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B394" w14:textId="77777777" w:rsidR="009F0764" w:rsidRDefault="009F0764" w:rsidP="00CD2585">
      <w:pPr>
        <w:keepNext/>
        <w:widowControl w:val="0"/>
        <w:numPr>
          <w:ilvl w:val="2"/>
          <w:numId w:val="0"/>
        </w:numPr>
        <w:spacing w:before="240" w:after="60" w:line="288" w:lineRule="auto"/>
        <w:outlineLvl w:val="2"/>
        <w:rPr>
          <w:rFonts w:ascii="Cambria" w:eastAsia="Times New Roman" w:hAnsi="Cambria" w:cs="Times New Roman"/>
          <w:b/>
          <w:bCs/>
          <w:i/>
          <w:iCs/>
          <w:noProof/>
          <w:lang w:val="x-none" w:eastAsia="x-none"/>
        </w:rPr>
      </w:pPr>
      <w:bookmarkStart w:id="0" w:name="_Toc516697846"/>
      <w:bookmarkStart w:id="1" w:name="_Toc108692848"/>
    </w:p>
    <w:p w14:paraId="28DA74DD" w14:textId="77777777" w:rsidR="009F0764" w:rsidRDefault="009F0764" w:rsidP="00D5654F">
      <w:pPr>
        <w:keepNext/>
        <w:widowControl w:val="0"/>
        <w:numPr>
          <w:ilvl w:val="2"/>
          <w:numId w:val="0"/>
        </w:numPr>
        <w:spacing w:before="240" w:after="60" w:line="288" w:lineRule="auto"/>
        <w:ind w:left="720" w:hanging="720"/>
        <w:outlineLvl w:val="2"/>
        <w:rPr>
          <w:rFonts w:ascii="Cambria" w:eastAsia="Times New Roman" w:hAnsi="Cambria" w:cs="Times New Roman"/>
          <w:b/>
          <w:bCs/>
          <w:i/>
          <w:iCs/>
          <w:noProof/>
          <w:lang w:val="x-none" w:eastAsia="x-none"/>
        </w:rPr>
      </w:pPr>
    </w:p>
    <w:p w14:paraId="7B6874C3" w14:textId="135EBCC9" w:rsidR="009F0764" w:rsidRPr="009F0764" w:rsidRDefault="009F0764" w:rsidP="009F0764">
      <w:pPr>
        <w:widowControl w:val="0"/>
        <w:spacing w:after="0" w:line="288" w:lineRule="auto"/>
        <w:jc w:val="center"/>
        <w:rPr>
          <w:rFonts w:eastAsia="Arial" w:cstheme="minorHAnsi"/>
          <w:b/>
          <w:bCs/>
          <w:noProof/>
          <w:color w:val="000000" w:themeColor="text1"/>
          <w:sz w:val="36"/>
          <w:szCs w:val="36"/>
          <w:lang w:eastAsia="cs-CZ"/>
        </w:rPr>
      </w:pPr>
      <w:r w:rsidRPr="009F0764">
        <w:rPr>
          <w:rFonts w:eastAsia="Arial" w:cstheme="minorHAnsi"/>
          <w:b/>
          <w:bCs/>
          <w:noProof/>
          <w:color w:val="000000" w:themeColor="text1"/>
          <w:sz w:val="36"/>
          <w:szCs w:val="36"/>
          <w:lang w:eastAsia="cs-CZ"/>
        </w:rPr>
        <w:t xml:space="preserve">AKČNÍ PLÁN NA </w:t>
      </w:r>
      <w:r w:rsidR="00B733ED">
        <w:rPr>
          <w:rFonts w:eastAsia="Arial" w:cstheme="minorHAnsi"/>
          <w:b/>
          <w:bCs/>
          <w:noProof/>
          <w:color w:val="000000" w:themeColor="text1"/>
          <w:sz w:val="36"/>
          <w:szCs w:val="36"/>
          <w:lang w:eastAsia="cs-CZ"/>
        </w:rPr>
        <w:t>ROK</w:t>
      </w:r>
    </w:p>
    <w:p w14:paraId="715449DC" w14:textId="72581906" w:rsidR="009F0764" w:rsidRDefault="00E07529" w:rsidP="009F0764">
      <w:pPr>
        <w:widowControl w:val="0"/>
        <w:spacing w:after="0" w:line="288" w:lineRule="auto"/>
        <w:jc w:val="center"/>
        <w:rPr>
          <w:rFonts w:eastAsia="Arial" w:cstheme="minorHAnsi"/>
          <w:b/>
          <w:bCs/>
          <w:noProof/>
          <w:color w:val="000000" w:themeColor="text1"/>
          <w:sz w:val="36"/>
          <w:szCs w:val="36"/>
          <w:lang w:eastAsia="cs-CZ"/>
        </w:rPr>
      </w:pPr>
      <w:r>
        <w:rPr>
          <w:rFonts w:eastAsia="Arial" w:cstheme="minorHAnsi"/>
          <w:b/>
          <w:bCs/>
          <w:noProof/>
          <w:color w:val="000000" w:themeColor="text1"/>
          <w:sz w:val="36"/>
          <w:szCs w:val="36"/>
          <w:lang w:eastAsia="cs-CZ"/>
        </w:rPr>
        <w:t>2025</w:t>
      </w:r>
    </w:p>
    <w:p w14:paraId="5E693DB9" w14:textId="7E0CCFDB" w:rsidR="00CD2585" w:rsidRPr="009F0764" w:rsidRDefault="00CD2585" w:rsidP="009F0764">
      <w:pPr>
        <w:widowControl w:val="0"/>
        <w:spacing w:after="0" w:line="288" w:lineRule="auto"/>
        <w:jc w:val="center"/>
        <w:rPr>
          <w:rFonts w:eastAsia="Arial" w:cstheme="minorHAnsi"/>
          <w:b/>
          <w:bCs/>
          <w:noProof/>
          <w:color w:val="000000" w:themeColor="text1"/>
          <w:sz w:val="36"/>
          <w:szCs w:val="36"/>
          <w:lang w:eastAsia="cs-CZ"/>
        </w:rPr>
      </w:pPr>
      <w:r>
        <w:rPr>
          <w:rFonts w:eastAsia="Arial" w:cstheme="minorHAnsi"/>
          <w:b/>
          <w:bCs/>
          <w:noProof/>
          <w:color w:val="000000" w:themeColor="text1"/>
          <w:sz w:val="36"/>
          <w:szCs w:val="36"/>
          <w:lang w:eastAsia="cs-CZ"/>
        </w:rPr>
        <w:t>pro území SO ORP Louny</w:t>
      </w:r>
    </w:p>
    <w:p w14:paraId="32DADF06" w14:textId="21A7EEEF" w:rsidR="009F0764" w:rsidRDefault="00CD2585" w:rsidP="00D5654F">
      <w:pPr>
        <w:keepNext/>
        <w:widowControl w:val="0"/>
        <w:numPr>
          <w:ilvl w:val="2"/>
          <w:numId w:val="0"/>
        </w:numPr>
        <w:spacing w:before="240" w:after="60" w:line="288" w:lineRule="auto"/>
        <w:ind w:left="720" w:hanging="720"/>
        <w:outlineLvl w:val="2"/>
        <w:rPr>
          <w:rFonts w:ascii="Cambria" w:eastAsia="Times New Roman" w:hAnsi="Cambria" w:cs="Times New Roman"/>
          <w:b/>
          <w:bCs/>
          <w:i/>
          <w:iCs/>
          <w:noProof/>
          <w:lang w:val="x-none" w:eastAsia="x-none"/>
        </w:rPr>
      </w:pPr>
      <w:bookmarkStart w:id="2" w:name="_Toc136711224"/>
      <w:bookmarkStart w:id="3" w:name="_Toc137912370"/>
      <w:bookmarkStart w:id="4" w:name="_Toc143262557"/>
      <w:r>
        <w:rPr>
          <w:noProof/>
        </w:rPr>
        <w:drawing>
          <wp:anchor distT="0" distB="0" distL="114300" distR="114300" simplePos="0" relativeHeight="251659264" behindDoc="0" locked="0" layoutInCell="1" allowOverlap="1" wp14:anchorId="3C304890" wp14:editId="42860FF4">
            <wp:simplePos x="0" y="0"/>
            <wp:positionH relativeFrom="margin">
              <wp:align>center</wp:align>
            </wp:positionH>
            <wp:positionV relativeFrom="paragraph">
              <wp:posOffset>158115</wp:posOffset>
            </wp:positionV>
            <wp:extent cx="1775460" cy="1920240"/>
            <wp:effectExtent l="0" t="0" r="0" b="3810"/>
            <wp:wrapSquare wrapText="right"/>
            <wp:docPr id="8529405" name="Obrázek 2" descr="Obsah obrázku řada/pruh, design, umění, ilustrace&#10;&#10;Popis byl vytvořen automaticky se střední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405" name="Obrázek 2" descr="Obsah obrázku řada/pruh, design, umění, ilustrace&#10;&#10;Popis byl vytvořen automaticky se střední mírou spolehlivo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920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p>
    <w:p w14:paraId="5F3C2629" w14:textId="5D0B9D8C" w:rsidR="009F0764" w:rsidRDefault="009F0764" w:rsidP="009F0764">
      <w:pPr>
        <w:keepNext/>
        <w:widowControl w:val="0"/>
        <w:numPr>
          <w:ilvl w:val="2"/>
          <w:numId w:val="0"/>
        </w:numPr>
        <w:spacing w:before="240" w:after="60" w:line="288" w:lineRule="auto"/>
        <w:ind w:left="720" w:hanging="720"/>
        <w:jc w:val="center"/>
        <w:outlineLvl w:val="2"/>
        <w:rPr>
          <w:rFonts w:ascii="Cambria" w:eastAsia="Times New Roman" w:hAnsi="Cambria" w:cs="Times New Roman"/>
          <w:b/>
          <w:bCs/>
          <w:i/>
          <w:iCs/>
          <w:noProof/>
          <w:lang w:val="x-none" w:eastAsia="x-none"/>
        </w:rPr>
      </w:pPr>
    </w:p>
    <w:p w14:paraId="33848F8A" w14:textId="77777777" w:rsidR="009F0764" w:rsidRDefault="009F0764" w:rsidP="009F0764">
      <w:pPr>
        <w:widowControl w:val="0"/>
        <w:spacing w:after="0" w:line="288" w:lineRule="auto"/>
        <w:rPr>
          <w:rFonts w:eastAsia="Arial" w:cstheme="minorHAnsi"/>
          <w:b/>
          <w:bCs/>
          <w:noProof/>
          <w:sz w:val="20"/>
          <w:szCs w:val="20"/>
          <w:lang w:eastAsia="cs-CZ"/>
        </w:rPr>
      </w:pPr>
    </w:p>
    <w:p w14:paraId="70A4648D" w14:textId="77777777" w:rsidR="009F0764" w:rsidRDefault="009F0764" w:rsidP="009F0764">
      <w:pPr>
        <w:widowControl w:val="0"/>
        <w:spacing w:after="0" w:line="288" w:lineRule="auto"/>
        <w:rPr>
          <w:rFonts w:eastAsia="Arial" w:cstheme="minorHAnsi"/>
          <w:b/>
          <w:bCs/>
          <w:noProof/>
          <w:sz w:val="20"/>
          <w:szCs w:val="20"/>
          <w:lang w:eastAsia="cs-CZ"/>
        </w:rPr>
      </w:pPr>
    </w:p>
    <w:p w14:paraId="38C176BC" w14:textId="77777777" w:rsidR="00CD2585" w:rsidRDefault="00CD2585" w:rsidP="009F0764">
      <w:pPr>
        <w:widowControl w:val="0"/>
        <w:spacing w:after="0" w:line="288" w:lineRule="auto"/>
        <w:rPr>
          <w:rFonts w:eastAsia="Arial" w:cstheme="minorHAnsi"/>
          <w:b/>
          <w:bCs/>
          <w:noProof/>
          <w:sz w:val="20"/>
          <w:szCs w:val="20"/>
          <w:lang w:eastAsia="cs-CZ"/>
        </w:rPr>
      </w:pPr>
    </w:p>
    <w:p w14:paraId="7B1DC433" w14:textId="77777777" w:rsidR="00CD2585" w:rsidRDefault="00CD2585" w:rsidP="009F0764">
      <w:pPr>
        <w:widowControl w:val="0"/>
        <w:spacing w:after="0" w:line="288" w:lineRule="auto"/>
        <w:rPr>
          <w:rFonts w:eastAsia="Arial" w:cstheme="minorHAnsi"/>
          <w:b/>
          <w:bCs/>
          <w:noProof/>
          <w:sz w:val="20"/>
          <w:szCs w:val="20"/>
          <w:lang w:eastAsia="cs-CZ"/>
        </w:rPr>
      </w:pPr>
    </w:p>
    <w:p w14:paraId="5EB4F67A" w14:textId="77777777" w:rsidR="00CD2585" w:rsidRDefault="00CD2585" w:rsidP="009F0764">
      <w:pPr>
        <w:widowControl w:val="0"/>
        <w:spacing w:after="0" w:line="288" w:lineRule="auto"/>
        <w:rPr>
          <w:rFonts w:eastAsia="Arial" w:cstheme="minorHAnsi"/>
          <w:b/>
          <w:bCs/>
          <w:noProof/>
          <w:sz w:val="20"/>
          <w:szCs w:val="20"/>
          <w:lang w:eastAsia="cs-CZ"/>
        </w:rPr>
      </w:pPr>
    </w:p>
    <w:p w14:paraId="1668FC51" w14:textId="77777777" w:rsidR="00CD2585" w:rsidRDefault="00CD2585" w:rsidP="009F0764">
      <w:pPr>
        <w:widowControl w:val="0"/>
        <w:spacing w:after="0" w:line="288" w:lineRule="auto"/>
        <w:rPr>
          <w:rFonts w:eastAsia="Arial" w:cstheme="minorHAnsi"/>
          <w:b/>
          <w:bCs/>
          <w:noProof/>
          <w:sz w:val="20"/>
          <w:szCs w:val="20"/>
          <w:lang w:eastAsia="cs-CZ"/>
        </w:rPr>
      </w:pPr>
    </w:p>
    <w:p w14:paraId="427E5D90" w14:textId="77777777" w:rsidR="00CD2585" w:rsidRDefault="00CD2585" w:rsidP="009F0764">
      <w:pPr>
        <w:widowControl w:val="0"/>
        <w:spacing w:after="0" w:line="288" w:lineRule="auto"/>
        <w:rPr>
          <w:rFonts w:eastAsia="Arial" w:cstheme="minorHAnsi"/>
          <w:b/>
          <w:bCs/>
          <w:noProof/>
          <w:sz w:val="20"/>
          <w:szCs w:val="20"/>
          <w:lang w:eastAsia="cs-CZ"/>
        </w:rPr>
      </w:pPr>
    </w:p>
    <w:p w14:paraId="75C5C4F7" w14:textId="77777777" w:rsidR="00CD2585" w:rsidRDefault="00CD2585" w:rsidP="009F0764">
      <w:pPr>
        <w:widowControl w:val="0"/>
        <w:spacing w:after="0" w:line="288" w:lineRule="auto"/>
        <w:rPr>
          <w:rFonts w:eastAsia="Arial" w:cstheme="minorHAnsi"/>
          <w:b/>
          <w:bCs/>
          <w:noProof/>
          <w:sz w:val="20"/>
          <w:szCs w:val="20"/>
          <w:lang w:eastAsia="cs-CZ"/>
        </w:rPr>
      </w:pPr>
    </w:p>
    <w:p w14:paraId="014F8D2D" w14:textId="77777777" w:rsidR="00CD2585" w:rsidRPr="00CD2585" w:rsidRDefault="00CD2585" w:rsidP="00CD2585">
      <w:pPr>
        <w:spacing w:after="0" w:line="276" w:lineRule="auto"/>
        <w:jc w:val="center"/>
        <w:rPr>
          <w:rFonts w:ascii="Calibri" w:eastAsia="Times New Roman" w:hAnsi="Calibri" w:cs="Calibri"/>
          <w:i/>
          <w:sz w:val="20"/>
          <w:szCs w:val="20"/>
          <w:lang w:eastAsia="cs-CZ"/>
        </w:rPr>
      </w:pPr>
      <w:r w:rsidRPr="00CD2585">
        <w:rPr>
          <w:rFonts w:ascii="Calibri" w:eastAsia="Times New Roman" w:hAnsi="Calibri" w:cs="Calibri"/>
          <w:i/>
          <w:sz w:val="20"/>
          <w:szCs w:val="20"/>
          <w:lang w:eastAsia="cs-CZ"/>
        </w:rPr>
        <w:t>Tento projekt je financován z ESF (http://www.esfcr.cz/) prostřednictvím</w:t>
      </w:r>
    </w:p>
    <w:p w14:paraId="63E7AD5E" w14:textId="77777777" w:rsidR="00CD2585" w:rsidRPr="00CD2585" w:rsidRDefault="00CD2585" w:rsidP="00CD2585">
      <w:pPr>
        <w:spacing w:after="0" w:line="276" w:lineRule="auto"/>
        <w:jc w:val="center"/>
        <w:rPr>
          <w:rFonts w:ascii="Calibri" w:eastAsia="Times New Roman" w:hAnsi="Calibri" w:cs="Calibri"/>
          <w:i/>
          <w:sz w:val="20"/>
          <w:szCs w:val="20"/>
          <w:lang w:eastAsia="cs-CZ"/>
        </w:rPr>
      </w:pPr>
      <w:r w:rsidRPr="00CD2585">
        <w:rPr>
          <w:rFonts w:ascii="Calibri" w:eastAsia="Times New Roman" w:hAnsi="Calibri" w:cs="Calibri"/>
          <w:i/>
          <w:sz w:val="20"/>
          <w:szCs w:val="20"/>
          <w:lang w:eastAsia="cs-CZ"/>
        </w:rPr>
        <w:t>OP VVV (http://www.msmt.cz/strukturalni-fondy-1/op-</w:t>
      </w:r>
      <w:proofErr w:type="spellStart"/>
      <w:r w:rsidRPr="00CD2585">
        <w:rPr>
          <w:rFonts w:ascii="Calibri" w:eastAsia="Times New Roman" w:hAnsi="Calibri" w:cs="Calibri"/>
          <w:i/>
          <w:sz w:val="20"/>
          <w:szCs w:val="20"/>
          <w:lang w:eastAsia="cs-CZ"/>
        </w:rPr>
        <w:t>vvv</w:t>
      </w:r>
      <w:proofErr w:type="spellEnd"/>
      <w:r w:rsidRPr="00CD2585">
        <w:rPr>
          <w:rFonts w:ascii="Calibri" w:eastAsia="Times New Roman" w:hAnsi="Calibri" w:cs="Calibri"/>
          <w:i/>
          <w:sz w:val="20"/>
          <w:szCs w:val="20"/>
          <w:lang w:eastAsia="cs-CZ"/>
        </w:rPr>
        <w:t>).</w:t>
      </w:r>
    </w:p>
    <w:p w14:paraId="49F2EDEE" w14:textId="77777777" w:rsidR="00CD2585" w:rsidRPr="00CD2585" w:rsidRDefault="00CD2585" w:rsidP="00CD2585">
      <w:pPr>
        <w:widowControl w:val="0"/>
        <w:spacing w:after="0" w:line="360" w:lineRule="auto"/>
        <w:jc w:val="center"/>
        <w:rPr>
          <w:rFonts w:ascii="Calibri" w:eastAsia="Arial" w:hAnsi="Calibri" w:cs="Calibri"/>
          <w:noProof/>
          <w:color w:val="000000"/>
          <w:sz w:val="20"/>
          <w:szCs w:val="20"/>
          <w:lang w:eastAsia="cs-CZ"/>
        </w:rPr>
      </w:pPr>
      <w:r w:rsidRPr="00CD2585">
        <w:rPr>
          <w:rFonts w:ascii="Calibri" w:eastAsia="Arial" w:hAnsi="Calibri" w:cs="Calibri"/>
          <w:noProof/>
          <w:color w:val="000000"/>
          <w:sz w:val="20"/>
          <w:szCs w:val="20"/>
          <w:lang w:eastAsia="cs-CZ"/>
        </w:rPr>
        <w:t>Výzva č. 02_20_082 pro Akční plánování v území v prioritní ose 3 OP</w:t>
      </w:r>
    </w:p>
    <w:p w14:paraId="00220FB0" w14:textId="77777777" w:rsidR="00CD2585" w:rsidRDefault="00CD2585" w:rsidP="009F0764">
      <w:pPr>
        <w:widowControl w:val="0"/>
        <w:spacing w:after="0" w:line="288" w:lineRule="auto"/>
        <w:rPr>
          <w:rFonts w:eastAsia="Arial" w:cstheme="minorHAnsi"/>
          <w:b/>
          <w:bCs/>
          <w:noProof/>
          <w:sz w:val="20"/>
          <w:szCs w:val="20"/>
          <w:lang w:eastAsia="cs-CZ"/>
        </w:rPr>
      </w:pPr>
    </w:p>
    <w:p w14:paraId="33819E3F" w14:textId="77777777" w:rsidR="00CD2585" w:rsidRDefault="00CD2585" w:rsidP="009F0764">
      <w:pPr>
        <w:widowControl w:val="0"/>
        <w:spacing w:after="0" w:line="288" w:lineRule="auto"/>
        <w:rPr>
          <w:rFonts w:eastAsia="Arial" w:cstheme="minorHAnsi"/>
          <w:b/>
          <w:bCs/>
          <w:noProof/>
          <w:sz w:val="20"/>
          <w:szCs w:val="20"/>
          <w:lang w:eastAsia="cs-CZ"/>
        </w:rPr>
      </w:pPr>
    </w:p>
    <w:p w14:paraId="43C896D7" w14:textId="77777777" w:rsidR="00CD2585" w:rsidRDefault="00CD2585" w:rsidP="009F0764">
      <w:pPr>
        <w:widowControl w:val="0"/>
        <w:spacing w:after="0" w:line="288" w:lineRule="auto"/>
        <w:rPr>
          <w:rFonts w:eastAsia="Arial" w:cstheme="minorHAnsi"/>
          <w:b/>
          <w:bCs/>
          <w:noProof/>
          <w:sz w:val="20"/>
          <w:szCs w:val="20"/>
          <w:lang w:eastAsia="cs-CZ"/>
        </w:rPr>
      </w:pPr>
    </w:p>
    <w:p w14:paraId="3ECC3194" w14:textId="0EA0A437" w:rsidR="009F0764" w:rsidRPr="009F0764" w:rsidRDefault="009F0764" w:rsidP="009F0764">
      <w:pPr>
        <w:widowControl w:val="0"/>
        <w:spacing w:after="0" w:line="288" w:lineRule="auto"/>
        <w:rPr>
          <w:rFonts w:eastAsia="Arial" w:cstheme="minorHAnsi"/>
          <w:b/>
          <w:bCs/>
          <w:noProof/>
          <w:sz w:val="20"/>
          <w:szCs w:val="20"/>
          <w:lang w:eastAsia="cs-CZ"/>
        </w:rPr>
      </w:pPr>
      <w:r w:rsidRPr="009F0764">
        <w:rPr>
          <w:rFonts w:eastAsia="Arial" w:cstheme="minorHAnsi"/>
          <w:b/>
          <w:bCs/>
          <w:noProof/>
          <w:sz w:val="20"/>
          <w:szCs w:val="20"/>
          <w:lang w:eastAsia="cs-CZ"/>
        </w:rPr>
        <w:t>Realizátor:</w:t>
      </w:r>
    </w:p>
    <w:p w14:paraId="3A96CBEA" w14:textId="77777777" w:rsidR="009F0764" w:rsidRPr="009F0764" w:rsidRDefault="009F0764" w:rsidP="009F0764">
      <w:pPr>
        <w:widowControl w:val="0"/>
        <w:spacing w:after="0" w:line="288" w:lineRule="auto"/>
        <w:rPr>
          <w:rFonts w:eastAsia="Arial" w:cstheme="minorHAnsi"/>
          <w:noProof/>
          <w:sz w:val="20"/>
          <w:szCs w:val="20"/>
          <w:lang w:eastAsia="cs-CZ"/>
        </w:rPr>
      </w:pPr>
      <w:r w:rsidRPr="009F0764">
        <w:rPr>
          <w:rFonts w:eastAsia="Arial" w:cstheme="minorHAnsi"/>
          <w:noProof/>
          <w:sz w:val="20"/>
          <w:szCs w:val="20"/>
          <w:lang w:eastAsia="cs-CZ"/>
        </w:rPr>
        <w:t>SERVISO, o.p.s.</w:t>
      </w:r>
    </w:p>
    <w:p w14:paraId="25494381" w14:textId="77777777" w:rsidR="00CD2585" w:rsidRDefault="00CD2585" w:rsidP="009F0764">
      <w:pPr>
        <w:widowControl w:val="0"/>
        <w:spacing w:after="0" w:line="288" w:lineRule="auto"/>
        <w:rPr>
          <w:rFonts w:eastAsia="Times New Roman" w:cstheme="minorHAnsi"/>
          <w:b/>
          <w:bCs/>
          <w:noProof/>
          <w:color w:val="000000" w:themeColor="text1"/>
          <w:sz w:val="20"/>
          <w:szCs w:val="20"/>
          <w:lang w:eastAsia="cs-CZ"/>
        </w:rPr>
      </w:pPr>
    </w:p>
    <w:p w14:paraId="5FF4EE41" w14:textId="06AF6902" w:rsidR="009F0764" w:rsidRPr="009F0764" w:rsidRDefault="009F0764" w:rsidP="009F0764">
      <w:pPr>
        <w:widowControl w:val="0"/>
        <w:spacing w:after="0" w:line="288" w:lineRule="auto"/>
        <w:rPr>
          <w:rFonts w:eastAsia="Arial" w:cstheme="minorHAnsi"/>
          <w:noProof/>
          <w:sz w:val="20"/>
          <w:szCs w:val="20"/>
          <w:lang w:eastAsia="cs-CZ"/>
        </w:rPr>
      </w:pPr>
      <w:r w:rsidRPr="009F0764">
        <w:rPr>
          <w:rFonts w:eastAsia="Arial" w:cstheme="minorHAnsi"/>
          <w:noProof/>
          <w:sz w:val="20"/>
          <w:szCs w:val="20"/>
          <w:lang w:eastAsia="cs-CZ"/>
        </w:rPr>
        <w:t>Autoři: Realizační tým MAP II</w:t>
      </w:r>
      <w:r w:rsidR="00CD2585">
        <w:rPr>
          <w:rFonts w:eastAsia="Arial" w:cstheme="minorHAnsi"/>
          <w:noProof/>
          <w:sz w:val="20"/>
          <w:szCs w:val="20"/>
          <w:lang w:eastAsia="cs-CZ"/>
        </w:rPr>
        <w:t>I</w:t>
      </w:r>
    </w:p>
    <w:p w14:paraId="5265231B" w14:textId="77777777" w:rsidR="009F0764" w:rsidRPr="009F0764" w:rsidRDefault="009F0764" w:rsidP="009F0764">
      <w:pPr>
        <w:widowControl w:val="0"/>
        <w:spacing w:after="0" w:line="288" w:lineRule="auto"/>
        <w:rPr>
          <w:rFonts w:eastAsia="Arial" w:cstheme="minorHAnsi"/>
          <w:noProof/>
          <w:sz w:val="20"/>
          <w:szCs w:val="20"/>
          <w:lang w:eastAsia="cs-CZ"/>
        </w:rPr>
      </w:pPr>
    </w:p>
    <w:p w14:paraId="0D00A771" w14:textId="77777777" w:rsidR="009F0764" w:rsidRPr="009F0764" w:rsidRDefault="009F0764" w:rsidP="009F0764">
      <w:pPr>
        <w:widowControl w:val="0"/>
        <w:spacing w:after="0" w:line="288" w:lineRule="auto"/>
        <w:rPr>
          <w:rFonts w:eastAsia="Arial" w:cstheme="minorHAnsi"/>
          <w:noProof/>
          <w:sz w:val="20"/>
          <w:szCs w:val="20"/>
          <w:lang w:eastAsia="cs-CZ"/>
        </w:rPr>
      </w:pPr>
      <w:r w:rsidRPr="009F0764">
        <w:rPr>
          <w:rFonts w:eastAsia="Arial" w:cstheme="minorHAnsi"/>
          <w:noProof/>
          <w:sz w:val="20"/>
          <w:szCs w:val="20"/>
          <w:lang w:eastAsia="cs-CZ"/>
        </w:rPr>
        <w:t>Kontakt: Ing. Alena Pospíšilová</w:t>
      </w:r>
    </w:p>
    <w:p w14:paraId="6D244B5A" w14:textId="2BF1C99E" w:rsidR="009F0764" w:rsidRPr="009F0764" w:rsidRDefault="00000000" w:rsidP="009F0764">
      <w:pPr>
        <w:widowControl w:val="0"/>
        <w:spacing w:after="0" w:line="288" w:lineRule="auto"/>
        <w:rPr>
          <w:rFonts w:eastAsia="Arial" w:cstheme="minorHAnsi"/>
          <w:noProof/>
          <w:sz w:val="20"/>
          <w:szCs w:val="20"/>
          <w:lang w:eastAsia="cs-CZ"/>
        </w:rPr>
      </w:pPr>
      <w:hyperlink r:id="rId9" w:history="1">
        <w:r w:rsidR="009F0764" w:rsidRPr="009F0764">
          <w:rPr>
            <w:rFonts w:eastAsia="Arial" w:cstheme="minorHAnsi"/>
            <w:noProof/>
            <w:color w:val="0563C1" w:themeColor="hyperlink"/>
            <w:sz w:val="20"/>
            <w:szCs w:val="20"/>
            <w:u w:val="single"/>
            <w:lang w:eastAsia="cs-CZ"/>
          </w:rPr>
          <w:t>pospisilovamapii@seznam.cz</w:t>
        </w:r>
      </w:hyperlink>
      <w:r w:rsidR="009F0764" w:rsidRPr="009F0764">
        <w:rPr>
          <w:rFonts w:eastAsia="Arial" w:cstheme="minorHAnsi"/>
          <w:noProof/>
          <w:sz w:val="20"/>
          <w:szCs w:val="20"/>
          <w:lang w:eastAsia="cs-CZ"/>
        </w:rPr>
        <w:t>, 777 816</w:t>
      </w:r>
      <w:r w:rsidR="009F0764">
        <w:rPr>
          <w:rFonts w:eastAsia="Arial" w:cstheme="minorHAnsi"/>
          <w:noProof/>
          <w:sz w:val="20"/>
          <w:szCs w:val="20"/>
          <w:lang w:eastAsia="cs-CZ"/>
        </w:rPr>
        <w:t> </w:t>
      </w:r>
      <w:r w:rsidR="009F0764" w:rsidRPr="009F0764">
        <w:rPr>
          <w:rFonts w:eastAsia="Arial" w:cstheme="minorHAnsi"/>
          <w:noProof/>
          <w:sz w:val="20"/>
          <w:szCs w:val="20"/>
          <w:lang w:eastAsia="cs-CZ"/>
        </w:rPr>
        <w:t>537</w:t>
      </w:r>
    </w:p>
    <w:p w14:paraId="3A410798" w14:textId="2E08632E" w:rsidR="009F0764" w:rsidRPr="009F0764" w:rsidRDefault="009F0764" w:rsidP="009F0764">
      <w:pPr>
        <w:widowControl w:val="0"/>
        <w:spacing w:after="0" w:line="288" w:lineRule="auto"/>
        <w:rPr>
          <w:rFonts w:eastAsia="Arial" w:cstheme="minorHAnsi"/>
          <w:noProof/>
          <w:sz w:val="20"/>
          <w:szCs w:val="20"/>
          <w:lang w:eastAsia="cs-CZ"/>
        </w:rPr>
      </w:pPr>
    </w:p>
    <w:p w14:paraId="6BCD24B6" w14:textId="12D1AD0C" w:rsidR="009F0764" w:rsidRDefault="009F0764" w:rsidP="009F0764">
      <w:pPr>
        <w:widowControl w:val="0"/>
        <w:spacing w:after="0" w:line="288" w:lineRule="auto"/>
        <w:rPr>
          <w:rFonts w:eastAsia="Arial" w:cstheme="minorHAnsi"/>
          <w:b/>
          <w:bCs/>
          <w:noProof/>
          <w:color w:val="4472C4" w:themeColor="accent1"/>
          <w:sz w:val="20"/>
          <w:szCs w:val="20"/>
          <w:lang w:eastAsia="cs-CZ"/>
        </w:rPr>
      </w:pPr>
    </w:p>
    <w:p w14:paraId="44C5B472" w14:textId="1A02084C" w:rsidR="009E3B4C" w:rsidRPr="00BD0663" w:rsidRDefault="009E3B4C" w:rsidP="009E3B4C">
      <w:pPr>
        <w:spacing w:after="200" w:line="276" w:lineRule="auto"/>
        <w:rPr>
          <w:rFonts w:ascii="Calibri" w:eastAsia="Arial" w:hAnsi="Calibri" w:cs="Calibri"/>
          <w:noProof/>
          <w:color w:val="000000" w:themeColor="text1"/>
          <w:sz w:val="20"/>
          <w:szCs w:val="20"/>
          <w:lang w:eastAsia="cs-CZ"/>
        </w:rPr>
      </w:pPr>
      <w:bookmarkStart w:id="5" w:name="_Hlk99444626"/>
      <w:r w:rsidRPr="00B733ED">
        <w:rPr>
          <w:rFonts w:ascii="Calibri" w:eastAsia="Arial" w:hAnsi="Calibri" w:cs="Calibri"/>
          <w:noProof/>
          <w:color w:val="000000" w:themeColor="text1"/>
          <w:sz w:val="20"/>
          <w:szCs w:val="20"/>
          <w:highlight w:val="yellow"/>
          <w:lang w:eastAsia="cs-CZ"/>
        </w:rPr>
        <w:t>Schválil Řídící výbor MAP ORP Louny II</w:t>
      </w:r>
      <w:r w:rsidR="00CD2585" w:rsidRPr="00B733ED">
        <w:rPr>
          <w:rFonts w:ascii="Calibri" w:eastAsia="Arial" w:hAnsi="Calibri" w:cs="Calibri"/>
          <w:noProof/>
          <w:color w:val="000000" w:themeColor="text1"/>
          <w:sz w:val="20"/>
          <w:szCs w:val="20"/>
          <w:highlight w:val="yellow"/>
          <w:lang w:eastAsia="cs-CZ"/>
        </w:rPr>
        <w:t>I</w:t>
      </w:r>
      <w:r w:rsidRPr="00B733ED">
        <w:rPr>
          <w:rFonts w:ascii="Calibri" w:eastAsia="Arial" w:hAnsi="Calibri" w:cs="Calibri"/>
          <w:noProof/>
          <w:color w:val="000000" w:themeColor="text1"/>
          <w:sz w:val="20"/>
          <w:szCs w:val="20"/>
          <w:highlight w:val="yellow"/>
          <w:lang w:eastAsia="cs-CZ"/>
        </w:rPr>
        <w:t xml:space="preserve"> formou per rollam </w:t>
      </w:r>
      <w:r w:rsidR="00B733ED" w:rsidRPr="00B733ED">
        <w:rPr>
          <w:rFonts w:ascii="Calibri" w:eastAsia="Arial" w:hAnsi="Calibri" w:cs="Calibri"/>
          <w:noProof/>
          <w:color w:val="000000" w:themeColor="text1"/>
          <w:sz w:val="20"/>
          <w:szCs w:val="20"/>
          <w:highlight w:val="yellow"/>
          <w:lang w:eastAsia="cs-CZ"/>
        </w:rPr>
        <w:t>18.9. 2023 – 21.9. 2023</w:t>
      </w:r>
    </w:p>
    <w:bookmarkEnd w:id="5"/>
    <w:p w14:paraId="6FA8642F" w14:textId="77777777" w:rsidR="009E3B4C" w:rsidRPr="00BD0663" w:rsidRDefault="009E3B4C" w:rsidP="009E3B4C">
      <w:pPr>
        <w:widowControl w:val="0"/>
        <w:spacing w:after="0" w:line="276" w:lineRule="auto"/>
        <w:rPr>
          <w:rFonts w:ascii="Calibri" w:eastAsia="Arial" w:hAnsi="Calibri" w:cs="Calibri"/>
          <w:noProof/>
          <w:color w:val="000000" w:themeColor="text1"/>
          <w:sz w:val="32"/>
          <w:lang w:eastAsia="cs-CZ"/>
        </w:rPr>
      </w:pPr>
      <w:r w:rsidRPr="00BD0663">
        <w:rPr>
          <w:rFonts w:ascii="Calibri" w:eastAsia="Arial" w:hAnsi="Calibri" w:cs="Calibri"/>
          <w:noProof/>
          <w:color w:val="000000" w:themeColor="text1"/>
          <w:sz w:val="32"/>
          <w:lang w:eastAsia="cs-CZ"/>
        </w:rPr>
        <w:tab/>
      </w:r>
      <w:r w:rsidRPr="00BD0663">
        <w:rPr>
          <w:rFonts w:ascii="Calibri" w:eastAsia="Arial" w:hAnsi="Calibri" w:cs="Calibri"/>
          <w:noProof/>
          <w:color w:val="000000" w:themeColor="text1"/>
          <w:sz w:val="32"/>
          <w:lang w:eastAsia="cs-CZ"/>
        </w:rPr>
        <w:tab/>
      </w:r>
      <w:r w:rsidRPr="00BD0663">
        <w:rPr>
          <w:rFonts w:ascii="Calibri" w:eastAsia="Arial" w:hAnsi="Calibri" w:cs="Calibri"/>
          <w:noProof/>
          <w:color w:val="000000" w:themeColor="text1"/>
          <w:sz w:val="32"/>
          <w:lang w:eastAsia="cs-CZ"/>
        </w:rPr>
        <w:tab/>
      </w:r>
      <w:r w:rsidRPr="00BD0663">
        <w:rPr>
          <w:rFonts w:ascii="Calibri" w:eastAsia="Arial" w:hAnsi="Calibri" w:cs="Calibri"/>
          <w:noProof/>
          <w:color w:val="000000" w:themeColor="text1"/>
          <w:sz w:val="32"/>
          <w:lang w:eastAsia="cs-CZ"/>
        </w:rPr>
        <w:tab/>
      </w:r>
      <w:r w:rsidRPr="00BD0663">
        <w:rPr>
          <w:rFonts w:ascii="Calibri" w:eastAsia="Arial" w:hAnsi="Calibri" w:cs="Calibri"/>
          <w:noProof/>
          <w:color w:val="000000" w:themeColor="text1"/>
          <w:sz w:val="32"/>
          <w:lang w:eastAsia="cs-CZ"/>
        </w:rPr>
        <w:tab/>
      </w:r>
    </w:p>
    <w:p w14:paraId="2A18590F" w14:textId="77777777" w:rsidR="009E3B4C" w:rsidRPr="00BD0663" w:rsidRDefault="009E3B4C" w:rsidP="009E3B4C">
      <w:pPr>
        <w:widowControl w:val="0"/>
        <w:spacing w:after="0" w:line="276" w:lineRule="auto"/>
        <w:ind w:left="3600" w:firstLine="720"/>
        <w:rPr>
          <w:rFonts w:ascii="Calibri" w:eastAsia="Arial" w:hAnsi="Calibri" w:cs="Calibri"/>
          <w:noProof/>
          <w:color w:val="000000" w:themeColor="text1"/>
          <w:lang w:eastAsia="cs-CZ"/>
        </w:rPr>
      </w:pPr>
      <w:r w:rsidRPr="00BD0663">
        <w:rPr>
          <w:rFonts w:ascii="Calibri" w:eastAsia="Arial" w:hAnsi="Calibri" w:cs="Calibri"/>
          <w:noProof/>
          <w:color w:val="000000" w:themeColor="text1"/>
          <w:lang w:eastAsia="cs-CZ"/>
        </w:rPr>
        <w:t xml:space="preserve">                                 Ing. Jovanka Zusková</w:t>
      </w:r>
    </w:p>
    <w:p w14:paraId="031D6334" w14:textId="7D0B48C6" w:rsidR="009E3B4C" w:rsidRPr="00BD0663" w:rsidRDefault="009E3B4C" w:rsidP="009E3B4C">
      <w:pPr>
        <w:widowControl w:val="0"/>
        <w:spacing w:after="0" w:line="276" w:lineRule="auto"/>
        <w:ind w:left="4320" w:firstLine="720"/>
        <w:rPr>
          <w:rFonts w:ascii="Calibri" w:eastAsia="Arial" w:hAnsi="Calibri" w:cs="Calibri"/>
          <w:noProof/>
          <w:color w:val="000000" w:themeColor="text1"/>
          <w:lang w:eastAsia="cs-CZ"/>
        </w:rPr>
      </w:pPr>
      <w:r w:rsidRPr="00BD0663">
        <w:rPr>
          <w:rFonts w:ascii="Calibri" w:eastAsia="Arial" w:hAnsi="Calibri" w:cs="Calibri"/>
          <w:noProof/>
          <w:color w:val="000000" w:themeColor="text1"/>
          <w:lang w:eastAsia="cs-CZ"/>
        </w:rPr>
        <w:t>Předseda řídícího výboru MAP ORP Louny II</w:t>
      </w:r>
      <w:r w:rsidR="00CD2585">
        <w:rPr>
          <w:rFonts w:ascii="Calibri" w:eastAsia="Arial" w:hAnsi="Calibri" w:cs="Calibri"/>
          <w:noProof/>
          <w:color w:val="000000" w:themeColor="text1"/>
          <w:lang w:eastAsia="cs-CZ"/>
        </w:rPr>
        <w:t>I</w:t>
      </w:r>
    </w:p>
    <w:p w14:paraId="60B52622" w14:textId="77777777" w:rsidR="009F0764" w:rsidRPr="000F730A" w:rsidRDefault="009F0764" w:rsidP="009F0764">
      <w:pPr>
        <w:widowControl w:val="0"/>
        <w:spacing w:after="0" w:line="288" w:lineRule="auto"/>
        <w:rPr>
          <w:rFonts w:ascii="Calibri" w:eastAsia="Arial" w:hAnsi="Calibri" w:cs="Calibri"/>
          <w:noProof/>
          <w:color w:val="000000" w:themeColor="text1"/>
          <w:sz w:val="20"/>
          <w:szCs w:val="20"/>
          <w:lang w:eastAsia="cs-CZ"/>
        </w:rPr>
      </w:pPr>
    </w:p>
    <w:p w14:paraId="24737E43" w14:textId="14EEC099" w:rsidR="00282351" w:rsidRPr="00E80191" w:rsidRDefault="009F0764" w:rsidP="009F0764">
      <w:pPr>
        <w:widowControl w:val="0"/>
        <w:spacing w:after="0" w:line="288" w:lineRule="auto"/>
        <w:rPr>
          <w:rFonts w:eastAsia="Arial" w:cstheme="minorHAnsi"/>
          <w:b/>
          <w:bCs/>
          <w:noProof/>
          <w:color w:val="000000" w:themeColor="text1"/>
          <w:sz w:val="20"/>
          <w:szCs w:val="20"/>
          <w:lang w:eastAsia="cs-CZ"/>
        </w:rPr>
      </w:pPr>
      <w:bookmarkStart w:id="6" w:name="_Hlk137889380"/>
      <w:r w:rsidRPr="000F730A">
        <w:rPr>
          <w:rFonts w:ascii="Arial" w:eastAsia="Arial" w:hAnsi="Arial" w:cs="Times New Roman"/>
          <w:b/>
          <w:bCs/>
          <w:noProof/>
          <w:color w:val="000000" w:themeColor="text1"/>
          <w:sz w:val="20"/>
          <w:szCs w:val="20"/>
          <w:lang w:eastAsia="cs-CZ"/>
        </w:rPr>
        <w:t xml:space="preserve"> </w:t>
      </w:r>
      <w:bookmarkEnd w:id="6"/>
    </w:p>
    <w:sdt>
      <w:sdtPr>
        <w:rPr>
          <w:rFonts w:asciiTheme="minorHAnsi" w:eastAsiaTheme="minorHAnsi" w:hAnsiTheme="minorHAnsi" w:cstheme="minorBidi"/>
          <w:b w:val="0"/>
          <w:bCs w:val="0"/>
          <w:color w:val="auto"/>
          <w:sz w:val="22"/>
          <w:szCs w:val="22"/>
          <w:lang w:val="cs-CZ" w:eastAsia="en-US"/>
        </w:rPr>
        <w:id w:val="587891290"/>
        <w:docPartObj>
          <w:docPartGallery w:val="Table of Contents"/>
          <w:docPartUnique/>
        </w:docPartObj>
      </w:sdtPr>
      <w:sdtEndPr>
        <w:rPr>
          <w:rFonts w:cstheme="minorHAnsi"/>
        </w:rPr>
      </w:sdtEndPr>
      <w:sdtContent>
        <w:p w14:paraId="437B7704" w14:textId="77777777" w:rsidR="002A630D" w:rsidRPr="002A630D" w:rsidRDefault="00A92670" w:rsidP="00437226">
          <w:pPr>
            <w:pStyle w:val="Nadpisobsahu"/>
            <w:rPr>
              <w:rFonts w:asciiTheme="minorHAnsi" w:hAnsiTheme="minorHAnsi" w:cstheme="minorHAnsi"/>
              <w:noProof/>
              <w:sz w:val="22"/>
              <w:szCs w:val="22"/>
            </w:rPr>
          </w:pPr>
          <w:r>
            <w:rPr>
              <w:lang w:val="cs-CZ"/>
            </w:rPr>
            <w:t>Obsah</w:t>
          </w:r>
          <w:r w:rsidRPr="002A630D">
            <w:rPr>
              <w:rFonts w:asciiTheme="minorHAnsi" w:eastAsia="Arial" w:hAnsiTheme="minorHAnsi" w:cstheme="minorHAnsi"/>
              <w:b w:val="0"/>
              <w:bCs w:val="0"/>
              <w:noProof/>
              <w:sz w:val="22"/>
              <w:szCs w:val="22"/>
              <w:lang w:eastAsia="cs-CZ"/>
            </w:rPr>
            <w:fldChar w:fldCharType="begin"/>
          </w:r>
          <w:r w:rsidRPr="002A630D">
            <w:rPr>
              <w:rFonts w:asciiTheme="minorHAnsi" w:hAnsiTheme="minorHAnsi" w:cstheme="minorHAnsi"/>
              <w:sz w:val="22"/>
              <w:szCs w:val="22"/>
            </w:rPr>
            <w:instrText xml:space="preserve"> TOC \o "1-3" \h \z \u </w:instrText>
          </w:r>
          <w:r w:rsidRPr="002A630D">
            <w:rPr>
              <w:rFonts w:asciiTheme="minorHAnsi" w:eastAsia="Arial" w:hAnsiTheme="minorHAnsi" w:cstheme="minorHAnsi"/>
              <w:b w:val="0"/>
              <w:bCs w:val="0"/>
              <w:noProof/>
              <w:sz w:val="22"/>
              <w:szCs w:val="22"/>
              <w:lang w:eastAsia="cs-CZ"/>
            </w:rPr>
            <w:fldChar w:fldCharType="separate"/>
          </w:r>
        </w:p>
        <w:p w14:paraId="572663F4" w14:textId="17CB667A" w:rsidR="002A630D" w:rsidRPr="002A630D" w:rsidRDefault="002A630D">
          <w:pPr>
            <w:pStyle w:val="Obsah3"/>
            <w:tabs>
              <w:tab w:val="right" w:leader="dot" w:pos="9062"/>
            </w:tabs>
            <w:rPr>
              <w:rFonts w:asciiTheme="minorHAnsi" w:eastAsiaTheme="minorEastAsia" w:hAnsiTheme="minorHAnsi" w:cstheme="minorHAnsi"/>
              <w:kern w:val="2"/>
              <w:sz w:val="22"/>
              <w:szCs w:val="22"/>
              <w14:ligatures w14:val="standardContextual"/>
            </w:rPr>
          </w:pPr>
        </w:p>
        <w:p w14:paraId="76D57F26" w14:textId="723F17F1" w:rsidR="002A630D" w:rsidRPr="002A630D" w:rsidRDefault="00000000">
          <w:pPr>
            <w:pStyle w:val="Obsah1"/>
            <w:tabs>
              <w:tab w:val="left" w:pos="480"/>
              <w:tab w:val="right" w:leader="dot" w:pos="9062"/>
            </w:tabs>
            <w:rPr>
              <w:rFonts w:asciiTheme="minorHAnsi" w:eastAsiaTheme="minorEastAsia" w:hAnsiTheme="minorHAnsi" w:cstheme="minorHAnsi"/>
              <w:kern w:val="2"/>
              <w:sz w:val="22"/>
              <w:szCs w:val="22"/>
              <w14:ligatures w14:val="standardContextual"/>
            </w:rPr>
          </w:pPr>
          <w:hyperlink w:anchor="_Toc143262558" w:history="1">
            <w:r w:rsidR="002A630D" w:rsidRPr="002A630D">
              <w:rPr>
                <w:rStyle w:val="Hypertextovodkaz"/>
                <w:rFonts w:asciiTheme="minorHAnsi" w:hAnsiTheme="minorHAnsi" w:cstheme="minorHAnsi"/>
                <w:sz w:val="22"/>
                <w:szCs w:val="22"/>
              </w:rPr>
              <w:t>1</w:t>
            </w:r>
            <w:r w:rsidR="002A630D" w:rsidRPr="002A630D">
              <w:rPr>
                <w:rFonts w:asciiTheme="minorHAnsi" w:eastAsiaTheme="minorEastAsia" w:hAnsiTheme="minorHAnsi" w:cstheme="minorHAnsi"/>
                <w:kern w:val="2"/>
                <w:sz w:val="22"/>
                <w:szCs w:val="22"/>
                <w14:ligatures w14:val="standardContextual"/>
              </w:rPr>
              <w:tab/>
            </w:r>
            <w:r w:rsidR="002A630D" w:rsidRPr="002A630D">
              <w:rPr>
                <w:rStyle w:val="Hypertextovodkaz"/>
                <w:rFonts w:asciiTheme="minorHAnsi" w:hAnsiTheme="minorHAnsi" w:cstheme="minorHAnsi"/>
                <w:sz w:val="22"/>
                <w:szCs w:val="22"/>
              </w:rPr>
              <w:t>Úvod</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_Toc143262558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3</w:t>
            </w:r>
            <w:r w:rsidR="002A630D" w:rsidRPr="002A630D">
              <w:rPr>
                <w:rFonts w:asciiTheme="minorHAnsi" w:hAnsiTheme="minorHAnsi" w:cstheme="minorHAnsi"/>
                <w:webHidden/>
                <w:sz w:val="22"/>
                <w:szCs w:val="22"/>
              </w:rPr>
              <w:fldChar w:fldCharType="end"/>
            </w:r>
          </w:hyperlink>
        </w:p>
        <w:p w14:paraId="777BCA24" w14:textId="3076581A" w:rsidR="002A630D" w:rsidRPr="002A630D" w:rsidRDefault="00000000">
          <w:pPr>
            <w:pStyle w:val="Obsah1"/>
            <w:tabs>
              <w:tab w:val="left" w:pos="480"/>
              <w:tab w:val="right" w:leader="dot" w:pos="9062"/>
            </w:tabs>
            <w:rPr>
              <w:rFonts w:asciiTheme="minorHAnsi" w:eastAsiaTheme="minorEastAsia" w:hAnsiTheme="minorHAnsi" w:cstheme="minorHAnsi"/>
              <w:kern w:val="2"/>
              <w:sz w:val="22"/>
              <w:szCs w:val="22"/>
              <w14:ligatures w14:val="standardContextual"/>
            </w:rPr>
          </w:pPr>
          <w:hyperlink w:anchor="_Toc143262559" w:history="1">
            <w:r w:rsidR="002A630D" w:rsidRPr="002A630D">
              <w:rPr>
                <w:rStyle w:val="Hypertextovodkaz"/>
                <w:rFonts w:asciiTheme="minorHAnsi" w:hAnsiTheme="minorHAnsi" w:cstheme="minorHAnsi"/>
                <w:sz w:val="22"/>
                <w:szCs w:val="22"/>
              </w:rPr>
              <w:t>2</w:t>
            </w:r>
            <w:r w:rsidR="002A630D" w:rsidRPr="002A630D">
              <w:rPr>
                <w:rFonts w:asciiTheme="minorHAnsi" w:eastAsiaTheme="minorEastAsia" w:hAnsiTheme="minorHAnsi" w:cstheme="minorHAnsi"/>
                <w:kern w:val="2"/>
                <w:sz w:val="22"/>
                <w:szCs w:val="22"/>
                <w14:ligatures w14:val="standardContextual"/>
              </w:rPr>
              <w:tab/>
            </w:r>
            <w:r w:rsidR="002A630D" w:rsidRPr="002A630D">
              <w:rPr>
                <w:rStyle w:val="Hypertextovodkaz"/>
                <w:rFonts w:asciiTheme="minorHAnsi" w:hAnsiTheme="minorHAnsi" w:cstheme="minorHAnsi"/>
                <w:sz w:val="22"/>
                <w:szCs w:val="22"/>
              </w:rPr>
              <w:t>Stručný přehled priorit, cílů a definovaných opatření MAP na území ORP Louny</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_Toc143262559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4</w:t>
            </w:r>
            <w:r w:rsidR="002A630D" w:rsidRPr="002A630D">
              <w:rPr>
                <w:rFonts w:asciiTheme="minorHAnsi" w:hAnsiTheme="minorHAnsi" w:cstheme="minorHAnsi"/>
                <w:webHidden/>
                <w:sz w:val="22"/>
                <w:szCs w:val="22"/>
              </w:rPr>
              <w:fldChar w:fldCharType="end"/>
            </w:r>
          </w:hyperlink>
        </w:p>
        <w:p w14:paraId="6306B24C" w14:textId="7C14AF1C" w:rsidR="002A630D" w:rsidRPr="002A630D" w:rsidRDefault="00000000">
          <w:pPr>
            <w:pStyle w:val="Obsah1"/>
            <w:tabs>
              <w:tab w:val="left" w:pos="480"/>
              <w:tab w:val="right" w:leader="dot" w:pos="9062"/>
            </w:tabs>
            <w:rPr>
              <w:rFonts w:asciiTheme="minorHAnsi" w:eastAsiaTheme="minorEastAsia" w:hAnsiTheme="minorHAnsi" w:cstheme="minorHAnsi"/>
              <w:kern w:val="2"/>
              <w:sz w:val="22"/>
              <w:szCs w:val="22"/>
              <w14:ligatures w14:val="standardContextual"/>
            </w:rPr>
          </w:pPr>
          <w:hyperlink w:anchor="_Toc143262560" w:history="1">
            <w:r w:rsidR="002A630D" w:rsidRPr="002A630D">
              <w:rPr>
                <w:rStyle w:val="Hypertextovodkaz"/>
                <w:rFonts w:asciiTheme="minorHAnsi" w:hAnsiTheme="minorHAnsi" w:cstheme="minorHAnsi"/>
                <w:sz w:val="22"/>
                <w:szCs w:val="22"/>
              </w:rPr>
              <w:t>3</w:t>
            </w:r>
            <w:r w:rsidR="002A630D" w:rsidRPr="002A630D">
              <w:rPr>
                <w:rFonts w:asciiTheme="minorHAnsi" w:eastAsiaTheme="minorEastAsia" w:hAnsiTheme="minorHAnsi" w:cstheme="minorHAnsi"/>
                <w:kern w:val="2"/>
                <w:sz w:val="22"/>
                <w:szCs w:val="22"/>
                <w14:ligatures w14:val="standardContextual"/>
              </w:rPr>
              <w:tab/>
            </w:r>
            <w:r w:rsidR="002A630D" w:rsidRPr="002A630D">
              <w:rPr>
                <w:rStyle w:val="Hypertextovodkaz"/>
                <w:rFonts w:asciiTheme="minorHAnsi" w:hAnsiTheme="minorHAnsi" w:cstheme="minorHAnsi"/>
                <w:sz w:val="22"/>
                <w:szCs w:val="22"/>
              </w:rPr>
              <w:t xml:space="preserve">Podrobný popis vybraných zaměření opatření (aktivit) s důrazem na identifikaci aktivit </w:t>
            </w:r>
            <w:r w:rsidR="00076450">
              <w:rPr>
                <w:rStyle w:val="Hypertextovodkaz"/>
                <w:rFonts w:asciiTheme="minorHAnsi" w:hAnsiTheme="minorHAnsi" w:cstheme="minorHAnsi"/>
                <w:sz w:val="22"/>
                <w:szCs w:val="22"/>
              </w:rPr>
              <w:t xml:space="preserve">      </w:t>
            </w:r>
            <w:r w:rsidR="002A630D" w:rsidRPr="002A630D">
              <w:rPr>
                <w:rStyle w:val="Hypertextovodkaz"/>
                <w:rFonts w:asciiTheme="minorHAnsi" w:hAnsiTheme="minorHAnsi" w:cstheme="minorHAnsi"/>
                <w:sz w:val="22"/>
                <w:szCs w:val="22"/>
              </w:rPr>
              <w:t>spolupráce – jako námětů k výběru do implementačních aktivit v MAP na území ORP Louny</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_Toc143262560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8</w:t>
            </w:r>
            <w:r w:rsidR="002A630D" w:rsidRPr="002A630D">
              <w:rPr>
                <w:rFonts w:asciiTheme="minorHAnsi" w:hAnsiTheme="minorHAnsi" w:cstheme="minorHAnsi"/>
                <w:webHidden/>
                <w:sz w:val="22"/>
                <w:szCs w:val="22"/>
              </w:rPr>
              <w:fldChar w:fldCharType="end"/>
            </w:r>
          </w:hyperlink>
        </w:p>
        <w:p w14:paraId="10FE3AE5" w14:textId="3D11E9D5" w:rsidR="002A630D" w:rsidRPr="002A630D" w:rsidRDefault="00000000">
          <w:pPr>
            <w:pStyle w:val="Obsah2"/>
            <w:tabs>
              <w:tab w:val="right" w:leader="dot" w:pos="9062"/>
            </w:tabs>
            <w:rPr>
              <w:rFonts w:asciiTheme="minorHAnsi" w:eastAsiaTheme="minorEastAsia" w:hAnsiTheme="minorHAnsi" w:cstheme="minorHAnsi"/>
              <w:kern w:val="2"/>
              <w:sz w:val="22"/>
              <w:szCs w:val="22"/>
              <w14:ligatures w14:val="standardContextual"/>
            </w:rPr>
          </w:pPr>
          <w:hyperlink w:anchor="_Toc143262562" w:history="1">
            <w:r w:rsidR="002A630D" w:rsidRPr="002A630D">
              <w:rPr>
                <w:rStyle w:val="Hypertextovodkaz"/>
                <w:rFonts w:asciiTheme="minorHAnsi" w:hAnsiTheme="minorHAnsi" w:cstheme="minorHAnsi"/>
                <w:sz w:val="22"/>
                <w:szCs w:val="22"/>
              </w:rPr>
              <w:t>3.1 Kvalitní, efektivní, dostupné a inkluzivní předškolní vzdělávání</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_Toc143262562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8</w:t>
            </w:r>
            <w:r w:rsidR="002A630D" w:rsidRPr="002A630D">
              <w:rPr>
                <w:rFonts w:asciiTheme="minorHAnsi" w:hAnsiTheme="minorHAnsi" w:cstheme="minorHAnsi"/>
                <w:webHidden/>
                <w:sz w:val="22"/>
                <w:szCs w:val="22"/>
              </w:rPr>
              <w:fldChar w:fldCharType="end"/>
            </w:r>
          </w:hyperlink>
        </w:p>
        <w:p w14:paraId="04261120" w14:textId="2418C798" w:rsidR="002A630D" w:rsidRPr="002A630D" w:rsidRDefault="00000000">
          <w:pPr>
            <w:pStyle w:val="Obsah2"/>
            <w:tabs>
              <w:tab w:val="right" w:leader="dot" w:pos="9062"/>
            </w:tabs>
            <w:rPr>
              <w:rFonts w:asciiTheme="minorHAnsi" w:eastAsiaTheme="minorEastAsia" w:hAnsiTheme="minorHAnsi" w:cstheme="minorHAnsi"/>
              <w:kern w:val="2"/>
              <w:sz w:val="22"/>
              <w:szCs w:val="22"/>
              <w14:ligatures w14:val="standardContextual"/>
            </w:rPr>
          </w:pPr>
          <w:hyperlink w:anchor="_Toc143262563" w:history="1">
            <w:r w:rsidR="002A630D" w:rsidRPr="002A630D">
              <w:rPr>
                <w:rStyle w:val="Hypertextovodkaz"/>
                <w:rFonts w:asciiTheme="minorHAnsi" w:hAnsiTheme="minorHAnsi" w:cstheme="minorHAnsi"/>
                <w:sz w:val="22"/>
                <w:szCs w:val="22"/>
              </w:rPr>
              <w:t>3.2 Kvalitní, efektivní, dostupné a inkluzivní základní vzdělávání</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_Toc143262563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20</w:t>
            </w:r>
            <w:r w:rsidR="002A630D" w:rsidRPr="002A630D">
              <w:rPr>
                <w:rFonts w:asciiTheme="minorHAnsi" w:hAnsiTheme="minorHAnsi" w:cstheme="minorHAnsi"/>
                <w:webHidden/>
                <w:sz w:val="22"/>
                <w:szCs w:val="22"/>
              </w:rPr>
              <w:fldChar w:fldCharType="end"/>
            </w:r>
          </w:hyperlink>
        </w:p>
        <w:p w14:paraId="436BB95D" w14:textId="5885B851" w:rsidR="002A630D" w:rsidRPr="002A630D" w:rsidRDefault="00000000">
          <w:pPr>
            <w:pStyle w:val="Obsah2"/>
            <w:tabs>
              <w:tab w:val="right" w:leader="dot" w:pos="9062"/>
            </w:tabs>
            <w:rPr>
              <w:rFonts w:asciiTheme="minorHAnsi" w:eastAsiaTheme="minorEastAsia" w:hAnsiTheme="minorHAnsi" w:cstheme="minorHAnsi"/>
              <w:kern w:val="2"/>
              <w:sz w:val="22"/>
              <w:szCs w:val="22"/>
              <w14:ligatures w14:val="standardContextual"/>
            </w:rPr>
          </w:pPr>
          <w:hyperlink w:anchor="_Toc143262564" w:history="1">
            <w:r w:rsidR="002A630D" w:rsidRPr="002A630D">
              <w:rPr>
                <w:rStyle w:val="Hypertextovodkaz"/>
                <w:rFonts w:asciiTheme="minorHAnsi" w:hAnsiTheme="minorHAnsi" w:cstheme="minorHAnsi"/>
                <w:sz w:val="22"/>
                <w:szCs w:val="22"/>
              </w:rPr>
              <w:t>3.3 Vyspělá infrastruktura školských zařízení, včeteně infrastruktury neformálního vzdělávání</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_Toc143262564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38</w:t>
            </w:r>
            <w:r w:rsidR="002A630D" w:rsidRPr="002A630D">
              <w:rPr>
                <w:rFonts w:asciiTheme="minorHAnsi" w:hAnsiTheme="minorHAnsi" w:cstheme="minorHAnsi"/>
                <w:webHidden/>
                <w:sz w:val="22"/>
                <w:szCs w:val="22"/>
              </w:rPr>
              <w:fldChar w:fldCharType="end"/>
            </w:r>
          </w:hyperlink>
        </w:p>
        <w:p w14:paraId="16B2FC3B" w14:textId="29CAEC2C" w:rsidR="002A630D" w:rsidRPr="002A630D" w:rsidRDefault="00000000">
          <w:pPr>
            <w:pStyle w:val="Obsah2"/>
            <w:tabs>
              <w:tab w:val="right" w:leader="dot" w:pos="9062"/>
            </w:tabs>
            <w:rPr>
              <w:rFonts w:asciiTheme="minorHAnsi" w:eastAsiaTheme="minorEastAsia" w:hAnsiTheme="minorHAnsi" w:cstheme="minorHAnsi"/>
              <w:kern w:val="2"/>
              <w:sz w:val="22"/>
              <w:szCs w:val="22"/>
              <w14:ligatures w14:val="standardContextual"/>
            </w:rPr>
          </w:pPr>
          <w:hyperlink w:anchor="_Toc143262565" w:history="1">
            <w:r w:rsidR="002A630D" w:rsidRPr="002A630D">
              <w:rPr>
                <w:rStyle w:val="Hypertextovodkaz"/>
                <w:rFonts w:asciiTheme="minorHAnsi" w:hAnsiTheme="minorHAnsi" w:cstheme="minorHAnsi"/>
                <w:sz w:val="22"/>
                <w:szCs w:val="22"/>
              </w:rPr>
              <w:t>3.4 Moderní a populární neformální a zájmové vzdělávání</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_Toc143262565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42</w:t>
            </w:r>
            <w:r w:rsidR="002A630D" w:rsidRPr="002A630D">
              <w:rPr>
                <w:rFonts w:asciiTheme="minorHAnsi" w:hAnsiTheme="minorHAnsi" w:cstheme="minorHAnsi"/>
                <w:webHidden/>
                <w:sz w:val="22"/>
                <w:szCs w:val="22"/>
              </w:rPr>
              <w:fldChar w:fldCharType="end"/>
            </w:r>
          </w:hyperlink>
        </w:p>
        <w:p w14:paraId="6B8315EF" w14:textId="04813825" w:rsidR="002A630D" w:rsidRPr="002A630D" w:rsidRDefault="00000000">
          <w:pPr>
            <w:pStyle w:val="Obsah2"/>
            <w:tabs>
              <w:tab w:val="right" w:leader="dot" w:pos="9062"/>
            </w:tabs>
            <w:rPr>
              <w:rFonts w:asciiTheme="minorHAnsi" w:eastAsiaTheme="minorEastAsia" w:hAnsiTheme="minorHAnsi" w:cstheme="minorHAnsi"/>
              <w:kern w:val="2"/>
              <w:sz w:val="22"/>
              <w:szCs w:val="22"/>
              <w14:ligatures w14:val="standardContextual"/>
            </w:rPr>
          </w:pPr>
          <w:hyperlink w:anchor="_Toc143262566" w:history="1">
            <w:r w:rsidR="002A630D" w:rsidRPr="002A630D">
              <w:rPr>
                <w:rStyle w:val="Hypertextovodkaz"/>
                <w:rFonts w:asciiTheme="minorHAnsi" w:hAnsiTheme="minorHAnsi" w:cstheme="minorHAnsi"/>
                <w:sz w:val="22"/>
                <w:szCs w:val="22"/>
              </w:rPr>
              <w:t>3.5 Vzájemná podpora, spolupráce a sdílení informací mezi aktéry vzdělávání</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_Toc143262566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45</w:t>
            </w:r>
            <w:r w:rsidR="002A630D" w:rsidRPr="002A630D">
              <w:rPr>
                <w:rFonts w:asciiTheme="minorHAnsi" w:hAnsiTheme="minorHAnsi" w:cstheme="minorHAnsi"/>
                <w:webHidden/>
                <w:sz w:val="22"/>
                <w:szCs w:val="22"/>
              </w:rPr>
              <w:fldChar w:fldCharType="end"/>
            </w:r>
          </w:hyperlink>
        </w:p>
        <w:p w14:paraId="1EED5C00" w14:textId="5D198F51" w:rsidR="002A630D" w:rsidRPr="002A630D" w:rsidRDefault="00000000">
          <w:pPr>
            <w:pStyle w:val="Obsah1"/>
            <w:tabs>
              <w:tab w:val="left" w:pos="480"/>
              <w:tab w:val="right" w:leader="dot" w:pos="9062"/>
            </w:tabs>
            <w:rPr>
              <w:rFonts w:asciiTheme="minorHAnsi" w:eastAsiaTheme="minorEastAsia" w:hAnsiTheme="minorHAnsi" w:cstheme="minorHAnsi"/>
              <w:kern w:val="2"/>
              <w:sz w:val="22"/>
              <w:szCs w:val="22"/>
              <w14:ligatures w14:val="standardContextual"/>
            </w:rPr>
          </w:pPr>
          <w:hyperlink w:anchor="_Toc143262567" w:history="1">
            <w:r w:rsidR="002A630D" w:rsidRPr="002A630D">
              <w:rPr>
                <w:rStyle w:val="Hypertextovodkaz"/>
                <w:rFonts w:asciiTheme="minorHAnsi" w:hAnsiTheme="minorHAnsi" w:cstheme="minorHAnsi"/>
                <w:sz w:val="22"/>
                <w:szCs w:val="22"/>
              </w:rPr>
              <w:t>4</w:t>
            </w:r>
            <w:r w:rsidR="002A630D" w:rsidRPr="002A630D">
              <w:rPr>
                <w:rFonts w:asciiTheme="minorHAnsi" w:eastAsiaTheme="minorEastAsia" w:hAnsiTheme="minorHAnsi" w:cstheme="minorHAnsi"/>
                <w:kern w:val="2"/>
                <w:sz w:val="22"/>
                <w:szCs w:val="22"/>
                <w14:ligatures w14:val="standardContextual"/>
              </w:rPr>
              <w:tab/>
            </w:r>
            <w:r w:rsidR="002A630D" w:rsidRPr="002A630D">
              <w:rPr>
                <w:rStyle w:val="Hypertextovodkaz"/>
                <w:rFonts w:asciiTheme="minorHAnsi" w:hAnsiTheme="minorHAnsi" w:cstheme="minorHAnsi"/>
                <w:sz w:val="22"/>
                <w:szCs w:val="22"/>
              </w:rPr>
              <w:t>STRUČNÝ PŘEHLED NÁMĚTŮ IMPLEMENTAČNÍCH AKTIVIT VYCHÁZEJÍCÍCH Z KAPITOLY 3 – OPATŘENÍ</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_Toc143262567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50</w:t>
            </w:r>
            <w:r w:rsidR="002A630D" w:rsidRPr="002A630D">
              <w:rPr>
                <w:rFonts w:asciiTheme="minorHAnsi" w:hAnsiTheme="minorHAnsi" w:cstheme="minorHAnsi"/>
                <w:webHidden/>
                <w:sz w:val="22"/>
                <w:szCs w:val="22"/>
              </w:rPr>
              <w:fldChar w:fldCharType="end"/>
            </w:r>
          </w:hyperlink>
        </w:p>
        <w:p w14:paraId="12EF2E51" w14:textId="565978F4" w:rsidR="002A630D" w:rsidRPr="002A630D" w:rsidRDefault="00000000">
          <w:pPr>
            <w:pStyle w:val="Obsah1"/>
            <w:tabs>
              <w:tab w:val="left" w:pos="480"/>
              <w:tab w:val="right" w:leader="dot" w:pos="9062"/>
            </w:tabs>
            <w:rPr>
              <w:rFonts w:asciiTheme="minorHAnsi" w:eastAsiaTheme="minorEastAsia" w:hAnsiTheme="minorHAnsi" w:cstheme="minorHAnsi"/>
              <w:kern w:val="2"/>
              <w:sz w:val="22"/>
              <w:szCs w:val="22"/>
              <w14:ligatures w14:val="standardContextual"/>
            </w:rPr>
          </w:pPr>
          <w:hyperlink w:anchor="_Toc143262568" w:history="1">
            <w:r w:rsidR="002A630D" w:rsidRPr="002A630D">
              <w:rPr>
                <w:rStyle w:val="Hypertextovodkaz"/>
                <w:rFonts w:asciiTheme="minorHAnsi" w:hAnsiTheme="minorHAnsi" w:cstheme="minorHAnsi"/>
                <w:sz w:val="22"/>
                <w:szCs w:val="22"/>
              </w:rPr>
              <w:t>5</w:t>
            </w:r>
            <w:r w:rsidR="002A630D" w:rsidRPr="002A630D">
              <w:rPr>
                <w:rFonts w:asciiTheme="minorHAnsi" w:eastAsiaTheme="minorEastAsia" w:hAnsiTheme="minorHAnsi" w:cstheme="minorHAnsi"/>
                <w:kern w:val="2"/>
                <w:sz w:val="22"/>
                <w:szCs w:val="22"/>
                <w14:ligatures w14:val="standardContextual"/>
              </w:rPr>
              <w:tab/>
            </w:r>
            <w:r w:rsidR="002A630D" w:rsidRPr="002A630D">
              <w:rPr>
                <w:rStyle w:val="Hypertextovodkaz"/>
                <w:rFonts w:asciiTheme="minorHAnsi" w:hAnsiTheme="minorHAnsi" w:cstheme="minorHAnsi"/>
                <w:sz w:val="22"/>
                <w:szCs w:val="22"/>
              </w:rPr>
              <w:t>Doplňující kapitola k námětům implementačních aktivit</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_Toc143262568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56</w:t>
            </w:r>
            <w:r w:rsidR="002A630D" w:rsidRPr="002A630D">
              <w:rPr>
                <w:rFonts w:asciiTheme="minorHAnsi" w:hAnsiTheme="minorHAnsi" w:cstheme="minorHAnsi"/>
                <w:webHidden/>
                <w:sz w:val="22"/>
                <w:szCs w:val="22"/>
              </w:rPr>
              <w:fldChar w:fldCharType="end"/>
            </w:r>
          </w:hyperlink>
        </w:p>
        <w:p w14:paraId="7CD08362" w14:textId="78A79640" w:rsidR="002A630D" w:rsidRPr="002A630D" w:rsidRDefault="00000000">
          <w:pPr>
            <w:pStyle w:val="Obsah1"/>
            <w:tabs>
              <w:tab w:val="left" w:pos="480"/>
              <w:tab w:val="right" w:leader="dot" w:pos="9062"/>
            </w:tabs>
            <w:rPr>
              <w:rFonts w:asciiTheme="minorHAnsi" w:eastAsiaTheme="minorEastAsia" w:hAnsiTheme="minorHAnsi" w:cstheme="minorHAnsi"/>
              <w:kern w:val="2"/>
              <w:sz w:val="22"/>
              <w:szCs w:val="22"/>
              <w14:ligatures w14:val="standardContextual"/>
            </w:rPr>
          </w:pPr>
          <w:hyperlink w:anchor="_Toc143262569" w:history="1">
            <w:r w:rsidR="002A630D" w:rsidRPr="002A630D">
              <w:rPr>
                <w:rStyle w:val="Hypertextovodkaz"/>
                <w:rFonts w:asciiTheme="minorHAnsi" w:hAnsiTheme="minorHAnsi" w:cstheme="minorHAnsi"/>
                <w:sz w:val="22"/>
                <w:szCs w:val="22"/>
              </w:rPr>
              <w:t>6</w:t>
            </w:r>
            <w:r w:rsidR="002A630D" w:rsidRPr="002A630D">
              <w:rPr>
                <w:rFonts w:asciiTheme="minorHAnsi" w:eastAsiaTheme="minorEastAsia" w:hAnsiTheme="minorHAnsi" w:cstheme="minorHAnsi"/>
                <w:kern w:val="2"/>
                <w:sz w:val="22"/>
                <w:szCs w:val="22"/>
                <w14:ligatures w14:val="standardContextual"/>
              </w:rPr>
              <w:tab/>
            </w:r>
            <w:r w:rsidR="002A630D" w:rsidRPr="002A630D">
              <w:rPr>
                <w:rStyle w:val="Hypertextovodkaz"/>
                <w:rFonts w:asciiTheme="minorHAnsi" w:hAnsiTheme="minorHAnsi" w:cstheme="minorHAnsi"/>
                <w:sz w:val="22"/>
                <w:szCs w:val="22"/>
              </w:rPr>
              <w:t xml:space="preserve">Aktivity škol, aktivity spolupráce na rok </w:t>
            </w:r>
            <w:r w:rsidR="00E07529">
              <w:rPr>
                <w:rStyle w:val="Hypertextovodkaz"/>
                <w:rFonts w:asciiTheme="minorHAnsi" w:hAnsiTheme="minorHAnsi" w:cstheme="minorHAnsi"/>
                <w:sz w:val="22"/>
                <w:szCs w:val="22"/>
              </w:rPr>
              <w:t>2025</w:t>
            </w:r>
            <w:r w:rsidR="002A630D" w:rsidRPr="002A630D">
              <w:rPr>
                <w:rFonts w:asciiTheme="minorHAnsi" w:hAnsiTheme="minorHAnsi" w:cstheme="minorHAnsi"/>
                <w:webHidden/>
                <w:sz w:val="22"/>
                <w:szCs w:val="22"/>
              </w:rPr>
              <w:tab/>
            </w:r>
            <w:r w:rsidR="002A630D" w:rsidRPr="002A630D">
              <w:rPr>
                <w:rFonts w:asciiTheme="minorHAnsi" w:hAnsiTheme="minorHAnsi" w:cstheme="minorHAnsi"/>
                <w:webHidden/>
                <w:sz w:val="22"/>
                <w:szCs w:val="22"/>
              </w:rPr>
              <w:fldChar w:fldCharType="begin"/>
            </w:r>
            <w:r w:rsidR="002A630D" w:rsidRPr="002A630D">
              <w:rPr>
                <w:rFonts w:asciiTheme="minorHAnsi" w:hAnsiTheme="minorHAnsi" w:cstheme="minorHAnsi"/>
                <w:webHidden/>
                <w:sz w:val="22"/>
                <w:szCs w:val="22"/>
              </w:rPr>
              <w:instrText xml:space="preserve"> PAGEREF _Toc143262569 \h </w:instrText>
            </w:r>
            <w:r w:rsidR="002A630D" w:rsidRPr="002A630D">
              <w:rPr>
                <w:rFonts w:asciiTheme="minorHAnsi" w:hAnsiTheme="minorHAnsi" w:cstheme="minorHAnsi"/>
                <w:webHidden/>
                <w:sz w:val="22"/>
                <w:szCs w:val="22"/>
              </w:rPr>
            </w:r>
            <w:r w:rsidR="002A630D" w:rsidRPr="002A630D">
              <w:rPr>
                <w:rFonts w:asciiTheme="minorHAnsi" w:hAnsiTheme="minorHAnsi" w:cstheme="minorHAnsi"/>
                <w:webHidden/>
                <w:sz w:val="22"/>
                <w:szCs w:val="22"/>
              </w:rPr>
              <w:fldChar w:fldCharType="separate"/>
            </w:r>
            <w:r w:rsidR="0065507D">
              <w:rPr>
                <w:rFonts w:asciiTheme="minorHAnsi" w:hAnsiTheme="minorHAnsi" w:cstheme="minorHAnsi"/>
                <w:webHidden/>
                <w:sz w:val="22"/>
                <w:szCs w:val="22"/>
              </w:rPr>
              <w:t>91</w:t>
            </w:r>
            <w:r w:rsidR="002A630D" w:rsidRPr="002A630D">
              <w:rPr>
                <w:rFonts w:asciiTheme="minorHAnsi" w:hAnsiTheme="minorHAnsi" w:cstheme="minorHAnsi"/>
                <w:webHidden/>
                <w:sz w:val="22"/>
                <w:szCs w:val="22"/>
              </w:rPr>
              <w:fldChar w:fldCharType="end"/>
            </w:r>
          </w:hyperlink>
        </w:p>
        <w:p w14:paraId="7DBB573F" w14:textId="4A4031CB" w:rsidR="00A92670" w:rsidRPr="002A630D" w:rsidRDefault="00A92670">
          <w:pPr>
            <w:rPr>
              <w:rFonts w:cstheme="minorHAnsi"/>
            </w:rPr>
          </w:pPr>
          <w:r w:rsidRPr="002A630D">
            <w:rPr>
              <w:rFonts w:cstheme="minorHAnsi"/>
              <w:b/>
              <w:bCs/>
            </w:rPr>
            <w:fldChar w:fldCharType="end"/>
          </w:r>
        </w:p>
      </w:sdtContent>
    </w:sdt>
    <w:p w14:paraId="2482A7C7" w14:textId="77777777" w:rsidR="00A92670" w:rsidRDefault="00A92670" w:rsidP="009F0764">
      <w:pPr>
        <w:widowControl w:val="0"/>
        <w:spacing w:after="0" w:line="288" w:lineRule="auto"/>
        <w:rPr>
          <w:rFonts w:eastAsia="Arial" w:cstheme="minorHAnsi"/>
          <w:b/>
          <w:bCs/>
          <w:noProof/>
          <w:color w:val="000000" w:themeColor="text1"/>
          <w:lang w:eastAsia="cs-CZ"/>
        </w:rPr>
      </w:pPr>
    </w:p>
    <w:p w14:paraId="60C1E683" w14:textId="41E32463" w:rsidR="002D3658" w:rsidRDefault="002D3658" w:rsidP="009F0764">
      <w:pPr>
        <w:widowControl w:val="0"/>
        <w:spacing w:after="0" w:line="288" w:lineRule="auto"/>
        <w:rPr>
          <w:rFonts w:eastAsia="Arial" w:cstheme="minorHAnsi"/>
          <w:b/>
          <w:bCs/>
          <w:noProof/>
          <w:color w:val="000000" w:themeColor="text1"/>
          <w:lang w:eastAsia="cs-CZ"/>
        </w:rPr>
      </w:pPr>
    </w:p>
    <w:p w14:paraId="41F7C827" w14:textId="398226D1" w:rsidR="002D3658" w:rsidRDefault="002D3658" w:rsidP="009F0764">
      <w:pPr>
        <w:widowControl w:val="0"/>
        <w:spacing w:after="0" w:line="288" w:lineRule="auto"/>
        <w:rPr>
          <w:rFonts w:eastAsia="Arial" w:cstheme="minorHAnsi"/>
          <w:b/>
          <w:bCs/>
          <w:noProof/>
          <w:color w:val="000000" w:themeColor="text1"/>
          <w:lang w:eastAsia="cs-CZ"/>
        </w:rPr>
      </w:pPr>
    </w:p>
    <w:p w14:paraId="51180587" w14:textId="50FE7510" w:rsidR="002D3658" w:rsidRDefault="005D1670" w:rsidP="005D1670">
      <w:pPr>
        <w:widowControl w:val="0"/>
        <w:tabs>
          <w:tab w:val="left" w:pos="7251"/>
        </w:tabs>
        <w:spacing w:after="0" w:line="288" w:lineRule="auto"/>
        <w:rPr>
          <w:rFonts w:eastAsia="Arial" w:cstheme="minorHAnsi"/>
          <w:b/>
          <w:bCs/>
          <w:noProof/>
          <w:color w:val="000000" w:themeColor="text1"/>
          <w:lang w:eastAsia="cs-CZ"/>
        </w:rPr>
      </w:pPr>
      <w:r>
        <w:rPr>
          <w:rFonts w:eastAsia="Arial" w:cstheme="minorHAnsi"/>
          <w:b/>
          <w:bCs/>
          <w:noProof/>
          <w:color w:val="000000" w:themeColor="text1"/>
          <w:lang w:eastAsia="cs-CZ"/>
        </w:rPr>
        <w:tab/>
      </w:r>
    </w:p>
    <w:p w14:paraId="058928A6" w14:textId="275F8ECA" w:rsidR="002D3658" w:rsidRDefault="002D3658" w:rsidP="009F0764">
      <w:pPr>
        <w:widowControl w:val="0"/>
        <w:spacing w:after="0" w:line="288" w:lineRule="auto"/>
        <w:rPr>
          <w:rFonts w:eastAsia="Arial" w:cstheme="minorHAnsi"/>
          <w:b/>
          <w:bCs/>
          <w:noProof/>
          <w:color w:val="000000" w:themeColor="text1"/>
          <w:lang w:eastAsia="cs-CZ"/>
        </w:rPr>
      </w:pPr>
    </w:p>
    <w:p w14:paraId="17F59CA6" w14:textId="13C28B36" w:rsidR="00A92670" w:rsidRDefault="00A92670" w:rsidP="009F0764">
      <w:pPr>
        <w:widowControl w:val="0"/>
        <w:spacing w:after="0" w:line="288" w:lineRule="auto"/>
        <w:rPr>
          <w:rFonts w:eastAsia="Arial" w:cstheme="minorHAnsi"/>
          <w:b/>
          <w:bCs/>
          <w:noProof/>
          <w:color w:val="000000" w:themeColor="text1"/>
          <w:lang w:eastAsia="cs-CZ"/>
        </w:rPr>
      </w:pPr>
    </w:p>
    <w:p w14:paraId="29634034" w14:textId="3846AD93" w:rsidR="00A92670" w:rsidRDefault="00A92670" w:rsidP="009F0764">
      <w:pPr>
        <w:widowControl w:val="0"/>
        <w:spacing w:after="0" w:line="288" w:lineRule="auto"/>
        <w:rPr>
          <w:rFonts w:eastAsia="Arial" w:cstheme="minorHAnsi"/>
          <w:b/>
          <w:bCs/>
          <w:noProof/>
          <w:color w:val="000000" w:themeColor="text1"/>
          <w:lang w:eastAsia="cs-CZ"/>
        </w:rPr>
      </w:pPr>
    </w:p>
    <w:p w14:paraId="6672644B"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0BA19A53"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045D3B0E"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65E95360"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33C445C3"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40546E4E"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7F4DC349"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5A774D58"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60F41FED"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2A640C35"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1EE7CF63"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669EC650"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284C3E08"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23F0B122"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57C727C6" w14:textId="6AECA122" w:rsidR="00A3434A" w:rsidRDefault="00A3434A" w:rsidP="00A3434A">
      <w:pPr>
        <w:pStyle w:val="Nadpis1"/>
        <w:rPr>
          <w:rFonts w:eastAsia="Arial"/>
        </w:rPr>
      </w:pPr>
      <w:bookmarkStart w:id="7" w:name="_Toc143262558"/>
      <w:r>
        <w:rPr>
          <w:rFonts w:eastAsia="Arial"/>
          <w:lang w:val="cs-CZ"/>
        </w:rPr>
        <w:t>Úvod</w:t>
      </w:r>
      <w:bookmarkEnd w:id="7"/>
    </w:p>
    <w:p w14:paraId="56917B15" w14:textId="77777777" w:rsidR="00A3434A" w:rsidRDefault="00A3434A" w:rsidP="00A3434A">
      <w:pPr>
        <w:widowControl w:val="0"/>
        <w:spacing w:after="0" w:line="288" w:lineRule="auto"/>
        <w:jc w:val="both"/>
        <w:rPr>
          <w:rFonts w:ascii="Calibri" w:eastAsia="Arial" w:hAnsi="Calibri" w:cs="Calibri"/>
          <w:bCs/>
          <w:noProof/>
          <w:color w:val="000000" w:themeColor="text1"/>
          <w:lang w:eastAsia="cs-CZ"/>
        </w:rPr>
      </w:pPr>
    </w:p>
    <w:p w14:paraId="17E7014F" w14:textId="0A15FE48" w:rsidR="00A3434A" w:rsidRPr="00A3434A" w:rsidRDefault="00A3434A" w:rsidP="00A3434A">
      <w:pPr>
        <w:widowControl w:val="0"/>
        <w:spacing w:after="0" w:line="288" w:lineRule="auto"/>
        <w:jc w:val="both"/>
        <w:rPr>
          <w:rFonts w:ascii="Calibri" w:eastAsia="Arial" w:hAnsi="Calibri" w:cs="Calibri"/>
          <w:bCs/>
          <w:noProof/>
          <w:color w:val="000000" w:themeColor="text1"/>
          <w:lang w:eastAsia="cs-CZ"/>
        </w:rPr>
      </w:pPr>
      <w:r w:rsidRPr="00A3434A">
        <w:rPr>
          <w:rFonts w:ascii="Calibri" w:eastAsia="Arial" w:hAnsi="Calibri" w:cs="Calibri"/>
          <w:bCs/>
          <w:noProof/>
          <w:color w:val="000000" w:themeColor="text1"/>
          <w:lang w:eastAsia="cs-CZ"/>
        </w:rPr>
        <w:t xml:space="preserve">Tento akční plán je souhrnem plánovaných aktivit v oblasti předškolního, základního, neformálního a zájmového vzdělávání pro </w:t>
      </w:r>
      <w:r w:rsidR="00800BD2">
        <w:rPr>
          <w:rFonts w:ascii="Calibri" w:eastAsia="Arial" w:hAnsi="Calibri" w:cs="Calibri"/>
          <w:bCs/>
          <w:noProof/>
          <w:color w:val="000000" w:themeColor="text1"/>
          <w:lang w:eastAsia="cs-CZ"/>
        </w:rPr>
        <w:t xml:space="preserve">rok </w:t>
      </w:r>
      <w:r w:rsidR="00E07529">
        <w:rPr>
          <w:rFonts w:ascii="Calibri" w:eastAsia="Arial" w:hAnsi="Calibri" w:cs="Calibri"/>
          <w:bCs/>
          <w:noProof/>
          <w:color w:val="000000" w:themeColor="text1"/>
          <w:lang w:eastAsia="cs-CZ"/>
        </w:rPr>
        <w:t>2025</w:t>
      </w:r>
      <w:r w:rsidRPr="00A3434A">
        <w:rPr>
          <w:rFonts w:ascii="Calibri" w:eastAsia="Arial" w:hAnsi="Calibri" w:cs="Calibri"/>
          <w:bCs/>
          <w:noProof/>
          <w:color w:val="000000" w:themeColor="text1"/>
          <w:lang w:eastAsia="cs-CZ"/>
        </w:rPr>
        <w:t xml:space="preserve">. </w:t>
      </w:r>
    </w:p>
    <w:p w14:paraId="1429E801" w14:textId="77777777" w:rsidR="00A3434A" w:rsidRPr="00A3434A" w:rsidRDefault="00A3434A" w:rsidP="00A3434A">
      <w:pPr>
        <w:widowControl w:val="0"/>
        <w:spacing w:after="0" w:line="288" w:lineRule="auto"/>
        <w:jc w:val="both"/>
        <w:rPr>
          <w:rFonts w:ascii="Calibri" w:eastAsia="Arial" w:hAnsi="Calibri" w:cs="Calibri"/>
          <w:bCs/>
          <w:noProof/>
          <w:color w:val="000000" w:themeColor="text1"/>
          <w:lang w:eastAsia="cs-CZ"/>
        </w:rPr>
      </w:pPr>
    </w:p>
    <w:p w14:paraId="26B61999" w14:textId="77777777" w:rsidR="00A3434A" w:rsidRDefault="00A3434A" w:rsidP="00A3434A">
      <w:pPr>
        <w:widowControl w:val="0"/>
        <w:spacing w:after="0" w:line="288" w:lineRule="auto"/>
        <w:jc w:val="both"/>
        <w:rPr>
          <w:rFonts w:ascii="Calibri" w:eastAsia="Arial" w:hAnsi="Calibri" w:cs="Calibri"/>
          <w:bCs/>
          <w:noProof/>
          <w:color w:val="000000" w:themeColor="text1"/>
          <w:lang w:eastAsia="cs-CZ"/>
        </w:rPr>
      </w:pPr>
      <w:r w:rsidRPr="00A3434A">
        <w:rPr>
          <w:rFonts w:ascii="Calibri" w:eastAsia="Arial" w:hAnsi="Calibri" w:cs="Calibri"/>
          <w:bCs/>
          <w:noProof/>
          <w:color w:val="000000" w:themeColor="text1"/>
          <w:lang w:eastAsia="cs-CZ"/>
        </w:rPr>
        <w:t>Kapitoly v tomto dokumentu jsou rozděleny následovně:</w:t>
      </w:r>
    </w:p>
    <w:p w14:paraId="63C732F5" w14:textId="77777777" w:rsidR="00A3434A" w:rsidRPr="00A3434A" w:rsidRDefault="00A3434A" w:rsidP="00A3434A">
      <w:pPr>
        <w:widowControl w:val="0"/>
        <w:spacing w:after="0" w:line="288" w:lineRule="auto"/>
        <w:jc w:val="both"/>
        <w:rPr>
          <w:rFonts w:ascii="Calibri" w:eastAsia="Arial" w:hAnsi="Calibri" w:cs="Calibri"/>
          <w:bCs/>
          <w:noProof/>
          <w:color w:val="000000" w:themeColor="text1"/>
          <w:lang w:eastAsia="cs-CZ"/>
        </w:rPr>
      </w:pPr>
    </w:p>
    <w:p w14:paraId="7F9E2AE7" w14:textId="05954973" w:rsidR="00FE3EF0" w:rsidRDefault="00A3434A" w:rsidP="00A3434A">
      <w:pPr>
        <w:widowControl w:val="0"/>
        <w:spacing w:after="0" w:line="288" w:lineRule="auto"/>
        <w:jc w:val="both"/>
        <w:rPr>
          <w:rFonts w:ascii="Calibri" w:eastAsia="Arial" w:hAnsi="Calibri" w:cs="Calibri"/>
          <w:bCs/>
          <w:noProof/>
          <w:color w:val="000000" w:themeColor="text1"/>
          <w:lang w:eastAsia="cs-CZ"/>
        </w:rPr>
      </w:pPr>
      <w:r w:rsidRPr="00A3434A">
        <w:rPr>
          <w:rFonts w:ascii="Calibri" w:eastAsia="Arial" w:hAnsi="Calibri" w:cs="Calibri"/>
          <w:b/>
          <w:noProof/>
          <w:color w:val="000000" w:themeColor="text1"/>
          <w:lang w:eastAsia="cs-CZ"/>
        </w:rPr>
        <w:t>1.</w:t>
      </w:r>
      <w:r w:rsidR="007B570B">
        <w:rPr>
          <w:rFonts w:ascii="Calibri" w:eastAsia="Arial" w:hAnsi="Calibri" w:cs="Calibri"/>
          <w:b/>
          <w:noProof/>
          <w:color w:val="000000" w:themeColor="text1"/>
          <w:lang w:eastAsia="cs-CZ"/>
        </w:rPr>
        <w:t xml:space="preserve"> </w:t>
      </w:r>
      <w:r w:rsidR="00FE3EF0">
        <w:rPr>
          <w:rFonts w:ascii="Calibri" w:eastAsia="Arial" w:hAnsi="Calibri" w:cs="Calibri"/>
          <w:bCs/>
          <w:noProof/>
          <w:color w:val="000000" w:themeColor="text1"/>
          <w:lang w:eastAsia="cs-CZ"/>
        </w:rPr>
        <w:t>Úvod</w:t>
      </w:r>
    </w:p>
    <w:p w14:paraId="3300D501" w14:textId="4B2F7C0C" w:rsidR="00A3434A" w:rsidRPr="00A3434A" w:rsidRDefault="00FE3EF0" w:rsidP="00A3434A">
      <w:pPr>
        <w:widowControl w:val="0"/>
        <w:spacing w:after="0" w:line="288" w:lineRule="auto"/>
        <w:jc w:val="both"/>
        <w:rPr>
          <w:rFonts w:ascii="Calibri" w:eastAsia="Arial" w:hAnsi="Calibri" w:cs="Calibri"/>
          <w:bCs/>
          <w:noProof/>
          <w:color w:val="000000" w:themeColor="text1"/>
          <w:lang w:eastAsia="cs-CZ"/>
        </w:rPr>
      </w:pPr>
      <w:r w:rsidRPr="00FE3EF0">
        <w:rPr>
          <w:rFonts w:ascii="Calibri" w:eastAsia="Arial" w:hAnsi="Calibri" w:cs="Calibri"/>
          <w:b/>
          <w:noProof/>
          <w:color w:val="000000" w:themeColor="text1"/>
          <w:lang w:eastAsia="cs-CZ"/>
        </w:rPr>
        <w:t>2.</w:t>
      </w:r>
      <w:r w:rsidR="007B570B">
        <w:rPr>
          <w:rFonts w:ascii="Calibri" w:eastAsia="Arial" w:hAnsi="Calibri" w:cs="Calibri"/>
          <w:b/>
          <w:noProof/>
          <w:color w:val="000000" w:themeColor="text1"/>
          <w:lang w:eastAsia="cs-CZ"/>
        </w:rPr>
        <w:t xml:space="preserve"> </w:t>
      </w:r>
      <w:r w:rsidR="00A3434A" w:rsidRPr="00A3434A">
        <w:rPr>
          <w:rFonts w:ascii="Calibri" w:eastAsia="Arial" w:hAnsi="Calibri" w:cs="Calibri"/>
          <w:bCs/>
          <w:noProof/>
          <w:color w:val="000000" w:themeColor="text1"/>
          <w:lang w:eastAsia="cs-CZ"/>
        </w:rPr>
        <w:t>Stručný přehled priorit, cílů a definovaných opatření</w:t>
      </w:r>
      <w:r w:rsidR="00C8029A">
        <w:rPr>
          <w:rFonts w:ascii="Calibri" w:eastAsia="Arial" w:hAnsi="Calibri" w:cs="Calibri"/>
          <w:bCs/>
          <w:noProof/>
          <w:color w:val="000000" w:themeColor="text1"/>
          <w:lang w:eastAsia="cs-CZ"/>
        </w:rPr>
        <w:t xml:space="preserve"> (aktivit)</w:t>
      </w:r>
    </w:p>
    <w:p w14:paraId="41F859B6" w14:textId="2EA9E958" w:rsidR="00A3434A" w:rsidRPr="00A3434A" w:rsidRDefault="00FE3EF0" w:rsidP="00A3434A">
      <w:pPr>
        <w:widowControl w:val="0"/>
        <w:spacing w:after="0" w:line="288" w:lineRule="auto"/>
        <w:jc w:val="both"/>
        <w:rPr>
          <w:rFonts w:ascii="Calibri" w:eastAsia="Arial" w:hAnsi="Calibri" w:cs="Calibri"/>
          <w:bCs/>
          <w:noProof/>
          <w:color w:val="000000" w:themeColor="text1"/>
          <w:lang w:eastAsia="cs-CZ"/>
        </w:rPr>
      </w:pPr>
      <w:r>
        <w:rPr>
          <w:rFonts w:ascii="Calibri" w:eastAsia="Arial" w:hAnsi="Calibri" w:cs="Calibri"/>
          <w:b/>
          <w:noProof/>
          <w:color w:val="000000" w:themeColor="text1"/>
          <w:lang w:eastAsia="cs-CZ"/>
        </w:rPr>
        <w:t>3.</w:t>
      </w:r>
      <w:r w:rsidR="00A3434A" w:rsidRPr="00A3434A">
        <w:rPr>
          <w:rFonts w:ascii="Calibri" w:eastAsia="Arial" w:hAnsi="Calibri" w:cs="Calibri"/>
          <w:bCs/>
          <w:noProof/>
          <w:color w:val="000000" w:themeColor="text1"/>
          <w:lang w:eastAsia="cs-CZ"/>
        </w:rPr>
        <w:t xml:space="preserve"> Podrobný popis vybraných opatření</w:t>
      </w:r>
      <w:r w:rsidR="00C8029A">
        <w:rPr>
          <w:rFonts w:ascii="Calibri" w:eastAsia="Arial" w:hAnsi="Calibri" w:cs="Calibri"/>
          <w:bCs/>
          <w:noProof/>
          <w:color w:val="000000" w:themeColor="text1"/>
          <w:lang w:eastAsia="cs-CZ"/>
        </w:rPr>
        <w:t xml:space="preserve"> (aktivit)</w:t>
      </w:r>
      <w:r w:rsidR="00A3434A" w:rsidRPr="00A3434A">
        <w:rPr>
          <w:rFonts w:ascii="Calibri" w:eastAsia="Arial" w:hAnsi="Calibri" w:cs="Calibri"/>
          <w:bCs/>
          <w:noProof/>
          <w:color w:val="000000" w:themeColor="text1"/>
          <w:lang w:eastAsia="cs-CZ"/>
        </w:rPr>
        <w:t xml:space="preserve"> s důrazem na identifikaci aktivit spolupráce – náměty k výběru do implementačních aktivit na území ORP Louny</w:t>
      </w:r>
      <w:r>
        <w:rPr>
          <w:rFonts w:ascii="Calibri" w:eastAsia="Arial" w:hAnsi="Calibri" w:cs="Calibri"/>
          <w:bCs/>
          <w:noProof/>
          <w:color w:val="000000" w:themeColor="text1"/>
          <w:lang w:eastAsia="cs-CZ"/>
        </w:rPr>
        <w:t xml:space="preserve"> </w:t>
      </w:r>
    </w:p>
    <w:p w14:paraId="6F96667E" w14:textId="7466044A" w:rsidR="00A3434A" w:rsidRDefault="00FE3EF0" w:rsidP="00A3434A">
      <w:pPr>
        <w:widowControl w:val="0"/>
        <w:spacing w:after="0" w:line="288" w:lineRule="auto"/>
        <w:jc w:val="both"/>
        <w:rPr>
          <w:rFonts w:ascii="Calibri" w:eastAsia="Arial" w:hAnsi="Calibri" w:cs="Calibri"/>
          <w:bCs/>
          <w:noProof/>
          <w:color w:val="000000" w:themeColor="text1"/>
          <w:lang w:eastAsia="cs-CZ"/>
        </w:rPr>
      </w:pPr>
      <w:r>
        <w:rPr>
          <w:rFonts w:ascii="Calibri" w:eastAsia="Arial" w:hAnsi="Calibri" w:cs="Calibri"/>
          <w:b/>
          <w:noProof/>
          <w:color w:val="000000" w:themeColor="text1"/>
          <w:lang w:eastAsia="cs-CZ"/>
        </w:rPr>
        <w:t>4.</w:t>
      </w:r>
      <w:r w:rsidR="00A3434A" w:rsidRPr="00A3434A">
        <w:rPr>
          <w:rFonts w:ascii="Calibri" w:eastAsia="Arial" w:hAnsi="Calibri" w:cs="Calibri"/>
          <w:bCs/>
          <w:noProof/>
          <w:color w:val="000000" w:themeColor="text1"/>
          <w:lang w:eastAsia="cs-CZ"/>
        </w:rPr>
        <w:t xml:space="preserve"> Doplňující kapitola k námětům implementačních aktivit </w:t>
      </w:r>
    </w:p>
    <w:p w14:paraId="77E6E5A2" w14:textId="18283BDD" w:rsidR="00A3434A" w:rsidRDefault="00FE3EF0" w:rsidP="00800BD2">
      <w:pPr>
        <w:widowControl w:val="0"/>
        <w:spacing w:after="0" w:line="288" w:lineRule="auto"/>
        <w:rPr>
          <w:rFonts w:ascii="Calibri" w:eastAsia="Arial" w:hAnsi="Calibri" w:cs="Calibri"/>
          <w:bCs/>
          <w:noProof/>
          <w:color w:val="000000" w:themeColor="text1"/>
          <w:lang w:eastAsia="cs-CZ"/>
        </w:rPr>
      </w:pPr>
      <w:r>
        <w:rPr>
          <w:rFonts w:ascii="Calibri" w:eastAsia="Arial" w:hAnsi="Calibri" w:cs="Calibri"/>
          <w:b/>
          <w:noProof/>
          <w:color w:val="000000" w:themeColor="text1"/>
          <w:lang w:eastAsia="cs-CZ"/>
        </w:rPr>
        <w:t>5</w:t>
      </w:r>
      <w:r w:rsidR="00A3434A" w:rsidRPr="00A3434A">
        <w:rPr>
          <w:rFonts w:ascii="Calibri" w:eastAsia="Arial" w:hAnsi="Calibri" w:cs="Calibri"/>
          <w:b/>
          <w:noProof/>
          <w:color w:val="000000" w:themeColor="text1"/>
          <w:lang w:eastAsia="cs-CZ"/>
        </w:rPr>
        <w:t>.</w:t>
      </w:r>
      <w:r w:rsidR="00800BD2">
        <w:rPr>
          <w:rFonts w:ascii="Calibri" w:eastAsia="Arial" w:hAnsi="Calibri" w:cs="Calibri"/>
          <w:bCs/>
          <w:noProof/>
          <w:color w:val="000000" w:themeColor="text1"/>
          <w:lang w:eastAsia="cs-CZ"/>
        </w:rPr>
        <w:t xml:space="preserve"> </w:t>
      </w:r>
      <w:r w:rsidR="00A3434A" w:rsidRPr="00A3434A">
        <w:rPr>
          <w:rFonts w:ascii="Calibri" w:eastAsia="Arial" w:hAnsi="Calibri" w:cs="Calibri"/>
          <w:bCs/>
          <w:noProof/>
          <w:color w:val="000000" w:themeColor="text1"/>
          <w:lang w:eastAsia="cs-CZ"/>
        </w:rPr>
        <w:t>Aktivity samostatných škol</w:t>
      </w:r>
      <w:r w:rsidR="00AF3487">
        <w:rPr>
          <w:rFonts w:ascii="Calibri" w:eastAsia="Arial" w:hAnsi="Calibri" w:cs="Calibri"/>
          <w:bCs/>
          <w:noProof/>
          <w:color w:val="000000" w:themeColor="text1"/>
          <w:lang w:eastAsia="cs-CZ"/>
        </w:rPr>
        <w:t xml:space="preserve"> (Aktivity spolupráce, aktivity v rámci Šablon</w:t>
      </w:r>
      <w:r w:rsidR="00B733ED">
        <w:rPr>
          <w:rFonts w:ascii="Calibri" w:eastAsia="Arial" w:hAnsi="Calibri" w:cs="Calibri"/>
          <w:bCs/>
          <w:noProof/>
          <w:color w:val="000000" w:themeColor="text1"/>
          <w:lang w:eastAsia="cs-CZ"/>
        </w:rPr>
        <w:t xml:space="preserve"> apod.</w:t>
      </w:r>
      <w:r w:rsidR="00AF3487">
        <w:rPr>
          <w:rFonts w:ascii="Calibri" w:eastAsia="Arial" w:hAnsi="Calibri" w:cs="Calibri"/>
          <w:bCs/>
          <w:noProof/>
          <w:color w:val="000000" w:themeColor="text1"/>
          <w:lang w:eastAsia="cs-CZ"/>
        </w:rPr>
        <w:t>, aktivity související s podporou do školn</w:t>
      </w:r>
      <w:r w:rsidR="00C8029A">
        <w:rPr>
          <w:rFonts w:ascii="Calibri" w:eastAsia="Arial" w:hAnsi="Calibri" w:cs="Calibri"/>
          <w:bCs/>
          <w:noProof/>
          <w:color w:val="000000" w:themeColor="text1"/>
          <w:lang w:eastAsia="cs-CZ"/>
        </w:rPr>
        <w:t>í</w:t>
      </w:r>
      <w:r w:rsidR="00AF3487">
        <w:rPr>
          <w:rFonts w:ascii="Calibri" w:eastAsia="Arial" w:hAnsi="Calibri" w:cs="Calibri"/>
          <w:bCs/>
          <w:noProof/>
          <w:color w:val="000000" w:themeColor="text1"/>
          <w:lang w:eastAsia="cs-CZ"/>
        </w:rPr>
        <w:t xml:space="preserve"> infrastruktury)</w:t>
      </w:r>
    </w:p>
    <w:p w14:paraId="70046D69" w14:textId="77777777" w:rsidR="00A3434A" w:rsidRPr="00A3434A" w:rsidRDefault="00A3434A" w:rsidP="00A3434A">
      <w:pPr>
        <w:widowControl w:val="0"/>
        <w:spacing w:after="0" w:line="288" w:lineRule="auto"/>
        <w:jc w:val="both"/>
        <w:rPr>
          <w:rFonts w:ascii="Calibri" w:eastAsia="Arial" w:hAnsi="Calibri" w:cs="Calibri"/>
          <w:bCs/>
          <w:noProof/>
          <w:color w:val="000000" w:themeColor="text1"/>
          <w:lang w:eastAsia="cs-CZ"/>
        </w:rPr>
      </w:pPr>
    </w:p>
    <w:p w14:paraId="0FC740A6" w14:textId="77777777" w:rsidR="00A3434A" w:rsidRDefault="00A3434A" w:rsidP="00A3434A">
      <w:pPr>
        <w:widowControl w:val="0"/>
        <w:spacing w:after="0" w:line="288" w:lineRule="auto"/>
        <w:jc w:val="both"/>
        <w:rPr>
          <w:rFonts w:ascii="Calibri" w:eastAsia="Arial" w:hAnsi="Calibri" w:cs="Calibri"/>
          <w:bCs/>
          <w:noProof/>
          <w:color w:val="000000" w:themeColor="text1"/>
          <w:u w:val="single"/>
          <w:lang w:eastAsia="cs-CZ"/>
        </w:rPr>
      </w:pPr>
    </w:p>
    <w:p w14:paraId="74E65532" w14:textId="535A6F75" w:rsidR="00A3434A" w:rsidRPr="00A3434A" w:rsidRDefault="00A3434A" w:rsidP="00A3434A">
      <w:pPr>
        <w:widowControl w:val="0"/>
        <w:spacing w:after="0" w:line="288" w:lineRule="auto"/>
        <w:jc w:val="both"/>
        <w:rPr>
          <w:rFonts w:ascii="Calibri" w:eastAsia="Arial" w:hAnsi="Calibri" w:cs="Calibri"/>
          <w:bCs/>
          <w:noProof/>
          <w:color w:val="000000" w:themeColor="text1"/>
          <w:lang w:eastAsia="cs-CZ"/>
        </w:rPr>
      </w:pPr>
      <w:r w:rsidRPr="00A3434A">
        <w:rPr>
          <w:rFonts w:ascii="Calibri" w:eastAsia="Arial" w:hAnsi="Calibri" w:cs="Calibri"/>
          <w:bCs/>
          <w:noProof/>
          <w:color w:val="000000" w:themeColor="text1"/>
          <w:u w:val="single"/>
          <w:lang w:eastAsia="cs-CZ"/>
        </w:rPr>
        <w:t>Řídící výbor MAP souhlasí s</w:t>
      </w:r>
      <w:r w:rsidR="00EF080C">
        <w:rPr>
          <w:rFonts w:ascii="Calibri" w:eastAsia="Arial" w:hAnsi="Calibri" w:cs="Calibri"/>
          <w:bCs/>
          <w:noProof/>
          <w:color w:val="000000" w:themeColor="text1"/>
          <w:u w:val="single"/>
          <w:lang w:eastAsia="cs-CZ"/>
        </w:rPr>
        <w:t> </w:t>
      </w:r>
      <w:r w:rsidRPr="00A3434A">
        <w:rPr>
          <w:rFonts w:ascii="Calibri" w:eastAsia="Arial" w:hAnsi="Calibri" w:cs="Calibri"/>
          <w:bCs/>
          <w:noProof/>
          <w:color w:val="000000" w:themeColor="text1"/>
          <w:u w:val="single"/>
          <w:lang w:eastAsia="cs-CZ"/>
        </w:rPr>
        <w:t>průběžným</w:t>
      </w:r>
      <w:r w:rsidR="00EF080C">
        <w:rPr>
          <w:rFonts w:ascii="Calibri" w:eastAsia="Arial" w:hAnsi="Calibri" w:cs="Calibri"/>
          <w:bCs/>
          <w:noProof/>
          <w:color w:val="000000" w:themeColor="text1"/>
          <w:u w:val="single"/>
          <w:lang w:eastAsia="cs-CZ"/>
        </w:rPr>
        <w:t>i úpravami a</w:t>
      </w:r>
      <w:r w:rsidRPr="00A3434A">
        <w:rPr>
          <w:rFonts w:ascii="Calibri" w:eastAsia="Arial" w:hAnsi="Calibri" w:cs="Calibri"/>
          <w:bCs/>
          <w:noProof/>
          <w:color w:val="000000" w:themeColor="text1"/>
          <w:u w:val="single"/>
          <w:lang w:eastAsia="cs-CZ"/>
        </w:rPr>
        <w:t xml:space="preserve"> doplňováním tohoto dokumentu na základě aktuálně zjištěných skutečností</w:t>
      </w:r>
      <w:r w:rsidRPr="00A3434A">
        <w:rPr>
          <w:rFonts w:ascii="Calibri" w:eastAsia="Arial" w:hAnsi="Calibri" w:cs="Calibri"/>
          <w:bCs/>
          <w:noProof/>
          <w:color w:val="000000" w:themeColor="text1"/>
          <w:lang w:eastAsia="cs-CZ"/>
        </w:rPr>
        <w:t>, popřípadě na základě sdělení zástupců vzdělávacích zařízení o plánovaných či realizovaných aktivitách, které se uskuteční v průběhu nastaveného období</w:t>
      </w:r>
      <w:r w:rsidR="00B733ED">
        <w:rPr>
          <w:rFonts w:ascii="Calibri" w:eastAsia="Arial" w:hAnsi="Calibri" w:cs="Calibri"/>
          <w:bCs/>
          <w:noProof/>
          <w:color w:val="000000" w:themeColor="text1"/>
          <w:lang w:eastAsia="cs-CZ"/>
        </w:rPr>
        <w:t xml:space="preserve"> bez nutnosti opakovaného schválení</w:t>
      </w:r>
      <w:r w:rsidRPr="00A3434A">
        <w:rPr>
          <w:rFonts w:ascii="Calibri" w:eastAsia="Arial" w:hAnsi="Calibri" w:cs="Calibri"/>
          <w:bCs/>
          <w:noProof/>
          <w:color w:val="000000" w:themeColor="text1"/>
          <w:lang w:eastAsia="cs-CZ"/>
        </w:rPr>
        <w:t xml:space="preserve">. </w:t>
      </w:r>
    </w:p>
    <w:p w14:paraId="435F4956" w14:textId="77777777" w:rsidR="00A3434A" w:rsidRPr="00A3434A" w:rsidRDefault="00A3434A" w:rsidP="00A3434A">
      <w:pPr>
        <w:widowControl w:val="0"/>
        <w:spacing w:after="0" w:line="288" w:lineRule="auto"/>
        <w:jc w:val="both"/>
        <w:rPr>
          <w:rFonts w:ascii="Calibri" w:eastAsia="Arial" w:hAnsi="Calibri" w:cs="Calibri"/>
          <w:bCs/>
          <w:noProof/>
          <w:color w:val="000000" w:themeColor="text1"/>
          <w:lang w:eastAsia="cs-CZ"/>
        </w:rPr>
      </w:pPr>
    </w:p>
    <w:p w14:paraId="398D50EB" w14:textId="77777777" w:rsidR="00A3434A" w:rsidRPr="00A3434A" w:rsidRDefault="00A3434A" w:rsidP="00A3434A">
      <w:pPr>
        <w:widowControl w:val="0"/>
        <w:spacing w:after="0" w:line="288" w:lineRule="auto"/>
        <w:jc w:val="both"/>
        <w:rPr>
          <w:rFonts w:ascii="Calibri" w:eastAsia="Arial" w:hAnsi="Calibri" w:cs="Calibri"/>
          <w:noProof/>
          <w:color w:val="000000" w:themeColor="text1"/>
          <w:lang w:eastAsia="cs-CZ"/>
        </w:rPr>
      </w:pPr>
      <w:r w:rsidRPr="00A3434A">
        <w:rPr>
          <w:rFonts w:ascii="Calibri" w:eastAsia="Arial" w:hAnsi="Calibri" w:cs="Calibri"/>
          <w:bCs/>
          <w:noProof/>
          <w:color w:val="000000" w:themeColor="text1"/>
          <w:lang w:eastAsia="cs-CZ"/>
        </w:rPr>
        <w:t xml:space="preserve">Tyto změny budou promítnuty do schváleného dokumentu a budou zveřejněny na webových stránkách projektu Místní akční plán rozvoje vzdělávání pro SO ORP Louny  </w:t>
      </w:r>
      <w:hyperlink r:id="rId10" w:history="1">
        <w:r w:rsidRPr="00A3434A">
          <w:rPr>
            <w:rFonts w:ascii="Calibri" w:eastAsia="Arial" w:hAnsi="Calibri" w:cs="Calibri"/>
            <w:bCs/>
            <w:noProof/>
            <w:color w:val="000000" w:themeColor="text1"/>
            <w:u w:val="single"/>
            <w:lang w:eastAsia="cs-CZ"/>
          </w:rPr>
          <w:t>www.maplouny.cz</w:t>
        </w:r>
      </w:hyperlink>
      <w:r w:rsidRPr="00A3434A">
        <w:rPr>
          <w:rFonts w:ascii="Calibri" w:eastAsia="Arial" w:hAnsi="Calibri" w:cs="Calibri"/>
          <w:bCs/>
          <w:noProof/>
          <w:color w:val="000000" w:themeColor="text1"/>
          <w:lang w:eastAsia="cs-CZ"/>
        </w:rPr>
        <w:t>.</w:t>
      </w:r>
    </w:p>
    <w:p w14:paraId="7D6617B1" w14:textId="77777777" w:rsidR="00A3434A" w:rsidRPr="00A3434A" w:rsidRDefault="00A3434A" w:rsidP="00A3434A">
      <w:pPr>
        <w:widowControl w:val="0"/>
        <w:spacing w:after="0" w:line="288" w:lineRule="auto"/>
        <w:rPr>
          <w:rFonts w:ascii="Calibri" w:eastAsia="Arial" w:hAnsi="Calibri" w:cs="Calibri"/>
          <w:b/>
          <w:bCs/>
          <w:noProof/>
          <w:color w:val="000000" w:themeColor="text1"/>
          <w:lang w:eastAsia="cs-CZ"/>
        </w:rPr>
      </w:pPr>
    </w:p>
    <w:p w14:paraId="50A7D6B6" w14:textId="77777777" w:rsidR="00A3434A" w:rsidRPr="000F730A" w:rsidRDefault="00A3434A" w:rsidP="00A3434A">
      <w:pPr>
        <w:widowControl w:val="0"/>
        <w:spacing w:after="0" w:line="288" w:lineRule="auto"/>
        <w:rPr>
          <w:rFonts w:eastAsia="Arial" w:cstheme="minorHAnsi"/>
          <w:b/>
          <w:bCs/>
          <w:noProof/>
          <w:color w:val="000000" w:themeColor="text1"/>
          <w:sz w:val="20"/>
          <w:szCs w:val="20"/>
          <w:lang w:eastAsia="cs-CZ"/>
        </w:rPr>
      </w:pPr>
      <w:r w:rsidRPr="000F730A">
        <w:rPr>
          <w:rFonts w:ascii="Arial" w:eastAsia="Arial" w:hAnsi="Arial" w:cs="Times New Roman"/>
          <w:b/>
          <w:bCs/>
          <w:noProof/>
          <w:color w:val="000000" w:themeColor="text1"/>
          <w:sz w:val="20"/>
          <w:szCs w:val="20"/>
          <w:lang w:eastAsia="cs-CZ"/>
        </w:rPr>
        <w:t xml:space="preserve">   </w:t>
      </w:r>
    </w:p>
    <w:p w14:paraId="11196FE9" w14:textId="77777777" w:rsidR="00A3434A" w:rsidRDefault="00A3434A" w:rsidP="009F0764">
      <w:pPr>
        <w:widowControl w:val="0"/>
        <w:spacing w:after="0" w:line="288" w:lineRule="auto"/>
        <w:rPr>
          <w:rFonts w:eastAsia="Arial" w:cstheme="minorHAnsi"/>
          <w:b/>
          <w:bCs/>
          <w:noProof/>
          <w:color w:val="000000" w:themeColor="text1"/>
          <w:lang w:eastAsia="cs-CZ"/>
        </w:rPr>
      </w:pPr>
    </w:p>
    <w:p w14:paraId="0A7DB035" w14:textId="4D449A65" w:rsidR="00A92670" w:rsidRDefault="00A92670" w:rsidP="009F0764">
      <w:pPr>
        <w:widowControl w:val="0"/>
        <w:spacing w:after="0" w:line="288" w:lineRule="auto"/>
        <w:rPr>
          <w:rFonts w:eastAsia="Arial" w:cstheme="minorHAnsi"/>
          <w:b/>
          <w:bCs/>
          <w:noProof/>
          <w:color w:val="000000" w:themeColor="text1"/>
          <w:lang w:eastAsia="cs-CZ"/>
        </w:rPr>
      </w:pPr>
    </w:p>
    <w:p w14:paraId="5BE4005D" w14:textId="4A0DDCA5" w:rsidR="00A92670" w:rsidRDefault="00A92670" w:rsidP="009F0764">
      <w:pPr>
        <w:widowControl w:val="0"/>
        <w:spacing w:after="0" w:line="288" w:lineRule="auto"/>
        <w:rPr>
          <w:rFonts w:eastAsia="Arial" w:cstheme="minorHAnsi"/>
          <w:b/>
          <w:bCs/>
          <w:noProof/>
          <w:color w:val="000000" w:themeColor="text1"/>
          <w:lang w:eastAsia="cs-CZ"/>
        </w:rPr>
      </w:pPr>
    </w:p>
    <w:p w14:paraId="10D6784A" w14:textId="53C4FE84" w:rsidR="00A92670" w:rsidRDefault="00A92670" w:rsidP="009F0764">
      <w:pPr>
        <w:widowControl w:val="0"/>
        <w:spacing w:after="0" w:line="288" w:lineRule="auto"/>
        <w:rPr>
          <w:rFonts w:eastAsia="Arial" w:cstheme="minorHAnsi"/>
          <w:b/>
          <w:bCs/>
          <w:noProof/>
          <w:color w:val="000000" w:themeColor="text1"/>
          <w:lang w:eastAsia="cs-CZ"/>
        </w:rPr>
      </w:pPr>
    </w:p>
    <w:p w14:paraId="4764F355" w14:textId="347DDF88" w:rsidR="00A92670" w:rsidRDefault="00A92670" w:rsidP="009F0764">
      <w:pPr>
        <w:widowControl w:val="0"/>
        <w:spacing w:after="0" w:line="288" w:lineRule="auto"/>
        <w:rPr>
          <w:rFonts w:eastAsia="Arial" w:cstheme="minorHAnsi"/>
          <w:b/>
          <w:bCs/>
          <w:noProof/>
          <w:color w:val="000000" w:themeColor="text1"/>
          <w:lang w:eastAsia="cs-CZ"/>
        </w:rPr>
      </w:pPr>
    </w:p>
    <w:p w14:paraId="5BF532DB" w14:textId="6A371F8C" w:rsidR="00A92670" w:rsidRDefault="00A92670" w:rsidP="009F0764">
      <w:pPr>
        <w:widowControl w:val="0"/>
        <w:spacing w:after="0" w:line="288" w:lineRule="auto"/>
        <w:rPr>
          <w:rFonts w:eastAsia="Arial" w:cstheme="minorHAnsi"/>
          <w:b/>
          <w:bCs/>
          <w:noProof/>
          <w:color w:val="000000" w:themeColor="text1"/>
          <w:lang w:eastAsia="cs-CZ"/>
        </w:rPr>
      </w:pPr>
    </w:p>
    <w:p w14:paraId="5FC234EB" w14:textId="67ED06F8" w:rsidR="00A92670" w:rsidRDefault="00A92670" w:rsidP="009F0764">
      <w:pPr>
        <w:widowControl w:val="0"/>
        <w:spacing w:after="0" w:line="288" w:lineRule="auto"/>
        <w:rPr>
          <w:rFonts w:eastAsia="Arial" w:cstheme="minorHAnsi"/>
          <w:b/>
          <w:bCs/>
          <w:noProof/>
          <w:color w:val="000000" w:themeColor="text1"/>
          <w:lang w:eastAsia="cs-CZ"/>
        </w:rPr>
      </w:pPr>
    </w:p>
    <w:p w14:paraId="0B3158C0" w14:textId="67368D10" w:rsidR="00A92670" w:rsidRDefault="00A92670" w:rsidP="009F0764">
      <w:pPr>
        <w:widowControl w:val="0"/>
        <w:spacing w:after="0" w:line="288" w:lineRule="auto"/>
        <w:rPr>
          <w:rFonts w:eastAsia="Arial" w:cstheme="minorHAnsi"/>
          <w:b/>
          <w:bCs/>
          <w:noProof/>
          <w:color w:val="000000" w:themeColor="text1"/>
          <w:lang w:eastAsia="cs-CZ"/>
        </w:rPr>
      </w:pPr>
    </w:p>
    <w:p w14:paraId="05367E7B" w14:textId="094BA0B4" w:rsidR="00A92670" w:rsidRDefault="00A92670" w:rsidP="009F0764">
      <w:pPr>
        <w:widowControl w:val="0"/>
        <w:spacing w:after="0" w:line="288" w:lineRule="auto"/>
        <w:rPr>
          <w:rFonts w:eastAsia="Arial" w:cstheme="minorHAnsi"/>
          <w:b/>
          <w:bCs/>
          <w:noProof/>
          <w:color w:val="000000" w:themeColor="text1"/>
          <w:lang w:eastAsia="cs-CZ"/>
        </w:rPr>
      </w:pPr>
    </w:p>
    <w:p w14:paraId="710D8E64" w14:textId="77777777" w:rsidR="00A92670" w:rsidRPr="009F0764" w:rsidRDefault="00A92670" w:rsidP="009F0764">
      <w:pPr>
        <w:widowControl w:val="0"/>
        <w:spacing w:after="0" w:line="288" w:lineRule="auto"/>
        <w:rPr>
          <w:rFonts w:eastAsia="Arial" w:cstheme="minorHAnsi"/>
          <w:b/>
          <w:bCs/>
          <w:noProof/>
          <w:color w:val="000000" w:themeColor="text1"/>
          <w:lang w:eastAsia="cs-CZ"/>
        </w:rPr>
      </w:pPr>
    </w:p>
    <w:p w14:paraId="0EC768B2" w14:textId="4666731C" w:rsidR="00651BAC" w:rsidRPr="00A3434A" w:rsidRDefault="00A3434A" w:rsidP="00A3434A">
      <w:pPr>
        <w:pStyle w:val="Nadpis1"/>
        <w:rPr>
          <w:lang w:val="cs-CZ"/>
        </w:rPr>
      </w:pPr>
      <w:bookmarkStart w:id="8" w:name="_Toc143262559"/>
      <w:bookmarkEnd w:id="0"/>
      <w:bookmarkEnd w:id="1"/>
      <w:r>
        <w:rPr>
          <w:lang w:val="cs-CZ"/>
        </w:rPr>
        <w:t>Stručný přehled priorit, cílů a definovaných opatření MAP na území ORP Louny</w:t>
      </w:r>
      <w:bookmarkEnd w:id="8"/>
    </w:p>
    <w:p w14:paraId="1ED89044" w14:textId="77777777" w:rsidR="00651BAC" w:rsidRDefault="00651BAC" w:rsidP="008C295F">
      <w:pPr>
        <w:widowControl w:val="0"/>
        <w:spacing w:after="0" w:line="288" w:lineRule="auto"/>
        <w:jc w:val="both"/>
        <w:rPr>
          <w:rFonts w:eastAsia="Arial" w:cstheme="minorHAnsi"/>
          <w:noProof/>
          <w:sz w:val="20"/>
          <w:szCs w:val="20"/>
          <w:lang w:eastAsia="cs-CZ"/>
        </w:rPr>
      </w:pPr>
    </w:p>
    <w:tbl>
      <w:tblPr>
        <w:tblStyle w:val="Mkatabulky5"/>
        <w:tblW w:w="10743" w:type="dxa"/>
        <w:jc w:val="center"/>
        <w:tblLook w:val="04A0" w:firstRow="1" w:lastRow="0" w:firstColumn="1" w:lastColumn="0" w:noHBand="0" w:noVBand="1"/>
      </w:tblPr>
      <w:tblGrid>
        <w:gridCol w:w="3798"/>
        <w:gridCol w:w="6945"/>
      </w:tblGrid>
      <w:tr w:rsidR="00F2047C" w:rsidRPr="00F2047C" w14:paraId="30839099" w14:textId="77777777" w:rsidTr="00651BAC">
        <w:trPr>
          <w:jc w:val="center"/>
        </w:trPr>
        <w:tc>
          <w:tcPr>
            <w:tcW w:w="10743" w:type="dxa"/>
            <w:gridSpan w:val="2"/>
            <w:tcBorders>
              <w:top w:val="single" w:sz="24" w:space="0" w:color="auto"/>
              <w:left w:val="single" w:sz="24" w:space="0" w:color="auto"/>
              <w:bottom w:val="single" w:sz="24" w:space="0" w:color="auto"/>
              <w:right w:val="single" w:sz="24" w:space="0" w:color="auto"/>
            </w:tcBorders>
            <w:shd w:val="clear" w:color="auto" w:fill="323E4F" w:themeFill="text2" w:themeFillShade="BF"/>
          </w:tcPr>
          <w:p w14:paraId="6B157056" w14:textId="77777777" w:rsidR="00F2047C" w:rsidRPr="00F2047C" w:rsidRDefault="00F2047C" w:rsidP="00F2047C">
            <w:pPr>
              <w:jc w:val="center"/>
              <w:rPr>
                <w:rFonts w:ascii="Calibri" w:hAnsi="Calibri" w:cs="Calibri"/>
                <w:b/>
                <w:bCs/>
                <w:color w:val="FFFFFF" w:themeColor="background1"/>
                <w:sz w:val="24"/>
                <w:szCs w:val="24"/>
              </w:rPr>
            </w:pPr>
            <w:r w:rsidRPr="00F2047C">
              <w:rPr>
                <w:rFonts w:ascii="Calibri" w:hAnsi="Calibri" w:cs="Calibri"/>
                <w:b/>
                <w:bCs/>
                <w:color w:val="FFFFFF" w:themeColor="background1"/>
                <w:sz w:val="24"/>
                <w:szCs w:val="24"/>
              </w:rPr>
              <w:t>PRIORITA 1: Kvalitní, efektivní, dostupné a inkluzivní předškolní vzdělávání</w:t>
            </w:r>
          </w:p>
        </w:tc>
      </w:tr>
      <w:tr w:rsidR="00F2047C" w:rsidRPr="00F2047C" w14:paraId="63D8AF03" w14:textId="77777777" w:rsidTr="00E80191">
        <w:trPr>
          <w:jc w:val="center"/>
        </w:trPr>
        <w:tc>
          <w:tcPr>
            <w:tcW w:w="3798" w:type="dxa"/>
            <w:tcBorders>
              <w:top w:val="single" w:sz="24" w:space="0" w:color="auto"/>
              <w:left w:val="single" w:sz="24" w:space="0" w:color="auto"/>
              <w:bottom w:val="single" w:sz="24" w:space="0" w:color="auto"/>
              <w:right w:val="single" w:sz="24" w:space="0" w:color="auto"/>
            </w:tcBorders>
            <w:shd w:val="clear" w:color="auto" w:fill="8496B0" w:themeFill="text2" w:themeFillTint="99"/>
          </w:tcPr>
          <w:p w14:paraId="424F1313" w14:textId="77777777" w:rsidR="00F2047C" w:rsidRPr="00F2047C" w:rsidRDefault="00F2047C" w:rsidP="00F2047C">
            <w:pPr>
              <w:jc w:val="center"/>
              <w:rPr>
                <w:rFonts w:ascii="Calibri" w:hAnsi="Calibri" w:cs="Calibri"/>
                <w:b/>
                <w:bCs/>
                <w:color w:val="FFFFFF" w:themeColor="background1"/>
              </w:rPr>
            </w:pPr>
            <w:r w:rsidRPr="00F2047C">
              <w:rPr>
                <w:rFonts w:ascii="Calibri" w:hAnsi="Calibri" w:cs="Calibri"/>
                <w:b/>
                <w:bCs/>
                <w:color w:val="FFFFFF" w:themeColor="background1"/>
              </w:rPr>
              <w:t>CÍL</w:t>
            </w:r>
          </w:p>
        </w:tc>
        <w:tc>
          <w:tcPr>
            <w:tcW w:w="6945" w:type="dxa"/>
            <w:tcBorders>
              <w:top w:val="single" w:sz="24" w:space="0" w:color="auto"/>
              <w:left w:val="single" w:sz="24" w:space="0" w:color="auto"/>
              <w:bottom w:val="single" w:sz="24" w:space="0" w:color="auto"/>
              <w:right w:val="single" w:sz="24" w:space="0" w:color="auto"/>
            </w:tcBorders>
            <w:shd w:val="clear" w:color="auto" w:fill="ACB9CA" w:themeFill="text2" w:themeFillTint="66"/>
          </w:tcPr>
          <w:p w14:paraId="6E9BA368" w14:textId="77777777" w:rsidR="00F2047C" w:rsidRPr="00F2047C" w:rsidRDefault="00F2047C" w:rsidP="00F2047C">
            <w:pPr>
              <w:jc w:val="center"/>
              <w:rPr>
                <w:rFonts w:ascii="Calibri" w:hAnsi="Calibri" w:cs="Calibri"/>
                <w:b/>
                <w:bCs/>
                <w:color w:val="FFFFFF" w:themeColor="background1"/>
              </w:rPr>
            </w:pPr>
            <w:r w:rsidRPr="00F2047C">
              <w:rPr>
                <w:rFonts w:ascii="Calibri" w:hAnsi="Calibri" w:cs="Calibri"/>
                <w:b/>
                <w:bCs/>
                <w:color w:val="FFFFFF" w:themeColor="background1"/>
              </w:rPr>
              <w:t>OPATŘENÍ</w:t>
            </w:r>
          </w:p>
        </w:tc>
      </w:tr>
      <w:tr w:rsidR="00651BAC" w:rsidRPr="00F2047C" w14:paraId="5971D1FA" w14:textId="77777777" w:rsidTr="00651BAC">
        <w:trPr>
          <w:jc w:val="center"/>
        </w:trPr>
        <w:tc>
          <w:tcPr>
            <w:tcW w:w="3798" w:type="dxa"/>
            <w:vMerge w:val="restart"/>
            <w:tcBorders>
              <w:top w:val="single" w:sz="24" w:space="0" w:color="auto"/>
              <w:left w:val="single" w:sz="24" w:space="0" w:color="auto"/>
              <w:bottom w:val="single" w:sz="24" w:space="0" w:color="auto"/>
              <w:right w:val="single" w:sz="24" w:space="0" w:color="auto"/>
            </w:tcBorders>
            <w:vAlign w:val="center"/>
          </w:tcPr>
          <w:p w14:paraId="0ABEE507" w14:textId="77777777" w:rsidR="00F2047C" w:rsidRPr="00F2047C" w:rsidRDefault="00F2047C" w:rsidP="00F2047C">
            <w:pPr>
              <w:jc w:val="center"/>
              <w:rPr>
                <w:rFonts w:ascii="Calibri" w:hAnsi="Calibri" w:cs="Calibri"/>
                <w:b/>
                <w:bCs/>
                <w:sz w:val="20"/>
                <w:szCs w:val="20"/>
              </w:rPr>
            </w:pPr>
            <w:bookmarkStart w:id="9" w:name="_Hlk139975969"/>
          </w:p>
          <w:p w14:paraId="5864F656" w14:textId="77777777" w:rsidR="00F2047C" w:rsidRPr="00F2047C" w:rsidRDefault="00F2047C" w:rsidP="00F2047C">
            <w:pPr>
              <w:jc w:val="center"/>
              <w:rPr>
                <w:rFonts w:ascii="Calibri" w:hAnsi="Calibri" w:cs="Calibri"/>
                <w:b/>
                <w:bCs/>
                <w:i/>
                <w:iCs/>
                <w:sz w:val="20"/>
                <w:szCs w:val="20"/>
              </w:rPr>
            </w:pPr>
            <w:bookmarkStart w:id="10" w:name="_Hlk139975993"/>
            <w:r w:rsidRPr="00F2047C">
              <w:rPr>
                <w:rFonts w:ascii="Calibri" w:hAnsi="Calibri" w:cs="Calibri"/>
                <w:b/>
                <w:bCs/>
                <w:i/>
                <w:iCs/>
                <w:sz w:val="20"/>
                <w:szCs w:val="20"/>
              </w:rPr>
              <w:t xml:space="preserve">CÍL 1.1 </w:t>
            </w:r>
          </w:p>
          <w:p w14:paraId="344B354F" w14:textId="77777777" w:rsidR="00F2047C" w:rsidRPr="00F2047C" w:rsidRDefault="00F2047C" w:rsidP="00F2047C">
            <w:pPr>
              <w:jc w:val="center"/>
              <w:rPr>
                <w:rFonts w:ascii="Calibri" w:hAnsi="Calibri" w:cs="Calibri"/>
                <w:sz w:val="20"/>
                <w:szCs w:val="20"/>
              </w:rPr>
            </w:pPr>
            <w:r w:rsidRPr="00F2047C">
              <w:rPr>
                <w:rFonts w:ascii="Calibri" w:hAnsi="Calibri" w:cs="Calibri"/>
                <w:b/>
                <w:bCs/>
                <w:i/>
                <w:iCs/>
                <w:sz w:val="20"/>
                <w:szCs w:val="20"/>
              </w:rPr>
              <w:t>Podpora kvalitního inkluzivního a společného vzdělávání z hlediska odborně-personálních kapacit a specifického vybavení</w:t>
            </w:r>
            <w:bookmarkEnd w:id="10"/>
          </w:p>
        </w:tc>
        <w:tc>
          <w:tcPr>
            <w:tcW w:w="6945" w:type="dxa"/>
            <w:tcBorders>
              <w:top w:val="single" w:sz="24" w:space="0" w:color="auto"/>
              <w:left w:val="single" w:sz="24" w:space="0" w:color="auto"/>
              <w:bottom w:val="single" w:sz="2" w:space="0" w:color="auto"/>
              <w:right w:val="single" w:sz="24" w:space="0" w:color="auto"/>
            </w:tcBorders>
          </w:tcPr>
          <w:p w14:paraId="4448D909"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Opatření 1.1.1</w:t>
            </w:r>
            <w:r w:rsidRPr="00F2047C">
              <w:rPr>
                <w:rFonts w:ascii="Calibri" w:eastAsia="Arial" w:hAnsi="Calibri" w:cs="Calibri"/>
                <w:bCs/>
                <w:iCs/>
                <w:noProof/>
                <w:color w:val="000000" w:themeColor="text1"/>
                <w:sz w:val="20"/>
                <w:szCs w:val="20"/>
                <w:lang w:eastAsia="cs-CZ"/>
              </w:rPr>
              <w:t xml:space="preserve"> </w:t>
            </w:r>
          </w:p>
          <w:p w14:paraId="39BB1718" w14:textId="77777777" w:rsidR="00F2047C" w:rsidRPr="00F2047C" w:rsidRDefault="00F2047C" w:rsidP="00F2047C">
            <w:pPr>
              <w:rPr>
                <w:rFonts w:ascii="Calibri" w:hAnsi="Calibri" w:cs="Calibri"/>
                <w:bCs/>
                <w:iCs/>
                <w:color w:val="000000" w:themeColor="text1"/>
                <w:sz w:val="20"/>
                <w:szCs w:val="20"/>
              </w:rPr>
            </w:pPr>
            <w:r w:rsidRPr="00F2047C">
              <w:rPr>
                <w:rFonts w:ascii="Calibri" w:eastAsia="Arial" w:hAnsi="Calibri" w:cs="Calibri"/>
                <w:bCs/>
                <w:iCs/>
                <w:noProof/>
                <w:color w:val="000000" w:themeColor="text1"/>
                <w:sz w:val="20"/>
                <w:szCs w:val="20"/>
                <w:lang w:eastAsia="cs-CZ"/>
              </w:rPr>
              <w:t>Personální podpora předškolního vzdělávání</w:t>
            </w:r>
          </w:p>
        </w:tc>
      </w:tr>
      <w:tr w:rsidR="00E80191" w:rsidRPr="00F2047C" w14:paraId="72707847" w14:textId="77777777" w:rsidTr="00C466FF">
        <w:trPr>
          <w:jc w:val="center"/>
        </w:trPr>
        <w:tc>
          <w:tcPr>
            <w:tcW w:w="3798" w:type="dxa"/>
            <w:vMerge/>
            <w:tcBorders>
              <w:top w:val="single" w:sz="24" w:space="0" w:color="auto"/>
              <w:left w:val="single" w:sz="24" w:space="0" w:color="auto"/>
              <w:bottom w:val="single" w:sz="24" w:space="0" w:color="auto"/>
              <w:right w:val="single" w:sz="24" w:space="0" w:color="auto"/>
            </w:tcBorders>
            <w:vAlign w:val="center"/>
          </w:tcPr>
          <w:p w14:paraId="7729AAC5" w14:textId="77777777" w:rsidR="00E80191" w:rsidRPr="00F2047C" w:rsidRDefault="00E80191" w:rsidP="00E80191">
            <w:pPr>
              <w:jc w:val="center"/>
              <w:rPr>
                <w:rFonts w:ascii="Calibri" w:hAnsi="Calibri" w:cs="Calibri"/>
                <w:b/>
                <w:bCs/>
                <w:sz w:val="20"/>
                <w:szCs w:val="20"/>
              </w:rPr>
            </w:pPr>
          </w:p>
        </w:tc>
        <w:tc>
          <w:tcPr>
            <w:tcW w:w="6945" w:type="dxa"/>
            <w:tcBorders>
              <w:top w:val="single" w:sz="2" w:space="0" w:color="auto"/>
              <w:left w:val="single" w:sz="24" w:space="0" w:color="auto"/>
              <w:bottom w:val="single" w:sz="2" w:space="0" w:color="auto"/>
              <w:right w:val="single" w:sz="24" w:space="0" w:color="auto"/>
            </w:tcBorders>
          </w:tcPr>
          <w:p w14:paraId="01AB15E8" w14:textId="77777777" w:rsidR="00E80191" w:rsidRPr="00F2047C" w:rsidRDefault="00E80191" w:rsidP="00E80191">
            <w:pPr>
              <w:rPr>
                <w:rFonts w:ascii="Calibri" w:eastAsia="Arial" w:hAnsi="Calibri" w:cs="Calibri"/>
                <w:bCs/>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Opatření 1.1.2</w:t>
            </w:r>
            <w:r w:rsidRPr="00F2047C">
              <w:rPr>
                <w:rFonts w:ascii="Calibri" w:eastAsia="Arial" w:hAnsi="Calibri" w:cs="Calibri"/>
                <w:bCs/>
                <w:iCs/>
                <w:noProof/>
                <w:color w:val="000000" w:themeColor="text1"/>
                <w:sz w:val="20"/>
                <w:szCs w:val="20"/>
                <w:lang w:eastAsia="cs-CZ"/>
              </w:rPr>
              <w:t xml:space="preserve"> </w:t>
            </w:r>
          </w:p>
          <w:p w14:paraId="14894D8B" w14:textId="4980A925" w:rsidR="00E80191" w:rsidRPr="00F2047C" w:rsidRDefault="00E80191" w:rsidP="00E80191">
            <w:pPr>
              <w:rPr>
                <w:rFonts w:ascii="Calibri" w:eastAsia="Arial" w:hAnsi="Calibri" w:cs="Calibri"/>
                <w:b/>
                <w:iCs/>
                <w:noProof/>
                <w:color w:val="000000" w:themeColor="text1"/>
                <w:sz w:val="20"/>
                <w:szCs w:val="20"/>
                <w:lang w:eastAsia="cs-CZ"/>
              </w:rPr>
            </w:pPr>
            <w:r w:rsidRPr="00F2047C">
              <w:rPr>
                <w:rFonts w:ascii="Calibri" w:eastAsia="Arial" w:hAnsi="Calibri" w:cs="Calibri"/>
                <w:bCs/>
                <w:iCs/>
                <w:noProof/>
                <w:color w:val="000000" w:themeColor="text1"/>
                <w:sz w:val="20"/>
                <w:szCs w:val="20"/>
                <w:lang w:eastAsia="cs-CZ"/>
              </w:rPr>
              <w:t xml:space="preserve">Odborné vzdělávání pedagogických pracovníků v oblasti inkluze a </w:t>
            </w:r>
            <w:r>
              <w:rPr>
                <w:rFonts w:ascii="Calibri" w:eastAsia="Arial" w:hAnsi="Calibri" w:cs="Calibri"/>
                <w:bCs/>
                <w:iCs/>
                <w:noProof/>
                <w:color w:val="000000" w:themeColor="text1"/>
                <w:sz w:val="20"/>
                <w:szCs w:val="20"/>
                <w:lang w:eastAsia="cs-CZ"/>
              </w:rPr>
              <w:t xml:space="preserve">v tématech </w:t>
            </w:r>
            <w:r w:rsidRPr="00F2047C">
              <w:rPr>
                <w:rFonts w:ascii="Calibri" w:eastAsia="Arial" w:hAnsi="Calibri" w:cs="Calibri"/>
                <w:bCs/>
                <w:iCs/>
                <w:noProof/>
                <w:color w:val="000000" w:themeColor="text1"/>
                <w:sz w:val="20"/>
                <w:szCs w:val="20"/>
                <w:lang w:eastAsia="cs-CZ"/>
              </w:rPr>
              <w:t>vedoucí k podpoře rozvoje potenciálu každého dítěte v předškolním vzdělávání</w:t>
            </w:r>
          </w:p>
        </w:tc>
      </w:tr>
      <w:tr w:rsidR="00E80191" w:rsidRPr="00F2047C" w14:paraId="58634C37" w14:textId="77777777" w:rsidTr="00E80191">
        <w:trPr>
          <w:jc w:val="center"/>
        </w:trPr>
        <w:tc>
          <w:tcPr>
            <w:tcW w:w="3798" w:type="dxa"/>
            <w:vMerge/>
            <w:tcBorders>
              <w:top w:val="nil"/>
              <w:left w:val="single" w:sz="24" w:space="0" w:color="auto"/>
              <w:bottom w:val="single" w:sz="24" w:space="0" w:color="auto"/>
              <w:right w:val="single" w:sz="24" w:space="0" w:color="auto"/>
            </w:tcBorders>
          </w:tcPr>
          <w:p w14:paraId="7E9150FD" w14:textId="77777777" w:rsidR="00E80191" w:rsidRPr="00F2047C" w:rsidRDefault="00E80191" w:rsidP="00E80191">
            <w:pPr>
              <w:rPr>
                <w:rFonts w:ascii="Calibri" w:hAnsi="Calibri" w:cs="Calibri"/>
                <w:sz w:val="20"/>
                <w:szCs w:val="20"/>
              </w:rPr>
            </w:pPr>
          </w:p>
        </w:tc>
        <w:tc>
          <w:tcPr>
            <w:tcW w:w="6945" w:type="dxa"/>
            <w:tcBorders>
              <w:top w:val="single" w:sz="2" w:space="0" w:color="auto"/>
              <w:left w:val="single" w:sz="24" w:space="0" w:color="auto"/>
              <w:bottom w:val="single" w:sz="2" w:space="0" w:color="auto"/>
              <w:right w:val="single" w:sz="24" w:space="0" w:color="auto"/>
            </w:tcBorders>
          </w:tcPr>
          <w:p w14:paraId="2A37E45D" w14:textId="77777777" w:rsidR="00E80191" w:rsidRPr="00F2047C" w:rsidRDefault="00E80191" w:rsidP="00E80191">
            <w:pPr>
              <w:rPr>
                <w:rFonts w:ascii="Calibri" w:hAnsi="Calibri" w:cs="Calibri"/>
                <w:bCs/>
                <w:iCs/>
                <w:color w:val="000000" w:themeColor="text1"/>
                <w:sz w:val="20"/>
                <w:szCs w:val="20"/>
              </w:rPr>
            </w:pPr>
            <w:r w:rsidRPr="00F2047C">
              <w:rPr>
                <w:rFonts w:ascii="Calibri" w:hAnsi="Calibri" w:cs="Calibri"/>
                <w:b/>
                <w:iCs/>
                <w:color w:val="000000" w:themeColor="text1"/>
                <w:sz w:val="20"/>
                <w:szCs w:val="20"/>
              </w:rPr>
              <w:t>Opatření 1.1.3</w:t>
            </w:r>
            <w:r w:rsidRPr="00F2047C">
              <w:rPr>
                <w:rFonts w:ascii="Calibri" w:hAnsi="Calibri" w:cs="Calibri"/>
                <w:bCs/>
                <w:iCs/>
                <w:color w:val="000000" w:themeColor="text1"/>
                <w:sz w:val="20"/>
                <w:szCs w:val="20"/>
              </w:rPr>
              <w:t xml:space="preserve"> </w:t>
            </w:r>
          </w:p>
          <w:p w14:paraId="6171735B" w14:textId="3D4082E0" w:rsidR="00E80191" w:rsidRPr="00F2047C" w:rsidRDefault="00E80191" w:rsidP="00E80191">
            <w:pPr>
              <w:rPr>
                <w:rFonts w:ascii="Calibri" w:hAnsi="Calibri" w:cs="Calibri"/>
                <w:bCs/>
                <w:iCs/>
                <w:color w:val="000000" w:themeColor="text1"/>
                <w:sz w:val="20"/>
                <w:szCs w:val="20"/>
              </w:rPr>
            </w:pPr>
            <w:r w:rsidRPr="00F2047C">
              <w:rPr>
                <w:rFonts w:ascii="Calibri" w:hAnsi="Calibri" w:cs="Calibri"/>
                <w:bCs/>
                <w:iCs/>
                <w:color w:val="000000" w:themeColor="text1"/>
                <w:sz w:val="20"/>
                <w:szCs w:val="20"/>
              </w:rPr>
              <w:t>Pořízení specifického vybavení pro vytvoření inkluzivního prostředí v předškolním vzdělávání</w:t>
            </w:r>
          </w:p>
        </w:tc>
      </w:tr>
      <w:tr w:rsidR="00E80191" w:rsidRPr="00F2047C" w14:paraId="192DA982" w14:textId="77777777" w:rsidTr="00E80191">
        <w:trPr>
          <w:jc w:val="center"/>
        </w:trPr>
        <w:tc>
          <w:tcPr>
            <w:tcW w:w="3798" w:type="dxa"/>
            <w:vMerge/>
            <w:tcBorders>
              <w:top w:val="nil"/>
              <w:left w:val="single" w:sz="24" w:space="0" w:color="auto"/>
              <w:bottom w:val="single" w:sz="24" w:space="0" w:color="auto"/>
              <w:right w:val="single" w:sz="24" w:space="0" w:color="auto"/>
            </w:tcBorders>
          </w:tcPr>
          <w:p w14:paraId="746FB1DE" w14:textId="77777777" w:rsidR="00E80191" w:rsidRPr="00F2047C" w:rsidRDefault="00E80191" w:rsidP="00E80191">
            <w:pPr>
              <w:rPr>
                <w:rFonts w:ascii="Calibri" w:hAnsi="Calibri" w:cs="Calibri"/>
                <w:sz w:val="20"/>
                <w:szCs w:val="20"/>
              </w:rPr>
            </w:pPr>
          </w:p>
        </w:tc>
        <w:tc>
          <w:tcPr>
            <w:tcW w:w="6945" w:type="dxa"/>
            <w:tcBorders>
              <w:top w:val="single" w:sz="2" w:space="0" w:color="auto"/>
              <w:left w:val="single" w:sz="24" w:space="0" w:color="auto"/>
              <w:bottom w:val="single" w:sz="2" w:space="0" w:color="auto"/>
              <w:right w:val="single" w:sz="24" w:space="0" w:color="auto"/>
            </w:tcBorders>
          </w:tcPr>
          <w:p w14:paraId="141DC489" w14:textId="77777777" w:rsidR="00E80191" w:rsidRPr="00F2047C" w:rsidRDefault="00E80191" w:rsidP="00E80191">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Opatření 1.1.4</w:t>
            </w:r>
          </w:p>
          <w:p w14:paraId="49D20599" w14:textId="55097756" w:rsidR="00E80191" w:rsidRPr="00F2047C" w:rsidRDefault="00E80191" w:rsidP="00E80191">
            <w:pPr>
              <w:rPr>
                <w:rFonts w:ascii="Calibri" w:hAnsi="Calibri" w:cs="Calibri"/>
                <w:bCs/>
                <w:iCs/>
                <w:color w:val="000000" w:themeColor="text1"/>
                <w:sz w:val="20"/>
                <w:szCs w:val="20"/>
              </w:rPr>
            </w:pPr>
            <w:r w:rsidRPr="00F2047C">
              <w:rPr>
                <w:rFonts w:ascii="Calibri" w:eastAsia="Arial" w:hAnsi="Calibri" w:cs="Calibri"/>
                <w:bCs/>
                <w:iCs/>
                <w:noProof/>
                <w:color w:val="000000" w:themeColor="text1"/>
                <w:sz w:val="20"/>
                <w:szCs w:val="20"/>
                <w:lang w:eastAsia="cs-CZ"/>
              </w:rPr>
              <w:t>Individuální aktivity jednotlivých subjektů předškolního vzdělávání v oblasti inkluze vedoucí k rozvoji potenciálu každého dítěte</w:t>
            </w:r>
          </w:p>
        </w:tc>
      </w:tr>
      <w:tr w:rsidR="00F2047C" w:rsidRPr="00F2047C" w14:paraId="51A10300" w14:textId="77777777" w:rsidTr="00E80191">
        <w:trPr>
          <w:jc w:val="center"/>
        </w:trPr>
        <w:tc>
          <w:tcPr>
            <w:tcW w:w="3798" w:type="dxa"/>
            <w:vMerge/>
            <w:tcBorders>
              <w:top w:val="nil"/>
              <w:left w:val="single" w:sz="24" w:space="0" w:color="auto"/>
              <w:bottom w:val="single" w:sz="24" w:space="0" w:color="auto"/>
              <w:right w:val="single" w:sz="24" w:space="0" w:color="auto"/>
            </w:tcBorders>
          </w:tcPr>
          <w:p w14:paraId="07CC9B6C" w14:textId="77777777" w:rsidR="00F2047C" w:rsidRPr="00F2047C" w:rsidRDefault="00F2047C" w:rsidP="00F2047C">
            <w:pPr>
              <w:rPr>
                <w:rFonts w:ascii="Calibri" w:hAnsi="Calibri" w:cs="Calibri"/>
                <w:sz w:val="20"/>
                <w:szCs w:val="20"/>
              </w:rPr>
            </w:pPr>
          </w:p>
        </w:tc>
        <w:tc>
          <w:tcPr>
            <w:tcW w:w="6945" w:type="dxa"/>
            <w:tcBorders>
              <w:top w:val="single" w:sz="2" w:space="0" w:color="auto"/>
              <w:left w:val="single" w:sz="24" w:space="0" w:color="auto"/>
              <w:bottom w:val="single" w:sz="24" w:space="0" w:color="auto"/>
              <w:right w:val="single" w:sz="24" w:space="0" w:color="auto"/>
            </w:tcBorders>
          </w:tcPr>
          <w:p w14:paraId="4F7344BE" w14:textId="52141488"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Opatření 1.1.</w:t>
            </w:r>
            <w:r w:rsidR="00E80191">
              <w:rPr>
                <w:rFonts w:ascii="Calibri" w:eastAsia="Arial" w:hAnsi="Calibri" w:cs="Calibri"/>
                <w:b/>
                <w:iCs/>
                <w:noProof/>
                <w:color w:val="000000" w:themeColor="text1"/>
                <w:sz w:val="20"/>
                <w:szCs w:val="20"/>
                <w:lang w:eastAsia="cs-CZ"/>
              </w:rPr>
              <w:t>5</w:t>
            </w:r>
          </w:p>
          <w:p w14:paraId="142103F1" w14:textId="4C05FC7C" w:rsidR="00F2047C" w:rsidRPr="00F2047C" w:rsidRDefault="00E80191" w:rsidP="00F2047C">
            <w:pPr>
              <w:rPr>
                <w:rFonts w:ascii="Calibri" w:hAnsi="Calibri" w:cs="Calibri"/>
                <w:bCs/>
                <w:iCs/>
                <w:color w:val="000000" w:themeColor="text1"/>
                <w:sz w:val="20"/>
                <w:szCs w:val="20"/>
              </w:rPr>
            </w:pPr>
            <w:bookmarkStart w:id="11" w:name="_Hlk139976214"/>
            <w:r>
              <w:rPr>
                <w:rFonts w:ascii="Calibri" w:hAnsi="Calibri" w:cs="Calibri"/>
                <w:bCs/>
                <w:iCs/>
                <w:color w:val="000000" w:themeColor="text1"/>
                <w:sz w:val="20"/>
                <w:szCs w:val="20"/>
              </w:rPr>
              <w:t xml:space="preserve">Podpora pedagogických, didaktických a manažerských kompetencí pracovníků </w:t>
            </w:r>
            <w:r w:rsidR="00314BB6">
              <w:rPr>
                <w:rFonts w:ascii="Calibri" w:hAnsi="Calibri" w:cs="Calibri"/>
                <w:bCs/>
                <w:iCs/>
                <w:color w:val="000000" w:themeColor="text1"/>
                <w:sz w:val="20"/>
                <w:szCs w:val="20"/>
              </w:rPr>
              <w:t>v předškolním vzdělávání</w:t>
            </w:r>
            <w:bookmarkEnd w:id="11"/>
          </w:p>
        </w:tc>
      </w:tr>
      <w:tr w:rsidR="00651BAC" w:rsidRPr="00F2047C" w14:paraId="15E0988A" w14:textId="77777777" w:rsidTr="00E80191">
        <w:trPr>
          <w:jc w:val="center"/>
        </w:trPr>
        <w:tc>
          <w:tcPr>
            <w:tcW w:w="3798" w:type="dxa"/>
            <w:vMerge w:val="restart"/>
            <w:tcBorders>
              <w:top w:val="nil"/>
              <w:left w:val="single" w:sz="24" w:space="0" w:color="auto"/>
              <w:bottom w:val="single" w:sz="24" w:space="0" w:color="auto"/>
              <w:right w:val="single" w:sz="24" w:space="0" w:color="auto"/>
            </w:tcBorders>
            <w:vAlign w:val="center"/>
          </w:tcPr>
          <w:p w14:paraId="28FCF7A9" w14:textId="77777777" w:rsidR="00F2047C" w:rsidRPr="00F2047C" w:rsidRDefault="00F2047C" w:rsidP="00F2047C">
            <w:pPr>
              <w:jc w:val="center"/>
              <w:rPr>
                <w:rFonts w:ascii="Calibri" w:hAnsi="Calibri" w:cs="Calibri"/>
                <w:b/>
                <w:bCs/>
                <w:i/>
                <w:iCs/>
                <w:sz w:val="20"/>
                <w:szCs w:val="20"/>
              </w:rPr>
            </w:pPr>
          </w:p>
          <w:p w14:paraId="0BB5CE03" w14:textId="77777777" w:rsidR="00F2047C" w:rsidRPr="00F2047C" w:rsidRDefault="00F2047C" w:rsidP="00F2047C">
            <w:pPr>
              <w:jc w:val="center"/>
              <w:rPr>
                <w:rFonts w:ascii="Calibri" w:hAnsi="Calibri" w:cs="Calibri"/>
                <w:b/>
                <w:bCs/>
                <w:i/>
                <w:iCs/>
                <w:sz w:val="20"/>
                <w:szCs w:val="20"/>
              </w:rPr>
            </w:pPr>
            <w:bookmarkStart w:id="12" w:name="_Hlk139976023"/>
            <w:r w:rsidRPr="00F2047C">
              <w:rPr>
                <w:rFonts w:ascii="Calibri" w:hAnsi="Calibri" w:cs="Calibri"/>
                <w:b/>
                <w:bCs/>
                <w:i/>
                <w:iCs/>
                <w:sz w:val="20"/>
                <w:szCs w:val="20"/>
              </w:rPr>
              <w:t>CÍL 1.2</w:t>
            </w:r>
          </w:p>
          <w:p w14:paraId="58AD04BB" w14:textId="77777777" w:rsidR="00F2047C" w:rsidRPr="00F2047C" w:rsidRDefault="00F2047C" w:rsidP="00F2047C">
            <w:pPr>
              <w:jc w:val="center"/>
              <w:rPr>
                <w:rFonts w:ascii="Calibri" w:hAnsi="Calibri" w:cs="Calibri"/>
                <w:b/>
                <w:bCs/>
                <w:sz w:val="20"/>
                <w:szCs w:val="20"/>
              </w:rPr>
            </w:pPr>
            <w:r w:rsidRPr="00D4090A">
              <w:rPr>
                <w:rFonts w:ascii="Calibri" w:hAnsi="Calibri" w:cs="Calibri"/>
                <w:b/>
                <w:bCs/>
                <w:i/>
                <w:iCs/>
                <w:color w:val="000000" w:themeColor="text1"/>
                <w:sz w:val="20"/>
                <w:szCs w:val="20"/>
              </w:rPr>
              <w:t xml:space="preserve">Rozvoj matematické a finanční </w:t>
            </w:r>
            <w:proofErr w:type="spellStart"/>
            <w:r w:rsidRPr="00D4090A">
              <w:rPr>
                <w:rFonts w:ascii="Calibri" w:hAnsi="Calibri" w:cs="Calibri"/>
                <w:b/>
                <w:bCs/>
                <w:i/>
                <w:iCs/>
                <w:color w:val="000000" w:themeColor="text1"/>
                <w:sz w:val="20"/>
                <w:szCs w:val="20"/>
              </w:rPr>
              <w:t>pregramotnosti</w:t>
            </w:r>
            <w:proofErr w:type="spellEnd"/>
            <w:r w:rsidRPr="00D4090A">
              <w:rPr>
                <w:rFonts w:ascii="Calibri" w:hAnsi="Calibri" w:cs="Calibri"/>
                <w:b/>
                <w:bCs/>
                <w:i/>
                <w:iCs/>
                <w:color w:val="000000" w:themeColor="text1"/>
                <w:sz w:val="20"/>
                <w:szCs w:val="20"/>
              </w:rPr>
              <w:t xml:space="preserve">, čtenářské </w:t>
            </w:r>
            <w:proofErr w:type="spellStart"/>
            <w:r w:rsidRPr="00D4090A">
              <w:rPr>
                <w:rFonts w:ascii="Calibri" w:hAnsi="Calibri" w:cs="Calibri"/>
                <w:b/>
                <w:bCs/>
                <w:i/>
                <w:iCs/>
                <w:color w:val="000000" w:themeColor="text1"/>
                <w:sz w:val="20"/>
                <w:szCs w:val="20"/>
              </w:rPr>
              <w:t>pregramotnosti</w:t>
            </w:r>
            <w:proofErr w:type="spellEnd"/>
            <w:r w:rsidRPr="00D4090A">
              <w:rPr>
                <w:rFonts w:ascii="Calibri" w:hAnsi="Calibri" w:cs="Calibri"/>
                <w:b/>
                <w:bCs/>
                <w:i/>
                <w:iCs/>
                <w:color w:val="000000" w:themeColor="text1"/>
                <w:sz w:val="20"/>
                <w:szCs w:val="20"/>
              </w:rPr>
              <w:t xml:space="preserve"> včetně rozvoje digitálních kompetencí a gramotností dětí, výuky   cizích jazyků a polytechnického vzdělávání v předškolním vzdělávání</w:t>
            </w:r>
            <w:bookmarkEnd w:id="12"/>
          </w:p>
        </w:tc>
        <w:tc>
          <w:tcPr>
            <w:tcW w:w="6945" w:type="dxa"/>
            <w:tcBorders>
              <w:top w:val="single" w:sz="24" w:space="0" w:color="auto"/>
              <w:left w:val="single" w:sz="24" w:space="0" w:color="auto"/>
              <w:bottom w:val="single" w:sz="2" w:space="0" w:color="auto"/>
              <w:right w:val="single" w:sz="24" w:space="0" w:color="auto"/>
            </w:tcBorders>
          </w:tcPr>
          <w:p w14:paraId="009B6A41"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Opatření 1.2.1</w:t>
            </w:r>
            <w:r w:rsidRPr="00F2047C">
              <w:rPr>
                <w:rFonts w:ascii="Calibri" w:eastAsia="Arial" w:hAnsi="Calibri" w:cs="Calibri"/>
                <w:bCs/>
                <w:iCs/>
                <w:noProof/>
                <w:color w:val="000000" w:themeColor="text1"/>
                <w:sz w:val="20"/>
                <w:szCs w:val="20"/>
                <w:lang w:eastAsia="cs-CZ"/>
              </w:rPr>
              <w:t xml:space="preserve"> </w:t>
            </w:r>
          </w:p>
          <w:p w14:paraId="6547FDCD"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Cs/>
                <w:iCs/>
                <w:noProof/>
                <w:color w:val="000000" w:themeColor="text1"/>
                <w:sz w:val="20"/>
                <w:szCs w:val="20"/>
                <w:lang w:eastAsia="cs-CZ"/>
              </w:rPr>
              <w:t>Rozvoj matematické a finanční pregramotnosti v předškolním vzdělávání</w:t>
            </w:r>
          </w:p>
        </w:tc>
      </w:tr>
      <w:tr w:rsidR="00651BAC" w:rsidRPr="00F2047C" w14:paraId="71DA33F0" w14:textId="77777777" w:rsidTr="00651BAC">
        <w:trPr>
          <w:jc w:val="center"/>
        </w:trPr>
        <w:tc>
          <w:tcPr>
            <w:tcW w:w="3798" w:type="dxa"/>
            <w:vMerge/>
            <w:tcBorders>
              <w:top w:val="nil"/>
              <w:left w:val="single" w:sz="24" w:space="0" w:color="auto"/>
              <w:bottom w:val="single" w:sz="24" w:space="0" w:color="auto"/>
              <w:right w:val="single" w:sz="24" w:space="0" w:color="auto"/>
            </w:tcBorders>
          </w:tcPr>
          <w:p w14:paraId="644896C2" w14:textId="77777777" w:rsidR="00F2047C" w:rsidRPr="00F2047C" w:rsidRDefault="00F2047C" w:rsidP="00F2047C">
            <w:pPr>
              <w:rPr>
                <w:rFonts w:ascii="Calibri" w:hAnsi="Calibri" w:cs="Calibri"/>
                <w:sz w:val="20"/>
                <w:szCs w:val="20"/>
              </w:rPr>
            </w:pPr>
          </w:p>
        </w:tc>
        <w:tc>
          <w:tcPr>
            <w:tcW w:w="6945" w:type="dxa"/>
            <w:tcBorders>
              <w:top w:val="single" w:sz="2" w:space="0" w:color="auto"/>
              <w:left w:val="single" w:sz="24" w:space="0" w:color="auto"/>
              <w:bottom w:val="single" w:sz="2" w:space="0" w:color="auto"/>
              <w:right w:val="single" w:sz="24" w:space="0" w:color="auto"/>
            </w:tcBorders>
          </w:tcPr>
          <w:p w14:paraId="4FCC8C42"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Opatření 1.2.2</w:t>
            </w:r>
            <w:r w:rsidRPr="00F2047C">
              <w:rPr>
                <w:rFonts w:ascii="Calibri" w:eastAsia="Arial" w:hAnsi="Calibri" w:cs="Calibri"/>
                <w:bCs/>
                <w:iCs/>
                <w:noProof/>
                <w:color w:val="000000" w:themeColor="text1"/>
                <w:sz w:val="20"/>
                <w:szCs w:val="20"/>
                <w:lang w:eastAsia="cs-CZ"/>
              </w:rPr>
              <w:t xml:space="preserve"> </w:t>
            </w:r>
          </w:p>
          <w:p w14:paraId="752D9C83"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Cs/>
                <w:iCs/>
                <w:noProof/>
                <w:color w:val="000000" w:themeColor="text1"/>
                <w:sz w:val="20"/>
                <w:szCs w:val="20"/>
                <w:lang w:eastAsia="cs-CZ"/>
              </w:rPr>
              <w:t>Rozvoj čtenářské pregramotnosti v předškolním vzdělávání</w:t>
            </w:r>
          </w:p>
        </w:tc>
      </w:tr>
      <w:tr w:rsidR="00651BAC" w:rsidRPr="00F2047C" w14:paraId="15D74A6D" w14:textId="77777777" w:rsidTr="00651BAC">
        <w:trPr>
          <w:jc w:val="center"/>
        </w:trPr>
        <w:tc>
          <w:tcPr>
            <w:tcW w:w="3798" w:type="dxa"/>
            <w:vMerge/>
            <w:tcBorders>
              <w:top w:val="nil"/>
              <w:left w:val="single" w:sz="24" w:space="0" w:color="auto"/>
              <w:bottom w:val="single" w:sz="24" w:space="0" w:color="auto"/>
              <w:right w:val="single" w:sz="24" w:space="0" w:color="auto"/>
            </w:tcBorders>
          </w:tcPr>
          <w:p w14:paraId="5B07832F" w14:textId="77777777" w:rsidR="00F2047C" w:rsidRPr="00F2047C" w:rsidRDefault="00F2047C" w:rsidP="00F2047C">
            <w:pPr>
              <w:rPr>
                <w:rFonts w:ascii="Calibri" w:hAnsi="Calibri" w:cs="Calibri"/>
                <w:sz w:val="20"/>
                <w:szCs w:val="20"/>
              </w:rPr>
            </w:pPr>
          </w:p>
        </w:tc>
        <w:tc>
          <w:tcPr>
            <w:tcW w:w="6945" w:type="dxa"/>
            <w:tcBorders>
              <w:top w:val="single" w:sz="2" w:space="0" w:color="auto"/>
              <w:left w:val="single" w:sz="24" w:space="0" w:color="auto"/>
              <w:bottom w:val="single" w:sz="2" w:space="0" w:color="auto"/>
              <w:right w:val="single" w:sz="24" w:space="0" w:color="auto"/>
            </w:tcBorders>
          </w:tcPr>
          <w:p w14:paraId="4A408BCC"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Opatření 1.2.3</w:t>
            </w:r>
            <w:r w:rsidRPr="00F2047C">
              <w:rPr>
                <w:rFonts w:ascii="Calibri" w:eastAsia="Arial" w:hAnsi="Calibri" w:cs="Calibri"/>
                <w:bCs/>
                <w:iCs/>
                <w:noProof/>
                <w:color w:val="000000" w:themeColor="text1"/>
                <w:sz w:val="20"/>
                <w:szCs w:val="20"/>
                <w:lang w:eastAsia="cs-CZ"/>
              </w:rPr>
              <w:t xml:space="preserve"> </w:t>
            </w:r>
          </w:p>
          <w:p w14:paraId="293FF644"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Cs/>
                <w:iCs/>
                <w:noProof/>
                <w:color w:val="000000" w:themeColor="text1"/>
                <w:sz w:val="20"/>
                <w:szCs w:val="20"/>
                <w:lang w:eastAsia="cs-CZ"/>
              </w:rPr>
              <w:t>Rozvoj výuky cizích jazyků  v předškolním vzdělávání</w:t>
            </w:r>
          </w:p>
        </w:tc>
      </w:tr>
      <w:tr w:rsidR="00651BAC" w:rsidRPr="00F2047C" w14:paraId="169142B7" w14:textId="77777777" w:rsidTr="00651BAC">
        <w:trPr>
          <w:jc w:val="center"/>
        </w:trPr>
        <w:tc>
          <w:tcPr>
            <w:tcW w:w="3798" w:type="dxa"/>
            <w:vMerge/>
            <w:tcBorders>
              <w:top w:val="nil"/>
              <w:left w:val="single" w:sz="24" w:space="0" w:color="auto"/>
              <w:bottom w:val="single" w:sz="24" w:space="0" w:color="auto"/>
              <w:right w:val="single" w:sz="24" w:space="0" w:color="auto"/>
            </w:tcBorders>
          </w:tcPr>
          <w:p w14:paraId="7F4EE227" w14:textId="77777777" w:rsidR="00F2047C" w:rsidRPr="00F2047C" w:rsidRDefault="00F2047C" w:rsidP="00F2047C">
            <w:pPr>
              <w:rPr>
                <w:rFonts w:ascii="Calibri" w:hAnsi="Calibri" w:cs="Calibri"/>
                <w:sz w:val="20"/>
                <w:szCs w:val="20"/>
              </w:rPr>
            </w:pPr>
          </w:p>
        </w:tc>
        <w:tc>
          <w:tcPr>
            <w:tcW w:w="6945" w:type="dxa"/>
            <w:tcBorders>
              <w:top w:val="single" w:sz="2" w:space="0" w:color="auto"/>
              <w:left w:val="single" w:sz="24" w:space="0" w:color="auto"/>
              <w:bottom w:val="single" w:sz="2" w:space="0" w:color="auto"/>
              <w:right w:val="single" w:sz="24" w:space="0" w:color="auto"/>
            </w:tcBorders>
          </w:tcPr>
          <w:p w14:paraId="1046F8F8"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Opatření 1.2.4</w:t>
            </w:r>
            <w:r w:rsidRPr="00F2047C">
              <w:rPr>
                <w:rFonts w:ascii="Calibri" w:eastAsia="Arial" w:hAnsi="Calibri" w:cs="Calibri"/>
                <w:bCs/>
                <w:iCs/>
                <w:noProof/>
                <w:color w:val="000000" w:themeColor="text1"/>
                <w:sz w:val="20"/>
                <w:szCs w:val="20"/>
                <w:lang w:eastAsia="cs-CZ"/>
              </w:rPr>
              <w:t xml:space="preserve"> </w:t>
            </w:r>
          </w:p>
          <w:p w14:paraId="0DC9ECE2"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Cs/>
                <w:iCs/>
                <w:noProof/>
                <w:color w:val="000000" w:themeColor="text1"/>
                <w:sz w:val="20"/>
                <w:szCs w:val="20"/>
                <w:lang w:eastAsia="cs-CZ"/>
              </w:rPr>
              <w:t>Rozvoj polytechnického vzdělávání v předškolním vzdělávání</w:t>
            </w:r>
          </w:p>
        </w:tc>
      </w:tr>
      <w:tr w:rsidR="00651BAC" w:rsidRPr="00F2047C" w14:paraId="1E913406" w14:textId="77777777" w:rsidTr="00651BAC">
        <w:trPr>
          <w:trHeight w:val="538"/>
          <w:jc w:val="center"/>
        </w:trPr>
        <w:tc>
          <w:tcPr>
            <w:tcW w:w="3798" w:type="dxa"/>
            <w:vMerge/>
            <w:tcBorders>
              <w:top w:val="nil"/>
              <w:left w:val="single" w:sz="24" w:space="0" w:color="auto"/>
              <w:bottom w:val="single" w:sz="24" w:space="0" w:color="auto"/>
              <w:right w:val="single" w:sz="24" w:space="0" w:color="auto"/>
            </w:tcBorders>
          </w:tcPr>
          <w:p w14:paraId="5DB92B30" w14:textId="77777777" w:rsidR="00F2047C" w:rsidRPr="00F2047C" w:rsidRDefault="00F2047C" w:rsidP="00F2047C">
            <w:pPr>
              <w:rPr>
                <w:rFonts w:ascii="Calibri" w:hAnsi="Calibri" w:cs="Calibri"/>
                <w:sz w:val="20"/>
                <w:szCs w:val="20"/>
              </w:rPr>
            </w:pPr>
          </w:p>
        </w:tc>
        <w:tc>
          <w:tcPr>
            <w:tcW w:w="6945" w:type="dxa"/>
            <w:tcBorders>
              <w:top w:val="single" w:sz="2" w:space="0" w:color="auto"/>
              <w:left w:val="single" w:sz="24" w:space="0" w:color="auto"/>
              <w:bottom w:val="single" w:sz="24" w:space="0" w:color="auto"/>
              <w:right w:val="single" w:sz="24" w:space="0" w:color="auto"/>
            </w:tcBorders>
          </w:tcPr>
          <w:p w14:paraId="23BABFEF"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Opatřeno 1.2.5</w:t>
            </w:r>
            <w:r w:rsidRPr="00F2047C">
              <w:rPr>
                <w:rFonts w:ascii="Calibri" w:eastAsia="Arial" w:hAnsi="Calibri" w:cs="Calibri"/>
                <w:bCs/>
                <w:iCs/>
                <w:noProof/>
                <w:color w:val="000000" w:themeColor="text1"/>
                <w:sz w:val="20"/>
                <w:szCs w:val="20"/>
                <w:lang w:eastAsia="cs-CZ"/>
              </w:rPr>
              <w:t xml:space="preserve"> </w:t>
            </w:r>
          </w:p>
          <w:p w14:paraId="4E61F217" w14:textId="77777777" w:rsidR="00F2047C" w:rsidRPr="00F2047C" w:rsidRDefault="00F2047C" w:rsidP="00F2047C">
            <w:pPr>
              <w:rPr>
                <w:rFonts w:ascii="Calibri" w:eastAsia="Arial" w:hAnsi="Calibri" w:cs="Calibri"/>
                <w:bCs/>
                <w:iCs/>
                <w:noProof/>
                <w:color w:val="000000" w:themeColor="text1"/>
                <w:sz w:val="20"/>
                <w:szCs w:val="20"/>
                <w:lang w:eastAsia="cs-CZ"/>
              </w:rPr>
            </w:pPr>
            <w:r w:rsidRPr="00F2047C">
              <w:rPr>
                <w:rFonts w:ascii="Calibri" w:eastAsia="Arial" w:hAnsi="Calibri" w:cs="Calibri"/>
                <w:bCs/>
                <w:iCs/>
                <w:noProof/>
                <w:color w:val="000000" w:themeColor="text1"/>
                <w:sz w:val="20"/>
                <w:szCs w:val="20"/>
                <w:lang w:eastAsia="cs-CZ"/>
              </w:rPr>
              <w:t>Rozvoj digitálních kompetencí v předškolním vzdělávání</w:t>
            </w:r>
          </w:p>
        </w:tc>
      </w:tr>
      <w:tr w:rsidR="00651BAC" w:rsidRPr="00F2047C" w14:paraId="220124E1" w14:textId="77777777" w:rsidTr="00651BAC">
        <w:trPr>
          <w:jc w:val="center"/>
        </w:trPr>
        <w:tc>
          <w:tcPr>
            <w:tcW w:w="3798" w:type="dxa"/>
            <w:vMerge w:val="restart"/>
            <w:tcBorders>
              <w:top w:val="single" w:sz="24" w:space="0" w:color="auto"/>
              <w:left w:val="single" w:sz="24" w:space="0" w:color="auto"/>
              <w:bottom w:val="nil"/>
              <w:right w:val="single" w:sz="24" w:space="0" w:color="auto"/>
            </w:tcBorders>
            <w:vAlign w:val="center"/>
          </w:tcPr>
          <w:p w14:paraId="43859196" w14:textId="77777777" w:rsidR="00F2047C" w:rsidRPr="00F2047C" w:rsidRDefault="00F2047C" w:rsidP="00F2047C">
            <w:pPr>
              <w:jc w:val="center"/>
              <w:rPr>
                <w:rFonts w:ascii="Calibri" w:hAnsi="Calibri" w:cs="Calibri"/>
                <w:b/>
                <w:bCs/>
                <w:i/>
                <w:iCs/>
                <w:sz w:val="20"/>
                <w:szCs w:val="20"/>
              </w:rPr>
            </w:pPr>
            <w:bookmarkStart w:id="13" w:name="_Hlk139976052"/>
            <w:r w:rsidRPr="00F2047C">
              <w:rPr>
                <w:rFonts w:ascii="Calibri" w:hAnsi="Calibri" w:cs="Calibri"/>
                <w:b/>
                <w:bCs/>
                <w:i/>
                <w:iCs/>
                <w:sz w:val="20"/>
                <w:szCs w:val="20"/>
              </w:rPr>
              <w:t xml:space="preserve">CÍL 1.3 </w:t>
            </w:r>
          </w:p>
          <w:p w14:paraId="762F054D" w14:textId="6D587706" w:rsidR="00F2047C" w:rsidRPr="00001C73" w:rsidRDefault="00001C73" w:rsidP="00F2047C">
            <w:pPr>
              <w:jc w:val="center"/>
              <w:rPr>
                <w:rFonts w:ascii="Calibri" w:hAnsi="Calibri" w:cs="Calibri"/>
                <w:b/>
                <w:bCs/>
                <w:i/>
                <w:iCs/>
                <w:sz w:val="20"/>
                <w:szCs w:val="20"/>
              </w:rPr>
            </w:pPr>
            <w:r w:rsidRPr="00D4090A">
              <w:rPr>
                <w:rFonts w:ascii="Calibri" w:hAnsi="Calibri" w:cs="Calibri"/>
                <w:b/>
                <w:bCs/>
                <w:i/>
                <w:iCs/>
                <w:color w:val="000000" w:themeColor="text1"/>
                <w:sz w:val="20"/>
              </w:rPr>
              <w:t xml:space="preserve">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D4090A">
              <w:rPr>
                <w:rFonts w:ascii="Calibri" w:hAnsi="Calibri" w:cs="Calibri"/>
                <w:b/>
                <w:bCs/>
                <w:i/>
                <w:iCs/>
                <w:color w:val="000000" w:themeColor="text1"/>
                <w:sz w:val="20"/>
              </w:rPr>
              <w:t>socioemočních</w:t>
            </w:r>
            <w:proofErr w:type="spellEnd"/>
            <w:r w:rsidRPr="00D4090A">
              <w:rPr>
                <w:rFonts w:ascii="Calibri" w:hAnsi="Calibri" w:cs="Calibri"/>
                <w:b/>
                <w:bCs/>
                <w:i/>
                <w:iCs/>
                <w:color w:val="000000" w:themeColor="text1"/>
                <w:sz w:val="20"/>
              </w:rPr>
              <w:t xml:space="preserve">, včetně rozvoje </w:t>
            </w:r>
            <w:proofErr w:type="spellStart"/>
            <w:r w:rsidRPr="00D4090A">
              <w:rPr>
                <w:rFonts w:ascii="Calibri" w:hAnsi="Calibri" w:cs="Calibri"/>
                <w:b/>
                <w:bCs/>
                <w:i/>
                <w:iCs/>
                <w:color w:val="000000" w:themeColor="text1"/>
                <w:sz w:val="20"/>
              </w:rPr>
              <w:t>wellbeingu</w:t>
            </w:r>
            <w:proofErr w:type="spellEnd"/>
            <w:r w:rsidRPr="00D4090A">
              <w:rPr>
                <w:rFonts w:ascii="Calibri" w:hAnsi="Calibri" w:cs="Calibri"/>
                <w:b/>
                <w:bCs/>
                <w:i/>
                <w:iCs/>
                <w:color w:val="000000" w:themeColor="text1"/>
                <w:sz w:val="20"/>
              </w:rPr>
              <w:t xml:space="preserve"> a duševního zdraví dětí a PP v předškolním vzdělávání</w:t>
            </w:r>
            <w:bookmarkEnd w:id="13"/>
          </w:p>
        </w:tc>
        <w:tc>
          <w:tcPr>
            <w:tcW w:w="6945" w:type="dxa"/>
            <w:tcBorders>
              <w:top w:val="single" w:sz="24" w:space="0" w:color="auto"/>
              <w:left w:val="single" w:sz="24" w:space="0" w:color="auto"/>
              <w:bottom w:val="single" w:sz="2" w:space="0" w:color="auto"/>
              <w:right w:val="single" w:sz="24" w:space="0" w:color="auto"/>
            </w:tcBorders>
          </w:tcPr>
          <w:p w14:paraId="04EB44B3" w14:textId="77777777" w:rsidR="00F2047C" w:rsidRPr="00F2047C" w:rsidRDefault="00F2047C" w:rsidP="00F2047C">
            <w:pPr>
              <w:rPr>
                <w:rFonts w:ascii="Calibri" w:eastAsia="Arial" w:hAnsi="Calibri" w:cs="Calibri"/>
                <w:bCs/>
                <w:iCs/>
                <w:noProof/>
                <w:sz w:val="20"/>
                <w:szCs w:val="20"/>
                <w:lang w:eastAsia="cs-CZ"/>
              </w:rPr>
            </w:pPr>
            <w:r w:rsidRPr="00F2047C">
              <w:rPr>
                <w:rFonts w:ascii="Calibri" w:eastAsia="Arial" w:hAnsi="Calibri" w:cs="Calibri"/>
                <w:b/>
                <w:iCs/>
                <w:noProof/>
                <w:sz w:val="20"/>
                <w:szCs w:val="20"/>
                <w:lang w:eastAsia="cs-CZ"/>
              </w:rPr>
              <w:t>Opatření 1.3.1</w:t>
            </w:r>
            <w:r w:rsidRPr="00F2047C">
              <w:rPr>
                <w:rFonts w:ascii="Calibri" w:eastAsia="Arial" w:hAnsi="Calibri" w:cs="Calibri"/>
                <w:bCs/>
                <w:iCs/>
                <w:noProof/>
                <w:sz w:val="20"/>
                <w:szCs w:val="20"/>
                <w:lang w:eastAsia="cs-CZ"/>
              </w:rPr>
              <w:t xml:space="preserve"> </w:t>
            </w:r>
          </w:p>
          <w:p w14:paraId="50B745E4" w14:textId="77777777" w:rsidR="00F2047C" w:rsidRPr="00F2047C" w:rsidRDefault="00F2047C" w:rsidP="00F2047C">
            <w:pPr>
              <w:rPr>
                <w:rFonts w:ascii="Calibri" w:hAnsi="Calibri" w:cs="Calibri"/>
                <w:bCs/>
                <w:iCs/>
                <w:sz w:val="20"/>
                <w:szCs w:val="20"/>
              </w:rPr>
            </w:pPr>
            <w:r w:rsidRPr="00F2047C">
              <w:rPr>
                <w:rFonts w:ascii="Calibri" w:eastAsia="Arial" w:hAnsi="Calibri" w:cs="Calibri"/>
                <w:bCs/>
                <w:iCs/>
                <w:noProof/>
                <w:sz w:val="20"/>
                <w:szCs w:val="20"/>
                <w:lang w:eastAsia="cs-CZ"/>
              </w:rPr>
              <w:t>Podpora iniciativy a kreativity dětí v předškolním věku</w:t>
            </w:r>
          </w:p>
        </w:tc>
      </w:tr>
      <w:tr w:rsidR="00651BAC" w:rsidRPr="00F2047C" w14:paraId="27599436" w14:textId="77777777" w:rsidTr="00651BAC">
        <w:trPr>
          <w:jc w:val="center"/>
        </w:trPr>
        <w:tc>
          <w:tcPr>
            <w:tcW w:w="3798" w:type="dxa"/>
            <w:vMerge/>
            <w:tcBorders>
              <w:top w:val="nil"/>
              <w:left w:val="single" w:sz="24" w:space="0" w:color="auto"/>
              <w:bottom w:val="nil"/>
              <w:right w:val="single" w:sz="24" w:space="0" w:color="auto"/>
            </w:tcBorders>
          </w:tcPr>
          <w:p w14:paraId="20F0988B" w14:textId="77777777" w:rsidR="00F2047C" w:rsidRPr="00F2047C" w:rsidRDefault="00F2047C" w:rsidP="00F2047C">
            <w:pPr>
              <w:rPr>
                <w:rFonts w:ascii="Calibri" w:hAnsi="Calibri" w:cs="Calibri"/>
                <w:sz w:val="20"/>
                <w:szCs w:val="20"/>
              </w:rPr>
            </w:pPr>
          </w:p>
        </w:tc>
        <w:tc>
          <w:tcPr>
            <w:tcW w:w="6945" w:type="dxa"/>
            <w:tcBorders>
              <w:top w:val="single" w:sz="2" w:space="0" w:color="auto"/>
              <w:left w:val="single" w:sz="24" w:space="0" w:color="auto"/>
              <w:bottom w:val="single" w:sz="2" w:space="0" w:color="auto"/>
              <w:right w:val="single" w:sz="24" w:space="0" w:color="auto"/>
            </w:tcBorders>
          </w:tcPr>
          <w:p w14:paraId="4918C6F1" w14:textId="77777777" w:rsidR="00F2047C" w:rsidRPr="00F2047C" w:rsidRDefault="00F2047C" w:rsidP="00F2047C">
            <w:pPr>
              <w:rPr>
                <w:rFonts w:ascii="Calibri" w:eastAsia="Arial" w:hAnsi="Calibri" w:cs="Calibri"/>
                <w:bCs/>
                <w:iCs/>
                <w:noProof/>
                <w:sz w:val="20"/>
                <w:szCs w:val="20"/>
                <w:lang w:eastAsia="cs-CZ"/>
              </w:rPr>
            </w:pPr>
            <w:r w:rsidRPr="00F2047C">
              <w:rPr>
                <w:rFonts w:ascii="Calibri" w:eastAsia="Arial" w:hAnsi="Calibri" w:cs="Calibri"/>
                <w:b/>
                <w:iCs/>
                <w:noProof/>
                <w:sz w:val="20"/>
                <w:szCs w:val="20"/>
                <w:lang w:eastAsia="cs-CZ"/>
              </w:rPr>
              <w:t>Opatření 1.3.2</w:t>
            </w:r>
            <w:r w:rsidRPr="00F2047C">
              <w:rPr>
                <w:rFonts w:ascii="Calibri" w:eastAsia="Arial" w:hAnsi="Calibri" w:cs="Calibri"/>
                <w:bCs/>
                <w:iCs/>
                <w:noProof/>
                <w:sz w:val="20"/>
                <w:szCs w:val="20"/>
                <w:lang w:eastAsia="cs-CZ"/>
              </w:rPr>
              <w:t xml:space="preserve"> </w:t>
            </w:r>
          </w:p>
          <w:p w14:paraId="5694D91A" w14:textId="58F89AB7" w:rsidR="00F2047C" w:rsidRPr="00F2047C" w:rsidRDefault="00F2047C" w:rsidP="00F2047C">
            <w:pPr>
              <w:rPr>
                <w:rFonts w:ascii="Calibri" w:hAnsi="Calibri" w:cs="Calibri"/>
                <w:bCs/>
                <w:iCs/>
                <w:sz w:val="20"/>
                <w:szCs w:val="20"/>
              </w:rPr>
            </w:pPr>
            <w:r w:rsidRPr="00F2047C">
              <w:rPr>
                <w:rFonts w:ascii="Calibri" w:eastAsia="Arial" w:hAnsi="Calibri" w:cs="Calibri"/>
                <w:bCs/>
                <w:iCs/>
                <w:noProof/>
                <w:sz w:val="20"/>
                <w:szCs w:val="20"/>
                <w:lang w:eastAsia="cs-CZ"/>
              </w:rPr>
              <w:t>Rozvoj v oblasti udržitelného rozvoje – EVVO, sociální, občanské a socioemoční dovednost</w:t>
            </w:r>
            <w:r w:rsidR="00E80191">
              <w:rPr>
                <w:rFonts w:ascii="Calibri" w:eastAsia="Arial" w:hAnsi="Calibri" w:cs="Calibri"/>
                <w:bCs/>
                <w:iCs/>
                <w:noProof/>
                <w:sz w:val="20"/>
                <w:szCs w:val="20"/>
                <w:lang w:eastAsia="cs-CZ"/>
              </w:rPr>
              <w:t>i</w:t>
            </w:r>
            <w:r w:rsidRPr="00F2047C">
              <w:rPr>
                <w:rFonts w:ascii="Calibri" w:eastAsia="Arial" w:hAnsi="Calibri" w:cs="Calibri"/>
                <w:bCs/>
                <w:iCs/>
                <w:noProof/>
                <w:sz w:val="20"/>
                <w:szCs w:val="20"/>
                <w:lang w:eastAsia="cs-CZ"/>
              </w:rPr>
              <w:t>, rozvoj kulturního povědomí a vyjádření dětí</w:t>
            </w:r>
          </w:p>
        </w:tc>
      </w:tr>
      <w:tr w:rsidR="00651BAC" w:rsidRPr="00F2047C" w14:paraId="4A1EE600" w14:textId="77777777" w:rsidTr="00651BAC">
        <w:trPr>
          <w:jc w:val="center"/>
        </w:trPr>
        <w:tc>
          <w:tcPr>
            <w:tcW w:w="3798" w:type="dxa"/>
            <w:vMerge/>
            <w:tcBorders>
              <w:top w:val="nil"/>
              <w:left w:val="single" w:sz="24" w:space="0" w:color="auto"/>
              <w:bottom w:val="nil"/>
              <w:right w:val="single" w:sz="24" w:space="0" w:color="auto"/>
            </w:tcBorders>
          </w:tcPr>
          <w:p w14:paraId="3297A652" w14:textId="77777777" w:rsidR="00F2047C" w:rsidRPr="00F2047C" w:rsidRDefault="00F2047C" w:rsidP="00F2047C">
            <w:pPr>
              <w:rPr>
                <w:rFonts w:ascii="Calibri" w:hAnsi="Calibri" w:cs="Calibri"/>
                <w:sz w:val="20"/>
                <w:szCs w:val="20"/>
              </w:rPr>
            </w:pPr>
          </w:p>
        </w:tc>
        <w:tc>
          <w:tcPr>
            <w:tcW w:w="6945" w:type="dxa"/>
            <w:tcBorders>
              <w:top w:val="single" w:sz="2" w:space="0" w:color="auto"/>
              <w:left w:val="single" w:sz="24" w:space="0" w:color="auto"/>
              <w:bottom w:val="single" w:sz="2" w:space="0" w:color="auto"/>
              <w:right w:val="single" w:sz="24" w:space="0" w:color="auto"/>
            </w:tcBorders>
          </w:tcPr>
          <w:p w14:paraId="7ED4754C" w14:textId="77777777" w:rsidR="00F2047C" w:rsidRPr="00F2047C" w:rsidRDefault="00F2047C" w:rsidP="00F2047C">
            <w:pPr>
              <w:rPr>
                <w:rFonts w:ascii="Calibri" w:eastAsia="Arial" w:hAnsi="Calibri" w:cs="Calibri"/>
                <w:bCs/>
                <w:iCs/>
                <w:noProof/>
                <w:sz w:val="20"/>
                <w:szCs w:val="20"/>
                <w:lang w:eastAsia="cs-CZ"/>
              </w:rPr>
            </w:pPr>
            <w:r w:rsidRPr="00F2047C">
              <w:rPr>
                <w:rFonts w:ascii="Calibri" w:eastAsia="Arial" w:hAnsi="Calibri" w:cs="Calibri"/>
                <w:b/>
                <w:iCs/>
                <w:noProof/>
                <w:sz w:val="20"/>
                <w:szCs w:val="20"/>
                <w:lang w:eastAsia="cs-CZ"/>
              </w:rPr>
              <w:t>Opatření 1.3.3</w:t>
            </w:r>
            <w:r w:rsidRPr="00F2047C">
              <w:rPr>
                <w:rFonts w:ascii="Calibri" w:eastAsia="Arial" w:hAnsi="Calibri" w:cs="Calibri"/>
                <w:bCs/>
                <w:iCs/>
                <w:noProof/>
                <w:sz w:val="20"/>
                <w:szCs w:val="20"/>
                <w:lang w:eastAsia="cs-CZ"/>
              </w:rPr>
              <w:t xml:space="preserve"> </w:t>
            </w:r>
          </w:p>
          <w:p w14:paraId="37A4D8D3" w14:textId="77777777" w:rsidR="00F2047C" w:rsidRPr="00F2047C" w:rsidRDefault="00F2047C" w:rsidP="00F2047C">
            <w:pPr>
              <w:rPr>
                <w:rFonts w:ascii="Calibri" w:hAnsi="Calibri" w:cs="Calibri"/>
                <w:bCs/>
                <w:iCs/>
                <w:sz w:val="20"/>
                <w:szCs w:val="20"/>
              </w:rPr>
            </w:pPr>
            <w:r w:rsidRPr="00F2047C">
              <w:rPr>
                <w:rFonts w:ascii="Calibri" w:eastAsia="Arial" w:hAnsi="Calibri" w:cs="Calibri"/>
                <w:bCs/>
                <w:iCs/>
                <w:noProof/>
                <w:sz w:val="20"/>
                <w:szCs w:val="20"/>
                <w:lang w:eastAsia="cs-CZ"/>
              </w:rPr>
              <w:t>Rozvoj pohybových aktivit, výchovy ke zdravému životnímu stylu v předškolním věku</w:t>
            </w:r>
          </w:p>
        </w:tc>
      </w:tr>
      <w:tr w:rsidR="00651BAC" w:rsidRPr="00F2047C" w14:paraId="15238FE9" w14:textId="77777777" w:rsidTr="00651BAC">
        <w:trPr>
          <w:jc w:val="center"/>
        </w:trPr>
        <w:tc>
          <w:tcPr>
            <w:tcW w:w="3798" w:type="dxa"/>
            <w:vMerge/>
            <w:tcBorders>
              <w:top w:val="nil"/>
              <w:left w:val="single" w:sz="24" w:space="0" w:color="auto"/>
              <w:bottom w:val="single" w:sz="24" w:space="0" w:color="auto"/>
              <w:right w:val="single" w:sz="24" w:space="0" w:color="auto"/>
            </w:tcBorders>
          </w:tcPr>
          <w:p w14:paraId="1E6A758E" w14:textId="77777777" w:rsidR="00F2047C" w:rsidRPr="00F2047C" w:rsidRDefault="00F2047C" w:rsidP="00F2047C">
            <w:pPr>
              <w:rPr>
                <w:rFonts w:ascii="Calibri" w:hAnsi="Calibri" w:cs="Calibri"/>
                <w:sz w:val="20"/>
                <w:szCs w:val="20"/>
              </w:rPr>
            </w:pPr>
          </w:p>
        </w:tc>
        <w:tc>
          <w:tcPr>
            <w:tcW w:w="6945" w:type="dxa"/>
            <w:tcBorders>
              <w:top w:val="single" w:sz="2" w:space="0" w:color="auto"/>
              <w:left w:val="single" w:sz="24" w:space="0" w:color="auto"/>
              <w:bottom w:val="single" w:sz="24" w:space="0" w:color="auto"/>
              <w:right w:val="single" w:sz="24" w:space="0" w:color="auto"/>
            </w:tcBorders>
          </w:tcPr>
          <w:p w14:paraId="752C7D1C" w14:textId="77777777" w:rsidR="00F2047C" w:rsidRPr="00F2047C" w:rsidRDefault="00F2047C" w:rsidP="00F2047C">
            <w:pPr>
              <w:rPr>
                <w:rFonts w:ascii="Calibri" w:eastAsia="Arial" w:hAnsi="Calibri" w:cs="Calibri"/>
                <w:bCs/>
                <w:iCs/>
                <w:noProof/>
                <w:sz w:val="20"/>
                <w:szCs w:val="20"/>
                <w:lang w:eastAsia="cs-CZ"/>
              </w:rPr>
            </w:pPr>
            <w:r w:rsidRPr="00F2047C">
              <w:rPr>
                <w:rFonts w:ascii="Calibri" w:eastAsia="Arial" w:hAnsi="Calibri" w:cs="Calibri"/>
                <w:b/>
                <w:iCs/>
                <w:noProof/>
                <w:sz w:val="20"/>
                <w:szCs w:val="20"/>
                <w:lang w:eastAsia="cs-CZ"/>
              </w:rPr>
              <w:t>Opatření 1.3.4</w:t>
            </w:r>
            <w:r w:rsidRPr="00F2047C">
              <w:rPr>
                <w:rFonts w:ascii="Calibri" w:eastAsia="Arial" w:hAnsi="Calibri" w:cs="Calibri"/>
                <w:bCs/>
                <w:iCs/>
                <w:noProof/>
                <w:sz w:val="20"/>
                <w:szCs w:val="20"/>
                <w:lang w:eastAsia="cs-CZ"/>
              </w:rPr>
              <w:t xml:space="preserve"> </w:t>
            </w:r>
          </w:p>
          <w:p w14:paraId="46C881AC" w14:textId="77777777" w:rsidR="00F2047C" w:rsidRPr="00F2047C" w:rsidRDefault="00F2047C" w:rsidP="00F2047C">
            <w:pPr>
              <w:rPr>
                <w:rFonts w:ascii="Calibri" w:hAnsi="Calibri" w:cs="Calibri"/>
                <w:bCs/>
                <w:iCs/>
                <w:sz w:val="20"/>
                <w:szCs w:val="20"/>
              </w:rPr>
            </w:pPr>
            <w:r w:rsidRPr="00F2047C">
              <w:rPr>
                <w:rFonts w:ascii="Calibri" w:eastAsia="Arial" w:hAnsi="Calibri" w:cs="Calibri"/>
                <w:bCs/>
                <w:iCs/>
                <w:noProof/>
                <w:sz w:val="20"/>
                <w:szCs w:val="20"/>
                <w:lang w:eastAsia="cs-CZ"/>
              </w:rPr>
              <w:t>Rozvoj wellbeingu - duševní zdraví dětí a pedagogů v předškolním vzdělávání</w:t>
            </w:r>
          </w:p>
        </w:tc>
      </w:tr>
      <w:bookmarkEnd w:id="9"/>
    </w:tbl>
    <w:p w14:paraId="407A8004" w14:textId="77777777" w:rsidR="00AF3487" w:rsidRDefault="00AF3487" w:rsidP="008C295F">
      <w:pPr>
        <w:widowControl w:val="0"/>
        <w:spacing w:after="0" w:line="288" w:lineRule="auto"/>
        <w:jc w:val="both"/>
        <w:rPr>
          <w:rFonts w:eastAsia="Arial" w:cstheme="minorHAnsi"/>
          <w:noProof/>
          <w:sz w:val="20"/>
          <w:szCs w:val="20"/>
          <w:lang w:eastAsia="cs-CZ"/>
        </w:rPr>
      </w:pPr>
    </w:p>
    <w:tbl>
      <w:tblPr>
        <w:tblStyle w:val="Mkatabulky6"/>
        <w:tblW w:w="10916" w:type="dxa"/>
        <w:tblInd w:w="-881" w:type="dxa"/>
        <w:tblLook w:val="04A0" w:firstRow="1" w:lastRow="0" w:firstColumn="1" w:lastColumn="0" w:noHBand="0" w:noVBand="1"/>
      </w:tblPr>
      <w:tblGrid>
        <w:gridCol w:w="3828"/>
        <w:gridCol w:w="7088"/>
      </w:tblGrid>
      <w:tr w:rsidR="00F2047C" w:rsidRPr="00F2047C" w14:paraId="73E6CEE7" w14:textId="77777777" w:rsidTr="00651BAC">
        <w:tc>
          <w:tcPr>
            <w:tcW w:w="10916" w:type="dxa"/>
            <w:gridSpan w:val="2"/>
            <w:tcBorders>
              <w:top w:val="single" w:sz="24" w:space="0" w:color="auto"/>
              <w:left w:val="single" w:sz="24" w:space="0" w:color="auto"/>
              <w:bottom w:val="single" w:sz="24" w:space="0" w:color="auto"/>
              <w:right w:val="single" w:sz="24" w:space="0" w:color="auto"/>
            </w:tcBorders>
            <w:shd w:val="clear" w:color="auto" w:fill="00B050"/>
          </w:tcPr>
          <w:p w14:paraId="0B70728A" w14:textId="77777777" w:rsidR="00F2047C" w:rsidRPr="00F2047C" w:rsidRDefault="00F2047C" w:rsidP="00F2047C">
            <w:pPr>
              <w:jc w:val="center"/>
              <w:rPr>
                <w:rFonts w:ascii="Calibri" w:hAnsi="Calibri" w:cs="Calibri"/>
                <w:b/>
                <w:bCs/>
                <w:color w:val="FFFFFF" w:themeColor="background1"/>
                <w:sz w:val="24"/>
                <w:szCs w:val="24"/>
              </w:rPr>
            </w:pPr>
            <w:r w:rsidRPr="00F2047C">
              <w:rPr>
                <w:rFonts w:ascii="Calibri" w:hAnsi="Calibri" w:cs="Calibri"/>
                <w:b/>
                <w:bCs/>
                <w:color w:val="FFFFFF" w:themeColor="background1"/>
                <w:sz w:val="24"/>
                <w:szCs w:val="24"/>
              </w:rPr>
              <w:lastRenderedPageBreak/>
              <w:t>PRIORITA 2: Kvalitní, efektivní, dostupné a inkluzivní základní vzdělávání</w:t>
            </w:r>
          </w:p>
        </w:tc>
      </w:tr>
      <w:tr w:rsidR="00F2047C" w:rsidRPr="00F2047C" w14:paraId="1B789E63" w14:textId="77777777" w:rsidTr="00651BAC">
        <w:tc>
          <w:tcPr>
            <w:tcW w:w="3828" w:type="dxa"/>
            <w:tcBorders>
              <w:top w:val="single" w:sz="24" w:space="0" w:color="auto"/>
              <w:left w:val="single" w:sz="24" w:space="0" w:color="auto"/>
              <w:bottom w:val="single" w:sz="24" w:space="0" w:color="auto"/>
              <w:right w:val="single" w:sz="24" w:space="0" w:color="auto"/>
            </w:tcBorders>
            <w:shd w:val="clear" w:color="auto" w:fill="A8D08D" w:themeFill="accent6" w:themeFillTint="99"/>
          </w:tcPr>
          <w:p w14:paraId="789C6BA6" w14:textId="77777777" w:rsidR="00F2047C" w:rsidRPr="00F2047C" w:rsidRDefault="00F2047C" w:rsidP="00F2047C">
            <w:pPr>
              <w:jc w:val="center"/>
              <w:rPr>
                <w:rFonts w:ascii="Calibri" w:hAnsi="Calibri" w:cs="Calibri"/>
                <w:b/>
                <w:bCs/>
                <w:color w:val="000000" w:themeColor="text1"/>
              </w:rPr>
            </w:pPr>
            <w:r w:rsidRPr="00F2047C">
              <w:rPr>
                <w:rFonts w:ascii="Calibri" w:hAnsi="Calibri" w:cs="Calibri"/>
                <w:b/>
                <w:bCs/>
                <w:color w:val="000000" w:themeColor="text1"/>
              </w:rPr>
              <w:t>CÍL</w:t>
            </w:r>
          </w:p>
        </w:tc>
        <w:tc>
          <w:tcPr>
            <w:tcW w:w="7088" w:type="dxa"/>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23DAC9B3" w14:textId="77777777" w:rsidR="00F2047C" w:rsidRPr="00F2047C" w:rsidRDefault="00F2047C" w:rsidP="00F2047C">
            <w:pPr>
              <w:jc w:val="center"/>
              <w:rPr>
                <w:rFonts w:ascii="Calibri" w:hAnsi="Calibri" w:cs="Calibri"/>
                <w:b/>
                <w:bCs/>
                <w:color w:val="000000" w:themeColor="text1"/>
              </w:rPr>
            </w:pPr>
            <w:r w:rsidRPr="00F2047C">
              <w:rPr>
                <w:rFonts w:ascii="Calibri" w:hAnsi="Calibri" w:cs="Calibri"/>
                <w:b/>
                <w:bCs/>
                <w:color w:val="000000" w:themeColor="text1"/>
              </w:rPr>
              <w:t>OPATŘENÍ</w:t>
            </w:r>
          </w:p>
        </w:tc>
      </w:tr>
      <w:tr w:rsidR="00651BAC" w:rsidRPr="00F2047C" w14:paraId="18061DBF" w14:textId="77777777" w:rsidTr="00651BAC">
        <w:tc>
          <w:tcPr>
            <w:tcW w:w="3828" w:type="dxa"/>
            <w:vMerge w:val="restart"/>
            <w:tcBorders>
              <w:top w:val="single" w:sz="24" w:space="0" w:color="auto"/>
              <w:left w:val="single" w:sz="24" w:space="0" w:color="auto"/>
              <w:bottom w:val="single" w:sz="2" w:space="0" w:color="auto"/>
              <w:right w:val="single" w:sz="24" w:space="0" w:color="auto"/>
            </w:tcBorders>
            <w:vAlign w:val="center"/>
          </w:tcPr>
          <w:p w14:paraId="7D6104F1" w14:textId="77777777" w:rsidR="00F2047C" w:rsidRPr="00F2047C" w:rsidRDefault="00F2047C" w:rsidP="00F2047C">
            <w:pPr>
              <w:jc w:val="center"/>
              <w:rPr>
                <w:rFonts w:ascii="Calibri" w:hAnsi="Calibri" w:cs="Calibri"/>
                <w:b/>
                <w:bCs/>
                <w:i/>
                <w:iCs/>
                <w:sz w:val="20"/>
                <w:szCs w:val="20"/>
              </w:rPr>
            </w:pPr>
            <w:bookmarkStart w:id="14" w:name="_Hlk139976104"/>
            <w:bookmarkStart w:id="15" w:name="_Hlk139976089"/>
            <w:r w:rsidRPr="00F2047C">
              <w:rPr>
                <w:rFonts w:ascii="Calibri" w:hAnsi="Calibri" w:cs="Calibri"/>
                <w:b/>
                <w:bCs/>
                <w:i/>
                <w:iCs/>
                <w:sz w:val="20"/>
                <w:szCs w:val="20"/>
              </w:rPr>
              <w:t>CÍL 2.1</w:t>
            </w:r>
          </w:p>
          <w:p w14:paraId="0E078E9C" w14:textId="77777777" w:rsidR="00F2047C" w:rsidRPr="00F2047C" w:rsidRDefault="00F2047C" w:rsidP="00F2047C">
            <w:pPr>
              <w:jc w:val="center"/>
              <w:rPr>
                <w:rFonts w:ascii="Calibri" w:hAnsi="Calibri" w:cs="Calibri"/>
                <w:b/>
                <w:bCs/>
                <w:i/>
                <w:iCs/>
                <w:sz w:val="20"/>
                <w:szCs w:val="20"/>
              </w:rPr>
            </w:pPr>
            <w:r w:rsidRPr="00C44393">
              <w:rPr>
                <w:rFonts w:ascii="Calibri" w:hAnsi="Calibri" w:cs="Calibri"/>
                <w:b/>
                <w:bCs/>
                <w:i/>
                <w:iCs/>
                <w:color w:val="000000" w:themeColor="text1"/>
                <w:sz w:val="20"/>
                <w:szCs w:val="20"/>
              </w:rPr>
              <w:t>Rozvoj matematické a finanční gramotnosti, digitálních kompetencí a mediální gramotnosti dětí a žáků</w:t>
            </w:r>
            <w:bookmarkEnd w:id="14"/>
          </w:p>
        </w:tc>
        <w:tc>
          <w:tcPr>
            <w:tcW w:w="7088" w:type="dxa"/>
            <w:tcBorders>
              <w:top w:val="single" w:sz="24" w:space="0" w:color="auto"/>
              <w:left w:val="single" w:sz="24" w:space="0" w:color="auto"/>
              <w:bottom w:val="single" w:sz="2" w:space="0" w:color="auto"/>
              <w:right w:val="single" w:sz="24" w:space="0" w:color="auto"/>
            </w:tcBorders>
          </w:tcPr>
          <w:p w14:paraId="52F6B04A" w14:textId="77777777" w:rsidR="00F2047C" w:rsidRPr="00F2047C" w:rsidRDefault="00F2047C" w:rsidP="00F2047C">
            <w:pPr>
              <w:rPr>
                <w:rFonts w:ascii="Calibri" w:eastAsia="Arial" w:hAnsi="Calibri" w:cs="Calibri"/>
                <w:b/>
                <w:bCs/>
                <w:noProof/>
                <w:sz w:val="20"/>
                <w:szCs w:val="20"/>
                <w:lang w:eastAsia="cs-CZ"/>
              </w:rPr>
            </w:pPr>
            <w:r w:rsidRPr="00F2047C">
              <w:rPr>
                <w:rFonts w:ascii="Calibri" w:eastAsia="Arial" w:hAnsi="Calibri" w:cs="Calibri"/>
                <w:b/>
                <w:bCs/>
                <w:noProof/>
                <w:sz w:val="20"/>
                <w:szCs w:val="20"/>
                <w:lang w:eastAsia="cs-CZ"/>
              </w:rPr>
              <w:t xml:space="preserve">Opatření 2.1.1 </w:t>
            </w:r>
          </w:p>
          <w:p w14:paraId="5CD5FADF" w14:textId="00C04A96"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 xml:space="preserve">Rozvoj matematické a finanční gramotnosti </w:t>
            </w:r>
            <w:r w:rsidR="00314BB6">
              <w:rPr>
                <w:rFonts w:ascii="Calibri" w:eastAsia="Arial" w:hAnsi="Calibri" w:cs="Calibri"/>
                <w:noProof/>
                <w:sz w:val="20"/>
                <w:szCs w:val="20"/>
                <w:lang w:eastAsia="cs-CZ"/>
              </w:rPr>
              <w:t>na</w:t>
            </w:r>
            <w:r w:rsidRPr="00F2047C">
              <w:rPr>
                <w:rFonts w:ascii="Calibri" w:eastAsia="Arial" w:hAnsi="Calibri" w:cs="Calibri"/>
                <w:noProof/>
                <w:sz w:val="20"/>
                <w:szCs w:val="20"/>
                <w:lang w:eastAsia="cs-CZ"/>
              </w:rPr>
              <w:t xml:space="preserve"> ZŠ</w:t>
            </w:r>
          </w:p>
        </w:tc>
      </w:tr>
      <w:tr w:rsidR="00651BAC" w:rsidRPr="00F2047C" w14:paraId="4A8C129F" w14:textId="77777777" w:rsidTr="00651BAC">
        <w:tc>
          <w:tcPr>
            <w:tcW w:w="3828" w:type="dxa"/>
            <w:vMerge/>
            <w:tcBorders>
              <w:top w:val="single" w:sz="2" w:space="0" w:color="auto"/>
              <w:left w:val="single" w:sz="24" w:space="0" w:color="auto"/>
              <w:bottom w:val="single" w:sz="24" w:space="0" w:color="auto"/>
              <w:right w:val="single" w:sz="24" w:space="0" w:color="auto"/>
            </w:tcBorders>
            <w:vAlign w:val="center"/>
          </w:tcPr>
          <w:p w14:paraId="3DAFEEF8"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4" w:space="0" w:color="auto"/>
              <w:right w:val="single" w:sz="24" w:space="0" w:color="auto"/>
            </w:tcBorders>
          </w:tcPr>
          <w:p w14:paraId="216F7DFB"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2.1.2</w:t>
            </w:r>
            <w:r w:rsidRPr="00F2047C">
              <w:rPr>
                <w:rFonts w:ascii="Calibri" w:eastAsia="Arial" w:hAnsi="Calibri" w:cs="Calibri"/>
                <w:noProof/>
                <w:sz w:val="20"/>
                <w:szCs w:val="20"/>
                <w:lang w:eastAsia="cs-CZ"/>
              </w:rPr>
              <w:t xml:space="preserve"> </w:t>
            </w:r>
          </w:p>
          <w:p w14:paraId="4D40D083" w14:textId="20322C24"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 xml:space="preserve">Rozvoj digitálních kompetencí a mediální gramotnosti </w:t>
            </w:r>
            <w:r w:rsidR="00314BB6">
              <w:rPr>
                <w:rFonts w:ascii="Calibri" w:eastAsia="Arial" w:hAnsi="Calibri" w:cs="Calibri"/>
                <w:noProof/>
                <w:sz w:val="20"/>
                <w:szCs w:val="20"/>
                <w:lang w:eastAsia="cs-CZ"/>
              </w:rPr>
              <w:t>na</w:t>
            </w:r>
            <w:r w:rsidRPr="00F2047C">
              <w:rPr>
                <w:rFonts w:ascii="Calibri" w:eastAsia="Arial" w:hAnsi="Calibri" w:cs="Calibri"/>
                <w:noProof/>
                <w:sz w:val="20"/>
                <w:szCs w:val="20"/>
                <w:lang w:eastAsia="cs-CZ"/>
              </w:rPr>
              <w:t xml:space="preserve"> ZŠ</w:t>
            </w:r>
          </w:p>
        </w:tc>
      </w:tr>
      <w:tr w:rsidR="00651BAC" w:rsidRPr="00F2047C" w14:paraId="00CAD2C1" w14:textId="77777777" w:rsidTr="00651BAC">
        <w:tc>
          <w:tcPr>
            <w:tcW w:w="3828" w:type="dxa"/>
            <w:vMerge w:val="restart"/>
            <w:tcBorders>
              <w:top w:val="single" w:sz="24" w:space="0" w:color="auto"/>
              <w:left w:val="single" w:sz="24" w:space="0" w:color="auto"/>
              <w:bottom w:val="single" w:sz="2" w:space="0" w:color="auto"/>
              <w:right w:val="single" w:sz="24" w:space="0" w:color="auto"/>
            </w:tcBorders>
            <w:vAlign w:val="center"/>
          </w:tcPr>
          <w:p w14:paraId="7AB34037" w14:textId="1DC2823E" w:rsidR="00F2047C" w:rsidRPr="00F2047C" w:rsidRDefault="00F2047C" w:rsidP="00651BAC">
            <w:pPr>
              <w:jc w:val="center"/>
              <w:rPr>
                <w:rFonts w:ascii="Calibri" w:hAnsi="Calibri" w:cs="Calibri"/>
                <w:b/>
                <w:bCs/>
                <w:i/>
                <w:iCs/>
                <w:sz w:val="20"/>
                <w:szCs w:val="20"/>
              </w:rPr>
            </w:pPr>
            <w:bookmarkStart w:id="16" w:name="_Hlk139976117"/>
            <w:r w:rsidRPr="00F2047C">
              <w:rPr>
                <w:rFonts w:ascii="Calibri" w:hAnsi="Calibri" w:cs="Calibri"/>
                <w:b/>
                <w:bCs/>
                <w:i/>
                <w:iCs/>
                <w:sz w:val="20"/>
                <w:szCs w:val="20"/>
              </w:rPr>
              <w:t>CÍL 2.2</w:t>
            </w:r>
          </w:p>
          <w:p w14:paraId="2CA69BB5" w14:textId="77777777" w:rsidR="00651BAC" w:rsidRDefault="00F2047C" w:rsidP="00651BAC">
            <w:pPr>
              <w:jc w:val="center"/>
              <w:rPr>
                <w:rFonts w:ascii="Calibri" w:hAnsi="Calibri" w:cs="Calibri"/>
                <w:b/>
                <w:bCs/>
                <w:i/>
                <w:iCs/>
                <w:sz w:val="20"/>
                <w:szCs w:val="20"/>
              </w:rPr>
            </w:pPr>
            <w:r w:rsidRPr="00F2047C">
              <w:rPr>
                <w:rFonts w:ascii="Calibri" w:hAnsi="Calibri" w:cs="Calibri"/>
                <w:b/>
                <w:bCs/>
                <w:i/>
                <w:iCs/>
                <w:sz w:val="20"/>
                <w:szCs w:val="20"/>
              </w:rPr>
              <w:t xml:space="preserve">Rozvoj čtenářské gramotnosti, kulturního povědomí a vyjádření dětí a žáků, podpora </w:t>
            </w:r>
          </w:p>
          <w:p w14:paraId="49B371BF" w14:textId="24999E38" w:rsidR="00F2047C" w:rsidRPr="00F2047C" w:rsidRDefault="00651BAC" w:rsidP="00651BAC">
            <w:pPr>
              <w:rPr>
                <w:rFonts w:ascii="Calibri" w:hAnsi="Calibri" w:cs="Calibri"/>
                <w:b/>
                <w:bCs/>
                <w:i/>
                <w:iCs/>
                <w:sz w:val="20"/>
                <w:szCs w:val="20"/>
              </w:rPr>
            </w:pPr>
            <w:r>
              <w:rPr>
                <w:rFonts w:ascii="Calibri" w:hAnsi="Calibri" w:cs="Calibri"/>
                <w:b/>
                <w:bCs/>
                <w:i/>
                <w:iCs/>
                <w:sz w:val="20"/>
                <w:szCs w:val="20"/>
              </w:rPr>
              <w:t xml:space="preserve">               </w:t>
            </w:r>
            <w:r w:rsidR="00F2047C" w:rsidRPr="00F2047C">
              <w:rPr>
                <w:rFonts w:ascii="Calibri" w:hAnsi="Calibri" w:cs="Calibri"/>
                <w:b/>
                <w:bCs/>
                <w:i/>
                <w:iCs/>
                <w:sz w:val="20"/>
                <w:szCs w:val="20"/>
              </w:rPr>
              <w:t>vztahu k místu, kde žijí</w:t>
            </w:r>
            <w:r w:rsidR="00F2047C" w:rsidRPr="00F2047C">
              <w:rPr>
                <w:rFonts w:ascii="Calibri" w:hAnsi="Calibri" w:cs="Calibri"/>
                <w:b/>
                <w:bCs/>
                <w:i/>
                <w:iCs/>
                <w:color w:val="FFFFFF" w:themeColor="background1"/>
                <w:sz w:val="20"/>
                <w:szCs w:val="20"/>
              </w:rPr>
              <w:t xml:space="preserve"> </w:t>
            </w:r>
            <w:bookmarkEnd w:id="16"/>
            <w:r w:rsidR="00F2047C" w:rsidRPr="00F2047C">
              <w:rPr>
                <w:rFonts w:ascii="Calibri" w:hAnsi="Calibri" w:cs="Calibri"/>
                <w:b/>
                <w:bCs/>
                <w:i/>
                <w:iCs/>
                <w:color w:val="FFFFFF" w:themeColor="background1"/>
                <w:sz w:val="20"/>
                <w:szCs w:val="20"/>
              </w:rPr>
              <w:t>v předškolním vzdělávání</w:t>
            </w:r>
          </w:p>
        </w:tc>
        <w:tc>
          <w:tcPr>
            <w:tcW w:w="7088" w:type="dxa"/>
            <w:tcBorders>
              <w:top w:val="single" w:sz="24" w:space="0" w:color="auto"/>
              <w:left w:val="single" w:sz="24" w:space="0" w:color="auto"/>
              <w:bottom w:val="single" w:sz="2" w:space="0" w:color="auto"/>
              <w:right w:val="single" w:sz="24" w:space="0" w:color="auto"/>
            </w:tcBorders>
          </w:tcPr>
          <w:p w14:paraId="041F784B" w14:textId="77777777" w:rsidR="00F2047C" w:rsidRPr="00F2047C" w:rsidRDefault="00F2047C" w:rsidP="00F2047C">
            <w:pPr>
              <w:rPr>
                <w:rFonts w:ascii="Calibri" w:eastAsia="Arial" w:hAnsi="Calibri" w:cs="Calibri"/>
                <w:noProof/>
                <w:color w:val="000000" w:themeColor="text1"/>
                <w:sz w:val="20"/>
                <w:szCs w:val="20"/>
                <w:lang w:eastAsia="cs-CZ"/>
              </w:rPr>
            </w:pPr>
            <w:r w:rsidRPr="00F2047C">
              <w:rPr>
                <w:rFonts w:ascii="Calibri" w:eastAsia="Arial" w:hAnsi="Calibri" w:cs="Calibri"/>
                <w:b/>
                <w:bCs/>
                <w:noProof/>
                <w:color w:val="000000" w:themeColor="text1"/>
                <w:sz w:val="20"/>
                <w:szCs w:val="20"/>
                <w:lang w:eastAsia="cs-CZ"/>
              </w:rPr>
              <w:t>Opatření 2.2.1</w:t>
            </w:r>
            <w:r w:rsidRPr="00F2047C">
              <w:rPr>
                <w:rFonts w:ascii="Calibri" w:eastAsia="Arial" w:hAnsi="Calibri" w:cs="Calibri"/>
                <w:noProof/>
                <w:color w:val="000000" w:themeColor="text1"/>
                <w:sz w:val="20"/>
                <w:szCs w:val="20"/>
                <w:lang w:eastAsia="cs-CZ"/>
              </w:rPr>
              <w:t xml:space="preserve"> </w:t>
            </w:r>
          </w:p>
          <w:p w14:paraId="465688CC" w14:textId="6776FABD" w:rsidR="00F2047C" w:rsidRPr="00F2047C" w:rsidRDefault="00F2047C" w:rsidP="00F2047C">
            <w:pPr>
              <w:rPr>
                <w:rFonts w:ascii="Calibri" w:hAnsi="Calibri" w:cs="Calibri"/>
                <w:sz w:val="20"/>
                <w:szCs w:val="20"/>
              </w:rPr>
            </w:pPr>
            <w:r w:rsidRPr="00F2047C">
              <w:rPr>
                <w:rFonts w:ascii="Calibri" w:eastAsia="Arial" w:hAnsi="Calibri" w:cs="Calibri"/>
                <w:noProof/>
                <w:color w:val="000000" w:themeColor="text1"/>
                <w:sz w:val="20"/>
                <w:szCs w:val="20"/>
                <w:lang w:eastAsia="cs-CZ"/>
              </w:rPr>
              <w:t xml:space="preserve">Rozvoj čtenářské gramotnosti </w:t>
            </w:r>
            <w:r w:rsidR="00314BB6">
              <w:rPr>
                <w:rFonts w:ascii="Calibri" w:eastAsia="Arial" w:hAnsi="Calibri" w:cs="Calibri"/>
                <w:noProof/>
                <w:color w:val="000000" w:themeColor="text1"/>
                <w:sz w:val="20"/>
                <w:szCs w:val="20"/>
                <w:lang w:eastAsia="cs-CZ"/>
              </w:rPr>
              <w:t>na</w:t>
            </w:r>
            <w:r w:rsidRPr="00F2047C">
              <w:rPr>
                <w:rFonts w:ascii="Calibri" w:eastAsia="Arial" w:hAnsi="Calibri" w:cs="Calibri"/>
                <w:noProof/>
                <w:color w:val="000000" w:themeColor="text1"/>
                <w:sz w:val="20"/>
                <w:szCs w:val="20"/>
                <w:lang w:eastAsia="cs-CZ"/>
              </w:rPr>
              <w:t xml:space="preserve"> ZŠ</w:t>
            </w:r>
          </w:p>
        </w:tc>
      </w:tr>
      <w:tr w:rsidR="00651BAC" w:rsidRPr="00F2047C" w14:paraId="38BDCEB0" w14:textId="77777777" w:rsidTr="00651BAC">
        <w:tc>
          <w:tcPr>
            <w:tcW w:w="3828" w:type="dxa"/>
            <w:vMerge/>
            <w:tcBorders>
              <w:top w:val="single" w:sz="2" w:space="0" w:color="auto"/>
              <w:left w:val="single" w:sz="24" w:space="0" w:color="auto"/>
              <w:bottom w:val="single" w:sz="24" w:space="0" w:color="auto"/>
              <w:right w:val="single" w:sz="24" w:space="0" w:color="auto"/>
            </w:tcBorders>
            <w:vAlign w:val="center"/>
          </w:tcPr>
          <w:p w14:paraId="0003E506"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4" w:space="0" w:color="auto"/>
              <w:right w:val="single" w:sz="24" w:space="0" w:color="auto"/>
            </w:tcBorders>
          </w:tcPr>
          <w:p w14:paraId="3075BF6B" w14:textId="77777777" w:rsidR="00F2047C" w:rsidRPr="00F2047C" w:rsidRDefault="00F2047C" w:rsidP="00F2047C">
            <w:pPr>
              <w:rPr>
                <w:rFonts w:ascii="Calibri" w:eastAsia="Arial" w:hAnsi="Calibri" w:cs="Calibri"/>
                <w:noProof/>
                <w:color w:val="000000" w:themeColor="text1"/>
                <w:sz w:val="20"/>
                <w:szCs w:val="20"/>
                <w:lang w:eastAsia="cs-CZ"/>
              </w:rPr>
            </w:pPr>
            <w:r w:rsidRPr="00F2047C">
              <w:rPr>
                <w:rFonts w:ascii="Calibri" w:eastAsia="Arial" w:hAnsi="Calibri" w:cs="Calibri"/>
                <w:b/>
                <w:bCs/>
                <w:noProof/>
                <w:color w:val="000000" w:themeColor="text1"/>
                <w:sz w:val="20"/>
                <w:szCs w:val="20"/>
                <w:lang w:eastAsia="cs-CZ"/>
              </w:rPr>
              <w:t>Opatření 2.2.2</w:t>
            </w:r>
            <w:r w:rsidRPr="00F2047C">
              <w:rPr>
                <w:rFonts w:ascii="Calibri" w:eastAsia="Arial" w:hAnsi="Calibri" w:cs="Calibri"/>
                <w:noProof/>
                <w:color w:val="000000" w:themeColor="text1"/>
                <w:sz w:val="20"/>
                <w:szCs w:val="20"/>
                <w:lang w:eastAsia="cs-CZ"/>
              </w:rPr>
              <w:t xml:space="preserve"> </w:t>
            </w:r>
          </w:p>
          <w:p w14:paraId="303D3F9A" w14:textId="58241D81" w:rsidR="00F2047C" w:rsidRPr="00F2047C" w:rsidRDefault="00F2047C" w:rsidP="00F2047C">
            <w:pPr>
              <w:rPr>
                <w:rFonts w:ascii="Calibri" w:hAnsi="Calibri" w:cs="Calibri"/>
                <w:sz w:val="20"/>
                <w:szCs w:val="20"/>
              </w:rPr>
            </w:pPr>
            <w:r w:rsidRPr="00F2047C">
              <w:rPr>
                <w:rFonts w:ascii="Calibri" w:eastAsia="Arial" w:hAnsi="Calibri" w:cs="Calibri"/>
                <w:noProof/>
                <w:color w:val="000000" w:themeColor="text1"/>
                <w:sz w:val="20"/>
                <w:szCs w:val="20"/>
                <w:lang w:eastAsia="cs-CZ"/>
              </w:rPr>
              <w:t>Rozvoj kulturního povědomí a vyjádření dětí a žáků ZŠ, podpora vztahu k</w:t>
            </w:r>
            <w:r w:rsidR="009E51ED">
              <w:rPr>
                <w:rFonts w:ascii="Calibri" w:eastAsia="Arial" w:hAnsi="Calibri" w:cs="Calibri"/>
                <w:noProof/>
                <w:color w:val="000000" w:themeColor="text1"/>
                <w:sz w:val="20"/>
                <w:szCs w:val="20"/>
                <w:lang w:eastAsia="cs-CZ"/>
              </w:rPr>
              <w:t> </w:t>
            </w:r>
            <w:r w:rsidRPr="00F2047C">
              <w:rPr>
                <w:rFonts w:ascii="Calibri" w:eastAsia="Arial" w:hAnsi="Calibri" w:cs="Calibri"/>
                <w:noProof/>
                <w:color w:val="000000" w:themeColor="text1"/>
                <w:sz w:val="20"/>
                <w:szCs w:val="20"/>
                <w:lang w:eastAsia="cs-CZ"/>
              </w:rPr>
              <w:t>místu</w:t>
            </w:r>
            <w:r w:rsidR="009E51ED">
              <w:rPr>
                <w:rFonts w:ascii="Calibri" w:eastAsia="Arial" w:hAnsi="Calibri" w:cs="Calibri"/>
                <w:noProof/>
                <w:color w:val="000000" w:themeColor="text1"/>
                <w:sz w:val="20"/>
                <w:szCs w:val="20"/>
                <w:lang w:eastAsia="cs-CZ"/>
              </w:rPr>
              <w:t>,</w:t>
            </w:r>
            <w:r w:rsidRPr="00F2047C">
              <w:rPr>
                <w:rFonts w:ascii="Calibri" w:eastAsia="Arial" w:hAnsi="Calibri" w:cs="Calibri"/>
                <w:noProof/>
                <w:color w:val="000000" w:themeColor="text1"/>
                <w:sz w:val="20"/>
                <w:szCs w:val="20"/>
                <w:lang w:eastAsia="cs-CZ"/>
              </w:rPr>
              <w:t xml:space="preserve"> kde žijí</w:t>
            </w:r>
          </w:p>
        </w:tc>
      </w:tr>
      <w:tr w:rsidR="00651BAC" w:rsidRPr="00F2047C" w14:paraId="1E27B7B4" w14:textId="77777777" w:rsidTr="00651BAC">
        <w:tc>
          <w:tcPr>
            <w:tcW w:w="3828" w:type="dxa"/>
            <w:vMerge w:val="restart"/>
            <w:tcBorders>
              <w:top w:val="single" w:sz="24" w:space="0" w:color="auto"/>
              <w:left w:val="single" w:sz="24" w:space="0" w:color="auto"/>
              <w:bottom w:val="single" w:sz="2" w:space="0" w:color="auto"/>
              <w:right w:val="single" w:sz="24" w:space="0" w:color="auto"/>
            </w:tcBorders>
            <w:vAlign w:val="center"/>
          </w:tcPr>
          <w:p w14:paraId="64AF0450" w14:textId="77777777" w:rsidR="00F2047C" w:rsidRPr="00F2047C" w:rsidRDefault="00F2047C" w:rsidP="00F2047C">
            <w:pPr>
              <w:jc w:val="center"/>
              <w:rPr>
                <w:rFonts w:ascii="Calibri" w:hAnsi="Calibri" w:cs="Calibri"/>
                <w:b/>
                <w:bCs/>
                <w:i/>
                <w:iCs/>
                <w:sz w:val="20"/>
                <w:szCs w:val="20"/>
              </w:rPr>
            </w:pPr>
            <w:bookmarkStart w:id="17" w:name="_Hlk139976129"/>
            <w:r w:rsidRPr="00F2047C">
              <w:rPr>
                <w:rFonts w:ascii="Calibri" w:hAnsi="Calibri" w:cs="Calibri"/>
                <w:b/>
                <w:bCs/>
                <w:i/>
                <w:iCs/>
                <w:sz w:val="20"/>
                <w:szCs w:val="20"/>
              </w:rPr>
              <w:t xml:space="preserve">CÍL 2.3 </w:t>
            </w:r>
          </w:p>
          <w:p w14:paraId="29454AC1" w14:textId="5C8F2F79" w:rsidR="00F2047C" w:rsidRPr="00F2047C" w:rsidRDefault="00F2047C" w:rsidP="00F2047C">
            <w:pPr>
              <w:jc w:val="center"/>
              <w:rPr>
                <w:rFonts w:ascii="Calibri" w:hAnsi="Calibri" w:cs="Calibri"/>
                <w:b/>
                <w:bCs/>
                <w:i/>
                <w:iCs/>
                <w:sz w:val="20"/>
                <w:szCs w:val="20"/>
              </w:rPr>
            </w:pPr>
            <w:r w:rsidRPr="001C70EE">
              <w:rPr>
                <w:rFonts w:ascii="Calibri" w:hAnsi="Calibri" w:cs="Calibri"/>
                <w:b/>
                <w:bCs/>
                <w:i/>
                <w:iCs/>
                <w:color w:val="000000" w:themeColor="text1"/>
                <w:sz w:val="20"/>
                <w:szCs w:val="20"/>
              </w:rPr>
              <w:t>Rozvoj ostatních kompetencí dětí a žáků (podnikavost</w:t>
            </w:r>
            <w:r w:rsidRPr="001C70EE">
              <w:rPr>
                <w:rFonts w:ascii="Calibri" w:hAnsi="Calibri" w:cs="Calibri"/>
                <w:b/>
                <w:bCs/>
                <w:i/>
                <w:iCs/>
                <w:color w:val="000000" w:themeColor="text1"/>
                <w:sz w:val="20"/>
                <w:szCs w:val="20"/>
              </w:rPr>
              <w:br/>
              <w:t xml:space="preserve">a iniciativa, kreativita, polytechnické vzdělávání, řemeslné a technické obory, přírodní vědy, cizí jazyky, vzdělávání pro udržitelný rozvoj (sociální, </w:t>
            </w:r>
            <w:proofErr w:type="spellStart"/>
            <w:r w:rsidRPr="001C70EE">
              <w:rPr>
                <w:rFonts w:ascii="Calibri" w:hAnsi="Calibri" w:cs="Calibri"/>
                <w:b/>
                <w:bCs/>
                <w:i/>
                <w:iCs/>
                <w:color w:val="000000" w:themeColor="text1"/>
                <w:sz w:val="20"/>
                <w:szCs w:val="20"/>
              </w:rPr>
              <w:t>socioemoční</w:t>
            </w:r>
            <w:proofErr w:type="spellEnd"/>
            <w:r w:rsidRPr="001C70EE">
              <w:rPr>
                <w:rFonts w:ascii="Calibri" w:hAnsi="Calibri" w:cs="Calibri"/>
                <w:b/>
                <w:bCs/>
                <w:i/>
                <w:iCs/>
                <w:color w:val="000000" w:themeColor="text1"/>
                <w:sz w:val="20"/>
                <w:szCs w:val="20"/>
              </w:rPr>
              <w:t xml:space="preserve"> a občanské kompetence</w:t>
            </w:r>
            <w:r w:rsidR="001C70EE">
              <w:rPr>
                <w:rFonts w:ascii="Calibri" w:hAnsi="Calibri" w:cs="Calibri"/>
                <w:b/>
                <w:bCs/>
                <w:i/>
                <w:iCs/>
                <w:color w:val="000000" w:themeColor="text1"/>
                <w:sz w:val="20"/>
                <w:szCs w:val="20"/>
              </w:rPr>
              <w:t>, zdravý životní styl</w:t>
            </w:r>
            <w:r w:rsidRPr="001C70EE">
              <w:rPr>
                <w:rFonts w:ascii="Calibri" w:hAnsi="Calibri" w:cs="Calibri"/>
                <w:b/>
                <w:bCs/>
                <w:i/>
                <w:iCs/>
                <w:color w:val="000000" w:themeColor="text1"/>
                <w:sz w:val="20"/>
                <w:szCs w:val="20"/>
              </w:rPr>
              <w:t xml:space="preserve">), včetně </w:t>
            </w:r>
            <w:r w:rsidR="00DF5E7A" w:rsidRPr="001C70EE">
              <w:rPr>
                <w:rFonts w:ascii="Calibri" w:hAnsi="Calibri" w:cs="Calibri"/>
                <w:b/>
                <w:bCs/>
                <w:i/>
                <w:iCs/>
                <w:color w:val="000000" w:themeColor="text1"/>
                <w:sz w:val="20"/>
                <w:szCs w:val="20"/>
              </w:rPr>
              <w:t xml:space="preserve">podpory </w:t>
            </w:r>
            <w:r w:rsidRPr="001C70EE">
              <w:rPr>
                <w:rFonts w:ascii="Calibri" w:hAnsi="Calibri" w:cs="Calibri"/>
                <w:b/>
                <w:bCs/>
                <w:i/>
                <w:iCs/>
                <w:color w:val="000000" w:themeColor="text1"/>
                <w:sz w:val="20"/>
                <w:szCs w:val="20"/>
              </w:rPr>
              <w:t>duševního zdraví dětí a žáků</w:t>
            </w:r>
            <w:r w:rsidR="00C8029A" w:rsidRPr="001C70EE">
              <w:rPr>
                <w:rFonts w:ascii="Calibri" w:hAnsi="Calibri" w:cs="Calibri"/>
                <w:b/>
                <w:bCs/>
                <w:i/>
                <w:iCs/>
                <w:color w:val="000000" w:themeColor="text1"/>
                <w:sz w:val="20"/>
                <w:szCs w:val="20"/>
              </w:rPr>
              <w:t xml:space="preserve"> a další.</w:t>
            </w:r>
            <w:r w:rsidRPr="001C70EE">
              <w:rPr>
                <w:rFonts w:ascii="Calibri" w:hAnsi="Calibri" w:cs="Calibri"/>
                <w:b/>
                <w:bCs/>
                <w:i/>
                <w:iCs/>
                <w:color w:val="000000" w:themeColor="text1"/>
                <w:sz w:val="20"/>
                <w:szCs w:val="20"/>
              </w:rPr>
              <w:t>)</w:t>
            </w:r>
          </w:p>
          <w:bookmarkEnd w:id="17"/>
          <w:p w14:paraId="625191D9" w14:textId="77777777" w:rsidR="00F2047C" w:rsidRPr="00F2047C" w:rsidRDefault="00F2047C" w:rsidP="00F2047C">
            <w:pPr>
              <w:jc w:val="center"/>
              <w:rPr>
                <w:rFonts w:ascii="Calibri" w:hAnsi="Calibri" w:cs="Calibri"/>
                <w:b/>
                <w:bCs/>
                <w:i/>
                <w:iCs/>
                <w:sz w:val="20"/>
                <w:szCs w:val="20"/>
              </w:rPr>
            </w:pPr>
          </w:p>
        </w:tc>
        <w:tc>
          <w:tcPr>
            <w:tcW w:w="7088" w:type="dxa"/>
            <w:tcBorders>
              <w:top w:val="single" w:sz="24" w:space="0" w:color="auto"/>
              <w:left w:val="single" w:sz="24" w:space="0" w:color="auto"/>
              <w:bottom w:val="single" w:sz="2" w:space="0" w:color="auto"/>
              <w:right w:val="single" w:sz="24" w:space="0" w:color="auto"/>
            </w:tcBorders>
          </w:tcPr>
          <w:p w14:paraId="6E551376"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2.3.1</w:t>
            </w:r>
            <w:r w:rsidRPr="00F2047C">
              <w:rPr>
                <w:rFonts w:ascii="Calibri" w:eastAsia="Arial" w:hAnsi="Calibri" w:cs="Calibri"/>
                <w:noProof/>
                <w:sz w:val="20"/>
                <w:szCs w:val="20"/>
                <w:lang w:eastAsia="cs-CZ"/>
              </w:rPr>
              <w:t xml:space="preserve"> </w:t>
            </w:r>
          </w:p>
          <w:p w14:paraId="50D889B5" w14:textId="6A54D035"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 xml:space="preserve">Rozvoj podnikavosti, iniciativy a kreativity </w:t>
            </w:r>
            <w:r w:rsidR="00314BB6">
              <w:rPr>
                <w:rFonts w:ascii="Calibri" w:eastAsia="Arial" w:hAnsi="Calibri" w:cs="Calibri"/>
                <w:noProof/>
                <w:sz w:val="20"/>
                <w:szCs w:val="20"/>
                <w:lang w:eastAsia="cs-CZ"/>
              </w:rPr>
              <w:t>na</w:t>
            </w:r>
            <w:r w:rsidRPr="00F2047C">
              <w:rPr>
                <w:rFonts w:ascii="Calibri" w:eastAsia="Arial" w:hAnsi="Calibri" w:cs="Calibri"/>
                <w:noProof/>
                <w:sz w:val="20"/>
                <w:szCs w:val="20"/>
                <w:lang w:eastAsia="cs-CZ"/>
              </w:rPr>
              <w:t xml:space="preserve"> ZŠ</w:t>
            </w:r>
          </w:p>
        </w:tc>
      </w:tr>
      <w:tr w:rsidR="00651BAC" w:rsidRPr="00F2047C" w14:paraId="39AB8AB7" w14:textId="77777777" w:rsidTr="00651BAC">
        <w:tc>
          <w:tcPr>
            <w:tcW w:w="3828" w:type="dxa"/>
            <w:vMerge/>
            <w:tcBorders>
              <w:top w:val="single" w:sz="2" w:space="0" w:color="auto"/>
              <w:left w:val="single" w:sz="24" w:space="0" w:color="auto"/>
              <w:bottom w:val="single" w:sz="2" w:space="0" w:color="auto"/>
              <w:right w:val="single" w:sz="24" w:space="0" w:color="auto"/>
            </w:tcBorders>
            <w:vAlign w:val="center"/>
          </w:tcPr>
          <w:p w14:paraId="74BF2AC9"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64D95C46" w14:textId="77777777" w:rsidR="00F2047C" w:rsidRPr="00F2047C" w:rsidRDefault="00F2047C" w:rsidP="00F2047C">
            <w:pPr>
              <w:rPr>
                <w:rFonts w:ascii="Calibri" w:eastAsia="Arial" w:hAnsi="Calibri" w:cs="Calibri"/>
                <w:b/>
                <w:bCs/>
                <w:noProof/>
                <w:sz w:val="20"/>
                <w:szCs w:val="20"/>
                <w:lang w:eastAsia="cs-CZ"/>
              </w:rPr>
            </w:pPr>
            <w:r w:rsidRPr="00F2047C">
              <w:rPr>
                <w:rFonts w:ascii="Calibri" w:eastAsia="Arial" w:hAnsi="Calibri" w:cs="Calibri"/>
                <w:b/>
                <w:bCs/>
                <w:noProof/>
                <w:sz w:val="20"/>
                <w:szCs w:val="20"/>
                <w:lang w:eastAsia="cs-CZ"/>
              </w:rPr>
              <w:t xml:space="preserve">Opatření 2.3.2 </w:t>
            </w:r>
          </w:p>
          <w:p w14:paraId="01B5E1FE" w14:textId="0C9D99D2"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 xml:space="preserve">Rozvoj polytechnického vzdělávání </w:t>
            </w:r>
            <w:r w:rsidR="00314BB6">
              <w:rPr>
                <w:rFonts w:ascii="Calibri" w:eastAsia="Arial" w:hAnsi="Calibri" w:cs="Calibri"/>
                <w:noProof/>
                <w:sz w:val="20"/>
                <w:szCs w:val="20"/>
                <w:lang w:eastAsia="cs-CZ"/>
              </w:rPr>
              <w:t>na</w:t>
            </w:r>
            <w:r w:rsidRPr="00F2047C">
              <w:rPr>
                <w:rFonts w:ascii="Calibri" w:eastAsia="Arial" w:hAnsi="Calibri" w:cs="Calibri"/>
                <w:noProof/>
                <w:sz w:val="20"/>
                <w:szCs w:val="20"/>
                <w:lang w:eastAsia="cs-CZ"/>
              </w:rPr>
              <w:t xml:space="preserve"> ZŠ</w:t>
            </w:r>
          </w:p>
        </w:tc>
      </w:tr>
      <w:tr w:rsidR="00651BAC" w:rsidRPr="00F2047C" w14:paraId="5E268BF5" w14:textId="77777777" w:rsidTr="00651BAC">
        <w:tc>
          <w:tcPr>
            <w:tcW w:w="3828" w:type="dxa"/>
            <w:vMerge/>
            <w:tcBorders>
              <w:top w:val="single" w:sz="2" w:space="0" w:color="auto"/>
              <w:left w:val="single" w:sz="24" w:space="0" w:color="auto"/>
              <w:bottom w:val="single" w:sz="2" w:space="0" w:color="auto"/>
              <w:right w:val="single" w:sz="24" w:space="0" w:color="auto"/>
            </w:tcBorders>
            <w:vAlign w:val="center"/>
          </w:tcPr>
          <w:p w14:paraId="04F5663A"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555F7E16"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2.3.3</w:t>
            </w:r>
            <w:r w:rsidRPr="00F2047C">
              <w:rPr>
                <w:rFonts w:ascii="Calibri" w:eastAsia="Arial" w:hAnsi="Calibri" w:cs="Calibri"/>
                <w:noProof/>
                <w:sz w:val="20"/>
                <w:szCs w:val="20"/>
                <w:lang w:eastAsia="cs-CZ"/>
              </w:rPr>
              <w:t xml:space="preserve"> </w:t>
            </w:r>
          </w:p>
          <w:p w14:paraId="4B74E29D" w14:textId="77777777"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Rozvoj výuky přírodních věd na ZŠ</w:t>
            </w:r>
          </w:p>
        </w:tc>
      </w:tr>
      <w:tr w:rsidR="00651BAC" w:rsidRPr="00F2047C" w14:paraId="2C6E8FB5" w14:textId="77777777" w:rsidTr="00651BAC">
        <w:trPr>
          <w:trHeight w:val="638"/>
        </w:trPr>
        <w:tc>
          <w:tcPr>
            <w:tcW w:w="3828" w:type="dxa"/>
            <w:vMerge/>
            <w:tcBorders>
              <w:top w:val="single" w:sz="2" w:space="0" w:color="auto"/>
              <w:left w:val="single" w:sz="24" w:space="0" w:color="auto"/>
              <w:bottom w:val="single" w:sz="2" w:space="0" w:color="auto"/>
              <w:right w:val="single" w:sz="24" w:space="0" w:color="auto"/>
            </w:tcBorders>
            <w:vAlign w:val="center"/>
          </w:tcPr>
          <w:p w14:paraId="07D41790"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6E98B5D1" w14:textId="77777777" w:rsidR="00F2047C" w:rsidRPr="00F2047C" w:rsidRDefault="00F2047C" w:rsidP="00F2047C">
            <w:pPr>
              <w:rPr>
                <w:rFonts w:ascii="Calibri" w:eastAsia="Arial" w:hAnsi="Calibri" w:cs="Calibri"/>
                <w:b/>
                <w:bCs/>
                <w:noProof/>
                <w:sz w:val="20"/>
                <w:szCs w:val="20"/>
                <w:lang w:eastAsia="cs-CZ"/>
              </w:rPr>
            </w:pPr>
            <w:r w:rsidRPr="00F2047C">
              <w:rPr>
                <w:rFonts w:ascii="Calibri" w:eastAsia="Arial" w:hAnsi="Calibri" w:cs="Calibri"/>
                <w:b/>
                <w:bCs/>
                <w:noProof/>
                <w:sz w:val="20"/>
                <w:szCs w:val="20"/>
                <w:lang w:eastAsia="cs-CZ"/>
              </w:rPr>
              <w:t xml:space="preserve">Opatření 2.3.4 </w:t>
            </w:r>
          </w:p>
          <w:p w14:paraId="73841034" w14:textId="77777777"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Rozvoj výuky řemeslných a technických oborů na ZŠ</w:t>
            </w:r>
          </w:p>
        </w:tc>
      </w:tr>
      <w:tr w:rsidR="00651BAC" w:rsidRPr="00F2047C" w14:paraId="29D40569" w14:textId="77777777" w:rsidTr="00651BAC">
        <w:trPr>
          <w:trHeight w:val="384"/>
        </w:trPr>
        <w:tc>
          <w:tcPr>
            <w:tcW w:w="3828" w:type="dxa"/>
            <w:vMerge/>
            <w:tcBorders>
              <w:top w:val="single" w:sz="2" w:space="0" w:color="auto"/>
              <w:left w:val="single" w:sz="24" w:space="0" w:color="auto"/>
              <w:bottom w:val="single" w:sz="2" w:space="0" w:color="auto"/>
              <w:right w:val="single" w:sz="24" w:space="0" w:color="auto"/>
            </w:tcBorders>
            <w:vAlign w:val="center"/>
          </w:tcPr>
          <w:p w14:paraId="288BCD20"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16490B36" w14:textId="77777777" w:rsidR="00F2047C" w:rsidRPr="00F2047C" w:rsidRDefault="00F2047C" w:rsidP="00F2047C">
            <w:pPr>
              <w:rPr>
                <w:rFonts w:ascii="Calibri" w:hAnsi="Calibri" w:cs="Calibri"/>
                <w:sz w:val="20"/>
                <w:szCs w:val="20"/>
              </w:rPr>
            </w:pPr>
            <w:r w:rsidRPr="00F2047C">
              <w:rPr>
                <w:rFonts w:ascii="Calibri" w:hAnsi="Calibri" w:cs="Calibri"/>
                <w:b/>
                <w:bCs/>
                <w:sz w:val="20"/>
                <w:szCs w:val="20"/>
              </w:rPr>
              <w:t>Opatření 2.3.5</w:t>
            </w:r>
            <w:r w:rsidRPr="00F2047C">
              <w:rPr>
                <w:rFonts w:ascii="Calibri" w:hAnsi="Calibri" w:cs="Calibri"/>
                <w:sz w:val="20"/>
                <w:szCs w:val="20"/>
              </w:rPr>
              <w:t xml:space="preserve"> </w:t>
            </w:r>
          </w:p>
          <w:p w14:paraId="0B3FCE25" w14:textId="77777777" w:rsidR="00F2047C" w:rsidRPr="00F2047C" w:rsidRDefault="00F2047C" w:rsidP="00F2047C">
            <w:pPr>
              <w:rPr>
                <w:rFonts w:ascii="Calibri" w:hAnsi="Calibri" w:cs="Calibri"/>
                <w:sz w:val="20"/>
                <w:szCs w:val="20"/>
              </w:rPr>
            </w:pPr>
            <w:r w:rsidRPr="00F2047C">
              <w:rPr>
                <w:rFonts w:ascii="Calibri" w:hAnsi="Calibri" w:cs="Calibri"/>
                <w:sz w:val="20"/>
                <w:szCs w:val="20"/>
              </w:rPr>
              <w:t>Rozvoj výuky cizích jazyků na ZŠ</w:t>
            </w:r>
          </w:p>
        </w:tc>
      </w:tr>
      <w:tr w:rsidR="00651BAC" w:rsidRPr="00F2047C" w14:paraId="59B5CA2C" w14:textId="77777777" w:rsidTr="00651BAC">
        <w:tc>
          <w:tcPr>
            <w:tcW w:w="3828" w:type="dxa"/>
            <w:vMerge/>
            <w:tcBorders>
              <w:top w:val="single" w:sz="2" w:space="0" w:color="auto"/>
              <w:left w:val="single" w:sz="24" w:space="0" w:color="auto"/>
              <w:bottom w:val="single" w:sz="2" w:space="0" w:color="auto"/>
              <w:right w:val="single" w:sz="24" w:space="0" w:color="auto"/>
            </w:tcBorders>
            <w:vAlign w:val="center"/>
          </w:tcPr>
          <w:p w14:paraId="45E047D0"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482FD905"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2.3.6</w:t>
            </w:r>
            <w:r w:rsidRPr="00F2047C">
              <w:rPr>
                <w:rFonts w:ascii="Calibri" w:eastAsia="Arial" w:hAnsi="Calibri" w:cs="Calibri"/>
                <w:noProof/>
                <w:sz w:val="20"/>
                <w:szCs w:val="20"/>
                <w:lang w:eastAsia="cs-CZ"/>
              </w:rPr>
              <w:t xml:space="preserve"> </w:t>
            </w:r>
          </w:p>
          <w:p w14:paraId="6EA56237" w14:textId="6929CC8C"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Rozvoj vzdělávání pro udržitelný rozvoj (</w:t>
            </w:r>
            <w:r w:rsidR="005F018C">
              <w:rPr>
                <w:rFonts w:ascii="Calibri" w:eastAsia="Arial" w:hAnsi="Calibri" w:cs="Calibri"/>
                <w:noProof/>
                <w:sz w:val="20"/>
                <w:szCs w:val="20"/>
                <w:lang w:eastAsia="cs-CZ"/>
              </w:rPr>
              <w:t xml:space="preserve">EVVO, </w:t>
            </w:r>
            <w:r w:rsidRPr="00F2047C">
              <w:rPr>
                <w:rFonts w:ascii="Calibri" w:eastAsia="Arial" w:hAnsi="Calibri" w:cs="Calibri"/>
                <w:noProof/>
                <w:sz w:val="20"/>
                <w:szCs w:val="20"/>
                <w:lang w:eastAsia="cs-CZ"/>
              </w:rPr>
              <w:t>sociální, socioemoční a občansk</w:t>
            </w:r>
            <w:r w:rsidR="001C26BC">
              <w:rPr>
                <w:rFonts w:ascii="Calibri" w:eastAsia="Arial" w:hAnsi="Calibri" w:cs="Calibri"/>
                <w:noProof/>
                <w:sz w:val="20"/>
                <w:szCs w:val="20"/>
                <w:lang w:eastAsia="cs-CZ"/>
              </w:rPr>
              <w:t xml:space="preserve">é </w:t>
            </w:r>
            <w:r w:rsidRPr="00F2047C">
              <w:rPr>
                <w:rFonts w:ascii="Calibri" w:eastAsia="Arial" w:hAnsi="Calibri" w:cs="Calibri"/>
                <w:noProof/>
                <w:sz w:val="20"/>
                <w:szCs w:val="20"/>
                <w:lang w:eastAsia="cs-CZ"/>
              </w:rPr>
              <w:t>kompetence</w:t>
            </w:r>
            <w:r w:rsidR="00E95D52">
              <w:rPr>
                <w:rFonts w:ascii="Calibri" w:eastAsia="Arial" w:hAnsi="Calibri" w:cs="Calibri"/>
                <w:noProof/>
                <w:sz w:val="20"/>
                <w:szCs w:val="20"/>
                <w:lang w:eastAsia="cs-CZ"/>
              </w:rPr>
              <w:t>, zdravý životní styl</w:t>
            </w:r>
            <w:r w:rsidRPr="00F2047C">
              <w:rPr>
                <w:rFonts w:ascii="Calibri" w:eastAsia="Arial" w:hAnsi="Calibri" w:cs="Calibri"/>
                <w:noProof/>
                <w:sz w:val="20"/>
                <w:szCs w:val="20"/>
                <w:lang w:eastAsia="cs-CZ"/>
              </w:rPr>
              <w:t xml:space="preserve">) </w:t>
            </w:r>
            <w:r w:rsidR="00314BB6">
              <w:rPr>
                <w:rFonts w:ascii="Calibri" w:eastAsia="Arial" w:hAnsi="Calibri" w:cs="Calibri"/>
                <w:noProof/>
                <w:sz w:val="20"/>
                <w:szCs w:val="20"/>
                <w:lang w:eastAsia="cs-CZ"/>
              </w:rPr>
              <w:t>na ZŠ</w:t>
            </w:r>
          </w:p>
        </w:tc>
      </w:tr>
      <w:tr w:rsidR="00651BAC" w:rsidRPr="00F2047C" w14:paraId="35A76411" w14:textId="77777777" w:rsidTr="00651BAC">
        <w:tc>
          <w:tcPr>
            <w:tcW w:w="3828" w:type="dxa"/>
            <w:vMerge/>
            <w:tcBorders>
              <w:top w:val="single" w:sz="2" w:space="0" w:color="auto"/>
              <w:left w:val="single" w:sz="24" w:space="0" w:color="auto"/>
              <w:bottom w:val="single" w:sz="24" w:space="0" w:color="auto"/>
              <w:right w:val="single" w:sz="24" w:space="0" w:color="auto"/>
            </w:tcBorders>
            <w:vAlign w:val="center"/>
          </w:tcPr>
          <w:p w14:paraId="2E19CCEE"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4" w:space="0" w:color="auto"/>
              <w:right w:val="single" w:sz="24" w:space="0" w:color="auto"/>
            </w:tcBorders>
          </w:tcPr>
          <w:p w14:paraId="2ED7A339"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2.3.7</w:t>
            </w:r>
            <w:r w:rsidRPr="00F2047C">
              <w:rPr>
                <w:rFonts w:ascii="Calibri" w:eastAsia="Arial" w:hAnsi="Calibri" w:cs="Calibri"/>
                <w:noProof/>
                <w:sz w:val="20"/>
                <w:szCs w:val="20"/>
                <w:lang w:eastAsia="cs-CZ"/>
              </w:rPr>
              <w:t xml:space="preserve"> </w:t>
            </w:r>
          </w:p>
          <w:p w14:paraId="219D969A" w14:textId="22DA8408"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Rozvoj duševního zdraví dětí a žáků</w:t>
            </w:r>
            <w:r w:rsidR="00314BB6">
              <w:rPr>
                <w:rFonts w:ascii="Calibri" w:eastAsia="Arial" w:hAnsi="Calibri" w:cs="Calibri"/>
                <w:noProof/>
                <w:sz w:val="20"/>
                <w:szCs w:val="20"/>
                <w:lang w:eastAsia="cs-CZ"/>
              </w:rPr>
              <w:t xml:space="preserve"> na ZŠ</w:t>
            </w:r>
          </w:p>
        </w:tc>
      </w:tr>
      <w:tr w:rsidR="00651BAC" w:rsidRPr="00F2047C" w14:paraId="03884282" w14:textId="77777777" w:rsidTr="00651BAC">
        <w:tc>
          <w:tcPr>
            <w:tcW w:w="3828" w:type="dxa"/>
            <w:vMerge w:val="restart"/>
            <w:tcBorders>
              <w:top w:val="single" w:sz="24" w:space="0" w:color="auto"/>
              <w:left w:val="single" w:sz="24" w:space="0" w:color="auto"/>
              <w:bottom w:val="single" w:sz="2" w:space="0" w:color="auto"/>
              <w:right w:val="single" w:sz="24" w:space="0" w:color="auto"/>
            </w:tcBorders>
            <w:vAlign w:val="center"/>
          </w:tcPr>
          <w:p w14:paraId="71B6BD02" w14:textId="77777777" w:rsidR="00F2047C" w:rsidRPr="00F2047C" w:rsidRDefault="00F2047C" w:rsidP="00F2047C">
            <w:pPr>
              <w:jc w:val="center"/>
              <w:rPr>
                <w:rFonts w:ascii="Calibri" w:hAnsi="Calibri" w:cs="Calibri"/>
                <w:b/>
                <w:bCs/>
                <w:i/>
                <w:iCs/>
                <w:sz w:val="20"/>
                <w:szCs w:val="20"/>
              </w:rPr>
            </w:pPr>
            <w:bookmarkStart w:id="18" w:name="_Hlk139976141"/>
            <w:r w:rsidRPr="00F2047C">
              <w:rPr>
                <w:rFonts w:ascii="Calibri" w:hAnsi="Calibri" w:cs="Calibri"/>
                <w:b/>
                <w:bCs/>
                <w:i/>
                <w:iCs/>
                <w:sz w:val="20"/>
                <w:szCs w:val="20"/>
              </w:rPr>
              <w:t xml:space="preserve">CÍL 2.4 </w:t>
            </w:r>
          </w:p>
          <w:p w14:paraId="0A7DF7F5" w14:textId="77777777" w:rsidR="00F2047C" w:rsidRPr="00F2047C" w:rsidRDefault="00F2047C" w:rsidP="00F2047C">
            <w:pPr>
              <w:jc w:val="center"/>
              <w:rPr>
                <w:rFonts w:ascii="Calibri" w:hAnsi="Calibri" w:cs="Calibri"/>
                <w:b/>
                <w:bCs/>
                <w:i/>
                <w:iCs/>
                <w:sz w:val="20"/>
                <w:szCs w:val="20"/>
              </w:rPr>
            </w:pPr>
            <w:r w:rsidRPr="00F2047C">
              <w:rPr>
                <w:rFonts w:ascii="Calibri" w:hAnsi="Calibri" w:cs="Calibri"/>
                <w:b/>
                <w:bCs/>
                <w:i/>
                <w:iCs/>
                <w:sz w:val="20"/>
                <w:szCs w:val="20"/>
              </w:rPr>
              <w:t>Podpora inkluzivního a společného vzdělávání, vč. podpory dětí a žáků ohrožených školním neúspěchem</w:t>
            </w:r>
            <w:bookmarkEnd w:id="18"/>
          </w:p>
        </w:tc>
        <w:tc>
          <w:tcPr>
            <w:tcW w:w="7088" w:type="dxa"/>
            <w:tcBorders>
              <w:top w:val="single" w:sz="24" w:space="0" w:color="auto"/>
              <w:left w:val="single" w:sz="24" w:space="0" w:color="auto"/>
              <w:bottom w:val="single" w:sz="2" w:space="0" w:color="auto"/>
              <w:right w:val="single" w:sz="24" w:space="0" w:color="auto"/>
            </w:tcBorders>
          </w:tcPr>
          <w:p w14:paraId="1D9E19CB"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2.4.1</w:t>
            </w:r>
            <w:r w:rsidRPr="00F2047C">
              <w:rPr>
                <w:rFonts w:ascii="Calibri" w:eastAsia="Arial" w:hAnsi="Calibri" w:cs="Calibri"/>
                <w:noProof/>
                <w:sz w:val="20"/>
                <w:szCs w:val="20"/>
                <w:lang w:eastAsia="cs-CZ"/>
              </w:rPr>
              <w:t xml:space="preserve"> </w:t>
            </w:r>
          </w:p>
          <w:p w14:paraId="55504587" w14:textId="646F4844" w:rsidR="00F2047C" w:rsidRPr="00F2047C" w:rsidRDefault="00314BB6" w:rsidP="00F2047C">
            <w:pPr>
              <w:rPr>
                <w:rFonts w:ascii="Calibri" w:hAnsi="Calibri" w:cs="Calibri"/>
                <w:bCs/>
                <w:sz w:val="20"/>
                <w:szCs w:val="20"/>
              </w:rPr>
            </w:pPr>
            <w:r w:rsidRPr="00314BB6">
              <w:rPr>
                <w:rFonts w:ascii="Calibri" w:eastAsia="Arial" w:hAnsi="Calibri" w:cs="Calibri"/>
                <w:bCs/>
                <w:noProof/>
                <w:sz w:val="20"/>
                <w:szCs w:val="20"/>
                <w:lang w:eastAsia="cs-CZ"/>
              </w:rPr>
              <w:t>Odborné vzdělávání pedagogických pracovníků v oblasti inkluze a v tématech rozvoje potenciálu každého žáka v základním vzdělávání</w:t>
            </w:r>
          </w:p>
        </w:tc>
      </w:tr>
      <w:tr w:rsidR="00651BAC" w:rsidRPr="00F2047C" w14:paraId="0AFA892A" w14:textId="77777777" w:rsidTr="00651BAC">
        <w:tc>
          <w:tcPr>
            <w:tcW w:w="3828" w:type="dxa"/>
            <w:vMerge/>
            <w:tcBorders>
              <w:top w:val="single" w:sz="2" w:space="0" w:color="auto"/>
              <w:left w:val="single" w:sz="24" w:space="0" w:color="auto"/>
              <w:bottom w:val="single" w:sz="2" w:space="0" w:color="auto"/>
              <w:right w:val="single" w:sz="24" w:space="0" w:color="auto"/>
            </w:tcBorders>
            <w:vAlign w:val="center"/>
          </w:tcPr>
          <w:p w14:paraId="1D6C2F60"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5A62278D"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2.4.2</w:t>
            </w:r>
            <w:r w:rsidRPr="00F2047C">
              <w:rPr>
                <w:rFonts w:ascii="Calibri" w:eastAsia="Arial" w:hAnsi="Calibri" w:cs="Calibri"/>
                <w:noProof/>
                <w:sz w:val="20"/>
                <w:szCs w:val="20"/>
                <w:lang w:eastAsia="cs-CZ"/>
              </w:rPr>
              <w:t xml:space="preserve"> </w:t>
            </w:r>
          </w:p>
          <w:p w14:paraId="0294367A" w14:textId="77777777"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Pořízení specifického vybavení pro vytvoření inkluzivního prostředí v základním vzdělávání</w:t>
            </w:r>
          </w:p>
        </w:tc>
      </w:tr>
      <w:tr w:rsidR="00651BAC" w:rsidRPr="00F2047C" w14:paraId="1B794993" w14:textId="77777777" w:rsidTr="00651BAC">
        <w:tc>
          <w:tcPr>
            <w:tcW w:w="3828" w:type="dxa"/>
            <w:vMerge/>
            <w:tcBorders>
              <w:top w:val="single" w:sz="2" w:space="0" w:color="auto"/>
              <w:left w:val="single" w:sz="24" w:space="0" w:color="auto"/>
              <w:bottom w:val="single" w:sz="2" w:space="0" w:color="auto"/>
              <w:right w:val="single" w:sz="24" w:space="0" w:color="auto"/>
            </w:tcBorders>
            <w:vAlign w:val="center"/>
          </w:tcPr>
          <w:p w14:paraId="486CD57E"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12472D51" w14:textId="77777777" w:rsidR="00F2047C" w:rsidRPr="00F2047C" w:rsidRDefault="00F2047C" w:rsidP="00F2047C">
            <w:pPr>
              <w:rPr>
                <w:rFonts w:ascii="Calibri" w:eastAsia="Arial" w:hAnsi="Calibri" w:cs="Calibri"/>
                <w:b/>
                <w:bCs/>
                <w:noProof/>
                <w:sz w:val="20"/>
                <w:szCs w:val="20"/>
                <w:lang w:eastAsia="cs-CZ"/>
              </w:rPr>
            </w:pPr>
            <w:r w:rsidRPr="00F2047C">
              <w:rPr>
                <w:rFonts w:ascii="Calibri" w:eastAsia="Arial" w:hAnsi="Calibri" w:cs="Calibri"/>
                <w:b/>
                <w:bCs/>
                <w:noProof/>
                <w:sz w:val="20"/>
                <w:szCs w:val="20"/>
                <w:lang w:eastAsia="cs-CZ"/>
              </w:rPr>
              <w:t xml:space="preserve">Opatření 2.4.3 </w:t>
            </w:r>
          </w:p>
          <w:p w14:paraId="4FA22BDB" w14:textId="77777777"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Podpora začlenění dětí a žáků ohrožených školním neúspěchem do hlavního vzdělávacího proudu a prevence jejich předčasného opuštění vzdělávacího procesu</w:t>
            </w:r>
          </w:p>
        </w:tc>
      </w:tr>
      <w:tr w:rsidR="00F2047C" w:rsidRPr="00F2047C" w14:paraId="221FD4EA" w14:textId="77777777" w:rsidTr="00651BAC">
        <w:tc>
          <w:tcPr>
            <w:tcW w:w="3828" w:type="dxa"/>
            <w:vMerge/>
            <w:tcBorders>
              <w:top w:val="single" w:sz="2" w:space="0" w:color="auto"/>
              <w:left w:val="single" w:sz="24" w:space="0" w:color="auto"/>
              <w:bottom w:val="single" w:sz="24" w:space="0" w:color="auto"/>
              <w:right w:val="single" w:sz="24" w:space="0" w:color="auto"/>
            </w:tcBorders>
            <w:vAlign w:val="center"/>
          </w:tcPr>
          <w:p w14:paraId="17085E27" w14:textId="77777777" w:rsidR="00F2047C" w:rsidRPr="00F2047C" w:rsidRDefault="00F2047C" w:rsidP="00F2047C">
            <w:pPr>
              <w:jc w:val="center"/>
              <w:rPr>
                <w:rFonts w:ascii="Calibri" w:hAnsi="Calibri" w:cs="Calibri"/>
                <w:b/>
                <w:bCs/>
                <w:i/>
                <w:iCs/>
                <w:sz w:val="20"/>
                <w:szCs w:val="20"/>
              </w:rPr>
            </w:pPr>
          </w:p>
        </w:tc>
        <w:tc>
          <w:tcPr>
            <w:tcW w:w="7088" w:type="dxa"/>
            <w:tcBorders>
              <w:top w:val="single" w:sz="2" w:space="0" w:color="auto"/>
              <w:left w:val="single" w:sz="24" w:space="0" w:color="auto"/>
              <w:bottom w:val="single" w:sz="24" w:space="0" w:color="auto"/>
              <w:right w:val="single" w:sz="24" w:space="0" w:color="auto"/>
            </w:tcBorders>
          </w:tcPr>
          <w:p w14:paraId="3710B82A" w14:textId="77777777" w:rsidR="00F2047C" w:rsidRPr="00F2047C" w:rsidRDefault="00F2047C" w:rsidP="00F2047C">
            <w:pPr>
              <w:rPr>
                <w:rFonts w:ascii="Calibri" w:eastAsia="Arial" w:hAnsi="Calibri" w:cs="Calibri"/>
                <w:b/>
                <w:bCs/>
                <w:noProof/>
                <w:color w:val="000000" w:themeColor="text1"/>
                <w:sz w:val="20"/>
                <w:szCs w:val="20"/>
                <w:lang w:eastAsia="cs-CZ"/>
              </w:rPr>
            </w:pPr>
            <w:r w:rsidRPr="00F2047C">
              <w:rPr>
                <w:rFonts w:ascii="Calibri" w:eastAsia="Arial" w:hAnsi="Calibri" w:cs="Calibri"/>
                <w:b/>
                <w:bCs/>
                <w:noProof/>
                <w:color w:val="000000" w:themeColor="text1"/>
                <w:sz w:val="20"/>
                <w:szCs w:val="20"/>
                <w:lang w:eastAsia="cs-CZ"/>
              </w:rPr>
              <w:t xml:space="preserve">Opatření 2.4.4 </w:t>
            </w:r>
          </w:p>
          <w:p w14:paraId="1775ED5D" w14:textId="3210EDE2" w:rsidR="00F2047C" w:rsidRPr="00F2047C" w:rsidRDefault="00F2047C" w:rsidP="00F2047C">
            <w:pPr>
              <w:rPr>
                <w:rFonts w:ascii="Calibri" w:hAnsi="Calibri" w:cs="Calibri"/>
                <w:sz w:val="20"/>
                <w:szCs w:val="20"/>
              </w:rPr>
            </w:pPr>
            <w:r w:rsidRPr="00F2047C">
              <w:rPr>
                <w:rFonts w:ascii="Calibri" w:eastAsia="Arial" w:hAnsi="Calibri" w:cs="Calibri"/>
                <w:noProof/>
                <w:color w:val="000000" w:themeColor="text1"/>
                <w:sz w:val="20"/>
                <w:szCs w:val="20"/>
                <w:lang w:eastAsia="cs-CZ"/>
              </w:rPr>
              <w:t>Individuální aktivity jednotlivých subjektů základního vzdělávání a dalších zařízení v oblasti inkluze</w:t>
            </w:r>
            <w:r w:rsidR="009E51ED">
              <w:rPr>
                <w:rFonts w:ascii="Calibri" w:eastAsia="Arial" w:hAnsi="Calibri" w:cs="Calibri"/>
                <w:noProof/>
                <w:color w:val="000000" w:themeColor="text1"/>
                <w:sz w:val="20"/>
                <w:szCs w:val="20"/>
                <w:lang w:eastAsia="cs-CZ"/>
              </w:rPr>
              <w:t xml:space="preserve"> a rozvoje potenciálu každého žáka</w:t>
            </w:r>
          </w:p>
        </w:tc>
      </w:tr>
      <w:tr w:rsidR="00F2047C" w:rsidRPr="00F2047C" w14:paraId="46F46F40" w14:textId="77777777" w:rsidTr="00651BAC">
        <w:tc>
          <w:tcPr>
            <w:tcW w:w="3828" w:type="dxa"/>
            <w:vMerge w:val="restart"/>
            <w:tcBorders>
              <w:top w:val="single" w:sz="24" w:space="0" w:color="auto"/>
              <w:left w:val="single" w:sz="24" w:space="0" w:color="auto"/>
              <w:bottom w:val="single" w:sz="2" w:space="0" w:color="auto"/>
              <w:right w:val="single" w:sz="24" w:space="0" w:color="auto"/>
            </w:tcBorders>
            <w:vAlign w:val="center"/>
          </w:tcPr>
          <w:p w14:paraId="3A37DD77" w14:textId="77777777" w:rsidR="00F2047C" w:rsidRPr="00F2047C" w:rsidRDefault="00F2047C" w:rsidP="00F2047C">
            <w:pPr>
              <w:jc w:val="center"/>
              <w:rPr>
                <w:rFonts w:ascii="Calibri" w:hAnsi="Calibri" w:cs="Calibri"/>
                <w:b/>
                <w:bCs/>
                <w:i/>
                <w:iCs/>
                <w:sz w:val="20"/>
                <w:szCs w:val="20"/>
              </w:rPr>
            </w:pPr>
            <w:bookmarkStart w:id="19" w:name="_Hlk139976156"/>
            <w:r w:rsidRPr="00F2047C">
              <w:rPr>
                <w:rFonts w:ascii="Calibri" w:hAnsi="Calibri" w:cs="Calibri"/>
                <w:b/>
                <w:bCs/>
                <w:i/>
                <w:iCs/>
                <w:sz w:val="20"/>
                <w:szCs w:val="20"/>
              </w:rPr>
              <w:t xml:space="preserve">CÍL 2.5 </w:t>
            </w:r>
          </w:p>
          <w:p w14:paraId="0C37EA83" w14:textId="77777777" w:rsidR="00F2047C" w:rsidRPr="00F2047C" w:rsidRDefault="00F2047C" w:rsidP="00F2047C">
            <w:pPr>
              <w:jc w:val="center"/>
              <w:rPr>
                <w:rFonts w:ascii="Calibri" w:hAnsi="Calibri" w:cs="Calibri"/>
                <w:b/>
                <w:bCs/>
                <w:i/>
                <w:iCs/>
                <w:sz w:val="20"/>
                <w:szCs w:val="20"/>
              </w:rPr>
            </w:pPr>
            <w:r w:rsidRPr="00F2047C">
              <w:rPr>
                <w:rFonts w:ascii="Calibri" w:hAnsi="Calibri" w:cs="Calibri"/>
                <w:b/>
                <w:bCs/>
                <w:i/>
                <w:iCs/>
                <w:sz w:val="20"/>
                <w:szCs w:val="20"/>
              </w:rPr>
              <w:t xml:space="preserve">Dostatečné odborné a personální kapacity pedagogických a dalších odborných pracovníků a podpora rozvoje </w:t>
            </w:r>
            <w:proofErr w:type="spellStart"/>
            <w:r w:rsidRPr="00F2047C">
              <w:rPr>
                <w:rFonts w:ascii="Calibri" w:hAnsi="Calibri" w:cs="Calibri"/>
                <w:b/>
                <w:bCs/>
                <w:i/>
                <w:iCs/>
                <w:sz w:val="20"/>
                <w:szCs w:val="20"/>
              </w:rPr>
              <w:t>wellbeingu</w:t>
            </w:r>
            <w:bookmarkEnd w:id="19"/>
            <w:proofErr w:type="spellEnd"/>
          </w:p>
        </w:tc>
        <w:tc>
          <w:tcPr>
            <w:tcW w:w="7088" w:type="dxa"/>
            <w:tcBorders>
              <w:top w:val="single" w:sz="24" w:space="0" w:color="auto"/>
              <w:left w:val="single" w:sz="24" w:space="0" w:color="auto"/>
              <w:bottom w:val="single" w:sz="2" w:space="0" w:color="auto"/>
              <w:right w:val="single" w:sz="24" w:space="0" w:color="auto"/>
            </w:tcBorders>
          </w:tcPr>
          <w:p w14:paraId="582C539E"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2.5.1</w:t>
            </w:r>
            <w:r w:rsidRPr="00F2047C">
              <w:rPr>
                <w:rFonts w:ascii="Calibri" w:eastAsia="Arial" w:hAnsi="Calibri" w:cs="Calibri"/>
                <w:noProof/>
                <w:sz w:val="20"/>
                <w:szCs w:val="20"/>
                <w:lang w:eastAsia="cs-CZ"/>
              </w:rPr>
              <w:t xml:space="preserve"> </w:t>
            </w:r>
          </w:p>
          <w:p w14:paraId="3790BECC"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noProof/>
                <w:sz w:val="20"/>
                <w:szCs w:val="20"/>
                <w:lang w:eastAsia="cs-CZ"/>
              </w:rPr>
              <w:t>Personální podpora základního vzdělávání</w:t>
            </w:r>
          </w:p>
        </w:tc>
      </w:tr>
      <w:tr w:rsidR="00F2047C" w:rsidRPr="00F2047C" w14:paraId="78FFD1CC" w14:textId="77777777" w:rsidTr="00651BAC">
        <w:tc>
          <w:tcPr>
            <w:tcW w:w="3828" w:type="dxa"/>
            <w:vMerge/>
            <w:tcBorders>
              <w:top w:val="single" w:sz="2" w:space="0" w:color="auto"/>
              <w:left w:val="single" w:sz="24" w:space="0" w:color="auto"/>
              <w:bottom w:val="single" w:sz="2" w:space="0" w:color="auto"/>
              <w:right w:val="single" w:sz="24" w:space="0" w:color="auto"/>
            </w:tcBorders>
          </w:tcPr>
          <w:p w14:paraId="2A5CCD9B" w14:textId="77777777" w:rsidR="00F2047C" w:rsidRPr="00F2047C" w:rsidRDefault="00F2047C" w:rsidP="00F2047C">
            <w:pPr>
              <w:rPr>
                <w:rFonts w:ascii="Calibri" w:hAnsi="Calibri" w:cs="Calibri"/>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4548879A" w14:textId="77777777" w:rsidR="00F2047C" w:rsidRPr="00F2047C" w:rsidRDefault="00F2047C" w:rsidP="00F2047C">
            <w:pPr>
              <w:rPr>
                <w:rFonts w:ascii="Calibri" w:eastAsia="Arial" w:hAnsi="Calibri" w:cs="Calibri"/>
                <w:noProof/>
                <w:color w:val="000000" w:themeColor="text1"/>
                <w:sz w:val="20"/>
                <w:szCs w:val="20"/>
                <w:lang w:eastAsia="cs-CZ"/>
              </w:rPr>
            </w:pPr>
            <w:r w:rsidRPr="00F2047C">
              <w:rPr>
                <w:rFonts w:ascii="Calibri" w:eastAsia="Arial" w:hAnsi="Calibri" w:cs="Calibri"/>
                <w:b/>
                <w:bCs/>
                <w:noProof/>
                <w:color w:val="000000" w:themeColor="text1"/>
                <w:sz w:val="20"/>
                <w:szCs w:val="20"/>
                <w:lang w:eastAsia="cs-CZ"/>
              </w:rPr>
              <w:t>Opatření 2.5.2</w:t>
            </w:r>
            <w:r w:rsidRPr="00F2047C">
              <w:rPr>
                <w:rFonts w:ascii="Calibri" w:eastAsia="Arial" w:hAnsi="Calibri" w:cs="Calibri"/>
                <w:noProof/>
                <w:color w:val="000000" w:themeColor="text1"/>
                <w:sz w:val="20"/>
                <w:szCs w:val="20"/>
                <w:lang w:eastAsia="cs-CZ"/>
              </w:rPr>
              <w:t xml:space="preserve"> </w:t>
            </w:r>
          </w:p>
          <w:p w14:paraId="0A87060D" w14:textId="650FBDD9" w:rsidR="00F2047C" w:rsidRPr="00F2047C" w:rsidRDefault="00314BB6" w:rsidP="00F2047C">
            <w:pPr>
              <w:rPr>
                <w:rFonts w:ascii="Calibri" w:hAnsi="Calibri" w:cs="Calibri"/>
                <w:bCs/>
                <w:iCs/>
                <w:sz w:val="20"/>
                <w:szCs w:val="20"/>
              </w:rPr>
            </w:pPr>
            <w:r w:rsidRPr="00314BB6">
              <w:rPr>
                <w:rFonts w:ascii="Calibri" w:eastAsia="Arial" w:hAnsi="Calibri" w:cs="Calibri"/>
                <w:bCs/>
                <w:iCs/>
                <w:noProof/>
                <w:color w:val="000000" w:themeColor="text1"/>
                <w:sz w:val="20"/>
                <w:szCs w:val="20"/>
                <w:lang w:eastAsia="cs-CZ"/>
              </w:rPr>
              <w:t xml:space="preserve">Podpora rozvoje pedagogických, didaktických a manažerských kompetencí pracovníků </w:t>
            </w:r>
            <w:r>
              <w:rPr>
                <w:rFonts w:ascii="Calibri" w:eastAsia="Arial" w:hAnsi="Calibri" w:cs="Calibri"/>
                <w:bCs/>
                <w:iCs/>
                <w:noProof/>
                <w:color w:val="000000" w:themeColor="text1"/>
                <w:sz w:val="20"/>
                <w:szCs w:val="20"/>
                <w:lang w:eastAsia="cs-CZ"/>
              </w:rPr>
              <w:t xml:space="preserve">v základním vzdělávání </w:t>
            </w:r>
            <w:r w:rsidRPr="00314BB6">
              <w:rPr>
                <w:rFonts w:ascii="Calibri" w:eastAsia="Arial" w:hAnsi="Calibri" w:cs="Calibri"/>
                <w:bCs/>
                <w:iCs/>
                <w:noProof/>
                <w:color w:val="000000" w:themeColor="text1"/>
                <w:sz w:val="20"/>
                <w:szCs w:val="20"/>
                <w:lang w:eastAsia="cs-CZ"/>
              </w:rPr>
              <w:t>včetně podpory wellbeingu ve školách</w:t>
            </w:r>
          </w:p>
        </w:tc>
      </w:tr>
      <w:tr w:rsidR="00F2047C" w:rsidRPr="00F2047C" w14:paraId="47E2F94F" w14:textId="77777777" w:rsidTr="00651BAC">
        <w:tc>
          <w:tcPr>
            <w:tcW w:w="3828" w:type="dxa"/>
            <w:vMerge/>
            <w:tcBorders>
              <w:top w:val="single" w:sz="2" w:space="0" w:color="auto"/>
              <w:left w:val="single" w:sz="24" w:space="0" w:color="auto"/>
              <w:bottom w:val="single" w:sz="2" w:space="0" w:color="auto"/>
              <w:right w:val="single" w:sz="24" w:space="0" w:color="auto"/>
            </w:tcBorders>
          </w:tcPr>
          <w:p w14:paraId="09207E57" w14:textId="77777777" w:rsidR="00F2047C" w:rsidRPr="00F2047C" w:rsidRDefault="00F2047C" w:rsidP="00F2047C">
            <w:pPr>
              <w:rPr>
                <w:rFonts w:ascii="Calibri" w:hAnsi="Calibri" w:cs="Calibri"/>
                <w:sz w:val="20"/>
                <w:szCs w:val="20"/>
              </w:rPr>
            </w:pPr>
          </w:p>
        </w:tc>
        <w:tc>
          <w:tcPr>
            <w:tcW w:w="7088" w:type="dxa"/>
            <w:tcBorders>
              <w:top w:val="single" w:sz="2" w:space="0" w:color="auto"/>
              <w:left w:val="single" w:sz="24" w:space="0" w:color="auto"/>
              <w:bottom w:val="single" w:sz="2" w:space="0" w:color="auto"/>
              <w:right w:val="single" w:sz="24" w:space="0" w:color="auto"/>
            </w:tcBorders>
          </w:tcPr>
          <w:p w14:paraId="3E9B9391" w14:textId="77777777" w:rsidR="00F2047C" w:rsidRPr="00F2047C" w:rsidRDefault="00F2047C" w:rsidP="00F2047C">
            <w:pPr>
              <w:rPr>
                <w:rFonts w:ascii="Calibri" w:eastAsia="Arial" w:hAnsi="Calibri" w:cs="Calibri"/>
                <w:noProof/>
                <w:sz w:val="20"/>
                <w:szCs w:val="20"/>
                <w:lang w:eastAsia="cs-CZ"/>
              </w:rPr>
            </w:pPr>
            <w:r w:rsidRPr="00F2047C">
              <w:rPr>
                <w:rFonts w:ascii="Calibri" w:eastAsia="Arial" w:hAnsi="Calibri" w:cs="Calibri"/>
                <w:b/>
                <w:bCs/>
                <w:noProof/>
                <w:sz w:val="20"/>
                <w:szCs w:val="20"/>
                <w:lang w:eastAsia="cs-CZ"/>
              </w:rPr>
              <w:t>Opatření 2.5.3</w:t>
            </w:r>
            <w:r w:rsidRPr="00F2047C">
              <w:rPr>
                <w:rFonts w:ascii="Calibri" w:eastAsia="Arial" w:hAnsi="Calibri" w:cs="Calibri"/>
                <w:noProof/>
                <w:sz w:val="20"/>
                <w:szCs w:val="20"/>
                <w:lang w:eastAsia="cs-CZ"/>
              </w:rPr>
              <w:t xml:space="preserve"> </w:t>
            </w:r>
          </w:p>
          <w:p w14:paraId="7178F1D9" w14:textId="480528BF"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Podpora rozvoje kvalifikace nepedagogických pracovníků</w:t>
            </w:r>
            <w:r w:rsidR="00314BB6">
              <w:rPr>
                <w:rFonts w:ascii="Calibri" w:eastAsia="Arial" w:hAnsi="Calibri" w:cs="Calibri"/>
                <w:noProof/>
                <w:sz w:val="20"/>
                <w:szCs w:val="20"/>
                <w:lang w:eastAsia="cs-CZ"/>
              </w:rPr>
              <w:t xml:space="preserve"> v základním vzdělávání</w:t>
            </w:r>
          </w:p>
        </w:tc>
      </w:tr>
      <w:tr w:rsidR="00F2047C" w:rsidRPr="00F2047C" w14:paraId="428E577B" w14:textId="77777777" w:rsidTr="00651BAC">
        <w:tc>
          <w:tcPr>
            <w:tcW w:w="3828" w:type="dxa"/>
            <w:vMerge/>
            <w:tcBorders>
              <w:top w:val="single" w:sz="2" w:space="0" w:color="auto"/>
              <w:left w:val="single" w:sz="24" w:space="0" w:color="auto"/>
              <w:bottom w:val="single" w:sz="24" w:space="0" w:color="auto"/>
              <w:right w:val="single" w:sz="24" w:space="0" w:color="auto"/>
            </w:tcBorders>
          </w:tcPr>
          <w:p w14:paraId="69831FB1" w14:textId="77777777" w:rsidR="00F2047C" w:rsidRPr="00F2047C" w:rsidRDefault="00F2047C" w:rsidP="00F2047C">
            <w:pPr>
              <w:rPr>
                <w:rFonts w:ascii="Calibri" w:hAnsi="Calibri" w:cs="Calibri"/>
                <w:sz w:val="20"/>
                <w:szCs w:val="20"/>
              </w:rPr>
            </w:pPr>
          </w:p>
        </w:tc>
        <w:tc>
          <w:tcPr>
            <w:tcW w:w="7088" w:type="dxa"/>
            <w:tcBorders>
              <w:top w:val="single" w:sz="2" w:space="0" w:color="auto"/>
              <w:left w:val="single" w:sz="24" w:space="0" w:color="auto"/>
              <w:bottom w:val="single" w:sz="24" w:space="0" w:color="auto"/>
              <w:right w:val="single" w:sz="24" w:space="0" w:color="auto"/>
            </w:tcBorders>
          </w:tcPr>
          <w:p w14:paraId="6663BAE4" w14:textId="77777777" w:rsidR="00F2047C" w:rsidRPr="00F2047C" w:rsidRDefault="00F2047C" w:rsidP="00F2047C">
            <w:pPr>
              <w:rPr>
                <w:rFonts w:ascii="Calibri" w:eastAsia="Arial" w:hAnsi="Calibri" w:cs="Calibri"/>
                <w:b/>
                <w:bCs/>
                <w:noProof/>
                <w:sz w:val="20"/>
                <w:szCs w:val="20"/>
                <w:lang w:eastAsia="cs-CZ"/>
              </w:rPr>
            </w:pPr>
            <w:r w:rsidRPr="00F2047C">
              <w:rPr>
                <w:rFonts w:ascii="Calibri" w:eastAsia="Arial" w:hAnsi="Calibri" w:cs="Calibri"/>
                <w:b/>
                <w:bCs/>
                <w:noProof/>
                <w:sz w:val="20"/>
                <w:szCs w:val="20"/>
                <w:lang w:eastAsia="cs-CZ"/>
              </w:rPr>
              <w:t xml:space="preserve">Opatření 2.5.4 </w:t>
            </w:r>
          </w:p>
          <w:p w14:paraId="1B05A4C2" w14:textId="77777777" w:rsidR="00F2047C" w:rsidRPr="00F2047C" w:rsidRDefault="00F2047C" w:rsidP="00F2047C">
            <w:pPr>
              <w:rPr>
                <w:rFonts w:ascii="Calibri" w:hAnsi="Calibri" w:cs="Calibri"/>
                <w:sz w:val="20"/>
                <w:szCs w:val="20"/>
              </w:rPr>
            </w:pPr>
            <w:r w:rsidRPr="00F2047C">
              <w:rPr>
                <w:rFonts w:ascii="Calibri" w:eastAsia="Arial" w:hAnsi="Calibri" w:cs="Calibri"/>
                <w:noProof/>
                <w:sz w:val="20"/>
                <w:szCs w:val="20"/>
                <w:lang w:eastAsia="cs-CZ"/>
              </w:rPr>
              <w:t>Realizace specializovaných odborných akcí</w:t>
            </w:r>
          </w:p>
        </w:tc>
      </w:tr>
      <w:bookmarkEnd w:id="15"/>
    </w:tbl>
    <w:p w14:paraId="599D95BB" w14:textId="77777777" w:rsidR="00F2047C" w:rsidRPr="00F2047C" w:rsidRDefault="00F2047C" w:rsidP="00F2047C">
      <w:pPr>
        <w:rPr>
          <w:kern w:val="2"/>
          <w14:ligatures w14:val="standardContextual"/>
        </w:rPr>
      </w:pPr>
    </w:p>
    <w:tbl>
      <w:tblPr>
        <w:tblStyle w:val="Mkatabulky7"/>
        <w:tblW w:w="10916" w:type="dxa"/>
        <w:tblInd w:w="-881"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3828"/>
        <w:gridCol w:w="7088"/>
      </w:tblGrid>
      <w:tr w:rsidR="00F2047C" w:rsidRPr="00F2047C" w14:paraId="6A9EA92A" w14:textId="77777777" w:rsidTr="00651BAC">
        <w:tc>
          <w:tcPr>
            <w:tcW w:w="10916" w:type="dxa"/>
            <w:gridSpan w:val="2"/>
            <w:tcBorders>
              <w:bottom w:val="single" w:sz="24" w:space="0" w:color="auto"/>
            </w:tcBorders>
            <w:shd w:val="clear" w:color="auto" w:fill="C45911" w:themeFill="accent2" w:themeFillShade="BF"/>
          </w:tcPr>
          <w:p w14:paraId="0D860C9D" w14:textId="77777777" w:rsidR="00F2047C" w:rsidRPr="00F2047C" w:rsidRDefault="00F2047C" w:rsidP="00F2047C">
            <w:pPr>
              <w:jc w:val="center"/>
              <w:rPr>
                <w:rFonts w:ascii="Calibri" w:hAnsi="Calibri" w:cs="Calibri"/>
                <w:b/>
                <w:bCs/>
                <w:color w:val="FFFFFF" w:themeColor="background1"/>
                <w:sz w:val="24"/>
                <w:szCs w:val="24"/>
              </w:rPr>
            </w:pPr>
            <w:r w:rsidRPr="00F2047C">
              <w:rPr>
                <w:rFonts w:ascii="Calibri" w:hAnsi="Calibri" w:cs="Calibri"/>
                <w:b/>
                <w:bCs/>
                <w:color w:val="FFFFFF" w:themeColor="background1"/>
                <w:sz w:val="24"/>
                <w:szCs w:val="24"/>
              </w:rPr>
              <w:t>PRIORITA 3: Vyspělá infrastruktura školských zařízení, včetně infrastruktury neformálního vzdělávání</w:t>
            </w:r>
          </w:p>
        </w:tc>
      </w:tr>
      <w:tr w:rsidR="00651BAC" w:rsidRPr="00F2047C" w14:paraId="380F86A6" w14:textId="77777777" w:rsidTr="00651BAC">
        <w:tc>
          <w:tcPr>
            <w:tcW w:w="3828" w:type="dxa"/>
            <w:tcBorders>
              <w:bottom w:val="single" w:sz="24" w:space="0" w:color="auto"/>
              <w:right w:val="single" w:sz="24" w:space="0" w:color="auto"/>
            </w:tcBorders>
            <w:shd w:val="clear" w:color="auto" w:fill="F4B083" w:themeFill="accent2" w:themeFillTint="99"/>
          </w:tcPr>
          <w:p w14:paraId="63CCB10F" w14:textId="77777777" w:rsidR="00F2047C" w:rsidRPr="00F2047C" w:rsidRDefault="00F2047C" w:rsidP="00F2047C">
            <w:pPr>
              <w:jc w:val="center"/>
              <w:rPr>
                <w:rFonts w:ascii="Calibri" w:hAnsi="Calibri" w:cs="Calibri"/>
                <w:b/>
                <w:bCs/>
              </w:rPr>
            </w:pPr>
            <w:r w:rsidRPr="00F2047C">
              <w:rPr>
                <w:rFonts w:ascii="Calibri" w:hAnsi="Calibri" w:cs="Calibri"/>
                <w:b/>
                <w:bCs/>
              </w:rPr>
              <w:t>CÍL</w:t>
            </w:r>
          </w:p>
        </w:tc>
        <w:tc>
          <w:tcPr>
            <w:tcW w:w="7088" w:type="dxa"/>
            <w:tcBorders>
              <w:left w:val="single" w:sz="24" w:space="0" w:color="auto"/>
              <w:bottom w:val="single" w:sz="24" w:space="0" w:color="auto"/>
            </w:tcBorders>
            <w:shd w:val="clear" w:color="auto" w:fill="F7CAAC" w:themeFill="accent2" w:themeFillTint="66"/>
          </w:tcPr>
          <w:p w14:paraId="3EB16F81" w14:textId="77777777" w:rsidR="00F2047C" w:rsidRPr="00F2047C" w:rsidRDefault="00F2047C" w:rsidP="00F2047C">
            <w:pPr>
              <w:jc w:val="center"/>
              <w:rPr>
                <w:rFonts w:ascii="Calibri" w:hAnsi="Calibri" w:cs="Calibri"/>
                <w:b/>
                <w:bCs/>
              </w:rPr>
            </w:pPr>
            <w:r w:rsidRPr="00F2047C">
              <w:rPr>
                <w:rFonts w:ascii="Calibri" w:hAnsi="Calibri" w:cs="Calibri"/>
                <w:b/>
                <w:bCs/>
              </w:rPr>
              <w:t>OPATŘENÍ</w:t>
            </w:r>
          </w:p>
        </w:tc>
      </w:tr>
      <w:tr w:rsidR="00F2047C" w:rsidRPr="00F2047C" w14:paraId="2DAC7879" w14:textId="77777777" w:rsidTr="00651BAC">
        <w:tc>
          <w:tcPr>
            <w:tcW w:w="3828" w:type="dxa"/>
            <w:vMerge w:val="restart"/>
            <w:tcBorders>
              <w:right w:val="single" w:sz="24" w:space="0" w:color="auto"/>
            </w:tcBorders>
            <w:vAlign w:val="center"/>
          </w:tcPr>
          <w:p w14:paraId="46AD5F87" w14:textId="77777777" w:rsidR="00F2047C" w:rsidRPr="00F2047C" w:rsidRDefault="00F2047C" w:rsidP="00F2047C">
            <w:pPr>
              <w:jc w:val="center"/>
              <w:rPr>
                <w:rFonts w:ascii="Calibri" w:eastAsia="Arial" w:hAnsi="Calibri" w:cs="Calibri"/>
                <w:b/>
                <w:i/>
                <w:iCs/>
                <w:noProof/>
                <w:sz w:val="20"/>
                <w:szCs w:val="20"/>
                <w:lang w:eastAsia="cs-CZ"/>
              </w:rPr>
            </w:pPr>
            <w:bookmarkStart w:id="20" w:name="_Hlk139979358"/>
            <w:bookmarkStart w:id="21" w:name="_Hlk139979341"/>
            <w:r w:rsidRPr="00F2047C">
              <w:rPr>
                <w:rFonts w:ascii="Calibri" w:eastAsia="Arial" w:hAnsi="Calibri" w:cs="Calibri"/>
                <w:b/>
                <w:i/>
                <w:iCs/>
                <w:noProof/>
                <w:sz w:val="20"/>
                <w:szCs w:val="20"/>
                <w:lang w:eastAsia="cs-CZ"/>
              </w:rPr>
              <w:t xml:space="preserve">CÍL 3.1 </w:t>
            </w:r>
          </w:p>
          <w:p w14:paraId="043693FD" w14:textId="77777777" w:rsidR="00F2047C" w:rsidRPr="00F2047C" w:rsidRDefault="00F2047C" w:rsidP="00F2047C">
            <w:pPr>
              <w:jc w:val="center"/>
              <w:rPr>
                <w:rFonts w:ascii="Calibri" w:hAnsi="Calibri" w:cs="Calibri"/>
                <w:i/>
                <w:iCs/>
                <w:sz w:val="20"/>
                <w:szCs w:val="20"/>
              </w:rPr>
            </w:pPr>
            <w:r w:rsidRPr="00F2047C">
              <w:rPr>
                <w:rFonts w:ascii="Calibri" w:eastAsia="Arial" w:hAnsi="Calibri" w:cs="Calibri"/>
                <w:b/>
                <w:i/>
                <w:iCs/>
                <w:noProof/>
                <w:sz w:val="20"/>
                <w:szCs w:val="20"/>
                <w:lang w:eastAsia="cs-CZ"/>
              </w:rPr>
              <w:t>Moderní, kvalitní a fyzicky dostupná (bezbariérová) infrastruktura budov s přihlédnutím k potřebám společného vzdělávání a inkluze</w:t>
            </w:r>
          </w:p>
        </w:tc>
        <w:tc>
          <w:tcPr>
            <w:tcW w:w="7088" w:type="dxa"/>
            <w:tcBorders>
              <w:left w:val="single" w:sz="24" w:space="0" w:color="auto"/>
              <w:bottom w:val="single" w:sz="2" w:space="0" w:color="auto"/>
            </w:tcBorders>
          </w:tcPr>
          <w:p w14:paraId="3CD81180"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
                <w:iCs/>
                <w:noProof/>
                <w:sz w:val="20"/>
                <w:szCs w:val="20"/>
                <w:lang w:eastAsia="cs-CZ"/>
              </w:rPr>
              <w:t xml:space="preserve">Opatření 3.1.1 </w:t>
            </w:r>
          </w:p>
          <w:p w14:paraId="48242501"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sz w:val="20"/>
                <w:szCs w:val="20"/>
                <w:lang w:eastAsia="cs-CZ"/>
              </w:rPr>
              <w:t>Zajištění bezbariérovosti budov školských zařízení</w:t>
            </w:r>
          </w:p>
        </w:tc>
      </w:tr>
      <w:tr w:rsidR="00F2047C" w:rsidRPr="00F2047C" w14:paraId="6F1A40F1" w14:textId="77777777" w:rsidTr="00651BAC">
        <w:tc>
          <w:tcPr>
            <w:tcW w:w="3828" w:type="dxa"/>
            <w:vMerge/>
            <w:tcBorders>
              <w:right w:val="single" w:sz="24" w:space="0" w:color="auto"/>
            </w:tcBorders>
            <w:vAlign w:val="center"/>
          </w:tcPr>
          <w:p w14:paraId="4C967D04" w14:textId="77777777" w:rsidR="00F2047C" w:rsidRPr="00F2047C" w:rsidRDefault="00F2047C" w:rsidP="00F2047C">
            <w:pPr>
              <w:jc w:val="center"/>
              <w:rPr>
                <w:rFonts w:ascii="Calibri" w:hAnsi="Calibri" w:cs="Calibri"/>
                <w:i/>
                <w:iCs/>
                <w:sz w:val="20"/>
                <w:szCs w:val="20"/>
              </w:rPr>
            </w:pPr>
          </w:p>
        </w:tc>
        <w:tc>
          <w:tcPr>
            <w:tcW w:w="7088" w:type="dxa"/>
            <w:tcBorders>
              <w:top w:val="single" w:sz="2" w:space="0" w:color="auto"/>
              <w:left w:val="single" w:sz="24" w:space="0" w:color="auto"/>
              <w:bottom w:val="single" w:sz="2" w:space="0" w:color="auto"/>
            </w:tcBorders>
          </w:tcPr>
          <w:p w14:paraId="4446F219"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3.1.2 </w:t>
            </w:r>
          </w:p>
          <w:p w14:paraId="70C27548"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Rekonstrukce a modernizace vybavení a technického a provozního zařízení budov školských zařízení</w:t>
            </w:r>
          </w:p>
        </w:tc>
      </w:tr>
      <w:tr w:rsidR="00F2047C" w:rsidRPr="00F2047C" w14:paraId="778F5268" w14:textId="77777777" w:rsidTr="00651BAC">
        <w:tc>
          <w:tcPr>
            <w:tcW w:w="3828" w:type="dxa"/>
            <w:vMerge/>
            <w:tcBorders>
              <w:bottom w:val="single" w:sz="24" w:space="0" w:color="auto"/>
              <w:right w:val="single" w:sz="24" w:space="0" w:color="auto"/>
            </w:tcBorders>
            <w:vAlign w:val="center"/>
          </w:tcPr>
          <w:p w14:paraId="5D3A4C12" w14:textId="77777777" w:rsidR="00F2047C" w:rsidRPr="00F2047C" w:rsidRDefault="00F2047C" w:rsidP="00F2047C">
            <w:pPr>
              <w:jc w:val="center"/>
              <w:rPr>
                <w:rFonts w:ascii="Calibri" w:hAnsi="Calibri" w:cs="Calibri"/>
                <w:i/>
                <w:iCs/>
                <w:sz w:val="20"/>
                <w:szCs w:val="20"/>
              </w:rPr>
            </w:pPr>
          </w:p>
        </w:tc>
        <w:tc>
          <w:tcPr>
            <w:tcW w:w="7088" w:type="dxa"/>
            <w:tcBorders>
              <w:top w:val="single" w:sz="2" w:space="0" w:color="auto"/>
              <w:left w:val="single" w:sz="24" w:space="0" w:color="auto"/>
              <w:bottom w:val="single" w:sz="24" w:space="0" w:color="auto"/>
            </w:tcBorders>
          </w:tcPr>
          <w:p w14:paraId="20852562"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3.1.3 </w:t>
            </w:r>
          </w:p>
          <w:p w14:paraId="2EF7E816"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Cs/>
                <w:iCs/>
                <w:noProof/>
                <w:color w:val="000000" w:themeColor="text1"/>
                <w:sz w:val="20"/>
                <w:szCs w:val="20"/>
                <w:lang w:eastAsia="cs-CZ"/>
              </w:rPr>
              <w:t>Zajištění odpovídající konketivity a přistupu k internetu</w:t>
            </w:r>
          </w:p>
        </w:tc>
      </w:tr>
      <w:tr w:rsidR="00F2047C" w:rsidRPr="00F2047C" w14:paraId="1B5F6771" w14:textId="77777777" w:rsidTr="00651BAC">
        <w:tc>
          <w:tcPr>
            <w:tcW w:w="3828" w:type="dxa"/>
            <w:vMerge w:val="restart"/>
            <w:tcBorders>
              <w:right w:val="single" w:sz="24" w:space="0" w:color="auto"/>
            </w:tcBorders>
            <w:vAlign w:val="center"/>
          </w:tcPr>
          <w:p w14:paraId="50594562" w14:textId="77777777" w:rsidR="00F2047C" w:rsidRPr="00F2047C" w:rsidRDefault="00F2047C" w:rsidP="00F2047C">
            <w:pPr>
              <w:jc w:val="center"/>
              <w:rPr>
                <w:rFonts w:ascii="Calibri" w:eastAsia="Arial" w:hAnsi="Calibri" w:cs="Calibri"/>
                <w:b/>
                <w:i/>
                <w:iCs/>
                <w:noProof/>
                <w:sz w:val="20"/>
                <w:szCs w:val="20"/>
                <w:lang w:eastAsia="cs-CZ"/>
              </w:rPr>
            </w:pPr>
            <w:bookmarkStart w:id="22" w:name="_Hlk139979373"/>
            <w:bookmarkEnd w:id="20"/>
            <w:r w:rsidRPr="00F2047C">
              <w:rPr>
                <w:rFonts w:ascii="Calibri" w:eastAsia="Arial" w:hAnsi="Calibri" w:cs="Calibri"/>
                <w:b/>
                <w:i/>
                <w:iCs/>
                <w:noProof/>
                <w:sz w:val="20"/>
                <w:szCs w:val="20"/>
                <w:lang w:eastAsia="cs-CZ"/>
              </w:rPr>
              <w:t xml:space="preserve">CÍL 3.2 </w:t>
            </w:r>
          </w:p>
          <w:p w14:paraId="0BC7A622" w14:textId="6D327726" w:rsidR="00F2047C" w:rsidRPr="00F2047C" w:rsidRDefault="00F2047C" w:rsidP="00CB5C23">
            <w:pPr>
              <w:jc w:val="center"/>
              <w:rPr>
                <w:rFonts w:ascii="Calibri" w:hAnsi="Calibri" w:cs="Calibri"/>
                <w:i/>
                <w:iCs/>
                <w:sz w:val="20"/>
                <w:szCs w:val="20"/>
              </w:rPr>
            </w:pPr>
            <w:r w:rsidRPr="00F2047C">
              <w:rPr>
                <w:rFonts w:ascii="Calibri" w:eastAsia="Arial" w:hAnsi="Calibri" w:cs="Calibri"/>
                <w:b/>
                <w:i/>
                <w:iCs/>
                <w:noProof/>
                <w:sz w:val="20"/>
                <w:szCs w:val="20"/>
                <w:lang w:eastAsia="cs-CZ"/>
              </w:rPr>
              <w:t xml:space="preserve">Moderní, fyzicky dostupné (bezbariérové) a kvalitně vybavené učebny pro rozvoj klíčových kompetencí a uplatnitelnost na trhu práce s přihlédnutím k potřebám </w:t>
            </w:r>
            <w:r w:rsidR="009E51ED">
              <w:rPr>
                <w:rFonts w:ascii="Calibri" w:eastAsia="Arial" w:hAnsi="Calibri" w:cs="Calibri"/>
                <w:b/>
                <w:i/>
                <w:iCs/>
                <w:noProof/>
                <w:sz w:val="20"/>
                <w:szCs w:val="20"/>
                <w:lang w:eastAsia="cs-CZ"/>
              </w:rPr>
              <w:t xml:space="preserve">   </w:t>
            </w:r>
            <w:r w:rsidRPr="00F2047C">
              <w:rPr>
                <w:rFonts w:ascii="Calibri" w:eastAsia="Arial" w:hAnsi="Calibri" w:cs="Calibri"/>
                <w:b/>
                <w:i/>
                <w:iCs/>
                <w:noProof/>
                <w:sz w:val="20"/>
                <w:szCs w:val="20"/>
                <w:lang w:eastAsia="cs-CZ"/>
              </w:rPr>
              <w:t>společného vzdělávání a inkluze</w:t>
            </w:r>
            <w:r w:rsidRPr="00F2047C">
              <w:rPr>
                <w:rFonts w:ascii="Calibri" w:hAnsi="Calibri" w:cs="Calibri"/>
                <w:b/>
                <w:i/>
                <w:iCs/>
                <w:color w:val="FFFFFF" w:themeColor="background1"/>
                <w:sz w:val="20"/>
                <w:szCs w:val="20"/>
              </w:rPr>
              <w:t xml:space="preserve"> vzdělávání</w:t>
            </w:r>
          </w:p>
        </w:tc>
        <w:tc>
          <w:tcPr>
            <w:tcW w:w="7088" w:type="dxa"/>
            <w:tcBorders>
              <w:left w:val="single" w:sz="24" w:space="0" w:color="auto"/>
              <w:bottom w:val="single" w:sz="2" w:space="0" w:color="auto"/>
            </w:tcBorders>
          </w:tcPr>
          <w:p w14:paraId="053D1E8D"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3.2.1 </w:t>
            </w:r>
          </w:p>
          <w:p w14:paraId="14C9C38B"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Budování a rekonstrukce bezbariérových odborných učeben pro rozvoj klíčových kompetencí</w:t>
            </w:r>
          </w:p>
        </w:tc>
      </w:tr>
      <w:tr w:rsidR="00F2047C" w:rsidRPr="00F2047C" w14:paraId="790617AD" w14:textId="77777777" w:rsidTr="00651BAC">
        <w:tc>
          <w:tcPr>
            <w:tcW w:w="3828" w:type="dxa"/>
            <w:vMerge/>
            <w:tcBorders>
              <w:bottom w:val="single" w:sz="24" w:space="0" w:color="auto"/>
              <w:right w:val="single" w:sz="24" w:space="0" w:color="auto"/>
            </w:tcBorders>
            <w:vAlign w:val="center"/>
          </w:tcPr>
          <w:p w14:paraId="36101984" w14:textId="77777777" w:rsidR="00F2047C" w:rsidRPr="00F2047C" w:rsidRDefault="00F2047C" w:rsidP="00F2047C">
            <w:pPr>
              <w:jc w:val="center"/>
              <w:rPr>
                <w:rFonts w:ascii="Calibri" w:hAnsi="Calibri" w:cs="Calibri"/>
                <w:i/>
                <w:iCs/>
                <w:sz w:val="20"/>
                <w:szCs w:val="20"/>
              </w:rPr>
            </w:pPr>
          </w:p>
        </w:tc>
        <w:tc>
          <w:tcPr>
            <w:tcW w:w="7088" w:type="dxa"/>
            <w:tcBorders>
              <w:top w:val="single" w:sz="2" w:space="0" w:color="auto"/>
              <w:left w:val="single" w:sz="24" w:space="0" w:color="auto"/>
              <w:bottom w:val="single" w:sz="24" w:space="0" w:color="auto"/>
            </w:tcBorders>
          </w:tcPr>
          <w:p w14:paraId="22AFB106"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3.2.2 </w:t>
            </w:r>
          </w:p>
          <w:p w14:paraId="49270560"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Modernizace vybavení odborných učeben pro rozvoj klíčových kompetencí</w:t>
            </w:r>
          </w:p>
        </w:tc>
      </w:tr>
      <w:tr w:rsidR="00F2047C" w:rsidRPr="00F2047C" w14:paraId="322167F2" w14:textId="77777777" w:rsidTr="00651BAC">
        <w:tc>
          <w:tcPr>
            <w:tcW w:w="3828" w:type="dxa"/>
            <w:vMerge w:val="restart"/>
            <w:tcBorders>
              <w:right w:val="single" w:sz="24" w:space="0" w:color="auto"/>
            </w:tcBorders>
            <w:vAlign w:val="center"/>
          </w:tcPr>
          <w:p w14:paraId="79C745F3" w14:textId="77777777" w:rsidR="00F2047C" w:rsidRPr="00F2047C" w:rsidRDefault="00F2047C" w:rsidP="00F2047C">
            <w:pPr>
              <w:jc w:val="center"/>
              <w:rPr>
                <w:rFonts w:ascii="Calibri" w:hAnsi="Calibri" w:cs="Calibri"/>
                <w:b/>
                <w:bCs/>
                <w:i/>
                <w:iCs/>
                <w:sz w:val="20"/>
                <w:szCs w:val="20"/>
              </w:rPr>
            </w:pPr>
            <w:bookmarkStart w:id="23" w:name="_Hlk139979385"/>
            <w:bookmarkEnd w:id="22"/>
            <w:r w:rsidRPr="00F2047C">
              <w:rPr>
                <w:rFonts w:ascii="Calibri" w:hAnsi="Calibri" w:cs="Calibri"/>
                <w:b/>
                <w:bCs/>
                <w:i/>
                <w:iCs/>
                <w:sz w:val="20"/>
                <w:szCs w:val="20"/>
              </w:rPr>
              <w:t xml:space="preserve">CÍL 3.3 </w:t>
            </w:r>
          </w:p>
          <w:p w14:paraId="6CD37017" w14:textId="77777777" w:rsidR="00F2047C" w:rsidRPr="00F2047C" w:rsidRDefault="00F2047C" w:rsidP="00F2047C">
            <w:pPr>
              <w:jc w:val="center"/>
              <w:rPr>
                <w:rFonts w:ascii="Calibri" w:hAnsi="Calibri" w:cs="Calibri"/>
                <w:i/>
                <w:iCs/>
                <w:sz w:val="20"/>
                <w:szCs w:val="20"/>
              </w:rPr>
            </w:pPr>
            <w:r w:rsidRPr="00F2047C">
              <w:rPr>
                <w:rFonts w:ascii="Calibri" w:hAnsi="Calibri" w:cs="Calibri"/>
                <w:b/>
                <w:bCs/>
                <w:i/>
                <w:iCs/>
                <w:sz w:val="20"/>
                <w:szCs w:val="20"/>
              </w:rPr>
              <w:t xml:space="preserve">Funkční a bezpečné zázemí (jídelny, tělocvičny, </w:t>
            </w:r>
            <w:proofErr w:type="gramStart"/>
            <w:r w:rsidRPr="00F2047C">
              <w:rPr>
                <w:rFonts w:ascii="Calibri" w:hAnsi="Calibri" w:cs="Calibri"/>
                <w:b/>
                <w:bCs/>
                <w:i/>
                <w:iCs/>
                <w:sz w:val="20"/>
                <w:szCs w:val="20"/>
              </w:rPr>
              <w:t>šatny,</w:t>
            </w:r>
            <w:proofErr w:type="gramEnd"/>
            <w:r w:rsidRPr="00F2047C">
              <w:rPr>
                <w:rFonts w:ascii="Calibri" w:hAnsi="Calibri" w:cs="Calibri"/>
                <w:b/>
                <w:bCs/>
                <w:i/>
                <w:iCs/>
                <w:sz w:val="20"/>
                <w:szCs w:val="20"/>
              </w:rPr>
              <w:t xml:space="preserve"> apod.) a okolí školských zařízení (hřiště, zahrady, sportoviště, apod.)</w:t>
            </w:r>
          </w:p>
        </w:tc>
        <w:tc>
          <w:tcPr>
            <w:tcW w:w="7088" w:type="dxa"/>
            <w:tcBorders>
              <w:left w:val="single" w:sz="24" w:space="0" w:color="auto"/>
              <w:bottom w:val="single" w:sz="2" w:space="0" w:color="auto"/>
            </w:tcBorders>
          </w:tcPr>
          <w:p w14:paraId="06800317"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
                <w:iCs/>
                <w:noProof/>
                <w:sz w:val="20"/>
                <w:szCs w:val="20"/>
                <w:lang w:eastAsia="cs-CZ"/>
              </w:rPr>
              <w:t xml:space="preserve">Opatření 3.3.1 </w:t>
            </w:r>
          </w:p>
          <w:p w14:paraId="78035002"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sz w:val="20"/>
                <w:szCs w:val="20"/>
                <w:lang w:eastAsia="cs-CZ"/>
              </w:rPr>
              <w:t>Rekonstrukce a modernizace zázemí budov školských zařízení (jídelny, tělocvičny, šatny, apod.)</w:t>
            </w:r>
          </w:p>
        </w:tc>
      </w:tr>
      <w:bookmarkEnd w:id="21"/>
      <w:tr w:rsidR="00F2047C" w:rsidRPr="00F2047C" w14:paraId="33A93AA7" w14:textId="77777777" w:rsidTr="00651BAC">
        <w:tc>
          <w:tcPr>
            <w:tcW w:w="3828" w:type="dxa"/>
            <w:vMerge/>
            <w:tcBorders>
              <w:right w:val="single" w:sz="24" w:space="0" w:color="auto"/>
            </w:tcBorders>
          </w:tcPr>
          <w:p w14:paraId="469D7546" w14:textId="77777777" w:rsidR="00F2047C" w:rsidRPr="00F2047C" w:rsidRDefault="00F2047C" w:rsidP="00F2047C">
            <w:pPr>
              <w:rPr>
                <w:rFonts w:ascii="Calibri" w:hAnsi="Calibri" w:cs="Calibri"/>
                <w:sz w:val="20"/>
                <w:szCs w:val="20"/>
              </w:rPr>
            </w:pPr>
          </w:p>
        </w:tc>
        <w:tc>
          <w:tcPr>
            <w:tcW w:w="7088" w:type="dxa"/>
            <w:tcBorders>
              <w:top w:val="single" w:sz="2" w:space="0" w:color="auto"/>
              <w:left w:val="single" w:sz="24" w:space="0" w:color="auto"/>
              <w:bottom w:val="single" w:sz="2" w:space="0" w:color="auto"/>
            </w:tcBorders>
          </w:tcPr>
          <w:p w14:paraId="21A8C769"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3.3.2 </w:t>
            </w:r>
          </w:p>
          <w:p w14:paraId="62F6DDD6"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Zvýšení bezpečnosti budov školských zařízení</w:t>
            </w:r>
          </w:p>
        </w:tc>
      </w:tr>
      <w:tr w:rsidR="00F2047C" w:rsidRPr="00F2047C" w14:paraId="4FAA13F9" w14:textId="77777777" w:rsidTr="00651BAC">
        <w:tc>
          <w:tcPr>
            <w:tcW w:w="3828" w:type="dxa"/>
            <w:vMerge/>
            <w:tcBorders>
              <w:right w:val="single" w:sz="24" w:space="0" w:color="auto"/>
            </w:tcBorders>
          </w:tcPr>
          <w:p w14:paraId="7E3BDF52" w14:textId="77777777" w:rsidR="00F2047C" w:rsidRPr="00F2047C" w:rsidRDefault="00F2047C" w:rsidP="00F2047C">
            <w:pPr>
              <w:rPr>
                <w:rFonts w:ascii="Calibri" w:hAnsi="Calibri" w:cs="Calibri"/>
                <w:sz w:val="20"/>
                <w:szCs w:val="20"/>
              </w:rPr>
            </w:pPr>
          </w:p>
        </w:tc>
        <w:tc>
          <w:tcPr>
            <w:tcW w:w="7088" w:type="dxa"/>
            <w:tcBorders>
              <w:top w:val="single" w:sz="2" w:space="0" w:color="auto"/>
              <w:left w:val="single" w:sz="24" w:space="0" w:color="auto"/>
            </w:tcBorders>
          </w:tcPr>
          <w:p w14:paraId="59F35801"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3.3.3 </w:t>
            </w:r>
          </w:p>
          <w:p w14:paraId="67840B15"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Výstavba, rekonstrukce a modernizace okolí školských zařízení (hřiště, zahrady, sportoviště, apod.)</w:t>
            </w:r>
          </w:p>
        </w:tc>
      </w:tr>
      <w:bookmarkEnd w:id="23"/>
    </w:tbl>
    <w:p w14:paraId="37A4A7B7" w14:textId="77777777" w:rsidR="00F2047C" w:rsidRPr="00F2047C" w:rsidRDefault="00F2047C" w:rsidP="00F2047C">
      <w:pPr>
        <w:rPr>
          <w:kern w:val="2"/>
          <w14:ligatures w14:val="standardContextual"/>
        </w:rPr>
      </w:pPr>
    </w:p>
    <w:tbl>
      <w:tblPr>
        <w:tblStyle w:val="Mkatabulky7"/>
        <w:tblW w:w="10774" w:type="dxa"/>
        <w:tblInd w:w="-881"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3828"/>
        <w:gridCol w:w="6946"/>
      </w:tblGrid>
      <w:tr w:rsidR="00F2047C" w:rsidRPr="00F2047C" w14:paraId="48D0C991" w14:textId="77777777" w:rsidTr="00651BAC">
        <w:tc>
          <w:tcPr>
            <w:tcW w:w="10774" w:type="dxa"/>
            <w:gridSpan w:val="2"/>
            <w:tcBorders>
              <w:bottom w:val="single" w:sz="24" w:space="0" w:color="auto"/>
            </w:tcBorders>
            <w:shd w:val="clear" w:color="auto" w:fill="8EAADB" w:themeFill="accent1" w:themeFillTint="99"/>
          </w:tcPr>
          <w:p w14:paraId="42C2DE23" w14:textId="77777777" w:rsidR="00F2047C" w:rsidRPr="00F2047C" w:rsidRDefault="00F2047C" w:rsidP="00F2047C">
            <w:pPr>
              <w:jc w:val="center"/>
              <w:rPr>
                <w:rFonts w:ascii="Calibri" w:hAnsi="Calibri" w:cs="Calibri"/>
                <w:b/>
                <w:bCs/>
                <w:sz w:val="24"/>
                <w:szCs w:val="24"/>
              </w:rPr>
            </w:pPr>
            <w:r w:rsidRPr="00F2047C">
              <w:rPr>
                <w:rFonts w:ascii="Calibri" w:hAnsi="Calibri" w:cs="Calibri"/>
                <w:b/>
                <w:bCs/>
                <w:sz w:val="24"/>
                <w:szCs w:val="24"/>
              </w:rPr>
              <w:t>PRIORITA 4: Moderní a populární neformální a zájmové vzdělávání</w:t>
            </w:r>
          </w:p>
        </w:tc>
      </w:tr>
      <w:tr w:rsidR="00651BAC" w:rsidRPr="00F2047C" w14:paraId="72FBF22D" w14:textId="77777777" w:rsidTr="00651BAC">
        <w:tc>
          <w:tcPr>
            <w:tcW w:w="3828" w:type="dxa"/>
            <w:tcBorders>
              <w:bottom w:val="single" w:sz="24" w:space="0" w:color="auto"/>
              <w:right w:val="single" w:sz="24" w:space="0" w:color="auto"/>
            </w:tcBorders>
            <w:shd w:val="clear" w:color="auto" w:fill="B4C6E7" w:themeFill="accent1" w:themeFillTint="66"/>
          </w:tcPr>
          <w:p w14:paraId="0CD1AC40" w14:textId="77777777" w:rsidR="00F2047C" w:rsidRPr="00F2047C" w:rsidRDefault="00F2047C" w:rsidP="00F2047C">
            <w:pPr>
              <w:jc w:val="center"/>
              <w:rPr>
                <w:rFonts w:ascii="Calibri" w:hAnsi="Calibri" w:cs="Calibri"/>
                <w:b/>
                <w:bCs/>
              </w:rPr>
            </w:pPr>
            <w:r w:rsidRPr="00F2047C">
              <w:rPr>
                <w:rFonts w:ascii="Calibri" w:hAnsi="Calibri" w:cs="Calibri"/>
                <w:b/>
                <w:bCs/>
              </w:rPr>
              <w:t>CÍL</w:t>
            </w:r>
          </w:p>
        </w:tc>
        <w:tc>
          <w:tcPr>
            <w:tcW w:w="6946" w:type="dxa"/>
            <w:tcBorders>
              <w:left w:val="single" w:sz="24" w:space="0" w:color="auto"/>
              <w:bottom w:val="single" w:sz="24" w:space="0" w:color="auto"/>
            </w:tcBorders>
            <w:shd w:val="clear" w:color="auto" w:fill="D9E2F3" w:themeFill="accent1" w:themeFillTint="33"/>
          </w:tcPr>
          <w:p w14:paraId="62C9CE4B" w14:textId="77777777" w:rsidR="00F2047C" w:rsidRPr="00F2047C" w:rsidRDefault="00F2047C" w:rsidP="00F2047C">
            <w:pPr>
              <w:jc w:val="center"/>
              <w:rPr>
                <w:rFonts w:ascii="Calibri" w:hAnsi="Calibri" w:cs="Calibri"/>
                <w:b/>
                <w:bCs/>
              </w:rPr>
            </w:pPr>
            <w:r w:rsidRPr="00F2047C">
              <w:rPr>
                <w:rFonts w:ascii="Calibri" w:hAnsi="Calibri" w:cs="Calibri"/>
                <w:b/>
                <w:bCs/>
              </w:rPr>
              <w:t>OPATŘENÍ</w:t>
            </w:r>
          </w:p>
        </w:tc>
      </w:tr>
      <w:tr w:rsidR="00F2047C" w:rsidRPr="00F2047C" w14:paraId="4F69006A" w14:textId="77777777" w:rsidTr="00651BAC">
        <w:tc>
          <w:tcPr>
            <w:tcW w:w="3828" w:type="dxa"/>
            <w:vMerge w:val="restart"/>
            <w:tcBorders>
              <w:right w:val="single" w:sz="24" w:space="0" w:color="auto"/>
            </w:tcBorders>
            <w:vAlign w:val="center"/>
          </w:tcPr>
          <w:p w14:paraId="4686ADDF" w14:textId="77777777" w:rsidR="00F2047C" w:rsidRPr="00F2047C" w:rsidRDefault="00F2047C" w:rsidP="00F2047C">
            <w:pPr>
              <w:jc w:val="center"/>
              <w:rPr>
                <w:rFonts w:ascii="Calibri" w:hAnsi="Calibri" w:cs="Calibri"/>
                <w:b/>
                <w:i/>
                <w:iCs/>
                <w:color w:val="000000"/>
                <w:sz w:val="20"/>
                <w:szCs w:val="20"/>
              </w:rPr>
            </w:pPr>
            <w:bookmarkStart w:id="24" w:name="_Hlk139979420"/>
            <w:bookmarkStart w:id="25" w:name="_Hlk139979406"/>
            <w:r w:rsidRPr="00F2047C">
              <w:rPr>
                <w:rFonts w:ascii="Calibri" w:hAnsi="Calibri" w:cs="Calibri"/>
                <w:b/>
                <w:i/>
                <w:iCs/>
                <w:color w:val="000000"/>
                <w:sz w:val="20"/>
                <w:szCs w:val="20"/>
              </w:rPr>
              <w:t>CÍL 4.1</w:t>
            </w:r>
          </w:p>
          <w:p w14:paraId="37C911DD" w14:textId="77777777" w:rsidR="00F2047C" w:rsidRPr="00F2047C" w:rsidRDefault="00F2047C" w:rsidP="00F2047C">
            <w:pPr>
              <w:jc w:val="center"/>
              <w:rPr>
                <w:rFonts w:ascii="Calibri" w:hAnsi="Calibri" w:cs="Calibri"/>
                <w:i/>
                <w:iCs/>
                <w:sz w:val="20"/>
                <w:szCs w:val="20"/>
              </w:rPr>
            </w:pPr>
            <w:r w:rsidRPr="00F2047C">
              <w:rPr>
                <w:rFonts w:ascii="Calibri" w:hAnsi="Calibri" w:cs="Calibri"/>
                <w:b/>
                <w:i/>
                <w:iCs/>
                <w:color w:val="000000"/>
                <w:sz w:val="20"/>
                <w:szCs w:val="20"/>
              </w:rPr>
              <w:t xml:space="preserve"> Rozšíření nabídky zájmového a neformálního vzdělávání</w:t>
            </w:r>
          </w:p>
        </w:tc>
        <w:tc>
          <w:tcPr>
            <w:tcW w:w="6946" w:type="dxa"/>
            <w:tcBorders>
              <w:left w:val="single" w:sz="24" w:space="0" w:color="auto"/>
              <w:bottom w:val="single" w:sz="2" w:space="0" w:color="auto"/>
            </w:tcBorders>
          </w:tcPr>
          <w:p w14:paraId="37BF1A8F"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4.1.1 </w:t>
            </w:r>
          </w:p>
          <w:p w14:paraId="396AC088" w14:textId="38F475C5"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Budování a modernizace prostor neformálního vzděláv</w:t>
            </w:r>
            <w:r w:rsidR="00C44393">
              <w:rPr>
                <w:rFonts w:ascii="Calibri" w:eastAsia="Arial" w:hAnsi="Calibri" w:cs="Calibri"/>
                <w:bCs/>
                <w:iCs/>
                <w:noProof/>
                <w:color w:val="000000" w:themeColor="text1"/>
                <w:sz w:val="20"/>
                <w:szCs w:val="20"/>
                <w:lang w:eastAsia="cs-CZ"/>
              </w:rPr>
              <w:t>á</w:t>
            </w:r>
            <w:r w:rsidRPr="00F2047C">
              <w:rPr>
                <w:rFonts w:ascii="Calibri" w:eastAsia="Arial" w:hAnsi="Calibri" w:cs="Calibri"/>
                <w:bCs/>
                <w:iCs/>
                <w:noProof/>
                <w:color w:val="000000" w:themeColor="text1"/>
                <w:sz w:val="20"/>
                <w:szCs w:val="20"/>
                <w:lang w:eastAsia="cs-CZ"/>
              </w:rPr>
              <w:t>ní vč. jejich vybavení</w:t>
            </w:r>
          </w:p>
        </w:tc>
      </w:tr>
      <w:tr w:rsidR="00F2047C" w:rsidRPr="00F2047C" w14:paraId="6AD9D297" w14:textId="77777777" w:rsidTr="00651BAC">
        <w:tc>
          <w:tcPr>
            <w:tcW w:w="3828" w:type="dxa"/>
            <w:vMerge/>
            <w:tcBorders>
              <w:right w:val="single" w:sz="24" w:space="0" w:color="auto"/>
            </w:tcBorders>
            <w:vAlign w:val="center"/>
          </w:tcPr>
          <w:p w14:paraId="0A41C8A4" w14:textId="77777777" w:rsidR="00F2047C" w:rsidRPr="00F2047C" w:rsidRDefault="00F2047C" w:rsidP="00F2047C">
            <w:pPr>
              <w:jc w:val="center"/>
              <w:rPr>
                <w:rFonts w:ascii="Calibri" w:hAnsi="Calibri" w:cs="Calibri"/>
                <w:i/>
                <w:iCs/>
                <w:sz w:val="20"/>
                <w:szCs w:val="20"/>
              </w:rPr>
            </w:pPr>
          </w:p>
        </w:tc>
        <w:tc>
          <w:tcPr>
            <w:tcW w:w="6946" w:type="dxa"/>
            <w:tcBorders>
              <w:top w:val="single" w:sz="2" w:space="0" w:color="auto"/>
              <w:left w:val="single" w:sz="24" w:space="0" w:color="auto"/>
              <w:bottom w:val="single" w:sz="24" w:space="0" w:color="auto"/>
            </w:tcBorders>
          </w:tcPr>
          <w:p w14:paraId="18BADECC"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4.1.2 </w:t>
            </w:r>
          </w:p>
          <w:p w14:paraId="5401F9D2"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Zvyšování kvality a atraktivity nabídky aktivit neformálního vzdělávání</w:t>
            </w:r>
          </w:p>
        </w:tc>
      </w:tr>
      <w:tr w:rsidR="00F2047C" w:rsidRPr="00F2047C" w14:paraId="390DD772" w14:textId="77777777" w:rsidTr="00651BAC">
        <w:tc>
          <w:tcPr>
            <w:tcW w:w="3828" w:type="dxa"/>
            <w:vMerge w:val="restart"/>
            <w:tcBorders>
              <w:right w:val="single" w:sz="24" w:space="0" w:color="auto"/>
            </w:tcBorders>
            <w:vAlign w:val="center"/>
          </w:tcPr>
          <w:p w14:paraId="4170DAE0" w14:textId="77777777" w:rsidR="00F2047C" w:rsidRPr="00F2047C" w:rsidRDefault="00F2047C" w:rsidP="00F2047C">
            <w:pPr>
              <w:jc w:val="center"/>
              <w:rPr>
                <w:rFonts w:ascii="Calibri" w:hAnsi="Calibri" w:cs="Calibri"/>
                <w:b/>
                <w:i/>
                <w:iCs/>
                <w:sz w:val="20"/>
                <w:szCs w:val="20"/>
              </w:rPr>
            </w:pPr>
            <w:bookmarkStart w:id="26" w:name="_Hlk139979431"/>
            <w:bookmarkEnd w:id="24"/>
            <w:r w:rsidRPr="00F2047C">
              <w:rPr>
                <w:rFonts w:ascii="Calibri" w:hAnsi="Calibri" w:cs="Calibri"/>
                <w:b/>
                <w:i/>
                <w:iCs/>
                <w:sz w:val="20"/>
                <w:szCs w:val="20"/>
              </w:rPr>
              <w:t xml:space="preserve">CÍL 4.2 </w:t>
            </w:r>
          </w:p>
          <w:p w14:paraId="21898C22" w14:textId="77777777" w:rsidR="00F2047C" w:rsidRPr="00F2047C" w:rsidRDefault="00F2047C" w:rsidP="00F2047C">
            <w:pPr>
              <w:jc w:val="center"/>
              <w:rPr>
                <w:rFonts w:ascii="Calibri" w:hAnsi="Calibri" w:cs="Calibri"/>
                <w:i/>
                <w:iCs/>
                <w:sz w:val="20"/>
                <w:szCs w:val="20"/>
              </w:rPr>
            </w:pPr>
            <w:r w:rsidRPr="00F2047C">
              <w:rPr>
                <w:rFonts w:ascii="Calibri" w:hAnsi="Calibri" w:cs="Calibri"/>
                <w:b/>
                <w:i/>
                <w:iCs/>
                <w:sz w:val="20"/>
                <w:szCs w:val="20"/>
              </w:rPr>
              <w:t>Rozvoj pohybové zdatnosti, aktivního a zdravého životního stylu</w:t>
            </w:r>
          </w:p>
        </w:tc>
        <w:tc>
          <w:tcPr>
            <w:tcW w:w="6946" w:type="dxa"/>
            <w:tcBorders>
              <w:top w:val="single" w:sz="24" w:space="0" w:color="auto"/>
              <w:left w:val="single" w:sz="24" w:space="0" w:color="auto"/>
              <w:bottom w:val="single" w:sz="2" w:space="0" w:color="auto"/>
            </w:tcBorders>
          </w:tcPr>
          <w:p w14:paraId="34D1B624"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4.2.1 </w:t>
            </w:r>
          </w:p>
          <w:p w14:paraId="6C4548FC"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Budování a modernizace prostorů a zázemí pro pohybové aktivity dětí a žáků</w:t>
            </w:r>
          </w:p>
        </w:tc>
      </w:tr>
      <w:bookmarkEnd w:id="25"/>
      <w:tr w:rsidR="00F2047C" w:rsidRPr="00F2047C" w14:paraId="22480974" w14:textId="77777777" w:rsidTr="00651BAC">
        <w:tc>
          <w:tcPr>
            <w:tcW w:w="3828" w:type="dxa"/>
            <w:vMerge/>
            <w:tcBorders>
              <w:right w:val="single" w:sz="24" w:space="0" w:color="auto"/>
            </w:tcBorders>
          </w:tcPr>
          <w:p w14:paraId="630EF978" w14:textId="77777777" w:rsidR="00F2047C" w:rsidRPr="00F2047C" w:rsidRDefault="00F2047C" w:rsidP="00F2047C">
            <w:pPr>
              <w:rPr>
                <w:rFonts w:ascii="Calibri" w:hAnsi="Calibri" w:cs="Calibri"/>
                <w:sz w:val="20"/>
                <w:szCs w:val="20"/>
              </w:rPr>
            </w:pPr>
          </w:p>
        </w:tc>
        <w:tc>
          <w:tcPr>
            <w:tcW w:w="6946" w:type="dxa"/>
            <w:tcBorders>
              <w:top w:val="single" w:sz="2" w:space="0" w:color="auto"/>
              <w:left w:val="single" w:sz="24" w:space="0" w:color="auto"/>
              <w:bottom w:val="single" w:sz="2" w:space="0" w:color="auto"/>
            </w:tcBorders>
          </w:tcPr>
          <w:p w14:paraId="50854E41"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
                <w:iCs/>
                <w:noProof/>
                <w:sz w:val="20"/>
                <w:szCs w:val="20"/>
                <w:lang w:eastAsia="cs-CZ"/>
              </w:rPr>
              <w:t xml:space="preserve">Opatření 4.2.2 </w:t>
            </w:r>
          </w:p>
          <w:p w14:paraId="2517EF67"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sz w:val="20"/>
                <w:szCs w:val="20"/>
                <w:lang w:eastAsia="cs-CZ"/>
              </w:rPr>
              <w:t>Realizace aktivit a akcí podporujících aktivní a zdravý životní styl</w:t>
            </w:r>
          </w:p>
        </w:tc>
      </w:tr>
      <w:tr w:rsidR="00F2047C" w:rsidRPr="00F2047C" w14:paraId="7A1EC4F6" w14:textId="77777777" w:rsidTr="00651BAC">
        <w:tc>
          <w:tcPr>
            <w:tcW w:w="3828" w:type="dxa"/>
            <w:vMerge/>
            <w:tcBorders>
              <w:right w:val="single" w:sz="24" w:space="0" w:color="auto"/>
            </w:tcBorders>
          </w:tcPr>
          <w:p w14:paraId="409F621C" w14:textId="77777777" w:rsidR="00F2047C" w:rsidRPr="00F2047C" w:rsidRDefault="00F2047C" w:rsidP="00F2047C">
            <w:pPr>
              <w:rPr>
                <w:rFonts w:ascii="Calibri" w:hAnsi="Calibri" w:cs="Calibri"/>
                <w:sz w:val="20"/>
                <w:szCs w:val="20"/>
              </w:rPr>
            </w:pPr>
          </w:p>
        </w:tc>
        <w:tc>
          <w:tcPr>
            <w:tcW w:w="6946" w:type="dxa"/>
            <w:tcBorders>
              <w:top w:val="single" w:sz="2" w:space="0" w:color="auto"/>
              <w:left w:val="single" w:sz="24" w:space="0" w:color="auto"/>
            </w:tcBorders>
          </w:tcPr>
          <w:p w14:paraId="3D83A423"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4.2.3 </w:t>
            </w:r>
          </w:p>
          <w:p w14:paraId="7E3CB5FE"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Cs/>
                <w:iCs/>
                <w:noProof/>
                <w:color w:val="000000" w:themeColor="text1"/>
                <w:sz w:val="20"/>
                <w:szCs w:val="20"/>
                <w:lang w:eastAsia="cs-CZ"/>
              </w:rPr>
              <w:t>Podpora sportovních subjektů a organizací pro práci s dětmi</w:t>
            </w:r>
          </w:p>
        </w:tc>
      </w:tr>
      <w:bookmarkEnd w:id="26"/>
    </w:tbl>
    <w:p w14:paraId="0976FC98" w14:textId="77777777" w:rsidR="00F2047C" w:rsidRPr="00F2047C" w:rsidRDefault="00F2047C" w:rsidP="00F2047C">
      <w:pPr>
        <w:rPr>
          <w:kern w:val="2"/>
          <w14:ligatures w14:val="standardContextual"/>
        </w:rPr>
      </w:pPr>
    </w:p>
    <w:p w14:paraId="34C50400" w14:textId="77777777" w:rsidR="00F2047C" w:rsidRPr="00F2047C" w:rsidRDefault="00F2047C" w:rsidP="00F2047C">
      <w:pPr>
        <w:rPr>
          <w:kern w:val="2"/>
          <w14:ligatures w14:val="standardContextual"/>
        </w:rPr>
      </w:pPr>
    </w:p>
    <w:p w14:paraId="6B821ABB" w14:textId="77777777" w:rsidR="00F2047C" w:rsidRPr="00F2047C" w:rsidRDefault="00F2047C" w:rsidP="00F2047C">
      <w:pPr>
        <w:rPr>
          <w:kern w:val="2"/>
          <w14:ligatures w14:val="standardContextual"/>
        </w:rPr>
      </w:pPr>
    </w:p>
    <w:tbl>
      <w:tblPr>
        <w:tblStyle w:val="Mkatabulky7"/>
        <w:tblW w:w="10774" w:type="dxa"/>
        <w:tblInd w:w="-881"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3828"/>
        <w:gridCol w:w="6946"/>
      </w:tblGrid>
      <w:tr w:rsidR="00F2047C" w:rsidRPr="00F2047C" w14:paraId="6C104A37" w14:textId="77777777" w:rsidTr="00651BAC">
        <w:tc>
          <w:tcPr>
            <w:tcW w:w="10774" w:type="dxa"/>
            <w:gridSpan w:val="2"/>
            <w:tcBorders>
              <w:bottom w:val="single" w:sz="24" w:space="0" w:color="auto"/>
            </w:tcBorders>
            <w:shd w:val="clear" w:color="auto" w:fill="BFBFBF" w:themeFill="background1" w:themeFillShade="BF"/>
            <w:vAlign w:val="center"/>
          </w:tcPr>
          <w:p w14:paraId="79487729" w14:textId="77777777" w:rsidR="00F2047C" w:rsidRPr="00F2047C" w:rsidRDefault="00F2047C" w:rsidP="00F2047C">
            <w:pPr>
              <w:jc w:val="center"/>
              <w:rPr>
                <w:rFonts w:ascii="Calibri" w:hAnsi="Calibri" w:cs="Calibri"/>
                <w:b/>
                <w:bCs/>
                <w:sz w:val="20"/>
                <w:szCs w:val="20"/>
              </w:rPr>
            </w:pPr>
            <w:r w:rsidRPr="00F2047C">
              <w:rPr>
                <w:rFonts w:ascii="Calibri" w:hAnsi="Calibri" w:cs="Calibri"/>
                <w:b/>
                <w:bCs/>
                <w:sz w:val="24"/>
                <w:szCs w:val="24"/>
              </w:rPr>
              <w:lastRenderedPageBreak/>
              <w:t>PRIORITA 5: Vzájemná podpora, spolupráce a sdílení informací mezi aktéry vzdělávání</w:t>
            </w:r>
          </w:p>
        </w:tc>
      </w:tr>
      <w:tr w:rsidR="00651BAC" w:rsidRPr="00F2047C" w14:paraId="496B72A4" w14:textId="77777777" w:rsidTr="00651BAC">
        <w:tc>
          <w:tcPr>
            <w:tcW w:w="3828" w:type="dxa"/>
            <w:tcBorders>
              <w:bottom w:val="single" w:sz="24" w:space="0" w:color="auto"/>
              <w:right w:val="single" w:sz="24" w:space="0" w:color="auto"/>
            </w:tcBorders>
            <w:shd w:val="clear" w:color="auto" w:fill="D9D9D9" w:themeFill="background1" w:themeFillShade="D9"/>
          </w:tcPr>
          <w:p w14:paraId="47FC1698" w14:textId="77777777" w:rsidR="00F2047C" w:rsidRPr="00F2047C" w:rsidRDefault="00F2047C" w:rsidP="00F2047C">
            <w:pPr>
              <w:jc w:val="center"/>
              <w:rPr>
                <w:rFonts w:ascii="Calibri" w:hAnsi="Calibri" w:cs="Calibri"/>
                <w:b/>
                <w:bCs/>
              </w:rPr>
            </w:pPr>
            <w:r w:rsidRPr="00F2047C">
              <w:rPr>
                <w:rFonts w:ascii="Calibri" w:hAnsi="Calibri" w:cs="Calibri"/>
                <w:b/>
                <w:bCs/>
              </w:rPr>
              <w:t>CÍL</w:t>
            </w:r>
          </w:p>
        </w:tc>
        <w:tc>
          <w:tcPr>
            <w:tcW w:w="6946" w:type="dxa"/>
            <w:tcBorders>
              <w:left w:val="single" w:sz="24" w:space="0" w:color="auto"/>
              <w:bottom w:val="single" w:sz="24" w:space="0" w:color="auto"/>
            </w:tcBorders>
            <w:shd w:val="clear" w:color="auto" w:fill="F2F2F2" w:themeFill="background1" w:themeFillShade="F2"/>
          </w:tcPr>
          <w:p w14:paraId="2CFB8D60" w14:textId="77777777" w:rsidR="00F2047C" w:rsidRPr="00F2047C" w:rsidRDefault="00F2047C" w:rsidP="00F2047C">
            <w:pPr>
              <w:jc w:val="center"/>
              <w:rPr>
                <w:rFonts w:ascii="Calibri" w:hAnsi="Calibri" w:cs="Calibri"/>
                <w:b/>
                <w:bCs/>
              </w:rPr>
            </w:pPr>
            <w:r w:rsidRPr="00F2047C">
              <w:rPr>
                <w:rFonts w:ascii="Calibri" w:hAnsi="Calibri" w:cs="Calibri"/>
                <w:b/>
                <w:bCs/>
              </w:rPr>
              <w:t>OPATŘENÍ</w:t>
            </w:r>
          </w:p>
        </w:tc>
      </w:tr>
      <w:tr w:rsidR="00F2047C" w:rsidRPr="00F2047C" w14:paraId="214B9C43" w14:textId="77777777" w:rsidTr="00651BAC">
        <w:tc>
          <w:tcPr>
            <w:tcW w:w="3828" w:type="dxa"/>
            <w:vMerge w:val="restart"/>
            <w:tcBorders>
              <w:right w:val="single" w:sz="24" w:space="0" w:color="auto"/>
            </w:tcBorders>
            <w:vAlign w:val="center"/>
          </w:tcPr>
          <w:p w14:paraId="3A19E475" w14:textId="77777777" w:rsidR="00F2047C" w:rsidRPr="00F2047C" w:rsidRDefault="00F2047C" w:rsidP="00F2047C">
            <w:pPr>
              <w:jc w:val="center"/>
              <w:rPr>
                <w:rFonts w:ascii="Calibri" w:hAnsi="Calibri" w:cs="Calibri"/>
                <w:b/>
                <w:i/>
                <w:iCs/>
                <w:sz w:val="20"/>
                <w:szCs w:val="20"/>
              </w:rPr>
            </w:pPr>
            <w:bookmarkStart w:id="27" w:name="_Hlk139979464"/>
            <w:bookmarkStart w:id="28" w:name="_Hlk139979452"/>
            <w:r w:rsidRPr="00F2047C">
              <w:rPr>
                <w:rFonts w:ascii="Calibri" w:hAnsi="Calibri" w:cs="Calibri"/>
                <w:b/>
                <w:i/>
                <w:iCs/>
                <w:sz w:val="20"/>
                <w:szCs w:val="20"/>
              </w:rPr>
              <w:t xml:space="preserve">CÍL 5.1 </w:t>
            </w:r>
          </w:p>
          <w:p w14:paraId="0E5E1F0B" w14:textId="77777777" w:rsidR="00F2047C" w:rsidRPr="00F2047C" w:rsidRDefault="00F2047C" w:rsidP="00F2047C">
            <w:pPr>
              <w:jc w:val="center"/>
              <w:rPr>
                <w:rFonts w:ascii="Calibri" w:hAnsi="Calibri" w:cs="Calibri"/>
                <w:i/>
                <w:iCs/>
                <w:sz w:val="20"/>
                <w:szCs w:val="20"/>
              </w:rPr>
            </w:pPr>
            <w:r w:rsidRPr="00F2047C">
              <w:rPr>
                <w:rFonts w:ascii="Calibri" w:hAnsi="Calibri" w:cs="Calibri"/>
                <w:b/>
                <w:i/>
                <w:iCs/>
                <w:sz w:val="20"/>
                <w:szCs w:val="20"/>
              </w:rPr>
              <w:t>Podpora vnitřní spolupráce, tj. spolupráce všech aktérů vzdělávání v území MAP ORP Louny</w:t>
            </w:r>
          </w:p>
        </w:tc>
        <w:tc>
          <w:tcPr>
            <w:tcW w:w="6946" w:type="dxa"/>
            <w:tcBorders>
              <w:left w:val="single" w:sz="24" w:space="0" w:color="auto"/>
              <w:bottom w:val="single" w:sz="2" w:space="0" w:color="auto"/>
            </w:tcBorders>
          </w:tcPr>
          <w:p w14:paraId="4BD9A7DC"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5.1.1 </w:t>
            </w:r>
          </w:p>
          <w:p w14:paraId="78098BF8"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Navázání a upevnění spolupráce mezi aktéry vzdělávání v ORP Louny</w:t>
            </w:r>
          </w:p>
        </w:tc>
      </w:tr>
      <w:tr w:rsidR="00F2047C" w:rsidRPr="00F2047C" w14:paraId="31B107BE" w14:textId="77777777" w:rsidTr="00651BAC">
        <w:tc>
          <w:tcPr>
            <w:tcW w:w="3828" w:type="dxa"/>
            <w:vMerge/>
            <w:tcBorders>
              <w:right w:val="single" w:sz="24" w:space="0" w:color="auto"/>
            </w:tcBorders>
            <w:vAlign w:val="center"/>
          </w:tcPr>
          <w:p w14:paraId="6CB670DB" w14:textId="77777777" w:rsidR="00F2047C" w:rsidRPr="00F2047C" w:rsidRDefault="00F2047C" w:rsidP="00F2047C">
            <w:pPr>
              <w:jc w:val="center"/>
              <w:rPr>
                <w:rFonts w:ascii="Calibri" w:hAnsi="Calibri" w:cs="Calibri"/>
                <w:i/>
                <w:iCs/>
                <w:sz w:val="20"/>
                <w:szCs w:val="20"/>
              </w:rPr>
            </w:pPr>
          </w:p>
        </w:tc>
        <w:tc>
          <w:tcPr>
            <w:tcW w:w="6946" w:type="dxa"/>
            <w:tcBorders>
              <w:top w:val="single" w:sz="2" w:space="0" w:color="auto"/>
              <w:left w:val="single" w:sz="24" w:space="0" w:color="auto"/>
              <w:bottom w:val="single" w:sz="2" w:space="0" w:color="auto"/>
            </w:tcBorders>
          </w:tcPr>
          <w:p w14:paraId="2E147C71"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5.1.2 </w:t>
            </w:r>
          </w:p>
          <w:p w14:paraId="62F6D0B1"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color w:val="000000" w:themeColor="text1"/>
                <w:sz w:val="20"/>
                <w:szCs w:val="20"/>
                <w:lang w:eastAsia="cs-CZ"/>
              </w:rPr>
              <w:t>Podpora společného vzdělávání a sdílení (prostory, odborní pracovníci, vzdělávací pomůcky, apod.)</w:t>
            </w:r>
          </w:p>
        </w:tc>
      </w:tr>
      <w:tr w:rsidR="00651BAC" w:rsidRPr="00F2047C" w14:paraId="00CFD954" w14:textId="77777777" w:rsidTr="00651BAC">
        <w:tc>
          <w:tcPr>
            <w:tcW w:w="3828" w:type="dxa"/>
            <w:vMerge/>
            <w:tcBorders>
              <w:right w:val="single" w:sz="24" w:space="0" w:color="auto"/>
            </w:tcBorders>
            <w:vAlign w:val="center"/>
          </w:tcPr>
          <w:p w14:paraId="6F82DE02" w14:textId="77777777" w:rsidR="00F2047C" w:rsidRPr="00F2047C" w:rsidRDefault="00F2047C" w:rsidP="00F2047C">
            <w:pPr>
              <w:jc w:val="center"/>
              <w:rPr>
                <w:rFonts w:ascii="Calibri" w:hAnsi="Calibri" w:cs="Calibri"/>
                <w:i/>
                <w:iCs/>
                <w:sz w:val="20"/>
                <w:szCs w:val="20"/>
              </w:rPr>
            </w:pPr>
          </w:p>
        </w:tc>
        <w:tc>
          <w:tcPr>
            <w:tcW w:w="6946" w:type="dxa"/>
            <w:tcBorders>
              <w:top w:val="single" w:sz="2" w:space="0" w:color="auto"/>
              <w:left w:val="single" w:sz="24" w:space="0" w:color="auto"/>
              <w:bottom w:val="single" w:sz="24" w:space="0" w:color="auto"/>
            </w:tcBorders>
          </w:tcPr>
          <w:p w14:paraId="0A8BF8B4"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
                <w:iCs/>
                <w:noProof/>
                <w:color w:val="000000" w:themeColor="text1"/>
                <w:sz w:val="20"/>
                <w:szCs w:val="20"/>
                <w:lang w:eastAsia="cs-CZ"/>
              </w:rPr>
              <w:t xml:space="preserve">Opatření 5.1.3 </w:t>
            </w:r>
          </w:p>
          <w:p w14:paraId="36D0BC2D" w14:textId="77777777" w:rsidR="00F2047C" w:rsidRPr="00F2047C" w:rsidRDefault="00F2047C" w:rsidP="00F2047C">
            <w:pPr>
              <w:rPr>
                <w:rFonts w:ascii="Calibri" w:eastAsia="Arial" w:hAnsi="Calibri" w:cs="Calibri"/>
                <w:b/>
                <w:iCs/>
                <w:noProof/>
                <w:color w:val="000000" w:themeColor="text1"/>
                <w:sz w:val="20"/>
                <w:szCs w:val="20"/>
                <w:lang w:eastAsia="cs-CZ"/>
              </w:rPr>
            </w:pPr>
            <w:r w:rsidRPr="00F2047C">
              <w:rPr>
                <w:rFonts w:ascii="Calibri" w:eastAsia="Arial" w:hAnsi="Calibri" w:cs="Calibri"/>
                <w:bCs/>
                <w:iCs/>
                <w:noProof/>
                <w:color w:val="000000" w:themeColor="text1"/>
                <w:sz w:val="20"/>
                <w:szCs w:val="20"/>
                <w:lang w:eastAsia="cs-CZ"/>
              </w:rPr>
              <w:t>Podpora komunikačních platforem pro vzájemné sdílení dobré praxe</w:t>
            </w:r>
          </w:p>
        </w:tc>
      </w:tr>
      <w:tr w:rsidR="00F2047C" w:rsidRPr="00F2047C" w14:paraId="38526990" w14:textId="77777777" w:rsidTr="00651BAC">
        <w:tc>
          <w:tcPr>
            <w:tcW w:w="3828" w:type="dxa"/>
            <w:vMerge w:val="restart"/>
            <w:tcBorders>
              <w:right w:val="single" w:sz="24" w:space="0" w:color="auto"/>
            </w:tcBorders>
            <w:vAlign w:val="center"/>
          </w:tcPr>
          <w:p w14:paraId="40D109DD" w14:textId="77777777" w:rsidR="00F2047C" w:rsidRPr="00F2047C" w:rsidRDefault="00F2047C" w:rsidP="00F2047C">
            <w:pPr>
              <w:jc w:val="center"/>
              <w:rPr>
                <w:rFonts w:ascii="Calibri" w:hAnsi="Calibri" w:cs="Calibri"/>
                <w:b/>
                <w:i/>
                <w:iCs/>
                <w:sz w:val="20"/>
                <w:szCs w:val="20"/>
              </w:rPr>
            </w:pPr>
            <w:bookmarkStart w:id="29" w:name="_Hlk139979477"/>
            <w:bookmarkEnd w:id="27"/>
            <w:r w:rsidRPr="00F2047C">
              <w:rPr>
                <w:rFonts w:ascii="Calibri" w:hAnsi="Calibri" w:cs="Calibri"/>
                <w:b/>
                <w:i/>
                <w:iCs/>
                <w:sz w:val="20"/>
                <w:szCs w:val="20"/>
              </w:rPr>
              <w:t xml:space="preserve">CÍL 5.2 </w:t>
            </w:r>
          </w:p>
          <w:p w14:paraId="2E742C6B" w14:textId="77777777" w:rsidR="00F2047C" w:rsidRPr="00F2047C" w:rsidRDefault="00F2047C" w:rsidP="00F2047C">
            <w:pPr>
              <w:jc w:val="center"/>
              <w:rPr>
                <w:rFonts w:ascii="Calibri" w:hAnsi="Calibri" w:cs="Calibri"/>
                <w:i/>
                <w:iCs/>
                <w:sz w:val="20"/>
                <w:szCs w:val="20"/>
              </w:rPr>
            </w:pPr>
            <w:r w:rsidRPr="00F2047C">
              <w:rPr>
                <w:rFonts w:ascii="Calibri" w:hAnsi="Calibri" w:cs="Calibri"/>
                <w:b/>
                <w:i/>
                <w:iCs/>
                <w:sz w:val="20"/>
                <w:szCs w:val="20"/>
              </w:rPr>
              <w:t>Rozvoj vnější spolupráce, tj. spolupráce s aktéry vzdělávání v území dalších MAP vč. spolupráce mezinárodní</w:t>
            </w:r>
          </w:p>
          <w:p w14:paraId="39D8CE9A" w14:textId="77777777" w:rsidR="00F2047C" w:rsidRPr="00F2047C" w:rsidRDefault="00F2047C" w:rsidP="00F2047C">
            <w:pPr>
              <w:jc w:val="center"/>
              <w:rPr>
                <w:rFonts w:ascii="Calibri" w:hAnsi="Calibri" w:cs="Calibri"/>
                <w:i/>
                <w:iCs/>
                <w:sz w:val="20"/>
                <w:szCs w:val="20"/>
              </w:rPr>
            </w:pPr>
          </w:p>
        </w:tc>
        <w:tc>
          <w:tcPr>
            <w:tcW w:w="6946" w:type="dxa"/>
            <w:tcBorders>
              <w:left w:val="single" w:sz="24" w:space="0" w:color="auto"/>
              <w:bottom w:val="single" w:sz="2" w:space="0" w:color="auto"/>
            </w:tcBorders>
          </w:tcPr>
          <w:p w14:paraId="4D7AB998"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
                <w:iCs/>
                <w:noProof/>
                <w:sz w:val="20"/>
                <w:szCs w:val="20"/>
                <w:lang w:eastAsia="cs-CZ"/>
              </w:rPr>
              <w:t xml:space="preserve">Opatření 5.2.1 </w:t>
            </w:r>
          </w:p>
          <w:p w14:paraId="782ED947"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sz w:val="20"/>
                <w:szCs w:val="20"/>
                <w:lang w:eastAsia="cs-CZ"/>
              </w:rPr>
              <w:t>Navázání dlouhodobé spolupráce s aktéry vzdělávání mimo území ORP Louny</w:t>
            </w:r>
          </w:p>
        </w:tc>
      </w:tr>
      <w:tr w:rsidR="00F2047C" w:rsidRPr="00F2047C" w14:paraId="7F96B224" w14:textId="77777777" w:rsidTr="00651BAC">
        <w:tc>
          <w:tcPr>
            <w:tcW w:w="3828" w:type="dxa"/>
            <w:vMerge/>
            <w:tcBorders>
              <w:right w:val="single" w:sz="24" w:space="0" w:color="auto"/>
            </w:tcBorders>
            <w:vAlign w:val="center"/>
          </w:tcPr>
          <w:p w14:paraId="4CA87B06" w14:textId="77777777" w:rsidR="00F2047C" w:rsidRPr="00F2047C" w:rsidRDefault="00F2047C" w:rsidP="00F2047C">
            <w:pPr>
              <w:jc w:val="center"/>
              <w:rPr>
                <w:rFonts w:ascii="Calibri" w:hAnsi="Calibri" w:cs="Calibri"/>
                <w:i/>
                <w:iCs/>
                <w:sz w:val="20"/>
                <w:szCs w:val="20"/>
              </w:rPr>
            </w:pPr>
          </w:p>
        </w:tc>
        <w:tc>
          <w:tcPr>
            <w:tcW w:w="6946" w:type="dxa"/>
            <w:tcBorders>
              <w:top w:val="single" w:sz="2" w:space="0" w:color="auto"/>
              <w:left w:val="single" w:sz="24" w:space="0" w:color="auto"/>
              <w:bottom w:val="single" w:sz="2" w:space="0" w:color="auto"/>
            </w:tcBorders>
          </w:tcPr>
          <w:p w14:paraId="76847A7B"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
                <w:iCs/>
                <w:noProof/>
                <w:sz w:val="20"/>
                <w:szCs w:val="20"/>
                <w:lang w:eastAsia="cs-CZ"/>
              </w:rPr>
              <w:t xml:space="preserve">Opatření 5.2.2 </w:t>
            </w:r>
          </w:p>
          <w:p w14:paraId="535BB0B3"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sz w:val="20"/>
                <w:szCs w:val="20"/>
                <w:lang w:eastAsia="cs-CZ"/>
              </w:rPr>
              <w:t>Podpora realizace mezinárodních vzdělávacích aktivit</w:t>
            </w:r>
          </w:p>
        </w:tc>
      </w:tr>
      <w:tr w:rsidR="00CC6710" w:rsidRPr="00F2047C" w14:paraId="75237283" w14:textId="77777777" w:rsidTr="00CC6710">
        <w:tc>
          <w:tcPr>
            <w:tcW w:w="3828" w:type="dxa"/>
            <w:vMerge/>
            <w:tcBorders>
              <w:bottom w:val="single" w:sz="24" w:space="0" w:color="auto"/>
              <w:right w:val="single" w:sz="24" w:space="0" w:color="auto"/>
            </w:tcBorders>
            <w:vAlign w:val="center"/>
          </w:tcPr>
          <w:p w14:paraId="533D1D97" w14:textId="77777777" w:rsidR="00F2047C" w:rsidRPr="00F2047C" w:rsidRDefault="00F2047C" w:rsidP="00F2047C">
            <w:pPr>
              <w:jc w:val="center"/>
              <w:rPr>
                <w:rFonts w:ascii="Calibri" w:hAnsi="Calibri" w:cs="Calibri"/>
                <w:i/>
                <w:iCs/>
                <w:sz w:val="20"/>
                <w:szCs w:val="20"/>
              </w:rPr>
            </w:pPr>
          </w:p>
        </w:tc>
        <w:tc>
          <w:tcPr>
            <w:tcW w:w="6946" w:type="dxa"/>
            <w:tcBorders>
              <w:top w:val="single" w:sz="2" w:space="0" w:color="auto"/>
              <w:left w:val="single" w:sz="24" w:space="0" w:color="auto"/>
              <w:bottom w:val="single" w:sz="24" w:space="0" w:color="auto"/>
            </w:tcBorders>
          </w:tcPr>
          <w:p w14:paraId="6AA51646"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
                <w:iCs/>
                <w:noProof/>
                <w:sz w:val="20"/>
                <w:szCs w:val="20"/>
                <w:lang w:eastAsia="cs-CZ"/>
              </w:rPr>
              <w:t xml:space="preserve">Opatření 5.2.3 </w:t>
            </w:r>
          </w:p>
          <w:p w14:paraId="5A547543"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sz w:val="20"/>
                <w:szCs w:val="20"/>
                <w:lang w:eastAsia="cs-CZ"/>
              </w:rPr>
              <w:t>Podpora komunikačních platforem pro vzájemné sdílení dobré praxe</w:t>
            </w:r>
          </w:p>
        </w:tc>
      </w:tr>
      <w:tr w:rsidR="00F2047C" w:rsidRPr="00F2047C" w14:paraId="06136355" w14:textId="77777777" w:rsidTr="00651BAC">
        <w:tc>
          <w:tcPr>
            <w:tcW w:w="3828" w:type="dxa"/>
            <w:vMerge w:val="restart"/>
            <w:tcBorders>
              <w:right w:val="single" w:sz="24" w:space="0" w:color="auto"/>
            </w:tcBorders>
            <w:vAlign w:val="center"/>
          </w:tcPr>
          <w:p w14:paraId="6BED105C" w14:textId="77777777" w:rsidR="00F2047C" w:rsidRPr="00F2047C" w:rsidRDefault="00F2047C" w:rsidP="00F2047C">
            <w:pPr>
              <w:jc w:val="center"/>
              <w:rPr>
                <w:rFonts w:ascii="Calibri" w:hAnsi="Calibri" w:cs="Calibri"/>
                <w:b/>
                <w:i/>
                <w:iCs/>
                <w:sz w:val="20"/>
                <w:szCs w:val="20"/>
              </w:rPr>
            </w:pPr>
            <w:bookmarkStart w:id="30" w:name="_Hlk139979507"/>
            <w:bookmarkEnd w:id="29"/>
            <w:r w:rsidRPr="00F2047C">
              <w:rPr>
                <w:rFonts w:ascii="Calibri" w:hAnsi="Calibri" w:cs="Calibri"/>
                <w:b/>
                <w:i/>
                <w:iCs/>
                <w:sz w:val="20"/>
                <w:szCs w:val="20"/>
              </w:rPr>
              <w:t xml:space="preserve">CÍL 5.3 </w:t>
            </w:r>
          </w:p>
          <w:p w14:paraId="00999489" w14:textId="77777777" w:rsidR="00F2047C" w:rsidRPr="00F2047C" w:rsidRDefault="00F2047C" w:rsidP="00F2047C">
            <w:pPr>
              <w:jc w:val="center"/>
              <w:rPr>
                <w:rFonts w:ascii="Calibri" w:hAnsi="Calibri" w:cs="Calibri"/>
                <w:i/>
                <w:iCs/>
                <w:sz w:val="20"/>
                <w:szCs w:val="20"/>
              </w:rPr>
            </w:pPr>
            <w:r w:rsidRPr="00F2047C">
              <w:rPr>
                <w:rFonts w:ascii="Calibri" w:hAnsi="Calibri" w:cs="Calibri"/>
                <w:b/>
                <w:i/>
                <w:iCs/>
                <w:sz w:val="20"/>
                <w:szCs w:val="20"/>
              </w:rPr>
              <w:t>Podpora kvalitního kariérového poradenství</w:t>
            </w:r>
          </w:p>
        </w:tc>
        <w:tc>
          <w:tcPr>
            <w:tcW w:w="6946" w:type="dxa"/>
            <w:tcBorders>
              <w:left w:val="single" w:sz="24" w:space="0" w:color="auto"/>
              <w:bottom w:val="single" w:sz="2" w:space="0" w:color="auto"/>
            </w:tcBorders>
          </w:tcPr>
          <w:p w14:paraId="1EE3E9AB"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
                <w:iCs/>
                <w:noProof/>
                <w:sz w:val="20"/>
                <w:szCs w:val="20"/>
                <w:lang w:eastAsia="cs-CZ"/>
              </w:rPr>
              <w:t xml:space="preserve">Opatření 5.3.1 </w:t>
            </w:r>
          </w:p>
          <w:p w14:paraId="28880ACF" w14:textId="77777777" w:rsidR="00F2047C" w:rsidRPr="00F2047C" w:rsidRDefault="00F2047C" w:rsidP="00F2047C">
            <w:pPr>
              <w:rPr>
                <w:rFonts w:ascii="Calibri" w:hAnsi="Calibri" w:cs="Calibri"/>
                <w:iCs/>
                <w:sz w:val="20"/>
                <w:szCs w:val="20"/>
              </w:rPr>
            </w:pPr>
            <w:r w:rsidRPr="00F2047C">
              <w:rPr>
                <w:rFonts w:ascii="Calibri" w:eastAsia="Arial" w:hAnsi="Calibri" w:cs="Calibri"/>
                <w:bCs/>
                <w:iCs/>
                <w:noProof/>
                <w:sz w:val="20"/>
                <w:szCs w:val="20"/>
                <w:lang w:eastAsia="cs-CZ"/>
              </w:rPr>
              <w:t>Metodická podpora a široké informační zdroje pro výchovné a kariérové poradce</w:t>
            </w:r>
          </w:p>
        </w:tc>
      </w:tr>
      <w:bookmarkEnd w:id="28"/>
      <w:tr w:rsidR="00651BAC" w:rsidRPr="00F2047C" w14:paraId="414E1C0E" w14:textId="77777777" w:rsidTr="00CC6710">
        <w:tc>
          <w:tcPr>
            <w:tcW w:w="3828" w:type="dxa"/>
            <w:vMerge/>
            <w:tcBorders>
              <w:bottom w:val="single" w:sz="24" w:space="0" w:color="auto"/>
              <w:right w:val="single" w:sz="24" w:space="0" w:color="auto"/>
            </w:tcBorders>
          </w:tcPr>
          <w:p w14:paraId="30D67195" w14:textId="77777777" w:rsidR="00F2047C" w:rsidRPr="00F2047C" w:rsidRDefault="00F2047C" w:rsidP="00F2047C">
            <w:pPr>
              <w:rPr>
                <w:rFonts w:ascii="Calibri" w:hAnsi="Calibri" w:cs="Calibri"/>
                <w:sz w:val="20"/>
                <w:szCs w:val="20"/>
              </w:rPr>
            </w:pPr>
          </w:p>
        </w:tc>
        <w:tc>
          <w:tcPr>
            <w:tcW w:w="6946" w:type="dxa"/>
            <w:tcBorders>
              <w:top w:val="single" w:sz="2" w:space="0" w:color="auto"/>
              <w:left w:val="single" w:sz="24" w:space="0" w:color="auto"/>
              <w:bottom w:val="single" w:sz="24" w:space="0" w:color="auto"/>
            </w:tcBorders>
          </w:tcPr>
          <w:p w14:paraId="2DD03E14" w14:textId="77777777" w:rsidR="00F2047C" w:rsidRPr="00F2047C" w:rsidRDefault="00F2047C" w:rsidP="00F2047C">
            <w:pPr>
              <w:rPr>
                <w:rFonts w:ascii="Calibri" w:eastAsia="Arial" w:hAnsi="Calibri" w:cs="Calibri"/>
                <w:b/>
                <w:iCs/>
                <w:noProof/>
                <w:sz w:val="20"/>
                <w:szCs w:val="20"/>
                <w:lang w:eastAsia="cs-CZ"/>
              </w:rPr>
            </w:pPr>
            <w:r w:rsidRPr="00F2047C">
              <w:rPr>
                <w:rFonts w:ascii="Calibri" w:eastAsia="Arial" w:hAnsi="Calibri" w:cs="Calibri"/>
                <w:b/>
                <w:iCs/>
                <w:noProof/>
                <w:sz w:val="20"/>
                <w:szCs w:val="20"/>
                <w:lang w:eastAsia="cs-CZ"/>
              </w:rPr>
              <w:t xml:space="preserve">Opatření 5.3.2 </w:t>
            </w:r>
          </w:p>
          <w:p w14:paraId="28EA5866" w14:textId="77777777" w:rsidR="00F2047C" w:rsidRPr="00F2047C" w:rsidRDefault="00F2047C" w:rsidP="00F2047C">
            <w:pPr>
              <w:rPr>
                <w:rFonts w:ascii="Calibri" w:hAnsi="Calibri" w:cs="Calibri"/>
                <w:iCs/>
                <w:sz w:val="20"/>
                <w:szCs w:val="20"/>
              </w:rPr>
            </w:pPr>
            <w:r w:rsidRPr="00F2047C">
              <w:rPr>
                <w:rFonts w:ascii="Calibri" w:eastAsia="Arial" w:hAnsi="Calibri" w:cs="Calibri"/>
                <w:iCs/>
                <w:noProof/>
                <w:sz w:val="20"/>
                <w:szCs w:val="20"/>
                <w:lang w:eastAsia="cs-CZ"/>
              </w:rPr>
              <w:t>Vzájemná spolupráce výchovných a kariérových poradců napříč subjekty</w:t>
            </w:r>
          </w:p>
        </w:tc>
      </w:tr>
      <w:bookmarkEnd w:id="30"/>
    </w:tbl>
    <w:p w14:paraId="3B9ECBE7" w14:textId="77777777" w:rsidR="00F2047C" w:rsidRPr="00F2047C" w:rsidRDefault="00F2047C" w:rsidP="00F2047C">
      <w:pPr>
        <w:rPr>
          <w:kern w:val="2"/>
          <w14:ligatures w14:val="standardContextual"/>
        </w:rPr>
      </w:pPr>
    </w:p>
    <w:p w14:paraId="56013914" w14:textId="77777777" w:rsidR="00F2047C" w:rsidRPr="00F2047C" w:rsidRDefault="00F2047C" w:rsidP="00F2047C">
      <w:pPr>
        <w:rPr>
          <w:kern w:val="2"/>
          <w14:ligatures w14:val="standardContextual"/>
        </w:rPr>
      </w:pPr>
    </w:p>
    <w:p w14:paraId="68FB7AA6" w14:textId="77777777" w:rsidR="006B5C80" w:rsidRDefault="006B5C80" w:rsidP="008C295F">
      <w:pPr>
        <w:widowControl w:val="0"/>
        <w:spacing w:after="0" w:line="288" w:lineRule="auto"/>
        <w:jc w:val="both"/>
        <w:rPr>
          <w:rFonts w:eastAsia="Arial" w:cstheme="minorHAnsi"/>
          <w:noProof/>
          <w:sz w:val="20"/>
          <w:szCs w:val="20"/>
          <w:lang w:eastAsia="cs-CZ"/>
        </w:rPr>
      </w:pPr>
    </w:p>
    <w:p w14:paraId="31996E91" w14:textId="77777777" w:rsidR="006B5C80" w:rsidRDefault="006B5C80" w:rsidP="008C295F">
      <w:pPr>
        <w:widowControl w:val="0"/>
        <w:spacing w:after="0" w:line="288" w:lineRule="auto"/>
        <w:jc w:val="both"/>
        <w:rPr>
          <w:rFonts w:eastAsia="Arial" w:cstheme="minorHAnsi"/>
          <w:noProof/>
          <w:sz w:val="20"/>
          <w:szCs w:val="20"/>
          <w:lang w:eastAsia="cs-CZ"/>
        </w:rPr>
      </w:pPr>
    </w:p>
    <w:p w14:paraId="604D7308" w14:textId="77777777" w:rsidR="006B5C80" w:rsidRDefault="006B5C80" w:rsidP="008C295F">
      <w:pPr>
        <w:widowControl w:val="0"/>
        <w:spacing w:after="0" w:line="288" w:lineRule="auto"/>
        <w:jc w:val="both"/>
        <w:rPr>
          <w:rFonts w:eastAsia="Arial" w:cstheme="minorHAnsi"/>
          <w:noProof/>
          <w:sz w:val="20"/>
          <w:szCs w:val="20"/>
          <w:lang w:eastAsia="cs-CZ"/>
        </w:rPr>
      </w:pPr>
    </w:p>
    <w:p w14:paraId="1F3D5B7B" w14:textId="77777777" w:rsidR="006B5C80" w:rsidRDefault="006B5C80" w:rsidP="008C295F">
      <w:pPr>
        <w:widowControl w:val="0"/>
        <w:spacing w:after="0" w:line="288" w:lineRule="auto"/>
        <w:jc w:val="both"/>
        <w:rPr>
          <w:rFonts w:eastAsia="Arial" w:cstheme="minorHAnsi"/>
          <w:noProof/>
          <w:sz w:val="20"/>
          <w:szCs w:val="20"/>
          <w:lang w:eastAsia="cs-CZ"/>
        </w:rPr>
      </w:pPr>
    </w:p>
    <w:p w14:paraId="4E36D324" w14:textId="77777777" w:rsidR="006B5C80" w:rsidRDefault="006B5C80" w:rsidP="008C295F">
      <w:pPr>
        <w:widowControl w:val="0"/>
        <w:spacing w:after="0" w:line="288" w:lineRule="auto"/>
        <w:jc w:val="both"/>
        <w:rPr>
          <w:rFonts w:eastAsia="Arial" w:cstheme="minorHAnsi"/>
          <w:noProof/>
          <w:sz w:val="20"/>
          <w:szCs w:val="20"/>
          <w:lang w:eastAsia="cs-CZ"/>
        </w:rPr>
      </w:pPr>
    </w:p>
    <w:p w14:paraId="77D40326" w14:textId="77777777" w:rsidR="006B5C80" w:rsidRDefault="006B5C80" w:rsidP="008C295F">
      <w:pPr>
        <w:widowControl w:val="0"/>
        <w:spacing w:after="0" w:line="288" w:lineRule="auto"/>
        <w:jc w:val="both"/>
        <w:rPr>
          <w:rFonts w:eastAsia="Arial" w:cstheme="minorHAnsi"/>
          <w:noProof/>
          <w:sz w:val="20"/>
          <w:szCs w:val="20"/>
          <w:lang w:eastAsia="cs-CZ"/>
        </w:rPr>
      </w:pPr>
    </w:p>
    <w:p w14:paraId="0FCBC53C" w14:textId="77777777" w:rsidR="006B5C80" w:rsidRDefault="006B5C80" w:rsidP="008C295F">
      <w:pPr>
        <w:widowControl w:val="0"/>
        <w:spacing w:after="0" w:line="288" w:lineRule="auto"/>
        <w:jc w:val="both"/>
        <w:rPr>
          <w:rFonts w:eastAsia="Arial" w:cstheme="minorHAnsi"/>
          <w:noProof/>
          <w:sz w:val="20"/>
          <w:szCs w:val="20"/>
          <w:lang w:eastAsia="cs-CZ"/>
        </w:rPr>
      </w:pPr>
    </w:p>
    <w:p w14:paraId="7B3A79C8" w14:textId="77777777" w:rsidR="006B5C80" w:rsidRDefault="006B5C80" w:rsidP="008C295F">
      <w:pPr>
        <w:widowControl w:val="0"/>
        <w:spacing w:after="0" w:line="288" w:lineRule="auto"/>
        <w:jc w:val="both"/>
        <w:rPr>
          <w:rFonts w:eastAsia="Arial" w:cstheme="minorHAnsi"/>
          <w:noProof/>
          <w:sz w:val="20"/>
          <w:szCs w:val="20"/>
          <w:lang w:eastAsia="cs-CZ"/>
        </w:rPr>
      </w:pPr>
    </w:p>
    <w:p w14:paraId="0CF4CCD0" w14:textId="77777777" w:rsidR="006B5C80" w:rsidRDefault="006B5C80" w:rsidP="008C295F">
      <w:pPr>
        <w:widowControl w:val="0"/>
        <w:spacing w:after="0" w:line="288" w:lineRule="auto"/>
        <w:jc w:val="both"/>
        <w:rPr>
          <w:rFonts w:eastAsia="Arial" w:cstheme="minorHAnsi"/>
          <w:noProof/>
          <w:sz w:val="20"/>
          <w:szCs w:val="20"/>
          <w:lang w:eastAsia="cs-CZ"/>
        </w:rPr>
      </w:pPr>
    </w:p>
    <w:p w14:paraId="1AA300E2" w14:textId="77777777" w:rsidR="006B5C80" w:rsidRDefault="006B5C80" w:rsidP="008C295F">
      <w:pPr>
        <w:widowControl w:val="0"/>
        <w:spacing w:after="0" w:line="288" w:lineRule="auto"/>
        <w:jc w:val="both"/>
        <w:rPr>
          <w:rFonts w:eastAsia="Arial" w:cstheme="minorHAnsi"/>
          <w:noProof/>
          <w:sz w:val="20"/>
          <w:szCs w:val="20"/>
          <w:lang w:eastAsia="cs-CZ"/>
        </w:rPr>
      </w:pPr>
    </w:p>
    <w:p w14:paraId="24E51412" w14:textId="77777777" w:rsidR="006B5C80" w:rsidRDefault="006B5C80" w:rsidP="008C295F">
      <w:pPr>
        <w:widowControl w:val="0"/>
        <w:spacing w:after="0" w:line="288" w:lineRule="auto"/>
        <w:jc w:val="both"/>
        <w:rPr>
          <w:rFonts w:eastAsia="Arial" w:cstheme="minorHAnsi"/>
          <w:noProof/>
          <w:sz w:val="20"/>
          <w:szCs w:val="20"/>
          <w:lang w:eastAsia="cs-CZ"/>
        </w:rPr>
      </w:pPr>
    </w:p>
    <w:p w14:paraId="3E4D1766" w14:textId="77777777" w:rsidR="006B5C80" w:rsidRDefault="006B5C80" w:rsidP="008C295F">
      <w:pPr>
        <w:widowControl w:val="0"/>
        <w:spacing w:after="0" w:line="288" w:lineRule="auto"/>
        <w:jc w:val="both"/>
        <w:rPr>
          <w:rFonts w:eastAsia="Arial" w:cstheme="minorHAnsi"/>
          <w:noProof/>
          <w:sz w:val="20"/>
          <w:szCs w:val="20"/>
          <w:lang w:eastAsia="cs-CZ"/>
        </w:rPr>
      </w:pPr>
    </w:p>
    <w:p w14:paraId="1E9F66C0" w14:textId="77777777" w:rsidR="006B5C80" w:rsidRDefault="006B5C80" w:rsidP="008C295F">
      <w:pPr>
        <w:widowControl w:val="0"/>
        <w:spacing w:after="0" w:line="288" w:lineRule="auto"/>
        <w:jc w:val="both"/>
        <w:rPr>
          <w:rFonts w:eastAsia="Arial" w:cstheme="minorHAnsi"/>
          <w:noProof/>
          <w:sz w:val="20"/>
          <w:szCs w:val="20"/>
          <w:lang w:eastAsia="cs-CZ"/>
        </w:rPr>
      </w:pPr>
    </w:p>
    <w:p w14:paraId="746C2F6C" w14:textId="77777777" w:rsidR="006B5C80" w:rsidRDefault="006B5C80" w:rsidP="008C295F">
      <w:pPr>
        <w:widowControl w:val="0"/>
        <w:spacing w:after="0" w:line="288" w:lineRule="auto"/>
        <w:jc w:val="both"/>
        <w:rPr>
          <w:rFonts w:eastAsia="Arial" w:cstheme="minorHAnsi"/>
          <w:noProof/>
          <w:sz w:val="20"/>
          <w:szCs w:val="20"/>
          <w:lang w:eastAsia="cs-CZ"/>
        </w:rPr>
      </w:pPr>
    </w:p>
    <w:p w14:paraId="1ECC1D19" w14:textId="77777777" w:rsidR="006B5C80" w:rsidRDefault="006B5C80" w:rsidP="008C295F">
      <w:pPr>
        <w:widowControl w:val="0"/>
        <w:spacing w:after="0" w:line="288" w:lineRule="auto"/>
        <w:jc w:val="both"/>
        <w:rPr>
          <w:rFonts w:eastAsia="Arial" w:cstheme="minorHAnsi"/>
          <w:noProof/>
          <w:sz w:val="20"/>
          <w:szCs w:val="20"/>
          <w:lang w:eastAsia="cs-CZ"/>
        </w:rPr>
      </w:pPr>
    </w:p>
    <w:p w14:paraId="687637C9" w14:textId="77777777" w:rsidR="006B5C80" w:rsidRDefault="006B5C80" w:rsidP="008C295F">
      <w:pPr>
        <w:widowControl w:val="0"/>
        <w:spacing w:after="0" w:line="288" w:lineRule="auto"/>
        <w:jc w:val="both"/>
        <w:rPr>
          <w:rFonts w:eastAsia="Arial" w:cstheme="minorHAnsi"/>
          <w:noProof/>
          <w:sz w:val="20"/>
          <w:szCs w:val="20"/>
          <w:lang w:eastAsia="cs-CZ"/>
        </w:rPr>
      </w:pPr>
    </w:p>
    <w:p w14:paraId="318FB35E" w14:textId="77777777" w:rsidR="006B5C80" w:rsidRDefault="006B5C80" w:rsidP="008C295F">
      <w:pPr>
        <w:widowControl w:val="0"/>
        <w:spacing w:after="0" w:line="288" w:lineRule="auto"/>
        <w:jc w:val="both"/>
        <w:rPr>
          <w:rFonts w:eastAsia="Arial" w:cstheme="minorHAnsi"/>
          <w:noProof/>
          <w:sz w:val="20"/>
          <w:szCs w:val="20"/>
          <w:lang w:eastAsia="cs-CZ"/>
        </w:rPr>
      </w:pPr>
    </w:p>
    <w:p w14:paraId="7FC6ACB8" w14:textId="77777777" w:rsidR="006B5C80" w:rsidRDefault="006B5C80" w:rsidP="008C295F">
      <w:pPr>
        <w:widowControl w:val="0"/>
        <w:spacing w:after="0" w:line="288" w:lineRule="auto"/>
        <w:jc w:val="both"/>
        <w:rPr>
          <w:rFonts w:eastAsia="Arial" w:cstheme="minorHAnsi"/>
          <w:noProof/>
          <w:sz w:val="20"/>
          <w:szCs w:val="20"/>
          <w:lang w:eastAsia="cs-CZ"/>
        </w:rPr>
      </w:pPr>
    </w:p>
    <w:p w14:paraId="51F61859" w14:textId="77777777" w:rsidR="006B5C80" w:rsidRDefault="006B5C80" w:rsidP="008C295F">
      <w:pPr>
        <w:widowControl w:val="0"/>
        <w:spacing w:after="0" w:line="288" w:lineRule="auto"/>
        <w:jc w:val="both"/>
        <w:rPr>
          <w:rFonts w:eastAsia="Arial" w:cstheme="minorHAnsi"/>
          <w:noProof/>
          <w:sz w:val="20"/>
          <w:szCs w:val="20"/>
          <w:lang w:eastAsia="cs-CZ"/>
        </w:rPr>
      </w:pPr>
    </w:p>
    <w:p w14:paraId="3E79E7B9" w14:textId="220F8FA6" w:rsidR="006B5C80" w:rsidRPr="004255BF" w:rsidRDefault="00A3434A" w:rsidP="0026423B">
      <w:pPr>
        <w:pStyle w:val="Nadpis1"/>
        <w:jc w:val="both"/>
        <w:rPr>
          <w:rFonts w:eastAsia="Arial"/>
        </w:rPr>
      </w:pPr>
      <w:bookmarkStart w:id="31" w:name="_Toc143262560"/>
      <w:r>
        <w:rPr>
          <w:rFonts w:eastAsia="Arial"/>
          <w:lang w:val="cs-CZ"/>
        </w:rPr>
        <w:lastRenderedPageBreak/>
        <w:t xml:space="preserve">Podrobný popis vybraných </w:t>
      </w:r>
      <w:r w:rsidR="00F857E9">
        <w:rPr>
          <w:rFonts w:eastAsia="Arial"/>
          <w:lang w:val="cs-CZ"/>
        </w:rPr>
        <w:t xml:space="preserve">zaměření </w:t>
      </w:r>
      <w:r>
        <w:rPr>
          <w:rFonts w:eastAsia="Arial"/>
          <w:lang w:val="cs-CZ"/>
        </w:rPr>
        <w:t>opatření</w:t>
      </w:r>
      <w:r w:rsidR="00436508">
        <w:rPr>
          <w:rFonts w:eastAsia="Arial"/>
          <w:lang w:val="cs-CZ"/>
        </w:rPr>
        <w:t xml:space="preserve"> (aktivit)</w:t>
      </w:r>
      <w:r w:rsidR="00CC6710">
        <w:rPr>
          <w:rFonts w:eastAsia="Arial"/>
          <w:lang w:val="cs-CZ"/>
        </w:rPr>
        <w:t xml:space="preserve"> </w:t>
      </w:r>
      <w:r>
        <w:rPr>
          <w:rFonts w:eastAsia="Arial"/>
          <w:lang w:val="cs-CZ"/>
        </w:rPr>
        <w:t>s důrazem na identifikaci aktivit spolupráce – jako námět</w:t>
      </w:r>
      <w:r w:rsidR="001E262D">
        <w:rPr>
          <w:rFonts w:eastAsia="Arial"/>
          <w:lang w:val="cs-CZ"/>
        </w:rPr>
        <w:t>ů</w:t>
      </w:r>
      <w:r>
        <w:rPr>
          <w:rFonts w:eastAsia="Arial"/>
          <w:lang w:val="cs-CZ"/>
        </w:rPr>
        <w:t xml:space="preserve"> k výběru do implementačních aktivit</w:t>
      </w:r>
      <w:r w:rsidR="00BC271A">
        <w:rPr>
          <w:rFonts w:eastAsia="Arial"/>
          <w:lang w:val="cs-CZ"/>
        </w:rPr>
        <w:t xml:space="preserve"> </w:t>
      </w:r>
      <w:r>
        <w:rPr>
          <w:rFonts w:eastAsia="Arial"/>
          <w:lang w:val="cs-CZ"/>
        </w:rPr>
        <w:t>v MAP na území ORP Louny</w:t>
      </w:r>
      <w:bookmarkEnd w:id="31"/>
    </w:p>
    <w:p w14:paraId="53F7B831" w14:textId="55925BE5" w:rsidR="003D22BC" w:rsidRPr="00B733ED" w:rsidRDefault="003D22BC" w:rsidP="0026423B">
      <w:pPr>
        <w:pStyle w:val="Nadpis2"/>
        <w:numPr>
          <w:ilvl w:val="0"/>
          <w:numId w:val="0"/>
        </w:numPr>
        <w:ind w:left="426"/>
        <w:jc w:val="center"/>
        <w:rPr>
          <w:rFonts w:eastAsia="Arial"/>
          <w:sz w:val="22"/>
          <w:szCs w:val="22"/>
          <w:lang w:val="cs-CZ"/>
        </w:rPr>
      </w:pPr>
      <w:bookmarkStart w:id="32" w:name="_Toc137912374"/>
      <w:bookmarkStart w:id="33" w:name="_Toc138860802"/>
      <w:bookmarkStart w:id="34" w:name="_Toc143262561"/>
      <w:r w:rsidRPr="0026423B">
        <w:rPr>
          <w:rFonts w:eastAsia="Arial"/>
          <w:sz w:val="22"/>
          <w:szCs w:val="22"/>
        </w:rPr>
        <w:t xml:space="preserve">Tyto </w:t>
      </w:r>
      <w:r w:rsidRPr="0026423B">
        <w:rPr>
          <w:rFonts w:eastAsia="Arial"/>
          <w:sz w:val="22"/>
          <w:szCs w:val="22"/>
          <w:lang w:val="cs-CZ"/>
        </w:rPr>
        <w:t>definovan</w:t>
      </w:r>
      <w:r w:rsidR="00BC271A" w:rsidRPr="0026423B">
        <w:rPr>
          <w:rFonts w:eastAsia="Arial"/>
          <w:sz w:val="22"/>
          <w:szCs w:val="22"/>
          <w:lang w:val="cs-CZ"/>
        </w:rPr>
        <w:t>é</w:t>
      </w:r>
      <w:r w:rsidRPr="0026423B">
        <w:rPr>
          <w:rFonts w:eastAsia="Arial"/>
          <w:sz w:val="22"/>
          <w:szCs w:val="22"/>
          <w:lang w:val="cs-CZ"/>
        </w:rPr>
        <w:t xml:space="preserve"> náměty </w:t>
      </w:r>
      <w:r w:rsidRPr="0026423B">
        <w:rPr>
          <w:rFonts w:eastAsia="Arial"/>
          <w:sz w:val="22"/>
          <w:szCs w:val="22"/>
        </w:rPr>
        <w:t>implementační</w:t>
      </w:r>
      <w:r w:rsidRPr="0026423B">
        <w:rPr>
          <w:rFonts w:eastAsia="Arial"/>
          <w:sz w:val="22"/>
          <w:szCs w:val="22"/>
          <w:lang w:val="cs-CZ"/>
        </w:rPr>
        <w:t xml:space="preserve">ch </w:t>
      </w:r>
      <w:r w:rsidRPr="0026423B">
        <w:rPr>
          <w:rFonts w:eastAsia="Arial"/>
          <w:sz w:val="22"/>
          <w:szCs w:val="22"/>
        </w:rPr>
        <w:t xml:space="preserve"> aktivit budou sloužit jak</w:t>
      </w:r>
      <w:r w:rsidRPr="0026423B">
        <w:rPr>
          <w:rFonts w:eastAsia="Arial"/>
          <w:sz w:val="22"/>
          <w:szCs w:val="22"/>
          <w:lang w:val="cs-CZ"/>
        </w:rPr>
        <w:t xml:space="preserve">o </w:t>
      </w:r>
      <w:r w:rsidRPr="0026423B">
        <w:rPr>
          <w:rFonts w:eastAsia="Arial"/>
          <w:sz w:val="22"/>
          <w:szCs w:val="22"/>
        </w:rPr>
        <w:t>výchozí podklad pro implementaci Akčních plán</w:t>
      </w:r>
      <w:r w:rsidRPr="0026423B">
        <w:rPr>
          <w:rFonts w:eastAsia="Arial"/>
          <w:sz w:val="22"/>
          <w:szCs w:val="22"/>
          <w:lang w:val="cs-CZ"/>
        </w:rPr>
        <w:t>ů</w:t>
      </w:r>
      <w:bookmarkEnd w:id="32"/>
      <w:r w:rsidR="0026423B">
        <w:rPr>
          <w:rFonts w:eastAsia="Arial"/>
          <w:sz w:val="22"/>
          <w:szCs w:val="22"/>
          <w:lang w:val="cs-CZ"/>
        </w:rPr>
        <w:t xml:space="preserve"> </w:t>
      </w:r>
      <w:r w:rsidRPr="0026423B">
        <w:rPr>
          <w:rFonts w:eastAsia="Arial"/>
          <w:sz w:val="22"/>
          <w:szCs w:val="22"/>
        </w:rPr>
        <w:t xml:space="preserve"> </w:t>
      </w:r>
      <w:bookmarkStart w:id="35" w:name="_Toc137912375"/>
      <w:r w:rsidRPr="0026423B">
        <w:rPr>
          <w:rFonts w:eastAsia="Arial"/>
          <w:sz w:val="22"/>
          <w:szCs w:val="22"/>
        </w:rPr>
        <w:t>v projektu MAP</w:t>
      </w:r>
      <w:r w:rsidRPr="003D22BC">
        <w:rPr>
          <w:rFonts w:eastAsia="Arial"/>
        </w:rPr>
        <w:t xml:space="preserve"> </w:t>
      </w:r>
      <w:r w:rsidRPr="0026423B">
        <w:rPr>
          <w:rFonts w:eastAsia="Arial"/>
          <w:sz w:val="22"/>
          <w:szCs w:val="22"/>
        </w:rPr>
        <w:t>4</w:t>
      </w:r>
      <w:bookmarkEnd w:id="33"/>
      <w:bookmarkEnd w:id="35"/>
      <w:r w:rsidR="00B733ED">
        <w:rPr>
          <w:rFonts w:eastAsia="Arial"/>
          <w:sz w:val="22"/>
          <w:szCs w:val="22"/>
          <w:lang w:val="cs-CZ"/>
        </w:rPr>
        <w:t xml:space="preserve"> – označeno oranžovou barvou.</w:t>
      </w:r>
      <w:bookmarkEnd w:id="34"/>
    </w:p>
    <w:p w14:paraId="2CFABD04" w14:textId="77777777" w:rsidR="0026423B" w:rsidRPr="0026423B" w:rsidRDefault="0026423B" w:rsidP="0026423B">
      <w:pPr>
        <w:rPr>
          <w:lang w:val="x-none" w:eastAsia="x-none"/>
        </w:rPr>
      </w:pPr>
    </w:p>
    <w:p w14:paraId="075C48F5" w14:textId="6F9FDC57" w:rsidR="002353C0" w:rsidRDefault="002353C0" w:rsidP="0026423B">
      <w:pPr>
        <w:pStyle w:val="Nadpis2"/>
        <w:numPr>
          <w:ilvl w:val="0"/>
          <w:numId w:val="0"/>
        </w:numPr>
        <w:ind w:left="860" w:hanging="576"/>
        <w:rPr>
          <w:rFonts w:eastAsia="Arial"/>
        </w:rPr>
      </w:pPr>
      <w:bookmarkStart w:id="36" w:name="_Toc143262562"/>
      <w:r w:rsidRPr="00F946AC">
        <w:rPr>
          <w:rFonts w:eastAsia="Arial"/>
        </w:rPr>
        <w:t xml:space="preserve">3.1 </w:t>
      </w:r>
      <w:r w:rsidR="00651BAC" w:rsidRPr="00F946AC">
        <w:rPr>
          <w:rFonts w:eastAsia="Arial"/>
        </w:rPr>
        <w:t>Kvalitní, efektivní, dostupné a inkluzivní předškolní vzdělávání</w:t>
      </w:r>
      <w:bookmarkStart w:id="37" w:name="_Hlk136611782"/>
      <w:bookmarkEnd w:id="36"/>
    </w:p>
    <w:p w14:paraId="5A7AD435" w14:textId="77777777" w:rsidR="0026423B" w:rsidRPr="0026423B" w:rsidRDefault="0026423B" w:rsidP="0026423B">
      <w:pPr>
        <w:rPr>
          <w:lang w:val="x-none" w:eastAsia="x-none"/>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D5654F" w:rsidRPr="00F53489" w14:paraId="4D88ECA5" w14:textId="77777777" w:rsidTr="0026423B">
        <w:tc>
          <w:tcPr>
            <w:tcW w:w="1702" w:type="dxa"/>
            <w:shd w:val="clear" w:color="auto" w:fill="1F3864" w:themeFill="accent1" w:themeFillShade="80"/>
          </w:tcPr>
          <w:p w14:paraId="34D37904" w14:textId="77777777" w:rsidR="00D5654F" w:rsidRPr="006B5C80" w:rsidRDefault="00D5654F" w:rsidP="00D5654F">
            <w:pPr>
              <w:widowControl w:val="0"/>
              <w:spacing w:after="0" w:line="276" w:lineRule="auto"/>
              <w:rPr>
                <w:rFonts w:eastAsia="Arial" w:cstheme="minorHAnsi"/>
                <w:b/>
                <w:noProof/>
                <w:sz w:val="24"/>
                <w:szCs w:val="24"/>
                <w:lang w:eastAsia="cs-CZ"/>
              </w:rPr>
            </w:pPr>
            <w:r w:rsidRPr="006B5C80">
              <w:rPr>
                <w:rFonts w:eastAsia="Arial" w:cstheme="minorHAnsi"/>
                <w:b/>
                <w:noProof/>
                <w:sz w:val="24"/>
                <w:szCs w:val="24"/>
                <w:lang w:eastAsia="cs-CZ"/>
              </w:rPr>
              <w:t>Priorita</w:t>
            </w:r>
          </w:p>
        </w:tc>
        <w:tc>
          <w:tcPr>
            <w:tcW w:w="8930" w:type="dxa"/>
            <w:shd w:val="clear" w:color="auto" w:fill="1F3864" w:themeFill="accent1" w:themeFillShade="80"/>
          </w:tcPr>
          <w:p w14:paraId="2FD65BB5" w14:textId="77777777" w:rsidR="00D5654F" w:rsidRPr="006B5C80" w:rsidRDefault="00D5654F" w:rsidP="00D5654F">
            <w:pPr>
              <w:widowControl w:val="0"/>
              <w:spacing w:after="0" w:line="276" w:lineRule="auto"/>
              <w:rPr>
                <w:rFonts w:eastAsia="Arial" w:cstheme="minorHAnsi"/>
                <w:b/>
                <w:caps/>
                <w:noProof/>
                <w:sz w:val="24"/>
                <w:szCs w:val="24"/>
                <w:lang w:eastAsia="cs-CZ"/>
              </w:rPr>
            </w:pPr>
            <w:r w:rsidRPr="006B5C80">
              <w:rPr>
                <w:rFonts w:eastAsia="Arial" w:cstheme="minorHAnsi"/>
                <w:b/>
                <w:bCs/>
                <w:noProof/>
                <w:sz w:val="24"/>
                <w:szCs w:val="24"/>
                <w:lang w:eastAsia="cs-CZ"/>
              </w:rPr>
              <w:t>1. Kvalitní, efektivní, dostupné a inkluzivní předškolní vzdělávání</w:t>
            </w:r>
          </w:p>
        </w:tc>
      </w:tr>
      <w:tr w:rsidR="00EB4591" w:rsidRPr="00F53489" w14:paraId="2A05956C" w14:textId="77777777" w:rsidTr="0026423B">
        <w:tc>
          <w:tcPr>
            <w:tcW w:w="1702" w:type="dxa"/>
            <w:shd w:val="clear" w:color="auto" w:fill="8496B0" w:themeFill="text2" w:themeFillTint="99"/>
          </w:tcPr>
          <w:p w14:paraId="2AB80D62" w14:textId="40811519" w:rsidR="00EB4591" w:rsidRPr="00CA7B20" w:rsidRDefault="00EB4591" w:rsidP="00EB4591">
            <w:pPr>
              <w:widowControl w:val="0"/>
              <w:spacing w:after="0" w:line="276" w:lineRule="auto"/>
              <w:rPr>
                <w:rFonts w:eastAsia="Arial" w:cstheme="minorHAnsi"/>
                <w:b/>
                <w:bCs/>
                <w:noProof/>
                <w:color w:val="FFFFFF" w:themeColor="background1"/>
                <w:sz w:val="18"/>
                <w:szCs w:val="18"/>
                <w:lang w:eastAsia="cs-CZ"/>
              </w:rPr>
            </w:pPr>
            <w:r w:rsidRPr="00CA7B20">
              <w:rPr>
                <w:b/>
                <w:bCs/>
                <w:color w:val="FFFFFF" w:themeColor="background1"/>
              </w:rPr>
              <w:t>Cíl</w:t>
            </w:r>
          </w:p>
        </w:tc>
        <w:tc>
          <w:tcPr>
            <w:tcW w:w="8930" w:type="dxa"/>
            <w:shd w:val="clear" w:color="auto" w:fill="8496B0" w:themeFill="text2" w:themeFillTint="99"/>
          </w:tcPr>
          <w:p w14:paraId="71E64583" w14:textId="43460CF6" w:rsidR="00EB4591" w:rsidRPr="00CA7B20" w:rsidRDefault="00EB4591" w:rsidP="00EB4591">
            <w:pPr>
              <w:widowControl w:val="0"/>
              <w:spacing w:after="0" w:line="276" w:lineRule="auto"/>
              <w:jc w:val="both"/>
              <w:rPr>
                <w:rFonts w:ascii="Calibri" w:eastAsia="Arial" w:hAnsi="Calibri" w:cs="Calibri"/>
                <w:b/>
                <w:bCs/>
                <w:noProof/>
                <w:color w:val="FFFFFF" w:themeColor="background1"/>
                <w:sz w:val="18"/>
                <w:szCs w:val="18"/>
                <w:lang w:eastAsia="cs-CZ"/>
              </w:rPr>
            </w:pPr>
            <w:bookmarkStart w:id="38" w:name="_Hlk137810415"/>
            <w:r w:rsidRPr="00CA7B20">
              <w:rPr>
                <w:b/>
                <w:bCs/>
                <w:color w:val="FFFFFF" w:themeColor="background1"/>
              </w:rPr>
              <w:t xml:space="preserve">1.1 Podpora </w:t>
            </w:r>
            <w:r w:rsidR="00EE21B7" w:rsidRPr="00CA7B20">
              <w:rPr>
                <w:b/>
                <w:bCs/>
                <w:color w:val="FFFFFF" w:themeColor="background1"/>
              </w:rPr>
              <w:t xml:space="preserve">kvalitního </w:t>
            </w:r>
            <w:r w:rsidRPr="00CA7B20">
              <w:rPr>
                <w:b/>
                <w:bCs/>
                <w:color w:val="FFFFFF" w:themeColor="background1"/>
              </w:rPr>
              <w:t>inkluzivního a společného vzdělávání z hlediska odborně-personálních kapacit a specifického vybavení</w:t>
            </w:r>
            <w:bookmarkEnd w:id="38"/>
          </w:p>
        </w:tc>
      </w:tr>
      <w:tr w:rsidR="00D5654F" w:rsidRPr="00F53489" w14:paraId="064FAE29" w14:textId="77777777" w:rsidTr="0026423B">
        <w:tc>
          <w:tcPr>
            <w:tcW w:w="1702" w:type="dxa"/>
            <w:shd w:val="clear" w:color="auto" w:fill="auto"/>
          </w:tcPr>
          <w:p w14:paraId="18EB5122" w14:textId="5C3B9813" w:rsidR="00D5654F" w:rsidRPr="00F53489" w:rsidRDefault="00EB4591" w:rsidP="00D5654F">
            <w:pPr>
              <w:widowControl w:val="0"/>
              <w:spacing w:after="0" w:line="276" w:lineRule="auto"/>
              <w:rPr>
                <w:rFonts w:eastAsia="Arial" w:cstheme="minorHAnsi"/>
                <w:b/>
                <w:noProof/>
                <w:sz w:val="18"/>
                <w:szCs w:val="18"/>
                <w:lang w:eastAsia="cs-CZ"/>
              </w:rPr>
            </w:pPr>
            <w:r>
              <w:rPr>
                <w:rFonts w:eastAsia="Arial" w:cstheme="minorHAnsi"/>
                <w:b/>
                <w:noProof/>
                <w:sz w:val="18"/>
                <w:szCs w:val="18"/>
                <w:lang w:eastAsia="cs-CZ"/>
              </w:rPr>
              <w:t>Popis cíle</w:t>
            </w:r>
          </w:p>
        </w:tc>
        <w:tc>
          <w:tcPr>
            <w:tcW w:w="8930" w:type="dxa"/>
            <w:shd w:val="clear" w:color="auto" w:fill="auto"/>
          </w:tcPr>
          <w:p w14:paraId="2C63184B" w14:textId="77777777" w:rsidR="00EE21B7" w:rsidRPr="00F857E9" w:rsidRDefault="00EE21B7" w:rsidP="00EE21B7">
            <w:pPr>
              <w:widowControl w:val="0"/>
              <w:spacing w:after="0" w:line="276" w:lineRule="auto"/>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Cíl se zaměřuje na zajištění vhodných podmínek:</w:t>
            </w:r>
          </w:p>
          <w:p w14:paraId="70A7B35C" w14:textId="3B03A344" w:rsidR="00EE21B7" w:rsidRPr="00F857E9" w:rsidRDefault="00EE21B7" w:rsidP="0025789F">
            <w:pPr>
              <w:widowControl w:val="0"/>
              <w:numPr>
                <w:ilvl w:val="0"/>
                <w:numId w:val="7"/>
              </w:numPr>
              <w:spacing w:after="0" w:line="276" w:lineRule="auto"/>
              <w:contextualSpacing/>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 xml:space="preserve">kvalifikovaní a motivovaní </w:t>
            </w:r>
            <w:r w:rsidR="008F76B8" w:rsidRPr="00F857E9">
              <w:rPr>
                <w:rFonts w:ascii="Calibri" w:eastAsia="Arial" w:hAnsi="Calibri" w:cs="Calibri"/>
                <w:noProof/>
                <w:color w:val="000000" w:themeColor="text1"/>
                <w:sz w:val="18"/>
                <w:szCs w:val="18"/>
                <w:lang w:eastAsia="cs-CZ"/>
              </w:rPr>
              <w:t>pedagogičtí pracovníc</w:t>
            </w:r>
            <w:r w:rsidR="00284E24" w:rsidRPr="00F857E9">
              <w:rPr>
                <w:rFonts w:ascii="Calibri" w:eastAsia="Arial" w:hAnsi="Calibri" w:cs="Calibri"/>
                <w:noProof/>
                <w:color w:val="000000" w:themeColor="text1"/>
                <w:sz w:val="18"/>
                <w:szCs w:val="18"/>
                <w:lang w:eastAsia="cs-CZ"/>
              </w:rPr>
              <w:t>I</w:t>
            </w:r>
            <w:r w:rsidRPr="00F857E9">
              <w:rPr>
                <w:rFonts w:ascii="Calibri" w:eastAsia="Arial" w:hAnsi="Calibri" w:cs="Calibri"/>
                <w:noProof/>
                <w:color w:val="000000" w:themeColor="text1"/>
                <w:sz w:val="18"/>
                <w:szCs w:val="18"/>
                <w:lang w:eastAsia="cs-CZ"/>
              </w:rPr>
              <w:t xml:space="preserve"> se zájmem o sebevzdělání a využívání nových moderních  a didaktických metod ve vzdělávání</w:t>
            </w:r>
          </w:p>
          <w:p w14:paraId="6C98C083" w14:textId="77777777" w:rsidR="00EE21B7" w:rsidRPr="00F857E9" w:rsidRDefault="00EE21B7" w:rsidP="0025789F">
            <w:pPr>
              <w:widowControl w:val="0"/>
              <w:numPr>
                <w:ilvl w:val="0"/>
                <w:numId w:val="7"/>
              </w:numPr>
              <w:spacing w:after="0" w:line="276" w:lineRule="auto"/>
              <w:contextualSpacing/>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kvalitní materiální vybavení včetně moderních a didaktických pomůcek</w:t>
            </w:r>
          </w:p>
          <w:p w14:paraId="3B1E579A" w14:textId="77777777" w:rsidR="00EE21B7" w:rsidRPr="00F857E9" w:rsidRDefault="00EE21B7" w:rsidP="00EE21B7">
            <w:pPr>
              <w:widowControl w:val="0"/>
              <w:spacing w:after="0" w:line="276" w:lineRule="auto"/>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reflektujcích možnosti a potřeby dětí ve fázi předškolního vzdělávání vzhledem k jejich věku a na zajištění adekvátní míry rozvoje a podpory jejich výchovy s ohledem na míru nadání a zdravotní stav dětí do jejich přípravy na školní docházku.</w:t>
            </w:r>
          </w:p>
          <w:p w14:paraId="16138C16" w14:textId="5483DE31" w:rsidR="00EE21B7" w:rsidRPr="00F857E9" w:rsidRDefault="00EE21B7" w:rsidP="00EE21B7">
            <w:pPr>
              <w:widowControl w:val="0"/>
              <w:spacing w:after="0" w:line="276" w:lineRule="auto"/>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Komplexní rozvoj osobnosti dítěte v předškolním věku může zajistit jedině dostatečně kvalifikovaný a zároveň motivovaný pedago</w:t>
            </w:r>
            <w:r w:rsidR="008F76B8" w:rsidRPr="00F857E9">
              <w:rPr>
                <w:rFonts w:ascii="Calibri" w:eastAsia="Arial" w:hAnsi="Calibri" w:cs="Calibri"/>
                <w:noProof/>
                <w:color w:val="000000" w:themeColor="text1"/>
                <w:sz w:val="18"/>
                <w:szCs w:val="18"/>
                <w:lang w:eastAsia="cs-CZ"/>
              </w:rPr>
              <w:t>gický pracovník</w:t>
            </w:r>
            <w:r w:rsidRPr="00F857E9">
              <w:rPr>
                <w:rFonts w:ascii="Calibri" w:eastAsia="Arial" w:hAnsi="Calibri" w:cs="Calibri"/>
                <w:noProof/>
                <w:color w:val="000000" w:themeColor="text1"/>
                <w:sz w:val="18"/>
                <w:szCs w:val="18"/>
                <w:lang w:eastAsia="cs-CZ"/>
              </w:rPr>
              <w:t xml:space="preserve"> </w:t>
            </w:r>
          </w:p>
          <w:p w14:paraId="06F1D301" w14:textId="77777777" w:rsidR="00EE21B7" w:rsidRPr="00F857E9" w:rsidRDefault="00EE21B7" w:rsidP="00EE21B7">
            <w:pPr>
              <w:widowControl w:val="0"/>
              <w:spacing w:after="0" w:line="276" w:lineRule="auto"/>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 xml:space="preserve">Potřeba odborně-personálních kapacit se liší dle potřeb jednotlivých subjektů ve vazbě na disponibilní dosaženou kvalifikaci pedagogických a nepedagogických pracovníků. </w:t>
            </w:r>
          </w:p>
          <w:p w14:paraId="06388AE2" w14:textId="77777777" w:rsidR="00EE21B7" w:rsidRPr="00F857E9" w:rsidRDefault="00EE21B7" w:rsidP="00EE21B7">
            <w:pPr>
              <w:widowControl w:val="0"/>
              <w:spacing w:after="0" w:line="276" w:lineRule="auto"/>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Nezbytným prvkem kvalifikace:</w:t>
            </w:r>
          </w:p>
          <w:p w14:paraId="4234B873" w14:textId="5D3EDFFD" w:rsidR="00EE21B7" w:rsidRPr="00F857E9" w:rsidRDefault="00EE21B7" w:rsidP="0025789F">
            <w:pPr>
              <w:widowControl w:val="0"/>
              <w:numPr>
                <w:ilvl w:val="0"/>
                <w:numId w:val="8"/>
              </w:numPr>
              <w:spacing w:after="0" w:line="276" w:lineRule="auto"/>
              <w:contextualSpacing/>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je průběžné celoživotní vzdělávání a osobnostní rozvoj směřující zejména k osvojení moderních pedagogických metod ve vazbě na inkluzivní opatření a na rozvoj potenciálu každého žáka</w:t>
            </w:r>
            <w:r w:rsidR="00F857E9" w:rsidRPr="00F857E9">
              <w:rPr>
                <w:rFonts w:ascii="Calibri" w:eastAsia="Arial" w:hAnsi="Calibri" w:cs="Calibri"/>
                <w:noProof/>
                <w:color w:val="000000" w:themeColor="text1"/>
                <w:sz w:val="18"/>
                <w:szCs w:val="18"/>
                <w:lang w:eastAsia="cs-CZ"/>
              </w:rPr>
              <w:t xml:space="preserve"> i se zaměřením na děti se sociálním a jiným znevýhodněním</w:t>
            </w:r>
            <w:r w:rsidRPr="00F857E9">
              <w:rPr>
                <w:rFonts w:ascii="Calibri" w:eastAsia="Arial" w:hAnsi="Calibri" w:cs="Calibri"/>
                <w:noProof/>
                <w:color w:val="000000" w:themeColor="text1"/>
                <w:sz w:val="18"/>
                <w:szCs w:val="18"/>
                <w:lang w:eastAsia="cs-CZ"/>
              </w:rPr>
              <w:t>, ale i rozvoj dalších odborností např. problematiky logopedie případně další.</w:t>
            </w:r>
          </w:p>
          <w:p w14:paraId="7B94DE07" w14:textId="77777777" w:rsidR="00EE21B7" w:rsidRPr="00F857E9" w:rsidRDefault="00EE21B7" w:rsidP="0025789F">
            <w:pPr>
              <w:widowControl w:val="0"/>
              <w:numPr>
                <w:ilvl w:val="0"/>
                <w:numId w:val="8"/>
              </w:numPr>
              <w:spacing w:after="0" w:line="276" w:lineRule="auto"/>
              <w:contextualSpacing/>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rozvoj podpory pedagogických, didaktických a manažerských kompetencí PP  ve vzdělávání</w:t>
            </w:r>
          </w:p>
          <w:p w14:paraId="1916B2F9" w14:textId="3057F2E7" w:rsidR="00EE21B7" w:rsidRPr="00F857E9" w:rsidRDefault="008F76B8" w:rsidP="0025789F">
            <w:pPr>
              <w:widowControl w:val="0"/>
              <w:numPr>
                <w:ilvl w:val="0"/>
                <w:numId w:val="8"/>
              </w:numPr>
              <w:spacing w:after="0" w:line="276" w:lineRule="auto"/>
              <w:contextualSpacing/>
              <w:jc w:val="both"/>
              <w:rPr>
                <w:rFonts w:ascii="Calibri" w:eastAsia="Arial" w:hAnsi="Calibri" w:cs="Calibri"/>
                <w:noProof/>
                <w:color w:val="000000" w:themeColor="text1"/>
                <w:sz w:val="18"/>
                <w:szCs w:val="18"/>
                <w:lang w:eastAsia="cs-CZ"/>
              </w:rPr>
            </w:pPr>
            <w:r w:rsidRPr="00F857E9">
              <w:rPr>
                <w:rFonts w:ascii="Calibri" w:eastAsia="Arial" w:hAnsi="Calibri" w:cs="Calibri"/>
                <w:noProof/>
                <w:color w:val="000000" w:themeColor="text1"/>
                <w:sz w:val="18"/>
                <w:szCs w:val="18"/>
                <w:lang w:eastAsia="cs-CZ"/>
              </w:rPr>
              <w:t xml:space="preserve">zvyšování </w:t>
            </w:r>
            <w:r w:rsidR="00EE21B7" w:rsidRPr="00F857E9">
              <w:rPr>
                <w:rFonts w:ascii="Calibri" w:eastAsia="Arial" w:hAnsi="Calibri" w:cs="Calibri"/>
                <w:noProof/>
                <w:color w:val="000000" w:themeColor="text1"/>
                <w:sz w:val="18"/>
                <w:szCs w:val="18"/>
                <w:lang w:eastAsia="cs-CZ"/>
              </w:rPr>
              <w:t>kompetencí pedagog</w:t>
            </w:r>
            <w:r w:rsidRPr="00F857E9">
              <w:rPr>
                <w:rFonts w:ascii="Calibri" w:eastAsia="Arial" w:hAnsi="Calibri" w:cs="Calibri"/>
                <w:noProof/>
                <w:color w:val="000000" w:themeColor="text1"/>
                <w:sz w:val="18"/>
                <w:szCs w:val="18"/>
                <w:lang w:eastAsia="cs-CZ"/>
              </w:rPr>
              <w:t>ických pracovníku</w:t>
            </w:r>
            <w:r w:rsidR="00EE21B7" w:rsidRPr="00F857E9">
              <w:rPr>
                <w:rFonts w:ascii="Calibri" w:eastAsia="Arial" w:hAnsi="Calibri" w:cs="Calibri"/>
                <w:noProof/>
                <w:color w:val="000000" w:themeColor="text1"/>
                <w:sz w:val="18"/>
                <w:szCs w:val="18"/>
                <w:lang w:eastAsia="cs-CZ"/>
              </w:rPr>
              <w:t xml:space="preserve"> v oblastech, které směřují k</w:t>
            </w:r>
            <w:r w:rsidRPr="00F857E9">
              <w:rPr>
                <w:rFonts w:ascii="Calibri" w:eastAsia="Arial" w:hAnsi="Calibri" w:cs="Calibri"/>
                <w:noProof/>
                <w:color w:val="000000" w:themeColor="text1"/>
                <w:sz w:val="18"/>
                <w:szCs w:val="18"/>
                <w:lang w:eastAsia="cs-CZ"/>
              </w:rPr>
              <w:t> rozvoji a podpoře</w:t>
            </w:r>
            <w:r w:rsidR="00EE21B7" w:rsidRPr="00F857E9">
              <w:rPr>
                <w:rFonts w:ascii="Calibri" w:eastAsia="Arial" w:hAnsi="Calibri" w:cs="Calibri"/>
                <w:noProof/>
                <w:color w:val="000000" w:themeColor="text1"/>
                <w:sz w:val="18"/>
                <w:szCs w:val="18"/>
                <w:lang w:eastAsia="cs-CZ"/>
              </w:rPr>
              <w:t xml:space="preserve"> schopnost</w:t>
            </w:r>
            <w:r w:rsidRPr="00F857E9">
              <w:rPr>
                <w:rFonts w:ascii="Calibri" w:eastAsia="Arial" w:hAnsi="Calibri" w:cs="Calibri"/>
                <w:noProof/>
                <w:color w:val="000000" w:themeColor="text1"/>
                <w:sz w:val="18"/>
                <w:szCs w:val="18"/>
                <w:lang w:eastAsia="cs-CZ"/>
              </w:rPr>
              <w:t xml:space="preserve">í </w:t>
            </w:r>
            <w:r w:rsidR="00EE21B7" w:rsidRPr="00F857E9">
              <w:rPr>
                <w:rFonts w:ascii="Calibri" w:eastAsia="Arial" w:hAnsi="Calibri" w:cs="Calibri"/>
                <w:noProof/>
                <w:color w:val="000000" w:themeColor="text1"/>
                <w:sz w:val="18"/>
                <w:szCs w:val="18"/>
                <w:lang w:eastAsia="cs-CZ"/>
              </w:rPr>
              <w:t>vzdělávat různorodé kolektivy dětí a rozvíjet potenciál dětí se sociálním či jiným znevýhodněním.</w:t>
            </w:r>
          </w:p>
          <w:p w14:paraId="16DCBAD3" w14:textId="31F0D601" w:rsidR="00EE21B7" w:rsidRPr="00EE21B7" w:rsidRDefault="00EE21B7" w:rsidP="00EE21B7">
            <w:pPr>
              <w:widowControl w:val="0"/>
              <w:spacing w:after="0" w:line="276" w:lineRule="auto"/>
              <w:jc w:val="both"/>
              <w:rPr>
                <w:rFonts w:ascii="Calibri" w:eastAsia="Arial" w:hAnsi="Calibri" w:cs="Calibri"/>
                <w:noProof/>
                <w:sz w:val="18"/>
                <w:szCs w:val="18"/>
                <w:lang w:eastAsia="cs-CZ"/>
              </w:rPr>
            </w:pPr>
            <w:r w:rsidRPr="00EE21B7">
              <w:rPr>
                <w:rFonts w:ascii="Calibri" w:eastAsia="Arial" w:hAnsi="Calibri" w:cs="Calibri"/>
                <w:noProof/>
                <w:sz w:val="18"/>
                <w:szCs w:val="18"/>
                <w:lang w:eastAsia="cs-CZ"/>
              </w:rPr>
              <w:t xml:space="preserve">Důležitým pojícím prvkem je </w:t>
            </w:r>
            <w:r w:rsidRPr="00F857E9">
              <w:rPr>
                <w:rFonts w:ascii="Calibri" w:eastAsia="Arial" w:hAnsi="Calibri" w:cs="Calibri"/>
                <w:noProof/>
                <w:color w:val="000000" w:themeColor="text1"/>
                <w:sz w:val="18"/>
                <w:szCs w:val="18"/>
                <w:lang w:eastAsia="cs-CZ"/>
              </w:rPr>
              <w:t xml:space="preserve">kladení důrazu na zajištění </w:t>
            </w:r>
            <w:r w:rsidRPr="00EE21B7">
              <w:rPr>
                <w:rFonts w:ascii="Calibri" w:eastAsia="Arial" w:hAnsi="Calibri" w:cs="Calibri"/>
                <w:noProof/>
                <w:sz w:val="18"/>
                <w:szCs w:val="18"/>
                <w:lang w:eastAsia="cs-CZ"/>
              </w:rPr>
              <w:t>a umožnění bezproblémového přechodu dětí z předškolního do základního stupně vzdělávání</w:t>
            </w:r>
            <w:r w:rsidR="004619E5">
              <w:rPr>
                <w:rFonts w:ascii="Calibri" w:eastAsia="Arial" w:hAnsi="Calibri" w:cs="Calibri"/>
                <w:noProof/>
                <w:sz w:val="18"/>
                <w:szCs w:val="18"/>
                <w:lang w:eastAsia="cs-CZ"/>
              </w:rPr>
              <w:t xml:space="preserve"> a s tím související podpora realizace aktivit zaměřených na podporu přechodu mezi stupni vzdělávání. </w:t>
            </w:r>
          </w:p>
          <w:p w14:paraId="4FA84AF0" w14:textId="31E5E03C" w:rsidR="00D5654F" w:rsidRPr="00F53489" w:rsidRDefault="00EE21B7" w:rsidP="00EE21B7">
            <w:pPr>
              <w:widowControl w:val="0"/>
              <w:spacing w:after="0" w:line="276" w:lineRule="auto"/>
              <w:jc w:val="both"/>
              <w:rPr>
                <w:rFonts w:eastAsia="Arial" w:cstheme="minorHAnsi"/>
                <w:caps/>
                <w:noProof/>
                <w:sz w:val="18"/>
                <w:szCs w:val="18"/>
                <w:lang w:eastAsia="cs-CZ"/>
              </w:rPr>
            </w:pPr>
            <w:r w:rsidRPr="00EE21B7">
              <w:rPr>
                <w:rFonts w:ascii="Calibri" w:eastAsia="Arial" w:hAnsi="Calibri" w:cs="Calibri"/>
                <w:noProof/>
                <w:sz w:val="18"/>
                <w:szCs w:val="18"/>
                <w:lang w:eastAsia="cs-CZ"/>
              </w:rPr>
              <w:t>Vhodným nástrojem k dosažení cíle je zejména čerpání finančních prostředků OP VVV v rámci „šablon“, zaměřených na personální podporu MŠ a dále na profesní rozvoj pedagogů.</w:t>
            </w:r>
            <w:r w:rsidR="009B221F">
              <w:rPr>
                <w:rFonts w:ascii="Calibri" w:eastAsia="Arial" w:hAnsi="Calibri" w:cs="Calibri"/>
                <w:noProof/>
                <w:sz w:val="18"/>
                <w:szCs w:val="18"/>
                <w:lang w:eastAsia="cs-CZ"/>
              </w:rPr>
              <w:t>vč. realizace aktivit na podporu přechodu dětí z MŠ do ZŠ</w:t>
            </w:r>
          </w:p>
        </w:tc>
      </w:tr>
    </w:tbl>
    <w:p w14:paraId="74B33176" w14:textId="77777777" w:rsidR="002353C0" w:rsidRDefault="002353C0" w:rsidP="00D5654F">
      <w:pPr>
        <w:spacing w:after="200" w:line="276" w:lineRule="auto"/>
        <w:rPr>
          <w:rFonts w:eastAsia="Arial" w:cstheme="minorHAnsi"/>
          <w:noProof/>
          <w:sz w:val="20"/>
          <w:szCs w:val="20"/>
          <w:lang w:eastAsia="cs-CZ"/>
        </w:rPr>
      </w:pPr>
    </w:p>
    <w:p w14:paraId="7004973D" w14:textId="77777777" w:rsidR="0026423B" w:rsidRDefault="0026423B" w:rsidP="00D5654F">
      <w:pPr>
        <w:spacing w:after="200" w:line="276" w:lineRule="auto"/>
        <w:rPr>
          <w:rFonts w:eastAsia="Arial" w:cstheme="minorHAnsi"/>
          <w:noProof/>
          <w:sz w:val="20"/>
          <w:szCs w:val="20"/>
          <w:lang w:eastAsia="cs-CZ"/>
        </w:rPr>
      </w:pPr>
    </w:p>
    <w:p w14:paraId="378B72E3" w14:textId="77777777" w:rsidR="0026423B" w:rsidRDefault="0026423B" w:rsidP="00D5654F">
      <w:pPr>
        <w:spacing w:after="200" w:line="276" w:lineRule="auto"/>
        <w:rPr>
          <w:rFonts w:eastAsia="Arial" w:cstheme="minorHAnsi"/>
          <w:noProof/>
          <w:sz w:val="20"/>
          <w:szCs w:val="20"/>
          <w:lang w:eastAsia="cs-CZ"/>
        </w:rPr>
      </w:pPr>
    </w:p>
    <w:p w14:paraId="21D2E6A3" w14:textId="77777777" w:rsidR="0026423B" w:rsidRDefault="0026423B" w:rsidP="00D5654F">
      <w:pPr>
        <w:spacing w:after="200" w:line="276" w:lineRule="auto"/>
        <w:rPr>
          <w:rFonts w:eastAsia="Arial" w:cstheme="minorHAnsi"/>
          <w:noProof/>
          <w:sz w:val="20"/>
          <w:szCs w:val="20"/>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6B5C80" w:rsidRPr="00F53489" w14:paraId="204D2FDD" w14:textId="77777777" w:rsidTr="00690553">
        <w:tc>
          <w:tcPr>
            <w:tcW w:w="1702" w:type="dxa"/>
            <w:shd w:val="clear" w:color="auto" w:fill="ACB9CA" w:themeFill="text2" w:themeFillTint="66"/>
          </w:tcPr>
          <w:p w14:paraId="32A38B5D" w14:textId="77777777" w:rsidR="006B5C80" w:rsidRPr="00CA7B20" w:rsidRDefault="006B5C80" w:rsidP="00007F4D">
            <w:pPr>
              <w:widowControl w:val="0"/>
              <w:spacing w:after="0" w:line="276" w:lineRule="auto"/>
              <w:rPr>
                <w:rFonts w:eastAsia="Arial" w:cstheme="minorHAnsi"/>
                <w:b/>
                <w:noProof/>
                <w:sz w:val="18"/>
                <w:szCs w:val="18"/>
                <w:lang w:eastAsia="cs-CZ"/>
              </w:rPr>
            </w:pPr>
            <w:r w:rsidRPr="00CA7B20">
              <w:rPr>
                <w:rFonts w:eastAsia="Arial" w:cstheme="minorHAnsi"/>
                <w:b/>
                <w:noProof/>
                <w:sz w:val="18"/>
                <w:szCs w:val="18"/>
                <w:lang w:eastAsia="cs-CZ"/>
              </w:rPr>
              <w:t>Opatření</w:t>
            </w:r>
          </w:p>
        </w:tc>
        <w:tc>
          <w:tcPr>
            <w:tcW w:w="8930" w:type="dxa"/>
            <w:shd w:val="clear" w:color="auto" w:fill="ACB9CA" w:themeFill="text2" w:themeFillTint="66"/>
          </w:tcPr>
          <w:p w14:paraId="4726385D" w14:textId="77777777" w:rsidR="006B5C80" w:rsidRPr="00CA7B20" w:rsidRDefault="006B5C80" w:rsidP="00007F4D">
            <w:pPr>
              <w:widowControl w:val="0"/>
              <w:spacing w:after="0" w:line="276" w:lineRule="auto"/>
              <w:jc w:val="both"/>
              <w:rPr>
                <w:rFonts w:eastAsia="Arial" w:cstheme="minorHAnsi"/>
                <w:b/>
                <w:i/>
                <w:noProof/>
                <w:sz w:val="18"/>
                <w:szCs w:val="18"/>
                <w:lang w:eastAsia="cs-CZ"/>
              </w:rPr>
            </w:pPr>
            <w:r w:rsidRPr="00CA7B20">
              <w:rPr>
                <w:rFonts w:eastAsia="Arial" w:cstheme="minorHAnsi"/>
                <w:b/>
                <w:i/>
                <w:noProof/>
                <w:sz w:val="18"/>
                <w:szCs w:val="18"/>
                <w:lang w:eastAsia="cs-CZ"/>
              </w:rPr>
              <w:t>1.1.1 Personální podpora předškolního vzdělávání</w:t>
            </w:r>
          </w:p>
        </w:tc>
      </w:tr>
      <w:tr w:rsidR="006B5C80" w:rsidRPr="00F53489" w14:paraId="63776A40" w14:textId="77777777" w:rsidTr="00690553">
        <w:tc>
          <w:tcPr>
            <w:tcW w:w="1702" w:type="dxa"/>
            <w:shd w:val="clear" w:color="auto" w:fill="auto"/>
          </w:tcPr>
          <w:p w14:paraId="4C31F039" w14:textId="2C82C51F" w:rsidR="006B5C80" w:rsidRPr="00F53489" w:rsidRDefault="006B5C80" w:rsidP="00007F4D">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 xml:space="preserve">Zdůvodnění výběru </w:t>
            </w:r>
          </w:p>
        </w:tc>
        <w:tc>
          <w:tcPr>
            <w:tcW w:w="8930" w:type="dxa"/>
            <w:shd w:val="clear" w:color="auto" w:fill="auto"/>
          </w:tcPr>
          <w:p w14:paraId="32D9AABA" w14:textId="4C06C40E" w:rsidR="006B5C80" w:rsidRPr="00282351" w:rsidRDefault="006B5C80" w:rsidP="00007F4D">
            <w:pPr>
              <w:widowControl w:val="0"/>
              <w:spacing w:after="0" w:line="276" w:lineRule="auto"/>
              <w:jc w:val="both"/>
              <w:rPr>
                <w:rFonts w:eastAsia="Arial" w:cstheme="minorHAnsi"/>
                <w:noProof/>
                <w:color w:val="000000" w:themeColor="text1"/>
                <w:sz w:val="18"/>
                <w:szCs w:val="18"/>
                <w:lang w:eastAsia="cs-CZ"/>
              </w:rPr>
            </w:pPr>
            <w:r w:rsidRPr="00282351">
              <w:rPr>
                <w:rFonts w:eastAsia="Arial" w:cstheme="minorHAnsi"/>
                <w:noProof/>
                <w:color w:val="000000" w:themeColor="text1"/>
                <w:sz w:val="18"/>
                <w:szCs w:val="18"/>
                <w:lang w:eastAsia="cs-CZ"/>
              </w:rPr>
              <w:t xml:space="preserve">I nadále z realizovaného </w:t>
            </w:r>
            <w:r w:rsidR="001931F5" w:rsidRPr="00282351">
              <w:rPr>
                <w:rFonts w:eastAsia="Arial" w:cstheme="minorHAnsi"/>
                <w:noProof/>
                <w:color w:val="000000" w:themeColor="text1"/>
                <w:sz w:val="18"/>
                <w:szCs w:val="18"/>
                <w:lang w:eastAsia="cs-CZ"/>
              </w:rPr>
              <w:t>komunikačního procesu</w:t>
            </w:r>
            <w:r w:rsidRPr="00282351">
              <w:rPr>
                <w:rFonts w:eastAsia="Arial" w:cstheme="minorHAnsi"/>
                <w:noProof/>
                <w:color w:val="000000" w:themeColor="text1"/>
                <w:sz w:val="18"/>
                <w:szCs w:val="18"/>
                <w:lang w:eastAsia="cs-CZ"/>
              </w:rPr>
              <w:t xml:space="preserve"> v MŠ na území ORP Louny vyplývá, že </w:t>
            </w:r>
            <w:r w:rsidR="001931F5" w:rsidRPr="00282351">
              <w:rPr>
                <w:rFonts w:eastAsia="Arial" w:cstheme="minorHAnsi"/>
                <w:noProof/>
                <w:color w:val="000000" w:themeColor="text1"/>
                <w:sz w:val="18"/>
                <w:szCs w:val="18"/>
                <w:lang w:eastAsia="cs-CZ"/>
              </w:rPr>
              <w:t xml:space="preserve">některé </w:t>
            </w:r>
            <w:r w:rsidRPr="00282351">
              <w:rPr>
                <w:rFonts w:eastAsia="Arial" w:cstheme="minorHAnsi"/>
                <w:noProof/>
                <w:color w:val="000000" w:themeColor="text1"/>
                <w:sz w:val="18"/>
                <w:szCs w:val="18"/>
                <w:lang w:eastAsia="cs-CZ"/>
              </w:rPr>
              <w:t>MŠ nemají dostatečně vytvořený systém podpory pro děti se SVP.  Potýkají se s hrozbou nedostatečného finančního zajištění personálních nákladů na práci s heterogenními skupinami žáků (asistentů pedagoga, pedagogické i nepedagogické pracovníky). MŠ nadále vidí příležitost v úpravě organizace a průběhu vzdělávání v souladu s potřebami dětí se SVP.</w:t>
            </w:r>
          </w:p>
        </w:tc>
      </w:tr>
      <w:tr w:rsidR="006B5C80" w:rsidRPr="00F53489" w14:paraId="5033EE37" w14:textId="77777777" w:rsidTr="00690553">
        <w:tc>
          <w:tcPr>
            <w:tcW w:w="1702" w:type="dxa"/>
            <w:tcBorders>
              <w:bottom w:val="single" w:sz="4" w:space="0" w:color="auto"/>
            </w:tcBorders>
            <w:shd w:val="clear" w:color="auto" w:fill="auto"/>
          </w:tcPr>
          <w:p w14:paraId="7733FA6E" w14:textId="77777777" w:rsidR="006B5C80" w:rsidRPr="00F53489" w:rsidRDefault="006B5C80" w:rsidP="00007F4D">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Popis cíle opatření</w:t>
            </w:r>
          </w:p>
        </w:tc>
        <w:tc>
          <w:tcPr>
            <w:tcW w:w="8930" w:type="dxa"/>
            <w:tcBorders>
              <w:bottom w:val="single" w:sz="4" w:space="0" w:color="auto"/>
            </w:tcBorders>
            <w:shd w:val="clear" w:color="auto" w:fill="auto"/>
          </w:tcPr>
          <w:p w14:paraId="201B3E5B" w14:textId="77777777" w:rsidR="006B5C80" w:rsidRPr="00F53489" w:rsidRDefault="006B5C80" w:rsidP="00007F4D">
            <w:pPr>
              <w:spacing w:after="0" w:line="276" w:lineRule="auto"/>
              <w:jc w:val="both"/>
              <w:rPr>
                <w:rFonts w:eastAsia="Times New Roman" w:cstheme="minorHAnsi"/>
                <w:sz w:val="18"/>
                <w:szCs w:val="18"/>
                <w:lang w:eastAsia="cs-CZ"/>
              </w:rPr>
            </w:pPr>
            <w:r w:rsidRPr="00F53489">
              <w:rPr>
                <w:rFonts w:eastAsia="Times New Roman" w:cstheme="minorHAnsi"/>
                <w:sz w:val="18"/>
                <w:szCs w:val="18"/>
                <w:lang w:eastAsia="cs-CZ"/>
              </w:rPr>
              <w:t xml:space="preserve">Cílem opatření je zefektivnění práce pedagogů především s dětmi se SVP a zajištění optimálních podmínek pro společné vzdělávání všech dětí na mateřských školách v ORP Louny. </w:t>
            </w:r>
          </w:p>
        </w:tc>
      </w:tr>
      <w:tr w:rsidR="006B5C80" w:rsidRPr="00F53489" w14:paraId="787E77A2" w14:textId="77777777" w:rsidTr="00EB4591">
        <w:tc>
          <w:tcPr>
            <w:tcW w:w="10632" w:type="dxa"/>
            <w:gridSpan w:val="2"/>
            <w:shd w:val="clear" w:color="auto" w:fill="FFFFFF" w:themeFill="background1"/>
          </w:tcPr>
          <w:p w14:paraId="7346A6EB" w14:textId="77777777" w:rsidR="006B5C80" w:rsidRPr="00F53489" w:rsidRDefault="006B5C80" w:rsidP="00007F4D">
            <w:pPr>
              <w:spacing w:after="0" w:line="276" w:lineRule="auto"/>
              <w:jc w:val="center"/>
              <w:rPr>
                <w:rFonts w:eastAsia="Times New Roman" w:cstheme="minorHAnsi"/>
                <w:b/>
                <w:sz w:val="18"/>
                <w:szCs w:val="18"/>
                <w:lang w:eastAsia="cs-CZ"/>
              </w:rPr>
            </w:pPr>
            <w:r w:rsidRPr="00F53489">
              <w:rPr>
                <w:rFonts w:eastAsia="Times New Roman" w:cstheme="minorHAnsi"/>
                <w:b/>
                <w:sz w:val="18"/>
                <w:szCs w:val="18"/>
                <w:lang w:eastAsia="cs-CZ"/>
              </w:rPr>
              <w:t>Popis plánovaných aktivit</w:t>
            </w:r>
          </w:p>
        </w:tc>
      </w:tr>
      <w:tr w:rsidR="006B5C80" w:rsidRPr="00F53489" w14:paraId="4BF3C02B" w14:textId="77777777" w:rsidTr="00690553">
        <w:tc>
          <w:tcPr>
            <w:tcW w:w="1702" w:type="dxa"/>
            <w:shd w:val="clear" w:color="auto" w:fill="FFFFFF" w:themeFill="background1"/>
          </w:tcPr>
          <w:p w14:paraId="26C08235" w14:textId="77777777" w:rsidR="006B5C80" w:rsidRPr="00F53489" w:rsidRDefault="006B5C80" w:rsidP="00007F4D">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Aktivity škol a ostatních aktérů</w:t>
            </w:r>
          </w:p>
        </w:tc>
        <w:tc>
          <w:tcPr>
            <w:tcW w:w="8930" w:type="dxa"/>
            <w:shd w:val="clear" w:color="auto" w:fill="FFFFFF" w:themeFill="background1"/>
          </w:tcPr>
          <w:p w14:paraId="712477AC" w14:textId="1F0FE2F8" w:rsidR="00282351" w:rsidRPr="00282351" w:rsidRDefault="00282351" w:rsidP="0025789F">
            <w:pPr>
              <w:pStyle w:val="Odstavecseseznamem"/>
              <w:numPr>
                <w:ilvl w:val="0"/>
                <w:numId w:val="9"/>
              </w:numPr>
              <w:spacing w:line="276" w:lineRule="auto"/>
              <w:jc w:val="both"/>
              <w:rPr>
                <w:rFonts w:eastAsia="Times New Roman" w:cstheme="minorHAnsi"/>
                <w:sz w:val="18"/>
                <w:szCs w:val="18"/>
              </w:rPr>
            </w:pPr>
            <w:r>
              <w:rPr>
                <w:rFonts w:asciiTheme="minorHAnsi" w:eastAsia="Times New Roman" w:hAnsiTheme="minorHAnsi" w:cstheme="minorHAnsi"/>
                <w:sz w:val="18"/>
                <w:szCs w:val="18"/>
              </w:rPr>
              <w:t xml:space="preserve"> </w:t>
            </w:r>
            <w:r w:rsidR="006B5C80" w:rsidRPr="00CA7B20">
              <w:rPr>
                <w:rFonts w:asciiTheme="minorHAnsi" w:eastAsia="Times New Roman" w:hAnsiTheme="minorHAnsi" w:cstheme="minorHAnsi"/>
                <w:sz w:val="18"/>
                <w:szCs w:val="18"/>
              </w:rPr>
              <w:t xml:space="preserve">Personální šablony v rámci </w:t>
            </w:r>
            <w:r w:rsidR="006B5C80" w:rsidRPr="00282351">
              <w:rPr>
                <w:rFonts w:asciiTheme="minorHAnsi" w:eastAsia="Times New Roman" w:hAnsiTheme="minorHAnsi" w:cstheme="minorHAnsi"/>
                <w:sz w:val="18"/>
                <w:szCs w:val="18"/>
              </w:rPr>
              <w:t>projektu</w:t>
            </w:r>
            <w:r w:rsidRPr="00282351">
              <w:rPr>
                <w:rFonts w:asciiTheme="minorHAnsi" w:eastAsia="Times New Roman" w:hAnsiTheme="minorHAnsi" w:cstheme="minorHAnsi"/>
                <w:sz w:val="18"/>
                <w:szCs w:val="18"/>
              </w:rPr>
              <w:t xml:space="preserve"> „</w:t>
            </w:r>
            <w:r>
              <w:rPr>
                <w:rFonts w:asciiTheme="minorHAnsi" w:hAnsiTheme="minorHAnsi" w:cstheme="minorHAnsi"/>
                <w:sz w:val="18"/>
                <w:szCs w:val="18"/>
              </w:rPr>
              <w:t>Šablony</w:t>
            </w:r>
            <w:r w:rsidRPr="00282351">
              <w:rPr>
                <w:rFonts w:asciiTheme="minorHAnsi" w:hAnsiTheme="minorHAnsi" w:cstheme="minorHAnsi"/>
                <w:color w:val="212121"/>
                <w:sz w:val="18"/>
                <w:szCs w:val="18"/>
                <w:shd w:val="clear" w:color="auto" w:fill="FFFFFF"/>
              </w:rPr>
              <w:t> pro MŠ a ZŠ I v OP JA</w:t>
            </w:r>
            <w:r>
              <w:rPr>
                <w:rFonts w:asciiTheme="minorHAnsi" w:hAnsiTheme="minorHAnsi" w:cstheme="minorHAnsi"/>
                <w:color w:val="212121"/>
                <w:sz w:val="18"/>
                <w:szCs w:val="18"/>
                <w:shd w:val="clear" w:color="auto" w:fill="FFFFFF"/>
              </w:rPr>
              <w:t>K“</w:t>
            </w:r>
          </w:p>
          <w:p w14:paraId="0E00B385" w14:textId="0AA182D2" w:rsidR="006B5C80" w:rsidRPr="00CA7B20" w:rsidRDefault="00282351" w:rsidP="0025789F">
            <w:pPr>
              <w:pStyle w:val="Odstavecseseznamem"/>
              <w:numPr>
                <w:ilvl w:val="0"/>
                <w:numId w:val="9"/>
              </w:numPr>
              <w:spacing w:line="276" w:lineRule="auto"/>
              <w:jc w:val="both"/>
              <w:rPr>
                <w:rFonts w:eastAsia="Times New Roman" w:cstheme="minorHAnsi"/>
                <w:sz w:val="18"/>
                <w:szCs w:val="18"/>
              </w:rPr>
            </w:pPr>
            <w:r w:rsidRPr="00282351">
              <w:rPr>
                <w:rFonts w:asciiTheme="minorHAnsi" w:hAnsiTheme="minorHAnsi" w:cstheme="minorHAnsi"/>
                <w:color w:val="212121"/>
                <w:sz w:val="18"/>
                <w:szCs w:val="18"/>
                <w:shd w:val="clear" w:color="auto" w:fill="FFFFFF"/>
              </w:rPr>
              <w:t> </w:t>
            </w:r>
            <w:r w:rsidR="006B5C80" w:rsidRPr="00282351">
              <w:rPr>
                <w:rFonts w:asciiTheme="minorHAnsi" w:eastAsia="Times New Roman" w:hAnsiTheme="minorHAnsi" w:cstheme="minorHAnsi"/>
                <w:sz w:val="18"/>
                <w:szCs w:val="18"/>
              </w:rPr>
              <w:t>Podpora</w:t>
            </w:r>
            <w:r w:rsidR="006B5C80" w:rsidRPr="00CA7B20">
              <w:rPr>
                <w:rFonts w:asciiTheme="minorHAnsi" w:eastAsia="Times New Roman" w:hAnsiTheme="minorHAnsi" w:cstheme="minorHAnsi"/>
                <w:sz w:val="18"/>
                <w:szCs w:val="18"/>
              </w:rPr>
              <w:t xml:space="preserve"> v rámci dalších projektů OP VVV atd. </w:t>
            </w:r>
          </w:p>
        </w:tc>
      </w:tr>
      <w:tr w:rsidR="006B5C80" w:rsidRPr="00F53489" w14:paraId="5620DED4" w14:textId="77777777" w:rsidTr="00690553">
        <w:tc>
          <w:tcPr>
            <w:tcW w:w="1702" w:type="dxa"/>
            <w:shd w:val="clear" w:color="auto" w:fill="FFFFFF" w:themeFill="background1"/>
          </w:tcPr>
          <w:p w14:paraId="61201D11" w14:textId="77777777" w:rsidR="006B5C80" w:rsidRPr="00F53489" w:rsidRDefault="006B5C80" w:rsidP="00007F4D">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Aktivity spolupráce</w:t>
            </w:r>
          </w:p>
        </w:tc>
        <w:tc>
          <w:tcPr>
            <w:tcW w:w="8930" w:type="dxa"/>
            <w:shd w:val="clear" w:color="auto" w:fill="FFFFFF" w:themeFill="background1"/>
          </w:tcPr>
          <w:p w14:paraId="28080126" w14:textId="77777777" w:rsidR="006B5C80" w:rsidRPr="00F53489" w:rsidRDefault="006B5C80" w:rsidP="00007F4D">
            <w:pPr>
              <w:spacing w:after="0" w:line="276" w:lineRule="auto"/>
              <w:jc w:val="both"/>
              <w:rPr>
                <w:rFonts w:eastAsia="Times New Roman" w:cstheme="minorHAnsi"/>
                <w:sz w:val="18"/>
                <w:szCs w:val="18"/>
                <w:lang w:eastAsia="cs-CZ"/>
              </w:rPr>
            </w:pPr>
            <w:r w:rsidRPr="00F53489">
              <w:rPr>
                <w:rFonts w:eastAsia="Times New Roman" w:cstheme="minorHAnsi"/>
                <w:sz w:val="18"/>
                <w:szCs w:val="18"/>
                <w:lang w:eastAsia="cs-CZ"/>
              </w:rPr>
              <w:t>Nerelevantní</w:t>
            </w:r>
          </w:p>
        </w:tc>
      </w:tr>
      <w:tr w:rsidR="006B5C80" w:rsidRPr="00F53489" w14:paraId="0684A444" w14:textId="77777777" w:rsidTr="00690553">
        <w:tc>
          <w:tcPr>
            <w:tcW w:w="1702" w:type="dxa"/>
            <w:shd w:val="clear" w:color="auto" w:fill="FFFFFF" w:themeFill="background1"/>
          </w:tcPr>
          <w:p w14:paraId="4611448E" w14:textId="77777777" w:rsidR="006B5C80" w:rsidRPr="00F53489" w:rsidRDefault="006B5C80" w:rsidP="00007F4D">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Infrastruktura</w:t>
            </w:r>
          </w:p>
        </w:tc>
        <w:tc>
          <w:tcPr>
            <w:tcW w:w="8930" w:type="dxa"/>
            <w:shd w:val="clear" w:color="auto" w:fill="FFFFFF" w:themeFill="background1"/>
          </w:tcPr>
          <w:p w14:paraId="1F7FD7C0" w14:textId="77777777" w:rsidR="006B5C80" w:rsidRPr="00F53489" w:rsidRDefault="006B5C80" w:rsidP="00007F4D">
            <w:pPr>
              <w:spacing w:after="0" w:line="276" w:lineRule="auto"/>
              <w:jc w:val="both"/>
              <w:rPr>
                <w:rFonts w:eastAsia="Times New Roman" w:cstheme="minorHAnsi"/>
                <w:sz w:val="18"/>
                <w:szCs w:val="18"/>
                <w:lang w:eastAsia="cs-CZ"/>
              </w:rPr>
            </w:pPr>
            <w:r w:rsidRPr="00F53489">
              <w:rPr>
                <w:rFonts w:eastAsia="Times New Roman" w:cstheme="minorHAnsi"/>
                <w:sz w:val="18"/>
                <w:szCs w:val="18"/>
                <w:lang w:eastAsia="cs-CZ"/>
              </w:rPr>
              <w:t xml:space="preserve">Nerelevantní </w:t>
            </w:r>
          </w:p>
        </w:tc>
      </w:tr>
    </w:tbl>
    <w:p w14:paraId="27469010" w14:textId="77777777" w:rsidR="006B5C80" w:rsidRPr="000F730A" w:rsidRDefault="006B5C80" w:rsidP="00D5654F">
      <w:pPr>
        <w:spacing w:after="200" w:line="276" w:lineRule="auto"/>
        <w:rPr>
          <w:rFonts w:eastAsia="Arial" w:cstheme="minorHAnsi"/>
          <w:noProof/>
          <w:sz w:val="20"/>
          <w:szCs w:val="20"/>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947"/>
      </w:tblGrid>
      <w:tr w:rsidR="00EB4591" w:rsidRPr="00F53489" w14:paraId="3095F501" w14:textId="77777777" w:rsidTr="00690553">
        <w:tc>
          <w:tcPr>
            <w:tcW w:w="1418" w:type="dxa"/>
            <w:shd w:val="clear" w:color="auto" w:fill="ACB9CA" w:themeFill="text2" w:themeFillTint="66"/>
          </w:tcPr>
          <w:p w14:paraId="3418467D" w14:textId="456BB32E" w:rsidR="00EB4591" w:rsidRPr="00CA7B20" w:rsidRDefault="00EB4591" w:rsidP="00EB4591">
            <w:pPr>
              <w:widowControl w:val="0"/>
              <w:spacing w:after="0" w:line="276" w:lineRule="auto"/>
              <w:rPr>
                <w:rFonts w:eastAsia="Arial" w:cstheme="minorHAnsi"/>
                <w:b/>
                <w:noProof/>
                <w:color w:val="000000" w:themeColor="text1"/>
                <w:sz w:val="18"/>
                <w:szCs w:val="18"/>
                <w:lang w:eastAsia="cs-CZ"/>
              </w:rPr>
            </w:pPr>
            <w:r w:rsidRPr="00CA7B20">
              <w:rPr>
                <w:rFonts w:eastAsia="Arial" w:cstheme="minorHAnsi"/>
                <w:b/>
                <w:noProof/>
                <w:color w:val="000000" w:themeColor="text1"/>
                <w:sz w:val="18"/>
                <w:szCs w:val="18"/>
                <w:lang w:eastAsia="cs-CZ"/>
              </w:rPr>
              <w:t>Opatření</w:t>
            </w:r>
          </w:p>
        </w:tc>
        <w:tc>
          <w:tcPr>
            <w:tcW w:w="9214" w:type="dxa"/>
            <w:shd w:val="clear" w:color="auto" w:fill="ACB9CA" w:themeFill="text2" w:themeFillTint="66"/>
          </w:tcPr>
          <w:p w14:paraId="2254F70A" w14:textId="49C4B928" w:rsidR="00EB4591" w:rsidRPr="00CA7B20" w:rsidRDefault="00EB4591" w:rsidP="00EB4591">
            <w:pPr>
              <w:widowControl w:val="0"/>
              <w:spacing w:after="0" w:line="276" w:lineRule="auto"/>
              <w:jc w:val="both"/>
              <w:rPr>
                <w:rFonts w:eastAsia="Arial" w:cstheme="minorHAnsi"/>
                <w:b/>
                <w:i/>
                <w:iCs/>
                <w:noProof/>
                <w:color w:val="000000" w:themeColor="text1"/>
                <w:sz w:val="18"/>
                <w:szCs w:val="18"/>
                <w:lang w:eastAsia="cs-CZ"/>
              </w:rPr>
            </w:pPr>
            <w:bookmarkStart w:id="39" w:name="_Hlk137810403"/>
            <w:r w:rsidRPr="00CA7B20">
              <w:rPr>
                <w:rFonts w:eastAsia="Arial" w:cstheme="minorHAnsi"/>
                <w:b/>
                <w:i/>
                <w:iCs/>
                <w:noProof/>
                <w:color w:val="000000" w:themeColor="text1"/>
                <w:sz w:val="18"/>
                <w:szCs w:val="18"/>
                <w:lang w:eastAsia="cs-CZ"/>
              </w:rPr>
              <w:t xml:space="preserve">1.1.2 </w:t>
            </w:r>
            <w:r w:rsidRPr="00F857E9">
              <w:rPr>
                <w:rFonts w:eastAsia="Arial" w:cstheme="minorHAnsi"/>
                <w:b/>
                <w:i/>
                <w:iCs/>
                <w:noProof/>
                <w:color w:val="000000" w:themeColor="text1"/>
                <w:sz w:val="18"/>
                <w:szCs w:val="18"/>
                <w:lang w:eastAsia="cs-CZ"/>
              </w:rPr>
              <w:t xml:space="preserve">Odborné vzdělávání pedagogických pracovníků </w:t>
            </w:r>
            <w:r w:rsidR="00EE21B7" w:rsidRPr="00F857E9">
              <w:rPr>
                <w:rFonts w:eastAsia="Arial" w:cstheme="minorHAnsi"/>
                <w:b/>
                <w:i/>
                <w:iCs/>
                <w:noProof/>
                <w:color w:val="000000" w:themeColor="text1"/>
                <w:sz w:val="18"/>
                <w:szCs w:val="18"/>
                <w:lang w:eastAsia="cs-CZ"/>
              </w:rPr>
              <w:t>v oblasti inkluze a</w:t>
            </w:r>
            <w:r w:rsidR="00537805" w:rsidRPr="00F857E9">
              <w:rPr>
                <w:rFonts w:eastAsia="Arial" w:cstheme="minorHAnsi"/>
                <w:b/>
                <w:i/>
                <w:iCs/>
                <w:noProof/>
                <w:color w:val="000000" w:themeColor="text1"/>
                <w:sz w:val="18"/>
                <w:szCs w:val="18"/>
                <w:lang w:eastAsia="cs-CZ"/>
              </w:rPr>
              <w:t xml:space="preserve"> </w:t>
            </w:r>
            <w:r w:rsidR="002353C0" w:rsidRPr="00F857E9">
              <w:rPr>
                <w:rFonts w:eastAsia="Arial" w:cstheme="minorHAnsi"/>
                <w:b/>
                <w:i/>
                <w:iCs/>
                <w:noProof/>
                <w:color w:val="000000" w:themeColor="text1"/>
                <w:sz w:val="18"/>
                <w:szCs w:val="18"/>
                <w:lang w:eastAsia="cs-CZ"/>
              </w:rPr>
              <w:t xml:space="preserve">v </w:t>
            </w:r>
            <w:r w:rsidR="00537805" w:rsidRPr="00F857E9">
              <w:rPr>
                <w:rFonts w:eastAsia="Arial" w:cstheme="minorHAnsi"/>
                <w:b/>
                <w:i/>
                <w:iCs/>
                <w:noProof/>
                <w:color w:val="000000" w:themeColor="text1"/>
                <w:sz w:val="18"/>
                <w:szCs w:val="18"/>
                <w:lang w:eastAsia="cs-CZ"/>
              </w:rPr>
              <w:t>témat</w:t>
            </w:r>
            <w:r w:rsidR="002353C0" w:rsidRPr="00F857E9">
              <w:rPr>
                <w:rFonts w:eastAsia="Arial" w:cstheme="minorHAnsi"/>
                <w:b/>
                <w:i/>
                <w:iCs/>
                <w:noProof/>
                <w:color w:val="000000" w:themeColor="text1"/>
                <w:sz w:val="18"/>
                <w:szCs w:val="18"/>
                <w:lang w:eastAsia="cs-CZ"/>
              </w:rPr>
              <w:t>ech</w:t>
            </w:r>
            <w:r w:rsidR="00537805" w:rsidRPr="00F857E9">
              <w:rPr>
                <w:rFonts w:eastAsia="Arial" w:cstheme="minorHAnsi"/>
                <w:b/>
                <w:i/>
                <w:iCs/>
                <w:noProof/>
                <w:color w:val="000000" w:themeColor="text1"/>
                <w:sz w:val="18"/>
                <w:szCs w:val="18"/>
                <w:lang w:eastAsia="cs-CZ"/>
              </w:rPr>
              <w:t xml:space="preserve"> </w:t>
            </w:r>
            <w:r w:rsidR="00EE21B7" w:rsidRPr="00F857E9">
              <w:rPr>
                <w:rFonts w:eastAsia="Arial" w:cstheme="minorHAnsi"/>
                <w:b/>
                <w:i/>
                <w:iCs/>
                <w:noProof/>
                <w:color w:val="000000" w:themeColor="text1"/>
                <w:sz w:val="18"/>
                <w:szCs w:val="18"/>
                <w:lang w:eastAsia="cs-CZ"/>
              </w:rPr>
              <w:t xml:space="preserve">vedoucí k podpoře </w:t>
            </w:r>
            <w:r w:rsidRPr="00F857E9">
              <w:rPr>
                <w:rFonts w:eastAsia="Arial" w:cstheme="minorHAnsi"/>
                <w:b/>
                <w:i/>
                <w:iCs/>
                <w:noProof/>
                <w:color w:val="000000" w:themeColor="text1"/>
                <w:sz w:val="18"/>
                <w:szCs w:val="18"/>
                <w:lang w:eastAsia="cs-CZ"/>
              </w:rPr>
              <w:t xml:space="preserve">rozvoje potenciálu každého </w:t>
            </w:r>
            <w:r w:rsidR="001931F5" w:rsidRPr="00F857E9">
              <w:rPr>
                <w:rFonts w:eastAsia="Arial" w:cstheme="minorHAnsi"/>
                <w:b/>
                <w:i/>
                <w:iCs/>
                <w:noProof/>
                <w:color w:val="000000" w:themeColor="text1"/>
                <w:sz w:val="18"/>
                <w:szCs w:val="18"/>
                <w:lang w:eastAsia="cs-CZ"/>
              </w:rPr>
              <w:t>dítěte</w:t>
            </w:r>
            <w:r w:rsidR="00EE21B7" w:rsidRPr="00F857E9">
              <w:rPr>
                <w:rFonts w:eastAsia="Arial" w:cstheme="minorHAnsi"/>
                <w:b/>
                <w:i/>
                <w:iCs/>
                <w:noProof/>
                <w:color w:val="000000" w:themeColor="text1"/>
                <w:sz w:val="18"/>
                <w:szCs w:val="18"/>
                <w:lang w:eastAsia="cs-CZ"/>
              </w:rPr>
              <w:t xml:space="preserve"> v předškolním vzdělávání</w:t>
            </w:r>
            <w:bookmarkEnd w:id="39"/>
          </w:p>
        </w:tc>
      </w:tr>
      <w:tr w:rsidR="00D5654F" w:rsidRPr="00F53489" w14:paraId="0C2C8040" w14:textId="77777777" w:rsidTr="00690553">
        <w:tc>
          <w:tcPr>
            <w:tcW w:w="1418" w:type="dxa"/>
            <w:shd w:val="clear" w:color="auto" w:fill="auto"/>
          </w:tcPr>
          <w:p w14:paraId="439320B9" w14:textId="0DD481C3" w:rsidR="00D5654F" w:rsidRPr="00F53489" w:rsidRDefault="00D5654F" w:rsidP="00EB4591">
            <w:pPr>
              <w:widowControl w:val="0"/>
              <w:shd w:val="clear" w:color="auto" w:fill="FFFFFF" w:themeFill="background1"/>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 xml:space="preserve">Zdůvodnění výběru </w:t>
            </w:r>
          </w:p>
        </w:tc>
        <w:tc>
          <w:tcPr>
            <w:tcW w:w="9214" w:type="dxa"/>
            <w:shd w:val="clear" w:color="auto" w:fill="auto"/>
          </w:tcPr>
          <w:p w14:paraId="7E5B35D1" w14:textId="32643C5A" w:rsidR="00D5654F" w:rsidRPr="00F857E9" w:rsidRDefault="00D5654F" w:rsidP="00EB4591">
            <w:pPr>
              <w:widowControl w:val="0"/>
              <w:shd w:val="clear" w:color="auto" w:fill="FFFFFF" w:themeFill="background1"/>
              <w:spacing w:after="0" w:line="276" w:lineRule="auto"/>
              <w:jc w:val="both"/>
              <w:rPr>
                <w:rFonts w:eastAsia="Arial" w:cstheme="minorHAnsi"/>
                <w:noProof/>
                <w:color w:val="000000" w:themeColor="text1"/>
                <w:sz w:val="18"/>
                <w:szCs w:val="18"/>
                <w:lang w:eastAsia="cs-CZ"/>
              </w:rPr>
            </w:pPr>
            <w:r w:rsidRPr="00F857E9">
              <w:rPr>
                <w:rFonts w:eastAsia="Arial" w:cstheme="minorHAnsi"/>
                <w:noProof/>
                <w:color w:val="000000" w:themeColor="text1"/>
                <w:sz w:val="18"/>
                <w:szCs w:val="18"/>
                <w:lang w:eastAsia="cs-CZ"/>
              </w:rPr>
              <w:t xml:space="preserve">Z realizovaného </w:t>
            </w:r>
            <w:r w:rsidR="001931F5" w:rsidRPr="00F857E9">
              <w:rPr>
                <w:rFonts w:eastAsia="Arial" w:cstheme="minorHAnsi"/>
                <w:noProof/>
                <w:color w:val="000000" w:themeColor="text1"/>
                <w:sz w:val="18"/>
                <w:szCs w:val="18"/>
                <w:lang w:eastAsia="cs-CZ"/>
              </w:rPr>
              <w:t>komunikačního procesu</w:t>
            </w:r>
            <w:r w:rsidRPr="00F857E9">
              <w:rPr>
                <w:rFonts w:eastAsia="Arial" w:cstheme="minorHAnsi"/>
                <w:noProof/>
                <w:color w:val="000000" w:themeColor="text1"/>
                <w:sz w:val="18"/>
                <w:szCs w:val="18"/>
                <w:lang w:eastAsia="cs-CZ"/>
              </w:rPr>
              <w:t xml:space="preserve"> v MŠ vyplývá, že oblast uplatňování metod a forem vzdělávání ve vztahu k heterogenním skupinám dětí se </w:t>
            </w:r>
            <w:r w:rsidR="00537805" w:rsidRPr="00F857E9">
              <w:rPr>
                <w:rFonts w:eastAsia="Arial" w:cstheme="minorHAnsi"/>
                <w:noProof/>
                <w:color w:val="000000" w:themeColor="text1"/>
                <w:sz w:val="18"/>
                <w:szCs w:val="18"/>
                <w:lang w:eastAsia="cs-CZ"/>
              </w:rPr>
              <w:t xml:space="preserve">v území </w:t>
            </w:r>
            <w:r w:rsidRPr="00F857E9">
              <w:rPr>
                <w:rFonts w:eastAsia="Arial" w:cstheme="minorHAnsi"/>
                <w:noProof/>
                <w:color w:val="000000" w:themeColor="text1"/>
                <w:sz w:val="18"/>
                <w:szCs w:val="18"/>
                <w:lang w:eastAsia="cs-CZ"/>
              </w:rPr>
              <w:t xml:space="preserve">velmi zlepšila. Nicméně </w:t>
            </w:r>
            <w:r w:rsidR="00690553" w:rsidRPr="00F857E9">
              <w:rPr>
                <w:rFonts w:eastAsia="Arial" w:cstheme="minorHAnsi"/>
                <w:noProof/>
                <w:color w:val="000000" w:themeColor="text1"/>
                <w:sz w:val="18"/>
                <w:szCs w:val="18"/>
                <w:lang w:eastAsia="cs-CZ"/>
              </w:rPr>
              <w:t>i přes to</w:t>
            </w:r>
            <w:r w:rsidR="00282351" w:rsidRPr="00F857E9">
              <w:rPr>
                <w:rFonts w:eastAsia="Arial" w:cstheme="minorHAnsi"/>
                <w:noProof/>
                <w:color w:val="000000" w:themeColor="text1"/>
                <w:sz w:val="18"/>
                <w:szCs w:val="18"/>
                <w:lang w:eastAsia="cs-CZ"/>
              </w:rPr>
              <w:t>,</w:t>
            </w:r>
            <w:r w:rsidR="00690553" w:rsidRPr="00F857E9">
              <w:rPr>
                <w:rFonts w:eastAsia="Arial" w:cstheme="minorHAnsi"/>
                <w:noProof/>
                <w:color w:val="000000" w:themeColor="text1"/>
                <w:sz w:val="18"/>
                <w:szCs w:val="18"/>
                <w:lang w:eastAsia="cs-CZ"/>
              </w:rPr>
              <w:t xml:space="preserve"> </w:t>
            </w:r>
            <w:r w:rsidRPr="00F857E9">
              <w:rPr>
                <w:rFonts w:eastAsia="Arial" w:cstheme="minorHAnsi"/>
                <w:noProof/>
                <w:color w:val="000000" w:themeColor="text1"/>
                <w:sz w:val="18"/>
                <w:szCs w:val="18"/>
                <w:lang w:eastAsia="cs-CZ"/>
              </w:rPr>
              <w:t xml:space="preserve">výsledky </w:t>
            </w:r>
            <w:r w:rsidR="00EB4591" w:rsidRPr="00F857E9">
              <w:rPr>
                <w:rFonts w:eastAsia="Arial" w:cstheme="minorHAnsi"/>
                <w:noProof/>
                <w:color w:val="000000" w:themeColor="text1"/>
                <w:sz w:val="18"/>
                <w:szCs w:val="18"/>
                <w:lang w:eastAsia="cs-CZ"/>
              </w:rPr>
              <w:t xml:space="preserve">komunikačního procesu </w:t>
            </w:r>
            <w:r w:rsidRPr="00F857E9">
              <w:rPr>
                <w:rFonts w:eastAsia="Arial" w:cstheme="minorHAnsi"/>
                <w:noProof/>
                <w:color w:val="000000" w:themeColor="text1"/>
                <w:sz w:val="18"/>
                <w:szCs w:val="18"/>
                <w:lang w:eastAsia="cs-CZ"/>
              </w:rPr>
              <w:t>potvrzují</w:t>
            </w:r>
            <w:r w:rsidR="00537805" w:rsidRPr="00F857E9">
              <w:rPr>
                <w:rFonts w:eastAsia="Arial" w:cstheme="minorHAnsi"/>
                <w:noProof/>
                <w:color w:val="000000" w:themeColor="text1"/>
                <w:sz w:val="18"/>
                <w:szCs w:val="18"/>
                <w:lang w:eastAsia="cs-CZ"/>
              </w:rPr>
              <w:t xml:space="preserve">, že </w:t>
            </w:r>
            <w:r w:rsidRPr="00F857E9">
              <w:rPr>
                <w:rFonts w:eastAsia="Arial" w:cstheme="minorHAnsi"/>
                <w:noProof/>
                <w:color w:val="000000" w:themeColor="text1"/>
                <w:sz w:val="18"/>
                <w:szCs w:val="18"/>
                <w:lang w:eastAsia="cs-CZ"/>
              </w:rPr>
              <w:t>i nadále</w:t>
            </w:r>
            <w:r w:rsidR="00537805" w:rsidRPr="00F857E9">
              <w:rPr>
                <w:rFonts w:eastAsia="Arial" w:cstheme="minorHAnsi"/>
                <w:noProof/>
                <w:color w:val="000000" w:themeColor="text1"/>
                <w:sz w:val="18"/>
                <w:szCs w:val="18"/>
                <w:lang w:eastAsia="cs-CZ"/>
              </w:rPr>
              <w:t>,je potřeba podporovat</w:t>
            </w:r>
            <w:r w:rsidRPr="00F857E9">
              <w:rPr>
                <w:rFonts w:eastAsia="Arial" w:cstheme="minorHAnsi"/>
                <w:noProof/>
                <w:color w:val="000000" w:themeColor="text1"/>
                <w:sz w:val="18"/>
                <w:szCs w:val="18"/>
                <w:lang w:eastAsia="cs-CZ"/>
              </w:rPr>
              <w:t xml:space="preserve"> další</w:t>
            </w:r>
            <w:r w:rsidR="00537805" w:rsidRPr="00F857E9">
              <w:rPr>
                <w:rFonts w:eastAsia="Arial" w:cstheme="minorHAnsi"/>
                <w:noProof/>
                <w:color w:val="000000" w:themeColor="text1"/>
                <w:sz w:val="18"/>
                <w:szCs w:val="18"/>
                <w:lang w:eastAsia="cs-CZ"/>
              </w:rPr>
              <w:t xml:space="preserve"> oborné </w:t>
            </w:r>
            <w:r w:rsidRPr="00F857E9">
              <w:rPr>
                <w:rFonts w:eastAsia="Arial" w:cstheme="minorHAnsi"/>
                <w:noProof/>
                <w:color w:val="000000" w:themeColor="text1"/>
                <w:sz w:val="18"/>
                <w:szCs w:val="18"/>
                <w:lang w:eastAsia="cs-CZ"/>
              </w:rPr>
              <w:t>vzdělávání pedago</w:t>
            </w:r>
            <w:r w:rsidR="00537805" w:rsidRPr="00F857E9">
              <w:rPr>
                <w:rFonts w:eastAsia="Arial" w:cstheme="minorHAnsi"/>
                <w:noProof/>
                <w:color w:val="000000" w:themeColor="text1"/>
                <w:sz w:val="18"/>
                <w:szCs w:val="18"/>
                <w:lang w:eastAsia="cs-CZ"/>
              </w:rPr>
              <w:t>gických pracovníků za účelem zvýšení kvalifikace a získávání nových</w:t>
            </w:r>
            <w:r w:rsidR="00282351" w:rsidRPr="00F857E9">
              <w:rPr>
                <w:rFonts w:eastAsia="Arial" w:cstheme="minorHAnsi"/>
                <w:noProof/>
                <w:color w:val="000000" w:themeColor="text1"/>
                <w:sz w:val="18"/>
                <w:szCs w:val="18"/>
                <w:lang w:eastAsia="cs-CZ"/>
              </w:rPr>
              <w:t xml:space="preserve"> a moderních</w:t>
            </w:r>
            <w:r w:rsidR="00537805" w:rsidRPr="00F857E9">
              <w:rPr>
                <w:rFonts w:eastAsia="Arial" w:cstheme="minorHAnsi"/>
                <w:noProof/>
                <w:color w:val="000000" w:themeColor="text1"/>
                <w:sz w:val="18"/>
                <w:szCs w:val="18"/>
                <w:lang w:eastAsia="cs-CZ"/>
              </w:rPr>
              <w:t xml:space="preserve"> poznatků, které mohou využít ve výuce a k práci s dětmi se SVP </w:t>
            </w:r>
            <w:r w:rsidR="009C7E78" w:rsidRPr="00F857E9">
              <w:rPr>
                <w:rFonts w:eastAsia="Arial" w:cstheme="minorHAnsi"/>
                <w:noProof/>
                <w:color w:val="000000" w:themeColor="text1"/>
                <w:sz w:val="18"/>
                <w:szCs w:val="18"/>
                <w:lang w:eastAsia="cs-CZ"/>
              </w:rPr>
              <w:t xml:space="preserve">a </w:t>
            </w:r>
            <w:r w:rsidR="00537805" w:rsidRPr="00F857E9">
              <w:rPr>
                <w:rFonts w:eastAsia="Arial" w:cstheme="minorHAnsi"/>
                <w:noProof/>
                <w:color w:val="000000" w:themeColor="text1"/>
                <w:sz w:val="18"/>
                <w:szCs w:val="18"/>
                <w:lang w:eastAsia="cs-CZ"/>
              </w:rPr>
              <w:t>podporovat tak rozvoj</w:t>
            </w:r>
            <w:r w:rsidR="009C7E78" w:rsidRPr="00F857E9">
              <w:rPr>
                <w:rFonts w:eastAsia="Arial" w:cstheme="minorHAnsi"/>
                <w:noProof/>
                <w:color w:val="000000" w:themeColor="text1"/>
                <w:sz w:val="18"/>
                <w:szCs w:val="18"/>
                <w:lang w:eastAsia="cs-CZ"/>
              </w:rPr>
              <w:t xml:space="preserve"> potenciálu každého </w:t>
            </w:r>
            <w:r w:rsidR="001931F5" w:rsidRPr="00F857E9">
              <w:rPr>
                <w:rFonts w:eastAsia="Arial" w:cstheme="minorHAnsi"/>
                <w:noProof/>
                <w:color w:val="000000" w:themeColor="text1"/>
                <w:sz w:val="18"/>
                <w:szCs w:val="18"/>
                <w:lang w:eastAsia="cs-CZ"/>
              </w:rPr>
              <w:t>dítěte</w:t>
            </w:r>
            <w:r w:rsidRPr="00F857E9">
              <w:rPr>
                <w:rFonts w:eastAsia="Arial" w:cstheme="minorHAnsi"/>
                <w:noProof/>
                <w:color w:val="000000" w:themeColor="text1"/>
                <w:sz w:val="18"/>
                <w:szCs w:val="18"/>
                <w:lang w:eastAsia="cs-CZ"/>
              </w:rPr>
              <w:t>. Ještě stále v mnoha MŠ pedagogové neumí</w:t>
            </w:r>
            <w:r w:rsidR="009C7E78" w:rsidRPr="00F857E9">
              <w:rPr>
                <w:rFonts w:eastAsia="Arial" w:cstheme="minorHAnsi"/>
                <w:noProof/>
                <w:color w:val="000000" w:themeColor="text1"/>
                <w:sz w:val="18"/>
                <w:szCs w:val="18"/>
                <w:lang w:eastAsia="cs-CZ"/>
              </w:rPr>
              <w:t xml:space="preserve"> např. dostatečně</w:t>
            </w:r>
            <w:r w:rsidRPr="00F857E9">
              <w:rPr>
                <w:rFonts w:eastAsia="Arial" w:cstheme="minorHAnsi"/>
                <w:noProof/>
                <w:color w:val="000000" w:themeColor="text1"/>
                <w:sz w:val="18"/>
                <w:szCs w:val="18"/>
                <w:lang w:eastAsia="cs-CZ"/>
              </w:rPr>
              <w:t xml:space="preserve"> využívat kompenzační/speciální pomůcky. Pedagogové budou i nadále</w:t>
            </w:r>
            <w:r w:rsidR="00DB599D" w:rsidRPr="00F857E9">
              <w:rPr>
                <w:rFonts w:eastAsia="Arial" w:cstheme="minorHAnsi"/>
                <w:noProof/>
                <w:color w:val="000000" w:themeColor="text1"/>
                <w:sz w:val="18"/>
                <w:szCs w:val="18"/>
                <w:lang w:eastAsia="cs-CZ"/>
              </w:rPr>
              <w:t xml:space="preserve"> zvyšovat svou kvalifikace nejenom</w:t>
            </w:r>
            <w:r w:rsidRPr="00F857E9">
              <w:rPr>
                <w:rFonts w:eastAsia="Arial" w:cstheme="minorHAnsi"/>
                <w:noProof/>
                <w:color w:val="000000" w:themeColor="text1"/>
                <w:sz w:val="18"/>
                <w:szCs w:val="18"/>
                <w:lang w:eastAsia="cs-CZ"/>
              </w:rPr>
              <w:t xml:space="preserve"> </w:t>
            </w:r>
            <w:r w:rsidR="00DB599D" w:rsidRPr="00F857E9">
              <w:rPr>
                <w:rFonts w:eastAsia="Arial" w:cstheme="minorHAnsi"/>
                <w:noProof/>
                <w:color w:val="000000" w:themeColor="text1"/>
                <w:sz w:val="18"/>
                <w:szCs w:val="18"/>
                <w:lang w:eastAsia="cs-CZ"/>
              </w:rPr>
              <w:t>v  rozvíjení</w:t>
            </w:r>
            <w:r w:rsidRPr="00F857E9">
              <w:rPr>
                <w:rFonts w:eastAsia="Arial" w:cstheme="minorHAnsi"/>
                <w:noProof/>
                <w:color w:val="000000" w:themeColor="text1"/>
                <w:sz w:val="18"/>
                <w:szCs w:val="18"/>
                <w:lang w:eastAsia="cs-CZ"/>
              </w:rPr>
              <w:t xml:space="preserve"> oblast</w:t>
            </w:r>
            <w:r w:rsidR="00DB599D" w:rsidRPr="00F857E9">
              <w:rPr>
                <w:rFonts w:eastAsia="Arial" w:cstheme="minorHAnsi"/>
                <w:noProof/>
                <w:color w:val="000000" w:themeColor="text1"/>
                <w:sz w:val="18"/>
                <w:szCs w:val="18"/>
                <w:lang w:eastAsia="cs-CZ"/>
              </w:rPr>
              <w:t>i</w:t>
            </w:r>
            <w:r w:rsidRPr="00F857E9">
              <w:rPr>
                <w:rFonts w:eastAsia="Arial" w:cstheme="minorHAnsi"/>
                <w:noProof/>
                <w:color w:val="000000" w:themeColor="text1"/>
                <w:sz w:val="18"/>
                <w:szCs w:val="18"/>
                <w:lang w:eastAsia="cs-CZ"/>
              </w:rPr>
              <w:t xml:space="preserve"> využívání speciálních i kompenzačních pomůcek</w:t>
            </w:r>
            <w:r w:rsidR="00DB599D" w:rsidRPr="00F857E9">
              <w:rPr>
                <w:rFonts w:eastAsia="Arial" w:cstheme="minorHAnsi"/>
                <w:noProof/>
                <w:color w:val="000000" w:themeColor="text1"/>
                <w:sz w:val="18"/>
                <w:szCs w:val="18"/>
                <w:lang w:eastAsia="cs-CZ"/>
              </w:rPr>
              <w:t>, ale i prostřednictvím odborných vzdělávacích akcí, souv</w:t>
            </w:r>
            <w:r w:rsidR="00CC6710" w:rsidRPr="00F857E9">
              <w:rPr>
                <w:rFonts w:eastAsia="Arial" w:cstheme="minorHAnsi"/>
                <w:noProof/>
                <w:color w:val="000000" w:themeColor="text1"/>
                <w:sz w:val="18"/>
                <w:szCs w:val="18"/>
                <w:lang w:eastAsia="cs-CZ"/>
              </w:rPr>
              <w:t>i</w:t>
            </w:r>
            <w:r w:rsidR="00DB599D" w:rsidRPr="00F857E9">
              <w:rPr>
                <w:rFonts w:eastAsia="Arial" w:cstheme="minorHAnsi"/>
                <w:noProof/>
                <w:color w:val="000000" w:themeColor="text1"/>
                <w:sz w:val="18"/>
                <w:szCs w:val="18"/>
                <w:lang w:eastAsia="cs-CZ"/>
              </w:rPr>
              <w:t xml:space="preserve">sející s podporou moderních didaktických forem vedoucích k rozvoji </w:t>
            </w:r>
            <w:r w:rsidR="001931F5" w:rsidRPr="00F857E9">
              <w:rPr>
                <w:rFonts w:eastAsia="Arial" w:cstheme="minorHAnsi"/>
                <w:noProof/>
                <w:color w:val="000000" w:themeColor="text1"/>
                <w:sz w:val="18"/>
                <w:szCs w:val="18"/>
                <w:lang w:eastAsia="cs-CZ"/>
              </w:rPr>
              <w:t>napříč klíčovými kompetencemi</w:t>
            </w:r>
            <w:r w:rsidR="00CC6710" w:rsidRPr="00F857E9">
              <w:rPr>
                <w:rFonts w:eastAsia="Arial" w:cstheme="minorHAnsi"/>
                <w:noProof/>
                <w:color w:val="000000" w:themeColor="text1"/>
                <w:sz w:val="18"/>
                <w:szCs w:val="18"/>
                <w:lang w:eastAsia="cs-CZ"/>
              </w:rPr>
              <w:t xml:space="preserve">, ale i dalšími odbornými semináři k tématům různých druhů poruch u dětí se SVP </w:t>
            </w:r>
            <w:r w:rsidR="00DB599D" w:rsidRPr="00F857E9">
              <w:rPr>
                <w:rFonts w:eastAsia="Arial" w:cstheme="minorHAnsi"/>
                <w:noProof/>
                <w:color w:val="000000" w:themeColor="text1"/>
                <w:sz w:val="18"/>
                <w:szCs w:val="18"/>
                <w:lang w:eastAsia="cs-CZ"/>
              </w:rPr>
              <w:t xml:space="preserve">. </w:t>
            </w:r>
            <w:r w:rsidRPr="00F857E9">
              <w:rPr>
                <w:rFonts w:eastAsia="Arial" w:cstheme="minorHAnsi"/>
                <w:noProof/>
                <w:color w:val="000000" w:themeColor="text1"/>
                <w:sz w:val="18"/>
                <w:szCs w:val="18"/>
                <w:lang w:eastAsia="cs-CZ"/>
              </w:rPr>
              <w:t xml:space="preserve"> Dotazníkové šetření i nadále potvrzuje, že </w:t>
            </w:r>
            <w:r w:rsidR="009C7E78" w:rsidRPr="00F857E9">
              <w:rPr>
                <w:rFonts w:eastAsia="Arial" w:cstheme="minorHAnsi"/>
                <w:noProof/>
                <w:color w:val="000000" w:themeColor="text1"/>
                <w:sz w:val="18"/>
                <w:szCs w:val="18"/>
                <w:lang w:eastAsia="cs-CZ"/>
              </w:rPr>
              <w:t xml:space="preserve">se </w:t>
            </w:r>
            <w:r w:rsidRPr="00F857E9">
              <w:rPr>
                <w:rFonts w:eastAsia="Arial" w:cstheme="minorHAnsi"/>
                <w:noProof/>
                <w:color w:val="000000" w:themeColor="text1"/>
                <w:sz w:val="18"/>
                <w:szCs w:val="18"/>
                <w:lang w:eastAsia="cs-CZ"/>
              </w:rPr>
              <w:t xml:space="preserve">MŠ chtějí </w:t>
            </w:r>
            <w:r w:rsidR="009C7E78" w:rsidRPr="00F857E9">
              <w:rPr>
                <w:rFonts w:eastAsia="Arial" w:cstheme="minorHAnsi"/>
                <w:noProof/>
                <w:color w:val="000000" w:themeColor="text1"/>
                <w:sz w:val="18"/>
                <w:szCs w:val="18"/>
                <w:lang w:eastAsia="cs-CZ"/>
              </w:rPr>
              <w:t xml:space="preserve">odborně vzdělávat za účelem navýšení kvalifikace napříč pregramotnostmi se zaměřením na rozvoj potenciálu každého </w:t>
            </w:r>
            <w:r w:rsidR="001931F5" w:rsidRPr="00F857E9">
              <w:rPr>
                <w:rFonts w:eastAsia="Arial" w:cstheme="minorHAnsi"/>
                <w:noProof/>
                <w:color w:val="000000" w:themeColor="text1"/>
                <w:sz w:val="18"/>
                <w:szCs w:val="18"/>
                <w:lang w:eastAsia="cs-CZ"/>
              </w:rPr>
              <w:t>dítěte</w:t>
            </w:r>
            <w:r w:rsidR="009C7E78" w:rsidRPr="00F857E9">
              <w:rPr>
                <w:rFonts w:eastAsia="Arial" w:cstheme="minorHAnsi"/>
                <w:noProof/>
                <w:color w:val="000000" w:themeColor="text1"/>
                <w:sz w:val="18"/>
                <w:szCs w:val="18"/>
                <w:lang w:eastAsia="cs-CZ"/>
              </w:rPr>
              <w:t xml:space="preserve">. </w:t>
            </w:r>
            <w:r w:rsidR="00230836" w:rsidRPr="00F857E9">
              <w:rPr>
                <w:rFonts w:eastAsia="Arial" w:cstheme="minorHAnsi"/>
                <w:noProof/>
                <w:color w:val="000000" w:themeColor="text1"/>
                <w:sz w:val="18"/>
                <w:szCs w:val="18"/>
                <w:lang w:eastAsia="cs-CZ"/>
              </w:rPr>
              <w:t>MŠ se chtějí zaměřit i na podporu logopedické prevence</w:t>
            </w:r>
            <w:r w:rsidR="00411B29" w:rsidRPr="00F857E9">
              <w:rPr>
                <w:rFonts w:eastAsia="Arial" w:cstheme="minorHAnsi"/>
                <w:noProof/>
                <w:color w:val="000000" w:themeColor="text1"/>
                <w:sz w:val="18"/>
                <w:szCs w:val="18"/>
                <w:lang w:eastAsia="cs-CZ"/>
              </w:rPr>
              <w:t xml:space="preserve">, děti s OMJ </w:t>
            </w:r>
            <w:r w:rsidR="007B1DEF" w:rsidRPr="00F857E9">
              <w:rPr>
                <w:rFonts w:eastAsia="Arial" w:cstheme="minorHAnsi"/>
                <w:noProof/>
                <w:color w:val="000000" w:themeColor="text1"/>
                <w:sz w:val="18"/>
                <w:szCs w:val="18"/>
                <w:lang w:eastAsia="cs-CZ"/>
              </w:rPr>
              <w:t xml:space="preserve">, formativní hodnocení </w:t>
            </w:r>
            <w:r w:rsidR="00411B29" w:rsidRPr="00F857E9">
              <w:rPr>
                <w:rFonts w:eastAsia="Arial" w:cstheme="minorHAnsi"/>
                <w:noProof/>
                <w:color w:val="000000" w:themeColor="text1"/>
                <w:sz w:val="18"/>
                <w:szCs w:val="18"/>
                <w:lang w:eastAsia="cs-CZ"/>
              </w:rPr>
              <w:t>apod.</w:t>
            </w:r>
            <w:r w:rsidR="00230836" w:rsidRPr="00F857E9">
              <w:rPr>
                <w:rFonts w:eastAsia="Arial" w:cstheme="minorHAnsi"/>
                <w:noProof/>
                <w:color w:val="000000" w:themeColor="text1"/>
                <w:sz w:val="18"/>
                <w:szCs w:val="18"/>
                <w:lang w:eastAsia="cs-CZ"/>
              </w:rPr>
              <w:t xml:space="preserve">. </w:t>
            </w:r>
            <w:r w:rsidR="009C7E78" w:rsidRPr="00F857E9">
              <w:rPr>
                <w:rFonts w:eastAsia="Arial" w:cstheme="minorHAnsi"/>
                <w:noProof/>
                <w:color w:val="000000" w:themeColor="text1"/>
                <w:sz w:val="18"/>
                <w:szCs w:val="18"/>
                <w:lang w:eastAsia="cs-CZ"/>
              </w:rPr>
              <w:t xml:space="preserve">Zároveň chtěji prohlubovat </w:t>
            </w:r>
            <w:r w:rsidRPr="00F857E9">
              <w:rPr>
                <w:rFonts w:eastAsia="Arial" w:cstheme="minorHAnsi"/>
                <w:noProof/>
                <w:color w:val="000000" w:themeColor="text1"/>
                <w:sz w:val="18"/>
                <w:szCs w:val="18"/>
                <w:lang w:eastAsia="cs-CZ"/>
              </w:rPr>
              <w:t>vztahy s dalšími školami různých úrovní</w:t>
            </w:r>
            <w:r w:rsidR="009C7E78" w:rsidRPr="00F857E9">
              <w:rPr>
                <w:rFonts w:eastAsia="Arial" w:cstheme="minorHAnsi"/>
                <w:noProof/>
                <w:color w:val="000000" w:themeColor="text1"/>
                <w:sz w:val="18"/>
                <w:szCs w:val="18"/>
                <w:lang w:eastAsia="cs-CZ"/>
              </w:rPr>
              <w:t xml:space="preserve"> </w:t>
            </w:r>
            <w:r w:rsidR="00537805" w:rsidRPr="00F857E9">
              <w:rPr>
                <w:rFonts w:eastAsia="Arial" w:cstheme="minorHAnsi"/>
                <w:noProof/>
                <w:color w:val="000000" w:themeColor="text1"/>
                <w:sz w:val="18"/>
                <w:szCs w:val="18"/>
                <w:lang w:eastAsia="cs-CZ"/>
              </w:rPr>
              <w:t xml:space="preserve">a s odborníky na problematické oblasti </w:t>
            </w:r>
            <w:r w:rsidR="009C7E78" w:rsidRPr="00F857E9">
              <w:rPr>
                <w:rFonts w:eastAsia="Arial" w:cstheme="minorHAnsi"/>
                <w:noProof/>
                <w:color w:val="000000" w:themeColor="text1"/>
                <w:sz w:val="18"/>
                <w:szCs w:val="18"/>
                <w:lang w:eastAsia="cs-CZ"/>
              </w:rPr>
              <w:t>formou aktivního sdílení</w:t>
            </w:r>
            <w:r w:rsidR="0033503F" w:rsidRPr="00F857E9">
              <w:rPr>
                <w:rFonts w:eastAsia="Arial" w:cstheme="minorHAnsi"/>
                <w:noProof/>
                <w:color w:val="000000" w:themeColor="text1"/>
                <w:sz w:val="18"/>
                <w:szCs w:val="18"/>
                <w:lang w:eastAsia="cs-CZ"/>
              </w:rPr>
              <w:t xml:space="preserve"> a realizací společných aktivit</w:t>
            </w:r>
            <w:r w:rsidR="00537805" w:rsidRPr="00F857E9">
              <w:rPr>
                <w:rFonts w:eastAsia="Arial" w:cstheme="minorHAnsi"/>
                <w:noProof/>
                <w:color w:val="000000" w:themeColor="text1"/>
                <w:sz w:val="18"/>
                <w:szCs w:val="18"/>
                <w:lang w:eastAsia="cs-CZ"/>
              </w:rPr>
              <w:t>. Vše by mělo směřovat k podpoře efektivní výuky heterogenního kolektivu dětí</w:t>
            </w:r>
            <w:r w:rsidR="00C30A21" w:rsidRPr="00F857E9">
              <w:rPr>
                <w:rFonts w:eastAsia="Arial" w:cstheme="minorHAnsi"/>
                <w:noProof/>
                <w:color w:val="000000" w:themeColor="text1"/>
                <w:sz w:val="18"/>
                <w:szCs w:val="18"/>
                <w:lang w:eastAsia="cs-CZ"/>
              </w:rPr>
              <w:t xml:space="preserve"> a usnadnění přechodou  mezi stupni vzdělávání pro všechny děti.</w:t>
            </w:r>
          </w:p>
        </w:tc>
      </w:tr>
      <w:tr w:rsidR="00D5654F" w:rsidRPr="00F53489" w14:paraId="65585A09" w14:textId="77777777" w:rsidTr="00690553">
        <w:tc>
          <w:tcPr>
            <w:tcW w:w="1418" w:type="dxa"/>
            <w:tcBorders>
              <w:bottom w:val="single" w:sz="4" w:space="0" w:color="auto"/>
            </w:tcBorders>
            <w:shd w:val="clear" w:color="auto" w:fill="auto"/>
          </w:tcPr>
          <w:p w14:paraId="2240CB54" w14:textId="77777777" w:rsidR="00D5654F" w:rsidRPr="00F53489" w:rsidRDefault="00D5654F" w:rsidP="00EB4591">
            <w:pPr>
              <w:widowControl w:val="0"/>
              <w:shd w:val="clear" w:color="auto" w:fill="FFFFFF" w:themeFill="background1"/>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Popis cíle opatření</w:t>
            </w:r>
          </w:p>
        </w:tc>
        <w:tc>
          <w:tcPr>
            <w:tcW w:w="9214" w:type="dxa"/>
            <w:tcBorders>
              <w:bottom w:val="single" w:sz="4" w:space="0" w:color="auto"/>
            </w:tcBorders>
            <w:shd w:val="clear" w:color="auto" w:fill="auto"/>
          </w:tcPr>
          <w:p w14:paraId="2AC51236" w14:textId="61428562" w:rsidR="00D5654F" w:rsidRPr="00F53489" w:rsidRDefault="00D5654F" w:rsidP="00EB4591">
            <w:pPr>
              <w:shd w:val="clear" w:color="auto" w:fill="FFFFFF" w:themeFill="background1"/>
              <w:spacing w:after="0" w:line="276" w:lineRule="auto"/>
              <w:jc w:val="both"/>
              <w:rPr>
                <w:rFonts w:eastAsia="Times New Roman" w:cstheme="minorHAnsi"/>
                <w:sz w:val="18"/>
                <w:szCs w:val="18"/>
                <w:lang w:eastAsia="cs-CZ"/>
              </w:rPr>
            </w:pPr>
            <w:r w:rsidRPr="00F53489">
              <w:rPr>
                <w:rFonts w:eastAsia="Times New Roman" w:cstheme="minorHAnsi"/>
                <w:sz w:val="18"/>
                <w:szCs w:val="18"/>
                <w:lang w:eastAsia="cs-CZ"/>
              </w:rPr>
              <w:t xml:space="preserve">Cílem opatření je poskytnutí relevantních informací pedagogům na MŠ v ORP Louny, díky kterým budou moci optimalizovat a maximálně přizpůsobit výuku potřebám všech dětí (včetně dětí se SVP). </w:t>
            </w:r>
          </w:p>
        </w:tc>
      </w:tr>
      <w:tr w:rsidR="005642EB" w:rsidRPr="00F53489" w14:paraId="799FC366" w14:textId="77777777" w:rsidTr="00EB4591">
        <w:tc>
          <w:tcPr>
            <w:tcW w:w="10632" w:type="dxa"/>
            <w:gridSpan w:val="2"/>
            <w:shd w:val="clear" w:color="auto" w:fill="FFFFFF" w:themeFill="background1"/>
          </w:tcPr>
          <w:p w14:paraId="4C873241" w14:textId="77777777" w:rsidR="005642EB" w:rsidRPr="00EB4591" w:rsidRDefault="005642EB" w:rsidP="00EB4591">
            <w:pPr>
              <w:shd w:val="clear" w:color="auto" w:fill="FFFFFF" w:themeFill="background1"/>
              <w:spacing w:after="0" w:line="276" w:lineRule="auto"/>
              <w:jc w:val="center"/>
              <w:rPr>
                <w:rFonts w:eastAsia="Times New Roman" w:cstheme="minorHAnsi"/>
                <w:b/>
                <w:sz w:val="18"/>
                <w:szCs w:val="18"/>
                <w:lang w:eastAsia="cs-CZ"/>
              </w:rPr>
            </w:pPr>
            <w:r w:rsidRPr="00EB4591">
              <w:rPr>
                <w:rFonts w:eastAsia="Times New Roman" w:cstheme="minorHAnsi"/>
                <w:b/>
                <w:sz w:val="18"/>
                <w:szCs w:val="18"/>
                <w:lang w:eastAsia="cs-CZ"/>
              </w:rPr>
              <w:t>Popis plánovaných aktivit</w:t>
            </w:r>
          </w:p>
        </w:tc>
      </w:tr>
      <w:tr w:rsidR="005642EB" w:rsidRPr="00F53489" w14:paraId="15474527" w14:textId="77777777" w:rsidTr="00690553">
        <w:tc>
          <w:tcPr>
            <w:tcW w:w="1418" w:type="dxa"/>
            <w:shd w:val="clear" w:color="auto" w:fill="FFFFFF" w:themeFill="background1"/>
          </w:tcPr>
          <w:p w14:paraId="01180D74" w14:textId="77777777" w:rsidR="005642EB" w:rsidRPr="00EB4591" w:rsidRDefault="005642EB" w:rsidP="00EB4591">
            <w:pPr>
              <w:widowControl w:val="0"/>
              <w:shd w:val="clear" w:color="auto" w:fill="FFFFFF" w:themeFill="background1"/>
              <w:spacing w:after="0" w:line="276" w:lineRule="auto"/>
              <w:rPr>
                <w:rFonts w:eastAsia="Arial" w:cstheme="minorHAnsi"/>
                <w:b/>
                <w:noProof/>
                <w:sz w:val="18"/>
                <w:szCs w:val="18"/>
                <w:lang w:eastAsia="cs-CZ"/>
              </w:rPr>
            </w:pPr>
            <w:r w:rsidRPr="00EB4591">
              <w:rPr>
                <w:rFonts w:eastAsia="Arial" w:cstheme="minorHAnsi"/>
                <w:b/>
                <w:noProof/>
                <w:sz w:val="18"/>
                <w:szCs w:val="18"/>
                <w:lang w:eastAsia="cs-CZ"/>
              </w:rPr>
              <w:t>Aktivity škol a ostatních aktérů</w:t>
            </w:r>
          </w:p>
        </w:tc>
        <w:tc>
          <w:tcPr>
            <w:tcW w:w="9214" w:type="dxa"/>
            <w:shd w:val="clear" w:color="auto" w:fill="FFFFFF" w:themeFill="background1"/>
          </w:tcPr>
          <w:p w14:paraId="41F07E52" w14:textId="77777777" w:rsidR="00C30A21" w:rsidRPr="00C30A21" w:rsidRDefault="005642EB" w:rsidP="0025789F">
            <w:pPr>
              <w:pStyle w:val="Odstavecseseznamem"/>
              <w:numPr>
                <w:ilvl w:val="0"/>
                <w:numId w:val="10"/>
              </w:numPr>
              <w:shd w:val="clear" w:color="auto" w:fill="FFFFFF" w:themeFill="background1"/>
              <w:spacing w:line="276" w:lineRule="auto"/>
              <w:jc w:val="both"/>
              <w:rPr>
                <w:rFonts w:asciiTheme="minorHAnsi" w:eastAsia="Times New Roman" w:hAnsiTheme="minorHAnsi" w:cstheme="minorHAnsi"/>
                <w:sz w:val="18"/>
                <w:szCs w:val="18"/>
              </w:rPr>
            </w:pPr>
            <w:r w:rsidRPr="00CA7B20">
              <w:rPr>
                <w:rFonts w:asciiTheme="minorHAnsi" w:eastAsia="Times New Roman" w:hAnsiTheme="minorHAnsi" w:cstheme="minorHAnsi"/>
                <w:sz w:val="18"/>
                <w:szCs w:val="18"/>
              </w:rPr>
              <w:t xml:space="preserve">Vzdělávací aktivity jednotlivých škol v rámci projektu </w:t>
            </w:r>
            <w:r w:rsidR="00C30A21" w:rsidRPr="00282351">
              <w:rPr>
                <w:rFonts w:asciiTheme="minorHAnsi" w:eastAsia="Times New Roman" w:hAnsiTheme="minorHAnsi" w:cstheme="minorHAnsi"/>
                <w:sz w:val="18"/>
                <w:szCs w:val="18"/>
              </w:rPr>
              <w:t>„</w:t>
            </w:r>
            <w:r w:rsidR="00C30A21">
              <w:rPr>
                <w:rFonts w:asciiTheme="minorHAnsi" w:hAnsiTheme="minorHAnsi" w:cstheme="minorHAnsi"/>
                <w:sz w:val="18"/>
                <w:szCs w:val="18"/>
              </w:rPr>
              <w:t>Šablony</w:t>
            </w:r>
            <w:r w:rsidR="00C30A21" w:rsidRPr="00282351">
              <w:rPr>
                <w:rFonts w:asciiTheme="minorHAnsi" w:hAnsiTheme="minorHAnsi" w:cstheme="minorHAnsi"/>
                <w:color w:val="212121"/>
                <w:sz w:val="18"/>
                <w:szCs w:val="18"/>
                <w:shd w:val="clear" w:color="auto" w:fill="FFFFFF"/>
              </w:rPr>
              <w:t> pro MŠ a ZŠ I v OP JA</w:t>
            </w:r>
            <w:r w:rsidR="00C30A21">
              <w:rPr>
                <w:rFonts w:asciiTheme="minorHAnsi" w:hAnsiTheme="minorHAnsi" w:cstheme="minorHAnsi"/>
                <w:color w:val="212121"/>
                <w:sz w:val="18"/>
                <w:szCs w:val="18"/>
                <w:shd w:val="clear" w:color="auto" w:fill="FFFFFF"/>
              </w:rPr>
              <w:t>K“</w:t>
            </w:r>
          </w:p>
          <w:p w14:paraId="3DCAC824" w14:textId="5678B8ED" w:rsidR="005642EB" w:rsidRPr="00CA7B20" w:rsidRDefault="005642EB" w:rsidP="0025789F">
            <w:pPr>
              <w:pStyle w:val="Odstavecseseznamem"/>
              <w:numPr>
                <w:ilvl w:val="0"/>
                <w:numId w:val="10"/>
              </w:numPr>
              <w:shd w:val="clear" w:color="auto" w:fill="FFFFFF" w:themeFill="background1"/>
              <w:spacing w:line="276" w:lineRule="auto"/>
              <w:jc w:val="both"/>
              <w:rPr>
                <w:rFonts w:asciiTheme="minorHAnsi" w:eastAsia="Times New Roman" w:hAnsiTheme="minorHAnsi" w:cstheme="minorHAnsi"/>
                <w:sz w:val="18"/>
                <w:szCs w:val="18"/>
              </w:rPr>
            </w:pPr>
            <w:r w:rsidRPr="00CA7B20">
              <w:rPr>
                <w:rFonts w:asciiTheme="minorHAnsi" w:eastAsia="Times New Roman" w:hAnsiTheme="minorHAnsi" w:cstheme="minorHAnsi"/>
                <w:sz w:val="18"/>
                <w:szCs w:val="18"/>
              </w:rPr>
              <w:t>Vzdělávací aktivity jednotlivých škol</w:t>
            </w:r>
            <w:r w:rsidR="00C30A21">
              <w:rPr>
                <w:rFonts w:asciiTheme="minorHAnsi" w:eastAsia="Times New Roman" w:hAnsiTheme="minorHAnsi" w:cstheme="minorHAnsi"/>
                <w:sz w:val="18"/>
                <w:szCs w:val="18"/>
              </w:rPr>
              <w:t xml:space="preserve"> dle aktuálního zaměření</w:t>
            </w:r>
            <w:r w:rsidRPr="00CA7B20">
              <w:rPr>
                <w:rFonts w:asciiTheme="minorHAnsi" w:eastAsia="Times New Roman" w:hAnsiTheme="minorHAnsi" w:cstheme="minorHAnsi"/>
                <w:sz w:val="18"/>
                <w:szCs w:val="18"/>
              </w:rPr>
              <w:t>, financované z dalších projektů a grantů (OP VVV aj.)</w:t>
            </w:r>
          </w:p>
          <w:p w14:paraId="276CD580" w14:textId="5BE4A87D" w:rsidR="009C7E78" w:rsidRPr="00CA7B20" w:rsidRDefault="005642EB" w:rsidP="0025789F">
            <w:pPr>
              <w:pStyle w:val="Odstavecseseznamem"/>
              <w:numPr>
                <w:ilvl w:val="0"/>
                <w:numId w:val="10"/>
              </w:numPr>
              <w:shd w:val="clear" w:color="auto" w:fill="FFFFFF" w:themeFill="background1"/>
              <w:spacing w:line="276" w:lineRule="auto"/>
              <w:jc w:val="both"/>
              <w:rPr>
                <w:rFonts w:asciiTheme="minorHAnsi" w:eastAsia="Times New Roman" w:hAnsiTheme="minorHAnsi" w:cstheme="minorHAnsi"/>
                <w:sz w:val="18"/>
                <w:szCs w:val="18"/>
              </w:rPr>
            </w:pPr>
            <w:r w:rsidRPr="00CA7B20">
              <w:rPr>
                <w:rFonts w:asciiTheme="minorHAnsi" w:eastAsia="Times New Roman" w:hAnsiTheme="minorHAnsi" w:cstheme="minorHAnsi"/>
                <w:sz w:val="18"/>
                <w:szCs w:val="18"/>
              </w:rPr>
              <w:t xml:space="preserve">Vzdělávání </w:t>
            </w:r>
            <w:r w:rsidR="00C30A21">
              <w:rPr>
                <w:rFonts w:asciiTheme="minorHAnsi" w:eastAsia="Times New Roman" w:hAnsiTheme="minorHAnsi" w:cstheme="minorHAnsi"/>
                <w:sz w:val="18"/>
                <w:szCs w:val="18"/>
              </w:rPr>
              <w:t xml:space="preserve">dle potřeb </w:t>
            </w:r>
            <w:r w:rsidRPr="00CA7B20">
              <w:rPr>
                <w:rFonts w:asciiTheme="minorHAnsi" w:eastAsia="Times New Roman" w:hAnsiTheme="minorHAnsi" w:cstheme="minorHAnsi"/>
                <w:sz w:val="18"/>
                <w:szCs w:val="18"/>
              </w:rPr>
              <w:t>v rámci DVPP</w:t>
            </w:r>
          </w:p>
        </w:tc>
      </w:tr>
      <w:tr w:rsidR="005642EB" w:rsidRPr="00F53489" w14:paraId="3897F05D" w14:textId="77777777" w:rsidTr="00690553">
        <w:tc>
          <w:tcPr>
            <w:tcW w:w="1418" w:type="dxa"/>
            <w:shd w:val="clear" w:color="auto" w:fill="FFE599" w:themeFill="accent4" w:themeFillTint="66"/>
          </w:tcPr>
          <w:p w14:paraId="6A349EBD" w14:textId="781D6E41" w:rsidR="005642EB" w:rsidRPr="00F53489" w:rsidRDefault="00690553" w:rsidP="00690553">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Aktivity spolupráce</w:t>
            </w:r>
            <w:r>
              <w:rPr>
                <w:rFonts w:eastAsia="Arial" w:cstheme="minorHAnsi"/>
                <w:b/>
                <w:noProof/>
                <w:sz w:val="18"/>
                <w:szCs w:val="18"/>
                <w:lang w:eastAsia="cs-CZ"/>
              </w:rPr>
              <w:t>/náměty implementačních aktivit</w:t>
            </w:r>
          </w:p>
        </w:tc>
        <w:tc>
          <w:tcPr>
            <w:tcW w:w="9214" w:type="dxa"/>
            <w:shd w:val="clear" w:color="auto" w:fill="FFE599" w:themeFill="accent4" w:themeFillTint="66"/>
          </w:tcPr>
          <w:p w14:paraId="7D3AB73D" w14:textId="44580B5B" w:rsidR="009C7E78" w:rsidRPr="00690553" w:rsidRDefault="009F583D" w:rsidP="0025789F">
            <w:pPr>
              <w:pStyle w:val="Odstavecseseznamem"/>
              <w:numPr>
                <w:ilvl w:val="0"/>
                <w:numId w:val="67"/>
              </w:numPr>
              <w:spacing w:line="276" w:lineRule="auto"/>
              <w:ind w:left="615"/>
              <w:rPr>
                <w:rFonts w:asciiTheme="minorHAnsi" w:hAnsiTheme="minorHAnsi" w:cstheme="minorHAnsi"/>
                <w:bCs/>
                <w:sz w:val="18"/>
                <w:szCs w:val="18"/>
              </w:rPr>
            </w:pPr>
            <w:r>
              <w:rPr>
                <w:rFonts w:asciiTheme="minorHAnsi" w:hAnsiTheme="minorHAnsi" w:cstheme="minorHAnsi"/>
                <w:bCs/>
                <w:sz w:val="18"/>
                <w:szCs w:val="18"/>
              </w:rPr>
              <w:t>Společné od</w:t>
            </w:r>
            <w:r w:rsidR="009C7E78" w:rsidRPr="00690553">
              <w:rPr>
                <w:rFonts w:asciiTheme="minorHAnsi" w:hAnsiTheme="minorHAnsi" w:cstheme="minorHAnsi"/>
                <w:bCs/>
                <w:sz w:val="18"/>
                <w:szCs w:val="18"/>
              </w:rPr>
              <w:t>borné vzdělávání</w:t>
            </w:r>
            <w:r w:rsidR="002353C0" w:rsidRPr="00690553">
              <w:rPr>
                <w:rFonts w:asciiTheme="minorHAnsi" w:hAnsiTheme="minorHAnsi" w:cstheme="minorHAnsi"/>
                <w:bCs/>
                <w:sz w:val="18"/>
                <w:szCs w:val="18"/>
              </w:rPr>
              <w:t xml:space="preserve"> PP</w:t>
            </w:r>
            <w:r w:rsidR="009C7E78" w:rsidRPr="00690553">
              <w:rPr>
                <w:rFonts w:asciiTheme="minorHAnsi" w:hAnsiTheme="minorHAnsi" w:cstheme="minorHAnsi"/>
                <w:bCs/>
                <w:sz w:val="18"/>
                <w:szCs w:val="18"/>
              </w:rPr>
              <w:t xml:space="preserve"> v rámci MAP</w:t>
            </w:r>
          </w:p>
          <w:p w14:paraId="5094A98D" w14:textId="3F30E103" w:rsidR="009C7E78" w:rsidRPr="00690553" w:rsidRDefault="009C7E78" w:rsidP="0025789F">
            <w:pPr>
              <w:pStyle w:val="Odstavecseseznamem"/>
              <w:numPr>
                <w:ilvl w:val="0"/>
                <w:numId w:val="67"/>
              </w:numPr>
              <w:spacing w:line="276" w:lineRule="auto"/>
              <w:ind w:left="615"/>
              <w:rPr>
                <w:rFonts w:asciiTheme="minorHAnsi" w:hAnsiTheme="minorHAnsi" w:cstheme="minorHAnsi"/>
                <w:bCs/>
                <w:sz w:val="18"/>
                <w:szCs w:val="18"/>
              </w:rPr>
            </w:pPr>
            <w:r w:rsidRPr="00690553">
              <w:rPr>
                <w:rFonts w:asciiTheme="minorHAnsi" w:hAnsiTheme="minorHAnsi" w:cstheme="minorHAnsi"/>
                <w:bCs/>
                <w:sz w:val="18"/>
                <w:szCs w:val="18"/>
              </w:rPr>
              <w:t>Aktivity zvyšující kvalifikaci PP prostřednictvím vzdělávacích aktivit</w:t>
            </w:r>
            <w:r w:rsidR="00C71F5F" w:rsidRPr="00690553">
              <w:rPr>
                <w:rFonts w:asciiTheme="minorHAnsi" w:hAnsiTheme="minorHAnsi" w:cstheme="minorHAnsi"/>
                <w:bCs/>
                <w:sz w:val="18"/>
                <w:szCs w:val="18"/>
              </w:rPr>
              <w:t xml:space="preserve"> typu -</w:t>
            </w:r>
            <w:r w:rsidRPr="00690553">
              <w:rPr>
                <w:rFonts w:asciiTheme="minorHAnsi" w:hAnsiTheme="minorHAnsi" w:cstheme="minorHAnsi"/>
                <w:bCs/>
                <w:sz w:val="18"/>
                <w:szCs w:val="18"/>
              </w:rPr>
              <w:t xml:space="preserve"> sdílení příkladů dobré praxe, sdílení zkušeností s ostatními aktéry ve vzdělávání v rámci MAP</w:t>
            </w:r>
            <w:r w:rsidR="00CD463B">
              <w:rPr>
                <w:rFonts w:asciiTheme="minorHAnsi" w:hAnsiTheme="minorHAnsi" w:cstheme="minorHAnsi"/>
                <w:bCs/>
                <w:sz w:val="18"/>
                <w:szCs w:val="18"/>
              </w:rPr>
              <w:t xml:space="preserve"> </w:t>
            </w:r>
            <w:r w:rsidR="00CD463B">
              <w:rPr>
                <w:rFonts w:asciiTheme="minorHAnsi" w:hAnsiTheme="minorHAnsi" w:cstheme="minorHAnsi"/>
                <w:bCs/>
                <w:sz w:val="18"/>
                <w:szCs w:val="18"/>
              </w:rPr>
              <w:t>– využití moderních didaktických forem</w:t>
            </w:r>
          </w:p>
          <w:p w14:paraId="7FBAB3FD" w14:textId="31DA0A65" w:rsidR="005642EB" w:rsidRPr="00690553" w:rsidRDefault="009C7E78" w:rsidP="0025789F">
            <w:pPr>
              <w:pStyle w:val="Odstavecseseznamem"/>
              <w:numPr>
                <w:ilvl w:val="0"/>
                <w:numId w:val="67"/>
              </w:numPr>
              <w:spacing w:line="276" w:lineRule="auto"/>
              <w:ind w:left="615"/>
              <w:rPr>
                <w:rFonts w:asciiTheme="minorHAnsi" w:hAnsiTheme="minorHAnsi" w:cstheme="minorHAnsi"/>
                <w:bCs/>
                <w:sz w:val="18"/>
                <w:szCs w:val="18"/>
              </w:rPr>
            </w:pPr>
            <w:r w:rsidRPr="00690553">
              <w:rPr>
                <w:rFonts w:asciiTheme="minorHAnsi" w:hAnsiTheme="minorHAnsi" w:cstheme="minorHAnsi"/>
                <w:bCs/>
                <w:sz w:val="18"/>
                <w:szCs w:val="18"/>
              </w:rPr>
              <w:t xml:space="preserve">Realizace společných akcí, projektů, workshopů na </w:t>
            </w:r>
            <w:r w:rsidR="00C71F5F" w:rsidRPr="00690553">
              <w:rPr>
                <w:rFonts w:asciiTheme="minorHAnsi" w:hAnsiTheme="minorHAnsi" w:cstheme="minorHAnsi"/>
                <w:bCs/>
                <w:sz w:val="18"/>
                <w:szCs w:val="18"/>
              </w:rPr>
              <w:t xml:space="preserve">aktuální </w:t>
            </w:r>
            <w:r w:rsidRPr="00690553">
              <w:rPr>
                <w:rFonts w:asciiTheme="minorHAnsi" w:hAnsiTheme="minorHAnsi" w:cstheme="minorHAnsi"/>
                <w:bCs/>
                <w:sz w:val="18"/>
                <w:szCs w:val="18"/>
              </w:rPr>
              <w:t xml:space="preserve"> problematiku v rámci </w:t>
            </w:r>
            <w:r w:rsidR="00C71F5F" w:rsidRPr="00690553">
              <w:rPr>
                <w:rFonts w:asciiTheme="minorHAnsi" w:hAnsiTheme="minorHAnsi" w:cstheme="minorHAnsi"/>
                <w:bCs/>
                <w:sz w:val="18"/>
                <w:szCs w:val="18"/>
              </w:rPr>
              <w:t xml:space="preserve">území ORP Louny </w:t>
            </w:r>
            <w:r w:rsidRPr="00690553">
              <w:rPr>
                <w:rFonts w:asciiTheme="minorHAnsi" w:hAnsiTheme="minorHAnsi" w:cstheme="minorHAnsi"/>
                <w:bCs/>
                <w:sz w:val="18"/>
                <w:szCs w:val="18"/>
              </w:rPr>
              <w:t>MAP</w:t>
            </w:r>
          </w:p>
        </w:tc>
      </w:tr>
      <w:tr w:rsidR="005642EB" w:rsidRPr="00F53489" w14:paraId="09B5E108" w14:textId="77777777" w:rsidTr="00690553">
        <w:tc>
          <w:tcPr>
            <w:tcW w:w="1418" w:type="dxa"/>
            <w:shd w:val="clear" w:color="auto" w:fill="FFFFFF" w:themeFill="background1"/>
          </w:tcPr>
          <w:p w14:paraId="37ECF893" w14:textId="77777777" w:rsidR="005642EB" w:rsidRPr="00F53489" w:rsidRDefault="005642EB" w:rsidP="00EB4591">
            <w:pPr>
              <w:widowControl w:val="0"/>
              <w:shd w:val="clear" w:color="auto" w:fill="FFFFFF" w:themeFill="background1"/>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Infrastruktura</w:t>
            </w:r>
          </w:p>
        </w:tc>
        <w:tc>
          <w:tcPr>
            <w:tcW w:w="9214" w:type="dxa"/>
            <w:shd w:val="clear" w:color="auto" w:fill="FFFFFF" w:themeFill="background1"/>
          </w:tcPr>
          <w:p w14:paraId="1909029C" w14:textId="77777777" w:rsidR="005642EB" w:rsidRPr="00F53489" w:rsidRDefault="005642EB" w:rsidP="00EB4591">
            <w:pPr>
              <w:shd w:val="clear" w:color="auto" w:fill="FFFFFF" w:themeFill="background1"/>
              <w:spacing w:after="0" w:line="276" w:lineRule="auto"/>
              <w:jc w:val="both"/>
              <w:rPr>
                <w:rFonts w:eastAsia="Times New Roman" w:cstheme="minorHAnsi"/>
                <w:sz w:val="18"/>
                <w:szCs w:val="18"/>
                <w:lang w:eastAsia="cs-CZ"/>
              </w:rPr>
            </w:pPr>
            <w:r w:rsidRPr="00F53489">
              <w:rPr>
                <w:rFonts w:eastAsia="Times New Roman" w:cstheme="minorHAnsi"/>
                <w:sz w:val="18"/>
                <w:szCs w:val="18"/>
                <w:lang w:eastAsia="cs-CZ"/>
              </w:rPr>
              <w:t>Nerelevantní</w:t>
            </w:r>
          </w:p>
        </w:tc>
      </w:tr>
    </w:tbl>
    <w:p w14:paraId="784E202E" w14:textId="77777777" w:rsidR="005642EB" w:rsidRDefault="005642EB" w:rsidP="00D5654F">
      <w:pPr>
        <w:spacing w:after="200" w:line="276" w:lineRule="auto"/>
        <w:rPr>
          <w:rFonts w:eastAsia="Arial" w:cstheme="minorHAnsi"/>
          <w:noProof/>
          <w:sz w:val="20"/>
          <w:szCs w:val="20"/>
          <w:lang w:eastAsia="cs-CZ"/>
        </w:rPr>
      </w:pPr>
    </w:p>
    <w:p w14:paraId="377DDD99" w14:textId="77777777" w:rsidR="00690553" w:rsidRDefault="00690553" w:rsidP="00D5654F">
      <w:pPr>
        <w:spacing w:after="200" w:line="276" w:lineRule="auto"/>
        <w:rPr>
          <w:rFonts w:eastAsia="Arial" w:cstheme="minorHAnsi"/>
          <w:noProof/>
          <w:sz w:val="20"/>
          <w:szCs w:val="20"/>
          <w:lang w:eastAsia="cs-CZ"/>
        </w:rPr>
      </w:pPr>
    </w:p>
    <w:p w14:paraId="257429FF" w14:textId="77777777" w:rsidR="00690553" w:rsidRDefault="00690553" w:rsidP="00D5654F">
      <w:pPr>
        <w:spacing w:after="200" w:line="276" w:lineRule="auto"/>
        <w:rPr>
          <w:rFonts w:eastAsia="Arial" w:cstheme="minorHAnsi"/>
          <w:noProof/>
          <w:sz w:val="20"/>
          <w:szCs w:val="20"/>
          <w:lang w:eastAsia="cs-CZ"/>
        </w:rPr>
      </w:pPr>
    </w:p>
    <w:p w14:paraId="5188265F" w14:textId="77777777" w:rsidR="00690553" w:rsidRPr="000F730A" w:rsidRDefault="00690553" w:rsidP="00D5654F">
      <w:pPr>
        <w:spacing w:after="200" w:line="276" w:lineRule="auto"/>
        <w:rPr>
          <w:rFonts w:eastAsia="Arial" w:cstheme="minorHAnsi"/>
          <w:noProof/>
          <w:sz w:val="20"/>
          <w:szCs w:val="20"/>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D5654F" w:rsidRPr="00F53489" w14:paraId="47E6FF82" w14:textId="77777777" w:rsidTr="00BF1DC3">
        <w:tc>
          <w:tcPr>
            <w:tcW w:w="1702" w:type="dxa"/>
            <w:shd w:val="clear" w:color="auto" w:fill="ACB9CA" w:themeFill="text2" w:themeFillTint="66"/>
          </w:tcPr>
          <w:p w14:paraId="773C9E61" w14:textId="77777777" w:rsidR="00D5654F" w:rsidRPr="00CA7B20" w:rsidRDefault="00D5654F" w:rsidP="00D5654F">
            <w:pPr>
              <w:widowControl w:val="0"/>
              <w:spacing w:after="0" w:line="276" w:lineRule="auto"/>
              <w:rPr>
                <w:rFonts w:eastAsia="Arial" w:cstheme="minorHAnsi"/>
                <w:b/>
                <w:noProof/>
                <w:color w:val="000000" w:themeColor="text1"/>
                <w:sz w:val="18"/>
                <w:szCs w:val="18"/>
                <w:lang w:eastAsia="cs-CZ"/>
              </w:rPr>
            </w:pPr>
            <w:r w:rsidRPr="00CA7B20">
              <w:rPr>
                <w:rFonts w:eastAsia="Arial" w:cstheme="minorHAnsi"/>
                <w:b/>
                <w:noProof/>
                <w:color w:val="000000" w:themeColor="text1"/>
                <w:sz w:val="18"/>
                <w:szCs w:val="18"/>
                <w:lang w:eastAsia="cs-CZ"/>
              </w:rPr>
              <w:t>Opatření</w:t>
            </w:r>
          </w:p>
        </w:tc>
        <w:tc>
          <w:tcPr>
            <w:tcW w:w="8930" w:type="dxa"/>
            <w:shd w:val="clear" w:color="auto" w:fill="ACB9CA" w:themeFill="text2" w:themeFillTint="66"/>
          </w:tcPr>
          <w:p w14:paraId="6B94D61D" w14:textId="77777777" w:rsidR="00D5654F" w:rsidRPr="00CA7B20" w:rsidRDefault="00D5654F" w:rsidP="00D5654F">
            <w:pPr>
              <w:widowControl w:val="0"/>
              <w:spacing w:after="0" w:line="276" w:lineRule="auto"/>
              <w:jc w:val="both"/>
              <w:rPr>
                <w:rFonts w:eastAsia="Arial" w:cstheme="minorHAnsi"/>
                <w:b/>
                <w:i/>
                <w:noProof/>
                <w:color w:val="000000" w:themeColor="text1"/>
                <w:sz w:val="18"/>
                <w:szCs w:val="18"/>
                <w:lang w:eastAsia="cs-CZ"/>
              </w:rPr>
            </w:pPr>
            <w:r w:rsidRPr="00CA7B20">
              <w:rPr>
                <w:rFonts w:eastAsia="Arial" w:cstheme="minorHAnsi"/>
                <w:b/>
                <w:i/>
                <w:noProof/>
                <w:color w:val="000000" w:themeColor="text1"/>
                <w:sz w:val="18"/>
                <w:szCs w:val="18"/>
                <w:lang w:eastAsia="cs-CZ"/>
              </w:rPr>
              <w:t>1.1.3 Pořízení specifického vybavení pro vytvoření inkluzivního prostředí v předškolním vzdělávání</w:t>
            </w:r>
          </w:p>
        </w:tc>
      </w:tr>
      <w:tr w:rsidR="00D5654F" w:rsidRPr="00F53489" w14:paraId="5118A053" w14:textId="77777777" w:rsidTr="00BF1DC3">
        <w:tc>
          <w:tcPr>
            <w:tcW w:w="1702" w:type="dxa"/>
            <w:shd w:val="clear" w:color="auto" w:fill="FFFFFF" w:themeFill="background1"/>
          </w:tcPr>
          <w:p w14:paraId="03E50A80" w14:textId="7CEF9282" w:rsidR="00D5654F" w:rsidRPr="00F53489" w:rsidRDefault="00D5654F" w:rsidP="00D5654F">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 xml:space="preserve">Zdůvodnění výběru </w:t>
            </w:r>
          </w:p>
        </w:tc>
        <w:tc>
          <w:tcPr>
            <w:tcW w:w="8930" w:type="dxa"/>
            <w:shd w:val="clear" w:color="auto" w:fill="FFFFFF" w:themeFill="background1"/>
          </w:tcPr>
          <w:p w14:paraId="04D0960A" w14:textId="4463B20C" w:rsidR="00D5654F" w:rsidRPr="00F53489" w:rsidRDefault="00D5654F" w:rsidP="00D5654F">
            <w:pPr>
              <w:widowControl w:val="0"/>
              <w:spacing w:after="0" w:line="276" w:lineRule="auto"/>
              <w:jc w:val="both"/>
              <w:rPr>
                <w:rFonts w:eastAsia="Arial" w:cstheme="minorHAnsi"/>
                <w:noProof/>
                <w:sz w:val="18"/>
                <w:szCs w:val="18"/>
                <w:lang w:eastAsia="cs-CZ"/>
              </w:rPr>
            </w:pPr>
            <w:r w:rsidRPr="009C7E78">
              <w:rPr>
                <w:rFonts w:eastAsia="Arial" w:cstheme="minorHAnsi"/>
                <w:noProof/>
                <w:color w:val="000000" w:themeColor="text1"/>
                <w:sz w:val="18"/>
                <w:szCs w:val="18"/>
                <w:lang w:eastAsia="cs-CZ"/>
              </w:rPr>
              <w:t>Z</w:t>
            </w:r>
            <w:r w:rsidR="009C7E78" w:rsidRPr="009C7E78">
              <w:rPr>
                <w:rFonts w:eastAsia="Arial" w:cstheme="minorHAnsi"/>
                <w:noProof/>
                <w:color w:val="000000" w:themeColor="text1"/>
                <w:sz w:val="18"/>
                <w:szCs w:val="18"/>
                <w:lang w:eastAsia="cs-CZ"/>
              </w:rPr>
              <w:t xml:space="preserve"> realizace</w:t>
            </w:r>
            <w:r w:rsidRPr="009C7E78">
              <w:rPr>
                <w:rFonts w:eastAsia="Arial" w:cstheme="minorHAnsi"/>
                <w:noProof/>
                <w:color w:val="000000" w:themeColor="text1"/>
                <w:sz w:val="18"/>
                <w:szCs w:val="18"/>
                <w:lang w:eastAsia="cs-CZ"/>
              </w:rPr>
              <w:t xml:space="preserve"> </w:t>
            </w:r>
            <w:r w:rsidR="009C7E78" w:rsidRPr="009C7E78">
              <w:rPr>
                <w:rFonts w:eastAsia="Arial" w:cstheme="minorHAnsi"/>
                <w:noProof/>
                <w:color w:val="000000" w:themeColor="text1"/>
                <w:sz w:val="18"/>
                <w:szCs w:val="18"/>
                <w:lang w:eastAsia="cs-CZ"/>
              </w:rPr>
              <w:t>komunikačního procesu</w:t>
            </w:r>
            <w:r w:rsidRPr="009C7E78">
              <w:rPr>
                <w:rFonts w:eastAsia="Arial" w:cstheme="minorHAnsi"/>
                <w:noProof/>
                <w:color w:val="000000" w:themeColor="text1"/>
                <w:sz w:val="18"/>
                <w:szCs w:val="18"/>
                <w:lang w:eastAsia="cs-CZ"/>
              </w:rPr>
              <w:t xml:space="preserve"> na území ORP Louny i nadále vyplývá, že </w:t>
            </w:r>
            <w:r w:rsidR="009C7E78" w:rsidRPr="009C7E78">
              <w:rPr>
                <w:rFonts w:eastAsia="Arial" w:cstheme="minorHAnsi"/>
                <w:noProof/>
                <w:color w:val="000000" w:themeColor="text1"/>
                <w:sz w:val="18"/>
                <w:szCs w:val="18"/>
                <w:lang w:eastAsia="cs-CZ"/>
              </w:rPr>
              <w:t xml:space="preserve">některé MŠ </w:t>
            </w:r>
            <w:r w:rsidR="00F065A3">
              <w:rPr>
                <w:rFonts w:eastAsia="Arial" w:cstheme="minorHAnsi"/>
                <w:noProof/>
                <w:color w:val="000000" w:themeColor="text1"/>
                <w:sz w:val="18"/>
                <w:szCs w:val="18"/>
                <w:lang w:eastAsia="cs-CZ"/>
              </w:rPr>
              <w:t>stále nejsou</w:t>
            </w:r>
            <w:r w:rsidR="009C7E78" w:rsidRPr="009C7E78">
              <w:rPr>
                <w:rFonts w:eastAsia="Arial" w:cstheme="minorHAnsi"/>
                <w:noProof/>
                <w:color w:val="000000" w:themeColor="text1"/>
                <w:sz w:val="18"/>
                <w:szCs w:val="18"/>
                <w:lang w:eastAsia="cs-CZ"/>
              </w:rPr>
              <w:t xml:space="preserve"> dostatečně</w:t>
            </w:r>
            <w:r w:rsidRPr="009C7E78">
              <w:rPr>
                <w:rFonts w:eastAsia="Arial" w:cstheme="minorHAnsi"/>
                <w:noProof/>
                <w:color w:val="000000" w:themeColor="text1"/>
                <w:sz w:val="18"/>
                <w:szCs w:val="18"/>
                <w:lang w:eastAsia="cs-CZ"/>
              </w:rPr>
              <w:t xml:space="preserve"> vybaveny </w:t>
            </w:r>
            <w:r w:rsidR="009C7E78" w:rsidRPr="009C7E78">
              <w:rPr>
                <w:rFonts w:eastAsia="Arial" w:cstheme="minorHAnsi"/>
                <w:noProof/>
                <w:color w:val="000000" w:themeColor="text1"/>
                <w:sz w:val="18"/>
                <w:szCs w:val="18"/>
                <w:lang w:eastAsia="cs-CZ"/>
              </w:rPr>
              <w:t xml:space="preserve">moderními, </w:t>
            </w:r>
            <w:r w:rsidRPr="009C7E78">
              <w:rPr>
                <w:rFonts w:eastAsia="Arial" w:cstheme="minorHAnsi"/>
                <w:noProof/>
                <w:color w:val="000000" w:themeColor="text1"/>
                <w:sz w:val="18"/>
                <w:szCs w:val="18"/>
                <w:lang w:eastAsia="cs-CZ"/>
              </w:rPr>
              <w:t>kompenzačními/ speciálními pomůckami.</w:t>
            </w:r>
          </w:p>
        </w:tc>
      </w:tr>
      <w:tr w:rsidR="00D5654F" w:rsidRPr="00F53489" w14:paraId="1D5463BB" w14:textId="77777777" w:rsidTr="00BF1DC3">
        <w:tc>
          <w:tcPr>
            <w:tcW w:w="1702" w:type="dxa"/>
            <w:tcBorders>
              <w:bottom w:val="single" w:sz="4" w:space="0" w:color="auto"/>
            </w:tcBorders>
            <w:shd w:val="clear" w:color="auto" w:fill="FFFFFF" w:themeFill="background1"/>
          </w:tcPr>
          <w:p w14:paraId="38CB6DD0" w14:textId="77777777" w:rsidR="00D5654F" w:rsidRPr="00F53489" w:rsidRDefault="00D5654F" w:rsidP="00D5654F">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Popis cíle opatření</w:t>
            </w:r>
          </w:p>
        </w:tc>
        <w:tc>
          <w:tcPr>
            <w:tcW w:w="8930" w:type="dxa"/>
            <w:tcBorders>
              <w:bottom w:val="single" w:sz="4" w:space="0" w:color="auto"/>
            </w:tcBorders>
            <w:shd w:val="clear" w:color="auto" w:fill="FFFFFF" w:themeFill="background1"/>
          </w:tcPr>
          <w:p w14:paraId="6F40A059" w14:textId="0711D992" w:rsidR="00D5654F" w:rsidRPr="00F53489" w:rsidRDefault="00D5654F" w:rsidP="00D5654F">
            <w:pPr>
              <w:spacing w:after="0" w:line="276" w:lineRule="auto"/>
              <w:jc w:val="both"/>
              <w:rPr>
                <w:rFonts w:eastAsia="Times New Roman" w:cstheme="minorHAnsi"/>
                <w:sz w:val="18"/>
                <w:szCs w:val="18"/>
                <w:lang w:eastAsia="cs-CZ"/>
              </w:rPr>
            </w:pPr>
            <w:r w:rsidRPr="00F53489">
              <w:rPr>
                <w:rFonts w:eastAsia="Times New Roman" w:cstheme="minorHAnsi"/>
                <w:sz w:val="18"/>
                <w:szCs w:val="18"/>
                <w:lang w:eastAsia="cs-CZ"/>
              </w:rPr>
              <w:t xml:space="preserve">Cílem opatření je vytvoření adekvátních materiálních podmínek pro </w:t>
            </w:r>
            <w:r w:rsidR="00C30A21">
              <w:rPr>
                <w:rFonts w:eastAsia="Times New Roman" w:cstheme="minorHAnsi"/>
                <w:sz w:val="18"/>
                <w:szCs w:val="18"/>
                <w:lang w:eastAsia="cs-CZ"/>
              </w:rPr>
              <w:t xml:space="preserve">využití </w:t>
            </w:r>
            <w:r w:rsidRPr="00F53489">
              <w:rPr>
                <w:rFonts w:eastAsia="Times New Roman" w:cstheme="minorHAnsi"/>
                <w:sz w:val="18"/>
                <w:szCs w:val="18"/>
                <w:lang w:eastAsia="cs-CZ"/>
              </w:rPr>
              <w:t xml:space="preserve">aktéry vzdělávacího a výchovného procesu na MŠ v ORP Louny, </w:t>
            </w:r>
            <w:r w:rsidR="00C30A21">
              <w:rPr>
                <w:rFonts w:eastAsia="Times New Roman" w:cstheme="minorHAnsi"/>
                <w:sz w:val="18"/>
                <w:szCs w:val="18"/>
                <w:lang w:eastAsia="cs-CZ"/>
              </w:rPr>
              <w:t xml:space="preserve">pro děti </w:t>
            </w:r>
            <w:r w:rsidRPr="00F53489">
              <w:rPr>
                <w:rFonts w:eastAsia="Times New Roman" w:cstheme="minorHAnsi"/>
                <w:sz w:val="18"/>
                <w:szCs w:val="18"/>
                <w:lang w:eastAsia="cs-CZ"/>
              </w:rPr>
              <w:t xml:space="preserve">především se SVP. </w:t>
            </w:r>
          </w:p>
        </w:tc>
      </w:tr>
      <w:tr w:rsidR="005642EB" w:rsidRPr="00F53489" w14:paraId="0264EA48" w14:textId="77777777" w:rsidTr="009C7E78">
        <w:tc>
          <w:tcPr>
            <w:tcW w:w="10632" w:type="dxa"/>
            <w:gridSpan w:val="2"/>
            <w:shd w:val="clear" w:color="auto" w:fill="FFFFFF" w:themeFill="background1"/>
          </w:tcPr>
          <w:p w14:paraId="1C1C3D35" w14:textId="77777777" w:rsidR="005642EB" w:rsidRPr="00F53489" w:rsidRDefault="005642EB" w:rsidP="005642EB">
            <w:pPr>
              <w:spacing w:after="0" w:line="276" w:lineRule="auto"/>
              <w:jc w:val="center"/>
              <w:rPr>
                <w:rFonts w:eastAsia="Times New Roman" w:cstheme="minorHAnsi"/>
                <w:b/>
                <w:sz w:val="18"/>
                <w:szCs w:val="18"/>
                <w:lang w:eastAsia="cs-CZ"/>
              </w:rPr>
            </w:pPr>
            <w:r w:rsidRPr="00F53489">
              <w:rPr>
                <w:rFonts w:eastAsia="Times New Roman" w:cstheme="minorHAnsi"/>
                <w:b/>
                <w:sz w:val="18"/>
                <w:szCs w:val="18"/>
                <w:lang w:eastAsia="cs-CZ"/>
              </w:rPr>
              <w:t>Popis plánovaných aktivit</w:t>
            </w:r>
          </w:p>
        </w:tc>
      </w:tr>
      <w:tr w:rsidR="005642EB" w:rsidRPr="00F53489" w14:paraId="6093CC95" w14:textId="77777777" w:rsidTr="00BF1DC3">
        <w:tc>
          <w:tcPr>
            <w:tcW w:w="1702" w:type="dxa"/>
            <w:shd w:val="clear" w:color="auto" w:fill="FFFFFF" w:themeFill="background1"/>
          </w:tcPr>
          <w:p w14:paraId="747C7F54" w14:textId="77777777" w:rsidR="005642EB" w:rsidRPr="00F53489" w:rsidRDefault="005642EB" w:rsidP="005642EB">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Aktivity škol a ostatních aktérů</w:t>
            </w:r>
          </w:p>
        </w:tc>
        <w:tc>
          <w:tcPr>
            <w:tcW w:w="8930" w:type="dxa"/>
            <w:shd w:val="clear" w:color="auto" w:fill="FFFFFF" w:themeFill="background1"/>
          </w:tcPr>
          <w:p w14:paraId="672DBC0A" w14:textId="77777777" w:rsidR="005642EB" w:rsidRPr="00CA7B20" w:rsidRDefault="005642EB" w:rsidP="0025789F">
            <w:pPr>
              <w:pStyle w:val="Odstavecseseznamem"/>
              <w:numPr>
                <w:ilvl w:val="0"/>
                <w:numId w:val="11"/>
              </w:numPr>
              <w:spacing w:line="276" w:lineRule="auto"/>
              <w:ind w:left="602"/>
              <w:jc w:val="both"/>
              <w:rPr>
                <w:rFonts w:asciiTheme="minorHAnsi" w:eastAsia="Times New Roman" w:hAnsiTheme="minorHAnsi" w:cstheme="minorHAnsi"/>
                <w:sz w:val="18"/>
                <w:szCs w:val="18"/>
              </w:rPr>
            </w:pPr>
            <w:r w:rsidRPr="00CA7B20">
              <w:rPr>
                <w:rFonts w:asciiTheme="minorHAnsi" w:eastAsia="Times New Roman" w:hAnsiTheme="minorHAnsi" w:cstheme="minorHAnsi"/>
                <w:sz w:val="18"/>
                <w:szCs w:val="18"/>
              </w:rPr>
              <w:t xml:space="preserve">Aktivity zřizovatelů a zapojených mateřských škol související s podáním projektových žádostí v rámci IROP či dalších výzev. </w:t>
            </w:r>
          </w:p>
        </w:tc>
      </w:tr>
      <w:tr w:rsidR="005642EB" w:rsidRPr="00F53489" w14:paraId="5AAC88CE" w14:textId="77777777" w:rsidTr="00BF1DC3">
        <w:tc>
          <w:tcPr>
            <w:tcW w:w="1702" w:type="dxa"/>
            <w:shd w:val="clear" w:color="auto" w:fill="FFE599" w:themeFill="accent4" w:themeFillTint="66"/>
          </w:tcPr>
          <w:p w14:paraId="211C611F" w14:textId="6A2589C2" w:rsidR="005642EB" w:rsidRPr="00F53489" w:rsidRDefault="005642EB" w:rsidP="005642EB">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Aktivity spolupráce</w:t>
            </w:r>
            <w:r w:rsidR="00BF1DC3">
              <w:rPr>
                <w:rFonts w:eastAsia="Arial" w:cstheme="minorHAnsi"/>
                <w:b/>
                <w:noProof/>
                <w:sz w:val="18"/>
                <w:szCs w:val="18"/>
                <w:lang w:eastAsia="cs-CZ"/>
              </w:rPr>
              <w:t>/náměty implementačních aktivit</w:t>
            </w:r>
          </w:p>
        </w:tc>
        <w:tc>
          <w:tcPr>
            <w:tcW w:w="8930" w:type="dxa"/>
            <w:shd w:val="clear" w:color="auto" w:fill="FFE599" w:themeFill="accent4" w:themeFillTint="66"/>
          </w:tcPr>
          <w:p w14:paraId="6360E899" w14:textId="77777777" w:rsidR="005642EB" w:rsidRDefault="005642EB" w:rsidP="0025789F">
            <w:pPr>
              <w:pStyle w:val="Odstavecseseznamem"/>
              <w:numPr>
                <w:ilvl w:val="0"/>
                <w:numId w:val="11"/>
              </w:numPr>
              <w:spacing w:line="276" w:lineRule="auto"/>
              <w:ind w:left="602"/>
              <w:jc w:val="both"/>
              <w:rPr>
                <w:rFonts w:asciiTheme="minorHAnsi" w:eastAsia="Times New Roman" w:hAnsiTheme="minorHAnsi" w:cstheme="minorHAnsi"/>
                <w:sz w:val="18"/>
                <w:szCs w:val="18"/>
              </w:rPr>
            </w:pPr>
            <w:r w:rsidRPr="00CA7B20">
              <w:rPr>
                <w:rFonts w:asciiTheme="minorHAnsi" w:eastAsia="Times New Roman" w:hAnsiTheme="minorHAnsi" w:cstheme="minorHAnsi"/>
                <w:sz w:val="18"/>
                <w:szCs w:val="18"/>
              </w:rPr>
              <w:t>Především aktivity vycházející z infrastruktury budované v rámci IROP – memoranda o spolupráci a z nich vyplývající závazky zapojených (a partnerských) škol.</w:t>
            </w:r>
          </w:p>
          <w:p w14:paraId="58C6B8CD" w14:textId="31B00311" w:rsidR="00690553" w:rsidRPr="00CA7B20" w:rsidRDefault="00690553" w:rsidP="0025789F">
            <w:pPr>
              <w:pStyle w:val="Odstavecseseznamem"/>
              <w:numPr>
                <w:ilvl w:val="0"/>
                <w:numId w:val="11"/>
              </w:numPr>
              <w:spacing w:line="276" w:lineRule="auto"/>
              <w:ind w:left="602"/>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Nákup </w:t>
            </w:r>
            <w:r w:rsidR="00BF1DC3">
              <w:rPr>
                <w:rFonts w:asciiTheme="minorHAnsi" w:eastAsia="Times New Roman" w:hAnsiTheme="minorHAnsi" w:cstheme="minorHAnsi"/>
                <w:sz w:val="18"/>
                <w:szCs w:val="18"/>
              </w:rPr>
              <w:t xml:space="preserve">moderních didaktických </w:t>
            </w:r>
            <w:r>
              <w:rPr>
                <w:rFonts w:asciiTheme="minorHAnsi" w:eastAsia="Times New Roman" w:hAnsiTheme="minorHAnsi" w:cstheme="minorHAnsi"/>
                <w:sz w:val="18"/>
                <w:szCs w:val="18"/>
              </w:rPr>
              <w:t>sdílených pomůcek</w:t>
            </w:r>
            <w:r w:rsidR="00C30A21">
              <w:rPr>
                <w:rFonts w:asciiTheme="minorHAnsi" w:eastAsia="Times New Roman" w:hAnsiTheme="minorHAnsi" w:cstheme="minorHAnsi"/>
                <w:sz w:val="18"/>
                <w:szCs w:val="18"/>
              </w:rPr>
              <w:t xml:space="preserve"> a vzájemné sdílení za pomoci projektu MAP</w:t>
            </w:r>
          </w:p>
        </w:tc>
      </w:tr>
      <w:tr w:rsidR="005642EB" w:rsidRPr="00F53489" w14:paraId="1A018024" w14:textId="77777777" w:rsidTr="00BF1DC3">
        <w:tc>
          <w:tcPr>
            <w:tcW w:w="1702" w:type="dxa"/>
            <w:shd w:val="clear" w:color="auto" w:fill="FFFFFF" w:themeFill="background1"/>
          </w:tcPr>
          <w:p w14:paraId="30F872F5" w14:textId="4B084D10" w:rsidR="005642EB" w:rsidRDefault="005642EB" w:rsidP="005642EB">
            <w:pPr>
              <w:widowControl w:val="0"/>
              <w:spacing w:after="0" w:line="276" w:lineRule="auto"/>
              <w:rPr>
                <w:rFonts w:eastAsia="Arial" w:cstheme="minorHAnsi"/>
                <w:b/>
                <w:noProof/>
                <w:sz w:val="18"/>
                <w:szCs w:val="18"/>
                <w:lang w:eastAsia="cs-CZ"/>
              </w:rPr>
            </w:pPr>
            <w:r w:rsidRPr="00F53489">
              <w:rPr>
                <w:rFonts w:eastAsia="Arial" w:cstheme="minorHAnsi"/>
                <w:b/>
                <w:noProof/>
                <w:sz w:val="18"/>
                <w:szCs w:val="18"/>
                <w:lang w:eastAsia="cs-CZ"/>
              </w:rPr>
              <w:t>Infrastr</w:t>
            </w:r>
            <w:r w:rsidR="00C30A21">
              <w:rPr>
                <w:rFonts w:eastAsia="Arial" w:cstheme="minorHAnsi"/>
                <w:b/>
                <w:noProof/>
                <w:sz w:val="18"/>
                <w:szCs w:val="18"/>
                <w:lang w:eastAsia="cs-CZ"/>
              </w:rPr>
              <w:t>u</w:t>
            </w:r>
            <w:r w:rsidRPr="00F53489">
              <w:rPr>
                <w:rFonts w:eastAsia="Arial" w:cstheme="minorHAnsi"/>
                <w:b/>
                <w:noProof/>
                <w:sz w:val="18"/>
                <w:szCs w:val="18"/>
                <w:lang w:eastAsia="cs-CZ"/>
              </w:rPr>
              <w:t>ktura</w:t>
            </w:r>
          </w:p>
          <w:p w14:paraId="28093C1A" w14:textId="3C1C9E7A" w:rsidR="00BF1DC3" w:rsidRPr="00F53489" w:rsidRDefault="00BF1DC3" w:rsidP="005642EB">
            <w:pPr>
              <w:widowControl w:val="0"/>
              <w:spacing w:after="0" w:line="276" w:lineRule="auto"/>
              <w:rPr>
                <w:rFonts w:eastAsia="Arial" w:cstheme="minorHAnsi"/>
                <w:b/>
                <w:noProof/>
                <w:sz w:val="18"/>
                <w:szCs w:val="18"/>
                <w:lang w:eastAsia="cs-CZ"/>
              </w:rPr>
            </w:pPr>
          </w:p>
        </w:tc>
        <w:tc>
          <w:tcPr>
            <w:tcW w:w="8930" w:type="dxa"/>
            <w:shd w:val="clear" w:color="auto" w:fill="FFFFFF" w:themeFill="background1"/>
          </w:tcPr>
          <w:p w14:paraId="05536F31" w14:textId="3FA9B891" w:rsidR="005642EB" w:rsidRPr="00CA7B20" w:rsidRDefault="005642EB" w:rsidP="0025789F">
            <w:pPr>
              <w:pStyle w:val="Odstavecseseznamem"/>
              <w:numPr>
                <w:ilvl w:val="0"/>
                <w:numId w:val="11"/>
              </w:numPr>
              <w:spacing w:line="276" w:lineRule="auto"/>
              <w:ind w:left="602"/>
              <w:jc w:val="both"/>
              <w:rPr>
                <w:rFonts w:asciiTheme="minorHAnsi" w:eastAsia="Times New Roman" w:hAnsiTheme="minorHAnsi" w:cstheme="minorHAnsi"/>
                <w:sz w:val="18"/>
                <w:szCs w:val="18"/>
              </w:rPr>
            </w:pPr>
            <w:r w:rsidRPr="00CA7B20">
              <w:rPr>
                <w:rFonts w:asciiTheme="minorHAnsi" w:eastAsia="Times New Roman" w:hAnsiTheme="minorHAnsi" w:cstheme="minorHAnsi"/>
                <w:sz w:val="18"/>
                <w:szCs w:val="18"/>
              </w:rPr>
              <w:t>Projekty MŠ v IROP – podrobněji viz záměry jednotlivých mateřských škol v SR MAP (projekty zaměřené nejen na modernizaci učeben, ale také bezbariérovost</w:t>
            </w:r>
            <w:r w:rsidR="008C295F" w:rsidRPr="00CA7B20">
              <w:rPr>
                <w:rFonts w:asciiTheme="minorHAnsi" w:eastAsia="Times New Roman" w:hAnsiTheme="minorHAnsi" w:cstheme="minorHAnsi"/>
                <w:sz w:val="18"/>
                <w:szCs w:val="18"/>
              </w:rPr>
              <w:t xml:space="preserve"> </w:t>
            </w:r>
            <w:r w:rsidR="008C295F" w:rsidRPr="00CA7B20">
              <w:rPr>
                <w:rFonts w:asciiTheme="minorHAnsi" w:eastAsia="Times New Roman" w:hAnsiTheme="minorHAnsi" w:cstheme="minorHAnsi"/>
                <w:color w:val="000000" w:themeColor="text1"/>
                <w:sz w:val="18"/>
                <w:szCs w:val="18"/>
              </w:rPr>
              <w:t>a jiné investice</w:t>
            </w:r>
            <w:r w:rsidRPr="00CA7B20">
              <w:rPr>
                <w:rFonts w:asciiTheme="minorHAnsi" w:eastAsia="Times New Roman" w:hAnsiTheme="minorHAnsi" w:cstheme="minorHAnsi"/>
                <w:color w:val="000000" w:themeColor="text1"/>
                <w:sz w:val="18"/>
                <w:szCs w:val="18"/>
              </w:rPr>
              <w:t>)</w:t>
            </w:r>
          </w:p>
          <w:p w14:paraId="6CDD51B0" w14:textId="77777777" w:rsidR="005642EB" w:rsidRPr="00CA7B20" w:rsidRDefault="005642EB" w:rsidP="0025789F">
            <w:pPr>
              <w:pStyle w:val="Odstavecseseznamem"/>
              <w:numPr>
                <w:ilvl w:val="0"/>
                <w:numId w:val="11"/>
              </w:numPr>
              <w:spacing w:line="276" w:lineRule="auto"/>
              <w:ind w:left="602"/>
              <w:jc w:val="both"/>
              <w:rPr>
                <w:rFonts w:asciiTheme="minorHAnsi" w:eastAsia="Times New Roman" w:hAnsiTheme="minorHAnsi" w:cstheme="minorHAnsi"/>
                <w:sz w:val="18"/>
                <w:szCs w:val="18"/>
              </w:rPr>
            </w:pPr>
            <w:r w:rsidRPr="00CA7B20">
              <w:rPr>
                <w:rFonts w:asciiTheme="minorHAnsi" w:eastAsia="Times New Roman" w:hAnsiTheme="minorHAnsi" w:cstheme="minorHAnsi"/>
                <w:sz w:val="18"/>
                <w:szCs w:val="18"/>
              </w:rPr>
              <w:t>Modernizace učeben z ostatních výzev a grantů</w:t>
            </w:r>
          </w:p>
          <w:p w14:paraId="0193B132" w14:textId="48D850AB" w:rsidR="005642EB" w:rsidRPr="00CA7B20" w:rsidRDefault="005642EB" w:rsidP="0025789F">
            <w:pPr>
              <w:pStyle w:val="Odstavecseseznamem"/>
              <w:numPr>
                <w:ilvl w:val="0"/>
                <w:numId w:val="11"/>
              </w:numPr>
              <w:spacing w:line="276" w:lineRule="auto"/>
              <w:ind w:left="602"/>
              <w:jc w:val="both"/>
              <w:rPr>
                <w:rFonts w:asciiTheme="minorHAnsi" w:eastAsia="Times New Roman" w:hAnsiTheme="minorHAnsi" w:cstheme="minorHAnsi"/>
                <w:sz w:val="18"/>
                <w:szCs w:val="18"/>
              </w:rPr>
            </w:pPr>
            <w:r w:rsidRPr="00CA7B20">
              <w:rPr>
                <w:rFonts w:asciiTheme="minorHAnsi" w:eastAsia="Times New Roman" w:hAnsiTheme="minorHAnsi" w:cstheme="minorHAnsi"/>
                <w:sz w:val="18"/>
                <w:szCs w:val="18"/>
              </w:rPr>
              <w:t xml:space="preserve">Modernizace či budování nových učeben </w:t>
            </w:r>
            <w:r w:rsidR="00C30A21">
              <w:rPr>
                <w:rFonts w:asciiTheme="minorHAnsi" w:eastAsia="Times New Roman" w:hAnsiTheme="minorHAnsi" w:cstheme="minorHAnsi"/>
                <w:sz w:val="18"/>
                <w:szCs w:val="18"/>
              </w:rPr>
              <w:t xml:space="preserve">a vybavení </w:t>
            </w:r>
            <w:r w:rsidRPr="00CA7B20">
              <w:rPr>
                <w:rFonts w:asciiTheme="minorHAnsi" w:eastAsia="Times New Roman" w:hAnsiTheme="minorHAnsi" w:cstheme="minorHAnsi"/>
                <w:sz w:val="18"/>
                <w:szCs w:val="18"/>
              </w:rPr>
              <w:t>z vlastních zdrojů škol, popř. ze zdrojů zřizovatele</w:t>
            </w:r>
          </w:p>
        </w:tc>
      </w:tr>
    </w:tbl>
    <w:p w14:paraId="36D5F0E2" w14:textId="45820196" w:rsidR="00D5654F" w:rsidRPr="000F730A" w:rsidRDefault="00BF1DC3" w:rsidP="00D5654F">
      <w:pPr>
        <w:spacing w:after="200" w:line="276" w:lineRule="auto"/>
        <w:rPr>
          <w:rFonts w:eastAsia="Arial" w:cstheme="minorHAnsi"/>
          <w:noProof/>
          <w:sz w:val="20"/>
          <w:szCs w:val="20"/>
          <w:lang w:eastAsia="cs-CZ"/>
        </w:rPr>
      </w:pPr>
      <w:r w:rsidRPr="000F730A">
        <w:rPr>
          <w:rFonts w:eastAsia="Arial" w:cstheme="minorHAnsi"/>
          <w:noProof/>
          <w:sz w:val="20"/>
          <w:szCs w:val="20"/>
          <w:lang w:eastAsia="cs-CZ"/>
        </w:rPr>
        <w:t xml:space="preserve"> </w:t>
      </w:r>
      <w:r w:rsidR="00D5654F" w:rsidRPr="000F730A">
        <w:rPr>
          <w:rFonts w:eastAsia="Arial" w:cstheme="minorHAnsi"/>
          <w:noProof/>
          <w:sz w:val="20"/>
          <w:szCs w:val="20"/>
          <w:lang w:eastAsia="cs-CZ"/>
        </w:rPr>
        <w:br w:type="page"/>
      </w:r>
    </w:p>
    <w:tbl>
      <w:tblPr>
        <w:tblpPr w:leftFromText="141" w:rightFromText="141" w:vertAnchor="text" w:horzAnchor="margin" w:tblpXSpec="center" w:tblpY="-5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936"/>
      </w:tblGrid>
      <w:tr w:rsidR="00BF1DC3" w:rsidRPr="000F730A" w14:paraId="64661280" w14:textId="77777777" w:rsidTr="00BF1DC3">
        <w:tc>
          <w:tcPr>
            <w:tcW w:w="1696" w:type="dxa"/>
            <w:shd w:val="clear" w:color="auto" w:fill="ACB9CA" w:themeFill="text2" w:themeFillTint="66"/>
          </w:tcPr>
          <w:p w14:paraId="55D07E0A" w14:textId="77777777" w:rsidR="00BF1DC3" w:rsidRPr="009C7E78" w:rsidRDefault="00BF1DC3" w:rsidP="00BF1DC3">
            <w:pPr>
              <w:widowControl w:val="0"/>
              <w:spacing w:after="0" w:line="276" w:lineRule="auto"/>
              <w:rPr>
                <w:rFonts w:eastAsia="Arial" w:cstheme="minorHAnsi"/>
                <w:b/>
                <w:noProof/>
                <w:sz w:val="18"/>
                <w:szCs w:val="18"/>
                <w:lang w:eastAsia="cs-CZ"/>
              </w:rPr>
            </w:pPr>
            <w:bookmarkStart w:id="40" w:name="_Hlk137827434"/>
            <w:r w:rsidRPr="009C7E78">
              <w:rPr>
                <w:rFonts w:eastAsia="Arial" w:cstheme="minorHAnsi"/>
                <w:b/>
                <w:noProof/>
                <w:sz w:val="18"/>
                <w:szCs w:val="18"/>
                <w:lang w:eastAsia="cs-CZ"/>
              </w:rPr>
              <w:lastRenderedPageBreak/>
              <w:t>Opatření</w:t>
            </w:r>
          </w:p>
        </w:tc>
        <w:tc>
          <w:tcPr>
            <w:tcW w:w="8936" w:type="dxa"/>
            <w:shd w:val="clear" w:color="auto" w:fill="ACB9CA" w:themeFill="text2" w:themeFillTint="66"/>
          </w:tcPr>
          <w:p w14:paraId="3A803B0C" w14:textId="77777777" w:rsidR="00BF1DC3" w:rsidRPr="009C7E78" w:rsidRDefault="00BF1DC3" w:rsidP="00BF1DC3">
            <w:pPr>
              <w:widowControl w:val="0"/>
              <w:spacing w:after="0" w:line="276" w:lineRule="auto"/>
              <w:jc w:val="both"/>
              <w:rPr>
                <w:rFonts w:eastAsia="Arial" w:cstheme="minorHAnsi"/>
                <w:b/>
                <w:i/>
                <w:noProof/>
                <w:sz w:val="18"/>
                <w:szCs w:val="18"/>
                <w:lang w:eastAsia="cs-CZ"/>
              </w:rPr>
            </w:pPr>
            <w:bookmarkStart w:id="41" w:name="_Hlk137810677"/>
            <w:r w:rsidRPr="009C7E78">
              <w:rPr>
                <w:rFonts w:eastAsia="Arial" w:cstheme="minorHAnsi"/>
                <w:b/>
                <w:i/>
                <w:noProof/>
                <w:sz w:val="18"/>
                <w:szCs w:val="18"/>
                <w:lang w:eastAsia="cs-CZ"/>
              </w:rPr>
              <w:t>1.1.4 Individuální aktivity jednotlivých subjektů předškolního vzdělávání v oblasti inkluze</w:t>
            </w:r>
            <w:r>
              <w:rPr>
                <w:rFonts w:eastAsia="Arial" w:cstheme="minorHAnsi"/>
                <w:b/>
                <w:i/>
                <w:noProof/>
                <w:sz w:val="18"/>
                <w:szCs w:val="18"/>
                <w:lang w:eastAsia="cs-CZ"/>
              </w:rPr>
              <w:t xml:space="preserve"> vedoucí k rozvoji potenciálu každého dítěte</w:t>
            </w:r>
            <w:bookmarkEnd w:id="41"/>
          </w:p>
        </w:tc>
      </w:tr>
      <w:tr w:rsidR="00BF1DC3" w:rsidRPr="000F730A" w14:paraId="7309364B" w14:textId="77777777" w:rsidTr="00BF1DC3">
        <w:tc>
          <w:tcPr>
            <w:tcW w:w="1696" w:type="dxa"/>
            <w:shd w:val="clear" w:color="auto" w:fill="auto"/>
          </w:tcPr>
          <w:p w14:paraId="3AE09BDB" w14:textId="3867B09F" w:rsidR="00BF1DC3" w:rsidRPr="009C7E78" w:rsidRDefault="00BF1DC3" w:rsidP="00BF1DC3">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 xml:space="preserve">Zdůvodnění výběru </w:t>
            </w:r>
          </w:p>
        </w:tc>
        <w:tc>
          <w:tcPr>
            <w:tcW w:w="8936" w:type="dxa"/>
            <w:shd w:val="clear" w:color="auto" w:fill="auto"/>
          </w:tcPr>
          <w:p w14:paraId="1921470B" w14:textId="10FE33E8" w:rsidR="00BF1DC3" w:rsidRDefault="00BF1DC3" w:rsidP="00BF1DC3">
            <w:pPr>
              <w:widowControl w:val="0"/>
              <w:spacing w:after="0" w:line="276" w:lineRule="auto"/>
              <w:jc w:val="both"/>
              <w:rPr>
                <w:rFonts w:eastAsia="Arial" w:cstheme="minorHAnsi"/>
                <w:noProof/>
                <w:color w:val="000000" w:themeColor="text1"/>
                <w:sz w:val="18"/>
                <w:szCs w:val="18"/>
                <w:lang w:eastAsia="cs-CZ"/>
              </w:rPr>
            </w:pPr>
            <w:r w:rsidRPr="00D523A4">
              <w:rPr>
                <w:rFonts w:eastAsia="Arial" w:cstheme="minorHAnsi"/>
                <w:noProof/>
                <w:color w:val="000000" w:themeColor="text1"/>
                <w:sz w:val="18"/>
                <w:szCs w:val="18"/>
                <w:lang w:eastAsia="cs-CZ"/>
              </w:rPr>
              <w:t xml:space="preserve">Realizovaný komunikační proces na území ORP Louny i nadále potvrzuje, že MŠ vidí příležitost a mají zájem o navazování vztahů s místními a regionálními školami různých úrovní. </w:t>
            </w:r>
            <w:r>
              <w:rPr>
                <w:rFonts w:eastAsia="Arial" w:cstheme="minorHAnsi"/>
                <w:noProof/>
                <w:color w:val="000000" w:themeColor="text1"/>
                <w:sz w:val="18"/>
                <w:szCs w:val="18"/>
                <w:lang w:eastAsia="cs-CZ"/>
              </w:rPr>
              <w:t xml:space="preserve">Velký zájem mají na prohlubování podpory managementu třídních kolektivů, systematického rozvoje školní kultury, rozvoje komunikace s dětmi, </w:t>
            </w:r>
            <w:r w:rsidR="00CC6710">
              <w:rPr>
                <w:rFonts w:eastAsia="Arial" w:cstheme="minorHAnsi"/>
                <w:noProof/>
                <w:color w:val="000000" w:themeColor="text1"/>
                <w:sz w:val="18"/>
                <w:szCs w:val="18"/>
                <w:lang w:eastAsia="cs-CZ"/>
              </w:rPr>
              <w:t xml:space="preserve">s asistenty pedagogů, </w:t>
            </w:r>
            <w:r>
              <w:rPr>
                <w:rFonts w:eastAsia="Arial" w:cstheme="minorHAnsi"/>
                <w:noProof/>
                <w:color w:val="000000" w:themeColor="text1"/>
                <w:sz w:val="18"/>
                <w:szCs w:val="18"/>
                <w:lang w:eastAsia="cs-CZ"/>
              </w:rPr>
              <w:t>bezpečného a otevřeného klima škol. MŠ chtějí rozvíjet  efektivní komunikaci a spolupráci s rodiči prostřednictvím sdílení, setkávání, předávání informací</w:t>
            </w:r>
            <w:r w:rsidR="002A7F31">
              <w:rPr>
                <w:rFonts w:eastAsia="Arial" w:cstheme="minorHAnsi"/>
                <w:noProof/>
                <w:color w:val="000000" w:themeColor="text1"/>
                <w:sz w:val="18"/>
                <w:szCs w:val="18"/>
                <w:lang w:eastAsia="cs-CZ"/>
              </w:rPr>
              <w:t xml:space="preserve"> na podporu rodičovských kompetencí dále pak </w:t>
            </w:r>
            <w:r>
              <w:rPr>
                <w:rFonts w:eastAsia="Arial" w:cstheme="minorHAnsi"/>
                <w:noProof/>
                <w:color w:val="000000" w:themeColor="text1"/>
                <w:sz w:val="18"/>
                <w:szCs w:val="18"/>
                <w:lang w:eastAsia="cs-CZ"/>
              </w:rPr>
              <w:t xml:space="preserve"> </w:t>
            </w:r>
            <w:r w:rsidR="002A7F31">
              <w:rPr>
                <w:rFonts w:eastAsia="Arial" w:cstheme="minorHAnsi"/>
                <w:noProof/>
                <w:color w:val="000000" w:themeColor="text1"/>
                <w:sz w:val="18"/>
                <w:szCs w:val="18"/>
                <w:lang w:eastAsia="cs-CZ"/>
              </w:rPr>
              <w:t>např</w:t>
            </w:r>
            <w:r>
              <w:rPr>
                <w:rFonts w:eastAsia="Arial" w:cstheme="minorHAnsi"/>
                <w:noProof/>
                <w:color w:val="000000" w:themeColor="text1"/>
                <w:sz w:val="18"/>
                <w:szCs w:val="18"/>
                <w:lang w:eastAsia="cs-CZ"/>
              </w:rPr>
              <w:t>. pořádání odborných workshopů</w:t>
            </w:r>
            <w:r w:rsidR="002B7666">
              <w:rPr>
                <w:rFonts w:eastAsia="Arial" w:cstheme="minorHAnsi"/>
                <w:noProof/>
                <w:color w:val="000000" w:themeColor="text1"/>
                <w:sz w:val="18"/>
                <w:szCs w:val="18"/>
                <w:lang w:eastAsia="cs-CZ"/>
              </w:rPr>
              <w:t xml:space="preserve"> např.</w:t>
            </w:r>
            <w:r w:rsidR="00C30A21">
              <w:rPr>
                <w:rFonts w:eastAsia="Arial" w:cstheme="minorHAnsi"/>
                <w:noProof/>
                <w:color w:val="000000" w:themeColor="text1"/>
                <w:sz w:val="18"/>
                <w:szCs w:val="18"/>
                <w:lang w:eastAsia="cs-CZ"/>
              </w:rPr>
              <w:t xml:space="preserve"> se zaměřením na práci s dětmi především se SVP či ze sociálním a jiným znevýhodněním</w:t>
            </w:r>
            <w:r w:rsidR="00CC6710">
              <w:rPr>
                <w:rFonts w:eastAsia="Arial" w:cstheme="minorHAnsi"/>
                <w:noProof/>
                <w:color w:val="000000" w:themeColor="text1"/>
                <w:sz w:val="18"/>
                <w:szCs w:val="18"/>
                <w:lang w:eastAsia="cs-CZ"/>
              </w:rPr>
              <w:t>, ale i na další témata. MŠ chtějí zaměřit podporu i na efektivní  komunikaci a práci s asistenty pedagogů.</w:t>
            </w:r>
          </w:p>
          <w:p w14:paraId="55C7F4DA" w14:textId="3E0D56D1" w:rsidR="002B7666" w:rsidRPr="009C7E78" w:rsidRDefault="002B7666" w:rsidP="00BF1DC3">
            <w:pPr>
              <w:widowControl w:val="0"/>
              <w:spacing w:after="0" w:line="276" w:lineRule="auto"/>
              <w:jc w:val="both"/>
              <w:rPr>
                <w:rFonts w:eastAsia="Arial" w:cstheme="minorHAnsi"/>
                <w:noProof/>
                <w:sz w:val="18"/>
                <w:szCs w:val="18"/>
                <w:lang w:eastAsia="cs-CZ"/>
              </w:rPr>
            </w:pPr>
            <w:r>
              <w:rPr>
                <w:rFonts w:eastAsia="Arial" w:cstheme="minorHAnsi"/>
                <w:noProof/>
                <w:sz w:val="18"/>
                <w:szCs w:val="18"/>
                <w:lang w:eastAsia="cs-CZ"/>
              </w:rPr>
              <w:t>Účelem celého opatření je realizovat soubory specifických aktivit dotýkající se této oblasti za účelem podpory a zefektivnění  práce s heterogenním kolektivem dětí</w:t>
            </w:r>
            <w:r w:rsidR="00F857E9">
              <w:rPr>
                <w:rFonts w:eastAsia="Arial" w:cstheme="minorHAnsi"/>
                <w:noProof/>
                <w:sz w:val="18"/>
                <w:szCs w:val="18"/>
                <w:lang w:eastAsia="cs-CZ"/>
              </w:rPr>
              <w:t xml:space="preserve"> napříč všemi aktéry ve vzdělávání.</w:t>
            </w:r>
          </w:p>
        </w:tc>
      </w:tr>
      <w:tr w:rsidR="00BF1DC3" w:rsidRPr="000F730A" w14:paraId="439B6489" w14:textId="77777777" w:rsidTr="00BF1DC3">
        <w:tc>
          <w:tcPr>
            <w:tcW w:w="1696" w:type="dxa"/>
            <w:tcBorders>
              <w:bottom w:val="single" w:sz="4" w:space="0" w:color="auto"/>
            </w:tcBorders>
            <w:shd w:val="clear" w:color="auto" w:fill="auto"/>
          </w:tcPr>
          <w:p w14:paraId="4374D90D" w14:textId="77777777" w:rsidR="00BF1DC3" w:rsidRPr="009C7E78" w:rsidRDefault="00BF1DC3" w:rsidP="00BF1DC3">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Popis cíle opatření</w:t>
            </w:r>
          </w:p>
        </w:tc>
        <w:tc>
          <w:tcPr>
            <w:tcW w:w="8936" w:type="dxa"/>
            <w:tcBorders>
              <w:bottom w:val="single" w:sz="4" w:space="0" w:color="auto"/>
            </w:tcBorders>
            <w:shd w:val="clear" w:color="auto" w:fill="auto"/>
          </w:tcPr>
          <w:p w14:paraId="74B7A0A9" w14:textId="77777777" w:rsidR="00BF1DC3" w:rsidRPr="009C7E78" w:rsidRDefault="00BF1DC3" w:rsidP="00BF1DC3">
            <w:pPr>
              <w:spacing w:after="0" w:line="276" w:lineRule="auto"/>
              <w:jc w:val="both"/>
              <w:rPr>
                <w:rFonts w:eastAsia="Times New Roman" w:cstheme="minorHAnsi"/>
                <w:sz w:val="18"/>
                <w:szCs w:val="18"/>
                <w:lang w:eastAsia="cs-CZ"/>
              </w:rPr>
            </w:pPr>
            <w:r>
              <w:rPr>
                <w:rFonts w:eastAsia="Times New Roman" w:cstheme="minorHAnsi"/>
                <w:sz w:val="18"/>
                <w:szCs w:val="18"/>
                <w:lang w:eastAsia="cs-CZ"/>
              </w:rPr>
              <w:t>Klademe si za cíl k</w:t>
            </w:r>
            <w:r w:rsidRPr="009C7E78">
              <w:rPr>
                <w:rFonts w:eastAsia="Times New Roman" w:cstheme="minorHAnsi"/>
                <w:sz w:val="18"/>
                <w:szCs w:val="18"/>
                <w:lang w:eastAsia="cs-CZ"/>
              </w:rPr>
              <w:t>onkrétními aktivitami jednotlivých škol zahrnujícími pestrou škálu akcí určených různým cílovým skupinám přispět k lepší informovanosti aktérů vzdělávání v ORP Louny o problematice společného vzdělávání, a zároveň také podpořit spolupráci všech dětí bez ohledu na typ jejich znevýhodnění či speciální vzdělávací potřeby</w:t>
            </w:r>
            <w:r>
              <w:rPr>
                <w:rFonts w:eastAsia="Times New Roman" w:cstheme="minorHAnsi"/>
                <w:sz w:val="18"/>
                <w:szCs w:val="18"/>
                <w:lang w:eastAsia="cs-CZ"/>
              </w:rPr>
              <w:t xml:space="preserve"> a přispět tak ke snadnějšímu přechodu mezi stupni vzdělávání.</w:t>
            </w:r>
          </w:p>
        </w:tc>
      </w:tr>
      <w:tr w:rsidR="00BF1DC3" w:rsidRPr="000F730A" w14:paraId="561DE0B8" w14:textId="77777777" w:rsidTr="00BF1DC3">
        <w:tc>
          <w:tcPr>
            <w:tcW w:w="10632" w:type="dxa"/>
            <w:gridSpan w:val="2"/>
            <w:shd w:val="clear" w:color="auto" w:fill="FFFFFF" w:themeFill="background1"/>
          </w:tcPr>
          <w:p w14:paraId="3B6CC066" w14:textId="77777777" w:rsidR="00BF1DC3" w:rsidRPr="009C7E78" w:rsidRDefault="00BF1DC3" w:rsidP="00BF1DC3">
            <w:pPr>
              <w:spacing w:after="0" w:line="276" w:lineRule="auto"/>
              <w:jc w:val="center"/>
              <w:rPr>
                <w:rFonts w:eastAsia="Times New Roman" w:cstheme="minorHAnsi"/>
                <w:b/>
                <w:sz w:val="18"/>
                <w:szCs w:val="18"/>
                <w:lang w:eastAsia="cs-CZ"/>
              </w:rPr>
            </w:pPr>
            <w:r w:rsidRPr="009C7E78">
              <w:rPr>
                <w:rFonts w:eastAsia="Times New Roman" w:cstheme="minorHAnsi"/>
                <w:b/>
                <w:sz w:val="18"/>
                <w:szCs w:val="18"/>
                <w:lang w:eastAsia="cs-CZ"/>
              </w:rPr>
              <w:t>Popis plánovaných aktivit</w:t>
            </w:r>
          </w:p>
        </w:tc>
      </w:tr>
      <w:tr w:rsidR="00BF1DC3" w:rsidRPr="000F730A" w14:paraId="32B79AB9" w14:textId="77777777" w:rsidTr="00BF1DC3">
        <w:tc>
          <w:tcPr>
            <w:tcW w:w="1696" w:type="dxa"/>
            <w:shd w:val="clear" w:color="auto" w:fill="FFFFFF" w:themeFill="background1"/>
          </w:tcPr>
          <w:p w14:paraId="5342E09D" w14:textId="77777777" w:rsidR="00BF1DC3" w:rsidRPr="009C7E78" w:rsidRDefault="00BF1DC3" w:rsidP="00BF1DC3">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Aktivity škol a ostatních aktérů</w:t>
            </w:r>
          </w:p>
        </w:tc>
        <w:tc>
          <w:tcPr>
            <w:tcW w:w="8936" w:type="dxa"/>
            <w:shd w:val="clear" w:color="auto" w:fill="FFFFFF" w:themeFill="background1"/>
          </w:tcPr>
          <w:p w14:paraId="11EE7013" w14:textId="77777777" w:rsidR="00C30A21" w:rsidRPr="00C30A21" w:rsidRDefault="00BF1DC3" w:rsidP="0025789F">
            <w:pPr>
              <w:widowControl w:val="0"/>
              <w:numPr>
                <w:ilvl w:val="0"/>
                <w:numId w:val="12"/>
              </w:numPr>
              <w:spacing w:after="0" w:line="276" w:lineRule="auto"/>
              <w:contextualSpacing/>
              <w:jc w:val="both"/>
              <w:rPr>
                <w:rFonts w:eastAsia="Times New Roman" w:cstheme="minorHAnsi"/>
                <w:sz w:val="18"/>
                <w:szCs w:val="18"/>
                <w:lang w:eastAsia="cs-CZ"/>
              </w:rPr>
            </w:pPr>
            <w:r w:rsidRPr="009C7E78">
              <w:rPr>
                <w:rFonts w:eastAsia="Times New Roman" w:cstheme="minorHAnsi"/>
                <w:sz w:val="18"/>
                <w:szCs w:val="18"/>
                <w:lang w:eastAsia="cs-CZ"/>
              </w:rPr>
              <w:t xml:space="preserve">Aktivity jednotlivých mateřských škol v rámci projektu </w:t>
            </w:r>
            <w:r w:rsidR="00C30A21" w:rsidRPr="00282351">
              <w:rPr>
                <w:rFonts w:eastAsia="Times New Roman" w:cstheme="minorHAnsi"/>
                <w:sz w:val="18"/>
                <w:szCs w:val="18"/>
              </w:rPr>
              <w:t>„</w:t>
            </w:r>
            <w:r w:rsidR="00C30A21">
              <w:rPr>
                <w:rFonts w:cstheme="minorHAnsi"/>
                <w:sz w:val="18"/>
                <w:szCs w:val="18"/>
              </w:rPr>
              <w:t>Šablony</w:t>
            </w:r>
            <w:r w:rsidR="00C30A21" w:rsidRPr="00282351">
              <w:rPr>
                <w:rFonts w:cstheme="minorHAnsi"/>
                <w:color w:val="212121"/>
                <w:sz w:val="18"/>
                <w:szCs w:val="18"/>
                <w:shd w:val="clear" w:color="auto" w:fill="FFFFFF"/>
              </w:rPr>
              <w:t> pro MŠ a ZŠ I v OP JA</w:t>
            </w:r>
            <w:r w:rsidR="00C30A21">
              <w:rPr>
                <w:rFonts w:cstheme="minorHAnsi"/>
                <w:color w:val="212121"/>
                <w:sz w:val="18"/>
                <w:szCs w:val="18"/>
                <w:shd w:val="clear" w:color="auto" w:fill="FFFFFF"/>
              </w:rPr>
              <w:t>K“</w:t>
            </w:r>
          </w:p>
          <w:p w14:paraId="3D1F7C31" w14:textId="20F92ADF" w:rsidR="00BF1DC3" w:rsidRPr="009C7E78" w:rsidRDefault="00BF1DC3" w:rsidP="0025789F">
            <w:pPr>
              <w:widowControl w:val="0"/>
              <w:numPr>
                <w:ilvl w:val="0"/>
                <w:numId w:val="12"/>
              </w:numPr>
              <w:spacing w:after="0" w:line="276" w:lineRule="auto"/>
              <w:contextualSpacing/>
              <w:jc w:val="both"/>
              <w:rPr>
                <w:rFonts w:eastAsia="Times New Roman" w:cstheme="minorHAnsi"/>
                <w:sz w:val="18"/>
                <w:szCs w:val="18"/>
                <w:lang w:eastAsia="cs-CZ"/>
              </w:rPr>
            </w:pPr>
            <w:r w:rsidRPr="009C7E78">
              <w:rPr>
                <w:rFonts w:eastAsia="Times New Roman" w:cstheme="minorHAnsi"/>
                <w:sz w:val="18"/>
                <w:szCs w:val="18"/>
                <w:lang w:eastAsia="cs-CZ"/>
              </w:rPr>
              <w:t xml:space="preserve">Aktivity jednotlivých MŠ v oblasti inkluze, financované z dalších projektů a grantů (OP VVV aj.) </w:t>
            </w:r>
          </w:p>
          <w:p w14:paraId="7BEC48F3" w14:textId="52501CBB" w:rsidR="00BF1DC3" w:rsidRPr="009C7E78" w:rsidRDefault="00BF1DC3" w:rsidP="0025789F">
            <w:pPr>
              <w:widowControl w:val="0"/>
              <w:numPr>
                <w:ilvl w:val="0"/>
                <w:numId w:val="12"/>
              </w:numPr>
              <w:spacing w:after="0" w:line="276" w:lineRule="auto"/>
              <w:contextualSpacing/>
              <w:jc w:val="both"/>
              <w:rPr>
                <w:rFonts w:eastAsia="Times New Roman" w:cstheme="minorHAnsi"/>
                <w:sz w:val="18"/>
                <w:szCs w:val="18"/>
                <w:lang w:eastAsia="cs-CZ"/>
              </w:rPr>
            </w:pPr>
            <w:r w:rsidRPr="009C7E78">
              <w:rPr>
                <w:rFonts w:eastAsia="Times New Roman" w:cstheme="minorHAnsi"/>
                <w:sz w:val="18"/>
                <w:szCs w:val="18"/>
                <w:lang w:eastAsia="cs-CZ"/>
              </w:rPr>
              <w:t xml:space="preserve">Aktivity jednotlivých škol financované zřizovatelem </w:t>
            </w:r>
            <w:r w:rsidR="0066063B">
              <w:rPr>
                <w:rFonts w:eastAsia="Times New Roman" w:cstheme="minorHAnsi"/>
                <w:sz w:val="18"/>
                <w:szCs w:val="18"/>
                <w:lang w:eastAsia="cs-CZ"/>
              </w:rPr>
              <w:t>či z vlastních zdrojů</w:t>
            </w:r>
          </w:p>
        </w:tc>
      </w:tr>
      <w:tr w:rsidR="00BF1DC3" w:rsidRPr="000F730A" w14:paraId="4BED2B70" w14:textId="77777777" w:rsidTr="00BF1DC3">
        <w:tc>
          <w:tcPr>
            <w:tcW w:w="1696" w:type="dxa"/>
            <w:shd w:val="clear" w:color="auto" w:fill="FFE599" w:themeFill="accent4" w:themeFillTint="66"/>
          </w:tcPr>
          <w:p w14:paraId="48B77C34" w14:textId="2D9192A5" w:rsidR="00BF1DC3" w:rsidRPr="009C7E78" w:rsidRDefault="00BF1DC3" w:rsidP="00BF1DC3">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Aktivity spolupráce</w:t>
            </w:r>
            <w:r>
              <w:rPr>
                <w:rFonts w:eastAsia="Arial" w:cstheme="minorHAnsi"/>
                <w:b/>
                <w:noProof/>
                <w:sz w:val="18"/>
                <w:szCs w:val="18"/>
                <w:lang w:eastAsia="cs-CZ"/>
              </w:rPr>
              <w:t>/náměty implementačních aktivit</w:t>
            </w:r>
          </w:p>
        </w:tc>
        <w:tc>
          <w:tcPr>
            <w:tcW w:w="8936" w:type="dxa"/>
            <w:shd w:val="clear" w:color="auto" w:fill="FFE599" w:themeFill="accent4" w:themeFillTint="66"/>
          </w:tcPr>
          <w:p w14:paraId="4224BE4B" w14:textId="045770FA" w:rsidR="00BF1DC3" w:rsidRPr="00D523A4" w:rsidRDefault="00BF1DC3" w:rsidP="0025789F">
            <w:pPr>
              <w:pStyle w:val="Odstavecseseznamem"/>
              <w:numPr>
                <w:ilvl w:val="0"/>
                <w:numId w:val="12"/>
              </w:numPr>
              <w:spacing w:line="276" w:lineRule="auto"/>
              <w:jc w:val="both"/>
              <w:rPr>
                <w:rFonts w:asciiTheme="minorHAnsi" w:eastAsia="Times New Roman" w:hAnsiTheme="minorHAnsi" w:cstheme="minorHAnsi"/>
                <w:sz w:val="18"/>
                <w:szCs w:val="18"/>
              </w:rPr>
            </w:pPr>
            <w:r w:rsidRPr="00D523A4">
              <w:rPr>
                <w:rFonts w:asciiTheme="minorHAnsi" w:eastAsia="Times New Roman" w:hAnsiTheme="minorHAnsi" w:cstheme="minorHAnsi"/>
                <w:sz w:val="18"/>
                <w:szCs w:val="18"/>
              </w:rPr>
              <w:t>Setkávání pedagogů</w:t>
            </w:r>
            <w:r w:rsidR="00BD6D2F">
              <w:rPr>
                <w:rFonts w:asciiTheme="minorHAnsi" w:eastAsia="Times New Roman" w:hAnsiTheme="minorHAnsi" w:cstheme="minorHAnsi"/>
                <w:sz w:val="18"/>
                <w:szCs w:val="18"/>
              </w:rPr>
              <w:t>, asistentů PP</w:t>
            </w:r>
            <w:r w:rsidRPr="00D523A4">
              <w:rPr>
                <w:rFonts w:asciiTheme="minorHAnsi" w:eastAsia="Times New Roman" w:hAnsiTheme="minorHAnsi" w:cstheme="minorHAnsi"/>
                <w:sz w:val="18"/>
                <w:szCs w:val="18"/>
              </w:rPr>
              <w:t xml:space="preserve"> a vedení MŠ – k řešení </w:t>
            </w:r>
            <w:r w:rsidR="00C30A21">
              <w:rPr>
                <w:rFonts w:asciiTheme="minorHAnsi" w:eastAsia="Times New Roman" w:hAnsiTheme="minorHAnsi" w:cstheme="minorHAnsi"/>
                <w:sz w:val="18"/>
                <w:szCs w:val="18"/>
              </w:rPr>
              <w:t>aktuální problematiky v tématu</w:t>
            </w:r>
            <w:r w:rsidRPr="00D523A4">
              <w:rPr>
                <w:rFonts w:asciiTheme="minorHAnsi" w:eastAsia="Times New Roman" w:hAnsiTheme="minorHAnsi" w:cstheme="minorHAnsi"/>
                <w:sz w:val="18"/>
                <w:szCs w:val="18"/>
              </w:rPr>
              <w:t xml:space="preserve"> inkluze</w:t>
            </w:r>
            <w:r w:rsidR="00C30A21">
              <w:rPr>
                <w:rFonts w:asciiTheme="minorHAnsi" w:eastAsia="Times New Roman" w:hAnsiTheme="minorHAnsi" w:cstheme="minorHAnsi"/>
                <w:sz w:val="18"/>
                <w:szCs w:val="18"/>
              </w:rPr>
              <w:t xml:space="preserve"> a rozvoje potenciálu každého </w:t>
            </w:r>
            <w:r w:rsidR="00F857E9">
              <w:rPr>
                <w:rFonts w:asciiTheme="minorHAnsi" w:eastAsia="Times New Roman" w:hAnsiTheme="minorHAnsi" w:cstheme="minorHAnsi"/>
                <w:sz w:val="18"/>
                <w:szCs w:val="18"/>
              </w:rPr>
              <w:t>dítěte i se sociálním a jiným znevýhodněním</w:t>
            </w:r>
            <w:r w:rsidRPr="00D523A4">
              <w:rPr>
                <w:rFonts w:asciiTheme="minorHAnsi" w:eastAsia="Times New Roman" w:hAnsiTheme="minorHAnsi" w:cstheme="minorHAnsi"/>
                <w:sz w:val="18"/>
                <w:szCs w:val="18"/>
              </w:rPr>
              <w:t xml:space="preserve">, sdílení dobré praxe </w:t>
            </w:r>
          </w:p>
          <w:p w14:paraId="16A51033" w14:textId="27FDAF69" w:rsidR="00BF1DC3" w:rsidRPr="00D523A4" w:rsidRDefault="00BF1DC3" w:rsidP="0025789F">
            <w:pPr>
              <w:pStyle w:val="Odstavecseseznamem"/>
              <w:numPr>
                <w:ilvl w:val="0"/>
                <w:numId w:val="1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P</w:t>
            </w:r>
            <w:r w:rsidRPr="00D523A4">
              <w:rPr>
                <w:rFonts w:asciiTheme="minorHAnsi" w:eastAsia="Times New Roman" w:hAnsiTheme="minorHAnsi" w:cstheme="minorHAnsi"/>
                <w:sz w:val="18"/>
                <w:szCs w:val="18"/>
              </w:rPr>
              <w:t>racovní skupiny v rámci projektu</w:t>
            </w:r>
            <w:r>
              <w:rPr>
                <w:rFonts w:asciiTheme="minorHAnsi" w:eastAsia="Times New Roman" w:hAnsiTheme="minorHAnsi" w:cstheme="minorHAnsi"/>
                <w:sz w:val="18"/>
                <w:szCs w:val="18"/>
              </w:rPr>
              <w:t xml:space="preserve"> MAP</w:t>
            </w:r>
            <w:r w:rsidRPr="00D523A4">
              <w:rPr>
                <w:rFonts w:asciiTheme="minorHAnsi" w:eastAsia="Times New Roman" w:hAnsiTheme="minorHAnsi" w:cstheme="minorHAnsi"/>
                <w:sz w:val="18"/>
                <w:szCs w:val="18"/>
              </w:rPr>
              <w:t xml:space="preserve"> </w:t>
            </w:r>
          </w:p>
          <w:p w14:paraId="556B3CE8" w14:textId="3DC16EAF" w:rsidR="00BF1DC3" w:rsidRPr="00D523A4" w:rsidRDefault="00BF1DC3" w:rsidP="0025789F">
            <w:pPr>
              <w:pStyle w:val="Odstavecseseznamem"/>
              <w:numPr>
                <w:ilvl w:val="0"/>
                <w:numId w:val="12"/>
              </w:numPr>
              <w:spacing w:line="276" w:lineRule="auto"/>
              <w:jc w:val="both"/>
              <w:rPr>
                <w:rFonts w:asciiTheme="minorHAnsi" w:eastAsia="Times New Roman" w:hAnsiTheme="minorHAnsi" w:cstheme="minorHAnsi"/>
                <w:sz w:val="18"/>
                <w:szCs w:val="18"/>
              </w:rPr>
            </w:pPr>
            <w:r w:rsidRPr="00D523A4">
              <w:rPr>
                <w:rFonts w:asciiTheme="minorHAnsi" w:eastAsia="Times New Roman" w:hAnsiTheme="minorHAnsi" w:cstheme="minorHAnsi"/>
                <w:sz w:val="18"/>
                <w:szCs w:val="18"/>
              </w:rPr>
              <w:t xml:space="preserve">Vzájemné workshopy </w:t>
            </w:r>
            <w:r w:rsidR="0073021A">
              <w:rPr>
                <w:rFonts w:asciiTheme="minorHAnsi" w:eastAsia="Times New Roman" w:hAnsiTheme="minorHAnsi" w:cstheme="minorHAnsi"/>
                <w:sz w:val="18"/>
                <w:szCs w:val="18"/>
              </w:rPr>
              <w:t xml:space="preserve">PP a ředitelů </w:t>
            </w:r>
            <w:r w:rsidRPr="00D523A4">
              <w:rPr>
                <w:rFonts w:asciiTheme="minorHAnsi" w:eastAsia="Times New Roman" w:hAnsiTheme="minorHAnsi" w:cstheme="minorHAnsi"/>
                <w:sz w:val="18"/>
                <w:szCs w:val="18"/>
              </w:rPr>
              <w:t>na sdílení dobré praxe mezi MŠ</w:t>
            </w:r>
            <w:r w:rsidR="0066063B">
              <w:rPr>
                <w:rFonts w:asciiTheme="minorHAnsi" w:eastAsia="Times New Roman" w:hAnsiTheme="minorHAnsi" w:cstheme="minorHAnsi"/>
                <w:sz w:val="18"/>
                <w:szCs w:val="18"/>
              </w:rPr>
              <w:t>,</w:t>
            </w:r>
            <w:r w:rsidRPr="00D523A4">
              <w:rPr>
                <w:rFonts w:asciiTheme="minorHAnsi" w:eastAsia="Times New Roman" w:hAnsiTheme="minorHAnsi" w:cstheme="minorHAnsi"/>
                <w:sz w:val="18"/>
                <w:szCs w:val="18"/>
              </w:rPr>
              <w:t xml:space="preserve"> ale i ZŠ</w:t>
            </w:r>
            <w:r w:rsidR="0038258A">
              <w:rPr>
                <w:rFonts w:asciiTheme="minorHAnsi" w:eastAsia="Times New Roman" w:hAnsiTheme="minorHAnsi" w:cstheme="minorHAnsi"/>
                <w:sz w:val="18"/>
                <w:szCs w:val="18"/>
              </w:rPr>
              <w:t xml:space="preserve"> – využití moderních didaktických forem</w:t>
            </w:r>
          </w:p>
          <w:p w14:paraId="0E0C7BF5" w14:textId="20EB785E" w:rsidR="00BF1DC3" w:rsidRDefault="00165825" w:rsidP="0025789F">
            <w:pPr>
              <w:pStyle w:val="Odstavecseseznamem"/>
              <w:numPr>
                <w:ilvl w:val="0"/>
                <w:numId w:val="1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Společné w</w:t>
            </w:r>
            <w:r w:rsidR="00BF1DC3" w:rsidRPr="00D523A4">
              <w:rPr>
                <w:rFonts w:asciiTheme="minorHAnsi" w:eastAsia="Times New Roman" w:hAnsiTheme="minorHAnsi" w:cstheme="minorHAnsi"/>
                <w:sz w:val="18"/>
                <w:szCs w:val="18"/>
              </w:rPr>
              <w:t xml:space="preserve">orkshopy </w:t>
            </w:r>
            <w:r w:rsidR="0073021A">
              <w:rPr>
                <w:rFonts w:asciiTheme="minorHAnsi" w:eastAsia="Times New Roman" w:hAnsiTheme="minorHAnsi" w:cstheme="minorHAnsi"/>
                <w:sz w:val="18"/>
                <w:szCs w:val="18"/>
              </w:rPr>
              <w:t>pro PP za účasti odborníků</w:t>
            </w:r>
            <w:r w:rsidR="00BF1DC3" w:rsidRPr="00D523A4">
              <w:rPr>
                <w:rFonts w:asciiTheme="minorHAnsi" w:eastAsia="Times New Roman" w:hAnsiTheme="minorHAnsi" w:cstheme="minorHAnsi"/>
                <w:sz w:val="18"/>
                <w:szCs w:val="18"/>
              </w:rPr>
              <w:t xml:space="preserve"> na problematické oblasti</w:t>
            </w:r>
            <w:r w:rsidR="00DE2432">
              <w:rPr>
                <w:rFonts w:asciiTheme="minorHAnsi" w:eastAsia="Times New Roman" w:hAnsiTheme="minorHAnsi" w:cstheme="minorHAnsi"/>
                <w:sz w:val="18"/>
                <w:szCs w:val="18"/>
              </w:rPr>
              <w:t xml:space="preserve"> </w:t>
            </w:r>
          </w:p>
          <w:p w14:paraId="0FFC1A28" w14:textId="77777777" w:rsidR="00BF1DC3" w:rsidRDefault="00BF1DC3" w:rsidP="0025789F">
            <w:pPr>
              <w:pStyle w:val="Odstavecseseznamem"/>
              <w:numPr>
                <w:ilvl w:val="0"/>
                <w:numId w:val="1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Odborné workshopy pro rodiče</w:t>
            </w:r>
          </w:p>
          <w:p w14:paraId="663DFC34" w14:textId="298A6ADC" w:rsidR="0073021A" w:rsidRPr="00D523A4" w:rsidRDefault="0073021A" w:rsidP="0025789F">
            <w:pPr>
              <w:pStyle w:val="Odstavecseseznamem"/>
              <w:numPr>
                <w:ilvl w:val="0"/>
                <w:numId w:val="1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Tématické </w:t>
            </w:r>
            <w:r w:rsidR="00DE2432">
              <w:rPr>
                <w:rFonts w:asciiTheme="minorHAnsi" w:eastAsia="Times New Roman" w:hAnsiTheme="minorHAnsi" w:cstheme="minorHAnsi"/>
                <w:sz w:val="18"/>
                <w:szCs w:val="18"/>
              </w:rPr>
              <w:t>kroužky a workshopy</w:t>
            </w:r>
            <w:r>
              <w:rPr>
                <w:rFonts w:asciiTheme="minorHAnsi" w:eastAsia="Times New Roman" w:hAnsiTheme="minorHAnsi" w:cstheme="minorHAnsi"/>
                <w:sz w:val="18"/>
                <w:szCs w:val="18"/>
              </w:rPr>
              <w:t xml:space="preserve"> s</w:t>
            </w:r>
            <w:r w:rsidR="00230836">
              <w:rPr>
                <w:rFonts w:asciiTheme="minorHAnsi" w:eastAsia="Times New Roman" w:hAnsiTheme="minorHAnsi" w:cstheme="minorHAnsi"/>
                <w:sz w:val="18"/>
                <w:szCs w:val="18"/>
              </w:rPr>
              <w:t> </w:t>
            </w:r>
            <w:r>
              <w:rPr>
                <w:rFonts w:asciiTheme="minorHAnsi" w:eastAsia="Times New Roman" w:hAnsiTheme="minorHAnsi" w:cstheme="minorHAnsi"/>
                <w:sz w:val="18"/>
                <w:szCs w:val="18"/>
              </w:rPr>
              <w:t>dětmi</w:t>
            </w:r>
            <w:r w:rsidR="00230836">
              <w:rPr>
                <w:rFonts w:asciiTheme="minorHAnsi" w:eastAsia="Times New Roman" w:hAnsiTheme="minorHAnsi" w:cstheme="minorHAnsi"/>
                <w:sz w:val="18"/>
                <w:szCs w:val="18"/>
              </w:rPr>
              <w:t xml:space="preserve"> (např. na podporu logopedické prevence</w:t>
            </w:r>
            <w:r w:rsidR="000F4165">
              <w:rPr>
                <w:rFonts w:asciiTheme="minorHAnsi" w:eastAsia="Times New Roman" w:hAnsiTheme="minorHAnsi" w:cstheme="minorHAnsi"/>
                <w:sz w:val="18"/>
                <w:szCs w:val="18"/>
              </w:rPr>
              <w:t xml:space="preserve"> apod.</w:t>
            </w:r>
            <w:r w:rsidR="00DE2432">
              <w:rPr>
                <w:rFonts w:asciiTheme="minorHAnsi" w:eastAsia="Times New Roman" w:hAnsiTheme="minorHAnsi" w:cstheme="minorHAnsi"/>
                <w:sz w:val="18"/>
                <w:szCs w:val="18"/>
              </w:rPr>
              <w:t>,</w:t>
            </w:r>
            <w:r w:rsidR="00230836">
              <w:rPr>
                <w:rFonts w:asciiTheme="minorHAnsi" w:eastAsia="Times New Roman" w:hAnsiTheme="minorHAnsi" w:cstheme="minorHAnsi"/>
                <w:sz w:val="18"/>
                <w:szCs w:val="18"/>
              </w:rPr>
              <w:t>)</w:t>
            </w:r>
          </w:p>
          <w:p w14:paraId="4BD31677" w14:textId="7DCD99BE" w:rsidR="00BF1DC3" w:rsidRDefault="00BF1DC3" w:rsidP="0025789F">
            <w:pPr>
              <w:pStyle w:val="Odstavecseseznamem"/>
              <w:numPr>
                <w:ilvl w:val="0"/>
                <w:numId w:val="12"/>
              </w:numPr>
              <w:spacing w:line="276" w:lineRule="auto"/>
              <w:jc w:val="both"/>
              <w:rPr>
                <w:rFonts w:asciiTheme="minorHAnsi" w:eastAsia="Times New Roman" w:hAnsiTheme="minorHAnsi" w:cstheme="minorHAnsi"/>
                <w:sz w:val="18"/>
                <w:szCs w:val="18"/>
              </w:rPr>
            </w:pPr>
            <w:r w:rsidRPr="007E5A1D">
              <w:rPr>
                <w:rFonts w:asciiTheme="minorHAnsi" w:eastAsia="Times New Roman" w:hAnsiTheme="minorHAnsi" w:cstheme="minorHAnsi"/>
                <w:sz w:val="18"/>
                <w:szCs w:val="18"/>
              </w:rPr>
              <w:t>Aktivity zaměřené na podporu přechodu mezi stupni vzdělávání</w:t>
            </w:r>
            <w:r w:rsidR="00DE2432">
              <w:rPr>
                <w:rFonts w:asciiTheme="minorHAnsi" w:eastAsia="Times New Roman" w:hAnsiTheme="minorHAnsi" w:cstheme="minorHAnsi"/>
                <w:sz w:val="18"/>
                <w:szCs w:val="18"/>
              </w:rPr>
              <w:t xml:space="preserve">  vedoucí ke snižování nerovností v přístupu </w:t>
            </w:r>
            <w:r w:rsidR="00CD463B">
              <w:rPr>
                <w:rFonts w:asciiTheme="minorHAnsi" w:eastAsia="Times New Roman" w:hAnsiTheme="minorHAnsi" w:cstheme="minorHAnsi"/>
                <w:sz w:val="18"/>
                <w:szCs w:val="18"/>
              </w:rPr>
              <w:t>k</w:t>
            </w:r>
            <w:r w:rsidR="00DE2432">
              <w:rPr>
                <w:rFonts w:asciiTheme="minorHAnsi" w:eastAsia="Times New Roman" w:hAnsiTheme="minorHAnsi" w:cstheme="minorHAnsi"/>
                <w:sz w:val="18"/>
                <w:szCs w:val="18"/>
              </w:rPr>
              <w:t xml:space="preserve">e vzdělávání, </w:t>
            </w:r>
            <w:r w:rsidR="00CD463B">
              <w:rPr>
                <w:rFonts w:asciiTheme="minorHAnsi" w:eastAsia="Times New Roman" w:hAnsiTheme="minorHAnsi" w:cstheme="minorHAnsi"/>
                <w:sz w:val="18"/>
                <w:szCs w:val="18"/>
              </w:rPr>
              <w:t xml:space="preserve">aktivity na </w:t>
            </w:r>
            <w:r w:rsidR="00DE2432">
              <w:rPr>
                <w:rFonts w:asciiTheme="minorHAnsi" w:eastAsia="Times New Roman" w:hAnsiTheme="minorHAnsi" w:cstheme="minorHAnsi"/>
                <w:sz w:val="18"/>
                <w:szCs w:val="18"/>
              </w:rPr>
              <w:t>podpor</w:t>
            </w:r>
            <w:r w:rsidR="00CD463B">
              <w:rPr>
                <w:rFonts w:asciiTheme="minorHAnsi" w:eastAsia="Times New Roman" w:hAnsiTheme="minorHAnsi" w:cstheme="minorHAnsi"/>
                <w:sz w:val="18"/>
                <w:szCs w:val="18"/>
              </w:rPr>
              <w:t xml:space="preserve">u </w:t>
            </w:r>
            <w:r w:rsidR="00DE2432">
              <w:rPr>
                <w:rFonts w:asciiTheme="minorHAnsi" w:eastAsia="Times New Roman" w:hAnsiTheme="minorHAnsi" w:cstheme="minorHAnsi"/>
                <w:sz w:val="18"/>
                <w:szCs w:val="18"/>
              </w:rPr>
              <w:t>desegregace škol</w:t>
            </w:r>
            <w:r w:rsidR="00CD463B">
              <w:rPr>
                <w:rFonts w:asciiTheme="minorHAnsi" w:eastAsia="Times New Roman" w:hAnsiTheme="minorHAnsi" w:cstheme="minorHAnsi"/>
                <w:sz w:val="18"/>
                <w:szCs w:val="18"/>
              </w:rPr>
              <w:t xml:space="preserve"> apod.)</w:t>
            </w:r>
          </w:p>
          <w:p w14:paraId="7C11A4D3" w14:textId="359F227E" w:rsidR="00BF1DC3" w:rsidRPr="00DE2432" w:rsidRDefault="00BF1DC3" w:rsidP="00DE2432">
            <w:pPr>
              <w:pStyle w:val="Odstavecseseznamem"/>
              <w:numPr>
                <w:ilvl w:val="0"/>
                <w:numId w:val="1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Společné aktivity škol a aktérů ve vzdělávání (soutěže, projekty) dotýkající se průřezově všech gramotností a </w:t>
            </w:r>
            <w:r w:rsidR="0066063B">
              <w:rPr>
                <w:rFonts w:asciiTheme="minorHAnsi" w:eastAsia="Times New Roman" w:hAnsiTheme="minorHAnsi" w:cstheme="minorHAnsi"/>
                <w:sz w:val="18"/>
                <w:szCs w:val="18"/>
              </w:rPr>
              <w:t xml:space="preserve">zároveň podporující </w:t>
            </w:r>
            <w:r>
              <w:rPr>
                <w:rFonts w:asciiTheme="minorHAnsi" w:eastAsia="Times New Roman" w:hAnsiTheme="minorHAnsi" w:cstheme="minorHAnsi"/>
                <w:sz w:val="18"/>
                <w:szCs w:val="18"/>
              </w:rPr>
              <w:t xml:space="preserve"> oblast inkluze a rozvoje potenciálu každého </w:t>
            </w:r>
            <w:r w:rsidR="0073021A">
              <w:rPr>
                <w:rFonts w:asciiTheme="minorHAnsi" w:eastAsia="Times New Roman" w:hAnsiTheme="minorHAnsi" w:cstheme="minorHAnsi"/>
                <w:sz w:val="18"/>
                <w:szCs w:val="18"/>
              </w:rPr>
              <w:t>dítěte</w:t>
            </w:r>
            <w:r w:rsidR="00DE2432">
              <w:rPr>
                <w:rFonts w:asciiTheme="minorHAnsi" w:eastAsia="Times New Roman" w:hAnsiTheme="minorHAnsi" w:cstheme="minorHAnsi"/>
                <w:sz w:val="18"/>
                <w:szCs w:val="18"/>
              </w:rPr>
              <w:t xml:space="preserve"> a vedoucí ke snižování nerovností v přístupu </w:t>
            </w:r>
            <w:r w:rsidR="00CD463B">
              <w:rPr>
                <w:rFonts w:asciiTheme="minorHAnsi" w:eastAsia="Times New Roman" w:hAnsiTheme="minorHAnsi" w:cstheme="minorHAnsi"/>
                <w:sz w:val="18"/>
                <w:szCs w:val="18"/>
              </w:rPr>
              <w:t>k</w:t>
            </w:r>
            <w:r w:rsidR="00DE2432">
              <w:rPr>
                <w:rFonts w:asciiTheme="minorHAnsi" w:eastAsia="Times New Roman" w:hAnsiTheme="minorHAnsi" w:cstheme="minorHAnsi"/>
                <w:sz w:val="18"/>
                <w:szCs w:val="18"/>
              </w:rPr>
              <w:t xml:space="preserve">e vzdělávání, </w:t>
            </w:r>
            <w:r w:rsidR="00CD463B">
              <w:rPr>
                <w:rFonts w:asciiTheme="minorHAnsi" w:eastAsia="Times New Roman" w:hAnsiTheme="minorHAnsi" w:cstheme="minorHAnsi"/>
                <w:sz w:val="18"/>
                <w:szCs w:val="18"/>
              </w:rPr>
              <w:t xml:space="preserve">aktivity na </w:t>
            </w:r>
            <w:r w:rsidR="00DE2432">
              <w:rPr>
                <w:rFonts w:asciiTheme="minorHAnsi" w:eastAsia="Times New Roman" w:hAnsiTheme="minorHAnsi" w:cstheme="minorHAnsi"/>
                <w:sz w:val="18"/>
                <w:szCs w:val="18"/>
              </w:rPr>
              <w:t>podpor</w:t>
            </w:r>
            <w:r w:rsidR="00CD463B">
              <w:rPr>
                <w:rFonts w:asciiTheme="minorHAnsi" w:eastAsia="Times New Roman" w:hAnsiTheme="minorHAnsi" w:cstheme="minorHAnsi"/>
                <w:sz w:val="18"/>
                <w:szCs w:val="18"/>
              </w:rPr>
              <w:t xml:space="preserve">u </w:t>
            </w:r>
            <w:r w:rsidR="00DE2432">
              <w:rPr>
                <w:rFonts w:asciiTheme="minorHAnsi" w:eastAsia="Times New Roman" w:hAnsiTheme="minorHAnsi" w:cstheme="minorHAnsi"/>
                <w:sz w:val="18"/>
                <w:szCs w:val="18"/>
              </w:rPr>
              <w:t>desegregace škol</w:t>
            </w:r>
            <w:r w:rsidR="00CD463B">
              <w:rPr>
                <w:rFonts w:asciiTheme="minorHAnsi" w:eastAsia="Times New Roman" w:hAnsiTheme="minorHAnsi" w:cstheme="minorHAnsi"/>
                <w:sz w:val="18"/>
                <w:szCs w:val="18"/>
              </w:rPr>
              <w:t xml:space="preserve"> apod.)</w:t>
            </w:r>
          </w:p>
        </w:tc>
      </w:tr>
      <w:tr w:rsidR="00BF1DC3" w:rsidRPr="000F730A" w14:paraId="09884DCF" w14:textId="77777777" w:rsidTr="00BF1DC3">
        <w:tc>
          <w:tcPr>
            <w:tcW w:w="1696" w:type="dxa"/>
            <w:shd w:val="clear" w:color="auto" w:fill="FFFFFF" w:themeFill="background1"/>
          </w:tcPr>
          <w:p w14:paraId="64A83A08" w14:textId="77777777" w:rsidR="00BF1DC3" w:rsidRPr="009C7E78" w:rsidRDefault="00BF1DC3" w:rsidP="00BF1DC3">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Infrastruktura</w:t>
            </w:r>
          </w:p>
        </w:tc>
        <w:tc>
          <w:tcPr>
            <w:tcW w:w="8936" w:type="dxa"/>
            <w:shd w:val="clear" w:color="auto" w:fill="FFFFFF" w:themeFill="background1"/>
          </w:tcPr>
          <w:p w14:paraId="24C736A6" w14:textId="77777777" w:rsidR="00BF1DC3" w:rsidRPr="009C7E78" w:rsidRDefault="00BF1DC3" w:rsidP="00BF1DC3">
            <w:pPr>
              <w:spacing w:after="0" w:line="276" w:lineRule="auto"/>
              <w:jc w:val="both"/>
              <w:rPr>
                <w:rFonts w:eastAsia="Times New Roman" w:cstheme="minorHAnsi"/>
                <w:sz w:val="18"/>
                <w:szCs w:val="18"/>
                <w:lang w:eastAsia="cs-CZ"/>
              </w:rPr>
            </w:pPr>
            <w:r w:rsidRPr="009C7E78">
              <w:rPr>
                <w:rFonts w:eastAsia="Times New Roman" w:cstheme="minorHAnsi"/>
                <w:sz w:val="18"/>
                <w:szCs w:val="18"/>
                <w:lang w:eastAsia="cs-CZ"/>
              </w:rPr>
              <w:t xml:space="preserve">Infrastrukturní úpravy objektů mateřských škol na podporu inkluze (bezbariérovost apod.) – IROP aj. </w:t>
            </w:r>
          </w:p>
        </w:tc>
      </w:tr>
      <w:bookmarkEnd w:id="40"/>
    </w:tbl>
    <w:p w14:paraId="332A8DD7" w14:textId="77777777" w:rsidR="00D5654F" w:rsidRPr="000F730A" w:rsidRDefault="00D5654F" w:rsidP="00D5654F">
      <w:pPr>
        <w:spacing w:after="200" w:line="276" w:lineRule="auto"/>
        <w:rPr>
          <w:rFonts w:eastAsia="Arial" w:cstheme="minorHAnsi"/>
          <w:noProof/>
          <w:sz w:val="20"/>
          <w:szCs w:val="20"/>
          <w:lang w:eastAsia="cs-CZ"/>
        </w:rPr>
      </w:pPr>
    </w:p>
    <w:tbl>
      <w:tblPr>
        <w:tblpPr w:leftFromText="141" w:rightFromText="141" w:vertAnchor="text" w:horzAnchor="margin" w:tblpXSpec="center" w:tblpY="-5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936"/>
      </w:tblGrid>
      <w:tr w:rsidR="00284E24" w:rsidRPr="000F730A" w14:paraId="210D4EC4" w14:textId="77777777" w:rsidTr="00007F4D">
        <w:tc>
          <w:tcPr>
            <w:tcW w:w="1696" w:type="dxa"/>
            <w:shd w:val="clear" w:color="auto" w:fill="ACB9CA" w:themeFill="text2" w:themeFillTint="66"/>
          </w:tcPr>
          <w:p w14:paraId="641E21D6" w14:textId="77777777" w:rsidR="00284E24" w:rsidRPr="009C7E78" w:rsidRDefault="00284E24" w:rsidP="00007F4D">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lastRenderedPageBreak/>
              <w:t>Opatření</w:t>
            </w:r>
          </w:p>
        </w:tc>
        <w:tc>
          <w:tcPr>
            <w:tcW w:w="8936" w:type="dxa"/>
            <w:shd w:val="clear" w:color="auto" w:fill="ACB9CA" w:themeFill="text2" w:themeFillTint="66"/>
          </w:tcPr>
          <w:p w14:paraId="7304FA90" w14:textId="0BE7E2CB" w:rsidR="00284E24" w:rsidRPr="009C7E78" w:rsidRDefault="00284E24" w:rsidP="00007F4D">
            <w:pPr>
              <w:widowControl w:val="0"/>
              <w:spacing w:after="0" w:line="276" w:lineRule="auto"/>
              <w:jc w:val="both"/>
              <w:rPr>
                <w:rFonts w:eastAsia="Arial" w:cstheme="minorHAnsi"/>
                <w:b/>
                <w:i/>
                <w:noProof/>
                <w:sz w:val="18"/>
                <w:szCs w:val="18"/>
                <w:lang w:eastAsia="cs-CZ"/>
              </w:rPr>
            </w:pPr>
            <w:r w:rsidRPr="009C7E78">
              <w:rPr>
                <w:rFonts w:eastAsia="Arial" w:cstheme="minorHAnsi"/>
                <w:b/>
                <w:i/>
                <w:noProof/>
                <w:sz w:val="18"/>
                <w:szCs w:val="18"/>
                <w:lang w:eastAsia="cs-CZ"/>
              </w:rPr>
              <w:t>1.1.</w:t>
            </w:r>
            <w:r>
              <w:rPr>
                <w:rFonts w:eastAsia="Arial" w:cstheme="minorHAnsi"/>
                <w:b/>
                <w:i/>
                <w:noProof/>
                <w:sz w:val="18"/>
                <w:szCs w:val="18"/>
                <w:lang w:eastAsia="cs-CZ"/>
              </w:rPr>
              <w:t>5 Podpora pedagogických,didaktických  a manažerských kompetencí pracovníků v předškolním vzdělávání</w:t>
            </w:r>
          </w:p>
        </w:tc>
      </w:tr>
      <w:tr w:rsidR="00284E24" w:rsidRPr="000F730A" w14:paraId="6960DFAE" w14:textId="77777777" w:rsidTr="00C54A73">
        <w:tc>
          <w:tcPr>
            <w:tcW w:w="1696" w:type="dxa"/>
            <w:shd w:val="clear" w:color="auto" w:fill="auto"/>
          </w:tcPr>
          <w:p w14:paraId="169370C6" w14:textId="77777777" w:rsidR="00284E24" w:rsidRPr="009C7E78" w:rsidRDefault="00284E24" w:rsidP="00284E24">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 xml:space="preserve">Zdůvodnění výběru </w:t>
            </w:r>
          </w:p>
        </w:tc>
        <w:tc>
          <w:tcPr>
            <w:tcW w:w="8936" w:type="dxa"/>
            <w:shd w:val="clear" w:color="auto" w:fill="FFFFFF" w:themeFill="background1"/>
          </w:tcPr>
          <w:p w14:paraId="315A1EEB" w14:textId="58F24C88" w:rsidR="00284E24" w:rsidRPr="009C7E78" w:rsidRDefault="00284E24" w:rsidP="00284E24">
            <w:pPr>
              <w:widowControl w:val="0"/>
              <w:spacing w:after="0" w:line="276" w:lineRule="auto"/>
              <w:jc w:val="both"/>
              <w:rPr>
                <w:rFonts w:eastAsia="Arial" w:cstheme="minorHAnsi"/>
                <w:noProof/>
                <w:sz w:val="18"/>
                <w:szCs w:val="18"/>
                <w:lang w:eastAsia="cs-CZ"/>
              </w:rPr>
            </w:pPr>
            <w:r w:rsidRPr="0078607F">
              <w:rPr>
                <w:rFonts w:ascii="Calibri" w:eastAsia="Arial" w:hAnsi="Calibri" w:cs="Calibri"/>
                <w:noProof/>
                <w:color w:val="000000" w:themeColor="text1"/>
                <w:sz w:val="18"/>
                <w:szCs w:val="18"/>
                <w:lang w:eastAsia="cs-CZ"/>
              </w:rPr>
              <w:t xml:space="preserve">Z realizovaného </w:t>
            </w:r>
            <w:r>
              <w:rPr>
                <w:rFonts w:ascii="Calibri" w:eastAsia="Arial" w:hAnsi="Calibri" w:cs="Calibri"/>
                <w:noProof/>
                <w:color w:val="000000" w:themeColor="text1"/>
                <w:sz w:val="18"/>
                <w:szCs w:val="18"/>
                <w:lang w:eastAsia="cs-CZ"/>
              </w:rPr>
              <w:t>komunikačního procesu</w:t>
            </w:r>
            <w:r w:rsidRPr="0078607F">
              <w:rPr>
                <w:rFonts w:ascii="Calibri" w:eastAsia="Arial" w:hAnsi="Calibri" w:cs="Calibri"/>
                <w:noProof/>
                <w:color w:val="000000" w:themeColor="text1"/>
                <w:sz w:val="18"/>
                <w:szCs w:val="18"/>
                <w:lang w:eastAsia="cs-CZ"/>
              </w:rPr>
              <w:t xml:space="preserve"> na území ORP Louny vyplývá</w:t>
            </w:r>
            <w:r w:rsidRPr="0078607F">
              <w:rPr>
                <w:rFonts w:ascii="Calibri" w:eastAsia="Arial" w:hAnsi="Calibri" w:cs="Times New Roman"/>
                <w:noProof/>
                <w:color w:val="000000" w:themeColor="text1"/>
                <w:sz w:val="18"/>
                <w:szCs w:val="18"/>
                <w:lang w:eastAsia="cs-CZ"/>
              </w:rPr>
              <w:t xml:space="preserve"> potřeba </w:t>
            </w:r>
            <w:r>
              <w:rPr>
                <w:rFonts w:ascii="Calibri" w:eastAsia="Arial" w:hAnsi="Calibri" w:cs="Calibri"/>
                <w:noProof/>
                <w:color w:val="000000" w:themeColor="text1"/>
                <w:sz w:val="18"/>
                <w:szCs w:val="18"/>
                <w:lang w:eastAsia="cs-CZ"/>
              </w:rPr>
              <w:t xml:space="preserve">u MŠ </w:t>
            </w:r>
            <w:r w:rsidR="00AD22C4">
              <w:rPr>
                <w:rFonts w:ascii="Calibri" w:eastAsia="Arial" w:hAnsi="Calibri" w:cs="Calibri"/>
                <w:noProof/>
                <w:color w:val="000000" w:themeColor="text1"/>
                <w:sz w:val="18"/>
                <w:szCs w:val="18"/>
                <w:lang w:eastAsia="cs-CZ"/>
              </w:rPr>
              <w:t>p</w:t>
            </w:r>
            <w:r>
              <w:rPr>
                <w:rFonts w:ascii="Calibri" w:eastAsia="Arial" w:hAnsi="Calibri" w:cs="Calibri"/>
                <w:noProof/>
                <w:color w:val="000000" w:themeColor="text1"/>
                <w:sz w:val="18"/>
                <w:szCs w:val="18"/>
                <w:lang w:eastAsia="cs-CZ"/>
              </w:rPr>
              <w:t>odporovat rozvoj pedagogických, didaktických a manažerských kompetencí pracovníků ve vzdělávání</w:t>
            </w:r>
            <w:r w:rsidR="00874FD0">
              <w:rPr>
                <w:rFonts w:ascii="Calibri" w:eastAsia="Arial" w:hAnsi="Calibri" w:cs="Calibri"/>
                <w:noProof/>
                <w:color w:val="000000" w:themeColor="text1"/>
                <w:sz w:val="18"/>
                <w:szCs w:val="18"/>
                <w:lang w:eastAsia="cs-CZ"/>
              </w:rPr>
              <w:t xml:space="preserve">. </w:t>
            </w:r>
            <w:r>
              <w:rPr>
                <w:rFonts w:ascii="Calibri" w:eastAsia="Arial" w:hAnsi="Calibri" w:cs="Calibri"/>
                <w:noProof/>
                <w:color w:val="000000" w:themeColor="text1"/>
                <w:sz w:val="18"/>
                <w:szCs w:val="18"/>
                <w:lang w:eastAsia="cs-CZ"/>
              </w:rPr>
              <w:t>Rozvíjet kompetence pro práci s heterogenní třídou a využívat nové metody napříč gramotnostmi s podporou rozvoje potenciálu každého žáka se zaměřením na proměnu a způsob vzděláván</w:t>
            </w:r>
            <w:r w:rsidR="000637F1">
              <w:rPr>
                <w:rFonts w:ascii="Calibri" w:eastAsia="Arial" w:hAnsi="Calibri" w:cs="Calibri"/>
                <w:noProof/>
                <w:color w:val="000000" w:themeColor="text1"/>
                <w:sz w:val="18"/>
                <w:szCs w:val="18"/>
                <w:lang w:eastAsia="cs-CZ"/>
              </w:rPr>
              <w:t>í</w:t>
            </w:r>
            <w:r w:rsidR="0094424F">
              <w:rPr>
                <w:rFonts w:ascii="Calibri" w:eastAsia="Arial" w:hAnsi="Calibri" w:cs="Calibri"/>
                <w:noProof/>
                <w:color w:val="000000" w:themeColor="text1"/>
                <w:sz w:val="18"/>
                <w:szCs w:val="18"/>
                <w:lang w:eastAsia="cs-CZ"/>
              </w:rPr>
              <w:t>. Zároveň, ale i podorovat manažerské kompetence, vedoucí k efektivnímu chodu školy</w:t>
            </w:r>
            <w:r w:rsidR="00D848CC">
              <w:rPr>
                <w:rFonts w:ascii="Calibri" w:eastAsia="Arial" w:hAnsi="Calibri" w:cs="Calibri"/>
                <w:noProof/>
                <w:color w:val="000000" w:themeColor="text1"/>
                <w:sz w:val="18"/>
                <w:szCs w:val="18"/>
                <w:lang w:eastAsia="cs-CZ"/>
              </w:rPr>
              <w:t>, podpoře managementu třídních kolektivů</w:t>
            </w:r>
            <w:r w:rsidR="0094424F">
              <w:rPr>
                <w:rFonts w:ascii="Calibri" w:eastAsia="Arial" w:hAnsi="Calibri" w:cs="Calibri"/>
                <w:noProof/>
                <w:color w:val="000000" w:themeColor="text1"/>
                <w:sz w:val="18"/>
                <w:szCs w:val="18"/>
                <w:lang w:eastAsia="cs-CZ"/>
              </w:rPr>
              <w:t xml:space="preserve"> s příjemným školským klima.</w:t>
            </w:r>
          </w:p>
        </w:tc>
      </w:tr>
      <w:tr w:rsidR="00284E24" w:rsidRPr="000F730A" w14:paraId="641BDFFC" w14:textId="77777777" w:rsidTr="00C54A73">
        <w:tc>
          <w:tcPr>
            <w:tcW w:w="1696" w:type="dxa"/>
            <w:tcBorders>
              <w:bottom w:val="single" w:sz="4" w:space="0" w:color="auto"/>
            </w:tcBorders>
            <w:shd w:val="clear" w:color="auto" w:fill="auto"/>
          </w:tcPr>
          <w:p w14:paraId="44720CE6" w14:textId="77777777" w:rsidR="00284E24" w:rsidRPr="009C7E78" w:rsidRDefault="00284E24" w:rsidP="00284E24">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Popis cíle opatření</w:t>
            </w:r>
          </w:p>
        </w:tc>
        <w:tc>
          <w:tcPr>
            <w:tcW w:w="8936" w:type="dxa"/>
            <w:tcBorders>
              <w:bottom w:val="single" w:sz="4" w:space="0" w:color="auto"/>
            </w:tcBorders>
            <w:shd w:val="clear" w:color="auto" w:fill="FFFFFF" w:themeFill="background1"/>
          </w:tcPr>
          <w:p w14:paraId="6665A29A" w14:textId="2565EEFC" w:rsidR="00284E24" w:rsidRPr="009C7E78" w:rsidRDefault="00284E24" w:rsidP="00284E24">
            <w:pPr>
              <w:spacing w:after="0" w:line="276" w:lineRule="auto"/>
              <w:jc w:val="both"/>
              <w:rPr>
                <w:rFonts w:eastAsia="Times New Roman" w:cstheme="minorHAnsi"/>
                <w:sz w:val="18"/>
                <w:szCs w:val="18"/>
                <w:lang w:eastAsia="cs-CZ"/>
              </w:rPr>
            </w:pPr>
            <w:r w:rsidRPr="0078607F">
              <w:rPr>
                <w:rFonts w:ascii="Calibri" w:eastAsia="Times New Roman" w:hAnsi="Calibri" w:cs="Arial"/>
                <w:color w:val="000000" w:themeColor="text1"/>
                <w:sz w:val="18"/>
                <w:szCs w:val="18"/>
                <w:lang w:eastAsia="cs-CZ"/>
              </w:rPr>
              <w:t xml:space="preserve">Cílem opatření </w:t>
            </w:r>
            <w:r>
              <w:rPr>
                <w:rFonts w:ascii="Calibri" w:eastAsia="Times New Roman" w:hAnsi="Calibri" w:cs="Arial"/>
                <w:color w:val="000000" w:themeColor="text1"/>
                <w:sz w:val="18"/>
                <w:szCs w:val="18"/>
                <w:lang w:eastAsia="cs-CZ"/>
              </w:rPr>
              <w:t xml:space="preserve">je </w:t>
            </w:r>
            <w:r>
              <w:rPr>
                <w:rFonts w:ascii="Calibri" w:eastAsia="Arial" w:hAnsi="Calibri" w:cs="Calibri"/>
                <w:noProof/>
                <w:color w:val="000000" w:themeColor="text1"/>
                <w:sz w:val="18"/>
                <w:szCs w:val="18"/>
                <w:lang w:eastAsia="cs-CZ"/>
              </w:rPr>
              <w:t xml:space="preserve">rozvoj pedagogických, didaktických a manažerských kompetencí pracovníků ve vzdělávání.a získanými poznatky </w:t>
            </w:r>
            <w:r w:rsidRPr="0078607F">
              <w:rPr>
                <w:rFonts w:ascii="Calibri" w:eastAsia="Times New Roman" w:hAnsi="Calibri" w:cs="Arial"/>
                <w:color w:val="000000" w:themeColor="text1"/>
                <w:sz w:val="18"/>
                <w:szCs w:val="18"/>
                <w:lang w:eastAsia="cs-CZ"/>
              </w:rPr>
              <w:t xml:space="preserve">budou moci optimalizovat a maximálně přizpůsobit výuku potřebám všech žáků (včetně žáků se SVP). Dále prostřednictvím různého typu vzdělávacích akcí navýšit </w:t>
            </w:r>
            <w:r w:rsidR="00AD22C4">
              <w:rPr>
                <w:rFonts w:ascii="Calibri" w:eastAsia="Times New Roman" w:hAnsi="Calibri" w:cs="Arial"/>
                <w:color w:val="000000" w:themeColor="text1"/>
                <w:sz w:val="18"/>
                <w:szCs w:val="18"/>
                <w:lang w:eastAsia="cs-CZ"/>
              </w:rPr>
              <w:t xml:space="preserve">odbornou </w:t>
            </w:r>
            <w:r w:rsidRPr="0078607F">
              <w:rPr>
                <w:rFonts w:ascii="Calibri" w:eastAsia="Times New Roman" w:hAnsi="Calibri" w:cs="Arial"/>
                <w:color w:val="000000" w:themeColor="text1"/>
                <w:sz w:val="18"/>
                <w:szCs w:val="18"/>
                <w:lang w:eastAsia="cs-CZ"/>
              </w:rPr>
              <w:t xml:space="preserve">kvalifikovanost a kompetentnost pedagogických pracovníků a zefektivnit vzdělávací proces častějším setkáváním pedagogů s cílem předávání příkladů dobré praxe. </w:t>
            </w:r>
          </w:p>
        </w:tc>
      </w:tr>
      <w:tr w:rsidR="00284E24" w:rsidRPr="000F730A" w14:paraId="10F26961" w14:textId="77777777" w:rsidTr="00007F4D">
        <w:tc>
          <w:tcPr>
            <w:tcW w:w="10632" w:type="dxa"/>
            <w:gridSpan w:val="2"/>
            <w:shd w:val="clear" w:color="auto" w:fill="FFFFFF" w:themeFill="background1"/>
          </w:tcPr>
          <w:p w14:paraId="1C6CB1EC" w14:textId="77777777" w:rsidR="00284E24" w:rsidRPr="009C7E78" w:rsidRDefault="00284E24" w:rsidP="00007F4D">
            <w:pPr>
              <w:spacing w:after="0" w:line="276" w:lineRule="auto"/>
              <w:jc w:val="center"/>
              <w:rPr>
                <w:rFonts w:eastAsia="Times New Roman" w:cstheme="minorHAnsi"/>
                <w:b/>
                <w:sz w:val="18"/>
                <w:szCs w:val="18"/>
                <w:lang w:eastAsia="cs-CZ"/>
              </w:rPr>
            </w:pPr>
            <w:r w:rsidRPr="009C7E78">
              <w:rPr>
                <w:rFonts w:eastAsia="Times New Roman" w:cstheme="minorHAnsi"/>
                <w:b/>
                <w:sz w:val="18"/>
                <w:szCs w:val="18"/>
                <w:lang w:eastAsia="cs-CZ"/>
              </w:rPr>
              <w:t>Popis plánovaných aktivit</w:t>
            </w:r>
          </w:p>
        </w:tc>
      </w:tr>
      <w:tr w:rsidR="00284E24" w:rsidRPr="000F730A" w14:paraId="6D25C60E" w14:textId="77777777" w:rsidTr="00007F4D">
        <w:tc>
          <w:tcPr>
            <w:tcW w:w="1696" w:type="dxa"/>
            <w:shd w:val="clear" w:color="auto" w:fill="FFFFFF" w:themeFill="background1"/>
          </w:tcPr>
          <w:p w14:paraId="3EC15C05" w14:textId="77777777" w:rsidR="00284E24" w:rsidRPr="009C7E78" w:rsidRDefault="00284E24" w:rsidP="00007F4D">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Aktivity škol a ostatních aktérů</w:t>
            </w:r>
          </w:p>
        </w:tc>
        <w:tc>
          <w:tcPr>
            <w:tcW w:w="8936" w:type="dxa"/>
            <w:shd w:val="clear" w:color="auto" w:fill="FFFFFF" w:themeFill="background1"/>
          </w:tcPr>
          <w:p w14:paraId="1AF404FC" w14:textId="77777777" w:rsidR="00284E24" w:rsidRPr="00C30A21" w:rsidRDefault="00284E24" w:rsidP="00007F4D">
            <w:pPr>
              <w:widowControl w:val="0"/>
              <w:numPr>
                <w:ilvl w:val="0"/>
                <w:numId w:val="12"/>
              </w:numPr>
              <w:spacing w:after="0" w:line="276" w:lineRule="auto"/>
              <w:contextualSpacing/>
              <w:jc w:val="both"/>
              <w:rPr>
                <w:rFonts w:eastAsia="Times New Roman" w:cstheme="minorHAnsi"/>
                <w:sz w:val="18"/>
                <w:szCs w:val="18"/>
                <w:lang w:eastAsia="cs-CZ"/>
              </w:rPr>
            </w:pPr>
            <w:r w:rsidRPr="009C7E78">
              <w:rPr>
                <w:rFonts w:eastAsia="Times New Roman" w:cstheme="minorHAnsi"/>
                <w:sz w:val="18"/>
                <w:szCs w:val="18"/>
                <w:lang w:eastAsia="cs-CZ"/>
              </w:rPr>
              <w:t xml:space="preserve">Aktivity jednotlivých mateřských škol v rámci projektu </w:t>
            </w:r>
            <w:r w:rsidRPr="00282351">
              <w:rPr>
                <w:rFonts w:eastAsia="Times New Roman" w:cstheme="minorHAnsi"/>
                <w:sz w:val="18"/>
                <w:szCs w:val="18"/>
              </w:rPr>
              <w:t>„</w:t>
            </w:r>
            <w:r>
              <w:rPr>
                <w:rFonts w:cstheme="minorHAnsi"/>
                <w:sz w:val="18"/>
                <w:szCs w:val="18"/>
              </w:rPr>
              <w:t>Šablony</w:t>
            </w:r>
            <w:r w:rsidRPr="00282351">
              <w:rPr>
                <w:rFonts w:cstheme="minorHAnsi"/>
                <w:color w:val="212121"/>
                <w:sz w:val="18"/>
                <w:szCs w:val="18"/>
                <w:shd w:val="clear" w:color="auto" w:fill="FFFFFF"/>
              </w:rPr>
              <w:t> pro MŠ a ZŠ I v OP JA</w:t>
            </w:r>
            <w:r>
              <w:rPr>
                <w:rFonts w:cstheme="minorHAnsi"/>
                <w:color w:val="212121"/>
                <w:sz w:val="18"/>
                <w:szCs w:val="18"/>
                <w:shd w:val="clear" w:color="auto" w:fill="FFFFFF"/>
              </w:rPr>
              <w:t>K“</w:t>
            </w:r>
          </w:p>
          <w:p w14:paraId="1E6FF0DF" w14:textId="5B318004" w:rsidR="00284E24" w:rsidRPr="009C7E78" w:rsidRDefault="00284E24" w:rsidP="00007F4D">
            <w:pPr>
              <w:widowControl w:val="0"/>
              <w:numPr>
                <w:ilvl w:val="0"/>
                <w:numId w:val="12"/>
              </w:numPr>
              <w:spacing w:after="0" w:line="276" w:lineRule="auto"/>
              <w:contextualSpacing/>
              <w:jc w:val="both"/>
              <w:rPr>
                <w:rFonts w:eastAsia="Times New Roman" w:cstheme="minorHAnsi"/>
                <w:sz w:val="18"/>
                <w:szCs w:val="18"/>
                <w:lang w:eastAsia="cs-CZ"/>
              </w:rPr>
            </w:pPr>
            <w:r w:rsidRPr="009C7E78">
              <w:rPr>
                <w:rFonts w:eastAsia="Times New Roman" w:cstheme="minorHAnsi"/>
                <w:sz w:val="18"/>
                <w:szCs w:val="18"/>
                <w:lang w:eastAsia="cs-CZ"/>
              </w:rPr>
              <w:t xml:space="preserve">Aktivity jednotlivých MŠ, financované z dalších projektů a grantů (OP VVV aj.) </w:t>
            </w:r>
          </w:p>
          <w:p w14:paraId="47784CC4" w14:textId="77777777" w:rsidR="00284E24" w:rsidRPr="009C7E78" w:rsidRDefault="00284E24" w:rsidP="00007F4D">
            <w:pPr>
              <w:widowControl w:val="0"/>
              <w:numPr>
                <w:ilvl w:val="0"/>
                <w:numId w:val="12"/>
              </w:numPr>
              <w:spacing w:after="0" w:line="276" w:lineRule="auto"/>
              <w:contextualSpacing/>
              <w:jc w:val="both"/>
              <w:rPr>
                <w:rFonts w:eastAsia="Times New Roman" w:cstheme="minorHAnsi"/>
                <w:sz w:val="18"/>
                <w:szCs w:val="18"/>
                <w:lang w:eastAsia="cs-CZ"/>
              </w:rPr>
            </w:pPr>
            <w:r w:rsidRPr="009C7E78">
              <w:rPr>
                <w:rFonts w:eastAsia="Times New Roman" w:cstheme="minorHAnsi"/>
                <w:sz w:val="18"/>
                <w:szCs w:val="18"/>
                <w:lang w:eastAsia="cs-CZ"/>
              </w:rPr>
              <w:t xml:space="preserve">Aktivity jednotlivých škol financované zřizovatelem </w:t>
            </w:r>
            <w:r>
              <w:rPr>
                <w:rFonts w:eastAsia="Times New Roman" w:cstheme="minorHAnsi"/>
                <w:sz w:val="18"/>
                <w:szCs w:val="18"/>
                <w:lang w:eastAsia="cs-CZ"/>
              </w:rPr>
              <w:t>či z vlastních zdrojů</w:t>
            </w:r>
          </w:p>
        </w:tc>
      </w:tr>
      <w:tr w:rsidR="00284E24" w:rsidRPr="000F730A" w14:paraId="6CAEE006" w14:textId="77777777" w:rsidTr="00007F4D">
        <w:tc>
          <w:tcPr>
            <w:tcW w:w="1696" w:type="dxa"/>
            <w:shd w:val="clear" w:color="auto" w:fill="FFE599" w:themeFill="accent4" w:themeFillTint="66"/>
          </w:tcPr>
          <w:p w14:paraId="5D2BF288" w14:textId="77777777" w:rsidR="00284E24" w:rsidRPr="009C7E78" w:rsidRDefault="00284E24" w:rsidP="00007F4D">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Aktivity spolupráce</w:t>
            </w:r>
            <w:r>
              <w:rPr>
                <w:rFonts w:eastAsia="Arial" w:cstheme="minorHAnsi"/>
                <w:b/>
                <w:noProof/>
                <w:sz w:val="18"/>
                <w:szCs w:val="18"/>
                <w:lang w:eastAsia="cs-CZ"/>
              </w:rPr>
              <w:t>/náměty implementačních aktivit</w:t>
            </w:r>
          </w:p>
        </w:tc>
        <w:tc>
          <w:tcPr>
            <w:tcW w:w="8936" w:type="dxa"/>
            <w:shd w:val="clear" w:color="auto" w:fill="FFE599" w:themeFill="accent4" w:themeFillTint="66"/>
          </w:tcPr>
          <w:p w14:paraId="08189B4C" w14:textId="3B1DFCEA" w:rsidR="00284E24" w:rsidRDefault="00AD22C4" w:rsidP="00007F4D">
            <w:pPr>
              <w:pStyle w:val="Odstavecseseznamem"/>
              <w:numPr>
                <w:ilvl w:val="0"/>
                <w:numId w:val="1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Společné odborné semináře pro PP</w:t>
            </w:r>
            <w:r w:rsidR="0094424F">
              <w:rPr>
                <w:rFonts w:asciiTheme="minorHAnsi" w:eastAsia="Times New Roman" w:hAnsiTheme="minorHAnsi" w:cstheme="minorHAnsi"/>
                <w:sz w:val="18"/>
                <w:szCs w:val="18"/>
              </w:rPr>
              <w:t xml:space="preserve"> i nepedagogické pracovníky</w:t>
            </w:r>
          </w:p>
          <w:p w14:paraId="40F7397E" w14:textId="133F6A06" w:rsidR="00AD22C4" w:rsidRDefault="00AD22C4" w:rsidP="00007F4D">
            <w:pPr>
              <w:pStyle w:val="Odstavecseseznamem"/>
              <w:numPr>
                <w:ilvl w:val="0"/>
                <w:numId w:val="1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Společné vzdělávací aktivity a workshopy pro PP</w:t>
            </w:r>
            <w:r w:rsidR="003B70F0">
              <w:rPr>
                <w:rFonts w:asciiTheme="minorHAnsi" w:eastAsia="Times New Roman" w:hAnsiTheme="minorHAnsi" w:cstheme="minorHAnsi"/>
                <w:sz w:val="18"/>
                <w:szCs w:val="18"/>
              </w:rPr>
              <w:t xml:space="preserve"> i nepedagogické pracovníky</w:t>
            </w:r>
          </w:p>
          <w:p w14:paraId="5A8FC7F6" w14:textId="5916CFDF" w:rsidR="00AD22C4" w:rsidRDefault="00AD22C4" w:rsidP="00007F4D">
            <w:pPr>
              <w:pStyle w:val="Odstavecseseznamem"/>
              <w:numPr>
                <w:ilvl w:val="0"/>
                <w:numId w:val="1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Společné setkávání PP z různých škol, předávání příkladů dobré praxe</w:t>
            </w:r>
          </w:p>
          <w:p w14:paraId="7603039F" w14:textId="60DD2503" w:rsidR="00AD22C4" w:rsidRPr="007E5A1D" w:rsidRDefault="00AD22C4" w:rsidP="00AD22C4">
            <w:pPr>
              <w:pStyle w:val="Odstavecseseznamem"/>
              <w:spacing w:line="276" w:lineRule="auto"/>
              <w:ind w:left="613"/>
              <w:jc w:val="both"/>
              <w:rPr>
                <w:rFonts w:asciiTheme="minorHAnsi" w:eastAsia="Times New Roman" w:hAnsiTheme="minorHAnsi" w:cstheme="minorHAnsi"/>
                <w:sz w:val="18"/>
                <w:szCs w:val="18"/>
              </w:rPr>
            </w:pPr>
          </w:p>
        </w:tc>
      </w:tr>
      <w:tr w:rsidR="00284E24" w:rsidRPr="000F730A" w14:paraId="67815694" w14:textId="77777777" w:rsidTr="00007F4D">
        <w:tc>
          <w:tcPr>
            <w:tcW w:w="1696" w:type="dxa"/>
            <w:shd w:val="clear" w:color="auto" w:fill="FFFFFF" w:themeFill="background1"/>
          </w:tcPr>
          <w:p w14:paraId="0BD52A5D" w14:textId="77777777" w:rsidR="00284E24" w:rsidRPr="009C7E78" w:rsidRDefault="00284E24" w:rsidP="00007F4D">
            <w:pPr>
              <w:widowControl w:val="0"/>
              <w:spacing w:after="0" w:line="276" w:lineRule="auto"/>
              <w:rPr>
                <w:rFonts w:eastAsia="Arial" w:cstheme="minorHAnsi"/>
                <w:b/>
                <w:noProof/>
                <w:sz w:val="18"/>
                <w:szCs w:val="18"/>
                <w:lang w:eastAsia="cs-CZ"/>
              </w:rPr>
            </w:pPr>
            <w:r w:rsidRPr="009C7E78">
              <w:rPr>
                <w:rFonts w:eastAsia="Arial" w:cstheme="minorHAnsi"/>
                <w:b/>
                <w:noProof/>
                <w:sz w:val="18"/>
                <w:szCs w:val="18"/>
                <w:lang w:eastAsia="cs-CZ"/>
              </w:rPr>
              <w:t>Infrastruktura</w:t>
            </w:r>
          </w:p>
        </w:tc>
        <w:tc>
          <w:tcPr>
            <w:tcW w:w="8936" w:type="dxa"/>
            <w:shd w:val="clear" w:color="auto" w:fill="FFFFFF" w:themeFill="background1"/>
          </w:tcPr>
          <w:p w14:paraId="0BC6DFB8" w14:textId="77777777" w:rsidR="00284E24" w:rsidRPr="009C7E78" w:rsidRDefault="00284E24" w:rsidP="00007F4D">
            <w:pPr>
              <w:spacing w:after="0" w:line="276" w:lineRule="auto"/>
              <w:jc w:val="both"/>
              <w:rPr>
                <w:rFonts w:eastAsia="Times New Roman" w:cstheme="minorHAnsi"/>
                <w:sz w:val="18"/>
                <w:szCs w:val="18"/>
                <w:lang w:eastAsia="cs-CZ"/>
              </w:rPr>
            </w:pPr>
            <w:r w:rsidRPr="009C7E78">
              <w:rPr>
                <w:rFonts w:eastAsia="Times New Roman" w:cstheme="minorHAnsi"/>
                <w:sz w:val="18"/>
                <w:szCs w:val="18"/>
                <w:lang w:eastAsia="cs-CZ"/>
              </w:rPr>
              <w:t xml:space="preserve">Infrastrukturní úpravy objektů mateřských škol na podporu inkluze (bezbariérovost apod.) – IROP aj. </w:t>
            </w:r>
          </w:p>
        </w:tc>
      </w:tr>
    </w:tbl>
    <w:p w14:paraId="756CAE03" w14:textId="666A945B" w:rsidR="00D5654F" w:rsidRPr="000F730A" w:rsidRDefault="00D5654F" w:rsidP="00D5654F">
      <w:pPr>
        <w:spacing w:after="200" w:line="276" w:lineRule="auto"/>
        <w:rPr>
          <w:rFonts w:eastAsia="Arial" w:cstheme="minorHAnsi"/>
          <w:noProof/>
          <w:sz w:val="20"/>
          <w:szCs w:val="20"/>
          <w:lang w:eastAsia="cs-CZ"/>
        </w:rPr>
      </w:pPr>
      <w:r w:rsidRPr="000F730A">
        <w:rPr>
          <w:rFonts w:eastAsia="Arial" w:cstheme="minorHAnsi"/>
          <w:noProof/>
          <w:sz w:val="20"/>
          <w:szCs w:val="20"/>
          <w:lang w:eastAsia="cs-CZ"/>
        </w:rPr>
        <w:br w:type="page"/>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D5654F" w:rsidRPr="000F730A" w14:paraId="3B7995DF" w14:textId="77777777" w:rsidTr="0066063B">
        <w:tc>
          <w:tcPr>
            <w:tcW w:w="1701" w:type="dxa"/>
            <w:shd w:val="clear" w:color="auto" w:fill="323E4F" w:themeFill="text2" w:themeFillShade="BF"/>
          </w:tcPr>
          <w:p w14:paraId="655CAACB" w14:textId="77777777" w:rsidR="00D5654F" w:rsidRPr="006A47E8" w:rsidRDefault="00D5654F" w:rsidP="00D5654F">
            <w:pPr>
              <w:widowControl w:val="0"/>
              <w:spacing w:after="0" w:line="276" w:lineRule="auto"/>
              <w:rPr>
                <w:rFonts w:eastAsia="Arial" w:cstheme="minorHAnsi"/>
                <w:b/>
                <w:noProof/>
                <w:color w:val="FFFFFF" w:themeColor="background1"/>
                <w:sz w:val="24"/>
                <w:szCs w:val="24"/>
                <w:lang w:eastAsia="cs-CZ"/>
              </w:rPr>
            </w:pPr>
            <w:r w:rsidRPr="006A47E8">
              <w:rPr>
                <w:rFonts w:eastAsia="Arial" w:cstheme="minorHAnsi"/>
                <w:b/>
                <w:noProof/>
                <w:color w:val="FFFFFF" w:themeColor="background1"/>
                <w:sz w:val="24"/>
                <w:szCs w:val="24"/>
                <w:lang w:eastAsia="cs-CZ"/>
              </w:rPr>
              <w:lastRenderedPageBreak/>
              <w:t>Priorita</w:t>
            </w:r>
          </w:p>
        </w:tc>
        <w:tc>
          <w:tcPr>
            <w:tcW w:w="8789" w:type="dxa"/>
            <w:shd w:val="clear" w:color="auto" w:fill="323E4F" w:themeFill="text2" w:themeFillShade="BF"/>
          </w:tcPr>
          <w:p w14:paraId="2F110856" w14:textId="77777777" w:rsidR="00D5654F" w:rsidRPr="006A47E8" w:rsidRDefault="00D5654F" w:rsidP="00D5654F">
            <w:pPr>
              <w:widowControl w:val="0"/>
              <w:spacing w:after="0" w:line="276" w:lineRule="auto"/>
              <w:rPr>
                <w:rFonts w:eastAsia="Arial" w:cstheme="minorHAnsi"/>
                <w:b/>
                <w:caps/>
                <w:noProof/>
                <w:color w:val="FFFFFF" w:themeColor="background1"/>
                <w:sz w:val="24"/>
                <w:szCs w:val="24"/>
                <w:lang w:eastAsia="cs-CZ"/>
              </w:rPr>
            </w:pPr>
            <w:r w:rsidRPr="006A47E8">
              <w:rPr>
                <w:rFonts w:eastAsia="Arial" w:cstheme="minorHAnsi"/>
                <w:b/>
                <w:bCs/>
                <w:noProof/>
                <w:color w:val="FFFFFF" w:themeColor="background1"/>
                <w:sz w:val="24"/>
                <w:szCs w:val="24"/>
                <w:lang w:eastAsia="cs-CZ"/>
              </w:rPr>
              <w:t>1. Kvalitní, efektivní, dostupné a inkluzivní předškolní vzdělávání</w:t>
            </w:r>
          </w:p>
        </w:tc>
      </w:tr>
      <w:tr w:rsidR="006A47E8" w:rsidRPr="000F730A" w14:paraId="213D867E" w14:textId="77777777" w:rsidTr="0066063B">
        <w:tc>
          <w:tcPr>
            <w:tcW w:w="1701" w:type="dxa"/>
            <w:shd w:val="clear" w:color="auto" w:fill="8496B0" w:themeFill="text2" w:themeFillTint="99"/>
          </w:tcPr>
          <w:p w14:paraId="029DAD39" w14:textId="3A0B4DE3" w:rsidR="006A47E8" w:rsidRPr="006A47E8" w:rsidRDefault="006A47E8" w:rsidP="00D5654F">
            <w:pPr>
              <w:widowControl w:val="0"/>
              <w:spacing w:after="0" w:line="276" w:lineRule="auto"/>
              <w:rPr>
                <w:rFonts w:eastAsia="Arial" w:cstheme="minorHAnsi"/>
                <w:b/>
                <w:noProof/>
                <w:lang w:eastAsia="cs-CZ"/>
              </w:rPr>
            </w:pPr>
            <w:r w:rsidRPr="00AA7FFE">
              <w:rPr>
                <w:rFonts w:eastAsia="Arial" w:cstheme="minorHAnsi"/>
                <w:b/>
                <w:noProof/>
                <w:color w:val="FFFFFF" w:themeColor="background1"/>
                <w:lang w:eastAsia="cs-CZ"/>
              </w:rPr>
              <w:t>Cíl</w:t>
            </w:r>
          </w:p>
        </w:tc>
        <w:tc>
          <w:tcPr>
            <w:tcW w:w="8789" w:type="dxa"/>
            <w:shd w:val="clear" w:color="auto" w:fill="8496B0" w:themeFill="text2" w:themeFillTint="99"/>
          </w:tcPr>
          <w:p w14:paraId="760B0EA3" w14:textId="2726F72B" w:rsidR="006A47E8" w:rsidRPr="006A47E8" w:rsidRDefault="006A47E8" w:rsidP="006A47E8">
            <w:pPr>
              <w:widowControl w:val="0"/>
              <w:spacing w:after="0" w:line="276" w:lineRule="auto"/>
              <w:jc w:val="both"/>
              <w:rPr>
                <w:rFonts w:eastAsia="Arial" w:cstheme="minorHAnsi"/>
                <w:b/>
                <w:noProof/>
                <w:lang w:eastAsia="cs-CZ"/>
              </w:rPr>
            </w:pPr>
            <w:r w:rsidRPr="00C44393">
              <w:rPr>
                <w:rFonts w:ascii="Calibri" w:hAnsi="Calibri" w:cs="Calibri"/>
                <w:b/>
                <w:color w:val="FFFFFF" w:themeColor="background1"/>
              </w:rPr>
              <w:t xml:space="preserve">1.2 Rozvoj matematické a finanční </w:t>
            </w:r>
            <w:proofErr w:type="spellStart"/>
            <w:r w:rsidRPr="00C44393">
              <w:rPr>
                <w:rFonts w:ascii="Calibri" w:hAnsi="Calibri" w:cs="Calibri"/>
                <w:b/>
                <w:color w:val="FFFFFF" w:themeColor="background1"/>
              </w:rPr>
              <w:t>pregramotnosti</w:t>
            </w:r>
            <w:proofErr w:type="spellEnd"/>
            <w:r w:rsidRPr="00C44393">
              <w:rPr>
                <w:rFonts w:ascii="Calibri" w:hAnsi="Calibri" w:cs="Calibri"/>
                <w:b/>
                <w:color w:val="FFFFFF" w:themeColor="background1"/>
              </w:rPr>
              <w:t xml:space="preserve">, čtenářské </w:t>
            </w:r>
            <w:proofErr w:type="spellStart"/>
            <w:r w:rsidRPr="00C44393">
              <w:rPr>
                <w:rFonts w:ascii="Calibri" w:hAnsi="Calibri" w:cs="Calibri"/>
                <w:b/>
                <w:color w:val="FFFFFF" w:themeColor="background1"/>
              </w:rPr>
              <w:t>pregramotnosti</w:t>
            </w:r>
            <w:proofErr w:type="spellEnd"/>
            <w:r w:rsidRPr="00C44393">
              <w:rPr>
                <w:rFonts w:ascii="Calibri" w:hAnsi="Calibri" w:cs="Calibri"/>
                <w:b/>
                <w:color w:val="FFFFFF" w:themeColor="background1"/>
              </w:rPr>
              <w:t xml:space="preserve"> včetně rozvoje digitálních kompetencí a gramotností dětí, výuky cizích jazyků a polytechnického vzdělávání v předškolním vzdělávání</w:t>
            </w:r>
          </w:p>
        </w:tc>
      </w:tr>
      <w:tr w:rsidR="00D5654F" w:rsidRPr="000F730A" w14:paraId="03A4C004" w14:textId="77777777" w:rsidTr="0066063B">
        <w:tc>
          <w:tcPr>
            <w:tcW w:w="1701" w:type="dxa"/>
            <w:shd w:val="clear" w:color="auto" w:fill="auto"/>
          </w:tcPr>
          <w:p w14:paraId="4277628E" w14:textId="56F4AADB" w:rsidR="00D5654F" w:rsidRPr="006A47E8" w:rsidRDefault="006A47E8" w:rsidP="00D5654F">
            <w:pPr>
              <w:widowControl w:val="0"/>
              <w:spacing w:after="0" w:line="276" w:lineRule="auto"/>
              <w:rPr>
                <w:rFonts w:eastAsia="Arial" w:cstheme="minorHAnsi"/>
                <w:b/>
                <w:noProof/>
                <w:sz w:val="18"/>
                <w:szCs w:val="18"/>
                <w:lang w:eastAsia="cs-CZ"/>
              </w:rPr>
            </w:pPr>
            <w:r w:rsidRPr="006A47E8">
              <w:rPr>
                <w:rFonts w:eastAsia="Arial" w:cstheme="minorHAnsi"/>
                <w:b/>
                <w:noProof/>
                <w:sz w:val="18"/>
                <w:szCs w:val="18"/>
                <w:lang w:eastAsia="cs-CZ"/>
              </w:rPr>
              <w:t>Popis cíle</w:t>
            </w:r>
          </w:p>
        </w:tc>
        <w:tc>
          <w:tcPr>
            <w:tcW w:w="8789" w:type="dxa"/>
            <w:shd w:val="clear" w:color="auto" w:fill="auto"/>
          </w:tcPr>
          <w:p w14:paraId="2E5B7028" w14:textId="61760DBE" w:rsidR="002C7717" w:rsidRPr="00C44393" w:rsidRDefault="002C7717" w:rsidP="002C7717">
            <w:pPr>
              <w:widowControl w:val="0"/>
              <w:spacing w:after="0" w:line="276" w:lineRule="auto"/>
              <w:jc w:val="both"/>
              <w:rPr>
                <w:rFonts w:ascii="Calibri" w:eastAsia="Arial" w:hAnsi="Calibri" w:cs="Calibri"/>
                <w:noProof/>
                <w:color w:val="000000" w:themeColor="text1"/>
                <w:sz w:val="18"/>
                <w:szCs w:val="18"/>
                <w:lang w:eastAsia="cs-CZ"/>
              </w:rPr>
            </w:pPr>
            <w:r w:rsidRPr="00C44393">
              <w:rPr>
                <w:rFonts w:ascii="Calibri" w:eastAsia="Arial" w:hAnsi="Calibri" w:cs="Calibri"/>
                <w:noProof/>
                <w:color w:val="000000" w:themeColor="text1"/>
                <w:sz w:val="18"/>
                <w:szCs w:val="18"/>
                <w:lang w:eastAsia="cs-CZ"/>
              </w:rPr>
              <w:t>Cíl se zaměřuje na  zajištění adekvátních podmínek(vybavení i personální zajištění) pro rozvoj matematické a finanční gramotnosti, čtenářské pregramotnosti(včetně logopedické prevence</w:t>
            </w:r>
            <w:r w:rsidR="002D7B4E" w:rsidRPr="00C44393">
              <w:rPr>
                <w:rFonts w:ascii="Calibri" w:eastAsia="Arial" w:hAnsi="Calibri" w:cs="Calibri"/>
                <w:noProof/>
                <w:color w:val="000000" w:themeColor="text1"/>
                <w:sz w:val="18"/>
                <w:szCs w:val="18"/>
                <w:lang w:eastAsia="cs-CZ"/>
              </w:rPr>
              <w:t>, děti s OMJ apod.</w:t>
            </w:r>
            <w:r w:rsidRPr="00C44393">
              <w:rPr>
                <w:rFonts w:ascii="Calibri" w:eastAsia="Arial" w:hAnsi="Calibri" w:cs="Calibri"/>
                <w:noProof/>
                <w:color w:val="000000" w:themeColor="text1"/>
                <w:sz w:val="18"/>
                <w:szCs w:val="18"/>
                <w:lang w:eastAsia="cs-CZ"/>
              </w:rPr>
              <w:t>) včetně podpory začleňování digitální pregramotnosti, výuku cizích jazyků a polytechnického vzdělávání.</w:t>
            </w:r>
          </w:p>
          <w:p w14:paraId="04EA7F15" w14:textId="7E12F173" w:rsidR="002C7717" w:rsidRPr="00C44393" w:rsidRDefault="002C7717" w:rsidP="002C7717">
            <w:pPr>
              <w:widowControl w:val="0"/>
              <w:spacing w:after="0" w:line="276" w:lineRule="auto"/>
              <w:jc w:val="both"/>
              <w:rPr>
                <w:rFonts w:ascii="Calibri" w:eastAsia="Arial" w:hAnsi="Calibri" w:cs="Calibri"/>
                <w:noProof/>
                <w:color w:val="000000" w:themeColor="text1"/>
                <w:sz w:val="18"/>
                <w:szCs w:val="18"/>
                <w:lang w:eastAsia="cs-CZ"/>
              </w:rPr>
            </w:pPr>
            <w:r w:rsidRPr="00C44393">
              <w:rPr>
                <w:rFonts w:ascii="Calibri" w:eastAsia="Arial" w:hAnsi="Calibri" w:cs="Calibri"/>
                <w:noProof/>
                <w:color w:val="000000" w:themeColor="text1"/>
                <w:sz w:val="18"/>
                <w:szCs w:val="18"/>
                <w:lang w:eastAsia="cs-CZ"/>
              </w:rPr>
              <w:t xml:space="preserve">Vhodným nástrojem k dosažení cíle je opět zejména čerpání dotačních titulů např. finančních prostředků </w:t>
            </w:r>
            <w:r w:rsidR="0056288E" w:rsidRPr="00C44393">
              <w:rPr>
                <w:rFonts w:eastAsia="Times New Roman" w:cstheme="minorHAnsi"/>
                <w:color w:val="000000" w:themeColor="text1"/>
                <w:sz w:val="18"/>
                <w:szCs w:val="18"/>
              </w:rPr>
              <w:t>„</w:t>
            </w:r>
            <w:r w:rsidR="0056288E" w:rsidRPr="00C44393">
              <w:rPr>
                <w:rFonts w:cstheme="minorHAnsi"/>
                <w:color w:val="000000" w:themeColor="text1"/>
                <w:sz w:val="18"/>
                <w:szCs w:val="18"/>
              </w:rPr>
              <w:t>Šablony</w:t>
            </w:r>
            <w:r w:rsidR="0056288E" w:rsidRPr="00C44393">
              <w:rPr>
                <w:rFonts w:cstheme="minorHAnsi"/>
                <w:color w:val="000000" w:themeColor="text1"/>
                <w:sz w:val="18"/>
                <w:szCs w:val="18"/>
                <w:shd w:val="clear" w:color="auto" w:fill="FFFFFF"/>
              </w:rPr>
              <w:t xml:space="preserve"> pro MŠ a ZŠ I v OP JAK“ zaměřených </w:t>
            </w:r>
            <w:r w:rsidRPr="00C44393">
              <w:rPr>
                <w:rFonts w:ascii="Calibri" w:eastAsia="Arial" w:hAnsi="Calibri" w:cs="Calibri"/>
                <w:noProof/>
                <w:color w:val="000000" w:themeColor="text1"/>
                <w:sz w:val="18"/>
                <w:szCs w:val="18"/>
                <w:lang w:eastAsia="cs-CZ"/>
              </w:rPr>
              <w:t>na personální podporu MŠ a dále na profesní rozvoj pedagogů.</w:t>
            </w:r>
          </w:p>
          <w:p w14:paraId="331A0639" w14:textId="68BF90E0" w:rsidR="002C7717" w:rsidRPr="00C44393" w:rsidRDefault="002C7717" w:rsidP="002C7717">
            <w:pPr>
              <w:spacing w:after="0" w:line="276" w:lineRule="auto"/>
              <w:jc w:val="both"/>
              <w:rPr>
                <w:rFonts w:ascii="Calibri" w:eastAsia="Times New Roman" w:hAnsi="Calibri" w:cs="Arial"/>
                <w:color w:val="000000" w:themeColor="text1"/>
                <w:sz w:val="18"/>
                <w:szCs w:val="18"/>
                <w:lang w:eastAsia="cs-CZ"/>
              </w:rPr>
            </w:pPr>
            <w:r w:rsidRPr="00C44393">
              <w:rPr>
                <w:rFonts w:ascii="Calibri" w:eastAsia="Times New Roman" w:hAnsi="Calibri" w:cs="Arial"/>
                <w:color w:val="000000" w:themeColor="text1"/>
                <w:sz w:val="18"/>
                <w:szCs w:val="18"/>
                <w:lang w:eastAsia="cs-CZ"/>
              </w:rPr>
              <w:t xml:space="preserve">Vhodná je také vzájemná spolupráce mateřských škol, realizace společných aktivit a projektů (kooperace), sdílení dobré praxe mezi </w:t>
            </w:r>
            <w:r w:rsidR="0056288E" w:rsidRPr="00C44393">
              <w:rPr>
                <w:rFonts w:ascii="Calibri" w:eastAsia="Times New Roman" w:hAnsi="Calibri" w:cs="Arial"/>
                <w:color w:val="000000" w:themeColor="text1"/>
                <w:sz w:val="18"/>
                <w:szCs w:val="18"/>
                <w:lang w:eastAsia="cs-CZ"/>
              </w:rPr>
              <w:t>sebou ale i s PP z jiných škol</w:t>
            </w:r>
            <w:r w:rsidRPr="00C44393">
              <w:rPr>
                <w:rFonts w:ascii="Calibri" w:eastAsia="Times New Roman" w:hAnsi="Calibri" w:cs="Arial"/>
                <w:color w:val="000000" w:themeColor="text1"/>
                <w:sz w:val="18"/>
                <w:szCs w:val="18"/>
                <w:lang w:eastAsia="cs-CZ"/>
              </w:rPr>
              <w:t>. Vybavení škol moderními učebními pomůckami, potřebnými k naplnění rozvoje požadovaných kompetencí. Realizace vzdělávacích programů v rámci DVPP a odborných seminářů, zaměřených na aktuální témata a nové moderní možnosti výuky ve výše uvedených gramotnostech.</w:t>
            </w:r>
          </w:p>
          <w:p w14:paraId="775143D8" w14:textId="6AA2444F" w:rsidR="00D5654F" w:rsidRPr="006A47E8" w:rsidRDefault="002C7717" w:rsidP="002C7717">
            <w:pPr>
              <w:widowControl w:val="0"/>
              <w:spacing w:after="0" w:line="276" w:lineRule="auto"/>
              <w:jc w:val="both"/>
              <w:rPr>
                <w:rFonts w:eastAsia="Arial" w:cstheme="minorHAnsi"/>
                <w:caps/>
                <w:noProof/>
                <w:sz w:val="18"/>
                <w:szCs w:val="18"/>
                <w:lang w:eastAsia="cs-CZ"/>
              </w:rPr>
            </w:pPr>
            <w:r w:rsidRPr="00C44393">
              <w:rPr>
                <w:rFonts w:ascii="Calibri" w:eastAsia="Arial" w:hAnsi="Calibri" w:cs="Calibri"/>
                <w:noProof/>
                <w:color w:val="000000" w:themeColor="text1"/>
                <w:sz w:val="18"/>
                <w:szCs w:val="18"/>
                <w:lang w:eastAsia="cs-CZ"/>
              </w:rPr>
              <w:t>V rámci polytechnické výchovy je třeba u dětí v předškolním věku podporovat manuální zručnost. Rozvíjet spolupráci např. se ZUŠ na rozvoj manuální zručnosti, tvořivosti. Projekty mezi MŠ, ZŠ, ZUŠ na rozvoj polytechnického vzdělávání</w:t>
            </w:r>
            <w:r w:rsidRPr="002C7717">
              <w:rPr>
                <w:rFonts w:ascii="Calibri" w:eastAsia="Arial" w:hAnsi="Calibri" w:cs="Calibri"/>
                <w:noProof/>
                <w:color w:val="7030A0"/>
                <w:sz w:val="18"/>
                <w:szCs w:val="18"/>
                <w:lang w:eastAsia="cs-CZ"/>
              </w:rPr>
              <w:t>.</w:t>
            </w:r>
          </w:p>
        </w:tc>
      </w:tr>
    </w:tbl>
    <w:p w14:paraId="18BA74C9" w14:textId="77777777" w:rsidR="00C36166" w:rsidRDefault="00C36166" w:rsidP="0038258A">
      <w:pPr>
        <w:spacing w:after="0" w:line="276" w:lineRule="auto"/>
        <w:rPr>
          <w:rFonts w:eastAsia="Arial" w:cstheme="minorHAnsi"/>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805"/>
      </w:tblGrid>
      <w:tr w:rsidR="00C36166" w:rsidRPr="000F730A" w14:paraId="024C61C3" w14:textId="77777777" w:rsidTr="004255BF">
        <w:tc>
          <w:tcPr>
            <w:tcW w:w="1380" w:type="dxa"/>
            <w:shd w:val="clear" w:color="auto" w:fill="ACB9CA" w:themeFill="text2" w:themeFillTint="66"/>
          </w:tcPr>
          <w:p w14:paraId="441EEF87" w14:textId="77777777" w:rsidR="00C36166" w:rsidRPr="006A47E8" w:rsidRDefault="00C36166" w:rsidP="00007F4D">
            <w:pPr>
              <w:widowControl w:val="0"/>
              <w:spacing w:after="0" w:line="276" w:lineRule="auto"/>
              <w:rPr>
                <w:rFonts w:eastAsia="Arial" w:cstheme="minorHAnsi"/>
                <w:b/>
                <w:noProof/>
                <w:sz w:val="18"/>
                <w:szCs w:val="18"/>
                <w:lang w:eastAsia="cs-CZ"/>
              </w:rPr>
            </w:pPr>
            <w:r w:rsidRPr="006A47E8">
              <w:rPr>
                <w:rFonts w:eastAsia="Arial" w:cstheme="minorHAnsi"/>
                <w:b/>
                <w:noProof/>
                <w:sz w:val="18"/>
                <w:szCs w:val="18"/>
                <w:lang w:eastAsia="cs-CZ"/>
              </w:rPr>
              <w:t>Opatření</w:t>
            </w:r>
          </w:p>
        </w:tc>
        <w:tc>
          <w:tcPr>
            <w:tcW w:w="9110" w:type="dxa"/>
            <w:shd w:val="clear" w:color="auto" w:fill="ACB9CA" w:themeFill="text2" w:themeFillTint="66"/>
          </w:tcPr>
          <w:p w14:paraId="71D7E3D5" w14:textId="77777777" w:rsidR="00C36166" w:rsidRPr="006A47E8" w:rsidRDefault="00C36166" w:rsidP="00007F4D">
            <w:pPr>
              <w:widowControl w:val="0"/>
              <w:spacing w:after="0" w:line="276" w:lineRule="auto"/>
              <w:jc w:val="both"/>
              <w:rPr>
                <w:rFonts w:eastAsia="Arial" w:cstheme="minorHAnsi"/>
                <w:b/>
                <w:i/>
                <w:noProof/>
                <w:sz w:val="18"/>
                <w:szCs w:val="18"/>
                <w:lang w:eastAsia="cs-CZ"/>
              </w:rPr>
            </w:pPr>
            <w:r w:rsidRPr="006A47E8">
              <w:rPr>
                <w:rFonts w:eastAsia="Arial" w:cstheme="minorHAnsi"/>
                <w:b/>
                <w:i/>
                <w:noProof/>
                <w:sz w:val="18"/>
                <w:szCs w:val="18"/>
                <w:lang w:eastAsia="cs-CZ"/>
              </w:rPr>
              <w:t>1.2.1 Rozvoj matematické a finanční pregramotnosti v předškolním vzdělávání</w:t>
            </w:r>
          </w:p>
        </w:tc>
      </w:tr>
      <w:tr w:rsidR="00C36166" w:rsidRPr="000F730A" w14:paraId="27373549" w14:textId="77777777" w:rsidTr="00007F4D">
        <w:tc>
          <w:tcPr>
            <w:tcW w:w="1380" w:type="dxa"/>
            <w:shd w:val="clear" w:color="auto" w:fill="FFFFFF" w:themeFill="background1"/>
          </w:tcPr>
          <w:p w14:paraId="474F2139" w14:textId="7F6A9F21" w:rsidR="00C36166" w:rsidRPr="006A47E8" w:rsidRDefault="00C36166" w:rsidP="00007F4D">
            <w:pPr>
              <w:widowControl w:val="0"/>
              <w:spacing w:after="0" w:line="276" w:lineRule="auto"/>
              <w:rPr>
                <w:rFonts w:eastAsia="Arial" w:cstheme="minorHAnsi"/>
                <w:b/>
                <w:noProof/>
                <w:sz w:val="18"/>
                <w:szCs w:val="18"/>
                <w:lang w:eastAsia="cs-CZ"/>
              </w:rPr>
            </w:pPr>
            <w:r w:rsidRPr="006A47E8">
              <w:rPr>
                <w:rFonts w:eastAsia="Arial" w:cstheme="minorHAnsi"/>
                <w:b/>
                <w:noProof/>
                <w:sz w:val="18"/>
                <w:szCs w:val="18"/>
                <w:lang w:eastAsia="cs-CZ"/>
              </w:rPr>
              <w:t xml:space="preserve">Zdůvodnění výběru </w:t>
            </w:r>
          </w:p>
        </w:tc>
        <w:tc>
          <w:tcPr>
            <w:tcW w:w="9110" w:type="dxa"/>
            <w:shd w:val="clear" w:color="auto" w:fill="FFFFFF" w:themeFill="background1"/>
          </w:tcPr>
          <w:p w14:paraId="41BA6811" w14:textId="78D96F81" w:rsidR="00C36166" w:rsidRPr="006A47E8" w:rsidRDefault="00C36166" w:rsidP="00007F4D">
            <w:pPr>
              <w:widowControl w:val="0"/>
              <w:spacing w:after="0" w:line="276" w:lineRule="auto"/>
              <w:jc w:val="both"/>
              <w:rPr>
                <w:rFonts w:eastAsia="Arial" w:cstheme="minorHAnsi"/>
                <w:noProof/>
                <w:sz w:val="18"/>
                <w:szCs w:val="18"/>
                <w:lang w:eastAsia="cs-CZ"/>
              </w:rPr>
            </w:pPr>
            <w:r w:rsidRPr="00C36166">
              <w:rPr>
                <w:rFonts w:eastAsia="Arial" w:cstheme="minorHAnsi"/>
                <w:noProof/>
                <w:color w:val="000000" w:themeColor="text1"/>
                <w:sz w:val="18"/>
                <w:szCs w:val="18"/>
                <w:lang w:eastAsia="cs-CZ"/>
              </w:rPr>
              <w:t xml:space="preserve">Z realizovaného komunikačního procesu na území ORP Louny i nadále vyplývá, že MŠ na území ORP Louny nedostatečně uplatňují metody a formy vzdělávání ve vztahu k heterogenním skupinám dětí a chtějí více podporovat </w:t>
            </w:r>
            <w:r w:rsidR="000F4165">
              <w:rPr>
                <w:rFonts w:eastAsia="Arial" w:cstheme="minorHAnsi"/>
                <w:noProof/>
                <w:color w:val="000000" w:themeColor="text1"/>
                <w:sz w:val="18"/>
                <w:szCs w:val="18"/>
                <w:lang w:eastAsia="cs-CZ"/>
              </w:rPr>
              <w:t xml:space="preserve">moderní trendy výuky matematiky a podporovat </w:t>
            </w:r>
            <w:r w:rsidRPr="00C36166">
              <w:rPr>
                <w:rFonts w:eastAsia="Arial" w:cstheme="minorHAnsi"/>
                <w:noProof/>
                <w:color w:val="000000" w:themeColor="text1"/>
                <w:sz w:val="18"/>
                <w:szCs w:val="18"/>
                <w:lang w:eastAsia="cs-CZ"/>
              </w:rPr>
              <w:t>matematické představy u dětí. Potýkají se s časovým problémem pro aktivní sdílení dobré praxe v oblasti matematické pregramotnosti a s nedostatkem možností ke vzdělávání pedagogických pracovníků</w:t>
            </w:r>
            <w:r>
              <w:rPr>
                <w:rFonts w:eastAsia="Arial" w:cstheme="minorHAnsi"/>
                <w:noProof/>
                <w:color w:val="000000" w:themeColor="text1"/>
                <w:sz w:val="18"/>
                <w:szCs w:val="18"/>
                <w:lang w:eastAsia="cs-CZ"/>
              </w:rPr>
              <w:t xml:space="preserve"> v této oblasti</w:t>
            </w:r>
            <w:r w:rsidR="000F4165">
              <w:rPr>
                <w:rFonts w:eastAsia="Arial" w:cstheme="minorHAnsi"/>
                <w:noProof/>
                <w:color w:val="000000" w:themeColor="text1"/>
                <w:sz w:val="18"/>
                <w:szCs w:val="18"/>
                <w:lang w:eastAsia="cs-CZ"/>
              </w:rPr>
              <w:t xml:space="preserve"> za účelem získání nových forem výuky</w:t>
            </w:r>
            <w:r w:rsidRPr="00C36166">
              <w:rPr>
                <w:rFonts w:eastAsia="Arial" w:cstheme="minorHAnsi"/>
                <w:noProof/>
                <w:color w:val="000000" w:themeColor="text1"/>
                <w:sz w:val="18"/>
                <w:szCs w:val="18"/>
                <w:lang w:eastAsia="cs-CZ"/>
              </w:rPr>
              <w:t>. Hrozbou je i nedostatek stabilní finanční podpory pro rozvoj příslušné pregramotnosti (nedostatečné technické a materiální zabezpečení pro rozvoj matematické pregramotnosti). Chtějí i nadále podporovat rozvoj individuální práce také s dětmi s mimořádným zájmem o počítání nebo logiku.</w:t>
            </w:r>
            <w:r>
              <w:rPr>
                <w:rFonts w:eastAsia="Arial" w:cstheme="minorHAnsi"/>
                <w:noProof/>
                <w:color w:val="000000" w:themeColor="text1"/>
                <w:sz w:val="18"/>
                <w:szCs w:val="18"/>
                <w:lang w:eastAsia="cs-CZ"/>
              </w:rPr>
              <w:t xml:space="preserve"> Současně aktuálním směrem je i v raném věku začít dětem přibližovat tématiku peněz a hospodaření formou h</w:t>
            </w:r>
            <w:r w:rsidR="001931F5">
              <w:rPr>
                <w:rFonts w:eastAsia="Arial" w:cstheme="minorHAnsi"/>
                <w:noProof/>
                <w:color w:val="000000" w:themeColor="text1"/>
                <w:sz w:val="18"/>
                <w:szCs w:val="18"/>
                <w:lang w:eastAsia="cs-CZ"/>
              </w:rPr>
              <w:t>er</w:t>
            </w:r>
            <w:r>
              <w:rPr>
                <w:rFonts w:eastAsia="Arial" w:cstheme="minorHAnsi"/>
                <w:noProof/>
                <w:color w:val="000000" w:themeColor="text1"/>
                <w:sz w:val="18"/>
                <w:szCs w:val="18"/>
                <w:lang w:eastAsia="cs-CZ"/>
              </w:rPr>
              <w:t xml:space="preserve">. </w:t>
            </w:r>
          </w:p>
        </w:tc>
      </w:tr>
      <w:tr w:rsidR="00C36166" w:rsidRPr="000F730A" w14:paraId="136AA55A" w14:textId="77777777" w:rsidTr="00007F4D">
        <w:tc>
          <w:tcPr>
            <w:tcW w:w="1380" w:type="dxa"/>
            <w:tcBorders>
              <w:bottom w:val="single" w:sz="4" w:space="0" w:color="auto"/>
            </w:tcBorders>
            <w:shd w:val="clear" w:color="auto" w:fill="FFFFFF" w:themeFill="background1"/>
          </w:tcPr>
          <w:p w14:paraId="0C03F495" w14:textId="77777777" w:rsidR="00C36166" w:rsidRPr="006A47E8" w:rsidRDefault="00C36166" w:rsidP="00007F4D">
            <w:pPr>
              <w:widowControl w:val="0"/>
              <w:spacing w:after="0" w:line="276" w:lineRule="auto"/>
              <w:rPr>
                <w:rFonts w:eastAsia="Arial" w:cstheme="minorHAnsi"/>
                <w:b/>
                <w:noProof/>
                <w:sz w:val="18"/>
                <w:szCs w:val="18"/>
                <w:lang w:eastAsia="cs-CZ"/>
              </w:rPr>
            </w:pPr>
            <w:r w:rsidRPr="006A47E8">
              <w:rPr>
                <w:rFonts w:eastAsia="Arial" w:cstheme="minorHAnsi"/>
                <w:b/>
                <w:noProof/>
                <w:sz w:val="18"/>
                <w:szCs w:val="18"/>
                <w:lang w:eastAsia="cs-CZ"/>
              </w:rPr>
              <w:t>Popis cíle opatření</w:t>
            </w:r>
          </w:p>
        </w:tc>
        <w:tc>
          <w:tcPr>
            <w:tcW w:w="9110" w:type="dxa"/>
            <w:tcBorders>
              <w:bottom w:val="single" w:sz="4" w:space="0" w:color="auto"/>
            </w:tcBorders>
            <w:shd w:val="clear" w:color="auto" w:fill="FFFFFF" w:themeFill="background1"/>
          </w:tcPr>
          <w:p w14:paraId="0ECAC169" w14:textId="66357A91" w:rsidR="00C36166" w:rsidRPr="006A47E8" w:rsidRDefault="00C36166" w:rsidP="00007F4D">
            <w:pPr>
              <w:spacing w:after="0" w:line="276" w:lineRule="auto"/>
              <w:jc w:val="both"/>
              <w:rPr>
                <w:rFonts w:eastAsia="Times New Roman" w:cstheme="minorHAnsi"/>
                <w:sz w:val="18"/>
                <w:szCs w:val="18"/>
                <w:lang w:eastAsia="cs-CZ"/>
              </w:rPr>
            </w:pPr>
            <w:r w:rsidRPr="006A47E8">
              <w:rPr>
                <w:rFonts w:eastAsia="Times New Roman" w:cstheme="minorHAnsi"/>
                <w:sz w:val="18"/>
                <w:szCs w:val="18"/>
                <w:lang w:eastAsia="cs-CZ"/>
              </w:rPr>
              <w:t xml:space="preserve">Cílem v oblasti matematické </w:t>
            </w:r>
            <w:r>
              <w:rPr>
                <w:rFonts w:eastAsia="Times New Roman" w:cstheme="minorHAnsi"/>
                <w:sz w:val="18"/>
                <w:szCs w:val="18"/>
                <w:lang w:eastAsia="cs-CZ"/>
              </w:rPr>
              <w:t xml:space="preserve">a finanční </w:t>
            </w:r>
            <w:proofErr w:type="spellStart"/>
            <w:r w:rsidRPr="006A47E8">
              <w:rPr>
                <w:rFonts w:eastAsia="Times New Roman" w:cstheme="minorHAnsi"/>
                <w:sz w:val="18"/>
                <w:szCs w:val="18"/>
                <w:lang w:eastAsia="cs-CZ"/>
              </w:rPr>
              <w:t>pregramotnosti</w:t>
            </w:r>
            <w:proofErr w:type="spellEnd"/>
            <w:r w:rsidRPr="006A47E8">
              <w:rPr>
                <w:rFonts w:eastAsia="Times New Roman" w:cstheme="minorHAnsi"/>
                <w:sz w:val="18"/>
                <w:szCs w:val="18"/>
                <w:lang w:eastAsia="cs-CZ"/>
              </w:rPr>
              <w:t xml:space="preserve"> dětí MŠ je základní rozvoj logického myšlení dětí a vytvoření struktur, na něž budou moci navázat pedagogové základních škol. Za velmi žádoucí považujeme též vytvoření pozitivního vztahu dětí k</w:t>
            </w:r>
            <w:r w:rsidR="002C7717">
              <w:rPr>
                <w:rFonts w:eastAsia="Times New Roman" w:cstheme="minorHAnsi"/>
                <w:sz w:val="18"/>
                <w:szCs w:val="18"/>
                <w:lang w:eastAsia="cs-CZ"/>
              </w:rPr>
              <w:t> </w:t>
            </w:r>
            <w:r w:rsidRPr="006A47E8">
              <w:rPr>
                <w:rFonts w:eastAsia="Times New Roman" w:cstheme="minorHAnsi"/>
                <w:sz w:val="18"/>
                <w:szCs w:val="18"/>
                <w:lang w:eastAsia="cs-CZ"/>
              </w:rPr>
              <w:t>matematice</w:t>
            </w:r>
            <w:r w:rsidR="002C7717">
              <w:rPr>
                <w:rFonts w:eastAsia="Times New Roman" w:cstheme="minorHAnsi"/>
                <w:sz w:val="18"/>
                <w:szCs w:val="18"/>
                <w:lang w:eastAsia="cs-CZ"/>
              </w:rPr>
              <w:t xml:space="preserve"> a </w:t>
            </w:r>
            <w:r w:rsidR="001931F5">
              <w:rPr>
                <w:rFonts w:eastAsia="Times New Roman" w:cstheme="minorHAnsi"/>
                <w:sz w:val="18"/>
                <w:szCs w:val="18"/>
                <w:lang w:eastAsia="cs-CZ"/>
              </w:rPr>
              <w:t xml:space="preserve">podporovat oblast, vztahující se </w:t>
            </w:r>
            <w:r w:rsidR="00505350">
              <w:rPr>
                <w:rFonts w:eastAsia="Times New Roman" w:cstheme="minorHAnsi"/>
                <w:sz w:val="18"/>
                <w:szCs w:val="18"/>
                <w:lang w:eastAsia="cs-CZ"/>
              </w:rPr>
              <w:t>k zodpovědnému zacházení a hospodaření s financemi</w:t>
            </w:r>
            <w:r w:rsidRPr="006A47E8">
              <w:rPr>
                <w:rFonts w:eastAsia="Times New Roman" w:cstheme="minorHAnsi"/>
                <w:sz w:val="18"/>
                <w:szCs w:val="18"/>
                <w:lang w:eastAsia="cs-CZ"/>
              </w:rPr>
              <w:t xml:space="preserve">. </w:t>
            </w:r>
          </w:p>
        </w:tc>
      </w:tr>
      <w:tr w:rsidR="00C36166" w:rsidRPr="000F730A" w14:paraId="6AB3D8A1" w14:textId="77777777" w:rsidTr="00007F4D">
        <w:tc>
          <w:tcPr>
            <w:tcW w:w="10490" w:type="dxa"/>
            <w:gridSpan w:val="2"/>
            <w:shd w:val="clear" w:color="auto" w:fill="FFFFFF" w:themeFill="background1"/>
          </w:tcPr>
          <w:p w14:paraId="7D5616C1" w14:textId="77777777" w:rsidR="00C36166" w:rsidRPr="006A47E8" w:rsidRDefault="00C36166" w:rsidP="00007F4D">
            <w:pPr>
              <w:spacing w:after="0" w:line="276" w:lineRule="auto"/>
              <w:jc w:val="center"/>
              <w:rPr>
                <w:rFonts w:eastAsia="Times New Roman" w:cstheme="minorHAnsi"/>
                <w:b/>
                <w:sz w:val="18"/>
                <w:szCs w:val="18"/>
                <w:lang w:eastAsia="cs-CZ"/>
              </w:rPr>
            </w:pPr>
            <w:r w:rsidRPr="006A47E8">
              <w:rPr>
                <w:rFonts w:eastAsia="Times New Roman" w:cstheme="minorHAnsi"/>
                <w:b/>
                <w:sz w:val="18"/>
                <w:szCs w:val="18"/>
                <w:lang w:eastAsia="cs-CZ"/>
              </w:rPr>
              <w:t>Popis plánovaných aktivit</w:t>
            </w:r>
          </w:p>
        </w:tc>
      </w:tr>
      <w:tr w:rsidR="00C36166" w:rsidRPr="000F730A" w14:paraId="0A22BB5B" w14:textId="77777777" w:rsidTr="00007F4D">
        <w:tc>
          <w:tcPr>
            <w:tcW w:w="1380" w:type="dxa"/>
            <w:shd w:val="clear" w:color="auto" w:fill="FFFFFF" w:themeFill="background1"/>
          </w:tcPr>
          <w:p w14:paraId="108A95B2" w14:textId="77777777" w:rsidR="00C36166" w:rsidRPr="006A47E8" w:rsidRDefault="00C36166" w:rsidP="00007F4D">
            <w:pPr>
              <w:widowControl w:val="0"/>
              <w:spacing w:after="0" w:line="276" w:lineRule="auto"/>
              <w:rPr>
                <w:rFonts w:eastAsia="Arial" w:cstheme="minorHAnsi"/>
                <w:b/>
                <w:noProof/>
                <w:sz w:val="18"/>
                <w:szCs w:val="18"/>
                <w:lang w:eastAsia="cs-CZ"/>
              </w:rPr>
            </w:pPr>
            <w:r w:rsidRPr="006A47E8">
              <w:rPr>
                <w:rFonts w:eastAsia="Arial" w:cstheme="minorHAnsi"/>
                <w:b/>
                <w:noProof/>
                <w:sz w:val="18"/>
                <w:szCs w:val="18"/>
                <w:lang w:eastAsia="cs-CZ"/>
              </w:rPr>
              <w:t>Aktivity škol a ostatních aktérů</w:t>
            </w:r>
          </w:p>
        </w:tc>
        <w:tc>
          <w:tcPr>
            <w:tcW w:w="9110" w:type="dxa"/>
            <w:shd w:val="clear" w:color="auto" w:fill="FFFFFF" w:themeFill="background1"/>
          </w:tcPr>
          <w:p w14:paraId="1F910AC2" w14:textId="77777777" w:rsidR="0056288E" w:rsidRPr="0056288E" w:rsidRDefault="00C36166" w:rsidP="0025789F">
            <w:pPr>
              <w:widowControl w:val="0"/>
              <w:numPr>
                <w:ilvl w:val="0"/>
                <w:numId w:val="13"/>
              </w:numPr>
              <w:spacing w:after="0" w:line="276" w:lineRule="auto"/>
              <w:contextualSpacing/>
              <w:jc w:val="both"/>
              <w:rPr>
                <w:rFonts w:eastAsia="Times New Roman" w:cstheme="minorHAnsi"/>
                <w:sz w:val="18"/>
                <w:szCs w:val="18"/>
                <w:lang w:eastAsia="cs-CZ"/>
              </w:rPr>
            </w:pPr>
            <w:r w:rsidRPr="006A47E8">
              <w:rPr>
                <w:rFonts w:eastAsia="Times New Roman" w:cstheme="minorHAnsi"/>
                <w:sz w:val="18"/>
                <w:szCs w:val="18"/>
                <w:lang w:eastAsia="cs-CZ"/>
              </w:rPr>
              <w:t>Vzdělávací aktivity jednotlivých mateřských škol v rámci projektu „</w:t>
            </w:r>
            <w:r w:rsidR="0056288E" w:rsidRPr="00282351">
              <w:rPr>
                <w:rFonts w:eastAsia="Times New Roman" w:cstheme="minorHAnsi"/>
                <w:sz w:val="18"/>
                <w:szCs w:val="18"/>
              </w:rPr>
              <w:t>„</w:t>
            </w:r>
            <w:r w:rsidR="0056288E">
              <w:rPr>
                <w:rFonts w:cstheme="minorHAnsi"/>
                <w:sz w:val="18"/>
                <w:szCs w:val="18"/>
              </w:rPr>
              <w:t>Šablony</w:t>
            </w:r>
            <w:r w:rsidR="0056288E" w:rsidRPr="00282351">
              <w:rPr>
                <w:rFonts w:cstheme="minorHAnsi"/>
                <w:color w:val="212121"/>
                <w:sz w:val="18"/>
                <w:szCs w:val="18"/>
                <w:shd w:val="clear" w:color="auto" w:fill="FFFFFF"/>
              </w:rPr>
              <w:t> pro MŠ a ZŠ I v OP JA</w:t>
            </w:r>
            <w:r w:rsidR="0056288E">
              <w:rPr>
                <w:rFonts w:cstheme="minorHAnsi"/>
                <w:color w:val="212121"/>
                <w:sz w:val="18"/>
                <w:szCs w:val="18"/>
                <w:shd w:val="clear" w:color="auto" w:fill="FFFFFF"/>
              </w:rPr>
              <w:t>K“</w:t>
            </w:r>
          </w:p>
          <w:p w14:paraId="4B6F9138" w14:textId="480FC1F7" w:rsidR="00C36166" w:rsidRPr="006A47E8" w:rsidRDefault="00C36166" w:rsidP="0025789F">
            <w:pPr>
              <w:widowControl w:val="0"/>
              <w:numPr>
                <w:ilvl w:val="0"/>
                <w:numId w:val="13"/>
              </w:numPr>
              <w:spacing w:after="0" w:line="276" w:lineRule="auto"/>
              <w:contextualSpacing/>
              <w:jc w:val="both"/>
              <w:rPr>
                <w:rFonts w:eastAsia="Times New Roman" w:cstheme="minorHAnsi"/>
                <w:sz w:val="18"/>
                <w:szCs w:val="18"/>
                <w:lang w:eastAsia="cs-CZ"/>
              </w:rPr>
            </w:pPr>
            <w:r w:rsidRPr="006A47E8">
              <w:rPr>
                <w:rFonts w:eastAsia="Times New Roman" w:cstheme="minorHAnsi"/>
                <w:sz w:val="18"/>
                <w:szCs w:val="18"/>
                <w:lang w:eastAsia="cs-CZ"/>
              </w:rPr>
              <w:t xml:space="preserve">Vzdělávací aktivity jednotlivých škol, financované z dalších projektů a grantů (OP VVV aj.) </w:t>
            </w:r>
          </w:p>
          <w:p w14:paraId="1222F6F3" w14:textId="77777777" w:rsidR="00C36166" w:rsidRPr="006A47E8" w:rsidRDefault="00C36166" w:rsidP="0025789F">
            <w:pPr>
              <w:widowControl w:val="0"/>
              <w:numPr>
                <w:ilvl w:val="0"/>
                <w:numId w:val="13"/>
              </w:numPr>
              <w:spacing w:after="0" w:line="276" w:lineRule="auto"/>
              <w:contextualSpacing/>
              <w:jc w:val="both"/>
              <w:rPr>
                <w:rFonts w:eastAsia="Times New Roman" w:cstheme="minorHAnsi"/>
                <w:sz w:val="18"/>
                <w:szCs w:val="18"/>
                <w:lang w:eastAsia="cs-CZ"/>
              </w:rPr>
            </w:pPr>
            <w:r w:rsidRPr="006A47E8">
              <w:rPr>
                <w:rFonts w:eastAsia="Times New Roman" w:cstheme="minorHAnsi"/>
                <w:sz w:val="18"/>
                <w:szCs w:val="18"/>
                <w:lang w:eastAsia="cs-CZ"/>
              </w:rPr>
              <w:t>Vzdělávání v rámci DVPP</w:t>
            </w:r>
          </w:p>
          <w:p w14:paraId="62688771" w14:textId="77777777" w:rsidR="00C36166" w:rsidRPr="006A47E8" w:rsidRDefault="00C36166" w:rsidP="0025789F">
            <w:pPr>
              <w:widowControl w:val="0"/>
              <w:numPr>
                <w:ilvl w:val="0"/>
                <w:numId w:val="13"/>
              </w:numPr>
              <w:spacing w:after="0" w:line="276" w:lineRule="auto"/>
              <w:contextualSpacing/>
              <w:jc w:val="both"/>
              <w:rPr>
                <w:rFonts w:eastAsia="Times New Roman" w:cstheme="minorHAnsi"/>
                <w:sz w:val="18"/>
                <w:szCs w:val="18"/>
                <w:lang w:eastAsia="cs-CZ"/>
              </w:rPr>
            </w:pPr>
            <w:r w:rsidRPr="006A47E8">
              <w:rPr>
                <w:rFonts w:eastAsia="Times New Roman" w:cstheme="minorHAnsi"/>
                <w:sz w:val="18"/>
                <w:szCs w:val="18"/>
                <w:lang w:eastAsia="cs-CZ"/>
              </w:rPr>
              <w:t xml:space="preserve">Kroužky a mimoškolní aktivity na školách </w:t>
            </w:r>
          </w:p>
          <w:p w14:paraId="282F02B9" w14:textId="77777777" w:rsidR="00C36166" w:rsidRDefault="00C36166" w:rsidP="0025789F">
            <w:pPr>
              <w:widowControl w:val="0"/>
              <w:numPr>
                <w:ilvl w:val="0"/>
                <w:numId w:val="13"/>
              </w:numPr>
              <w:spacing w:after="0" w:line="276" w:lineRule="auto"/>
              <w:contextualSpacing/>
              <w:jc w:val="both"/>
              <w:rPr>
                <w:rFonts w:eastAsia="Times New Roman" w:cstheme="minorHAnsi"/>
                <w:sz w:val="18"/>
                <w:szCs w:val="18"/>
                <w:lang w:eastAsia="cs-CZ"/>
              </w:rPr>
            </w:pPr>
            <w:r w:rsidRPr="006A47E8">
              <w:rPr>
                <w:rFonts w:eastAsia="Times New Roman" w:cstheme="minorHAnsi"/>
                <w:sz w:val="18"/>
                <w:szCs w:val="18"/>
                <w:lang w:eastAsia="cs-CZ"/>
              </w:rPr>
              <w:t xml:space="preserve">Soutěže a projekty </w:t>
            </w:r>
          </w:p>
          <w:p w14:paraId="5F20D89C" w14:textId="53AF5346" w:rsidR="0066063B" w:rsidRPr="006A47E8" w:rsidRDefault="0066063B" w:rsidP="0025789F">
            <w:pPr>
              <w:widowControl w:val="0"/>
              <w:numPr>
                <w:ilvl w:val="0"/>
                <w:numId w:val="13"/>
              </w:numPr>
              <w:spacing w:after="0" w:line="276" w:lineRule="auto"/>
              <w:contextualSpacing/>
              <w:jc w:val="both"/>
              <w:rPr>
                <w:rFonts w:eastAsia="Times New Roman" w:cstheme="minorHAnsi"/>
                <w:sz w:val="18"/>
                <w:szCs w:val="18"/>
                <w:lang w:eastAsia="cs-CZ"/>
              </w:rPr>
            </w:pPr>
            <w:r>
              <w:rPr>
                <w:rFonts w:eastAsia="Times New Roman" w:cstheme="minorHAnsi"/>
                <w:sz w:val="18"/>
                <w:szCs w:val="18"/>
                <w:lang w:eastAsia="cs-CZ"/>
              </w:rPr>
              <w:t>Nákup moderních pomůcek</w:t>
            </w:r>
          </w:p>
        </w:tc>
      </w:tr>
      <w:tr w:rsidR="00C36166" w:rsidRPr="000F730A" w14:paraId="6F770828" w14:textId="77777777" w:rsidTr="0066063B">
        <w:tc>
          <w:tcPr>
            <w:tcW w:w="1380" w:type="dxa"/>
            <w:shd w:val="clear" w:color="auto" w:fill="FFE599" w:themeFill="accent4" w:themeFillTint="66"/>
          </w:tcPr>
          <w:p w14:paraId="717A4E00" w14:textId="022EC6C3" w:rsidR="00C36166" w:rsidRPr="006A47E8" w:rsidRDefault="00C36166" w:rsidP="00007F4D">
            <w:pPr>
              <w:widowControl w:val="0"/>
              <w:spacing w:after="0" w:line="276" w:lineRule="auto"/>
              <w:rPr>
                <w:rFonts w:eastAsia="Arial" w:cstheme="minorHAnsi"/>
                <w:b/>
                <w:noProof/>
                <w:sz w:val="18"/>
                <w:szCs w:val="18"/>
                <w:lang w:eastAsia="cs-CZ"/>
              </w:rPr>
            </w:pPr>
            <w:r w:rsidRPr="006A47E8">
              <w:rPr>
                <w:rFonts w:eastAsia="Arial" w:cstheme="minorHAnsi"/>
                <w:b/>
                <w:noProof/>
                <w:sz w:val="18"/>
                <w:szCs w:val="18"/>
                <w:lang w:eastAsia="cs-CZ"/>
              </w:rPr>
              <w:t>Aktivity spolupráce</w:t>
            </w:r>
            <w:r w:rsidR="0066063B">
              <w:rPr>
                <w:rFonts w:eastAsia="Arial" w:cstheme="minorHAnsi"/>
                <w:b/>
                <w:noProof/>
                <w:sz w:val="18"/>
                <w:szCs w:val="18"/>
                <w:lang w:eastAsia="cs-CZ"/>
              </w:rPr>
              <w:t>/náměty implementačních aktivit</w:t>
            </w:r>
          </w:p>
        </w:tc>
        <w:tc>
          <w:tcPr>
            <w:tcW w:w="9110" w:type="dxa"/>
            <w:shd w:val="clear" w:color="auto" w:fill="FFE599" w:themeFill="accent4" w:themeFillTint="66"/>
          </w:tcPr>
          <w:p w14:paraId="2729F916" w14:textId="628728D4" w:rsidR="00C36166" w:rsidRPr="00C36166" w:rsidRDefault="009F583D" w:rsidP="0025789F">
            <w:pPr>
              <w:pStyle w:val="Odstavecseseznamem"/>
              <w:numPr>
                <w:ilvl w:val="0"/>
                <w:numId w:val="13"/>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o</w:t>
            </w:r>
            <w:r w:rsidR="00C36166" w:rsidRPr="00C36166">
              <w:rPr>
                <w:rFonts w:ascii="Calibri" w:eastAsia="Times New Roman" w:hAnsi="Calibri" w:cs="Calibri"/>
                <w:sz w:val="18"/>
                <w:szCs w:val="18"/>
              </w:rPr>
              <w:t>dborné semináře</w:t>
            </w:r>
            <w:r w:rsidR="0066063B">
              <w:rPr>
                <w:rFonts w:ascii="Calibri" w:eastAsia="Times New Roman" w:hAnsi="Calibri" w:cs="Calibri"/>
                <w:sz w:val="18"/>
                <w:szCs w:val="18"/>
              </w:rPr>
              <w:t xml:space="preserve"> pro PP</w:t>
            </w:r>
            <w:r w:rsidR="00EB34EF">
              <w:rPr>
                <w:rFonts w:ascii="Calibri" w:eastAsia="Times New Roman" w:hAnsi="Calibri" w:cs="Calibri"/>
                <w:sz w:val="18"/>
                <w:szCs w:val="18"/>
              </w:rPr>
              <w:t xml:space="preserve">, </w:t>
            </w:r>
            <w:r w:rsidR="0066063B">
              <w:rPr>
                <w:rFonts w:ascii="Calibri" w:eastAsia="Times New Roman" w:hAnsi="Calibri" w:cs="Calibri"/>
                <w:sz w:val="18"/>
                <w:szCs w:val="18"/>
              </w:rPr>
              <w:t>se zaměřením na matematickou či finanční gramotnost</w:t>
            </w:r>
          </w:p>
          <w:p w14:paraId="7D217F36" w14:textId="78D7AF07" w:rsidR="00C36166" w:rsidRPr="00C36166" w:rsidRDefault="00C36166" w:rsidP="0025789F">
            <w:pPr>
              <w:pStyle w:val="Odstavecseseznamem"/>
              <w:numPr>
                <w:ilvl w:val="0"/>
                <w:numId w:val="13"/>
              </w:numPr>
              <w:spacing w:line="276" w:lineRule="auto"/>
              <w:jc w:val="both"/>
              <w:rPr>
                <w:rFonts w:ascii="Calibri" w:eastAsia="Times New Roman" w:hAnsi="Calibri" w:cs="Calibri"/>
                <w:sz w:val="18"/>
                <w:szCs w:val="18"/>
              </w:rPr>
            </w:pPr>
            <w:r w:rsidRPr="00C36166">
              <w:rPr>
                <w:rFonts w:ascii="Calibri" w:eastAsia="Times New Roman" w:hAnsi="Calibri" w:cs="Calibri"/>
                <w:sz w:val="18"/>
                <w:szCs w:val="18"/>
              </w:rPr>
              <w:t>Vzdělávací akce a workshopy</w:t>
            </w:r>
            <w:r w:rsidR="00505350">
              <w:rPr>
                <w:rFonts w:ascii="Calibri" w:eastAsia="Times New Roman" w:hAnsi="Calibri" w:cs="Calibri"/>
                <w:sz w:val="18"/>
                <w:szCs w:val="18"/>
              </w:rPr>
              <w:t xml:space="preserve"> pro PP</w:t>
            </w:r>
            <w:r w:rsidRPr="00C36166">
              <w:rPr>
                <w:rFonts w:ascii="Calibri" w:eastAsia="Times New Roman" w:hAnsi="Calibri" w:cs="Calibri"/>
                <w:sz w:val="18"/>
                <w:szCs w:val="18"/>
              </w:rPr>
              <w:t xml:space="preserve"> na danou tématiku</w:t>
            </w:r>
          </w:p>
          <w:p w14:paraId="4CA02F6F" w14:textId="46FC3728" w:rsidR="00C36166" w:rsidRPr="00C36166" w:rsidRDefault="00C36166" w:rsidP="0025789F">
            <w:pPr>
              <w:pStyle w:val="Odstavecseseznamem"/>
              <w:numPr>
                <w:ilvl w:val="0"/>
                <w:numId w:val="13"/>
              </w:numPr>
              <w:spacing w:line="276" w:lineRule="auto"/>
              <w:jc w:val="both"/>
              <w:rPr>
                <w:rFonts w:ascii="Calibri" w:eastAsia="Times New Roman" w:hAnsi="Calibri" w:cs="Calibri"/>
                <w:sz w:val="18"/>
                <w:szCs w:val="18"/>
              </w:rPr>
            </w:pPr>
            <w:r>
              <w:rPr>
                <w:rFonts w:ascii="Calibri" w:eastAsia="Times New Roman" w:hAnsi="Calibri" w:cs="Calibri"/>
                <w:sz w:val="18"/>
                <w:szCs w:val="18"/>
              </w:rPr>
              <w:t>S</w:t>
            </w:r>
            <w:r w:rsidRPr="00C36166">
              <w:rPr>
                <w:rFonts w:ascii="Calibri" w:eastAsia="Times New Roman" w:hAnsi="Calibri" w:cs="Calibri"/>
                <w:sz w:val="18"/>
                <w:szCs w:val="18"/>
              </w:rPr>
              <w:t xml:space="preserve">etkávání pracovních skupin v rámci projektu MAP, </w:t>
            </w:r>
          </w:p>
          <w:p w14:paraId="5449DD2D" w14:textId="6DFD021C" w:rsidR="00C36166" w:rsidRPr="00C36166" w:rsidRDefault="00C36166" w:rsidP="0025789F">
            <w:pPr>
              <w:pStyle w:val="Odstavecseseznamem"/>
              <w:numPr>
                <w:ilvl w:val="0"/>
                <w:numId w:val="13"/>
              </w:numPr>
              <w:spacing w:line="276" w:lineRule="auto"/>
              <w:jc w:val="both"/>
              <w:rPr>
                <w:rFonts w:ascii="Calibri" w:eastAsia="Times New Roman" w:hAnsi="Calibri" w:cs="Calibri"/>
                <w:sz w:val="18"/>
                <w:szCs w:val="18"/>
              </w:rPr>
            </w:pPr>
            <w:r>
              <w:rPr>
                <w:rFonts w:ascii="Calibri" w:eastAsia="Times New Roman" w:hAnsi="Calibri" w:cs="Calibri"/>
                <w:sz w:val="18"/>
                <w:szCs w:val="18"/>
              </w:rPr>
              <w:t>P</w:t>
            </w:r>
            <w:r w:rsidRPr="00C36166">
              <w:rPr>
                <w:rFonts w:ascii="Calibri" w:eastAsia="Times New Roman" w:hAnsi="Calibri" w:cs="Calibri"/>
                <w:sz w:val="18"/>
                <w:szCs w:val="18"/>
              </w:rPr>
              <w:t>ropojení a podpora spolupráce relevantních aktérů vzdělávání v oblasti matematické pregramotnosti (MŠ, ZŠ, zřizovatelé</w:t>
            </w:r>
            <w:r w:rsidR="0056288E">
              <w:rPr>
                <w:rFonts w:ascii="Calibri" w:eastAsia="Times New Roman" w:hAnsi="Calibri" w:cs="Calibri"/>
                <w:sz w:val="18"/>
                <w:szCs w:val="18"/>
              </w:rPr>
              <w:t>, rodiče</w:t>
            </w:r>
            <w:r w:rsidR="009F583D">
              <w:rPr>
                <w:rFonts w:ascii="Calibri" w:eastAsia="Times New Roman" w:hAnsi="Calibri" w:cs="Calibri"/>
                <w:sz w:val="18"/>
                <w:szCs w:val="18"/>
              </w:rPr>
              <w:t>, odborníci apod.</w:t>
            </w:r>
            <w:r w:rsidRPr="00C36166">
              <w:rPr>
                <w:rFonts w:ascii="Calibri" w:eastAsia="Times New Roman" w:hAnsi="Calibri" w:cs="Calibri"/>
                <w:sz w:val="18"/>
                <w:szCs w:val="18"/>
              </w:rPr>
              <w:t xml:space="preserve">) </w:t>
            </w:r>
          </w:p>
          <w:p w14:paraId="7AE0F4F1" w14:textId="5C9F2657" w:rsidR="00C36166" w:rsidRPr="0066063B" w:rsidRDefault="00C36166" w:rsidP="0025789F">
            <w:pPr>
              <w:pStyle w:val="Odstavecseseznamem"/>
              <w:numPr>
                <w:ilvl w:val="0"/>
                <w:numId w:val="13"/>
              </w:numPr>
              <w:spacing w:line="276" w:lineRule="auto"/>
              <w:jc w:val="both"/>
              <w:rPr>
                <w:rFonts w:eastAsia="Times New Roman" w:cstheme="minorHAnsi"/>
                <w:sz w:val="18"/>
                <w:szCs w:val="18"/>
              </w:rPr>
            </w:pPr>
            <w:r w:rsidRPr="00C36166">
              <w:rPr>
                <w:rFonts w:ascii="Calibri" w:eastAsia="Times New Roman" w:hAnsi="Calibri" w:cs="Calibri"/>
                <w:sz w:val="18"/>
                <w:szCs w:val="18"/>
              </w:rPr>
              <w:t>Pořádání společných projektů,</w:t>
            </w:r>
            <w:r w:rsidR="00EB34EF">
              <w:rPr>
                <w:rFonts w:ascii="Calibri" w:eastAsia="Times New Roman" w:hAnsi="Calibri" w:cs="Calibri"/>
                <w:sz w:val="18"/>
                <w:szCs w:val="18"/>
              </w:rPr>
              <w:t xml:space="preserve"> workshopů,</w:t>
            </w:r>
            <w:r w:rsidRPr="00C36166">
              <w:rPr>
                <w:rFonts w:ascii="Calibri" w:eastAsia="Times New Roman" w:hAnsi="Calibri" w:cs="Calibri"/>
                <w:sz w:val="18"/>
                <w:szCs w:val="18"/>
              </w:rPr>
              <w:t xml:space="preserve"> soutěží, akcí mezi MŠ, ZŠ a ostatními aktéry ve vzdělávání</w:t>
            </w:r>
            <w:r w:rsidR="0038258A">
              <w:rPr>
                <w:rFonts w:ascii="Calibri" w:eastAsia="Times New Roman" w:hAnsi="Calibri" w:cs="Calibri"/>
                <w:sz w:val="18"/>
                <w:szCs w:val="18"/>
              </w:rPr>
              <w:t xml:space="preserve"> – využití moderních didaktických forem</w:t>
            </w:r>
          </w:p>
          <w:p w14:paraId="7C0F3BD3" w14:textId="50D7BC96" w:rsidR="0066063B" w:rsidRPr="0066063B" w:rsidRDefault="0056288E" w:rsidP="0025789F">
            <w:pPr>
              <w:pStyle w:val="Odstavecseseznamem"/>
              <w:numPr>
                <w:ilvl w:val="0"/>
                <w:numId w:val="13"/>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Pořízení pomůcek a vzájemné sdílení</w:t>
            </w:r>
            <w:r w:rsidR="0066063B" w:rsidRPr="0066063B">
              <w:rPr>
                <w:rFonts w:asciiTheme="minorHAnsi" w:eastAsia="Times New Roman" w:hAnsiTheme="minorHAnsi" w:cstheme="minorHAnsi"/>
                <w:sz w:val="18"/>
                <w:szCs w:val="18"/>
              </w:rPr>
              <w:t xml:space="preserve"> v rámci MAP</w:t>
            </w:r>
          </w:p>
        </w:tc>
      </w:tr>
      <w:tr w:rsidR="00C36166" w:rsidRPr="000F730A" w14:paraId="2976133B" w14:textId="77777777" w:rsidTr="00007F4D">
        <w:tc>
          <w:tcPr>
            <w:tcW w:w="1380" w:type="dxa"/>
            <w:shd w:val="clear" w:color="auto" w:fill="FFFFFF" w:themeFill="background1"/>
          </w:tcPr>
          <w:p w14:paraId="4480E622" w14:textId="77777777" w:rsidR="00C36166" w:rsidRPr="006A47E8" w:rsidRDefault="00C36166" w:rsidP="00007F4D">
            <w:pPr>
              <w:widowControl w:val="0"/>
              <w:spacing w:after="0" w:line="276" w:lineRule="auto"/>
              <w:rPr>
                <w:rFonts w:eastAsia="Arial" w:cstheme="minorHAnsi"/>
                <w:b/>
                <w:noProof/>
                <w:sz w:val="18"/>
                <w:szCs w:val="18"/>
                <w:lang w:eastAsia="cs-CZ"/>
              </w:rPr>
            </w:pPr>
            <w:r w:rsidRPr="006A47E8">
              <w:rPr>
                <w:rFonts w:eastAsia="Arial" w:cstheme="minorHAnsi"/>
                <w:b/>
                <w:noProof/>
                <w:sz w:val="18"/>
                <w:szCs w:val="18"/>
                <w:lang w:eastAsia="cs-CZ"/>
              </w:rPr>
              <w:t>Infrastruktura</w:t>
            </w:r>
          </w:p>
        </w:tc>
        <w:tc>
          <w:tcPr>
            <w:tcW w:w="9110" w:type="dxa"/>
            <w:shd w:val="clear" w:color="auto" w:fill="FFFFFF" w:themeFill="background1"/>
          </w:tcPr>
          <w:p w14:paraId="20098D15" w14:textId="17C3EAFC" w:rsidR="00C36166" w:rsidRPr="006A47E8" w:rsidRDefault="00C36166" w:rsidP="00007F4D">
            <w:pPr>
              <w:spacing w:after="0" w:line="276" w:lineRule="auto"/>
              <w:jc w:val="both"/>
              <w:rPr>
                <w:rFonts w:eastAsia="Times New Roman" w:cstheme="minorHAnsi"/>
                <w:sz w:val="18"/>
                <w:szCs w:val="18"/>
                <w:lang w:eastAsia="cs-CZ"/>
              </w:rPr>
            </w:pPr>
            <w:r w:rsidRPr="006A47E8">
              <w:rPr>
                <w:rFonts w:eastAsia="Times New Roman" w:cstheme="minorHAnsi"/>
                <w:sz w:val="18"/>
                <w:szCs w:val="18"/>
                <w:lang w:eastAsia="cs-CZ"/>
              </w:rPr>
              <w:t xml:space="preserve">Modernizace vybavení učeben na podporu matematické </w:t>
            </w:r>
            <w:r w:rsidR="00505350">
              <w:rPr>
                <w:rFonts w:eastAsia="Times New Roman" w:cstheme="minorHAnsi"/>
                <w:sz w:val="18"/>
                <w:szCs w:val="18"/>
                <w:lang w:eastAsia="cs-CZ"/>
              </w:rPr>
              <w:t xml:space="preserve">a finanční </w:t>
            </w:r>
            <w:proofErr w:type="spellStart"/>
            <w:r w:rsidRPr="006A47E8">
              <w:rPr>
                <w:rFonts w:eastAsia="Times New Roman" w:cstheme="minorHAnsi"/>
                <w:sz w:val="18"/>
                <w:szCs w:val="18"/>
                <w:lang w:eastAsia="cs-CZ"/>
              </w:rPr>
              <w:t>pregramotnosti</w:t>
            </w:r>
            <w:proofErr w:type="spellEnd"/>
            <w:r w:rsidRPr="006A47E8">
              <w:rPr>
                <w:rFonts w:eastAsia="Times New Roman" w:cstheme="minorHAnsi"/>
                <w:sz w:val="18"/>
                <w:szCs w:val="18"/>
                <w:lang w:eastAsia="cs-CZ"/>
              </w:rPr>
              <w:t xml:space="preserve">. </w:t>
            </w:r>
          </w:p>
        </w:tc>
      </w:tr>
    </w:tbl>
    <w:p w14:paraId="2B8EC2B2" w14:textId="2E855D72" w:rsidR="006A47E8" w:rsidRPr="000F730A" w:rsidRDefault="006A47E8" w:rsidP="0038258A">
      <w:pPr>
        <w:spacing w:after="0" w:line="240" w:lineRule="auto"/>
        <w:rPr>
          <w:rFonts w:eastAsia="Arial" w:cstheme="minorHAnsi"/>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805"/>
      </w:tblGrid>
      <w:tr w:rsidR="00D5654F" w:rsidRPr="00FB3DAD" w14:paraId="1C5CFF02" w14:textId="77777777" w:rsidTr="004255BF">
        <w:tc>
          <w:tcPr>
            <w:tcW w:w="1418" w:type="dxa"/>
            <w:shd w:val="clear" w:color="auto" w:fill="ACB9CA" w:themeFill="text2" w:themeFillTint="66"/>
          </w:tcPr>
          <w:p w14:paraId="52F18469" w14:textId="77777777" w:rsidR="00D5654F" w:rsidRPr="00FB3DAD" w:rsidRDefault="00D5654F" w:rsidP="00D5654F">
            <w:pPr>
              <w:widowControl w:val="0"/>
              <w:spacing w:after="0" w:line="276" w:lineRule="auto"/>
              <w:rPr>
                <w:rFonts w:eastAsia="Arial" w:cstheme="minorHAnsi"/>
                <w:b/>
                <w:noProof/>
                <w:sz w:val="18"/>
                <w:szCs w:val="18"/>
                <w:lang w:eastAsia="cs-CZ"/>
              </w:rPr>
            </w:pPr>
            <w:r w:rsidRPr="00FB3DAD">
              <w:rPr>
                <w:rFonts w:eastAsia="Arial" w:cstheme="minorHAnsi"/>
                <w:b/>
                <w:noProof/>
                <w:sz w:val="18"/>
                <w:szCs w:val="18"/>
                <w:lang w:eastAsia="cs-CZ"/>
              </w:rPr>
              <w:t>Opatření</w:t>
            </w:r>
          </w:p>
        </w:tc>
        <w:tc>
          <w:tcPr>
            <w:tcW w:w="9072" w:type="dxa"/>
            <w:shd w:val="clear" w:color="auto" w:fill="ACB9CA" w:themeFill="text2" w:themeFillTint="66"/>
          </w:tcPr>
          <w:p w14:paraId="16718737" w14:textId="77777777" w:rsidR="00D5654F" w:rsidRPr="00FB3DAD" w:rsidRDefault="00D5654F" w:rsidP="00D5654F">
            <w:pPr>
              <w:widowControl w:val="0"/>
              <w:spacing w:after="0" w:line="276" w:lineRule="auto"/>
              <w:jc w:val="both"/>
              <w:rPr>
                <w:rFonts w:eastAsia="Arial" w:cstheme="minorHAnsi"/>
                <w:b/>
                <w:i/>
                <w:noProof/>
                <w:sz w:val="18"/>
                <w:szCs w:val="18"/>
                <w:lang w:eastAsia="cs-CZ"/>
              </w:rPr>
            </w:pPr>
            <w:r w:rsidRPr="00FB3DAD">
              <w:rPr>
                <w:rFonts w:eastAsia="Arial" w:cstheme="minorHAnsi"/>
                <w:b/>
                <w:i/>
                <w:noProof/>
                <w:sz w:val="18"/>
                <w:szCs w:val="18"/>
                <w:lang w:eastAsia="cs-CZ"/>
              </w:rPr>
              <w:t>1.2.2 Rozvoj čtenářské pregramotnosti v předškolním vzdělávání</w:t>
            </w:r>
          </w:p>
        </w:tc>
      </w:tr>
      <w:tr w:rsidR="00D5654F" w:rsidRPr="00FB3DAD" w14:paraId="09CB38C8" w14:textId="77777777" w:rsidTr="00FB3DAD">
        <w:tc>
          <w:tcPr>
            <w:tcW w:w="1418" w:type="dxa"/>
            <w:shd w:val="clear" w:color="auto" w:fill="auto"/>
          </w:tcPr>
          <w:p w14:paraId="36AFA1C8" w14:textId="22C3A8C7" w:rsidR="00D5654F" w:rsidRPr="00FB3DAD" w:rsidRDefault="00D5654F" w:rsidP="00667147">
            <w:pPr>
              <w:widowControl w:val="0"/>
              <w:spacing w:after="0" w:line="276" w:lineRule="auto"/>
              <w:rPr>
                <w:rFonts w:eastAsia="Arial" w:cstheme="minorHAnsi"/>
                <w:b/>
                <w:noProof/>
                <w:sz w:val="18"/>
                <w:szCs w:val="18"/>
                <w:lang w:eastAsia="cs-CZ"/>
              </w:rPr>
            </w:pPr>
            <w:r w:rsidRPr="00FB3DAD">
              <w:rPr>
                <w:rFonts w:eastAsia="Arial" w:cstheme="minorHAnsi"/>
                <w:b/>
                <w:noProof/>
                <w:sz w:val="18"/>
                <w:szCs w:val="18"/>
                <w:lang w:eastAsia="cs-CZ"/>
              </w:rPr>
              <w:t xml:space="preserve">Zdůvodnění </w:t>
            </w:r>
            <w:r w:rsidR="00667147">
              <w:rPr>
                <w:rFonts w:eastAsia="Arial" w:cstheme="minorHAnsi"/>
                <w:b/>
                <w:noProof/>
                <w:sz w:val="18"/>
                <w:szCs w:val="18"/>
                <w:lang w:eastAsia="cs-CZ"/>
              </w:rPr>
              <w:t>výběru</w:t>
            </w:r>
          </w:p>
        </w:tc>
        <w:tc>
          <w:tcPr>
            <w:tcW w:w="9072" w:type="dxa"/>
            <w:shd w:val="clear" w:color="auto" w:fill="auto"/>
          </w:tcPr>
          <w:p w14:paraId="0ADE3606" w14:textId="600CB995" w:rsidR="00D5654F" w:rsidRPr="00FB3DAD" w:rsidRDefault="00D5654F" w:rsidP="00D5654F">
            <w:pPr>
              <w:widowControl w:val="0"/>
              <w:spacing w:after="0" w:line="276" w:lineRule="auto"/>
              <w:jc w:val="both"/>
              <w:rPr>
                <w:rFonts w:eastAsia="Arial" w:cstheme="minorHAnsi"/>
                <w:noProof/>
                <w:sz w:val="18"/>
                <w:szCs w:val="18"/>
                <w:lang w:eastAsia="cs-CZ"/>
              </w:rPr>
            </w:pPr>
            <w:r w:rsidRPr="00FB3DAD">
              <w:rPr>
                <w:rFonts w:eastAsia="Arial" w:cstheme="minorHAnsi"/>
                <w:noProof/>
                <w:color w:val="000000" w:themeColor="text1"/>
                <w:sz w:val="18"/>
                <w:szCs w:val="18"/>
                <w:lang w:eastAsia="cs-CZ"/>
              </w:rPr>
              <w:t xml:space="preserve">Z realizovaného </w:t>
            </w:r>
            <w:r w:rsidR="00FB3DAD" w:rsidRPr="00FB3DAD">
              <w:rPr>
                <w:rFonts w:eastAsia="Arial" w:cstheme="minorHAnsi"/>
                <w:noProof/>
                <w:color w:val="000000" w:themeColor="text1"/>
                <w:sz w:val="18"/>
                <w:szCs w:val="18"/>
                <w:lang w:eastAsia="cs-CZ"/>
              </w:rPr>
              <w:t>komunikačního procesu</w:t>
            </w:r>
            <w:r w:rsidRPr="00FB3DAD">
              <w:rPr>
                <w:rFonts w:eastAsia="Arial" w:cstheme="minorHAnsi"/>
                <w:noProof/>
                <w:color w:val="000000" w:themeColor="text1"/>
                <w:sz w:val="18"/>
                <w:szCs w:val="18"/>
                <w:lang w:eastAsia="cs-CZ"/>
              </w:rPr>
              <w:t xml:space="preserve"> na území ORP Louny i nadále vyplývá, že MŠ na území ORP Louny nedostatečně uplatňují metody a formy vzdělávání ve vztahu k heterogenním skupinám dětí.  Potýkají se s nedostatkem interaktivních metod a pomůcek pro rozvoj </w:t>
            </w:r>
            <w:r w:rsidR="00B66F2A">
              <w:rPr>
                <w:rFonts w:eastAsia="Arial" w:cstheme="minorHAnsi"/>
                <w:noProof/>
                <w:color w:val="000000" w:themeColor="text1"/>
                <w:sz w:val="18"/>
                <w:szCs w:val="18"/>
                <w:lang w:eastAsia="cs-CZ"/>
              </w:rPr>
              <w:t>ČG</w:t>
            </w:r>
            <w:r w:rsidRPr="00FB3DAD">
              <w:rPr>
                <w:rFonts w:eastAsia="Arial" w:cstheme="minorHAnsi"/>
                <w:noProof/>
                <w:color w:val="000000" w:themeColor="text1"/>
                <w:sz w:val="18"/>
                <w:szCs w:val="18"/>
                <w:lang w:eastAsia="cs-CZ"/>
              </w:rPr>
              <w:t xml:space="preserve">. Potýkají s nedostatkem příležitostí ke vzdělávání </w:t>
            </w:r>
            <w:r w:rsidR="00B66F2A">
              <w:rPr>
                <w:rFonts w:eastAsia="Arial" w:cstheme="minorHAnsi"/>
                <w:noProof/>
                <w:color w:val="000000" w:themeColor="text1"/>
                <w:sz w:val="18"/>
                <w:szCs w:val="18"/>
                <w:lang w:eastAsia="cs-CZ"/>
              </w:rPr>
              <w:t>PP</w:t>
            </w:r>
            <w:r w:rsidRPr="00FB3DAD">
              <w:rPr>
                <w:rFonts w:eastAsia="Arial" w:cstheme="minorHAnsi"/>
                <w:noProof/>
                <w:color w:val="000000" w:themeColor="text1"/>
                <w:sz w:val="18"/>
                <w:szCs w:val="18"/>
                <w:lang w:eastAsia="cs-CZ"/>
              </w:rPr>
              <w:t xml:space="preserve"> v oblasti pregramotnosti a nedostatku možností</w:t>
            </w:r>
            <w:r w:rsidR="00FF0CCE">
              <w:rPr>
                <w:rFonts w:eastAsia="Arial" w:cstheme="minorHAnsi"/>
                <w:noProof/>
                <w:color w:val="000000" w:themeColor="text1"/>
                <w:sz w:val="18"/>
                <w:szCs w:val="18"/>
                <w:lang w:eastAsia="cs-CZ"/>
              </w:rPr>
              <w:t xml:space="preserve">  a času</w:t>
            </w:r>
            <w:r w:rsidRPr="00FB3DAD">
              <w:rPr>
                <w:rFonts w:eastAsia="Arial" w:cstheme="minorHAnsi"/>
                <w:noProof/>
                <w:color w:val="000000" w:themeColor="text1"/>
                <w:sz w:val="18"/>
                <w:szCs w:val="18"/>
                <w:lang w:eastAsia="cs-CZ"/>
              </w:rPr>
              <w:t xml:space="preserve"> ke sdílení dobré praxe</w:t>
            </w:r>
            <w:r w:rsidR="0039199B">
              <w:rPr>
                <w:rFonts w:eastAsia="Arial" w:cstheme="minorHAnsi"/>
                <w:noProof/>
                <w:color w:val="000000" w:themeColor="text1"/>
                <w:sz w:val="18"/>
                <w:szCs w:val="18"/>
                <w:lang w:eastAsia="cs-CZ"/>
              </w:rPr>
              <w:t xml:space="preserve"> a společným projektům mezi MŠ či ZŠ v ORP Louny.</w:t>
            </w:r>
          </w:p>
        </w:tc>
      </w:tr>
      <w:tr w:rsidR="00D5654F" w:rsidRPr="00FB3DAD" w14:paraId="3B9144EC" w14:textId="77777777" w:rsidTr="00FB3DAD">
        <w:tc>
          <w:tcPr>
            <w:tcW w:w="1418" w:type="dxa"/>
            <w:tcBorders>
              <w:bottom w:val="single" w:sz="4" w:space="0" w:color="auto"/>
            </w:tcBorders>
            <w:shd w:val="clear" w:color="auto" w:fill="auto"/>
          </w:tcPr>
          <w:p w14:paraId="544E17C3" w14:textId="77777777" w:rsidR="00D5654F" w:rsidRPr="00FB3DAD" w:rsidRDefault="00D5654F" w:rsidP="00D5654F">
            <w:pPr>
              <w:widowControl w:val="0"/>
              <w:spacing w:after="0" w:line="276" w:lineRule="auto"/>
              <w:rPr>
                <w:rFonts w:eastAsia="Arial" w:cstheme="minorHAnsi"/>
                <w:b/>
                <w:noProof/>
                <w:sz w:val="18"/>
                <w:szCs w:val="18"/>
                <w:lang w:eastAsia="cs-CZ"/>
              </w:rPr>
            </w:pPr>
            <w:r w:rsidRPr="00FB3DAD">
              <w:rPr>
                <w:rFonts w:eastAsia="Arial" w:cstheme="minorHAnsi"/>
                <w:b/>
                <w:noProof/>
                <w:sz w:val="18"/>
                <w:szCs w:val="18"/>
                <w:lang w:eastAsia="cs-CZ"/>
              </w:rPr>
              <w:t>Popis cíle opatření</w:t>
            </w:r>
          </w:p>
        </w:tc>
        <w:tc>
          <w:tcPr>
            <w:tcW w:w="9072" w:type="dxa"/>
            <w:tcBorders>
              <w:bottom w:val="single" w:sz="4" w:space="0" w:color="auto"/>
            </w:tcBorders>
            <w:shd w:val="clear" w:color="auto" w:fill="auto"/>
          </w:tcPr>
          <w:p w14:paraId="52F27C24" w14:textId="5DF068E4" w:rsidR="00D5654F" w:rsidRPr="00FB3DAD" w:rsidRDefault="00D5654F" w:rsidP="00D5654F">
            <w:pPr>
              <w:spacing w:after="0" w:line="276" w:lineRule="auto"/>
              <w:jc w:val="both"/>
              <w:rPr>
                <w:rFonts w:eastAsia="Times New Roman" w:cstheme="minorHAnsi"/>
                <w:sz w:val="18"/>
                <w:szCs w:val="18"/>
                <w:lang w:eastAsia="cs-CZ"/>
              </w:rPr>
            </w:pPr>
            <w:r w:rsidRPr="00FB3DAD">
              <w:rPr>
                <w:rFonts w:eastAsia="Times New Roman" w:cstheme="minorHAnsi"/>
                <w:sz w:val="18"/>
                <w:szCs w:val="18"/>
                <w:lang w:eastAsia="cs-CZ"/>
              </w:rPr>
              <w:t xml:space="preserve">U </w:t>
            </w:r>
            <w:r w:rsidR="00B66F2A">
              <w:rPr>
                <w:rFonts w:eastAsia="Times New Roman" w:cstheme="minorHAnsi"/>
                <w:sz w:val="18"/>
                <w:szCs w:val="18"/>
                <w:lang w:eastAsia="cs-CZ"/>
              </w:rPr>
              <w:t>ČG</w:t>
            </w:r>
            <w:r w:rsidRPr="00FB3DAD">
              <w:rPr>
                <w:rFonts w:eastAsia="Times New Roman" w:cstheme="minorHAnsi"/>
                <w:sz w:val="18"/>
                <w:szCs w:val="18"/>
                <w:lang w:eastAsia="cs-CZ"/>
              </w:rPr>
              <w:t xml:space="preserve"> si klademe za cíl zvýšení zájmu dětí a jejich rodičů o čtení. Pozitivní vztah k literatuře a četbě obecně již v raném věku vnímáme jako nezbytný odrazový můstek pro další rozvoj </w:t>
            </w:r>
            <w:r w:rsidR="00B66F2A">
              <w:rPr>
                <w:rFonts w:eastAsia="Times New Roman" w:cstheme="minorHAnsi"/>
                <w:sz w:val="18"/>
                <w:szCs w:val="18"/>
                <w:lang w:eastAsia="cs-CZ"/>
              </w:rPr>
              <w:t>ČG</w:t>
            </w:r>
            <w:r w:rsidRPr="00FB3DAD">
              <w:rPr>
                <w:rFonts w:eastAsia="Times New Roman" w:cstheme="minorHAnsi"/>
                <w:sz w:val="18"/>
                <w:szCs w:val="18"/>
                <w:lang w:eastAsia="cs-CZ"/>
              </w:rPr>
              <w:t xml:space="preserve"> na ZŠ. </w:t>
            </w:r>
            <w:r w:rsidR="00505350" w:rsidRPr="002D7B4E">
              <w:rPr>
                <w:rFonts w:eastAsia="Times New Roman" w:cstheme="minorHAnsi"/>
                <w:color w:val="000000" w:themeColor="text1"/>
                <w:sz w:val="18"/>
                <w:szCs w:val="18"/>
                <w:lang w:eastAsia="cs-CZ"/>
              </w:rPr>
              <w:t xml:space="preserve">V neposlední řadě vnímáme podporu </w:t>
            </w:r>
            <w:r w:rsidR="00B66F2A" w:rsidRPr="002D7B4E">
              <w:rPr>
                <w:rFonts w:eastAsia="Times New Roman" w:cstheme="minorHAnsi"/>
                <w:color w:val="000000" w:themeColor="text1"/>
                <w:sz w:val="18"/>
                <w:szCs w:val="18"/>
                <w:lang w:eastAsia="cs-CZ"/>
              </w:rPr>
              <w:t>ČG</w:t>
            </w:r>
            <w:r w:rsidR="00505350" w:rsidRPr="002D7B4E">
              <w:rPr>
                <w:rFonts w:eastAsia="Times New Roman" w:cstheme="minorHAnsi"/>
                <w:color w:val="000000" w:themeColor="text1"/>
                <w:sz w:val="18"/>
                <w:szCs w:val="18"/>
                <w:lang w:eastAsia="cs-CZ"/>
              </w:rPr>
              <w:t xml:space="preserve"> jako velmi důležitý prvek podporující řečové schopnosti dětí, které v poslední době zaznamenáváme v území jako velmi tíživé. Na území je identifikován přírůstek dětí s logopedickými vadami. </w:t>
            </w:r>
            <w:r w:rsidR="00B66F2A" w:rsidRPr="002D7B4E">
              <w:rPr>
                <w:rFonts w:eastAsia="Times New Roman" w:cstheme="minorHAnsi"/>
                <w:color w:val="000000" w:themeColor="text1"/>
                <w:sz w:val="18"/>
                <w:szCs w:val="18"/>
                <w:lang w:eastAsia="cs-CZ"/>
              </w:rPr>
              <w:t>Zároveň je důležité podporovat i děti s OMJ.</w:t>
            </w:r>
          </w:p>
        </w:tc>
      </w:tr>
      <w:tr w:rsidR="00FB3DAD" w:rsidRPr="00FB3DAD" w14:paraId="34341F59" w14:textId="77777777" w:rsidTr="008956C1">
        <w:tc>
          <w:tcPr>
            <w:tcW w:w="10490" w:type="dxa"/>
            <w:gridSpan w:val="2"/>
            <w:tcBorders>
              <w:bottom w:val="single" w:sz="4" w:space="0" w:color="auto"/>
            </w:tcBorders>
            <w:shd w:val="clear" w:color="auto" w:fill="auto"/>
          </w:tcPr>
          <w:p w14:paraId="3C7373F4" w14:textId="5CA046F3" w:rsidR="00FB3DAD" w:rsidRPr="00FB3DAD" w:rsidRDefault="00FB3DAD" w:rsidP="00FB3DAD">
            <w:pPr>
              <w:spacing w:after="0" w:line="276" w:lineRule="auto"/>
              <w:jc w:val="center"/>
              <w:rPr>
                <w:rFonts w:eastAsia="Times New Roman" w:cstheme="minorHAnsi"/>
                <w:sz w:val="18"/>
                <w:szCs w:val="18"/>
                <w:lang w:eastAsia="cs-CZ"/>
              </w:rPr>
            </w:pPr>
            <w:r w:rsidRPr="00FB3DAD">
              <w:rPr>
                <w:rFonts w:eastAsia="Times New Roman" w:cstheme="minorHAnsi"/>
                <w:b/>
                <w:sz w:val="18"/>
                <w:szCs w:val="18"/>
                <w:lang w:eastAsia="cs-CZ"/>
              </w:rPr>
              <w:t>Popis plánovaných aktivit</w:t>
            </w:r>
          </w:p>
        </w:tc>
      </w:tr>
      <w:tr w:rsidR="00FB3DAD" w:rsidRPr="00FB3DAD" w14:paraId="71F89841" w14:textId="77777777" w:rsidTr="00FB3DAD">
        <w:tc>
          <w:tcPr>
            <w:tcW w:w="1418" w:type="dxa"/>
            <w:tcBorders>
              <w:bottom w:val="single" w:sz="4" w:space="0" w:color="auto"/>
            </w:tcBorders>
            <w:shd w:val="clear" w:color="auto" w:fill="auto"/>
          </w:tcPr>
          <w:p w14:paraId="101779F0" w14:textId="73E0E3B1" w:rsidR="00FB3DAD" w:rsidRPr="00FB3DAD" w:rsidRDefault="00FB3DAD" w:rsidP="00D5654F">
            <w:pPr>
              <w:widowControl w:val="0"/>
              <w:spacing w:after="0" w:line="276" w:lineRule="auto"/>
              <w:rPr>
                <w:rFonts w:eastAsia="Arial" w:cstheme="minorHAnsi"/>
                <w:b/>
                <w:noProof/>
                <w:sz w:val="18"/>
                <w:szCs w:val="18"/>
                <w:lang w:eastAsia="cs-CZ"/>
              </w:rPr>
            </w:pPr>
            <w:r w:rsidRPr="00FB3DAD">
              <w:rPr>
                <w:rFonts w:eastAsia="Arial" w:cstheme="minorHAnsi"/>
                <w:b/>
                <w:noProof/>
                <w:sz w:val="18"/>
                <w:szCs w:val="18"/>
                <w:lang w:eastAsia="cs-CZ"/>
              </w:rPr>
              <w:t>Aktivity škol a ostatních aktérů</w:t>
            </w:r>
          </w:p>
        </w:tc>
        <w:tc>
          <w:tcPr>
            <w:tcW w:w="9072" w:type="dxa"/>
            <w:tcBorders>
              <w:bottom w:val="single" w:sz="4" w:space="0" w:color="auto"/>
            </w:tcBorders>
            <w:shd w:val="clear" w:color="auto" w:fill="auto"/>
          </w:tcPr>
          <w:p w14:paraId="673EC5B7" w14:textId="77777777" w:rsidR="00950A4D" w:rsidRPr="00950A4D" w:rsidRDefault="00FB3DAD" w:rsidP="0025789F">
            <w:pPr>
              <w:widowControl w:val="0"/>
              <w:numPr>
                <w:ilvl w:val="0"/>
                <w:numId w:val="14"/>
              </w:numPr>
              <w:spacing w:after="0" w:line="276" w:lineRule="auto"/>
              <w:contextualSpacing/>
              <w:jc w:val="both"/>
              <w:rPr>
                <w:rFonts w:eastAsia="Times New Roman" w:cstheme="minorHAnsi"/>
                <w:sz w:val="18"/>
                <w:szCs w:val="18"/>
                <w:lang w:eastAsia="cs-CZ"/>
              </w:rPr>
            </w:pPr>
            <w:r w:rsidRPr="00FB3DAD">
              <w:rPr>
                <w:rFonts w:eastAsia="Times New Roman" w:cstheme="minorHAnsi"/>
                <w:sz w:val="18"/>
                <w:szCs w:val="18"/>
                <w:lang w:eastAsia="cs-CZ"/>
              </w:rPr>
              <w:t xml:space="preserve">Vzdělávací aktivity jednotlivých mateřských škol v rámci projektu </w:t>
            </w:r>
            <w:r w:rsidR="00950A4D" w:rsidRPr="00282351">
              <w:rPr>
                <w:rFonts w:eastAsia="Times New Roman" w:cstheme="minorHAnsi"/>
                <w:sz w:val="18"/>
                <w:szCs w:val="18"/>
              </w:rPr>
              <w:t>„</w:t>
            </w:r>
            <w:r w:rsidR="00950A4D">
              <w:rPr>
                <w:rFonts w:cstheme="minorHAnsi"/>
                <w:sz w:val="18"/>
                <w:szCs w:val="18"/>
              </w:rPr>
              <w:t>Šablony</w:t>
            </w:r>
            <w:r w:rsidR="00950A4D" w:rsidRPr="00282351">
              <w:rPr>
                <w:rFonts w:cstheme="minorHAnsi"/>
                <w:color w:val="212121"/>
                <w:sz w:val="18"/>
                <w:szCs w:val="18"/>
                <w:shd w:val="clear" w:color="auto" w:fill="FFFFFF"/>
              </w:rPr>
              <w:t> pro MŠ a ZŠ I v OP JA</w:t>
            </w:r>
            <w:r w:rsidR="00950A4D">
              <w:rPr>
                <w:rFonts w:cstheme="minorHAnsi"/>
                <w:color w:val="212121"/>
                <w:sz w:val="18"/>
                <w:szCs w:val="18"/>
                <w:shd w:val="clear" w:color="auto" w:fill="FFFFFF"/>
              </w:rPr>
              <w:t>K“</w:t>
            </w:r>
          </w:p>
          <w:p w14:paraId="659F5885" w14:textId="757366E1" w:rsidR="00FB3DAD" w:rsidRPr="00FB3DAD" w:rsidRDefault="00FB3DAD" w:rsidP="0025789F">
            <w:pPr>
              <w:widowControl w:val="0"/>
              <w:numPr>
                <w:ilvl w:val="0"/>
                <w:numId w:val="14"/>
              </w:numPr>
              <w:spacing w:after="0" w:line="276" w:lineRule="auto"/>
              <w:contextualSpacing/>
              <w:jc w:val="both"/>
              <w:rPr>
                <w:rFonts w:eastAsia="Times New Roman" w:cstheme="minorHAnsi"/>
                <w:sz w:val="18"/>
                <w:szCs w:val="18"/>
                <w:lang w:eastAsia="cs-CZ"/>
              </w:rPr>
            </w:pPr>
            <w:r w:rsidRPr="00FB3DAD">
              <w:rPr>
                <w:rFonts w:eastAsia="Times New Roman" w:cstheme="minorHAnsi"/>
                <w:sz w:val="18"/>
                <w:szCs w:val="18"/>
                <w:lang w:eastAsia="cs-CZ"/>
              </w:rPr>
              <w:t xml:space="preserve">Vzdělávací aktivity jednotlivých škol, financované z dalších projektů a grantů (OP VVV aj.) </w:t>
            </w:r>
          </w:p>
          <w:p w14:paraId="2D13CC72" w14:textId="77777777" w:rsidR="00FB3DAD" w:rsidRPr="00FB3DAD" w:rsidRDefault="00FB3DAD" w:rsidP="0025789F">
            <w:pPr>
              <w:widowControl w:val="0"/>
              <w:numPr>
                <w:ilvl w:val="0"/>
                <w:numId w:val="14"/>
              </w:numPr>
              <w:spacing w:after="0" w:line="276" w:lineRule="auto"/>
              <w:contextualSpacing/>
              <w:jc w:val="both"/>
              <w:rPr>
                <w:rFonts w:eastAsia="Times New Roman" w:cstheme="minorHAnsi"/>
                <w:sz w:val="18"/>
                <w:szCs w:val="18"/>
                <w:lang w:eastAsia="cs-CZ"/>
              </w:rPr>
            </w:pPr>
            <w:r w:rsidRPr="00FB3DAD">
              <w:rPr>
                <w:rFonts w:eastAsia="Times New Roman" w:cstheme="minorHAnsi"/>
                <w:sz w:val="18"/>
                <w:szCs w:val="18"/>
                <w:lang w:eastAsia="cs-CZ"/>
              </w:rPr>
              <w:t>Vzdělávání v rámci DVPP</w:t>
            </w:r>
          </w:p>
          <w:p w14:paraId="6B96FAFE" w14:textId="77777777" w:rsidR="00FB3DAD" w:rsidRPr="00FB3DAD" w:rsidRDefault="00FB3DAD" w:rsidP="0025789F">
            <w:pPr>
              <w:widowControl w:val="0"/>
              <w:numPr>
                <w:ilvl w:val="0"/>
                <w:numId w:val="14"/>
              </w:numPr>
              <w:spacing w:after="0" w:line="276" w:lineRule="auto"/>
              <w:contextualSpacing/>
              <w:jc w:val="both"/>
              <w:rPr>
                <w:rFonts w:eastAsia="Times New Roman" w:cstheme="minorHAnsi"/>
                <w:sz w:val="18"/>
                <w:szCs w:val="18"/>
                <w:lang w:eastAsia="cs-CZ"/>
              </w:rPr>
            </w:pPr>
            <w:r w:rsidRPr="00FB3DAD">
              <w:rPr>
                <w:rFonts w:eastAsia="Times New Roman" w:cstheme="minorHAnsi"/>
                <w:sz w:val="18"/>
                <w:szCs w:val="18"/>
                <w:lang w:eastAsia="cs-CZ"/>
              </w:rPr>
              <w:t xml:space="preserve">Kroužky a mimoškolní aktivity na školách </w:t>
            </w:r>
          </w:p>
          <w:p w14:paraId="1A27CA5A" w14:textId="77777777" w:rsidR="00FB3DAD" w:rsidRDefault="00FB3DAD" w:rsidP="0025789F">
            <w:pPr>
              <w:widowControl w:val="0"/>
              <w:numPr>
                <w:ilvl w:val="0"/>
                <w:numId w:val="14"/>
              </w:numPr>
              <w:spacing w:after="0" w:line="276" w:lineRule="auto"/>
              <w:contextualSpacing/>
              <w:jc w:val="both"/>
              <w:rPr>
                <w:rFonts w:eastAsia="Times New Roman" w:cstheme="minorHAnsi"/>
                <w:sz w:val="18"/>
                <w:szCs w:val="18"/>
                <w:lang w:eastAsia="cs-CZ"/>
              </w:rPr>
            </w:pPr>
            <w:r w:rsidRPr="00FB3DAD">
              <w:rPr>
                <w:rFonts w:eastAsia="Times New Roman" w:cstheme="minorHAnsi"/>
                <w:sz w:val="18"/>
                <w:szCs w:val="18"/>
                <w:lang w:eastAsia="cs-CZ"/>
              </w:rPr>
              <w:t>Soutěže a projekty</w:t>
            </w:r>
          </w:p>
          <w:p w14:paraId="6FAD99F7" w14:textId="038A9DB7" w:rsidR="00FB3DAD" w:rsidRPr="00FB3DAD" w:rsidRDefault="00FB3DAD" w:rsidP="0025789F">
            <w:pPr>
              <w:widowControl w:val="0"/>
              <w:numPr>
                <w:ilvl w:val="0"/>
                <w:numId w:val="14"/>
              </w:numPr>
              <w:spacing w:after="0" w:line="276" w:lineRule="auto"/>
              <w:contextualSpacing/>
              <w:jc w:val="both"/>
              <w:rPr>
                <w:rFonts w:eastAsia="Times New Roman" w:cstheme="minorHAnsi"/>
                <w:sz w:val="18"/>
                <w:szCs w:val="18"/>
                <w:lang w:eastAsia="cs-CZ"/>
              </w:rPr>
            </w:pPr>
            <w:r w:rsidRPr="00FB3DAD">
              <w:rPr>
                <w:rFonts w:eastAsia="Times New Roman" w:cstheme="minorHAnsi"/>
                <w:sz w:val="18"/>
                <w:szCs w:val="18"/>
                <w:lang w:eastAsia="cs-CZ"/>
              </w:rPr>
              <w:t xml:space="preserve">Osvětové akce na podporu čtenářské gramotnosti a </w:t>
            </w:r>
            <w:proofErr w:type="spellStart"/>
            <w:r w:rsidRPr="00FB3DAD">
              <w:rPr>
                <w:rFonts w:eastAsia="Times New Roman" w:cstheme="minorHAnsi"/>
                <w:sz w:val="18"/>
                <w:szCs w:val="18"/>
                <w:lang w:eastAsia="cs-CZ"/>
              </w:rPr>
              <w:t>pregramotnosti</w:t>
            </w:r>
            <w:proofErr w:type="spellEnd"/>
          </w:p>
        </w:tc>
      </w:tr>
      <w:tr w:rsidR="00FB3DAD" w:rsidRPr="00FB3DAD" w14:paraId="1738B30D" w14:textId="77777777" w:rsidTr="0066063B">
        <w:tc>
          <w:tcPr>
            <w:tcW w:w="1418" w:type="dxa"/>
            <w:tcBorders>
              <w:bottom w:val="single" w:sz="4" w:space="0" w:color="auto"/>
            </w:tcBorders>
            <w:shd w:val="clear" w:color="auto" w:fill="FFE599" w:themeFill="accent4" w:themeFillTint="66"/>
          </w:tcPr>
          <w:p w14:paraId="4760D218" w14:textId="3157DB40" w:rsidR="00FB3DAD" w:rsidRPr="00FB3DAD" w:rsidRDefault="00FB3DAD" w:rsidP="00D5654F">
            <w:pPr>
              <w:widowControl w:val="0"/>
              <w:spacing w:after="0" w:line="276" w:lineRule="auto"/>
              <w:rPr>
                <w:rFonts w:eastAsia="Arial" w:cstheme="minorHAnsi"/>
                <w:b/>
                <w:noProof/>
                <w:sz w:val="18"/>
                <w:szCs w:val="18"/>
                <w:lang w:eastAsia="cs-CZ"/>
              </w:rPr>
            </w:pPr>
            <w:r w:rsidRPr="00FB3DAD">
              <w:rPr>
                <w:rFonts w:eastAsia="Arial" w:cstheme="minorHAnsi"/>
                <w:b/>
                <w:noProof/>
                <w:sz w:val="18"/>
                <w:szCs w:val="18"/>
                <w:lang w:eastAsia="cs-CZ"/>
              </w:rPr>
              <w:t>Aktivity spolupráce</w:t>
            </w:r>
            <w:r w:rsidR="0066063B">
              <w:rPr>
                <w:rFonts w:eastAsia="Arial" w:cstheme="minorHAnsi"/>
                <w:b/>
                <w:noProof/>
                <w:sz w:val="18"/>
                <w:szCs w:val="18"/>
                <w:lang w:eastAsia="cs-CZ"/>
              </w:rPr>
              <w:t>/náměty implementačních aktivit</w:t>
            </w:r>
          </w:p>
        </w:tc>
        <w:tc>
          <w:tcPr>
            <w:tcW w:w="9072" w:type="dxa"/>
            <w:tcBorders>
              <w:bottom w:val="single" w:sz="4" w:space="0" w:color="auto"/>
            </w:tcBorders>
            <w:shd w:val="clear" w:color="auto" w:fill="FFE599" w:themeFill="accent4" w:themeFillTint="66"/>
          </w:tcPr>
          <w:p w14:paraId="4BD26448" w14:textId="7F525CD3" w:rsidR="00667147" w:rsidRPr="00667147" w:rsidRDefault="009F583D" w:rsidP="0025789F">
            <w:pPr>
              <w:pStyle w:val="Odstavecseseznamem"/>
              <w:numPr>
                <w:ilvl w:val="0"/>
                <w:numId w:val="14"/>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Společné o</w:t>
            </w:r>
            <w:r w:rsidR="00667147" w:rsidRPr="00667147">
              <w:rPr>
                <w:rFonts w:asciiTheme="minorHAnsi" w:eastAsia="Times New Roman" w:hAnsiTheme="minorHAnsi" w:cstheme="minorHAnsi"/>
                <w:sz w:val="18"/>
                <w:szCs w:val="18"/>
              </w:rPr>
              <w:t>dborné semináře</w:t>
            </w:r>
            <w:r w:rsidR="0066063B">
              <w:rPr>
                <w:rFonts w:asciiTheme="minorHAnsi" w:eastAsia="Times New Roman" w:hAnsiTheme="minorHAnsi" w:cstheme="minorHAnsi"/>
                <w:sz w:val="18"/>
                <w:szCs w:val="18"/>
              </w:rPr>
              <w:t xml:space="preserve"> </w:t>
            </w:r>
            <w:r w:rsidR="00B66F2A">
              <w:rPr>
                <w:rFonts w:asciiTheme="minorHAnsi" w:eastAsia="Times New Roman" w:hAnsiTheme="minorHAnsi" w:cstheme="minorHAnsi"/>
                <w:sz w:val="18"/>
                <w:szCs w:val="18"/>
              </w:rPr>
              <w:t>pro PP na podporu ČG, workshopy mezi PP jiných škol  – sdílení dobré praxe</w:t>
            </w:r>
          </w:p>
          <w:p w14:paraId="670005D7" w14:textId="77777777" w:rsidR="00667147" w:rsidRDefault="00667147" w:rsidP="0025789F">
            <w:pPr>
              <w:pStyle w:val="Odstavecseseznamem"/>
              <w:numPr>
                <w:ilvl w:val="0"/>
                <w:numId w:val="14"/>
              </w:numPr>
              <w:spacing w:line="276" w:lineRule="auto"/>
              <w:jc w:val="both"/>
              <w:rPr>
                <w:rFonts w:asciiTheme="minorHAnsi" w:eastAsia="Times New Roman" w:hAnsiTheme="minorHAnsi" w:cstheme="minorHAnsi"/>
                <w:sz w:val="18"/>
                <w:szCs w:val="18"/>
              </w:rPr>
            </w:pPr>
            <w:r w:rsidRPr="00667147">
              <w:rPr>
                <w:rFonts w:asciiTheme="minorHAnsi" w:eastAsia="Times New Roman" w:hAnsiTheme="minorHAnsi" w:cstheme="minorHAnsi"/>
                <w:sz w:val="18"/>
                <w:szCs w:val="18"/>
              </w:rPr>
              <w:t>S</w:t>
            </w:r>
            <w:r w:rsidR="00FB3DAD" w:rsidRPr="00667147">
              <w:rPr>
                <w:rFonts w:asciiTheme="minorHAnsi" w:eastAsia="Times New Roman" w:hAnsiTheme="minorHAnsi" w:cstheme="minorHAnsi"/>
                <w:sz w:val="18"/>
                <w:szCs w:val="18"/>
              </w:rPr>
              <w:t>etkávání pracovních skupin v rámci projektu MAP</w:t>
            </w:r>
          </w:p>
          <w:p w14:paraId="384059AA" w14:textId="40A4B49F" w:rsidR="00FB3DAD" w:rsidRPr="00667147" w:rsidRDefault="00667147" w:rsidP="0025789F">
            <w:pPr>
              <w:pStyle w:val="Odstavecseseznamem"/>
              <w:numPr>
                <w:ilvl w:val="0"/>
                <w:numId w:val="14"/>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P</w:t>
            </w:r>
            <w:r w:rsidR="00FB3DAD" w:rsidRPr="00667147">
              <w:rPr>
                <w:rFonts w:asciiTheme="minorHAnsi" w:eastAsia="Times New Roman" w:hAnsiTheme="minorHAnsi" w:cstheme="minorHAnsi"/>
                <w:sz w:val="18"/>
                <w:szCs w:val="18"/>
              </w:rPr>
              <w:t xml:space="preserve">ropojení a podpora spolupráce relevantních aktérů vzdělávání dětí MŠ v oblasti </w:t>
            </w:r>
            <w:r>
              <w:rPr>
                <w:rFonts w:asciiTheme="minorHAnsi" w:eastAsia="Times New Roman" w:hAnsiTheme="minorHAnsi" w:cstheme="minorHAnsi"/>
                <w:sz w:val="18"/>
                <w:szCs w:val="18"/>
              </w:rPr>
              <w:t xml:space="preserve">dotýkající se podpory </w:t>
            </w:r>
            <w:r w:rsidR="00FB3DAD" w:rsidRPr="00667147">
              <w:rPr>
                <w:rFonts w:asciiTheme="minorHAnsi" w:eastAsia="Times New Roman" w:hAnsiTheme="minorHAnsi" w:cstheme="minorHAnsi"/>
                <w:sz w:val="18"/>
                <w:szCs w:val="18"/>
              </w:rPr>
              <w:t>čtenářské pregramotnosti (MŠ, ZŠ, zřizovatelé, Městská knihovna Louny, Vrchlického divadlo v Lounech, Loutkové divadlo Louny</w:t>
            </w:r>
            <w:r w:rsidR="00950A4D">
              <w:rPr>
                <w:rFonts w:asciiTheme="minorHAnsi" w:eastAsia="Times New Roman" w:hAnsiTheme="minorHAnsi" w:cstheme="minorHAnsi"/>
                <w:sz w:val="18"/>
                <w:szCs w:val="18"/>
              </w:rPr>
              <w:t xml:space="preserve">, rodiče,odborníci </w:t>
            </w:r>
            <w:r w:rsidR="00FB3DAD" w:rsidRPr="00667147">
              <w:rPr>
                <w:rFonts w:asciiTheme="minorHAnsi" w:eastAsia="Times New Roman" w:hAnsiTheme="minorHAnsi" w:cstheme="minorHAnsi"/>
                <w:sz w:val="18"/>
                <w:szCs w:val="18"/>
              </w:rPr>
              <w:t>atd.)</w:t>
            </w:r>
          </w:p>
          <w:p w14:paraId="442813F5" w14:textId="5A6846C3" w:rsidR="00667147" w:rsidRPr="00505350" w:rsidRDefault="00667147" w:rsidP="0025789F">
            <w:pPr>
              <w:pStyle w:val="Odstavecseseznamem"/>
              <w:numPr>
                <w:ilvl w:val="0"/>
                <w:numId w:val="14"/>
              </w:numPr>
              <w:spacing w:line="276" w:lineRule="auto"/>
              <w:jc w:val="both"/>
              <w:rPr>
                <w:rFonts w:eastAsia="Times New Roman" w:cstheme="minorHAnsi"/>
                <w:sz w:val="18"/>
                <w:szCs w:val="18"/>
              </w:rPr>
            </w:pPr>
            <w:r w:rsidRPr="00667147">
              <w:rPr>
                <w:rFonts w:asciiTheme="minorHAnsi" w:eastAsia="Times New Roman" w:hAnsiTheme="minorHAnsi" w:cstheme="minorHAnsi"/>
                <w:sz w:val="18"/>
                <w:szCs w:val="18"/>
              </w:rPr>
              <w:t>Pořádání společných projektů, soutěží, akcí mezi MŠ, ZŠ a ostatními aktéry ve vzdělávání</w:t>
            </w:r>
            <w:r w:rsidR="0038258A">
              <w:rPr>
                <w:rFonts w:asciiTheme="minorHAnsi" w:eastAsia="Times New Roman" w:hAnsiTheme="minorHAnsi" w:cstheme="minorHAnsi"/>
                <w:sz w:val="18"/>
                <w:szCs w:val="18"/>
              </w:rPr>
              <w:t xml:space="preserve"> – využití moderních didaktických forem</w:t>
            </w:r>
          </w:p>
          <w:p w14:paraId="36E3EEC6" w14:textId="51EA0D06" w:rsidR="00505350" w:rsidRPr="002D7B4E" w:rsidRDefault="00D708A5" w:rsidP="0025789F">
            <w:pPr>
              <w:pStyle w:val="Odstavecseseznamem"/>
              <w:numPr>
                <w:ilvl w:val="0"/>
                <w:numId w:val="14"/>
              </w:numPr>
              <w:spacing w:line="276" w:lineRule="auto"/>
              <w:jc w:val="both"/>
              <w:rPr>
                <w:rFonts w:asciiTheme="minorHAnsi" w:eastAsia="Times New Roman" w:hAnsiTheme="minorHAnsi" w:cstheme="minorHAnsi"/>
                <w:color w:val="000000" w:themeColor="text1"/>
                <w:sz w:val="18"/>
                <w:szCs w:val="18"/>
              </w:rPr>
            </w:pPr>
            <w:r w:rsidRPr="002D7B4E">
              <w:rPr>
                <w:rFonts w:asciiTheme="minorHAnsi" w:eastAsia="Times New Roman" w:hAnsiTheme="minorHAnsi" w:cstheme="minorHAnsi"/>
                <w:color w:val="000000" w:themeColor="text1"/>
                <w:sz w:val="18"/>
                <w:szCs w:val="18"/>
              </w:rPr>
              <w:t xml:space="preserve">Aktivity </w:t>
            </w:r>
            <w:r w:rsidR="00950A4D" w:rsidRPr="002D7B4E">
              <w:rPr>
                <w:rFonts w:asciiTheme="minorHAnsi" w:eastAsia="Times New Roman" w:hAnsiTheme="minorHAnsi" w:cstheme="minorHAnsi"/>
                <w:color w:val="000000" w:themeColor="text1"/>
                <w:sz w:val="18"/>
                <w:szCs w:val="18"/>
              </w:rPr>
              <w:t>zároveň podporující</w:t>
            </w:r>
            <w:r w:rsidRPr="002D7B4E">
              <w:rPr>
                <w:rFonts w:asciiTheme="minorHAnsi" w:eastAsia="Times New Roman" w:hAnsiTheme="minorHAnsi" w:cstheme="minorHAnsi"/>
                <w:color w:val="000000" w:themeColor="text1"/>
                <w:sz w:val="18"/>
                <w:szCs w:val="18"/>
              </w:rPr>
              <w:t xml:space="preserve"> logopedick</w:t>
            </w:r>
            <w:r w:rsidR="00950A4D" w:rsidRPr="002D7B4E">
              <w:rPr>
                <w:rFonts w:asciiTheme="minorHAnsi" w:eastAsia="Times New Roman" w:hAnsiTheme="minorHAnsi" w:cstheme="minorHAnsi"/>
                <w:color w:val="000000" w:themeColor="text1"/>
                <w:sz w:val="18"/>
                <w:szCs w:val="18"/>
              </w:rPr>
              <w:t>ou</w:t>
            </w:r>
            <w:r w:rsidRPr="002D7B4E">
              <w:rPr>
                <w:rFonts w:asciiTheme="minorHAnsi" w:eastAsia="Times New Roman" w:hAnsiTheme="minorHAnsi" w:cstheme="minorHAnsi"/>
                <w:color w:val="000000" w:themeColor="text1"/>
                <w:sz w:val="18"/>
                <w:szCs w:val="18"/>
              </w:rPr>
              <w:t xml:space="preserve"> prevenc</w:t>
            </w:r>
            <w:r w:rsidR="00950A4D" w:rsidRPr="002D7B4E">
              <w:rPr>
                <w:rFonts w:asciiTheme="minorHAnsi" w:eastAsia="Times New Roman" w:hAnsiTheme="minorHAnsi" w:cstheme="minorHAnsi"/>
                <w:color w:val="000000" w:themeColor="text1"/>
                <w:sz w:val="18"/>
                <w:szCs w:val="18"/>
              </w:rPr>
              <w:t>i</w:t>
            </w:r>
            <w:r w:rsidR="00B66F2A" w:rsidRPr="002D7B4E">
              <w:rPr>
                <w:rFonts w:asciiTheme="minorHAnsi" w:eastAsia="Times New Roman" w:hAnsiTheme="minorHAnsi" w:cstheme="minorHAnsi"/>
                <w:color w:val="000000" w:themeColor="text1"/>
                <w:sz w:val="18"/>
                <w:szCs w:val="18"/>
              </w:rPr>
              <w:t xml:space="preserve">, ale </w:t>
            </w:r>
            <w:r w:rsidR="004C6B8B">
              <w:rPr>
                <w:rFonts w:asciiTheme="minorHAnsi" w:eastAsia="Times New Roman" w:hAnsiTheme="minorHAnsi" w:cstheme="minorHAnsi"/>
                <w:color w:val="000000" w:themeColor="text1"/>
                <w:sz w:val="18"/>
                <w:szCs w:val="18"/>
              </w:rPr>
              <w:t xml:space="preserve">i </w:t>
            </w:r>
            <w:r w:rsidR="00B66F2A" w:rsidRPr="002D7B4E">
              <w:rPr>
                <w:rFonts w:asciiTheme="minorHAnsi" w:eastAsia="Times New Roman" w:hAnsiTheme="minorHAnsi" w:cstheme="minorHAnsi"/>
                <w:color w:val="000000" w:themeColor="text1"/>
                <w:sz w:val="18"/>
                <w:szCs w:val="18"/>
              </w:rPr>
              <w:t>podporu dětí s OMJ</w:t>
            </w:r>
          </w:p>
          <w:p w14:paraId="6868CACB" w14:textId="4739FE81" w:rsidR="0066063B" w:rsidRPr="00D708A5" w:rsidRDefault="00950A4D" w:rsidP="0025789F">
            <w:pPr>
              <w:pStyle w:val="Odstavecseseznamem"/>
              <w:numPr>
                <w:ilvl w:val="0"/>
                <w:numId w:val="14"/>
              </w:numPr>
              <w:spacing w:line="276" w:lineRule="auto"/>
              <w:jc w:val="both"/>
              <w:rPr>
                <w:rFonts w:asciiTheme="minorHAnsi" w:eastAsia="Times New Roman" w:hAnsiTheme="minorHAnsi" w:cstheme="minorHAnsi"/>
                <w:sz w:val="18"/>
                <w:szCs w:val="18"/>
              </w:rPr>
            </w:pPr>
            <w:r w:rsidRPr="002D7B4E">
              <w:rPr>
                <w:rFonts w:asciiTheme="minorHAnsi" w:eastAsia="Times New Roman" w:hAnsiTheme="minorHAnsi" w:cstheme="minorHAnsi"/>
                <w:color w:val="000000" w:themeColor="text1"/>
                <w:sz w:val="18"/>
                <w:szCs w:val="18"/>
              </w:rPr>
              <w:t>Pořízení pomůcek a vzájemné sdílení</w:t>
            </w:r>
            <w:r w:rsidR="0066063B" w:rsidRPr="002D7B4E">
              <w:rPr>
                <w:rFonts w:asciiTheme="minorHAnsi" w:eastAsia="Times New Roman" w:hAnsiTheme="minorHAnsi" w:cstheme="minorHAnsi"/>
                <w:color w:val="000000" w:themeColor="text1"/>
                <w:sz w:val="18"/>
                <w:szCs w:val="18"/>
              </w:rPr>
              <w:t xml:space="preserve"> v rámci MAP</w:t>
            </w:r>
          </w:p>
        </w:tc>
      </w:tr>
      <w:tr w:rsidR="00FB3DAD" w:rsidRPr="00FB3DAD" w14:paraId="17801357" w14:textId="77777777" w:rsidTr="00FB3DAD">
        <w:tc>
          <w:tcPr>
            <w:tcW w:w="1418" w:type="dxa"/>
            <w:tcBorders>
              <w:bottom w:val="single" w:sz="4" w:space="0" w:color="auto"/>
            </w:tcBorders>
            <w:shd w:val="clear" w:color="auto" w:fill="auto"/>
          </w:tcPr>
          <w:p w14:paraId="2E73A0B4" w14:textId="3773619B" w:rsidR="00FB3DAD" w:rsidRPr="00FB3DAD" w:rsidRDefault="00FB3DAD" w:rsidP="00D5654F">
            <w:pPr>
              <w:widowControl w:val="0"/>
              <w:spacing w:after="0" w:line="276" w:lineRule="auto"/>
              <w:rPr>
                <w:rFonts w:eastAsia="Arial" w:cstheme="minorHAnsi"/>
                <w:b/>
                <w:noProof/>
                <w:sz w:val="18"/>
                <w:szCs w:val="18"/>
                <w:lang w:eastAsia="cs-CZ"/>
              </w:rPr>
            </w:pPr>
            <w:r w:rsidRPr="00FB3DAD">
              <w:rPr>
                <w:rFonts w:eastAsia="Arial" w:cstheme="minorHAnsi"/>
                <w:b/>
                <w:noProof/>
                <w:sz w:val="18"/>
                <w:szCs w:val="18"/>
                <w:lang w:eastAsia="cs-CZ"/>
              </w:rPr>
              <w:t>Infrastruktura</w:t>
            </w:r>
          </w:p>
        </w:tc>
        <w:tc>
          <w:tcPr>
            <w:tcW w:w="9072" w:type="dxa"/>
            <w:tcBorders>
              <w:bottom w:val="single" w:sz="4" w:space="0" w:color="auto"/>
            </w:tcBorders>
            <w:shd w:val="clear" w:color="auto" w:fill="auto"/>
          </w:tcPr>
          <w:p w14:paraId="24E8F15C" w14:textId="12052CA2" w:rsidR="00FB3DAD" w:rsidRPr="00FB3DAD" w:rsidRDefault="00FB3DAD" w:rsidP="00D5654F">
            <w:pPr>
              <w:spacing w:after="0" w:line="276" w:lineRule="auto"/>
              <w:jc w:val="both"/>
              <w:rPr>
                <w:rFonts w:eastAsia="Times New Roman" w:cstheme="minorHAnsi"/>
                <w:sz w:val="18"/>
                <w:szCs w:val="18"/>
                <w:lang w:eastAsia="cs-CZ"/>
              </w:rPr>
            </w:pPr>
            <w:r w:rsidRPr="00FB3DAD">
              <w:rPr>
                <w:rFonts w:eastAsia="Times New Roman" w:cstheme="minorHAnsi"/>
                <w:sz w:val="18"/>
                <w:szCs w:val="18"/>
                <w:lang w:eastAsia="cs-CZ"/>
              </w:rPr>
              <w:t xml:space="preserve">Modernizace vybavení učeben na podporu čtenářské </w:t>
            </w:r>
            <w:proofErr w:type="spellStart"/>
            <w:r w:rsidRPr="00FB3DAD">
              <w:rPr>
                <w:rFonts w:eastAsia="Times New Roman" w:cstheme="minorHAnsi"/>
                <w:sz w:val="18"/>
                <w:szCs w:val="18"/>
                <w:lang w:eastAsia="cs-CZ"/>
              </w:rPr>
              <w:t>pregramotnosti</w:t>
            </w:r>
            <w:proofErr w:type="spellEnd"/>
          </w:p>
        </w:tc>
      </w:tr>
    </w:tbl>
    <w:p w14:paraId="11909669" w14:textId="77777777" w:rsidR="00AA7FFE" w:rsidRPr="000F730A" w:rsidRDefault="00AA7FFE" w:rsidP="0038258A">
      <w:pPr>
        <w:spacing w:after="0" w:line="276" w:lineRule="auto"/>
        <w:rPr>
          <w:rFonts w:eastAsia="Arial" w:cstheme="minorHAnsi"/>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8789"/>
      </w:tblGrid>
      <w:tr w:rsidR="00D5654F" w:rsidRPr="00667147" w14:paraId="030A0D43" w14:textId="77777777" w:rsidTr="00B66F2A">
        <w:tc>
          <w:tcPr>
            <w:tcW w:w="1701" w:type="dxa"/>
            <w:shd w:val="clear" w:color="auto" w:fill="ACB9CA" w:themeFill="text2" w:themeFillTint="66"/>
          </w:tcPr>
          <w:p w14:paraId="145084C0" w14:textId="77777777" w:rsidR="00D5654F" w:rsidRPr="00667147" w:rsidRDefault="00D5654F" w:rsidP="00D5654F">
            <w:pPr>
              <w:widowControl w:val="0"/>
              <w:spacing w:after="0" w:line="276" w:lineRule="auto"/>
              <w:rPr>
                <w:rFonts w:eastAsia="Arial" w:cstheme="minorHAnsi"/>
                <w:b/>
                <w:noProof/>
                <w:sz w:val="18"/>
                <w:szCs w:val="18"/>
                <w:lang w:eastAsia="cs-CZ"/>
              </w:rPr>
            </w:pPr>
            <w:r w:rsidRPr="00667147">
              <w:rPr>
                <w:rFonts w:eastAsia="Arial" w:cstheme="minorHAnsi"/>
                <w:b/>
                <w:noProof/>
                <w:sz w:val="18"/>
                <w:szCs w:val="18"/>
                <w:lang w:eastAsia="cs-CZ"/>
              </w:rPr>
              <w:t>Opatření</w:t>
            </w:r>
          </w:p>
        </w:tc>
        <w:tc>
          <w:tcPr>
            <w:tcW w:w="8789" w:type="dxa"/>
            <w:shd w:val="clear" w:color="auto" w:fill="ACB9CA" w:themeFill="text2" w:themeFillTint="66"/>
          </w:tcPr>
          <w:p w14:paraId="7001759D" w14:textId="77777777" w:rsidR="00D5654F" w:rsidRPr="00667147" w:rsidRDefault="00D5654F" w:rsidP="00D5654F">
            <w:pPr>
              <w:widowControl w:val="0"/>
              <w:spacing w:after="0" w:line="276" w:lineRule="auto"/>
              <w:jc w:val="both"/>
              <w:rPr>
                <w:rFonts w:eastAsia="Arial" w:cstheme="minorHAnsi"/>
                <w:b/>
                <w:i/>
                <w:noProof/>
                <w:sz w:val="18"/>
                <w:szCs w:val="18"/>
                <w:lang w:eastAsia="cs-CZ"/>
              </w:rPr>
            </w:pPr>
            <w:r w:rsidRPr="00667147">
              <w:rPr>
                <w:rFonts w:eastAsia="Arial" w:cstheme="minorHAnsi"/>
                <w:b/>
                <w:i/>
                <w:noProof/>
                <w:sz w:val="18"/>
                <w:szCs w:val="18"/>
                <w:lang w:eastAsia="cs-CZ"/>
              </w:rPr>
              <w:t>1.2.3 Rozvoj výuky cizích jazyků  v předškolním vzdělávání</w:t>
            </w:r>
          </w:p>
        </w:tc>
      </w:tr>
      <w:tr w:rsidR="00D5654F" w:rsidRPr="00667147" w14:paraId="1B9BF52A" w14:textId="77777777" w:rsidTr="00B66F2A">
        <w:tc>
          <w:tcPr>
            <w:tcW w:w="1701" w:type="dxa"/>
            <w:shd w:val="clear" w:color="auto" w:fill="FFFFFF" w:themeFill="background1"/>
          </w:tcPr>
          <w:p w14:paraId="65867AD4" w14:textId="77777777" w:rsidR="00D5654F" w:rsidRDefault="00D5654F" w:rsidP="00D5654F">
            <w:pPr>
              <w:widowControl w:val="0"/>
              <w:spacing w:after="0" w:line="276" w:lineRule="auto"/>
              <w:rPr>
                <w:rFonts w:eastAsia="Arial" w:cstheme="minorHAnsi"/>
                <w:b/>
                <w:noProof/>
                <w:sz w:val="18"/>
                <w:szCs w:val="18"/>
                <w:lang w:eastAsia="cs-CZ"/>
              </w:rPr>
            </w:pPr>
            <w:r w:rsidRPr="00667147">
              <w:rPr>
                <w:rFonts w:eastAsia="Arial" w:cstheme="minorHAnsi"/>
                <w:b/>
                <w:noProof/>
                <w:sz w:val="18"/>
                <w:szCs w:val="18"/>
                <w:lang w:eastAsia="cs-CZ"/>
              </w:rPr>
              <w:t xml:space="preserve">Zdůvodnění </w:t>
            </w:r>
          </w:p>
          <w:p w14:paraId="33AB7551" w14:textId="0ADE0860" w:rsidR="00667147" w:rsidRPr="00667147" w:rsidRDefault="00667147" w:rsidP="00D5654F">
            <w:pPr>
              <w:widowControl w:val="0"/>
              <w:spacing w:after="0" w:line="276" w:lineRule="auto"/>
              <w:rPr>
                <w:rFonts w:eastAsia="Arial" w:cstheme="minorHAnsi"/>
                <w:b/>
                <w:noProof/>
                <w:sz w:val="18"/>
                <w:szCs w:val="18"/>
                <w:lang w:eastAsia="cs-CZ"/>
              </w:rPr>
            </w:pPr>
            <w:r>
              <w:rPr>
                <w:rFonts w:eastAsia="Arial" w:cstheme="minorHAnsi"/>
                <w:b/>
                <w:noProof/>
                <w:sz w:val="18"/>
                <w:szCs w:val="18"/>
                <w:lang w:eastAsia="cs-CZ"/>
              </w:rPr>
              <w:t>výběru</w:t>
            </w:r>
          </w:p>
        </w:tc>
        <w:tc>
          <w:tcPr>
            <w:tcW w:w="8789" w:type="dxa"/>
            <w:shd w:val="clear" w:color="auto" w:fill="FFFFFF" w:themeFill="background1"/>
          </w:tcPr>
          <w:p w14:paraId="53C08430" w14:textId="602D6AD4" w:rsidR="00D5654F" w:rsidRPr="00667147" w:rsidRDefault="00D5654F" w:rsidP="00D5654F">
            <w:pPr>
              <w:widowControl w:val="0"/>
              <w:spacing w:after="0" w:line="276" w:lineRule="auto"/>
              <w:jc w:val="both"/>
              <w:rPr>
                <w:rFonts w:eastAsia="Arial" w:cstheme="minorHAnsi"/>
                <w:noProof/>
                <w:sz w:val="18"/>
                <w:szCs w:val="18"/>
                <w:lang w:eastAsia="cs-CZ"/>
              </w:rPr>
            </w:pPr>
            <w:r w:rsidRPr="00667147">
              <w:rPr>
                <w:rFonts w:eastAsia="Arial" w:cstheme="minorHAnsi"/>
                <w:noProof/>
                <w:sz w:val="18"/>
                <w:szCs w:val="18"/>
                <w:lang w:eastAsia="cs-CZ"/>
              </w:rPr>
              <w:t>MŠ na území ORP Louny chybí především moderní technické prostředky pro zkvalitnění výuky v oblasti podpory přípravy na výuku cizího jazyka. Stejně jako u pregramotností je potřeba podporovat možnosti ke vzdělávání pedagogických pracovníků</w:t>
            </w:r>
            <w:r w:rsidR="00FF0CCE">
              <w:rPr>
                <w:rFonts w:eastAsia="Arial" w:cstheme="minorHAnsi"/>
                <w:noProof/>
                <w:sz w:val="18"/>
                <w:szCs w:val="18"/>
                <w:lang w:eastAsia="cs-CZ"/>
              </w:rPr>
              <w:t xml:space="preserve"> přispívající k využívání moderních a didaktických forem výuky</w:t>
            </w:r>
            <w:r w:rsidRPr="00667147">
              <w:rPr>
                <w:rFonts w:eastAsia="Arial" w:cstheme="minorHAnsi"/>
                <w:noProof/>
                <w:sz w:val="18"/>
                <w:szCs w:val="18"/>
                <w:lang w:eastAsia="cs-CZ"/>
              </w:rPr>
              <w:t>.</w:t>
            </w:r>
          </w:p>
        </w:tc>
      </w:tr>
      <w:tr w:rsidR="00D5654F" w:rsidRPr="00667147" w14:paraId="3DEF649D" w14:textId="77777777" w:rsidTr="00B66F2A">
        <w:tc>
          <w:tcPr>
            <w:tcW w:w="1701" w:type="dxa"/>
            <w:tcBorders>
              <w:bottom w:val="single" w:sz="4" w:space="0" w:color="auto"/>
            </w:tcBorders>
            <w:shd w:val="clear" w:color="auto" w:fill="FFFFFF" w:themeFill="background1"/>
          </w:tcPr>
          <w:p w14:paraId="491909EC" w14:textId="77777777" w:rsidR="00D5654F" w:rsidRPr="00667147" w:rsidRDefault="00D5654F" w:rsidP="00D5654F">
            <w:pPr>
              <w:widowControl w:val="0"/>
              <w:spacing w:after="0" w:line="276" w:lineRule="auto"/>
              <w:rPr>
                <w:rFonts w:eastAsia="Arial" w:cstheme="minorHAnsi"/>
                <w:b/>
                <w:noProof/>
                <w:sz w:val="18"/>
                <w:szCs w:val="18"/>
                <w:lang w:eastAsia="cs-CZ"/>
              </w:rPr>
            </w:pPr>
            <w:r w:rsidRPr="00667147">
              <w:rPr>
                <w:rFonts w:eastAsia="Arial" w:cstheme="minorHAnsi"/>
                <w:b/>
                <w:noProof/>
                <w:sz w:val="18"/>
                <w:szCs w:val="18"/>
                <w:lang w:eastAsia="cs-CZ"/>
              </w:rPr>
              <w:t>Popis cíle opatření</w:t>
            </w:r>
          </w:p>
        </w:tc>
        <w:tc>
          <w:tcPr>
            <w:tcW w:w="8789" w:type="dxa"/>
            <w:tcBorders>
              <w:bottom w:val="single" w:sz="4" w:space="0" w:color="auto"/>
            </w:tcBorders>
            <w:shd w:val="clear" w:color="auto" w:fill="FFFFFF" w:themeFill="background1"/>
          </w:tcPr>
          <w:p w14:paraId="609E8F61" w14:textId="77777777" w:rsidR="00D5654F" w:rsidRPr="00667147" w:rsidRDefault="00D5654F" w:rsidP="00D5654F">
            <w:pPr>
              <w:spacing w:after="0" w:line="276" w:lineRule="auto"/>
              <w:jc w:val="both"/>
              <w:rPr>
                <w:rFonts w:eastAsia="Times New Roman" w:cstheme="minorHAnsi"/>
                <w:sz w:val="18"/>
                <w:szCs w:val="18"/>
                <w:lang w:eastAsia="cs-CZ"/>
              </w:rPr>
            </w:pPr>
            <w:r w:rsidRPr="00667147">
              <w:rPr>
                <w:rFonts w:eastAsia="Times New Roman" w:cstheme="minorHAnsi"/>
                <w:sz w:val="18"/>
                <w:szCs w:val="18"/>
                <w:lang w:eastAsia="cs-CZ"/>
              </w:rPr>
              <w:t xml:space="preserve">U výuky cizích jazyků je cílem rozvoj kompetencí dětí pro aktivní používání cizího jazyka. Prospěšné pro budoucí život ve společnosti je rovněž seznámení se s odlišnostmi jiných kultur a zemí. Vytvoření kladného vztahu dětí k cizím jazykům v raném věku vnímáme jako nezbytný odrazový můstek pro další rozvoj této kompetence na ZŠ. </w:t>
            </w:r>
          </w:p>
        </w:tc>
      </w:tr>
      <w:tr w:rsidR="002E4E69" w:rsidRPr="00667147" w14:paraId="466B9D8A" w14:textId="77777777" w:rsidTr="00667147">
        <w:tc>
          <w:tcPr>
            <w:tcW w:w="10490" w:type="dxa"/>
            <w:gridSpan w:val="2"/>
            <w:shd w:val="clear" w:color="auto" w:fill="FFFFFF" w:themeFill="background1"/>
          </w:tcPr>
          <w:p w14:paraId="2B96774D" w14:textId="77777777" w:rsidR="002E4E69" w:rsidRPr="00667147" w:rsidRDefault="002E4E69" w:rsidP="002E4E69">
            <w:pPr>
              <w:spacing w:after="0" w:line="276" w:lineRule="auto"/>
              <w:jc w:val="center"/>
              <w:rPr>
                <w:rFonts w:eastAsia="Times New Roman" w:cstheme="minorHAnsi"/>
                <w:b/>
                <w:sz w:val="18"/>
                <w:szCs w:val="18"/>
                <w:lang w:eastAsia="cs-CZ"/>
              </w:rPr>
            </w:pPr>
            <w:r w:rsidRPr="00667147">
              <w:rPr>
                <w:rFonts w:eastAsia="Times New Roman" w:cstheme="minorHAnsi"/>
                <w:b/>
                <w:sz w:val="18"/>
                <w:szCs w:val="18"/>
                <w:lang w:eastAsia="cs-CZ"/>
              </w:rPr>
              <w:t>Popis plánovaných aktivit</w:t>
            </w:r>
          </w:p>
        </w:tc>
      </w:tr>
      <w:tr w:rsidR="002E4E69" w:rsidRPr="00667147" w14:paraId="4DDDE2AC" w14:textId="77777777" w:rsidTr="00B66F2A">
        <w:tc>
          <w:tcPr>
            <w:tcW w:w="1701" w:type="dxa"/>
            <w:shd w:val="clear" w:color="auto" w:fill="FFFFFF" w:themeFill="background1"/>
          </w:tcPr>
          <w:p w14:paraId="2987856F" w14:textId="77777777" w:rsidR="002E4E69" w:rsidRPr="00667147" w:rsidRDefault="002E4E69" w:rsidP="002E4E69">
            <w:pPr>
              <w:widowControl w:val="0"/>
              <w:spacing w:after="0" w:line="276" w:lineRule="auto"/>
              <w:rPr>
                <w:rFonts w:eastAsia="Arial" w:cstheme="minorHAnsi"/>
                <w:b/>
                <w:noProof/>
                <w:sz w:val="18"/>
                <w:szCs w:val="18"/>
                <w:lang w:eastAsia="cs-CZ"/>
              </w:rPr>
            </w:pPr>
            <w:r w:rsidRPr="00667147">
              <w:rPr>
                <w:rFonts w:eastAsia="Arial" w:cstheme="minorHAnsi"/>
                <w:b/>
                <w:noProof/>
                <w:sz w:val="18"/>
                <w:szCs w:val="18"/>
                <w:lang w:eastAsia="cs-CZ"/>
              </w:rPr>
              <w:t>Aktivity škol a ostatních aktérů</w:t>
            </w:r>
          </w:p>
        </w:tc>
        <w:tc>
          <w:tcPr>
            <w:tcW w:w="8789" w:type="dxa"/>
            <w:shd w:val="clear" w:color="auto" w:fill="FFFFFF" w:themeFill="background1"/>
          </w:tcPr>
          <w:p w14:paraId="35898EF1" w14:textId="77777777" w:rsidR="00B66F2A" w:rsidRPr="00B66F2A" w:rsidRDefault="002E4E69"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Theme="minorHAnsi" w:eastAsia="Times New Roman" w:hAnsiTheme="minorHAnsi" w:cstheme="minorHAnsi"/>
                <w:sz w:val="18"/>
                <w:szCs w:val="18"/>
              </w:rPr>
              <w:t xml:space="preserve">Vzdělávací aktivity jednotlivých mateřských škol v rámci projektu </w:t>
            </w:r>
            <w:r w:rsidR="00B66F2A" w:rsidRPr="00282351">
              <w:rPr>
                <w:rFonts w:asciiTheme="minorHAnsi" w:eastAsia="Times New Roman" w:hAnsiTheme="minorHAnsi" w:cstheme="minorHAnsi"/>
                <w:sz w:val="18"/>
                <w:szCs w:val="18"/>
              </w:rPr>
              <w:t>„</w:t>
            </w:r>
            <w:r w:rsidR="00B66F2A">
              <w:rPr>
                <w:rFonts w:asciiTheme="minorHAnsi" w:hAnsiTheme="minorHAnsi" w:cstheme="minorHAnsi"/>
                <w:sz w:val="18"/>
                <w:szCs w:val="18"/>
              </w:rPr>
              <w:t>Šablony</w:t>
            </w:r>
            <w:r w:rsidR="00B66F2A" w:rsidRPr="00282351">
              <w:rPr>
                <w:rFonts w:asciiTheme="minorHAnsi" w:hAnsiTheme="minorHAnsi" w:cstheme="minorHAnsi"/>
                <w:color w:val="212121"/>
                <w:sz w:val="18"/>
                <w:szCs w:val="18"/>
                <w:shd w:val="clear" w:color="auto" w:fill="FFFFFF"/>
              </w:rPr>
              <w:t> pro MŠ a ZŠ I v OP JA</w:t>
            </w:r>
            <w:r w:rsidR="00B66F2A">
              <w:rPr>
                <w:rFonts w:asciiTheme="minorHAnsi" w:hAnsiTheme="minorHAnsi" w:cstheme="minorHAnsi"/>
                <w:color w:val="212121"/>
                <w:sz w:val="18"/>
                <w:szCs w:val="18"/>
                <w:shd w:val="clear" w:color="auto" w:fill="FFFFFF"/>
              </w:rPr>
              <w:t>K“</w:t>
            </w:r>
          </w:p>
          <w:p w14:paraId="3C68593D" w14:textId="603D94FD" w:rsidR="002E4E69" w:rsidRPr="00850957" w:rsidRDefault="002E4E69"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Theme="minorHAnsi" w:eastAsia="Times New Roman" w:hAnsiTheme="minorHAnsi" w:cstheme="minorHAnsi"/>
                <w:sz w:val="18"/>
                <w:szCs w:val="18"/>
              </w:rPr>
              <w:t xml:space="preserve">Vzdělávací aktivity jednotlivých škol, financované z dalších projektů a grantů (OP VVV aj.) </w:t>
            </w:r>
          </w:p>
          <w:p w14:paraId="0A344A29" w14:textId="77777777" w:rsidR="002E4E69" w:rsidRPr="00850957" w:rsidRDefault="002E4E69"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Theme="minorHAnsi" w:eastAsia="Times New Roman" w:hAnsiTheme="minorHAnsi" w:cstheme="minorHAnsi"/>
                <w:sz w:val="18"/>
                <w:szCs w:val="18"/>
              </w:rPr>
              <w:t>Vzdělávání v rámci DVPP</w:t>
            </w:r>
          </w:p>
          <w:p w14:paraId="130DC7EF" w14:textId="77777777" w:rsidR="002E4E69" w:rsidRPr="00850957" w:rsidRDefault="002E4E69"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Theme="minorHAnsi" w:eastAsia="Times New Roman" w:hAnsiTheme="minorHAnsi" w:cstheme="minorHAnsi"/>
                <w:sz w:val="18"/>
                <w:szCs w:val="18"/>
              </w:rPr>
              <w:t xml:space="preserve">Kroužky a mimoškolní aktivity na školách </w:t>
            </w:r>
          </w:p>
          <w:p w14:paraId="12BBE8C7" w14:textId="77777777" w:rsidR="002E4E69" w:rsidRPr="00850957" w:rsidRDefault="002E4E69"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Theme="minorHAnsi" w:eastAsia="Times New Roman" w:hAnsiTheme="minorHAnsi" w:cstheme="minorHAnsi"/>
                <w:sz w:val="18"/>
                <w:szCs w:val="18"/>
              </w:rPr>
              <w:t>Soutěže a projekty</w:t>
            </w:r>
          </w:p>
        </w:tc>
      </w:tr>
      <w:tr w:rsidR="002E4E69" w:rsidRPr="00667147" w14:paraId="11CE9106" w14:textId="77777777" w:rsidTr="00B66F2A">
        <w:tc>
          <w:tcPr>
            <w:tcW w:w="1701" w:type="dxa"/>
            <w:shd w:val="clear" w:color="auto" w:fill="FFE599" w:themeFill="accent4" w:themeFillTint="66"/>
          </w:tcPr>
          <w:p w14:paraId="544DCC28" w14:textId="23F8D52F" w:rsidR="002E4E69" w:rsidRPr="00667147" w:rsidRDefault="009F583D" w:rsidP="002E4E69">
            <w:pPr>
              <w:widowControl w:val="0"/>
              <w:spacing w:after="0" w:line="276" w:lineRule="auto"/>
              <w:rPr>
                <w:rFonts w:eastAsia="Arial" w:cstheme="minorHAnsi"/>
                <w:b/>
                <w:noProof/>
                <w:sz w:val="18"/>
                <w:szCs w:val="18"/>
                <w:lang w:eastAsia="cs-CZ"/>
              </w:rPr>
            </w:pPr>
            <w:r w:rsidRPr="00FB3DAD">
              <w:rPr>
                <w:rFonts w:eastAsia="Arial" w:cstheme="minorHAnsi"/>
                <w:b/>
                <w:noProof/>
                <w:sz w:val="18"/>
                <w:szCs w:val="18"/>
                <w:lang w:eastAsia="cs-CZ"/>
              </w:rPr>
              <w:t>Aktivity spolupráce</w:t>
            </w:r>
            <w:r>
              <w:rPr>
                <w:rFonts w:eastAsia="Arial" w:cstheme="minorHAnsi"/>
                <w:b/>
                <w:noProof/>
                <w:sz w:val="18"/>
                <w:szCs w:val="18"/>
                <w:lang w:eastAsia="cs-CZ"/>
              </w:rPr>
              <w:t>/náměty implementačních aktivit</w:t>
            </w:r>
          </w:p>
        </w:tc>
        <w:tc>
          <w:tcPr>
            <w:tcW w:w="8789" w:type="dxa"/>
            <w:shd w:val="clear" w:color="auto" w:fill="FFE599" w:themeFill="accent4" w:themeFillTint="66"/>
          </w:tcPr>
          <w:p w14:paraId="4DBF226D" w14:textId="3539FA40" w:rsidR="00667147" w:rsidRPr="00850957" w:rsidRDefault="009F583D" w:rsidP="0025789F">
            <w:pPr>
              <w:pStyle w:val="Odstavecseseznamem"/>
              <w:numPr>
                <w:ilvl w:val="0"/>
                <w:numId w:val="15"/>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Společné o</w:t>
            </w:r>
            <w:r w:rsidR="00667147" w:rsidRPr="00850957">
              <w:rPr>
                <w:rFonts w:asciiTheme="minorHAnsi" w:eastAsia="Times New Roman" w:hAnsiTheme="minorHAnsi" w:cstheme="minorHAnsi"/>
                <w:sz w:val="18"/>
                <w:szCs w:val="18"/>
              </w:rPr>
              <w:t>dborné semináře</w:t>
            </w:r>
            <w:r w:rsidR="00A27612" w:rsidRPr="00850957">
              <w:rPr>
                <w:rFonts w:asciiTheme="minorHAnsi" w:eastAsia="Times New Roman" w:hAnsiTheme="minorHAnsi" w:cstheme="minorHAnsi"/>
                <w:sz w:val="18"/>
                <w:szCs w:val="18"/>
              </w:rPr>
              <w:t xml:space="preserve"> pro PP</w:t>
            </w:r>
            <w:r w:rsidR="00B66F2A">
              <w:rPr>
                <w:rFonts w:asciiTheme="minorHAnsi" w:eastAsia="Times New Roman" w:hAnsiTheme="minorHAnsi" w:cstheme="minorHAnsi"/>
                <w:sz w:val="18"/>
                <w:szCs w:val="18"/>
              </w:rPr>
              <w:t>, vzájemné workshopy mezi PP jiných škol  – sdílení dobré praxe</w:t>
            </w:r>
          </w:p>
          <w:p w14:paraId="631BF282" w14:textId="2D9BFD04" w:rsidR="00667147" w:rsidRPr="00850957" w:rsidRDefault="00667147"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Theme="minorHAnsi" w:eastAsia="Times New Roman" w:hAnsiTheme="minorHAnsi" w:cstheme="minorHAnsi"/>
                <w:sz w:val="18"/>
                <w:szCs w:val="18"/>
              </w:rPr>
              <w:t>S</w:t>
            </w:r>
            <w:r w:rsidR="002E4E69" w:rsidRPr="00850957">
              <w:rPr>
                <w:rFonts w:asciiTheme="minorHAnsi" w:eastAsia="Times New Roman" w:hAnsiTheme="minorHAnsi" w:cstheme="minorHAnsi"/>
                <w:sz w:val="18"/>
                <w:szCs w:val="18"/>
              </w:rPr>
              <w:t>etkávání pracovních skupin v rámci projektu MAP</w:t>
            </w:r>
          </w:p>
          <w:p w14:paraId="06299EA4" w14:textId="6B02F7B9" w:rsidR="002E4E69" w:rsidRPr="00850957" w:rsidRDefault="00667147"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Theme="minorHAnsi" w:eastAsia="Times New Roman" w:hAnsiTheme="minorHAnsi" w:cstheme="minorHAnsi"/>
                <w:sz w:val="18"/>
                <w:szCs w:val="18"/>
              </w:rPr>
              <w:t>P</w:t>
            </w:r>
            <w:r w:rsidR="002E4E69" w:rsidRPr="00850957">
              <w:rPr>
                <w:rFonts w:asciiTheme="minorHAnsi" w:eastAsia="Times New Roman" w:hAnsiTheme="minorHAnsi" w:cstheme="minorHAnsi"/>
                <w:sz w:val="18"/>
                <w:szCs w:val="18"/>
              </w:rPr>
              <w:t>ropojení a podpora spolupráce relevantních aktérů vzdělávání dětí MŠ v oblasti výuky cizích jazyků (MŠ, ZŠ, zřizovatelé, jazykové školy, vzdělávací agentury</w:t>
            </w:r>
            <w:r w:rsidR="00A27612" w:rsidRPr="00850957">
              <w:rPr>
                <w:rFonts w:asciiTheme="minorHAnsi" w:eastAsia="Times New Roman" w:hAnsiTheme="minorHAnsi" w:cstheme="minorHAnsi"/>
                <w:sz w:val="18"/>
                <w:szCs w:val="18"/>
              </w:rPr>
              <w:t xml:space="preserve">, </w:t>
            </w:r>
            <w:r w:rsidR="006F15CC">
              <w:rPr>
                <w:rFonts w:asciiTheme="minorHAnsi" w:eastAsia="Times New Roman" w:hAnsiTheme="minorHAnsi" w:cstheme="minorHAnsi"/>
                <w:sz w:val="18"/>
                <w:szCs w:val="18"/>
              </w:rPr>
              <w:t>odborníci</w:t>
            </w:r>
            <w:r w:rsidR="006F15CC" w:rsidRPr="00C44393">
              <w:rPr>
                <w:rFonts w:asciiTheme="minorHAnsi" w:eastAsia="Times New Roman" w:hAnsiTheme="minorHAnsi" w:cstheme="minorHAnsi"/>
                <w:color w:val="000000" w:themeColor="text1"/>
                <w:sz w:val="18"/>
                <w:szCs w:val="18"/>
              </w:rPr>
              <w:t xml:space="preserve">, </w:t>
            </w:r>
            <w:r w:rsidR="00A27612" w:rsidRPr="00C44393">
              <w:rPr>
                <w:rFonts w:asciiTheme="minorHAnsi" w:eastAsia="Times New Roman" w:hAnsiTheme="minorHAnsi" w:cstheme="minorHAnsi"/>
                <w:color w:val="000000" w:themeColor="text1"/>
                <w:sz w:val="18"/>
                <w:szCs w:val="18"/>
              </w:rPr>
              <w:t>rodiče dětí jiných ná</w:t>
            </w:r>
            <w:r w:rsidR="00B66F2A" w:rsidRPr="00C44393">
              <w:rPr>
                <w:rFonts w:asciiTheme="minorHAnsi" w:eastAsia="Times New Roman" w:hAnsiTheme="minorHAnsi" w:cstheme="minorHAnsi"/>
                <w:color w:val="000000" w:themeColor="text1"/>
                <w:sz w:val="18"/>
                <w:szCs w:val="18"/>
              </w:rPr>
              <w:t>ro</w:t>
            </w:r>
            <w:r w:rsidR="00A27612" w:rsidRPr="00C44393">
              <w:rPr>
                <w:rFonts w:asciiTheme="minorHAnsi" w:eastAsia="Times New Roman" w:hAnsiTheme="minorHAnsi" w:cstheme="minorHAnsi"/>
                <w:color w:val="000000" w:themeColor="text1"/>
                <w:sz w:val="18"/>
                <w:szCs w:val="18"/>
              </w:rPr>
              <w:t>d</w:t>
            </w:r>
            <w:r w:rsidR="00B66F2A" w:rsidRPr="00C44393">
              <w:rPr>
                <w:rFonts w:asciiTheme="minorHAnsi" w:eastAsia="Times New Roman" w:hAnsiTheme="minorHAnsi" w:cstheme="minorHAnsi"/>
                <w:color w:val="000000" w:themeColor="text1"/>
                <w:sz w:val="18"/>
                <w:szCs w:val="18"/>
              </w:rPr>
              <w:t>n</w:t>
            </w:r>
            <w:r w:rsidR="00A27612" w:rsidRPr="00C44393">
              <w:rPr>
                <w:rFonts w:asciiTheme="minorHAnsi" w:eastAsia="Times New Roman" w:hAnsiTheme="minorHAnsi" w:cstheme="minorHAnsi"/>
                <w:color w:val="000000" w:themeColor="text1"/>
                <w:sz w:val="18"/>
                <w:szCs w:val="18"/>
              </w:rPr>
              <w:t>ostí</w:t>
            </w:r>
            <w:r w:rsidR="002E4E69" w:rsidRPr="00C44393">
              <w:rPr>
                <w:rFonts w:asciiTheme="minorHAnsi" w:eastAsia="Times New Roman" w:hAnsiTheme="minorHAnsi" w:cstheme="minorHAnsi"/>
                <w:color w:val="000000" w:themeColor="text1"/>
                <w:sz w:val="18"/>
                <w:szCs w:val="18"/>
              </w:rPr>
              <w:t xml:space="preserve"> atd.)</w:t>
            </w:r>
          </w:p>
          <w:p w14:paraId="0A6F4A4E" w14:textId="618A05D2" w:rsidR="00667147" w:rsidRDefault="00667147"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Theme="minorHAnsi" w:eastAsia="Times New Roman" w:hAnsiTheme="minorHAnsi" w:cstheme="minorHAnsi"/>
                <w:sz w:val="18"/>
                <w:szCs w:val="18"/>
              </w:rPr>
              <w:t>Pořádání společných projektů, soutěží, akcí mezi MŠ, ZŠ a ostatními aktéry ve vzdělávání</w:t>
            </w:r>
            <w:r w:rsidR="0038258A">
              <w:rPr>
                <w:rFonts w:asciiTheme="minorHAnsi" w:eastAsia="Times New Roman" w:hAnsiTheme="minorHAnsi" w:cstheme="minorHAnsi"/>
                <w:sz w:val="18"/>
                <w:szCs w:val="18"/>
              </w:rPr>
              <w:t xml:space="preserve"> – </w:t>
            </w:r>
            <w:r w:rsidR="004C6B8B">
              <w:rPr>
                <w:rFonts w:asciiTheme="minorHAnsi" w:eastAsia="Times New Roman" w:hAnsiTheme="minorHAnsi" w:cstheme="minorHAnsi"/>
                <w:sz w:val="18"/>
                <w:szCs w:val="18"/>
              </w:rPr>
              <w:t>využití</w:t>
            </w:r>
            <w:r w:rsidR="0038258A">
              <w:rPr>
                <w:rFonts w:asciiTheme="minorHAnsi" w:eastAsia="Times New Roman" w:hAnsiTheme="minorHAnsi" w:cstheme="minorHAnsi"/>
                <w:sz w:val="18"/>
                <w:szCs w:val="18"/>
              </w:rPr>
              <w:t xml:space="preserve"> moderních </w:t>
            </w:r>
            <w:r w:rsidR="0038258A">
              <w:rPr>
                <w:rFonts w:asciiTheme="minorHAnsi" w:eastAsia="Times New Roman" w:hAnsiTheme="minorHAnsi" w:cstheme="minorHAnsi"/>
                <w:sz w:val="18"/>
                <w:szCs w:val="18"/>
              </w:rPr>
              <w:lastRenderedPageBreak/>
              <w:t>didaktických forem</w:t>
            </w:r>
          </w:p>
          <w:p w14:paraId="479DF50B" w14:textId="6A823939" w:rsidR="00B66F2A" w:rsidRPr="00850957" w:rsidRDefault="00B66F2A"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2D7B4E">
              <w:rPr>
                <w:rFonts w:asciiTheme="minorHAnsi" w:eastAsia="Times New Roman" w:hAnsiTheme="minorHAnsi" w:cstheme="minorHAnsi"/>
                <w:color w:val="000000" w:themeColor="text1"/>
                <w:sz w:val="18"/>
                <w:szCs w:val="18"/>
              </w:rPr>
              <w:t>Pořízení pomůcek a vzájemné sdílení v rámci MAP</w:t>
            </w:r>
          </w:p>
        </w:tc>
      </w:tr>
      <w:tr w:rsidR="002E4E69" w:rsidRPr="00667147" w14:paraId="04A29B95" w14:textId="77777777" w:rsidTr="00B66F2A">
        <w:tc>
          <w:tcPr>
            <w:tcW w:w="1701" w:type="dxa"/>
            <w:shd w:val="clear" w:color="auto" w:fill="FFFFFF" w:themeFill="background1"/>
          </w:tcPr>
          <w:p w14:paraId="3C9E477B" w14:textId="77777777" w:rsidR="002E4E69" w:rsidRPr="00667147" w:rsidRDefault="002E4E69" w:rsidP="002E4E69">
            <w:pPr>
              <w:widowControl w:val="0"/>
              <w:spacing w:after="0" w:line="276" w:lineRule="auto"/>
              <w:rPr>
                <w:rFonts w:eastAsia="Arial" w:cstheme="minorHAnsi"/>
                <w:b/>
                <w:noProof/>
                <w:sz w:val="18"/>
                <w:szCs w:val="18"/>
                <w:lang w:eastAsia="cs-CZ"/>
              </w:rPr>
            </w:pPr>
            <w:r w:rsidRPr="00667147">
              <w:rPr>
                <w:rFonts w:eastAsia="Arial" w:cstheme="minorHAnsi"/>
                <w:b/>
                <w:noProof/>
                <w:sz w:val="18"/>
                <w:szCs w:val="18"/>
                <w:lang w:eastAsia="cs-CZ"/>
              </w:rPr>
              <w:lastRenderedPageBreak/>
              <w:t>Infrastruktura</w:t>
            </w:r>
          </w:p>
        </w:tc>
        <w:tc>
          <w:tcPr>
            <w:tcW w:w="8789" w:type="dxa"/>
            <w:shd w:val="clear" w:color="auto" w:fill="FFFFFF" w:themeFill="background1"/>
          </w:tcPr>
          <w:p w14:paraId="1F290B48" w14:textId="77777777" w:rsidR="002E4E69" w:rsidRPr="00667147" w:rsidRDefault="002E4E69" w:rsidP="002E4E69">
            <w:pPr>
              <w:spacing w:after="0" w:line="276" w:lineRule="auto"/>
              <w:jc w:val="both"/>
              <w:rPr>
                <w:rFonts w:eastAsia="Times New Roman" w:cstheme="minorHAnsi"/>
                <w:sz w:val="18"/>
                <w:szCs w:val="18"/>
                <w:lang w:eastAsia="cs-CZ"/>
              </w:rPr>
            </w:pPr>
            <w:r w:rsidRPr="00667147">
              <w:rPr>
                <w:rFonts w:eastAsia="Times New Roman" w:cstheme="minorHAnsi"/>
                <w:sz w:val="18"/>
                <w:szCs w:val="18"/>
                <w:lang w:eastAsia="cs-CZ"/>
              </w:rPr>
              <w:t xml:space="preserve">Modernizace vybavení učeben na podporu výuky cizích jazyků </w:t>
            </w:r>
          </w:p>
        </w:tc>
      </w:tr>
    </w:tbl>
    <w:p w14:paraId="7FF7C955" w14:textId="77777777" w:rsidR="000A242B" w:rsidRPr="000F730A" w:rsidRDefault="000A242B" w:rsidP="00667147">
      <w:pPr>
        <w:spacing w:after="200" w:line="276" w:lineRule="auto"/>
        <w:rPr>
          <w:rFonts w:eastAsia="Arial" w:cstheme="minorHAnsi"/>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D5654F" w:rsidRPr="000F730A" w14:paraId="03A18F67" w14:textId="77777777" w:rsidTr="009F583D">
        <w:tc>
          <w:tcPr>
            <w:tcW w:w="1701" w:type="dxa"/>
            <w:shd w:val="clear" w:color="auto" w:fill="ACB9CA" w:themeFill="text2" w:themeFillTint="66"/>
          </w:tcPr>
          <w:p w14:paraId="72E49FCA" w14:textId="77777777" w:rsidR="00D5654F" w:rsidRPr="00667147" w:rsidRDefault="00D5654F" w:rsidP="00D5654F">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Opatření</w:t>
            </w:r>
          </w:p>
        </w:tc>
        <w:tc>
          <w:tcPr>
            <w:tcW w:w="8789" w:type="dxa"/>
            <w:shd w:val="clear" w:color="auto" w:fill="ACB9CA" w:themeFill="text2" w:themeFillTint="66"/>
          </w:tcPr>
          <w:p w14:paraId="47D2F8DA" w14:textId="77777777" w:rsidR="00D5654F" w:rsidRPr="00667147" w:rsidRDefault="00D5654F" w:rsidP="00D5654F">
            <w:pPr>
              <w:widowControl w:val="0"/>
              <w:spacing w:after="0" w:line="276" w:lineRule="auto"/>
              <w:jc w:val="both"/>
              <w:rPr>
                <w:rFonts w:eastAsia="Arial" w:cstheme="minorHAnsi"/>
                <w:b/>
                <w:i/>
                <w:noProof/>
                <w:color w:val="000000" w:themeColor="text1"/>
                <w:sz w:val="18"/>
                <w:szCs w:val="18"/>
                <w:lang w:eastAsia="cs-CZ"/>
              </w:rPr>
            </w:pPr>
            <w:r w:rsidRPr="00667147">
              <w:rPr>
                <w:rFonts w:eastAsia="Arial" w:cstheme="minorHAnsi"/>
                <w:b/>
                <w:i/>
                <w:noProof/>
                <w:color w:val="000000" w:themeColor="text1"/>
                <w:sz w:val="18"/>
                <w:szCs w:val="18"/>
                <w:lang w:eastAsia="cs-CZ"/>
              </w:rPr>
              <w:t>1.2.4 Rozvoj polytechnického vzdělávání v předškolním vzdělávání</w:t>
            </w:r>
          </w:p>
        </w:tc>
      </w:tr>
      <w:tr w:rsidR="00D5654F" w:rsidRPr="000F730A" w14:paraId="2D2E4FE0" w14:textId="77777777" w:rsidTr="009F583D">
        <w:tc>
          <w:tcPr>
            <w:tcW w:w="1701" w:type="dxa"/>
            <w:shd w:val="clear" w:color="auto" w:fill="FFFFFF" w:themeFill="background1"/>
          </w:tcPr>
          <w:p w14:paraId="68070B7A" w14:textId="5E922005" w:rsidR="00D5654F" w:rsidRPr="00667147" w:rsidRDefault="00D5654F" w:rsidP="00D5654F">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 xml:space="preserve">Zdůvodnění výběru </w:t>
            </w:r>
          </w:p>
        </w:tc>
        <w:tc>
          <w:tcPr>
            <w:tcW w:w="8789" w:type="dxa"/>
            <w:shd w:val="clear" w:color="auto" w:fill="FFFFFF" w:themeFill="background1"/>
          </w:tcPr>
          <w:p w14:paraId="715035D6" w14:textId="55DD8347" w:rsidR="00D5654F" w:rsidRPr="00667147" w:rsidRDefault="00D5654F" w:rsidP="00D5654F">
            <w:pPr>
              <w:widowControl w:val="0"/>
              <w:spacing w:after="0" w:line="276" w:lineRule="auto"/>
              <w:jc w:val="both"/>
              <w:rPr>
                <w:rFonts w:eastAsia="Arial" w:cstheme="minorHAnsi"/>
                <w:noProof/>
                <w:color w:val="000000" w:themeColor="text1"/>
                <w:sz w:val="18"/>
                <w:szCs w:val="18"/>
                <w:lang w:eastAsia="cs-CZ"/>
              </w:rPr>
            </w:pPr>
            <w:r w:rsidRPr="00667147">
              <w:rPr>
                <w:rFonts w:eastAsia="Arial" w:cstheme="minorHAnsi"/>
                <w:noProof/>
                <w:color w:val="000000" w:themeColor="text1"/>
                <w:sz w:val="18"/>
                <w:szCs w:val="18"/>
                <w:lang w:eastAsia="cs-CZ"/>
              </w:rPr>
              <w:t xml:space="preserve">Z realizovaného </w:t>
            </w:r>
            <w:r w:rsidR="00667147">
              <w:rPr>
                <w:rFonts w:eastAsia="Arial" w:cstheme="minorHAnsi"/>
                <w:noProof/>
                <w:color w:val="000000" w:themeColor="text1"/>
                <w:sz w:val="18"/>
                <w:szCs w:val="18"/>
                <w:lang w:eastAsia="cs-CZ"/>
              </w:rPr>
              <w:t>komunikačního procesu</w:t>
            </w:r>
            <w:r w:rsidRPr="00667147">
              <w:rPr>
                <w:rFonts w:eastAsia="Arial" w:cstheme="minorHAnsi"/>
                <w:noProof/>
                <w:color w:val="000000" w:themeColor="text1"/>
                <w:sz w:val="18"/>
                <w:szCs w:val="18"/>
                <w:lang w:eastAsia="cs-CZ"/>
              </w:rPr>
              <w:t xml:space="preserve"> na území ORP Louny i nadále vyplývá, že MŠ na území ORP Louny nedisponují vzdělávacími materiály pro vzdělávání polytechnického charakteru a nevyužívají informační a komunikační technologie v oblasti rozvoje polytechnického vzdělávání. Učitelé v MŠ na území ORP Louny nevyužívají poznatky v praxi a nesdílejí dobrou praxi v oblasti </w:t>
            </w:r>
            <w:r w:rsidR="002D7B4E">
              <w:rPr>
                <w:rFonts w:eastAsia="Arial" w:cstheme="minorHAnsi"/>
                <w:noProof/>
                <w:color w:val="000000" w:themeColor="text1"/>
                <w:sz w:val="18"/>
                <w:szCs w:val="18"/>
                <w:lang w:eastAsia="cs-CZ"/>
              </w:rPr>
              <w:t xml:space="preserve">nových metod výuky k </w:t>
            </w:r>
            <w:r w:rsidRPr="00667147">
              <w:rPr>
                <w:rFonts w:eastAsia="Arial" w:cstheme="minorHAnsi"/>
                <w:noProof/>
                <w:color w:val="000000" w:themeColor="text1"/>
                <w:sz w:val="18"/>
                <w:szCs w:val="18"/>
                <w:lang w:eastAsia="cs-CZ"/>
              </w:rPr>
              <w:t>rozvoj</w:t>
            </w:r>
            <w:r w:rsidR="002D7B4E">
              <w:rPr>
                <w:rFonts w:eastAsia="Arial" w:cstheme="minorHAnsi"/>
                <w:noProof/>
                <w:color w:val="000000" w:themeColor="text1"/>
                <w:sz w:val="18"/>
                <w:szCs w:val="18"/>
                <w:lang w:eastAsia="cs-CZ"/>
              </w:rPr>
              <w:t>i</w:t>
            </w:r>
            <w:r w:rsidRPr="00667147">
              <w:rPr>
                <w:rFonts w:eastAsia="Arial" w:cstheme="minorHAnsi"/>
                <w:noProof/>
                <w:color w:val="000000" w:themeColor="text1"/>
                <w:sz w:val="18"/>
                <w:szCs w:val="18"/>
                <w:lang w:eastAsia="cs-CZ"/>
              </w:rPr>
              <w:t xml:space="preserve"> polytechnického vzdělávání mezi sebou i s učiteli z jiných škol. MŠ aktivně nespolupracují s jinými MŠ</w:t>
            </w:r>
            <w:r w:rsidR="00411B29">
              <w:rPr>
                <w:rFonts w:eastAsia="Arial" w:cstheme="minorHAnsi"/>
                <w:noProof/>
                <w:color w:val="000000" w:themeColor="text1"/>
                <w:sz w:val="18"/>
                <w:szCs w:val="18"/>
                <w:lang w:eastAsia="cs-CZ"/>
              </w:rPr>
              <w:t>,</w:t>
            </w:r>
            <w:r w:rsidRPr="00667147">
              <w:rPr>
                <w:rFonts w:eastAsia="Arial" w:cstheme="minorHAnsi"/>
                <w:noProof/>
                <w:color w:val="000000" w:themeColor="text1"/>
                <w:sz w:val="18"/>
                <w:szCs w:val="18"/>
                <w:lang w:eastAsia="cs-CZ"/>
              </w:rPr>
              <w:t xml:space="preserve"> ZŠ </w:t>
            </w:r>
            <w:r w:rsidR="00411B29">
              <w:rPr>
                <w:rFonts w:eastAsia="Arial" w:cstheme="minorHAnsi"/>
                <w:noProof/>
                <w:color w:val="000000" w:themeColor="text1"/>
                <w:sz w:val="18"/>
                <w:szCs w:val="18"/>
                <w:lang w:eastAsia="cs-CZ"/>
              </w:rPr>
              <w:t xml:space="preserve">či ZUŠ </w:t>
            </w:r>
            <w:r w:rsidRPr="00667147">
              <w:rPr>
                <w:rFonts w:eastAsia="Arial" w:cstheme="minorHAnsi"/>
                <w:noProof/>
                <w:color w:val="000000" w:themeColor="text1"/>
                <w:sz w:val="18"/>
                <w:szCs w:val="18"/>
                <w:lang w:eastAsia="cs-CZ"/>
              </w:rPr>
              <w:t>v oblasti polytechniky. Nedisponují také dostatečným technickým a materiálním zabezpečením pro rozvíjení prostorového a logického myšlení a manuálních dovedností a vhodným vybavením a pomůckami pro rozvoj polytechnického vzdělávání. Zároveň je identifikován i malý zájem pedagogů o podporu polytechnického vzdělávání. Chybí podpora dětí se zájmem o polytechnické vzdělávání jejich rodiči a současně je zde i strach  o bezpečnost dětí.</w:t>
            </w:r>
          </w:p>
        </w:tc>
      </w:tr>
      <w:tr w:rsidR="00D5654F" w:rsidRPr="000F730A" w14:paraId="73ABE5CB" w14:textId="77777777" w:rsidTr="009F583D">
        <w:tc>
          <w:tcPr>
            <w:tcW w:w="1701" w:type="dxa"/>
            <w:tcBorders>
              <w:bottom w:val="single" w:sz="4" w:space="0" w:color="auto"/>
            </w:tcBorders>
            <w:shd w:val="clear" w:color="auto" w:fill="FFFFFF" w:themeFill="background1"/>
          </w:tcPr>
          <w:p w14:paraId="64BB0509" w14:textId="77777777" w:rsidR="00D5654F" w:rsidRPr="00667147" w:rsidRDefault="00D5654F" w:rsidP="00D5654F">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Popis cíle opatření</w:t>
            </w:r>
          </w:p>
        </w:tc>
        <w:tc>
          <w:tcPr>
            <w:tcW w:w="8789" w:type="dxa"/>
            <w:tcBorders>
              <w:bottom w:val="single" w:sz="4" w:space="0" w:color="auto"/>
            </w:tcBorders>
            <w:shd w:val="clear" w:color="auto" w:fill="FFFFFF" w:themeFill="background1"/>
          </w:tcPr>
          <w:p w14:paraId="75BD211A" w14:textId="77777777" w:rsidR="00D5654F" w:rsidRPr="00667147" w:rsidRDefault="00D5654F" w:rsidP="00D5654F">
            <w:pPr>
              <w:spacing w:after="0" w:line="276" w:lineRule="auto"/>
              <w:jc w:val="both"/>
              <w:rPr>
                <w:rFonts w:eastAsia="Times New Roman" w:cstheme="minorHAnsi"/>
                <w:color w:val="000000" w:themeColor="text1"/>
                <w:sz w:val="18"/>
                <w:szCs w:val="18"/>
                <w:lang w:eastAsia="cs-CZ"/>
              </w:rPr>
            </w:pPr>
            <w:r w:rsidRPr="00667147">
              <w:rPr>
                <w:rFonts w:eastAsia="Times New Roman" w:cstheme="minorHAnsi"/>
                <w:color w:val="000000" w:themeColor="text1"/>
                <w:sz w:val="18"/>
                <w:szCs w:val="18"/>
                <w:lang w:eastAsia="cs-CZ"/>
              </w:rPr>
              <w:t xml:space="preserve">Potřebnost rozvoje polytechnického vzdělávání v mateřských školách dokládá snížená </w:t>
            </w:r>
            <w:proofErr w:type="gramStart"/>
            <w:r w:rsidRPr="00667147">
              <w:rPr>
                <w:rFonts w:eastAsia="Times New Roman" w:cstheme="minorHAnsi"/>
                <w:color w:val="000000" w:themeColor="text1"/>
                <w:sz w:val="18"/>
                <w:szCs w:val="18"/>
                <w:lang w:eastAsia="cs-CZ"/>
              </w:rPr>
              <w:t>manuální zručnost</w:t>
            </w:r>
            <w:proofErr w:type="gramEnd"/>
            <w:r w:rsidRPr="00667147">
              <w:rPr>
                <w:rFonts w:eastAsia="Times New Roman" w:cstheme="minorHAnsi"/>
                <w:color w:val="000000" w:themeColor="text1"/>
                <w:sz w:val="18"/>
                <w:szCs w:val="18"/>
                <w:lang w:eastAsia="cs-CZ"/>
              </w:rPr>
              <w:t xml:space="preserve"> dětí a jejich častý negativní vztah k manuálním činnostem v dalších stupních vzdělávání. Kromě zajištění materiálově-organizačního zázemí je pro rozvoj kompetencí žáků v této oblasti nezbytná úprava ŠVP škol a vytvoření systematického vzdělávacího programu pro pedagogické pracovníky. </w:t>
            </w:r>
          </w:p>
        </w:tc>
      </w:tr>
      <w:tr w:rsidR="002E4E69" w:rsidRPr="000F730A" w14:paraId="03C5E069" w14:textId="77777777" w:rsidTr="00667147">
        <w:tc>
          <w:tcPr>
            <w:tcW w:w="10490" w:type="dxa"/>
            <w:gridSpan w:val="2"/>
            <w:shd w:val="clear" w:color="auto" w:fill="FFFFFF" w:themeFill="background1"/>
          </w:tcPr>
          <w:p w14:paraId="419B7435" w14:textId="77777777" w:rsidR="002E4E69" w:rsidRPr="00667147" w:rsidRDefault="002E4E69" w:rsidP="002E4E69">
            <w:pPr>
              <w:spacing w:after="0" w:line="276" w:lineRule="auto"/>
              <w:jc w:val="center"/>
              <w:rPr>
                <w:rFonts w:eastAsia="Times New Roman" w:cstheme="minorHAnsi"/>
                <w:b/>
                <w:color w:val="000000" w:themeColor="text1"/>
                <w:sz w:val="18"/>
                <w:szCs w:val="18"/>
                <w:lang w:eastAsia="cs-CZ"/>
              </w:rPr>
            </w:pPr>
            <w:r w:rsidRPr="00667147">
              <w:rPr>
                <w:rFonts w:eastAsia="Times New Roman" w:cstheme="minorHAnsi"/>
                <w:b/>
                <w:color w:val="000000" w:themeColor="text1"/>
                <w:sz w:val="18"/>
                <w:szCs w:val="18"/>
                <w:lang w:eastAsia="cs-CZ"/>
              </w:rPr>
              <w:t>Popis plánovaných aktivit</w:t>
            </w:r>
          </w:p>
        </w:tc>
      </w:tr>
      <w:tr w:rsidR="002E4E69" w:rsidRPr="000F730A" w14:paraId="0C074614" w14:textId="77777777" w:rsidTr="009F583D">
        <w:tc>
          <w:tcPr>
            <w:tcW w:w="1701" w:type="dxa"/>
            <w:shd w:val="clear" w:color="auto" w:fill="FFFFFF" w:themeFill="background1"/>
          </w:tcPr>
          <w:p w14:paraId="593ED6BD" w14:textId="77777777" w:rsidR="002E4E69" w:rsidRPr="00667147" w:rsidRDefault="002E4E69" w:rsidP="002E4E69">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Aktivity škol a ostatních aktérů</w:t>
            </w:r>
          </w:p>
        </w:tc>
        <w:tc>
          <w:tcPr>
            <w:tcW w:w="8789" w:type="dxa"/>
            <w:shd w:val="clear" w:color="auto" w:fill="FFFFFF" w:themeFill="background1"/>
          </w:tcPr>
          <w:p w14:paraId="5905B687" w14:textId="77777777" w:rsidR="009F583D" w:rsidRPr="00B66F2A" w:rsidRDefault="002E4E69"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Calibri" w:eastAsia="Times New Roman" w:hAnsi="Calibri" w:cs="Calibri"/>
                <w:color w:val="000000" w:themeColor="text1"/>
                <w:sz w:val="18"/>
                <w:szCs w:val="18"/>
              </w:rPr>
              <w:t xml:space="preserve">Vzdělávací aktivity jednotlivých mateřských škol v rámci projektu </w:t>
            </w:r>
            <w:r w:rsidR="009F583D" w:rsidRPr="00282351">
              <w:rPr>
                <w:rFonts w:asciiTheme="minorHAnsi" w:eastAsia="Times New Roman" w:hAnsiTheme="minorHAnsi" w:cstheme="minorHAnsi"/>
                <w:sz w:val="18"/>
                <w:szCs w:val="18"/>
              </w:rPr>
              <w:t>„</w:t>
            </w:r>
            <w:r w:rsidR="009F583D">
              <w:rPr>
                <w:rFonts w:asciiTheme="minorHAnsi" w:hAnsiTheme="minorHAnsi" w:cstheme="minorHAnsi"/>
                <w:sz w:val="18"/>
                <w:szCs w:val="18"/>
              </w:rPr>
              <w:t>Šablony</w:t>
            </w:r>
            <w:r w:rsidR="009F583D" w:rsidRPr="00282351">
              <w:rPr>
                <w:rFonts w:asciiTheme="minorHAnsi" w:hAnsiTheme="minorHAnsi" w:cstheme="minorHAnsi"/>
                <w:color w:val="212121"/>
                <w:sz w:val="18"/>
                <w:szCs w:val="18"/>
                <w:shd w:val="clear" w:color="auto" w:fill="FFFFFF"/>
              </w:rPr>
              <w:t> pro MŠ a ZŠ I v OP JA</w:t>
            </w:r>
            <w:r w:rsidR="009F583D">
              <w:rPr>
                <w:rFonts w:asciiTheme="minorHAnsi" w:hAnsiTheme="minorHAnsi" w:cstheme="minorHAnsi"/>
                <w:color w:val="212121"/>
                <w:sz w:val="18"/>
                <w:szCs w:val="18"/>
                <w:shd w:val="clear" w:color="auto" w:fill="FFFFFF"/>
              </w:rPr>
              <w:t>K“</w:t>
            </w:r>
          </w:p>
          <w:p w14:paraId="73FA44F7" w14:textId="4B383A60" w:rsidR="002E4E69" w:rsidRPr="00850957" w:rsidRDefault="002E4E69" w:rsidP="0025789F">
            <w:pPr>
              <w:pStyle w:val="Odstavecseseznamem"/>
              <w:numPr>
                <w:ilvl w:val="0"/>
                <w:numId w:val="16"/>
              </w:numPr>
              <w:spacing w:line="276" w:lineRule="auto"/>
              <w:jc w:val="both"/>
              <w:rPr>
                <w:rFonts w:ascii="Calibri" w:eastAsia="Times New Roman" w:hAnsi="Calibri" w:cs="Calibri"/>
                <w:color w:val="000000" w:themeColor="text1"/>
                <w:sz w:val="18"/>
                <w:szCs w:val="18"/>
              </w:rPr>
            </w:pPr>
            <w:r w:rsidRPr="00850957">
              <w:rPr>
                <w:rFonts w:ascii="Calibri" w:eastAsia="Times New Roman" w:hAnsi="Calibri" w:cs="Calibri"/>
                <w:color w:val="000000" w:themeColor="text1"/>
                <w:sz w:val="18"/>
                <w:szCs w:val="18"/>
              </w:rPr>
              <w:t xml:space="preserve">Vzdělávací aktivity jednotlivých škol, financované z dalších projektů a grantů (OP VVV aj.) </w:t>
            </w:r>
          </w:p>
          <w:p w14:paraId="6334B48F" w14:textId="77777777" w:rsidR="002E4E69" w:rsidRPr="00850957" w:rsidRDefault="002E4E69" w:rsidP="0025789F">
            <w:pPr>
              <w:pStyle w:val="Odstavecseseznamem"/>
              <w:numPr>
                <w:ilvl w:val="0"/>
                <w:numId w:val="16"/>
              </w:numPr>
              <w:spacing w:line="276" w:lineRule="auto"/>
              <w:jc w:val="both"/>
              <w:rPr>
                <w:rFonts w:ascii="Calibri" w:eastAsia="Times New Roman" w:hAnsi="Calibri" w:cs="Calibri"/>
                <w:color w:val="000000" w:themeColor="text1"/>
                <w:sz w:val="18"/>
                <w:szCs w:val="18"/>
              </w:rPr>
            </w:pPr>
            <w:r w:rsidRPr="00850957">
              <w:rPr>
                <w:rFonts w:ascii="Calibri" w:eastAsia="Times New Roman" w:hAnsi="Calibri" w:cs="Calibri"/>
                <w:color w:val="000000" w:themeColor="text1"/>
                <w:sz w:val="18"/>
                <w:szCs w:val="18"/>
              </w:rPr>
              <w:t>Vzdělávání v rámci DVPP</w:t>
            </w:r>
          </w:p>
          <w:p w14:paraId="77FFC376" w14:textId="77777777" w:rsidR="002E4E69" w:rsidRPr="00850957" w:rsidRDefault="002E4E69" w:rsidP="0025789F">
            <w:pPr>
              <w:pStyle w:val="Odstavecseseznamem"/>
              <w:numPr>
                <w:ilvl w:val="0"/>
                <w:numId w:val="16"/>
              </w:numPr>
              <w:spacing w:line="276" w:lineRule="auto"/>
              <w:jc w:val="both"/>
              <w:rPr>
                <w:rFonts w:ascii="Calibri" w:eastAsia="Times New Roman" w:hAnsi="Calibri" w:cs="Calibri"/>
                <w:color w:val="000000" w:themeColor="text1"/>
                <w:sz w:val="18"/>
                <w:szCs w:val="18"/>
              </w:rPr>
            </w:pPr>
            <w:r w:rsidRPr="00850957">
              <w:rPr>
                <w:rFonts w:ascii="Calibri" w:eastAsia="Times New Roman" w:hAnsi="Calibri" w:cs="Calibri"/>
                <w:color w:val="000000" w:themeColor="text1"/>
                <w:sz w:val="18"/>
                <w:szCs w:val="18"/>
              </w:rPr>
              <w:t xml:space="preserve">Kroužky a mimoškolní aktivity na školách </w:t>
            </w:r>
          </w:p>
          <w:p w14:paraId="29FA8D30" w14:textId="77777777" w:rsidR="002E4E69" w:rsidRPr="00850957" w:rsidRDefault="002E4E69" w:rsidP="0025789F">
            <w:pPr>
              <w:pStyle w:val="Odstavecseseznamem"/>
              <w:numPr>
                <w:ilvl w:val="0"/>
                <w:numId w:val="16"/>
              </w:numPr>
              <w:spacing w:line="276" w:lineRule="auto"/>
              <w:jc w:val="both"/>
              <w:rPr>
                <w:rFonts w:ascii="Calibri" w:eastAsia="Times New Roman" w:hAnsi="Calibri" w:cs="Calibri"/>
                <w:color w:val="000000" w:themeColor="text1"/>
                <w:sz w:val="18"/>
                <w:szCs w:val="18"/>
              </w:rPr>
            </w:pPr>
            <w:r w:rsidRPr="00850957">
              <w:rPr>
                <w:rFonts w:ascii="Calibri" w:eastAsia="Times New Roman" w:hAnsi="Calibri" w:cs="Calibri"/>
                <w:color w:val="000000" w:themeColor="text1"/>
                <w:sz w:val="18"/>
                <w:szCs w:val="18"/>
              </w:rPr>
              <w:t>Soutěže a projekty</w:t>
            </w:r>
          </w:p>
        </w:tc>
      </w:tr>
      <w:tr w:rsidR="002E4E69" w:rsidRPr="000F730A" w14:paraId="29558DDB" w14:textId="77777777" w:rsidTr="009F583D">
        <w:tc>
          <w:tcPr>
            <w:tcW w:w="1701" w:type="dxa"/>
            <w:shd w:val="clear" w:color="auto" w:fill="FFE599" w:themeFill="accent4" w:themeFillTint="66"/>
          </w:tcPr>
          <w:p w14:paraId="0E18265D" w14:textId="3F83C5FD" w:rsidR="002E4E69" w:rsidRPr="00667147" w:rsidRDefault="009F583D" w:rsidP="002E4E69">
            <w:pPr>
              <w:widowControl w:val="0"/>
              <w:spacing w:after="0" w:line="276" w:lineRule="auto"/>
              <w:rPr>
                <w:rFonts w:eastAsia="Arial" w:cstheme="minorHAnsi"/>
                <w:b/>
                <w:noProof/>
                <w:color w:val="000000" w:themeColor="text1"/>
                <w:sz w:val="18"/>
                <w:szCs w:val="18"/>
                <w:lang w:eastAsia="cs-CZ"/>
              </w:rPr>
            </w:pPr>
            <w:r w:rsidRPr="00FB3DAD">
              <w:rPr>
                <w:rFonts w:eastAsia="Arial" w:cstheme="minorHAnsi"/>
                <w:b/>
                <w:noProof/>
                <w:sz w:val="18"/>
                <w:szCs w:val="18"/>
                <w:lang w:eastAsia="cs-CZ"/>
              </w:rPr>
              <w:t>Aktivity spolupráce</w:t>
            </w:r>
            <w:r>
              <w:rPr>
                <w:rFonts w:eastAsia="Arial" w:cstheme="minorHAnsi"/>
                <w:b/>
                <w:noProof/>
                <w:sz w:val="18"/>
                <w:szCs w:val="18"/>
                <w:lang w:eastAsia="cs-CZ"/>
              </w:rPr>
              <w:t>/náměty implementačních aktivit</w:t>
            </w:r>
          </w:p>
        </w:tc>
        <w:tc>
          <w:tcPr>
            <w:tcW w:w="8789" w:type="dxa"/>
            <w:shd w:val="clear" w:color="auto" w:fill="FFE599" w:themeFill="accent4" w:themeFillTint="66"/>
          </w:tcPr>
          <w:p w14:paraId="59F9CA67" w14:textId="40A31209" w:rsidR="00F96F04" w:rsidRPr="00850957" w:rsidRDefault="009F583D" w:rsidP="0025789F">
            <w:pPr>
              <w:pStyle w:val="Odstavecseseznamem"/>
              <w:numPr>
                <w:ilvl w:val="0"/>
                <w:numId w:val="16"/>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o</w:t>
            </w:r>
            <w:r w:rsidR="00F96F04" w:rsidRPr="00850957">
              <w:rPr>
                <w:rFonts w:ascii="Calibri" w:eastAsia="Times New Roman" w:hAnsi="Calibri" w:cs="Calibri"/>
                <w:sz w:val="18"/>
                <w:szCs w:val="18"/>
              </w:rPr>
              <w:t>dborné semináře</w:t>
            </w:r>
            <w:r w:rsidR="00A27612" w:rsidRPr="00850957">
              <w:rPr>
                <w:rFonts w:ascii="Calibri" w:eastAsia="Times New Roman" w:hAnsi="Calibri" w:cs="Calibri"/>
                <w:sz w:val="18"/>
                <w:szCs w:val="18"/>
              </w:rPr>
              <w:t xml:space="preserve"> pro PP</w:t>
            </w:r>
          </w:p>
          <w:p w14:paraId="5ED6C51B" w14:textId="02003164" w:rsidR="00F96F04" w:rsidRPr="00850957" w:rsidRDefault="00F96F04" w:rsidP="0025789F">
            <w:pPr>
              <w:pStyle w:val="Odstavecseseznamem"/>
              <w:numPr>
                <w:ilvl w:val="0"/>
                <w:numId w:val="16"/>
              </w:numPr>
              <w:spacing w:line="276" w:lineRule="auto"/>
              <w:jc w:val="both"/>
              <w:rPr>
                <w:rFonts w:ascii="Calibri" w:eastAsia="Times New Roman" w:hAnsi="Calibri" w:cs="Calibri"/>
                <w:sz w:val="18"/>
                <w:szCs w:val="18"/>
              </w:rPr>
            </w:pPr>
            <w:r w:rsidRPr="00850957">
              <w:rPr>
                <w:rFonts w:ascii="Calibri" w:eastAsia="Times New Roman" w:hAnsi="Calibri" w:cs="Calibri"/>
                <w:sz w:val="18"/>
                <w:szCs w:val="18"/>
              </w:rPr>
              <w:t xml:space="preserve">Vzdělávací akce a </w:t>
            </w:r>
            <w:r w:rsidR="009F583D">
              <w:rPr>
                <w:rFonts w:ascii="Calibri" w:eastAsia="Times New Roman" w:hAnsi="Calibri" w:cs="Calibri"/>
                <w:sz w:val="18"/>
                <w:szCs w:val="18"/>
              </w:rPr>
              <w:t xml:space="preserve">vzájemné </w:t>
            </w:r>
            <w:r w:rsidRPr="00850957">
              <w:rPr>
                <w:rFonts w:ascii="Calibri" w:eastAsia="Times New Roman" w:hAnsi="Calibri" w:cs="Calibri"/>
                <w:sz w:val="18"/>
                <w:szCs w:val="18"/>
              </w:rPr>
              <w:t>workshopy</w:t>
            </w:r>
            <w:r w:rsidR="009F583D">
              <w:rPr>
                <w:rFonts w:ascii="Calibri" w:eastAsia="Times New Roman" w:hAnsi="Calibri" w:cs="Calibri"/>
                <w:sz w:val="18"/>
                <w:szCs w:val="18"/>
              </w:rPr>
              <w:t xml:space="preserve"> pro PP mezi školami</w:t>
            </w:r>
            <w:r w:rsidRPr="00850957">
              <w:rPr>
                <w:rFonts w:ascii="Calibri" w:eastAsia="Times New Roman" w:hAnsi="Calibri" w:cs="Calibri"/>
                <w:sz w:val="18"/>
                <w:szCs w:val="18"/>
              </w:rPr>
              <w:t xml:space="preserve"> na danou tématiku, </w:t>
            </w:r>
          </w:p>
          <w:p w14:paraId="70548807" w14:textId="77777777" w:rsidR="00F96F04" w:rsidRPr="00850957" w:rsidRDefault="00F96F04" w:rsidP="0025789F">
            <w:pPr>
              <w:pStyle w:val="Odstavecseseznamem"/>
              <w:numPr>
                <w:ilvl w:val="0"/>
                <w:numId w:val="16"/>
              </w:numPr>
              <w:spacing w:line="276" w:lineRule="auto"/>
              <w:jc w:val="both"/>
              <w:rPr>
                <w:rFonts w:ascii="Calibri" w:eastAsia="Times New Roman" w:hAnsi="Calibri" w:cs="Calibri"/>
                <w:sz w:val="18"/>
                <w:szCs w:val="18"/>
              </w:rPr>
            </w:pPr>
            <w:r w:rsidRPr="00850957">
              <w:rPr>
                <w:rFonts w:ascii="Calibri" w:eastAsia="Times New Roman" w:hAnsi="Calibri" w:cs="Calibri"/>
                <w:sz w:val="18"/>
                <w:szCs w:val="18"/>
              </w:rPr>
              <w:t>Setkávání pracovních skupin v rámci projektu MAP,</w:t>
            </w:r>
          </w:p>
          <w:p w14:paraId="00E19DC9" w14:textId="40B2C856" w:rsidR="002E4E69" w:rsidRPr="00850957" w:rsidRDefault="00F96F04" w:rsidP="0025789F">
            <w:pPr>
              <w:pStyle w:val="Odstavecseseznamem"/>
              <w:numPr>
                <w:ilvl w:val="0"/>
                <w:numId w:val="16"/>
              </w:numPr>
              <w:spacing w:line="276" w:lineRule="auto"/>
              <w:jc w:val="both"/>
              <w:rPr>
                <w:rFonts w:ascii="Calibri" w:eastAsia="Times New Roman" w:hAnsi="Calibri" w:cs="Calibri"/>
                <w:sz w:val="18"/>
                <w:szCs w:val="18"/>
              </w:rPr>
            </w:pPr>
            <w:r w:rsidRPr="00850957">
              <w:rPr>
                <w:rFonts w:ascii="Calibri" w:eastAsia="Times New Roman" w:hAnsi="Calibri" w:cs="Calibri"/>
                <w:color w:val="000000" w:themeColor="text1"/>
                <w:sz w:val="18"/>
                <w:szCs w:val="18"/>
              </w:rPr>
              <w:t>P</w:t>
            </w:r>
            <w:r w:rsidR="002E4E69" w:rsidRPr="00850957">
              <w:rPr>
                <w:rFonts w:ascii="Calibri" w:eastAsia="Times New Roman" w:hAnsi="Calibri" w:cs="Calibri"/>
                <w:color w:val="000000" w:themeColor="text1"/>
                <w:sz w:val="18"/>
                <w:szCs w:val="18"/>
              </w:rPr>
              <w:t xml:space="preserve">ropojení a podpora spolupráce relevantních aktérů vzdělávání dětí MŠ v oblasti </w:t>
            </w:r>
            <w:r w:rsidRPr="00850957">
              <w:rPr>
                <w:rFonts w:ascii="Calibri" w:eastAsia="Times New Roman" w:hAnsi="Calibri" w:cs="Calibri"/>
                <w:color w:val="000000" w:themeColor="text1"/>
                <w:sz w:val="18"/>
                <w:szCs w:val="18"/>
              </w:rPr>
              <w:t>rozvoje polytechniky a manuální zručnosti</w:t>
            </w:r>
            <w:r w:rsidR="002E4E69" w:rsidRPr="00850957">
              <w:rPr>
                <w:rFonts w:ascii="Calibri" w:eastAsia="Times New Roman" w:hAnsi="Calibri" w:cs="Calibri"/>
                <w:color w:val="000000" w:themeColor="text1"/>
                <w:sz w:val="18"/>
                <w:szCs w:val="18"/>
              </w:rPr>
              <w:t xml:space="preserve"> (MŠ, ZŠ, zřizovatelé, Technická správa města Loun s.r.o., ZUŠ Louny</w:t>
            </w:r>
            <w:r w:rsidRPr="00850957">
              <w:rPr>
                <w:rFonts w:ascii="Calibri" w:eastAsia="Times New Roman" w:hAnsi="Calibri" w:cs="Calibri"/>
                <w:color w:val="000000" w:themeColor="text1"/>
                <w:sz w:val="18"/>
                <w:szCs w:val="18"/>
              </w:rPr>
              <w:t>, firmy, podnikatelé</w:t>
            </w:r>
            <w:r w:rsidR="006F15CC">
              <w:rPr>
                <w:rFonts w:ascii="Calibri" w:eastAsia="Times New Roman" w:hAnsi="Calibri" w:cs="Calibri"/>
                <w:color w:val="000000" w:themeColor="text1"/>
                <w:sz w:val="18"/>
                <w:szCs w:val="18"/>
              </w:rPr>
              <w:t>, rodiče</w:t>
            </w:r>
            <w:r w:rsidR="002E4E69" w:rsidRPr="00850957">
              <w:rPr>
                <w:rFonts w:ascii="Calibri" w:eastAsia="Times New Roman" w:hAnsi="Calibri" w:cs="Calibri"/>
                <w:color w:val="000000" w:themeColor="text1"/>
                <w:sz w:val="18"/>
                <w:szCs w:val="18"/>
              </w:rPr>
              <w:t xml:space="preserve"> aj.) </w:t>
            </w:r>
          </w:p>
          <w:p w14:paraId="027BD02C" w14:textId="14798F7A" w:rsidR="00F96F04" w:rsidRDefault="00F96F04" w:rsidP="0025789F">
            <w:pPr>
              <w:pStyle w:val="Odstavecseseznamem"/>
              <w:numPr>
                <w:ilvl w:val="0"/>
                <w:numId w:val="16"/>
              </w:numPr>
              <w:spacing w:line="276" w:lineRule="auto"/>
              <w:jc w:val="both"/>
              <w:rPr>
                <w:rFonts w:ascii="Calibri" w:eastAsia="Times New Roman" w:hAnsi="Calibri" w:cs="Calibri"/>
                <w:sz w:val="18"/>
                <w:szCs w:val="18"/>
              </w:rPr>
            </w:pPr>
            <w:r w:rsidRPr="00850957">
              <w:rPr>
                <w:rFonts w:ascii="Calibri" w:eastAsia="Times New Roman" w:hAnsi="Calibri" w:cs="Calibri"/>
                <w:sz w:val="18"/>
                <w:szCs w:val="18"/>
              </w:rPr>
              <w:t>Pořádání společných projektů,</w:t>
            </w:r>
            <w:r w:rsidR="009A3BE1">
              <w:rPr>
                <w:rFonts w:ascii="Calibri" w:eastAsia="Times New Roman" w:hAnsi="Calibri" w:cs="Calibri"/>
                <w:sz w:val="18"/>
                <w:szCs w:val="18"/>
              </w:rPr>
              <w:t xml:space="preserve"> projektových dní,</w:t>
            </w:r>
            <w:r w:rsidRPr="00850957">
              <w:rPr>
                <w:rFonts w:ascii="Calibri" w:eastAsia="Times New Roman" w:hAnsi="Calibri" w:cs="Calibri"/>
                <w:sz w:val="18"/>
                <w:szCs w:val="18"/>
              </w:rPr>
              <w:t xml:space="preserve"> soutěží, akcí mezi MŠ, ZŠ</w:t>
            </w:r>
            <w:r w:rsidR="00A27612" w:rsidRPr="00850957">
              <w:rPr>
                <w:rFonts w:ascii="Calibri" w:eastAsia="Times New Roman" w:hAnsi="Calibri" w:cs="Calibri"/>
                <w:sz w:val="18"/>
                <w:szCs w:val="18"/>
              </w:rPr>
              <w:t>, ZUŠ</w:t>
            </w:r>
            <w:r w:rsidRPr="00850957">
              <w:rPr>
                <w:rFonts w:ascii="Calibri" w:eastAsia="Times New Roman" w:hAnsi="Calibri" w:cs="Calibri"/>
                <w:sz w:val="18"/>
                <w:szCs w:val="18"/>
              </w:rPr>
              <w:t xml:space="preserve"> a ostatními aktéry ve vzdělávání</w:t>
            </w:r>
            <w:r w:rsidR="0038258A">
              <w:rPr>
                <w:rFonts w:ascii="Calibri" w:eastAsia="Times New Roman" w:hAnsi="Calibri" w:cs="Calibri"/>
                <w:sz w:val="18"/>
                <w:szCs w:val="18"/>
              </w:rPr>
              <w:t xml:space="preserve"> – využití moderních didaktických forem</w:t>
            </w:r>
          </w:p>
          <w:p w14:paraId="4F8480FF" w14:textId="6382903D" w:rsidR="006F15CC" w:rsidRPr="00850957" w:rsidRDefault="006F15CC" w:rsidP="0025789F">
            <w:pPr>
              <w:pStyle w:val="Odstavecseseznamem"/>
              <w:numPr>
                <w:ilvl w:val="0"/>
                <w:numId w:val="16"/>
              </w:numPr>
              <w:spacing w:line="276" w:lineRule="auto"/>
              <w:jc w:val="both"/>
              <w:rPr>
                <w:rFonts w:ascii="Calibri" w:eastAsia="Times New Roman" w:hAnsi="Calibri" w:cs="Calibri"/>
                <w:sz w:val="18"/>
                <w:szCs w:val="18"/>
              </w:rPr>
            </w:pPr>
            <w:r>
              <w:rPr>
                <w:rFonts w:ascii="Calibri" w:eastAsia="Times New Roman" w:hAnsi="Calibri" w:cs="Calibri"/>
                <w:sz w:val="18"/>
                <w:szCs w:val="18"/>
              </w:rPr>
              <w:t>Pořízení pomůcek a vzájemné sdílení v projektu  MAP</w:t>
            </w:r>
          </w:p>
        </w:tc>
      </w:tr>
      <w:tr w:rsidR="002E4E69" w:rsidRPr="000F730A" w14:paraId="56D766E3" w14:textId="77777777" w:rsidTr="009F583D">
        <w:tc>
          <w:tcPr>
            <w:tcW w:w="1701" w:type="dxa"/>
            <w:shd w:val="clear" w:color="auto" w:fill="FFFFFF" w:themeFill="background1"/>
          </w:tcPr>
          <w:p w14:paraId="522FCE85" w14:textId="77777777" w:rsidR="002E4E69" w:rsidRPr="00667147" w:rsidRDefault="002E4E69" w:rsidP="002E4E69">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Infrastruktura</w:t>
            </w:r>
          </w:p>
        </w:tc>
        <w:tc>
          <w:tcPr>
            <w:tcW w:w="8789" w:type="dxa"/>
            <w:shd w:val="clear" w:color="auto" w:fill="FFFFFF" w:themeFill="background1"/>
          </w:tcPr>
          <w:p w14:paraId="0F12947E" w14:textId="77777777" w:rsidR="002E4E69" w:rsidRPr="00667147" w:rsidRDefault="002E4E69" w:rsidP="002E4E69">
            <w:pPr>
              <w:spacing w:after="0" w:line="276" w:lineRule="auto"/>
              <w:jc w:val="both"/>
              <w:rPr>
                <w:rFonts w:eastAsia="Times New Roman" w:cstheme="minorHAnsi"/>
                <w:color w:val="000000" w:themeColor="text1"/>
                <w:sz w:val="18"/>
                <w:szCs w:val="18"/>
                <w:lang w:eastAsia="cs-CZ"/>
              </w:rPr>
            </w:pPr>
            <w:r w:rsidRPr="00667147">
              <w:rPr>
                <w:rFonts w:eastAsia="Times New Roman" w:cstheme="minorHAnsi"/>
                <w:color w:val="000000" w:themeColor="text1"/>
                <w:sz w:val="18"/>
                <w:szCs w:val="18"/>
                <w:lang w:eastAsia="cs-CZ"/>
              </w:rPr>
              <w:t>Vytvoření zázemí a modernizace vybavení prostor určených pro výuku polytechnického vzdělávání</w:t>
            </w:r>
          </w:p>
        </w:tc>
      </w:tr>
    </w:tbl>
    <w:p w14:paraId="4B76D267" w14:textId="77777777" w:rsidR="00D5654F" w:rsidRDefault="00D5654F" w:rsidP="00D5654F">
      <w:pPr>
        <w:spacing w:after="200" w:line="276" w:lineRule="auto"/>
        <w:rPr>
          <w:rFonts w:eastAsia="Arial" w:cstheme="minorHAnsi"/>
          <w:noProof/>
          <w:sz w:val="20"/>
          <w:szCs w:val="20"/>
          <w:lang w:eastAsia="cs-CZ"/>
        </w:rPr>
      </w:pPr>
    </w:p>
    <w:p w14:paraId="2210D7EB" w14:textId="77777777" w:rsidR="000A242B" w:rsidRDefault="000A242B" w:rsidP="00D5654F">
      <w:pPr>
        <w:spacing w:after="200" w:line="276" w:lineRule="auto"/>
        <w:rPr>
          <w:rFonts w:eastAsia="Arial" w:cstheme="minorHAnsi"/>
          <w:noProof/>
          <w:sz w:val="20"/>
          <w:szCs w:val="20"/>
          <w:lang w:eastAsia="cs-CZ"/>
        </w:rPr>
      </w:pPr>
    </w:p>
    <w:p w14:paraId="30507B7A" w14:textId="77777777" w:rsidR="000A242B" w:rsidRDefault="000A242B" w:rsidP="00D5654F">
      <w:pPr>
        <w:spacing w:after="200" w:line="276" w:lineRule="auto"/>
        <w:rPr>
          <w:rFonts w:eastAsia="Arial" w:cstheme="minorHAnsi"/>
          <w:noProof/>
          <w:sz w:val="20"/>
          <w:szCs w:val="20"/>
          <w:lang w:eastAsia="cs-CZ"/>
        </w:rPr>
      </w:pPr>
    </w:p>
    <w:p w14:paraId="336DE391" w14:textId="77777777" w:rsidR="000A242B" w:rsidRDefault="000A242B" w:rsidP="00D5654F">
      <w:pPr>
        <w:spacing w:after="200" w:line="276" w:lineRule="auto"/>
        <w:rPr>
          <w:rFonts w:eastAsia="Arial" w:cstheme="minorHAnsi"/>
          <w:noProof/>
          <w:sz w:val="20"/>
          <w:szCs w:val="20"/>
          <w:lang w:eastAsia="cs-CZ"/>
        </w:rPr>
      </w:pPr>
    </w:p>
    <w:p w14:paraId="77755966" w14:textId="77777777" w:rsidR="000A242B" w:rsidRDefault="000A242B" w:rsidP="00D5654F">
      <w:pPr>
        <w:spacing w:after="200" w:line="276" w:lineRule="auto"/>
        <w:rPr>
          <w:rFonts w:eastAsia="Arial" w:cstheme="minorHAnsi"/>
          <w:noProof/>
          <w:sz w:val="20"/>
          <w:szCs w:val="20"/>
          <w:lang w:eastAsia="cs-CZ"/>
        </w:rPr>
      </w:pPr>
    </w:p>
    <w:p w14:paraId="24B9E9D4" w14:textId="77777777" w:rsidR="004255BF" w:rsidRDefault="004255BF" w:rsidP="00D5654F">
      <w:pPr>
        <w:spacing w:after="200" w:line="276" w:lineRule="auto"/>
        <w:rPr>
          <w:rFonts w:eastAsia="Arial" w:cstheme="minorHAnsi"/>
          <w:noProof/>
          <w:sz w:val="20"/>
          <w:szCs w:val="20"/>
          <w:lang w:eastAsia="cs-CZ"/>
        </w:rPr>
      </w:pPr>
    </w:p>
    <w:p w14:paraId="0652CB90" w14:textId="77777777" w:rsidR="004255BF" w:rsidRDefault="004255BF" w:rsidP="00D5654F">
      <w:pPr>
        <w:spacing w:after="200" w:line="276" w:lineRule="auto"/>
        <w:rPr>
          <w:rFonts w:eastAsia="Arial" w:cstheme="minorHAnsi"/>
          <w:noProof/>
          <w:sz w:val="20"/>
          <w:szCs w:val="20"/>
          <w:lang w:eastAsia="cs-CZ"/>
        </w:rPr>
      </w:pPr>
    </w:p>
    <w:p w14:paraId="46C3449A" w14:textId="77777777" w:rsidR="000A242B" w:rsidRDefault="000A242B" w:rsidP="00D5654F">
      <w:pPr>
        <w:spacing w:after="200" w:line="276" w:lineRule="auto"/>
        <w:rPr>
          <w:rFonts w:eastAsia="Arial" w:cstheme="minorHAnsi"/>
          <w:noProof/>
          <w:sz w:val="20"/>
          <w:szCs w:val="20"/>
          <w:lang w:eastAsia="cs-CZ"/>
        </w:rPr>
      </w:pPr>
    </w:p>
    <w:p w14:paraId="49CECDA9" w14:textId="77777777" w:rsidR="006F15CC" w:rsidRDefault="006F15CC" w:rsidP="00D5654F">
      <w:pPr>
        <w:spacing w:after="200" w:line="276" w:lineRule="auto"/>
        <w:rPr>
          <w:rFonts w:eastAsia="Arial" w:cstheme="minorHAnsi"/>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805"/>
      </w:tblGrid>
      <w:tr w:rsidR="00F96F04" w:rsidRPr="000F730A" w14:paraId="0208A5CF" w14:textId="77777777" w:rsidTr="004255BF">
        <w:tc>
          <w:tcPr>
            <w:tcW w:w="1418" w:type="dxa"/>
            <w:shd w:val="clear" w:color="auto" w:fill="ACB9CA" w:themeFill="text2" w:themeFillTint="66"/>
          </w:tcPr>
          <w:p w14:paraId="6A7FBC9A" w14:textId="77777777" w:rsidR="00F96F04" w:rsidRPr="00667147" w:rsidRDefault="00F96F04" w:rsidP="00007F4D">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Opatření</w:t>
            </w:r>
          </w:p>
        </w:tc>
        <w:tc>
          <w:tcPr>
            <w:tcW w:w="9072" w:type="dxa"/>
            <w:shd w:val="clear" w:color="auto" w:fill="ACB9CA" w:themeFill="text2" w:themeFillTint="66"/>
          </w:tcPr>
          <w:p w14:paraId="41735ECD" w14:textId="35711606" w:rsidR="00F96F04" w:rsidRPr="00667147" w:rsidRDefault="00F96F04" w:rsidP="00007F4D">
            <w:pPr>
              <w:widowControl w:val="0"/>
              <w:spacing w:after="0" w:line="276" w:lineRule="auto"/>
              <w:jc w:val="both"/>
              <w:rPr>
                <w:rFonts w:eastAsia="Arial" w:cstheme="minorHAnsi"/>
                <w:b/>
                <w:i/>
                <w:noProof/>
                <w:color w:val="000000" w:themeColor="text1"/>
                <w:sz w:val="18"/>
                <w:szCs w:val="18"/>
                <w:lang w:eastAsia="cs-CZ"/>
              </w:rPr>
            </w:pPr>
            <w:r w:rsidRPr="00667147">
              <w:rPr>
                <w:rFonts w:eastAsia="Arial" w:cstheme="minorHAnsi"/>
                <w:b/>
                <w:i/>
                <w:noProof/>
                <w:color w:val="000000" w:themeColor="text1"/>
                <w:sz w:val="18"/>
                <w:szCs w:val="18"/>
                <w:lang w:eastAsia="cs-CZ"/>
              </w:rPr>
              <w:t>1.2.</w:t>
            </w:r>
            <w:r>
              <w:rPr>
                <w:rFonts w:eastAsia="Arial" w:cstheme="minorHAnsi"/>
                <w:b/>
                <w:i/>
                <w:noProof/>
                <w:color w:val="000000" w:themeColor="text1"/>
                <w:sz w:val="18"/>
                <w:szCs w:val="18"/>
                <w:lang w:eastAsia="cs-CZ"/>
              </w:rPr>
              <w:t>5</w:t>
            </w:r>
            <w:r w:rsidRPr="00667147">
              <w:rPr>
                <w:rFonts w:eastAsia="Arial" w:cstheme="minorHAnsi"/>
                <w:b/>
                <w:i/>
                <w:noProof/>
                <w:color w:val="000000" w:themeColor="text1"/>
                <w:sz w:val="18"/>
                <w:szCs w:val="18"/>
                <w:lang w:eastAsia="cs-CZ"/>
              </w:rPr>
              <w:t xml:space="preserve"> Rozvoj </w:t>
            </w:r>
            <w:r>
              <w:rPr>
                <w:rFonts w:eastAsia="Arial" w:cstheme="minorHAnsi"/>
                <w:b/>
                <w:i/>
                <w:noProof/>
                <w:color w:val="000000" w:themeColor="text1"/>
                <w:sz w:val="18"/>
                <w:szCs w:val="18"/>
                <w:lang w:eastAsia="cs-CZ"/>
              </w:rPr>
              <w:t>digitálních kompetencí</w:t>
            </w:r>
            <w:r w:rsidRPr="00667147">
              <w:rPr>
                <w:rFonts w:eastAsia="Arial" w:cstheme="minorHAnsi"/>
                <w:b/>
                <w:i/>
                <w:noProof/>
                <w:color w:val="000000" w:themeColor="text1"/>
                <w:sz w:val="18"/>
                <w:szCs w:val="18"/>
                <w:lang w:eastAsia="cs-CZ"/>
              </w:rPr>
              <w:t xml:space="preserve"> v předškolním vzdělávání</w:t>
            </w:r>
          </w:p>
        </w:tc>
      </w:tr>
      <w:tr w:rsidR="00F96F04" w:rsidRPr="000F730A" w14:paraId="2BA60A15" w14:textId="77777777" w:rsidTr="00007F4D">
        <w:tc>
          <w:tcPr>
            <w:tcW w:w="1418" w:type="dxa"/>
            <w:shd w:val="clear" w:color="auto" w:fill="FFFFFF" w:themeFill="background1"/>
          </w:tcPr>
          <w:p w14:paraId="20CDA6AE" w14:textId="77777777" w:rsidR="00F96F04" w:rsidRPr="00667147" w:rsidRDefault="00F96F04" w:rsidP="00007F4D">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 xml:space="preserve">Zdůvodnění výběru </w:t>
            </w:r>
          </w:p>
        </w:tc>
        <w:tc>
          <w:tcPr>
            <w:tcW w:w="9072" w:type="dxa"/>
            <w:shd w:val="clear" w:color="auto" w:fill="FFFFFF" w:themeFill="background1"/>
          </w:tcPr>
          <w:p w14:paraId="0C8028B3" w14:textId="779D115B" w:rsidR="00F96F04" w:rsidRPr="00667147" w:rsidRDefault="00F96F04" w:rsidP="00007F4D">
            <w:pPr>
              <w:widowControl w:val="0"/>
              <w:spacing w:after="0" w:line="276" w:lineRule="auto"/>
              <w:jc w:val="both"/>
              <w:rPr>
                <w:rFonts w:eastAsia="Arial" w:cstheme="minorHAnsi"/>
                <w:noProof/>
                <w:color w:val="000000" w:themeColor="text1"/>
                <w:sz w:val="18"/>
                <w:szCs w:val="18"/>
                <w:lang w:eastAsia="cs-CZ"/>
              </w:rPr>
            </w:pPr>
            <w:r w:rsidRPr="00667147">
              <w:rPr>
                <w:rFonts w:eastAsia="Arial" w:cstheme="minorHAnsi"/>
                <w:noProof/>
                <w:color w:val="000000" w:themeColor="text1"/>
                <w:sz w:val="18"/>
                <w:szCs w:val="18"/>
                <w:lang w:eastAsia="cs-CZ"/>
              </w:rPr>
              <w:t xml:space="preserve">Z realizovaného </w:t>
            </w:r>
            <w:r>
              <w:rPr>
                <w:rFonts w:eastAsia="Arial" w:cstheme="minorHAnsi"/>
                <w:noProof/>
                <w:color w:val="000000" w:themeColor="text1"/>
                <w:sz w:val="18"/>
                <w:szCs w:val="18"/>
                <w:lang w:eastAsia="cs-CZ"/>
              </w:rPr>
              <w:t>komunikačního procesu</w:t>
            </w:r>
            <w:r w:rsidRPr="00667147">
              <w:rPr>
                <w:rFonts w:eastAsia="Arial" w:cstheme="minorHAnsi"/>
                <w:noProof/>
                <w:color w:val="000000" w:themeColor="text1"/>
                <w:sz w:val="18"/>
                <w:szCs w:val="18"/>
                <w:lang w:eastAsia="cs-CZ"/>
              </w:rPr>
              <w:t xml:space="preserve"> na území ORP Louny </w:t>
            </w:r>
            <w:r>
              <w:rPr>
                <w:rFonts w:eastAsia="Arial" w:cstheme="minorHAnsi"/>
                <w:noProof/>
                <w:color w:val="000000" w:themeColor="text1"/>
                <w:sz w:val="18"/>
                <w:szCs w:val="18"/>
                <w:lang w:eastAsia="cs-CZ"/>
              </w:rPr>
              <w:t xml:space="preserve">a zároveň v souladu s podmínkami postupů MAP </w:t>
            </w:r>
            <w:r w:rsidRPr="00667147">
              <w:rPr>
                <w:rFonts w:eastAsia="Arial" w:cstheme="minorHAnsi"/>
                <w:noProof/>
                <w:color w:val="000000" w:themeColor="text1"/>
                <w:sz w:val="18"/>
                <w:szCs w:val="18"/>
                <w:lang w:eastAsia="cs-CZ"/>
              </w:rPr>
              <w:t xml:space="preserve">vyplývá, že </w:t>
            </w:r>
            <w:r>
              <w:rPr>
                <w:rFonts w:eastAsia="Arial" w:cstheme="minorHAnsi"/>
                <w:noProof/>
                <w:color w:val="000000" w:themeColor="text1"/>
                <w:sz w:val="18"/>
                <w:szCs w:val="18"/>
                <w:lang w:eastAsia="cs-CZ"/>
              </w:rPr>
              <w:t xml:space="preserve">je potřeba v </w:t>
            </w:r>
            <w:r w:rsidRPr="00667147">
              <w:rPr>
                <w:rFonts w:eastAsia="Arial" w:cstheme="minorHAnsi"/>
                <w:noProof/>
                <w:color w:val="000000" w:themeColor="text1"/>
                <w:sz w:val="18"/>
                <w:szCs w:val="18"/>
                <w:lang w:eastAsia="cs-CZ"/>
              </w:rPr>
              <w:t xml:space="preserve">MŠ na území ORP Louny </w:t>
            </w:r>
            <w:r>
              <w:rPr>
                <w:rFonts w:eastAsia="Arial" w:cstheme="minorHAnsi"/>
                <w:noProof/>
                <w:color w:val="000000" w:themeColor="text1"/>
                <w:sz w:val="18"/>
                <w:szCs w:val="18"/>
                <w:lang w:eastAsia="cs-CZ"/>
              </w:rPr>
              <w:t>podporovat rozvoj digitálních kompetencí. MŠ nedisponují dostatečnými materiály a pomůckami v oblasti rozvoje digitální gramotnosti. Zároveň dostatečně nevyužívají informační a komunikační technologie ve výuce napříč gramotnostmi.</w:t>
            </w:r>
            <w:r w:rsidRPr="00667147">
              <w:rPr>
                <w:rFonts w:eastAsia="Arial" w:cstheme="minorHAnsi"/>
                <w:noProof/>
                <w:color w:val="000000" w:themeColor="text1"/>
                <w:sz w:val="18"/>
                <w:szCs w:val="18"/>
                <w:lang w:eastAsia="cs-CZ"/>
              </w:rPr>
              <w:t xml:space="preserve"> Učitelé v MŠ na území ORP Louny nevyužívají poznatky v praxi a nesdílejí dobrou praxi v oblasti rozvoje </w:t>
            </w:r>
            <w:r>
              <w:rPr>
                <w:rFonts w:eastAsia="Arial" w:cstheme="minorHAnsi"/>
                <w:noProof/>
                <w:color w:val="000000" w:themeColor="text1"/>
                <w:sz w:val="18"/>
                <w:szCs w:val="18"/>
                <w:lang w:eastAsia="cs-CZ"/>
              </w:rPr>
              <w:t>digitálních kompetenc</w:t>
            </w:r>
            <w:r w:rsidRPr="00667147">
              <w:rPr>
                <w:rFonts w:eastAsia="Arial" w:cstheme="minorHAnsi"/>
                <w:noProof/>
                <w:color w:val="000000" w:themeColor="text1"/>
                <w:sz w:val="18"/>
                <w:szCs w:val="18"/>
                <w:lang w:eastAsia="cs-CZ"/>
              </w:rPr>
              <w:t xml:space="preserve">í mezi sebou i s učiteli z jiných škol. </w:t>
            </w:r>
          </w:p>
        </w:tc>
      </w:tr>
      <w:tr w:rsidR="00F96F04" w:rsidRPr="000F730A" w14:paraId="297CD028" w14:textId="77777777" w:rsidTr="00007F4D">
        <w:tc>
          <w:tcPr>
            <w:tcW w:w="1418" w:type="dxa"/>
            <w:tcBorders>
              <w:bottom w:val="single" w:sz="4" w:space="0" w:color="auto"/>
            </w:tcBorders>
            <w:shd w:val="clear" w:color="auto" w:fill="FFFFFF" w:themeFill="background1"/>
          </w:tcPr>
          <w:p w14:paraId="1BDDA42B" w14:textId="77777777" w:rsidR="00F96F04" w:rsidRPr="00667147" w:rsidRDefault="00F96F04" w:rsidP="00007F4D">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Popis cíle opatření</w:t>
            </w:r>
          </w:p>
        </w:tc>
        <w:tc>
          <w:tcPr>
            <w:tcW w:w="9072" w:type="dxa"/>
            <w:tcBorders>
              <w:bottom w:val="single" w:sz="4" w:space="0" w:color="auto"/>
            </w:tcBorders>
            <w:shd w:val="clear" w:color="auto" w:fill="FFFFFF" w:themeFill="background1"/>
          </w:tcPr>
          <w:p w14:paraId="20EFC59D" w14:textId="22550DD5" w:rsidR="00F96F04" w:rsidRPr="00667147" w:rsidRDefault="00F96F04" w:rsidP="00007F4D">
            <w:pPr>
              <w:spacing w:after="0" w:line="276" w:lineRule="auto"/>
              <w:jc w:val="both"/>
              <w:rPr>
                <w:rFonts w:eastAsia="Times New Roman" w:cstheme="minorHAnsi"/>
                <w:color w:val="000000" w:themeColor="text1"/>
                <w:sz w:val="18"/>
                <w:szCs w:val="18"/>
                <w:lang w:eastAsia="cs-CZ"/>
              </w:rPr>
            </w:pPr>
            <w:r w:rsidRPr="00667147">
              <w:rPr>
                <w:rFonts w:eastAsia="Times New Roman" w:cstheme="minorHAnsi"/>
                <w:color w:val="000000" w:themeColor="text1"/>
                <w:sz w:val="18"/>
                <w:szCs w:val="18"/>
                <w:lang w:eastAsia="cs-CZ"/>
              </w:rPr>
              <w:t xml:space="preserve">Potřebnost rozvoje </w:t>
            </w:r>
            <w:r>
              <w:rPr>
                <w:rFonts w:eastAsia="Times New Roman" w:cstheme="minorHAnsi"/>
                <w:color w:val="000000" w:themeColor="text1"/>
                <w:sz w:val="18"/>
                <w:szCs w:val="18"/>
                <w:lang w:eastAsia="cs-CZ"/>
              </w:rPr>
              <w:t xml:space="preserve">digitálních kompetencí vzešla nejenom ze situace Koronaviru, kdy bylo nutné se touto tématikou více zaobírat. V území je identifikováno, že </w:t>
            </w:r>
            <w:r w:rsidR="006F15CC">
              <w:rPr>
                <w:rFonts w:eastAsia="Times New Roman" w:cstheme="minorHAnsi"/>
                <w:color w:val="000000" w:themeColor="text1"/>
                <w:sz w:val="18"/>
                <w:szCs w:val="18"/>
                <w:lang w:eastAsia="cs-CZ"/>
              </w:rPr>
              <w:t xml:space="preserve">někteří </w:t>
            </w:r>
            <w:r>
              <w:rPr>
                <w:rFonts w:eastAsia="Times New Roman" w:cstheme="minorHAnsi"/>
                <w:color w:val="000000" w:themeColor="text1"/>
                <w:sz w:val="18"/>
                <w:szCs w:val="18"/>
                <w:lang w:eastAsia="cs-CZ"/>
              </w:rPr>
              <w:t xml:space="preserve">pedagogové mají základní znalosti </w:t>
            </w:r>
            <w:r w:rsidR="001A2128">
              <w:rPr>
                <w:rFonts w:eastAsia="Times New Roman" w:cstheme="minorHAnsi"/>
                <w:color w:val="000000" w:themeColor="text1"/>
                <w:sz w:val="18"/>
                <w:szCs w:val="18"/>
                <w:lang w:eastAsia="cs-CZ"/>
              </w:rPr>
              <w:t>v rámci digitální gramotnosti</w:t>
            </w:r>
            <w:r w:rsidR="006F15CC">
              <w:rPr>
                <w:rFonts w:eastAsia="Times New Roman" w:cstheme="minorHAnsi"/>
                <w:color w:val="000000" w:themeColor="text1"/>
                <w:sz w:val="18"/>
                <w:szCs w:val="18"/>
                <w:lang w:eastAsia="cs-CZ"/>
              </w:rPr>
              <w:t xml:space="preserve">, nových metod se obávají, a proto je třeba je podpořit a </w:t>
            </w:r>
            <w:r w:rsidR="001A2128">
              <w:rPr>
                <w:rFonts w:eastAsia="Times New Roman" w:cstheme="minorHAnsi"/>
                <w:color w:val="000000" w:themeColor="text1"/>
                <w:sz w:val="18"/>
                <w:szCs w:val="18"/>
                <w:lang w:eastAsia="cs-CZ"/>
              </w:rPr>
              <w:t xml:space="preserve">rozšiřovat digitální kompetence PP. </w:t>
            </w:r>
            <w:r w:rsidRPr="00667147">
              <w:rPr>
                <w:rFonts w:eastAsia="Times New Roman" w:cstheme="minorHAnsi"/>
                <w:color w:val="000000" w:themeColor="text1"/>
                <w:sz w:val="18"/>
                <w:szCs w:val="18"/>
                <w:lang w:eastAsia="cs-CZ"/>
              </w:rPr>
              <w:t xml:space="preserve"> </w:t>
            </w:r>
            <w:r w:rsidR="006F15CC">
              <w:rPr>
                <w:rFonts w:eastAsia="Times New Roman" w:cstheme="minorHAnsi"/>
                <w:color w:val="000000" w:themeColor="text1"/>
                <w:sz w:val="18"/>
                <w:szCs w:val="18"/>
                <w:lang w:eastAsia="cs-CZ"/>
              </w:rPr>
              <w:t>MŠ m</w:t>
            </w:r>
            <w:r w:rsidR="001A2128">
              <w:rPr>
                <w:rFonts w:eastAsia="Times New Roman" w:cstheme="minorHAnsi"/>
                <w:color w:val="000000" w:themeColor="text1"/>
                <w:sz w:val="18"/>
                <w:szCs w:val="18"/>
                <w:lang w:eastAsia="cs-CZ"/>
              </w:rPr>
              <w:t xml:space="preserve">ají zájem o další vzdělávání v této oblasti, o vzájemné workshopy s jinými MŠ či ZŠ na rozvíjení této oblasti. Mají zájem využívat i nové pomůcky, </w:t>
            </w:r>
            <w:r w:rsidR="00A27612">
              <w:rPr>
                <w:rFonts w:eastAsia="Times New Roman" w:cstheme="minorHAnsi"/>
                <w:color w:val="000000" w:themeColor="text1"/>
                <w:sz w:val="18"/>
                <w:szCs w:val="18"/>
                <w:lang w:eastAsia="cs-CZ"/>
              </w:rPr>
              <w:t xml:space="preserve">které </w:t>
            </w:r>
            <w:r w:rsidR="001A2128">
              <w:rPr>
                <w:rFonts w:eastAsia="Times New Roman" w:cstheme="minorHAnsi"/>
                <w:color w:val="000000" w:themeColor="text1"/>
                <w:sz w:val="18"/>
                <w:szCs w:val="18"/>
                <w:lang w:eastAsia="cs-CZ"/>
              </w:rPr>
              <w:t xml:space="preserve">však neumí dostatečné využívat. Mají zájem o společné </w:t>
            </w:r>
            <w:proofErr w:type="gramStart"/>
            <w:r w:rsidR="001A2128">
              <w:rPr>
                <w:rFonts w:eastAsia="Times New Roman" w:cstheme="minorHAnsi"/>
                <w:color w:val="000000" w:themeColor="text1"/>
                <w:sz w:val="18"/>
                <w:szCs w:val="18"/>
                <w:lang w:eastAsia="cs-CZ"/>
              </w:rPr>
              <w:t>projekty</w:t>
            </w:r>
            <w:r w:rsidR="006F15CC">
              <w:rPr>
                <w:rFonts w:eastAsia="Times New Roman" w:cstheme="minorHAnsi"/>
                <w:color w:val="000000" w:themeColor="text1"/>
                <w:sz w:val="18"/>
                <w:szCs w:val="18"/>
                <w:lang w:eastAsia="cs-CZ"/>
              </w:rPr>
              <w:t xml:space="preserve"> - workshopy</w:t>
            </w:r>
            <w:proofErr w:type="gramEnd"/>
            <w:r w:rsidR="001A2128">
              <w:rPr>
                <w:rFonts w:eastAsia="Times New Roman" w:cstheme="minorHAnsi"/>
                <w:color w:val="000000" w:themeColor="text1"/>
                <w:sz w:val="18"/>
                <w:szCs w:val="18"/>
                <w:lang w:eastAsia="cs-CZ"/>
              </w:rPr>
              <w:t xml:space="preserve"> mezi MŠ a ZŠ na využívání např. robotických pomůcek a ostatních a jejich využívání napříč gramotnostmi</w:t>
            </w:r>
            <w:r w:rsidR="006F15CC">
              <w:rPr>
                <w:rFonts w:eastAsia="Times New Roman" w:cstheme="minorHAnsi"/>
                <w:color w:val="000000" w:themeColor="text1"/>
                <w:sz w:val="18"/>
                <w:szCs w:val="18"/>
                <w:lang w:eastAsia="cs-CZ"/>
              </w:rPr>
              <w:t xml:space="preserve"> v praxi</w:t>
            </w:r>
            <w:r w:rsidR="001A2128">
              <w:rPr>
                <w:rFonts w:eastAsia="Times New Roman" w:cstheme="minorHAnsi"/>
                <w:color w:val="000000" w:themeColor="text1"/>
                <w:sz w:val="18"/>
                <w:szCs w:val="18"/>
                <w:lang w:eastAsia="cs-CZ"/>
              </w:rPr>
              <w:t>.</w:t>
            </w:r>
          </w:p>
        </w:tc>
      </w:tr>
      <w:tr w:rsidR="00F96F04" w:rsidRPr="000F730A" w14:paraId="25DAB2F4" w14:textId="77777777" w:rsidTr="00007F4D">
        <w:tc>
          <w:tcPr>
            <w:tcW w:w="10490" w:type="dxa"/>
            <w:gridSpan w:val="2"/>
            <w:shd w:val="clear" w:color="auto" w:fill="FFFFFF" w:themeFill="background1"/>
          </w:tcPr>
          <w:p w14:paraId="344A6A3F" w14:textId="77777777" w:rsidR="00F96F04" w:rsidRPr="00667147" w:rsidRDefault="00F96F04" w:rsidP="00007F4D">
            <w:pPr>
              <w:spacing w:after="0" w:line="276" w:lineRule="auto"/>
              <w:jc w:val="center"/>
              <w:rPr>
                <w:rFonts w:eastAsia="Times New Roman" w:cstheme="minorHAnsi"/>
                <w:b/>
                <w:color w:val="000000" w:themeColor="text1"/>
                <w:sz w:val="18"/>
                <w:szCs w:val="18"/>
                <w:lang w:eastAsia="cs-CZ"/>
              </w:rPr>
            </w:pPr>
            <w:r w:rsidRPr="00667147">
              <w:rPr>
                <w:rFonts w:eastAsia="Times New Roman" w:cstheme="minorHAnsi"/>
                <w:b/>
                <w:color w:val="000000" w:themeColor="text1"/>
                <w:sz w:val="18"/>
                <w:szCs w:val="18"/>
                <w:lang w:eastAsia="cs-CZ"/>
              </w:rPr>
              <w:t>Popis plánovaných aktivit</w:t>
            </w:r>
          </w:p>
        </w:tc>
      </w:tr>
      <w:tr w:rsidR="00F96F04" w:rsidRPr="000F730A" w14:paraId="4400011E" w14:textId="77777777" w:rsidTr="00007F4D">
        <w:tc>
          <w:tcPr>
            <w:tcW w:w="1418" w:type="dxa"/>
            <w:shd w:val="clear" w:color="auto" w:fill="FFFFFF" w:themeFill="background1"/>
          </w:tcPr>
          <w:p w14:paraId="520FF9BB" w14:textId="77777777" w:rsidR="00F96F04" w:rsidRPr="00667147" w:rsidRDefault="00F96F04" w:rsidP="00007F4D">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Aktivity škol a ostatních aktérů</w:t>
            </w:r>
          </w:p>
        </w:tc>
        <w:tc>
          <w:tcPr>
            <w:tcW w:w="9072" w:type="dxa"/>
            <w:shd w:val="clear" w:color="auto" w:fill="FFFFFF" w:themeFill="background1"/>
          </w:tcPr>
          <w:p w14:paraId="0F0B9DA5" w14:textId="77777777" w:rsidR="006F15CC" w:rsidRPr="00B66F2A" w:rsidRDefault="00F96F04"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850957">
              <w:rPr>
                <w:rFonts w:ascii="Calibri" w:eastAsia="Times New Roman" w:hAnsi="Calibri" w:cs="Calibri"/>
                <w:color w:val="000000" w:themeColor="text1"/>
                <w:sz w:val="18"/>
                <w:szCs w:val="18"/>
              </w:rPr>
              <w:t xml:space="preserve">Vzdělávací aktivity jednotlivých mateřských škol v rámci projektu </w:t>
            </w:r>
            <w:r w:rsidR="006F15CC" w:rsidRPr="00282351">
              <w:rPr>
                <w:rFonts w:asciiTheme="minorHAnsi" w:eastAsia="Times New Roman" w:hAnsiTheme="minorHAnsi" w:cstheme="minorHAnsi"/>
                <w:sz w:val="18"/>
                <w:szCs w:val="18"/>
              </w:rPr>
              <w:t>„</w:t>
            </w:r>
            <w:r w:rsidR="006F15CC">
              <w:rPr>
                <w:rFonts w:asciiTheme="minorHAnsi" w:hAnsiTheme="minorHAnsi" w:cstheme="minorHAnsi"/>
                <w:sz w:val="18"/>
                <w:szCs w:val="18"/>
              </w:rPr>
              <w:t>Šablony</w:t>
            </w:r>
            <w:r w:rsidR="006F15CC" w:rsidRPr="00282351">
              <w:rPr>
                <w:rFonts w:asciiTheme="minorHAnsi" w:hAnsiTheme="minorHAnsi" w:cstheme="minorHAnsi"/>
                <w:color w:val="212121"/>
                <w:sz w:val="18"/>
                <w:szCs w:val="18"/>
                <w:shd w:val="clear" w:color="auto" w:fill="FFFFFF"/>
              </w:rPr>
              <w:t> pro MŠ a ZŠ I v OP JA</w:t>
            </w:r>
            <w:r w:rsidR="006F15CC">
              <w:rPr>
                <w:rFonts w:asciiTheme="minorHAnsi" w:hAnsiTheme="minorHAnsi" w:cstheme="minorHAnsi"/>
                <w:color w:val="212121"/>
                <w:sz w:val="18"/>
                <w:szCs w:val="18"/>
                <w:shd w:val="clear" w:color="auto" w:fill="FFFFFF"/>
              </w:rPr>
              <w:t>K“</w:t>
            </w:r>
          </w:p>
          <w:p w14:paraId="0A26C57C" w14:textId="4BAB7345" w:rsidR="00F96F04" w:rsidRPr="00850957" w:rsidRDefault="00F96F04" w:rsidP="0025789F">
            <w:pPr>
              <w:pStyle w:val="Odstavecseseznamem"/>
              <w:numPr>
                <w:ilvl w:val="0"/>
                <w:numId w:val="17"/>
              </w:numPr>
              <w:spacing w:line="276" w:lineRule="auto"/>
              <w:jc w:val="both"/>
              <w:rPr>
                <w:rFonts w:ascii="Calibri" w:eastAsia="Times New Roman" w:hAnsi="Calibri" w:cs="Calibri"/>
                <w:color w:val="000000" w:themeColor="text1"/>
                <w:sz w:val="18"/>
                <w:szCs w:val="18"/>
              </w:rPr>
            </w:pPr>
            <w:r w:rsidRPr="00850957">
              <w:rPr>
                <w:rFonts w:ascii="Calibri" w:eastAsia="Times New Roman" w:hAnsi="Calibri" w:cs="Calibri"/>
                <w:color w:val="000000" w:themeColor="text1"/>
                <w:sz w:val="18"/>
                <w:szCs w:val="18"/>
              </w:rPr>
              <w:t xml:space="preserve">Vzdělávací aktivity jednotlivých škol, financované z dalších projektů a grantů (OP VVV aj.) </w:t>
            </w:r>
          </w:p>
          <w:p w14:paraId="0C72E19E" w14:textId="77777777" w:rsidR="00F96F04" w:rsidRPr="00850957" w:rsidRDefault="00F96F04" w:rsidP="0025789F">
            <w:pPr>
              <w:pStyle w:val="Odstavecseseznamem"/>
              <w:numPr>
                <w:ilvl w:val="0"/>
                <w:numId w:val="17"/>
              </w:numPr>
              <w:spacing w:line="276" w:lineRule="auto"/>
              <w:jc w:val="both"/>
              <w:rPr>
                <w:rFonts w:ascii="Calibri" w:eastAsia="Times New Roman" w:hAnsi="Calibri" w:cs="Calibri"/>
                <w:color w:val="000000" w:themeColor="text1"/>
                <w:sz w:val="18"/>
                <w:szCs w:val="18"/>
              </w:rPr>
            </w:pPr>
            <w:r w:rsidRPr="00850957">
              <w:rPr>
                <w:rFonts w:ascii="Calibri" w:eastAsia="Times New Roman" w:hAnsi="Calibri" w:cs="Calibri"/>
                <w:color w:val="000000" w:themeColor="text1"/>
                <w:sz w:val="18"/>
                <w:szCs w:val="18"/>
              </w:rPr>
              <w:t>Vzdělávání v rámci DVPP</w:t>
            </w:r>
          </w:p>
          <w:p w14:paraId="2E462D63" w14:textId="77777777" w:rsidR="00F96F04" w:rsidRPr="00850957" w:rsidRDefault="00F96F04" w:rsidP="0025789F">
            <w:pPr>
              <w:pStyle w:val="Odstavecseseznamem"/>
              <w:numPr>
                <w:ilvl w:val="0"/>
                <w:numId w:val="17"/>
              </w:numPr>
              <w:spacing w:line="276" w:lineRule="auto"/>
              <w:jc w:val="both"/>
              <w:rPr>
                <w:rFonts w:ascii="Calibri" w:eastAsia="Times New Roman" w:hAnsi="Calibri" w:cs="Calibri"/>
                <w:color w:val="000000" w:themeColor="text1"/>
                <w:sz w:val="18"/>
                <w:szCs w:val="18"/>
              </w:rPr>
            </w:pPr>
            <w:r w:rsidRPr="00850957">
              <w:rPr>
                <w:rFonts w:ascii="Calibri" w:eastAsia="Times New Roman" w:hAnsi="Calibri" w:cs="Calibri"/>
                <w:color w:val="000000" w:themeColor="text1"/>
                <w:sz w:val="18"/>
                <w:szCs w:val="18"/>
              </w:rPr>
              <w:t xml:space="preserve">Kroužky a mimoškolní aktivity na školách </w:t>
            </w:r>
          </w:p>
          <w:p w14:paraId="5547F147" w14:textId="77777777" w:rsidR="00F96F04" w:rsidRPr="00850957" w:rsidRDefault="00F96F04" w:rsidP="0025789F">
            <w:pPr>
              <w:pStyle w:val="Odstavecseseznamem"/>
              <w:numPr>
                <w:ilvl w:val="0"/>
                <w:numId w:val="17"/>
              </w:numPr>
              <w:spacing w:line="276" w:lineRule="auto"/>
              <w:jc w:val="both"/>
              <w:rPr>
                <w:rFonts w:ascii="Calibri" w:eastAsia="Times New Roman" w:hAnsi="Calibri" w:cs="Calibri"/>
                <w:color w:val="000000" w:themeColor="text1"/>
                <w:sz w:val="18"/>
                <w:szCs w:val="18"/>
              </w:rPr>
            </w:pPr>
            <w:r w:rsidRPr="00850957">
              <w:rPr>
                <w:rFonts w:ascii="Calibri" w:eastAsia="Times New Roman" w:hAnsi="Calibri" w:cs="Calibri"/>
                <w:color w:val="000000" w:themeColor="text1"/>
                <w:sz w:val="18"/>
                <w:szCs w:val="18"/>
              </w:rPr>
              <w:t>Soutěže a projekty</w:t>
            </w:r>
          </w:p>
        </w:tc>
      </w:tr>
      <w:tr w:rsidR="00F96F04" w:rsidRPr="000F730A" w14:paraId="77724175" w14:textId="77777777" w:rsidTr="006F15CC">
        <w:tc>
          <w:tcPr>
            <w:tcW w:w="1418" w:type="dxa"/>
            <w:shd w:val="clear" w:color="auto" w:fill="FFE599" w:themeFill="accent4" w:themeFillTint="66"/>
          </w:tcPr>
          <w:p w14:paraId="4F37AAF2" w14:textId="69B957D2" w:rsidR="00F96F04" w:rsidRPr="00667147" w:rsidRDefault="006F15CC" w:rsidP="00007F4D">
            <w:pPr>
              <w:widowControl w:val="0"/>
              <w:spacing w:after="0" w:line="276" w:lineRule="auto"/>
              <w:rPr>
                <w:rFonts w:eastAsia="Arial" w:cstheme="minorHAnsi"/>
                <w:b/>
                <w:noProof/>
                <w:color w:val="000000" w:themeColor="text1"/>
                <w:sz w:val="18"/>
                <w:szCs w:val="18"/>
                <w:lang w:eastAsia="cs-CZ"/>
              </w:rPr>
            </w:pPr>
            <w:r w:rsidRPr="00FB3DAD">
              <w:rPr>
                <w:rFonts w:eastAsia="Arial" w:cstheme="minorHAnsi"/>
                <w:b/>
                <w:noProof/>
                <w:sz w:val="18"/>
                <w:szCs w:val="18"/>
                <w:lang w:eastAsia="cs-CZ"/>
              </w:rPr>
              <w:t>Aktivity spolupráce</w:t>
            </w:r>
            <w:r>
              <w:rPr>
                <w:rFonts w:eastAsia="Arial" w:cstheme="minorHAnsi"/>
                <w:b/>
                <w:noProof/>
                <w:sz w:val="18"/>
                <w:szCs w:val="18"/>
                <w:lang w:eastAsia="cs-CZ"/>
              </w:rPr>
              <w:t>/náměty implementačních aktivit</w:t>
            </w:r>
          </w:p>
        </w:tc>
        <w:tc>
          <w:tcPr>
            <w:tcW w:w="9072" w:type="dxa"/>
            <w:shd w:val="clear" w:color="auto" w:fill="FFE599" w:themeFill="accent4" w:themeFillTint="66"/>
          </w:tcPr>
          <w:p w14:paraId="25A5F7F5" w14:textId="330F7852" w:rsidR="00F96F04" w:rsidRPr="00850957" w:rsidRDefault="006F15CC" w:rsidP="0025789F">
            <w:pPr>
              <w:pStyle w:val="Odstavecseseznamem"/>
              <w:numPr>
                <w:ilvl w:val="0"/>
                <w:numId w:val="17"/>
              </w:numPr>
              <w:spacing w:line="276" w:lineRule="auto"/>
              <w:jc w:val="both"/>
              <w:rPr>
                <w:rFonts w:ascii="Calibri" w:eastAsia="Times New Roman" w:hAnsi="Calibri" w:cs="Calibri"/>
                <w:sz w:val="18"/>
                <w:szCs w:val="18"/>
              </w:rPr>
            </w:pPr>
            <w:r>
              <w:rPr>
                <w:rFonts w:ascii="Calibri" w:eastAsia="Times New Roman" w:hAnsi="Calibri" w:cs="Calibri"/>
                <w:sz w:val="18"/>
                <w:szCs w:val="18"/>
              </w:rPr>
              <w:t xml:space="preserve">Společné </w:t>
            </w:r>
            <w:r w:rsidR="00507B04">
              <w:rPr>
                <w:rFonts w:ascii="Calibri" w:eastAsia="Times New Roman" w:hAnsi="Calibri" w:cs="Calibri"/>
                <w:sz w:val="18"/>
                <w:szCs w:val="18"/>
              </w:rPr>
              <w:t>odb</w:t>
            </w:r>
            <w:r w:rsidR="00F96F04" w:rsidRPr="00850957">
              <w:rPr>
                <w:rFonts w:ascii="Calibri" w:eastAsia="Times New Roman" w:hAnsi="Calibri" w:cs="Calibri"/>
                <w:sz w:val="18"/>
                <w:szCs w:val="18"/>
              </w:rPr>
              <w:t>orné semináře</w:t>
            </w:r>
            <w:r w:rsidR="00A27612" w:rsidRPr="00850957">
              <w:rPr>
                <w:rFonts w:ascii="Calibri" w:eastAsia="Times New Roman" w:hAnsi="Calibri" w:cs="Calibri"/>
                <w:sz w:val="18"/>
                <w:szCs w:val="18"/>
              </w:rPr>
              <w:t xml:space="preserve"> pro PP</w:t>
            </w:r>
          </w:p>
          <w:p w14:paraId="6B263703" w14:textId="232E243C" w:rsidR="00F96F04" w:rsidRPr="00850957" w:rsidRDefault="006F15CC" w:rsidP="0025789F">
            <w:pPr>
              <w:pStyle w:val="Odstavecseseznamem"/>
              <w:numPr>
                <w:ilvl w:val="0"/>
                <w:numId w:val="17"/>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v</w:t>
            </w:r>
            <w:r w:rsidR="00F96F04" w:rsidRPr="00850957">
              <w:rPr>
                <w:rFonts w:ascii="Calibri" w:eastAsia="Times New Roman" w:hAnsi="Calibri" w:cs="Calibri"/>
                <w:sz w:val="18"/>
                <w:szCs w:val="18"/>
              </w:rPr>
              <w:t>zdělávací akce a workshopy na danou tématiku</w:t>
            </w:r>
          </w:p>
          <w:p w14:paraId="34195318" w14:textId="10C4656E" w:rsidR="00F96F04" w:rsidRPr="00850957" w:rsidRDefault="00F96F04" w:rsidP="0025789F">
            <w:pPr>
              <w:pStyle w:val="Odstavecseseznamem"/>
              <w:numPr>
                <w:ilvl w:val="0"/>
                <w:numId w:val="17"/>
              </w:numPr>
              <w:spacing w:line="276" w:lineRule="auto"/>
              <w:jc w:val="both"/>
              <w:rPr>
                <w:rFonts w:ascii="Calibri" w:eastAsia="Times New Roman" w:hAnsi="Calibri" w:cs="Calibri"/>
                <w:sz w:val="18"/>
                <w:szCs w:val="18"/>
              </w:rPr>
            </w:pPr>
            <w:r w:rsidRPr="00850957">
              <w:rPr>
                <w:rFonts w:ascii="Calibri" w:eastAsia="Times New Roman" w:hAnsi="Calibri" w:cs="Calibri"/>
                <w:sz w:val="18"/>
                <w:szCs w:val="18"/>
              </w:rPr>
              <w:t>Setkávání pracovních skupin v rámci projektu MAP</w:t>
            </w:r>
          </w:p>
          <w:p w14:paraId="3604E955" w14:textId="5DABD68F" w:rsidR="001A2128" w:rsidRPr="00850957" w:rsidRDefault="00F96F04" w:rsidP="0025789F">
            <w:pPr>
              <w:pStyle w:val="Odstavecseseznamem"/>
              <w:numPr>
                <w:ilvl w:val="0"/>
                <w:numId w:val="17"/>
              </w:numPr>
              <w:spacing w:line="276" w:lineRule="auto"/>
              <w:jc w:val="both"/>
              <w:rPr>
                <w:rFonts w:ascii="Calibri" w:eastAsia="Times New Roman" w:hAnsi="Calibri" w:cs="Calibri"/>
                <w:sz w:val="18"/>
                <w:szCs w:val="18"/>
              </w:rPr>
            </w:pPr>
            <w:r w:rsidRPr="00850957">
              <w:rPr>
                <w:rFonts w:ascii="Calibri" w:eastAsia="Times New Roman" w:hAnsi="Calibri" w:cs="Calibri"/>
                <w:color w:val="000000" w:themeColor="text1"/>
                <w:sz w:val="18"/>
                <w:szCs w:val="18"/>
              </w:rPr>
              <w:t xml:space="preserve">Propojení a podpora spolupráce relevantních aktérů </w:t>
            </w:r>
            <w:r w:rsidR="006F15CC">
              <w:rPr>
                <w:rFonts w:ascii="Calibri" w:eastAsia="Times New Roman" w:hAnsi="Calibri" w:cs="Calibri"/>
                <w:color w:val="000000" w:themeColor="text1"/>
                <w:sz w:val="18"/>
                <w:szCs w:val="18"/>
              </w:rPr>
              <w:t xml:space="preserve">ve </w:t>
            </w:r>
            <w:r w:rsidRPr="00850957">
              <w:rPr>
                <w:rFonts w:ascii="Calibri" w:eastAsia="Times New Roman" w:hAnsi="Calibri" w:cs="Calibri"/>
                <w:color w:val="000000" w:themeColor="text1"/>
                <w:sz w:val="18"/>
                <w:szCs w:val="18"/>
              </w:rPr>
              <w:t xml:space="preserve">vzdělávání dětí MŠ v oblasti rozvoje </w:t>
            </w:r>
            <w:r w:rsidR="001A2128" w:rsidRPr="00850957">
              <w:rPr>
                <w:rFonts w:ascii="Calibri" w:eastAsia="Times New Roman" w:hAnsi="Calibri" w:cs="Calibri"/>
                <w:color w:val="000000" w:themeColor="text1"/>
                <w:sz w:val="18"/>
                <w:szCs w:val="18"/>
              </w:rPr>
              <w:t>digitálních kompetencí</w:t>
            </w:r>
            <w:r w:rsidRPr="00850957">
              <w:rPr>
                <w:rFonts w:ascii="Calibri" w:eastAsia="Times New Roman" w:hAnsi="Calibri" w:cs="Calibri"/>
                <w:color w:val="000000" w:themeColor="text1"/>
                <w:sz w:val="18"/>
                <w:szCs w:val="18"/>
              </w:rPr>
              <w:t xml:space="preserve"> </w:t>
            </w:r>
          </w:p>
          <w:p w14:paraId="193B9658" w14:textId="127DD780" w:rsidR="00EB34EF" w:rsidRPr="00EB34EF" w:rsidRDefault="00EB34EF" w:rsidP="00EB34EF">
            <w:pPr>
              <w:pStyle w:val="Odstavecseseznamem"/>
              <w:numPr>
                <w:ilvl w:val="0"/>
                <w:numId w:val="17"/>
              </w:numPr>
              <w:rPr>
                <w:rFonts w:ascii="Calibri" w:eastAsia="Times New Roman" w:hAnsi="Calibri" w:cs="Calibri"/>
                <w:sz w:val="18"/>
                <w:szCs w:val="18"/>
              </w:rPr>
            </w:pPr>
            <w:r w:rsidRPr="00EB34EF">
              <w:rPr>
                <w:rFonts w:ascii="Calibri" w:eastAsia="Times New Roman" w:hAnsi="Calibri" w:cs="Calibri"/>
                <w:sz w:val="18"/>
                <w:szCs w:val="18"/>
              </w:rPr>
              <w:t>Pořádání společných projektů, workshopů, soutěží, akcí mezi MŠ, ZŠ a ostatními aktéry ve vzdělávání</w:t>
            </w:r>
            <w:r w:rsidR="0038258A">
              <w:rPr>
                <w:rFonts w:ascii="Calibri" w:eastAsia="Times New Roman" w:hAnsi="Calibri" w:cs="Calibri"/>
                <w:sz w:val="18"/>
                <w:szCs w:val="18"/>
              </w:rPr>
              <w:t xml:space="preserve"> – využití moderních didaktických forem</w:t>
            </w:r>
          </w:p>
          <w:p w14:paraId="67565E73" w14:textId="5385229D" w:rsidR="00847653" w:rsidRPr="00850957" w:rsidRDefault="00847653" w:rsidP="0025789F">
            <w:pPr>
              <w:pStyle w:val="Odstavecseseznamem"/>
              <w:numPr>
                <w:ilvl w:val="0"/>
                <w:numId w:val="17"/>
              </w:numPr>
              <w:spacing w:line="276" w:lineRule="auto"/>
              <w:jc w:val="both"/>
              <w:rPr>
                <w:rFonts w:ascii="Calibri" w:eastAsia="Times New Roman" w:hAnsi="Calibri" w:cs="Calibri"/>
                <w:sz w:val="18"/>
                <w:szCs w:val="18"/>
              </w:rPr>
            </w:pPr>
            <w:r>
              <w:rPr>
                <w:rFonts w:ascii="Calibri" w:eastAsia="Times New Roman" w:hAnsi="Calibri" w:cs="Calibri"/>
                <w:sz w:val="18"/>
                <w:szCs w:val="18"/>
              </w:rPr>
              <w:t>Pořízení pomůcek a jejich vzájemné sdílení v MAP</w:t>
            </w:r>
          </w:p>
        </w:tc>
      </w:tr>
      <w:tr w:rsidR="00F96F04" w:rsidRPr="000F730A" w14:paraId="76764593" w14:textId="77777777" w:rsidTr="00007F4D">
        <w:tc>
          <w:tcPr>
            <w:tcW w:w="1418" w:type="dxa"/>
            <w:shd w:val="clear" w:color="auto" w:fill="FFFFFF" w:themeFill="background1"/>
          </w:tcPr>
          <w:p w14:paraId="754623FB" w14:textId="77777777" w:rsidR="00F96F04" w:rsidRPr="00667147" w:rsidRDefault="00F96F04" w:rsidP="00007F4D">
            <w:pPr>
              <w:widowControl w:val="0"/>
              <w:spacing w:after="0" w:line="276" w:lineRule="auto"/>
              <w:rPr>
                <w:rFonts w:eastAsia="Arial" w:cstheme="minorHAnsi"/>
                <w:b/>
                <w:noProof/>
                <w:color w:val="000000" w:themeColor="text1"/>
                <w:sz w:val="18"/>
                <w:szCs w:val="18"/>
                <w:lang w:eastAsia="cs-CZ"/>
              </w:rPr>
            </w:pPr>
            <w:r w:rsidRPr="00667147">
              <w:rPr>
                <w:rFonts w:eastAsia="Arial" w:cstheme="minorHAnsi"/>
                <w:b/>
                <w:noProof/>
                <w:color w:val="000000" w:themeColor="text1"/>
                <w:sz w:val="18"/>
                <w:szCs w:val="18"/>
                <w:lang w:eastAsia="cs-CZ"/>
              </w:rPr>
              <w:t>Infrastruktura</w:t>
            </w:r>
          </w:p>
        </w:tc>
        <w:tc>
          <w:tcPr>
            <w:tcW w:w="9072" w:type="dxa"/>
            <w:shd w:val="clear" w:color="auto" w:fill="FFFFFF" w:themeFill="background1"/>
          </w:tcPr>
          <w:p w14:paraId="1EDF4567" w14:textId="644A954A" w:rsidR="00F96F04" w:rsidRPr="00667147" w:rsidRDefault="00F96F04" w:rsidP="00007F4D">
            <w:pPr>
              <w:spacing w:after="0" w:line="276" w:lineRule="auto"/>
              <w:jc w:val="both"/>
              <w:rPr>
                <w:rFonts w:eastAsia="Times New Roman" w:cstheme="minorHAnsi"/>
                <w:color w:val="000000" w:themeColor="text1"/>
                <w:sz w:val="18"/>
                <w:szCs w:val="18"/>
                <w:lang w:eastAsia="cs-CZ"/>
              </w:rPr>
            </w:pPr>
            <w:r w:rsidRPr="00667147">
              <w:rPr>
                <w:rFonts w:eastAsia="Times New Roman" w:cstheme="minorHAnsi"/>
                <w:color w:val="000000" w:themeColor="text1"/>
                <w:sz w:val="18"/>
                <w:szCs w:val="18"/>
                <w:lang w:eastAsia="cs-CZ"/>
              </w:rPr>
              <w:t xml:space="preserve">Vytvoření zázemí a modernizace vybavení prostor určených pro </w:t>
            </w:r>
            <w:r w:rsidR="00025DAA">
              <w:rPr>
                <w:rFonts w:eastAsia="Times New Roman" w:cstheme="minorHAnsi"/>
                <w:color w:val="000000" w:themeColor="text1"/>
                <w:sz w:val="18"/>
                <w:szCs w:val="18"/>
                <w:lang w:eastAsia="cs-CZ"/>
              </w:rPr>
              <w:t>rozvoj digitálních kompetencí</w:t>
            </w:r>
          </w:p>
        </w:tc>
      </w:tr>
    </w:tbl>
    <w:p w14:paraId="38715C61" w14:textId="77777777" w:rsidR="000A242B" w:rsidRDefault="000A242B" w:rsidP="00D5654F">
      <w:pPr>
        <w:spacing w:after="200" w:line="276" w:lineRule="auto"/>
        <w:rPr>
          <w:rFonts w:eastAsia="Arial" w:cstheme="minorHAnsi"/>
          <w:noProof/>
          <w:sz w:val="20"/>
          <w:szCs w:val="20"/>
          <w:lang w:eastAsia="cs-CZ"/>
        </w:rPr>
      </w:pPr>
    </w:p>
    <w:p w14:paraId="2A740602" w14:textId="77777777" w:rsidR="000A242B" w:rsidRDefault="000A242B" w:rsidP="00D5654F">
      <w:pPr>
        <w:spacing w:after="200" w:line="276" w:lineRule="auto"/>
        <w:rPr>
          <w:rFonts w:eastAsia="Arial" w:cstheme="minorHAnsi"/>
          <w:noProof/>
          <w:sz w:val="20"/>
          <w:szCs w:val="20"/>
          <w:lang w:eastAsia="cs-CZ"/>
        </w:rPr>
      </w:pPr>
    </w:p>
    <w:p w14:paraId="586AA37D" w14:textId="77777777" w:rsidR="000A242B" w:rsidRDefault="000A242B" w:rsidP="00D5654F">
      <w:pPr>
        <w:spacing w:after="200" w:line="276" w:lineRule="auto"/>
        <w:rPr>
          <w:rFonts w:eastAsia="Arial" w:cstheme="minorHAnsi"/>
          <w:noProof/>
          <w:sz w:val="20"/>
          <w:szCs w:val="20"/>
          <w:lang w:eastAsia="cs-CZ"/>
        </w:rPr>
      </w:pPr>
    </w:p>
    <w:p w14:paraId="6817CC6C" w14:textId="77777777" w:rsidR="000A242B" w:rsidRDefault="000A242B" w:rsidP="00D5654F">
      <w:pPr>
        <w:spacing w:after="200" w:line="276" w:lineRule="auto"/>
        <w:rPr>
          <w:rFonts w:eastAsia="Arial" w:cstheme="minorHAnsi"/>
          <w:noProof/>
          <w:sz w:val="20"/>
          <w:szCs w:val="20"/>
          <w:lang w:eastAsia="cs-CZ"/>
        </w:rPr>
      </w:pPr>
    </w:p>
    <w:p w14:paraId="457F0D17" w14:textId="77777777" w:rsidR="000A242B" w:rsidRDefault="000A242B" w:rsidP="00D5654F">
      <w:pPr>
        <w:spacing w:after="200" w:line="276" w:lineRule="auto"/>
        <w:rPr>
          <w:rFonts w:eastAsia="Arial" w:cstheme="minorHAnsi"/>
          <w:noProof/>
          <w:sz w:val="20"/>
          <w:szCs w:val="20"/>
          <w:lang w:eastAsia="cs-CZ"/>
        </w:rPr>
      </w:pPr>
    </w:p>
    <w:p w14:paraId="6B68A36C" w14:textId="77777777" w:rsidR="000A242B" w:rsidRDefault="000A242B" w:rsidP="00D5654F">
      <w:pPr>
        <w:spacing w:after="200" w:line="276" w:lineRule="auto"/>
        <w:rPr>
          <w:rFonts w:eastAsia="Arial" w:cstheme="minorHAnsi"/>
          <w:noProof/>
          <w:sz w:val="20"/>
          <w:szCs w:val="20"/>
          <w:lang w:eastAsia="cs-CZ"/>
        </w:rPr>
      </w:pPr>
    </w:p>
    <w:p w14:paraId="773A2198" w14:textId="77777777" w:rsidR="000A242B" w:rsidRDefault="000A242B" w:rsidP="00D5654F">
      <w:pPr>
        <w:spacing w:after="200" w:line="276" w:lineRule="auto"/>
        <w:rPr>
          <w:rFonts w:eastAsia="Arial" w:cstheme="minorHAnsi"/>
          <w:noProof/>
          <w:sz w:val="20"/>
          <w:szCs w:val="20"/>
          <w:lang w:eastAsia="cs-CZ"/>
        </w:rPr>
      </w:pPr>
    </w:p>
    <w:p w14:paraId="6AA4AC0E" w14:textId="77777777" w:rsidR="000A242B" w:rsidRDefault="000A242B" w:rsidP="00D5654F">
      <w:pPr>
        <w:spacing w:after="200" w:line="276" w:lineRule="auto"/>
        <w:rPr>
          <w:rFonts w:eastAsia="Arial" w:cstheme="minorHAnsi"/>
          <w:noProof/>
          <w:sz w:val="20"/>
          <w:szCs w:val="20"/>
          <w:lang w:eastAsia="cs-CZ"/>
        </w:rPr>
      </w:pPr>
    </w:p>
    <w:p w14:paraId="24DAB508" w14:textId="77777777" w:rsidR="000A242B" w:rsidRPr="000F730A" w:rsidRDefault="000A242B" w:rsidP="00D5654F">
      <w:pPr>
        <w:spacing w:after="200" w:line="276" w:lineRule="auto"/>
        <w:rPr>
          <w:rFonts w:eastAsia="Arial" w:cstheme="minorHAnsi"/>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D5654F" w:rsidRPr="000F730A" w14:paraId="510B3980" w14:textId="77777777" w:rsidTr="008F7DA5">
        <w:tc>
          <w:tcPr>
            <w:tcW w:w="1701" w:type="dxa"/>
            <w:shd w:val="clear" w:color="auto" w:fill="323E4F" w:themeFill="text2" w:themeFillShade="BF"/>
          </w:tcPr>
          <w:p w14:paraId="28728B2B" w14:textId="77777777" w:rsidR="00D5654F" w:rsidRPr="000A242B" w:rsidRDefault="00D5654F" w:rsidP="00D5654F">
            <w:pPr>
              <w:widowControl w:val="0"/>
              <w:spacing w:after="0" w:line="276" w:lineRule="auto"/>
              <w:rPr>
                <w:rFonts w:eastAsia="Arial" w:cstheme="minorHAnsi"/>
                <w:b/>
                <w:noProof/>
                <w:color w:val="FFFFFF" w:themeColor="background1"/>
                <w:sz w:val="24"/>
                <w:szCs w:val="24"/>
                <w:lang w:eastAsia="cs-CZ"/>
              </w:rPr>
            </w:pPr>
            <w:r w:rsidRPr="000A242B">
              <w:rPr>
                <w:rFonts w:eastAsia="Arial" w:cstheme="minorHAnsi"/>
                <w:b/>
                <w:noProof/>
                <w:color w:val="FFFFFF" w:themeColor="background1"/>
                <w:sz w:val="24"/>
                <w:szCs w:val="24"/>
                <w:lang w:eastAsia="cs-CZ"/>
              </w:rPr>
              <w:lastRenderedPageBreak/>
              <w:t>Priorita</w:t>
            </w:r>
          </w:p>
        </w:tc>
        <w:tc>
          <w:tcPr>
            <w:tcW w:w="8789" w:type="dxa"/>
            <w:shd w:val="clear" w:color="auto" w:fill="323E4F" w:themeFill="text2" w:themeFillShade="BF"/>
          </w:tcPr>
          <w:p w14:paraId="4D51AA9D" w14:textId="77777777" w:rsidR="00D5654F" w:rsidRPr="000A242B" w:rsidRDefault="00D5654F" w:rsidP="00D5654F">
            <w:pPr>
              <w:widowControl w:val="0"/>
              <w:spacing w:after="0" w:line="276" w:lineRule="auto"/>
              <w:rPr>
                <w:rFonts w:eastAsia="Arial" w:cstheme="minorHAnsi"/>
                <w:b/>
                <w:caps/>
                <w:noProof/>
                <w:color w:val="FFFFFF" w:themeColor="background1"/>
                <w:sz w:val="24"/>
                <w:szCs w:val="24"/>
                <w:lang w:eastAsia="cs-CZ"/>
              </w:rPr>
            </w:pPr>
            <w:r w:rsidRPr="000A242B">
              <w:rPr>
                <w:rFonts w:eastAsia="Arial" w:cstheme="minorHAnsi"/>
                <w:b/>
                <w:bCs/>
                <w:noProof/>
                <w:color w:val="FFFFFF" w:themeColor="background1"/>
                <w:sz w:val="24"/>
                <w:szCs w:val="24"/>
                <w:lang w:eastAsia="cs-CZ"/>
              </w:rPr>
              <w:t>1. Kvalitní, efektivní, dostupné a inkluzivní předškolní vzdělávání</w:t>
            </w:r>
          </w:p>
        </w:tc>
      </w:tr>
      <w:tr w:rsidR="00025DAA" w:rsidRPr="000F730A" w14:paraId="6E653F3A" w14:textId="77777777" w:rsidTr="008F7DA5">
        <w:tc>
          <w:tcPr>
            <w:tcW w:w="1701" w:type="dxa"/>
            <w:shd w:val="clear" w:color="auto" w:fill="8496B0" w:themeFill="text2" w:themeFillTint="99"/>
          </w:tcPr>
          <w:p w14:paraId="507127EC" w14:textId="1F23664F" w:rsidR="00025DAA" w:rsidRPr="000A242B" w:rsidRDefault="000A242B" w:rsidP="00D5654F">
            <w:pPr>
              <w:widowControl w:val="0"/>
              <w:spacing w:after="0" w:line="276" w:lineRule="auto"/>
              <w:rPr>
                <w:rFonts w:eastAsia="Arial" w:cstheme="minorHAnsi"/>
                <w:b/>
                <w:noProof/>
                <w:lang w:eastAsia="cs-CZ"/>
              </w:rPr>
            </w:pPr>
            <w:r w:rsidRPr="00AA7FFE">
              <w:rPr>
                <w:rFonts w:eastAsia="Arial" w:cstheme="minorHAnsi"/>
                <w:b/>
                <w:noProof/>
                <w:color w:val="FFFFFF" w:themeColor="background1"/>
                <w:lang w:eastAsia="cs-CZ"/>
              </w:rPr>
              <w:t>Cíl</w:t>
            </w:r>
          </w:p>
        </w:tc>
        <w:tc>
          <w:tcPr>
            <w:tcW w:w="8789" w:type="dxa"/>
            <w:shd w:val="clear" w:color="auto" w:fill="8496B0" w:themeFill="text2" w:themeFillTint="99"/>
          </w:tcPr>
          <w:p w14:paraId="20155B88" w14:textId="370FA584" w:rsidR="00025DAA" w:rsidRPr="00A27612" w:rsidRDefault="00A27612" w:rsidP="00AA7FFE">
            <w:pPr>
              <w:widowControl w:val="0"/>
              <w:spacing w:after="0" w:line="276" w:lineRule="auto"/>
              <w:jc w:val="both"/>
              <w:rPr>
                <w:rFonts w:eastAsia="Arial" w:cstheme="minorHAnsi"/>
                <w:b/>
                <w:bCs/>
                <w:noProof/>
                <w:sz w:val="20"/>
                <w:szCs w:val="20"/>
                <w:lang w:eastAsia="cs-CZ"/>
              </w:rPr>
            </w:pPr>
            <w:r w:rsidRPr="00AA7FFE">
              <w:rPr>
                <w:rFonts w:ascii="Calibri" w:hAnsi="Calibri" w:cs="Calibri"/>
                <w:b/>
                <w:bCs/>
                <w:color w:val="FFFFFF" w:themeColor="background1"/>
                <w:sz w:val="20"/>
                <w:szCs w:val="20"/>
                <w14:ligatures w14:val="standardContextual"/>
              </w:rPr>
              <w:t xml:space="preserve">1.3 </w:t>
            </w:r>
            <w:r w:rsidRPr="002D7B4E">
              <w:rPr>
                <w:rFonts w:ascii="Calibri" w:hAnsi="Calibri" w:cs="Calibri"/>
                <w:b/>
                <w:bCs/>
                <w:color w:val="FFFFFF" w:themeColor="background1"/>
                <w:sz w:val="20"/>
                <w:szCs w:val="20"/>
                <w14:ligatures w14:val="standardContextual"/>
              </w:rPr>
              <w:t xml:space="preserve">Podpora iniciativy a kreativity dětí, rozvoj výchovy k udržitelnému rozvoji (sociálních a občanských kompetencí dětí, rozvoj kulturního povědomí a vyjádření dětí, rozvoje environmentálního povědomí), výchova k pohybu a zdravému životnímu stylu, a dalších klíčových kompetencí dětí </w:t>
            </w:r>
            <w:proofErr w:type="spellStart"/>
            <w:r w:rsidRPr="002D7B4E">
              <w:rPr>
                <w:rFonts w:ascii="Calibri" w:hAnsi="Calibri" w:cs="Calibri"/>
                <w:b/>
                <w:bCs/>
                <w:color w:val="FFFFFF" w:themeColor="background1"/>
                <w:sz w:val="20"/>
                <w:szCs w:val="20"/>
                <w14:ligatures w14:val="standardContextual"/>
              </w:rPr>
              <w:t>socioemočních</w:t>
            </w:r>
            <w:proofErr w:type="spellEnd"/>
            <w:r w:rsidRPr="002D7B4E">
              <w:rPr>
                <w:rFonts w:ascii="Calibri" w:hAnsi="Calibri" w:cs="Calibri"/>
                <w:b/>
                <w:bCs/>
                <w:color w:val="FFFFFF" w:themeColor="background1"/>
                <w:sz w:val="20"/>
                <w:szCs w:val="20"/>
                <w14:ligatures w14:val="standardContextual"/>
              </w:rPr>
              <w:t xml:space="preserve">, včetně rozvoje </w:t>
            </w:r>
            <w:proofErr w:type="spellStart"/>
            <w:r w:rsidRPr="002D7B4E">
              <w:rPr>
                <w:rFonts w:ascii="Calibri" w:hAnsi="Calibri" w:cs="Calibri"/>
                <w:b/>
                <w:bCs/>
                <w:color w:val="FFFFFF" w:themeColor="background1"/>
                <w:sz w:val="20"/>
                <w:szCs w:val="20"/>
                <w14:ligatures w14:val="standardContextual"/>
              </w:rPr>
              <w:t>wellbeingu</w:t>
            </w:r>
            <w:proofErr w:type="spellEnd"/>
            <w:r w:rsidRPr="002D7B4E">
              <w:rPr>
                <w:rFonts w:ascii="Calibri" w:hAnsi="Calibri" w:cs="Calibri"/>
                <w:b/>
                <w:bCs/>
                <w:color w:val="FFFFFF" w:themeColor="background1"/>
                <w:sz w:val="20"/>
                <w:szCs w:val="20"/>
                <w14:ligatures w14:val="standardContextual"/>
              </w:rPr>
              <w:t xml:space="preserve"> a duševního zdraví dětí a PP</w:t>
            </w:r>
            <w:r w:rsidR="009E51ED" w:rsidRPr="002D7B4E">
              <w:rPr>
                <w:rFonts w:ascii="Calibri" w:hAnsi="Calibri" w:cs="Calibri"/>
                <w:b/>
                <w:bCs/>
                <w:color w:val="FFFFFF" w:themeColor="background1"/>
                <w:sz w:val="20"/>
                <w:szCs w:val="20"/>
                <w14:ligatures w14:val="standardContextual"/>
              </w:rPr>
              <w:t xml:space="preserve"> v předškolním vzdělávání</w:t>
            </w:r>
          </w:p>
        </w:tc>
      </w:tr>
      <w:tr w:rsidR="00D5654F" w:rsidRPr="000F730A" w14:paraId="6331F902" w14:textId="77777777" w:rsidTr="008F7DA5">
        <w:tc>
          <w:tcPr>
            <w:tcW w:w="1701" w:type="dxa"/>
            <w:shd w:val="clear" w:color="auto" w:fill="auto"/>
          </w:tcPr>
          <w:p w14:paraId="36A9D5FE" w14:textId="0405B44C" w:rsidR="00D5654F" w:rsidRPr="000A242B" w:rsidRDefault="000A242B" w:rsidP="00D5654F">
            <w:pPr>
              <w:widowControl w:val="0"/>
              <w:spacing w:after="0" w:line="276" w:lineRule="auto"/>
              <w:rPr>
                <w:rFonts w:eastAsia="Arial" w:cstheme="minorHAnsi"/>
                <w:b/>
                <w:noProof/>
                <w:sz w:val="18"/>
                <w:szCs w:val="18"/>
                <w:lang w:eastAsia="cs-CZ"/>
              </w:rPr>
            </w:pPr>
            <w:r w:rsidRPr="000A242B">
              <w:rPr>
                <w:rFonts w:eastAsia="Arial" w:cstheme="minorHAnsi"/>
                <w:b/>
                <w:noProof/>
                <w:sz w:val="18"/>
                <w:szCs w:val="18"/>
                <w:lang w:eastAsia="cs-CZ"/>
              </w:rPr>
              <w:t>Popis cíle</w:t>
            </w:r>
          </w:p>
        </w:tc>
        <w:tc>
          <w:tcPr>
            <w:tcW w:w="8789" w:type="dxa"/>
            <w:shd w:val="clear" w:color="auto" w:fill="auto"/>
          </w:tcPr>
          <w:p w14:paraId="4CCC8010" w14:textId="2E593B93" w:rsidR="00A27612" w:rsidRPr="00C44393" w:rsidRDefault="00A27612" w:rsidP="00A27612">
            <w:pPr>
              <w:widowControl w:val="0"/>
              <w:spacing w:after="0" w:line="276" w:lineRule="auto"/>
              <w:jc w:val="both"/>
              <w:rPr>
                <w:rFonts w:ascii="Calibri" w:eastAsia="Arial" w:hAnsi="Calibri" w:cs="Calibri"/>
                <w:noProof/>
                <w:color w:val="000000" w:themeColor="text1"/>
                <w:sz w:val="18"/>
                <w:szCs w:val="18"/>
                <w:lang w:eastAsia="cs-CZ"/>
              </w:rPr>
            </w:pPr>
            <w:r w:rsidRPr="00C44393">
              <w:rPr>
                <w:rFonts w:ascii="Calibri" w:eastAsia="Arial" w:hAnsi="Calibri" w:cs="Calibri"/>
                <w:noProof/>
                <w:color w:val="000000" w:themeColor="text1"/>
                <w:sz w:val="18"/>
                <w:szCs w:val="18"/>
                <w:lang w:eastAsia="cs-CZ"/>
              </w:rPr>
              <w:t>Cíl se zaměřuje na zajištění adekvátních podmínek pro podporu iniciativy, kreativity dětí, návyku a rozvoji sociálních, socioemočních a občanských dovedností a kompetencí, kulturního povědomí a vyjádření dětí a žáků, výchova k pohybu a zdravému životnímu stylu, environmentálního povědomí, vzdělávání pro udržitelný rozvoj včetně rozvoje duševního zdraví, sebevyjádření a vztahu sebe a okolnímu světu.</w:t>
            </w:r>
            <w:r w:rsidRPr="00C44393">
              <w:rPr>
                <w:rFonts w:ascii="Calibri" w:hAnsi="Calibri" w:cs="Calibri"/>
                <w:noProof/>
                <w:color w:val="000000" w:themeColor="text1"/>
                <w:sz w:val="18"/>
                <w:szCs w:val="18"/>
              </w:rPr>
              <w:t xml:space="preserve">Vhodným nástrojem k dosažení cíle je opět zejména čerpání vhodných dotačních titulů např. finančních prostředků OP VVV v rámci </w:t>
            </w:r>
            <w:r w:rsidR="008F7DA5" w:rsidRPr="00C44393">
              <w:rPr>
                <w:rFonts w:eastAsia="Times New Roman" w:cstheme="minorHAnsi"/>
                <w:color w:val="000000" w:themeColor="text1"/>
                <w:sz w:val="18"/>
                <w:szCs w:val="18"/>
              </w:rPr>
              <w:t>„</w:t>
            </w:r>
            <w:r w:rsidR="008F7DA5" w:rsidRPr="00C44393">
              <w:rPr>
                <w:rFonts w:cstheme="minorHAnsi"/>
                <w:color w:val="000000" w:themeColor="text1"/>
                <w:sz w:val="18"/>
                <w:szCs w:val="18"/>
              </w:rPr>
              <w:t>Šablony</w:t>
            </w:r>
            <w:r w:rsidR="008F7DA5" w:rsidRPr="00C44393">
              <w:rPr>
                <w:rFonts w:cstheme="minorHAnsi"/>
                <w:color w:val="000000" w:themeColor="text1"/>
                <w:sz w:val="18"/>
                <w:szCs w:val="18"/>
                <w:shd w:val="clear" w:color="auto" w:fill="FFFFFF"/>
              </w:rPr>
              <w:t> pro MŠ a ZŠ I v OP JAK“</w:t>
            </w:r>
            <w:r w:rsidRPr="00C44393">
              <w:rPr>
                <w:rFonts w:ascii="Calibri" w:eastAsia="Arial" w:hAnsi="Calibri" w:cs="Calibri"/>
                <w:noProof/>
                <w:color w:val="000000" w:themeColor="text1"/>
                <w:sz w:val="18"/>
                <w:szCs w:val="18"/>
                <w:lang w:eastAsia="cs-CZ"/>
              </w:rPr>
              <w:t>, zaměřených na profesní rozvoj pedagogů</w:t>
            </w:r>
            <w:r w:rsidR="00D848CC" w:rsidRPr="00C44393">
              <w:rPr>
                <w:rFonts w:ascii="Calibri" w:eastAsia="Arial" w:hAnsi="Calibri" w:cs="Calibri"/>
                <w:noProof/>
                <w:color w:val="000000" w:themeColor="text1"/>
                <w:sz w:val="18"/>
                <w:szCs w:val="18"/>
                <w:lang w:eastAsia="cs-CZ"/>
              </w:rPr>
              <w:t xml:space="preserve"> v oblasti moderních didaktických forem vedoucích k rozvoji klíčových kompetencí</w:t>
            </w:r>
            <w:r w:rsidRPr="00C44393">
              <w:rPr>
                <w:rFonts w:ascii="Calibri" w:eastAsia="Arial" w:hAnsi="Calibri" w:cs="Calibri"/>
                <w:noProof/>
                <w:color w:val="000000" w:themeColor="text1"/>
                <w:sz w:val="18"/>
                <w:szCs w:val="18"/>
                <w:lang w:eastAsia="cs-CZ"/>
              </w:rPr>
              <w:t>.</w:t>
            </w:r>
          </w:p>
          <w:p w14:paraId="5C59CEEF" w14:textId="77777777" w:rsidR="00A27612" w:rsidRPr="00C44393" w:rsidRDefault="00A27612" w:rsidP="00A27612">
            <w:pPr>
              <w:spacing w:after="0" w:line="276" w:lineRule="auto"/>
              <w:jc w:val="both"/>
              <w:rPr>
                <w:rFonts w:ascii="Calibri" w:eastAsia="Times New Roman" w:hAnsi="Calibri" w:cs="Arial"/>
                <w:color w:val="000000" w:themeColor="text1"/>
                <w:sz w:val="18"/>
                <w:szCs w:val="18"/>
                <w:lang w:eastAsia="cs-CZ"/>
              </w:rPr>
            </w:pPr>
            <w:r w:rsidRPr="00C44393">
              <w:rPr>
                <w:rFonts w:ascii="Calibri" w:eastAsia="Times New Roman" w:hAnsi="Calibri" w:cs="Arial"/>
                <w:color w:val="000000" w:themeColor="text1"/>
                <w:sz w:val="18"/>
                <w:szCs w:val="18"/>
                <w:lang w:eastAsia="cs-CZ"/>
              </w:rPr>
              <w:t>Vhodná je také vzájemná spolupráce mateřských škol, realizace společných aktivit a projektů (kooperace), sdílení dobré praxe mezi pedagogy i školami. Vybavení škol učebními pomůckami, potřebnými k naplnění rozvoje požadovaných kompetencí.</w:t>
            </w:r>
          </w:p>
          <w:p w14:paraId="414A8736" w14:textId="3DA0B5B2" w:rsidR="00D5654F" w:rsidRPr="000A242B" w:rsidRDefault="00A27612" w:rsidP="00A27612">
            <w:pPr>
              <w:widowControl w:val="0"/>
              <w:spacing w:after="0" w:line="276" w:lineRule="auto"/>
              <w:jc w:val="both"/>
              <w:rPr>
                <w:rFonts w:eastAsia="Arial" w:cstheme="minorHAnsi"/>
                <w:caps/>
                <w:noProof/>
                <w:sz w:val="18"/>
                <w:szCs w:val="18"/>
                <w:lang w:eastAsia="cs-CZ"/>
              </w:rPr>
            </w:pPr>
            <w:r w:rsidRPr="00C44393">
              <w:rPr>
                <w:rFonts w:ascii="Calibri" w:eastAsia="Arial" w:hAnsi="Calibri" w:cs="Calibri"/>
                <w:noProof/>
                <w:color w:val="000000" w:themeColor="text1"/>
                <w:sz w:val="18"/>
                <w:szCs w:val="18"/>
                <w:lang w:eastAsia="cs-CZ"/>
              </w:rPr>
              <w:t xml:space="preserve">V rámci průřezové podpory  všech  opatření je vhodná realizace společných projektů, her a soutěží napříč územím a </w:t>
            </w:r>
            <w:r w:rsidR="00507B04" w:rsidRPr="00C44393">
              <w:rPr>
                <w:rFonts w:ascii="Calibri" w:eastAsia="Arial" w:hAnsi="Calibri" w:cs="Calibri"/>
                <w:noProof/>
                <w:color w:val="000000" w:themeColor="text1"/>
                <w:sz w:val="18"/>
                <w:szCs w:val="18"/>
                <w:lang w:eastAsia="cs-CZ"/>
              </w:rPr>
              <w:t>gramotnostmi</w:t>
            </w:r>
            <w:r w:rsidRPr="00A27612">
              <w:rPr>
                <w:rFonts w:ascii="Calibri" w:eastAsia="Arial" w:hAnsi="Calibri" w:cs="Calibri"/>
                <w:noProof/>
                <w:sz w:val="18"/>
                <w:szCs w:val="18"/>
                <w:lang w:eastAsia="cs-CZ"/>
              </w:rPr>
              <w:t>.</w:t>
            </w:r>
          </w:p>
        </w:tc>
      </w:tr>
    </w:tbl>
    <w:p w14:paraId="67995667" w14:textId="77777777" w:rsidR="00D5654F" w:rsidRPr="000F730A" w:rsidRDefault="00D5654F" w:rsidP="00D5654F">
      <w:pPr>
        <w:spacing w:after="200" w:line="276" w:lineRule="auto"/>
        <w:rPr>
          <w:rFonts w:eastAsia="Arial" w:cstheme="minorHAnsi"/>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0A242B" w:rsidRPr="000A242B" w14:paraId="28CB6DC9" w14:textId="77777777" w:rsidTr="008F7DA5">
        <w:tc>
          <w:tcPr>
            <w:tcW w:w="1701" w:type="dxa"/>
            <w:shd w:val="clear" w:color="auto" w:fill="ACB9CA" w:themeFill="text2" w:themeFillTint="66"/>
          </w:tcPr>
          <w:p w14:paraId="016A13BD" w14:textId="77777777" w:rsidR="000A242B" w:rsidRPr="000A242B" w:rsidRDefault="000A242B" w:rsidP="00007F4D">
            <w:pPr>
              <w:widowControl w:val="0"/>
              <w:spacing w:after="0" w:line="276" w:lineRule="auto"/>
              <w:rPr>
                <w:rFonts w:eastAsia="Arial" w:cstheme="minorHAnsi"/>
                <w:b/>
                <w:noProof/>
                <w:sz w:val="18"/>
                <w:szCs w:val="18"/>
                <w:lang w:eastAsia="cs-CZ"/>
              </w:rPr>
            </w:pPr>
            <w:r w:rsidRPr="000A242B">
              <w:rPr>
                <w:rFonts w:eastAsia="Arial" w:cstheme="minorHAnsi"/>
                <w:b/>
                <w:noProof/>
                <w:sz w:val="18"/>
                <w:szCs w:val="18"/>
                <w:lang w:eastAsia="cs-CZ"/>
              </w:rPr>
              <w:t>Opatření</w:t>
            </w:r>
          </w:p>
        </w:tc>
        <w:tc>
          <w:tcPr>
            <w:tcW w:w="8789" w:type="dxa"/>
            <w:shd w:val="clear" w:color="auto" w:fill="ACB9CA" w:themeFill="text2" w:themeFillTint="66"/>
          </w:tcPr>
          <w:p w14:paraId="5D83EA96" w14:textId="10DA3D3A" w:rsidR="000A242B" w:rsidRPr="000A242B" w:rsidRDefault="000A242B" w:rsidP="00007F4D">
            <w:pPr>
              <w:widowControl w:val="0"/>
              <w:spacing w:after="0" w:line="276" w:lineRule="auto"/>
              <w:jc w:val="both"/>
              <w:rPr>
                <w:rFonts w:eastAsia="Arial" w:cstheme="minorHAnsi"/>
                <w:b/>
                <w:i/>
                <w:noProof/>
                <w:sz w:val="18"/>
                <w:szCs w:val="18"/>
                <w:lang w:eastAsia="cs-CZ"/>
              </w:rPr>
            </w:pPr>
            <w:r w:rsidRPr="000A242B">
              <w:rPr>
                <w:rFonts w:eastAsia="Arial" w:cstheme="minorHAnsi"/>
                <w:b/>
                <w:i/>
                <w:noProof/>
                <w:sz w:val="18"/>
                <w:szCs w:val="18"/>
                <w:lang w:eastAsia="cs-CZ"/>
              </w:rPr>
              <w:t xml:space="preserve">1.3.1 Podpora </w:t>
            </w:r>
            <w:r>
              <w:rPr>
                <w:rFonts w:eastAsia="Arial" w:cstheme="minorHAnsi"/>
                <w:b/>
                <w:i/>
                <w:noProof/>
                <w:sz w:val="18"/>
                <w:szCs w:val="18"/>
                <w:lang w:eastAsia="cs-CZ"/>
              </w:rPr>
              <w:t xml:space="preserve">iniciativy a </w:t>
            </w:r>
            <w:r w:rsidRPr="000A242B">
              <w:rPr>
                <w:rFonts w:eastAsia="Arial" w:cstheme="minorHAnsi"/>
                <w:b/>
                <w:i/>
                <w:noProof/>
                <w:sz w:val="18"/>
                <w:szCs w:val="18"/>
                <w:lang w:eastAsia="cs-CZ"/>
              </w:rPr>
              <w:t>kreativity dětí v předškolním věku</w:t>
            </w:r>
          </w:p>
        </w:tc>
      </w:tr>
      <w:tr w:rsidR="000A242B" w:rsidRPr="000A242B" w14:paraId="120AAC00" w14:textId="77777777" w:rsidTr="008F7DA5">
        <w:tc>
          <w:tcPr>
            <w:tcW w:w="1701" w:type="dxa"/>
            <w:shd w:val="clear" w:color="auto" w:fill="auto"/>
          </w:tcPr>
          <w:p w14:paraId="1F3F8F8A" w14:textId="561CC168" w:rsidR="000A242B" w:rsidRPr="000A242B" w:rsidRDefault="000A242B" w:rsidP="00007F4D">
            <w:pPr>
              <w:widowControl w:val="0"/>
              <w:spacing w:after="0" w:line="276" w:lineRule="auto"/>
              <w:rPr>
                <w:rFonts w:eastAsia="Arial" w:cstheme="minorHAnsi"/>
                <w:b/>
                <w:noProof/>
                <w:sz w:val="18"/>
                <w:szCs w:val="18"/>
                <w:lang w:eastAsia="cs-CZ"/>
              </w:rPr>
            </w:pPr>
            <w:r w:rsidRPr="000A242B">
              <w:rPr>
                <w:rFonts w:eastAsia="Arial" w:cstheme="minorHAnsi"/>
                <w:b/>
                <w:noProof/>
                <w:sz w:val="18"/>
                <w:szCs w:val="18"/>
                <w:lang w:eastAsia="cs-CZ"/>
              </w:rPr>
              <w:t xml:space="preserve">Zdůvodnění výběru </w:t>
            </w:r>
          </w:p>
        </w:tc>
        <w:tc>
          <w:tcPr>
            <w:tcW w:w="8789" w:type="dxa"/>
            <w:shd w:val="clear" w:color="auto" w:fill="auto"/>
          </w:tcPr>
          <w:p w14:paraId="64725A9A" w14:textId="0036DC9D" w:rsidR="000A242B" w:rsidRPr="000A242B" w:rsidRDefault="000A242B" w:rsidP="00007F4D">
            <w:pPr>
              <w:widowControl w:val="0"/>
              <w:spacing w:after="0" w:line="276" w:lineRule="auto"/>
              <w:jc w:val="both"/>
              <w:rPr>
                <w:rFonts w:eastAsia="Arial" w:cstheme="minorHAnsi"/>
                <w:noProof/>
                <w:sz w:val="18"/>
                <w:szCs w:val="18"/>
                <w:lang w:eastAsia="cs-CZ"/>
              </w:rPr>
            </w:pPr>
            <w:r w:rsidRPr="000A242B">
              <w:rPr>
                <w:rFonts w:eastAsia="Arial" w:cstheme="minorHAnsi"/>
                <w:noProof/>
                <w:color w:val="000000" w:themeColor="text1"/>
                <w:sz w:val="18"/>
                <w:szCs w:val="18"/>
                <w:lang w:eastAsia="cs-CZ"/>
              </w:rPr>
              <w:t xml:space="preserve">Z realizovaného komunikačního procesu na území ORP Louny i nadále vyplývá, že některé MŠ na území ORP Louny  rozvíjí a ostatní chtějí systematicky rozvíjet výuku prvků iniciativy, kreativity a fantazie. Pedagogové ale mají malý zájem a stereotypní přístup k podpoře iniciativy a kreativity, který je potřeba změnit a rozvíjet jejich znalosti v oblasti podpory kreativity a využívat je ve výchově. Chybí pomůcky a literatura. Nedostupnost informačních a komunikačních technologií pro rozvoj iniciativy a kreativity. MŠ chtějí rozšiřovat nabídku pestrých možností seberealizace dětí. </w:t>
            </w:r>
          </w:p>
        </w:tc>
      </w:tr>
      <w:tr w:rsidR="000A242B" w:rsidRPr="000A242B" w14:paraId="35797394" w14:textId="77777777" w:rsidTr="008F7DA5">
        <w:tc>
          <w:tcPr>
            <w:tcW w:w="1701" w:type="dxa"/>
            <w:tcBorders>
              <w:bottom w:val="single" w:sz="4" w:space="0" w:color="auto"/>
            </w:tcBorders>
            <w:shd w:val="clear" w:color="auto" w:fill="auto"/>
          </w:tcPr>
          <w:p w14:paraId="3E753E9D" w14:textId="77777777" w:rsidR="000A242B" w:rsidRPr="000A242B" w:rsidRDefault="000A242B" w:rsidP="00007F4D">
            <w:pPr>
              <w:widowControl w:val="0"/>
              <w:spacing w:after="0" w:line="276" w:lineRule="auto"/>
              <w:rPr>
                <w:rFonts w:eastAsia="Arial" w:cstheme="minorHAnsi"/>
                <w:b/>
                <w:noProof/>
                <w:sz w:val="18"/>
                <w:szCs w:val="18"/>
                <w:lang w:eastAsia="cs-CZ"/>
              </w:rPr>
            </w:pPr>
            <w:r w:rsidRPr="000A242B">
              <w:rPr>
                <w:rFonts w:eastAsia="Arial" w:cstheme="minorHAnsi"/>
                <w:b/>
                <w:noProof/>
                <w:sz w:val="18"/>
                <w:szCs w:val="18"/>
                <w:lang w:eastAsia="cs-CZ"/>
              </w:rPr>
              <w:t>Popis cíle opatření</w:t>
            </w:r>
          </w:p>
        </w:tc>
        <w:tc>
          <w:tcPr>
            <w:tcW w:w="8789" w:type="dxa"/>
            <w:tcBorders>
              <w:bottom w:val="single" w:sz="4" w:space="0" w:color="auto"/>
            </w:tcBorders>
            <w:shd w:val="clear" w:color="auto" w:fill="auto"/>
          </w:tcPr>
          <w:p w14:paraId="32EFD2DF" w14:textId="77777777" w:rsidR="000A242B" w:rsidRPr="000A242B" w:rsidRDefault="000A242B" w:rsidP="00007F4D">
            <w:pPr>
              <w:spacing w:after="0" w:line="276" w:lineRule="auto"/>
              <w:jc w:val="both"/>
              <w:rPr>
                <w:rFonts w:eastAsia="Times New Roman" w:cstheme="minorHAnsi"/>
                <w:sz w:val="18"/>
                <w:szCs w:val="18"/>
                <w:lang w:eastAsia="cs-CZ"/>
              </w:rPr>
            </w:pPr>
            <w:r w:rsidRPr="000A242B">
              <w:rPr>
                <w:rFonts w:eastAsia="Times New Roman" w:cstheme="minorHAnsi"/>
                <w:sz w:val="18"/>
                <w:szCs w:val="18"/>
                <w:lang w:eastAsia="cs-CZ"/>
              </w:rPr>
              <w:t xml:space="preserve">Cílem podpory kreativity dětí v předškolním věku je zvýšení zájmu dětí o kreativní činnosti a rozvoj jejich schopnosti kreativního myšlení. Pro mateřské školy je nutné upravit ŠVP, zajistit finanční zdroje na nákup materiálu a pomůcek a poskytnout pedagogům podmínky pro získání didaktické kompetence v této oblasti. V předškolním věku jsou kreativní aktivity důležitým nástrojem pro zkvalitnění </w:t>
            </w:r>
            <w:proofErr w:type="gramStart"/>
            <w:r w:rsidRPr="000A242B">
              <w:rPr>
                <w:rFonts w:eastAsia="Times New Roman" w:cstheme="minorHAnsi"/>
                <w:sz w:val="18"/>
                <w:szCs w:val="18"/>
                <w:lang w:eastAsia="cs-CZ"/>
              </w:rPr>
              <w:t>manuální zručnosti</w:t>
            </w:r>
            <w:proofErr w:type="gramEnd"/>
            <w:r w:rsidRPr="000A242B">
              <w:rPr>
                <w:rFonts w:eastAsia="Times New Roman" w:cstheme="minorHAnsi"/>
                <w:sz w:val="18"/>
                <w:szCs w:val="18"/>
                <w:lang w:eastAsia="cs-CZ"/>
              </w:rPr>
              <w:t xml:space="preserve"> dětí a jejich představivosti a tvořivého uvažování, v dalším životě slouží jako důležitá odpočinková aktivita. </w:t>
            </w:r>
          </w:p>
        </w:tc>
      </w:tr>
      <w:tr w:rsidR="000A242B" w:rsidRPr="000A242B" w14:paraId="1B4417D7" w14:textId="77777777" w:rsidTr="000A242B">
        <w:tc>
          <w:tcPr>
            <w:tcW w:w="10490" w:type="dxa"/>
            <w:gridSpan w:val="2"/>
            <w:shd w:val="clear" w:color="auto" w:fill="FFFFFF" w:themeFill="background1"/>
          </w:tcPr>
          <w:p w14:paraId="0F53C1F2" w14:textId="77777777" w:rsidR="000A242B" w:rsidRPr="000A242B" w:rsidRDefault="000A242B" w:rsidP="000A242B">
            <w:pPr>
              <w:shd w:val="clear" w:color="auto" w:fill="FFFFFF" w:themeFill="background1"/>
              <w:spacing w:after="0" w:line="276" w:lineRule="auto"/>
              <w:jc w:val="center"/>
              <w:rPr>
                <w:rFonts w:eastAsia="Times New Roman" w:cstheme="minorHAnsi"/>
                <w:b/>
                <w:sz w:val="18"/>
                <w:szCs w:val="18"/>
                <w:lang w:eastAsia="cs-CZ"/>
              </w:rPr>
            </w:pPr>
            <w:r w:rsidRPr="000A242B">
              <w:rPr>
                <w:rFonts w:eastAsia="Times New Roman" w:cstheme="minorHAnsi"/>
                <w:b/>
                <w:sz w:val="18"/>
                <w:szCs w:val="18"/>
                <w:lang w:eastAsia="cs-CZ"/>
              </w:rPr>
              <w:t>Popis plánovaných aktivit</w:t>
            </w:r>
          </w:p>
        </w:tc>
      </w:tr>
      <w:tr w:rsidR="000A242B" w:rsidRPr="000A242B" w14:paraId="523A687A" w14:textId="77777777" w:rsidTr="008F7DA5">
        <w:tc>
          <w:tcPr>
            <w:tcW w:w="1701" w:type="dxa"/>
            <w:shd w:val="clear" w:color="auto" w:fill="FFFFFF" w:themeFill="background1"/>
          </w:tcPr>
          <w:p w14:paraId="1E534C0E" w14:textId="77777777" w:rsidR="000A242B" w:rsidRPr="000A242B" w:rsidRDefault="000A242B" w:rsidP="000A242B">
            <w:pPr>
              <w:widowControl w:val="0"/>
              <w:shd w:val="clear" w:color="auto" w:fill="FFFFFF" w:themeFill="background1"/>
              <w:spacing w:after="0" w:line="276" w:lineRule="auto"/>
              <w:rPr>
                <w:rFonts w:eastAsia="Arial" w:cstheme="minorHAnsi"/>
                <w:b/>
                <w:noProof/>
                <w:sz w:val="18"/>
                <w:szCs w:val="18"/>
                <w:lang w:eastAsia="cs-CZ"/>
              </w:rPr>
            </w:pPr>
            <w:r w:rsidRPr="000A242B">
              <w:rPr>
                <w:rFonts w:eastAsia="Arial" w:cstheme="minorHAnsi"/>
                <w:b/>
                <w:noProof/>
                <w:sz w:val="18"/>
                <w:szCs w:val="18"/>
                <w:lang w:eastAsia="cs-CZ"/>
              </w:rPr>
              <w:t>Aktivity škol a ostatních aktérů</w:t>
            </w:r>
          </w:p>
        </w:tc>
        <w:tc>
          <w:tcPr>
            <w:tcW w:w="8789" w:type="dxa"/>
            <w:shd w:val="clear" w:color="auto" w:fill="FFFFFF" w:themeFill="background1"/>
          </w:tcPr>
          <w:p w14:paraId="17A9C69F" w14:textId="77777777" w:rsidR="008F7DA5" w:rsidRPr="00B66F2A" w:rsidRDefault="000A242B" w:rsidP="0025789F">
            <w:pPr>
              <w:pStyle w:val="Odstavecseseznamem"/>
              <w:numPr>
                <w:ilvl w:val="0"/>
                <w:numId w:val="15"/>
              </w:numPr>
              <w:spacing w:line="276" w:lineRule="auto"/>
              <w:jc w:val="both"/>
              <w:rPr>
                <w:rFonts w:asciiTheme="minorHAnsi" w:eastAsia="Times New Roman" w:hAnsiTheme="minorHAnsi" w:cstheme="minorHAnsi"/>
                <w:sz w:val="18"/>
                <w:szCs w:val="18"/>
              </w:rPr>
            </w:pPr>
            <w:r w:rsidRPr="00507B04">
              <w:rPr>
                <w:rFonts w:ascii="Calibri" w:eastAsia="Times New Roman" w:hAnsi="Calibri" w:cs="Calibri"/>
                <w:sz w:val="18"/>
                <w:szCs w:val="18"/>
              </w:rPr>
              <w:t>Vzdělávací aktivity jednotlivých mateřských škol v rámci projektu</w:t>
            </w:r>
            <w:r w:rsidRPr="000A242B">
              <w:rPr>
                <w:rFonts w:eastAsia="Times New Roman" w:cstheme="minorHAnsi"/>
                <w:sz w:val="18"/>
                <w:szCs w:val="18"/>
              </w:rPr>
              <w:t xml:space="preserve"> </w:t>
            </w:r>
            <w:r w:rsidR="008F7DA5" w:rsidRPr="00282351">
              <w:rPr>
                <w:rFonts w:asciiTheme="minorHAnsi" w:eastAsia="Times New Roman" w:hAnsiTheme="minorHAnsi" w:cstheme="minorHAnsi"/>
                <w:sz w:val="18"/>
                <w:szCs w:val="18"/>
              </w:rPr>
              <w:t>„</w:t>
            </w:r>
            <w:r w:rsidR="008F7DA5">
              <w:rPr>
                <w:rFonts w:asciiTheme="minorHAnsi" w:hAnsiTheme="minorHAnsi" w:cstheme="minorHAnsi"/>
                <w:sz w:val="18"/>
                <w:szCs w:val="18"/>
              </w:rPr>
              <w:t>Šablony</w:t>
            </w:r>
            <w:r w:rsidR="008F7DA5" w:rsidRPr="00282351">
              <w:rPr>
                <w:rFonts w:asciiTheme="minorHAnsi" w:hAnsiTheme="minorHAnsi" w:cstheme="minorHAnsi"/>
                <w:color w:val="212121"/>
                <w:sz w:val="18"/>
                <w:szCs w:val="18"/>
                <w:shd w:val="clear" w:color="auto" w:fill="FFFFFF"/>
              </w:rPr>
              <w:t> pro MŠ a ZŠ I v OP JA</w:t>
            </w:r>
            <w:r w:rsidR="008F7DA5">
              <w:rPr>
                <w:rFonts w:asciiTheme="minorHAnsi" w:hAnsiTheme="minorHAnsi" w:cstheme="minorHAnsi"/>
                <w:color w:val="212121"/>
                <w:sz w:val="18"/>
                <w:szCs w:val="18"/>
                <w:shd w:val="clear" w:color="auto" w:fill="FFFFFF"/>
              </w:rPr>
              <w:t>K“</w:t>
            </w:r>
          </w:p>
          <w:p w14:paraId="24922AE2" w14:textId="67357263" w:rsidR="000A242B" w:rsidRPr="000A242B" w:rsidRDefault="000A242B" w:rsidP="0025789F">
            <w:pPr>
              <w:widowControl w:val="0"/>
              <w:numPr>
                <w:ilvl w:val="0"/>
                <w:numId w:val="18"/>
              </w:numPr>
              <w:shd w:val="clear" w:color="auto" w:fill="FFFFFF" w:themeFill="background1"/>
              <w:spacing w:after="0" w:line="276" w:lineRule="auto"/>
              <w:contextualSpacing/>
              <w:jc w:val="both"/>
              <w:rPr>
                <w:rFonts w:eastAsia="Times New Roman" w:cstheme="minorHAnsi"/>
                <w:sz w:val="18"/>
                <w:szCs w:val="18"/>
                <w:lang w:eastAsia="cs-CZ"/>
              </w:rPr>
            </w:pPr>
            <w:r w:rsidRPr="000A242B">
              <w:rPr>
                <w:rFonts w:eastAsia="Times New Roman" w:cstheme="minorHAnsi"/>
                <w:sz w:val="18"/>
                <w:szCs w:val="18"/>
                <w:lang w:eastAsia="cs-CZ"/>
              </w:rPr>
              <w:t xml:space="preserve">Vzdělávací aktivity jednotlivých škol, financované z dalších projektů a grantů (OP VVV aj.) </w:t>
            </w:r>
          </w:p>
          <w:p w14:paraId="1683E377" w14:textId="77777777" w:rsidR="000A242B" w:rsidRPr="000A242B" w:rsidRDefault="000A242B" w:rsidP="0025789F">
            <w:pPr>
              <w:widowControl w:val="0"/>
              <w:numPr>
                <w:ilvl w:val="0"/>
                <w:numId w:val="18"/>
              </w:numPr>
              <w:shd w:val="clear" w:color="auto" w:fill="FFFFFF" w:themeFill="background1"/>
              <w:spacing w:after="0" w:line="276" w:lineRule="auto"/>
              <w:contextualSpacing/>
              <w:jc w:val="both"/>
              <w:rPr>
                <w:rFonts w:eastAsia="Times New Roman" w:cstheme="minorHAnsi"/>
                <w:sz w:val="18"/>
                <w:szCs w:val="18"/>
                <w:lang w:eastAsia="cs-CZ"/>
              </w:rPr>
            </w:pPr>
            <w:r w:rsidRPr="000A242B">
              <w:rPr>
                <w:rFonts w:eastAsia="Times New Roman" w:cstheme="minorHAnsi"/>
                <w:sz w:val="18"/>
                <w:szCs w:val="18"/>
                <w:lang w:eastAsia="cs-CZ"/>
              </w:rPr>
              <w:t>Vzdělávání v rámci DVPP</w:t>
            </w:r>
          </w:p>
          <w:p w14:paraId="5CBA0B05" w14:textId="77777777" w:rsidR="000A242B" w:rsidRPr="000A242B" w:rsidRDefault="000A242B" w:rsidP="0025789F">
            <w:pPr>
              <w:widowControl w:val="0"/>
              <w:numPr>
                <w:ilvl w:val="0"/>
                <w:numId w:val="18"/>
              </w:numPr>
              <w:shd w:val="clear" w:color="auto" w:fill="FFFFFF" w:themeFill="background1"/>
              <w:spacing w:after="0" w:line="276" w:lineRule="auto"/>
              <w:contextualSpacing/>
              <w:jc w:val="both"/>
              <w:rPr>
                <w:rFonts w:eastAsia="Times New Roman" w:cstheme="minorHAnsi"/>
                <w:sz w:val="18"/>
                <w:szCs w:val="18"/>
                <w:lang w:eastAsia="cs-CZ"/>
              </w:rPr>
            </w:pPr>
            <w:r w:rsidRPr="000A242B">
              <w:rPr>
                <w:rFonts w:eastAsia="Times New Roman" w:cstheme="minorHAnsi"/>
                <w:sz w:val="18"/>
                <w:szCs w:val="18"/>
                <w:lang w:eastAsia="cs-CZ"/>
              </w:rPr>
              <w:t xml:space="preserve">Kroužky a mimoškolní aktivity na školách </w:t>
            </w:r>
          </w:p>
          <w:p w14:paraId="6845A0E5" w14:textId="77777777" w:rsidR="000A242B" w:rsidRPr="000A242B" w:rsidRDefault="000A242B" w:rsidP="0025789F">
            <w:pPr>
              <w:widowControl w:val="0"/>
              <w:numPr>
                <w:ilvl w:val="0"/>
                <w:numId w:val="18"/>
              </w:numPr>
              <w:shd w:val="clear" w:color="auto" w:fill="FFFFFF" w:themeFill="background1"/>
              <w:spacing w:after="0" w:line="276" w:lineRule="auto"/>
              <w:contextualSpacing/>
              <w:jc w:val="both"/>
              <w:rPr>
                <w:rFonts w:eastAsia="Times New Roman" w:cstheme="minorHAnsi"/>
                <w:sz w:val="18"/>
                <w:szCs w:val="18"/>
                <w:lang w:eastAsia="cs-CZ"/>
              </w:rPr>
            </w:pPr>
            <w:r w:rsidRPr="000A242B">
              <w:rPr>
                <w:rFonts w:eastAsia="Times New Roman" w:cstheme="minorHAnsi"/>
                <w:sz w:val="18"/>
                <w:szCs w:val="18"/>
                <w:lang w:eastAsia="cs-CZ"/>
              </w:rPr>
              <w:t>Soutěže a projekty</w:t>
            </w:r>
          </w:p>
        </w:tc>
      </w:tr>
      <w:tr w:rsidR="000A242B" w:rsidRPr="000A242B" w14:paraId="43AE1272" w14:textId="77777777" w:rsidTr="008F7DA5">
        <w:tc>
          <w:tcPr>
            <w:tcW w:w="1701" w:type="dxa"/>
            <w:shd w:val="clear" w:color="auto" w:fill="FFE599" w:themeFill="accent4" w:themeFillTint="66"/>
          </w:tcPr>
          <w:p w14:paraId="25C6F0C1" w14:textId="558F7259" w:rsidR="000A242B" w:rsidRPr="008F7DA5" w:rsidRDefault="008F7DA5" w:rsidP="008F7DA5">
            <w:pPr>
              <w:widowControl w:val="0"/>
              <w:spacing w:after="0" w:line="276" w:lineRule="auto"/>
              <w:rPr>
                <w:rFonts w:eastAsia="Arial" w:cstheme="minorHAnsi"/>
                <w:b/>
                <w:noProof/>
                <w:sz w:val="18"/>
                <w:szCs w:val="18"/>
                <w:lang w:eastAsia="cs-CZ"/>
              </w:rPr>
            </w:pPr>
            <w:r w:rsidRPr="008F7DA5">
              <w:rPr>
                <w:rFonts w:eastAsia="Arial" w:cstheme="minorHAnsi"/>
                <w:b/>
                <w:noProof/>
                <w:sz w:val="18"/>
                <w:szCs w:val="18"/>
                <w:lang w:eastAsia="cs-CZ"/>
              </w:rPr>
              <w:t>Aktivity spolupráce/náměty implementačních aktivit</w:t>
            </w:r>
          </w:p>
        </w:tc>
        <w:tc>
          <w:tcPr>
            <w:tcW w:w="8789" w:type="dxa"/>
            <w:shd w:val="clear" w:color="auto" w:fill="FFE599" w:themeFill="accent4" w:themeFillTint="66"/>
          </w:tcPr>
          <w:p w14:paraId="19005E05" w14:textId="43AADCA0" w:rsidR="000A242B" w:rsidRPr="008F7DA5" w:rsidRDefault="008F7DA5" w:rsidP="0025789F">
            <w:pPr>
              <w:pStyle w:val="Odstavecseseznamem"/>
              <w:numPr>
                <w:ilvl w:val="0"/>
                <w:numId w:val="18"/>
              </w:numPr>
              <w:spacing w:line="276" w:lineRule="auto"/>
              <w:jc w:val="both"/>
              <w:rPr>
                <w:rFonts w:asciiTheme="minorHAnsi" w:hAnsiTheme="minorHAnsi" w:cstheme="minorHAnsi"/>
                <w:bCs/>
                <w:sz w:val="18"/>
                <w:szCs w:val="18"/>
              </w:rPr>
            </w:pPr>
            <w:r w:rsidRPr="008F7DA5">
              <w:rPr>
                <w:rFonts w:asciiTheme="minorHAnsi" w:hAnsiTheme="minorHAnsi" w:cstheme="minorHAnsi"/>
                <w:bCs/>
                <w:sz w:val="18"/>
                <w:szCs w:val="18"/>
              </w:rPr>
              <w:t>Společné o</w:t>
            </w:r>
            <w:r w:rsidR="000A242B" w:rsidRPr="008F7DA5">
              <w:rPr>
                <w:rFonts w:asciiTheme="minorHAnsi" w:hAnsiTheme="minorHAnsi" w:cstheme="minorHAnsi"/>
                <w:bCs/>
                <w:sz w:val="18"/>
                <w:szCs w:val="18"/>
              </w:rPr>
              <w:t>dborné semináře</w:t>
            </w:r>
            <w:r w:rsidR="00507B04">
              <w:rPr>
                <w:rFonts w:asciiTheme="minorHAnsi" w:hAnsiTheme="minorHAnsi" w:cstheme="minorHAnsi"/>
                <w:bCs/>
                <w:sz w:val="18"/>
                <w:szCs w:val="18"/>
              </w:rPr>
              <w:t xml:space="preserve"> pro PP</w:t>
            </w:r>
          </w:p>
          <w:p w14:paraId="6DF64079" w14:textId="5FBADF50" w:rsidR="000A242B" w:rsidRPr="008F7DA5" w:rsidRDefault="008F7DA5" w:rsidP="0025789F">
            <w:pPr>
              <w:pStyle w:val="Odstavecseseznamem"/>
              <w:numPr>
                <w:ilvl w:val="0"/>
                <w:numId w:val="18"/>
              </w:numPr>
              <w:spacing w:line="276" w:lineRule="auto"/>
              <w:jc w:val="both"/>
              <w:rPr>
                <w:rFonts w:asciiTheme="minorHAnsi" w:hAnsiTheme="minorHAnsi" w:cstheme="minorHAnsi"/>
                <w:bCs/>
                <w:sz w:val="18"/>
                <w:szCs w:val="18"/>
              </w:rPr>
            </w:pPr>
            <w:r w:rsidRPr="008F7DA5">
              <w:rPr>
                <w:rFonts w:asciiTheme="minorHAnsi" w:hAnsiTheme="minorHAnsi" w:cstheme="minorHAnsi"/>
                <w:bCs/>
                <w:sz w:val="18"/>
                <w:szCs w:val="18"/>
              </w:rPr>
              <w:t>Společné</w:t>
            </w:r>
            <w:r>
              <w:rPr>
                <w:rFonts w:asciiTheme="minorHAnsi" w:hAnsiTheme="minorHAnsi" w:cstheme="minorHAnsi"/>
                <w:bCs/>
                <w:sz w:val="18"/>
                <w:szCs w:val="18"/>
              </w:rPr>
              <w:t xml:space="preserve"> v</w:t>
            </w:r>
            <w:r w:rsidR="000A242B" w:rsidRPr="008F7DA5">
              <w:rPr>
                <w:rFonts w:asciiTheme="minorHAnsi" w:hAnsiTheme="minorHAnsi" w:cstheme="minorHAnsi"/>
                <w:bCs/>
                <w:sz w:val="18"/>
                <w:szCs w:val="18"/>
              </w:rPr>
              <w:t xml:space="preserve">zdělávací akce a workshopy, </w:t>
            </w:r>
          </w:p>
          <w:p w14:paraId="02B00BED" w14:textId="32062C4B" w:rsidR="000A242B" w:rsidRPr="008F7DA5" w:rsidRDefault="00AF28E9" w:rsidP="0025789F">
            <w:pPr>
              <w:pStyle w:val="Odstavecseseznamem"/>
              <w:numPr>
                <w:ilvl w:val="0"/>
                <w:numId w:val="18"/>
              </w:numPr>
              <w:spacing w:line="276" w:lineRule="auto"/>
              <w:jc w:val="both"/>
              <w:rPr>
                <w:rFonts w:asciiTheme="minorHAnsi" w:hAnsiTheme="minorHAnsi" w:cstheme="minorHAnsi"/>
                <w:bCs/>
                <w:sz w:val="18"/>
                <w:szCs w:val="18"/>
              </w:rPr>
            </w:pPr>
            <w:r w:rsidRPr="008F7DA5">
              <w:rPr>
                <w:rFonts w:asciiTheme="minorHAnsi" w:hAnsiTheme="minorHAnsi" w:cstheme="minorHAnsi"/>
                <w:bCs/>
                <w:sz w:val="18"/>
                <w:szCs w:val="18"/>
              </w:rPr>
              <w:t>S</w:t>
            </w:r>
            <w:r w:rsidR="000A242B" w:rsidRPr="008F7DA5">
              <w:rPr>
                <w:rFonts w:asciiTheme="minorHAnsi" w:hAnsiTheme="minorHAnsi" w:cstheme="minorHAnsi"/>
                <w:bCs/>
                <w:sz w:val="18"/>
                <w:szCs w:val="18"/>
              </w:rPr>
              <w:t xml:space="preserve">etkávání pracovních skupin v rámci realizace projektu MAP, </w:t>
            </w:r>
          </w:p>
          <w:p w14:paraId="7C31CBC2" w14:textId="256897A6" w:rsidR="000A242B" w:rsidRDefault="00AF28E9" w:rsidP="0025789F">
            <w:pPr>
              <w:pStyle w:val="Odstavecseseznamem"/>
              <w:numPr>
                <w:ilvl w:val="0"/>
                <w:numId w:val="18"/>
              </w:numPr>
              <w:spacing w:line="276" w:lineRule="auto"/>
              <w:jc w:val="both"/>
              <w:rPr>
                <w:rFonts w:asciiTheme="minorHAnsi" w:hAnsiTheme="minorHAnsi" w:cstheme="minorHAnsi"/>
                <w:bCs/>
                <w:sz w:val="18"/>
                <w:szCs w:val="18"/>
              </w:rPr>
            </w:pPr>
            <w:r w:rsidRPr="008F7DA5">
              <w:rPr>
                <w:rFonts w:asciiTheme="minorHAnsi" w:hAnsiTheme="minorHAnsi" w:cstheme="minorHAnsi"/>
                <w:bCs/>
                <w:sz w:val="18"/>
                <w:szCs w:val="18"/>
              </w:rPr>
              <w:t>P</w:t>
            </w:r>
            <w:r w:rsidR="000A242B" w:rsidRPr="008F7DA5">
              <w:rPr>
                <w:rFonts w:asciiTheme="minorHAnsi" w:hAnsiTheme="minorHAnsi" w:cstheme="minorHAnsi"/>
                <w:bCs/>
                <w:sz w:val="18"/>
                <w:szCs w:val="18"/>
              </w:rPr>
              <w:t>ropojení a podpora spolupráce dalších relevantních aktérů vzdělávání dětí MŠ v oblasti kreativních činností</w:t>
            </w:r>
            <w:r w:rsidR="008F7DA5">
              <w:rPr>
                <w:rFonts w:asciiTheme="minorHAnsi" w:hAnsiTheme="minorHAnsi" w:cstheme="minorHAnsi"/>
                <w:bCs/>
                <w:sz w:val="18"/>
                <w:szCs w:val="18"/>
              </w:rPr>
              <w:t xml:space="preserve"> – soutěže, projekty, společné akce</w:t>
            </w:r>
            <w:r w:rsidR="000A242B" w:rsidRPr="008F7DA5">
              <w:rPr>
                <w:rFonts w:asciiTheme="minorHAnsi" w:hAnsiTheme="minorHAnsi" w:cstheme="minorHAnsi"/>
                <w:bCs/>
                <w:sz w:val="18"/>
                <w:szCs w:val="18"/>
              </w:rPr>
              <w:t xml:space="preserve"> (MŠ, ZŠ, zřizovatelé, ZUŠ Louny, Vrchlického divadlo v Lounech, Loutkové divadlo Louny, Galerie města Loun</w:t>
            </w:r>
            <w:r w:rsidR="008F7DA5" w:rsidRPr="008F7DA5">
              <w:rPr>
                <w:rFonts w:asciiTheme="minorHAnsi" w:hAnsiTheme="minorHAnsi" w:cstheme="minorHAnsi"/>
                <w:bCs/>
                <w:sz w:val="18"/>
                <w:szCs w:val="18"/>
              </w:rPr>
              <w:t xml:space="preserve">, odborníci, knihovna </w:t>
            </w:r>
            <w:r w:rsidR="000A242B" w:rsidRPr="008F7DA5">
              <w:rPr>
                <w:rFonts w:asciiTheme="minorHAnsi" w:hAnsiTheme="minorHAnsi" w:cstheme="minorHAnsi"/>
                <w:bCs/>
                <w:sz w:val="18"/>
                <w:szCs w:val="18"/>
              </w:rPr>
              <w:t xml:space="preserve"> aj.)</w:t>
            </w:r>
            <w:r w:rsidR="00D7547D">
              <w:rPr>
                <w:rFonts w:asciiTheme="minorHAnsi" w:hAnsiTheme="minorHAnsi" w:cstheme="minorHAnsi"/>
                <w:bCs/>
                <w:sz w:val="18"/>
                <w:szCs w:val="18"/>
              </w:rPr>
              <w:t xml:space="preserve"> – využití moderních didaktických forem</w:t>
            </w:r>
          </w:p>
          <w:p w14:paraId="5C0EED2F" w14:textId="7B610E41" w:rsidR="00847653" w:rsidRPr="008F7DA5" w:rsidRDefault="00847653" w:rsidP="0025789F">
            <w:pPr>
              <w:pStyle w:val="Odstavecseseznamem"/>
              <w:numPr>
                <w:ilvl w:val="0"/>
                <w:numId w:val="18"/>
              </w:numPr>
              <w:spacing w:line="276" w:lineRule="auto"/>
              <w:jc w:val="both"/>
              <w:rPr>
                <w:rFonts w:asciiTheme="minorHAnsi" w:hAnsiTheme="minorHAnsi" w:cstheme="minorHAnsi"/>
                <w:bCs/>
                <w:sz w:val="18"/>
                <w:szCs w:val="18"/>
              </w:rPr>
            </w:pPr>
            <w:r>
              <w:rPr>
                <w:rFonts w:asciiTheme="minorHAnsi" w:hAnsiTheme="minorHAnsi" w:cstheme="minorHAnsi"/>
                <w:bCs/>
                <w:sz w:val="18"/>
                <w:szCs w:val="18"/>
              </w:rPr>
              <w:t>Pořízení pomůcek a jejich vzájemné sdílení v MAP</w:t>
            </w:r>
          </w:p>
        </w:tc>
      </w:tr>
      <w:tr w:rsidR="000A242B" w:rsidRPr="000A242B" w14:paraId="5E7DD8BA" w14:textId="77777777" w:rsidTr="008F7DA5">
        <w:tc>
          <w:tcPr>
            <w:tcW w:w="1701" w:type="dxa"/>
            <w:shd w:val="clear" w:color="auto" w:fill="FFFFFF" w:themeFill="background1"/>
          </w:tcPr>
          <w:p w14:paraId="08066840" w14:textId="77777777" w:rsidR="000A242B" w:rsidRPr="000A242B" w:rsidRDefault="000A242B" w:rsidP="000A242B">
            <w:pPr>
              <w:widowControl w:val="0"/>
              <w:shd w:val="clear" w:color="auto" w:fill="FFFFFF" w:themeFill="background1"/>
              <w:spacing w:after="0" w:line="276" w:lineRule="auto"/>
              <w:rPr>
                <w:rFonts w:eastAsia="Arial" w:cstheme="minorHAnsi"/>
                <w:b/>
                <w:noProof/>
                <w:sz w:val="18"/>
                <w:szCs w:val="18"/>
                <w:lang w:eastAsia="cs-CZ"/>
              </w:rPr>
            </w:pPr>
            <w:r w:rsidRPr="000A242B">
              <w:rPr>
                <w:rFonts w:eastAsia="Arial" w:cstheme="minorHAnsi"/>
                <w:b/>
                <w:noProof/>
                <w:sz w:val="18"/>
                <w:szCs w:val="18"/>
                <w:lang w:eastAsia="cs-CZ"/>
              </w:rPr>
              <w:t>Infrastruktura</w:t>
            </w:r>
          </w:p>
        </w:tc>
        <w:tc>
          <w:tcPr>
            <w:tcW w:w="8789" w:type="dxa"/>
            <w:shd w:val="clear" w:color="auto" w:fill="FFFFFF" w:themeFill="background1"/>
          </w:tcPr>
          <w:p w14:paraId="78DA01A4" w14:textId="77777777" w:rsidR="000A242B" w:rsidRPr="000A242B" w:rsidRDefault="000A242B" w:rsidP="000A242B">
            <w:pPr>
              <w:shd w:val="clear" w:color="auto" w:fill="FFFFFF" w:themeFill="background1"/>
              <w:spacing w:after="0" w:line="276" w:lineRule="auto"/>
              <w:jc w:val="both"/>
              <w:rPr>
                <w:rFonts w:eastAsia="Times New Roman" w:cstheme="minorHAnsi"/>
                <w:sz w:val="18"/>
                <w:szCs w:val="18"/>
                <w:lang w:eastAsia="cs-CZ"/>
              </w:rPr>
            </w:pPr>
            <w:r w:rsidRPr="000A242B">
              <w:rPr>
                <w:rFonts w:eastAsia="Times New Roman" w:cstheme="minorHAnsi"/>
                <w:sz w:val="18"/>
                <w:szCs w:val="18"/>
                <w:lang w:eastAsia="cs-CZ"/>
              </w:rPr>
              <w:t>Vytvoření zázemí a modernizace vybavení pro rozvoj kreativity dětí</w:t>
            </w:r>
          </w:p>
        </w:tc>
      </w:tr>
    </w:tbl>
    <w:p w14:paraId="0094914D" w14:textId="77777777" w:rsidR="00D5654F" w:rsidRPr="000F730A" w:rsidRDefault="00D5654F" w:rsidP="000A242B">
      <w:pPr>
        <w:shd w:val="clear" w:color="auto" w:fill="FFFFFF" w:themeFill="background1"/>
        <w:spacing w:after="200" w:line="276" w:lineRule="auto"/>
        <w:rPr>
          <w:rFonts w:eastAsia="Arial" w:cstheme="minorHAnsi"/>
          <w:noProof/>
          <w:sz w:val="20"/>
          <w:szCs w:val="20"/>
          <w:lang w:eastAsia="cs-CZ"/>
        </w:rPr>
      </w:pPr>
    </w:p>
    <w:p w14:paraId="06B3387F" w14:textId="77777777" w:rsidR="00A27612" w:rsidRPr="000F730A" w:rsidRDefault="00A27612" w:rsidP="00D5654F">
      <w:pPr>
        <w:spacing w:after="200" w:line="276" w:lineRule="auto"/>
        <w:rPr>
          <w:rFonts w:eastAsia="Arial" w:cstheme="minorHAnsi"/>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8789"/>
      </w:tblGrid>
      <w:tr w:rsidR="00D5654F" w:rsidRPr="000A242B" w14:paraId="415D04C4" w14:textId="77777777" w:rsidTr="008F7DA5">
        <w:tc>
          <w:tcPr>
            <w:tcW w:w="1701" w:type="dxa"/>
            <w:shd w:val="clear" w:color="auto" w:fill="ACB9CA" w:themeFill="text2" w:themeFillTint="66"/>
          </w:tcPr>
          <w:p w14:paraId="1D045B71" w14:textId="77777777" w:rsidR="00D5654F" w:rsidRPr="000A242B" w:rsidRDefault="00D5654F" w:rsidP="00D5654F">
            <w:pPr>
              <w:widowControl w:val="0"/>
              <w:spacing w:after="0" w:line="276" w:lineRule="auto"/>
              <w:rPr>
                <w:rFonts w:ascii="Calibri" w:eastAsia="Arial" w:hAnsi="Calibri" w:cs="Calibri"/>
                <w:b/>
                <w:noProof/>
                <w:sz w:val="18"/>
                <w:szCs w:val="18"/>
                <w:lang w:eastAsia="cs-CZ"/>
              </w:rPr>
            </w:pPr>
            <w:r w:rsidRPr="000A242B">
              <w:rPr>
                <w:rFonts w:ascii="Calibri" w:eastAsia="Arial" w:hAnsi="Calibri" w:cs="Calibri"/>
                <w:b/>
                <w:noProof/>
                <w:sz w:val="18"/>
                <w:szCs w:val="18"/>
                <w:lang w:eastAsia="cs-CZ"/>
              </w:rPr>
              <w:lastRenderedPageBreak/>
              <w:t>Opatření</w:t>
            </w:r>
          </w:p>
        </w:tc>
        <w:tc>
          <w:tcPr>
            <w:tcW w:w="8789" w:type="dxa"/>
            <w:shd w:val="clear" w:color="auto" w:fill="ACB9CA" w:themeFill="text2" w:themeFillTint="66"/>
          </w:tcPr>
          <w:p w14:paraId="4B34BDAA" w14:textId="3988DD4F" w:rsidR="00D5654F" w:rsidRPr="000A242B" w:rsidRDefault="00D5654F" w:rsidP="00D5654F">
            <w:pPr>
              <w:widowControl w:val="0"/>
              <w:spacing w:after="0" w:line="276" w:lineRule="auto"/>
              <w:jc w:val="both"/>
              <w:rPr>
                <w:rFonts w:ascii="Calibri" w:eastAsia="Arial" w:hAnsi="Calibri" w:cs="Calibri"/>
                <w:b/>
                <w:i/>
                <w:noProof/>
                <w:sz w:val="18"/>
                <w:szCs w:val="18"/>
                <w:lang w:eastAsia="cs-CZ"/>
              </w:rPr>
            </w:pPr>
            <w:r w:rsidRPr="000A242B">
              <w:rPr>
                <w:rFonts w:ascii="Calibri" w:eastAsia="Arial" w:hAnsi="Calibri" w:cs="Calibri"/>
                <w:b/>
                <w:i/>
                <w:noProof/>
                <w:sz w:val="18"/>
                <w:szCs w:val="18"/>
                <w:lang w:eastAsia="cs-CZ"/>
              </w:rPr>
              <w:t>1.3.2 Rozvoj</w:t>
            </w:r>
            <w:r w:rsidR="000A242B">
              <w:rPr>
                <w:rFonts w:ascii="Calibri" w:eastAsia="Arial" w:hAnsi="Calibri" w:cs="Calibri"/>
                <w:b/>
                <w:i/>
                <w:noProof/>
                <w:sz w:val="18"/>
                <w:szCs w:val="18"/>
                <w:lang w:eastAsia="cs-CZ"/>
              </w:rPr>
              <w:t xml:space="preserve"> </w:t>
            </w:r>
            <w:r w:rsidR="00E9330C">
              <w:rPr>
                <w:rFonts w:ascii="Calibri" w:eastAsia="Arial" w:hAnsi="Calibri" w:cs="Calibri"/>
                <w:b/>
                <w:i/>
                <w:noProof/>
                <w:sz w:val="18"/>
                <w:szCs w:val="18"/>
                <w:lang w:eastAsia="cs-CZ"/>
              </w:rPr>
              <w:t xml:space="preserve">v oblasti udržitelného rozvoje – EVVO, </w:t>
            </w:r>
            <w:r w:rsidR="000A242B">
              <w:rPr>
                <w:rFonts w:ascii="Calibri" w:eastAsia="Arial" w:hAnsi="Calibri" w:cs="Calibri"/>
                <w:b/>
                <w:i/>
                <w:noProof/>
                <w:sz w:val="18"/>
                <w:szCs w:val="18"/>
                <w:lang w:eastAsia="cs-CZ"/>
              </w:rPr>
              <w:t>sociální</w:t>
            </w:r>
            <w:r w:rsidR="00DD1C22">
              <w:rPr>
                <w:rFonts w:ascii="Calibri" w:eastAsia="Arial" w:hAnsi="Calibri" w:cs="Calibri"/>
                <w:b/>
                <w:i/>
                <w:noProof/>
                <w:sz w:val="18"/>
                <w:szCs w:val="18"/>
                <w:lang w:eastAsia="cs-CZ"/>
              </w:rPr>
              <w:t>, občansk</w:t>
            </w:r>
            <w:r w:rsidR="00E9330C">
              <w:rPr>
                <w:rFonts w:ascii="Calibri" w:eastAsia="Arial" w:hAnsi="Calibri" w:cs="Calibri"/>
                <w:b/>
                <w:i/>
                <w:noProof/>
                <w:sz w:val="18"/>
                <w:szCs w:val="18"/>
                <w:lang w:eastAsia="cs-CZ"/>
              </w:rPr>
              <w:t>é</w:t>
            </w:r>
            <w:r w:rsidR="00DD1C22">
              <w:rPr>
                <w:rFonts w:ascii="Calibri" w:eastAsia="Arial" w:hAnsi="Calibri" w:cs="Calibri"/>
                <w:b/>
                <w:i/>
                <w:noProof/>
                <w:sz w:val="18"/>
                <w:szCs w:val="18"/>
                <w:lang w:eastAsia="cs-CZ"/>
              </w:rPr>
              <w:t xml:space="preserve"> a socioemoční dovednost</w:t>
            </w:r>
            <w:r w:rsidR="00507B04">
              <w:rPr>
                <w:rFonts w:ascii="Calibri" w:eastAsia="Arial" w:hAnsi="Calibri" w:cs="Calibri"/>
                <w:b/>
                <w:i/>
                <w:noProof/>
                <w:sz w:val="18"/>
                <w:szCs w:val="18"/>
                <w:lang w:eastAsia="cs-CZ"/>
              </w:rPr>
              <w:t>i</w:t>
            </w:r>
            <w:r w:rsidR="00E9330C">
              <w:rPr>
                <w:rFonts w:ascii="Calibri" w:eastAsia="Arial" w:hAnsi="Calibri" w:cs="Calibri"/>
                <w:b/>
                <w:i/>
                <w:noProof/>
                <w:sz w:val="18"/>
                <w:szCs w:val="18"/>
                <w:lang w:eastAsia="cs-CZ"/>
              </w:rPr>
              <w:t>, rozvoj kulturního povědomí a vyjádření dětí</w:t>
            </w:r>
            <w:r w:rsidRPr="000A242B">
              <w:rPr>
                <w:rFonts w:ascii="Calibri" w:eastAsia="Arial" w:hAnsi="Calibri" w:cs="Calibri"/>
                <w:b/>
                <w:i/>
                <w:noProof/>
                <w:sz w:val="18"/>
                <w:szCs w:val="18"/>
                <w:lang w:eastAsia="cs-CZ"/>
              </w:rPr>
              <w:t xml:space="preserve"> </w:t>
            </w:r>
          </w:p>
        </w:tc>
      </w:tr>
      <w:tr w:rsidR="00D5654F" w:rsidRPr="000A242B" w14:paraId="07EED8B2" w14:textId="77777777" w:rsidTr="008F7DA5">
        <w:tc>
          <w:tcPr>
            <w:tcW w:w="1701" w:type="dxa"/>
            <w:shd w:val="clear" w:color="auto" w:fill="FFFFFF" w:themeFill="background1"/>
          </w:tcPr>
          <w:p w14:paraId="288C9D29" w14:textId="35C48885" w:rsidR="00D5654F" w:rsidRPr="000A242B" w:rsidRDefault="00D5654F" w:rsidP="00D5654F">
            <w:pPr>
              <w:widowControl w:val="0"/>
              <w:spacing w:after="0" w:line="276" w:lineRule="auto"/>
              <w:rPr>
                <w:rFonts w:ascii="Calibri" w:eastAsia="Arial" w:hAnsi="Calibri" w:cs="Calibri"/>
                <w:b/>
                <w:noProof/>
                <w:sz w:val="18"/>
                <w:szCs w:val="18"/>
                <w:lang w:eastAsia="cs-CZ"/>
              </w:rPr>
            </w:pPr>
            <w:r w:rsidRPr="000A242B">
              <w:rPr>
                <w:rFonts w:ascii="Calibri" w:eastAsia="Arial" w:hAnsi="Calibri" w:cs="Calibri"/>
                <w:b/>
                <w:noProof/>
                <w:sz w:val="18"/>
                <w:szCs w:val="18"/>
                <w:lang w:eastAsia="cs-CZ"/>
              </w:rPr>
              <w:t xml:space="preserve">Zdůvodnění výběru </w:t>
            </w:r>
          </w:p>
        </w:tc>
        <w:tc>
          <w:tcPr>
            <w:tcW w:w="8789" w:type="dxa"/>
            <w:shd w:val="clear" w:color="auto" w:fill="FFFFFF" w:themeFill="background1"/>
          </w:tcPr>
          <w:p w14:paraId="3575EC16" w14:textId="0476B647" w:rsidR="00D5654F" w:rsidRPr="000A242B" w:rsidRDefault="00D5654F" w:rsidP="00D5654F">
            <w:pPr>
              <w:widowControl w:val="0"/>
              <w:spacing w:after="0" w:line="276" w:lineRule="auto"/>
              <w:jc w:val="both"/>
              <w:rPr>
                <w:rFonts w:ascii="Calibri" w:eastAsia="Arial" w:hAnsi="Calibri" w:cs="Calibri"/>
                <w:noProof/>
                <w:sz w:val="18"/>
                <w:szCs w:val="18"/>
                <w:lang w:eastAsia="cs-CZ"/>
              </w:rPr>
            </w:pPr>
            <w:r w:rsidRPr="000A242B">
              <w:rPr>
                <w:rFonts w:ascii="Calibri" w:eastAsia="Arial" w:hAnsi="Calibri" w:cs="Calibri"/>
                <w:noProof/>
                <w:color w:val="000000" w:themeColor="text1"/>
                <w:sz w:val="18"/>
                <w:szCs w:val="18"/>
                <w:lang w:eastAsia="cs-CZ"/>
              </w:rPr>
              <w:t xml:space="preserve">Z realizovaného </w:t>
            </w:r>
            <w:r w:rsidR="000A242B" w:rsidRPr="000A242B">
              <w:rPr>
                <w:rFonts w:ascii="Calibri" w:eastAsia="Arial" w:hAnsi="Calibri" w:cs="Calibri"/>
                <w:noProof/>
                <w:color w:val="000000" w:themeColor="text1"/>
                <w:sz w:val="18"/>
                <w:szCs w:val="18"/>
                <w:lang w:eastAsia="cs-CZ"/>
              </w:rPr>
              <w:t>komunikačního procesu</w:t>
            </w:r>
            <w:r w:rsidRPr="000A242B">
              <w:rPr>
                <w:rFonts w:ascii="Calibri" w:eastAsia="Arial" w:hAnsi="Calibri" w:cs="Calibri"/>
                <w:noProof/>
                <w:color w:val="000000" w:themeColor="text1"/>
                <w:sz w:val="18"/>
                <w:szCs w:val="18"/>
                <w:lang w:eastAsia="cs-CZ"/>
              </w:rPr>
              <w:t xml:space="preserve"> na území ORP Louny i nadále vyplývá, že MŠ na území ORP Louny</w:t>
            </w:r>
            <w:r w:rsidRPr="000A242B">
              <w:rPr>
                <w:rFonts w:ascii="Calibri" w:eastAsia="Arial" w:hAnsi="Calibri" w:cs="Times New Roman"/>
                <w:noProof/>
                <w:color w:val="000000" w:themeColor="text1"/>
                <w:sz w:val="18"/>
                <w:szCs w:val="18"/>
                <w:lang w:eastAsia="cs-CZ"/>
              </w:rPr>
              <w:t xml:space="preserve"> chtějí směřovat více k přípravě na výuku v ZŠ, k základním společenským návykům a pravidlům chování v různých prostředích. </w:t>
            </w:r>
            <w:r w:rsidRPr="000A242B">
              <w:rPr>
                <w:rFonts w:ascii="Calibri" w:eastAsia="Arial" w:hAnsi="Calibri" w:cs="Calibri"/>
                <w:noProof/>
                <w:color w:val="000000" w:themeColor="text1"/>
                <w:sz w:val="18"/>
                <w:szCs w:val="18"/>
                <w:lang w:eastAsia="cs-CZ"/>
              </w:rPr>
              <w:t>MŠ na úzermí ORP Louny i nadále chtějí rozvíjet vztah dětí k bezpečnému používání informačních, komunikačních a dalších technologií</w:t>
            </w:r>
            <w:r w:rsidR="00DD1C22">
              <w:rPr>
                <w:rFonts w:ascii="Calibri" w:eastAsia="Arial" w:hAnsi="Calibri" w:cs="Calibri"/>
                <w:noProof/>
                <w:color w:val="000000" w:themeColor="text1"/>
                <w:sz w:val="18"/>
                <w:szCs w:val="18"/>
                <w:lang w:eastAsia="cs-CZ"/>
              </w:rPr>
              <w:t>,</w:t>
            </w:r>
            <w:r w:rsidRPr="000A242B">
              <w:rPr>
                <w:rFonts w:ascii="Calibri" w:eastAsia="Arial" w:hAnsi="Calibri" w:cs="Calibri"/>
                <w:noProof/>
                <w:color w:val="000000" w:themeColor="text1"/>
                <w:sz w:val="18"/>
                <w:szCs w:val="18"/>
                <w:lang w:eastAsia="cs-CZ"/>
              </w:rPr>
              <w:t xml:space="preserve"> </w:t>
            </w:r>
            <w:r w:rsidRPr="000A242B">
              <w:rPr>
                <w:rFonts w:ascii="Calibri" w:eastAsia="Arial" w:hAnsi="Calibri" w:cs="Times New Roman"/>
                <w:noProof/>
                <w:color w:val="000000" w:themeColor="text1"/>
                <w:sz w:val="18"/>
                <w:szCs w:val="18"/>
                <w:lang w:eastAsia="cs-CZ"/>
              </w:rPr>
              <w:t>rozvíjet schopnosti sebereflexe</w:t>
            </w:r>
            <w:r w:rsidR="00DD1C22">
              <w:rPr>
                <w:rFonts w:ascii="Calibri" w:eastAsia="Arial" w:hAnsi="Calibri" w:cs="Times New Roman"/>
                <w:noProof/>
                <w:color w:val="000000" w:themeColor="text1"/>
                <w:sz w:val="18"/>
                <w:szCs w:val="18"/>
                <w:lang w:eastAsia="cs-CZ"/>
              </w:rPr>
              <w:t xml:space="preserve">, </w:t>
            </w:r>
            <w:r w:rsidRPr="000A242B">
              <w:rPr>
                <w:rFonts w:ascii="Calibri" w:eastAsia="Arial" w:hAnsi="Calibri" w:cs="Times New Roman"/>
                <w:noProof/>
                <w:color w:val="000000" w:themeColor="text1"/>
                <w:sz w:val="18"/>
                <w:szCs w:val="18"/>
                <w:lang w:eastAsia="cs-CZ"/>
              </w:rPr>
              <w:t>sebehodnocení</w:t>
            </w:r>
            <w:r w:rsidR="00DD1C22">
              <w:rPr>
                <w:rFonts w:ascii="Calibri" w:eastAsia="Arial" w:hAnsi="Calibri" w:cs="Times New Roman"/>
                <w:noProof/>
                <w:color w:val="000000" w:themeColor="text1"/>
                <w:sz w:val="18"/>
                <w:szCs w:val="18"/>
                <w:lang w:eastAsia="cs-CZ"/>
              </w:rPr>
              <w:t xml:space="preserve"> a sebevyjádření dítěte</w:t>
            </w:r>
            <w:r w:rsidRPr="000A242B">
              <w:rPr>
                <w:rFonts w:ascii="Calibri" w:eastAsia="Arial" w:hAnsi="Calibri" w:cs="Times New Roman"/>
                <w:noProof/>
                <w:color w:val="000000" w:themeColor="text1"/>
                <w:sz w:val="18"/>
                <w:szCs w:val="18"/>
                <w:lang w:eastAsia="cs-CZ"/>
              </w:rPr>
              <w:t>. MŠ chtějí více rozvíjet schopnost dětí učit se</w:t>
            </w:r>
            <w:r w:rsidR="00DD1C22">
              <w:rPr>
                <w:rFonts w:ascii="Calibri" w:eastAsia="Arial" w:hAnsi="Calibri" w:cs="Times New Roman"/>
                <w:noProof/>
                <w:color w:val="000000" w:themeColor="text1"/>
                <w:sz w:val="18"/>
                <w:szCs w:val="18"/>
                <w:lang w:eastAsia="cs-CZ"/>
              </w:rPr>
              <w:t xml:space="preserve">. </w:t>
            </w:r>
            <w:r w:rsidR="00E9330C">
              <w:rPr>
                <w:rFonts w:ascii="Calibri" w:eastAsia="Times New Roman" w:hAnsi="Calibri" w:cs="Arial"/>
                <w:sz w:val="18"/>
                <w:szCs w:val="18"/>
                <w:lang w:eastAsia="cs-CZ"/>
              </w:rPr>
              <w:t>MŠ mají současně zájem rozvíjet kulturní povědomí dětí</w:t>
            </w:r>
            <w:r w:rsidR="00411B29">
              <w:rPr>
                <w:rFonts w:ascii="Calibri" w:eastAsia="Times New Roman" w:hAnsi="Calibri" w:cs="Arial"/>
                <w:sz w:val="18"/>
                <w:szCs w:val="18"/>
                <w:lang w:eastAsia="cs-CZ"/>
              </w:rPr>
              <w:t xml:space="preserve">. </w:t>
            </w:r>
            <w:r w:rsidR="008F406E">
              <w:rPr>
                <w:rFonts w:ascii="Calibri" w:eastAsia="Times New Roman" w:hAnsi="Calibri" w:cs="Arial"/>
                <w:sz w:val="18"/>
                <w:szCs w:val="18"/>
                <w:lang w:eastAsia="cs-CZ"/>
              </w:rPr>
              <w:t>Velmi důležité je budovat a rozvíjet vztah k místu kde děti žijí</w:t>
            </w:r>
            <w:r w:rsidR="00DA75B1">
              <w:rPr>
                <w:rFonts w:ascii="Calibri" w:eastAsia="Times New Roman" w:hAnsi="Calibri" w:cs="Arial"/>
                <w:sz w:val="18"/>
                <w:szCs w:val="18"/>
                <w:lang w:eastAsia="cs-CZ"/>
              </w:rPr>
              <w:t xml:space="preserve"> s přesahem do podpory EVVO.</w:t>
            </w:r>
            <w:r w:rsidR="00161DD9">
              <w:rPr>
                <w:rFonts w:ascii="Calibri" w:eastAsia="Times New Roman" w:hAnsi="Calibri" w:cs="Arial"/>
                <w:sz w:val="18"/>
                <w:szCs w:val="18"/>
                <w:lang w:eastAsia="cs-CZ"/>
              </w:rPr>
              <w:t xml:space="preserve"> </w:t>
            </w:r>
            <w:r w:rsidR="00DD1C22">
              <w:rPr>
                <w:rFonts w:ascii="Calibri" w:eastAsia="Arial" w:hAnsi="Calibri" w:cs="Times New Roman"/>
                <w:noProof/>
                <w:color w:val="000000" w:themeColor="text1"/>
                <w:sz w:val="18"/>
                <w:szCs w:val="18"/>
                <w:lang w:eastAsia="cs-CZ"/>
              </w:rPr>
              <w:t xml:space="preserve">Nezbytný </w:t>
            </w:r>
            <w:r w:rsidRPr="000A242B">
              <w:rPr>
                <w:rFonts w:ascii="Calibri" w:eastAsia="Arial" w:hAnsi="Calibri" w:cs="Times New Roman"/>
                <w:noProof/>
                <w:color w:val="000000" w:themeColor="text1"/>
                <w:sz w:val="18"/>
                <w:szCs w:val="18"/>
                <w:lang w:eastAsia="cs-CZ"/>
              </w:rPr>
              <w:t xml:space="preserve">je </w:t>
            </w:r>
            <w:r w:rsidR="00AF28E9">
              <w:rPr>
                <w:rFonts w:ascii="Calibri" w:eastAsia="Arial" w:hAnsi="Calibri" w:cs="Times New Roman"/>
                <w:noProof/>
                <w:color w:val="000000" w:themeColor="text1"/>
                <w:sz w:val="18"/>
                <w:szCs w:val="18"/>
                <w:lang w:eastAsia="cs-CZ"/>
              </w:rPr>
              <w:t>zároveň</w:t>
            </w:r>
            <w:r w:rsidRPr="000A242B">
              <w:rPr>
                <w:rFonts w:ascii="Calibri" w:eastAsia="Arial" w:hAnsi="Calibri" w:cs="Times New Roman"/>
                <w:noProof/>
                <w:color w:val="000000" w:themeColor="text1"/>
                <w:sz w:val="18"/>
                <w:szCs w:val="18"/>
                <w:lang w:eastAsia="cs-CZ"/>
              </w:rPr>
              <w:t xml:space="preserve"> i rozvoj </w:t>
            </w:r>
            <w:r w:rsidRPr="000A242B">
              <w:rPr>
                <w:rFonts w:ascii="Calibri" w:eastAsia="Arial" w:hAnsi="Calibri" w:cs="Calibri"/>
                <w:noProof/>
                <w:color w:val="000000" w:themeColor="text1"/>
                <w:sz w:val="18"/>
                <w:szCs w:val="18"/>
                <w:lang w:eastAsia="cs-CZ"/>
              </w:rPr>
              <w:t xml:space="preserve">kompetencí pedagogických pracovníků. </w:t>
            </w:r>
          </w:p>
        </w:tc>
      </w:tr>
      <w:tr w:rsidR="00D5654F" w:rsidRPr="000A242B" w14:paraId="2A76D419" w14:textId="77777777" w:rsidTr="008F7DA5">
        <w:tc>
          <w:tcPr>
            <w:tcW w:w="1701" w:type="dxa"/>
            <w:tcBorders>
              <w:bottom w:val="single" w:sz="4" w:space="0" w:color="auto"/>
            </w:tcBorders>
            <w:shd w:val="clear" w:color="auto" w:fill="FFFFFF" w:themeFill="background1"/>
          </w:tcPr>
          <w:p w14:paraId="70FBC9D3" w14:textId="77777777" w:rsidR="00D5654F" w:rsidRPr="000A242B" w:rsidRDefault="00D5654F" w:rsidP="00D5654F">
            <w:pPr>
              <w:widowControl w:val="0"/>
              <w:spacing w:after="0" w:line="276" w:lineRule="auto"/>
              <w:rPr>
                <w:rFonts w:ascii="Calibri" w:eastAsia="Arial" w:hAnsi="Calibri" w:cs="Calibri"/>
                <w:b/>
                <w:noProof/>
                <w:sz w:val="18"/>
                <w:szCs w:val="18"/>
                <w:lang w:eastAsia="cs-CZ"/>
              </w:rPr>
            </w:pPr>
            <w:r w:rsidRPr="000A242B">
              <w:rPr>
                <w:rFonts w:ascii="Calibri" w:eastAsia="Arial" w:hAnsi="Calibri" w:cs="Calibri"/>
                <w:b/>
                <w:noProof/>
                <w:sz w:val="18"/>
                <w:szCs w:val="18"/>
                <w:lang w:eastAsia="cs-CZ"/>
              </w:rPr>
              <w:t>Popis cíle opatření</w:t>
            </w:r>
          </w:p>
        </w:tc>
        <w:tc>
          <w:tcPr>
            <w:tcW w:w="8789" w:type="dxa"/>
            <w:tcBorders>
              <w:bottom w:val="single" w:sz="4" w:space="0" w:color="auto"/>
            </w:tcBorders>
            <w:shd w:val="clear" w:color="auto" w:fill="FFFFFF" w:themeFill="background1"/>
          </w:tcPr>
          <w:p w14:paraId="067AA774" w14:textId="750938CC" w:rsidR="00D5654F" w:rsidRPr="000A242B" w:rsidRDefault="00D5654F" w:rsidP="00D5654F">
            <w:pPr>
              <w:spacing w:after="0" w:line="276" w:lineRule="auto"/>
              <w:jc w:val="both"/>
              <w:rPr>
                <w:rFonts w:ascii="Calibri" w:eastAsia="Times New Roman" w:hAnsi="Calibri" w:cs="Arial"/>
                <w:sz w:val="18"/>
                <w:szCs w:val="18"/>
                <w:lang w:eastAsia="cs-CZ"/>
              </w:rPr>
            </w:pPr>
            <w:r w:rsidRPr="000A242B">
              <w:rPr>
                <w:rFonts w:ascii="Calibri" w:eastAsia="Times New Roman" w:hAnsi="Calibri" w:cs="Arial"/>
                <w:sz w:val="18"/>
                <w:szCs w:val="18"/>
                <w:lang w:eastAsia="cs-CZ"/>
              </w:rPr>
              <w:t>Cílem opatření je, aby bylo dítě vedeno k vytváření vlastního názoru a postoje a v budoucnu si dokázalo najít své místo ve společnosti. Pro úspěšný rozvoj občanských dovedností dětí je nezbytné další vzdělávání pedagogických pracovníků a jejich orientace v aktuálních společenských tématech. Se získanými vědomostmi by měli pedagogové vhodnou formou seznamovat děti a pomáhat jim s orientací v oblastech každodenního života. Vhodná je spolupráce mateřských škol s komunálními politiky</w:t>
            </w:r>
            <w:r w:rsidR="00161DD9">
              <w:rPr>
                <w:rFonts w:ascii="Calibri" w:eastAsia="Times New Roman" w:hAnsi="Calibri" w:cs="Arial"/>
                <w:sz w:val="18"/>
                <w:szCs w:val="18"/>
                <w:lang w:eastAsia="cs-CZ"/>
              </w:rPr>
              <w:t xml:space="preserve"> a jinými odborníky</w:t>
            </w:r>
            <w:r w:rsidRPr="000A242B">
              <w:rPr>
                <w:rFonts w:ascii="Calibri" w:eastAsia="Times New Roman" w:hAnsi="Calibri" w:cs="Arial"/>
                <w:sz w:val="18"/>
                <w:szCs w:val="18"/>
                <w:lang w:eastAsia="cs-CZ"/>
              </w:rPr>
              <w:t xml:space="preserve"> např. formou besed. </w:t>
            </w:r>
          </w:p>
        </w:tc>
      </w:tr>
      <w:tr w:rsidR="00F57769" w:rsidRPr="000A242B" w14:paraId="28F95931" w14:textId="77777777" w:rsidTr="00F57CB7">
        <w:tc>
          <w:tcPr>
            <w:tcW w:w="10490" w:type="dxa"/>
            <w:gridSpan w:val="2"/>
            <w:tcBorders>
              <w:bottom w:val="single" w:sz="4" w:space="0" w:color="auto"/>
            </w:tcBorders>
            <w:shd w:val="clear" w:color="auto" w:fill="FFFFFF" w:themeFill="background1"/>
          </w:tcPr>
          <w:p w14:paraId="233AFC9A" w14:textId="77777777" w:rsidR="00F57769" w:rsidRPr="000A242B" w:rsidRDefault="00F57769" w:rsidP="00F57769">
            <w:pPr>
              <w:spacing w:after="0" w:line="276" w:lineRule="auto"/>
              <w:jc w:val="center"/>
              <w:rPr>
                <w:rFonts w:eastAsia="Times New Roman" w:cs="Arial"/>
                <w:b/>
                <w:sz w:val="18"/>
                <w:szCs w:val="18"/>
                <w:lang w:eastAsia="cs-CZ"/>
              </w:rPr>
            </w:pPr>
            <w:r w:rsidRPr="000A242B">
              <w:rPr>
                <w:rFonts w:eastAsia="Times New Roman" w:cs="Arial"/>
                <w:b/>
                <w:sz w:val="18"/>
                <w:szCs w:val="18"/>
                <w:lang w:eastAsia="cs-CZ"/>
              </w:rPr>
              <w:t>Popis plánovaných aktivit</w:t>
            </w:r>
          </w:p>
        </w:tc>
      </w:tr>
      <w:tr w:rsidR="00F57CB7" w:rsidRPr="000A242B" w14:paraId="691E4FB3" w14:textId="2DD31B83" w:rsidTr="008F7DA5">
        <w:tc>
          <w:tcPr>
            <w:tcW w:w="1701" w:type="dxa"/>
            <w:tcBorders>
              <w:right w:val="single" w:sz="4" w:space="0" w:color="auto"/>
            </w:tcBorders>
            <w:shd w:val="clear" w:color="auto" w:fill="FFFFFF" w:themeFill="background1"/>
          </w:tcPr>
          <w:p w14:paraId="33A20172" w14:textId="665D6A37" w:rsidR="00F57CB7" w:rsidRPr="00F57CB7" w:rsidRDefault="00F57CB7" w:rsidP="00F57CB7">
            <w:pPr>
              <w:spacing w:after="0" w:line="276" w:lineRule="auto"/>
              <w:rPr>
                <w:rFonts w:eastAsia="Times New Roman" w:cs="Arial"/>
                <w:b/>
                <w:bCs/>
                <w:sz w:val="18"/>
                <w:szCs w:val="18"/>
                <w:lang w:eastAsia="cs-CZ"/>
              </w:rPr>
            </w:pPr>
            <w:r w:rsidRPr="00F57CB7">
              <w:rPr>
                <w:b/>
                <w:bCs/>
                <w:sz w:val="18"/>
                <w:szCs w:val="18"/>
              </w:rPr>
              <w:t>Aktivity škol a ostatních aktérů</w:t>
            </w:r>
          </w:p>
        </w:tc>
        <w:tc>
          <w:tcPr>
            <w:tcW w:w="8789" w:type="dxa"/>
            <w:tcBorders>
              <w:left w:val="single" w:sz="4" w:space="0" w:color="auto"/>
              <w:right w:val="single" w:sz="4" w:space="0" w:color="auto"/>
            </w:tcBorders>
            <w:shd w:val="clear" w:color="auto" w:fill="FFFFFF" w:themeFill="background1"/>
          </w:tcPr>
          <w:p w14:paraId="6C2A642D" w14:textId="77777777" w:rsidR="00F946AC" w:rsidRPr="00F946AC" w:rsidRDefault="00F57CB7" w:rsidP="0025789F">
            <w:pPr>
              <w:widowControl w:val="0"/>
              <w:numPr>
                <w:ilvl w:val="0"/>
                <w:numId w:val="19"/>
              </w:numPr>
              <w:shd w:val="clear" w:color="auto" w:fill="FFFFFF" w:themeFill="background1"/>
              <w:spacing w:after="0" w:line="276" w:lineRule="auto"/>
              <w:contextualSpacing/>
              <w:jc w:val="both"/>
              <w:rPr>
                <w:rFonts w:eastAsia="Times New Roman" w:cstheme="minorHAnsi"/>
                <w:sz w:val="18"/>
                <w:szCs w:val="18"/>
                <w:lang w:eastAsia="cs-CZ"/>
              </w:rPr>
            </w:pPr>
            <w:r w:rsidRPr="000A242B">
              <w:rPr>
                <w:rFonts w:eastAsia="Times New Roman" w:cstheme="minorHAnsi"/>
                <w:sz w:val="18"/>
                <w:szCs w:val="18"/>
                <w:lang w:eastAsia="cs-CZ"/>
              </w:rPr>
              <w:t xml:space="preserve">Vzdělávací aktivity jednotlivých mateřských škol v rámci projektu </w:t>
            </w:r>
            <w:r w:rsidR="00F946AC" w:rsidRPr="00282351">
              <w:rPr>
                <w:rFonts w:eastAsia="Times New Roman" w:cstheme="minorHAnsi"/>
                <w:sz w:val="18"/>
                <w:szCs w:val="18"/>
              </w:rPr>
              <w:t>„</w:t>
            </w:r>
            <w:r w:rsidR="00F946AC">
              <w:rPr>
                <w:rFonts w:cstheme="minorHAnsi"/>
                <w:sz w:val="18"/>
                <w:szCs w:val="18"/>
              </w:rPr>
              <w:t>Šablony</w:t>
            </w:r>
            <w:r w:rsidR="00F946AC" w:rsidRPr="00282351">
              <w:rPr>
                <w:rFonts w:cstheme="minorHAnsi"/>
                <w:color w:val="212121"/>
                <w:sz w:val="18"/>
                <w:szCs w:val="18"/>
                <w:shd w:val="clear" w:color="auto" w:fill="FFFFFF"/>
              </w:rPr>
              <w:t> pro MŠ a ZŠ I v OP JA</w:t>
            </w:r>
            <w:r w:rsidR="00F946AC">
              <w:rPr>
                <w:rFonts w:cstheme="minorHAnsi"/>
                <w:color w:val="212121"/>
                <w:sz w:val="18"/>
                <w:szCs w:val="18"/>
                <w:shd w:val="clear" w:color="auto" w:fill="FFFFFF"/>
              </w:rPr>
              <w:t>K“</w:t>
            </w:r>
          </w:p>
          <w:p w14:paraId="37CD5002" w14:textId="5819ADB9" w:rsidR="00F57CB7" w:rsidRPr="000A242B" w:rsidRDefault="00F57CB7" w:rsidP="0025789F">
            <w:pPr>
              <w:widowControl w:val="0"/>
              <w:numPr>
                <w:ilvl w:val="0"/>
                <w:numId w:val="19"/>
              </w:numPr>
              <w:shd w:val="clear" w:color="auto" w:fill="FFFFFF" w:themeFill="background1"/>
              <w:spacing w:after="0" w:line="276" w:lineRule="auto"/>
              <w:contextualSpacing/>
              <w:jc w:val="both"/>
              <w:rPr>
                <w:rFonts w:eastAsia="Times New Roman" w:cstheme="minorHAnsi"/>
                <w:sz w:val="18"/>
                <w:szCs w:val="18"/>
                <w:lang w:eastAsia="cs-CZ"/>
              </w:rPr>
            </w:pPr>
            <w:r w:rsidRPr="000A242B">
              <w:rPr>
                <w:rFonts w:eastAsia="Times New Roman" w:cstheme="minorHAnsi"/>
                <w:sz w:val="18"/>
                <w:szCs w:val="18"/>
                <w:lang w:eastAsia="cs-CZ"/>
              </w:rPr>
              <w:t xml:space="preserve">Vzdělávací aktivity jednotlivých škol, financované z dalších projektů a grantů (OP VVV aj.) </w:t>
            </w:r>
          </w:p>
          <w:p w14:paraId="5A831F90" w14:textId="77777777" w:rsidR="00F57CB7" w:rsidRPr="000A242B" w:rsidRDefault="00F57CB7" w:rsidP="0025789F">
            <w:pPr>
              <w:widowControl w:val="0"/>
              <w:numPr>
                <w:ilvl w:val="0"/>
                <w:numId w:val="19"/>
              </w:numPr>
              <w:shd w:val="clear" w:color="auto" w:fill="FFFFFF" w:themeFill="background1"/>
              <w:spacing w:after="0" w:line="276" w:lineRule="auto"/>
              <w:contextualSpacing/>
              <w:jc w:val="both"/>
              <w:rPr>
                <w:rFonts w:eastAsia="Times New Roman" w:cstheme="minorHAnsi"/>
                <w:sz w:val="18"/>
                <w:szCs w:val="18"/>
                <w:lang w:eastAsia="cs-CZ"/>
              </w:rPr>
            </w:pPr>
            <w:r w:rsidRPr="000A242B">
              <w:rPr>
                <w:rFonts w:eastAsia="Times New Roman" w:cstheme="minorHAnsi"/>
                <w:sz w:val="18"/>
                <w:szCs w:val="18"/>
                <w:lang w:eastAsia="cs-CZ"/>
              </w:rPr>
              <w:t>Vzdělávání v rámci DVPP</w:t>
            </w:r>
          </w:p>
          <w:p w14:paraId="6F8EFC2B" w14:textId="77777777" w:rsidR="00F57CB7" w:rsidRDefault="00F57CB7" w:rsidP="0025789F">
            <w:pPr>
              <w:widowControl w:val="0"/>
              <w:numPr>
                <w:ilvl w:val="0"/>
                <w:numId w:val="19"/>
              </w:numPr>
              <w:shd w:val="clear" w:color="auto" w:fill="FFFFFF" w:themeFill="background1"/>
              <w:spacing w:after="0" w:line="276" w:lineRule="auto"/>
              <w:contextualSpacing/>
              <w:jc w:val="both"/>
              <w:rPr>
                <w:rFonts w:eastAsia="Times New Roman" w:cstheme="minorHAnsi"/>
                <w:sz w:val="18"/>
                <w:szCs w:val="18"/>
                <w:lang w:eastAsia="cs-CZ"/>
              </w:rPr>
            </w:pPr>
            <w:r w:rsidRPr="000A242B">
              <w:rPr>
                <w:rFonts w:eastAsia="Times New Roman" w:cstheme="minorHAnsi"/>
                <w:sz w:val="18"/>
                <w:szCs w:val="18"/>
                <w:lang w:eastAsia="cs-CZ"/>
              </w:rPr>
              <w:t xml:space="preserve">Kroužky a mimoškolní aktivity na školách </w:t>
            </w:r>
          </w:p>
          <w:p w14:paraId="6AFC9B1E" w14:textId="77777777" w:rsidR="00E9330C" w:rsidRDefault="00E9330C" w:rsidP="0025789F">
            <w:pPr>
              <w:widowControl w:val="0"/>
              <w:numPr>
                <w:ilvl w:val="0"/>
                <w:numId w:val="19"/>
              </w:numPr>
              <w:shd w:val="clear" w:color="auto" w:fill="FFFFFF" w:themeFill="background1"/>
              <w:spacing w:after="0" w:line="276" w:lineRule="auto"/>
              <w:contextualSpacing/>
              <w:jc w:val="both"/>
              <w:rPr>
                <w:rFonts w:eastAsia="Times New Roman" w:cstheme="minorHAnsi"/>
                <w:sz w:val="18"/>
                <w:szCs w:val="18"/>
                <w:lang w:eastAsia="cs-CZ"/>
              </w:rPr>
            </w:pPr>
            <w:r>
              <w:rPr>
                <w:rFonts w:eastAsia="Times New Roman" w:cstheme="minorHAnsi"/>
                <w:sz w:val="18"/>
                <w:szCs w:val="18"/>
                <w:lang w:eastAsia="cs-CZ"/>
              </w:rPr>
              <w:t>Kulturní akce, exkurze, výlety, divadla</w:t>
            </w:r>
          </w:p>
          <w:p w14:paraId="16D3335B" w14:textId="62A13D76" w:rsidR="00E9330C" w:rsidRPr="00783536" w:rsidRDefault="00E9330C" w:rsidP="0025789F">
            <w:pPr>
              <w:widowControl w:val="0"/>
              <w:numPr>
                <w:ilvl w:val="0"/>
                <w:numId w:val="19"/>
              </w:numPr>
              <w:shd w:val="clear" w:color="auto" w:fill="FFFFFF" w:themeFill="background1"/>
              <w:spacing w:after="0" w:line="276" w:lineRule="auto"/>
              <w:contextualSpacing/>
              <w:jc w:val="both"/>
              <w:rPr>
                <w:rFonts w:eastAsia="Times New Roman" w:cstheme="minorHAnsi"/>
                <w:sz w:val="18"/>
                <w:szCs w:val="18"/>
                <w:lang w:eastAsia="cs-CZ"/>
              </w:rPr>
            </w:pPr>
            <w:r>
              <w:rPr>
                <w:rFonts w:eastAsia="Times New Roman" w:cstheme="minorHAnsi"/>
                <w:sz w:val="18"/>
                <w:szCs w:val="18"/>
                <w:lang w:eastAsia="cs-CZ"/>
              </w:rPr>
              <w:t>Návštěvy odborníku na MŠ</w:t>
            </w:r>
          </w:p>
        </w:tc>
      </w:tr>
      <w:tr w:rsidR="00F57CB7" w:rsidRPr="000A242B" w14:paraId="153CD1B4" w14:textId="135C25A9" w:rsidTr="00F946AC">
        <w:tc>
          <w:tcPr>
            <w:tcW w:w="1701" w:type="dxa"/>
            <w:tcBorders>
              <w:right w:val="single" w:sz="4" w:space="0" w:color="auto"/>
            </w:tcBorders>
            <w:shd w:val="clear" w:color="auto" w:fill="FFE599" w:themeFill="accent4" w:themeFillTint="66"/>
          </w:tcPr>
          <w:p w14:paraId="45F64EE0" w14:textId="5E6277AF" w:rsidR="00F57CB7" w:rsidRPr="00F57CB7" w:rsidRDefault="00F946AC" w:rsidP="00F57CB7">
            <w:pPr>
              <w:spacing w:after="0" w:line="276" w:lineRule="auto"/>
              <w:rPr>
                <w:rFonts w:eastAsia="Times New Roman" w:cs="Arial"/>
                <w:b/>
                <w:bCs/>
                <w:sz w:val="18"/>
                <w:szCs w:val="18"/>
                <w:lang w:eastAsia="cs-CZ"/>
              </w:rPr>
            </w:pPr>
            <w:r w:rsidRPr="00F946AC">
              <w:rPr>
                <w:b/>
                <w:bCs/>
                <w:sz w:val="18"/>
                <w:szCs w:val="18"/>
              </w:rPr>
              <w:t>Aktivity spolupráce/náměty implementačních aktivit</w:t>
            </w:r>
          </w:p>
        </w:tc>
        <w:tc>
          <w:tcPr>
            <w:tcW w:w="8789" w:type="dxa"/>
            <w:tcBorders>
              <w:left w:val="single" w:sz="4" w:space="0" w:color="auto"/>
              <w:right w:val="single" w:sz="4" w:space="0" w:color="auto"/>
            </w:tcBorders>
            <w:shd w:val="clear" w:color="auto" w:fill="FFE599" w:themeFill="accent4" w:themeFillTint="66"/>
          </w:tcPr>
          <w:p w14:paraId="35F5BE3A" w14:textId="6C33477E" w:rsidR="00F57CB7" w:rsidRPr="00F946AC" w:rsidRDefault="00F946AC" w:rsidP="0025789F">
            <w:pPr>
              <w:pStyle w:val="Odstavecseseznamem"/>
              <w:numPr>
                <w:ilvl w:val="0"/>
                <w:numId w:val="18"/>
              </w:numPr>
              <w:spacing w:line="276" w:lineRule="auto"/>
              <w:jc w:val="both"/>
              <w:rPr>
                <w:rFonts w:asciiTheme="minorHAnsi" w:hAnsiTheme="minorHAnsi" w:cstheme="minorHAnsi"/>
                <w:bCs/>
                <w:sz w:val="18"/>
                <w:szCs w:val="18"/>
              </w:rPr>
            </w:pPr>
            <w:r w:rsidRPr="00F946AC">
              <w:rPr>
                <w:rFonts w:asciiTheme="minorHAnsi" w:hAnsiTheme="minorHAnsi" w:cstheme="minorHAnsi"/>
                <w:bCs/>
                <w:sz w:val="18"/>
                <w:szCs w:val="18"/>
              </w:rPr>
              <w:t>Společné o</w:t>
            </w:r>
            <w:r w:rsidR="00F57CB7" w:rsidRPr="00F946AC">
              <w:rPr>
                <w:rFonts w:asciiTheme="minorHAnsi" w:hAnsiTheme="minorHAnsi" w:cstheme="minorHAnsi"/>
                <w:bCs/>
                <w:sz w:val="18"/>
                <w:szCs w:val="18"/>
              </w:rPr>
              <w:t>dborné semináře</w:t>
            </w:r>
            <w:r w:rsidR="00783536" w:rsidRPr="00F946AC">
              <w:rPr>
                <w:rFonts w:asciiTheme="minorHAnsi" w:hAnsiTheme="minorHAnsi" w:cstheme="minorHAnsi"/>
                <w:bCs/>
                <w:sz w:val="18"/>
                <w:szCs w:val="18"/>
              </w:rPr>
              <w:t>, v</w:t>
            </w:r>
            <w:r w:rsidR="00F57CB7" w:rsidRPr="00F946AC">
              <w:rPr>
                <w:rFonts w:asciiTheme="minorHAnsi" w:hAnsiTheme="minorHAnsi" w:cstheme="minorHAnsi"/>
                <w:bCs/>
                <w:sz w:val="18"/>
                <w:szCs w:val="18"/>
              </w:rPr>
              <w:t xml:space="preserve">zdělávací akce a workshopy </w:t>
            </w:r>
            <w:r w:rsidR="00507B04">
              <w:rPr>
                <w:rFonts w:asciiTheme="minorHAnsi" w:hAnsiTheme="minorHAnsi" w:cstheme="minorHAnsi"/>
                <w:bCs/>
                <w:sz w:val="18"/>
                <w:szCs w:val="18"/>
              </w:rPr>
              <w:t xml:space="preserve"> pro PP</w:t>
            </w:r>
          </w:p>
          <w:p w14:paraId="2F8F7C88" w14:textId="7B11FD93" w:rsidR="00F57CB7" w:rsidRPr="00F946AC" w:rsidRDefault="00161DD9" w:rsidP="0025789F">
            <w:pPr>
              <w:pStyle w:val="Odstavecseseznamem"/>
              <w:numPr>
                <w:ilvl w:val="0"/>
                <w:numId w:val="18"/>
              </w:numPr>
              <w:spacing w:line="276" w:lineRule="auto"/>
              <w:jc w:val="both"/>
              <w:rPr>
                <w:rFonts w:asciiTheme="minorHAnsi" w:hAnsiTheme="minorHAnsi" w:cstheme="minorHAnsi"/>
                <w:bCs/>
                <w:sz w:val="18"/>
                <w:szCs w:val="18"/>
              </w:rPr>
            </w:pPr>
            <w:r w:rsidRPr="00F946AC">
              <w:rPr>
                <w:rFonts w:asciiTheme="minorHAnsi" w:hAnsiTheme="minorHAnsi" w:cstheme="minorHAnsi"/>
                <w:bCs/>
                <w:sz w:val="18"/>
                <w:szCs w:val="18"/>
              </w:rPr>
              <w:t>S</w:t>
            </w:r>
            <w:r w:rsidR="00F57CB7" w:rsidRPr="00F946AC">
              <w:rPr>
                <w:rFonts w:asciiTheme="minorHAnsi" w:hAnsiTheme="minorHAnsi" w:cstheme="minorHAnsi"/>
                <w:bCs/>
                <w:sz w:val="18"/>
                <w:szCs w:val="18"/>
              </w:rPr>
              <w:t>etkávání pracovních skupin v rámci realizace projektu MAP</w:t>
            </w:r>
          </w:p>
          <w:p w14:paraId="05B42A63" w14:textId="63C3FA33" w:rsidR="00F57CB7" w:rsidRPr="00F946AC" w:rsidRDefault="00161DD9" w:rsidP="0025789F">
            <w:pPr>
              <w:pStyle w:val="Odstavecseseznamem"/>
              <w:numPr>
                <w:ilvl w:val="0"/>
                <w:numId w:val="18"/>
              </w:numPr>
              <w:spacing w:line="276" w:lineRule="auto"/>
              <w:jc w:val="both"/>
              <w:rPr>
                <w:rFonts w:asciiTheme="minorHAnsi" w:hAnsiTheme="minorHAnsi" w:cstheme="minorHAnsi"/>
                <w:bCs/>
                <w:sz w:val="18"/>
                <w:szCs w:val="18"/>
              </w:rPr>
            </w:pPr>
            <w:r w:rsidRPr="00F946AC">
              <w:rPr>
                <w:rFonts w:asciiTheme="minorHAnsi" w:hAnsiTheme="minorHAnsi" w:cstheme="minorHAnsi"/>
                <w:bCs/>
                <w:sz w:val="18"/>
                <w:szCs w:val="18"/>
              </w:rPr>
              <w:t>P</w:t>
            </w:r>
            <w:r w:rsidR="00F57CB7" w:rsidRPr="00F946AC">
              <w:rPr>
                <w:rFonts w:asciiTheme="minorHAnsi" w:hAnsiTheme="minorHAnsi" w:cstheme="minorHAnsi"/>
                <w:bCs/>
                <w:sz w:val="18"/>
                <w:szCs w:val="18"/>
              </w:rPr>
              <w:t>ropojení a podpora spolupráce dalších relevantních aktérů vzdělávání</w:t>
            </w:r>
            <w:r w:rsidR="00783536" w:rsidRPr="00F946AC">
              <w:rPr>
                <w:rFonts w:asciiTheme="minorHAnsi" w:hAnsiTheme="minorHAnsi" w:cstheme="minorHAnsi"/>
                <w:bCs/>
                <w:sz w:val="18"/>
                <w:szCs w:val="18"/>
              </w:rPr>
              <w:t xml:space="preserve"> </w:t>
            </w:r>
            <w:r w:rsidR="00F946AC" w:rsidRPr="00F946AC">
              <w:rPr>
                <w:rFonts w:asciiTheme="minorHAnsi" w:hAnsiTheme="minorHAnsi" w:cstheme="minorHAnsi"/>
                <w:bCs/>
                <w:sz w:val="18"/>
                <w:szCs w:val="18"/>
              </w:rPr>
              <w:t xml:space="preserve">/ZŠ, MŠ, ZUŠ, odborníci, podnikatelé, zřizovatelé, knihovny, divadla) pro realizaci společných akcí - </w:t>
            </w:r>
            <w:r w:rsidR="00783536" w:rsidRPr="00F946AC">
              <w:rPr>
                <w:rFonts w:asciiTheme="minorHAnsi" w:hAnsiTheme="minorHAnsi" w:cstheme="minorHAnsi"/>
                <w:bCs/>
                <w:sz w:val="18"/>
                <w:szCs w:val="18"/>
              </w:rPr>
              <w:t>soutěže, sdílení, projekty)</w:t>
            </w:r>
            <w:r w:rsidR="00D7547D">
              <w:rPr>
                <w:rFonts w:asciiTheme="minorHAnsi" w:hAnsiTheme="minorHAnsi" w:cstheme="minorHAnsi"/>
                <w:bCs/>
                <w:sz w:val="18"/>
                <w:szCs w:val="18"/>
              </w:rPr>
              <w:t xml:space="preserve"> – využití moderních didaktických forem</w:t>
            </w:r>
          </w:p>
          <w:p w14:paraId="511D7D6A" w14:textId="13965A58" w:rsidR="00E9330C" w:rsidRPr="00F946AC" w:rsidRDefault="00847653" w:rsidP="0025789F">
            <w:pPr>
              <w:pStyle w:val="Odstavecseseznamem"/>
              <w:numPr>
                <w:ilvl w:val="0"/>
                <w:numId w:val="18"/>
              </w:numPr>
              <w:spacing w:line="276" w:lineRule="auto"/>
              <w:jc w:val="both"/>
              <w:rPr>
                <w:rFonts w:asciiTheme="minorHAnsi" w:hAnsiTheme="minorHAnsi" w:cstheme="minorHAnsi"/>
                <w:bCs/>
                <w:sz w:val="18"/>
                <w:szCs w:val="18"/>
              </w:rPr>
            </w:pPr>
            <w:r>
              <w:rPr>
                <w:rFonts w:asciiTheme="minorHAnsi" w:hAnsiTheme="minorHAnsi" w:cstheme="minorHAnsi"/>
                <w:bCs/>
                <w:sz w:val="18"/>
                <w:szCs w:val="18"/>
              </w:rPr>
              <w:t>Společné e</w:t>
            </w:r>
            <w:r w:rsidR="00E9330C" w:rsidRPr="00F946AC">
              <w:rPr>
                <w:rFonts w:asciiTheme="minorHAnsi" w:hAnsiTheme="minorHAnsi" w:cstheme="minorHAnsi"/>
                <w:bCs/>
                <w:sz w:val="18"/>
                <w:szCs w:val="18"/>
              </w:rPr>
              <w:t xml:space="preserve">xkurze, </w:t>
            </w:r>
            <w:r w:rsidR="00AF28E9" w:rsidRPr="00F946AC">
              <w:rPr>
                <w:rFonts w:asciiTheme="minorHAnsi" w:hAnsiTheme="minorHAnsi" w:cstheme="minorHAnsi"/>
                <w:bCs/>
                <w:sz w:val="18"/>
                <w:szCs w:val="18"/>
              </w:rPr>
              <w:t xml:space="preserve">výlety, </w:t>
            </w:r>
            <w:r w:rsidR="00E9330C" w:rsidRPr="00F946AC">
              <w:rPr>
                <w:rFonts w:asciiTheme="minorHAnsi" w:hAnsiTheme="minorHAnsi" w:cstheme="minorHAnsi"/>
                <w:bCs/>
                <w:sz w:val="18"/>
                <w:szCs w:val="18"/>
              </w:rPr>
              <w:t>odborné návštěvy v MŠ</w:t>
            </w:r>
          </w:p>
        </w:tc>
      </w:tr>
      <w:tr w:rsidR="00F57CB7" w:rsidRPr="000A242B" w14:paraId="0CA0EA33" w14:textId="0E16534C" w:rsidTr="008F7DA5">
        <w:tc>
          <w:tcPr>
            <w:tcW w:w="1701" w:type="dxa"/>
            <w:tcBorders>
              <w:right w:val="single" w:sz="4" w:space="0" w:color="auto"/>
            </w:tcBorders>
            <w:shd w:val="clear" w:color="auto" w:fill="FFFFFF" w:themeFill="background1"/>
          </w:tcPr>
          <w:p w14:paraId="37106FE1" w14:textId="0021BBBB" w:rsidR="00F57CB7" w:rsidRPr="00F57CB7" w:rsidRDefault="00F57CB7" w:rsidP="00F57CB7">
            <w:pPr>
              <w:spacing w:after="0" w:line="276" w:lineRule="auto"/>
              <w:rPr>
                <w:rFonts w:eastAsia="Times New Roman" w:cs="Arial"/>
                <w:b/>
                <w:bCs/>
                <w:sz w:val="18"/>
                <w:szCs w:val="18"/>
                <w:lang w:eastAsia="cs-CZ"/>
              </w:rPr>
            </w:pPr>
            <w:r w:rsidRPr="00F57CB7">
              <w:rPr>
                <w:b/>
                <w:bCs/>
                <w:sz w:val="18"/>
                <w:szCs w:val="18"/>
              </w:rPr>
              <w:t>Infrastruktura</w:t>
            </w:r>
          </w:p>
        </w:tc>
        <w:tc>
          <w:tcPr>
            <w:tcW w:w="8789" w:type="dxa"/>
            <w:tcBorders>
              <w:left w:val="single" w:sz="4" w:space="0" w:color="auto"/>
            </w:tcBorders>
            <w:shd w:val="clear" w:color="auto" w:fill="FFFFFF" w:themeFill="background1"/>
          </w:tcPr>
          <w:p w14:paraId="098632B3" w14:textId="38F6FCD9" w:rsidR="00F57CB7" w:rsidRPr="00F57CB7" w:rsidRDefault="00F57CB7" w:rsidP="00F57CB7">
            <w:pPr>
              <w:spacing w:after="0" w:line="276" w:lineRule="auto"/>
              <w:rPr>
                <w:rFonts w:eastAsia="Times New Roman" w:cs="Arial"/>
                <w:bCs/>
                <w:sz w:val="18"/>
                <w:szCs w:val="18"/>
                <w:lang w:eastAsia="cs-CZ"/>
              </w:rPr>
            </w:pPr>
            <w:r w:rsidRPr="00F57CB7">
              <w:rPr>
                <w:rFonts w:eastAsia="Times New Roman" w:cs="Arial"/>
                <w:bCs/>
                <w:sz w:val="18"/>
                <w:szCs w:val="18"/>
                <w:lang w:eastAsia="cs-CZ"/>
              </w:rPr>
              <w:t>Vytvoření kvalitního zázemí pro rozvoj občanských dovedností a návyků dětí v předškolním věku</w:t>
            </w:r>
          </w:p>
        </w:tc>
      </w:tr>
    </w:tbl>
    <w:p w14:paraId="69DC4C7F" w14:textId="77777777" w:rsidR="00D5654F" w:rsidRPr="00D5654F" w:rsidRDefault="00D5654F" w:rsidP="00D5654F">
      <w:pPr>
        <w:spacing w:after="0" w:line="276" w:lineRule="auto"/>
        <w:rPr>
          <w:rFonts w:ascii="Arial" w:eastAsia="Arial" w:hAnsi="Arial" w:cs="Times New Roman"/>
          <w:noProof/>
          <w:sz w:val="20"/>
          <w:szCs w:val="20"/>
          <w:lang w:eastAsia="cs-CZ"/>
        </w:rPr>
      </w:pPr>
    </w:p>
    <w:p w14:paraId="2EF3BBC6" w14:textId="77777777" w:rsidR="00E9330C" w:rsidRDefault="00E9330C" w:rsidP="00D5654F">
      <w:pPr>
        <w:widowControl w:val="0"/>
        <w:spacing w:after="0" w:line="288" w:lineRule="auto"/>
        <w:rPr>
          <w:rFonts w:ascii="Arial" w:eastAsia="Arial" w:hAnsi="Arial" w:cs="Times New Roman"/>
          <w:noProof/>
          <w:sz w:val="20"/>
          <w:szCs w:val="20"/>
          <w:lang w:eastAsia="cs-CZ"/>
        </w:rPr>
      </w:pPr>
    </w:p>
    <w:p w14:paraId="44D4EA33"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50564EFD"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04FC545F"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53A30210"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37B6685A"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5EFD2DDA"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508A3798"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10A50185"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73E558FF"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0E6B9027"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5B960E24"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4A5F1F34"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446A01E3"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27F41D8E"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3F15F075" w14:textId="77777777" w:rsidR="00F946AC" w:rsidRDefault="00F946AC" w:rsidP="00D5654F">
      <w:pPr>
        <w:widowControl w:val="0"/>
        <w:spacing w:after="0" w:line="288" w:lineRule="auto"/>
        <w:rPr>
          <w:rFonts w:ascii="Arial" w:eastAsia="Arial" w:hAnsi="Arial" w:cs="Times New Roman"/>
          <w:noProof/>
          <w:sz w:val="20"/>
          <w:szCs w:val="20"/>
          <w:lang w:eastAsia="cs-CZ"/>
        </w:rPr>
      </w:pPr>
    </w:p>
    <w:p w14:paraId="056D51B6" w14:textId="77777777" w:rsidR="004255BF" w:rsidRDefault="004255BF" w:rsidP="00D5654F">
      <w:pPr>
        <w:widowControl w:val="0"/>
        <w:spacing w:after="0" w:line="288" w:lineRule="auto"/>
        <w:rPr>
          <w:rFonts w:ascii="Arial" w:eastAsia="Arial" w:hAnsi="Arial" w:cs="Times New Roman"/>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8789"/>
      </w:tblGrid>
      <w:tr w:rsidR="00E9330C" w:rsidRPr="00EA1C07" w14:paraId="349F1A33" w14:textId="77777777" w:rsidTr="00F946AC">
        <w:tc>
          <w:tcPr>
            <w:tcW w:w="1701" w:type="dxa"/>
            <w:shd w:val="clear" w:color="auto" w:fill="ACB9CA" w:themeFill="text2" w:themeFillTint="66"/>
          </w:tcPr>
          <w:p w14:paraId="17BA9B0F" w14:textId="77777777" w:rsidR="00E9330C" w:rsidRPr="00EA1C07" w:rsidRDefault="00E9330C" w:rsidP="00007F4D">
            <w:pPr>
              <w:widowControl w:val="0"/>
              <w:spacing w:after="0" w:line="276" w:lineRule="auto"/>
              <w:rPr>
                <w:rFonts w:ascii="Calibri" w:eastAsia="Arial" w:hAnsi="Calibri" w:cs="Calibri"/>
                <w:b/>
                <w:noProof/>
                <w:sz w:val="18"/>
                <w:szCs w:val="18"/>
                <w:lang w:eastAsia="cs-CZ"/>
              </w:rPr>
            </w:pPr>
            <w:r w:rsidRPr="00EA1C07">
              <w:rPr>
                <w:rFonts w:ascii="Calibri" w:eastAsia="Arial" w:hAnsi="Calibri" w:cs="Calibri"/>
                <w:b/>
                <w:noProof/>
                <w:sz w:val="18"/>
                <w:szCs w:val="18"/>
                <w:lang w:eastAsia="cs-CZ"/>
              </w:rPr>
              <w:lastRenderedPageBreak/>
              <w:t>Opatření</w:t>
            </w:r>
          </w:p>
        </w:tc>
        <w:tc>
          <w:tcPr>
            <w:tcW w:w="8789" w:type="dxa"/>
            <w:shd w:val="clear" w:color="auto" w:fill="ACB9CA" w:themeFill="text2" w:themeFillTint="66"/>
          </w:tcPr>
          <w:p w14:paraId="6CDB5029" w14:textId="1972FD6B" w:rsidR="00E9330C" w:rsidRPr="00EA1C07" w:rsidRDefault="006F7DC6" w:rsidP="00007F4D">
            <w:pPr>
              <w:widowControl w:val="0"/>
              <w:spacing w:after="0" w:line="276" w:lineRule="auto"/>
              <w:jc w:val="both"/>
              <w:rPr>
                <w:rFonts w:ascii="Calibri" w:eastAsia="Arial" w:hAnsi="Calibri" w:cs="Calibri"/>
                <w:b/>
                <w:i/>
                <w:noProof/>
                <w:sz w:val="18"/>
                <w:szCs w:val="18"/>
                <w:lang w:eastAsia="cs-CZ"/>
              </w:rPr>
            </w:pPr>
            <w:r w:rsidRPr="00EA1C07">
              <w:rPr>
                <w:rFonts w:ascii="Calibri" w:eastAsia="Arial" w:hAnsi="Calibri" w:cs="Calibri"/>
                <w:b/>
                <w:i/>
                <w:noProof/>
                <w:sz w:val="18"/>
                <w:szCs w:val="18"/>
                <w:lang w:eastAsia="cs-CZ"/>
              </w:rPr>
              <w:t>1.3.3 Rozvoj pohybových aktivit</w:t>
            </w:r>
            <w:r>
              <w:rPr>
                <w:rFonts w:ascii="Calibri" w:eastAsia="Arial" w:hAnsi="Calibri" w:cs="Calibri"/>
                <w:b/>
                <w:i/>
                <w:noProof/>
                <w:sz w:val="18"/>
                <w:szCs w:val="18"/>
                <w:lang w:eastAsia="cs-CZ"/>
              </w:rPr>
              <w:t>,</w:t>
            </w:r>
            <w:r w:rsidRPr="00EA1C07">
              <w:rPr>
                <w:rFonts w:ascii="Calibri" w:eastAsia="Arial" w:hAnsi="Calibri" w:cs="Calibri"/>
                <w:b/>
                <w:i/>
                <w:noProof/>
                <w:sz w:val="18"/>
                <w:szCs w:val="18"/>
                <w:lang w:eastAsia="cs-CZ"/>
              </w:rPr>
              <w:t xml:space="preserve"> výchovy ke zdravému životnímu stylu</w:t>
            </w:r>
            <w:r>
              <w:rPr>
                <w:rFonts w:ascii="Calibri" w:eastAsia="Arial" w:hAnsi="Calibri" w:cs="Calibri"/>
                <w:b/>
                <w:i/>
                <w:noProof/>
                <w:sz w:val="18"/>
                <w:szCs w:val="18"/>
                <w:lang w:eastAsia="cs-CZ"/>
              </w:rPr>
              <w:t xml:space="preserve"> v předškolním věku</w:t>
            </w:r>
          </w:p>
        </w:tc>
      </w:tr>
      <w:tr w:rsidR="00E9330C" w:rsidRPr="00EA1C07" w14:paraId="0E5B544C" w14:textId="77777777" w:rsidTr="00F946AC">
        <w:tc>
          <w:tcPr>
            <w:tcW w:w="1701" w:type="dxa"/>
            <w:shd w:val="clear" w:color="auto" w:fill="FFFFFF" w:themeFill="background1"/>
          </w:tcPr>
          <w:p w14:paraId="56BCE02E" w14:textId="77777777" w:rsidR="00E9330C" w:rsidRPr="00EA1C07" w:rsidRDefault="00E9330C" w:rsidP="00007F4D">
            <w:pPr>
              <w:widowControl w:val="0"/>
              <w:spacing w:after="0" w:line="276" w:lineRule="auto"/>
              <w:rPr>
                <w:rFonts w:ascii="Calibri" w:eastAsia="Arial" w:hAnsi="Calibri" w:cs="Calibri"/>
                <w:b/>
                <w:noProof/>
                <w:sz w:val="18"/>
                <w:szCs w:val="18"/>
                <w:lang w:eastAsia="cs-CZ"/>
              </w:rPr>
            </w:pPr>
            <w:r w:rsidRPr="00EA1C07">
              <w:rPr>
                <w:rFonts w:ascii="Calibri" w:eastAsia="Arial" w:hAnsi="Calibri" w:cs="Calibri"/>
                <w:b/>
                <w:noProof/>
                <w:sz w:val="18"/>
                <w:szCs w:val="18"/>
                <w:lang w:eastAsia="cs-CZ"/>
              </w:rPr>
              <w:t xml:space="preserve">Zdůvodnění výběru </w:t>
            </w:r>
          </w:p>
        </w:tc>
        <w:tc>
          <w:tcPr>
            <w:tcW w:w="8789" w:type="dxa"/>
            <w:shd w:val="clear" w:color="auto" w:fill="FFFFFF" w:themeFill="background1"/>
          </w:tcPr>
          <w:p w14:paraId="26F133C2" w14:textId="77777777" w:rsidR="00E9330C" w:rsidRPr="00EA1C07" w:rsidRDefault="00E9330C" w:rsidP="00007F4D">
            <w:pPr>
              <w:widowControl w:val="0"/>
              <w:spacing w:after="0" w:line="276" w:lineRule="auto"/>
              <w:jc w:val="both"/>
              <w:rPr>
                <w:rFonts w:ascii="Calibri" w:eastAsia="Arial" w:hAnsi="Calibri" w:cs="Calibri"/>
                <w:noProof/>
                <w:sz w:val="18"/>
                <w:szCs w:val="18"/>
                <w:lang w:eastAsia="cs-CZ"/>
              </w:rPr>
            </w:pPr>
            <w:r>
              <w:rPr>
                <w:rFonts w:ascii="Calibri" w:eastAsia="Arial" w:hAnsi="Calibri" w:cs="Calibri"/>
                <w:noProof/>
                <w:sz w:val="18"/>
                <w:szCs w:val="18"/>
                <w:lang w:eastAsia="cs-CZ"/>
              </w:rPr>
              <w:t xml:space="preserve">Dle komunikačního procesu se i nadále všichni aktéři </w:t>
            </w:r>
            <w:r w:rsidRPr="00EA1C07">
              <w:rPr>
                <w:rFonts w:ascii="Calibri" w:eastAsia="Arial" w:hAnsi="Calibri" w:cs="Calibri"/>
                <w:noProof/>
                <w:sz w:val="18"/>
                <w:szCs w:val="18"/>
                <w:lang w:eastAsia="cs-CZ"/>
              </w:rPr>
              <w:t xml:space="preserve"> shodují na potřebě větší pohybové aktivity dětí a důležitosti výchovy k pohybu a zdravému životnímu stylu. MŠ na území ORP Louny vítají více možností sdílení dobré praxe v oblasti rozvoje výchovy k pohybu a zdravému životnímu stylu mezi sebou i s učiteli z jiných škol. Některé MŠ mají pro výchovu k pohybu nevyhovující zázemí. </w:t>
            </w:r>
          </w:p>
        </w:tc>
      </w:tr>
      <w:tr w:rsidR="00E9330C" w:rsidRPr="00EA1C07" w14:paraId="1267103D" w14:textId="77777777" w:rsidTr="00F946AC">
        <w:tc>
          <w:tcPr>
            <w:tcW w:w="1701" w:type="dxa"/>
            <w:tcBorders>
              <w:bottom w:val="single" w:sz="4" w:space="0" w:color="auto"/>
            </w:tcBorders>
            <w:shd w:val="clear" w:color="auto" w:fill="FFFFFF" w:themeFill="background1"/>
          </w:tcPr>
          <w:p w14:paraId="60BDB1A3" w14:textId="77777777" w:rsidR="00E9330C" w:rsidRPr="00EA1C07" w:rsidRDefault="00E9330C" w:rsidP="00007F4D">
            <w:pPr>
              <w:widowControl w:val="0"/>
              <w:spacing w:after="0" w:line="276" w:lineRule="auto"/>
              <w:rPr>
                <w:rFonts w:ascii="Calibri" w:eastAsia="Arial" w:hAnsi="Calibri" w:cs="Calibri"/>
                <w:b/>
                <w:noProof/>
                <w:sz w:val="18"/>
                <w:szCs w:val="18"/>
                <w:lang w:eastAsia="cs-CZ"/>
              </w:rPr>
            </w:pPr>
            <w:r w:rsidRPr="00EA1C07">
              <w:rPr>
                <w:rFonts w:ascii="Calibri" w:eastAsia="Arial" w:hAnsi="Calibri" w:cs="Calibri"/>
                <w:b/>
                <w:noProof/>
                <w:sz w:val="18"/>
                <w:szCs w:val="18"/>
                <w:lang w:eastAsia="cs-CZ"/>
              </w:rPr>
              <w:t>Popis cíle opatření</w:t>
            </w:r>
          </w:p>
        </w:tc>
        <w:tc>
          <w:tcPr>
            <w:tcW w:w="8789" w:type="dxa"/>
            <w:tcBorders>
              <w:bottom w:val="single" w:sz="4" w:space="0" w:color="auto"/>
            </w:tcBorders>
            <w:shd w:val="clear" w:color="auto" w:fill="FFFFFF" w:themeFill="background1"/>
          </w:tcPr>
          <w:p w14:paraId="6854A5BC" w14:textId="405E48BB" w:rsidR="00E9330C" w:rsidRPr="00EA1C07" w:rsidRDefault="00E9330C" w:rsidP="00007F4D">
            <w:pPr>
              <w:spacing w:after="0" w:line="276" w:lineRule="auto"/>
              <w:jc w:val="both"/>
              <w:rPr>
                <w:rFonts w:ascii="Calibri" w:eastAsia="Times New Roman" w:hAnsi="Calibri" w:cs="Arial"/>
                <w:sz w:val="18"/>
                <w:szCs w:val="18"/>
                <w:lang w:eastAsia="cs-CZ"/>
              </w:rPr>
            </w:pPr>
            <w:r w:rsidRPr="00EA1C07">
              <w:rPr>
                <w:rFonts w:ascii="Calibri" w:eastAsia="Times New Roman" w:hAnsi="Calibri" w:cs="Arial"/>
                <w:sz w:val="18"/>
                <w:szCs w:val="18"/>
                <w:lang w:eastAsia="cs-CZ"/>
              </w:rPr>
              <w:t>Rozvoj pohybových aktivit a výchovy ke zdravému životnímu stylu v </w:t>
            </w:r>
            <w:r>
              <w:rPr>
                <w:rFonts w:ascii="Calibri" w:eastAsia="Times New Roman" w:hAnsi="Calibri" w:cs="Arial"/>
                <w:sz w:val="18"/>
                <w:szCs w:val="18"/>
                <w:lang w:eastAsia="cs-CZ"/>
              </w:rPr>
              <w:t>MŠ</w:t>
            </w:r>
            <w:r w:rsidRPr="00EA1C07">
              <w:rPr>
                <w:rFonts w:ascii="Calibri" w:eastAsia="Times New Roman" w:hAnsi="Calibri" w:cs="Arial"/>
                <w:sz w:val="18"/>
                <w:szCs w:val="18"/>
                <w:lang w:eastAsia="cs-CZ"/>
              </w:rPr>
              <w:t xml:space="preserve"> je nezbytným předpokladem pro to, aby si děti vytvořily do budoucna tolik důležitý kladný vztah k pohybu a zdravému životnímu stylu. Pro naplnění cíle je důležité vhodné zázemí a kvalifikovaní pracovníci, kteří děti budou podporovat v získání kompetencí v této oblasti vhodnou formou. </w:t>
            </w:r>
            <w:r>
              <w:rPr>
                <w:rFonts w:ascii="Calibri" w:eastAsia="Times New Roman" w:hAnsi="Calibri" w:cs="Arial"/>
                <w:sz w:val="18"/>
                <w:szCs w:val="18"/>
                <w:lang w:eastAsia="cs-CZ"/>
              </w:rPr>
              <w:t xml:space="preserve">Na území již </w:t>
            </w:r>
            <w:r w:rsidR="00161DD9">
              <w:rPr>
                <w:rFonts w:ascii="Calibri" w:eastAsia="Times New Roman" w:hAnsi="Calibri" w:cs="Arial"/>
                <w:sz w:val="18"/>
                <w:szCs w:val="18"/>
                <w:lang w:eastAsia="cs-CZ"/>
              </w:rPr>
              <w:t xml:space="preserve">např. </w:t>
            </w:r>
            <w:r>
              <w:rPr>
                <w:rFonts w:ascii="Calibri" w:eastAsia="Times New Roman" w:hAnsi="Calibri" w:cs="Arial"/>
                <w:sz w:val="18"/>
                <w:szCs w:val="18"/>
                <w:lang w:eastAsia="cs-CZ"/>
              </w:rPr>
              <w:t xml:space="preserve">existují MŠ se statutem zdravá školka. Ostatní mají zájem o vzájemné sdílení dobré praxe. </w:t>
            </w:r>
          </w:p>
        </w:tc>
      </w:tr>
      <w:tr w:rsidR="00E9330C" w:rsidRPr="00EA1C07" w14:paraId="2D62FFBA" w14:textId="77777777" w:rsidTr="00007F4D">
        <w:tc>
          <w:tcPr>
            <w:tcW w:w="10490" w:type="dxa"/>
            <w:gridSpan w:val="2"/>
            <w:shd w:val="clear" w:color="auto" w:fill="FFFFFF" w:themeFill="background1"/>
          </w:tcPr>
          <w:p w14:paraId="16E6C011" w14:textId="77777777" w:rsidR="00E9330C" w:rsidRPr="00EA1C07" w:rsidRDefault="00E9330C" w:rsidP="00007F4D">
            <w:pPr>
              <w:spacing w:after="0" w:line="276" w:lineRule="auto"/>
              <w:jc w:val="center"/>
              <w:rPr>
                <w:rFonts w:eastAsia="Times New Roman" w:cs="Arial"/>
                <w:b/>
                <w:sz w:val="18"/>
                <w:szCs w:val="18"/>
                <w:lang w:eastAsia="cs-CZ"/>
              </w:rPr>
            </w:pPr>
            <w:r w:rsidRPr="00EA1C07">
              <w:rPr>
                <w:rFonts w:eastAsia="Times New Roman" w:cs="Arial"/>
                <w:b/>
                <w:sz w:val="18"/>
                <w:szCs w:val="18"/>
                <w:lang w:eastAsia="cs-CZ"/>
              </w:rPr>
              <w:t>Popis plánovaných aktivit</w:t>
            </w:r>
          </w:p>
        </w:tc>
      </w:tr>
      <w:tr w:rsidR="00E9330C" w:rsidRPr="00EA1C07" w14:paraId="5953D999" w14:textId="77777777" w:rsidTr="00F946AC">
        <w:tc>
          <w:tcPr>
            <w:tcW w:w="1701" w:type="dxa"/>
            <w:shd w:val="clear" w:color="auto" w:fill="FFFFFF" w:themeFill="background1"/>
          </w:tcPr>
          <w:p w14:paraId="49F95B36" w14:textId="77777777" w:rsidR="00E9330C" w:rsidRPr="00EA1C07" w:rsidRDefault="00E9330C" w:rsidP="00007F4D">
            <w:pPr>
              <w:widowControl w:val="0"/>
              <w:spacing w:after="0" w:line="276" w:lineRule="auto"/>
              <w:rPr>
                <w:rFonts w:eastAsia="Arial" w:cs="Calibri"/>
                <w:b/>
                <w:noProof/>
                <w:sz w:val="18"/>
                <w:szCs w:val="18"/>
                <w:lang w:eastAsia="cs-CZ"/>
              </w:rPr>
            </w:pPr>
            <w:r w:rsidRPr="00EA1C07">
              <w:rPr>
                <w:rFonts w:eastAsia="Arial" w:cs="Calibri"/>
                <w:b/>
                <w:noProof/>
                <w:sz w:val="18"/>
                <w:szCs w:val="18"/>
                <w:lang w:eastAsia="cs-CZ"/>
              </w:rPr>
              <w:t>Aktivity škol a ostatních aktérů</w:t>
            </w:r>
          </w:p>
        </w:tc>
        <w:tc>
          <w:tcPr>
            <w:tcW w:w="8789" w:type="dxa"/>
            <w:shd w:val="clear" w:color="auto" w:fill="FFFFFF" w:themeFill="background1"/>
          </w:tcPr>
          <w:p w14:paraId="03592238" w14:textId="77777777" w:rsidR="00F946AC" w:rsidRPr="00F946AC" w:rsidRDefault="00E9330C" w:rsidP="0025789F">
            <w:pPr>
              <w:widowControl w:val="0"/>
              <w:numPr>
                <w:ilvl w:val="0"/>
                <w:numId w:val="20"/>
              </w:numPr>
              <w:spacing w:after="0" w:line="276" w:lineRule="auto"/>
              <w:contextualSpacing/>
              <w:jc w:val="both"/>
              <w:rPr>
                <w:rFonts w:eastAsia="Times New Roman" w:cs="Arial"/>
                <w:sz w:val="18"/>
                <w:szCs w:val="18"/>
                <w:lang w:eastAsia="cs-CZ"/>
              </w:rPr>
            </w:pPr>
            <w:r w:rsidRPr="00EA1C07">
              <w:rPr>
                <w:rFonts w:eastAsia="Times New Roman" w:cs="Arial"/>
                <w:sz w:val="18"/>
                <w:szCs w:val="18"/>
                <w:lang w:eastAsia="cs-CZ"/>
              </w:rPr>
              <w:t xml:space="preserve">Vzdělávací aktivity jednotlivých mateřských škol v rámci projektu </w:t>
            </w:r>
            <w:r w:rsidR="00F946AC" w:rsidRPr="00282351">
              <w:rPr>
                <w:rFonts w:eastAsia="Times New Roman" w:cstheme="minorHAnsi"/>
                <w:sz w:val="18"/>
                <w:szCs w:val="18"/>
              </w:rPr>
              <w:t>„</w:t>
            </w:r>
            <w:r w:rsidR="00F946AC">
              <w:rPr>
                <w:rFonts w:cstheme="minorHAnsi"/>
                <w:sz w:val="18"/>
                <w:szCs w:val="18"/>
              </w:rPr>
              <w:t>Šablony</w:t>
            </w:r>
            <w:r w:rsidR="00F946AC" w:rsidRPr="00282351">
              <w:rPr>
                <w:rFonts w:cstheme="minorHAnsi"/>
                <w:color w:val="212121"/>
                <w:sz w:val="18"/>
                <w:szCs w:val="18"/>
                <w:shd w:val="clear" w:color="auto" w:fill="FFFFFF"/>
              </w:rPr>
              <w:t> pro MŠ a ZŠ I v OP JA</w:t>
            </w:r>
            <w:r w:rsidR="00F946AC">
              <w:rPr>
                <w:rFonts w:cstheme="minorHAnsi"/>
                <w:color w:val="212121"/>
                <w:sz w:val="18"/>
                <w:szCs w:val="18"/>
                <w:shd w:val="clear" w:color="auto" w:fill="FFFFFF"/>
              </w:rPr>
              <w:t>K“</w:t>
            </w:r>
          </w:p>
          <w:p w14:paraId="1EC80211" w14:textId="11E46DE8" w:rsidR="00E9330C" w:rsidRPr="00EA1C07" w:rsidRDefault="00E9330C" w:rsidP="0025789F">
            <w:pPr>
              <w:widowControl w:val="0"/>
              <w:numPr>
                <w:ilvl w:val="0"/>
                <w:numId w:val="20"/>
              </w:numPr>
              <w:spacing w:after="0" w:line="276" w:lineRule="auto"/>
              <w:contextualSpacing/>
              <w:jc w:val="both"/>
              <w:rPr>
                <w:rFonts w:eastAsia="Times New Roman" w:cs="Arial"/>
                <w:sz w:val="18"/>
                <w:szCs w:val="18"/>
                <w:lang w:eastAsia="cs-CZ"/>
              </w:rPr>
            </w:pPr>
            <w:r w:rsidRPr="00EA1C07">
              <w:rPr>
                <w:rFonts w:eastAsia="Times New Roman" w:cs="Arial"/>
                <w:sz w:val="18"/>
                <w:szCs w:val="18"/>
                <w:lang w:eastAsia="cs-CZ"/>
              </w:rPr>
              <w:t xml:space="preserve">Vzdělávací aktivity jednotlivých škol, financované z dalších projektů a grantů (OP VVV aj.) </w:t>
            </w:r>
          </w:p>
          <w:p w14:paraId="7A040E7A" w14:textId="77777777" w:rsidR="00E9330C" w:rsidRPr="00EA1C07" w:rsidRDefault="00E9330C" w:rsidP="0025789F">
            <w:pPr>
              <w:widowControl w:val="0"/>
              <w:numPr>
                <w:ilvl w:val="0"/>
                <w:numId w:val="20"/>
              </w:numPr>
              <w:spacing w:after="0" w:line="276" w:lineRule="auto"/>
              <w:contextualSpacing/>
              <w:jc w:val="both"/>
              <w:rPr>
                <w:rFonts w:eastAsia="Times New Roman" w:cs="Arial"/>
                <w:sz w:val="18"/>
                <w:szCs w:val="18"/>
                <w:lang w:eastAsia="cs-CZ"/>
              </w:rPr>
            </w:pPr>
            <w:r w:rsidRPr="00EA1C07">
              <w:rPr>
                <w:rFonts w:eastAsia="Times New Roman" w:cs="Arial"/>
                <w:sz w:val="18"/>
                <w:szCs w:val="18"/>
                <w:lang w:eastAsia="cs-CZ"/>
              </w:rPr>
              <w:t>Vzdělávání v rámci DVPP</w:t>
            </w:r>
          </w:p>
          <w:p w14:paraId="08AC6964" w14:textId="77777777" w:rsidR="00E9330C" w:rsidRPr="00783536" w:rsidRDefault="00E9330C" w:rsidP="0025789F">
            <w:pPr>
              <w:widowControl w:val="0"/>
              <w:numPr>
                <w:ilvl w:val="0"/>
                <w:numId w:val="20"/>
              </w:numPr>
              <w:spacing w:after="0" w:line="276" w:lineRule="auto"/>
              <w:contextualSpacing/>
              <w:jc w:val="both"/>
              <w:rPr>
                <w:rFonts w:eastAsia="Times New Roman" w:cs="Arial"/>
                <w:sz w:val="18"/>
                <w:szCs w:val="18"/>
                <w:lang w:eastAsia="cs-CZ"/>
              </w:rPr>
            </w:pPr>
            <w:r w:rsidRPr="00EA1C07">
              <w:rPr>
                <w:rFonts w:eastAsia="Times New Roman" w:cs="Arial"/>
                <w:sz w:val="18"/>
                <w:szCs w:val="18"/>
                <w:lang w:eastAsia="cs-CZ"/>
              </w:rPr>
              <w:t xml:space="preserve">Kroužky a mimoškolní aktivity na školách </w:t>
            </w:r>
            <w:r>
              <w:rPr>
                <w:rFonts w:eastAsia="Times New Roman" w:cs="Arial"/>
                <w:sz w:val="18"/>
                <w:szCs w:val="18"/>
                <w:lang w:eastAsia="cs-CZ"/>
              </w:rPr>
              <w:t xml:space="preserve">, </w:t>
            </w:r>
            <w:r w:rsidRPr="00783536">
              <w:rPr>
                <w:rFonts w:eastAsia="Times New Roman" w:cs="Arial"/>
                <w:sz w:val="18"/>
                <w:szCs w:val="18"/>
                <w:lang w:eastAsia="cs-CZ"/>
              </w:rPr>
              <w:t>Soutěže a projekty</w:t>
            </w:r>
          </w:p>
        </w:tc>
      </w:tr>
      <w:tr w:rsidR="00E9330C" w:rsidRPr="00EA1C07" w14:paraId="66358384" w14:textId="77777777" w:rsidTr="00F946AC">
        <w:tc>
          <w:tcPr>
            <w:tcW w:w="1701" w:type="dxa"/>
            <w:shd w:val="clear" w:color="auto" w:fill="FFE599" w:themeFill="accent4" w:themeFillTint="66"/>
          </w:tcPr>
          <w:p w14:paraId="00CFAC3C" w14:textId="499034C8" w:rsidR="00E9330C" w:rsidRPr="00EA1C07" w:rsidRDefault="00F946AC" w:rsidP="00007F4D">
            <w:pPr>
              <w:widowControl w:val="0"/>
              <w:spacing w:after="0" w:line="276" w:lineRule="auto"/>
              <w:rPr>
                <w:rFonts w:eastAsia="Arial" w:cs="Calibri"/>
                <w:b/>
                <w:noProof/>
                <w:sz w:val="18"/>
                <w:szCs w:val="18"/>
                <w:lang w:eastAsia="cs-CZ"/>
              </w:rPr>
            </w:pPr>
            <w:r w:rsidRPr="00F946AC">
              <w:rPr>
                <w:b/>
                <w:bCs/>
                <w:sz w:val="18"/>
                <w:szCs w:val="18"/>
              </w:rPr>
              <w:t>Aktivity spolupráce/náměty implementačních aktivit</w:t>
            </w:r>
          </w:p>
        </w:tc>
        <w:tc>
          <w:tcPr>
            <w:tcW w:w="8789" w:type="dxa"/>
            <w:shd w:val="clear" w:color="auto" w:fill="FFE599" w:themeFill="accent4" w:themeFillTint="66"/>
          </w:tcPr>
          <w:p w14:paraId="3A0F319F" w14:textId="7F19C84F" w:rsidR="00E9330C" w:rsidRPr="00EA1C07" w:rsidRDefault="00F946AC" w:rsidP="0025789F">
            <w:pPr>
              <w:pStyle w:val="Odstavecseseznamem"/>
              <w:numPr>
                <w:ilvl w:val="0"/>
                <w:numId w:val="20"/>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Společné o</w:t>
            </w:r>
            <w:r w:rsidR="00E9330C">
              <w:rPr>
                <w:rFonts w:asciiTheme="minorHAnsi" w:eastAsia="Times New Roman" w:hAnsiTheme="minorHAnsi" w:cstheme="minorHAnsi"/>
                <w:sz w:val="18"/>
                <w:szCs w:val="18"/>
              </w:rPr>
              <w:t>dborné</w:t>
            </w:r>
            <w:r w:rsidR="00E9330C" w:rsidRPr="00EA1C07">
              <w:rPr>
                <w:rFonts w:asciiTheme="minorHAnsi" w:eastAsia="Times New Roman" w:hAnsiTheme="minorHAnsi" w:cstheme="minorHAnsi"/>
                <w:sz w:val="18"/>
                <w:szCs w:val="18"/>
              </w:rPr>
              <w:t xml:space="preserve"> akce a </w:t>
            </w:r>
            <w:r w:rsidR="00E9330C">
              <w:rPr>
                <w:rFonts w:asciiTheme="minorHAnsi" w:eastAsia="Times New Roman" w:hAnsiTheme="minorHAnsi" w:cstheme="minorHAnsi"/>
                <w:sz w:val="18"/>
                <w:szCs w:val="18"/>
              </w:rPr>
              <w:t xml:space="preserve">vzdělávací </w:t>
            </w:r>
            <w:r w:rsidR="00E9330C" w:rsidRPr="00EA1C07">
              <w:rPr>
                <w:rFonts w:asciiTheme="minorHAnsi" w:eastAsia="Times New Roman" w:hAnsiTheme="minorHAnsi" w:cstheme="minorHAnsi"/>
                <w:sz w:val="18"/>
                <w:szCs w:val="18"/>
              </w:rPr>
              <w:t>workshopy</w:t>
            </w:r>
            <w:r w:rsidR="00E9330C">
              <w:rPr>
                <w:rFonts w:asciiTheme="minorHAnsi" w:eastAsia="Times New Roman" w:hAnsiTheme="minorHAnsi" w:cstheme="minorHAnsi"/>
                <w:sz w:val="18"/>
                <w:szCs w:val="18"/>
              </w:rPr>
              <w:t xml:space="preserve"> za účasti odborníka, společné workshopy za účelem sdílení dobré praxe mezi MŠ,ZŠ</w:t>
            </w:r>
            <w:r w:rsidR="00161DD9">
              <w:rPr>
                <w:rFonts w:asciiTheme="minorHAnsi" w:eastAsia="Times New Roman" w:hAnsiTheme="minorHAnsi" w:cstheme="minorHAnsi"/>
                <w:sz w:val="18"/>
                <w:szCs w:val="18"/>
              </w:rPr>
              <w:t>, odborníky k tématu rozvoje pohybu, zdravého životního stylu, zdravé stravování apod.</w:t>
            </w:r>
            <w:r w:rsidR="00E9330C" w:rsidRPr="00EA1C07">
              <w:rPr>
                <w:rFonts w:asciiTheme="minorHAnsi" w:eastAsia="Times New Roman" w:hAnsiTheme="minorHAnsi" w:cstheme="minorHAnsi"/>
                <w:sz w:val="18"/>
                <w:szCs w:val="18"/>
              </w:rPr>
              <w:t xml:space="preserve"> </w:t>
            </w:r>
          </w:p>
          <w:p w14:paraId="73EF6099" w14:textId="7C18F483" w:rsidR="00E9330C" w:rsidRPr="00EA1C07" w:rsidRDefault="00E9330C" w:rsidP="0025789F">
            <w:pPr>
              <w:pStyle w:val="Odstavecseseznamem"/>
              <w:numPr>
                <w:ilvl w:val="0"/>
                <w:numId w:val="20"/>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EA1C07">
              <w:rPr>
                <w:rFonts w:asciiTheme="minorHAnsi" w:eastAsia="Times New Roman" w:hAnsiTheme="minorHAnsi" w:cstheme="minorHAnsi"/>
                <w:sz w:val="18"/>
                <w:szCs w:val="18"/>
              </w:rPr>
              <w:t xml:space="preserve">etkávání pracovních skupin v rámci realizace projektu MAP </w:t>
            </w:r>
          </w:p>
          <w:p w14:paraId="4159CFF5" w14:textId="77777777" w:rsidR="00E9330C" w:rsidRPr="00EA1C07" w:rsidRDefault="00E9330C" w:rsidP="0025789F">
            <w:pPr>
              <w:pStyle w:val="Odstavecseseznamem"/>
              <w:numPr>
                <w:ilvl w:val="0"/>
                <w:numId w:val="20"/>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P</w:t>
            </w:r>
            <w:r w:rsidRPr="00EA1C07">
              <w:rPr>
                <w:rFonts w:asciiTheme="minorHAnsi" w:eastAsia="Times New Roman" w:hAnsiTheme="minorHAnsi" w:cstheme="minorHAnsi"/>
                <w:sz w:val="18"/>
                <w:szCs w:val="18"/>
              </w:rPr>
              <w:t xml:space="preserve">ropojení a podpora spolupráce relevantních aktérů vzdělávání dětí MŠ v oblasti </w:t>
            </w:r>
            <w:r>
              <w:rPr>
                <w:rFonts w:asciiTheme="minorHAnsi" w:eastAsia="Times New Roman" w:hAnsiTheme="minorHAnsi" w:cstheme="minorHAnsi"/>
                <w:sz w:val="18"/>
                <w:szCs w:val="18"/>
              </w:rPr>
              <w:t>výše uvedených kompetencí</w:t>
            </w:r>
            <w:r w:rsidRPr="00EA1C07">
              <w:rPr>
                <w:rFonts w:asciiTheme="minorHAnsi" w:eastAsia="Times New Roman" w:hAnsiTheme="minorHAnsi" w:cstheme="minorHAnsi"/>
                <w:sz w:val="18"/>
                <w:szCs w:val="18"/>
              </w:rPr>
              <w:t xml:space="preserve"> (MŠ, ZŠ, zřizovatelé, sportovní kluby v Lounech, výživové poradenství aj.)</w:t>
            </w:r>
          </w:p>
          <w:p w14:paraId="2D8BC5F1" w14:textId="04F11898" w:rsidR="00E9330C" w:rsidRPr="00783536" w:rsidRDefault="00E9330C" w:rsidP="0025789F">
            <w:pPr>
              <w:pStyle w:val="Odstavecseseznamem"/>
              <w:numPr>
                <w:ilvl w:val="0"/>
                <w:numId w:val="20"/>
              </w:numPr>
              <w:spacing w:line="276" w:lineRule="auto"/>
              <w:jc w:val="both"/>
              <w:rPr>
                <w:rFonts w:eastAsia="Times New Roman" w:cs="Arial"/>
                <w:sz w:val="18"/>
                <w:szCs w:val="18"/>
              </w:rPr>
            </w:pPr>
            <w:r w:rsidRPr="00EA1C07">
              <w:rPr>
                <w:rFonts w:asciiTheme="minorHAnsi" w:eastAsia="Times New Roman" w:hAnsiTheme="minorHAnsi" w:cstheme="minorHAnsi"/>
                <w:sz w:val="18"/>
                <w:szCs w:val="18"/>
              </w:rPr>
              <w:t>Společné výlety,</w:t>
            </w:r>
            <w:r w:rsidR="00F946AC">
              <w:rPr>
                <w:rFonts w:asciiTheme="minorHAnsi" w:eastAsia="Times New Roman" w:hAnsiTheme="minorHAnsi" w:cstheme="minorHAnsi"/>
                <w:sz w:val="18"/>
                <w:szCs w:val="18"/>
              </w:rPr>
              <w:t>exkurze,</w:t>
            </w:r>
            <w:r w:rsidRPr="00EA1C07">
              <w:rPr>
                <w:rFonts w:asciiTheme="minorHAnsi" w:eastAsia="Times New Roman" w:hAnsiTheme="minorHAnsi" w:cstheme="minorHAnsi"/>
                <w:sz w:val="18"/>
                <w:szCs w:val="18"/>
              </w:rPr>
              <w:t xml:space="preserve"> soutěže, projekty na danou tématiku</w:t>
            </w:r>
          </w:p>
        </w:tc>
      </w:tr>
      <w:tr w:rsidR="00E9330C" w:rsidRPr="00EA1C07" w14:paraId="6BD2A85F" w14:textId="77777777" w:rsidTr="00F946AC">
        <w:tc>
          <w:tcPr>
            <w:tcW w:w="1701" w:type="dxa"/>
            <w:shd w:val="clear" w:color="auto" w:fill="FFFFFF" w:themeFill="background1"/>
          </w:tcPr>
          <w:p w14:paraId="2E035E68" w14:textId="77777777" w:rsidR="00E9330C" w:rsidRPr="00EA1C07" w:rsidRDefault="00E9330C" w:rsidP="00007F4D">
            <w:pPr>
              <w:widowControl w:val="0"/>
              <w:spacing w:after="0" w:line="276" w:lineRule="auto"/>
              <w:rPr>
                <w:rFonts w:eastAsia="Arial" w:cs="Calibri"/>
                <w:b/>
                <w:noProof/>
                <w:sz w:val="18"/>
                <w:szCs w:val="18"/>
                <w:lang w:eastAsia="cs-CZ"/>
              </w:rPr>
            </w:pPr>
            <w:r w:rsidRPr="00EA1C07">
              <w:rPr>
                <w:rFonts w:eastAsia="Arial" w:cs="Calibri"/>
                <w:b/>
                <w:noProof/>
                <w:sz w:val="18"/>
                <w:szCs w:val="18"/>
                <w:lang w:eastAsia="cs-CZ"/>
              </w:rPr>
              <w:t>Infrastruktura</w:t>
            </w:r>
          </w:p>
        </w:tc>
        <w:tc>
          <w:tcPr>
            <w:tcW w:w="8789" w:type="dxa"/>
            <w:shd w:val="clear" w:color="auto" w:fill="FFFFFF" w:themeFill="background1"/>
          </w:tcPr>
          <w:p w14:paraId="5249947F" w14:textId="5A14FE80" w:rsidR="00E9330C" w:rsidRPr="00EA1C07" w:rsidRDefault="00E9330C" w:rsidP="00007F4D">
            <w:pPr>
              <w:spacing w:after="0" w:line="276" w:lineRule="auto"/>
              <w:jc w:val="both"/>
              <w:rPr>
                <w:rFonts w:eastAsia="Times New Roman" w:cs="Arial"/>
                <w:sz w:val="18"/>
                <w:szCs w:val="18"/>
                <w:lang w:eastAsia="cs-CZ"/>
              </w:rPr>
            </w:pPr>
            <w:r w:rsidRPr="00EA1C07">
              <w:rPr>
                <w:rFonts w:eastAsia="Times New Roman" w:cs="Arial"/>
                <w:sz w:val="18"/>
                <w:szCs w:val="18"/>
                <w:lang w:eastAsia="cs-CZ"/>
              </w:rPr>
              <w:t>Infrastrukturní úpravy objektů mateřských škol na podporu rozvoje pohybových aktivit, kvalitní zázemí pro výchovu ke zdravému životnímu stylu</w:t>
            </w:r>
            <w:r w:rsidR="00AA7FFE">
              <w:rPr>
                <w:rFonts w:eastAsia="Times New Roman" w:cs="Arial"/>
                <w:sz w:val="18"/>
                <w:szCs w:val="18"/>
                <w:lang w:eastAsia="cs-CZ"/>
              </w:rPr>
              <w:t xml:space="preserve">, </w:t>
            </w:r>
            <w:r w:rsidR="00AA7FFE" w:rsidRPr="000637F1">
              <w:rPr>
                <w:rFonts w:eastAsia="Times New Roman" w:cs="Arial"/>
                <w:color w:val="000000" w:themeColor="text1"/>
                <w:sz w:val="18"/>
                <w:szCs w:val="18"/>
                <w:lang w:eastAsia="cs-CZ"/>
              </w:rPr>
              <w:t>kvalitní stravování</w:t>
            </w:r>
          </w:p>
        </w:tc>
      </w:tr>
    </w:tbl>
    <w:p w14:paraId="195ACE30" w14:textId="77777777" w:rsidR="00E9330C" w:rsidRDefault="00E9330C" w:rsidP="00D5654F">
      <w:pPr>
        <w:widowControl w:val="0"/>
        <w:spacing w:after="0" w:line="288" w:lineRule="auto"/>
        <w:rPr>
          <w:rFonts w:ascii="Arial" w:eastAsia="Arial" w:hAnsi="Arial" w:cs="Times New Roman"/>
          <w:noProof/>
          <w:sz w:val="20"/>
          <w:szCs w:val="20"/>
          <w:lang w:eastAsia="cs-C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8789"/>
      </w:tblGrid>
      <w:tr w:rsidR="006F7DC6" w:rsidRPr="00EA1C07" w14:paraId="237D387F" w14:textId="77777777" w:rsidTr="00F946AC">
        <w:tc>
          <w:tcPr>
            <w:tcW w:w="1701" w:type="dxa"/>
            <w:shd w:val="clear" w:color="auto" w:fill="ACB9CA" w:themeFill="text2" w:themeFillTint="66"/>
          </w:tcPr>
          <w:p w14:paraId="683321E3" w14:textId="77777777" w:rsidR="006F7DC6" w:rsidRPr="00EA1C07" w:rsidRDefault="006F7DC6" w:rsidP="00007F4D">
            <w:pPr>
              <w:widowControl w:val="0"/>
              <w:spacing w:after="0" w:line="276" w:lineRule="auto"/>
              <w:rPr>
                <w:rFonts w:ascii="Calibri" w:eastAsia="Arial" w:hAnsi="Calibri" w:cs="Calibri"/>
                <w:b/>
                <w:noProof/>
                <w:sz w:val="18"/>
                <w:szCs w:val="18"/>
                <w:lang w:eastAsia="cs-CZ"/>
              </w:rPr>
            </w:pPr>
            <w:r w:rsidRPr="00EA1C07">
              <w:rPr>
                <w:rFonts w:ascii="Calibri" w:eastAsia="Arial" w:hAnsi="Calibri" w:cs="Calibri"/>
                <w:b/>
                <w:noProof/>
                <w:sz w:val="18"/>
                <w:szCs w:val="18"/>
                <w:lang w:eastAsia="cs-CZ"/>
              </w:rPr>
              <w:t>Opatření</w:t>
            </w:r>
          </w:p>
        </w:tc>
        <w:tc>
          <w:tcPr>
            <w:tcW w:w="8789" w:type="dxa"/>
            <w:shd w:val="clear" w:color="auto" w:fill="ACB9CA" w:themeFill="text2" w:themeFillTint="66"/>
          </w:tcPr>
          <w:p w14:paraId="0CA7FC0D" w14:textId="6226B227" w:rsidR="006F7DC6" w:rsidRPr="00EA1C07" w:rsidRDefault="006F7DC6" w:rsidP="00007F4D">
            <w:pPr>
              <w:widowControl w:val="0"/>
              <w:spacing w:after="0" w:line="276" w:lineRule="auto"/>
              <w:jc w:val="both"/>
              <w:rPr>
                <w:rFonts w:ascii="Calibri" w:eastAsia="Arial" w:hAnsi="Calibri" w:cs="Calibri"/>
                <w:b/>
                <w:i/>
                <w:noProof/>
                <w:sz w:val="18"/>
                <w:szCs w:val="18"/>
                <w:lang w:eastAsia="cs-CZ"/>
              </w:rPr>
            </w:pPr>
            <w:r w:rsidRPr="00EA1C07">
              <w:rPr>
                <w:rFonts w:ascii="Calibri" w:eastAsia="Arial" w:hAnsi="Calibri" w:cs="Calibri"/>
                <w:b/>
                <w:i/>
                <w:noProof/>
                <w:sz w:val="18"/>
                <w:szCs w:val="18"/>
                <w:lang w:eastAsia="cs-CZ"/>
              </w:rPr>
              <w:t>1.3.</w:t>
            </w:r>
            <w:r>
              <w:rPr>
                <w:rFonts w:ascii="Calibri" w:eastAsia="Arial" w:hAnsi="Calibri" w:cs="Calibri"/>
                <w:b/>
                <w:i/>
                <w:noProof/>
                <w:sz w:val="18"/>
                <w:szCs w:val="18"/>
                <w:lang w:eastAsia="cs-CZ"/>
              </w:rPr>
              <w:t>4</w:t>
            </w:r>
            <w:r w:rsidRPr="00EA1C07">
              <w:rPr>
                <w:rFonts w:ascii="Calibri" w:eastAsia="Arial" w:hAnsi="Calibri" w:cs="Calibri"/>
                <w:b/>
                <w:i/>
                <w:noProof/>
                <w:sz w:val="18"/>
                <w:szCs w:val="18"/>
                <w:lang w:eastAsia="cs-CZ"/>
              </w:rPr>
              <w:t xml:space="preserve"> Rozvoj </w:t>
            </w:r>
            <w:r>
              <w:rPr>
                <w:rFonts w:ascii="Calibri" w:eastAsia="Arial" w:hAnsi="Calibri" w:cs="Calibri"/>
                <w:b/>
                <w:i/>
                <w:noProof/>
                <w:sz w:val="18"/>
                <w:szCs w:val="18"/>
                <w:lang w:eastAsia="cs-CZ"/>
              </w:rPr>
              <w:t>wellbeingu</w:t>
            </w:r>
            <w:r w:rsidR="004F56EF">
              <w:rPr>
                <w:rFonts w:ascii="Calibri" w:eastAsia="Arial" w:hAnsi="Calibri" w:cs="Calibri"/>
                <w:b/>
                <w:i/>
                <w:noProof/>
                <w:sz w:val="18"/>
                <w:szCs w:val="18"/>
                <w:lang w:eastAsia="cs-CZ"/>
              </w:rPr>
              <w:t xml:space="preserve"> - </w:t>
            </w:r>
            <w:r>
              <w:rPr>
                <w:rFonts w:ascii="Calibri" w:eastAsia="Arial" w:hAnsi="Calibri" w:cs="Calibri"/>
                <w:b/>
                <w:i/>
                <w:noProof/>
                <w:sz w:val="18"/>
                <w:szCs w:val="18"/>
                <w:lang w:eastAsia="cs-CZ"/>
              </w:rPr>
              <w:t>duševní zdraví dětí a pedagogů v předškolním vzdělávání</w:t>
            </w:r>
          </w:p>
        </w:tc>
      </w:tr>
      <w:tr w:rsidR="006F7DC6" w:rsidRPr="00EA1C07" w14:paraId="2FEA5FA1" w14:textId="77777777" w:rsidTr="00F946AC">
        <w:tc>
          <w:tcPr>
            <w:tcW w:w="1701" w:type="dxa"/>
            <w:shd w:val="clear" w:color="auto" w:fill="FFFFFF" w:themeFill="background1"/>
          </w:tcPr>
          <w:p w14:paraId="15ED1557" w14:textId="77777777" w:rsidR="006F7DC6" w:rsidRPr="00EA1C07" w:rsidRDefault="006F7DC6" w:rsidP="00007F4D">
            <w:pPr>
              <w:widowControl w:val="0"/>
              <w:spacing w:after="0" w:line="276" w:lineRule="auto"/>
              <w:rPr>
                <w:rFonts w:ascii="Calibri" w:eastAsia="Arial" w:hAnsi="Calibri" w:cs="Calibri"/>
                <w:b/>
                <w:noProof/>
                <w:sz w:val="18"/>
                <w:szCs w:val="18"/>
                <w:lang w:eastAsia="cs-CZ"/>
              </w:rPr>
            </w:pPr>
            <w:r w:rsidRPr="00EA1C07">
              <w:rPr>
                <w:rFonts w:ascii="Calibri" w:eastAsia="Arial" w:hAnsi="Calibri" w:cs="Calibri"/>
                <w:b/>
                <w:noProof/>
                <w:sz w:val="18"/>
                <w:szCs w:val="18"/>
                <w:lang w:eastAsia="cs-CZ"/>
              </w:rPr>
              <w:t xml:space="preserve">Zdůvodnění výběru </w:t>
            </w:r>
          </w:p>
        </w:tc>
        <w:tc>
          <w:tcPr>
            <w:tcW w:w="8789" w:type="dxa"/>
            <w:shd w:val="clear" w:color="auto" w:fill="FFFFFF" w:themeFill="background1"/>
          </w:tcPr>
          <w:p w14:paraId="43585CBC" w14:textId="38DECDCD" w:rsidR="006F7DC6" w:rsidRPr="00EA1C07" w:rsidRDefault="006F7DC6" w:rsidP="00007F4D">
            <w:pPr>
              <w:widowControl w:val="0"/>
              <w:spacing w:after="0" w:line="276" w:lineRule="auto"/>
              <w:jc w:val="both"/>
              <w:rPr>
                <w:rFonts w:ascii="Calibri" w:eastAsia="Arial" w:hAnsi="Calibri" w:cs="Calibri"/>
                <w:noProof/>
                <w:sz w:val="18"/>
                <w:szCs w:val="18"/>
                <w:lang w:eastAsia="cs-CZ"/>
              </w:rPr>
            </w:pPr>
            <w:r>
              <w:rPr>
                <w:rFonts w:ascii="Calibri" w:eastAsia="Arial" w:hAnsi="Calibri" w:cs="Calibri"/>
                <w:noProof/>
                <w:sz w:val="18"/>
                <w:szCs w:val="18"/>
                <w:lang w:eastAsia="cs-CZ"/>
              </w:rPr>
              <w:t xml:space="preserve">Dle komunikačního procesu se nově všichni aktéři </w:t>
            </w:r>
            <w:r w:rsidRPr="00EA1C07">
              <w:rPr>
                <w:rFonts w:ascii="Calibri" w:eastAsia="Arial" w:hAnsi="Calibri" w:cs="Calibri"/>
                <w:noProof/>
                <w:sz w:val="18"/>
                <w:szCs w:val="18"/>
                <w:lang w:eastAsia="cs-CZ"/>
              </w:rPr>
              <w:t xml:space="preserve"> shodují </w:t>
            </w:r>
            <w:r>
              <w:rPr>
                <w:rFonts w:ascii="Calibri" w:eastAsia="Arial" w:hAnsi="Calibri" w:cs="Calibri"/>
                <w:noProof/>
                <w:sz w:val="18"/>
                <w:szCs w:val="18"/>
                <w:lang w:eastAsia="cs-CZ"/>
              </w:rPr>
              <w:t xml:space="preserve">, že je potřeba se více soustředit a zaměřit na oblast duševního zdraví. Považují </w:t>
            </w:r>
            <w:r w:rsidR="004F56EF">
              <w:rPr>
                <w:rFonts w:ascii="Calibri" w:eastAsia="Arial" w:hAnsi="Calibri" w:cs="Calibri"/>
                <w:noProof/>
                <w:sz w:val="18"/>
                <w:szCs w:val="18"/>
                <w:lang w:eastAsia="cs-CZ"/>
              </w:rPr>
              <w:t xml:space="preserve">jej za jeden z </w:t>
            </w:r>
            <w:r>
              <w:rPr>
                <w:rFonts w:ascii="Calibri" w:eastAsia="Arial" w:hAnsi="Calibri" w:cs="Calibri"/>
                <w:noProof/>
                <w:sz w:val="18"/>
                <w:szCs w:val="18"/>
                <w:lang w:eastAsia="cs-CZ"/>
              </w:rPr>
              <w:t xml:space="preserve"> faktor</w:t>
            </w:r>
            <w:r w:rsidR="004F56EF">
              <w:rPr>
                <w:rFonts w:ascii="Calibri" w:eastAsia="Arial" w:hAnsi="Calibri" w:cs="Calibri"/>
                <w:noProof/>
                <w:sz w:val="18"/>
                <w:szCs w:val="18"/>
                <w:lang w:eastAsia="cs-CZ"/>
              </w:rPr>
              <w:t>ů</w:t>
            </w:r>
            <w:r>
              <w:rPr>
                <w:rFonts w:ascii="Calibri" w:eastAsia="Arial" w:hAnsi="Calibri" w:cs="Calibri"/>
                <w:noProof/>
                <w:sz w:val="18"/>
                <w:szCs w:val="18"/>
                <w:lang w:eastAsia="cs-CZ"/>
              </w:rPr>
              <w:t xml:space="preserve"> ke zlepšení školského prostředí. Duševní zdraví výrazně ovlivňuje výkonnost</w:t>
            </w:r>
            <w:r w:rsidR="004F56EF">
              <w:rPr>
                <w:rFonts w:ascii="Calibri" w:eastAsia="Arial" w:hAnsi="Calibri" w:cs="Calibri"/>
                <w:noProof/>
                <w:sz w:val="18"/>
                <w:szCs w:val="18"/>
                <w:lang w:eastAsia="cs-CZ"/>
              </w:rPr>
              <w:t>,</w:t>
            </w:r>
            <w:r>
              <w:rPr>
                <w:rFonts w:ascii="Calibri" w:eastAsia="Arial" w:hAnsi="Calibri" w:cs="Calibri"/>
                <w:noProof/>
                <w:sz w:val="18"/>
                <w:szCs w:val="18"/>
                <w:lang w:eastAsia="cs-CZ"/>
              </w:rPr>
              <w:t xml:space="preserve"> psychické naladění, schopnost reagovat, překonávat stres a překážky a v neposleční řadě atmosféru ve školách.</w:t>
            </w:r>
            <w:r w:rsidRPr="00EA1C07">
              <w:rPr>
                <w:rFonts w:ascii="Calibri" w:eastAsia="Arial" w:hAnsi="Calibri" w:cs="Calibri"/>
                <w:noProof/>
                <w:sz w:val="18"/>
                <w:szCs w:val="18"/>
                <w:lang w:eastAsia="cs-CZ"/>
              </w:rPr>
              <w:t xml:space="preserve"> </w:t>
            </w:r>
          </w:p>
        </w:tc>
      </w:tr>
      <w:tr w:rsidR="006F7DC6" w:rsidRPr="00EA1C07" w14:paraId="77246C33" w14:textId="77777777" w:rsidTr="00F946AC">
        <w:tc>
          <w:tcPr>
            <w:tcW w:w="1701" w:type="dxa"/>
            <w:tcBorders>
              <w:bottom w:val="single" w:sz="4" w:space="0" w:color="auto"/>
            </w:tcBorders>
            <w:shd w:val="clear" w:color="auto" w:fill="FFFFFF" w:themeFill="background1"/>
          </w:tcPr>
          <w:p w14:paraId="4D637A54" w14:textId="77777777" w:rsidR="006F7DC6" w:rsidRPr="00EA1C07" w:rsidRDefault="006F7DC6" w:rsidP="00007F4D">
            <w:pPr>
              <w:widowControl w:val="0"/>
              <w:spacing w:after="0" w:line="276" w:lineRule="auto"/>
              <w:rPr>
                <w:rFonts w:ascii="Calibri" w:eastAsia="Arial" w:hAnsi="Calibri" w:cs="Calibri"/>
                <w:b/>
                <w:noProof/>
                <w:sz w:val="18"/>
                <w:szCs w:val="18"/>
                <w:lang w:eastAsia="cs-CZ"/>
              </w:rPr>
            </w:pPr>
            <w:r w:rsidRPr="00EA1C07">
              <w:rPr>
                <w:rFonts w:ascii="Calibri" w:eastAsia="Arial" w:hAnsi="Calibri" w:cs="Calibri"/>
                <w:b/>
                <w:noProof/>
                <w:sz w:val="18"/>
                <w:szCs w:val="18"/>
                <w:lang w:eastAsia="cs-CZ"/>
              </w:rPr>
              <w:t>Popis cíle opatření</w:t>
            </w:r>
          </w:p>
        </w:tc>
        <w:tc>
          <w:tcPr>
            <w:tcW w:w="8789" w:type="dxa"/>
            <w:tcBorders>
              <w:bottom w:val="single" w:sz="4" w:space="0" w:color="auto"/>
            </w:tcBorders>
            <w:shd w:val="clear" w:color="auto" w:fill="FFFFFF" w:themeFill="background1"/>
          </w:tcPr>
          <w:p w14:paraId="7C58D65B" w14:textId="77777777" w:rsidR="006F7DC6" w:rsidRPr="00EA1C07" w:rsidRDefault="006F7DC6" w:rsidP="00007F4D">
            <w:pPr>
              <w:spacing w:after="0" w:line="276" w:lineRule="auto"/>
              <w:jc w:val="both"/>
              <w:rPr>
                <w:rFonts w:ascii="Calibri" w:eastAsia="Times New Roman" w:hAnsi="Calibri" w:cs="Arial"/>
                <w:sz w:val="18"/>
                <w:szCs w:val="18"/>
                <w:lang w:eastAsia="cs-CZ"/>
              </w:rPr>
            </w:pPr>
            <w:r>
              <w:rPr>
                <w:rFonts w:ascii="Calibri" w:eastAsia="Times New Roman" w:hAnsi="Calibri" w:cs="Arial"/>
                <w:sz w:val="18"/>
                <w:szCs w:val="18"/>
                <w:lang w:eastAsia="cs-CZ"/>
              </w:rPr>
              <w:t xml:space="preserve">Cílem je vytvořit takové prostředí, ve kterém se budou cítit dobře všichni, kteří školu navštěvují. Pedagogové, </w:t>
            </w:r>
            <w:proofErr w:type="spellStart"/>
            <w:r>
              <w:rPr>
                <w:rFonts w:ascii="Calibri" w:eastAsia="Times New Roman" w:hAnsi="Calibri" w:cs="Arial"/>
                <w:sz w:val="18"/>
                <w:szCs w:val="18"/>
                <w:lang w:eastAsia="cs-CZ"/>
              </w:rPr>
              <w:t>nepedagogové</w:t>
            </w:r>
            <w:proofErr w:type="spellEnd"/>
            <w:r>
              <w:rPr>
                <w:rFonts w:ascii="Calibri" w:eastAsia="Times New Roman" w:hAnsi="Calibri" w:cs="Arial"/>
                <w:sz w:val="18"/>
                <w:szCs w:val="18"/>
                <w:lang w:eastAsia="cs-CZ"/>
              </w:rPr>
              <w:t xml:space="preserve">, děti i rodiče. </w:t>
            </w:r>
          </w:p>
        </w:tc>
      </w:tr>
      <w:tr w:rsidR="006F7DC6" w:rsidRPr="00EA1C07" w14:paraId="015BA577" w14:textId="77777777" w:rsidTr="00007F4D">
        <w:tc>
          <w:tcPr>
            <w:tcW w:w="10490" w:type="dxa"/>
            <w:gridSpan w:val="2"/>
            <w:shd w:val="clear" w:color="auto" w:fill="FFFFFF" w:themeFill="background1"/>
          </w:tcPr>
          <w:p w14:paraId="4B57C634" w14:textId="77777777" w:rsidR="006F7DC6" w:rsidRPr="00EA1C07" w:rsidRDefault="006F7DC6" w:rsidP="00007F4D">
            <w:pPr>
              <w:spacing w:after="0" w:line="276" w:lineRule="auto"/>
              <w:jc w:val="center"/>
              <w:rPr>
                <w:rFonts w:eastAsia="Times New Roman" w:cs="Arial"/>
                <w:b/>
                <w:sz w:val="18"/>
                <w:szCs w:val="18"/>
                <w:lang w:eastAsia="cs-CZ"/>
              </w:rPr>
            </w:pPr>
            <w:r w:rsidRPr="00EA1C07">
              <w:rPr>
                <w:rFonts w:eastAsia="Times New Roman" w:cs="Arial"/>
                <w:b/>
                <w:sz w:val="18"/>
                <w:szCs w:val="18"/>
                <w:lang w:eastAsia="cs-CZ"/>
              </w:rPr>
              <w:t>Popis plánovaných aktivit</w:t>
            </w:r>
          </w:p>
        </w:tc>
      </w:tr>
      <w:tr w:rsidR="006F7DC6" w:rsidRPr="00EA1C07" w14:paraId="68128504" w14:textId="77777777" w:rsidTr="00F946AC">
        <w:tc>
          <w:tcPr>
            <w:tcW w:w="1701" w:type="dxa"/>
            <w:shd w:val="clear" w:color="auto" w:fill="FFFFFF" w:themeFill="background1"/>
          </w:tcPr>
          <w:p w14:paraId="33E78146" w14:textId="77777777" w:rsidR="006F7DC6" w:rsidRPr="00EA1C07" w:rsidRDefault="006F7DC6" w:rsidP="00007F4D">
            <w:pPr>
              <w:widowControl w:val="0"/>
              <w:spacing w:after="0" w:line="276" w:lineRule="auto"/>
              <w:rPr>
                <w:rFonts w:eastAsia="Arial" w:cs="Calibri"/>
                <w:b/>
                <w:noProof/>
                <w:sz w:val="18"/>
                <w:szCs w:val="18"/>
                <w:lang w:eastAsia="cs-CZ"/>
              </w:rPr>
            </w:pPr>
            <w:r w:rsidRPr="00EA1C07">
              <w:rPr>
                <w:rFonts w:eastAsia="Arial" w:cs="Calibri"/>
                <w:b/>
                <w:noProof/>
                <w:sz w:val="18"/>
                <w:szCs w:val="18"/>
                <w:lang w:eastAsia="cs-CZ"/>
              </w:rPr>
              <w:t>Aktivity škol a ostatních aktérů</w:t>
            </w:r>
          </w:p>
        </w:tc>
        <w:tc>
          <w:tcPr>
            <w:tcW w:w="8789" w:type="dxa"/>
            <w:shd w:val="clear" w:color="auto" w:fill="FFFFFF" w:themeFill="background1"/>
          </w:tcPr>
          <w:p w14:paraId="6CC3F0BE" w14:textId="77777777" w:rsidR="00F946AC" w:rsidRPr="00F946AC" w:rsidRDefault="006F7DC6" w:rsidP="0025789F">
            <w:pPr>
              <w:widowControl w:val="0"/>
              <w:numPr>
                <w:ilvl w:val="0"/>
                <w:numId w:val="20"/>
              </w:numPr>
              <w:spacing w:after="0" w:line="276" w:lineRule="auto"/>
              <w:contextualSpacing/>
              <w:jc w:val="both"/>
              <w:rPr>
                <w:rFonts w:eastAsia="Times New Roman" w:cs="Arial"/>
                <w:sz w:val="18"/>
                <w:szCs w:val="18"/>
                <w:lang w:eastAsia="cs-CZ"/>
              </w:rPr>
            </w:pPr>
            <w:r w:rsidRPr="00EA1C07">
              <w:rPr>
                <w:rFonts w:eastAsia="Times New Roman" w:cs="Arial"/>
                <w:sz w:val="18"/>
                <w:szCs w:val="18"/>
                <w:lang w:eastAsia="cs-CZ"/>
              </w:rPr>
              <w:t xml:space="preserve">Vzdělávací aktivity jednotlivých mateřských škol v rámci projektu </w:t>
            </w:r>
            <w:r w:rsidR="00F946AC" w:rsidRPr="00282351">
              <w:rPr>
                <w:rFonts w:eastAsia="Times New Roman" w:cstheme="minorHAnsi"/>
                <w:sz w:val="18"/>
                <w:szCs w:val="18"/>
              </w:rPr>
              <w:t>„</w:t>
            </w:r>
            <w:r w:rsidR="00F946AC">
              <w:rPr>
                <w:rFonts w:cstheme="minorHAnsi"/>
                <w:sz w:val="18"/>
                <w:szCs w:val="18"/>
              </w:rPr>
              <w:t>Šablony</w:t>
            </w:r>
            <w:r w:rsidR="00F946AC" w:rsidRPr="00282351">
              <w:rPr>
                <w:rFonts w:cstheme="minorHAnsi"/>
                <w:color w:val="212121"/>
                <w:sz w:val="18"/>
                <w:szCs w:val="18"/>
                <w:shd w:val="clear" w:color="auto" w:fill="FFFFFF"/>
              </w:rPr>
              <w:t> pro MŠ a ZŠ I v OP JA</w:t>
            </w:r>
            <w:r w:rsidR="00F946AC">
              <w:rPr>
                <w:rFonts w:cstheme="minorHAnsi"/>
                <w:color w:val="212121"/>
                <w:sz w:val="18"/>
                <w:szCs w:val="18"/>
                <w:shd w:val="clear" w:color="auto" w:fill="FFFFFF"/>
              </w:rPr>
              <w:t>K“</w:t>
            </w:r>
          </w:p>
          <w:p w14:paraId="54408F72" w14:textId="33F78EED" w:rsidR="006F7DC6" w:rsidRPr="00EA1C07" w:rsidRDefault="006F7DC6" w:rsidP="0025789F">
            <w:pPr>
              <w:widowControl w:val="0"/>
              <w:numPr>
                <w:ilvl w:val="0"/>
                <w:numId w:val="21"/>
              </w:numPr>
              <w:spacing w:after="0" w:line="276" w:lineRule="auto"/>
              <w:contextualSpacing/>
              <w:jc w:val="both"/>
              <w:rPr>
                <w:rFonts w:eastAsia="Times New Roman" w:cs="Arial"/>
                <w:sz w:val="18"/>
                <w:szCs w:val="18"/>
                <w:lang w:eastAsia="cs-CZ"/>
              </w:rPr>
            </w:pPr>
            <w:r w:rsidRPr="00EA1C07">
              <w:rPr>
                <w:rFonts w:eastAsia="Times New Roman" w:cs="Arial"/>
                <w:sz w:val="18"/>
                <w:szCs w:val="18"/>
                <w:lang w:eastAsia="cs-CZ"/>
              </w:rPr>
              <w:t xml:space="preserve">Vzdělávací aktivity jednotlivých škol, financované z dalších projektů a grantů (OP VVV aj.) </w:t>
            </w:r>
          </w:p>
          <w:p w14:paraId="4BCBE4BA" w14:textId="77777777" w:rsidR="006F7DC6" w:rsidRPr="006F7DC6" w:rsidRDefault="006F7DC6" w:rsidP="0025789F">
            <w:pPr>
              <w:widowControl w:val="0"/>
              <w:numPr>
                <w:ilvl w:val="0"/>
                <w:numId w:val="21"/>
              </w:numPr>
              <w:spacing w:after="0" w:line="276" w:lineRule="auto"/>
              <w:contextualSpacing/>
              <w:jc w:val="both"/>
              <w:rPr>
                <w:rFonts w:eastAsia="Times New Roman" w:cs="Arial"/>
                <w:sz w:val="18"/>
                <w:szCs w:val="18"/>
                <w:lang w:eastAsia="cs-CZ"/>
              </w:rPr>
            </w:pPr>
            <w:r w:rsidRPr="00EA1C07">
              <w:rPr>
                <w:rFonts w:eastAsia="Times New Roman" w:cs="Arial"/>
                <w:sz w:val="18"/>
                <w:szCs w:val="18"/>
                <w:lang w:eastAsia="cs-CZ"/>
              </w:rPr>
              <w:t>Vzdělávání v rámci DVPP</w:t>
            </w:r>
          </w:p>
        </w:tc>
      </w:tr>
      <w:tr w:rsidR="006F7DC6" w:rsidRPr="00EA1C07" w14:paraId="7002B5B0" w14:textId="77777777" w:rsidTr="00F946AC">
        <w:tc>
          <w:tcPr>
            <w:tcW w:w="1701" w:type="dxa"/>
            <w:shd w:val="clear" w:color="auto" w:fill="FFE599" w:themeFill="accent4" w:themeFillTint="66"/>
          </w:tcPr>
          <w:p w14:paraId="2985D54D" w14:textId="5C3D17BB" w:rsidR="006F7DC6" w:rsidRPr="00EA1C07" w:rsidRDefault="00F946AC" w:rsidP="00007F4D">
            <w:pPr>
              <w:widowControl w:val="0"/>
              <w:spacing w:after="0" w:line="276" w:lineRule="auto"/>
              <w:rPr>
                <w:rFonts w:eastAsia="Arial" w:cs="Calibri"/>
                <w:b/>
                <w:noProof/>
                <w:sz w:val="18"/>
                <w:szCs w:val="18"/>
                <w:lang w:eastAsia="cs-CZ"/>
              </w:rPr>
            </w:pPr>
            <w:r w:rsidRPr="00F946AC">
              <w:rPr>
                <w:b/>
                <w:bCs/>
                <w:sz w:val="18"/>
                <w:szCs w:val="18"/>
              </w:rPr>
              <w:t>Aktivity spolupráce/náměty implementačních aktivit</w:t>
            </w:r>
          </w:p>
        </w:tc>
        <w:tc>
          <w:tcPr>
            <w:tcW w:w="8789" w:type="dxa"/>
            <w:shd w:val="clear" w:color="auto" w:fill="FFE599" w:themeFill="accent4" w:themeFillTint="66"/>
          </w:tcPr>
          <w:p w14:paraId="2C97EF56" w14:textId="188FA227" w:rsidR="004F56EF" w:rsidRDefault="00F946AC" w:rsidP="0025789F">
            <w:pPr>
              <w:pStyle w:val="Odstavecseseznamem"/>
              <w:numPr>
                <w:ilvl w:val="0"/>
                <w:numId w:val="21"/>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Společné o</w:t>
            </w:r>
            <w:r w:rsidR="006F7DC6">
              <w:rPr>
                <w:rFonts w:asciiTheme="minorHAnsi" w:eastAsia="Times New Roman" w:hAnsiTheme="minorHAnsi" w:cstheme="minorHAnsi"/>
                <w:sz w:val="18"/>
                <w:szCs w:val="18"/>
              </w:rPr>
              <w:t>dborné</w:t>
            </w:r>
            <w:r w:rsidR="006F7DC6" w:rsidRPr="00EA1C07">
              <w:rPr>
                <w:rFonts w:asciiTheme="minorHAnsi" w:eastAsia="Times New Roman" w:hAnsiTheme="minorHAnsi" w:cstheme="minorHAnsi"/>
                <w:sz w:val="18"/>
                <w:szCs w:val="18"/>
              </w:rPr>
              <w:t xml:space="preserve"> akce</w:t>
            </w:r>
            <w:r w:rsidR="00411B29">
              <w:rPr>
                <w:rFonts w:asciiTheme="minorHAnsi" w:eastAsia="Times New Roman" w:hAnsiTheme="minorHAnsi" w:cstheme="minorHAnsi"/>
                <w:sz w:val="18"/>
                <w:szCs w:val="18"/>
              </w:rPr>
              <w:t>, semináře</w:t>
            </w:r>
            <w:r w:rsidR="006F7DC6" w:rsidRPr="00EA1C07">
              <w:rPr>
                <w:rFonts w:asciiTheme="minorHAnsi" w:eastAsia="Times New Roman" w:hAnsiTheme="minorHAnsi" w:cstheme="minorHAnsi"/>
                <w:sz w:val="18"/>
                <w:szCs w:val="18"/>
              </w:rPr>
              <w:t xml:space="preserve"> a </w:t>
            </w:r>
            <w:r w:rsidR="006F7DC6">
              <w:rPr>
                <w:rFonts w:asciiTheme="minorHAnsi" w:eastAsia="Times New Roman" w:hAnsiTheme="minorHAnsi" w:cstheme="minorHAnsi"/>
                <w:sz w:val="18"/>
                <w:szCs w:val="18"/>
              </w:rPr>
              <w:t xml:space="preserve">vzdělávací </w:t>
            </w:r>
            <w:r w:rsidR="006F7DC6" w:rsidRPr="00EA1C07">
              <w:rPr>
                <w:rFonts w:asciiTheme="minorHAnsi" w:eastAsia="Times New Roman" w:hAnsiTheme="minorHAnsi" w:cstheme="minorHAnsi"/>
                <w:sz w:val="18"/>
                <w:szCs w:val="18"/>
              </w:rPr>
              <w:t>workshopy</w:t>
            </w:r>
            <w:r w:rsidR="006F7DC6">
              <w:rPr>
                <w:rFonts w:asciiTheme="minorHAnsi" w:eastAsia="Times New Roman" w:hAnsiTheme="minorHAnsi" w:cstheme="minorHAnsi"/>
                <w:sz w:val="18"/>
                <w:szCs w:val="18"/>
              </w:rPr>
              <w:t xml:space="preserve"> za účasti odborník</w:t>
            </w:r>
            <w:r w:rsidR="004F56EF">
              <w:rPr>
                <w:rFonts w:asciiTheme="minorHAnsi" w:eastAsia="Times New Roman" w:hAnsiTheme="minorHAnsi" w:cstheme="minorHAnsi"/>
                <w:sz w:val="18"/>
                <w:szCs w:val="18"/>
              </w:rPr>
              <w:t>ů</w:t>
            </w:r>
            <w:r w:rsidR="006F7DC6">
              <w:rPr>
                <w:rFonts w:asciiTheme="minorHAnsi" w:eastAsia="Times New Roman" w:hAnsiTheme="minorHAnsi" w:cstheme="minorHAnsi"/>
                <w:sz w:val="18"/>
                <w:szCs w:val="18"/>
              </w:rPr>
              <w:t xml:space="preserve"> </w:t>
            </w:r>
          </w:p>
          <w:p w14:paraId="0E54C590" w14:textId="4BC53B8C" w:rsidR="006F7DC6" w:rsidRPr="00EA1C07" w:rsidRDefault="004F56EF" w:rsidP="0025789F">
            <w:pPr>
              <w:pStyle w:val="Odstavecseseznamem"/>
              <w:numPr>
                <w:ilvl w:val="0"/>
                <w:numId w:val="21"/>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006F7DC6">
              <w:rPr>
                <w:rFonts w:asciiTheme="minorHAnsi" w:eastAsia="Times New Roman" w:hAnsiTheme="minorHAnsi" w:cstheme="minorHAnsi"/>
                <w:sz w:val="18"/>
                <w:szCs w:val="18"/>
              </w:rPr>
              <w:t>polečné workshopy za účelem sdílení dobré praxe mezi MŠ,ZŠ</w:t>
            </w:r>
            <w:r>
              <w:rPr>
                <w:rFonts w:asciiTheme="minorHAnsi" w:eastAsia="Times New Roman" w:hAnsiTheme="minorHAnsi" w:cstheme="minorHAnsi"/>
                <w:sz w:val="18"/>
                <w:szCs w:val="18"/>
              </w:rPr>
              <w:t xml:space="preserve"> i ostatními aktéry ve vzdělávání</w:t>
            </w:r>
            <w:r w:rsidR="006F7DC6" w:rsidRPr="00EA1C07">
              <w:rPr>
                <w:rFonts w:asciiTheme="minorHAnsi" w:eastAsia="Times New Roman" w:hAnsiTheme="minorHAnsi" w:cstheme="minorHAnsi"/>
                <w:sz w:val="18"/>
                <w:szCs w:val="18"/>
              </w:rPr>
              <w:t xml:space="preserve"> </w:t>
            </w:r>
          </w:p>
          <w:p w14:paraId="652BEFF0" w14:textId="1D1A2745" w:rsidR="006F7DC6" w:rsidRDefault="006F7DC6" w:rsidP="0025789F">
            <w:pPr>
              <w:pStyle w:val="Odstavecseseznamem"/>
              <w:numPr>
                <w:ilvl w:val="0"/>
                <w:numId w:val="21"/>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EA1C07">
              <w:rPr>
                <w:rFonts w:asciiTheme="minorHAnsi" w:eastAsia="Times New Roman" w:hAnsiTheme="minorHAnsi" w:cstheme="minorHAnsi"/>
                <w:sz w:val="18"/>
                <w:szCs w:val="18"/>
              </w:rPr>
              <w:t>etkávání pracovních skupin v rámci realizace projektu MAP</w:t>
            </w:r>
          </w:p>
          <w:p w14:paraId="3CC6EFEF" w14:textId="77777777" w:rsidR="006F7DC6" w:rsidRDefault="006F7DC6" w:rsidP="0025789F">
            <w:pPr>
              <w:pStyle w:val="Odstavecseseznamem"/>
              <w:numPr>
                <w:ilvl w:val="0"/>
                <w:numId w:val="21"/>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Webináře</w:t>
            </w:r>
          </w:p>
          <w:p w14:paraId="61A0C717" w14:textId="2F06BF9B" w:rsidR="00F946AC" w:rsidRPr="006F7DC6" w:rsidRDefault="00F946AC" w:rsidP="0025789F">
            <w:pPr>
              <w:pStyle w:val="Odstavecseseznamem"/>
              <w:numPr>
                <w:ilvl w:val="0"/>
                <w:numId w:val="21"/>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Tématické workshopy napříč </w:t>
            </w:r>
            <w:r w:rsidR="000637F1">
              <w:rPr>
                <w:rFonts w:asciiTheme="minorHAnsi" w:eastAsia="Times New Roman" w:hAnsiTheme="minorHAnsi" w:cstheme="minorHAnsi"/>
                <w:sz w:val="18"/>
                <w:szCs w:val="18"/>
              </w:rPr>
              <w:t>všemi aktéry ve vzdělávání</w:t>
            </w:r>
          </w:p>
        </w:tc>
      </w:tr>
      <w:tr w:rsidR="006F7DC6" w:rsidRPr="00EA1C07" w14:paraId="40E5A1F9" w14:textId="77777777" w:rsidTr="00F946AC">
        <w:tc>
          <w:tcPr>
            <w:tcW w:w="1701" w:type="dxa"/>
            <w:shd w:val="clear" w:color="auto" w:fill="FFFFFF" w:themeFill="background1"/>
          </w:tcPr>
          <w:p w14:paraId="33011634" w14:textId="77777777" w:rsidR="006F7DC6" w:rsidRPr="00EA1C07" w:rsidRDefault="006F7DC6" w:rsidP="00007F4D">
            <w:pPr>
              <w:widowControl w:val="0"/>
              <w:spacing w:after="0" w:line="276" w:lineRule="auto"/>
              <w:rPr>
                <w:rFonts w:eastAsia="Arial" w:cs="Calibri"/>
                <w:b/>
                <w:noProof/>
                <w:sz w:val="18"/>
                <w:szCs w:val="18"/>
                <w:lang w:eastAsia="cs-CZ"/>
              </w:rPr>
            </w:pPr>
            <w:r w:rsidRPr="00EA1C07">
              <w:rPr>
                <w:rFonts w:eastAsia="Arial" w:cs="Calibri"/>
                <w:b/>
                <w:noProof/>
                <w:sz w:val="18"/>
                <w:szCs w:val="18"/>
                <w:lang w:eastAsia="cs-CZ"/>
              </w:rPr>
              <w:t>Infrastruktura</w:t>
            </w:r>
          </w:p>
        </w:tc>
        <w:tc>
          <w:tcPr>
            <w:tcW w:w="8789" w:type="dxa"/>
            <w:shd w:val="clear" w:color="auto" w:fill="FFFFFF" w:themeFill="background1"/>
          </w:tcPr>
          <w:p w14:paraId="4BBD86B5" w14:textId="1F66E623" w:rsidR="006F7DC6" w:rsidRPr="00EA1C07" w:rsidRDefault="004F56EF" w:rsidP="00007F4D">
            <w:pPr>
              <w:spacing w:after="0" w:line="276" w:lineRule="auto"/>
              <w:jc w:val="both"/>
              <w:rPr>
                <w:rFonts w:eastAsia="Times New Roman" w:cs="Arial"/>
                <w:sz w:val="18"/>
                <w:szCs w:val="18"/>
                <w:lang w:eastAsia="cs-CZ"/>
              </w:rPr>
            </w:pPr>
            <w:r>
              <w:rPr>
                <w:rFonts w:eastAsia="Times New Roman" w:cs="Arial"/>
                <w:sz w:val="18"/>
                <w:szCs w:val="18"/>
                <w:lang w:eastAsia="cs-CZ"/>
              </w:rPr>
              <w:t>-</w:t>
            </w:r>
          </w:p>
        </w:tc>
      </w:tr>
    </w:tbl>
    <w:p w14:paraId="17D52D2F" w14:textId="77777777" w:rsidR="006F7DC6" w:rsidRDefault="006F7DC6" w:rsidP="00D5654F">
      <w:pPr>
        <w:widowControl w:val="0"/>
        <w:spacing w:after="0" w:line="288" w:lineRule="auto"/>
        <w:rPr>
          <w:rFonts w:ascii="Arial" w:eastAsia="Arial" w:hAnsi="Arial" w:cs="Times New Roman"/>
          <w:noProof/>
          <w:sz w:val="20"/>
          <w:szCs w:val="20"/>
          <w:lang w:eastAsia="cs-CZ"/>
        </w:rPr>
      </w:pPr>
    </w:p>
    <w:p w14:paraId="0A69CBC2" w14:textId="77777777" w:rsidR="00E9330C" w:rsidRDefault="00E9330C" w:rsidP="00D5654F">
      <w:pPr>
        <w:widowControl w:val="0"/>
        <w:spacing w:after="0" w:line="288" w:lineRule="auto"/>
        <w:rPr>
          <w:rFonts w:ascii="Arial" w:eastAsia="Arial" w:hAnsi="Arial" w:cs="Times New Roman"/>
          <w:noProof/>
          <w:sz w:val="20"/>
          <w:szCs w:val="20"/>
          <w:lang w:eastAsia="cs-CZ"/>
        </w:rPr>
      </w:pPr>
    </w:p>
    <w:p w14:paraId="4BB3515E" w14:textId="77777777" w:rsidR="004344C3" w:rsidRDefault="004344C3" w:rsidP="00D5654F">
      <w:pPr>
        <w:widowControl w:val="0"/>
        <w:spacing w:after="0" w:line="288" w:lineRule="auto"/>
        <w:rPr>
          <w:rFonts w:ascii="Arial" w:eastAsia="Arial" w:hAnsi="Arial" w:cs="Times New Roman"/>
          <w:noProof/>
          <w:sz w:val="20"/>
          <w:szCs w:val="20"/>
          <w:lang w:eastAsia="cs-CZ"/>
        </w:rPr>
      </w:pPr>
    </w:p>
    <w:bookmarkEnd w:id="37"/>
    <w:p w14:paraId="74E53106" w14:textId="77777777" w:rsidR="004344C3" w:rsidRDefault="004344C3" w:rsidP="00D5654F">
      <w:pPr>
        <w:widowControl w:val="0"/>
        <w:spacing w:after="0" w:line="288" w:lineRule="auto"/>
        <w:rPr>
          <w:rFonts w:ascii="Arial" w:eastAsia="Arial" w:hAnsi="Arial" w:cs="Times New Roman"/>
          <w:noProof/>
          <w:sz w:val="20"/>
          <w:szCs w:val="20"/>
          <w:lang w:eastAsia="cs-CZ"/>
        </w:rPr>
      </w:pPr>
    </w:p>
    <w:p w14:paraId="092AC26C" w14:textId="77777777" w:rsidR="004344C3" w:rsidRDefault="004344C3" w:rsidP="00D5654F">
      <w:pPr>
        <w:widowControl w:val="0"/>
        <w:spacing w:after="0" w:line="288" w:lineRule="auto"/>
        <w:rPr>
          <w:rFonts w:ascii="Arial" w:eastAsia="Arial" w:hAnsi="Arial" w:cs="Times New Roman"/>
          <w:noProof/>
          <w:sz w:val="20"/>
          <w:szCs w:val="20"/>
          <w:lang w:eastAsia="cs-CZ"/>
        </w:rPr>
      </w:pPr>
    </w:p>
    <w:p w14:paraId="3FAB278A" w14:textId="0CD7811C" w:rsidR="004344C3" w:rsidRPr="00F946AC" w:rsidRDefault="00F946AC" w:rsidP="00F946AC">
      <w:pPr>
        <w:pStyle w:val="Nadpis2"/>
        <w:numPr>
          <w:ilvl w:val="0"/>
          <w:numId w:val="0"/>
        </w:numPr>
        <w:ind w:left="860" w:hanging="576"/>
        <w:rPr>
          <w:rFonts w:eastAsia="Arial"/>
        </w:rPr>
      </w:pPr>
      <w:bookmarkStart w:id="42" w:name="_Toc143262563"/>
      <w:r w:rsidRPr="00F946AC">
        <w:rPr>
          <w:rFonts w:eastAsia="Arial"/>
        </w:rPr>
        <w:lastRenderedPageBreak/>
        <w:t xml:space="preserve">3.2 </w:t>
      </w:r>
      <w:r w:rsidR="004255BF" w:rsidRPr="00F946AC">
        <w:rPr>
          <w:rFonts w:eastAsia="Arial"/>
        </w:rPr>
        <w:t>Kvalitní, efektivní, dostupné a inkluzivní základní vzdělávání</w:t>
      </w:r>
      <w:bookmarkEnd w:id="42"/>
    </w:p>
    <w:p w14:paraId="632F2546" w14:textId="77777777" w:rsidR="004344C3" w:rsidRDefault="004344C3" w:rsidP="00D5654F">
      <w:pPr>
        <w:widowControl w:val="0"/>
        <w:spacing w:after="0" w:line="288" w:lineRule="auto"/>
        <w:rPr>
          <w:rFonts w:ascii="Arial" w:eastAsia="Arial" w:hAnsi="Arial" w:cs="Times New Roman"/>
          <w:noProof/>
          <w:sz w:val="20"/>
          <w:szCs w:val="20"/>
          <w:lang w:eastAsia="cs-CZ"/>
        </w:rPr>
      </w:pPr>
    </w:p>
    <w:p w14:paraId="58CDF6B1"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26B4518F"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7A6AB606" w14:textId="77777777" w:rsidR="0026423B" w:rsidRPr="00D5654F" w:rsidRDefault="0026423B" w:rsidP="00D5654F">
      <w:pPr>
        <w:widowControl w:val="0"/>
        <w:spacing w:after="0" w:line="288" w:lineRule="auto"/>
        <w:rPr>
          <w:rFonts w:ascii="Arial" w:eastAsia="Arial" w:hAnsi="Arial" w:cs="Times New Roman"/>
          <w:noProof/>
          <w:sz w:val="20"/>
          <w:szCs w:val="20"/>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D5654F" w:rsidRPr="00D5654F" w14:paraId="659D03BD" w14:textId="77777777" w:rsidTr="00847653">
        <w:tc>
          <w:tcPr>
            <w:tcW w:w="1702" w:type="dxa"/>
            <w:shd w:val="clear" w:color="auto" w:fill="00B050"/>
          </w:tcPr>
          <w:p w14:paraId="410C5A4D" w14:textId="77777777" w:rsidR="00D5654F" w:rsidRPr="00783536" w:rsidRDefault="00D5654F" w:rsidP="00D5654F">
            <w:pPr>
              <w:widowControl w:val="0"/>
              <w:spacing w:after="0" w:line="276" w:lineRule="auto"/>
              <w:rPr>
                <w:rFonts w:ascii="Calibri" w:eastAsia="Arial" w:hAnsi="Calibri" w:cs="Calibri"/>
                <w:b/>
                <w:noProof/>
                <w:color w:val="FFFFFF" w:themeColor="background1"/>
                <w:sz w:val="24"/>
                <w:szCs w:val="24"/>
                <w:lang w:eastAsia="cs-CZ"/>
              </w:rPr>
            </w:pPr>
            <w:r w:rsidRPr="00783536">
              <w:rPr>
                <w:rFonts w:ascii="Calibri" w:eastAsia="Arial" w:hAnsi="Calibri" w:cs="Calibri"/>
                <w:b/>
                <w:noProof/>
                <w:color w:val="FFFFFF" w:themeColor="background1"/>
                <w:sz w:val="24"/>
                <w:szCs w:val="24"/>
                <w:lang w:eastAsia="cs-CZ"/>
              </w:rPr>
              <w:t>Priorita</w:t>
            </w:r>
          </w:p>
        </w:tc>
        <w:tc>
          <w:tcPr>
            <w:tcW w:w="8930" w:type="dxa"/>
            <w:shd w:val="clear" w:color="auto" w:fill="00B050"/>
          </w:tcPr>
          <w:p w14:paraId="11F10016" w14:textId="77777777" w:rsidR="00D5654F" w:rsidRPr="00783536" w:rsidRDefault="00D5654F" w:rsidP="00D5654F">
            <w:pPr>
              <w:widowControl w:val="0"/>
              <w:spacing w:after="0" w:line="276" w:lineRule="auto"/>
              <w:rPr>
                <w:rFonts w:ascii="Calibri" w:eastAsia="Arial" w:hAnsi="Calibri" w:cs="Calibri"/>
                <w:b/>
                <w:caps/>
                <w:noProof/>
                <w:color w:val="FFFFFF" w:themeColor="background1"/>
                <w:sz w:val="24"/>
                <w:szCs w:val="24"/>
                <w:lang w:eastAsia="cs-CZ"/>
              </w:rPr>
            </w:pPr>
            <w:r w:rsidRPr="00783536">
              <w:rPr>
                <w:rFonts w:ascii="Calibri" w:eastAsia="Arial" w:hAnsi="Calibri" w:cs="Calibri"/>
                <w:b/>
                <w:bCs/>
                <w:noProof/>
                <w:color w:val="FFFFFF" w:themeColor="background1"/>
                <w:sz w:val="24"/>
                <w:szCs w:val="24"/>
                <w:lang w:eastAsia="cs-CZ"/>
              </w:rPr>
              <w:t>2. Kvalitní, efektivní, dostupné a inkluzivní základní vzdělávání</w:t>
            </w:r>
          </w:p>
        </w:tc>
      </w:tr>
      <w:tr w:rsidR="00783536" w:rsidRPr="00D5654F" w14:paraId="5DFE1ACE" w14:textId="77777777" w:rsidTr="00847653">
        <w:tc>
          <w:tcPr>
            <w:tcW w:w="1702" w:type="dxa"/>
            <w:shd w:val="clear" w:color="auto" w:fill="A8D08D" w:themeFill="accent6" w:themeFillTint="99"/>
          </w:tcPr>
          <w:p w14:paraId="085C5AB9" w14:textId="476B2E36" w:rsidR="00783536" w:rsidRPr="00783536" w:rsidRDefault="00783536" w:rsidP="00D5654F">
            <w:pPr>
              <w:widowControl w:val="0"/>
              <w:spacing w:after="0" w:line="276" w:lineRule="auto"/>
              <w:rPr>
                <w:rFonts w:ascii="Calibri" w:eastAsia="Arial" w:hAnsi="Calibri" w:cs="Calibri"/>
                <w:b/>
                <w:noProof/>
                <w:lang w:eastAsia="cs-CZ"/>
              </w:rPr>
            </w:pPr>
            <w:r w:rsidRPr="00783536">
              <w:rPr>
                <w:rFonts w:ascii="Calibri" w:eastAsia="Arial" w:hAnsi="Calibri" w:cs="Calibri"/>
                <w:b/>
                <w:noProof/>
                <w:lang w:eastAsia="cs-CZ"/>
              </w:rPr>
              <w:t>Cíl</w:t>
            </w:r>
          </w:p>
        </w:tc>
        <w:tc>
          <w:tcPr>
            <w:tcW w:w="8930" w:type="dxa"/>
            <w:shd w:val="clear" w:color="auto" w:fill="A8D08D" w:themeFill="accent6" w:themeFillTint="99"/>
          </w:tcPr>
          <w:p w14:paraId="5A111FCE" w14:textId="56776D84" w:rsidR="00783536" w:rsidRPr="00783536" w:rsidRDefault="00783536" w:rsidP="00D5654F">
            <w:pPr>
              <w:widowControl w:val="0"/>
              <w:spacing w:after="0" w:line="276" w:lineRule="auto"/>
              <w:rPr>
                <w:rFonts w:ascii="Calibri" w:eastAsia="Arial" w:hAnsi="Calibri" w:cs="Calibri"/>
                <w:b/>
                <w:noProof/>
                <w:lang w:eastAsia="cs-CZ"/>
              </w:rPr>
            </w:pPr>
            <w:r w:rsidRPr="00783536">
              <w:rPr>
                <w:rFonts w:ascii="Calibri" w:hAnsi="Calibri" w:cs="Calibri"/>
                <w:b/>
              </w:rPr>
              <w:t xml:space="preserve">2.1 </w:t>
            </w:r>
            <w:r w:rsidRPr="000637F1">
              <w:rPr>
                <w:rFonts w:ascii="Calibri" w:hAnsi="Calibri" w:cs="Calibri"/>
                <w:b/>
                <w:color w:val="000000" w:themeColor="text1"/>
              </w:rPr>
              <w:t>Rozvoj matematické a finanční gramotnosti, digitálních kompetencí a mediální gramotnosti dětí a žáků</w:t>
            </w:r>
          </w:p>
        </w:tc>
      </w:tr>
      <w:tr w:rsidR="00D5654F" w:rsidRPr="00D5654F" w14:paraId="251A1BB4" w14:textId="77777777" w:rsidTr="00847653">
        <w:tc>
          <w:tcPr>
            <w:tcW w:w="1702" w:type="dxa"/>
            <w:shd w:val="clear" w:color="auto" w:fill="auto"/>
          </w:tcPr>
          <w:p w14:paraId="53A548E5" w14:textId="553461AA" w:rsidR="00D5654F" w:rsidRPr="007E5FA2" w:rsidRDefault="00783536" w:rsidP="00D5654F">
            <w:pPr>
              <w:widowControl w:val="0"/>
              <w:spacing w:after="0" w:line="276" w:lineRule="auto"/>
              <w:rPr>
                <w:rFonts w:ascii="Calibri" w:eastAsia="Arial" w:hAnsi="Calibri" w:cs="Calibri"/>
                <w:b/>
                <w:noProof/>
                <w:sz w:val="18"/>
                <w:szCs w:val="18"/>
                <w:lang w:eastAsia="cs-CZ"/>
              </w:rPr>
            </w:pPr>
            <w:r w:rsidRPr="007E5FA2">
              <w:rPr>
                <w:rFonts w:ascii="Calibri" w:eastAsia="Arial" w:hAnsi="Calibri" w:cs="Calibri"/>
                <w:b/>
                <w:noProof/>
                <w:sz w:val="18"/>
                <w:szCs w:val="18"/>
                <w:lang w:eastAsia="cs-CZ"/>
              </w:rPr>
              <w:t>Popis cíle</w:t>
            </w:r>
          </w:p>
        </w:tc>
        <w:tc>
          <w:tcPr>
            <w:tcW w:w="8930" w:type="dxa"/>
            <w:shd w:val="clear" w:color="auto" w:fill="auto"/>
          </w:tcPr>
          <w:p w14:paraId="046F5940" w14:textId="5DD102E6" w:rsidR="0073603B" w:rsidRPr="000637F1" w:rsidRDefault="0073603B" w:rsidP="0073603B">
            <w:pPr>
              <w:widowControl w:val="0"/>
              <w:spacing w:after="0" w:line="276" w:lineRule="auto"/>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 xml:space="preserve">Cíl je zaměřen na zajištění adekvátních podmínek pro rozvoj matematické a finanční gramotnosti, digitálních a mediálních </w:t>
            </w:r>
            <w:r w:rsidR="00DD1206" w:rsidRPr="000637F1">
              <w:rPr>
                <w:rFonts w:ascii="Calibri" w:eastAsia="Arial" w:hAnsi="Calibri" w:cs="Calibri"/>
                <w:noProof/>
                <w:color w:val="000000" w:themeColor="text1"/>
                <w:sz w:val="18"/>
                <w:szCs w:val="18"/>
                <w:lang w:eastAsia="cs-CZ"/>
              </w:rPr>
              <w:t>gramotností</w:t>
            </w:r>
            <w:r w:rsidRPr="000637F1">
              <w:rPr>
                <w:rFonts w:ascii="Calibri" w:eastAsia="Arial" w:hAnsi="Calibri" w:cs="Calibri"/>
                <w:noProof/>
                <w:color w:val="000000" w:themeColor="text1"/>
                <w:sz w:val="18"/>
                <w:szCs w:val="18"/>
                <w:lang w:eastAsia="cs-CZ"/>
              </w:rPr>
              <w:t xml:space="preserve"> žáků ZŠ na území ORP Louny. Velmi důležité se jeví rozvíjet používání digitálních kompetencí napříč celým vzdělávacím procesem. Dotýká se to nejen žáků, ale i učitelů, kteří musí být schopni použít své digitální kompetence nejen pro svou potřebu, ale i pro podporu výuky a vhodně do ni začlenit ICT. Toto téma zasahuje další gramotnosti (ČG, MG, cizí jazyky, přírodovědné obory, sociální i finanční a mediální).</w:t>
            </w:r>
          </w:p>
          <w:p w14:paraId="3EBFACB0" w14:textId="77777777" w:rsidR="0073603B" w:rsidRPr="000637F1" w:rsidRDefault="0073603B" w:rsidP="0073603B">
            <w:pPr>
              <w:widowControl w:val="0"/>
              <w:spacing w:after="0" w:line="276" w:lineRule="auto"/>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 xml:space="preserve">Adekvátními podmínkami se rozumí: </w:t>
            </w:r>
          </w:p>
          <w:p w14:paraId="5A50BDDE" w14:textId="77777777" w:rsidR="0073603B" w:rsidRPr="000637F1" w:rsidRDefault="0073603B" w:rsidP="0025789F">
            <w:pPr>
              <w:widowControl w:val="0"/>
              <w:numPr>
                <w:ilvl w:val="0"/>
                <w:numId w:val="23"/>
              </w:numPr>
              <w:spacing w:after="0" w:line="276" w:lineRule="auto"/>
              <w:ind w:left="249" w:hanging="249"/>
              <w:contextualSpacing/>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vybudování a modernizace odborných učeben, pořízení příslušného vybavení pro rozvoj výše uvedených gramotností</w:t>
            </w:r>
          </w:p>
          <w:p w14:paraId="6690D6FF" w14:textId="77777777" w:rsidR="0073603B" w:rsidRPr="000637F1" w:rsidRDefault="0073603B" w:rsidP="0025789F">
            <w:pPr>
              <w:widowControl w:val="0"/>
              <w:numPr>
                <w:ilvl w:val="0"/>
                <w:numId w:val="23"/>
              </w:numPr>
              <w:spacing w:after="0" w:line="276" w:lineRule="auto"/>
              <w:ind w:left="249" w:hanging="249"/>
              <w:contextualSpacing/>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zajištění odborných pedagogů na výuku těchto předmětů</w:t>
            </w:r>
          </w:p>
          <w:p w14:paraId="5D94DD4F" w14:textId="77777777" w:rsidR="0073603B" w:rsidRPr="000637F1" w:rsidRDefault="0073603B" w:rsidP="0025789F">
            <w:pPr>
              <w:widowControl w:val="0"/>
              <w:numPr>
                <w:ilvl w:val="0"/>
                <w:numId w:val="23"/>
              </w:numPr>
              <w:spacing w:after="0" w:line="276" w:lineRule="auto"/>
              <w:ind w:left="249" w:hanging="249"/>
              <w:contextualSpacing/>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zvýšení vědomostí pedagogů prostřednictvím kurzů, seminářů, webinářů, DVPP zaměřených na výuku a práci s moderním vybavením</w:t>
            </w:r>
          </w:p>
          <w:p w14:paraId="32FB1663" w14:textId="77777777" w:rsidR="0073603B" w:rsidRPr="000637F1" w:rsidRDefault="0073603B" w:rsidP="0025789F">
            <w:pPr>
              <w:widowControl w:val="0"/>
              <w:numPr>
                <w:ilvl w:val="0"/>
                <w:numId w:val="23"/>
              </w:numPr>
              <w:spacing w:after="0" w:line="276" w:lineRule="auto"/>
              <w:ind w:left="249" w:hanging="249"/>
              <w:contextualSpacing/>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DVPP, semináře, kurzy, workshopy  v oblasti výše uvedených gramotností</w:t>
            </w:r>
          </w:p>
          <w:p w14:paraId="6596A303" w14:textId="77777777" w:rsidR="0073603B" w:rsidRPr="000637F1" w:rsidRDefault="0073603B" w:rsidP="0025789F">
            <w:pPr>
              <w:widowControl w:val="0"/>
              <w:numPr>
                <w:ilvl w:val="0"/>
                <w:numId w:val="23"/>
              </w:numPr>
              <w:spacing w:after="0" w:line="276" w:lineRule="auto"/>
              <w:ind w:left="249" w:hanging="249"/>
              <w:contextualSpacing/>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Využívání nových poznatků, moderních výukových metod zaměřených na rozvoj výše uvedených gramotností</w:t>
            </w:r>
          </w:p>
          <w:p w14:paraId="5EF89C21" w14:textId="77777777" w:rsidR="0073603B" w:rsidRPr="000637F1" w:rsidRDefault="0073603B" w:rsidP="0025789F">
            <w:pPr>
              <w:widowControl w:val="0"/>
              <w:numPr>
                <w:ilvl w:val="0"/>
                <w:numId w:val="23"/>
              </w:numPr>
              <w:spacing w:after="0" w:line="276" w:lineRule="auto"/>
              <w:ind w:left="249" w:hanging="249"/>
              <w:contextualSpacing/>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 xml:space="preserve">Realizace mimovýukových akcí pro žáky na podporu výše uvedených gramotností </w:t>
            </w:r>
          </w:p>
          <w:p w14:paraId="028A895D" w14:textId="4F317D2B" w:rsidR="0073603B" w:rsidRPr="000637F1" w:rsidRDefault="0073603B" w:rsidP="0025789F">
            <w:pPr>
              <w:widowControl w:val="0"/>
              <w:numPr>
                <w:ilvl w:val="0"/>
                <w:numId w:val="23"/>
              </w:numPr>
              <w:spacing w:after="0" w:line="276" w:lineRule="auto"/>
              <w:ind w:left="249" w:hanging="249"/>
              <w:contextualSpacing/>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 xml:space="preserve">Zvýšení motivace a rozvíjení </w:t>
            </w:r>
            <w:r w:rsidR="00DD1206" w:rsidRPr="000637F1">
              <w:rPr>
                <w:rFonts w:ascii="Calibri" w:eastAsia="Arial" w:hAnsi="Calibri" w:cs="Calibri"/>
                <w:noProof/>
                <w:color w:val="000000" w:themeColor="text1"/>
                <w:sz w:val="18"/>
                <w:szCs w:val="18"/>
                <w:lang w:eastAsia="cs-CZ"/>
              </w:rPr>
              <w:t>digitální gramotnosti</w:t>
            </w:r>
            <w:r w:rsidRPr="000637F1">
              <w:rPr>
                <w:rFonts w:ascii="Calibri" w:eastAsia="Arial" w:hAnsi="Calibri" w:cs="Calibri"/>
                <w:noProof/>
                <w:color w:val="000000" w:themeColor="text1"/>
                <w:sz w:val="18"/>
                <w:szCs w:val="18"/>
                <w:lang w:eastAsia="cs-CZ"/>
              </w:rPr>
              <w:t xml:space="preserve"> žáků pomocí informačních a komunikačních technologií</w:t>
            </w:r>
          </w:p>
          <w:p w14:paraId="17C4736E" w14:textId="77777777" w:rsidR="0073603B" w:rsidRPr="000637F1" w:rsidRDefault="0073603B" w:rsidP="0025789F">
            <w:pPr>
              <w:widowControl w:val="0"/>
              <w:numPr>
                <w:ilvl w:val="0"/>
                <w:numId w:val="23"/>
              </w:numPr>
              <w:spacing w:after="0" w:line="276" w:lineRule="auto"/>
              <w:ind w:left="249" w:hanging="249"/>
              <w:contextualSpacing/>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Realizace kroužků a klubů se zaměřením na výše uvedenou tématiku</w:t>
            </w:r>
          </w:p>
          <w:p w14:paraId="668CF0BE" w14:textId="77777777" w:rsidR="0073603B" w:rsidRPr="000637F1" w:rsidRDefault="0073603B" w:rsidP="0025789F">
            <w:pPr>
              <w:widowControl w:val="0"/>
              <w:numPr>
                <w:ilvl w:val="0"/>
                <w:numId w:val="22"/>
              </w:numPr>
              <w:spacing w:after="0" w:line="276" w:lineRule="auto"/>
              <w:ind w:left="249" w:hanging="249"/>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Realizace aktivit, projektů na podporu výše uvedených gramotností (soutěže, projektové dny)</w:t>
            </w:r>
          </w:p>
          <w:p w14:paraId="47FC9931" w14:textId="77777777" w:rsidR="0073603B" w:rsidRPr="000637F1" w:rsidRDefault="0073603B" w:rsidP="0025789F">
            <w:pPr>
              <w:widowControl w:val="0"/>
              <w:numPr>
                <w:ilvl w:val="0"/>
                <w:numId w:val="22"/>
              </w:numPr>
              <w:spacing w:after="0" w:line="276" w:lineRule="auto"/>
              <w:ind w:left="249" w:hanging="249"/>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 xml:space="preserve">Společné aktivity mezi ZŠ i MŠ ORP Louny na podporu výše uvedených gramotností </w:t>
            </w:r>
          </w:p>
          <w:p w14:paraId="408DC36B" w14:textId="61113359" w:rsidR="0073603B" w:rsidRPr="000637F1" w:rsidRDefault="0073603B" w:rsidP="0025789F">
            <w:pPr>
              <w:widowControl w:val="0"/>
              <w:numPr>
                <w:ilvl w:val="0"/>
                <w:numId w:val="22"/>
              </w:numPr>
              <w:spacing w:after="0" w:line="276" w:lineRule="auto"/>
              <w:ind w:left="249" w:hanging="249"/>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Vzdělávací akce pro PP v uvedených tématech na podporu kvality výuky</w:t>
            </w:r>
            <w:r w:rsidR="00DD1206" w:rsidRPr="000637F1">
              <w:rPr>
                <w:rFonts w:ascii="Calibri" w:eastAsia="Arial" w:hAnsi="Calibri" w:cs="Calibri"/>
                <w:noProof/>
                <w:color w:val="000000" w:themeColor="text1"/>
                <w:sz w:val="18"/>
                <w:szCs w:val="18"/>
                <w:lang w:eastAsia="cs-CZ"/>
              </w:rPr>
              <w:t xml:space="preserve"> v uvedených oblastech</w:t>
            </w:r>
          </w:p>
          <w:p w14:paraId="65B9D480" w14:textId="3A187980" w:rsidR="00D5654F" w:rsidRPr="000637F1" w:rsidRDefault="0073603B" w:rsidP="0025789F">
            <w:pPr>
              <w:widowControl w:val="0"/>
              <w:numPr>
                <w:ilvl w:val="0"/>
                <w:numId w:val="22"/>
              </w:numPr>
              <w:spacing w:after="0" w:line="276" w:lineRule="auto"/>
              <w:ind w:left="249" w:hanging="249"/>
              <w:jc w:val="both"/>
              <w:rPr>
                <w:rFonts w:ascii="Calibri" w:eastAsia="Arial" w:hAnsi="Calibri" w:cs="Calibri"/>
                <w:noProof/>
                <w:color w:val="000000" w:themeColor="text1"/>
                <w:sz w:val="18"/>
                <w:szCs w:val="18"/>
                <w:lang w:eastAsia="cs-CZ"/>
              </w:rPr>
            </w:pPr>
            <w:r w:rsidRPr="000637F1">
              <w:rPr>
                <w:rFonts w:ascii="Calibri" w:eastAsia="Arial" w:hAnsi="Calibri" w:cs="Calibri"/>
                <w:noProof/>
                <w:color w:val="000000" w:themeColor="text1"/>
                <w:sz w:val="18"/>
                <w:szCs w:val="18"/>
                <w:lang w:eastAsia="cs-CZ"/>
              </w:rPr>
              <w:t>Společné akce na sdílení zkušeností  a informací mezi všemi aktéry ve vzdělávání</w:t>
            </w:r>
            <w:r w:rsidR="00DD1206" w:rsidRPr="000637F1">
              <w:rPr>
                <w:rFonts w:ascii="Calibri" w:eastAsia="Arial" w:hAnsi="Calibri" w:cs="Calibri"/>
                <w:noProof/>
                <w:color w:val="000000" w:themeColor="text1"/>
                <w:sz w:val="18"/>
                <w:szCs w:val="18"/>
                <w:lang w:eastAsia="cs-CZ"/>
              </w:rPr>
              <w:t xml:space="preserve"> v uvedených oblastech</w:t>
            </w:r>
          </w:p>
        </w:tc>
      </w:tr>
    </w:tbl>
    <w:p w14:paraId="2CB19182" w14:textId="77777777" w:rsidR="00BA43AA" w:rsidRDefault="00BA43AA" w:rsidP="00D5654F">
      <w:pPr>
        <w:spacing w:after="200" w:line="276" w:lineRule="auto"/>
        <w:rPr>
          <w:rFonts w:ascii="Arial" w:eastAsia="Arial" w:hAnsi="Arial" w:cs="Times New Roman"/>
          <w:noProof/>
          <w:sz w:val="20"/>
          <w:szCs w:val="20"/>
          <w:lang w:eastAsia="cs-CZ"/>
        </w:rPr>
      </w:pPr>
    </w:p>
    <w:p w14:paraId="2F5076E7" w14:textId="77777777" w:rsidR="0026423B" w:rsidRDefault="0026423B" w:rsidP="00D5654F">
      <w:pPr>
        <w:spacing w:after="200" w:line="276" w:lineRule="auto"/>
        <w:rPr>
          <w:rFonts w:ascii="Arial" w:eastAsia="Arial" w:hAnsi="Arial" w:cs="Times New Roman"/>
          <w:noProof/>
          <w:sz w:val="20"/>
          <w:szCs w:val="20"/>
          <w:lang w:eastAsia="cs-CZ"/>
        </w:rPr>
      </w:pPr>
    </w:p>
    <w:p w14:paraId="1B4368D8" w14:textId="77777777" w:rsidR="0026423B" w:rsidRDefault="0026423B" w:rsidP="00D5654F">
      <w:pPr>
        <w:spacing w:after="200" w:line="276" w:lineRule="auto"/>
        <w:rPr>
          <w:rFonts w:ascii="Arial" w:eastAsia="Arial" w:hAnsi="Arial" w:cs="Times New Roman"/>
          <w:noProof/>
          <w:sz w:val="20"/>
          <w:szCs w:val="20"/>
          <w:lang w:eastAsia="cs-CZ"/>
        </w:rPr>
      </w:pPr>
    </w:p>
    <w:p w14:paraId="7274006C" w14:textId="77777777" w:rsidR="0026423B" w:rsidRDefault="0026423B" w:rsidP="00D5654F">
      <w:pPr>
        <w:spacing w:after="200" w:line="276" w:lineRule="auto"/>
        <w:rPr>
          <w:rFonts w:ascii="Arial" w:eastAsia="Arial" w:hAnsi="Arial" w:cs="Times New Roman"/>
          <w:noProof/>
          <w:sz w:val="20"/>
          <w:szCs w:val="20"/>
          <w:lang w:eastAsia="cs-CZ"/>
        </w:rPr>
      </w:pPr>
    </w:p>
    <w:p w14:paraId="4A97AF81" w14:textId="77777777" w:rsidR="0026423B" w:rsidRDefault="0026423B" w:rsidP="00D5654F">
      <w:pPr>
        <w:spacing w:after="200" w:line="276" w:lineRule="auto"/>
        <w:rPr>
          <w:rFonts w:ascii="Arial" w:eastAsia="Arial" w:hAnsi="Arial" w:cs="Times New Roman"/>
          <w:noProof/>
          <w:sz w:val="20"/>
          <w:szCs w:val="20"/>
          <w:lang w:eastAsia="cs-CZ"/>
        </w:rPr>
      </w:pPr>
    </w:p>
    <w:p w14:paraId="5A540F6F" w14:textId="77777777" w:rsidR="0026423B" w:rsidRDefault="0026423B" w:rsidP="00D5654F">
      <w:pPr>
        <w:spacing w:after="200" w:line="276" w:lineRule="auto"/>
        <w:rPr>
          <w:rFonts w:ascii="Arial" w:eastAsia="Arial" w:hAnsi="Arial" w:cs="Times New Roman"/>
          <w:noProof/>
          <w:sz w:val="20"/>
          <w:szCs w:val="20"/>
          <w:lang w:eastAsia="cs-CZ"/>
        </w:rPr>
      </w:pPr>
    </w:p>
    <w:p w14:paraId="01E7C890" w14:textId="77777777" w:rsidR="0026423B" w:rsidRDefault="0026423B" w:rsidP="00D5654F">
      <w:pPr>
        <w:spacing w:after="200" w:line="276" w:lineRule="auto"/>
        <w:rPr>
          <w:rFonts w:ascii="Arial" w:eastAsia="Arial" w:hAnsi="Arial" w:cs="Times New Roman"/>
          <w:noProof/>
          <w:sz w:val="20"/>
          <w:szCs w:val="20"/>
          <w:lang w:eastAsia="cs-CZ"/>
        </w:rPr>
      </w:pPr>
    </w:p>
    <w:p w14:paraId="7BEF5E49" w14:textId="77777777" w:rsidR="00C07B6A" w:rsidRDefault="00C07B6A" w:rsidP="00D5654F">
      <w:pPr>
        <w:spacing w:after="200" w:line="276" w:lineRule="auto"/>
        <w:rPr>
          <w:rFonts w:ascii="Arial" w:eastAsia="Arial" w:hAnsi="Arial" w:cs="Times New Roman"/>
          <w:noProof/>
          <w:sz w:val="20"/>
          <w:szCs w:val="20"/>
          <w:lang w:eastAsia="cs-CZ"/>
        </w:rPr>
      </w:pPr>
    </w:p>
    <w:p w14:paraId="620692FB" w14:textId="77777777" w:rsidR="0026423B" w:rsidRDefault="0026423B" w:rsidP="00D5654F">
      <w:pPr>
        <w:spacing w:after="200" w:line="276" w:lineRule="auto"/>
        <w:rPr>
          <w:rFonts w:ascii="Arial" w:eastAsia="Arial" w:hAnsi="Arial" w:cs="Times New Roman"/>
          <w:noProof/>
          <w:sz w:val="20"/>
          <w:szCs w:val="20"/>
          <w:lang w:eastAsia="cs-CZ"/>
        </w:rPr>
      </w:pPr>
    </w:p>
    <w:p w14:paraId="38FF94DA" w14:textId="77777777" w:rsidR="0026423B" w:rsidRDefault="0026423B" w:rsidP="00D5654F">
      <w:pPr>
        <w:spacing w:after="200" w:line="276" w:lineRule="auto"/>
        <w:rPr>
          <w:rFonts w:ascii="Arial" w:eastAsia="Arial" w:hAnsi="Arial" w:cs="Times New Roman"/>
          <w:noProof/>
          <w:sz w:val="20"/>
          <w:szCs w:val="20"/>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BA43AA" w:rsidRPr="00D5654F" w14:paraId="6DDD12E2" w14:textId="77777777" w:rsidTr="00847653">
        <w:tc>
          <w:tcPr>
            <w:tcW w:w="1702" w:type="dxa"/>
            <w:shd w:val="clear" w:color="auto" w:fill="C5E0B3" w:themeFill="accent6" w:themeFillTint="66"/>
          </w:tcPr>
          <w:p w14:paraId="3327EF1C" w14:textId="77777777" w:rsidR="00BA43AA" w:rsidRPr="007E5FA2" w:rsidRDefault="00BA43AA" w:rsidP="00007F4D">
            <w:pPr>
              <w:widowControl w:val="0"/>
              <w:spacing w:after="0" w:line="276" w:lineRule="auto"/>
              <w:rPr>
                <w:rFonts w:ascii="Calibri" w:eastAsia="Arial" w:hAnsi="Calibri" w:cs="Calibri"/>
                <w:b/>
                <w:noProof/>
                <w:sz w:val="18"/>
                <w:szCs w:val="18"/>
                <w:lang w:eastAsia="cs-CZ"/>
              </w:rPr>
            </w:pPr>
            <w:r w:rsidRPr="007E5FA2">
              <w:rPr>
                <w:rFonts w:ascii="Calibri" w:eastAsia="Arial" w:hAnsi="Calibri" w:cs="Calibri"/>
                <w:b/>
                <w:noProof/>
                <w:sz w:val="18"/>
                <w:szCs w:val="18"/>
                <w:lang w:eastAsia="cs-CZ"/>
              </w:rPr>
              <w:lastRenderedPageBreak/>
              <w:t>Opatření</w:t>
            </w:r>
          </w:p>
        </w:tc>
        <w:tc>
          <w:tcPr>
            <w:tcW w:w="8930" w:type="dxa"/>
            <w:shd w:val="clear" w:color="auto" w:fill="C5E0B3" w:themeFill="accent6" w:themeFillTint="66"/>
          </w:tcPr>
          <w:p w14:paraId="1E0CD892" w14:textId="622CCCF7" w:rsidR="00BA43AA" w:rsidRPr="007E5FA2" w:rsidRDefault="00BA43AA" w:rsidP="00007F4D">
            <w:pPr>
              <w:widowControl w:val="0"/>
              <w:spacing w:after="0" w:line="276" w:lineRule="auto"/>
              <w:jc w:val="both"/>
              <w:rPr>
                <w:rFonts w:ascii="Calibri" w:eastAsia="Arial" w:hAnsi="Calibri" w:cs="Calibri"/>
                <w:b/>
                <w:i/>
                <w:noProof/>
                <w:sz w:val="18"/>
                <w:szCs w:val="18"/>
                <w:lang w:eastAsia="cs-CZ"/>
              </w:rPr>
            </w:pPr>
            <w:r w:rsidRPr="007E5FA2">
              <w:rPr>
                <w:rFonts w:ascii="Calibri" w:eastAsia="Arial" w:hAnsi="Calibri" w:cs="Calibri"/>
                <w:b/>
                <w:i/>
                <w:noProof/>
                <w:sz w:val="18"/>
                <w:szCs w:val="18"/>
                <w:lang w:eastAsia="cs-CZ"/>
              </w:rPr>
              <w:t xml:space="preserve">2.1.1 Rozvoj matematické </w:t>
            </w:r>
            <w:r w:rsidR="007E5FA2">
              <w:rPr>
                <w:rFonts w:ascii="Calibri" w:eastAsia="Arial" w:hAnsi="Calibri" w:cs="Calibri"/>
                <w:b/>
                <w:i/>
                <w:noProof/>
                <w:sz w:val="18"/>
                <w:szCs w:val="18"/>
                <w:lang w:eastAsia="cs-CZ"/>
              </w:rPr>
              <w:t xml:space="preserve">a finanční </w:t>
            </w:r>
            <w:r w:rsidRPr="007E5FA2">
              <w:rPr>
                <w:rFonts w:ascii="Calibri" w:eastAsia="Arial" w:hAnsi="Calibri" w:cs="Calibri"/>
                <w:b/>
                <w:i/>
                <w:noProof/>
                <w:sz w:val="18"/>
                <w:szCs w:val="18"/>
                <w:lang w:eastAsia="cs-CZ"/>
              </w:rPr>
              <w:t xml:space="preserve">gramotnosti </w:t>
            </w:r>
            <w:r w:rsidR="00DD1206">
              <w:rPr>
                <w:rFonts w:ascii="Calibri" w:eastAsia="Arial" w:hAnsi="Calibri" w:cs="Calibri"/>
                <w:b/>
                <w:i/>
                <w:noProof/>
                <w:sz w:val="18"/>
                <w:szCs w:val="18"/>
                <w:lang w:eastAsia="cs-CZ"/>
              </w:rPr>
              <w:t>na ZŠ</w:t>
            </w:r>
          </w:p>
        </w:tc>
      </w:tr>
      <w:tr w:rsidR="00BA43AA" w:rsidRPr="00D5654F" w14:paraId="466B1B49" w14:textId="77777777" w:rsidTr="00847653">
        <w:trPr>
          <w:trHeight w:val="825"/>
        </w:trPr>
        <w:tc>
          <w:tcPr>
            <w:tcW w:w="1702" w:type="dxa"/>
            <w:shd w:val="clear" w:color="auto" w:fill="auto"/>
          </w:tcPr>
          <w:p w14:paraId="552A4AA2" w14:textId="774208E8" w:rsidR="00BA43AA" w:rsidRPr="007E5FA2" w:rsidRDefault="00BA43AA" w:rsidP="00007F4D">
            <w:pPr>
              <w:widowControl w:val="0"/>
              <w:spacing w:after="0" w:line="276" w:lineRule="auto"/>
              <w:rPr>
                <w:rFonts w:ascii="Calibri" w:eastAsia="Arial" w:hAnsi="Calibri" w:cs="Calibri"/>
                <w:b/>
                <w:noProof/>
                <w:sz w:val="18"/>
                <w:szCs w:val="18"/>
                <w:lang w:eastAsia="cs-CZ"/>
              </w:rPr>
            </w:pPr>
            <w:r w:rsidRPr="007E5FA2">
              <w:rPr>
                <w:rFonts w:ascii="Calibri" w:eastAsia="Arial" w:hAnsi="Calibri" w:cs="Calibri"/>
                <w:b/>
                <w:noProof/>
                <w:sz w:val="18"/>
                <w:szCs w:val="18"/>
                <w:lang w:eastAsia="cs-CZ"/>
              </w:rPr>
              <w:t xml:space="preserve">Zdůvodnění výběru </w:t>
            </w:r>
          </w:p>
        </w:tc>
        <w:tc>
          <w:tcPr>
            <w:tcW w:w="8930" w:type="dxa"/>
            <w:shd w:val="clear" w:color="auto" w:fill="auto"/>
          </w:tcPr>
          <w:p w14:paraId="527DFD4C" w14:textId="29EA8D78" w:rsidR="00BA43AA" w:rsidRPr="007E5FA2" w:rsidRDefault="00BA43AA" w:rsidP="00007F4D">
            <w:pPr>
              <w:widowControl w:val="0"/>
              <w:spacing w:after="0" w:line="276" w:lineRule="auto"/>
              <w:jc w:val="both"/>
              <w:rPr>
                <w:rFonts w:ascii="Calibri" w:eastAsia="Arial" w:hAnsi="Calibri" w:cs="Times New Roman"/>
                <w:noProof/>
                <w:sz w:val="18"/>
                <w:szCs w:val="18"/>
                <w:lang w:eastAsia="cs-CZ"/>
              </w:rPr>
            </w:pPr>
            <w:r w:rsidRPr="007E5FA2">
              <w:rPr>
                <w:rFonts w:ascii="Calibri" w:eastAsia="Arial" w:hAnsi="Calibri" w:cs="Calibri"/>
                <w:noProof/>
                <w:color w:val="000000" w:themeColor="text1"/>
                <w:sz w:val="18"/>
                <w:szCs w:val="18"/>
                <w:lang w:eastAsia="cs-CZ"/>
              </w:rPr>
              <w:t xml:space="preserve">Z realizovaného </w:t>
            </w:r>
            <w:r w:rsidR="007E5FA2" w:rsidRPr="007E5FA2">
              <w:rPr>
                <w:rFonts w:ascii="Calibri" w:eastAsia="Arial" w:hAnsi="Calibri" w:cs="Calibri"/>
                <w:noProof/>
                <w:color w:val="000000" w:themeColor="text1"/>
                <w:sz w:val="18"/>
                <w:szCs w:val="18"/>
                <w:lang w:eastAsia="cs-CZ"/>
              </w:rPr>
              <w:t>komunikačního procesu</w:t>
            </w:r>
            <w:r w:rsidRPr="007E5FA2">
              <w:rPr>
                <w:rFonts w:ascii="Calibri" w:eastAsia="Arial" w:hAnsi="Calibri" w:cs="Calibri"/>
                <w:noProof/>
                <w:color w:val="000000" w:themeColor="text1"/>
                <w:sz w:val="18"/>
                <w:szCs w:val="18"/>
                <w:lang w:eastAsia="cs-CZ"/>
              </w:rPr>
              <w:t xml:space="preserve"> na území ORP Louny i nadále vyplývá, že v</w:t>
            </w:r>
            <w:r w:rsidRPr="007E5FA2">
              <w:rPr>
                <w:rFonts w:ascii="Calibri" w:eastAsia="Arial" w:hAnsi="Calibri" w:cs="Times New Roman"/>
                <w:noProof/>
                <w:color w:val="000000" w:themeColor="text1"/>
                <w:sz w:val="18"/>
                <w:szCs w:val="18"/>
                <w:lang w:eastAsia="cs-CZ"/>
              </w:rPr>
              <w:t xml:space="preserve"> ZŠ na území ORP Louny nejsou realizovány akce pro žáky na podporu matematické gramotnosti a zvýšení motivace. Nerealizují se matematické akce na podporu a rozvoj MG. ZŠ nespolupracují v oblasti matematické gramotnosti s rodiči. Učitelé vidí příležitost ve sdílení dobré praxe v oblasti matematické gramotnosti mezi sebou a s učiteli z jiných škol. ZŠ plánují rozvíjet </w:t>
            </w:r>
            <w:r w:rsidR="00DD1206">
              <w:rPr>
                <w:rFonts w:ascii="Calibri" w:eastAsia="Arial" w:hAnsi="Calibri" w:cs="Times New Roman"/>
                <w:noProof/>
                <w:color w:val="000000" w:themeColor="text1"/>
                <w:sz w:val="18"/>
                <w:szCs w:val="18"/>
                <w:lang w:eastAsia="cs-CZ"/>
              </w:rPr>
              <w:t>moderní a nové metody</w:t>
            </w:r>
            <w:r w:rsidRPr="007E5FA2">
              <w:rPr>
                <w:rFonts w:ascii="Calibri" w:eastAsia="Arial" w:hAnsi="Calibri" w:cs="Times New Roman"/>
                <w:noProof/>
                <w:color w:val="000000" w:themeColor="text1"/>
                <w:sz w:val="18"/>
                <w:szCs w:val="18"/>
                <w:lang w:eastAsia="cs-CZ"/>
              </w:rPr>
              <w:t xml:space="preserve"> v oblasti matematické gramotnosti a podpořit jejich využívání ve výuce. ZŠ nedisponují dostatečným technickým a materiálním zabezpečením v oblasti MG. Nedostat</w:t>
            </w:r>
            <w:r w:rsidR="00C07B6A">
              <w:rPr>
                <w:rFonts w:ascii="Calibri" w:eastAsia="Arial" w:hAnsi="Calibri" w:cs="Times New Roman"/>
                <w:noProof/>
                <w:color w:val="000000" w:themeColor="text1"/>
                <w:sz w:val="18"/>
                <w:szCs w:val="18"/>
                <w:lang w:eastAsia="cs-CZ"/>
              </w:rPr>
              <w:t>ek</w:t>
            </w:r>
            <w:r w:rsidRPr="007E5FA2">
              <w:rPr>
                <w:rFonts w:ascii="Calibri" w:eastAsia="Arial" w:hAnsi="Calibri" w:cs="Times New Roman"/>
                <w:noProof/>
                <w:color w:val="000000" w:themeColor="text1"/>
                <w:sz w:val="18"/>
                <w:szCs w:val="18"/>
                <w:lang w:eastAsia="cs-CZ"/>
              </w:rPr>
              <w:t xml:space="preserve"> stabilní finanční podpory pro rozvoj příslušné gramotnosti. Je zde nezájem ze strany žáků a rodičů. Školy chtějí podporovat individuální práce s žáky s mimořádným zájmem o matematiku.</w:t>
            </w:r>
            <w:r w:rsidR="007E5FA2" w:rsidRPr="007E5FA2">
              <w:rPr>
                <w:rFonts w:ascii="Calibri" w:eastAsia="Arial" w:hAnsi="Calibri" w:cs="Times New Roman"/>
                <w:noProof/>
                <w:color w:val="000000" w:themeColor="text1"/>
                <w:sz w:val="18"/>
                <w:szCs w:val="18"/>
                <w:lang w:eastAsia="cs-CZ"/>
              </w:rPr>
              <w:t xml:space="preserve"> Školy současně chtějí více rozvíjet finanční gramotnost žáků (učit je znát hodnotu peněz, pracovat s úsporami, spravovat záležitosti, znát rizika. S tím souvisí i rozvoj pedagogických kompetencí</w:t>
            </w:r>
            <w:r w:rsidR="00DD1206">
              <w:rPr>
                <w:rFonts w:ascii="Calibri" w:eastAsia="Arial" w:hAnsi="Calibri" w:cs="Times New Roman"/>
                <w:noProof/>
                <w:color w:val="000000" w:themeColor="text1"/>
                <w:sz w:val="18"/>
                <w:szCs w:val="18"/>
                <w:lang w:eastAsia="cs-CZ"/>
              </w:rPr>
              <w:t xml:space="preserve"> pomocí vhodných vzdělávacích akcí </w:t>
            </w:r>
            <w:r w:rsidR="007E5FA2" w:rsidRPr="007E5FA2">
              <w:rPr>
                <w:rFonts w:ascii="Calibri" w:eastAsia="Arial" w:hAnsi="Calibri" w:cs="Times New Roman"/>
                <w:noProof/>
                <w:color w:val="000000" w:themeColor="text1"/>
                <w:sz w:val="18"/>
                <w:szCs w:val="18"/>
                <w:lang w:eastAsia="cs-CZ"/>
              </w:rPr>
              <w:t xml:space="preserve"> v této oblasti.</w:t>
            </w:r>
          </w:p>
        </w:tc>
      </w:tr>
      <w:tr w:rsidR="00BA43AA" w:rsidRPr="00D5654F" w14:paraId="15AD25A3" w14:textId="77777777" w:rsidTr="00847653">
        <w:trPr>
          <w:trHeight w:val="372"/>
        </w:trPr>
        <w:tc>
          <w:tcPr>
            <w:tcW w:w="1702" w:type="dxa"/>
            <w:tcBorders>
              <w:bottom w:val="single" w:sz="4" w:space="0" w:color="auto"/>
            </w:tcBorders>
            <w:shd w:val="clear" w:color="auto" w:fill="auto"/>
            <w:vAlign w:val="center"/>
          </w:tcPr>
          <w:p w14:paraId="16028EB9" w14:textId="77777777" w:rsidR="00BA43AA" w:rsidRPr="007E5FA2" w:rsidRDefault="00BA43AA" w:rsidP="00007F4D">
            <w:pPr>
              <w:widowControl w:val="0"/>
              <w:spacing w:after="0" w:line="276" w:lineRule="auto"/>
              <w:rPr>
                <w:rFonts w:ascii="Calibri" w:eastAsia="Arial" w:hAnsi="Calibri" w:cs="Calibri"/>
                <w:b/>
                <w:noProof/>
                <w:sz w:val="18"/>
                <w:szCs w:val="18"/>
                <w:lang w:eastAsia="cs-CZ"/>
              </w:rPr>
            </w:pPr>
            <w:r w:rsidRPr="007E5FA2">
              <w:rPr>
                <w:rFonts w:ascii="Calibri" w:eastAsia="Arial" w:hAnsi="Calibri" w:cs="Calibri"/>
                <w:b/>
                <w:noProof/>
                <w:sz w:val="18"/>
                <w:szCs w:val="18"/>
                <w:lang w:eastAsia="cs-CZ"/>
              </w:rPr>
              <w:t>Popis cíle opatření</w:t>
            </w:r>
          </w:p>
        </w:tc>
        <w:tc>
          <w:tcPr>
            <w:tcW w:w="8930" w:type="dxa"/>
            <w:tcBorders>
              <w:bottom w:val="single" w:sz="4" w:space="0" w:color="auto"/>
            </w:tcBorders>
            <w:shd w:val="clear" w:color="auto" w:fill="auto"/>
            <w:vAlign w:val="center"/>
          </w:tcPr>
          <w:p w14:paraId="7B2A0274" w14:textId="54009814" w:rsidR="00BA43AA" w:rsidRPr="007E5FA2" w:rsidRDefault="00BA43AA" w:rsidP="00007F4D">
            <w:pPr>
              <w:spacing w:after="0" w:line="276" w:lineRule="auto"/>
              <w:jc w:val="both"/>
              <w:rPr>
                <w:rFonts w:ascii="Calibri" w:eastAsia="Times New Roman" w:hAnsi="Calibri" w:cs="Arial"/>
                <w:sz w:val="18"/>
                <w:szCs w:val="18"/>
                <w:lang w:eastAsia="cs-CZ"/>
              </w:rPr>
            </w:pPr>
            <w:r w:rsidRPr="007E5FA2">
              <w:rPr>
                <w:rFonts w:ascii="Calibri" w:eastAsia="Times New Roman" w:hAnsi="Calibri" w:cs="Arial"/>
                <w:sz w:val="18"/>
                <w:szCs w:val="18"/>
                <w:lang w:eastAsia="cs-CZ"/>
              </w:rPr>
              <w:t xml:space="preserve">Cílem opatření je navýšení zájmu žáků ZŠ o matematiku, který se v posledních letech snižuje na úkor humanitních věd, dále zlepšení logického myšlení, a také kvalitnější příprava pro další studium na středních a posléze vysokých školách. </w:t>
            </w:r>
            <w:r w:rsidR="007E5FA2">
              <w:rPr>
                <w:rFonts w:ascii="Calibri" w:eastAsia="Times New Roman" w:hAnsi="Calibri" w:cs="Arial"/>
                <w:sz w:val="18"/>
                <w:szCs w:val="18"/>
                <w:lang w:eastAsia="cs-CZ"/>
              </w:rPr>
              <w:t xml:space="preserve">Současně </w:t>
            </w:r>
            <w:r w:rsidR="007E5FA2" w:rsidRPr="007E5FA2">
              <w:rPr>
                <w:rFonts w:ascii="Calibri" w:eastAsia="Arial" w:hAnsi="Calibri" w:cs="Times New Roman"/>
                <w:noProof/>
                <w:color w:val="000000" w:themeColor="text1"/>
                <w:sz w:val="18"/>
                <w:szCs w:val="18"/>
                <w:lang w:eastAsia="cs-CZ"/>
              </w:rPr>
              <w:t>rozvíjet finanční gramotnost žáků (učit je znát hodnotu peněz, pracovat s úsporami, spravovat záležitosti, znát rizika. S tím souvisí i rozvoj pedagogických kompetencí v této oblasti.</w:t>
            </w:r>
          </w:p>
        </w:tc>
      </w:tr>
      <w:tr w:rsidR="00BA43AA" w:rsidRPr="00F57769" w14:paraId="7072F047" w14:textId="77777777" w:rsidTr="007E5FA2">
        <w:tc>
          <w:tcPr>
            <w:tcW w:w="10632" w:type="dxa"/>
            <w:gridSpan w:val="2"/>
            <w:shd w:val="clear" w:color="auto" w:fill="FFFFFF" w:themeFill="background1"/>
          </w:tcPr>
          <w:p w14:paraId="2E899DAE" w14:textId="77777777" w:rsidR="00BA43AA" w:rsidRPr="007E5FA2" w:rsidRDefault="00BA43AA" w:rsidP="007E5FA2">
            <w:pPr>
              <w:shd w:val="clear" w:color="auto" w:fill="FFFFFF" w:themeFill="background1"/>
              <w:spacing w:after="0" w:line="276" w:lineRule="auto"/>
              <w:jc w:val="center"/>
              <w:rPr>
                <w:rFonts w:eastAsia="Times New Roman" w:cs="Arial"/>
                <w:b/>
                <w:sz w:val="18"/>
                <w:szCs w:val="18"/>
                <w:lang w:eastAsia="cs-CZ"/>
              </w:rPr>
            </w:pPr>
            <w:r w:rsidRPr="007E5FA2">
              <w:rPr>
                <w:rFonts w:eastAsia="Times New Roman" w:cs="Arial"/>
                <w:b/>
                <w:sz w:val="18"/>
                <w:szCs w:val="18"/>
                <w:lang w:eastAsia="cs-CZ"/>
              </w:rPr>
              <w:t>Popis plánovaných aktivit</w:t>
            </w:r>
          </w:p>
        </w:tc>
      </w:tr>
      <w:tr w:rsidR="00BA43AA" w:rsidRPr="00F57769" w14:paraId="5D7B9F4C" w14:textId="77777777" w:rsidTr="00847653">
        <w:tc>
          <w:tcPr>
            <w:tcW w:w="1702" w:type="dxa"/>
            <w:shd w:val="clear" w:color="auto" w:fill="FFFFFF" w:themeFill="background1"/>
          </w:tcPr>
          <w:p w14:paraId="0478CC5B" w14:textId="77777777" w:rsidR="00BA43AA" w:rsidRPr="007E5FA2" w:rsidRDefault="00BA43AA" w:rsidP="007E5FA2">
            <w:pPr>
              <w:widowControl w:val="0"/>
              <w:shd w:val="clear" w:color="auto" w:fill="FFFFFF" w:themeFill="background1"/>
              <w:spacing w:after="0" w:line="276" w:lineRule="auto"/>
              <w:rPr>
                <w:rFonts w:eastAsia="Arial" w:cs="Calibri"/>
                <w:b/>
                <w:noProof/>
                <w:sz w:val="18"/>
                <w:szCs w:val="18"/>
                <w:lang w:eastAsia="cs-CZ"/>
              </w:rPr>
            </w:pPr>
            <w:r w:rsidRPr="007E5FA2">
              <w:rPr>
                <w:rFonts w:eastAsia="Arial" w:cs="Calibri"/>
                <w:b/>
                <w:noProof/>
                <w:sz w:val="18"/>
                <w:szCs w:val="18"/>
                <w:lang w:eastAsia="cs-CZ"/>
              </w:rPr>
              <w:t>Aktivity škol a ostatních aktérů</w:t>
            </w:r>
          </w:p>
        </w:tc>
        <w:tc>
          <w:tcPr>
            <w:tcW w:w="8930" w:type="dxa"/>
            <w:shd w:val="clear" w:color="auto" w:fill="FFFFFF" w:themeFill="background1"/>
          </w:tcPr>
          <w:p w14:paraId="5949326D" w14:textId="426C0C4F" w:rsidR="00847653" w:rsidRPr="00847653" w:rsidRDefault="00BA43AA" w:rsidP="0025789F">
            <w:pPr>
              <w:pStyle w:val="Odstavecseseznamem"/>
              <w:numPr>
                <w:ilvl w:val="0"/>
                <w:numId w:val="68"/>
              </w:numPr>
              <w:spacing w:line="276" w:lineRule="auto"/>
              <w:ind w:left="600"/>
              <w:rPr>
                <w:rFonts w:asciiTheme="minorHAnsi" w:eastAsia="Times New Roman" w:hAnsiTheme="minorHAnsi" w:cstheme="minorHAnsi"/>
                <w:sz w:val="18"/>
                <w:szCs w:val="18"/>
              </w:rPr>
            </w:pPr>
            <w:r w:rsidRPr="00847653">
              <w:rPr>
                <w:rFonts w:asciiTheme="minorHAnsi" w:eastAsia="Times New Roman" w:hAnsiTheme="minorHAnsi" w:cstheme="minorHAnsi"/>
                <w:sz w:val="18"/>
                <w:szCs w:val="18"/>
              </w:rPr>
              <w:t xml:space="preserve">Vzdělávací aktivity jednotlivých škol v rámci projektu </w:t>
            </w:r>
            <w:r w:rsidR="00847653" w:rsidRPr="00847653">
              <w:rPr>
                <w:rFonts w:asciiTheme="minorHAnsi" w:eastAsia="Times New Roman" w:hAnsiTheme="minorHAnsi" w:cstheme="minorHAnsi"/>
                <w:sz w:val="18"/>
                <w:szCs w:val="18"/>
              </w:rPr>
              <w:t>„</w:t>
            </w:r>
            <w:r w:rsidR="00847653" w:rsidRPr="00847653">
              <w:rPr>
                <w:rFonts w:asciiTheme="minorHAnsi" w:hAnsiTheme="minorHAnsi" w:cstheme="minorHAnsi"/>
                <w:sz w:val="18"/>
                <w:szCs w:val="18"/>
              </w:rPr>
              <w:t>Šablony</w:t>
            </w:r>
            <w:r w:rsidR="00847653" w:rsidRPr="00847653">
              <w:rPr>
                <w:rFonts w:asciiTheme="minorHAnsi" w:hAnsiTheme="minorHAnsi" w:cstheme="minorHAnsi"/>
                <w:color w:val="212121"/>
                <w:sz w:val="18"/>
                <w:szCs w:val="18"/>
                <w:shd w:val="clear" w:color="auto" w:fill="FFFFFF"/>
              </w:rPr>
              <w:t> pro MŠ a ZŠ I v OP JAK“</w:t>
            </w:r>
          </w:p>
          <w:p w14:paraId="436BF21D" w14:textId="68206413" w:rsidR="00BA43AA" w:rsidRPr="0073603B" w:rsidRDefault="00BA43AA" w:rsidP="0025789F">
            <w:pPr>
              <w:pStyle w:val="Odstavecseseznamem"/>
              <w:numPr>
                <w:ilvl w:val="0"/>
                <w:numId w:val="24"/>
              </w:numPr>
              <w:shd w:val="clear" w:color="auto" w:fill="FFFFFF" w:themeFill="background1"/>
              <w:spacing w:line="276" w:lineRule="auto"/>
              <w:jc w:val="both"/>
              <w:rPr>
                <w:rFonts w:asciiTheme="minorHAnsi" w:eastAsia="Times New Roman" w:hAnsiTheme="minorHAnsi" w:cstheme="minorHAnsi"/>
                <w:sz w:val="18"/>
                <w:szCs w:val="18"/>
              </w:rPr>
            </w:pPr>
            <w:r w:rsidRPr="0073603B">
              <w:rPr>
                <w:rFonts w:asciiTheme="minorHAnsi" w:eastAsia="Times New Roman" w:hAnsiTheme="minorHAnsi" w:cstheme="minorHAnsi"/>
                <w:sz w:val="18"/>
                <w:szCs w:val="18"/>
              </w:rPr>
              <w:t xml:space="preserve">Vzdělávací aktivity jednotlivých škol, financované z dalších projektů a grantů (OP VVV aj.) </w:t>
            </w:r>
          </w:p>
          <w:p w14:paraId="1F340CCB" w14:textId="77777777" w:rsidR="00BA43AA" w:rsidRPr="0073603B" w:rsidRDefault="00BA43AA" w:rsidP="0025789F">
            <w:pPr>
              <w:pStyle w:val="Odstavecseseznamem"/>
              <w:numPr>
                <w:ilvl w:val="0"/>
                <w:numId w:val="24"/>
              </w:numPr>
              <w:shd w:val="clear" w:color="auto" w:fill="FFFFFF" w:themeFill="background1"/>
              <w:spacing w:line="276" w:lineRule="auto"/>
              <w:jc w:val="both"/>
              <w:rPr>
                <w:rFonts w:asciiTheme="minorHAnsi" w:eastAsia="Times New Roman" w:hAnsiTheme="minorHAnsi" w:cstheme="minorHAnsi"/>
                <w:sz w:val="18"/>
                <w:szCs w:val="18"/>
              </w:rPr>
            </w:pPr>
            <w:r w:rsidRPr="0073603B">
              <w:rPr>
                <w:rFonts w:asciiTheme="minorHAnsi" w:eastAsia="Times New Roman" w:hAnsiTheme="minorHAnsi" w:cstheme="minorHAnsi"/>
                <w:sz w:val="18"/>
                <w:szCs w:val="18"/>
              </w:rPr>
              <w:t>Vzdělávání v rámci DVPP</w:t>
            </w:r>
          </w:p>
          <w:p w14:paraId="2ADB7B73" w14:textId="77777777" w:rsidR="00BA43AA" w:rsidRPr="0073603B" w:rsidRDefault="00BA43AA" w:rsidP="0025789F">
            <w:pPr>
              <w:pStyle w:val="Odstavecseseznamem"/>
              <w:numPr>
                <w:ilvl w:val="0"/>
                <w:numId w:val="24"/>
              </w:numPr>
              <w:shd w:val="clear" w:color="auto" w:fill="FFFFFF" w:themeFill="background1"/>
              <w:spacing w:line="276" w:lineRule="auto"/>
              <w:jc w:val="both"/>
              <w:rPr>
                <w:rFonts w:asciiTheme="minorHAnsi" w:eastAsia="Times New Roman" w:hAnsiTheme="minorHAnsi" w:cstheme="minorHAnsi"/>
                <w:sz w:val="18"/>
                <w:szCs w:val="18"/>
              </w:rPr>
            </w:pPr>
            <w:r w:rsidRPr="0073603B">
              <w:rPr>
                <w:rFonts w:asciiTheme="minorHAnsi" w:eastAsia="Times New Roman" w:hAnsiTheme="minorHAnsi" w:cstheme="minorHAnsi"/>
                <w:sz w:val="18"/>
                <w:szCs w:val="18"/>
              </w:rPr>
              <w:t xml:space="preserve">Kroužky a mimoškolní aktivity na školách </w:t>
            </w:r>
          </w:p>
          <w:p w14:paraId="411BAAFE" w14:textId="77777777" w:rsidR="00BA43AA" w:rsidRPr="0073603B" w:rsidRDefault="00BA43AA" w:rsidP="0025789F">
            <w:pPr>
              <w:pStyle w:val="Odstavecseseznamem"/>
              <w:numPr>
                <w:ilvl w:val="0"/>
                <w:numId w:val="24"/>
              </w:numPr>
              <w:shd w:val="clear" w:color="auto" w:fill="FFFFFF" w:themeFill="background1"/>
              <w:spacing w:line="276" w:lineRule="auto"/>
              <w:jc w:val="both"/>
              <w:rPr>
                <w:rFonts w:eastAsia="Times New Roman" w:cs="Arial"/>
                <w:sz w:val="18"/>
                <w:szCs w:val="18"/>
              </w:rPr>
            </w:pPr>
            <w:r w:rsidRPr="0073603B">
              <w:rPr>
                <w:rFonts w:asciiTheme="minorHAnsi" w:eastAsia="Times New Roman" w:hAnsiTheme="minorHAnsi" w:cstheme="minorHAnsi"/>
                <w:sz w:val="18"/>
                <w:szCs w:val="18"/>
              </w:rPr>
              <w:t>Soutěže a projekty</w:t>
            </w:r>
          </w:p>
        </w:tc>
      </w:tr>
      <w:tr w:rsidR="00BA43AA" w:rsidRPr="00F57769" w14:paraId="4BFBAD7E" w14:textId="77777777" w:rsidTr="00847653">
        <w:tc>
          <w:tcPr>
            <w:tcW w:w="1702" w:type="dxa"/>
            <w:shd w:val="clear" w:color="auto" w:fill="FFE599" w:themeFill="accent4" w:themeFillTint="66"/>
          </w:tcPr>
          <w:p w14:paraId="6A9B1C52" w14:textId="40CCA4E2" w:rsidR="00BA43AA" w:rsidRPr="00847653" w:rsidRDefault="00847653" w:rsidP="00847653">
            <w:pPr>
              <w:widowControl w:val="0"/>
              <w:spacing w:after="0" w:line="276" w:lineRule="auto"/>
              <w:rPr>
                <w:b/>
                <w:bCs/>
                <w:sz w:val="18"/>
                <w:szCs w:val="18"/>
              </w:rPr>
            </w:pPr>
            <w:r w:rsidRPr="00847653">
              <w:rPr>
                <w:b/>
                <w:bCs/>
                <w:sz w:val="18"/>
                <w:szCs w:val="18"/>
              </w:rPr>
              <w:t>Aktivity spolupráce/náměty implementačních aktivit</w:t>
            </w:r>
          </w:p>
        </w:tc>
        <w:tc>
          <w:tcPr>
            <w:tcW w:w="8930" w:type="dxa"/>
            <w:shd w:val="clear" w:color="auto" w:fill="FFE599" w:themeFill="accent4" w:themeFillTint="66"/>
          </w:tcPr>
          <w:p w14:paraId="1774E004" w14:textId="49E54181" w:rsidR="006D11AF" w:rsidRDefault="00847653" w:rsidP="0025789F">
            <w:pPr>
              <w:pStyle w:val="Odstavecseseznamem"/>
              <w:numPr>
                <w:ilvl w:val="0"/>
                <w:numId w:val="25"/>
              </w:numPr>
              <w:spacing w:line="276" w:lineRule="auto"/>
              <w:jc w:val="both"/>
              <w:rPr>
                <w:rFonts w:asciiTheme="minorHAnsi" w:eastAsiaTheme="minorHAnsi" w:hAnsiTheme="minorHAnsi" w:cstheme="minorBidi"/>
                <w:noProof w:val="0"/>
                <w:sz w:val="18"/>
                <w:szCs w:val="18"/>
                <w:lang w:eastAsia="en-US"/>
              </w:rPr>
            </w:pPr>
            <w:r>
              <w:rPr>
                <w:rFonts w:asciiTheme="minorHAnsi" w:eastAsiaTheme="minorHAnsi" w:hAnsiTheme="minorHAnsi" w:cstheme="minorBidi"/>
                <w:noProof w:val="0"/>
                <w:sz w:val="18"/>
                <w:szCs w:val="18"/>
                <w:lang w:eastAsia="en-US"/>
              </w:rPr>
              <w:t>Společné o</w:t>
            </w:r>
            <w:r w:rsidR="006D11AF" w:rsidRPr="00847653">
              <w:rPr>
                <w:rFonts w:asciiTheme="minorHAnsi" w:eastAsiaTheme="minorHAnsi" w:hAnsiTheme="minorHAnsi" w:cstheme="minorBidi"/>
                <w:noProof w:val="0"/>
                <w:sz w:val="18"/>
                <w:szCs w:val="18"/>
                <w:lang w:eastAsia="en-US"/>
              </w:rPr>
              <w:t>dborné semináře</w:t>
            </w:r>
            <w:r w:rsidR="00EC64FB" w:rsidRPr="00847653">
              <w:rPr>
                <w:rFonts w:asciiTheme="minorHAnsi" w:eastAsiaTheme="minorHAnsi" w:hAnsiTheme="minorHAnsi" w:cstheme="minorBidi"/>
                <w:noProof w:val="0"/>
                <w:sz w:val="18"/>
                <w:szCs w:val="18"/>
                <w:lang w:eastAsia="en-US"/>
              </w:rPr>
              <w:t xml:space="preserve"> na zvýšení kvalifikace PP v oblasti MG a finanční gramotnosti</w:t>
            </w:r>
          </w:p>
          <w:p w14:paraId="0F7A9757" w14:textId="0243A847" w:rsidR="006D11AF" w:rsidRPr="00847653" w:rsidRDefault="00847653" w:rsidP="0025789F">
            <w:pPr>
              <w:pStyle w:val="Odstavecseseznamem"/>
              <w:numPr>
                <w:ilvl w:val="0"/>
                <w:numId w:val="25"/>
              </w:numPr>
              <w:spacing w:line="276" w:lineRule="auto"/>
              <w:jc w:val="both"/>
              <w:rPr>
                <w:rFonts w:asciiTheme="minorHAnsi" w:eastAsiaTheme="minorHAnsi" w:hAnsiTheme="minorHAnsi" w:cstheme="minorBidi"/>
                <w:noProof w:val="0"/>
                <w:sz w:val="18"/>
                <w:szCs w:val="18"/>
                <w:lang w:eastAsia="en-US"/>
              </w:rPr>
            </w:pPr>
            <w:r>
              <w:rPr>
                <w:rFonts w:asciiTheme="minorHAnsi" w:eastAsiaTheme="minorHAnsi" w:hAnsiTheme="minorHAnsi" w:cstheme="minorBidi"/>
                <w:noProof w:val="0"/>
                <w:sz w:val="18"/>
                <w:szCs w:val="18"/>
                <w:lang w:eastAsia="en-US"/>
              </w:rPr>
              <w:t xml:space="preserve">Společné </w:t>
            </w:r>
            <w:r w:rsidRPr="00847653">
              <w:rPr>
                <w:rFonts w:asciiTheme="minorHAnsi" w:eastAsiaTheme="minorHAnsi" w:hAnsiTheme="minorHAnsi" w:cstheme="minorHAnsi"/>
                <w:noProof w:val="0"/>
                <w:sz w:val="18"/>
                <w:szCs w:val="18"/>
                <w:lang w:eastAsia="en-US"/>
              </w:rPr>
              <w:t>v</w:t>
            </w:r>
            <w:r w:rsidR="00BA43AA" w:rsidRPr="00847653">
              <w:rPr>
                <w:rFonts w:asciiTheme="minorHAnsi" w:hAnsiTheme="minorHAnsi" w:cstheme="minorHAnsi"/>
                <w:sz w:val="18"/>
                <w:szCs w:val="18"/>
              </w:rPr>
              <w:t>zdělávací akce a workshopy</w:t>
            </w:r>
            <w:r w:rsidR="006D11AF" w:rsidRPr="00847653">
              <w:rPr>
                <w:rFonts w:asciiTheme="minorHAnsi" w:hAnsiTheme="minorHAnsi" w:cstheme="minorHAnsi"/>
                <w:sz w:val="18"/>
                <w:szCs w:val="18"/>
              </w:rPr>
              <w:t xml:space="preserve"> s odborníky</w:t>
            </w:r>
          </w:p>
          <w:p w14:paraId="2E51D895" w14:textId="285CDCA9" w:rsidR="006D11AF" w:rsidRPr="00847653" w:rsidRDefault="006D11AF" w:rsidP="0025789F">
            <w:pPr>
              <w:pStyle w:val="Odstavecseseznamem"/>
              <w:numPr>
                <w:ilvl w:val="0"/>
                <w:numId w:val="25"/>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S</w:t>
            </w:r>
            <w:r w:rsidR="00BA43AA" w:rsidRPr="00847653">
              <w:rPr>
                <w:rFonts w:asciiTheme="minorHAnsi" w:eastAsiaTheme="minorHAnsi" w:hAnsiTheme="minorHAnsi" w:cstheme="minorBidi"/>
                <w:noProof w:val="0"/>
                <w:sz w:val="18"/>
                <w:szCs w:val="18"/>
                <w:lang w:eastAsia="en-US"/>
              </w:rPr>
              <w:t>etkávání pracovní</w:t>
            </w:r>
            <w:r w:rsidRPr="00847653">
              <w:rPr>
                <w:rFonts w:asciiTheme="minorHAnsi" w:eastAsiaTheme="minorHAnsi" w:hAnsiTheme="minorHAnsi" w:cstheme="minorBidi"/>
                <w:noProof w:val="0"/>
                <w:sz w:val="18"/>
                <w:szCs w:val="18"/>
                <w:lang w:eastAsia="en-US"/>
              </w:rPr>
              <w:t>ch skupin</w:t>
            </w:r>
          </w:p>
          <w:p w14:paraId="226A8C61" w14:textId="0902D622" w:rsidR="00BA43AA" w:rsidRPr="00847653" w:rsidRDefault="006D11AF" w:rsidP="0025789F">
            <w:pPr>
              <w:pStyle w:val="Odstavecseseznamem"/>
              <w:numPr>
                <w:ilvl w:val="0"/>
                <w:numId w:val="25"/>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P</w:t>
            </w:r>
            <w:r w:rsidR="00BA43AA" w:rsidRPr="00847653">
              <w:rPr>
                <w:rFonts w:asciiTheme="minorHAnsi" w:eastAsiaTheme="minorHAnsi" w:hAnsiTheme="minorHAnsi" w:cstheme="minorBidi"/>
                <w:noProof w:val="0"/>
                <w:sz w:val="18"/>
                <w:szCs w:val="18"/>
                <w:lang w:eastAsia="en-US"/>
              </w:rPr>
              <w:t>ropojení a podpora spolupráce relevantních aktérů vzdělávání žáků ZŠ v oblasti matematické</w:t>
            </w:r>
            <w:r w:rsidR="00126470">
              <w:rPr>
                <w:rFonts w:asciiTheme="minorHAnsi" w:eastAsiaTheme="minorHAnsi" w:hAnsiTheme="minorHAnsi" w:cstheme="minorBidi"/>
                <w:noProof w:val="0"/>
                <w:sz w:val="18"/>
                <w:szCs w:val="18"/>
                <w:lang w:eastAsia="en-US"/>
              </w:rPr>
              <w:t xml:space="preserve"> a finanční</w:t>
            </w:r>
            <w:r w:rsidR="00BA43AA" w:rsidRPr="00847653">
              <w:rPr>
                <w:rFonts w:asciiTheme="minorHAnsi" w:eastAsiaTheme="minorHAnsi" w:hAnsiTheme="minorHAnsi" w:cstheme="minorBidi"/>
                <w:noProof w:val="0"/>
                <w:sz w:val="18"/>
                <w:szCs w:val="18"/>
                <w:lang w:eastAsia="en-US"/>
              </w:rPr>
              <w:t xml:space="preserve"> gramotnosti (ZŠ, SŠ, zřizovatelé, odborníci) </w:t>
            </w:r>
          </w:p>
          <w:p w14:paraId="64A22C38" w14:textId="6B74BAE2" w:rsidR="006D11AF" w:rsidRPr="00847653" w:rsidRDefault="006D11AF" w:rsidP="0025789F">
            <w:pPr>
              <w:pStyle w:val="Odstavecseseznamem"/>
              <w:numPr>
                <w:ilvl w:val="0"/>
                <w:numId w:val="25"/>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Vzájemné sdílení mezi ZŠ, hospitace, workshopy na sdílení dobré praxe</w:t>
            </w:r>
            <w:r w:rsidR="00094946" w:rsidRPr="00847653">
              <w:rPr>
                <w:rFonts w:asciiTheme="minorHAnsi" w:eastAsiaTheme="minorHAnsi" w:hAnsiTheme="minorHAnsi" w:cstheme="minorBidi"/>
                <w:noProof w:val="0"/>
                <w:sz w:val="18"/>
                <w:szCs w:val="18"/>
                <w:lang w:eastAsia="en-US"/>
              </w:rPr>
              <w:t>, moderních a didaktic</w:t>
            </w:r>
            <w:r w:rsidR="00847653">
              <w:rPr>
                <w:rFonts w:asciiTheme="minorHAnsi" w:eastAsiaTheme="minorHAnsi" w:hAnsiTheme="minorHAnsi" w:cstheme="minorBidi"/>
                <w:noProof w:val="0"/>
                <w:sz w:val="18"/>
                <w:szCs w:val="18"/>
                <w:lang w:eastAsia="en-US"/>
              </w:rPr>
              <w:t>k</w:t>
            </w:r>
            <w:r w:rsidR="00094946" w:rsidRPr="00847653">
              <w:rPr>
                <w:rFonts w:asciiTheme="minorHAnsi" w:eastAsiaTheme="minorHAnsi" w:hAnsiTheme="minorHAnsi" w:cstheme="minorBidi"/>
                <w:noProof w:val="0"/>
                <w:sz w:val="18"/>
                <w:szCs w:val="18"/>
                <w:lang w:eastAsia="en-US"/>
              </w:rPr>
              <w:t>ých forem výuky</w:t>
            </w:r>
          </w:p>
          <w:p w14:paraId="59E210AD" w14:textId="2FC6C3A3" w:rsidR="006D11AF" w:rsidRPr="00847653" w:rsidRDefault="006D11AF" w:rsidP="0025789F">
            <w:pPr>
              <w:pStyle w:val="Odstavecseseznamem"/>
              <w:numPr>
                <w:ilvl w:val="0"/>
                <w:numId w:val="25"/>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 xml:space="preserve">Společné soutěže, projekty, </w:t>
            </w:r>
            <w:r w:rsidR="00EB34EF">
              <w:rPr>
                <w:rFonts w:asciiTheme="minorHAnsi" w:eastAsiaTheme="minorHAnsi" w:hAnsiTheme="minorHAnsi" w:cstheme="minorBidi"/>
                <w:noProof w:val="0"/>
                <w:sz w:val="18"/>
                <w:szCs w:val="18"/>
                <w:lang w:eastAsia="en-US"/>
              </w:rPr>
              <w:t xml:space="preserve">workshopy, </w:t>
            </w:r>
            <w:r w:rsidRPr="00847653">
              <w:rPr>
                <w:rFonts w:asciiTheme="minorHAnsi" w:eastAsiaTheme="minorHAnsi" w:hAnsiTheme="minorHAnsi" w:cstheme="minorBidi"/>
                <w:noProof w:val="0"/>
                <w:sz w:val="18"/>
                <w:szCs w:val="18"/>
                <w:lang w:eastAsia="en-US"/>
              </w:rPr>
              <w:t>akce na podporu MG a finanční gramotnosti mezi ZŠ, MŠ, a ostatními aktéry ve vzdělávání na území ORP Louny</w:t>
            </w:r>
            <w:r w:rsidR="00D7547D">
              <w:rPr>
                <w:rFonts w:asciiTheme="minorHAnsi" w:eastAsiaTheme="minorHAnsi" w:hAnsiTheme="minorHAnsi" w:cstheme="minorBidi"/>
                <w:noProof w:val="0"/>
                <w:sz w:val="18"/>
                <w:szCs w:val="18"/>
                <w:lang w:eastAsia="en-US"/>
              </w:rPr>
              <w:t xml:space="preserve"> – využití moderních didaktických forem</w:t>
            </w:r>
          </w:p>
          <w:p w14:paraId="514618A4" w14:textId="77777777" w:rsidR="00EC64FB" w:rsidRDefault="00EC64FB" w:rsidP="0025789F">
            <w:pPr>
              <w:pStyle w:val="Odstavecseseznamem"/>
              <w:numPr>
                <w:ilvl w:val="0"/>
                <w:numId w:val="25"/>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Využívání nových metod výuky MG</w:t>
            </w:r>
          </w:p>
          <w:p w14:paraId="5B9A5D57" w14:textId="6AFF9E9C" w:rsidR="00847653" w:rsidRPr="00847653" w:rsidRDefault="00847653" w:rsidP="0025789F">
            <w:pPr>
              <w:pStyle w:val="Odstavecseseznamem"/>
              <w:numPr>
                <w:ilvl w:val="0"/>
                <w:numId w:val="25"/>
              </w:numPr>
              <w:spacing w:line="276" w:lineRule="auto"/>
              <w:jc w:val="both"/>
              <w:rPr>
                <w:rFonts w:asciiTheme="minorHAnsi" w:eastAsiaTheme="minorHAnsi" w:hAnsiTheme="minorHAnsi" w:cstheme="minorBidi"/>
                <w:noProof w:val="0"/>
                <w:sz w:val="18"/>
                <w:szCs w:val="18"/>
                <w:lang w:eastAsia="en-US"/>
              </w:rPr>
            </w:pPr>
            <w:r>
              <w:rPr>
                <w:rFonts w:asciiTheme="minorHAnsi" w:eastAsiaTheme="minorHAnsi" w:hAnsiTheme="minorHAnsi" w:cstheme="minorBidi"/>
                <w:noProof w:val="0"/>
                <w:sz w:val="18"/>
                <w:szCs w:val="18"/>
                <w:lang w:eastAsia="en-US"/>
              </w:rPr>
              <w:t>Pořízení pomůcek a jejich sdílení v rámci projektu MAP</w:t>
            </w:r>
          </w:p>
        </w:tc>
      </w:tr>
      <w:tr w:rsidR="00BA43AA" w:rsidRPr="00F57769" w14:paraId="18F30CAB" w14:textId="77777777" w:rsidTr="00847653">
        <w:tc>
          <w:tcPr>
            <w:tcW w:w="1702" w:type="dxa"/>
            <w:shd w:val="clear" w:color="auto" w:fill="FFFFFF" w:themeFill="background1"/>
          </w:tcPr>
          <w:p w14:paraId="113BA147" w14:textId="77777777" w:rsidR="00BA43AA" w:rsidRPr="007E5FA2" w:rsidRDefault="00BA43AA" w:rsidP="007E5FA2">
            <w:pPr>
              <w:widowControl w:val="0"/>
              <w:shd w:val="clear" w:color="auto" w:fill="FFFFFF" w:themeFill="background1"/>
              <w:spacing w:after="0" w:line="276" w:lineRule="auto"/>
              <w:rPr>
                <w:rFonts w:eastAsia="Arial" w:cs="Calibri"/>
                <w:b/>
                <w:noProof/>
                <w:sz w:val="18"/>
                <w:szCs w:val="18"/>
                <w:lang w:eastAsia="cs-CZ"/>
              </w:rPr>
            </w:pPr>
            <w:r w:rsidRPr="007E5FA2">
              <w:rPr>
                <w:rFonts w:eastAsia="Arial" w:cs="Calibri"/>
                <w:b/>
                <w:noProof/>
                <w:sz w:val="18"/>
                <w:szCs w:val="18"/>
                <w:lang w:eastAsia="cs-CZ"/>
              </w:rPr>
              <w:t>Infrastruktura</w:t>
            </w:r>
          </w:p>
        </w:tc>
        <w:tc>
          <w:tcPr>
            <w:tcW w:w="8930" w:type="dxa"/>
            <w:shd w:val="clear" w:color="auto" w:fill="FFFFFF" w:themeFill="background1"/>
          </w:tcPr>
          <w:p w14:paraId="37A6E6DA" w14:textId="77777777" w:rsidR="00BA43AA" w:rsidRPr="007E5FA2" w:rsidRDefault="00BA43AA" w:rsidP="007E5FA2">
            <w:pPr>
              <w:shd w:val="clear" w:color="auto" w:fill="FFFFFF" w:themeFill="background1"/>
              <w:spacing w:after="0" w:line="276" w:lineRule="auto"/>
              <w:jc w:val="both"/>
              <w:rPr>
                <w:rFonts w:eastAsia="Times New Roman" w:cs="Arial"/>
                <w:sz w:val="18"/>
                <w:szCs w:val="18"/>
                <w:lang w:eastAsia="cs-CZ"/>
              </w:rPr>
            </w:pPr>
            <w:r w:rsidRPr="007E5FA2">
              <w:rPr>
                <w:rFonts w:eastAsia="Times New Roman" w:cs="Arial"/>
                <w:sz w:val="18"/>
                <w:szCs w:val="18"/>
                <w:lang w:eastAsia="cs-CZ"/>
              </w:rPr>
              <w:t xml:space="preserve">Rekonstrukce a modernizace vybavení učeben matematiky </w:t>
            </w:r>
          </w:p>
        </w:tc>
      </w:tr>
    </w:tbl>
    <w:p w14:paraId="7708CA8F" w14:textId="3FFE4896" w:rsidR="00D5654F"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r>
        <w:rPr>
          <w:rFonts w:ascii="Arial" w:eastAsia="Arial" w:hAnsi="Arial" w:cs="Times New Roman"/>
          <w:noProof/>
          <w:sz w:val="20"/>
          <w:szCs w:val="20"/>
          <w:lang w:eastAsia="cs-CZ"/>
        </w:rPr>
        <w:t>¨</w:t>
      </w:r>
    </w:p>
    <w:p w14:paraId="65780E98" w14:textId="77777777" w:rsidR="0026423B"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p>
    <w:p w14:paraId="042B81D6" w14:textId="77777777" w:rsidR="0026423B"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p>
    <w:p w14:paraId="422FF933" w14:textId="77777777" w:rsidR="0026423B"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p>
    <w:p w14:paraId="2389E84D" w14:textId="77777777" w:rsidR="0026423B"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p>
    <w:p w14:paraId="5C66B47D" w14:textId="77777777" w:rsidR="0026423B"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p>
    <w:p w14:paraId="5556AE54" w14:textId="77777777" w:rsidR="0026423B"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p>
    <w:p w14:paraId="0E232437" w14:textId="77777777" w:rsidR="0026423B"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p>
    <w:p w14:paraId="729A42F8" w14:textId="77777777" w:rsidR="0026423B" w:rsidRPr="00D5654F" w:rsidRDefault="0026423B" w:rsidP="006D11AF">
      <w:pPr>
        <w:shd w:val="clear" w:color="auto" w:fill="FFFFFF" w:themeFill="background1"/>
        <w:spacing w:after="200" w:line="276" w:lineRule="auto"/>
        <w:rPr>
          <w:rFonts w:ascii="Arial" w:eastAsia="Arial" w:hAnsi="Arial" w:cs="Times New Roman"/>
          <w:noProof/>
          <w:sz w:val="20"/>
          <w:szCs w:val="20"/>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930"/>
      </w:tblGrid>
      <w:tr w:rsidR="00D5654F" w:rsidRPr="006D11AF" w14:paraId="421BE280" w14:textId="77777777" w:rsidTr="00847653">
        <w:tc>
          <w:tcPr>
            <w:tcW w:w="1702" w:type="dxa"/>
            <w:shd w:val="clear" w:color="auto" w:fill="C5E0B3" w:themeFill="accent6" w:themeFillTint="66"/>
          </w:tcPr>
          <w:p w14:paraId="4EE3E45E" w14:textId="77777777" w:rsidR="00D5654F" w:rsidRPr="006D11AF" w:rsidRDefault="00D5654F" w:rsidP="00D5654F">
            <w:pPr>
              <w:widowControl w:val="0"/>
              <w:spacing w:after="0" w:line="276" w:lineRule="auto"/>
              <w:rPr>
                <w:rFonts w:ascii="Calibri" w:eastAsia="Arial" w:hAnsi="Calibri" w:cs="Calibri"/>
                <w:b/>
                <w:noProof/>
                <w:sz w:val="18"/>
                <w:szCs w:val="18"/>
                <w:lang w:eastAsia="cs-CZ"/>
              </w:rPr>
            </w:pPr>
            <w:r w:rsidRPr="006D11AF">
              <w:rPr>
                <w:rFonts w:ascii="Calibri" w:eastAsia="Arial" w:hAnsi="Calibri" w:cs="Calibri"/>
                <w:b/>
                <w:noProof/>
                <w:sz w:val="18"/>
                <w:szCs w:val="18"/>
                <w:lang w:eastAsia="cs-CZ"/>
              </w:rPr>
              <w:lastRenderedPageBreak/>
              <w:t>Opatření</w:t>
            </w:r>
          </w:p>
        </w:tc>
        <w:tc>
          <w:tcPr>
            <w:tcW w:w="8930" w:type="dxa"/>
            <w:shd w:val="clear" w:color="auto" w:fill="C5E0B3" w:themeFill="accent6" w:themeFillTint="66"/>
          </w:tcPr>
          <w:p w14:paraId="17BCD3F3" w14:textId="20E0E233" w:rsidR="00D5654F" w:rsidRPr="006D11AF" w:rsidRDefault="00D5654F" w:rsidP="00D5654F">
            <w:pPr>
              <w:widowControl w:val="0"/>
              <w:spacing w:after="0" w:line="276" w:lineRule="auto"/>
              <w:jc w:val="both"/>
              <w:rPr>
                <w:rFonts w:ascii="Calibri" w:eastAsia="Arial" w:hAnsi="Calibri" w:cs="Calibri"/>
                <w:b/>
                <w:i/>
                <w:noProof/>
                <w:sz w:val="18"/>
                <w:szCs w:val="18"/>
                <w:lang w:eastAsia="cs-CZ"/>
              </w:rPr>
            </w:pPr>
            <w:r w:rsidRPr="006D11AF">
              <w:rPr>
                <w:rFonts w:ascii="Calibri" w:eastAsia="Arial" w:hAnsi="Calibri" w:cs="Calibri"/>
                <w:b/>
                <w:i/>
                <w:noProof/>
                <w:sz w:val="18"/>
                <w:szCs w:val="18"/>
                <w:lang w:eastAsia="cs-CZ"/>
              </w:rPr>
              <w:t>2.1.2 Rozvoj digitálních kompetencí</w:t>
            </w:r>
            <w:r w:rsidR="006D11AF">
              <w:rPr>
                <w:rFonts w:ascii="Calibri" w:eastAsia="Arial" w:hAnsi="Calibri" w:cs="Calibri"/>
                <w:b/>
                <w:i/>
                <w:noProof/>
                <w:sz w:val="18"/>
                <w:szCs w:val="18"/>
                <w:lang w:eastAsia="cs-CZ"/>
              </w:rPr>
              <w:t xml:space="preserve"> a mediální gramotnosti</w:t>
            </w:r>
            <w:r w:rsidRPr="006D11AF">
              <w:rPr>
                <w:rFonts w:ascii="Calibri" w:eastAsia="Arial" w:hAnsi="Calibri" w:cs="Calibri"/>
                <w:b/>
                <w:i/>
                <w:noProof/>
                <w:sz w:val="18"/>
                <w:szCs w:val="18"/>
                <w:lang w:eastAsia="cs-CZ"/>
              </w:rPr>
              <w:t xml:space="preserve"> </w:t>
            </w:r>
            <w:r w:rsidR="00DD1206">
              <w:rPr>
                <w:rFonts w:ascii="Calibri" w:eastAsia="Arial" w:hAnsi="Calibri" w:cs="Calibri"/>
                <w:b/>
                <w:i/>
                <w:noProof/>
                <w:sz w:val="18"/>
                <w:szCs w:val="18"/>
                <w:lang w:eastAsia="cs-CZ"/>
              </w:rPr>
              <w:t>na ZŠ</w:t>
            </w:r>
          </w:p>
        </w:tc>
      </w:tr>
      <w:tr w:rsidR="00D5654F" w:rsidRPr="006D11AF" w14:paraId="26DA3BDF" w14:textId="77777777" w:rsidTr="00847653">
        <w:tc>
          <w:tcPr>
            <w:tcW w:w="1702" w:type="dxa"/>
            <w:shd w:val="clear" w:color="auto" w:fill="FFFFFF" w:themeFill="background1"/>
          </w:tcPr>
          <w:p w14:paraId="42CD1E71" w14:textId="535176A9" w:rsidR="00D5654F" w:rsidRPr="006D11AF" w:rsidRDefault="00D5654F" w:rsidP="00D5654F">
            <w:pPr>
              <w:widowControl w:val="0"/>
              <w:spacing w:after="0" w:line="276" w:lineRule="auto"/>
              <w:rPr>
                <w:rFonts w:ascii="Calibri" w:eastAsia="Arial" w:hAnsi="Calibri" w:cs="Calibri"/>
                <w:b/>
                <w:noProof/>
                <w:sz w:val="18"/>
                <w:szCs w:val="18"/>
                <w:lang w:eastAsia="cs-CZ"/>
              </w:rPr>
            </w:pPr>
            <w:r w:rsidRPr="006D11AF">
              <w:rPr>
                <w:rFonts w:ascii="Calibri" w:eastAsia="Arial" w:hAnsi="Calibri" w:cs="Calibri"/>
                <w:b/>
                <w:noProof/>
                <w:sz w:val="18"/>
                <w:szCs w:val="18"/>
                <w:lang w:eastAsia="cs-CZ"/>
              </w:rPr>
              <w:t xml:space="preserve">Zdůvodnění výběru </w:t>
            </w:r>
          </w:p>
        </w:tc>
        <w:tc>
          <w:tcPr>
            <w:tcW w:w="8930" w:type="dxa"/>
            <w:shd w:val="clear" w:color="auto" w:fill="FFFFFF" w:themeFill="background1"/>
          </w:tcPr>
          <w:p w14:paraId="5215BC00" w14:textId="601B3349" w:rsidR="00D5654F" w:rsidRPr="006D11AF" w:rsidRDefault="00D5654F" w:rsidP="00D5654F">
            <w:pPr>
              <w:widowControl w:val="0"/>
              <w:spacing w:after="0" w:line="276" w:lineRule="auto"/>
              <w:jc w:val="both"/>
              <w:rPr>
                <w:rFonts w:ascii="Calibri" w:eastAsia="Arial" w:hAnsi="Calibri" w:cs="Calibri"/>
                <w:noProof/>
                <w:sz w:val="18"/>
                <w:szCs w:val="18"/>
                <w:lang w:eastAsia="cs-CZ"/>
              </w:rPr>
            </w:pPr>
            <w:r w:rsidRPr="006D11AF">
              <w:rPr>
                <w:rFonts w:ascii="Calibri" w:eastAsia="Arial" w:hAnsi="Calibri" w:cs="Calibri"/>
                <w:noProof/>
                <w:color w:val="000000" w:themeColor="text1"/>
                <w:sz w:val="18"/>
                <w:szCs w:val="18"/>
                <w:lang w:eastAsia="cs-CZ"/>
              </w:rPr>
              <w:t xml:space="preserve">Z realizovaného </w:t>
            </w:r>
            <w:r w:rsidR="006D11AF">
              <w:rPr>
                <w:rFonts w:ascii="Calibri" w:eastAsia="Arial" w:hAnsi="Calibri" w:cs="Calibri"/>
                <w:noProof/>
                <w:color w:val="000000" w:themeColor="text1"/>
                <w:sz w:val="18"/>
                <w:szCs w:val="18"/>
                <w:lang w:eastAsia="cs-CZ"/>
              </w:rPr>
              <w:t>komunikačního procesu</w:t>
            </w:r>
            <w:r w:rsidRPr="006D11AF">
              <w:rPr>
                <w:rFonts w:ascii="Calibri" w:eastAsia="Arial" w:hAnsi="Calibri" w:cs="Calibri"/>
                <w:noProof/>
                <w:color w:val="000000" w:themeColor="text1"/>
                <w:sz w:val="18"/>
                <w:szCs w:val="18"/>
                <w:lang w:eastAsia="cs-CZ"/>
              </w:rPr>
              <w:t xml:space="preserve"> na území ORP Louny i nadále vyplývá, že pedagogové ZŠ na území ORP Louny nevyužívají  dostatečně mobilní ICT technologie ve výuce. Je zde hrozba nedostatku časových možností k dalšímu vzdělávání PP v oblasti digitálních kompetecní. Neznalost metod implementace vlastní techniky žáků na stávající podmínky školy – různé operačí systémy, nedostatek financí na pořízení moderního ICT.</w:t>
            </w:r>
          </w:p>
        </w:tc>
      </w:tr>
      <w:tr w:rsidR="00D5654F" w:rsidRPr="006D11AF" w14:paraId="13D90C6A" w14:textId="77777777" w:rsidTr="00847653">
        <w:tc>
          <w:tcPr>
            <w:tcW w:w="1702" w:type="dxa"/>
            <w:tcBorders>
              <w:bottom w:val="single" w:sz="4" w:space="0" w:color="auto"/>
            </w:tcBorders>
            <w:shd w:val="clear" w:color="auto" w:fill="FFFFFF" w:themeFill="background1"/>
          </w:tcPr>
          <w:p w14:paraId="1D3794C2" w14:textId="77777777" w:rsidR="00D5654F" w:rsidRPr="006D11AF" w:rsidRDefault="00D5654F" w:rsidP="00D5654F">
            <w:pPr>
              <w:widowControl w:val="0"/>
              <w:spacing w:after="0" w:line="276" w:lineRule="auto"/>
              <w:rPr>
                <w:rFonts w:ascii="Calibri" w:eastAsia="Arial" w:hAnsi="Calibri" w:cs="Calibri"/>
                <w:b/>
                <w:noProof/>
                <w:sz w:val="18"/>
                <w:szCs w:val="18"/>
                <w:lang w:eastAsia="cs-CZ"/>
              </w:rPr>
            </w:pPr>
            <w:r w:rsidRPr="006D11AF">
              <w:rPr>
                <w:rFonts w:ascii="Calibri" w:eastAsia="Arial" w:hAnsi="Calibri" w:cs="Calibri"/>
                <w:b/>
                <w:noProof/>
                <w:sz w:val="18"/>
                <w:szCs w:val="18"/>
                <w:lang w:eastAsia="cs-CZ"/>
              </w:rPr>
              <w:t>Popis cíle opatření</w:t>
            </w:r>
          </w:p>
        </w:tc>
        <w:tc>
          <w:tcPr>
            <w:tcW w:w="8930" w:type="dxa"/>
            <w:tcBorders>
              <w:bottom w:val="single" w:sz="4" w:space="0" w:color="auto"/>
            </w:tcBorders>
            <w:shd w:val="clear" w:color="auto" w:fill="FFFFFF" w:themeFill="background1"/>
          </w:tcPr>
          <w:p w14:paraId="78529989" w14:textId="30F53888" w:rsidR="00D5654F" w:rsidRPr="006D11AF" w:rsidRDefault="00D5654F" w:rsidP="00D5654F">
            <w:pPr>
              <w:spacing w:after="0" w:line="276" w:lineRule="auto"/>
              <w:jc w:val="both"/>
              <w:rPr>
                <w:rFonts w:ascii="Calibri" w:eastAsia="Times New Roman" w:hAnsi="Calibri" w:cs="Arial"/>
                <w:sz w:val="18"/>
                <w:szCs w:val="18"/>
                <w:lang w:eastAsia="cs-CZ"/>
              </w:rPr>
            </w:pPr>
            <w:r w:rsidRPr="006D11AF">
              <w:rPr>
                <w:rFonts w:ascii="Calibri" w:eastAsia="Times New Roman" w:hAnsi="Calibri" w:cs="Arial"/>
                <w:sz w:val="18"/>
                <w:szCs w:val="18"/>
                <w:lang w:eastAsia="cs-CZ"/>
              </w:rPr>
              <w:t xml:space="preserve">Vývoj ICT jde velmi rychle dopředu, a proto je bezpodmínečně nutné, aby na školách působili pedagogové, kteří mají dostatečné digitální kompetence a zařízení umí a budou využívat k výuce. V důsledku toho může docházet jak k cílenému, tak k přirozenému rozvoji digitálních kompetencí žáků, a to včetně žáků se SVP. </w:t>
            </w:r>
            <w:r w:rsidR="006D11AF">
              <w:rPr>
                <w:rFonts w:ascii="Calibri" w:eastAsia="Times New Roman" w:hAnsi="Calibri" w:cs="Arial"/>
                <w:sz w:val="18"/>
                <w:szCs w:val="18"/>
                <w:lang w:eastAsia="cs-CZ"/>
              </w:rPr>
              <w:t>Současně je vhodné zaměřit se i na rozvoj mediální gramotnosti dětí a žáků.</w:t>
            </w:r>
          </w:p>
        </w:tc>
      </w:tr>
      <w:tr w:rsidR="00F57769" w:rsidRPr="006D11AF" w14:paraId="5835D27D" w14:textId="77777777" w:rsidTr="006D11AF">
        <w:tc>
          <w:tcPr>
            <w:tcW w:w="10632" w:type="dxa"/>
            <w:gridSpan w:val="2"/>
            <w:shd w:val="clear" w:color="auto" w:fill="FFFFFF" w:themeFill="background1"/>
          </w:tcPr>
          <w:p w14:paraId="0B9E6FDB" w14:textId="77777777" w:rsidR="00F57769" w:rsidRPr="006D11AF" w:rsidRDefault="00F57769" w:rsidP="00F57769">
            <w:pPr>
              <w:spacing w:after="0" w:line="276" w:lineRule="auto"/>
              <w:jc w:val="center"/>
              <w:rPr>
                <w:rFonts w:eastAsia="Times New Roman" w:cs="Arial"/>
                <w:b/>
                <w:sz w:val="18"/>
                <w:szCs w:val="18"/>
                <w:lang w:eastAsia="cs-CZ"/>
              </w:rPr>
            </w:pPr>
            <w:r w:rsidRPr="006D11AF">
              <w:rPr>
                <w:rFonts w:eastAsia="Times New Roman" w:cs="Arial"/>
                <w:b/>
                <w:sz w:val="18"/>
                <w:szCs w:val="18"/>
                <w:lang w:eastAsia="cs-CZ"/>
              </w:rPr>
              <w:t>Popis plánovaných aktivit</w:t>
            </w:r>
          </w:p>
        </w:tc>
      </w:tr>
      <w:tr w:rsidR="00F57769" w:rsidRPr="006D11AF" w14:paraId="7D75CD0B" w14:textId="77777777" w:rsidTr="00847653">
        <w:tc>
          <w:tcPr>
            <w:tcW w:w="1702" w:type="dxa"/>
            <w:shd w:val="clear" w:color="auto" w:fill="FFFFFF" w:themeFill="background1"/>
          </w:tcPr>
          <w:p w14:paraId="23D8EC83" w14:textId="77777777" w:rsidR="00F57769" w:rsidRPr="006D11AF" w:rsidRDefault="00F57769" w:rsidP="006D11AF">
            <w:pPr>
              <w:widowControl w:val="0"/>
              <w:shd w:val="clear" w:color="auto" w:fill="FFFFFF" w:themeFill="background1"/>
              <w:spacing w:after="0" w:line="276" w:lineRule="auto"/>
              <w:rPr>
                <w:rFonts w:eastAsia="Arial" w:cs="Calibri"/>
                <w:b/>
                <w:noProof/>
                <w:sz w:val="18"/>
                <w:szCs w:val="18"/>
                <w:lang w:eastAsia="cs-CZ"/>
              </w:rPr>
            </w:pPr>
            <w:r w:rsidRPr="006D11AF">
              <w:rPr>
                <w:rFonts w:eastAsia="Arial" w:cs="Calibri"/>
                <w:b/>
                <w:noProof/>
                <w:sz w:val="18"/>
                <w:szCs w:val="18"/>
                <w:lang w:eastAsia="cs-CZ"/>
              </w:rPr>
              <w:t>Aktivity škol a ostatních aktérů</w:t>
            </w:r>
          </w:p>
        </w:tc>
        <w:tc>
          <w:tcPr>
            <w:tcW w:w="8930" w:type="dxa"/>
            <w:shd w:val="clear" w:color="auto" w:fill="FFFFFF" w:themeFill="background1"/>
          </w:tcPr>
          <w:p w14:paraId="3DC49AA0" w14:textId="16046A3B" w:rsidR="00847653" w:rsidRPr="00847653" w:rsidRDefault="00F57769" w:rsidP="0025789F">
            <w:pPr>
              <w:pStyle w:val="Odstavecseseznamem"/>
              <w:numPr>
                <w:ilvl w:val="0"/>
                <w:numId w:val="26"/>
              </w:numPr>
              <w:shd w:val="clear" w:color="auto" w:fill="FFFFFF" w:themeFill="background1"/>
              <w:spacing w:line="276" w:lineRule="auto"/>
              <w:jc w:val="both"/>
              <w:rPr>
                <w:rFonts w:ascii="Calibri" w:eastAsia="Times New Roman" w:hAnsi="Calibri" w:cs="Calibri"/>
                <w:sz w:val="18"/>
                <w:szCs w:val="18"/>
              </w:rPr>
            </w:pPr>
            <w:r w:rsidRPr="0073603B">
              <w:rPr>
                <w:rFonts w:ascii="Calibri" w:eastAsia="Times New Roman" w:hAnsi="Calibri" w:cs="Calibri"/>
                <w:sz w:val="18"/>
                <w:szCs w:val="18"/>
              </w:rPr>
              <w:t xml:space="preserve">Vzdělávací aktivity jednotlivých škol v rámci projektu </w:t>
            </w:r>
            <w:r w:rsidR="00847653" w:rsidRPr="00847653">
              <w:rPr>
                <w:rFonts w:asciiTheme="minorHAnsi" w:eastAsia="Times New Roman" w:hAnsiTheme="minorHAnsi" w:cstheme="minorHAnsi"/>
                <w:sz w:val="18"/>
                <w:szCs w:val="18"/>
              </w:rPr>
              <w:t>„</w:t>
            </w:r>
            <w:r w:rsidR="00847653" w:rsidRPr="00847653">
              <w:rPr>
                <w:rFonts w:asciiTheme="minorHAnsi" w:hAnsiTheme="minorHAnsi" w:cstheme="minorHAnsi"/>
                <w:sz w:val="18"/>
                <w:szCs w:val="18"/>
              </w:rPr>
              <w:t>Šablony</w:t>
            </w:r>
            <w:r w:rsidR="00847653" w:rsidRPr="00847653">
              <w:rPr>
                <w:rFonts w:asciiTheme="minorHAnsi" w:hAnsiTheme="minorHAnsi" w:cstheme="minorHAnsi"/>
                <w:color w:val="212121"/>
                <w:sz w:val="18"/>
                <w:szCs w:val="18"/>
                <w:shd w:val="clear" w:color="auto" w:fill="FFFFFF"/>
              </w:rPr>
              <w:t> pro MŠ a ZŠ I v OP JAK“</w:t>
            </w:r>
          </w:p>
          <w:p w14:paraId="41570BBD" w14:textId="7AEBA923" w:rsidR="00F57769" w:rsidRPr="0073603B" w:rsidRDefault="00F57769" w:rsidP="0025789F">
            <w:pPr>
              <w:pStyle w:val="Odstavecseseznamem"/>
              <w:numPr>
                <w:ilvl w:val="0"/>
                <w:numId w:val="26"/>
              </w:numPr>
              <w:shd w:val="clear" w:color="auto" w:fill="FFFFFF" w:themeFill="background1"/>
              <w:spacing w:line="276" w:lineRule="auto"/>
              <w:jc w:val="both"/>
              <w:rPr>
                <w:rFonts w:ascii="Calibri" w:eastAsia="Times New Roman" w:hAnsi="Calibri" w:cs="Calibri"/>
                <w:sz w:val="18"/>
                <w:szCs w:val="18"/>
              </w:rPr>
            </w:pPr>
            <w:r w:rsidRPr="0073603B">
              <w:rPr>
                <w:rFonts w:ascii="Calibri" w:eastAsia="Times New Roman" w:hAnsi="Calibri" w:cs="Calibri"/>
                <w:sz w:val="18"/>
                <w:szCs w:val="18"/>
              </w:rPr>
              <w:t xml:space="preserve">Vzdělávací aktivity jednotlivých škol, financované z dalších projektů a grantů (OP VVV aj.) </w:t>
            </w:r>
          </w:p>
          <w:p w14:paraId="436A3A43" w14:textId="77777777" w:rsidR="00F57769" w:rsidRPr="0073603B" w:rsidRDefault="00F57769" w:rsidP="0025789F">
            <w:pPr>
              <w:pStyle w:val="Odstavecseseznamem"/>
              <w:numPr>
                <w:ilvl w:val="0"/>
                <w:numId w:val="26"/>
              </w:numPr>
              <w:shd w:val="clear" w:color="auto" w:fill="FFFFFF" w:themeFill="background1"/>
              <w:spacing w:line="276" w:lineRule="auto"/>
              <w:jc w:val="both"/>
              <w:rPr>
                <w:rFonts w:ascii="Calibri" w:eastAsia="Times New Roman" w:hAnsi="Calibri" w:cs="Calibri"/>
                <w:sz w:val="18"/>
                <w:szCs w:val="18"/>
              </w:rPr>
            </w:pPr>
            <w:r w:rsidRPr="0073603B">
              <w:rPr>
                <w:rFonts w:ascii="Calibri" w:eastAsia="Times New Roman" w:hAnsi="Calibri" w:cs="Calibri"/>
                <w:sz w:val="18"/>
                <w:szCs w:val="18"/>
              </w:rPr>
              <w:t>Vzdělávání v rámci DVPP</w:t>
            </w:r>
          </w:p>
          <w:p w14:paraId="5D49E5B1" w14:textId="77777777" w:rsidR="00F57769" w:rsidRPr="0073603B" w:rsidRDefault="00F57769" w:rsidP="0025789F">
            <w:pPr>
              <w:pStyle w:val="Odstavecseseznamem"/>
              <w:numPr>
                <w:ilvl w:val="0"/>
                <w:numId w:val="26"/>
              </w:numPr>
              <w:shd w:val="clear" w:color="auto" w:fill="FFFFFF" w:themeFill="background1"/>
              <w:spacing w:line="276" w:lineRule="auto"/>
              <w:jc w:val="both"/>
              <w:rPr>
                <w:rFonts w:ascii="Calibri" w:eastAsia="Times New Roman" w:hAnsi="Calibri" w:cs="Calibri"/>
                <w:sz w:val="18"/>
                <w:szCs w:val="18"/>
              </w:rPr>
            </w:pPr>
            <w:r w:rsidRPr="0073603B">
              <w:rPr>
                <w:rFonts w:ascii="Calibri" w:eastAsia="Times New Roman" w:hAnsi="Calibri" w:cs="Calibri"/>
                <w:sz w:val="18"/>
                <w:szCs w:val="18"/>
              </w:rPr>
              <w:t xml:space="preserve">Kroužky a mimoškolní aktivity na školách </w:t>
            </w:r>
          </w:p>
          <w:p w14:paraId="76FDB0D5" w14:textId="77777777" w:rsidR="00F57769" w:rsidRPr="0073603B" w:rsidRDefault="00F57769" w:rsidP="0025789F">
            <w:pPr>
              <w:pStyle w:val="Odstavecseseznamem"/>
              <w:numPr>
                <w:ilvl w:val="0"/>
                <w:numId w:val="26"/>
              </w:numPr>
              <w:shd w:val="clear" w:color="auto" w:fill="FFFFFF" w:themeFill="background1"/>
              <w:spacing w:line="276" w:lineRule="auto"/>
              <w:jc w:val="both"/>
              <w:rPr>
                <w:rFonts w:cs="Calibri"/>
                <w:bCs/>
                <w:sz w:val="18"/>
                <w:szCs w:val="18"/>
              </w:rPr>
            </w:pPr>
            <w:r w:rsidRPr="0073603B">
              <w:rPr>
                <w:rFonts w:ascii="Calibri" w:eastAsia="Times New Roman" w:hAnsi="Calibri" w:cs="Calibri"/>
                <w:sz w:val="18"/>
                <w:szCs w:val="18"/>
              </w:rPr>
              <w:t>Soutěže a projekty</w:t>
            </w:r>
          </w:p>
        </w:tc>
      </w:tr>
      <w:tr w:rsidR="00F57769" w:rsidRPr="006D11AF" w14:paraId="434A6FEF" w14:textId="77777777" w:rsidTr="00847653">
        <w:tc>
          <w:tcPr>
            <w:tcW w:w="1702" w:type="dxa"/>
            <w:shd w:val="clear" w:color="auto" w:fill="FFE599" w:themeFill="accent4" w:themeFillTint="66"/>
          </w:tcPr>
          <w:p w14:paraId="2B480DF7" w14:textId="7415AD13" w:rsidR="00F57769" w:rsidRPr="00847653" w:rsidRDefault="00847653" w:rsidP="00847653">
            <w:pPr>
              <w:widowControl w:val="0"/>
              <w:spacing w:after="0" w:line="276" w:lineRule="auto"/>
              <w:rPr>
                <w:b/>
                <w:bCs/>
                <w:sz w:val="18"/>
                <w:szCs w:val="18"/>
              </w:rPr>
            </w:pPr>
            <w:r w:rsidRPr="00847653">
              <w:rPr>
                <w:b/>
                <w:bCs/>
                <w:sz w:val="18"/>
                <w:szCs w:val="18"/>
              </w:rPr>
              <w:t>Aktivity spolupráce/náměty implementačních aktivit</w:t>
            </w:r>
          </w:p>
        </w:tc>
        <w:tc>
          <w:tcPr>
            <w:tcW w:w="8930" w:type="dxa"/>
            <w:shd w:val="clear" w:color="auto" w:fill="FFE599" w:themeFill="accent4" w:themeFillTint="66"/>
          </w:tcPr>
          <w:p w14:paraId="6B187B0D" w14:textId="470B14E1" w:rsidR="006D11AF" w:rsidRPr="00847653" w:rsidRDefault="00847653" w:rsidP="0025789F">
            <w:pPr>
              <w:pStyle w:val="Odstavecseseznamem"/>
              <w:numPr>
                <w:ilvl w:val="0"/>
                <w:numId w:val="27"/>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Společné o</w:t>
            </w:r>
            <w:r w:rsidR="006D11AF" w:rsidRPr="00847653">
              <w:rPr>
                <w:rFonts w:asciiTheme="minorHAnsi" w:eastAsiaTheme="minorHAnsi" w:hAnsiTheme="minorHAnsi" w:cstheme="minorBidi"/>
                <w:noProof w:val="0"/>
                <w:sz w:val="18"/>
                <w:szCs w:val="18"/>
                <w:lang w:eastAsia="en-US"/>
              </w:rPr>
              <w:t>dborné semináře</w:t>
            </w:r>
            <w:r w:rsidRPr="00847653">
              <w:rPr>
                <w:rFonts w:asciiTheme="minorHAnsi" w:eastAsiaTheme="minorHAnsi" w:hAnsiTheme="minorHAnsi" w:cstheme="minorBidi"/>
                <w:noProof w:val="0"/>
                <w:sz w:val="18"/>
                <w:szCs w:val="18"/>
                <w:lang w:eastAsia="en-US"/>
              </w:rPr>
              <w:t xml:space="preserve"> pro PP</w:t>
            </w:r>
          </w:p>
          <w:p w14:paraId="2535914B" w14:textId="7B3CAD24" w:rsidR="006D11AF" w:rsidRPr="00847653" w:rsidRDefault="00847653" w:rsidP="0025789F">
            <w:pPr>
              <w:pStyle w:val="Odstavecseseznamem"/>
              <w:numPr>
                <w:ilvl w:val="0"/>
                <w:numId w:val="27"/>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Společné v</w:t>
            </w:r>
            <w:r w:rsidR="006D11AF" w:rsidRPr="00847653">
              <w:rPr>
                <w:rFonts w:asciiTheme="minorHAnsi" w:eastAsiaTheme="minorHAnsi" w:hAnsiTheme="minorHAnsi" w:cstheme="minorBidi"/>
                <w:noProof w:val="0"/>
                <w:sz w:val="18"/>
                <w:szCs w:val="18"/>
                <w:lang w:eastAsia="en-US"/>
              </w:rPr>
              <w:t xml:space="preserve">zdělávací akce a workshopy s odborníky, </w:t>
            </w:r>
            <w:r w:rsidR="00EB34EF">
              <w:rPr>
                <w:rFonts w:asciiTheme="minorHAnsi" w:eastAsiaTheme="minorHAnsi" w:hAnsiTheme="minorHAnsi" w:cstheme="minorBidi"/>
                <w:noProof w:val="0"/>
                <w:sz w:val="18"/>
                <w:szCs w:val="18"/>
                <w:lang w:eastAsia="en-US"/>
              </w:rPr>
              <w:t>workshopy PP či žáků ZŠ pro děti z MŠ (robotické pomůcky)</w:t>
            </w:r>
          </w:p>
          <w:p w14:paraId="1313AF8F" w14:textId="77777777" w:rsidR="006D11AF" w:rsidRPr="00847653" w:rsidRDefault="006D11AF" w:rsidP="0025789F">
            <w:pPr>
              <w:pStyle w:val="Odstavecseseznamem"/>
              <w:numPr>
                <w:ilvl w:val="0"/>
                <w:numId w:val="27"/>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Setkávání pracovních skupin</w:t>
            </w:r>
          </w:p>
          <w:p w14:paraId="7542B519" w14:textId="1E5ADD2C" w:rsidR="006D11AF" w:rsidRPr="00847653" w:rsidRDefault="006D11AF" w:rsidP="0025789F">
            <w:pPr>
              <w:pStyle w:val="Odstavecseseznamem"/>
              <w:numPr>
                <w:ilvl w:val="0"/>
                <w:numId w:val="27"/>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Propojení a podpora spolupráce relevantních aktérů vzdělávání žáků ZŠ v oblasti digitálních a mediálních gramotností (ZŠ, SŠ, zřizovatelé, odborníc</w:t>
            </w:r>
            <w:r w:rsidR="0032052C">
              <w:rPr>
                <w:rFonts w:asciiTheme="minorHAnsi" w:eastAsiaTheme="minorHAnsi" w:hAnsiTheme="minorHAnsi" w:cstheme="minorBidi"/>
                <w:noProof w:val="0"/>
                <w:sz w:val="18"/>
                <w:szCs w:val="18"/>
                <w:lang w:eastAsia="en-US"/>
              </w:rPr>
              <w:t>i</w:t>
            </w:r>
            <w:r w:rsidR="00847653" w:rsidRPr="00847653">
              <w:rPr>
                <w:rFonts w:asciiTheme="minorHAnsi" w:eastAsiaTheme="minorHAnsi" w:hAnsiTheme="minorHAnsi" w:cstheme="minorBidi"/>
                <w:noProof w:val="0"/>
                <w:sz w:val="18"/>
                <w:szCs w:val="18"/>
                <w:lang w:eastAsia="en-US"/>
              </w:rPr>
              <w:t>, knihovna</w:t>
            </w:r>
            <w:r w:rsidRPr="00847653">
              <w:rPr>
                <w:rFonts w:asciiTheme="minorHAnsi" w:eastAsiaTheme="minorHAnsi" w:hAnsiTheme="minorHAnsi" w:cstheme="minorBidi"/>
                <w:noProof w:val="0"/>
                <w:sz w:val="18"/>
                <w:szCs w:val="18"/>
                <w:lang w:eastAsia="en-US"/>
              </w:rPr>
              <w:t xml:space="preserve">) </w:t>
            </w:r>
          </w:p>
          <w:p w14:paraId="1B2A6A1C" w14:textId="77777777" w:rsidR="006D11AF" w:rsidRPr="00847653" w:rsidRDefault="006D11AF" w:rsidP="0025789F">
            <w:pPr>
              <w:pStyle w:val="Odstavecseseznamem"/>
              <w:numPr>
                <w:ilvl w:val="0"/>
                <w:numId w:val="27"/>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Vzájemné sdílení mezi ZŠ, hospitace, workshopy na sdílení dobré praxe</w:t>
            </w:r>
          </w:p>
          <w:p w14:paraId="064C9706" w14:textId="05A79515" w:rsidR="00F57769" w:rsidRPr="00847653" w:rsidRDefault="00EB34EF" w:rsidP="0025789F">
            <w:pPr>
              <w:pStyle w:val="Odstavecseseznamem"/>
              <w:numPr>
                <w:ilvl w:val="0"/>
                <w:numId w:val="27"/>
              </w:numPr>
              <w:spacing w:line="276" w:lineRule="auto"/>
              <w:jc w:val="both"/>
              <w:rPr>
                <w:rFonts w:asciiTheme="minorHAnsi" w:eastAsiaTheme="minorHAnsi" w:hAnsiTheme="minorHAnsi" w:cstheme="minorBidi"/>
                <w:noProof w:val="0"/>
                <w:sz w:val="18"/>
                <w:szCs w:val="18"/>
                <w:lang w:eastAsia="en-US"/>
              </w:rPr>
            </w:pPr>
            <w:r w:rsidRPr="00847653">
              <w:rPr>
                <w:rFonts w:asciiTheme="minorHAnsi" w:eastAsiaTheme="minorHAnsi" w:hAnsiTheme="minorHAnsi" w:cstheme="minorBidi"/>
                <w:noProof w:val="0"/>
                <w:sz w:val="18"/>
                <w:szCs w:val="18"/>
                <w:lang w:eastAsia="en-US"/>
              </w:rPr>
              <w:t xml:space="preserve">Společné soutěže, projekty, </w:t>
            </w:r>
            <w:r>
              <w:rPr>
                <w:rFonts w:asciiTheme="minorHAnsi" w:eastAsiaTheme="minorHAnsi" w:hAnsiTheme="minorHAnsi" w:cstheme="minorBidi"/>
                <w:noProof w:val="0"/>
                <w:sz w:val="18"/>
                <w:szCs w:val="18"/>
                <w:lang w:eastAsia="en-US"/>
              </w:rPr>
              <w:t>workshopy</w:t>
            </w:r>
            <w:r w:rsidR="006D11AF" w:rsidRPr="00847653">
              <w:rPr>
                <w:rFonts w:asciiTheme="minorHAnsi" w:eastAsiaTheme="minorHAnsi" w:hAnsiTheme="minorHAnsi" w:cstheme="minorBidi"/>
                <w:noProof w:val="0"/>
                <w:sz w:val="18"/>
                <w:szCs w:val="18"/>
                <w:lang w:eastAsia="en-US"/>
              </w:rPr>
              <w:t xml:space="preserve">, akce napříč gramotnostmi se začleněním digitálních a mediálních gramotností mezi ZŠ, MŠ, a ostatními aktéry ve vzdělávání na území ORP </w:t>
            </w:r>
            <w:r w:rsidR="00D7547D">
              <w:rPr>
                <w:rFonts w:asciiTheme="minorHAnsi" w:eastAsiaTheme="minorHAnsi" w:hAnsiTheme="minorHAnsi" w:cstheme="minorBidi"/>
                <w:noProof w:val="0"/>
                <w:sz w:val="18"/>
                <w:szCs w:val="18"/>
                <w:lang w:eastAsia="en-US"/>
              </w:rPr>
              <w:t>– využití moderních didaktických forem</w:t>
            </w:r>
          </w:p>
        </w:tc>
      </w:tr>
      <w:tr w:rsidR="00F57769" w:rsidRPr="006D11AF" w14:paraId="0875061C" w14:textId="77777777" w:rsidTr="00847653">
        <w:tc>
          <w:tcPr>
            <w:tcW w:w="1702" w:type="dxa"/>
            <w:shd w:val="clear" w:color="auto" w:fill="FFFFFF" w:themeFill="background1"/>
          </w:tcPr>
          <w:p w14:paraId="19B50ADA" w14:textId="77777777" w:rsidR="00F57769" w:rsidRPr="006D11AF" w:rsidRDefault="00F57769" w:rsidP="006D11AF">
            <w:pPr>
              <w:widowControl w:val="0"/>
              <w:shd w:val="clear" w:color="auto" w:fill="FFFFFF" w:themeFill="background1"/>
              <w:spacing w:after="0" w:line="276" w:lineRule="auto"/>
              <w:rPr>
                <w:rFonts w:eastAsia="Arial" w:cs="Calibri"/>
                <w:b/>
                <w:noProof/>
                <w:sz w:val="18"/>
                <w:szCs w:val="18"/>
                <w:lang w:eastAsia="cs-CZ"/>
              </w:rPr>
            </w:pPr>
            <w:r w:rsidRPr="006D11AF">
              <w:rPr>
                <w:rFonts w:eastAsia="Arial" w:cs="Calibri"/>
                <w:b/>
                <w:noProof/>
                <w:sz w:val="18"/>
                <w:szCs w:val="18"/>
                <w:lang w:eastAsia="cs-CZ"/>
              </w:rPr>
              <w:t>Infrastruktura</w:t>
            </w:r>
          </w:p>
        </w:tc>
        <w:tc>
          <w:tcPr>
            <w:tcW w:w="8930" w:type="dxa"/>
            <w:shd w:val="clear" w:color="auto" w:fill="FFFFFF" w:themeFill="background1"/>
          </w:tcPr>
          <w:p w14:paraId="516E1DAB" w14:textId="77777777" w:rsidR="00F57769" w:rsidRPr="006D11AF" w:rsidRDefault="00F57769" w:rsidP="006D11AF">
            <w:pPr>
              <w:widowControl w:val="0"/>
              <w:shd w:val="clear" w:color="auto" w:fill="FFFFFF" w:themeFill="background1"/>
              <w:spacing w:after="0" w:line="276" w:lineRule="auto"/>
              <w:rPr>
                <w:rFonts w:eastAsia="Arial" w:cs="Calibri"/>
                <w:bCs/>
                <w:noProof/>
                <w:sz w:val="18"/>
                <w:szCs w:val="18"/>
                <w:lang w:eastAsia="cs-CZ"/>
              </w:rPr>
            </w:pPr>
            <w:r w:rsidRPr="006D11AF">
              <w:rPr>
                <w:rFonts w:eastAsia="Arial" w:cs="Calibri"/>
                <w:bCs/>
                <w:noProof/>
                <w:sz w:val="18"/>
                <w:szCs w:val="18"/>
                <w:lang w:eastAsia="cs-CZ"/>
              </w:rPr>
              <w:t>Rekonstrukce a modernizace vybavení učeben digitálních technologií, pořízení ICT zařízení a jejich zapojení ve výuce</w:t>
            </w:r>
          </w:p>
        </w:tc>
      </w:tr>
    </w:tbl>
    <w:p w14:paraId="7DB37747" w14:textId="19892B84" w:rsidR="00D5654F" w:rsidRDefault="00D5654F" w:rsidP="0012011A">
      <w:pPr>
        <w:widowControl w:val="0"/>
        <w:shd w:val="clear" w:color="auto" w:fill="FFFFFF" w:themeFill="background1"/>
        <w:spacing w:after="0" w:line="276" w:lineRule="auto"/>
        <w:rPr>
          <w:rFonts w:eastAsia="Arial" w:cs="Calibri"/>
          <w:b/>
          <w:noProof/>
          <w:sz w:val="18"/>
          <w:szCs w:val="18"/>
          <w:lang w:eastAsia="cs-CZ"/>
        </w:rPr>
      </w:pPr>
      <w:r w:rsidRPr="006D11AF">
        <w:rPr>
          <w:rFonts w:eastAsia="Arial" w:cs="Calibri"/>
          <w:b/>
          <w:noProof/>
          <w:sz w:val="18"/>
          <w:szCs w:val="18"/>
          <w:lang w:eastAsia="cs-CZ"/>
        </w:rPr>
        <w:br w:type="page"/>
      </w:r>
    </w:p>
    <w:p w14:paraId="0900D965" w14:textId="77777777" w:rsidR="0026423B" w:rsidRDefault="0026423B" w:rsidP="0012011A">
      <w:pPr>
        <w:widowControl w:val="0"/>
        <w:shd w:val="clear" w:color="auto" w:fill="FFFFFF" w:themeFill="background1"/>
        <w:spacing w:after="0" w:line="276" w:lineRule="auto"/>
        <w:rPr>
          <w:rFonts w:eastAsia="Arial" w:cs="Calibri"/>
          <w:b/>
          <w:noProof/>
          <w:sz w:val="18"/>
          <w:szCs w:val="18"/>
          <w:lang w:eastAsia="cs-CZ"/>
        </w:rPr>
      </w:pPr>
    </w:p>
    <w:p w14:paraId="31A4E1D5" w14:textId="77777777" w:rsidR="0026423B" w:rsidRPr="0012011A" w:rsidRDefault="0026423B" w:rsidP="0012011A">
      <w:pPr>
        <w:widowControl w:val="0"/>
        <w:shd w:val="clear" w:color="auto" w:fill="FFFFFF" w:themeFill="background1"/>
        <w:spacing w:after="0" w:line="276" w:lineRule="auto"/>
        <w:rPr>
          <w:rFonts w:eastAsia="Arial" w:cs="Calibri"/>
          <w:b/>
          <w:noProof/>
          <w:sz w:val="18"/>
          <w:szCs w:val="18"/>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D5654F" w:rsidRPr="00D5654F" w14:paraId="25DD6FD0" w14:textId="77777777" w:rsidTr="00847653">
        <w:tc>
          <w:tcPr>
            <w:tcW w:w="1702" w:type="dxa"/>
            <w:shd w:val="clear" w:color="auto" w:fill="00B050"/>
          </w:tcPr>
          <w:p w14:paraId="68F3EB6E" w14:textId="77777777" w:rsidR="00D5654F" w:rsidRPr="00D54E84" w:rsidRDefault="00D5654F" w:rsidP="00D5654F">
            <w:pPr>
              <w:widowControl w:val="0"/>
              <w:spacing w:after="0" w:line="276" w:lineRule="auto"/>
              <w:rPr>
                <w:rFonts w:ascii="Calibri" w:eastAsia="Arial" w:hAnsi="Calibri" w:cs="Calibri"/>
                <w:b/>
                <w:noProof/>
                <w:sz w:val="24"/>
                <w:szCs w:val="24"/>
                <w:lang w:eastAsia="cs-CZ"/>
              </w:rPr>
            </w:pPr>
            <w:r w:rsidRPr="00D54E84">
              <w:rPr>
                <w:rFonts w:ascii="Calibri" w:eastAsia="Arial" w:hAnsi="Calibri" w:cs="Calibri"/>
                <w:b/>
                <w:noProof/>
                <w:sz w:val="24"/>
                <w:szCs w:val="24"/>
                <w:lang w:eastAsia="cs-CZ"/>
              </w:rPr>
              <w:t>Priorita</w:t>
            </w:r>
          </w:p>
        </w:tc>
        <w:tc>
          <w:tcPr>
            <w:tcW w:w="8930" w:type="dxa"/>
            <w:shd w:val="clear" w:color="auto" w:fill="00B050"/>
          </w:tcPr>
          <w:p w14:paraId="709BD8EA" w14:textId="77777777" w:rsidR="00D5654F" w:rsidRPr="00D54E84" w:rsidRDefault="00D5654F" w:rsidP="00D5654F">
            <w:pPr>
              <w:widowControl w:val="0"/>
              <w:spacing w:after="0" w:line="276" w:lineRule="auto"/>
              <w:rPr>
                <w:rFonts w:ascii="Calibri" w:eastAsia="Arial" w:hAnsi="Calibri" w:cs="Calibri"/>
                <w:b/>
                <w:caps/>
                <w:noProof/>
                <w:sz w:val="24"/>
                <w:szCs w:val="24"/>
                <w:lang w:eastAsia="cs-CZ"/>
              </w:rPr>
            </w:pPr>
            <w:r w:rsidRPr="00D54E84">
              <w:rPr>
                <w:rFonts w:ascii="Calibri" w:eastAsia="Arial" w:hAnsi="Calibri" w:cs="Calibri"/>
                <w:b/>
                <w:bCs/>
                <w:noProof/>
                <w:sz w:val="24"/>
                <w:szCs w:val="24"/>
                <w:lang w:eastAsia="cs-CZ"/>
              </w:rPr>
              <w:t>2. Kvalitní, efektivní, dostupné a inkluzivní základní vzdělávání</w:t>
            </w:r>
          </w:p>
        </w:tc>
      </w:tr>
      <w:tr w:rsidR="00D54E84" w:rsidRPr="00D5654F" w14:paraId="501DE028" w14:textId="77777777" w:rsidTr="00847653">
        <w:tc>
          <w:tcPr>
            <w:tcW w:w="1702" w:type="dxa"/>
            <w:shd w:val="clear" w:color="auto" w:fill="A8D08D" w:themeFill="accent6" w:themeFillTint="99"/>
          </w:tcPr>
          <w:p w14:paraId="34778D94" w14:textId="53132CAD" w:rsidR="00D54E84" w:rsidRPr="00D54E84" w:rsidRDefault="00D54E84" w:rsidP="00D5654F">
            <w:pPr>
              <w:widowControl w:val="0"/>
              <w:spacing w:after="0" w:line="276" w:lineRule="auto"/>
              <w:rPr>
                <w:rFonts w:ascii="Calibri" w:eastAsia="Arial" w:hAnsi="Calibri" w:cs="Calibri"/>
                <w:b/>
                <w:noProof/>
                <w:lang w:eastAsia="cs-CZ"/>
              </w:rPr>
            </w:pPr>
            <w:r w:rsidRPr="00D54E84">
              <w:rPr>
                <w:rFonts w:ascii="Calibri" w:eastAsia="Arial" w:hAnsi="Calibri" w:cs="Calibri"/>
                <w:b/>
                <w:noProof/>
                <w:lang w:eastAsia="cs-CZ"/>
              </w:rPr>
              <w:t>Cíl</w:t>
            </w:r>
          </w:p>
        </w:tc>
        <w:tc>
          <w:tcPr>
            <w:tcW w:w="8930" w:type="dxa"/>
            <w:shd w:val="clear" w:color="auto" w:fill="A8D08D" w:themeFill="accent6" w:themeFillTint="99"/>
          </w:tcPr>
          <w:p w14:paraId="697F34EA" w14:textId="5FEB54CB" w:rsidR="00D54E84" w:rsidRPr="00D54E84" w:rsidRDefault="0073603B" w:rsidP="00D5654F">
            <w:pPr>
              <w:widowControl w:val="0"/>
              <w:spacing w:after="0" w:line="276" w:lineRule="auto"/>
              <w:rPr>
                <w:rFonts w:ascii="Calibri" w:eastAsia="Arial" w:hAnsi="Calibri" w:cs="Calibri"/>
                <w:b/>
                <w:noProof/>
                <w:lang w:eastAsia="cs-CZ"/>
              </w:rPr>
            </w:pPr>
            <w:r w:rsidRPr="00790D4D">
              <w:rPr>
                <w:rFonts w:ascii="Calibri" w:hAnsi="Calibri" w:cs="Calibri"/>
                <w:b/>
                <w:sz w:val="20"/>
              </w:rPr>
              <w:t>2.2 Rozvoj čtenářské gramotnosti</w:t>
            </w:r>
            <w:r>
              <w:rPr>
                <w:rFonts w:ascii="Calibri" w:hAnsi="Calibri" w:cs="Calibri"/>
                <w:b/>
                <w:sz w:val="20"/>
              </w:rPr>
              <w:t xml:space="preserve">, </w:t>
            </w:r>
            <w:r w:rsidRPr="00790D4D">
              <w:rPr>
                <w:rFonts w:ascii="Calibri" w:hAnsi="Calibri" w:cs="Calibri"/>
                <w:b/>
                <w:sz w:val="20"/>
              </w:rPr>
              <w:t>kulturního povědomí</w:t>
            </w:r>
            <w:r>
              <w:rPr>
                <w:rFonts w:ascii="Calibri" w:hAnsi="Calibri" w:cs="Calibri"/>
                <w:b/>
                <w:sz w:val="20"/>
              </w:rPr>
              <w:t xml:space="preserve"> a </w:t>
            </w:r>
            <w:r w:rsidRPr="00790D4D">
              <w:rPr>
                <w:rFonts w:ascii="Calibri" w:hAnsi="Calibri" w:cs="Calibri"/>
                <w:b/>
                <w:sz w:val="20"/>
              </w:rPr>
              <w:t>vyjádření dětí a žáků</w:t>
            </w:r>
            <w:r>
              <w:rPr>
                <w:rFonts w:ascii="Calibri" w:hAnsi="Calibri" w:cs="Calibri"/>
                <w:b/>
                <w:sz w:val="20"/>
              </w:rPr>
              <w:t>, podpora vztahu k</w:t>
            </w:r>
            <w:r w:rsidR="00DD1206">
              <w:rPr>
                <w:rFonts w:ascii="Calibri" w:hAnsi="Calibri" w:cs="Calibri"/>
                <w:b/>
                <w:sz w:val="20"/>
              </w:rPr>
              <w:t> </w:t>
            </w:r>
            <w:r>
              <w:rPr>
                <w:rFonts w:ascii="Calibri" w:hAnsi="Calibri" w:cs="Calibri"/>
                <w:b/>
                <w:sz w:val="20"/>
              </w:rPr>
              <w:t>místu</w:t>
            </w:r>
            <w:r w:rsidR="00DD1206">
              <w:rPr>
                <w:rFonts w:ascii="Calibri" w:hAnsi="Calibri" w:cs="Calibri"/>
                <w:b/>
                <w:sz w:val="20"/>
              </w:rPr>
              <w:t>,</w:t>
            </w:r>
            <w:r>
              <w:rPr>
                <w:rFonts w:ascii="Calibri" w:hAnsi="Calibri" w:cs="Calibri"/>
                <w:b/>
                <w:sz w:val="20"/>
              </w:rPr>
              <w:t xml:space="preserve"> kde žijí</w:t>
            </w:r>
          </w:p>
        </w:tc>
      </w:tr>
      <w:tr w:rsidR="00D5654F" w:rsidRPr="00D5654F" w14:paraId="3728DBB2" w14:textId="77777777" w:rsidTr="00847653">
        <w:tc>
          <w:tcPr>
            <w:tcW w:w="1702" w:type="dxa"/>
            <w:shd w:val="clear" w:color="auto" w:fill="auto"/>
          </w:tcPr>
          <w:p w14:paraId="3B173A22" w14:textId="5E5BF391" w:rsidR="00D5654F" w:rsidRPr="00D5654F" w:rsidRDefault="00D54E84" w:rsidP="00D5654F">
            <w:pPr>
              <w:widowControl w:val="0"/>
              <w:spacing w:after="0" w:line="276" w:lineRule="auto"/>
              <w:rPr>
                <w:rFonts w:ascii="Calibri" w:eastAsia="Arial" w:hAnsi="Calibri" w:cs="Calibri"/>
                <w:b/>
                <w:noProof/>
                <w:sz w:val="20"/>
                <w:szCs w:val="20"/>
                <w:lang w:eastAsia="cs-CZ"/>
              </w:rPr>
            </w:pPr>
            <w:r>
              <w:rPr>
                <w:rFonts w:ascii="Calibri" w:eastAsia="Arial" w:hAnsi="Calibri" w:cs="Calibri"/>
                <w:b/>
                <w:noProof/>
                <w:sz w:val="20"/>
                <w:szCs w:val="20"/>
                <w:lang w:eastAsia="cs-CZ"/>
              </w:rPr>
              <w:t>Popis cíle</w:t>
            </w:r>
          </w:p>
        </w:tc>
        <w:tc>
          <w:tcPr>
            <w:tcW w:w="8930" w:type="dxa"/>
            <w:shd w:val="clear" w:color="auto" w:fill="auto"/>
          </w:tcPr>
          <w:p w14:paraId="28F72DB3" w14:textId="62A891CE" w:rsidR="0073603B" w:rsidRPr="0073603B" w:rsidRDefault="0073603B" w:rsidP="0073603B">
            <w:pPr>
              <w:widowControl w:val="0"/>
              <w:spacing w:after="0" w:line="276" w:lineRule="auto"/>
              <w:jc w:val="both"/>
              <w:rPr>
                <w:rFonts w:ascii="Calibri" w:eastAsia="Arial" w:hAnsi="Calibri" w:cs="Calibri"/>
                <w:noProof/>
                <w:sz w:val="18"/>
                <w:szCs w:val="18"/>
                <w:lang w:eastAsia="cs-CZ"/>
              </w:rPr>
            </w:pPr>
            <w:r w:rsidRPr="0073603B">
              <w:rPr>
                <w:rFonts w:ascii="Calibri" w:eastAsia="Arial" w:hAnsi="Calibri" w:cs="Calibri"/>
                <w:noProof/>
                <w:sz w:val="18"/>
                <w:szCs w:val="18"/>
                <w:lang w:eastAsia="cs-CZ"/>
              </w:rPr>
              <w:t xml:space="preserve">Cíl je zaměřen na zajištění adekvátních podmínek pro rozvoj </w:t>
            </w:r>
            <w:r w:rsidR="0012011A">
              <w:rPr>
                <w:rFonts w:ascii="Calibri" w:eastAsia="Arial" w:hAnsi="Calibri" w:cs="Calibri"/>
                <w:noProof/>
                <w:sz w:val="18"/>
                <w:szCs w:val="18"/>
                <w:lang w:eastAsia="cs-CZ"/>
              </w:rPr>
              <w:t>ČG</w:t>
            </w:r>
            <w:r w:rsidRPr="0073603B">
              <w:rPr>
                <w:rFonts w:ascii="Calibri" w:eastAsia="Arial" w:hAnsi="Calibri" w:cs="Calibri"/>
                <w:noProof/>
                <w:sz w:val="18"/>
                <w:szCs w:val="18"/>
                <w:lang w:eastAsia="cs-CZ"/>
              </w:rPr>
              <w:t xml:space="preserve"> a kulturního povědomí</w:t>
            </w:r>
            <w:r w:rsidR="0012011A">
              <w:rPr>
                <w:rFonts w:ascii="Calibri" w:eastAsia="Arial" w:hAnsi="Calibri" w:cs="Calibri"/>
                <w:noProof/>
                <w:sz w:val="18"/>
                <w:szCs w:val="18"/>
                <w:lang w:eastAsia="cs-CZ"/>
              </w:rPr>
              <w:t xml:space="preserve"> a podpo</w:t>
            </w:r>
            <w:r w:rsidR="001C26BC">
              <w:rPr>
                <w:rFonts w:ascii="Calibri" w:eastAsia="Arial" w:hAnsi="Calibri" w:cs="Calibri"/>
                <w:noProof/>
                <w:sz w:val="18"/>
                <w:szCs w:val="18"/>
                <w:lang w:eastAsia="cs-CZ"/>
              </w:rPr>
              <w:t>ře</w:t>
            </w:r>
            <w:r w:rsidR="0012011A">
              <w:rPr>
                <w:rFonts w:ascii="Calibri" w:eastAsia="Arial" w:hAnsi="Calibri" w:cs="Calibri"/>
                <w:noProof/>
                <w:sz w:val="18"/>
                <w:szCs w:val="18"/>
                <w:lang w:eastAsia="cs-CZ"/>
              </w:rPr>
              <w:t xml:space="preserve"> vztahu k místu, kde žijí u</w:t>
            </w:r>
            <w:r w:rsidRPr="0073603B">
              <w:rPr>
                <w:rFonts w:ascii="Calibri" w:eastAsia="Arial" w:hAnsi="Calibri" w:cs="Calibri"/>
                <w:noProof/>
                <w:sz w:val="18"/>
                <w:szCs w:val="18"/>
                <w:lang w:eastAsia="cs-CZ"/>
              </w:rPr>
              <w:t xml:space="preserve"> žáků ZŠ na území ORP Louny. </w:t>
            </w:r>
          </w:p>
          <w:p w14:paraId="2DA0F4B6" w14:textId="77777777" w:rsidR="0073603B" w:rsidRPr="0073603B" w:rsidRDefault="0073603B" w:rsidP="0073603B">
            <w:pPr>
              <w:widowControl w:val="0"/>
              <w:spacing w:after="0" w:line="276" w:lineRule="auto"/>
              <w:jc w:val="both"/>
              <w:rPr>
                <w:rFonts w:ascii="Calibri" w:eastAsia="Arial" w:hAnsi="Calibri" w:cs="Calibri"/>
                <w:noProof/>
                <w:sz w:val="18"/>
                <w:szCs w:val="18"/>
                <w:lang w:eastAsia="cs-CZ"/>
              </w:rPr>
            </w:pPr>
            <w:r w:rsidRPr="0073603B">
              <w:rPr>
                <w:rFonts w:ascii="Calibri" w:eastAsia="Arial" w:hAnsi="Calibri" w:cs="Calibri"/>
                <w:noProof/>
                <w:sz w:val="18"/>
                <w:szCs w:val="18"/>
                <w:lang w:eastAsia="cs-CZ"/>
              </w:rPr>
              <w:t>Adekvátními podmínkami se např. rozumí:</w:t>
            </w:r>
          </w:p>
          <w:p w14:paraId="12D8A4F0" w14:textId="77777777" w:rsidR="0073603B" w:rsidRPr="0073603B" w:rsidRDefault="0073603B" w:rsidP="0025789F">
            <w:pPr>
              <w:widowControl w:val="0"/>
              <w:numPr>
                <w:ilvl w:val="0"/>
                <w:numId w:val="29"/>
              </w:numPr>
              <w:spacing w:after="0" w:line="276" w:lineRule="auto"/>
              <w:contextualSpacing/>
              <w:jc w:val="both"/>
              <w:rPr>
                <w:rFonts w:ascii="Calibri" w:eastAsia="Arial" w:hAnsi="Calibri" w:cs="Calibri"/>
                <w:noProof/>
                <w:sz w:val="18"/>
                <w:szCs w:val="18"/>
                <w:lang w:eastAsia="cs-CZ"/>
              </w:rPr>
            </w:pPr>
            <w:r w:rsidRPr="0073603B">
              <w:rPr>
                <w:rFonts w:ascii="Calibri" w:eastAsia="Arial" w:hAnsi="Calibri" w:cs="Calibri"/>
                <w:noProof/>
                <w:sz w:val="18"/>
                <w:szCs w:val="18"/>
                <w:lang w:eastAsia="cs-CZ"/>
              </w:rPr>
              <w:t>realizace vzdělávacích programů, projektů, soutěží na výše uvedené gramotnosti</w:t>
            </w:r>
          </w:p>
          <w:p w14:paraId="1C3C5538" w14:textId="107BAEFB" w:rsidR="0073603B" w:rsidRPr="0073603B" w:rsidRDefault="0073603B" w:rsidP="0025789F">
            <w:pPr>
              <w:widowControl w:val="0"/>
              <w:numPr>
                <w:ilvl w:val="0"/>
                <w:numId w:val="29"/>
              </w:numPr>
              <w:spacing w:after="0" w:line="276" w:lineRule="auto"/>
              <w:contextualSpacing/>
              <w:jc w:val="both"/>
              <w:rPr>
                <w:rFonts w:ascii="Calibri" w:eastAsia="Times New Roman" w:hAnsi="Calibri" w:cs="Arial"/>
                <w:sz w:val="18"/>
                <w:szCs w:val="18"/>
                <w:lang w:eastAsia="cs-CZ"/>
              </w:rPr>
            </w:pPr>
            <w:r w:rsidRPr="0073603B">
              <w:rPr>
                <w:rFonts w:ascii="Calibri" w:eastAsia="Times New Roman" w:hAnsi="Calibri" w:cs="Arial"/>
                <w:sz w:val="18"/>
                <w:szCs w:val="18"/>
                <w:lang w:eastAsia="cs-CZ"/>
              </w:rPr>
              <w:t xml:space="preserve">další vzdělávání pedagogů v oblasti </w:t>
            </w:r>
            <w:r w:rsidR="0012011A">
              <w:rPr>
                <w:rFonts w:ascii="Calibri" w:eastAsia="Times New Roman" w:hAnsi="Calibri" w:cs="Arial"/>
                <w:sz w:val="18"/>
                <w:szCs w:val="18"/>
                <w:lang w:eastAsia="cs-CZ"/>
              </w:rPr>
              <w:t>ČG</w:t>
            </w:r>
            <w:r w:rsidRPr="0073603B">
              <w:rPr>
                <w:rFonts w:ascii="Calibri" w:eastAsia="Times New Roman" w:hAnsi="Calibri" w:cs="Arial"/>
                <w:sz w:val="18"/>
                <w:szCs w:val="18"/>
                <w:lang w:eastAsia="cs-CZ"/>
              </w:rPr>
              <w:t xml:space="preserve"> a potenciálu využití kulturního povědomí dětí, </w:t>
            </w:r>
          </w:p>
          <w:p w14:paraId="519E0A80" w14:textId="1B1E021B" w:rsidR="0073603B" w:rsidRPr="0073603B" w:rsidRDefault="0073603B" w:rsidP="0025789F">
            <w:pPr>
              <w:widowControl w:val="0"/>
              <w:numPr>
                <w:ilvl w:val="0"/>
                <w:numId w:val="29"/>
              </w:numPr>
              <w:spacing w:after="0" w:line="276" w:lineRule="auto"/>
              <w:contextualSpacing/>
              <w:jc w:val="both"/>
              <w:rPr>
                <w:rFonts w:ascii="Calibri" w:eastAsia="Times New Roman" w:hAnsi="Calibri" w:cs="Arial"/>
                <w:sz w:val="18"/>
                <w:szCs w:val="18"/>
                <w:lang w:eastAsia="cs-CZ"/>
              </w:rPr>
            </w:pPr>
            <w:r w:rsidRPr="0073603B">
              <w:rPr>
                <w:rFonts w:ascii="Calibri" w:eastAsia="Times New Roman" w:hAnsi="Calibri" w:cs="Arial"/>
                <w:sz w:val="18"/>
                <w:szCs w:val="18"/>
                <w:lang w:eastAsia="cs-CZ"/>
              </w:rPr>
              <w:t xml:space="preserve">využití nových poznatků, moderních výukových metod zaměřených na rozvoj </w:t>
            </w:r>
            <w:r w:rsidR="0012011A">
              <w:rPr>
                <w:rFonts w:ascii="Calibri" w:eastAsia="Times New Roman" w:hAnsi="Calibri" w:cs="Arial"/>
                <w:sz w:val="18"/>
                <w:szCs w:val="18"/>
                <w:lang w:eastAsia="cs-CZ"/>
              </w:rPr>
              <w:t>ČG</w:t>
            </w:r>
            <w:r w:rsidRPr="0073603B">
              <w:rPr>
                <w:rFonts w:ascii="Calibri" w:eastAsia="Times New Roman" w:hAnsi="Calibri" w:cs="Arial"/>
                <w:sz w:val="18"/>
                <w:szCs w:val="18"/>
                <w:lang w:eastAsia="cs-CZ"/>
              </w:rPr>
              <w:t xml:space="preserve"> ve vzdělávání a kulturního vyjádření žáků</w:t>
            </w:r>
          </w:p>
          <w:p w14:paraId="3705C371" w14:textId="0A8E0056" w:rsidR="0073603B" w:rsidRPr="0073603B" w:rsidRDefault="0073603B" w:rsidP="0025789F">
            <w:pPr>
              <w:widowControl w:val="0"/>
              <w:numPr>
                <w:ilvl w:val="0"/>
                <w:numId w:val="29"/>
              </w:numPr>
              <w:spacing w:after="0" w:line="276" w:lineRule="auto"/>
              <w:contextualSpacing/>
              <w:jc w:val="both"/>
              <w:rPr>
                <w:rFonts w:ascii="Calibri" w:eastAsia="Times New Roman" w:hAnsi="Calibri" w:cs="Arial"/>
                <w:sz w:val="18"/>
                <w:szCs w:val="18"/>
                <w:lang w:eastAsia="cs-CZ"/>
              </w:rPr>
            </w:pPr>
            <w:r w:rsidRPr="0073603B">
              <w:rPr>
                <w:rFonts w:ascii="Calibri" w:eastAsia="Times New Roman" w:hAnsi="Calibri" w:cs="Arial"/>
                <w:sz w:val="18"/>
                <w:szCs w:val="18"/>
                <w:lang w:eastAsia="cs-CZ"/>
              </w:rPr>
              <w:t xml:space="preserve">realizací mimo výukových akcí pro žáky na podporu </w:t>
            </w:r>
            <w:r w:rsidR="0012011A">
              <w:rPr>
                <w:rFonts w:ascii="Calibri" w:eastAsia="Times New Roman" w:hAnsi="Calibri" w:cs="Arial"/>
                <w:sz w:val="18"/>
                <w:szCs w:val="18"/>
                <w:lang w:eastAsia="cs-CZ"/>
              </w:rPr>
              <w:t>ČG</w:t>
            </w:r>
            <w:r w:rsidRPr="0073603B">
              <w:rPr>
                <w:rFonts w:ascii="Calibri" w:eastAsia="Times New Roman" w:hAnsi="Calibri" w:cs="Arial"/>
                <w:sz w:val="18"/>
                <w:szCs w:val="18"/>
                <w:lang w:eastAsia="cs-CZ"/>
              </w:rPr>
              <w:t xml:space="preserve"> a kulturního vyjádření a zvýšení motivace (např. Projektové dny, realizace autorských čtení), </w:t>
            </w:r>
          </w:p>
          <w:p w14:paraId="732791F3" w14:textId="77777777" w:rsidR="0073603B" w:rsidRPr="0073603B" w:rsidRDefault="0073603B" w:rsidP="0025789F">
            <w:pPr>
              <w:widowControl w:val="0"/>
              <w:numPr>
                <w:ilvl w:val="0"/>
                <w:numId w:val="29"/>
              </w:numPr>
              <w:spacing w:after="0" w:line="276" w:lineRule="auto"/>
              <w:contextualSpacing/>
              <w:jc w:val="both"/>
              <w:rPr>
                <w:rFonts w:ascii="Calibri" w:eastAsia="Times New Roman" w:hAnsi="Calibri" w:cs="Arial"/>
                <w:sz w:val="18"/>
                <w:szCs w:val="18"/>
                <w:lang w:eastAsia="cs-CZ"/>
              </w:rPr>
            </w:pPr>
            <w:r w:rsidRPr="0073603B">
              <w:rPr>
                <w:rFonts w:ascii="Calibri" w:eastAsia="Times New Roman" w:hAnsi="Calibri" w:cs="Arial"/>
                <w:sz w:val="18"/>
                <w:szCs w:val="18"/>
                <w:lang w:eastAsia="cs-CZ"/>
              </w:rPr>
              <w:t xml:space="preserve">realizací čtenářských kroužků, </w:t>
            </w:r>
          </w:p>
          <w:p w14:paraId="5017178E" w14:textId="77777777" w:rsidR="0073603B" w:rsidRPr="0073603B" w:rsidRDefault="0073603B" w:rsidP="0025789F">
            <w:pPr>
              <w:widowControl w:val="0"/>
              <w:numPr>
                <w:ilvl w:val="0"/>
                <w:numId w:val="29"/>
              </w:numPr>
              <w:spacing w:after="0" w:line="276" w:lineRule="auto"/>
              <w:contextualSpacing/>
              <w:jc w:val="both"/>
              <w:rPr>
                <w:rFonts w:ascii="Calibri" w:eastAsia="Times New Roman" w:hAnsi="Calibri" w:cs="Arial"/>
                <w:sz w:val="18"/>
                <w:szCs w:val="18"/>
                <w:lang w:eastAsia="cs-CZ"/>
              </w:rPr>
            </w:pPr>
            <w:r w:rsidRPr="0073603B">
              <w:rPr>
                <w:rFonts w:ascii="Calibri" w:eastAsia="Times New Roman" w:hAnsi="Calibri" w:cs="Arial"/>
                <w:sz w:val="18"/>
                <w:szCs w:val="18"/>
                <w:lang w:eastAsia="cs-CZ"/>
              </w:rPr>
              <w:t>realizací projektů, do kterých budou zapojeny knihovny a expozice, ostatní aktéři ve vzdělávání, např. i ve spolupráci s rodiči,</w:t>
            </w:r>
          </w:p>
          <w:p w14:paraId="20EF7B3A" w14:textId="77777777" w:rsidR="0073603B" w:rsidRPr="0073603B" w:rsidRDefault="0073603B" w:rsidP="0025789F">
            <w:pPr>
              <w:widowControl w:val="0"/>
              <w:numPr>
                <w:ilvl w:val="0"/>
                <w:numId w:val="29"/>
              </w:numPr>
              <w:spacing w:after="0" w:line="276" w:lineRule="auto"/>
              <w:contextualSpacing/>
              <w:jc w:val="both"/>
              <w:rPr>
                <w:rFonts w:ascii="Calibri" w:eastAsia="Times New Roman" w:hAnsi="Calibri" w:cs="Arial"/>
                <w:sz w:val="18"/>
                <w:szCs w:val="18"/>
                <w:lang w:eastAsia="cs-CZ"/>
              </w:rPr>
            </w:pPr>
            <w:r w:rsidRPr="0073603B">
              <w:rPr>
                <w:rFonts w:ascii="Calibri" w:eastAsia="Times New Roman" w:hAnsi="Calibri" w:cs="Arial"/>
                <w:sz w:val="18"/>
                <w:szCs w:val="18"/>
                <w:lang w:eastAsia="cs-CZ"/>
              </w:rPr>
              <w:t>literární umělecké soutěže,</w:t>
            </w:r>
          </w:p>
          <w:p w14:paraId="1E573557" w14:textId="77777777" w:rsidR="0073603B" w:rsidRDefault="0073603B" w:rsidP="0025789F">
            <w:pPr>
              <w:widowControl w:val="0"/>
              <w:numPr>
                <w:ilvl w:val="0"/>
                <w:numId w:val="29"/>
              </w:numPr>
              <w:spacing w:after="0" w:line="276" w:lineRule="auto"/>
              <w:contextualSpacing/>
              <w:jc w:val="both"/>
              <w:rPr>
                <w:rFonts w:ascii="Calibri" w:eastAsia="Times New Roman" w:hAnsi="Calibri" w:cs="Arial"/>
                <w:sz w:val="18"/>
                <w:szCs w:val="18"/>
                <w:lang w:eastAsia="cs-CZ"/>
              </w:rPr>
            </w:pPr>
            <w:r w:rsidRPr="0073603B">
              <w:rPr>
                <w:rFonts w:ascii="Calibri" w:eastAsia="Times New Roman" w:hAnsi="Calibri" w:cs="Arial"/>
                <w:sz w:val="18"/>
                <w:szCs w:val="18"/>
                <w:lang w:eastAsia="cs-CZ"/>
              </w:rPr>
              <w:t xml:space="preserve">soutěže, akce a společné projekty zaměřené současně na „ČG, kulturu, regionální identitu, rozvoj vztahu k místu, kde děti a žáci žijí, mezigenerační soužití, dějiny, tvoření, kreativita začlenění IT“, akce mezi MŠ a ZŠ a ostatními aktéry ve vzdělávání </w:t>
            </w:r>
          </w:p>
          <w:p w14:paraId="6826E4EA" w14:textId="12A61935" w:rsidR="00D5654F" w:rsidRPr="0073603B" w:rsidRDefault="0073603B" w:rsidP="0025789F">
            <w:pPr>
              <w:widowControl w:val="0"/>
              <w:numPr>
                <w:ilvl w:val="0"/>
                <w:numId w:val="29"/>
              </w:numPr>
              <w:spacing w:after="0" w:line="276" w:lineRule="auto"/>
              <w:contextualSpacing/>
              <w:jc w:val="both"/>
              <w:rPr>
                <w:rFonts w:ascii="Calibri" w:eastAsia="Times New Roman" w:hAnsi="Calibri" w:cs="Arial"/>
                <w:sz w:val="18"/>
                <w:szCs w:val="18"/>
                <w:lang w:eastAsia="cs-CZ"/>
              </w:rPr>
            </w:pPr>
            <w:r w:rsidRPr="0073603B">
              <w:rPr>
                <w:rFonts w:ascii="Calibri" w:eastAsia="Times New Roman" w:hAnsi="Calibri" w:cs="Arial"/>
                <w:sz w:val="18"/>
                <w:szCs w:val="18"/>
                <w:lang w:eastAsia="cs-CZ"/>
              </w:rPr>
              <w:t>Další možností je realizace různých společných projektů škol v území.</w:t>
            </w:r>
          </w:p>
        </w:tc>
      </w:tr>
    </w:tbl>
    <w:p w14:paraId="4826F729" w14:textId="77777777" w:rsidR="00D5654F" w:rsidRDefault="00D5654F" w:rsidP="00D5654F">
      <w:pPr>
        <w:spacing w:after="200" w:line="276" w:lineRule="auto"/>
        <w:rPr>
          <w:rFonts w:ascii="Arial" w:eastAsia="Arial" w:hAnsi="Arial" w:cs="Times New Roman"/>
          <w:noProof/>
          <w:sz w:val="20"/>
          <w:szCs w:val="20"/>
          <w:lang w:eastAsia="cs-CZ"/>
        </w:rPr>
      </w:pPr>
    </w:p>
    <w:p w14:paraId="334DD9D6" w14:textId="77777777" w:rsidR="0026423B" w:rsidRDefault="0026423B" w:rsidP="00D5654F">
      <w:pPr>
        <w:spacing w:after="200" w:line="276" w:lineRule="auto"/>
        <w:rPr>
          <w:rFonts w:ascii="Arial" w:eastAsia="Arial" w:hAnsi="Arial" w:cs="Times New Roman"/>
          <w:noProof/>
          <w:sz w:val="20"/>
          <w:szCs w:val="20"/>
          <w:lang w:eastAsia="cs-CZ"/>
        </w:rPr>
      </w:pPr>
    </w:p>
    <w:p w14:paraId="4D84178C" w14:textId="77777777" w:rsidR="0026423B" w:rsidRDefault="0026423B" w:rsidP="00D5654F">
      <w:pPr>
        <w:spacing w:after="200" w:line="276" w:lineRule="auto"/>
        <w:rPr>
          <w:rFonts w:ascii="Arial" w:eastAsia="Arial" w:hAnsi="Arial" w:cs="Times New Roman"/>
          <w:noProof/>
          <w:sz w:val="20"/>
          <w:szCs w:val="20"/>
          <w:lang w:eastAsia="cs-CZ"/>
        </w:rPr>
      </w:pPr>
    </w:p>
    <w:p w14:paraId="06419BB6" w14:textId="77777777" w:rsidR="0026423B" w:rsidRDefault="0026423B" w:rsidP="00D5654F">
      <w:pPr>
        <w:spacing w:after="200" w:line="276" w:lineRule="auto"/>
        <w:rPr>
          <w:rFonts w:ascii="Arial" w:eastAsia="Arial" w:hAnsi="Arial" w:cs="Times New Roman"/>
          <w:noProof/>
          <w:sz w:val="20"/>
          <w:szCs w:val="20"/>
          <w:lang w:eastAsia="cs-CZ"/>
        </w:rPr>
      </w:pPr>
    </w:p>
    <w:p w14:paraId="67654BCF" w14:textId="77777777" w:rsidR="0026423B" w:rsidRDefault="0026423B" w:rsidP="00D5654F">
      <w:pPr>
        <w:spacing w:after="200" w:line="276" w:lineRule="auto"/>
        <w:rPr>
          <w:rFonts w:ascii="Arial" w:eastAsia="Arial" w:hAnsi="Arial" w:cs="Times New Roman"/>
          <w:noProof/>
          <w:sz w:val="20"/>
          <w:szCs w:val="20"/>
          <w:lang w:eastAsia="cs-CZ"/>
        </w:rPr>
      </w:pPr>
    </w:p>
    <w:p w14:paraId="6BBF779E" w14:textId="77777777" w:rsidR="0026423B" w:rsidRDefault="0026423B" w:rsidP="00D5654F">
      <w:pPr>
        <w:spacing w:after="200" w:line="276" w:lineRule="auto"/>
        <w:rPr>
          <w:rFonts w:ascii="Arial" w:eastAsia="Arial" w:hAnsi="Arial" w:cs="Times New Roman"/>
          <w:noProof/>
          <w:sz w:val="20"/>
          <w:szCs w:val="20"/>
          <w:lang w:eastAsia="cs-CZ"/>
        </w:rPr>
      </w:pPr>
    </w:p>
    <w:p w14:paraId="246E63A0" w14:textId="77777777" w:rsidR="0026423B" w:rsidRDefault="0026423B" w:rsidP="00D5654F">
      <w:pPr>
        <w:spacing w:after="200" w:line="276" w:lineRule="auto"/>
        <w:rPr>
          <w:rFonts w:ascii="Arial" w:eastAsia="Arial" w:hAnsi="Arial" w:cs="Times New Roman"/>
          <w:noProof/>
          <w:sz w:val="20"/>
          <w:szCs w:val="20"/>
          <w:lang w:eastAsia="cs-CZ"/>
        </w:rPr>
      </w:pPr>
    </w:p>
    <w:p w14:paraId="62CFF81F" w14:textId="77777777" w:rsidR="0026423B" w:rsidRDefault="0026423B" w:rsidP="00D5654F">
      <w:pPr>
        <w:spacing w:after="200" w:line="276" w:lineRule="auto"/>
        <w:rPr>
          <w:rFonts w:ascii="Arial" w:eastAsia="Arial" w:hAnsi="Arial" w:cs="Times New Roman"/>
          <w:noProof/>
          <w:sz w:val="20"/>
          <w:szCs w:val="20"/>
          <w:lang w:eastAsia="cs-CZ"/>
        </w:rPr>
      </w:pPr>
    </w:p>
    <w:p w14:paraId="319BE720" w14:textId="77777777" w:rsidR="0026423B" w:rsidRDefault="0026423B" w:rsidP="00D5654F">
      <w:pPr>
        <w:spacing w:after="200" w:line="276" w:lineRule="auto"/>
        <w:rPr>
          <w:rFonts w:ascii="Arial" w:eastAsia="Arial" w:hAnsi="Arial" w:cs="Times New Roman"/>
          <w:noProof/>
          <w:sz w:val="20"/>
          <w:szCs w:val="20"/>
          <w:lang w:eastAsia="cs-CZ"/>
        </w:rPr>
      </w:pPr>
    </w:p>
    <w:p w14:paraId="74272057" w14:textId="77777777" w:rsidR="0026423B" w:rsidRDefault="0026423B" w:rsidP="00D5654F">
      <w:pPr>
        <w:spacing w:after="200" w:line="276" w:lineRule="auto"/>
        <w:rPr>
          <w:rFonts w:ascii="Arial" w:eastAsia="Arial" w:hAnsi="Arial" w:cs="Times New Roman"/>
          <w:noProof/>
          <w:sz w:val="20"/>
          <w:szCs w:val="20"/>
          <w:lang w:eastAsia="cs-CZ"/>
        </w:rPr>
      </w:pPr>
    </w:p>
    <w:p w14:paraId="4555271F" w14:textId="77777777" w:rsidR="0026423B" w:rsidRDefault="0026423B" w:rsidP="00D5654F">
      <w:pPr>
        <w:spacing w:after="200" w:line="276" w:lineRule="auto"/>
        <w:rPr>
          <w:rFonts w:ascii="Arial" w:eastAsia="Arial" w:hAnsi="Arial" w:cs="Times New Roman"/>
          <w:noProof/>
          <w:sz w:val="20"/>
          <w:szCs w:val="20"/>
          <w:lang w:eastAsia="cs-CZ"/>
        </w:rPr>
      </w:pPr>
    </w:p>
    <w:p w14:paraId="71D80300" w14:textId="77777777" w:rsidR="0026423B" w:rsidRDefault="0026423B" w:rsidP="00D5654F">
      <w:pPr>
        <w:spacing w:after="200" w:line="276" w:lineRule="auto"/>
        <w:rPr>
          <w:rFonts w:ascii="Arial" w:eastAsia="Arial" w:hAnsi="Arial" w:cs="Times New Roman"/>
          <w:noProof/>
          <w:sz w:val="20"/>
          <w:szCs w:val="20"/>
          <w:lang w:eastAsia="cs-CZ"/>
        </w:rPr>
      </w:pPr>
    </w:p>
    <w:p w14:paraId="747150B9" w14:textId="77777777" w:rsidR="0026423B" w:rsidRDefault="0026423B" w:rsidP="00D5654F">
      <w:pPr>
        <w:spacing w:after="200" w:line="276" w:lineRule="auto"/>
        <w:rPr>
          <w:rFonts w:ascii="Arial" w:eastAsia="Arial" w:hAnsi="Arial" w:cs="Times New Roman"/>
          <w:noProof/>
          <w:sz w:val="20"/>
          <w:szCs w:val="20"/>
          <w:lang w:eastAsia="cs-CZ"/>
        </w:rPr>
      </w:pPr>
    </w:p>
    <w:p w14:paraId="4973F22B" w14:textId="77777777" w:rsidR="0026423B" w:rsidRDefault="0026423B" w:rsidP="00D5654F">
      <w:pPr>
        <w:spacing w:after="200" w:line="276" w:lineRule="auto"/>
        <w:rPr>
          <w:rFonts w:ascii="Arial" w:eastAsia="Arial" w:hAnsi="Arial" w:cs="Times New Roman"/>
          <w:noProof/>
          <w:sz w:val="20"/>
          <w:szCs w:val="20"/>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D54E84" w:rsidRPr="00D5654F" w14:paraId="0994A6CB" w14:textId="77777777" w:rsidTr="0012011A">
        <w:tc>
          <w:tcPr>
            <w:tcW w:w="1702" w:type="dxa"/>
            <w:shd w:val="clear" w:color="auto" w:fill="C5E0B3" w:themeFill="accent6" w:themeFillTint="66"/>
          </w:tcPr>
          <w:p w14:paraId="291E1DF7" w14:textId="77777777" w:rsidR="00D54E84" w:rsidRPr="00D54E84" w:rsidRDefault="00D54E84" w:rsidP="00007F4D">
            <w:pPr>
              <w:widowControl w:val="0"/>
              <w:spacing w:after="0" w:line="276" w:lineRule="auto"/>
              <w:rPr>
                <w:rFonts w:ascii="Calibri" w:eastAsia="Arial" w:hAnsi="Calibri" w:cs="Calibri"/>
                <w:b/>
                <w:noProof/>
                <w:color w:val="000000" w:themeColor="text1"/>
                <w:sz w:val="18"/>
                <w:szCs w:val="18"/>
                <w:lang w:eastAsia="cs-CZ"/>
              </w:rPr>
            </w:pPr>
            <w:r w:rsidRPr="00D54E84">
              <w:rPr>
                <w:rFonts w:ascii="Calibri" w:eastAsia="Arial" w:hAnsi="Calibri" w:cs="Calibri"/>
                <w:b/>
                <w:noProof/>
                <w:color w:val="000000" w:themeColor="text1"/>
                <w:sz w:val="18"/>
                <w:szCs w:val="18"/>
                <w:lang w:eastAsia="cs-CZ"/>
              </w:rPr>
              <w:lastRenderedPageBreak/>
              <w:t>Opatření</w:t>
            </w:r>
          </w:p>
        </w:tc>
        <w:tc>
          <w:tcPr>
            <w:tcW w:w="8930" w:type="dxa"/>
            <w:shd w:val="clear" w:color="auto" w:fill="C5E0B3" w:themeFill="accent6" w:themeFillTint="66"/>
          </w:tcPr>
          <w:p w14:paraId="0370630D" w14:textId="4ABF7ECE" w:rsidR="00D54E84" w:rsidRPr="00D54E84" w:rsidRDefault="00D54E84" w:rsidP="00007F4D">
            <w:pPr>
              <w:widowControl w:val="0"/>
              <w:spacing w:after="0" w:line="276" w:lineRule="auto"/>
              <w:jc w:val="both"/>
              <w:rPr>
                <w:rFonts w:ascii="Calibri" w:eastAsia="Arial" w:hAnsi="Calibri" w:cs="Calibri"/>
                <w:b/>
                <w:i/>
                <w:noProof/>
                <w:color w:val="000000" w:themeColor="text1"/>
                <w:sz w:val="18"/>
                <w:szCs w:val="18"/>
                <w:lang w:eastAsia="cs-CZ"/>
              </w:rPr>
            </w:pPr>
            <w:r w:rsidRPr="00D54E84">
              <w:rPr>
                <w:rFonts w:ascii="Calibri" w:eastAsia="Arial" w:hAnsi="Calibri" w:cs="Calibri"/>
                <w:b/>
                <w:i/>
                <w:noProof/>
                <w:color w:val="000000" w:themeColor="text1"/>
                <w:sz w:val="18"/>
                <w:szCs w:val="18"/>
                <w:lang w:eastAsia="cs-CZ"/>
              </w:rPr>
              <w:t xml:space="preserve">2.2.1 Rozvoj čtenářské gramotnosti </w:t>
            </w:r>
            <w:r w:rsidR="001C26BC">
              <w:rPr>
                <w:rFonts w:ascii="Calibri" w:eastAsia="Arial" w:hAnsi="Calibri" w:cs="Calibri"/>
                <w:b/>
                <w:i/>
                <w:noProof/>
                <w:color w:val="000000" w:themeColor="text1"/>
                <w:sz w:val="18"/>
                <w:szCs w:val="18"/>
                <w:lang w:eastAsia="cs-CZ"/>
              </w:rPr>
              <w:t>na ZŠ</w:t>
            </w:r>
          </w:p>
        </w:tc>
      </w:tr>
      <w:tr w:rsidR="00D54E84" w:rsidRPr="00D5654F" w14:paraId="3C153F8D" w14:textId="77777777" w:rsidTr="0012011A">
        <w:tc>
          <w:tcPr>
            <w:tcW w:w="1702" w:type="dxa"/>
            <w:shd w:val="clear" w:color="auto" w:fill="FFFFFF" w:themeFill="background1"/>
          </w:tcPr>
          <w:p w14:paraId="26CF6EA6" w14:textId="5F6BAFC4" w:rsidR="00D54E84" w:rsidRPr="00D54E84" w:rsidRDefault="00D54E84" w:rsidP="00007F4D">
            <w:pPr>
              <w:widowControl w:val="0"/>
              <w:spacing w:after="0" w:line="276" w:lineRule="auto"/>
              <w:rPr>
                <w:rFonts w:ascii="Calibri" w:eastAsia="Arial" w:hAnsi="Calibri" w:cs="Calibri"/>
                <w:b/>
                <w:noProof/>
                <w:color w:val="000000" w:themeColor="text1"/>
                <w:sz w:val="18"/>
                <w:szCs w:val="18"/>
                <w:lang w:eastAsia="cs-CZ"/>
              </w:rPr>
            </w:pPr>
            <w:r w:rsidRPr="00D54E84">
              <w:rPr>
                <w:rFonts w:ascii="Calibri" w:eastAsia="Arial" w:hAnsi="Calibri" w:cs="Calibri"/>
                <w:b/>
                <w:noProof/>
                <w:color w:val="000000" w:themeColor="text1"/>
                <w:sz w:val="18"/>
                <w:szCs w:val="18"/>
                <w:lang w:eastAsia="cs-CZ"/>
              </w:rPr>
              <w:t xml:space="preserve">Zdůvodnění výběru </w:t>
            </w:r>
          </w:p>
        </w:tc>
        <w:tc>
          <w:tcPr>
            <w:tcW w:w="8930" w:type="dxa"/>
            <w:shd w:val="clear" w:color="auto" w:fill="FFFFFF" w:themeFill="background1"/>
          </w:tcPr>
          <w:p w14:paraId="7ED492EB" w14:textId="5BC48587" w:rsidR="00D54E84" w:rsidRPr="00D54E84" w:rsidRDefault="00D54E84" w:rsidP="00007F4D">
            <w:pPr>
              <w:widowControl w:val="0"/>
              <w:spacing w:after="0" w:line="288" w:lineRule="auto"/>
              <w:jc w:val="both"/>
              <w:rPr>
                <w:rFonts w:ascii="Calibri" w:eastAsia="Arial" w:hAnsi="Calibri" w:cs="Times New Roman"/>
                <w:noProof/>
                <w:color w:val="000000" w:themeColor="text1"/>
                <w:sz w:val="18"/>
                <w:szCs w:val="18"/>
                <w:lang w:eastAsia="cs-CZ"/>
              </w:rPr>
            </w:pPr>
            <w:r w:rsidRPr="00D54E84">
              <w:rPr>
                <w:rFonts w:ascii="Calibri" w:eastAsia="Arial" w:hAnsi="Calibri" w:cs="Calibri"/>
                <w:noProof/>
                <w:color w:val="000000" w:themeColor="text1"/>
                <w:sz w:val="18"/>
                <w:szCs w:val="18"/>
                <w:lang w:eastAsia="cs-CZ"/>
              </w:rPr>
              <w:t xml:space="preserve">Z realizovaného komunikačního procesu na území ORP Louny vyplývá, že </w:t>
            </w:r>
            <w:r w:rsidRPr="00D54E84">
              <w:rPr>
                <w:rFonts w:ascii="Calibri" w:eastAsia="Arial" w:hAnsi="Calibri" w:cs="Times New Roman"/>
                <w:noProof/>
                <w:color w:val="000000" w:themeColor="text1"/>
                <w:sz w:val="18"/>
                <w:szCs w:val="18"/>
                <w:lang w:eastAsia="cs-CZ"/>
              </w:rPr>
              <w:t xml:space="preserve">ve školách nejsou realizovány mimo výukové akce pro žáky na podporu a rozvoj </w:t>
            </w:r>
            <w:r w:rsidR="0012011A">
              <w:rPr>
                <w:rFonts w:ascii="Calibri" w:eastAsia="Arial" w:hAnsi="Calibri" w:cs="Times New Roman"/>
                <w:noProof/>
                <w:color w:val="000000" w:themeColor="text1"/>
                <w:sz w:val="18"/>
                <w:szCs w:val="18"/>
                <w:lang w:eastAsia="cs-CZ"/>
              </w:rPr>
              <w:t>ČG</w:t>
            </w:r>
            <w:r w:rsidRPr="00D54E84">
              <w:rPr>
                <w:rFonts w:ascii="Calibri" w:eastAsia="Arial" w:hAnsi="Calibri" w:cs="Times New Roman"/>
                <w:noProof/>
                <w:color w:val="000000" w:themeColor="text1"/>
                <w:sz w:val="18"/>
                <w:szCs w:val="18"/>
                <w:lang w:eastAsia="cs-CZ"/>
              </w:rPr>
              <w:t xml:space="preserve"> a zvýšení motivace. Školy neinformují a nespolupracují v oblasti </w:t>
            </w:r>
            <w:r w:rsidR="0012011A">
              <w:rPr>
                <w:rFonts w:ascii="Calibri" w:eastAsia="Arial" w:hAnsi="Calibri" w:cs="Times New Roman"/>
                <w:noProof/>
                <w:color w:val="000000" w:themeColor="text1"/>
                <w:sz w:val="18"/>
                <w:szCs w:val="18"/>
                <w:lang w:eastAsia="cs-CZ"/>
              </w:rPr>
              <w:t>ČG</w:t>
            </w:r>
            <w:r w:rsidRPr="00D54E84">
              <w:rPr>
                <w:rFonts w:ascii="Calibri" w:eastAsia="Arial" w:hAnsi="Calibri" w:cs="Times New Roman"/>
                <w:noProof/>
                <w:color w:val="000000" w:themeColor="text1"/>
                <w:sz w:val="18"/>
                <w:szCs w:val="18"/>
                <w:lang w:eastAsia="cs-CZ"/>
              </w:rPr>
              <w:t xml:space="preserve"> s rodiči. Školy nepodporují individuální práci s žáky s mimořádným zájmem a vidí v tomto směru velkou příležitost. Nedisponují dostatečným technickým a materiálním zabezpečením v oblasti </w:t>
            </w:r>
            <w:r w:rsidR="0012011A">
              <w:rPr>
                <w:rFonts w:ascii="Calibri" w:eastAsia="Arial" w:hAnsi="Calibri" w:cs="Times New Roman"/>
                <w:noProof/>
                <w:color w:val="000000" w:themeColor="text1"/>
                <w:sz w:val="18"/>
                <w:szCs w:val="18"/>
                <w:lang w:eastAsia="cs-CZ"/>
              </w:rPr>
              <w:t xml:space="preserve">ČG </w:t>
            </w:r>
            <w:r w:rsidRPr="00D54E84">
              <w:rPr>
                <w:rFonts w:ascii="Calibri" w:eastAsia="Arial" w:hAnsi="Calibri" w:cs="Times New Roman"/>
                <w:noProof/>
                <w:color w:val="000000" w:themeColor="text1"/>
                <w:sz w:val="18"/>
                <w:szCs w:val="18"/>
                <w:lang w:eastAsia="cs-CZ"/>
              </w:rPr>
              <w:t>. ZŠ plánují rozvíjet znalosti</w:t>
            </w:r>
            <w:r w:rsidR="001C26BC">
              <w:rPr>
                <w:rFonts w:ascii="Calibri" w:eastAsia="Arial" w:hAnsi="Calibri" w:cs="Times New Roman"/>
                <w:noProof/>
                <w:color w:val="000000" w:themeColor="text1"/>
                <w:sz w:val="18"/>
                <w:szCs w:val="18"/>
                <w:lang w:eastAsia="cs-CZ"/>
              </w:rPr>
              <w:t xml:space="preserve"> a  nové metody</w:t>
            </w:r>
            <w:r w:rsidRPr="00D54E84">
              <w:rPr>
                <w:rFonts w:ascii="Calibri" w:eastAsia="Arial" w:hAnsi="Calibri" w:cs="Times New Roman"/>
                <w:noProof/>
                <w:color w:val="000000" w:themeColor="text1"/>
                <w:sz w:val="18"/>
                <w:szCs w:val="18"/>
                <w:lang w:eastAsia="cs-CZ"/>
              </w:rPr>
              <w:t xml:space="preserve"> učitelů v oblasti </w:t>
            </w:r>
            <w:r w:rsidR="0012011A">
              <w:rPr>
                <w:rFonts w:ascii="Calibri" w:eastAsia="Arial" w:hAnsi="Calibri" w:cs="Times New Roman"/>
                <w:noProof/>
                <w:color w:val="000000" w:themeColor="text1"/>
                <w:sz w:val="18"/>
                <w:szCs w:val="18"/>
                <w:lang w:eastAsia="cs-CZ"/>
              </w:rPr>
              <w:t>ČG</w:t>
            </w:r>
            <w:r w:rsidRPr="00D54E84">
              <w:rPr>
                <w:rFonts w:ascii="Calibri" w:eastAsia="Arial" w:hAnsi="Calibri" w:cs="Times New Roman"/>
                <w:noProof/>
                <w:color w:val="000000" w:themeColor="text1"/>
                <w:sz w:val="18"/>
                <w:szCs w:val="18"/>
                <w:lang w:eastAsia="cs-CZ"/>
              </w:rPr>
              <w:t xml:space="preserve"> a podpořit jejich využívání ve výuce. </w:t>
            </w:r>
          </w:p>
        </w:tc>
      </w:tr>
      <w:tr w:rsidR="00D54E84" w:rsidRPr="00D5654F" w14:paraId="34EEE5FF" w14:textId="77777777" w:rsidTr="0012011A">
        <w:tc>
          <w:tcPr>
            <w:tcW w:w="1702" w:type="dxa"/>
            <w:tcBorders>
              <w:bottom w:val="single" w:sz="4" w:space="0" w:color="auto"/>
            </w:tcBorders>
            <w:shd w:val="clear" w:color="auto" w:fill="FFFFFF" w:themeFill="background1"/>
          </w:tcPr>
          <w:p w14:paraId="1633D992" w14:textId="77777777" w:rsidR="00D54E84" w:rsidRPr="00D54E84" w:rsidRDefault="00D54E84" w:rsidP="00007F4D">
            <w:pPr>
              <w:widowControl w:val="0"/>
              <w:spacing w:after="0" w:line="276" w:lineRule="auto"/>
              <w:rPr>
                <w:rFonts w:ascii="Calibri" w:eastAsia="Arial" w:hAnsi="Calibri" w:cs="Calibri"/>
                <w:b/>
                <w:noProof/>
                <w:color w:val="000000" w:themeColor="text1"/>
                <w:sz w:val="18"/>
                <w:szCs w:val="18"/>
                <w:lang w:eastAsia="cs-CZ"/>
              </w:rPr>
            </w:pPr>
            <w:r w:rsidRPr="00D54E84">
              <w:rPr>
                <w:rFonts w:ascii="Calibri" w:eastAsia="Arial" w:hAnsi="Calibri" w:cs="Calibri"/>
                <w:b/>
                <w:noProof/>
                <w:color w:val="000000" w:themeColor="text1"/>
                <w:sz w:val="18"/>
                <w:szCs w:val="18"/>
                <w:lang w:eastAsia="cs-CZ"/>
              </w:rPr>
              <w:t>Popis cíle opatření</w:t>
            </w:r>
          </w:p>
        </w:tc>
        <w:tc>
          <w:tcPr>
            <w:tcW w:w="8930" w:type="dxa"/>
            <w:tcBorders>
              <w:bottom w:val="single" w:sz="4" w:space="0" w:color="auto"/>
            </w:tcBorders>
            <w:shd w:val="clear" w:color="auto" w:fill="FFFFFF" w:themeFill="background1"/>
          </w:tcPr>
          <w:p w14:paraId="5E2E653E" w14:textId="35B83118" w:rsidR="00D54E84" w:rsidRPr="00D54E84" w:rsidRDefault="00D54E84" w:rsidP="00007F4D">
            <w:pPr>
              <w:spacing w:after="0" w:line="276" w:lineRule="auto"/>
              <w:jc w:val="both"/>
              <w:rPr>
                <w:rFonts w:ascii="Calibri" w:eastAsia="Times New Roman" w:hAnsi="Calibri" w:cs="Arial"/>
                <w:color w:val="000000" w:themeColor="text1"/>
                <w:sz w:val="18"/>
                <w:szCs w:val="18"/>
                <w:lang w:eastAsia="cs-CZ"/>
              </w:rPr>
            </w:pPr>
            <w:r w:rsidRPr="00D54E84">
              <w:rPr>
                <w:rFonts w:ascii="Calibri" w:eastAsia="Times New Roman" w:hAnsi="Calibri" w:cs="Arial"/>
                <w:color w:val="000000" w:themeColor="text1"/>
                <w:sz w:val="18"/>
                <w:szCs w:val="18"/>
                <w:lang w:eastAsia="cs-CZ"/>
              </w:rPr>
              <w:t xml:space="preserve">Podporou </w:t>
            </w:r>
            <w:r w:rsidR="0012011A">
              <w:rPr>
                <w:rFonts w:ascii="Calibri" w:eastAsia="Times New Roman" w:hAnsi="Calibri" w:cs="Arial"/>
                <w:color w:val="000000" w:themeColor="text1"/>
                <w:sz w:val="18"/>
                <w:szCs w:val="18"/>
                <w:lang w:eastAsia="cs-CZ"/>
              </w:rPr>
              <w:t>ČG</w:t>
            </w:r>
            <w:r w:rsidRPr="00D54E84">
              <w:rPr>
                <w:rFonts w:ascii="Calibri" w:eastAsia="Times New Roman" w:hAnsi="Calibri" w:cs="Arial"/>
                <w:color w:val="000000" w:themeColor="text1"/>
                <w:sz w:val="18"/>
                <w:szCs w:val="18"/>
                <w:lang w:eastAsia="cs-CZ"/>
              </w:rPr>
              <w:t xml:space="preserve"> u žáků ZŠ chceme zvýšit jejich zájem o literaturu. Mimo to rozvoj </w:t>
            </w:r>
            <w:r w:rsidR="0012011A">
              <w:rPr>
                <w:rFonts w:ascii="Calibri" w:eastAsia="Times New Roman" w:hAnsi="Calibri" w:cs="Arial"/>
                <w:color w:val="000000" w:themeColor="text1"/>
                <w:sz w:val="18"/>
                <w:szCs w:val="18"/>
                <w:lang w:eastAsia="cs-CZ"/>
              </w:rPr>
              <w:t>ČG</w:t>
            </w:r>
            <w:r w:rsidRPr="00D54E84">
              <w:rPr>
                <w:rFonts w:ascii="Calibri" w:eastAsia="Times New Roman" w:hAnsi="Calibri" w:cs="Arial"/>
                <w:color w:val="000000" w:themeColor="text1"/>
                <w:sz w:val="18"/>
                <w:szCs w:val="18"/>
                <w:lang w:eastAsia="cs-CZ"/>
              </w:rPr>
              <w:t xml:space="preserve"> vnímáme jako nezbytný pro rozvoj kompetencí žáků k učení dalších předmětů. Pochopení a schopnost reflexe textu však není záležitostí pouze školního vzdělávání, ale je nezbytnou součástí každodenního života. </w:t>
            </w:r>
          </w:p>
        </w:tc>
      </w:tr>
      <w:tr w:rsidR="00D54E84" w:rsidRPr="00C21285" w14:paraId="5B528F9F" w14:textId="77777777" w:rsidTr="00D54E84">
        <w:tc>
          <w:tcPr>
            <w:tcW w:w="10632" w:type="dxa"/>
            <w:gridSpan w:val="2"/>
            <w:shd w:val="clear" w:color="auto" w:fill="FFFFFF" w:themeFill="background1"/>
          </w:tcPr>
          <w:p w14:paraId="4BFA45BF" w14:textId="77777777" w:rsidR="00D54E84" w:rsidRPr="00D54E84" w:rsidRDefault="00D54E84" w:rsidP="00007F4D">
            <w:pPr>
              <w:spacing w:after="0" w:line="276" w:lineRule="auto"/>
              <w:jc w:val="center"/>
              <w:rPr>
                <w:rFonts w:eastAsia="Times New Roman" w:cs="Arial"/>
                <w:b/>
                <w:color w:val="000000" w:themeColor="text1"/>
                <w:sz w:val="18"/>
                <w:szCs w:val="18"/>
                <w:lang w:eastAsia="cs-CZ"/>
              </w:rPr>
            </w:pPr>
            <w:r w:rsidRPr="00D54E84">
              <w:rPr>
                <w:rFonts w:eastAsia="Times New Roman" w:cs="Arial"/>
                <w:b/>
                <w:color w:val="000000" w:themeColor="text1"/>
                <w:sz w:val="18"/>
                <w:szCs w:val="18"/>
                <w:lang w:eastAsia="cs-CZ"/>
              </w:rPr>
              <w:t>Popis plánovaných aktivit</w:t>
            </w:r>
          </w:p>
        </w:tc>
      </w:tr>
      <w:tr w:rsidR="00D54E84" w:rsidRPr="00C21285" w14:paraId="53C60CA0" w14:textId="77777777" w:rsidTr="0012011A">
        <w:tc>
          <w:tcPr>
            <w:tcW w:w="1702" w:type="dxa"/>
            <w:shd w:val="clear" w:color="auto" w:fill="FFFFFF" w:themeFill="background1"/>
          </w:tcPr>
          <w:p w14:paraId="095C9B6F" w14:textId="77777777" w:rsidR="00D54E84" w:rsidRPr="00D54E84" w:rsidRDefault="00D54E84" w:rsidP="00007F4D">
            <w:pPr>
              <w:widowControl w:val="0"/>
              <w:spacing w:after="0" w:line="276" w:lineRule="auto"/>
              <w:rPr>
                <w:rFonts w:eastAsia="Arial" w:cs="Calibri"/>
                <w:b/>
                <w:noProof/>
                <w:color w:val="000000" w:themeColor="text1"/>
                <w:sz w:val="18"/>
                <w:szCs w:val="18"/>
                <w:lang w:eastAsia="cs-CZ"/>
              </w:rPr>
            </w:pPr>
            <w:r w:rsidRPr="00D54E84">
              <w:rPr>
                <w:rFonts w:eastAsia="Arial" w:cs="Calibri"/>
                <w:b/>
                <w:noProof/>
                <w:color w:val="000000" w:themeColor="text1"/>
                <w:sz w:val="18"/>
                <w:szCs w:val="18"/>
                <w:lang w:eastAsia="cs-CZ"/>
              </w:rPr>
              <w:t>Aktivity škol a ostatních aktérů</w:t>
            </w:r>
          </w:p>
        </w:tc>
        <w:tc>
          <w:tcPr>
            <w:tcW w:w="8930" w:type="dxa"/>
            <w:shd w:val="clear" w:color="auto" w:fill="FFFFFF" w:themeFill="background1"/>
          </w:tcPr>
          <w:p w14:paraId="6C4C0623" w14:textId="7FCDD229" w:rsidR="0012011A" w:rsidRPr="00847653" w:rsidRDefault="00D54E84" w:rsidP="0025789F">
            <w:pPr>
              <w:pStyle w:val="Odstavecseseznamem"/>
              <w:numPr>
                <w:ilvl w:val="0"/>
                <w:numId w:val="26"/>
              </w:numPr>
              <w:shd w:val="clear" w:color="auto" w:fill="FFFFFF" w:themeFill="background1"/>
              <w:spacing w:line="276" w:lineRule="auto"/>
              <w:jc w:val="both"/>
              <w:rPr>
                <w:rFonts w:ascii="Calibri" w:eastAsia="Times New Roman" w:hAnsi="Calibri" w:cs="Calibri"/>
                <w:sz w:val="18"/>
                <w:szCs w:val="18"/>
              </w:rPr>
            </w:pPr>
            <w:r w:rsidRPr="00094946">
              <w:rPr>
                <w:rFonts w:ascii="Calibri" w:eastAsia="Times New Roman" w:hAnsi="Calibri" w:cs="Calibri"/>
                <w:color w:val="000000" w:themeColor="text1"/>
                <w:sz w:val="18"/>
                <w:szCs w:val="18"/>
              </w:rPr>
              <w:t xml:space="preserve">Vzdělávací aktivity jednotlivých škol v rámci projektu </w:t>
            </w:r>
            <w:r w:rsidR="0012011A" w:rsidRPr="00847653">
              <w:rPr>
                <w:rFonts w:asciiTheme="minorHAnsi" w:eastAsia="Times New Roman" w:hAnsiTheme="minorHAnsi" w:cstheme="minorHAnsi"/>
                <w:sz w:val="18"/>
                <w:szCs w:val="18"/>
              </w:rPr>
              <w:t>„</w:t>
            </w:r>
            <w:r w:rsidR="0012011A" w:rsidRPr="00847653">
              <w:rPr>
                <w:rFonts w:asciiTheme="minorHAnsi" w:hAnsiTheme="minorHAnsi" w:cstheme="minorHAnsi"/>
                <w:sz w:val="18"/>
                <w:szCs w:val="18"/>
              </w:rPr>
              <w:t>Šablony</w:t>
            </w:r>
            <w:r w:rsidR="0012011A" w:rsidRPr="00847653">
              <w:rPr>
                <w:rFonts w:asciiTheme="minorHAnsi" w:hAnsiTheme="minorHAnsi" w:cstheme="minorHAnsi"/>
                <w:color w:val="212121"/>
                <w:sz w:val="18"/>
                <w:szCs w:val="18"/>
                <w:shd w:val="clear" w:color="auto" w:fill="FFFFFF"/>
              </w:rPr>
              <w:t> pro MŠ a ZŠ I v OP JAK“</w:t>
            </w:r>
          </w:p>
          <w:p w14:paraId="2E0BCD55" w14:textId="3B94516B" w:rsidR="00D54E84" w:rsidRPr="00094946" w:rsidRDefault="00D54E84" w:rsidP="0025789F">
            <w:pPr>
              <w:pStyle w:val="Odstavecseseznamem"/>
              <w:numPr>
                <w:ilvl w:val="0"/>
                <w:numId w:val="28"/>
              </w:numPr>
              <w:spacing w:line="276" w:lineRule="auto"/>
              <w:jc w:val="both"/>
              <w:rPr>
                <w:rFonts w:ascii="Calibri" w:eastAsia="Times New Roman" w:hAnsi="Calibri" w:cs="Calibri"/>
                <w:color w:val="000000" w:themeColor="text1"/>
                <w:sz w:val="18"/>
                <w:szCs w:val="18"/>
              </w:rPr>
            </w:pPr>
            <w:r w:rsidRPr="00094946">
              <w:rPr>
                <w:rFonts w:ascii="Calibri" w:eastAsia="Times New Roman" w:hAnsi="Calibri" w:cs="Calibri"/>
                <w:color w:val="000000" w:themeColor="text1"/>
                <w:sz w:val="18"/>
                <w:szCs w:val="18"/>
              </w:rPr>
              <w:t xml:space="preserve">Vzdělávací aktivity jednotlivých škol, financované z dalších projektů a grantů (OP VVV aj.) </w:t>
            </w:r>
          </w:p>
          <w:p w14:paraId="15D1109F" w14:textId="77777777" w:rsidR="00D54E84" w:rsidRPr="00094946" w:rsidRDefault="00D54E84" w:rsidP="0025789F">
            <w:pPr>
              <w:pStyle w:val="Odstavecseseznamem"/>
              <w:numPr>
                <w:ilvl w:val="0"/>
                <w:numId w:val="28"/>
              </w:numPr>
              <w:spacing w:line="276" w:lineRule="auto"/>
              <w:jc w:val="both"/>
              <w:rPr>
                <w:rFonts w:ascii="Calibri" w:eastAsia="Times New Roman" w:hAnsi="Calibri" w:cs="Calibri"/>
                <w:color w:val="000000" w:themeColor="text1"/>
                <w:sz w:val="18"/>
                <w:szCs w:val="18"/>
              </w:rPr>
            </w:pPr>
            <w:r w:rsidRPr="00094946">
              <w:rPr>
                <w:rFonts w:ascii="Calibri" w:eastAsia="Times New Roman" w:hAnsi="Calibri" w:cs="Calibri"/>
                <w:color w:val="000000" w:themeColor="text1"/>
                <w:sz w:val="18"/>
                <w:szCs w:val="18"/>
              </w:rPr>
              <w:t>Vzdělávání v rámci DVPP</w:t>
            </w:r>
          </w:p>
          <w:p w14:paraId="107755F8" w14:textId="77777777" w:rsidR="00D54E84" w:rsidRPr="00094946" w:rsidRDefault="00D54E84" w:rsidP="0025789F">
            <w:pPr>
              <w:pStyle w:val="Odstavecseseznamem"/>
              <w:numPr>
                <w:ilvl w:val="0"/>
                <w:numId w:val="28"/>
              </w:numPr>
              <w:spacing w:line="276" w:lineRule="auto"/>
              <w:jc w:val="both"/>
              <w:rPr>
                <w:rFonts w:ascii="Calibri" w:eastAsia="Times New Roman" w:hAnsi="Calibri" w:cs="Calibri"/>
                <w:color w:val="000000" w:themeColor="text1"/>
                <w:sz w:val="18"/>
                <w:szCs w:val="18"/>
              </w:rPr>
            </w:pPr>
            <w:r w:rsidRPr="00094946">
              <w:rPr>
                <w:rFonts w:ascii="Calibri" w:eastAsia="Times New Roman" w:hAnsi="Calibri" w:cs="Calibri"/>
                <w:color w:val="000000" w:themeColor="text1"/>
                <w:sz w:val="18"/>
                <w:szCs w:val="18"/>
              </w:rPr>
              <w:t xml:space="preserve">Kroužky a mimoškolní aktivity na školách </w:t>
            </w:r>
          </w:p>
          <w:p w14:paraId="4D29B308" w14:textId="77777777" w:rsidR="00D54E84" w:rsidRPr="00094946" w:rsidRDefault="00D54E84" w:rsidP="0025789F">
            <w:pPr>
              <w:pStyle w:val="Odstavecseseznamem"/>
              <w:numPr>
                <w:ilvl w:val="0"/>
                <w:numId w:val="28"/>
              </w:numPr>
              <w:spacing w:line="276" w:lineRule="auto"/>
              <w:jc w:val="both"/>
              <w:rPr>
                <w:rFonts w:eastAsia="Times New Roman" w:cs="Arial"/>
                <w:color w:val="000000" w:themeColor="text1"/>
                <w:sz w:val="18"/>
                <w:szCs w:val="18"/>
              </w:rPr>
            </w:pPr>
            <w:r w:rsidRPr="00094946">
              <w:rPr>
                <w:rFonts w:ascii="Calibri" w:eastAsia="Times New Roman" w:hAnsi="Calibri" w:cs="Calibri"/>
                <w:color w:val="000000" w:themeColor="text1"/>
                <w:sz w:val="18"/>
                <w:szCs w:val="18"/>
              </w:rPr>
              <w:t>Soutěže a projekty</w:t>
            </w:r>
          </w:p>
        </w:tc>
      </w:tr>
      <w:tr w:rsidR="00D54E84" w:rsidRPr="00C21285" w14:paraId="39941338" w14:textId="77777777" w:rsidTr="0012011A">
        <w:tc>
          <w:tcPr>
            <w:tcW w:w="1702" w:type="dxa"/>
            <w:shd w:val="clear" w:color="auto" w:fill="FFE599" w:themeFill="accent4" w:themeFillTint="66"/>
          </w:tcPr>
          <w:p w14:paraId="6FDF4458" w14:textId="28B340E4" w:rsidR="00D54E84" w:rsidRPr="00D54E84" w:rsidRDefault="0012011A" w:rsidP="00007F4D">
            <w:pPr>
              <w:widowControl w:val="0"/>
              <w:spacing w:after="0" w:line="276" w:lineRule="auto"/>
              <w:rPr>
                <w:rFonts w:eastAsia="Arial" w:cs="Calibri"/>
                <w:b/>
                <w:noProof/>
                <w:color w:val="000000" w:themeColor="text1"/>
                <w:sz w:val="18"/>
                <w:szCs w:val="18"/>
                <w:lang w:eastAsia="cs-CZ"/>
              </w:rPr>
            </w:pPr>
            <w:r w:rsidRPr="00847653">
              <w:rPr>
                <w:b/>
                <w:bCs/>
                <w:sz w:val="18"/>
                <w:szCs w:val="18"/>
              </w:rPr>
              <w:t>Aktivity spolupráce/náměty implementačních aktivit</w:t>
            </w:r>
          </w:p>
        </w:tc>
        <w:tc>
          <w:tcPr>
            <w:tcW w:w="8930" w:type="dxa"/>
            <w:shd w:val="clear" w:color="auto" w:fill="FFE599" w:themeFill="accent4" w:themeFillTint="66"/>
          </w:tcPr>
          <w:p w14:paraId="0BCEB0DF" w14:textId="6E748455" w:rsidR="00D54E84" w:rsidRPr="00094946" w:rsidRDefault="0012011A" w:rsidP="0025789F">
            <w:pPr>
              <w:pStyle w:val="Odstavecseseznamem"/>
              <w:numPr>
                <w:ilvl w:val="0"/>
                <w:numId w:val="30"/>
              </w:numPr>
              <w:spacing w:line="276" w:lineRule="auto"/>
              <w:jc w:val="both"/>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Společné od</w:t>
            </w:r>
            <w:r w:rsidR="00D54E84" w:rsidRPr="00094946">
              <w:rPr>
                <w:rFonts w:ascii="Calibri" w:eastAsia="Times New Roman" w:hAnsi="Calibri" w:cs="Calibri"/>
                <w:color w:val="000000" w:themeColor="text1"/>
                <w:sz w:val="18"/>
                <w:szCs w:val="18"/>
              </w:rPr>
              <w:t>borné semináře</w:t>
            </w:r>
            <w:r>
              <w:rPr>
                <w:rFonts w:ascii="Calibri" w:eastAsia="Times New Roman" w:hAnsi="Calibri" w:cs="Calibri"/>
                <w:color w:val="000000" w:themeColor="text1"/>
                <w:sz w:val="18"/>
                <w:szCs w:val="18"/>
              </w:rPr>
              <w:t xml:space="preserve"> pro PP</w:t>
            </w:r>
          </w:p>
          <w:p w14:paraId="43B14729" w14:textId="49AFB593" w:rsidR="00D54E84" w:rsidRPr="00094946" w:rsidRDefault="0012011A" w:rsidP="0025789F">
            <w:pPr>
              <w:pStyle w:val="Odstavecseseznamem"/>
              <w:numPr>
                <w:ilvl w:val="0"/>
                <w:numId w:val="30"/>
              </w:numPr>
              <w:spacing w:line="276" w:lineRule="auto"/>
              <w:jc w:val="both"/>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Společné v</w:t>
            </w:r>
            <w:r w:rsidR="00D54E84" w:rsidRPr="00094946">
              <w:rPr>
                <w:rFonts w:ascii="Calibri" w:eastAsia="Times New Roman" w:hAnsi="Calibri" w:cs="Calibri"/>
                <w:color w:val="000000" w:themeColor="text1"/>
                <w:sz w:val="18"/>
                <w:szCs w:val="18"/>
              </w:rPr>
              <w:t>zdělávací akce a workshopy s odborníky</w:t>
            </w:r>
          </w:p>
          <w:p w14:paraId="0A8B7042" w14:textId="77777777" w:rsidR="00D54E84" w:rsidRPr="00094946" w:rsidRDefault="00D54E84" w:rsidP="0025789F">
            <w:pPr>
              <w:pStyle w:val="Odstavecseseznamem"/>
              <w:numPr>
                <w:ilvl w:val="0"/>
                <w:numId w:val="30"/>
              </w:numPr>
              <w:spacing w:line="276" w:lineRule="auto"/>
              <w:jc w:val="both"/>
              <w:rPr>
                <w:rFonts w:ascii="Calibri" w:eastAsia="Times New Roman" w:hAnsi="Calibri" w:cs="Calibri"/>
                <w:color w:val="000000" w:themeColor="text1"/>
                <w:sz w:val="18"/>
                <w:szCs w:val="18"/>
              </w:rPr>
            </w:pPr>
            <w:r w:rsidRPr="00094946">
              <w:rPr>
                <w:rFonts w:ascii="Calibri" w:eastAsia="Times New Roman" w:hAnsi="Calibri" w:cs="Calibri"/>
                <w:color w:val="000000" w:themeColor="text1"/>
                <w:sz w:val="18"/>
                <w:szCs w:val="18"/>
              </w:rPr>
              <w:t xml:space="preserve">Setkávání pracovních skupin, </w:t>
            </w:r>
          </w:p>
          <w:p w14:paraId="1AB66A37" w14:textId="791EFA66" w:rsidR="00D54E84" w:rsidRDefault="00D54E84" w:rsidP="0025789F">
            <w:pPr>
              <w:pStyle w:val="Odstavecseseznamem"/>
              <w:numPr>
                <w:ilvl w:val="0"/>
                <w:numId w:val="30"/>
              </w:numPr>
              <w:spacing w:line="276" w:lineRule="auto"/>
              <w:jc w:val="both"/>
              <w:rPr>
                <w:rFonts w:ascii="Calibri" w:eastAsia="Times New Roman" w:hAnsi="Calibri" w:cs="Calibri"/>
                <w:color w:val="000000" w:themeColor="text1"/>
                <w:sz w:val="18"/>
                <w:szCs w:val="18"/>
              </w:rPr>
            </w:pPr>
            <w:r w:rsidRPr="00094946">
              <w:rPr>
                <w:rFonts w:ascii="Calibri" w:eastAsia="Times New Roman" w:hAnsi="Calibri" w:cs="Calibri"/>
                <w:color w:val="000000" w:themeColor="text1"/>
                <w:sz w:val="18"/>
                <w:szCs w:val="18"/>
              </w:rPr>
              <w:t xml:space="preserve">Propojení a podpora spolupráce relevantních aktérů vzdělávání žáků ZŠ v oblasti </w:t>
            </w:r>
            <w:r w:rsidR="0012011A">
              <w:rPr>
                <w:rFonts w:ascii="Calibri" w:eastAsia="Times New Roman" w:hAnsi="Calibri" w:cs="Calibri"/>
                <w:color w:val="000000" w:themeColor="text1"/>
                <w:sz w:val="18"/>
                <w:szCs w:val="18"/>
              </w:rPr>
              <w:t>ČG</w:t>
            </w:r>
            <w:r w:rsidRPr="00094946">
              <w:rPr>
                <w:rFonts w:ascii="Calibri" w:eastAsia="Times New Roman" w:hAnsi="Calibri" w:cs="Calibri"/>
                <w:color w:val="000000" w:themeColor="text1"/>
                <w:sz w:val="18"/>
                <w:szCs w:val="18"/>
              </w:rPr>
              <w:t xml:space="preserve"> (ZŠ, MŠ, rodiče, zřizovatelé, Městská knihovna Louny, Vrchlického divadlo v Lounech, Loutkové divadlo Louny</w:t>
            </w:r>
            <w:r w:rsidR="0012011A">
              <w:rPr>
                <w:rFonts w:ascii="Calibri" w:eastAsia="Times New Roman" w:hAnsi="Calibri" w:cs="Calibri"/>
                <w:color w:val="000000" w:themeColor="text1"/>
                <w:sz w:val="18"/>
                <w:szCs w:val="18"/>
              </w:rPr>
              <w:t>, rodiče, odborníci</w:t>
            </w:r>
            <w:r w:rsidRPr="00094946">
              <w:rPr>
                <w:rFonts w:ascii="Calibri" w:eastAsia="Times New Roman" w:hAnsi="Calibri" w:cs="Calibri"/>
                <w:color w:val="000000" w:themeColor="text1"/>
                <w:sz w:val="18"/>
                <w:szCs w:val="18"/>
              </w:rPr>
              <w:t xml:space="preserve"> atd.)</w:t>
            </w:r>
            <w:r w:rsidR="0096605C">
              <w:rPr>
                <w:rFonts w:ascii="Calibri" w:eastAsia="Times New Roman" w:hAnsi="Calibri" w:cs="Calibri"/>
                <w:color w:val="000000" w:themeColor="text1"/>
                <w:sz w:val="18"/>
                <w:szCs w:val="18"/>
              </w:rPr>
              <w:t>- společné akce, projekty, soutěže</w:t>
            </w:r>
          </w:p>
          <w:p w14:paraId="26531F0A" w14:textId="08D128F7" w:rsidR="0096605C" w:rsidRPr="00094946" w:rsidRDefault="0096605C" w:rsidP="0025789F">
            <w:pPr>
              <w:pStyle w:val="Odstavecseseznamem"/>
              <w:numPr>
                <w:ilvl w:val="0"/>
                <w:numId w:val="30"/>
              </w:numPr>
              <w:spacing w:line="276" w:lineRule="auto"/>
              <w:jc w:val="both"/>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Pořízení </w:t>
            </w:r>
            <w:r w:rsidR="0012011A">
              <w:rPr>
                <w:rFonts w:ascii="Calibri" w:eastAsia="Times New Roman" w:hAnsi="Calibri" w:cs="Calibri"/>
                <w:color w:val="000000" w:themeColor="text1"/>
                <w:sz w:val="18"/>
                <w:szCs w:val="18"/>
              </w:rPr>
              <w:t xml:space="preserve">a vzájemné </w:t>
            </w:r>
            <w:r>
              <w:rPr>
                <w:rFonts w:ascii="Calibri" w:eastAsia="Times New Roman" w:hAnsi="Calibri" w:cs="Calibri"/>
                <w:color w:val="000000" w:themeColor="text1"/>
                <w:sz w:val="18"/>
                <w:szCs w:val="18"/>
              </w:rPr>
              <w:t>sdílen</w:t>
            </w:r>
            <w:r w:rsidR="0012011A">
              <w:rPr>
                <w:rFonts w:ascii="Calibri" w:eastAsia="Times New Roman" w:hAnsi="Calibri" w:cs="Calibri"/>
                <w:color w:val="000000" w:themeColor="text1"/>
                <w:sz w:val="18"/>
                <w:szCs w:val="18"/>
              </w:rPr>
              <w:t>í</w:t>
            </w:r>
            <w:r>
              <w:rPr>
                <w:rFonts w:ascii="Calibri" w:eastAsia="Times New Roman" w:hAnsi="Calibri" w:cs="Calibri"/>
                <w:color w:val="000000" w:themeColor="text1"/>
                <w:sz w:val="18"/>
                <w:szCs w:val="18"/>
              </w:rPr>
              <w:t xml:space="preserve"> pomůcek</w:t>
            </w:r>
            <w:r w:rsidR="0012011A">
              <w:rPr>
                <w:rFonts w:ascii="Calibri" w:eastAsia="Times New Roman" w:hAnsi="Calibri" w:cs="Calibri"/>
                <w:color w:val="000000" w:themeColor="text1"/>
                <w:sz w:val="18"/>
                <w:szCs w:val="18"/>
              </w:rPr>
              <w:t xml:space="preserve"> v rámci MAP</w:t>
            </w:r>
          </w:p>
          <w:p w14:paraId="1436ECAE" w14:textId="6AB47A93" w:rsidR="00D54E84" w:rsidRPr="00094946" w:rsidRDefault="00D54E84" w:rsidP="0025789F">
            <w:pPr>
              <w:pStyle w:val="Odstavecseseznamem"/>
              <w:numPr>
                <w:ilvl w:val="0"/>
                <w:numId w:val="30"/>
              </w:numPr>
              <w:spacing w:line="276" w:lineRule="auto"/>
              <w:jc w:val="both"/>
              <w:rPr>
                <w:rFonts w:ascii="Calibri" w:eastAsia="Times New Roman" w:hAnsi="Calibri" w:cs="Calibri"/>
                <w:color w:val="000000" w:themeColor="text1"/>
                <w:sz w:val="18"/>
                <w:szCs w:val="18"/>
              </w:rPr>
            </w:pPr>
            <w:r w:rsidRPr="00094946">
              <w:rPr>
                <w:rFonts w:ascii="Calibri" w:eastAsia="Times New Roman" w:hAnsi="Calibri" w:cs="Calibri"/>
                <w:color w:val="000000" w:themeColor="text1"/>
                <w:sz w:val="18"/>
                <w:szCs w:val="18"/>
              </w:rPr>
              <w:t>Podpora vzájemného sdílení mezi ZŠ – hospitace, workshopy</w:t>
            </w:r>
            <w:r w:rsidR="00094946">
              <w:rPr>
                <w:rFonts w:ascii="Calibri" w:eastAsia="Times New Roman" w:hAnsi="Calibri" w:cs="Calibri"/>
                <w:color w:val="000000" w:themeColor="text1"/>
                <w:sz w:val="18"/>
                <w:szCs w:val="18"/>
              </w:rPr>
              <w:t>, sdílení dobré praxe, moderní a didaktické formy výuky</w:t>
            </w:r>
          </w:p>
          <w:p w14:paraId="1EC14263" w14:textId="35D8E6E7" w:rsidR="001C26BC" w:rsidRPr="001C26BC" w:rsidRDefault="00D54E84" w:rsidP="0025789F">
            <w:pPr>
              <w:pStyle w:val="Odstavecseseznamem"/>
              <w:numPr>
                <w:ilvl w:val="0"/>
                <w:numId w:val="30"/>
              </w:numPr>
              <w:spacing w:line="276" w:lineRule="auto"/>
              <w:jc w:val="both"/>
              <w:rPr>
                <w:rFonts w:eastAsia="Times New Roman" w:cs="Arial"/>
                <w:color w:val="000000" w:themeColor="text1"/>
                <w:sz w:val="18"/>
                <w:szCs w:val="18"/>
              </w:rPr>
            </w:pPr>
            <w:r w:rsidRPr="00094946">
              <w:rPr>
                <w:rFonts w:ascii="Calibri" w:eastAsia="Times New Roman" w:hAnsi="Calibri" w:cs="Calibri"/>
                <w:color w:val="000000" w:themeColor="text1"/>
                <w:sz w:val="18"/>
                <w:szCs w:val="18"/>
              </w:rPr>
              <w:t xml:space="preserve">Společné akce, soutěže, projekty na podporu ČG mezi ZŠ </w:t>
            </w:r>
            <w:r w:rsidR="00D54608">
              <w:rPr>
                <w:rFonts w:ascii="Calibri" w:eastAsia="Times New Roman" w:hAnsi="Calibri" w:cs="Calibri"/>
                <w:color w:val="000000" w:themeColor="text1"/>
                <w:sz w:val="18"/>
                <w:szCs w:val="18"/>
              </w:rPr>
              <w:t xml:space="preserve">i MŠ </w:t>
            </w:r>
            <w:r w:rsidRPr="00094946">
              <w:rPr>
                <w:rFonts w:ascii="Calibri" w:eastAsia="Times New Roman" w:hAnsi="Calibri" w:cs="Calibri"/>
                <w:color w:val="000000" w:themeColor="text1"/>
                <w:sz w:val="18"/>
                <w:szCs w:val="18"/>
              </w:rPr>
              <w:t>na území ORP Louny</w:t>
            </w:r>
            <w:r w:rsidR="0012011A">
              <w:rPr>
                <w:rFonts w:ascii="Calibri" w:eastAsia="Times New Roman" w:hAnsi="Calibri" w:cs="Calibri"/>
                <w:color w:val="000000" w:themeColor="text1"/>
                <w:sz w:val="18"/>
                <w:szCs w:val="18"/>
              </w:rPr>
              <w:t xml:space="preserve"> </w:t>
            </w:r>
            <w:r w:rsidR="00D7547D">
              <w:rPr>
                <w:rFonts w:ascii="Calibri" w:eastAsia="Times New Roman" w:hAnsi="Calibri" w:cs="Calibri"/>
                <w:color w:val="000000" w:themeColor="text1"/>
                <w:sz w:val="18"/>
                <w:szCs w:val="18"/>
              </w:rPr>
              <w:t xml:space="preserve"> - využití moderních didaktických forem</w:t>
            </w:r>
          </w:p>
          <w:p w14:paraId="7EF9FA80" w14:textId="77777777" w:rsidR="001C26BC" w:rsidRPr="001C26BC" w:rsidRDefault="001C26BC" w:rsidP="001C26BC">
            <w:pPr>
              <w:pStyle w:val="Odstavecseseznamem"/>
              <w:numPr>
                <w:ilvl w:val="0"/>
                <w:numId w:val="30"/>
              </w:numPr>
              <w:spacing w:line="276" w:lineRule="auto"/>
              <w:jc w:val="both"/>
              <w:rPr>
                <w:rFonts w:eastAsia="Times New Roman" w:cs="Arial"/>
                <w:color w:val="000000" w:themeColor="text1"/>
                <w:sz w:val="18"/>
                <w:szCs w:val="18"/>
              </w:rPr>
            </w:pPr>
            <w:r w:rsidRPr="00094946">
              <w:rPr>
                <w:rFonts w:ascii="Calibri" w:eastAsia="Times New Roman" w:hAnsi="Calibri" w:cs="Calibri"/>
                <w:color w:val="000000" w:themeColor="text1"/>
                <w:sz w:val="18"/>
                <w:szCs w:val="18"/>
              </w:rPr>
              <w:t>Společné akce, soutěže, projekty na podporu ČG mezi ZŠ na území ORP Louny</w:t>
            </w:r>
            <w:r>
              <w:rPr>
                <w:rFonts w:ascii="Calibri" w:eastAsia="Times New Roman" w:hAnsi="Calibri" w:cs="Calibri"/>
                <w:color w:val="000000" w:themeColor="text1"/>
                <w:sz w:val="18"/>
                <w:szCs w:val="18"/>
              </w:rPr>
              <w:t xml:space="preserve"> </w:t>
            </w:r>
          </w:p>
          <w:p w14:paraId="634DC539" w14:textId="62C44613" w:rsidR="00D54E84" w:rsidRPr="00094946" w:rsidRDefault="0012011A" w:rsidP="001C26BC">
            <w:pPr>
              <w:pStyle w:val="Odstavecseseznamem"/>
              <w:spacing w:line="276" w:lineRule="auto"/>
              <w:ind w:left="611"/>
              <w:jc w:val="both"/>
              <w:rPr>
                <w:rFonts w:eastAsia="Times New Roman" w:cs="Arial"/>
                <w:color w:val="000000" w:themeColor="text1"/>
                <w:sz w:val="18"/>
                <w:szCs w:val="18"/>
              </w:rPr>
            </w:pPr>
            <w:r>
              <w:rPr>
                <w:rFonts w:ascii="Calibri" w:eastAsia="Times New Roman" w:hAnsi="Calibri" w:cs="Calibri"/>
                <w:color w:val="000000" w:themeColor="text1"/>
                <w:sz w:val="18"/>
                <w:szCs w:val="18"/>
              </w:rPr>
              <w:t>se zaměřením na nadané žáky</w:t>
            </w:r>
          </w:p>
        </w:tc>
      </w:tr>
      <w:tr w:rsidR="00D54E84" w:rsidRPr="00C21285" w14:paraId="1A5677A2" w14:textId="77777777" w:rsidTr="0012011A">
        <w:tc>
          <w:tcPr>
            <w:tcW w:w="1702" w:type="dxa"/>
            <w:shd w:val="clear" w:color="auto" w:fill="FFFFFF" w:themeFill="background1"/>
          </w:tcPr>
          <w:p w14:paraId="00B21A53" w14:textId="77777777" w:rsidR="00D54E84" w:rsidRPr="00D54E84" w:rsidRDefault="00D54E84" w:rsidP="00007F4D">
            <w:pPr>
              <w:widowControl w:val="0"/>
              <w:spacing w:after="0" w:line="276" w:lineRule="auto"/>
              <w:rPr>
                <w:rFonts w:eastAsia="Arial" w:cs="Calibri"/>
                <w:b/>
                <w:noProof/>
                <w:color w:val="000000" w:themeColor="text1"/>
                <w:sz w:val="18"/>
                <w:szCs w:val="18"/>
                <w:lang w:eastAsia="cs-CZ"/>
              </w:rPr>
            </w:pPr>
            <w:r w:rsidRPr="00D54E84">
              <w:rPr>
                <w:rFonts w:eastAsia="Arial" w:cs="Calibri"/>
                <w:b/>
                <w:noProof/>
                <w:color w:val="000000" w:themeColor="text1"/>
                <w:sz w:val="18"/>
                <w:szCs w:val="18"/>
                <w:lang w:eastAsia="cs-CZ"/>
              </w:rPr>
              <w:t>Infrastruktura</w:t>
            </w:r>
          </w:p>
        </w:tc>
        <w:tc>
          <w:tcPr>
            <w:tcW w:w="8930" w:type="dxa"/>
            <w:shd w:val="clear" w:color="auto" w:fill="FFFFFF" w:themeFill="background1"/>
          </w:tcPr>
          <w:p w14:paraId="4BA8807F" w14:textId="77777777" w:rsidR="00D54E84" w:rsidRPr="00D54E84" w:rsidRDefault="00D54E84" w:rsidP="00007F4D">
            <w:pPr>
              <w:spacing w:after="0" w:line="276" w:lineRule="auto"/>
              <w:jc w:val="both"/>
              <w:rPr>
                <w:rFonts w:eastAsia="Times New Roman" w:cs="Arial"/>
                <w:color w:val="000000" w:themeColor="text1"/>
                <w:sz w:val="18"/>
                <w:szCs w:val="18"/>
                <w:lang w:eastAsia="cs-CZ"/>
              </w:rPr>
            </w:pPr>
            <w:r w:rsidRPr="00D54E84">
              <w:rPr>
                <w:rFonts w:eastAsia="Times New Roman" w:cs="Arial"/>
                <w:color w:val="000000" w:themeColor="text1"/>
                <w:sz w:val="18"/>
                <w:szCs w:val="18"/>
                <w:lang w:eastAsia="cs-CZ"/>
              </w:rPr>
              <w:t xml:space="preserve">Rekonstrukce a modernizace školních knihoven </w:t>
            </w:r>
          </w:p>
        </w:tc>
      </w:tr>
    </w:tbl>
    <w:p w14:paraId="604C366C" w14:textId="086F118B" w:rsidR="00D5654F" w:rsidRDefault="00D5654F" w:rsidP="00D5654F">
      <w:pPr>
        <w:widowControl w:val="0"/>
        <w:spacing w:after="0" w:line="288" w:lineRule="auto"/>
        <w:rPr>
          <w:rFonts w:ascii="Arial" w:eastAsia="Arial" w:hAnsi="Arial" w:cs="Times New Roman"/>
          <w:noProof/>
          <w:sz w:val="20"/>
          <w:szCs w:val="20"/>
          <w:lang w:eastAsia="cs-CZ"/>
        </w:rPr>
      </w:pPr>
    </w:p>
    <w:p w14:paraId="2800BE0A" w14:textId="77777777" w:rsidR="00ED0E16" w:rsidRDefault="00ED0E16" w:rsidP="00D5654F">
      <w:pPr>
        <w:widowControl w:val="0"/>
        <w:spacing w:after="0" w:line="288" w:lineRule="auto"/>
        <w:rPr>
          <w:rFonts w:ascii="Arial" w:eastAsia="Arial" w:hAnsi="Arial" w:cs="Times New Roman"/>
          <w:noProof/>
          <w:sz w:val="20"/>
          <w:szCs w:val="20"/>
          <w:lang w:eastAsia="cs-CZ"/>
        </w:rPr>
      </w:pPr>
    </w:p>
    <w:p w14:paraId="248DC3AB"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02A6E422"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7DE2C583"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0A6F52AC"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3F016FCC"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41236206"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598C1C0F"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53425F2C"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14B50F27"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54B963D5"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60031011"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4D96ADE9"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4E64B20C"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4E118B5F"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6F3E1C7C" w14:textId="77777777" w:rsidR="0026423B" w:rsidRDefault="0026423B" w:rsidP="00D5654F">
      <w:pPr>
        <w:widowControl w:val="0"/>
        <w:spacing w:after="0" w:line="288" w:lineRule="auto"/>
        <w:rPr>
          <w:rFonts w:ascii="Arial" w:eastAsia="Arial" w:hAnsi="Arial" w:cs="Times New Roman"/>
          <w:noProof/>
          <w:sz w:val="20"/>
          <w:szCs w:val="20"/>
          <w:lang w:eastAsia="cs-CZ"/>
        </w:rPr>
      </w:pPr>
    </w:p>
    <w:p w14:paraId="381E340A" w14:textId="77777777" w:rsidR="0026423B" w:rsidRPr="00D5654F" w:rsidRDefault="0026423B" w:rsidP="00D5654F">
      <w:pPr>
        <w:widowControl w:val="0"/>
        <w:spacing w:after="0" w:line="288" w:lineRule="auto"/>
        <w:rPr>
          <w:rFonts w:ascii="Arial" w:eastAsia="Arial" w:hAnsi="Arial" w:cs="Times New Roman"/>
          <w:noProof/>
          <w:sz w:val="20"/>
          <w:szCs w:val="20"/>
          <w:lang w:eastAsia="cs-CZ"/>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3130D0" w:rsidRPr="003130D0" w14:paraId="5CE6342B" w14:textId="77777777" w:rsidTr="0012011A">
        <w:tc>
          <w:tcPr>
            <w:tcW w:w="1702" w:type="dxa"/>
            <w:shd w:val="clear" w:color="auto" w:fill="C5E0B3" w:themeFill="accent6" w:themeFillTint="66"/>
          </w:tcPr>
          <w:p w14:paraId="40CA6E32" w14:textId="77777777" w:rsidR="00D5654F" w:rsidRPr="003130D0" w:rsidRDefault="00D5654F" w:rsidP="003130D0">
            <w:pPr>
              <w:widowControl w:val="0"/>
              <w:spacing w:after="0" w:line="276" w:lineRule="auto"/>
              <w:rPr>
                <w:rFonts w:ascii="Calibri" w:eastAsia="Arial" w:hAnsi="Calibri" w:cs="Calibri"/>
                <w:b/>
                <w:noProof/>
                <w:color w:val="000000" w:themeColor="text1"/>
                <w:sz w:val="18"/>
                <w:szCs w:val="18"/>
                <w:lang w:eastAsia="cs-CZ"/>
              </w:rPr>
            </w:pPr>
            <w:r w:rsidRPr="003130D0">
              <w:rPr>
                <w:rFonts w:ascii="Calibri" w:eastAsia="Arial" w:hAnsi="Calibri" w:cs="Calibri"/>
                <w:b/>
                <w:noProof/>
                <w:color w:val="000000" w:themeColor="text1"/>
                <w:sz w:val="18"/>
                <w:szCs w:val="18"/>
                <w:lang w:eastAsia="cs-CZ"/>
              </w:rPr>
              <w:t>Opatření</w:t>
            </w:r>
          </w:p>
        </w:tc>
        <w:tc>
          <w:tcPr>
            <w:tcW w:w="8930" w:type="dxa"/>
            <w:shd w:val="clear" w:color="auto" w:fill="C5E0B3" w:themeFill="accent6" w:themeFillTint="66"/>
          </w:tcPr>
          <w:p w14:paraId="30F25CFD" w14:textId="6803004C" w:rsidR="00D5654F" w:rsidRPr="003130D0" w:rsidRDefault="00D5654F" w:rsidP="003130D0">
            <w:pPr>
              <w:widowControl w:val="0"/>
              <w:spacing w:after="0" w:line="276" w:lineRule="auto"/>
              <w:jc w:val="both"/>
              <w:rPr>
                <w:rFonts w:ascii="Calibri" w:eastAsia="Arial" w:hAnsi="Calibri" w:cs="Calibri"/>
                <w:b/>
                <w:noProof/>
                <w:color w:val="000000" w:themeColor="text1"/>
                <w:sz w:val="18"/>
                <w:szCs w:val="18"/>
                <w:lang w:eastAsia="cs-CZ"/>
              </w:rPr>
            </w:pPr>
            <w:r w:rsidRPr="003130D0">
              <w:rPr>
                <w:rFonts w:ascii="Calibri" w:eastAsia="Arial" w:hAnsi="Calibri" w:cs="Calibri"/>
                <w:b/>
                <w:noProof/>
                <w:color w:val="000000" w:themeColor="text1"/>
                <w:sz w:val="18"/>
                <w:szCs w:val="18"/>
                <w:lang w:eastAsia="cs-CZ"/>
              </w:rPr>
              <w:t xml:space="preserve">2.2.2 Rozvoj kulturního povědomí </w:t>
            </w:r>
            <w:r w:rsidR="003130D0" w:rsidRPr="003130D0">
              <w:rPr>
                <w:rFonts w:ascii="Calibri" w:eastAsia="Arial" w:hAnsi="Calibri" w:cs="Calibri"/>
                <w:b/>
                <w:noProof/>
                <w:color w:val="000000" w:themeColor="text1"/>
                <w:sz w:val="18"/>
                <w:szCs w:val="18"/>
                <w:lang w:eastAsia="cs-CZ"/>
              </w:rPr>
              <w:t xml:space="preserve">a vyjádření </w:t>
            </w:r>
            <w:r w:rsidRPr="003130D0">
              <w:rPr>
                <w:rFonts w:ascii="Calibri" w:eastAsia="Arial" w:hAnsi="Calibri" w:cs="Calibri"/>
                <w:b/>
                <w:noProof/>
                <w:color w:val="000000" w:themeColor="text1"/>
                <w:sz w:val="18"/>
                <w:szCs w:val="18"/>
                <w:lang w:eastAsia="cs-CZ"/>
              </w:rPr>
              <w:t>dětí a žáků ZŠ</w:t>
            </w:r>
            <w:r w:rsidR="00094946">
              <w:rPr>
                <w:rFonts w:ascii="Calibri" w:eastAsia="Arial" w:hAnsi="Calibri" w:cs="Calibri"/>
                <w:b/>
                <w:noProof/>
                <w:color w:val="000000" w:themeColor="text1"/>
                <w:sz w:val="18"/>
                <w:szCs w:val="18"/>
                <w:lang w:eastAsia="cs-CZ"/>
              </w:rPr>
              <w:t>, podpora vztahu k</w:t>
            </w:r>
            <w:r w:rsidR="001C26BC">
              <w:rPr>
                <w:rFonts w:ascii="Calibri" w:eastAsia="Arial" w:hAnsi="Calibri" w:cs="Calibri"/>
                <w:b/>
                <w:noProof/>
                <w:color w:val="000000" w:themeColor="text1"/>
                <w:sz w:val="18"/>
                <w:szCs w:val="18"/>
                <w:lang w:eastAsia="cs-CZ"/>
              </w:rPr>
              <w:t> </w:t>
            </w:r>
            <w:r w:rsidR="00094946">
              <w:rPr>
                <w:rFonts w:ascii="Calibri" w:eastAsia="Arial" w:hAnsi="Calibri" w:cs="Calibri"/>
                <w:b/>
                <w:noProof/>
                <w:color w:val="000000" w:themeColor="text1"/>
                <w:sz w:val="18"/>
                <w:szCs w:val="18"/>
                <w:lang w:eastAsia="cs-CZ"/>
              </w:rPr>
              <w:t>místu</w:t>
            </w:r>
            <w:r w:rsidR="001C26BC">
              <w:rPr>
                <w:rFonts w:ascii="Calibri" w:eastAsia="Arial" w:hAnsi="Calibri" w:cs="Calibri"/>
                <w:b/>
                <w:noProof/>
                <w:color w:val="000000" w:themeColor="text1"/>
                <w:sz w:val="18"/>
                <w:szCs w:val="18"/>
                <w:lang w:eastAsia="cs-CZ"/>
              </w:rPr>
              <w:t>,</w:t>
            </w:r>
            <w:r w:rsidR="00094946">
              <w:rPr>
                <w:rFonts w:ascii="Calibri" w:eastAsia="Arial" w:hAnsi="Calibri" w:cs="Calibri"/>
                <w:b/>
                <w:noProof/>
                <w:color w:val="000000" w:themeColor="text1"/>
                <w:sz w:val="18"/>
                <w:szCs w:val="18"/>
                <w:lang w:eastAsia="cs-CZ"/>
              </w:rPr>
              <w:t xml:space="preserve"> kde žijí</w:t>
            </w:r>
          </w:p>
        </w:tc>
      </w:tr>
      <w:tr w:rsidR="003130D0" w:rsidRPr="003130D0" w14:paraId="19D0A651" w14:textId="77777777" w:rsidTr="0012011A">
        <w:tc>
          <w:tcPr>
            <w:tcW w:w="1702" w:type="dxa"/>
            <w:shd w:val="clear" w:color="auto" w:fill="auto"/>
          </w:tcPr>
          <w:p w14:paraId="066C42CC" w14:textId="73CCB943" w:rsidR="00D5654F" w:rsidRPr="003130D0" w:rsidRDefault="00D5654F" w:rsidP="003130D0">
            <w:pPr>
              <w:widowControl w:val="0"/>
              <w:shd w:val="clear" w:color="auto" w:fill="FFFFFF" w:themeFill="background1"/>
              <w:spacing w:after="0" w:line="276" w:lineRule="auto"/>
              <w:rPr>
                <w:rFonts w:ascii="Calibri" w:eastAsia="Arial" w:hAnsi="Calibri" w:cs="Calibri"/>
                <w:b/>
                <w:noProof/>
                <w:color w:val="000000" w:themeColor="text1"/>
                <w:sz w:val="18"/>
                <w:szCs w:val="18"/>
                <w:lang w:eastAsia="cs-CZ"/>
              </w:rPr>
            </w:pPr>
            <w:r w:rsidRPr="003130D0">
              <w:rPr>
                <w:rFonts w:ascii="Calibri" w:eastAsia="Arial" w:hAnsi="Calibri" w:cs="Calibri"/>
                <w:b/>
                <w:noProof/>
                <w:color w:val="000000" w:themeColor="text1"/>
                <w:sz w:val="18"/>
                <w:szCs w:val="18"/>
                <w:lang w:eastAsia="cs-CZ"/>
              </w:rPr>
              <w:t xml:space="preserve">Zdůvodnění výběru </w:t>
            </w:r>
          </w:p>
        </w:tc>
        <w:tc>
          <w:tcPr>
            <w:tcW w:w="8930" w:type="dxa"/>
            <w:shd w:val="clear" w:color="auto" w:fill="auto"/>
          </w:tcPr>
          <w:p w14:paraId="024B322D" w14:textId="083E9EE2" w:rsidR="00D5654F" w:rsidRPr="003130D0" w:rsidRDefault="00D5654F" w:rsidP="003130D0">
            <w:pPr>
              <w:widowControl w:val="0"/>
              <w:shd w:val="clear" w:color="auto" w:fill="FFFFFF" w:themeFill="background1"/>
              <w:spacing w:after="0" w:line="276" w:lineRule="auto"/>
              <w:jc w:val="both"/>
              <w:rPr>
                <w:rFonts w:ascii="Calibri" w:eastAsia="Arial" w:hAnsi="Calibri" w:cs="Calibri"/>
                <w:noProof/>
                <w:color w:val="000000" w:themeColor="text1"/>
                <w:sz w:val="18"/>
                <w:szCs w:val="18"/>
                <w:lang w:eastAsia="cs-CZ"/>
              </w:rPr>
            </w:pPr>
            <w:r w:rsidRPr="003130D0">
              <w:rPr>
                <w:rFonts w:ascii="Calibri" w:eastAsia="Arial" w:hAnsi="Calibri" w:cs="Calibri"/>
                <w:noProof/>
                <w:color w:val="000000" w:themeColor="text1"/>
                <w:sz w:val="18"/>
                <w:szCs w:val="18"/>
                <w:lang w:eastAsia="cs-CZ"/>
              </w:rPr>
              <w:t xml:space="preserve">Z realizovaného </w:t>
            </w:r>
            <w:r w:rsidR="003130D0">
              <w:rPr>
                <w:rFonts w:ascii="Calibri" w:eastAsia="Arial" w:hAnsi="Calibri" w:cs="Calibri"/>
                <w:noProof/>
                <w:color w:val="000000" w:themeColor="text1"/>
                <w:sz w:val="18"/>
                <w:szCs w:val="18"/>
                <w:lang w:eastAsia="cs-CZ"/>
              </w:rPr>
              <w:t>komunikačního procesu</w:t>
            </w:r>
            <w:r w:rsidRPr="003130D0">
              <w:rPr>
                <w:rFonts w:ascii="Calibri" w:eastAsia="Arial" w:hAnsi="Calibri" w:cs="Calibri"/>
                <w:noProof/>
                <w:color w:val="000000" w:themeColor="text1"/>
                <w:sz w:val="18"/>
                <w:szCs w:val="18"/>
                <w:lang w:eastAsia="cs-CZ"/>
              </w:rPr>
              <w:t xml:space="preserve"> na území ORP Louny vyplývá, že ZŠ pěstují kulturu komunikace mezi všemi účastníky vzdělávání a kulturní povědomí a kulturní komunikaci – rozvoj tvůrčího vyjadřování myšlenek, zážitků a emocí různými formami využitím hudby, divadelního umění, literatury a vizuálního umění. Uvnitř škol se pěstuje vzájemná spolupráce učitele, rodičů a žáků. Výuka podporuje zapojení žáků do společenského a pracovního života. Školy i nadále plánují prohlubovat a pěstovat kulturu komunikace mezi všemi účastníky vzdělávání.</w:t>
            </w:r>
            <w:r w:rsidR="00094946">
              <w:rPr>
                <w:rFonts w:ascii="Calibri" w:eastAsia="Arial" w:hAnsi="Calibri" w:cs="Calibri"/>
                <w:noProof/>
                <w:color w:val="000000" w:themeColor="text1"/>
                <w:sz w:val="18"/>
                <w:szCs w:val="18"/>
                <w:lang w:eastAsia="cs-CZ"/>
              </w:rPr>
              <w:t xml:space="preserve"> Školy chtějí více podporovat vztah dětí a žáků k místu kde žijí.</w:t>
            </w:r>
          </w:p>
        </w:tc>
      </w:tr>
      <w:tr w:rsidR="003130D0" w:rsidRPr="003130D0" w14:paraId="75147367" w14:textId="77777777" w:rsidTr="0012011A">
        <w:tc>
          <w:tcPr>
            <w:tcW w:w="1702" w:type="dxa"/>
            <w:tcBorders>
              <w:bottom w:val="single" w:sz="4" w:space="0" w:color="auto"/>
            </w:tcBorders>
            <w:shd w:val="clear" w:color="auto" w:fill="auto"/>
          </w:tcPr>
          <w:p w14:paraId="74892D38" w14:textId="77777777" w:rsidR="00D5654F" w:rsidRPr="003130D0" w:rsidRDefault="00D5654F" w:rsidP="003130D0">
            <w:pPr>
              <w:widowControl w:val="0"/>
              <w:shd w:val="clear" w:color="auto" w:fill="FFFFFF" w:themeFill="background1"/>
              <w:spacing w:after="0" w:line="276" w:lineRule="auto"/>
              <w:rPr>
                <w:rFonts w:ascii="Calibri" w:eastAsia="Arial" w:hAnsi="Calibri" w:cs="Calibri"/>
                <w:b/>
                <w:noProof/>
                <w:color w:val="000000" w:themeColor="text1"/>
                <w:sz w:val="18"/>
                <w:szCs w:val="18"/>
                <w:lang w:eastAsia="cs-CZ"/>
              </w:rPr>
            </w:pPr>
            <w:r w:rsidRPr="003130D0">
              <w:rPr>
                <w:rFonts w:ascii="Calibri" w:eastAsia="Arial" w:hAnsi="Calibri" w:cs="Calibri"/>
                <w:b/>
                <w:noProof/>
                <w:color w:val="000000" w:themeColor="text1"/>
                <w:sz w:val="18"/>
                <w:szCs w:val="18"/>
                <w:lang w:eastAsia="cs-CZ"/>
              </w:rPr>
              <w:t>Popis cíle opatření</w:t>
            </w:r>
          </w:p>
        </w:tc>
        <w:tc>
          <w:tcPr>
            <w:tcW w:w="8930" w:type="dxa"/>
            <w:tcBorders>
              <w:bottom w:val="single" w:sz="4" w:space="0" w:color="auto"/>
            </w:tcBorders>
            <w:shd w:val="clear" w:color="auto" w:fill="auto"/>
          </w:tcPr>
          <w:p w14:paraId="4D98AC3D" w14:textId="79524962" w:rsidR="00D5654F" w:rsidRPr="003130D0" w:rsidRDefault="00D5654F" w:rsidP="003130D0">
            <w:pPr>
              <w:shd w:val="clear" w:color="auto" w:fill="FFFFFF" w:themeFill="background1"/>
              <w:spacing w:after="0" w:line="276" w:lineRule="auto"/>
              <w:jc w:val="both"/>
              <w:rPr>
                <w:rFonts w:ascii="Calibri" w:eastAsia="Times New Roman" w:hAnsi="Calibri" w:cs="Arial"/>
                <w:color w:val="000000" w:themeColor="text1"/>
                <w:sz w:val="18"/>
                <w:szCs w:val="18"/>
                <w:lang w:eastAsia="cs-CZ"/>
              </w:rPr>
            </w:pPr>
            <w:r w:rsidRPr="003130D0">
              <w:rPr>
                <w:rFonts w:ascii="Calibri" w:eastAsia="Times New Roman" w:hAnsi="Calibri" w:cs="Arial"/>
                <w:color w:val="000000" w:themeColor="text1"/>
                <w:sz w:val="18"/>
                <w:szCs w:val="18"/>
                <w:lang w:eastAsia="cs-CZ"/>
              </w:rPr>
              <w:t>Cílem opatření je pěstování kulturního povědomí žáků základních škol. Inspirace kulturními podněty pomáhají žákům lépe chápat informace v souvislostech a nesporně zážitek kulturního charakteru přispívá k vyšší míře zapamatování následně školou předané informace, neboť je opřen o fakt emocionálně zpracovaného prožitku. Kulturní a umělecké podněty ve výuce přispívají také k vytváření celistvější osobnosti žáka, neboť umožňují poznávat svět pomocí již jednou prožité skutečnosti předávané v kultivované formě. Kulturní podněty a rozšiřování kulturního povědomí mimo přímý dopad na etiku mají dopad na chování dětí ve společnosti.</w:t>
            </w:r>
            <w:r w:rsidR="003130D0">
              <w:rPr>
                <w:rFonts w:ascii="Calibri" w:eastAsia="Times New Roman" w:hAnsi="Calibri" w:cs="Arial"/>
                <w:color w:val="000000" w:themeColor="text1"/>
                <w:sz w:val="18"/>
                <w:szCs w:val="18"/>
                <w:lang w:eastAsia="cs-CZ"/>
              </w:rPr>
              <w:t xml:space="preserve"> V rámci tohoto opatření je cíl i rozvíjet regionální identitu.</w:t>
            </w:r>
          </w:p>
        </w:tc>
      </w:tr>
      <w:tr w:rsidR="003130D0" w:rsidRPr="003130D0" w14:paraId="5FD42C46" w14:textId="77777777" w:rsidTr="003130D0">
        <w:tc>
          <w:tcPr>
            <w:tcW w:w="10632" w:type="dxa"/>
            <w:gridSpan w:val="2"/>
            <w:shd w:val="clear" w:color="auto" w:fill="FFFFFF" w:themeFill="background1"/>
          </w:tcPr>
          <w:p w14:paraId="2266E10B" w14:textId="77777777" w:rsidR="00C21285" w:rsidRPr="003130D0" w:rsidRDefault="00C21285" w:rsidP="003130D0">
            <w:pPr>
              <w:shd w:val="clear" w:color="auto" w:fill="FFFFFF" w:themeFill="background1"/>
              <w:spacing w:after="0" w:line="276" w:lineRule="auto"/>
              <w:jc w:val="center"/>
              <w:rPr>
                <w:rFonts w:eastAsia="Times New Roman" w:cs="Arial"/>
                <w:b/>
                <w:color w:val="000000" w:themeColor="text1"/>
                <w:sz w:val="18"/>
                <w:szCs w:val="18"/>
                <w:lang w:eastAsia="cs-CZ"/>
              </w:rPr>
            </w:pPr>
            <w:r w:rsidRPr="003130D0">
              <w:rPr>
                <w:rFonts w:eastAsia="Times New Roman" w:cs="Arial"/>
                <w:b/>
                <w:color w:val="000000" w:themeColor="text1"/>
                <w:sz w:val="18"/>
                <w:szCs w:val="18"/>
                <w:lang w:eastAsia="cs-CZ"/>
              </w:rPr>
              <w:t>Popis plánovaných aktivit</w:t>
            </w:r>
          </w:p>
        </w:tc>
      </w:tr>
      <w:tr w:rsidR="003130D0" w:rsidRPr="003130D0" w14:paraId="4E0D35B1" w14:textId="77777777" w:rsidTr="0012011A">
        <w:tc>
          <w:tcPr>
            <w:tcW w:w="1702" w:type="dxa"/>
            <w:shd w:val="clear" w:color="auto" w:fill="FFFFFF" w:themeFill="background1"/>
          </w:tcPr>
          <w:p w14:paraId="69B36BFE" w14:textId="77777777" w:rsidR="00C21285" w:rsidRPr="003130D0" w:rsidRDefault="00C21285" w:rsidP="003130D0">
            <w:pPr>
              <w:widowControl w:val="0"/>
              <w:shd w:val="clear" w:color="auto" w:fill="FFFFFF" w:themeFill="background1"/>
              <w:spacing w:after="0" w:line="276" w:lineRule="auto"/>
              <w:rPr>
                <w:rFonts w:eastAsia="Arial" w:cs="Calibri"/>
                <w:b/>
                <w:noProof/>
                <w:color w:val="000000" w:themeColor="text1"/>
                <w:sz w:val="18"/>
                <w:szCs w:val="18"/>
                <w:lang w:eastAsia="cs-CZ"/>
              </w:rPr>
            </w:pPr>
            <w:r w:rsidRPr="003130D0">
              <w:rPr>
                <w:rFonts w:eastAsia="Arial" w:cs="Calibri"/>
                <w:b/>
                <w:noProof/>
                <w:color w:val="000000" w:themeColor="text1"/>
                <w:sz w:val="18"/>
                <w:szCs w:val="18"/>
                <w:lang w:eastAsia="cs-CZ"/>
              </w:rPr>
              <w:t>Aktivity škol a ostatních aktérů</w:t>
            </w:r>
          </w:p>
        </w:tc>
        <w:tc>
          <w:tcPr>
            <w:tcW w:w="8930" w:type="dxa"/>
            <w:shd w:val="clear" w:color="auto" w:fill="FFFFFF" w:themeFill="background1"/>
          </w:tcPr>
          <w:p w14:paraId="07FDD49D" w14:textId="3835B782" w:rsidR="0012011A" w:rsidRPr="0012011A" w:rsidRDefault="00C21285" w:rsidP="0025789F">
            <w:pPr>
              <w:pStyle w:val="Odstavecseseznamem"/>
              <w:numPr>
                <w:ilvl w:val="0"/>
                <w:numId w:val="31"/>
              </w:numPr>
              <w:shd w:val="clear" w:color="auto" w:fill="FFFFFF" w:themeFill="background1"/>
              <w:spacing w:line="276" w:lineRule="auto"/>
              <w:jc w:val="both"/>
              <w:rPr>
                <w:rFonts w:asciiTheme="minorHAnsi" w:eastAsia="Times New Roman" w:hAnsiTheme="minorHAnsi" w:cstheme="minorHAnsi"/>
                <w:color w:val="000000" w:themeColor="text1"/>
                <w:sz w:val="18"/>
                <w:szCs w:val="18"/>
              </w:rPr>
            </w:pPr>
            <w:r w:rsidRPr="00094946">
              <w:rPr>
                <w:rFonts w:asciiTheme="minorHAnsi" w:eastAsia="Times New Roman" w:hAnsiTheme="minorHAnsi" w:cstheme="minorHAnsi"/>
                <w:color w:val="000000" w:themeColor="text1"/>
                <w:sz w:val="18"/>
                <w:szCs w:val="18"/>
              </w:rPr>
              <w:t xml:space="preserve">Vzdělávací aktivity jednotlivých škol v rámci projektu </w:t>
            </w:r>
            <w:r w:rsidR="0012011A" w:rsidRPr="00847653">
              <w:rPr>
                <w:rFonts w:asciiTheme="minorHAnsi" w:eastAsia="Times New Roman" w:hAnsiTheme="minorHAnsi" w:cstheme="minorHAnsi"/>
                <w:sz w:val="18"/>
                <w:szCs w:val="18"/>
              </w:rPr>
              <w:t>„</w:t>
            </w:r>
            <w:r w:rsidR="0012011A" w:rsidRPr="00847653">
              <w:rPr>
                <w:rFonts w:asciiTheme="minorHAnsi" w:hAnsiTheme="minorHAnsi" w:cstheme="minorHAnsi"/>
                <w:sz w:val="18"/>
                <w:szCs w:val="18"/>
              </w:rPr>
              <w:t>Šablony</w:t>
            </w:r>
            <w:r w:rsidR="0012011A" w:rsidRPr="00847653">
              <w:rPr>
                <w:rFonts w:asciiTheme="minorHAnsi" w:hAnsiTheme="minorHAnsi" w:cstheme="minorHAnsi"/>
                <w:color w:val="212121"/>
                <w:sz w:val="18"/>
                <w:szCs w:val="18"/>
                <w:shd w:val="clear" w:color="auto" w:fill="FFFFFF"/>
              </w:rPr>
              <w:t> pro MŠ a ZŠ I v OP JAK“</w:t>
            </w:r>
          </w:p>
          <w:p w14:paraId="1DFA26DD" w14:textId="2BD43B90" w:rsidR="00C21285" w:rsidRPr="00094946" w:rsidRDefault="00C21285" w:rsidP="0025789F">
            <w:pPr>
              <w:pStyle w:val="Odstavecseseznamem"/>
              <w:numPr>
                <w:ilvl w:val="0"/>
                <w:numId w:val="31"/>
              </w:numPr>
              <w:shd w:val="clear" w:color="auto" w:fill="FFFFFF" w:themeFill="background1"/>
              <w:spacing w:line="276" w:lineRule="auto"/>
              <w:jc w:val="both"/>
              <w:rPr>
                <w:rFonts w:asciiTheme="minorHAnsi" w:eastAsia="Times New Roman" w:hAnsiTheme="minorHAnsi" w:cstheme="minorHAnsi"/>
                <w:color w:val="000000" w:themeColor="text1"/>
                <w:sz w:val="18"/>
                <w:szCs w:val="18"/>
              </w:rPr>
            </w:pPr>
            <w:r w:rsidRPr="00094946">
              <w:rPr>
                <w:rFonts w:asciiTheme="minorHAnsi" w:eastAsia="Times New Roman" w:hAnsiTheme="minorHAnsi" w:cstheme="minorHAnsi"/>
                <w:color w:val="000000" w:themeColor="text1"/>
                <w:sz w:val="18"/>
                <w:szCs w:val="18"/>
              </w:rPr>
              <w:t xml:space="preserve">Vzdělávací aktivity jednotlivých škol, financované z dalších projektů a grantů (OP VVV aj.) </w:t>
            </w:r>
          </w:p>
          <w:p w14:paraId="20B1ACCD" w14:textId="77777777" w:rsidR="00C21285" w:rsidRPr="00094946" w:rsidRDefault="00C21285" w:rsidP="0025789F">
            <w:pPr>
              <w:pStyle w:val="Odstavecseseznamem"/>
              <w:numPr>
                <w:ilvl w:val="0"/>
                <w:numId w:val="31"/>
              </w:numPr>
              <w:shd w:val="clear" w:color="auto" w:fill="FFFFFF" w:themeFill="background1"/>
              <w:spacing w:line="276" w:lineRule="auto"/>
              <w:jc w:val="both"/>
              <w:rPr>
                <w:rFonts w:asciiTheme="minorHAnsi" w:eastAsia="Times New Roman" w:hAnsiTheme="minorHAnsi" w:cstheme="minorHAnsi"/>
                <w:color w:val="000000" w:themeColor="text1"/>
                <w:sz w:val="18"/>
                <w:szCs w:val="18"/>
              </w:rPr>
            </w:pPr>
            <w:r w:rsidRPr="00094946">
              <w:rPr>
                <w:rFonts w:asciiTheme="minorHAnsi" w:eastAsia="Times New Roman" w:hAnsiTheme="minorHAnsi" w:cstheme="minorHAnsi"/>
                <w:color w:val="000000" w:themeColor="text1"/>
                <w:sz w:val="18"/>
                <w:szCs w:val="18"/>
              </w:rPr>
              <w:t>Vzdělávání v rámci DVPP</w:t>
            </w:r>
          </w:p>
          <w:p w14:paraId="5B3EF702" w14:textId="77777777" w:rsidR="00C21285" w:rsidRPr="00094946" w:rsidRDefault="00C21285" w:rsidP="0025789F">
            <w:pPr>
              <w:pStyle w:val="Odstavecseseznamem"/>
              <w:numPr>
                <w:ilvl w:val="0"/>
                <w:numId w:val="31"/>
              </w:numPr>
              <w:shd w:val="clear" w:color="auto" w:fill="FFFFFF" w:themeFill="background1"/>
              <w:spacing w:line="276" w:lineRule="auto"/>
              <w:jc w:val="both"/>
              <w:rPr>
                <w:rFonts w:asciiTheme="minorHAnsi" w:eastAsia="Times New Roman" w:hAnsiTheme="minorHAnsi" w:cstheme="minorHAnsi"/>
                <w:color w:val="000000" w:themeColor="text1"/>
                <w:sz w:val="18"/>
                <w:szCs w:val="18"/>
              </w:rPr>
            </w:pPr>
            <w:r w:rsidRPr="00094946">
              <w:rPr>
                <w:rFonts w:asciiTheme="minorHAnsi" w:eastAsia="Times New Roman" w:hAnsiTheme="minorHAnsi" w:cstheme="minorHAnsi"/>
                <w:color w:val="000000" w:themeColor="text1"/>
                <w:sz w:val="18"/>
                <w:szCs w:val="18"/>
              </w:rPr>
              <w:t xml:space="preserve">Kroužky a mimoškolní aktivity na školách </w:t>
            </w:r>
          </w:p>
          <w:p w14:paraId="1996ECF5" w14:textId="77777777" w:rsidR="00C21285" w:rsidRPr="00094946" w:rsidRDefault="00C21285" w:rsidP="0025789F">
            <w:pPr>
              <w:pStyle w:val="Odstavecseseznamem"/>
              <w:numPr>
                <w:ilvl w:val="0"/>
                <w:numId w:val="31"/>
              </w:numPr>
              <w:shd w:val="clear" w:color="auto" w:fill="FFFFFF" w:themeFill="background1"/>
              <w:spacing w:line="276" w:lineRule="auto"/>
              <w:jc w:val="both"/>
              <w:rPr>
                <w:rFonts w:eastAsia="Times New Roman" w:cs="Arial"/>
                <w:color w:val="000000" w:themeColor="text1"/>
                <w:sz w:val="18"/>
                <w:szCs w:val="18"/>
              </w:rPr>
            </w:pPr>
            <w:r w:rsidRPr="00094946">
              <w:rPr>
                <w:rFonts w:asciiTheme="minorHAnsi" w:eastAsia="Times New Roman" w:hAnsiTheme="minorHAnsi" w:cstheme="minorHAnsi"/>
                <w:color w:val="000000" w:themeColor="text1"/>
                <w:sz w:val="18"/>
                <w:szCs w:val="18"/>
              </w:rPr>
              <w:t>Soutěže a projekty</w:t>
            </w:r>
          </w:p>
        </w:tc>
      </w:tr>
      <w:tr w:rsidR="003130D0" w:rsidRPr="003130D0" w14:paraId="3B63AD2A" w14:textId="77777777" w:rsidTr="008E1E84">
        <w:tc>
          <w:tcPr>
            <w:tcW w:w="1702" w:type="dxa"/>
            <w:shd w:val="clear" w:color="auto" w:fill="FFE599" w:themeFill="accent4" w:themeFillTint="66"/>
          </w:tcPr>
          <w:p w14:paraId="6BD1941A" w14:textId="0865989C" w:rsidR="00C21285" w:rsidRPr="008E1E84" w:rsidRDefault="008E1E84" w:rsidP="008E1E84">
            <w:pPr>
              <w:widowControl w:val="0"/>
              <w:spacing w:after="0" w:line="276" w:lineRule="auto"/>
              <w:rPr>
                <w:b/>
                <w:bCs/>
                <w:sz w:val="18"/>
                <w:szCs w:val="18"/>
              </w:rPr>
            </w:pPr>
            <w:r w:rsidRPr="008E1E84">
              <w:rPr>
                <w:b/>
                <w:bCs/>
                <w:sz w:val="18"/>
                <w:szCs w:val="18"/>
              </w:rPr>
              <w:t>Aktivity spolupráce/náměty implementačních aktivit</w:t>
            </w:r>
          </w:p>
        </w:tc>
        <w:tc>
          <w:tcPr>
            <w:tcW w:w="8930" w:type="dxa"/>
            <w:shd w:val="clear" w:color="auto" w:fill="FFE599" w:themeFill="accent4" w:themeFillTint="66"/>
          </w:tcPr>
          <w:p w14:paraId="13A3E551" w14:textId="16645100" w:rsidR="003130D0" w:rsidRPr="008E1E84" w:rsidRDefault="0012011A" w:rsidP="0025789F">
            <w:pPr>
              <w:pStyle w:val="Odstavecseseznamem"/>
              <w:numPr>
                <w:ilvl w:val="0"/>
                <w:numId w:val="32"/>
              </w:numPr>
              <w:spacing w:line="276" w:lineRule="auto"/>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Společné v</w:t>
            </w:r>
            <w:r w:rsidR="00C21285" w:rsidRPr="008E1E84">
              <w:rPr>
                <w:rFonts w:asciiTheme="minorHAnsi" w:eastAsiaTheme="minorHAnsi" w:hAnsiTheme="minorHAnsi" w:cstheme="minorBidi"/>
                <w:noProof w:val="0"/>
                <w:sz w:val="18"/>
                <w:szCs w:val="18"/>
                <w:lang w:eastAsia="en-US"/>
              </w:rPr>
              <w:t>zdělávací akce a workshopy</w:t>
            </w:r>
            <w:r w:rsidRPr="008E1E84">
              <w:rPr>
                <w:rFonts w:asciiTheme="minorHAnsi" w:eastAsiaTheme="minorHAnsi" w:hAnsiTheme="minorHAnsi" w:cstheme="minorBidi"/>
                <w:noProof w:val="0"/>
                <w:sz w:val="18"/>
                <w:szCs w:val="18"/>
                <w:lang w:eastAsia="en-US"/>
              </w:rPr>
              <w:t xml:space="preserve"> pro PP</w:t>
            </w:r>
          </w:p>
          <w:p w14:paraId="6A6572D4" w14:textId="2EB03ECE" w:rsidR="00C21285" w:rsidRPr="008E1E84" w:rsidRDefault="003130D0" w:rsidP="0025789F">
            <w:pPr>
              <w:pStyle w:val="Odstavecseseznamem"/>
              <w:numPr>
                <w:ilvl w:val="0"/>
                <w:numId w:val="32"/>
              </w:numPr>
              <w:spacing w:line="276" w:lineRule="auto"/>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P</w:t>
            </w:r>
            <w:r w:rsidR="00C21285" w:rsidRPr="008E1E84">
              <w:rPr>
                <w:rFonts w:asciiTheme="minorHAnsi" w:eastAsiaTheme="minorHAnsi" w:hAnsiTheme="minorHAnsi" w:cstheme="minorBidi"/>
                <w:noProof w:val="0"/>
                <w:sz w:val="18"/>
                <w:szCs w:val="18"/>
                <w:lang w:eastAsia="en-US"/>
              </w:rPr>
              <w:t>ropojení a podpora spolupráce relevantních aktérů vzdělávání žáků ZŠ v oblasti kulturního povědomí (ZŠ, zřizovatelé, Městská knihovna Louny, Vrchlického divadlo v Lounech, Loutkové divadlo Louny, Galerie města Loun</w:t>
            </w:r>
            <w:r w:rsidR="0012011A" w:rsidRPr="008E1E84">
              <w:rPr>
                <w:rFonts w:asciiTheme="minorHAnsi" w:eastAsiaTheme="minorHAnsi" w:hAnsiTheme="minorHAnsi" w:cstheme="minorBidi"/>
                <w:noProof w:val="0"/>
                <w:sz w:val="18"/>
                <w:szCs w:val="18"/>
                <w:lang w:eastAsia="en-US"/>
              </w:rPr>
              <w:t>, odborníci</w:t>
            </w:r>
            <w:r w:rsidR="00C21285" w:rsidRPr="008E1E84">
              <w:rPr>
                <w:rFonts w:asciiTheme="minorHAnsi" w:eastAsiaTheme="minorHAnsi" w:hAnsiTheme="minorHAnsi" w:cstheme="minorBidi"/>
                <w:noProof w:val="0"/>
                <w:sz w:val="18"/>
                <w:szCs w:val="18"/>
                <w:lang w:eastAsia="en-US"/>
              </w:rPr>
              <w:t xml:space="preserve"> atd.)</w:t>
            </w:r>
          </w:p>
          <w:p w14:paraId="73786814" w14:textId="23569C73" w:rsidR="003130D0" w:rsidRPr="008E1E84" w:rsidRDefault="003130D0" w:rsidP="0025789F">
            <w:pPr>
              <w:pStyle w:val="Odstavecseseznamem"/>
              <w:numPr>
                <w:ilvl w:val="0"/>
                <w:numId w:val="32"/>
              </w:numPr>
              <w:spacing w:line="276" w:lineRule="auto"/>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Společné projekty, výstavy, exkurze</w:t>
            </w:r>
            <w:r w:rsidR="00D7547D">
              <w:rPr>
                <w:rFonts w:asciiTheme="minorHAnsi" w:eastAsiaTheme="minorHAnsi" w:hAnsiTheme="minorHAnsi" w:cstheme="minorBidi"/>
                <w:noProof w:val="0"/>
                <w:sz w:val="18"/>
                <w:szCs w:val="18"/>
                <w:lang w:eastAsia="en-US"/>
              </w:rPr>
              <w:t xml:space="preserve"> – využití moderních didaktických forem</w:t>
            </w:r>
          </w:p>
          <w:p w14:paraId="52616520" w14:textId="77FA6E53" w:rsidR="003130D0" w:rsidRPr="008E1E84" w:rsidRDefault="003130D0" w:rsidP="0025789F">
            <w:pPr>
              <w:pStyle w:val="Odstavecseseznamem"/>
              <w:numPr>
                <w:ilvl w:val="0"/>
                <w:numId w:val="32"/>
              </w:numPr>
              <w:spacing w:line="276" w:lineRule="auto"/>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Společné soutěže napříč gramotnostmi mezi ZŠ na území ORP Louny – základ historie, dějepis, zeměpis, informace o regionu, souběžně podpora ČG i IT</w:t>
            </w:r>
            <w:r w:rsidR="0012011A" w:rsidRPr="008E1E84">
              <w:rPr>
                <w:rFonts w:asciiTheme="minorHAnsi" w:eastAsiaTheme="minorHAnsi" w:hAnsiTheme="minorHAnsi" w:cstheme="minorBidi"/>
                <w:noProof w:val="0"/>
                <w:sz w:val="18"/>
                <w:szCs w:val="18"/>
                <w:lang w:eastAsia="en-US"/>
              </w:rPr>
              <w:t xml:space="preserve"> a mediální gramotnosti</w:t>
            </w:r>
            <w:r w:rsidRPr="008E1E84">
              <w:rPr>
                <w:rFonts w:asciiTheme="minorHAnsi" w:eastAsiaTheme="minorHAnsi" w:hAnsiTheme="minorHAnsi" w:cstheme="minorBidi"/>
                <w:noProof w:val="0"/>
                <w:sz w:val="18"/>
                <w:szCs w:val="18"/>
                <w:lang w:eastAsia="en-US"/>
              </w:rPr>
              <w:t>.</w:t>
            </w:r>
          </w:p>
          <w:p w14:paraId="4CF93AA9" w14:textId="77777777" w:rsidR="003130D0" w:rsidRPr="008E1E84" w:rsidRDefault="003130D0" w:rsidP="0025789F">
            <w:pPr>
              <w:pStyle w:val="Odstavecseseznamem"/>
              <w:numPr>
                <w:ilvl w:val="0"/>
                <w:numId w:val="32"/>
              </w:numPr>
              <w:spacing w:line="276" w:lineRule="auto"/>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Společné kulturní akce se všemi aktéry ve vzdělávání (ZŠ, MŠ, ZUŠ, zřizovatel, rodiče apod.)</w:t>
            </w:r>
          </w:p>
          <w:p w14:paraId="622B8A40" w14:textId="3E910AC9" w:rsidR="003130D0" w:rsidRPr="008E1E84" w:rsidRDefault="003130D0" w:rsidP="0025789F">
            <w:pPr>
              <w:pStyle w:val="Odstavecseseznamem"/>
              <w:numPr>
                <w:ilvl w:val="0"/>
                <w:numId w:val="32"/>
              </w:numPr>
              <w:spacing w:line="276" w:lineRule="auto"/>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Vzájemné sdílení mezi aktéry ve vzdělávání, hospitace</w:t>
            </w:r>
          </w:p>
        </w:tc>
      </w:tr>
      <w:tr w:rsidR="003130D0" w:rsidRPr="003130D0" w14:paraId="15BB19B1" w14:textId="77777777" w:rsidTr="0012011A">
        <w:tc>
          <w:tcPr>
            <w:tcW w:w="1702" w:type="dxa"/>
            <w:shd w:val="clear" w:color="auto" w:fill="FFFFFF" w:themeFill="background1"/>
          </w:tcPr>
          <w:p w14:paraId="79F6FE05" w14:textId="77777777" w:rsidR="00C21285" w:rsidRPr="003130D0" w:rsidRDefault="00C21285" w:rsidP="003130D0">
            <w:pPr>
              <w:widowControl w:val="0"/>
              <w:shd w:val="clear" w:color="auto" w:fill="FFFFFF" w:themeFill="background1"/>
              <w:spacing w:after="0" w:line="276" w:lineRule="auto"/>
              <w:rPr>
                <w:rFonts w:eastAsia="Arial" w:cs="Calibri"/>
                <w:b/>
                <w:noProof/>
                <w:color w:val="000000" w:themeColor="text1"/>
                <w:sz w:val="18"/>
                <w:szCs w:val="18"/>
                <w:lang w:eastAsia="cs-CZ"/>
              </w:rPr>
            </w:pPr>
            <w:r w:rsidRPr="003130D0">
              <w:rPr>
                <w:rFonts w:eastAsia="Arial" w:cs="Calibri"/>
                <w:b/>
                <w:noProof/>
                <w:color w:val="000000" w:themeColor="text1"/>
                <w:sz w:val="18"/>
                <w:szCs w:val="18"/>
                <w:lang w:eastAsia="cs-CZ"/>
              </w:rPr>
              <w:t>Infrastruktura</w:t>
            </w:r>
          </w:p>
        </w:tc>
        <w:tc>
          <w:tcPr>
            <w:tcW w:w="8930" w:type="dxa"/>
            <w:shd w:val="clear" w:color="auto" w:fill="FFFFFF" w:themeFill="background1"/>
          </w:tcPr>
          <w:p w14:paraId="137BF6E3" w14:textId="77777777" w:rsidR="00C21285" w:rsidRPr="003130D0" w:rsidRDefault="00C21285" w:rsidP="003130D0">
            <w:pPr>
              <w:shd w:val="clear" w:color="auto" w:fill="FFFFFF" w:themeFill="background1"/>
              <w:spacing w:after="0" w:line="276" w:lineRule="auto"/>
              <w:jc w:val="both"/>
              <w:rPr>
                <w:rFonts w:eastAsia="Times New Roman" w:cs="Arial"/>
                <w:color w:val="000000" w:themeColor="text1"/>
                <w:sz w:val="18"/>
                <w:szCs w:val="18"/>
                <w:lang w:eastAsia="cs-CZ"/>
              </w:rPr>
            </w:pPr>
            <w:r w:rsidRPr="003130D0">
              <w:rPr>
                <w:rFonts w:eastAsia="Times New Roman" w:cs="Arial"/>
                <w:color w:val="000000" w:themeColor="text1"/>
                <w:sz w:val="18"/>
                <w:szCs w:val="18"/>
                <w:lang w:eastAsia="cs-CZ"/>
              </w:rPr>
              <w:t xml:space="preserve">Nerelevantní </w:t>
            </w:r>
          </w:p>
        </w:tc>
      </w:tr>
    </w:tbl>
    <w:p w14:paraId="12EB7C80" w14:textId="77777777" w:rsidR="00D5654F" w:rsidRDefault="00D5654F"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1303C8BB" w14:textId="77777777" w:rsidR="003F0E95" w:rsidRDefault="003F0E95"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75BB8247" w14:textId="77777777" w:rsidR="003F0E95" w:rsidRDefault="003F0E95"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5198D81C" w14:textId="77777777" w:rsidR="003F0E95" w:rsidRDefault="003F0E95"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0718E8EE" w14:textId="77777777" w:rsidR="003F0E95" w:rsidRDefault="003F0E95"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7E9272A7" w14:textId="77777777" w:rsidR="0026423B" w:rsidRDefault="0026423B"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2B977ADC" w14:textId="77777777" w:rsidR="0026423B" w:rsidRDefault="0026423B"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39CDDE2F" w14:textId="77777777" w:rsidR="003F0E95" w:rsidRDefault="003F0E95"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3544E38F" w14:textId="77777777" w:rsidR="0026423B" w:rsidRDefault="0026423B"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14F389CE" w14:textId="77777777" w:rsidR="0026423B" w:rsidRDefault="0026423B"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68DA5F63" w14:textId="77777777" w:rsidR="0026423B" w:rsidRDefault="0026423B"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66CB04AD" w14:textId="77777777" w:rsidR="003F0E95" w:rsidRDefault="003F0E95"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p w14:paraId="457818EF" w14:textId="77777777" w:rsidR="003F0E95" w:rsidRPr="003130D0" w:rsidRDefault="003F0E95" w:rsidP="003130D0">
      <w:pPr>
        <w:shd w:val="clear" w:color="auto" w:fill="FFFFFF" w:themeFill="background1"/>
        <w:spacing w:after="200" w:line="276" w:lineRule="auto"/>
        <w:rPr>
          <w:rFonts w:ascii="Arial" w:eastAsia="Arial" w:hAnsi="Arial" w:cs="Times New Roman"/>
          <w:noProof/>
          <w:color w:val="000000" w:themeColor="text1"/>
          <w:sz w:val="18"/>
          <w:szCs w:val="18"/>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D5654F" w:rsidRPr="00D5654F" w14:paraId="76F6BDE4" w14:textId="77777777" w:rsidTr="008E1E84">
        <w:tc>
          <w:tcPr>
            <w:tcW w:w="1702" w:type="dxa"/>
            <w:shd w:val="clear" w:color="auto" w:fill="00B050"/>
          </w:tcPr>
          <w:p w14:paraId="6F140833" w14:textId="77777777" w:rsidR="00D5654F" w:rsidRPr="003F0E95" w:rsidRDefault="00D5654F" w:rsidP="00D5654F">
            <w:pPr>
              <w:widowControl w:val="0"/>
              <w:spacing w:after="0" w:line="276" w:lineRule="auto"/>
              <w:rPr>
                <w:rFonts w:ascii="Calibri" w:eastAsia="Arial" w:hAnsi="Calibri" w:cs="Calibri"/>
                <w:b/>
                <w:noProof/>
                <w:sz w:val="24"/>
                <w:szCs w:val="24"/>
                <w:lang w:eastAsia="cs-CZ"/>
              </w:rPr>
            </w:pPr>
            <w:r w:rsidRPr="003F0E95">
              <w:rPr>
                <w:rFonts w:ascii="Calibri" w:eastAsia="Arial" w:hAnsi="Calibri" w:cs="Calibri"/>
                <w:b/>
                <w:noProof/>
                <w:sz w:val="24"/>
                <w:szCs w:val="24"/>
                <w:lang w:eastAsia="cs-CZ"/>
              </w:rPr>
              <w:t>Priorita</w:t>
            </w:r>
          </w:p>
        </w:tc>
        <w:tc>
          <w:tcPr>
            <w:tcW w:w="8788" w:type="dxa"/>
            <w:shd w:val="clear" w:color="auto" w:fill="00B050"/>
          </w:tcPr>
          <w:p w14:paraId="6E8B743A" w14:textId="77777777" w:rsidR="00D5654F" w:rsidRPr="003F0E95" w:rsidRDefault="00D5654F" w:rsidP="00D5654F">
            <w:pPr>
              <w:widowControl w:val="0"/>
              <w:spacing w:after="0" w:line="276" w:lineRule="auto"/>
              <w:rPr>
                <w:rFonts w:ascii="Calibri" w:eastAsia="Arial" w:hAnsi="Calibri" w:cs="Calibri"/>
                <w:b/>
                <w:caps/>
                <w:noProof/>
                <w:sz w:val="24"/>
                <w:szCs w:val="24"/>
                <w:lang w:eastAsia="cs-CZ"/>
              </w:rPr>
            </w:pPr>
            <w:r w:rsidRPr="003F0E95">
              <w:rPr>
                <w:rFonts w:ascii="Calibri" w:eastAsia="Arial" w:hAnsi="Calibri" w:cs="Calibri"/>
                <w:b/>
                <w:bCs/>
                <w:noProof/>
                <w:sz w:val="24"/>
                <w:szCs w:val="24"/>
                <w:lang w:eastAsia="cs-CZ"/>
              </w:rPr>
              <w:t>2. Kvalitní, efektivní, dostupné a inkluzivní základní vzdělávání</w:t>
            </w:r>
          </w:p>
        </w:tc>
      </w:tr>
      <w:tr w:rsidR="003F0E95" w:rsidRPr="00D5654F" w14:paraId="6109F039" w14:textId="77777777" w:rsidTr="008E1E84">
        <w:tc>
          <w:tcPr>
            <w:tcW w:w="1702" w:type="dxa"/>
            <w:shd w:val="clear" w:color="auto" w:fill="A8D08D" w:themeFill="accent6" w:themeFillTint="99"/>
          </w:tcPr>
          <w:p w14:paraId="16855A22" w14:textId="2EC62FE7" w:rsidR="003F0E95" w:rsidRPr="003F0E95" w:rsidRDefault="003F0E95" w:rsidP="00D5654F">
            <w:pPr>
              <w:widowControl w:val="0"/>
              <w:spacing w:after="0" w:line="276" w:lineRule="auto"/>
              <w:rPr>
                <w:rFonts w:ascii="Calibri" w:eastAsia="Arial" w:hAnsi="Calibri" w:cs="Calibri"/>
                <w:b/>
                <w:noProof/>
                <w:lang w:eastAsia="cs-CZ"/>
              </w:rPr>
            </w:pPr>
            <w:r w:rsidRPr="003F0E95">
              <w:rPr>
                <w:rFonts w:ascii="Calibri" w:eastAsia="Arial" w:hAnsi="Calibri" w:cs="Calibri"/>
                <w:b/>
                <w:noProof/>
                <w:lang w:eastAsia="cs-CZ"/>
              </w:rPr>
              <w:t>Cíl</w:t>
            </w:r>
          </w:p>
        </w:tc>
        <w:tc>
          <w:tcPr>
            <w:tcW w:w="8788" w:type="dxa"/>
            <w:shd w:val="clear" w:color="auto" w:fill="A8D08D" w:themeFill="accent6" w:themeFillTint="99"/>
          </w:tcPr>
          <w:p w14:paraId="14DF9954" w14:textId="44E451E7" w:rsidR="003F0E95" w:rsidRPr="003F0E95" w:rsidRDefault="00094946" w:rsidP="003F0E95">
            <w:pPr>
              <w:widowControl w:val="0"/>
              <w:spacing w:after="0" w:line="276" w:lineRule="auto"/>
              <w:jc w:val="both"/>
              <w:rPr>
                <w:rFonts w:ascii="Calibri" w:eastAsia="Arial" w:hAnsi="Calibri" w:cs="Calibri"/>
                <w:b/>
                <w:noProof/>
                <w:lang w:eastAsia="cs-CZ"/>
              </w:rPr>
            </w:pPr>
            <w:r w:rsidRPr="001C70EE">
              <w:rPr>
                <w:rFonts w:ascii="Calibri" w:hAnsi="Calibri" w:cs="Calibri"/>
                <w:b/>
                <w:bCs/>
                <w:color w:val="000000" w:themeColor="text1"/>
                <w:sz w:val="20"/>
                <w14:ligatures w14:val="standardContextual"/>
              </w:rPr>
              <w:t>2.3 Rozvoj ostatních kompetencí dětí a žáků (podnikavost</w:t>
            </w:r>
            <w:r w:rsidRPr="001C70EE">
              <w:rPr>
                <w:rFonts w:ascii="Calibri" w:hAnsi="Calibri" w:cs="Calibri"/>
                <w:b/>
                <w:bCs/>
                <w:color w:val="000000" w:themeColor="text1"/>
                <w:sz w:val="20"/>
                <w14:ligatures w14:val="standardContextual"/>
              </w:rPr>
              <w:br/>
              <w:t xml:space="preserve">a iniciativa, kreativita, polytechnické vzdělávání, řemeslné a technické obory, přírodní vědy, cizí jazyky, vzdělávání pro udržitelný rozvoj (sociální, </w:t>
            </w:r>
            <w:proofErr w:type="spellStart"/>
            <w:r w:rsidRPr="001C70EE">
              <w:rPr>
                <w:rFonts w:ascii="Calibri" w:hAnsi="Calibri" w:cs="Calibri"/>
                <w:b/>
                <w:bCs/>
                <w:color w:val="000000" w:themeColor="text1"/>
                <w:sz w:val="20"/>
                <w14:ligatures w14:val="standardContextual"/>
              </w:rPr>
              <w:t>socioemoční</w:t>
            </w:r>
            <w:proofErr w:type="spellEnd"/>
            <w:r w:rsidRPr="001C70EE">
              <w:rPr>
                <w:rFonts w:ascii="Calibri" w:hAnsi="Calibri" w:cs="Calibri"/>
                <w:b/>
                <w:bCs/>
                <w:color w:val="000000" w:themeColor="text1"/>
                <w:sz w:val="20"/>
                <w14:ligatures w14:val="standardContextual"/>
              </w:rPr>
              <w:t xml:space="preserve"> a občanské kompetence</w:t>
            </w:r>
            <w:r w:rsidR="001C70EE">
              <w:rPr>
                <w:rFonts w:ascii="Calibri" w:hAnsi="Calibri" w:cs="Calibri"/>
                <w:b/>
                <w:bCs/>
                <w:color w:val="000000" w:themeColor="text1"/>
                <w:sz w:val="20"/>
                <w14:ligatures w14:val="standardContextual"/>
              </w:rPr>
              <w:t>, zdravý životní styl</w:t>
            </w:r>
            <w:r w:rsidRPr="001C70EE">
              <w:rPr>
                <w:rFonts w:ascii="Calibri" w:hAnsi="Calibri" w:cs="Calibri"/>
                <w:b/>
                <w:bCs/>
                <w:color w:val="000000" w:themeColor="text1"/>
                <w:sz w:val="20"/>
                <w14:ligatures w14:val="standardContextual"/>
              </w:rPr>
              <w:t xml:space="preserve">), včetně </w:t>
            </w:r>
            <w:r w:rsidR="0059092D" w:rsidRPr="001C70EE">
              <w:rPr>
                <w:rFonts w:ascii="Calibri" w:hAnsi="Calibri" w:cs="Calibri"/>
                <w:b/>
                <w:bCs/>
                <w:color w:val="000000" w:themeColor="text1"/>
                <w:sz w:val="20"/>
                <w14:ligatures w14:val="standardContextual"/>
              </w:rPr>
              <w:t xml:space="preserve">podpory </w:t>
            </w:r>
            <w:r w:rsidRPr="001C70EE">
              <w:rPr>
                <w:rFonts w:ascii="Calibri" w:hAnsi="Calibri" w:cs="Calibri"/>
                <w:b/>
                <w:bCs/>
                <w:color w:val="000000" w:themeColor="text1"/>
                <w:sz w:val="20"/>
                <w14:ligatures w14:val="standardContextual"/>
              </w:rPr>
              <w:t xml:space="preserve">duševního zdraví </w:t>
            </w:r>
            <w:r w:rsidR="0059092D" w:rsidRPr="001C70EE">
              <w:rPr>
                <w:rFonts w:ascii="Calibri" w:hAnsi="Calibri" w:cs="Calibri"/>
                <w:b/>
                <w:bCs/>
                <w:color w:val="000000" w:themeColor="text1"/>
                <w:sz w:val="20"/>
                <w14:ligatures w14:val="standardContextual"/>
              </w:rPr>
              <w:t>dětí a žáků</w:t>
            </w:r>
            <w:r w:rsidR="00F73183" w:rsidRPr="001C70EE">
              <w:rPr>
                <w:rFonts w:ascii="Calibri" w:hAnsi="Calibri" w:cs="Calibri"/>
                <w:b/>
                <w:bCs/>
                <w:color w:val="000000" w:themeColor="text1"/>
                <w:sz w:val="20"/>
                <w14:ligatures w14:val="standardContextual"/>
              </w:rPr>
              <w:t xml:space="preserve"> a další</w:t>
            </w:r>
            <w:r w:rsidRPr="001C70EE">
              <w:rPr>
                <w:rFonts w:ascii="Calibri" w:hAnsi="Calibri" w:cs="Calibri"/>
                <w:b/>
                <w:bCs/>
                <w:color w:val="000000" w:themeColor="text1"/>
                <w:sz w:val="20"/>
                <w14:ligatures w14:val="standardContextual"/>
              </w:rPr>
              <w:t>)</w:t>
            </w:r>
          </w:p>
        </w:tc>
      </w:tr>
      <w:tr w:rsidR="00D5654F" w:rsidRPr="00D5654F" w14:paraId="48F6B5AF" w14:textId="77777777" w:rsidTr="008E1E84">
        <w:tc>
          <w:tcPr>
            <w:tcW w:w="1702" w:type="dxa"/>
            <w:shd w:val="clear" w:color="auto" w:fill="auto"/>
          </w:tcPr>
          <w:p w14:paraId="72DFD886" w14:textId="5B649CA9" w:rsidR="00D5654F" w:rsidRPr="003F0E95" w:rsidRDefault="003F0E95" w:rsidP="00D5654F">
            <w:pPr>
              <w:widowControl w:val="0"/>
              <w:spacing w:after="0" w:line="276" w:lineRule="auto"/>
              <w:rPr>
                <w:rFonts w:ascii="Calibri" w:eastAsia="Arial" w:hAnsi="Calibri" w:cs="Calibri"/>
                <w:b/>
                <w:noProof/>
                <w:sz w:val="18"/>
                <w:szCs w:val="18"/>
                <w:lang w:eastAsia="cs-CZ"/>
              </w:rPr>
            </w:pPr>
            <w:r w:rsidRPr="003F0E95">
              <w:rPr>
                <w:rFonts w:ascii="Calibri" w:eastAsia="Arial" w:hAnsi="Calibri" w:cs="Calibri"/>
                <w:b/>
                <w:noProof/>
                <w:sz w:val="18"/>
                <w:szCs w:val="18"/>
                <w:lang w:eastAsia="cs-CZ"/>
              </w:rPr>
              <w:t>Popis cíle</w:t>
            </w:r>
          </w:p>
        </w:tc>
        <w:tc>
          <w:tcPr>
            <w:tcW w:w="8788" w:type="dxa"/>
            <w:shd w:val="clear" w:color="auto" w:fill="auto"/>
          </w:tcPr>
          <w:p w14:paraId="514508FB" w14:textId="77777777" w:rsidR="003F0E95" w:rsidRPr="003F0E95" w:rsidRDefault="003F0E95" w:rsidP="003F0E95">
            <w:pPr>
              <w:widowControl w:val="0"/>
              <w:spacing w:after="0" w:line="276" w:lineRule="auto"/>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Cíl je zaměřen na zajištění podmínek (vybavení, realizace vzdělávacích programů, popularizace) pro rozvoj vzdělávání ve výše uvedených klíčových kompetencí v základních školách v území SO ORP Louny.</w:t>
            </w:r>
          </w:p>
          <w:p w14:paraId="60766E88" w14:textId="77777777" w:rsidR="003F0E95" w:rsidRPr="003F0E95" w:rsidRDefault="003F0E95" w:rsidP="003F0E95">
            <w:pPr>
              <w:widowControl w:val="0"/>
              <w:spacing w:after="0" w:line="276" w:lineRule="auto"/>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Cíle je možné dosáhnout:</w:t>
            </w:r>
          </w:p>
          <w:p w14:paraId="3A7B4015"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Modernizace učeben a vybavení pro rozvoj výše uvedených gramotností</w:t>
            </w:r>
          </w:p>
          <w:p w14:paraId="255635F4"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Zajištění odborných pedagogů na výuku těchto předmětů</w:t>
            </w:r>
          </w:p>
          <w:p w14:paraId="7760A0B0"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Dalším vzděláváním pedagogů ve výše uvedených klíčových kompetencích za účelem zvýšení vědomostí (DVPP, semináře, kurzy, webináře)</w:t>
            </w:r>
          </w:p>
          <w:p w14:paraId="510171FA"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Realizace projektů a aktivit na podporu výše uvedených gramotností</w:t>
            </w:r>
          </w:p>
          <w:p w14:paraId="3F7E6F58"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Realizace kroužků a klubů</w:t>
            </w:r>
          </w:p>
          <w:p w14:paraId="70824F8B"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Realizace společných aktivit škol v území ORP Louny</w:t>
            </w:r>
          </w:p>
          <w:p w14:paraId="523279C3"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Rozvíjení spolupráce se všemi aktéry působící ve vzdělávacím procesu včetně spolupráce školy s rodinou</w:t>
            </w:r>
          </w:p>
          <w:p w14:paraId="757607D3"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Rozvoj a výchova osobnosti pro aktivní zapojení člověka v demokratické, tolerantní a humanitní společnosti.</w:t>
            </w:r>
          </w:p>
          <w:p w14:paraId="4C172FA0"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Podpora utváření vlastního názoru, umění komunikovat, zvládat mezní situace, učení se empatii</w:t>
            </w:r>
          </w:p>
          <w:p w14:paraId="308ADE46" w14:textId="09449D38" w:rsid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Podpora rozvoje sebevyjádření žáka a vztahu k okolnímu světu</w:t>
            </w:r>
          </w:p>
          <w:p w14:paraId="55882430" w14:textId="62083F93" w:rsidR="00CC63F0" w:rsidRPr="00CC63F0" w:rsidRDefault="00CC63F0" w:rsidP="00CC63F0">
            <w:pPr>
              <w:pStyle w:val="Odstavecseseznamem"/>
              <w:numPr>
                <w:ilvl w:val="0"/>
                <w:numId w:val="77"/>
              </w:numPr>
              <w:spacing w:line="276" w:lineRule="auto"/>
              <w:ind w:left="597" w:hanging="425"/>
              <w:jc w:val="both"/>
              <w:rPr>
                <w:rFonts w:ascii="Calibri" w:hAnsi="Calibri" w:cs="Calibri"/>
                <w:bCs/>
                <w:sz w:val="18"/>
                <w:szCs w:val="18"/>
              </w:rPr>
            </w:pPr>
            <w:r w:rsidRPr="00CC63F0">
              <w:rPr>
                <w:rFonts w:ascii="Calibri" w:hAnsi="Calibri" w:cs="Calibri"/>
                <w:bCs/>
                <w:sz w:val="18"/>
                <w:szCs w:val="18"/>
              </w:rPr>
              <w:t>Podpora zdravého životního stylu</w:t>
            </w:r>
          </w:p>
          <w:p w14:paraId="5A7DF267" w14:textId="78501AE9"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 xml:space="preserve">Podpora </w:t>
            </w:r>
            <w:r w:rsidR="0059092D">
              <w:rPr>
                <w:rFonts w:ascii="Calibri" w:eastAsia="Arial" w:hAnsi="Calibri" w:cs="Calibri"/>
                <w:bCs/>
                <w:noProof/>
                <w:sz w:val="18"/>
                <w:szCs w:val="18"/>
                <w:lang w:eastAsia="cs-CZ"/>
              </w:rPr>
              <w:t>rozvoje duševního zdraví -</w:t>
            </w:r>
            <w:r w:rsidRPr="003F0E95">
              <w:rPr>
                <w:rFonts w:ascii="Calibri" w:eastAsia="Arial" w:hAnsi="Calibri" w:cs="Calibri"/>
                <w:bCs/>
                <w:noProof/>
                <w:sz w:val="18"/>
                <w:szCs w:val="18"/>
                <w:lang w:eastAsia="cs-CZ"/>
              </w:rPr>
              <w:t>wellbeingu ve škole – vedoucí k významnému zlepšení sociálních a emočních dovedností i vzdělávacích výsledků žáka – a tím přispění ke snížení výskytu náročného chování a šikany a ke snížení počtu žáků trpících úzkostmi, depresemi a dalšími psychickými obtížemi</w:t>
            </w:r>
          </w:p>
          <w:p w14:paraId="2CC9447E"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Podpora výchovy žáka k poznávání a toleranci odlišných životních a kulturních hodnot</w:t>
            </w:r>
          </w:p>
          <w:p w14:paraId="40555EE7"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Podpora hodnotového vzdělávání</w:t>
            </w:r>
          </w:p>
          <w:p w14:paraId="2626A88C"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Rozvoj občanských kompetencí(školní samosprávy apod.)</w:t>
            </w:r>
          </w:p>
          <w:p w14:paraId="341CDA87"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Besedy s významnými osobnostmi</w:t>
            </w:r>
          </w:p>
          <w:p w14:paraId="51F83473"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Rozvoj spolupráce s podnikateli, místními řemeslnými firmami – přednášky, návštěvy, ukázky řemesel</w:t>
            </w:r>
          </w:p>
          <w:p w14:paraId="3A00FD97"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Rozvoj školních aktivit – rozhlas, noviny, žákovské parlamenty, žákovské projekty</w:t>
            </w:r>
          </w:p>
          <w:p w14:paraId="530D4D37" w14:textId="77777777" w:rsid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Sdílení dobré praxe mezi dalšími školními kolektivy</w:t>
            </w:r>
          </w:p>
          <w:p w14:paraId="40581C22" w14:textId="631706A7" w:rsidR="003F0E95" w:rsidRPr="00507796" w:rsidRDefault="003F0E95" w:rsidP="0025789F">
            <w:pPr>
              <w:pStyle w:val="Odstavecseseznamem"/>
              <w:numPr>
                <w:ilvl w:val="0"/>
                <w:numId w:val="5"/>
              </w:numPr>
              <w:spacing w:line="276" w:lineRule="auto"/>
              <w:ind w:left="600" w:hanging="426"/>
              <w:jc w:val="both"/>
              <w:rPr>
                <w:rFonts w:ascii="Calibri" w:hAnsi="Calibri" w:cs="Calibri"/>
                <w:bCs/>
                <w:sz w:val="18"/>
                <w:szCs w:val="18"/>
              </w:rPr>
            </w:pPr>
            <w:r w:rsidRPr="00507796">
              <w:rPr>
                <w:rFonts w:ascii="Calibri" w:hAnsi="Calibri" w:cs="Calibri"/>
                <w:bCs/>
                <w:sz w:val="18"/>
                <w:szCs w:val="18"/>
              </w:rPr>
              <w:t xml:space="preserve">V neposlední řadě je velmi důležité podporovat bezproblémové    </w:t>
            </w:r>
          </w:p>
          <w:p w14:paraId="119B4140" w14:textId="3C04BBF8"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 xml:space="preserve">   </w:t>
            </w:r>
            <w:r w:rsidR="008E1E84">
              <w:rPr>
                <w:rFonts w:ascii="Calibri" w:eastAsia="Arial" w:hAnsi="Calibri" w:cs="Calibri"/>
                <w:bCs/>
                <w:noProof/>
                <w:sz w:val="18"/>
                <w:szCs w:val="18"/>
                <w:lang w:eastAsia="cs-CZ"/>
              </w:rPr>
              <w:t xml:space="preserve">     </w:t>
            </w:r>
            <w:r w:rsidRPr="003F0E95">
              <w:rPr>
                <w:rFonts w:ascii="Calibri" w:eastAsia="Arial" w:hAnsi="Calibri" w:cs="Calibri"/>
                <w:bCs/>
                <w:noProof/>
                <w:sz w:val="18"/>
                <w:szCs w:val="18"/>
                <w:lang w:eastAsia="cs-CZ"/>
              </w:rPr>
              <w:t xml:space="preserve"> </w:t>
            </w:r>
            <w:r w:rsidR="00507796">
              <w:rPr>
                <w:rFonts w:ascii="Calibri" w:eastAsia="Arial" w:hAnsi="Calibri" w:cs="Calibri"/>
                <w:bCs/>
                <w:noProof/>
                <w:sz w:val="18"/>
                <w:szCs w:val="18"/>
                <w:lang w:eastAsia="cs-CZ"/>
              </w:rPr>
              <w:t xml:space="preserve"> </w:t>
            </w:r>
            <w:r w:rsidRPr="003F0E95">
              <w:rPr>
                <w:rFonts w:ascii="Calibri" w:eastAsia="Arial" w:hAnsi="Calibri" w:cs="Calibri"/>
                <w:bCs/>
                <w:noProof/>
                <w:sz w:val="18"/>
                <w:szCs w:val="18"/>
                <w:lang w:eastAsia="cs-CZ"/>
              </w:rPr>
              <w:t>přechody mezi stupni vzdělávání – ZŠ na SŠ. (např. workshopy s odborníky pro žáky, spolupráce se SŠ apod.)</w:t>
            </w:r>
          </w:p>
          <w:p w14:paraId="0C22EE53" w14:textId="77777777" w:rsidR="003F0E95" w:rsidRPr="003F0E95" w:rsidRDefault="003F0E95" w:rsidP="004255BF">
            <w:pPr>
              <w:widowControl w:val="0"/>
              <w:spacing w:after="0" w:line="276" w:lineRule="auto"/>
              <w:ind w:left="600" w:hanging="426"/>
              <w:jc w:val="both"/>
              <w:rPr>
                <w:rFonts w:ascii="Calibri" w:eastAsia="Arial" w:hAnsi="Calibri" w:cs="Calibri"/>
                <w:bCs/>
                <w:noProof/>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Podporovat rozvoj dětí a žáků ve směrech podnikavosti, polytechniky, přírodních věd, představovat řemeslné a technické obory.</w:t>
            </w:r>
          </w:p>
          <w:p w14:paraId="7997A08A" w14:textId="331D90DD" w:rsidR="00D5654F" w:rsidRPr="003F0E95" w:rsidRDefault="003F0E95" w:rsidP="004255BF">
            <w:pPr>
              <w:widowControl w:val="0"/>
              <w:spacing w:after="0" w:line="276" w:lineRule="auto"/>
              <w:ind w:left="600" w:hanging="426"/>
              <w:jc w:val="both"/>
              <w:rPr>
                <w:rFonts w:ascii="Calibri" w:eastAsia="Times New Roman" w:hAnsi="Calibri" w:cs="Arial"/>
                <w:bCs/>
                <w:sz w:val="18"/>
                <w:szCs w:val="18"/>
                <w:lang w:eastAsia="cs-CZ"/>
              </w:rPr>
            </w:pPr>
            <w:r w:rsidRPr="003F0E95">
              <w:rPr>
                <w:rFonts w:ascii="Calibri" w:eastAsia="Arial" w:hAnsi="Calibri" w:cs="Calibri"/>
                <w:bCs/>
                <w:noProof/>
                <w:sz w:val="18"/>
                <w:szCs w:val="18"/>
                <w:lang w:eastAsia="cs-CZ"/>
              </w:rPr>
              <w:t>•</w:t>
            </w:r>
            <w:r w:rsidRPr="003F0E95">
              <w:rPr>
                <w:rFonts w:ascii="Calibri" w:eastAsia="Arial" w:hAnsi="Calibri" w:cs="Calibri"/>
                <w:bCs/>
                <w:noProof/>
                <w:sz w:val="18"/>
                <w:szCs w:val="18"/>
                <w:lang w:eastAsia="cs-CZ"/>
              </w:rPr>
              <w:tab/>
              <w:t>Zvýšení motivace žáků o studium přírodovědných a technických oborů</w:t>
            </w:r>
          </w:p>
        </w:tc>
      </w:tr>
    </w:tbl>
    <w:p w14:paraId="14CB6B9A" w14:textId="77777777" w:rsidR="00507796" w:rsidRDefault="00507796" w:rsidP="00D5654F">
      <w:pPr>
        <w:spacing w:after="200" w:line="276" w:lineRule="auto"/>
        <w:rPr>
          <w:rFonts w:ascii="Arial" w:eastAsia="Arial" w:hAnsi="Arial" w:cs="Times New Roman"/>
          <w:noProof/>
          <w:sz w:val="20"/>
          <w:szCs w:val="20"/>
          <w:lang w:eastAsia="cs-CZ"/>
        </w:rPr>
      </w:pPr>
    </w:p>
    <w:p w14:paraId="213082CF" w14:textId="77777777" w:rsidR="00507796" w:rsidRDefault="00507796" w:rsidP="00D5654F">
      <w:pPr>
        <w:spacing w:after="200" w:line="276" w:lineRule="auto"/>
        <w:rPr>
          <w:rFonts w:ascii="Arial" w:eastAsia="Arial" w:hAnsi="Arial" w:cs="Times New Roman"/>
          <w:noProof/>
          <w:sz w:val="20"/>
          <w:szCs w:val="20"/>
          <w:lang w:eastAsia="cs-CZ"/>
        </w:rPr>
      </w:pPr>
    </w:p>
    <w:p w14:paraId="456CF565" w14:textId="77777777" w:rsidR="00507796" w:rsidRDefault="00507796" w:rsidP="00D5654F">
      <w:pPr>
        <w:spacing w:after="200" w:line="276" w:lineRule="auto"/>
        <w:rPr>
          <w:rFonts w:ascii="Arial" w:eastAsia="Arial" w:hAnsi="Arial" w:cs="Times New Roman"/>
          <w:noProof/>
          <w:sz w:val="20"/>
          <w:szCs w:val="20"/>
          <w:lang w:eastAsia="cs-CZ"/>
        </w:rPr>
      </w:pPr>
    </w:p>
    <w:p w14:paraId="5F93F70C" w14:textId="77777777" w:rsidR="00507796" w:rsidRDefault="00507796" w:rsidP="00D5654F">
      <w:pPr>
        <w:spacing w:after="200" w:line="276" w:lineRule="auto"/>
        <w:rPr>
          <w:rFonts w:ascii="Arial" w:eastAsia="Arial" w:hAnsi="Arial" w:cs="Times New Roman"/>
          <w:noProof/>
          <w:sz w:val="20"/>
          <w:szCs w:val="20"/>
          <w:lang w:eastAsia="cs-CZ"/>
        </w:rPr>
      </w:pPr>
    </w:p>
    <w:p w14:paraId="3266BB97" w14:textId="77777777" w:rsidR="00507796" w:rsidRDefault="00507796" w:rsidP="00D5654F">
      <w:pPr>
        <w:spacing w:after="200" w:line="276" w:lineRule="auto"/>
        <w:rPr>
          <w:rFonts w:ascii="Arial" w:eastAsia="Arial" w:hAnsi="Arial" w:cs="Times New Roman"/>
          <w:noProof/>
          <w:sz w:val="20"/>
          <w:szCs w:val="20"/>
          <w:lang w:eastAsia="cs-CZ"/>
        </w:rPr>
      </w:pPr>
    </w:p>
    <w:p w14:paraId="29B3B0CA" w14:textId="77777777" w:rsidR="00507796" w:rsidRDefault="00507796" w:rsidP="00D5654F">
      <w:pPr>
        <w:spacing w:after="200" w:line="276" w:lineRule="auto"/>
        <w:rPr>
          <w:rFonts w:ascii="Arial" w:eastAsia="Arial" w:hAnsi="Arial" w:cs="Times New Roman"/>
          <w:noProof/>
          <w:sz w:val="20"/>
          <w:szCs w:val="20"/>
          <w:lang w:eastAsia="cs-CZ"/>
        </w:rPr>
      </w:pPr>
    </w:p>
    <w:p w14:paraId="128AC6FE" w14:textId="77777777" w:rsidR="00507796" w:rsidRDefault="00507796" w:rsidP="00D5654F">
      <w:pPr>
        <w:spacing w:after="200" w:line="276" w:lineRule="auto"/>
        <w:rPr>
          <w:rFonts w:ascii="Arial" w:eastAsia="Arial" w:hAnsi="Arial" w:cs="Times New Roman"/>
          <w:noProof/>
          <w:sz w:val="20"/>
          <w:szCs w:val="20"/>
          <w:lang w:eastAsia="cs-CZ"/>
        </w:rPr>
      </w:pPr>
    </w:p>
    <w:p w14:paraId="43B85886" w14:textId="77777777" w:rsidR="00507796" w:rsidRDefault="00507796"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507796" w:rsidRPr="00D5654F" w14:paraId="5BBE0BF7" w14:textId="77777777" w:rsidTr="008E1E84">
        <w:tc>
          <w:tcPr>
            <w:tcW w:w="1702" w:type="dxa"/>
            <w:shd w:val="clear" w:color="auto" w:fill="C5E0B3" w:themeFill="accent6" w:themeFillTint="66"/>
          </w:tcPr>
          <w:p w14:paraId="3F22C366" w14:textId="77777777" w:rsidR="00507796" w:rsidRPr="00507796" w:rsidRDefault="00507796" w:rsidP="00007F4D">
            <w:pPr>
              <w:widowControl w:val="0"/>
              <w:spacing w:after="0" w:line="276" w:lineRule="auto"/>
              <w:rPr>
                <w:rFonts w:ascii="Calibri" w:eastAsia="Arial" w:hAnsi="Calibri" w:cs="Calibri"/>
                <w:b/>
                <w:noProof/>
                <w:sz w:val="18"/>
                <w:szCs w:val="18"/>
                <w:lang w:eastAsia="cs-CZ"/>
              </w:rPr>
            </w:pPr>
            <w:r w:rsidRPr="00507796">
              <w:rPr>
                <w:rFonts w:ascii="Calibri" w:eastAsia="Arial" w:hAnsi="Calibri" w:cs="Calibri"/>
                <w:b/>
                <w:noProof/>
                <w:sz w:val="18"/>
                <w:szCs w:val="18"/>
                <w:lang w:eastAsia="cs-CZ"/>
              </w:rPr>
              <w:t>Opatření</w:t>
            </w:r>
          </w:p>
        </w:tc>
        <w:tc>
          <w:tcPr>
            <w:tcW w:w="8788" w:type="dxa"/>
            <w:shd w:val="clear" w:color="auto" w:fill="C5E0B3" w:themeFill="accent6" w:themeFillTint="66"/>
          </w:tcPr>
          <w:p w14:paraId="33AF00CA" w14:textId="0C2ABE2C" w:rsidR="00507796" w:rsidRPr="00507796" w:rsidRDefault="00507796" w:rsidP="00007F4D">
            <w:pPr>
              <w:widowControl w:val="0"/>
              <w:spacing w:after="0" w:line="276" w:lineRule="auto"/>
              <w:jc w:val="both"/>
              <w:rPr>
                <w:rFonts w:ascii="Calibri" w:eastAsia="Arial" w:hAnsi="Calibri" w:cs="Calibri"/>
                <w:b/>
                <w:i/>
                <w:noProof/>
                <w:sz w:val="18"/>
                <w:szCs w:val="18"/>
                <w:lang w:eastAsia="cs-CZ"/>
              </w:rPr>
            </w:pPr>
            <w:r w:rsidRPr="00507796">
              <w:rPr>
                <w:rFonts w:ascii="Calibri" w:eastAsia="Arial" w:hAnsi="Calibri" w:cs="Calibri"/>
                <w:b/>
                <w:i/>
                <w:noProof/>
                <w:sz w:val="18"/>
                <w:szCs w:val="18"/>
                <w:lang w:eastAsia="cs-CZ"/>
              </w:rPr>
              <w:t>2.3.1 Rozvoj podnikavosti</w:t>
            </w:r>
            <w:r>
              <w:rPr>
                <w:rFonts w:ascii="Calibri" w:eastAsia="Arial" w:hAnsi="Calibri" w:cs="Calibri"/>
                <w:b/>
                <w:i/>
                <w:noProof/>
                <w:sz w:val="18"/>
                <w:szCs w:val="18"/>
                <w:lang w:eastAsia="cs-CZ"/>
              </w:rPr>
              <w:t xml:space="preserve">, </w:t>
            </w:r>
            <w:r w:rsidRPr="00507796">
              <w:rPr>
                <w:rFonts w:ascii="Calibri" w:eastAsia="Arial" w:hAnsi="Calibri" w:cs="Calibri"/>
                <w:b/>
                <w:i/>
                <w:noProof/>
                <w:sz w:val="18"/>
                <w:szCs w:val="18"/>
                <w:lang w:eastAsia="cs-CZ"/>
              </w:rPr>
              <w:t>iniciativy</w:t>
            </w:r>
            <w:r>
              <w:rPr>
                <w:rFonts w:ascii="Calibri" w:eastAsia="Arial" w:hAnsi="Calibri" w:cs="Calibri"/>
                <w:b/>
                <w:i/>
                <w:noProof/>
                <w:sz w:val="18"/>
                <w:szCs w:val="18"/>
                <w:lang w:eastAsia="cs-CZ"/>
              </w:rPr>
              <w:t xml:space="preserve"> a kreativity</w:t>
            </w:r>
            <w:r w:rsidRPr="00507796">
              <w:rPr>
                <w:rFonts w:ascii="Calibri" w:eastAsia="Arial" w:hAnsi="Calibri" w:cs="Calibri"/>
                <w:b/>
                <w:i/>
                <w:noProof/>
                <w:sz w:val="18"/>
                <w:szCs w:val="18"/>
                <w:lang w:eastAsia="cs-CZ"/>
              </w:rPr>
              <w:t xml:space="preserve"> </w:t>
            </w:r>
            <w:r w:rsidR="001C26BC">
              <w:rPr>
                <w:rFonts w:ascii="Calibri" w:eastAsia="Arial" w:hAnsi="Calibri" w:cs="Calibri"/>
                <w:b/>
                <w:i/>
                <w:noProof/>
                <w:sz w:val="18"/>
                <w:szCs w:val="18"/>
                <w:lang w:eastAsia="cs-CZ"/>
              </w:rPr>
              <w:t>na</w:t>
            </w:r>
            <w:r w:rsidRPr="00507796">
              <w:rPr>
                <w:rFonts w:ascii="Calibri" w:eastAsia="Arial" w:hAnsi="Calibri" w:cs="Calibri"/>
                <w:b/>
                <w:i/>
                <w:noProof/>
                <w:sz w:val="18"/>
                <w:szCs w:val="18"/>
                <w:lang w:eastAsia="cs-CZ"/>
              </w:rPr>
              <w:t xml:space="preserve"> ZŠ</w:t>
            </w:r>
          </w:p>
        </w:tc>
      </w:tr>
      <w:tr w:rsidR="00507796" w:rsidRPr="00D5654F" w14:paraId="41A6DB9A" w14:textId="77777777" w:rsidTr="008E1E84">
        <w:tc>
          <w:tcPr>
            <w:tcW w:w="1702" w:type="dxa"/>
            <w:shd w:val="clear" w:color="auto" w:fill="auto"/>
          </w:tcPr>
          <w:p w14:paraId="24DDE09E" w14:textId="181E1C04" w:rsidR="00507796" w:rsidRPr="00507796" w:rsidRDefault="00507796" w:rsidP="00007F4D">
            <w:pPr>
              <w:widowControl w:val="0"/>
              <w:spacing w:after="0" w:line="276" w:lineRule="auto"/>
              <w:rPr>
                <w:rFonts w:ascii="Calibri" w:eastAsia="Arial" w:hAnsi="Calibri" w:cs="Calibri"/>
                <w:b/>
                <w:noProof/>
                <w:sz w:val="18"/>
                <w:szCs w:val="18"/>
                <w:lang w:eastAsia="cs-CZ"/>
              </w:rPr>
            </w:pPr>
            <w:r w:rsidRPr="00507796">
              <w:rPr>
                <w:rFonts w:ascii="Calibri" w:eastAsia="Arial" w:hAnsi="Calibri" w:cs="Calibri"/>
                <w:b/>
                <w:noProof/>
                <w:sz w:val="18"/>
                <w:szCs w:val="18"/>
                <w:lang w:eastAsia="cs-CZ"/>
              </w:rPr>
              <w:t xml:space="preserve">Zdůvodnění výběru </w:t>
            </w:r>
          </w:p>
        </w:tc>
        <w:tc>
          <w:tcPr>
            <w:tcW w:w="8788" w:type="dxa"/>
            <w:shd w:val="clear" w:color="auto" w:fill="auto"/>
          </w:tcPr>
          <w:p w14:paraId="6EFED7BA" w14:textId="080CE202" w:rsidR="00507796" w:rsidRPr="00507796" w:rsidRDefault="00507796" w:rsidP="00007F4D">
            <w:pPr>
              <w:widowControl w:val="0"/>
              <w:spacing w:after="0" w:line="276" w:lineRule="auto"/>
              <w:jc w:val="both"/>
              <w:rPr>
                <w:rFonts w:ascii="Calibri" w:eastAsia="Arial" w:hAnsi="Calibri" w:cs="Calibri"/>
                <w:noProof/>
                <w:sz w:val="18"/>
                <w:szCs w:val="18"/>
                <w:lang w:eastAsia="cs-CZ"/>
              </w:rPr>
            </w:pPr>
            <w:r w:rsidRPr="00507796">
              <w:rPr>
                <w:rFonts w:ascii="Calibri" w:eastAsia="Arial" w:hAnsi="Calibri" w:cs="Calibri"/>
                <w:noProof/>
                <w:color w:val="000000" w:themeColor="text1"/>
                <w:sz w:val="18"/>
                <w:szCs w:val="18"/>
                <w:lang w:eastAsia="cs-CZ"/>
              </w:rPr>
              <w:t xml:space="preserve">Z realizovaného </w:t>
            </w:r>
            <w:r>
              <w:rPr>
                <w:rFonts w:ascii="Calibri" w:eastAsia="Arial" w:hAnsi="Calibri" w:cs="Calibri"/>
                <w:noProof/>
                <w:color w:val="000000" w:themeColor="text1"/>
                <w:sz w:val="18"/>
                <w:szCs w:val="18"/>
                <w:lang w:eastAsia="cs-CZ"/>
              </w:rPr>
              <w:t>komunikačního procesu</w:t>
            </w:r>
            <w:r w:rsidRPr="00507796">
              <w:rPr>
                <w:rFonts w:ascii="Calibri" w:eastAsia="Arial" w:hAnsi="Calibri" w:cs="Calibri"/>
                <w:noProof/>
                <w:color w:val="000000" w:themeColor="text1"/>
                <w:sz w:val="18"/>
                <w:szCs w:val="18"/>
                <w:lang w:eastAsia="cs-CZ"/>
              </w:rPr>
              <w:t xml:space="preserve"> na území ORP Louny vyplývá, že učitelé nevyužívají poznatků v praxi a nesdílejí dobrou praxi v oblasti rozvoje iniciativy a kreativity mezi sebou i s učiteli z jiných škol. Školy neorganizují konzultace, debaty a exkurze na podporu podnikavosti, iniciativy pro žáky i učitele. Není dostatek výukových materiálů, pomůcek metodik </w:t>
            </w:r>
            <w:r w:rsidR="00CC63F0">
              <w:rPr>
                <w:rFonts w:ascii="Calibri" w:eastAsia="Arial" w:hAnsi="Calibri" w:cs="Calibri"/>
                <w:noProof/>
                <w:color w:val="000000" w:themeColor="text1"/>
                <w:sz w:val="18"/>
                <w:szCs w:val="18"/>
                <w:lang w:eastAsia="cs-CZ"/>
              </w:rPr>
              <w:t xml:space="preserve">a moderních výukových metod </w:t>
            </w:r>
            <w:r w:rsidRPr="00507796">
              <w:rPr>
                <w:rFonts w:ascii="Calibri" w:eastAsia="Arial" w:hAnsi="Calibri" w:cs="Calibri"/>
                <w:noProof/>
                <w:color w:val="000000" w:themeColor="text1"/>
                <w:sz w:val="18"/>
                <w:szCs w:val="18"/>
                <w:lang w:eastAsia="cs-CZ"/>
              </w:rPr>
              <w:t xml:space="preserve">v oblasti podnikavosti, iniciativy a kreativity. Učitelé málo rozvíjejí své znalosti v oblasti podpory kreativity. ZŠ </w:t>
            </w:r>
            <w:r w:rsidR="00094946">
              <w:rPr>
                <w:rFonts w:ascii="Calibri" w:eastAsia="Arial" w:hAnsi="Calibri" w:cs="Calibri"/>
                <w:noProof/>
                <w:color w:val="000000" w:themeColor="text1"/>
                <w:sz w:val="18"/>
                <w:szCs w:val="18"/>
                <w:lang w:eastAsia="cs-CZ"/>
              </w:rPr>
              <w:t>ne</w:t>
            </w:r>
            <w:r w:rsidRPr="00507796">
              <w:rPr>
                <w:rFonts w:ascii="Calibri" w:eastAsia="Arial" w:hAnsi="Calibri" w:cs="Calibri"/>
                <w:noProof/>
                <w:color w:val="000000" w:themeColor="text1"/>
                <w:sz w:val="18"/>
                <w:szCs w:val="18"/>
                <w:lang w:eastAsia="cs-CZ"/>
              </w:rPr>
              <w:t>mají nedostatek finančních prostředků pro realizaci vzdělávání mimo výuku. Potýkají se s nedostatečnou kompetencí pracovníků k rozvoji podnikavosti, iniciativy a kreativity u žáků.</w:t>
            </w:r>
            <w:r w:rsidRPr="00507796">
              <w:rPr>
                <w:rFonts w:ascii="Calibri" w:eastAsia="Times New Roman" w:hAnsi="Calibri" w:cs="Arial"/>
                <w:color w:val="000000" w:themeColor="text1"/>
                <w:sz w:val="18"/>
                <w:szCs w:val="18"/>
                <w:lang w:eastAsia="cs-CZ"/>
              </w:rPr>
              <w:t xml:space="preserve">Školy však </w:t>
            </w:r>
            <w:proofErr w:type="gramStart"/>
            <w:r w:rsidRPr="00507796">
              <w:rPr>
                <w:rFonts w:ascii="Calibri" w:eastAsia="Times New Roman" w:hAnsi="Calibri" w:cs="Arial"/>
                <w:color w:val="000000" w:themeColor="text1"/>
                <w:sz w:val="18"/>
                <w:szCs w:val="18"/>
                <w:lang w:eastAsia="cs-CZ"/>
              </w:rPr>
              <w:t>učí</w:t>
            </w:r>
            <w:proofErr w:type="gramEnd"/>
            <w:r w:rsidRPr="00507796">
              <w:rPr>
                <w:rFonts w:ascii="Calibri" w:eastAsia="Times New Roman" w:hAnsi="Calibri" w:cs="Arial"/>
                <w:color w:val="000000" w:themeColor="text1"/>
                <w:sz w:val="18"/>
                <w:szCs w:val="18"/>
                <w:lang w:eastAsia="cs-CZ"/>
              </w:rPr>
              <w:t xml:space="preserve"> žáky myslet kriticky, vnímat problémy svého okolí a nacházet inovativní řešení, nést rizika i plánovat a řídit projekty s cílem dosáhnout určitých cílů, rozvíjejí finanční gramotnost, učí prvků iniciativy a kreativity. Školy chtějí více podporovat rozvoj znalostí učitelů</w:t>
            </w:r>
            <w:r w:rsidR="001C26BC">
              <w:rPr>
                <w:rFonts w:ascii="Calibri" w:eastAsia="Times New Roman" w:hAnsi="Calibri" w:cs="Arial"/>
                <w:color w:val="000000" w:themeColor="text1"/>
                <w:sz w:val="18"/>
                <w:szCs w:val="18"/>
                <w:lang w:eastAsia="cs-CZ"/>
              </w:rPr>
              <w:t xml:space="preserve"> a nové formy a metody</w:t>
            </w:r>
            <w:r w:rsidRPr="00507796">
              <w:rPr>
                <w:rFonts w:ascii="Calibri" w:eastAsia="Times New Roman" w:hAnsi="Calibri" w:cs="Arial"/>
                <w:color w:val="000000" w:themeColor="text1"/>
                <w:sz w:val="18"/>
                <w:szCs w:val="18"/>
                <w:lang w:eastAsia="cs-CZ"/>
              </w:rPr>
              <w:t xml:space="preserve"> v oblasti podpory kreativity a jejich využití ve výchově.</w:t>
            </w:r>
          </w:p>
        </w:tc>
      </w:tr>
      <w:tr w:rsidR="00507796" w:rsidRPr="00D5654F" w14:paraId="1DD0E702" w14:textId="77777777" w:rsidTr="008E1E84">
        <w:tc>
          <w:tcPr>
            <w:tcW w:w="1702" w:type="dxa"/>
            <w:tcBorders>
              <w:bottom w:val="single" w:sz="4" w:space="0" w:color="auto"/>
            </w:tcBorders>
            <w:shd w:val="clear" w:color="auto" w:fill="auto"/>
          </w:tcPr>
          <w:p w14:paraId="3943857A" w14:textId="77777777" w:rsidR="00507796" w:rsidRPr="00507796" w:rsidRDefault="00507796" w:rsidP="00007F4D">
            <w:pPr>
              <w:widowControl w:val="0"/>
              <w:spacing w:after="0" w:line="276" w:lineRule="auto"/>
              <w:rPr>
                <w:rFonts w:ascii="Calibri" w:eastAsia="Arial" w:hAnsi="Calibri" w:cs="Calibri"/>
                <w:b/>
                <w:noProof/>
                <w:sz w:val="18"/>
                <w:szCs w:val="18"/>
                <w:lang w:eastAsia="cs-CZ"/>
              </w:rPr>
            </w:pPr>
            <w:r w:rsidRPr="00507796">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auto"/>
          </w:tcPr>
          <w:p w14:paraId="6E646DB0" w14:textId="77777777" w:rsidR="00507796" w:rsidRPr="00507796" w:rsidRDefault="00507796" w:rsidP="00007F4D">
            <w:pPr>
              <w:spacing w:after="0" w:line="276" w:lineRule="auto"/>
              <w:jc w:val="both"/>
              <w:rPr>
                <w:rFonts w:ascii="Calibri" w:eastAsia="Times New Roman" w:hAnsi="Calibri" w:cs="Arial"/>
                <w:sz w:val="18"/>
                <w:szCs w:val="18"/>
                <w:lang w:eastAsia="cs-CZ"/>
              </w:rPr>
            </w:pPr>
            <w:r w:rsidRPr="00507796">
              <w:rPr>
                <w:rFonts w:ascii="Calibri" w:eastAsia="Times New Roman" w:hAnsi="Calibri" w:cs="Arial"/>
                <w:sz w:val="18"/>
                <w:szCs w:val="18"/>
                <w:lang w:eastAsia="cs-CZ"/>
              </w:rPr>
              <w:t>V současné době není v rámci základního vzdělávání systematicky realizována výchova k podnikavosti a iniciativě žáků. Nutná je tedy úprava ŠVP škol, aby se této oblasti mohly cíleně věnovat, a poskytnutí podmínek pro získání didaktických kompetencí v této oblasti pedagogickým pracovníkům. Jako vhodná forma rozvoje podnikavosti a iniciativy dětí se jeví setkávání s inspirativními osobnostmi, regionálními podnikateli, podnikateli spolupracujícími s konkrétní školou atp., realizace školních projektů na rozvoj podnikavosti a iniciativy.</w:t>
            </w:r>
          </w:p>
        </w:tc>
      </w:tr>
      <w:tr w:rsidR="00507796" w:rsidRPr="00C21285" w14:paraId="5E268478" w14:textId="77777777" w:rsidTr="00507796">
        <w:tc>
          <w:tcPr>
            <w:tcW w:w="10490" w:type="dxa"/>
            <w:gridSpan w:val="2"/>
            <w:shd w:val="clear" w:color="auto" w:fill="FFFFFF" w:themeFill="background1"/>
          </w:tcPr>
          <w:p w14:paraId="723B0B1E" w14:textId="77777777" w:rsidR="00507796" w:rsidRPr="00507796" w:rsidRDefault="00507796" w:rsidP="00507796">
            <w:pPr>
              <w:shd w:val="clear" w:color="auto" w:fill="FFFFFF" w:themeFill="background1"/>
              <w:spacing w:after="0" w:line="276" w:lineRule="auto"/>
              <w:jc w:val="center"/>
              <w:rPr>
                <w:rFonts w:eastAsia="Times New Roman" w:cs="Arial"/>
                <w:b/>
                <w:sz w:val="18"/>
                <w:szCs w:val="18"/>
                <w:lang w:eastAsia="cs-CZ"/>
              </w:rPr>
            </w:pPr>
            <w:r w:rsidRPr="00507796">
              <w:rPr>
                <w:rFonts w:eastAsia="Times New Roman" w:cs="Arial"/>
                <w:b/>
                <w:sz w:val="18"/>
                <w:szCs w:val="18"/>
                <w:lang w:eastAsia="cs-CZ"/>
              </w:rPr>
              <w:t>Popis plánovaných aktivit</w:t>
            </w:r>
          </w:p>
        </w:tc>
      </w:tr>
      <w:tr w:rsidR="00507796" w:rsidRPr="00C21285" w14:paraId="1739D5E0" w14:textId="77777777" w:rsidTr="008E1E84">
        <w:tc>
          <w:tcPr>
            <w:tcW w:w="1702" w:type="dxa"/>
            <w:shd w:val="clear" w:color="auto" w:fill="FFFFFF" w:themeFill="background1"/>
          </w:tcPr>
          <w:p w14:paraId="06B4D221" w14:textId="77777777" w:rsidR="00507796" w:rsidRPr="00507796" w:rsidRDefault="00507796" w:rsidP="00507796">
            <w:pPr>
              <w:widowControl w:val="0"/>
              <w:shd w:val="clear" w:color="auto" w:fill="FFFFFF" w:themeFill="background1"/>
              <w:spacing w:after="0" w:line="276" w:lineRule="auto"/>
              <w:rPr>
                <w:rFonts w:eastAsia="Arial" w:cs="Calibri"/>
                <w:b/>
                <w:noProof/>
                <w:sz w:val="18"/>
                <w:szCs w:val="18"/>
                <w:lang w:eastAsia="cs-CZ"/>
              </w:rPr>
            </w:pPr>
            <w:r w:rsidRPr="00507796">
              <w:rPr>
                <w:rFonts w:eastAsia="Arial" w:cs="Calibri"/>
                <w:b/>
                <w:noProof/>
                <w:sz w:val="18"/>
                <w:szCs w:val="18"/>
                <w:lang w:eastAsia="cs-CZ"/>
              </w:rPr>
              <w:t>Aktivity škol a ostatních aktérů</w:t>
            </w:r>
          </w:p>
        </w:tc>
        <w:tc>
          <w:tcPr>
            <w:tcW w:w="8788" w:type="dxa"/>
            <w:shd w:val="clear" w:color="auto" w:fill="FFFFFF" w:themeFill="background1"/>
          </w:tcPr>
          <w:p w14:paraId="55F324D4" w14:textId="4535B38B" w:rsidR="008E1E84" w:rsidRPr="0012011A" w:rsidRDefault="00507796" w:rsidP="0025789F">
            <w:pPr>
              <w:pStyle w:val="Odstavecseseznamem"/>
              <w:numPr>
                <w:ilvl w:val="0"/>
                <w:numId w:val="31"/>
              </w:numPr>
              <w:shd w:val="clear" w:color="auto" w:fill="FFFFFF" w:themeFill="background1"/>
              <w:spacing w:line="276" w:lineRule="auto"/>
              <w:ind w:left="745"/>
              <w:jc w:val="both"/>
              <w:rPr>
                <w:rFonts w:asciiTheme="minorHAnsi" w:eastAsia="Times New Roman" w:hAnsiTheme="minorHAnsi" w:cstheme="minorHAnsi"/>
                <w:color w:val="000000" w:themeColor="text1"/>
                <w:sz w:val="18"/>
                <w:szCs w:val="18"/>
              </w:rPr>
            </w:pPr>
            <w:r w:rsidRPr="00094946">
              <w:rPr>
                <w:rFonts w:asciiTheme="minorHAnsi" w:eastAsia="Times New Roman" w:hAnsiTheme="minorHAnsi" w:cstheme="minorHAnsi"/>
                <w:sz w:val="18"/>
                <w:szCs w:val="18"/>
              </w:rPr>
              <w:t xml:space="preserve">Vzdělávací aktivity jednotlivých škol v rámci projektu </w:t>
            </w:r>
            <w:r w:rsidR="008E1E84" w:rsidRPr="00847653">
              <w:rPr>
                <w:rFonts w:asciiTheme="minorHAnsi" w:eastAsia="Times New Roman" w:hAnsiTheme="minorHAnsi" w:cstheme="minorHAnsi"/>
                <w:sz w:val="18"/>
                <w:szCs w:val="18"/>
              </w:rPr>
              <w:t>„</w:t>
            </w:r>
            <w:r w:rsidR="008E1E84" w:rsidRPr="00847653">
              <w:rPr>
                <w:rFonts w:asciiTheme="minorHAnsi" w:hAnsiTheme="minorHAnsi" w:cstheme="minorHAnsi"/>
                <w:sz w:val="18"/>
                <w:szCs w:val="18"/>
              </w:rPr>
              <w:t>Šablony</w:t>
            </w:r>
            <w:r w:rsidR="008E1E84" w:rsidRPr="00847653">
              <w:rPr>
                <w:rFonts w:asciiTheme="minorHAnsi" w:hAnsiTheme="minorHAnsi" w:cstheme="minorHAnsi"/>
                <w:color w:val="212121"/>
                <w:sz w:val="18"/>
                <w:szCs w:val="18"/>
                <w:shd w:val="clear" w:color="auto" w:fill="FFFFFF"/>
              </w:rPr>
              <w:t> pro MŠ a ZŠ I v OP JAK“</w:t>
            </w:r>
          </w:p>
          <w:p w14:paraId="7F36A357" w14:textId="6BD8CAD4" w:rsidR="00507796" w:rsidRPr="00094946" w:rsidRDefault="00507796" w:rsidP="0025789F">
            <w:pPr>
              <w:pStyle w:val="Odstavecseseznamem"/>
              <w:numPr>
                <w:ilvl w:val="0"/>
                <w:numId w:val="5"/>
              </w:numPr>
              <w:shd w:val="clear" w:color="auto" w:fill="FFFFFF" w:themeFill="background1"/>
              <w:spacing w:line="276" w:lineRule="auto"/>
              <w:ind w:left="745"/>
              <w:jc w:val="both"/>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 xml:space="preserve">Vzdělávací aktivity jednotlivých škol, financované z dalších projektů a grantů (OP VVV aj.) </w:t>
            </w:r>
          </w:p>
          <w:p w14:paraId="6E253A49" w14:textId="77777777" w:rsidR="00507796" w:rsidRPr="00094946" w:rsidRDefault="00507796" w:rsidP="0025789F">
            <w:pPr>
              <w:pStyle w:val="Odstavecseseznamem"/>
              <w:numPr>
                <w:ilvl w:val="0"/>
                <w:numId w:val="5"/>
              </w:numPr>
              <w:shd w:val="clear" w:color="auto" w:fill="FFFFFF" w:themeFill="background1"/>
              <w:spacing w:line="276" w:lineRule="auto"/>
              <w:jc w:val="both"/>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Vzdělávání v rámci DVPP</w:t>
            </w:r>
          </w:p>
          <w:p w14:paraId="253A0220" w14:textId="77777777" w:rsidR="00507796" w:rsidRPr="00094946" w:rsidRDefault="00507796" w:rsidP="0025789F">
            <w:pPr>
              <w:pStyle w:val="Odstavecseseznamem"/>
              <w:numPr>
                <w:ilvl w:val="0"/>
                <w:numId w:val="5"/>
              </w:numPr>
              <w:shd w:val="clear" w:color="auto" w:fill="FFFFFF" w:themeFill="background1"/>
              <w:spacing w:line="276" w:lineRule="auto"/>
              <w:jc w:val="both"/>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 xml:space="preserve">Kroužky a mimoškolní aktivity na školách </w:t>
            </w:r>
          </w:p>
          <w:p w14:paraId="3D7045FD" w14:textId="77777777" w:rsidR="00507796" w:rsidRPr="00094946" w:rsidRDefault="00507796" w:rsidP="0025789F">
            <w:pPr>
              <w:pStyle w:val="Odstavecseseznamem"/>
              <w:numPr>
                <w:ilvl w:val="0"/>
                <w:numId w:val="5"/>
              </w:numPr>
              <w:shd w:val="clear" w:color="auto" w:fill="FFFFFF" w:themeFill="background1"/>
              <w:spacing w:line="276" w:lineRule="auto"/>
              <w:jc w:val="both"/>
              <w:rPr>
                <w:rFonts w:eastAsia="Times New Roman" w:cs="Arial"/>
                <w:sz w:val="18"/>
                <w:szCs w:val="18"/>
              </w:rPr>
            </w:pPr>
            <w:r w:rsidRPr="00094946">
              <w:rPr>
                <w:rFonts w:asciiTheme="minorHAnsi" w:eastAsia="Times New Roman" w:hAnsiTheme="minorHAnsi" w:cstheme="minorHAnsi"/>
                <w:sz w:val="18"/>
                <w:szCs w:val="18"/>
              </w:rPr>
              <w:t>Soutěže a projekty</w:t>
            </w:r>
          </w:p>
        </w:tc>
      </w:tr>
      <w:tr w:rsidR="00507796" w:rsidRPr="00C21285" w14:paraId="043D1665" w14:textId="77777777" w:rsidTr="008E1E84">
        <w:tc>
          <w:tcPr>
            <w:tcW w:w="1702" w:type="dxa"/>
            <w:shd w:val="clear" w:color="auto" w:fill="FFE599" w:themeFill="accent4" w:themeFillTint="66"/>
          </w:tcPr>
          <w:p w14:paraId="20CEB97C" w14:textId="69CE923E" w:rsidR="00507796" w:rsidRPr="008E1E84" w:rsidRDefault="008E1E84" w:rsidP="008E1E84">
            <w:pPr>
              <w:widowControl w:val="0"/>
              <w:spacing w:after="0" w:line="276" w:lineRule="auto"/>
              <w:rPr>
                <w:b/>
                <w:bCs/>
                <w:sz w:val="18"/>
                <w:szCs w:val="18"/>
              </w:rPr>
            </w:pPr>
            <w:r w:rsidRPr="008E1E84">
              <w:rPr>
                <w:b/>
                <w:bCs/>
                <w:sz w:val="18"/>
                <w:szCs w:val="18"/>
              </w:rPr>
              <w:t>Aktivity spolupráce/náměty implementačních aktivit</w:t>
            </w:r>
          </w:p>
        </w:tc>
        <w:tc>
          <w:tcPr>
            <w:tcW w:w="8788" w:type="dxa"/>
            <w:shd w:val="clear" w:color="auto" w:fill="FFE599" w:themeFill="accent4" w:themeFillTint="66"/>
          </w:tcPr>
          <w:p w14:paraId="5B1E2396" w14:textId="197F6983" w:rsidR="00507796" w:rsidRPr="008E1E84" w:rsidRDefault="008E1E84" w:rsidP="0025789F">
            <w:pPr>
              <w:pStyle w:val="Odstavecseseznamem"/>
              <w:numPr>
                <w:ilvl w:val="0"/>
                <w:numId w:val="33"/>
              </w:numPr>
              <w:tabs>
                <w:tab w:val="left" w:pos="988"/>
              </w:tabs>
              <w:spacing w:line="276" w:lineRule="auto"/>
              <w:ind w:left="741"/>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Společné v</w:t>
            </w:r>
            <w:r w:rsidR="00507796" w:rsidRPr="008E1E84">
              <w:rPr>
                <w:rFonts w:asciiTheme="minorHAnsi" w:eastAsiaTheme="minorHAnsi" w:hAnsiTheme="minorHAnsi" w:cstheme="minorBidi"/>
                <w:noProof w:val="0"/>
                <w:sz w:val="18"/>
                <w:szCs w:val="18"/>
                <w:lang w:eastAsia="en-US"/>
              </w:rPr>
              <w:t>zdělávací akce a workshopy</w:t>
            </w:r>
            <w:r w:rsidRPr="008E1E84">
              <w:rPr>
                <w:rFonts w:asciiTheme="minorHAnsi" w:eastAsiaTheme="minorHAnsi" w:hAnsiTheme="minorHAnsi" w:cstheme="minorBidi"/>
                <w:noProof w:val="0"/>
                <w:sz w:val="18"/>
                <w:szCs w:val="18"/>
                <w:lang w:eastAsia="en-US"/>
              </w:rPr>
              <w:t xml:space="preserve"> pro PP i žáky</w:t>
            </w:r>
          </w:p>
          <w:p w14:paraId="2142DB60" w14:textId="7BBF5091" w:rsidR="00507796" w:rsidRPr="008E1E84" w:rsidRDefault="00AC6C9F" w:rsidP="0025789F">
            <w:pPr>
              <w:pStyle w:val="Odstavecseseznamem"/>
              <w:numPr>
                <w:ilvl w:val="0"/>
                <w:numId w:val="33"/>
              </w:numPr>
              <w:tabs>
                <w:tab w:val="left" w:pos="988"/>
              </w:tabs>
              <w:spacing w:line="276" w:lineRule="auto"/>
              <w:ind w:left="741"/>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P</w:t>
            </w:r>
            <w:r w:rsidR="00507796" w:rsidRPr="008E1E84">
              <w:rPr>
                <w:rFonts w:asciiTheme="minorHAnsi" w:eastAsiaTheme="minorHAnsi" w:hAnsiTheme="minorHAnsi" w:cstheme="minorBidi"/>
                <w:noProof w:val="0"/>
                <w:sz w:val="18"/>
                <w:szCs w:val="18"/>
                <w:lang w:eastAsia="en-US"/>
              </w:rPr>
              <w:t>ropojení a podpora spolupráce relevantních aktérů vzdělávání žáků ZŠ v oblasti rozvoje podnikavosti</w:t>
            </w:r>
            <w:r w:rsidRPr="008E1E84">
              <w:rPr>
                <w:rFonts w:asciiTheme="minorHAnsi" w:eastAsiaTheme="minorHAnsi" w:hAnsiTheme="minorHAnsi" w:cstheme="minorBidi"/>
                <w:noProof w:val="0"/>
                <w:sz w:val="18"/>
                <w:szCs w:val="18"/>
                <w:lang w:eastAsia="en-US"/>
              </w:rPr>
              <w:t>,</w:t>
            </w:r>
            <w:r w:rsidR="00507796" w:rsidRPr="008E1E84">
              <w:rPr>
                <w:rFonts w:asciiTheme="minorHAnsi" w:eastAsiaTheme="minorHAnsi" w:hAnsiTheme="minorHAnsi" w:cstheme="minorBidi"/>
                <w:noProof w:val="0"/>
                <w:sz w:val="18"/>
                <w:szCs w:val="18"/>
                <w:lang w:eastAsia="en-US"/>
              </w:rPr>
              <w:t xml:space="preserve"> iniciativy</w:t>
            </w:r>
            <w:r w:rsidRPr="008E1E84">
              <w:rPr>
                <w:rFonts w:asciiTheme="minorHAnsi" w:eastAsiaTheme="minorHAnsi" w:hAnsiTheme="minorHAnsi" w:cstheme="minorBidi"/>
                <w:noProof w:val="0"/>
                <w:sz w:val="18"/>
                <w:szCs w:val="18"/>
                <w:lang w:eastAsia="en-US"/>
              </w:rPr>
              <w:t xml:space="preserve"> a kreativity</w:t>
            </w:r>
            <w:r w:rsidR="00507796" w:rsidRPr="008E1E84">
              <w:rPr>
                <w:rFonts w:asciiTheme="minorHAnsi" w:eastAsiaTheme="minorHAnsi" w:hAnsiTheme="minorHAnsi" w:cstheme="minorBidi"/>
                <w:noProof w:val="0"/>
                <w:sz w:val="18"/>
                <w:szCs w:val="18"/>
                <w:lang w:eastAsia="en-US"/>
              </w:rPr>
              <w:t xml:space="preserve"> (ZŠ,</w:t>
            </w:r>
            <w:r w:rsidR="00D54608">
              <w:rPr>
                <w:rFonts w:asciiTheme="minorHAnsi" w:eastAsiaTheme="minorHAnsi" w:hAnsiTheme="minorHAnsi" w:cstheme="minorBidi"/>
                <w:noProof w:val="0"/>
                <w:sz w:val="18"/>
                <w:szCs w:val="18"/>
                <w:lang w:eastAsia="en-US"/>
              </w:rPr>
              <w:t xml:space="preserve"> SŠ,</w:t>
            </w:r>
            <w:r w:rsidR="00507796" w:rsidRPr="008E1E84">
              <w:rPr>
                <w:rFonts w:asciiTheme="minorHAnsi" w:eastAsiaTheme="minorHAnsi" w:hAnsiTheme="minorHAnsi" w:cstheme="minorBidi"/>
                <w:noProof w:val="0"/>
                <w:sz w:val="18"/>
                <w:szCs w:val="18"/>
                <w:lang w:eastAsia="en-US"/>
              </w:rPr>
              <w:t xml:space="preserve"> zřizovatelé, inspirativní osobnosti, regionální podnikatelé, podnikatelé spolupracující s konkrétní školou</w:t>
            </w:r>
            <w:r w:rsidR="008E1E84" w:rsidRPr="008E1E84">
              <w:rPr>
                <w:rFonts w:asciiTheme="minorHAnsi" w:eastAsiaTheme="minorHAnsi" w:hAnsiTheme="minorHAnsi" w:cstheme="minorBidi"/>
                <w:noProof w:val="0"/>
                <w:sz w:val="18"/>
                <w:szCs w:val="18"/>
                <w:lang w:eastAsia="en-US"/>
              </w:rPr>
              <w:t xml:space="preserve">, odborníci </w:t>
            </w:r>
            <w:r w:rsidR="00507796" w:rsidRPr="008E1E84">
              <w:rPr>
                <w:rFonts w:asciiTheme="minorHAnsi" w:eastAsiaTheme="minorHAnsi" w:hAnsiTheme="minorHAnsi" w:cstheme="minorBidi"/>
                <w:noProof w:val="0"/>
                <w:sz w:val="18"/>
                <w:szCs w:val="18"/>
                <w:lang w:eastAsia="en-US"/>
              </w:rPr>
              <w:t xml:space="preserve">atd.) </w:t>
            </w:r>
          </w:p>
          <w:p w14:paraId="35AE8BFC" w14:textId="7D64B138" w:rsidR="00AC6C9F" w:rsidRPr="008E1E84" w:rsidRDefault="00AC6C9F" w:rsidP="0025789F">
            <w:pPr>
              <w:pStyle w:val="Odstavecseseznamem"/>
              <w:numPr>
                <w:ilvl w:val="0"/>
                <w:numId w:val="33"/>
              </w:numPr>
              <w:tabs>
                <w:tab w:val="left" w:pos="988"/>
              </w:tabs>
              <w:spacing w:line="276" w:lineRule="auto"/>
              <w:ind w:left="741"/>
              <w:jc w:val="both"/>
              <w:rPr>
                <w:rFonts w:asciiTheme="minorHAnsi" w:eastAsiaTheme="minorHAnsi" w:hAnsiTheme="minorHAnsi" w:cstheme="minorBidi"/>
                <w:noProof w:val="0"/>
                <w:sz w:val="18"/>
                <w:szCs w:val="18"/>
                <w:lang w:eastAsia="en-US"/>
              </w:rPr>
            </w:pPr>
            <w:r w:rsidRPr="008E1E84">
              <w:rPr>
                <w:rFonts w:asciiTheme="minorHAnsi" w:eastAsiaTheme="minorHAnsi" w:hAnsiTheme="minorHAnsi" w:cstheme="minorBidi"/>
                <w:noProof w:val="0"/>
                <w:sz w:val="18"/>
                <w:szCs w:val="18"/>
                <w:lang w:eastAsia="en-US"/>
              </w:rPr>
              <w:t>Společné akce, soutěže, projekty</w:t>
            </w:r>
            <w:r w:rsidR="00D7547D">
              <w:rPr>
                <w:rFonts w:asciiTheme="minorHAnsi" w:eastAsiaTheme="minorHAnsi" w:hAnsiTheme="minorHAnsi" w:cstheme="minorBidi"/>
                <w:noProof w:val="0"/>
                <w:sz w:val="18"/>
                <w:szCs w:val="18"/>
                <w:lang w:eastAsia="en-US"/>
              </w:rPr>
              <w:t>,</w:t>
            </w:r>
            <w:r w:rsidRPr="008E1E84">
              <w:rPr>
                <w:rFonts w:asciiTheme="minorHAnsi" w:eastAsiaTheme="minorHAnsi" w:hAnsiTheme="minorHAnsi" w:cstheme="minorBidi"/>
                <w:noProof w:val="0"/>
                <w:sz w:val="18"/>
                <w:szCs w:val="18"/>
                <w:lang w:eastAsia="en-US"/>
              </w:rPr>
              <w:t xml:space="preserve"> mezi ZŠ na území ORP Louny</w:t>
            </w:r>
            <w:r w:rsidR="008E1E84" w:rsidRPr="008E1E84">
              <w:rPr>
                <w:rFonts w:asciiTheme="minorHAnsi" w:eastAsiaTheme="minorHAnsi" w:hAnsiTheme="minorHAnsi" w:cstheme="minorBidi"/>
                <w:noProof w:val="0"/>
                <w:sz w:val="18"/>
                <w:szCs w:val="18"/>
                <w:lang w:eastAsia="en-US"/>
              </w:rPr>
              <w:t xml:space="preserve"> (např. </w:t>
            </w:r>
            <w:r w:rsidR="00D7547D">
              <w:rPr>
                <w:rFonts w:asciiTheme="minorHAnsi" w:eastAsiaTheme="minorHAnsi" w:hAnsiTheme="minorHAnsi" w:cstheme="minorBidi"/>
                <w:noProof w:val="0"/>
                <w:sz w:val="18"/>
                <w:szCs w:val="18"/>
                <w:lang w:eastAsia="en-US"/>
              </w:rPr>
              <w:t xml:space="preserve">Podpora kreativity, tvoření, </w:t>
            </w:r>
            <w:proofErr w:type="gramStart"/>
            <w:r w:rsidR="00D7547D">
              <w:rPr>
                <w:rFonts w:asciiTheme="minorHAnsi" w:eastAsiaTheme="minorHAnsi" w:hAnsiTheme="minorHAnsi" w:cstheme="minorBidi"/>
                <w:noProof w:val="0"/>
                <w:sz w:val="18"/>
                <w:szCs w:val="18"/>
                <w:lang w:eastAsia="en-US"/>
              </w:rPr>
              <w:t>podnik</w:t>
            </w:r>
            <w:r w:rsidR="00F11938">
              <w:rPr>
                <w:rFonts w:asciiTheme="minorHAnsi" w:eastAsiaTheme="minorHAnsi" w:hAnsiTheme="minorHAnsi" w:cstheme="minorBidi"/>
                <w:noProof w:val="0"/>
                <w:sz w:val="18"/>
                <w:szCs w:val="18"/>
                <w:lang w:eastAsia="en-US"/>
              </w:rPr>
              <w:t>avosti</w:t>
            </w:r>
            <w:r w:rsidR="00D7547D">
              <w:rPr>
                <w:rFonts w:asciiTheme="minorHAnsi" w:eastAsiaTheme="minorHAnsi" w:hAnsiTheme="minorHAnsi" w:cstheme="minorBidi"/>
                <w:noProof w:val="0"/>
                <w:sz w:val="18"/>
                <w:szCs w:val="18"/>
                <w:lang w:eastAsia="en-US"/>
              </w:rPr>
              <w:t xml:space="preserve"> - </w:t>
            </w:r>
            <w:r w:rsidR="008E1E84" w:rsidRPr="008E1E84">
              <w:rPr>
                <w:rFonts w:asciiTheme="minorHAnsi" w:eastAsiaTheme="minorHAnsi" w:hAnsiTheme="minorHAnsi" w:cstheme="minorBidi"/>
                <w:noProof w:val="0"/>
                <w:sz w:val="18"/>
                <w:szCs w:val="18"/>
                <w:lang w:eastAsia="en-US"/>
              </w:rPr>
              <w:t>Fiktivní</w:t>
            </w:r>
            <w:proofErr w:type="gramEnd"/>
            <w:r w:rsidR="008E1E84" w:rsidRPr="008E1E84">
              <w:rPr>
                <w:rFonts w:asciiTheme="minorHAnsi" w:eastAsiaTheme="minorHAnsi" w:hAnsiTheme="minorHAnsi" w:cstheme="minorBidi"/>
                <w:noProof w:val="0"/>
                <w:sz w:val="18"/>
                <w:szCs w:val="18"/>
                <w:lang w:eastAsia="en-US"/>
              </w:rPr>
              <w:t xml:space="preserve"> podnikání</w:t>
            </w:r>
            <w:r w:rsidR="00D7547D">
              <w:rPr>
                <w:rFonts w:asciiTheme="minorHAnsi" w:eastAsiaTheme="minorHAnsi" w:hAnsiTheme="minorHAnsi" w:cstheme="minorBidi"/>
                <w:noProof w:val="0"/>
                <w:sz w:val="18"/>
                <w:szCs w:val="18"/>
                <w:lang w:eastAsia="en-US"/>
              </w:rPr>
              <w:t xml:space="preserve"> apod.</w:t>
            </w:r>
            <w:r w:rsidR="008E1E84" w:rsidRPr="008E1E84">
              <w:rPr>
                <w:rFonts w:asciiTheme="minorHAnsi" w:eastAsiaTheme="minorHAnsi" w:hAnsiTheme="minorHAnsi" w:cstheme="minorBidi"/>
                <w:noProof w:val="0"/>
                <w:sz w:val="18"/>
                <w:szCs w:val="18"/>
                <w:lang w:eastAsia="en-US"/>
              </w:rPr>
              <w:t>)</w:t>
            </w:r>
            <w:r w:rsidR="005A5D18">
              <w:rPr>
                <w:rFonts w:asciiTheme="minorHAnsi" w:eastAsiaTheme="minorHAnsi" w:hAnsiTheme="minorHAnsi" w:cstheme="minorBidi"/>
                <w:noProof w:val="0"/>
                <w:sz w:val="18"/>
                <w:szCs w:val="18"/>
                <w:lang w:eastAsia="en-US"/>
              </w:rPr>
              <w:t xml:space="preserve"> – využití moderních didaktických forem</w:t>
            </w:r>
          </w:p>
        </w:tc>
      </w:tr>
      <w:tr w:rsidR="00507796" w:rsidRPr="00C21285" w14:paraId="2B4C1150" w14:textId="77777777" w:rsidTr="008E1E84">
        <w:tc>
          <w:tcPr>
            <w:tcW w:w="1702" w:type="dxa"/>
            <w:shd w:val="clear" w:color="auto" w:fill="FFFFFF" w:themeFill="background1"/>
          </w:tcPr>
          <w:p w14:paraId="3690DDFC" w14:textId="77777777" w:rsidR="00507796" w:rsidRPr="00507796" w:rsidRDefault="00507796" w:rsidP="00507796">
            <w:pPr>
              <w:widowControl w:val="0"/>
              <w:shd w:val="clear" w:color="auto" w:fill="FFFFFF" w:themeFill="background1"/>
              <w:spacing w:after="0" w:line="276" w:lineRule="auto"/>
              <w:rPr>
                <w:rFonts w:eastAsia="Arial" w:cs="Calibri"/>
                <w:b/>
                <w:noProof/>
                <w:sz w:val="18"/>
                <w:szCs w:val="18"/>
                <w:lang w:eastAsia="cs-CZ"/>
              </w:rPr>
            </w:pPr>
            <w:r w:rsidRPr="00507796">
              <w:rPr>
                <w:rFonts w:eastAsia="Arial" w:cs="Calibri"/>
                <w:b/>
                <w:noProof/>
                <w:sz w:val="18"/>
                <w:szCs w:val="18"/>
                <w:lang w:eastAsia="cs-CZ"/>
              </w:rPr>
              <w:t>Infrastruktura</w:t>
            </w:r>
          </w:p>
        </w:tc>
        <w:tc>
          <w:tcPr>
            <w:tcW w:w="8788" w:type="dxa"/>
            <w:shd w:val="clear" w:color="auto" w:fill="FFFFFF" w:themeFill="background1"/>
          </w:tcPr>
          <w:p w14:paraId="6EA0D659" w14:textId="77777777" w:rsidR="00507796" w:rsidRPr="00507796" w:rsidRDefault="00507796" w:rsidP="00507796">
            <w:pPr>
              <w:shd w:val="clear" w:color="auto" w:fill="FFFFFF" w:themeFill="background1"/>
              <w:spacing w:after="0" w:line="276" w:lineRule="auto"/>
              <w:jc w:val="both"/>
              <w:rPr>
                <w:rFonts w:eastAsia="Times New Roman" w:cs="Arial"/>
                <w:sz w:val="18"/>
                <w:szCs w:val="18"/>
                <w:lang w:eastAsia="cs-CZ"/>
              </w:rPr>
            </w:pPr>
            <w:r w:rsidRPr="00507796">
              <w:rPr>
                <w:rFonts w:eastAsia="Times New Roman" w:cs="Arial"/>
                <w:sz w:val="18"/>
                <w:szCs w:val="18"/>
                <w:lang w:eastAsia="cs-CZ"/>
              </w:rPr>
              <w:t xml:space="preserve">Nerelevantní </w:t>
            </w:r>
          </w:p>
        </w:tc>
      </w:tr>
    </w:tbl>
    <w:p w14:paraId="20410301" w14:textId="77777777" w:rsidR="00507796" w:rsidRPr="00D5654F" w:rsidRDefault="00507796" w:rsidP="00507796">
      <w:pPr>
        <w:shd w:val="clear" w:color="auto" w:fill="FFFFFF" w:themeFill="background1"/>
        <w:spacing w:after="200" w:line="276" w:lineRule="auto"/>
        <w:rPr>
          <w:rFonts w:ascii="Arial" w:eastAsia="Arial" w:hAnsi="Arial" w:cs="Times New Roman"/>
          <w:noProof/>
          <w:sz w:val="20"/>
          <w:szCs w:val="20"/>
          <w:lang w:eastAsia="cs-CZ"/>
        </w:rPr>
      </w:pPr>
    </w:p>
    <w:p w14:paraId="5C04065A" w14:textId="77777777" w:rsidR="00507796" w:rsidRDefault="00507796" w:rsidP="00D5654F">
      <w:pPr>
        <w:spacing w:after="200" w:line="276" w:lineRule="auto"/>
        <w:rPr>
          <w:rFonts w:ascii="Arial" w:eastAsia="Arial" w:hAnsi="Arial" w:cs="Times New Roman"/>
          <w:noProof/>
          <w:sz w:val="20"/>
          <w:szCs w:val="20"/>
          <w:lang w:eastAsia="cs-CZ"/>
        </w:rPr>
      </w:pPr>
    </w:p>
    <w:p w14:paraId="0DB71EF6" w14:textId="77777777" w:rsidR="00507796" w:rsidRDefault="00507796" w:rsidP="00D5654F">
      <w:pPr>
        <w:spacing w:after="200" w:line="276" w:lineRule="auto"/>
        <w:rPr>
          <w:rFonts w:ascii="Arial" w:eastAsia="Arial" w:hAnsi="Arial" w:cs="Times New Roman"/>
          <w:noProof/>
          <w:sz w:val="20"/>
          <w:szCs w:val="20"/>
          <w:lang w:eastAsia="cs-CZ"/>
        </w:rPr>
      </w:pPr>
    </w:p>
    <w:p w14:paraId="3107BC4B" w14:textId="77777777" w:rsidR="00507796" w:rsidRDefault="00507796" w:rsidP="00D5654F">
      <w:pPr>
        <w:spacing w:after="200" w:line="276" w:lineRule="auto"/>
        <w:rPr>
          <w:rFonts w:ascii="Arial" w:eastAsia="Arial" w:hAnsi="Arial" w:cs="Times New Roman"/>
          <w:noProof/>
          <w:sz w:val="20"/>
          <w:szCs w:val="20"/>
          <w:lang w:eastAsia="cs-CZ"/>
        </w:rPr>
      </w:pPr>
    </w:p>
    <w:p w14:paraId="000A89CE" w14:textId="77777777" w:rsidR="00507796" w:rsidRDefault="00507796" w:rsidP="00D5654F">
      <w:pPr>
        <w:spacing w:after="200" w:line="276" w:lineRule="auto"/>
        <w:rPr>
          <w:rFonts w:ascii="Arial" w:eastAsia="Arial" w:hAnsi="Arial" w:cs="Times New Roman"/>
          <w:noProof/>
          <w:sz w:val="20"/>
          <w:szCs w:val="20"/>
          <w:lang w:eastAsia="cs-CZ"/>
        </w:rPr>
      </w:pPr>
    </w:p>
    <w:p w14:paraId="77CFAC0F" w14:textId="77777777" w:rsidR="00507796" w:rsidRDefault="00507796" w:rsidP="00D5654F">
      <w:pPr>
        <w:spacing w:after="200" w:line="276" w:lineRule="auto"/>
        <w:rPr>
          <w:rFonts w:ascii="Arial" w:eastAsia="Arial" w:hAnsi="Arial" w:cs="Times New Roman"/>
          <w:noProof/>
          <w:sz w:val="20"/>
          <w:szCs w:val="20"/>
          <w:lang w:eastAsia="cs-CZ"/>
        </w:rPr>
      </w:pPr>
    </w:p>
    <w:p w14:paraId="6CABF50C" w14:textId="77777777" w:rsidR="00507796" w:rsidRDefault="00507796" w:rsidP="00D5654F">
      <w:pPr>
        <w:spacing w:after="200" w:line="276" w:lineRule="auto"/>
        <w:rPr>
          <w:rFonts w:ascii="Arial" w:eastAsia="Arial" w:hAnsi="Arial" w:cs="Times New Roman"/>
          <w:noProof/>
          <w:sz w:val="20"/>
          <w:szCs w:val="20"/>
          <w:lang w:eastAsia="cs-CZ"/>
        </w:rPr>
      </w:pPr>
    </w:p>
    <w:p w14:paraId="26E61A0F" w14:textId="77777777" w:rsidR="0026423B" w:rsidRDefault="0026423B" w:rsidP="00D5654F">
      <w:pPr>
        <w:spacing w:after="200" w:line="276" w:lineRule="auto"/>
        <w:rPr>
          <w:rFonts w:ascii="Arial" w:eastAsia="Arial" w:hAnsi="Arial" w:cs="Times New Roman"/>
          <w:noProof/>
          <w:sz w:val="20"/>
          <w:szCs w:val="20"/>
          <w:lang w:eastAsia="cs-CZ"/>
        </w:rPr>
      </w:pPr>
    </w:p>
    <w:p w14:paraId="0DBDB628" w14:textId="77777777" w:rsidR="00D54608" w:rsidRPr="00D5654F" w:rsidRDefault="00D54608"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D5654F" w:rsidRPr="00535674" w14:paraId="32E43F62" w14:textId="77777777" w:rsidTr="008E1E84">
        <w:tc>
          <w:tcPr>
            <w:tcW w:w="1702" w:type="dxa"/>
            <w:shd w:val="clear" w:color="auto" w:fill="C5E0B3" w:themeFill="accent6" w:themeFillTint="66"/>
          </w:tcPr>
          <w:p w14:paraId="2603DD23" w14:textId="77777777" w:rsidR="00D5654F" w:rsidRPr="00535674" w:rsidRDefault="00D5654F" w:rsidP="00D5654F">
            <w:pPr>
              <w:widowControl w:val="0"/>
              <w:spacing w:after="0" w:line="276" w:lineRule="auto"/>
              <w:rPr>
                <w:rFonts w:ascii="Calibri" w:eastAsia="Arial" w:hAnsi="Calibri" w:cs="Calibri"/>
                <w:b/>
                <w:noProof/>
                <w:sz w:val="18"/>
                <w:szCs w:val="18"/>
                <w:lang w:eastAsia="cs-CZ"/>
              </w:rPr>
            </w:pPr>
            <w:r w:rsidRPr="00535674">
              <w:rPr>
                <w:rFonts w:ascii="Calibri" w:eastAsia="Arial" w:hAnsi="Calibri" w:cs="Calibri"/>
                <w:b/>
                <w:noProof/>
                <w:sz w:val="18"/>
                <w:szCs w:val="18"/>
                <w:lang w:eastAsia="cs-CZ"/>
              </w:rPr>
              <w:t>Opatření</w:t>
            </w:r>
          </w:p>
        </w:tc>
        <w:tc>
          <w:tcPr>
            <w:tcW w:w="8788" w:type="dxa"/>
            <w:shd w:val="clear" w:color="auto" w:fill="C5E0B3" w:themeFill="accent6" w:themeFillTint="66"/>
          </w:tcPr>
          <w:p w14:paraId="7D4749B9" w14:textId="78C39D5B" w:rsidR="00D5654F" w:rsidRPr="00535674" w:rsidRDefault="00D5654F" w:rsidP="00D5654F">
            <w:pPr>
              <w:widowControl w:val="0"/>
              <w:spacing w:after="0" w:line="240" w:lineRule="auto"/>
              <w:jc w:val="both"/>
              <w:rPr>
                <w:rFonts w:ascii="Calibri" w:eastAsia="Arial" w:hAnsi="Calibri" w:cs="Calibri"/>
                <w:b/>
                <w:i/>
                <w:noProof/>
                <w:sz w:val="18"/>
                <w:szCs w:val="18"/>
                <w:lang w:eastAsia="cs-CZ"/>
              </w:rPr>
            </w:pPr>
            <w:r w:rsidRPr="00535674">
              <w:rPr>
                <w:rFonts w:ascii="Calibri" w:eastAsia="Arial" w:hAnsi="Calibri" w:cs="Calibri"/>
                <w:b/>
                <w:i/>
                <w:noProof/>
                <w:sz w:val="18"/>
                <w:szCs w:val="18"/>
                <w:lang w:eastAsia="cs-CZ"/>
              </w:rPr>
              <w:t xml:space="preserve">2.3.2 Rozvoj polytechnického vzdělávání </w:t>
            </w:r>
            <w:r w:rsidR="001C26BC">
              <w:rPr>
                <w:rFonts w:ascii="Calibri" w:eastAsia="Arial" w:hAnsi="Calibri" w:cs="Calibri"/>
                <w:b/>
                <w:i/>
                <w:noProof/>
                <w:sz w:val="18"/>
                <w:szCs w:val="18"/>
                <w:lang w:eastAsia="cs-CZ"/>
              </w:rPr>
              <w:t>na</w:t>
            </w:r>
            <w:r w:rsidRPr="00535674">
              <w:rPr>
                <w:rFonts w:ascii="Calibri" w:eastAsia="Arial" w:hAnsi="Calibri" w:cs="Calibri"/>
                <w:b/>
                <w:i/>
                <w:noProof/>
                <w:sz w:val="18"/>
                <w:szCs w:val="18"/>
                <w:lang w:eastAsia="cs-CZ"/>
              </w:rPr>
              <w:t xml:space="preserve"> ZŠ</w:t>
            </w:r>
          </w:p>
        </w:tc>
      </w:tr>
      <w:tr w:rsidR="00D5654F" w:rsidRPr="00535674" w14:paraId="2CCF8E70" w14:textId="77777777" w:rsidTr="008E1E84">
        <w:tc>
          <w:tcPr>
            <w:tcW w:w="1702" w:type="dxa"/>
            <w:shd w:val="clear" w:color="auto" w:fill="FFFFFF" w:themeFill="background1"/>
          </w:tcPr>
          <w:p w14:paraId="79607222" w14:textId="56257C13" w:rsidR="00D5654F" w:rsidRPr="00535674" w:rsidRDefault="00D5654F" w:rsidP="00D5654F">
            <w:pPr>
              <w:widowControl w:val="0"/>
              <w:spacing w:after="0" w:line="276" w:lineRule="auto"/>
              <w:rPr>
                <w:rFonts w:ascii="Calibri" w:eastAsia="Arial" w:hAnsi="Calibri" w:cs="Calibri"/>
                <w:b/>
                <w:noProof/>
                <w:sz w:val="18"/>
                <w:szCs w:val="18"/>
                <w:lang w:eastAsia="cs-CZ"/>
              </w:rPr>
            </w:pPr>
            <w:r w:rsidRPr="00535674">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040772E6" w14:textId="692D1373" w:rsidR="00D5654F" w:rsidRPr="00535674" w:rsidRDefault="00D5654F" w:rsidP="00D5654F">
            <w:pPr>
              <w:widowControl w:val="0"/>
              <w:spacing w:after="0" w:line="240" w:lineRule="auto"/>
              <w:jc w:val="both"/>
              <w:rPr>
                <w:rFonts w:ascii="Calibri" w:eastAsia="Arial" w:hAnsi="Calibri" w:cs="Calibri"/>
                <w:noProof/>
                <w:sz w:val="18"/>
                <w:szCs w:val="18"/>
                <w:lang w:eastAsia="cs-CZ"/>
              </w:rPr>
            </w:pPr>
            <w:r w:rsidRPr="00535674">
              <w:rPr>
                <w:rFonts w:ascii="Calibri" w:eastAsia="Arial" w:hAnsi="Calibri" w:cs="Calibri"/>
                <w:noProof/>
                <w:color w:val="000000" w:themeColor="text1"/>
                <w:sz w:val="18"/>
                <w:szCs w:val="18"/>
                <w:lang w:eastAsia="cs-CZ"/>
              </w:rPr>
              <w:t xml:space="preserve">Z realizovaného </w:t>
            </w:r>
            <w:r w:rsidR="00535674">
              <w:rPr>
                <w:rFonts w:ascii="Calibri" w:eastAsia="Arial" w:hAnsi="Calibri" w:cs="Calibri"/>
                <w:noProof/>
                <w:color w:val="000000" w:themeColor="text1"/>
                <w:sz w:val="18"/>
                <w:szCs w:val="18"/>
                <w:lang w:eastAsia="cs-CZ"/>
              </w:rPr>
              <w:t>komunikačního procesu</w:t>
            </w:r>
            <w:r w:rsidRPr="00535674">
              <w:rPr>
                <w:rFonts w:ascii="Calibri" w:eastAsia="Arial" w:hAnsi="Calibri" w:cs="Calibri"/>
                <w:noProof/>
                <w:color w:val="000000" w:themeColor="text1"/>
                <w:sz w:val="18"/>
                <w:szCs w:val="18"/>
                <w:lang w:eastAsia="cs-CZ"/>
              </w:rPr>
              <w:t xml:space="preserve"> na území ORP Louny i nadále vyplývá ZŠ na území ORP Louny nespolupracují s MŠ, SŠ, VŠ, podnikateli, firmami a výzkumnými pracovišti technického zaměření. Nepodporují individuální práci s žáky s mimořádným zájmem o polytechniku. Nedisponují dostatečným technickým a materiálním zabezpečením na podporu a rozvoj polytechnického vzdělávání. Učitelé nesdílejí dobrou praxi mezi sebou a s učiteli z jiných škol a nevyužívají poznatky ve výuce. Součástí výuky polytechnických předmětů nejsou aktivity podporující praktickou stránku polytechnického vzdělávání a rozvíjející manuální zručnost žáků. Ve školách chybí mimoškolní aktivity na podporu a rozvoj polytechnického vzdělávání a motivaci žáků. ZŠ nemají zpracovány plány výuky polytechnických předmětů.</w:t>
            </w:r>
          </w:p>
        </w:tc>
      </w:tr>
      <w:tr w:rsidR="00D5654F" w:rsidRPr="00535674" w14:paraId="7605D2E9" w14:textId="77777777" w:rsidTr="008E1E84">
        <w:tc>
          <w:tcPr>
            <w:tcW w:w="1702" w:type="dxa"/>
            <w:tcBorders>
              <w:bottom w:val="single" w:sz="4" w:space="0" w:color="auto"/>
            </w:tcBorders>
            <w:shd w:val="clear" w:color="auto" w:fill="FFFFFF" w:themeFill="background1"/>
          </w:tcPr>
          <w:p w14:paraId="319830F6" w14:textId="77777777" w:rsidR="00D5654F" w:rsidRPr="00535674" w:rsidRDefault="00D5654F" w:rsidP="00D5654F">
            <w:pPr>
              <w:widowControl w:val="0"/>
              <w:spacing w:after="0" w:line="276" w:lineRule="auto"/>
              <w:rPr>
                <w:rFonts w:ascii="Calibri" w:eastAsia="Arial" w:hAnsi="Calibri" w:cs="Calibri"/>
                <w:b/>
                <w:noProof/>
                <w:sz w:val="18"/>
                <w:szCs w:val="18"/>
                <w:lang w:eastAsia="cs-CZ"/>
              </w:rPr>
            </w:pPr>
            <w:r w:rsidRPr="00535674">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369B11C7" w14:textId="77777777" w:rsidR="00D5654F" w:rsidRPr="00535674" w:rsidRDefault="00D5654F" w:rsidP="00D5654F">
            <w:pPr>
              <w:spacing w:after="0" w:line="240" w:lineRule="auto"/>
              <w:jc w:val="both"/>
              <w:rPr>
                <w:rFonts w:ascii="Calibri" w:eastAsia="Times New Roman" w:hAnsi="Calibri" w:cs="Calibri"/>
                <w:sz w:val="18"/>
                <w:szCs w:val="18"/>
                <w:lang w:eastAsia="cs-CZ"/>
              </w:rPr>
            </w:pPr>
            <w:r w:rsidRPr="00535674">
              <w:rPr>
                <w:rFonts w:ascii="Calibri" w:eastAsia="Times New Roman" w:hAnsi="Calibri" w:cs="Calibri"/>
                <w:sz w:val="18"/>
                <w:szCs w:val="18"/>
                <w:lang w:eastAsia="cs-CZ"/>
              </w:rPr>
              <w:t xml:space="preserve">Cílem opatření je pevně zakotvit systémová opatření polytechnického vzdělávání do ŠVP jednotlivých škol. Jeho potřebnost dokládá snížená </w:t>
            </w:r>
            <w:proofErr w:type="gramStart"/>
            <w:r w:rsidRPr="00535674">
              <w:rPr>
                <w:rFonts w:ascii="Calibri" w:eastAsia="Times New Roman" w:hAnsi="Calibri" w:cs="Calibri"/>
                <w:sz w:val="18"/>
                <w:szCs w:val="18"/>
                <w:lang w:eastAsia="cs-CZ"/>
              </w:rPr>
              <w:t>manuální zručnost</w:t>
            </w:r>
            <w:proofErr w:type="gramEnd"/>
            <w:r w:rsidRPr="00535674">
              <w:rPr>
                <w:rFonts w:ascii="Calibri" w:eastAsia="Times New Roman" w:hAnsi="Calibri" w:cs="Calibri"/>
                <w:sz w:val="18"/>
                <w:szCs w:val="18"/>
                <w:lang w:eastAsia="cs-CZ"/>
              </w:rPr>
              <w:t xml:space="preserve"> dětí a jejich častý negativní vztah k manuálním činnostem. Polytechnické vzdělávání přispěje k propojení teorie s praxí a ke zvýšení zájmu o techniku, stejně jako k reakci na požadavky trhu práce. Kromě zajištění materiálově-organizačního zázemí je tedy pro rozvoj kompetencí žáků v této oblasti nezbytná úprava ŠVP škol a vytvoření systematického vzdělávacího programu pro pedagogické pracovníky.  </w:t>
            </w:r>
          </w:p>
        </w:tc>
      </w:tr>
      <w:tr w:rsidR="00C21285" w:rsidRPr="00535674" w14:paraId="6BA5805C" w14:textId="77777777" w:rsidTr="00535674">
        <w:tc>
          <w:tcPr>
            <w:tcW w:w="10490" w:type="dxa"/>
            <w:gridSpan w:val="2"/>
            <w:shd w:val="clear" w:color="auto" w:fill="FFFFFF" w:themeFill="background1"/>
          </w:tcPr>
          <w:p w14:paraId="3928C1F4" w14:textId="77777777" w:rsidR="00C21285" w:rsidRPr="00535674" w:rsidRDefault="00C21285" w:rsidP="00C21285">
            <w:pPr>
              <w:spacing w:after="0" w:line="276" w:lineRule="auto"/>
              <w:jc w:val="center"/>
              <w:rPr>
                <w:rFonts w:eastAsia="Times New Roman" w:cs="Arial"/>
                <w:b/>
                <w:sz w:val="18"/>
                <w:szCs w:val="18"/>
                <w:lang w:eastAsia="cs-CZ"/>
              </w:rPr>
            </w:pPr>
            <w:r w:rsidRPr="00535674">
              <w:rPr>
                <w:rFonts w:eastAsia="Times New Roman" w:cs="Arial"/>
                <w:b/>
                <w:sz w:val="18"/>
                <w:szCs w:val="18"/>
                <w:lang w:eastAsia="cs-CZ"/>
              </w:rPr>
              <w:t>Popis plánovaných aktivit</w:t>
            </w:r>
          </w:p>
        </w:tc>
      </w:tr>
      <w:tr w:rsidR="00C21285" w:rsidRPr="00535674" w14:paraId="3E1F8A6B" w14:textId="77777777" w:rsidTr="008E1E84">
        <w:tc>
          <w:tcPr>
            <w:tcW w:w="1702" w:type="dxa"/>
            <w:shd w:val="clear" w:color="auto" w:fill="FFFFFF" w:themeFill="background1"/>
          </w:tcPr>
          <w:p w14:paraId="473A37A4" w14:textId="77777777" w:rsidR="00C21285" w:rsidRPr="00535674" w:rsidRDefault="00C21285" w:rsidP="00C21285">
            <w:pPr>
              <w:widowControl w:val="0"/>
              <w:spacing w:after="0" w:line="276" w:lineRule="auto"/>
              <w:rPr>
                <w:rFonts w:eastAsia="Arial" w:cs="Calibri"/>
                <w:b/>
                <w:noProof/>
                <w:sz w:val="18"/>
                <w:szCs w:val="18"/>
                <w:lang w:eastAsia="cs-CZ"/>
              </w:rPr>
            </w:pPr>
            <w:r w:rsidRPr="00535674">
              <w:rPr>
                <w:rFonts w:eastAsia="Arial" w:cs="Calibri"/>
                <w:b/>
                <w:noProof/>
                <w:sz w:val="18"/>
                <w:szCs w:val="18"/>
                <w:lang w:eastAsia="cs-CZ"/>
              </w:rPr>
              <w:t>Aktivity škol a ostatních aktérů</w:t>
            </w:r>
          </w:p>
        </w:tc>
        <w:tc>
          <w:tcPr>
            <w:tcW w:w="8788" w:type="dxa"/>
            <w:shd w:val="clear" w:color="auto" w:fill="FFFFFF" w:themeFill="background1"/>
          </w:tcPr>
          <w:p w14:paraId="2060414E" w14:textId="44D89E17" w:rsidR="008E1E84" w:rsidRPr="0012011A" w:rsidRDefault="00C21285" w:rsidP="0025789F">
            <w:pPr>
              <w:pStyle w:val="Odstavecseseznamem"/>
              <w:numPr>
                <w:ilvl w:val="0"/>
                <w:numId w:val="31"/>
              </w:numPr>
              <w:shd w:val="clear" w:color="auto" w:fill="FFFFFF" w:themeFill="background1"/>
              <w:spacing w:line="276" w:lineRule="auto"/>
              <w:ind w:left="603"/>
              <w:jc w:val="both"/>
              <w:rPr>
                <w:rFonts w:asciiTheme="minorHAnsi" w:eastAsia="Times New Roman" w:hAnsiTheme="minorHAnsi" w:cstheme="minorHAnsi"/>
                <w:color w:val="000000" w:themeColor="text1"/>
                <w:sz w:val="18"/>
                <w:szCs w:val="18"/>
              </w:rPr>
            </w:pPr>
            <w:r w:rsidRPr="00094946">
              <w:rPr>
                <w:rFonts w:ascii="Calibri" w:eastAsia="Times New Roman" w:hAnsi="Calibri" w:cs="Calibri"/>
                <w:sz w:val="18"/>
                <w:szCs w:val="18"/>
              </w:rPr>
              <w:t xml:space="preserve">Vzdělávací aktivity jednotlivých škol v rámci projektu </w:t>
            </w:r>
            <w:r w:rsidR="008E1E84" w:rsidRPr="00847653">
              <w:rPr>
                <w:rFonts w:asciiTheme="minorHAnsi" w:eastAsia="Times New Roman" w:hAnsiTheme="minorHAnsi" w:cstheme="minorHAnsi"/>
                <w:sz w:val="18"/>
                <w:szCs w:val="18"/>
              </w:rPr>
              <w:t>„</w:t>
            </w:r>
            <w:r w:rsidR="008E1E84" w:rsidRPr="00847653">
              <w:rPr>
                <w:rFonts w:asciiTheme="minorHAnsi" w:hAnsiTheme="minorHAnsi" w:cstheme="minorHAnsi"/>
                <w:sz w:val="18"/>
                <w:szCs w:val="18"/>
              </w:rPr>
              <w:t>Šablony</w:t>
            </w:r>
            <w:r w:rsidR="008E1E84" w:rsidRPr="00847653">
              <w:rPr>
                <w:rFonts w:asciiTheme="minorHAnsi" w:hAnsiTheme="minorHAnsi" w:cstheme="minorHAnsi"/>
                <w:color w:val="212121"/>
                <w:sz w:val="18"/>
                <w:szCs w:val="18"/>
                <w:shd w:val="clear" w:color="auto" w:fill="FFFFFF"/>
              </w:rPr>
              <w:t> pro MŠ a ZŠ I v OP JAK“</w:t>
            </w:r>
          </w:p>
          <w:p w14:paraId="4970E4F4" w14:textId="27B611E6" w:rsidR="00C21285" w:rsidRPr="00094946" w:rsidRDefault="00C21285" w:rsidP="0025789F">
            <w:pPr>
              <w:pStyle w:val="Odstavecseseznamem"/>
              <w:numPr>
                <w:ilvl w:val="0"/>
                <w:numId w:val="34"/>
              </w:numPr>
              <w:spacing w:line="240" w:lineRule="auto"/>
              <w:rPr>
                <w:rFonts w:ascii="Calibri" w:eastAsia="Times New Roman" w:hAnsi="Calibri" w:cs="Calibri"/>
                <w:sz w:val="18"/>
                <w:szCs w:val="18"/>
              </w:rPr>
            </w:pPr>
            <w:r w:rsidRPr="00094946">
              <w:rPr>
                <w:rFonts w:ascii="Calibri" w:eastAsia="Times New Roman" w:hAnsi="Calibri" w:cs="Calibri"/>
                <w:sz w:val="18"/>
                <w:szCs w:val="18"/>
              </w:rPr>
              <w:t xml:space="preserve">Vzdělávací aktivity jednotlivých škol, financované z dalších projektů a grantů (OP VVV aj.) </w:t>
            </w:r>
          </w:p>
          <w:p w14:paraId="0B0C320C" w14:textId="77777777" w:rsidR="00C21285" w:rsidRPr="00094946" w:rsidRDefault="00C21285" w:rsidP="0025789F">
            <w:pPr>
              <w:pStyle w:val="Odstavecseseznamem"/>
              <w:numPr>
                <w:ilvl w:val="0"/>
                <w:numId w:val="34"/>
              </w:numPr>
              <w:spacing w:line="240" w:lineRule="auto"/>
              <w:rPr>
                <w:rFonts w:ascii="Calibri" w:eastAsia="Times New Roman" w:hAnsi="Calibri" w:cs="Calibri"/>
                <w:sz w:val="18"/>
                <w:szCs w:val="18"/>
              </w:rPr>
            </w:pPr>
            <w:r w:rsidRPr="00094946">
              <w:rPr>
                <w:rFonts w:ascii="Calibri" w:eastAsia="Times New Roman" w:hAnsi="Calibri" w:cs="Calibri"/>
                <w:sz w:val="18"/>
                <w:szCs w:val="18"/>
              </w:rPr>
              <w:t>Vzdělávání v rámci DVPP</w:t>
            </w:r>
          </w:p>
          <w:p w14:paraId="6DE89BD2" w14:textId="77777777" w:rsidR="00C21285" w:rsidRPr="00094946" w:rsidRDefault="00C21285" w:rsidP="0025789F">
            <w:pPr>
              <w:pStyle w:val="Odstavecseseznamem"/>
              <w:numPr>
                <w:ilvl w:val="0"/>
                <w:numId w:val="34"/>
              </w:numPr>
              <w:spacing w:line="240" w:lineRule="auto"/>
              <w:rPr>
                <w:rFonts w:ascii="Calibri" w:eastAsia="Times New Roman" w:hAnsi="Calibri" w:cs="Calibri"/>
                <w:sz w:val="18"/>
                <w:szCs w:val="18"/>
              </w:rPr>
            </w:pPr>
            <w:r w:rsidRPr="00094946">
              <w:rPr>
                <w:rFonts w:ascii="Calibri" w:eastAsia="Times New Roman" w:hAnsi="Calibri" w:cs="Calibri"/>
                <w:sz w:val="18"/>
                <w:szCs w:val="18"/>
              </w:rPr>
              <w:t xml:space="preserve">Kroužky a mimoškolní aktivity na školách </w:t>
            </w:r>
          </w:p>
          <w:p w14:paraId="0FAEC09A" w14:textId="77777777" w:rsidR="00C21285" w:rsidRPr="00094946" w:rsidRDefault="00C21285" w:rsidP="0025789F">
            <w:pPr>
              <w:pStyle w:val="Odstavecseseznamem"/>
              <w:numPr>
                <w:ilvl w:val="0"/>
                <w:numId w:val="34"/>
              </w:numPr>
              <w:spacing w:line="276" w:lineRule="auto"/>
              <w:jc w:val="both"/>
              <w:rPr>
                <w:rFonts w:eastAsia="Times New Roman" w:cs="Arial"/>
                <w:sz w:val="18"/>
                <w:szCs w:val="18"/>
              </w:rPr>
            </w:pPr>
            <w:r w:rsidRPr="00094946">
              <w:rPr>
                <w:rFonts w:ascii="Calibri" w:eastAsia="Times New Roman" w:hAnsi="Calibri" w:cs="Calibri"/>
                <w:sz w:val="18"/>
                <w:szCs w:val="18"/>
              </w:rPr>
              <w:t>Soutěže a projekty</w:t>
            </w:r>
          </w:p>
        </w:tc>
      </w:tr>
      <w:tr w:rsidR="00C21285" w:rsidRPr="00535674" w14:paraId="6087C8D2" w14:textId="77777777" w:rsidTr="008E1E84">
        <w:tc>
          <w:tcPr>
            <w:tcW w:w="1702" w:type="dxa"/>
            <w:shd w:val="clear" w:color="auto" w:fill="FFE599" w:themeFill="accent4" w:themeFillTint="66"/>
          </w:tcPr>
          <w:p w14:paraId="5B0E06BB" w14:textId="5472B183" w:rsidR="00C21285" w:rsidRPr="00535674" w:rsidRDefault="008E1E84" w:rsidP="00C21285">
            <w:pPr>
              <w:widowControl w:val="0"/>
              <w:spacing w:after="0" w:line="276" w:lineRule="auto"/>
              <w:rPr>
                <w:rFonts w:eastAsia="Arial" w:cs="Calibri"/>
                <w:b/>
                <w:noProof/>
                <w:sz w:val="18"/>
                <w:szCs w:val="18"/>
                <w:lang w:eastAsia="cs-CZ"/>
              </w:rPr>
            </w:pPr>
            <w:r w:rsidRPr="008E1E84">
              <w:rPr>
                <w:b/>
                <w:bCs/>
                <w:sz w:val="18"/>
                <w:szCs w:val="18"/>
              </w:rPr>
              <w:t>Aktivity spolupráce/náměty implementačních aktivit</w:t>
            </w:r>
          </w:p>
        </w:tc>
        <w:tc>
          <w:tcPr>
            <w:tcW w:w="8788" w:type="dxa"/>
            <w:shd w:val="clear" w:color="auto" w:fill="FFE599" w:themeFill="accent4" w:themeFillTint="66"/>
          </w:tcPr>
          <w:p w14:paraId="0AA1EB80" w14:textId="322086BF" w:rsidR="00535674" w:rsidRPr="00094946" w:rsidRDefault="008E1E84" w:rsidP="0025789F">
            <w:pPr>
              <w:pStyle w:val="Odstavecseseznamem"/>
              <w:numPr>
                <w:ilvl w:val="0"/>
                <w:numId w:val="35"/>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v</w:t>
            </w:r>
            <w:r w:rsidR="00C21285" w:rsidRPr="00094946">
              <w:rPr>
                <w:rFonts w:ascii="Calibri" w:eastAsia="Times New Roman" w:hAnsi="Calibri" w:cs="Calibri"/>
                <w:sz w:val="18"/>
                <w:szCs w:val="18"/>
              </w:rPr>
              <w:t>zdělávací akce a workshopy</w:t>
            </w:r>
            <w:r>
              <w:rPr>
                <w:rFonts w:ascii="Calibri" w:eastAsia="Times New Roman" w:hAnsi="Calibri" w:cs="Calibri"/>
                <w:sz w:val="18"/>
                <w:szCs w:val="18"/>
              </w:rPr>
              <w:t xml:space="preserve"> pro PP, děti i žáky</w:t>
            </w:r>
            <w:r w:rsidR="00C21285" w:rsidRPr="00094946">
              <w:rPr>
                <w:rFonts w:ascii="Calibri" w:eastAsia="Times New Roman" w:hAnsi="Calibri" w:cs="Calibri"/>
                <w:sz w:val="18"/>
                <w:szCs w:val="18"/>
              </w:rPr>
              <w:t xml:space="preserve"> </w:t>
            </w:r>
          </w:p>
          <w:p w14:paraId="18D62220" w14:textId="037891D1" w:rsidR="00C21285" w:rsidRPr="00094946" w:rsidRDefault="00535674" w:rsidP="0025789F">
            <w:pPr>
              <w:pStyle w:val="Odstavecseseznamem"/>
              <w:numPr>
                <w:ilvl w:val="0"/>
                <w:numId w:val="35"/>
              </w:numPr>
              <w:spacing w:line="276" w:lineRule="auto"/>
              <w:jc w:val="both"/>
              <w:rPr>
                <w:rFonts w:eastAsia="Times New Roman" w:cs="Arial"/>
                <w:sz w:val="18"/>
                <w:szCs w:val="18"/>
              </w:rPr>
            </w:pPr>
            <w:r w:rsidRPr="00094946">
              <w:rPr>
                <w:rFonts w:ascii="Calibri" w:eastAsia="Times New Roman" w:hAnsi="Calibri" w:cs="Calibri"/>
                <w:sz w:val="18"/>
                <w:szCs w:val="18"/>
              </w:rPr>
              <w:t>P</w:t>
            </w:r>
            <w:r w:rsidR="00C21285" w:rsidRPr="00094946">
              <w:rPr>
                <w:rFonts w:ascii="Calibri" w:eastAsia="Times New Roman" w:hAnsi="Calibri" w:cs="Calibri"/>
                <w:sz w:val="18"/>
                <w:szCs w:val="18"/>
              </w:rPr>
              <w:t xml:space="preserve">ropojení a podpora spolupráce relevantních aktérů vzdělávání žáků ZŠ v oblasti polytechnického vzdělávání (ZŠ, </w:t>
            </w:r>
            <w:r w:rsidR="008E1E84">
              <w:rPr>
                <w:rFonts w:ascii="Calibri" w:eastAsia="Times New Roman" w:hAnsi="Calibri" w:cs="Calibri"/>
                <w:sz w:val="18"/>
                <w:szCs w:val="18"/>
              </w:rPr>
              <w:t xml:space="preserve">SŠ, ZUŠ, </w:t>
            </w:r>
            <w:r w:rsidR="00C21285" w:rsidRPr="00094946">
              <w:rPr>
                <w:rFonts w:ascii="Calibri" w:eastAsia="Times New Roman" w:hAnsi="Calibri" w:cs="Calibri"/>
                <w:sz w:val="18"/>
                <w:szCs w:val="18"/>
              </w:rPr>
              <w:t>zřizovatelé, regionální podnikatelé, Technická správa města Loun s.r.o.)</w:t>
            </w:r>
          </w:p>
          <w:p w14:paraId="08A9EF58" w14:textId="5C0CFC6A" w:rsidR="00535674" w:rsidRPr="00094946" w:rsidRDefault="00535674" w:rsidP="0025789F">
            <w:pPr>
              <w:pStyle w:val="Odstavecseseznamem"/>
              <w:numPr>
                <w:ilvl w:val="0"/>
                <w:numId w:val="35"/>
              </w:numPr>
              <w:spacing w:line="276" w:lineRule="auto"/>
              <w:jc w:val="both"/>
              <w:rPr>
                <w:rFonts w:eastAsia="Times New Roman" w:cs="Arial"/>
                <w:sz w:val="18"/>
                <w:szCs w:val="18"/>
              </w:rPr>
            </w:pPr>
            <w:r w:rsidRPr="00094946">
              <w:rPr>
                <w:rFonts w:ascii="Calibri" w:eastAsia="Times New Roman" w:hAnsi="Calibri" w:cs="Calibri"/>
                <w:sz w:val="18"/>
                <w:szCs w:val="18"/>
              </w:rPr>
              <w:t>Podpora vzájemného sdílení mezi ZŠ ORP Louny</w:t>
            </w:r>
            <w:r w:rsidR="008E1E84">
              <w:rPr>
                <w:rFonts w:ascii="Calibri" w:eastAsia="Times New Roman" w:hAnsi="Calibri" w:cs="Calibri"/>
                <w:sz w:val="18"/>
                <w:szCs w:val="18"/>
              </w:rPr>
              <w:t xml:space="preserve"> i se SŠ formou besed</w:t>
            </w:r>
          </w:p>
          <w:p w14:paraId="1C1A28B1" w14:textId="44989F50" w:rsidR="00535674" w:rsidRDefault="00535674" w:rsidP="0025789F">
            <w:pPr>
              <w:pStyle w:val="Odstavecseseznamem"/>
              <w:numPr>
                <w:ilvl w:val="0"/>
                <w:numId w:val="35"/>
              </w:numPr>
              <w:spacing w:line="276" w:lineRule="auto"/>
              <w:jc w:val="both"/>
              <w:rPr>
                <w:rFonts w:ascii="Calibri" w:eastAsia="Times New Roman" w:hAnsi="Calibri" w:cs="Calibri"/>
                <w:sz w:val="18"/>
                <w:szCs w:val="18"/>
              </w:rPr>
            </w:pPr>
            <w:r w:rsidRPr="00094946">
              <w:rPr>
                <w:rFonts w:ascii="Calibri" w:eastAsia="Times New Roman" w:hAnsi="Calibri" w:cs="Calibri"/>
                <w:sz w:val="18"/>
                <w:szCs w:val="18"/>
              </w:rPr>
              <w:t xml:space="preserve">Společné projekty, </w:t>
            </w:r>
            <w:r w:rsidR="001C26BC">
              <w:rPr>
                <w:rFonts w:ascii="Calibri" w:eastAsia="Times New Roman" w:hAnsi="Calibri" w:cs="Calibri"/>
                <w:sz w:val="18"/>
                <w:szCs w:val="18"/>
              </w:rPr>
              <w:t>projektové dny,</w:t>
            </w:r>
            <w:r w:rsidRPr="00094946">
              <w:rPr>
                <w:rFonts w:ascii="Calibri" w:eastAsia="Times New Roman" w:hAnsi="Calibri" w:cs="Calibri"/>
                <w:sz w:val="18"/>
                <w:szCs w:val="18"/>
              </w:rPr>
              <w:t>soutěže, akce mezi ZŠ</w:t>
            </w:r>
            <w:r w:rsidR="001C26BC">
              <w:rPr>
                <w:rFonts w:ascii="Calibri" w:eastAsia="Times New Roman" w:hAnsi="Calibri" w:cs="Calibri"/>
                <w:sz w:val="18"/>
                <w:szCs w:val="18"/>
              </w:rPr>
              <w:t>, MŠ, ZUŠ</w:t>
            </w:r>
            <w:r w:rsidRPr="00094946">
              <w:rPr>
                <w:rFonts w:ascii="Calibri" w:eastAsia="Times New Roman" w:hAnsi="Calibri" w:cs="Calibri"/>
                <w:sz w:val="18"/>
                <w:szCs w:val="18"/>
              </w:rPr>
              <w:t xml:space="preserve"> ORP Louny</w:t>
            </w:r>
            <w:r w:rsidR="008E1E84">
              <w:rPr>
                <w:rFonts w:ascii="Calibri" w:eastAsia="Times New Roman" w:hAnsi="Calibri" w:cs="Calibri"/>
                <w:sz w:val="18"/>
                <w:szCs w:val="18"/>
              </w:rPr>
              <w:t xml:space="preserve"> </w:t>
            </w:r>
            <w:r w:rsidR="00D7547D">
              <w:rPr>
                <w:rFonts w:ascii="Calibri" w:eastAsia="Times New Roman" w:hAnsi="Calibri" w:cs="Calibri"/>
                <w:sz w:val="18"/>
                <w:szCs w:val="18"/>
              </w:rPr>
              <w:t>– využití moderních didaktických forem</w:t>
            </w:r>
          </w:p>
          <w:p w14:paraId="7D6A019D" w14:textId="0AF7D458" w:rsidR="00D54608" w:rsidRPr="00D54608" w:rsidRDefault="00D54608" w:rsidP="00D54608">
            <w:pPr>
              <w:pStyle w:val="Odstavecseseznamem"/>
              <w:numPr>
                <w:ilvl w:val="0"/>
                <w:numId w:val="35"/>
              </w:numPr>
              <w:rPr>
                <w:rFonts w:ascii="Calibri" w:eastAsia="Times New Roman" w:hAnsi="Calibri" w:cs="Calibri"/>
                <w:sz w:val="18"/>
                <w:szCs w:val="18"/>
              </w:rPr>
            </w:pPr>
            <w:r w:rsidRPr="00D54608">
              <w:rPr>
                <w:rFonts w:ascii="Calibri" w:eastAsia="Times New Roman" w:hAnsi="Calibri" w:cs="Calibri"/>
                <w:sz w:val="18"/>
                <w:szCs w:val="18"/>
              </w:rPr>
              <w:t>Rozvoj spolupráce s podnikateli, místními řemeslnými firmami – besedy, návštěvy, ukázky řemesel – podpora napříč gramotnostmi</w:t>
            </w:r>
          </w:p>
          <w:p w14:paraId="4425284C" w14:textId="11FB0895" w:rsidR="008E1E84" w:rsidRPr="00094946" w:rsidRDefault="008E1E84" w:rsidP="0025789F">
            <w:pPr>
              <w:pStyle w:val="Odstavecseseznamem"/>
              <w:numPr>
                <w:ilvl w:val="0"/>
                <w:numId w:val="35"/>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exkurze</w:t>
            </w:r>
          </w:p>
        </w:tc>
      </w:tr>
      <w:tr w:rsidR="00C21285" w:rsidRPr="00535674" w14:paraId="014907FA" w14:textId="77777777" w:rsidTr="008E1E84">
        <w:tc>
          <w:tcPr>
            <w:tcW w:w="1702" w:type="dxa"/>
            <w:shd w:val="clear" w:color="auto" w:fill="FFFFFF" w:themeFill="background1"/>
          </w:tcPr>
          <w:p w14:paraId="542FF8A1" w14:textId="77777777" w:rsidR="00C21285" w:rsidRPr="00535674" w:rsidRDefault="00C21285" w:rsidP="00C21285">
            <w:pPr>
              <w:widowControl w:val="0"/>
              <w:spacing w:after="0" w:line="276" w:lineRule="auto"/>
              <w:rPr>
                <w:rFonts w:eastAsia="Arial" w:cs="Calibri"/>
                <w:b/>
                <w:noProof/>
                <w:sz w:val="18"/>
                <w:szCs w:val="18"/>
                <w:lang w:eastAsia="cs-CZ"/>
              </w:rPr>
            </w:pPr>
            <w:r w:rsidRPr="00535674">
              <w:rPr>
                <w:rFonts w:eastAsia="Arial" w:cs="Calibri"/>
                <w:b/>
                <w:noProof/>
                <w:sz w:val="18"/>
                <w:szCs w:val="18"/>
                <w:lang w:eastAsia="cs-CZ"/>
              </w:rPr>
              <w:t>Infrastruktura</w:t>
            </w:r>
          </w:p>
        </w:tc>
        <w:tc>
          <w:tcPr>
            <w:tcW w:w="8788" w:type="dxa"/>
            <w:shd w:val="clear" w:color="auto" w:fill="FFFFFF" w:themeFill="background1"/>
          </w:tcPr>
          <w:p w14:paraId="4F62183F" w14:textId="77777777" w:rsidR="00C21285" w:rsidRPr="00535674" w:rsidRDefault="00C21285" w:rsidP="00C21285">
            <w:pPr>
              <w:spacing w:after="0" w:line="276" w:lineRule="auto"/>
              <w:jc w:val="both"/>
              <w:rPr>
                <w:rFonts w:eastAsia="Times New Roman" w:cs="Arial"/>
                <w:sz w:val="18"/>
                <w:szCs w:val="18"/>
                <w:lang w:eastAsia="cs-CZ"/>
              </w:rPr>
            </w:pPr>
            <w:r w:rsidRPr="00535674">
              <w:rPr>
                <w:rFonts w:eastAsia="Times New Roman" w:cs="Arial"/>
                <w:sz w:val="18"/>
                <w:szCs w:val="18"/>
                <w:lang w:eastAsia="cs-CZ"/>
              </w:rPr>
              <w:t>Vytvoření zázemí a modernizace vybavení prostor určených pro výuku polytechnického vzdělávání</w:t>
            </w:r>
          </w:p>
        </w:tc>
      </w:tr>
    </w:tbl>
    <w:p w14:paraId="4BBDC47D" w14:textId="77777777" w:rsidR="00D5654F" w:rsidRDefault="00D5654F" w:rsidP="00D5654F">
      <w:pPr>
        <w:spacing w:after="200" w:line="276" w:lineRule="auto"/>
        <w:rPr>
          <w:rFonts w:ascii="Arial" w:eastAsia="Arial" w:hAnsi="Arial" w:cs="Times New Roman"/>
          <w:noProof/>
          <w:sz w:val="20"/>
          <w:szCs w:val="20"/>
          <w:lang w:eastAsia="cs-CZ"/>
        </w:rPr>
      </w:pPr>
    </w:p>
    <w:p w14:paraId="7DEFF585" w14:textId="77777777" w:rsidR="0026423B" w:rsidRDefault="0026423B" w:rsidP="00D5654F">
      <w:pPr>
        <w:spacing w:after="200" w:line="276" w:lineRule="auto"/>
        <w:rPr>
          <w:rFonts w:ascii="Arial" w:eastAsia="Arial" w:hAnsi="Arial" w:cs="Times New Roman"/>
          <w:noProof/>
          <w:sz w:val="20"/>
          <w:szCs w:val="20"/>
          <w:lang w:eastAsia="cs-CZ"/>
        </w:rPr>
      </w:pPr>
    </w:p>
    <w:p w14:paraId="2B57EE39" w14:textId="77777777" w:rsidR="0026423B" w:rsidRDefault="0026423B" w:rsidP="00D5654F">
      <w:pPr>
        <w:spacing w:after="200" w:line="276" w:lineRule="auto"/>
        <w:rPr>
          <w:rFonts w:ascii="Arial" w:eastAsia="Arial" w:hAnsi="Arial" w:cs="Times New Roman"/>
          <w:noProof/>
          <w:sz w:val="20"/>
          <w:szCs w:val="20"/>
          <w:lang w:eastAsia="cs-CZ"/>
        </w:rPr>
      </w:pPr>
    </w:p>
    <w:p w14:paraId="21F25061" w14:textId="77777777" w:rsidR="0026423B" w:rsidRDefault="0026423B" w:rsidP="00D5654F">
      <w:pPr>
        <w:spacing w:after="200" w:line="276" w:lineRule="auto"/>
        <w:rPr>
          <w:rFonts w:ascii="Arial" w:eastAsia="Arial" w:hAnsi="Arial" w:cs="Times New Roman"/>
          <w:noProof/>
          <w:sz w:val="20"/>
          <w:szCs w:val="20"/>
          <w:lang w:eastAsia="cs-CZ"/>
        </w:rPr>
      </w:pPr>
    </w:p>
    <w:p w14:paraId="3FF1A45A" w14:textId="77777777" w:rsidR="0026423B" w:rsidRDefault="0026423B" w:rsidP="00D5654F">
      <w:pPr>
        <w:spacing w:after="200" w:line="276" w:lineRule="auto"/>
        <w:rPr>
          <w:rFonts w:ascii="Arial" w:eastAsia="Arial" w:hAnsi="Arial" w:cs="Times New Roman"/>
          <w:noProof/>
          <w:sz w:val="20"/>
          <w:szCs w:val="20"/>
          <w:lang w:eastAsia="cs-CZ"/>
        </w:rPr>
      </w:pPr>
    </w:p>
    <w:p w14:paraId="54FF0786" w14:textId="77777777" w:rsidR="0026423B" w:rsidRDefault="0026423B" w:rsidP="00D5654F">
      <w:pPr>
        <w:spacing w:after="200" w:line="276" w:lineRule="auto"/>
        <w:rPr>
          <w:rFonts w:ascii="Arial" w:eastAsia="Arial" w:hAnsi="Arial" w:cs="Times New Roman"/>
          <w:noProof/>
          <w:sz w:val="20"/>
          <w:szCs w:val="20"/>
          <w:lang w:eastAsia="cs-CZ"/>
        </w:rPr>
      </w:pPr>
    </w:p>
    <w:p w14:paraId="19621781" w14:textId="77777777" w:rsidR="0026423B" w:rsidRDefault="0026423B" w:rsidP="00D5654F">
      <w:pPr>
        <w:spacing w:after="200" w:line="276" w:lineRule="auto"/>
        <w:rPr>
          <w:rFonts w:ascii="Arial" w:eastAsia="Arial" w:hAnsi="Arial" w:cs="Times New Roman"/>
          <w:noProof/>
          <w:sz w:val="20"/>
          <w:szCs w:val="20"/>
          <w:lang w:eastAsia="cs-CZ"/>
        </w:rPr>
      </w:pPr>
    </w:p>
    <w:p w14:paraId="658A8E07" w14:textId="77777777" w:rsidR="00D54608" w:rsidRDefault="00D54608" w:rsidP="00D5654F">
      <w:pPr>
        <w:spacing w:after="200" w:line="276" w:lineRule="auto"/>
        <w:rPr>
          <w:rFonts w:ascii="Arial" w:eastAsia="Arial" w:hAnsi="Arial" w:cs="Times New Roman"/>
          <w:noProof/>
          <w:sz w:val="20"/>
          <w:szCs w:val="20"/>
          <w:lang w:eastAsia="cs-CZ"/>
        </w:rPr>
      </w:pPr>
    </w:p>
    <w:p w14:paraId="2E13B7CE" w14:textId="77777777" w:rsidR="0026423B" w:rsidRPr="00D5654F" w:rsidRDefault="0026423B"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D5654F" w:rsidRPr="00535674" w14:paraId="086F010D" w14:textId="77777777" w:rsidTr="008E1E84">
        <w:tc>
          <w:tcPr>
            <w:tcW w:w="1702" w:type="dxa"/>
            <w:shd w:val="clear" w:color="auto" w:fill="C5E0B3" w:themeFill="accent6" w:themeFillTint="66"/>
          </w:tcPr>
          <w:p w14:paraId="6290D48E" w14:textId="77777777" w:rsidR="00D5654F" w:rsidRPr="00535674" w:rsidRDefault="00D5654F" w:rsidP="00D5654F">
            <w:pPr>
              <w:widowControl w:val="0"/>
              <w:spacing w:after="0" w:line="276" w:lineRule="auto"/>
              <w:rPr>
                <w:rFonts w:ascii="Calibri" w:eastAsia="Arial" w:hAnsi="Calibri" w:cs="Calibri"/>
                <w:b/>
                <w:noProof/>
                <w:sz w:val="18"/>
                <w:szCs w:val="18"/>
                <w:lang w:eastAsia="cs-CZ"/>
              </w:rPr>
            </w:pPr>
            <w:r w:rsidRPr="00535674">
              <w:rPr>
                <w:rFonts w:ascii="Calibri" w:eastAsia="Arial" w:hAnsi="Calibri" w:cs="Calibri"/>
                <w:b/>
                <w:noProof/>
                <w:sz w:val="18"/>
                <w:szCs w:val="18"/>
                <w:lang w:eastAsia="cs-CZ"/>
              </w:rPr>
              <w:lastRenderedPageBreak/>
              <w:t>Opatření</w:t>
            </w:r>
          </w:p>
        </w:tc>
        <w:tc>
          <w:tcPr>
            <w:tcW w:w="8788" w:type="dxa"/>
            <w:shd w:val="clear" w:color="auto" w:fill="C5E0B3" w:themeFill="accent6" w:themeFillTint="66"/>
          </w:tcPr>
          <w:p w14:paraId="6937456B" w14:textId="77777777" w:rsidR="00D5654F" w:rsidRPr="00535674" w:rsidRDefault="00D5654F" w:rsidP="00D5654F">
            <w:pPr>
              <w:widowControl w:val="0"/>
              <w:spacing w:after="0" w:line="276" w:lineRule="auto"/>
              <w:jc w:val="both"/>
              <w:rPr>
                <w:rFonts w:ascii="Calibri" w:eastAsia="Arial" w:hAnsi="Calibri" w:cs="Calibri"/>
                <w:b/>
                <w:i/>
                <w:noProof/>
                <w:sz w:val="18"/>
                <w:szCs w:val="18"/>
                <w:lang w:eastAsia="cs-CZ"/>
              </w:rPr>
            </w:pPr>
            <w:r w:rsidRPr="00535674">
              <w:rPr>
                <w:rFonts w:ascii="Calibri" w:eastAsia="Arial" w:hAnsi="Calibri" w:cs="Calibri"/>
                <w:b/>
                <w:i/>
                <w:noProof/>
                <w:sz w:val="18"/>
                <w:szCs w:val="18"/>
                <w:lang w:eastAsia="cs-CZ"/>
              </w:rPr>
              <w:t>2.3.3 Rozvoj výuky přírodních věd na ZŠ</w:t>
            </w:r>
          </w:p>
        </w:tc>
      </w:tr>
      <w:tr w:rsidR="00D5654F" w:rsidRPr="00535674" w14:paraId="60CFF23F" w14:textId="77777777" w:rsidTr="008E1E84">
        <w:tc>
          <w:tcPr>
            <w:tcW w:w="1702" w:type="dxa"/>
            <w:shd w:val="clear" w:color="auto" w:fill="FFFFFF" w:themeFill="background1"/>
          </w:tcPr>
          <w:p w14:paraId="258807C5" w14:textId="4DB396B3" w:rsidR="00D5654F" w:rsidRPr="00535674" w:rsidRDefault="00D5654F" w:rsidP="00D5654F">
            <w:pPr>
              <w:widowControl w:val="0"/>
              <w:spacing w:after="0" w:line="276" w:lineRule="auto"/>
              <w:rPr>
                <w:rFonts w:ascii="Calibri" w:eastAsia="Arial" w:hAnsi="Calibri" w:cs="Calibri"/>
                <w:b/>
                <w:noProof/>
                <w:sz w:val="18"/>
                <w:szCs w:val="18"/>
                <w:lang w:eastAsia="cs-CZ"/>
              </w:rPr>
            </w:pPr>
            <w:r w:rsidRPr="00535674">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6E9EE54F" w14:textId="1C00EF74" w:rsidR="00D5654F" w:rsidRPr="00535674" w:rsidRDefault="00D5654F" w:rsidP="00D5654F">
            <w:pPr>
              <w:widowControl w:val="0"/>
              <w:spacing w:after="0" w:line="276" w:lineRule="auto"/>
              <w:jc w:val="both"/>
              <w:rPr>
                <w:rFonts w:ascii="Calibri" w:eastAsia="Arial" w:hAnsi="Calibri" w:cs="Times New Roman"/>
                <w:noProof/>
                <w:sz w:val="18"/>
                <w:szCs w:val="18"/>
                <w:lang w:eastAsia="cs-CZ"/>
              </w:rPr>
            </w:pPr>
            <w:r w:rsidRPr="00535674">
              <w:rPr>
                <w:rFonts w:ascii="Calibri" w:eastAsia="Arial" w:hAnsi="Calibri" w:cs="Times New Roman"/>
                <w:noProof/>
                <w:color w:val="000000"/>
                <w:sz w:val="18"/>
                <w:szCs w:val="18"/>
                <w:lang w:eastAsia="cs-CZ"/>
              </w:rPr>
              <w:t>V ZŠ na území ORP Louny nejsou realizovány mimovýukové akce pro žáky na podporu přírodních věd a zvýšení motivace žáků. Nespolupracují s rodiči a nepodporují individuální práci s žáky s mimořádným zájmem o přírodní vědy.</w:t>
            </w:r>
            <w:r w:rsidRPr="00535674">
              <w:rPr>
                <w:rFonts w:ascii="Calibri" w:eastAsia="Arial" w:hAnsi="Calibri" w:cs="Calibri"/>
                <w:noProof/>
                <w:sz w:val="18"/>
                <w:szCs w:val="18"/>
                <w:lang w:eastAsia="cs-CZ"/>
              </w:rPr>
              <w:t xml:space="preserve"> Nedisponují dostatečným </w:t>
            </w:r>
            <w:r w:rsidR="008E1E84">
              <w:rPr>
                <w:rFonts w:ascii="Calibri" w:eastAsia="Arial" w:hAnsi="Calibri" w:cs="Calibri"/>
                <w:noProof/>
                <w:sz w:val="18"/>
                <w:szCs w:val="18"/>
                <w:lang w:eastAsia="cs-CZ"/>
              </w:rPr>
              <w:t xml:space="preserve">moderním </w:t>
            </w:r>
            <w:r w:rsidRPr="00535674">
              <w:rPr>
                <w:rFonts w:ascii="Calibri" w:eastAsia="Arial" w:hAnsi="Calibri" w:cs="Calibri"/>
                <w:noProof/>
                <w:sz w:val="18"/>
                <w:szCs w:val="18"/>
                <w:lang w:eastAsia="cs-CZ"/>
              </w:rPr>
              <w:t xml:space="preserve">technickým a materiálním zabezpečením. </w:t>
            </w:r>
            <w:r w:rsidRPr="00535674">
              <w:rPr>
                <w:rFonts w:ascii="Calibri" w:eastAsia="Arial" w:hAnsi="Calibri" w:cs="Times New Roman"/>
                <w:noProof/>
                <w:color w:val="000000"/>
                <w:sz w:val="18"/>
                <w:szCs w:val="18"/>
                <w:lang w:eastAsia="cs-CZ"/>
              </w:rPr>
              <w:t>Učitelé nesdílejí dobrou praxi mezi sebou a s učiteli z jiných škol</w:t>
            </w:r>
            <w:r w:rsidRPr="00535674">
              <w:rPr>
                <w:rFonts w:ascii="Calibri" w:eastAsia="Arial" w:hAnsi="Calibri" w:cs="Times New Roman"/>
                <w:noProof/>
                <w:sz w:val="18"/>
                <w:szCs w:val="18"/>
                <w:lang w:eastAsia="cs-CZ"/>
              </w:rPr>
              <w:t xml:space="preserve">. ZŠ plánují rozvíjet znalosti učitelů v oblasti přírodních věd a podpořit jejich využívání ve výuce. </w:t>
            </w:r>
          </w:p>
        </w:tc>
      </w:tr>
      <w:tr w:rsidR="00D5654F" w:rsidRPr="00535674" w14:paraId="3B35244B" w14:textId="77777777" w:rsidTr="008E1E84">
        <w:tc>
          <w:tcPr>
            <w:tcW w:w="1702" w:type="dxa"/>
            <w:tcBorders>
              <w:bottom w:val="single" w:sz="4" w:space="0" w:color="auto"/>
            </w:tcBorders>
            <w:shd w:val="clear" w:color="auto" w:fill="FFFFFF" w:themeFill="background1"/>
          </w:tcPr>
          <w:p w14:paraId="248D401E" w14:textId="77777777" w:rsidR="00D5654F" w:rsidRPr="00535674" w:rsidRDefault="00D5654F" w:rsidP="00D5654F">
            <w:pPr>
              <w:widowControl w:val="0"/>
              <w:spacing w:after="0" w:line="276" w:lineRule="auto"/>
              <w:rPr>
                <w:rFonts w:ascii="Calibri" w:eastAsia="Arial" w:hAnsi="Calibri" w:cs="Calibri"/>
                <w:b/>
                <w:noProof/>
                <w:sz w:val="18"/>
                <w:szCs w:val="18"/>
                <w:lang w:eastAsia="cs-CZ"/>
              </w:rPr>
            </w:pPr>
            <w:r w:rsidRPr="00535674">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59E18195" w14:textId="77777777" w:rsidR="00D5654F" w:rsidRPr="00535674" w:rsidRDefault="00D5654F" w:rsidP="00D5654F">
            <w:pPr>
              <w:spacing w:after="0" w:line="276" w:lineRule="auto"/>
              <w:jc w:val="both"/>
              <w:rPr>
                <w:rFonts w:ascii="Calibri" w:eastAsia="Times New Roman" w:hAnsi="Calibri" w:cs="Arial"/>
                <w:sz w:val="18"/>
                <w:szCs w:val="18"/>
                <w:lang w:eastAsia="cs-CZ"/>
              </w:rPr>
            </w:pPr>
            <w:r w:rsidRPr="00535674">
              <w:rPr>
                <w:rFonts w:ascii="Calibri" w:eastAsia="Times New Roman" w:hAnsi="Calibri" w:cs="Arial"/>
                <w:sz w:val="18"/>
                <w:szCs w:val="18"/>
                <w:lang w:eastAsia="cs-CZ"/>
              </w:rPr>
              <w:t xml:space="preserve">V rámci kraje vyplynula potřeba vyššího zájmu škol o přírodovědnou gramotnost. Obecně je současným trendem, že obliba přírodních věd klesá na úkor věd humanitních, proto je důležité rozvojem výuky přírodních věd na ZŠ přivést žáky k této oblasti a podnítit v nich zájem i pro budoucí studium. </w:t>
            </w:r>
          </w:p>
        </w:tc>
      </w:tr>
      <w:tr w:rsidR="00C21285" w:rsidRPr="00535674" w14:paraId="10147053" w14:textId="77777777" w:rsidTr="00535674">
        <w:tc>
          <w:tcPr>
            <w:tcW w:w="10490" w:type="dxa"/>
            <w:gridSpan w:val="2"/>
            <w:shd w:val="clear" w:color="auto" w:fill="FFFFFF" w:themeFill="background1"/>
          </w:tcPr>
          <w:p w14:paraId="6CBFAB1D" w14:textId="77777777" w:rsidR="00C21285" w:rsidRPr="00535674" w:rsidRDefault="00C21285" w:rsidP="00C21285">
            <w:pPr>
              <w:spacing w:after="0" w:line="276" w:lineRule="auto"/>
              <w:jc w:val="center"/>
              <w:rPr>
                <w:rFonts w:eastAsia="Times New Roman" w:cs="Arial"/>
                <w:b/>
                <w:sz w:val="18"/>
                <w:szCs w:val="18"/>
                <w:lang w:eastAsia="cs-CZ"/>
              </w:rPr>
            </w:pPr>
            <w:r w:rsidRPr="00535674">
              <w:rPr>
                <w:rFonts w:eastAsia="Times New Roman" w:cs="Arial"/>
                <w:b/>
                <w:sz w:val="18"/>
                <w:szCs w:val="18"/>
                <w:lang w:eastAsia="cs-CZ"/>
              </w:rPr>
              <w:t>Popis plánovaných aktivit</w:t>
            </w:r>
          </w:p>
        </w:tc>
      </w:tr>
      <w:tr w:rsidR="00C21285" w:rsidRPr="00535674" w14:paraId="5BB3DD44" w14:textId="77777777" w:rsidTr="008E1E84">
        <w:tc>
          <w:tcPr>
            <w:tcW w:w="1702" w:type="dxa"/>
            <w:shd w:val="clear" w:color="auto" w:fill="FFFFFF" w:themeFill="background1"/>
          </w:tcPr>
          <w:p w14:paraId="7B25CC22" w14:textId="77777777" w:rsidR="00C21285" w:rsidRPr="00535674" w:rsidRDefault="00C21285" w:rsidP="00C21285">
            <w:pPr>
              <w:widowControl w:val="0"/>
              <w:spacing w:after="0" w:line="276" w:lineRule="auto"/>
              <w:rPr>
                <w:rFonts w:eastAsia="Arial" w:cs="Calibri"/>
                <w:b/>
                <w:noProof/>
                <w:sz w:val="18"/>
                <w:szCs w:val="18"/>
                <w:lang w:eastAsia="cs-CZ"/>
              </w:rPr>
            </w:pPr>
            <w:r w:rsidRPr="00535674">
              <w:rPr>
                <w:rFonts w:eastAsia="Arial" w:cs="Calibri"/>
                <w:b/>
                <w:noProof/>
                <w:sz w:val="18"/>
                <w:szCs w:val="18"/>
                <w:lang w:eastAsia="cs-CZ"/>
              </w:rPr>
              <w:t>Aktivity škol a ostatních aktérů</w:t>
            </w:r>
          </w:p>
        </w:tc>
        <w:tc>
          <w:tcPr>
            <w:tcW w:w="8788" w:type="dxa"/>
            <w:shd w:val="clear" w:color="auto" w:fill="FFFFFF" w:themeFill="background1"/>
          </w:tcPr>
          <w:p w14:paraId="5EE79891" w14:textId="4621195A" w:rsidR="008E1E84" w:rsidRPr="0012011A" w:rsidRDefault="00C21285" w:rsidP="0025789F">
            <w:pPr>
              <w:pStyle w:val="Odstavecseseznamem"/>
              <w:numPr>
                <w:ilvl w:val="0"/>
                <w:numId w:val="31"/>
              </w:numPr>
              <w:shd w:val="clear" w:color="auto" w:fill="FFFFFF" w:themeFill="background1"/>
              <w:spacing w:line="276" w:lineRule="auto"/>
              <w:ind w:left="603"/>
              <w:jc w:val="both"/>
              <w:rPr>
                <w:rFonts w:asciiTheme="minorHAnsi" w:eastAsia="Times New Roman" w:hAnsiTheme="minorHAnsi" w:cstheme="minorHAnsi"/>
                <w:color w:val="000000" w:themeColor="text1"/>
                <w:sz w:val="18"/>
                <w:szCs w:val="18"/>
              </w:rPr>
            </w:pPr>
            <w:r w:rsidRPr="00094946">
              <w:rPr>
                <w:rFonts w:asciiTheme="minorHAnsi" w:eastAsia="Times New Roman" w:hAnsiTheme="minorHAnsi" w:cstheme="minorHAnsi"/>
                <w:sz w:val="18"/>
                <w:szCs w:val="18"/>
              </w:rPr>
              <w:t xml:space="preserve">Vzdělávací aktivity jednotlivých škol v rámci projektu </w:t>
            </w:r>
            <w:r w:rsidR="008E1E84" w:rsidRPr="00847653">
              <w:rPr>
                <w:rFonts w:asciiTheme="minorHAnsi" w:eastAsia="Times New Roman" w:hAnsiTheme="minorHAnsi" w:cstheme="minorHAnsi"/>
                <w:sz w:val="18"/>
                <w:szCs w:val="18"/>
              </w:rPr>
              <w:t>„</w:t>
            </w:r>
            <w:r w:rsidR="008E1E84" w:rsidRPr="00847653">
              <w:rPr>
                <w:rFonts w:asciiTheme="minorHAnsi" w:hAnsiTheme="minorHAnsi" w:cstheme="minorHAnsi"/>
                <w:sz w:val="18"/>
                <w:szCs w:val="18"/>
              </w:rPr>
              <w:t>Šablony</w:t>
            </w:r>
            <w:r w:rsidR="008E1E84" w:rsidRPr="00847653">
              <w:rPr>
                <w:rFonts w:asciiTheme="minorHAnsi" w:hAnsiTheme="minorHAnsi" w:cstheme="minorHAnsi"/>
                <w:color w:val="212121"/>
                <w:sz w:val="18"/>
                <w:szCs w:val="18"/>
                <w:shd w:val="clear" w:color="auto" w:fill="FFFFFF"/>
              </w:rPr>
              <w:t> pro MŠ a ZŠ I v OP JAK“</w:t>
            </w:r>
          </w:p>
          <w:p w14:paraId="7B299148" w14:textId="75D4D355" w:rsidR="00C21285" w:rsidRPr="00094946" w:rsidRDefault="00C21285" w:rsidP="0025789F">
            <w:pPr>
              <w:pStyle w:val="Odstavecseseznamem"/>
              <w:numPr>
                <w:ilvl w:val="0"/>
                <w:numId w:val="36"/>
              </w:numPr>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 xml:space="preserve">Vzdělávací aktivity jednotlivých škol, financované z dalších projektů a grantů (OP VVV aj.) </w:t>
            </w:r>
          </w:p>
          <w:p w14:paraId="04B76EE5" w14:textId="77777777" w:rsidR="00C21285" w:rsidRPr="00094946" w:rsidRDefault="00C21285" w:rsidP="0025789F">
            <w:pPr>
              <w:pStyle w:val="Odstavecseseznamem"/>
              <w:numPr>
                <w:ilvl w:val="0"/>
                <w:numId w:val="36"/>
              </w:numPr>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Vzdělávání v rámci DVPP</w:t>
            </w:r>
          </w:p>
          <w:p w14:paraId="0C2604DC" w14:textId="77777777" w:rsidR="00C21285" w:rsidRPr="00094946" w:rsidRDefault="00C21285" w:rsidP="0025789F">
            <w:pPr>
              <w:pStyle w:val="Odstavecseseznamem"/>
              <w:numPr>
                <w:ilvl w:val="0"/>
                <w:numId w:val="36"/>
              </w:numPr>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 xml:space="preserve">Kroužky a mimoškolní aktivity na školách </w:t>
            </w:r>
          </w:p>
          <w:p w14:paraId="29953235" w14:textId="77777777" w:rsidR="00C21285" w:rsidRPr="00094946" w:rsidRDefault="00C21285" w:rsidP="0025789F">
            <w:pPr>
              <w:pStyle w:val="Odstavecseseznamem"/>
              <w:numPr>
                <w:ilvl w:val="0"/>
                <w:numId w:val="36"/>
              </w:numPr>
              <w:spacing w:line="276" w:lineRule="auto"/>
              <w:jc w:val="both"/>
              <w:rPr>
                <w:rFonts w:eastAsia="Times New Roman" w:cs="Arial"/>
                <w:sz w:val="18"/>
                <w:szCs w:val="18"/>
              </w:rPr>
            </w:pPr>
            <w:r w:rsidRPr="00094946">
              <w:rPr>
                <w:rFonts w:asciiTheme="minorHAnsi" w:eastAsia="Times New Roman" w:hAnsiTheme="minorHAnsi" w:cstheme="minorHAnsi"/>
                <w:sz w:val="18"/>
                <w:szCs w:val="18"/>
              </w:rPr>
              <w:t>Soutěže a projekty</w:t>
            </w:r>
          </w:p>
        </w:tc>
      </w:tr>
      <w:tr w:rsidR="00C21285" w:rsidRPr="00535674" w14:paraId="42282497" w14:textId="77777777" w:rsidTr="008E1E84">
        <w:tc>
          <w:tcPr>
            <w:tcW w:w="1702" w:type="dxa"/>
            <w:shd w:val="clear" w:color="auto" w:fill="FFE599" w:themeFill="accent4" w:themeFillTint="66"/>
          </w:tcPr>
          <w:p w14:paraId="1E3C5485" w14:textId="500BBC80" w:rsidR="00C21285" w:rsidRPr="00535674" w:rsidRDefault="008E1E84" w:rsidP="00C21285">
            <w:pPr>
              <w:widowControl w:val="0"/>
              <w:spacing w:after="0" w:line="276" w:lineRule="auto"/>
              <w:rPr>
                <w:rFonts w:eastAsia="Arial" w:cs="Calibri"/>
                <w:b/>
                <w:noProof/>
                <w:sz w:val="18"/>
                <w:szCs w:val="18"/>
                <w:lang w:eastAsia="cs-CZ"/>
              </w:rPr>
            </w:pPr>
            <w:r w:rsidRPr="008E1E84">
              <w:rPr>
                <w:b/>
                <w:bCs/>
                <w:sz w:val="18"/>
                <w:szCs w:val="18"/>
              </w:rPr>
              <w:t>Aktivity spolupráce/náměty implementačních aktivit</w:t>
            </w:r>
          </w:p>
        </w:tc>
        <w:tc>
          <w:tcPr>
            <w:tcW w:w="8788" w:type="dxa"/>
            <w:shd w:val="clear" w:color="auto" w:fill="FFE599" w:themeFill="accent4" w:themeFillTint="66"/>
          </w:tcPr>
          <w:p w14:paraId="5ADBD4D4" w14:textId="22404AB0" w:rsidR="00535674" w:rsidRPr="00094946" w:rsidRDefault="008E1E84" w:rsidP="0025789F">
            <w:pPr>
              <w:pStyle w:val="Odstavecseseznamem"/>
              <w:numPr>
                <w:ilvl w:val="0"/>
                <w:numId w:val="36"/>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v</w:t>
            </w:r>
            <w:r w:rsidR="00C21285" w:rsidRPr="00094946">
              <w:rPr>
                <w:rFonts w:ascii="Calibri" w:eastAsia="Times New Roman" w:hAnsi="Calibri" w:cs="Calibri"/>
                <w:sz w:val="18"/>
                <w:szCs w:val="18"/>
              </w:rPr>
              <w:t>zdělávací akce a workshopy</w:t>
            </w:r>
            <w:r>
              <w:rPr>
                <w:rFonts w:ascii="Calibri" w:eastAsia="Times New Roman" w:hAnsi="Calibri" w:cs="Calibri"/>
                <w:sz w:val="18"/>
                <w:szCs w:val="18"/>
              </w:rPr>
              <w:t xml:space="preserve"> pro PP, děti  a žáky</w:t>
            </w:r>
          </w:p>
          <w:p w14:paraId="43B264C1" w14:textId="075F495F" w:rsidR="00C21285" w:rsidRPr="00094946" w:rsidRDefault="00535674" w:rsidP="0025789F">
            <w:pPr>
              <w:pStyle w:val="Odstavecseseznamem"/>
              <w:numPr>
                <w:ilvl w:val="0"/>
                <w:numId w:val="36"/>
              </w:numPr>
              <w:spacing w:line="276" w:lineRule="auto"/>
              <w:jc w:val="both"/>
              <w:rPr>
                <w:rFonts w:ascii="Calibri" w:eastAsia="Times New Roman" w:hAnsi="Calibri" w:cs="Calibri"/>
                <w:sz w:val="18"/>
                <w:szCs w:val="18"/>
              </w:rPr>
            </w:pPr>
            <w:r w:rsidRPr="00094946">
              <w:rPr>
                <w:rFonts w:ascii="Calibri" w:eastAsia="Times New Roman" w:hAnsi="Calibri" w:cs="Calibri"/>
                <w:sz w:val="18"/>
                <w:szCs w:val="18"/>
              </w:rPr>
              <w:t>P</w:t>
            </w:r>
            <w:r w:rsidR="00C21285" w:rsidRPr="00094946">
              <w:rPr>
                <w:rFonts w:ascii="Calibri" w:eastAsia="Times New Roman" w:hAnsi="Calibri" w:cs="Calibri"/>
                <w:sz w:val="18"/>
                <w:szCs w:val="18"/>
              </w:rPr>
              <w:t>ropojení a podpora spolupráce relevantních aktérů vzdělávání žáků ZŠ v oblasti přírodních věd (ZŠ, SŠ, zřizovatelé, další odborníci)</w:t>
            </w:r>
          </w:p>
          <w:p w14:paraId="2DD013F6" w14:textId="77777777" w:rsidR="00535674" w:rsidRPr="00094946" w:rsidRDefault="00535674" w:rsidP="0025789F">
            <w:pPr>
              <w:pStyle w:val="Odstavecseseznamem"/>
              <w:numPr>
                <w:ilvl w:val="0"/>
                <w:numId w:val="36"/>
              </w:numPr>
              <w:spacing w:line="276" w:lineRule="auto"/>
              <w:jc w:val="both"/>
              <w:rPr>
                <w:rFonts w:eastAsia="Times New Roman" w:cs="Arial"/>
                <w:sz w:val="18"/>
                <w:szCs w:val="18"/>
              </w:rPr>
            </w:pPr>
            <w:r w:rsidRPr="00094946">
              <w:rPr>
                <w:rFonts w:ascii="Calibri" w:eastAsia="Times New Roman" w:hAnsi="Calibri" w:cs="Calibri"/>
                <w:sz w:val="18"/>
                <w:szCs w:val="18"/>
              </w:rPr>
              <w:t>Podpora vzájemného sdílení mezi ZŠ ORP Louny</w:t>
            </w:r>
          </w:p>
          <w:p w14:paraId="5662137F" w14:textId="686F96CE" w:rsidR="00535674" w:rsidRPr="008E1E84" w:rsidRDefault="00535674" w:rsidP="0025789F">
            <w:pPr>
              <w:pStyle w:val="Odstavecseseznamem"/>
              <w:numPr>
                <w:ilvl w:val="0"/>
                <w:numId w:val="36"/>
              </w:numPr>
              <w:spacing w:line="276" w:lineRule="auto"/>
              <w:jc w:val="both"/>
              <w:rPr>
                <w:rFonts w:eastAsia="Times New Roman" w:cs="Arial"/>
                <w:sz w:val="18"/>
                <w:szCs w:val="18"/>
              </w:rPr>
            </w:pPr>
            <w:r w:rsidRPr="00094946">
              <w:rPr>
                <w:rFonts w:ascii="Calibri" w:eastAsia="Times New Roman" w:hAnsi="Calibri" w:cs="Calibri"/>
                <w:sz w:val="18"/>
                <w:szCs w:val="18"/>
              </w:rPr>
              <w:t>Společné projekty, soutěže, akce mezi ZŠ ORP Louny</w:t>
            </w:r>
            <w:r w:rsidR="00D7547D">
              <w:rPr>
                <w:rFonts w:ascii="Calibri" w:eastAsia="Times New Roman" w:hAnsi="Calibri" w:cs="Calibri"/>
                <w:sz w:val="18"/>
                <w:szCs w:val="18"/>
              </w:rPr>
              <w:t xml:space="preserve"> – využití  moderních didaktických forem</w:t>
            </w:r>
          </w:p>
          <w:p w14:paraId="0B832B7D" w14:textId="1D6F3FF9" w:rsidR="008E1E84" w:rsidRPr="008E1E84" w:rsidRDefault="008E1E84" w:rsidP="0025789F">
            <w:pPr>
              <w:pStyle w:val="Odstavecseseznamem"/>
              <w:numPr>
                <w:ilvl w:val="0"/>
                <w:numId w:val="36"/>
              </w:numPr>
              <w:spacing w:line="276" w:lineRule="auto"/>
              <w:jc w:val="both"/>
              <w:rPr>
                <w:rFonts w:asciiTheme="minorHAnsi" w:eastAsia="Times New Roman" w:hAnsiTheme="minorHAnsi" w:cstheme="minorHAnsi"/>
                <w:sz w:val="18"/>
                <w:szCs w:val="18"/>
              </w:rPr>
            </w:pPr>
            <w:r w:rsidRPr="008E1E84">
              <w:rPr>
                <w:rFonts w:asciiTheme="minorHAnsi" w:eastAsia="Times New Roman" w:hAnsiTheme="minorHAnsi" w:cstheme="minorHAnsi"/>
                <w:sz w:val="18"/>
                <w:szCs w:val="18"/>
              </w:rPr>
              <w:t>Pořízení pomůcek a jejich vzájemné sdílení v rámci MAP</w:t>
            </w:r>
          </w:p>
        </w:tc>
      </w:tr>
      <w:tr w:rsidR="00C21285" w:rsidRPr="00535674" w14:paraId="693AC678" w14:textId="77777777" w:rsidTr="008E1E84">
        <w:tc>
          <w:tcPr>
            <w:tcW w:w="1702" w:type="dxa"/>
            <w:shd w:val="clear" w:color="auto" w:fill="FFFFFF" w:themeFill="background1"/>
          </w:tcPr>
          <w:p w14:paraId="191087F4" w14:textId="77777777" w:rsidR="00C21285" w:rsidRPr="00535674" w:rsidRDefault="00C21285" w:rsidP="00C21285">
            <w:pPr>
              <w:widowControl w:val="0"/>
              <w:spacing w:after="0" w:line="276" w:lineRule="auto"/>
              <w:rPr>
                <w:rFonts w:eastAsia="Arial" w:cs="Calibri"/>
                <w:b/>
                <w:noProof/>
                <w:sz w:val="18"/>
                <w:szCs w:val="18"/>
                <w:lang w:eastAsia="cs-CZ"/>
              </w:rPr>
            </w:pPr>
            <w:r w:rsidRPr="00535674">
              <w:rPr>
                <w:rFonts w:eastAsia="Arial" w:cs="Calibri"/>
                <w:b/>
                <w:noProof/>
                <w:sz w:val="18"/>
                <w:szCs w:val="18"/>
                <w:lang w:eastAsia="cs-CZ"/>
              </w:rPr>
              <w:t>Infrastruktura</w:t>
            </w:r>
          </w:p>
        </w:tc>
        <w:tc>
          <w:tcPr>
            <w:tcW w:w="8788" w:type="dxa"/>
            <w:shd w:val="clear" w:color="auto" w:fill="FFFFFF" w:themeFill="background1"/>
          </w:tcPr>
          <w:p w14:paraId="2A3C5FFA" w14:textId="77777777" w:rsidR="00C21285" w:rsidRPr="00094946" w:rsidRDefault="00C21285" w:rsidP="0025789F">
            <w:pPr>
              <w:pStyle w:val="Odstavecseseznamem"/>
              <w:numPr>
                <w:ilvl w:val="0"/>
                <w:numId w:val="36"/>
              </w:numPr>
              <w:spacing w:line="276" w:lineRule="auto"/>
              <w:jc w:val="both"/>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Modernizace učeben a ostatních zázemí určených pro výuku přírodních věd</w:t>
            </w:r>
          </w:p>
        </w:tc>
      </w:tr>
    </w:tbl>
    <w:p w14:paraId="1B9310A4" w14:textId="460D8626" w:rsidR="00D5654F" w:rsidRPr="00D5654F" w:rsidRDefault="00D5654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D5654F" w:rsidRPr="00CC28AD" w14:paraId="10C98E52" w14:textId="77777777" w:rsidTr="00030468">
        <w:tc>
          <w:tcPr>
            <w:tcW w:w="1702" w:type="dxa"/>
            <w:shd w:val="clear" w:color="auto" w:fill="C5E0B3" w:themeFill="accent6" w:themeFillTint="66"/>
          </w:tcPr>
          <w:p w14:paraId="478C39DF" w14:textId="77777777"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Opatření</w:t>
            </w:r>
          </w:p>
        </w:tc>
        <w:tc>
          <w:tcPr>
            <w:tcW w:w="8788" w:type="dxa"/>
            <w:shd w:val="clear" w:color="auto" w:fill="C5E0B3" w:themeFill="accent6" w:themeFillTint="66"/>
          </w:tcPr>
          <w:p w14:paraId="6994E95D" w14:textId="77777777" w:rsidR="00D5654F" w:rsidRPr="00CC28AD" w:rsidRDefault="00D5654F" w:rsidP="00D5654F">
            <w:pPr>
              <w:widowControl w:val="0"/>
              <w:spacing w:after="0" w:line="276" w:lineRule="auto"/>
              <w:jc w:val="both"/>
              <w:rPr>
                <w:rFonts w:ascii="Calibri" w:eastAsia="Arial" w:hAnsi="Calibri" w:cs="Calibri"/>
                <w:b/>
                <w:i/>
                <w:noProof/>
                <w:sz w:val="18"/>
                <w:szCs w:val="18"/>
                <w:lang w:eastAsia="cs-CZ"/>
              </w:rPr>
            </w:pPr>
            <w:r w:rsidRPr="00CC28AD">
              <w:rPr>
                <w:rFonts w:ascii="Calibri" w:eastAsia="Arial" w:hAnsi="Calibri" w:cs="Calibri"/>
                <w:b/>
                <w:i/>
                <w:noProof/>
                <w:sz w:val="18"/>
                <w:szCs w:val="18"/>
                <w:lang w:eastAsia="cs-CZ"/>
              </w:rPr>
              <w:t>2.3.4 Rozvoj výuky řemeslných a technických oborů na ZŠ</w:t>
            </w:r>
          </w:p>
        </w:tc>
      </w:tr>
      <w:tr w:rsidR="00D5654F" w:rsidRPr="00CC28AD" w14:paraId="2981EA7F" w14:textId="77777777" w:rsidTr="00030468">
        <w:tc>
          <w:tcPr>
            <w:tcW w:w="1702" w:type="dxa"/>
            <w:shd w:val="clear" w:color="auto" w:fill="FFFFFF" w:themeFill="background1"/>
          </w:tcPr>
          <w:p w14:paraId="1F65AB18" w14:textId="78CFEA44"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1A618041" w14:textId="77777777" w:rsidR="00D5654F" w:rsidRPr="00CC28AD" w:rsidRDefault="00D5654F" w:rsidP="00D5654F">
            <w:pPr>
              <w:widowControl w:val="0"/>
              <w:spacing w:after="0" w:line="276" w:lineRule="auto"/>
              <w:jc w:val="both"/>
              <w:rPr>
                <w:rFonts w:ascii="Calibri" w:eastAsia="Arial" w:hAnsi="Calibri" w:cs="Calibri"/>
                <w:noProof/>
                <w:sz w:val="18"/>
                <w:szCs w:val="18"/>
                <w:lang w:eastAsia="cs-CZ"/>
              </w:rPr>
            </w:pPr>
            <w:r w:rsidRPr="00CC28AD">
              <w:rPr>
                <w:rFonts w:ascii="Calibri" w:eastAsia="Arial" w:hAnsi="Calibri" w:cs="Calibri"/>
                <w:noProof/>
                <w:sz w:val="18"/>
                <w:szCs w:val="18"/>
                <w:lang w:eastAsia="cs-CZ"/>
              </w:rPr>
              <w:t>Součástí výuky ZŠ na území ORP Louny nejsou aktivity rozvíjející manuální zručnost žáků. Dle provedené analýzy   chybí také spolupráce se SŠ (např. v rámci prostor pro rozvoj manuální zručnosti, kterou mohou pravidelně navštěvovat žáci ZŠ). ZŠ nedisponují dostatečným technickým a materiálním zabezpečením.</w:t>
            </w:r>
          </w:p>
        </w:tc>
      </w:tr>
      <w:tr w:rsidR="00D5654F" w:rsidRPr="00CC28AD" w14:paraId="51CA5748" w14:textId="77777777" w:rsidTr="00030468">
        <w:tc>
          <w:tcPr>
            <w:tcW w:w="1702" w:type="dxa"/>
            <w:tcBorders>
              <w:bottom w:val="single" w:sz="4" w:space="0" w:color="auto"/>
            </w:tcBorders>
            <w:shd w:val="clear" w:color="auto" w:fill="FFFFFF" w:themeFill="background1"/>
          </w:tcPr>
          <w:p w14:paraId="780DDC68" w14:textId="77777777"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46CD6C8E" w14:textId="77777777" w:rsidR="00D5654F" w:rsidRPr="00CC28AD" w:rsidRDefault="00D5654F" w:rsidP="00D5654F">
            <w:pPr>
              <w:spacing w:after="0" w:line="276" w:lineRule="auto"/>
              <w:jc w:val="both"/>
              <w:rPr>
                <w:rFonts w:ascii="Calibri" w:eastAsia="Times New Roman" w:hAnsi="Calibri" w:cs="Arial"/>
                <w:sz w:val="18"/>
                <w:szCs w:val="18"/>
                <w:lang w:eastAsia="cs-CZ"/>
              </w:rPr>
            </w:pPr>
            <w:r w:rsidRPr="00CC28AD">
              <w:rPr>
                <w:rFonts w:ascii="Calibri" w:eastAsia="Times New Roman" w:hAnsi="Calibri" w:cs="Arial"/>
                <w:sz w:val="18"/>
                <w:szCs w:val="18"/>
                <w:lang w:eastAsia="cs-CZ"/>
              </w:rPr>
              <w:t xml:space="preserve">Hlavním cílem opatření je změna stavu v oblasti výuky řemeslných a technických oborů na ZŠ. Mnohdy je pro výuku těchto oborů nedostatek prostor, školám také chybějí finance na materiální vybavení a modernizaci těchto učeben. U žáků se však čím dál více projevuje snížená </w:t>
            </w:r>
            <w:proofErr w:type="gramStart"/>
            <w:r w:rsidRPr="00CC28AD">
              <w:rPr>
                <w:rFonts w:ascii="Calibri" w:eastAsia="Times New Roman" w:hAnsi="Calibri" w:cs="Arial"/>
                <w:sz w:val="18"/>
                <w:szCs w:val="18"/>
                <w:lang w:eastAsia="cs-CZ"/>
              </w:rPr>
              <w:t>manuální zručnost</w:t>
            </w:r>
            <w:proofErr w:type="gramEnd"/>
            <w:r w:rsidRPr="00CC28AD">
              <w:rPr>
                <w:rFonts w:ascii="Calibri" w:eastAsia="Times New Roman" w:hAnsi="Calibri" w:cs="Arial"/>
                <w:sz w:val="18"/>
                <w:szCs w:val="18"/>
                <w:lang w:eastAsia="cs-CZ"/>
              </w:rPr>
              <w:t xml:space="preserve">, což je hlavním důvodem, proč je zlepšení přístupu k výuce těchto oborů považováno za důležité. V zájmu pedagogů je také podnítit v žácích přirozený zájem o tyto obory. </w:t>
            </w:r>
          </w:p>
        </w:tc>
      </w:tr>
      <w:tr w:rsidR="00C21285" w:rsidRPr="00CC28AD" w14:paraId="4BE7FD74" w14:textId="77777777" w:rsidTr="00CC28AD">
        <w:tc>
          <w:tcPr>
            <w:tcW w:w="10490" w:type="dxa"/>
            <w:gridSpan w:val="2"/>
            <w:shd w:val="clear" w:color="auto" w:fill="FFFFFF" w:themeFill="background1"/>
          </w:tcPr>
          <w:p w14:paraId="6999CA04" w14:textId="77777777" w:rsidR="00C21285" w:rsidRPr="00CC28AD" w:rsidRDefault="00C21285" w:rsidP="00C21285">
            <w:pPr>
              <w:spacing w:after="0" w:line="276" w:lineRule="auto"/>
              <w:jc w:val="center"/>
              <w:rPr>
                <w:rFonts w:eastAsia="Times New Roman" w:cs="Arial"/>
                <w:b/>
                <w:sz w:val="18"/>
                <w:szCs w:val="18"/>
                <w:lang w:eastAsia="cs-CZ"/>
              </w:rPr>
            </w:pPr>
            <w:r w:rsidRPr="00CC28AD">
              <w:rPr>
                <w:rFonts w:eastAsia="Times New Roman" w:cs="Arial"/>
                <w:b/>
                <w:sz w:val="18"/>
                <w:szCs w:val="18"/>
                <w:lang w:eastAsia="cs-CZ"/>
              </w:rPr>
              <w:t>Popis plánovaných aktivit</w:t>
            </w:r>
          </w:p>
        </w:tc>
      </w:tr>
      <w:tr w:rsidR="00C21285" w:rsidRPr="00CC28AD" w14:paraId="0566341A" w14:textId="77777777" w:rsidTr="00030468">
        <w:tc>
          <w:tcPr>
            <w:tcW w:w="1702" w:type="dxa"/>
            <w:shd w:val="clear" w:color="auto" w:fill="FFFFFF" w:themeFill="background1"/>
          </w:tcPr>
          <w:p w14:paraId="1DF32A9A" w14:textId="77777777" w:rsidR="00C21285" w:rsidRPr="00CC28AD" w:rsidRDefault="00C21285" w:rsidP="00C21285">
            <w:pPr>
              <w:widowControl w:val="0"/>
              <w:spacing w:after="0" w:line="276" w:lineRule="auto"/>
              <w:rPr>
                <w:rFonts w:eastAsia="Arial" w:cs="Calibri"/>
                <w:b/>
                <w:noProof/>
                <w:sz w:val="18"/>
                <w:szCs w:val="18"/>
                <w:lang w:eastAsia="cs-CZ"/>
              </w:rPr>
            </w:pPr>
            <w:r w:rsidRPr="00CC28AD">
              <w:rPr>
                <w:rFonts w:eastAsia="Arial" w:cs="Calibri"/>
                <w:b/>
                <w:noProof/>
                <w:sz w:val="18"/>
                <w:szCs w:val="18"/>
                <w:lang w:eastAsia="cs-CZ"/>
              </w:rPr>
              <w:t>Aktivity škol a ostatních aktérů</w:t>
            </w:r>
          </w:p>
        </w:tc>
        <w:tc>
          <w:tcPr>
            <w:tcW w:w="8788" w:type="dxa"/>
            <w:shd w:val="clear" w:color="auto" w:fill="FFFFFF" w:themeFill="background1"/>
          </w:tcPr>
          <w:p w14:paraId="578A8F6A" w14:textId="167C97CF" w:rsidR="00030468" w:rsidRPr="0012011A" w:rsidRDefault="00C21285" w:rsidP="0025789F">
            <w:pPr>
              <w:pStyle w:val="Odstavecseseznamem"/>
              <w:numPr>
                <w:ilvl w:val="0"/>
                <w:numId w:val="31"/>
              </w:numPr>
              <w:shd w:val="clear" w:color="auto" w:fill="FFFFFF" w:themeFill="background1"/>
              <w:spacing w:line="276" w:lineRule="auto"/>
              <w:ind w:left="603"/>
              <w:jc w:val="both"/>
              <w:rPr>
                <w:rFonts w:asciiTheme="minorHAnsi" w:eastAsia="Times New Roman" w:hAnsiTheme="minorHAnsi" w:cstheme="minorHAnsi"/>
                <w:color w:val="000000" w:themeColor="text1"/>
                <w:sz w:val="18"/>
                <w:szCs w:val="18"/>
              </w:rPr>
            </w:pPr>
            <w:r w:rsidRPr="00094946">
              <w:rPr>
                <w:rFonts w:asciiTheme="minorHAnsi" w:eastAsia="Times New Roman" w:hAnsiTheme="minorHAnsi" w:cstheme="minorHAnsi"/>
                <w:sz w:val="18"/>
                <w:szCs w:val="18"/>
              </w:rPr>
              <w:t xml:space="preserve">Vzdělávací aktivity jednotlivých škol v rámci projektu </w:t>
            </w:r>
            <w:r w:rsidR="00030468" w:rsidRPr="00847653">
              <w:rPr>
                <w:rFonts w:asciiTheme="minorHAnsi" w:eastAsia="Times New Roman" w:hAnsiTheme="minorHAnsi" w:cstheme="minorHAnsi"/>
                <w:sz w:val="18"/>
                <w:szCs w:val="18"/>
              </w:rPr>
              <w:t>„</w:t>
            </w:r>
            <w:r w:rsidR="00030468" w:rsidRPr="00847653">
              <w:rPr>
                <w:rFonts w:asciiTheme="minorHAnsi" w:hAnsiTheme="minorHAnsi" w:cstheme="minorHAnsi"/>
                <w:sz w:val="18"/>
                <w:szCs w:val="18"/>
              </w:rPr>
              <w:t>Šablony</w:t>
            </w:r>
            <w:r w:rsidR="00030468" w:rsidRPr="00847653">
              <w:rPr>
                <w:rFonts w:asciiTheme="minorHAnsi" w:hAnsiTheme="minorHAnsi" w:cstheme="minorHAnsi"/>
                <w:color w:val="212121"/>
                <w:sz w:val="18"/>
                <w:szCs w:val="18"/>
                <w:shd w:val="clear" w:color="auto" w:fill="FFFFFF"/>
              </w:rPr>
              <w:t> pro MŠ a ZŠ I v OP JAK“</w:t>
            </w:r>
          </w:p>
          <w:p w14:paraId="170D8BB6" w14:textId="79ACC0CD" w:rsidR="00C21285" w:rsidRPr="00094946" w:rsidRDefault="00C21285" w:rsidP="0025789F">
            <w:pPr>
              <w:pStyle w:val="Odstavecseseznamem"/>
              <w:numPr>
                <w:ilvl w:val="0"/>
                <w:numId w:val="36"/>
              </w:numPr>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 xml:space="preserve">Vzdělávací aktivity jednotlivých škol, financované z dalších projektů a grantů (OP VVV aj.) </w:t>
            </w:r>
          </w:p>
          <w:p w14:paraId="7DB59549" w14:textId="77777777" w:rsidR="00C21285" w:rsidRPr="00094946" w:rsidRDefault="00C21285" w:rsidP="0025789F">
            <w:pPr>
              <w:pStyle w:val="Odstavecseseznamem"/>
              <w:numPr>
                <w:ilvl w:val="0"/>
                <w:numId w:val="36"/>
              </w:numPr>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Vzdělávání v rámci DVPP</w:t>
            </w:r>
          </w:p>
          <w:p w14:paraId="3A2D1F5C" w14:textId="77777777" w:rsidR="00C21285" w:rsidRPr="00094946" w:rsidRDefault="00C21285" w:rsidP="0025789F">
            <w:pPr>
              <w:pStyle w:val="Odstavecseseznamem"/>
              <w:numPr>
                <w:ilvl w:val="0"/>
                <w:numId w:val="36"/>
              </w:numPr>
              <w:rPr>
                <w:rFonts w:asciiTheme="minorHAnsi" w:eastAsia="Times New Roman" w:hAnsiTheme="minorHAnsi" w:cstheme="minorHAnsi"/>
                <w:sz w:val="18"/>
                <w:szCs w:val="18"/>
              </w:rPr>
            </w:pPr>
            <w:r w:rsidRPr="00094946">
              <w:rPr>
                <w:rFonts w:asciiTheme="minorHAnsi" w:eastAsia="Times New Roman" w:hAnsiTheme="minorHAnsi" w:cstheme="minorHAnsi"/>
                <w:sz w:val="18"/>
                <w:szCs w:val="18"/>
              </w:rPr>
              <w:t xml:space="preserve">Kroužky a mimoškolní aktivity na školách </w:t>
            </w:r>
          </w:p>
          <w:p w14:paraId="7018E06A" w14:textId="77777777" w:rsidR="00C21285" w:rsidRPr="00094946" w:rsidRDefault="00C21285" w:rsidP="0025789F">
            <w:pPr>
              <w:pStyle w:val="Odstavecseseznamem"/>
              <w:numPr>
                <w:ilvl w:val="0"/>
                <w:numId w:val="36"/>
              </w:numPr>
              <w:spacing w:line="276" w:lineRule="auto"/>
              <w:jc w:val="both"/>
              <w:rPr>
                <w:rFonts w:eastAsia="Times New Roman" w:cs="Arial"/>
                <w:sz w:val="18"/>
                <w:szCs w:val="18"/>
              </w:rPr>
            </w:pPr>
            <w:r w:rsidRPr="00094946">
              <w:rPr>
                <w:rFonts w:asciiTheme="minorHAnsi" w:eastAsia="Times New Roman" w:hAnsiTheme="minorHAnsi" w:cstheme="minorHAnsi"/>
                <w:sz w:val="18"/>
                <w:szCs w:val="18"/>
              </w:rPr>
              <w:t>Soutěže a projekty</w:t>
            </w:r>
          </w:p>
        </w:tc>
      </w:tr>
      <w:tr w:rsidR="00C21285" w:rsidRPr="00CC28AD" w14:paraId="562BA19D" w14:textId="77777777" w:rsidTr="00030468">
        <w:tc>
          <w:tcPr>
            <w:tcW w:w="1702" w:type="dxa"/>
            <w:shd w:val="clear" w:color="auto" w:fill="FFE599" w:themeFill="accent4" w:themeFillTint="66"/>
          </w:tcPr>
          <w:p w14:paraId="3CE98B02" w14:textId="2AD78227" w:rsidR="00C21285" w:rsidRPr="00CC28AD" w:rsidRDefault="00030468" w:rsidP="00C21285">
            <w:pPr>
              <w:widowControl w:val="0"/>
              <w:spacing w:after="0" w:line="276" w:lineRule="auto"/>
              <w:rPr>
                <w:rFonts w:eastAsia="Arial" w:cs="Calibri"/>
                <w:b/>
                <w:noProof/>
                <w:sz w:val="18"/>
                <w:szCs w:val="18"/>
                <w:lang w:eastAsia="cs-CZ"/>
              </w:rPr>
            </w:pPr>
            <w:r w:rsidRPr="008E1E84">
              <w:rPr>
                <w:b/>
                <w:bCs/>
                <w:sz w:val="18"/>
                <w:szCs w:val="18"/>
              </w:rPr>
              <w:t>Aktivity spolupráce/náměty implementačních aktivit</w:t>
            </w:r>
          </w:p>
        </w:tc>
        <w:tc>
          <w:tcPr>
            <w:tcW w:w="8788" w:type="dxa"/>
            <w:shd w:val="clear" w:color="auto" w:fill="FFE599" w:themeFill="accent4" w:themeFillTint="66"/>
          </w:tcPr>
          <w:p w14:paraId="5CBAA874" w14:textId="58893402" w:rsidR="00CC28AD" w:rsidRPr="00094946" w:rsidRDefault="00030468" w:rsidP="0025789F">
            <w:pPr>
              <w:pStyle w:val="Odstavecseseznamem"/>
              <w:numPr>
                <w:ilvl w:val="0"/>
                <w:numId w:val="37"/>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Spolené v</w:t>
            </w:r>
            <w:r w:rsidR="00C21285" w:rsidRPr="00094946">
              <w:rPr>
                <w:rFonts w:ascii="Calibri" w:eastAsia="Times New Roman" w:hAnsi="Calibri" w:cs="Calibri"/>
                <w:sz w:val="18"/>
                <w:szCs w:val="18"/>
              </w:rPr>
              <w:t>zdělávací akce a workshopy</w:t>
            </w:r>
            <w:r>
              <w:rPr>
                <w:rFonts w:ascii="Calibri" w:eastAsia="Times New Roman" w:hAnsi="Calibri" w:cs="Calibri"/>
                <w:sz w:val="18"/>
                <w:szCs w:val="18"/>
              </w:rPr>
              <w:t xml:space="preserve"> pro PP, žáky</w:t>
            </w:r>
          </w:p>
          <w:p w14:paraId="378F47A2" w14:textId="75424853" w:rsidR="00C21285" w:rsidRPr="00094946" w:rsidRDefault="00094946" w:rsidP="0025789F">
            <w:pPr>
              <w:pStyle w:val="Odstavecseseznamem"/>
              <w:numPr>
                <w:ilvl w:val="0"/>
                <w:numId w:val="37"/>
              </w:numPr>
              <w:spacing w:line="276" w:lineRule="auto"/>
              <w:jc w:val="both"/>
              <w:rPr>
                <w:rFonts w:ascii="Calibri" w:eastAsia="Times New Roman" w:hAnsi="Calibri" w:cs="Calibri"/>
                <w:sz w:val="18"/>
                <w:szCs w:val="18"/>
              </w:rPr>
            </w:pPr>
            <w:r>
              <w:rPr>
                <w:rFonts w:ascii="Calibri" w:eastAsia="Times New Roman" w:hAnsi="Calibri" w:cs="Calibri"/>
                <w:sz w:val="18"/>
                <w:szCs w:val="18"/>
              </w:rPr>
              <w:t>P</w:t>
            </w:r>
            <w:r w:rsidR="00C21285" w:rsidRPr="00094946">
              <w:rPr>
                <w:rFonts w:ascii="Calibri" w:eastAsia="Times New Roman" w:hAnsi="Calibri" w:cs="Calibri"/>
                <w:sz w:val="18"/>
                <w:szCs w:val="18"/>
              </w:rPr>
              <w:t>ropojení a podpora spolupráce relevantních aktérů vzdělávání žáků ZŠ v oblasti řemeslných a technických oborů (ZŠ, SŠ, zřizovatelé, místní podnikatelé, další odborníci)</w:t>
            </w:r>
          </w:p>
          <w:p w14:paraId="0EBBDE48" w14:textId="77777777" w:rsidR="00CC28AD" w:rsidRPr="00094946" w:rsidRDefault="00CC28AD" w:rsidP="0025789F">
            <w:pPr>
              <w:pStyle w:val="Odstavecseseznamem"/>
              <w:numPr>
                <w:ilvl w:val="0"/>
                <w:numId w:val="37"/>
              </w:numPr>
              <w:spacing w:line="276" w:lineRule="auto"/>
              <w:jc w:val="both"/>
              <w:rPr>
                <w:rFonts w:eastAsia="Times New Roman" w:cs="Arial"/>
                <w:sz w:val="18"/>
                <w:szCs w:val="18"/>
              </w:rPr>
            </w:pPr>
            <w:r w:rsidRPr="00094946">
              <w:rPr>
                <w:rFonts w:ascii="Calibri" w:eastAsia="Times New Roman" w:hAnsi="Calibri" w:cs="Calibri"/>
                <w:sz w:val="18"/>
                <w:szCs w:val="18"/>
              </w:rPr>
              <w:t>Podpora vzájemného sdílení mezi ZŠ ORP Louny</w:t>
            </w:r>
          </w:p>
          <w:p w14:paraId="0C40009D" w14:textId="50058320" w:rsidR="00CC28AD" w:rsidRPr="00030468" w:rsidRDefault="00CC28AD" w:rsidP="0025789F">
            <w:pPr>
              <w:pStyle w:val="Odstavecseseznamem"/>
              <w:numPr>
                <w:ilvl w:val="0"/>
                <w:numId w:val="37"/>
              </w:numPr>
              <w:spacing w:line="276" w:lineRule="auto"/>
              <w:jc w:val="both"/>
              <w:rPr>
                <w:rFonts w:eastAsia="Times New Roman" w:cs="Arial"/>
                <w:sz w:val="18"/>
                <w:szCs w:val="18"/>
              </w:rPr>
            </w:pPr>
            <w:r w:rsidRPr="00094946">
              <w:rPr>
                <w:rFonts w:ascii="Calibri" w:eastAsia="Times New Roman" w:hAnsi="Calibri" w:cs="Calibri"/>
                <w:sz w:val="18"/>
                <w:szCs w:val="18"/>
              </w:rPr>
              <w:t>Společné projekty,</w:t>
            </w:r>
            <w:r w:rsidR="001C26BC">
              <w:rPr>
                <w:rFonts w:ascii="Calibri" w:eastAsia="Times New Roman" w:hAnsi="Calibri" w:cs="Calibri"/>
                <w:sz w:val="18"/>
                <w:szCs w:val="18"/>
              </w:rPr>
              <w:t>projektové dny,</w:t>
            </w:r>
            <w:r w:rsidRPr="00094946">
              <w:rPr>
                <w:rFonts w:ascii="Calibri" w:eastAsia="Times New Roman" w:hAnsi="Calibri" w:cs="Calibri"/>
                <w:sz w:val="18"/>
                <w:szCs w:val="18"/>
              </w:rPr>
              <w:t xml:space="preserve"> </w:t>
            </w:r>
            <w:r w:rsidR="00030468">
              <w:rPr>
                <w:rFonts w:ascii="Calibri" w:eastAsia="Times New Roman" w:hAnsi="Calibri" w:cs="Calibri"/>
                <w:sz w:val="18"/>
                <w:szCs w:val="18"/>
              </w:rPr>
              <w:t xml:space="preserve">besedy, exkurze, </w:t>
            </w:r>
            <w:r w:rsidRPr="00094946">
              <w:rPr>
                <w:rFonts w:ascii="Calibri" w:eastAsia="Times New Roman" w:hAnsi="Calibri" w:cs="Calibri"/>
                <w:sz w:val="18"/>
                <w:szCs w:val="18"/>
              </w:rPr>
              <w:t>soutěže, akce mezi ZŠ</w:t>
            </w:r>
            <w:r w:rsidR="001C26BC">
              <w:rPr>
                <w:rFonts w:ascii="Calibri" w:eastAsia="Times New Roman" w:hAnsi="Calibri" w:cs="Calibri"/>
                <w:sz w:val="18"/>
                <w:szCs w:val="18"/>
              </w:rPr>
              <w:t>,MŠ, ZUŠ</w:t>
            </w:r>
            <w:r w:rsidRPr="00094946">
              <w:rPr>
                <w:rFonts w:ascii="Calibri" w:eastAsia="Times New Roman" w:hAnsi="Calibri" w:cs="Calibri"/>
                <w:sz w:val="18"/>
                <w:szCs w:val="18"/>
              </w:rPr>
              <w:t xml:space="preserve"> ORP Louny</w:t>
            </w:r>
            <w:r w:rsidR="00D7547D">
              <w:rPr>
                <w:rFonts w:ascii="Calibri" w:eastAsia="Times New Roman" w:hAnsi="Calibri" w:cs="Calibri"/>
                <w:sz w:val="18"/>
                <w:szCs w:val="18"/>
              </w:rPr>
              <w:t xml:space="preserve"> – využití moderních didaktických forem</w:t>
            </w:r>
          </w:p>
          <w:p w14:paraId="6686A317" w14:textId="0E6448C1" w:rsidR="00030468" w:rsidRPr="00094946" w:rsidRDefault="00030468" w:rsidP="0025789F">
            <w:pPr>
              <w:pStyle w:val="Odstavecseseznamem"/>
              <w:numPr>
                <w:ilvl w:val="0"/>
                <w:numId w:val="37"/>
              </w:numPr>
              <w:spacing w:line="276" w:lineRule="auto"/>
              <w:jc w:val="both"/>
              <w:rPr>
                <w:rFonts w:eastAsia="Times New Roman" w:cs="Arial"/>
                <w:sz w:val="18"/>
                <w:szCs w:val="18"/>
              </w:rPr>
            </w:pPr>
            <w:r w:rsidRPr="008E1E84">
              <w:rPr>
                <w:rFonts w:asciiTheme="minorHAnsi" w:eastAsia="Times New Roman" w:hAnsiTheme="minorHAnsi" w:cstheme="minorHAnsi"/>
                <w:sz w:val="18"/>
                <w:szCs w:val="18"/>
              </w:rPr>
              <w:t>Pořízení pomůcek a jejich vzájemné sdílení v rámci MAP</w:t>
            </w:r>
          </w:p>
        </w:tc>
      </w:tr>
      <w:tr w:rsidR="00C21285" w:rsidRPr="00CC28AD" w14:paraId="38C30DE7" w14:textId="77777777" w:rsidTr="00030468">
        <w:tc>
          <w:tcPr>
            <w:tcW w:w="1702" w:type="dxa"/>
            <w:shd w:val="clear" w:color="auto" w:fill="FFFFFF" w:themeFill="background1"/>
          </w:tcPr>
          <w:p w14:paraId="62E3F254" w14:textId="77777777" w:rsidR="00C21285" w:rsidRPr="00CC28AD" w:rsidRDefault="00C21285" w:rsidP="00C21285">
            <w:pPr>
              <w:widowControl w:val="0"/>
              <w:spacing w:after="0" w:line="276" w:lineRule="auto"/>
              <w:rPr>
                <w:rFonts w:eastAsia="Arial" w:cs="Calibri"/>
                <w:b/>
                <w:noProof/>
                <w:sz w:val="18"/>
                <w:szCs w:val="18"/>
                <w:lang w:eastAsia="cs-CZ"/>
              </w:rPr>
            </w:pPr>
            <w:r w:rsidRPr="00CC28AD">
              <w:rPr>
                <w:rFonts w:eastAsia="Arial" w:cs="Calibri"/>
                <w:b/>
                <w:noProof/>
                <w:sz w:val="18"/>
                <w:szCs w:val="18"/>
                <w:lang w:eastAsia="cs-CZ"/>
              </w:rPr>
              <w:t>Infrastruktura</w:t>
            </w:r>
          </w:p>
        </w:tc>
        <w:tc>
          <w:tcPr>
            <w:tcW w:w="8788" w:type="dxa"/>
            <w:shd w:val="clear" w:color="auto" w:fill="FFFFFF" w:themeFill="background1"/>
          </w:tcPr>
          <w:p w14:paraId="5DD468BD" w14:textId="77777777" w:rsidR="00C21285" w:rsidRPr="00CC28AD" w:rsidRDefault="00C21285" w:rsidP="00C21285">
            <w:pPr>
              <w:spacing w:after="0" w:line="276" w:lineRule="auto"/>
              <w:jc w:val="both"/>
              <w:rPr>
                <w:rFonts w:eastAsia="Times New Roman" w:cs="Arial"/>
                <w:sz w:val="18"/>
                <w:szCs w:val="18"/>
                <w:lang w:eastAsia="cs-CZ"/>
              </w:rPr>
            </w:pPr>
            <w:r w:rsidRPr="00CC28AD">
              <w:rPr>
                <w:rFonts w:eastAsia="Times New Roman" w:cs="Arial"/>
                <w:sz w:val="18"/>
                <w:szCs w:val="18"/>
                <w:lang w:eastAsia="cs-CZ"/>
              </w:rPr>
              <w:t>Modernizace učeben a ostatních zázemí určených pro výuku řemeslných a technických oborů</w:t>
            </w:r>
          </w:p>
        </w:tc>
      </w:tr>
    </w:tbl>
    <w:p w14:paraId="343AB1BB" w14:textId="77777777" w:rsidR="00D5654F" w:rsidRPr="00D5654F" w:rsidRDefault="00D5654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D5654F" w:rsidRPr="00CC28AD" w14:paraId="322B7BB7" w14:textId="77777777" w:rsidTr="00030468">
        <w:tc>
          <w:tcPr>
            <w:tcW w:w="1702" w:type="dxa"/>
            <w:shd w:val="clear" w:color="auto" w:fill="C5E0B3" w:themeFill="accent6" w:themeFillTint="66"/>
          </w:tcPr>
          <w:p w14:paraId="67D47108" w14:textId="77777777"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lastRenderedPageBreak/>
              <w:t>Opatření</w:t>
            </w:r>
          </w:p>
        </w:tc>
        <w:tc>
          <w:tcPr>
            <w:tcW w:w="8788" w:type="dxa"/>
            <w:shd w:val="clear" w:color="auto" w:fill="C5E0B3" w:themeFill="accent6" w:themeFillTint="66"/>
          </w:tcPr>
          <w:p w14:paraId="5C011FBD" w14:textId="77777777" w:rsidR="00D5654F" w:rsidRPr="00CC28AD" w:rsidRDefault="00D5654F" w:rsidP="00D5654F">
            <w:pPr>
              <w:widowControl w:val="0"/>
              <w:spacing w:after="0" w:line="276" w:lineRule="auto"/>
              <w:jc w:val="both"/>
              <w:rPr>
                <w:rFonts w:ascii="Calibri" w:eastAsia="Arial" w:hAnsi="Calibri" w:cs="Calibri"/>
                <w:b/>
                <w:i/>
                <w:noProof/>
                <w:sz w:val="18"/>
                <w:szCs w:val="18"/>
                <w:lang w:eastAsia="cs-CZ"/>
              </w:rPr>
            </w:pPr>
            <w:r w:rsidRPr="00CC28AD">
              <w:rPr>
                <w:rFonts w:ascii="Calibri" w:eastAsia="Arial" w:hAnsi="Calibri" w:cs="Calibri"/>
                <w:b/>
                <w:i/>
                <w:noProof/>
                <w:sz w:val="18"/>
                <w:szCs w:val="18"/>
                <w:lang w:eastAsia="cs-CZ"/>
              </w:rPr>
              <w:t>2.3.5 Rozvoj výuky cizích jazyků na ZŠ</w:t>
            </w:r>
          </w:p>
        </w:tc>
      </w:tr>
      <w:tr w:rsidR="00D5654F" w:rsidRPr="00CC28AD" w14:paraId="40397A27" w14:textId="77777777" w:rsidTr="00030468">
        <w:tc>
          <w:tcPr>
            <w:tcW w:w="1702" w:type="dxa"/>
            <w:shd w:val="clear" w:color="auto" w:fill="FFFFFF" w:themeFill="background1"/>
          </w:tcPr>
          <w:p w14:paraId="4935DE17" w14:textId="37BB751C"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3296048E" w14:textId="3B7E7AD8" w:rsidR="00D5654F" w:rsidRPr="00CC28AD" w:rsidRDefault="00D5654F" w:rsidP="00D5654F">
            <w:pPr>
              <w:widowControl w:val="0"/>
              <w:spacing w:after="0" w:line="276" w:lineRule="auto"/>
              <w:jc w:val="both"/>
              <w:rPr>
                <w:rFonts w:ascii="Calibri" w:eastAsia="Arial" w:hAnsi="Calibri" w:cs="Calibri"/>
                <w:noProof/>
                <w:sz w:val="18"/>
                <w:szCs w:val="18"/>
                <w:lang w:eastAsia="cs-CZ"/>
              </w:rPr>
            </w:pPr>
            <w:r w:rsidRPr="00CC28AD">
              <w:rPr>
                <w:rFonts w:ascii="Calibri" w:eastAsia="Arial" w:hAnsi="Calibri" w:cs="Calibri"/>
                <w:noProof/>
                <w:color w:val="000000" w:themeColor="text1"/>
                <w:sz w:val="18"/>
                <w:szCs w:val="18"/>
                <w:lang w:eastAsia="cs-CZ"/>
              </w:rPr>
              <w:t xml:space="preserve">Z realizovaného </w:t>
            </w:r>
            <w:r w:rsidR="00CC28AD" w:rsidRPr="00CC28AD">
              <w:rPr>
                <w:rFonts w:ascii="Calibri" w:eastAsia="Arial" w:hAnsi="Calibri" w:cs="Calibri"/>
                <w:noProof/>
                <w:color w:val="000000" w:themeColor="text1"/>
                <w:sz w:val="18"/>
                <w:szCs w:val="18"/>
                <w:lang w:eastAsia="cs-CZ"/>
              </w:rPr>
              <w:t>komunikačního procesu</w:t>
            </w:r>
            <w:r w:rsidRPr="00CC28AD">
              <w:rPr>
                <w:rFonts w:ascii="Calibri" w:eastAsia="Arial" w:hAnsi="Calibri" w:cs="Calibri"/>
                <w:noProof/>
                <w:color w:val="000000" w:themeColor="text1"/>
                <w:sz w:val="18"/>
                <w:szCs w:val="18"/>
                <w:lang w:eastAsia="cs-CZ"/>
              </w:rPr>
              <w:t xml:space="preserve"> na území ORP Louny vyplývá, že na školách nejsou realizovány akce pro žáky na podporu jazykové gramotnosti. ZŠ nespolupracují s rodilými mluvčími. Rozvoj jazykové gramotnosti není obsahem výuky řady předmětů. Chybí pravidelné jazykové kroužky. ZŠ upozorňují na nedostatek stabilní finanční podpory k možnému půlení hodin, k inovaci a výměně učebních pomůcek či k zajištění dostatečného počtu těchto pomůcek. Učitelé jazyků i ostatních předmětů chtějí dále rozvíjet své znalosti v oblasti jazykových znalostí a využívat je ve výuce. </w:t>
            </w:r>
          </w:p>
        </w:tc>
      </w:tr>
      <w:tr w:rsidR="00D5654F" w:rsidRPr="00CC28AD" w14:paraId="285F4500" w14:textId="77777777" w:rsidTr="00030468">
        <w:tc>
          <w:tcPr>
            <w:tcW w:w="1702" w:type="dxa"/>
            <w:tcBorders>
              <w:bottom w:val="single" w:sz="4" w:space="0" w:color="auto"/>
            </w:tcBorders>
            <w:shd w:val="clear" w:color="auto" w:fill="FFFFFF" w:themeFill="background1"/>
          </w:tcPr>
          <w:p w14:paraId="780FF757" w14:textId="77777777"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1790C842" w14:textId="77777777" w:rsidR="00D5654F" w:rsidRPr="00CC28AD" w:rsidRDefault="00D5654F" w:rsidP="00D5654F">
            <w:pPr>
              <w:spacing w:after="0" w:line="276" w:lineRule="auto"/>
              <w:jc w:val="both"/>
              <w:rPr>
                <w:rFonts w:ascii="Calibri" w:eastAsia="Times New Roman" w:hAnsi="Calibri" w:cs="Arial"/>
                <w:sz w:val="18"/>
                <w:szCs w:val="18"/>
                <w:lang w:eastAsia="cs-CZ"/>
              </w:rPr>
            </w:pPr>
            <w:r w:rsidRPr="00CC28AD">
              <w:rPr>
                <w:rFonts w:ascii="Calibri" w:eastAsia="Times New Roman" w:hAnsi="Calibri" w:cs="Arial"/>
                <w:sz w:val="18"/>
                <w:szCs w:val="18"/>
                <w:lang w:eastAsia="cs-CZ"/>
              </w:rPr>
              <w:t xml:space="preserve">Další rozvoj v oblasti výuky cizích jazyků lze spatřovat v podpoře nákupu učebních pomůcek a literatury, školení pedagogických pracovníků k využívání interaktivních médií pro výuku, v podpoře individualizace výuky a možnosti půlení hodin. Dále je klíčové zajištění kroužků, které umožňují rozvíjení jazykové kompetence žáků nad rámec vyučování. </w:t>
            </w:r>
          </w:p>
        </w:tc>
      </w:tr>
      <w:tr w:rsidR="00C21285" w:rsidRPr="00CC28AD" w14:paraId="70EE74C0" w14:textId="77777777" w:rsidTr="00CC28AD">
        <w:tc>
          <w:tcPr>
            <w:tcW w:w="10490" w:type="dxa"/>
            <w:gridSpan w:val="2"/>
            <w:shd w:val="clear" w:color="auto" w:fill="FFFFFF" w:themeFill="background1"/>
          </w:tcPr>
          <w:p w14:paraId="7EE9F87B" w14:textId="77777777" w:rsidR="00C21285" w:rsidRPr="00CC28AD" w:rsidRDefault="00C21285" w:rsidP="00C21285">
            <w:pPr>
              <w:spacing w:after="0" w:line="276" w:lineRule="auto"/>
              <w:jc w:val="center"/>
              <w:rPr>
                <w:rFonts w:eastAsia="Times New Roman" w:cs="Arial"/>
                <w:b/>
                <w:sz w:val="18"/>
                <w:szCs w:val="18"/>
                <w:lang w:eastAsia="cs-CZ"/>
              </w:rPr>
            </w:pPr>
            <w:r w:rsidRPr="00CC28AD">
              <w:rPr>
                <w:rFonts w:eastAsia="Times New Roman" w:cs="Arial"/>
                <w:b/>
                <w:sz w:val="18"/>
                <w:szCs w:val="18"/>
                <w:lang w:eastAsia="cs-CZ"/>
              </w:rPr>
              <w:t>Popis plánovaných aktivit</w:t>
            </w:r>
          </w:p>
        </w:tc>
      </w:tr>
      <w:tr w:rsidR="00C21285" w:rsidRPr="00CC28AD" w14:paraId="561E3322" w14:textId="77777777" w:rsidTr="00030468">
        <w:tc>
          <w:tcPr>
            <w:tcW w:w="1702" w:type="dxa"/>
            <w:shd w:val="clear" w:color="auto" w:fill="FFFFFF" w:themeFill="background1"/>
          </w:tcPr>
          <w:p w14:paraId="0701E383" w14:textId="77777777" w:rsidR="00C21285" w:rsidRPr="00CC28AD" w:rsidRDefault="00C21285" w:rsidP="00C21285">
            <w:pPr>
              <w:widowControl w:val="0"/>
              <w:spacing w:after="0" w:line="276" w:lineRule="auto"/>
              <w:rPr>
                <w:rFonts w:eastAsia="Arial" w:cs="Calibri"/>
                <w:b/>
                <w:noProof/>
                <w:sz w:val="18"/>
                <w:szCs w:val="18"/>
                <w:lang w:eastAsia="cs-CZ"/>
              </w:rPr>
            </w:pPr>
            <w:r w:rsidRPr="00CC28AD">
              <w:rPr>
                <w:rFonts w:eastAsia="Arial" w:cs="Calibri"/>
                <w:b/>
                <w:noProof/>
                <w:sz w:val="18"/>
                <w:szCs w:val="18"/>
                <w:lang w:eastAsia="cs-CZ"/>
              </w:rPr>
              <w:t>Aktivity škol a ostatních aktérů</w:t>
            </w:r>
          </w:p>
        </w:tc>
        <w:tc>
          <w:tcPr>
            <w:tcW w:w="8788" w:type="dxa"/>
            <w:shd w:val="clear" w:color="auto" w:fill="FFFFFF" w:themeFill="background1"/>
          </w:tcPr>
          <w:p w14:paraId="21D41A6A" w14:textId="34A76FE6" w:rsidR="00030468" w:rsidRPr="0012011A" w:rsidRDefault="00C21285" w:rsidP="0025789F">
            <w:pPr>
              <w:pStyle w:val="Odstavecseseznamem"/>
              <w:numPr>
                <w:ilvl w:val="0"/>
                <w:numId w:val="31"/>
              </w:numPr>
              <w:shd w:val="clear" w:color="auto" w:fill="FFFFFF" w:themeFill="background1"/>
              <w:spacing w:line="276" w:lineRule="auto"/>
              <w:ind w:left="603"/>
              <w:jc w:val="both"/>
              <w:rPr>
                <w:rFonts w:asciiTheme="minorHAnsi" w:eastAsia="Times New Roman" w:hAnsiTheme="minorHAnsi" w:cstheme="minorHAnsi"/>
                <w:color w:val="000000" w:themeColor="text1"/>
                <w:sz w:val="18"/>
                <w:szCs w:val="18"/>
              </w:rPr>
            </w:pPr>
            <w:r w:rsidRPr="00BF594D">
              <w:rPr>
                <w:rFonts w:asciiTheme="minorHAnsi" w:eastAsia="Times New Roman" w:hAnsiTheme="minorHAnsi" w:cstheme="minorHAnsi"/>
                <w:sz w:val="18"/>
                <w:szCs w:val="18"/>
              </w:rPr>
              <w:t xml:space="preserve">Vzdělávací aktivity jednotlivých škol v rámci projektu </w:t>
            </w:r>
            <w:r w:rsidR="00030468" w:rsidRPr="00847653">
              <w:rPr>
                <w:rFonts w:asciiTheme="minorHAnsi" w:eastAsia="Times New Roman" w:hAnsiTheme="minorHAnsi" w:cstheme="minorHAnsi"/>
                <w:sz w:val="18"/>
                <w:szCs w:val="18"/>
              </w:rPr>
              <w:t>„</w:t>
            </w:r>
            <w:r w:rsidR="00030468" w:rsidRPr="00847653">
              <w:rPr>
                <w:rFonts w:asciiTheme="minorHAnsi" w:hAnsiTheme="minorHAnsi" w:cstheme="minorHAnsi"/>
                <w:sz w:val="18"/>
                <w:szCs w:val="18"/>
              </w:rPr>
              <w:t>Šablony</w:t>
            </w:r>
            <w:r w:rsidR="00030468" w:rsidRPr="00847653">
              <w:rPr>
                <w:rFonts w:asciiTheme="minorHAnsi" w:hAnsiTheme="minorHAnsi" w:cstheme="minorHAnsi"/>
                <w:color w:val="212121"/>
                <w:sz w:val="18"/>
                <w:szCs w:val="18"/>
                <w:shd w:val="clear" w:color="auto" w:fill="FFFFFF"/>
              </w:rPr>
              <w:t> pro MŠ a ZŠ I v OP JAK“</w:t>
            </w:r>
          </w:p>
          <w:p w14:paraId="0EBCE5D2" w14:textId="61061159" w:rsidR="00C21285" w:rsidRPr="00BF594D" w:rsidRDefault="00C21285" w:rsidP="0025789F">
            <w:pPr>
              <w:pStyle w:val="Odstavecseseznamem"/>
              <w:numPr>
                <w:ilvl w:val="0"/>
                <w:numId w:val="38"/>
              </w:numPr>
              <w:rPr>
                <w:rFonts w:asciiTheme="minorHAnsi" w:eastAsia="Times New Roman" w:hAnsiTheme="minorHAnsi" w:cstheme="minorHAnsi"/>
                <w:sz w:val="18"/>
                <w:szCs w:val="18"/>
              </w:rPr>
            </w:pPr>
            <w:r w:rsidRPr="00BF594D">
              <w:rPr>
                <w:rFonts w:asciiTheme="minorHAnsi" w:eastAsia="Times New Roman" w:hAnsiTheme="minorHAnsi" w:cstheme="minorHAnsi"/>
                <w:sz w:val="18"/>
                <w:szCs w:val="18"/>
              </w:rPr>
              <w:t xml:space="preserve">Vzdělávací aktivity jednotlivých škol, financované z dalších projektů a grantů (OP VVV aj.) </w:t>
            </w:r>
          </w:p>
          <w:p w14:paraId="7FC9715E" w14:textId="77777777" w:rsidR="00C21285" w:rsidRPr="00BF594D" w:rsidRDefault="00C21285" w:rsidP="0025789F">
            <w:pPr>
              <w:pStyle w:val="Odstavecseseznamem"/>
              <w:numPr>
                <w:ilvl w:val="0"/>
                <w:numId w:val="38"/>
              </w:numPr>
              <w:rPr>
                <w:rFonts w:asciiTheme="minorHAnsi" w:eastAsia="Times New Roman" w:hAnsiTheme="minorHAnsi" w:cstheme="minorHAnsi"/>
                <w:sz w:val="18"/>
                <w:szCs w:val="18"/>
              </w:rPr>
            </w:pPr>
            <w:r w:rsidRPr="00BF594D">
              <w:rPr>
                <w:rFonts w:asciiTheme="minorHAnsi" w:eastAsia="Times New Roman" w:hAnsiTheme="minorHAnsi" w:cstheme="minorHAnsi"/>
                <w:sz w:val="18"/>
                <w:szCs w:val="18"/>
              </w:rPr>
              <w:t>Vzdělávání v rámci DVPP</w:t>
            </w:r>
          </w:p>
          <w:p w14:paraId="6E0F194F" w14:textId="77777777" w:rsidR="00C21285" w:rsidRPr="00BF594D" w:rsidRDefault="00C21285" w:rsidP="0025789F">
            <w:pPr>
              <w:pStyle w:val="Odstavecseseznamem"/>
              <w:numPr>
                <w:ilvl w:val="0"/>
                <w:numId w:val="38"/>
              </w:numPr>
              <w:rPr>
                <w:rFonts w:asciiTheme="minorHAnsi" w:eastAsia="Times New Roman" w:hAnsiTheme="minorHAnsi" w:cstheme="minorHAnsi"/>
                <w:sz w:val="18"/>
                <w:szCs w:val="18"/>
              </w:rPr>
            </w:pPr>
            <w:r w:rsidRPr="00BF594D">
              <w:rPr>
                <w:rFonts w:asciiTheme="minorHAnsi" w:eastAsia="Times New Roman" w:hAnsiTheme="minorHAnsi" w:cstheme="minorHAnsi"/>
                <w:sz w:val="18"/>
                <w:szCs w:val="18"/>
              </w:rPr>
              <w:t xml:space="preserve">Kroužky a mimoškolní aktivity na školách </w:t>
            </w:r>
          </w:p>
          <w:p w14:paraId="544AD6C5" w14:textId="77777777" w:rsidR="00C21285" w:rsidRPr="00BF594D" w:rsidRDefault="00C21285" w:rsidP="0025789F">
            <w:pPr>
              <w:pStyle w:val="Odstavecseseznamem"/>
              <w:numPr>
                <w:ilvl w:val="0"/>
                <w:numId w:val="38"/>
              </w:numPr>
              <w:spacing w:line="276" w:lineRule="auto"/>
              <w:jc w:val="both"/>
              <w:rPr>
                <w:rFonts w:eastAsia="Times New Roman" w:cs="Arial"/>
                <w:sz w:val="18"/>
                <w:szCs w:val="18"/>
              </w:rPr>
            </w:pPr>
            <w:r w:rsidRPr="00BF594D">
              <w:rPr>
                <w:rFonts w:asciiTheme="minorHAnsi" w:eastAsia="Times New Roman" w:hAnsiTheme="minorHAnsi" w:cstheme="minorHAnsi"/>
                <w:sz w:val="18"/>
                <w:szCs w:val="18"/>
              </w:rPr>
              <w:t>Soutěže a projekty</w:t>
            </w:r>
          </w:p>
        </w:tc>
      </w:tr>
      <w:tr w:rsidR="00C21285" w:rsidRPr="00CC28AD" w14:paraId="64E7E96F" w14:textId="77777777" w:rsidTr="00030468">
        <w:tc>
          <w:tcPr>
            <w:tcW w:w="1702" w:type="dxa"/>
            <w:shd w:val="clear" w:color="auto" w:fill="FFE599" w:themeFill="accent4" w:themeFillTint="66"/>
          </w:tcPr>
          <w:p w14:paraId="5F9C8AF2" w14:textId="36A31AF3" w:rsidR="00C21285" w:rsidRPr="00CC28AD" w:rsidRDefault="00030468" w:rsidP="00C21285">
            <w:pPr>
              <w:widowControl w:val="0"/>
              <w:spacing w:after="0" w:line="276" w:lineRule="auto"/>
              <w:rPr>
                <w:rFonts w:eastAsia="Arial" w:cs="Calibri"/>
                <w:b/>
                <w:noProof/>
                <w:sz w:val="18"/>
                <w:szCs w:val="18"/>
                <w:lang w:eastAsia="cs-CZ"/>
              </w:rPr>
            </w:pPr>
            <w:r w:rsidRPr="008E1E84">
              <w:rPr>
                <w:b/>
                <w:bCs/>
                <w:sz w:val="18"/>
                <w:szCs w:val="18"/>
              </w:rPr>
              <w:t>Aktivity spolupráce/náměty implementačních aktivit</w:t>
            </w:r>
          </w:p>
        </w:tc>
        <w:tc>
          <w:tcPr>
            <w:tcW w:w="8788" w:type="dxa"/>
            <w:shd w:val="clear" w:color="auto" w:fill="FFE599" w:themeFill="accent4" w:themeFillTint="66"/>
          </w:tcPr>
          <w:p w14:paraId="1F76476E" w14:textId="64A3E174" w:rsidR="00CC28AD" w:rsidRPr="00BF594D" w:rsidRDefault="00030468" w:rsidP="0025789F">
            <w:pPr>
              <w:pStyle w:val="Odstavecseseznamem"/>
              <w:numPr>
                <w:ilvl w:val="0"/>
                <w:numId w:val="39"/>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v</w:t>
            </w:r>
            <w:r w:rsidR="00C21285" w:rsidRPr="00BF594D">
              <w:rPr>
                <w:rFonts w:ascii="Calibri" w:eastAsia="Times New Roman" w:hAnsi="Calibri" w:cs="Calibri"/>
                <w:sz w:val="18"/>
                <w:szCs w:val="18"/>
              </w:rPr>
              <w:t>zdělávací akce a workshopy</w:t>
            </w:r>
            <w:r>
              <w:rPr>
                <w:rFonts w:ascii="Calibri" w:eastAsia="Times New Roman" w:hAnsi="Calibri" w:cs="Calibri"/>
                <w:sz w:val="18"/>
                <w:szCs w:val="18"/>
              </w:rPr>
              <w:t xml:space="preserve"> pro PP, děti, žáky</w:t>
            </w:r>
          </w:p>
          <w:p w14:paraId="146BACBE" w14:textId="6F708FFE" w:rsidR="00C21285" w:rsidRPr="00BF594D" w:rsidRDefault="00CC28AD" w:rsidP="0025789F">
            <w:pPr>
              <w:pStyle w:val="Odstavecseseznamem"/>
              <w:numPr>
                <w:ilvl w:val="0"/>
                <w:numId w:val="39"/>
              </w:numPr>
              <w:spacing w:line="276" w:lineRule="auto"/>
              <w:jc w:val="both"/>
              <w:rPr>
                <w:rFonts w:ascii="Calibri" w:eastAsia="Times New Roman" w:hAnsi="Calibri" w:cs="Calibri"/>
                <w:sz w:val="18"/>
                <w:szCs w:val="18"/>
              </w:rPr>
            </w:pPr>
            <w:r w:rsidRPr="00BF594D">
              <w:rPr>
                <w:rFonts w:ascii="Calibri" w:eastAsia="Times New Roman" w:hAnsi="Calibri" w:cs="Calibri"/>
                <w:sz w:val="18"/>
                <w:szCs w:val="18"/>
              </w:rPr>
              <w:t>P</w:t>
            </w:r>
            <w:r w:rsidR="00C21285" w:rsidRPr="00BF594D">
              <w:rPr>
                <w:rFonts w:ascii="Calibri" w:eastAsia="Times New Roman" w:hAnsi="Calibri" w:cs="Calibri"/>
                <w:sz w:val="18"/>
                <w:szCs w:val="18"/>
              </w:rPr>
              <w:t>ropojení a podpora spolupráce relevantních aktérů vzdělávání žáků ZŠ v oblasti cizích jazyků (ZŠ, SŠ, zřizovatelé, jazykové školy, jazykové kurzy, další odborníci)</w:t>
            </w:r>
          </w:p>
          <w:p w14:paraId="01CEA522" w14:textId="77777777" w:rsidR="00CC28AD" w:rsidRPr="00BF594D" w:rsidRDefault="00CC28AD" w:rsidP="0025789F">
            <w:pPr>
              <w:pStyle w:val="Odstavecseseznamem"/>
              <w:numPr>
                <w:ilvl w:val="0"/>
                <w:numId w:val="39"/>
              </w:numPr>
              <w:spacing w:line="276" w:lineRule="auto"/>
              <w:jc w:val="both"/>
              <w:rPr>
                <w:rFonts w:eastAsia="Times New Roman" w:cs="Arial"/>
                <w:sz w:val="18"/>
                <w:szCs w:val="18"/>
              </w:rPr>
            </w:pPr>
            <w:r w:rsidRPr="00BF594D">
              <w:rPr>
                <w:rFonts w:ascii="Calibri" w:eastAsia="Times New Roman" w:hAnsi="Calibri" w:cs="Calibri"/>
                <w:sz w:val="18"/>
                <w:szCs w:val="18"/>
              </w:rPr>
              <w:t>Podpora vzájemného sdílení mezi ZŠ ORP Louny</w:t>
            </w:r>
          </w:p>
          <w:p w14:paraId="530BE31B" w14:textId="0E04729F" w:rsidR="00CC28AD" w:rsidRPr="00030468" w:rsidRDefault="00CC28AD" w:rsidP="0025789F">
            <w:pPr>
              <w:pStyle w:val="Odstavecseseznamem"/>
              <w:numPr>
                <w:ilvl w:val="0"/>
                <w:numId w:val="39"/>
              </w:numPr>
              <w:spacing w:line="276" w:lineRule="auto"/>
              <w:jc w:val="both"/>
              <w:rPr>
                <w:rFonts w:eastAsia="Times New Roman" w:cs="Arial"/>
                <w:sz w:val="18"/>
                <w:szCs w:val="18"/>
              </w:rPr>
            </w:pPr>
            <w:r w:rsidRPr="00BF594D">
              <w:rPr>
                <w:rFonts w:ascii="Calibri" w:eastAsia="Times New Roman" w:hAnsi="Calibri" w:cs="Calibri"/>
                <w:sz w:val="18"/>
                <w:szCs w:val="18"/>
              </w:rPr>
              <w:t>Společné projekty, soutěže, akce mezi ZŠ ORP Louny</w:t>
            </w:r>
            <w:r w:rsidR="00D7547D">
              <w:rPr>
                <w:rFonts w:ascii="Calibri" w:eastAsia="Times New Roman" w:hAnsi="Calibri" w:cs="Calibri"/>
                <w:sz w:val="18"/>
                <w:szCs w:val="18"/>
              </w:rPr>
              <w:t xml:space="preserve"> – využití moderních didaktických forem</w:t>
            </w:r>
          </w:p>
          <w:p w14:paraId="138B5FD3" w14:textId="49D50559" w:rsidR="00030468" w:rsidRPr="00030468" w:rsidRDefault="00030468" w:rsidP="0025789F">
            <w:pPr>
              <w:pStyle w:val="Odstavecseseznamem"/>
              <w:numPr>
                <w:ilvl w:val="0"/>
                <w:numId w:val="39"/>
              </w:numPr>
              <w:spacing w:line="276" w:lineRule="auto"/>
              <w:jc w:val="both"/>
              <w:rPr>
                <w:rFonts w:ascii="Calibri" w:eastAsia="Times New Roman" w:hAnsi="Calibri" w:cs="Calibri"/>
                <w:sz w:val="18"/>
                <w:szCs w:val="18"/>
              </w:rPr>
            </w:pPr>
            <w:r w:rsidRPr="00030468">
              <w:rPr>
                <w:rFonts w:ascii="Calibri" w:eastAsia="Times New Roman" w:hAnsi="Calibri" w:cs="Calibri"/>
                <w:sz w:val="18"/>
                <w:szCs w:val="18"/>
              </w:rPr>
              <w:t>Pořízení pomůcek a jejich vzájemné sdílení v rámci MAP</w:t>
            </w:r>
          </w:p>
        </w:tc>
      </w:tr>
      <w:tr w:rsidR="00C21285" w:rsidRPr="00CC28AD" w14:paraId="21321432" w14:textId="77777777" w:rsidTr="00030468">
        <w:tc>
          <w:tcPr>
            <w:tcW w:w="1702" w:type="dxa"/>
            <w:shd w:val="clear" w:color="auto" w:fill="FFFFFF" w:themeFill="background1"/>
          </w:tcPr>
          <w:p w14:paraId="2FF3219D" w14:textId="77777777" w:rsidR="00C21285" w:rsidRPr="00CC28AD" w:rsidRDefault="00C21285" w:rsidP="00C21285">
            <w:pPr>
              <w:widowControl w:val="0"/>
              <w:spacing w:after="0" w:line="276" w:lineRule="auto"/>
              <w:rPr>
                <w:rFonts w:eastAsia="Arial" w:cs="Calibri"/>
                <w:b/>
                <w:noProof/>
                <w:sz w:val="18"/>
                <w:szCs w:val="18"/>
                <w:lang w:eastAsia="cs-CZ"/>
              </w:rPr>
            </w:pPr>
            <w:r w:rsidRPr="00CC28AD">
              <w:rPr>
                <w:rFonts w:eastAsia="Arial" w:cs="Calibri"/>
                <w:b/>
                <w:noProof/>
                <w:sz w:val="18"/>
                <w:szCs w:val="18"/>
                <w:lang w:eastAsia="cs-CZ"/>
              </w:rPr>
              <w:t>Infrastruktura</w:t>
            </w:r>
          </w:p>
        </w:tc>
        <w:tc>
          <w:tcPr>
            <w:tcW w:w="8788" w:type="dxa"/>
            <w:shd w:val="clear" w:color="auto" w:fill="FFFFFF" w:themeFill="background1"/>
          </w:tcPr>
          <w:p w14:paraId="1D5D5928" w14:textId="77777777" w:rsidR="00C21285" w:rsidRPr="00CC28AD" w:rsidRDefault="00C21285" w:rsidP="00C21285">
            <w:pPr>
              <w:spacing w:after="0" w:line="276" w:lineRule="auto"/>
              <w:jc w:val="both"/>
              <w:rPr>
                <w:rFonts w:eastAsia="Times New Roman" w:cs="Arial"/>
                <w:sz w:val="18"/>
                <w:szCs w:val="18"/>
                <w:lang w:eastAsia="cs-CZ"/>
              </w:rPr>
            </w:pPr>
            <w:r w:rsidRPr="00CC28AD">
              <w:rPr>
                <w:rFonts w:eastAsia="Times New Roman" w:cs="Arial"/>
                <w:sz w:val="18"/>
                <w:szCs w:val="18"/>
                <w:lang w:eastAsia="cs-CZ"/>
              </w:rPr>
              <w:t>Modernizace učeben a ostatních zázemí určených pro výuku cizích jazyků</w:t>
            </w:r>
          </w:p>
        </w:tc>
      </w:tr>
    </w:tbl>
    <w:p w14:paraId="74D80B3C" w14:textId="77777777" w:rsidR="00D5654F" w:rsidRPr="00D5654F" w:rsidRDefault="00D5654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D5654F" w:rsidRPr="00CC28AD" w14:paraId="7AA162EA" w14:textId="77777777" w:rsidTr="00030468">
        <w:tc>
          <w:tcPr>
            <w:tcW w:w="1702" w:type="dxa"/>
            <w:shd w:val="clear" w:color="auto" w:fill="C5E0B3" w:themeFill="accent6" w:themeFillTint="66"/>
          </w:tcPr>
          <w:p w14:paraId="284185F2" w14:textId="77777777"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Opatření</w:t>
            </w:r>
          </w:p>
        </w:tc>
        <w:tc>
          <w:tcPr>
            <w:tcW w:w="8788" w:type="dxa"/>
            <w:shd w:val="clear" w:color="auto" w:fill="C5E0B3" w:themeFill="accent6" w:themeFillTint="66"/>
          </w:tcPr>
          <w:p w14:paraId="74BC65FC" w14:textId="516D4326" w:rsidR="00D5654F" w:rsidRPr="00CC28AD" w:rsidRDefault="00D5654F" w:rsidP="00D5654F">
            <w:pPr>
              <w:widowControl w:val="0"/>
              <w:spacing w:after="0" w:line="276" w:lineRule="auto"/>
              <w:jc w:val="both"/>
              <w:rPr>
                <w:rFonts w:ascii="Calibri" w:eastAsia="Arial" w:hAnsi="Calibri" w:cs="Calibri"/>
                <w:b/>
                <w:i/>
                <w:noProof/>
                <w:sz w:val="18"/>
                <w:szCs w:val="18"/>
                <w:lang w:eastAsia="cs-CZ"/>
              </w:rPr>
            </w:pPr>
            <w:r w:rsidRPr="00CC28AD">
              <w:rPr>
                <w:rFonts w:ascii="Calibri" w:eastAsia="Arial" w:hAnsi="Calibri" w:cs="Calibri"/>
                <w:b/>
                <w:i/>
                <w:noProof/>
                <w:sz w:val="18"/>
                <w:szCs w:val="18"/>
                <w:lang w:eastAsia="cs-CZ"/>
              </w:rPr>
              <w:t xml:space="preserve">2.3.6 Rozvoj </w:t>
            </w:r>
            <w:r w:rsidR="00BF594D">
              <w:rPr>
                <w:rFonts w:ascii="Calibri" w:eastAsia="Arial" w:hAnsi="Calibri" w:cs="Calibri"/>
                <w:b/>
                <w:i/>
                <w:noProof/>
                <w:sz w:val="18"/>
                <w:szCs w:val="18"/>
                <w:lang w:eastAsia="cs-CZ"/>
              </w:rPr>
              <w:t>vzdělávání pro udržitelný rozvoj (</w:t>
            </w:r>
            <w:r w:rsidR="00467A8E">
              <w:rPr>
                <w:rFonts w:ascii="Calibri" w:eastAsia="Arial" w:hAnsi="Calibri" w:cs="Calibri"/>
                <w:b/>
                <w:i/>
                <w:noProof/>
                <w:sz w:val="18"/>
                <w:szCs w:val="18"/>
                <w:lang w:eastAsia="cs-CZ"/>
              </w:rPr>
              <w:t xml:space="preserve">EVVO, </w:t>
            </w:r>
            <w:r w:rsidRPr="00CC28AD">
              <w:rPr>
                <w:rFonts w:ascii="Calibri" w:eastAsia="Arial" w:hAnsi="Calibri" w:cs="Calibri"/>
                <w:b/>
                <w:i/>
                <w:noProof/>
                <w:sz w:val="18"/>
                <w:szCs w:val="18"/>
                <w:lang w:eastAsia="cs-CZ"/>
              </w:rPr>
              <w:t>sociální</w:t>
            </w:r>
            <w:r w:rsidR="00CC28AD">
              <w:rPr>
                <w:rFonts w:ascii="Calibri" w:eastAsia="Arial" w:hAnsi="Calibri" w:cs="Calibri"/>
                <w:b/>
                <w:i/>
                <w:noProof/>
                <w:sz w:val="18"/>
                <w:szCs w:val="18"/>
                <w:lang w:eastAsia="cs-CZ"/>
              </w:rPr>
              <w:t>, socioemoční</w:t>
            </w:r>
            <w:r w:rsidRPr="00CC28AD">
              <w:rPr>
                <w:rFonts w:ascii="Calibri" w:eastAsia="Arial" w:hAnsi="Calibri" w:cs="Calibri"/>
                <w:b/>
                <w:i/>
                <w:noProof/>
                <w:sz w:val="18"/>
                <w:szCs w:val="18"/>
                <w:lang w:eastAsia="cs-CZ"/>
              </w:rPr>
              <w:t xml:space="preserve"> a občansk</w:t>
            </w:r>
            <w:r w:rsidR="001C26BC">
              <w:rPr>
                <w:rFonts w:ascii="Calibri" w:eastAsia="Arial" w:hAnsi="Calibri" w:cs="Calibri"/>
                <w:b/>
                <w:i/>
                <w:noProof/>
                <w:sz w:val="18"/>
                <w:szCs w:val="18"/>
                <w:lang w:eastAsia="cs-CZ"/>
              </w:rPr>
              <w:t>é</w:t>
            </w:r>
            <w:r w:rsidRPr="00CC28AD">
              <w:rPr>
                <w:rFonts w:ascii="Calibri" w:eastAsia="Arial" w:hAnsi="Calibri" w:cs="Calibri"/>
                <w:b/>
                <w:i/>
                <w:noProof/>
                <w:sz w:val="18"/>
                <w:szCs w:val="18"/>
                <w:lang w:eastAsia="cs-CZ"/>
              </w:rPr>
              <w:t xml:space="preserve"> kompetenc</w:t>
            </w:r>
            <w:r w:rsidR="00BF594D">
              <w:rPr>
                <w:rFonts w:ascii="Calibri" w:eastAsia="Arial" w:hAnsi="Calibri" w:cs="Calibri"/>
                <w:b/>
                <w:i/>
                <w:noProof/>
                <w:sz w:val="18"/>
                <w:szCs w:val="18"/>
                <w:lang w:eastAsia="cs-CZ"/>
              </w:rPr>
              <w:t>e</w:t>
            </w:r>
            <w:r w:rsidR="00E95D52">
              <w:rPr>
                <w:rFonts w:ascii="Calibri" w:eastAsia="Arial" w:hAnsi="Calibri" w:cs="Calibri"/>
                <w:b/>
                <w:i/>
                <w:noProof/>
                <w:sz w:val="18"/>
                <w:szCs w:val="18"/>
                <w:lang w:eastAsia="cs-CZ"/>
              </w:rPr>
              <w:t>, zdravý životní styl</w:t>
            </w:r>
            <w:r w:rsidR="00BF594D">
              <w:rPr>
                <w:rFonts w:ascii="Calibri" w:eastAsia="Arial" w:hAnsi="Calibri" w:cs="Calibri"/>
                <w:b/>
                <w:i/>
                <w:noProof/>
                <w:sz w:val="18"/>
                <w:szCs w:val="18"/>
                <w:lang w:eastAsia="cs-CZ"/>
              </w:rPr>
              <w:t xml:space="preserve">) </w:t>
            </w:r>
            <w:r w:rsidR="001C26BC">
              <w:rPr>
                <w:rFonts w:ascii="Calibri" w:eastAsia="Arial" w:hAnsi="Calibri" w:cs="Calibri"/>
                <w:b/>
                <w:i/>
                <w:noProof/>
                <w:sz w:val="18"/>
                <w:szCs w:val="18"/>
                <w:lang w:eastAsia="cs-CZ"/>
              </w:rPr>
              <w:t>na ZŠ</w:t>
            </w:r>
          </w:p>
        </w:tc>
      </w:tr>
      <w:tr w:rsidR="00D5654F" w:rsidRPr="00CC28AD" w14:paraId="76213CDA" w14:textId="77777777" w:rsidTr="00030468">
        <w:tc>
          <w:tcPr>
            <w:tcW w:w="1702" w:type="dxa"/>
            <w:shd w:val="clear" w:color="auto" w:fill="FFFFFF" w:themeFill="background1"/>
          </w:tcPr>
          <w:p w14:paraId="1C5C9A47" w14:textId="29B3A57E"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27976598" w14:textId="7AF7286F" w:rsidR="00D5654F" w:rsidRPr="00CC28AD" w:rsidRDefault="00D5654F" w:rsidP="00D5654F">
            <w:pPr>
              <w:widowControl w:val="0"/>
              <w:spacing w:after="0" w:line="276" w:lineRule="auto"/>
              <w:jc w:val="both"/>
              <w:rPr>
                <w:rFonts w:ascii="Calibri" w:eastAsia="Arial" w:hAnsi="Calibri" w:cs="Calibri"/>
                <w:noProof/>
                <w:sz w:val="18"/>
                <w:szCs w:val="18"/>
                <w:lang w:eastAsia="cs-CZ"/>
              </w:rPr>
            </w:pPr>
            <w:r w:rsidRPr="00CC28AD">
              <w:rPr>
                <w:rFonts w:ascii="Calibri" w:eastAsia="Arial" w:hAnsi="Calibri" w:cs="Calibri"/>
                <w:noProof/>
                <w:color w:val="000000" w:themeColor="text1"/>
                <w:sz w:val="18"/>
                <w:szCs w:val="18"/>
                <w:lang w:eastAsia="cs-CZ"/>
              </w:rPr>
              <w:t xml:space="preserve">Z realizovaného </w:t>
            </w:r>
            <w:r w:rsidR="00CC28AD" w:rsidRPr="00CC28AD">
              <w:rPr>
                <w:rFonts w:ascii="Calibri" w:eastAsia="Arial" w:hAnsi="Calibri" w:cs="Calibri"/>
                <w:noProof/>
                <w:color w:val="000000" w:themeColor="text1"/>
                <w:sz w:val="18"/>
                <w:szCs w:val="18"/>
                <w:lang w:eastAsia="cs-CZ"/>
              </w:rPr>
              <w:t>komunikačního procesu</w:t>
            </w:r>
            <w:r w:rsidRPr="00CC28AD">
              <w:rPr>
                <w:rFonts w:ascii="Calibri" w:eastAsia="Arial" w:hAnsi="Calibri" w:cs="Calibri"/>
                <w:noProof/>
                <w:color w:val="000000" w:themeColor="text1"/>
                <w:sz w:val="18"/>
                <w:szCs w:val="18"/>
                <w:lang w:eastAsia="cs-CZ"/>
              </w:rPr>
              <w:t xml:space="preserve"> na území ORP Louny i nadále vyplývá, že školy chtějí </w:t>
            </w:r>
            <w:r w:rsidR="00467A8E">
              <w:rPr>
                <w:rFonts w:ascii="Calibri" w:eastAsia="Arial" w:hAnsi="Calibri" w:cs="Calibri"/>
                <w:noProof/>
                <w:color w:val="000000" w:themeColor="text1"/>
                <w:sz w:val="18"/>
                <w:szCs w:val="18"/>
                <w:lang w:eastAsia="cs-CZ"/>
              </w:rPr>
              <w:t>podporovat vzdělávání přispívající k udržitelnému rozvoji společnosti. Průřezově se věnovat tématům environmentálního vzděláv</w:t>
            </w:r>
            <w:r w:rsidR="00472F5C">
              <w:rPr>
                <w:rFonts w:ascii="Calibri" w:eastAsia="Arial" w:hAnsi="Calibri" w:cs="Calibri"/>
                <w:noProof/>
                <w:color w:val="000000" w:themeColor="text1"/>
                <w:sz w:val="18"/>
                <w:szCs w:val="18"/>
                <w:lang w:eastAsia="cs-CZ"/>
              </w:rPr>
              <w:t>á</w:t>
            </w:r>
            <w:r w:rsidR="00467A8E">
              <w:rPr>
                <w:rFonts w:ascii="Calibri" w:eastAsia="Arial" w:hAnsi="Calibri" w:cs="Calibri"/>
                <w:noProof/>
                <w:color w:val="000000" w:themeColor="text1"/>
                <w:sz w:val="18"/>
                <w:szCs w:val="18"/>
                <w:lang w:eastAsia="cs-CZ"/>
              </w:rPr>
              <w:t xml:space="preserve">ní, </w:t>
            </w:r>
            <w:r w:rsidR="00472F5C">
              <w:rPr>
                <w:rFonts w:ascii="Calibri" w:eastAsia="Arial" w:hAnsi="Calibri" w:cs="Calibri"/>
                <w:noProof/>
                <w:color w:val="000000" w:themeColor="text1"/>
                <w:sz w:val="18"/>
                <w:szCs w:val="18"/>
                <w:lang w:eastAsia="cs-CZ"/>
              </w:rPr>
              <w:t>zdravému životnímu stylu,</w:t>
            </w:r>
            <w:r w:rsidRPr="00CC28AD">
              <w:rPr>
                <w:rFonts w:ascii="Calibri" w:eastAsia="Arial" w:hAnsi="Calibri" w:cs="Calibri"/>
                <w:noProof/>
                <w:color w:val="000000" w:themeColor="text1"/>
                <w:sz w:val="18"/>
                <w:szCs w:val="18"/>
                <w:lang w:eastAsia="cs-CZ"/>
              </w:rPr>
              <w:t xml:space="preserve"> povědomí o etických hodnotách, formální i neformální nastavení a sdílení spravedlivých pravidel společenského chování a komunikace. Plánují žáky vést ke konstruktivním debatám, rozvíjet schopnost sebereflexe, sebehodnocení a učit se. Chtějí více zaměřit výuku na zapojení žáků do společenského a pracovního života. Chtějí k tomu využít mj. i vzájemné spolupráce učitelů, rodičů a žáků</w:t>
            </w:r>
            <w:r w:rsidRPr="00CC28AD">
              <w:rPr>
                <w:rFonts w:ascii="Calibri" w:eastAsia="Arial" w:hAnsi="Calibri" w:cs="Calibri"/>
                <w:noProof/>
                <w:sz w:val="18"/>
                <w:szCs w:val="18"/>
                <w:lang w:eastAsia="cs-CZ"/>
              </w:rPr>
              <w:t>.</w:t>
            </w:r>
            <w:r w:rsidR="00CC28AD">
              <w:rPr>
                <w:rFonts w:ascii="Calibri" w:eastAsia="Arial" w:hAnsi="Calibri" w:cs="Calibri"/>
                <w:noProof/>
                <w:sz w:val="18"/>
                <w:szCs w:val="18"/>
                <w:lang w:eastAsia="cs-CZ"/>
              </w:rPr>
              <w:t xml:space="preserve"> Soustředit se na rozvoj a výchovu osobnosti pro aktivní zapojení člověka v demokratiké, tolerantní a humanitní společnosti.</w:t>
            </w:r>
          </w:p>
        </w:tc>
      </w:tr>
      <w:tr w:rsidR="00D5654F" w:rsidRPr="00CC28AD" w14:paraId="5DF2C474" w14:textId="77777777" w:rsidTr="00030468">
        <w:tc>
          <w:tcPr>
            <w:tcW w:w="1702" w:type="dxa"/>
            <w:tcBorders>
              <w:bottom w:val="single" w:sz="4" w:space="0" w:color="auto"/>
            </w:tcBorders>
            <w:shd w:val="clear" w:color="auto" w:fill="FFFFFF" w:themeFill="background1"/>
          </w:tcPr>
          <w:p w14:paraId="74285FB8" w14:textId="77777777" w:rsidR="00D5654F" w:rsidRPr="00CC28AD" w:rsidRDefault="00D5654F" w:rsidP="00D5654F">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4BECFEAB" w14:textId="77777777" w:rsidR="00D5654F" w:rsidRPr="00CC28AD" w:rsidRDefault="00D5654F" w:rsidP="00D5654F">
            <w:pPr>
              <w:spacing w:after="0" w:line="276" w:lineRule="auto"/>
              <w:jc w:val="both"/>
              <w:rPr>
                <w:rFonts w:ascii="Calibri" w:eastAsia="Times New Roman" w:hAnsi="Calibri" w:cs="Arial"/>
                <w:sz w:val="18"/>
                <w:szCs w:val="18"/>
                <w:lang w:eastAsia="cs-CZ"/>
              </w:rPr>
            </w:pPr>
            <w:r w:rsidRPr="00CC28AD">
              <w:rPr>
                <w:rFonts w:ascii="Calibri" w:eastAsia="Times New Roman" w:hAnsi="Calibri" w:cs="Arial"/>
                <w:sz w:val="18"/>
                <w:szCs w:val="18"/>
                <w:lang w:eastAsia="cs-CZ"/>
              </w:rPr>
              <w:t xml:space="preserve">V současném světě je důležité, aby si žák dokázal vytvořit vlastní názor, postoj a najít si místo ve společnosti. K tomu je nezbytné vedení pedagogických pracovníků, kteří žákům pomáhají s orientací v aktuálních tématech, jež se dotýkají jejich každodenní reality. Pedagogové se tak musejí neustále dále vzdělávat, zajímat se o dění ve světě, své vědomosti a znalosti umět srozumitelně předat žákům a umožnit jim vytvoření vlastního názoru na základě získaných faktů. Cílem je rovněž podnítit v žácích přirozený zájem o společenská témata a touhu po vědění. </w:t>
            </w:r>
          </w:p>
        </w:tc>
      </w:tr>
      <w:tr w:rsidR="00C21285" w:rsidRPr="00CC28AD" w14:paraId="5C1D41B3" w14:textId="77777777" w:rsidTr="00CC28AD">
        <w:tc>
          <w:tcPr>
            <w:tcW w:w="10490" w:type="dxa"/>
            <w:gridSpan w:val="2"/>
            <w:shd w:val="clear" w:color="auto" w:fill="FFFFFF" w:themeFill="background1"/>
          </w:tcPr>
          <w:p w14:paraId="2266C842" w14:textId="77777777" w:rsidR="00C21285" w:rsidRPr="00CC28AD" w:rsidRDefault="00C21285" w:rsidP="00C21285">
            <w:pPr>
              <w:spacing w:after="0" w:line="276" w:lineRule="auto"/>
              <w:jc w:val="center"/>
              <w:rPr>
                <w:rFonts w:eastAsia="Times New Roman" w:cs="Arial"/>
                <w:b/>
                <w:sz w:val="18"/>
                <w:szCs w:val="18"/>
                <w:lang w:eastAsia="cs-CZ"/>
              </w:rPr>
            </w:pPr>
            <w:r w:rsidRPr="00CC28AD">
              <w:rPr>
                <w:rFonts w:eastAsia="Times New Roman" w:cs="Arial"/>
                <w:b/>
                <w:sz w:val="18"/>
                <w:szCs w:val="18"/>
                <w:lang w:eastAsia="cs-CZ"/>
              </w:rPr>
              <w:t>Popis plánovaných aktivit</w:t>
            </w:r>
          </w:p>
        </w:tc>
      </w:tr>
      <w:tr w:rsidR="00C21285" w:rsidRPr="00CC28AD" w14:paraId="00307A51" w14:textId="77777777" w:rsidTr="00030468">
        <w:tc>
          <w:tcPr>
            <w:tcW w:w="1702" w:type="dxa"/>
            <w:shd w:val="clear" w:color="auto" w:fill="FFFFFF" w:themeFill="background1"/>
          </w:tcPr>
          <w:p w14:paraId="696E52EE" w14:textId="0FE03500" w:rsidR="00C21285" w:rsidRPr="00CC28AD" w:rsidRDefault="00C21285" w:rsidP="00C21285">
            <w:pPr>
              <w:widowControl w:val="0"/>
              <w:spacing w:after="0" w:line="276" w:lineRule="auto"/>
              <w:rPr>
                <w:rFonts w:eastAsia="Arial" w:cs="Calibri"/>
                <w:b/>
                <w:noProof/>
                <w:sz w:val="18"/>
                <w:szCs w:val="18"/>
                <w:lang w:eastAsia="cs-CZ"/>
              </w:rPr>
            </w:pPr>
            <w:r w:rsidRPr="00CC28AD">
              <w:rPr>
                <w:rFonts w:eastAsia="Arial" w:cs="Calibri"/>
                <w:b/>
                <w:noProof/>
                <w:sz w:val="18"/>
                <w:szCs w:val="18"/>
                <w:lang w:eastAsia="cs-CZ"/>
              </w:rPr>
              <w:t>Aktivity škol a ostatních aktérů</w:t>
            </w:r>
          </w:p>
        </w:tc>
        <w:tc>
          <w:tcPr>
            <w:tcW w:w="8788" w:type="dxa"/>
            <w:shd w:val="clear" w:color="auto" w:fill="FFFFFF" w:themeFill="background1"/>
          </w:tcPr>
          <w:p w14:paraId="21AFDE4D" w14:textId="76D71758" w:rsidR="00030468" w:rsidRPr="00030468" w:rsidRDefault="00C21285" w:rsidP="0025789F">
            <w:pPr>
              <w:pStyle w:val="Odstavecseseznamem"/>
              <w:numPr>
                <w:ilvl w:val="0"/>
                <w:numId w:val="40"/>
              </w:numPr>
              <w:rPr>
                <w:rFonts w:ascii="Calibri" w:eastAsia="Times New Roman" w:hAnsi="Calibri" w:cs="Calibri"/>
                <w:sz w:val="18"/>
                <w:szCs w:val="18"/>
              </w:rPr>
            </w:pPr>
            <w:r w:rsidRPr="00BF594D">
              <w:rPr>
                <w:rFonts w:ascii="Calibri" w:eastAsia="Times New Roman" w:hAnsi="Calibri" w:cs="Calibri"/>
                <w:sz w:val="18"/>
                <w:szCs w:val="18"/>
              </w:rPr>
              <w:t xml:space="preserve">Vzdělávací aktivity jednotlivých škol v rámci projektu </w:t>
            </w:r>
            <w:r w:rsidR="00030468" w:rsidRPr="00847653">
              <w:rPr>
                <w:rFonts w:asciiTheme="minorHAnsi" w:eastAsia="Times New Roman" w:hAnsiTheme="minorHAnsi" w:cstheme="minorHAnsi"/>
                <w:sz w:val="18"/>
                <w:szCs w:val="18"/>
              </w:rPr>
              <w:t>„</w:t>
            </w:r>
            <w:r w:rsidR="00030468" w:rsidRPr="00847653">
              <w:rPr>
                <w:rFonts w:asciiTheme="minorHAnsi" w:hAnsiTheme="minorHAnsi" w:cstheme="minorHAnsi"/>
                <w:sz w:val="18"/>
                <w:szCs w:val="18"/>
              </w:rPr>
              <w:t>Šablony</w:t>
            </w:r>
            <w:r w:rsidR="00030468" w:rsidRPr="00847653">
              <w:rPr>
                <w:rFonts w:asciiTheme="minorHAnsi" w:hAnsiTheme="minorHAnsi" w:cstheme="minorHAnsi"/>
                <w:color w:val="212121"/>
                <w:sz w:val="18"/>
                <w:szCs w:val="18"/>
                <w:shd w:val="clear" w:color="auto" w:fill="FFFFFF"/>
              </w:rPr>
              <w:t> pro MŠ a ZŠ I v OP JAK“</w:t>
            </w:r>
          </w:p>
          <w:p w14:paraId="2FDCBA97" w14:textId="53D807CB" w:rsidR="00C21285" w:rsidRPr="00BF594D" w:rsidRDefault="00C21285" w:rsidP="0025789F">
            <w:pPr>
              <w:pStyle w:val="Odstavecseseznamem"/>
              <w:numPr>
                <w:ilvl w:val="0"/>
                <w:numId w:val="40"/>
              </w:numPr>
              <w:rPr>
                <w:rFonts w:ascii="Calibri" w:eastAsia="Times New Roman" w:hAnsi="Calibri" w:cs="Calibri"/>
                <w:sz w:val="18"/>
                <w:szCs w:val="18"/>
              </w:rPr>
            </w:pPr>
            <w:r w:rsidRPr="00BF594D">
              <w:rPr>
                <w:rFonts w:ascii="Calibri" w:eastAsia="Times New Roman" w:hAnsi="Calibri" w:cs="Calibri"/>
                <w:sz w:val="18"/>
                <w:szCs w:val="18"/>
              </w:rPr>
              <w:t>Vzdělávání v rámci DVPP</w:t>
            </w:r>
          </w:p>
          <w:p w14:paraId="41EEFF35" w14:textId="77777777" w:rsidR="00C21285" w:rsidRPr="00BF594D" w:rsidRDefault="00C21285" w:rsidP="0025789F">
            <w:pPr>
              <w:pStyle w:val="Odstavecseseznamem"/>
              <w:numPr>
                <w:ilvl w:val="0"/>
                <w:numId w:val="40"/>
              </w:numPr>
              <w:rPr>
                <w:rFonts w:ascii="Calibri" w:eastAsia="Times New Roman" w:hAnsi="Calibri" w:cs="Calibri"/>
                <w:sz w:val="18"/>
                <w:szCs w:val="18"/>
              </w:rPr>
            </w:pPr>
            <w:r w:rsidRPr="00BF594D">
              <w:rPr>
                <w:rFonts w:ascii="Calibri" w:eastAsia="Times New Roman" w:hAnsi="Calibri" w:cs="Calibri"/>
                <w:sz w:val="18"/>
                <w:szCs w:val="18"/>
              </w:rPr>
              <w:t xml:space="preserve">Kroužky a mimoškolní aktivity na školách </w:t>
            </w:r>
          </w:p>
          <w:p w14:paraId="08C1719E" w14:textId="77777777" w:rsidR="00C21285" w:rsidRPr="00BF594D" w:rsidRDefault="00C21285" w:rsidP="0025789F">
            <w:pPr>
              <w:pStyle w:val="Odstavecseseznamem"/>
              <w:numPr>
                <w:ilvl w:val="0"/>
                <w:numId w:val="40"/>
              </w:numPr>
              <w:spacing w:line="276" w:lineRule="auto"/>
              <w:rPr>
                <w:rFonts w:eastAsia="Times New Roman" w:cs="Arial"/>
                <w:sz w:val="18"/>
                <w:szCs w:val="18"/>
              </w:rPr>
            </w:pPr>
            <w:r w:rsidRPr="00BF594D">
              <w:rPr>
                <w:rFonts w:ascii="Calibri" w:eastAsia="Times New Roman" w:hAnsi="Calibri" w:cs="Calibri"/>
                <w:sz w:val="18"/>
                <w:szCs w:val="18"/>
              </w:rPr>
              <w:t>Soutěže a projekty</w:t>
            </w:r>
          </w:p>
        </w:tc>
      </w:tr>
      <w:tr w:rsidR="00C21285" w:rsidRPr="00CC28AD" w14:paraId="60127105" w14:textId="77777777" w:rsidTr="00030468">
        <w:tc>
          <w:tcPr>
            <w:tcW w:w="1702" w:type="dxa"/>
            <w:shd w:val="clear" w:color="auto" w:fill="FFE599" w:themeFill="accent4" w:themeFillTint="66"/>
          </w:tcPr>
          <w:p w14:paraId="5ED12694" w14:textId="637343CB" w:rsidR="00C21285" w:rsidRPr="00CC28AD" w:rsidRDefault="00030468" w:rsidP="00C21285">
            <w:pPr>
              <w:widowControl w:val="0"/>
              <w:spacing w:after="0" w:line="276" w:lineRule="auto"/>
              <w:rPr>
                <w:rFonts w:eastAsia="Arial" w:cs="Calibri"/>
                <w:b/>
                <w:noProof/>
                <w:sz w:val="18"/>
                <w:szCs w:val="18"/>
                <w:lang w:eastAsia="cs-CZ"/>
              </w:rPr>
            </w:pPr>
            <w:r w:rsidRPr="008E1E84">
              <w:rPr>
                <w:b/>
                <w:bCs/>
                <w:sz w:val="18"/>
                <w:szCs w:val="18"/>
              </w:rPr>
              <w:t xml:space="preserve">Aktivity spolupráce/náměty implementačních </w:t>
            </w:r>
            <w:r w:rsidRPr="008E1E84">
              <w:rPr>
                <w:b/>
                <w:bCs/>
                <w:sz w:val="18"/>
                <w:szCs w:val="18"/>
              </w:rPr>
              <w:lastRenderedPageBreak/>
              <w:t>aktivit</w:t>
            </w:r>
          </w:p>
        </w:tc>
        <w:tc>
          <w:tcPr>
            <w:tcW w:w="8788" w:type="dxa"/>
            <w:shd w:val="clear" w:color="auto" w:fill="FFE599" w:themeFill="accent4" w:themeFillTint="66"/>
          </w:tcPr>
          <w:p w14:paraId="7AC6063A" w14:textId="30287CC9" w:rsidR="00896665" w:rsidRPr="00BF594D" w:rsidRDefault="00030468" w:rsidP="0025789F">
            <w:pPr>
              <w:pStyle w:val="Odstavecseseznamem"/>
              <w:numPr>
                <w:ilvl w:val="0"/>
                <w:numId w:val="41"/>
              </w:numPr>
              <w:spacing w:line="276" w:lineRule="auto"/>
              <w:jc w:val="both"/>
              <w:rPr>
                <w:rFonts w:ascii="Calibri" w:eastAsia="Times New Roman" w:hAnsi="Calibri" w:cs="Calibri"/>
                <w:sz w:val="18"/>
                <w:szCs w:val="18"/>
              </w:rPr>
            </w:pPr>
            <w:r>
              <w:rPr>
                <w:rFonts w:ascii="Calibri" w:eastAsia="Times New Roman" w:hAnsi="Calibri" w:cs="Calibri"/>
                <w:sz w:val="18"/>
                <w:szCs w:val="18"/>
              </w:rPr>
              <w:lastRenderedPageBreak/>
              <w:t>Společné v</w:t>
            </w:r>
            <w:r w:rsidR="00C21285" w:rsidRPr="00BF594D">
              <w:rPr>
                <w:rFonts w:ascii="Calibri" w:eastAsia="Times New Roman" w:hAnsi="Calibri" w:cs="Calibri"/>
                <w:sz w:val="18"/>
                <w:szCs w:val="18"/>
              </w:rPr>
              <w:t>zdělávací akce a workshopy</w:t>
            </w:r>
            <w:r w:rsidR="00896665" w:rsidRPr="00BF594D">
              <w:rPr>
                <w:rFonts w:ascii="Calibri" w:eastAsia="Times New Roman" w:hAnsi="Calibri" w:cs="Calibri"/>
                <w:sz w:val="18"/>
                <w:szCs w:val="18"/>
              </w:rPr>
              <w:t xml:space="preserve"> za účasti odborníků</w:t>
            </w:r>
            <w:r w:rsidR="00C21285" w:rsidRPr="00BF594D">
              <w:rPr>
                <w:rFonts w:ascii="Calibri" w:eastAsia="Times New Roman" w:hAnsi="Calibri" w:cs="Calibri"/>
                <w:sz w:val="18"/>
                <w:szCs w:val="18"/>
              </w:rPr>
              <w:t xml:space="preserve"> </w:t>
            </w:r>
            <w:r>
              <w:rPr>
                <w:rFonts w:ascii="Calibri" w:eastAsia="Times New Roman" w:hAnsi="Calibri" w:cs="Calibri"/>
                <w:sz w:val="18"/>
                <w:szCs w:val="18"/>
              </w:rPr>
              <w:t>(pro PP, děti, žáky</w:t>
            </w:r>
            <w:r w:rsidR="00467A8E">
              <w:rPr>
                <w:rFonts w:ascii="Calibri" w:eastAsia="Times New Roman" w:hAnsi="Calibri" w:cs="Calibri"/>
                <w:sz w:val="18"/>
                <w:szCs w:val="18"/>
              </w:rPr>
              <w:t>, nepedagogické pracovníky</w:t>
            </w:r>
            <w:r>
              <w:rPr>
                <w:rFonts w:ascii="Calibri" w:eastAsia="Times New Roman" w:hAnsi="Calibri" w:cs="Calibri"/>
                <w:sz w:val="18"/>
                <w:szCs w:val="18"/>
              </w:rPr>
              <w:t>)</w:t>
            </w:r>
          </w:p>
          <w:p w14:paraId="3C74EEC3" w14:textId="01FB653D" w:rsidR="00C21285" w:rsidRPr="00BF594D" w:rsidRDefault="00BF594D" w:rsidP="0025789F">
            <w:pPr>
              <w:pStyle w:val="Odstavecseseznamem"/>
              <w:numPr>
                <w:ilvl w:val="0"/>
                <w:numId w:val="41"/>
              </w:numPr>
              <w:spacing w:line="276" w:lineRule="auto"/>
              <w:jc w:val="both"/>
              <w:rPr>
                <w:rFonts w:ascii="Calibri" w:eastAsia="Times New Roman" w:hAnsi="Calibri" w:cs="Calibri"/>
                <w:sz w:val="18"/>
                <w:szCs w:val="18"/>
              </w:rPr>
            </w:pPr>
            <w:r>
              <w:rPr>
                <w:rFonts w:ascii="Calibri" w:eastAsia="Times New Roman" w:hAnsi="Calibri" w:cs="Calibri"/>
                <w:sz w:val="18"/>
                <w:szCs w:val="18"/>
              </w:rPr>
              <w:t>P</w:t>
            </w:r>
            <w:r w:rsidR="00C21285" w:rsidRPr="00BF594D">
              <w:rPr>
                <w:rFonts w:ascii="Calibri" w:eastAsia="Times New Roman" w:hAnsi="Calibri" w:cs="Calibri"/>
                <w:sz w:val="18"/>
                <w:szCs w:val="18"/>
              </w:rPr>
              <w:t>ropojení a podpora spolupráce relevantních aktérů vzdělávání žáků ZŠ v oblasti sociálních a občanských kompetencí (ZŠ, SŠ, zřizovatelé, komunální politici, zástupci samosprávy, zajímavé osobnosti)</w:t>
            </w:r>
          </w:p>
          <w:p w14:paraId="124028D7" w14:textId="4886557B" w:rsidR="00896665" w:rsidRPr="00BF594D" w:rsidRDefault="00896665" w:rsidP="0025789F">
            <w:pPr>
              <w:pStyle w:val="Odstavecseseznamem"/>
              <w:numPr>
                <w:ilvl w:val="0"/>
                <w:numId w:val="41"/>
              </w:numPr>
              <w:spacing w:line="276" w:lineRule="auto"/>
              <w:jc w:val="both"/>
              <w:rPr>
                <w:rFonts w:ascii="Calibri" w:eastAsia="Times New Roman" w:hAnsi="Calibri" w:cs="Calibri"/>
                <w:sz w:val="18"/>
                <w:szCs w:val="18"/>
              </w:rPr>
            </w:pPr>
            <w:r w:rsidRPr="00BF594D">
              <w:rPr>
                <w:rFonts w:ascii="Calibri" w:eastAsia="Times New Roman" w:hAnsi="Calibri" w:cs="Calibri"/>
                <w:sz w:val="18"/>
                <w:szCs w:val="18"/>
              </w:rPr>
              <w:lastRenderedPageBreak/>
              <w:t>Besedy s významnými osobnostmi</w:t>
            </w:r>
          </w:p>
          <w:p w14:paraId="6573F66E" w14:textId="0CAC2561" w:rsidR="00896665" w:rsidRPr="00BF594D" w:rsidRDefault="00896665" w:rsidP="0025789F">
            <w:pPr>
              <w:pStyle w:val="Odstavecseseznamem"/>
              <w:numPr>
                <w:ilvl w:val="0"/>
                <w:numId w:val="41"/>
              </w:numPr>
              <w:spacing w:line="276" w:lineRule="auto"/>
              <w:jc w:val="both"/>
              <w:rPr>
                <w:rFonts w:ascii="Calibri" w:eastAsia="Times New Roman" w:hAnsi="Calibri" w:cs="Calibri"/>
                <w:sz w:val="18"/>
                <w:szCs w:val="18"/>
              </w:rPr>
            </w:pPr>
            <w:r w:rsidRPr="00BF594D">
              <w:rPr>
                <w:rFonts w:ascii="Calibri" w:eastAsia="Times New Roman" w:hAnsi="Calibri" w:cs="Calibri"/>
                <w:sz w:val="18"/>
                <w:szCs w:val="18"/>
              </w:rPr>
              <w:t>Rozvoj školních aktivit – rozhlas, noviny, žákovské parlamenty – spolupráce mezi ZŠ na území ORP Louny ale i např . hospitace mimo ORP Louny</w:t>
            </w:r>
            <w:r w:rsidR="00472F5C">
              <w:rPr>
                <w:rFonts w:ascii="Calibri" w:eastAsia="Times New Roman" w:hAnsi="Calibri" w:cs="Calibri"/>
                <w:sz w:val="18"/>
                <w:szCs w:val="18"/>
              </w:rPr>
              <w:t>, vzdělávací aktivity</w:t>
            </w:r>
          </w:p>
          <w:p w14:paraId="3243B58C" w14:textId="77777777" w:rsidR="00896665" w:rsidRPr="00BF594D" w:rsidRDefault="00896665" w:rsidP="0025789F">
            <w:pPr>
              <w:pStyle w:val="Odstavecseseznamem"/>
              <w:numPr>
                <w:ilvl w:val="0"/>
                <w:numId w:val="41"/>
              </w:numPr>
              <w:spacing w:line="276" w:lineRule="auto"/>
              <w:jc w:val="both"/>
              <w:rPr>
                <w:rFonts w:ascii="Calibri" w:eastAsia="Times New Roman" w:hAnsi="Calibri" w:cs="Calibri"/>
                <w:sz w:val="18"/>
                <w:szCs w:val="18"/>
              </w:rPr>
            </w:pPr>
            <w:r w:rsidRPr="00BF594D">
              <w:rPr>
                <w:rFonts w:ascii="Calibri" w:eastAsia="Times New Roman" w:hAnsi="Calibri" w:cs="Calibri"/>
                <w:sz w:val="18"/>
                <w:szCs w:val="18"/>
              </w:rPr>
              <w:t>Sdílení dobré praxe mezi školními kolektivy ZŠ ORP Louny i mimo ORP Louny</w:t>
            </w:r>
          </w:p>
          <w:p w14:paraId="7E8EB5EB" w14:textId="7178F61B" w:rsidR="00896665" w:rsidRPr="00BF594D" w:rsidRDefault="00896665" w:rsidP="0025789F">
            <w:pPr>
              <w:pStyle w:val="Odstavecseseznamem"/>
              <w:numPr>
                <w:ilvl w:val="0"/>
                <w:numId w:val="41"/>
              </w:numPr>
              <w:spacing w:line="276" w:lineRule="auto"/>
              <w:jc w:val="both"/>
              <w:rPr>
                <w:rFonts w:ascii="Calibri" w:eastAsia="Times New Roman" w:hAnsi="Calibri" w:cs="Calibri"/>
                <w:sz w:val="18"/>
                <w:szCs w:val="18"/>
              </w:rPr>
            </w:pPr>
            <w:r w:rsidRPr="00BF594D">
              <w:rPr>
                <w:rFonts w:ascii="Calibri" w:eastAsia="Times New Roman" w:hAnsi="Calibri" w:cs="Calibri"/>
                <w:sz w:val="18"/>
                <w:szCs w:val="18"/>
              </w:rPr>
              <w:t xml:space="preserve">Vzájemné sdílení mezi ZŠ </w:t>
            </w:r>
          </w:p>
          <w:p w14:paraId="18C1DB9A" w14:textId="28AD4459" w:rsidR="00896665" w:rsidRPr="00BF594D" w:rsidRDefault="00896665" w:rsidP="0025789F">
            <w:pPr>
              <w:pStyle w:val="Odstavecseseznamem"/>
              <w:numPr>
                <w:ilvl w:val="0"/>
                <w:numId w:val="41"/>
              </w:numPr>
              <w:spacing w:line="276" w:lineRule="auto"/>
              <w:jc w:val="both"/>
              <w:rPr>
                <w:rFonts w:eastAsia="Times New Roman" w:cs="Arial"/>
                <w:sz w:val="18"/>
                <w:szCs w:val="18"/>
              </w:rPr>
            </w:pPr>
            <w:r w:rsidRPr="00BF594D">
              <w:rPr>
                <w:rFonts w:ascii="Calibri" w:eastAsia="Times New Roman" w:hAnsi="Calibri" w:cs="Calibri"/>
                <w:sz w:val="18"/>
                <w:szCs w:val="18"/>
              </w:rPr>
              <w:t>Společné projekty, akce , soutěže mezi ZŠ ORP Louny</w:t>
            </w:r>
            <w:r w:rsidR="00D7547D">
              <w:rPr>
                <w:rFonts w:ascii="Calibri" w:eastAsia="Times New Roman" w:hAnsi="Calibri" w:cs="Calibri"/>
                <w:sz w:val="18"/>
                <w:szCs w:val="18"/>
              </w:rPr>
              <w:t xml:space="preserve"> – využití moderních didaktických forem</w:t>
            </w:r>
          </w:p>
        </w:tc>
      </w:tr>
      <w:tr w:rsidR="00C21285" w:rsidRPr="00CC28AD" w14:paraId="67E483B1" w14:textId="77777777" w:rsidTr="00030468">
        <w:tc>
          <w:tcPr>
            <w:tcW w:w="1702" w:type="dxa"/>
            <w:shd w:val="clear" w:color="auto" w:fill="FFFFFF" w:themeFill="background1"/>
          </w:tcPr>
          <w:p w14:paraId="3E86B0FF" w14:textId="77777777" w:rsidR="00C21285" w:rsidRPr="00CC28AD" w:rsidRDefault="00C21285" w:rsidP="00C21285">
            <w:pPr>
              <w:widowControl w:val="0"/>
              <w:spacing w:after="0" w:line="276" w:lineRule="auto"/>
              <w:rPr>
                <w:rFonts w:eastAsia="Arial" w:cs="Calibri"/>
                <w:b/>
                <w:noProof/>
                <w:sz w:val="18"/>
                <w:szCs w:val="18"/>
                <w:lang w:eastAsia="cs-CZ"/>
              </w:rPr>
            </w:pPr>
            <w:r w:rsidRPr="00CC28AD">
              <w:rPr>
                <w:rFonts w:eastAsia="Arial" w:cs="Calibri"/>
                <w:b/>
                <w:noProof/>
                <w:sz w:val="18"/>
                <w:szCs w:val="18"/>
                <w:lang w:eastAsia="cs-CZ"/>
              </w:rPr>
              <w:lastRenderedPageBreak/>
              <w:t>Infrastruktura</w:t>
            </w:r>
          </w:p>
        </w:tc>
        <w:tc>
          <w:tcPr>
            <w:tcW w:w="8788" w:type="dxa"/>
            <w:shd w:val="clear" w:color="auto" w:fill="FFFFFF" w:themeFill="background1"/>
          </w:tcPr>
          <w:p w14:paraId="5040FADB" w14:textId="77777777" w:rsidR="00C21285" w:rsidRPr="00CC28AD" w:rsidRDefault="00C21285" w:rsidP="00C21285">
            <w:pPr>
              <w:spacing w:after="0" w:line="276" w:lineRule="auto"/>
              <w:jc w:val="both"/>
              <w:rPr>
                <w:rFonts w:eastAsia="Times New Roman" w:cs="Arial"/>
                <w:sz w:val="18"/>
                <w:szCs w:val="18"/>
                <w:lang w:eastAsia="cs-CZ"/>
              </w:rPr>
            </w:pPr>
            <w:r w:rsidRPr="00CC28AD">
              <w:rPr>
                <w:rFonts w:eastAsia="Times New Roman" w:cs="Arial"/>
                <w:sz w:val="18"/>
                <w:szCs w:val="18"/>
                <w:lang w:eastAsia="cs-CZ"/>
              </w:rPr>
              <w:t xml:space="preserve">Nerelevantní </w:t>
            </w:r>
          </w:p>
        </w:tc>
      </w:tr>
    </w:tbl>
    <w:p w14:paraId="7848E51C" w14:textId="77777777" w:rsidR="00896665" w:rsidRDefault="00896665" w:rsidP="00D5654F">
      <w:pPr>
        <w:spacing w:after="200" w:line="276" w:lineRule="auto"/>
        <w:rPr>
          <w:rFonts w:ascii="Arial" w:eastAsia="Arial" w:hAnsi="Arial" w:cs="Times New Roman"/>
          <w:noProof/>
          <w:sz w:val="20"/>
          <w:szCs w:val="20"/>
          <w:lang w:eastAsia="cs-CZ"/>
        </w:rPr>
      </w:pPr>
    </w:p>
    <w:p w14:paraId="380032C9" w14:textId="77777777" w:rsidR="0026423B" w:rsidRDefault="0026423B" w:rsidP="00D5654F">
      <w:pPr>
        <w:spacing w:after="200" w:line="276" w:lineRule="auto"/>
        <w:rPr>
          <w:rFonts w:ascii="Arial" w:eastAsia="Arial" w:hAnsi="Arial" w:cs="Times New Roman"/>
          <w:noProof/>
          <w:sz w:val="20"/>
          <w:szCs w:val="20"/>
          <w:lang w:eastAsia="cs-CZ"/>
        </w:rPr>
      </w:pPr>
    </w:p>
    <w:p w14:paraId="6F8BAE62" w14:textId="77777777" w:rsidR="004255BF" w:rsidRDefault="004255B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BF594D" w:rsidRPr="00CC28AD" w14:paraId="6A1B9614" w14:textId="77777777" w:rsidTr="00030468">
        <w:tc>
          <w:tcPr>
            <w:tcW w:w="1702" w:type="dxa"/>
            <w:shd w:val="clear" w:color="auto" w:fill="C5E0B3" w:themeFill="accent6" w:themeFillTint="66"/>
          </w:tcPr>
          <w:p w14:paraId="221CE548" w14:textId="77777777" w:rsidR="00BF594D" w:rsidRPr="00CC28AD" w:rsidRDefault="00BF594D" w:rsidP="00007F4D">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Opatření</w:t>
            </w:r>
          </w:p>
        </w:tc>
        <w:tc>
          <w:tcPr>
            <w:tcW w:w="8788" w:type="dxa"/>
            <w:shd w:val="clear" w:color="auto" w:fill="C5E0B3" w:themeFill="accent6" w:themeFillTint="66"/>
          </w:tcPr>
          <w:p w14:paraId="4994BCCB" w14:textId="1725A349" w:rsidR="00BF594D" w:rsidRPr="00CC28AD" w:rsidRDefault="00BF594D" w:rsidP="00007F4D">
            <w:pPr>
              <w:widowControl w:val="0"/>
              <w:spacing w:after="0" w:line="276" w:lineRule="auto"/>
              <w:jc w:val="both"/>
              <w:rPr>
                <w:rFonts w:ascii="Calibri" w:eastAsia="Arial" w:hAnsi="Calibri" w:cs="Calibri"/>
                <w:b/>
                <w:i/>
                <w:noProof/>
                <w:sz w:val="18"/>
                <w:szCs w:val="18"/>
                <w:lang w:eastAsia="cs-CZ"/>
              </w:rPr>
            </w:pPr>
            <w:r w:rsidRPr="00CC28AD">
              <w:rPr>
                <w:rFonts w:ascii="Calibri" w:eastAsia="Arial" w:hAnsi="Calibri" w:cs="Calibri"/>
                <w:b/>
                <w:i/>
                <w:noProof/>
                <w:sz w:val="18"/>
                <w:szCs w:val="18"/>
                <w:lang w:eastAsia="cs-CZ"/>
              </w:rPr>
              <w:t>2.3.</w:t>
            </w:r>
            <w:r>
              <w:rPr>
                <w:rFonts w:ascii="Calibri" w:eastAsia="Arial" w:hAnsi="Calibri" w:cs="Calibri"/>
                <w:b/>
                <w:i/>
                <w:noProof/>
                <w:sz w:val="18"/>
                <w:szCs w:val="18"/>
                <w:lang w:eastAsia="cs-CZ"/>
              </w:rPr>
              <w:t>7</w:t>
            </w:r>
            <w:r w:rsidRPr="00CC28AD">
              <w:rPr>
                <w:rFonts w:ascii="Calibri" w:eastAsia="Arial" w:hAnsi="Calibri" w:cs="Calibri"/>
                <w:b/>
                <w:i/>
                <w:noProof/>
                <w:sz w:val="18"/>
                <w:szCs w:val="18"/>
                <w:lang w:eastAsia="cs-CZ"/>
              </w:rPr>
              <w:t xml:space="preserve"> Rozvoj </w:t>
            </w:r>
            <w:r w:rsidR="0059092D">
              <w:rPr>
                <w:rFonts w:ascii="Calibri" w:eastAsia="Arial" w:hAnsi="Calibri" w:cs="Calibri"/>
                <w:b/>
                <w:i/>
                <w:noProof/>
                <w:sz w:val="18"/>
                <w:szCs w:val="18"/>
                <w:lang w:eastAsia="cs-CZ"/>
              </w:rPr>
              <w:t>duševního</w:t>
            </w:r>
            <w:r>
              <w:rPr>
                <w:rFonts w:ascii="Calibri" w:eastAsia="Arial" w:hAnsi="Calibri" w:cs="Calibri"/>
                <w:b/>
                <w:i/>
                <w:noProof/>
                <w:sz w:val="18"/>
                <w:szCs w:val="18"/>
                <w:lang w:eastAsia="cs-CZ"/>
              </w:rPr>
              <w:t xml:space="preserve"> zdraví dětí</w:t>
            </w:r>
            <w:r w:rsidR="0059092D">
              <w:rPr>
                <w:rFonts w:ascii="Calibri" w:eastAsia="Arial" w:hAnsi="Calibri" w:cs="Calibri"/>
                <w:b/>
                <w:i/>
                <w:noProof/>
                <w:sz w:val="18"/>
                <w:szCs w:val="18"/>
                <w:lang w:eastAsia="cs-CZ"/>
              </w:rPr>
              <w:t xml:space="preserve"> a žáků</w:t>
            </w:r>
            <w:r w:rsidR="00B42138">
              <w:rPr>
                <w:rFonts w:ascii="Calibri" w:eastAsia="Arial" w:hAnsi="Calibri" w:cs="Calibri"/>
                <w:b/>
                <w:i/>
                <w:noProof/>
                <w:sz w:val="18"/>
                <w:szCs w:val="18"/>
                <w:lang w:eastAsia="cs-CZ"/>
              </w:rPr>
              <w:t xml:space="preserve"> na ZŠ</w:t>
            </w:r>
          </w:p>
        </w:tc>
      </w:tr>
      <w:tr w:rsidR="00BF594D" w:rsidRPr="00CC28AD" w14:paraId="3EF90FB2" w14:textId="77777777" w:rsidTr="00030468">
        <w:tc>
          <w:tcPr>
            <w:tcW w:w="1702" w:type="dxa"/>
            <w:shd w:val="clear" w:color="auto" w:fill="FFFFFF" w:themeFill="background1"/>
          </w:tcPr>
          <w:p w14:paraId="3F597168" w14:textId="77777777" w:rsidR="00BF594D" w:rsidRPr="00CC28AD" w:rsidRDefault="00BF594D" w:rsidP="00007F4D">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65606B16" w14:textId="11036A37" w:rsidR="00BF594D" w:rsidRPr="00CC28AD" w:rsidRDefault="00442155" w:rsidP="00007F4D">
            <w:pPr>
              <w:widowControl w:val="0"/>
              <w:spacing w:after="0" w:line="276" w:lineRule="auto"/>
              <w:jc w:val="both"/>
              <w:rPr>
                <w:rFonts w:ascii="Calibri" w:eastAsia="Arial" w:hAnsi="Calibri" w:cs="Calibri"/>
                <w:noProof/>
                <w:sz w:val="18"/>
                <w:szCs w:val="18"/>
                <w:lang w:eastAsia="cs-CZ"/>
              </w:rPr>
            </w:pPr>
            <w:r>
              <w:rPr>
                <w:rFonts w:ascii="Calibri" w:eastAsia="Arial" w:hAnsi="Calibri" w:cs="Calibri"/>
                <w:noProof/>
                <w:sz w:val="18"/>
                <w:szCs w:val="18"/>
                <w:lang w:eastAsia="cs-CZ"/>
              </w:rPr>
              <w:t xml:space="preserve">Dle komunikačního procesu se nově všichni aktéři </w:t>
            </w:r>
            <w:r w:rsidRPr="00EA1C07">
              <w:rPr>
                <w:rFonts w:ascii="Calibri" w:eastAsia="Arial" w:hAnsi="Calibri" w:cs="Calibri"/>
                <w:noProof/>
                <w:sz w:val="18"/>
                <w:szCs w:val="18"/>
                <w:lang w:eastAsia="cs-CZ"/>
              </w:rPr>
              <w:t xml:space="preserve"> shodují </w:t>
            </w:r>
            <w:r>
              <w:rPr>
                <w:rFonts w:ascii="Calibri" w:eastAsia="Arial" w:hAnsi="Calibri" w:cs="Calibri"/>
                <w:noProof/>
                <w:sz w:val="18"/>
                <w:szCs w:val="18"/>
                <w:lang w:eastAsia="cs-CZ"/>
              </w:rPr>
              <w:t>, že je potřeba se více soustředit a zaměřit na oblast duševního zdraví. Považují jej za jeden z  faktorů ke zlepšení školského prostředí. Duševní zdraví výrazně ovlivňuje výkonnost, psychické naladění, schopnost reagovat, překonávat stres a překážky a v neposleční řadě atmosféru ve školách.</w:t>
            </w:r>
            <w:r w:rsidRPr="00EA1C07">
              <w:rPr>
                <w:rFonts w:ascii="Calibri" w:eastAsia="Arial" w:hAnsi="Calibri" w:cs="Calibri"/>
                <w:noProof/>
                <w:sz w:val="18"/>
                <w:szCs w:val="18"/>
                <w:lang w:eastAsia="cs-CZ"/>
              </w:rPr>
              <w:t xml:space="preserve"> </w:t>
            </w:r>
            <w:r w:rsidR="00BF594D">
              <w:rPr>
                <w:rFonts w:ascii="Calibri" w:eastAsia="Arial" w:hAnsi="Calibri" w:cs="Calibri"/>
                <w:noProof/>
                <w:sz w:val="18"/>
                <w:szCs w:val="18"/>
                <w:lang w:eastAsia="cs-CZ"/>
              </w:rPr>
              <w:t>Důležité je zároveň podporovat rozvoj duševního zdraví dítěte a žáka, podpora welbeingu ve škole – které vede k významného zlepšení  sociálních a emočních dovedností a vzdělávacích výsledků žáka a tím  k přispění ke snížení výskytu náročného chování a šikany a ke snížení počtu žáků trpících úzkostmi, depresemi a dalšími psychickými obtížemi</w:t>
            </w:r>
            <w:r>
              <w:rPr>
                <w:rFonts w:ascii="Calibri" w:eastAsia="Arial" w:hAnsi="Calibri" w:cs="Calibri"/>
                <w:noProof/>
                <w:sz w:val="18"/>
                <w:szCs w:val="18"/>
                <w:lang w:eastAsia="cs-CZ"/>
              </w:rPr>
              <w:t>.</w:t>
            </w:r>
            <w:r w:rsidR="00BF594D">
              <w:rPr>
                <w:rFonts w:ascii="Calibri" w:eastAsia="Arial" w:hAnsi="Calibri" w:cs="Calibri"/>
                <w:noProof/>
                <w:sz w:val="18"/>
                <w:szCs w:val="18"/>
                <w:lang w:eastAsia="cs-CZ"/>
              </w:rPr>
              <w:t xml:space="preserve"> </w:t>
            </w:r>
          </w:p>
        </w:tc>
      </w:tr>
      <w:tr w:rsidR="00BF594D" w:rsidRPr="00CC28AD" w14:paraId="7299294F" w14:textId="77777777" w:rsidTr="00030468">
        <w:tc>
          <w:tcPr>
            <w:tcW w:w="1702" w:type="dxa"/>
            <w:tcBorders>
              <w:bottom w:val="single" w:sz="4" w:space="0" w:color="auto"/>
            </w:tcBorders>
            <w:shd w:val="clear" w:color="auto" w:fill="FFFFFF" w:themeFill="background1"/>
          </w:tcPr>
          <w:p w14:paraId="73DBFE4C" w14:textId="77777777" w:rsidR="00BF594D" w:rsidRPr="00CC28AD" w:rsidRDefault="00BF594D" w:rsidP="00007F4D">
            <w:pPr>
              <w:widowControl w:val="0"/>
              <w:spacing w:after="0" w:line="276" w:lineRule="auto"/>
              <w:rPr>
                <w:rFonts w:ascii="Calibri" w:eastAsia="Arial" w:hAnsi="Calibri" w:cs="Calibri"/>
                <w:b/>
                <w:noProof/>
                <w:sz w:val="18"/>
                <w:szCs w:val="18"/>
                <w:lang w:eastAsia="cs-CZ"/>
              </w:rPr>
            </w:pPr>
            <w:r w:rsidRPr="00CC28AD">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59B79342" w14:textId="19DF3955" w:rsidR="00BF594D" w:rsidRPr="00CC28AD" w:rsidRDefault="00442155" w:rsidP="00007F4D">
            <w:pPr>
              <w:spacing w:after="0" w:line="276" w:lineRule="auto"/>
              <w:jc w:val="both"/>
              <w:rPr>
                <w:rFonts w:ascii="Calibri" w:eastAsia="Times New Roman" w:hAnsi="Calibri" w:cs="Arial"/>
                <w:sz w:val="18"/>
                <w:szCs w:val="18"/>
                <w:lang w:eastAsia="cs-CZ"/>
              </w:rPr>
            </w:pPr>
            <w:r>
              <w:rPr>
                <w:rFonts w:ascii="Calibri" w:eastAsia="Times New Roman" w:hAnsi="Calibri" w:cs="Arial"/>
                <w:sz w:val="18"/>
                <w:szCs w:val="18"/>
                <w:lang w:eastAsia="cs-CZ"/>
              </w:rPr>
              <w:t xml:space="preserve">Cílem je vytvořit takové prostředí, ve kterém se budou cítit dobře všichni, kteří školu navštěvují. Pedagogové, </w:t>
            </w:r>
            <w:proofErr w:type="spellStart"/>
            <w:r>
              <w:rPr>
                <w:rFonts w:ascii="Calibri" w:eastAsia="Times New Roman" w:hAnsi="Calibri" w:cs="Arial"/>
                <w:sz w:val="18"/>
                <w:szCs w:val="18"/>
                <w:lang w:eastAsia="cs-CZ"/>
              </w:rPr>
              <w:t>nepedagogové</w:t>
            </w:r>
            <w:proofErr w:type="spellEnd"/>
            <w:r>
              <w:rPr>
                <w:rFonts w:ascii="Calibri" w:eastAsia="Times New Roman" w:hAnsi="Calibri" w:cs="Arial"/>
                <w:sz w:val="18"/>
                <w:szCs w:val="18"/>
                <w:lang w:eastAsia="cs-CZ"/>
              </w:rPr>
              <w:t>, děti i rodiče</w:t>
            </w:r>
          </w:p>
        </w:tc>
      </w:tr>
      <w:tr w:rsidR="00BF594D" w:rsidRPr="00CC28AD" w14:paraId="45B09390" w14:textId="77777777" w:rsidTr="00007F4D">
        <w:tc>
          <w:tcPr>
            <w:tcW w:w="10490" w:type="dxa"/>
            <w:gridSpan w:val="2"/>
            <w:shd w:val="clear" w:color="auto" w:fill="FFFFFF" w:themeFill="background1"/>
          </w:tcPr>
          <w:p w14:paraId="78D2AFD6" w14:textId="77777777" w:rsidR="00BF594D" w:rsidRPr="00CC28AD" w:rsidRDefault="00BF594D" w:rsidP="00007F4D">
            <w:pPr>
              <w:spacing w:after="0" w:line="276" w:lineRule="auto"/>
              <w:jc w:val="center"/>
              <w:rPr>
                <w:rFonts w:eastAsia="Times New Roman" w:cs="Arial"/>
                <w:b/>
                <w:sz w:val="18"/>
                <w:szCs w:val="18"/>
                <w:lang w:eastAsia="cs-CZ"/>
              </w:rPr>
            </w:pPr>
            <w:r w:rsidRPr="00CC28AD">
              <w:rPr>
                <w:rFonts w:eastAsia="Times New Roman" w:cs="Arial"/>
                <w:b/>
                <w:sz w:val="18"/>
                <w:szCs w:val="18"/>
                <w:lang w:eastAsia="cs-CZ"/>
              </w:rPr>
              <w:t>Popis plánovaných aktivit</w:t>
            </w:r>
          </w:p>
        </w:tc>
      </w:tr>
      <w:tr w:rsidR="00BF594D" w:rsidRPr="00CC28AD" w14:paraId="44346D40" w14:textId="77777777" w:rsidTr="00030468">
        <w:tc>
          <w:tcPr>
            <w:tcW w:w="1702" w:type="dxa"/>
            <w:shd w:val="clear" w:color="auto" w:fill="FFFFFF" w:themeFill="background1"/>
          </w:tcPr>
          <w:p w14:paraId="2219C7AB" w14:textId="77777777" w:rsidR="00BF594D" w:rsidRPr="00CC28AD" w:rsidRDefault="00BF594D" w:rsidP="00007F4D">
            <w:pPr>
              <w:widowControl w:val="0"/>
              <w:spacing w:after="0" w:line="276" w:lineRule="auto"/>
              <w:rPr>
                <w:rFonts w:eastAsia="Arial" w:cs="Calibri"/>
                <w:b/>
                <w:noProof/>
                <w:sz w:val="18"/>
                <w:szCs w:val="18"/>
                <w:lang w:eastAsia="cs-CZ"/>
              </w:rPr>
            </w:pPr>
            <w:r w:rsidRPr="00CC28AD">
              <w:rPr>
                <w:rFonts w:eastAsia="Arial" w:cs="Calibri"/>
                <w:b/>
                <w:noProof/>
                <w:sz w:val="18"/>
                <w:szCs w:val="18"/>
                <w:lang w:eastAsia="cs-CZ"/>
              </w:rPr>
              <w:t>Aktivity škol a ostatních aktérů</w:t>
            </w:r>
          </w:p>
        </w:tc>
        <w:tc>
          <w:tcPr>
            <w:tcW w:w="8788" w:type="dxa"/>
            <w:shd w:val="clear" w:color="auto" w:fill="FFFFFF" w:themeFill="background1"/>
          </w:tcPr>
          <w:p w14:paraId="45A4A204" w14:textId="4322A240" w:rsidR="00030468" w:rsidRPr="00030468" w:rsidRDefault="00BF594D" w:rsidP="0025789F">
            <w:pPr>
              <w:pStyle w:val="Odstavecseseznamem"/>
              <w:numPr>
                <w:ilvl w:val="0"/>
                <w:numId w:val="43"/>
              </w:numPr>
              <w:rPr>
                <w:rFonts w:asciiTheme="minorHAnsi" w:eastAsia="Times New Roman" w:hAnsiTheme="minorHAnsi" w:cstheme="minorHAnsi"/>
                <w:sz w:val="18"/>
                <w:szCs w:val="18"/>
              </w:rPr>
            </w:pPr>
            <w:r w:rsidRPr="00835D08">
              <w:rPr>
                <w:rFonts w:asciiTheme="minorHAnsi" w:eastAsia="Times New Roman" w:hAnsiTheme="minorHAnsi" w:cstheme="minorHAnsi"/>
                <w:sz w:val="18"/>
                <w:szCs w:val="18"/>
              </w:rPr>
              <w:t xml:space="preserve">Vzdělávací aktivity jednotlivých škol v rámci projektu </w:t>
            </w:r>
            <w:r w:rsidR="00030468" w:rsidRPr="00847653">
              <w:rPr>
                <w:rFonts w:asciiTheme="minorHAnsi" w:eastAsia="Times New Roman" w:hAnsiTheme="minorHAnsi" w:cstheme="minorHAnsi"/>
                <w:sz w:val="18"/>
                <w:szCs w:val="18"/>
              </w:rPr>
              <w:t>„</w:t>
            </w:r>
            <w:r w:rsidR="00030468" w:rsidRPr="00847653">
              <w:rPr>
                <w:rFonts w:asciiTheme="minorHAnsi" w:hAnsiTheme="minorHAnsi" w:cstheme="minorHAnsi"/>
                <w:sz w:val="18"/>
                <w:szCs w:val="18"/>
              </w:rPr>
              <w:t>Šablony</w:t>
            </w:r>
            <w:r w:rsidR="00030468" w:rsidRPr="00847653">
              <w:rPr>
                <w:rFonts w:asciiTheme="minorHAnsi" w:hAnsiTheme="minorHAnsi" w:cstheme="minorHAnsi"/>
                <w:color w:val="212121"/>
                <w:sz w:val="18"/>
                <w:szCs w:val="18"/>
                <w:shd w:val="clear" w:color="auto" w:fill="FFFFFF"/>
              </w:rPr>
              <w:t> pro MŠ a ZŠ I v OP JAK“</w:t>
            </w:r>
          </w:p>
          <w:p w14:paraId="70113F2C" w14:textId="6DD2A8DA" w:rsidR="00BF594D" w:rsidRPr="00835D08" w:rsidRDefault="00BF594D" w:rsidP="0025789F">
            <w:pPr>
              <w:pStyle w:val="Odstavecseseznamem"/>
              <w:numPr>
                <w:ilvl w:val="0"/>
                <w:numId w:val="43"/>
              </w:numPr>
              <w:rPr>
                <w:rFonts w:asciiTheme="minorHAnsi" w:eastAsia="Times New Roman" w:hAnsiTheme="minorHAnsi" w:cstheme="minorHAnsi"/>
                <w:sz w:val="18"/>
                <w:szCs w:val="18"/>
              </w:rPr>
            </w:pPr>
            <w:r w:rsidRPr="00835D08">
              <w:rPr>
                <w:rFonts w:asciiTheme="minorHAnsi" w:eastAsia="Times New Roman" w:hAnsiTheme="minorHAnsi" w:cstheme="minorHAnsi"/>
                <w:sz w:val="18"/>
                <w:szCs w:val="18"/>
              </w:rPr>
              <w:t xml:space="preserve">Vzdělávací aktivity jednotlivých škol, financované z dalších projektů a grantů (OP VVV aj.) </w:t>
            </w:r>
          </w:p>
          <w:p w14:paraId="4769E2F3" w14:textId="03C84C9E" w:rsidR="00BF594D" w:rsidRPr="00835D08" w:rsidRDefault="00BF594D" w:rsidP="0025789F">
            <w:pPr>
              <w:pStyle w:val="Odstavecseseznamem"/>
              <w:numPr>
                <w:ilvl w:val="0"/>
                <w:numId w:val="43"/>
              </w:numPr>
              <w:rPr>
                <w:rFonts w:eastAsia="Times New Roman" w:cs="Arial"/>
                <w:sz w:val="18"/>
                <w:szCs w:val="18"/>
              </w:rPr>
            </w:pPr>
            <w:r w:rsidRPr="00835D08">
              <w:rPr>
                <w:rFonts w:asciiTheme="minorHAnsi" w:eastAsia="Times New Roman" w:hAnsiTheme="minorHAnsi" w:cstheme="minorHAnsi"/>
                <w:sz w:val="18"/>
                <w:szCs w:val="18"/>
              </w:rPr>
              <w:t>Vzdělávání v rámci DVP</w:t>
            </w:r>
            <w:r w:rsidR="00442155" w:rsidRPr="00835D08">
              <w:rPr>
                <w:rFonts w:asciiTheme="minorHAnsi" w:eastAsia="Times New Roman" w:hAnsiTheme="minorHAnsi" w:cstheme="minorHAnsi"/>
                <w:sz w:val="18"/>
                <w:szCs w:val="18"/>
              </w:rPr>
              <w:t>P</w:t>
            </w:r>
          </w:p>
        </w:tc>
      </w:tr>
      <w:tr w:rsidR="00BF594D" w:rsidRPr="00CC28AD" w14:paraId="2ECB715C" w14:textId="77777777" w:rsidTr="00030468">
        <w:tc>
          <w:tcPr>
            <w:tcW w:w="1702" w:type="dxa"/>
            <w:shd w:val="clear" w:color="auto" w:fill="FFE599" w:themeFill="accent4" w:themeFillTint="66"/>
          </w:tcPr>
          <w:p w14:paraId="2A501C73" w14:textId="445E5359" w:rsidR="00BF594D" w:rsidRPr="00CC28AD" w:rsidRDefault="00030468" w:rsidP="00007F4D">
            <w:pPr>
              <w:widowControl w:val="0"/>
              <w:spacing w:after="0" w:line="276" w:lineRule="auto"/>
              <w:rPr>
                <w:rFonts w:eastAsia="Arial" w:cs="Calibri"/>
                <w:b/>
                <w:noProof/>
                <w:sz w:val="18"/>
                <w:szCs w:val="18"/>
                <w:lang w:eastAsia="cs-CZ"/>
              </w:rPr>
            </w:pPr>
            <w:r w:rsidRPr="008E1E84">
              <w:rPr>
                <w:b/>
                <w:bCs/>
                <w:sz w:val="18"/>
                <w:szCs w:val="18"/>
              </w:rPr>
              <w:t>Aktivity spolupráce/náměty implementačních aktivit</w:t>
            </w:r>
          </w:p>
        </w:tc>
        <w:tc>
          <w:tcPr>
            <w:tcW w:w="8788" w:type="dxa"/>
            <w:shd w:val="clear" w:color="auto" w:fill="FFE599" w:themeFill="accent4" w:themeFillTint="66"/>
          </w:tcPr>
          <w:p w14:paraId="5E602657" w14:textId="6F591B65" w:rsidR="00BF594D" w:rsidRPr="00835D08" w:rsidRDefault="00030468" w:rsidP="0025789F">
            <w:pPr>
              <w:pStyle w:val="Odstavecseseznamem"/>
              <w:numPr>
                <w:ilvl w:val="0"/>
                <w:numId w:val="44"/>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v</w:t>
            </w:r>
            <w:r w:rsidR="00BF594D" w:rsidRPr="00835D08">
              <w:rPr>
                <w:rFonts w:ascii="Calibri" w:eastAsia="Times New Roman" w:hAnsi="Calibri" w:cs="Calibri"/>
                <w:sz w:val="18"/>
                <w:szCs w:val="18"/>
              </w:rPr>
              <w:t xml:space="preserve">zdělávací akce a workshopy za účasti odborníků </w:t>
            </w:r>
            <w:r w:rsidR="00472F5C">
              <w:rPr>
                <w:rFonts w:ascii="Calibri" w:eastAsia="Times New Roman" w:hAnsi="Calibri" w:cs="Calibri"/>
                <w:sz w:val="18"/>
                <w:szCs w:val="18"/>
              </w:rPr>
              <w:t>pro PP, děti, žáky</w:t>
            </w:r>
            <w:r w:rsidR="00D7547D">
              <w:rPr>
                <w:rFonts w:ascii="Calibri" w:eastAsia="Times New Roman" w:hAnsi="Calibri" w:cs="Calibri"/>
                <w:sz w:val="18"/>
                <w:szCs w:val="18"/>
              </w:rPr>
              <w:t xml:space="preserve"> – využití moderních didaktických forem</w:t>
            </w:r>
          </w:p>
          <w:p w14:paraId="0FEC5861" w14:textId="77777777" w:rsidR="00BF594D" w:rsidRDefault="00BF594D" w:rsidP="0025789F">
            <w:pPr>
              <w:pStyle w:val="Odstavecseseznamem"/>
              <w:numPr>
                <w:ilvl w:val="0"/>
                <w:numId w:val="44"/>
              </w:numPr>
              <w:spacing w:line="276" w:lineRule="auto"/>
              <w:jc w:val="both"/>
              <w:rPr>
                <w:rFonts w:ascii="Calibri" w:eastAsia="Times New Roman" w:hAnsi="Calibri" w:cs="Calibri"/>
                <w:sz w:val="18"/>
                <w:szCs w:val="18"/>
              </w:rPr>
            </w:pPr>
            <w:r w:rsidRPr="00835D08">
              <w:rPr>
                <w:rFonts w:ascii="Calibri" w:eastAsia="Times New Roman" w:hAnsi="Calibri" w:cs="Calibri"/>
                <w:sz w:val="18"/>
                <w:szCs w:val="18"/>
              </w:rPr>
              <w:t xml:space="preserve">Vzájemné sdílení mezi ZŠ </w:t>
            </w:r>
          </w:p>
          <w:p w14:paraId="161E9875" w14:textId="10C6FF8C" w:rsidR="0059092D" w:rsidRPr="00835D08" w:rsidRDefault="00A75BD7" w:rsidP="0025789F">
            <w:pPr>
              <w:pStyle w:val="Odstavecseseznamem"/>
              <w:numPr>
                <w:ilvl w:val="0"/>
                <w:numId w:val="44"/>
              </w:numPr>
              <w:spacing w:line="276" w:lineRule="auto"/>
              <w:jc w:val="both"/>
              <w:rPr>
                <w:rFonts w:ascii="Calibri" w:eastAsia="Times New Roman" w:hAnsi="Calibri" w:cs="Calibri"/>
                <w:sz w:val="18"/>
                <w:szCs w:val="18"/>
              </w:rPr>
            </w:pPr>
            <w:r w:rsidRPr="009A7817">
              <w:rPr>
                <w:rFonts w:ascii="Calibri" w:eastAsia="Times New Roman" w:hAnsi="Calibri" w:cs="Calibri"/>
                <w:color w:val="000000"/>
                <w:sz w:val="18"/>
                <w:szCs w:val="18"/>
              </w:rPr>
              <w:t>Rozvoj komunikace s</w:t>
            </w:r>
            <w:r>
              <w:rPr>
                <w:rFonts w:ascii="Calibri" w:eastAsia="Times New Roman" w:hAnsi="Calibri" w:cs="Calibri"/>
                <w:color w:val="000000"/>
                <w:sz w:val="18"/>
                <w:szCs w:val="18"/>
              </w:rPr>
              <w:t> </w:t>
            </w:r>
            <w:r w:rsidRPr="009A7817">
              <w:rPr>
                <w:rFonts w:ascii="Calibri" w:eastAsia="Times New Roman" w:hAnsi="Calibri" w:cs="Calibri"/>
                <w:color w:val="000000"/>
                <w:sz w:val="18"/>
                <w:szCs w:val="18"/>
              </w:rPr>
              <w:t>rodiči</w:t>
            </w:r>
            <w:r>
              <w:rPr>
                <w:rFonts w:ascii="Calibri" w:eastAsia="Times New Roman" w:hAnsi="Calibri" w:cs="Calibri"/>
                <w:color w:val="000000"/>
                <w:sz w:val="18"/>
                <w:szCs w:val="18"/>
              </w:rPr>
              <w:t xml:space="preserve"> a PP či s odborníky na konkrétní témata</w:t>
            </w:r>
          </w:p>
        </w:tc>
      </w:tr>
      <w:tr w:rsidR="00BF594D" w:rsidRPr="00CC28AD" w14:paraId="1B34A069" w14:textId="77777777" w:rsidTr="00030468">
        <w:tc>
          <w:tcPr>
            <w:tcW w:w="1702" w:type="dxa"/>
            <w:shd w:val="clear" w:color="auto" w:fill="FFFFFF" w:themeFill="background1"/>
          </w:tcPr>
          <w:p w14:paraId="4DC89A62" w14:textId="77777777" w:rsidR="00BF594D" w:rsidRPr="00CC28AD" w:rsidRDefault="00BF594D" w:rsidP="00007F4D">
            <w:pPr>
              <w:widowControl w:val="0"/>
              <w:spacing w:after="0" w:line="276" w:lineRule="auto"/>
              <w:rPr>
                <w:rFonts w:eastAsia="Arial" w:cs="Calibri"/>
                <w:b/>
                <w:noProof/>
                <w:sz w:val="18"/>
                <w:szCs w:val="18"/>
                <w:lang w:eastAsia="cs-CZ"/>
              </w:rPr>
            </w:pPr>
            <w:r w:rsidRPr="00CC28AD">
              <w:rPr>
                <w:rFonts w:eastAsia="Arial" w:cs="Calibri"/>
                <w:b/>
                <w:noProof/>
                <w:sz w:val="18"/>
                <w:szCs w:val="18"/>
                <w:lang w:eastAsia="cs-CZ"/>
              </w:rPr>
              <w:t>Infrastruktura</w:t>
            </w:r>
          </w:p>
        </w:tc>
        <w:tc>
          <w:tcPr>
            <w:tcW w:w="8788" w:type="dxa"/>
            <w:shd w:val="clear" w:color="auto" w:fill="FFFFFF" w:themeFill="background1"/>
          </w:tcPr>
          <w:p w14:paraId="23D771C7" w14:textId="77777777" w:rsidR="00BF594D" w:rsidRPr="00CC28AD" w:rsidRDefault="00BF594D" w:rsidP="00007F4D">
            <w:pPr>
              <w:spacing w:after="0" w:line="276" w:lineRule="auto"/>
              <w:jc w:val="both"/>
              <w:rPr>
                <w:rFonts w:eastAsia="Times New Roman" w:cs="Arial"/>
                <w:sz w:val="18"/>
                <w:szCs w:val="18"/>
                <w:lang w:eastAsia="cs-CZ"/>
              </w:rPr>
            </w:pPr>
            <w:r w:rsidRPr="00CC28AD">
              <w:rPr>
                <w:rFonts w:eastAsia="Times New Roman" w:cs="Arial"/>
                <w:sz w:val="18"/>
                <w:szCs w:val="18"/>
                <w:lang w:eastAsia="cs-CZ"/>
              </w:rPr>
              <w:t xml:space="preserve">Nerelevantní </w:t>
            </w:r>
          </w:p>
        </w:tc>
      </w:tr>
    </w:tbl>
    <w:p w14:paraId="6E9A329F" w14:textId="77777777" w:rsidR="00BF594D" w:rsidRDefault="00BF594D" w:rsidP="00D5654F">
      <w:pPr>
        <w:spacing w:after="200" w:line="276" w:lineRule="auto"/>
        <w:rPr>
          <w:rFonts w:ascii="Arial" w:eastAsia="Arial" w:hAnsi="Arial" w:cs="Times New Roman"/>
          <w:noProof/>
          <w:sz w:val="20"/>
          <w:szCs w:val="20"/>
          <w:lang w:eastAsia="cs-CZ"/>
        </w:rPr>
      </w:pPr>
    </w:p>
    <w:p w14:paraId="690B337B" w14:textId="77777777" w:rsidR="00BF594D" w:rsidRDefault="00BF594D" w:rsidP="00D5654F">
      <w:pPr>
        <w:spacing w:after="200" w:line="276" w:lineRule="auto"/>
        <w:rPr>
          <w:rFonts w:ascii="Arial" w:eastAsia="Arial" w:hAnsi="Arial" w:cs="Times New Roman"/>
          <w:noProof/>
          <w:sz w:val="20"/>
          <w:szCs w:val="20"/>
          <w:lang w:eastAsia="cs-CZ"/>
        </w:rPr>
      </w:pPr>
    </w:p>
    <w:p w14:paraId="366128F5" w14:textId="77777777" w:rsidR="004255BF" w:rsidRDefault="004255BF" w:rsidP="00D5654F">
      <w:pPr>
        <w:spacing w:after="200" w:line="276" w:lineRule="auto"/>
        <w:rPr>
          <w:rFonts w:ascii="Arial" w:eastAsia="Arial" w:hAnsi="Arial" w:cs="Times New Roman"/>
          <w:noProof/>
          <w:sz w:val="20"/>
          <w:szCs w:val="20"/>
          <w:lang w:eastAsia="cs-CZ"/>
        </w:rPr>
      </w:pPr>
    </w:p>
    <w:p w14:paraId="687D185F" w14:textId="77777777" w:rsidR="00BF594D" w:rsidRDefault="00BF594D" w:rsidP="00D5654F">
      <w:pPr>
        <w:spacing w:after="200" w:line="276" w:lineRule="auto"/>
        <w:rPr>
          <w:rFonts w:ascii="Arial" w:eastAsia="Arial" w:hAnsi="Arial" w:cs="Times New Roman"/>
          <w:noProof/>
          <w:sz w:val="20"/>
          <w:szCs w:val="20"/>
          <w:lang w:eastAsia="cs-CZ"/>
        </w:rPr>
      </w:pPr>
    </w:p>
    <w:p w14:paraId="65BEB20B" w14:textId="77777777" w:rsidR="00030468" w:rsidRDefault="00030468" w:rsidP="00D5654F">
      <w:pPr>
        <w:spacing w:after="200" w:line="276" w:lineRule="auto"/>
        <w:rPr>
          <w:rFonts w:ascii="Arial" w:eastAsia="Arial" w:hAnsi="Arial" w:cs="Times New Roman"/>
          <w:noProof/>
          <w:sz w:val="20"/>
          <w:szCs w:val="20"/>
          <w:lang w:eastAsia="cs-CZ"/>
        </w:rPr>
      </w:pPr>
    </w:p>
    <w:p w14:paraId="132F08BB" w14:textId="77777777" w:rsidR="00030468" w:rsidRDefault="00030468" w:rsidP="00D5654F">
      <w:pPr>
        <w:spacing w:after="200" w:line="276" w:lineRule="auto"/>
        <w:rPr>
          <w:rFonts w:ascii="Arial" w:eastAsia="Arial" w:hAnsi="Arial" w:cs="Times New Roman"/>
          <w:noProof/>
          <w:sz w:val="20"/>
          <w:szCs w:val="20"/>
          <w:lang w:eastAsia="cs-CZ"/>
        </w:rPr>
      </w:pPr>
    </w:p>
    <w:p w14:paraId="490CFE75" w14:textId="77777777" w:rsidR="00030468" w:rsidRDefault="00030468" w:rsidP="00D5654F">
      <w:pPr>
        <w:spacing w:after="200" w:line="276" w:lineRule="auto"/>
        <w:rPr>
          <w:rFonts w:ascii="Arial" w:eastAsia="Arial" w:hAnsi="Arial" w:cs="Times New Roman"/>
          <w:noProof/>
          <w:sz w:val="20"/>
          <w:szCs w:val="20"/>
          <w:lang w:eastAsia="cs-CZ"/>
        </w:rPr>
      </w:pPr>
    </w:p>
    <w:p w14:paraId="6D3AE033" w14:textId="77777777" w:rsidR="00030468" w:rsidRDefault="00030468" w:rsidP="00D5654F">
      <w:pPr>
        <w:spacing w:after="200" w:line="276" w:lineRule="auto"/>
        <w:rPr>
          <w:rFonts w:ascii="Arial" w:eastAsia="Arial" w:hAnsi="Arial" w:cs="Times New Roman"/>
          <w:noProof/>
          <w:sz w:val="20"/>
          <w:szCs w:val="20"/>
          <w:lang w:eastAsia="cs-CZ"/>
        </w:rPr>
      </w:pPr>
    </w:p>
    <w:p w14:paraId="57B22445" w14:textId="77777777" w:rsidR="00030468" w:rsidRDefault="00030468" w:rsidP="00D5654F">
      <w:pPr>
        <w:spacing w:after="200" w:line="276" w:lineRule="auto"/>
        <w:rPr>
          <w:rFonts w:ascii="Arial" w:eastAsia="Arial" w:hAnsi="Arial" w:cs="Times New Roman"/>
          <w:noProof/>
          <w:sz w:val="20"/>
          <w:szCs w:val="20"/>
          <w:lang w:eastAsia="cs-CZ"/>
        </w:rPr>
      </w:pPr>
    </w:p>
    <w:p w14:paraId="1FD237CB" w14:textId="77777777" w:rsidR="00030468" w:rsidRDefault="00030468" w:rsidP="00D5654F">
      <w:pPr>
        <w:spacing w:after="200" w:line="276" w:lineRule="auto"/>
        <w:rPr>
          <w:rFonts w:ascii="Arial" w:eastAsia="Arial" w:hAnsi="Arial" w:cs="Times New Roman"/>
          <w:noProof/>
          <w:sz w:val="20"/>
          <w:szCs w:val="20"/>
          <w:lang w:eastAsia="cs-CZ"/>
        </w:rPr>
      </w:pPr>
    </w:p>
    <w:p w14:paraId="189467C9" w14:textId="77777777" w:rsidR="00030468" w:rsidRPr="00D5654F" w:rsidRDefault="00030468"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D5654F" w:rsidRPr="00D5654F" w14:paraId="4B8484FB" w14:textId="77777777" w:rsidTr="008904CB">
        <w:tc>
          <w:tcPr>
            <w:tcW w:w="1702" w:type="dxa"/>
            <w:shd w:val="clear" w:color="auto" w:fill="00B050"/>
          </w:tcPr>
          <w:p w14:paraId="7DDB84F8" w14:textId="77777777" w:rsidR="00D5654F" w:rsidRPr="00896665" w:rsidRDefault="00D5654F" w:rsidP="00D5654F">
            <w:pPr>
              <w:widowControl w:val="0"/>
              <w:spacing w:after="0" w:line="276" w:lineRule="auto"/>
              <w:rPr>
                <w:rFonts w:ascii="Calibri" w:eastAsia="Arial" w:hAnsi="Calibri" w:cs="Calibri"/>
                <w:b/>
                <w:noProof/>
                <w:sz w:val="24"/>
                <w:szCs w:val="24"/>
                <w:lang w:eastAsia="cs-CZ"/>
              </w:rPr>
            </w:pPr>
            <w:r w:rsidRPr="00896665">
              <w:rPr>
                <w:rFonts w:ascii="Calibri" w:eastAsia="Arial" w:hAnsi="Calibri" w:cs="Calibri"/>
                <w:b/>
                <w:noProof/>
                <w:sz w:val="24"/>
                <w:szCs w:val="24"/>
                <w:lang w:eastAsia="cs-CZ"/>
              </w:rPr>
              <w:t>Priorita</w:t>
            </w:r>
          </w:p>
        </w:tc>
        <w:tc>
          <w:tcPr>
            <w:tcW w:w="8788" w:type="dxa"/>
            <w:shd w:val="clear" w:color="auto" w:fill="00B050"/>
          </w:tcPr>
          <w:p w14:paraId="698918AD" w14:textId="77777777" w:rsidR="00D5654F" w:rsidRPr="00896665" w:rsidRDefault="00D5654F" w:rsidP="00D5654F">
            <w:pPr>
              <w:widowControl w:val="0"/>
              <w:spacing w:after="0" w:line="276" w:lineRule="auto"/>
              <w:rPr>
                <w:rFonts w:ascii="Calibri" w:eastAsia="Arial" w:hAnsi="Calibri" w:cs="Calibri"/>
                <w:b/>
                <w:caps/>
                <w:noProof/>
                <w:sz w:val="24"/>
                <w:szCs w:val="24"/>
                <w:lang w:eastAsia="cs-CZ"/>
              </w:rPr>
            </w:pPr>
            <w:r w:rsidRPr="00896665">
              <w:rPr>
                <w:rFonts w:ascii="Calibri" w:eastAsia="Arial" w:hAnsi="Calibri" w:cs="Calibri"/>
                <w:b/>
                <w:bCs/>
                <w:noProof/>
                <w:sz w:val="24"/>
                <w:szCs w:val="24"/>
                <w:lang w:eastAsia="cs-CZ"/>
              </w:rPr>
              <w:t>2. Kvalitní, efektivní, dostupné a inkluzivní základní vzdělávání</w:t>
            </w:r>
          </w:p>
        </w:tc>
      </w:tr>
      <w:tr w:rsidR="00896665" w:rsidRPr="00D5654F" w14:paraId="3BB4E854" w14:textId="77777777" w:rsidTr="008904CB">
        <w:tc>
          <w:tcPr>
            <w:tcW w:w="1702" w:type="dxa"/>
            <w:shd w:val="clear" w:color="auto" w:fill="A8D08D" w:themeFill="accent6" w:themeFillTint="99"/>
          </w:tcPr>
          <w:p w14:paraId="2E858E3B" w14:textId="23ED1E42" w:rsidR="00896665" w:rsidRPr="00896665" w:rsidRDefault="00896665" w:rsidP="00D5654F">
            <w:pPr>
              <w:widowControl w:val="0"/>
              <w:spacing w:after="0" w:line="276" w:lineRule="auto"/>
              <w:rPr>
                <w:rFonts w:ascii="Calibri" w:eastAsia="Arial" w:hAnsi="Calibri" w:cs="Calibri"/>
                <w:b/>
                <w:noProof/>
                <w:lang w:eastAsia="cs-CZ"/>
              </w:rPr>
            </w:pPr>
            <w:r w:rsidRPr="00896665">
              <w:rPr>
                <w:rFonts w:ascii="Calibri" w:eastAsia="Arial" w:hAnsi="Calibri" w:cs="Calibri"/>
                <w:b/>
                <w:noProof/>
                <w:lang w:eastAsia="cs-CZ"/>
              </w:rPr>
              <w:t>Cíl</w:t>
            </w:r>
          </w:p>
        </w:tc>
        <w:tc>
          <w:tcPr>
            <w:tcW w:w="8788" w:type="dxa"/>
            <w:shd w:val="clear" w:color="auto" w:fill="A8D08D" w:themeFill="accent6" w:themeFillTint="99"/>
          </w:tcPr>
          <w:p w14:paraId="54AE3F08" w14:textId="2C7E529C" w:rsidR="00896665" w:rsidRPr="00896665" w:rsidRDefault="00896665" w:rsidP="00D5654F">
            <w:pPr>
              <w:widowControl w:val="0"/>
              <w:spacing w:after="0" w:line="276" w:lineRule="auto"/>
              <w:jc w:val="both"/>
              <w:rPr>
                <w:rFonts w:ascii="Calibri" w:eastAsia="Arial" w:hAnsi="Calibri" w:cs="Calibri"/>
                <w:b/>
                <w:noProof/>
                <w:lang w:eastAsia="cs-CZ"/>
              </w:rPr>
            </w:pPr>
            <w:r w:rsidRPr="00896665">
              <w:rPr>
                <w:rFonts w:ascii="Calibri" w:hAnsi="Calibri" w:cs="Calibri"/>
                <w:b/>
              </w:rPr>
              <w:t>2.4 Podpora inkluzivního a společného vzdělávání, vč. podpory dětí a žáků ohrožených školním neúspěchem</w:t>
            </w:r>
          </w:p>
        </w:tc>
      </w:tr>
      <w:tr w:rsidR="00D5654F" w:rsidRPr="00D5654F" w14:paraId="713F3761" w14:textId="77777777" w:rsidTr="008904CB">
        <w:tc>
          <w:tcPr>
            <w:tcW w:w="1702" w:type="dxa"/>
            <w:shd w:val="clear" w:color="auto" w:fill="auto"/>
          </w:tcPr>
          <w:p w14:paraId="35EE6CBF" w14:textId="2C3DFAC4" w:rsidR="00D5654F" w:rsidRPr="00D5654F" w:rsidRDefault="00896665" w:rsidP="00D5654F">
            <w:pPr>
              <w:widowControl w:val="0"/>
              <w:spacing w:after="0" w:line="276" w:lineRule="auto"/>
              <w:rPr>
                <w:rFonts w:ascii="Calibri" w:eastAsia="Arial" w:hAnsi="Calibri" w:cs="Calibri"/>
                <w:b/>
                <w:noProof/>
                <w:sz w:val="20"/>
                <w:szCs w:val="20"/>
                <w:lang w:eastAsia="cs-CZ"/>
              </w:rPr>
            </w:pPr>
            <w:r>
              <w:rPr>
                <w:rFonts w:ascii="Calibri" w:eastAsia="Arial" w:hAnsi="Calibri" w:cs="Calibri"/>
                <w:b/>
                <w:noProof/>
                <w:sz w:val="20"/>
                <w:szCs w:val="20"/>
                <w:lang w:eastAsia="cs-CZ"/>
              </w:rPr>
              <w:t>Popis cíle</w:t>
            </w:r>
          </w:p>
        </w:tc>
        <w:tc>
          <w:tcPr>
            <w:tcW w:w="8788" w:type="dxa"/>
            <w:shd w:val="clear" w:color="auto" w:fill="auto"/>
          </w:tcPr>
          <w:p w14:paraId="04182951" w14:textId="77777777" w:rsidR="00835D08" w:rsidRPr="00835D08" w:rsidRDefault="00835D08" w:rsidP="00835D08">
            <w:pPr>
              <w:spacing w:line="276" w:lineRule="auto"/>
              <w:jc w:val="both"/>
              <w:rPr>
                <w:rFonts w:ascii="Calibri" w:eastAsia="Arial" w:hAnsi="Calibri" w:cs="Calibri"/>
                <w:noProof/>
                <w:sz w:val="18"/>
                <w:szCs w:val="18"/>
                <w:lang w:eastAsia="cs-CZ"/>
              </w:rPr>
            </w:pPr>
            <w:r w:rsidRPr="00835D08">
              <w:rPr>
                <w:rFonts w:ascii="Calibri" w:eastAsia="Arial" w:hAnsi="Calibri" w:cs="Calibri"/>
                <w:noProof/>
                <w:sz w:val="18"/>
                <w:szCs w:val="18"/>
                <w:lang w:eastAsia="cs-CZ"/>
              </w:rPr>
              <w:t>Cíl je zaměřen na:</w:t>
            </w:r>
          </w:p>
          <w:p w14:paraId="2DF5BA41" w14:textId="77777777" w:rsidR="00835D08" w:rsidRPr="00835D08" w:rsidRDefault="00835D08" w:rsidP="0025789F">
            <w:pPr>
              <w:pStyle w:val="Odstavecseseznamem"/>
              <w:numPr>
                <w:ilvl w:val="0"/>
                <w:numId w:val="42"/>
              </w:numPr>
              <w:spacing w:line="276" w:lineRule="auto"/>
              <w:jc w:val="both"/>
              <w:rPr>
                <w:rFonts w:ascii="Calibri" w:hAnsi="Calibri" w:cs="Calibri"/>
                <w:sz w:val="18"/>
                <w:szCs w:val="18"/>
              </w:rPr>
            </w:pPr>
            <w:r w:rsidRPr="00835D08">
              <w:rPr>
                <w:rFonts w:ascii="Calibri" w:hAnsi="Calibri" w:cs="Calibri"/>
                <w:sz w:val="18"/>
                <w:szCs w:val="18"/>
              </w:rPr>
              <w:t xml:space="preserve">Dostatečnou  informovanost rodičů a veřejnosti  o problematice inkluze a začleňování do společnosti. </w:t>
            </w:r>
          </w:p>
          <w:p w14:paraId="46F7216F" w14:textId="77777777" w:rsidR="00835D08" w:rsidRPr="00835D08" w:rsidRDefault="00835D08" w:rsidP="0025789F">
            <w:pPr>
              <w:pStyle w:val="Odstavecseseznamem"/>
              <w:numPr>
                <w:ilvl w:val="0"/>
                <w:numId w:val="42"/>
              </w:numPr>
              <w:spacing w:line="276" w:lineRule="auto"/>
              <w:jc w:val="both"/>
              <w:rPr>
                <w:rFonts w:ascii="Calibri" w:hAnsi="Calibri" w:cs="Calibri"/>
                <w:sz w:val="18"/>
                <w:szCs w:val="18"/>
              </w:rPr>
            </w:pPr>
            <w:r w:rsidRPr="00835D08">
              <w:rPr>
                <w:rFonts w:ascii="Calibri" w:hAnsi="Calibri" w:cs="Calibri"/>
                <w:sz w:val="18"/>
                <w:szCs w:val="18"/>
              </w:rPr>
              <w:t>Snižování nerovnosti v přístupu ke vzdělávání.</w:t>
            </w:r>
          </w:p>
          <w:p w14:paraId="11CA86A7" w14:textId="6EA4B570" w:rsidR="00835D08" w:rsidRPr="00835D08" w:rsidRDefault="00835D08" w:rsidP="0025789F">
            <w:pPr>
              <w:pStyle w:val="Odstavecseseznamem"/>
              <w:numPr>
                <w:ilvl w:val="0"/>
                <w:numId w:val="42"/>
              </w:numPr>
              <w:spacing w:line="276" w:lineRule="auto"/>
              <w:jc w:val="both"/>
              <w:rPr>
                <w:rFonts w:ascii="Calibri" w:hAnsi="Calibri" w:cs="Calibri"/>
                <w:sz w:val="18"/>
                <w:szCs w:val="18"/>
              </w:rPr>
            </w:pPr>
            <w:r w:rsidRPr="00835D08">
              <w:rPr>
                <w:rFonts w:ascii="Calibri" w:hAnsi="Calibri" w:cs="Calibri"/>
                <w:sz w:val="18"/>
                <w:szCs w:val="18"/>
              </w:rPr>
              <w:t>Podpora tématu rozvoje potenc</w:t>
            </w:r>
            <w:r w:rsidR="009B221F">
              <w:rPr>
                <w:rFonts w:ascii="Calibri" w:hAnsi="Calibri" w:cs="Calibri"/>
                <w:sz w:val="18"/>
                <w:szCs w:val="18"/>
              </w:rPr>
              <w:t>i</w:t>
            </w:r>
            <w:r w:rsidRPr="00835D08">
              <w:rPr>
                <w:rFonts w:ascii="Calibri" w:hAnsi="Calibri" w:cs="Calibri"/>
                <w:sz w:val="18"/>
                <w:szCs w:val="18"/>
              </w:rPr>
              <w:t>álu každého žáka – podpora individualizace výuky</w:t>
            </w:r>
            <w:r w:rsidR="000979DC">
              <w:rPr>
                <w:rFonts w:ascii="Calibri" w:hAnsi="Calibri" w:cs="Calibri"/>
                <w:sz w:val="18"/>
                <w:szCs w:val="18"/>
              </w:rPr>
              <w:t>, podpora žáků se sociálním a jiným znevýhodněním</w:t>
            </w:r>
          </w:p>
          <w:p w14:paraId="219C7AA7" w14:textId="77777777" w:rsidR="00835D08" w:rsidRPr="00835D08" w:rsidRDefault="00835D08" w:rsidP="0025789F">
            <w:pPr>
              <w:pStyle w:val="Odstavecseseznamem"/>
              <w:numPr>
                <w:ilvl w:val="0"/>
                <w:numId w:val="42"/>
              </w:numPr>
              <w:spacing w:line="276" w:lineRule="auto"/>
              <w:jc w:val="both"/>
              <w:rPr>
                <w:rFonts w:ascii="Calibri" w:hAnsi="Calibri" w:cs="Calibri"/>
                <w:sz w:val="18"/>
                <w:szCs w:val="18"/>
              </w:rPr>
            </w:pPr>
            <w:r w:rsidRPr="00835D08">
              <w:rPr>
                <w:rFonts w:ascii="Calibri" w:hAnsi="Calibri" w:cs="Calibri"/>
                <w:sz w:val="18"/>
                <w:szCs w:val="18"/>
              </w:rPr>
              <w:t>Vyšší využívání didaktických postupů umožňující vzdělávání heterogenních kolektivů</w:t>
            </w:r>
          </w:p>
          <w:p w14:paraId="0B1A252C" w14:textId="77777777" w:rsidR="00835D08" w:rsidRPr="00835D08" w:rsidRDefault="00835D08" w:rsidP="0025789F">
            <w:pPr>
              <w:pStyle w:val="Odstavecseseznamem"/>
              <w:numPr>
                <w:ilvl w:val="0"/>
                <w:numId w:val="42"/>
              </w:numPr>
              <w:spacing w:line="276" w:lineRule="auto"/>
              <w:jc w:val="both"/>
              <w:rPr>
                <w:rFonts w:ascii="Calibri" w:hAnsi="Calibri" w:cs="Calibri"/>
                <w:sz w:val="18"/>
                <w:szCs w:val="18"/>
              </w:rPr>
            </w:pPr>
            <w:r w:rsidRPr="00835D08">
              <w:rPr>
                <w:rFonts w:ascii="Calibri" w:hAnsi="Calibri" w:cs="Calibri"/>
                <w:sz w:val="18"/>
                <w:szCs w:val="18"/>
              </w:rPr>
              <w:t>Zajištění dostatečného rozvoje vzdělávání dětí a žáků bez sociálních a psychologických bariér.</w:t>
            </w:r>
          </w:p>
          <w:p w14:paraId="0A911B46" w14:textId="77777777" w:rsidR="00D5654F" w:rsidRDefault="00835D08" w:rsidP="0025789F">
            <w:pPr>
              <w:pStyle w:val="Odstavecseseznamem"/>
              <w:numPr>
                <w:ilvl w:val="0"/>
                <w:numId w:val="42"/>
              </w:numPr>
              <w:spacing w:line="276" w:lineRule="auto"/>
              <w:jc w:val="both"/>
              <w:rPr>
                <w:rFonts w:ascii="Calibri" w:hAnsi="Calibri" w:cs="Calibri"/>
                <w:sz w:val="18"/>
                <w:szCs w:val="18"/>
              </w:rPr>
            </w:pPr>
            <w:r w:rsidRPr="00835D08">
              <w:rPr>
                <w:rFonts w:ascii="Calibri" w:hAnsi="Calibri" w:cs="Calibri"/>
                <w:sz w:val="18"/>
                <w:szCs w:val="18"/>
              </w:rPr>
              <w:t>Zajištění dostatečného počtu kvalitně vzdělaných odborných pracovníků ve školách a školských zařízeních, zajišťujících prevenci sociálně patologických jevů a asistenci při výuce.</w:t>
            </w:r>
          </w:p>
          <w:p w14:paraId="12D78613" w14:textId="0F02373D" w:rsidR="00B42138" w:rsidRPr="00835D08" w:rsidRDefault="00B42138" w:rsidP="0025789F">
            <w:pPr>
              <w:pStyle w:val="Odstavecseseznamem"/>
              <w:numPr>
                <w:ilvl w:val="0"/>
                <w:numId w:val="42"/>
              </w:numPr>
              <w:spacing w:line="276" w:lineRule="auto"/>
              <w:jc w:val="both"/>
              <w:rPr>
                <w:rFonts w:ascii="Calibri" w:hAnsi="Calibri" w:cs="Calibri"/>
                <w:sz w:val="18"/>
                <w:szCs w:val="18"/>
              </w:rPr>
            </w:pPr>
            <w:r>
              <w:rPr>
                <w:rFonts w:ascii="Calibri" w:hAnsi="Calibri" w:cs="Calibri"/>
                <w:sz w:val="18"/>
                <w:szCs w:val="18"/>
              </w:rPr>
              <w:t>Zajištění podpory pedagogických, didaktických a manažerských kompetencí pracovníků ve vzdělávání</w:t>
            </w:r>
          </w:p>
        </w:tc>
      </w:tr>
    </w:tbl>
    <w:p w14:paraId="7632770D" w14:textId="77777777" w:rsidR="00896665" w:rsidRDefault="00896665" w:rsidP="00D5654F">
      <w:pPr>
        <w:spacing w:after="200" w:line="276" w:lineRule="auto"/>
        <w:rPr>
          <w:rFonts w:ascii="Arial" w:eastAsia="Arial" w:hAnsi="Arial" w:cs="Times New Roman"/>
          <w:noProof/>
          <w:sz w:val="20"/>
          <w:szCs w:val="20"/>
          <w:lang w:eastAsia="cs-CZ"/>
        </w:rPr>
      </w:pPr>
    </w:p>
    <w:p w14:paraId="16F7F1B9" w14:textId="77777777" w:rsidR="004255BF" w:rsidRDefault="004255B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896665" w:rsidRPr="00896665" w14:paraId="45100388" w14:textId="77777777" w:rsidTr="000979DC">
        <w:tc>
          <w:tcPr>
            <w:tcW w:w="1702" w:type="dxa"/>
            <w:shd w:val="clear" w:color="auto" w:fill="C5E0B3" w:themeFill="accent6" w:themeFillTint="66"/>
          </w:tcPr>
          <w:p w14:paraId="090E2550" w14:textId="77777777" w:rsidR="00896665" w:rsidRPr="00896665" w:rsidRDefault="00896665" w:rsidP="00007F4D">
            <w:pPr>
              <w:widowControl w:val="0"/>
              <w:spacing w:after="0" w:line="276" w:lineRule="auto"/>
              <w:rPr>
                <w:rFonts w:ascii="Calibri" w:eastAsia="Arial" w:hAnsi="Calibri" w:cs="Calibri"/>
                <w:b/>
                <w:noProof/>
                <w:sz w:val="18"/>
                <w:szCs w:val="18"/>
                <w:lang w:eastAsia="cs-CZ"/>
              </w:rPr>
            </w:pPr>
            <w:r w:rsidRPr="00896665">
              <w:rPr>
                <w:rFonts w:ascii="Calibri" w:eastAsia="Arial" w:hAnsi="Calibri" w:cs="Calibri"/>
                <w:b/>
                <w:noProof/>
                <w:sz w:val="18"/>
                <w:szCs w:val="18"/>
                <w:lang w:eastAsia="cs-CZ"/>
              </w:rPr>
              <w:t>Opatření</w:t>
            </w:r>
          </w:p>
        </w:tc>
        <w:tc>
          <w:tcPr>
            <w:tcW w:w="8788" w:type="dxa"/>
            <w:shd w:val="clear" w:color="auto" w:fill="C5E0B3" w:themeFill="accent6" w:themeFillTint="66"/>
          </w:tcPr>
          <w:p w14:paraId="7EBA1DA3" w14:textId="1CB3F0A0" w:rsidR="00896665" w:rsidRPr="007C1715" w:rsidRDefault="00896665" w:rsidP="00007F4D">
            <w:pPr>
              <w:widowControl w:val="0"/>
              <w:spacing w:after="0" w:line="276" w:lineRule="auto"/>
              <w:jc w:val="both"/>
              <w:rPr>
                <w:rFonts w:ascii="Calibri" w:eastAsia="Arial" w:hAnsi="Calibri" w:cs="Calibri"/>
                <w:b/>
                <w:i/>
                <w:iCs/>
                <w:noProof/>
                <w:sz w:val="18"/>
                <w:szCs w:val="18"/>
                <w:lang w:eastAsia="cs-CZ"/>
              </w:rPr>
            </w:pPr>
            <w:r w:rsidRPr="007C1715">
              <w:rPr>
                <w:rFonts w:ascii="Calibri" w:eastAsia="Arial" w:hAnsi="Calibri" w:cs="Calibri"/>
                <w:b/>
                <w:i/>
                <w:iCs/>
                <w:noProof/>
                <w:sz w:val="18"/>
                <w:szCs w:val="18"/>
                <w:lang w:eastAsia="cs-CZ"/>
              </w:rPr>
              <w:t xml:space="preserve">2.4.1 Odborné vzdělávání pedagogických pracovníků v oblasti inkluze </w:t>
            </w:r>
            <w:r w:rsidR="000979DC">
              <w:rPr>
                <w:rFonts w:ascii="Calibri" w:eastAsia="Arial" w:hAnsi="Calibri" w:cs="Calibri"/>
                <w:b/>
                <w:i/>
                <w:iCs/>
                <w:noProof/>
                <w:sz w:val="18"/>
                <w:szCs w:val="18"/>
                <w:lang w:eastAsia="cs-CZ"/>
              </w:rPr>
              <w:t>a v tématech rozvoje potenciálu každého žák</w:t>
            </w:r>
            <w:r w:rsidR="00314BB6">
              <w:rPr>
                <w:rFonts w:ascii="Calibri" w:eastAsia="Arial" w:hAnsi="Calibri" w:cs="Calibri"/>
                <w:b/>
                <w:i/>
                <w:iCs/>
                <w:noProof/>
                <w:sz w:val="18"/>
                <w:szCs w:val="18"/>
                <w:lang w:eastAsia="cs-CZ"/>
              </w:rPr>
              <w:t>a</w:t>
            </w:r>
            <w:r w:rsidR="000979DC">
              <w:rPr>
                <w:rFonts w:ascii="Calibri" w:eastAsia="Arial" w:hAnsi="Calibri" w:cs="Calibri"/>
                <w:b/>
                <w:i/>
                <w:iCs/>
                <w:noProof/>
                <w:sz w:val="18"/>
                <w:szCs w:val="18"/>
                <w:lang w:eastAsia="cs-CZ"/>
              </w:rPr>
              <w:t xml:space="preserve"> </w:t>
            </w:r>
            <w:r w:rsidRPr="007C1715">
              <w:rPr>
                <w:rFonts w:ascii="Calibri" w:eastAsia="Arial" w:hAnsi="Calibri" w:cs="Calibri"/>
                <w:b/>
                <w:i/>
                <w:iCs/>
                <w:noProof/>
                <w:sz w:val="18"/>
                <w:szCs w:val="18"/>
                <w:lang w:eastAsia="cs-CZ"/>
              </w:rPr>
              <w:t>v základním vzdělávání</w:t>
            </w:r>
          </w:p>
        </w:tc>
      </w:tr>
      <w:tr w:rsidR="00896665" w:rsidRPr="00896665" w14:paraId="63E94AF4" w14:textId="77777777" w:rsidTr="000979DC">
        <w:tc>
          <w:tcPr>
            <w:tcW w:w="1702" w:type="dxa"/>
            <w:shd w:val="clear" w:color="auto" w:fill="auto"/>
          </w:tcPr>
          <w:p w14:paraId="12644210" w14:textId="4A11E39A" w:rsidR="00896665" w:rsidRPr="00896665" w:rsidRDefault="00896665" w:rsidP="00007F4D">
            <w:pPr>
              <w:widowControl w:val="0"/>
              <w:shd w:val="clear" w:color="auto" w:fill="FFFFFF" w:themeFill="background1"/>
              <w:spacing w:after="0" w:line="276" w:lineRule="auto"/>
              <w:rPr>
                <w:rFonts w:ascii="Calibri" w:eastAsia="Arial" w:hAnsi="Calibri" w:cs="Calibri"/>
                <w:b/>
                <w:noProof/>
                <w:color w:val="000000" w:themeColor="text1"/>
                <w:sz w:val="18"/>
                <w:szCs w:val="18"/>
                <w:lang w:eastAsia="cs-CZ"/>
              </w:rPr>
            </w:pPr>
            <w:r w:rsidRPr="00896665">
              <w:rPr>
                <w:rFonts w:ascii="Calibri" w:eastAsia="Arial" w:hAnsi="Calibri" w:cs="Calibri"/>
                <w:b/>
                <w:noProof/>
                <w:color w:val="000000" w:themeColor="text1"/>
                <w:sz w:val="18"/>
                <w:szCs w:val="18"/>
                <w:lang w:eastAsia="cs-CZ"/>
              </w:rPr>
              <w:t xml:space="preserve">Zdůvodnění výběru </w:t>
            </w:r>
          </w:p>
        </w:tc>
        <w:tc>
          <w:tcPr>
            <w:tcW w:w="8788" w:type="dxa"/>
            <w:shd w:val="clear" w:color="auto" w:fill="auto"/>
          </w:tcPr>
          <w:p w14:paraId="2B47287F" w14:textId="0075815F" w:rsidR="00896665" w:rsidRPr="00896665" w:rsidRDefault="00896665" w:rsidP="00007F4D">
            <w:pPr>
              <w:widowControl w:val="0"/>
              <w:shd w:val="clear" w:color="auto" w:fill="FFFFFF" w:themeFill="background1"/>
              <w:spacing w:after="0" w:line="276" w:lineRule="auto"/>
              <w:jc w:val="both"/>
              <w:rPr>
                <w:rFonts w:ascii="Calibri" w:eastAsia="Arial" w:hAnsi="Calibri" w:cs="Calibri"/>
                <w:noProof/>
                <w:color w:val="000000" w:themeColor="text1"/>
                <w:sz w:val="18"/>
                <w:szCs w:val="18"/>
                <w:lang w:eastAsia="cs-CZ"/>
              </w:rPr>
            </w:pPr>
            <w:r w:rsidRPr="00896665">
              <w:rPr>
                <w:rFonts w:ascii="Calibri" w:eastAsia="Arial" w:hAnsi="Calibri" w:cs="Calibri"/>
                <w:noProof/>
                <w:color w:val="000000" w:themeColor="text1"/>
                <w:sz w:val="18"/>
                <w:szCs w:val="18"/>
                <w:lang w:eastAsia="cs-CZ"/>
              </w:rPr>
              <w:t xml:space="preserve">Z realizovaného </w:t>
            </w:r>
            <w:r>
              <w:rPr>
                <w:rFonts w:ascii="Calibri" w:eastAsia="Arial" w:hAnsi="Calibri" w:cs="Calibri"/>
                <w:noProof/>
                <w:color w:val="000000" w:themeColor="text1"/>
                <w:sz w:val="18"/>
                <w:szCs w:val="18"/>
                <w:lang w:eastAsia="cs-CZ"/>
              </w:rPr>
              <w:t>komunikačního procesu</w:t>
            </w:r>
            <w:r w:rsidRPr="00896665">
              <w:rPr>
                <w:rFonts w:ascii="Calibri" w:eastAsia="Arial" w:hAnsi="Calibri" w:cs="Calibri"/>
                <w:noProof/>
                <w:color w:val="000000" w:themeColor="text1"/>
                <w:sz w:val="18"/>
                <w:szCs w:val="18"/>
                <w:lang w:eastAsia="cs-CZ"/>
              </w:rPr>
              <w:t xml:space="preserve"> na území ORP Louny vyplývá, že nejsou navazovány vzáj</w:t>
            </w:r>
            <w:r>
              <w:rPr>
                <w:rFonts w:ascii="Calibri" w:eastAsia="Arial" w:hAnsi="Calibri" w:cs="Calibri"/>
                <w:noProof/>
                <w:color w:val="000000" w:themeColor="text1"/>
                <w:sz w:val="18"/>
                <w:szCs w:val="18"/>
                <w:lang w:eastAsia="cs-CZ"/>
              </w:rPr>
              <w:t>e</w:t>
            </w:r>
            <w:r w:rsidRPr="00896665">
              <w:rPr>
                <w:rFonts w:ascii="Calibri" w:eastAsia="Arial" w:hAnsi="Calibri" w:cs="Calibri"/>
                <w:noProof/>
                <w:color w:val="000000" w:themeColor="text1"/>
                <w:sz w:val="18"/>
                <w:szCs w:val="18"/>
                <w:lang w:eastAsia="cs-CZ"/>
              </w:rPr>
              <w:t>mené vztahy s  místními a regionálními školami různých úrovní – společné diskuse, sdílelní dobré praxe</w:t>
            </w:r>
            <w:r w:rsidR="0033503F">
              <w:rPr>
                <w:rFonts w:ascii="Calibri" w:eastAsia="Arial" w:hAnsi="Calibri" w:cs="Calibri"/>
                <w:noProof/>
                <w:color w:val="000000" w:themeColor="text1"/>
                <w:sz w:val="18"/>
                <w:szCs w:val="18"/>
                <w:lang w:eastAsia="cs-CZ"/>
              </w:rPr>
              <w:t xml:space="preserve"> v této oblasti</w:t>
            </w:r>
            <w:r w:rsidRPr="00896665">
              <w:rPr>
                <w:rFonts w:ascii="Calibri" w:eastAsia="Arial" w:hAnsi="Calibri" w:cs="Calibri"/>
                <w:noProof/>
                <w:color w:val="000000" w:themeColor="text1"/>
                <w:sz w:val="18"/>
                <w:szCs w:val="18"/>
                <w:lang w:eastAsia="cs-CZ"/>
              </w:rPr>
              <w:t>. Organizace a průběh vyučování není  u některých ZŠ zcela v souladu s potřebami žáků se SVP.  Některé ZŠ i zmiňuji nedostatečnou spolupráci mezi pedagogy a ostatními PP např. asistent.</w:t>
            </w:r>
            <w:r w:rsidR="001A703F">
              <w:rPr>
                <w:rFonts w:ascii="Calibri" w:eastAsia="Arial" w:hAnsi="Calibri" w:cs="Calibri"/>
                <w:noProof/>
                <w:color w:val="000000" w:themeColor="text1"/>
                <w:sz w:val="18"/>
                <w:szCs w:val="18"/>
                <w:lang w:eastAsia="cs-CZ"/>
              </w:rPr>
              <w:t xml:space="preserve"> Vyskytují se stále častějí více vady řečí u dětí. ZŠ by rádi </w:t>
            </w:r>
            <w:r w:rsidR="0033503F">
              <w:rPr>
                <w:rFonts w:ascii="Calibri" w:eastAsia="Arial" w:hAnsi="Calibri" w:cs="Calibri"/>
                <w:noProof/>
                <w:color w:val="000000" w:themeColor="text1"/>
                <w:sz w:val="18"/>
                <w:szCs w:val="18"/>
                <w:lang w:eastAsia="cs-CZ"/>
              </w:rPr>
              <w:t xml:space="preserve">např. </w:t>
            </w:r>
            <w:r w:rsidR="001A703F">
              <w:rPr>
                <w:rFonts w:ascii="Calibri" w:eastAsia="Arial" w:hAnsi="Calibri" w:cs="Calibri"/>
                <w:noProof/>
                <w:color w:val="000000" w:themeColor="text1"/>
                <w:sz w:val="18"/>
                <w:szCs w:val="18"/>
                <w:lang w:eastAsia="cs-CZ"/>
              </w:rPr>
              <w:t>podpořili oblast logopedické prevence prostřednictvím vzdělávacích aktivit.</w:t>
            </w:r>
          </w:p>
        </w:tc>
      </w:tr>
      <w:tr w:rsidR="00896665" w:rsidRPr="00896665" w14:paraId="602BE989" w14:textId="77777777" w:rsidTr="000979DC">
        <w:tc>
          <w:tcPr>
            <w:tcW w:w="1702" w:type="dxa"/>
            <w:tcBorders>
              <w:bottom w:val="single" w:sz="4" w:space="0" w:color="auto"/>
            </w:tcBorders>
            <w:shd w:val="clear" w:color="auto" w:fill="auto"/>
          </w:tcPr>
          <w:p w14:paraId="07ED6309" w14:textId="77777777" w:rsidR="00896665" w:rsidRPr="00896665" w:rsidRDefault="00896665" w:rsidP="00007F4D">
            <w:pPr>
              <w:widowControl w:val="0"/>
              <w:shd w:val="clear" w:color="auto" w:fill="FFFFFF" w:themeFill="background1"/>
              <w:spacing w:after="0" w:line="276" w:lineRule="auto"/>
              <w:rPr>
                <w:rFonts w:ascii="Calibri" w:eastAsia="Arial" w:hAnsi="Calibri" w:cs="Calibri"/>
                <w:b/>
                <w:noProof/>
                <w:color w:val="000000" w:themeColor="text1"/>
                <w:sz w:val="18"/>
                <w:szCs w:val="18"/>
                <w:lang w:eastAsia="cs-CZ"/>
              </w:rPr>
            </w:pPr>
            <w:r w:rsidRPr="00896665">
              <w:rPr>
                <w:rFonts w:ascii="Calibri" w:eastAsia="Arial" w:hAnsi="Calibri" w:cs="Calibri"/>
                <w:b/>
                <w:noProof/>
                <w:color w:val="000000" w:themeColor="text1"/>
                <w:sz w:val="18"/>
                <w:szCs w:val="18"/>
                <w:lang w:eastAsia="cs-CZ"/>
              </w:rPr>
              <w:t>Popis cíle opatření</w:t>
            </w:r>
          </w:p>
        </w:tc>
        <w:tc>
          <w:tcPr>
            <w:tcW w:w="8788" w:type="dxa"/>
            <w:tcBorders>
              <w:bottom w:val="single" w:sz="4" w:space="0" w:color="auto"/>
            </w:tcBorders>
            <w:shd w:val="clear" w:color="auto" w:fill="auto"/>
          </w:tcPr>
          <w:p w14:paraId="38FD156E" w14:textId="1A9E11A4" w:rsidR="00896665" w:rsidRPr="00896665" w:rsidRDefault="00896665" w:rsidP="00007F4D">
            <w:pPr>
              <w:shd w:val="clear" w:color="auto" w:fill="FFFFFF" w:themeFill="background1"/>
              <w:spacing w:after="0" w:line="276" w:lineRule="auto"/>
              <w:jc w:val="both"/>
              <w:rPr>
                <w:rFonts w:ascii="Calibri" w:eastAsia="Times New Roman" w:hAnsi="Calibri" w:cs="Arial"/>
                <w:color w:val="000000" w:themeColor="text1"/>
                <w:sz w:val="18"/>
                <w:szCs w:val="18"/>
                <w:lang w:eastAsia="cs-CZ"/>
              </w:rPr>
            </w:pPr>
            <w:r w:rsidRPr="00896665">
              <w:rPr>
                <w:rFonts w:ascii="Calibri" w:eastAsia="Times New Roman" w:hAnsi="Calibri" w:cs="Arial"/>
                <w:color w:val="000000" w:themeColor="text1"/>
                <w:sz w:val="18"/>
                <w:szCs w:val="18"/>
                <w:lang w:eastAsia="cs-CZ"/>
              </w:rPr>
              <w:t>Cílem opatření je poskytnutí relevantních informací pedagogům na ZŠ v ORP Louny v oblasti inkluze</w:t>
            </w:r>
            <w:r w:rsidR="0033503F">
              <w:rPr>
                <w:rFonts w:ascii="Calibri" w:eastAsia="Times New Roman" w:hAnsi="Calibri" w:cs="Arial"/>
                <w:color w:val="000000" w:themeColor="text1"/>
                <w:sz w:val="18"/>
                <w:szCs w:val="18"/>
                <w:lang w:eastAsia="cs-CZ"/>
              </w:rPr>
              <w:t xml:space="preserve"> a v tématech rozvoje potenciálu každého žáka</w:t>
            </w:r>
            <w:r w:rsidRPr="00896665">
              <w:rPr>
                <w:rFonts w:ascii="Calibri" w:eastAsia="Times New Roman" w:hAnsi="Calibri" w:cs="Arial"/>
                <w:color w:val="000000" w:themeColor="text1"/>
                <w:sz w:val="18"/>
                <w:szCs w:val="18"/>
                <w:lang w:eastAsia="cs-CZ"/>
              </w:rPr>
              <w:t>, díky kterým budou moci optimalizovat a maximálně přizpůsobit výuku potřebám všech žáků (včetně žáků se SVP).</w:t>
            </w:r>
          </w:p>
        </w:tc>
      </w:tr>
      <w:tr w:rsidR="00896665" w:rsidRPr="00896665" w14:paraId="32D2762F" w14:textId="77777777" w:rsidTr="00896665">
        <w:tc>
          <w:tcPr>
            <w:tcW w:w="10490" w:type="dxa"/>
            <w:gridSpan w:val="2"/>
            <w:shd w:val="clear" w:color="auto" w:fill="FFFFFF" w:themeFill="background1"/>
          </w:tcPr>
          <w:p w14:paraId="0FAB1F0A" w14:textId="77777777" w:rsidR="00896665" w:rsidRPr="00896665" w:rsidRDefault="00896665" w:rsidP="00007F4D">
            <w:pPr>
              <w:shd w:val="clear" w:color="auto" w:fill="FFFFFF" w:themeFill="background1"/>
              <w:spacing w:after="0" w:line="276" w:lineRule="auto"/>
              <w:jc w:val="center"/>
              <w:rPr>
                <w:rFonts w:eastAsia="Times New Roman" w:cs="Arial"/>
                <w:b/>
                <w:color w:val="000000" w:themeColor="text1"/>
                <w:sz w:val="18"/>
                <w:szCs w:val="18"/>
                <w:lang w:eastAsia="cs-CZ"/>
              </w:rPr>
            </w:pPr>
            <w:r w:rsidRPr="00896665">
              <w:rPr>
                <w:rFonts w:eastAsia="Times New Roman" w:cs="Arial"/>
                <w:b/>
                <w:color w:val="000000" w:themeColor="text1"/>
                <w:sz w:val="18"/>
                <w:szCs w:val="18"/>
                <w:lang w:eastAsia="cs-CZ"/>
              </w:rPr>
              <w:t>Popis plánovaných aktivit</w:t>
            </w:r>
          </w:p>
        </w:tc>
      </w:tr>
      <w:tr w:rsidR="00896665" w:rsidRPr="00896665" w14:paraId="042791D6" w14:textId="77777777" w:rsidTr="000979DC">
        <w:tc>
          <w:tcPr>
            <w:tcW w:w="1702" w:type="dxa"/>
            <w:shd w:val="clear" w:color="auto" w:fill="FFFFFF" w:themeFill="background1"/>
          </w:tcPr>
          <w:p w14:paraId="4F0CC1B7" w14:textId="77777777" w:rsidR="00896665" w:rsidRPr="00896665" w:rsidRDefault="00896665" w:rsidP="00007F4D">
            <w:pPr>
              <w:widowControl w:val="0"/>
              <w:shd w:val="clear" w:color="auto" w:fill="FFFFFF" w:themeFill="background1"/>
              <w:spacing w:after="0" w:line="276" w:lineRule="auto"/>
              <w:rPr>
                <w:rFonts w:eastAsia="Arial" w:cs="Calibri"/>
                <w:b/>
                <w:noProof/>
                <w:color w:val="000000" w:themeColor="text1"/>
                <w:sz w:val="18"/>
                <w:szCs w:val="18"/>
                <w:lang w:eastAsia="cs-CZ"/>
              </w:rPr>
            </w:pPr>
            <w:r w:rsidRPr="00896665">
              <w:rPr>
                <w:rFonts w:eastAsia="Arial" w:cs="Calibri"/>
                <w:b/>
                <w:noProof/>
                <w:color w:val="000000" w:themeColor="text1"/>
                <w:sz w:val="18"/>
                <w:szCs w:val="18"/>
                <w:lang w:eastAsia="cs-CZ"/>
              </w:rPr>
              <w:t>Aktivity škol a ostatních aktérů</w:t>
            </w:r>
          </w:p>
        </w:tc>
        <w:tc>
          <w:tcPr>
            <w:tcW w:w="8788" w:type="dxa"/>
            <w:shd w:val="clear" w:color="auto" w:fill="FFFFFF" w:themeFill="background1"/>
          </w:tcPr>
          <w:p w14:paraId="37705EC0" w14:textId="77777777" w:rsidR="00896665" w:rsidRPr="00835D08" w:rsidRDefault="00896665" w:rsidP="0025789F">
            <w:pPr>
              <w:pStyle w:val="Odstavecseseznamem"/>
              <w:numPr>
                <w:ilvl w:val="0"/>
                <w:numId w:val="45"/>
              </w:numPr>
              <w:shd w:val="clear" w:color="auto" w:fill="FFFFFF" w:themeFill="background1"/>
              <w:spacing w:line="276" w:lineRule="auto"/>
              <w:jc w:val="both"/>
              <w:rPr>
                <w:rFonts w:ascii="Calibri" w:eastAsia="Times New Roman" w:hAnsi="Calibri" w:cs="Calibri"/>
                <w:color w:val="000000" w:themeColor="text1"/>
                <w:sz w:val="18"/>
                <w:szCs w:val="18"/>
              </w:rPr>
            </w:pPr>
            <w:r w:rsidRPr="00835D08">
              <w:rPr>
                <w:rFonts w:ascii="Calibri" w:eastAsia="Times New Roman" w:hAnsi="Calibri" w:cs="Calibri"/>
                <w:color w:val="000000" w:themeColor="text1"/>
                <w:sz w:val="18"/>
                <w:szCs w:val="18"/>
              </w:rPr>
              <w:t>Vzdělávací aktivity jednotlivých škol v rámci projektu</w:t>
            </w:r>
          </w:p>
          <w:p w14:paraId="43CCD6ED" w14:textId="7B1A3AAF" w:rsidR="00896665" w:rsidRPr="00835D08" w:rsidRDefault="00896665" w:rsidP="0025789F">
            <w:pPr>
              <w:pStyle w:val="Odstavecseseznamem"/>
              <w:numPr>
                <w:ilvl w:val="0"/>
                <w:numId w:val="45"/>
              </w:numPr>
              <w:shd w:val="clear" w:color="auto" w:fill="FFFFFF" w:themeFill="background1"/>
              <w:spacing w:line="276" w:lineRule="auto"/>
              <w:jc w:val="both"/>
              <w:rPr>
                <w:rFonts w:ascii="Calibri" w:eastAsia="Times New Roman" w:hAnsi="Calibri" w:cs="Calibri"/>
                <w:color w:val="000000" w:themeColor="text1"/>
                <w:sz w:val="18"/>
                <w:szCs w:val="18"/>
              </w:rPr>
            </w:pPr>
            <w:r w:rsidRPr="00835D08">
              <w:rPr>
                <w:rFonts w:ascii="Calibri" w:eastAsia="Times New Roman" w:hAnsi="Calibri" w:cs="Calibri"/>
                <w:color w:val="000000" w:themeColor="text1"/>
                <w:sz w:val="18"/>
                <w:szCs w:val="18"/>
              </w:rPr>
              <w:t>Podpora škol formou</w:t>
            </w:r>
            <w:r w:rsidR="000979DC">
              <w:rPr>
                <w:rFonts w:ascii="Calibri" w:eastAsia="Times New Roman" w:hAnsi="Calibri" w:cs="Calibri"/>
                <w:color w:val="000000" w:themeColor="text1"/>
                <w:sz w:val="18"/>
                <w:szCs w:val="18"/>
              </w:rPr>
              <w:t xml:space="preserve"> projektu</w:t>
            </w:r>
            <w:r w:rsidRPr="00835D08">
              <w:rPr>
                <w:rFonts w:ascii="Calibri" w:eastAsia="Times New Roman" w:hAnsi="Calibri" w:cs="Calibri"/>
                <w:color w:val="000000" w:themeColor="text1"/>
                <w:sz w:val="18"/>
                <w:szCs w:val="18"/>
              </w:rPr>
              <w:t xml:space="preserve"> </w:t>
            </w:r>
            <w:r w:rsidR="000979DC" w:rsidRPr="00847653">
              <w:rPr>
                <w:rFonts w:asciiTheme="minorHAnsi" w:eastAsia="Times New Roman" w:hAnsiTheme="minorHAnsi" w:cstheme="minorHAnsi"/>
                <w:sz w:val="18"/>
                <w:szCs w:val="18"/>
              </w:rPr>
              <w:t>„</w:t>
            </w:r>
            <w:r w:rsidR="000979DC" w:rsidRPr="00847653">
              <w:rPr>
                <w:rFonts w:asciiTheme="minorHAnsi" w:hAnsiTheme="minorHAnsi" w:cstheme="minorHAnsi"/>
                <w:sz w:val="18"/>
                <w:szCs w:val="18"/>
              </w:rPr>
              <w:t>Šablony</w:t>
            </w:r>
            <w:r w:rsidR="000979DC" w:rsidRPr="00847653">
              <w:rPr>
                <w:rFonts w:asciiTheme="minorHAnsi" w:hAnsiTheme="minorHAnsi" w:cstheme="minorHAnsi"/>
                <w:color w:val="212121"/>
                <w:sz w:val="18"/>
                <w:szCs w:val="18"/>
                <w:shd w:val="clear" w:color="auto" w:fill="FFFFFF"/>
              </w:rPr>
              <w:t> pro MŠ a ZŠ I v OP JAK“</w:t>
            </w:r>
          </w:p>
          <w:p w14:paraId="49F81122" w14:textId="7DD8A40B" w:rsidR="00896665" w:rsidRPr="000979DC" w:rsidRDefault="00896665" w:rsidP="0025789F">
            <w:pPr>
              <w:pStyle w:val="Odstavecseseznamem"/>
              <w:numPr>
                <w:ilvl w:val="0"/>
                <w:numId w:val="45"/>
              </w:numPr>
              <w:shd w:val="clear" w:color="auto" w:fill="FFFFFF" w:themeFill="background1"/>
              <w:spacing w:line="276" w:lineRule="auto"/>
              <w:jc w:val="both"/>
              <w:rPr>
                <w:rFonts w:ascii="Calibri" w:eastAsia="Times New Roman" w:hAnsi="Calibri" w:cs="Calibri"/>
                <w:color w:val="000000" w:themeColor="text1"/>
                <w:sz w:val="18"/>
                <w:szCs w:val="18"/>
              </w:rPr>
            </w:pPr>
            <w:r w:rsidRPr="00835D08">
              <w:rPr>
                <w:rFonts w:ascii="Calibri" w:eastAsia="Times New Roman" w:hAnsi="Calibri" w:cs="Calibri"/>
                <w:color w:val="000000" w:themeColor="text1"/>
                <w:sz w:val="18"/>
                <w:szCs w:val="18"/>
              </w:rPr>
              <w:t>Vzdělávací aktivity jednotlivých škol, financované</w:t>
            </w:r>
            <w:r w:rsidR="000979DC">
              <w:rPr>
                <w:rFonts w:ascii="Calibri" w:eastAsia="Times New Roman" w:hAnsi="Calibri" w:cs="Calibri"/>
                <w:color w:val="000000" w:themeColor="text1"/>
                <w:sz w:val="18"/>
                <w:szCs w:val="18"/>
              </w:rPr>
              <w:t xml:space="preserve"> </w:t>
            </w:r>
            <w:r w:rsidRPr="000979DC">
              <w:rPr>
                <w:rFonts w:ascii="Calibri" w:eastAsia="Times New Roman" w:hAnsi="Calibri" w:cs="Calibri"/>
                <w:color w:val="000000" w:themeColor="text1"/>
                <w:sz w:val="18"/>
                <w:szCs w:val="18"/>
              </w:rPr>
              <w:t>z dalších projektů a grantů (OP VVV aj.)</w:t>
            </w:r>
          </w:p>
          <w:p w14:paraId="4CB62EA0" w14:textId="77777777" w:rsidR="00896665" w:rsidRPr="00835D08" w:rsidRDefault="00896665" w:rsidP="0025789F">
            <w:pPr>
              <w:pStyle w:val="Odstavecseseznamem"/>
              <w:numPr>
                <w:ilvl w:val="0"/>
                <w:numId w:val="45"/>
              </w:numPr>
              <w:shd w:val="clear" w:color="auto" w:fill="FFFFFF" w:themeFill="background1"/>
              <w:spacing w:line="276" w:lineRule="auto"/>
              <w:jc w:val="both"/>
              <w:rPr>
                <w:rFonts w:eastAsia="Times New Roman" w:cs="Arial"/>
                <w:color w:val="000000" w:themeColor="text1"/>
                <w:sz w:val="18"/>
                <w:szCs w:val="18"/>
              </w:rPr>
            </w:pPr>
            <w:r w:rsidRPr="00835D08">
              <w:rPr>
                <w:rFonts w:ascii="Calibri" w:eastAsia="Times New Roman" w:hAnsi="Calibri" w:cs="Calibri"/>
                <w:color w:val="000000" w:themeColor="text1"/>
                <w:sz w:val="18"/>
                <w:szCs w:val="18"/>
              </w:rPr>
              <w:t>Vzdělávání v rámci DVPP</w:t>
            </w:r>
          </w:p>
        </w:tc>
      </w:tr>
      <w:tr w:rsidR="00896665" w:rsidRPr="00896665" w14:paraId="077C67D7" w14:textId="77777777" w:rsidTr="000979DC">
        <w:tc>
          <w:tcPr>
            <w:tcW w:w="1702" w:type="dxa"/>
            <w:shd w:val="clear" w:color="auto" w:fill="FFE599" w:themeFill="accent4" w:themeFillTint="66"/>
          </w:tcPr>
          <w:p w14:paraId="7D126CD2" w14:textId="7399F98B" w:rsidR="00896665" w:rsidRPr="000979DC" w:rsidRDefault="000979DC" w:rsidP="000979DC">
            <w:pPr>
              <w:widowControl w:val="0"/>
              <w:spacing w:after="0" w:line="276" w:lineRule="auto"/>
              <w:rPr>
                <w:b/>
                <w:bCs/>
                <w:sz w:val="18"/>
                <w:szCs w:val="18"/>
              </w:rPr>
            </w:pPr>
            <w:r w:rsidRPr="008E1E84">
              <w:rPr>
                <w:b/>
                <w:bCs/>
                <w:sz w:val="18"/>
                <w:szCs w:val="18"/>
              </w:rPr>
              <w:t>Aktivity spolupráce/náměty implementačních aktivit</w:t>
            </w:r>
          </w:p>
        </w:tc>
        <w:tc>
          <w:tcPr>
            <w:tcW w:w="8788" w:type="dxa"/>
            <w:shd w:val="clear" w:color="auto" w:fill="FFE599" w:themeFill="accent4" w:themeFillTint="66"/>
          </w:tcPr>
          <w:p w14:paraId="667B927E" w14:textId="587BFE4A" w:rsidR="00896665" w:rsidRPr="000979DC" w:rsidRDefault="000979DC" w:rsidP="0025789F">
            <w:pPr>
              <w:pStyle w:val="Odstavecseseznamem"/>
              <w:numPr>
                <w:ilvl w:val="0"/>
                <w:numId w:val="46"/>
              </w:numPr>
              <w:spacing w:line="276" w:lineRule="auto"/>
              <w:jc w:val="both"/>
              <w:rPr>
                <w:rFonts w:asciiTheme="minorHAnsi" w:eastAsiaTheme="minorHAnsi" w:hAnsiTheme="minorHAnsi" w:cstheme="minorBidi"/>
                <w:noProof w:val="0"/>
                <w:sz w:val="18"/>
                <w:szCs w:val="18"/>
                <w:lang w:eastAsia="en-US"/>
              </w:rPr>
            </w:pPr>
            <w:r w:rsidRPr="000979DC">
              <w:rPr>
                <w:rFonts w:asciiTheme="minorHAnsi" w:eastAsiaTheme="minorHAnsi" w:hAnsiTheme="minorHAnsi" w:cstheme="minorBidi"/>
                <w:noProof w:val="0"/>
                <w:sz w:val="18"/>
                <w:szCs w:val="18"/>
                <w:lang w:eastAsia="en-US"/>
              </w:rPr>
              <w:t>Společné o</w:t>
            </w:r>
            <w:r w:rsidR="00896665" w:rsidRPr="000979DC">
              <w:rPr>
                <w:rFonts w:asciiTheme="minorHAnsi" w:eastAsiaTheme="minorHAnsi" w:hAnsiTheme="minorHAnsi" w:cstheme="minorBidi"/>
                <w:noProof w:val="0"/>
                <w:sz w:val="18"/>
                <w:szCs w:val="18"/>
                <w:lang w:eastAsia="en-US"/>
              </w:rPr>
              <w:t>dborné semináře</w:t>
            </w:r>
            <w:r w:rsidR="001A703F">
              <w:rPr>
                <w:rFonts w:asciiTheme="minorHAnsi" w:eastAsiaTheme="minorHAnsi" w:hAnsiTheme="minorHAnsi" w:cstheme="minorBidi"/>
                <w:noProof w:val="0"/>
                <w:sz w:val="18"/>
                <w:szCs w:val="18"/>
                <w:lang w:eastAsia="en-US"/>
              </w:rPr>
              <w:t xml:space="preserve"> </w:t>
            </w:r>
            <w:r w:rsidR="0033503F">
              <w:rPr>
                <w:rFonts w:asciiTheme="minorHAnsi" w:eastAsiaTheme="minorHAnsi" w:hAnsiTheme="minorHAnsi" w:cstheme="minorBidi"/>
                <w:noProof w:val="0"/>
                <w:sz w:val="18"/>
                <w:szCs w:val="18"/>
                <w:lang w:eastAsia="en-US"/>
              </w:rPr>
              <w:t>v této oblasti</w:t>
            </w:r>
            <w:r w:rsidR="001A703F">
              <w:rPr>
                <w:rFonts w:asciiTheme="minorHAnsi" w:eastAsiaTheme="minorHAnsi" w:hAnsiTheme="minorHAnsi" w:cstheme="minorBidi"/>
                <w:noProof w:val="0"/>
                <w:sz w:val="18"/>
                <w:szCs w:val="18"/>
                <w:lang w:eastAsia="en-US"/>
              </w:rPr>
              <w:t>– např. téma na podporu logopedické prevence</w:t>
            </w:r>
          </w:p>
          <w:p w14:paraId="46E5A954" w14:textId="5BF8EC15" w:rsidR="00896665" w:rsidRPr="000979DC" w:rsidRDefault="00896665" w:rsidP="0025789F">
            <w:pPr>
              <w:pStyle w:val="Odstavecseseznamem"/>
              <w:numPr>
                <w:ilvl w:val="0"/>
                <w:numId w:val="46"/>
              </w:numPr>
              <w:spacing w:line="276" w:lineRule="auto"/>
              <w:jc w:val="both"/>
              <w:rPr>
                <w:rFonts w:asciiTheme="minorHAnsi" w:eastAsiaTheme="minorHAnsi" w:hAnsiTheme="minorHAnsi" w:cstheme="minorBidi"/>
                <w:noProof w:val="0"/>
                <w:sz w:val="18"/>
                <w:szCs w:val="18"/>
                <w:lang w:eastAsia="en-US"/>
              </w:rPr>
            </w:pPr>
            <w:r w:rsidRPr="000979DC">
              <w:rPr>
                <w:rFonts w:asciiTheme="minorHAnsi" w:eastAsiaTheme="minorHAnsi" w:hAnsiTheme="minorHAnsi" w:cstheme="minorBidi"/>
                <w:noProof w:val="0"/>
                <w:sz w:val="18"/>
                <w:szCs w:val="18"/>
                <w:lang w:eastAsia="en-US"/>
              </w:rPr>
              <w:t>Setkávání PP ZŠ v ORP Louny – sdílení dobré praxe, workshopy, předávání příkladů</w:t>
            </w:r>
          </w:p>
          <w:p w14:paraId="5F6D8BC2" w14:textId="77777777" w:rsidR="00896665" w:rsidRPr="000979DC" w:rsidRDefault="00896665" w:rsidP="0025789F">
            <w:pPr>
              <w:pStyle w:val="Odstavecseseznamem"/>
              <w:numPr>
                <w:ilvl w:val="0"/>
                <w:numId w:val="46"/>
              </w:numPr>
              <w:spacing w:line="276" w:lineRule="auto"/>
              <w:jc w:val="both"/>
              <w:rPr>
                <w:rFonts w:asciiTheme="minorHAnsi" w:eastAsiaTheme="minorHAnsi" w:hAnsiTheme="minorHAnsi" w:cstheme="minorBidi"/>
                <w:noProof w:val="0"/>
                <w:sz w:val="18"/>
                <w:szCs w:val="18"/>
                <w:lang w:eastAsia="en-US"/>
              </w:rPr>
            </w:pPr>
            <w:r w:rsidRPr="000979DC">
              <w:rPr>
                <w:rFonts w:asciiTheme="minorHAnsi" w:eastAsiaTheme="minorHAnsi" w:hAnsiTheme="minorHAnsi" w:cstheme="minorBidi"/>
                <w:noProof w:val="0"/>
                <w:sz w:val="18"/>
                <w:szCs w:val="18"/>
                <w:lang w:eastAsia="en-US"/>
              </w:rPr>
              <w:t xml:space="preserve">Vzájemné workshopy mezi ZŠ ORP Louny </w:t>
            </w:r>
          </w:p>
          <w:p w14:paraId="46FDC128" w14:textId="6CDE774A" w:rsidR="007C1715" w:rsidRPr="000979DC" w:rsidRDefault="000979DC" w:rsidP="0025789F">
            <w:pPr>
              <w:pStyle w:val="Odstavecseseznamem"/>
              <w:numPr>
                <w:ilvl w:val="0"/>
                <w:numId w:val="46"/>
              </w:numPr>
              <w:spacing w:line="276" w:lineRule="auto"/>
              <w:jc w:val="both"/>
              <w:rPr>
                <w:rFonts w:asciiTheme="minorHAnsi" w:eastAsiaTheme="minorHAnsi" w:hAnsiTheme="minorHAnsi" w:cstheme="minorBidi"/>
                <w:noProof w:val="0"/>
                <w:sz w:val="18"/>
                <w:szCs w:val="18"/>
                <w:lang w:eastAsia="en-US"/>
              </w:rPr>
            </w:pPr>
            <w:r w:rsidRPr="000979DC">
              <w:rPr>
                <w:rFonts w:asciiTheme="minorHAnsi" w:eastAsiaTheme="minorHAnsi" w:hAnsiTheme="minorHAnsi" w:cstheme="minorBidi"/>
                <w:noProof w:val="0"/>
                <w:sz w:val="18"/>
                <w:szCs w:val="18"/>
                <w:lang w:eastAsia="en-US"/>
              </w:rPr>
              <w:t>Společné w</w:t>
            </w:r>
            <w:r w:rsidR="007C1715" w:rsidRPr="000979DC">
              <w:rPr>
                <w:rFonts w:asciiTheme="minorHAnsi" w:eastAsiaTheme="minorHAnsi" w:hAnsiTheme="minorHAnsi" w:cstheme="minorBidi"/>
                <w:noProof w:val="0"/>
                <w:sz w:val="18"/>
                <w:szCs w:val="18"/>
                <w:lang w:eastAsia="en-US"/>
              </w:rPr>
              <w:t>orkshopy za účasti odborníků</w:t>
            </w:r>
          </w:p>
          <w:p w14:paraId="739DCADD" w14:textId="0A8519AC" w:rsidR="00835D08" w:rsidRPr="000979DC" w:rsidRDefault="00835D08" w:rsidP="0025789F">
            <w:pPr>
              <w:pStyle w:val="Odstavecseseznamem"/>
              <w:numPr>
                <w:ilvl w:val="0"/>
                <w:numId w:val="46"/>
              </w:numPr>
              <w:spacing w:line="276" w:lineRule="auto"/>
              <w:jc w:val="both"/>
              <w:rPr>
                <w:rFonts w:asciiTheme="minorHAnsi" w:eastAsiaTheme="minorHAnsi" w:hAnsiTheme="minorHAnsi" w:cstheme="minorBidi"/>
                <w:b/>
                <w:bCs/>
                <w:noProof w:val="0"/>
                <w:sz w:val="18"/>
                <w:szCs w:val="18"/>
                <w:lang w:eastAsia="en-US"/>
              </w:rPr>
            </w:pPr>
            <w:r w:rsidRPr="000979DC">
              <w:rPr>
                <w:rFonts w:asciiTheme="minorHAnsi" w:eastAsiaTheme="minorHAnsi" w:hAnsiTheme="minorHAnsi" w:cstheme="minorBidi"/>
                <w:noProof w:val="0"/>
                <w:sz w:val="18"/>
                <w:szCs w:val="18"/>
                <w:lang w:eastAsia="en-US"/>
              </w:rPr>
              <w:t>Podpora spolupráce mezi PP a asistenty pedagogů – formou sdílení, vzdělávání</w:t>
            </w:r>
          </w:p>
        </w:tc>
      </w:tr>
      <w:tr w:rsidR="00896665" w:rsidRPr="00896665" w14:paraId="227E271D" w14:textId="77777777" w:rsidTr="000979DC">
        <w:tc>
          <w:tcPr>
            <w:tcW w:w="1702" w:type="dxa"/>
            <w:shd w:val="clear" w:color="auto" w:fill="FFFFFF" w:themeFill="background1"/>
          </w:tcPr>
          <w:p w14:paraId="4AA857C8" w14:textId="77777777" w:rsidR="00896665" w:rsidRPr="00896665" w:rsidRDefault="00896665" w:rsidP="00007F4D">
            <w:pPr>
              <w:widowControl w:val="0"/>
              <w:shd w:val="clear" w:color="auto" w:fill="FFFFFF" w:themeFill="background1"/>
              <w:spacing w:after="0" w:line="276" w:lineRule="auto"/>
              <w:rPr>
                <w:rFonts w:eastAsia="Arial" w:cs="Calibri"/>
                <w:b/>
                <w:noProof/>
                <w:color w:val="000000" w:themeColor="text1"/>
                <w:sz w:val="18"/>
                <w:szCs w:val="18"/>
                <w:lang w:eastAsia="cs-CZ"/>
              </w:rPr>
            </w:pPr>
            <w:r w:rsidRPr="00896665">
              <w:rPr>
                <w:rFonts w:eastAsia="Arial" w:cs="Calibri"/>
                <w:b/>
                <w:noProof/>
                <w:color w:val="000000" w:themeColor="text1"/>
                <w:sz w:val="18"/>
                <w:szCs w:val="18"/>
                <w:lang w:eastAsia="cs-CZ"/>
              </w:rPr>
              <w:t>Infrastruktura</w:t>
            </w:r>
          </w:p>
        </w:tc>
        <w:tc>
          <w:tcPr>
            <w:tcW w:w="8788" w:type="dxa"/>
            <w:shd w:val="clear" w:color="auto" w:fill="FFFFFF" w:themeFill="background1"/>
          </w:tcPr>
          <w:p w14:paraId="373C61BB" w14:textId="77777777" w:rsidR="00896665" w:rsidRPr="00896665" w:rsidRDefault="00896665" w:rsidP="00007F4D">
            <w:pPr>
              <w:shd w:val="clear" w:color="auto" w:fill="FFFFFF" w:themeFill="background1"/>
              <w:spacing w:after="0" w:line="276" w:lineRule="auto"/>
              <w:jc w:val="both"/>
              <w:rPr>
                <w:rFonts w:eastAsia="Times New Roman" w:cs="Arial"/>
                <w:color w:val="000000" w:themeColor="text1"/>
                <w:sz w:val="18"/>
                <w:szCs w:val="18"/>
                <w:lang w:eastAsia="cs-CZ"/>
              </w:rPr>
            </w:pPr>
            <w:r w:rsidRPr="00896665">
              <w:rPr>
                <w:rFonts w:eastAsia="Times New Roman" w:cs="Arial"/>
                <w:color w:val="000000" w:themeColor="text1"/>
                <w:sz w:val="18"/>
                <w:szCs w:val="18"/>
                <w:lang w:eastAsia="cs-CZ"/>
              </w:rPr>
              <w:t xml:space="preserve">Nerelevantní </w:t>
            </w:r>
          </w:p>
        </w:tc>
      </w:tr>
    </w:tbl>
    <w:p w14:paraId="08236675" w14:textId="136707BE" w:rsidR="00896665" w:rsidRDefault="00896665" w:rsidP="00D5654F">
      <w:pPr>
        <w:spacing w:after="200" w:line="276" w:lineRule="auto"/>
        <w:rPr>
          <w:rFonts w:ascii="Arial" w:eastAsia="Arial" w:hAnsi="Arial" w:cs="Times New Roman"/>
          <w:noProof/>
          <w:sz w:val="20"/>
          <w:szCs w:val="20"/>
          <w:lang w:eastAsia="cs-CZ"/>
        </w:rPr>
      </w:pPr>
    </w:p>
    <w:p w14:paraId="3108E03E" w14:textId="77777777" w:rsidR="004255BF" w:rsidRDefault="004255BF" w:rsidP="00D5654F">
      <w:pPr>
        <w:spacing w:after="200" w:line="276" w:lineRule="auto"/>
        <w:rPr>
          <w:rFonts w:ascii="Arial" w:eastAsia="Arial" w:hAnsi="Arial" w:cs="Times New Roman"/>
          <w:noProof/>
          <w:sz w:val="20"/>
          <w:szCs w:val="20"/>
          <w:lang w:eastAsia="cs-CZ"/>
        </w:rPr>
      </w:pPr>
    </w:p>
    <w:p w14:paraId="4FDE7EFD" w14:textId="77777777" w:rsidR="000979DC" w:rsidRDefault="000979DC" w:rsidP="00D5654F">
      <w:pPr>
        <w:spacing w:after="200" w:line="276" w:lineRule="auto"/>
        <w:rPr>
          <w:rFonts w:ascii="Arial" w:eastAsia="Arial" w:hAnsi="Arial" w:cs="Times New Roman"/>
          <w:noProof/>
          <w:sz w:val="20"/>
          <w:szCs w:val="20"/>
          <w:lang w:eastAsia="cs-CZ"/>
        </w:rPr>
      </w:pPr>
    </w:p>
    <w:p w14:paraId="03095C7B" w14:textId="77777777" w:rsidR="000979DC" w:rsidRDefault="000979DC" w:rsidP="00D5654F">
      <w:pPr>
        <w:spacing w:after="200" w:line="276" w:lineRule="auto"/>
        <w:rPr>
          <w:rFonts w:ascii="Arial" w:eastAsia="Arial" w:hAnsi="Arial" w:cs="Times New Roman"/>
          <w:noProof/>
          <w:sz w:val="20"/>
          <w:szCs w:val="20"/>
          <w:lang w:eastAsia="cs-CZ"/>
        </w:rPr>
      </w:pPr>
    </w:p>
    <w:p w14:paraId="0363C06A" w14:textId="77777777" w:rsidR="000979DC" w:rsidRPr="00D5654F" w:rsidRDefault="000979DC"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647"/>
      </w:tblGrid>
      <w:tr w:rsidR="00D5654F" w:rsidRPr="007C1715" w14:paraId="0BDE4F3A" w14:textId="77777777" w:rsidTr="000979DC">
        <w:tc>
          <w:tcPr>
            <w:tcW w:w="1843" w:type="dxa"/>
            <w:shd w:val="clear" w:color="auto" w:fill="C5E0B3" w:themeFill="accent6" w:themeFillTint="66"/>
          </w:tcPr>
          <w:p w14:paraId="77FC0378" w14:textId="77777777" w:rsidR="00D5654F" w:rsidRPr="007C1715" w:rsidRDefault="00D5654F" w:rsidP="00D5654F">
            <w:pPr>
              <w:widowControl w:val="0"/>
              <w:spacing w:after="0" w:line="276" w:lineRule="auto"/>
              <w:rPr>
                <w:rFonts w:ascii="Calibri" w:eastAsia="Arial" w:hAnsi="Calibri" w:cs="Calibri"/>
                <w:b/>
                <w:noProof/>
                <w:sz w:val="18"/>
                <w:szCs w:val="18"/>
                <w:lang w:eastAsia="cs-CZ"/>
              </w:rPr>
            </w:pPr>
            <w:r w:rsidRPr="007C1715">
              <w:rPr>
                <w:rFonts w:ascii="Calibri" w:eastAsia="Arial" w:hAnsi="Calibri" w:cs="Calibri"/>
                <w:b/>
                <w:noProof/>
                <w:sz w:val="18"/>
                <w:szCs w:val="18"/>
                <w:lang w:eastAsia="cs-CZ"/>
              </w:rPr>
              <w:t>Opatření</w:t>
            </w:r>
          </w:p>
        </w:tc>
        <w:tc>
          <w:tcPr>
            <w:tcW w:w="8647" w:type="dxa"/>
            <w:shd w:val="clear" w:color="auto" w:fill="C5E0B3" w:themeFill="accent6" w:themeFillTint="66"/>
          </w:tcPr>
          <w:p w14:paraId="1A1DFF78" w14:textId="77777777" w:rsidR="00D5654F" w:rsidRPr="007C1715" w:rsidRDefault="00D5654F" w:rsidP="00D5654F">
            <w:pPr>
              <w:widowControl w:val="0"/>
              <w:spacing w:after="0" w:line="276" w:lineRule="auto"/>
              <w:jc w:val="both"/>
              <w:rPr>
                <w:rFonts w:ascii="Calibri" w:eastAsia="Arial" w:hAnsi="Calibri" w:cs="Calibri"/>
                <w:b/>
                <w:i/>
                <w:noProof/>
                <w:sz w:val="18"/>
                <w:szCs w:val="18"/>
                <w:lang w:eastAsia="cs-CZ"/>
              </w:rPr>
            </w:pPr>
            <w:r w:rsidRPr="007C1715">
              <w:rPr>
                <w:rFonts w:ascii="Calibri" w:eastAsia="Arial" w:hAnsi="Calibri" w:cs="Calibri"/>
                <w:b/>
                <w:i/>
                <w:noProof/>
                <w:sz w:val="18"/>
                <w:szCs w:val="18"/>
                <w:lang w:eastAsia="cs-CZ"/>
              </w:rPr>
              <w:t>2.4.2 Pořízení specifického vybavení pro vytvoření inkluzivního prostředí v základním vzdělávání</w:t>
            </w:r>
          </w:p>
        </w:tc>
      </w:tr>
      <w:tr w:rsidR="00D5654F" w:rsidRPr="007C1715" w14:paraId="4124FE3F" w14:textId="77777777" w:rsidTr="000979DC">
        <w:tc>
          <w:tcPr>
            <w:tcW w:w="1843" w:type="dxa"/>
            <w:shd w:val="clear" w:color="auto" w:fill="auto"/>
          </w:tcPr>
          <w:p w14:paraId="6A92131F" w14:textId="41B482F9" w:rsidR="00D5654F" w:rsidRPr="007C1715" w:rsidRDefault="00D5654F" w:rsidP="00D5654F">
            <w:pPr>
              <w:widowControl w:val="0"/>
              <w:spacing w:after="0" w:line="276" w:lineRule="auto"/>
              <w:rPr>
                <w:rFonts w:ascii="Calibri" w:eastAsia="Arial" w:hAnsi="Calibri" w:cs="Calibri"/>
                <w:b/>
                <w:noProof/>
                <w:sz w:val="18"/>
                <w:szCs w:val="18"/>
                <w:lang w:eastAsia="cs-CZ"/>
              </w:rPr>
            </w:pPr>
            <w:r w:rsidRPr="007C1715">
              <w:rPr>
                <w:rFonts w:ascii="Calibri" w:eastAsia="Arial" w:hAnsi="Calibri" w:cs="Calibri"/>
                <w:b/>
                <w:noProof/>
                <w:sz w:val="18"/>
                <w:szCs w:val="18"/>
                <w:lang w:eastAsia="cs-CZ"/>
              </w:rPr>
              <w:t xml:space="preserve">Zdůvodnění výběru </w:t>
            </w:r>
          </w:p>
        </w:tc>
        <w:tc>
          <w:tcPr>
            <w:tcW w:w="8647" w:type="dxa"/>
            <w:shd w:val="clear" w:color="auto" w:fill="auto"/>
          </w:tcPr>
          <w:p w14:paraId="00F48F2A" w14:textId="69883470" w:rsidR="00D5654F" w:rsidRPr="007C1715" w:rsidRDefault="00D5654F" w:rsidP="00D5654F">
            <w:pPr>
              <w:widowControl w:val="0"/>
              <w:spacing w:after="0" w:line="276" w:lineRule="auto"/>
              <w:jc w:val="both"/>
              <w:rPr>
                <w:rFonts w:ascii="Calibri" w:eastAsia="Arial" w:hAnsi="Calibri" w:cs="Calibri"/>
                <w:noProof/>
                <w:sz w:val="18"/>
                <w:szCs w:val="18"/>
                <w:lang w:eastAsia="cs-CZ"/>
              </w:rPr>
            </w:pPr>
            <w:r w:rsidRPr="007C1715">
              <w:rPr>
                <w:rFonts w:ascii="Calibri" w:eastAsia="Arial" w:hAnsi="Calibri" w:cs="Calibri"/>
                <w:noProof/>
                <w:color w:val="000000" w:themeColor="text1"/>
                <w:sz w:val="18"/>
                <w:szCs w:val="18"/>
                <w:lang w:eastAsia="cs-CZ"/>
              </w:rPr>
              <w:t xml:space="preserve">Z realizovaného </w:t>
            </w:r>
            <w:r w:rsidR="007C1715" w:rsidRPr="007C1715">
              <w:rPr>
                <w:rFonts w:ascii="Calibri" w:eastAsia="Arial" w:hAnsi="Calibri" w:cs="Calibri"/>
                <w:noProof/>
                <w:color w:val="000000" w:themeColor="text1"/>
                <w:sz w:val="18"/>
                <w:szCs w:val="18"/>
                <w:lang w:eastAsia="cs-CZ"/>
              </w:rPr>
              <w:t>komunikačního procesu</w:t>
            </w:r>
            <w:r w:rsidRPr="007C1715">
              <w:rPr>
                <w:rFonts w:ascii="Calibri" w:eastAsia="Arial" w:hAnsi="Calibri" w:cs="Calibri"/>
                <w:noProof/>
                <w:color w:val="000000" w:themeColor="text1"/>
                <w:sz w:val="18"/>
                <w:szCs w:val="18"/>
                <w:lang w:eastAsia="cs-CZ"/>
              </w:rPr>
              <w:t xml:space="preserve"> i nadále vyplývá, že na území ORP Louny nedostatek financí ZŠ na území ORP Louny pro realizaci inkluzivního vzdělávání, nevyhovující zázemí a nedostatečné vybavení škol kompenzačními pomůckami. </w:t>
            </w:r>
          </w:p>
        </w:tc>
      </w:tr>
      <w:tr w:rsidR="00D5654F" w:rsidRPr="007C1715" w14:paraId="2F34F259" w14:textId="77777777" w:rsidTr="000979DC">
        <w:tc>
          <w:tcPr>
            <w:tcW w:w="1843" w:type="dxa"/>
            <w:tcBorders>
              <w:bottom w:val="single" w:sz="4" w:space="0" w:color="auto"/>
            </w:tcBorders>
            <w:shd w:val="clear" w:color="auto" w:fill="auto"/>
          </w:tcPr>
          <w:p w14:paraId="433A955F" w14:textId="77777777" w:rsidR="00D5654F" w:rsidRPr="007C1715" w:rsidRDefault="00D5654F" w:rsidP="00D5654F">
            <w:pPr>
              <w:widowControl w:val="0"/>
              <w:spacing w:after="0" w:line="276" w:lineRule="auto"/>
              <w:rPr>
                <w:rFonts w:ascii="Calibri" w:eastAsia="Arial" w:hAnsi="Calibri" w:cs="Calibri"/>
                <w:b/>
                <w:noProof/>
                <w:sz w:val="18"/>
                <w:szCs w:val="18"/>
                <w:lang w:eastAsia="cs-CZ"/>
              </w:rPr>
            </w:pPr>
            <w:r w:rsidRPr="007C1715">
              <w:rPr>
                <w:rFonts w:ascii="Calibri" w:eastAsia="Arial" w:hAnsi="Calibri" w:cs="Calibri"/>
                <w:b/>
                <w:noProof/>
                <w:sz w:val="18"/>
                <w:szCs w:val="18"/>
                <w:lang w:eastAsia="cs-CZ"/>
              </w:rPr>
              <w:t>Popis cíle opatření</w:t>
            </w:r>
          </w:p>
        </w:tc>
        <w:tc>
          <w:tcPr>
            <w:tcW w:w="8647" w:type="dxa"/>
            <w:tcBorders>
              <w:bottom w:val="single" w:sz="4" w:space="0" w:color="auto"/>
            </w:tcBorders>
            <w:shd w:val="clear" w:color="auto" w:fill="auto"/>
          </w:tcPr>
          <w:p w14:paraId="398144B0" w14:textId="77777777" w:rsidR="00D5654F" w:rsidRPr="007C1715" w:rsidRDefault="00D5654F" w:rsidP="00D5654F">
            <w:pPr>
              <w:spacing w:after="0" w:line="276" w:lineRule="auto"/>
              <w:jc w:val="both"/>
              <w:rPr>
                <w:rFonts w:ascii="Calibri" w:eastAsia="Times New Roman" w:hAnsi="Calibri" w:cs="Arial"/>
                <w:sz w:val="18"/>
                <w:szCs w:val="18"/>
                <w:lang w:eastAsia="cs-CZ"/>
              </w:rPr>
            </w:pPr>
            <w:r w:rsidRPr="007C1715">
              <w:rPr>
                <w:rFonts w:ascii="Calibri" w:eastAsia="Times New Roman" w:hAnsi="Calibri" w:cs="Arial"/>
                <w:sz w:val="18"/>
                <w:szCs w:val="18"/>
                <w:lang w:eastAsia="cs-CZ"/>
              </w:rPr>
              <w:t>Cílem opatření je vytvoření adekvátních podmínek pro všechny aktéry vzdělávacího a výchovného procesu na ZŠ v ORP Louny, včetně těch se SVP.</w:t>
            </w:r>
          </w:p>
        </w:tc>
      </w:tr>
      <w:tr w:rsidR="003B2B85" w:rsidRPr="007C1715" w14:paraId="64E57E61" w14:textId="77777777" w:rsidTr="007C1715">
        <w:tc>
          <w:tcPr>
            <w:tcW w:w="10490" w:type="dxa"/>
            <w:gridSpan w:val="2"/>
            <w:shd w:val="clear" w:color="auto" w:fill="FFFFFF" w:themeFill="background1"/>
          </w:tcPr>
          <w:p w14:paraId="3A3A2D38" w14:textId="77777777" w:rsidR="003B2B85" w:rsidRPr="007C1715" w:rsidRDefault="003B2B85" w:rsidP="003B2B85">
            <w:pPr>
              <w:spacing w:after="0" w:line="276" w:lineRule="auto"/>
              <w:jc w:val="center"/>
              <w:rPr>
                <w:rFonts w:eastAsia="Times New Roman" w:cs="Arial"/>
                <w:b/>
                <w:sz w:val="18"/>
                <w:szCs w:val="18"/>
                <w:lang w:eastAsia="cs-CZ"/>
              </w:rPr>
            </w:pPr>
            <w:r w:rsidRPr="007C1715">
              <w:rPr>
                <w:rFonts w:eastAsia="Times New Roman" w:cs="Arial"/>
                <w:b/>
                <w:sz w:val="18"/>
                <w:szCs w:val="18"/>
                <w:lang w:eastAsia="cs-CZ"/>
              </w:rPr>
              <w:t>Popis plánovaných aktivit</w:t>
            </w:r>
          </w:p>
        </w:tc>
      </w:tr>
      <w:tr w:rsidR="003B2B85" w:rsidRPr="007C1715" w14:paraId="38D73467" w14:textId="77777777" w:rsidTr="000979DC">
        <w:trPr>
          <w:trHeight w:val="497"/>
        </w:trPr>
        <w:tc>
          <w:tcPr>
            <w:tcW w:w="1843" w:type="dxa"/>
            <w:shd w:val="clear" w:color="auto" w:fill="FFFFFF" w:themeFill="background1"/>
          </w:tcPr>
          <w:p w14:paraId="532E428D" w14:textId="77777777" w:rsidR="003B2B85" w:rsidRPr="007C1715" w:rsidRDefault="003B2B85" w:rsidP="003B2B85">
            <w:pPr>
              <w:widowControl w:val="0"/>
              <w:spacing w:after="0" w:line="276" w:lineRule="auto"/>
              <w:rPr>
                <w:rFonts w:eastAsia="Arial" w:cs="Calibri"/>
                <w:b/>
                <w:noProof/>
                <w:sz w:val="18"/>
                <w:szCs w:val="18"/>
                <w:lang w:eastAsia="cs-CZ"/>
              </w:rPr>
            </w:pPr>
            <w:r w:rsidRPr="007C1715">
              <w:rPr>
                <w:rFonts w:eastAsia="Arial" w:cs="Calibri"/>
                <w:b/>
                <w:noProof/>
                <w:sz w:val="18"/>
                <w:szCs w:val="18"/>
                <w:lang w:eastAsia="cs-CZ"/>
              </w:rPr>
              <w:t>Aktivity škol a ostatních aktérů</w:t>
            </w:r>
          </w:p>
        </w:tc>
        <w:tc>
          <w:tcPr>
            <w:tcW w:w="8647" w:type="dxa"/>
            <w:shd w:val="clear" w:color="auto" w:fill="FFFFFF" w:themeFill="background1"/>
          </w:tcPr>
          <w:p w14:paraId="30BC09F8" w14:textId="77777777" w:rsidR="003B2B85" w:rsidRPr="00035486" w:rsidRDefault="003B2B85" w:rsidP="0025789F">
            <w:pPr>
              <w:pStyle w:val="Odstavecseseznamem"/>
              <w:numPr>
                <w:ilvl w:val="0"/>
                <w:numId w:val="47"/>
              </w:numPr>
              <w:spacing w:line="276" w:lineRule="auto"/>
              <w:jc w:val="both"/>
              <w:rPr>
                <w:rFonts w:ascii="Calibri" w:eastAsia="Times New Roman" w:hAnsi="Calibri" w:cs="Calibri"/>
                <w:sz w:val="18"/>
                <w:szCs w:val="18"/>
              </w:rPr>
            </w:pPr>
            <w:r w:rsidRPr="00035486">
              <w:rPr>
                <w:rFonts w:ascii="Calibri" w:eastAsia="Times New Roman" w:hAnsi="Calibri" w:cs="Calibri"/>
                <w:sz w:val="18"/>
                <w:szCs w:val="18"/>
              </w:rPr>
              <w:t>Aktivity zřizovatelů a zapojených škol s podáním projektových žádostí v rámci IROP či dalších výzev</w:t>
            </w:r>
          </w:p>
        </w:tc>
      </w:tr>
      <w:tr w:rsidR="003B2B85" w:rsidRPr="007C1715" w14:paraId="6CAB88B5" w14:textId="77777777" w:rsidTr="000979DC">
        <w:tc>
          <w:tcPr>
            <w:tcW w:w="1843" w:type="dxa"/>
            <w:shd w:val="clear" w:color="auto" w:fill="FFE599" w:themeFill="accent4" w:themeFillTint="66"/>
          </w:tcPr>
          <w:p w14:paraId="33022DEF" w14:textId="2A26220F" w:rsidR="003B2B85" w:rsidRPr="000979DC" w:rsidRDefault="000979DC" w:rsidP="003B2B85">
            <w:pPr>
              <w:widowControl w:val="0"/>
              <w:spacing w:after="0" w:line="276" w:lineRule="auto"/>
              <w:rPr>
                <w:b/>
                <w:bCs/>
                <w:sz w:val="18"/>
                <w:szCs w:val="18"/>
              </w:rPr>
            </w:pPr>
            <w:r w:rsidRPr="008E1E84">
              <w:rPr>
                <w:b/>
                <w:bCs/>
                <w:sz w:val="18"/>
                <w:szCs w:val="18"/>
              </w:rPr>
              <w:t>Aktivity spolupráce/náměty implementačních aktivit</w:t>
            </w:r>
          </w:p>
        </w:tc>
        <w:tc>
          <w:tcPr>
            <w:tcW w:w="8647" w:type="dxa"/>
            <w:shd w:val="clear" w:color="auto" w:fill="FFE599" w:themeFill="accent4" w:themeFillTint="66"/>
          </w:tcPr>
          <w:p w14:paraId="4DFABF11" w14:textId="77777777" w:rsidR="003B2B85" w:rsidRPr="000979DC" w:rsidRDefault="003B2B85" w:rsidP="0025789F">
            <w:pPr>
              <w:pStyle w:val="Odstavecseseznamem"/>
              <w:numPr>
                <w:ilvl w:val="0"/>
                <w:numId w:val="47"/>
              </w:numPr>
              <w:spacing w:line="276" w:lineRule="auto"/>
              <w:rPr>
                <w:rFonts w:asciiTheme="minorHAnsi" w:hAnsiTheme="minorHAnsi" w:cstheme="minorHAnsi"/>
                <w:sz w:val="18"/>
                <w:szCs w:val="18"/>
              </w:rPr>
            </w:pPr>
            <w:r w:rsidRPr="000979DC">
              <w:rPr>
                <w:rFonts w:asciiTheme="minorHAnsi" w:hAnsiTheme="minorHAnsi" w:cstheme="minorHAnsi"/>
                <w:sz w:val="18"/>
                <w:szCs w:val="18"/>
              </w:rPr>
              <w:t xml:space="preserve">Především aktivity vycházející z infrastruktury budované v rámci IROP </w:t>
            </w:r>
          </w:p>
          <w:p w14:paraId="75A8ED7B" w14:textId="5A5E7872" w:rsidR="007C1715" w:rsidRPr="000979DC" w:rsidRDefault="007C1715" w:rsidP="0025789F">
            <w:pPr>
              <w:pStyle w:val="Odstavecseseznamem"/>
              <w:numPr>
                <w:ilvl w:val="0"/>
                <w:numId w:val="47"/>
              </w:numPr>
              <w:spacing w:line="276" w:lineRule="auto"/>
              <w:rPr>
                <w:b/>
                <w:bCs/>
                <w:sz w:val="18"/>
                <w:szCs w:val="18"/>
              </w:rPr>
            </w:pPr>
            <w:r w:rsidRPr="000979DC">
              <w:rPr>
                <w:rFonts w:asciiTheme="minorHAnsi" w:hAnsiTheme="minorHAnsi" w:cstheme="minorHAnsi"/>
                <w:sz w:val="18"/>
                <w:szCs w:val="18"/>
              </w:rPr>
              <w:t>Možnost sdílených</w:t>
            </w:r>
            <w:r w:rsidR="00035486" w:rsidRPr="000979DC">
              <w:rPr>
                <w:rFonts w:asciiTheme="minorHAnsi" w:hAnsiTheme="minorHAnsi" w:cstheme="minorHAnsi"/>
                <w:sz w:val="18"/>
                <w:szCs w:val="18"/>
              </w:rPr>
              <w:t xml:space="preserve"> didaktických</w:t>
            </w:r>
            <w:r w:rsidRPr="000979DC">
              <w:rPr>
                <w:rFonts w:asciiTheme="minorHAnsi" w:hAnsiTheme="minorHAnsi" w:cstheme="minorHAnsi"/>
                <w:sz w:val="18"/>
                <w:szCs w:val="18"/>
              </w:rPr>
              <w:t xml:space="preserve"> pomůcek</w:t>
            </w:r>
            <w:r w:rsidR="00035486" w:rsidRPr="000979DC">
              <w:rPr>
                <w:rFonts w:asciiTheme="minorHAnsi" w:hAnsiTheme="minorHAnsi" w:cstheme="minorHAnsi"/>
                <w:sz w:val="18"/>
                <w:szCs w:val="18"/>
              </w:rPr>
              <w:t xml:space="preserve">, materiálů </w:t>
            </w:r>
            <w:r w:rsidR="00B42138">
              <w:rPr>
                <w:rFonts w:asciiTheme="minorHAnsi" w:hAnsiTheme="minorHAnsi" w:cstheme="minorHAnsi"/>
                <w:sz w:val="18"/>
                <w:szCs w:val="18"/>
              </w:rPr>
              <w:t xml:space="preserve">pořízení </w:t>
            </w:r>
            <w:r w:rsidR="00035486" w:rsidRPr="000979DC">
              <w:rPr>
                <w:rFonts w:asciiTheme="minorHAnsi" w:hAnsiTheme="minorHAnsi" w:cstheme="minorHAnsi"/>
                <w:sz w:val="18"/>
                <w:szCs w:val="18"/>
              </w:rPr>
              <w:t xml:space="preserve">i </w:t>
            </w:r>
            <w:r w:rsidRPr="000979DC">
              <w:rPr>
                <w:rFonts w:asciiTheme="minorHAnsi" w:hAnsiTheme="minorHAnsi" w:cstheme="minorHAnsi"/>
                <w:sz w:val="18"/>
                <w:szCs w:val="18"/>
              </w:rPr>
              <w:t>v rámci MAP</w:t>
            </w:r>
          </w:p>
        </w:tc>
      </w:tr>
      <w:tr w:rsidR="003B2B85" w:rsidRPr="007C1715" w14:paraId="1CA060EB" w14:textId="77777777" w:rsidTr="000979DC">
        <w:tc>
          <w:tcPr>
            <w:tcW w:w="1843" w:type="dxa"/>
            <w:shd w:val="clear" w:color="auto" w:fill="FFFFFF" w:themeFill="background1"/>
          </w:tcPr>
          <w:p w14:paraId="0BA87FDE" w14:textId="77777777" w:rsidR="003B2B85" w:rsidRPr="007C1715" w:rsidRDefault="003B2B85" w:rsidP="003B2B85">
            <w:pPr>
              <w:widowControl w:val="0"/>
              <w:spacing w:after="0" w:line="276" w:lineRule="auto"/>
              <w:rPr>
                <w:rFonts w:eastAsia="Arial" w:cs="Calibri"/>
                <w:b/>
                <w:noProof/>
                <w:sz w:val="18"/>
                <w:szCs w:val="18"/>
                <w:lang w:eastAsia="cs-CZ"/>
              </w:rPr>
            </w:pPr>
            <w:r w:rsidRPr="007C1715">
              <w:rPr>
                <w:rFonts w:eastAsia="Arial" w:cs="Calibri"/>
                <w:b/>
                <w:noProof/>
                <w:sz w:val="18"/>
                <w:szCs w:val="18"/>
                <w:lang w:eastAsia="cs-CZ"/>
              </w:rPr>
              <w:t>Infrastruktura</w:t>
            </w:r>
          </w:p>
        </w:tc>
        <w:tc>
          <w:tcPr>
            <w:tcW w:w="8647" w:type="dxa"/>
            <w:shd w:val="clear" w:color="auto" w:fill="FFFFFF" w:themeFill="background1"/>
          </w:tcPr>
          <w:p w14:paraId="5A3E21B7" w14:textId="77777777" w:rsidR="003B2B85" w:rsidRPr="007C1715" w:rsidRDefault="003B2B85" w:rsidP="003B2B85">
            <w:pPr>
              <w:spacing w:after="0" w:line="276" w:lineRule="auto"/>
              <w:jc w:val="both"/>
              <w:rPr>
                <w:rFonts w:eastAsia="Times New Roman" w:cs="Arial"/>
                <w:sz w:val="18"/>
                <w:szCs w:val="18"/>
                <w:lang w:eastAsia="cs-CZ"/>
              </w:rPr>
            </w:pPr>
            <w:r w:rsidRPr="007C1715">
              <w:rPr>
                <w:rFonts w:eastAsia="Times New Roman" w:cs="Arial"/>
                <w:sz w:val="18"/>
                <w:szCs w:val="18"/>
                <w:lang w:eastAsia="cs-CZ"/>
              </w:rPr>
              <w:t>Projekty ZŠ v IROP (projekty zaměřené nejen na modernizaci učeben, ale také bezbariérovost), modernizace učeben z ostatních výzev a grantů (např. z projektu Chytré hlavy atd.), modernizace či budování nových učeben z vlastních zdrojů škol, popř. ze zdrojů zřizovatele</w:t>
            </w:r>
          </w:p>
        </w:tc>
      </w:tr>
    </w:tbl>
    <w:p w14:paraId="5A76C6DA" w14:textId="77777777" w:rsidR="007C1715" w:rsidRDefault="007C1715" w:rsidP="00D5654F">
      <w:pPr>
        <w:spacing w:after="200" w:line="276" w:lineRule="auto"/>
        <w:rPr>
          <w:rFonts w:ascii="Arial" w:eastAsia="Arial" w:hAnsi="Arial" w:cs="Times New Roman"/>
          <w:noProof/>
          <w:sz w:val="20"/>
          <w:szCs w:val="20"/>
          <w:lang w:eastAsia="cs-CZ"/>
        </w:rPr>
      </w:pPr>
    </w:p>
    <w:p w14:paraId="65353F3A" w14:textId="77777777" w:rsidR="004255BF" w:rsidRDefault="004255BF" w:rsidP="00D5654F">
      <w:pPr>
        <w:spacing w:after="200" w:line="276" w:lineRule="auto"/>
        <w:rPr>
          <w:rFonts w:ascii="Arial" w:eastAsia="Arial" w:hAnsi="Arial" w:cs="Times New Roman"/>
          <w:noProof/>
          <w:sz w:val="20"/>
          <w:szCs w:val="20"/>
          <w:lang w:eastAsia="cs-CZ"/>
        </w:rPr>
      </w:pPr>
    </w:p>
    <w:p w14:paraId="7A478DDE" w14:textId="77777777" w:rsidR="004255BF" w:rsidRDefault="004255B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3"/>
        <w:gridCol w:w="8647"/>
      </w:tblGrid>
      <w:tr w:rsidR="007C1715" w:rsidRPr="007C1715" w14:paraId="34C7F1E1" w14:textId="77777777" w:rsidTr="000979DC">
        <w:tc>
          <w:tcPr>
            <w:tcW w:w="1843" w:type="dxa"/>
            <w:shd w:val="clear" w:color="auto" w:fill="C5E0B3" w:themeFill="accent6" w:themeFillTint="66"/>
          </w:tcPr>
          <w:p w14:paraId="2C500F39" w14:textId="77777777" w:rsidR="007C1715" w:rsidRPr="007C1715" w:rsidRDefault="007C1715" w:rsidP="00007F4D">
            <w:pPr>
              <w:widowControl w:val="0"/>
              <w:spacing w:after="0" w:line="276" w:lineRule="auto"/>
              <w:rPr>
                <w:rFonts w:ascii="Calibri" w:eastAsia="Arial" w:hAnsi="Calibri" w:cs="Calibri"/>
                <w:b/>
                <w:noProof/>
                <w:sz w:val="18"/>
                <w:szCs w:val="18"/>
                <w:lang w:eastAsia="cs-CZ"/>
              </w:rPr>
            </w:pPr>
            <w:r w:rsidRPr="007C1715">
              <w:rPr>
                <w:rFonts w:ascii="Calibri" w:eastAsia="Arial" w:hAnsi="Calibri" w:cs="Calibri"/>
                <w:b/>
                <w:noProof/>
                <w:sz w:val="18"/>
                <w:szCs w:val="18"/>
                <w:lang w:eastAsia="cs-CZ"/>
              </w:rPr>
              <w:t>Opatření</w:t>
            </w:r>
          </w:p>
        </w:tc>
        <w:tc>
          <w:tcPr>
            <w:tcW w:w="8647" w:type="dxa"/>
            <w:shd w:val="clear" w:color="auto" w:fill="C5E0B3" w:themeFill="accent6" w:themeFillTint="66"/>
          </w:tcPr>
          <w:p w14:paraId="1664D18E" w14:textId="77777777" w:rsidR="007C1715" w:rsidRPr="007C1715" w:rsidRDefault="007C1715" w:rsidP="00007F4D">
            <w:pPr>
              <w:widowControl w:val="0"/>
              <w:spacing w:after="0" w:line="276" w:lineRule="auto"/>
              <w:jc w:val="both"/>
              <w:rPr>
                <w:rFonts w:ascii="Calibri" w:eastAsia="Arial" w:hAnsi="Calibri" w:cs="Calibri"/>
                <w:b/>
                <w:i/>
                <w:noProof/>
                <w:sz w:val="18"/>
                <w:szCs w:val="18"/>
                <w:lang w:eastAsia="cs-CZ"/>
              </w:rPr>
            </w:pPr>
            <w:r w:rsidRPr="007C1715">
              <w:rPr>
                <w:rFonts w:ascii="Calibri" w:eastAsia="Arial" w:hAnsi="Calibri" w:cs="Calibri"/>
                <w:b/>
                <w:i/>
                <w:noProof/>
                <w:sz w:val="18"/>
                <w:szCs w:val="18"/>
                <w:lang w:eastAsia="cs-CZ"/>
              </w:rPr>
              <w:t>2.4.3 Podpora začlenění dětí a žáků ohrožených školním neúspěchem do hlavního vzdělávacího proudu a prevence jejich předčasného opuštění vzdělávacího procesu</w:t>
            </w:r>
          </w:p>
        </w:tc>
      </w:tr>
      <w:tr w:rsidR="007C1715" w:rsidRPr="007C1715" w14:paraId="409E4E7A" w14:textId="77777777" w:rsidTr="000979DC">
        <w:tc>
          <w:tcPr>
            <w:tcW w:w="1843" w:type="dxa"/>
            <w:shd w:val="clear" w:color="auto" w:fill="FFFFFF" w:themeFill="background1"/>
          </w:tcPr>
          <w:p w14:paraId="75970E8A" w14:textId="5DFA6A43" w:rsidR="007C1715" w:rsidRPr="007C1715" w:rsidRDefault="007C1715" w:rsidP="00007F4D">
            <w:pPr>
              <w:widowControl w:val="0"/>
              <w:spacing w:after="0" w:line="276" w:lineRule="auto"/>
              <w:rPr>
                <w:rFonts w:ascii="Calibri" w:eastAsia="Arial" w:hAnsi="Calibri" w:cs="Calibri"/>
                <w:b/>
                <w:noProof/>
                <w:sz w:val="18"/>
                <w:szCs w:val="18"/>
                <w:lang w:eastAsia="cs-CZ"/>
              </w:rPr>
            </w:pPr>
            <w:r w:rsidRPr="007C1715">
              <w:rPr>
                <w:rFonts w:ascii="Calibri" w:eastAsia="Arial" w:hAnsi="Calibri" w:cs="Calibri"/>
                <w:b/>
                <w:noProof/>
                <w:sz w:val="18"/>
                <w:szCs w:val="18"/>
                <w:lang w:eastAsia="cs-CZ"/>
              </w:rPr>
              <w:t xml:space="preserve">Zdůvodnění </w:t>
            </w:r>
            <w:r>
              <w:rPr>
                <w:rFonts w:ascii="Calibri" w:eastAsia="Arial" w:hAnsi="Calibri" w:cs="Calibri"/>
                <w:b/>
                <w:noProof/>
                <w:sz w:val="18"/>
                <w:szCs w:val="18"/>
                <w:lang w:eastAsia="cs-CZ"/>
              </w:rPr>
              <w:t>výběru</w:t>
            </w:r>
          </w:p>
        </w:tc>
        <w:tc>
          <w:tcPr>
            <w:tcW w:w="8647" w:type="dxa"/>
            <w:shd w:val="clear" w:color="auto" w:fill="FFFFFF" w:themeFill="background1"/>
          </w:tcPr>
          <w:p w14:paraId="3F15C11D" w14:textId="1F11363A" w:rsidR="007C1715" w:rsidRPr="007C1715" w:rsidRDefault="007C1715" w:rsidP="00007F4D">
            <w:pPr>
              <w:widowControl w:val="0"/>
              <w:spacing w:after="0" w:line="276" w:lineRule="auto"/>
              <w:jc w:val="both"/>
              <w:rPr>
                <w:rFonts w:ascii="Calibri" w:eastAsia="Arial" w:hAnsi="Calibri" w:cs="Calibri"/>
                <w:noProof/>
                <w:sz w:val="18"/>
                <w:szCs w:val="18"/>
                <w:lang w:eastAsia="cs-CZ"/>
              </w:rPr>
            </w:pPr>
            <w:r w:rsidRPr="007C1715">
              <w:rPr>
                <w:rFonts w:ascii="Calibri" w:eastAsia="Arial" w:hAnsi="Calibri" w:cs="Calibri"/>
                <w:noProof/>
                <w:color w:val="000000" w:themeColor="text1"/>
                <w:sz w:val="18"/>
                <w:szCs w:val="18"/>
                <w:lang w:eastAsia="cs-CZ"/>
              </w:rPr>
              <w:t xml:space="preserve">Z realizovaného </w:t>
            </w:r>
            <w:r>
              <w:rPr>
                <w:rFonts w:ascii="Calibri" w:eastAsia="Arial" w:hAnsi="Calibri" w:cs="Calibri"/>
                <w:noProof/>
                <w:color w:val="000000" w:themeColor="text1"/>
                <w:sz w:val="18"/>
                <w:szCs w:val="18"/>
                <w:lang w:eastAsia="cs-CZ"/>
              </w:rPr>
              <w:t>komunikačního procesu</w:t>
            </w:r>
            <w:r w:rsidRPr="007C1715">
              <w:rPr>
                <w:rFonts w:ascii="Calibri" w:eastAsia="Arial" w:hAnsi="Calibri" w:cs="Calibri"/>
                <w:noProof/>
                <w:color w:val="000000" w:themeColor="text1"/>
                <w:sz w:val="18"/>
                <w:szCs w:val="18"/>
                <w:lang w:eastAsia="cs-CZ"/>
              </w:rPr>
              <w:t xml:space="preserve"> na území ORP Louny vyplývá, že ZŠ na území ORP Louny chybí prostředky pro realizaci inkluzivního vzdělávání. Také </w:t>
            </w:r>
            <w:r w:rsidR="000979DC">
              <w:rPr>
                <w:rFonts w:ascii="Calibri" w:eastAsia="Arial" w:hAnsi="Calibri" w:cs="Calibri"/>
                <w:noProof/>
                <w:color w:val="000000" w:themeColor="text1"/>
                <w:sz w:val="18"/>
                <w:szCs w:val="18"/>
                <w:lang w:eastAsia="cs-CZ"/>
              </w:rPr>
              <w:t xml:space="preserve">vzájemná </w:t>
            </w:r>
            <w:r w:rsidRPr="007C1715">
              <w:rPr>
                <w:rFonts w:ascii="Calibri" w:eastAsia="Arial" w:hAnsi="Calibri" w:cs="Calibri"/>
                <w:noProof/>
                <w:color w:val="000000" w:themeColor="text1"/>
                <w:sz w:val="18"/>
                <w:szCs w:val="18"/>
                <w:lang w:eastAsia="cs-CZ"/>
              </w:rPr>
              <w:t xml:space="preserve">spolupráce škol není dostatečná. </w:t>
            </w:r>
            <w:r w:rsidR="003423E5">
              <w:rPr>
                <w:rFonts w:ascii="Calibri" w:eastAsia="Arial" w:hAnsi="Calibri" w:cs="Calibri"/>
                <w:noProof/>
                <w:color w:val="000000" w:themeColor="text1"/>
                <w:sz w:val="18"/>
                <w:szCs w:val="18"/>
                <w:lang w:eastAsia="cs-CZ"/>
              </w:rPr>
              <w:t>Je potřeba se zaměřit na podporu aktivit, které povedou ke snižování nerovností v přístupu ve vzdělávání, na podporu desegregace škol a soustředit se i na opatření ve školách pro práci s dětmi a žáky se sociálně vyloučeného prostředí.</w:t>
            </w:r>
          </w:p>
        </w:tc>
      </w:tr>
      <w:tr w:rsidR="007C1715" w:rsidRPr="007C1715" w14:paraId="0BD4060C" w14:textId="77777777" w:rsidTr="000979DC">
        <w:tc>
          <w:tcPr>
            <w:tcW w:w="1843" w:type="dxa"/>
            <w:tcBorders>
              <w:bottom w:val="single" w:sz="4" w:space="0" w:color="auto"/>
            </w:tcBorders>
            <w:shd w:val="clear" w:color="auto" w:fill="FFFFFF" w:themeFill="background1"/>
          </w:tcPr>
          <w:p w14:paraId="1435691A" w14:textId="77777777" w:rsidR="007C1715" w:rsidRPr="007C1715" w:rsidRDefault="007C1715" w:rsidP="00007F4D">
            <w:pPr>
              <w:widowControl w:val="0"/>
              <w:spacing w:after="0" w:line="276" w:lineRule="auto"/>
              <w:rPr>
                <w:rFonts w:ascii="Calibri" w:eastAsia="Arial" w:hAnsi="Calibri" w:cs="Calibri"/>
                <w:b/>
                <w:noProof/>
                <w:sz w:val="18"/>
                <w:szCs w:val="18"/>
                <w:lang w:eastAsia="cs-CZ"/>
              </w:rPr>
            </w:pPr>
            <w:r w:rsidRPr="007C1715">
              <w:rPr>
                <w:rFonts w:ascii="Calibri" w:eastAsia="Arial" w:hAnsi="Calibri" w:cs="Calibri"/>
                <w:b/>
                <w:noProof/>
                <w:sz w:val="18"/>
                <w:szCs w:val="18"/>
                <w:lang w:eastAsia="cs-CZ"/>
              </w:rPr>
              <w:t>Popis cíle opatření</w:t>
            </w:r>
          </w:p>
        </w:tc>
        <w:tc>
          <w:tcPr>
            <w:tcW w:w="8647" w:type="dxa"/>
            <w:tcBorders>
              <w:bottom w:val="single" w:sz="4" w:space="0" w:color="auto"/>
            </w:tcBorders>
            <w:shd w:val="clear" w:color="auto" w:fill="FFFFFF" w:themeFill="background1"/>
          </w:tcPr>
          <w:p w14:paraId="600DC88F" w14:textId="193577B6" w:rsidR="007C1715" w:rsidRPr="007C1715" w:rsidRDefault="007C1715" w:rsidP="00007F4D">
            <w:pPr>
              <w:spacing w:after="0" w:line="276" w:lineRule="auto"/>
              <w:jc w:val="both"/>
              <w:rPr>
                <w:rFonts w:ascii="Calibri" w:eastAsia="Times New Roman" w:hAnsi="Calibri" w:cs="Arial"/>
                <w:sz w:val="18"/>
                <w:szCs w:val="18"/>
                <w:lang w:eastAsia="cs-CZ"/>
              </w:rPr>
            </w:pPr>
            <w:r w:rsidRPr="007C1715">
              <w:rPr>
                <w:rFonts w:ascii="Calibri" w:eastAsia="Times New Roman" w:hAnsi="Calibri" w:cs="Arial"/>
                <w:sz w:val="18"/>
                <w:szCs w:val="18"/>
                <w:lang w:eastAsia="cs-CZ"/>
              </w:rPr>
              <w:t>Cílem opatření je zajištění optimálních podmínek pro žáky se SVP na ZŠ v ORP Louny. Pro žáky se SVP musí být vytvořeno prostře</w:t>
            </w:r>
            <w:r>
              <w:rPr>
                <w:rFonts w:ascii="Calibri" w:eastAsia="Times New Roman" w:hAnsi="Calibri" w:cs="Arial"/>
                <w:sz w:val="18"/>
                <w:szCs w:val="18"/>
                <w:lang w:eastAsia="cs-CZ"/>
              </w:rPr>
              <w:t>d</w:t>
            </w:r>
            <w:r w:rsidRPr="007C1715">
              <w:rPr>
                <w:rFonts w:ascii="Calibri" w:eastAsia="Times New Roman" w:hAnsi="Calibri" w:cs="Arial"/>
                <w:sz w:val="18"/>
                <w:szCs w:val="18"/>
                <w:lang w:eastAsia="cs-CZ"/>
              </w:rPr>
              <w:t xml:space="preserve">í, ve kterém bude možné jejich společné vzdělávání s ostatními žáky bez toho, aby si žáci ohrožení školním neúspěchem připadali znevýhodnění. </w:t>
            </w:r>
          </w:p>
        </w:tc>
      </w:tr>
      <w:tr w:rsidR="007C1715" w:rsidRPr="007C1715" w14:paraId="60AACE00" w14:textId="77777777" w:rsidTr="007C1715">
        <w:tc>
          <w:tcPr>
            <w:tcW w:w="10490" w:type="dxa"/>
            <w:gridSpan w:val="2"/>
            <w:shd w:val="clear" w:color="auto" w:fill="FFFFFF" w:themeFill="background1"/>
          </w:tcPr>
          <w:p w14:paraId="5FF8A3A5" w14:textId="77777777" w:rsidR="007C1715" w:rsidRPr="007C1715" w:rsidRDefault="007C1715" w:rsidP="00007F4D">
            <w:pPr>
              <w:spacing w:after="0" w:line="276" w:lineRule="auto"/>
              <w:jc w:val="center"/>
              <w:rPr>
                <w:rFonts w:eastAsia="Times New Roman" w:cs="Arial"/>
                <w:b/>
                <w:sz w:val="18"/>
                <w:szCs w:val="18"/>
                <w:lang w:eastAsia="cs-CZ"/>
              </w:rPr>
            </w:pPr>
            <w:r w:rsidRPr="007C1715">
              <w:rPr>
                <w:rFonts w:eastAsia="Times New Roman" w:cs="Arial"/>
                <w:b/>
                <w:sz w:val="18"/>
                <w:szCs w:val="18"/>
                <w:lang w:eastAsia="cs-CZ"/>
              </w:rPr>
              <w:t>Popis plánovaných aktivit</w:t>
            </w:r>
          </w:p>
        </w:tc>
      </w:tr>
      <w:tr w:rsidR="007C1715" w:rsidRPr="007C1715" w14:paraId="0D81CD24" w14:textId="77777777" w:rsidTr="000979DC">
        <w:tc>
          <w:tcPr>
            <w:tcW w:w="1843" w:type="dxa"/>
            <w:shd w:val="clear" w:color="auto" w:fill="FFFFFF" w:themeFill="background1"/>
          </w:tcPr>
          <w:p w14:paraId="13ADC6C5" w14:textId="77777777" w:rsidR="007C1715" w:rsidRPr="007C1715" w:rsidRDefault="007C1715" w:rsidP="00007F4D">
            <w:pPr>
              <w:widowControl w:val="0"/>
              <w:spacing w:after="0" w:line="276" w:lineRule="auto"/>
              <w:rPr>
                <w:rFonts w:eastAsia="Arial" w:cs="Calibri"/>
                <w:b/>
                <w:noProof/>
                <w:sz w:val="18"/>
                <w:szCs w:val="18"/>
                <w:lang w:eastAsia="cs-CZ"/>
              </w:rPr>
            </w:pPr>
            <w:r w:rsidRPr="007C1715">
              <w:rPr>
                <w:rFonts w:eastAsia="Arial" w:cs="Calibri"/>
                <w:b/>
                <w:noProof/>
                <w:sz w:val="18"/>
                <w:szCs w:val="18"/>
                <w:lang w:eastAsia="cs-CZ"/>
              </w:rPr>
              <w:t>Aktivity škol a ostatních aktérů</w:t>
            </w:r>
          </w:p>
        </w:tc>
        <w:tc>
          <w:tcPr>
            <w:tcW w:w="8647" w:type="dxa"/>
            <w:shd w:val="clear" w:color="auto" w:fill="FFFFFF" w:themeFill="background1"/>
          </w:tcPr>
          <w:p w14:paraId="2B0EC1F5" w14:textId="77777777" w:rsidR="000979DC" w:rsidRPr="00835D08" w:rsidRDefault="007C1715" w:rsidP="0025789F">
            <w:pPr>
              <w:pStyle w:val="Odstavecseseznamem"/>
              <w:numPr>
                <w:ilvl w:val="0"/>
                <w:numId w:val="45"/>
              </w:numPr>
              <w:shd w:val="clear" w:color="auto" w:fill="FFFFFF" w:themeFill="background1"/>
              <w:spacing w:line="276" w:lineRule="auto"/>
              <w:jc w:val="both"/>
              <w:rPr>
                <w:rFonts w:ascii="Calibri" w:eastAsia="Times New Roman" w:hAnsi="Calibri" w:cs="Calibri"/>
                <w:color w:val="000000" w:themeColor="text1"/>
                <w:sz w:val="18"/>
                <w:szCs w:val="18"/>
              </w:rPr>
            </w:pPr>
            <w:r w:rsidRPr="00035486">
              <w:rPr>
                <w:rFonts w:ascii="Calibri" w:eastAsia="Times New Roman" w:hAnsi="Calibri" w:cs="Calibri"/>
                <w:sz w:val="18"/>
                <w:szCs w:val="18"/>
              </w:rPr>
              <w:t xml:space="preserve">Vzdělávací aktivity jednotlivých škol v rámci projektu </w:t>
            </w:r>
            <w:r w:rsidR="000979DC" w:rsidRPr="00847653">
              <w:rPr>
                <w:rFonts w:asciiTheme="minorHAnsi" w:eastAsia="Times New Roman" w:hAnsiTheme="minorHAnsi" w:cstheme="minorHAnsi"/>
                <w:sz w:val="18"/>
                <w:szCs w:val="18"/>
              </w:rPr>
              <w:t>„</w:t>
            </w:r>
            <w:r w:rsidR="000979DC" w:rsidRPr="00847653">
              <w:rPr>
                <w:rFonts w:asciiTheme="minorHAnsi" w:hAnsiTheme="minorHAnsi" w:cstheme="minorHAnsi"/>
                <w:sz w:val="18"/>
                <w:szCs w:val="18"/>
              </w:rPr>
              <w:t>Šablony</w:t>
            </w:r>
            <w:r w:rsidR="000979DC" w:rsidRPr="00847653">
              <w:rPr>
                <w:rFonts w:asciiTheme="minorHAnsi" w:hAnsiTheme="minorHAnsi" w:cstheme="minorHAnsi"/>
                <w:color w:val="212121"/>
                <w:sz w:val="18"/>
                <w:szCs w:val="18"/>
                <w:shd w:val="clear" w:color="auto" w:fill="FFFFFF"/>
              </w:rPr>
              <w:t> pro MŠ a ZŠ I v OP JAK“</w:t>
            </w:r>
          </w:p>
          <w:p w14:paraId="3898EA3A" w14:textId="70339809" w:rsidR="007C1715" w:rsidRPr="00035486" w:rsidRDefault="007C1715" w:rsidP="0025789F">
            <w:pPr>
              <w:pStyle w:val="Odstavecseseznamem"/>
              <w:numPr>
                <w:ilvl w:val="0"/>
                <w:numId w:val="48"/>
              </w:numPr>
              <w:spacing w:line="276" w:lineRule="auto"/>
              <w:jc w:val="both"/>
              <w:rPr>
                <w:rFonts w:ascii="Calibri" w:eastAsia="Times New Roman" w:hAnsi="Calibri" w:cs="Calibri"/>
                <w:sz w:val="18"/>
                <w:szCs w:val="18"/>
              </w:rPr>
            </w:pPr>
            <w:r w:rsidRPr="00035486">
              <w:rPr>
                <w:rFonts w:ascii="Calibri" w:eastAsia="Times New Roman" w:hAnsi="Calibri" w:cs="Calibri"/>
                <w:sz w:val="18"/>
                <w:szCs w:val="18"/>
              </w:rPr>
              <w:t>Vzdělávací aktivity jednotlivých škol, financované z dalších projektů a grantů (OP VVV aj.)</w:t>
            </w:r>
          </w:p>
          <w:p w14:paraId="1A513CB3" w14:textId="77777777" w:rsidR="007C1715" w:rsidRPr="00771C77" w:rsidRDefault="007C1715" w:rsidP="0025789F">
            <w:pPr>
              <w:pStyle w:val="Odstavecseseznamem"/>
              <w:numPr>
                <w:ilvl w:val="0"/>
                <w:numId w:val="48"/>
              </w:numPr>
              <w:spacing w:line="276" w:lineRule="auto"/>
              <w:jc w:val="both"/>
              <w:rPr>
                <w:rFonts w:eastAsia="Times New Roman" w:cs="Arial"/>
                <w:sz w:val="18"/>
                <w:szCs w:val="18"/>
              </w:rPr>
            </w:pPr>
            <w:r w:rsidRPr="00035486">
              <w:rPr>
                <w:rFonts w:ascii="Calibri" w:eastAsia="Times New Roman" w:hAnsi="Calibri" w:cs="Calibri"/>
                <w:sz w:val="18"/>
                <w:szCs w:val="18"/>
              </w:rPr>
              <w:t>Vzdělávání v rámci DVPP</w:t>
            </w:r>
          </w:p>
          <w:p w14:paraId="5D5E80D8" w14:textId="66CEE4AC" w:rsidR="00771C77" w:rsidRPr="00771C77" w:rsidRDefault="00771C77" w:rsidP="0025789F">
            <w:pPr>
              <w:pStyle w:val="Odstavecseseznamem"/>
              <w:numPr>
                <w:ilvl w:val="0"/>
                <w:numId w:val="48"/>
              </w:numPr>
              <w:spacing w:line="276" w:lineRule="auto"/>
              <w:jc w:val="both"/>
              <w:rPr>
                <w:rFonts w:asciiTheme="minorHAnsi" w:eastAsia="Times New Roman" w:hAnsiTheme="minorHAnsi" w:cstheme="minorHAnsi"/>
                <w:sz w:val="18"/>
                <w:szCs w:val="18"/>
              </w:rPr>
            </w:pPr>
            <w:r w:rsidRPr="00771C77">
              <w:rPr>
                <w:rFonts w:asciiTheme="minorHAnsi" w:eastAsia="Times New Roman" w:hAnsiTheme="minorHAnsi" w:cstheme="minorHAnsi"/>
                <w:sz w:val="18"/>
                <w:szCs w:val="18"/>
              </w:rPr>
              <w:t>Sdílený školní psycholog</w:t>
            </w:r>
          </w:p>
        </w:tc>
      </w:tr>
      <w:tr w:rsidR="007C1715" w:rsidRPr="007C1715" w14:paraId="23AFA584" w14:textId="77777777" w:rsidTr="00771C77">
        <w:tc>
          <w:tcPr>
            <w:tcW w:w="1843" w:type="dxa"/>
            <w:shd w:val="clear" w:color="auto" w:fill="FFE599" w:themeFill="accent4" w:themeFillTint="66"/>
          </w:tcPr>
          <w:p w14:paraId="47A79C6B" w14:textId="05F2454F" w:rsidR="007C1715" w:rsidRPr="007C1715" w:rsidRDefault="00771C77" w:rsidP="00007F4D">
            <w:pPr>
              <w:widowControl w:val="0"/>
              <w:spacing w:after="0" w:line="276" w:lineRule="auto"/>
              <w:rPr>
                <w:rFonts w:eastAsia="Arial" w:cs="Calibri"/>
                <w:b/>
                <w:noProof/>
                <w:sz w:val="18"/>
                <w:szCs w:val="18"/>
                <w:lang w:eastAsia="cs-CZ"/>
              </w:rPr>
            </w:pPr>
            <w:r w:rsidRPr="00771C77">
              <w:rPr>
                <w:rFonts w:eastAsia="Arial" w:cs="Calibri"/>
                <w:b/>
                <w:noProof/>
                <w:sz w:val="18"/>
                <w:szCs w:val="18"/>
                <w:lang w:eastAsia="cs-CZ"/>
              </w:rPr>
              <w:t>Aktivity spolupráce/náměty implementačních aktivit</w:t>
            </w:r>
          </w:p>
        </w:tc>
        <w:tc>
          <w:tcPr>
            <w:tcW w:w="8647" w:type="dxa"/>
            <w:shd w:val="clear" w:color="auto" w:fill="FFE599" w:themeFill="accent4" w:themeFillTint="66"/>
          </w:tcPr>
          <w:p w14:paraId="59DFA97B" w14:textId="7FC713B0" w:rsidR="007C1715" w:rsidRDefault="000979DC" w:rsidP="0025789F">
            <w:pPr>
              <w:pStyle w:val="Odstavecseseznamem"/>
              <w:numPr>
                <w:ilvl w:val="0"/>
                <w:numId w:val="49"/>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o</w:t>
            </w:r>
            <w:r w:rsidR="007C1715" w:rsidRPr="00035486">
              <w:rPr>
                <w:rFonts w:ascii="Calibri" w:eastAsia="Times New Roman" w:hAnsi="Calibri" w:cs="Calibri"/>
                <w:sz w:val="18"/>
                <w:szCs w:val="18"/>
              </w:rPr>
              <w:t>dborné semináře</w:t>
            </w:r>
            <w:r>
              <w:rPr>
                <w:rFonts w:ascii="Calibri" w:eastAsia="Times New Roman" w:hAnsi="Calibri" w:cs="Calibri"/>
                <w:sz w:val="18"/>
                <w:szCs w:val="18"/>
              </w:rPr>
              <w:t xml:space="preserve"> pro PP</w:t>
            </w:r>
          </w:p>
          <w:p w14:paraId="1B85F4CE" w14:textId="65D5AC75" w:rsidR="00771C77" w:rsidRPr="00035486" w:rsidRDefault="00771C77" w:rsidP="0025789F">
            <w:pPr>
              <w:pStyle w:val="Odstavecseseznamem"/>
              <w:numPr>
                <w:ilvl w:val="0"/>
                <w:numId w:val="49"/>
              </w:numPr>
              <w:spacing w:line="276" w:lineRule="auto"/>
              <w:jc w:val="both"/>
              <w:rPr>
                <w:rFonts w:ascii="Calibri" w:eastAsia="Times New Roman" w:hAnsi="Calibri" w:cs="Calibri"/>
                <w:sz w:val="18"/>
                <w:szCs w:val="18"/>
              </w:rPr>
            </w:pPr>
            <w:r>
              <w:rPr>
                <w:rFonts w:ascii="Calibri" w:eastAsia="Times New Roman" w:hAnsi="Calibri" w:cs="Calibri"/>
                <w:sz w:val="18"/>
                <w:szCs w:val="18"/>
              </w:rPr>
              <w:t>Tématické workshopy pro děti a žáky, či rodiče za účasti odborníků</w:t>
            </w:r>
          </w:p>
          <w:p w14:paraId="5C0B9743" w14:textId="77777777" w:rsidR="007C1715" w:rsidRPr="00035486" w:rsidRDefault="007C1715" w:rsidP="0025789F">
            <w:pPr>
              <w:pStyle w:val="Odstavecseseznamem"/>
              <w:numPr>
                <w:ilvl w:val="0"/>
                <w:numId w:val="49"/>
              </w:numPr>
              <w:spacing w:line="276" w:lineRule="auto"/>
              <w:jc w:val="both"/>
              <w:rPr>
                <w:rFonts w:ascii="Calibri" w:eastAsia="Times New Roman" w:hAnsi="Calibri" w:cs="Calibri"/>
                <w:sz w:val="18"/>
                <w:szCs w:val="18"/>
              </w:rPr>
            </w:pPr>
            <w:r w:rsidRPr="00035486">
              <w:rPr>
                <w:rFonts w:ascii="Calibri" w:eastAsia="Times New Roman" w:hAnsi="Calibri" w:cs="Calibri"/>
                <w:sz w:val="18"/>
                <w:szCs w:val="18"/>
              </w:rPr>
              <w:t xml:space="preserve">Vzájemné sdílení mezi PP i nepedagogickými mezi ZŠ ORP Louny </w:t>
            </w:r>
          </w:p>
          <w:p w14:paraId="5A491F26" w14:textId="77777777" w:rsidR="007C1715" w:rsidRDefault="007C1715" w:rsidP="0025789F">
            <w:pPr>
              <w:pStyle w:val="Odstavecseseznamem"/>
              <w:numPr>
                <w:ilvl w:val="0"/>
                <w:numId w:val="49"/>
              </w:numPr>
              <w:spacing w:line="276" w:lineRule="auto"/>
              <w:jc w:val="both"/>
              <w:rPr>
                <w:rFonts w:ascii="Calibri" w:eastAsia="Times New Roman" w:hAnsi="Calibri" w:cs="Calibri"/>
                <w:sz w:val="18"/>
                <w:szCs w:val="18"/>
              </w:rPr>
            </w:pPr>
            <w:r w:rsidRPr="00035486">
              <w:rPr>
                <w:rFonts w:ascii="Calibri" w:eastAsia="Times New Roman" w:hAnsi="Calibri" w:cs="Calibri"/>
                <w:sz w:val="18"/>
                <w:szCs w:val="18"/>
              </w:rPr>
              <w:t>Vzájemné hospitace</w:t>
            </w:r>
            <w:r w:rsidR="000979DC">
              <w:rPr>
                <w:rFonts w:ascii="Calibri" w:eastAsia="Times New Roman" w:hAnsi="Calibri" w:cs="Calibri"/>
                <w:sz w:val="18"/>
                <w:szCs w:val="18"/>
              </w:rPr>
              <w:t xml:space="preserve"> mezi ZŠ v ORP Louny i mimo ORP Louny – příklady dobré praxe</w:t>
            </w:r>
          </w:p>
          <w:p w14:paraId="04289382" w14:textId="67AADBB7" w:rsidR="000979DC" w:rsidRPr="00035486" w:rsidRDefault="000979DC" w:rsidP="0025789F">
            <w:pPr>
              <w:pStyle w:val="Odstavecseseznamem"/>
              <w:numPr>
                <w:ilvl w:val="0"/>
                <w:numId w:val="49"/>
              </w:numPr>
              <w:spacing w:line="276" w:lineRule="auto"/>
              <w:jc w:val="both"/>
              <w:rPr>
                <w:rFonts w:ascii="Calibri" w:eastAsia="Times New Roman" w:hAnsi="Calibri" w:cs="Calibri"/>
                <w:sz w:val="18"/>
                <w:szCs w:val="18"/>
              </w:rPr>
            </w:pPr>
            <w:r>
              <w:rPr>
                <w:rFonts w:ascii="Calibri" w:eastAsia="Times New Roman" w:hAnsi="Calibri" w:cs="Calibri"/>
                <w:sz w:val="18"/>
                <w:szCs w:val="18"/>
              </w:rPr>
              <w:t xml:space="preserve">Společné aktivity na podporu přechodu mezi stupni vzdělávání  </w:t>
            </w:r>
            <w:r w:rsidR="00771C77">
              <w:rPr>
                <w:rFonts w:ascii="Calibri" w:eastAsia="Times New Roman" w:hAnsi="Calibri" w:cs="Calibri"/>
                <w:sz w:val="18"/>
                <w:szCs w:val="18"/>
              </w:rPr>
              <w:t>pro děti a žáky se sociálním a jiným znevýhodněním</w:t>
            </w:r>
            <w:r w:rsidR="00D7547D">
              <w:rPr>
                <w:rFonts w:ascii="Calibri" w:eastAsia="Times New Roman" w:hAnsi="Calibri" w:cs="Calibri"/>
                <w:sz w:val="18"/>
                <w:szCs w:val="18"/>
              </w:rPr>
              <w:t xml:space="preserve"> – využití moderních didaktických forem</w:t>
            </w:r>
          </w:p>
        </w:tc>
      </w:tr>
      <w:tr w:rsidR="007C1715" w:rsidRPr="007C1715" w14:paraId="40D1E2E6" w14:textId="77777777" w:rsidTr="000979DC">
        <w:tc>
          <w:tcPr>
            <w:tcW w:w="1843" w:type="dxa"/>
            <w:shd w:val="clear" w:color="auto" w:fill="FFFFFF" w:themeFill="background1"/>
          </w:tcPr>
          <w:p w14:paraId="246D70C7" w14:textId="77777777" w:rsidR="007C1715" w:rsidRPr="007C1715" w:rsidRDefault="007C1715" w:rsidP="00007F4D">
            <w:pPr>
              <w:widowControl w:val="0"/>
              <w:spacing w:after="0" w:line="276" w:lineRule="auto"/>
              <w:rPr>
                <w:rFonts w:eastAsia="Arial" w:cs="Calibri"/>
                <w:b/>
                <w:noProof/>
                <w:sz w:val="18"/>
                <w:szCs w:val="18"/>
                <w:lang w:eastAsia="cs-CZ"/>
              </w:rPr>
            </w:pPr>
            <w:r w:rsidRPr="007C1715">
              <w:rPr>
                <w:rFonts w:eastAsia="Arial" w:cs="Calibri"/>
                <w:b/>
                <w:noProof/>
                <w:sz w:val="18"/>
                <w:szCs w:val="18"/>
                <w:lang w:eastAsia="cs-CZ"/>
              </w:rPr>
              <w:t>Infrastruktura</w:t>
            </w:r>
          </w:p>
        </w:tc>
        <w:tc>
          <w:tcPr>
            <w:tcW w:w="8647" w:type="dxa"/>
            <w:shd w:val="clear" w:color="auto" w:fill="FFFFFF" w:themeFill="background1"/>
          </w:tcPr>
          <w:p w14:paraId="158C4223" w14:textId="77777777" w:rsidR="007C1715" w:rsidRPr="007C1715" w:rsidRDefault="007C1715" w:rsidP="00007F4D">
            <w:pPr>
              <w:spacing w:after="0" w:line="276" w:lineRule="auto"/>
              <w:jc w:val="both"/>
              <w:rPr>
                <w:rFonts w:eastAsia="Times New Roman" w:cs="Arial"/>
                <w:sz w:val="18"/>
                <w:szCs w:val="18"/>
                <w:lang w:eastAsia="cs-CZ"/>
              </w:rPr>
            </w:pPr>
            <w:r w:rsidRPr="007C1715">
              <w:rPr>
                <w:rFonts w:eastAsia="Times New Roman" w:cs="Arial"/>
                <w:sz w:val="18"/>
                <w:szCs w:val="18"/>
                <w:lang w:eastAsia="cs-CZ"/>
              </w:rPr>
              <w:t xml:space="preserve">Vytvoření vhodného zázemí pro žáky se SVP včetně zajištění bezbariérovosti </w:t>
            </w:r>
          </w:p>
        </w:tc>
      </w:tr>
    </w:tbl>
    <w:p w14:paraId="70E44842" w14:textId="1F10970F" w:rsidR="00D5654F" w:rsidRDefault="00D5654F" w:rsidP="00D5654F">
      <w:pPr>
        <w:spacing w:after="200" w:line="276" w:lineRule="auto"/>
        <w:rPr>
          <w:rFonts w:ascii="Arial" w:eastAsia="Arial" w:hAnsi="Arial" w:cs="Times New Roman"/>
          <w:noProof/>
          <w:sz w:val="20"/>
          <w:szCs w:val="20"/>
          <w:lang w:eastAsia="cs-CZ"/>
        </w:rPr>
      </w:pPr>
    </w:p>
    <w:p w14:paraId="1A08B0E8" w14:textId="77777777" w:rsidR="00771C77" w:rsidRDefault="00771C77" w:rsidP="00D5654F">
      <w:pPr>
        <w:spacing w:after="200" w:line="276" w:lineRule="auto"/>
        <w:rPr>
          <w:rFonts w:ascii="Arial" w:eastAsia="Arial" w:hAnsi="Arial" w:cs="Times New Roman"/>
          <w:noProof/>
          <w:sz w:val="20"/>
          <w:szCs w:val="20"/>
          <w:lang w:eastAsia="cs-CZ"/>
        </w:rPr>
      </w:pPr>
    </w:p>
    <w:p w14:paraId="315B9495" w14:textId="77777777" w:rsidR="00771C77" w:rsidRPr="00D5654F" w:rsidRDefault="00771C77"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3"/>
        <w:gridCol w:w="8647"/>
      </w:tblGrid>
      <w:tr w:rsidR="007C1715" w:rsidRPr="007C1715" w14:paraId="2403AC08" w14:textId="77777777" w:rsidTr="00771C77">
        <w:tc>
          <w:tcPr>
            <w:tcW w:w="1843" w:type="dxa"/>
            <w:shd w:val="clear" w:color="auto" w:fill="C5E0B3" w:themeFill="accent6" w:themeFillTint="66"/>
          </w:tcPr>
          <w:p w14:paraId="1BC72606" w14:textId="77777777" w:rsidR="00D5654F" w:rsidRPr="007C1715"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7C1715">
              <w:rPr>
                <w:rFonts w:ascii="Calibri" w:eastAsia="Arial" w:hAnsi="Calibri" w:cs="Calibri"/>
                <w:b/>
                <w:noProof/>
                <w:color w:val="000000" w:themeColor="text1"/>
                <w:sz w:val="18"/>
                <w:szCs w:val="18"/>
                <w:lang w:eastAsia="cs-CZ"/>
              </w:rPr>
              <w:t>Opatření</w:t>
            </w:r>
          </w:p>
        </w:tc>
        <w:tc>
          <w:tcPr>
            <w:tcW w:w="8647" w:type="dxa"/>
            <w:shd w:val="clear" w:color="auto" w:fill="C5E0B3" w:themeFill="accent6" w:themeFillTint="66"/>
          </w:tcPr>
          <w:p w14:paraId="420A664F" w14:textId="780A0856" w:rsidR="00D5654F" w:rsidRPr="007C1715"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7C1715">
              <w:rPr>
                <w:rFonts w:ascii="Calibri" w:eastAsia="Arial" w:hAnsi="Calibri" w:cs="Calibri"/>
                <w:b/>
                <w:i/>
                <w:noProof/>
                <w:color w:val="000000" w:themeColor="text1"/>
                <w:sz w:val="18"/>
                <w:szCs w:val="18"/>
                <w:lang w:eastAsia="cs-CZ"/>
              </w:rPr>
              <w:t>2.4.4 Individuální aktivity jednotlivých subjektů základního vzdělávání a dalších zařízení v oblasti inkluze</w:t>
            </w:r>
            <w:r w:rsidR="00771C77">
              <w:rPr>
                <w:rFonts w:ascii="Calibri" w:eastAsia="Arial" w:hAnsi="Calibri" w:cs="Calibri"/>
                <w:b/>
                <w:i/>
                <w:noProof/>
                <w:color w:val="000000" w:themeColor="text1"/>
                <w:sz w:val="18"/>
                <w:szCs w:val="18"/>
                <w:lang w:eastAsia="cs-CZ"/>
              </w:rPr>
              <w:t xml:space="preserve"> a rozvoje potenciálu každého žáka</w:t>
            </w:r>
          </w:p>
        </w:tc>
      </w:tr>
      <w:tr w:rsidR="007C1715" w:rsidRPr="007C1715" w14:paraId="4C386236" w14:textId="77777777" w:rsidTr="00771C77">
        <w:tc>
          <w:tcPr>
            <w:tcW w:w="1843" w:type="dxa"/>
            <w:shd w:val="clear" w:color="auto" w:fill="FFFFFF" w:themeFill="background1"/>
          </w:tcPr>
          <w:p w14:paraId="3BEB85C0" w14:textId="1575BC05" w:rsidR="00D5654F" w:rsidRPr="007C1715"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7C1715">
              <w:rPr>
                <w:rFonts w:ascii="Calibri" w:eastAsia="Arial" w:hAnsi="Calibri" w:cs="Calibri"/>
                <w:b/>
                <w:noProof/>
                <w:color w:val="000000" w:themeColor="text1"/>
                <w:sz w:val="18"/>
                <w:szCs w:val="18"/>
                <w:lang w:eastAsia="cs-CZ"/>
              </w:rPr>
              <w:t xml:space="preserve">Zdůvodnění výběru </w:t>
            </w:r>
          </w:p>
        </w:tc>
        <w:tc>
          <w:tcPr>
            <w:tcW w:w="8647" w:type="dxa"/>
            <w:shd w:val="clear" w:color="auto" w:fill="FFFFFF" w:themeFill="background1"/>
          </w:tcPr>
          <w:p w14:paraId="5576DE3B" w14:textId="2B55AE88" w:rsidR="00D5654F" w:rsidRPr="007C1715"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7C1715">
              <w:rPr>
                <w:rFonts w:ascii="Calibri" w:eastAsia="Arial" w:hAnsi="Calibri" w:cs="Calibri"/>
                <w:noProof/>
                <w:color w:val="000000" w:themeColor="text1"/>
                <w:sz w:val="18"/>
                <w:szCs w:val="18"/>
                <w:lang w:eastAsia="cs-CZ"/>
              </w:rPr>
              <w:t xml:space="preserve">Z realizovaného </w:t>
            </w:r>
            <w:r w:rsidR="007C1715">
              <w:rPr>
                <w:rFonts w:ascii="Calibri" w:eastAsia="Arial" w:hAnsi="Calibri" w:cs="Calibri"/>
                <w:noProof/>
                <w:color w:val="000000" w:themeColor="text1"/>
                <w:sz w:val="18"/>
                <w:szCs w:val="18"/>
                <w:lang w:eastAsia="cs-CZ"/>
              </w:rPr>
              <w:t>komunikačního procesu</w:t>
            </w:r>
            <w:r w:rsidRPr="007C1715">
              <w:rPr>
                <w:rFonts w:ascii="Calibri" w:eastAsia="Arial" w:hAnsi="Calibri" w:cs="Calibri"/>
                <w:noProof/>
                <w:color w:val="000000" w:themeColor="text1"/>
                <w:sz w:val="18"/>
                <w:szCs w:val="18"/>
                <w:lang w:eastAsia="cs-CZ"/>
              </w:rPr>
              <w:t xml:space="preserve"> na území ORP Louny vyplývá, že ZŠ na území ORP Louny mají nedostatečné možnosti výměny zkušeností mezi školami a vzájemné inspirace. Dále je problém v nedostatečné informovanosti rodičů a veřejnosti o problematice inkluze</w:t>
            </w:r>
            <w:r w:rsidR="007C1715">
              <w:rPr>
                <w:rFonts w:ascii="Calibri" w:eastAsia="Arial" w:hAnsi="Calibri" w:cs="Calibri"/>
                <w:noProof/>
                <w:color w:val="000000" w:themeColor="text1"/>
                <w:sz w:val="18"/>
                <w:szCs w:val="18"/>
                <w:lang w:eastAsia="cs-CZ"/>
              </w:rPr>
              <w:t xml:space="preserve"> a rozvoje poten</w:t>
            </w:r>
            <w:r w:rsidR="007E0093">
              <w:rPr>
                <w:rFonts w:ascii="Calibri" w:eastAsia="Arial" w:hAnsi="Calibri" w:cs="Calibri"/>
                <w:noProof/>
                <w:color w:val="000000" w:themeColor="text1"/>
                <w:sz w:val="18"/>
                <w:szCs w:val="18"/>
                <w:lang w:eastAsia="cs-CZ"/>
              </w:rPr>
              <w:t>ci</w:t>
            </w:r>
            <w:r w:rsidR="007C1715">
              <w:rPr>
                <w:rFonts w:ascii="Calibri" w:eastAsia="Arial" w:hAnsi="Calibri" w:cs="Calibri"/>
                <w:noProof/>
                <w:color w:val="000000" w:themeColor="text1"/>
                <w:sz w:val="18"/>
                <w:szCs w:val="18"/>
                <w:lang w:eastAsia="cs-CZ"/>
              </w:rPr>
              <w:t>álu každého žáka</w:t>
            </w:r>
            <w:r w:rsidRPr="007C1715">
              <w:rPr>
                <w:rFonts w:ascii="Calibri" w:eastAsia="Arial" w:hAnsi="Calibri" w:cs="Calibri"/>
                <w:noProof/>
                <w:color w:val="000000" w:themeColor="text1"/>
                <w:sz w:val="18"/>
                <w:szCs w:val="18"/>
                <w:lang w:eastAsia="cs-CZ"/>
              </w:rPr>
              <w:t xml:space="preserve"> a nedostatečné spolupráce škol. Chybí zde metodická sdružení na úrovni měst a okolí. </w:t>
            </w:r>
            <w:r w:rsidR="00035486">
              <w:rPr>
                <w:rFonts w:eastAsia="Arial" w:cstheme="minorHAnsi"/>
                <w:noProof/>
                <w:color w:val="000000" w:themeColor="text1"/>
                <w:sz w:val="18"/>
                <w:szCs w:val="18"/>
                <w:lang w:eastAsia="cs-CZ"/>
              </w:rPr>
              <w:t xml:space="preserve">Velký zájem mají na prohlubování podpory pedagogických a didaktických kompetencí pracovníků ve vzdělávání, podpory managementu třídních kolektivů, systematického rozvoje školní kultury, rozvoje komunikace s </w:t>
            </w:r>
            <w:r w:rsidR="007E0093">
              <w:rPr>
                <w:rFonts w:eastAsia="Arial" w:cstheme="minorHAnsi"/>
                <w:noProof/>
                <w:color w:val="000000" w:themeColor="text1"/>
                <w:sz w:val="18"/>
                <w:szCs w:val="18"/>
                <w:lang w:eastAsia="cs-CZ"/>
              </w:rPr>
              <w:t>žák</w:t>
            </w:r>
            <w:r w:rsidR="008B5254">
              <w:rPr>
                <w:rFonts w:eastAsia="Arial" w:cstheme="minorHAnsi"/>
                <w:noProof/>
                <w:color w:val="000000" w:themeColor="text1"/>
                <w:sz w:val="18"/>
                <w:szCs w:val="18"/>
                <w:lang w:eastAsia="cs-CZ"/>
              </w:rPr>
              <w:t>y</w:t>
            </w:r>
            <w:r w:rsidR="00035486">
              <w:rPr>
                <w:rFonts w:eastAsia="Arial" w:cstheme="minorHAnsi"/>
                <w:noProof/>
                <w:color w:val="000000" w:themeColor="text1"/>
                <w:sz w:val="18"/>
                <w:szCs w:val="18"/>
                <w:lang w:eastAsia="cs-CZ"/>
              </w:rPr>
              <w:t xml:space="preserve">, bezpečného a otevřeného klima škol. </w:t>
            </w:r>
            <w:r w:rsidR="007E0093">
              <w:rPr>
                <w:rFonts w:eastAsia="Arial" w:cstheme="minorHAnsi"/>
                <w:noProof/>
                <w:color w:val="000000" w:themeColor="text1"/>
                <w:sz w:val="18"/>
                <w:szCs w:val="18"/>
                <w:lang w:eastAsia="cs-CZ"/>
              </w:rPr>
              <w:t>Z</w:t>
            </w:r>
            <w:r w:rsidR="00035486">
              <w:rPr>
                <w:rFonts w:eastAsia="Arial" w:cstheme="minorHAnsi"/>
                <w:noProof/>
                <w:color w:val="000000" w:themeColor="text1"/>
                <w:sz w:val="18"/>
                <w:szCs w:val="18"/>
                <w:lang w:eastAsia="cs-CZ"/>
              </w:rPr>
              <w:t>Š chtějí rozvíjet  efektivní komunikaci a spolupráci s rodiči prostřednictvím sdílení, setkávání, předávání informací a např. pořádání odborných workshopů</w:t>
            </w:r>
            <w:r w:rsidR="008B5254">
              <w:rPr>
                <w:rFonts w:eastAsia="Arial" w:cstheme="minorHAnsi"/>
                <w:noProof/>
                <w:color w:val="000000" w:themeColor="text1"/>
                <w:sz w:val="18"/>
                <w:szCs w:val="18"/>
                <w:lang w:eastAsia="cs-CZ"/>
              </w:rPr>
              <w:t xml:space="preserve"> </w:t>
            </w:r>
            <w:r w:rsidR="0033503F">
              <w:rPr>
                <w:rFonts w:eastAsia="Arial" w:cstheme="minorHAnsi"/>
                <w:noProof/>
                <w:color w:val="000000" w:themeColor="text1"/>
                <w:sz w:val="18"/>
                <w:szCs w:val="18"/>
                <w:lang w:eastAsia="cs-CZ"/>
              </w:rPr>
              <w:t xml:space="preserve">a realizací společných akcí v tématech rozvoje potenciálu každého žáka </w:t>
            </w:r>
            <w:r w:rsidR="008B5254">
              <w:rPr>
                <w:rFonts w:eastAsia="Arial" w:cstheme="minorHAnsi"/>
                <w:noProof/>
                <w:color w:val="000000" w:themeColor="text1"/>
                <w:sz w:val="18"/>
                <w:szCs w:val="18"/>
                <w:lang w:eastAsia="cs-CZ"/>
              </w:rPr>
              <w:t>napříč cílovou skupinou.</w:t>
            </w:r>
            <w:r w:rsidR="00035486">
              <w:rPr>
                <w:rFonts w:eastAsia="Arial" w:cstheme="minorHAnsi"/>
                <w:noProof/>
                <w:color w:val="000000" w:themeColor="text1"/>
                <w:sz w:val="18"/>
                <w:szCs w:val="18"/>
                <w:lang w:eastAsia="cs-CZ"/>
              </w:rPr>
              <w:t>.</w:t>
            </w:r>
          </w:p>
        </w:tc>
      </w:tr>
      <w:tr w:rsidR="007C1715" w:rsidRPr="007C1715" w14:paraId="6FAD5D92" w14:textId="77777777" w:rsidTr="00771C77">
        <w:tc>
          <w:tcPr>
            <w:tcW w:w="1843" w:type="dxa"/>
            <w:tcBorders>
              <w:bottom w:val="single" w:sz="4" w:space="0" w:color="auto"/>
            </w:tcBorders>
            <w:shd w:val="clear" w:color="auto" w:fill="FFFFFF" w:themeFill="background1"/>
          </w:tcPr>
          <w:p w14:paraId="2A1C9739" w14:textId="77777777" w:rsidR="00D5654F" w:rsidRPr="007C1715"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7C1715">
              <w:rPr>
                <w:rFonts w:ascii="Calibri" w:eastAsia="Arial" w:hAnsi="Calibri" w:cs="Calibri"/>
                <w:b/>
                <w:noProof/>
                <w:color w:val="000000" w:themeColor="text1"/>
                <w:sz w:val="18"/>
                <w:szCs w:val="18"/>
                <w:lang w:eastAsia="cs-CZ"/>
              </w:rPr>
              <w:t>Popis cíle opatření</w:t>
            </w:r>
          </w:p>
        </w:tc>
        <w:tc>
          <w:tcPr>
            <w:tcW w:w="8647" w:type="dxa"/>
            <w:tcBorders>
              <w:bottom w:val="single" w:sz="4" w:space="0" w:color="auto"/>
            </w:tcBorders>
            <w:shd w:val="clear" w:color="auto" w:fill="FFFFFF" w:themeFill="background1"/>
          </w:tcPr>
          <w:p w14:paraId="25E224E0" w14:textId="1B8B5698" w:rsidR="00D5654F" w:rsidRPr="007C1715" w:rsidRDefault="00D5654F" w:rsidP="00D5654F">
            <w:pPr>
              <w:spacing w:after="0" w:line="276" w:lineRule="auto"/>
              <w:jc w:val="both"/>
              <w:rPr>
                <w:rFonts w:ascii="Calibri" w:eastAsia="Times New Roman" w:hAnsi="Calibri" w:cs="Arial"/>
                <w:color w:val="000000" w:themeColor="text1"/>
                <w:sz w:val="18"/>
                <w:szCs w:val="18"/>
                <w:lang w:eastAsia="cs-CZ"/>
              </w:rPr>
            </w:pPr>
            <w:r w:rsidRPr="007C1715">
              <w:rPr>
                <w:rFonts w:ascii="Calibri" w:eastAsia="Times New Roman" w:hAnsi="Calibri" w:cs="Arial"/>
                <w:color w:val="000000" w:themeColor="text1"/>
                <w:sz w:val="18"/>
                <w:szCs w:val="18"/>
                <w:lang w:eastAsia="cs-CZ"/>
              </w:rPr>
              <w:t>Konkrétními aktivitami jednotlivých škol zahrnujícími pestrou škálu akcí určených různým cílovým skupinám chceme přispět ke zlepšení informovanosti aktérů vzdělávání v ORP Louny o problematice společného vzdělávání, a zároveň také podpořit spolupráci všech žáků bez ohledu na typ jejich znevýhodnění či speciální vzdělávací potřeby.</w:t>
            </w:r>
            <w:r w:rsidR="007E0093">
              <w:rPr>
                <w:rFonts w:ascii="Calibri" w:eastAsia="Times New Roman" w:hAnsi="Calibri" w:cs="Arial"/>
                <w:color w:val="000000" w:themeColor="text1"/>
                <w:sz w:val="18"/>
                <w:szCs w:val="18"/>
                <w:lang w:eastAsia="cs-CZ"/>
              </w:rPr>
              <w:t xml:space="preserve"> Cílem je i podpořit snadný přechod mezi stupni vzdělávání.</w:t>
            </w:r>
          </w:p>
        </w:tc>
      </w:tr>
      <w:tr w:rsidR="007C1715" w:rsidRPr="007C1715" w14:paraId="7061372B" w14:textId="77777777" w:rsidTr="007C1715">
        <w:tc>
          <w:tcPr>
            <w:tcW w:w="10490" w:type="dxa"/>
            <w:gridSpan w:val="2"/>
            <w:shd w:val="clear" w:color="auto" w:fill="FFFFFF" w:themeFill="background1"/>
          </w:tcPr>
          <w:p w14:paraId="1D6CC228" w14:textId="77777777" w:rsidR="003B2B85" w:rsidRPr="007C1715" w:rsidRDefault="003B2B85" w:rsidP="003B2B85">
            <w:pPr>
              <w:spacing w:after="0" w:line="276" w:lineRule="auto"/>
              <w:jc w:val="center"/>
              <w:rPr>
                <w:rFonts w:eastAsia="Times New Roman" w:cs="Arial"/>
                <w:b/>
                <w:color w:val="000000" w:themeColor="text1"/>
                <w:sz w:val="18"/>
                <w:szCs w:val="18"/>
                <w:lang w:eastAsia="cs-CZ"/>
              </w:rPr>
            </w:pPr>
            <w:r w:rsidRPr="007C1715">
              <w:rPr>
                <w:rFonts w:eastAsia="Times New Roman" w:cs="Arial"/>
                <w:b/>
                <w:color w:val="000000" w:themeColor="text1"/>
                <w:sz w:val="18"/>
                <w:szCs w:val="18"/>
                <w:lang w:eastAsia="cs-CZ"/>
              </w:rPr>
              <w:t>Popis plánovaných aktivit</w:t>
            </w:r>
          </w:p>
        </w:tc>
      </w:tr>
      <w:tr w:rsidR="007C1715" w:rsidRPr="007C1715" w14:paraId="55D06C1E" w14:textId="77777777" w:rsidTr="00771C77">
        <w:tc>
          <w:tcPr>
            <w:tcW w:w="1843" w:type="dxa"/>
            <w:shd w:val="clear" w:color="auto" w:fill="FFFFFF" w:themeFill="background1"/>
          </w:tcPr>
          <w:p w14:paraId="5C8E6721" w14:textId="77777777" w:rsidR="003B2B85" w:rsidRPr="007C1715" w:rsidRDefault="003B2B85" w:rsidP="003B2B85">
            <w:pPr>
              <w:widowControl w:val="0"/>
              <w:spacing w:after="0" w:line="276" w:lineRule="auto"/>
              <w:rPr>
                <w:rFonts w:eastAsia="Arial" w:cs="Calibri"/>
                <w:b/>
                <w:noProof/>
                <w:color w:val="000000" w:themeColor="text1"/>
                <w:sz w:val="18"/>
                <w:szCs w:val="18"/>
                <w:lang w:eastAsia="cs-CZ"/>
              </w:rPr>
            </w:pPr>
            <w:r w:rsidRPr="007C1715">
              <w:rPr>
                <w:rFonts w:eastAsia="Arial" w:cs="Calibri"/>
                <w:b/>
                <w:noProof/>
                <w:color w:val="000000" w:themeColor="text1"/>
                <w:sz w:val="18"/>
                <w:szCs w:val="18"/>
                <w:lang w:eastAsia="cs-CZ"/>
              </w:rPr>
              <w:t>Aktivity škol a ostatních aktérů</w:t>
            </w:r>
          </w:p>
        </w:tc>
        <w:tc>
          <w:tcPr>
            <w:tcW w:w="8647" w:type="dxa"/>
            <w:shd w:val="clear" w:color="auto" w:fill="FFFFFF" w:themeFill="background1"/>
          </w:tcPr>
          <w:p w14:paraId="5E17363A" w14:textId="77777777" w:rsidR="003B2B85" w:rsidRPr="00035486" w:rsidRDefault="003B2B85" w:rsidP="0025789F">
            <w:pPr>
              <w:pStyle w:val="Odstavecseseznamem"/>
              <w:numPr>
                <w:ilvl w:val="0"/>
                <w:numId w:val="50"/>
              </w:numPr>
              <w:spacing w:line="276" w:lineRule="auto"/>
              <w:jc w:val="both"/>
              <w:rPr>
                <w:rFonts w:asciiTheme="minorHAnsi" w:eastAsia="Times New Roman" w:hAnsiTheme="minorHAnsi" w:cstheme="minorHAnsi"/>
                <w:color w:val="000000" w:themeColor="text1"/>
                <w:sz w:val="18"/>
                <w:szCs w:val="18"/>
              </w:rPr>
            </w:pPr>
            <w:r w:rsidRPr="00035486">
              <w:rPr>
                <w:rFonts w:asciiTheme="minorHAnsi" w:eastAsia="Times New Roman" w:hAnsiTheme="minorHAnsi" w:cstheme="minorHAnsi"/>
                <w:color w:val="000000" w:themeColor="text1"/>
                <w:sz w:val="18"/>
                <w:szCs w:val="18"/>
              </w:rPr>
              <w:t xml:space="preserve">Konference </w:t>
            </w:r>
          </w:p>
          <w:p w14:paraId="7381CE33" w14:textId="398F95BB" w:rsidR="003B2B85" w:rsidRPr="00035486" w:rsidRDefault="003B2B85" w:rsidP="0025789F">
            <w:pPr>
              <w:pStyle w:val="Odstavecseseznamem"/>
              <w:numPr>
                <w:ilvl w:val="0"/>
                <w:numId w:val="50"/>
              </w:numPr>
              <w:spacing w:line="276" w:lineRule="auto"/>
              <w:jc w:val="both"/>
              <w:rPr>
                <w:rFonts w:eastAsia="Times New Roman" w:cs="Arial"/>
                <w:color w:val="000000" w:themeColor="text1"/>
                <w:sz w:val="18"/>
                <w:szCs w:val="18"/>
              </w:rPr>
            </w:pPr>
            <w:r w:rsidRPr="00035486">
              <w:rPr>
                <w:rFonts w:asciiTheme="minorHAnsi" w:eastAsia="Times New Roman" w:hAnsiTheme="minorHAnsi" w:cstheme="minorHAnsi"/>
                <w:color w:val="000000" w:themeColor="text1"/>
                <w:sz w:val="18"/>
                <w:szCs w:val="18"/>
              </w:rPr>
              <w:t xml:space="preserve">Aktivity škol probíhající v rámci dalších projektů OP VVV atd. </w:t>
            </w:r>
          </w:p>
        </w:tc>
      </w:tr>
      <w:tr w:rsidR="007C1715" w:rsidRPr="007C1715" w14:paraId="4C21A1B6" w14:textId="77777777" w:rsidTr="00771C77">
        <w:tc>
          <w:tcPr>
            <w:tcW w:w="1843" w:type="dxa"/>
            <w:shd w:val="clear" w:color="auto" w:fill="FFE599" w:themeFill="accent4" w:themeFillTint="66"/>
          </w:tcPr>
          <w:p w14:paraId="37D0A2D3" w14:textId="60EE10CB" w:rsidR="003B2B85" w:rsidRPr="007C1715" w:rsidRDefault="00771C77" w:rsidP="003B2B85">
            <w:pPr>
              <w:widowControl w:val="0"/>
              <w:spacing w:after="0" w:line="276" w:lineRule="auto"/>
              <w:rPr>
                <w:rFonts w:eastAsia="Arial" w:cs="Calibri"/>
                <w:b/>
                <w:noProof/>
                <w:color w:val="000000" w:themeColor="text1"/>
                <w:sz w:val="18"/>
                <w:szCs w:val="18"/>
                <w:lang w:eastAsia="cs-CZ"/>
              </w:rPr>
            </w:pPr>
            <w:r w:rsidRPr="00771C77">
              <w:rPr>
                <w:rFonts w:eastAsia="Arial" w:cs="Calibri"/>
                <w:b/>
                <w:noProof/>
                <w:sz w:val="18"/>
                <w:szCs w:val="18"/>
                <w:lang w:eastAsia="cs-CZ"/>
              </w:rPr>
              <w:t>Aktivity spolupráce/náměty implementačních aktivit</w:t>
            </w:r>
          </w:p>
        </w:tc>
        <w:tc>
          <w:tcPr>
            <w:tcW w:w="8647" w:type="dxa"/>
            <w:shd w:val="clear" w:color="auto" w:fill="FFE599" w:themeFill="accent4" w:themeFillTint="66"/>
          </w:tcPr>
          <w:p w14:paraId="31E5309B" w14:textId="16F58255" w:rsidR="00A50683" w:rsidRPr="00771C77" w:rsidRDefault="00771C77" w:rsidP="0025789F">
            <w:pPr>
              <w:pStyle w:val="Odstavecseseznamem"/>
              <w:numPr>
                <w:ilvl w:val="0"/>
                <w:numId w:val="51"/>
              </w:numPr>
              <w:spacing w:line="276" w:lineRule="auto"/>
              <w:jc w:val="both"/>
              <w:rPr>
                <w:rFonts w:asciiTheme="minorHAnsi" w:eastAsia="Times New Roman" w:hAnsiTheme="minorHAnsi" w:cstheme="minorHAnsi"/>
                <w:color w:val="000000" w:themeColor="text1"/>
                <w:sz w:val="18"/>
                <w:szCs w:val="18"/>
              </w:rPr>
            </w:pPr>
            <w:r w:rsidRPr="00771C77">
              <w:rPr>
                <w:rFonts w:asciiTheme="minorHAnsi" w:eastAsia="Times New Roman" w:hAnsiTheme="minorHAnsi" w:cstheme="minorHAnsi"/>
                <w:color w:val="000000" w:themeColor="text1"/>
                <w:sz w:val="18"/>
                <w:szCs w:val="18"/>
              </w:rPr>
              <w:t>Společné vzdělávací akce pro PP</w:t>
            </w:r>
          </w:p>
          <w:p w14:paraId="05D05BAA" w14:textId="31C06E7F" w:rsidR="00A50683" w:rsidRPr="00771C77" w:rsidRDefault="00771C77" w:rsidP="0025789F">
            <w:pPr>
              <w:pStyle w:val="Odstavecseseznamem"/>
              <w:numPr>
                <w:ilvl w:val="0"/>
                <w:numId w:val="51"/>
              </w:numPr>
              <w:spacing w:line="276" w:lineRule="auto"/>
              <w:jc w:val="both"/>
              <w:rPr>
                <w:rFonts w:asciiTheme="minorHAnsi" w:eastAsia="Times New Roman" w:hAnsiTheme="minorHAnsi" w:cstheme="minorHAnsi"/>
                <w:color w:val="000000" w:themeColor="text1"/>
                <w:sz w:val="18"/>
                <w:szCs w:val="18"/>
              </w:rPr>
            </w:pPr>
            <w:r w:rsidRPr="00771C77">
              <w:rPr>
                <w:rFonts w:asciiTheme="minorHAnsi" w:eastAsia="Times New Roman" w:hAnsiTheme="minorHAnsi" w:cstheme="minorHAnsi"/>
                <w:color w:val="000000" w:themeColor="text1"/>
                <w:sz w:val="18"/>
                <w:szCs w:val="18"/>
              </w:rPr>
              <w:t xml:space="preserve">Společné </w:t>
            </w:r>
            <w:r w:rsidR="0033503F">
              <w:rPr>
                <w:rFonts w:asciiTheme="minorHAnsi" w:eastAsia="Times New Roman" w:hAnsiTheme="minorHAnsi" w:cstheme="minorHAnsi"/>
                <w:color w:val="000000" w:themeColor="text1"/>
                <w:sz w:val="18"/>
                <w:szCs w:val="18"/>
              </w:rPr>
              <w:t>wo</w:t>
            </w:r>
            <w:r w:rsidR="00A50683" w:rsidRPr="00771C77">
              <w:rPr>
                <w:rFonts w:asciiTheme="minorHAnsi" w:eastAsia="Times New Roman" w:hAnsiTheme="minorHAnsi" w:cstheme="minorHAnsi"/>
                <w:color w:val="000000" w:themeColor="text1"/>
                <w:sz w:val="18"/>
                <w:szCs w:val="18"/>
              </w:rPr>
              <w:t>rkshopy za účasti odborníků</w:t>
            </w:r>
          </w:p>
          <w:p w14:paraId="28A4BD65" w14:textId="77777777" w:rsidR="003B2B85" w:rsidRPr="00771C77" w:rsidRDefault="003B2B85" w:rsidP="0025789F">
            <w:pPr>
              <w:pStyle w:val="Odstavecseseznamem"/>
              <w:numPr>
                <w:ilvl w:val="0"/>
                <w:numId w:val="51"/>
              </w:numPr>
              <w:spacing w:line="276" w:lineRule="auto"/>
              <w:jc w:val="both"/>
              <w:rPr>
                <w:rFonts w:asciiTheme="minorHAnsi" w:eastAsia="Times New Roman" w:hAnsiTheme="minorHAnsi" w:cstheme="minorHAnsi"/>
                <w:color w:val="000000" w:themeColor="text1"/>
                <w:sz w:val="18"/>
                <w:szCs w:val="18"/>
              </w:rPr>
            </w:pPr>
            <w:r w:rsidRPr="00771C77">
              <w:rPr>
                <w:rFonts w:asciiTheme="minorHAnsi" w:eastAsia="Times New Roman" w:hAnsiTheme="minorHAnsi" w:cstheme="minorHAnsi"/>
                <w:color w:val="000000" w:themeColor="text1"/>
                <w:sz w:val="18"/>
                <w:szCs w:val="18"/>
              </w:rPr>
              <w:t>Setkání pedagogů, workshopy a předávání příkladů dobré praxe</w:t>
            </w:r>
            <w:r w:rsidR="00A50683" w:rsidRPr="00771C77">
              <w:rPr>
                <w:rFonts w:asciiTheme="minorHAnsi" w:eastAsia="Times New Roman" w:hAnsiTheme="minorHAnsi" w:cstheme="minorHAnsi"/>
                <w:color w:val="000000" w:themeColor="text1"/>
                <w:sz w:val="18"/>
                <w:szCs w:val="18"/>
              </w:rPr>
              <w:t xml:space="preserve"> mezi ZŠ ORP Louny</w:t>
            </w:r>
          </w:p>
          <w:p w14:paraId="659AE45C" w14:textId="77777777" w:rsidR="00A50683" w:rsidRPr="00771C77" w:rsidRDefault="00A50683" w:rsidP="0025789F">
            <w:pPr>
              <w:pStyle w:val="Odstavecseseznamem"/>
              <w:numPr>
                <w:ilvl w:val="0"/>
                <w:numId w:val="51"/>
              </w:numPr>
              <w:spacing w:line="276" w:lineRule="auto"/>
              <w:jc w:val="both"/>
              <w:rPr>
                <w:rFonts w:asciiTheme="minorHAnsi" w:eastAsia="Times New Roman" w:hAnsiTheme="minorHAnsi" w:cstheme="minorHAnsi"/>
                <w:color w:val="000000" w:themeColor="text1"/>
                <w:sz w:val="18"/>
                <w:szCs w:val="18"/>
              </w:rPr>
            </w:pPr>
            <w:r w:rsidRPr="00771C77">
              <w:rPr>
                <w:rFonts w:asciiTheme="minorHAnsi" w:eastAsia="Times New Roman" w:hAnsiTheme="minorHAnsi" w:cstheme="minorHAnsi"/>
                <w:color w:val="000000" w:themeColor="text1"/>
                <w:sz w:val="18"/>
                <w:szCs w:val="18"/>
              </w:rPr>
              <w:t xml:space="preserve">Workshopy pro rodiče </w:t>
            </w:r>
          </w:p>
          <w:p w14:paraId="499FBC20" w14:textId="3730BD18" w:rsidR="008B5254" w:rsidRPr="00771C77" w:rsidRDefault="008B5254" w:rsidP="0025789F">
            <w:pPr>
              <w:pStyle w:val="Odstavecseseznamem"/>
              <w:numPr>
                <w:ilvl w:val="0"/>
                <w:numId w:val="51"/>
              </w:numPr>
              <w:spacing w:line="276" w:lineRule="auto"/>
              <w:jc w:val="both"/>
              <w:rPr>
                <w:rFonts w:asciiTheme="minorHAnsi" w:eastAsia="Times New Roman" w:hAnsiTheme="minorHAnsi" w:cstheme="minorHAnsi"/>
                <w:color w:val="000000" w:themeColor="text1"/>
                <w:sz w:val="18"/>
                <w:szCs w:val="18"/>
              </w:rPr>
            </w:pPr>
            <w:r w:rsidRPr="00771C77">
              <w:rPr>
                <w:rFonts w:asciiTheme="minorHAnsi" w:eastAsia="Times New Roman" w:hAnsiTheme="minorHAnsi" w:cstheme="minorHAnsi"/>
                <w:color w:val="000000" w:themeColor="text1"/>
                <w:sz w:val="18"/>
                <w:szCs w:val="18"/>
              </w:rPr>
              <w:t>Tématické kroužky se zaměřením na žáky se SVP</w:t>
            </w:r>
          </w:p>
          <w:p w14:paraId="5A035004" w14:textId="12D0A87D" w:rsidR="007E0093" w:rsidRPr="00035486" w:rsidRDefault="007E0093" w:rsidP="0025789F">
            <w:pPr>
              <w:pStyle w:val="Odstavecseseznamem"/>
              <w:numPr>
                <w:ilvl w:val="0"/>
                <w:numId w:val="51"/>
              </w:numPr>
              <w:spacing w:line="276" w:lineRule="auto"/>
              <w:jc w:val="both"/>
              <w:rPr>
                <w:rFonts w:eastAsia="Times New Roman" w:cs="Arial"/>
                <w:color w:val="000000" w:themeColor="text1"/>
                <w:sz w:val="18"/>
                <w:szCs w:val="18"/>
              </w:rPr>
            </w:pPr>
            <w:r w:rsidRPr="00771C77">
              <w:rPr>
                <w:rFonts w:asciiTheme="minorHAnsi" w:eastAsia="Times New Roman" w:hAnsiTheme="minorHAnsi" w:cstheme="minorHAnsi"/>
                <w:color w:val="000000" w:themeColor="text1"/>
                <w:sz w:val="18"/>
                <w:szCs w:val="18"/>
              </w:rPr>
              <w:t>Společné aktivity pro žáky na podporu přechodu mezi stupni vzdělávání</w:t>
            </w:r>
            <w:r w:rsidR="00D7547D">
              <w:rPr>
                <w:rFonts w:asciiTheme="minorHAnsi" w:eastAsia="Times New Roman" w:hAnsiTheme="minorHAnsi" w:cstheme="minorHAnsi"/>
                <w:color w:val="000000" w:themeColor="text1"/>
                <w:sz w:val="18"/>
                <w:szCs w:val="18"/>
              </w:rPr>
              <w:t xml:space="preserve"> – využití moderních didaktických forem</w:t>
            </w:r>
          </w:p>
        </w:tc>
      </w:tr>
      <w:tr w:rsidR="007C1715" w:rsidRPr="007C1715" w14:paraId="773F9663" w14:textId="77777777" w:rsidTr="00771C77">
        <w:tc>
          <w:tcPr>
            <w:tcW w:w="1843" w:type="dxa"/>
            <w:shd w:val="clear" w:color="auto" w:fill="FFFFFF" w:themeFill="background1"/>
          </w:tcPr>
          <w:p w14:paraId="4145B169" w14:textId="77777777" w:rsidR="003B2B85" w:rsidRPr="007C1715" w:rsidRDefault="003B2B85" w:rsidP="003B2B85">
            <w:pPr>
              <w:widowControl w:val="0"/>
              <w:spacing w:after="0" w:line="276" w:lineRule="auto"/>
              <w:rPr>
                <w:rFonts w:eastAsia="Arial" w:cs="Calibri"/>
                <w:b/>
                <w:noProof/>
                <w:color w:val="000000" w:themeColor="text1"/>
                <w:sz w:val="18"/>
                <w:szCs w:val="18"/>
                <w:lang w:eastAsia="cs-CZ"/>
              </w:rPr>
            </w:pPr>
            <w:r w:rsidRPr="007C1715">
              <w:rPr>
                <w:rFonts w:eastAsia="Arial" w:cs="Calibri"/>
                <w:b/>
                <w:noProof/>
                <w:color w:val="000000" w:themeColor="text1"/>
                <w:sz w:val="18"/>
                <w:szCs w:val="18"/>
                <w:lang w:eastAsia="cs-CZ"/>
              </w:rPr>
              <w:t>Infrastruktura</w:t>
            </w:r>
          </w:p>
        </w:tc>
        <w:tc>
          <w:tcPr>
            <w:tcW w:w="8647" w:type="dxa"/>
            <w:shd w:val="clear" w:color="auto" w:fill="FFFFFF" w:themeFill="background1"/>
          </w:tcPr>
          <w:p w14:paraId="29B3F15F" w14:textId="77777777" w:rsidR="003B2B85" w:rsidRPr="007C1715" w:rsidRDefault="003B2B85" w:rsidP="003B2B85">
            <w:pPr>
              <w:spacing w:after="0" w:line="276" w:lineRule="auto"/>
              <w:jc w:val="both"/>
              <w:rPr>
                <w:rFonts w:eastAsia="Times New Roman" w:cs="Arial"/>
                <w:color w:val="000000" w:themeColor="text1"/>
                <w:sz w:val="18"/>
                <w:szCs w:val="18"/>
                <w:lang w:eastAsia="cs-CZ"/>
              </w:rPr>
            </w:pPr>
            <w:r w:rsidRPr="007C1715">
              <w:rPr>
                <w:rFonts w:eastAsia="Times New Roman" w:cs="Arial"/>
                <w:color w:val="000000" w:themeColor="text1"/>
                <w:sz w:val="18"/>
                <w:szCs w:val="18"/>
                <w:lang w:eastAsia="cs-CZ"/>
              </w:rPr>
              <w:t>Infrastrukturní úpravy objektů základních škol na podporu inkluze (bezbariérovost apod.) - IROP aj.</w:t>
            </w:r>
          </w:p>
        </w:tc>
      </w:tr>
    </w:tbl>
    <w:p w14:paraId="1FEB3569" w14:textId="77777777" w:rsidR="003B2B85" w:rsidRDefault="003B2B85" w:rsidP="00D5654F">
      <w:pPr>
        <w:spacing w:after="200" w:line="276" w:lineRule="auto"/>
        <w:rPr>
          <w:rFonts w:ascii="Arial" w:eastAsia="Arial" w:hAnsi="Arial" w:cs="Times New Roman"/>
          <w:noProof/>
          <w:sz w:val="20"/>
          <w:szCs w:val="20"/>
          <w:lang w:eastAsia="cs-CZ"/>
        </w:rPr>
      </w:pPr>
    </w:p>
    <w:p w14:paraId="2F82513A" w14:textId="198DF72C" w:rsidR="00D5654F" w:rsidRPr="00D5654F" w:rsidRDefault="00D5654F" w:rsidP="00D5654F">
      <w:pPr>
        <w:spacing w:after="200" w:line="276" w:lineRule="auto"/>
        <w:rPr>
          <w:rFonts w:ascii="Arial" w:eastAsia="Arial" w:hAnsi="Arial" w:cs="Times New Roman"/>
          <w:noProof/>
          <w:sz w:val="20"/>
          <w:szCs w:val="20"/>
          <w:lang w:eastAsia="cs-CZ"/>
        </w:rPr>
      </w:pPr>
      <w:r w:rsidRPr="00D5654F">
        <w:rPr>
          <w:rFonts w:ascii="Arial" w:eastAsia="Arial" w:hAnsi="Arial" w:cs="Times New Roman"/>
          <w:noProof/>
          <w:sz w:val="20"/>
          <w:szCs w:val="20"/>
          <w:lang w:eastAsia="cs-CZ"/>
        </w:rPr>
        <w:br w:type="page"/>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647"/>
      </w:tblGrid>
      <w:tr w:rsidR="00D5654F" w:rsidRPr="00D5654F" w14:paraId="20BA1623" w14:textId="77777777" w:rsidTr="00771C77">
        <w:tc>
          <w:tcPr>
            <w:tcW w:w="1843" w:type="dxa"/>
            <w:shd w:val="clear" w:color="auto" w:fill="00B050"/>
          </w:tcPr>
          <w:p w14:paraId="3572E481" w14:textId="77777777" w:rsidR="00D5654F" w:rsidRPr="00A50683" w:rsidRDefault="00D5654F" w:rsidP="00D5654F">
            <w:pPr>
              <w:widowControl w:val="0"/>
              <w:spacing w:after="0" w:line="276" w:lineRule="auto"/>
              <w:rPr>
                <w:rFonts w:ascii="Calibri" w:eastAsia="Arial" w:hAnsi="Calibri" w:cs="Calibri"/>
                <w:b/>
                <w:noProof/>
                <w:sz w:val="24"/>
                <w:szCs w:val="24"/>
                <w:lang w:eastAsia="cs-CZ"/>
              </w:rPr>
            </w:pPr>
            <w:r w:rsidRPr="00A50683">
              <w:rPr>
                <w:rFonts w:ascii="Calibri" w:eastAsia="Arial" w:hAnsi="Calibri" w:cs="Calibri"/>
                <w:b/>
                <w:noProof/>
                <w:sz w:val="24"/>
                <w:szCs w:val="24"/>
                <w:lang w:eastAsia="cs-CZ"/>
              </w:rPr>
              <w:lastRenderedPageBreak/>
              <w:t>Priorita</w:t>
            </w:r>
          </w:p>
        </w:tc>
        <w:tc>
          <w:tcPr>
            <w:tcW w:w="8647" w:type="dxa"/>
            <w:shd w:val="clear" w:color="auto" w:fill="00B050"/>
          </w:tcPr>
          <w:p w14:paraId="13B4F8D1" w14:textId="77777777" w:rsidR="00D5654F" w:rsidRPr="00A50683" w:rsidRDefault="00D5654F" w:rsidP="00D5654F">
            <w:pPr>
              <w:widowControl w:val="0"/>
              <w:spacing w:after="0" w:line="276" w:lineRule="auto"/>
              <w:rPr>
                <w:rFonts w:ascii="Calibri" w:eastAsia="Arial" w:hAnsi="Calibri" w:cs="Calibri"/>
                <w:b/>
                <w:caps/>
                <w:noProof/>
                <w:sz w:val="24"/>
                <w:szCs w:val="24"/>
                <w:lang w:eastAsia="cs-CZ"/>
              </w:rPr>
            </w:pPr>
            <w:r w:rsidRPr="00A50683">
              <w:rPr>
                <w:rFonts w:ascii="Calibri" w:eastAsia="Arial" w:hAnsi="Calibri" w:cs="Calibri"/>
                <w:b/>
                <w:bCs/>
                <w:noProof/>
                <w:sz w:val="24"/>
                <w:szCs w:val="24"/>
                <w:lang w:eastAsia="cs-CZ"/>
              </w:rPr>
              <w:t>2. Kvalitní, efektivní, dostupné a inkluzivní základní vzdělávání</w:t>
            </w:r>
          </w:p>
        </w:tc>
      </w:tr>
      <w:tr w:rsidR="00A50683" w:rsidRPr="00D5654F" w14:paraId="55809C75" w14:textId="77777777" w:rsidTr="00771C77">
        <w:tc>
          <w:tcPr>
            <w:tcW w:w="1843" w:type="dxa"/>
            <w:shd w:val="clear" w:color="auto" w:fill="A8D08D" w:themeFill="accent6" w:themeFillTint="99"/>
          </w:tcPr>
          <w:p w14:paraId="53E07AF0" w14:textId="2418DCE1" w:rsidR="00A50683" w:rsidRPr="00A50683" w:rsidRDefault="00A50683" w:rsidP="00D5654F">
            <w:pPr>
              <w:widowControl w:val="0"/>
              <w:spacing w:after="0" w:line="276" w:lineRule="auto"/>
              <w:rPr>
                <w:rFonts w:ascii="Calibri" w:eastAsia="Arial" w:hAnsi="Calibri" w:cs="Calibri"/>
                <w:b/>
                <w:noProof/>
                <w:lang w:eastAsia="cs-CZ"/>
              </w:rPr>
            </w:pPr>
            <w:r w:rsidRPr="00A50683">
              <w:rPr>
                <w:rFonts w:ascii="Calibri" w:eastAsia="Arial" w:hAnsi="Calibri" w:cs="Calibri"/>
                <w:b/>
                <w:noProof/>
                <w:lang w:eastAsia="cs-CZ"/>
              </w:rPr>
              <w:t>Cíl</w:t>
            </w:r>
          </w:p>
        </w:tc>
        <w:tc>
          <w:tcPr>
            <w:tcW w:w="8647" w:type="dxa"/>
            <w:shd w:val="clear" w:color="auto" w:fill="A8D08D" w:themeFill="accent6" w:themeFillTint="99"/>
          </w:tcPr>
          <w:p w14:paraId="65D91ED4" w14:textId="309F29B4" w:rsidR="00A50683" w:rsidRPr="00A50683" w:rsidRDefault="00A50683" w:rsidP="00D5654F">
            <w:pPr>
              <w:widowControl w:val="0"/>
              <w:spacing w:after="0" w:line="276" w:lineRule="auto"/>
              <w:jc w:val="both"/>
              <w:rPr>
                <w:rFonts w:ascii="Calibri" w:eastAsia="Arial" w:hAnsi="Calibri" w:cs="Calibri"/>
                <w:b/>
                <w:noProof/>
                <w:lang w:eastAsia="cs-CZ"/>
              </w:rPr>
            </w:pPr>
            <w:r w:rsidRPr="00A50683">
              <w:rPr>
                <w:rFonts w:ascii="Calibri" w:hAnsi="Calibri" w:cs="Calibri"/>
                <w:b/>
              </w:rPr>
              <w:t xml:space="preserve">2.5 Dostatečné odborné a personální kapacity pedagogických a dalších odborných pracovníků </w:t>
            </w:r>
            <w:r w:rsidR="00771C77">
              <w:rPr>
                <w:rFonts w:ascii="Calibri" w:hAnsi="Calibri" w:cs="Calibri"/>
                <w:b/>
              </w:rPr>
              <w:t xml:space="preserve">a podpora </w:t>
            </w:r>
            <w:r w:rsidR="00B42138">
              <w:rPr>
                <w:rFonts w:ascii="Calibri" w:hAnsi="Calibri" w:cs="Calibri"/>
                <w:b/>
              </w:rPr>
              <w:t xml:space="preserve">rozvoje </w:t>
            </w:r>
            <w:proofErr w:type="spellStart"/>
            <w:r w:rsidR="00771C77">
              <w:rPr>
                <w:rFonts w:ascii="Calibri" w:hAnsi="Calibri" w:cs="Calibri"/>
                <w:b/>
              </w:rPr>
              <w:t>wellbeingu</w:t>
            </w:r>
            <w:proofErr w:type="spellEnd"/>
          </w:p>
        </w:tc>
      </w:tr>
      <w:tr w:rsidR="00D5654F" w:rsidRPr="00D5654F" w14:paraId="3F8925FF" w14:textId="77777777" w:rsidTr="00771C77">
        <w:tc>
          <w:tcPr>
            <w:tcW w:w="1843" w:type="dxa"/>
            <w:shd w:val="clear" w:color="auto" w:fill="auto"/>
          </w:tcPr>
          <w:p w14:paraId="1DEFF6A3" w14:textId="41260636" w:rsidR="00D5654F" w:rsidRPr="00D5654F" w:rsidRDefault="00A50683" w:rsidP="00D5654F">
            <w:pPr>
              <w:widowControl w:val="0"/>
              <w:spacing w:after="0" w:line="276" w:lineRule="auto"/>
              <w:rPr>
                <w:rFonts w:ascii="Calibri" w:eastAsia="Arial" w:hAnsi="Calibri" w:cs="Calibri"/>
                <w:b/>
                <w:noProof/>
                <w:sz w:val="20"/>
                <w:szCs w:val="20"/>
                <w:lang w:eastAsia="cs-CZ"/>
              </w:rPr>
            </w:pPr>
            <w:r>
              <w:rPr>
                <w:rFonts w:ascii="Calibri" w:eastAsia="Arial" w:hAnsi="Calibri" w:cs="Calibri"/>
                <w:b/>
                <w:noProof/>
                <w:sz w:val="20"/>
                <w:szCs w:val="20"/>
                <w:lang w:eastAsia="cs-CZ"/>
              </w:rPr>
              <w:t>Popis cíle</w:t>
            </w:r>
          </w:p>
        </w:tc>
        <w:tc>
          <w:tcPr>
            <w:tcW w:w="8647" w:type="dxa"/>
            <w:shd w:val="clear" w:color="auto" w:fill="auto"/>
          </w:tcPr>
          <w:p w14:paraId="29663B82" w14:textId="0C2F5D36" w:rsidR="0078607F" w:rsidRPr="0078607F" w:rsidRDefault="0078607F" w:rsidP="0078607F">
            <w:pPr>
              <w:widowControl w:val="0"/>
              <w:spacing w:after="0" w:line="276" w:lineRule="auto"/>
              <w:jc w:val="both"/>
              <w:rPr>
                <w:rFonts w:ascii="Calibri" w:eastAsia="Arial" w:hAnsi="Calibri" w:cs="Calibri"/>
                <w:bCs/>
                <w:noProof/>
                <w:sz w:val="18"/>
                <w:szCs w:val="18"/>
                <w:lang w:eastAsia="cs-CZ"/>
              </w:rPr>
            </w:pPr>
            <w:r w:rsidRPr="0078607F">
              <w:rPr>
                <w:rFonts w:ascii="Calibri" w:eastAsia="Arial" w:hAnsi="Calibri" w:cs="Calibri"/>
                <w:bCs/>
                <w:noProof/>
                <w:sz w:val="18"/>
                <w:szCs w:val="18"/>
                <w:lang w:eastAsia="cs-CZ"/>
              </w:rPr>
              <w:t>Cíl je zaměřena na zajištění kvalifikovaných personálních kapacit, potřebných pro zajištění kvalitního, efektivního, dostupného a inkluzivního vzdělávání.</w:t>
            </w:r>
          </w:p>
          <w:p w14:paraId="5205A425" w14:textId="77777777" w:rsidR="0078607F" w:rsidRPr="0078607F" w:rsidRDefault="0078607F" w:rsidP="0078607F">
            <w:pPr>
              <w:widowControl w:val="0"/>
              <w:spacing w:after="0" w:line="276" w:lineRule="auto"/>
              <w:jc w:val="both"/>
              <w:rPr>
                <w:rFonts w:ascii="Calibri" w:eastAsia="Arial" w:hAnsi="Calibri" w:cs="Calibri"/>
                <w:bCs/>
                <w:noProof/>
                <w:sz w:val="18"/>
                <w:szCs w:val="18"/>
                <w:lang w:eastAsia="cs-CZ"/>
              </w:rPr>
            </w:pPr>
            <w:r w:rsidRPr="0078607F">
              <w:rPr>
                <w:rFonts w:ascii="Calibri" w:eastAsia="Arial" w:hAnsi="Calibri" w:cs="Calibri"/>
                <w:bCs/>
                <w:noProof/>
                <w:sz w:val="18"/>
                <w:szCs w:val="18"/>
                <w:lang w:eastAsia="cs-CZ"/>
              </w:rPr>
              <w:t>Zajištění personálních nákladů na prohloubení schopnosti předávat moderní trendy výuky klíčových kompetencí při zohlednění aktuálních požadavků trhu práce.</w:t>
            </w:r>
          </w:p>
          <w:p w14:paraId="3D7708F1" w14:textId="77777777" w:rsidR="0078607F" w:rsidRPr="0078607F" w:rsidRDefault="0078607F" w:rsidP="0078607F">
            <w:pPr>
              <w:widowControl w:val="0"/>
              <w:spacing w:after="0" w:line="276" w:lineRule="auto"/>
              <w:jc w:val="both"/>
              <w:rPr>
                <w:rFonts w:ascii="Calibri" w:eastAsia="Arial" w:hAnsi="Calibri" w:cs="Calibri"/>
                <w:bCs/>
                <w:noProof/>
                <w:sz w:val="18"/>
                <w:szCs w:val="18"/>
                <w:lang w:eastAsia="cs-CZ"/>
              </w:rPr>
            </w:pPr>
          </w:p>
          <w:p w14:paraId="1A9ED5CD" w14:textId="6CC7F59C" w:rsidR="0078607F" w:rsidRPr="0078607F" w:rsidRDefault="0078607F" w:rsidP="0078607F">
            <w:pPr>
              <w:widowControl w:val="0"/>
              <w:spacing w:after="0" w:line="276" w:lineRule="auto"/>
              <w:jc w:val="both"/>
              <w:rPr>
                <w:rFonts w:ascii="Calibri" w:eastAsia="Arial" w:hAnsi="Calibri" w:cs="Calibri"/>
                <w:bCs/>
                <w:noProof/>
                <w:sz w:val="18"/>
                <w:szCs w:val="18"/>
                <w:lang w:eastAsia="cs-CZ"/>
              </w:rPr>
            </w:pPr>
            <w:r w:rsidRPr="0078607F">
              <w:rPr>
                <w:rFonts w:ascii="Calibri" w:eastAsia="Arial" w:hAnsi="Calibri" w:cs="Calibri"/>
                <w:bCs/>
                <w:noProof/>
                <w:sz w:val="18"/>
                <w:szCs w:val="18"/>
                <w:lang w:eastAsia="cs-CZ"/>
              </w:rPr>
              <w:t>Vhodným nástrojem k dosažení cíle</w:t>
            </w:r>
            <w:r w:rsidR="00771C77">
              <w:rPr>
                <w:rFonts w:ascii="Calibri" w:eastAsia="Arial" w:hAnsi="Calibri" w:cs="Calibri"/>
                <w:bCs/>
                <w:noProof/>
                <w:sz w:val="18"/>
                <w:szCs w:val="18"/>
                <w:lang w:eastAsia="cs-CZ"/>
              </w:rPr>
              <w:t xml:space="preserve"> je</w:t>
            </w:r>
            <w:r w:rsidRPr="0078607F">
              <w:rPr>
                <w:rFonts w:ascii="Calibri" w:eastAsia="Arial" w:hAnsi="Calibri" w:cs="Calibri"/>
                <w:bCs/>
                <w:noProof/>
                <w:sz w:val="18"/>
                <w:szCs w:val="18"/>
                <w:lang w:eastAsia="cs-CZ"/>
              </w:rPr>
              <w:t>:</w:t>
            </w:r>
          </w:p>
          <w:p w14:paraId="5E860A01" w14:textId="112DFDC2" w:rsidR="00771C77" w:rsidRPr="00835D08" w:rsidRDefault="00771C77" w:rsidP="0025789F">
            <w:pPr>
              <w:pStyle w:val="Odstavecseseznamem"/>
              <w:numPr>
                <w:ilvl w:val="0"/>
                <w:numId w:val="45"/>
              </w:numPr>
              <w:shd w:val="clear" w:color="auto" w:fill="FFFFFF" w:themeFill="background1"/>
              <w:spacing w:line="276" w:lineRule="auto"/>
              <w:ind w:left="606" w:hanging="425"/>
              <w:jc w:val="both"/>
              <w:rPr>
                <w:rFonts w:ascii="Calibri" w:eastAsia="Times New Roman" w:hAnsi="Calibri" w:cs="Calibri"/>
                <w:color w:val="000000" w:themeColor="text1"/>
                <w:sz w:val="18"/>
                <w:szCs w:val="18"/>
              </w:rPr>
            </w:pPr>
            <w:r>
              <w:rPr>
                <w:rFonts w:ascii="Calibri" w:hAnsi="Calibri" w:cs="Calibri"/>
                <w:bCs/>
                <w:sz w:val="18"/>
                <w:szCs w:val="18"/>
              </w:rPr>
              <w:t>Využití</w:t>
            </w:r>
            <w:r w:rsidR="0078607F" w:rsidRPr="00035486">
              <w:rPr>
                <w:rFonts w:ascii="Calibri" w:hAnsi="Calibri" w:cs="Calibri"/>
                <w:bCs/>
                <w:sz w:val="18"/>
                <w:szCs w:val="18"/>
              </w:rPr>
              <w:t xml:space="preserve"> dostupných dotačních prostředků např. </w:t>
            </w:r>
            <w:r w:rsidRPr="00035486">
              <w:rPr>
                <w:rFonts w:ascii="Calibri" w:eastAsia="Times New Roman" w:hAnsi="Calibri" w:cs="Calibri"/>
                <w:sz w:val="18"/>
                <w:szCs w:val="18"/>
              </w:rPr>
              <w:t xml:space="preserve">projektu </w:t>
            </w:r>
            <w:r w:rsidRPr="00847653">
              <w:rPr>
                <w:rFonts w:asciiTheme="minorHAnsi" w:eastAsia="Times New Roman" w:hAnsiTheme="minorHAnsi" w:cstheme="minorHAnsi"/>
                <w:sz w:val="18"/>
                <w:szCs w:val="18"/>
              </w:rPr>
              <w:t>„</w:t>
            </w:r>
            <w:r w:rsidRPr="00847653">
              <w:rPr>
                <w:rFonts w:asciiTheme="minorHAnsi" w:hAnsiTheme="minorHAnsi" w:cstheme="minorHAnsi"/>
                <w:sz w:val="18"/>
                <w:szCs w:val="18"/>
              </w:rPr>
              <w:t>Šablony</w:t>
            </w:r>
            <w:r w:rsidRPr="00847653">
              <w:rPr>
                <w:rFonts w:asciiTheme="minorHAnsi" w:hAnsiTheme="minorHAnsi" w:cstheme="minorHAnsi"/>
                <w:color w:val="212121"/>
                <w:sz w:val="18"/>
                <w:szCs w:val="18"/>
                <w:shd w:val="clear" w:color="auto" w:fill="FFFFFF"/>
              </w:rPr>
              <w:t> pro MŠ a ZŠ I v OP JAK“</w:t>
            </w:r>
          </w:p>
          <w:p w14:paraId="03E5D463" w14:textId="3FCE2C3B" w:rsidR="0078607F" w:rsidRPr="00035486" w:rsidRDefault="00771C77" w:rsidP="0025789F">
            <w:pPr>
              <w:pStyle w:val="Odstavecseseznamem"/>
              <w:numPr>
                <w:ilvl w:val="1"/>
                <w:numId w:val="50"/>
              </w:numPr>
              <w:spacing w:line="276" w:lineRule="auto"/>
              <w:ind w:left="597" w:hanging="425"/>
              <w:jc w:val="both"/>
              <w:rPr>
                <w:rFonts w:ascii="Calibri" w:hAnsi="Calibri" w:cs="Calibri"/>
                <w:bCs/>
                <w:sz w:val="18"/>
                <w:szCs w:val="18"/>
              </w:rPr>
            </w:pPr>
            <w:r>
              <w:rPr>
                <w:rFonts w:ascii="Calibri" w:hAnsi="Calibri" w:cs="Calibri"/>
                <w:bCs/>
                <w:sz w:val="18"/>
                <w:szCs w:val="18"/>
              </w:rPr>
              <w:t>P</w:t>
            </w:r>
            <w:r w:rsidR="0078607F" w:rsidRPr="00035486">
              <w:rPr>
                <w:rFonts w:ascii="Calibri" w:hAnsi="Calibri" w:cs="Calibri"/>
                <w:bCs/>
                <w:sz w:val="18"/>
                <w:szCs w:val="18"/>
              </w:rPr>
              <w:t>ersonální podpora základního vzdělávání</w:t>
            </w:r>
          </w:p>
          <w:p w14:paraId="23119E9A" w14:textId="3F30160F" w:rsidR="0078607F" w:rsidRPr="00035486" w:rsidRDefault="00771C77" w:rsidP="0025789F">
            <w:pPr>
              <w:pStyle w:val="Odstavecseseznamem"/>
              <w:numPr>
                <w:ilvl w:val="1"/>
                <w:numId w:val="50"/>
              </w:numPr>
              <w:spacing w:line="276" w:lineRule="auto"/>
              <w:ind w:left="597" w:hanging="425"/>
              <w:jc w:val="both"/>
              <w:rPr>
                <w:rFonts w:ascii="Calibri" w:hAnsi="Calibri" w:cs="Calibri"/>
                <w:bCs/>
                <w:sz w:val="18"/>
                <w:szCs w:val="18"/>
              </w:rPr>
            </w:pPr>
            <w:r>
              <w:rPr>
                <w:rFonts w:ascii="Calibri" w:hAnsi="Calibri" w:cs="Calibri"/>
                <w:bCs/>
                <w:sz w:val="18"/>
                <w:szCs w:val="18"/>
              </w:rPr>
              <w:t>P</w:t>
            </w:r>
            <w:r w:rsidR="0078607F" w:rsidRPr="00035486">
              <w:rPr>
                <w:rFonts w:ascii="Calibri" w:hAnsi="Calibri" w:cs="Calibri"/>
                <w:bCs/>
                <w:sz w:val="18"/>
                <w:szCs w:val="18"/>
              </w:rPr>
              <w:t>odpora rozvoje kvalifiakce pedagogických pracovníků</w:t>
            </w:r>
          </w:p>
          <w:p w14:paraId="75FE3C1B" w14:textId="35829576" w:rsidR="0078607F" w:rsidRPr="00035486" w:rsidRDefault="00771C77" w:rsidP="0025789F">
            <w:pPr>
              <w:pStyle w:val="Odstavecseseznamem"/>
              <w:numPr>
                <w:ilvl w:val="1"/>
                <w:numId w:val="50"/>
              </w:numPr>
              <w:spacing w:line="276" w:lineRule="auto"/>
              <w:ind w:left="597" w:hanging="425"/>
              <w:jc w:val="both"/>
              <w:rPr>
                <w:rFonts w:ascii="Calibri" w:hAnsi="Calibri" w:cs="Calibri"/>
                <w:bCs/>
                <w:sz w:val="18"/>
                <w:szCs w:val="18"/>
              </w:rPr>
            </w:pPr>
            <w:r>
              <w:rPr>
                <w:rFonts w:ascii="Calibri" w:hAnsi="Calibri" w:cs="Calibri"/>
                <w:bCs/>
                <w:sz w:val="18"/>
                <w:szCs w:val="18"/>
              </w:rPr>
              <w:t>P</w:t>
            </w:r>
            <w:r w:rsidR="0078607F" w:rsidRPr="00035486">
              <w:rPr>
                <w:rFonts w:ascii="Calibri" w:hAnsi="Calibri" w:cs="Calibri"/>
                <w:bCs/>
                <w:sz w:val="18"/>
                <w:szCs w:val="18"/>
              </w:rPr>
              <w:t>odpora rozvoje kvalifikace nepedagogických pracovníků</w:t>
            </w:r>
          </w:p>
          <w:p w14:paraId="3554C08F" w14:textId="7A54392F" w:rsidR="0078607F" w:rsidRPr="00035486" w:rsidRDefault="00771C77" w:rsidP="0025789F">
            <w:pPr>
              <w:pStyle w:val="Odstavecseseznamem"/>
              <w:numPr>
                <w:ilvl w:val="1"/>
                <w:numId w:val="50"/>
              </w:numPr>
              <w:spacing w:line="276" w:lineRule="auto"/>
              <w:ind w:left="597" w:hanging="425"/>
              <w:jc w:val="both"/>
              <w:rPr>
                <w:rFonts w:ascii="Calibri" w:hAnsi="Calibri" w:cs="Calibri"/>
                <w:bCs/>
                <w:sz w:val="18"/>
                <w:szCs w:val="18"/>
              </w:rPr>
            </w:pPr>
            <w:r>
              <w:rPr>
                <w:rFonts w:ascii="Calibri" w:hAnsi="Calibri" w:cs="Calibri"/>
                <w:bCs/>
                <w:sz w:val="18"/>
                <w:szCs w:val="18"/>
              </w:rPr>
              <w:t>R</w:t>
            </w:r>
            <w:r w:rsidR="0078607F" w:rsidRPr="00035486">
              <w:rPr>
                <w:rFonts w:ascii="Calibri" w:hAnsi="Calibri" w:cs="Calibri"/>
                <w:bCs/>
                <w:sz w:val="18"/>
                <w:szCs w:val="18"/>
              </w:rPr>
              <w:t>ealizac</w:t>
            </w:r>
            <w:r>
              <w:rPr>
                <w:rFonts w:ascii="Calibri" w:hAnsi="Calibri" w:cs="Calibri"/>
                <w:bCs/>
                <w:sz w:val="18"/>
                <w:szCs w:val="18"/>
              </w:rPr>
              <w:t>e</w:t>
            </w:r>
            <w:r w:rsidR="0078607F" w:rsidRPr="00035486">
              <w:rPr>
                <w:rFonts w:ascii="Calibri" w:hAnsi="Calibri" w:cs="Calibri"/>
                <w:bCs/>
                <w:sz w:val="18"/>
                <w:szCs w:val="18"/>
              </w:rPr>
              <w:t xml:space="preserve"> specializovaných odborných akcí</w:t>
            </w:r>
          </w:p>
          <w:p w14:paraId="0F6C0565" w14:textId="28C1DD60" w:rsidR="0078607F" w:rsidRPr="00035486" w:rsidRDefault="00771C77" w:rsidP="0025789F">
            <w:pPr>
              <w:pStyle w:val="Odstavecseseznamem"/>
              <w:numPr>
                <w:ilvl w:val="1"/>
                <w:numId w:val="50"/>
              </w:numPr>
              <w:spacing w:line="276" w:lineRule="auto"/>
              <w:ind w:left="597" w:hanging="425"/>
              <w:jc w:val="both"/>
              <w:rPr>
                <w:rFonts w:ascii="Calibri" w:hAnsi="Calibri" w:cs="Calibri"/>
                <w:bCs/>
                <w:sz w:val="18"/>
                <w:szCs w:val="18"/>
              </w:rPr>
            </w:pPr>
            <w:r>
              <w:rPr>
                <w:rFonts w:ascii="Calibri" w:hAnsi="Calibri" w:cs="Calibri"/>
                <w:bCs/>
                <w:sz w:val="18"/>
                <w:szCs w:val="18"/>
              </w:rPr>
              <w:t>P</w:t>
            </w:r>
            <w:r w:rsidR="0078607F" w:rsidRPr="00035486">
              <w:rPr>
                <w:rFonts w:ascii="Calibri" w:hAnsi="Calibri" w:cs="Calibri"/>
                <w:bCs/>
                <w:sz w:val="18"/>
                <w:szCs w:val="18"/>
              </w:rPr>
              <w:t>odpora wellbeingu ve škole</w:t>
            </w:r>
          </w:p>
          <w:p w14:paraId="3E17A632" w14:textId="7E0D606C" w:rsidR="0078607F" w:rsidRPr="00035486" w:rsidRDefault="00771C77" w:rsidP="0025789F">
            <w:pPr>
              <w:pStyle w:val="Odstavecseseznamem"/>
              <w:numPr>
                <w:ilvl w:val="1"/>
                <w:numId w:val="50"/>
              </w:numPr>
              <w:spacing w:line="276" w:lineRule="auto"/>
              <w:ind w:left="597" w:hanging="425"/>
              <w:jc w:val="both"/>
              <w:rPr>
                <w:rFonts w:ascii="Calibri" w:hAnsi="Calibri" w:cs="Calibri"/>
                <w:bCs/>
                <w:sz w:val="18"/>
                <w:szCs w:val="18"/>
              </w:rPr>
            </w:pPr>
            <w:r>
              <w:rPr>
                <w:rFonts w:ascii="Calibri" w:hAnsi="Calibri" w:cs="Calibri"/>
                <w:bCs/>
                <w:sz w:val="18"/>
                <w:szCs w:val="18"/>
              </w:rPr>
              <w:t>P</w:t>
            </w:r>
            <w:r w:rsidR="0078607F" w:rsidRPr="00035486">
              <w:rPr>
                <w:rFonts w:ascii="Calibri" w:hAnsi="Calibri" w:cs="Calibri"/>
                <w:bCs/>
                <w:sz w:val="18"/>
                <w:szCs w:val="18"/>
              </w:rPr>
              <w:t>reventování syndromu vyhoření</w:t>
            </w:r>
          </w:p>
          <w:p w14:paraId="2C4F8FFA" w14:textId="0C59C7B7" w:rsidR="0078607F" w:rsidRPr="00035486" w:rsidRDefault="0078607F" w:rsidP="0025789F">
            <w:pPr>
              <w:pStyle w:val="Odstavecseseznamem"/>
              <w:numPr>
                <w:ilvl w:val="1"/>
                <w:numId w:val="50"/>
              </w:numPr>
              <w:spacing w:line="276" w:lineRule="auto"/>
              <w:ind w:left="597" w:hanging="425"/>
              <w:jc w:val="both"/>
              <w:rPr>
                <w:rFonts w:ascii="Calibri" w:hAnsi="Calibri" w:cs="Calibri"/>
                <w:bCs/>
                <w:sz w:val="18"/>
                <w:szCs w:val="18"/>
              </w:rPr>
            </w:pPr>
            <w:r w:rsidRPr="00035486">
              <w:rPr>
                <w:rFonts w:ascii="Calibri" w:hAnsi="Calibri" w:cs="Calibri"/>
                <w:bCs/>
                <w:sz w:val="18"/>
                <w:szCs w:val="18"/>
              </w:rPr>
              <w:t>Podpora sdílení mezi aktéry ve vzdělávání (ZŠ,MŠ, apod., výměnné aktivity, hospitace na ZŠ</w:t>
            </w:r>
            <w:r w:rsidR="00A20C3C">
              <w:rPr>
                <w:rFonts w:ascii="Calibri" w:hAnsi="Calibri" w:cs="Calibri"/>
                <w:bCs/>
                <w:sz w:val="18"/>
                <w:szCs w:val="18"/>
              </w:rPr>
              <w:t>, MŠ apod.</w:t>
            </w:r>
            <w:r w:rsidRPr="00035486">
              <w:rPr>
                <w:rFonts w:ascii="Calibri" w:hAnsi="Calibri" w:cs="Calibri"/>
                <w:bCs/>
                <w:sz w:val="18"/>
                <w:szCs w:val="18"/>
              </w:rPr>
              <w:t>.)</w:t>
            </w:r>
          </w:p>
          <w:p w14:paraId="03532C10" w14:textId="7373BAB1" w:rsidR="0078607F" w:rsidRPr="00035486" w:rsidRDefault="0078607F" w:rsidP="0025789F">
            <w:pPr>
              <w:pStyle w:val="Odstavecseseznamem"/>
              <w:numPr>
                <w:ilvl w:val="1"/>
                <w:numId w:val="50"/>
              </w:numPr>
              <w:spacing w:line="276" w:lineRule="auto"/>
              <w:ind w:left="597" w:hanging="425"/>
              <w:jc w:val="both"/>
              <w:rPr>
                <w:rFonts w:ascii="Calibri" w:hAnsi="Calibri" w:cs="Calibri"/>
                <w:bCs/>
                <w:sz w:val="18"/>
                <w:szCs w:val="18"/>
              </w:rPr>
            </w:pPr>
            <w:r w:rsidRPr="00035486">
              <w:rPr>
                <w:rFonts w:ascii="Calibri" w:hAnsi="Calibri" w:cs="Calibri"/>
                <w:bCs/>
                <w:sz w:val="18"/>
                <w:szCs w:val="18"/>
              </w:rPr>
              <w:t>Rozvoj pedagogických,didaktických a manažerských kompetencí pracovníků ve vzdělávání</w:t>
            </w:r>
          </w:p>
          <w:p w14:paraId="28CE04CE" w14:textId="0C308BDB" w:rsidR="0078607F" w:rsidRPr="00035486" w:rsidRDefault="0078607F" w:rsidP="0025789F">
            <w:pPr>
              <w:pStyle w:val="Odstavecseseznamem"/>
              <w:numPr>
                <w:ilvl w:val="1"/>
                <w:numId w:val="50"/>
              </w:numPr>
              <w:spacing w:line="276" w:lineRule="auto"/>
              <w:ind w:left="597" w:hanging="425"/>
              <w:jc w:val="both"/>
              <w:rPr>
                <w:rFonts w:ascii="Calibri" w:hAnsi="Calibri" w:cs="Calibri"/>
                <w:bCs/>
                <w:sz w:val="18"/>
                <w:szCs w:val="18"/>
              </w:rPr>
            </w:pPr>
            <w:r w:rsidRPr="00035486">
              <w:rPr>
                <w:rFonts w:ascii="Calibri" w:hAnsi="Calibri" w:cs="Calibri"/>
                <w:bCs/>
                <w:sz w:val="18"/>
                <w:szCs w:val="18"/>
              </w:rPr>
              <w:t>Podpoa managementu třídních kolektivů</w:t>
            </w:r>
          </w:p>
          <w:p w14:paraId="029B2603" w14:textId="165ADBB2" w:rsidR="0078607F" w:rsidRPr="00035486" w:rsidRDefault="0078607F" w:rsidP="0025789F">
            <w:pPr>
              <w:pStyle w:val="Odstavecseseznamem"/>
              <w:numPr>
                <w:ilvl w:val="1"/>
                <w:numId w:val="50"/>
              </w:numPr>
              <w:spacing w:line="276" w:lineRule="auto"/>
              <w:ind w:left="597" w:hanging="425"/>
              <w:jc w:val="both"/>
              <w:rPr>
                <w:rFonts w:ascii="Calibri" w:hAnsi="Calibri" w:cs="Calibri"/>
                <w:bCs/>
                <w:sz w:val="18"/>
                <w:szCs w:val="18"/>
              </w:rPr>
            </w:pPr>
            <w:r w:rsidRPr="00035486">
              <w:rPr>
                <w:rFonts w:ascii="Calibri" w:hAnsi="Calibri" w:cs="Calibri"/>
                <w:bCs/>
                <w:sz w:val="18"/>
                <w:szCs w:val="18"/>
              </w:rPr>
              <w:t>Podpora práce s heterogenní třídou</w:t>
            </w:r>
          </w:p>
          <w:p w14:paraId="150DFD09" w14:textId="5CB6D12D" w:rsidR="0078607F" w:rsidRPr="00035486" w:rsidRDefault="0078607F" w:rsidP="0025789F">
            <w:pPr>
              <w:pStyle w:val="Odstavecseseznamem"/>
              <w:numPr>
                <w:ilvl w:val="1"/>
                <w:numId w:val="50"/>
              </w:numPr>
              <w:spacing w:line="276" w:lineRule="auto"/>
              <w:ind w:left="597" w:hanging="425"/>
              <w:jc w:val="both"/>
              <w:rPr>
                <w:rFonts w:ascii="Calibri" w:hAnsi="Calibri" w:cs="Calibri"/>
                <w:bCs/>
                <w:sz w:val="18"/>
                <w:szCs w:val="18"/>
              </w:rPr>
            </w:pPr>
            <w:r w:rsidRPr="00035486">
              <w:rPr>
                <w:rFonts w:ascii="Calibri" w:hAnsi="Calibri" w:cs="Calibri"/>
                <w:bCs/>
                <w:sz w:val="18"/>
                <w:szCs w:val="18"/>
              </w:rPr>
              <w:t>Rozvoj spolupráce mezi pedagogickými i nepedagogickými pracovníky</w:t>
            </w:r>
          </w:p>
          <w:p w14:paraId="54B101BC" w14:textId="2139B985" w:rsidR="0078607F" w:rsidRPr="00035486" w:rsidRDefault="0078607F" w:rsidP="0025789F">
            <w:pPr>
              <w:pStyle w:val="Odstavecseseznamem"/>
              <w:numPr>
                <w:ilvl w:val="1"/>
                <w:numId w:val="50"/>
              </w:numPr>
              <w:spacing w:line="276" w:lineRule="auto"/>
              <w:ind w:left="597" w:hanging="425"/>
              <w:jc w:val="both"/>
              <w:rPr>
                <w:rFonts w:ascii="Calibri" w:hAnsi="Calibri" w:cs="Calibri"/>
                <w:bCs/>
                <w:sz w:val="18"/>
                <w:szCs w:val="18"/>
              </w:rPr>
            </w:pPr>
            <w:r w:rsidRPr="00035486">
              <w:rPr>
                <w:rFonts w:ascii="Calibri" w:hAnsi="Calibri" w:cs="Calibri"/>
                <w:bCs/>
                <w:sz w:val="18"/>
                <w:szCs w:val="18"/>
              </w:rPr>
              <w:t>Využívání nových metod výuky napříč gramotnostmi s podporou do rozvoje potenciálu každého žáka a se zaměřením na proměnu obsahu a způsobu vzdělávání</w:t>
            </w:r>
          </w:p>
          <w:p w14:paraId="259C745F" w14:textId="7179A893" w:rsidR="0078607F" w:rsidRPr="00035486" w:rsidRDefault="0078607F" w:rsidP="0025789F">
            <w:pPr>
              <w:pStyle w:val="Odstavecseseznamem"/>
              <w:numPr>
                <w:ilvl w:val="1"/>
                <w:numId w:val="50"/>
              </w:numPr>
              <w:spacing w:line="276" w:lineRule="auto"/>
              <w:ind w:left="597" w:hanging="425"/>
              <w:jc w:val="both"/>
              <w:rPr>
                <w:rFonts w:ascii="Calibri" w:hAnsi="Calibri" w:cs="Calibri"/>
                <w:bCs/>
                <w:sz w:val="18"/>
                <w:szCs w:val="18"/>
              </w:rPr>
            </w:pPr>
            <w:r w:rsidRPr="00035486">
              <w:rPr>
                <w:rFonts w:ascii="Calibri" w:hAnsi="Calibri" w:cs="Calibri"/>
                <w:bCs/>
                <w:sz w:val="18"/>
                <w:szCs w:val="18"/>
              </w:rPr>
              <w:t>Důležité je zaměřit se i na duševní pohodu učitelů – psychohygienu učitelů.</w:t>
            </w:r>
          </w:p>
          <w:p w14:paraId="30C2E2F2" w14:textId="7E2929A3" w:rsidR="00D5654F" w:rsidRPr="00D5654F" w:rsidRDefault="00D5654F" w:rsidP="00D5654F">
            <w:pPr>
              <w:widowControl w:val="0"/>
              <w:spacing w:after="0" w:line="276" w:lineRule="auto"/>
              <w:jc w:val="both"/>
              <w:rPr>
                <w:rFonts w:ascii="Calibri" w:eastAsia="Arial" w:hAnsi="Calibri" w:cs="Calibri"/>
                <w:noProof/>
                <w:sz w:val="20"/>
                <w:szCs w:val="20"/>
                <w:lang w:eastAsia="cs-CZ"/>
              </w:rPr>
            </w:pPr>
          </w:p>
        </w:tc>
      </w:tr>
    </w:tbl>
    <w:p w14:paraId="5760A5BF" w14:textId="77777777" w:rsidR="0078607F" w:rsidRDefault="0078607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647"/>
      </w:tblGrid>
      <w:tr w:rsidR="0078607F" w:rsidRPr="0078607F" w14:paraId="4235A382" w14:textId="77777777" w:rsidTr="00771C77">
        <w:tc>
          <w:tcPr>
            <w:tcW w:w="1843" w:type="dxa"/>
            <w:shd w:val="clear" w:color="auto" w:fill="C5E0B3" w:themeFill="accent6" w:themeFillTint="66"/>
          </w:tcPr>
          <w:p w14:paraId="31C3697A" w14:textId="77777777" w:rsidR="0078607F" w:rsidRPr="0078607F" w:rsidRDefault="0078607F" w:rsidP="00007F4D">
            <w:pPr>
              <w:widowControl w:val="0"/>
              <w:spacing w:after="0" w:line="276" w:lineRule="auto"/>
              <w:rPr>
                <w:rFonts w:ascii="Calibri" w:eastAsia="Arial" w:hAnsi="Calibri" w:cs="Calibri"/>
                <w:b/>
                <w:noProof/>
                <w:sz w:val="18"/>
                <w:szCs w:val="18"/>
                <w:lang w:eastAsia="cs-CZ"/>
              </w:rPr>
            </w:pPr>
            <w:r w:rsidRPr="0078607F">
              <w:rPr>
                <w:rFonts w:ascii="Calibri" w:eastAsia="Arial" w:hAnsi="Calibri" w:cs="Calibri"/>
                <w:b/>
                <w:noProof/>
                <w:sz w:val="18"/>
                <w:szCs w:val="18"/>
                <w:lang w:eastAsia="cs-CZ"/>
              </w:rPr>
              <w:t>Opatření</w:t>
            </w:r>
          </w:p>
        </w:tc>
        <w:tc>
          <w:tcPr>
            <w:tcW w:w="8647" w:type="dxa"/>
            <w:shd w:val="clear" w:color="auto" w:fill="C5E0B3" w:themeFill="accent6" w:themeFillTint="66"/>
          </w:tcPr>
          <w:p w14:paraId="30B24609" w14:textId="77777777" w:rsidR="0078607F" w:rsidRPr="0078607F" w:rsidRDefault="0078607F" w:rsidP="00007F4D">
            <w:pPr>
              <w:widowControl w:val="0"/>
              <w:spacing w:after="0" w:line="276" w:lineRule="auto"/>
              <w:jc w:val="both"/>
              <w:rPr>
                <w:rFonts w:ascii="Calibri" w:eastAsia="Arial" w:hAnsi="Calibri" w:cs="Calibri"/>
                <w:b/>
                <w:i/>
                <w:noProof/>
                <w:sz w:val="18"/>
                <w:szCs w:val="18"/>
                <w:lang w:eastAsia="cs-CZ"/>
              </w:rPr>
            </w:pPr>
            <w:r w:rsidRPr="0078607F">
              <w:rPr>
                <w:rFonts w:ascii="Calibri" w:eastAsia="Arial" w:hAnsi="Calibri" w:cs="Calibri"/>
                <w:b/>
                <w:i/>
                <w:noProof/>
                <w:sz w:val="18"/>
                <w:szCs w:val="18"/>
                <w:lang w:eastAsia="cs-CZ"/>
              </w:rPr>
              <w:t>2.5.1 Personální podpora základního vzdělávání</w:t>
            </w:r>
          </w:p>
        </w:tc>
      </w:tr>
      <w:tr w:rsidR="0078607F" w:rsidRPr="0078607F" w14:paraId="0AB547A4" w14:textId="77777777" w:rsidTr="00771C77">
        <w:tc>
          <w:tcPr>
            <w:tcW w:w="1843" w:type="dxa"/>
            <w:shd w:val="clear" w:color="auto" w:fill="auto"/>
          </w:tcPr>
          <w:p w14:paraId="1ECE7CB5" w14:textId="77777777" w:rsidR="0078607F" w:rsidRPr="0078607F" w:rsidRDefault="0078607F" w:rsidP="00007F4D">
            <w:pPr>
              <w:widowControl w:val="0"/>
              <w:shd w:val="clear" w:color="auto" w:fill="FFFFFF" w:themeFill="background1"/>
              <w:spacing w:after="0" w:line="276" w:lineRule="auto"/>
              <w:rPr>
                <w:rFonts w:ascii="Calibri" w:eastAsia="Arial" w:hAnsi="Calibri" w:cs="Calibri"/>
                <w:b/>
                <w:noProof/>
                <w:sz w:val="18"/>
                <w:szCs w:val="18"/>
                <w:lang w:eastAsia="cs-CZ"/>
              </w:rPr>
            </w:pPr>
            <w:r w:rsidRPr="0078607F">
              <w:rPr>
                <w:rFonts w:ascii="Calibri" w:eastAsia="Arial" w:hAnsi="Calibri" w:cs="Calibri"/>
                <w:b/>
                <w:noProof/>
                <w:sz w:val="18"/>
                <w:szCs w:val="18"/>
                <w:lang w:eastAsia="cs-CZ"/>
              </w:rPr>
              <w:t>Zdůvodnění výběru na základě provedené analýzy</w:t>
            </w:r>
          </w:p>
        </w:tc>
        <w:tc>
          <w:tcPr>
            <w:tcW w:w="8647" w:type="dxa"/>
            <w:shd w:val="clear" w:color="auto" w:fill="auto"/>
          </w:tcPr>
          <w:p w14:paraId="7292F45B" w14:textId="7A2C3AAF" w:rsidR="0078607F" w:rsidRPr="0078607F" w:rsidRDefault="0078607F" w:rsidP="00007F4D">
            <w:pPr>
              <w:shd w:val="clear" w:color="auto" w:fill="FFFFFF" w:themeFill="background1"/>
              <w:spacing w:after="0" w:line="240" w:lineRule="auto"/>
              <w:jc w:val="both"/>
              <w:rPr>
                <w:rFonts w:ascii="Calibri" w:eastAsia="Arial" w:hAnsi="Calibri" w:cs="Times New Roman"/>
                <w:noProof/>
                <w:color w:val="000000"/>
                <w:sz w:val="18"/>
                <w:szCs w:val="18"/>
                <w:lang w:eastAsia="cs-CZ"/>
              </w:rPr>
            </w:pPr>
            <w:r w:rsidRPr="00035486">
              <w:rPr>
                <w:rFonts w:ascii="Calibri" w:eastAsia="Arial" w:hAnsi="Calibri" w:cs="Calibri"/>
                <w:noProof/>
                <w:color w:val="000000" w:themeColor="text1"/>
                <w:sz w:val="18"/>
                <w:szCs w:val="18"/>
                <w:lang w:eastAsia="cs-CZ"/>
              </w:rPr>
              <w:t xml:space="preserve">Z realizovaného </w:t>
            </w:r>
            <w:r w:rsidR="00035486" w:rsidRPr="00035486">
              <w:rPr>
                <w:rFonts w:ascii="Calibri" w:eastAsia="Arial" w:hAnsi="Calibri" w:cs="Calibri"/>
                <w:noProof/>
                <w:color w:val="000000" w:themeColor="text1"/>
                <w:sz w:val="18"/>
                <w:szCs w:val="18"/>
                <w:lang w:eastAsia="cs-CZ"/>
              </w:rPr>
              <w:t>komunikačního procesu</w:t>
            </w:r>
            <w:r w:rsidRPr="00035486">
              <w:rPr>
                <w:rFonts w:ascii="Calibri" w:eastAsia="Arial" w:hAnsi="Calibri" w:cs="Calibri"/>
                <w:noProof/>
                <w:color w:val="000000" w:themeColor="text1"/>
                <w:sz w:val="18"/>
                <w:szCs w:val="18"/>
                <w:lang w:eastAsia="cs-CZ"/>
              </w:rPr>
              <w:t xml:space="preserve"> v ZŠ na území ORP Louny i nadále vyplývá, že</w:t>
            </w:r>
            <w:r w:rsidRPr="00035486">
              <w:rPr>
                <w:rFonts w:ascii="Calibri" w:eastAsia="Arial" w:hAnsi="Calibri" w:cs="Times New Roman"/>
                <w:noProof/>
                <w:color w:val="000000" w:themeColor="text1"/>
                <w:sz w:val="18"/>
                <w:szCs w:val="18"/>
                <w:lang w:eastAsia="cs-CZ"/>
              </w:rPr>
              <w:t xml:space="preserve"> ZŠ </w:t>
            </w:r>
            <w:r w:rsidRPr="0078607F">
              <w:rPr>
                <w:rFonts w:ascii="Calibri" w:eastAsia="Arial" w:hAnsi="Calibri" w:cs="Times New Roman"/>
                <w:noProof/>
                <w:color w:val="000000"/>
                <w:sz w:val="18"/>
                <w:szCs w:val="18"/>
                <w:lang w:eastAsia="cs-CZ"/>
              </w:rPr>
              <w:t>území ORP Louny se potýkají s nedostatečným finančním zajištěním personálních nákladů na práci s heterogenními skupinami žáků.</w:t>
            </w:r>
          </w:p>
        </w:tc>
      </w:tr>
      <w:tr w:rsidR="0078607F" w:rsidRPr="0078607F" w14:paraId="1C1A88ED" w14:textId="77777777" w:rsidTr="00771C77">
        <w:tc>
          <w:tcPr>
            <w:tcW w:w="1843" w:type="dxa"/>
            <w:tcBorders>
              <w:bottom w:val="single" w:sz="4" w:space="0" w:color="auto"/>
            </w:tcBorders>
            <w:shd w:val="clear" w:color="auto" w:fill="auto"/>
          </w:tcPr>
          <w:p w14:paraId="678A065D" w14:textId="77777777" w:rsidR="0078607F" w:rsidRPr="0078607F" w:rsidRDefault="0078607F" w:rsidP="00007F4D">
            <w:pPr>
              <w:widowControl w:val="0"/>
              <w:shd w:val="clear" w:color="auto" w:fill="FFFFFF" w:themeFill="background1"/>
              <w:spacing w:after="0" w:line="276" w:lineRule="auto"/>
              <w:rPr>
                <w:rFonts w:ascii="Calibri" w:eastAsia="Arial" w:hAnsi="Calibri" w:cs="Calibri"/>
                <w:b/>
                <w:noProof/>
                <w:sz w:val="18"/>
                <w:szCs w:val="18"/>
                <w:lang w:eastAsia="cs-CZ"/>
              </w:rPr>
            </w:pPr>
            <w:r w:rsidRPr="0078607F">
              <w:rPr>
                <w:rFonts w:ascii="Calibri" w:eastAsia="Arial" w:hAnsi="Calibri" w:cs="Calibri"/>
                <w:b/>
                <w:noProof/>
                <w:sz w:val="18"/>
                <w:szCs w:val="18"/>
                <w:lang w:eastAsia="cs-CZ"/>
              </w:rPr>
              <w:t>Popis cíle opatření</w:t>
            </w:r>
          </w:p>
        </w:tc>
        <w:tc>
          <w:tcPr>
            <w:tcW w:w="8647" w:type="dxa"/>
            <w:tcBorders>
              <w:bottom w:val="single" w:sz="4" w:space="0" w:color="auto"/>
            </w:tcBorders>
            <w:shd w:val="clear" w:color="auto" w:fill="auto"/>
          </w:tcPr>
          <w:p w14:paraId="352308EF" w14:textId="77777777" w:rsidR="0078607F" w:rsidRPr="0078607F" w:rsidRDefault="0078607F" w:rsidP="00007F4D">
            <w:pPr>
              <w:shd w:val="clear" w:color="auto" w:fill="FFFFFF" w:themeFill="background1"/>
              <w:spacing w:after="0" w:line="276" w:lineRule="auto"/>
              <w:jc w:val="both"/>
              <w:rPr>
                <w:rFonts w:ascii="Calibri" w:eastAsia="Times New Roman" w:hAnsi="Calibri" w:cs="Arial"/>
                <w:sz w:val="18"/>
                <w:szCs w:val="18"/>
                <w:lang w:eastAsia="cs-CZ"/>
              </w:rPr>
            </w:pPr>
            <w:r w:rsidRPr="0078607F">
              <w:rPr>
                <w:rFonts w:ascii="Calibri" w:eastAsia="Times New Roman" w:hAnsi="Calibri" w:cs="Arial"/>
                <w:sz w:val="18"/>
                <w:szCs w:val="18"/>
                <w:lang w:eastAsia="cs-CZ"/>
              </w:rPr>
              <w:t>Cílem opatření je usnadnění a zefektivnění práce pedagogů se žáky, včetně žáků se SVP. Zároveň též zajištění optimálních podmínek pro společné vzdělávání všech žáků na základních školách v ORP Louny.</w:t>
            </w:r>
          </w:p>
        </w:tc>
      </w:tr>
      <w:tr w:rsidR="0078607F" w:rsidRPr="0078607F" w14:paraId="440D7090" w14:textId="77777777" w:rsidTr="00007F4D">
        <w:tc>
          <w:tcPr>
            <w:tcW w:w="10490" w:type="dxa"/>
            <w:gridSpan w:val="2"/>
            <w:shd w:val="clear" w:color="auto" w:fill="FFFFFF" w:themeFill="background1"/>
          </w:tcPr>
          <w:p w14:paraId="4103A63E" w14:textId="77777777" w:rsidR="0078607F" w:rsidRPr="0078607F" w:rsidRDefault="0078607F" w:rsidP="00007F4D">
            <w:pPr>
              <w:shd w:val="clear" w:color="auto" w:fill="FFFFFF" w:themeFill="background1"/>
              <w:spacing w:after="0" w:line="276" w:lineRule="auto"/>
              <w:jc w:val="center"/>
              <w:rPr>
                <w:rFonts w:eastAsia="Times New Roman" w:cs="Arial"/>
                <w:b/>
                <w:sz w:val="18"/>
                <w:szCs w:val="18"/>
                <w:lang w:eastAsia="cs-CZ"/>
              </w:rPr>
            </w:pPr>
            <w:r w:rsidRPr="0078607F">
              <w:rPr>
                <w:rFonts w:eastAsia="Times New Roman" w:cs="Arial"/>
                <w:b/>
                <w:sz w:val="18"/>
                <w:szCs w:val="18"/>
                <w:lang w:eastAsia="cs-CZ"/>
              </w:rPr>
              <w:t>Popis plánovaných aktivit</w:t>
            </w:r>
          </w:p>
        </w:tc>
      </w:tr>
      <w:tr w:rsidR="0078607F" w:rsidRPr="0078607F" w14:paraId="2B5DE6C5" w14:textId="77777777" w:rsidTr="00771C77">
        <w:tc>
          <w:tcPr>
            <w:tcW w:w="1843" w:type="dxa"/>
            <w:shd w:val="clear" w:color="auto" w:fill="FFFFFF" w:themeFill="background1"/>
          </w:tcPr>
          <w:p w14:paraId="52A42E8F" w14:textId="77777777" w:rsidR="0078607F" w:rsidRPr="0078607F" w:rsidRDefault="0078607F" w:rsidP="00007F4D">
            <w:pPr>
              <w:widowControl w:val="0"/>
              <w:shd w:val="clear" w:color="auto" w:fill="FFFFFF" w:themeFill="background1"/>
              <w:spacing w:after="0" w:line="276" w:lineRule="auto"/>
              <w:rPr>
                <w:rFonts w:eastAsia="Arial" w:cs="Calibri"/>
                <w:b/>
                <w:noProof/>
                <w:sz w:val="18"/>
                <w:szCs w:val="18"/>
                <w:lang w:eastAsia="cs-CZ"/>
              </w:rPr>
            </w:pPr>
            <w:r w:rsidRPr="0078607F">
              <w:rPr>
                <w:rFonts w:eastAsia="Arial" w:cs="Calibri"/>
                <w:b/>
                <w:noProof/>
                <w:sz w:val="18"/>
                <w:szCs w:val="18"/>
                <w:lang w:eastAsia="cs-CZ"/>
              </w:rPr>
              <w:t>Aktivity škol a ostatních aktérů</w:t>
            </w:r>
          </w:p>
        </w:tc>
        <w:tc>
          <w:tcPr>
            <w:tcW w:w="8647" w:type="dxa"/>
            <w:shd w:val="clear" w:color="auto" w:fill="FFFFFF" w:themeFill="background1"/>
          </w:tcPr>
          <w:p w14:paraId="00D4FA6B" w14:textId="77777777" w:rsidR="00AD57B1" w:rsidRPr="004E5D63" w:rsidRDefault="0078607F" w:rsidP="0025789F">
            <w:pPr>
              <w:pStyle w:val="Odstavecseseznamem"/>
              <w:numPr>
                <w:ilvl w:val="0"/>
                <w:numId w:val="45"/>
              </w:numPr>
              <w:shd w:val="clear" w:color="auto" w:fill="FFFFFF" w:themeFill="background1"/>
              <w:spacing w:line="276" w:lineRule="auto"/>
              <w:ind w:left="606" w:hanging="283"/>
              <w:jc w:val="both"/>
              <w:rPr>
                <w:rFonts w:asciiTheme="minorHAnsi" w:eastAsia="Times New Roman" w:hAnsiTheme="minorHAnsi" w:cstheme="minorHAnsi"/>
                <w:color w:val="000000" w:themeColor="text1"/>
                <w:sz w:val="18"/>
                <w:szCs w:val="18"/>
              </w:rPr>
            </w:pPr>
            <w:r w:rsidRPr="004E5D63">
              <w:rPr>
                <w:rFonts w:asciiTheme="minorHAnsi" w:eastAsia="Times New Roman" w:hAnsiTheme="minorHAnsi" w:cstheme="minorHAnsi"/>
                <w:sz w:val="18"/>
                <w:szCs w:val="18"/>
              </w:rPr>
              <w:t xml:space="preserve">personální šablony v rámci projektu </w:t>
            </w:r>
            <w:r w:rsidR="00AD57B1" w:rsidRPr="004E5D63">
              <w:rPr>
                <w:rFonts w:asciiTheme="minorHAnsi" w:eastAsia="Times New Roman" w:hAnsiTheme="minorHAnsi" w:cstheme="minorHAnsi"/>
                <w:sz w:val="18"/>
                <w:szCs w:val="18"/>
              </w:rPr>
              <w:t>„</w:t>
            </w:r>
            <w:r w:rsidR="00AD57B1" w:rsidRPr="004E5D63">
              <w:rPr>
                <w:rFonts w:asciiTheme="minorHAnsi" w:hAnsiTheme="minorHAnsi" w:cstheme="minorHAnsi"/>
                <w:sz w:val="18"/>
                <w:szCs w:val="18"/>
              </w:rPr>
              <w:t>Šablony</w:t>
            </w:r>
            <w:r w:rsidR="00AD57B1" w:rsidRPr="004E5D63">
              <w:rPr>
                <w:rFonts w:asciiTheme="minorHAnsi" w:hAnsiTheme="minorHAnsi" w:cstheme="minorHAnsi"/>
                <w:color w:val="212121"/>
                <w:sz w:val="18"/>
                <w:szCs w:val="18"/>
                <w:shd w:val="clear" w:color="auto" w:fill="FFFFFF"/>
              </w:rPr>
              <w:t> pro MŠ a ZŠ I v OP JAK“</w:t>
            </w:r>
          </w:p>
          <w:p w14:paraId="7B489A8C" w14:textId="05979BB0" w:rsidR="0078607F" w:rsidRPr="00AD57B1" w:rsidRDefault="0078607F" w:rsidP="0025789F">
            <w:pPr>
              <w:pStyle w:val="Odstavecseseznamem"/>
              <w:numPr>
                <w:ilvl w:val="0"/>
                <w:numId w:val="45"/>
              </w:numPr>
              <w:shd w:val="clear" w:color="auto" w:fill="FFFFFF" w:themeFill="background1"/>
              <w:spacing w:line="276" w:lineRule="auto"/>
              <w:ind w:hanging="283"/>
              <w:jc w:val="both"/>
              <w:rPr>
                <w:rFonts w:eastAsia="Times New Roman" w:cs="Arial"/>
                <w:sz w:val="18"/>
                <w:szCs w:val="18"/>
              </w:rPr>
            </w:pPr>
            <w:r w:rsidRPr="004E5D63">
              <w:rPr>
                <w:rFonts w:asciiTheme="minorHAnsi" w:eastAsia="Times New Roman" w:hAnsiTheme="minorHAnsi" w:cstheme="minorHAnsi"/>
                <w:sz w:val="18"/>
                <w:szCs w:val="18"/>
              </w:rPr>
              <w:t>podpora v rámci dalších projektů OP VVV atd.</w:t>
            </w:r>
            <w:r w:rsidRPr="00AD57B1">
              <w:rPr>
                <w:rFonts w:eastAsia="Times New Roman" w:cstheme="minorHAnsi"/>
                <w:sz w:val="18"/>
                <w:szCs w:val="18"/>
              </w:rPr>
              <w:t xml:space="preserve"> </w:t>
            </w:r>
          </w:p>
        </w:tc>
      </w:tr>
      <w:tr w:rsidR="0078607F" w:rsidRPr="0078607F" w14:paraId="0DA375C6" w14:textId="77777777" w:rsidTr="00771C77">
        <w:tc>
          <w:tcPr>
            <w:tcW w:w="1843" w:type="dxa"/>
            <w:shd w:val="clear" w:color="auto" w:fill="FFFFFF" w:themeFill="background1"/>
          </w:tcPr>
          <w:p w14:paraId="4C6ADB6C" w14:textId="77777777" w:rsidR="0078607F" w:rsidRPr="0078607F" w:rsidRDefault="0078607F" w:rsidP="00007F4D">
            <w:pPr>
              <w:widowControl w:val="0"/>
              <w:shd w:val="clear" w:color="auto" w:fill="FFFFFF" w:themeFill="background1"/>
              <w:spacing w:after="0" w:line="276" w:lineRule="auto"/>
              <w:rPr>
                <w:rFonts w:eastAsia="Arial" w:cs="Calibri"/>
                <w:b/>
                <w:noProof/>
                <w:sz w:val="18"/>
                <w:szCs w:val="18"/>
                <w:lang w:eastAsia="cs-CZ"/>
              </w:rPr>
            </w:pPr>
            <w:r w:rsidRPr="0078607F">
              <w:rPr>
                <w:rFonts w:eastAsia="Arial" w:cs="Calibri"/>
                <w:b/>
                <w:noProof/>
                <w:sz w:val="18"/>
                <w:szCs w:val="18"/>
                <w:lang w:eastAsia="cs-CZ"/>
              </w:rPr>
              <w:t>Aktivity spolupráce</w:t>
            </w:r>
          </w:p>
        </w:tc>
        <w:tc>
          <w:tcPr>
            <w:tcW w:w="8647" w:type="dxa"/>
            <w:shd w:val="clear" w:color="auto" w:fill="FFFFFF" w:themeFill="background1"/>
          </w:tcPr>
          <w:p w14:paraId="3A709F7E" w14:textId="5F2D9D71" w:rsidR="0078607F" w:rsidRPr="004E5D63" w:rsidRDefault="0059092D" w:rsidP="0025789F">
            <w:pPr>
              <w:pStyle w:val="Odstavecseseznamem"/>
              <w:numPr>
                <w:ilvl w:val="0"/>
                <w:numId w:val="69"/>
              </w:numPr>
              <w:shd w:val="clear" w:color="auto" w:fill="FFFFFF" w:themeFill="background1"/>
              <w:spacing w:line="276" w:lineRule="auto"/>
              <w:ind w:left="606" w:hanging="283"/>
              <w:jc w:val="both"/>
              <w:rPr>
                <w:rFonts w:asciiTheme="minorHAnsi" w:eastAsia="Times New Roman" w:hAnsiTheme="minorHAnsi" w:cstheme="minorHAnsi"/>
                <w:sz w:val="18"/>
                <w:szCs w:val="18"/>
              </w:rPr>
            </w:pPr>
            <w:r w:rsidRPr="004E5D63">
              <w:rPr>
                <w:rFonts w:asciiTheme="minorHAnsi" w:eastAsia="Times New Roman" w:hAnsiTheme="minorHAnsi" w:cstheme="minorHAnsi"/>
                <w:sz w:val="18"/>
                <w:szCs w:val="18"/>
              </w:rPr>
              <w:t xml:space="preserve">Např. </w:t>
            </w:r>
            <w:r w:rsidR="0078607F" w:rsidRPr="004E5D63">
              <w:rPr>
                <w:rFonts w:asciiTheme="minorHAnsi" w:eastAsia="Times New Roman" w:hAnsiTheme="minorHAnsi" w:cstheme="minorHAnsi"/>
                <w:sz w:val="18"/>
                <w:szCs w:val="18"/>
              </w:rPr>
              <w:t>Sdílená pozice školního psychologa</w:t>
            </w:r>
            <w:r w:rsidRPr="004E5D63">
              <w:rPr>
                <w:rFonts w:asciiTheme="minorHAnsi" w:eastAsia="Times New Roman" w:hAnsiTheme="minorHAnsi" w:cstheme="minorHAnsi"/>
                <w:sz w:val="18"/>
                <w:szCs w:val="18"/>
              </w:rPr>
              <w:t>, sdíleného logopeda apod.</w:t>
            </w:r>
          </w:p>
        </w:tc>
      </w:tr>
      <w:tr w:rsidR="0078607F" w:rsidRPr="0078607F" w14:paraId="078364BE" w14:textId="77777777" w:rsidTr="00771C77">
        <w:tc>
          <w:tcPr>
            <w:tcW w:w="1843" w:type="dxa"/>
            <w:shd w:val="clear" w:color="auto" w:fill="FFFFFF" w:themeFill="background1"/>
          </w:tcPr>
          <w:p w14:paraId="52E9EDF7" w14:textId="77777777" w:rsidR="0078607F" w:rsidRPr="0078607F" w:rsidRDefault="0078607F" w:rsidP="00007F4D">
            <w:pPr>
              <w:widowControl w:val="0"/>
              <w:shd w:val="clear" w:color="auto" w:fill="FFFFFF" w:themeFill="background1"/>
              <w:spacing w:after="0" w:line="276" w:lineRule="auto"/>
              <w:rPr>
                <w:rFonts w:eastAsia="Arial" w:cs="Calibri"/>
                <w:b/>
                <w:noProof/>
                <w:sz w:val="18"/>
                <w:szCs w:val="18"/>
                <w:lang w:eastAsia="cs-CZ"/>
              </w:rPr>
            </w:pPr>
            <w:r w:rsidRPr="0078607F">
              <w:rPr>
                <w:rFonts w:eastAsia="Arial" w:cs="Calibri"/>
                <w:b/>
                <w:noProof/>
                <w:sz w:val="18"/>
                <w:szCs w:val="18"/>
                <w:lang w:eastAsia="cs-CZ"/>
              </w:rPr>
              <w:t>Infrastruktura</w:t>
            </w:r>
          </w:p>
        </w:tc>
        <w:tc>
          <w:tcPr>
            <w:tcW w:w="8647" w:type="dxa"/>
            <w:shd w:val="clear" w:color="auto" w:fill="FFFFFF" w:themeFill="background1"/>
          </w:tcPr>
          <w:p w14:paraId="735B100B" w14:textId="77777777" w:rsidR="0078607F" w:rsidRPr="0078607F" w:rsidRDefault="0078607F" w:rsidP="00007F4D">
            <w:pPr>
              <w:shd w:val="clear" w:color="auto" w:fill="FFFFFF" w:themeFill="background1"/>
              <w:spacing w:after="0" w:line="276" w:lineRule="auto"/>
              <w:jc w:val="both"/>
              <w:rPr>
                <w:rFonts w:eastAsia="Times New Roman" w:cs="Arial"/>
                <w:sz w:val="18"/>
                <w:szCs w:val="18"/>
                <w:lang w:eastAsia="cs-CZ"/>
              </w:rPr>
            </w:pPr>
            <w:r w:rsidRPr="0078607F">
              <w:rPr>
                <w:rFonts w:eastAsia="Times New Roman" w:cs="Arial"/>
                <w:sz w:val="18"/>
                <w:szCs w:val="18"/>
                <w:lang w:eastAsia="cs-CZ"/>
              </w:rPr>
              <w:t xml:space="preserve">Nerelevantní </w:t>
            </w:r>
          </w:p>
        </w:tc>
      </w:tr>
    </w:tbl>
    <w:p w14:paraId="6DEBE355" w14:textId="1B599974" w:rsidR="00D5654F" w:rsidRDefault="00D5654F" w:rsidP="00D5654F">
      <w:pPr>
        <w:spacing w:after="200" w:line="276" w:lineRule="auto"/>
        <w:rPr>
          <w:rFonts w:ascii="Arial" w:eastAsia="Arial" w:hAnsi="Arial" w:cs="Times New Roman"/>
          <w:noProof/>
          <w:sz w:val="20"/>
          <w:szCs w:val="20"/>
          <w:lang w:eastAsia="cs-CZ"/>
        </w:rPr>
      </w:pPr>
      <w:r w:rsidRPr="00D5654F">
        <w:rPr>
          <w:rFonts w:ascii="Arial" w:eastAsia="Arial" w:hAnsi="Arial" w:cs="Times New Roman"/>
          <w:noProof/>
          <w:sz w:val="20"/>
          <w:szCs w:val="20"/>
          <w:lang w:eastAsia="cs-CZ"/>
        </w:rPr>
        <w:br w:type="page"/>
      </w:r>
    </w:p>
    <w:p w14:paraId="551E96C7" w14:textId="77777777" w:rsidR="0078607F" w:rsidRPr="00D5654F" w:rsidRDefault="0078607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3"/>
        <w:gridCol w:w="8647"/>
      </w:tblGrid>
      <w:tr w:rsidR="0078607F" w:rsidRPr="0078607F" w14:paraId="31498FC6" w14:textId="77777777" w:rsidTr="004E5D63">
        <w:tc>
          <w:tcPr>
            <w:tcW w:w="1843" w:type="dxa"/>
            <w:shd w:val="clear" w:color="auto" w:fill="C5E0B3" w:themeFill="accent6" w:themeFillTint="66"/>
          </w:tcPr>
          <w:p w14:paraId="6C1040D3" w14:textId="77777777" w:rsidR="00D5654F" w:rsidRPr="0078607F"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78607F">
              <w:rPr>
                <w:rFonts w:ascii="Calibri" w:eastAsia="Arial" w:hAnsi="Calibri" w:cs="Calibri"/>
                <w:b/>
                <w:noProof/>
                <w:color w:val="000000" w:themeColor="text1"/>
                <w:sz w:val="18"/>
                <w:szCs w:val="18"/>
                <w:lang w:eastAsia="cs-CZ"/>
              </w:rPr>
              <w:t>Opatření</w:t>
            </w:r>
          </w:p>
        </w:tc>
        <w:tc>
          <w:tcPr>
            <w:tcW w:w="8647" w:type="dxa"/>
            <w:shd w:val="clear" w:color="auto" w:fill="C5E0B3" w:themeFill="accent6" w:themeFillTint="66"/>
          </w:tcPr>
          <w:p w14:paraId="4693DB1C" w14:textId="45D0F5F3" w:rsidR="00D5654F" w:rsidRPr="0078607F"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78607F">
              <w:rPr>
                <w:rFonts w:ascii="Calibri" w:eastAsia="Arial" w:hAnsi="Calibri" w:cs="Calibri"/>
                <w:b/>
                <w:i/>
                <w:noProof/>
                <w:color w:val="000000" w:themeColor="text1"/>
                <w:sz w:val="18"/>
                <w:szCs w:val="18"/>
                <w:lang w:eastAsia="cs-CZ"/>
              </w:rPr>
              <w:t>2.5.2 Podpora rozvoje pedagogických</w:t>
            </w:r>
            <w:r w:rsidR="00432772">
              <w:rPr>
                <w:rFonts w:ascii="Calibri" w:eastAsia="Arial" w:hAnsi="Calibri" w:cs="Calibri"/>
                <w:b/>
                <w:i/>
                <w:noProof/>
                <w:color w:val="000000" w:themeColor="text1"/>
                <w:sz w:val="18"/>
                <w:szCs w:val="18"/>
                <w:lang w:eastAsia="cs-CZ"/>
              </w:rPr>
              <w:t xml:space="preserve">, didaktických a manažerských kompetencí </w:t>
            </w:r>
            <w:r w:rsidRPr="0078607F">
              <w:rPr>
                <w:rFonts w:ascii="Calibri" w:eastAsia="Arial" w:hAnsi="Calibri" w:cs="Calibri"/>
                <w:b/>
                <w:i/>
                <w:noProof/>
                <w:color w:val="000000" w:themeColor="text1"/>
                <w:sz w:val="18"/>
                <w:szCs w:val="18"/>
                <w:lang w:eastAsia="cs-CZ"/>
              </w:rPr>
              <w:t>pracovníků</w:t>
            </w:r>
            <w:r w:rsidR="001D5343">
              <w:rPr>
                <w:rFonts w:ascii="Calibri" w:eastAsia="Arial" w:hAnsi="Calibri" w:cs="Calibri"/>
                <w:b/>
                <w:i/>
                <w:noProof/>
                <w:color w:val="000000" w:themeColor="text1"/>
                <w:sz w:val="18"/>
                <w:szCs w:val="18"/>
                <w:lang w:eastAsia="cs-CZ"/>
              </w:rPr>
              <w:t xml:space="preserve"> včetně podpory wellbeingu ve školách</w:t>
            </w:r>
          </w:p>
        </w:tc>
      </w:tr>
      <w:tr w:rsidR="0078607F" w:rsidRPr="0078607F" w14:paraId="46799C52" w14:textId="77777777" w:rsidTr="004E5D63">
        <w:tc>
          <w:tcPr>
            <w:tcW w:w="1843" w:type="dxa"/>
            <w:shd w:val="clear" w:color="auto" w:fill="FFFFFF" w:themeFill="background1"/>
          </w:tcPr>
          <w:p w14:paraId="6E1D6728" w14:textId="07CCA014" w:rsidR="00D5654F" w:rsidRPr="0078607F"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78607F">
              <w:rPr>
                <w:rFonts w:ascii="Calibri" w:eastAsia="Arial" w:hAnsi="Calibri" w:cs="Calibri"/>
                <w:b/>
                <w:noProof/>
                <w:color w:val="000000" w:themeColor="text1"/>
                <w:sz w:val="18"/>
                <w:szCs w:val="18"/>
                <w:lang w:eastAsia="cs-CZ"/>
              </w:rPr>
              <w:t xml:space="preserve">Zdůvodnění výběru </w:t>
            </w:r>
          </w:p>
        </w:tc>
        <w:tc>
          <w:tcPr>
            <w:tcW w:w="8647" w:type="dxa"/>
            <w:shd w:val="clear" w:color="auto" w:fill="FFFFFF" w:themeFill="background1"/>
          </w:tcPr>
          <w:p w14:paraId="790B6DA0" w14:textId="5634EC96" w:rsidR="00D5654F" w:rsidRPr="0078607F"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78607F">
              <w:rPr>
                <w:rFonts w:ascii="Calibri" w:eastAsia="Arial" w:hAnsi="Calibri" w:cs="Calibri"/>
                <w:noProof/>
                <w:color w:val="000000" w:themeColor="text1"/>
                <w:sz w:val="18"/>
                <w:szCs w:val="18"/>
                <w:lang w:eastAsia="cs-CZ"/>
              </w:rPr>
              <w:t xml:space="preserve">Z realizovaného </w:t>
            </w:r>
            <w:r w:rsidR="0078607F">
              <w:rPr>
                <w:rFonts w:ascii="Calibri" w:eastAsia="Arial" w:hAnsi="Calibri" w:cs="Calibri"/>
                <w:noProof/>
                <w:color w:val="000000" w:themeColor="text1"/>
                <w:sz w:val="18"/>
                <w:szCs w:val="18"/>
                <w:lang w:eastAsia="cs-CZ"/>
              </w:rPr>
              <w:t>komunikačního procesu</w:t>
            </w:r>
            <w:r w:rsidRPr="0078607F">
              <w:rPr>
                <w:rFonts w:ascii="Calibri" w:eastAsia="Arial" w:hAnsi="Calibri" w:cs="Calibri"/>
                <w:noProof/>
                <w:color w:val="000000" w:themeColor="text1"/>
                <w:sz w:val="18"/>
                <w:szCs w:val="18"/>
                <w:lang w:eastAsia="cs-CZ"/>
              </w:rPr>
              <w:t xml:space="preserve"> na území ORP Louny vyplývá</w:t>
            </w:r>
            <w:r w:rsidRPr="0078607F">
              <w:rPr>
                <w:rFonts w:ascii="Calibri" w:eastAsia="Arial" w:hAnsi="Calibri" w:cs="Times New Roman"/>
                <w:noProof/>
                <w:color w:val="000000" w:themeColor="text1"/>
                <w:sz w:val="18"/>
                <w:szCs w:val="18"/>
                <w:lang w:eastAsia="cs-CZ"/>
              </w:rPr>
              <w:t xml:space="preserve"> potřeba </w:t>
            </w:r>
            <w:r w:rsidR="00E61707">
              <w:rPr>
                <w:rFonts w:ascii="Calibri" w:eastAsia="Arial" w:hAnsi="Calibri" w:cs="Calibri"/>
                <w:noProof/>
                <w:color w:val="000000" w:themeColor="text1"/>
                <w:sz w:val="18"/>
                <w:szCs w:val="18"/>
                <w:lang w:eastAsia="cs-CZ"/>
              </w:rPr>
              <w:t>u ZŠ prohlubovat</w:t>
            </w:r>
            <w:r w:rsidRPr="0078607F">
              <w:rPr>
                <w:rFonts w:ascii="Calibri" w:eastAsia="Arial" w:hAnsi="Calibri" w:cs="Calibri"/>
                <w:noProof/>
                <w:color w:val="000000" w:themeColor="text1"/>
                <w:sz w:val="18"/>
                <w:szCs w:val="18"/>
                <w:lang w:eastAsia="cs-CZ"/>
              </w:rPr>
              <w:t xml:space="preserve"> vztahy s  místními a regionálními školami různých úrovní. </w:t>
            </w:r>
            <w:r w:rsidR="001D5343">
              <w:rPr>
                <w:rFonts w:ascii="Calibri" w:eastAsia="Arial" w:hAnsi="Calibri" w:cs="Calibri"/>
                <w:noProof/>
                <w:color w:val="000000" w:themeColor="text1"/>
                <w:sz w:val="18"/>
                <w:szCs w:val="18"/>
                <w:lang w:eastAsia="cs-CZ"/>
              </w:rPr>
              <w:t>Podporovat rozvoj pedagogických, didaktických a manažerských kompetencí pracovníků ve vzdělávání. Rozvíjet kompetence pro práci s heterogenní třídou a využívat nové metody napříč gramotnostmi s podporou rozvoje potenciálu každého žáka a se zaměřením na proměnu a způsob vzdělávání. Důležité je zaměřit se současně na duševní pohodu PP</w:t>
            </w:r>
            <w:r w:rsidR="00B927B4">
              <w:rPr>
                <w:rFonts w:ascii="Calibri" w:eastAsia="Arial" w:hAnsi="Calibri" w:cs="Calibri"/>
                <w:noProof/>
                <w:color w:val="000000" w:themeColor="text1"/>
                <w:sz w:val="18"/>
                <w:szCs w:val="18"/>
                <w:lang w:eastAsia="cs-CZ"/>
              </w:rPr>
              <w:t xml:space="preserve"> a rozvíjet wellbeing na školách a preventovat syndrom vyhoření.</w:t>
            </w:r>
            <w:r w:rsidR="003423E5">
              <w:rPr>
                <w:rFonts w:ascii="Calibri" w:eastAsia="Arial" w:hAnsi="Calibri" w:cs="Calibri"/>
                <w:noProof/>
                <w:color w:val="000000" w:themeColor="text1"/>
                <w:sz w:val="18"/>
                <w:szCs w:val="18"/>
                <w:lang w:eastAsia="cs-CZ"/>
              </w:rPr>
              <w:t xml:space="preserve"> Jako velmi přínosné je podporova i manažerské kompetence PP za účelem efektivního chodu školy.</w:t>
            </w:r>
            <w:r w:rsidR="003705B9">
              <w:rPr>
                <w:rFonts w:ascii="Calibri" w:eastAsia="Arial" w:hAnsi="Calibri" w:cs="Calibri"/>
                <w:noProof/>
                <w:color w:val="000000" w:themeColor="text1"/>
                <w:sz w:val="18"/>
                <w:szCs w:val="18"/>
                <w:lang w:eastAsia="cs-CZ"/>
              </w:rPr>
              <w:t xml:space="preserve"> Jednou z podpor manažerských kompetencí může být absolvování seminářů či realizace spolupráce v oblasti zdravé výživy na školách.</w:t>
            </w:r>
          </w:p>
        </w:tc>
      </w:tr>
      <w:tr w:rsidR="0078607F" w:rsidRPr="0078607F" w14:paraId="09EEBE78" w14:textId="77777777" w:rsidTr="004E5D63">
        <w:tc>
          <w:tcPr>
            <w:tcW w:w="1843" w:type="dxa"/>
            <w:tcBorders>
              <w:bottom w:val="single" w:sz="4" w:space="0" w:color="auto"/>
            </w:tcBorders>
            <w:shd w:val="clear" w:color="auto" w:fill="FFFFFF" w:themeFill="background1"/>
          </w:tcPr>
          <w:p w14:paraId="426EBFBE" w14:textId="77777777" w:rsidR="00D5654F" w:rsidRPr="0078607F"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78607F">
              <w:rPr>
                <w:rFonts w:ascii="Calibri" w:eastAsia="Arial" w:hAnsi="Calibri" w:cs="Calibri"/>
                <w:b/>
                <w:noProof/>
                <w:color w:val="000000" w:themeColor="text1"/>
                <w:sz w:val="18"/>
                <w:szCs w:val="18"/>
                <w:lang w:eastAsia="cs-CZ"/>
              </w:rPr>
              <w:t>Popis cíle opatření</w:t>
            </w:r>
          </w:p>
        </w:tc>
        <w:tc>
          <w:tcPr>
            <w:tcW w:w="8647" w:type="dxa"/>
            <w:tcBorders>
              <w:bottom w:val="single" w:sz="4" w:space="0" w:color="auto"/>
            </w:tcBorders>
            <w:shd w:val="clear" w:color="auto" w:fill="FFFFFF" w:themeFill="background1"/>
          </w:tcPr>
          <w:p w14:paraId="2DBEC094" w14:textId="5F9506A5" w:rsidR="00D5654F" w:rsidRPr="0078607F" w:rsidRDefault="00D5654F" w:rsidP="00D5654F">
            <w:pPr>
              <w:spacing w:after="0" w:line="276" w:lineRule="auto"/>
              <w:jc w:val="both"/>
              <w:rPr>
                <w:rFonts w:ascii="Calibri" w:eastAsia="Times New Roman" w:hAnsi="Calibri" w:cs="Arial"/>
                <w:color w:val="000000" w:themeColor="text1"/>
                <w:sz w:val="18"/>
                <w:szCs w:val="18"/>
                <w:lang w:eastAsia="cs-CZ"/>
              </w:rPr>
            </w:pPr>
            <w:r w:rsidRPr="0078607F">
              <w:rPr>
                <w:rFonts w:ascii="Calibri" w:eastAsia="Times New Roman" w:hAnsi="Calibri" w:cs="Arial"/>
                <w:color w:val="000000" w:themeColor="text1"/>
                <w:sz w:val="18"/>
                <w:szCs w:val="18"/>
                <w:lang w:eastAsia="cs-CZ"/>
              </w:rPr>
              <w:t xml:space="preserve">Cílem opatření </w:t>
            </w:r>
            <w:r w:rsidR="00E61707">
              <w:rPr>
                <w:rFonts w:ascii="Calibri" w:eastAsia="Times New Roman" w:hAnsi="Calibri" w:cs="Arial"/>
                <w:color w:val="000000" w:themeColor="text1"/>
                <w:sz w:val="18"/>
                <w:szCs w:val="18"/>
                <w:lang w:eastAsia="cs-CZ"/>
              </w:rPr>
              <w:t xml:space="preserve">je </w:t>
            </w:r>
            <w:r w:rsidR="00E61707">
              <w:rPr>
                <w:rFonts w:ascii="Calibri" w:eastAsia="Arial" w:hAnsi="Calibri" w:cs="Calibri"/>
                <w:noProof/>
                <w:color w:val="000000" w:themeColor="text1"/>
                <w:sz w:val="18"/>
                <w:szCs w:val="18"/>
                <w:lang w:eastAsia="cs-CZ"/>
              </w:rPr>
              <w:t xml:space="preserve">rozvoj pedagogických, didaktických a manažerských kompetencí pracovníků ve vzdělávání. </w:t>
            </w:r>
            <w:r w:rsidR="002B7666">
              <w:rPr>
                <w:rFonts w:ascii="Calibri" w:eastAsia="Arial" w:hAnsi="Calibri" w:cs="Calibri"/>
                <w:noProof/>
                <w:color w:val="000000" w:themeColor="text1"/>
                <w:sz w:val="18"/>
                <w:szCs w:val="18"/>
                <w:lang w:eastAsia="cs-CZ"/>
              </w:rPr>
              <w:t>Z</w:t>
            </w:r>
            <w:r w:rsidR="00E61707">
              <w:rPr>
                <w:rFonts w:ascii="Calibri" w:eastAsia="Arial" w:hAnsi="Calibri" w:cs="Calibri"/>
                <w:noProof/>
                <w:color w:val="000000" w:themeColor="text1"/>
                <w:sz w:val="18"/>
                <w:szCs w:val="18"/>
                <w:lang w:eastAsia="cs-CZ"/>
              </w:rPr>
              <w:t xml:space="preserve">ískanými poznatky </w:t>
            </w:r>
            <w:r w:rsidRPr="0078607F">
              <w:rPr>
                <w:rFonts w:ascii="Calibri" w:eastAsia="Times New Roman" w:hAnsi="Calibri" w:cs="Arial"/>
                <w:color w:val="000000" w:themeColor="text1"/>
                <w:sz w:val="18"/>
                <w:szCs w:val="18"/>
                <w:lang w:eastAsia="cs-CZ"/>
              </w:rPr>
              <w:t xml:space="preserve">budou moci optimalizovat a maximálně přizpůsobit výuku potřebám všech </w:t>
            </w:r>
            <w:r w:rsidR="00B42138">
              <w:rPr>
                <w:rFonts w:ascii="Calibri" w:eastAsia="Times New Roman" w:hAnsi="Calibri" w:cs="Arial"/>
                <w:color w:val="000000" w:themeColor="text1"/>
                <w:sz w:val="18"/>
                <w:szCs w:val="18"/>
                <w:lang w:eastAsia="cs-CZ"/>
              </w:rPr>
              <w:t xml:space="preserve">žáků. </w:t>
            </w:r>
            <w:r w:rsidRPr="0078607F">
              <w:rPr>
                <w:rFonts w:ascii="Calibri" w:eastAsia="Times New Roman" w:hAnsi="Calibri" w:cs="Arial"/>
                <w:color w:val="000000" w:themeColor="text1"/>
                <w:sz w:val="18"/>
                <w:szCs w:val="18"/>
                <w:lang w:eastAsia="cs-CZ"/>
              </w:rPr>
              <w:t xml:space="preserve">Dále prostřednictvím různého typu vzdělávacích akcí navýšit kvalifikovanost a kompetentnost pedagogických pracovníků a zefektivnit vzdělávací proces častějším setkáváním pedagogů s cílem předávání příkladů dobré praxe. </w:t>
            </w:r>
          </w:p>
        </w:tc>
      </w:tr>
      <w:tr w:rsidR="0078607F" w:rsidRPr="0078607F" w14:paraId="0210324E" w14:textId="77777777" w:rsidTr="0078607F">
        <w:tc>
          <w:tcPr>
            <w:tcW w:w="10490" w:type="dxa"/>
            <w:gridSpan w:val="2"/>
            <w:shd w:val="clear" w:color="auto" w:fill="FFFFFF" w:themeFill="background1"/>
          </w:tcPr>
          <w:p w14:paraId="2805D02E" w14:textId="77777777" w:rsidR="003B2B85" w:rsidRPr="0078607F" w:rsidRDefault="003B2B85" w:rsidP="003B2B85">
            <w:pPr>
              <w:spacing w:after="0" w:line="276" w:lineRule="auto"/>
              <w:jc w:val="center"/>
              <w:rPr>
                <w:rFonts w:eastAsia="Times New Roman" w:cs="Arial"/>
                <w:b/>
                <w:color w:val="000000" w:themeColor="text1"/>
                <w:sz w:val="18"/>
                <w:szCs w:val="18"/>
                <w:lang w:eastAsia="cs-CZ"/>
              </w:rPr>
            </w:pPr>
            <w:r w:rsidRPr="0078607F">
              <w:rPr>
                <w:rFonts w:eastAsia="Times New Roman" w:cs="Arial"/>
                <w:b/>
                <w:color w:val="000000" w:themeColor="text1"/>
                <w:sz w:val="18"/>
                <w:szCs w:val="18"/>
                <w:lang w:eastAsia="cs-CZ"/>
              </w:rPr>
              <w:t>Popis plánovaných aktivit</w:t>
            </w:r>
          </w:p>
        </w:tc>
      </w:tr>
      <w:tr w:rsidR="0078607F" w:rsidRPr="0078607F" w14:paraId="5A004BF7" w14:textId="77777777" w:rsidTr="004E5D63">
        <w:tc>
          <w:tcPr>
            <w:tcW w:w="1843" w:type="dxa"/>
            <w:shd w:val="clear" w:color="auto" w:fill="FFFFFF" w:themeFill="background1"/>
          </w:tcPr>
          <w:p w14:paraId="426699A7" w14:textId="77777777" w:rsidR="003B2B85" w:rsidRPr="0078607F" w:rsidRDefault="003B2B85" w:rsidP="003B2B85">
            <w:pPr>
              <w:widowControl w:val="0"/>
              <w:spacing w:after="0" w:line="276" w:lineRule="auto"/>
              <w:rPr>
                <w:rFonts w:eastAsia="Arial" w:cs="Calibri"/>
                <w:b/>
                <w:noProof/>
                <w:color w:val="000000" w:themeColor="text1"/>
                <w:sz w:val="18"/>
                <w:szCs w:val="18"/>
                <w:lang w:eastAsia="cs-CZ"/>
              </w:rPr>
            </w:pPr>
            <w:r w:rsidRPr="0078607F">
              <w:rPr>
                <w:rFonts w:eastAsia="Arial" w:cs="Calibri"/>
                <w:b/>
                <w:noProof/>
                <w:color w:val="000000" w:themeColor="text1"/>
                <w:sz w:val="18"/>
                <w:szCs w:val="18"/>
                <w:lang w:eastAsia="cs-CZ"/>
              </w:rPr>
              <w:t>Aktivity škol a ostatních aktérů</w:t>
            </w:r>
          </w:p>
        </w:tc>
        <w:tc>
          <w:tcPr>
            <w:tcW w:w="8647" w:type="dxa"/>
            <w:shd w:val="clear" w:color="auto" w:fill="FFFFFF" w:themeFill="background1"/>
          </w:tcPr>
          <w:p w14:paraId="22095CFF" w14:textId="77777777" w:rsidR="004E5D63" w:rsidRPr="004E5D63" w:rsidRDefault="003B2B85" w:rsidP="0025789F">
            <w:pPr>
              <w:pStyle w:val="Odstavecseseznamem"/>
              <w:numPr>
                <w:ilvl w:val="0"/>
                <w:numId w:val="45"/>
              </w:numPr>
              <w:shd w:val="clear" w:color="auto" w:fill="FFFFFF" w:themeFill="background1"/>
              <w:spacing w:line="276" w:lineRule="auto"/>
              <w:ind w:left="606" w:hanging="283"/>
              <w:jc w:val="both"/>
              <w:rPr>
                <w:rFonts w:ascii="Calibri" w:eastAsia="Times New Roman" w:hAnsi="Calibri" w:cs="Calibri"/>
                <w:color w:val="000000" w:themeColor="text1"/>
                <w:sz w:val="18"/>
                <w:szCs w:val="18"/>
              </w:rPr>
            </w:pPr>
            <w:r w:rsidRPr="0059092D">
              <w:rPr>
                <w:rFonts w:ascii="Calibri" w:eastAsia="Times New Roman" w:hAnsi="Calibri" w:cs="Calibri"/>
                <w:color w:val="000000" w:themeColor="text1"/>
                <w:sz w:val="18"/>
                <w:szCs w:val="18"/>
              </w:rPr>
              <w:t xml:space="preserve">Vzdělávací aktivity jednotlivých škol v rámci projektu </w:t>
            </w:r>
            <w:r w:rsidR="004E5D63" w:rsidRPr="00847653">
              <w:rPr>
                <w:rFonts w:asciiTheme="minorHAnsi" w:eastAsia="Times New Roman" w:hAnsiTheme="minorHAnsi" w:cstheme="minorHAnsi"/>
                <w:sz w:val="18"/>
                <w:szCs w:val="18"/>
              </w:rPr>
              <w:t>„</w:t>
            </w:r>
            <w:r w:rsidR="004E5D63" w:rsidRPr="00847653">
              <w:rPr>
                <w:rFonts w:asciiTheme="minorHAnsi" w:hAnsiTheme="minorHAnsi" w:cstheme="minorHAnsi"/>
                <w:sz w:val="18"/>
                <w:szCs w:val="18"/>
              </w:rPr>
              <w:t>Šablony</w:t>
            </w:r>
            <w:r w:rsidR="004E5D63" w:rsidRPr="00847653">
              <w:rPr>
                <w:rFonts w:asciiTheme="minorHAnsi" w:hAnsiTheme="minorHAnsi" w:cstheme="minorHAnsi"/>
                <w:color w:val="212121"/>
                <w:sz w:val="18"/>
                <w:szCs w:val="18"/>
                <w:shd w:val="clear" w:color="auto" w:fill="FFFFFF"/>
              </w:rPr>
              <w:t> pro MŠ a ZŠ I v OP JAK“</w:t>
            </w:r>
          </w:p>
          <w:p w14:paraId="6FF47925" w14:textId="5C416E63" w:rsidR="003B2B85" w:rsidRDefault="003B2B85" w:rsidP="0025789F">
            <w:pPr>
              <w:pStyle w:val="Odstavecseseznamem"/>
              <w:numPr>
                <w:ilvl w:val="0"/>
                <w:numId w:val="45"/>
              </w:numPr>
              <w:shd w:val="clear" w:color="auto" w:fill="FFFFFF" w:themeFill="background1"/>
              <w:spacing w:line="276" w:lineRule="auto"/>
              <w:ind w:left="606" w:hanging="283"/>
              <w:jc w:val="both"/>
              <w:rPr>
                <w:rFonts w:ascii="Calibri" w:eastAsia="Times New Roman" w:hAnsi="Calibri" w:cs="Calibri"/>
                <w:color w:val="000000" w:themeColor="text1"/>
                <w:sz w:val="18"/>
                <w:szCs w:val="18"/>
              </w:rPr>
            </w:pPr>
            <w:r w:rsidRPr="004E5D63">
              <w:rPr>
                <w:rFonts w:ascii="Calibri" w:eastAsia="Times New Roman" w:hAnsi="Calibri" w:cs="Calibri"/>
                <w:color w:val="000000" w:themeColor="text1"/>
                <w:sz w:val="18"/>
                <w:szCs w:val="18"/>
              </w:rPr>
              <w:t>Vzdělávací aktivity jednotlivých škol, financované z dalších projektů a grantů (OP VVV aj.)</w:t>
            </w:r>
          </w:p>
          <w:p w14:paraId="10D86DFD" w14:textId="77777777" w:rsidR="003B2B85" w:rsidRPr="004E5D63" w:rsidRDefault="003B2B85" w:rsidP="0025789F">
            <w:pPr>
              <w:pStyle w:val="Odstavecseseznamem"/>
              <w:numPr>
                <w:ilvl w:val="0"/>
                <w:numId w:val="45"/>
              </w:numPr>
              <w:shd w:val="clear" w:color="auto" w:fill="FFFFFF" w:themeFill="background1"/>
              <w:spacing w:line="276" w:lineRule="auto"/>
              <w:ind w:left="606" w:hanging="283"/>
              <w:jc w:val="both"/>
              <w:rPr>
                <w:rFonts w:ascii="Calibri" w:eastAsia="Times New Roman" w:hAnsi="Calibri" w:cs="Calibri"/>
                <w:color w:val="000000" w:themeColor="text1"/>
                <w:sz w:val="18"/>
                <w:szCs w:val="18"/>
              </w:rPr>
            </w:pPr>
            <w:r w:rsidRPr="004E5D63">
              <w:rPr>
                <w:rFonts w:ascii="Calibri" w:eastAsia="Times New Roman" w:hAnsi="Calibri" w:cs="Calibri"/>
                <w:color w:val="000000" w:themeColor="text1"/>
                <w:sz w:val="18"/>
                <w:szCs w:val="18"/>
              </w:rPr>
              <w:t>Vzdělávání v rámci DVPP</w:t>
            </w:r>
          </w:p>
        </w:tc>
      </w:tr>
      <w:tr w:rsidR="0078607F" w:rsidRPr="0078607F" w14:paraId="701EDDEE" w14:textId="77777777" w:rsidTr="004E5D63">
        <w:tc>
          <w:tcPr>
            <w:tcW w:w="1843" w:type="dxa"/>
            <w:shd w:val="clear" w:color="auto" w:fill="FFE599" w:themeFill="accent4" w:themeFillTint="66"/>
          </w:tcPr>
          <w:p w14:paraId="586F2064" w14:textId="07165891" w:rsidR="003B2B85" w:rsidRPr="0078607F" w:rsidRDefault="004E5D63" w:rsidP="003B2B85">
            <w:pPr>
              <w:widowControl w:val="0"/>
              <w:spacing w:after="0" w:line="276" w:lineRule="auto"/>
              <w:rPr>
                <w:rFonts w:eastAsia="Arial" w:cs="Calibri"/>
                <w:b/>
                <w:noProof/>
                <w:color w:val="000000" w:themeColor="text1"/>
                <w:sz w:val="18"/>
                <w:szCs w:val="18"/>
                <w:lang w:eastAsia="cs-CZ"/>
              </w:rPr>
            </w:pPr>
            <w:r w:rsidRPr="00771C77">
              <w:rPr>
                <w:rFonts w:eastAsia="Arial" w:cs="Calibri"/>
                <w:b/>
                <w:noProof/>
                <w:sz w:val="18"/>
                <w:szCs w:val="18"/>
                <w:lang w:eastAsia="cs-CZ"/>
              </w:rPr>
              <w:t>Aktivity spolupráce/náměty implementačních aktivit</w:t>
            </w:r>
          </w:p>
        </w:tc>
        <w:tc>
          <w:tcPr>
            <w:tcW w:w="8647" w:type="dxa"/>
            <w:shd w:val="clear" w:color="auto" w:fill="FFE599" w:themeFill="accent4" w:themeFillTint="66"/>
          </w:tcPr>
          <w:p w14:paraId="45785FEA" w14:textId="294E2694" w:rsidR="0078607F" w:rsidRPr="0059092D" w:rsidRDefault="004E5D63" w:rsidP="0025789F">
            <w:pPr>
              <w:pStyle w:val="Odstavecseseznamem"/>
              <w:numPr>
                <w:ilvl w:val="0"/>
                <w:numId w:val="52"/>
              </w:numPr>
              <w:spacing w:line="276" w:lineRule="auto"/>
              <w:ind w:hanging="286"/>
              <w:jc w:val="both"/>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Společné o</w:t>
            </w:r>
            <w:r w:rsidR="0078607F" w:rsidRPr="0059092D">
              <w:rPr>
                <w:rFonts w:ascii="Calibri" w:eastAsia="Times New Roman" w:hAnsi="Calibri" w:cs="Calibri"/>
                <w:color w:val="000000" w:themeColor="text1"/>
                <w:sz w:val="18"/>
                <w:szCs w:val="18"/>
              </w:rPr>
              <w:t>dborné semináře</w:t>
            </w:r>
            <w:r>
              <w:rPr>
                <w:rFonts w:ascii="Calibri" w:eastAsia="Times New Roman" w:hAnsi="Calibri" w:cs="Calibri"/>
                <w:color w:val="000000" w:themeColor="text1"/>
                <w:sz w:val="18"/>
                <w:szCs w:val="18"/>
              </w:rPr>
              <w:t xml:space="preserve"> </w:t>
            </w:r>
            <w:r w:rsidR="00B42138">
              <w:rPr>
                <w:rFonts w:ascii="Calibri" w:eastAsia="Times New Roman" w:hAnsi="Calibri" w:cs="Calibri"/>
                <w:color w:val="000000" w:themeColor="text1"/>
                <w:sz w:val="18"/>
                <w:szCs w:val="18"/>
              </w:rPr>
              <w:t>pro PP</w:t>
            </w:r>
          </w:p>
          <w:p w14:paraId="36003B43" w14:textId="205D9A81" w:rsidR="0078607F" w:rsidRPr="0059092D" w:rsidRDefault="004E5D63" w:rsidP="0025789F">
            <w:pPr>
              <w:pStyle w:val="Odstavecseseznamem"/>
              <w:numPr>
                <w:ilvl w:val="0"/>
                <w:numId w:val="52"/>
              </w:numPr>
              <w:spacing w:line="276" w:lineRule="auto"/>
              <w:ind w:hanging="286"/>
              <w:jc w:val="both"/>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Společné </w:t>
            </w:r>
            <w:r w:rsidR="00B42138">
              <w:rPr>
                <w:rFonts w:ascii="Calibri" w:eastAsia="Times New Roman" w:hAnsi="Calibri" w:cs="Calibri"/>
                <w:color w:val="000000" w:themeColor="text1"/>
                <w:sz w:val="18"/>
                <w:szCs w:val="18"/>
              </w:rPr>
              <w:t>v</w:t>
            </w:r>
            <w:r w:rsidR="0078607F" w:rsidRPr="0059092D">
              <w:rPr>
                <w:rFonts w:ascii="Calibri" w:eastAsia="Times New Roman" w:hAnsi="Calibri" w:cs="Calibri"/>
                <w:color w:val="000000" w:themeColor="text1"/>
                <w:sz w:val="18"/>
                <w:szCs w:val="18"/>
              </w:rPr>
              <w:t>zdělávací aktivity a workshopy za účasti odborníků</w:t>
            </w:r>
          </w:p>
          <w:p w14:paraId="2E339E1A" w14:textId="1573A2A8" w:rsidR="0078607F" w:rsidRPr="0031745E" w:rsidRDefault="003B2B85" w:rsidP="0025789F">
            <w:pPr>
              <w:pStyle w:val="Odstavecseseznamem"/>
              <w:numPr>
                <w:ilvl w:val="0"/>
                <w:numId w:val="52"/>
              </w:numPr>
              <w:spacing w:line="276" w:lineRule="auto"/>
              <w:ind w:hanging="286"/>
              <w:jc w:val="both"/>
              <w:rPr>
                <w:rFonts w:eastAsia="Times New Roman" w:cs="Arial"/>
                <w:color w:val="000000" w:themeColor="text1"/>
                <w:sz w:val="18"/>
                <w:szCs w:val="18"/>
              </w:rPr>
            </w:pPr>
            <w:r w:rsidRPr="0059092D">
              <w:rPr>
                <w:rFonts w:ascii="Calibri" w:eastAsia="Times New Roman" w:hAnsi="Calibri" w:cs="Calibri"/>
                <w:color w:val="000000" w:themeColor="text1"/>
                <w:sz w:val="18"/>
                <w:szCs w:val="18"/>
              </w:rPr>
              <w:t xml:space="preserve">Setkávání </w:t>
            </w:r>
            <w:r w:rsidR="004E5D63">
              <w:rPr>
                <w:rFonts w:ascii="Calibri" w:eastAsia="Times New Roman" w:hAnsi="Calibri" w:cs="Calibri"/>
                <w:color w:val="000000" w:themeColor="text1"/>
                <w:sz w:val="18"/>
                <w:szCs w:val="18"/>
              </w:rPr>
              <w:t>PP</w:t>
            </w:r>
            <w:r w:rsidRPr="0059092D">
              <w:rPr>
                <w:rFonts w:ascii="Calibri" w:eastAsia="Times New Roman" w:hAnsi="Calibri" w:cs="Calibri"/>
                <w:color w:val="000000" w:themeColor="text1"/>
                <w:sz w:val="18"/>
                <w:szCs w:val="18"/>
              </w:rPr>
              <w:t>, vzdělávací workshopy, předávání příkladů dobré praxe, spolupráce na projektech</w:t>
            </w:r>
            <w:r w:rsidR="0078607F" w:rsidRPr="0059092D">
              <w:rPr>
                <w:rFonts w:ascii="Calibri" w:eastAsia="Times New Roman" w:hAnsi="Calibri" w:cs="Calibri"/>
                <w:color w:val="000000" w:themeColor="text1"/>
                <w:sz w:val="18"/>
                <w:szCs w:val="18"/>
              </w:rPr>
              <w:t xml:space="preserve"> mezi ZŠ ORP Louny</w:t>
            </w:r>
          </w:p>
          <w:p w14:paraId="3A3A781E" w14:textId="5265404F" w:rsidR="0031745E" w:rsidRPr="0031745E" w:rsidRDefault="0031745E" w:rsidP="0025789F">
            <w:pPr>
              <w:pStyle w:val="Odstavecseseznamem"/>
              <w:numPr>
                <w:ilvl w:val="0"/>
                <w:numId w:val="52"/>
              </w:numPr>
              <w:spacing w:line="276" w:lineRule="auto"/>
              <w:ind w:hanging="286"/>
              <w:jc w:val="both"/>
              <w:rPr>
                <w:rFonts w:asciiTheme="minorHAnsi" w:eastAsia="Times New Roman" w:hAnsiTheme="minorHAnsi" w:cstheme="minorHAnsi"/>
                <w:color w:val="000000" w:themeColor="text1"/>
                <w:sz w:val="18"/>
                <w:szCs w:val="18"/>
              </w:rPr>
            </w:pPr>
            <w:r w:rsidRPr="0031745E">
              <w:rPr>
                <w:rFonts w:asciiTheme="minorHAnsi" w:eastAsia="Times New Roman" w:hAnsiTheme="minorHAnsi" w:cstheme="minorHAnsi"/>
                <w:color w:val="000000" w:themeColor="text1"/>
                <w:sz w:val="18"/>
                <w:szCs w:val="18"/>
              </w:rPr>
              <w:t>Vzájemné hospitace</w:t>
            </w:r>
          </w:p>
        </w:tc>
      </w:tr>
      <w:tr w:rsidR="0078607F" w:rsidRPr="0078607F" w14:paraId="3ED2D458" w14:textId="77777777" w:rsidTr="004E5D63">
        <w:tc>
          <w:tcPr>
            <w:tcW w:w="1843" w:type="dxa"/>
            <w:shd w:val="clear" w:color="auto" w:fill="FFFFFF" w:themeFill="background1"/>
          </w:tcPr>
          <w:p w14:paraId="6B34D4CA" w14:textId="77777777" w:rsidR="003B2B85" w:rsidRPr="0078607F" w:rsidRDefault="003B2B85" w:rsidP="003B2B85">
            <w:pPr>
              <w:widowControl w:val="0"/>
              <w:spacing w:after="0" w:line="276" w:lineRule="auto"/>
              <w:rPr>
                <w:rFonts w:eastAsia="Arial" w:cs="Calibri"/>
                <w:b/>
                <w:noProof/>
                <w:color w:val="000000" w:themeColor="text1"/>
                <w:sz w:val="18"/>
                <w:szCs w:val="18"/>
                <w:lang w:eastAsia="cs-CZ"/>
              </w:rPr>
            </w:pPr>
            <w:r w:rsidRPr="0078607F">
              <w:rPr>
                <w:rFonts w:eastAsia="Arial" w:cs="Calibri"/>
                <w:b/>
                <w:noProof/>
                <w:color w:val="000000" w:themeColor="text1"/>
                <w:sz w:val="18"/>
                <w:szCs w:val="18"/>
                <w:lang w:eastAsia="cs-CZ"/>
              </w:rPr>
              <w:t>Infrastruktura</w:t>
            </w:r>
          </w:p>
        </w:tc>
        <w:tc>
          <w:tcPr>
            <w:tcW w:w="8647" w:type="dxa"/>
            <w:shd w:val="clear" w:color="auto" w:fill="FFFFFF" w:themeFill="background1"/>
          </w:tcPr>
          <w:p w14:paraId="64D447C9" w14:textId="77777777" w:rsidR="003B2B85" w:rsidRPr="0078607F" w:rsidRDefault="003B2B85" w:rsidP="003B2B85">
            <w:pPr>
              <w:spacing w:after="0" w:line="276" w:lineRule="auto"/>
              <w:jc w:val="both"/>
              <w:rPr>
                <w:rFonts w:eastAsia="Times New Roman" w:cs="Arial"/>
                <w:color w:val="000000" w:themeColor="text1"/>
                <w:sz w:val="18"/>
                <w:szCs w:val="18"/>
                <w:lang w:eastAsia="cs-CZ"/>
              </w:rPr>
            </w:pPr>
            <w:r w:rsidRPr="0078607F">
              <w:rPr>
                <w:rFonts w:eastAsia="Times New Roman" w:cs="Arial"/>
                <w:color w:val="000000" w:themeColor="text1"/>
                <w:sz w:val="18"/>
                <w:szCs w:val="18"/>
                <w:lang w:eastAsia="cs-CZ"/>
              </w:rPr>
              <w:t>Nerelevantní</w:t>
            </w:r>
          </w:p>
        </w:tc>
      </w:tr>
    </w:tbl>
    <w:p w14:paraId="51C33DE9" w14:textId="64C91B95" w:rsidR="00D5654F" w:rsidRPr="00D5654F" w:rsidRDefault="00D5654F" w:rsidP="00D5654F">
      <w:pPr>
        <w:spacing w:after="200" w:line="276" w:lineRule="auto"/>
        <w:rPr>
          <w:rFonts w:ascii="Arial" w:eastAsia="Arial" w:hAnsi="Arial" w:cs="Times New Roman"/>
          <w:noProof/>
          <w:sz w:val="20"/>
          <w:szCs w:val="20"/>
          <w:lang w:eastAsia="cs-CZ"/>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3"/>
        <w:gridCol w:w="8647"/>
      </w:tblGrid>
      <w:tr w:rsidR="00D5654F" w:rsidRPr="0078607F" w14:paraId="5F300C42" w14:textId="77777777" w:rsidTr="004E5D63">
        <w:tc>
          <w:tcPr>
            <w:tcW w:w="1843" w:type="dxa"/>
            <w:shd w:val="clear" w:color="auto" w:fill="C5E0B3" w:themeFill="accent6" w:themeFillTint="66"/>
          </w:tcPr>
          <w:p w14:paraId="3CE72FDD" w14:textId="77777777" w:rsidR="00D5654F" w:rsidRPr="0078607F" w:rsidRDefault="00D5654F" w:rsidP="00D5654F">
            <w:pPr>
              <w:widowControl w:val="0"/>
              <w:spacing w:after="0" w:line="276" w:lineRule="auto"/>
              <w:rPr>
                <w:rFonts w:ascii="Calibri" w:eastAsia="Arial" w:hAnsi="Calibri" w:cs="Calibri"/>
                <w:b/>
                <w:noProof/>
                <w:sz w:val="18"/>
                <w:szCs w:val="18"/>
                <w:lang w:eastAsia="cs-CZ"/>
              </w:rPr>
            </w:pPr>
            <w:r w:rsidRPr="0078607F">
              <w:rPr>
                <w:rFonts w:ascii="Calibri" w:eastAsia="Arial" w:hAnsi="Calibri" w:cs="Calibri"/>
                <w:b/>
                <w:noProof/>
                <w:sz w:val="18"/>
                <w:szCs w:val="18"/>
                <w:lang w:eastAsia="cs-CZ"/>
              </w:rPr>
              <w:t>Opatření</w:t>
            </w:r>
          </w:p>
        </w:tc>
        <w:tc>
          <w:tcPr>
            <w:tcW w:w="8647" w:type="dxa"/>
            <w:shd w:val="clear" w:color="auto" w:fill="C5E0B3" w:themeFill="accent6" w:themeFillTint="66"/>
          </w:tcPr>
          <w:p w14:paraId="0C24146B" w14:textId="496AAB62" w:rsidR="00D5654F" w:rsidRPr="0078607F" w:rsidRDefault="00D5654F" w:rsidP="00D5654F">
            <w:pPr>
              <w:widowControl w:val="0"/>
              <w:spacing w:after="0" w:line="276" w:lineRule="auto"/>
              <w:jc w:val="both"/>
              <w:rPr>
                <w:rFonts w:ascii="Calibri" w:eastAsia="Arial" w:hAnsi="Calibri" w:cs="Calibri"/>
                <w:b/>
                <w:i/>
                <w:noProof/>
                <w:sz w:val="18"/>
                <w:szCs w:val="18"/>
                <w:lang w:eastAsia="cs-CZ"/>
              </w:rPr>
            </w:pPr>
            <w:r w:rsidRPr="0078607F">
              <w:rPr>
                <w:rFonts w:ascii="Calibri" w:eastAsia="Arial" w:hAnsi="Calibri" w:cs="Calibri"/>
                <w:b/>
                <w:i/>
                <w:noProof/>
                <w:sz w:val="18"/>
                <w:szCs w:val="18"/>
                <w:lang w:eastAsia="cs-CZ"/>
              </w:rPr>
              <w:t>2.5.3 Podpora rozvoje kvalifikace nepedagogických pracovníků</w:t>
            </w:r>
            <w:r w:rsidR="009E51ED">
              <w:rPr>
                <w:rFonts w:ascii="Calibri" w:eastAsia="Arial" w:hAnsi="Calibri" w:cs="Calibri"/>
                <w:b/>
                <w:i/>
                <w:noProof/>
                <w:sz w:val="18"/>
                <w:szCs w:val="18"/>
                <w:lang w:eastAsia="cs-CZ"/>
              </w:rPr>
              <w:t xml:space="preserve"> v základním vzdělávání</w:t>
            </w:r>
          </w:p>
        </w:tc>
      </w:tr>
      <w:tr w:rsidR="00D5654F" w:rsidRPr="0078607F" w14:paraId="34239594" w14:textId="77777777" w:rsidTr="004E5D63">
        <w:trPr>
          <w:trHeight w:val="677"/>
        </w:trPr>
        <w:tc>
          <w:tcPr>
            <w:tcW w:w="1843" w:type="dxa"/>
            <w:shd w:val="clear" w:color="auto" w:fill="FFFFFF" w:themeFill="background1"/>
          </w:tcPr>
          <w:p w14:paraId="51533371" w14:textId="5025D2E4" w:rsidR="00D5654F" w:rsidRPr="0078607F" w:rsidRDefault="00D5654F" w:rsidP="00D5654F">
            <w:pPr>
              <w:widowControl w:val="0"/>
              <w:spacing w:after="0" w:line="276" w:lineRule="auto"/>
              <w:rPr>
                <w:rFonts w:ascii="Calibri" w:eastAsia="Arial" w:hAnsi="Calibri" w:cs="Calibri"/>
                <w:b/>
                <w:noProof/>
                <w:sz w:val="18"/>
                <w:szCs w:val="18"/>
                <w:lang w:eastAsia="cs-CZ"/>
              </w:rPr>
            </w:pPr>
            <w:r w:rsidRPr="0078607F">
              <w:rPr>
                <w:rFonts w:ascii="Calibri" w:eastAsia="Arial" w:hAnsi="Calibri" w:cs="Calibri"/>
                <w:b/>
                <w:noProof/>
                <w:sz w:val="18"/>
                <w:szCs w:val="18"/>
                <w:lang w:eastAsia="cs-CZ"/>
              </w:rPr>
              <w:t xml:space="preserve">Zdůvodnění výběru </w:t>
            </w:r>
          </w:p>
        </w:tc>
        <w:tc>
          <w:tcPr>
            <w:tcW w:w="8647" w:type="dxa"/>
            <w:shd w:val="clear" w:color="auto" w:fill="FFFFFF" w:themeFill="background1"/>
          </w:tcPr>
          <w:p w14:paraId="7FE94C5D" w14:textId="1A3DFCDA" w:rsidR="00D5654F" w:rsidRPr="0078607F" w:rsidRDefault="00D5654F" w:rsidP="00D5654F">
            <w:pPr>
              <w:widowControl w:val="0"/>
              <w:spacing w:after="0" w:line="276" w:lineRule="auto"/>
              <w:jc w:val="both"/>
              <w:rPr>
                <w:rFonts w:ascii="Calibri" w:eastAsia="Arial" w:hAnsi="Calibri" w:cs="Calibri"/>
                <w:noProof/>
                <w:sz w:val="18"/>
                <w:szCs w:val="18"/>
                <w:lang w:eastAsia="cs-CZ"/>
              </w:rPr>
            </w:pPr>
            <w:r w:rsidRPr="005332A3">
              <w:rPr>
                <w:rFonts w:ascii="Calibri" w:eastAsia="Arial" w:hAnsi="Calibri" w:cs="Calibri"/>
                <w:noProof/>
                <w:color w:val="000000" w:themeColor="text1"/>
                <w:sz w:val="18"/>
                <w:szCs w:val="18"/>
                <w:lang w:eastAsia="cs-CZ"/>
              </w:rPr>
              <w:t xml:space="preserve">Z realizovaného </w:t>
            </w:r>
            <w:r w:rsidR="005332A3" w:rsidRPr="005332A3">
              <w:rPr>
                <w:rFonts w:ascii="Calibri" w:eastAsia="Arial" w:hAnsi="Calibri" w:cs="Calibri"/>
                <w:noProof/>
                <w:color w:val="000000" w:themeColor="text1"/>
                <w:sz w:val="18"/>
                <w:szCs w:val="18"/>
                <w:lang w:eastAsia="cs-CZ"/>
              </w:rPr>
              <w:t>komunikačního procesu</w:t>
            </w:r>
            <w:r w:rsidRPr="005332A3">
              <w:rPr>
                <w:rFonts w:ascii="Calibri" w:eastAsia="Arial" w:hAnsi="Calibri" w:cs="Calibri"/>
                <w:noProof/>
                <w:color w:val="000000" w:themeColor="text1"/>
                <w:sz w:val="18"/>
                <w:szCs w:val="18"/>
                <w:lang w:eastAsia="cs-CZ"/>
              </w:rPr>
              <w:t xml:space="preserve"> na území ORP Louny vyplývá, že na některých ZŠ pedagogové a nepedagogičtí pracovníkci ZŠ spolu neumějí ve výuce spolupracovat. Je potřeba zvýšit </w:t>
            </w:r>
            <w:r w:rsidRPr="0078607F">
              <w:rPr>
                <w:rFonts w:ascii="Calibri" w:eastAsia="Arial" w:hAnsi="Calibri" w:cs="Calibri"/>
                <w:noProof/>
                <w:sz w:val="18"/>
                <w:szCs w:val="18"/>
                <w:lang w:eastAsia="cs-CZ"/>
              </w:rPr>
              <w:t>kompetence nepedagogických pracovníků. ZŠ plánují navázovat vztahy s  místními a regionálními školami různých úrovní.</w:t>
            </w:r>
          </w:p>
        </w:tc>
      </w:tr>
      <w:tr w:rsidR="00D5654F" w:rsidRPr="0078607F" w14:paraId="72322362" w14:textId="77777777" w:rsidTr="004E5D63">
        <w:tc>
          <w:tcPr>
            <w:tcW w:w="1843" w:type="dxa"/>
            <w:tcBorders>
              <w:bottom w:val="single" w:sz="4" w:space="0" w:color="auto"/>
            </w:tcBorders>
            <w:shd w:val="clear" w:color="auto" w:fill="FFFFFF" w:themeFill="background1"/>
          </w:tcPr>
          <w:p w14:paraId="542E2A1A" w14:textId="77777777" w:rsidR="00D5654F" w:rsidRPr="0078607F" w:rsidRDefault="00D5654F" w:rsidP="00D5654F">
            <w:pPr>
              <w:widowControl w:val="0"/>
              <w:spacing w:after="0" w:line="276" w:lineRule="auto"/>
              <w:rPr>
                <w:rFonts w:ascii="Calibri" w:eastAsia="Arial" w:hAnsi="Calibri" w:cs="Calibri"/>
                <w:b/>
                <w:noProof/>
                <w:sz w:val="18"/>
                <w:szCs w:val="18"/>
                <w:lang w:eastAsia="cs-CZ"/>
              </w:rPr>
            </w:pPr>
            <w:r w:rsidRPr="0078607F">
              <w:rPr>
                <w:rFonts w:ascii="Calibri" w:eastAsia="Arial" w:hAnsi="Calibri" w:cs="Calibri"/>
                <w:b/>
                <w:noProof/>
                <w:sz w:val="18"/>
                <w:szCs w:val="18"/>
                <w:lang w:eastAsia="cs-CZ"/>
              </w:rPr>
              <w:t>Popis cíle opatření</w:t>
            </w:r>
          </w:p>
        </w:tc>
        <w:tc>
          <w:tcPr>
            <w:tcW w:w="8647" w:type="dxa"/>
            <w:tcBorders>
              <w:bottom w:val="single" w:sz="4" w:space="0" w:color="auto"/>
            </w:tcBorders>
            <w:shd w:val="clear" w:color="auto" w:fill="FFFFFF" w:themeFill="background1"/>
          </w:tcPr>
          <w:p w14:paraId="0A121166" w14:textId="77777777" w:rsidR="00D5654F" w:rsidRPr="0078607F" w:rsidRDefault="00D5654F" w:rsidP="00D5654F">
            <w:pPr>
              <w:spacing w:after="0" w:line="276" w:lineRule="auto"/>
              <w:jc w:val="both"/>
              <w:rPr>
                <w:rFonts w:ascii="Calibri" w:eastAsia="Times New Roman" w:hAnsi="Calibri" w:cs="Arial"/>
                <w:sz w:val="18"/>
                <w:szCs w:val="18"/>
                <w:lang w:eastAsia="cs-CZ"/>
              </w:rPr>
            </w:pPr>
            <w:r w:rsidRPr="0078607F">
              <w:rPr>
                <w:rFonts w:ascii="Calibri" w:eastAsia="Times New Roman" w:hAnsi="Calibri" w:cs="Arial"/>
                <w:sz w:val="18"/>
                <w:szCs w:val="18"/>
                <w:lang w:eastAsia="cs-CZ"/>
              </w:rPr>
              <w:t>Vzděláváním nepedagogických pracovníků chceme přispět ke zkvalitnění fungování škol a školských zařízení i po stránce provozně-ekonomické.</w:t>
            </w:r>
          </w:p>
        </w:tc>
      </w:tr>
      <w:tr w:rsidR="003B2B85" w:rsidRPr="0078607F" w14:paraId="40165AE7" w14:textId="77777777" w:rsidTr="005332A3">
        <w:tc>
          <w:tcPr>
            <w:tcW w:w="10490" w:type="dxa"/>
            <w:gridSpan w:val="2"/>
            <w:shd w:val="clear" w:color="auto" w:fill="FFFFFF" w:themeFill="background1"/>
          </w:tcPr>
          <w:p w14:paraId="4DB551F7" w14:textId="77777777" w:rsidR="003B2B85" w:rsidRPr="0078607F" w:rsidRDefault="003B2B85" w:rsidP="003B2B85">
            <w:pPr>
              <w:spacing w:after="0" w:line="276" w:lineRule="auto"/>
              <w:jc w:val="center"/>
              <w:rPr>
                <w:rFonts w:eastAsia="Times New Roman" w:cs="Arial"/>
                <w:b/>
                <w:sz w:val="18"/>
                <w:szCs w:val="18"/>
                <w:lang w:eastAsia="cs-CZ"/>
              </w:rPr>
            </w:pPr>
            <w:r w:rsidRPr="0078607F">
              <w:rPr>
                <w:rFonts w:eastAsia="Times New Roman" w:cs="Arial"/>
                <w:b/>
                <w:sz w:val="18"/>
                <w:szCs w:val="18"/>
                <w:lang w:eastAsia="cs-CZ"/>
              </w:rPr>
              <w:t>Popis plánovaných aktivit</w:t>
            </w:r>
          </w:p>
        </w:tc>
      </w:tr>
      <w:tr w:rsidR="003B2B85" w:rsidRPr="0078607F" w14:paraId="5ABF5456" w14:textId="77777777" w:rsidTr="004E5D63">
        <w:tc>
          <w:tcPr>
            <w:tcW w:w="1843" w:type="dxa"/>
            <w:shd w:val="clear" w:color="auto" w:fill="FFFFFF" w:themeFill="background1"/>
          </w:tcPr>
          <w:p w14:paraId="34AA3885" w14:textId="77777777" w:rsidR="003B2B85" w:rsidRPr="0078607F" w:rsidRDefault="003B2B85" w:rsidP="003B2B85">
            <w:pPr>
              <w:widowControl w:val="0"/>
              <w:spacing w:after="0" w:line="276" w:lineRule="auto"/>
              <w:rPr>
                <w:rFonts w:eastAsia="Arial" w:cs="Calibri"/>
                <w:b/>
                <w:noProof/>
                <w:sz w:val="18"/>
                <w:szCs w:val="18"/>
                <w:lang w:eastAsia="cs-CZ"/>
              </w:rPr>
            </w:pPr>
            <w:r w:rsidRPr="0078607F">
              <w:rPr>
                <w:rFonts w:eastAsia="Arial" w:cs="Calibri"/>
                <w:b/>
                <w:noProof/>
                <w:sz w:val="18"/>
                <w:szCs w:val="18"/>
                <w:lang w:eastAsia="cs-CZ"/>
              </w:rPr>
              <w:t>Aktivity škol a ostatních aktérů</w:t>
            </w:r>
          </w:p>
        </w:tc>
        <w:tc>
          <w:tcPr>
            <w:tcW w:w="8647" w:type="dxa"/>
            <w:shd w:val="clear" w:color="auto" w:fill="FFFFFF" w:themeFill="background1"/>
          </w:tcPr>
          <w:p w14:paraId="1E310CA8" w14:textId="6512E8B3" w:rsidR="003B2B85" w:rsidRPr="0059092D" w:rsidRDefault="003B2B85" w:rsidP="0025789F">
            <w:pPr>
              <w:pStyle w:val="Odstavecseseznamem"/>
              <w:numPr>
                <w:ilvl w:val="0"/>
                <w:numId w:val="53"/>
              </w:numPr>
              <w:spacing w:line="276" w:lineRule="auto"/>
              <w:jc w:val="both"/>
              <w:rPr>
                <w:rFonts w:asciiTheme="minorHAnsi" w:eastAsia="Times New Roman" w:hAnsiTheme="minorHAnsi" w:cstheme="minorHAnsi"/>
                <w:sz w:val="18"/>
                <w:szCs w:val="18"/>
              </w:rPr>
            </w:pPr>
            <w:r w:rsidRPr="0059092D">
              <w:rPr>
                <w:rFonts w:asciiTheme="minorHAnsi" w:eastAsia="Times New Roman" w:hAnsiTheme="minorHAnsi" w:cstheme="minorHAnsi"/>
                <w:sz w:val="18"/>
                <w:szCs w:val="18"/>
              </w:rPr>
              <w:t>Vzdělávací aktivity jednotlivých škol, financované z projektů a grantů (OP VVV aj.)</w:t>
            </w:r>
          </w:p>
        </w:tc>
      </w:tr>
      <w:tr w:rsidR="003B2B85" w:rsidRPr="0078607F" w14:paraId="3257A90D" w14:textId="77777777" w:rsidTr="002B7666">
        <w:tc>
          <w:tcPr>
            <w:tcW w:w="1843" w:type="dxa"/>
            <w:shd w:val="clear" w:color="auto" w:fill="FFE599" w:themeFill="accent4" w:themeFillTint="66"/>
          </w:tcPr>
          <w:p w14:paraId="79133B45" w14:textId="77777777" w:rsidR="003B2B85" w:rsidRPr="0078607F" w:rsidRDefault="003B2B85" w:rsidP="003B2B85">
            <w:pPr>
              <w:widowControl w:val="0"/>
              <w:spacing w:after="0" w:line="276" w:lineRule="auto"/>
              <w:rPr>
                <w:rFonts w:eastAsia="Arial" w:cs="Calibri"/>
                <w:b/>
                <w:noProof/>
                <w:sz w:val="18"/>
                <w:szCs w:val="18"/>
                <w:lang w:eastAsia="cs-CZ"/>
              </w:rPr>
            </w:pPr>
            <w:r w:rsidRPr="0078607F">
              <w:rPr>
                <w:rFonts w:eastAsia="Arial" w:cs="Calibri"/>
                <w:b/>
                <w:noProof/>
                <w:sz w:val="18"/>
                <w:szCs w:val="18"/>
                <w:lang w:eastAsia="cs-CZ"/>
              </w:rPr>
              <w:t>Aktivity spolupráce</w:t>
            </w:r>
          </w:p>
        </w:tc>
        <w:tc>
          <w:tcPr>
            <w:tcW w:w="8647" w:type="dxa"/>
            <w:shd w:val="clear" w:color="auto" w:fill="FFE599" w:themeFill="accent4" w:themeFillTint="66"/>
          </w:tcPr>
          <w:p w14:paraId="5B9F77D7" w14:textId="310847FB" w:rsidR="005332A3" w:rsidRPr="0059092D" w:rsidRDefault="003B2B85" w:rsidP="0025789F">
            <w:pPr>
              <w:pStyle w:val="Odstavecseseznamem"/>
              <w:numPr>
                <w:ilvl w:val="0"/>
                <w:numId w:val="53"/>
              </w:numPr>
              <w:spacing w:line="276" w:lineRule="auto"/>
              <w:jc w:val="both"/>
              <w:rPr>
                <w:rFonts w:asciiTheme="minorHAnsi" w:eastAsia="Times New Roman" w:hAnsiTheme="minorHAnsi" w:cstheme="minorHAnsi"/>
                <w:color w:val="000000" w:themeColor="text1"/>
                <w:sz w:val="18"/>
                <w:szCs w:val="18"/>
              </w:rPr>
            </w:pPr>
            <w:r w:rsidRPr="0059092D">
              <w:rPr>
                <w:rFonts w:asciiTheme="minorHAnsi" w:eastAsia="Times New Roman" w:hAnsiTheme="minorHAnsi" w:cstheme="minorHAnsi"/>
                <w:color w:val="000000" w:themeColor="text1"/>
                <w:sz w:val="18"/>
                <w:szCs w:val="18"/>
              </w:rPr>
              <w:t>Vzdělávací akce a workshopy</w:t>
            </w:r>
          </w:p>
          <w:p w14:paraId="0BA1F844" w14:textId="2D2CEFFF" w:rsidR="003B2B85" w:rsidRPr="0059092D" w:rsidRDefault="005332A3" w:rsidP="0025789F">
            <w:pPr>
              <w:pStyle w:val="Odstavecseseznamem"/>
              <w:numPr>
                <w:ilvl w:val="0"/>
                <w:numId w:val="53"/>
              </w:numPr>
              <w:spacing w:line="276" w:lineRule="auto"/>
              <w:jc w:val="both"/>
              <w:rPr>
                <w:rFonts w:asciiTheme="minorHAnsi" w:eastAsia="Times New Roman" w:hAnsiTheme="minorHAnsi" w:cstheme="minorHAnsi"/>
                <w:sz w:val="18"/>
                <w:szCs w:val="18"/>
              </w:rPr>
            </w:pPr>
            <w:r w:rsidRPr="0059092D">
              <w:rPr>
                <w:rFonts w:asciiTheme="minorHAnsi" w:eastAsia="Times New Roman" w:hAnsiTheme="minorHAnsi" w:cstheme="minorHAnsi"/>
                <w:color w:val="000000" w:themeColor="text1"/>
                <w:sz w:val="18"/>
                <w:szCs w:val="18"/>
              </w:rPr>
              <w:t>S</w:t>
            </w:r>
            <w:r w:rsidR="003B2B85" w:rsidRPr="0059092D">
              <w:rPr>
                <w:rFonts w:asciiTheme="minorHAnsi" w:eastAsia="Times New Roman" w:hAnsiTheme="minorHAnsi" w:cstheme="minorHAnsi"/>
                <w:color w:val="000000" w:themeColor="text1"/>
                <w:sz w:val="18"/>
                <w:szCs w:val="18"/>
              </w:rPr>
              <w:t>etkání nepedagogických pracovníků šk</w:t>
            </w:r>
            <w:r w:rsidR="003B2B85" w:rsidRPr="0059092D">
              <w:rPr>
                <w:rFonts w:asciiTheme="minorHAnsi" w:eastAsia="Times New Roman" w:hAnsiTheme="minorHAnsi" w:cstheme="minorHAnsi"/>
                <w:sz w:val="18"/>
                <w:szCs w:val="18"/>
              </w:rPr>
              <w:t>ol a předávání příkladů dobré praxe</w:t>
            </w:r>
            <w:r w:rsidRPr="0059092D">
              <w:rPr>
                <w:rFonts w:asciiTheme="minorHAnsi" w:eastAsia="Times New Roman" w:hAnsiTheme="minorHAnsi" w:cstheme="minorHAnsi"/>
                <w:sz w:val="18"/>
                <w:szCs w:val="18"/>
              </w:rPr>
              <w:t xml:space="preserve"> mezi ZŠ ORP Louny</w:t>
            </w:r>
          </w:p>
          <w:p w14:paraId="71D5CE49" w14:textId="68DBC046" w:rsidR="005332A3" w:rsidRPr="0059092D" w:rsidRDefault="005332A3" w:rsidP="0025789F">
            <w:pPr>
              <w:pStyle w:val="Odstavecseseznamem"/>
              <w:numPr>
                <w:ilvl w:val="0"/>
                <w:numId w:val="53"/>
              </w:numPr>
              <w:spacing w:line="276" w:lineRule="auto"/>
              <w:jc w:val="both"/>
              <w:rPr>
                <w:rFonts w:eastAsia="Times New Roman" w:cs="Arial"/>
                <w:sz w:val="18"/>
                <w:szCs w:val="18"/>
              </w:rPr>
            </w:pPr>
            <w:r w:rsidRPr="0059092D">
              <w:rPr>
                <w:rFonts w:asciiTheme="minorHAnsi" w:eastAsia="Times New Roman" w:hAnsiTheme="minorHAnsi" w:cstheme="minorHAnsi"/>
                <w:sz w:val="18"/>
                <w:szCs w:val="18"/>
              </w:rPr>
              <w:t xml:space="preserve">Vzájemné hospitace </w:t>
            </w:r>
          </w:p>
        </w:tc>
      </w:tr>
      <w:tr w:rsidR="003B2B85" w:rsidRPr="0078607F" w14:paraId="2FD9FECF" w14:textId="77777777" w:rsidTr="004E5D63">
        <w:tc>
          <w:tcPr>
            <w:tcW w:w="1843" w:type="dxa"/>
            <w:shd w:val="clear" w:color="auto" w:fill="FFFFFF" w:themeFill="background1"/>
          </w:tcPr>
          <w:p w14:paraId="67FD2C2A" w14:textId="77777777" w:rsidR="003B2B85" w:rsidRPr="0078607F" w:rsidRDefault="003B2B85" w:rsidP="003B2B85">
            <w:pPr>
              <w:widowControl w:val="0"/>
              <w:spacing w:after="0" w:line="276" w:lineRule="auto"/>
              <w:rPr>
                <w:rFonts w:eastAsia="Arial" w:cs="Calibri"/>
                <w:b/>
                <w:noProof/>
                <w:sz w:val="18"/>
                <w:szCs w:val="18"/>
                <w:lang w:eastAsia="cs-CZ"/>
              </w:rPr>
            </w:pPr>
            <w:r w:rsidRPr="0078607F">
              <w:rPr>
                <w:rFonts w:eastAsia="Arial" w:cs="Calibri"/>
                <w:b/>
                <w:noProof/>
                <w:sz w:val="18"/>
                <w:szCs w:val="18"/>
                <w:lang w:eastAsia="cs-CZ"/>
              </w:rPr>
              <w:t>Infrastruktura</w:t>
            </w:r>
          </w:p>
        </w:tc>
        <w:tc>
          <w:tcPr>
            <w:tcW w:w="8647" w:type="dxa"/>
            <w:shd w:val="clear" w:color="auto" w:fill="FFFFFF" w:themeFill="background1"/>
          </w:tcPr>
          <w:p w14:paraId="76943C4B" w14:textId="77777777" w:rsidR="003B2B85" w:rsidRPr="0078607F" w:rsidRDefault="003B2B85" w:rsidP="003B2B85">
            <w:pPr>
              <w:spacing w:after="0" w:line="276" w:lineRule="auto"/>
              <w:jc w:val="both"/>
              <w:rPr>
                <w:rFonts w:eastAsia="Times New Roman" w:cs="Arial"/>
                <w:sz w:val="18"/>
                <w:szCs w:val="18"/>
                <w:lang w:eastAsia="cs-CZ"/>
              </w:rPr>
            </w:pPr>
            <w:r w:rsidRPr="0078607F">
              <w:rPr>
                <w:rFonts w:eastAsia="Times New Roman" w:cs="Arial"/>
                <w:sz w:val="18"/>
                <w:szCs w:val="18"/>
                <w:lang w:eastAsia="cs-CZ"/>
              </w:rPr>
              <w:t>Nerelevantní</w:t>
            </w:r>
          </w:p>
        </w:tc>
      </w:tr>
    </w:tbl>
    <w:p w14:paraId="59CAA59F" w14:textId="77777777" w:rsidR="00D5654F" w:rsidRPr="00D5654F" w:rsidRDefault="00D5654F" w:rsidP="00D5654F">
      <w:pPr>
        <w:spacing w:after="200" w:line="276" w:lineRule="auto"/>
        <w:rPr>
          <w:rFonts w:ascii="Arial" w:eastAsia="Arial" w:hAnsi="Arial" w:cs="Times New Roman"/>
          <w:noProof/>
          <w:sz w:val="20"/>
          <w:szCs w:val="20"/>
          <w:lang w:eastAsia="cs-CZ"/>
        </w:rPr>
      </w:pPr>
      <w:r w:rsidRPr="00D5654F">
        <w:rPr>
          <w:rFonts w:ascii="Arial" w:eastAsia="Arial" w:hAnsi="Arial" w:cs="Times New Roman"/>
          <w:noProof/>
          <w:sz w:val="20"/>
          <w:szCs w:val="20"/>
          <w:lang w:eastAsia="cs-CZ"/>
        </w:rPr>
        <w:br w:type="page"/>
      </w:r>
    </w:p>
    <w:p w14:paraId="4E409AA1" w14:textId="77777777" w:rsidR="00D5654F" w:rsidRPr="00D5654F" w:rsidRDefault="00D5654F" w:rsidP="00D5654F">
      <w:pPr>
        <w:spacing w:after="200" w:line="276" w:lineRule="auto"/>
        <w:rPr>
          <w:rFonts w:ascii="Arial" w:eastAsia="Arial" w:hAnsi="Arial" w:cs="Times New Roman"/>
          <w:noProof/>
          <w:sz w:val="20"/>
          <w:szCs w:val="20"/>
          <w:lang w:eastAsia="cs-CZ"/>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8505"/>
      </w:tblGrid>
      <w:tr w:rsidR="00D5654F" w:rsidRPr="005332A3" w14:paraId="6A93D8FA" w14:textId="77777777" w:rsidTr="001D5343">
        <w:tc>
          <w:tcPr>
            <w:tcW w:w="1701" w:type="dxa"/>
            <w:shd w:val="clear" w:color="auto" w:fill="C5E0B3" w:themeFill="accent6" w:themeFillTint="66"/>
          </w:tcPr>
          <w:p w14:paraId="6F6FB75B" w14:textId="77777777" w:rsidR="00D5654F" w:rsidRPr="005332A3" w:rsidRDefault="00D5654F" w:rsidP="00D5654F">
            <w:pPr>
              <w:widowControl w:val="0"/>
              <w:spacing w:after="0" w:line="276" w:lineRule="auto"/>
              <w:rPr>
                <w:rFonts w:ascii="Calibri" w:eastAsia="Arial" w:hAnsi="Calibri" w:cs="Calibri"/>
                <w:b/>
                <w:noProof/>
                <w:sz w:val="18"/>
                <w:szCs w:val="18"/>
                <w:lang w:eastAsia="cs-CZ"/>
              </w:rPr>
            </w:pPr>
            <w:r w:rsidRPr="005332A3">
              <w:rPr>
                <w:rFonts w:ascii="Calibri" w:eastAsia="Arial" w:hAnsi="Calibri" w:cs="Calibri"/>
                <w:b/>
                <w:noProof/>
                <w:sz w:val="18"/>
                <w:szCs w:val="18"/>
                <w:lang w:eastAsia="cs-CZ"/>
              </w:rPr>
              <w:t>Opatření</w:t>
            </w:r>
          </w:p>
        </w:tc>
        <w:tc>
          <w:tcPr>
            <w:tcW w:w="8505" w:type="dxa"/>
            <w:shd w:val="clear" w:color="auto" w:fill="C5E0B3" w:themeFill="accent6" w:themeFillTint="66"/>
          </w:tcPr>
          <w:p w14:paraId="2BDA2395" w14:textId="77777777" w:rsidR="00D5654F" w:rsidRPr="005332A3" w:rsidRDefault="00D5654F" w:rsidP="00D5654F">
            <w:pPr>
              <w:widowControl w:val="0"/>
              <w:spacing w:after="0" w:line="276" w:lineRule="auto"/>
              <w:jc w:val="both"/>
              <w:rPr>
                <w:rFonts w:ascii="Calibri" w:eastAsia="Arial" w:hAnsi="Calibri" w:cs="Calibri"/>
                <w:b/>
                <w:i/>
                <w:noProof/>
                <w:sz w:val="18"/>
                <w:szCs w:val="18"/>
                <w:lang w:eastAsia="cs-CZ"/>
              </w:rPr>
            </w:pPr>
            <w:r w:rsidRPr="005332A3">
              <w:rPr>
                <w:rFonts w:ascii="Calibri" w:eastAsia="Arial" w:hAnsi="Calibri" w:cs="Calibri"/>
                <w:b/>
                <w:i/>
                <w:noProof/>
                <w:sz w:val="18"/>
                <w:szCs w:val="18"/>
                <w:lang w:eastAsia="cs-CZ"/>
              </w:rPr>
              <w:t>2.5.4 Realizace specializovaných odborných akcí</w:t>
            </w:r>
          </w:p>
        </w:tc>
      </w:tr>
      <w:tr w:rsidR="00D5654F" w:rsidRPr="005332A3" w14:paraId="3EA85400" w14:textId="77777777" w:rsidTr="001D5343">
        <w:tc>
          <w:tcPr>
            <w:tcW w:w="1701" w:type="dxa"/>
            <w:shd w:val="clear" w:color="auto" w:fill="FFFFFF" w:themeFill="background1"/>
          </w:tcPr>
          <w:p w14:paraId="44F7E475" w14:textId="132E74EA" w:rsidR="00D5654F" w:rsidRPr="005332A3" w:rsidRDefault="00D5654F" w:rsidP="00D5654F">
            <w:pPr>
              <w:widowControl w:val="0"/>
              <w:spacing w:after="0" w:line="276" w:lineRule="auto"/>
              <w:rPr>
                <w:rFonts w:ascii="Calibri" w:eastAsia="Arial" w:hAnsi="Calibri" w:cs="Calibri"/>
                <w:b/>
                <w:noProof/>
                <w:sz w:val="18"/>
                <w:szCs w:val="18"/>
                <w:lang w:eastAsia="cs-CZ"/>
              </w:rPr>
            </w:pPr>
            <w:r w:rsidRPr="005332A3">
              <w:rPr>
                <w:rFonts w:ascii="Calibri" w:eastAsia="Arial" w:hAnsi="Calibri" w:cs="Calibri"/>
                <w:b/>
                <w:noProof/>
                <w:sz w:val="18"/>
                <w:szCs w:val="18"/>
                <w:lang w:eastAsia="cs-CZ"/>
              </w:rPr>
              <w:t xml:space="preserve">Zdůvodnění výběru </w:t>
            </w:r>
          </w:p>
        </w:tc>
        <w:tc>
          <w:tcPr>
            <w:tcW w:w="8505" w:type="dxa"/>
            <w:shd w:val="clear" w:color="auto" w:fill="FFFFFF" w:themeFill="background1"/>
          </w:tcPr>
          <w:p w14:paraId="75043D15" w14:textId="182CC3DA" w:rsidR="00D5654F" w:rsidRPr="005332A3" w:rsidRDefault="00D5654F" w:rsidP="00D5654F">
            <w:pPr>
              <w:widowControl w:val="0"/>
              <w:spacing w:after="0" w:line="276" w:lineRule="auto"/>
              <w:jc w:val="both"/>
              <w:rPr>
                <w:rFonts w:ascii="Calibri" w:eastAsia="Arial" w:hAnsi="Calibri" w:cs="Calibri"/>
                <w:noProof/>
                <w:sz w:val="18"/>
                <w:szCs w:val="18"/>
                <w:lang w:eastAsia="cs-CZ"/>
              </w:rPr>
            </w:pPr>
            <w:r w:rsidRPr="001D5343">
              <w:rPr>
                <w:rFonts w:ascii="Calibri" w:eastAsia="Arial" w:hAnsi="Calibri" w:cs="Calibri"/>
                <w:noProof/>
                <w:color w:val="000000" w:themeColor="text1"/>
                <w:sz w:val="18"/>
                <w:szCs w:val="18"/>
                <w:lang w:eastAsia="cs-CZ"/>
              </w:rPr>
              <w:t xml:space="preserve">Z realizovaného </w:t>
            </w:r>
            <w:r w:rsidR="005332A3" w:rsidRPr="001D5343">
              <w:rPr>
                <w:rFonts w:ascii="Calibri" w:eastAsia="Arial" w:hAnsi="Calibri" w:cs="Calibri"/>
                <w:noProof/>
                <w:color w:val="000000" w:themeColor="text1"/>
                <w:sz w:val="18"/>
                <w:szCs w:val="18"/>
                <w:lang w:eastAsia="cs-CZ"/>
              </w:rPr>
              <w:t>komunikačního procesu</w:t>
            </w:r>
            <w:r w:rsidRPr="001D5343">
              <w:rPr>
                <w:rFonts w:ascii="Calibri" w:eastAsia="Arial" w:hAnsi="Calibri" w:cs="Calibri"/>
                <w:noProof/>
                <w:color w:val="000000" w:themeColor="text1"/>
                <w:sz w:val="18"/>
                <w:szCs w:val="18"/>
                <w:lang w:eastAsia="cs-CZ"/>
              </w:rPr>
              <w:t xml:space="preserve"> na území ORP Louny i nadále vyplývá, že ZŠ na území ORP Louny chtějí více navazovat vztahy s  místními a regionálními školami různých úrovní. Chybí možnosti výměny zkušeností mezi školami a vzájemné inspirace</w:t>
            </w:r>
            <w:r w:rsidR="003705B9">
              <w:rPr>
                <w:rFonts w:ascii="Calibri" w:eastAsia="Arial" w:hAnsi="Calibri" w:cs="Calibri"/>
                <w:noProof/>
                <w:color w:val="000000" w:themeColor="text1"/>
                <w:sz w:val="18"/>
                <w:szCs w:val="18"/>
                <w:lang w:eastAsia="cs-CZ"/>
              </w:rPr>
              <w:t xml:space="preserve"> v různorodých tématech – administrativa, zdravá výživa, chování, zvyšování kvalifikace , podpora přechodu mezi stupni vzdělávání</w:t>
            </w:r>
            <w:r w:rsidR="003423E5">
              <w:rPr>
                <w:rFonts w:ascii="Calibri" w:eastAsia="Arial" w:hAnsi="Calibri" w:cs="Calibri"/>
                <w:noProof/>
                <w:color w:val="000000" w:themeColor="text1"/>
                <w:sz w:val="18"/>
                <w:szCs w:val="18"/>
                <w:lang w:eastAsia="cs-CZ"/>
              </w:rPr>
              <w:t xml:space="preserve"> apod.</w:t>
            </w:r>
          </w:p>
        </w:tc>
      </w:tr>
      <w:tr w:rsidR="00D5654F" w:rsidRPr="005332A3" w14:paraId="662DCBC0" w14:textId="77777777" w:rsidTr="001D5343">
        <w:tc>
          <w:tcPr>
            <w:tcW w:w="1701" w:type="dxa"/>
            <w:tcBorders>
              <w:bottom w:val="single" w:sz="4" w:space="0" w:color="auto"/>
            </w:tcBorders>
            <w:shd w:val="clear" w:color="auto" w:fill="FFFFFF" w:themeFill="background1"/>
          </w:tcPr>
          <w:p w14:paraId="5AAB6A20" w14:textId="77777777" w:rsidR="00D5654F" w:rsidRPr="005332A3" w:rsidRDefault="00D5654F" w:rsidP="00D5654F">
            <w:pPr>
              <w:widowControl w:val="0"/>
              <w:spacing w:after="0" w:line="276" w:lineRule="auto"/>
              <w:rPr>
                <w:rFonts w:ascii="Calibri" w:eastAsia="Arial" w:hAnsi="Calibri" w:cs="Calibri"/>
                <w:b/>
                <w:noProof/>
                <w:sz w:val="18"/>
                <w:szCs w:val="18"/>
                <w:lang w:eastAsia="cs-CZ"/>
              </w:rPr>
            </w:pPr>
            <w:r w:rsidRPr="005332A3">
              <w:rPr>
                <w:rFonts w:ascii="Calibri" w:eastAsia="Arial" w:hAnsi="Calibri" w:cs="Calibri"/>
                <w:b/>
                <w:noProof/>
                <w:sz w:val="18"/>
                <w:szCs w:val="18"/>
                <w:lang w:eastAsia="cs-CZ"/>
              </w:rPr>
              <w:t>Popis cíle opatření</w:t>
            </w:r>
          </w:p>
        </w:tc>
        <w:tc>
          <w:tcPr>
            <w:tcW w:w="8505" w:type="dxa"/>
            <w:tcBorders>
              <w:bottom w:val="single" w:sz="4" w:space="0" w:color="auto"/>
            </w:tcBorders>
            <w:shd w:val="clear" w:color="auto" w:fill="FFFFFF" w:themeFill="background1"/>
          </w:tcPr>
          <w:p w14:paraId="7D133D91" w14:textId="77777777" w:rsidR="00D5654F" w:rsidRPr="005332A3" w:rsidRDefault="00D5654F" w:rsidP="00D5654F">
            <w:pPr>
              <w:spacing w:after="0" w:line="276" w:lineRule="auto"/>
              <w:jc w:val="both"/>
              <w:rPr>
                <w:rFonts w:ascii="Calibri" w:eastAsia="Times New Roman" w:hAnsi="Calibri" w:cs="Arial"/>
                <w:sz w:val="18"/>
                <w:szCs w:val="18"/>
                <w:lang w:eastAsia="cs-CZ"/>
              </w:rPr>
            </w:pPr>
            <w:r w:rsidRPr="005332A3">
              <w:rPr>
                <w:rFonts w:ascii="Calibri" w:eastAsia="Times New Roman" w:hAnsi="Calibri" w:cs="Arial"/>
                <w:sz w:val="18"/>
                <w:szCs w:val="18"/>
                <w:lang w:eastAsia="cs-CZ"/>
              </w:rPr>
              <w:t>Prostřednictvím různého typu vzdělávacích akcí bychom chtěli navýšit kvalifikovanost a kompetentnost pedagogických pracovníků v základním školství v ORP Louny. Cílem opatření rovněž je prostřednictvím častějšího setkávání pedagogů napomoci navázání užší spolupráce škol a dalších aktérů ve vzdělávání s cílem předávání příkladů dobré praxe a cenných zkušeností, což by mohlo vést k zefektivnění vzdělávacího procesu na ZŠ v ORP Louny obecně.</w:t>
            </w:r>
          </w:p>
        </w:tc>
      </w:tr>
      <w:tr w:rsidR="003B2B85" w:rsidRPr="005332A3" w14:paraId="53A74A08" w14:textId="77777777" w:rsidTr="001D5343">
        <w:tc>
          <w:tcPr>
            <w:tcW w:w="10206" w:type="dxa"/>
            <w:gridSpan w:val="2"/>
            <w:shd w:val="clear" w:color="auto" w:fill="FFFFFF" w:themeFill="background1"/>
          </w:tcPr>
          <w:p w14:paraId="2EE2F394" w14:textId="77777777" w:rsidR="003B2B85" w:rsidRPr="005332A3" w:rsidRDefault="003B2B85" w:rsidP="003B2B85">
            <w:pPr>
              <w:spacing w:after="0" w:line="276" w:lineRule="auto"/>
              <w:jc w:val="center"/>
              <w:rPr>
                <w:rFonts w:eastAsia="Times New Roman" w:cs="Arial"/>
                <w:b/>
                <w:sz w:val="18"/>
                <w:szCs w:val="18"/>
                <w:lang w:eastAsia="cs-CZ"/>
              </w:rPr>
            </w:pPr>
            <w:r w:rsidRPr="005332A3">
              <w:rPr>
                <w:rFonts w:eastAsia="Times New Roman" w:cs="Arial"/>
                <w:b/>
                <w:sz w:val="18"/>
                <w:szCs w:val="18"/>
                <w:lang w:eastAsia="cs-CZ"/>
              </w:rPr>
              <w:t>Popis plánovaných aktivit</w:t>
            </w:r>
          </w:p>
        </w:tc>
      </w:tr>
      <w:tr w:rsidR="003B2B85" w:rsidRPr="005332A3" w14:paraId="3BE625B9" w14:textId="77777777" w:rsidTr="001D5343">
        <w:tc>
          <w:tcPr>
            <w:tcW w:w="1701" w:type="dxa"/>
            <w:shd w:val="clear" w:color="auto" w:fill="FFFFFF" w:themeFill="background1"/>
          </w:tcPr>
          <w:p w14:paraId="53D009DE" w14:textId="77777777" w:rsidR="003B2B85" w:rsidRPr="005332A3" w:rsidRDefault="003B2B85" w:rsidP="003B2B85">
            <w:pPr>
              <w:widowControl w:val="0"/>
              <w:spacing w:after="0" w:line="276" w:lineRule="auto"/>
              <w:rPr>
                <w:rFonts w:eastAsia="Arial" w:cs="Calibri"/>
                <w:b/>
                <w:noProof/>
                <w:sz w:val="18"/>
                <w:szCs w:val="18"/>
                <w:lang w:eastAsia="cs-CZ"/>
              </w:rPr>
            </w:pPr>
            <w:r w:rsidRPr="005332A3">
              <w:rPr>
                <w:rFonts w:eastAsia="Arial" w:cs="Calibri"/>
                <w:b/>
                <w:noProof/>
                <w:sz w:val="18"/>
                <w:szCs w:val="18"/>
                <w:lang w:eastAsia="cs-CZ"/>
              </w:rPr>
              <w:t>Aktivity škol a ostatních aktérů</w:t>
            </w:r>
          </w:p>
        </w:tc>
        <w:tc>
          <w:tcPr>
            <w:tcW w:w="8505" w:type="dxa"/>
            <w:shd w:val="clear" w:color="auto" w:fill="FFFFFF" w:themeFill="background1"/>
          </w:tcPr>
          <w:p w14:paraId="6F17783D" w14:textId="1DD51693" w:rsidR="003B2B85" w:rsidRPr="0031745E" w:rsidRDefault="003B2B85" w:rsidP="0025789F">
            <w:pPr>
              <w:pStyle w:val="Odstavecseseznamem"/>
              <w:numPr>
                <w:ilvl w:val="0"/>
                <w:numId w:val="54"/>
              </w:numPr>
              <w:spacing w:line="276" w:lineRule="auto"/>
              <w:jc w:val="both"/>
              <w:rPr>
                <w:rFonts w:asciiTheme="minorHAnsi" w:eastAsia="Times New Roman" w:hAnsiTheme="minorHAnsi" w:cstheme="minorHAnsi"/>
                <w:sz w:val="18"/>
                <w:szCs w:val="18"/>
              </w:rPr>
            </w:pPr>
            <w:r w:rsidRPr="0031745E">
              <w:rPr>
                <w:rFonts w:asciiTheme="minorHAnsi" w:eastAsia="Times New Roman" w:hAnsiTheme="minorHAnsi" w:cstheme="minorHAnsi"/>
                <w:sz w:val="18"/>
                <w:szCs w:val="18"/>
              </w:rPr>
              <w:t>Vzdělávací aktivity jednotlivých škol v rámci projektu „Podpora škol formou projektů zjednodušeného vykazování - Šablony pro MŠ a ZŠ .“</w:t>
            </w:r>
          </w:p>
          <w:p w14:paraId="511886CE" w14:textId="77777777" w:rsidR="003B2B85" w:rsidRPr="0031745E" w:rsidRDefault="003B2B85" w:rsidP="0025789F">
            <w:pPr>
              <w:pStyle w:val="Odstavecseseznamem"/>
              <w:numPr>
                <w:ilvl w:val="0"/>
                <w:numId w:val="54"/>
              </w:numPr>
              <w:spacing w:line="276" w:lineRule="auto"/>
              <w:jc w:val="both"/>
              <w:rPr>
                <w:rFonts w:asciiTheme="minorHAnsi" w:eastAsia="Times New Roman" w:hAnsiTheme="minorHAnsi" w:cstheme="minorHAnsi"/>
                <w:sz w:val="18"/>
                <w:szCs w:val="18"/>
              </w:rPr>
            </w:pPr>
            <w:r w:rsidRPr="0031745E">
              <w:rPr>
                <w:rFonts w:asciiTheme="minorHAnsi" w:eastAsia="Times New Roman" w:hAnsiTheme="minorHAnsi" w:cstheme="minorHAnsi"/>
                <w:sz w:val="18"/>
                <w:szCs w:val="18"/>
              </w:rPr>
              <w:t>Vzdělávací aktivity jednotlivých škol, financované z dalších projektů a grantů (OP VVV aj.) případně financované zřizovatelem</w:t>
            </w:r>
          </w:p>
          <w:p w14:paraId="34F87D28" w14:textId="77777777" w:rsidR="003B2B85" w:rsidRPr="0031745E" w:rsidRDefault="003B2B85" w:rsidP="0025789F">
            <w:pPr>
              <w:pStyle w:val="Odstavecseseznamem"/>
              <w:numPr>
                <w:ilvl w:val="0"/>
                <w:numId w:val="54"/>
              </w:numPr>
              <w:spacing w:line="276" w:lineRule="auto"/>
              <w:jc w:val="both"/>
              <w:rPr>
                <w:rFonts w:eastAsia="Times New Roman" w:cs="Arial"/>
                <w:sz w:val="18"/>
                <w:szCs w:val="18"/>
              </w:rPr>
            </w:pPr>
            <w:r w:rsidRPr="0031745E">
              <w:rPr>
                <w:rFonts w:asciiTheme="minorHAnsi" w:eastAsia="Times New Roman" w:hAnsiTheme="minorHAnsi" w:cstheme="minorHAnsi"/>
                <w:sz w:val="18"/>
                <w:szCs w:val="18"/>
              </w:rPr>
              <w:t>Vzdělávání v rámci DVPP</w:t>
            </w:r>
          </w:p>
        </w:tc>
      </w:tr>
      <w:tr w:rsidR="003B2B85" w:rsidRPr="005332A3" w14:paraId="790C1FA2" w14:textId="77777777" w:rsidTr="004E5D63">
        <w:tc>
          <w:tcPr>
            <w:tcW w:w="1701" w:type="dxa"/>
            <w:shd w:val="clear" w:color="auto" w:fill="FFE599" w:themeFill="accent4" w:themeFillTint="66"/>
          </w:tcPr>
          <w:p w14:paraId="0741FAE9" w14:textId="52D346DB" w:rsidR="003B2B85" w:rsidRPr="005332A3" w:rsidRDefault="004E5D63" w:rsidP="003B2B85">
            <w:pPr>
              <w:widowControl w:val="0"/>
              <w:spacing w:after="0" w:line="276" w:lineRule="auto"/>
              <w:rPr>
                <w:rFonts w:eastAsia="Arial" w:cs="Calibri"/>
                <w:b/>
                <w:noProof/>
                <w:sz w:val="18"/>
                <w:szCs w:val="18"/>
                <w:lang w:eastAsia="cs-CZ"/>
              </w:rPr>
            </w:pPr>
            <w:r w:rsidRPr="00771C77">
              <w:rPr>
                <w:rFonts w:eastAsia="Arial" w:cs="Calibri"/>
                <w:b/>
                <w:noProof/>
                <w:sz w:val="18"/>
                <w:szCs w:val="18"/>
                <w:lang w:eastAsia="cs-CZ"/>
              </w:rPr>
              <w:t>Aktivity spolupráce/náměty implementačních aktivit</w:t>
            </w:r>
          </w:p>
        </w:tc>
        <w:tc>
          <w:tcPr>
            <w:tcW w:w="8505" w:type="dxa"/>
            <w:shd w:val="clear" w:color="auto" w:fill="FFE599" w:themeFill="accent4" w:themeFillTint="66"/>
          </w:tcPr>
          <w:p w14:paraId="56A5717F" w14:textId="4AB018B6" w:rsidR="005332A3" w:rsidRPr="0031745E" w:rsidRDefault="004E5D63" w:rsidP="0025789F">
            <w:pPr>
              <w:pStyle w:val="Odstavecseseznamem"/>
              <w:numPr>
                <w:ilvl w:val="0"/>
                <w:numId w:val="55"/>
              </w:numPr>
              <w:spacing w:line="276" w:lineRule="auto"/>
              <w:jc w:val="both"/>
              <w:rPr>
                <w:rFonts w:ascii="Calibri" w:eastAsia="Times New Roman" w:hAnsi="Calibri" w:cs="Calibri"/>
                <w:sz w:val="18"/>
                <w:szCs w:val="18"/>
              </w:rPr>
            </w:pPr>
            <w:r>
              <w:rPr>
                <w:rFonts w:ascii="Calibri" w:eastAsia="Times New Roman" w:hAnsi="Calibri" w:cs="Calibri"/>
                <w:sz w:val="18"/>
                <w:szCs w:val="18"/>
              </w:rPr>
              <w:t>Společné o</w:t>
            </w:r>
            <w:r w:rsidR="005332A3" w:rsidRPr="0031745E">
              <w:rPr>
                <w:rFonts w:ascii="Calibri" w:eastAsia="Times New Roman" w:hAnsi="Calibri" w:cs="Calibri"/>
                <w:sz w:val="18"/>
                <w:szCs w:val="18"/>
              </w:rPr>
              <w:t xml:space="preserve">dborné semináře </w:t>
            </w:r>
          </w:p>
          <w:p w14:paraId="191076CA" w14:textId="77777777" w:rsidR="005332A3" w:rsidRPr="0031745E" w:rsidRDefault="005332A3" w:rsidP="0025789F">
            <w:pPr>
              <w:pStyle w:val="Odstavecseseznamem"/>
              <w:numPr>
                <w:ilvl w:val="0"/>
                <w:numId w:val="55"/>
              </w:numPr>
              <w:spacing w:line="276" w:lineRule="auto"/>
              <w:jc w:val="both"/>
              <w:rPr>
                <w:rFonts w:ascii="Calibri" w:eastAsia="Times New Roman" w:hAnsi="Calibri" w:cs="Calibri"/>
                <w:sz w:val="18"/>
                <w:szCs w:val="18"/>
              </w:rPr>
            </w:pPr>
            <w:r w:rsidRPr="0031745E">
              <w:rPr>
                <w:rFonts w:ascii="Calibri" w:eastAsia="Times New Roman" w:hAnsi="Calibri" w:cs="Calibri"/>
                <w:sz w:val="18"/>
                <w:szCs w:val="18"/>
              </w:rPr>
              <w:t>Vzájemné workshopy (rodiče, PP, odborníci)</w:t>
            </w:r>
          </w:p>
          <w:p w14:paraId="401A94BF" w14:textId="77777777" w:rsidR="003B2B85" w:rsidRDefault="003B2B85" w:rsidP="0025789F">
            <w:pPr>
              <w:pStyle w:val="Odstavecseseznamem"/>
              <w:numPr>
                <w:ilvl w:val="0"/>
                <w:numId w:val="55"/>
              </w:numPr>
              <w:spacing w:line="276" w:lineRule="auto"/>
              <w:jc w:val="both"/>
              <w:rPr>
                <w:rFonts w:ascii="Calibri" w:eastAsia="Times New Roman" w:hAnsi="Calibri" w:cs="Calibri"/>
                <w:sz w:val="18"/>
                <w:szCs w:val="18"/>
              </w:rPr>
            </w:pPr>
            <w:r w:rsidRPr="0031745E">
              <w:rPr>
                <w:rFonts w:ascii="Calibri" w:eastAsia="Times New Roman" w:hAnsi="Calibri" w:cs="Calibri"/>
                <w:sz w:val="18"/>
                <w:szCs w:val="18"/>
              </w:rPr>
              <w:t>Setkávání pedagogů, vzdělávací workshopy, předávání příkladů dobré praxe, spolupráce na projektech</w:t>
            </w:r>
            <w:r w:rsidR="005332A3" w:rsidRPr="0031745E">
              <w:rPr>
                <w:rFonts w:ascii="Calibri" w:eastAsia="Times New Roman" w:hAnsi="Calibri" w:cs="Calibri"/>
                <w:sz w:val="18"/>
                <w:szCs w:val="18"/>
              </w:rPr>
              <w:t xml:space="preserve"> mezi ZŠ ORP Louny</w:t>
            </w:r>
          </w:p>
          <w:p w14:paraId="7903BE93" w14:textId="7F66075F" w:rsidR="004E5D63" w:rsidRDefault="004E5D63" w:rsidP="0025789F">
            <w:pPr>
              <w:pStyle w:val="Odstavecseseznamem"/>
              <w:numPr>
                <w:ilvl w:val="0"/>
                <w:numId w:val="55"/>
              </w:numPr>
              <w:spacing w:line="276" w:lineRule="auto"/>
              <w:jc w:val="both"/>
              <w:rPr>
                <w:rFonts w:ascii="Calibri" w:eastAsia="Times New Roman" w:hAnsi="Calibri" w:cs="Calibri"/>
                <w:sz w:val="18"/>
                <w:szCs w:val="18"/>
              </w:rPr>
            </w:pPr>
            <w:r>
              <w:rPr>
                <w:rFonts w:ascii="Calibri" w:eastAsia="Times New Roman" w:hAnsi="Calibri" w:cs="Calibri"/>
                <w:sz w:val="18"/>
                <w:szCs w:val="18"/>
              </w:rPr>
              <w:t xml:space="preserve">Společné akce na podporu přechodu mezi stupni vzdělávání </w:t>
            </w:r>
          </w:p>
          <w:p w14:paraId="10362082" w14:textId="4F09ECC1" w:rsidR="004E5D63" w:rsidRPr="0031745E" w:rsidRDefault="004E5D63" w:rsidP="0025789F">
            <w:pPr>
              <w:pStyle w:val="Odstavecseseznamem"/>
              <w:numPr>
                <w:ilvl w:val="0"/>
                <w:numId w:val="55"/>
              </w:numPr>
              <w:spacing w:line="276" w:lineRule="auto"/>
              <w:jc w:val="both"/>
              <w:rPr>
                <w:rFonts w:ascii="Calibri" w:eastAsia="Times New Roman" w:hAnsi="Calibri" w:cs="Calibri"/>
                <w:sz w:val="18"/>
                <w:szCs w:val="18"/>
              </w:rPr>
            </w:pPr>
            <w:r>
              <w:rPr>
                <w:rFonts w:ascii="Calibri" w:eastAsia="Times New Roman" w:hAnsi="Calibri" w:cs="Calibri"/>
                <w:sz w:val="18"/>
                <w:szCs w:val="18"/>
              </w:rPr>
              <w:t xml:space="preserve">Společné akce, projekty, besedy pro děti a žáky </w:t>
            </w:r>
            <w:r w:rsidR="00D7547D">
              <w:rPr>
                <w:rFonts w:ascii="Calibri" w:eastAsia="Times New Roman" w:hAnsi="Calibri" w:cs="Calibri"/>
                <w:sz w:val="18"/>
                <w:szCs w:val="18"/>
              </w:rPr>
              <w:t>– využití moderních didaktických forem</w:t>
            </w:r>
          </w:p>
          <w:p w14:paraId="6B2E9F37" w14:textId="77777777" w:rsidR="005332A3" w:rsidRPr="008E6E4F" w:rsidRDefault="005332A3" w:rsidP="0025789F">
            <w:pPr>
              <w:pStyle w:val="Odstavecseseznamem"/>
              <w:numPr>
                <w:ilvl w:val="0"/>
                <w:numId w:val="55"/>
              </w:numPr>
              <w:spacing w:line="276" w:lineRule="auto"/>
              <w:jc w:val="both"/>
              <w:rPr>
                <w:rFonts w:eastAsia="Times New Roman" w:cs="Arial"/>
                <w:sz w:val="18"/>
                <w:szCs w:val="18"/>
              </w:rPr>
            </w:pPr>
            <w:r w:rsidRPr="0031745E">
              <w:rPr>
                <w:rFonts w:ascii="Calibri" w:eastAsia="Times New Roman" w:hAnsi="Calibri" w:cs="Calibri"/>
                <w:sz w:val="18"/>
                <w:szCs w:val="18"/>
              </w:rPr>
              <w:t>Vzájemné hospitace – otevřené hodiny</w:t>
            </w:r>
          </w:p>
          <w:p w14:paraId="094361D0" w14:textId="78CDEDF4" w:rsidR="008E6E4F" w:rsidRPr="008E6E4F" w:rsidRDefault="008E6E4F" w:rsidP="0025789F">
            <w:pPr>
              <w:pStyle w:val="Odstavecseseznamem"/>
              <w:numPr>
                <w:ilvl w:val="0"/>
                <w:numId w:val="55"/>
              </w:numPr>
              <w:spacing w:line="276" w:lineRule="auto"/>
              <w:jc w:val="both"/>
              <w:rPr>
                <w:rFonts w:asciiTheme="minorHAnsi" w:eastAsia="Times New Roman" w:hAnsiTheme="minorHAnsi" w:cstheme="minorHAnsi"/>
                <w:sz w:val="18"/>
                <w:szCs w:val="18"/>
              </w:rPr>
            </w:pPr>
            <w:r w:rsidRPr="008E6E4F">
              <w:rPr>
                <w:rFonts w:asciiTheme="minorHAnsi" w:eastAsia="Times New Roman" w:hAnsiTheme="minorHAnsi" w:cstheme="minorHAnsi"/>
                <w:sz w:val="18"/>
                <w:szCs w:val="18"/>
              </w:rPr>
              <w:t>Společné exkurze</w:t>
            </w:r>
          </w:p>
        </w:tc>
      </w:tr>
      <w:tr w:rsidR="003B2B85" w:rsidRPr="005332A3" w14:paraId="5BE46145" w14:textId="77777777" w:rsidTr="001D5343">
        <w:tc>
          <w:tcPr>
            <w:tcW w:w="1701" w:type="dxa"/>
            <w:shd w:val="clear" w:color="auto" w:fill="FFFFFF" w:themeFill="background1"/>
          </w:tcPr>
          <w:p w14:paraId="61267718" w14:textId="77777777" w:rsidR="003B2B85" w:rsidRPr="005332A3" w:rsidRDefault="003B2B85" w:rsidP="003B2B85">
            <w:pPr>
              <w:widowControl w:val="0"/>
              <w:spacing w:after="0" w:line="276" w:lineRule="auto"/>
              <w:rPr>
                <w:rFonts w:eastAsia="Arial" w:cs="Calibri"/>
                <w:b/>
                <w:noProof/>
                <w:sz w:val="18"/>
                <w:szCs w:val="18"/>
                <w:lang w:eastAsia="cs-CZ"/>
              </w:rPr>
            </w:pPr>
            <w:r w:rsidRPr="005332A3">
              <w:rPr>
                <w:rFonts w:eastAsia="Arial" w:cs="Calibri"/>
                <w:b/>
                <w:noProof/>
                <w:sz w:val="18"/>
                <w:szCs w:val="18"/>
                <w:lang w:eastAsia="cs-CZ"/>
              </w:rPr>
              <w:t>Infrastruktura</w:t>
            </w:r>
          </w:p>
        </w:tc>
        <w:tc>
          <w:tcPr>
            <w:tcW w:w="8505" w:type="dxa"/>
            <w:shd w:val="clear" w:color="auto" w:fill="FFFFFF" w:themeFill="background1"/>
          </w:tcPr>
          <w:p w14:paraId="1BB3CDA1" w14:textId="77777777" w:rsidR="003B2B85" w:rsidRPr="005332A3" w:rsidRDefault="003B2B85" w:rsidP="003B2B85">
            <w:pPr>
              <w:spacing w:after="0" w:line="276" w:lineRule="auto"/>
              <w:jc w:val="both"/>
              <w:rPr>
                <w:rFonts w:eastAsia="Times New Roman" w:cs="Arial"/>
                <w:sz w:val="18"/>
                <w:szCs w:val="18"/>
                <w:lang w:eastAsia="cs-CZ"/>
              </w:rPr>
            </w:pPr>
            <w:r w:rsidRPr="005332A3">
              <w:rPr>
                <w:rFonts w:eastAsia="Times New Roman" w:cs="Arial"/>
                <w:sz w:val="18"/>
                <w:szCs w:val="18"/>
                <w:lang w:eastAsia="cs-CZ"/>
              </w:rPr>
              <w:t>Nerelevantní</w:t>
            </w:r>
          </w:p>
        </w:tc>
      </w:tr>
    </w:tbl>
    <w:p w14:paraId="05EE6A22" w14:textId="77777777" w:rsidR="00D5654F" w:rsidRPr="00D5654F" w:rsidRDefault="00D5654F" w:rsidP="00D5654F">
      <w:pPr>
        <w:spacing w:after="200" w:line="276" w:lineRule="auto"/>
        <w:rPr>
          <w:rFonts w:ascii="Cambria" w:eastAsia="Times New Roman" w:hAnsi="Cambria" w:cs="Times New Roman"/>
          <w:b/>
          <w:bCs/>
          <w:i/>
          <w:iCs/>
          <w:noProof/>
          <w:color w:val="365F91"/>
          <w:sz w:val="20"/>
          <w:szCs w:val="20"/>
          <w:lang w:eastAsia="cs-CZ"/>
        </w:rPr>
      </w:pPr>
    </w:p>
    <w:p w14:paraId="266A449D" w14:textId="77777777" w:rsidR="00D5654F" w:rsidRPr="00D5654F" w:rsidRDefault="00D5654F" w:rsidP="00D5654F">
      <w:pPr>
        <w:spacing w:after="200" w:line="276" w:lineRule="auto"/>
        <w:rPr>
          <w:rFonts w:ascii="Arial" w:eastAsia="Arial" w:hAnsi="Arial" w:cs="Times New Roman"/>
          <w:noProof/>
          <w:sz w:val="24"/>
          <w:szCs w:val="20"/>
          <w:highlight w:val="lightGray"/>
          <w:lang w:eastAsia="cs-CZ"/>
        </w:rPr>
      </w:pPr>
    </w:p>
    <w:p w14:paraId="55D6FF98" w14:textId="77777777" w:rsidR="00D5654F" w:rsidRPr="00D5654F" w:rsidRDefault="00D5654F" w:rsidP="00D5654F">
      <w:pPr>
        <w:spacing w:after="200" w:line="276" w:lineRule="auto"/>
        <w:rPr>
          <w:rFonts w:ascii="Arial" w:eastAsia="Arial" w:hAnsi="Arial" w:cs="Times New Roman"/>
          <w:noProof/>
          <w:sz w:val="24"/>
          <w:szCs w:val="20"/>
          <w:highlight w:val="lightGray"/>
          <w:lang w:eastAsia="cs-CZ"/>
        </w:rPr>
      </w:pPr>
    </w:p>
    <w:p w14:paraId="34184BC7" w14:textId="77777777" w:rsidR="00D5654F" w:rsidRPr="00D5654F" w:rsidRDefault="00D5654F" w:rsidP="00D5654F">
      <w:pPr>
        <w:spacing w:after="200" w:line="276" w:lineRule="auto"/>
        <w:rPr>
          <w:rFonts w:ascii="Arial" w:eastAsia="Arial" w:hAnsi="Arial" w:cs="Times New Roman"/>
          <w:noProof/>
          <w:sz w:val="24"/>
          <w:szCs w:val="20"/>
          <w:highlight w:val="lightGray"/>
          <w:lang w:eastAsia="cs-CZ"/>
        </w:rPr>
      </w:pPr>
    </w:p>
    <w:p w14:paraId="231FD7CD" w14:textId="77777777" w:rsidR="00D5654F" w:rsidRPr="00D5654F" w:rsidRDefault="00D5654F" w:rsidP="00D5654F">
      <w:pPr>
        <w:spacing w:after="200" w:line="276" w:lineRule="auto"/>
        <w:rPr>
          <w:rFonts w:ascii="Arial" w:eastAsia="Arial" w:hAnsi="Arial" w:cs="Times New Roman"/>
          <w:noProof/>
          <w:sz w:val="24"/>
          <w:szCs w:val="20"/>
          <w:highlight w:val="lightGray"/>
          <w:lang w:eastAsia="cs-CZ"/>
        </w:rPr>
      </w:pPr>
    </w:p>
    <w:p w14:paraId="17A6AA64" w14:textId="77777777" w:rsidR="00D5654F" w:rsidRPr="00D5654F" w:rsidRDefault="00D5654F" w:rsidP="00D5654F">
      <w:pPr>
        <w:spacing w:after="200" w:line="276" w:lineRule="auto"/>
        <w:rPr>
          <w:rFonts w:ascii="Arial" w:eastAsia="Arial" w:hAnsi="Arial" w:cs="Times New Roman"/>
          <w:noProof/>
          <w:sz w:val="24"/>
          <w:szCs w:val="20"/>
          <w:highlight w:val="lightGray"/>
          <w:lang w:eastAsia="cs-CZ"/>
        </w:rPr>
      </w:pPr>
    </w:p>
    <w:p w14:paraId="1C24E668" w14:textId="77777777" w:rsidR="00D5654F" w:rsidRDefault="00D5654F" w:rsidP="00D5654F">
      <w:pPr>
        <w:spacing w:after="200" w:line="276" w:lineRule="auto"/>
        <w:rPr>
          <w:rFonts w:ascii="Cambria" w:eastAsia="Times New Roman" w:hAnsi="Cambria" w:cs="Times New Roman"/>
          <w:b/>
          <w:bCs/>
          <w:i/>
          <w:iCs/>
          <w:noProof/>
          <w:color w:val="365F91"/>
          <w:sz w:val="28"/>
          <w:szCs w:val="28"/>
          <w:highlight w:val="lightGray"/>
          <w:lang w:eastAsia="cs-CZ"/>
        </w:rPr>
      </w:pPr>
    </w:p>
    <w:p w14:paraId="3F1E4617" w14:textId="77777777" w:rsidR="001D5343" w:rsidRDefault="001D5343" w:rsidP="00D5654F">
      <w:pPr>
        <w:spacing w:after="200" w:line="276" w:lineRule="auto"/>
        <w:rPr>
          <w:rFonts w:ascii="Cambria" w:eastAsia="Times New Roman" w:hAnsi="Cambria" w:cs="Times New Roman"/>
          <w:b/>
          <w:bCs/>
          <w:i/>
          <w:iCs/>
          <w:noProof/>
          <w:color w:val="365F91"/>
          <w:sz w:val="28"/>
          <w:szCs w:val="28"/>
          <w:highlight w:val="lightGray"/>
          <w:lang w:eastAsia="cs-CZ"/>
        </w:rPr>
      </w:pPr>
    </w:p>
    <w:p w14:paraId="7D8CE3E7" w14:textId="77777777" w:rsidR="001D5343" w:rsidRDefault="001D5343" w:rsidP="00D5654F">
      <w:pPr>
        <w:spacing w:after="200" w:line="276" w:lineRule="auto"/>
        <w:rPr>
          <w:rFonts w:ascii="Cambria" w:eastAsia="Times New Roman" w:hAnsi="Cambria" w:cs="Times New Roman"/>
          <w:b/>
          <w:bCs/>
          <w:i/>
          <w:iCs/>
          <w:noProof/>
          <w:color w:val="365F91"/>
          <w:sz w:val="28"/>
          <w:szCs w:val="28"/>
          <w:highlight w:val="lightGray"/>
          <w:lang w:eastAsia="cs-CZ"/>
        </w:rPr>
      </w:pPr>
    </w:p>
    <w:p w14:paraId="045EB066" w14:textId="77777777" w:rsidR="004E5D63" w:rsidRPr="004E5D63" w:rsidRDefault="004E5D63" w:rsidP="004E5D63">
      <w:pPr>
        <w:rPr>
          <w:highlight w:val="lightGray"/>
          <w:lang w:val="x-none" w:eastAsia="x-none"/>
        </w:rPr>
      </w:pPr>
    </w:p>
    <w:p w14:paraId="1B49CA80" w14:textId="3AC3C488" w:rsidR="00D5654F" w:rsidRPr="004E5D63" w:rsidRDefault="004E5D63" w:rsidP="004E5D63">
      <w:pPr>
        <w:pStyle w:val="Nadpis2"/>
        <w:numPr>
          <w:ilvl w:val="0"/>
          <w:numId w:val="0"/>
        </w:numPr>
        <w:ind w:left="860"/>
        <w:rPr>
          <w:rFonts w:eastAsia="Arial"/>
        </w:rPr>
      </w:pPr>
      <w:bookmarkStart w:id="43" w:name="_Toc143262564"/>
      <w:r>
        <w:rPr>
          <w:rFonts w:eastAsia="Arial"/>
          <w:lang w:val="cs-CZ"/>
        </w:rPr>
        <w:lastRenderedPageBreak/>
        <w:t xml:space="preserve">3.3 </w:t>
      </w:r>
      <w:r w:rsidR="00245960" w:rsidRPr="004E5D63">
        <w:rPr>
          <w:rFonts w:eastAsia="Arial"/>
        </w:rPr>
        <w:t>Vyspělá infrastruktura školských zařízení, včeteně infrastruktury neformálního vzdělávání</w:t>
      </w:r>
      <w:bookmarkEnd w:id="43"/>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7"/>
      </w:tblGrid>
      <w:tr w:rsidR="00D5654F" w:rsidRPr="00D5654F" w14:paraId="3B8EC783" w14:textId="77777777" w:rsidTr="004E5D63">
        <w:tc>
          <w:tcPr>
            <w:tcW w:w="1702" w:type="dxa"/>
            <w:shd w:val="clear" w:color="auto" w:fill="C45911" w:themeFill="accent2" w:themeFillShade="BF"/>
          </w:tcPr>
          <w:p w14:paraId="78EA4F70" w14:textId="77777777" w:rsidR="00D5654F" w:rsidRPr="00B927B4" w:rsidRDefault="00D5654F" w:rsidP="00D5654F">
            <w:pPr>
              <w:widowControl w:val="0"/>
              <w:spacing w:after="0" w:line="276" w:lineRule="auto"/>
              <w:rPr>
                <w:rFonts w:ascii="Calibri" w:eastAsia="Arial" w:hAnsi="Calibri" w:cs="Calibri"/>
                <w:b/>
                <w:noProof/>
                <w:color w:val="FFFFFF" w:themeColor="background1"/>
                <w:sz w:val="24"/>
                <w:szCs w:val="24"/>
                <w:lang w:eastAsia="cs-CZ"/>
              </w:rPr>
            </w:pPr>
            <w:r w:rsidRPr="00B927B4">
              <w:rPr>
                <w:rFonts w:ascii="Calibri" w:eastAsia="Arial" w:hAnsi="Calibri" w:cs="Calibri"/>
                <w:b/>
                <w:noProof/>
                <w:color w:val="FFFFFF" w:themeColor="background1"/>
                <w:sz w:val="24"/>
                <w:szCs w:val="24"/>
                <w:lang w:eastAsia="cs-CZ"/>
              </w:rPr>
              <w:t>Priorita</w:t>
            </w:r>
          </w:p>
        </w:tc>
        <w:tc>
          <w:tcPr>
            <w:tcW w:w="8647" w:type="dxa"/>
            <w:shd w:val="clear" w:color="auto" w:fill="C45911" w:themeFill="accent2" w:themeFillShade="BF"/>
          </w:tcPr>
          <w:p w14:paraId="4FF66BB4" w14:textId="77777777" w:rsidR="00D5654F" w:rsidRPr="00B927B4" w:rsidRDefault="00D5654F" w:rsidP="00D5654F">
            <w:pPr>
              <w:widowControl w:val="0"/>
              <w:spacing w:after="0" w:line="276" w:lineRule="auto"/>
              <w:rPr>
                <w:rFonts w:ascii="Calibri" w:eastAsia="Arial" w:hAnsi="Calibri" w:cs="Calibri"/>
                <w:b/>
                <w:caps/>
                <w:noProof/>
                <w:color w:val="FFFFFF" w:themeColor="background1"/>
                <w:sz w:val="24"/>
                <w:szCs w:val="24"/>
                <w:lang w:eastAsia="cs-CZ"/>
              </w:rPr>
            </w:pPr>
            <w:r w:rsidRPr="00B927B4">
              <w:rPr>
                <w:rFonts w:ascii="Calibri" w:eastAsia="Arial" w:hAnsi="Calibri" w:cs="Calibri"/>
                <w:b/>
                <w:bCs/>
                <w:noProof/>
                <w:color w:val="FFFFFF" w:themeColor="background1"/>
                <w:sz w:val="24"/>
                <w:szCs w:val="24"/>
                <w:lang w:eastAsia="cs-CZ"/>
              </w:rPr>
              <w:t xml:space="preserve">3. </w:t>
            </w:r>
            <w:r w:rsidRPr="00B927B4">
              <w:rPr>
                <w:rFonts w:ascii="Calibri" w:eastAsia="Arial" w:hAnsi="Calibri" w:cs="Times New Roman"/>
                <w:b/>
                <w:noProof/>
                <w:color w:val="FFFFFF" w:themeColor="background1"/>
                <w:sz w:val="24"/>
                <w:szCs w:val="24"/>
                <w:lang w:eastAsia="cs-CZ"/>
              </w:rPr>
              <w:t>Vyspělá infrastruktura školských zařízení, včetně infrastruktury neformálního vzdělávání</w:t>
            </w:r>
          </w:p>
        </w:tc>
      </w:tr>
      <w:tr w:rsidR="00B927B4" w:rsidRPr="00D5654F" w14:paraId="04F0C9B7" w14:textId="77777777" w:rsidTr="004E5D63">
        <w:tc>
          <w:tcPr>
            <w:tcW w:w="1702" w:type="dxa"/>
            <w:shd w:val="clear" w:color="auto" w:fill="F4B083" w:themeFill="accent2" w:themeFillTint="99"/>
          </w:tcPr>
          <w:p w14:paraId="43D3F8C4" w14:textId="07BDF274" w:rsidR="00B927B4" w:rsidRPr="00B927B4" w:rsidRDefault="00B927B4" w:rsidP="00D5654F">
            <w:pPr>
              <w:widowControl w:val="0"/>
              <w:spacing w:after="0" w:line="276" w:lineRule="auto"/>
              <w:rPr>
                <w:rFonts w:ascii="Calibri" w:eastAsia="Arial" w:hAnsi="Calibri" w:cs="Calibri"/>
                <w:b/>
                <w:noProof/>
                <w:lang w:eastAsia="cs-CZ"/>
              </w:rPr>
            </w:pPr>
            <w:r w:rsidRPr="00B927B4">
              <w:rPr>
                <w:rFonts w:ascii="Calibri" w:eastAsia="Arial" w:hAnsi="Calibri" w:cs="Calibri"/>
                <w:b/>
                <w:noProof/>
                <w:lang w:eastAsia="cs-CZ"/>
              </w:rPr>
              <w:t>Cíl</w:t>
            </w:r>
          </w:p>
        </w:tc>
        <w:tc>
          <w:tcPr>
            <w:tcW w:w="8647" w:type="dxa"/>
            <w:shd w:val="clear" w:color="auto" w:fill="F4B083" w:themeFill="accent2" w:themeFillTint="99"/>
          </w:tcPr>
          <w:p w14:paraId="35FB4E1F" w14:textId="1D0B0F94" w:rsidR="00B927B4" w:rsidRPr="00B927B4" w:rsidRDefault="00B927B4" w:rsidP="00D5654F">
            <w:pPr>
              <w:widowControl w:val="0"/>
              <w:spacing w:after="0" w:line="276" w:lineRule="auto"/>
              <w:jc w:val="both"/>
              <w:rPr>
                <w:rFonts w:ascii="Calibri" w:eastAsia="Arial" w:hAnsi="Calibri" w:cs="Calibri"/>
                <w:b/>
                <w:noProof/>
                <w:lang w:eastAsia="cs-CZ"/>
              </w:rPr>
            </w:pPr>
            <w:r w:rsidRPr="00B927B4">
              <w:rPr>
                <w:rFonts w:ascii="Calibri" w:eastAsia="Arial" w:hAnsi="Calibri" w:cs="Calibri"/>
                <w:b/>
                <w:noProof/>
                <w:lang w:eastAsia="cs-CZ"/>
              </w:rPr>
              <w:t>3.1 Moderní, kvalitní a fyzicky dostupná (bezbariérová) infrastruktura budov s přihlédnutím k potřebám společného vzdělávání a inkluze</w:t>
            </w:r>
          </w:p>
        </w:tc>
      </w:tr>
      <w:tr w:rsidR="00D5654F" w:rsidRPr="00D5654F" w14:paraId="70DB5A87" w14:textId="77777777" w:rsidTr="004E5D63">
        <w:tc>
          <w:tcPr>
            <w:tcW w:w="1702" w:type="dxa"/>
            <w:shd w:val="clear" w:color="auto" w:fill="auto"/>
          </w:tcPr>
          <w:p w14:paraId="6F88AE60" w14:textId="54883680" w:rsidR="00D5654F" w:rsidRPr="00B927B4" w:rsidRDefault="00B927B4" w:rsidP="00D5654F">
            <w:pPr>
              <w:widowControl w:val="0"/>
              <w:spacing w:after="0" w:line="276" w:lineRule="auto"/>
              <w:rPr>
                <w:rFonts w:ascii="Calibri" w:eastAsia="Arial" w:hAnsi="Calibri" w:cs="Calibri"/>
                <w:b/>
                <w:noProof/>
                <w:sz w:val="18"/>
                <w:szCs w:val="18"/>
                <w:lang w:eastAsia="cs-CZ"/>
              </w:rPr>
            </w:pPr>
            <w:r w:rsidRPr="00B927B4">
              <w:rPr>
                <w:rFonts w:ascii="Calibri" w:eastAsia="Arial" w:hAnsi="Calibri" w:cs="Calibri"/>
                <w:b/>
                <w:noProof/>
                <w:sz w:val="18"/>
                <w:szCs w:val="18"/>
                <w:lang w:eastAsia="cs-CZ"/>
              </w:rPr>
              <w:t>Popis cíle</w:t>
            </w:r>
          </w:p>
        </w:tc>
        <w:tc>
          <w:tcPr>
            <w:tcW w:w="8647" w:type="dxa"/>
            <w:shd w:val="clear" w:color="auto" w:fill="auto"/>
          </w:tcPr>
          <w:p w14:paraId="3C2F25BF" w14:textId="77777777" w:rsidR="00B927B4" w:rsidRPr="00B927B4" w:rsidRDefault="00B927B4" w:rsidP="00B927B4">
            <w:pPr>
              <w:spacing w:after="0" w:line="276" w:lineRule="auto"/>
              <w:jc w:val="both"/>
              <w:rPr>
                <w:rFonts w:ascii="Calibri" w:eastAsia="Times New Roman" w:hAnsi="Calibri" w:cs="Arial"/>
                <w:sz w:val="18"/>
                <w:szCs w:val="18"/>
                <w:lang w:eastAsia="cs-CZ"/>
              </w:rPr>
            </w:pPr>
            <w:r w:rsidRPr="00B927B4">
              <w:rPr>
                <w:rFonts w:ascii="Calibri" w:eastAsia="Times New Roman" w:hAnsi="Calibri" w:cs="Arial"/>
                <w:sz w:val="18"/>
                <w:szCs w:val="18"/>
                <w:lang w:eastAsia="cs-CZ"/>
              </w:rPr>
              <w:t xml:space="preserve">Cíl je zaměřen na zlepšení technického stavu budov modernizací, rekonstrukcí, nástavbou či novu výstavbou včetně zajištění bezbariérovosti škol ve školských zařízeních a zařízeních neformálního vzdělávání v území SO ORP Louny. </w:t>
            </w:r>
          </w:p>
          <w:p w14:paraId="77C7F5B0" w14:textId="77777777" w:rsidR="00B927B4" w:rsidRPr="00B927B4" w:rsidRDefault="00B927B4" w:rsidP="00B927B4">
            <w:pPr>
              <w:spacing w:after="0" w:line="276" w:lineRule="auto"/>
              <w:jc w:val="both"/>
              <w:rPr>
                <w:rFonts w:ascii="Calibri" w:eastAsia="Times New Roman" w:hAnsi="Calibri" w:cs="Arial"/>
                <w:sz w:val="18"/>
                <w:szCs w:val="18"/>
                <w:lang w:eastAsia="cs-CZ"/>
              </w:rPr>
            </w:pPr>
            <w:r w:rsidRPr="00B927B4">
              <w:rPr>
                <w:rFonts w:ascii="Calibri" w:eastAsia="Times New Roman" w:hAnsi="Calibri" w:cs="Arial"/>
                <w:sz w:val="18"/>
                <w:szCs w:val="18"/>
                <w:lang w:eastAsia="cs-CZ"/>
              </w:rPr>
              <w:t>Zajištění vysokého stupně funkčnosti při nízké provozně-finanční náročnosti s nízkou energetickou náročností. V tomto ohledu se jeví vhodným nástrojem OPŽP (zateplování, výměna zdroje tepla a snižování energetické náročnosti) IROP atd. Možné zaměření na navýšení kapacit či zajištění odpovídající konektivity a přístupu k internetu.</w:t>
            </w:r>
          </w:p>
          <w:p w14:paraId="4E7EC86A" w14:textId="4D2950F4" w:rsidR="00D5654F" w:rsidRPr="00D5654F" w:rsidRDefault="00B927B4" w:rsidP="00B927B4">
            <w:pPr>
              <w:widowControl w:val="0"/>
              <w:spacing w:after="0" w:line="276" w:lineRule="auto"/>
              <w:jc w:val="both"/>
              <w:rPr>
                <w:rFonts w:ascii="Calibri" w:eastAsia="Arial" w:hAnsi="Calibri" w:cs="Calibri"/>
                <w:b/>
                <w:caps/>
                <w:noProof/>
                <w:sz w:val="20"/>
                <w:szCs w:val="20"/>
                <w:lang w:eastAsia="cs-CZ"/>
              </w:rPr>
            </w:pPr>
            <w:r w:rsidRPr="00B927B4">
              <w:rPr>
                <w:rFonts w:ascii="Calibri" w:eastAsia="Times New Roman" w:hAnsi="Calibri" w:cs="Arial"/>
                <w:sz w:val="18"/>
                <w:szCs w:val="18"/>
                <w:lang w:eastAsia="cs-CZ"/>
              </w:rPr>
              <w:t>Většina škol v současné době není bezbariérová. Bezbariérovost je třeba mnohde řešit od vstupu do školy až do nově budovaných učeben, ale i na sociální zařízení (WC), do jídelen apod.</w:t>
            </w:r>
          </w:p>
        </w:tc>
      </w:tr>
    </w:tbl>
    <w:p w14:paraId="23CE4856" w14:textId="77777777" w:rsidR="00D5654F" w:rsidRPr="00D5654F" w:rsidRDefault="00D5654F" w:rsidP="00D5654F">
      <w:pPr>
        <w:spacing w:after="200" w:line="276" w:lineRule="auto"/>
        <w:rPr>
          <w:rFonts w:ascii="Arial" w:eastAsia="Arial" w:hAnsi="Arial" w:cs="Times New Roman"/>
          <w:noProof/>
          <w:sz w:val="20"/>
          <w:szCs w:val="20"/>
          <w:lang w:eastAsia="cs-CZ"/>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7"/>
      </w:tblGrid>
      <w:tr w:rsidR="00B927B4" w:rsidRPr="00D5654F" w14:paraId="428F655D" w14:textId="77777777" w:rsidTr="00EA41F6">
        <w:tc>
          <w:tcPr>
            <w:tcW w:w="1702" w:type="dxa"/>
            <w:shd w:val="clear" w:color="auto" w:fill="F7CAAC" w:themeFill="accent2" w:themeFillTint="66"/>
          </w:tcPr>
          <w:p w14:paraId="13EB31F9" w14:textId="77777777" w:rsidR="00B927B4" w:rsidRPr="00B927B4" w:rsidRDefault="00B927B4" w:rsidP="00007F4D">
            <w:pPr>
              <w:widowControl w:val="0"/>
              <w:spacing w:after="0" w:line="276" w:lineRule="auto"/>
              <w:rPr>
                <w:rFonts w:ascii="Calibri" w:eastAsia="Arial" w:hAnsi="Calibri" w:cs="Calibri"/>
                <w:b/>
                <w:noProof/>
                <w:sz w:val="18"/>
                <w:szCs w:val="18"/>
                <w:lang w:eastAsia="cs-CZ"/>
              </w:rPr>
            </w:pPr>
            <w:r w:rsidRPr="00B927B4">
              <w:rPr>
                <w:rFonts w:ascii="Calibri" w:eastAsia="Arial" w:hAnsi="Calibri" w:cs="Calibri"/>
                <w:b/>
                <w:noProof/>
                <w:sz w:val="18"/>
                <w:szCs w:val="18"/>
                <w:lang w:eastAsia="cs-CZ"/>
              </w:rPr>
              <w:t>Opatření</w:t>
            </w:r>
          </w:p>
        </w:tc>
        <w:tc>
          <w:tcPr>
            <w:tcW w:w="8647" w:type="dxa"/>
            <w:shd w:val="clear" w:color="auto" w:fill="F7CAAC" w:themeFill="accent2" w:themeFillTint="66"/>
          </w:tcPr>
          <w:p w14:paraId="40E8EB15" w14:textId="77777777" w:rsidR="00B927B4" w:rsidRPr="00B927B4" w:rsidRDefault="00B927B4" w:rsidP="00007F4D">
            <w:pPr>
              <w:widowControl w:val="0"/>
              <w:spacing w:after="0" w:line="276" w:lineRule="auto"/>
              <w:jc w:val="both"/>
              <w:rPr>
                <w:rFonts w:ascii="Calibri" w:eastAsia="Arial" w:hAnsi="Calibri" w:cs="Calibri"/>
                <w:b/>
                <w:i/>
                <w:noProof/>
                <w:sz w:val="18"/>
                <w:szCs w:val="18"/>
                <w:lang w:eastAsia="cs-CZ"/>
              </w:rPr>
            </w:pPr>
            <w:r w:rsidRPr="00B927B4">
              <w:rPr>
                <w:rFonts w:ascii="Calibri" w:eastAsia="Arial" w:hAnsi="Calibri" w:cs="Calibri"/>
                <w:b/>
                <w:i/>
                <w:noProof/>
                <w:sz w:val="18"/>
                <w:szCs w:val="18"/>
                <w:lang w:eastAsia="cs-CZ"/>
              </w:rPr>
              <w:t>3.1.1 Zajištění bezbariérovosti budov školských zařízení</w:t>
            </w:r>
          </w:p>
        </w:tc>
      </w:tr>
      <w:tr w:rsidR="00B927B4" w:rsidRPr="00D5654F" w14:paraId="511CA699" w14:textId="77777777" w:rsidTr="00EA41F6">
        <w:tc>
          <w:tcPr>
            <w:tcW w:w="1702" w:type="dxa"/>
            <w:shd w:val="clear" w:color="auto" w:fill="FFFFFF" w:themeFill="background1"/>
          </w:tcPr>
          <w:p w14:paraId="1230675F" w14:textId="0EF3F85F" w:rsidR="00B927B4" w:rsidRPr="00B927B4" w:rsidRDefault="00B927B4" w:rsidP="00007F4D">
            <w:pPr>
              <w:widowControl w:val="0"/>
              <w:spacing w:after="0" w:line="276" w:lineRule="auto"/>
              <w:rPr>
                <w:rFonts w:ascii="Calibri" w:eastAsia="Arial" w:hAnsi="Calibri" w:cs="Calibri"/>
                <w:b/>
                <w:noProof/>
                <w:sz w:val="18"/>
                <w:szCs w:val="18"/>
                <w:lang w:eastAsia="cs-CZ"/>
              </w:rPr>
            </w:pPr>
            <w:r w:rsidRPr="00B927B4">
              <w:rPr>
                <w:rFonts w:ascii="Calibri" w:eastAsia="Arial" w:hAnsi="Calibri" w:cs="Calibri"/>
                <w:b/>
                <w:noProof/>
                <w:sz w:val="18"/>
                <w:szCs w:val="18"/>
                <w:lang w:eastAsia="cs-CZ"/>
              </w:rPr>
              <w:t xml:space="preserve">Zdůvodnění výběru </w:t>
            </w:r>
          </w:p>
        </w:tc>
        <w:tc>
          <w:tcPr>
            <w:tcW w:w="8647" w:type="dxa"/>
            <w:shd w:val="clear" w:color="auto" w:fill="FFFFFF" w:themeFill="background1"/>
          </w:tcPr>
          <w:p w14:paraId="65FA5F08" w14:textId="51376C81" w:rsidR="00B927B4" w:rsidRPr="00B927B4" w:rsidRDefault="00B927B4" w:rsidP="00007F4D">
            <w:pPr>
              <w:widowControl w:val="0"/>
              <w:spacing w:after="0" w:line="276" w:lineRule="auto"/>
              <w:jc w:val="both"/>
              <w:rPr>
                <w:rFonts w:ascii="Calibri" w:eastAsia="Arial" w:hAnsi="Calibri" w:cs="Calibri"/>
                <w:noProof/>
                <w:color w:val="FF0000"/>
                <w:sz w:val="18"/>
                <w:szCs w:val="18"/>
                <w:lang w:eastAsia="cs-CZ"/>
              </w:rPr>
            </w:pPr>
            <w:r w:rsidRPr="00B927B4">
              <w:rPr>
                <w:rFonts w:ascii="Calibri" w:eastAsia="Arial" w:hAnsi="Calibri" w:cs="Calibri"/>
                <w:noProof/>
                <w:color w:val="000000" w:themeColor="text1"/>
                <w:sz w:val="18"/>
                <w:szCs w:val="18"/>
                <w:lang w:eastAsia="cs-CZ"/>
              </w:rPr>
              <w:t xml:space="preserve">Z realizovaného komunikačního procesu v oblasti rozvoje infrastruktury </w:t>
            </w:r>
            <w:r>
              <w:rPr>
                <w:rFonts w:ascii="Calibri" w:eastAsia="Arial" w:hAnsi="Calibri" w:cs="Calibri"/>
                <w:noProof/>
                <w:color w:val="000000" w:themeColor="text1"/>
                <w:sz w:val="18"/>
                <w:szCs w:val="18"/>
                <w:lang w:eastAsia="cs-CZ"/>
              </w:rPr>
              <w:t>i nadále vyplývá potřeba stavebních úprav, rekonstrukcí včetně zajištění bezbariérovosti.</w:t>
            </w:r>
            <w:r w:rsidRPr="00B927B4">
              <w:rPr>
                <w:rFonts w:ascii="Calibri" w:eastAsia="Arial" w:hAnsi="Calibri" w:cs="Calibri"/>
                <w:noProof/>
                <w:color w:val="000000" w:themeColor="text1"/>
                <w:sz w:val="18"/>
                <w:szCs w:val="18"/>
                <w:lang w:eastAsia="cs-CZ"/>
              </w:rPr>
              <w:t xml:space="preserve"> </w:t>
            </w:r>
          </w:p>
        </w:tc>
      </w:tr>
      <w:tr w:rsidR="00B927B4" w:rsidRPr="00D5654F" w14:paraId="1861D02D" w14:textId="77777777" w:rsidTr="00EA41F6">
        <w:tc>
          <w:tcPr>
            <w:tcW w:w="1702" w:type="dxa"/>
            <w:tcBorders>
              <w:bottom w:val="single" w:sz="4" w:space="0" w:color="auto"/>
            </w:tcBorders>
            <w:shd w:val="clear" w:color="auto" w:fill="FFFFFF" w:themeFill="background1"/>
          </w:tcPr>
          <w:p w14:paraId="53301C9D" w14:textId="77777777" w:rsidR="00B927B4" w:rsidRPr="00B927B4" w:rsidRDefault="00B927B4" w:rsidP="00007F4D">
            <w:pPr>
              <w:widowControl w:val="0"/>
              <w:spacing w:after="0" w:line="276" w:lineRule="auto"/>
              <w:rPr>
                <w:rFonts w:ascii="Calibri" w:eastAsia="Arial" w:hAnsi="Calibri" w:cs="Calibri"/>
                <w:b/>
                <w:noProof/>
                <w:sz w:val="18"/>
                <w:szCs w:val="18"/>
                <w:lang w:eastAsia="cs-CZ"/>
              </w:rPr>
            </w:pPr>
            <w:r w:rsidRPr="00B927B4">
              <w:rPr>
                <w:rFonts w:ascii="Calibri" w:eastAsia="Arial" w:hAnsi="Calibri" w:cs="Calibri"/>
                <w:b/>
                <w:noProof/>
                <w:sz w:val="18"/>
                <w:szCs w:val="18"/>
                <w:lang w:eastAsia="cs-CZ"/>
              </w:rPr>
              <w:t>Popis cíle opatření</w:t>
            </w:r>
          </w:p>
        </w:tc>
        <w:tc>
          <w:tcPr>
            <w:tcW w:w="8647" w:type="dxa"/>
            <w:tcBorders>
              <w:bottom w:val="single" w:sz="4" w:space="0" w:color="auto"/>
            </w:tcBorders>
            <w:shd w:val="clear" w:color="auto" w:fill="FFFFFF" w:themeFill="background1"/>
          </w:tcPr>
          <w:p w14:paraId="77C6957D" w14:textId="77777777" w:rsidR="00B927B4" w:rsidRPr="00B927B4" w:rsidRDefault="00B927B4" w:rsidP="00007F4D">
            <w:pPr>
              <w:spacing w:after="0" w:line="276" w:lineRule="auto"/>
              <w:jc w:val="both"/>
              <w:rPr>
                <w:rFonts w:ascii="Calibri" w:eastAsia="Times New Roman" w:hAnsi="Calibri" w:cs="Arial"/>
                <w:sz w:val="18"/>
                <w:szCs w:val="18"/>
                <w:lang w:eastAsia="cs-CZ"/>
              </w:rPr>
            </w:pPr>
            <w:r w:rsidRPr="00B927B4">
              <w:rPr>
                <w:rFonts w:ascii="Calibri" w:eastAsia="Times New Roman" w:hAnsi="Calibri" w:cs="Arial"/>
                <w:sz w:val="18"/>
                <w:szCs w:val="18"/>
                <w:lang w:eastAsia="cs-CZ"/>
              </w:rPr>
              <w:t xml:space="preserve">Cílem je vybudovat vhodné prostředí s optimálními podmínkami pro pohyb zdravotně handicapovaných žáků, aby žáci nemuseli být školami odmítáni a jejich pohyb po budovách škol byl bezproblémový. </w:t>
            </w:r>
          </w:p>
        </w:tc>
      </w:tr>
      <w:tr w:rsidR="00B927B4" w:rsidRPr="003B2B85" w14:paraId="6307E32A" w14:textId="77777777" w:rsidTr="00B927B4">
        <w:tc>
          <w:tcPr>
            <w:tcW w:w="10349" w:type="dxa"/>
            <w:gridSpan w:val="2"/>
            <w:shd w:val="clear" w:color="auto" w:fill="FFFFFF" w:themeFill="background1"/>
          </w:tcPr>
          <w:p w14:paraId="7B7C1A3F" w14:textId="77777777" w:rsidR="00B927B4" w:rsidRPr="00B927B4" w:rsidRDefault="00B927B4" w:rsidP="00007F4D">
            <w:pPr>
              <w:spacing w:after="0" w:line="276" w:lineRule="auto"/>
              <w:jc w:val="center"/>
              <w:rPr>
                <w:rFonts w:eastAsia="Times New Roman" w:cs="Arial"/>
                <w:b/>
                <w:sz w:val="18"/>
                <w:szCs w:val="18"/>
                <w:lang w:eastAsia="cs-CZ"/>
              </w:rPr>
            </w:pPr>
            <w:r w:rsidRPr="00B927B4">
              <w:rPr>
                <w:rFonts w:eastAsia="Times New Roman" w:cs="Arial"/>
                <w:b/>
                <w:sz w:val="18"/>
                <w:szCs w:val="18"/>
                <w:lang w:eastAsia="cs-CZ"/>
              </w:rPr>
              <w:t>Popis plánovaných aktivit</w:t>
            </w:r>
          </w:p>
        </w:tc>
      </w:tr>
      <w:tr w:rsidR="00B927B4" w:rsidRPr="003B2B85" w14:paraId="31FFF341" w14:textId="77777777" w:rsidTr="00EA41F6">
        <w:tc>
          <w:tcPr>
            <w:tcW w:w="1702" w:type="dxa"/>
            <w:shd w:val="clear" w:color="auto" w:fill="FFFFFF" w:themeFill="background1"/>
          </w:tcPr>
          <w:p w14:paraId="40A29AE6" w14:textId="77777777" w:rsidR="00B927B4" w:rsidRPr="00B927B4" w:rsidRDefault="00B927B4" w:rsidP="00007F4D">
            <w:pPr>
              <w:widowControl w:val="0"/>
              <w:spacing w:after="0" w:line="276" w:lineRule="auto"/>
              <w:rPr>
                <w:rFonts w:eastAsia="Arial" w:cs="Calibri"/>
                <w:b/>
                <w:noProof/>
                <w:sz w:val="18"/>
                <w:szCs w:val="18"/>
                <w:lang w:eastAsia="cs-CZ"/>
              </w:rPr>
            </w:pPr>
            <w:r w:rsidRPr="00B927B4">
              <w:rPr>
                <w:rFonts w:eastAsia="Arial" w:cs="Calibri"/>
                <w:b/>
                <w:noProof/>
                <w:sz w:val="18"/>
                <w:szCs w:val="18"/>
                <w:lang w:eastAsia="cs-CZ"/>
              </w:rPr>
              <w:t>Aktivity škol a ostatních aktérů</w:t>
            </w:r>
          </w:p>
        </w:tc>
        <w:tc>
          <w:tcPr>
            <w:tcW w:w="8647" w:type="dxa"/>
            <w:shd w:val="clear" w:color="auto" w:fill="FFFFFF" w:themeFill="background1"/>
          </w:tcPr>
          <w:p w14:paraId="391D3ED3" w14:textId="77777777" w:rsidR="00B927B4" w:rsidRPr="00B927B4" w:rsidRDefault="00B927B4" w:rsidP="00007F4D">
            <w:pPr>
              <w:widowControl w:val="0"/>
              <w:numPr>
                <w:ilvl w:val="0"/>
                <w:numId w:val="2"/>
              </w:numPr>
              <w:spacing w:after="0" w:line="276" w:lineRule="auto"/>
              <w:contextualSpacing/>
              <w:jc w:val="both"/>
              <w:rPr>
                <w:rFonts w:eastAsia="Times New Roman" w:cs="Arial"/>
                <w:sz w:val="18"/>
                <w:szCs w:val="18"/>
                <w:lang w:eastAsia="cs-CZ"/>
              </w:rPr>
            </w:pPr>
            <w:r w:rsidRPr="00B927B4">
              <w:rPr>
                <w:rFonts w:eastAsia="Times New Roman" w:cs="Arial"/>
                <w:sz w:val="18"/>
                <w:szCs w:val="18"/>
                <w:lang w:eastAsia="cs-CZ"/>
              </w:rPr>
              <w:t>Aktivity zřizovatelů a zapojených škol s podáním projektových žádostí v rámci IROP či dalších výzev</w:t>
            </w:r>
          </w:p>
        </w:tc>
      </w:tr>
      <w:tr w:rsidR="00B927B4" w:rsidRPr="003B2B85" w14:paraId="0A22A5A6" w14:textId="77777777" w:rsidTr="00EA41F6">
        <w:tc>
          <w:tcPr>
            <w:tcW w:w="1702" w:type="dxa"/>
            <w:shd w:val="clear" w:color="auto" w:fill="FFFFFF" w:themeFill="background1"/>
          </w:tcPr>
          <w:p w14:paraId="4323CCD8" w14:textId="77777777" w:rsidR="00B927B4" w:rsidRPr="00B927B4" w:rsidRDefault="00B927B4" w:rsidP="00007F4D">
            <w:pPr>
              <w:widowControl w:val="0"/>
              <w:spacing w:after="0" w:line="276" w:lineRule="auto"/>
              <w:rPr>
                <w:rFonts w:eastAsia="Arial" w:cs="Calibri"/>
                <w:b/>
                <w:noProof/>
                <w:sz w:val="18"/>
                <w:szCs w:val="18"/>
                <w:lang w:eastAsia="cs-CZ"/>
              </w:rPr>
            </w:pPr>
            <w:r w:rsidRPr="00B927B4">
              <w:rPr>
                <w:rFonts w:eastAsia="Arial" w:cs="Calibri"/>
                <w:b/>
                <w:noProof/>
                <w:sz w:val="18"/>
                <w:szCs w:val="18"/>
                <w:lang w:eastAsia="cs-CZ"/>
              </w:rPr>
              <w:t>Aktivity spolupráce</w:t>
            </w:r>
          </w:p>
        </w:tc>
        <w:tc>
          <w:tcPr>
            <w:tcW w:w="8647" w:type="dxa"/>
            <w:shd w:val="clear" w:color="auto" w:fill="FFFFFF" w:themeFill="background1"/>
          </w:tcPr>
          <w:p w14:paraId="4F765834" w14:textId="77777777" w:rsidR="00B927B4" w:rsidRPr="00B927B4" w:rsidRDefault="00B927B4" w:rsidP="00007F4D">
            <w:pPr>
              <w:spacing w:after="0" w:line="276" w:lineRule="auto"/>
              <w:jc w:val="both"/>
              <w:rPr>
                <w:rFonts w:eastAsia="Times New Roman" w:cs="Arial"/>
                <w:sz w:val="18"/>
                <w:szCs w:val="18"/>
                <w:lang w:eastAsia="cs-CZ"/>
              </w:rPr>
            </w:pPr>
            <w:r w:rsidRPr="00B927B4">
              <w:rPr>
                <w:rFonts w:eastAsia="Times New Roman" w:cs="Arial"/>
                <w:sz w:val="18"/>
                <w:szCs w:val="18"/>
                <w:lang w:eastAsia="cs-CZ"/>
              </w:rPr>
              <w:t>Především aktivity vycházející z infrastruktury budované v rámci IROP</w:t>
            </w:r>
          </w:p>
        </w:tc>
      </w:tr>
      <w:tr w:rsidR="00B927B4" w:rsidRPr="003B2B85" w14:paraId="0DE6AB63" w14:textId="77777777" w:rsidTr="00EA41F6">
        <w:tc>
          <w:tcPr>
            <w:tcW w:w="1702" w:type="dxa"/>
            <w:shd w:val="clear" w:color="auto" w:fill="FFFFFF" w:themeFill="background1"/>
          </w:tcPr>
          <w:p w14:paraId="6E399437" w14:textId="77777777" w:rsidR="00B927B4" w:rsidRPr="00B927B4" w:rsidRDefault="00B927B4" w:rsidP="00007F4D">
            <w:pPr>
              <w:widowControl w:val="0"/>
              <w:spacing w:after="0" w:line="276" w:lineRule="auto"/>
              <w:rPr>
                <w:rFonts w:eastAsia="Arial" w:cs="Calibri"/>
                <w:b/>
                <w:noProof/>
                <w:sz w:val="18"/>
                <w:szCs w:val="18"/>
                <w:lang w:eastAsia="cs-CZ"/>
              </w:rPr>
            </w:pPr>
            <w:r w:rsidRPr="00B927B4">
              <w:rPr>
                <w:rFonts w:eastAsia="Arial" w:cs="Calibri"/>
                <w:b/>
                <w:noProof/>
                <w:sz w:val="18"/>
                <w:szCs w:val="18"/>
                <w:lang w:eastAsia="cs-CZ"/>
              </w:rPr>
              <w:t>Infrastruktura</w:t>
            </w:r>
          </w:p>
        </w:tc>
        <w:tc>
          <w:tcPr>
            <w:tcW w:w="8647" w:type="dxa"/>
            <w:shd w:val="clear" w:color="auto" w:fill="FFFFFF" w:themeFill="background1"/>
          </w:tcPr>
          <w:p w14:paraId="31F7E3B0" w14:textId="77777777" w:rsidR="00B927B4" w:rsidRPr="00B927B4" w:rsidRDefault="00B927B4" w:rsidP="00007F4D">
            <w:pPr>
              <w:spacing w:after="0" w:line="276" w:lineRule="auto"/>
              <w:jc w:val="both"/>
              <w:rPr>
                <w:rFonts w:eastAsia="Times New Roman" w:cs="Arial"/>
                <w:sz w:val="18"/>
                <w:szCs w:val="18"/>
                <w:lang w:eastAsia="cs-CZ"/>
              </w:rPr>
            </w:pPr>
            <w:r w:rsidRPr="00B927B4">
              <w:rPr>
                <w:rFonts w:eastAsia="Times New Roman" w:cs="Arial"/>
                <w:sz w:val="18"/>
                <w:szCs w:val="18"/>
                <w:lang w:eastAsia="cs-CZ"/>
              </w:rPr>
              <w:t>Projekty ZŠ v IROP – podrobněji viz záměry jednotlivých základních škol v SR MAP (projekty zaměřené nejen na modernizaci učeben, ale také bezbariérovost), modernizace či budování nových učeben z vlastních zdrojů škol, popř. ze zdrojů zřizovatele</w:t>
            </w:r>
          </w:p>
        </w:tc>
      </w:tr>
    </w:tbl>
    <w:p w14:paraId="624BEE31" w14:textId="2AB15231" w:rsidR="00D5654F" w:rsidRPr="00D5654F" w:rsidRDefault="00D5654F" w:rsidP="00D5654F">
      <w:pPr>
        <w:spacing w:after="200" w:line="276" w:lineRule="auto"/>
        <w:rPr>
          <w:rFonts w:ascii="Arial" w:eastAsia="Arial" w:hAnsi="Arial" w:cs="Times New Roman"/>
          <w:noProof/>
          <w:sz w:val="20"/>
          <w:szCs w:val="20"/>
          <w:lang w:eastAsia="cs-CZ"/>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7"/>
      </w:tblGrid>
      <w:tr w:rsidR="00B927B4" w:rsidRPr="00B927B4" w14:paraId="2F572CA2" w14:textId="77777777" w:rsidTr="00EA41F6">
        <w:tc>
          <w:tcPr>
            <w:tcW w:w="1702" w:type="dxa"/>
            <w:shd w:val="clear" w:color="auto" w:fill="F7CAAC" w:themeFill="accent2" w:themeFillTint="66"/>
          </w:tcPr>
          <w:p w14:paraId="02008082" w14:textId="77777777" w:rsidR="00D5654F" w:rsidRPr="00B927B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B927B4">
              <w:rPr>
                <w:rFonts w:ascii="Calibri" w:eastAsia="Arial" w:hAnsi="Calibri" w:cs="Calibri"/>
                <w:b/>
                <w:noProof/>
                <w:color w:val="000000" w:themeColor="text1"/>
                <w:sz w:val="18"/>
                <w:szCs w:val="18"/>
                <w:lang w:eastAsia="cs-CZ"/>
              </w:rPr>
              <w:t>Opatření</w:t>
            </w:r>
          </w:p>
        </w:tc>
        <w:tc>
          <w:tcPr>
            <w:tcW w:w="8647" w:type="dxa"/>
            <w:shd w:val="clear" w:color="auto" w:fill="F7CAAC" w:themeFill="accent2" w:themeFillTint="66"/>
          </w:tcPr>
          <w:p w14:paraId="684EBA8A" w14:textId="77777777" w:rsidR="00D5654F" w:rsidRPr="00B927B4"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B927B4">
              <w:rPr>
                <w:rFonts w:ascii="Calibri" w:eastAsia="Arial" w:hAnsi="Calibri" w:cs="Calibri"/>
                <w:b/>
                <w:i/>
                <w:noProof/>
                <w:color w:val="000000" w:themeColor="text1"/>
                <w:sz w:val="18"/>
                <w:szCs w:val="18"/>
                <w:lang w:eastAsia="cs-CZ"/>
              </w:rPr>
              <w:t>3.1.2 Rekonstrukce a modernizace vybavení a technického a provozního zařízení budov školských zařízení</w:t>
            </w:r>
          </w:p>
        </w:tc>
      </w:tr>
      <w:tr w:rsidR="00B927B4" w:rsidRPr="00B927B4" w14:paraId="57114462" w14:textId="77777777" w:rsidTr="00EA41F6">
        <w:tc>
          <w:tcPr>
            <w:tcW w:w="1702" w:type="dxa"/>
            <w:shd w:val="clear" w:color="auto" w:fill="FFFFFF" w:themeFill="background1"/>
          </w:tcPr>
          <w:p w14:paraId="3E580DEE" w14:textId="6AD9C9BA" w:rsidR="00D5654F" w:rsidRPr="00B927B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B927B4">
              <w:rPr>
                <w:rFonts w:ascii="Calibri" w:eastAsia="Arial" w:hAnsi="Calibri" w:cs="Calibri"/>
                <w:b/>
                <w:noProof/>
                <w:color w:val="000000" w:themeColor="text1"/>
                <w:sz w:val="18"/>
                <w:szCs w:val="18"/>
                <w:lang w:eastAsia="cs-CZ"/>
              </w:rPr>
              <w:t xml:space="preserve">Zdůvodnění výběru </w:t>
            </w:r>
          </w:p>
        </w:tc>
        <w:tc>
          <w:tcPr>
            <w:tcW w:w="8647" w:type="dxa"/>
            <w:shd w:val="clear" w:color="auto" w:fill="FFFFFF" w:themeFill="background1"/>
          </w:tcPr>
          <w:p w14:paraId="531B3D73" w14:textId="13D1EC26" w:rsidR="00D5654F" w:rsidRPr="00B927B4"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B927B4">
              <w:rPr>
                <w:rFonts w:ascii="Calibri" w:eastAsia="Arial" w:hAnsi="Calibri" w:cs="Calibri"/>
                <w:noProof/>
                <w:color w:val="000000" w:themeColor="text1"/>
                <w:sz w:val="18"/>
                <w:szCs w:val="18"/>
                <w:lang w:eastAsia="cs-CZ"/>
              </w:rPr>
              <w:t xml:space="preserve">Z realizovaného </w:t>
            </w:r>
            <w:r w:rsidR="00B927B4">
              <w:rPr>
                <w:rFonts w:ascii="Calibri" w:eastAsia="Arial" w:hAnsi="Calibri" w:cs="Calibri"/>
                <w:noProof/>
                <w:color w:val="000000" w:themeColor="text1"/>
                <w:sz w:val="18"/>
                <w:szCs w:val="18"/>
                <w:lang w:eastAsia="cs-CZ"/>
              </w:rPr>
              <w:t>komunikačního procesu</w:t>
            </w:r>
            <w:r w:rsidRPr="00B927B4">
              <w:rPr>
                <w:rFonts w:ascii="Calibri" w:eastAsia="Arial" w:hAnsi="Calibri" w:cs="Calibri"/>
                <w:noProof/>
                <w:color w:val="000000" w:themeColor="text1"/>
                <w:sz w:val="18"/>
                <w:szCs w:val="18"/>
                <w:lang w:eastAsia="cs-CZ"/>
              </w:rPr>
              <w:t xml:space="preserve"> na území ORP Louny i nadále vyplývá, že stav zázemí a materiálních podmínek některých školských zařízení je nevyhovující. </w:t>
            </w:r>
          </w:p>
        </w:tc>
      </w:tr>
      <w:tr w:rsidR="00B927B4" w:rsidRPr="00B927B4" w14:paraId="049D044E" w14:textId="77777777" w:rsidTr="00EA41F6">
        <w:tc>
          <w:tcPr>
            <w:tcW w:w="1702" w:type="dxa"/>
            <w:tcBorders>
              <w:bottom w:val="single" w:sz="4" w:space="0" w:color="auto"/>
            </w:tcBorders>
            <w:shd w:val="clear" w:color="auto" w:fill="FFFFFF" w:themeFill="background1"/>
          </w:tcPr>
          <w:p w14:paraId="4C795B1D" w14:textId="77777777" w:rsidR="00D5654F" w:rsidRPr="00B927B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B927B4">
              <w:rPr>
                <w:rFonts w:ascii="Calibri" w:eastAsia="Arial" w:hAnsi="Calibri" w:cs="Calibri"/>
                <w:b/>
                <w:noProof/>
                <w:color w:val="000000" w:themeColor="text1"/>
                <w:sz w:val="18"/>
                <w:szCs w:val="18"/>
                <w:lang w:eastAsia="cs-CZ"/>
              </w:rPr>
              <w:t>Popis cíle opatření</w:t>
            </w:r>
          </w:p>
        </w:tc>
        <w:tc>
          <w:tcPr>
            <w:tcW w:w="8647" w:type="dxa"/>
            <w:tcBorders>
              <w:bottom w:val="single" w:sz="4" w:space="0" w:color="auto"/>
            </w:tcBorders>
            <w:shd w:val="clear" w:color="auto" w:fill="FFFFFF" w:themeFill="background1"/>
          </w:tcPr>
          <w:p w14:paraId="66A93682" w14:textId="77777777" w:rsidR="00D5654F" w:rsidRPr="00B927B4" w:rsidRDefault="00D5654F" w:rsidP="00D5654F">
            <w:pPr>
              <w:spacing w:after="0" w:line="276" w:lineRule="auto"/>
              <w:jc w:val="both"/>
              <w:rPr>
                <w:rFonts w:ascii="Calibri" w:eastAsia="Times New Roman" w:hAnsi="Calibri" w:cs="Arial"/>
                <w:color w:val="000000" w:themeColor="text1"/>
                <w:sz w:val="18"/>
                <w:szCs w:val="18"/>
                <w:lang w:eastAsia="cs-CZ"/>
              </w:rPr>
            </w:pPr>
            <w:r w:rsidRPr="00B927B4">
              <w:rPr>
                <w:rFonts w:ascii="Calibri" w:eastAsia="Times New Roman" w:hAnsi="Calibri" w:cs="Arial"/>
                <w:color w:val="000000" w:themeColor="text1"/>
                <w:sz w:val="18"/>
                <w:szCs w:val="18"/>
                <w:lang w:eastAsia="cs-CZ"/>
              </w:rPr>
              <w:t>Cílem opatření je vytvoření adekvátních materiálních podmínek pro aktéry vzdělávacího a výchovného procesu na ZŠ v ORP Louny tak, aby zázemí odpovídalo požadavkům moderního vzdělávání.</w:t>
            </w:r>
          </w:p>
        </w:tc>
      </w:tr>
      <w:tr w:rsidR="00B927B4" w:rsidRPr="00B927B4" w14:paraId="77D76531" w14:textId="77777777" w:rsidTr="00B927B4">
        <w:tc>
          <w:tcPr>
            <w:tcW w:w="10349" w:type="dxa"/>
            <w:gridSpan w:val="2"/>
            <w:shd w:val="clear" w:color="auto" w:fill="FFFFFF" w:themeFill="background1"/>
          </w:tcPr>
          <w:p w14:paraId="0C140A2F" w14:textId="77777777" w:rsidR="00C348CD" w:rsidRPr="00B927B4" w:rsidRDefault="00C348CD" w:rsidP="00C348CD">
            <w:pPr>
              <w:spacing w:after="0" w:line="276" w:lineRule="auto"/>
              <w:jc w:val="center"/>
              <w:rPr>
                <w:rFonts w:eastAsia="Times New Roman" w:cs="Arial"/>
                <w:b/>
                <w:color w:val="000000" w:themeColor="text1"/>
                <w:sz w:val="18"/>
                <w:szCs w:val="18"/>
                <w:lang w:eastAsia="cs-CZ"/>
              </w:rPr>
            </w:pPr>
            <w:r w:rsidRPr="00B927B4">
              <w:rPr>
                <w:rFonts w:eastAsia="Times New Roman" w:cs="Arial"/>
                <w:b/>
                <w:color w:val="000000" w:themeColor="text1"/>
                <w:sz w:val="18"/>
                <w:szCs w:val="18"/>
                <w:lang w:eastAsia="cs-CZ"/>
              </w:rPr>
              <w:t>Popis plánovaných aktivit</w:t>
            </w:r>
          </w:p>
        </w:tc>
      </w:tr>
      <w:tr w:rsidR="00B927B4" w:rsidRPr="00B927B4" w14:paraId="6D82B2EC" w14:textId="77777777" w:rsidTr="00EA41F6">
        <w:tc>
          <w:tcPr>
            <w:tcW w:w="1702" w:type="dxa"/>
            <w:shd w:val="clear" w:color="auto" w:fill="FFFFFF" w:themeFill="background1"/>
          </w:tcPr>
          <w:p w14:paraId="1D520AE1" w14:textId="77777777" w:rsidR="00C348CD" w:rsidRPr="00B927B4" w:rsidRDefault="00C348CD" w:rsidP="00C348CD">
            <w:pPr>
              <w:widowControl w:val="0"/>
              <w:spacing w:after="0" w:line="276" w:lineRule="auto"/>
              <w:rPr>
                <w:rFonts w:eastAsia="Arial" w:cs="Calibri"/>
                <w:b/>
                <w:noProof/>
                <w:color w:val="000000" w:themeColor="text1"/>
                <w:sz w:val="18"/>
                <w:szCs w:val="18"/>
                <w:lang w:eastAsia="cs-CZ"/>
              </w:rPr>
            </w:pPr>
            <w:r w:rsidRPr="00B927B4">
              <w:rPr>
                <w:rFonts w:eastAsia="Arial" w:cs="Calibri"/>
                <w:b/>
                <w:noProof/>
                <w:color w:val="000000" w:themeColor="text1"/>
                <w:sz w:val="18"/>
                <w:szCs w:val="18"/>
                <w:lang w:eastAsia="cs-CZ"/>
              </w:rPr>
              <w:t>Aktivity škol a ostatních aktérů</w:t>
            </w:r>
          </w:p>
        </w:tc>
        <w:tc>
          <w:tcPr>
            <w:tcW w:w="8647" w:type="dxa"/>
            <w:shd w:val="clear" w:color="auto" w:fill="FFFFFF" w:themeFill="background1"/>
          </w:tcPr>
          <w:p w14:paraId="6F7819CD" w14:textId="77777777" w:rsidR="00C348CD" w:rsidRPr="00B927B4" w:rsidRDefault="00C348CD">
            <w:pPr>
              <w:widowControl w:val="0"/>
              <w:numPr>
                <w:ilvl w:val="0"/>
                <w:numId w:val="2"/>
              </w:numPr>
              <w:spacing w:after="0" w:line="276" w:lineRule="auto"/>
              <w:contextualSpacing/>
              <w:jc w:val="both"/>
              <w:rPr>
                <w:rFonts w:eastAsia="Times New Roman" w:cs="Arial"/>
                <w:color w:val="000000" w:themeColor="text1"/>
                <w:sz w:val="18"/>
                <w:szCs w:val="18"/>
                <w:lang w:eastAsia="cs-CZ"/>
              </w:rPr>
            </w:pPr>
            <w:r w:rsidRPr="00B927B4">
              <w:rPr>
                <w:rFonts w:eastAsia="Times New Roman" w:cs="Arial"/>
                <w:color w:val="000000" w:themeColor="text1"/>
                <w:sz w:val="18"/>
                <w:szCs w:val="18"/>
                <w:lang w:eastAsia="cs-CZ"/>
              </w:rPr>
              <w:t>Aktivity zřizovatelů a zapojených škol s podáním projektových žádostí v rámci IROP či dalších výzev</w:t>
            </w:r>
          </w:p>
        </w:tc>
      </w:tr>
      <w:tr w:rsidR="00B927B4" w:rsidRPr="00B927B4" w14:paraId="0F25433F" w14:textId="77777777" w:rsidTr="00EA41F6">
        <w:tc>
          <w:tcPr>
            <w:tcW w:w="1702" w:type="dxa"/>
            <w:shd w:val="clear" w:color="auto" w:fill="FFFFFF" w:themeFill="background1"/>
          </w:tcPr>
          <w:p w14:paraId="4A1705D7" w14:textId="77777777" w:rsidR="00C348CD" w:rsidRPr="00B927B4" w:rsidRDefault="00C348CD" w:rsidP="00C348CD">
            <w:pPr>
              <w:widowControl w:val="0"/>
              <w:spacing w:after="0" w:line="276" w:lineRule="auto"/>
              <w:rPr>
                <w:rFonts w:eastAsia="Arial" w:cs="Calibri"/>
                <w:b/>
                <w:noProof/>
                <w:color w:val="000000" w:themeColor="text1"/>
                <w:sz w:val="18"/>
                <w:szCs w:val="18"/>
                <w:lang w:eastAsia="cs-CZ"/>
              </w:rPr>
            </w:pPr>
            <w:r w:rsidRPr="00B927B4">
              <w:rPr>
                <w:rFonts w:eastAsia="Arial" w:cs="Calibri"/>
                <w:b/>
                <w:noProof/>
                <w:color w:val="000000" w:themeColor="text1"/>
                <w:sz w:val="18"/>
                <w:szCs w:val="18"/>
                <w:lang w:eastAsia="cs-CZ"/>
              </w:rPr>
              <w:t>Aktivity spolupráce</w:t>
            </w:r>
          </w:p>
        </w:tc>
        <w:tc>
          <w:tcPr>
            <w:tcW w:w="8647" w:type="dxa"/>
            <w:shd w:val="clear" w:color="auto" w:fill="FFFFFF" w:themeFill="background1"/>
          </w:tcPr>
          <w:p w14:paraId="7047D78E" w14:textId="77777777" w:rsidR="00C348CD" w:rsidRPr="00B927B4" w:rsidRDefault="00C348CD" w:rsidP="00C348CD">
            <w:pPr>
              <w:spacing w:after="0" w:line="276" w:lineRule="auto"/>
              <w:jc w:val="both"/>
              <w:rPr>
                <w:rFonts w:eastAsia="Times New Roman" w:cs="Arial"/>
                <w:color w:val="000000" w:themeColor="text1"/>
                <w:sz w:val="18"/>
                <w:szCs w:val="18"/>
                <w:lang w:eastAsia="cs-CZ"/>
              </w:rPr>
            </w:pPr>
            <w:r w:rsidRPr="00B927B4">
              <w:rPr>
                <w:rFonts w:eastAsia="Times New Roman" w:cs="Arial"/>
                <w:color w:val="000000" w:themeColor="text1"/>
                <w:sz w:val="18"/>
                <w:szCs w:val="18"/>
                <w:lang w:eastAsia="cs-CZ"/>
              </w:rPr>
              <w:t>Především aktivity vycházející z infrastruktury budované v rámci IROP</w:t>
            </w:r>
          </w:p>
        </w:tc>
      </w:tr>
      <w:tr w:rsidR="00B927B4" w:rsidRPr="00B927B4" w14:paraId="2BA0E7F7" w14:textId="77777777" w:rsidTr="00EA41F6">
        <w:tc>
          <w:tcPr>
            <w:tcW w:w="1702" w:type="dxa"/>
            <w:shd w:val="clear" w:color="auto" w:fill="FFFFFF" w:themeFill="background1"/>
          </w:tcPr>
          <w:p w14:paraId="239187A7" w14:textId="77777777" w:rsidR="00C348CD" w:rsidRPr="00B927B4" w:rsidRDefault="00C348CD" w:rsidP="00C348CD">
            <w:pPr>
              <w:widowControl w:val="0"/>
              <w:spacing w:after="0" w:line="276" w:lineRule="auto"/>
              <w:rPr>
                <w:rFonts w:eastAsia="Arial" w:cs="Calibri"/>
                <w:b/>
                <w:noProof/>
                <w:color w:val="000000" w:themeColor="text1"/>
                <w:sz w:val="18"/>
                <w:szCs w:val="18"/>
                <w:lang w:eastAsia="cs-CZ"/>
              </w:rPr>
            </w:pPr>
            <w:r w:rsidRPr="00B927B4">
              <w:rPr>
                <w:rFonts w:eastAsia="Arial" w:cs="Calibri"/>
                <w:b/>
                <w:noProof/>
                <w:color w:val="000000" w:themeColor="text1"/>
                <w:sz w:val="18"/>
                <w:szCs w:val="18"/>
                <w:lang w:eastAsia="cs-CZ"/>
              </w:rPr>
              <w:t>Infrastruktura</w:t>
            </w:r>
          </w:p>
        </w:tc>
        <w:tc>
          <w:tcPr>
            <w:tcW w:w="8647" w:type="dxa"/>
            <w:shd w:val="clear" w:color="auto" w:fill="FFFFFF" w:themeFill="background1"/>
          </w:tcPr>
          <w:p w14:paraId="210DDB40" w14:textId="77777777" w:rsidR="00C348CD" w:rsidRPr="00B927B4" w:rsidRDefault="00C348CD" w:rsidP="00C348CD">
            <w:pPr>
              <w:spacing w:after="0" w:line="276" w:lineRule="auto"/>
              <w:jc w:val="both"/>
              <w:rPr>
                <w:rFonts w:eastAsia="Times New Roman" w:cs="Arial"/>
                <w:color w:val="000000" w:themeColor="text1"/>
                <w:sz w:val="18"/>
                <w:szCs w:val="18"/>
                <w:lang w:eastAsia="cs-CZ"/>
              </w:rPr>
            </w:pPr>
            <w:r w:rsidRPr="00B927B4">
              <w:rPr>
                <w:rFonts w:eastAsia="Times New Roman" w:cs="Arial"/>
                <w:color w:val="000000" w:themeColor="text1"/>
                <w:sz w:val="18"/>
                <w:szCs w:val="18"/>
                <w:lang w:eastAsia="cs-CZ"/>
              </w:rPr>
              <w:t>Projekty ZŠ v IROP, modernizace učeben z ostatních výzev a grantů (např. z projektu Chytré hlavy atd.), modernizace či budování nových učeben z vlastních zdrojů škol, popř. ze zdrojů zřizovatele</w:t>
            </w:r>
          </w:p>
        </w:tc>
      </w:tr>
    </w:tbl>
    <w:p w14:paraId="24B65192" w14:textId="4FFE3A7C" w:rsidR="00D5654F" w:rsidRDefault="00D5654F" w:rsidP="00D5654F">
      <w:pPr>
        <w:spacing w:after="200" w:line="276" w:lineRule="auto"/>
        <w:rPr>
          <w:rFonts w:ascii="Arial" w:eastAsia="Arial" w:hAnsi="Arial" w:cs="Times New Roman"/>
          <w:noProof/>
          <w:sz w:val="20"/>
          <w:szCs w:val="20"/>
          <w:lang w:eastAsia="cs-CZ"/>
        </w:rPr>
      </w:pPr>
    </w:p>
    <w:p w14:paraId="483E993D" w14:textId="77777777" w:rsidR="00EA41F6" w:rsidRDefault="00EA41F6" w:rsidP="00D5654F">
      <w:pPr>
        <w:spacing w:after="200" w:line="276" w:lineRule="auto"/>
        <w:rPr>
          <w:rFonts w:ascii="Arial" w:eastAsia="Arial" w:hAnsi="Arial" w:cs="Times New Roman"/>
          <w:noProof/>
          <w:sz w:val="20"/>
          <w:szCs w:val="20"/>
          <w:lang w:eastAsia="cs-CZ"/>
        </w:rPr>
      </w:pPr>
    </w:p>
    <w:p w14:paraId="4C54FE9F" w14:textId="77777777" w:rsidR="00EA41F6" w:rsidRPr="00D5654F" w:rsidRDefault="00EA41F6" w:rsidP="00D5654F">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B927B4" w:rsidRPr="00B927B4" w14:paraId="1C7B2067" w14:textId="77777777" w:rsidTr="00EA41F6">
        <w:tc>
          <w:tcPr>
            <w:tcW w:w="1702" w:type="dxa"/>
            <w:shd w:val="clear" w:color="auto" w:fill="F7CAAC" w:themeFill="accent2" w:themeFillTint="66"/>
          </w:tcPr>
          <w:p w14:paraId="3B481CF9" w14:textId="77777777" w:rsidR="00D5654F" w:rsidRPr="00B927B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B927B4">
              <w:rPr>
                <w:rFonts w:ascii="Calibri" w:eastAsia="Arial" w:hAnsi="Calibri" w:cs="Calibri"/>
                <w:b/>
                <w:noProof/>
                <w:color w:val="000000" w:themeColor="text1"/>
                <w:sz w:val="18"/>
                <w:szCs w:val="18"/>
                <w:lang w:eastAsia="cs-CZ"/>
              </w:rPr>
              <w:lastRenderedPageBreak/>
              <w:t>Opatření</w:t>
            </w:r>
          </w:p>
        </w:tc>
        <w:tc>
          <w:tcPr>
            <w:tcW w:w="8788" w:type="dxa"/>
            <w:shd w:val="clear" w:color="auto" w:fill="F7CAAC" w:themeFill="accent2" w:themeFillTint="66"/>
          </w:tcPr>
          <w:p w14:paraId="588C613C" w14:textId="77777777" w:rsidR="00D5654F" w:rsidRPr="00B927B4"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B927B4">
              <w:rPr>
                <w:rFonts w:ascii="Calibri" w:eastAsia="Arial" w:hAnsi="Calibri" w:cs="Calibri"/>
                <w:b/>
                <w:i/>
                <w:noProof/>
                <w:color w:val="000000" w:themeColor="text1"/>
                <w:sz w:val="18"/>
                <w:szCs w:val="18"/>
                <w:lang w:eastAsia="cs-CZ"/>
              </w:rPr>
              <w:t>3.1.3 Zajištění odpovídající konketivity a přistupu k internetu</w:t>
            </w:r>
          </w:p>
        </w:tc>
      </w:tr>
      <w:tr w:rsidR="00B927B4" w:rsidRPr="00B927B4" w14:paraId="38DA2A9E" w14:textId="77777777" w:rsidTr="00EA41F6">
        <w:tc>
          <w:tcPr>
            <w:tcW w:w="1702" w:type="dxa"/>
            <w:shd w:val="clear" w:color="auto" w:fill="FFFFFF" w:themeFill="background1"/>
          </w:tcPr>
          <w:p w14:paraId="3A96CE95" w14:textId="2A086E70" w:rsidR="00D5654F" w:rsidRPr="00B927B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B927B4">
              <w:rPr>
                <w:rFonts w:ascii="Calibri" w:eastAsia="Arial" w:hAnsi="Calibri" w:cs="Calibri"/>
                <w:b/>
                <w:noProof/>
                <w:color w:val="000000" w:themeColor="text1"/>
                <w:sz w:val="18"/>
                <w:szCs w:val="18"/>
                <w:lang w:eastAsia="cs-CZ"/>
              </w:rPr>
              <w:t xml:space="preserve">Zdůvodnění výběru </w:t>
            </w:r>
          </w:p>
        </w:tc>
        <w:tc>
          <w:tcPr>
            <w:tcW w:w="8788" w:type="dxa"/>
            <w:shd w:val="clear" w:color="auto" w:fill="FFFFFF" w:themeFill="background1"/>
          </w:tcPr>
          <w:p w14:paraId="468008B0" w14:textId="27E8D38C" w:rsidR="00D5654F" w:rsidRPr="00B927B4"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B927B4">
              <w:rPr>
                <w:rFonts w:ascii="Calibri" w:eastAsia="Arial" w:hAnsi="Calibri" w:cs="Calibri"/>
                <w:noProof/>
                <w:color w:val="000000" w:themeColor="text1"/>
                <w:sz w:val="18"/>
                <w:szCs w:val="18"/>
                <w:lang w:eastAsia="cs-CZ"/>
              </w:rPr>
              <w:t xml:space="preserve">Z realizovaného </w:t>
            </w:r>
            <w:r w:rsidR="00B927B4">
              <w:rPr>
                <w:rFonts w:ascii="Calibri" w:eastAsia="Arial" w:hAnsi="Calibri" w:cs="Calibri"/>
                <w:noProof/>
                <w:color w:val="000000" w:themeColor="text1"/>
                <w:sz w:val="18"/>
                <w:szCs w:val="18"/>
                <w:lang w:eastAsia="cs-CZ"/>
              </w:rPr>
              <w:t>komunikančího procesu</w:t>
            </w:r>
            <w:r w:rsidRPr="00B927B4">
              <w:rPr>
                <w:rFonts w:ascii="Calibri" w:eastAsia="Arial" w:hAnsi="Calibri" w:cs="Calibri"/>
                <w:noProof/>
                <w:color w:val="000000" w:themeColor="text1"/>
                <w:sz w:val="18"/>
                <w:szCs w:val="18"/>
                <w:lang w:eastAsia="cs-CZ"/>
              </w:rPr>
              <w:t xml:space="preserve"> na území ORP Louny i nadále vyplývá, že </w:t>
            </w:r>
            <w:r w:rsidR="00B927B4">
              <w:rPr>
                <w:rFonts w:ascii="Calibri" w:eastAsia="Arial" w:hAnsi="Calibri" w:cs="Calibri"/>
                <w:noProof/>
                <w:color w:val="000000" w:themeColor="text1"/>
                <w:sz w:val="18"/>
                <w:szCs w:val="18"/>
                <w:lang w:eastAsia="cs-CZ"/>
              </w:rPr>
              <w:t>se</w:t>
            </w:r>
            <w:r w:rsidRPr="00B927B4">
              <w:rPr>
                <w:rFonts w:ascii="Calibri" w:eastAsia="Arial" w:hAnsi="Calibri" w:cs="Calibri"/>
                <w:noProof/>
                <w:color w:val="000000" w:themeColor="text1"/>
                <w:sz w:val="18"/>
                <w:szCs w:val="18"/>
                <w:lang w:eastAsia="cs-CZ"/>
              </w:rPr>
              <w:t xml:space="preserve"> na území ORP Louny </w:t>
            </w:r>
            <w:r w:rsidR="00B927B4">
              <w:rPr>
                <w:rFonts w:ascii="Calibri" w:eastAsia="Arial" w:hAnsi="Calibri" w:cs="Calibri"/>
                <w:noProof/>
                <w:color w:val="000000" w:themeColor="text1"/>
                <w:sz w:val="18"/>
                <w:szCs w:val="18"/>
                <w:lang w:eastAsia="cs-CZ"/>
              </w:rPr>
              <w:t xml:space="preserve">i nadále vyskytuje potřeba řešit </w:t>
            </w:r>
            <w:r w:rsidRPr="00B927B4">
              <w:rPr>
                <w:rFonts w:ascii="Calibri" w:eastAsia="Arial" w:hAnsi="Calibri" w:cs="Calibri"/>
                <w:noProof/>
                <w:color w:val="000000" w:themeColor="text1"/>
                <w:sz w:val="18"/>
                <w:szCs w:val="18"/>
                <w:lang w:eastAsia="cs-CZ"/>
              </w:rPr>
              <w:t>nedostačující konektivit</w:t>
            </w:r>
            <w:r w:rsidR="00B927B4">
              <w:rPr>
                <w:rFonts w:ascii="Calibri" w:eastAsia="Arial" w:hAnsi="Calibri" w:cs="Calibri"/>
                <w:noProof/>
                <w:color w:val="000000" w:themeColor="text1"/>
                <w:sz w:val="18"/>
                <w:szCs w:val="18"/>
                <w:lang w:eastAsia="cs-CZ"/>
              </w:rPr>
              <w:t>u</w:t>
            </w:r>
            <w:r w:rsidRPr="00B927B4">
              <w:rPr>
                <w:rFonts w:ascii="Calibri" w:eastAsia="Arial" w:hAnsi="Calibri" w:cs="Calibri"/>
                <w:noProof/>
                <w:color w:val="000000" w:themeColor="text1"/>
                <w:sz w:val="18"/>
                <w:szCs w:val="18"/>
                <w:lang w:eastAsia="cs-CZ"/>
              </w:rPr>
              <w:t xml:space="preserve">. ZŠ plánují více využívat ICT vybavení ve výuce. </w:t>
            </w:r>
          </w:p>
        </w:tc>
      </w:tr>
      <w:tr w:rsidR="00B927B4" w:rsidRPr="00B927B4" w14:paraId="0D05546B" w14:textId="77777777" w:rsidTr="00EA41F6">
        <w:tc>
          <w:tcPr>
            <w:tcW w:w="1702" w:type="dxa"/>
            <w:tcBorders>
              <w:bottom w:val="single" w:sz="4" w:space="0" w:color="auto"/>
            </w:tcBorders>
            <w:shd w:val="clear" w:color="auto" w:fill="FFFFFF" w:themeFill="background1"/>
          </w:tcPr>
          <w:p w14:paraId="24A1D1B5" w14:textId="77777777" w:rsidR="00D5654F" w:rsidRPr="00B927B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B927B4">
              <w:rPr>
                <w:rFonts w:ascii="Calibri" w:eastAsia="Arial" w:hAnsi="Calibri" w:cs="Calibri"/>
                <w:b/>
                <w:noProof/>
                <w:color w:val="000000" w:themeColor="text1"/>
                <w:sz w:val="18"/>
                <w:szCs w:val="18"/>
                <w:lang w:eastAsia="cs-CZ"/>
              </w:rPr>
              <w:t>Popis cíle opatření</w:t>
            </w:r>
          </w:p>
        </w:tc>
        <w:tc>
          <w:tcPr>
            <w:tcW w:w="8788" w:type="dxa"/>
            <w:tcBorders>
              <w:bottom w:val="single" w:sz="4" w:space="0" w:color="auto"/>
            </w:tcBorders>
            <w:shd w:val="clear" w:color="auto" w:fill="FFFFFF" w:themeFill="background1"/>
          </w:tcPr>
          <w:p w14:paraId="6EF6CC37" w14:textId="77777777" w:rsidR="00D5654F" w:rsidRPr="00B927B4" w:rsidRDefault="00D5654F" w:rsidP="00D5654F">
            <w:pPr>
              <w:spacing w:after="0" w:line="276" w:lineRule="auto"/>
              <w:jc w:val="both"/>
              <w:rPr>
                <w:rFonts w:ascii="Calibri" w:eastAsia="Times New Roman" w:hAnsi="Calibri" w:cs="Arial"/>
                <w:color w:val="000000" w:themeColor="text1"/>
                <w:sz w:val="18"/>
                <w:szCs w:val="18"/>
                <w:lang w:eastAsia="cs-CZ"/>
              </w:rPr>
            </w:pPr>
            <w:r w:rsidRPr="00B927B4">
              <w:rPr>
                <w:rFonts w:ascii="Calibri" w:eastAsia="Times New Roman" w:hAnsi="Calibri" w:cs="Arial"/>
                <w:color w:val="000000" w:themeColor="text1"/>
                <w:sz w:val="18"/>
                <w:szCs w:val="18"/>
                <w:lang w:eastAsia="cs-CZ"/>
              </w:rPr>
              <w:t>Cílem opatření je zajištění kvalitního internetového připojení a optimalizace konektivity a IT vybavení v rámci jednotlivých organizací pro pokrytí potřeb edukačního procesu.</w:t>
            </w:r>
          </w:p>
        </w:tc>
      </w:tr>
      <w:tr w:rsidR="00B927B4" w:rsidRPr="00B927B4" w14:paraId="439B6FE7" w14:textId="77777777" w:rsidTr="00B927B4">
        <w:tc>
          <w:tcPr>
            <w:tcW w:w="10490" w:type="dxa"/>
            <w:gridSpan w:val="2"/>
            <w:shd w:val="clear" w:color="auto" w:fill="FFFFFF" w:themeFill="background1"/>
          </w:tcPr>
          <w:p w14:paraId="32D8D621" w14:textId="77777777" w:rsidR="00C348CD" w:rsidRPr="00B927B4" w:rsidRDefault="00C348CD" w:rsidP="00C348CD">
            <w:pPr>
              <w:spacing w:after="0" w:line="276" w:lineRule="auto"/>
              <w:jc w:val="center"/>
              <w:rPr>
                <w:rFonts w:eastAsia="Times New Roman" w:cs="Arial"/>
                <w:b/>
                <w:color w:val="000000" w:themeColor="text1"/>
                <w:sz w:val="18"/>
                <w:szCs w:val="18"/>
                <w:lang w:eastAsia="cs-CZ"/>
              </w:rPr>
            </w:pPr>
            <w:r w:rsidRPr="00B927B4">
              <w:rPr>
                <w:rFonts w:eastAsia="Times New Roman" w:cs="Arial"/>
                <w:b/>
                <w:color w:val="000000" w:themeColor="text1"/>
                <w:sz w:val="18"/>
                <w:szCs w:val="18"/>
                <w:lang w:eastAsia="cs-CZ"/>
              </w:rPr>
              <w:t>Popis plánovaných aktivit</w:t>
            </w:r>
          </w:p>
        </w:tc>
      </w:tr>
      <w:tr w:rsidR="00B927B4" w:rsidRPr="00B927B4" w14:paraId="407C2695" w14:textId="77777777" w:rsidTr="00EA41F6">
        <w:tc>
          <w:tcPr>
            <w:tcW w:w="1702" w:type="dxa"/>
            <w:shd w:val="clear" w:color="auto" w:fill="FFFFFF" w:themeFill="background1"/>
          </w:tcPr>
          <w:p w14:paraId="3D20C86F" w14:textId="77777777" w:rsidR="00C348CD" w:rsidRPr="00B927B4" w:rsidRDefault="00C348CD" w:rsidP="00C348CD">
            <w:pPr>
              <w:widowControl w:val="0"/>
              <w:spacing w:after="0" w:line="276" w:lineRule="auto"/>
              <w:rPr>
                <w:rFonts w:eastAsia="Arial" w:cs="Calibri"/>
                <w:b/>
                <w:noProof/>
                <w:color w:val="000000" w:themeColor="text1"/>
                <w:sz w:val="18"/>
                <w:szCs w:val="18"/>
                <w:lang w:eastAsia="cs-CZ"/>
              </w:rPr>
            </w:pPr>
            <w:r w:rsidRPr="00B927B4">
              <w:rPr>
                <w:rFonts w:eastAsia="Arial" w:cs="Calibri"/>
                <w:b/>
                <w:noProof/>
                <w:color w:val="000000" w:themeColor="text1"/>
                <w:sz w:val="18"/>
                <w:szCs w:val="18"/>
                <w:lang w:eastAsia="cs-CZ"/>
              </w:rPr>
              <w:t>Aktivity škol a ostatních aktérů</w:t>
            </w:r>
          </w:p>
        </w:tc>
        <w:tc>
          <w:tcPr>
            <w:tcW w:w="8788" w:type="dxa"/>
            <w:shd w:val="clear" w:color="auto" w:fill="FFFFFF" w:themeFill="background1"/>
          </w:tcPr>
          <w:p w14:paraId="2DB62A29" w14:textId="77777777" w:rsidR="00C348CD" w:rsidRPr="00B927B4" w:rsidRDefault="00C348CD">
            <w:pPr>
              <w:widowControl w:val="0"/>
              <w:numPr>
                <w:ilvl w:val="0"/>
                <w:numId w:val="2"/>
              </w:numPr>
              <w:spacing w:after="0" w:line="276" w:lineRule="auto"/>
              <w:contextualSpacing/>
              <w:jc w:val="both"/>
              <w:rPr>
                <w:rFonts w:eastAsia="Times New Roman" w:cs="Arial"/>
                <w:color w:val="000000" w:themeColor="text1"/>
                <w:sz w:val="18"/>
                <w:szCs w:val="18"/>
                <w:lang w:eastAsia="cs-CZ"/>
              </w:rPr>
            </w:pPr>
            <w:r w:rsidRPr="00B927B4">
              <w:rPr>
                <w:rFonts w:eastAsia="Times New Roman" w:cs="Arial"/>
                <w:color w:val="000000" w:themeColor="text1"/>
                <w:sz w:val="18"/>
                <w:szCs w:val="18"/>
                <w:lang w:eastAsia="cs-CZ"/>
              </w:rPr>
              <w:t>Aktivity jednotlivých škol a organizací na podporu rozvoje konektivity a modernizaci ICT vybavení</w:t>
            </w:r>
          </w:p>
        </w:tc>
      </w:tr>
      <w:tr w:rsidR="00B927B4" w:rsidRPr="00B927B4" w14:paraId="57180881" w14:textId="77777777" w:rsidTr="00EA41F6">
        <w:tc>
          <w:tcPr>
            <w:tcW w:w="1702" w:type="dxa"/>
            <w:shd w:val="clear" w:color="auto" w:fill="FFFFFF" w:themeFill="background1"/>
          </w:tcPr>
          <w:p w14:paraId="75E10B1A" w14:textId="77777777" w:rsidR="00C348CD" w:rsidRPr="00B927B4" w:rsidRDefault="00C348CD" w:rsidP="00C348CD">
            <w:pPr>
              <w:widowControl w:val="0"/>
              <w:spacing w:after="0" w:line="276" w:lineRule="auto"/>
              <w:rPr>
                <w:rFonts w:eastAsia="Arial" w:cs="Calibri"/>
                <w:b/>
                <w:noProof/>
                <w:color w:val="000000" w:themeColor="text1"/>
                <w:sz w:val="18"/>
                <w:szCs w:val="18"/>
                <w:lang w:eastAsia="cs-CZ"/>
              </w:rPr>
            </w:pPr>
            <w:r w:rsidRPr="00B927B4">
              <w:rPr>
                <w:rFonts w:eastAsia="Arial" w:cs="Calibri"/>
                <w:b/>
                <w:noProof/>
                <w:color w:val="000000" w:themeColor="text1"/>
                <w:sz w:val="18"/>
                <w:szCs w:val="18"/>
                <w:lang w:eastAsia="cs-CZ"/>
              </w:rPr>
              <w:t>Aktivity spolupráce</w:t>
            </w:r>
          </w:p>
        </w:tc>
        <w:tc>
          <w:tcPr>
            <w:tcW w:w="8788" w:type="dxa"/>
            <w:shd w:val="clear" w:color="auto" w:fill="FFFFFF" w:themeFill="background1"/>
          </w:tcPr>
          <w:p w14:paraId="5573D0A4" w14:textId="77777777" w:rsidR="00C348CD" w:rsidRPr="00B927B4" w:rsidRDefault="00C348CD" w:rsidP="00C348CD">
            <w:pPr>
              <w:spacing w:after="0" w:line="276" w:lineRule="auto"/>
              <w:jc w:val="both"/>
              <w:rPr>
                <w:rFonts w:eastAsia="Times New Roman" w:cs="Arial"/>
                <w:color w:val="000000" w:themeColor="text1"/>
                <w:sz w:val="18"/>
                <w:szCs w:val="18"/>
                <w:lang w:eastAsia="cs-CZ"/>
              </w:rPr>
            </w:pPr>
            <w:r w:rsidRPr="00B927B4">
              <w:rPr>
                <w:rFonts w:eastAsia="Times New Roman" w:cs="Arial"/>
                <w:color w:val="000000" w:themeColor="text1"/>
                <w:sz w:val="18"/>
                <w:szCs w:val="18"/>
                <w:lang w:eastAsia="cs-CZ"/>
              </w:rPr>
              <w:t>Především aktivity vycházející z infrastruktury budované v rámci IROP</w:t>
            </w:r>
          </w:p>
        </w:tc>
      </w:tr>
      <w:tr w:rsidR="00B927B4" w:rsidRPr="00B927B4" w14:paraId="12F024B4" w14:textId="77777777" w:rsidTr="00EA41F6">
        <w:tc>
          <w:tcPr>
            <w:tcW w:w="1702" w:type="dxa"/>
            <w:shd w:val="clear" w:color="auto" w:fill="FFFFFF" w:themeFill="background1"/>
          </w:tcPr>
          <w:p w14:paraId="500B3067" w14:textId="77777777" w:rsidR="00C348CD" w:rsidRPr="00B927B4" w:rsidRDefault="00C348CD" w:rsidP="00C348CD">
            <w:pPr>
              <w:widowControl w:val="0"/>
              <w:spacing w:after="0" w:line="276" w:lineRule="auto"/>
              <w:rPr>
                <w:rFonts w:eastAsia="Arial" w:cs="Calibri"/>
                <w:b/>
                <w:noProof/>
                <w:color w:val="000000" w:themeColor="text1"/>
                <w:sz w:val="18"/>
                <w:szCs w:val="18"/>
                <w:lang w:eastAsia="cs-CZ"/>
              </w:rPr>
            </w:pPr>
            <w:r w:rsidRPr="00B927B4">
              <w:rPr>
                <w:rFonts w:eastAsia="Arial" w:cs="Calibri"/>
                <w:b/>
                <w:noProof/>
                <w:color w:val="000000" w:themeColor="text1"/>
                <w:sz w:val="18"/>
                <w:szCs w:val="18"/>
                <w:lang w:eastAsia="cs-CZ"/>
              </w:rPr>
              <w:t>Infrastruktura</w:t>
            </w:r>
          </w:p>
        </w:tc>
        <w:tc>
          <w:tcPr>
            <w:tcW w:w="8788" w:type="dxa"/>
            <w:shd w:val="clear" w:color="auto" w:fill="FFFFFF" w:themeFill="background1"/>
          </w:tcPr>
          <w:p w14:paraId="584CBCB4" w14:textId="77777777" w:rsidR="00C348CD" w:rsidRPr="00B927B4" w:rsidRDefault="00C348CD" w:rsidP="00C348CD">
            <w:pPr>
              <w:spacing w:after="0" w:line="276" w:lineRule="auto"/>
              <w:jc w:val="both"/>
              <w:rPr>
                <w:rFonts w:eastAsia="Times New Roman" w:cs="Arial"/>
                <w:color w:val="000000" w:themeColor="text1"/>
                <w:sz w:val="18"/>
                <w:szCs w:val="18"/>
                <w:lang w:eastAsia="cs-CZ"/>
              </w:rPr>
            </w:pPr>
            <w:r w:rsidRPr="00B927B4">
              <w:rPr>
                <w:rFonts w:eastAsia="Times New Roman" w:cs="Arial"/>
                <w:color w:val="000000" w:themeColor="text1"/>
                <w:sz w:val="18"/>
                <w:szCs w:val="18"/>
                <w:lang w:eastAsia="cs-CZ"/>
              </w:rPr>
              <w:t>Projekty škol a organizací v IROP na podporu konektivity a ICT</w:t>
            </w:r>
          </w:p>
        </w:tc>
      </w:tr>
    </w:tbl>
    <w:p w14:paraId="2D126AB0" w14:textId="153EEA55" w:rsidR="00D5654F" w:rsidRPr="00D5654F" w:rsidRDefault="00D5654F" w:rsidP="00D5654F">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D5654F" w:rsidRPr="00D5654F" w14:paraId="2498C0C2" w14:textId="77777777" w:rsidTr="00EA41F6">
        <w:tc>
          <w:tcPr>
            <w:tcW w:w="1702" w:type="dxa"/>
            <w:shd w:val="clear" w:color="auto" w:fill="C45911" w:themeFill="accent2" w:themeFillShade="BF"/>
          </w:tcPr>
          <w:p w14:paraId="3693B110" w14:textId="77777777" w:rsidR="00D5654F" w:rsidRPr="00E151D4" w:rsidRDefault="00D5654F" w:rsidP="00D5654F">
            <w:pPr>
              <w:widowControl w:val="0"/>
              <w:spacing w:after="0" w:line="276" w:lineRule="auto"/>
              <w:rPr>
                <w:rFonts w:ascii="Calibri" w:eastAsia="Arial" w:hAnsi="Calibri" w:cs="Calibri"/>
                <w:b/>
                <w:noProof/>
                <w:color w:val="FFFFFF" w:themeColor="background1"/>
                <w:sz w:val="24"/>
                <w:szCs w:val="24"/>
                <w:lang w:eastAsia="cs-CZ"/>
              </w:rPr>
            </w:pPr>
            <w:r w:rsidRPr="00E151D4">
              <w:rPr>
                <w:rFonts w:ascii="Calibri" w:eastAsia="Arial" w:hAnsi="Calibri" w:cs="Calibri"/>
                <w:b/>
                <w:noProof/>
                <w:color w:val="FFFFFF" w:themeColor="background1"/>
                <w:sz w:val="24"/>
                <w:szCs w:val="24"/>
                <w:lang w:eastAsia="cs-CZ"/>
              </w:rPr>
              <w:t>Priorita</w:t>
            </w:r>
          </w:p>
        </w:tc>
        <w:tc>
          <w:tcPr>
            <w:tcW w:w="8788" w:type="dxa"/>
            <w:shd w:val="clear" w:color="auto" w:fill="C45911" w:themeFill="accent2" w:themeFillShade="BF"/>
          </w:tcPr>
          <w:p w14:paraId="5AFC8575" w14:textId="77777777" w:rsidR="00D5654F" w:rsidRPr="00E151D4" w:rsidRDefault="00D5654F" w:rsidP="00D5654F">
            <w:pPr>
              <w:widowControl w:val="0"/>
              <w:spacing w:after="0" w:line="276" w:lineRule="auto"/>
              <w:rPr>
                <w:rFonts w:ascii="Calibri" w:eastAsia="Arial" w:hAnsi="Calibri" w:cs="Calibri"/>
                <w:b/>
                <w:caps/>
                <w:noProof/>
                <w:color w:val="FFFFFF" w:themeColor="background1"/>
                <w:sz w:val="24"/>
                <w:szCs w:val="24"/>
                <w:lang w:eastAsia="cs-CZ"/>
              </w:rPr>
            </w:pPr>
            <w:r w:rsidRPr="00E151D4">
              <w:rPr>
                <w:rFonts w:ascii="Calibri" w:eastAsia="Arial" w:hAnsi="Calibri" w:cs="Calibri"/>
                <w:b/>
                <w:bCs/>
                <w:noProof/>
                <w:color w:val="FFFFFF" w:themeColor="background1"/>
                <w:sz w:val="24"/>
                <w:szCs w:val="24"/>
                <w:lang w:eastAsia="cs-CZ"/>
              </w:rPr>
              <w:t xml:space="preserve">3. </w:t>
            </w:r>
            <w:r w:rsidRPr="00E151D4">
              <w:rPr>
                <w:rFonts w:ascii="Calibri" w:eastAsia="Arial" w:hAnsi="Calibri" w:cs="Times New Roman"/>
                <w:b/>
                <w:noProof/>
                <w:color w:val="FFFFFF" w:themeColor="background1"/>
                <w:sz w:val="24"/>
                <w:szCs w:val="24"/>
                <w:lang w:eastAsia="cs-CZ"/>
              </w:rPr>
              <w:t>Vyspělá infrastruktura školských zařízení, včetně infrastruktury neformálního vzdělávání</w:t>
            </w:r>
          </w:p>
        </w:tc>
      </w:tr>
      <w:tr w:rsidR="00E151D4" w:rsidRPr="00D5654F" w14:paraId="7FCE8CEA" w14:textId="77777777" w:rsidTr="00EA41F6">
        <w:tc>
          <w:tcPr>
            <w:tcW w:w="1702" w:type="dxa"/>
            <w:shd w:val="clear" w:color="auto" w:fill="F4B083" w:themeFill="accent2" w:themeFillTint="99"/>
          </w:tcPr>
          <w:p w14:paraId="16515BE7" w14:textId="61026B04" w:rsidR="00E151D4" w:rsidRPr="00E151D4" w:rsidRDefault="00E151D4" w:rsidP="00D5654F">
            <w:pPr>
              <w:widowControl w:val="0"/>
              <w:spacing w:after="0" w:line="276" w:lineRule="auto"/>
              <w:rPr>
                <w:rFonts w:ascii="Calibri" w:eastAsia="Arial" w:hAnsi="Calibri" w:cs="Calibri"/>
                <w:b/>
                <w:noProof/>
                <w:lang w:eastAsia="cs-CZ"/>
              </w:rPr>
            </w:pPr>
            <w:r w:rsidRPr="00E151D4">
              <w:rPr>
                <w:rFonts w:ascii="Calibri" w:eastAsia="Arial" w:hAnsi="Calibri" w:cs="Calibri"/>
                <w:b/>
                <w:noProof/>
                <w:lang w:eastAsia="cs-CZ"/>
              </w:rPr>
              <w:t>Cíl</w:t>
            </w:r>
          </w:p>
        </w:tc>
        <w:tc>
          <w:tcPr>
            <w:tcW w:w="8788" w:type="dxa"/>
            <w:shd w:val="clear" w:color="auto" w:fill="F4B083" w:themeFill="accent2" w:themeFillTint="99"/>
          </w:tcPr>
          <w:p w14:paraId="4A3F773F" w14:textId="044DD689" w:rsidR="00E151D4" w:rsidRPr="00E151D4" w:rsidRDefault="00E151D4" w:rsidP="00D5654F">
            <w:pPr>
              <w:widowControl w:val="0"/>
              <w:spacing w:after="0" w:line="276" w:lineRule="auto"/>
              <w:jc w:val="both"/>
              <w:rPr>
                <w:rFonts w:ascii="Calibri" w:eastAsia="Arial" w:hAnsi="Calibri" w:cs="Calibri"/>
                <w:b/>
                <w:noProof/>
                <w:lang w:eastAsia="cs-CZ"/>
              </w:rPr>
            </w:pPr>
            <w:r w:rsidRPr="00E151D4">
              <w:rPr>
                <w:rFonts w:ascii="Calibri" w:eastAsia="Arial" w:hAnsi="Calibri" w:cs="Calibri"/>
                <w:b/>
                <w:noProof/>
                <w:lang w:eastAsia="cs-CZ"/>
              </w:rPr>
              <w:t>3.2 Moderní, fyzicky dostupné (bezbariérové) a kvalitně vybavené učebny pro rozvoj klíčových kompetencí a uplatnitelnost na trhu práce s přihlédnutím k potřebám společného vzdělávání a inkluze</w:t>
            </w:r>
          </w:p>
        </w:tc>
      </w:tr>
      <w:tr w:rsidR="00D5654F" w:rsidRPr="00D5654F" w14:paraId="6A9DB8AA" w14:textId="77777777" w:rsidTr="00EA41F6">
        <w:tc>
          <w:tcPr>
            <w:tcW w:w="1702" w:type="dxa"/>
            <w:shd w:val="clear" w:color="auto" w:fill="auto"/>
          </w:tcPr>
          <w:p w14:paraId="1327917F" w14:textId="75C380E9" w:rsidR="00D5654F" w:rsidRPr="00E151D4" w:rsidRDefault="00E151D4" w:rsidP="00D5654F">
            <w:pPr>
              <w:widowControl w:val="0"/>
              <w:spacing w:after="0" w:line="276" w:lineRule="auto"/>
              <w:rPr>
                <w:rFonts w:ascii="Calibri" w:eastAsia="Arial" w:hAnsi="Calibri" w:cs="Calibri"/>
                <w:b/>
                <w:noProof/>
                <w:sz w:val="18"/>
                <w:szCs w:val="18"/>
                <w:lang w:eastAsia="cs-CZ"/>
              </w:rPr>
            </w:pPr>
            <w:r w:rsidRPr="00E151D4">
              <w:rPr>
                <w:rFonts w:ascii="Calibri" w:eastAsia="Arial" w:hAnsi="Calibri" w:cs="Calibri"/>
                <w:b/>
                <w:noProof/>
                <w:sz w:val="18"/>
                <w:szCs w:val="18"/>
                <w:lang w:eastAsia="cs-CZ"/>
              </w:rPr>
              <w:t>Popis cíle</w:t>
            </w:r>
          </w:p>
        </w:tc>
        <w:tc>
          <w:tcPr>
            <w:tcW w:w="8788" w:type="dxa"/>
            <w:shd w:val="clear" w:color="auto" w:fill="auto"/>
          </w:tcPr>
          <w:p w14:paraId="0DEAD601" w14:textId="77777777" w:rsidR="00E151D4" w:rsidRPr="00E151D4" w:rsidRDefault="00E151D4" w:rsidP="00E151D4">
            <w:pPr>
              <w:widowControl w:val="0"/>
              <w:spacing w:after="0" w:line="276" w:lineRule="auto"/>
              <w:jc w:val="both"/>
              <w:rPr>
                <w:rFonts w:ascii="Calibri" w:eastAsia="Times New Roman" w:hAnsi="Calibri" w:cs="Arial"/>
                <w:sz w:val="18"/>
                <w:szCs w:val="18"/>
                <w:lang w:eastAsia="cs-CZ"/>
              </w:rPr>
            </w:pPr>
            <w:r w:rsidRPr="00E151D4">
              <w:rPr>
                <w:rFonts w:ascii="Calibri" w:eastAsia="Times New Roman" w:hAnsi="Calibri" w:cs="Arial"/>
                <w:sz w:val="18"/>
                <w:szCs w:val="18"/>
                <w:lang w:eastAsia="cs-CZ"/>
              </w:rPr>
              <w:t>Cíl je zaměřen na vybudování a vybavení (pomůcky, nábytek) odborných učeben k výuce klíčových kompetencí ve školských zařízeních a zařízeních neformálního vzdělávání v území SO ORP Louny.</w:t>
            </w:r>
          </w:p>
          <w:p w14:paraId="052090F3" w14:textId="77777777" w:rsidR="00E151D4" w:rsidRPr="00E151D4" w:rsidRDefault="00E151D4" w:rsidP="00E151D4">
            <w:pPr>
              <w:spacing w:after="0" w:line="276" w:lineRule="auto"/>
              <w:jc w:val="both"/>
              <w:rPr>
                <w:rFonts w:ascii="Calibri" w:eastAsia="Times New Roman" w:hAnsi="Calibri" w:cs="Arial"/>
                <w:sz w:val="18"/>
                <w:szCs w:val="18"/>
                <w:lang w:eastAsia="cs-CZ"/>
              </w:rPr>
            </w:pPr>
            <w:r w:rsidRPr="00E151D4">
              <w:rPr>
                <w:rFonts w:ascii="Calibri" w:eastAsia="Times New Roman" w:hAnsi="Calibri" w:cs="Arial"/>
                <w:sz w:val="18"/>
                <w:szCs w:val="18"/>
                <w:lang w:eastAsia="cs-CZ"/>
              </w:rPr>
              <w:t xml:space="preserve">Z provedených analýz a šetření vyplývá, že vybavení škol v oblasti klíčových kompetencí je na různé úrovni. Potřebné jsou zejména moderně vybavené učebny pro oblast přírodních věd, učebny IT, </w:t>
            </w:r>
            <w:proofErr w:type="gramStart"/>
            <w:r w:rsidRPr="00E151D4">
              <w:rPr>
                <w:rFonts w:ascii="Calibri" w:eastAsia="Times New Roman" w:hAnsi="Calibri" w:cs="Arial"/>
                <w:sz w:val="18"/>
                <w:szCs w:val="18"/>
                <w:lang w:eastAsia="cs-CZ"/>
              </w:rPr>
              <w:t>učebny</w:t>
            </w:r>
            <w:proofErr w:type="gramEnd"/>
            <w:r w:rsidRPr="00E151D4">
              <w:rPr>
                <w:rFonts w:ascii="Calibri" w:eastAsia="Times New Roman" w:hAnsi="Calibri" w:cs="Arial"/>
                <w:sz w:val="18"/>
                <w:szCs w:val="18"/>
                <w:lang w:eastAsia="cs-CZ"/>
              </w:rPr>
              <w:t xml:space="preserve"> resp. vybavení pro výuku jazyků, učebny pro rozvoj polytechnických a řemeslných dovedností.</w:t>
            </w:r>
          </w:p>
          <w:p w14:paraId="1929909E" w14:textId="4D6570AD" w:rsidR="00D5654F" w:rsidRPr="00E151D4" w:rsidRDefault="00E151D4" w:rsidP="00E151D4">
            <w:pPr>
              <w:widowControl w:val="0"/>
              <w:spacing w:after="0" w:line="276" w:lineRule="auto"/>
              <w:jc w:val="both"/>
              <w:rPr>
                <w:rFonts w:ascii="Calibri" w:eastAsia="Arial" w:hAnsi="Calibri" w:cs="Calibri"/>
                <w:noProof/>
                <w:sz w:val="18"/>
                <w:szCs w:val="18"/>
                <w:lang w:eastAsia="cs-CZ"/>
              </w:rPr>
            </w:pPr>
            <w:r w:rsidRPr="00E151D4">
              <w:rPr>
                <w:rFonts w:ascii="Calibri" w:eastAsia="Times New Roman" w:hAnsi="Calibri" w:cs="Arial"/>
                <w:sz w:val="18"/>
                <w:szCs w:val="18"/>
                <w:lang w:eastAsia="cs-CZ"/>
              </w:rPr>
              <w:t>Zajištění komplexní bezbariérovosti nově budovaných učeben a prostorů.</w:t>
            </w:r>
          </w:p>
        </w:tc>
      </w:tr>
    </w:tbl>
    <w:p w14:paraId="58119F59" w14:textId="77777777" w:rsidR="00D5654F" w:rsidRPr="00D5654F" w:rsidRDefault="00D5654F" w:rsidP="00D5654F">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E151D4" w:rsidRPr="00E151D4" w14:paraId="7A4AF1A4" w14:textId="77777777" w:rsidTr="00EA41F6">
        <w:tc>
          <w:tcPr>
            <w:tcW w:w="1702" w:type="dxa"/>
            <w:shd w:val="clear" w:color="auto" w:fill="F7CAAC" w:themeFill="accent2" w:themeFillTint="66"/>
          </w:tcPr>
          <w:p w14:paraId="44C13EE9" w14:textId="77777777" w:rsidR="00E151D4" w:rsidRPr="00E151D4" w:rsidRDefault="00E151D4" w:rsidP="00007F4D">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Opatření</w:t>
            </w:r>
          </w:p>
        </w:tc>
        <w:tc>
          <w:tcPr>
            <w:tcW w:w="8788" w:type="dxa"/>
            <w:shd w:val="clear" w:color="auto" w:fill="F7CAAC" w:themeFill="accent2" w:themeFillTint="66"/>
          </w:tcPr>
          <w:p w14:paraId="44974550" w14:textId="77777777" w:rsidR="00E151D4" w:rsidRPr="00E151D4" w:rsidRDefault="00E151D4" w:rsidP="00007F4D">
            <w:pPr>
              <w:widowControl w:val="0"/>
              <w:spacing w:after="0" w:line="276" w:lineRule="auto"/>
              <w:jc w:val="both"/>
              <w:rPr>
                <w:rFonts w:ascii="Calibri" w:eastAsia="Arial" w:hAnsi="Calibri" w:cs="Calibri"/>
                <w:b/>
                <w:i/>
                <w:noProof/>
                <w:color w:val="000000" w:themeColor="text1"/>
                <w:sz w:val="18"/>
                <w:szCs w:val="18"/>
                <w:lang w:eastAsia="cs-CZ"/>
              </w:rPr>
            </w:pPr>
            <w:r w:rsidRPr="00E151D4">
              <w:rPr>
                <w:rFonts w:ascii="Calibri" w:eastAsia="Arial" w:hAnsi="Calibri" w:cs="Calibri"/>
                <w:b/>
                <w:i/>
                <w:noProof/>
                <w:color w:val="000000" w:themeColor="text1"/>
                <w:sz w:val="18"/>
                <w:szCs w:val="18"/>
                <w:lang w:eastAsia="cs-CZ"/>
              </w:rPr>
              <w:t>3.2.1 Budování a rekonstrukce bezbariérových odborných učeben pro rozvoj klíčových kompetencí</w:t>
            </w:r>
          </w:p>
        </w:tc>
      </w:tr>
      <w:tr w:rsidR="00E151D4" w:rsidRPr="00E151D4" w14:paraId="62F5F578" w14:textId="77777777" w:rsidTr="00EA41F6">
        <w:tc>
          <w:tcPr>
            <w:tcW w:w="1702" w:type="dxa"/>
            <w:shd w:val="clear" w:color="auto" w:fill="FFFFFF" w:themeFill="background1"/>
          </w:tcPr>
          <w:p w14:paraId="282509C7" w14:textId="62194F3F" w:rsidR="00E151D4" w:rsidRPr="00E151D4" w:rsidRDefault="00E151D4" w:rsidP="00007F4D">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 xml:space="preserve">Zdůvodnění výběru </w:t>
            </w:r>
          </w:p>
        </w:tc>
        <w:tc>
          <w:tcPr>
            <w:tcW w:w="8788" w:type="dxa"/>
            <w:shd w:val="clear" w:color="auto" w:fill="FFFFFF" w:themeFill="background1"/>
          </w:tcPr>
          <w:p w14:paraId="2FF4F208" w14:textId="2C4145A8" w:rsidR="00E151D4" w:rsidRPr="00E151D4" w:rsidRDefault="00E151D4" w:rsidP="00007F4D">
            <w:pPr>
              <w:widowControl w:val="0"/>
              <w:spacing w:after="0" w:line="276" w:lineRule="auto"/>
              <w:jc w:val="both"/>
              <w:rPr>
                <w:rFonts w:ascii="Calibri" w:eastAsia="Arial" w:hAnsi="Calibri" w:cs="Calibri"/>
                <w:noProof/>
                <w:color w:val="000000" w:themeColor="text1"/>
                <w:sz w:val="18"/>
                <w:szCs w:val="18"/>
                <w:lang w:eastAsia="cs-CZ"/>
              </w:rPr>
            </w:pPr>
            <w:r w:rsidRPr="00E151D4">
              <w:rPr>
                <w:rFonts w:ascii="Calibri" w:eastAsia="Arial" w:hAnsi="Calibri" w:cs="Calibri"/>
                <w:noProof/>
                <w:color w:val="000000" w:themeColor="text1"/>
                <w:sz w:val="18"/>
                <w:szCs w:val="18"/>
                <w:lang w:eastAsia="cs-CZ"/>
              </w:rPr>
              <w:t xml:space="preserve">Z realizovaného </w:t>
            </w:r>
            <w:r>
              <w:rPr>
                <w:rFonts w:ascii="Calibri" w:eastAsia="Arial" w:hAnsi="Calibri" w:cs="Calibri"/>
                <w:noProof/>
                <w:color w:val="000000" w:themeColor="text1"/>
                <w:sz w:val="18"/>
                <w:szCs w:val="18"/>
                <w:lang w:eastAsia="cs-CZ"/>
              </w:rPr>
              <w:t>komunikačního procesu</w:t>
            </w:r>
            <w:r w:rsidRPr="00E151D4">
              <w:rPr>
                <w:rFonts w:ascii="Calibri" w:eastAsia="Arial" w:hAnsi="Calibri" w:cs="Calibri"/>
                <w:noProof/>
                <w:color w:val="000000" w:themeColor="text1"/>
                <w:sz w:val="18"/>
                <w:szCs w:val="18"/>
                <w:lang w:eastAsia="cs-CZ"/>
              </w:rPr>
              <w:t xml:space="preserve">  na území ORP Louny i nadále vyplývá, že stav zázemí školských zařízení pro inkluzivní vzdělávání a rozvoj klíčových kompetencí žáků (přírodní vědy, technické obory, digitální technologie, cizí jazyky ad.) je nevyhovující. </w:t>
            </w:r>
          </w:p>
        </w:tc>
      </w:tr>
      <w:tr w:rsidR="00E151D4" w:rsidRPr="00E151D4" w14:paraId="091BF1E3" w14:textId="77777777" w:rsidTr="00EA41F6">
        <w:tc>
          <w:tcPr>
            <w:tcW w:w="1702" w:type="dxa"/>
            <w:tcBorders>
              <w:bottom w:val="single" w:sz="4" w:space="0" w:color="auto"/>
            </w:tcBorders>
            <w:shd w:val="clear" w:color="auto" w:fill="FFFFFF" w:themeFill="background1"/>
          </w:tcPr>
          <w:p w14:paraId="10D6F143" w14:textId="77777777" w:rsidR="00E151D4" w:rsidRPr="00E151D4" w:rsidRDefault="00E151D4" w:rsidP="00007F4D">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Popis cíle opatření</w:t>
            </w:r>
          </w:p>
        </w:tc>
        <w:tc>
          <w:tcPr>
            <w:tcW w:w="8788" w:type="dxa"/>
            <w:tcBorders>
              <w:bottom w:val="single" w:sz="4" w:space="0" w:color="auto"/>
            </w:tcBorders>
            <w:shd w:val="clear" w:color="auto" w:fill="FFFFFF" w:themeFill="background1"/>
          </w:tcPr>
          <w:p w14:paraId="20F243B3" w14:textId="77777777" w:rsidR="00E151D4" w:rsidRPr="00E151D4" w:rsidRDefault="00E151D4" w:rsidP="00007F4D">
            <w:pPr>
              <w:spacing w:after="0" w:line="276" w:lineRule="auto"/>
              <w:jc w:val="both"/>
              <w:rPr>
                <w:rFonts w:ascii="Calibri" w:eastAsia="Times New Roman" w:hAnsi="Calibri" w:cs="Arial"/>
                <w:color w:val="000000" w:themeColor="text1"/>
                <w:sz w:val="18"/>
                <w:szCs w:val="18"/>
                <w:lang w:eastAsia="cs-CZ"/>
              </w:rPr>
            </w:pPr>
            <w:r w:rsidRPr="00E151D4">
              <w:rPr>
                <w:rFonts w:ascii="Calibri" w:eastAsia="Times New Roman" w:hAnsi="Calibri" w:cs="Arial"/>
                <w:color w:val="000000" w:themeColor="text1"/>
                <w:sz w:val="18"/>
                <w:szCs w:val="18"/>
                <w:lang w:eastAsia="cs-CZ"/>
              </w:rPr>
              <w:t xml:space="preserve">Cílem je zajištění bezpečného a modernizovaného zázemí pro žáky a zaměstnance škol, které bude kompletně bezbariérové, a pohyb po jeho prostorách tak bude pro handicapované žáky bezproblémový. Všichni žáci tak budou mít možnost získat odborné vzdělání a rozvíjet své klíčové kompetence. </w:t>
            </w:r>
          </w:p>
        </w:tc>
      </w:tr>
      <w:tr w:rsidR="00E151D4" w:rsidRPr="00E151D4" w14:paraId="024D366C" w14:textId="77777777" w:rsidTr="004255BF">
        <w:tc>
          <w:tcPr>
            <w:tcW w:w="10490" w:type="dxa"/>
            <w:gridSpan w:val="2"/>
            <w:shd w:val="clear" w:color="auto" w:fill="FFFFFF" w:themeFill="background1"/>
          </w:tcPr>
          <w:p w14:paraId="101B4C5D" w14:textId="77777777" w:rsidR="00E151D4" w:rsidRPr="00E151D4" w:rsidRDefault="00E151D4" w:rsidP="00007F4D">
            <w:pPr>
              <w:spacing w:after="0" w:line="276" w:lineRule="auto"/>
              <w:jc w:val="center"/>
              <w:rPr>
                <w:rFonts w:eastAsia="Times New Roman" w:cs="Arial"/>
                <w:b/>
                <w:color w:val="000000" w:themeColor="text1"/>
                <w:sz w:val="18"/>
                <w:szCs w:val="18"/>
                <w:lang w:eastAsia="cs-CZ"/>
              </w:rPr>
            </w:pPr>
            <w:r w:rsidRPr="00E151D4">
              <w:rPr>
                <w:rFonts w:eastAsia="Times New Roman" w:cs="Arial"/>
                <w:b/>
                <w:color w:val="000000" w:themeColor="text1"/>
                <w:sz w:val="18"/>
                <w:szCs w:val="18"/>
                <w:lang w:eastAsia="cs-CZ"/>
              </w:rPr>
              <w:t>Popis plánovaných aktivit</w:t>
            </w:r>
          </w:p>
        </w:tc>
      </w:tr>
      <w:tr w:rsidR="00E151D4" w:rsidRPr="00E151D4" w14:paraId="7E27EEFB" w14:textId="77777777" w:rsidTr="00EA41F6">
        <w:tc>
          <w:tcPr>
            <w:tcW w:w="1702" w:type="dxa"/>
            <w:shd w:val="clear" w:color="auto" w:fill="FFFFFF" w:themeFill="background1"/>
          </w:tcPr>
          <w:p w14:paraId="672D8E45" w14:textId="77777777" w:rsidR="00E151D4" w:rsidRPr="00E151D4" w:rsidRDefault="00E151D4" w:rsidP="00007F4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Aktivity škol a ostatních aktérů</w:t>
            </w:r>
          </w:p>
        </w:tc>
        <w:tc>
          <w:tcPr>
            <w:tcW w:w="8788" w:type="dxa"/>
            <w:shd w:val="clear" w:color="auto" w:fill="FFFFFF" w:themeFill="background1"/>
          </w:tcPr>
          <w:p w14:paraId="59B7E062" w14:textId="77777777" w:rsidR="00E151D4" w:rsidRPr="00E151D4" w:rsidRDefault="00E151D4" w:rsidP="00007F4D">
            <w:pPr>
              <w:widowControl w:val="0"/>
              <w:numPr>
                <w:ilvl w:val="0"/>
                <w:numId w:val="2"/>
              </w:numPr>
              <w:spacing w:after="0" w:line="276" w:lineRule="auto"/>
              <w:contextualSpacing/>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Aktivity zřizovatelů a zapojených škol s podáním projektových žádostí v rámci IROP či dalších výzev</w:t>
            </w:r>
          </w:p>
        </w:tc>
      </w:tr>
      <w:tr w:rsidR="00E151D4" w:rsidRPr="00E151D4" w14:paraId="238741D0" w14:textId="77777777" w:rsidTr="00EA41F6">
        <w:tc>
          <w:tcPr>
            <w:tcW w:w="1702" w:type="dxa"/>
            <w:shd w:val="clear" w:color="auto" w:fill="FFFFFF" w:themeFill="background1"/>
          </w:tcPr>
          <w:p w14:paraId="5D081C27" w14:textId="77777777" w:rsidR="00E151D4" w:rsidRPr="00E151D4" w:rsidRDefault="00E151D4" w:rsidP="00007F4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Aktivity spolupráce</w:t>
            </w:r>
          </w:p>
        </w:tc>
        <w:tc>
          <w:tcPr>
            <w:tcW w:w="8788" w:type="dxa"/>
            <w:shd w:val="clear" w:color="auto" w:fill="FFFFFF" w:themeFill="background1"/>
          </w:tcPr>
          <w:p w14:paraId="1B2CDF82" w14:textId="77777777" w:rsidR="00E151D4" w:rsidRPr="00E151D4" w:rsidRDefault="00E151D4" w:rsidP="00007F4D">
            <w:pPr>
              <w:spacing w:after="0" w:line="276" w:lineRule="auto"/>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Především aktivity vycházející z infrastruktury budované v rámci IROP</w:t>
            </w:r>
          </w:p>
        </w:tc>
      </w:tr>
      <w:tr w:rsidR="00E151D4" w:rsidRPr="00E151D4" w14:paraId="53192FB6" w14:textId="77777777" w:rsidTr="00EA41F6">
        <w:tc>
          <w:tcPr>
            <w:tcW w:w="1702" w:type="dxa"/>
            <w:shd w:val="clear" w:color="auto" w:fill="FFFFFF" w:themeFill="background1"/>
          </w:tcPr>
          <w:p w14:paraId="16F49C43" w14:textId="77777777" w:rsidR="00E151D4" w:rsidRPr="00E151D4" w:rsidRDefault="00E151D4" w:rsidP="00007F4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Infrastruktura</w:t>
            </w:r>
          </w:p>
        </w:tc>
        <w:tc>
          <w:tcPr>
            <w:tcW w:w="8788" w:type="dxa"/>
            <w:shd w:val="clear" w:color="auto" w:fill="FFFFFF" w:themeFill="background1"/>
          </w:tcPr>
          <w:p w14:paraId="411B65B2" w14:textId="77777777" w:rsidR="00E151D4" w:rsidRPr="00E151D4" w:rsidRDefault="00E151D4" w:rsidP="00007F4D">
            <w:pPr>
              <w:spacing w:after="0" w:line="276" w:lineRule="auto"/>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Projekty ZŠ v IROP, modernizace školních budov a jejich areálu z ostatních výzev a grantů, modernizace či renovace objektů z vlastních zdrojů škol, popř. ze zdrojů zřizovatele</w:t>
            </w:r>
          </w:p>
        </w:tc>
      </w:tr>
    </w:tbl>
    <w:p w14:paraId="23C3E48F" w14:textId="419158B8" w:rsidR="00D5654F" w:rsidRDefault="00D5654F" w:rsidP="00D5654F">
      <w:pPr>
        <w:spacing w:after="200" w:line="276" w:lineRule="auto"/>
        <w:rPr>
          <w:rFonts w:ascii="Arial" w:eastAsia="Arial" w:hAnsi="Arial" w:cs="Times New Roman"/>
          <w:noProof/>
          <w:sz w:val="20"/>
          <w:szCs w:val="20"/>
          <w:lang w:eastAsia="cs-CZ"/>
        </w:rPr>
      </w:pPr>
    </w:p>
    <w:p w14:paraId="0D37C82F" w14:textId="77777777" w:rsidR="004255BF" w:rsidRDefault="004255BF" w:rsidP="00D5654F">
      <w:pPr>
        <w:spacing w:after="200" w:line="276" w:lineRule="auto"/>
        <w:rPr>
          <w:rFonts w:ascii="Arial" w:eastAsia="Arial" w:hAnsi="Arial" w:cs="Times New Roman"/>
          <w:noProof/>
          <w:sz w:val="20"/>
          <w:szCs w:val="20"/>
          <w:lang w:eastAsia="cs-CZ"/>
        </w:rPr>
      </w:pPr>
    </w:p>
    <w:p w14:paraId="27CD9732" w14:textId="77777777" w:rsidR="004255BF" w:rsidRDefault="004255BF" w:rsidP="00D5654F">
      <w:pPr>
        <w:spacing w:after="200" w:line="276" w:lineRule="auto"/>
        <w:rPr>
          <w:rFonts w:ascii="Arial" w:eastAsia="Arial" w:hAnsi="Arial" w:cs="Times New Roman"/>
          <w:noProof/>
          <w:sz w:val="20"/>
          <w:szCs w:val="20"/>
          <w:lang w:eastAsia="cs-CZ"/>
        </w:rPr>
      </w:pPr>
    </w:p>
    <w:p w14:paraId="66DC84CE" w14:textId="77777777" w:rsidR="00245960" w:rsidRDefault="00245960" w:rsidP="00D5654F">
      <w:pPr>
        <w:spacing w:after="200" w:line="276" w:lineRule="auto"/>
        <w:rPr>
          <w:rFonts w:ascii="Arial" w:eastAsia="Arial" w:hAnsi="Arial" w:cs="Times New Roman"/>
          <w:noProof/>
          <w:sz w:val="20"/>
          <w:szCs w:val="20"/>
          <w:lang w:eastAsia="cs-CZ"/>
        </w:rPr>
      </w:pPr>
    </w:p>
    <w:p w14:paraId="113D2ED2" w14:textId="77777777" w:rsidR="00EA41F6" w:rsidRDefault="00EA41F6" w:rsidP="00D5654F">
      <w:pPr>
        <w:spacing w:after="200" w:line="276" w:lineRule="auto"/>
        <w:rPr>
          <w:rFonts w:ascii="Arial" w:eastAsia="Arial" w:hAnsi="Arial" w:cs="Times New Roman"/>
          <w:noProof/>
          <w:sz w:val="20"/>
          <w:szCs w:val="20"/>
          <w:lang w:eastAsia="cs-CZ"/>
        </w:rPr>
      </w:pPr>
    </w:p>
    <w:p w14:paraId="0F3506C4" w14:textId="77777777" w:rsidR="00EA41F6" w:rsidRPr="00D5654F" w:rsidRDefault="00EA41F6" w:rsidP="00D5654F">
      <w:pPr>
        <w:spacing w:after="200" w:line="276" w:lineRule="auto"/>
        <w:rPr>
          <w:rFonts w:ascii="Arial" w:eastAsia="Arial" w:hAnsi="Arial" w:cs="Times New Roman"/>
          <w:noProof/>
          <w:sz w:val="20"/>
          <w:szCs w:val="20"/>
          <w:lang w:eastAsia="cs-CZ"/>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7"/>
      </w:tblGrid>
      <w:tr w:rsidR="00E151D4" w:rsidRPr="00E151D4" w14:paraId="16F40E0D" w14:textId="77777777" w:rsidTr="00EA41F6">
        <w:tc>
          <w:tcPr>
            <w:tcW w:w="1702" w:type="dxa"/>
            <w:shd w:val="clear" w:color="auto" w:fill="F7CAAC" w:themeFill="accent2" w:themeFillTint="66"/>
          </w:tcPr>
          <w:p w14:paraId="7A548F46" w14:textId="77777777" w:rsidR="00D5654F" w:rsidRPr="00E151D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Opatření</w:t>
            </w:r>
          </w:p>
        </w:tc>
        <w:tc>
          <w:tcPr>
            <w:tcW w:w="8647" w:type="dxa"/>
            <w:shd w:val="clear" w:color="auto" w:fill="F7CAAC" w:themeFill="accent2" w:themeFillTint="66"/>
          </w:tcPr>
          <w:p w14:paraId="19095AFB" w14:textId="77777777" w:rsidR="00D5654F" w:rsidRPr="00E151D4"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E151D4">
              <w:rPr>
                <w:rFonts w:ascii="Calibri" w:eastAsia="Arial" w:hAnsi="Calibri" w:cs="Calibri"/>
                <w:b/>
                <w:i/>
                <w:noProof/>
                <w:color w:val="000000" w:themeColor="text1"/>
                <w:sz w:val="18"/>
                <w:szCs w:val="18"/>
                <w:lang w:eastAsia="cs-CZ"/>
              </w:rPr>
              <w:t>3.2.2 Modernizace vybavení odborných učeben pro rozvoj klíčových kompetencí</w:t>
            </w:r>
          </w:p>
        </w:tc>
      </w:tr>
      <w:tr w:rsidR="00E151D4" w:rsidRPr="00E151D4" w14:paraId="7D9FEFB8" w14:textId="77777777" w:rsidTr="00EA41F6">
        <w:tc>
          <w:tcPr>
            <w:tcW w:w="1702" w:type="dxa"/>
            <w:shd w:val="clear" w:color="auto" w:fill="FFFFFF" w:themeFill="background1"/>
          </w:tcPr>
          <w:p w14:paraId="2BCBCB69" w14:textId="7A07F604" w:rsidR="00D5654F" w:rsidRPr="00E151D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 xml:space="preserve">Zdůvodnění výběru </w:t>
            </w:r>
          </w:p>
        </w:tc>
        <w:tc>
          <w:tcPr>
            <w:tcW w:w="8647" w:type="dxa"/>
            <w:shd w:val="clear" w:color="auto" w:fill="FFFFFF" w:themeFill="background1"/>
          </w:tcPr>
          <w:p w14:paraId="444747F2" w14:textId="44125D93" w:rsidR="00D5654F" w:rsidRPr="00E151D4"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E151D4">
              <w:rPr>
                <w:rFonts w:ascii="Calibri" w:eastAsia="Arial" w:hAnsi="Calibri" w:cs="Calibri"/>
                <w:noProof/>
                <w:color w:val="000000" w:themeColor="text1"/>
                <w:sz w:val="18"/>
                <w:szCs w:val="18"/>
                <w:lang w:eastAsia="cs-CZ"/>
              </w:rPr>
              <w:t xml:space="preserve">Z realizovaného </w:t>
            </w:r>
            <w:r w:rsidR="00E151D4">
              <w:rPr>
                <w:rFonts w:ascii="Calibri" w:eastAsia="Arial" w:hAnsi="Calibri" w:cs="Calibri"/>
                <w:noProof/>
                <w:color w:val="000000" w:themeColor="text1"/>
                <w:sz w:val="18"/>
                <w:szCs w:val="18"/>
                <w:lang w:eastAsia="cs-CZ"/>
              </w:rPr>
              <w:t>komunikančího procesu</w:t>
            </w:r>
            <w:r w:rsidRPr="00E151D4">
              <w:rPr>
                <w:rFonts w:ascii="Calibri" w:eastAsia="Arial" w:hAnsi="Calibri" w:cs="Calibri"/>
                <w:noProof/>
                <w:color w:val="000000" w:themeColor="text1"/>
                <w:sz w:val="18"/>
                <w:szCs w:val="18"/>
                <w:lang w:eastAsia="cs-CZ"/>
              </w:rPr>
              <w:t xml:space="preserve"> na území ORP Louny i nadále vyplývá, že ZŠ na území ORP Louny nedisponují vhodnými prostory pro polytechnickou výuku a moderním ICT vybavením. Plánují také zlepšit technické a materiální zabezpečení pro výuku cizích jazyků. </w:t>
            </w:r>
          </w:p>
        </w:tc>
      </w:tr>
      <w:tr w:rsidR="00E151D4" w:rsidRPr="00E151D4" w14:paraId="4DF2922C" w14:textId="77777777" w:rsidTr="00EA41F6">
        <w:tc>
          <w:tcPr>
            <w:tcW w:w="1702" w:type="dxa"/>
            <w:tcBorders>
              <w:bottom w:val="single" w:sz="4" w:space="0" w:color="auto"/>
            </w:tcBorders>
            <w:shd w:val="clear" w:color="auto" w:fill="FFFFFF" w:themeFill="background1"/>
          </w:tcPr>
          <w:p w14:paraId="7BBC59C1" w14:textId="77777777" w:rsidR="00D5654F" w:rsidRPr="00E151D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Popis cíle opatření</w:t>
            </w:r>
          </w:p>
        </w:tc>
        <w:tc>
          <w:tcPr>
            <w:tcW w:w="8647" w:type="dxa"/>
            <w:tcBorders>
              <w:bottom w:val="single" w:sz="4" w:space="0" w:color="auto"/>
            </w:tcBorders>
            <w:shd w:val="clear" w:color="auto" w:fill="FFFFFF" w:themeFill="background1"/>
          </w:tcPr>
          <w:p w14:paraId="03CC4152" w14:textId="77777777" w:rsidR="00D5654F" w:rsidRPr="00E151D4" w:rsidRDefault="00D5654F" w:rsidP="00D5654F">
            <w:pPr>
              <w:spacing w:after="0" w:line="276" w:lineRule="auto"/>
              <w:jc w:val="both"/>
              <w:rPr>
                <w:rFonts w:ascii="Calibri" w:eastAsia="Times New Roman" w:hAnsi="Calibri" w:cs="Arial"/>
                <w:color w:val="000000" w:themeColor="text1"/>
                <w:sz w:val="18"/>
                <w:szCs w:val="18"/>
                <w:lang w:eastAsia="cs-CZ"/>
              </w:rPr>
            </w:pPr>
            <w:r w:rsidRPr="00E151D4">
              <w:rPr>
                <w:rFonts w:ascii="Calibri" w:eastAsia="Times New Roman" w:hAnsi="Calibri" w:cs="Arial"/>
                <w:color w:val="000000" w:themeColor="text1"/>
                <w:sz w:val="18"/>
                <w:szCs w:val="18"/>
                <w:lang w:eastAsia="cs-CZ"/>
              </w:rPr>
              <w:t xml:space="preserve">Vybavení učeben spousty škol v ORP Louny je zastaralé, nemoderní a často ani neodpovídá potřebám výuky. Cílem opatření je pořízení moderního vybavení do učeben polytechnického vzdělávání (učebny přírodovědných, technických a řemeslných oborů), digitálních kompetencí a cizích jazyků. </w:t>
            </w:r>
          </w:p>
        </w:tc>
      </w:tr>
      <w:tr w:rsidR="00E151D4" w:rsidRPr="00E151D4" w14:paraId="4E3393FA" w14:textId="77777777" w:rsidTr="004255BF">
        <w:tc>
          <w:tcPr>
            <w:tcW w:w="10349" w:type="dxa"/>
            <w:gridSpan w:val="2"/>
            <w:shd w:val="clear" w:color="auto" w:fill="FFFFFF" w:themeFill="background1"/>
          </w:tcPr>
          <w:p w14:paraId="736D9680" w14:textId="77777777" w:rsidR="00C348CD" w:rsidRPr="00E151D4" w:rsidRDefault="00C348CD" w:rsidP="00C348CD">
            <w:pPr>
              <w:spacing w:after="0" w:line="276" w:lineRule="auto"/>
              <w:jc w:val="center"/>
              <w:rPr>
                <w:rFonts w:eastAsia="Times New Roman" w:cs="Arial"/>
                <w:b/>
                <w:color w:val="000000" w:themeColor="text1"/>
                <w:sz w:val="18"/>
                <w:szCs w:val="18"/>
                <w:lang w:eastAsia="cs-CZ"/>
              </w:rPr>
            </w:pPr>
            <w:r w:rsidRPr="00E151D4">
              <w:rPr>
                <w:rFonts w:eastAsia="Times New Roman" w:cs="Arial"/>
                <w:b/>
                <w:color w:val="000000" w:themeColor="text1"/>
                <w:sz w:val="18"/>
                <w:szCs w:val="18"/>
                <w:lang w:eastAsia="cs-CZ"/>
              </w:rPr>
              <w:t>Popis plánovaných aktivit</w:t>
            </w:r>
          </w:p>
        </w:tc>
      </w:tr>
      <w:tr w:rsidR="00E151D4" w:rsidRPr="00E151D4" w14:paraId="325F4218" w14:textId="77777777" w:rsidTr="00EA41F6">
        <w:tc>
          <w:tcPr>
            <w:tcW w:w="1702" w:type="dxa"/>
            <w:shd w:val="clear" w:color="auto" w:fill="FFFFFF" w:themeFill="background1"/>
          </w:tcPr>
          <w:p w14:paraId="2BC0B1D1" w14:textId="77777777" w:rsidR="00C348CD" w:rsidRPr="00E151D4" w:rsidRDefault="00C348CD" w:rsidP="00C348C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Aktivity škol a ostatních aktérů</w:t>
            </w:r>
          </w:p>
        </w:tc>
        <w:tc>
          <w:tcPr>
            <w:tcW w:w="8647" w:type="dxa"/>
            <w:shd w:val="clear" w:color="auto" w:fill="FFFFFF" w:themeFill="background1"/>
          </w:tcPr>
          <w:p w14:paraId="1A726A28" w14:textId="77777777" w:rsidR="00C348CD" w:rsidRPr="00E151D4" w:rsidRDefault="00C348CD">
            <w:pPr>
              <w:widowControl w:val="0"/>
              <w:numPr>
                <w:ilvl w:val="0"/>
                <w:numId w:val="2"/>
              </w:numPr>
              <w:spacing w:after="0" w:line="276" w:lineRule="auto"/>
              <w:contextualSpacing/>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Aktivity zřizovatelů a zapojených škol s podáním projektových žádostí v rámci IROP či dalších výzev</w:t>
            </w:r>
          </w:p>
        </w:tc>
      </w:tr>
      <w:tr w:rsidR="00E151D4" w:rsidRPr="00E151D4" w14:paraId="145BB5C3" w14:textId="77777777" w:rsidTr="00EA41F6">
        <w:tc>
          <w:tcPr>
            <w:tcW w:w="1702" w:type="dxa"/>
            <w:shd w:val="clear" w:color="auto" w:fill="FFFFFF" w:themeFill="background1"/>
          </w:tcPr>
          <w:p w14:paraId="0B776A17" w14:textId="77777777" w:rsidR="00C348CD" w:rsidRPr="00E151D4" w:rsidRDefault="00C348CD" w:rsidP="00C348C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Aktivity spolupráce</w:t>
            </w:r>
          </w:p>
        </w:tc>
        <w:tc>
          <w:tcPr>
            <w:tcW w:w="8647" w:type="dxa"/>
            <w:shd w:val="clear" w:color="auto" w:fill="FFFFFF" w:themeFill="background1"/>
          </w:tcPr>
          <w:p w14:paraId="7F2D9FE3" w14:textId="77777777" w:rsidR="00C348CD" w:rsidRPr="00E151D4" w:rsidRDefault="00C348CD" w:rsidP="00C348CD">
            <w:pPr>
              <w:spacing w:after="0" w:line="276" w:lineRule="auto"/>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Především aktivity vycházející z infrastruktury budované v rámci IROP</w:t>
            </w:r>
          </w:p>
        </w:tc>
      </w:tr>
      <w:tr w:rsidR="00E151D4" w:rsidRPr="00E151D4" w14:paraId="71A7D97A" w14:textId="77777777" w:rsidTr="00EA41F6">
        <w:tc>
          <w:tcPr>
            <w:tcW w:w="1702" w:type="dxa"/>
            <w:shd w:val="clear" w:color="auto" w:fill="FFFFFF" w:themeFill="background1"/>
          </w:tcPr>
          <w:p w14:paraId="1D58BBB4" w14:textId="77777777" w:rsidR="00C348CD" w:rsidRPr="00E151D4" w:rsidRDefault="00C348CD" w:rsidP="00C348C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Infrastruktura</w:t>
            </w:r>
          </w:p>
        </w:tc>
        <w:tc>
          <w:tcPr>
            <w:tcW w:w="8647" w:type="dxa"/>
            <w:shd w:val="clear" w:color="auto" w:fill="FFFFFF" w:themeFill="background1"/>
          </w:tcPr>
          <w:p w14:paraId="7025B544" w14:textId="77777777" w:rsidR="00C348CD" w:rsidRPr="00E151D4" w:rsidRDefault="00C348CD" w:rsidP="00C348CD">
            <w:pPr>
              <w:spacing w:after="0" w:line="276" w:lineRule="auto"/>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Projekty ZŠ v IROP, modernizace učeben z ostatních výzev a grantů, modernizace z vlastních zdrojů škol, popř. ze zdrojů zřizovatele</w:t>
            </w:r>
          </w:p>
        </w:tc>
      </w:tr>
    </w:tbl>
    <w:p w14:paraId="5649891A" w14:textId="77777777" w:rsidR="00D5654F" w:rsidRPr="00D5654F" w:rsidRDefault="00D5654F" w:rsidP="00D5654F">
      <w:pPr>
        <w:spacing w:after="200" w:line="276" w:lineRule="auto"/>
        <w:rPr>
          <w:rFonts w:ascii="Arial" w:eastAsia="Arial" w:hAnsi="Arial" w:cs="Times New Roman"/>
          <w:noProof/>
          <w:sz w:val="20"/>
          <w:szCs w:val="20"/>
          <w:lang w:eastAsia="cs-CZ"/>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7"/>
      </w:tblGrid>
      <w:tr w:rsidR="00D5654F" w:rsidRPr="00D5654F" w14:paraId="51BA9868" w14:textId="77777777" w:rsidTr="00EA41F6">
        <w:tc>
          <w:tcPr>
            <w:tcW w:w="1702" w:type="dxa"/>
            <w:shd w:val="clear" w:color="auto" w:fill="C45911" w:themeFill="accent2" w:themeFillShade="BF"/>
          </w:tcPr>
          <w:p w14:paraId="5E1DA03B" w14:textId="77777777" w:rsidR="00D5654F" w:rsidRPr="00E151D4" w:rsidRDefault="00D5654F" w:rsidP="00D5654F">
            <w:pPr>
              <w:widowControl w:val="0"/>
              <w:spacing w:after="0" w:line="276" w:lineRule="auto"/>
              <w:rPr>
                <w:rFonts w:ascii="Calibri" w:eastAsia="Arial" w:hAnsi="Calibri" w:cs="Calibri"/>
                <w:b/>
                <w:noProof/>
                <w:color w:val="FFFFFF" w:themeColor="background1"/>
                <w:sz w:val="24"/>
                <w:szCs w:val="24"/>
                <w:lang w:eastAsia="cs-CZ"/>
              </w:rPr>
            </w:pPr>
            <w:r w:rsidRPr="00E151D4">
              <w:rPr>
                <w:rFonts w:ascii="Calibri" w:eastAsia="Arial" w:hAnsi="Calibri" w:cs="Calibri"/>
                <w:b/>
                <w:noProof/>
                <w:color w:val="FFFFFF" w:themeColor="background1"/>
                <w:sz w:val="24"/>
                <w:szCs w:val="24"/>
                <w:lang w:eastAsia="cs-CZ"/>
              </w:rPr>
              <w:t>Priorita</w:t>
            </w:r>
          </w:p>
        </w:tc>
        <w:tc>
          <w:tcPr>
            <w:tcW w:w="8647" w:type="dxa"/>
            <w:shd w:val="clear" w:color="auto" w:fill="C45911" w:themeFill="accent2" w:themeFillShade="BF"/>
          </w:tcPr>
          <w:p w14:paraId="3198E5F4" w14:textId="77777777" w:rsidR="00D5654F" w:rsidRPr="00E151D4" w:rsidRDefault="00D5654F" w:rsidP="00D5654F">
            <w:pPr>
              <w:widowControl w:val="0"/>
              <w:spacing w:after="0" w:line="276" w:lineRule="auto"/>
              <w:rPr>
                <w:rFonts w:ascii="Calibri" w:eastAsia="Arial" w:hAnsi="Calibri" w:cs="Calibri"/>
                <w:b/>
                <w:caps/>
                <w:noProof/>
                <w:color w:val="FFFFFF" w:themeColor="background1"/>
                <w:sz w:val="24"/>
                <w:szCs w:val="24"/>
                <w:lang w:eastAsia="cs-CZ"/>
              </w:rPr>
            </w:pPr>
            <w:r w:rsidRPr="00E151D4">
              <w:rPr>
                <w:rFonts w:ascii="Calibri" w:eastAsia="Arial" w:hAnsi="Calibri" w:cs="Calibri"/>
                <w:b/>
                <w:bCs/>
                <w:noProof/>
                <w:color w:val="FFFFFF" w:themeColor="background1"/>
                <w:sz w:val="24"/>
                <w:szCs w:val="24"/>
                <w:lang w:eastAsia="cs-CZ"/>
              </w:rPr>
              <w:t xml:space="preserve">3. </w:t>
            </w:r>
            <w:r w:rsidRPr="00E151D4">
              <w:rPr>
                <w:rFonts w:ascii="Calibri" w:eastAsia="Arial" w:hAnsi="Calibri" w:cs="Times New Roman"/>
                <w:b/>
                <w:noProof/>
                <w:color w:val="FFFFFF" w:themeColor="background1"/>
                <w:sz w:val="24"/>
                <w:szCs w:val="24"/>
                <w:lang w:eastAsia="cs-CZ"/>
              </w:rPr>
              <w:t>Vyspělá infrastruktura školských zařízení, včetně infrastruktury neformálního vzdělávání</w:t>
            </w:r>
          </w:p>
        </w:tc>
      </w:tr>
      <w:tr w:rsidR="00E151D4" w:rsidRPr="00D5654F" w14:paraId="475A383E" w14:textId="77777777" w:rsidTr="00EA41F6">
        <w:tc>
          <w:tcPr>
            <w:tcW w:w="1702" w:type="dxa"/>
            <w:shd w:val="clear" w:color="auto" w:fill="F4B083" w:themeFill="accent2" w:themeFillTint="99"/>
          </w:tcPr>
          <w:p w14:paraId="7BA72230" w14:textId="1B870D0B" w:rsidR="00E151D4" w:rsidRPr="00E151D4" w:rsidRDefault="00E151D4" w:rsidP="00D5654F">
            <w:pPr>
              <w:widowControl w:val="0"/>
              <w:spacing w:after="0" w:line="276" w:lineRule="auto"/>
              <w:rPr>
                <w:rFonts w:ascii="Calibri" w:eastAsia="Arial" w:hAnsi="Calibri" w:cs="Calibri"/>
                <w:b/>
                <w:noProof/>
                <w:lang w:eastAsia="cs-CZ"/>
              </w:rPr>
            </w:pPr>
            <w:r w:rsidRPr="00E151D4">
              <w:rPr>
                <w:rFonts w:ascii="Calibri" w:eastAsia="Arial" w:hAnsi="Calibri" w:cs="Calibri"/>
                <w:b/>
                <w:noProof/>
                <w:lang w:eastAsia="cs-CZ"/>
              </w:rPr>
              <w:t>Cíl</w:t>
            </w:r>
          </w:p>
        </w:tc>
        <w:tc>
          <w:tcPr>
            <w:tcW w:w="8647" w:type="dxa"/>
            <w:shd w:val="clear" w:color="auto" w:fill="F4B083" w:themeFill="accent2" w:themeFillTint="99"/>
          </w:tcPr>
          <w:p w14:paraId="55D7801A" w14:textId="3A2EC97D" w:rsidR="00E151D4" w:rsidRPr="00E151D4" w:rsidRDefault="00E151D4" w:rsidP="00E151D4">
            <w:pPr>
              <w:widowControl w:val="0"/>
              <w:spacing w:after="0" w:line="276" w:lineRule="auto"/>
              <w:jc w:val="both"/>
              <w:rPr>
                <w:rFonts w:ascii="Calibri" w:eastAsia="Arial" w:hAnsi="Calibri" w:cs="Calibri"/>
                <w:b/>
                <w:noProof/>
                <w:lang w:eastAsia="cs-CZ"/>
              </w:rPr>
            </w:pPr>
            <w:r w:rsidRPr="00E151D4">
              <w:rPr>
                <w:rFonts w:ascii="Calibri" w:hAnsi="Calibri" w:cs="Calibri"/>
                <w:b/>
              </w:rPr>
              <w:t xml:space="preserve">3.3 Funkční a bezpečné zázemí (jídelny, tělocvičny, </w:t>
            </w:r>
            <w:proofErr w:type="gramStart"/>
            <w:r w:rsidRPr="00E151D4">
              <w:rPr>
                <w:rFonts w:ascii="Calibri" w:hAnsi="Calibri" w:cs="Calibri"/>
                <w:b/>
              </w:rPr>
              <w:t>šatny,</w:t>
            </w:r>
            <w:proofErr w:type="gramEnd"/>
            <w:r w:rsidRPr="00E151D4">
              <w:rPr>
                <w:rFonts w:ascii="Calibri" w:hAnsi="Calibri" w:cs="Calibri"/>
                <w:b/>
              </w:rPr>
              <w:t xml:space="preserve"> apod.) a okolí školských zařízení (hřiště, zahrady, sportoviště, apod.)</w:t>
            </w:r>
          </w:p>
        </w:tc>
      </w:tr>
      <w:tr w:rsidR="00D5654F" w:rsidRPr="00D5654F" w14:paraId="618582B6" w14:textId="77777777" w:rsidTr="00EA41F6">
        <w:tc>
          <w:tcPr>
            <w:tcW w:w="1702" w:type="dxa"/>
            <w:shd w:val="clear" w:color="auto" w:fill="auto"/>
          </w:tcPr>
          <w:p w14:paraId="7E75B4A8" w14:textId="607C9A59" w:rsidR="00D5654F" w:rsidRPr="00E151D4" w:rsidRDefault="00E151D4" w:rsidP="00D5654F">
            <w:pPr>
              <w:widowControl w:val="0"/>
              <w:spacing w:after="0" w:line="276" w:lineRule="auto"/>
              <w:rPr>
                <w:rFonts w:ascii="Calibri" w:eastAsia="Arial" w:hAnsi="Calibri" w:cs="Calibri"/>
                <w:b/>
                <w:noProof/>
                <w:sz w:val="18"/>
                <w:szCs w:val="18"/>
                <w:lang w:eastAsia="cs-CZ"/>
              </w:rPr>
            </w:pPr>
            <w:r w:rsidRPr="00E151D4">
              <w:rPr>
                <w:rFonts w:ascii="Calibri" w:eastAsia="Arial" w:hAnsi="Calibri" w:cs="Calibri"/>
                <w:b/>
                <w:noProof/>
                <w:sz w:val="18"/>
                <w:szCs w:val="18"/>
                <w:lang w:eastAsia="cs-CZ"/>
              </w:rPr>
              <w:t>Popis cíle</w:t>
            </w:r>
          </w:p>
        </w:tc>
        <w:tc>
          <w:tcPr>
            <w:tcW w:w="8647" w:type="dxa"/>
            <w:shd w:val="clear" w:color="auto" w:fill="auto"/>
          </w:tcPr>
          <w:p w14:paraId="52AC5E0B" w14:textId="77777777" w:rsidR="00E151D4" w:rsidRPr="00E151D4" w:rsidRDefault="00E151D4" w:rsidP="00E151D4">
            <w:pPr>
              <w:widowControl w:val="0"/>
              <w:spacing w:after="0" w:line="276" w:lineRule="auto"/>
              <w:jc w:val="both"/>
              <w:rPr>
                <w:rFonts w:ascii="Calibri" w:eastAsia="Arial" w:hAnsi="Calibri" w:cs="Calibri"/>
                <w:noProof/>
                <w:sz w:val="18"/>
                <w:szCs w:val="18"/>
                <w:lang w:eastAsia="cs-CZ"/>
              </w:rPr>
            </w:pPr>
            <w:r w:rsidRPr="00E151D4">
              <w:rPr>
                <w:rFonts w:ascii="Calibri" w:eastAsia="Arial" w:hAnsi="Calibri" w:cs="Calibri"/>
                <w:noProof/>
                <w:sz w:val="18"/>
                <w:szCs w:val="18"/>
                <w:lang w:eastAsia="cs-CZ"/>
              </w:rPr>
              <w:t xml:space="preserve">Cíl je zaměřen na modernizaci ostatních prostor škol a školských zařízení kromě tříd a  učeben - Zajištění moderního a funkčního ostatního zázemí (jídelny, tělocvičny, šatny, sborovny, prostory pro žáky se speciálními vzdělávacími potřebami – odpočinkové zóny apod.). </w:t>
            </w:r>
          </w:p>
          <w:p w14:paraId="39A0BD37" w14:textId="77777777" w:rsidR="00E151D4" w:rsidRPr="00E151D4" w:rsidRDefault="00E151D4" w:rsidP="00E151D4">
            <w:pPr>
              <w:widowControl w:val="0"/>
              <w:spacing w:after="0" w:line="276" w:lineRule="auto"/>
              <w:jc w:val="both"/>
              <w:rPr>
                <w:rFonts w:ascii="Calibri" w:eastAsia="Arial" w:hAnsi="Calibri" w:cs="Calibri"/>
                <w:noProof/>
                <w:sz w:val="18"/>
                <w:szCs w:val="18"/>
                <w:lang w:eastAsia="cs-CZ"/>
              </w:rPr>
            </w:pPr>
            <w:r w:rsidRPr="00E151D4">
              <w:rPr>
                <w:rFonts w:ascii="Calibri" w:eastAsia="Arial" w:hAnsi="Calibri" w:cs="Calibri"/>
                <w:noProof/>
                <w:sz w:val="18"/>
                <w:szCs w:val="18"/>
                <w:lang w:eastAsia="cs-CZ"/>
              </w:rPr>
              <w:t>Zajištění bezpečnosti prostor a areálu.</w:t>
            </w:r>
          </w:p>
          <w:p w14:paraId="13593CFD" w14:textId="6687AC10" w:rsidR="00D5654F" w:rsidRPr="00E151D4" w:rsidRDefault="00E151D4" w:rsidP="00E151D4">
            <w:pPr>
              <w:widowControl w:val="0"/>
              <w:spacing w:after="0" w:line="276" w:lineRule="auto"/>
              <w:jc w:val="both"/>
              <w:rPr>
                <w:rFonts w:ascii="Calibri" w:eastAsia="Arial" w:hAnsi="Calibri" w:cs="Calibri"/>
                <w:b/>
                <w:caps/>
                <w:noProof/>
                <w:sz w:val="18"/>
                <w:szCs w:val="18"/>
                <w:lang w:eastAsia="cs-CZ"/>
              </w:rPr>
            </w:pPr>
            <w:r w:rsidRPr="00E151D4">
              <w:rPr>
                <w:rFonts w:ascii="Calibri" w:eastAsia="Arial" w:hAnsi="Calibri" w:cs="Calibri"/>
                <w:noProof/>
                <w:sz w:val="18"/>
                <w:szCs w:val="18"/>
                <w:lang w:eastAsia="cs-CZ"/>
              </w:rPr>
              <w:t>Zajištění využití okolí školských zařízení vč. zařízení neformálního vzdělávání ke vzdělávání a dalším školským aktivitám. Realizace zahradních učeben, altánů, hřišť a sportovišť.</w:t>
            </w:r>
          </w:p>
        </w:tc>
      </w:tr>
    </w:tbl>
    <w:p w14:paraId="1C4451B9" w14:textId="77777777" w:rsidR="00D5654F" w:rsidRPr="00D5654F" w:rsidRDefault="00D5654F" w:rsidP="00D5654F">
      <w:pPr>
        <w:spacing w:after="200" w:line="276" w:lineRule="auto"/>
        <w:rPr>
          <w:rFonts w:ascii="Arial" w:eastAsia="Arial" w:hAnsi="Arial" w:cs="Times New Roman"/>
          <w:noProof/>
          <w:sz w:val="20"/>
          <w:szCs w:val="20"/>
          <w:lang w:eastAsia="cs-CZ"/>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7"/>
      </w:tblGrid>
      <w:tr w:rsidR="00E151D4" w:rsidRPr="00E151D4" w14:paraId="04839B13" w14:textId="77777777" w:rsidTr="00EA41F6">
        <w:tc>
          <w:tcPr>
            <w:tcW w:w="1702" w:type="dxa"/>
            <w:shd w:val="clear" w:color="auto" w:fill="F7CAAC" w:themeFill="accent2" w:themeFillTint="66"/>
          </w:tcPr>
          <w:p w14:paraId="3C03CBD6" w14:textId="77777777" w:rsidR="00E151D4" w:rsidRPr="00E151D4" w:rsidRDefault="00E151D4" w:rsidP="00007F4D">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Opatření</w:t>
            </w:r>
          </w:p>
        </w:tc>
        <w:tc>
          <w:tcPr>
            <w:tcW w:w="8647" w:type="dxa"/>
            <w:shd w:val="clear" w:color="auto" w:fill="F7CAAC" w:themeFill="accent2" w:themeFillTint="66"/>
          </w:tcPr>
          <w:p w14:paraId="78AF9F6A" w14:textId="77777777" w:rsidR="00E151D4" w:rsidRPr="00E151D4" w:rsidRDefault="00E151D4" w:rsidP="00007F4D">
            <w:pPr>
              <w:widowControl w:val="0"/>
              <w:spacing w:after="0" w:line="276" w:lineRule="auto"/>
              <w:jc w:val="both"/>
              <w:rPr>
                <w:rFonts w:ascii="Calibri" w:eastAsia="Arial" w:hAnsi="Calibri" w:cs="Calibri"/>
                <w:b/>
                <w:i/>
                <w:noProof/>
                <w:color w:val="000000" w:themeColor="text1"/>
                <w:sz w:val="18"/>
                <w:szCs w:val="18"/>
                <w:lang w:eastAsia="cs-CZ"/>
              </w:rPr>
            </w:pPr>
            <w:r w:rsidRPr="00E151D4">
              <w:rPr>
                <w:rFonts w:ascii="Calibri" w:eastAsia="Arial" w:hAnsi="Calibri" w:cs="Calibri"/>
                <w:b/>
                <w:i/>
                <w:noProof/>
                <w:color w:val="000000" w:themeColor="text1"/>
                <w:sz w:val="18"/>
                <w:szCs w:val="18"/>
                <w:lang w:eastAsia="cs-CZ"/>
              </w:rPr>
              <w:t>3.3.1 Rekonstrukce a modernizace zázemí budov školských zařízení (jídelny, tělocvičny, šatny, apod.)</w:t>
            </w:r>
          </w:p>
        </w:tc>
      </w:tr>
      <w:tr w:rsidR="00E151D4" w:rsidRPr="00E151D4" w14:paraId="7D299540" w14:textId="77777777" w:rsidTr="00EA41F6">
        <w:tc>
          <w:tcPr>
            <w:tcW w:w="1702" w:type="dxa"/>
            <w:shd w:val="clear" w:color="auto" w:fill="FFFFFF" w:themeFill="background1"/>
          </w:tcPr>
          <w:p w14:paraId="47E0DB3A" w14:textId="2EF0EB30" w:rsidR="00E151D4" w:rsidRPr="00E151D4" w:rsidRDefault="00E151D4" w:rsidP="00007F4D">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 xml:space="preserve">Zdůvodnění výběru </w:t>
            </w:r>
          </w:p>
        </w:tc>
        <w:tc>
          <w:tcPr>
            <w:tcW w:w="8647" w:type="dxa"/>
            <w:shd w:val="clear" w:color="auto" w:fill="FFFFFF" w:themeFill="background1"/>
          </w:tcPr>
          <w:p w14:paraId="18472A2C" w14:textId="07BF4919" w:rsidR="00E151D4" w:rsidRPr="00E151D4" w:rsidRDefault="00E151D4" w:rsidP="00007F4D">
            <w:pPr>
              <w:widowControl w:val="0"/>
              <w:spacing w:after="0" w:line="276" w:lineRule="auto"/>
              <w:jc w:val="both"/>
              <w:rPr>
                <w:rFonts w:ascii="Calibri" w:eastAsia="Arial" w:hAnsi="Calibri" w:cs="Calibri"/>
                <w:noProof/>
                <w:color w:val="000000" w:themeColor="text1"/>
                <w:sz w:val="18"/>
                <w:szCs w:val="18"/>
                <w:lang w:eastAsia="cs-CZ"/>
              </w:rPr>
            </w:pPr>
            <w:r w:rsidRPr="00E151D4">
              <w:rPr>
                <w:rFonts w:ascii="Calibri" w:eastAsia="Arial" w:hAnsi="Calibri" w:cs="Calibri"/>
                <w:noProof/>
                <w:color w:val="000000" w:themeColor="text1"/>
                <w:sz w:val="18"/>
                <w:szCs w:val="18"/>
                <w:lang w:eastAsia="cs-CZ"/>
              </w:rPr>
              <w:t xml:space="preserve">Z realizovaného </w:t>
            </w:r>
            <w:r>
              <w:rPr>
                <w:rFonts w:ascii="Calibri" w:eastAsia="Arial" w:hAnsi="Calibri" w:cs="Calibri"/>
                <w:noProof/>
                <w:color w:val="000000" w:themeColor="text1"/>
                <w:sz w:val="18"/>
                <w:szCs w:val="18"/>
                <w:lang w:eastAsia="cs-CZ"/>
              </w:rPr>
              <w:t>komunikačního procesu</w:t>
            </w:r>
            <w:r w:rsidRPr="00E151D4">
              <w:rPr>
                <w:rFonts w:ascii="Calibri" w:eastAsia="Arial" w:hAnsi="Calibri" w:cs="Calibri"/>
                <w:noProof/>
                <w:color w:val="000000" w:themeColor="text1"/>
                <w:sz w:val="18"/>
                <w:szCs w:val="18"/>
                <w:lang w:eastAsia="cs-CZ"/>
              </w:rPr>
              <w:t xml:space="preserve"> na území ORP Louny </w:t>
            </w:r>
            <w:r>
              <w:rPr>
                <w:rFonts w:ascii="Calibri" w:eastAsia="Arial" w:hAnsi="Calibri" w:cs="Calibri"/>
                <w:noProof/>
                <w:color w:val="000000" w:themeColor="text1"/>
                <w:sz w:val="18"/>
                <w:szCs w:val="18"/>
                <w:lang w:eastAsia="cs-CZ"/>
              </w:rPr>
              <w:t xml:space="preserve">v </w:t>
            </w:r>
            <w:r w:rsidRPr="00E151D4">
              <w:rPr>
                <w:rFonts w:ascii="Calibri" w:eastAsia="Arial" w:hAnsi="Calibri" w:cs="Calibri"/>
                <w:noProof/>
                <w:color w:val="000000" w:themeColor="text1"/>
                <w:sz w:val="18"/>
                <w:szCs w:val="18"/>
                <w:lang w:eastAsia="cs-CZ"/>
              </w:rPr>
              <w:t xml:space="preserve">oblasti rozvoje infrastruktury považují aktéři vzdělávání na území ORP Louny i nadále za nejvíce potřebné stavební úpravy a vybavení na podporu podnětného venkovního prostředí školských zařízení, ostatní rekonstrukce, udržovací práce a modernizace pláště budov, zateplení budov a stavební úpravy a rekonstrukce tělocvičen, školních jídelen, družin, klubů apod. </w:t>
            </w:r>
          </w:p>
        </w:tc>
      </w:tr>
      <w:tr w:rsidR="00E151D4" w:rsidRPr="00E151D4" w14:paraId="35C983BC" w14:textId="77777777" w:rsidTr="00EA41F6">
        <w:tc>
          <w:tcPr>
            <w:tcW w:w="1702" w:type="dxa"/>
            <w:tcBorders>
              <w:bottom w:val="single" w:sz="4" w:space="0" w:color="auto"/>
            </w:tcBorders>
            <w:shd w:val="clear" w:color="auto" w:fill="FFFFFF" w:themeFill="background1"/>
          </w:tcPr>
          <w:p w14:paraId="3F4FAC17" w14:textId="77777777" w:rsidR="00E151D4" w:rsidRPr="00E151D4" w:rsidRDefault="00E151D4" w:rsidP="00007F4D">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Popis cíle opatření</w:t>
            </w:r>
          </w:p>
        </w:tc>
        <w:tc>
          <w:tcPr>
            <w:tcW w:w="8647" w:type="dxa"/>
            <w:tcBorders>
              <w:bottom w:val="single" w:sz="4" w:space="0" w:color="auto"/>
            </w:tcBorders>
            <w:shd w:val="clear" w:color="auto" w:fill="FFFFFF" w:themeFill="background1"/>
          </w:tcPr>
          <w:p w14:paraId="6E89C14C" w14:textId="77777777" w:rsidR="00E151D4" w:rsidRPr="00E151D4" w:rsidRDefault="00E151D4" w:rsidP="00007F4D">
            <w:pPr>
              <w:spacing w:after="0" w:line="276" w:lineRule="auto"/>
              <w:jc w:val="both"/>
              <w:rPr>
                <w:rFonts w:ascii="Calibri" w:eastAsia="Times New Roman" w:hAnsi="Calibri" w:cs="Arial"/>
                <w:color w:val="000000" w:themeColor="text1"/>
                <w:sz w:val="18"/>
                <w:szCs w:val="18"/>
                <w:lang w:eastAsia="cs-CZ"/>
              </w:rPr>
            </w:pPr>
            <w:r w:rsidRPr="00E151D4">
              <w:rPr>
                <w:rFonts w:ascii="Calibri" w:eastAsia="Times New Roman" w:hAnsi="Calibri" w:cs="Arial"/>
                <w:color w:val="000000" w:themeColor="text1"/>
                <w:sz w:val="18"/>
                <w:szCs w:val="18"/>
                <w:lang w:eastAsia="cs-CZ"/>
              </w:rPr>
              <w:t xml:space="preserve">Cílem opatření je zajistit rekonstrukci a modernizaci zázemí budov školských zařízení tak, aby zařízení byla modernější a lépe odpovídala požadavkům pro moderní vzdělávání. I ostatní zázemí školních areálů by mělo vhodně doplňovat hlavní vzdělávací prostory. </w:t>
            </w:r>
          </w:p>
        </w:tc>
      </w:tr>
      <w:tr w:rsidR="00E151D4" w:rsidRPr="00E151D4" w14:paraId="4D1421AA" w14:textId="77777777" w:rsidTr="004255BF">
        <w:tc>
          <w:tcPr>
            <w:tcW w:w="10349" w:type="dxa"/>
            <w:gridSpan w:val="2"/>
            <w:shd w:val="clear" w:color="auto" w:fill="FFFFFF" w:themeFill="background1"/>
          </w:tcPr>
          <w:p w14:paraId="0ECF9858" w14:textId="77777777" w:rsidR="00E151D4" w:rsidRPr="00E151D4" w:rsidRDefault="00E151D4" w:rsidP="00007F4D">
            <w:pPr>
              <w:spacing w:after="0" w:line="276" w:lineRule="auto"/>
              <w:jc w:val="center"/>
              <w:rPr>
                <w:rFonts w:eastAsia="Times New Roman" w:cs="Arial"/>
                <w:b/>
                <w:color w:val="000000" w:themeColor="text1"/>
                <w:sz w:val="18"/>
                <w:szCs w:val="18"/>
                <w:lang w:eastAsia="cs-CZ"/>
              </w:rPr>
            </w:pPr>
            <w:r w:rsidRPr="00E151D4">
              <w:rPr>
                <w:rFonts w:eastAsia="Times New Roman" w:cs="Arial"/>
                <w:b/>
                <w:color w:val="000000" w:themeColor="text1"/>
                <w:sz w:val="18"/>
                <w:szCs w:val="18"/>
                <w:lang w:eastAsia="cs-CZ"/>
              </w:rPr>
              <w:t>Popis plánovaných aktivit</w:t>
            </w:r>
          </w:p>
        </w:tc>
      </w:tr>
      <w:tr w:rsidR="00E151D4" w:rsidRPr="00E151D4" w14:paraId="15B6D5A9" w14:textId="77777777" w:rsidTr="00EA41F6">
        <w:tc>
          <w:tcPr>
            <w:tcW w:w="1702" w:type="dxa"/>
            <w:shd w:val="clear" w:color="auto" w:fill="FFFFFF" w:themeFill="background1"/>
          </w:tcPr>
          <w:p w14:paraId="185C4B5B" w14:textId="77777777" w:rsidR="00E151D4" w:rsidRPr="00E151D4" w:rsidRDefault="00E151D4" w:rsidP="00007F4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Aktivity škol a ostatních aktérů</w:t>
            </w:r>
          </w:p>
        </w:tc>
        <w:tc>
          <w:tcPr>
            <w:tcW w:w="8647" w:type="dxa"/>
            <w:shd w:val="clear" w:color="auto" w:fill="FFFFFF" w:themeFill="background1"/>
          </w:tcPr>
          <w:p w14:paraId="27C3984F" w14:textId="77777777" w:rsidR="00E151D4" w:rsidRPr="00E151D4" w:rsidRDefault="00E151D4" w:rsidP="00007F4D">
            <w:pPr>
              <w:widowControl w:val="0"/>
              <w:numPr>
                <w:ilvl w:val="0"/>
                <w:numId w:val="2"/>
              </w:numPr>
              <w:spacing w:after="0" w:line="276" w:lineRule="auto"/>
              <w:contextualSpacing/>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Aktivity zřizovatelů a zapojených škol s podáním projektových žádostí v rámci IROP či dalších výzev</w:t>
            </w:r>
          </w:p>
        </w:tc>
      </w:tr>
      <w:tr w:rsidR="00E151D4" w:rsidRPr="00E151D4" w14:paraId="0B0AA334" w14:textId="77777777" w:rsidTr="00EA41F6">
        <w:tc>
          <w:tcPr>
            <w:tcW w:w="1702" w:type="dxa"/>
            <w:shd w:val="clear" w:color="auto" w:fill="FFFFFF" w:themeFill="background1"/>
          </w:tcPr>
          <w:p w14:paraId="222F6866" w14:textId="77777777" w:rsidR="00E151D4" w:rsidRPr="00E151D4" w:rsidRDefault="00E151D4" w:rsidP="00007F4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Aktivity spolupráce</w:t>
            </w:r>
          </w:p>
        </w:tc>
        <w:tc>
          <w:tcPr>
            <w:tcW w:w="8647" w:type="dxa"/>
            <w:shd w:val="clear" w:color="auto" w:fill="FFFFFF" w:themeFill="background1"/>
          </w:tcPr>
          <w:p w14:paraId="0FC4C6C8" w14:textId="77777777" w:rsidR="00E151D4" w:rsidRPr="00E151D4" w:rsidRDefault="00E151D4" w:rsidP="00007F4D">
            <w:pPr>
              <w:spacing w:after="0" w:line="276" w:lineRule="auto"/>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Především aktivity vycházející z infrastruktury budované v rámci IROP</w:t>
            </w:r>
          </w:p>
        </w:tc>
      </w:tr>
      <w:tr w:rsidR="00E151D4" w:rsidRPr="00E151D4" w14:paraId="06E4B6CE" w14:textId="77777777" w:rsidTr="00EA41F6">
        <w:tc>
          <w:tcPr>
            <w:tcW w:w="1702" w:type="dxa"/>
            <w:shd w:val="clear" w:color="auto" w:fill="FFFFFF" w:themeFill="background1"/>
          </w:tcPr>
          <w:p w14:paraId="3223AC60" w14:textId="77777777" w:rsidR="00E151D4" w:rsidRPr="00E151D4" w:rsidRDefault="00E151D4" w:rsidP="00007F4D">
            <w:pPr>
              <w:widowControl w:val="0"/>
              <w:spacing w:after="0" w:line="276" w:lineRule="auto"/>
              <w:rPr>
                <w:rFonts w:eastAsia="Arial" w:cs="Calibri"/>
                <w:b/>
                <w:noProof/>
                <w:color w:val="000000" w:themeColor="text1"/>
                <w:sz w:val="18"/>
                <w:szCs w:val="18"/>
                <w:lang w:eastAsia="cs-CZ"/>
              </w:rPr>
            </w:pPr>
            <w:r w:rsidRPr="00E151D4">
              <w:rPr>
                <w:rFonts w:eastAsia="Arial" w:cs="Calibri"/>
                <w:b/>
                <w:noProof/>
                <w:color w:val="000000" w:themeColor="text1"/>
                <w:sz w:val="18"/>
                <w:szCs w:val="18"/>
                <w:lang w:eastAsia="cs-CZ"/>
              </w:rPr>
              <w:t>Infrastruktura</w:t>
            </w:r>
          </w:p>
        </w:tc>
        <w:tc>
          <w:tcPr>
            <w:tcW w:w="8647" w:type="dxa"/>
            <w:shd w:val="clear" w:color="auto" w:fill="FFFFFF" w:themeFill="background1"/>
          </w:tcPr>
          <w:p w14:paraId="1D98B858" w14:textId="77777777" w:rsidR="00E151D4" w:rsidRPr="00E151D4" w:rsidRDefault="00E151D4" w:rsidP="00007F4D">
            <w:pPr>
              <w:spacing w:after="0" w:line="276" w:lineRule="auto"/>
              <w:jc w:val="both"/>
              <w:rPr>
                <w:rFonts w:eastAsia="Times New Roman" w:cs="Arial"/>
                <w:color w:val="000000" w:themeColor="text1"/>
                <w:sz w:val="18"/>
                <w:szCs w:val="18"/>
                <w:lang w:eastAsia="cs-CZ"/>
              </w:rPr>
            </w:pPr>
            <w:r w:rsidRPr="00E151D4">
              <w:rPr>
                <w:rFonts w:eastAsia="Times New Roman" w:cs="Arial"/>
                <w:color w:val="000000" w:themeColor="text1"/>
                <w:sz w:val="18"/>
                <w:szCs w:val="18"/>
                <w:lang w:eastAsia="cs-CZ"/>
              </w:rPr>
              <w:t>Projekty ZŠ v IROP, modernizace školních budov a jejich areálů z ostatních výzev a grantů, modernizace či renovace z vlastních zdrojů škol, popř. ze zdrojů zřizovatele</w:t>
            </w:r>
          </w:p>
        </w:tc>
      </w:tr>
    </w:tbl>
    <w:p w14:paraId="0C17C02D" w14:textId="5AA4104D" w:rsidR="00D5654F" w:rsidRDefault="00D5654F" w:rsidP="00D5654F">
      <w:pPr>
        <w:spacing w:after="200" w:line="276" w:lineRule="auto"/>
        <w:rPr>
          <w:rFonts w:ascii="Arial" w:eastAsia="Arial" w:hAnsi="Arial" w:cs="Times New Roman"/>
          <w:noProof/>
          <w:sz w:val="20"/>
          <w:szCs w:val="20"/>
          <w:lang w:eastAsia="cs-CZ"/>
        </w:rPr>
      </w:pPr>
    </w:p>
    <w:p w14:paraId="25A492B4" w14:textId="77777777" w:rsidR="004255BF" w:rsidRPr="00D5654F" w:rsidRDefault="004255BF" w:rsidP="00D5654F">
      <w:pPr>
        <w:spacing w:after="200" w:line="276" w:lineRule="auto"/>
        <w:rPr>
          <w:rFonts w:ascii="Arial" w:eastAsia="Arial" w:hAnsi="Arial" w:cs="Times New Roman"/>
          <w:noProof/>
          <w:sz w:val="20"/>
          <w:szCs w:val="20"/>
          <w:lang w:eastAsia="cs-CZ"/>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7"/>
      </w:tblGrid>
      <w:tr w:rsidR="00E151D4" w:rsidRPr="00E151D4" w14:paraId="67B92961" w14:textId="77777777" w:rsidTr="00EA41F6">
        <w:tc>
          <w:tcPr>
            <w:tcW w:w="1702" w:type="dxa"/>
            <w:shd w:val="clear" w:color="auto" w:fill="F7CAAC" w:themeFill="accent2" w:themeFillTint="66"/>
          </w:tcPr>
          <w:p w14:paraId="32273A57" w14:textId="77777777" w:rsidR="00D5654F" w:rsidRPr="00E151D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lastRenderedPageBreak/>
              <w:t>Opatření</w:t>
            </w:r>
          </w:p>
        </w:tc>
        <w:tc>
          <w:tcPr>
            <w:tcW w:w="8647" w:type="dxa"/>
            <w:shd w:val="clear" w:color="auto" w:fill="F7CAAC" w:themeFill="accent2" w:themeFillTint="66"/>
          </w:tcPr>
          <w:p w14:paraId="25F5F4B2" w14:textId="77777777" w:rsidR="00D5654F" w:rsidRPr="00E151D4"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E151D4">
              <w:rPr>
                <w:rFonts w:ascii="Calibri" w:eastAsia="Arial" w:hAnsi="Calibri" w:cs="Calibri"/>
                <w:b/>
                <w:i/>
                <w:noProof/>
                <w:color w:val="000000" w:themeColor="text1"/>
                <w:sz w:val="18"/>
                <w:szCs w:val="18"/>
                <w:lang w:eastAsia="cs-CZ"/>
              </w:rPr>
              <w:t>3.3.2 Zvýšení bezpečnosti budov školských zařízení</w:t>
            </w:r>
          </w:p>
        </w:tc>
      </w:tr>
      <w:tr w:rsidR="00E151D4" w:rsidRPr="00E151D4" w14:paraId="68DA2513" w14:textId="77777777" w:rsidTr="00EA41F6">
        <w:tc>
          <w:tcPr>
            <w:tcW w:w="1702" w:type="dxa"/>
            <w:shd w:val="clear" w:color="auto" w:fill="FFFFFF" w:themeFill="background1"/>
          </w:tcPr>
          <w:p w14:paraId="45754A7A" w14:textId="58F8FEFA" w:rsidR="00D5654F" w:rsidRPr="00E151D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 xml:space="preserve">Zdůvodnění výběru </w:t>
            </w:r>
          </w:p>
        </w:tc>
        <w:tc>
          <w:tcPr>
            <w:tcW w:w="8647" w:type="dxa"/>
            <w:shd w:val="clear" w:color="auto" w:fill="FFFFFF" w:themeFill="background1"/>
          </w:tcPr>
          <w:p w14:paraId="3FB6F4CD" w14:textId="77777777" w:rsidR="00D5654F" w:rsidRPr="00E151D4"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E151D4">
              <w:rPr>
                <w:rFonts w:ascii="Calibri" w:eastAsia="Arial" w:hAnsi="Calibri" w:cs="Calibri"/>
                <w:noProof/>
                <w:color w:val="000000" w:themeColor="text1"/>
                <w:sz w:val="18"/>
                <w:szCs w:val="18"/>
                <w:lang w:eastAsia="cs-CZ"/>
              </w:rPr>
              <w:t xml:space="preserve">Z realizovaného dotazníkového na území ORP Louny i nadále vyplývá, že zazemí a vybavení některých školských zařízení na území ORP Louny jsou v ohledu bezpečnosti v nevyhovujícím stavu. </w:t>
            </w:r>
          </w:p>
        </w:tc>
      </w:tr>
      <w:tr w:rsidR="00E151D4" w:rsidRPr="00E151D4" w14:paraId="6A3EBC86" w14:textId="77777777" w:rsidTr="00EA41F6">
        <w:tc>
          <w:tcPr>
            <w:tcW w:w="1702" w:type="dxa"/>
            <w:tcBorders>
              <w:bottom w:val="single" w:sz="4" w:space="0" w:color="auto"/>
            </w:tcBorders>
            <w:shd w:val="clear" w:color="auto" w:fill="FFFFFF" w:themeFill="background1"/>
          </w:tcPr>
          <w:p w14:paraId="13CD4A7B" w14:textId="77777777" w:rsidR="00D5654F" w:rsidRPr="00E151D4"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Popis cíle opatření</w:t>
            </w:r>
          </w:p>
        </w:tc>
        <w:tc>
          <w:tcPr>
            <w:tcW w:w="8647" w:type="dxa"/>
            <w:tcBorders>
              <w:bottom w:val="single" w:sz="4" w:space="0" w:color="auto"/>
            </w:tcBorders>
            <w:shd w:val="clear" w:color="auto" w:fill="FFFFFF" w:themeFill="background1"/>
          </w:tcPr>
          <w:p w14:paraId="45AF1ED5" w14:textId="77777777" w:rsidR="00D5654F" w:rsidRPr="00E151D4" w:rsidRDefault="00D5654F" w:rsidP="00D5654F">
            <w:pPr>
              <w:spacing w:after="0" w:line="276" w:lineRule="auto"/>
              <w:jc w:val="both"/>
              <w:rPr>
                <w:rFonts w:ascii="Calibri" w:eastAsia="Times New Roman" w:hAnsi="Calibri" w:cs="Arial"/>
                <w:color w:val="000000" w:themeColor="text1"/>
                <w:sz w:val="18"/>
                <w:szCs w:val="18"/>
                <w:lang w:eastAsia="cs-CZ"/>
              </w:rPr>
            </w:pPr>
            <w:r w:rsidRPr="00E151D4">
              <w:rPr>
                <w:rFonts w:ascii="Calibri" w:eastAsia="Times New Roman" w:hAnsi="Calibri" w:cs="Arial"/>
                <w:color w:val="000000" w:themeColor="text1"/>
                <w:sz w:val="18"/>
                <w:szCs w:val="18"/>
                <w:lang w:eastAsia="cs-CZ"/>
              </w:rPr>
              <w:t xml:space="preserve">Cílem opatření je zajistit rekonstrukci zázemí budov školských zařízení tak, aby zařízení byla nejen modernější, ale především bezpečnější. Zastaralé vybavení prostor mnoha škol nevyhovuje bezpečnostním požadavkům a nelze se spoléhat na jejich plnou funkčnost. </w:t>
            </w:r>
          </w:p>
        </w:tc>
      </w:tr>
      <w:tr w:rsidR="00E151D4" w:rsidRPr="00E151D4" w14:paraId="557D3AE9" w14:textId="77777777" w:rsidTr="004255BF">
        <w:tc>
          <w:tcPr>
            <w:tcW w:w="10349" w:type="dxa"/>
            <w:gridSpan w:val="2"/>
            <w:shd w:val="clear" w:color="auto" w:fill="FFFFFF" w:themeFill="background1"/>
          </w:tcPr>
          <w:p w14:paraId="7A276C93" w14:textId="77777777" w:rsidR="00C348CD" w:rsidRPr="00E151D4" w:rsidRDefault="00C348CD" w:rsidP="00C348CD">
            <w:pPr>
              <w:spacing w:after="0" w:line="276" w:lineRule="auto"/>
              <w:jc w:val="center"/>
              <w:rPr>
                <w:rFonts w:eastAsia="Times New Roman" w:cs="Arial"/>
                <w:b/>
                <w:color w:val="000000" w:themeColor="text1"/>
                <w:sz w:val="18"/>
                <w:szCs w:val="18"/>
                <w:lang w:eastAsia="cs-CZ"/>
              </w:rPr>
            </w:pPr>
            <w:r w:rsidRPr="00E151D4">
              <w:rPr>
                <w:rFonts w:eastAsia="Times New Roman" w:cs="Arial"/>
                <w:b/>
                <w:color w:val="000000" w:themeColor="text1"/>
                <w:sz w:val="18"/>
                <w:szCs w:val="18"/>
                <w:lang w:eastAsia="cs-CZ"/>
              </w:rPr>
              <w:t>Popis plánovaných aktivit</w:t>
            </w:r>
          </w:p>
        </w:tc>
      </w:tr>
      <w:tr w:rsidR="00E151D4" w:rsidRPr="00E151D4" w14:paraId="4AE3B7FF" w14:textId="77777777" w:rsidTr="00EA41F6">
        <w:tc>
          <w:tcPr>
            <w:tcW w:w="1702" w:type="dxa"/>
            <w:shd w:val="clear" w:color="auto" w:fill="FFFFFF" w:themeFill="background1"/>
          </w:tcPr>
          <w:p w14:paraId="4049F20F" w14:textId="77777777" w:rsidR="00C348CD" w:rsidRPr="00E151D4" w:rsidRDefault="00C348CD" w:rsidP="00E151D4">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Aktivity škol a ostatních aktérů</w:t>
            </w:r>
          </w:p>
        </w:tc>
        <w:tc>
          <w:tcPr>
            <w:tcW w:w="8647" w:type="dxa"/>
            <w:shd w:val="clear" w:color="auto" w:fill="FFFFFF" w:themeFill="background1"/>
          </w:tcPr>
          <w:p w14:paraId="6FD7F520" w14:textId="77777777" w:rsidR="00C348CD" w:rsidRPr="00E151D4" w:rsidRDefault="00C348CD" w:rsidP="00E151D4">
            <w:pPr>
              <w:widowControl w:val="0"/>
              <w:numPr>
                <w:ilvl w:val="0"/>
                <w:numId w:val="2"/>
              </w:numPr>
              <w:spacing w:after="0" w:line="276" w:lineRule="auto"/>
              <w:contextualSpacing/>
              <w:jc w:val="both"/>
              <w:rPr>
                <w:rFonts w:ascii="Calibri" w:eastAsia="Arial" w:hAnsi="Calibri" w:cs="Calibri"/>
                <w:bCs/>
                <w:noProof/>
                <w:color w:val="000000" w:themeColor="text1"/>
                <w:sz w:val="18"/>
                <w:szCs w:val="18"/>
                <w:lang w:eastAsia="cs-CZ"/>
              </w:rPr>
            </w:pPr>
            <w:r w:rsidRPr="00E151D4">
              <w:rPr>
                <w:rFonts w:ascii="Calibri" w:eastAsia="Arial" w:hAnsi="Calibri" w:cs="Calibri"/>
                <w:bCs/>
                <w:noProof/>
                <w:color w:val="000000" w:themeColor="text1"/>
                <w:sz w:val="18"/>
                <w:szCs w:val="18"/>
                <w:lang w:eastAsia="cs-CZ"/>
              </w:rPr>
              <w:t>Aktivity zřizovatelů a zapojených škol s podáním projektových žádostí v rámci IROP či dalších výzev</w:t>
            </w:r>
          </w:p>
        </w:tc>
      </w:tr>
      <w:tr w:rsidR="00E151D4" w:rsidRPr="00E151D4" w14:paraId="60C92D43" w14:textId="77777777" w:rsidTr="00EA41F6">
        <w:tc>
          <w:tcPr>
            <w:tcW w:w="1702" w:type="dxa"/>
            <w:shd w:val="clear" w:color="auto" w:fill="FFFFFF" w:themeFill="background1"/>
          </w:tcPr>
          <w:p w14:paraId="1D1696B8" w14:textId="77777777" w:rsidR="00C348CD" w:rsidRPr="00E151D4" w:rsidRDefault="00C348CD" w:rsidP="00E151D4">
            <w:pPr>
              <w:widowControl w:val="0"/>
              <w:spacing w:after="0" w:line="276" w:lineRule="auto"/>
              <w:rPr>
                <w:rFonts w:ascii="Calibri" w:eastAsia="Arial" w:hAnsi="Calibri" w:cs="Calibri"/>
                <w:b/>
                <w:noProof/>
                <w:color w:val="000000" w:themeColor="text1"/>
                <w:sz w:val="18"/>
                <w:szCs w:val="18"/>
                <w:lang w:eastAsia="cs-CZ"/>
              </w:rPr>
            </w:pPr>
            <w:r w:rsidRPr="00E151D4">
              <w:rPr>
                <w:rFonts w:ascii="Calibri" w:eastAsia="Arial" w:hAnsi="Calibri" w:cs="Calibri"/>
                <w:b/>
                <w:noProof/>
                <w:color w:val="000000" w:themeColor="text1"/>
                <w:sz w:val="18"/>
                <w:szCs w:val="18"/>
                <w:lang w:eastAsia="cs-CZ"/>
              </w:rPr>
              <w:t>Aktivity spolupráce</w:t>
            </w:r>
          </w:p>
        </w:tc>
        <w:tc>
          <w:tcPr>
            <w:tcW w:w="8647" w:type="dxa"/>
            <w:shd w:val="clear" w:color="auto" w:fill="FFFFFF" w:themeFill="background1"/>
          </w:tcPr>
          <w:p w14:paraId="06A0C599" w14:textId="77777777" w:rsidR="00C348CD" w:rsidRPr="00E151D4" w:rsidRDefault="00C348CD" w:rsidP="00E151D4">
            <w:pPr>
              <w:spacing w:after="0" w:line="276" w:lineRule="auto"/>
              <w:jc w:val="both"/>
              <w:rPr>
                <w:rFonts w:ascii="Calibri" w:eastAsia="Arial" w:hAnsi="Calibri" w:cs="Calibri"/>
                <w:bCs/>
                <w:noProof/>
                <w:color w:val="000000" w:themeColor="text1"/>
                <w:sz w:val="18"/>
                <w:szCs w:val="18"/>
                <w:lang w:eastAsia="cs-CZ"/>
              </w:rPr>
            </w:pPr>
            <w:r w:rsidRPr="00E151D4">
              <w:rPr>
                <w:rFonts w:ascii="Calibri" w:eastAsia="Arial" w:hAnsi="Calibri" w:cs="Calibri"/>
                <w:bCs/>
                <w:noProof/>
                <w:color w:val="000000" w:themeColor="text1"/>
                <w:sz w:val="18"/>
                <w:szCs w:val="18"/>
                <w:lang w:eastAsia="cs-CZ"/>
              </w:rPr>
              <w:t>Především aktivity vycházející z infrastruktury budované v rámci IROP</w:t>
            </w:r>
          </w:p>
        </w:tc>
      </w:tr>
      <w:tr w:rsidR="00E151D4" w:rsidRPr="00E151D4" w14:paraId="0C7FE0EB" w14:textId="77777777" w:rsidTr="00EA41F6">
        <w:tc>
          <w:tcPr>
            <w:tcW w:w="1702" w:type="dxa"/>
            <w:shd w:val="clear" w:color="auto" w:fill="FFFFFF" w:themeFill="background1"/>
          </w:tcPr>
          <w:p w14:paraId="20DA4366" w14:textId="77777777" w:rsidR="00C348CD" w:rsidRPr="008E011B" w:rsidRDefault="00C348CD" w:rsidP="008E011B">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Infrastruktura</w:t>
            </w:r>
          </w:p>
        </w:tc>
        <w:tc>
          <w:tcPr>
            <w:tcW w:w="8647" w:type="dxa"/>
            <w:shd w:val="clear" w:color="auto" w:fill="FFFFFF" w:themeFill="background1"/>
          </w:tcPr>
          <w:p w14:paraId="705874A5" w14:textId="77777777" w:rsidR="00C348CD" w:rsidRPr="008E011B" w:rsidRDefault="00C348CD" w:rsidP="008E011B">
            <w:pPr>
              <w:spacing w:after="0" w:line="276" w:lineRule="auto"/>
              <w:jc w:val="both"/>
              <w:rPr>
                <w:rFonts w:ascii="Calibri" w:eastAsia="Arial" w:hAnsi="Calibri" w:cs="Calibri"/>
                <w:bCs/>
                <w:noProof/>
                <w:color w:val="000000" w:themeColor="text1"/>
                <w:sz w:val="18"/>
                <w:szCs w:val="18"/>
                <w:lang w:eastAsia="cs-CZ"/>
              </w:rPr>
            </w:pPr>
            <w:r w:rsidRPr="008E011B">
              <w:rPr>
                <w:rFonts w:ascii="Calibri" w:eastAsia="Arial" w:hAnsi="Calibri" w:cs="Calibri"/>
                <w:bCs/>
                <w:noProof/>
                <w:color w:val="000000" w:themeColor="text1"/>
                <w:sz w:val="18"/>
                <w:szCs w:val="18"/>
                <w:lang w:eastAsia="cs-CZ"/>
              </w:rPr>
              <w:t>Projekty ZŠ v IROP, modernizace školních budov a jejich areálů z ostatních výzev a grantů, modernizace či renovace z vlastních zdrojů škol, popř. ze zdrojů zřizovatele</w:t>
            </w:r>
          </w:p>
        </w:tc>
      </w:tr>
    </w:tbl>
    <w:p w14:paraId="03D35725" w14:textId="77777777" w:rsidR="00D5654F" w:rsidRPr="00D5654F" w:rsidRDefault="00D5654F" w:rsidP="00FC0D9B">
      <w:pPr>
        <w:shd w:val="clear" w:color="auto" w:fill="FFFFFF" w:themeFill="background1"/>
        <w:spacing w:after="200" w:line="276" w:lineRule="auto"/>
        <w:rPr>
          <w:rFonts w:ascii="Arial" w:eastAsia="Arial" w:hAnsi="Arial" w:cs="Times New Roman"/>
          <w:noProof/>
          <w:sz w:val="20"/>
          <w:szCs w:val="20"/>
          <w:lang w:eastAsia="cs-CZ"/>
        </w:rPr>
      </w:pPr>
    </w:p>
    <w:p w14:paraId="182EB289" w14:textId="331F2CE6" w:rsidR="00D5654F" w:rsidRPr="00D5654F" w:rsidRDefault="00D5654F" w:rsidP="00D5654F">
      <w:pPr>
        <w:spacing w:after="200" w:line="276" w:lineRule="auto"/>
        <w:rPr>
          <w:rFonts w:ascii="Arial" w:eastAsia="Arial" w:hAnsi="Arial" w:cs="Times New Roman"/>
          <w:noProof/>
          <w:sz w:val="20"/>
          <w:szCs w:val="20"/>
          <w:lang w:eastAsia="cs-CZ"/>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7"/>
      </w:tblGrid>
      <w:tr w:rsidR="008E011B" w:rsidRPr="008E011B" w14:paraId="04F2ACEA" w14:textId="77777777" w:rsidTr="00EA41F6">
        <w:tc>
          <w:tcPr>
            <w:tcW w:w="1702" w:type="dxa"/>
            <w:shd w:val="clear" w:color="auto" w:fill="F7CAAC" w:themeFill="accent2" w:themeFillTint="66"/>
          </w:tcPr>
          <w:p w14:paraId="47CAAED8" w14:textId="77777777" w:rsidR="00D5654F" w:rsidRPr="008E011B"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Opatření</w:t>
            </w:r>
          </w:p>
        </w:tc>
        <w:tc>
          <w:tcPr>
            <w:tcW w:w="8647" w:type="dxa"/>
            <w:shd w:val="clear" w:color="auto" w:fill="F7CAAC" w:themeFill="accent2" w:themeFillTint="66"/>
          </w:tcPr>
          <w:p w14:paraId="45A2786C" w14:textId="77777777" w:rsidR="00D5654F" w:rsidRPr="008E011B"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8E011B">
              <w:rPr>
                <w:rFonts w:ascii="Calibri" w:eastAsia="Arial" w:hAnsi="Calibri" w:cs="Calibri"/>
                <w:b/>
                <w:i/>
                <w:noProof/>
                <w:color w:val="000000" w:themeColor="text1"/>
                <w:sz w:val="18"/>
                <w:szCs w:val="18"/>
                <w:lang w:eastAsia="cs-CZ"/>
              </w:rPr>
              <w:t>3.3.3 Výstavba, rekonstrukce a modernizace okolí školských zařízení (hřiště, zahrady, sportoviště, apod.)</w:t>
            </w:r>
          </w:p>
        </w:tc>
      </w:tr>
      <w:tr w:rsidR="008E011B" w:rsidRPr="008E011B" w14:paraId="2C83B916" w14:textId="77777777" w:rsidTr="00EA41F6">
        <w:tc>
          <w:tcPr>
            <w:tcW w:w="1702" w:type="dxa"/>
            <w:shd w:val="clear" w:color="auto" w:fill="FFFFFF" w:themeFill="background1"/>
          </w:tcPr>
          <w:p w14:paraId="6CE05323" w14:textId="04A53742" w:rsidR="00D5654F" w:rsidRPr="008E011B"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 xml:space="preserve">Zdůvodnění výběru </w:t>
            </w:r>
          </w:p>
        </w:tc>
        <w:tc>
          <w:tcPr>
            <w:tcW w:w="8647" w:type="dxa"/>
            <w:shd w:val="clear" w:color="auto" w:fill="FFFFFF" w:themeFill="background1"/>
          </w:tcPr>
          <w:p w14:paraId="74E26684" w14:textId="4B41BE49" w:rsidR="00D5654F" w:rsidRPr="008E011B"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8E011B">
              <w:rPr>
                <w:rFonts w:ascii="Calibri" w:eastAsia="Arial" w:hAnsi="Calibri" w:cs="Calibri"/>
                <w:noProof/>
                <w:color w:val="000000" w:themeColor="text1"/>
                <w:sz w:val="18"/>
                <w:szCs w:val="18"/>
                <w:lang w:eastAsia="cs-CZ"/>
              </w:rPr>
              <w:t xml:space="preserve">Z realizovaného </w:t>
            </w:r>
            <w:r w:rsidR="008E011B">
              <w:rPr>
                <w:rFonts w:ascii="Calibri" w:eastAsia="Arial" w:hAnsi="Calibri" w:cs="Calibri"/>
                <w:noProof/>
                <w:color w:val="000000" w:themeColor="text1"/>
                <w:sz w:val="18"/>
                <w:szCs w:val="18"/>
                <w:lang w:eastAsia="cs-CZ"/>
              </w:rPr>
              <w:t>komunikačního procesu</w:t>
            </w:r>
            <w:r w:rsidRPr="008E011B">
              <w:rPr>
                <w:rFonts w:ascii="Calibri" w:eastAsia="Arial" w:hAnsi="Calibri" w:cs="Calibri"/>
                <w:noProof/>
                <w:color w:val="000000" w:themeColor="text1"/>
                <w:sz w:val="18"/>
                <w:szCs w:val="18"/>
                <w:lang w:eastAsia="cs-CZ"/>
              </w:rPr>
              <w:t xml:space="preserve"> na území ORP Louny i nadále vyplývá,že venkovní zázemí některých školských zařízení je nevyhovující. V oblasti rozvoje infrastruktury školských zařízení považují aktéři vzdělávání na území ORP Louny za jednu z priorit stavební úpravy a vybavení na podporu podnětného venkovního prostředí škol. </w:t>
            </w:r>
          </w:p>
        </w:tc>
      </w:tr>
      <w:tr w:rsidR="008E011B" w:rsidRPr="008E011B" w14:paraId="05A4859A" w14:textId="77777777" w:rsidTr="00EA41F6">
        <w:tc>
          <w:tcPr>
            <w:tcW w:w="1702" w:type="dxa"/>
            <w:tcBorders>
              <w:bottom w:val="single" w:sz="4" w:space="0" w:color="auto"/>
            </w:tcBorders>
            <w:shd w:val="clear" w:color="auto" w:fill="FFFFFF" w:themeFill="background1"/>
          </w:tcPr>
          <w:p w14:paraId="54604075" w14:textId="77777777" w:rsidR="00D5654F" w:rsidRPr="008E011B"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Popis cíle opatření</w:t>
            </w:r>
          </w:p>
        </w:tc>
        <w:tc>
          <w:tcPr>
            <w:tcW w:w="8647" w:type="dxa"/>
            <w:tcBorders>
              <w:bottom w:val="single" w:sz="4" w:space="0" w:color="auto"/>
            </w:tcBorders>
            <w:shd w:val="clear" w:color="auto" w:fill="FFFFFF" w:themeFill="background1"/>
          </w:tcPr>
          <w:p w14:paraId="0B959C94" w14:textId="77777777" w:rsidR="00D5654F" w:rsidRPr="008E011B" w:rsidRDefault="00D5654F" w:rsidP="00D5654F">
            <w:pPr>
              <w:spacing w:after="0" w:line="276" w:lineRule="auto"/>
              <w:jc w:val="both"/>
              <w:rPr>
                <w:rFonts w:ascii="Arial" w:eastAsia="Times New Roman" w:hAnsi="Arial" w:cs="Arial"/>
                <w:color w:val="000000" w:themeColor="text1"/>
                <w:sz w:val="18"/>
                <w:szCs w:val="18"/>
                <w:lang w:eastAsia="cs-CZ"/>
              </w:rPr>
            </w:pPr>
            <w:r w:rsidRPr="008E011B">
              <w:rPr>
                <w:rFonts w:ascii="Calibri" w:eastAsia="Times New Roman" w:hAnsi="Calibri" w:cs="Arial"/>
                <w:color w:val="000000" w:themeColor="text1"/>
                <w:sz w:val="18"/>
                <w:szCs w:val="18"/>
                <w:lang w:eastAsia="cs-CZ"/>
              </w:rPr>
              <w:t>Cílem opatření je zajištění bezpečných a zároveň moderních prostor areálů ZŠ v ORP Louny, které budou moci žáci a zaměstnanci využívat k výuce i mimoškolním aktivitám</w:t>
            </w:r>
            <w:r w:rsidRPr="008E011B">
              <w:rPr>
                <w:rFonts w:ascii="Arial" w:eastAsia="Times New Roman" w:hAnsi="Arial" w:cs="Arial"/>
                <w:color w:val="000000" w:themeColor="text1"/>
                <w:sz w:val="18"/>
                <w:szCs w:val="18"/>
                <w:lang w:eastAsia="cs-CZ"/>
              </w:rPr>
              <w:t xml:space="preserve">. </w:t>
            </w:r>
          </w:p>
        </w:tc>
      </w:tr>
      <w:tr w:rsidR="008E011B" w:rsidRPr="008E011B" w14:paraId="19B7A4C9" w14:textId="77777777" w:rsidTr="00870CCA">
        <w:tc>
          <w:tcPr>
            <w:tcW w:w="10349" w:type="dxa"/>
            <w:gridSpan w:val="2"/>
            <w:shd w:val="clear" w:color="auto" w:fill="FFFFFF" w:themeFill="background1"/>
          </w:tcPr>
          <w:p w14:paraId="0D734200" w14:textId="77777777" w:rsidR="00C348CD" w:rsidRPr="008E011B" w:rsidRDefault="00C348CD" w:rsidP="00C348CD">
            <w:pPr>
              <w:spacing w:after="0" w:line="276" w:lineRule="auto"/>
              <w:jc w:val="center"/>
              <w:rPr>
                <w:rFonts w:eastAsia="Times New Roman" w:cs="Arial"/>
                <w:b/>
                <w:color w:val="000000" w:themeColor="text1"/>
                <w:sz w:val="18"/>
                <w:szCs w:val="18"/>
                <w:lang w:eastAsia="cs-CZ"/>
              </w:rPr>
            </w:pPr>
            <w:r w:rsidRPr="008E011B">
              <w:rPr>
                <w:rFonts w:eastAsia="Times New Roman" w:cs="Arial"/>
                <w:b/>
                <w:color w:val="000000" w:themeColor="text1"/>
                <w:sz w:val="18"/>
                <w:szCs w:val="18"/>
                <w:lang w:eastAsia="cs-CZ"/>
              </w:rPr>
              <w:t>Popis plánovaných aktivit</w:t>
            </w:r>
          </w:p>
        </w:tc>
      </w:tr>
      <w:tr w:rsidR="008E011B" w:rsidRPr="008E011B" w14:paraId="0B449777" w14:textId="77777777" w:rsidTr="00EA41F6">
        <w:tc>
          <w:tcPr>
            <w:tcW w:w="1702" w:type="dxa"/>
            <w:shd w:val="clear" w:color="auto" w:fill="FFFFFF" w:themeFill="background1"/>
          </w:tcPr>
          <w:p w14:paraId="353981FF" w14:textId="77777777" w:rsidR="00C348CD" w:rsidRPr="008E011B" w:rsidRDefault="00C348CD" w:rsidP="00C348CD">
            <w:pPr>
              <w:widowControl w:val="0"/>
              <w:spacing w:after="0" w:line="276" w:lineRule="auto"/>
              <w:rPr>
                <w:rFonts w:eastAsia="Arial" w:cs="Calibri"/>
                <w:b/>
                <w:noProof/>
                <w:color w:val="000000" w:themeColor="text1"/>
                <w:sz w:val="18"/>
                <w:szCs w:val="18"/>
                <w:lang w:eastAsia="cs-CZ"/>
              </w:rPr>
            </w:pPr>
            <w:r w:rsidRPr="008E011B">
              <w:rPr>
                <w:rFonts w:eastAsia="Arial" w:cs="Calibri"/>
                <w:b/>
                <w:noProof/>
                <w:color w:val="000000" w:themeColor="text1"/>
                <w:sz w:val="18"/>
                <w:szCs w:val="18"/>
                <w:lang w:eastAsia="cs-CZ"/>
              </w:rPr>
              <w:t>Aktivity škol a ostatních aktérů</w:t>
            </w:r>
          </w:p>
        </w:tc>
        <w:tc>
          <w:tcPr>
            <w:tcW w:w="8647" w:type="dxa"/>
            <w:shd w:val="clear" w:color="auto" w:fill="FFFFFF" w:themeFill="background1"/>
          </w:tcPr>
          <w:p w14:paraId="7A3CD858" w14:textId="77777777" w:rsidR="00C348CD" w:rsidRPr="008E011B" w:rsidRDefault="00C348CD">
            <w:pPr>
              <w:widowControl w:val="0"/>
              <w:numPr>
                <w:ilvl w:val="0"/>
                <w:numId w:val="2"/>
              </w:numPr>
              <w:spacing w:after="0" w:line="276" w:lineRule="auto"/>
              <w:contextualSpacing/>
              <w:jc w:val="both"/>
              <w:rPr>
                <w:rFonts w:eastAsia="Times New Roman" w:cs="Arial"/>
                <w:color w:val="000000" w:themeColor="text1"/>
                <w:sz w:val="18"/>
                <w:szCs w:val="18"/>
                <w:lang w:eastAsia="cs-CZ"/>
              </w:rPr>
            </w:pPr>
            <w:r w:rsidRPr="008E011B">
              <w:rPr>
                <w:rFonts w:eastAsia="Times New Roman" w:cs="Arial"/>
                <w:color w:val="000000" w:themeColor="text1"/>
                <w:sz w:val="18"/>
                <w:szCs w:val="18"/>
                <w:lang w:eastAsia="cs-CZ"/>
              </w:rPr>
              <w:t>Aktivity zřizovatelů a zapojených škol s podáním projektových žádostí v rámci IROP či dalších výzev</w:t>
            </w:r>
          </w:p>
        </w:tc>
      </w:tr>
      <w:tr w:rsidR="008E011B" w:rsidRPr="008E011B" w14:paraId="7EB1073D" w14:textId="77777777" w:rsidTr="00EA41F6">
        <w:tc>
          <w:tcPr>
            <w:tcW w:w="1702" w:type="dxa"/>
            <w:shd w:val="clear" w:color="auto" w:fill="FFFFFF" w:themeFill="background1"/>
          </w:tcPr>
          <w:p w14:paraId="61736E7F" w14:textId="77777777" w:rsidR="00C348CD" w:rsidRPr="008E011B" w:rsidRDefault="00C348CD" w:rsidP="00C348CD">
            <w:pPr>
              <w:widowControl w:val="0"/>
              <w:spacing w:after="0" w:line="276" w:lineRule="auto"/>
              <w:rPr>
                <w:rFonts w:eastAsia="Arial" w:cs="Calibri"/>
                <w:b/>
                <w:noProof/>
                <w:color w:val="000000" w:themeColor="text1"/>
                <w:sz w:val="18"/>
                <w:szCs w:val="18"/>
                <w:lang w:eastAsia="cs-CZ"/>
              </w:rPr>
            </w:pPr>
            <w:r w:rsidRPr="008E011B">
              <w:rPr>
                <w:rFonts w:eastAsia="Arial" w:cs="Calibri"/>
                <w:b/>
                <w:noProof/>
                <w:color w:val="000000" w:themeColor="text1"/>
                <w:sz w:val="18"/>
                <w:szCs w:val="18"/>
                <w:lang w:eastAsia="cs-CZ"/>
              </w:rPr>
              <w:t>Aktivity spolupráce</w:t>
            </w:r>
          </w:p>
        </w:tc>
        <w:tc>
          <w:tcPr>
            <w:tcW w:w="8647" w:type="dxa"/>
            <w:shd w:val="clear" w:color="auto" w:fill="FFFFFF" w:themeFill="background1"/>
          </w:tcPr>
          <w:p w14:paraId="2462D5CE" w14:textId="77777777" w:rsidR="00C348CD" w:rsidRPr="008E011B" w:rsidRDefault="00C348CD" w:rsidP="00C348CD">
            <w:pPr>
              <w:spacing w:after="0" w:line="276" w:lineRule="auto"/>
              <w:jc w:val="both"/>
              <w:rPr>
                <w:rFonts w:eastAsia="Times New Roman" w:cs="Arial"/>
                <w:color w:val="000000" w:themeColor="text1"/>
                <w:sz w:val="18"/>
                <w:szCs w:val="18"/>
                <w:lang w:eastAsia="cs-CZ"/>
              </w:rPr>
            </w:pPr>
            <w:r w:rsidRPr="008E011B">
              <w:rPr>
                <w:rFonts w:eastAsia="Times New Roman" w:cs="Arial"/>
                <w:color w:val="000000" w:themeColor="text1"/>
                <w:sz w:val="18"/>
                <w:szCs w:val="18"/>
                <w:lang w:eastAsia="cs-CZ"/>
              </w:rPr>
              <w:t>Především aktivity vycházející z infrastruktury budované v rámci IROP</w:t>
            </w:r>
          </w:p>
        </w:tc>
      </w:tr>
      <w:tr w:rsidR="008E011B" w:rsidRPr="008E011B" w14:paraId="45F3D219" w14:textId="77777777" w:rsidTr="00EA41F6">
        <w:tc>
          <w:tcPr>
            <w:tcW w:w="1702" w:type="dxa"/>
            <w:shd w:val="clear" w:color="auto" w:fill="FFFFFF" w:themeFill="background1"/>
          </w:tcPr>
          <w:p w14:paraId="686FB355" w14:textId="77777777" w:rsidR="00C348CD" w:rsidRPr="008E011B" w:rsidRDefault="00C348CD" w:rsidP="00C348CD">
            <w:pPr>
              <w:widowControl w:val="0"/>
              <w:spacing w:after="0" w:line="276" w:lineRule="auto"/>
              <w:rPr>
                <w:rFonts w:eastAsia="Arial" w:cs="Calibri"/>
                <w:b/>
                <w:noProof/>
                <w:color w:val="000000" w:themeColor="text1"/>
                <w:sz w:val="18"/>
                <w:szCs w:val="18"/>
                <w:lang w:eastAsia="cs-CZ"/>
              </w:rPr>
            </w:pPr>
            <w:r w:rsidRPr="008E011B">
              <w:rPr>
                <w:rFonts w:eastAsia="Arial" w:cs="Calibri"/>
                <w:b/>
                <w:noProof/>
                <w:color w:val="000000" w:themeColor="text1"/>
                <w:sz w:val="18"/>
                <w:szCs w:val="18"/>
                <w:lang w:eastAsia="cs-CZ"/>
              </w:rPr>
              <w:t>Infrastruktura</w:t>
            </w:r>
          </w:p>
        </w:tc>
        <w:tc>
          <w:tcPr>
            <w:tcW w:w="8647" w:type="dxa"/>
            <w:shd w:val="clear" w:color="auto" w:fill="FFFFFF" w:themeFill="background1"/>
          </w:tcPr>
          <w:p w14:paraId="203FAD9B" w14:textId="77777777" w:rsidR="00C348CD" w:rsidRPr="008E011B" w:rsidRDefault="00C348CD" w:rsidP="00C348CD">
            <w:pPr>
              <w:spacing w:after="0" w:line="276" w:lineRule="auto"/>
              <w:jc w:val="both"/>
              <w:rPr>
                <w:rFonts w:eastAsia="Times New Roman" w:cs="Arial"/>
                <w:color w:val="000000" w:themeColor="text1"/>
                <w:sz w:val="18"/>
                <w:szCs w:val="18"/>
                <w:lang w:eastAsia="cs-CZ"/>
              </w:rPr>
            </w:pPr>
            <w:r w:rsidRPr="008E011B">
              <w:rPr>
                <w:rFonts w:eastAsia="Times New Roman" w:cs="Arial"/>
                <w:color w:val="000000" w:themeColor="text1"/>
                <w:sz w:val="18"/>
                <w:szCs w:val="18"/>
                <w:lang w:eastAsia="cs-CZ"/>
              </w:rPr>
              <w:t>Projekty ZŠ v IROP, modernizace areálů z ostatních výzev a grantů, modernizace či renovace z vlastních zdrojů škol, popř. ze zdrojů zřizovatele</w:t>
            </w:r>
          </w:p>
        </w:tc>
      </w:tr>
    </w:tbl>
    <w:p w14:paraId="13A62264" w14:textId="77777777" w:rsidR="00D5654F" w:rsidRPr="00D5654F" w:rsidRDefault="00D5654F" w:rsidP="00D5654F">
      <w:pPr>
        <w:spacing w:after="200" w:line="276" w:lineRule="auto"/>
        <w:rPr>
          <w:rFonts w:ascii="Cambria" w:eastAsia="Times New Roman" w:hAnsi="Cambria" w:cs="Times New Roman"/>
          <w:b/>
          <w:bCs/>
          <w:i/>
          <w:iCs/>
          <w:noProof/>
          <w:color w:val="365F91"/>
          <w:sz w:val="20"/>
          <w:szCs w:val="20"/>
          <w:lang w:eastAsia="cs-CZ"/>
        </w:rPr>
      </w:pPr>
      <w:r w:rsidRPr="00D5654F">
        <w:rPr>
          <w:rFonts w:ascii="Arial" w:eastAsia="Arial" w:hAnsi="Arial" w:cs="Times New Roman"/>
          <w:noProof/>
          <w:sz w:val="20"/>
          <w:szCs w:val="20"/>
          <w:lang w:eastAsia="cs-CZ"/>
        </w:rPr>
        <w:br w:type="page"/>
      </w:r>
    </w:p>
    <w:p w14:paraId="026E7922" w14:textId="77777777" w:rsidR="00D5654F" w:rsidRDefault="00D5654F" w:rsidP="00D5654F">
      <w:pPr>
        <w:widowControl w:val="0"/>
        <w:spacing w:after="0" w:line="288" w:lineRule="auto"/>
        <w:rPr>
          <w:rFonts w:ascii="Arial" w:eastAsia="Arial" w:hAnsi="Arial" w:cs="Times New Roman"/>
          <w:noProof/>
          <w:sz w:val="20"/>
          <w:szCs w:val="20"/>
          <w:lang w:eastAsia="cs-CZ"/>
        </w:rPr>
      </w:pPr>
    </w:p>
    <w:p w14:paraId="064BB752" w14:textId="75B35954" w:rsidR="00870CCA" w:rsidRPr="00EA41F6" w:rsidRDefault="00EA41F6" w:rsidP="00EA41F6">
      <w:pPr>
        <w:pStyle w:val="Nadpis2"/>
        <w:numPr>
          <w:ilvl w:val="0"/>
          <w:numId w:val="0"/>
        </w:numPr>
        <w:ind w:left="860" w:hanging="576"/>
        <w:rPr>
          <w:rFonts w:eastAsia="Arial"/>
        </w:rPr>
      </w:pPr>
      <w:bookmarkStart w:id="44" w:name="_Toc143262565"/>
      <w:r>
        <w:rPr>
          <w:rFonts w:eastAsia="Arial"/>
          <w:lang w:val="cs-CZ"/>
        </w:rPr>
        <w:t xml:space="preserve">3.4 </w:t>
      </w:r>
      <w:r w:rsidR="00245960" w:rsidRPr="00EA41F6">
        <w:rPr>
          <w:rFonts w:eastAsia="Arial"/>
        </w:rPr>
        <w:t>Moderní a populární neformální a zájmové vzdělávání</w:t>
      </w:r>
      <w:bookmarkEnd w:id="44"/>
    </w:p>
    <w:p w14:paraId="09915704" w14:textId="77777777" w:rsidR="00870CCA" w:rsidRPr="00D5654F" w:rsidRDefault="00870CCA" w:rsidP="00D5654F">
      <w:pPr>
        <w:widowControl w:val="0"/>
        <w:spacing w:after="0" w:line="288" w:lineRule="auto"/>
        <w:rPr>
          <w:rFonts w:ascii="Arial" w:eastAsia="Arial" w:hAnsi="Arial" w:cs="Times New Roman"/>
          <w:noProof/>
          <w:sz w:val="20"/>
          <w:szCs w:val="20"/>
          <w:lang w:eastAsia="cs-CZ"/>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7"/>
      </w:tblGrid>
      <w:tr w:rsidR="00D5654F" w:rsidRPr="00D5654F" w14:paraId="2A98BA8D" w14:textId="77777777" w:rsidTr="00870CCA">
        <w:tc>
          <w:tcPr>
            <w:tcW w:w="1560" w:type="dxa"/>
            <w:shd w:val="clear" w:color="auto" w:fill="8EAADB" w:themeFill="accent1" w:themeFillTint="99"/>
          </w:tcPr>
          <w:p w14:paraId="6329C0AD" w14:textId="77777777" w:rsidR="00D5654F" w:rsidRPr="008E011B" w:rsidRDefault="00D5654F" w:rsidP="00D5654F">
            <w:pPr>
              <w:widowControl w:val="0"/>
              <w:spacing w:after="0" w:line="276" w:lineRule="auto"/>
              <w:rPr>
                <w:rFonts w:ascii="Calibri" w:eastAsia="Arial" w:hAnsi="Calibri" w:cs="Calibri"/>
                <w:b/>
                <w:noProof/>
                <w:sz w:val="24"/>
                <w:szCs w:val="24"/>
                <w:lang w:eastAsia="cs-CZ"/>
              </w:rPr>
            </w:pPr>
            <w:r w:rsidRPr="008E011B">
              <w:rPr>
                <w:rFonts w:ascii="Calibri" w:eastAsia="Arial" w:hAnsi="Calibri" w:cs="Calibri"/>
                <w:b/>
                <w:noProof/>
                <w:sz w:val="24"/>
                <w:szCs w:val="24"/>
                <w:lang w:eastAsia="cs-CZ"/>
              </w:rPr>
              <w:t>Priorita</w:t>
            </w:r>
          </w:p>
        </w:tc>
        <w:tc>
          <w:tcPr>
            <w:tcW w:w="8647" w:type="dxa"/>
            <w:shd w:val="clear" w:color="auto" w:fill="8EAADB" w:themeFill="accent1" w:themeFillTint="99"/>
          </w:tcPr>
          <w:p w14:paraId="53D196F3" w14:textId="77777777" w:rsidR="00D5654F" w:rsidRPr="008E011B" w:rsidRDefault="00D5654F" w:rsidP="00D5654F">
            <w:pPr>
              <w:widowControl w:val="0"/>
              <w:spacing w:after="0" w:line="276" w:lineRule="auto"/>
              <w:rPr>
                <w:rFonts w:ascii="Calibri" w:eastAsia="Arial" w:hAnsi="Calibri" w:cs="Calibri"/>
                <w:b/>
                <w:caps/>
                <w:noProof/>
                <w:sz w:val="24"/>
                <w:szCs w:val="24"/>
                <w:lang w:eastAsia="cs-CZ"/>
              </w:rPr>
            </w:pPr>
            <w:r w:rsidRPr="008E011B">
              <w:rPr>
                <w:rFonts w:ascii="Calibri" w:eastAsia="Arial" w:hAnsi="Calibri" w:cs="Calibri"/>
                <w:b/>
                <w:bCs/>
                <w:noProof/>
                <w:sz w:val="24"/>
                <w:szCs w:val="24"/>
                <w:lang w:eastAsia="cs-CZ"/>
              </w:rPr>
              <w:t xml:space="preserve">4. </w:t>
            </w:r>
            <w:r w:rsidRPr="008E011B">
              <w:rPr>
                <w:rFonts w:ascii="Calibri" w:eastAsia="Arial" w:hAnsi="Calibri" w:cs="Times New Roman"/>
                <w:b/>
                <w:noProof/>
                <w:sz w:val="24"/>
                <w:szCs w:val="24"/>
                <w:lang w:eastAsia="cs-CZ"/>
              </w:rPr>
              <w:t>Moderní a populární neformální a zájmové vzdělávání</w:t>
            </w:r>
          </w:p>
        </w:tc>
      </w:tr>
      <w:tr w:rsidR="008E011B" w:rsidRPr="00D5654F" w14:paraId="17F5106B" w14:textId="77777777" w:rsidTr="00870CCA">
        <w:tc>
          <w:tcPr>
            <w:tcW w:w="1560" w:type="dxa"/>
            <w:shd w:val="clear" w:color="auto" w:fill="B4C6E7" w:themeFill="accent1" w:themeFillTint="66"/>
          </w:tcPr>
          <w:p w14:paraId="5D253452" w14:textId="63A38FE6" w:rsidR="008E011B" w:rsidRPr="00D5654F" w:rsidRDefault="008E011B" w:rsidP="00D5654F">
            <w:pPr>
              <w:widowControl w:val="0"/>
              <w:spacing w:after="0" w:line="276" w:lineRule="auto"/>
              <w:rPr>
                <w:rFonts w:ascii="Calibri" w:eastAsia="Arial" w:hAnsi="Calibri" w:cs="Calibri"/>
                <w:b/>
                <w:noProof/>
                <w:sz w:val="20"/>
                <w:szCs w:val="20"/>
                <w:lang w:eastAsia="cs-CZ"/>
              </w:rPr>
            </w:pPr>
            <w:r w:rsidRPr="00D5654F">
              <w:rPr>
                <w:rFonts w:ascii="Calibri" w:eastAsia="Arial" w:hAnsi="Calibri" w:cs="Calibri"/>
                <w:b/>
                <w:noProof/>
                <w:sz w:val="20"/>
                <w:szCs w:val="20"/>
                <w:lang w:eastAsia="cs-CZ"/>
              </w:rPr>
              <w:t>Cíl</w:t>
            </w:r>
          </w:p>
        </w:tc>
        <w:tc>
          <w:tcPr>
            <w:tcW w:w="8647" w:type="dxa"/>
            <w:shd w:val="clear" w:color="auto" w:fill="B4C6E7" w:themeFill="accent1" w:themeFillTint="66"/>
          </w:tcPr>
          <w:p w14:paraId="7755218D" w14:textId="06044C6A" w:rsidR="008E011B" w:rsidRPr="00D5654F" w:rsidRDefault="008E011B" w:rsidP="00D5654F">
            <w:pPr>
              <w:widowControl w:val="0"/>
              <w:spacing w:after="0" w:line="276" w:lineRule="auto"/>
              <w:jc w:val="both"/>
              <w:rPr>
                <w:rFonts w:ascii="Calibri" w:eastAsia="Arial" w:hAnsi="Calibri" w:cs="Calibri"/>
                <w:b/>
                <w:noProof/>
                <w:sz w:val="20"/>
                <w:szCs w:val="20"/>
                <w:lang w:eastAsia="cs-CZ"/>
              </w:rPr>
            </w:pPr>
            <w:r w:rsidRPr="001D5D79">
              <w:rPr>
                <w:rFonts w:ascii="Calibri" w:hAnsi="Calibri" w:cs="Calibri"/>
                <w:b/>
                <w:color w:val="000000"/>
                <w:sz w:val="20"/>
              </w:rPr>
              <w:t>4.1 Rozšíření nabídky zájmového a neformálního vzdělávání</w:t>
            </w:r>
          </w:p>
        </w:tc>
      </w:tr>
      <w:tr w:rsidR="00D5654F" w:rsidRPr="00D5654F" w14:paraId="626FE2FF" w14:textId="77777777" w:rsidTr="00870CCA">
        <w:tc>
          <w:tcPr>
            <w:tcW w:w="1560" w:type="dxa"/>
            <w:shd w:val="clear" w:color="auto" w:fill="auto"/>
          </w:tcPr>
          <w:p w14:paraId="403977A2" w14:textId="65B0960F" w:rsidR="00D5654F" w:rsidRPr="00D5654F" w:rsidRDefault="008E011B" w:rsidP="00D5654F">
            <w:pPr>
              <w:widowControl w:val="0"/>
              <w:spacing w:after="0" w:line="276" w:lineRule="auto"/>
              <w:rPr>
                <w:rFonts w:ascii="Calibri" w:eastAsia="Arial" w:hAnsi="Calibri" w:cs="Calibri"/>
                <w:b/>
                <w:noProof/>
                <w:sz w:val="20"/>
                <w:szCs w:val="20"/>
                <w:lang w:eastAsia="cs-CZ"/>
              </w:rPr>
            </w:pPr>
            <w:r>
              <w:rPr>
                <w:rFonts w:ascii="Calibri" w:eastAsia="Arial" w:hAnsi="Calibri" w:cs="Calibri"/>
                <w:b/>
                <w:noProof/>
                <w:sz w:val="20"/>
                <w:szCs w:val="20"/>
                <w:lang w:eastAsia="cs-CZ"/>
              </w:rPr>
              <w:t>Popis cíle</w:t>
            </w:r>
          </w:p>
        </w:tc>
        <w:tc>
          <w:tcPr>
            <w:tcW w:w="8647" w:type="dxa"/>
            <w:shd w:val="clear" w:color="auto" w:fill="auto"/>
          </w:tcPr>
          <w:p w14:paraId="7EFFC566" w14:textId="77777777" w:rsidR="008E011B" w:rsidRPr="008E011B" w:rsidRDefault="008E011B" w:rsidP="008E011B">
            <w:pPr>
              <w:widowControl w:val="0"/>
              <w:spacing w:after="0" w:line="276" w:lineRule="auto"/>
              <w:jc w:val="both"/>
              <w:rPr>
                <w:rFonts w:ascii="Calibri" w:eastAsia="Arial" w:hAnsi="Calibri" w:cs="Calibri"/>
                <w:noProof/>
                <w:color w:val="000000" w:themeColor="text1"/>
                <w:sz w:val="20"/>
                <w:szCs w:val="20"/>
                <w:lang w:eastAsia="cs-CZ"/>
              </w:rPr>
            </w:pPr>
            <w:r w:rsidRPr="008E011B">
              <w:rPr>
                <w:rFonts w:ascii="Calibri" w:eastAsia="Arial" w:hAnsi="Calibri" w:cs="Calibri"/>
                <w:noProof/>
                <w:color w:val="000000" w:themeColor="text1"/>
                <w:sz w:val="20"/>
                <w:szCs w:val="20"/>
                <w:lang w:eastAsia="cs-CZ"/>
              </w:rPr>
              <w:t>Cíl je zaměřen zajištění dostatečně široké nabídky zájmového a neformálního vzdělávání, včetně dostatečného vybavení, zázemí a disponibilních lidských zdrojů.</w:t>
            </w:r>
          </w:p>
          <w:p w14:paraId="3544D7DC" w14:textId="77777777" w:rsidR="008E011B" w:rsidRPr="00782160" w:rsidRDefault="008E011B" w:rsidP="008E011B">
            <w:pPr>
              <w:widowControl w:val="0"/>
              <w:spacing w:after="0" w:line="276" w:lineRule="auto"/>
              <w:jc w:val="both"/>
              <w:rPr>
                <w:rFonts w:ascii="Calibri" w:eastAsia="Arial" w:hAnsi="Calibri" w:cs="Calibri"/>
                <w:noProof/>
                <w:color w:val="000000" w:themeColor="text1"/>
                <w:sz w:val="20"/>
                <w:szCs w:val="20"/>
                <w:lang w:eastAsia="cs-CZ"/>
              </w:rPr>
            </w:pPr>
            <w:r w:rsidRPr="00782160">
              <w:rPr>
                <w:rFonts w:ascii="Calibri" w:eastAsia="Arial" w:hAnsi="Calibri" w:cs="Calibri"/>
                <w:noProof/>
                <w:color w:val="000000" w:themeColor="text1"/>
                <w:sz w:val="20"/>
                <w:szCs w:val="20"/>
                <w:lang w:eastAsia="cs-CZ"/>
              </w:rPr>
              <w:t>Cíl lze plnit prostřednictvím:</w:t>
            </w:r>
          </w:p>
          <w:p w14:paraId="2D19EBDD" w14:textId="77777777" w:rsidR="008E011B" w:rsidRPr="00782160" w:rsidRDefault="008E011B" w:rsidP="0025789F">
            <w:pPr>
              <w:widowControl w:val="0"/>
              <w:numPr>
                <w:ilvl w:val="0"/>
                <w:numId w:val="6"/>
              </w:numPr>
              <w:spacing w:after="0" w:line="276" w:lineRule="auto"/>
              <w:ind w:left="318" w:hanging="284"/>
              <w:jc w:val="both"/>
              <w:rPr>
                <w:rFonts w:ascii="Calibri" w:eastAsia="Arial" w:hAnsi="Calibri" w:cs="Calibri"/>
                <w:noProof/>
                <w:color w:val="000000" w:themeColor="text1"/>
                <w:sz w:val="20"/>
                <w:szCs w:val="20"/>
                <w:lang w:eastAsia="cs-CZ"/>
              </w:rPr>
            </w:pPr>
            <w:r w:rsidRPr="00782160">
              <w:rPr>
                <w:rFonts w:ascii="Calibri" w:eastAsia="Arial" w:hAnsi="Calibri" w:cs="Calibri"/>
                <w:noProof/>
                <w:color w:val="000000" w:themeColor="text1"/>
                <w:sz w:val="20"/>
                <w:szCs w:val="20"/>
                <w:lang w:eastAsia="cs-CZ"/>
              </w:rPr>
              <w:t>Rozšiřování nabídky zájmového a neformálního vzdělávání napříč gramotnostmi např. polytechnický směr, oblast vědy, digitálních kompetencí, cizí jazyk, podnikavost a iniciativy, kulturní povědomí, kreativita, manuální zručnost apod.</w:t>
            </w:r>
          </w:p>
          <w:p w14:paraId="567A4810" w14:textId="77777777" w:rsidR="008E011B" w:rsidRPr="00782160" w:rsidRDefault="008E011B" w:rsidP="0025789F">
            <w:pPr>
              <w:widowControl w:val="0"/>
              <w:numPr>
                <w:ilvl w:val="0"/>
                <w:numId w:val="6"/>
              </w:numPr>
              <w:spacing w:after="0" w:line="276" w:lineRule="auto"/>
              <w:ind w:left="318" w:hanging="284"/>
              <w:jc w:val="both"/>
              <w:rPr>
                <w:rFonts w:ascii="Calibri" w:eastAsia="Arial" w:hAnsi="Calibri" w:cs="Calibri"/>
                <w:noProof/>
                <w:color w:val="000000" w:themeColor="text1"/>
                <w:sz w:val="20"/>
                <w:szCs w:val="20"/>
                <w:lang w:eastAsia="cs-CZ"/>
              </w:rPr>
            </w:pPr>
            <w:r w:rsidRPr="00782160">
              <w:rPr>
                <w:rFonts w:ascii="Calibri" w:eastAsia="Arial" w:hAnsi="Calibri" w:cs="Calibri"/>
                <w:noProof/>
                <w:color w:val="000000" w:themeColor="text1"/>
                <w:sz w:val="20"/>
                <w:szCs w:val="20"/>
                <w:lang w:eastAsia="cs-CZ"/>
              </w:rPr>
              <w:t>Zvyšování kvality a atraktivity nabídky aktivit neformálního vzdělávání</w:t>
            </w:r>
          </w:p>
          <w:p w14:paraId="2C2B724B" w14:textId="77777777" w:rsidR="008E011B" w:rsidRPr="00782160" w:rsidRDefault="008E011B" w:rsidP="0025789F">
            <w:pPr>
              <w:widowControl w:val="0"/>
              <w:numPr>
                <w:ilvl w:val="0"/>
                <w:numId w:val="6"/>
              </w:numPr>
              <w:spacing w:after="0" w:line="276" w:lineRule="auto"/>
              <w:ind w:left="318" w:hanging="284"/>
              <w:jc w:val="both"/>
              <w:rPr>
                <w:rFonts w:ascii="Calibri" w:eastAsia="Arial" w:hAnsi="Calibri" w:cs="Calibri"/>
                <w:noProof/>
                <w:color w:val="000000" w:themeColor="text1"/>
                <w:sz w:val="20"/>
                <w:szCs w:val="20"/>
                <w:lang w:eastAsia="cs-CZ"/>
              </w:rPr>
            </w:pPr>
            <w:r w:rsidRPr="00782160">
              <w:rPr>
                <w:rFonts w:ascii="Calibri" w:eastAsia="Arial" w:hAnsi="Calibri" w:cs="Calibri"/>
                <w:noProof/>
                <w:color w:val="000000" w:themeColor="text1"/>
                <w:sz w:val="20"/>
                <w:szCs w:val="20"/>
                <w:lang w:eastAsia="cs-CZ"/>
              </w:rPr>
              <w:t>Personální podpory a podpory vzdělávání pedagogických i nepedagogických pracovníků v oblasti neformálního a zájmového vzdělávání</w:t>
            </w:r>
          </w:p>
          <w:p w14:paraId="19CC70FA" w14:textId="77777777" w:rsidR="008E011B" w:rsidRPr="00782160" w:rsidRDefault="008E011B" w:rsidP="0025789F">
            <w:pPr>
              <w:widowControl w:val="0"/>
              <w:numPr>
                <w:ilvl w:val="0"/>
                <w:numId w:val="6"/>
              </w:numPr>
              <w:spacing w:after="0" w:line="276" w:lineRule="auto"/>
              <w:ind w:left="318" w:hanging="284"/>
              <w:jc w:val="both"/>
              <w:rPr>
                <w:rFonts w:ascii="Calibri" w:eastAsia="Arial" w:hAnsi="Calibri" w:cs="Calibri"/>
                <w:noProof/>
                <w:color w:val="000000" w:themeColor="text1"/>
                <w:sz w:val="20"/>
                <w:szCs w:val="20"/>
                <w:lang w:eastAsia="cs-CZ"/>
              </w:rPr>
            </w:pPr>
            <w:r w:rsidRPr="00782160">
              <w:rPr>
                <w:rFonts w:ascii="Calibri" w:eastAsia="Arial" w:hAnsi="Calibri" w:cs="Calibri"/>
                <w:noProof/>
                <w:color w:val="000000" w:themeColor="text1"/>
                <w:sz w:val="20"/>
                <w:szCs w:val="20"/>
                <w:lang w:eastAsia="cs-CZ"/>
              </w:rPr>
              <w:t>Podpory míry spolupráce aktérů neformálního vzdělávání s aktéry vzdělávání předškolního a základního vzdělávání – společné akce, projekty</w:t>
            </w:r>
          </w:p>
          <w:p w14:paraId="5316F678" w14:textId="77777777" w:rsidR="008E011B" w:rsidRPr="00782160" w:rsidRDefault="008E011B" w:rsidP="0025789F">
            <w:pPr>
              <w:widowControl w:val="0"/>
              <w:numPr>
                <w:ilvl w:val="0"/>
                <w:numId w:val="6"/>
              </w:numPr>
              <w:spacing w:after="0" w:line="276" w:lineRule="auto"/>
              <w:ind w:left="318" w:hanging="284"/>
              <w:jc w:val="both"/>
              <w:rPr>
                <w:rFonts w:ascii="Calibri" w:eastAsia="Arial" w:hAnsi="Calibri" w:cs="Calibri"/>
                <w:noProof/>
                <w:color w:val="000000" w:themeColor="text1"/>
                <w:sz w:val="20"/>
                <w:szCs w:val="20"/>
                <w:lang w:eastAsia="cs-CZ"/>
              </w:rPr>
            </w:pPr>
            <w:r w:rsidRPr="00782160">
              <w:rPr>
                <w:rFonts w:ascii="Calibri" w:eastAsia="Arial" w:hAnsi="Calibri" w:cs="Calibri"/>
                <w:noProof/>
                <w:color w:val="000000" w:themeColor="text1"/>
                <w:sz w:val="20"/>
                <w:szCs w:val="20"/>
                <w:lang w:eastAsia="cs-CZ"/>
              </w:rPr>
              <w:t>Propojení škol a organizací poskytující zájmové a neformální vzdělávání</w:t>
            </w:r>
          </w:p>
          <w:p w14:paraId="1C6ED1B6" w14:textId="2A0438B2" w:rsidR="00D5654F" w:rsidRPr="00D5654F" w:rsidRDefault="00D5654F" w:rsidP="00D5654F">
            <w:pPr>
              <w:widowControl w:val="0"/>
              <w:spacing w:after="0" w:line="276" w:lineRule="auto"/>
              <w:jc w:val="both"/>
              <w:rPr>
                <w:rFonts w:ascii="Calibri" w:eastAsia="Arial" w:hAnsi="Calibri" w:cs="Calibri"/>
                <w:b/>
                <w:caps/>
                <w:noProof/>
                <w:sz w:val="20"/>
                <w:szCs w:val="20"/>
                <w:lang w:eastAsia="cs-CZ"/>
              </w:rPr>
            </w:pPr>
          </w:p>
        </w:tc>
      </w:tr>
    </w:tbl>
    <w:p w14:paraId="7BACBD26" w14:textId="2CE14907" w:rsidR="00FC0D9B" w:rsidRDefault="00FC0D9B" w:rsidP="00D5654F">
      <w:pPr>
        <w:widowControl w:val="0"/>
        <w:spacing w:after="200" w:line="288" w:lineRule="auto"/>
        <w:rPr>
          <w:rFonts w:ascii="Arial" w:eastAsia="Arial" w:hAnsi="Arial" w:cs="Times New Roman"/>
          <w:noProof/>
          <w:sz w:val="20"/>
          <w:szCs w:val="20"/>
          <w:lang w:eastAsia="cs-CZ"/>
        </w:rPr>
      </w:pPr>
    </w:p>
    <w:p w14:paraId="22C4DA34" w14:textId="77777777" w:rsidR="00870CCA" w:rsidRDefault="00870CCA" w:rsidP="00D5654F">
      <w:pPr>
        <w:widowControl w:val="0"/>
        <w:spacing w:after="200" w:line="288" w:lineRule="auto"/>
        <w:rPr>
          <w:rFonts w:ascii="Arial" w:eastAsia="Arial" w:hAnsi="Arial" w:cs="Times New Roman"/>
          <w:noProof/>
          <w:sz w:val="20"/>
          <w:szCs w:val="20"/>
          <w:lang w:eastAsia="cs-CZ"/>
        </w:rPr>
      </w:pPr>
    </w:p>
    <w:p w14:paraId="452C0786" w14:textId="77777777" w:rsidR="00870CCA" w:rsidRDefault="00870CCA" w:rsidP="00D5654F">
      <w:pPr>
        <w:widowControl w:val="0"/>
        <w:spacing w:after="200" w:line="288" w:lineRule="auto"/>
        <w:rPr>
          <w:rFonts w:ascii="Arial" w:eastAsia="Arial" w:hAnsi="Arial" w:cs="Times New Roman"/>
          <w:noProof/>
          <w:sz w:val="20"/>
          <w:szCs w:val="20"/>
          <w:lang w:eastAsia="cs-CZ"/>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0"/>
        <w:gridCol w:w="8788"/>
      </w:tblGrid>
      <w:tr w:rsidR="008E011B" w:rsidRPr="008E011B" w14:paraId="0D980865" w14:textId="77777777" w:rsidTr="008E011B">
        <w:tc>
          <w:tcPr>
            <w:tcW w:w="1560" w:type="dxa"/>
            <w:shd w:val="clear" w:color="auto" w:fill="D9E2F3" w:themeFill="accent1" w:themeFillTint="33"/>
          </w:tcPr>
          <w:p w14:paraId="5847166F" w14:textId="77777777" w:rsidR="008E011B" w:rsidRPr="008E011B" w:rsidRDefault="008E011B" w:rsidP="00007F4D">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Opatření</w:t>
            </w:r>
          </w:p>
        </w:tc>
        <w:tc>
          <w:tcPr>
            <w:tcW w:w="8788" w:type="dxa"/>
            <w:shd w:val="clear" w:color="auto" w:fill="D9E2F3" w:themeFill="accent1" w:themeFillTint="33"/>
          </w:tcPr>
          <w:p w14:paraId="3A34907E" w14:textId="1278A23B" w:rsidR="008E011B" w:rsidRPr="008E011B" w:rsidRDefault="008E011B" w:rsidP="00007F4D">
            <w:pPr>
              <w:widowControl w:val="0"/>
              <w:spacing w:after="0" w:line="276" w:lineRule="auto"/>
              <w:jc w:val="both"/>
              <w:rPr>
                <w:rFonts w:ascii="Calibri" w:eastAsia="Arial" w:hAnsi="Calibri" w:cs="Calibri"/>
                <w:b/>
                <w:i/>
                <w:noProof/>
                <w:color w:val="000000" w:themeColor="text1"/>
                <w:sz w:val="18"/>
                <w:szCs w:val="18"/>
                <w:lang w:eastAsia="cs-CZ"/>
              </w:rPr>
            </w:pPr>
            <w:r w:rsidRPr="008E011B">
              <w:rPr>
                <w:rFonts w:ascii="Calibri" w:eastAsia="Arial" w:hAnsi="Calibri" w:cs="Calibri"/>
                <w:b/>
                <w:i/>
                <w:noProof/>
                <w:color w:val="000000" w:themeColor="text1"/>
                <w:sz w:val="18"/>
                <w:szCs w:val="18"/>
                <w:lang w:eastAsia="cs-CZ"/>
              </w:rPr>
              <w:t>4.1.1 Budování a modernizace prostor neformálního vzděláv</w:t>
            </w:r>
            <w:r w:rsidR="00C44393">
              <w:rPr>
                <w:rFonts w:ascii="Calibri" w:eastAsia="Arial" w:hAnsi="Calibri" w:cs="Calibri"/>
                <w:b/>
                <w:i/>
                <w:noProof/>
                <w:color w:val="000000" w:themeColor="text1"/>
                <w:sz w:val="18"/>
                <w:szCs w:val="18"/>
                <w:lang w:eastAsia="cs-CZ"/>
              </w:rPr>
              <w:t>á</w:t>
            </w:r>
            <w:r w:rsidRPr="008E011B">
              <w:rPr>
                <w:rFonts w:ascii="Calibri" w:eastAsia="Arial" w:hAnsi="Calibri" w:cs="Calibri"/>
                <w:b/>
                <w:i/>
                <w:noProof/>
                <w:color w:val="000000" w:themeColor="text1"/>
                <w:sz w:val="18"/>
                <w:szCs w:val="18"/>
                <w:lang w:eastAsia="cs-CZ"/>
              </w:rPr>
              <w:t>ní vč. jejich vybavení</w:t>
            </w:r>
          </w:p>
        </w:tc>
      </w:tr>
      <w:tr w:rsidR="008E011B" w:rsidRPr="008E011B" w14:paraId="43CDA4F3" w14:textId="77777777" w:rsidTr="008E011B">
        <w:tc>
          <w:tcPr>
            <w:tcW w:w="1560" w:type="dxa"/>
            <w:shd w:val="clear" w:color="auto" w:fill="FFFFFF" w:themeFill="background1"/>
          </w:tcPr>
          <w:p w14:paraId="1C86BD45" w14:textId="7C76F29C" w:rsidR="008E011B" w:rsidRPr="008E011B" w:rsidRDefault="008E011B" w:rsidP="00007F4D">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 xml:space="preserve">Zdůvodnění výběru </w:t>
            </w:r>
          </w:p>
        </w:tc>
        <w:tc>
          <w:tcPr>
            <w:tcW w:w="8788" w:type="dxa"/>
            <w:shd w:val="clear" w:color="auto" w:fill="FFFFFF" w:themeFill="background1"/>
          </w:tcPr>
          <w:p w14:paraId="7817CAD7" w14:textId="62C16A5C" w:rsidR="008E011B" w:rsidRPr="008E011B" w:rsidRDefault="008E011B" w:rsidP="00007F4D">
            <w:pPr>
              <w:widowControl w:val="0"/>
              <w:spacing w:after="0" w:line="276" w:lineRule="auto"/>
              <w:jc w:val="both"/>
              <w:rPr>
                <w:rFonts w:ascii="Calibri" w:eastAsia="Arial" w:hAnsi="Calibri" w:cs="Calibri"/>
                <w:noProof/>
                <w:color w:val="000000" w:themeColor="text1"/>
                <w:sz w:val="18"/>
                <w:szCs w:val="18"/>
                <w:lang w:eastAsia="cs-CZ"/>
              </w:rPr>
            </w:pPr>
            <w:r w:rsidRPr="008E011B">
              <w:rPr>
                <w:rFonts w:ascii="Calibri" w:eastAsia="Arial" w:hAnsi="Calibri" w:cs="Calibri"/>
                <w:noProof/>
                <w:color w:val="000000" w:themeColor="text1"/>
                <w:sz w:val="18"/>
                <w:szCs w:val="18"/>
                <w:lang w:eastAsia="cs-CZ"/>
              </w:rPr>
              <w:t xml:space="preserve">Z realizovaného </w:t>
            </w:r>
            <w:r>
              <w:rPr>
                <w:rFonts w:ascii="Calibri" w:eastAsia="Arial" w:hAnsi="Calibri" w:cs="Calibri"/>
                <w:noProof/>
                <w:color w:val="000000" w:themeColor="text1"/>
                <w:sz w:val="18"/>
                <w:szCs w:val="18"/>
                <w:lang w:eastAsia="cs-CZ"/>
              </w:rPr>
              <w:t xml:space="preserve">komunikačního procesu </w:t>
            </w:r>
            <w:r w:rsidRPr="008E011B">
              <w:rPr>
                <w:rFonts w:ascii="Calibri" w:eastAsia="Arial" w:hAnsi="Calibri" w:cs="Calibri"/>
                <w:noProof/>
                <w:color w:val="000000" w:themeColor="text1"/>
                <w:sz w:val="18"/>
                <w:szCs w:val="18"/>
                <w:lang w:eastAsia="cs-CZ"/>
              </w:rPr>
              <w:t>vyplývá, že mezi slabé stránky a hrozby neformálního a zájmového vzdělávání na území ORP Louny patří zastarávání a opotřebení majetku a vybavení, nedostatečné vybavení, nedostatek financí pro rozšíření mimoškolních aktivit dle poptávky (např.  zřízení počítačové učebny se zaměřením na počítačovou (uměleckou) grafiku a syntetizaci  hudby, která by mohla být využívána i žáky ZŠ v rámci výuky), nedostatek financí na běžné opravy, vysoké náklady na údržbu budov, nevyhovující zázemí pro vzdělávání žáků se SVP.</w:t>
            </w:r>
          </w:p>
        </w:tc>
      </w:tr>
      <w:tr w:rsidR="008E011B" w:rsidRPr="008E011B" w14:paraId="6F76DDD3" w14:textId="77777777" w:rsidTr="008E011B">
        <w:tc>
          <w:tcPr>
            <w:tcW w:w="1560" w:type="dxa"/>
            <w:tcBorders>
              <w:bottom w:val="single" w:sz="4" w:space="0" w:color="auto"/>
            </w:tcBorders>
            <w:shd w:val="clear" w:color="auto" w:fill="FFFFFF" w:themeFill="background1"/>
          </w:tcPr>
          <w:p w14:paraId="433DC815" w14:textId="77777777" w:rsidR="008E011B" w:rsidRPr="008E011B" w:rsidRDefault="008E011B" w:rsidP="00007F4D">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Popis cíle opatření</w:t>
            </w:r>
          </w:p>
        </w:tc>
        <w:tc>
          <w:tcPr>
            <w:tcW w:w="8788" w:type="dxa"/>
            <w:tcBorders>
              <w:bottom w:val="single" w:sz="4" w:space="0" w:color="auto"/>
            </w:tcBorders>
            <w:shd w:val="clear" w:color="auto" w:fill="FFFFFF" w:themeFill="background1"/>
          </w:tcPr>
          <w:p w14:paraId="3431A43F" w14:textId="77777777" w:rsidR="008E011B" w:rsidRPr="008E011B" w:rsidRDefault="008E011B" w:rsidP="00007F4D">
            <w:pPr>
              <w:spacing w:after="0" w:line="276" w:lineRule="auto"/>
              <w:jc w:val="both"/>
              <w:rPr>
                <w:rFonts w:ascii="Calibri" w:eastAsia="Times New Roman" w:hAnsi="Calibri" w:cs="Arial"/>
                <w:color w:val="000000" w:themeColor="text1"/>
                <w:sz w:val="18"/>
                <w:szCs w:val="18"/>
                <w:lang w:eastAsia="cs-CZ"/>
              </w:rPr>
            </w:pPr>
            <w:r w:rsidRPr="008E011B">
              <w:rPr>
                <w:rFonts w:ascii="Calibri" w:eastAsia="Times New Roman" w:hAnsi="Calibri" w:cs="Arial"/>
                <w:color w:val="000000" w:themeColor="text1"/>
                <w:sz w:val="18"/>
                <w:szCs w:val="18"/>
                <w:lang w:eastAsia="cs-CZ"/>
              </w:rPr>
              <w:t>Cílem opatření je vytvoření adekvátních materiálních podmínek a zázemí pro rozvoj neformálního a zájmového vzdělávání v ORP Louny.</w:t>
            </w:r>
          </w:p>
        </w:tc>
      </w:tr>
      <w:tr w:rsidR="008E011B" w:rsidRPr="008E011B" w14:paraId="4011C860" w14:textId="77777777" w:rsidTr="008E011B">
        <w:tc>
          <w:tcPr>
            <w:tcW w:w="10348" w:type="dxa"/>
            <w:gridSpan w:val="2"/>
            <w:shd w:val="clear" w:color="auto" w:fill="FFFFFF" w:themeFill="background1"/>
          </w:tcPr>
          <w:p w14:paraId="3E28D8CB" w14:textId="77777777" w:rsidR="008E011B" w:rsidRPr="008E011B" w:rsidRDefault="008E011B" w:rsidP="00007F4D">
            <w:pPr>
              <w:spacing w:after="0" w:line="276" w:lineRule="auto"/>
              <w:jc w:val="center"/>
              <w:rPr>
                <w:rFonts w:eastAsia="Times New Roman" w:cs="Arial"/>
                <w:b/>
                <w:color w:val="000000" w:themeColor="text1"/>
                <w:sz w:val="18"/>
                <w:szCs w:val="18"/>
                <w:lang w:eastAsia="cs-CZ"/>
              </w:rPr>
            </w:pPr>
            <w:r w:rsidRPr="008E011B">
              <w:rPr>
                <w:rFonts w:eastAsia="Times New Roman" w:cs="Arial"/>
                <w:b/>
                <w:color w:val="000000" w:themeColor="text1"/>
                <w:sz w:val="18"/>
                <w:szCs w:val="18"/>
                <w:lang w:eastAsia="cs-CZ"/>
              </w:rPr>
              <w:t>Popis plánovaných aktivit</w:t>
            </w:r>
          </w:p>
        </w:tc>
      </w:tr>
      <w:tr w:rsidR="008E011B" w:rsidRPr="008E011B" w14:paraId="18323CBB" w14:textId="77777777" w:rsidTr="008E011B">
        <w:tc>
          <w:tcPr>
            <w:tcW w:w="1560" w:type="dxa"/>
            <w:shd w:val="clear" w:color="auto" w:fill="FFFFFF" w:themeFill="background1"/>
          </w:tcPr>
          <w:p w14:paraId="0540E28C" w14:textId="77777777" w:rsidR="008E011B" w:rsidRPr="008E011B" w:rsidRDefault="008E011B" w:rsidP="00007F4D">
            <w:pPr>
              <w:widowControl w:val="0"/>
              <w:spacing w:after="0" w:line="276" w:lineRule="auto"/>
              <w:rPr>
                <w:rFonts w:eastAsia="Arial" w:cs="Calibri"/>
                <w:b/>
                <w:noProof/>
                <w:color w:val="000000" w:themeColor="text1"/>
                <w:sz w:val="18"/>
                <w:szCs w:val="18"/>
                <w:lang w:eastAsia="cs-CZ"/>
              </w:rPr>
            </w:pPr>
            <w:r w:rsidRPr="008E011B">
              <w:rPr>
                <w:rFonts w:eastAsia="Arial" w:cs="Calibri"/>
                <w:b/>
                <w:noProof/>
                <w:color w:val="000000" w:themeColor="text1"/>
                <w:sz w:val="18"/>
                <w:szCs w:val="18"/>
                <w:lang w:eastAsia="cs-CZ"/>
              </w:rPr>
              <w:t>Aktivity škol a ostatních aktérů</w:t>
            </w:r>
          </w:p>
        </w:tc>
        <w:tc>
          <w:tcPr>
            <w:tcW w:w="8788" w:type="dxa"/>
            <w:shd w:val="clear" w:color="auto" w:fill="FFFFFF" w:themeFill="background1"/>
          </w:tcPr>
          <w:p w14:paraId="253FB5E8" w14:textId="77777777" w:rsidR="008E011B" w:rsidRPr="008E011B" w:rsidRDefault="008E011B" w:rsidP="00007F4D">
            <w:pPr>
              <w:widowControl w:val="0"/>
              <w:numPr>
                <w:ilvl w:val="0"/>
                <w:numId w:val="2"/>
              </w:numPr>
              <w:spacing w:after="0" w:line="276" w:lineRule="auto"/>
              <w:contextualSpacing/>
              <w:jc w:val="both"/>
              <w:rPr>
                <w:rFonts w:eastAsia="Times New Roman" w:cs="Arial"/>
                <w:color w:val="000000" w:themeColor="text1"/>
                <w:sz w:val="18"/>
                <w:szCs w:val="18"/>
                <w:lang w:eastAsia="cs-CZ"/>
              </w:rPr>
            </w:pPr>
            <w:r w:rsidRPr="008E011B">
              <w:rPr>
                <w:rFonts w:eastAsia="Times New Roman" w:cs="Arial"/>
                <w:color w:val="000000" w:themeColor="text1"/>
                <w:sz w:val="18"/>
                <w:szCs w:val="18"/>
                <w:lang w:eastAsia="cs-CZ"/>
              </w:rPr>
              <w:t>Aktivity zřizovatelů a zapojených škol a organizací neformálního a zájmového vzdělávání související s podáním projektových žádostí v rámci IROP či dalších výzev</w:t>
            </w:r>
          </w:p>
        </w:tc>
      </w:tr>
      <w:tr w:rsidR="008E011B" w:rsidRPr="008E011B" w14:paraId="1A328223" w14:textId="77777777" w:rsidTr="008E011B">
        <w:tc>
          <w:tcPr>
            <w:tcW w:w="1560" w:type="dxa"/>
            <w:shd w:val="clear" w:color="auto" w:fill="FFFFFF" w:themeFill="background1"/>
          </w:tcPr>
          <w:p w14:paraId="5A50954B" w14:textId="77777777" w:rsidR="008E011B" w:rsidRPr="008E011B" w:rsidRDefault="008E011B" w:rsidP="00007F4D">
            <w:pPr>
              <w:widowControl w:val="0"/>
              <w:spacing w:after="0" w:line="276" w:lineRule="auto"/>
              <w:rPr>
                <w:rFonts w:eastAsia="Arial" w:cs="Calibri"/>
                <w:b/>
                <w:noProof/>
                <w:color w:val="000000" w:themeColor="text1"/>
                <w:sz w:val="18"/>
                <w:szCs w:val="18"/>
                <w:lang w:eastAsia="cs-CZ"/>
              </w:rPr>
            </w:pPr>
            <w:r w:rsidRPr="008E011B">
              <w:rPr>
                <w:rFonts w:eastAsia="Arial" w:cs="Calibri"/>
                <w:b/>
                <w:noProof/>
                <w:color w:val="000000" w:themeColor="text1"/>
                <w:sz w:val="18"/>
                <w:szCs w:val="18"/>
                <w:lang w:eastAsia="cs-CZ"/>
              </w:rPr>
              <w:t>Aktivity spolupráce</w:t>
            </w:r>
          </w:p>
        </w:tc>
        <w:tc>
          <w:tcPr>
            <w:tcW w:w="8788" w:type="dxa"/>
            <w:shd w:val="clear" w:color="auto" w:fill="FFFFFF" w:themeFill="background1"/>
          </w:tcPr>
          <w:p w14:paraId="607C4366" w14:textId="77777777" w:rsidR="008E011B" w:rsidRPr="008E011B" w:rsidRDefault="008E011B" w:rsidP="00007F4D">
            <w:pPr>
              <w:spacing w:after="0" w:line="276" w:lineRule="auto"/>
              <w:jc w:val="both"/>
              <w:rPr>
                <w:rFonts w:eastAsia="Times New Roman" w:cs="Arial"/>
                <w:color w:val="000000" w:themeColor="text1"/>
                <w:sz w:val="18"/>
                <w:szCs w:val="18"/>
                <w:lang w:eastAsia="cs-CZ"/>
              </w:rPr>
            </w:pPr>
            <w:r w:rsidRPr="008E011B">
              <w:rPr>
                <w:rFonts w:eastAsia="Times New Roman" w:cs="Arial"/>
                <w:color w:val="000000" w:themeColor="text1"/>
                <w:sz w:val="18"/>
                <w:szCs w:val="18"/>
                <w:lang w:eastAsia="cs-CZ"/>
              </w:rPr>
              <w:t>Především aktivity vycházející z infrastruktury budované v rámci IROP</w:t>
            </w:r>
          </w:p>
        </w:tc>
      </w:tr>
      <w:tr w:rsidR="008E011B" w:rsidRPr="008E011B" w14:paraId="66EDFB60" w14:textId="77777777" w:rsidTr="008E011B">
        <w:tc>
          <w:tcPr>
            <w:tcW w:w="1560" w:type="dxa"/>
            <w:shd w:val="clear" w:color="auto" w:fill="FFFFFF" w:themeFill="background1"/>
          </w:tcPr>
          <w:p w14:paraId="1EB749A4" w14:textId="77777777" w:rsidR="008E011B" w:rsidRPr="008E011B" w:rsidRDefault="008E011B" w:rsidP="00007F4D">
            <w:pPr>
              <w:widowControl w:val="0"/>
              <w:spacing w:after="0" w:line="276" w:lineRule="auto"/>
              <w:rPr>
                <w:rFonts w:eastAsia="Arial" w:cs="Calibri"/>
                <w:b/>
                <w:noProof/>
                <w:color w:val="000000" w:themeColor="text1"/>
                <w:sz w:val="18"/>
                <w:szCs w:val="18"/>
                <w:lang w:eastAsia="cs-CZ"/>
              </w:rPr>
            </w:pPr>
            <w:r w:rsidRPr="008E011B">
              <w:rPr>
                <w:rFonts w:eastAsia="Arial" w:cs="Calibri"/>
                <w:b/>
                <w:noProof/>
                <w:color w:val="000000" w:themeColor="text1"/>
                <w:sz w:val="18"/>
                <w:szCs w:val="18"/>
                <w:lang w:eastAsia="cs-CZ"/>
              </w:rPr>
              <w:t>Infrastruktura</w:t>
            </w:r>
          </w:p>
        </w:tc>
        <w:tc>
          <w:tcPr>
            <w:tcW w:w="8788" w:type="dxa"/>
            <w:shd w:val="clear" w:color="auto" w:fill="FFFFFF" w:themeFill="background1"/>
          </w:tcPr>
          <w:p w14:paraId="7890D2A5" w14:textId="77777777" w:rsidR="008E011B" w:rsidRPr="008E011B" w:rsidRDefault="008E011B" w:rsidP="00007F4D">
            <w:pPr>
              <w:spacing w:after="0" w:line="276" w:lineRule="auto"/>
              <w:jc w:val="both"/>
              <w:rPr>
                <w:rFonts w:eastAsia="Times New Roman" w:cs="Arial"/>
                <w:color w:val="000000" w:themeColor="text1"/>
                <w:sz w:val="18"/>
                <w:szCs w:val="18"/>
                <w:lang w:eastAsia="cs-CZ"/>
              </w:rPr>
            </w:pPr>
            <w:r w:rsidRPr="008E011B">
              <w:rPr>
                <w:rFonts w:eastAsia="Times New Roman" w:cs="Arial"/>
                <w:color w:val="000000" w:themeColor="text1"/>
                <w:sz w:val="18"/>
                <w:szCs w:val="18"/>
                <w:lang w:eastAsia="cs-CZ"/>
              </w:rPr>
              <w:t>Projekty organizací neformálního a zájmového vzdělávání v IROP</w:t>
            </w:r>
          </w:p>
        </w:tc>
      </w:tr>
    </w:tbl>
    <w:p w14:paraId="52978698" w14:textId="1A136384" w:rsidR="00FC0D9B" w:rsidRDefault="00FC0D9B" w:rsidP="00D5654F">
      <w:pPr>
        <w:widowControl w:val="0"/>
        <w:spacing w:after="200" w:line="288" w:lineRule="auto"/>
        <w:rPr>
          <w:rFonts w:ascii="Arial" w:eastAsia="Arial" w:hAnsi="Arial" w:cs="Times New Roman"/>
          <w:noProof/>
          <w:sz w:val="20"/>
          <w:szCs w:val="20"/>
          <w:lang w:eastAsia="cs-CZ"/>
        </w:rPr>
      </w:pPr>
    </w:p>
    <w:p w14:paraId="57770658" w14:textId="77777777" w:rsidR="00870CCA" w:rsidRDefault="00870CCA" w:rsidP="00D5654F">
      <w:pPr>
        <w:widowControl w:val="0"/>
        <w:spacing w:after="200" w:line="288" w:lineRule="auto"/>
        <w:rPr>
          <w:rFonts w:ascii="Arial" w:eastAsia="Arial" w:hAnsi="Arial" w:cs="Times New Roman"/>
          <w:noProof/>
          <w:sz w:val="20"/>
          <w:szCs w:val="20"/>
          <w:lang w:eastAsia="cs-CZ"/>
        </w:rPr>
      </w:pPr>
    </w:p>
    <w:p w14:paraId="59EC6E6F" w14:textId="77777777" w:rsidR="00870CCA" w:rsidRDefault="00870CCA" w:rsidP="00D5654F">
      <w:pPr>
        <w:widowControl w:val="0"/>
        <w:spacing w:after="200" w:line="288" w:lineRule="auto"/>
        <w:rPr>
          <w:rFonts w:ascii="Arial" w:eastAsia="Arial" w:hAnsi="Arial" w:cs="Times New Roman"/>
          <w:noProof/>
          <w:sz w:val="20"/>
          <w:szCs w:val="20"/>
          <w:lang w:eastAsia="cs-CZ"/>
        </w:rPr>
      </w:pPr>
    </w:p>
    <w:p w14:paraId="1239E234" w14:textId="77777777" w:rsidR="00870CCA" w:rsidRDefault="00870CCA" w:rsidP="00D5654F">
      <w:pPr>
        <w:widowControl w:val="0"/>
        <w:spacing w:after="200" w:line="288" w:lineRule="auto"/>
        <w:rPr>
          <w:rFonts w:ascii="Arial" w:eastAsia="Arial" w:hAnsi="Arial" w:cs="Times New Roman"/>
          <w:noProof/>
          <w:sz w:val="20"/>
          <w:szCs w:val="20"/>
          <w:lang w:eastAsia="cs-CZ"/>
        </w:rPr>
      </w:pPr>
    </w:p>
    <w:p w14:paraId="74DD80D0" w14:textId="77777777" w:rsidR="00FC0D9B" w:rsidRPr="00D5654F" w:rsidRDefault="00FC0D9B" w:rsidP="00D5654F">
      <w:pPr>
        <w:widowControl w:val="0"/>
        <w:spacing w:after="200" w:line="288" w:lineRule="auto"/>
        <w:rPr>
          <w:rFonts w:ascii="Arial" w:eastAsia="Arial" w:hAnsi="Arial" w:cs="Times New Roman"/>
          <w:noProof/>
          <w:sz w:val="20"/>
          <w:szCs w:val="20"/>
          <w:lang w:eastAsia="cs-CZ"/>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5"/>
        <w:gridCol w:w="8663"/>
      </w:tblGrid>
      <w:tr w:rsidR="008E011B" w:rsidRPr="008E011B" w14:paraId="19DA94FA" w14:textId="77777777" w:rsidTr="008E011B">
        <w:tc>
          <w:tcPr>
            <w:tcW w:w="1560" w:type="dxa"/>
            <w:shd w:val="clear" w:color="auto" w:fill="D9E2F3" w:themeFill="accent1" w:themeFillTint="33"/>
          </w:tcPr>
          <w:p w14:paraId="3C76BBCD" w14:textId="77777777" w:rsidR="00D5654F" w:rsidRPr="008E011B"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Opatření</w:t>
            </w:r>
          </w:p>
        </w:tc>
        <w:tc>
          <w:tcPr>
            <w:tcW w:w="8788" w:type="dxa"/>
            <w:shd w:val="clear" w:color="auto" w:fill="D9E2F3" w:themeFill="accent1" w:themeFillTint="33"/>
          </w:tcPr>
          <w:p w14:paraId="320F8E80" w14:textId="77777777" w:rsidR="00D5654F" w:rsidRPr="008E011B"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8E011B">
              <w:rPr>
                <w:rFonts w:ascii="Calibri" w:eastAsia="Arial" w:hAnsi="Calibri" w:cs="Calibri"/>
                <w:b/>
                <w:i/>
                <w:noProof/>
                <w:color w:val="000000" w:themeColor="text1"/>
                <w:sz w:val="18"/>
                <w:szCs w:val="18"/>
                <w:lang w:eastAsia="cs-CZ"/>
              </w:rPr>
              <w:t>4.1.2 Zvyšování kvality a atraktivity nabídky aktivit neformálního vzdělávání</w:t>
            </w:r>
          </w:p>
        </w:tc>
      </w:tr>
      <w:tr w:rsidR="008E011B" w:rsidRPr="008E011B" w14:paraId="1C9821F5" w14:textId="77777777" w:rsidTr="008E011B">
        <w:tc>
          <w:tcPr>
            <w:tcW w:w="1560" w:type="dxa"/>
            <w:shd w:val="clear" w:color="auto" w:fill="FFFFFF" w:themeFill="background1"/>
          </w:tcPr>
          <w:p w14:paraId="7191F171" w14:textId="77777777" w:rsidR="00D5654F" w:rsidRPr="008E011B"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Zdůvodnění výběru na základě provedené analýzy</w:t>
            </w:r>
          </w:p>
        </w:tc>
        <w:tc>
          <w:tcPr>
            <w:tcW w:w="8788" w:type="dxa"/>
            <w:shd w:val="clear" w:color="auto" w:fill="FFFFFF" w:themeFill="background1"/>
          </w:tcPr>
          <w:p w14:paraId="06E865DA" w14:textId="5D991C92" w:rsidR="00D5654F" w:rsidRPr="008E011B"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8E011B">
              <w:rPr>
                <w:rFonts w:ascii="Calibri" w:eastAsia="Arial" w:hAnsi="Calibri" w:cs="Calibri"/>
                <w:noProof/>
                <w:color w:val="000000" w:themeColor="text1"/>
                <w:sz w:val="18"/>
                <w:szCs w:val="18"/>
                <w:lang w:eastAsia="cs-CZ"/>
              </w:rPr>
              <w:t xml:space="preserve">Z realizovaného </w:t>
            </w:r>
            <w:r w:rsidR="008E011B">
              <w:rPr>
                <w:rFonts w:ascii="Calibri" w:eastAsia="Arial" w:hAnsi="Calibri" w:cs="Calibri"/>
                <w:noProof/>
                <w:color w:val="000000" w:themeColor="text1"/>
                <w:sz w:val="18"/>
                <w:szCs w:val="18"/>
                <w:lang w:eastAsia="cs-CZ"/>
              </w:rPr>
              <w:t>komunikačního procesu</w:t>
            </w:r>
            <w:r w:rsidRPr="008E011B">
              <w:rPr>
                <w:rFonts w:ascii="Calibri" w:eastAsia="Arial" w:hAnsi="Calibri" w:cs="Calibri"/>
                <w:noProof/>
                <w:color w:val="000000" w:themeColor="text1"/>
                <w:sz w:val="18"/>
                <w:szCs w:val="18"/>
                <w:lang w:eastAsia="cs-CZ"/>
              </w:rPr>
              <w:t xml:space="preserve"> na území ORP Louny v oblasti neformálního a zájmového vzdělávání chybí dostatek financí pro rozšíření mimoškolních aktivit dle poptávky. Dalším problémem je nemožnost využití neformálního a zájmového vzdělávání všemi zájemci. ZUŠ se potýkají i se ztrátou zájmu žáků o neformální a zájmové aktivity a příležitost vidí v prohlubující se spolupráci s MŠ a ZŠ.</w:t>
            </w:r>
            <w:r w:rsidR="00782160">
              <w:rPr>
                <w:rFonts w:ascii="Calibri" w:eastAsia="Arial" w:hAnsi="Calibri" w:cs="Calibri"/>
                <w:noProof/>
                <w:color w:val="000000" w:themeColor="text1"/>
                <w:sz w:val="18"/>
                <w:szCs w:val="18"/>
                <w:lang w:eastAsia="cs-CZ"/>
              </w:rPr>
              <w:t xml:space="preserve"> Pro dobrý rozvoj neformálního vzdělávání je důležité podporovat i vzdělávání pracovníků v neformálním vzdělávání za účelem zvýšení kvalifikaci, motivace, a inspirace.</w:t>
            </w:r>
          </w:p>
        </w:tc>
      </w:tr>
      <w:tr w:rsidR="008E011B" w:rsidRPr="008E011B" w14:paraId="50E45B6F" w14:textId="77777777" w:rsidTr="008E011B">
        <w:tc>
          <w:tcPr>
            <w:tcW w:w="1560" w:type="dxa"/>
            <w:tcBorders>
              <w:bottom w:val="single" w:sz="4" w:space="0" w:color="auto"/>
            </w:tcBorders>
            <w:shd w:val="clear" w:color="auto" w:fill="FFFFFF" w:themeFill="background1"/>
          </w:tcPr>
          <w:p w14:paraId="135B6B9B" w14:textId="77777777" w:rsidR="00D5654F" w:rsidRPr="008E011B"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8E011B">
              <w:rPr>
                <w:rFonts w:ascii="Calibri" w:eastAsia="Arial" w:hAnsi="Calibri" w:cs="Calibri"/>
                <w:b/>
                <w:noProof/>
                <w:color w:val="000000" w:themeColor="text1"/>
                <w:sz w:val="18"/>
                <w:szCs w:val="18"/>
                <w:lang w:eastAsia="cs-CZ"/>
              </w:rPr>
              <w:t>Popis cíle opatření</w:t>
            </w:r>
          </w:p>
        </w:tc>
        <w:tc>
          <w:tcPr>
            <w:tcW w:w="8788" w:type="dxa"/>
            <w:tcBorders>
              <w:bottom w:val="single" w:sz="4" w:space="0" w:color="auto"/>
            </w:tcBorders>
            <w:shd w:val="clear" w:color="auto" w:fill="FFFFFF" w:themeFill="background1"/>
          </w:tcPr>
          <w:p w14:paraId="353BC43E" w14:textId="77777777" w:rsidR="00D5654F" w:rsidRPr="008E011B" w:rsidRDefault="00D5654F" w:rsidP="00D5654F">
            <w:pPr>
              <w:spacing w:after="0" w:line="276" w:lineRule="auto"/>
              <w:jc w:val="both"/>
              <w:rPr>
                <w:rFonts w:ascii="Calibri" w:eastAsia="Times New Roman" w:hAnsi="Calibri" w:cs="Arial"/>
                <w:color w:val="000000" w:themeColor="text1"/>
                <w:sz w:val="18"/>
                <w:szCs w:val="18"/>
                <w:lang w:eastAsia="cs-CZ"/>
              </w:rPr>
            </w:pPr>
            <w:r w:rsidRPr="008E011B">
              <w:rPr>
                <w:rFonts w:ascii="Calibri" w:eastAsia="Times New Roman" w:hAnsi="Calibri" w:cs="Arial"/>
                <w:color w:val="000000" w:themeColor="text1"/>
                <w:sz w:val="18"/>
                <w:szCs w:val="18"/>
                <w:lang w:eastAsia="cs-CZ"/>
              </w:rPr>
              <w:t>Cílem opatření je dosažení široké a atraktivní nabídky aktivit neformálního a zájmového vzdělání, které bude vycházet z aktuálních potřeb dětí a žáků v ORP Louny, a zároveň bude přístupné všem zájemcům.</w:t>
            </w:r>
          </w:p>
        </w:tc>
      </w:tr>
      <w:tr w:rsidR="008E011B" w:rsidRPr="008E011B" w14:paraId="7A738CD8" w14:textId="77777777" w:rsidTr="008E011B">
        <w:trPr>
          <w:trHeight w:val="326"/>
        </w:trPr>
        <w:tc>
          <w:tcPr>
            <w:tcW w:w="10348" w:type="dxa"/>
            <w:gridSpan w:val="2"/>
            <w:shd w:val="clear" w:color="auto" w:fill="FFFFFF" w:themeFill="background1"/>
          </w:tcPr>
          <w:p w14:paraId="4360FA6A" w14:textId="77777777" w:rsidR="003D142E" w:rsidRPr="008E011B" w:rsidRDefault="003D142E" w:rsidP="006C4F8E">
            <w:pPr>
              <w:spacing w:line="276" w:lineRule="auto"/>
              <w:jc w:val="center"/>
              <w:rPr>
                <w:rFonts w:ascii="Calibri" w:eastAsia="Times New Roman" w:hAnsi="Calibri" w:cs="Arial"/>
                <w:b/>
                <w:color w:val="000000" w:themeColor="text1"/>
                <w:sz w:val="18"/>
                <w:szCs w:val="18"/>
              </w:rPr>
            </w:pPr>
            <w:r w:rsidRPr="008E011B">
              <w:rPr>
                <w:rFonts w:ascii="Calibri" w:eastAsia="Times New Roman" w:hAnsi="Calibri" w:cs="Arial"/>
                <w:b/>
                <w:color w:val="000000" w:themeColor="text1"/>
                <w:sz w:val="18"/>
                <w:szCs w:val="18"/>
              </w:rPr>
              <w:t>Popis plánovaných aktivit</w:t>
            </w:r>
          </w:p>
        </w:tc>
      </w:tr>
      <w:tr w:rsidR="008E011B" w:rsidRPr="008E011B" w14:paraId="3E8D54C3" w14:textId="77777777" w:rsidTr="008E011B">
        <w:tc>
          <w:tcPr>
            <w:tcW w:w="1560" w:type="dxa"/>
            <w:shd w:val="clear" w:color="auto" w:fill="FFFFFF" w:themeFill="background1"/>
          </w:tcPr>
          <w:p w14:paraId="3DEF4097" w14:textId="77777777" w:rsidR="003D142E" w:rsidRPr="008E011B" w:rsidRDefault="003D142E" w:rsidP="006C4F8E">
            <w:pPr>
              <w:spacing w:line="276" w:lineRule="auto"/>
              <w:rPr>
                <w:rFonts w:ascii="Calibri" w:hAnsi="Calibri" w:cs="Calibri"/>
                <w:b/>
                <w:color w:val="000000" w:themeColor="text1"/>
                <w:sz w:val="18"/>
                <w:szCs w:val="18"/>
              </w:rPr>
            </w:pPr>
            <w:r w:rsidRPr="008E011B">
              <w:rPr>
                <w:rFonts w:ascii="Calibri" w:hAnsi="Calibri" w:cs="Calibri"/>
                <w:b/>
                <w:color w:val="000000" w:themeColor="text1"/>
                <w:sz w:val="18"/>
                <w:szCs w:val="18"/>
              </w:rPr>
              <w:t>Aktivity škol a ostatních aktérů</w:t>
            </w:r>
          </w:p>
        </w:tc>
        <w:tc>
          <w:tcPr>
            <w:tcW w:w="8788" w:type="dxa"/>
            <w:shd w:val="clear" w:color="auto" w:fill="FFFFFF" w:themeFill="background1"/>
          </w:tcPr>
          <w:p w14:paraId="1E8DC017" w14:textId="77777777" w:rsidR="003D142E" w:rsidRPr="0076641B" w:rsidRDefault="003D142E" w:rsidP="00870CCA">
            <w:pPr>
              <w:pStyle w:val="Odstavecseseznamem"/>
              <w:numPr>
                <w:ilvl w:val="0"/>
                <w:numId w:val="2"/>
              </w:numPr>
              <w:spacing w:line="276" w:lineRule="auto"/>
              <w:ind w:left="600"/>
              <w:jc w:val="both"/>
              <w:rPr>
                <w:rFonts w:ascii="Calibri" w:eastAsia="Times New Roman" w:hAnsi="Calibri" w:cs="Arial"/>
                <w:color w:val="000000" w:themeColor="text1"/>
                <w:sz w:val="18"/>
                <w:szCs w:val="18"/>
              </w:rPr>
            </w:pPr>
            <w:r w:rsidRPr="0076641B">
              <w:rPr>
                <w:rFonts w:ascii="Calibri" w:eastAsia="Times New Roman" w:hAnsi="Calibri" w:cs="Arial"/>
                <w:color w:val="000000" w:themeColor="text1"/>
                <w:sz w:val="18"/>
                <w:szCs w:val="18"/>
              </w:rPr>
              <w:t>Vzdělávací aktivity jednotlivých organizací, financované z projektů a grantů (OP VVV aj.)</w:t>
            </w:r>
          </w:p>
          <w:p w14:paraId="3F0F0706" w14:textId="748E124F" w:rsidR="003D142E" w:rsidRPr="0076641B" w:rsidRDefault="003D142E" w:rsidP="00870CCA">
            <w:pPr>
              <w:pStyle w:val="Odstavecseseznamem"/>
              <w:numPr>
                <w:ilvl w:val="0"/>
                <w:numId w:val="2"/>
              </w:numPr>
              <w:spacing w:line="276" w:lineRule="auto"/>
              <w:ind w:left="600"/>
              <w:jc w:val="both"/>
              <w:rPr>
                <w:rFonts w:ascii="Calibri" w:eastAsia="Times New Roman" w:hAnsi="Calibri" w:cs="Arial"/>
                <w:color w:val="000000" w:themeColor="text1"/>
                <w:sz w:val="18"/>
                <w:szCs w:val="18"/>
              </w:rPr>
            </w:pPr>
            <w:r w:rsidRPr="0076641B">
              <w:rPr>
                <w:rFonts w:ascii="Calibri" w:eastAsia="Times New Roman" w:hAnsi="Calibri" w:cs="Arial"/>
                <w:color w:val="000000" w:themeColor="text1"/>
                <w:sz w:val="18"/>
                <w:szCs w:val="18"/>
              </w:rPr>
              <w:t xml:space="preserve">Vzdělávání pedagogických či nepedagogických pracovníků </w:t>
            </w:r>
          </w:p>
        </w:tc>
      </w:tr>
      <w:tr w:rsidR="008E011B" w:rsidRPr="008E011B" w14:paraId="2F6B550F" w14:textId="77777777" w:rsidTr="00EA41F6">
        <w:tc>
          <w:tcPr>
            <w:tcW w:w="1560" w:type="dxa"/>
            <w:shd w:val="clear" w:color="auto" w:fill="FFE599" w:themeFill="accent4" w:themeFillTint="66"/>
          </w:tcPr>
          <w:p w14:paraId="4EF97FAD" w14:textId="1EC17CDB" w:rsidR="003D142E" w:rsidRPr="008E011B" w:rsidRDefault="00EA41F6" w:rsidP="006C4F8E">
            <w:pPr>
              <w:spacing w:line="276" w:lineRule="auto"/>
              <w:rPr>
                <w:rFonts w:ascii="Calibri" w:hAnsi="Calibri" w:cs="Calibri"/>
                <w:b/>
                <w:color w:val="000000" w:themeColor="text1"/>
                <w:sz w:val="18"/>
                <w:szCs w:val="18"/>
              </w:rPr>
            </w:pPr>
            <w:r w:rsidRPr="008E1E84">
              <w:rPr>
                <w:b/>
                <w:bCs/>
                <w:sz w:val="18"/>
                <w:szCs w:val="18"/>
              </w:rPr>
              <w:t>Aktivity spolupráce/náměty implementačních aktivit</w:t>
            </w:r>
          </w:p>
        </w:tc>
        <w:tc>
          <w:tcPr>
            <w:tcW w:w="8788" w:type="dxa"/>
            <w:shd w:val="clear" w:color="auto" w:fill="FFE599" w:themeFill="accent4" w:themeFillTint="66"/>
          </w:tcPr>
          <w:p w14:paraId="1D9D1F13" w14:textId="0A0FB51F" w:rsidR="008E011B" w:rsidRPr="0076641B" w:rsidRDefault="00EA41F6" w:rsidP="0025789F">
            <w:pPr>
              <w:pStyle w:val="Odstavecseseznamem"/>
              <w:numPr>
                <w:ilvl w:val="0"/>
                <w:numId w:val="56"/>
              </w:numPr>
              <w:spacing w:line="276" w:lineRule="auto"/>
              <w:jc w:val="both"/>
              <w:rPr>
                <w:rFonts w:ascii="Calibri" w:eastAsia="Times New Roman" w:hAnsi="Calibri" w:cs="Arial"/>
                <w:color w:val="000000" w:themeColor="text1"/>
                <w:sz w:val="18"/>
                <w:szCs w:val="18"/>
              </w:rPr>
            </w:pPr>
            <w:r>
              <w:rPr>
                <w:rFonts w:ascii="Calibri" w:eastAsia="Times New Roman" w:hAnsi="Calibri" w:cs="Arial"/>
                <w:color w:val="000000" w:themeColor="text1"/>
                <w:sz w:val="18"/>
                <w:szCs w:val="18"/>
              </w:rPr>
              <w:t>Společné v</w:t>
            </w:r>
            <w:r w:rsidR="003D142E" w:rsidRPr="0076641B">
              <w:rPr>
                <w:rFonts w:ascii="Calibri" w:eastAsia="Times New Roman" w:hAnsi="Calibri" w:cs="Arial"/>
                <w:color w:val="000000" w:themeColor="text1"/>
                <w:sz w:val="18"/>
                <w:szCs w:val="18"/>
              </w:rPr>
              <w:t>zdělávací akce a workshopy</w:t>
            </w:r>
            <w:r w:rsidR="00782160">
              <w:rPr>
                <w:rFonts w:ascii="Calibri" w:eastAsia="Times New Roman" w:hAnsi="Calibri" w:cs="Arial"/>
                <w:color w:val="000000" w:themeColor="text1"/>
                <w:sz w:val="18"/>
                <w:szCs w:val="18"/>
              </w:rPr>
              <w:t xml:space="preserve"> pro PP</w:t>
            </w:r>
            <w:r w:rsidR="00AA031D">
              <w:rPr>
                <w:rFonts w:ascii="Calibri" w:eastAsia="Times New Roman" w:hAnsi="Calibri" w:cs="Arial"/>
                <w:color w:val="000000" w:themeColor="text1"/>
                <w:sz w:val="18"/>
                <w:szCs w:val="18"/>
              </w:rPr>
              <w:t xml:space="preserve"> i nepedagogické pracovníky</w:t>
            </w:r>
            <w:r w:rsidR="00782160">
              <w:rPr>
                <w:rFonts w:ascii="Calibri" w:eastAsia="Times New Roman" w:hAnsi="Calibri" w:cs="Arial"/>
                <w:color w:val="000000" w:themeColor="text1"/>
                <w:sz w:val="18"/>
                <w:szCs w:val="18"/>
              </w:rPr>
              <w:t xml:space="preserve"> neformálního vzdělávání</w:t>
            </w:r>
            <w:r w:rsidR="003D142E" w:rsidRPr="0076641B">
              <w:rPr>
                <w:rFonts w:ascii="Calibri" w:eastAsia="Times New Roman" w:hAnsi="Calibri" w:cs="Arial"/>
                <w:color w:val="000000" w:themeColor="text1"/>
                <w:sz w:val="18"/>
                <w:szCs w:val="18"/>
              </w:rPr>
              <w:t xml:space="preserve"> </w:t>
            </w:r>
          </w:p>
          <w:p w14:paraId="5CA148D7" w14:textId="77777777" w:rsidR="003D142E" w:rsidRPr="0076641B" w:rsidRDefault="008E011B" w:rsidP="0025789F">
            <w:pPr>
              <w:pStyle w:val="Odstavecseseznamem"/>
              <w:numPr>
                <w:ilvl w:val="0"/>
                <w:numId w:val="56"/>
              </w:numPr>
              <w:spacing w:line="276" w:lineRule="auto"/>
              <w:jc w:val="both"/>
              <w:rPr>
                <w:rFonts w:ascii="Calibri" w:eastAsia="Times New Roman" w:hAnsi="Calibri" w:cs="Arial"/>
                <w:color w:val="000000" w:themeColor="text1"/>
                <w:sz w:val="18"/>
                <w:szCs w:val="18"/>
              </w:rPr>
            </w:pPr>
            <w:r w:rsidRPr="0076641B">
              <w:rPr>
                <w:rFonts w:ascii="Calibri" w:eastAsia="Times New Roman" w:hAnsi="Calibri" w:cs="Arial"/>
                <w:color w:val="000000" w:themeColor="text1"/>
                <w:sz w:val="18"/>
                <w:szCs w:val="18"/>
              </w:rPr>
              <w:t>S</w:t>
            </w:r>
            <w:r w:rsidR="003D142E" w:rsidRPr="0076641B">
              <w:rPr>
                <w:rFonts w:ascii="Calibri" w:eastAsia="Times New Roman" w:hAnsi="Calibri" w:cs="Arial"/>
                <w:color w:val="000000" w:themeColor="text1"/>
                <w:sz w:val="18"/>
                <w:szCs w:val="18"/>
              </w:rPr>
              <w:t>etkání pedagogických i nepedagogických pracovníků organizací neformálního a zájmového vzdělávání a předávání příkladů dobré praxe</w:t>
            </w:r>
          </w:p>
          <w:p w14:paraId="2B9A16F9" w14:textId="77777777" w:rsidR="008E011B" w:rsidRPr="0076641B" w:rsidRDefault="008E011B" w:rsidP="0025789F">
            <w:pPr>
              <w:pStyle w:val="Odstavecseseznamem"/>
              <w:numPr>
                <w:ilvl w:val="0"/>
                <w:numId w:val="56"/>
              </w:numPr>
              <w:spacing w:line="276" w:lineRule="auto"/>
              <w:jc w:val="both"/>
              <w:rPr>
                <w:rFonts w:ascii="Calibri" w:eastAsia="Times New Roman" w:hAnsi="Calibri" w:cs="Arial"/>
                <w:color w:val="000000" w:themeColor="text1"/>
                <w:sz w:val="18"/>
                <w:szCs w:val="18"/>
              </w:rPr>
            </w:pPr>
            <w:r w:rsidRPr="0076641B">
              <w:rPr>
                <w:rFonts w:ascii="Calibri" w:eastAsia="Times New Roman" w:hAnsi="Calibri" w:cs="Arial"/>
                <w:color w:val="000000" w:themeColor="text1"/>
                <w:sz w:val="18"/>
                <w:szCs w:val="18"/>
              </w:rPr>
              <w:t>Vzájemné hospitace za účelem čerpání inspirací</w:t>
            </w:r>
          </w:p>
          <w:p w14:paraId="7E34DECD" w14:textId="77777777" w:rsidR="008E011B" w:rsidRPr="0076641B" w:rsidRDefault="008E011B" w:rsidP="0025789F">
            <w:pPr>
              <w:pStyle w:val="Odstavecseseznamem"/>
              <w:numPr>
                <w:ilvl w:val="0"/>
                <w:numId w:val="56"/>
              </w:numPr>
              <w:spacing w:line="276" w:lineRule="auto"/>
              <w:jc w:val="both"/>
              <w:rPr>
                <w:rFonts w:ascii="Calibri" w:eastAsia="Times New Roman" w:hAnsi="Calibri" w:cs="Arial"/>
                <w:color w:val="000000" w:themeColor="text1"/>
                <w:sz w:val="18"/>
                <w:szCs w:val="18"/>
              </w:rPr>
            </w:pPr>
            <w:r w:rsidRPr="0076641B">
              <w:rPr>
                <w:rFonts w:ascii="Calibri" w:eastAsia="Times New Roman" w:hAnsi="Calibri" w:cs="Arial"/>
                <w:color w:val="000000" w:themeColor="text1"/>
                <w:sz w:val="18"/>
                <w:szCs w:val="18"/>
              </w:rPr>
              <w:t>Rozvoj a prohlubování spolupráce se ZŠ a MŠ</w:t>
            </w:r>
          </w:p>
          <w:p w14:paraId="54A3EA96" w14:textId="6E30A0B4" w:rsidR="008E011B" w:rsidRPr="0076641B" w:rsidRDefault="008E011B" w:rsidP="0025789F">
            <w:pPr>
              <w:pStyle w:val="Odstavecseseznamem"/>
              <w:numPr>
                <w:ilvl w:val="0"/>
                <w:numId w:val="56"/>
              </w:numPr>
              <w:spacing w:line="276" w:lineRule="auto"/>
              <w:jc w:val="both"/>
              <w:rPr>
                <w:rFonts w:ascii="Calibri" w:eastAsia="Times New Roman" w:hAnsi="Calibri" w:cs="Arial"/>
                <w:color w:val="000000" w:themeColor="text1"/>
                <w:sz w:val="18"/>
                <w:szCs w:val="18"/>
              </w:rPr>
            </w:pPr>
            <w:r w:rsidRPr="0076641B">
              <w:rPr>
                <w:rFonts w:ascii="Calibri" w:eastAsia="Times New Roman" w:hAnsi="Calibri" w:cs="Arial"/>
                <w:color w:val="000000" w:themeColor="text1"/>
                <w:sz w:val="18"/>
                <w:szCs w:val="18"/>
              </w:rPr>
              <w:t>Společné akce, projekty se ZŠ a MŠ a osta</w:t>
            </w:r>
            <w:r w:rsidR="00EA41F6">
              <w:rPr>
                <w:rFonts w:ascii="Calibri" w:eastAsia="Times New Roman" w:hAnsi="Calibri" w:cs="Arial"/>
                <w:color w:val="000000" w:themeColor="text1"/>
                <w:sz w:val="18"/>
                <w:szCs w:val="18"/>
              </w:rPr>
              <w:t>t</w:t>
            </w:r>
            <w:r w:rsidRPr="0076641B">
              <w:rPr>
                <w:rFonts w:ascii="Calibri" w:eastAsia="Times New Roman" w:hAnsi="Calibri" w:cs="Arial"/>
                <w:color w:val="000000" w:themeColor="text1"/>
                <w:sz w:val="18"/>
                <w:szCs w:val="18"/>
              </w:rPr>
              <w:t>ními aktéry ve vzdělávání včetně rodičů</w:t>
            </w:r>
            <w:r w:rsidR="004C6B8B">
              <w:rPr>
                <w:rFonts w:ascii="Calibri" w:eastAsia="Times New Roman" w:hAnsi="Calibri" w:cs="Arial"/>
                <w:color w:val="000000" w:themeColor="text1"/>
                <w:sz w:val="18"/>
                <w:szCs w:val="18"/>
              </w:rPr>
              <w:t xml:space="preserve"> </w:t>
            </w:r>
            <w:r w:rsidR="004C6B8B">
              <w:rPr>
                <w:rFonts w:ascii="Calibri" w:eastAsia="Times New Roman" w:hAnsi="Calibri" w:cs="Arial"/>
                <w:color w:val="000000" w:themeColor="text1"/>
                <w:sz w:val="18"/>
                <w:szCs w:val="18"/>
              </w:rPr>
              <w:t>– využití moderních didaktických forem</w:t>
            </w:r>
          </w:p>
        </w:tc>
      </w:tr>
      <w:tr w:rsidR="008E011B" w:rsidRPr="008E011B" w14:paraId="0AB5FFD1" w14:textId="77777777" w:rsidTr="008E011B">
        <w:tc>
          <w:tcPr>
            <w:tcW w:w="1560" w:type="dxa"/>
            <w:shd w:val="clear" w:color="auto" w:fill="FFFFFF" w:themeFill="background1"/>
          </w:tcPr>
          <w:p w14:paraId="43AAEEC0" w14:textId="77777777" w:rsidR="003D142E" w:rsidRPr="008E011B" w:rsidRDefault="003D142E" w:rsidP="006C4F8E">
            <w:pPr>
              <w:spacing w:line="276" w:lineRule="auto"/>
              <w:rPr>
                <w:rFonts w:ascii="Calibri" w:hAnsi="Calibri" w:cs="Calibri"/>
                <w:b/>
                <w:color w:val="000000" w:themeColor="text1"/>
                <w:sz w:val="18"/>
                <w:szCs w:val="18"/>
              </w:rPr>
            </w:pPr>
            <w:r w:rsidRPr="008E011B">
              <w:rPr>
                <w:rFonts w:ascii="Calibri" w:hAnsi="Calibri" w:cs="Calibri"/>
                <w:b/>
                <w:color w:val="000000" w:themeColor="text1"/>
                <w:sz w:val="18"/>
                <w:szCs w:val="18"/>
              </w:rPr>
              <w:t>Infrastruktura</w:t>
            </w:r>
          </w:p>
        </w:tc>
        <w:tc>
          <w:tcPr>
            <w:tcW w:w="8788" w:type="dxa"/>
            <w:shd w:val="clear" w:color="auto" w:fill="FFFFFF" w:themeFill="background1"/>
          </w:tcPr>
          <w:p w14:paraId="0F960E79" w14:textId="77777777" w:rsidR="003D142E" w:rsidRPr="008E011B" w:rsidRDefault="003D142E" w:rsidP="006C4F8E">
            <w:pPr>
              <w:spacing w:line="276" w:lineRule="auto"/>
              <w:jc w:val="both"/>
              <w:rPr>
                <w:rFonts w:ascii="Calibri" w:eastAsia="Times New Roman" w:hAnsi="Calibri" w:cs="Arial"/>
                <w:color w:val="000000" w:themeColor="text1"/>
                <w:sz w:val="18"/>
                <w:szCs w:val="18"/>
              </w:rPr>
            </w:pPr>
            <w:r w:rsidRPr="008E011B">
              <w:rPr>
                <w:rFonts w:ascii="Calibri" w:eastAsia="Times New Roman" w:hAnsi="Calibri" w:cs="Arial"/>
                <w:color w:val="000000" w:themeColor="text1"/>
                <w:sz w:val="18"/>
                <w:szCs w:val="18"/>
              </w:rPr>
              <w:t xml:space="preserve">Zvyšování kvality prostřednictvím modernizace </w:t>
            </w:r>
            <w:proofErr w:type="gramStart"/>
            <w:r w:rsidRPr="008E011B">
              <w:rPr>
                <w:rFonts w:ascii="Calibri" w:eastAsia="Times New Roman" w:hAnsi="Calibri" w:cs="Arial"/>
                <w:color w:val="000000" w:themeColor="text1"/>
                <w:sz w:val="18"/>
                <w:szCs w:val="18"/>
              </w:rPr>
              <w:t>infrastruktury - projekty</w:t>
            </w:r>
            <w:proofErr w:type="gramEnd"/>
            <w:r w:rsidRPr="008E011B">
              <w:rPr>
                <w:rFonts w:ascii="Calibri" w:eastAsia="Times New Roman" w:hAnsi="Calibri" w:cs="Arial"/>
                <w:color w:val="000000" w:themeColor="text1"/>
                <w:sz w:val="18"/>
                <w:szCs w:val="18"/>
              </w:rPr>
              <w:t xml:space="preserve"> organizací neformálního a zájmového vzdělávání v IROP</w:t>
            </w:r>
          </w:p>
        </w:tc>
      </w:tr>
    </w:tbl>
    <w:p w14:paraId="0E70FA6B" w14:textId="77777777" w:rsidR="00562F7E" w:rsidRPr="00D5654F" w:rsidRDefault="00562F7E" w:rsidP="00D5654F">
      <w:pPr>
        <w:spacing w:after="200" w:line="276" w:lineRule="auto"/>
        <w:rPr>
          <w:rFonts w:ascii="Arial" w:eastAsia="Arial" w:hAnsi="Arial" w:cs="Times New Roman"/>
          <w:noProof/>
          <w:sz w:val="20"/>
          <w:szCs w:val="20"/>
          <w:lang w:eastAsia="cs-CZ"/>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D5654F" w:rsidRPr="00D5654F" w14:paraId="0C305BC2" w14:textId="77777777" w:rsidTr="00EA41F6">
        <w:tc>
          <w:tcPr>
            <w:tcW w:w="1702" w:type="dxa"/>
            <w:shd w:val="clear" w:color="auto" w:fill="8EAADB" w:themeFill="accent1" w:themeFillTint="99"/>
          </w:tcPr>
          <w:p w14:paraId="56048C69" w14:textId="77777777" w:rsidR="00D5654F" w:rsidRPr="008E011B" w:rsidRDefault="00D5654F" w:rsidP="00D5654F">
            <w:pPr>
              <w:widowControl w:val="0"/>
              <w:spacing w:after="0" w:line="276" w:lineRule="auto"/>
              <w:rPr>
                <w:rFonts w:ascii="Calibri" w:eastAsia="Arial" w:hAnsi="Calibri" w:cs="Calibri"/>
                <w:b/>
                <w:noProof/>
                <w:sz w:val="24"/>
                <w:szCs w:val="24"/>
                <w:lang w:eastAsia="cs-CZ"/>
              </w:rPr>
            </w:pPr>
            <w:r w:rsidRPr="008E011B">
              <w:rPr>
                <w:rFonts w:ascii="Calibri" w:eastAsia="Arial" w:hAnsi="Calibri" w:cs="Calibri"/>
                <w:b/>
                <w:noProof/>
                <w:sz w:val="24"/>
                <w:szCs w:val="24"/>
                <w:lang w:eastAsia="cs-CZ"/>
              </w:rPr>
              <w:t>Priorita</w:t>
            </w:r>
          </w:p>
        </w:tc>
        <w:tc>
          <w:tcPr>
            <w:tcW w:w="8646" w:type="dxa"/>
            <w:shd w:val="clear" w:color="auto" w:fill="8EAADB" w:themeFill="accent1" w:themeFillTint="99"/>
          </w:tcPr>
          <w:p w14:paraId="078B75BC" w14:textId="77777777" w:rsidR="00D5654F" w:rsidRPr="008E011B" w:rsidRDefault="00D5654F" w:rsidP="00D5654F">
            <w:pPr>
              <w:widowControl w:val="0"/>
              <w:spacing w:after="0" w:line="276" w:lineRule="auto"/>
              <w:rPr>
                <w:rFonts w:ascii="Calibri" w:eastAsia="Arial" w:hAnsi="Calibri" w:cs="Calibri"/>
                <w:b/>
                <w:caps/>
                <w:noProof/>
                <w:sz w:val="24"/>
                <w:szCs w:val="24"/>
                <w:lang w:eastAsia="cs-CZ"/>
              </w:rPr>
            </w:pPr>
            <w:r w:rsidRPr="008E011B">
              <w:rPr>
                <w:rFonts w:ascii="Calibri" w:eastAsia="Arial" w:hAnsi="Calibri" w:cs="Calibri"/>
                <w:b/>
                <w:bCs/>
                <w:noProof/>
                <w:sz w:val="24"/>
                <w:szCs w:val="24"/>
                <w:lang w:eastAsia="cs-CZ"/>
              </w:rPr>
              <w:t xml:space="preserve">4. </w:t>
            </w:r>
            <w:r w:rsidRPr="008E011B">
              <w:rPr>
                <w:rFonts w:ascii="Calibri" w:eastAsia="Arial" w:hAnsi="Calibri" w:cs="Times New Roman"/>
                <w:b/>
                <w:noProof/>
                <w:sz w:val="24"/>
                <w:szCs w:val="24"/>
                <w:lang w:eastAsia="cs-CZ"/>
              </w:rPr>
              <w:t>Moderní a populární neformální a zájmové vzdělávání</w:t>
            </w:r>
          </w:p>
        </w:tc>
      </w:tr>
      <w:tr w:rsidR="008E011B" w:rsidRPr="00D5654F" w14:paraId="37F3D113" w14:textId="77777777" w:rsidTr="00EA41F6">
        <w:tc>
          <w:tcPr>
            <w:tcW w:w="1702" w:type="dxa"/>
            <w:shd w:val="clear" w:color="auto" w:fill="B4C6E7" w:themeFill="accent1" w:themeFillTint="66"/>
          </w:tcPr>
          <w:p w14:paraId="237E145A" w14:textId="060194D5" w:rsidR="008E011B" w:rsidRPr="008E011B" w:rsidRDefault="008E011B" w:rsidP="00D5654F">
            <w:pPr>
              <w:widowControl w:val="0"/>
              <w:spacing w:after="0" w:line="276" w:lineRule="auto"/>
              <w:rPr>
                <w:rFonts w:ascii="Calibri" w:eastAsia="Arial" w:hAnsi="Calibri" w:cs="Calibri"/>
                <w:b/>
                <w:noProof/>
                <w:lang w:eastAsia="cs-CZ"/>
              </w:rPr>
            </w:pPr>
            <w:r w:rsidRPr="008E011B">
              <w:rPr>
                <w:rFonts w:ascii="Calibri" w:eastAsia="Arial" w:hAnsi="Calibri" w:cs="Calibri"/>
                <w:b/>
                <w:noProof/>
                <w:lang w:eastAsia="cs-CZ"/>
              </w:rPr>
              <w:t>Cíl</w:t>
            </w:r>
          </w:p>
        </w:tc>
        <w:tc>
          <w:tcPr>
            <w:tcW w:w="8646" w:type="dxa"/>
            <w:shd w:val="clear" w:color="auto" w:fill="B4C6E7" w:themeFill="accent1" w:themeFillTint="66"/>
          </w:tcPr>
          <w:p w14:paraId="36DF84BB" w14:textId="64C03B1A" w:rsidR="008E011B" w:rsidRPr="008E011B" w:rsidRDefault="008E011B" w:rsidP="00D5654F">
            <w:pPr>
              <w:widowControl w:val="0"/>
              <w:spacing w:after="0" w:line="276" w:lineRule="auto"/>
              <w:rPr>
                <w:rFonts w:ascii="Calibri" w:eastAsia="Arial" w:hAnsi="Calibri" w:cs="Calibri"/>
                <w:b/>
                <w:noProof/>
                <w:lang w:eastAsia="cs-CZ"/>
              </w:rPr>
            </w:pPr>
            <w:r w:rsidRPr="008E011B">
              <w:rPr>
                <w:rFonts w:ascii="Calibri" w:hAnsi="Calibri" w:cs="Calibri"/>
                <w:b/>
              </w:rPr>
              <w:t>4.2 Rozvoj pohybové zdatnosti, aktivního a zdravého životního stylu</w:t>
            </w:r>
          </w:p>
        </w:tc>
      </w:tr>
      <w:tr w:rsidR="00D5654F" w:rsidRPr="00D5654F" w14:paraId="5A6A9C9F" w14:textId="77777777" w:rsidTr="00EA41F6">
        <w:tc>
          <w:tcPr>
            <w:tcW w:w="1702" w:type="dxa"/>
            <w:shd w:val="clear" w:color="auto" w:fill="auto"/>
          </w:tcPr>
          <w:p w14:paraId="363CC644" w14:textId="0796966D" w:rsidR="00D5654F" w:rsidRPr="00562F7E" w:rsidRDefault="008E011B" w:rsidP="00D5654F">
            <w:pPr>
              <w:widowControl w:val="0"/>
              <w:spacing w:after="0" w:line="276" w:lineRule="auto"/>
              <w:rPr>
                <w:rFonts w:ascii="Calibri" w:eastAsia="Arial" w:hAnsi="Calibri" w:cs="Calibri"/>
                <w:b/>
                <w:noProof/>
                <w:sz w:val="18"/>
                <w:szCs w:val="18"/>
                <w:lang w:eastAsia="cs-CZ"/>
              </w:rPr>
            </w:pPr>
            <w:r w:rsidRPr="00562F7E">
              <w:rPr>
                <w:rFonts w:ascii="Calibri" w:eastAsia="Arial" w:hAnsi="Calibri" w:cs="Calibri"/>
                <w:b/>
                <w:noProof/>
                <w:sz w:val="18"/>
                <w:szCs w:val="18"/>
                <w:lang w:eastAsia="cs-CZ"/>
              </w:rPr>
              <w:t>Popis cíle</w:t>
            </w:r>
          </w:p>
        </w:tc>
        <w:tc>
          <w:tcPr>
            <w:tcW w:w="8646" w:type="dxa"/>
            <w:shd w:val="clear" w:color="auto" w:fill="auto"/>
          </w:tcPr>
          <w:p w14:paraId="39DF4331" w14:textId="77777777" w:rsidR="008E011B" w:rsidRPr="008E011B" w:rsidRDefault="008E011B" w:rsidP="008E011B">
            <w:pPr>
              <w:widowControl w:val="0"/>
              <w:spacing w:after="0" w:line="276" w:lineRule="auto"/>
              <w:jc w:val="both"/>
              <w:rPr>
                <w:rFonts w:ascii="Calibri" w:eastAsia="Arial" w:hAnsi="Calibri" w:cs="Calibri"/>
                <w:noProof/>
                <w:sz w:val="18"/>
                <w:szCs w:val="18"/>
                <w:lang w:eastAsia="cs-CZ"/>
              </w:rPr>
            </w:pPr>
            <w:r w:rsidRPr="008E011B">
              <w:rPr>
                <w:rFonts w:ascii="Calibri" w:eastAsia="Arial" w:hAnsi="Calibri" w:cs="Calibri"/>
                <w:noProof/>
                <w:sz w:val="18"/>
                <w:szCs w:val="18"/>
                <w:lang w:eastAsia="cs-CZ"/>
              </w:rPr>
              <w:t>Cíl je zaměřen na podporu a zlepšení fyzické kondice dětí, žáků a mládeže, vhodné využívání volného času, nalezení vhodných sportovních aktivit, vč. těch pro děti a mládež z prostředí sociálně či jinak vyloučených lokalit bez dostatečného technického a materiálního zázemí pro fyzickou aktivitu.</w:t>
            </w:r>
          </w:p>
          <w:p w14:paraId="3404FBEC" w14:textId="77777777" w:rsidR="008E011B" w:rsidRPr="008E011B" w:rsidRDefault="008E011B" w:rsidP="008E011B">
            <w:pPr>
              <w:widowControl w:val="0"/>
              <w:spacing w:after="0" w:line="276" w:lineRule="auto"/>
              <w:jc w:val="both"/>
              <w:rPr>
                <w:rFonts w:ascii="Calibri" w:eastAsia="Arial" w:hAnsi="Calibri" w:cs="Calibri"/>
                <w:noProof/>
                <w:sz w:val="18"/>
                <w:szCs w:val="18"/>
                <w:lang w:eastAsia="cs-CZ"/>
              </w:rPr>
            </w:pPr>
            <w:r w:rsidRPr="008E011B">
              <w:rPr>
                <w:rFonts w:ascii="Calibri" w:eastAsia="Arial" w:hAnsi="Calibri" w:cs="Calibri"/>
                <w:noProof/>
                <w:sz w:val="18"/>
                <w:szCs w:val="18"/>
                <w:lang w:eastAsia="cs-CZ"/>
              </w:rPr>
              <w:t xml:space="preserve">Všeobecná potřeba pohybové aktivity dětí a mládeže nad rámec povinné výuky formou zájmových sportovních a tělovýchovných aktivit. </w:t>
            </w:r>
          </w:p>
          <w:p w14:paraId="0CF2D1E3" w14:textId="3E4156FD" w:rsidR="00D5654F" w:rsidRPr="00562F7E" w:rsidRDefault="008E011B" w:rsidP="008E011B">
            <w:pPr>
              <w:widowControl w:val="0"/>
              <w:spacing w:after="0" w:line="276" w:lineRule="auto"/>
              <w:jc w:val="both"/>
              <w:rPr>
                <w:rFonts w:ascii="Calibri" w:eastAsia="Arial" w:hAnsi="Calibri" w:cs="Calibri"/>
                <w:noProof/>
                <w:sz w:val="18"/>
                <w:szCs w:val="18"/>
                <w:lang w:eastAsia="cs-CZ"/>
              </w:rPr>
            </w:pPr>
            <w:r w:rsidRPr="00562F7E">
              <w:rPr>
                <w:rFonts w:ascii="Calibri" w:eastAsia="Arial" w:hAnsi="Calibri" w:cs="Calibri"/>
                <w:noProof/>
                <w:sz w:val="18"/>
                <w:szCs w:val="18"/>
                <w:lang w:eastAsia="cs-CZ"/>
              </w:rPr>
              <w:t>Zajištění rozšiřování nabídky těchto aktivit a zvyšování jejich kvality a úrovně.</w:t>
            </w:r>
          </w:p>
        </w:tc>
      </w:tr>
    </w:tbl>
    <w:p w14:paraId="4FA8B1EF" w14:textId="77777777" w:rsidR="008E011B" w:rsidRDefault="008E011B" w:rsidP="00D5654F">
      <w:pPr>
        <w:spacing w:after="200" w:line="276" w:lineRule="auto"/>
        <w:rPr>
          <w:rFonts w:ascii="Arial" w:eastAsia="Arial" w:hAnsi="Arial" w:cs="Times New Roman"/>
          <w:noProof/>
          <w:sz w:val="20"/>
          <w:szCs w:val="20"/>
          <w:lang w:eastAsia="cs-CZ"/>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6"/>
      </w:tblGrid>
      <w:tr w:rsidR="00562F7E" w:rsidRPr="00562F7E" w14:paraId="5C005721" w14:textId="77777777" w:rsidTr="00EA41F6">
        <w:tc>
          <w:tcPr>
            <w:tcW w:w="1702" w:type="dxa"/>
            <w:shd w:val="clear" w:color="auto" w:fill="D5DCE4" w:themeFill="text2" w:themeFillTint="33"/>
          </w:tcPr>
          <w:p w14:paraId="15BEF7D1" w14:textId="77777777" w:rsidR="008E011B" w:rsidRPr="00562F7E" w:rsidRDefault="008E011B" w:rsidP="00007F4D">
            <w:pPr>
              <w:widowControl w:val="0"/>
              <w:spacing w:after="0" w:line="276" w:lineRule="auto"/>
              <w:rPr>
                <w:rFonts w:ascii="Calibri" w:eastAsia="Arial" w:hAnsi="Calibri" w:cs="Calibri"/>
                <w:b/>
                <w:noProof/>
                <w:color w:val="000000" w:themeColor="text1"/>
                <w:sz w:val="18"/>
                <w:szCs w:val="18"/>
                <w:lang w:eastAsia="cs-CZ"/>
              </w:rPr>
            </w:pPr>
            <w:r w:rsidRPr="00562F7E">
              <w:rPr>
                <w:rFonts w:ascii="Calibri" w:eastAsia="Arial" w:hAnsi="Calibri" w:cs="Calibri"/>
                <w:b/>
                <w:noProof/>
                <w:color w:val="000000" w:themeColor="text1"/>
                <w:sz w:val="18"/>
                <w:szCs w:val="18"/>
                <w:lang w:eastAsia="cs-CZ"/>
              </w:rPr>
              <w:t>Opatření</w:t>
            </w:r>
          </w:p>
        </w:tc>
        <w:tc>
          <w:tcPr>
            <w:tcW w:w="8646" w:type="dxa"/>
            <w:shd w:val="clear" w:color="auto" w:fill="D5DCE4" w:themeFill="text2" w:themeFillTint="33"/>
          </w:tcPr>
          <w:p w14:paraId="5A35C62B" w14:textId="77777777" w:rsidR="008E011B" w:rsidRPr="00562F7E" w:rsidRDefault="008E011B" w:rsidP="00007F4D">
            <w:pPr>
              <w:widowControl w:val="0"/>
              <w:spacing w:after="0" w:line="276" w:lineRule="auto"/>
              <w:jc w:val="both"/>
              <w:rPr>
                <w:rFonts w:ascii="Calibri" w:eastAsia="Arial" w:hAnsi="Calibri" w:cs="Calibri"/>
                <w:b/>
                <w:i/>
                <w:noProof/>
                <w:color w:val="000000" w:themeColor="text1"/>
                <w:sz w:val="18"/>
                <w:szCs w:val="18"/>
                <w:lang w:eastAsia="cs-CZ"/>
              </w:rPr>
            </w:pPr>
            <w:r w:rsidRPr="00562F7E">
              <w:rPr>
                <w:rFonts w:ascii="Calibri" w:eastAsia="Arial" w:hAnsi="Calibri" w:cs="Calibri"/>
                <w:b/>
                <w:i/>
                <w:noProof/>
                <w:color w:val="000000" w:themeColor="text1"/>
                <w:sz w:val="18"/>
                <w:szCs w:val="18"/>
                <w:lang w:eastAsia="cs-CZ"/>
              </w:rPr>
              <w:t>4.2.1 Budování a modernizace prostorů a zázemí pro pohybové aktivity dětí a žáků</w:t>
            </w:r>
          </w:p>
        </w:tc>
      </w:tr>
      <w:tr w:rsidR="00562F7E" w:rsidRPr="00562F7E" w14:paraId="4D609B33" w14:textId="77777777" w:rsidTr="00EA41F6">
        <w:tc>
          <w:tcPr>
            <w:tcW w:w="1702" w:type="dxa"/>
            <w:shd w:val="clear" w:color="auto" w:fill="FFFFFF" w:themeFill="background1"/>
          </w:tcPr>
          <w:p w14:paraId="141B8254" w14:textId="71B88D81" w:rsidR="008E011B" w:rsidRPr="00562F7E" w:rsidRDefault="008E011B" w:rsidP="00007F4D">
            <w:pPr>
              <w:widowControl w:val="0"/>
              <w:spacing w:after="0" w:line="276" w:lineRule="auto"/>
              <w:rPr>
                <w:rFonts w:ascii="Calibri" w:eastAsia="Arial" w:hAnsi="Calibri" w:cs="Calibri"/>
                <w:b/>
                <w:noProof/>
                <w:color w:val="000000" w:themeColor="text1"/>
                <w:sz w:val="18"/>
                <w:szCs w:val="18"/>
                <w:lang w:eastAsia="cs-CZ"/>
              </w:rPr>
            </w:pPr>
            <w:r w:rsidRPr="00562F7E">
              <w:rPr>
                <w:rFonts w:ascii="Calibri" w:eastAsia="Arial" w:hAnsi="Calibri" w:cs="Calibri"/>
                <w:b/>
                <w:noProof/>
                <w:color w:val="000000" w:themeColor="text1"/>
                <w:sz w:val="18"/>
                <w:szCs w:val="18"/>
                <w:lang w:eastAsia="cs-CZ"/>
              </w:rPr>
              <w:t xml:space="preserve">Zdůvodnění výběru </w:t>
            </w:r>
          </w:p>
        </w:tc>
        <w:tc>
          <w:tcPr>
            <w:tcW w:w="8646" w:type="dxa"/>
            <w:shd w:val="clear" w:color="auto" w:fill="FFFFFF" w:themeFill="background1"/>
          </w:tcPr>
          <w:p w14:paraId="7E639539" w14:textId="79CD46DD" w:rsidR="008E011B" w:rsidRPr="00562F7E" w:rsidRDefault="008E011B" w:rsidP="00007F4D">
            <w:pPr>
              <w:widowControl w:val="0"/>
              <w:spacing w:after="0" w:line="276" w:lineRule="auto"/>
              <w:jc w:val="both"/>
              <w:rPr>
                <w:rFonts w:ascii="Calibri" w:eastAsia="Arial" w:hAnsi="Calibri" w:cs="Calibri"/>
                <w:noProof/>
                <w:color w:val="000000" w:themeColor="text1"/>
                <w:sz w:val="18"/>
                <w:szCs w:val="18"/>
                <w:lang w:eastAsia="cs-CZ"/>
              </w:rPr>
            </w:pPr>
            <w:r w:rsidRPr="00562F7E">
              <w:rPr>
                <w:rFonts w:ascii="Calibri" w:eastAsia="Arial" w:hAnsi="Calibri" w:cs="Calibri"/>
                <w:noProof/>
                <w:color w:val="000000" w:themeColor="text1"/>
                <w:sz w:val="18"/>
                <w:szCs w:val="18"/>
                <w:lang w:eastAsia="cs-CZ"/>
              </w:rPr>
              <w:t xml:space="preserve">Z realizovaného </w:t>
            </w:r>
            <w:r w:rsidR="00562F7E">
              <w:rPr>
                <w:rFonts w:ascii="Calibri" w:eastAsia="Arial" w:hAnsi="Calibri" w:cs="Calibri"/>
                <w:noProof/>
                <w:color w:val="000000" w:themeColor="text1"/>
                <w:sz w:val="18"/>
                <w:szCs w:val="18"/>
                <w:lang w:eastAsia="cs-CZ"/>
              </w:rPr>
              <w:t>komunikačního procesu</w:t>
            </w:r>
            <w:r w:rsidRPr="00562F7E">
              <w:rPr>
                <w:rFonts w:ascii="Calibri" w:eastAsia="Arial" w:hAnsi="Calibri" w:cs="Calibri"/>
                <w:noProof/>
                <w:color w:val="000000" w:themeColor="text1"/>
                <w:sz w:val="18"/>
                <w:szCs w:val="18"/>
                <w:lang w:eastAsia="cs-CZ"/>
              </w:rPr>
              <w:t xml:space="preserve"> na území ORP Louny vyplývá, že děti a mládež na území ORP Louny mají málo pohybové aktivity. Dle provedené analýzy je potřeba pohybovou aktivitu rozvíjet nad rámec povinné výuky.   </w:t>
            </w:r>
          </w:p>
        </w:tc>
      </w:tr>
      <w:tr w:rsidR="00562F7E" w:rsidRPr="00562F7E" w14:paraId="1CEFC1F0" w14:textId="77777777" w:rsidTr="00EA41F6">
        <w:tc>
          <w:tcPr>
            <w:tcW w:w="1702" w:type="dxa"/>
            <w:tcBorders>
              <w:bottom w:val="single" w:sz="4" w:space="0" w:color="auto"/>
            </w:tcBorders>
            <w:shd w:val="clear" w:color="auto" w:fill="FFFFFF" w:themeFill="background1"/>
          </w:tcPr>
          <w:p w14:paraId="0E2ED829" w14:textId="77777777" w:rsidR="008E011B" w:rsidRPr="00562F7E" w:rsidRDefault="008E011B" w:rsidP="00007F4D">
            <w:pPr>
              <w:widowControl w:val="0"/>
              <w:spacing w:after="0" w:line="276" w:lineRule="auto"/>
              <w:rPr>
                <w:rFonts w:ascii="Calibri" w:eastAsia="Arial" w:hAnsi="Calibri" w:cs="Calibri"/>
                <w:b/>
                <w:noProof/>
                <w:color w:val="000000" w:themeColor="text1"/>
                <w:sz w:val="18"/>
                <w:szCs w:val="18"/>
                <w:lang w:eastAsia="cs-CZ"/>
              </w:rPr>
            </w:pPr>
            <w:r w:rsidRPr="00562F7E">
              <w:rPr>
                <w:rFonts w:ascii="Calibri" w:eastAsia="Arial" w:hAnsi="Calibri" w:cs="Calibri"/>
                <w:b/>
                <w:noProof/>
                <w:color w:val="000000" w:themeColor="text1"/>
                <w:sz w:val="18"/>
                <w:szCs w:val="18"/>
                <w:lang w:eastAsia="cs-CZ"/>
              </w:rPr>
              <w:t>Popis cíle opatření</w:t>
            </w:r>
          </w:p>
        </w:tc>
        <w:tc>
          <w:tcPr>
            <w:tcW w:w="8646" w:type="dxa"/>
            <w:tcBorders>
              <w:bottom w:val="single" w:sz="4" w:space="0" w:color="auto"/>
            </w:tcBorders>
            <w:shd w:val="clear" w:color="auto" w:fill="FFFFFF" w:themeFill="background1"/>
          </w:tcPr>
          <w:p w14:paraId="36274E33" w14:textId="77777777" w:rsidR="008E011B" w:rsidRPr="00562F7E" w:rsidRDefault="008E011B" w:rsidP="00007F4D">
            <w:pPr>
              <w:spacing w:after="0" w:line="276" w:lineRule="auto"/>
              <w:jc w:val="both"/>
              <w:rPr>
                <w:rFonts w:ascii="Calibri" w:eastAsia="Times New Roman" w:hAnsi="Calibri" w:cs="Arial"/>
                <w:color w:val="000000" w:themeColor="text1"/>
                <w:sz w:val="18"/>
                <w:szCs w:val="18"/>
                <w:lang w:eastAsia="cs-CZ"/>
              </w:rPr>
            </w:pPr>
            <w:r w:rsidRPr="00562F7E">
              <w:rPr>
                <w:rFonts w:ascii="Calibri" w:eastAsia="Times New Roman" w:hAnsi="Calibri" w:cs="Arial"/>
                <w:color w:val="000000" w:themeColor="text1"/>
                <w:sz w:val="18"/>
                <w:szCs w:val="18"/>
                <w:lang w:eastAsia="cs-CZ"/>
              </w:rPr>
              <w:t xml:space="preserve">Cílem opatření je zajistit dětem a mládeži vhodné zázemí odpovídající jejich potřebám a požadavkům pro pohybové aktivity nad rámec povinné výuky ve školách. </w:t>
            </w:r>
          </w:p>
        </w:tc>
      </w:tr>
      <w:tr w:rsidR="00562F7E" w:rsidRPr="00562F7E" w14:paraId="6E63EF93" w14:textId="77777777" w:rsidTr="00562F7E">
        <w:tc>
          <w:tcPr>
            <w:tcW w:w="10348" w:type="dxa"/>
            <w:gridSpan w:val="2"/>
            <w:shd w:val="clear" w:color="auto" w:fill="FFFFFF" w:themeFill="background1"/>
          </w:tcPr>
          <w:p w14:paraId="34EFCBA3" w14:textId="77777777" w:rsidR="008E011B" w:rsidRPr="00562F7E" w:rsidRDefault="008E011B" w:rsidP="00007F4D">
            <w:pPr>
              <w:spacing w:after="0" w:line="276" w:lineRule="auto"/>
              <w:jc w:val="center"/>
              <w:rPr>
                <w:rFonts w:eastAsia="Times New Roman" w:cs="Arial"/>
                <w:b/>
                <w:color w:val="000000" w:themeColor="text1"/>
                <w:sz w:val="18"/>
                <w:szCs w:val="18"/>
                <w:lang w:eastAsia="cs-CZ"/>
              </w:rPr>
            </w:pPr>
            <w:r w:rsidRPr="00562F7E">
              <w:rPr>
                <w:rFonts w:eastAsia="Times New Roman" w:cs="Arial"/>
                <w:b/>
                <w:color w:val="000000" w:themeColor="text1"/>
                <w:sz w:val="18"/>
                <w:szCs w:val="18"/>
                <w:lang w:eastAsia="cs-CZ"/>
              </w:rPr>
              <w:t>Popis plánovaných aktivit</w:t>
            </w:r>
          </w:p>
        </w:tc>
      </w:tr>
      <w:tr w:rsidR="00562F7E" w:rsidRPr="00562F7E" w14:paraId="6AFE0CC8" w14:textId="77777777" w:rsidTr="00EA41F6">
        <w:tc>
          <w:tcPr>
            <w:tcW w:w="1702" w:type="dxa"/>
            <w:shd w:val="clear" w:color="auto" w:fill="FFFFFF" w:themeFill="background1"/>
          </w:tcPr>
          <w:p w14:paraId="0AEABF8F" w14:textId="77777777" w:rsidR="008E011B" w:rsidRPr="00562F7E" w:rsidRDefault="008E011B" w:rsidP="00007F4D">
            <w:pPr>
              <w:widowControl w:val="0"/>
              <w:spacing w:after="0" w:line="276" w:lineRule="auto"/>
              <w:rPr>
                <w:rFonts w:eastAsia="Arial" w:cs="Calibri"/>
                <w:b/>
                <w:noProof/>
                <w:color w:val="000000" w:themeColor="text1"/>
                <w:sz w:val="18"/>
                <w:szCs w:val="18"/>
                <w:lang w:eastAsia="cs-CZ"/>
              </w:rPr>
            </w:pPr>
            <w:r w:rsidRPr="00562F7E">
              <w:rPr>
                <w:rFonts w:eastAsia="Arial" w:cs="Calibri"/>
                <w:b/>
                <w:noProof/>
                <w:color w:val="000000" w:themeColor="text1"/>
                <w:sz w:val="18"/>
                <w:szCs w:val="18"/>
                <w:lang w:eastAsia="cs-CZ"/>
              </w:rPr>
              <w:t>Aktivity škol a ostatních aktérů</w:t>
            </w:r>
          </w:p>
        </w:tc>
        <w:tc>
          <w:tcPr>
            <w:tcW w:w="8646" w:type="dxa"/>
            <w:shd w:val="clear" w:color="auto" w:fill="FFFFFF" w:themeFill="background1"/>
          </w:tcPr>
          <w:p w14:paraId="6AC38CD1" w14:textId="77777777" w:rsidR="008E011B" w:rsidRPr="00562F7E" w:rsidRDefault="008E011B" w:rsidP="00EA41F6">
            <w:pPr>
              <w:pStyle w:val="Odstavecseseznamem"/>
              <w:numPr>
                <w:ilvl w:val="0"/>
                <w:numId w:val="2"/>
              </w:numPr>
              <w:spacing w:line="276" w:lineRule="auto"/>
              <w:ind w:left="600"/>
              <w:jc w:val="both"/>
              <w:rPr>
                <w:rFonts w:eastAsia="Times New Roman" w:cs="Arial"/>
                <w:color w:val="000000" w:themeColor="text1"/>
                <w:sz w:val="18"/>
                <w:szCs w:val="18"/>
              </w:rPr>
            </w:pPr>
            <w:r w:rsidRPr="00EA41F6">
              <w:rPr>
                <w:rFonts w:ascii="Calibri" w:eastAsia="Times New Roman" w:hAnsi="Calibri" w:cs="Arial"/>
                <w:color w:val="000000" w:themeColor="text1"/>
                <w:sz w:val="18"/>
                <w:szCs w:val="18"/>
              </w:rPr>
              <w:t>Aktivity zřizovatelů a zapojených škol a organizací neformálního a zájmového vzdělávání související s podáním projektových žádostí v rámci IROP či dalších výzev</w:t>
            </w:r>
          </w:p>
        </w:tc>
      </w:tr>
      <w:tr w:rsidR="00562F7E" w:rsidRPr="00562F7E" w14:paraId="56BC5FE2" w14:textId="77777777" w:rsidTr="00EA41F6">
        <w:tc>
          <w:tcPr>
            <w:tcW w:w="1702" w:type="dxa"/>
            <w:shd w:val="clear" w:color="auto" w:fill="FFFFFF" w:themeFill="background1"/>
          </w:tcPr>
          <w:p w14:paraId="2F3D5336" w14:textId="77777777" w:rsidR="008E011B" w:rsidRPr="00562F7E" w:rsidRDefault="008E011B" w:rsidP="00007F4D">
            <w:pPr>
              <w:widowControl w:val="0"/>
              <w:spacing w:after="0" w:line="276" w:lineRule="auto"/>
              <w:rPr>
                <w:rFonts w:eastAsia="Arial" w:cs="Calibri"/>
                <w:b/>
                <w:noProof/>
                <w:color w:val="000000" w:themeColor="text1"/>
                <w:sz w:val="18"/>
                <w:szCs w:val="18"/>
                <w:lang w:eastAsia="cs-CZ"/>
              </w:rPr>
            </w:pPr>
            <w:r w:rsidRPr="00562F7E">
              <w:rPr>
                <w:rFonts w:eastAsia="Arial" w:cs="Calibri"/>
                <w:b/>
                <w:noProof/>
                <w:color w:val="000000" w:themeColor="text1"/>
                <w:sz w:val="18"/>
                <w:szCs w:val="18"/>
                <w:lang w:eastAsia="cs-CZ"/>
              </w:rPr>
              <w:t>Aktivity spolupráce</w:t>
            </w:r>
          </w:p>
        </w:tc>
        <w:tc>
          <w:tcPr>
            <w:tcW w:w="8646" w:type="dxa"/>
            <w:shd w:val="clear" w:color="auto" w:fill="FFFFFF" w:themeFill="background1"/>
          </w:tcPr>
          <w:p w14:paraId="5EAE1083" w14:textId="77777777" w:rsidR="008E011B" w:rsidRPr="00562F7E" w:rsidRDefault="008E011B" w:rsidP="00007F4D">
            <w:pPr>
              <w:spacing w:after="0" w:line="276" w:lineRule="auto"/>
              <w:jc w:val="both"/>
              <w:rPr>
                <w:rFonts w:eastAsia="Times New Roman" w:cs="Arial"/>
                <w:color w:val="000000" w:themeColor="text1"/>
                <w:sz w:val="18"/>
                <w:szCs w:val="18"/>
                <w:lang w:eastAsia="cs-CZ"/>
              </w:rPr>
            </w:pPr>
            <w:r w:rsidRPr="00562F7E">
              <w:rPr>
                <w:rFonts w:eastAsia="Times New Roman" w:cs="Arial"/>
                <w:color w:val="000000" w:themeColor="text1"/>
                <w:sz w:val="18"/>
                <w:szCs w:val="18"/>
                <w:lang w:eastAsia="cs-CZ"/>
              </w:rPr>
              <w:t>Především aktivity vycházející z infrastruktury budované v rámci IROP</w:t>
            </w:r>
          </w:p>
        </w:tc>
      </w:tr>
      <w:tr w:rsidR="00562F7E" w:rsidRPr="00562F7E" w14:paraId="7AD42C1A" w14:textId="77777777" w:rsidTr="00EA41F6">
        <w:tc>
          <w:tcPr>
            <w:tcW w:w="1702" w:type="dxa"/>
            <w:shd w:val="clear" w:color="auto" w:fill="FFFFFF" w:themeFill="background1"/>
          </w:tcPr>
          <w:p w14:paraId="13B74954" w14:textId="77777777" w:rsidR="008E011B" w:rsidRPr="00562F7E" w:rsidRDefault="008E011B" w:rsidP="00007F4D">
            <w:pPr>
              <w:widowControl w:val="0"/>
              <w:spacing w:after="0" w:line="276" w:lineRule="auto"/>
              <w:rPr>
                <w:rFonts w:eastAsia="Arial" w:cs="Calibri"/>
                <w:b/>
                <w:noProof/>
                <w:color w:val="000000" w:themeColor="text1"/>
                <w:sz w:val="18"/>
                <w:szCs w:val="18"/>
                <w:lang w:eastAsia="cs-CZ"/>
              </w:rPr>
            </w:pPr>
            <w:r w:rsidRPr="00562F7E">
              <w:rPr>
                <w:rFonts w:eastAsia="Arial" w:cs="Calibri"/>
                <w:b/>
                <w:noProof/>
                <w:color w:val="000000" w:themeColor="text1"/>
                <w:sz w:val="18"/>
                <w:szCs w:val="18"/>
                <w:lang w:eastAsia="cs-CZ"/>
              </w:rPr>
              <w:t>Infrastruktura</w:t>
            </w:r>
          </w:p>
        </w:tc>
        <w:tc>
          <w:tcPr>
            <w:tcW w:w="8646" w:type="dxa"/>
            <w:shd w:val="clear" w:color="auto" w:fill="FFFFFF" w:themeFill="background1"/>
          </w:tcPr>
          <w:p w14:paraId="7984E864" w14:textId="77777777" w:rsidR="008E011B" w:rsidRPr="00562F7E" w:rsidRDefault="008E011B" w:rsidP="00007F4D">
            <w:pPr>
              <w:spacing w:after="0" w:line="276" w:lineRule="auto"/>
              <w:jc w:val="both"/>
              <w:rPr>
                <w:rFonts w:eastAsia="Times New Roman" w:cs="Arial"/>
                <w:color w:val="000000" w:themeColor="text1"/>
                <w:sz w:val="18"/>
                <w:szCs w:val="18"/>
                <w:lang w:eastAsia="cs-CZ"/>
              </w:rPr>
            </w:pPr>
            <w:r w:rsidRPr="00562F7E">
              <w:rPr>
                <w:rFonts w:eastAsia="Times New Roman" w:cs="Arial"/>
                <w:color w:val="000000" w:themeColor="text1"/>
                <w:sz w:val="18"/>
                <w:szCs w:val="18"/>
                <w:lang w:eastAsia="cs-CZ"/>
              </w:rPr>
              <w:t>Projekty organizací neformálního a zájmového vzdělávání v IROP</w:t>
            </w:r>
          </w:p>
        </w:tc>
      </w:tr>
    </w:tbl>
    <w:p w14:paraId="42537AF7" w14:textId="39BEA54C" w:rsidR="00D5654F" w:rsidRDefault="00D5654F" w:rsidP="00D5654F">
      <w:pPr>
        <w:spacing w:after="200" w:line="276" w:lineRule="auto"/>
        <w:rPr>
          <w:rFonts w:ascii="Arial" w:eastAsia="Arial" w:hAnsi="Arial" w:cs="Times New Roman"/>
          <w:noProof/>
          <w:sz w:val="20"/>
          <w:szCs w:val="20"/>
          <w:lang w:eastAsia="cs-CZ"/>
        </w:rPr>
      </w:pPr>
    </w:p>
    <w:p w14:paraId="17E0721A" w14:textId="77777777" w:rsidR="00EA41F6" w:rsidRPr="00D5654F" w:rsidRDefault="00EA41F6" w:rsidP="00D5654F">
      <w:pPr>
        <w:spacing w:after="200" w:line="276" w:lineRule="auto"/>
        <w:rPr>
          <w:rFonts w:ascii="Arial" w:eastAsia="Arial" w:hAnsi="Arial" w:cs="Times New Roman"/>
          <w:noProof/>
          <w:sz w:val="20"/>
          <w:szCs w:val="20"/>
          <w:lang w:eastAsia="cs-CZ"/>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6"/>
      </w:tblGrid>
      <w:tr w:rsidR="00D5654F" w:rsidRPr="00562F7E" w14:paraId="2F4D20E8" w14:textId="77777777" w:rsidTr="00EA41F6">
        <w:tc>
          <w:tcPr>
            <w:tcW w:w="1702" w:type="dxa"/>
            <w:shd w:val="clear" w:color="auto" w:fill="D5DCE4" w:themeFill="text2" w:themeFillTint="33"/>
          </w:tcPr>
          <w:p w14:paraId="0DC5B0BF" w14:textId="77777777" w:rsidR="00D5654F" w:rsidRPr="00562F7E" w:rsidRDefault="00D5654F" w:rsidP="00D5654F">
            <w:pPr>
              <w:widowControl w:val="0"/>
              <w:spacing w:after="0" w:line="276" w:lineRule="auto"/>
              <w:rPr>
                <w:rFonts w:ascii="Calibri" w:eastAsia="Arial" w:hAnsi="Calibri" w:cs="Calibri"/>
                <w:b/>
                <w:noProof/>
                <w:sz w:val="18"/>
                <w:szCs w:val="18"/>
                <w:lang w:eastAsia="cs-CZ"/>
              </w:rPr>
            </w:pPr>
            <w:r w:rsidRPr="00562F7E">
              <w:rPr>
                <w:rFonts w:ascii="Calibri" w:eastAsia="Arial" w:hAnsi="Calibri" w:cs="Calibri"/>
                <w:b/>
                <w:noProof/>
                <w:sz w:val="18"/>
                <w:szCs w:val="18"/>
                <w:lang w:eastAsia="cs-CZ"/>
              </w:rPr>
              <w:t>Opatření</w:t>
            </w:r>
          </w:p>
        </w:tc>
        <w:tc>
          <w:tcPr>
            <w:tcW w:w="8646" w:type="dxa"/>
            <w:shd w:val="clear" w:color="auto" w:fill="D5DCE4" w:themeFill="text2" w:themeFillTint="33"/>
          </w:tcPr>
          <w:p w14:paraId="741A481B" w14:textId="77777777" w:rsidR="00D5654F" w:rsidRPr="00562F7E" w:rsidRDefault="00D5654F" w:rsidP="00D5654F">
            <w:pPr>
              <w:widowControl w:val="0"/>
              <w:spacing w:after="0" w:line="276" w:lineRule="auto"/>
              <w:jc w:val="both"/>
              <w:rPr>
                <w:rFonts w:ascii="Calibri" w:eastAsia="Arial" w:hAnsi="Calibri" w:cs="Calibri"/>
                <w:b/>
                <w:i/>
                <w:noProof/>
                <w:sz w:val="18"/>
                <w:szCs w:val="18"/>
                <w:lang w:eastAsia="cs-CZ"/>
              </w:rPr>
            </w:pPr>
            <w:r w:rsidRPr="00562F7E">
              <w:rPr>
                <w:rFonts w:ascii="Calibri" w:eastAsia="Arial" w:hAnsi="Calibri" w:cs="Calibri"/>
                <w:b/>
                <w:i/>
                <w:noProof/>
                <w:sz w:val="18"/>
                <w:szCs w:val="18"/>
                <w:lang w:eastAsia="cs-CZ"/>
              </w:rPr>
              <w:t>4.2.2 Realizace aktivit a akcí podporujících aktivní a zdravý životní styl</w:t>
            </w:r>
          </w:p>
        </w:tc>
      </w:tr>
      <w:tr w:rsidR="00D5654F" w:rsidRPr="00562F7E" w14:paraId="4CC6B3F4" w14:textId="77777777" w:rsidTr="00EA41F6">
        <w:tc>
          <w:tcPr>
            <w:tcW w:w="1702" w:type="dxa"/>
            <w:shd w:val="clear" w:color="auto" w:fill="FFFFFF" w:themeFill="background1"/>
          </w:tcPr>
          <w:p w14:paraId="3CF429BE" w14:textId="01D93089" w:rsidR="00D5654F" w:rsidRPr="00562F7E" w:rsidRDefault="00D5654F" w:rsidP="00D5654F">
            <w:pPr>
              <w:widowControl w:val="0"/>
              <w:spacing w:after="0" w:line="276" w:lineRule="auto"/>
              <w:rPr>
                <w:rFonts w:ascii="Calibri" w:eastAsia="Arial" w:hAnsi="Calibri" w:cs="Calibri"/>
                <w:b/>
                <w:noProof/>
                <w:sz w:val="18"/>
                <w:szCs w:val="18"/>
                <w:lang w:eastAsia="cs-CZ"/>
              </w:rPr>
            </w:pPr>
            <w:r w:rsidRPr="00562F7E">
              <w:rPr>
                <w:rFonts w:ascii="Calibri" w:eastAsia="Arial" w:hAnsi="Calibri" w:cs="Calibri"/>
                <w:b/>
                <w:noProof/>
                <w:sz w:val="18"/>
                <w:szCs w:val="18"/>
                <w:lang w:eastAsia="cs-CZ"/>
              </w:rPr>
              <w:t xml:space="preserve">Zdůvodnění výběru </w:t>
            </w:r>
          </w:p>
        </w:tc>
        <w:tc>
          <w:tcPr>
            <w:tcW w:w="8646" w:type="dxa"/>
            <w:shd w:val="clear" w:color="auto" w:fill="FFFFFF" w:themeFill="background1"/>
          </w:tcPr>
          <w:p w14:paraId="7DF2201B" w14:textId="77777777" w:rsidR="00D5654F" w:rsidRPr="00562F7E" w:rsidRDefault="00D5654F" w:rsidP="00D5654F">
            <w:pPr>
              <w:widowControl w:val="0"/>
              <w:spacing w:after="0" w:line="276" w:lineRule="auto"/>
              <w:jc w:val="both"/>
              <w:rPr>
                <w:rFonts w:ascii="Calibri" w:eastAsia="Arial" w:hAnsi="Calibri" w:cs="Calibri"/>
                <w:noProof/>
                <w:sz w:val="18"/>
                <w:szCs w:val="18"/>
                <w:lang w:eastAsia="cs-CZ"/>
              </w:rPr>
            </w:pPr>
            <w:r w:rsidRPr="00562F7E">
              <w:rPr>
                <w:rFonts w:ascii="Calibri" w:eastAsia="Arial" w:hAnsi="Calibri" w:cs="Calibri"/>
                <w:noProof/>
                <w:sz w:val="18"/>
                <w:szCs w:val="18"/>
                <w:lang w:eastAsia="cs-CZ"/>
              </w:rPr>
              <w:t xml:space="preserve">Dle strategických dokumentů je potřeba podporovat aktivní a zdravý životní styl a propojovat výuku ve škole s praktickým naplňováním zdravého životního stylu mimo školu. </w:t>
            </w:r>
          </w:p>
        </w:tc>
      </w:tr>
      <w:tr w:rsidR="00D5654F" w:rsidRPr="00562F7E" w14:paraId="42C98F0B" w14:textId="77777777" w:rsidTr="00EA41F6">
        <w:tc>
          <w:tcPr>
            <w:tcW w:w="1702" w:type="dxa"/>
            <w:tcBorders>
              <w:bottom w:val="single" w:sz="4" w:space="0" w:color="auto"/>
            </w:tcBorders>
            <w:shd w:val="clear" w:color="auto" w:fill="FFFFFF" w:themeFill="background1"/>
          </w:tcPr>
          <w:p w14:paraId="7DF27320" w14:textId="77777777" w:rsidR="00D5654F" w:rsidRPr="00562F7E" w:rsidRDefault="00D5654F" w:rsidP="00D5654F">
            <w:pPr>
              <w:widowControl w:val="0"/>
              <w:spacing w:after="0" w:line="276" w:lineRule="auto"/>
              <w:rPr>
                <w:rFonts w:ascii="Calibri" w:eastAsia="Arial" w:hAnsi="Calibri" w:cs="Calibri"/>
                <w:b/>
                <w:noProof/>
                <w:sz w:val="18"/>
                <w:szCs w:val="18"/>
                <w:lang w:eastAsia="cs-CZ"/>
              </w:rPr>
            </w:pPr>
            <w:r w:rsidRPr="00562F7E">
              <w:rPr>
                <w:rFonts w:ascii="Calibri" w:eastAsia="Arial" w:hAnsi="Calibri" w:cs="Calibri"/>
                <w:b/>
                <w:noProof/>
                <w:sz w:val="18"/>
                <w:szCs w:val="18"/>
                <w:lang w:eastAsia="cs-CZ"/>
              </w:rPr>
              <w:t>Popis cíle opatření</w:t>
            </w:r>
          </w:p>
        </w:tc>
        <w:tc>
          <w:tcPr>
            <w:tcW w:w="8646" w:type="dxa"/>
            <w:tcBorders>
              <w:bottom w:val="single" w:sz="4" w:space="0" w:color="auto"/>
            </w:tcBorders>
            <w:shd w:val="clear" w:color="auto" w:fill="FFFFFF" w:themeFill="background1"/>
          </w:tcPr>
          <w:p w14:paraId="59378A82" w14:textId="77777777" w:rsidR="00D5654F" w:rsidRPr="00562F7E" w:rsidRDefault="00D5654F" w:rsidP="00D5654F">
            <w:pPr>
              <w:spacing w:after="0" w:line="276" w:lineRule="auto"/>
              <w:jc w:val="both"/>
              <w:rPr>
                <w:rFonts w:ascii="Calibri" w:eastAsia="Times New Roman" w:hAnsi="Calibri" w:cs="Arial"/>
                <w:sz w:val="18"/>
                <w:szCs w:val="18"/>
                <w:lang w:eastAsia="cs-CZ"/>
              </w:rPr>
            </w:pPr>
            <w:r w:rsidRPr="00562F7E">
              <w:rPr>
                <w:rFonts w:ascii="Calibri" w:eastAsia="Times New Roman" w:hAnsi="Calibri" w:cs="Arial"/>
                <w:sz w:val="18"/>
                <w:szCs w:val="18"/>
                <w:lang w:eastAsia="cs-CZ"/>
              </w:rPr>
              <w:t xml:space="preserve">Cílem opatření je podporovat děti v aktivním životním stylu prostřednictvím realizace aktivit a akcí zaměřených na vedení dětí a mládeže ke zdravému životnímu stylu. </w:t>
            </w:r>
          </w:p>
        </w:tc>
      </w:tr>
      <w:tr w:rsidR="00C348CD" w:rsidRPr="00562F7E" w14:paraId="29878905" w14:textId="77777777" w:rsidTr="00562F7E">
        <w:tc>
          <w:tcPr>
            <w:tcW w:w="10348" w:type="dxa"/>
            <w:gridSpan w:val="2"/>
            <w:shd w:val="clear" w:color="auto" w:fill="FFFFFF" w:themeFill="background1"/>
          </w:tcPr>
          <w:p w14:paraId="51A45CC3" w14:textId="77777777" w:rsidR="00C348CD" w:rsidRPr="00562F7E" w:rsidRDefault="00C348CD" w:rsidP="00C348CD">
            <w:pPr>
              <w:spacing w:after="0" w:line="276" w:lineRule="auto"/>
              <w:jc w:val="center"/>
              <w:rPr>
                <w:rFonts w:eastAsia="Times New Roman" w:cs="Arial"/>
                <w:b/>
                <w:sz w:val="18"/>
                <w:szCs w:val="18"/>
                <w:lang w:eastAsia="cs-CZ"/>
              </w:rPr>
            </w:pPr>
            <w:r w:rsidRPr="00562F7E">
              <w:rPr>
                <w:rFonts w:eastAsia="Times New Roman" w:cs="Arial"/>
                <w:b/>
                <w:sz w:val="18"/>
                <w:szCs w:val="18"/>
                <w:lang w:eastAsia="cs-CZ"/>
              </w:rPr>
              <w:t>Popis plánovaných aktivit</w:t>
            </w:r>
          </w:p>
        </w:tc>
      </w:tr>
      <w:tr w:rsidR="00C348CD" w:rsidRPr="00562F7E" w14:paraId="2038152F" w14:textId="77777777" w:rsidTr="00EA41F6">
        <w:tc>
          <w:tcPr>
            <w:tcW w:w="1702" w:type="dxa"/>
            <w:shd w:val="clear" w:color="auto" w:fill="FFFFFF" w:themeFill="background1"/>
          </w:tcPr>
          <w:p w14:paraId="4FA05909" w14:textId="77777777" w:rsidR="00C348CD" w:rsidRPr="00562F7E" w:rsidRDefault="00C348CD" w:rsidP="00C348CD">
            <w:pPr>
              <w:widowControl w:val="0"/>
              <w:spacing w:after="0" w:line="276" w:lineRule="auto"/>
              <w:rPr>
                <w:rFonts w:eastAsia="Arial" w:cs="Calibri"/>
                <w:b/>
                <w:noProof/>
                <w:sz w:val="18"/>
                <w:szCs w:val="18"/>
                <w:lang w:eastAsia="cs-CZ"/>
              </w:rPr>
            </w:pPr>
            <w:r w:rsidRPr="00562F7E">
              <w:rPr>
                <w:rFonts w:eastAsia="Arial" w:cs="Calibri"/>
                <w:b/>
                <w:noProof/>
                <w:sz w:val="18"/>
                <w:szCs w:val="18"/>
                <w:lang w:eastAsia="cs-CZ"/>
              </w:rPr>
              <w:t>Aktivity škol a ostatních aktérů</w:t>
            </w:r>
          </w:p>
        </w:tc>
        <w:tc>
          <w:tcPr>
            <w:tcW w:w="8646" w:type="dxa"/>
            <w:shd w:val="clear" w:color="auto" w:fill="FFFFFF" w:themeFill="background1"/>
          </w:tcPr>
          <w:p w14:paraId="55848E67" w14:textId="77777777" w:rsidR="00C348CD" w:rsidRPr="0076641B" w:rsidRDefault="00C348CD" w:rsidP="0076641B">
            <w:pPr>
              <w:pStyle w:val="Odstavecseseznamem"/>
              <w:numPr>
                <w:ilvl w:val="0"/>
                <w:numId w:val="2"/>
              </w:numPr>
              <w:spacing w:line="276" w:lineRule="auto"/>
              <w:jc w:val="both"/>
              <w:rPr>
                <w:rFonts w:ascii="Calibri" w:eastAsia="Times New Roman" w:hAnsi="Calibri" w:cs="Calibri"/>
                <w:sz w:val="18"/>
                <w:szCs w:val="18"/>
              </w:rPr>
            </w:pPr>
            <w:r w:rsidRPr="0076641B">
              <w:rPr>
                <w:rFonts w:ascii="Calibri" w:eastAsia="Times New Roman" w:hAnsi="Calibri" w:cs="Calibri"/>
                <w:sz w:val="18"/>
                <w:szCs w:val="18"/>
              </w:rPr>
              <w:t>Vzdělávací aktivity jednotlivých organizací škol a neformálního a zájmového vzdělávání, financované z projektů a grantů (OP VVV aj.)</w:t>
            </w:r>
          </w:p>
          <w:p w14:paraId="1B5ED5AD" w14:textId="77777777" w:rsidR="00C348CD" w:rsidRPr="0076641B" w:rsidRDefault="00C348CD" w:rsidP="0076641B">
            <w:pPr>
              <w:pStyle w:val="Odstavecseseznamem"/>
              <w:numPr>
                <w:ilvl w:val="0"/>
                <w:numId w:val="2"/>
              </w:numPr>
              <w:spacing w:line="276" w:lineRule="auto"/>
              <w:jc w:val="both"/>
              <w:rPr>
                <w:rFonts w:eastAsia="Times New Roman" w:cs="Arial"/>
                <w:sz w:val="18"/>
                <w:szCs w:val="18"/>
              </w:rPr>
            </w:pPr>
            <w:r w:rsidRPr="0076641B">
              <w:rPr>
                <w:rFonts w:ascii="Calibri" w:eastAsia="Times New Roman" w:hAnsi="Calibri" w:cs="Calibri"/>
                <w:sz w:val="18"/>
                <w:szCs w:val="18"/>
              </w:rPr>
              <w:t>Vzdělávání v rámci DVPP</w:t>
            </w:r>
          </w:p>
        </w:tc>
      </w:tr>
      <w:tr w:rsidR="00C348CD" w:rsidRPr="00562F7E" w14:paraId="1DB61FF5" w14:textId="77777777" w:rsidTr="00EA41F6">
        <w:tc>
          <w:tcPr>
            <w:tcW w:w="1702" w:type="dxa"/>
            <w:shd w:val="clear" w:color="auto" w:fill="FFFFFF" w:themeFill="background1"/>
          </w:tcPr>
          <w:p w14:paraId="22915C8E" w14:textId="77777777" w:rsidR="00C348CD" w:rsidRPr="00562F7E" w:rsidRDefault="00C348CD" w:rsidP="00C348CD">
            <w:pPr>
              <w:widowControl w:val="0"/>
              <w:spacing w:after="0" w:line="276" w:lineRule="auto"/>
              <w:rPr>
                <w:rFonts w:eastAsia="Arial" w:cs="Calibri"/>
                <w:b/>
                <w:noProof/>
                <w:sz w:val="18"/>
                <w:szCs w:val="18"/>
                <w:lang w:eastAsia="cs-CZ"/>
              </w:rPr>
            </w:pPr>
            <w:r w:rsidRPr="00562F7E">
              <w:rPr>
                <w:rFonts w:eastAsia="Arial" w:cs="Calibri"/>
                <w:b/>
                <w:noProof/>
                <w:sz w:val="18"/>
                <w:szCs w:val="18"/>
                <w:lang w:eastAsia="cs-CZ"/>
              </w:rPr>
              <w:t>Aktivity spolupráce</w:t>
            </w:r>
          </w:p>
        </w:tc>
        <w:tc>
          <w:tcPr>
            <w:tcW w:w="8646" w:type="dxa"/>
            <w:shd w:val="clear" w:color="auto" w:fill="FFFFFF" w:themeFill="background1"/>
          </w:tcPr>
          <w:p w14:paraId="47676D30" w14:textId="77777777" w:rsidR="00562F7E" w:rsidRPr="0076641B" w:rsidRDefault="00C348CD" w:rsidP="00EA41F6">
            <w:pPr>
              <w:pStyle w:val="Odstavecseseznamem"/>
              <w:numPr>
                <w:ilvl w:val="0"/>
                <w:numId w:val="2"/>
              </w:numPr>
              <w:spacing w:line="276" w:lineRule="auto"/>
              <w:jc w:val="both"/>
              <w:rPr>
                <w:rFonts w:ascii="Calibri" w:eastAsia="Times New Roman" w:hAnsi="Calibri" w:cs="Calibri"/>
                <w:sz w:val="18"/>
                <w:szCs w:val="18"/>
              </w:rPr>
            </w:pPr>
            <w:r w:rsidRPr="0076641B">
              <w:rPr>
                <w:rFonts w:ascii="Calibri" w:eastAsia="Times New Roman" w:hAnsi="Calibri" w:cs="Calibri"/>
                <w:sz w:val="18"/>
                <w:szCs w:val="18"/>
              </w:rPr>
              <w:t xml:space="preserve">Vzdělávací akce a workshopy, </w:t>
            </w:r>
          </w:p>
          <w:p w14:paraId="28C913D0" w14:textId="57E03EC7" w:rsidR="00C348CD" w:rsidRPr="0076641B" w:rsidRDefault="00782160" w:rsidP="00EA41F6">
            <w:pPr>
              <w:pStyle w:val="Odstavecseseznamem"/>
              <w:numPr>
                <w:ilvl w:val="0"/>
                <w:numId w:val="2"/>
              </w:numPr>
              <w:spacing w:line="276" w:lineRule="auto"/>
              <w:jc w:val="both"/>
              <w:rPr>
                <w:rFonts w:ascii="Calibri" w:eastAsia="Times New Roman" w:hAnsi="Calibri" w:cs="Calibri"/>
                <w:sz w:val="18"/>
                <w:szCs w:val="18"/>
              </w:rPr>
            </w:pPr>
            <w:r>
              <w:rPr>
                <w:rFonts w:ascii="Calibri" w:eastAsia="Times New Roman" w:hAnsi="Calibri" w:cs="Calibri"/>
                <w:sz w:val="18"/>
                <w:szCs w:val="18"/>
              </w:rPr>
              <w:t>S</w:t>
            </w:r>
            <w:r w:rsidR="00C348CD" w:rsidRPr="0076641B">
              <w:rPr>
                <w:rFonts w:ascii="Calibri" w:eastAsia="Times New Roman" w:hAnsi="Calibri" w:cs="Calibri"/>
                <w:sz w:val="18"/>
                <w:szCs w:val="18"/>
              </w:rPr>
              <w:t>etkání pedagogických i nepedagogických pracovníků organizací neformálního a zájmového vzdělávání a předávání příkladů dobré praxe</w:t>
            </w:r>
          </w:p>
          <w:p w14:paraId="3D987B11" w14:textId="2C03289B" w:rsidR="00562F7E" w:rsidRPr="0076641B" w:rsidRDefault="00562F7E" w:rsidP="00EA41F6">
            <w:pPr>
              <w:pStyle w:val="Odstavecseseznamem"/>
              <w:numPr>
                <w:ilvl w:val="0"/>
                <w:numId w:val="2"/>
              </w:numPr>
              <w:spacing w:line="276" w:lineRule="auto"/>
              <w:jc w:val="both"/>
              <w:rPr>
                <w:rFonts w:eastAsia="Times New Roman" w:cs="Arial"/>
                <w:sz w:val="18"/>
                <w:szCs w:val="18"/>
              </w:rPr>
            </w:pPr>
            <w:r w:rsidRPr="0076641B">
              <w:rPr>
                <w:rFonts w:ascii="Calibri" w:eastAsia="Times New Roman" w:hAnsi="Calibri" w:cs="Calibri"/>
                <w:sz w:val="18"/>
                <w:szCs w:val="18"/>
              </w:rPr>
              <w:t>Společné akce a projekty, soutěže ve spolupráci s ostatními aktéry ve vzdělávání</w:t>
            </w:r>
          </w:p>
        </w:tc>
      </w:tr>
      <w:tr w:rsidR="00C348CD" w:rsidRPr="00562F7E" w14:paraId="0EF8825C" w14:textId="77777777" w:rsidTr="00EA41F6">
        <w:tc>
          <w:tcPr>
            <w:tcW w:w="1702" w:type="dxa"/>
            <w:shd w:val="clear" w:color="auto" w:fill="FFFFFF" w:themeFill="background1"/>
          </w:tcPr>
          <w:p w14:paraId="6EF4B93E" w14:textId="77777777" w:rsidR="00C348CD" w:rsidRPr="00562F7E" w:rsidRDefault="00C348CD" w:rsidP="00C348CD">
            <w:pPr>
              <w:widowControl w:val="0"/>
              <w:spacing w:after="0" w:line="276" w:lineRule="auto"/>
              <w:rPr>
                <w:rFonts w:eastAsia="Arial" w:cs="Calibri"/>
                <w:b/>
                <w:noProof/>
                <w:sz w:val="18"/>
                <w:szCs w:val="18"/>
                <w:lang w:eastAsia="cs-CZ"/>
              </w:rPr>
            </w:pPr>
            <w:r w:rsidRPr="00562F7E">
              <w:rPr>
                <w:rFonts w:eastAsia="Arial" w:cs="Calibri"/>
                <w:b/>
                <w:noProof/>
                <w:sz w:val="18"/>
                <w:szCs w:val="18"/>
                <w:lang w:eastAsia="cs-CZ"/>
              </w:rPr>
              <w:t>Infrastruktura</w:t>
            </w:r>
          </w:p>
        </w:tc>
        <w:tc>
          <w:tcPr>
            <w:tcW w:w="8646" w:type="dxa"/>
            <w:shd w:val="clear" w:color="auto" w:fill="FFFFFF" w:themeFill="background1"/>
          </w:tcPr>
          <w:p w14:paraId="3D73650D" w14:textId="77777777" w:rsidR="00C348CD" w:rsidRPr="00562F7E" w:rsidRDefault="00C348CD" w:rsidP="00C348CD">
            <w:pPr>
              <w:spacing w:after="0" w:line="276" w:lineRule="auto"/>
              <w:jc w:val="both"/>
              <w:rPr>
                <w:rFonts w:eastAsia="Times New Roman" w:cs="Arial"/>
                <w:sz w:val="18"/>
                <w:szCs w:val="18"/>
                <w:lang w:eastAsia="cs-CZ"/>
              </w:rPr>
            </w:pPr>
            <w:r w:rsidRPr="00562F7E">
              <w:rPr>
                <w:rFonts w:eastAsia="Times New Roman" w:cs="Arial"/>
                <w:sz w:val="18"/>
                <w:szCs w:val="18"/>
                <w:lang w:eastAsia="cs-CZ"/>
              </w:rPr>
              <w:t xml:space="preserve">Vytvoření zázemí na realizaci aktivit a akcí podporujících zdravý životní styl </w:t>
            </w:r>
          </w:p>
        </w:tc>
      </w:tr>
    </w:tbl>
    <w:p w14:paraId="059DF33D" w14:textId="263AAB7F" w:rsidR="00D5654F" w:rsidRPr="00D5654F" w:rsidRDefault="00D5654F" w:rsidP="00D5654F">
      <w:pPr>
        <w:spacing w:after="200" w:line="276" w:lineRule="auto"/>
        <w:rPr>
          <w:rFonts w:ascii="Arial" w:eastAsia="Arial" w:hAnsi="Arial" w:cs="Times New Roman"/>
          <w:noProof/>
          <w:sz w:val="20"/>
          <w:szCs w:val="20"/>
          <w:lang w:eastAsia="cs-CZ"/>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646"/>
      </w:tblGrid>
      <w:tr w:rsidR="005C700F" w:rsidRPr="005C700F" w14:paraId="32805FB1" w14:textId="77777777" w:rsidTr="00EA41F6">
        <w:tc>
          <w:tcPr>
            <w:tcW w:w="1702" w:type="dxa"/>
            <w:shd w:val="clear" w:color="auto" w:fill="D9E2F3" w:themeFill="accent1" w:themeFillTint="33"/>
          </w:tcPr>
          <w:p w14:paraId="4F2D74CC" w14:textId="77777777" w:rsidR="00D5654F" w:rsidRPr="005C700F"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5C700F">
              <w:rPr>
                <w:rFonts w:ascii="Calibri" w:eastAsia="Arial" w:hAnsi="Calibri" w:cs="Calibri"/>
                <w:b/>
                <w:noProof/>
                <w:color w:val="000000" w:themeColor="text1"/>
                <w:sz w:val="18"/>
                <w:szCs w:val="18"/>
                <w:lang w:eastAsia="cs-CZ"/>
              </w:rPr>
              <w:t>Opatření</w:t>
            </w:r>
          </w:p>
        </w:tc>
        <w:tc>
          <w:tcPr>
            <w:tcW w:w="8646" w:type="dxa"/>
            <w:shd w:val="clear" w:color="auto" w:fill="D9E2F3" w:themeFill="accent1" w:themeFillTint="33"/>
          </w:tcPr>
          <w:p w14:paraId="1DE698CB" w14:textId="77777777" w:rsidR="00D5654F" w:rsidRPr="005C700F"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5C700F">
              <w:rPr>
                <w:rFonts w:ascii="Calibri" w:eastAsia="Arial" w:hAnsi="Calibri" w:cs="Calibri"/>
                <w:b/>
                <w:i/>
                <w:noProof/>
                <w:color w:val="000000" w:themeColor="text1"/>
                <w:sz w:val="18"/>
                <w:szCs w:val="18"/>
                <w:lang w:eastAsia="cs-CZ"/>
              </w:rPr>
              <w:t>4.2.3 Podpora sportovních subjektů a organizací pro práci s dětmi</w:t>
            </w:r>
          </w:p>
        </w:tc>
      </w:tr>
      <w:tr w:rsidR="005C700F" w:rsidRPr="005C700F" w14:paraId="1B7DDEA2" w14:textId="77777777" w:rsidTr="00EA41F6">
        <w:tc>
          <w:tcPr>
            <w:tcW w:w="1702" w:type="dxa"/>
            <w:shd w:val="clear" w:color="auto" w:fill="FFFFFF" w:themeFill="background1"/>
          </w:tcPr>
          <w:p w14:paraId="01E3C8C5" w14:textId="6EE07C9D" w:rsidR="00D5654F" w:rsidRPr="005C700F"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5C700F">
              <w:rPr>
                <w:rFonts w:ascii="Calibri" w:eastAsia="Arial" w:hAnsi="Calibri" w:cs="Calibri"/>
                <w:b/>
                <w:noProof/>
                <w:color w:val="000000" w:themeColor="text1"/>
                <w:sz w:val="18"/>
                <w:szCs w:val="18"/>
                <w:lang w:eastAsia="cs-CZ"/>
              </w:rPr>
              <w:t xml:space="preserve">Zdůvodnění výběru </w:t>
            </w:r>
          </w:p>
        </w:tc>
        <w:tc>
          <w:tcPr>
            <w:tcW w:w="8646" w:type="dxa"/>
            <w:shd w:val="clear" w:color="auto" w:fill="FFFFFF" w:themeFill="background1"/>
          </w:tcPr>
          <w:p w14:paraId="1A99DB46" w14:textId="77777777" w:rsidR="00D5654F" w:rsidRPr="005C700F"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5C700F">
              <w:rPr>
                <w:rFonts w:ascii="Calibri" w:eastAsia="Arial" w:hAnsi="Calibri" w:cs="Calibri"/>
                <w:noProof/>
                <w:color w:val="000000" w:themeColor="text1"/>
                <w:sz w:val="18"/>
                <w:szCs w:val="18"/>
                <w:lang w:eastAsia="cs-CZ"/>
              </w:rPr>
              <w:t xml:space="preserve">Děti a mládež na území ORP Louny  mají nedostatek pohybové aktivity. Dle realizované šetření je potřeba podporovat pohybovou aktivitu dětí a mládeže nad rámec povinné výuky. Dle strategických dokumentů je také potřeba podporovat aktivní a zdravý životní styl a propojovat výuku ve škole s praktickým naplňováním zdravého životního stylu mimo školu.     </w:t>
            </w:r>
          </w:p>
        </w:tc>
      </w:tr>
      <w:tr w:rsidR="005C700F" w:rsidRPr="005C700F" w14:paraId="3070AAB3" w14:textId="77777777" w:rsidTr="00EA41F6">
        <w:tc>
          <w:tcPr>
            <w:tcW w:w="1702" w:type="dxa"/>
            <w:tcBorders>
              <w:bottom w:val="single" w:sz="4" w:space="0" w:color="auto"/>
            </w:tcBorders>
            <w:shd w:val="clear" w:color="auto" w:fill="FFFFFF" w:themeFill="background1"/>
          </w:tcPr>
          <w:p w14:paraId="46D29AEF" w14:textId="77777777" w:rsidR="00D5654F" w:rsidRPr="005C700F"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5C700F">
              <w:rPr>
                <w:rFonts w:ascii="Calibri" w:eastAsia="Arial" w:hAnsi="Calibri" w:cs="Calibri"/>
                <w:b/>
                <w:noProof/>
                <w:color w:val="000000" w:themeColor="text1"/>
                <w:sz w:val="18"/>
                <w:szCs w:val="18"/>
                <w:lang w:eastAsia="cs-CZ"/>
              </w:rPr>
              <w:t>Popis cíle opatření</w:t>
            </w:r>
          </w:p>
        </w:tc>
        <w:tc>
          <w:tcPr>
            <w:tcW w:w="8646" w:type="dxa"/>
            <w:tcBorders>
              <w:bottom w:val="single" w:sz="4" w:space="0" w:color="auto"/>
            </w:tcBorders>
            <w:shd w:val="clear" w:color="auto" w:fill="FFFFFF" w:themeFill="background1"/>
          </w:tcPr>
          <w:p w14:paraId="188E9180" w14:textId="77777777" w:rsidR="00D5654F" w:rsidRPr="005C700F" w:rsidRDefault="00D5654F" w:rsidP="00D5654F">
            <w:pPr>
              <w:spacing w:after="0" w:line="276" w:lineRule="auto"/>
              <w:jc w:val="both"/>
              <w:rPr>
                <w:rFonts w:ascii="Calibri" w:eastAsia="Times New Roman" w:hAnsi="Calibri" w:cs="Arial"/>
                <w:color w:val="000000" w:themeColor="text1"/>
                <w:sz w:val="18"/>
                <w:szCs w:val="18"/>
                <w:lang w:eastAsia="cs-CZ"/>
              </w:rPr>
            </w:pPr>
            <w:r w:rsidRPr="005C700F">
              <w:rPr>
                <w:rFonts w:ascii="Calibri" w:eastAsia="Times New Roman" w:hAnsi="Calibri" w:cs="Arial"/>
                <w:color w:val="000000" w:themeColor="text1"/>
                <w:sz w:val="18"/>
                <w:szCs w:val="18"/>
                <w:lang w:eastAsia="cs-CZ"/>
              </w:rPr>
              <w:t xml:space="preserve">Cílem opatření je taková podpora sportovních subjektů a organizací, aby jim byly zajištěny vhodné podmínky pro práci s dětmi, jejímž cílem je podnítit v dětech zájem o pohyb a zdravý životní styl a přispívat ke zlepšení fyzické kondice mládeže. </w:t>
            </w:r>
          </w:p>
        </w:tc>
      </w:tr>
      <w:tr w:rsidR="005C700F" w:rsidRPr="005C700F" w14:paraId="1840D403" w14:textId="77777777" w:rsidTr="005C700F">
        <w:tc>
          <w:tcPr>
            <w:tcW w:w="10348" w:type="dxa"/>
            <w:gridSpan w:val="2"/>
            <w:shd w:val="clear" w:color="auto" w:fill="FFFFFF" w:themeFill="background1"/>
          </w:tcPr>
          <w:p w14:paraId="2593200A" w14:textId="77777777" w:rsidR="00C348CD" w:rsidRPr="005C700F" w:rsidRDefault="00C348CD" w:rsidP="00C348CD">
            <w:pPr>
              <w:spacing w:after="0" w:line="276" w:lineRule="auto"/>
              <w:jc w:val="center"/>
              <w:rPr>
                <w:rFonts w:eastAsia="Times New Roman" w:cs="Arial"/>
                <w:b/>
                <w:color w:val="000000" w:themeColor="text1"/>
                <w:sz w:val="18"/>
                <w:szCs w:val="18"/>
                <w:lang w:eastAsia="cs-CZ"/>
              </w:rPr>
            </w:pPr>
            <w:r w:rsidRPr="005C700F">
              <w:rPr>
                <w:rFonts w:eastAsia="Times New Roman" w:cs="Arial"/>
                <w:b/>
                <w:color w:val="000000" w:themeColor="text1"/>
                <w:sz w:val="18"/>
                <w:szCs w:val="18"/>
                <w:lang w:eastAsia="cs-CZ"/>
              </w:rPr>
              <w:t>Popis plánovaných aktivit</w:t>
            </w:r>
          </w:p>
        </w:tc>
      </w:tr>
      <w:tr w:rsidR="005C700F" w:rsidRPr="005C700F" w14:paraId="6A3B18E0" w14:textId="77777777" w:rsidTr="00EA41F6">
        <w:tc>
          <w:tcPr>
            <w:tcW w:w="1702" w:type="dxa"/>
            <w:shd w:val="clear" w:color="auto" w:fill="FFFFFF" w:themeFill="background1"/>
          </w:tcPr>
          <w:p w14:paraId="0A12294C" w14:textId="77777777" w:rsidR="00C348CD" w:rsidRPr="005C700F" w:rsidRDefault="00C348CD" w:rsidP="00C348CD">
            <w:pPr>
              <w:widowControl w:val="0"/>
              <w:spacing w:after="0" w:line="276" w:lineRule="auto"/>
              <w:rPr>
                <w:rFonts w:eastAsia="Arial" w:cs="Calibri"/>
                <w:b/>
                <w:noProof/>
                <w:color w:val="000000" w:themeColor="text1"/>
                <w:sz w:val="18"/>
                <w:szCs w:val="18"/>
                <w:lang w:eastAsia="cs-CZ"/>
              </w:rPr>
            </w:pPr>
            <w:r w:rsidRPr="005C700F">
              <w:rPr>
                <w:rFonts w:eastAsia="Arial" w:cs="Calibri"/>
                <w:b/>
                <w:noProof/>
                <w:color w:val="000000" w:themeColor="text1"/>
                <w:sz w:val="18"/>
                <w:szCs w:val="18"/>
                <w:lang w:eastAsia="cs-CZ"/>
              </w:rPr>
              <w:t>Aktivity škol a ostatních aktérů</w:t>
            </w:r>
          </w:p>
        </w:tc>
        <w:tc>
          <w:tcPr>
            <w:tcW w:w="8646" w:type="dxa"/>
            <w:shd w:val="clear" w:color="auto" w:fill="FFFFFF" w:themeFill="background1"/>
          </w:tcPr>
          <w:p w14:paraId="75C6F08B" w14:textId="77777777" w:rsidR="00C348CD" w:rsidRPr="005C700F" w:rsidRDefault="00C348CD" w:rsidP="0025789F">
            <w:pPr>
              <w:widowControl w:val="0"/>
              <w:numPr>
                <w:ilvl w:val="0"/>
                <w:numId w:val="57"/>
              </w:numPr>
              <w:spacing w:after="0" w:line="276" w:lineRule="auto"/>
              <w:contextualSpacing/>
              <w:jc w:val="both"/>
              <w:rPr>
                <w:rFonts w:eastAsia="Times New Roman" w:cs="Arial"/>
                <w:color w:val="000000" w:themeColor="text1"/>
                <w:sz w:val="18"/>
                <w:szCs w:val="18"/>
                <w:lang w:eastAsia="cs-CZ"/>
              </w:rPr>
            </w:pPr>
            <w:r w:rsidRPr="005C700F">
              <w:rPr>
                <w:rFonts w:eastAsia="Times New Roman" w:cs="Arial"/>
                <w:color w:val="000000" w:themeColor="text1"/>
                <w:sz w:val="18"/>
                <w:szCs w:val="18"/>
                <w:lang w:eastAsia="cs-CZ"/>
              </w:rPr>
              <w:t>Aktivity zřizovatelů a zapojených škol a organizací neformálního a zájmového vzdělávání související s podáním projektových žádostí v rámci IROP či dalších výzev</w:t>
            </w:r>
          </w:p>
          <w:p w14:paraId="633B04FC" w14:textId="4EC0FCA8" w:rsidR="00C348CD" w:rsidRPr="005C700F" w:rsidRDefault="00C348CD" w:rsidP="0025789F">
            <w:pPr>
              <w:widowControl w:val="0"/>
              <w:numPr>
                <w:ilvl w:val="0"/>
                <w:numId w:val="57"/>
              </w:numPr>
              <w:spacing w:after="0" w:line="276" w:lineRule="auto"/>
              <w:contextualSpacing/>
              <w:jc w:val="both"/>
              <w:rPr>
                <w:rFonts w:eastAsia="Times New Roman" w:cs="Arial"/>
                <w:color w:val="000000" w:themeColor="text1"/>
                <w:sz w:val="18"/>
                <w:szCs w:val="18"/>
                <w:lang w:eastAsia="cs-CZ"/>
              </w:rPr>
            </w:pPr>
            <w:r w:rsidRPr="005C700F">
              <w:rPr>
                <w:rFonts w:eastAsia="Arial" w:cs="Times New Roman"/>
                <w:noProof/>
                <w:color w:val="000000" w:themeColor="text1"/>
                <w:sz w:val="18"/>
                <w:szCs w:val="18"/>
                <w:lang w:eastAsia="cs-CZ"/>
              </w:rPr>
              <w:t>Vzdělávací aktivity jednotlivých organizací, financované z projektů a grantů (OP VVV aj.)</w:t>
            </w:r>
          </w:p>
        </w:tc>
      </w:tr>
      <w:tr w:rsidR="005C700F" w:rsidRPr="005C700F" w14:paraId="51523EE2" w14:textId="77777777" w:rsidTr="00EA41F6">
        <w:tc>
          <w:tcPr>
            <w:tcW w:w="1702" w:type="dxa"/>
            <w:shd w:val="clear" w:color="auto" w:fill="FFFFFF" w:themeFill="background1"/>
          </w:tcPr>
          <w:p w14:paraId="783647B3" w14:textId="77777777" w:rsidR="00C348CD" w:rsidRPr="005C700F" w:rsidRDefault="00C348CD" w:rsidP="00C348CD">
            <w:pPr>
              <w:widowControl w:val="0"/>
              <w:spacing w:after="0" w:line="276" w:lineRule="auto"/>
              <w:rPr>
                <w:rFonts w:eastAsia="Arial" w:cs="Calibri"/>
                <w:b/>
                <w:noProof/>
                <w:color w:val="000000" w:themeColor="text1"/>
                <w:sz w:val="18"/>
                <w:szCs w:val="18"/>
                <w:lang w:eastAsia="cs-CZ"/>
              </w:rPr>
            </w:pPr>
            <w:r w:rsidRPr="005C700F">
              <w:rPr>
                <w:rFonts w:eastAsia="Arial" w:cs="Calibri"/>
                <w:b/>
                <w:noProof/>
                <w:color w:val="000000" w:themeColor="text1"/>
                <w:sz w:val="18"/>
                <w:szCs w:val="18"/>
                <w:lang w:eastAsia="cs-CZ"/>
              </w:rPr>
              <w:t>Aktivity spolupráce</w:t>
            </w:r>
          </w:p>
        </w:tc>
        <w:tc>
          <w:tcPr>
            <w:tcW w:w="8646" w:type="dxa"/>
            <w:shd w:val="clear" w:color="auto" w:fill="FFFFFF" w:themeFill="background1"/>
          </w:tcPr>
          <w:p w14:paraId="73FDBDF1" w14:textId="77777777" w:rsidR="005C700F" w:rsidRPr="005C700F" w:rsidRDefault="00C348CD" w:rsidP="0025789F">
            <w:pPr>
              <w:pStyle w:val="Odstavecseseznamem"/>
              <w:numPr>
                <w:ilvl w:val="0"/>
                <w:numId w:val="57"/>
              </w:numPr>
              <w:spacing w:line="276" w:lineRule="auto"/>
              <w:jc w:val="both"/>
              <w:rPr>
                <w:rFonts w:asciiTheme="minorHAnsi" w:eastAsia="Times New Roman" w:hAnsiTheme="minorHAnsi" w:cstheme="minorHAnsi"/>
                <w:color w:val="000000" w:themeColor="text1"/>
                <w:sz w:val="18"/>
                <w:szCs w:val="18"/>
              </w:rPr>
            </w:pPr>
            <w:r w:rsidRPr="005C700F">
              <w:rPr>
                <w:rFonts w:asciiTheme="minorHAnsi" w:eastAsia="Times New Roman" w:hAnsiTheme="minorHAnsi" w:cstheme="minorHAnsi"/>
                <w:color w:val="000000" w:themeColor="text1"/>
                <w:sz w:val="18"/>
                <w:szCs w:val="18"/>
              </w:rPr>
              <w:t xml:space="preserve">Především aktivity vycházející z infrastruktury budované v rámci IROP, </w:t>
            </w:r>
          </w:p>
          <w:p w14:paraId="30EF01D4" w14:textId="0775C527" w:rsidR="00C348CD" w:rsidRPr="005C700F" w:rsidRDefault="0076641B" w:rsidP="0025789F">
            <w:pPr>
              <w:pStyle w:val="Odstavecseseznamem"/>
              <w:numPr>
                <w:ilvl w:val="0"/>
                <w:numId w:val="57"/>
              </w:numPr>
              <w:spacing w:line="276" w:lineRule="auto"/>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V</w:t>
            </w:r>
            <w:r w:rsidR="00C348CD" w:rsidRPr="005C700F">
              <w:rPr>
                <w:rFonts w:asciiTheme="minorHAnsi" w:eastAsia="Times New Roman" w:hAnsiTheme="minorHAnsi" w:cstheme="minorHAnsi"/>
                <w:color w:val="000000" w:themeColor="text1"/>
                <w:sz w:val="18"/>
                <w:szCs w:val="18"/>
              </w:rPr>
              <w:t>zdělávací akce a workshopy</w:t>
            </w:r>
          </w:p>
          <w:p w14:paraId="5569A7AB" w14:textId="71833F14" w:rsidR="005C700F" w:rsidRPr="005C700F" w:rsidRDefault="005C700F" w:rsidP="0025789F">
            <w:pPr>
              <w:pStyle w:val="Odstavecseseznamem"/>
              <w:numPr>
                <w:ilvl w:val="0"/>
                <w:numId w:val="57"/>
              </w:numPr>
              <w:spacing w:line="276" w:lineRule="auto"/>
              <w:jc w:val="both"/>
              <w:rPr>
                <w:rFonts w:eastAsia="Times New Roman" w:cs="Arial"/>
                <w:color w:val="000000" w:themeColor="text1"/>
                <w:sz w:val="18"/>
                <w:szCs w:val="18"/>
              </w:rPr>
            </w:pPr>
            <w:r w:rsidRPr="005C700F">
              <w:rPr>
                <w:rFonts w:asciiTheme="minorHAnsi" w:eastAsia="Times New Roman" w:hAnsiTheme="minorHAnsi" w:cstheme="minorHAnsi"/>
                <w:color w:val="000000" w:themeColor="text1"/>
                <w:sz w:val="18"/>
                <w:szCs w:val="18"/>
              </w:rPr>
              <w:t>Společné akce s aktéry ve vzdělávání ORP Louny</w:t>
            </w:r>
          </w:p>
        </w:tc>
      </w:tr>
      <w:tr w:rsidR="005C700F" w:rsidRPr="005C700F" w14:paraId="0D8E8A91" w14:textId="77777777" w:rsidTr="00EA41F6">
        <w:tc>
          <w:tcPr>
            <w:tcW w:w="1702" w:type="dxa"/>
            <w:shd w:val="clear" w:color="auto" w:fill="FFFFFF" w:themeFill="background1"/>
          </w:tcPr>
          <w:p w14:paraId="5B43564A" w14:textId="77777777" w:rsidR="00C348CD" w:rsidRPr="005C700F" w:rsidRDefault="00C348CD" w:rsidP="00C348CD">
            <w:pPr>
              <w:widowControl w:val="0"/>
              <w:spacing w:after="0" w:line="276" w:lineRule="auto"/>
              <w:rPr>
                <w:rFonts w:eastAsia="Arial" w:cs="Calibri"/>
                <w:b/>
                <w:noProof/>
                <w:color w:val="000000" w:themeColor="text1"/>
                <w:sz w:val="18"/>
                <w:szCs w:val="18"/>
                <w:lang w:eastAsia="cs-CZ"/>
              </w:rPr>
            </w:pPr>
            <w:r w:rsidRPr="005C700F">
              <w:rPr>
                <w:rFonts w:eastAsia="Arial" w:cs="Calibri"/>
                <w:b/>
                <w:noProof/>
                <w:color w:val="000000" w:themeColor="text1"/>
                <w:sz w:val="18"/>
                <w:szCs w:val="18"/>
                <w:lang w:eastAsia="cs-CZ"/>
              </w:rPr>
              <w:t>Infrastruktura</w:t>
            </w:r>
          </w:p>
        </w:tc>
        <w:tc>
          <w:tcPr>
            <w:tcW w:w="8646" w:type="dxa"/>
            <w:shd w:val="clear" w:color="auto" w:fill="FFFFFF" w:themeFill="background1"/>
          </w:tcPr>
          <w:p w14:paraId="41524E31" w14:textId="77777777" w:rsidR="00C348CD" w:rsidRPr="005C700F" w:rsidRDefault="00C348CD" w:rsidP="00C348CD">
            <w:pPr>
              <w:spacing w:after="0" w:line="276" w:lineRule="auto"/>
              <w:jc w:val="both"/>
              <w:rPr>
                <w:rFonts w:eastAsia="Times New Roman" w:cs="Arial"/>
                <w:color w:val="000000" w:themeColor="text1"/>
                <w:sz w:val="18"/>
                <w:szCs w:val="18"/>
                <w:lang w:eastAsia="cs-CZ"/>
              </w:rPr>
            </w:pPr>
            <w:r w:rsidRPr="005C700F">
              <w:rPr>
                <w:rFonts w:eastAsia="Times New Roman" w:cs="Arial"/>
                <w:color w:val="000000" w:themeColor="text1"/>
                <w:sz w:val="18"/>
                <w:szCs w:val="18"/>
                <w:lang w:eastAsia="cs-CZ"/>
              </w:rPr>
              <w:t>Projekty organizací neformálního a zájmového vzdělávání v IROP, zvyšování kvality prostřednictvím modernizace infrastruktury</w:t>
            </w:r>
          </w:p>
        </w:tc>
      </w:tr>
    </w:tbl>
    <w:p w14:paraId="6D516EA4" w14:textId="77777777" w:rsidR="00D5654F" w:rsidRPr="00D5654F" w:rsidRDefault="00D5654F" w:rsidP="00D5654F">
      <w:pPr>
        <w:spacing w:after="200" w:line="276" w:lineRule="auto"/>
        <w:rPr>
          <w:rFonts w:ascii="Cambria" w:eastAsia="Times New Roman" w:hAnsi="Cambria" w:cs="Times New Roman"/>
          <w:b/>
          <w:bCs/>
          <w:i/>
          <w:iCs/>
          <w:noProof/>
          <w:color w:val="365F91"/>
          <w:sz w:val="20"/>
          <w:szCs w:val="20"/>
          <w:lang w:eastAsia="cs-CZ"/>
        </w:rPr>
      </w:pPr>
      <w:r w:rsidRPr="00D5654F">
        <w:rPr>
          <w:rFonts w:ascii="Arial" w:eastAsia="Arial" w:hAnsi="Arial" w:cs="Times New Roman"/>
          <w:noProof/>
          <w:sz w:val="20"/>
          <w:szCs w:val="20"/>
          <w:lang w:eastAsia="cs-CZ"/>
        </w:rPr>
        <w:br w:type="page"/>
      </w:r>
    </w:p>
    <w:p w14:paraId="0C6D4196" w14:textId="71FC39EE" w:rsidR="00D5654F" w:rsidRPr="00D5654F" w:rsidRDefault="00EA41F6" w:rsidP="00EA41F6">
      <w:pPr>
        <w:pStyle w:val="Nadpis2"/>
        <w:numPr>
          <w:ilvl w:val="0"/>
          <w:numId w:val="0"/>
        </w:numPr>
        <w:ind w:left="860"/>
        <w:rPr>
          <w:rFonts w:eastAsia="Arial"/>
        </w:rPr>
      </w:pPr>
      <w:bookmarkStart w:id="45" w:name="_Toc143262566"/>
      <w:r>
        <w:rPr>
          <w:rFonts w:eastAsia="Arial"/>
          <w:lang w:val="cs-CZ"/>
        </w:rPr>
        <w:lastRenderedPageBreak/>
        <w:t xml:space="preserve">3.5 </w:t>
      </w:r>
      <w:r w:rsidR="00245960">
        <w:rPr>
          <w:rFonts w:eastAsia="Arial"/>
          <w:lang w:val="cs-CZ"/>
        </w:rPr>
        <w:t>Vzájemná podpora, spolupráce a sdílení informací mezi aktéry vzdělávání</w:t>
      </w:r>
      <w:bookmarkEnd w:id="45"/>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D5654F" w:rsidRPr="00D5654F" w14:paraId="42282803" w14:textId="77777777" w:rsidTr="00EA41F6">
        <w:tc>
          <w:tcPr>
            <w:tcW w:w="1702" w:type="dxa"/>
            <w:shd w:val="clear" w:color="auto" w:fill="AEAAAA" w:themeFill="background2" w:themeFillShade="BF"/>
          </w:tcPr>
          <w:p w14:paraId="5679C533" w14:textId="77777777" w:rsidR="00D5654F" w:rsidRPr="0012339C" w:rsidRDefault="00D5654F" w:rsidP="00D5654F">
            <w:pPr>
              <w:widowControl w:val="0"/>
              <w:spacing w:after="0" w:line="276" w:lineRule="auto"/>
              <w:rPr>
                <w:rFonts w:ascii="Calibri" w:eastAsia="Arial" w:hAnsi="Calibri" w:cs="Calibri"/>
                <w:b/>
                <w:noProof/>
                <w:sz w:val="24"/>
                <w:szCs w:val="24"/>
                <w:lang w:eastAsia="cs-CZ"/>
              </w:rPr>
            </w:pPr>
            <w:r w:rsidRPr="0012339C">
              <w:rPr>
                <w:rFonts w:ascii="Calibri" w:eastAsia="Arial" w:hAnsi="Calibri" w:cs="Calibri"/>
                <w:b/>
                <w:noProof/>
                <w:sz w:val="24"/>
                <w:szCs w:val="24"/>
                <w:lang w:eastAsia="cs-CZ"/>
              </w:rPr>
              <w:t>Priorita</w:t>
            </w:r>
          </w:p>
        </w:tc>
        <w:tc>
          <w:tcPr>
            <w:tcW w:w="8788" w:type="dxa"/>
            <w:shd w:val="clear" w:color="auto" w:fill="AEAAAA" w:themeFill="background2" w:themeFillShade="BF"/>
          </w:tcPr>
          <w:p w14:paraId="188F07BA" w14:textId="77777777" w:rsidR="00D5654F" w:rsidRPr="0012339C" w:rsidRDefault="00D5654F" w:rsidP="00D5654F">
            <w:pPr>
              <w:widowControl w:val="0"/>
              <w:spacing w:after="0" w:line="276" w:lineRule="auto"/>
              <w:rPr>
                <w:rFonts w:ascii="Calibri" w:eastAsia="Arial" w:hAnsi="Calibri" w:cs="Calibri"/>
                <w:b/>
                <w:caps/>
                <w:noProof/>
                <w:sz w:val="24"/>
                <w:szCs w:val="24"/>
                <w:lang w:eastAsia="cs-CZ"/>
              </w:rPr>
            </w:pPr>
            <w:r w:rsidRPr="0012339C">
              <w:rPr>
                <w:rFonts w:ascii="Calibri" w:eastAsia="Arial" w:hAnsi="Calibri" w:cs="Calibri"/>
                <w:b/>
                <w:bCs/>
                <w:noProof/>
                <w:sz w:val="24"/>
                <w:szCs w:val="24"/>
                <w:lang w:eastAsia="cs-CZ"/>
              </w:rPr>
              <w:t xml:space="preserve">5. </w:t>
            </w:r>
            <w:r w:rsidRPr="0012339C">
              <w:rPr>
                <w:rFonts w:ascii="Calibri" w:eastAsia="Arial" w:hAnsi="Calibri" w:cs="Times New Roman"/>
                <w:b/>
                <w:noProof/>
                <w:sz w:val="24"/>
                <w:szCs w:val="24"/>
                <w:lang w:eastAsia="cs-CZ"/>
              </w:rPr>
              <w:t>Vzájemná podpora, spolupráce a sdílení informací mezi aktéry vzdělávání</w:t>
            </w:r>
          </w:p>
        </w:tc>
      </w:tr>
      <w:tr w:rsidR="0012339C" w:rsidRPr="00D5654F" w14:paraId="6D38A612" w14:textId="77777777" w:rsidTr="00EA41F6">
        <w:tc>
          <w:tcPr>
            <w:tcW w:w="1702" w:type="dxa"/>
            <w:shd w:val="clear" w:color="auto" w:fill="BFBFBF" w:themeFill="background1" w:themeFillShade="BF"/>
          </w:tcPr>
          <w:p w14:paraId="1B0E9DAF" w14:textId="7C62016A" w:rsidR="0012339C" w:rsidRPr="0012339C" w:rsidRDefault="0012339C" w:rsidP="00D5654F">
            <w:pPr>
              <w:widowControl w:val="0"/>
              <w:spacing w:after="0" w:line="276" w:lineRule="auto"/>
              <w:rPr>
                <w:rFonts w:ascii="Calibri" w:eastAsia="Arial" w:hAnsi="Calibri" w:cs="Calibri"/>
                <w:b/>
                <w:noProof/>
                <w:lang w:eastAsia="cs-CZ"/>
              </w:rPr>
            </w:pPr>
            <w:r w:rsidRPr="0012339C">
              <w:rPr>
                <w:rFonts w:ascii="Calibri" w:eastAsia="Arial" w:hAnsi="Calibri" w:cs="Calibri"/>
                <w:b/>
                <w:noProof/>
                <w:lang w:eastAsia="cs-CZ"/>
              </w:rPr>
              <w:t>Cíl</w:t>
            </w:r>
          </w:p>
        </w:tc>
        <w:tc>
          <w:tcPr>
            <w:tcW w:w="8788" w:type="dxa"/>
            <w:shd w:val="clear" w:color="auto" w:fill="BFBFBF" w:themeFill="background1" w:themeFillShade="BF"/>
          </w:tcPr>
          <w:p w14:paraId="1AC40676" w14:textId="7E277A36" w:rsidR="0012339C" w:rsidRPr="0012339C" w:rsidRDefault="0012339C" w:rsidP="00D5654F">
            <w:pPr>
              <w:widowControl w:val="0"/>
              <w:spacing w:after="0" w:line="276" w:lineRule="auto"/>
              <w:jc w:val="both"/>
              <w:rPr>
                <w:rFonts w:ascii="Calibri" w:eastAsia="Arial" w:hAnsi="Calibri" w:cs="Calibri"/>
                <w:b/>
                <w:noProof/>
                <w:lang w:eastAsia="cs-CZ"/>
              </w:rPr>
            </w:pPr>
            <w:r w:rsidRPr="0012339C">
              <w:rPr>
                <w:rFonts w:ascii="Calibri" w:hAnsi="Calibri" w:cs="Calibri"/>
                <w:b/>
              </w:rPr>
              <w:t>5.1 Podpora vnitřní spolupráce, tj. spolupráce všech aktérů vzdělávání v území MAP ORP Louny</w:t>
            </w:r>
          </w:p>
        </w:tc>
      </w:tr>
      <w:tr w:rsidR="00D5654F" w:rsidRPr="00D5654F" w14:paraId="203B8E93" w14:textId="77777777" w:rsidTr="00EA41F6">
        <w:tc>
          <w:tcPr>
            <w:tcW w:w="1702" w:type="dxa"/>
            <w:shd w:val="clear" w:color="auto" w:fill="auto"/>
          </w:tcPr>
          <w:p w14:paraId="1993D2D5" w14:textId="68E40E19" w:rsidR="00D5654F" w:rsidRPr="0012339C" w:rsidRDefault="0012339C" w:rsidP="00D5654F">
            <w:pPr>
              <w:widowControl w:val="0"/>
              <w:spacing w:after="0" w:line="276" w:lineRule="auto"/>
              <w:rPr>
                <w:rFonts w:ascii="Calibri" w:eastAsia="Arial" w:hAnsi="Calibri" w:cs="Calibri"/>
                <w:b/>
                <w:noProof/>
                <w:sz w:val="18"/>
                <w:szCs w:val="18"/>
                <w:lang w:eastAsia="cs-CZ"/>
              </w:rPr>
            </w:pPr>
            <w:r w:rsidRPr="0012339C">
              <w:rPr>
                <w:rFonts w:ascii="Calibri" w:eastAsia="Arial" w:hAnsi="Calibri" w:cs="Calibri"/>
                <w:b/>
                <w:noProof/>
                <w:sz w:val="18"/>
                <w:szCs w:val="18"/>
                <w:lang w:eastAsia="cs-CZ"/>
              </w:rPr>
              <w:t>Popis cíle</w:t>
            </w:r>
          </w:p>
        </w:tc>
        <w:tc>
          <w:tcPr>
            <w:tcW w:w="8788" w:type="dxa"/>
            <w:shd w:val="clear" w:color="auto" w:fill="auto"/>
          </w:tcPr>
          <w:p w14:paraId="0DFE58EC" w14:textId="485138A9" w:rsidR="0012339C" w:rsidRPr="0012339C" w:rsidRDefault="0012339C" w:rsidP="0012339C">
            <w:pPr>
              <w:widowControl w:val="0"/>
              <w:spacing w:after="0" w:line="276" w:lineRule="auto"/>
              <w:jc w:val="both"/>
              <w:rPr>
                <w:rFonts w:ascii="Calibri" w:eastAsia="Arial" w:hAnsi="Calibri" w:cs="Calibri"/>
                <w:noProof/>
                <w:sz w:val="18"/>
                <w:szCs w:val="18"/>
                <w:lang w:eastAsia="cs-CZ"/>
              </w:rPr>
            </w:pPr>
            <w:r w:rsidRPr="0012339C">
              <w:rPr>
                <w:rFonts w:ascii="Calibri" w:eastAsia="Arial" w:hAnsi="Calibri" w:cs="Calibri"/>
                <w:noProof/>
                <w:sz w:val="18"/>
                <w:szCs w:val="18"/>
                <w:lang w:eastAsia="cs-CZ"/>
              </w:rPr>
              <w:t xml:space="preserve">Cíl je zaměřen na </w:t>
            </w:r>
            <w:r w:rsidR="0020573D">
              <w:rPr>
                <w:rFonts w:ascii="Calibri" w:eastAsia="Arial" w:hAnsi="Calibri" w:cs="Calibri"/>
                <w:noProof/>
                <w:sz w:val="18"/>
                <w:szCs w:val="18"/>
                <w:lang w:eastAsia="cs-CZ"/>
              </w:rPr>
              <w:t xml:space="preserve">prohlubování </w:t>
            </w:r>
            <w:r w:rsidRPr="0012339C">
              <w:rPr>
                <w:rFonts w:ascii="Calibri" w:eastAsia="Arial" w:hAnsi="Calibri" w:cs="Calibri"/>
                <w:noProof/>
                <w:sz w:val="18"/>
                <w:szCs w:val="18"/>
                <w:lang w:eastAsia="cs-CZ"/>
              </w:rPr>
              <w:t xml:space="preserve">spolupráci </w:t>
            </w:r>
            <w:r w:rsidR="0020573D">
              <w:rPr>
                <w:rFonts w:ascii="Calibri" w:eastAsia="Arial" w:hAnsi="Calibri" w:cs="Calibri"/>
                <w:noProof/>
                <w:sz w:val="18"/>
                <w:szCs w:val="18"/>
                <w:lang w:eastAsia="cs-CZ"/>
              </w:rPr>
              <w:t xml:space="preserve">veškerých </w:t>
            </w:r>
            <w:r w:rsidRPr="0012339C">
              <w:rPr>
                <w:rFonts w:ascii="Calibri" w:eastAsia="Arial" w:hAnsi="Calibri" w:cs="Calibri"/>
                <w:noProof/>
                <w:sz w:val="18"/>
                <w:szCs w:val="18"/>
                <w:lang w:eastAsia="cs-CZ"/>
              </w:rPr>
              <w:t>klíčových aktérů ve vzdělávání směřující k vytváření prostředí pro komplexní rozvoj vzdělávání v území.</w:t>
            </w:r>
          </w:p>
          <w:p w14:paraId="71A61D5D" w14:textId="77777777" w:rsidR="0012339C" w:rsidRPr="0012339C" w:rsidRDefault="0012339C" w:rsidP="0012339C">
            <w:pPr>
              <w:widowControl w:val="0"/>
              <w:spacing w:after="0" w:line="276" w:lineRule="auto"/>
              <w:jc w:val="both"/>
              <w:rPr>
                <w:rFonts w:ascii="Calibri" w:eastAsia="Arial" w:hAnsi="Calibri" w:cs="Calibri"/>
                <w:noProof/>
                <w:sz w:val="18"/>
                <w:szCs w:val="18"/>
                <w:lang w:eastAsia="cs-CZ"/>
              </w:rPr>
            </w:pPr>
            <w:r w:rsidRPr="0012339C">
              <w:rPr>
                <w:rFonts w:ascii="Calibri" w:eastAsia="Arial" w:hAnsi="Calibri" w:cs="Calibri"/>
                <w:noProof/>
                <w:sz w:val="18"/>
                <w:szCs w:val="18"/>
                <w:lang w:eastAsia="cs-CZ"/>
              </w:rPr>
              <w:t>Možnosti plnění cíle:</w:t>
            </w:r>
          </w:p>
          <w:p w14:paraId="0CC16B81" w14:textId="4A4AF3AF" w:rsidR="0012339C" w:rsidRPr="0012339C" w:rsidRDefault="0012339C" w:rsidP="0025789F">
            <w:pPr>
              <w:widowControl w:val="0"/>
              <w:numPr>
                <w:ilvl w:val="0"/>
                <w:numId w:val="6"/>
              </w:numPr>
              <w:spacing w:after="0" w:line="276" w:lineRule="auto"/>
              <w:ind w:left="318" w:hanging="284"/>
              <w:jc w:val="both"/>
              <w:rPr>
                <w:rFonts w:ascii="Calibri" w:eastAsia="Arial" w:hAnsi="Calibri" w:cs="Calibri"/>
                <w:noProof/>
                <w:color w:val="000000" w:themeColor="text1"/>
                <w:sz w:val="18"/>
                <w:szCs w:val="18"/>
                <w:lang w:eastAsia="cs-CZ"/>
              </w:rPr>
            </w:pPr>
            <w:r w:rsidRPr="0012339C">
              <w:rPr>
                <w:rFonts w:ascii="Calibri" w:eastAsia="Arial" w:hAnsi="Calibri" w:cs="Calibri"/>
                <w:noProof/>
                <w:color w:val="000000" w:themeColor="text1"/>
                <w:sz w:val="18"/>
                <w:szCs w:val="18"/>
                <w:lang w:eastAsia="cs-CZ"/>
              </w:rPr>
              <w:t xml:space="preserve">Realizace pravidelých setkání za účelem sdílení </w:t>
            </w:r>
            <w:r w:rsidR="0020573D">
              <w:rPr>
                <w:rFonts w:ascii="Calibri" w:eastAsia="Arial" w:hAnsi="Calibri" w:cs="Calibri"/>
                <w:noProof/>
                <w:color w:val="000000" w:themeColor="text1"/>
                <w:sz w:val="18"/>
                <w:szCs w:val="18"/>
                <w:lang w:eastAsia="cs-CZ"/>
              </w:rPr>
              <w:t>napříč aktéry ve vzdělávání</w:t>
            </w:r>
            <w:r w:rsidR="00767525">
              <w:rPr>
                <w:rFonts w:ascii="Calibri" w:eastAsia="Arial" w:hAnsi="Calibri" w:cs="Calibri"/>
                <w:noProof/>
                <w:color w:val="000000" w:themeColor="text1"/>
                <w:sz w:val="18"/>
                <w:szCs w:val="18"/>
                <w:lang w:eastAsia="cs-CZ"/>
              </w:rPr>
              <w:t>(MŠ, ZŠ, ZUŠ, SŠ, zřizovatelé, rodiče a další relevantní aktéři ve vzdělávání.</w:t>
            </w:r>
          </w:p>
          <w:p w14:paraId="7345EAEF" w14:textId="33CF562C" w:rsidR="0012339C" w:rsidRDefault="0076641B" w:rsidP="0025789F">
            <w:pPr>
              <w:widowControl w:val="0"/>
              <w:numPr>
                <w:ilvl w:val="0"/>
                <w:numId w:val="6"/>
              </w:numPr>
              <w:spacing w:after="0" w:line="276" w:lineRule="auto"/>
              <w:ind w:left="318" w:hanging="284"/>
              <w:jc w:val="both"/>
              <w:rPr>
                <w:rFonts w:ascii="Calibri" w:eastAsia="Arial" w:hAnsi="Calibri" w:cs="Calibri"/>
                <w:noProof/>
                <w:color w:val="000000" w:themeColor="text1"/>
                <w:sz w:val="18"/>
                <w:szCs w:val="18"/>
                <w:lang w:eastAsia="cs-CZ"/>
              </w:rPr>
            </w:pPr>
            <w:r>
              <w:rPr>
                <w:rFonts w:ascii="Calibri" w:eastAsia="Arial" w:hAnsi="Calibri" w:cs="Calibri"/>
                <w:noProof/>
                <w:color w:val="000000" w:themeColor="text1"/>
                <w:sz w:val="18"/>
                <w:szCs w:val="18"/>
                <w:lang w:eastAsia="cs-CZ"/>
              </w:rPr>
              <w:t>P</w:t>
            </w:r>
            <w:r w:rsidR="0012339C" w:rsidRPr="0012339C">
              <w:rPr>
                <w:rFonts w:ascii="Calibri" w:eastAsia="Arial" w:hAnsi="Calibri" w:cs="Calibri"/>
                <w:noProof/>
                <w:color w:val="000000" w:themeColor="text1"/>
                <w:sz w:val="18"/>
                <w:szCs w:val="18"/>
                <w:lang w:eastAsia="cs-CZ"/>
              </w:rPr>
              <w:t xml:space="preserve">ropagací vzdělávacích aktivit </w:t>
            </w:r>
            <w:r>
              <w:rPr>
                <w:rFonts w:ascii="Calibri" w:eastAsia="Arial" w:hAnsi="Calibri" w:cs="Calibri"/>
                <w:noProof/>
                <w:color w:val="000000" w:themeColor="text1"/>
                <w:sz w:val="18"/>
                <w:szCs w:val="18"/>
                <w:lang w:eastAsia="cs-CZ"/>
              </w:rPr>
              <w:t>směrem k veřejnosti</w:t>
            </w:r>
          </w:p>
          <w:p w14:paraId="63189C8F" w14:textId="77777777" w:rsidR="00D5654F" w:rsidRDefault="0012339C" w:rsidP="0025789F">
            <w:pPr>
              <w:widowControl w:val="0"/>
              <w:numPr>
                <w:ilvl w:val="0"/>
                <w:numId w:val="6"/>
              </w:numPr>
              <w:spacing w:after="0" w:line="276" w:lineRule="auto"/>
              <w:ind w:left="318" w:hanging="284"/>
              <w:jc w:val="both"/>
              <w:rPr>
                <w:rFonts w:ascii="Calibri" w:eastAsia="Arial" w:hAnsi="Calibri" w:cs="Calibri"/>
                <w:noProof/>
                <w:color w:val="000000" w:themeColor="text1"/>
                <w:sz w:val="18"/>
                <w:szCs w:val="18"/>
                <w:lang w:eastAsia="cs-CZ"/>
              </w:rPr>
            </w:pPr>
            <w:r w:rsidRPr="0076641B">
              <w:rPr>
                <w:rFonts w:ascii="Calibri" w:eastAsia="Arial" w:hAnsi="Calibri" w:cs="Calibri"/>
                <w:noProof/>
                <w:color w:val="000000" w:themeColor="text1"/>
                <w:sz w:val="18"/>
                <w:szCs w:val="18"/>
                <w:lang w:eastAsia="cs-CZ"/>
              </w:rPr>
              <w:t>Prohlubováním vzájemné spolupráce – společnými aktivitami, akcemi, projekty napříč gramotnostmi a kompetencemi</w:t>
            </w:r>
          </w:p>
          <w:p w14:paraId="02F8DCCE" w14:textId="5255ED44" w:rsidR="00F57E01" w:rsidRPr="0076641B" w:rsidRDefault="00F57E01" w:rsidP="0025789F">
            <w:pPr>
              <w:widowControl w:val="0"/>
              <w:numPr>
                <w:ilvl w:val="0"/>
                <w:numId w:val="6"/>
              </w:numPr>
              <w:spacing w:after="0" w:line="276" w:lineRule="auto"/>
              <w:ind w:left="318" w:hanging="284"/>
              <w:jc w:val="both"/>
              <w:rPr>
                <w:rFonts w:ascii="Calibri" w:eastAsia="Arial" w:hAnsi="Calibri" w:cs="Calibri"/>
                <w:noProof/>
                <w:color w:val="000000" w:themeColor="text1"/>
                <w:sz w:val="18"/>
                <w:szCs w:val="18"/>
                <w:lang w:eastAsia="cs-CZ"/>
              </w:rPr>
            </w:pPr>
            <w:r>
              <w:rPr>
                <w:rFonts w:ascii="Calibri" w:eastAsia="Arial" w:hAnsi="Calibri" w:cs="Calibri"/>
                <w:noProof/>
                <w:color w:val="000000" w:themeColor="text1"/>
                <w:sz w:val="18"/>
                <w:szCs w:val="18"/>
                <w:lang w:eastAsia="cs-CZ"/>
              </w:rPr>
              <w:t>Společně zaměřit podporu na přechody mezi stupni vzdělávání pro všechny děti a žáky</w:t>
            </w:r>
          </w:p>
        </w:tc>
      </w:tr>
    </w:tbl>
    <w:p w14:paraId="2F255DD7" w14:textId="77777777" w:rsidR="0012339C" w:rsidRDefault="0012339C" w:rsidP="00D5654F">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12339C" w:rsidRPr="0012339C" w14:paraId="59D779B7" w14:textId="77777777" w:rsidTr="00EA41F6">
        <w:tc>
          <w:tcPr>
            <w:tcW w:w="1702" w:type="dxa"/>
            <w:shd w:val="clear" w:color="auto" w:fill="E7E6E6" w:themeFill="background2"/>
          </w:tcPr>
          <w:p w14:paraId="478DC5D1" w14:textId="77777777" w:rsidR="0012339C" w:rsidRPr="0012339C" w:rsidRDefault="0012339C" w:rsidP="00007F4D">
            <w:pPr>
              <w:widowControl w:val="0"/>
              <w:spacing w:after="0" w:line="276" w:lineRule="auto"/>
              <w:rPr>
                <w:rFonts w:ascii="Calibri" w:eastAsia="Arial" w:hAnsi="Calibri" w:cs="Calibri"/>
                <w:b/>
                <w:noProof/>
                <w:color w:val="000000" w:themeColor="text1"/>
                <w:sz w:val="18"/>
                <w:szCs w:val="18"/>
                <w:lang w:eastAsia="cs-CZ"/>
              </w:rPr>
            </w:pPr>
            <w:r w:rsidRPr="0012339C">
              <w:rPr>
                <w:rFonts w:ascii="Calibri" w:eastAsia="Arial" w:hAnsi="Calibri" w:cs="Calibri"/>
                <w:b/>
                <w:noProof/>
                <w:color w:val="000000" w:themeColor="text1"/>
                <w:sz w:val="18"/>
                <w:szCs w:val="18"/>
                <w:lang w:eastAsia="cs-CZ"/>
              </w:rPr>
              <w:t>Opatření</w:t>
            </w:r>
          </w:p>
        </w:tc>
        <w:tc>
          <w:tcPr>
            <w:tcW w:w="8788" w:type="dxa"/>
            <w:shd w:val="clear" w:color="auto" w:fill="E7E6E6" w:themeFill="background2"/>
          </w:tcPr>
          <w:p w14:paraId="24EAAC0F" w14:textId="77777777" w:rsidR="0012339C" w:rsidRPr="0012339C" w:rsidRDefault="0012339C" w:rsidP="00007F4D">
            <w:pPr>
              <w:widowControl w:val="0"/>
              <w:spacing w:after="0" w:line="276" w:lineRule="auto"/>
              <w:jc w:val="both"/>
              <w:rPr>
                <w:rFonts w:ascii="Calibri" w:eastAsia="Arial" w:hAnsi="Calibri" w:cs="Calibri"/>
                <w:b/>
                <w:i/>
                <w:noProof/>
                <w:color w:val="000000" w:themeColor="text1"/>
                <w:sz w:val="18"/>
                <w:szCs w:val="18"/>
                <w:lang w:eastAsia="cs-CZ"/>
              </w:rPr>
            </w:pPr>
            <w:r w:rsidRPr="0012339C">
              <w:rPr>
                <w:rFonts w:ascii="Calibri" w:eastAsia="Arial" w:hAnsi="Calibri" w:cs="Calibri"/>
                <w:b/>
                <w:i/>
                <w:noProof/>
                <w:color w:val="000000" w:themeColor="text1"/>
                <w:sz w:val="18"/>
                <w:szCs w:val="18"/>
                <w:lang w:eastAsia="cs-CZ"/>
              </w:rPr>
              <w:t>5.1.1 Navázání a upevnění spolupráce mezi aktéry vzdělávání v ORP Louny</w:t>
            </w:r>
          </w:p>
        </w:tc>
      </w:tr>
      <w:tr w:rsidR="0012339C" w:rsidRPr="0012339C" w14:paraId="4A4FAB6D" w14:textId="77777777" w:rsidTr="00EA41F6">
        <w:tc>
          <w:tcPr>
            <w:tcW w:w="1702" w:type="dxa"/>
            <w:shd w:val="clear" w:color="auto" w:fill="FFFFFF" w:themeFill="background1"/>
          </w:tcPr>
          <w:p w14:paraId="3A653926" w14:textId="57A0C87E" w:rsidR="0012339C" w:rsidRPr="0012339C" w:rsidRDefault="0012339C" w:rsidP="00007F4D">
            <w:pPr>
              <w:widowControl w:val="0"/>
              <w:spacing w:after="0" w:line="276" w:lineRule="auto"/>
              <w:rPr>
                <w:rFonts w:ascii="Calibri" w:eastAsia="Arial" w:hAnsi="Calibri" w:cs="Calibri"/>
                <w:b/>
                <w:noProof/>
                <w:color w:val="000000" w:themeColor="text1"/>
                <w:sz w:val="18"/>
                <w:szCs w:val="18"/>
                <w:lang w:eastAsia="cs-CZ"/>
              </w:rPr>
            </w:pPr>
            <w:r w:rsidRPr="0012339C">
              <w:rPr>
                <w:rFonts w:ascii="Calibri" w:eastAsia="Arial" w:hAnsi="Calibri" w:cs="Calibri"/>
                <w:b/>
                <w:noProof/>
                <w:color w:val="000000" w:themeColor="text1"/>
                <w:sz w:val="18"/>
                <w:szCs w:val="18"/>
                <w:lang w:eastAsia="cs-CZ"/>
              </w:rPr>
              <w:t xml:space="preserve">Zdůvodnění výběru </w:t>
            </w:r>
          </w:p>
        </w:tc>
        <w:tc>
          <w:tcPr>
            <w:tcW w:w="8788" w:type="dxa"/>
            <w:shd w:val="clear" w:color="auto" w:fill="FFFFFF" w:themeFill="background1"/>
          </w:tcPr>
          <w:p w14:paraId="584E2E36" w14:textId="0AE65F58" w:rsidR="0012339C" w:rsidRPr="0012339C" w:rsidRDefault="0012339C" w:rsidP="00007F4D">
            <w:pPr>
              <w:widowControl w:val="0"/>
              <w:spacing w:after="0" w:line="276" w:lineRule="auto"/>
              <w:jc w:val="both"/>
              <w:rPr>
                <w:rFonts w:ascii="Calibri" w:eastAsia="Arial" w:hAnsi="Calibri" w:cs="Calibri"/>
                <w:noProof/>
                <w:color w:val="000000" w:themeColor="text1"/>
                <w:sz w:val="18"/>
                <w:szCs w:val="18"/>
                <w:lang w:eastAsia="cs-CZ"/>
              </w:rPr>
            </w:pPr>
            <w:r w:rsidRPr="0012339C">
              <w:rPr>
                <w:rFonts w:ascii="Calibri" w:eastAsia="Arial" w:hAnsi="Calibri" w:cs="Calibri"/>
                <w:noProof/>
                <w:color w:val="000000" w:themeColor="text1"/>
                <w:sz w:val="18"/>
                <w:szCs w:val="18"/>
                <w:lang w:eastAsia="cs-CZ"/>
              </w:rPr>
              <w:t xml:space="preserve">I nadále vyplývá z realizovaného </w:t>
            </w:r>
            <w:r>
              <w:rPr>
                <w:rFonts w:ascii="Calibri" w:eastAsia="Arial" w:hAnsi="Calibri" w:cs="Calibri"/>
                <w:noProof/>
                <w:color w:val="000000" w:themeColor="text1"/>
                <w:sz w:val="18"/>
                <w:szCs w:val="18"/>
                <w:lang w:eastAsia="cs-CZ"/>
              </w:rPr>
              <w:t>komunikačního procesu</w:t>
            </w:r>
            <w:r w:rsidRPr="0012339C">
              <w:rPr>
                <w:rFonts w:ascii="Calibri" w:eastAsia="Arial" w:hAnsi="Calibri" w:cs="Calibri"/>
                <w:noProof/>
                <w:color w:val="000000" w:themeColor="text1"/>
                <w:sz w:val="18"/>
                <w:szCs w:val="18"/>
                <w:lang w:eastAsia="cs-CZ"/>
              </w:rPr>
              <w:t xml:space="preserve">, že mezi slabé stránky na území ORP Louny patří nedostatečná spolupráce </w:t>
            </w:r>
            <w:r w:rsidR="0020573D">
              <w:rPr>
                <w:rFonts w:ascii="Calibri" w:eastAsia="Arial" w:hAnsi="Calibri" w:cs="Calibri"/>
                <w:noProof/>
                <w:color w:val="000000" w:themeColor="text1"/>
                <w:sz w:val="18"/>
                <w:szCs w:val="18"/>
                <w:lang w:eastAsia="cs-CZ"/>
              </w:rPr>
              <w:t xml:space="preserve">a sdílení </w:t>
            </w:r>
            <w:r w:rsidRPr="0012339C">
              <w:rPr>
                <w:rFonts w:ascii="Calibri" w:eastAsia="Arial" w:hAnsi="Calibri" w:cs="Calibri"/>
                <w:noProof/>
                <w:color w:val="000000" w:themeColor="text1"/>
                <w:sz w:val="18"/>
                <w:szCs w:val="18"/>
                <w:lang w:eastAsia="cs-CZ"/>
              </w:rPr>
              <w:t xml:space="preserve">mezi </w:t>
            </w:r>
            <w:r w:rsidR="0020573D">
              <w:rPr>
                <w:rFonts w:ascii="Calibri" w:eastAsia="Arial" w:hAnsi="Calibri" w:cs="Calibri"/>
                <w:noProof/>
                <w:color w:val="000000" w:themeColor="text1"/>
                <w:sz w:val="18"/>
                <w:szCs w:val="18"/>
                <w:lang w:eastAsia="cs-CZ"/>
              </w:rPr>
              <w:t xml:space="preserve">všemi  </w:t>
            </w:r>
            <w:r w:rsidRPr="0012339C">
              <w:rPr>
                <w:rFonts w:ascii="Calibri" w:eastAsia="Arial" w:hAnsi="Calibri" w:cs="Calibri"/>
                <w:noProof/>
                <w:color w:val="000000" w:themeColor="text1"/>
                <w:sz w:val="18"/>
                <w:szCs w:val="18"/>
                <w:lang w:eastAsia="cs-CZ"/>
              </w:rPr>
              <w:t xml:space="preserve">aktéry </w:t>
            </w:r>
            <w:r w:rsidR="0020573D">
              <w:rPr>
                <w:rFonts w:ascii="Calibri" w:eastAsia="Arial" w:hAnsi="Calibri" w:cs="Calibri"/>
                <w:noProof/>
                <w:color w:val="000000" w:themeColor="text1"/>
                <w:sz w:val="18"/>
                <w:szCs w:val="18"/>
                <w:lang w:eastAsia="cs-CZ"/>
              </w:rPr>
              <w:t xml:space="preserve">ve </w:t>
            </w:r>
            <w:r w:rsidRPr="0012339C">
              <w:rPr>
                <w:rFonts w:ascii="Calibri" w:eastAsia="Arial" w:hAnsi="Calibri" w:cs="Calibri"/>
                <w:noProof/>
                <w:color w:val="000000" w:themeColor="text1"/>
                <w:sz w:val="18"/>
                <w:szCs w:val="18"/>
                <w:lang w:eastAsia="cs-CZ"/>
              </w:rPr>
              <w:t xml:space="preserve">vzdělávání. V tomto vidí </w:t>
            </w:r>
            <w:r w:rsidR="0020573D">
              <w:rPr>
                <w:rFonts w:ascii="Calibri" w:eastAsia="Arial" w:hAnsi="Calibri" w:cs="Calibri"/>
                <w:noProof/>
                <w:color w:val="000000" w:themeColor="text1"/>
                <w:sz w:val="18"/>
                <w:szCs w:val="18"/>
                <w:lang w:eastAsia="cs-CZ"/>
              </w:rPr>
              <w:t xml:space="preserve">všichni aktéři </w:t>
            </w:r>
            <w:r w:rsidRPr="0012339C">
              <w:rPr>
                <w:rFonts w:ascii="Calibri" w:eastAsia="Arial" w:hAnsi="Calibri" w:cs="Calibri"/>
                <w:noProof/>
                <w:color w:val="000000" w:themeColor="text1"/>
                <w:sz w:val="18"/>
                <w:szCs w:val="18"/>
                <w:lang w:eastAsia="cs-CZ"/>
              </w:rPr>
              <w:t xml:space="preserve"> i nadále velkou příležitost ke zlepšení. </w:t>
            </w:r>
          </w:p>
        </w:tc>
      </w:tr>
      <w:tr w:rsidR="0012339C" w:rsidRPr="0012339C" w14:paraId="34CA83C8" w14:textId="77777777" w:rsidTr="00EA41F6">
        <w:tc>
          <w:tcPr>
            <w:tcW w:w="1702" w:type="dxa"/>
            <w:tcBorders>
              <w:bottom w:val="single" w:sz="4" w:space="0" w:color="auto"/>
            </w:tcBorders>
            <w:shd w:val="clear" w:color="auto" w:fill="FFFFFF" w:themeFill="background1"/>
          </w:tcPr>
          <w:p w14:paraId="6D705E52" w14:textId="77777777" w:rsidR="0012339C" w:rsidRPr="0012339C" w:rsidRDefault="0012339C" w:rsidP="00007F4D">
            <w:pPr>
              <w:widowControl w:val="0"/>
              <w:spacing w:after="0" w:line="276" w:lineRule="auto"/>
              <w:rPr>
                <w:rFonts w:ascii="Calibri" w:eastAsia="Arial" w:hAnsi="Calibri" w:cs="Calibri"/>
                <w:b/>
                <w:noProof/>
                <w:color w:val="000000" w:themeColor="text1"/>
                <w:sz w:val="18"/>
                <w:szCs w:val="18"/>
                <w:lang w:eastAsia="cs-CZ"/>
              </w:rPr>
            </w:pPr>
            <w:r w:rsidRPr="0012339C">
              <w:rPr>
                <w:rFonts w:ascii="Calibri" w:eastAsia="Arial" w:hAnsi="Calibri" w:cs="Calibri"/>
                <w:b/>
                <w:noProof/>
                <w:color w:val="000000" w:themeColor="text1"/>
                <w:sz w:val="18"/>
                <w:szCs w:val="18"/>
                <w:lang w:eastAsia="cs-CZ"/>
              </w:rPr>
              <w:t>Popis cíle opatření</w:t>
            </w:r>
          </w:p>
        </w:tc>
        <w:tc>
          <w:tcPr>
            <w:tcW w:w="8788" w:type="dxa"/>
            <w:tcBorders>
              <w:bottom w:val="single" w:sz="4" w:space="0" w:color="auto"/>
            </w:tcBorders>
            <w:shd w:val="clear" w:color="auto" w:fill="FFFFFF" w:themeFill="background1"/>
          </w:tcPr>
          <w:p w14:paraId="0ADF54F2" w14:textId="4C2C6471" w:rsidR="0012339C" w:rsidRPr="0012339C" w:rsidRDefault="0012339C" w:rsidP="00007F4D">
            <w:pPr>
              <w:spacing w:after="0" w:line="276" w:lineRule="auto"/>
              <w:jc w:val="both"/>
              <w:rPr>
                <w:rFonts w:ascii="Calibri" w:eastAsia="Times New Roman" w:hAnsi="Calibri" w:cs="Arial"/>
                <w:color w:val="000000" w:themeColor="text1"/>
                <w:sz w:val="18"/>
                <w:szCs w:val="18"/>
                <w:lang w:eastAsia="cs-CZ"/>
              </w:rPr>
            </w:pPr>
            <w:r w:rsidRPr="0012339C">
              <w:rPr>
                <w:rFonts w:ascii="Calibri" w:eastAsia="Times New Roman" w:hAnsi="Calibri" w:cs="Arial"/>
                <w:color w:val="000000" w:themeColor="text1"/>
                <w:sz w:val="18"/>
                <w:szCs w:val="18"/>
                <w:lang w:eastAsia="cs-CZ"/>
              </w:rPr>
              <w:t>Cílem opatření je vytvoření fungující sítě spolupracujících relevantních aktérů na poli vzdělávání dětí do věku 15 let v ORP Louny. Prostřednictvím</w:t>
            </w:r>
            <w:r w:rsidR="0020573D">
              <w:rPr>
                <w:rFonts w:ascii="Calibri" w:eastAsia="Times New Roman" w:hAnsi="Calibri" w:cs="Arial"/>
                <w:color w:val="000000" w:themeColor="text1"/>
                <w:sz w:val="18"/>
                <w:szCs w:val="18"/>
                <w:lang w:eastAsia="cs-CZ"/>
              </w:rPr>
              <w:t xml:space="preserve"> vzájemné spolupráce, propojování,</w:t>
            </w:r>
            <w:r w:rsidRPr="0012339C">
              <w:rPr>
                <w:rFonts w:ascii="Calibri" w:eastAsia="Times New Roman" w:hAnsi="Calibri" w:cs="Arial"/>
                <w:color w:val="000000" w:themeColor="text1"/>
                <w:sz w:val="18"/>
                <w:szCs w:val="18"/>
                <w:lang w:eastAsia="cs-CZ"/>
              </w:rPr>
              <w:t xml:space="preserve"> kooperace</w:t>
            </w:r>
            <w:r w:rsidR="0020573D">
              <w:rPr>
                <w:rFonts w:ascii="Calibri" w:eastAsia="Times New Roman" w:hAnsi="Calibri" w:cs="Arial"/>
                <w:color w:val="000000" w:themeColor="text1"/>
                <w:sz w:val="18"/>
                <w:szCs w:val="18"/>
                <w:lang w:eastAsia="cs-CZ"/>
              </w:rPr>
              <w:t xml:space="preserve">, </w:t>
            </w:r>
            <w:r w:rsidRPr="0012339C">
              <w:rPr>
                <w:rFonts w:ascii="Calibri" w:eastAsia="Times New Roman" w:hAnsi="Calibri" w:cs="Arial"/>
                <w:color w:val="000000" w:themeColor="text1"/>
                <w:sz w:val="18"/>
                <w:szCs w:val="18"/>
                <w:lang w:eastAsia="cs-CZ"/>
              </w:rPr>
              <w:t xml:space="preserve">komunikace </w:t>
            </w:r>
            <w:r w:rsidR="0020573D">
              <w:rPr>
                <w:rFonts w:ascii="Calibri" w:eastAsia="Times New Roman" w:hAnsi="Calibri" w:cs="Arial"/>
                <w:color w:val="000000" w:themeColor="text1"/>
                <w:sz w:val="18"/>
                <w:szCs w:val="18"/>
                <w:lang w:eastAsia="cs-CZ"/>
              </w:rPr>
              <w:t xml:space="preserve">a sdílení </w:t>
            </w:r>
            <w:r w:rsidRPr="0012339C">
              <w:rPr>
                <w:rFonts w:ascii="Calibri" w:eastAsia="Times New Roman" w:hAnsi="Calibri" w:cs="Arial"/>
                <w:color w:val="000000" w:themeColor="text1"/>
                <w:sz w:val="18"/>
                <w:szCs w:val="18"/>
                <w:lang w:eastAsia="cs-CZ"/>
              </w:rPr>
              <w:t xml:space="preserve">jednotlivých </w:t>
            </w:r>
            <w:r w:rsidR="0020573D">
              <w:rPr>
                <w:rFonts w:ascii="Calibri" w:eastAsia="Times New Roman" w:hAnsi="Calibri" w:cs="Arial"/>
                <w:color w:val="000000" w:themeColor="text1"/>
                <w:sz w:val="18"/>
                <w:szCs w:val="18"/>
                <w:lang w:eastAsia="cs-CZ"/>
              </w:rPr>
              <w:t xml:space="preserve">aktérů ve </w:t>
            </w:r>
            <w:r w:rsidRPr="0012339C">
              <w:rPr>
                <w:rFonts w:ascii="Calibri" w:eastAsia="Times New Roman" w:hAnsi="Calibri" w:cs="Arial"/>
                <w:color w:val="000000" w:themeColor="text1"/>
                <w:sz w:val="18"/>
                <w:szCs w:val="18"/>
                <w:lang w:eastAsia="cs-CZ"/>
              </w:rPr>
              <w:t>vzdělávání chceme edukační proces zefektivnit a optimalizovat.</w:t>
            </w:r>
          </w:p>
        </w:tc>
      </w:tr>
      <w:tr w:rsidR="0012339C" w:rsidRPr="0012339C" w14:paraId="08529626" w14:textId="77777777" w:rsidTr="0012339C">
        <w:tc>
          <w:tcPr>
            <w:tcW w:w="10490" w:type="dxa"/>
            <w:gridSpan w:val="2"/>
            <w:shd w:val="clear" w:color="auto" w:fill="FFFFFF" w:themeFill="background1"/>
          </w:tcPr>
          <w:p w14:paraId="582E6E84" w14:textId="77777777" w:rsidR="0012339C" w:rsidRPr="0012339C" w:rsidRDefault="0012339C" w:rsidP="00007F4D">
            <w:pPr>
              <w:spacing w:after="0" w:line="276" w:lineRule="auto"/>
              <w:jc w:val="center"/>
              <w:rPr>
                <w:rFonts w:eastAsia="Times New Roman" w:cs="Arial"/>
                <w:b/>
                <w:color w:val="000000" w:themeColor="text1"/>
                <w:sz w:val="18"/>
                <w:szCs w:val="18"/>
                <w:lang w:eastAsia="cs-CZ"/>
              </w:rPr>
            </w:pPr>
            <w:r w:rsidRPr="0012339C">
              <w:rPr>
                <w:rFonts w:eastAsia="Times New Roman" w:cs="Arial"/>
                <w:b/>
                <w:color w:val="000000" w:themeColor="text1"/>
                <w:sz w:val="18"/>
                <w:szCs w:val="18"/>
                <w:lang w:eastAsia="cs-CZ"/>
              </w:rPr>
              <w:t>Popis plánovaných aktivit</w:t>
            </w:r>
          </w:p>
        </w:tc>
      </w:tr>
      <w:tr w:rsidR="0012339C" w:rsidRPr="0012339C" w14:paraId="23E747AC" w14:textId="77777777" w:rsidTr="00EA41F6">
        <w:tc>
          <w:tcPr>
            <w:tcW w:w="1702" w:type="dxa"/>
            <w:shd w:val="clear" w:color="auto" w:fill="FFFFFF" w:themeFill="background1"/>
          </w:tcPr>
          <w:p w14:paraId="6356DB43" w14:textId="77777777" w:rsidR="0012339C" w:rsidRPr="0012339C" w:rsidRDefault="0012339C" w:rsidP="00007F4D">
            <w:pPr>
              <w:widowControl w:val="0"/>
              <w:spacing w:after="0" w:line="276" w:lineRule="auto"/>
              <w:rPr>
                <w:rFonts w:eastAsia="Arial" w:cs="Calibri"/>
                <w:b/>
                <w:noProof/>
                <w:color w:val="000000" w:themeColor="text1"/>
                <w:sz w:val="18"/>
                <w:szCs w:val="18"/>
                <w:lang w:eastAsia="cs-CZ"/>
              </w:rPr>
            </w:pPr>
            <w:r w:rsidRPr="0012339C">
              <w:rPr>
                <w:rFonts w:eastAsia="Arial" w:cs="Calibri"/>
                <w:b/>
                <w:noProof/>
                <w:color w:val="000000" w:themeColor="text1"/>
                <w:sz w:val="18"/>
                <w:szCs w:val="18"/>
                <w:lang w:eastAsia="cs-CZ"/>
              </w:rPr>
              <w:t>Aktivity škol a ostatních aktérů</w:t>
            </w:r>
          </w:p>
        </w:tc>
        <w:tc>
          <w:tcPr>
            <w:tcW w:w="8788" w:type="dxa"/>
            <w:shd w:val="clear" w:color="auto" w:fill="FFFFFF" w:themeFill="background1"/>
          </w:tcPr>
          <w:p w14:paraId="162680AB" w14:textId="77777777" w:rsidR="0012339C" w:rsidRPr="0012339C" w:rsidRDefault="0012339C" w:rsidP="0025789F">
            <w:pPr>
              <w:widowControl w:val="0"/>
              <w:numPr>
                <w:ilvl w:val="0"/>
                <w:numId w:val="58"/>
              </w:numPr>
              <w:spacing w:after="0" w:line="276" w:lineRule="auto"/>
              <w:contextualSpacing/>
              <w:jc w:val="both"/>
              <w:rPr>
                <w:rFonts w:eastAsia="Times New Roman" w:cs="Arial"/>
                <w:color w:val="000000" w:themeColor="text1"/>
                <w:sz w:val="18"/>
                <w:szCs w:val="18"/>
                <w:lang w:eastAsia="cs-CZ"/>
              </w:rPr>
            </w:pPr>
            <w:r w:rsidRPr="0012339C">
              <w:rPr>
                <w:rFonts w:eastAsia="Times New Roman" w:cs="Arial"/>
                <w:color w:val="000000" w:themeColor="text1"/>
                <w:sz w:val="18"/>
                <w:szCs w:val="18"/>
                <w:lang w:eastAsia="cs-CZ"/>
              </w:rPr>
              <w:t>Projekty a dny otevřených dveří</w:t>
            </w:r>
          </w:p>
          <w:p w14:paraId="5E22E61A" w14:textId="77777777" w:rsidR="0012339C" w:rsidRPr="0012339C" w:rsidRDefault="0012339C" w:rsidP="0025789F">
            <w:pPr>
              <w:widowControl w:val="0"/>
              <w:numPr>
                <w:ilvl w:val="0"/>
                <w:numId w:val="58"/>
              </w:numPr>
              <w:spacing w:after="0" w:line="276" w:lineRule="auto"/>
              <w:contextualSpacing/>
              <w:jc w:val="both"/>
              <w:rPr>
                <w:rFonts w:eastAsia="Times New Roman" w:cs="Arial"/>
                <w:color w:val="000000" w:themeColor="text1"/>
                <w:sz w:val="18"/>
                <w:szCs w:val="18"/>
                <w:lang w:eastAsia="cs-CZ"/>
              </w:rPr>
            </w:pPr>
            <w:r w:rsidRPr="0012339C">
              <w:rPr>
                <w:rFonts w:eastAsia="Times New Roman" w:cs="Arial"/>
                <w:color w:val="000000" w:themeColor="text1"/>
                <w:sz w:val="18"/>
                <w:szCs w:val="18"/>
                <w:lang w:eastAsia="cs-CZ"/>
              </w:rPr>
              <w:t>Hospitace</w:t>
            </w:r>
          </w:p>
          <w:p w14:paraId="7BE2664F" w14:textId="77777777" w:rsidR="0012339C" w:rsidRPr="0012339C" w:rsidRDefault="0012339C" w:rsidP="0025789F">
            <w:pPr>
              <w:widowControl w:val="0"/>
              <w:numPr>
                <w:ilvl w:val="0"/>
                <w:numId w:val="58"/>
              </w:numPr>
              <w:spacing w:after="0" w:line="276" w:lineRule="auto"/>
              <w:contextualSpacing/>
              <w:jc w:val="both"/>
              <w:rPr>
                <w:rFonts w:eastAsia="Times New Roman" w:cs="Arial"/>
                <w:color w:val="000000" w:themeColor="text1"/>
                <w:sz w:val="18"/>
                <w:szCs w:val="18"/>
                <w:lang w:eastAsia="cs-CZ"/>
              </w:rPr>
            </w:pPr>
            <w:r w:rsidRPr="0012339C">
              <w:rPr>
                <w:rFonts w:eastAsia="Times New Roman" w:cs="Arial"/>
                <w:color w:val="000000" w:themeColor="text1"/>
                <w:sz w:val="18"/>
                <w:szCs w:val="18"/>
                <w:lang w:eastAsia="cs-CZ"/>
              </w:rPr>
              <w:t>Supervize</w:t>
            </w:r>
          </w:p>
          <w:p w14:paraId="377BCFFF" w14:textId="3BB48802" w:rsidR="0012339C" w:rsidRPr="00EA41F6" w:rsidRDefault="0012339C" w:rsidP="0025789F">
            <w:pPr>
              <w:pStyle w:val="Odstavecseseznamem"/>
              <w:numPr>
                <w:ilvl w:val="0"/>
                <w:numId w:val="31"/>
              </w:numPr>
              <w:shd w:val="clear" w:color="auto" w:fill="FFFFFF" w:themeFill="background1"/>
              <w:spacing w:line="276" w:lineRule="auto"/>
              <w:jc w:val="both"/>
              <w:rPr>
                <w:rFonts w:asciiTheme="minorHAnsi" w:eastAsia="Times New Roman" w:hAnsiTheme="minorHAnsi" w:cstheme="minorHAnsi"/>
                <w:color w:val="000000" w:themeColor="text1"/>
                <w:sz w:val="18"/>
                <w:szCs w:val="18"/>
              </w:rPr>
            </w:pPr>
            <w:r w:rsidRPr="00373932">
              <w:rPr>
                <w:rFonts w:ascii="Calibri" w:eastAsia="Times New Roman" w:hAnsi="Calibri" w:cs="Calibri"/>
                <w:color w:val="000000" w:themeColor="text1"/>
                <w:sz w:val="18"/>
                <w:szCs w:val="18"/>
              </w:rPr>
              <w:t>Aktivity v rámci projektů</w:t>
            </w:r>
            <w:r w:rsidRPr="0012339C">
              <w:rPr>
                <w:rFonts w:eastAsia="Times New Roman" w:cs="Arial"/>
                <w:color w:val="000000" w:themeColor="text1"/>
                <w:sz w:val="18"/>
                <w:szCs w:val="18"/>
              </w:rPr>
              <w:t xml:space="preserve"> </w:t>
            </w:r>
            <w:r w:rsidR="00EA41F6" w:rsidRPr="00847653">
              <w:rPr>
                <w:rFonts w:asciiTheme="minorHAnsi" w:hAnsiTheme="minorHAnsi" w:cstheme="minorHAnsi"/>
                <w:sz w:val="18"/>
                <w:szCs w:val="18"/>
              </w:rPr>
              <w:t>Šablony</w:t>
            </w:r>
            <w:r w:rsidR="00EA41F6" w:rsidRPr="00847653">
              <w:rPr>
                <w:rFonts w:asciiTheme="minorHAnsi" w:hAnsiTheme="minorHAnsi" w:cstheme="minorHAnsi"/>
                <w:color w:val="212121"/>
                <w:sz w:val="18"/>
                <w:szCs w:val="18"/>
                <w:shd w:val="clear" w:color="auto" w:fill="FFFFFF"/>
              </w:rPr>
              <w:t> pro MŠ a ZŠ I v OP JAK“</w:t>
            </w:r>
          </w:p>
        </w:tc>
      </w:tr>
      <w:tr w:rsidR="0012339C" w:rsidRPr="0012339C" w14:paraId="44A8686A" w14:textId="77777777" w:rsidTr="00373932">
        <w:tc>
          <w:tcPr>
            <w:tcW w:w="1702" w:type="dxa"/>
            <w:shd w:val="clear" w:color="auto" w:fill="FFE599" w:themeFill="accent4" w:themeFillTint="66"/>
          </w:tcPr>
          <w:p w14:paraId="7AB569BF" w14:textId="3DEA19BF" w:rsidR="0012339C" w:rsidRPr="0012339C" w:rsidRDefault="00373932" w:rsidP="00007F4D">
            <w:pPr>
              <w:widowControl w:val="0"/>
              <w:spacing w:after="0" w:line="276" w:lineRule="auto"/>
              <w:rPr>
                <w:rFonts w:eastAsia="Arial" w:cs="Calibri"/>
                <w:b/>
                <w:noProof/>
                <w:color w:val="000000" w:themeColor="text1"/>
                <w:sz w:val="18"/>
                <w:szCs w:val="18"/>
                <w:lang w:eastAsia="cs-CZ"/>
              </w:rPr>
            </w:pPr>
            <w:r w:rsidRPr="00771C77">
              <w:rPr>
                <w:rFonts w:eastAsia="Arial" w:cs="Calibri"/>
                <w:b/>
                <w:noProof/>
                <w:sz w:val="18"/>
                <w:szCs w:val="18"/>
                <w:lang w:eastAsia="cs-CZ"/>
              </w:rPr>
              <w:t>Aktivity spolupráce/náměty implementačních aktivit</w:t>
            </w:r>
          </w:p>
        </w:tc>
        <w:tc>
          <w:tcPr>
            <w:tcW w:w="8788" w:type="dxa"/>
            <w:shd w:val="clear" w:color="auto" w:fill="FFE599" w:themeFill="accent4" w:themeFillTint="66"/>
          </w:tcPr>
          <w:p w14:paraId="4D6AA9A8" w14:textId="77777777" w:rsidR="00664AF7" w:rsidRDefault="00664AF7" w:rsidP="0025789F">
            <w:pPr>
              <w:pStyle w:val="Odstavecseseznamem"/>
              <w:numPr>
                <w:ilvl w:val="0"/>
                <w:numId w:val="58"/>
              </w:numPr>
              <w:spacing w:line="276" w:lineRule="auto"/>
              <w:jc w:val="both"/>
              <w:rPr>
                <w:rFonts w:asciiTheme="minorHAnsi" w:eastAsia="Times New Roman" w:hAnsiTheme="minorHAnsi" w:cstheme="minorHAnsi"/>
                <w:color w:val="000000" w:themeColor="text1"/>
                <w:sz w:val="18"/>
                <w:szCs w:val="18"/>
              </w:rPr>
            </w:pPr>
            <w:bookmarkStart w:id="46" w:name="_Hlk141457116"/>
            <w:r w:rsidRPr="00664AF7">
              <w:rPr>
                <w:rFonts w:asciiTheme="minorHAnsi" w:eastAsia="Times New Roman" w:hAnsiTheme="minorHAnsi" w:cstheme="minorHAnsi"/>
                <w:color w:val="000000" w:themeColor="text1"/>
                <w:sz w:val="18"/>
                <w:szCs w:val="18"/>
              </w:rPr>
              <w:t xml:space="preserve">Vzdělávací akce, workshopy, společné akce formou sdílení pro aktéry ve vzdělávání (MŠ, ZŠ, ZUŠ, SŠ  - pedagogičtí, nepedagogičtí pracovníci, rodiče, zřizovatelé a další relevantní aktéři) </w:t>
            </w:r>
          </w:p>
          <w:p w14:paraId="7CBC80D3" w14:textId="183F3F43" w:rsidR="0012339C" w:rsidRDefault="0012339C" w:rsidP="0025789F">
            <w:pPr>
              <w:pStyle w:val="Odstavecseseznamem"/>
              <w:numPr>
                <w:ilvl w:val="0"/>
                <w:numId w:val="58"/>
              </w:numPr>
              <w:spacing w:line="276" w:lineRule="auto"/>
              <w:jc w:val="both"/>
              <w:rPr>
                <w:rFonts w:asciiTheme="minorHAnsi" w:eastAsia="Times New Roman" w:hAnsiTheme="minorHAnsi" w:cstheme="minorHAnsi"/>
                <w:color w:val="000000" w:themeColor="text1"/>
                <w:sz w:val="18"/>
                <w:szCs w:val="18"/>
              </w:rPr>
            </w:pPr>
            <w:r w:rsidRPr="0012339C">
              <w:rPr>
                <w:rFonts w:asciiTheme="minorHAnsi" w:eastAsia="Times New Roman" w:hAnsiTheme="minorHAnsi" w:cstheme="minorHAnsi"/>
                <w:color w:val="000000" w:themeColor="text1"/>
                <w:sz w:val="18"/>
                <w:szCs w:val="18"/>
              </w:rPr>
              <w:t>Setkávání pedagogických i nepedagogických pracovníků vzdělávacích organizací</w:t>
            </w:r>
            <w:r w:rsidR="0020573D">
              <w:rPr>
                <w:rFonts w:asciiTheme="minorHAnsi" w:eastAsia="Times New Roman" w:hAnsiTheme="minorHAnsi" w:cstheme="minorHAnsi"/>
                <w:color w:val="000000" w:themeColor="text1"/>
                <w:sz w:val="18"/>
                <w:szCs w:val="18"/>
              </w:rPr>
              <w:t xml:space="preserve">, odborníků </w:t>
            </w:r>
            <w:r w:rsidRPr="0012339C">
              <w:rPr>
                <w:rFonts w:asciiTheme="minorHAnsi" w:eastAsia="Times New Roman" w:hAnsiTheme="minorHAnsi" w:cstheme="minorHAnsi"/>
                <w:color w:val="000000" w:themeColor="text1"/>
                <w:sz w:val="18"/>
                <w:szCs w:val="18"/>
              </w:rPr>
              <w:t>za účelem sdílení dobré praxe</w:t>
            </w:r>
          </w:p>
          <w:p w14:paraId="01C3927E" w14:textId="51D78E84" w:rsidR="00AE64BB" w:rsidRPr="0012339C" w:rsidRDefault="00AE64BB" w:rsidP="0025789F">
            <w:pPr>
              <w:pStyle w:val="Odstavecseseznamem"/>
              <w:numPr>
                <w:ilvl w:val="0"/>
                <w:numId w:val="58"/>
              </w:numPr>
              <w:spacing w:line="276" w:lineRule="auto"/>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Setkávání vedení škol se zřizovateli škol,</w:t>
            </w:r>
            <w:r w:rsidR="0020573D">
              <w:rPr>
                <w:rFonts w:asciiTheme="minorHAnsi" w:eastAsia="Times New Roman" w:hAnsiTheme="minorHAnsi" w:cstheme="minorHAnsi"/>
                <w:color w:val="000000" w:themeColor="text1"/>
                <w:sz w:val="18"/>
                <w:szCs w:val="18"/>
              </w:rPr>
              <w:t xml:space="preserve"> </w:t>
            </w:r>
            <w:r>
              <w:rPr>
                <w:rFonts w:asciiTheme="minorHAnsi" w:eastAsia="Times New Roman" w:hAnsiTheme="minorHAnsi" w:cstheme="minorHAnsi"/>
                <w:color w:val="000000" w:themeColor="text1"/>
                <w:sz w:val="18"/>
                <w:szCs w:val="18"/>
              </w:rPr>
              <w:t>odborníky na problematické oblasti v území</w:t>
            </w:r>
          </w:p>
          <w:p w14:paraId="2B1A63DC" w14:textId="77777777" w:rsidR="0012339C" w:rsidRPr="007E5A1D" w:rsidRDefault="0012339C" w:rsidP="0025789F">
            <w:pPr>
              <w:pStyle w:val="Odstavecseseznamem"/>
              <w:numPr>
                <w:ilvl w:val="0"/>
                <w:numId w:val="58"/>
              </w:numPr>
              <w:spacing w:line="276" w:lineRule="auto"/>
              <w:jc w:val="both"/>
              <w:rPr>
                <w:rFonts w:eastAsia="Times New Roman" w:cs="Arial"/>
                <w:color w:val="000000" w:themeColor="text1"/>
                <w:sz w:val="18"/>
                <w:szCs w:val="18"/>
              </w:rPr>
            </w:pPr>
            <w:r w:rsidRPr="0012339C">
              <w:rPr>
                <w:rFonts w:asciiTheme="minorHAnsi" w:eastAsia="Times New Roman" w:hAnsiTheme="minorHAnsi" w:cstheme="minorHAnsi"/>
                <w:color w:val="000000" w:themeColor="text1"/>
                <w:sz w:val="18"/>
                <w:szCs w:val="18"/>
              </w:rPr>
              <w:t>Společné projekty, soutěže, akce (kulturní, sportovní…), výjezdy, exkurze, hospitace mezi ZŠ a MŠ ORP Louny a ostatními aktéry ve vzdělávání</w:t>
            </w:r>
          </w:p>
          <w:p w14:paraId="1CA6C38B" w14:textId="0946E874" w:rsidR="007E5A1D" w:rsidRPr="007E5A1D" w:rsidRDefault="0020573D" w:rsidP="0025789F">
            <w:pPr>
              <w:pStyle w:val="Odstavecseseznamem"/>
              <w:numPr>
                <w:ilvl w:val="0"/>
                <w:numId w:val="58"/>
              </w:numPr>
              <w:spacing w:line="276" w:lineRule="auto"/>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Aktivity zaměřené na p</w:t>
            </w:r>
            <w:r w:rsidR="007E5A1D" w:rsidRPr="007E5A1D">
              <w:rPr>
                <w:rFonts w:asciiTheme="minorHAnsi" w:eastAsia="Times New Roman" w:hAnsiTheme="minorHAnsi" w:cstheme="minorHAnsi"/>
                <w:color w:val="000000" w:themeColor="text1"/>
                <w:sz w:val="18"/>
                <w:szCs w:val="18"/>
              </w:rPr>
              <w:t>odpora přechodu mezi stupni vzdělávání</w:t>
            </w:r>
            <w:r w:rsidR="0076641B">
              <w:rPr>
                <w:rFonts w:asciiTheme="minorHAnsi" w:eastAsia="Times New Roman" w:hAnsiTheme="minorHAnsi" w:cstheme="minorHAnsi"/>
                <w:color w:val="000000" w:themeColor="text1"/>
                <w:sz w:val="18"/>
                <w:szCs w:val="18"/>
              </w:rPr>
              <w:t xml:space="preserve"> – Akce,</w:t>
            </w:r>
            <w:r>
              <w:rPr>
                <w:rFonts w:asciiTheme="minorHAnsi" w:eastAsia="Times New Roman" w:hAnsiTheme="minorHAnsi" w:cstheme="minorHAnsi"/>
                <w:color w:val="000000" w:themeColor="text1"/>
                <w:sz w:val="18"/>
                <w:szCs w:val="18"/>
              </w:rPr>
              <w:t xml:space="preserve"> kroužky,</w:t>
            </w:r>
            <w:r w:rsidR="0076641B">
              <w:rPr>
                <w:rFonts w:asciiTheme="minorHAnsi" w:eastAsia="Times New Roman" w:hAnsiTheme="minorHAnsi" w:cstheme="minorHAnsi"/>
                <w:color w:val="000000" w:themeColor="text1"/>
                <w:sz w:val="18"/>
                <w:szCs w:val="18"/>
              </w:rPr>
              <w:t xml:space="preserve"> sdílení, workshopy</w:t>
            </w:r>
            <w:r>
              <w:rPr>
                <w:rFonts w:asciiTheme="minorHAnsi" w:eastAsia="Times New Roman" w:hAnsiTheme="minorHAnsi" w:cstheme="minorHAnsi"/>
                <w:color w:val="000000" w:themeColor="text1"/>
                <w:sz w:val="18"/>
                <w:szCs w:val="18"/>
              </w:rPr>
              <w:t xml:space="preserve">, pravidelná setkávání k problematickým okruhům (ZŠ, MŠ, ZUŠ, </w:t>
            </w:r>
            <w:r w:rsidR="00D90A08">
              <w:rPr>
                <w:rFonts w:asciiTheme="minorHAnsi" w:eastAsia="Times New Roman" w:hAnsiTheme="minorHAnsi" w:cstheme="minorHAnsi"/>
                <w:color w:val="000000" w:themeColor="text1"/>
                <w:sz w:val="18"/>
                <w:szCs w:val="18"/>
              </w:rPr>
              <w:t xml:space="preserve">SŠ, </w:t>
            </w:r>
            <w:r>
              <w:rPr>
                <w:rFonts w:asciiTheme="minorHAnsi" w:eastAsia="Times New Roman" w:hAnsiTheme="minorHAnsi" w:cstheme="minorHAnsi"/>
                <w:color w:val="000000" w:themeColor="text1"/>
                <w:sz w:val="18"/>
                <w:szCs w:val="18"/>
              </w:rPr>
              <w:t>zřizovatelé, odborníci, rodiče a další aktéři ve vzdělávání)</w:t>
            </w:r>
            <w:bookmarkEnd w:id="46"/>
            <w:r w:rsidR="005A5D18">
              <w:rPr>
                <w:rFonts w:asciiTheme="minorHAnsi" w:eastAsia="Times New Roman" w:hAnsiTheme="minorHAnsi" w:cstheme="minorHAnsi"/>
                <w:color w:val="000000" w:themeColor="text1"/>
                <w:sz w:val="18"/>
                <w:szCs w:val="18"/>
              </w:rPr>
              <w:t xml:space="preserve"> – využití moderních didaktických forem</w:t>
            </w:r>
          </w:p>
        </w:tc>
      </w:tr>
      <w:tr w:rsidR="0012339C" w:rsidRPr="0012339C" w14:paraId="4A741803" w14:textId="77777777" w:rsidTr="00EA41F6">
        <w:tc>
          <w:tcPr>
            <w:tcW w:w="1702" w:type="dxa"/>
            <w:shd w:val="clear" w:color="auto" w:fill="FFFFFF" w:themeFill="background1"/>
          </w:tcPr>
          <w:p w14:paraId="0BBA77D6" w14:textId="77777777" w:rsidR="0012339C" w:rsidRPr="0012339C" w:rsidRDefault="0012339C" w:rsidP="00007F4D">
            <w:pPr>
              <w:widowControl w:val="0"/>
              <w:spacing w:after="0" w:line="276" w:lineRule="auto"/>
              <w:rPr>
                <w:rFonts w:eastAsia="Arial" w:cs="Calibri"/>
                <w:b/>
                <w:noProof/>
                <w:color w:val="000000" w:themeColor="text1"/>
                <w:sz w:val="18"/>
                <w:szCs w:val="18"/>
                <w:lang w:eastAsia="cs-CZ"/>
              </w:rPr>
            </w:pPr>
            <w:r w:rsidRPr="0012339C">
              <w:rPr>
                <w:rFonts w:eastAsia="Arial" w:cs="Calibri"/>
                <w:b/>
                <w:noProof/>
                <w:color w:val="000000" w:themeColor="text1"/>
                <w:sz w:val="18"/>
                <w:szCs w:val="18"/>
                <w:lang w:eastAsia="cs-CZ"/>
              </w:rPr>
              <w:t>Infrastruktura</w:t>
            </w:r>
          </w:p>
        </w:tc>
        <w:tc>
          <w:tcPr>
            <w:tcW w:w="8788" w:type="dxa"/>
            <w:shd w:val="clear" w:color="auto" w:fill="FFFFFF" w:themeFill="background1"/>
          </w:tcPr>
          <w:p w14:paraId="0B94119B" w14:textId="77777777" w:rsidR="0012339C" w:rsidRPr="0012339C" w:rsidRDefault="0012339C" w:rsidP="00007F4D">
            <w:pPr>
              <w:spacing w:after="0" w:line="276" w:lineRule="auto"/>
              <w:jc w:val="both"/>
              <w:rPr>
                <w:rFonts w:eastAsia="Times New Roman" w:cs="Arial"/>
                <w:color w:val="000000" w:themeColor="text1"/>
                <w:sz w:val="18"/>
                <w:szCs w:val="18"/>
                <w:lang w:eastAsia="cs-CZ"/>
              </w:rPr>
            </w:pPr>
            <w:r w:rsidRPr="0012339C">
              <w:rPr>
                <w:rFonts w:eastAsia="Times New Roman" w:cs="Arial"/>
                <w:color w:val="000000" w:themeColor="text1"/>
                <w:sz w:val="18"/>
                <w:szCs w:val="18"/>
                <w:lang w:eastAsia="cs-CZ"/>
              </w:rPr>
              <w:t xml:space="preserve">Nerelevantní </w:t>
            </w:r>
          </w:p>
        </w:tc>
      </w:tr>
    </w:tbl>
    <w:p w14:paraId="469568B6" w14:textId="3743FDD6" w:rsidR="00D5654F" w:rsidRDefault="00D5654F" w:rsidP="0012339C">
      <w:pPr>
        <w:spacing w:after="200" w:line="276" w:lineRule="auto"/>
        <w:rPr>
          <w:rFonts w:ascii="Arial" w:eastAsia="Arial" w:hAnsi="Arial" w:cs="Times New Roman"/>
          <w:noProof/>
          <w:sz w:val="20"/>
          <w:szCs w:val="20"/>
          <w:lang w:eastAsia="cs-CZ"/>
        </w:rPr>
      </w:pPr>
    </w:p>
    <w:p w14:paraId="61CF2404" w14:textId="77777777" w:rsidR="00C44393" w:rsidRDefault="00C44393" w:rsidP="0012339C">
      <w:pPr>
        <w:spacing w:after="200" w:line="276" w:lineRule="auto"/>
        <w:rPr>
          <w:rFonts w:ascii="Arial" w:eastAsia="Arial" w:hAnsi="Arial" w:cs="Times New Roman"/>
          <w:noProof/>
          <w:sz w:val="20"/>
          <w:szCs w:val="20"/>
          <w:lang w:eastAsia="cs-CZ"/>
        </w:rPr>
      </w:pPr>
    </w:p>
    <w:p w14:paraId="067FF4AD" w14:textId="77777777" w:rsidR="00C44393" w:rsidRDefault="00C44393" w:rsidP="0012339C">
      <w:pPr>
        <w:spacing w:after="200" w:line="276" w:lineRule="auto"/>
        <w:rPr>
          <w:rFonts w:ascii="Arial" w:eastAsia="Arial" w:hAnsi="Arial" w:cs="Times New Roman"/>
          <w:noProof/>
          <w:sz w:val="20"/>
          <w:szCs w:val="20"/>
          <w:lang w:eastAsia="cs-CZ"/>
        </w:rPr>
      </w:pPr>
    </w:p>
    <w:p w14:paraId="51C6B276" w14:textId="77777777" w:rsidR="00C44393" w:rsidRDefault="00C44393" w:rsidP="0012339C">
      <w:pPr>
        <w:spacing w:after="200" w:line="276" w:lineRule="auto"/>
        <w:rPr>
          <w:rFonts w:ascii="Arial" w:eastAsia="Arial" w:hAnsi="Arial" w:cs="Times New Roman"/>
          <w:noProof/>
          <w:sz w:val="20"/>
          <w:szCs w:val="20"/>
          <w:lang w:eastAsia="cs-CZ"/>
        </w:rPr>
      </w:pPr>
    </w:p>
    <w:p w14:paraId="32FA8E7F" w14:textId="77777777" w:rsidR="00C44393" w:rsidRDefault="00C44393" w:rsidP="0012339C">
      <w:pPr>
        <w:spacing w:after="200" w:line="276" w:lineRule="auto"/>
        <w:rPr>
          <w:rFonts w:ascii="Arial" w:eastAsia="Arial" w:hAnsi="Arial" w:cs="Times New Roman"/>
          <w:noProof/>
          <w:sz w:val="20"/>
          <w:szCs w:val="20"/>
          <w:lang w:eastAsia="cs-CZ"/>
        </w:rPr>
      </w:pPr>
    </w:p>
    <w:p w14:paraId="2066F56A" w14:textId="77777777" w:rsidR="00C44393" w:rsidRPr="00D5654F" w:rsidRDefault="00C44393" w:rsidP="0012339C">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12339C" w:rsidRPr="0012339C" w14:paraId="3A0E4752" w14:textId="77777777" w:rsidTr="00373932">
        <w:tc>
          <w:tcPr>
            <w:tcW w:w="1702" w:type="dxa"/>
            <w:shd w:val="clear" w:color="auto" w:fill="E7E6E6" w:themeFill="background2"/>
          </w:tcPr>
          <w:p w14:paraId="1E059066" w14:textId="77777777" w:rsidR="00D5654F" w:rsidRPr="0012339C"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12339C">
              <w:rPr>
                <w:rFonts w:ascii="Calibri" w:eastAsia="Arial" w:hAnsi="Calibri" w:cs="Calibri"/>
                <w:b/>
                <w:noProof/>
                <w:color w:val="000000" w:themeColor="text1"/>
                <w:sz w:val="18"/>
                <w:szCs w:val="18"/>
                <w:lang w:eastAsia="cs-CZ"/>
              </w:rPr>
              <w:t>Opatření</w:t>
            </w:r>
          </w:p>
        </w:tc>
        <w:tc>
          <w:tcPr>
            <w:tcW w:w="8788" w:type="dxa"/>
            <w:shd w:val="clear" w:color="auto" w:fill="E7E6E6" w:themeFill="background2"/>
          </w:tcPr>
          <w:p w14:paraId="56815106" w14:textId="77777777" w:rsidR="00D5654F" w:rsidRPr="0012339C"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12339C">
              <w:rPr>
                <w:rFonts w:ascii="Calibri" w:eastAsia="Arial" w:hAnsi="Calibri" w:cs="Calibri"/>
                <w:b/>
                <w:i/>
                <w:noProof/>
                <w:color w:val="000000" w:themeColor="text1"/>
                <w:sz w:val="18"/>
                <w:szCs w:val="18"/>
                <w:lang w:eastAsia="cs-CZ"/>
              </w:rPr>
              <w:t>5.1.2 Podpora společného vzdělávání a sdílení (prostory, odborní pracovníci, vzdělávací pomůcky, apod.)</w:t>
            </w:r>
          </w:p>
        </w:tc>
      </w:tr>
      <w:tr w:rsidR="0012339C" w:rsidRPr="0012339C" w14:paraId="6860FBDE" w14:textId="77777777" w:rsidTr="00373932">
        <w:tc>
          <w:tcPr>
            <w:tcW w:w="1702" w:type="dxa"/>
            <w:shd w:val="clear" w:color="auto" w:fill="auto"/>
          </w:tcPr>
          <w:p w14:paraId="50D2DD18" w14:textId="6F9ACF7A" w:rsidR="00D5654F" w:rsidRPr="0012339C"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12339C">
              <w:rPr>
                <w:rFonts w:ascii="Calibri" w:eastAsia="Arial" w:hAnsi="Calibri" w:cs="Calibri"/>
                <w:b/>
                <w:noProof/>
                <w:color w:val="000000" w:themeColor="text1"/>
                <w:sz w:val="18"/>
                <w:szCs w:val="18"/>
                <w:lang w:eastAsia="cs-CZ"/>
              </w:rPr>
              <w:t xml:space="preserve">Zdůvodnění výběru </w:t>
            </w:r>
          </w:p>
        </w:tc>
        <w:tc>
          <w:tcPr>
            <w:tcW w:w="8788" w:type="dxa"/>
            <w:shd w:val="clear" w:color="auto" w:fill="auto"/>
          </w:tcPr>
          <w:p w14:paraId="4478C66C" w14:textId="3E2DBE2C" w:rsidR="00D5654F" w:rsidRPr="0012339C"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12339C">
              <w:rPr>
                <w:rFonts w:ascii="Calibri" w:eastAsia="Arial" w:hAnsi="Calibri" w:cs="Calibri"/>
                <w:noProof/>
                <w:color w:val="000000" w:themeColor="text1"/>
                <w:sz w:val="18"/>
                <w:szCs w:val="18"/>
                <w:lang w:eastAsia="cs-CZ"/>
              </w:rPr>
              <w:t xml:space="preserve">Z realizovaného </w:t>
            </w:r>
            <w:r w:rsidR="00A33D11">
              <w:rPr>
                <w:rFonts w:ascii="Calibri" w:eastAsia="Arial" w:hAnsi="Calibri" w:cs="Calibri"/>
                <w:noProof/>
                <w:color w:val="000000" w:themeColor="text1"/>
                <w:sz w:val="18"/>
                <w:szCs w:val="18"/>
                <w:lang w:eastAsia="cs-CZ"/>
              </w:rPr>
              <w:t>komunikačního procesu</w:t>
            </w:r>
            <w:r w:rsidRPr="0012339C">
              <w:rPr>
                <w:rFonts w:ascii="Calibri" w:eastAsia="Arial" w:hAnsi="Calibri" w:cs="Calibri"/>
                <w:noProof/>
                <w:color w:val="000000" w:themeColor="text1"/>
                <w:sz w:val="18"/>
                <w:szCs w:val="18"/>
                <w:lang w:eastAsia="cs-CZ"/>
              </w:rPr>
              <w:t xml:space="preserve"> na území ORP Louny vyplývá chybějící spolupráce mezi školami (včetně SŠ) a institucemi neformálního a zájmového vzdělávání v rámci sdílení zázemí, vybavení a pracovníků.  </w:t>
            </w:r>
          </w:p>
        </w:tc>
      </w:tr>
      <w:tr w:rsidR="0012339C" w:rsidRPr="0012339C" w14:paraId="7CD5F405" w14:textId="77777777" w:rsidTr="00373932">
        <w:tc>
          <w:tcPr>
            <w:tcW w:w="1702" w:type="dxa"/>
            <w:tcBorders>
              <w:bottom w:val="single" w:sz="4" w:space="0" w:color="auto"/>
            </w:tcBorders>
            <w:shd w:val="clear" w:color="auto" w:fill="auto"/>
          </w:tcPr>
          <w:p w14:paraId="6BAB5D4C" w14:textId="77777777" w:rsidR="00D5654F" w:rsidRPr="0012339C"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12339C">
              <w:rPr>
                <w:rFonts w:ascii="Calibri" w:eastAsia="Arial" w:hAnsi="Calibri" w:cs="Calibri"/>
                <w:b/>
                <w:noProof/>
                <w:color w:val="000000" w:themeColor="text1"/>
                <w:sz w:val="18"/>
                <w:szCs w:val="18"/>
                <w:lang w:eastAsia="cs-CZ"/>
              </w:rPr>
              <w:t>Popis cíle opatření</w:t>
            </w:r>
          </w:p>
        </w:tc>
        <w:tc>
          <w:tcPr>
            <w:tcW w:w="8788" w:type="dxa"/>
            <w:tcBorders>
              <w:bottom w:val="single" w:sz="4" w:space="0" w:color="auto"/>
            </w:tcBorders>
            <w:shd w:val="clear" w:color="auto" w:fill="auto"/>
          </w:tcPr>
          <w:p w14:paraId="28270ACC" w14:textId="77777777" w:rsidR="00D5654F" w:rsidRPr="0012339C" w:rsidRDefault="00D5654F" w:rsidP="00D5654F">
            <w:pPr>
              <w:spacing w:after="0" w:line="276" w:lineRule="auto"/>
              <w:jc w:val="both"/>
              <w:rPr>
                <w:rFonts w:ascii="Calibri" w:eastAsia="Times New Roman" w:hAnsi="Calibri" w:cs="Arial"/>
                <w:color w:val="000000" w:themeColor="text1"/>
                <w:sz w:val="18"/>
                <w:szCs w:val="18"/>
                <w:lang w:eastAsia="cs-CZ"/>
              </w:rPr>
            </w:pPr>
            <w:r w:rsidRPr="0012339C">
              <w:rPr>
                <w:rFonts w:ascii="Calibri" w:eastAsia="Times New Roman" w:hAnsi="Calibri" w:cs="Arial"/>
                <w:color w:val="000000" w:themeColor="text1"/>
                <w:sz w:val="18"/>
                <w:szCs w:val="18"/>
                <w:lang w:eastAsia="cs-CZ"/>
              </w:rPr>
              <w:t>Cílem opatření je prohloubení spolupráce subjektů vzdělávání za účelem zefektivnění vzdělávacího procesu a zároveň také navýšení jeho hospodárnosti.</w:t>
            </w:r>
          </w:p>
        </w:tc>
      </w:tr>
      <w:tr w:rsidR="0012339C" w:rsidRPr="0012339C" w14:paraId="42265926" w14:textId="77777777" w:rsidTr="00A33D11">
        <w:tc>
          <w:tcPr>
            <w:tcW w:w="10490" w:type="dxa"/>
            <w:gridSpan w:val="2"/>
            <w:shd w:val="clear" w:color="auto" w:fill="FFFFFF" w:themeFill="background1"/>
          </w:tcPr>
          <w:p w14:paraId="36284686" w14:textId="77777777" w:rsidR="00C348CD" w:rsidRPr="0012339C" w:rsidRDefault="00C348CD" w:rsidP="00C348CD">
            <w:pPr>
              <w:spacing w:after="0" w:line="276" w:lineRule="auto"/>
              <w:jc w:val="center"/>
              <w:rPr>
                <w:rFonts w:eastAsia="Times New Roman" w:cs="Arial"/>
                <w:b/>
                <w:color w:val="000000" w:themeColor="text1"/>
                <w:sz w:val="18"/>
                <w:szCs w:val="18"/>
                <w:lang w:eastAsia="cs-CZ"/>
              </w:rPr>
            </w:pPr>
            <w:r w:rsidRPr="0012339C">
              <w:rPr>
                <w:rFonts w:eastAsia="Times New Roman" w:cs="Arial"/>
                <w:b/>
                <w:color w:val="000000" w:themeColor="text1"/>
                <w:sz w:val="18"/>
                <w:szCs w:val="18"/>
                <w:lang w:eastAsia="cs-CZ"/>
              </w:rPr>
              <w:t>Popis plánovaných aktivit</w:t>
            </w:r>
          </w:p>
        </w:tc>
      </w:tr>
      <w:tr w:rsidR="0012339C" w:rsidRPr="0012339C" w14:paraId="0269D914" w14:textId="77777777" w:rsidTr="00373932">
        <w:tc>
          <w:tcPr>
            <w:tcW w:w="1702" w:type="dxa"/>
            <w:shd w:val="clear" w:color="auto" w:fill="FFFFFF" w:themeFill="background1"/>
          </w:tcPr>
          <w:p w14:paraId="5436D1CF" w14:textId="77777777" w:rsidR="00C348CD" w:rsidRPr="0012339C" w:rsidRDefault="00C348CD" w:rsidP="00C348CD">
            <w:pPr>
              <w:widowControl w:val="0"/>
              <w:spacing w:after="0" w:line="276" w:lineRule="auto"/>
              <w:rPr>
                <w:rFonts w:eastAsia="Arial" w:cs="Calibri"/>
                <w:b/>
                <w:noProof/>
                <w:color w:val="000000" w:themeColor="text1"/>
                <w:sz w:val="18"/>
                <w:szCs w:val="18"/>
                <w:lang w:eastAsia="cs-CZ"/>
              </w:rPr>
            </w:pPr>
            <w:r w:rsidRPr="0012339C">
              <w:rPr>
                <w:rFonts w:eastAsia="Arial" w:cs="Calibri"/>
                <w:b/>
                <w:noProof/>
                <w:color w:val="000000" w:themeColor="text1"/>
                <w:sz w:val="18"/>
                <w:szCs w:val="18"/>
                <w:lang w:eastAsia="cs-CZ"/>
              </w:rPr>
              <w:t>Aktivity škol a ostatních aktérů</w:t>
            </w:r>
          </w:p>
        </w:tc>
        <w:tc>
          <w:tcPr>
            <w:tcW w:w="8788" w:type="dxa"/>
            <w:shd w:val="clear" w:color="auto" w:fill="FFFFFF" w:themeFill="background1"/>
          </w:tcPr>
          <w:p w14:paraId="561BC538" w14:textId="77777777" w:rsidR="00C348CD" w:rsidRPr="0012339C" w:rsidRDefault="00C348CD" w:rsidP="0025789F">
            <w:pPr>
              <w:widowControl w:val="0"/>
              <w:numPr>
                <w:ilvl w:val="0"/>
                <w:numId w:val="59"/>
              </w:numPr>
              <w:spacing w:after="0" w:line="276" w:lineRule="auto"/>
              <w:ind w:left="607"/>
              <w:contextualSpacing/>
              <w:jc w:val="both"/>
              <w:rPr>
                <w:rFonts w:eastAsia="Times New Roman" w:cs="Arial"/>
                <w:color w:val="000000" w:themeColor="text1"/>
                <w:sz w:val="18"/>
                <w:szCs w:val="18"/>
                <w:lang w:eastAsia="cs-CZ"/>
              </w:rPr>
            </w:pPr>
            <w:r w:rsidRPr="0012339C">
              <w:rPr>
                <w:rFonts w:eastAsia="Times New Roman" w:cs="Arial"/>
                <w:color w:val="000000" w:themeColor="text1"/>
                <w:sz w:val="18"/>
                <w:szCs w:val="18"/>
                <w:lang w:eastAsia="cs-CZ"/>
              </w:rPr>
              <w:t>Nabídka prostor či pomůcek jednotlivých škol ke sdílení</w:t>
            </w:r>
          </w:p>
        </w:tc>
      </w:tr>
      <w:tr w:rsidR="0012339C" w:rsidRPr="0012339C" w14:paraId="3731714A" w14:textId="77777777" w:rsidTr="00373932">
        <w:tc>
          <w:tcPr>
            <w:tcW w:w="1702" w:type="dxa"/>
            <w:shd w:val="clear" w:color="auto" w:fill="FFE599" w:themeFill="accent4" w:themeFillTint="66"/>
          </w:tcPr>
          <w:p w14:paraId="31B97EAD" w14:textId="757113C2" w:rsidR="00C348CD" w:rsidRPr="0012339C" w:rsidRDefault="00373932" w:rsidP="00C348CD">
            <w:pPr>
              <w:widowControl w:val="0"/>
              <w:spacing w:after="0" w:line="276" w:lineRule="auto"/>
              <w:rPr>
                <w:rFonts w:eastAsia="Arial" w:cs="Calibri"/>
                <w:b/>
                <w:noProof/>
                <w:color w:val="000000" w:themeColor="text1"/>
                <w:sz w:val="18"/>
                <w:szCs w:val="18"/>
                <w:lang w:eastAsia="cs-CZ"/>
              </w:rPr>
            </w:pPr>
            <w:r w:rsidRPr="00771C77">
              <w:rPr>
                <w:rFonts w:eastAsia="Arial" w:cs="Calibri"/>
                <w:b/>
                <w:noProof/>
                <w:sz w:val="18"/>
                <w:szCs w:val="18"/>
                <w:lang w:eastAsia="cs-CZ"/>
              </w:rPr>
              <w:t>Aktivity spolupráce/náměty implementačních aktivit</w:t>
            </w:r>
          </w:p>
        </w:tc>
        <w:tc>
          <w:tcPr>
            <w:tcW w:w="8788" w:type="dxa"/>
            <w:shd w:val="clear" w:color="auto" w:fill="FFE599" w:themeFill="accent4" w:themeFillTint="66"/>
          </w:tcPr>
          <w:p w14:paraId="1D154D1B" w14:textId="77777777" w:rsidR="0076641B" w:rsidRDefault="00D90A08" w:rsidP="0025789F">
            <w:pPr>
              <w:pStyle w:val="Odstavecseseznamem"/>
              <w:numPr>
                <w:ilvl w:val="0"/>
                <w:numId w:val="59"/>
              </w:numPr>
              <w:spacing w:line="276" w:lineRule="auto"/>
              <w:ind w:left="607"/>
              <w:jc w:val="both"/>
              <w:rPr>
                <w:rFonts w:asciiTheme="minorHAnsi" w:eastAsia="Times New Roman" w:hAnsiTheme="minorHAnsi" w:cstheme="minorHAnsi"/>
                <w:color w:val="000000" w:themeColor="text1"/>
                <w:sz w:val="18"/>
                <w:szCs w:val="18"/>
              </w:rPr>
            </w:pPr>
            <w:bookmarkStart w:id="47" w:name="_Hlk141457135"/>
            <w:r>
              <w:rPr>
                <w:rFonts w:asciiTheme="minorHAnsi" w:eastAsia="Times New Roman" w:hAnsiTheme="minorHAnsi" w:cstheme="minorHAnsi"/>
                <w:color w:val="000000" w:themeColor="text1"/>
                <w:sz w:val="18"/>
                <w:szCs w:val="18"/>
              </w:rPr>
              <w:t>Sdílení pomůcek, sdílení prostor, sdílení pracovních sil¨</w:t>
            </w:r>
          </w:p>
          <w:p w14:paraId="343D8559" w14:textId="071FB854" w:rsidR="00D90A08" w:rsidRPr="00A33D11" w:rsidRDefault="00D90A08" w:rsidP="0025789F">
            <w:pPr>
              <w:pStyle w:val="Odstavecseseznamem"/>
              <w:numPr>
                <w:ilvl w:val="0"/>
                <w:numId w:val="59"/>
              </w:numPr>
              <w:spacing w:line="276" w:lineRule="auto"/>
              <w:ind w:left="607"/>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Spolupráce aktérů formou realizace společných aktivit např. v prostorech jedné školy, za využívání sdílení pomůcek apod. napříč gramotnostmi a kompetencemi</w:t>
            </w:r>
            <w:bookmarkEnd w:id="47"/>
          </w:p>
        </w:tc>
      </w:tr>
      <w:tr w:rsidR="0012339C" w:rsidRPr="0012339C" w14:paraId="6320B68C" w14:textId="77777777" w:rsidTr="00373932">
        <w:tc>
          <w:tcPr>
            <w:tcW w:w="1702" w:type="dxa"/>
            <w:shd w:val="clear" w:color="auto" w:fill="FFFFFF" w:themeFill="background1"/>
          </w:tcPr>
          <w:p w14:paraId="7ED3E212" w14:textId="77777777" w:rsidR="00C348CD" w:rsidRPr="0012339C" w:rsidRDefault="00C348CD" w:rsidP="00C348CD">
            <w:pPr>
              <w:widowControl w:val="0"/>
              <w:spacing w:after="0" w:line="276" w:lineRule="auto"/>
              <w:rPr>
                <w:rFonts w:eastAsia="Arial" w:cs="Calibri"/>
                <w:b/>
                <w:noProof/>
                <w:color w:val="000000" w:themeColor="text1"/>
                <w:sz w:val="18"/>
                <w:szCs w:val="18"/>
                <w:lang w:eastAsia="cs-CZ"/>
              </w:rPr>
            </w:pPr>
            <w:r w:rsidRPr="0012339C">
              <w:rPr>
                <w:rFonts w:eastAsia="Arial" w:cs="Calibri"/>
                <w:b/>
                <w:noProof/>
                <w:color w:val="000000" w:themeColor="text1"/>
                <w:sz w:val="18"/>
                <w:szCs w:val="18"/>
                <w:lang w:eastAsia="cs-CZ"/>
              </w:rPr>
              <w:t>Infrastruktura</w:t>
            </w:r>
          </w:p>
        </w:tc>
        <w:tc>
          <w:tcPr>
            <w:tcW w:w="8788" w:type="dxa"/>
            <w:shd w:val="clear" w:color="auto" w:fill="FFFFFF" w:themeFill="background1"/>
          </w:tcPr>
          <w:p w14:paraId="2194C39A" w14:textId="77777777" w:rsidR="00C348CD" w:rsidRPr="0012339C" w:rsidRDefault="00C348CD" w:rsidP="00C348CD">
            <w:pPr>
              <w:spacing w:after="0" w:line="276" w:lineRule="auto"/>
              <w:jc w:val="both"/>
              <w:rPr>
                <w:rFonts w:eastAsia="Times New Roman" w:cs="Arial"/>
                <w:color w:val="000000" w:themeColor="text1"/>
                <w:sz w:val="18"/>
                <w:szCs w:val="18"/>
                <w:lang w:eastAsia="cs-CZ"/>
              </w:rPr>
            </w:pPr>
            <w:r w:rsidRPr="0012339C">
              <w:rPr>
                <w:rFonts w:eastAsia="Times New Roman" w:cs="Arial"/>
                <w:color w:val="000000" w:themeColor="text1"/>
                <w:sz w:val="18"/>
                <w:szCs w:val="18"/>
                <w:lang w:eastAsia="cs-CZ"/>
              </w:rPr>
              <w:t>Sdílení vzdělávacích prostorů vybudovaných a modernizovaných v rámci výzev IROP</w:t>
            </w:r>
          </w:p>
        </w:tc>
      </w:tr>
    </w:tbl>
    <w:p w14:paraId="7E53C97E" w14:textId="6FC964B5" w:rsidR="00D5654F" w:rsidRPr="00D5654F" w:rsidRDefault="00D5654F" w:rsidP="00245960">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A33D11" w:rsidRPr="00A33D11" w14:paraId="36122676" w14:textId="77777777" w:rsidTr="00373932">
        <w:trPr>
          <w:trHeight w:val="351"/>
        </w:trPr>
        <w:tc>
          <w:tcPr>
            <w:tcW w:w="1702" w:type="dxa"/>
            <w:shd w:val="clear" w:color="auto" w:fill="E7E6E6" w:themeFill="background2"/>
          </w:tcPr>
          <w:p w14:paraId="06B6C414" w14:textId="77777777" w:rsidR="00D5654F" w:rsidRPr="00A33D11"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A33D11">
              <w:rPr>
                <w:rFonts w:ascii="Calibri" w:eastAsia="Arial" w:hAnsi="Calibri" w:cs="Calibri"/>
                <w:b/>
                <w:noProof/>
                <w:color w:val="000000" w:themeColor="text1"/>
                <w:sz w:val="18"/>
                <w:szCs w:val="18"/>
                <w:lang w:eastAsia="cs-CZ"/>
              </w:rPr>
              <w:t>Opatření</w:t>
            </w:r>
          </w:p>
        </w:tc>
        <w:tc>
          <w:tcPr>
            <w:tcW w:w="8788" w:type="dxa"/>
            <w:shd w:val="clear" w:color="auto" w:fill="E7E6E6" w:themeFill="background2"/>
          </w:tcPr>
          <w:p w14:paraId="2C8CF14F" w14:textId="77777777" w:rsidR="00D5654F" w:rsidRPr="00A33D11" w:rsidRDefault="00D5654F" w:rsidP="00D5654F">
            <w:pPr>
              <w:widowControl w:val="0"/>
              <w:spacing w:after="0" w:line="276" w:lineRule="auto"/>
              <w:jc w:val="both"/>
              <w:rPr>
                <w:rFonts w:ascii="Calibri" w:eastAsia="Arial" w:hAnsi="Calibri" w:cs="Calibri"/>
                <w:b/>
                <w:i/>
                <w:noProof/>
                <w:color w:val="000000" w:themeColor="text1"/>
                <w:sz w:val="18"/>
                <w:szCs w:val="18"/>
                <w:lang w:eastAsia="cs-CZ"/>
              </w:rPr>
            </w:pPr>
            <w:r w:rsidRPr="00A33D11">
              <w:rPr>
                <w:rFonts w:ascii="Calibri" w:eastAsia="Arial" w:hAnsi="Calibri" w:cs="Calibri"/>
                <w:b/>
                <w:i/>
                <w:noProof/>
                <w:color w:val="000000" w:themeColor="text1"/>
                <w:sz w:val="18"/>
                <w:szCs w:val="18"/>
                <w:lang w:eastAsia="cs-CZ"/>
              </w:rPr>
              <w:t>5.1.3 Podpora komunikačních platforem pro vzájemné sdílení dobré praxe</w:t>
            </w:r>
          </w:p>
        </w:tc>
      </w:tr>
      <w:tr w:rsidR="00A33D11" w:rsidRPr="00A33D11" w14:paraId="5D89C0EB" w14:textId="77777777" w:rsidTr="00373932">
        <w:tc>
          <w:tcPr>
            <w:tcW w:w="1702" w:type="dxa"/>
            <w:shd w:val="clear" w:color="auto" w:fill="FFFFFF" w:themeFill="background1"/>
          </w:tcPr>
          <w:p w14:paraId="715A50A2" w14:textId="335BB1DC" w:rsidR="00D5654F" w:rsidRPr="00A33D11"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A33D11">
              <w:rPr>
                <w:rFonts w:ascii="Calibri" w:eastAsia="Arial" w:hAnsi="Calibri" w:cs="Calibri"/>
                <w:b/>
                <w:noProof/>
                <w:color w:val="000000" w:themeColor="text1"/>
                <w:sz w:val="18"/>
                <w:szCs w:val="18"/>
                <w:lang w:eastAsia="cs-CZ"/>
              </w:rPr>
              <w:t xml:space="preserve">Zdůvodnění výběru </w:t>
            </w:r>
          </w:p>
        </w:tc>
        <w:tc>
          <w:tcPr>
            <w:tcW w:w="8788" w:type="dxa"/>
            <w:shd w:val="clear" w:color="auto" w:fill="FFFFFF" w:themeFill="background1"/>
          </w:tcPr>
          <w:p w14:paraId="30D459E7" w14:textId="5CC996EE" w:rsidR="00D5654F" w:rsidRPr="00A33D11" w:rsidRDefault="00D5654F" w:rsidP="00D5654F">
            <w:pPr>
              <w:widowControl w:val="0"/>
              <w:spacing w:after="0" w:line="276" w:lineRule="auto"/>
              <w:jc w:val="both"/>
              <w:rPr>
                <w:rFonts w:ascii="Calibri" w:eastAsia="Arial" w:hAnsi="Calibri" w:cs="Calibri"/>
                <w:noProof/>
                <w:color w:val="000000" w:themeColor="text1"/>
                <w:sz w:val="18"/>
                <w:szCs w:val="18"/>
                <w:lang w:eastAsia="cs-CZ"/>
              </w:rPr>
            </w:pPr>
            <w:r w:rsidRPr="00A33D11">
              <w:rPr>
                <w:rFonts w:ascii="Calibri" w:eastAsia="Arial" w:hAnsi="Calibri" w:cs="Calibri"/>
                <w:noProof/>
                <w:color w:val="000000" w:themeColor="text1"/>
                <w:sz w:val="18"/>
                <w:szCs w:val="18"/>
                <w:lang w:eastAsia="cs-CZ"/>
              </w:rPr>
              <w:t xml:space="preserve">Z realizovaného </w:t>
            </w:r>
            <w:r w:rsidR="00A33D11">
              <w:rPr>
                <w:rFonts w:ascii="Calibri" w:eastAsia="Arial" w:hAnsi="Calibri" w:cs="Calibri"/>
                <w:noProof/>
                <w:color w:val="000000" w:themeColor="text1"/>
                <w:sz w:val="18"/>
                <w:szCs w:val="18"/>
                <w:lang w:eastAsia="cs-CZ"/>
              </w:rPr>
              <w:t>komunikačního procesu</w:t>
            </w:r>
            <w:r w:rsidRPr="00A33D11">
              <w:rPr>
                <w:rFonts w:ascii="Calibri" w:eastAsia="Arial" w:hAnsi="Calibri" w:cs="Calibri"/>
                <w:noProof/>
                <w:color w:val="000000" w:themeColor="text1"/>
                <w:sz w:val="18"/>
                <w:szCs w:val="18"/>
                <w:lang w:eastAsia="cs-CZ"/>
              </w:rPr>
              <w:t xml:space="preserve"> na území ORP Louny i nadále vyplývá, že nenabízí dostatečné možnosti výměny zkušeností mezi aktéry vzdělávání a vzájemné inspirace. Chybí zde metodické sdružení na úrovni ORP.</w:t>
            </w:r>
          </w:p>
        </w:tc>
      </w:tr>
      <w:tr w:rsidR="00A33D11" w:rsidRPr="00A33D11" w14:paraId="24A24B5B" w14:textId="77777777" w:rsidTr="00373932">
        <w:tc>
          <w:tcPr>
            <w:tcW w:w="1702" w:type="dxa"/>
            <w:tcBorders>
              <w:bottom w:val="single" w:sz="4" w:space="0" w:color="auto"/>
            </w:tcBorders>
            <w:shd w:val="clear" w:color="auto" w:fill="FFFFFF" w:themeFill="background1"/>
          </w:tcPr>
          <w:p w14:paraId="08BAD496" w14:textId="77777777" w:rsidR="00D5654F" w:rsidRPr="00A33D11" w:rsidRDefault="00D5654F" w:rsidP="00D5654F">
            <w:pPr>
              <w:widowControl w:val="0"/>
              <w:spacing w:after="0" w:line="276" w:lineRule="auto"/>
              <w:rPr>
                <w:rFonts w:ascii="Calibri" w:eastAsia="Arial" w:hAnsi="Calibri" w:cs="Calibri"/>
                <w:b/>
                <w:noProof/>
                <w:color w:val="000000" w:themeColor="text1"/>
                <w:sz w:val="18"/>
                <w:szCs w:val="18"/>
                <w:lang w:eastAsia="cs-CZ"/>
              </w:rPr>
            </w:pPr>
            <w:r w:rsidRPr="00A33D11">
              <w:rPr>
                <w:rFonts w:ascii="Calibri" w:eastAsia="Arial" w:hAnsi="Calibri" w:cs="Calibri"/>
                <w:b/>
                <w:noProof/>
                <w:color w:val="000000" w:themeColor="text1"/>
                <w:sz w:val="18"/>
                <w:szCs w:val="18"/>
                <w:lang w:eastAsia="cs-CZ"/>
              </w:rPr>
              <w:t>Popis cíle opatření</w:t>
            </w:r>
          </w:p>
        </w:tc>
        <w:tc>
          <w:tcPr>
            <w:tcW w:w="8788" w:type="dxa"/>
            <w:tcBorders>
              <w:bottom w:val="single" w:sz="4" w:space="0" w:color="auto"/>
            </w:tcBorders>
            <w:shd w:val="clear" w:color="auto" w:fill="FFFFFF" w:themeFill="background1"/>
          </w:tcPr>
          <w:p w14:paraId="027A3079" w14:textId="46AF7424" w:rsidR="00D5654F" w:rsidRPr="00A33D11" w:rsidRDefault="00D5654F" w:rsidP="00D5654F">
            <w:pPr>
              <w:spacing w:after="0" w:line="276" w:lineRule="auto"/>
              <w:jc w:val="both"/>
              <w:rPr>
                <w:rFonts w:ascii="Calibri" w:eastAsia="Times New Roman" w:hAnsi="Calibri" w:cs="Arial"/>
                <w:color w:val="000000" w:themeColor="text1"/>
                <w:sz w:val="18"/>
                <w:szCs w:val="18"/>
                <w:lang w:eastAsia="cs-CZ"/>
              </w:rPr>
            </w:pPr>
            <w:r w:rsidRPr="00A33D11">
              <w:rPr>
                <w:rFonts w:ascii="Calibri" w:eastAsia="Times New Roman" w:hAnsi="Calibri" w:cs="Arial"/>
                <w:color w:val="000000" w:themeColor="text1"/>
                <w:sz w:val="18"/>
                <w:szCs w:val="18"/>
                <w:lang w:eastAsia="cs-CZ"/>
              </w:rPr>
              <w:t>Cílem opatření je usnadnění přístupu k informacím a zefektivnění komunikace jednotlivých aktérů vzdělávání dětí a žáků do věku 15 let v ORP Louny</w:t>
            </w:r>
            <w:r w:rsidR="00D90A08">
              <w:rPr>
                <w:rFonts w:ascii="Calibri" w:eastAsia="Times New Roman" w:hAnsi="Calibri" w:cs="Arial"/>
                <w:color w:val="000000" w:themeColor="text1"/>
                <w:sz w:val="18"/>
                <w:szCs w:val="18"/>
                <w:lang w:eastAsia="cs-CZ"/>
              </w:rPr>
              <w:t>,</w:t>
            </w:r>
            <w:r w:rsidR="006A7861">
              <w:rPr>
                <w:rFonts w:ascii="Calibri" w:eastAsia="Times New Roman" w:hAnsi="Calibri" w:cs="Arial"/>
                <w:color w:val="000000" w:themeColor="text1"/>
                <w:sz w:val="18"/>
                <w:szCs w:val="18"/>
                <w:lang w:eastAsia="cs-CZ"/>
              </w:rPr>
              <w:t xml:space="preserve"> a to nejenom prostřednictvím vzájemného osobního se</w:t>
            </w:r>
            <w:r w:rsidR="00D90A08">
              <w:rPr>
                <w:rFonts w:ascii="Calibri" w:eastAsia="Times New Roman" w:hAnsi="Calibri" w:cs="Arial"/>
                <w:color w:val="000000" w:themeColor="text1"/>
                <w:sz w:val="18"/>
                <w:szCs w:val="18"/>
                <w:lang w:eastAsia="cs-CZ"/>
              </w:rPr>
              <w:t>tkávání,</w:t>
            </w:r>
            <w:r w:rsidR="006A7861">
              <w:rPr>
                <w:rFonts w:ascii="Calibri" w:eastAsia="Times New Roman" w:hAnsi="Calibri" w:cs="Arial"/>
                <w:color w:val="000000" w:themeColor="text1"/>
                <w:sz w:val="18"/>
                <w:szCs w:val="18"/>
                <w:lang w:eastAsia="cs-CZ"/>
              </w:rPr>
              <w:t xml:space="preserve"> ale i nadále podporou </w:t>
            </w:r>
            <w:r w:rsidR="00D90A08">
              <w:rPr>
                <w:rFonts w:ascii="Calibri" w:eastAsia="Times New Roman" w:hAnsi="Calibri" w:cs="Arial"/>
                <w:color w:val="000000" w:themeColor="text1"/>
                <w:sz w:val="18"/>
                <w:szCs w:val="18"/>
                <w:lang w:eastAsia="cs-CZ"/>
              </w:rPr>
              <w:t>dalších metod efektivního sdílení např. nadále podporovat efektivní využívání</w:t>
            </w:r>
            <w:r w:rsidR="006A7861">
              <w:rPr>
                <w:rFonts w:ascii="Calibri" w:eastAsia="Times New Roman" w:hAnsi="Calibri" w:cs="Arial"/>
                <w:color w:val="000000" w:themeColor="text1"/>
                <w:sz w:val="18"/>
                <w:szCs w:val="18"/>
                <w:lang w:eastAsia="cs-CZ"/>
              </w:rPr>
              <w:t xml:space="preserve"> w</w:t>
            </w:r>
            <w:r w:rsidRPr="00A33D11">
              <w:rPr>
                <w:rFonts w:ascii="Calibri" w:eastAsia="Times New Roman" w:hAnsi="Calibri" w:cs="Arial"/>
                <w:color w:val="000000" w:themeColor="text1"/>
                <w:sz w:val="18"/>
                <w:szCs w:val="18"/>
                <w:lang w:eastAsia="cs-CZ"/>
              </w:rPr>
              <w:t>ebov</w:t>
            </w:r>
            <w:r w:rsidR="006A7861">
              <w:rPr>
                <w:rFonts w:ascii="Calibri" w:eastAsia="Times New Roman" w:hAnsi="Calibri" w:cs="Arial"/>
                <w:color w:val="000000" w:themeColor="text1"/>
                <w:sz w:val="18"/>
                <w:szCs w:val="18"/>
                <w:lang w:eastAsia="cs-CZ"/>
              </w:rPr>
              <w:t xml:space="preserve">é </w:t>
            </w:r>
            <w:r w:rsidRPr="00A33D11">
              <w:rPr>
                <w:rFonts w:ascii="Calibri" w:eastAsia="Times New Roman" w:hAnsi="Calibri" w:cs="Arial"/>
                <w:color w:val="000000" w:themeColor="text1"/>
                <w:sz w:val="18"/>
                <w:szCs w:val="18"/>
                <w:lang w:eastAsia="cs-CZ"/>
              </w:rPr>
              <w:t>komunikační platform</w:t>
            </w:r>
            <w:r w:rsidR="006A7861">
              <w:rPr>
                <w:rFonts w:ascii="Calibri" w:eastAsia="Times New Roman" w:hAnsi="Calibri" w:cs="Arial"/>
                <w:color w:val="000000" w:themeColor="text1"/>
                <w:sz w:val="18"/>
                <w:szCs w:val="18"/>
                <w:lang w:eastAsia="cs-CZ"/>
              </w:rPr>
              <w:t>y</w:t>
            </w:r>
            <w:r w:rsidRPr="00A33D11">
              <w:rPr>
                <w:rFonts w:ascii="Calibri" w:eastAsia="Times New Roman" w:hAnsi="Calibri" w:cs="Arial"/>
                <w:color w:val="000000" w:themeColor="text1"/>
                <w:sz w:val="18"/>
                <w:szCs w:val="18"/>
                <w:lang w:eastAsia="cs-CZ"/>
              </w:rPr>
              <w:t xml:space="preserve"> </w:t>
            </w:r>
            <w:r w:rsidR="00D90A08">
              <w:rPr>
                <w:rFonts w:ascii="Calibri" w:eastAsia="Times New Roman" w:hAnsi="Calibri" w:cs="Arial"/>
                <w:color w:val="000000" w:themeColor="text1"/>
                <w:sz w:val="18"/>
                <w:szCs w:val="18"/>
                <w:lang w:eastAsia="cs-CZ"/>
              </w:rPr>
              <w:t xml:space="preserve">v rámci </w:t>
            </w:r>
            <w:r w:rsidRPr="00A33D11">
              <w:rPr>
                <w:rFonts w:ascii="Calibri" w:eastAsia="Times New Roman" w:hAnsi="Calibri" w:cs="Arial"/>
                <w:color w:val="000000" w:themeColor="text1"/>
                <w:sz w:val="18"/>
                <w:szCs w:val="18"/>
                <w:lang w:eastAsia="cs-CZ"/>
              </w:rPr>
              <w:t>MAP</w:t>
            </w:r>
            <w:r w:rsidR="00D90A08">
              <w:rPr>
                <w:rFonts w:ascii="Calibri" w:eastAsia="Times New Roman" w:hAnsi="Calibri" w:cs="Arial"/>
                <w:color w:val="000000" w:themeColor="text1"/>
                <w:sz w:val="18"/>
                <w:szCs w:val="18"/>
                <w:lang w:eastAsia="cs-CZ"/>
              </w:rPr>
              <w:t xml:space="preserve">, webu školylounsko.cz </w:t>
            </w:r>
            <w:r w:rsidRPr="00A33D11">
              <w:rPr>
                <w:rFonts w:ascii="Calibri" w:eastAsia="Times New Roman" w:hAnsi="Calibri" w:cs="Arial"/>
                <w:color w:val="000000" w:themeColor="text1"/>
                <w:sz w:val="18"/>
                <w:szCs w:val="18"/>
                <w:lang w:eastAsia="cs-CZ"/>
              </w:rPr>
              <w:t>pro všechny relevantní aktéry předškolního, základního a také neformálního a zájmového vzdělávání na Lounsku.</w:t>
            </w:r>
          </w:p>
        </w:tc>
      </w:tr>
      <w:tr w:rsidR="00A33D11" w:rsidRPr="00A33D11" w14:paraId="3F1C63FC" w14:textId="77777777" w:rsidTr="00A33D11">
        <w:tc>
          <w:tcPr>
            <w:tcW w:w="10490" w:type="dxa"/>
            <w:gridSpan w:val="2"/>
            <w:shd w:val="clear" w:color="auto" w:fill="FFFFFF" w:themeFill="background1"/>
          </w:tcPr>
          <w:p w14:paraId="33362453" w14:textId="77777777" w:rsidR="00C348CD" w:rsidRPr="00A33D11" w:rsidRDefault="00C348CD" w:rsidP="00C348CD">
            <w:pPr>
              <w:spacing w:after="0" w:line="276" w:lineRule="auto"/>
              <w:jc w:val="center"/>
              <w:rPr>
                <w:rFonts w:eastAsia="Times New Roman" w:cs="Arial"/>
                <w:b/>
                <w:color w:val="000000" w:themeColor="text1"/>
                <w:sz w:val="18"/>
                <w:szCs w:val="18"/>
                <w:lang w:eastAsia="cs-CZ"/>
              </w:rPr>
            </w:pPr>
            <w:r w:rsidRPr="00A33D11">
              <w:rPr>
                <w:rFonts w:eastAsia="Times New Roman" w:cs="Arial"/>
                <w:b/>
                <w:color w:val="000000" w:themeColor="text1"/>
                <w:sz w:val="18"/>
                <w:szCs w:val="18"/>
                <w:lang w:eastAsia="cs-CZ"/>
              </w:rPr>
              <w:t>Popis plánovaných aktivit</w:t>
            </w:r>
          </w:p>
        </w:tc>
      </w:tr>
      <w:tr w:rsidR="00A33D11" w:rsidRPr="00A33D11" w14:paraId="203E69AC" w14:textId="77777777" w:rsidTr="00373932">
        <w:tc>
          <w:tcPr>
            <w:tcW w:w="1702" w:type="dxa"/>
            <w:shd w:val="clear" w:color="auto" w:fill="FFFFFF" w:themeFill="background1"/>
          </w:tcPr>
          <w:p w14:paraId="3F34A099" w14:textId="77777777" w:rsidR="00C348CD" w:rsidRPr="00A33D11" w:rsidRDefault="00C348CD" w:rsidP="00C348CD">
            <w:pPr>
              <w:widowControl w:val="0"/>
              <w:spacing w:after="0" w:line="276" w:lineRule="auto"/>
              <w:rPr>
                <w:rFonts w:eastAsia="Arial" w:cs="Calibri"/>
                <w:b/>
                <w:noProof/>
                <w:color w:val="000000" w:themeColor="text1"/>
                <w:sz w:val="18"/>
                <w:szCs w:val="18"/>
                <w:lang w:eastAsia="cs-CZ"/>
              </w:rPr>
            </w:pPr>
            <w:r w:rsidRPr="00A33D11">
              <w:rPr>
                <w:rFonts w:eastAsia="Arial" w:cs="Calibri"/>
                <w:b/>
                <w:noProof/>
                <w:color w:val="000000" w:themeColor="text1"/>
                <w:sz w:val="18"/>
                <w:szCs w:val="18"/>
                <w:lang w:eastAsia="cs-CZ"/>
              </w:rPr>
              <w:t>Aktivity škol a ostatních aktérů</w:t>
            </w:r>
          </w:p>
        </w:tc>
        <w:tc>
          <w:tcPr>
            <w:tcW w:w="8788" w:type="dxa"/>
            <w:shd w:val="clear" w:color="auto" w:fill="FFFFFF" w:themeFill="background1"/>
          </w:tcPr>
          <w:p w14:paraId="6101F68E" w14:textId="77777777" w:rsidR="00C348CD" w:rsidRPr="00870CCA" w:rsidRDefault="00C348CD"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Vytvoření webové platformy realizačním týmem MAP ve spolupráci se širokým spektrem aktérů</w:t>
            </w:r>
          </w:p>
          <w:p w14:paraId="235C91C9" w14:textId="77777777" w:rsidR="00C348CD" w:rsidRPr="00870CCA" w:rsidRDefault="00C348CD"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Vzdělávání dětí a žáků do 15 let věku v ORP Louny</w:t>
            </w:r>
          </w:p>
          <w:p w14:paraId="31518A96" w14:textId="77777777" w:rsidR="00C348CD" w:rsidRPr="00870CCA" w:rsidRDefault="00C348CD"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Prezentace škol na webové platformě MAP</w:t>
            </w:r>
          </w:p>
        </w:tc>
      </w:tr>
      <w:tr w:rsidR="00A33D11" w:rsidRPr="00A33D11" w14:paraId="1A8600FF" w14:textId="77777777" w:rsidTr="00373932">
        <w:tc>
          <w:tcPr>
            <w:tcW w:w="1702" w:type="dxa"/>
            <w:shd w:val="clear" w:color="auto" w:fill="FFE599" w:themeFill="accent4" w:themeFillTint="66"/>
          </w:tcPr>
          <w:p w14:paraId="1568A269" w14:textId="5C1E94F8" w:rsidR="00C348CD" w:rsidRPr="00A33D11" w:rsidRDefault="00373932" w:rsidP="00C348CD">
            <w:pPr>
              <w:widowControl w:val="0"/>
              <w:spacing w:after="0" w:line="276" w:lineRule="auto"/>
              <w:rPr>
                <w:rFonts w:eastAsia="Arial" w:cs="Calibri"/>
                <w:b/>
                <w:noProof/>
                <w:color w:val="000000" w:themeColor="text1"/>
                <w:sz w:val="18"/>
                <w:szCs w:val="18"/>
                <w:lang w:eastAsia="cs-CZ"/>
              </w:rPr>
            </w:pPr>
            <w:r w:rsidRPr="00771C77">
              <w:rPr>
                <w:rFonts w:eastAsia="Arial" w:cs="Calibri"/>
                <w:b/>
                <w:noProof/>
                <w:sz w:val="18"/>
                <w:szCs w:val="18"/>
                <w:lang w:eastAsia="cs-CZ"/>
              </w:rPr>
              <w:t>Aktivity spolupráce/náměty implementačních aktivit</w:t>
            </w:r>
          </w:p>
        </w:tc>
        <w:tc>
          <w:tcPr>
            <w:tcW w:w="8788" w:type="dxa"/>
            <w:shd w:val="clear" w:color="auto" w:fill="FFE599" w:themeFill="accent4" w:themeFillTint="66"/>
          </w:tcPr>
          <w:p w14:paraId="119010AA" w14:textId="019AA8BE" w:rsidR="00C348CD" w:rsidRPr="00870CCA" w:rsidRDefault="00C348CD"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bookmarkStart w:id="48" w:name="_Hlk141457151"/>
            <w:r w:rsidRPr="00870CCA">
              <w:rPr>
                <w:rFonts w:asciiTheme="minorHAnsi" w:eastAsia="Times New Roman" w:hAnsiTheme="minorHAnsi" w:cstheme="minorHAnsi"/>
                <w:color w:val="000000" w:themeColor="text1"/>
                <w:sz w:val="18"/>
                <w:szCs w:val="18"/>
              </w:rPr>
              <w:t xml:space="preserve">Spolupráce </w:t>
            </w:r>
            <w:r w:rsidR="00D90A08">
              <w:rPr>
                <w:rFonts w:asciiTheme="minorHAnsi" w:eastAsia="Times New Roman" w:hAnsiTheme="minorHAnsi" w:cstheme="minorHAnsi"/>
                <w:color w:val="000000" w:themeColor="text1"/>
                <w:sz w:val="18"/>
                <w:szCs w:val="18"/>
              </w:rPr>
              <w:t>všech aktérů ve vzdělávání</w:t>
            </w:r>
            <w:r w:rsidRPr="00870CCA">
              <w:rPr>
                <w:rFonts w:asciiTheme="minorHAnsi" w:eastAsia="Times New Roman" w:hAnsiTheme="minorHAnsi" w:cstheme="minorHAnsi"/>
                <w:color w:val="000000" w:themeColor="text1"/>
                <w:sz w:val="18"/>
                <w:szCs w:val="18"/>
              </w:rPr>
              <w:t xml:space="preserve"> </w:t>
            </w:r>
            <w:r w:rsidR="00A33D11" w:rsidRPr="00870CCA">
              <w:rPr>
                <w:rFonts w:asciiTheme="minorHAnsi" w:eastAsia="Times New Roman" w:hAnsiTheme="minorHAnsi" w:cstheme="minorHAnsi"/>
                <w:color w:val="000000" w:themeColor="text1"/>
                <w:sz w:val="18"/>
                <w:szCs w:val="18"/>
              </w:rPr>
              <w:t xml:space="preserve">na </w:t>
            </w:r>
            <w:r w:rsidR="00D90A08">
              <w:rPr>
                <w:rFonts w:asciiTheme="minorHAnsi" w:eastAsia="Times New Roman" w:hAnsiTheme="minorHAnsi" w:cstheme="minorHAnsi"/>
                <w:color w:val="000000" w:themeColor="text1"/>
                <w:sz w:val="18"/>
                <w:szCs w:val="18"/>
              </w:rPr>
              <w:t xml:space="preserve">efektivním </w:t>
            </w:r>
            <w:r w:rsidR="00A33D11" w:rsidRPr="00870CCA">
              <w:rPr>
                <w:rFonts w:asciiTheme="minorHAnsi" w:eastAsia="Times New Roman" w:hAnsiTheme="minorHAnsi" w:cstheme="minorHAnsi"/>
                <w:color w:val="000000" w:themeColor="text1"/>
                <w:sz w:val="18"/>
                <w:szCs w:val="18"/>
              </w:rPr>
              <w:t>využ</w:t>
            </w:r>
            <w:r w:rsidR="00D90A08">
              <w:rPr>
                <w:rFonts w:asciiTheme="minorHAnsi" w:eastAsia="Times New Roman" w:hAnsiTheme="minorHAnsi" w:cstheme="minorHAnsi"/>
                <w:color w:val="000000" w:themeColor="text1"/>
                <w:sz w:val="18"/>
                <w:szCs w:val="18"/>
              </w:rPr>
              <w:t>ívání</w:t>
            </w:r>
            <w:r w:rsidR="00A33D11" w:rsidRPr="00870CCA">
              <w:rPr>
                <w:rFonts w:asciiTheme="minorHAnsi" w:eastAsia="Times New Roman" w:hAnsiTheme="minorHAnsi" w:cstheme="minorHAnsi"/>
                <w:color w:val="000000" w:themeColor="text1"/>
                <w:sz w:val="18"/>
                <w:szCs w:val="18"/>
              </w:rPr>
              <w:t xml:space="preserve"> stránek </w:t>
            </w:r>
            <w:hyperlink r:id="rId11" w:history="1">
              <w:r w:rsidR="00A33D11" w:rsidRPr="00870CCA">
                <w:rPr>
                  <w:rFonts w:asciiTheme="minorHAnsi" w:hAnsiTheme="minorHAnsi" w:cstheme="minorHAnsi"/>
                  <w:color w:val="000000" w:themeColor="text1"/>
                  <w:sz w:val="18"/>
                  <w:szCs w:val="18"/>
                </w:rPr>
                <w:t>www.skolylounsko.cz</w:t>
              </w:r>
            </w:hyperlink>
            <w:r w:rsidR="00A33D11" w:rsidRPr="00870CCA">
              <w:rPr>
                <w:rFonts w:asciiTheme="minorHAnsi" w:eastAsia="Times New Roman" w:hAnsiTheme="minorHAnsi" w:cstheme="minorHAnsi"/>
                <w:color w:val="000000" w:themeColor="text1"/>
                <w:sz w:val="18"/>
                <w:szCs w:val="18"/>
              </w:rPr>
              <w:t xml:space="preserve"> - S</w:t>
            </w:r>
            <w:r w:rsidRPr="00870CCA">
              <w:rPr>
                <w:rFonts w:asciiTheme="minorHAnsi" w:eastAsia="Times New Roman" w:hAnsiTheme="minorHAnsi" w:cstheme="minorHAnsi"/>
                <w:color w:val="000000" w:themeColor="text1"/>
                <w:sz w:val="18"/>
                <w:szCs w:val="18"/>
              </w:rPr>
              <w:t xml:space="preserve">dílení příkladů dobré praxe (recenze školení, metodická podpora, „nápadníky“ </w:t>
            </w:r>
            <w:r w:rsidR="00A33D11" w:rsidRPr="00870CCA">
              <w:rPr>
                <w:rFonts w:asciiTheme="minorHAnsi" w:eastAsia="Times New Roman" w:hAnsiTheme="minorHAnsi" w:cstheme="minorHAnsi"/>
                <w:color w:val="000000" w:themeColor="text1"/>
                <w:sz w:val="18"/>
                <w:szCs w:val="18"/>
              </w:rPr>
              <w:t>, realizované akce</w:t>
            </w:r>
            <w:r w:rsidR="00D90A08">
              <w:rPr>
                <w:rFonts w:asciiTheme="minorHAnsi" w:eastAsia="Times New Roman" w:hAnsiTheme="minorHAnsi" w:cstheme="minorHAnsi"/>
                <w:color w:val="000000" w:themeColor="text1"/>
                <w:sz w:val="18"/>
                <w:szCs w:val="18"/>
              </w:rPr>
              <w:t xml:space="preserve"> apod.</w:t>
            </w:r>
          </w:p>
          <w:p w14:paraId="6A2B4F16" w14:textId="0222F2A6" w:rsidR="00A33D11" w:rsidRPr="00D90A08" w:rsidRDefault="00A33D11" w:rsidP="00D90A08">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 xml:space="preserve">Podpora </w:t>
            </w:r>
            <w:r w:rsidR="00D90A08">
              <w:rPr>
                <w:rFonts w:asciiTheme="minorHAnsi" w:eastAsia="Times New Roman" w:hAnsiTheme="minorHAnsi" w:cstheme="minorHAnsi"/>
                <w:color w:val="000000" w:themeColor="text1"/>
                <w:sz w:val="18"/>
                <w:szCs w:val="18"/>
              </w:rPr>
              <w:t xml:space="preserve">metod </w:t>
            </w:r>
            <w:r w:rsidRPr="00870CCA">
              <w:rPr>
                <w:rFonts w:asciiTheme="minorHAnsi" w:eastAsia="Times New Roman" w:hAnsiTheme="minorHAnsi" w:cstheme="minorHAnsi"/>
                <w:color w:val="000000" w:themeColor="text1"/>
                <w:sz w:val="18"/>
                <w:szCs w:val="18"/>
              </w:rPr>
              <w:t>vzájemného</w:t>
            </w:r>
            <w:r w:rsidR="00D90A08">
              <w:rPr>
                <w:rFonts w:asciiTheme="minorHAnsi" w:eastAsia="Times New Roman" w:hAnsiTheme="minorHAnsi" w:cstheme="minorHAnsi"/>
                <w:color w:val="000000" w:themeColor="text1"/>
                <w:sz w:val="18"/>
                <w:szCs w:val="18"/>
              </w:rPr>
              <w:t xml:space="preserve"> </w:t>
            </w:r>
            <w:r w:rsidRPr="00870CCA">
              <w:rPr>
                <w:rFonts w:asciiTheme="minorHAnsi" w:eastAsia="Times New Roman" w:hAnsiTheme="minorHAnsi" w:cstheme="minorHAnsi"/>
                <w:color w:val="000000" w:themeColor="text1"/>
                <w:sz w:val="18"/>
                <w:szCs w:val="18"/>
              </w:rPr>
              <w:t>sdílení dobré praxe</w:t>
            </w:r>
            <w:r w:rsidR="00D90A08">
              <w:rPr>
                <w:rFonts w:asciiTheme="minorHAnsi" w:eastAsia="Times New Roman" w:hAnsiTheme="minorHAnsi" w:cstheme="minorHAnsi"/>
                <w:color w:val="000000" w:themeColor="text1"/>
                <w:sz w:val="18"/>
                <w:szCs w:val="18"/>
              </w:rPr>
              <w:t xml:space="preserve"> mezi všemi aktéry ve vzdělávání</w:t>
            </w:r>
            <w:bookmarkEnd w:id="48"/>
          </w:p>
        </w:tc>
      </w:tr>
      <w:tr w:rsidR="00A33D11" w:rsidRPr="00A33D11" w14:paraId="0787CC72" w14:textId="77777777" w:rsidTr="00373932">
        <w:tc>
          <w:tcPr>
            <w:tcW w:w="1702" w:type="dxa"/>
            <w:shd w:val="clear" w:color="auto" w:fill="FFFFFF" w:themeFill="background1"/>
          </w:tcPr>
          <w:p w14:paraId="21E0EFBC" w14:textId="77777777" w:rsidR="00C348CD" w:rsidRPr="00A33D11" w:rsidRDefault="00C348CD" w:rsidP="00C348CD">
            <w:pPr>
              <w:widowControl w:val="0"/>
              <w:spacing w:after="0" w:line="276" w:lineRule="auto"/>
              <w:rPr>
                <w:rFonts w:eastAsia="Arial" w:cs="Calibri"/>
                <w:b/>
                <w:noProof/>
                <w:color w:val="000000" w:themeColor="text1"/>
                <w:sz w:val="18"/>
                <w:szCs w:val="18"/>
                <w:lang w:eastAsia="cs-CZ"/>
              </w:rPr>
            </w:pPr>
            <w:r w:rsidRPr="00A33D11">
              <w:rPr>
                <w:rFonts w:eastAsia="Arial" w:cs="Calibri"/>
                <w:b/>
                <w:noProof/>
                <w:color w:val="000000" w:themeColor="text1"/>
                <w:sz w:val="18"/>
                <w:szCs w:val="18"/>
                <w:lang w:eastAsia="cs-CZ"/>
              </w:rPr>
              <w:t>Infrastruktura</w:t>
            </w:r>
          </w:p>
        </w:tc>
        <w:tc>
          <w:tcPr>
            <w:tcW w:w="8788" w:type="dxa"/>
            <w:shd w:val="clear" w:color="auto" w:fill="FFFFFF" w:themeFill="background1"/>
          </w:tcPr>
          <w:p w14:paraId="4D59C282" w14:textId="77777777" w:rsidR="00C348CD" w:rsidRPr="00A33D11" w:rsidRDefault="00C348CD" w:rsidP="00C348CD">
            <w:pPr>
              <w:spacing w:after="0" w:line="276" w:lineRule="auto"/>
              <w:jc w:val="both"/>
              <w:rPr>
                <w:rFonts w:eastAsia="Times New Roman" w:cs="Arial"/>
                <w:color w:val="000000" w:themeColor="text1"/>
                <w:sz w:val="18"/>
                <w:szCs w:val="18"/>
                <w:lang w:eastAsia="cs-CZ"/>
              </w:rPr>
            </w:pPr>
            <w:r w:rsidRPr="00A33D11">
              <w:rPr>
                <w:rFonts w:eastAsia="Times New Roman" w:cs="Arial"/>
                <w:color w:val="000000" w:themeColor="text1"/>
                <w:sz w:val="18"/>
                <w:szCs w:val="18"/>
                <w:lang w:eastAsia="cs-CZ"/>
              </w:rPr>
              <w:t xml:space="preserve">Nerelevantní </w:t>
            </w:r>
          </w:p>
        </w:tc>
      </w:tr>
    </w:tbl>
    <w:p w14:paraId="01319AC9" w14:textId="796FB915" w:rsidR="00D5654F" w:rsidRDefault="00D5654F" w:rsidP="00D5654F">
      <w:pPr>
        <w:widowControl w:val="0"/>
        <w:spacing w:after="200" w:line="288" w:lineRule="auto"/>
        <w:rPr>
          <w:rFonts w:ascii="Arial" w:eastAsia="Arial" w:hAnsi="Arial" w:cs="Times New Roman"/>
          <w:noProof/>
          <w:sz w:val="20"/>
          <w:szCs w:val="20"/>
          <w:lang w:eastAsia="cs-CZ"/>
        </w:rPr>
      </w:pPr>
    </w:p>
    <w:p w14:paraId="5BD46A15" w14:textId="77777777" w:rsidR="002A35ED" w:rsidRDefault="002A35ED" w:rsidP="00D5654F">
      <w:pPr>
        <w:widowControl w:val="0"/>
        <w:spacing w:after="200" w:line="288" w:lineRule="auto"/>
        <w:rPr>
          <w:rFonts w:ascii="Arial" w:eastAsia="Arial" w:hAnsi="Arial" w:cs="Times New Roman"/>
          <w:noProof/>
          <w:sz w:val="20"/>
          <w:szCs w:val="20"/>
          <w:lang w:eastAsia="cs-CZ"/>
        </w:rPr>
      </w:pPr>
    </w:p>
    <w:p w14:paraId="7404F536" w14:textId="77777777" w:rsidR="00C44393" w:rsidRDefault="00C44393" w:rsidP="00D5654F">
      <w:pPr>
        <w:widowControl w:val="0"/>
        <w:spacing w:after="200" w:line="288" w:lineRule="auto"/>
        <w:rPr>
          <w:rFonts w:ascii="Arial" w:eastAsia="Arial" w:hAnsi="Arial" w:cs="Times New Roman"/>
          <w:noProof/>
          <w:sz w:val="20"/>
          <w:szCs w:val="20"/>
          <w:lang w:eastAsia="cs-CZ"/>
        </w:rPr>
      </w:pPr>
    </w:p>
    <w:p w14:paraId="1F66BDA4" w14:textId="77777777" w:rsidR="00C44393" w:rsidRDefault="00C44393" w:rsidP="00D5654F">
      <w:pPr>
        <w:widowControl w:val="0"/>
        <w:spacing w:after="200" w:line="288" w:lineRule="auto"/>
        <w:rPr>
          <w:rFonts w:ascii="Arial" w:eastAsia="Arial" w:hAnsi="Arial" w:cs="Times New Roman"/>
          <w:noProof/>
          <w:sz w:val="20"/>
          <w:szCs w:val="20"/>
          <w:lang w:eastAsia="cs-CZ"/>
        </w:rPr>
      </w:pPr>
    </w:p>
    <w:p w14:paraId="0753B85C" w14:textId="77777777" w:rsidR="00C44393" w:rsidRDefault="00C44393" w:rsidP="00D5654F">
      <w:pPr>
        <w:widowControl w:val="0"/>
        <w:spacing w:after="200" w:line="288" w:lineRule="auto"/>
        <w:rPr>
          <w:rFonts w:ascii="Arial" w:eastAsia="Arial" w:hAnsi="Arial" w:cs="Times New Roman"/>
          <w:noProof/>
          <w:sz w:val="20"/>
          <w:szCs w:val="20"/>
          <w:lang w:eastAsia="cs-CZ"/>
        </w:rPr>
      </w:pPr>
    </w:p>
    <w:p w14:paraId="3C2B31CF" w14:textId="77777777" w:rsidR="00C44393" w:rsidRPr="00D5654F" w:rsidRDefault="00C44393" w:rsidP="00D5654F">
      <w:pPr>
        <w:widowControl w:val="0"/>
        <w:spacing w:after="200" w:line="288"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D5654F" w:rsidRPr="00D5654F" w14:paraId="6A32255D" w14:textId="77777777" w:rsidTr="00373932">
        <w:tc>
          <w:tcPr>
            <w:tcW w:w="1702" w:type="dxa"/>
            <w:shd w:val="clear" w:color="auto" w:fill="AEAAAA" w:themeFill="background2" w:themeFillShade="BF"/>
          </w:tcPr>
          <w:p w14:paraId="670BC864" w14:textId="77777777" w:rsidR="00D5654F" w:rsidRPr="00A33D11" w:rsidRDefault="00D5654F" w:rsidP="00D5654F">
            <w:pPr>
              <w:widowControl w:val="0"/>
              <w:spacing w:after="0" w:line="276" w:lineRule="auto"/>
              <w:rPr>
                <w:rFonts w:ascii="Calibri" w:eastAsia="Arial" w:hAnsi="Calibri" w:cs="Calibri"/>
                <w:b/>
                <w:noProof/>
                <w:sz w:val="24"/>
                <w:szCs w:val="24"/>
                <w:lang w:eastAsia="cs-CZ"/>
              </w:rPr>
            </w:pPr>
            <w:r w:rsidRPr="00A33D11">
              <w:rPr>
                <w:rFonts w:ascii="Calibri" w:eastAsia="Arial" w:hAnsi="Calibri" w:cs="Calibri"/>
                <w:b/>
                <w:noProof/>
                <w:sz w:val="24"/>
                <w:szCs w:val="24"/>
                <w:lang w:eastAsia="cs-CZ"/>
              </w:rPr>
              <w:lastRenderedPageBreak/>
              <w:t>Priorita</w:t>
            </w:r>
          </w:p>
        </w:tc>
        <w:tc>
          <w:tcPr>
            <w:tcW w:w="8788" w:type="dxa"/>
            <w:shd w:val="clear" w:color="auto" w:fill="AEAAAA" w:themeFill="background2" w:themeFillShade="BF"/>
          </w:tcPr>
          <w:p w14:paraId="4A138716" w14:textId="77777777" w:rsidR="00D5654F" w:rsidRPr="00A33D11" w:rsidRDefault="00D5654F" w:rsidP="00D5654F">
            <w:pPr>
              <w:widowControl w:val="0"/>
              <w:spacing w:after="0" w:line="276" w:lineRule="auto"/>
              <w:rPr>
                <w:rFonts w:ascii="Calibri" w:eastAsia="Arial" w:hAnsi="Calibri" w:cs="Calibri"/>
                <w:b/>
                <w:caps/>
                <w:noProof/>
                <w:sz w:val="24"/>
                <w:szCs w:val="24"/>
                <w:lang w:eastAsia="cs-CZ"/>
              </w:rPr>
            </w:pPr>
            <w:r w:rsidRPr="00A33D11">
              <w:rPr>
                <w:rFonts w:ascii="Calibri" w:eastAsia="Arial" w:hAnsi="Calibri" w:cs="Calibri"/>
                <w:b/>
                <w:bCs/>
                <w:noProof/>
                <w:sz w:val="24"/>
                <w:szCs w:val="24"/>
                <w:lang w:eastAsia="cs-CZ"/>
              </w:rPr>
              <w:t xml:space="preserve">5. </w:t>
            </w:r>
            <w:r w:rsidRPr="00A33D11">
              <w:rPr>
                <w:rFonts w:ascii="Calibri" w:eastAsia="Arial" w:hAnsi="Calibri" w:cs="Times New Roman"/>
                <w:b/>
                <w:noProof/>
                <w:sz w:val="24"/>
                <w:szCs w:val="24"/>
                <w:lang w:eastAsia="cs-CZ"/>
              </w:rPr>
              <w:t>Vzájemná podpora, spolupráce a sdílení informací mezi aktéry vzdělávání</w:t>
            </w:r>
          </w:p>
        </w:tc>
      </w:tr>
      <w:tr w:rsidR="00A33D11" w:rsidRPr="00D5654F" w14:paraId="1F1D5DEA" w14:textId="77777777" w:rsidTr="00373932">
        <w:tc>
          <w:tcPr>
            <w:tcW w:w="1702" w:type="dxa"/>
            <w:shd w:val="clear" w:color="auto" w:fill="auto"/>
          </w:tcPr>
          <w:p w14:paraId="4F6BD96B" w14:textId="220C2A8D" w:rsidR="00A33D11" w:rsidRPr="00D5654F" w:rsidRDefault="00A33D11" w:rsidP="00D5654F">
            <w:pPr>
              <w:widowControl w:val="0"/>
              <w:spacing w:after="0" w:line="276" w:lineRule="auto"/>
              <w:rPr>
                <w:rFonts w:ascii="Calibri" w:eastAsia="Arial" w:hAnsi="Calibri" w:cs="Calibri"/>
                <w:b/>
                <w:noProof/>
                <w:sz w:val="20"/>
                <w:szCs w:val="20"/>
                <w:lang w:eastAsia="cs-CZ"/>
              </w:rPr>
            </w:pPr>
            <w:r w:rsidRPr="00D5654F">
              <w:rPr>
                <w:rFonts w:ascii="Calibri" w:eastAsia="Arial" w:hAnsi="Calibri" w:cs="Calibri"/>
                <w:b/>
                <w:noProof/>
                <w:sz w:val="20"/>
                <w:szCs w:val="20"/>
                <w:lang w:eastAsia="cs-CZ"/>
              </w:rPr>
              <w:t>Cíl</w:t>
            </w:r>
          </w:p>
        </w:tc>
        <w:tc>
          <w:tcPr>
            <w:tcW w:w="8788" w:type="dxa"/>
            <w:shd w:val="clear" w:color="auto" w:fill="auto"/>
          </w:tcPr>
          <w:p w14:paraId="7780B143" w14:textId="21D171DC" w:rsidR="00A33D11" w:rsidRPr="00D5654F" w:rsidRDefault="00A33D11" w:rsidP="00D5654F">
            <w:pPr>
              <w:widowControl w:val="0"/>
              <w:spacing w:after="0" w:line="276" w:lineRule="auto"/>
              <w:jc w:val="both"/>
              <w:rPr>
                <w:rFonts w:ascii="Calibri" w:eastAsia="Arial" w:hAnsi="Calibri" w:cs="Calibri"/>
                <w:b/>
                <w:noProof/>
                <w:sz w:val="20"/>
                <w:szCs w:val="20"/>
                <w:lang w:eastAsia="cs-CZ"/>
              </w:rPr>
            </w:pPr>
            <w:r w:rsidRPr="00392F6E">
              <w:rPr>
                <w:rFonts w:ascii="Calibri" w:hAnsi="Calibri" w:cs="Calibri"/>
                <w:b/>
                <w:sz w:val="20"/>
              </w:rPr>
              <w:t>5.2 Rozvoj vnější spolupráce, tj. spolupráce s aktéry vzdělávání v území dalších MAP vč. spolupráce mezinárodní</w:t>
            </w:r>
          </w:p>
        </w:tc>
      </w:tr>
      <w:tr w:rsidR="00D5654F" w:rsidRPr="00D5654F" w14:paraId="0BF32837" w14:textId="77777777" w:rsidTr="00373932">
        <w:tc>
          <w:tcPr>
            <w:tcW w:w="1702" w:type="dxa"/>
            <w:shd w:val="clear" w:color="auto" w:fill="auto"/>
          </w:tcPr>
          <w:p w14:paraId="20D060D7" w14:textId="77777777" w:rsidR="00D5654F" w:rsidRPr="00A33D11" w:rsidRDefault="00D5654F" w:rsidP="00D5654F">
            <w:pPr>
              <w:widowControl w:val="0"/>
              <w:spacing w:after="0" w:line="276" w:lineRule="auto"/>
              <w:rPr>
                <w:rFonts w:ascii="Calibri" w:eastAsia="Arial" w:hAnsi="Calibri" w:cs="Calibri"/>
                <w:b/>
                <w:noProof/>
                <w:sz w:val="18"/>
                <w:szCs w:val="18"/>
                <w:lang w:eastAsia="cs-CZ"/>
              </w:rPr>
            </w:pPr>
            <w:r w:rsidRPr="00A33D11">
              <w:rPr>
                <w:rFonts w:ascii="Calibri" w:eastAsia="Arial" w:hAnsi="Calibri" w:cs="Calibri"/>
                <w:b/>
                <w:noProof/>
                <w:sz w:val="18"/>
                <w:szCs w:val="18"/>
                <w:lang w:eastAsia="cs-CZ"/>
              </w:rPr>
              <w:t>Cíl</w:t>
            </w:r>
          </w:p>
        </w:tc>
        <w:tc>
          <w:tcPr>
            <w:tcW w:w="8788" w:type="dxa"/>
            <w:shd w:val="clear" w:color="auto" w:fill="auto"/>
          </w:tcPr>
          <w:p w14:paraId="44E75D60" w14:textId="24672B39" w:rsidR="00A33D11" w:rsidRPr="00A33D11" w:rsidRDefault="00A33D11" w:rsidP="00A33D11">
            <w:pPr>
              <w:widowControl w:val="0"/>
              <w:spacing w:after="0" w:line="276" w:lineRule="auto"/>
              <w:jc w:val="both"/>
              <w:rPr>
                <w:rFonts w:ascii="Calibri" w:eastAsia="Arial" w:hAnsi="Calibri" w:cs="Calibri"/>
                <w:bCs/>
                <w:noProof/>
                <w:sz w:val="18"/>
                <w:szCs w:val="18"/>
                <w:lang w:eastAsia="cs-CZ"/>
              </w:rPr>
            </w:pPr>
            <w:r w:rsidRPr="00A33D11">
              <w:rPr>
                <w:rFonts w:ascii="Calibri" w:eastAsia="Arial" w:hAnsi="Calibri" w:cs="Calibri"/>
                <w:bCs/>
                <w:noProof/>
                <w:sz w:val="18"/>
                <w:szCs w:val="18"/>
                <w:lang w:eastAsia="cs-CZ"/>
              </w:rPr>
              <w:t>Cíl je zaměřen na spolupráci s příslušnými institucemi, nadacemi apod. aktivní vyhledávání tuzemsk</w:t>
            </w:r>
            <w:r w:rsidR="00572DAC">
              <w:rPr>
                <w:rFonts w:ascii="Calibri" w:eastAsia="Arial" w:hAnsi="Calibri" w:cs="Calibri"/>
                <w:bCs/>
                <w:noProof/>
                <w:sz w:val="18"/>
                <w:szCs w:val="18"/>
                <w:lang w:eastAsia="cs-CZ"/>
              </w:rPr>
              <w:t xml:space="preserve">ých </w:t>
            </w:r>
            <w:r w:rsidRPr="00A33D11">
              <w:rPr>
                <w:rFonts w:ascii="Calibri" w:eastAsia="Arial" w:hAnsi="Calibri" w:cs="Calibri"/>
                <w:bCs/>
                <w:noProof/>
                <w:sz w:val="18"/>
                <w:szCs w:val="18"/>
                <w:lang w:eastAsia="cs-CZ"/>
              </w:rPr>
              <w:t>i zahraniční</w:t>
            </w:r>
            <w:r w:rsidR="00572DAC">
              <w:rPr>
                <w:rFonts w:ascii="Calibri" w:eastAsia="Arial" w:hAnsi="Calibri" w:cs="Calibri"/>
                <w:bCs/>
                <w:noProof/>
                <w:sz w:val="18"/>
                <w:szCs w:val="18"/>
                <w:lang w:eastAsia="cs-CZ"/>
              </w:rPr>
              <w:t>ch</w:t>
            </w:r>
            <w:r w:rsidRPr="00A33D11">
              <w:rPr>
                <w:rFonts w:ascii="Calibri" w:eastAsia="Arial" w:hAnsi="Calibri" w:cs="Calibri"/>
                <w:bCs/>
                <w:noProof/>
                <w:sz w:val="18"/>
                <w:szCs w:val="18"/>
                <w:lang w:eastAsia="cs-CZ"/>
              </w:rPr>
              <w:t xml:space="preserve"> partnersk</w:t>
            </w:r>
            <w:r w:rsidR="00572DAC">
              <w:rPr>
                <w:rFonts w:ascii="Calibri" w:eastAsia="Arial" w:hAnsi="Calibri" w:cs="Calibri"/>
                <w:bCs/>
                <w:noProof/>
                <w:sz w:val="18"/>
                <w:szCs w:val="18"/>
                <w:lang w:eastAsia="cs-CZ"/>
              </w:rPr>
              <w:t xml:space="preserve">ých </w:t>
            </w:r>
            <w:r w:rsidRPr="00A33D11">
              <w:rPr>
                <w:rFonts w:ascii="Calibri" w:eastAsia="Arial" w:hAnsi="Calibri" w:cs="Calibri"/>
                <w:bCs/>
                <w:noProof/>
                <w:sz w:val="18"/>
                <w:szCs w:val="18"/>
                <w:lang w:eastAsia="cs-CZ"/>
              </w:rPr>
              <w:t xml:space="preserve">škol a školských zařízení pro vhodnou spolupráci. </w:t>
            </w:r>
          </w:p>
          <w:p w14:paraId="7AF5F3CE" w14:textId="77777777" w:rsidR="00A33D11" w:rsidRPr="00A33D11" w:rsidRDefault="00A33D11" w:rsidP="00A33D11">
            <w:pPr>
              <w:widowControl w:val="0"/>
              <w:spacing w:after="0" w:line="276" w:lineRule="auto"/>
              <w:jc w:val="both"/>
              <w:rPr>
                <w:rFonts w:ascii="Calibri" w:eastAsia="Arial" w:hAnsi="Calibri" w:cs="Calibri"/>
                <w:bCs/>
                <w:noProof/>
                <w:sz w:val="18"/>
                <w:szCs w:val="18"/>
                <w:lang w:eastAsia="cs-CZ"/>
              </w:rPr>
            </w:pPr>
            <w:r w:rsidRPr="00A33D11">
              <w:rPr>
                <w:rFonts w:ascii="Calibri" w:eastAsia="Arial" w:hAnsi="Calibri" w:cs="Calibri"/>
                <w:bCs/>
                <w:noProof/>
                <w:sz w:val="18"/>
                <w:szCs w:val="18"/>
                <w:lang w:eastAsia="cs-CZ"/>
              </w:rPr>
              <w:t>Cíle lze naplnit prostřednictvím realizace např.:</w:t>
            </w:r>
          </w:p>
          <w:p w14:paraId="48970E10" w14:textId="579435C9" w:rsidR="00A33D11" w:rsidRPr="00870CCA" w:rsidRDefault="00A33D11"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 xml:space="preserve">výměnných pobytů různého zaměření (vzdělávací, kulturní, sportovní atd.), </w:t>
            </w:r>
          </w:p>
          <w:p w14:paraId="660348C3" w14:textId="1537F1AA" w:rsidR="00A33D11" w:rsidRPr="00870CCA" w:rsidRDefault="00A33D11"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soutěží,</w:t>
            </w:r>
          </w:p>
          <w:p w14:paraId="270B4F96" w14:textId="68EB50EA" w:rsidR="00A33D11" w:rsidRPr="00870CCA" w:rsidRDefault="00A33D11"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 xml:space="preserve">turnajů, </w:t>
            </w:r>
          </w:p>
          <w:p w14:paraId="77F8F2CC" w14:textId="6481D8B9" w:rsidR="00A33D11" w:rsidRPr="00870CCA" w:rsidRDefault="00A33D11"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 xml:space="preserve">poznávací zájezdů, </w:t>
            </w:r>
          </w:p>
          <w:p w14:paraId="24877CFD" w14:textId="63BD726F" w:rsidR="00A33D11" w:rsidRPr="00870CCA" w:rsidRDefault="00A33D11"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sidRPr="00870CCA">
              <w:rPr>
                <w:rFonts w:asciiTheme="minorHAnsi" w:eastAsia="Times New Roman" w:hAnsiTheme="minorHAnsi" w:cstheme="minorHAnsi"/>
                <w:color w:val="000000" w:themeColor="text1"/>
                <w:sz w:val="18"/>
                <w:szCs w:val="18"/>
              </w:rPr>
              <w:t xml:space="preserve">exkurze do škol, inspirativních škol. </w:t>
            </w:r>
          </w:p>
          <w:p w14:paraId="7CD2B991" w14:textId="11DFD680" w:rsidR="00A33D11" w:rsidRPr="00870CCA" w:rsidRDefault="00870CCA"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w:t>
            </w:r>
            <w:r w:rsidR="00A33D11" w:rsidRPr="00870CCA">
              <w:rPr>
                <w:rFonts w:asciiTheme="minorHAnsi" w:eastAsia="Times New Roman" w:hAnsiTheme="minorHAnsi" w:cstheme="minorHAnsi"/>
                <w:color w:val="000000" w:themeColor="text1"/>
                <w:sz w:val="18"/>
                <w:szCs w:val="18"/>
              </w:rPr>
              <w:t>avázání dloudodobé spolupráce s aktéry vzdělávání mimo ORP Louny</w:t>
            </w:r>
          </w:p>
          <w:p w14:paraId="3B25F0B4" w14:textId="4FEF7F08" w:rsidR="00A33D11" w:rsidRPr="00870CCA" w:rsidRDefault="00870CCA" w:rsidP="0025789F">
            <w:pPr>
              <w:pStyle w:val="Odstavecseseznamem"/>
              <w:numPr>
                <w:ilvl w:val="0"/>
                <w:numId w:val="64"/>
              </w:numPr>
              <w:spacing w:line="276" w:lineRule="auto"/>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p</w:t>
            </w:r>
            <w:r w:rsidR="00A33D11" w:rsidRPr="00870CCA">
              <w:rPr>
                <w:rFonts w:asciiTheme="minorHAnsi" w:eastAsia="Times New Roman" w:hAnsiTheme="minorHAnsi" w:cstheme="minorHAnsi"/>
                <w:color w:val="000000" w:themeColor="text1"/>
                <w:sz w:val="18"/>
                <w:szCs w:val="18"/>
              </w:rPr>
              <w:t>odpora komunikačních platforem pro vzájemné sdílení dobré praxe</w:t>
            </w:r>
          </w:p>
          <w:p w14:paraId="398FFB23" w14:textId="77777777" w:rsidR="00A33D11" w:rsidRPr="00A33D11" w:rsidRDefault="00A33D11" w:rsidP="00A33D11">
            <w:pPr>
              <w:widowControl w:val="0"/>
              <w:spacing w:after="0" w:line="276" w:lineRule="auto"/>
              <w:jc w:val="both"/>
              <w:rPr>
                <w:rFonts w:ascii="Calibri" w:eastAsia="Arial" w:hAnsi="Calibri" w:cs="Calibri"/>
                <w:bCs/>
                <w:noProof/>
                <w:sz w:val="18"/>
                <w:szCs w:val="18"/>
                <w:lang w:eastAsia="cs-CZ"/>
              </w:rPr>
            </w:pPr>
            <w:r w:rsidRPr="00A33D11">
              <w:rPr>
                <w:rFonts w:ascii="Calibri" w:eastAsia="Arial" w:hAnsi="Calibri" w:cs="Calibri"/>
                <w:bCs/>
                <w:noProof/>
                <w:sz w:val="18"/>
                <w:szCs w:val="18"/>
                <w:lang w:eastAsia="cs-CZ"/>
              </w:rPr>
              <w:t>Pro tyto aktivity vyhledávat rovněž příslušné dotační finanční zdroje a programy.</w:t>
            </w:r>
          </w:p>
          <w:p w14:paraId="0346E9DB" w14:textId="5FB62D37" w:rsidR="00572DAC" w:rsidRDefault="00A33D11" w:rsidP="00A33D11">
            <w:pPr>
              <w:widowControl w:val="0"/>
              <w:spacing w:after="0" w:line="276" w:lineRule="auto"/>
              <w:jc w:val="both"/>
              <w:rPr>
                <w:rFonts w:ascii="Calibri" w:eastAsia="Arial" w:hAnsi="Calibri" w:cs="Calibri"/>
                <w:bCs/>
                <w:noProof/>
                <w:sz w:val="18"/>
                <w:szCs w:val="18"/>
                <w:lang w:eastAsia="cs-CZ"/>
              </w:rPr>
            </w:pPr>
            <w:r w:rsidRPr="00A33D11">
              <w:rPr>
                <w:rFonts w:ascii="Calibri" w:eastAsia="Arial" w:hAnsi="Calibri" w:cs="Calibri"/>
                <w:bCs/>
                <w:noProof/>
                <w:sz w:val="18"/>
                <w:szCs w:val="18"/>
                <w:lang w:eastAsia="cs-CZ"/>
              </w:rPr>
              <w:t xml:space="preserve">V případě existence partnerské spolupráce (tuzemské i přeshraniční) mezi obcemi nastartovat, zintenzivnit spolupráci mezi školami a školskými zařízeními. </w:t>
            </w:r>
            <w:r w:rsidR="00572DAC">
              <w:rPr>
                <w:rFonts w:ascii="Calibri" w:eastAsia="Arial" w:hAnsi="Calibri" w:cs="Calibri"/>
                <w:bCs/>
                <w:noProof/>
                <w:sz w:val="18"/>
                <w:szCs w:val="18"/>
                <w:lang w:eastAsia="cs-CZ"/>
              </w:rPr>
              <w:t>Sdílet příklady dobré praxe s tuzemskými i zahraničními školami.</w:t>
            </w:r>
          </w:p>
          <w:p w14:paraId="6499F901" w14:textId="528621B7" w:rsidR="00A33D11" w:rsidRPr="00A33D11" w:rsidRDefault="00A33D11" w:rsidP="00A33D11">
            <w:pPr>
              <w:widowControl w:val="0"/>
              <w:spacing w:after="0" w:line="276" w:lineRule="auto"/>
              <w:jc w:val="both"/>
              <w:rPr>
                <w:rFonts w:ascii="Calibri" w:eastAsia="Arial" w:hAnsi="Calibri" w:cs="Calibri"/>
                <w:bCs/>
                <w:noProof/>
                <w:sz w:val="18"/>
                <w:szCs w:val="18"/>
                <w:lang w:eastAsia="cs-CZ"/>
              </w:rPr>
            </w:pPr>
            <w:r w:rsidRPr="00A33D11">
              <w:rPr>
                <w:rFonts w:ascii="Calibri" w:eastAsia="Arial" w:hAnsi="Calibri" w:cs="Calibri"/>
                <w:bCs/>
                <w:noProof/>
                <w:sz w:val="18"/>
                <w:szCs w:val="18"/>
                <w:lang w:eastAsia="cs-CZ"/>
              </w:rPr>
              <w:t xml:space="preserve">Vyhledávat možnosti a realizovat zahraniční jazykové pobyty žáků s cílem zvýšení jazykové vybavenosti žáků. </w:t>
            </w:r>
          </w:p>
          <w:p w14:paraId="70D5A22E" w14:textId="0616079C" w:rsidR="00572DAC" w:rsidRDefault="00A33D11" w:rsidP="00A33D11">
            <w:pPr>
              <w:widowControl w:val="0"/>
              <w:spacing w:after="0" w:line="276" w:lineRule="auto"/>
              <w:jc w:val="both"/>
              <w:rPr>
                <w:rFonts w:ascii="Calibri" w:eastAsia="Arial" w:hAnsi="Calibri" w:cs="Calibri"/>
                <w:bCs/>
                <w:noProof/>
                <w:sz w:val="18"/>
                <w:szCs w:val="18"/>
                <w:lang w:eastAsia="cs-CZ"/>
              </w:rPr>
            </w:pPr>
            <w:r w:rsidRPr="00A33D11">
              <w:rPr>
                <w:rFonts w:ascii="Calibri" w:eastAsia="Arial" w:hAnsi="Calibri" w:cs="Calibri"/>
                <w:bCs/>
                <w:noProof/>
                <w:sz w:val="18"/>
                <w:szCs w:val="18"/>
                <w:lang w:eastAsia="cs-CZ"/>
              </w:rPr>
              <w:t>Všechny výše uvedené aktivity využít také ve prospěch pedagogických pracovníků s cílem zkvalitnění jejich jazykové úrovně</w:t>
            </w:r>
            <w:r w:rsidR="00572DAC">
              <w:rPr>
                <w:rFonts w:ascii="Calibri" w:eastAsia="Arial" w:hAnsi="Calibri" w:cs="Calibri"/>
                <w:bCs/>
                <w:noProof/>
                <w:sz w:val="18"/>
                <w:szCs w:val="18"/>
                <w:lang w:eastAsia="cs-CZ"/>
              </w:rPr>
              <w:t xml:space="preserve"> a získání nových pohledů a možností metod výuky napříč gramotnostmi</w:t>
            </w:r>
            <w:r w:rsidRPr="00A33D11">
              <w:rPr>
                <w:rFonts w:ascii="Calibri" w:eastAsia="Arial" w:hAnsi="Calibri" w:cs="Calibri"/>
                <w:bCs/>
                <w:noProof/>
                <w:sz w:val="18"/>
                <w:szCs w:val="18"/>
                <w:lang w:eastAsia="cs-CZ"/>
              </w:rPr>
              <w:t xml:space="preserve">. </w:t>
            </w:r>
          </w:p>
          <w:p w14:paraId="6241A8BC" w14:textId="11ECE941" w:rsidR="00D5654F" w:rsidRPr="00A33D11" w:rsidRDefault="00A33D11" w:rsidP="00A33D11">
            <w:pPr>
              <w:widowControl w:val="0"/>
              <w:spacing w:after="0" w:line="276" w:lineRule="auto"/>
              <w:jc w:val="both"/>
              <w:rPr>
                <w:rFonts w:ascii="Calibri" w:eastAsia="Arial" w:hAnsi="Calibri" w:cs="Calibri"/>
                <w:bCs/>
                <w:caps/>
                <w:noProof/>
                <w:sz w:val="18"/>
                <w:szCs w:val="18"/>
                <w:lang w:eastAsia="cs-CZ"/>
              </w:rPr>
            </w:pPr>
            <w:r w:rsidRPr="00A33D11">
              <w:rPr>
                <w:rFonts w:ascii="Calibri" w:eastAsia="Arial" w:hAnsi="Calibri" w:cs="Calibri"/>
                <w:bCs/>
                <w:noProof/>
                <w:sz w:val="18"/>
                <w:szCs w:val="18"/>
                <w:lang w:eastAsia="cs-CZ"/>
              </w:rPr>
              <w:t>Hlavním užitkem je rozšiřování obzorů</w:t>
            </w:r>
            <w:r w:rsidR="00572DAC">
              <w:rPr>
                <w:rFonts w:ascii="Calibri" w:eastAsia="Arial" w:hAnsi="Calibri" w:cs="Calibri"/>
                <w:bCs/>
                <w:noProof/>
                <w:sz w:val="18"/>
                <w:szCs w:val="18"/>
                <w:lang w:eastAsia="cs-CZ"/>
              </w:rPr>
              <w:t xml:space="preserve">, sdílení dobré praxe a </w:t>
            </w:r>
            <w:r w:rsidRPr="00A33D11">
              <w:rPr>
                <w:rFonts w:ascii="Calibri" w:eastAsia="Arial" w:hAnsi="Calibri" w:cs="Calibri"/>
                <w:bCs/>
                <w:noProof/>
                <w:sz w:val="18"/>
                <w:szCs w:val="18"/>
                <w:lang w:eastAsia="cs-CZ"/>
              </w:rPr>
              <w:t>zdokonalení jazykového vybavení dětí a pracovníků školských zařízení</w:t>
            </w:r>
            <w:r w:rsidR="00572DAC">
              <w:rPr>
                <w:rFonts w:ascii="Calibri" w:eastAsia="Arial" w:hAnsi="Calibri" w:cs="Calibri"/>
                <w:bCs/>
                <w:noProof/>
                <w:sz w:val="18"/>
                <w:szCs w:val="18"/>
                <w:lang w:eastAsia="cs-CZ"/>
              </w:rPr>
              <w:t>.</w:t>
            </w:r>
            <w:r w:rsidR="00F57E01">
              <w:rPr>
                <w:rFonts w:ascii="Calibri" w:eastAsia="Arial" w:hAnsi="Calibri" w:cs="Calibri"/>
                <w:bCs/>
                <w:noProof/>
                <w:sz w:val="18"/>
                <w:szCs w:val="18"/>
                <w:lang w:eastAsia="cs-CZ"/>
              </w:rPr>
              <w:t xml:space="preserve"> Žáci si také rozšíří obzory a získají nové zkušenosti.</w:t>
            </w:r>
          </w:p>
        </w:tc>
      </w:tr>
    </w:tbl>
    <w:p w14:paraId="0B4D29F1" w14:textId="77777777" w:rsidR="00A33D11" w:rsidRDefault="00A33D11" w:rsidP="00D5654F">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805"/>
      </w:tblGrid>
      <w:tr w:rsidR="00A33D11" w:rsidRPr="00A33D11" w14:paraId="2C10556B" w14:textId="77777777" w:rsidTr="00A33D11">
        <w:tc>
          <w:tcPr>
            <w:tcW w:w="1418" w:type="dxa"/>
            <w:shd w:val="clear" w:color="auto" w:fill="E7E6E6" w:themeFill="background2"/>
          </w:tcPr>
          <w:p w14:paraId="2A4EB341" w14:textId="77777777" w:rsidR="00A33D11" w:rsidRPr="00A33D11" w:rsidRDefault="00A33D11" w:rsidP="00007F4D">
            <w:pPr>
              <w:widowControl w:val="0"/>
              <w:spacing w:after="0" w:line="276" w:lineRule="auto"/>
              <w:rPr>
                <w:rFonts w:ascii="Calibri" w:eastAsia="Arial" w:hAnsi="Calibri" w:cs="Calibri"/>
                <w:b/>
                <w:noProof/>
                <w:sz w:val="18"/>
                <w:szCs w:val="18"/>
                <w:lang w:eastAsia="cs-CZ"/>
              </w:rPr>
            </w:pPr>
            <w:r w:rsidRPr="00A33D11">
              <w:rPr>
                <w:rFonts w:ascii="Calibri" w:eastAsia="Arial" w:hAnsi="Calibri" w:cs="Calibri"/>
                <w:b/>
                <w:noProof/>
                <w:sz w:val="18"/>
                <w:szCs w:val="18"/>
                <w:lang w:eastAsia="cs-CZ"/>
              </w:rPr>
              <w:t>Opatření</w:t>
            </w:r>
          </w:p>
        </w:tc>
        <w:tc>
          <w:tcPr>
            <w:tcW w:w="9072" w:type="dxa"/>
            <w:shd w:val="clear" w:color="auto" w:fill="E7E6E6" w:themeFill="background2"/>
          </w:tcPr>
          <w:p w14:paraId="283FA100" w14:textId="77777777" w:rsidR="00A33D11" w:rsidRPr="00A33D11" w:rsidRDefault="00A33D11" w:rsidP="00007F4D">
            <w:pPr>
              <w:widowControl w:val="0"/>
              <w:spacing w:after="0" w:line="276" w:lineRule="auto"/>
              <w:jc w:val="both"/>
              <w:rPr>
                <w:rFonts w:ascii="Calibri" w:eastAsia="Arial" w:hAnsi="Calibri" w:cs="Calibri"/>
                <w:b/>
                <w:i/>
                <w:noProof/>
                <w:sz w:val="18"/>
                <w:szCs w:val="18"/>
                <w:lang w:eastAsia="cs-CZ"/>
              </w:rPr>
            </w:pPr>
            <w:r w:rsidRPr="00A33D11">
              <w:rPr>
                <w:rFonts w:ascii="Calibri" w:eastAsia="Arial" w:hAnsi="Calibri" w:cs="Calibri"/>
                <w:b/>
                <w:i/>
                <w:noProof/>
                <w:sz w:val="18"/>
                <w:szCs w:val="18"/>
                <w:lang w:eastAsia="cs-CZ"/>
              </w:rPr>
              <w:t>5.2.1 Navázání dlouhodobé spolupráce s aktéry vzdělávání mimo území ORP Louny</w:t>
            </w:r>
          </w:p>
        </w:tc>
      </w:tr>
      <w:tr w:rsidR="00A33D11" w:rsidRPr="00D5654F" w14:paraId="5EE1F1F2" w14:textId="77777777" w:rsidTr="00A33D11">
        <w:tc>
          <w:tcPr>
            <w:tcW w:w="1418" w:type="dxa"/>
            <w:shd w:val="clear" w:color="auto" w:fill="FFFFFF" w:themeFill="background1"/>
          </w:tcPr>
          <w:p w14:paraId="09A9AA3D" w14:textId="79D28D8B" w:rsidR="00A33D11" w:rsidRPr="00A33D11" w:rsidRDefault="00A33D11" w:rsidP="00007F4D">
            <w:pPr>
              <w:widowControl w:val="0"/>
              <w:spacing w:after="0" w:line="276" w:lineRule="auto"/>
              <w:rPr>
                <w:rFonts w:ascii="Calibri" w:eastAsia="Arial" w:hAnsi="Calibri" w:cs="Calibri"/>
                <w:b/>
                <w:noProof/>
                <w:sz w:val="18"/>
                <w:szCs w:val="18"/>
                <w:lang w:eastAsia="cs-CZ"/>
              </w:rPr>
            </w:pPr>
            <w:r w:rsidRPr="00A33D11">
              <w:rPr>
                <w:rFonts w:ascii="Calibri" w:eastAsia="Arial" w:hAnsi="Calibri" w:cs="Calibri"/>
                <w:b/>
                <w:noProof/>
                <w:sz w:val="18"/>
                <w:szCs w:val="18"/>
                <w:lang w:eastAsia="cs-CZ"/>
              </w:rPr>
              <w:t xml:space="preserve">Zdůvodnění výběru </w:t>
            </w:r>
          </w:p>
        </w:tc>
        <w:tc>
          <w:tcPr>
            <w:tcW w:w="9072" w:type="dxa"/>
            <w:shd w:val="clear" w:color="auto" w:fill="FFFFFF" w:themeFill="background1"/>
          </w:tcPr>
          <w:p w14:paraId="4CF49AC2" w14:textId="33C22523" w:rsidR="00A33D11" w:rsidRPr="00A33D11" w:rsidRDefault="00A33D11" w:rsidP="00007F4D">
            <w:pPr>
              <w:widowControl w:val="0"/>
              <w:spacing w:after="0" w:line="276" w:lineRule="auto"/>
              <w:jc w:val="both"/>
              <w:rPr>
                <w:rFonts w:ascii="Calibri" w:eastAsia="Arial" w:hAnsi="Calibri" w:cs="Calibri"/>
                <w:noProof/>
                <w:sz w:val="18"/>
                <w:szCs w:val="18"/>
                <w:lang w:eastAsia="cs-CZ"/>
              </w:rPr>
            </w:pPr>
            <w:r w:rsidRPr="00A33D11">
              <w:rPr>
                <w:rFonts w:ascii="Calibri" w:eastAsia="Arial" w:hAnsi="Calibri" w:cs="Calibri"/>
                <w:noProof/>
                <w:sz w:val="18"/>
                <w:szCs w:val="18"/>
                <w:lang w:eastAsia="cs-CZ"/>
              </w:rPr>
              <w:t xml:space="preserve">ORP Louny </w:t>
            </w:r>
            <w:r w:rsidR="007E0093">
              <w:rPr>
                <w:rFonts w:ascii="Calibri" w:eastAsia="Arial" w:hAnsi="Calibri" w:cs="Calibri"/>
                <w:noProof/>
                <w:sz w:val="18"/>
                <w:szCs w:val="18"/>
                <w:lang w:eastAsia="cs-CZ"/>
              </w:rPr>
              <w:t xml:space="preserve">se </w:t>
            </w:r>
            <w:r w:rsidRPr="00A33D11">
              <w:rPr>
                <w:rFonts w:ascii="Calibri" w:eastAsia="Arial" w:hAnsi="Calibri" w:cs="Calibri"/>
                <w:noProof/>
                <w:sz w:val="18"/>
                <w:szCs w:val="18"/>
                <w:lang w:eastAsia="cs-CZ"/>
              </w:rPr>
              <w:t xml:space="preserve">nenabízí dostatečné možnosti výměny zkušeností a vzájemné inspirace s aktéry vzdělávání z území mimo ORP Louny. </w:t>
            </w:r>
            <w:r w:rsidR="00572DAC">
              <w:rPr>
                <w:rFonts w:ascii="Calibri" w:eastAsia="Arial" w:hAnsi="Calibri" w:cs="Calibri"/>
                <w:noProof/>
                <w:sz w:val="18"/>
                <w:szCs w:val="18"/>
                <w:lang w:eastAsia="cs-CZ"/>
              </w:rPr>
              <w:t xml:space="preserve">Můžeme již říci, že se prohlubuje spolupráce mezi školami v ORP Louny v podobě vzájemného sdílení avšak i tu je třeba nadále rozvíjet. Ovšem sdílení se školami mimo ORP je ještě stále nedostatečně realizované. </w:t>
            </w:r>
            <w:r w:rsidRPr="00A33D11">
              <w:rPr>
                <w:rFonts w:ascii="Calibri" w:eastAsia="Arial" w:hAnsi="Calibri" w:cs="Calibri"/>
                <w:noProof/>
                <w:sz w:val="18"/>
                <w:szCs w:val="18"/>
                <w:lang w:eastAsia="cs-CZ"/>
              </w:rPr>
              <w:t xml:space="preserve">Učitelé </w:t>
            </w:r>
            <w:r w:rsidR="00572DAC">
              <w:rPr>
                <w:rFonts w:ascii="Calibri" w:eastAsia="Arial" w:hAnsi="Calibri" w:cs="Calibri"/>
                <w:noProof/>
                <w:sz w:val="18"/>
                <w:szCs w:val="18"/>
                <w:lang w:eastAsia="cs-CZ"/>
              </w:rPr>
              <w:t xml:space="preserve">dostatečně </w:t>
            </w:r>
            <w:r w:rsidRPr="00A33D11">
              <w:rPr>
                <w:rFonts w:ascii="Calibri" w:eastAsia="Arial" w:hAnsi="Calibri" w:cs="Calibri"/>
                <w:noProof/>
                <w:sz w:val="18"/>
                <w:szCs w:val="18"/>
                <w:lang w:eastAsia="cs-CZ"/>
              </w:rPr>
              <w:t>nevyužívají poznatky v praxi a nesdílejí dobrou praxi. Aktéři vzdělávání na území ORP Louny plánují rozvíjet spolupráci s jinými ORP</w:t>
            </w:r>
            <w:r w:rsidR="00572DAC">
              <w:rPr>
                <w:rFonts w:ascii="Calibri" w:eastAsia="Arial" w:hAnsi="Calibri" w:cs="Calibri"/>
                <w:noProof/>
                <w:sz w:val="18"/>
                <w:szCs w:val="18"/>
                <w:lang w:eastAsia="cs-CZ"/>
              </w:rPr>
              <w:t>.</w:t>
            </w:r>
          </w:p>
        </w:tc>
      </w:tr>
      <w:tr w:rsidR="00A33D11" w:rsidRPr="00D5654F" w14:paraId="0F22F04F" w14:textId="77777777" w:rsidTr="00A33D11">
        <w:tc>
          <w:tcPr>
            <w:tcW w:w="1418" w:type="dxa"/>
            <w:tcBorders>
              <w:bottom w:val="single" w:sz="4" w:space="0" w:color="auto"/>
            </w:tcBorders>
            <w:shd w:val="clear" w:color="auto" w:fill="FFFFFF" w:themeFill="background1"/>
          </w:tcPr>
          <w:p w14:paraId="1D0BB937" w14:textId="77777777" w:rsidR="00A33D11" w:rsidRPr="00A33D11" w:rsidRDefault="00A33D11" w:rsidP="00007F4D">
            <w:pPr>
              <w:widowControl w:val="0"/>
              <w:spacing w:after="0" w:line="276" w:lineRule="auto"/>
              <w:rPr>
                <w:rFonts w:ascii="Calibri" w:eastAsia="Arial" w:hAnsi="Calibri" w:cs="Calibri"/>
                <w:b/>
                <w:noProof/>
                <w:sz w:val="18"/>
                <w:szCs w:val="18"/>
                <w:lang w:eastAsia="cs-CZ"/>
              </w:rPr>
            </w:pPr>
            <w:r w:rsidRPr="00A33D11">
              <w:rPr>
                <w:rFonts w:ascii="Calibri" w:eastAsia="Arial" w:hAnsi="Calibri" w:cs="Calibri"/>
                <w:b/>
                <w:noProof/>
                <w:sz w:val="18"/>
                <w:szCs w:val="18"/>
                <w:lang w:eastAsia="cs-CZ"/>
              </w:rPr>
              <w:t>Popis cíle opatření</w:t>
            </w:r>
          </w:p>
        </w:tc>
        <w:tc>
          <w:tcPr>
            <w:tcW w:w="9072" w:type="dxa"/>
            <w:tcBorders>
              <w:bottom w:val="single" w:sz="4" w:space="0" w:color="auto"/>
            </w:tcBorders>
            <w:shd w:val="clear" w:color="auto" w:fill="FFFFFF" w:themeFill="background1"/>
          </w:tcPr>
          <w:p w14:paraId="65CD46D3" w14:textId="0AA7F67D" w:rsidR="00A33D11" w:rsidRPr="00A33D11" w:rsidRDefault="00A33D11" w:rsidP="00007F4D">
            <w:pPr>
              <w:spacing w:after="0" w:line="276" w:lineRule="auto"/>
              <w:jc w:val="both"/>
              <w:rPr>
                <w:rFonts w:ascii="Calibri" w:eastAsia="Times New Roman" w:hAnsi="Calibri" w:cs="Arial"/>
                <w:sz w:val="18"/>
                <w:szCs w:val="18"/>
                <w:lang w:eastAsia="cs-CZ"/>
              </w:rPr>
            </w:pPr>
            <w:r w:rsidRPr="00A33D11">
              <w:rPr>
                <w:rFonts w:ascii="Calibri" w:eastAsia="Times New Roman" w:hAnsi="Calibri" w:cs="Arial"/>
                <w:sz w:val="18"/>
                <w:szCs w:val="18"/>
                <w:lang w:eastAsia="cs-CZ"/>
              </w:rPr>
              <w:t>Cílem opatření je vytvoření fungující sítě spolupracujících relevantních aktérů na poli vzdělávání dětí do věku 15 let v tuzemsk</w:t>
            </w:r>
            <w:r w:rsidR="00572DAC">
              <w:rPr>
                <w:rFonts w:ascii="Calibri" w:eastAsia="Times New Roman" w:hAnsi="Calibri" w:cs="Arial"/>
                <w:sz w:val="18"/>
                <w:szCs w:val="18"/>
                <w:lang w:eastAsia="cs-CZ"/>
              </w:rPr>
              <w:t>u</w:t>
            </w:r>
            <w:r w:rsidRPr="00A33D11">
              <w:rPr>
                <w:rFonts w:ascii="Calibri" w:eastAsia="Times New Roman" w:hAnsi="Calibri" w:cs="Arial"/>
                <w:sz w:val="18"/>
                <w:szCs w:val="18"/>
                <w:lang w:eastAsia="cs-CZ"/>
              </w:rPr>
              <w:t xml:space="preserve">. </w:t>
            </w:r>
            <w:r w:rsidR="00572DAC">
              <w:rPr>
                <w:rFonts w:ascii="Calibri" w:eastAsia="Times New Roman" w:hAnsi="Calibri" w:cs="Arial"/>
                <w:sz w:val="18"/>
                <w:szCs w:val="18"/>
                <w:lang w:eastAsia="cs-CZ"/>
              </w:rPr>
              <w:t>Kooperace</w:t>
            </w:r>
            <w:r w:rsidRPr="00A33D11">
              <w:rPr>
                <w:rFonts w:ascii="Calibri" w:eastAsia="Times New Roman" w:hAnsi="Calibri" w:cs="Arial"/>
                <w:sz w:val="18"/>
                <w:szCs w:val="18"/>
                <w:lang w:eastAsia="cs-CZ"/>
              </w:rPr>
              <w:t xml:space="preserve"> a komunikace </w:t>
            </w:r>
            <w:r w:rsidR="00572DAC">
              <w:rPr>
                <w:rFonts w:ascii="Calibri" w:eastAsia="Times New Roman" w:hAnsi="Calibri" w:cs="Arial"/>
                <w:sz w:val="18"/>
                <w:szCs w:val="18"/>
                <w:lang w:eastAsia="cs-CZ"/>
              </w:rPr>
              <w:t>mezi aktéry vzdělávání i mimo území ORP</w:t>
            </w:r>
            <w:r w:rsidRPr="00A33D11">
              <w:rPr>
                <w:rFonts w:ascii="Calibri" w:eastAsia="Times New Roman" w:hAnsi="Calibri" w:cs="Arial"/>
                <w:sz w:val="18"/>
                <w:szCs w:val="18"/>
                <w:lang w:eastAsia="cs-CZ"/>
              </w:rPr>
              <w:t xml:space="preserve"> vzdělávání </w:t>
            </w:r>
            <w:r w:rsidR="00572DAC">
              <w:rPr>
                <w:rFonts w:ascii="Calibri" w:eastAsia="Times New Roman" w:hAnsi="Calibri" w:cs="Arial"/>
                <w:sz w:val="18"/>
                <w:szCs w:val="18"/>
                <w:lang w:eastAsia="cs-CZ"/>
              </w:rPr>
              <w:t>je dobrou příležitostí k získávání nových pohledů, metod, příkladů dobré praxe, které mohou přispět ke zefektivnění a optimalizování edukačního procesu.</w:t>
            </w:r>
            <w:r w:rsidRPr="00A33D11">
              <w:rPr>
                <w:rFonts w:ascii="Calibri" w:eastAsia="Times New Roman" w:hAnsi="Calibri" w:cs="Arial"/>
                <w:sz w:val="18"/>
                <w:szCs w:val="18"/>
                <w:lang w:eastAsia="cs-CZ"/>
              </w:rPr>
              <w:t xml:space="preserve"> </w:t>
            </w:r>
          </w:p>
        </w:tc>
      </w:tr>
      <w:tr w:rsidR="00A33D11" w:rsidRPr="00694B79" w14:paraId="5870BB7B" w14:textId="77777777" w:rsidTr="00A33D11">
        <w:tc>
          <w:tcPr>
            <w:tcW w:w="10490" w:type="dxa"/>
            <w:gridSpan w:val="2"/>
            <w:shd w:val="clear" w:color="auto" w:fill="FFFFFF" w:themeFill="background1"/>
          </w:tcPr>
          <w:p w14:paraId="4A69D081" w14:textId="77777777" w:rsidR="00A33D11" w:rsidRPr="00A33D11" w:rsidRDefault="00A33D11" w:rsidP="00007F4D">
            <w:pPr>
              <w:spacing w:after="0" w:line="276" w:lineRule="auto"/>
              <w:jc w:val="center"/>
              <w:rPr>
                <w:rFonts w:eastAsia="Times New Roman" w:cs="Arial"/>
                <w:b/>
                <w:sz w:val="18"/>
                <w:szCs w:val="18"/>
                <w:lang w:eastAsia="cs-CZ"/>
              </w:rPr>
            </w:pPr>
            <w:r w:rsidRPr="00A33D11">
              <w:rPr>
                <w:rFonts w:eastAsia="Times New Roman" w:cs="Arial"/>
                <w:b/>
                <w:sz w:val="18"/>
                <w:szCs w:val="18"/>
                <w:lang w:eastAsia="cs-CZ"/>
              </w:rPr>
              <w:t>Popis plánovaných aktivit</w:t>
            </w:r>
          </w:p>
        </w:tc>
      </w:tr>
      <w:tr w:rsidR="00A33D11" w:rsidRPr="00694B79" w14:paraId="05A90138" w14:textId="77777777" w:rsidTr="00A33D11">
        <w:tc>
          <w:tcPr>
            <w:tcW w:w="1418" w:type="dxa"/>
            <w:shd w:val="clear" w:color="auto" w:fill="FFFFFF" w:themeFill="background1"/>
          </w:tcPr>
          <w:p w14:paraId="77D5369F" w14:textId="77777777" w:rsidR="00A33D11" w:rsidRPr="00A33D11" w:rsidRDefault="00A33D11" w:rsidP="00007F4D">
            <w:pPr>
              <w:widowControl w:val="0"/>
              <w:spacing w:after="0" w:line="276" w:lineRule="auto"/>
              <w:rPr>
                <w:rFonts w:eastAsia="Arial" w:cs="Calibri"/>
                <w:b/>
                <w:noProof/>
                <w:sz w:val="18"/>
                <w:szCs w:val="18"/>
                <w:lang w:eastAsia="cs-CZ"/>
              </w:rPr>
            </w:pPr>
            <w:r w:rsidRPr="00A33D11">
              <w:rPr>
                <w:rFonts w:eastAsia="Arial" w:cs="Calibri"/>
                <w:b/>
                <w:noProof/>
                <w:sz w:val="18"/>
                <w:szCs w:val="18"/>
                <w:lang w:eastAsia="cs-CZ"/>
              </w:rPr>
              <w:t>Aktivity škol a ostatních aktérů</w:t>
            </w:r>
          </w:p>
        </w:tc>
        <w:tc>
          <w:tcPr>
            <w:tcW w:w="9072" w:type="dxa"/>
            <w:shd w:val="clear" w:color="auto" w:fill="FFFFFF" w:themeFill="background1"/>
          </w:tcPr>
          <w:p w14:paraId="499D62E7" w14:textId="77777777" w:rsidR="00A33D11" w:rsidRPr="00A33D11" w:rsidRDefault="00A33D11" w:rsidP="0025789F">
            <w:pPr>
              <w:widowControl w:val="0"/>
              <w:numPr>
                <w:ilvl w:val="0"/>
                <w:numId w:val="65"/>
              </w:numPr>
              <w:spacing w:after="0" w:line="276" w:lineRule="auto"/>
              <w:contextualSpacing/>
              <w:jc w:val="both"/>
              <w:rPr>
                <w:rFonts w:eastAsia="Times New Roman" w:cs="Arial"/>
                <w:sz w:val="18"/>
                <w:szCs w:val="18"/>
                <w:lang w:eastAsia="cs-CZ"/>
              </w:rPr>
            </w:pPr>
            <w:r w:rsidRPr="00A33D11">
              <w:rPr>
                <w:rFonts w:eastAsia="Times New Roman" w:cs="Arial"/>
                <w:sz w:val="18"/>
                <w:szCs w:val="18"/>
                <w:lang w:eastAsia="cs-CZ"/>
              </w:rPr>
              <w:t>Projekty a dny otevřených dveří</w:t>
            </w:r>
          </w:p>
          <w:p w14:paraId="35E81C8C" w14:textId="77777777" w:rsidR="00A33D11" w:rsidRPr="00A33D11" w:rsidRDefault="00A33D11" w:rsidP="0025789F">
            <w:pPr>
              <w:widowControl w:val="0"/>
              <w:numPr>
                <w:ilvl w:val="0"/>
                <w:numId w:val="65"/>
              </w:numPr>
              <w:spacing w:after="0" w:line="276" w:lineRule="auto"/>
              <w:contextualSpacing/>
              <w:jc w:val="both"/>
              <w:rPr>
                <w:rFonts w:eastAsia="Times New Roman" w:cs="Arial"/>
                <w:sz w:val="18"/>
                <w:szCs w:val="18"/>
                <w:lang w:eastAsia="cs-CZ"/>
              </w:rPr>
            </w:pPr>
            <w:r w:rsidRPr="00A33D11">
              <w:rPr>
                <w:rFonts w:eastAsia="Times New Roman" w:cs="Arial"/>
                <w:sz w:val="18"/>
                <w:szCs w:val="18"/>
                <w:lang w:eastAsia="cs-CZ"/>
              </w:rPr>
              <w:t>Hospitace</w:t>
            </w:r>
          </w:p>
          <w:p w14:paraId="249BFE87" w14:textId="77777777" w:rsidR="00A33D11" w:rsidRPr="00A33D11" w:rsidRDefault="00A33D11" w:rsidP="0025789F">
            <w:pPr>
              <w:widowControl w:val="0"/>
              <w:numPr>
                <w:ilvl w:val="0"/>
                <w:numId w:val="65"/>
              </w:numPr>
              <w:spacing w:after="0" w:line="276" w:lineRule="auto"/>
              <w:contextualSpacing/>
              <w:jc w:val="both"/>
              <w:rPr>
                <w:rFonts w:eastAsia="Times New Roman" w:cs="Arial"/>
                <w:sz w:val="18"/>
                <w:szCs w:val="18"/>
                <w:lang w:eastAsia="cs-CZ"/>
              </w:rPr>
            </w:pPr>
            <w:r w:rsidRPr="00A33D11">
              <w:rPr>
                <w:rFonts w:eastAsia="Times New Roman" w:cs="Arial"/>
                <w:sz w:val="18"/>
                <w:szCs w:val="18"/>
                <w:lang w:eastAsia="cs-CZ"/>
              </w:rPr>
              <w:t>Supervize</w:t>
            </w:r>
          </w:p>
          <w:p w14:paraId="0F804874" w14:textId="4973DF02" w:rsidR="00A33D11" w:rsidRPr="00A33D11" w:rsidRDefault="00A33D11" w:rsidP="0025789F">
            <w:pPr>
              <w:widowControl w:val="0"/>
              <w:numPr>
                <w:ilvl w:val="0"/>
                <w:numId w:val="65"/>
              </w:numPr>
              <w:spacing w:after="0" w:line="276" w:lineRule="auto"/>
              <w:contextualSpacing/>
              <w:jc w:val="both"/>
              <w:rPr>
                <w:rFonts w:eastAsia="Times New Roman" w:cs="Arial"/>
                <w:sz w:val="18"/>
                <w:szCs w:val="18"/>
                <w:lang w:eastAsia="cs-CZ"/>
              </w:rPr>
            </w:pPr>
            <w:r w:rsidRPr="00A33D11">
              <w:rPr>
                <w:rFonts w:eastAsia="Times New Roman" w:cs="Arial"/>
                <w:sz w:val="18"/>
                <w:szCs w:val="18"/>
                <w:lang w:eastAsia="cs-CZ"/>
              </w:rPr>
              <w:t xml:space="preserve">Aktivity v rámci projektů </w:t>
            </w:r>
            <w:r w:rsidR="00373932" w:rsidRPr="00847653">
              <w:rPr>
                <w:rFonts w:cstheme="minorHAnsi"/>
                <w:sz w:val="18"/>
                <w:szCs w:val="18"/>
              </w:rPr>
              <w:t>Šablony</w:t>
            </w:r>
            <w:r w:rsidR="00373932" w:rsidRPr="00847653">
              <w:rPr>
                <w:rFonts w:cstheme="minorHAnsi"/>
                <w:color w:val="212121"/>
                <w:sz w:val="18"/>
                <w:szCs w:val="18"/>
                <w:shd w:val="clear" w:color="auto" w:fill="FFFFFF"/>
              </w:rPr>
              <w:t> pro MŠ a ZŠ I v OP JAK</w:t>
            </w:r>
          </w:p>
          <w:p w14:paraId="47684196" w14:textId="77777777" w:rsidR="00A33D11" w:rsidRPr="00A33D11" w:rsidRDefault="00A33D11" w:rsidP="0025789F">
            <w:pPr>
              <w:widowControl w:val="0"/>
              <w:numPr>
                <w:ilvl w:val="0"/>
                <w:numId w:val="65"/>
              </w:numPr>
              <w:spacing w:after="0" w:line="276" w:lineRule="auto"/>
              <w:contextualSpacing/>
              <w:jc w:val="both"/>
              <w:rPr>
                <w:rFonts w:eastAsia="Times New Roman" w:cs="Arial"/>
                <w:sz w:val="18"/>
                <w:szCs w:val="18"/>
                <w:lang w:eastAsia="cs-CZ"/>
              </w:rPr>
            </w:pPr>
            <w:r w:rsidRPr="00A33D11">
              <w:rPr>
                <w:rFonts w:eastAsia="Times New Roman" w:cs="Arial"/>
                <w:sz w:val="18"/>
                <w:szCs w:val="18"/>
                <w:lang w:eastAsia="cs-CZ"/>
              </w:rPr>
              <w:t xml:space="preserve">Exkurze, výměnné pobyty </w:t>
            </w:r>
          </w:p>
        </w:tc>
      </w:tr>
      <w:tr w:rsidR="00A33D11" w:rsidRPr="00694B79" w14:paraId="0F45C540" w14:textId="77777777" w:rsidTr="00373932">
        <w:tc>
          <w:tcPr>
            <w:tcW w:w="1418" w:type="dxa"/>
            <w:shd w:val="clear" w:color="auto" w:fill="FFE599" w:themeFill="accent4" w:themeFillTint="66"/>
          </w:tcPr>
          <w:p w14:paraId="3FA08022" w14:textId="35365141" w:rsidR="00A33D11" w:rsidRPr="00A33D11" w:rsidRDefault="00373932" w:rsidP="00007F4D">
            <w:pPr>
              <w:widowControl w:val="0"/>
              <w:spacing w:after="0" w:line="276" w:lineRule="auto"/>
              <w:rPr>
                <w:rFonts w:eastAsia="Arial" w:cs="Calibri"/>
                <w:b/>
                <w:noProof/>
                <w:sz w:val="18"/>
                <w:szCs w:val="18"/>
                <w:lang w:eastAsia="cs-CZ"/>
              </w:rPr>
            </w:pPr>
            <w:r w:rsidRPr="00373932">
              <w:rPr>
                <w:rFonts w:eastAsia="Arial" w:cs="Calibri"/>
                <w:b/>
                <w:noProof/>
                <w:sz w:val="18"/>
                <w:szCs w:val="18"/>
                <w:lang w:eastAsia="cs-CZ"/>
              </w:rPr>
              <w:t>Aktivity spolupráce/náměty implementačních aktivit</w:t>
            </w:r>
          </w:p>
        </w:tc>
        <w:tc>
          <w:tcPr>
            <w:tcW w:w="9072" w:type="dxa"/>
            <w:shd w:val="clear" w:color="auto" w:fill="FFE599" w:themeFill="accent4" w:themeFillTint="66"/>
          </w:tcPr>
          <w:p w14:paraId="33677937" w14:textId="77777777" w:rsidR="00664AF7" w:rsidRPr="00664AF7" w:rsidRDefault="00664AF7" w:rsidP="0025789F">
            <w:pPr>
              <w:pStyle w:val="Odstavecseseznamem"/>
              <w:numPr>
                <w:ilvl w:val="0"/>
                <w:numId w:val="65"/>
              </w:numPr>
              <w:spacing w:line="276" w:lineRule="auto"/>
              <w:jc w:val="both"/>
              <w:rPr>
                <w:rFonts w:asciiTheme="minorHAnsi" w:eastAsia="Times New Roman" w:hAnsiTheme="minorHAnsi" w:cstheme="minorHAnsi"/>
                <w:sz w:val="18"/>
                <w:szCs w:val="18"/>
              </w:rPr>
            </w:pPr>
            <w:bookmarkStart w:id="49" w:name="_Hlk141457172"/>
            <w:r>
              <w:rPr>
                <w:rFonts w:ascii="Calibri" w:eastAsia="Times New Roman" w:hAnsi="Calibri" w:cs="Calibri"/>
                <w:color w:val="000000"/>
                <w:sz w:val="18"/>
                <w:szCs w:val="18"/>
              </w:rPr>
              <w:t>Společné v</w:t>
            </w:r>
            <w:r w:rsidRPr="009234B3">
              <w:rPr>
                <w:rFonts w:ascii="Calibri" w:eastAsia="Times New Roman" w:hAnsi="Calibri" w:cs="Calibri"/>
                <w:color w:val="000000"/>
                <w:sz w:val="18"/>
                <w:szCs w:val="18"/>
              </w:rPr>
              <w:t>zdělávací akce a workshopy</w:t>
            </w:r>
            <w:r>
              <w:rPr>
                <w:rFonts w:ascii="Calibri" w:eastAsia="Times New Roman" w:hAnsi="Calibri" w:cs="Calibri"/>
                <w:color w:val="000000"/>
                <w:sz w:val="18"/>
                <w:szCs w:val="18"/>
              </w:rPr>
              <w:t>, společná setkávání za účelem předávání příkladů dobré praxe</w:t>
            </w:r>
          </w:p>
          <w:p w14:paraId="5C01828F" w14:textId="17E7D1C7" w:rsidR="00A33D11" w:rsidRPr="00706265" w:rsidRDefault="00664AF7" w:rsidP="0025789F">
            <w:pPr>
              <w:pStyle w:val="Odstavecseseznamem"/>
              <w:numPr>
                <w:ilvl w:val="0"/>
                <w:numId w:val="65"/>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r w:rsidR="00706265">
              <w:rPr>
                <w:rFonts w:asciiTheme="minorHAnsi" w:eastAsia="Times New Roman" w:hAnsiTheme="minorHAnsi" w:cstheme="minorHAnsi"/>
                <w:sz w:val="18"/>
                <w:szCs w:val="18"/>
              </w:rPr>
              <w:t>S</w:t>
            </w:r>
            <w:r w:rsidR="00A33D11" w:rsidRPr="00706265">
              <w:rPr>
                <w:rFonts w:asciiTheme="minorHAnsi" w:eastAsia="Times New Roman" w:hAnsiTheme="minorHAnsi" w:cstheme="minorHAnsi"/>
                <w:sz w:val="18"/>
                <w:szCs w:val="18"/>
              </w:rPr>
              <w:t xml:space="preserve">etkávání pedagogických i nepedagogických pracovníků vzdělávacích organizací, projekty, soutěže, akce (kulturní, sportovní…), výjezdy, exkurze </w:t>
            </w:r>
          </w:p>
          <w:p w14:paraId="0B607A70" w14:textId="334066C9" w:rsidR="00706265" w:rsidRPr="00706265" w:rsidRDefault="00572DAC" w:rsidP="0025789F">
            <w:pPr>
              <w:pStyle w:val="Odstavecseseznamem"/>
              <w:numPr>
                <w:ilvl w:val="0"/>
                <w:numId w:val="65"/>
              </w:numPr>
              <w:spacing w:line="276" w:lineRule="auto"/>
              <w:jc w:val="both"/>
              <w:rPr>
                <w:rFonts w:eastAsia="Times New Roman" w:cs="Arial"/>
                <w:sz w:val="18"/>
                <w:szCs w:val="18"/>
              </w:rPr>
            </w:pPr>
            <w:r>
              <w:rPr>
                <w:rFonts w:asciiTheme="minorHAnsi" w:eastAsia="Times New Roman" w:hAnsiTheme="minorHAnsi" w:cstheme="minorHAnsi"/>
                <w:sz w:val="18"/>
                <w:szCs w:val="18"/>
              </w:rPr>
              <w:t xml:space="preserve">Realizace hospitací </w:t>
            </w:r>
            <w:r w:rsidR="00706265" w:rsidRPr="00706265">
              <w:rPr>
                <w:rFonts w:asciiTheme="minorHAnsi" w:eastAsia="Times New Roman" w:hAnsiTheme="minorHAnsi" w:cstheme="minorHAnsi"/>
                <w:sz w:val="18"/>
                <w:szCs w:val="18"/>
              </w:rPr>
              <w:t>za účelem sdílení dobré praxe</w:t>
            </w:r>
            <w:r>
              <w:rPr>
                <w:rFonts w:asciiTheme="minorHAnsi" w:eastAsia="Times New Roman" w:hAnsiTheme="minorHAnsi" w:cstheme="minorHAnsi"/>
                <w:sz w:val="18"/>
                <w:szCs w:val="18"/>
              </w:rPr>
              <w:t xml:space="preserve"> mimo ORP </w:t>
            </w:r>
            <w:r w:rsidR="00706265" w:rsidRPr="00706265">
              <w:rPr>
                <w:rFonts w:asciiTheme="minorHAnsi" w:eastAsia="Times New Roman" w:hAnsiTheme="minorHAnsi" w:cstheme="minorHAnsi"/>
                <w:sz w:val="18"/>
                <w:szCs w:val="18"/>
              </w:rPr>
              <w:t xml:space="preserve"> – inspirativní školy</w:t>
            </w:r>
            <w:bookmarkEnd w:id="49"/>
          </w:p>
        </w:tc>
      </w:tr>
      <w:tr w:rsidR="00A33D11" w:rsidRPr="00694B79" w14:paraId="07BFCA4C" w14:textId="77777777" w:rsidTr="00A33D11">
        <w:tc>
          <w:tcPr>
            <w:tcW w:w="1418" w:type="dxa"/>
            <w:shd w:val="clear" w:color="auto" w:fill="FFFFFF" w:themeFill="background1"/>
          </w:tcPr>
          <w:p w14:paraId="02ACE253" w14:textId="77777777" w:rsidR="00A33D11" w:rsidRPr="00A33D11" w:rsidRDefault="00A33D11" w:rsidP="00007F4D">
            <w:pPr>
              <w:widowControl w:val="0"/>
              <w:spacing w:after="0" w:line="276" w:lineRule="auto"/>
              <w:rPr>
                <w:rFonts w:eastAsia="Arial" w:cs="Calibri"/>
                <w:b/>
                <w:noProof/>
                <w:sz w:val="18"/>
                <w:szCs w:val="18"/>
                <w:lang w:eastAsia="cs-CZ"/>
              </w:rPr>
            </w:pPr>
            <w:r w:rsidRPr="00A33D11">
              <w:rPr>
                <w:rFonts w:eastAsia="Arial" w:cs="Calibri"/>
                <w:b/>
                <w:noProof/>
                <w:sz w:val="18"/>
                <w:szCs w:val="18"/>
                <w:lang w:eastAsia="cs-CZ"/>
              </w:rPr>
              <w:t>Infrastruktura</w:t>
            </w:r>
          </w:p>
        </w:tc>
        <w:tc>
          <w:tcPr>
            <w:tcW w:w="9072" w:type="dxa"/>
            <w:shd w:val="clear" w:color="auto" w:fill="FFFFFF" w:themeFill="background1"/>
          </w:tcPr>
          <w:p w14:paraId="3D7334DD" w14:textId="77777777" w:rsidR="00A33D11" w:rsidRPr="00A33D11" w:rsidRDefault="00A33D11" w:rsidP="00007F4D">
            <w:pPr>
              <w:spacing w:after="0" w:line="276" w:lineRule="auto"/>
              <w:jc w:val="both"/>
              <w:rPr>
                <w:rFonts w:eastAsia="Times New Roman" w:cs="Arial"/>
                <w:sz w:val="18"/>
                <w:szCs w:val="18"/>
                <w:lang w:eastAsia="cs-CZ"/>
              </w:rPr>
            </w:pPr>
            <w:r w:rsidRPr="00A33D11">
              <w:rPr>
                <w:rFonts w:eastAsia="Times New Roman" w:cs="Arial"/>
                <w:sz w:val="18"/>
                <w:szCs w:val="18"/>
                <w:lang w:eastAsia="cs-CZ"/>
              </w:rPr>
              <w:t xml:space="preserve">Nerelevantní </w:t>
            </w:r>
          </w:p>
        </w:tc>
      </w:tr>
    </w:tbl>
    <w:p w14:paraId="164DD1D2" w14:textId="2ABD64DA" w:rsidR="00D5654F" w:rsidRDefault="00D5654F" w:rsidP="00706265">
      <w:pPr>
        <w:spacing w:after="200" w:line="276" w:lineRule="auto"/>
        <w:rPr>
          <w:rFonts w:ascii="Arial" w:eastAsia="Arial" w:hAnsi="Arial" w:cs="Times New Roman"/>
          <w:noProof/>
          <w:sz w:val="20"/>
          <w:szCs w:val="20"/>
          <w:lang w:eastAsia="cs-CZ"/>
        </w:rPr>
      </w:pPr>
    </w:p>
    <w:p w14:paraId="2E6AFF15" w14:textId="77777777" w:rsidR="00C44393" w:rsidRPr="00D5654F" w:rsidRDefault="00C44393" w:rsidP="00706265">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D5654F" w:rsidRPr="00706265" w14:paraId="119EF942" w14:textId="77777777" w:rsidTr="00373932">
        <w:tc>
          <w:tcPr>
            <w:tcW w:w="1702" w:type="dxa"/>
            <w:shd w:val="clear" w:color="auto" w:fill="E7E6E6" w:themeFill="background2"/>
          </w:tcPr>
          <w:p w14:paraId="251A7A18" w14:textId="77777777" w:rsidR="00D5654F" w:rsidRPr="00706265" w:rsidRDefault="00D5654F" w:rsidP="00D5654F">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lastRenderedPageBreak/>
              <w:t>Opatření</w:t>
            </w:r>
          </w:p>
        </w:tc>
        <w:tc>
          <w:tcPr>
            <w:tcW w:w="8788" w:type="dxa"/>
            <w:shd w:val="clear" w:color="auto" w:fill="E7E6E6" w:themeFill="background2"/>
          </w:tcPr>
          <w:p w14:paraId="03CAAEC2" w14:textId="77777777" w:rsidR="00D5654F" w:rsidRPr="00706265" w:rsidRDefault="00D5654F" w:rsidP="00D5654F">
            <w:pPr>
              <w:widowControl w:val="0"/>
              <w:spacing w:after="0" w:line="276" w:lineRule="auto"/>
              <w:jc w:val="both"/>
              <w:rPr>
                <w:rFonts w:ascii="Calibri" w:eastAsia="Arial" w:hAnsi="Calibri" w:cs="Calibri"/>
                <w:b/>
                <w:i/>
                <w:noProof/>
                <w:sz w:val="18"/>
                <w:szCs w:val="18"/>
                <w:lang w:eastAsia="cs-CZ"/>
              </w:rPr>
            </w:pPr>
            <w:r w:rsidRPr="00706265">
              <w:rPr>
                <w:rFonts w:ascii="Calibri" w:eastAsia="Arial" w:hAnsi="Calibri" w:cs="Calibri"/>
                <w:b/>
                <w:i/>
                <w:noProof/>
                <w:sz w:val="18"/>
                <w:szCs w:val="18"/>
                <w:lang w:eastAsia="cs-CZ"/>
              </w:rPr>
              <w:t xml:space="preserve">5.2.2 Podpora realizace mezinárodních vzdělávacích aktivit </w:t>
            </w:r>
          </w:p>
        </w:tc>
      </w:tr>
      <w:tr w:rsidR="00D5654F" w:rsidRPr="00706265" w14:paraId="067F8012" w14:textId="77777777" w:rsidTr="00373932">
        <w:tc>
          <w:tcPr>
            <w:tcW w:w="1702" w:type="dxa"/>
            <w:shd w:val="clear" w:color="auto" w:fill="FFFFFF" w:themeFill="background1"/>
          </w:tcPr>
          <w:p w14:paraId="1ACD15F9" w14:textId="199AACDA" w:rsidR="00D5654F" w:rsidRPr="00706265" w:rsidRDefault="00D5654F" w:rsidP="00D5654F">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48D09F63" w14:textId="315C291A" w:rsidR="00D5654F" w:rsidRPr="00706265" w:rsidRDefault="00572DAC" w:rsidP="00D5654F">
            <w:pPr>
              <w:widowControl w:val="0"/>
              <w:spacing w:after="0" w:line="276" w:lineRule="auto"/>
              <w:jc w:val="both"/>
              <w:rPr>
                <w:rFonts w:ascii="Calibri" w:eastAsia="Arial" w:hAnsi="Calibri" w:cs="Calibri"/>
                <w:noProof/>
                <w:sz w:val="18"/>
                <w:szCs w:val="18"/>
                <w:lang w:eastAsia="cs-CZ"/>
              </w:rPr>
            </w:pPr>
            <w:r w:rsidRPr="00572DAC">
              <w:rPr>
                <w:rFonts w:ascii="Calibri" w:eastAsia="Arial" w:hAnsi="Calibri" w:cs="Calibri"/>
                <w:noProof/>
                <w:sz w:val="18"/>
                <w:szCs w:val="18"/>
                <w:lang w:eastAsia="cs-CZ"/>
              </w:rPr>
              <w:t>ORP Louny se nenabízí dostatečné možnosti výměny zkušeností a vzájemné inspirace s aktéry vzdělávání</w:t>
            </w:r>
            <w:r>
              <w:rPr>
                <w:rFonts w:ascii="Calibri" w:eastAsia="Arial" w:hAnsi="Calibri" w:cs="Calibri"/>
                <w:noProof/>
                <w:sz w:val="18"/>
                <w:szCs w:val="18"/>
                <w:lang w:eastAsia="cs-CZ"/>
              </w:rPr>
              <w:t xml:space="preserve"> v rámci mezinárodní spolupráce.</w:t>
            </w:r>
            <w:r w:rsidRPr="00572DAC">
              <w:rPr>
                <w:rFonts w:ascii="Calibri" w:eastAsia="Arial" w:hAnsi="Calibri" w:cs="Calibri"/>
                <w:noProof/>
                <w:sz w:val="18"/>
                <w:szCs w:val="18"/>
                <w:lang w:eastAsia="cs-CZ"/>
              </w:rPr>
              <w:t xml:space="preserve"> </w:t>
            </w:r>
            <w:r w:rsidR="00D5654F" w:rsidRPr="00706265">
              <w:rPr>
                <w:rFonts w:ascii="Calibri" w:eastAsia="Arial" w:hAnsi="Calibri" w:cs="Calibri"/>
                <w:noProof/>
                <w:sz w:val="18"/>
                <w:szCs w:val="18"/>
                <w:lang w:eastAsia="cs-CZ"/>
              </w:rPr>
              <w:t xml:space="preserve">Aktéři vzdělávání na území ORP Louny plánují rozvíjet znalosti a klíčové kompentence pro efektivnější vzdělávací proces a rozvíjet mezinárodní spolupráci. Je potřeba rovněž rozvíjet jazykové dovednosti aktérů vzdělávání. </w:t>
            </w:r>
          </w:p>
        </w:tc>
      </w:tr>
      <w:tr w:rsidR="00D5654F" w:rsidRPr="00706265" w14:paraId="17E8DD84" w14:textId="77777777" w:rsidTr="00373932">
        <w:tc>
          <w:tcPr>
            <w:tcW w:w="1702" w:type="dxa"/>
            <w:tcBorders>
              <w:bottom w:val="single" w:sz="4" w:space="0" w:color="auto"/>
            </w:tcBorders>
            <w:shd w:val="clear" w:color="auto" w:fill="FFFFFF" w:themeFill="background1"/>
          </w:tcPr>
          <w:p w14:paraId="6460E39D" w14:textId="77777777" w:rsidR="00D5654F" w:rsidRPr="00706265" w:rsidRDefault="00D5654F" w:rsidP="00D5654F">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7408FD43" w14:textId="548523B5" w:rsidR="00D5654F" w:rsidRPr="00572DAC" w:rsidRDefault="00D5654F" w:rsidP="00D5654F">
            <w:pPr>
              <w:spacing w:after="0" w:line="276" w:lineRule="auto"/>
              <w:jc w:val="both"/>
              <w:rPr>
                <w:rFonts w:ascii="Calibri" w:eastAsia="Times New Roman" w:hAnsi="Calibri" w:cs="Arial"/>
                <w:sz w:val="18"/>
                <w:szCs w:val="18"/>
                <w:lang w:eastAsia="cs-CZ"/>
              </w:rPr>
            </w:pPr>
            <w:r w:rsidRPr="00572DAC">
              <w:rPr>
                <w:rFonts w:ascii="Calibri" w:eastAsia="Times New Roman" w:hAnsi="Calibri" w:cs="Arial"/>
                <w:sz w:val="18"/>
                <w:szCs w:val="18"/>
                <w:lang w:eastAsia="cs-CZ"/>
              </w:rPr>
              <w:t xml:space="preserve">Cílem opatření je poskytnout vzdělávacím zařízením podporu v realizaci mezinárodních vzdělávacích aktivit. Jejich účelem bude upevňování spolupráce mezi subjekty, zlepšování jazykových dovedností všech zúčastněných aktérů i společné vzdělávání. </w:t>
            </w:r>
            <w:r w:rsidR="00572DAC" w:rsidRPr="00572DAC">
              <w:rPr>
                <w:sz w:val="18"/>
                <w:szCs w:val="18"/>
              </w:rPr>
              <w:t xml:space="preserve">Všechny aktivity spolupráce budou sloužit ke zvýšení jazykové vybavenosti žáků i ve prospěch pedagogických pracovníků. Žáci si také </w:t>
            </w:r>
            <w:proofErr w:type="gramStart"/>
            <w:r w:rsidR="00572DAC" w:rsidRPr="00572DAC">
              <w:rPr>
                <w:sz w:val="18"/>
                <w:szCs w:val="18"/>
              </w:rPr>
              <w:t>rozšíří</w:t>
            </w:r>
            <w:proofErr w:type="gramEnd"/>
            <w:r w:rsidR="00572DAC" w:rsidRPr="00572DAC">
              <w:rPr>
                <w:sz w:val="18"/>
                <w:szCs w:val="18"/>
              </w:rPr>
              <w:t xml:space="preserve"> obzory</w:t>
            </w:r>
            <w:r w:rsidR="003E5092">
              <w:rPr>
                <w:sz w:val="18"/>
                <w:szCs w:val="18"/>
              </w:rPr>
              <w:t xml:space="preserve"> mimo jazykových dovedností i v oblasti jednotlivých kultur.</w:t>
            </w:r>
          </w:p>
        </w:tc>
      </w:tr>
      <w:tr w:rsidR="00694B79" w:rsidRPr="00706265" w14:paraId="5706002D" w14:textId="77777777" w:rsidTr="00706265">
        <w:tc>
          <w:tcPr>
            <w:tcW w:w="10490" w:type="dxa"/>
            <w:gridSpan w:val="2"/>
            <w:shd w:val="clear" w:color="auto" w:fill="FFFFFF" w:themeFill="background1"/>
          </w:tcPr>
          <w:p w14:paraId="3A6BDCE5" w14:textId="77777777" w:rsidR="00694B79" w:rsidRPr="00706265" w:rsidRDefault="00694B79" w:rsidP="00694B79">
            <w:pPr>
              <w:spacing w:after="0" w:line="276" w:lineRule="auto"/>
              <w:jc w:val="center"/>
              <w:rPr>
                <w:rFonts w:eastAsia="Times New Roman" w:cs="Arial"/>
                <w:b/>
                <w:sz w:val="18"/>
                <w:szCs w:val="18"/>
                <w:lang w:eastAsia="cs-CZ"/>
              </w:rPr>
            </w:pPr>
            <w:r w:rsidRPr="00706265">
              <w:rPr>
                <w:rFonts w:eastAsia="Times New Roman" w:cs="Arial"/>
                <w:b/>
                <w:sz w:val="18"/>
                <w:szCs w:val="18"/>
                <w:lang w:eastAsia="cs-CZ"/>
              </w:rPr>
              <w:t>Popis plánovaných aktivit</w:t>
            </w:r>
          </w:p>
        </w:tc>
      </w:tr>
      <w:tr w:rsidR="00694B79" w:rsidRPr="00706265" w14:paraId="5EF0BCAF" w14:textId="77777777" w:rsidTr="00373932">
        <w:tc>
          <w:tcPr>
            <w:tcW w:w="1702" w:type="dxa"/>
            <w:shd w:val="clear" w:color="auto" w:fill="FFFFFF" w:themeFill="background1"/>
          </w:tcPr>
          <w:p w14:paraId="1C41A706" w14:textId="77777777" w:rsidR="00694B79" w:rsidRPr="00706265" w:rsidRDefault="00694B79" w:rsidP="00694B79">
            <w:pPr>
              <w:widowControl w:val="0"/>
              <w:spacing w:after="0" w:line="276" w:lineRule="auto"/>
              <w:rPr>
                <w:rFonts w:eastAsia="Arial" w:cs="Calibri"/>
                <w:b/>
                <w:noProof/>
                <w:sz w:val="18"/>
                <w:szCs w:val="18"/>
                <w:lang w:eastAsia="cs-CZ"/>
              </w:rPr>
            </w:pPr>
            <w:r w:rsidRPr="00706265">
              <w:rPr>
                <w:rFonts w:eastAsia="Arial" w:cs="Calibri"/>
                <w:b/>
                <w:noProof/>
                <w:sz w:val="18"/>
                <w:szCs w:val="18"/>
                <w:lang w:eastAsia="cs-CZ"/>
              </w:rPr>
              <w:t>Aktivity škol a ostatních aktérů</w:t>
            </w:r>
          </w:p>
        </w:tc>
        <w:tc>
          <w:tcPr>
            <w:tcW w:w="8788" w:type="dxa"/>
            <w:shd w:val="clear" w:color="auto" w:fill="FFFFFF" w:themeFill="background1"/>
          </w:tcPr>
          <w:p w14:paraId="1DB16181" w14:textId="77777777" w:rsidR="00694B79" w:rsidRPr="00706265" w:rsidRDefault="00694B79" w:rsidP="0025789F">
            <w:pPr>
              <w:widowControl w:val="0"/>
              <w:numPr>
                <w:ilvl w:val="0"/>
                <w:numId w:val="66"/>
              </w:numPr>
              <w:spacing w:after="0" w:line="276" w:lineRule="auto"/>
              <w:contextualSpacing/>
              <w:jc w:val="both"/>
              <w:rPr>
                <w:rFonts w:eastAsia="Times New Roman" w:cs="Arial"/>
                <w:sz w:val="18"/>
                <w:szCs w:val="18"/>
                <w:lang w:eastAsia="cs-CZ"/>
              </w:rPr>
            </w:pPr>
            <w:r w:rsidRPr="00706265">
              <w:rPr>
                <w:rFonts w:eastAsia="Times New Roman" w:cs="Arial"/>
                <w:sz w:val="18"/>
                <w:szCs w:val="18"/>
                <w:lang w:eastAsia="cs-CZ"/>
              </w:rPr>
              <w:t>Vzdělávací aktivity jednotlivých organizací škol a neformálního a zájmového vzdělávání, financované z projektů a grantů (OP VVV aj.)</w:t>
            </w:r>
          </w:p>
          <w:p w14:paraId="38F660EA" w14:textId="77777777" w:rsidR="00694B79" w:rsidRPr="00706265" w:rsidRDefault="00694B79" w:rsidP="0025789F">
            <w:pPr>
              <w:widowControl w:val="0"/>
              <w:numPr>
                <w:ilvl w:val="0"/>
                <w:numId w:val="66"/>
              </w:numPr>
              <w:spacing w:after="0" w:line="276" w:lineRule="auto"/>
              <w:contextualSpacing/>
              <w:jc w:val="both"/>
              <w:rPr>
                <w:rFonts w:eastAsia="Times New Roman" w:cs="Arial"/>
                <w:sz w:val="18"/>
                <w:szCs w:val="18"/>
                <w:lang w:eastAsia="cs-CZ"/>
              </w:rPr>
            </w:pPr>
            <w:r w:rsidRPr="00706265">
              <w:rPr>
                <w:rFonts w:eastAsia="Times New Roman" w:cs="Arial"/>
                <w:sz w:val="18"/>
                <w:szCs w:val="18"/>
                <w:lang w:eastAsia="cs-CZ"/>
              </w:rPr>
              <w:t xml:space="preserve">Nabídka prostor či pomůcek jednotlivých subjektů pro realizaci aktivit  </w:t>
            </w:r>
          </w:p>
        </w:tc>
      </w:tr>
      <w:tr w:rsidR="00694B79" w:rsidRPr="00706265" w14:paraId="3CDE8384" w14:textId="77777777" w:rsidTr="00373932">
        <w:tc>
          <w:tcPr>
            <w:tcW w:w="1702" w:type="dxa"/>
            <w:shd w:val="clear" w:color="auto" w:fill="FFFFFF" w:themeFill="background1"/>
          </w:tcPr>
          <w:p w14:paraId="548370F2" w14:textId="77777777" w:rsidR="00694B79" w:rsidRPr="00706265" w:rsidRDefault="00694B79" w:rsidP="00694B79">
            <w:pPr>
              <w:widowControl w:val="0"/>
              <w:spacing w:after="0" w:line="276" w:lineRule="auto"/>
              <w:rPr>
                <w:rFonts w:eastAsia="Arial" w:cs="Calibri"/>
                <w:b/>
                <w:noProof/>
                <w:sz w:val="18"/>
                <w:szCs w:val="18"/>
                <w:lang w:eastAsia="cs-CZ"/>
              </w:rPr>
            </w:pPr>
            <w:r w:rsidRPr="00706265">
              <w:rPr>
                <w:rFonts w:eastAsia="Arial" w:cs="Calibri"/>
                <w:b/>
                <w:noProof/>
                <w:sz w:val="18"/>
                <w:szCs w:val="18"/>
                <w:lang w:eastAsia="cs-CZ"/>
              </w:rPr>
              <w:t>Aktivity spolupráce</w:t>
            </w:r>
          </w:p>
        </w:tc>
        <w:tc>
          <w:tcPr>
            <w:tcW w:w="8788" w:type="dxa"/>
            <w:shd w:val="clear" w:color="auto" w:fill="FFFFFF" w:themeFill="background1"/>
          </w:tcPr>
          <w:p w14:paraId="1BBF93E7" w14:textId="78AB08FF" w:rsidR="00706265" w:rsidRPr="00706265" w:rsidRDefault="00694B79" w:rsidP="0025789F">
            <w:pPr>
              <w:pStyle w:val="Odstavecseseznamem"/>
              <w:numPr>
                <w:ilvl w:val="0"/>
                <w:numId w:val="66"/>
              </w:numPr>
              <w:spacing w:line="276" w:lineRule="auto"/>
              <w:jc w:val="both"/>
              <w:rPr>
                <w:rFonts w:asciiTheme="minorHAnsi" w:eastAsia="Times New Roman" w:hAnsiTheme="minorHAnsi" w:cstheme="minorHAnsi"/>
                <w:sz w:val="18"/>
                <w:szCs w:val="18"/>
              </w:rPr>
            </w:pPr>
            <w:r w:rsidRPr="00706265">
              <w:rPr>
                <w:rFonts w:asciiTheme="minorHAnsi" w:eastAsia="Times New Roman" w:hAnsiTheme="minorHAnsi" w:cstheme="minorHAnsi"/>
                <w:sz w:val="18"/>
                <w:szCs w:val="18"/>
              </w:rPr>
              <w:t>Vzdělávací akce a workshopy</w:t>
            </w:r>
            <w:r w:rsidR="00F57E01">
              <w:rPr>
                <w:rFonts w:asciiTheme="minorHAnsi" w:eastAsia="Times New Roman" w:hAnsiTheme="minorHAnsi" w:cstheme="minorHAnsi"/>
                <w:sz w:val="18"/>
                <w:szCs w:val="18"/>
              </w:rPr>
              <w:t xml:space="preserve"> (PP, děti, žáci a další)</w:t>
            </w:r>
          </w:p>
          <w:p w14:paraId="6A62FF69" w14:textId="77777777" w:rsidR="00706265" w:rsidRPr="00706265" w:rsidRDefault="00706265" w:rsidP="0025789F">
            <w:pPr>
              <w:pStyle w:val="Odstavecseseznamem"/>
              <w:numPr>
                <w:ilvl w:val="0"/>
                <w:numId w:val="66"/>
              </w:numPr>
              <w:spacing w:line="276" w:lineRule="auto"/>
              <w:jc w:val="both"/>
              <w:rPr>
                <w:rFonts w:asciiTheme="minorHAnsi" w:eastAsia="Times New Roman" w:hAnsiTheme="minorHAnsi" w:cstheme="minorHAnsi"/>
                <w:sz w:val="18"/>
                <w:szCs w:val="18"/>
              </w:rPr>
            </w:pPr>
            <w:r w:rsidRPr="00706265">
              <w:rPr>
                <w:rFonts w:asciiTheme="minorHAnsi" w:eastAsia="Times New Roman" w:hAnsiTheme="minorHAnsi" w:cstheme="minorHAnsi"/>
                <w:sz w:val="18"/>
                <w:szCs w:val="18"/>
              </w:rPr>
              <w:t>S</w:t>
            </w:r>
            <w:r w:rsidR="00694B79" w:rsidRPr="00706265">
              <w:rPr>
                <w:rFonts w:asciiTheme="minorHAnsi" w:eastAsia="Times New Roman" w:hAnsiTheme="minorHAnsi" w:cstheme="minorHAnsi"/>
                <w:sz w:val="18"/>
                <w:szCs w:val="18"/>
              </w:rPr>
              <w:t xml:space="preserve">etkání pedagogických i nepedagogických pracovníků organizací neformálního a zájmového vzdělávání a předávání příkladů dobré praxe, </w:t>
            </w:r>
          </w:p>
          <w:p w14:paraId="696A8D07" w14:textId="77777777" w:rsidR="00694B79" w:rsidRPr="0076641B" w:rsidRDefault="00706265" w:rsidP="0025789F">
            <w:pPr>
              <w:pStyle w:val="Odstavecseseznamem"/>
              <w:numPr>
                <w:ilvl w:val="0"/>
                <w:numId w:val="66"/>
              </w:numPr>
              <w:spacing w:line="276" w:lineRule="auto"/>
              <w:jc w:val="both"/>
              <w:rPr>
                <w:rFonts w:eastAsia="Times New Roman" w:cs="Arial"/>
                <w:sz w:val="18"/>
                <w:szCs w:val="18"/>
              </w:rPr>
            </w:pPr>
            <w:r w:rsidRPr="00706265">
              <w:rPr>
                <w:rFonts w:asciiTheme="minorHAnsi" w:eastAsia="Times New Roman" w:hAnsiTheme="minorHAnsi" w:cstheme="minorHAnsi"/>
                <w:sz w:val="18"/>
                <w:szCs w:val="18"/>
              </w:rPr>
              <w:t>S</w:t>
            </w:r>
            <w:r w:rsidR="00694B79" w:rsidRPr="00706265">
              <w:rPr>
                <w:rFonts w:asciiTheme="minorHAnsi" w:eastAsia="Times New Roman" w:hAnsiTheme="minorHAnsi" w:cstheme="minorHAnsi"/>
                <w:sz w:val="18"/>
                <w:szCs w:val="18"/>
              </w:rPr>
              <w:t xml:space="preserve">dílení prostor a pomůcek </w:t>
            </w:r>
          </w:p>
          <w:p w14:paraId="4E58229D" w14:textId="77777777" w:rsidR="0076641B" w:rsidRDefault="0076641B" w:rsidP="0025789F">
            <w:pPr>
              <w:pStyle w:val="Odstavecseseznamem"/>
              <w:numPr>
                <w:ilvl w:val="0"/>
                <w:numId w:val="66"/>
              </w:numPr>
              <w:spacing w:line="276" w:lineRule="auto"/>
              <w:jc w:val="both"/>
              <w:rPr>
                <w:rFonts w:asciiTheme="minorHAnsi" w:eastAsia="Times New Roman" w:hAnsiTheme="minorHAnsi" w:cstheme="minorHAnsi"/>
                <w:sz w:val="18"/>
                <w:szCs w:val="18"/>
              </w:rPr>
            </w:pPr>
            <w:r w:rsidRPr="0076641B">
              <w:rPr>
                <w:rFonts w:asciiTheme="minorHAnsi" w:eastAsia="Times New Roman" w:hAnsiTheme="minorHAnsi" w:cstheme="minorHAnsi"/>
                <w:sz w:val="18"/>
                <w:szCs w:val="18"/>
              </w:rPr>
              <w:t>Společné projekty</w:t>
            </w:r>
          </w:p>
          <w:p w14:paraId="5190D8EB" w14:textId="65F0EBF9" w:rsidR="003E5092" w:rsidRPr="0076641B" w:rsidRDefault="003E5092" w:rsidP="0025789F">
            <w:pPr>
              <w:pStyle w:val="Odstavecseseznamem"/>
              <w:numPr>
                <w:ilvl w:val="0"/>
                <w:numId w:val="66"/>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Podpora metod vzájemné  komunikace, sdílení, spolupráce</w:t>
            </w:r>
          </w:p>
        </w:tc>
      </w:tr>
      <w:tr w:rsidR="00694B79" w:rsidRPr="00706265" w14:paraId="06924A40" w14:textId="77777777" w:rsidTr="00373932">
        <w:tc>
          <w:tcPr>
            <w:tcW w:w="1702" w:type="dxa"/>
            <w:shd w:val="clear" w:color="auto" w:fill="FFFFFF" w:themeFill="background1"/>
          </w:tcPr>
          <w:p w14:paraId="3F68381E" w14:textId="77777777" w:rsidR="00694B79" w:rsidRPr="00706265" w:rsidRDefault="00694B79" w:rsidP="00694B79">
            <w:pPr>
              <w:widowControl w:val="0"/>
              <w:spacing w:after="0" w:line="276" w:lineRule="auto"/>
              <w:rPr>
                <w:rFonts w:eastAsia="Arial" w:cs="Calibri"/>
                <w:b/>
                <w:noProof/>
                <w:sz w:val="18"/>
                <w:szCs w:val="18"/>
                <w:lang w:eastAsia="cs-CZ"/>
              </w:rPr>
            </w:pPr>
            <w:r w:rsidRPr="00706265">
              <w:rPr>
                <w:rFonts w:eastAsia="Arial" w:cs="Calibri"/>
                <w:b/>
                <w:noProof/>
                <w:sz w:val="18"/>
                <w:szCs w:val="18"/>
                <w:lang w:eastAsia="cs-CZ"/>
              </w:rPr>
              <w:t>Infrastruktura</w:t>
            </w:r>
          </w:p>
        </w:tc>
        <w:tc>
          <w:tcPr>
            <w:tcW w:w="8788" w:type="dxa"/>
            <w:shd w:val="clear" w:color="auto" w:fill="FFFFFF" w:themeFill="background1"/>
          </w:tcPr>
          <w:p w14:paraId="1C3DB696" w14:textId="77777777" w:rsidR="00694B79" w:rsidRPr="00373932" w:rsidRDefault="00694B79" w:rsidP="0025789F">
            <w:pPr>
              <w:pStyle w:val="Odstavecseseznamem"/>
              <w:numPr>
                <w:ilvl w:val="0"/>
                <w:numId w:val="66"/>
              </w:numPr>
              <w:spacing w:line="276" w:lineRule="auto"/>
              <w:jc w:val="both"/>
              <w:rPr>
                <w:rFonts w:ascii="Calibri" w:eastAsia="Times New Roman" w:hAnsi="Calibri" w:cs="Calibri"/>
                <w:sz w:val="18"/>
                <w:szCs w:val="18"/>
              </w:rPr>
            </w:pPr>
            <w:r w:rsidRPr="00373932">
              <w:rPr>
                <w:rFonts w:ascii="Calibri" w:eastAsia="Times New Roman" w:hAnsi="Calibri" w:cs="Calibri"/>
                <w:sz w:val="18"/>
                <w:szCs w:val="18"/>
              </w:rPr>
              <w:t>Vytvoření zázemí pro realizaci mezinárodních vzdělávacích aktivit</w:t>
            </w:r>
          </w:p>
        </w:tc>
      </w:tr>
    </w:tbl>
    <w:p w14:paraId="5B86D343" w14:textId="2D769CD8" w:rsidR="00D5654F" w:rsidRPr="00D5654F" w:rsidRDefault="00D5654F" w:rsidP="00D5654F">
      <w:pPr>
        <w:spacing w:after="200" w:line="276" w:lineRule="auto"/>
        <w:rPr>
          <w:rFonts w:ascii="Arial" w:eastAsia="Arial" w:hAnsi="Arial" w:cs="Times New Roman"/>
          <w:noProof/>
          <w:sz w:val="20"/>
          <w:szCs w:val="20"/>
          <w:lang w:eastAsia="cs-CZ"/>
        </w:rPr>
      </w:pPr>
    </w:p>
    <w:p w14:paraId="2045377E" w14:textId="77777777" w:rsidR="00870CCA" w:rsidRPr="00D5654F" w:rsidRDefault="00870CCA" w:rsidP="00D5654F">
      <w:pPr>
        <w:widowControl w:val="0"/>
        <w:spacing w:after="200" w:line="288"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D5654F" w:rsidRPr="00706265" w14:paraId="3D1135B5" w14:textId="77777777" w:rsidTr="00373932">
        <w:tc>
          <w:tcPr>
            <w:tcW w:w="1702" w:type="dxa"/>
            <w:shd w:val="clear" w:color="auto" w:fill="E7E6E6" w:themeFill="background2"/>
          </w:tcPr>
          <w:p w14:paraId="6280D9B3" w14:textId="77777777" w:rsidR="00D5654F" w:rsidRPr="00706265" w:rsidRDefault="00D5654F" w:rsidP="00D5654F">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t>Opatření</w:t>
            </w:r>
          </w:p>
        </w:tc>
        <w:tc>
          <w:tcPr>
            <w:tcW w:w="8788" w:type="dxa"/>
            <w:shd w:val="clear" w:color="auto" w:fill="E7E6E6" w:themeFill="background2"/>
          </w:tcPr>
          <w:p w14:paraId="042C9307" w14:textId="77777777" w:rsidR="00D5654F" w:rsidRPr="00706265" w:rsidRDefault="00D5654F" w:rsidP="00D5654F">
            <w:pPr>
              <w:widowControl w:val="0"/>
              <w:spacing w:after="0" w:line="276" w:lineRule="auto"/>
              <w:jc w:val="both"/>
              <w:rPr>
                <w:rFonts w:ascii="Calibri" w:eastAsia="Arial" w:hAnsi="Calibri" w:cs="Calibri"/>
                <w:b/>
                <w:i/>
                <w:noProof/>
                <w:sz w:val="18"/>
                <w:szCs w:val="18"/>
                <w:lang w:eastAsia="cs-CZ"/>
              </w:rPr>
            </w:pPr>
            <w:r w:rsidRPr="00706265">
              <w:rPr>
                <w:rFonts w:ascii="Calibri" w:eastAsia="Arial" w:hAnsi="Calibri" w:cs="Calibri"/>
                <w:b/>
                <w:i/>
                <w:noProof/>
                <w:sz w:val="18"/>
                <w:szCs w:val="18"/>
                <w:lang w:eastAsia="cs-CZ"/>
              </w:rPr>
              <w:t>5.2.3 Podpora komunikačních platforem pro vzájemné sdílení dobré praxe</w:t>
            </w:r>
          </w:p>
        </w:tc>
      </w:tr>
      <w:tr w:rsidR="00D5654F" w:rsidRPr="00706265" w14:paraId="598B4E70" w14:textId="77777777" w:rsidTr="00373932">
        <w:tc>
          <w:tcPr>
            <w:tcW w:w="1702" w:type="dxa"/>
            <w:shd w:val="clear" w:color="auto" w:fill="FFFFFF" w:themeFill="background1"/>
          </w:tcPr>
          <w:p w14:paraId="58462324" w14:textId="24E3E5C1" w:rsidR="00D5654F" w:rsidRPr="00706265" w:rsidRDefault="00D5654F" w:rsidP="00D5654F">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15BEF35F" w14:textId="77777777" w:rsidR="00D5654F" w:rsidRPr="00706265" w:rsidRDefault="00D5654F" w:rsidP="00D5654F">
            <w:pPr>
              <w:widowControl w:val="0"/>
              <w:spacing w:after="0" w:line="276" w:lineRule="auto"/>
              <w:jc w:val="both"/>
              <w:rPr>
                <w:rFonts w:ascii="Calibri" w:eastAsia="Arial" w:hAnsi="Calibri" w:cs="Calibri"/>
                <w:noProof/>
                <w:sz w:val="18"/>
                <w:szCs w:val="18"/>
                <w:lang w:eastAsia="cs-CZ"/>
              </w:rPr>
            </w:pPr>
            <w:r w:rsidRPr="00706265">
              <w:rPr>
                <w:rFonts w:ascii="Calibri" w:eastAsia="Arial" w:hAnsi="Calibri" w:cs="Calibri"/>
                <w:noProof/>
                <w:sz w:val="18"/>
                <w:szCs w:val="18"/>
                <w:lang w:eastAsia="cs-CZ"/>
              </w:rPr>
              <w:t>ORP Louny nenabízí dostatečné možnosti výměny zkušeností mezi aktéry vzdělávání a vzájemné inspirace. Chybí zde metodické sdružení na úrovni ORP.</w:t>
            </w:r>
          </w:p>
        </w:tc>
      </w:tr>
      <w:tr w:rsidR="00D5654F" w:rsidRPr="00706265" w14:paraId="0FB00603" w14:textId="77777777" w:rsidTr="00373932">
        <w:tc>
          <w:tcPr>
            <w:tcW w:w="1702" w:type="dxa"/>
            <w:tcBorders>
              <w:bottom w:val="single" w:sz="4" w:space="0" w:color="auto"/>
            </w:tcBorders>
            <w:shd w:val="clear" w:color="auto" w:fill="FFFFFF" w:themeFill="background1"/>
          </w:tcPr>
          <w:p w14:paraId="504D111A" w14:textId="77777777" w:rsidR="00D5654F" w:rsidRPr="00706265" w:rsidRDefault="00D5654F" w:rsidP="00D5654F">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3795FA4C" w14:textId="77777777" w:rsidR="00D5654F" w:rsidRPr="00706265" w:rsidRDefault="00D5654F" w:rsidP="00D5654F">
            <w:pPr>
              <w:spacing w:after="0" w:line="276" w:lineRule="auto"/>
              <w:jc w:val="both"/>
              <w:rPr>
                <w:rFonts w:ascii="Calibri" w:eastAsia="Times New Roman" w:hAnsi="Calibri" w:cs="Arial"/>
                <w:sz w:val="18"/>
                <w:szCs w:val="18"/>
                <w:lang w:eastAsia="cs-CZ"/>
              </w:rPr>
            </w:pPr>
            <w:r w:rsidRPr="00706265">
              <w:rPr>
                <w:rFonts w:ascii="Calibri" w:eastAsia="Times New Roman" w:hAnsi="Calibri" w:cs="Arial"/>
                <w:sz w:val="18"/>
                <w:szCs w:val="18"/>
                <w:lang w:eastAsia="cs-CZ"/>
              </w:rPr>
              <w:t xml:space="preserve">Cílem opatření je usnadnění přístupu k informacím a zefektivnění komunikace jednotlivých aktérů vzdělávání dětí a žáků do věku 15 let. Webová komunikační platforma MAP by se mohla stát hlavním informačním zdrojem pro všechny relevantní aktéry předškolního, základního a také neformálního a zájmového vzdělávání, kteří by se rozhodli navázat spolupráci se subjekty na Lounsku. </w:t>
            </w:r>
          </w:p>
        </w:tc>
      </w:tr>
      <w:tr w:rsidR="00694B79" w:rsidRPr="00706265" w14:paraId="7CE1418E" w14:textId="77777777" w:rsidTr="00706265">
        <w:tc>
          <w:tcPr>
            <w:tcW w:w="10490" w:type="dxa"/>
            <w:gridSpan w:val="2"/>
            <w:shd w:val="clear" w:color="auto" w:fill="FFFFFF" w:themeFill="background1"/>
          </w:tcPr>
          <w:p w14:paraId="33AFDDEB" w14:textId="77777777" w:rsidR="00694B79" w:rsidRPr="00706265" w:rsidRDefault="00694B79" w:rsidP="00694B79">
            <w:pPr>
              <w:spacing w:after="0" w:line="276" w:lineRule="auto"/>
              <w:jc w:val="center"/>
              <w:rPr>
                <w:rFonts w:eastAsia="Times New Roman" w:cs="Arial"/>
                <w:b/>
                <w:sz w:val="18"/>
                <w:szCs w:val="18"/>
                <w:lang w:eastAsia="cs-CZ"/>
              </w:rPr>
            </w:pPr>
            <w:r w:rsidRPr="00706265">
              <w:rPr>
                <w:rFonts w:eastAsia="Times New Roman" w:cs="Arial"/>
                <w:b/>
                <w:sz w:val="18"/>
                <w:szCs w:val="18"/>
                <w:lang w:eastAsia="cs-CZ"/>
              </w:rPr>
              <w:t>Popis plánovaných aktivit</w:t>
            </w:r>
          </w:p>
        </w:tc>
      </w:tr>
      <w:tr w:rsidR="00694B79" w:rsidRPr="00706265" w14:paraId="76D0750D" w14:textId="77777777" w:rsidTr="00373932">
        <w:tc>
          <w:tcPr>
            <w:tcW w:w="1702" w:type="dxa"/>
            <w:shd w:val="clear" w:color="auto" w:fill="FFFFFF" w:themeFill="background1"/>
          </w:tcPr>
          <w:p w14:paraId="689CE5D6" w14:textId="77777777" w:rsidR="00694B79" w:rsidRPr="00706265" w:rsidRDefault="00694B79" w:rsidP="00694B79">
            <w:pPr>
              <w:widowControl w:val="0"/>
              <w:spacing w:after="0" w:line="276" w:lineRule="auto"/>
              <w:rPr>
                <w:rFonts w:eastAsia="Arial" w:cs="Calibri"/>
                <w:b/>
                <w:noProof/>
                <w:sz w:val="18"/>
                <w:szCs w:val="18"/>
                <w:lang w:eastAsia="cs-CZ"/>
              </w:rPr>
            </w:pPr>
            <w:r w:rsidRPr="00706265">
              <w:rPr>
                <w:rFonts w:eastAsia="Arial" w:cs="Calibri"/>
                <w:b/>
                <w:noProof/>
                <w:sz w:val="18"/>
                <w:szCs w:val="18"/>
                <w:lang w:eastAsia="cs-CZ"/>
              </w:rPr>
              <w:t>Aktivity škol a ostatních aktérů</w:t>
            </w:r>
          </w:p>
        </w:tc>
        <w:tc>
          <w:tcPr>
            <w:tcW w:w="8788" w:type="dxa"/>
            <w:shd w:val="clear" w:color="auto" w:fill="FFFFFF" w:themeFill="background1"/>
          </w:tcPr>
          <w:p w14:paraId="7A7FFBD0" w14:textId="77777777" w:rsidR="00694B79" w:rsidRPr="00706265" w:rsidRDefault="00694B79" w:rsidP="0025789F">
            <w:pPr>
              <w:widowControl w:val="0"/>
              <w:numPr>
                <w:ilvl w:val="0"/>
                <w:numId w:val="60"/>
              </w:numPr>
              <w:spacing w:after="0" w:line="276" w:lineRule="auto"/>
              <w:contextualSpacing/>
              <w:jc w:val="both"/>
              <w:rPr>
                <w:rFonts w:eastAsia="Times New Roman" w:cs="Arial"/>
                <w:sz w:val="18"/>
                <w:szCs w:val="18"/>
                <w:lang w:eastAsia="cs-CZ"/>
              </w:rPr>
            </w:pPr>
            <w:r w:rsidRPr="00706265">
              <w:rPr>
                <w:rFonts w:eastAsia="Times New Roman" w:cs="Arial"/>
                <w:sz w:val="18"/>
                <w:szCs w:val="18"/>
                <w:lang w:eastAsia="cs-CZ"/>
              </w:rPr>
              <w:t>Vzdělávání dětí a žáků do 15 let věku v ORP Louny ve spolupráci s tuzemskými i zahraničními subjekty</w:t>
            </w:r>
          </w:p>
          <w:p w14:paraId="1AEC5047" w14:textId="77777777" w:rsidR="00694B79" w:rsidRPr="00706265" w:rsidRDefault="00694B79" w:rsidP="0025789F">
            <w:pPr>
              <w:widowControl w:val="0"/>
              <w:numPr>
                <w:ilvl w:val="0"/>
                <w:numId w:val="60"/>
              </w:numPr>
              <w:spacing w:after="0" w:line="276" w:lineRule="auto"/>
              <w:contextualSpacing/>
              <w:jc w:val="both"/>
              <w:rPr>
                <w:rFonts w:eastAsia="Times New Roman" w:cs="Arial"/>
                <w:sz w:val="18"/>
                <w:szCs w:val="18"/>
                <w:lang w:eastAsia="cs-CZ"/>
              </w:rPr>
            </w:pPr>
            <w:r w:rsidRPr="00706265">
              <w:rPr>
                <w:rFonts w:eastAsia="Times New Roman" w:cs="Arial"/>
                <w:sz w:val="18"/>
                <w:szCs w:val="18"/>
                <w:lang w:eastAsia="cs-CZ"/>
              </w:rPr>
              <w:t>Prezentace škol na webové platformě MAP</w:t>
            </w:r>
          </w:p>
        </w:tc>
      </w:tr>
      <w:tr w:rsidR="00694B79" w:rsidRPr="00706265" w14:paraId="31AB8D00" w14:textId="77777777" w:rsidTr="00C44393">
        <w:tc>
          <w:tcPr>
            <w:tcW w:w="1702" w:type="dxa"/>
            <w:shd w:val="clear" w:color="auto" w:fill="FFE599" w:themeFill="accent4" w:themeFillTint="66"/>
          </w:tcPr>
          <w:p w14:paraId="36277BF1" w14:textId="2FAFF866" w:rsidR="00694B79" w:rsidRPr="006A7861" w:rsidRDefault="00373932" w:rsidP="00694B79">
            <w:pPr>
              <w:widowControl w:val="0"/>
              <w:spacing w:after="0" w:line="276" w:lineRule="auto"/>
              <w:rPr>
                <w:rFonts w:eastAsia="Arial" w:cs="Calibri"/>
                <w:b/>
                <w:noProof/>
                <w:sz w:val="18"/>
                <w:szCs w:val="18"/>
                <w:lang w:eastAsia="cs-CZ"/>
              </w:rPr>
            </w:pPr>
            <w:r w:rsidRPr="006A7861">
              <w:rPr>
                <w:rFonts w:eastAsia="Arial" w:cs="Calibri"/>
                <w:b/>
                <w:noProof/>
                <w:sz w:val="18"/>
                <w:szCs w:val="18"/>
                <w:lang w:eastAsia="cs-CZ"/>
              </w:rPr>
              <w:t>Aktivity spolupráce/náměty implementačních aktivit</w:t>
            </w:r>
          </w:p>
        </w:tc>
        <w:tc>
          <w:tcPr>
            <w:tcW w:w="8788" w:type="dxa"/>
            <w:shd w:val="clear" w:color="auto" w:fill="FFE599" w:themeFill="accent4" w:themeFillTint="66"/>
          </w:tcPr>
          <w:p w14:paraId="1A911769" w14:textId="1539BD23" w:rsidR="00706265" w:rsidRPr="006A7861" w:rsidRDefault="00706265" w:rsidP="0025789F">
            <w:pPr>
              <w:widowControl w:val="0"/>
              <w:numPr>
                <w:ilvl w:val="0"/>
                <w:numId w:val="60"/>
              </w:numPr>
              <w:spacing w:after="0" w:line="276" w:lineRule="auto"/>
              <w:contextualSpacing/>
              <w:jc w:val="both"/>
              <w:rPr>
                <w:rFonts w:eastAsia="Times New Roman" w:cs="Arial"/>
                <w:color w:val="000000" w:themeColor="text1"/>
                <w:sz w:val="18"/>
                <w:szCs w:val="18"/>
                <w:lang w:eastAsia="cs-CZ"/>
              </w:rPr>
            </w:pPr>
            <w:bookmarkStart w:id="50" w:name="_Hlk141457190"/>
            <w:r w:rsidRPr="006A7861">
              <w:rPr>
                <w:rFonts w:eastAsia="Times New Roman" w:cs="Arial"/>
                <w:color w:val="000000" w:themeColor="text1"/>
                <w:sz w:val="18"/>
                <w:szCs w:val="18"/>
                <w:lang w:eastAsia="cs-CZ"/>
              </w:rPr>
              <w:t xml:space="preserve">Spolupráce škol a organizací na </w:t>
            </w:r>
            <w:r w:rsidR="0076641B" w:rsidRPr="006A7861">
              <w:rPr>
                <w:rFonts w:eastAsia="Times New Roman" w:cs="Arial"/>
                <w:color w:val="000000" w:themeColor="text1"/>
                <w:sz w:val="18"/>
                <w:szCs w:val="18"/>
                <w:lang w:eastAsia="cs-CZ"/>
              </w:rPr>
              <w:t xml:space="preserve">rozvoji a efektivním </w:t>
            </w:r>
            <w:r w:rsidRPr="006A7861">
              <w:rPr>
                <w:rFonts w:eastAsia="Times New Roman" w:cs="Arial"/>
                <w:color w:val="000000" w:themeColor="text1"/>
                <w:sz w:val="18"/>
                <w:szCs w:val="18"/>
                <w:lang w:eastAsia="cs-CZ"/>
              </w:rPr>
              <w:t xml:space="preserve">využití vytvořených stránek </w:t>
            </w:r>
            <w:hyperlink r:id="rId12" w:history="1">
              <w:r w:rsidRPr="006A7861">
                <w:rPr>
                  <w:color w:val="000000" w:themeColor="text1"/>
                  <w:sz w:val="18"/>
                  <w:szCs w:val="18"/>
                  <w:lang w:eastAsia="cs-CZ"/>
                </w:rPr>
                <w:t>www.skolylounsko.cz</w:t>
              </w:r>
            </w:hyperlink>
            <w:r w:rsidRPr="006A7861">
              <w:rPr>
                <w:rFonts w:eastAsia="Times New Roman" w:cs="Arial"/>
                <w:color w:val="000000" w:themeColor="text1"/>
                <w:sz w:val="18"/>
                <w:szCs w:val="18"/>
                <w:lang w:eastAsia="cs-CZ"/>
              </w:rPr>
              <w:t xml:space="preserve"> - Sdílení příkladů dobré praxe (recenze školení, metodická podpora, „nápadníky“ , realizované akce</w:t>
            </w:r>
          </w:p>
          <w:p w14:paraId="23CAAF15" w14:textId="77EE5D08" w:rsidR="00706265" w:rsidRPr="006A7861" w:rsidRDefault="00706265" w:rsidP="0025789F">
            <w:pPr>
              <w:widowControl w:val="0"/>
              <w:numPr>
                <w:ilvl w:val="0"/>
                <w:numId w:val="60"/>
              </w:numPr>
              <w:spacing w:after="0" w:line="276" w:lineRule="auto"/>
              <w:contextualSpacing/>
              <w:jc w:val="both"/>
              <w:rPr>
                <w:rFonts w:eastAsia="Times New Roman" w:cs="Arial"/>
                <w:color w:val="000000" w:themeColor="text1"/>
                <w:sz w:val="18"/>
                <w:szCs w:val="18"/>
                <w:lang w:eastAsia="cs-CZ"/>
              </w:rPr>
            </w:pPr>
            <w:r w:rsidRPr="006A7861">
              <w:rPr>
                <w:rFonts w:eastAsia="Times New Roman" w:cs="Arial"/>
                <w:color w:val="000000" w:themeColor="text1"/>
                <w:sz w:val="18"/>
                <w:szCs w:val="18"/>
                <w:lang w:eastAsia="cs-CZ"/>
              </w:rPr>
              <w:t>Podpora vzájemného setkávání za účelem sdílení dobré praxe</w:t>
            </w:r>
            <w:bookmarkEnd w:id="50"/>
          </w:p>
        </w:tc>
      </w:tr>
      <w:tr w:rsidR="00694B79" w:rsidRPr="00706265" w14:paraId="4119F924" w14:textId="77777777" w:rsidTr="00373932">
        <w:tc>
          <w:tcPr>
            <w:tcW w:w="1702" w:type="dxa"/>
            <w:shd w:val="clear" w:color="auto" w:fill="FFFFFF" w:themeFill="background1"/>
          </w:tcPr>
          <w:p w14:paraId="1D4D00B5" w14:textId="77777777" w:rsidR="00694B79" w:rsidRPr="00706265" w:rsidRDefault="00694B79" w:rsidP="00694B79">
            <w:pPr>
              <w:widowControl w:val="0"/>
              <w:spacing w:after="0" w:line="276" w:lineRule="auto"/>
              <w:rPr>
                <w:rFonts w:eastAsia="Arial" w:cs="Calibri"/>
                <w:b/>
                <w:noProof/>
                <w:sz w:val="18"/>
                <w:szCs w:val="18"/>
                <w:lang w:eastAsia="cs-CZ"/>
              </w:rPr>
            </w:pPr>
            <w:r w:rsidRPr="00706265">
              <w:rPr>
                <w:rFonts w:eastAsia="Arial" w:cs="Calibri"/>
                <w:b/>
                <w:noProof/>
                <w:sz w:val="18"/>
                <w:szCs w:val="18"/>
                <w:lang w:eastAsia="cs-CZ"/>
              </w:rPr>
              <w:t>Infrastruktura</w:t>
            </w:r>
          </w:p>
        </w:tc>
        <w:tc>
          <w:tcPr>
            <w:tcW w:w="8788" w:type="dxa"/>
            <w:shd w:val="clear" w:color="auto" w:fill="FFFFFF" w:themeFill="background1"/>
          </w:tcPr>
          <w:p w14:paraId="2E20F313" w14:textId="77777777" w:rsidR="00694B79" w:rsidRPr="00706265" w:rsidRDefault="00694B79" w:rsidP="00694B79">
            <w:pPr>
              <w:spacing w:after="0" w:line="276" w:lineRule="auto"/>
              <w:jc w:val="both"/>
              <w:rPr>
                <w:rFonts w:eastAsia="Times New Roman" w:cs="Arial"/>
                <w:sz w:val="18"/>
                <w:szCs w:val="18"/>
                <w:lang w:eastAsia="cs-CZ"/>
              </w:rPr>
            </w:pPr>
            <w:r w:rsidRPr="00706265">
              <w:rPr>
                <w:rFonts w:eastAsia="Times New Roman" w:cs="Arial"/>
                <w:sz w:val="18"/>
                <w:szCs w:val="18"/>
                <w:lang w:eastAsia="cs-CZ"/>
              </w:rPr>
              <w:t xml:space="preserve">Nerelevantní </w:t>
            </w:r>
          </w:p>
        </w:tc>
      </w:tr>
    </w:tbl>
    <w:p w14:paraId="30E8E760" w14:textId="2249CEC4" w:rsidR="00D5654F" w:rsidRDefault="00D5654F" w:rsidP="00870CCA">
      <w:pPr>
        <w:spacing w:after="200" w:line="276" w:lineRule="auto"/>
        <w:rPr>
          <w:rFonts w:ascii="Arial" w:eastAsia="Arial" w:hAnsi="Arial" w:cs="Times New Roman"/>
          <w:noProof/>
          <w:sz w:val="20"/>
          <w:szCs w:val="20"/>
          <w:lang w:eastAsia="cs-CZ"/>
        </w:rPr>
      </w:pPr>
    </w:p>
    <w:p w14:paraId="7C4ADE19" w14:textId="77777777" w:rsidR="00C44393" w:rsidRDefault="00C44393" w:rsidP="00870CCA">
      <w:pPr>
        <w:spacing w:after="200" w:line="276" w:lineRule="auto"/>
        <w:rPr>
          <w:rFonts w:ascii="Arial" w:eastAsia="Arial" w:hAnsi="Arial" w:cs="Times New Roman"/>
          <w:noProof/>
          <w:sz w:val="20"/>
          <w:szCs w:val="20"/>
          <w:lang w:eastAsia="cs-CZ"/>
        </w:rPr>
      </w:pPr>
    </w:p>
    <w:p w14:paraId="6889520B" w14:textId="77777777" w:rsidR="00C44393" w:rsidRDefault="00C44393" w:rsidP="00870CCA">
      <w:pPr>
        <w:spacing w:after="200" w:line="276" w:lineRule="auto"/>
        <w:rPr>
          <w:rFonts w:ascii="Arial" w:eastAsia="Arial" w:hAnsi="Arial" w:cs="Times New Roman"/>
          <w:noProof/>
          <w:sz w:val="20"/>
          <w:szCs w:val="20"/>
          <w:lang w:eastAsia="cs-CZ"/>
        </w:rPr>
      </w:pPr>
    </w:p>
    <w:p w14:paraId="3DE217A9" w14:textId="77777777" w:rsidR="00C44393" w:rsidRDefault="00C44393" w:rsidP="00870CCA">
      <w:pPr>
        <w:spacing w:after="200" w:line="276" w:lineRule="auto"/>
        <w:rPr>
          <w:rFonts w:ascii="Arial" w:eastAsia="Arial" w:hAnsi="Arial" w:cs="Times New Roman"/>
          <w:noProof/>
          <w:sz w:val="20"/>
          <w:szCs w:val="20"/>
          <w:lang w:eastAsia="cs-CZ"/>
        </w:rPr>
      </w:pPr>
    </w:p>
    <w:p w14:paraId="4A35D918" w14:textId="77777777" w:rsidR="00C44393" w:rsidRPr="00D5654F" w:rsidRDefault="00C44393" w:rsidP="00870CCA">
      <w:pPr>
        <w:spacing w:after="200" w:line="276"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D5654F" w:rsidRPr="00D5654F" w14:paraId="5A66B74A" w14:textId="77777777" w:rsidTr="00373932">
        <w:tc>
          <w:tcPr>
            <w:tcW w:w="1702" w:type="dxa"/>
            <w:shd w:val="clear" w:color="auto" w:fill="AEAAAA" w:themeFill="background2" w:themeFillShade="BF"/>
          </w:tcPr>
          <w:p w14:paraId="72010FF6" w14:textId="77777777" w:rsidR="00D5654F" w:rsidRPr="00706265" w:rsidRDefault="00D5654F" w:rsidP="00D5654F">
            <w:pPr>
              <w:widowControl w:val="0"/>
              <w:spacing w:after="0" w:line="276" w:lineRule="auto"/>
              <w:rPr>
                <w:rFonts w:ascii="Calibri" w:eastAsia="Arial" w:hAnsi="Calibri" w:cs="Calibri"/>
                <w:b/>
                <w:noProof/>
                <w:sz w:val="24"/>
                <w:szCs w:val="24"/>
                <w:lang w:eastAsia="cs-CZ"/>
              </w:rPr>
            </w:pPr>
            <w:r w:rsidRPr="00706265">
              <w:rPr>
                <w:rFonts w:ascii="Calibri" w:eastAsia="Arial" w:hAnsi="Calibri" w:cs="Calibri"/>
                <w:b/>
                <w:noProof/>
                <w:sz w:val="24"/>
                <w:szCs w:val="24"/>
                <w:lang w:eastAsia="cs-CZ"/>
              </w:rPr>
              <w:lastRenderedPageBreak/>
              <w:t>Priorita</w:t>
            </w:r>
          </w:p>
        </w:tc>
        <w:tc>
          <w:tcPr>
            <w:tcW w:w="8788" w:type="dxa"/>
            <w:shd w:val="clear" w:color="auto" w:fill="AEAAAA" w:themeFill="background2" w:themeFillShade="BF"/>
          </w:tcPr>
          <w:p w14:paraId="2DCE3226" w14:textId="77777777" w:rsidR="00D5654F" w:rsidRPr="00706265" w:rsidRDefault="00D5654F" w:rsidP="00D5654F">
            <w:pPr>
              <w:widowControl w:val="0"/>
              <w:spacing w:after="0" w:line="276" w:lineRule="auto"/>
              <w:rPr>
                <w:rFonts w:ascii="Calibri" w:eastAsia="Arial" w:hAnsi="Calibri" w:cs="Calibri"/>
                <w:b/>
                <w:caps/>
                <w:noProof/>
                <w:sz w:val="24"/>
                <w:szCs w:val="24"/>
                <w:lang w:eastAsia="cs-CZ"/>
              </w:rPr>
            </w:pPr>
            <w:r w:rsidRPr="00706265">
              <w:rPr>
                <w:rFonts w:ascii="Calibri" w:eastAsia="Arial" w:hAnsi="Calibri" w:cs="Calibri"/>
                <w:b/>
                <w:bCs/>
                <w:noProof/>
                <w:sz w:val="24"/>
                <w:szCs w:val="24"/>
                <w:lang w:eastAsia="cs-CZ"/>
              </w:rPr>
              <w:t xml:space="preserve">5. </w:t>
            </w:r>
            <w:r w:rsidRPr="00706265">
              <w:rPr>
                <w:rFonts w:ascii="Calibri" w:eastAsia="Arial" w:hAnsi="Calibri" w:cs="Times New Roman"/>
                <w:b/>
                <w:noProof/>
                <w:sz w:val="24"/>
                <w:szCs w:val="24"/>
                <w:lang w:eastAsia="cs-CZ"/>
              </w:rPr>
              <w:t>Vzájemná podpora, spolupráce a sdílení informací mezi aktéry vzdělávání</w:t>
            </w:r>
          </w:p>
        </w:tc>
      </w:tr>
      <w:tr w:rsidR="00706265" w:rsidRPr="00D5654F" w14:paraId="4FEFBBDF" w14:textId="77777777" w:rsidTr="00373932">
        <w:tc>
          <w:tcPr>
            <w:tcW w:w="1702" w:type="dxa"/>
            <w:shd w:val="clear" w:color="auto" w:fill="BFBFBF" w:themeFill="background1" w:themeFillShade="BF"/>
          </w:tcPr>
          <w:p w14:paraId="79595672" w14:textId="303888CB" w:rsidR="00706265" w:rsidRPr="00706265" w:rsidRDefault="00706265" w:rsidP="00D5654F">
            <w:pPr>
              <w:widowControl w:val="0"/>
              <w:spacing w:after="0" w:line="276" w:lineRule="auto"/>
              <w:rPr>
                <w:rFonts w:ascii="Calibri" w:eastAsia="Arial" w:hAnsi="Calibri" w:cs="Calibri"/>
                <w:b/>
                <w:noProof/>
                <w:lang w:eastAsia="cs-CZ"/>
              </w:rPr>
            </w:pPr>
            <w:r w:rsidRPr="00706265">
              <w:rPr>
                <w:rFonts w:ascii="Calibri" w:eastAsia="Arial" w:hAnsi="Calibri" w:cs="Calibri"/>
                <w:b/>
                <w:noProof/>
                <w:lang w:eastAsia="cs-CZ"/>
              </w:rPr>
              <w:t>Cíl</w:t>
            </w:r>
          </w:p>
        </w:tc>
        <w:tc>
          <w:tcPr>
            <w:tcW w:w="8788" w:type="dxa"/>
            <w:shd w:val="clear" w:color="auto" w:fill="BFBFBF" w:themeFill="background1" w:themeFillShade="BF"/>
          </w:tcPr>
          <w:p w14:paraId="73564707" w14:textId="75B09300" w:rsidR="00706265" w:rsidRPr="00706265" w:rsidRDefault="00706265" w:rsidP="00D5654F">
            <w:pPr>
              <w:widowControl w:val="0"/>
              <w:spacing w:after="0" w:line="276" w:lineRule="auto"/>
              <w:rPr>
                <w:rFonts w:ascii="Calibri" w:eastAsia="Arial" w:hAnsi="Calibri" w:cs="Calibri"/>
                <w:b/>
                <w:noProof/>
                <w:lang w:eastAsia="cs-CZ"/>
              </w:rPr>
            </w:pPr>
            <w:r w:rsidRPr="00706265">
              <w:rPr>
                <w:rFonts w:ascii="Calibri" w:hAnsi="Calibri" w:cs="Calibri"/>
                <w:b/>
              </w:rPr>
              <w:t>5.3 Podpora kvalitního kariérového poradenství</w:t>
            </w:r>
          </w:p>
        </w:tc>
      </w:tr>
      <w:tr w:rsidR="00D5654F" w:rsidRPr="00D5654F" w14:paraId="52367F86" w14:textId="77777777" w:rsidTr="00373932">
        <w:tc>
          <w:tcPr>
            <w:tcW w:w="1702" w:type="dxa"/>
            <w:shd w:val="clear" w:color="auto" w:fill="auto"/>
          </w:tcPr>
          <w:p w14:paraId="319289C5" w14:textId="5FC6822F" w:rsidR="00D5654F" w:rsidRPr="00706265" w:rsidRDefault="00706265" w:rsidP="00D5654F">
            <w:pPr>
              <w:widowControl w:val="0"/>
              <w:spacing w:after="0" w:line="276" w:lineRule="auto"/>
              <w:rPr>
                <w:rFonts w:ascii="Calibri" w:eastAsia="Arial" w:hAnsi="Calibri" w:cs="Calibri"/>
                <w:b/>
                <w:noProof/>
                <w:color w:val="000000" w:themeColor="text1"/>
                <w:sz w:val="18"/>
                <w:szCs w:val="18"/>
                <w:lang w:eastAsia="cs-CZ"/>
              </w:rPr>
            </w:pPr>
            <w:r w:rsidRPr="00706265">
              <w:rPr>
                <w:rFonts w:ascii="Calibri" w:eastAsia="Arial" w:hAnsi="Calibri" w:cs="Calibri"/>
                <w:b/>
                <w:noProof/>
                <w:color w:val="000000" w:themeColor="text1"/>
                <w:sz w:val="18"/>
                <w:szCs w:val="18"/>
                <w:lang w:eastAsia="cs-CZ"/>
              </w:rPr>
              <w:t>Popis cíle</w:t>
            </w:r>
          </w:p>
        </w:tc>
        <w:tc>
          <w:tcPr>
            <w:tcW w:w="8788" w:type="dxa"/>
            <w:shd w:val="clear" w:color="auto" w:fill="auto"/>
          </w:tcPr>
          <w:p w14:paraId="364E1285" w14:textId="52742AFA" w:rsidR="00706265" w:rsidRPr="00706265" w:rsidRDefault="00706265" w:rsidP="00706265">
            <w:pPr>
              <w:widowControl w:val="0"/>
              <w:spacing w:after="0" w:line="276" w:lineRule="auto"/>
              <w:jc w:val="both"/>
              <w:rPr>
                <w:rFonts w:ascii="Calibri" w:eastAsia="Arial" w:hAnsi="Calibri" w:cs="Calibri"/>
                <w:noProof/>
                <w:color w:val="000000" w:themeColor="text1"/>
                <w:sz w:val="18"/>
                <w:szCs w:val="18"/>
                <w:lang w:eastAsia="cs-CZ"/>
              </w:rPr>
            </w:pPr>
            <w:r w:rsidRPr="00706265">
              <w:rPr>
                <w:rFonts w:ascii="Calibri" w:eastAsia="Arial" w:hAnsi="Calibri" w:cs="Calibri"/>
                <w:noProof/>
                <w:color w:val="000000" w:themeColor="text1"/>
                <w:sz w:val="18"/>
                <w:szCs w:val="18"/>
                <w:lang w:eastAsia="cs-CZ"/>
              </w:rPr>
              <w:t>Cíl je zaměřen</w:t>
            </w:r>
            <w:r w:rsidR="00F57E01">
              <w:rPr>
                <w:rFonts w:ascii="Calibri" w:eastAsia="Arial" w:hAnsi="Calibri" w:cs="Calibri"/>
                <w:noProof/>
                <w:color w:val="000000" w:themeColor="text1"/>
                <w:sz w:val="18"/>
                <w:szCs w:val="18"/>
                <w:lang w:eastAsia="cs-CZ"/>
              </w:rPr>
              <w:t xml:space="preserve"> na</w:t>
            </w:r>
            <w:r w:rsidRPr="00706265">
              <w:rPr>
                <w:rFonts w:ascii="Calibri" w:eastAsia="Arial" w:hAnsi="Calibri" w:cs="Calibri"/>
                <w:noProof/>
                <w:color w:val="000000" w:themeColor="text1"/>
                <w:sz w:val="18"/>
                <w:szCs w:val="18"/>
                <w:lang w:eastAsia="cs-CZ"/>
              </w:rPr>
              <w:t>:</w:t>
            </w:r>
          </w:p>
          <w:p w14:paraId="6C2950A8" w14:textId="126E7B3F" w:rsidR="00706265" w:rsidRPr="0076641B" w:rsidRDefault="00706265" w:rsidP="0025789F">
            <w:pPr>
              <w:pStyle w:val="Odstavecseseznamem"/>
              <w:numPr>
                <w:ilvl w:val="0"/>
                <w:numId w:val="61"/>
              </w:numPr>
              <w:spacing w:line="276" w:lineRule="auto"/>
              <w:jc w:val="both"/>
              <w:rPr>
                <w:rFonts w:ascii="Calibri" w:hAnsi="Calibri" w:cs="Calibri"/>
                <w:color w:val="000000" w:themeColor="text1"/>
                <w:sz w:val="18"/>
                <w:szCs w:val="18"/>
              </w:rPr>
            </w:pPr>
            <w:r w:rsidRPr="0076641B">
              <w:rPr>
                <w:rFonts w:ascii="Calibri" w:hAnsi="Calibri" w:cs="Calibri"/>
                <w:color w:val="000000" w:themeColor="text1"/>
                <w:sz w:val="18"/>
                <w:szCs w:val="18"/>
              </w:rPr>
              <w:t>zaji</w:t>
            </w:r>
            <w:r w:rsidR="00F57E01">
              <w:rPr>
                <w:rFonts w:ascii="Calibri" w:hAnsi="Calibri" w:cs="Calibri"/>
                <w:color w:val="000000" w:themeColor="text1"/>
                <w:sz w:val="18"/>
                <w:szCs w:val="18"/>
              </w:rPr>
              <w:t>štění</w:t>
            </w:r>
            <w:r w:rsidRPr="0076641B">
              <w:rPr>
                <w:rFonts w:ascii="Calibri" w:hAnsi="Calibri" w:cs="Calibri"/>
                <w:color w:val="000000" w:themeColor="text1"/>
                <w:sz w:val="18"/>
                <w:szCs w:val="18"/>
              </w:rPr>
              <w:t xml:space="preserve"> kvalitní</w:t>
            </w:r>
            <w:r w:rsidR="00F57E01">
              <w:rPr>
                <w:rFonts w:ascii="Calibri" w:hAnsi="Calibri" w:cs="Calibri"/>
                <w:color w:val="000000" w:themeColor="text1"/>
                <w:sz w:val="18"/>
                <w:szCs w:val="18"/>
              </w:rPr>
              <w:t>ho</w:t>
            </w:r>
            <w:r w:rsidRPr="0076641B">
              <w:rPr>
                <w:rFonts w:ascii="Calibri" w:hAnsi="Calibri" w:cs="Calibri"/>
                <w:color w:val="000000" w:themeColor="text1"/>
                <w:sz w:val="18"/>
                <w:szCs w:val="18"/>
              </w:rPr>
              <w:t xml:space="preserve"> kariérové</w:t>
            </w:r>
            <w:r w:rsidR="00F57E01">
              <w:rPr>
                <w:rFonts w:ascii="Calibri" w:hAnsi="Calibri" w:cs="Calibri"/>
                <w:color w:val="000000" w:themeColor="text1"/>
                <w:sz w:val="18"/>
                <w:szCs w:val="18"/>
              </w:rPr>
              <w:t>ho</w:t>
            </w:r>
            <w:r w:rsidRPr="0076641B">
              <w:rPr>
                <w:rFonts w:ascii="Calibri" w:hAnsi="Calibri" w:cs="Calibri"/>
                <w:color w:val="000000" w:themeColor="text1"/>
                <w:sz w:val="18"/>
                <w:szCs w:val="18"/>
              </w:rPr>
              <w:t xml:space="preserve"> poradenství na základních školách v ORP Louny a pomoci tak žákům využít naplno svých schopností v dalším studiu a pomoci jim při výběru vhodných učebních oborů či středních škol.</w:t>
            </w:r>
          </w:p>
          <w:p w14:paraId="08081CCB" w14:textId="337ACC78" w:rsidR="00706265" w:rsidRPr="0076641B" w:rsidRDefault="00706265" w:rsidP="0025789F">
            <w:pPr>
              <w:pStyle w:val="Odstavecseseznamem"/>
              <w:numPr>
                <w:ilvl w:val="0"/>
                <w:numId w:val="61"/>
              </w:numPr>
              <w:spacing w:line="276" w:lineRule="auto"/>
              <w:jc w:val="both"/>
              <w:rPr>
                <w:rFonts w:ascii="Calibri" w:hAnsi="Calibri" w:cs="Calibri"/>
                <w:color w:val="000000" w:themeColor="text1"/>
                <w:sz w:val="18"/>
                <w:szCs w:val="18"/>
              </w:rPr>
            </w:pPr>
            <w:r w:rsidRPr="0076641B">
              <w:rPr>
                <w:rFonts w:ascii="Calibri" w:hAnsi="Calibri" w:cs="Calibri"/>
                <w:color w:val="000000" w:themeColor="text1"/>
                <w:sz w:val="18"/>
                <w:szCs w:val="18"/>
              </w:rPr>
              <w:t>nastavení propracovaného kariérového poradenství, uplatnění absolventů na trhu práce</w:t>
            </w:r>
            <w:r w:rsidR="00F57E01">
              <w:rPr>
                <w:rFonts w:ascii="Calibri" w:hAnsi="Calibri" w:cs="Calibri"/>
                <w:color w:val="000000" w:themeColor="text1"/>
                <w:sz w:val="18"/>
                <w:szCs w:val="18"/>
              </w:rPr>
              <w:t xml:space="preserve"> </w:t>
            </w:r>
            <w:r w:rsidRPr="0076641B">
              <w:rPr>
                <w:rFonts w:ascii="Calibri" w:hAnsi="Calibri" w:cs="Calibri"/>
                <w:color w:val="000000" w:themeColor="text1"/>
                <w:sz w:val="18"/>
                <w:szCs w:val="18"/>
              </w:rPr>
              <w:t>a spolupráce dotčených subjektů.</w:t>
            </w:r>
          </w:p>
          <w:p w14:paraId="3A45509E" w14:textId="77777777" w:rsidR="00706265" w:rsidRPr="0076641B" w:rsidRDefault="00706265" w:rsidP="0025789F">
            <w:pPr>
              <w:pStyle w:val="Odstavecseseznamem"/>
              <w:numPr>
                <w:ilvl w:val="0"/>
                <w:numId w:val="61"/>
              </w:numPr>
              <w:spacing w:line="276" w:lineRule="auto"/>
              <w:jc w:val="both"/>
              <w:rPr>
                <w:rFonts w:ascii="Calibri" w:hAnsi="Calibri" w:cs="Calibri"/>
                <w:color w:val="000000" w:themeColor="text1"/>
                <w:sz w:val="18"/>
                <w:szCs w:val="18"/>
              </w:rPr>
            </w:pPr>
            <w:r w:rsidRPr="0076641B">
              <w:rPr>
                <w:rFonts w:ascii="Calibri" w:hAnsi="Calibri" w:cs="Calibri"/>
                <w:color w:val="000000" w:themeColor="text1"/>
                <w:sz w:val="18"/>
                <w:szCs w:val="18"/>
              </w:rPr>
              <w:t>Vytvoření vhodných podmínek pro přechod žáků ze ZŠ na SŠ a následné bezproblémové uplatnění absolventů (SŠ, VOŠ, VŠ) na trhu práce – projekty a akce mezi ZŠ a SŠ</w:t>
            </w:r>
          </w:p>
          <w:p w14:paraId="10329212" w14:textId="77777777" w:rsidR="00706265" w:rsidRPr="0076641B" w:rsidRDefault="00706265" w:rsidP="0025789F">
            <w:pPr>
              <w:pStyle w:val="Odstavecseseznamem"/>
              <w:numPr>
                <w:ilvl w:val="0"/>
                <w:numId w:val="61"/>
              </w:numPr>
              <w:spacing w:line="276" w:lineRule="auto"/>
              <w:jc w:val="both"/>
              <w:rPr>
                <w:rFonts w:ascii="Calibri" w:hAnsi="Calibri" w:cs="Calibri"/>
                <w:color w:val="000000" w:themeColor="text1"/>
                <w:sz w:val="18"/>
                <w:szCs w:val="18"/>
              </w:rPr>
            </w:pPr>
            <w:r w:rsidRPr="0076641B">
              <w:rPr>
                <w:rFonts w:ascii="Calibri" w:hAnsi="Calibri" w:cs="Calibri"/>
                <w:color w:val="000000" w:themeColor="text1"/>
                <w:sz w:val="18"/>
                <w:szCs w:val="18"/>
              </w:rPr>
              <w:t>Zajištění prostoru pro sledování předpokladů ambicí dětí a žáků s důrazem na jejich další rozvoj a využití.</w:t>
            </w:r>
          </w:p>
          <w:p w14:paraId="7F1A79C1" w14:textId="77777777" w:rsidR="00706265" w:rsidRPr="0076641B" w:rsidRDefault="00706265" w:rsidP="0025789F">
            <w:pPr>
              <w:pStyle w:val="Odstavecseseznamem"/>
              <w:numPr>
                <w:ilvl w:val="0"/>
                <w:numId w:val="61"/>
              </w:numPr>
              <w:spacing w:line="276" w:lineRule="auto"/>
              <w:jc w:val="both"/>
              <w:rPr>
                <w:rFonts w:ascii="Calibri" w:hAnsi="Calibri" w:cs="Calibri"/>
                <w:color w:val="000000" w:themeColor="text1"/>
                <w:sz w:val="18"/>
                <w:szCs w:val="18"/>
              </w:rPr>
            </w:pPr>
            <w:r w:rsidRPr="0076641B">
              <w:rPr>
                <w:rFonts w:ascii="Calibri" w:hAnsi="Calibri" w:cs="Calibri"/>
                <w:color w:val="000000" w:themeColor="text1"/>
                <w:sz w:val="18"/>
                <w:szCs w:val="18"/>
              </w:rPr>
              <w:t>Zajištění podmínek pro praktické využití cizího jazyka při rozhodování o budoucím zaměření dětí a žáků.</w:t>
            </w:r>
          </w:p>
          <w:p w14:paraId="35BDCA50" w14:textId="77777777" w:rsidR="00706265" w:rsidRPr="0076641B" w:rsidRDefault="00706265" w:rsidP="0025789F">
            <w:pPr>
              <w:pStyle w:val="Odstavecseseznamem"/>
              <w:numPr>
                <w:ilvl w:val="0"/>
                <w:numId w:val="61"/>
              </w:numPr>
              <w:spacing w:line="276" w:lineRule="auto"/>
              <w:jc w:val="both"/>
              <w:rPr>
                <w:rFonts w:ascii="Calibri" w:hAnsi="Calibri" w:cs="Calibri"/>
                <w:color w:val="000000" w:themeColor="text1"/>
                <w:sz w:val="18"/>
                <w:szCs w:val="18"/>
              </w:rPr>
            </w:pPr>
            <w:r w:rsidRPr="0076641B">
              <w:rPr>
                <w:rFonts w:ascii="Calibri" w:hAnsi="Calibri" w:cs="Calibri"/>
                <w:color w:val="000000" w:themeColor="text1"/>
                <w:sz w:val="18"/>
                <w:szCs w:val="18"/>
              </w:rPr>
              <w:t>Metodickou podpora a široké informační zdroje pro výchovné a kariérové poradce</w:t>
            </w:r>
          </w:p>
          <w:p w14:paraId="13A59449" w14:textId="4D0739CD" w:rsidR="00D5654F" w:rsidRPr="0076641B" w:rsidRDefault="00706265" w:rsidP="0025789F">
            <w:pPr>
              <w:pStyle w:val="Odstavecseseznamem"/>
              <w:numPr>
                <w:ilvl w:val="0"/>
                <w:numId w:val="61"/>
              </w:numPr>
              <w:spacing w:line="276" w:lineRule="auto"/>
              <w:jc w:val="both"/>
              <w:rPr>
                <w:rFonts w:ascii="Calibri" w:hAnsi="Calibri" w:cs="Calibri"/>
                <w:color w:val="000000" w:themeColor="text1"/>
                <w:sz w:val="18"/>
                <w:szCs w:val="18"/>
              </w:rPr>
            </w:pPr>
            <w:r w:rsidRPr="0076641B">
              <w:rPr>
                <w:rFonts w:ascii="Calibri" w:hAnsi="Calibri" w:cs="Calibri"/>
                <w:color w:val="000000" w:themeColor="text1"/>
                <w:sz w:val="18"/>
                <w:szCs w:val="18"/>
              </w:rPr>
              <w:t>Podporu a rozvoj vzájemné spolupráce výchovných a kariérových poradců napříč subjekty</w:t>
            </w:r>
          </w:p>
        </w:tc>
      </w:tr>
    </w:tbl>
    <w:p w14:paraId="570E2B5B" w14:textId="77777777" w:rsidR="00D5654F" w:rsidRPr="00D5654F" w:rsidRDefault="00D5654F" w:rsidP="00C44393">
      <w:pPr>
        <w:widowControl w:val="0"/>
        <w:spacing w:after="0" w:line="288"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706265" w:rsidRPr="00706265" w14:paraId="420082DE" w14:textId="77777777" w:rsidTr="00373932">
        <w:tc>
          <w:tcPr>
            <w:tcW w:w="1702" w:type="dxa"/>
            <w:shd w:val="clear" w:color="auto" w:fill="E7E6E6" w:themeFill="background2"/>
          </w:tcPr>
          <w:p w14:paraId="0ABC63F8" w14:textId="77777777" w:rsidR="00706265" w:rsidRPr="00706265" w:rsidRDefault="00706265" w:rsidP="00007F4D">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t>Opatření</w:t>
            </w:r>
          </w:p>
        </w:tc>
        <w:tc>
          <w:tcPr>
            <w:tcW w:w="8788" w:type="dxa"/>
            <w:shd w:val="clear" w:color="auto" w:fill="E7E6E6" w:themeFill="background2"/>
          </w:tcPr>
          <w:p w14:paraId="7853CD86" w14:textId="77777777" w:rsidR="00706265" w:rsidRPr="00706265" w:rsidRDefault="00706265" w:rsidP="00007F4D">
            <w:pPr>
              <w:widowControl w:val="0"/>
              <w:spacing w:after="0" w:line="276" w:lineRule="auto"/>
              <w:jc w:val="both"/>
              <w:rPr>
                <w:rFonts w:ascii="Calibri" w:eastAsia="Arial" w:hAnsi="Calibri" w:cs="Calibri"/>
                <w:b/>
                <w:i/>
                <w:noProof/>
                <w:sz w:val="18"/>
                <w:szCs w:val="18"/>
                <w:lang w:eastAsia="cs-CZ"/>
              </w:rPr>
            </w:pPr>
            <w:r w:rsidRPr="00706265">
              <w:rPr>
                <w:rFonts w:ascii="Calibri" w:eastAsia="Arial" w:hAnsi="Calibri" w:cs="Calibri"/>
                <w:b/>
                <w:i/>
                <w:noProof/>
                <w:sz w:val="18"/>
                <w:szCs w:val="18"/>
                <w:lang w:eastAsia="cs-CZ"/>
              </w:rPr>
              <w:t xml:space="preserve">5.3.1 </w:t>
            </w:r>
            <w:r w:rsidRPr="00706265">
              <w:rPr>
                <w:rFonts w:ascii="Calibri" w:eastAsia="Arial" w:hAnsi="Calibri" w:cs="Times New Roman"/>
                <w:b/>
                <w:bCs/>
                <w:i/>
                <w:iCs/>
                <w:noProof/>
                <w:sz w:val="18"/>
                <w:szCs w:val="18"/>
                <w:lang w:eastAsia="cs-CZ"/>
              </w:rPr>
              <w:t>Metodická podpora a široké informační zdroje pro výchovné a kariérové poradce</w:t>
            </w:r>
          </w:p>
        </w:tc>
      </w:tr>
      <w:tr w:rsidR="00706265" w:rsidRPr="00706265" w14:paraId="337C8335" w14:textId="77777777" w:rsidTr="00373932">
        <w:tc>
          <w:tcPr>
            <w:tcW w:w="1702" w:type="dxa"/>
            <w:shd w:val="clear" w:color="auto" w:fill="FFFFFF" w:themeFill="background1"/>
          </w:tcPr>
          <w:p w14:paraId="28A95BC9" w14:textId="6177BA27" w:rsidR="00706265" w:rsidRPr="00706265" w:rsidRDefault="00706265" w:rsidP="00007F4D">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0432FF65" w14:textId="699F93C4" w:rsidR="00706265" w:rsidRPr="00706265" w:rsidRDefault="00706265" w:rsidP="00007F4D">
            <w:pPr>
              <w:widowControl w:val="0"/>
              <w:spacing w:after="0" w:line="276" w:lineRule="auto"/>
              <w:jc w:val="both"/>
              <w:rPr>
                <w:rFonts w:ascii="Calibri" w:eastAsia="Arial" w:hAnsi="Calibri" w:cs="Calibri"/>
                <w:noProof/>
                <w:sz w:val="18"/>
                <w:szCs w:val="18"/>
                <w:lang w:eastAsia="cs-CZ"/>
              </w:rPr>
            </w:pPr>
            <w:r w:rsidRPr="00706265">
              <w:rPr>
                <w:rFonts w:ascii="Calibri" w:eastAsia="Arial" w:hAnsi="Calibri" w:cs="Times New Roman"/>
                <w:noProof/>
                <w:sz w:val="18"/>
                <w:szCs w:val="18"/>
                <w:lang w:eastAsia="cs-CZ"/>
              </w:rPr>
              <w:t>Kariérové poradenství je často vykonáváno pedagogy bez potřebné kvalifikace a znalostí aktuální situace na trhu práce.</w:t>
            </w:r>
            <w:r w:rsidRPr="00706265">
              <w:rPr>
                <w:rFonts w:ascii="Calibri" w:eastAsia="Arial" w:hAnsi="Calibri" w:cs="Calibri"/>
                <w:noProof/>
                <w:sz w:val="18"/>
                <w:szCs w:val="18"/>
                <w:lang w:eastAsia="cs-CZ"/>
              </w:rPr>
              <w:t xml:space="preserve"> Chybí spolupráce se SŠ a zaměstnavateli. </w:t>
            </w:r>
            <w:r w:rsidRPr="00706265">
              <w:rPr>
                <w:rFonts w:ascii="Calibri" w:eastAsia="Arial" w:hAnsi="Calibri" w:cs="Times New Roman"/>
                <w:noProof/>
                <w:sz w:val="18"/>
                <w:szCs w:val="18"/>
                <w:lang w:eastAsia="cs-CZ"/>
              </w:rPr>
              <w:t xml:space="preserve"> Na</w:t>
            </w:r>
            <w:r w:rsidRPr="00706265">
              <w:rPr>
                <w:rFonts w:ascii="Calibri" w:eastAsia="Arial" w:hAnsi="Calibri" w:cs="Calibri"/>
                <w:noProof/>
                <w:sz w:val="18"/>
                <w:szCs w:val="18"/>
                <w:lang w:eastAsia="cs-CZ"/>
              </w:rPr>
              <w:t xml:space="preserve"> území ORP Louny  je </w:t>
            </w:r>
            <w:r w:rsidR="00F57E01">
              <w:rPr>
                <w:rFonts w:ascii="Calibri" w:eastAsia="Arial" w:hAnsi="Calibri" w:cs="Calibri"/>
                <w:noProof/>
                <w:sz w:val="18"/>
                <w:szCs w:val="18"/>
                <w:lang w:eastAsia="cs-CZ"/>
              </w:rPr>
              <w:t xml:space="preserve">nadále definován </w:t>
            </w:r>
            <w:r w:rsidRPr="00706265">
              <w:rPr>
                <w:rFonts w:ascii="Calibri" w:eastAsia="Arial" w:hAnsi="Calibri" w:cs="Calibri"/>
                <w:noProof/>
                <w:sz w:val="18"/>
                <w:szCs w:val="18"/>
                <w:lang w:eastAsia="cs-CZ"/>
              </w:rPr>
              <w:t xml:space="preserve">potřeba zkvalitnit kariérové poradenství. </w:t>
            </w:r>
          </w:p>
        </w:tc>
      </w:tr>
      <w:tr w:rsidR="00706265" w:rsidRPr="00706265" w14:paraId="32A82C9D" w14:textId="77777777" w:rsidTr="00373932">
        <w:tc>
          <w:tcPr>
            <w:tcW w:w="1702" w:type="dxa"/>
            <w:tcBorders>
              <w:bottom w:val="single" w:sz="4" w:space="0" w:color="auto"/>
            </w:tcBorders>
            <w:shd w:val="clear" w:color="auto" w:fill="FFFFFF" w:themeFill="background1"/>
          </w:tcPr>
          <w:p w14:paraId="4AC266F7" w14:textId="77777777" w:rsidR="00706265" w:rsidRPr="00706265" w:rsidRDefault="00706265" w:rsidP="00007F4D">
            <w:pPr>
              <w:widowControl w:val="0"/>
              <w:spacing w:after="0" w:line="276" w:lineRule="auto"/>
              <w:rPr>
                <w:rFonts w:ascii="Calibri" w:eastAsia="Arial" w:hAnsi="Calibri" w:cs="Calibri"/>
                <w:b/>
                <w:noProof/>
                <w:sz w:val="18"/>
                <w:szCs w:val="18"/>
                <w:lang w:eastAsia="cs-CZ"/>
              </w:rPr>
            </w:pPr>
            <w:r w:rsidRPr="00706265">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1EF4DBFD" w14:textId="77777777" w:rsidR="00706265" w:rsidRPr="00706265" w:rsidRDefault="00706265" w:rsidP="00007F4D">
            <w:pPr>
              <w:spacing w:after="0" w:line="276" w:lineRule="auto"/>
              <w:jc w:val="both"/>
              <w:rPr>
                <w:rFonts w:ascii="Calibri" w:eastAsia="Times New Roman" w:hAnsi="Calibri" w:cs="Arial"/>
                <w:sz w:val="18"/>
                <w:szCs w:val="18"/>
                <w:lang w:eastAsia="cs-CZ"/>
              </w:rPr>
            </w:pPr>
            <w:r w:rsidRPr="00706265">
              <w:rPr>
                <w:rFonts w:ascii="Calibri" w:eastAsia="Times New Roman" w:hAnsi="Calibri" w:cs="Arial"/>
                <w:sz w:val="18"/>
                <w:szCs w:val="18"/>
                <w:lang w:eastAsia="cs-CZ"/>
              </w:rPr>
              <w:t>Metodickou podporou a vzděláváním kariérových poradců chceme přispět k usnadnění přechodu žáků na další stupeň vzdělávání. Optimální informovaností kariérových poradců, vycházející z relevantních a aktuálních dat o stavu a dění na trhu práce na Lounsku, chceme jejich prostřednictvím předat žákům ZŠ informace, které jim mohou usnadnit rozhodování při výběru střední školy a zároveň také podpořit jejich zájem o obory aktuálně žádané na trhu práce.</w:t>
            </w:r>
          </w:p>
        </w:tc>
      </w:tr>
      <w:tr w:rsidR="00706265" w:rsidRPr="00706265" w14:paraId="1C54BB47" w14:textId="77777777" w:rsidTr="00870CCA">
        <w:tc>
          <w:tcPr>
            <w:tcW w:w="10490" w:type="dxa"/>
            <w:gridSpan w:val="2"/>
            <w:shd w:val="clear" w:color="auto" w:fill="FFFFFF" w:themeFill="background1"/>
          </w:tcPr>
          <w:p w14:paraId="78C4433F" w14:textId="77777777" w:rsidR="00706265" w:rsidRPr="00706265" w:rsidRDefault="00706265" w:rsidP="00007F4D">
            <w:pPr>
              <w:spacing w:after="0" w:line="276" w:lineRule="auto"/>
              <w:jc w:val="center"/>
              <w:rPr>
                <w:rFonts w:eastAsia="Times New Roman" w:cs="Arial"/>
                <w:b/>
                <w:sz w:val="18"/>
                <w:szCs w:val="18"/>
                <w:lang w:eastAsia="cs-CZ"/>
              </w:rPr>
            </w:pPr>
            <w:r w:rsidRPr="00706265">
              <w:rPr>
                <w:rFonts w:eastAsia="Times New Roman" w:cs="Arial"/>
                <w:b/>
                <w:sz w:val="18"/>
                <w:szCs w:val="18"/>
                <w:lang w:eastAsia="cs-CZ"/>
              </w:rPr>
              <w:t>Popis plánovaných aktivit</w:t>
            </w:r>
          </w:p>
        </w:tc>
      </w:tr>
      <w:tr w:rsidR="00706265" w:rsidRPr="00706265" w14:paraId="2702CE1F" w14:textId="77777777" w:rsidTr="00373932">
        <w:tc>
          <w:tcPr>
            <w:tcW w:w="1702" w:type="dxa"/>
            <w:shd w:val="clear" w:color="auto" w:fill="FFFFFF" w:themeFill="background1"/>
          </w:tcPr>
          <w:p w14:paraId="79A16224" w14:textId="77777777" w:rsidR="00706265" w:rsidRPr="00706265" w:rsidRDefault="00706265" w:rsidP="00007F4D">
            <w:pPr>
              <w:widowControl w:val="0"/>
              <w:spacing w:after="0" w:line="276" w:lineRule="auto"/>
              <w:rPr>
                <w:rFonts w:eastAsia="Arial" w:cs="Calibri"/>
                <w:b/>
                <w:noProof/>
                <w:sz w:val="18"/>
                <w:szCs w:val="18"/>
                <w:lang w:eastAsia="cs-CZ"/>
              </w:rPr>
            </w:pPr>
            <w:r w:rsidRPr="00706265">
              <w:rPr>
                <w:rFonts w:eastAsia="Arial" w:cs="Calibri"/>
                <w:b/>
                <w:noProof/>
                <w:sz w:val="18"/>
                <w:szCs w:val="18"/>
                <w:lang w:eastAsia="cs-CZ"/>
              </w:rPr>
              <w:t>Aktivity škol a ostatních aktérů</w:t>
            </w:r>
          </w:p>
        </w:tc>
        <w:tc>
          <w:tcPr>
            <w:tcW w:w="8788" w:type="dxa"/>
            <w:shd w:val="clear" w:color="auto" w:fill="FFFFFF" w:themeFill="background1"/>
          </w:tcPr>
          <w:p w14:paraId="3F3EE6A1" w14:textId="77777777" w:rsidR="00706265" w:rsidRPr="00706265" w:rsidRDefault="00706265" w:rsidP="0025789F">
            <w:pPr>
              <w:widowControl w:val="0"/>
              <w:numPr>
                <w:ilvl w:val="0"/>
                <w:numId w:val="62"/>
              </w:numPr>
              <w:spacing w:after="0" w:line="276" w:lineRule="auto"/>
              <w:contextualSpacing/>
              <w:jc w:val="both"/>
              <w:rPr>
                <w:rFonts w:eastAsia="Times New Roman" w:cs="Arial"/>
                <w:sz w:val="18"/>
                <w:szCs w:val="18"/>
                <w:lang w:eastAsia="cs-CZ"/>
              </w:rPr>
            </w:pPr>
            <w:r w:rsidRPr="00706265">
              <w:rPr>
                <w:rFonts w:eastAsia="Times New Roman" w:cs="Arial"/>
                <w:sz w:val="18"/>
                <w:szCs w:val="18"/>
                <w:lang w:eastAsia="cs-CZ"/>
              </w:rPr>
              <w:t>Vzdělávací aktivity jednotlivých škol, financované z projektů a grantů (OP VVV aj.)</w:t>
            </w:r>
          </w:p>
          <w:p w14:paraId="6B228986" w14:textId="77777777" w:rsidR="00706265" w:rsidRPr="00706265" w:rsidRDefault="00706265" w:rsidP="0025789F">
            <w:pPr>
              <w:widowControl w:val="0"/>
              <w:numPr>
                <w:ilvl w:val="0"/>
                <w:numId w:val="62"/>
              </w:numPr>
              <w:spacing w:after="0" w:line="276" w:lineRule="auto"/>
              <w:contextualSpacing/>
              <w:jc w:val="both"/>
              <w:rPr>
                <w:rFonts w:eastAsia="Times New Roman" w:cs="Arial"/>
                <w:sz w:val="18"/>
                <w:szCs w:val="18"/>
                <w:lang w:eastAsia="cs-CZ"/>
              </w:rPr>
            </w:pPr>
            <w:r w:rsidRPr="00706265">
              <w:rPr>
                <w:rFonts w:eastAsia="Times New Roman" w:cs="Arial"/>
                <w:sz w:val="18"/>
                <w:szCs w:val="18"/>
                <w:lang w:eastAsia="cs-CZ"/>
              </w:rPr>
              <w:t>Vzdělávání v rámci DVPP</w:t>
            </w:r>
          </w:p>
        </w:tc>
      </w:tr>
      <w:tr w:rsidR="00706265" w:rsidRPr="00706265" w14:paraId="5779B0F6" w14:textId="77777777" w:rsidTr="00373932">
        <w:tc>
          <w:tcPr>
            <w:tcW w:w="1702" w:type="dxa"/>
            <w:shd w:val="clear" w:color="auto" w:fill="FFFFFF" w:themeFill="background1"/>
          </w:tcPr>
          <w:p w14:paraId="31AA393B" w14:textId="77777777" w:rsidR="00706265" w:rsidRPr="00706265" w:rsidRDefault="00706265" w:rsidP="00007F4D">
            <w:pPr>
              <w:widowControl w:val="0"/>
              <w:spacing w:after="0" w:line="276" w:lineRule="auto"/>
              <w:rPr>
                <w:rFonts w:eastAsia="Arial" w:cs="Calibri"/>
                <w:b/>
                <w:noProof/>
                <w:sz w:val="18"/>
                <w:szCs w:val="18"/>
                <w:lang w:eastAsia="cs-CZ"/>
              </w:rPr>
            </w:pPr>
            <w:r w:rsidRPr="00706265">
              <w:rPr>
                <w:rFonts w:eastAsia="Arial" w:cs="Calibri"/>
                <w:b/>
                <w:noProof/>
                <w:sz w:val="18"/>
                <w:szCs w:val="18"/>
                <w:lang w:eastAsia="cs-CZ"/>
              </w:rPr>
              <w:t>Aktivity spolupráce</w:t>
            </w:r>
          </w:p>
        </w:tc>
        <w:tc>
          <w:tcPr>
            <w:tcW w:w="8788" w:type="dxa"/>
            <w:shd w:val="clear" w:color="auto" w:fill="FFFFFF" w:themeFill="background1"/>
          </w:tcPr>
          <w:p w14:paraId="6AAA9A79" w14:textId="77777777" w:rsidR="00706265" w:rsidRPr="00706265" w:rsidRDefault="00706265" w:rsidP="0025789F">
            <w:pPr>
              <w:pStyle w:val="Odstavecseseznamem"/>
              <w:numPr>
                <w:ilvl w:val="0"/>
                <w:numId w:val="62"/>
              </w:numPr>
              <w:spacing w:line="276" w:lineRule="auto"/>
              <w:jc w:val="both"/>
              <w:rPr>
                <w:rFonts w:asciiTheme="minorHAnsi" w:eastAsia="Times New Roman" w:hAnsiTheme="minorHAnsi" w:cstheme="minorHAnsi"/>
                <w:sz w:val="18"/>
                <w:szCs w:val="18"/>
              </w:rPr>
            </w:pPr>
            <w:r w:rsidRPr="00706265">
              <w:rPr>
                <w:rFonts w:asciiTheme="minorHAnsi" w:eastAsia="Times New Roman" w:hAnsiTheme="minorHAnsi" w:cstheme="minorHAnsi"/>
                <w:sz w:val="18"/>
                <w:szCs w:val="18"/>
              </w:rPr>
              <w:t xml:space="preserve">Vzdělávací akce a workshopy, </w:t>
            </w:r>
          </w:p>
          <w:p w14:paraId="28FD1527" w14:textId="46125397" w:rsidR="00706265" w:rsidRPr="00706265" w:rsidRDefault="00706265" w:rsidP="0025789F">
            <w:pPr>
              <w:pStyle w:val="Odstavecseseznamem"/>
              <w:numPr>
                <w:ilvl w:val="0"/>
                <w:numId w:val="6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Pr="00706265">
              <w:rPr>
                <w:rFonts w:asciiTheme="minorHAnsi" w:eastAsia="Times New Roman" w:hAnsiTheme="minorHAnsi" w:cstheme="minorHAnsi"/>
                <w:sz w:val="18"/>
                <w:szCs w:val="18"/>
              </w:rPr>
              <w:t>etkání kariérových poradců a předávání příkladů dobré praxe,</w:t>
            </w:r>
          </w:p>
          <w:p w14:paraId="63F75658" w14:textId="365D7DFB" w:rsidR="00706265" w:rsidRPr="00706265" w:rsidRDefault="00706265" w:rsidP="0025789F">
            <w:pPr>
              <w:pStyle w:val="Odstavecseseznamem"/>
              <w:numPr>
                <w:ilvl w:val="0"/>
                <w:numId w:val="62"/>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N</w:t>
            </w:r>
            <w:r w:rsidRPr="00706265">
              <w:rPr>
                <w:rFonts w:asciiTheme="minorHAnsi" w:eastAsia="Times New Roman" w:hAnsiTheme="minorHAnsi" w:cstheme="minorHAnsi"/>
                <w:sz w:val="18"/>
                <w:szCs w:val="18"/>
              </w:rPr>
              <w:t>avázaní spolupráce se SŠ a důležitými zaměstnavateli v ORP</w:t>
            </w:r>
          </w:p>
          <w:p w14:paraId="6A624839" w14:textId="144FBA30" w:rsidR="00706265" w:rsidRPr="00706265" w:rsidRDefault="00706265" w:rsidP="0025789F">
            <w:pPr>
              <w:pStyle w:val="Odstavecseseznamem"/>
              <w:numPr>
                <w:ilvl w:val="0"/>
                <w:numId w:val="62"/>
              </w:numPr>
              <w:spacing w:line="276" w:lineRule="auto"/>
              <w:jc w:val="both"/>
              <w:rPr>
                <w:rFonts w:eastAsia="Times New Roman" w:cs="Arial"/>
                <w:sz w:val="18"/>
                <w:szCs w:val="18"/>
              </w:rPr>
            </w:pPr>
            <w:r w:rsidRPr="00706265">
              <w:rPr>
                <w:rFonts w:asciiTheme="minorHAnsi" w:eastAsia="Times New Roman" w:hAnsiTheme="minorHAnsi" w:cstheme="minorHAnsi"/>
                <w:sz w:val="18"/>
                <w:szCs w:val="18"/>
              </w:rPr>
              <w:t>Spolupráce v rámci KAP</w:t>
            </w:r>
          </w:p>
        </w:tc>
      </w:tr>
      <w:tr w:rsidR="00706265" w:rsidRPr="00706265" w14:paraId="2B9E9CF5" w14:textId="77777777" w:rsidTr="00373932">
        <w:tc>
          <w:tcPr>
            <w:tcW w:w="1702" w:type="dxa"/>
            <w:shd w:val="clear" w:color="auto" w:fill="FFFFFF" w:themeFill="background1"/>
          </w:tcPr>
          <w:p w14:paraId="7286A9AD" w14:textId="77777777" w:rsidR="00706265" w:rsidRPr="00706265" w:rsidRDefault="00706265" w:rsidP="00007F4D">
            <w:pPr>
              <w:widowControl w:val="0"/>
              <w:spacing w:after="0" w:line="276" w:lineRule="auto"/>
              <w:rPr>
                <w:rFonts w:eastAsia="Arial" w:cs="Calibri"/>
                <w:b/>
                <w:noProof/>
                <w:sz w:val="18"/>
                <w:szCs w:val="18"/>
                <w:lang w:eastAsia="cs-CZ"/>
              </w:rPr>
            </w:pPr>
            <w:r w:rsidRPr="00706265">
              <w:rPr>
                <w:rFonts w:eastAsia="Arial" w:cs="Calibri"/>
                <w:b/>
                <w:noProof/>
                <w:sz w:val="18"/>
                <w:szCs w:val="18"/>
                <w:lang w:eastAsia="cs-CZ"/>
              </w:rPr>
              <w:t>Infrastruktura</w:t>
            </w:r>
          </w:p>
        </w:tc>
        <w:tc>
          <w:tcPr>
            <w:tcW w:w="8788" w:type="dxa"/>
            <w:shd w:val="clear" w:color="auto" w:fill="FFFFFF" w:themeFill="background1"/>
          </w:tcPr>
          <w:p w14:paraId="332849A9" w14:textId="77777777" w:rsidR="00706265" w:rsidRPr="00706265" w:rsidRDefault="00706265" w:rsidP="00007F4D">
            <w:pPr>
              <w:tabs>
                <w:tab w:val="left" w:pos="988"/>
              </w:tabs>
              <w:spacing w:after="0" w:line="276" w:lineRule="auto"/>
              <w:jc w:val="both"/>
              <w:rPr>
                <w:rFonts w:eastAsia="Times New Roman" w:cs="Arial"/>
                <w:sz w:val="18"/>
                <w:szCs w:val="18"/>
                <w:lang w:eastAsia="cs-CZ"/>
              </w:rPr>
            </w:pPr>
            <w:r w:rsidRPr="00706265">
              <w:rPr>
                <w:rFonts w:eastAsia="Times New Roman" w:cs="Arial"/>
                <w:sz w:val="18"/>
                <w:szCs w:val="18"/>
                <w:lang w:eastAsia="cs-CZ"/>
              </w:rPr>
              <w:t xml:space="preserve">Nerelevantní </w:t>
            </w:r>
          </w:p>
        </w:tc>
      </w:tr>
    </w:tbl>
    <w:p w14:paraId="2B07C151" w14:textId="294051DC" w:rsidR="00D5654F" w:rsidRPr="00D5654F" w:rsidRDefault="00D5654F" w:rsidP="00C44393">
      <w:pPr>
        <w:spacing w:after="120" w:line="240" w:lineRule="auto"/>
        <w:rPr>
          <w:rFonts w:ascii="Arial" w:eastAsia="Arial" w:hAnsi="Arial" w:cs="Times New Roman"/>
          <w:noProof/>
          <w:sz w:val="20"/>
          <w:szCs w:val="20"/>
          <w:lang w:eastAsia="cs-C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2"/>
        <w:gridCol w:w="8788"/>
      </w:tblGrid>
      <w:tr w:rsidR="00D5654F" w:rsidRPr="00FE2FB7" w14:paraId="2061D18B" w14:textId="77777777" w:rsidTr="00C44393">
        <w:tc>
          <w:tcPr>
            <w:tcW w:w="1702" w:type="dxa"/>
            <w:shd w:val="clear" w:color="auto" w:fill="E7E6E6" w:themeFill="background2"/>
          </w:tcPr>
          <w:p w14:paraId="6FF2A46A" w14:textId="77777777" w:rsidR="00D5654F" w:rsidRPr="00FE2FB7" w:rsidRDefault="00D5654F" w:rsidP="00D5654F">
            <w:pPr>
              <w:widowControl w:val="0"/>
              <w:spacing w:after="0" w:line="276" w:lineRule="auto"/>
              <w:rPr>
                <w:rFonts w:ascii="Calibri" w:eastAsia="Arial" w:hAnsi="Calibri" w:cs="Calibri"/>
                <w:b/>
                <w:noProof/>
                <w:sz w:val="18"/>
                <w:szCs w:val="18"/>
                <w:lang w:eastAsia="cs-CZ"/>
              </w:rPr>
            </w:pPr>
            <w:r w:rsidRPr="00FE2FB7">
              <w:rPr>
                <w:rFonts w:ascii="Calibri" w:eastAsia="Arial" w:hAnsi="Calibri" w:cs="Calibri"/>
                <w:b/>
                <w:noProof/>
                <w:sz w:val="18"/>
                <w:szCs w:val="18"/>
                <w:lang w:eastAsia="cs-CZ"/>
              </w:rPr>
              <w:t>Opatření</w:t>
            </w:r>
          </w:p>
        </w:tc>
        <w:tc>
          <w:tcPr>
            <w:tcW w:w="8788" w:type="dxa"/>
            <w:shd w:val="clear" w:color="auto" w:fill="E7E6E6" w:themeFill="background2"/>
          </w:tcPr>
          <w:p w14:paraId="4A9A66AD" w14:textId="77777777" w:rsidR="00D5654F" w:rsidRPr="00FE2FB7" w:rsidRDefault="00D5654F" w:rsidP="00D5654F">
            <w:pPr>
              <w:widowControl w:val="0"/>
              <w:spacing w:after="0" w:line="276" w:lineRule="auto"/>
              <w:jc w:val="both"/>
              <w:rPr>
                <w:rFonts w:ascii="Calibri" w:eastAsia="Arial" w:hAnsi="Calibri" w:cs="Calibri"/>
                <w:b/>
                <w:i/>
                <w:noProof/>
                <w:sz w:val="18"/>
                <w:szCs w:val="18"/>
                <w:lang w:eastAsia="cs-CZ"/>
              </w:rPr>
            </w:pPr>
            <w:r w:rsidRPr="00FE2FB7">
              <w:rPr>
                <w:rFonts w:ascii="Calibri" w:eastAsia="Arial" w:hAnsi="Calibri" w:cs="Calibri"/>
                <w:b/>
                <w:i/>
                <w:noProof/>
                <w:sz w:val="18"/>
                <w:szCs w:val="18"/>
                <w:lang w:eastAsia="cs-CZ"/>
              </w:rPr>
              <w:t xml:space="preserve">5.3.2 </w:t>
            </w:r>
            <w:r w:rsidRPr="00FE2FB7">
              <w:rPr>
                <w:rFonts w:ascii="Calibri" w:eastAsia="Arial" w:hAnsi="Calibri" w:cs="Times New Roman"/>
                <w:b/>
                <w:bCs/>
                <w:i/>
                <w:iCs/>
                <w:noProof/>
                <w:sz w:val="18"/>
                <w:szCs w:val="18"/>
                <w:lang w:eastAsia="cs-CZ"/>
              </w:rPr>
              <w:t>Vzájemná spolupráce výchovných a kariérových poradců napříč subjekty</w:t>
            </w:r>
          </w:p>
        </w:tc>
      </w:tr>
      <w:tr w:rsidR="00D5654F" w:rsidRPr="00FE2FB7" w14:paraId="68CABA85" w14:textId="77777777" w:rsidTr="00C44393">
        <w:tc>
          <w:tcPr>
            <w:tcW w:w="1702" w:type="dxa"/>
            <w:shd w:val="clear" w:color="auto" w:fill="FFFFFF" w:themeFill="background1"/>
          </w:tcPr>
          <w:p w14:paraId="63B07B0A" w14:textId="1AD9BADA" w:rsidR="00D5654F" w:rsidRPr="00FE2FB7" w:rsidRDefault="00D5654F" w:rsidP="00D5654F">
            <w:pPr>
              <w:widowControl w:val="0"/>
              <w:spacing w:after="0" w:line="276" w:lineRule="auto"/>
              <w:rPr>
                <w:rFonts w:ascii="Calibri" w:eastAsia="Arial" w:hAnsi="Calibri" w:cs="Calibri"/>
                <w:b/>
                <w:noProof/>
                <w:sz w:val="18"/>
                <w:szCs w:val="18"/>
                <w:lang w:eastAsia="cs-CZ"/>
              </w:rPr>
            </w:pPr>
            <w:r w:rsidRPr="00FE2FB7">
              <w:rPr>
                <w:rFonts w:ascii="Calibri" w:eastAsia="Arial" w:hAnsi="Calibri" w:cs="Calibri"/>
                <w:b/>
                <w:noProof/>
                <w:sz w:val="18"/>
                <w:szCs w:val="18"/>
                <w:lang w:eastAsia="cs-CZ"/>
              </w:rPr>
              <w:t xml:space="preserve">Zdůvodnění výběru </w:t>
            </w:r>
          </w:p>
        </w:tc>
        <w:tc>
          <w:tcPr>
            <w:tcW w:w="8788" w:type="dxa"/>
            <w:shd w:val="clear" w:color="auto" w:fill="FFFFFF" w:themeFill="background1"/>
          </w:tcPr>
          <w:p w14:paraId="046D1BA8" w14:textId="77777777" w:rsidR="00D5654F" w:rsidRPr="00FE2FB7" w:rsidRDefault="00D5654F" w:rsidP="00D5654F">
            <w:pPr>
              <w:widowControl w:val="0"/>
              <w:spacing w:after="0" w:line="276" w:lineRule="auto"/>
              <w:jc w:val="both"/>
              <w:rPr>
                <w:rFonts w:ascii="Calibri" w:eastAsia="Arial" w:hAnsi="Calibri" w:cs="Calibri"/>
                <w:noProof/>
                <w:sz w:val="18"/>
                <w:szCs w:val="18"/>
                <w:lang w:eastAsia="cs-CZ"/>
              </w:rPr>
            </w:pPr>
            <w:r w:rsidRPr="00FE2FB7">
              <w:rPr>
                <w:rFonts w:ascii="Calibri" w:eastAsia="Arial" w:hAnsi="Calibri" w:cs="Times New Roman"/>
                <w:noProof/>
                <w:sz w:val="18"/>
                <w:szCs w:val="18"/>
                <w:lang w:eastAsia="cs-CZ"/>
              </w:rPr>
              <w:t>Kariérové poradenství je často vykonáváno pedagogy bez potřebné kvalifikace a znalostí aktuální situace na trhu práce.</w:t>
            </w:r>
            <w:r w:rsidRPr="00FE2FB7">
              <w:rPr>
                <w:rFonts w:ascii="Calibri" w:eastAsia="Arial" w:hAnsi="Calibri" w:cs="Calibri"/>
                <w:noProof/>
                <w:sz w:val="18"/>
                <w:szCs w:val="18"/>
                <w:lang w:eastAsia="cs-CZ"/>
              </w:rPr>
              <w:t xml:space="preserve"> Na území ORP Louny potřeba zkvalitnit kariérové poradenství a spolupráci aktérů vzdělávání. </w:t>
            </w:r>
          </w:p>
        </w:tc>
      </w:tr>
      <w:tr w:rsidR="00D5654F" w:rsidRPr="00FE2FB7" w14:paraId="603846F2" w14:textId="77777777" w:rsidTr="00C44393">
        <w:tc>
          <w:tcPr>
            <w:tcW w:w="1702" w:type="dxa"/>
            <w:tcBorders>
              <w:bottom w:val="single" w:sz="4" w:space="0" w:color="auto"/>
            </w:tcBorders>
            <w:shd w:val="clear" w:color="auto" w:fill="FFFFFF" w:themeFill="background1"/>
          </w:tcPr>
          <w:p w14:paraId="44626CE3" w14:textId="77777777" w:rsidR="00D5654F" w:rsidRPr="00FE2FB7" w:rsidRDefault="00D5654F" w:rsidP="00D5654F">
            <w:pPr>
              <w:widowControl w:val="0"/>
              <w:spacing w:after="0" w:line="276" w:lineRule="auto"/>
              <w:rPr>
                <w:rFonts w:ascii="Calibri" w:eastAsia="Arial" w:hAnsi="Calibri" w:cs="Calibri"/>
                <w:b/>
                <w:noProof/>
                <w:sz w:val="18"/>
                <w:szCs w:val="18"/>
                <w:lang w:eastAsia="cs-CZ"/>
              </w:rPr>
            </w:pPr>
            <w:r w:rsidRPr="00FE2FB7">
              <w:rPr>
                <w:rFonts w:ascii="Calibri" w:eastAsia="Arial" w:hAnsi="Calibri" w:cs="Calibri"/>
                <w:b/>
                <w:noProof/>
                <w:sz w:val="18"/>
                <w:szCs w:val="18"/>
                <w:lang w:eastAsia="cs-CZ"/>
              </w:rPr>
              <w:t>Popis cíle opatření</w:t>
            </w:r>
          </w:p>
        </w:tc>
        <w:tc>
          <w:tcPr>
            <w:tcW w:w="8788" w:type="dxa"/>
            <w:tcBorders>
              <w:bottom w:val="single" w:sz="4" w:space="0" w:color="auto"/>
            </w:tcBorders>
            <w:shd w:val="clear" w:color="auto" w:fill="FFFFFF" w:themeFill="background1"/>
          </w:tcPr>
          <w:p w14:paraId="0EF821E0" w14:textId="77777777" w:rsidR="00D5654F" w:rsidRPr="00FE2FB7" w:rsidRDefault="00D5654F" w:rsidP="00D5654F">
            <w:pPr>
              <w:spacing w:after="0" w:line="276" w:lineRule="auto"/>
              <w:jc w:val="both"/>
              <w:rPr>
                <w:rFonts w:ascii="Calibri" w:eastAsia="Times New Roman" w:hAnsi="Calibri" w:cs="Arial"/>
                <w:sz w:val="18"/>
                <w:szCs w:val="18"/>
                <w:lang w:eastAsia="cs-CZ"/>
              </w:rPr>
            </w:pPr>
            <w:r w:rsidRPr="00FE2FB7">
              <w:rPr>
                <w:rFonts w:ascii="Calibri" w:eastAsia="Times New Roman" w:hAnsi="Calibri" w:cs="Arial"/>
                <w:sz w:val="18"/>
                <w:szCs w:val="18"/>
                <w:lang w:eastAsia="cs-CZ"/>
              </w:rPr>
              <w:t>Cílem opatření je vytvoření fungující sítě spolupracujících relevantních aktérů výchovného a kariérového poradenství v ORP Louny. Prostřednictvím kooperace a komunikace jednotlivých poradců napříč subjekty chceme proces přechodu na další stupeň vzdělávání a následného uplatnění absolventů na trhu práce zefektivnit a optimalizovat.</w:t>
            </w:r>
          </w:p>
        </w:tc>
      </w:tr>
      <w:tr w:rsidR="00694B79" w:rsidRPr="00FE2FB7" w14:paraId="64B90B1C" w14:textId="77777777" w:rsidTr="00C44393">
        <w:tc>
          <w:tcPr>
            <w:tcW w:w="10490" w:type="dxa"/>
            <w:gridSpan w:val="2"/>
            <w:shd w:val="clear" w:color="auto" w:fill="FFFFFF" w:themeFill="background1"/>
          </w:tcPr>
          <w:p w14:paraId="1F5D98BB" w14:textId="77777777" w:rsidR="00694B79" w:rsidRPr="00FE2FB7" w:rsidRDefault="00694B79" w:rsidP="00694B79">
            <w:pPr>
              <w:spacing w:after="0" w:line="276" w:lineRule="auto"/>
              <w:jc w:val="center"/>
              <w:rPr>
                <w:rFonts w:eastAsia="Times New Roman" w:cs="Arial"/>
                <w:b/>
                <w:sz w:val="18"/>
                <w:szCs w:val="18"/>
                <w:lang w:eastAsia="cs-CZ"/>
              </w:rPr>
            </w:pPr>
            <w:r w:rsidRPr="00FE2FB7">
              <w:rPr>
                <w:rFonts w:eastAsia="Times New Roman" w:cs="Arial"/>
                <w:b/>
                <w:sz w:val="18"/>
                <w:szCs w:val="18"/>
                <w:lang w:eastAsia="cs-CZ"/>
              </w:rPr>
              <w:t>Popis plánovaných aktivit</w:t>
            </w:r>
          </w:p>
        </w:tc>
      </w:tr>
      <w:tr w:rsidR="00694B79" w:rsidRPr="00FE2FB7" w14:paraId="4662607A" w14:textId="77777777" w:rsidTr="00C44393">
        <w:tc>
          <w:tcPr>
            <w:tcW w:w="1702" w:type="dxa"/>
            <w:shd w:val="clear" w:color="auto" w:fill="FFFFFF" w:themeFill="background1"/>
          </w:tcPr>
          <w:p w14:paraId="29EC0E76" w14:textId="77777777" w:rsidR="00694B79" w:rsidRPr="00FE2FB7" w:rsidRDefault="00694B79" w:rsidP="00694B79">
            <w:pPr>
              <w:widowControl w:val="0"/>
              <w:spacing w:after="0" w:line="276" w:lineRule="auto"/>
              <w:rPr>
                <w:rFonts w:eastAsia="Arial" w:cs="Calibri"/>
                <w:b/>
                <w:noProof/>
                <w:sz w:val="18"/>
                <w:szCs w:val="18"/>
                <w:lang w:eastAsia="cs-CZ"/>
              </w:rPr>
            </w:pPr>
            <w:r w:rsidRPr="00FE2FB7">
              <w:rPr>
                <w:rFonts w:eastAsia="Arial" w:cs="Calibri"/>
                <w:b/>
                <w:noProof/>
                <w:sz w:val="18"/>
                <w:szCs w:val="18"/>
                <w:lang w:eastAsia="cs-CZ"/>
              </w:rPr>
              <w:t>Aktivity škol a ostatních aktérů</w:t>
            </w:r>
          </w:p>
        </w:tc>
        <w:tc>
          <w:tcPr>
            <w:tcW w:w="8788" w:type="dxa"/>
            <w:shd w:val="clear" w:color="auto" w:fill="FFFFFF" w:themeFill="background1"/>
          </w:tcPr>
          <w:p w14:paraId="5FF37DD0" w14:textId="77777777" w:rsidR="00694B79" w:rsidRPr="00FE2FB7" w:rsidRDefault="00694B79" w:rsidP="0025789F">
            <w:pPr>
              <w:widowControl w:val="0"/>
              <w:numPr>
                <w:ilvl w:val="0"/>
                <w:numId w:val="63"/>
              </w:numPr>
              <w:spacing w:after="0" w:line="276" w:lineRule="auto"/>
              <w:contextualSpacing/>
              <w:jc w:val="both"/>
              <w:rPr>
                <w:rFonts w:eastAsia="Times New Roman" w:cs="Arial"/>
                <w:sz w:val="18"/>
                <w:szCs w:val="18"/>
                <w:lang w:eastAsia="cs-CZ"/>
              </w:rPr>
            </w:pPr>
            <w:r w:rsidRPr="00FE2FB7">
              <w:rPr>
                <w:rFonts w:eastAsia="Times New Roman" w:cs="Arial"/>
                <w:sz w:val="18"/>
                <w:szCs w:val="18"/>
                <w:lang w:eastAsia="cs-CZ"/>
              </w:rPr>
              <w:t>Vzdělávací aktivity jednotlivých škol, financované z projektů a grantů (OP VVV aj.)</w:t>
            </w:r>
          </w:p>
          <w:p w14:paraId="5F9333FC" w14:textId="77777777" w:rsidR="00694B79" w:rsidRPr="00FE2FB7" w:rsidRDefault="00694B79" w:rsidP="0025789F">
            <w:pPr>
              <w:widowControl w:val="0"/>
              <w:numPr>
                <w:ilvl w:val="0"/>
                <w:numId w:val="63"/>
              </w:numPr>
              <w:spacing w:after="0" w:line="276" w:lineRule="auto"/>
              <w:contextualSpacing/>
              <w:jc w:val="both"/>
              <w:rPr>
                <w:rFonts w:eastAsia="Times New Roman" w:cs="Arial"/>
                <w:sz w:val="18"/>
                <w:szCs w:val="18"/>
                <w:lang w:eastAsia="cs-CZ"/>
              </w:rPr>
            </w:pPr>
            <w:r w:rsidRPr="00FE2FB7">
              <w:rPr>
                <w:rFonts w:eastAsia="Times New Roman" w:cs="Arial"/>
                <w:sz w:val="18"/>
                <w:szCs w:val="18"/>
                <w:lang w:eastAsia="cs-CZ"/>
              </w:rPr>
              <w:t>Projekty</w:t>
            </w:r>
          </w:p>
          <w:p w14:paraId="2D3E341F" w14:textId="77777777" w:rsidR="00694B79" w:rsidRPr="00FE2FB7" w:rsidRDefault="00694B79" w:rsidP="0025789F">
            <w:pPr>
              <w:widowControl w:val="0"/>
              <w:numPr>
                <w:ilvl w:val="0"/>
                <w:numId w:val="63"/>
              </w:numPr>
              <w:spacing w:after="0" w:line="276" w:lineRule="auto"/>
              <w:contextualSpacing/>
              <w:jc w:val="both"/>
              <w:rPr>
                <w:rFonts w:eastAsia="Times New Roman" w:cs="Arial"/>
                <w:sz w:val="18"/>
                <w:szCs w:val="18"/>
                <w:lang w:eastAsia="cs-CZ"/>
              </w:rPr>
            </w:pPr>
            <w:r w:rsidRPr="00FE2FB7">
              <w:rPr>
                <w:rFonts w:eastAsia="Times New Roman" w:cs="Arial"/>
                <w:sz w:val="18"/>
                <w:szCs w:val="18"/>
                <w:lang w:eastAsia="cs-CZ"/>
              </w:rPr>
              <w:t>Dny otevřených dveří</w:t>
            </w:r>
          </w:p>
        </w:tc>
      </w:tr>
      <w:tr w:rsidR="00694B79" w:rsidRPr="00FE2FB7" w14:paraId="06848404" w14:textId="77777777" w:rsidTr="00C44393">
        <w:tc>
          <w:tcPr>
            <w:tcW w:w="1702" w:type="dxa"/>
            <w:shd w:val="clear" w:color="auto" w:fill="FFFFFF" w:themeFill="background1"/>
          </w:tcPr>
          <w:p w14:paraId="471C12A5" w14:textId="77777777" w:rsidR="00694B79" w:rsidRPr="00FE2FB7" w:rsidRDefault="00694B79" w:rsidP="00694B79">
            <w:pPr>
              <w:widowControl w:val="0"/>
              <w:spacing w:after="0" w:line="276" w:lineRule="auto"/>
              <w:rPr>
                <w:rFonts w:eastAsia="Arial" w:cs="Calibri"/>
                <w:b/>
                <w:noProof/>
                <w:sz w:val="18"/>
                <w:szCs w:val="18"/>
                <w:lang w:eastAsia="cs-CZ"/>
              </w:rPr>
            </w:pPr>
            <w:r w:rsidRPr="00FE2FB7">
              <w:rPr>
                <w:rFonts w:eastAsia="Arial" w:cs="Calibri"/>
                <w:b/>
                <w:noProof/>
                <w:sz w:val="18"/>
                <w:szCs w:val="18"/>
                <w:lang w:eastAsia="cs-CZ"/>
              </w:rPr>
              <w:t>Aktivity spolupráce</w:t>
            </w:r>
          </w:p>
        </w:tc>
        <w:tc>
          <w:tcPr>
            <w:tcW w:w="8788" w:type="dxa"/>
            <w:shd w:val="clear" w:color="auto" w:fill="FFFFFF" w:themeFill="background1"/>
          </w:tcPr>
          <w:p w14:paraId="53D17A81" w14:textId="77777777" w:rsidR="00FE2FB7" w:rsidRPr="00FE2FB7" w:rsidRDefault="00694B79" w:rsidP="0025789F">
            <w:pPr>
              <w:pStyle w:val="Odstavecseseznamem"/>
              <w:numPr>
                <w:ilvl w:val="0"/>
                <w:numId w:val="63"/>
              </w:numPr>
              <w:spacing w:line="276" w:lineRule="auto"/>
              <w:jc w:val="both"/>
              <w:rPr>
                <w:rFonts w:asciiTheme="minorHAnsi" w:eastAsia="Times New Roman" w:hAnsiTheme="minorHAnsi" w:cstheme="minorHAnsi"/>
                <w:sz w:val="18"/>
                <w:szCs w:val="18"/>
              </w:rPr>
            </w:pPr>
            <w:r w:rsidRPr="00FE2FB7">
              <w:rPr>
                <w:rFonts w:asciiTheme="minorHAnsi" w:eastAsia="Times New Roman" w:hAnsiTheme="minorHAnsi" w:cstheme="minorHAnsi"/>
                <w:sz w:val="18"/>
                <w:szCs w:val="18"/>
              </w:rPr>
              <w:t xml:space="preserve">Vzdělávací akce a workshopy, </w:t>
            </w:r>
          </w:p>
          <w:p w14:paraId="399BE689" w14:textId="59A258F6" w:rsidR="00FE2FB7" w:rsidRPr="00FE2FB7" w:rsidRDefault="00FE2FB7" w:rsidP="0025789F">
            <w:pPr>
              <w:pStyle w:val="Odstavecseseznamem"/>
              <w:numPr>
                <w:ilvl w:val="0"/>
                <w:numId w:val="63"/>
              </w:numPr>
              <w:spacing w:line="276"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S</w:t>
            </w:r>
            <w:r w:rsidR="00694B79" w:rsidRPr="00FE2FB7">
              <w:rPr>
                <w:rFonts w:asciiTheme="minorHAnsi" w:eastAsia="Times New Roman" w:hAnsiTheme="minorHAnsi" w:cstheme="minorHAnsi"/>
                <w:sz w:val="18"/>
                <w:szCs w:val="18"/>
              </w:rPr>
              <w:t xml:space="preserve">etkávání pedagogických i nepedagogických pracovníků vzdělávacích organizací a pracovníků organizací kariérového poradenství, </w:t>
            </w:r>
          </w:p>
          <w:p w14:paraId="1B04141E" w14:textId="7BCEE2A7" w:rsidR="00694B79" w:rsidRPr="00FE2FB7" w:rsidRDefault="00FE2FB7" w:rsidP="0025789F">
            <w:pPr>
              <w:pStyle w:val="Odstavecseseznamem"/>
              <w:numPr>
                <w:ilvl w:val="0"/>
                <w:numId w:val="63"/>
              </w:numPr>
              <w:spacing w:line="276" w:lineRule="auto"/>
              <w:jc w:val="both"/>
              <w:rPr>
                <w:rFonts w:eastAsia="Times New Roman" w:cs="Arial"/>
                <w:sz w:val="18"/>
                <w:szCs w:val="18"/>
              </w:rPr>
            </w:pPr>
            <w:r w:rsidRPr="00FE2FB7">
              <w:rPr>
                <w:rFonts w:asciiTheme="minorHAnsi" w:eastAsia="Times New Roman" w:hAnsiTheme="minorHAnsi" w:cstheme="minorHAnsi"/>
                <w:sz w:val="18"/>
                <w:szCs w:val="18"/>
              </w:rPr>
              <w:t xml:space="preserve">Společné </w:t>
            </w:r>
            <w:r w:rsidR="00694B79" w:rsidRPr="00FE2FB7">
              <w:rPr>
                <w:rFonts w:asciiTheme="minorHAnsi" w:eastAsia="Times New Roman" w:hAnsiTheme="minorHAnsi" w:cstheme="minorHAnsi"/>
                <w:sz w:val="18"/>
                <w:szCs w:val="18"/>
              </w:rPr>
              <w:t>projekty, akce, exkurze, besedy</w:t>
            </w:r>
            <w:r w:rsidRPr="00FE2FB7">
              <w:rPr>
                <w:rFonts w:asciiTheme="minorHAnsi" w:eastAsia="Times New Roman" w:hAnsiTheme="minorHAnsi" w:cstheme="minorHAnsi"/>
                <w:sz w:val="18"/>
                <w:szCs w:val="18"/>
              </w:rPr>
              <w:t xml:space="preserve"> mezi ZŠ ORP Louny</w:t>
            </w:r>
          </w:p>
        </w:tc>
      </w:tr>
      <w:tr w:rsidR="00694B79" w:rsidRPr="00FE2FB7" w14:paraId="5C9F9061" w14:textId="77777777" w:rsidTr="00C44393">
        <w:tc>
          <w:tcPr>
            <w:tcW w:w="1702" w:type="dxa"/>
            <w:shd w:val="clear" w:color="auto" w:fill="FFFFFF" w:themeFill="background1"/>
          </w:tcPr>
          <w:p w14:paraId="24C93B03" w14:textId="77777777" w:rsidR="00694B79" w:rsidRPr="00FE2FB7" w:rsidRDefault="00694B79" w:rsidP="00694B79">
            <w:pPr>
              <w:widowControl w:val="0"/>
              <w:spacing w:after="0" w:line="276" w:lineRule="auto"/>
              <w:rPr>
                <w:rFonts w:eastAsia="Arial" w:cs="Calibri"/>
                <w:b/>
                <w:noProof/>
                <w:sz w:val="18"/>
                <w:szCs w:val="18"/>
                <w:lang w:eastAsia="cs-CZ"/>
              </w:rPr>
            </w:pPr>
            <w:r w:rsidRPr="00FE2FB7">
              <w:rPr>
                <w:rFonts w:eastAsia="Arial" w:cs="Calibri"/>
                <w:b/>
                <w:noProof/>
                <w:sz w:val="18"/>
                <w:szCs w:val="18"/>
                <w:lang w:eastAsia="cs-CZ"/>
              </w:rPr>
              <w:t>Infrastruktura</w:t>
            </w:r>
          </w:p>
        </w:tc>
        <w:tc>
          <w:tcPr>
            <w:tcW w:w="8788" w:type="dxa"/>
            <w:shd w:val="clear" w:color="auto" w:fill="FFFFFF" w:themeFill="background1"/>
          </w:tcPr>
          <w:p w14:paraId="56E9A659" w14:textId="77777777" w:rsidR="00694B79" w:rsidRPr="00FE2FB7" w:rsidRDefault="00694B79" w:rsidP="00694B79">
            <w:pPr>
              <w:spacing w:after="0" w:line="276" w:lineRule="auto"/>
              <w:jc w:val="both"/>
              <w:rPr>
                <w:rFonts w:eastAsia="Times New Roman" w:cs="Arial"/>
                <w:sz w:val="18"/>
                <w:szCs w:val="18"/>
                <w:lang w:eastAsia="cs-CZ"/>
              </w:rPr>
            </w:pPr>
            <w:r w:rsidRPr="00FE2FB7">
              <w:rPr>
                <w:rFonts w:eastAsia="Times New Roman" w:cs="Arial"/>
                <w:sz w:val="18"/>
                <w:szCs w:val="18"/>
                <w:lang w:eastAsia="cs-CZ"/>
              </w:rPr>
              <w:t xml:space="preserve">Nerelevantní </w:t>
            </w:r>
          </w:p>
        </w:tc>
      </w:tr>
    </w:tbl>
    <w:p w14:paraId="733E05BD" w14:textId="77777777" w:rsidR="00826C01" w:rsidRDefault="00826C01">
      <w:bookmarkStart w:id="51" w:name="_Toc107220806"/>
      <w:bookmarkEnd w:id="51"/>
    </w:p>
    <w:p w14:paraId="506E4553" w14:textId="0DFC59D0" w:rsidR="00DB0725" w:rsidRPr="0038758A" w:rsidRDefault="00DB0725" w:rsidP="008F36F5">
      <w:pPr>
        <w:pStyle w:val="Nadpis1"/>
        <w:rPr>
          <w:lang w:val="cs-CZ"/>
        </w:rPr>
      </w:pPr>
      <w:bookmarkStart w:id="52" w:name="_Toc143262567"/>
      <w:r>
        <w:rPr>
          <w:lang w:val="cs-CZ"/>
        </w:rPr>
        <w:t>STRUČNÝ PŘEHLED</w:t>
      </w:r>
      <w:r w:rsidR="008F36F5">
        <w:rPr>
          <w:lang w:val="cs-CZ"/>
        </w:rPr>
        <w:t xml:space="preserve"> NÁMĚTŮ IMPLEMENTAČNÍCH AKTIVIT VYCHÁZEJÍCÍCH Z KAPITOLY 3 – OPATŘENÍ</w:t>
      </w:r>
      <w:bookmarkEnd w:id="52"/>
    </w:p>
    <w:p w14:paraId="4B394E32" w14:textId="5AEA07EB" w:rsidR="008F36F5" w:rsidRPr="0086098B" w:rsidRDefault="00DB0725" w:rsidP="0086098B">
      <w:pPr>
        <w:pBdr>
          <w:top w:val="single" w:sz="2" w:space="0" w:color="auto"/>
          <w:left w:val="single" w:sz="2" w:space="4" w:color="auto"/>
          <w:bottom w:val="single" w:sz="2" w:space="1" w:color="auto"/>
          <w:right w:val="single" w:sz="2" w:space="4" w:color="auto"/>
        </w:pBdr>
        <w:jc w:val="center"/>
        <w:rPr>
          <w:b/>
          <w:bCs/>
          <w14:ligatures w14:val="standardContextual"/>
        </w:rPr>
      </w:pPr>
      <w:r w:rsidRPr="00066A44">
        <w:rPr>
          <w:b/>
          <w:bCs/>
          <w14:ligatures w14:val="standardContextual"/>
        </w:rPr>
        <w:t xml:space="preserve">PŘEDLOŽENÁ </w:t>
      </w:r>
      <w:r>
        <w:rPr>
          <w:b/>
          <w:bCs/>
          <w14:ligatures w14:val="standardContextual"/>
        </w:rPr>
        <w:t xml:space="preserve">KAPITOLA </w:t>
      </w:r>
      <w:r w:rsidRPr="00066A44">
        <w:rPr>
          <w:b/>
          <w:bCs/>
          <w14:ligatures w14:val="standardContextual"/>
        </w:rPr>
        <w:t xml:space="preserve">POPISUJE </w:t>
      </w:r>
      <w:r w:rsidR="00EA37CA">
        <w:rPr>
          <w:b/>
          <w:bCs/>
          <w14:ligatures w14:val="standardContextual"/>
        </w:rPr>
        <w:t xml:space="preserve">PŘEHLEDNĚ V TABULCE </w:t>
      </w:r>
      <w:r>
        <w:rPr>
          <w:b/>
          <w:bCs/>
          <w14:ligatures w14:val="standardContextual"/>
        </w:rPr>
        <w:t>SOUHRNN</w:t>
      </w:r>
      <w:r w:rsidR="00EA37CA">
        <w:rPr>
          <w:b/>
          <w:bCs/>
          <w14:ligatures w14:val="standardContextual"/>
        </w:rPr>
        <w:t>É</w:t>
      </w:r>
      <w:r>
        <w:rPr>
          <w:b/>
          <w:bCs/>
          <w14:ligatures w14:val="standardContextual"/>
        </w:rPr>
        <w:t xml:space="preserve"> </w:t>
      </w:r>
      <w:r w:rsidRPr="00066A44">
        <w:rPr>
          <w:b/>
          <w:bCs/>
          <w14:ligatures w14:val="standardContextual"/>
        </w:rPr>
        <w:t xml:space="preserve">NÁMĚTY SPOLEČNÝCH IMPLEMENTAČNÍCH AKTIVIT, KTERÉ DEFINOVALI AKTÉŘI VE VZDĚLÁVÁNÍ NA ÚZEMÍ ORP LOUNY NA ZÁKLADĚ SVÝCH POTŘEB A BUDOU SLOUŽIT JAKO INSPIRACE K NÁSLEDNÉ REALIZACI </w:t>
      </w:r>
      <w:r w:rsidR="00D106C4">
        <w:rPr>
          <w:b/>
          <w:bCs/>
          <w14:ligatures w14:val="standardContextual"/>
        </w:rPr>
        <w:t xml:space="preserve">V ROCE </w:t>
      </w:r>
      <w:r w:rsidR="00E07529">
        <w:rPr>
          <w:b/>
          <w:bCs/>
          <w14:ligatures w14:val="standardContextual"/>
        </w:rPr>
        <w:t>2025</w:t>
      </w:r>
      <w:r w:rsidRPr="00066A44">
        <w:rPr>
          <w:b/>
          <w:bCs/>
          <w14:ligatures w14:val="standardContextual"/>
        </w:rPr>
        <w:t xml:space="preserve"> </w:t>
      </w:r>
    </w:p>
    <w:tbl>
      <w:tblPr>
        <w:tblW w:w="11477" w:type="dxa"/>
        <w:tblInd w:w="-1139" w:type="dxa"/>
        <w:tblCellMar>
          <w:left w:w="70" w:type="dxa"/>
          <w:right w:w="70" w:type="dxa"/>
        </w:tblCellMar>
        <w:tblLook w:val="04A0" w:firstRow="1" w:lastRow="0" w:firstColumn="1" w:lastColumn="0" w:noHBand="0" w:noVBand="1"/>
      </w:tblPr>
      <w:tblGrid>
        <w:gridCol w:w="567"/>
        <w:gridCol w:w="10910"/>
      </w:tblGrid>
      <w:tr w:rsidR="00826C01" w:rsidRPr="00826C01" w14:paraId="0BB685B5" w14:textId="77777777" w:rsidTr="00826C01">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FBF728" w14:textId="1B7FF669" w:rsidR="00826C01" w:rsidRPr="00826C01" w:rsidRDefault="008F36F5" w:rsidP="00826C01">
            <w:pPr>
              <w:spacing w:after="0" w:line="240" w:lineRule="auto"/>
              <w:jc w:val="center"/>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A</w:t>
            </w:r>
          </w:p>
        </w:tc>
        <w:tc>
          <w:tcPr>
            <w:tcW w:w="1091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409E15C9" w14:textId="062B2A56" w:rsidR="00826C01" w:rsidRPr="00826C01" w:rsidRDefault="00826C01" w:rsidP="00826C01">
            <w:pPr>
              <w:spacing w:after="0" w:line="240" w:lineRule="auto"/>
              <w:jc w:val="center"/>
              <w:rPr>
                <w:rFonts w:ascii="Calibri" w:eastAsia="Times New Roman" w:hAnsi="Calibri" w:cs="Calibri"/>
                <w:b/>
                <w:bCs/>
                <w:i/>
                <w:iCs/>
                <w:color w:val="000000"/>
                <w:lang w:eastAsia="cs-CZ"/>
              </w:rPr>
            </w:pPr>
            <w:r w:rsidRPr="00826C01">
              <w:rPr>
                <w:rFonts w:ascii="Calibri" w:eastAsia="Times New Roman" w:hAnsi="Calibri" w:cs="Calibri"/>
                <w:b/>
                <w:bCs/>
                <w:i/>
                <w:iCs/>
                <w:color w:val="000000"/>
                <w:lang w:eastAsia="cs-CZ"/>
              </w:rPr>
              <w:t xml:space="preserve">STRUČNÉ SHRNUTÍ NÁMĚTŮ </w:t>
            </w:r>
            <w:r>
              <w:rPr>
                <w:rFonts w:ascii="Calibri" w:eastAsia="Times New Roman" w:hAnsi="Calibri" w:cs="Calibri"/>
                <w:b/>
                <w:bCs/>
                <w:i/>
                <w:iCs/>
                <w:color w:val="000000"/>
                <w:lang w:eastAsia="cs-CZ"/>
              </w:rPr>
              <w:t>IMPLEMENTAČNÍCH AKTIVIT</w:t>
            </w:r>
            <w:r w:rsidRPr="00826C01">
              <w:rPr>
                <w:rFonts w:ascii="Calibri" w:eastAsia="Times New Roman" w:hAnsi="Calibri" w:cs="Calibri"/>
                <w:b/>
                <w:bCs/>
                <w:i/>
                <w:iCs/>
                <w:color w:val="000000"/>
                <w:lang w:eastAsia="cs-CZ"/>
              </w:rPr>
              <w:t xml:space="preserve"> VYCHÁZEJÍCÍCH Z OPATŘENÍCH PRO MATEŘSKÉ ŠKOLY</w:t>
            </w:r>
          </w:p>
        </w:tc>
      </w:tr>
      <w:tr w:rsidR="00826C01" w:rsidRPr="00826C01" w14:paraId="211B2A75" w14:textId="77777777" w:rsidTr="00826C01">
        <w:trPr>
          <w:trHeight w:val="288"/>
        </w:trPr>
        <w:tc>
          <w:tcPr>
            <w:tcW w:w="567" w:type="dxa"/>
            <w:tcBorders>
              <w:top w:val="single" w:sz="4" w:space="0" w:color="auto"/>
              <w:left w:val="single" w:sz="4" w:space="0" w:color="auto"/>
              <w:bottom w:val="single" w:sz="4" w:space="0" w:color="auto"/>
              <w:right w:val="single" w:sz="4" w:space="0" w:color="auto"/>
            </w:tcBorders>
          </w:tcPr>
          <w:p w14:paraId="2F8C3A28" w14:textId="77777777" w:rsidR="00826C01" w:rsidRPr="00826C01" w:rsidRDefault="00826C01" w:rsidP="00826C01">
            <w:pPr>
              <w:spacing w:after="0" w:line="240" w:lineRule="auto"/>
              <w:ind w:left="-68" w:firstLine="68"/>
              <w:rPr>
                <w:rFonts w:ascii="Calibri" w:eastAsia="Times New Roman" w:hAnsi="Calibri" w:cs="Calibri"/>
                <w:b/>
                <w:bCs/>
                <w:i/>
                <w:iCs/>
                <w:color w:val="000000"/>
                <w:sz w:val="18"/>
                <w:szCs w:val="18"/>
                <w:lang w:eastAsia="cs-CZ"/>
              </w:rPr>
            </w:pPr>
          </w:p>
        </w:tc>
        <w:tc>
          <w:tcPr>
            <w:tcW w:w="10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714F1" w14:textId="6945A30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bookmarkStart w:id="53" w:name="RANGE!A1"/>
            <w:r w:rsidRPr="00826C01">
              <w:rPr>
                <w:rFonts w:ascii="Calibri" w:eastAsia="Times New Roman" w:hAnsi="Calibri" w:cs="Calibri"/>
                <w:b/>
                <w:bCs/>
                <w:i/>
                <w:iCs/>
                <w:color w:val="000000"/>
                <w:sz w:val="18"/>
                <w:szCs w:val="18"/>
                <w:lang w:eastAsia="cs-CZ"/>
              </w:rPr>
              <w:t>1.1.2 Odborné vzdělávání pedagogických pracovníků v oblasti inkluze a v tématech vedoucí k podpoře rozvoje potenciálu každého dítěte v předškolním vzdělávání</w:t>
            </w:r>
            <w:bookmarkEnd w:id="53"/>
          </w:p>
        </w:tc>
      </w:tr>
      <w:tr w:rsidR="00826C01" w:rsidRPr="00826C01" w14:paraId="58818719" w14:textId="77777777" w:rsidTr="00826C01">
        <w:trPr>
          <w:trHeight w:val="288"/>
        </w:trPr>
        <w:tc>
          <w:tcPr>
            <w:tcW w:w="567" w:type="dxa"/>
            <w:tcBorders>
              <w:top w:val="nil"/>
              <w:left w:val="single" w:sz="4" w:space="0" w:color="auto"/>
              <w:bottom w:val="single" w:sz="4" w:space="0" w:color="auto"/>
              <w:right w:val="single" w:sz="4" w:space="0" w:color="auto"/>
            </w:tcBorders>
          </w:tcPr>
          <w:p w14:paraId="5C45CED5" w14:textId="4CCA6F62"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2A389A3B" w14:textId="300D7490"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odborné vzdělávání PP v rámci MAP</w:t>
            </w:r>
          </w:p>
        </w:tc>
      </w:tr>
      <w:tr w:rsidR="00826C01" w:rsidRPr="00826C01" w14:paraId="40F6E5F2" w14:textId="77777777" w:rsidTr="00826C01">
        <w:trPr>
          <w:trHeight w:val="288"/>
        </w:trPr>
        <w:tc>
          <w:tcPr>
            <w:tcW w:w="567" w:type="dxa"/>
            <w:tcBorders>
              <w:top w:val="nil"/>
              <w:left w:val="single" w:sz="4" w:space="0" w:color="auto"/>
              <w:bottom w:val="single" w:sz="4" w:space="0" w:color="auto"/>
              <w:right w:val="single" w:sz="4" w:space="0" w:color="auto"/>
            </w:tcBorders>
          </w:tcPr>
          <w:p w14:paraId="500DC766" w14:textId="0D1FE104"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7C28B6BA" w14:textId="35982A1D"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Aktivity zvyšující kvalifikaci PP prostřednictvím vzdělávacích aktivit </w:t>
            </w:r>
            <w:proofErr w:type="gramStart"/>
            <w:r w:rsidRPr="00826C01">
              <w:rPr>
                <w:rFonts w:ascii="Calibri" w:eastAsia="Times New Roman" w:hAnsi="Calibri" w:cs="Calibri"/>
                <w:color w:val="000000"/>
                <w:sz w:val="18"/>
                <w:szCs w:val="18"/>
                <w:lang w:eastAsia="cs-CZ"/>
              </w:rPr>
              <w:t>typu - sdílení</w:t>
            </w:r>
            <w:proofErr w:type="gramEnd"/>
            <w:r w:rsidRPr="00826C01">
              <w:rPr>
                <w:rFonts w:ascii="Calibri" w:eastAsia="Times New Roman" w:hAnsi="Calibri" w:cs="Calibri"/>
                <w:color w:val="000000"/>
                <w:sz w:val="18"/>
                <w:szCs w:val="18"/>
                <w:lang w:eastAsia="cs-CZ"/>
              </w:rPr>
              <w:t xml:space="preserve"> příkladů dobré praxe, sdílení zkušeností s ostatními aktéry ve vzdělávání v rámci MAP</w:t>
            </w:r>
            <w:r w:rsidR="004934EF">
              <w:rPr>
                <w:rFonts w:ascii="Calibri" w:eastAsia="Times New Roman" w:hAnsi="Calibri" w:cs="Calibri"/>
                <w:color w:val="000000"/>
                <w:sz w:val="18"/>
                <w:szCs w:val="18"/>
                <w:lang w:eastAsia="cs-CZ"/>
              </w:rPr>
              <w:t xml:space="preserve"> </w:t>
            </w:r>
            <w:r w:rsidR="004934EF" w:rsidRPr="004934EF">
              <w:rPr>
                <w:rFonts w:ascii="Calibri" w:eastAsia="Times New Roman" w:hAnsi="Calibri" w:cs="Calibri"/>
                <w:b/>
                <w:bCs/>
                <w:color w:val="000000"/>
                <w:sz w:val="18"/>
                <w:szCs w:val="18"/>
                <w:lang w:eastAsia="cs-CZ"/>
              </w:rPr>
              <w:t xml:space="preserve">– </w:t>
            </w:r>
            <w:r w:rsidR="005A5D18" w:rsidRPr="005A5D18">
              <w:rPr>
                <w:rFonts w:ascii="Calibri" w:eastAsia="Times New Roman" w:hAnsi="Calibri" w:cs="Calibri"/>
                <w:color w:val="000000"/>
                <w:sz w:val="18"/>
                <w:szCs w:val="18"/>
                <w:lang w:eastAsia="cs-CZ"/>
              </w:rPr>
              <w:t>využití moderních didaktických forem</w:t>
            </w:r>
          </w:p>
        </w:tc>
      </w:tr>
      <w:tr w:rsidR="00826C01" w:rsidRPr="00826C01" w14:paraId="6A6251F9" w14:textId="77777777" w:rsidTr="00826C01">
        <w:trPr>
          <w:trHeight w:val="288"/>
        </w:trPr>
        <w:tc>
          <w:tcPr>
            <w:tcW w:w="567" w:type="dxa"/>
            <w:tcBorders>
              <w:top w:val="nil"/>
              <w:left w:val="single" w:sz="4" w:space="0" w:color="auto"/>
              <w:bottom w:val="single" w:sz="4" w:space="0" w:color="auto"/>
              <w:right w:val="single" w:sz="4" w:space="0" w:color="auto"/>
            </w:tcBorders>
          </w:tcPr>
          <w:p w14:paraId="236EA200" w14:textId="1B0804D6"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5AE04FCD" w14:textId="23428181"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Realizace společných akcí, projektů, workshopů na aktuální problematiku v rámci území ORP Louny MAP</w:t>
            </w:r>
          </w:p>
        </w:tc>
      </w:tr>
      <w:tr w:rsidR="00826C01" w:rsidRPr="00826C01" w14:paraId="7D54F034" w14:textId="77777777" w:rsidTr="00826C01">
        <w:trPr>
          <w:trHeight w:val="288"/>
        </w:trPr>
        <w:tc>
          <w:tcPr>
            <w:tcW w:w="567" w:type="dxa"/>
            <w:tcBorders>
              <w:top w:val="nil"/>
              <w:left w:val="single" w:sz="4" w:space="0" w:color="auto"/>
              <w:bottom w:val="single" w:sz="4" w:space="0" w:color="auto"/>
              <w:right w:val="single" w:sz="4" w:space="0" w:color="auto"/>
            </w:tcBorders>
          </w:tcPr>
          <w:p w14:paraId="31AAF1A1"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58EFA9E1" w14:textId="6649A0CE"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1.1.3 Pořízení specifického vybavení pro vytvoření inkluzivního prostředí v předškolním vzdělávání</w:t>
            </w:r>
          </w:p>
        </w:tc>
      </w:tr>
      <w:tr w:rsidR="00826C01" w:rsidRPr="00826C01" w14:paraId="36A04272" w14:textId="77777777" w:rsidTr="00826C01">
        <w:trPr>
          <w:trHeight w:val="288"/>
        </w:trPr>
        <w:tc>
          <w:tcPr>
            <w:tcW w:w="567" w:type="dxa"/>
            <w:tcBorders>
              <w:top w:val="nil"/>
              <w:left w:val="single" w:sz="4" w:space="0" w:color="auto"/>
              <w:bottom w:val="single" w:sz="4" w:space="0" w:color="auto"/>
              <w:right w:val="single" w:sz="4" w:space="0" w:color="auto"/>
            </w:tcBorders>
          </w:tcPr>
          <w:p w14:paraId="729B234B" w14:textId="1DAE49EE"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3E90086E" w14:textId="06046B75"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Nákup moderních didaktických sdílených pomůcek a vzájemné sdílení za pomoci projektu MAP</w:t>
            </w:r>
          </w:p>
        </w:tc>
      </w:tr>
      <w:tr w:rsidR="00826C01" w:rsidRPr="00826C01" w14:paraId="5946110D" w14:textId="77777777" w:rsidTr="00826C01">
        <w:trPr>
          <w:trHeight w:val="288"/>
        </w:trPr>
        <w:tc>
          <w:tcPr>
            <w:tcW w:w="567" w:type="dxa"/>
            <w:tcBorders>
              <w:top w:val="nil"/>
              <w:left w:val="single" w:sz="4" w:space="0" w:color="auto"/>
              <w:bottom w:val="single" w:sz="4" w:space="0" w:color="auto"/>
              <w:right w:val="single" w:sz="4" w:space="0" w:color="auto"/>
            </w:tcBorders>
          </w:tcPr>
          <w:p w14:paraId="2D54F4E3"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3D21EB20" w14:textId="44A5F280"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bookmarkStart w:id="54" w:name="RANGE!A7"/>
            <w:r w:rsidRPr="00826C01">
              <w:rPr>
                <w:rFonts w:ascii="Calibri" w:eastAsia="Times New Roman" w:hAnsi="Calibri" w:cs="Calibri"/>
                <w:b/>
                <w:bCs/>
                <w:i/>
                <w:iCs/>
                <w:color w:val="000000"/>
                <w:sz w:val="18"/>
                <w:szCs w:val="18"/>
                <w:lang w:eastAsia="cs-CZ"/>
              </w:rPr>
              <w:t>1.1.4 Individuální aktivity jednotlivých subjektů předškolního vzdělávání v oblasti inkluze vedoucí k rozvoji potenciálu každého dítěte</w:t>
            </w:r>
            <w:bookmarkEnd w:id="54"/>
          </w:p>
        </w:tc>
      </w:tr>
      <w:tr w:rsidR="00826C01" w:rsidRPr="00826C01" w14:paraId="251866F1" w14:textId="77777777" w:rsidTr="00826C01">
        <w:trPr>
          <w:trHeight w:val="288"/>
        </w:trPr>
        <w:tc>
          <w:tcPr>
            <w:tcW w:w="567" w:type="dxa"/>
            <w:tcBorders>
              <w:top w:val="nil"/>
              <w:left w:val="single" w:sz="4" w:space="0" w:color="auto"/>
              <w:bottom w:val="single" w:sz="4" w:space="0" w:color="auto"/>
              <w:right w:val="single" w:sz="4" w:space="0" w:color="auto"/>
            </w:tcBorders>
          </w:tcPr>
          <w:p w14:paraId="4BB41E77" w14:textId="4256EE2D"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7009052C" w14:textId="3F6DA909"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Setkávání pedagogů</w:t>
            </w:r>
            <w:r w:rsidR="00A75BD7">
              <w:rPr>
                <w:rFonts w:ascii="Calibri" w:eastAsia="Times New Roman" w:hAnsi="Calibri" w:cs="Calibri"/>
                <w:color w:val="000000"/>
                <w:sz w:val="18"/>
                <w:szCs w:val="18"/>
                <w:lang w:eastAsia="cs-CZ"/>
              </w:rPr>
              <w:t>,</w:t>
            </w:r>
            <w:r w:rsidRPr="00826C01">
              <w:rPr>
                <w:rFonts w:ascii="Calibri" w:eastAsia="Times New Roman" w:hAnsi="Calibri" w:cs="Calibri"/>
                <w:color w:val="000000"/>
                <w:sz w:val="18"/>
                <w:szCs w:val="18"/>
                <w:lang w:eastAsia="cs-CZ"/>
              </w:rPr>
              <w:t xml:space="preserve"> </w:t>
            </w:r>
            <w:r w:rsidR="00A75BD7">
              <w:rPr>
                <w:rFonts w:eastAsia="Times New Roman" w:cstheme="minorHAnsi"/>
                <w:sz w:val="18"/>
                <w:szCs w:val="18"/>
              </w:rPr>
              <w:t>asistentů PP</w:t>
            </w:r>
            <w:r w:rsidR="00A75BD7" w:rsidRPr="00D523A4">
              <w:rPr>
                <w:rFonts w:eastAsia="Times New Roman" w:cstheme="minorHAnsi"/>
                <w:sz w:val="18"/>
                <w:szCs w:val="18"/>
              </w:rPr>
              <w:t xml:space="preserve"> </w:t>
            </w:r>
            <w:r w:rsidRPr="00826C01">
              <w:rPr>
                <w:rFonts w:ascii="Calibri" w:eastAsia="Times New Roman" w:hAnsi="Calibri" w:cs="Calibri"/>
                <w:color w:val="000000"/>
                <w:sz w:val="18"/>
                <w:szCs w:val="18"/>
                <w:lang w:eastAsia="cs-CZ"/>
              </w:rPr>
              <w:t xml:space="preserve">a vedení MŠ – k řešení aktuální problematiky v tématu inkluze a rozvoje potenciálu každého </w:t>
            </w:r>
            <w:r w:rsidR="00C44393">
              <w:rPr>
                <w:rFonts w:ascii="Calibri" w:eastAsia="Times New Roman" w:hAnsi="Calibri" w:cs="Calibri"/>
                <w:color w:val="000000"/>
                <w:sz w:val="18"/>
                <w:szCs w:val="18"/>
                <w:lang w:eastAsia="cs-CZ"/>
              </w:rPr>
              <w:t>dítěte i se sociálním a jiným znevýhodněním</w:t>
            </w:r>
            <w:r w:rsidRPr="00826C01">
              <w:rPr>
                <w:rFonts w:ascii="Calibri" w:eastAsia="Times New Roman" w:hAnsi="Calibri" w:cs="Calibri"/>
                <w:color w:val="000000"/>
                <w:sz w:val="18"/>
                <w:szCs w:val="18"/>
                <w:lang w:eastAsia="cs-CZ"/>
              </w:rPr>
              <w:t xml:space="preserve">, sdílení dobré praxe </w:t>
            </w:r>
          </w:p>
        </w:tc>
      </w:tr>
      <w:tr w:rsidR="00826C01" w:rsidRPr="00826C01" w14:paraId="7A3A0AB5" w14:textId="77777777" w:rsidTr="00826C01">
        <w:trPr>
          <w:trHeight w:val="288"/>
        </w:trPr>
        <w:tc>
          <w:tcPr>
            <w:tcW w:w="567" w:type="dxa"/>
            <w:tcBorders>
              <w:top w:val="nil"/>
              <w:left w:val="single" w:sz="4" w:space="0" w:color="auto"/>
              <w:bottom w:val="single" w:sz="4" w:space="0" w:color="auto"/>
              <w:right w:val="single" w:sz="4" w:space="0" w:color="auto"/>
            </w:tcBorders>
          </w:tcPr>
          <w:p w14:paraId="4FEBC345" w14:textId="1BFC0F77"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3431EC11" w14:textId="0D5EF14B"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Vzájemné workshopy PP a ředitelů na sdílení dobré praxe mezi MŠ, ale i ZŠ</w:t>
            </w:r>
            <w:r w:rsidR="004934EF">
              <w:rPr>
                <w:rFonts w:ascii="Calibri" w:eastAsia="Times New Roman" w:hAnsi="Calibri" w:cs="Calibri"/>
                <w:color w:val="000000"/>
                <w:sz w:val="18"/>
                <w:szCs w:val="18"/>
                <w:lang w:eastAsia="cs-CZ"/>
              </w:rPr>
              <w:t xml:space="preserve"> – </w:t>
            </w:r>
            <w:r w:rsidR="005A5D18" w:rsidRPr="005A5D18">
              <w:rPr>
                <w:rFonts w:ascii="Calibri" w:eastAsia="Times New Roman" w:hAnsi="Calibri" w:cs="Calibri"/>
                <w:color w:val="000000"/>
                <w:sz w:val="18"/>
                <w:szCs w:val="18"/>
                <w:lang w:eastAsia="cs-CZ"/>
              </w:rPr>
              <w:t>využití moderních didaktických forem</w:t>
            </w:r>
          </w:p>
        </w:tc>
      </w:tr>
      <w:tr w:rsidR="00826C01" w:rsidRPr="00826C01" w14:paraId="36079218" w14:textId="77777777" w:rsidTr="00826C01">
        <w:trPr>
          <w:trHeight w:val="288"/>
        </w:trPr>
        <w:tc>
          <w:tcPr>
            <w:tcW w:w="567" w:type="dxa"/>
            <w:tcBorders>
              <w:top w:val="nil"/>
              <w:left w:val="single" w:sz="4" w:space="0" w:color="auto"/>
              <w:bottom w:val="single" w:sz="4" w:space="0" w:color="auto"/>
              <w:right w:val="single" w:sz="4" w:space="0" w:color="auto"/>
            </w:tcBorders>
          </w:tcPr>
          <w:p w14:paraId="31F9E7FF" w14:textId="2FE9F6E9"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1FB9CD59" w14:textId="22AF165E"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workshopy pro PP za účasti odborníků na problematické oblasti</w:t>
            </w:r>
          </w:p>
        </w:tc>
      </w:tr>
      <w:tr w:rsidR="00826C01" w:rsidRPr="00826C01" w14:paraId="50DA7619" w14:textId="77777777" w:rsidTr="00826C01">
        <w:trPr>
          <w:trHeight w:val="288"/>
        </w:trPr>
        <w:tc>
          <w:tcPr>
            <w:tcW w:w="567" w:type="dxa"/>
            <w:tcBorders>
              <w:top w:val="nil"/>
              <w:left w:val="single" w:sz="4" w:space="0" w:color="auto"/>
              <w:bottom w:val="single" w:sz="4" w:space="0" w:color="auto"/>
              <w:right w:val="single" w:sz="4" w:space="0" w:color="auto"/>
            </w:tcBorders>
          </w:tcPr>
          <w:p w14:paraId="22861A44" w14:textId="3DB228B4"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5B7C767D" w14:textId="5B45DEED"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Odborné workshopy pro rodiče</w:t>
            </w:r>
          </w:p>
        </w:tc>
      </w:tr>
      <w:tr w:rsidR="00826C01" w:rsidRPr="00826C01" w14:paraId="33A301F8" w14:textId="77777777" w:rsidTr="00826C01">
        <w:trPr>
          <w:trHeight w:val="288"/>
        </w:trPr>
        <w:tc>
          <w:tcPr>
            <w:tcW w:w="567" w:type="dxa"/>
            <w:tcBorders>
              <w:top w:val="nil"/>
              <w:left w:val="single" w:sz="4" w:space="0" w:color="auto"/>
              <w:bottom w:val="single" w:sz="4" w:space="0" w:color="auto"/>
              <w:right w:val="single" w:sz="4" w:space="0" w:color="auto"/>
            </w:tcBorders>
          </w:tcPr>
          <w:p w14:paraId="5FFD17BA" w14:textId="76D055FB"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67F16B01" w14:textId="249C1B9B"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T</w:t>
            </w:r>
            <w:r w:rsidR="008F36F5">
              <w:rPr>
                <w:rFonts w:ascii="Calibri" w:eastAsia="Times New Roman" w:hAnsi="Calibri" w:cs="Calibri"/>
                <w:color w:val="000000"/>
                <w:sz w:val="18"/>
                <w:szCs w:val="18"/>
                <w:lang w:eastAsia="cs-CZ"/>
              </w:rPr>
              <w:t>e</w:t>
            </w:r>
            <w:r w:rsidRPr="00826C01">
              <w:rPr>
                <w:rFonts w:ascii="Calibri" w:eastAsia="Times New Roman" w:hAnsi="Calibri" w:cs="Calibri"/>
                <w:color w:val="000000"/>
                <w:sz w:val="18"/>
                <w:szCs w:val="18"/>
                <w:lang w:eastAsia="cs-CZ"/>
              </w:rPr>
              <w:t xml:space="preserve">matické </w:t>
            </w:r>
            <w:r w:rsidR="003A5B94">
              <w:rPr>
                <w:rFonts w:ascii="Calibri" w:eastAsia="Times New Roman" w:hAnsi="Calibri" w:cs="Calibri"/>
                <w:color w:val="000000"/>
                <w:sz w:val="18"/>
                <w:szCs w:val="18"/>
                <w:lang w:eastAsia="cs-CZ"/>
              </w:rPr>
              <w:t xml:space="preserve">kroužky a </w:t>
            </w:r>
            <w:r w:rsidRPr="00826C01">
              <w:rPr>
                <w:rFonts w:ascii="Calibri" w:eastAsia="Times New Roman" w:hAnsi="Calibri" w:cs="Calibri"/>
                <w:color w:val="000000"/>
                <w:sz w:val="18"/>
                <w:szCs w:val="18"/>
                <w:lang w:eastAsia="cs-CZ"/>
              </w:rPr>
              <w:t>workshopy s</w:t>
            </w:r>
            <w:r w:rsidR="003A5B94">
              <w:rPr>
                <w:rFonts w:ascii="Calibri" w:eastAsia="Times New Roman" w:hAnsi="Calibri" w:cs="Calibri"/>
                <w:color w:val="000000"/>
                <w:sz w:val="18"/>
                <w:szCs w:val="18"/>
                <w:lang w:eastAsia="cs-CZ"/>
              </w:rPr>
              <w:t> </w:t>
            </w:r>
            <w:r w:rsidRPr="00826C01">
              <w:rPr>
                <w:rFonts w:ascii="Calibri" w:eastAsia="Times New Roman" w:hAnsi="Calibri" w:cs="Calibri"/>
                <w:color w:val="000000"/>
                <w:sz w:val="18"/>
                <w:szCs w:val="18"/>
                <w:lang w:eastAsia="cs-CZ"/>
              </w:rPr>
              <w:t>dětmi</w:t>
            </w:r>
            <w:r w:rsidR="003A5B94">
              <w:rPr>
                <w:rFonts w:ascii="Calibri" w:eastAsia="Times New Roman" w:hAnsi="Calibri" w:cs="Calibri"/>
                <w:color w:val="000000"/>
                <w:sz w:val="18"/>
                <w:szCs w:val="18"/>
                <w:lang w:eastAsia="cs-CZ"/>
              </w:rPr>
              <w:t xml:space="preserve"> (např. na podporu logopedické prevence</w:t>
            </w:r>
            <w:r w:rsidR="00C44393">
              <w:rPr>
                <w:rFonts w:ascii="Calibri" w:eastAsia="Times New Roman" w:hAnsi="Calibri" w:cs="Calibri"/>
                <w:color w:val="000000"/>
                <w:sz w:val="18"/>
                <w:szCs w:val="18"/>
                <w:lang w:eastAsia="cs-CZ"/>
              </w:rPr>
              <w:t xml:space="preserve"> apod.)</w:t>
            </w:r>
          </w:p>
        </w:tc>
      </w:tr>
      <w:tr w:rsidR="00826C01" w:rsidRPr="00826C01" w14:paraId="0AEB1DF9" w14:textId="77777777" w:rsidTr="00826C01">
        <w:trPr>
          <w:trHeight w:val="288"/>
        </w:trPr>
        <w:tc>
          <w:tcPr>
            <w:tcW w:w="567" w:type="dxa"/>
            <w:tcBorders>
              <w:top w:val="nil"/>
              <w:left w:val="single" w:sz="4" w:space="0" w:color="auto"/>
              <w:bottom w:val="single" w:sz="4" w:space="0" w:color="auto"/>
              <w:right w:val="single" w:sz="4" w:space="0" w:color="auto"/>
            </w:tcBorders>
          </w:tcPr>
          <w:p w14:paraId="688DC998" w14:textId="038AC8DB"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0F8F638F" w14:textId="7BC74A69"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Aktivity zaměřené na podporu přechodu mezi stupni vzdělávání</w:t>
            </w:r>
            <w:r w:rsidR="00C44393">
              <w:rPr>
                <w:rFonts w:ascii="Calibri" w:eastAsia="Times New Roman" w:hAnsi="Calibri" w:cs="Calibri"/>
                <w:color w:val="000000"/>
                <w:sz w:val="18"/>
                <w:szCs w:val="18"/>
                <w:lang w:eastAsia="cs-CZ"/>
              </w:rPr>
              <w:t xml:space="preserve"> , aktivity vedoucí ke snižování nerovností v přístupu ke vzdělávání, aktivity na podporu </w:t>
            </w:r>
            <w:proofErr w:type="spellStart"/>
            <w:r w:rsidR="00C44393">
              <w:rPr>
                <w:rFonts w:ascii="Calibri" w:eastAsia="Times New Roman" w:hAnsi="Calibri" w:cs="Calibri"/>
                <w:color w:val="000000"/>
                <w:sz w:val="18"/>
                <w:szCs w:val="18"/>
                <w:lang w:eastAsia="cs-CZ"/>
              </w:rPr>
              <w:t>desegregace</w:t>
            </w:r>
            <w:proofErr w:type="spellEnd"/>
            <w:r w:rsidR="00C44393">
              <w:rPr>
                <w:rFonts w:ascii="Calibri" w:eastAsia="Times New Roman" w:hAnsi="Calibri" w:cs="Calibri"/>
                <w:color w:val="000000"/>
                <w:sz w:val="18"/>
                <w:szCs w:val="18"/>
                <w:lang w:eastAsia="cs-CZ"/>
              </w:rPr>
              <w:t xml:space="preserve"> škol apod.</w:t>
            </w:r>
          </w:p>
        </w:tc>
      </w:tr>
      <w:tr w:rsidR="00826C01" w:rsidRPr="00826C01" w14:paraId="3420CF5E" w14:textId="77777777" w:rsidTr="00826C01">
        <w:trPr>
          <w:trHeight w:val="288"/>
        </w:trPr>
        <w:tc>
          <w:tcPr>
            <w:tcW w:w="567" w:type="dxa"/>
            <w:tcBorders>
              <w:top w:val="nil"/>
              <w:left w:val="single" w:sz="4" w:space="0" w:color="auto"/>
              <w:bottom w:val="single" w:sz="4" w:space="0" w:color="auto"/>
              <w:right w:val="single" w:sz="4" w:space="0" w:color="auto"/>
            </w:tcBorders>
          </w:tcPr>
          <w:p w14:paraId="7FF418B5" w14:textId="3208A30A"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78E995B2" w14:textId="25811FD8"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aktivity škol a aktérů ve vzdělávání (soutěže, projekty) dotýkající se průřezově všech gramotností a zároveň podporující oblast inkluze a rozvoje potenciálu každého dítěte</w:t>
            </w:r>
            <w:r w:rsidR="00C44393">
              <w:rPr>
                <w:rFonts w:ascii="Calibri" w:eastAsia="Times New Roman" w:hAnsi="Calibri" w:cs="Calibri"/>
                <w:color w:val="000000"/>
                <w:sz w:val="18"/>
                <w:szCs w:val="18"/>
                <w:lang w:eastAsia="cs-CZ"/>
              </w:rPr>
              <w:t xml:space="preserve">, aktivity vedoucí ke snižování nerovností v přístupu ke vzdělávání, aktivity na podporu </w:t>
            </w:r>
            <w:proofErr w:type="spellStart"/>
            <w:r w:rsidR="00C44393">
              <w:rPr>
                <w:rFonts w:ascii="Calibri" w:eastAsia="Times New Roman" w:hAnsi="Calibri" w:cs="Calibri"/>
                <w:color w:val="000000"/>
                <w:sz w:val="18"/>
                <w:szCs w:val="18"/>
                <w:lang w:eastAsia="cs-CZ"/>
              </w:rPr>
              <w:t>desegregace</w:t>
            </w:r>
            <w:proofErr w:type="spellEnd"/>
            <w:r w:rsidR="00C44393">
              <w:rPr>
                <w:rFonts w:ascii="Calibri" w:eastAsia="Times New Roman" w:hAnsi="Calibri" w:cs="Calibri"/>
                <w:color w:val="000000"/>
                <w:sz w:val="18"/>
                <w:szCs w:val="18"/>
                <w:lang w:eastAsia="cs-CZ"/>
              </w:rPr>
              <w:t xml:space="preserve"> škol apod.</w:t>
            </w:r>
          </w:p>
        </w:tc>
      </w:tr>
      <w:tr w:rsidR="009E5F85" w:rsidRPr="00826C01" w14:paraId="3F77BFF5" w14:textId="77777777" w:rsidTr="00826C01">
        <w:trPr>
          <w:trHeight w:val="288"/>
        </w:trPr>
        <w:tc>
          <w:tcPr>
            <w:tcW w:w="567" w:type="dxa"/>
            <w:tcBorders>
              <w:top w:val="nil"/>
              <w:left w:val="single" w:sz="4" w:space="0" w:color="auto"/>
              <w:bottom w:val="single" w:sz="4" w:space="0" w:color="auto"/>
              <w:right w:val="single" w:sz="4" w:space="0" w:color="auto"/>
            </w:tcBorders>
          </w:tcPr>
          <w:p w14:paraId="5EF8AF07" w14:textId="77777777" w:rsidR="009E5F85" w:rsidRPr="00826C01" w:rsidRDefault="009E5F85"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tcPr>
          <w:p w14:paraId="055F98DB" w14:textId="4CB35FA3" w:rsidR="009E5F85" w:rsidRPr="00826C01" w:rsidRDefault="009E5F85" w:rsidP="00826C01">
            <w:pPr>
              <w:spacing w:after="0" w:line="240" w:lineRule="auto"/>
              <w:rPr>
                <w:rFonts w:ascii="Calibri" w:eastAsia="Times New Roman" w:hAnsi="Calibri" w:cs="Calibri"/>
                <w:b/>
                <w:bCs/>
                <w:i/>
                <w:iCs/>
                <w:color w:val="000000"/>
                <w:sz w:val="18"/>
                <w:szCs w:val="18"/>
                <w:lang w:eastAsia="cs-CZ"/>
              </w:rPr>
            </w:pPr>
            <w:r>
              <w:rPr>
                <w:rFonts w:ascii="Calibri" w:eastAsia="Times New Roman" w:hAnsi="Calibri" w:cs="Calibri"/>
                <w:b/>
                <w:bCs/>
                <w:i/>
                <w:iCs/>
                <w:color w:val="000000"/>
                <w:sz w:val="18"/>
                <w:szCs w:val="18"/>
                <w:lang w:eastAsia="cs-CZ"/>
              </w:rPr>
              <w:t>1.1.5 Podpora pedagogických, didaktických a manažerských kompetencí pracovníků v předškolním vzdělávání</w:t>
            </w:r>
          </w:p>
        </w:tc>
      </w:tr>
      <w:tr w:rsidR="009E5F85" w:rsidRPr="00826C01" w14:paraId="38CBEEEC" w14:textId="77777777" w:rsidTr="00826C01">
        <w:trPr>
          <w:trHeight w:val="288"/>
        </w:trPr>
        <w:tc>
          <w:tcPr>
            <w:tcW w:w="567" w:type="dxa"/>
            <w:tcBorders>
              <w:top w:val="nil"/>
              <w:left w:val="single" w:sz="4" w:space="0" w:color="auto"/>
              <w:bottom w:val="single" w:sz="4" w:space="0" w:color="auto"/>
              <w:right w:val="single" w:sz="4" w:space="0" w:color="auto"/>
            </w:tcBorders>
          </w:tcPr>
          <w:p w14:paraId="6F41FD5B" w14:textId="5B03E4D3" w:rsidR="009E5F85" w:rsidRPr="009E5F85" w:rsidRDefault="009E5F85" w:rsidP="00826C01">
            <w:pPr>
              <w:spacing w:after="0" w:line="240" w:lineRule="auto"/>
              <w:rPr>
                <w:rFonts w:ascii="Calibri" w:eastAsia="Times New Roman" w:hAnsi="Calibri" w:cs="Calibri"/>
                <w:color w:val="000000"/>
                <w:sz w:val="18"/>
                <w:szCs w:val="18"/>
                <w:lang w:eastAsia="cs-CZ"/>
              </w:rPr>
            </w:pPr>
            <w:r w:rsidRPr="009E5F85">
              <w:rPr>
                <w:rFonts w:ascii="Calibri" w:eastAsia="Times New Roman" w:hAnsi="Calibri" w:cs="Calibri"/>
                <w:color w:val="000000"/>
                <w:sz w:val="18"/>
                <w:szCs w:val="18"/>
                <w:lang w:eastAsia="cs-CZ"/>
              </w:rPr>
              <w:t>12</w:t>
            </w:r>
          </w:p>
        </w:tc>
        <w:tc>
          <w:tcPr>
            <w:tcW w:w="10910" w:type="dxa"/>
            <w:tcBorders>
              <w:top w:val="nil"/>
              <w:left w:val="single" w:sz="4" w:space="0" w:color="auto"/>
              <w:bottom w:val="single" w:sz="4" w:space="0" w:color="auto"/>
              <w:right w:val="single" w:sz="4" w:space="0" w:color="auto"/>
            </w:tcBorders>
            <w:shd w:val="clear" w:color="auto" w:fill="auto"/>
            <w:noWrap/>
            <w:vAlign w:val="bottom"/>
          </w:tcPr>
          <w:p w14:paraId="51A16C7E" w14:textId="3FFDC6BE" w:rsidR="009E5F85" w:rsidRPr="009E5F85" w:rsidRDefault="009E5F85" w:rsidP="00826C01">
            <w:pPr>
              <w:spacing w:after="0" w:line="240" w:lineRule="auto"/>
              <w:rPr>
                <w:rFonts w:ascii="Calibri" w:eastAsia="Times New Roman" w:hAnsi="Calibri" w:cs="Calibri"/>
                <w:color w:val="000000"/>
                <w:sz w:val="18"/>
                <w:szCs w:val="18"/>
                <w:lang w:eastAsia="cs-CZ"/>
              </w:rPr>
            </w:pPr>
            <w:r w:rsidRPr="009E5F85">
              <w:rPr>
                <w:rFonts w:ascii="Calibri" w:eastAsia="Times New Roman" w:hAnsi="Calibri" w:cs="Calibri"/>
                <w:color w:val="000000"/>
                <w:sz w:val="18"/>
                <w:szCs w:val="18"/>
                <w:lang w:eastAsia="cs-CZ"/>
              </w:rPr>
              <w:t>Společné odborné semináře pro PP</w:t>
            </w:r>
            <w:r w:rsidR="00C44393">
              <w:rPr>
                <w:rFonts w:ascii="Calibri" w:eastAsia="Times New Roman" w:hAnsi="Calibri" w:cs="Calibri"/>
                <w:color w:val="000000"/>
                <w:sz w:val="18"/>
                <w:szCs w:val="18"/>
                <w:lang w:eastAsia="cs-CZ"/>
              </w:rPr>
              <w:t xml:space="preserve"> i nepedagogické pracovníky</w:t>
            </w:r>
          </w:p>
        </w:tc>
      </w:tr>
      <w:tr w:rsidR="009E5F85" w:rsidRPr="00826C01" w14:paraId="5B2CE384" w14:textId="77777777" w:rsidTr="00826C01">
        <w:trPr>
          <w:trHeight w:val="288"/>
        </w:trPr>
        <w:tc>
          <w:tcPr>
            <w:tcW w:w="567" w:type="dxa"/>
            <w:tcBorders>
              <w:top w:val="nil"/>
              <w:left w:val="single" w:sz="4" w:space="0" w:color="auto"/>
              <w:bottom w:val="single" w:sz="4" w:space="0" w:color="auto"/>
              <w:right w:val="single" w:sz="4" w:space="0" w:color="auto"/>
            </w:tcBorders>
          </w:tcPr>
          <w:p w14:paraId="541C84C5" w14:textId="3E09A800" w:rsidR="009E5F85" w:rsidRPr="009E5F85" w:rsidRDefault="009E5F85" w:rsidP="00826C01">
            <w:pPr>
              <w:spacing w:after="0" w:line="240" w:lineRule="auto"/>
              <w:rPr>
                <w:rFonts w:ascii="Calibri" w:eastAsia="Times New Roman" w:hAnsi="Calibri" w:cs="Calibri"/>
                <w:color w:val="000000"/>
                <w:sz w:val="18"/>
                <w:szCs w:val="18"/>
                <w:lang w:eastAsia="cs-CZ"/>
              </w:rPr>
            </w:pPr>
            <w:r w:rsidRPr="009E5F85">
              <w:rPr>
                <w:rFonts w:ascii="Calibri" w:eastAsia="Times New Roman" w:hAnsi="Calibri" w:cs="Calibri"/>
                <w:color w:val="000000"/>
                <w:sz w:val="18"/>
                <w:szCs w:val="18"/>
                <w:lang w:eastAsia="cs-CZ"/>
              </w:rPr>
              <w:t>13</w:t>
            </w:r>
          </w:p>
        </w:tc>
        <w:tc>
          <w:tcPr>
            <w:tcW w:w="10910" w:type="dxa"/>
            <w:tcBorders>
              <w:top w:val="nil"/>
              <w:left w:val="single" w:sz="4" w:space="0" w:color="auto"/>
              <w:bottom w:val="single" w:sz="4" w:space="0" w:color="auto"/>
              <w:right w:val="single" w:sz="4" w:space="0" w:color="auto"/>
            </w:tcBorders>
            <w:shd w:val="clear" w:color="auto" w:fill="auto"/>
            <w:noWrap/>
            <w:vAlign w:val="bottom"/>
          </w:tcPr>
          <w:p w14:paraId="651E6C48" w14:textId="14E9513B" w:rsidR="009E5F85" w:rsidRPr="009E5F85" w:rsidRDefault="009E5F85" w:rsidP="00826C01">
            <w:pPr>
              <w:spacing w:after="0" w:line="240" w:lineRule="auto"/>
              <w:rPr>
                <w:rFonts w:ascii="Calibri" w:eastAsia="Times New Roman" w:hAnsi="Calibri" w:cs="Calibri"/>
                <w:color w:val="000000"/>
                <w:sz w:val="18"/>
                <w:szCs w:val="18"/>
                <w:lang w:eastAsia="cs-CZ"/>
              </w:rPr>
            </w:pPr>
            <w:r w:rsidRPr="009E5F85">
              <w:rPr>
                <w:rFonts w:ascii="Calibri" w:eastAsia="Times New Roman" w:hAnsi="Calibri" w:cs="Calibri"/>
                <w:color w:val="000000"/>
                <w:sz w:val="18"/>
                <w:szCs w:val="18"/>
                <w:lang w:eastAsia="cs-CZ"/>
              </w:rPr>
              <w:t>Společné vzdělávací aktivity a workshopy pro PP</w:t>
            </w:r>
          </w:p>
        </w:tc>
      </w:tr>
      <w:tr w:rsidR="009E5F85" w:rsidRPr="00826C01" w14:paraId="5A85BA26" w14:textId="77777777" w:rsidTr="00826C01">
        <w:trPr>
          <w:trHeight w:val="288"/>
        </w:trPr>
        <w:tc>
          <w:tcPr>
            <w:tcW w:w="567" w:type="dxa"/>
            <w:tcBorders>
              <w:top w:val="nil"/>
              <w:left w:val="single" w:sz="4" w:space="0" w:color="auto"/>
              <w:bottom w:val="single" w:sz="4" w:space="0" w:color="auto"/>
              <w:right w:val="single" w:sz="4" w:space="0" w:color="auto"/>
            </w:tcBorders>
          </w:tcPr>
          <w:p w14:paraId="7BDDEC51" w14:textId="5D6A3774" w:rsidR="009E5F85" w:rsidRPr="009E5F85" w:rsidRDefault="009E5F85" w:rsidP="00826C01">
            <w:pPr>
              <w:spacing w:after="0" w:line="240" w:lineRule="auto"/>
              <w:rPr>
                <w:rFonts w:ascii="Calibri" w:eastAsia="Times New Roman" w:hAnsi="Calibri" w:cs="Calibri"/>
                <w:color w:val="000000"/>
                <w:sz w:val="18"/>
                <w:szCs w:val="18"/>
                <w:lang w:eastAsia="cs-CZ"/>
              </w:rPr>
            </w:pPr>
            <w:r w:rsidRPr="009E5F85">
              <w:rPr>
                <w:rFonts w:ascii="Calibri" w:eastAsia="Times New Roman" w:hAnsi="Calibri" w:cs="Calibri"/>
                <w:color w:val="000000"/>
                <w:sz w:val="18"/>
                <w:szCs w:val="18"/>
                <w:lang w:eastAsia="cs-CZ"/>
              </w:rPr>
              <w:t>14</w:t>
            </w:r>
          </w:p>
        </w:tc>
        <w:tc>
          <w:tcPr>
            <w:tcW w:w="10910" w:type="dxa"/>
            <w:tcBorders>
              <w:top w:val="nil"/>
              <w:left w:val="single" w:sz="4" w:space="0" w:color="auto"/>
              <w:bottom w:val="single" w:sz="4" w:space="0" w:color="auto"/>
              <w:right w:val="single" w:sz="4" w:space="0" w:color="auto"/>
            </w:tcBorders>
            <w:shd w:val="clear" w:color="auto" w:fill="auto"/>
            <w:noWrap/>
            <w:vAlign w:val="bottom"/>
          </w:tcPr>
          <w:p w14:paraId="0BBFDCC9" w14:textId="7AE993F0" w:rsidR="009E5F85" w:rsidRPr="009E5F85" w:rsidRDefault="009E5F85" w:rsidP="00826C01">
            <w:pPr>
              <w:spacing w:after="0" w:line="240" w:lineRule="auto"/>
              <w:rPr>
                <w:rFonts w:ascii="Calibri" w:eastAsia="Times New Roman" w:hAnsi="Calibri" w:cs="Calibri"/>
                <w:color w:val="000000"/>
                <w:sz w:val="18"/>
                <w:szCs w:val="18"/>
                <w:lang w:eastAsia="cs-CZ"/>
              </w:rPr>
            </w:pPr>
            <w:r w:rsidRPr="009E5F85">
              <w:rPr>
                <w:rFonts w:ascii="Calibri" w:eastAsia="Times New Roman" w:hAnsi="Calibri" w:cs="Calibri"/>
                <w:color w:val="000000"/>
                <w:sz w:val="18"/>
                <w:szCs w:val="18"/>
                <w:lang w:eastAsia="cs-CZ"/>
              </w:rPr>
              <w:t>Společné setkávání PP z různých škol, předávání příkladů dobré praxe</w:t>
            </w:r>
          </w:p>
        </w:tc>
      </w:tr>
      <w:tr w:rsidR="00826C01" w:rsidRPr="00826C01" w14:paraId="07B83BDE" w14:textId="77777777" w:rsidTr="00826C01">
        <w:trPr>
          <w:trHeight w:val="288"/>
        </w:trPr>
        <w:tc>
          <w:tcPr>
            <w:tcW w:w="567" w:type="dxa"/>
            <w:tcBorders>
              <w:top w:val="nil"/>
              <w:left w:val="single" w:sz="4" w:space="0" w:color="auto"/>
              <w:bottom w:val="single" w:sz="4" w:space="0" w:color="auto"/>
              <w:right w:val="single" w:sz="4" w:space="0" w:color="auto"/>
            </w:tcBorders>
          </w:tcPr>
          <w:p w14:paraId="02393E45"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69C00CCE" w14:textId="5264DB2D"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 xml:space="preserve">1.2.1 Rozvoj matematické a finanční </w:t>
            </w:r>
            <w:proofErr w:type="spellStart"/>
            <w:r w:rsidRPr="00826C01">
              <w:rPr>
                <w:rFonts w:ascii="Calibri" w:eastAsia="Times New Roman" w:hAnsi="Calibri" w:cs="Calibri"/>
                <w:b/>
                <w:bCs/>
                <w:i/>
                <w:iCs/>
                <w:color w:val="000000"/>
                <w:sz w:val="18"/>
                <w:szCs w:val="18"/>
                <w:lang w:eastAsia="cs-CZ"/>
              </w:rPr>
              <w:t>pregramotnosti</w:t>
            </w:r>
            <w:proofErr w:type="spellEnd"/>
            <w:r w:rsidRPr="00826C01">
              <w:rPr>
                <w:rFonts w:ascii="Calibri" w:eastAsia="Times New Roman" w:hAnsi="Calibri" w:cs="Calibri"/>
                <w:b/>
                <w:bCs/>
                <w:i/>
                <w:iCs/>
                <w:color w:val="000000"/>
                <w:sz w:val="18"/>
                <w:szCs w:val="18"/>
                <w:lang w:eastAsia="cs-CZ"/>
              </w:rPr>
              <w:t xml:space="preserve"> v předškolním vzdělávání</w:t>
            </w:r>
          </w:p>
        </w:tc>
      </w:tr>
      <w:tr w:rsidR="009E5F85" w:rsidRPr="00826C01" w14:paraId="648DD685" w14:textId="77777777" w:rsidTr="00826C01">
        <w:trPr>
          <w:trHeight w:val="288"/>
        </w:trPr>
        <w:tc>
          <w:tcPr>
            <w:tcW w:w="567" w:type="dxa"/>
            <w:tcBorders>
              <w:top w:val="nil"/>
              <w:left w:val="single" w:sz="4" w:space="0" w:color="auto"/>
              <w:bottom w:val="single" w:sz="4" w:space="0" w:color="auto"/>
              <w:right w:val="single" w:sz="4" w:space="0" w:color="auto"/>
            </w:tcBorders>
          </w:tcPr>
          <w:p w14:paraId="202A27E4" w14:textId="0B34C13A" w:rsidR="009E5F85" w:rsidRPr="00826C01" w:rsidRDefault="009E5F85" w:rsidP="009E5F8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41DD5EE2" w14:textId="69168646" w:rsidR="009E5F85" w:rsidRPr="00826C01" w:rsidRDefault="009E5F85" w:rsidP="009E5F85">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odborné semináře pro PP se zaměřením na matematickou či finanční gramotnost</w:t>
            </w:r>
          </w:p>
        </w:tc>
      </w:tr>
      <w:tr w:rsidR="009E5F85" w:rsidRPr="00826C01" w14:paraId="2CA6C8EC" w14:textId="77777777" w:rsidTr="00826C01">
        <w:trPr>
          <w:trHeight w:val="288"/>
        </w:trPr>
        <w:tc>
          <w:tcPr>
            <w:tcW w:w="567" w:type="dxa"/>
            <w:tcBorders>
              <w:top w:val="nil"/>
              <w:left w:val="single" w:sz="4" w:space="0" w:color="auto"/>
              <w:bottom w:val="single" w:sz="4" w:space="0" w:color="auto"/>
              <w:right w:val="single" w:sz="4" w:space="0" w:color="auto"/>
            </w:tcBorders>
          </w:tcPr>
          <w:p w14:paraId="6AB732D5" w14:textId="5C03D0E7" w:rsidR="009E5F85" w:rsidRPr="00826C01" w:rsidRDefault="009E5F85" w:rsidP="009E5F8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16</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306BA507" w14:textId="0C4914FF" w:rsidR="009E5F85" w:rsidRPr="00826C01" w:rsidRDefault="009E5F85" w:rsidP="009E5F85">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Vzdělávací akce a workshopy pro PP na danou tématiku, </w:t>
            </w:r>
          </w:p>
        </w:tc>
      </w:tr>
      <w:tr w:rsidR="009E5F85" w:rsidRPr="00826C01" w14:paraId="0ADF2DED" w14:textId="77777777" w:rsidTr="00826C01">
        <w:trPr>
          <w:trHeight w:val="288"/>
        </w:trPr>
        <w:tc>
          <w:tcPr>
            <w:tcW w:w="567" w:type="dxa"/>
            <w:tcBorders>
              <w:top w:val="nil"/>
              <w:left w:val="single" w:sz="4" w:space="0" w:color="auto"/>
              <w:bottom w:val="single" w:sz="4" w:space="0" w:color="auto"/>
              <w:right w:val="single" w:sz="4" w:space="0" w:color="auto"/>
            </w:tcBorders>
          </w:tcPr>
          <w:p w14:paraId="78AA39C1" w14:textId="47445EC8" w:rsidR="009E5F85" w:rsidRPr="00826C01" w:rsidRDefault="009E5F85" w:rsidP="009E5F8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17</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1576D53C" w14:textId="1125F810" w:rsidR="009E5F85" w:rsidRPr="00826C01" w:rsidRDefault="009E5F85" w:rsidP="009E5F85">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Propojení a podpora spolupráce relevantních aktérů vzdělávání v oblasti matematické </w:t>
            </w:r>
            <w:proofErr w:type="spellStart"/>
            <w:r w:rsidRPr="00826C01">
              <w:rPr>
                <w:rFonts w:ascii="Calibri" w:eastAsia="Times New Roman" w:hAnsi="Calibri" w:cs="Calibri"/>
                <w:color w:val="000000"/>
                <w:sz w:val="18"/>
                <w:szCs w:val="18"/>
                <w:lang w:eastAsia="cs-CZ"/>
              </w:rPr>
              <w:t>pregramotnosti</w:t>
            </w:r>
            <w:proofErr w:type="spellEnd"/>
            <w:r w:rsidRPr="00826C01">
              <w:rPr>
                <w:rFonts w:ascii="Calibri" w:eastAsia="Times New Roman" w:hAnsi="Calibri" w:cs="Calibri"/>
                <w:color w:val="000000"/>
                <w:sz w:val="18"/>
                <w:szCs w:val="18"/>
                <w:lang w:eastAsia="cs-CZ"/>
              </w:rPr>
              <w:t xml:space="preserve"> (MŠ, ZŠ, zřizovatelé, rodiče, odborníci apod.) </w:t>
            </w:r>
          </w:p>
        </w:tc>
      </w:tr>
      <w:tr w:rsidR="009E5F85" w:rsidRPr="00826C01" w14:paraId="0330357E" w14:textId="77777777" w:rsidTr="0038758A">
        <w:trPr>
          <w:trHeight w:val="226"/>
        </w:trPr>
        <w:tc>
          <w:tcPr>
            <w:tcW w:w="567" w:type="dxa"/>
            <w:tcBorders>
              <w:top w:val="nil"/>
              <w:left w:val="single" w:sz="4" w:space="0" w:color="auto"/>
              <w:bottom w:val="single" w:sz="4" w:space="0" w:color="auto"/>
              <w:right w:val="single" w:sz="4" w:space="0" w:color="auto"/>
            </w:tcBorders>
          </w:tcPr>
          <w:p w14:paraId="1F239FB3" w14:textId="62CBCA61" w:rsidR="009E5F85" w:rsidRPr="00826C01" w:rsidRDefault="009E5F85" w:rsidP="00C44393">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18</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2EF18962" w14:textId="5846F907" w:rsidR="009E5F85" w:rsidRPr="00826C01" w:rsidRDefault="00EB34EF" w:rsidP="00C44393">
            <w:pPr>
              <w:spacing w:after="0" w:line="240" w:lineRule="auto"/>
              <w:rPr>
                <w:rFonts w:ascii="Calibri" w:eastAsia="Times New Roman" w:hAnsi="Calibri" w:cs="Calibri"/>
                <w:color w:val="000000"/>
                <w:sz w:val="18"/>
                <w:szCs w:val="18"/>
                <w:lang w:eastAsia="cs-CZ"/>
              </w:rPr>
            </w:pPr>
            <w:r w:rsidRPr="00EB34EF">
              <w:rPr>
                <w:rFonts w:ascii="Calibri" w:eastAsia="Times New Roman" w:hAnsi="Calibri" w:cs="Calibri"/>
                <w:sz w:val="18"/>
                <w:szCs w:val="18"/>
              </w:rPr>
              <w:t xml:space="preserve">Pořádání společných projektů, workshopů, soutěží, akcí mezi MŠ, ZŠ a ostatními aktéry ve </w:t>
            </w:r>
            <w:proofErr w:type="gramStart"/>
            <w:r w:rsidRPr="00EB34EF">
              <w:rPr>
                <w:rFonts w:ascii="Calibri" w:eastAsia="Times New Roman" w:hAnsi="Calibri" w:cs="Calibri"/>
                <w:sz w:val="18"/>
                <w:szCs w:val="18"/>
              </w:rPr>
              <w:t>vzdělávání</w:t>
            </w:r>
            <w:r w:rsidR="004934EF">
              <w:rPr>
                <w:rFonts w:ascii="Calibri" w:eastAsia="Times New Roman" w:hAnsi="Calibri" w:cs="Calibri"/>
                <w:sz w:val="18"/>
                <w:szCs w:val="18"/>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r w:rsidR="005A5D18" w:rsidRPr="00826C01">
              <w:rPr>
                <w:rFonts w:ascii="Calibri" w:eastAsia="Times New Roman" w:hAnsi="Calibri" w:cs="Calibri"/>
                <w:color w:val="000000"/>
                <w:sz w:val="18"/>
                <w:szCs w:val="18"/>
                <w:lang w:eastAsia="cs-CZ"/>
              </w:rPr>
              <w:t xml:space="preserve"> </w:t>
            </w:r>
          </w:p>
        </w:tc>
      </w:tr>
      <w:tr w:rsidR="009E5F85" w:rsidRPr="00826C01" w14:paraId="4A62D302" w14:textId="77777777" w:rsidTr="00826C01">
        <w:trPr>
          <w:trHeight w:val="288"/>
        </w:trPr>
        <w:tc>
          <w:tcPr>
            <w:tcW w:w="567" w:type="dxa"/>
            <w:tcBorders>
              <w:top w:val="nil"/>
              <w:left w:val="single" w:sz="4" w:space="0" w:color="auto"/>
              <w:bottom w:val="single" w:sz="4" w:space="0" w:color="auto"/>
              <w:right w:val="single" w:sz="4" w:space="0" w:color="auto"/>
            </w:tcBorders>
          </w:tcPr>
          <w:p w14:paraId="36A0CCB3" w14:textId="63DA505C" w:rsidR="009E5F85" w:rsidRPr="00826C01" w:rsidRDefault="009E5F85" w:rsidP="009E5F8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3A5B94">
              <w:rPr>
                <w:rFonts w:ascii="Calibri" w:eastAsia="Times New Roman" w:hAnsi="Calibri" w:cs="Calibri"/>
                <w:color w:val="000000"/>
                <w:sz w:val="18"/>
                <w:szCs w:val="18"/>
                <w:lang w:eastAsia="cs-CZ"/>
              </w:rPr>
              <w:t>9</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6B80E1C9" w14:textId="34B248D4" w:rsidR="009E5F85" w:rsidRPr="00826C01" w:rsidRDefault="009E5F85" w:rsidP="009E5F85">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Pořízení pomůcek a vzájemné sdílení v rámci MAP</w:t>
            </w:r>
          </w:p>
        </w:tc>
      </w:tr>
      <w:tr w:rsidR="00826C01" w:rsidRPr="00826C01" w14:paraId="2D31023F" w14:textId="77777777" w:rsidTr="00826C01">
        <w:trPr>
          <w:trHeight w:val="288"/>
        </w:trPr>
        <w:tc>
          <w:tcPr>
            <w:tcW w:w="567" w:type="dxa"/>
            <w:tcBorders>
              <w:top w:val="nil"/>
              <w:left w:val="single" w:sz="4" w:space="0" w:color="auto"/>
              <w:bottom w:val="single" w:sz="4" w:space="0" w:color="auto"/>
              <w:right w:val="single" w:sz="4" w:space="0" w:color="auto"/>
            </w:tcBorders>
          </w:tcPr>
          <w:p w14:paraId="2AB9A14C"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4C45CF5D" w14:textId="51D9C724"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 xml:space="preserve">1.2.2 Rozvoj čtenářské </w:t>
            </w:r>
            <w:proofErr w:type="spellStart"/>
            <w:r w:rsidRPr="00826C01">
              <w:rPr>
                <w:rFonts w:ascii="Calibri" w:eastAsia="Times New Roman" w:hAnsi="Calibri" w:cs="Calibri"/>
                <w:b/>
                <w:bCs/>
                <w:i/>
                <w:iCs/>
                <w:color w:val="000000"/>
                <w:sz w:val="18"/>
                <w:szCs w:val="18"/>
                <w:lang w:eastAsia="cs-CZ"/>
              </w:rPr>
              <w:t>pregramotnosti</w:t>
            </w:r>
            <w:proofErr w:type="spellEnd"/>
            <w:r w:rsidRPr="00826C01">
              <w:rPr>
                <w:rFonts w:ascii="Calibri" w:eastAsia="Times New Roman" w:hAnsi="Calibri" w:cs="Calibri"/>
                <w:b/>
                <w:bCs/>
                <w:i/>
                <w:iCs/>
                <w:color w:val="000000"/>
                <w:sz w:val="18"/>
                <w:szCs w:val="18"/>
                <w:lang w:eastAsia="cs-CZ"/>
              </w:rPr>
              <w:t xml:space="preserve"> v předškolním vzdělávání</w:t>
            </w:r>
          </w:p>
        </w:tc>
      </w:tr>
      <w:tr w:rsidR="00826C01" w:rsidRPr="00826C01" w14:paraId="65CE0C4C" w14:textId="77777777" w:rsidTr="00826C01">
        <w:trPr>
          <w:trHeight w:val="288"/>
        </w:trPr>
        <w:tc>
          <w:tcPr>
            <w:tcW w:w="567" w:type="dxa"/>
            <w:tcBorders>
              <w:top w:val="nil"/>
              <w:left w:val="single" w:sz="4" w:space="0" w:color="auto"/>
              <w:bottom w:val="single" w:sz="4" w:space="0" w:color="auto"/>
              <w:right w:val="single" w:sz="4" w:space="0" w:color="auto"/>
            </w:tcBorders>
          </w:tcPr>
          <w:p w14:paraId="3F7A6346" w14:textId="7588094A" w:rsidR="00826C01" w:rsidRPr="00826C01" w:rsidRDefault="003A5B94"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20</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4C2FEE19" w14:textId="2E6DA5B2"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Společné odborné semináře pro PP na podporu ČG, workshopy mezi PP jiných </w:t>
            </w:r>
            <w:proofErr w:type="gramStart"/>
            <w:r w:rsidRPr="00826C01">
              <w:rPr>
                <w:rFonts w:ascii="Calibri" w:eastAsia="Times New Roman" w:hAnsi="Calibri" w:cs="Calibri"/>
                <w:color w:val="000000"/>
                <w:sz w:val="18"/>
                <w:szCs w:val="18"/>
                <w:lang w:eastAsia="cs-CZ"/>
              </w:rPr>
              <w:t>škol  –</w:t>
            </w:r>
            <w:proofErr w:type="gramEnd"/>
            <w:r w:rsidRPr="00826C01">
              <w:rPr>
                <w:rFonts w:ascii="Calibri" w:eastAsia="Times New Roman" w:hAnsi="Calibri" w:cs="Calibri"/>
                <w:color w:val="000000"/>
                <w:sz w:val="18"/>
                <w:szCs w:val="18"/>
                <w:lang w:eastAsia="cs-CZ"/>
              </w:rPr>
              <w:t xml:space="preserve"> sdílení dobré praxe</w:t>
            </w:r>
          </w:p>
        </w:tc>
      </w:tr>
      <w:tr w:rsidR="00826C01" w:rsidRPr="00826C01" w14:paraId="10160600" w14:textId="77777777" w:rsidTr="00AF3487">
        <w:trPr>
          <w:trHeight w:val="480"/>
        </w:trPr>
        <w:tc>
          <w:tcPr>
            <w:tcW w:w="567" w:type="dxa"/>
            <w:tcBorders>
              <w:top w:val="nil"/>
              <w:left w:val="single" w:sz="4" w:space="0" w:color="auto"/>
              <w:bottom w:val="single" w:sz="4" w:space="0" w:color="auto"/>
              <w:right w:val="single" w:sz="4" w:space="0" w:color="auto"/>
            </w:tcBorders>
          </w:tcPr>
          <w:p w14:paraId="7731EFAD" w14:textId="591CDCD2" w:rsidR="00826C01" w:rsidRPr="00826C01" w:rsidRDefault="003A5B94"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21</w:t>
            </w:r>
          </w:p>
        </w:tc>
        <w:tc>
          <w:tcPr>
            <w:tcW w:w="10910" w:type="dxa"/>
            <w:tcBorders>
              <w:top w:val="nil"/>
              <w:left w:val="single" w:sz="4" w:space="0" w:color="auto"/>
              <w:bottom w:val="single" w:sz="4" w:space="0" w:color="auto"/>
              <w:right w:val="single" w:sz="4" w:space="0" w:color="auto"/>
            </w:tcBorders>
            <w:shd w:val="clear" w:color="auto" w:fill="auto"/>
            <w:vAlign w:val="center"/>
            <w:hideMark/>
          </w:tcPr>
          <w:p w14:paraId="2CBAA9EF" w14:textId="7ED957F6"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Propojení a podpora spolupráce relevantních aktérů vzdělávání dětí MŠ v oblasti dotýkající se podpory čtenářské </w:t>
            </w:r>
            <w:proofErr w:type="spellStart"/>
            <w:r w:rsidRPr="00826C01">
              <w:rPr>
                <w:rFonts w:ascii="Calibri" w:eastAsia="Times New Roman" w:hAnsi="Calibri" w:cs="Calibri"/>
                <w:color w:val="000000"/>
                <w:sz w:val="18"/>
                <w:szCs w:val="18"/>
                <w:lang w:eastAsia="cs-CZ"/>
              </w:rPr>
              <w:t>pregramotnosti</w:t>
            </w:r>
            <w:proofErr w:type="spellEnd"/>
            <w:r w:rsidRPr="00826C01">
              <w:rPr>
                <w:rFonts w:ascii="Calibri" w:eastAsia="Times New Roman" w:hAnsi="Calibri" w:cs="Calibri"/>
                <w:color w:val="000000"/>
                <w:sz w:val="18"/>
                <w:szCs w:val="18"/>
                <w:lang w:eastAsia="cs-CZ"/>
              </w:rPr>
              <w:t xml:space="preserve"> (MŠ, ZŠ, zřizovatelé, Městská knihovna Louny, Vrchlického divadlo v Lounech, Loutkové divadlo Louny, rodiče,</w:t>
            </w:r>
            <w:r w:rsidR="003A5B94">
              <w:rPr>
                <w:rFonts w:ascii="Calibri" w:eastAsia="Times New Roman" w:hAnsi="Calibri" w:cs="Calibri"/>
                <w:color w:val="000000"/>
                <w:sz w:val="18"/>
                <w:szCs w:val="18"/>
                <w:lang w:eastAsia="cs-CZ"/>
              </w:rPr>
              <w:t xml:space="preserve"> </w:t>
            </w:r>
            <w:r w:rsidRPr="00826C01">
              <w:rPr>
                <w:rFonts w:ascii="Calibri" w:eastAsia="Times New Roman" w:hAnsi="Calibri" w:cs="Calibri"/>
                <w:color w:val="000000"/>
                <w:sz w:val="18"/>
                <w:szCs w:val="18"/>
                <w:lang w:eastAsia="cs-CZ"/>
              </w:rPr>
              <w:t>odborníci atd.)</w:t>
            </w:r>
          </w:p>
        </w:tc>
      </w:tr>
      <w:tr w:rsidR="00826C01" w:rsidRPr="00826C01" w14:paraId="3111FF75" w14:textId="77777777" w:rsidTr="00AF3487">
        <w:trPr>
          <w:trHeight w:val="288"/>
        </w:trPr>
        <w:tc>
          <w:tcPr>
            <w:tcW w:w="567" w:type="dxa"/>
            <w:tcBorders>
              <w:top w:val="single" w:sz="4" w:space="0" w:color="auto"/>
              <w:left w:val="single" w:sz="4" w:space="0" w:color="auto"/>
              <w:bottom w:val="single" w:sz="4" w:space="0" w:color="auto"/>
              <w:right w:val="single" w:sz="4" w:space="0" w:color="auto"/>
            </w:tcBorders>
          </w:tcPr>
          <w:p w14:paraId="0461A08A" w14:textId="21C4C579" w:rsidR="00826C01" w:rsidRPr="00826C01" w:rsidRDefault="003A5B94"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lastRenderedPageBreak/>
              <w:t>22</w:t>
            </w:r>
          </w:p>
        </w:tc>
        <w:tc>
          <w:tcPr>
            <w:tcW w:w="10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EF1D" w14:textId="270CD478"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Pořádání společných projektů, soutěží, akcí mezi MŠ, ZŠ a ostatními aktéry ve </w:t>
            </w:r>
            <w:proofErr w:type="gramStart"/>
            <w:r w:rsidRPr="00826C01">
              <w:rPr>
                <w:rFonts w:ascii="Calibri" w:eastAsia="Times New Roman" w:hAnsi="Calibri" w:cs="Calibri"/>
                <w:color w:val="000000"/>
                <w:sz w:val="18"/>
                <w:szCs w:val="18"/>
                <w:lang w:eastAsia="cs-CZ"/>
              </w:rPr>
              <w:t>vzdělávání</w:t>
            </w:r>
            <w:r w:rsidR="005A5D18">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826C01" w:rsidRPr="00826C01" w14:paraId="05D7F7E4" w14:textId="77777777" w:rsidTr="00DB0725">
        <w:trPr>
          <w:trHeight w:val="288"/>
        </w:trPr>
        <w:tc>
          <w:tcPr>
            <w:tcW w:w="567" w:type="dxa"/>
            <w:tcBorders>
              <w:top w:val="nil"/>
              <w:left w:val="single" w:sz="4" w:space="0" w:color="auto"/>
              <w:bottom w:val="single" w:sz="2" w:space="0" w:color="auto"/>
              <w:right w:val="single" w:sz="4" w:space="0" w:color="auto"/>
            </w:tcBorders>
          </w:tcPr>
          <w:p w14:paraId="4E90ADEC" w14:textId="4F9BE271"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3A5B94">
              <w:rPr>
                <w:rFonts w:ascii="Calibri" w:eastAsia="Times New Roman" w:hAnsi="Calibri" w:cs="Calibri"/>
                <w:color w:val="000000"/>
                <w:sz w:val="18"/>
                <w:szCs w:val="18"/>
                <w:lang w:eastAsia="cs-CZ"/>
              </w:rPr>
              <w:t>3</w:t>
            </w:r>
          </w:p>
        </w:tc>
        <w:tc>
          <w:tcPr>
            <w:tcW w:w="10910" w:type="dxa"/>
            <w:tcBorders>
              <w:top w:val="nil"/>
              <w:left w:val="single" w:sz="4" w:space="0" w:color="auto"/>
              <w:bottom w:val="single" w:sz="2" w:space="0" w:color="auto"/>
              <w:right w:val="single" w:sz="4" w:space="0" w:color="auto"/>
            </w:tcBorders>
            <w:shd w:val="clear" w:color="auto" w:fill="auto"/>
            <w:noWrap/>
            <w:vAlign w:val="center"/>
            <w:hideMark/>
          </w:tcPr>
          <w:p w14:paraId="1A81EFC4" w14:textId="43936816"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Aktivity zároveň podporující logopedickou prevenci, ale </w:t>
            </w:r>
            <w:r w:rsidR="004C6B8B">
              <w:rPr>
                <w:rFonts w:ascii="Calibri" w:eastAsia="Times New Roman" w:hAnsi="Calibri" w:cs="Calibri"/>
                <w:color w:val="000000"/>
                <w:sz w:val="18"/>
                <w:szCs w:val="18"/>
                <w:lang w:eastAsia="cs-CZ"/>
              </w:rPr>
              <w:t xml:space="preserve">i </w:t>
            </w:r>
            <w:r w:rsidRPr="00826C01">
              <w:rPr>
                <w:rFonts w:ascii="Calibri" w:eastAsia="Times New Roman" w:hAnsi="Calibri" w:cs="Calibri"/>
                <w:color w:val="000000"/>
                <w:sz w:val="18"/>
                <w:szCs w:val="18"/>
                <w:lang w:eastAsia="cs-CZ"/>
              </w:rPr>
              <w:t>podporu dětí s OMJ</w:t>
            </w:r>
          </w:p>
        </w:tc>
      </w:tr>
      <w:tr w:rsidR="00826C01" w:rsidRPr="00826C01" w14:paraId="4091DBEC" w14:textId="77777777" w:rsidTr="00DB0725">
        <w:trPr>
          <w:trHeight w:val="288"/>
        </w:trPr>
        <w:tc>
          <w:tcPr>
            <w:tcW w:w="567" w:type="dxa"/>
            <w:tcBorders>
              <w:top w:val="single" w:sz="2" w:space="0" w:color="auto"/>
              <w:left w:val="single" w:sz="2" w:space="0" w:color="auto"/>
              <w:bottom w:val="single" w:sz="2" w:space="0" w:color="auto"/>
              <w:right w:val="single" w:sz="4" w:space="0" w:color="auto"/>
            </w:tcBorders>
          </w:tcPr>
          <w:p w14:paraId="350515E1" w14:textId="14A7653F"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3A5B94">
              <w:rPr>
                <w:rFonts w:ascii="Calibri" w:eastAsia="Times New Roman" w:hAnsi="Calibri" w:cs="Calibri"/>
                <w:color w:val="000000"/>
                <w:sz w:val="18"/>
                <w:szCs w:val="18"/>
                <w:lang w:eastAsia="cs-CZ"/>
              </w:rPr>
              <w:t>4</w:t>
            </w:r>
          </w:p>
        </w:tc>
        <w:tc>
          <w:tcPr>
            <w:tcW w:w="10910"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494D9675" w14:textId="1F6D0928"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Pořízení pomůcek a vzájemné sdílení v rámci MAP</w:t>
            </w:r>
          </w:p>
        </w:tc>
      </w:tr>
      <w:tr w:rsidR="00826C01" w:rsidRPr="00826C01" w14:paraId="6A6C426B" w14:textId="77777777" w:rsidTr="00C44393">
        <w:trPr>
          <w:trHeight w:val="126"/>
        </w:trPr>
        <w:tc>
          <w:tcPr>
            <w:tcW w:w="567" w:type="dxa"/>
            <w:tcBorders>
              <w:top w:val="single" w:sz="2" w:space="0" w:color="auto"/>
              <w:left w:val="single" w:sz="4" w:space="0" w:color="auto"/>
              <w:bottom w:val="single" w:sz="4" w:space="0" w:color="auto"/>
              <w:right w:val="single" w:sz="4" w:space="0" w:color="auto"/>
            </w:tcBorders>
          </w:tcPr>
          <w:p w14:paraId="6EE76265"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14:paraId="36AEC946" w14:textId="788D6970"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1.2.3 Rozvoj výuky cizích jazyků v předškolním vzdělávání</w:t>
            </w:r>
          </w:p>
        </w:tc>
      </w:tr>
      <w:tr w:rsidR="00826C01" w:rsidRPr="00826C01" w14:paraId="789E3BC5" w14:textId="77777777" w:rsidTr="00826C01">
        <w:trPr>
          <w:trHeight w:val="288"/>
        </w:trPr>
        <w:tc>
          <w:tcPr>
            <w:tcW w:w="567" w:type="dxa"/>
            <w:tcBorders>
              <w:top w:val="nil"/>
              <w:left w:val="single" w:sz="4" w:space="0" w:color="auto"/>
              <w:bottom w:val="single" w:sz="4" w:space="0" w:color="auto"/>
              <w:right w:val="single" w:sz="4" w:space="0" w:color="auto"/>
            </w:tcBorders>
          </w:tcPr>
          <w:p w14:paraId="24DE615C" w14:textId="2AF6EC9D"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3A5B94">
              <w:rPr>
                <w:rFonts w:ascii="Calibri" w:eastAsia="Times New Roman" w:hAnsi="Calibri" w:cs="Calibri"/>
                <w:color w:val="000000"/>
                <w:sz w:val="18"/>
                <w:szCs w:val="18"/>
                <w:lang w:eastAsia="cs-CZ"/>
              </w:rPr>
              <w:t>5</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563CE15B" w14:textId="3DB6B22E"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Společné odborné semináře pro PP, vzájemné workshopy mezi PP jiných </w:t>
            </w:r>
            <w:proofErr w:type="gramStart"/>
            <w:r w:rsidRPr="00826C01">
              <w:rPr>
                <w:rFonts w:ascii="Calibri" w:eastAsia="Times New Roman" w:hAnsi="Calibri" w:cs="Calibri"/>
                <w:color w:val="000000"/>
                <w:sz w:val="18"/>
                <w:szCs w:val="18"/>
                <w:lang w:eastAsia="cs-CZ"/>
              </w:rPr>
              <w:t>škol  –</w:t>
            </w:r>
            <w:proofErr w:type="gramEnd"/>
            <w:r w:rsidRPr="00826C01">
              <w:rPr>
                <w:rFonts w:ascii="Calibri" w:eastAsia="Times New Roman" w:hAnsi="Calibri" w:cs="Calibri"/>
                <w:color w:val="000000"/>
                <w:sz w:val="18"/>
                <w:szCs w:val="18"/>
                <w:lang w:eastAsia="cs-CZ"/>
              </w:rPr>
              <w:t xml:space="preserve"> sdílení dobré praxe</w:t>
            </w:r>
          </w:p>
        </w:tc>
      </w:tr>
      <w:tr w:rsidR="00826C01" w:rsidRPr="00826C01" w14:paraId="504927CD" w14:textId="77777777" w:rsidTr="00826C01">
        <w:trPr>
          <w:trHeight w:val="480"/>
        </w:trPr>
        <w:tc>
          <w:tcPr>
            <w:tcW w:w="567" w:type="dxa"/>
            <w:tcBorders>
              <w:top w:val="nil"/>
              <w:left w:val="single" w:sz="4" w:space="0" w:color="auto"/>
              <w:bottom w:val="single" w:sz="4" w:space="0" w:color="auto"/>
              <w:right w:val="single" w:sz="4" w:space="0" w:color="auto"/>
            </w:tcBorders>
          </w:tcPr>
          <w:p w14:paraId="63700713" w14:textId="77174DB2"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3A5B94">
              <w:rPr>
                <w:rFonts w:ascii="Calibri" w:eastAsia="Times New Roman" w:hAnsi="Calibri" w:cs="Calibri"/>
                <w:color w:val="000000"/>
                <w:sz w:val="18"/>
                <w:szCs w:val="18"/>
                <w:lang w:eastAsia="cs-CZ"/>
              </w:rPr>
              <w:t>6</w:t>
            </w:r>
          </w:p>
        </w:tc>
        <w:tc>
          <w:tcPr>
            <w:tcW w:w="10910" w:type="dxa"/>
            <w:tcBorders>
              <w:top w:val="nil"/>
              <w:left w:val="single" w:sz="4" w:space="0" w:color="auto"/>
              <w:bottom w:val="single" w:sz="4" w:space="0" w:color="auto"/>
              <w:right w:val="single" w:sz="4" w:space="0" w:color="auto"/>
            </w:tcBorders>
            <w:shd w:val="clear" w:color="auto" w:fill="auto"/>
            <w:vAlign w:val="center"/>
            <w:hideMark/>
          </w:tcPr>
          <w:p w14:paraId="6967DAFE" w14:textId="0249C750"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Propojení a podpora spolupráce relevantních aktérů vzdělávání dětí MŠ v oblasti výuky cizích jazyků (MŠ, ZŠ, zřizovatelé, jazykové školy, vzdělávací agentury, odborníci, rodiče dětí jiných národností atd.)</w:t>
            </w:r>
          </w:p>
        </w:tc>
      </w:tr>
      <w:tr w:rsidR="00826C01" w:rsidRPr="00826C01" w14:paraId="16888F97" w14:textId="77777777" w:rsidTr="00826C01">
        <w:trPr>
          <w:trHeight w:val="288"/>
        </w:trPr>
        <w:tc>
          <w:tcPr>
            <w:tcW w:w="567" w:type="dxa"/>
            <w:tcBorders>
              <w:top w:val="nil"/>
              <w:left w:val="single" w:sz="4" w:space="0" w:color="auto"/>
              <w:bottom w:val="single" w:sz="4" w:space="0" w:color="auto"/>
              <w:right w:val="single" w:sz="4" w:space="0" w:color="auto"/>
            </w:tcBorders>
          </w:tcPr>
          <w:p w14:paraId="49C7B864" w14:textId="01168BEC"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3A5B94">
              <w:rPr>
                <w:rFonts w:ascii="Calibri" w:eastAsia="Times New Roman" w:hAnsi="Calibri" w:cs="Calibri"/>
                <w:color w:val="000000"/>
                <w:sz w:val="18"/>
                <w:szCs w:val="18"/>
                <w:lang w:eastAsia="cs-CZ"/>
              </w:rPr>
              <w:t>7</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2188C209" w14:textId="2C8D955C"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Pořádání společných projektů, soutěží, akcí mezi MŠ, ZŠ a ostatními aktéry ve </w:t>
            </w:r>
            <w:proofErr w:type="gramStart"/>
            <w:r w:rsidRPr="00826C01">
              <w:rPr>
                <w:rFonts w:ascii="Calibri" w:eastAsia="Times New Roman" w:hAnsi="Calibri" w:cs="Calibri"/>
                <w:color w:val="000000"/>
                <w:sz w:val="18"/>
                <w:szCs w:val="18"/>
                <w:lang w:eastAsia="cs-CZ"/>
              </w:rPr>
              <w:t>vzdělávání</w:t>
            </w:r>
            <w:r w:rsidR="004934EF">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826C01" w:rsidRPr="00826C01" w14:paraId="6A772AEF" w14:textId="77777777" w:rsidTr="008F36F5">
        <w:trPr>
          <w:trHeight w:val="288"/>
        </w:trPr>
        <w:tc>
          <w:tcPr>
            <w:tcW w:w="567" w:type="dxa"/>
            <w:tcBorders>
              <w:top w:val="nil"/>
              <w:left w:val="single" w:sz="4" w:space="0" w:color="auto"/>
              <w:bottom w:val="single" w:sz="2" w:space="0" w:color="auto"/>
              <w:right w:val="single" w:sz="4" w:space="0" w:color="auto"/>
            </w:tcBorders>
          </w:tcPr>
          <w:p w14:paraId="3E67BB9F" w14:textId="549F3F8E"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3A5B94">
              <w:rPr>
                <w:rFonts w:ascii="Calibri" w:eastAsia="Times New Roman" w:hAnsi="Calibri" w:cs="Calibri"/>
                <w:color w:val="000000"/>
                <w:sz w:val="18"/>
                <w:szCs w:val="18"/>
                <w:lang w:eastAsia="cs-CZ"/>
              </w:rPr>
              <w:t>8</w:t>
            </w:r>
          </w:p>
        </w:tc>
        <w:tc>
          <w:tcPr>
            <w:tcW w:w="10910" w:type="dxa"/>
            <w:tcBorders>
              <w:top w:val="nil"/>
              <w:left w:val="single" w:sz="4" w:space="0" w:color="auto"/>
              <w:bottom w:val="single" w:sz="2" w:space="0" w:color="auto"/>
              <w:right w:val="single" w:sz="4" w:space="0" w:color="auto"/>
            </w:tcBorders>
            <w:shd w:val="clear" w:color="auto" w:fill="auto"/>
            <w:noWrap/>
            <w:vAlign w:val="center"/>
            <w:hideMark/>
          </w:tcPr>
          <w:p w14:paraId="0FF94FCD" w14:textId="0DF9ACD2"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Pořízení pomůcek a vzájemné sdílení v rámci MAP</w:t>
            </w:r>
          </w:p>
        </w:tc>
      </w:tr>
      <w:tr w:rsidR="00826C01" w:rsidRPr="00826C01" w14:paraId="21846F2D" w14:textId="77777777" w:rsidTr="00C44393">
        <w:trPr>
          <w:trHeight w:val="219"/>
        </w:trPr>
        <w:tc>
          <w:tcPr>
            <w:tcW w:w="567" w:type="dxa"/>
            <w:tcBorders>
              <w:top w:val="single" w:sz="2" w:space="0" w:color="auto"/>
              <w:left w:val="single" w:sz="2" w:space="0" w:color="auto"/>
              <w:bottom w:val="single" w:sz="4" w:space="0" w:color="auto"/>
              <w:right w:val="single" w:sz="4" w:space="0" w:color="auto"/>
            </w:tcBorders>
          </w:tcPr>
          <w:p w14:paraId="023296CB"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single" w:sz="2" w:space="0" w:color="auto"/>
              <w:left w:val="single" w:sz="4" w:space="0" w:color="auto"/>
              <w:bottom w:val="single" w:sz="4" w:space="0" w:color="auto"/>
              <w:right w:val="single" w:sz="2" w:space="0" w:color="auto"/>
            </w:tcBorders>
            <w:shd w:val="clear" w:color="auto" w:fill="auto"/>
            <w:noWrap/>
            <w:vAlign w:val="bottom"/>
            <w:hideMark/>
          </w:tcPr>
          <w:p w14:paraId="78B70D41" w14:textId="2C95999B"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1.2.4 Rozvoj polytechnického vzdělávání v předškolním vzdělávání</w:t>
            </w:r>
          </w:p>
        </w:tc>
      </w:tr>
      <w:tr w:rsidR="00826C01" w:rsidRPr="00826C01" w14:paraId="3D71D2FF" w14:textId="77777777" w:rsidTr="008F36F5">
        <w:trPr>
          <w:trHeight w:val="288"/>
        </w:trPr>
        <w:tc>
          <w:tcPr>
            <w:tcW w:w="567" w:type="dxa"/>
            <w:tcBorders>
              <w:top w:val="single" w:sz="4" w:space="0" w:color="auto"/>
              <w:left w:val="single" w:sz="2" w:space="0" w:color="auto"/>
              <w:bottom w:val="single" w:sz="2" w:space="0" w:color="auto"/>
              <w:right w:val="single" w:sz="4" w:space="0" w:color="auto"/>
            </w:tcBorders>
          </w:tcPr>
          <w:p w14:paraId="5E731280" w14:textId="0A706139"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3A5B94">
              <w:rPr>
                <w:rFonts w:ascii="Calibri" w:eastAsia="Times New Roman" w:hAnsi="Calibri" w:cs="Calibri"/>
                <w:color w:val="000000"/>
                <w:sz w:val="18"/>
                <w:szCs w:val="18"/>
                <w:lang w:eastAsia="cs-CZ"/>
              </w:rPr>
              <w:t>9</w:t>
            </w:r>
          </w:p>
        </w:tc>
        <w:tc>
          <w:tcPr>
            <w:tcW w:w="10910" w:type="dxa"/>
            <w:tcBorders>
              <w:top w:val="single" w:sz="4" w:space="0" w:color="auto"/>
              <w:left w:val="single" w:sz="4" w:space="0" w:color="auto"/>
              <w:bottom w:val="single" w:sz="2" w:space="0" w:color="auto"/>
              <w:right w:val="single" w:sz="2" w:space="0" w:color="auto"/>
            </w:tcBorders>
            <w:shd w:val="clear" w:color="auto" w:fill="auto"/>
            <w:noWrap/>
            <w:vAlign w:val="center"/>
            <w:hideMark/>
          </w:tcPr>
          <w:p w14:paraId="70A9CEDC" w14:textId="69CFA829"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odborné semináře pro PP</w:t>
            </w:r>
          </w:p>
        </w:tc>
      </w:tr>
      <w:tr w:rsidR="00826C01" w:rsidRPr="00826C01" w14:paraId="031DE6E5" w14:textId="77777777" w:rsidTr="008F36F5">
        <w:trPr>
          <w:trHeight w:val="288"/>
        </w:trPr>
        <w:tc>
          <w:tcPr>
            <w:tcW w:w="567" w:type="dxa"/>
            <w:tcBorders>
              <w:top w:val="single" w:sz="2" w:space="0" w:color="auto"/>
              <w:left w:val="single" w:sz="4" w:space="0" w:color="auto"/>
              <w:bottom w:val="single" w:sz="4" w:space="0" w:color="auto"/>
              <w:right w:val="single" w:sz="4" w:space="0" w:color="auto"/>
            </w:tcBorders>
          </w:tcPr>
          <w:p w14:paraId="41030B9D" w14:textId="098F13B7" w:rsidR="00826C01" w:rsidRPr="00826C01" w:rsidRDefault="003A5B94"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30</w:t>
            </w:r>
          </w:p>
        </w:tc>
        <w:tc>
          <w:tcPr>
            <w:tcW w:w="1091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2B84AE4" w14:textId="7F998EAA"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Vzdělávací akce a vzájemné workshopy pro PP mezi školami na danou tématiku, </w:t>
            </w:r>
          </w:p>
        </w:tc>
      </w:tr>
      <w:tr w:rsidR="00826C01" w:rsidRPr="00826C01" w14:paraId="170325D0" w14:textId="77777777" w:rsidTr="00826C01">
        <w:trPr>
          <w:trHeight w:val="480"/>
        </w:trPr>
        <w:tc>
          <w:tcPr>
            <w:tcW w:w="567" w:type="dxa"/>
            <w:tcBorders>
              <w:top w:val="nil"/>
              <w:left w:val="single" w:sz="4" w:space="0" w:color="auto"/>
              <w:bottom w:val="single" w:sz="4" w:space="0" w:color="auto"/>
              <w:right w:val="single" w:sz="4" w:space="0" w:color="auto"/>
            </w:tcBorders>
          </w:tcPr>
          <w:p w14:paraId="5E9D953C" w14:textId="470B1AE2" w:rsidR="00826C01" w:rsidRPr="00826C01" w:rsidRDefault="003A5B94"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31</w:t>
            </w:r>
          </w:p>
        </w:tc>
        <w:tc>
          <w:tcPr>
            <w:tcW w:w="10910" w:type="dxa"/>
            <w:tcBorders>
              <w:top w:val="nil"/>
              <w:left w:val="single" w:sz="4" w:space="0" w:color="auto"/>
              <w:bottom w:val="single" w:sz="4" w:space="0" w:color="auto"/>
              <w:right w:val="single" w:sz="4" w:space="0" w:color="auto"/>
            </w:tcBorders>
            <w:shd w:val="clear" w:color="auto" w:fill="auto"/>
            <w:vAlign w:val="center"/>
            <w:hideMark/>
          </w:tcPr>
          <w:p w14:paraId="2D2F9F68" w14:textId="2CE1699E"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Propojení a podpora spolupráce relevantních aktérů vzdělávání dětí MŠ v oblasti rozvoje polytechniky a </w:t>
            </w:r>
            <w:proofErr w:type="gramStart"/>
            <w:r w:rsidRPr="00826C01">
              <w:rPr>
                <w:rFonts w:ascii="Calibri" w:eastAsia="Times New Roman" w:hAnsi="Calibri" w:cs="Calibri"/>
                <w:color w:val="000000"/>
                <w:sz w:val="18"/>
                <w:szCs w:val="18"/>
                <w:lang w:eastAsia="cs-CZ"/>
              </w:rPr>
              <w:t>manuální zručnosti</w:t>
            </w:r>
            <w:proofErr w:type="gramEnd"/>
            <w:r w:rsidRPr="00826C01">
              <w:rPr>
                <w:rFonts w:ascii="Calibri" w:eastAsia="Times New Roman" w:hAnsi="Calibri" w:cs="Calibri"/>
                <w:color w:val="000000"/>
                <w:sz w:val="18"/>
                <w:szCs w:val="18"/>
                <w:lang w:eastAsia="cs-CZ"/>
              </w:rPr>
              <w:t xml:space="preserve"> (MŠ, ZŠ, zřizovatelé, Technická správa města Loun s.r.o., ZUŠ Louny, firmy, podnikatelé, rodiče aj.) </w:t>
            </w:r>
          </w:p>
        </w:tc>
      </w:tr>
      <w:tr w:rsidR="00826C01" w:rsidRPr="00826C01" w14:paraId="7DC16BB4" w14:textId="77777777" w:rsidTr="00826C01">
        <w:trPr>
          <w:trHeight w:val="288"/>
        </w:trPr>
        <w:tc>
          <w:tcPr>
            <w:tcW w:w="567" w:type="dxa"/>
            <w:tcBorders>
              <w:top w:val="nil"/>
              <w:left w:val="single" w:sz="4" w:space="0" w:color="auto"/>
              <w:bottom w:val="single" w:sz="4" w:space="0" w:color="auto"/>
              <w:right w:val="single" w:sz="4" w:space="0" w:color="auto"/>
            </w:tcBorders>
          </w:tcPr>
          <w:p w14:paraId="7BDBD555" w14:textId="029C9444" w:rsidR="00826C01" w:rsidRPr="00826C01" w:rsidRDefault="003A5B94"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32</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6ECE5C8C" w14:textId="310BAE04"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Pořádání společných projektů, soutěží, akcí mezi MŠ, ZŠ, ZUŠ a ostatními aktéry ve </w:t>
            </w:r>
            <w:proofErr w:type="gramStart"/>
            <w:r w:rsidRPr="00826C01">
              <w:rPr>
                <w:rFonts w:ascii="Calibri" w:eastAsia="Times New Roman" w:hAnsi="Calibri" w:cs="Calibri"/>
                <w:color w:val="000000"/>
                <w:sz w:val="18"/>
                <w:szCs w:val="18"/>
                <w:lang w:eastAsia="cs-CZ"/>
              </w:rPr>
              <w:t>vzdělávání</w:t>
            </w:r>
            <w:r w:rsidR="004934EF">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w:t>
            </w:r>
            <w:proofErr w:type="gramEnd"/>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 moderních didaktických forem</w:t>
            </w:r>
          </w:p>
        </w:tc>
      </w:tr>
      <w:tr w:rsidR="00826C01" w:rsidRPr="00826C01" w14:paraId="45C5CD9A" w14:textId="77777777" w:rsidTr="00826C01">
        <w:trPr>
          <w:trHeight w:val="288"/>
        </w:trPr>
        <w:tc>
          <w:tcPr>
            <w:tcW w:w="567" w:type="dxa"/>
            <w:tcBorders>
              <w:top w:val="nil"/>
              <w:left w:val="single" w:sz="4" w:space="0" w:color="auto"/>
              <w:bottom w:val="single" w:sz="4" w:space="0" w:color="auto"/>
              <w:right w:val="single" w:sz="4" w:space="0" w:color="auto"/>
            </w:tcBorders>
          </w:tcPr>
          <w:p w14:paraId="3A98314B" w14:textId="6970E9E5"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3A5B94">
              <w:rPr>
                <w:rFonts w:ascii="Calibri" w:eastAsia="Times New Roman" w:hAnsi="Calibri" w:cs="Calibri"/>
                <w:color w:val="000000"/>
                <w:sz w:val="18"/>
                <w:szCs w:val="18"/>
                <w:lang w:eastAsia="cs-CZ"/>
              </w:rPr>
              <w:t>3</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004DDA8C" w14:textId="6412DE4E"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Pořízení pomůcek a vzájemné sdílení v projektu MAP</w:t>
            </w:r>
          </w:p>
        </w:tc>
      </w:tr>
      <w:tr w:rsidR="00826C01" w:rsidRPr="00826C01" w14:paraId="1237D41F" w14:textId="77777777" w:rsidTr="00C44393">
        <w:trPr>
          <w:trHeight w:val="142"/>
        </w:trPr>
        <w:tc>
          <w:tcPr>
            <w:tcW w:w="567" w:type="dxa"/>
            <w:tcBorders>
              <w:top w:val="nil"/>
              <w:left w:val="single" w:sz="4" w:space="0" w:color="auto"/>
              <w:bottom w:val="single" w:sz="4" w:space="0" w:color="auto"/>
              <w:right w:val="single" w:sz="4" w:space="0" w:color="auto"/>
            </w:tcBorders>
          </w:tcPr>
          <w:p w14:paraId="713F64AC"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506D753F" w14:textId="7BA7D911"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1.2.5 Rozvoj digitálních kompetencí v předškolním vzdělávání</w:t>
            </w:r>
          </w:p>
        </w:tc>
      </w:tr>
      <w:tr w:rsidR="00826C01" w:rsidRPr="00826C01" w14:paraId="35A027AB" w14:textId="77777777" w:rsidTr="00826C01">
        <w:trPr>
          <w:trHeight w:val="288"/>
        </w:trPr>
        <w:tc>
          <w:tcPr>
            <w:tcW w:w="567" w:type="dxa"/>
            <w:tcBorders>
              <w:top w:val="nil"/>
              <w:left w:val="single" w:sz="4" w:space="0" w:color="auto"/>
              <w:bottom w:val="single" w:sz="4" w:space="0" w:color="auto"/>
              <w:right w:val="single" w:sz="4" w:space="0" w:color="auto"/>
            </w:tcBorders>
          </w:tcPr>
          <w:p w14:paraId="0BF8B22C" w14:textId="79190ABF"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3A5B94">
              <w:rPr>
                <w:rFonts w:ascii="Calibri" w:eastAsia="Times New Roman" w:hAnsi="Calibri" w:cs="Calibri"/>
                <w:color w:val="000000"/>
                <w:sz w:val="18"/>
                <w:szCs w:val="18"/>
                <w:lang w:eastAsia="cs-CZ"/>
              </w:rPr>
              <w:t>4</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02D161C3" w14:textId="29335756"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Společné </w:t>
            </w:r>
            <w:r>
              <w:rPr>
                <w:rFonts w:ascii="Calibri" w:eastAsia="Times New Roman" w:hAnsi="Calibri" w:cs="Calibri"/>
                <w:color w:val="000000"/>
                <w:sz w:val="18"/>
                <w:szCs w:val="18"/>
                <w:lang w:eastAsia="cs-CZ"/>
              </w:rPr>
              <w:t>o</w:t>
            </w:r>
            <w:r w:rsidRPr="00826C01">
              <w:rPr>
                <w:rFonts w:ascii="Calibri" w:eastAsia="Times New Roman" w:hAnsi="Calibri" w:cs="Calibri"/>
                <w:color w:val="000000"/>
                <w:sz w:val="18"/>
                <w:szCs w:val="18"/>
                <w:lang w:eastAsia="cs-CZ"/>
              </w:rPr>
              <w:t>dborné semináře pro PP</w:t>
            </w:r>
          </w:p>
        </w:tc>
      </w:tr>
      <w:tr w:rsidR="00826C01" w:rsidRPr="00826C01" w14:paraId="1D77C7E2" w14:textId="77777777" w:rsidTr="00826C01">
        <w:trPr>
          <w:trHeight w:val="288"/>
        </w:trPr>
        <w:tc>
          <w:tcPr>
            <w:tcW w:w="567" w:type="dxa"/>
            <w:tcBorders>
              <w:top w:val="nil"/>
              <w:left w:val="single" w:sz="4" w:space="0" w:color="auto"/>
              <w:bottom w:val="single" w:sz="4" w:space="0" w:color="auto"/>
              <w:right w:val="single" w:sz="4" w:space="0" w:color="auto"/>
            </w:tcBorders>
          </w:tcPr>
          <w:p w14:paraId="1F189439" w14:textId="2CE45B3E"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3A5B94">
              <w:rPr>
                <w:rFonts w:ascii="Calibri" w:eastAsia="Times New Roman" w:hAnsi="Calibri" w:cs="Calibri"/>
                <w:color w:val="000000"/>
                <w:sz w:val="18"/>
                <w:szCs w:val="18"/>
                <w:lang w:eastAsia="cs-CZ"/>
              </w:rPr>
              <w:t>5</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5C1E9CF2" w14:textId="5ED7FD2D"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vzdělávací akce a workshopy na danou tématiku</w:t>
            </w:r>
          </w:p>
        </w:tc>
      </w:tr>
      <w:tr w:rsidR="00826C01" w:rsidRPr="00826C01" w14:paraId="6FF41B24" w14:textId="77777777" w:rsidTr="00826C01">
        <w:trPr>
          <w:trHeight w:val="288"/>
        </w:trPr>
        <w:tc>
          <w:tcPr>
            <w:tcW w:w="567" w:type="dxa"/>
            <w:tcBorders>
              <w:top w:val="nil"/>
              <w:left w:val="single" w:sz="4" w:space="0" w:color="auto"/>
              <w:bottom w:val="single" w:sz="4" w:space="0" w:color="auto"/>
              <w:right w:val="single" w:sz="4" w:space="0" w:color="auto"/>
            </w:tcBorders>
          </w:tcPr>
          <w:p w14:paraId="141F7BCB" w14:textId="7609B330"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3A5B94">
              <w:rPr>
                <w:rFonts w:ascii="Calibri" w:eastAsia="Times New Roman" w:hAnsi="Calibri" w:cs="Calibri"/>
                <w:color w:val="000000"/>
                <w:sz w:val="18"/>
                <w:szCs w:val="18"/>
                <w:lang w:eastAsia="cs-CZ"/>
              </w:rPr>
              <w:t>6</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173BE605" w14:textId="0CFAFF44"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Propojení a podpora spolupráce relevantních aktérů ve vzdělávání dětí MŠ v oblasti rozvoje digitálních kompetencí </w:t>
            </w:r>
          </w:p>
        </w:tc>
      </w:tr>
      <w:tr w:rsidR="00826C01" w:rsidRPr="00826C01" w14:paraId="6C37A41D" w14:textId="77777777" w:rsidTr="00C44393">
        <w:trPr>
          <w:trHeight w:val="246"/>
        </w:trPr>
        <w:tc>
          <w:tcPr>
            <w:tcW w:w="567" w:type="dxa"/>
            <w:tcBorders>
              <w:top w:val="nil"/>
              <w:left w:val="single" w:sz="4" w:space="0" w:color="auto"/>
              <w:bottom w:val="single" w:sz="4" w:space="0" w:color="auto"/>
              <w:right w:val="single" w:sz="4" w:space="0" w:color="auto"/>
            </w:tcBorders>
          </w:tcPr>
          <w:p w14:paraId="30E5C69D" w14:textId="53F8E3BC" w:rsidR="00826C01" w:rsidRPr="00826C01" w:rsidRDefault="00826C01" w:rsidP="00C44393">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3A5B94">
              <w:rPr>
                <w:rFonts w:ascii="Calibri" w:eastAsia="Times New Roman" w:hAnsi="Calibri" w:cs="Calibri"/>
                <w:color w:val="000000"/>
                <w:sz w:val="18"/>
                <w:szCs w:val="18"/>
                <w:lang w:eastAsia="cs-CZ"/>
              </w:rPr>
              <w:t>7</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7062486C" w14:textId="5EF11379" w:rsidR="00EB34EF" w:rsidRPr="00EB34EF" w:rsidRDefault="00EB34EF" w:rsidP="00C44393">
            <w:pPr>
              <w:spacing w:after="0" w:line="276" w:lineRule="auto"/>
              <w:jc w:val="both"/>
              <w:rPr>
                <w:rFonts w:ascii="Arial" w:eastAsia="Times New Roman" w:hAnsi="Arial" w:cstheme="minorHAnsi"/>
                <w:sz w:val="18"/>
                <w:szCs w:val="18"/>
              </w:rPr>
            </w:pPr>
            <w:r w:rsidRPr="00EB34EF">
              <w:rPr>
                <w:rFonts w:ascii="Calibri" w:eastAsia="Times New Roman" w:hAnsi="Calibri" w:cs="Calibri"/>
                <w:sz w:val="18"/>
                <w:szCs w:val="18"/>
              </w:rPr>
              <w:t xml:space="preserve">Pořádání společných projektů, workshopů, soutěží, akcí mezi MŠ, ZŠ a ostatními aktéry ve </w:t>
            </w:r>
            <w:proofErr w:type="gramStart"/>
            <w:r w:rsidRPr="00EB34EF">
              <w:rPr>
                <w:rFonts w:ascii="Calibri" w:eastAsia="Times New Roman" w:hAnsi="Calibri" w:cs="Calibri"/>
                <w:sz w:val="18"/>
                <w:szCs w:val="18"/>
              </w:rPr>
              <w:t>vzdělávání</w:t>
            </w:r>
            <w:r w:rsidR="004934EF">
              <w:rPr>
                <w:rFonts w:ascii="Calibri" w:eastAsia="Times New Roman" w:hAnsi="Calibri" w:cs="Calibri"/>
                <w:sz w:val="18"/>
                <w:szCs w:val="18"/>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p w14:paraId="02C21F4E" w14:textId="3C2B9E3C" w:rsidR="00826C01" w:rsidRPr="00826C01" w:rsidRDefault="00826C01" w:rsidP="00C44393">
            <w:pPr>
              <w:spacing w:after="0" w:line="240" w:lineRule="auto"/>
              <w:rPr>
                <w:rFonts w:ascii="Calibri" w:eastAsia="Times New Roman" w:hAnsi="Calibri" w:cs="Calibri"/>
                <w:color w:val="000000"/>
                <w:sz w:val="18"/>
                <w:szCs w:val="18"/>
                <w:lang w:eastAsia="cs-CZ"/>
              </w:rPr>
            </w:pPr>
          </w:p>
        </w:tc>
      </w:tr>
      <w:tr w:rsidR="00826C01" w:rsidRPr="00826C01" w14:paraId="66F74933" w14:textId="77777777" w:rsidTr="00826C01">
        <w:trPr>
          <w:trHeight w:val="288"/>
        </w:trPr>
        <w:tc>
          <w:tcPr>
            <w:tcW w:w="567" w:type="dxa"/>
            <w:tcBorders>
              <w:top w:val="nil"/>
              <w:left w:val="single" w:sz="4" w:space="0" w:color="auto"/>
              <w:bottom w:val="single" w:sz="4" w:space="0" w:color="auto"/>
              <w:right w:val="single" w:sz="4" w:space="0" w:color="auto"/>
            </w:tcBorders>
          </w:tcPr>
          <w:p w14:paraId="1AB54D2B" w14:textId="1E6AD086"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3A5B94">
              <w:rPr>
                <w:rFonts w:ascii="Calibri" w:eastAsia="Times New Roman" w:hAnsi="Calibri" w:cs="Calibri"/>
                <w:color w:val="000000"/>
                <w:sz w:val="18"/>
                <w:szCs w:val="18"/>
                <w:lang w:eastAsia="cs-CZ"/>
              </w:rPr>
              <w:t>8</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2D9FCFE5" w14:textId="7A0130AD"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Pořízení pomůcek a jejich vzájemné sdílení v MAP</w:t>
            </w:r>
          </w:p>
        </w:tc>
      </w:tr>
      <w:tr w:rsidR="00826C01" w:rsidRPr="00826C01" w14:paraId="5DFA4B8D" w14:textId="77777777" w:rsidTr="00826C01">
        <w:trPr>
          <w:trHeight w:val="288"/>
        </w:trPr>
        <w:tc>
          <w:tcPr>
            <w:tcW w:w="567" w:type="dxa"/>
            <w:tcBorders>
              <w:top w:val="nil"/>
              <w:left w:val="single" w:sz="4" w:space="0" w:color="auto"/>
              <w:bottom w:val="single" w:sz="4" w:space="0" w:color="auto"/>
              <w:right w:val="single" w:sz="4" w:space="0" w:color="auto"/>
            </w:tcBorders>
          </w:tcPr>
          <w:p w14:paraId="0F536422"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37C00E88" w14:textId="385E28E3"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1.3.1 Podpora iniciativy a kreativity dětí v předškolním věku</w:t>
            </w:r>
          </w:p>
        </w:tc>
      </w:tr>
      <w:tr w:rsidR="00826C01" w:rsidRPr="00826C01" w14:paraId="09736AA7" w14:textId="77777777" w:rsidTr="00826C01">
        <w:trPr>
          <w:trHeight w:val="288"/>
        </w:trPr>
        <w:tc>
          <w:tcPr>
            <w:tcW w:w="567" w:type="dxa"/>
            <w:tcBorders>
              <w:top w:val="nil"/>
              <w:left w:val="single" w:sz="4" w:space="0" w:color="auto"/>
              <w:bottom w:val="single" w:sz="4" w:space="0" w:color="auto"/>
              <w:right w:val="single" w:sz="4" w:space="0" w:color="auto"/>
            </w:tcBorders>
          </w:tcPr>
          <w:p w14:paraId="4D0F7749" w14:textId="244CE347"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86098B">
              <w:rPr>
                <w:rFonts w:ascii="Calibri" w:eastAsia="Times New Roman" w:hAnsi="Calibri" w:cs="Calibri"/>
                <w:color w:val="000000"/>
                <w:sz w:val="18"/>
                <w:szCs w:val="18"/>
                <w:lang w:eastAsia="cs-CZ"/>
              </w:rPr>
              <w:t>9</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66313963" w14:textId="33503FE7"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odborné semináře</w:t>
            </w:r>
            <w:r w:rsidR="0086098B">
              <w:rPr>
                <w:rFonts w:ascii="Calibri" w:eastAsia="Times New Roman" w:hAnsi="Calibri" w:cs="Calibri"/>
                <w:color w:val="000000"/>
                <w:sz w:val="18"/>
                <w:szCs w:val="18"/>
                <w:lang w:eastAsia="cs-CZ"/>
              </w:rPr>
              <w:t xml:space="preserve"> pro PP</w:t>
            </w:r>
          </w:p>
        </w:tc>
      </w:tr>
      <w:tr w:rsidR="00826C01" w:rsidRPr="00826C01" w14:paraId="48010C16" w14:textId="77777777" w:rsidTr="00826C01">
        <w:trPr>
          <w:trHeight w:val="288"/>
        </w:trPr>
        <w:tc>
          <w:tcPr>
            <w:tcW w:w="567" w:type="dxa"/>
            <w:tcBorders>
              <w:top w:val="nil"/>
              <w:left w:val="single" w:sz="4" w:space="0" w:color="auto"/>
              <w:bottom w:val="single" w:sz="4" w:space="0" w:color="auto"/>
              <w:right w:val="single" w:sz="4" w:space="0" w:color="auto"/>
            </w:tcBorders>
          </w:tcPr>
          <w:p w14:paraId="321BD0AE" w14:textId="32E970C6" w:rsidR="00826C01" w:rsidRPr="00826C01" w:rsidRDefault="0086098B"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40</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2BCF3A6C" w14:textId="0FC79F77"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vzdělávací akce a workshopy</w:t>
            </w:r>
          </w:p>
        </w:tc>
      </w:tr>
      <w:tr w:rsidR="00826C01" w:rsidRPr="00826C01" w14:paraId="1ADA1BA9" w14:textId="77777777" w:rsidTr="00826C01">
        <w:trPr>
          <w:trHeight w:val="480"/>
        </w:trPr>
        <w:tc>
          <w:tcPr>
            <w:tcW w:w="567" w:type="dxa"/>
            <w:tcBorders>
              <w:top w:val="nil"/>
              <w:left w:val="single" w:sz="4" w:space="0" w:color="auto"/>
              <w:bottom w:val="single" w:sz="4" w:space="0" w:color="auto"/>
              <w:right w:val="single" w:sz="4" w:space="0" w:color="auto"/>
            </w:tcBorders>
          </w:tcPr>
          <w:p w14:paraId="4B43A162" w14:textId="023F2A02" w:rsidR="00826C01" w:rsidRPr="00826C01" w:rsidRDefault="0086098B"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41</w:t>
            </w:r>
          </w:p>
        </w:tc>
        <w:tc>
          <w:tcPr>
            <w:tcW w:w="10910" w:type="dxa"/>
            <w:tcBorders>
              <w:top w:val="nil"/>
              <w:left w:val="single" w:sz="4" w:space="0" w:color="auto"/>
              <w:bottom w:val="single" w:sz="4" w:space="0" w:color="auto"/>
              <w:right w:val="single" w:sz="4" w:space="0" w:color="auto"/>
            </w:tcBorders>
            <w:shd w:val="clear" w:color="auto" w:fill="auto"/>
            <w:vAlign w:val="center"/>
            <w:hideMark/>
          </w:tcPr>
          <w:p w14:paraId="6B399370" w14:textId="290E064C"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Propojení a podpora spolupráce dalších relevantních aktérů vzdělávání dětí MŠ v oblasti kreativních činností – soutěže, projekty, společné akce (MŠ, ZŠ, zřizovatelé, ZUŠ Louny, Vrchlického divadlo v Lounech, Loutkové divadlo Louny, Galerie města Loun, odborníci, knihovna aj.)</w:t>
            </w:r>
            <w:r w:rsidR="004934EF">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 moderních didaktických forem</w:t>
            </w:r>
          </w:p>
        </w:tc>
      </w:tr>
      <w:tr w:rsidR="00826C01" w:rsidRPr="00826C01" w14:paraId="615AAC48" w14:textId="77777777" w:rsidTr="00826C01">
        <w:trPr>
          <w:trHeight w:val="288"/>
        </w:trPr>
        <w:tc>
          <w:tcPr>
            <w:tcW w:w="567" w:type="dxa"/>
            <w:tcBorders>
              <w:top w:val="nil"/>
              <w:left w:val="single" w:sz="4" w:space="0" w:color="auto"/>
              <w:bottom w:val="single" w:sz="4" w:space="0" w:color="auto"/>
              <w:right w:val="single" w:sz="4" w:space="0" w:color="auto"/>
            </w:tcBorders>
          </w:tcPr>
          <w:p w14:paraId="3067E358" w14:textId="5EDBCC00" w:rsidR="00826C01" w:rsidRPr="00826C01" w:rsidRDefault="0086098B"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42</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3C63F27E" w14:textId="7C930D08"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Pořízení pomůcek a jejich vzájemné sdílení v MAP</w:t>
            </w:r>
          </w:p>
        </w:tc>
      </w:tr>
      <w:tr w:rsidR="00826C01" w:rsidRPr="00826C01" w14:paraId="29E34E6A" w14:textId="77777777" w:rsidTr="00826C01">
        <w:trPr>
          <w:trHeight w:val="288"/>
        </w:trPr>
        <w:tc>
          <w:tcPr>
            <w:tcW w:w="567" w:type="dxa"/>
            <w:tcBorders>
              <w:top w:val="nil"/>
              <w:left w:val="single" w:sz="4" w:space="0" w:color="auto"/>
              <w:bottom w:val="single" w:sz="4" w:space="0" w:color="auto"/>
              <w:right w:val="single" w:sz="4" w:space="0" w:color="auto"/>
            </w:tcBorders>
          </w:tcPr>
          <w:p w14:paraId="5F78F564"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6E901E32" w14:textId="58D5E283"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 xml:space="preserve">1.3.2 Rozvoj v oblasti udržitelného rozvoje – EVVO, sociální, občanské a </w:t>
            </w:r>
            <w:proofErr w:type="spellStart"/>
            <w:r w:rsidRPr="00826C01">
              <w:rPr>
                <w:rFonts w:ascii="Calibri" w:eastAsia="Times New Roman" w:hAnsi="Calibri" w:cs="Calibri"/>
                <w:b/>
                <w:bCs/>
                <w:i/>
                <w:iCs/>
                <w:color w:val="000000"/>
                <w:sz w:val="18"/>
                <w:szCs w:val="18"/>
                <w:lang w:eastAsia="cs-CZ"/>
              </w:rPr>
              <w:t>socioemoční</w:t>
            </w:r>
            <w:proofErr w:type="spellEnd"/>
            <w:r w:rsidRPr="00826C01">
              <w:rPr>
                <w:rFonts w:ascii="Calibri" w:eastAsia="Times New Roman" w:hAnsi="Calibri" w:cs="Calibri"/>
                <w:b/>
                <w:bCs/>
                <w:i/>
                <w:iCs/>
                <w:color w:val="000000"/>
                <w:sz w:val="18"/>
                <w:szCs w:val="18"/>
                <w:lang w:eastAsia="cs-CZ"/>
              </w:rPr>
              <w:t xml:space="preserve"> dovednost</w:t>
            </w:r>
            <w:r w:rsidR="0086098B">
              <w:rPr>
                <w:rFonts w:ascii="Calibri" w:eastAsia="Times New Roman" w:hAnsi="Calibri" w:cs="Calibri"/>
                <w:b/>
                <w:bCs/>
                <w:i/>
                <w:iCs/>
                <w:color w:val="000000"/>
                <w:sz w:val="18"/>
                <w:szCs w:val="18"/>
                <w:lang w:eastAsia="cs-CZ"/>
              </w:rPr>
              <w:t>i</w:t>
            </w:r>
            <w:r w:rsidRPr="00826C01">
              <w:rPr>
                <w:rFonts w:ascii="Calibri" w:eastAsia="Times New Roman" w:hAnsi="Calibri" w:cs="Calibri"/>
                <w:b/>
                <w:bCs/>
                <w:i/>
                <w:iCs/>
                <w:color w:val="000000"/>
                <w:sz w:val="18"/>
                <w:szCs w:val="18"/>
                <w:lang w:eastAsia="cs-CZ"/>
              </w:rPr>
              <w:t xml:space="preserve">, rozvoj kulturního povědomí a vyjádření dětí </w:t>
            </w:r>
          </w:p>
        </w:tc>
      </w:tr>
      <w:tr w:rsidR="00826C01" w:rsidRPr="00826C01" w14:paraId="1C084E75" w14:textId="77777777" w:rsidTr="00826C01">
        <w:trPr>
          <w:trHeight w:val="288"/>
        </w:trPr>
        <w:tc>
          <w:tcPr>
            <w:tcW w:w="567" w:type="dxa"/>
            <w:tcBorders>
              <w:top w:val="nil"/>
              <w:left w:val="single" w:sz="4" w:space="0" w:color="auto"/>
              <w:bottom w:val="single" w:sz="4" w:space="0" w:color="auto"/>
              <w:right w:val="single" w:sz="4" w:space="0" w:color="auto"/>
            </w:tcBorders>
          </w:tcPr>
          <w:p w14:paraId="25C187CB" w14:textId="7B5F90B3"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0086098B">
              <w:rPr>
                <w:rFonts w:ascii="Calibri" w:eastAsia="Times New Roman" w:hAnsi="Calibri" w:cs="Calibri"/>
                <w:color w:val="000000"/>
                <w:sz w:val="18"/>
                <w:szCs w:val="18"/>
                <w:lang w:eastAsia="cs-CZ"/>
              </w:rPr>
              <w:t>3</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104401DE" w14:textId="7DE081D6"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Společné odborné semináře, vzdělávací akce a workshopy </w:t>
            </w:r>
            <w:r w:rsidR="0086098B">
              <w:rPr>
                <w:rFonts w:ascii="Calibri" w:eastAsia="Times New Roman" w:hAnsi="Calibri" w:cs="Calibri"/>
                <w:color w:val="000000"/>
                <w:sz w:val="18"/>
                <w:szCs w:val="18"/>
                <w:lang w:eastAsia="cs-CZ"/>
              </w:rPr>
              <w:t>pro PP</w:t>
            </w:r>
          </w:p>
        </w:tc>
      </w:tr>
      <w:tr w:rsidR="00826C01" w:rsidRPr="00826C01" w14:paraId="4B9D32BB" w14:textId="77777777" w:rsidTr="00826C01">
        <w:trPr>
          <w:trHeight w:val="480"/>
        </w:trPr>
        <w:tc>
          <w:tcPr>
            <w:tcW w:w="567" w:type="dxa"/>
            <w:tcBorders>
              <w:top w:val="nil"/>
              <w:left w:val="single" w:sz="4" w:space="0" w:color="auto"/>
              <w:bottom w:val="single" w:sz="4" w:space="0" w:color="auto"/>
              <w:right w:val="single" w:sz="4" w:space="0" w:color="auto"/>
            </w:tcBorders>
          </w:tcPr>
          <w:p w14:paraId="20AC8AB9" w14:textId="3C2C0C48"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0086098B">
              <w:rPr>
                <w:rFonts w:ascii="Calibri" w:eastAsia="Times New Roman" w:hAnsi="Calibri" w:cs="Calibri"/>
                <w:color w:val="000000"/>
                <w:sz w:val="18"/>
                <w:szCs w:val="18"/>
                <w:lang w:eastAsia="cs-CZ"/>
              </w:rPr>
              <w:t>4</w:t>
            </w:r>
          </w:p>
        </w:tc>
        <w:tc>
          <w:tcPr>
            <w:tcW w:w="10910" w:type="dxa"/>
            <w:tcBorders>
              <w:top w:val="nil"/>
              <w:left w:val="single" w:sz="4" w:space="0" w:color="auto"/>
              <w:bottom w:val="single" w:sz="4" w:space="0" w:color="auto"/>
              <w:right w:val="single" w:sz="4" w:space="0" w:color="auto"/>
            </w:tcBorders>
            <w:shd w:val="clear" w:color="auto" w:fill="auto"/>
            <w:vAlign w:val="center"/>
            <w:hideMark/>
          </w:tcPr>
          <w:p w14:paraId="05B6A9D0" w14:textId="17FDED90"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Propojení a podpora spolupráce dalších relevantních aktérů vzdělávání /ZŠ, MŠ, ZUŠ, odborníci, podnikatelé, zřizovatelé, knihovny, divadla) pro realizaci společných </w:t>
            </w:r>
            <w:proofErr w:type="gramStart"/>
            <w:r w:rsidRPr="00826C01">
              <w:rPr>
                <w:rFonts w:ascii="Calibri" w:eastAsia="Times New Roman" w:hAnsi="Calibri" w:cs="Calibri"/>
                <w:color w:val="000000"/>
                <w:sz w:val="18"/>
                <w:szCs w:val="18"/>
                <w:lang w:eastAsia="cs-CZ"/>
              </w:rPr>
              <w:t>akcí - soutěže</w:t>
            </w:r>
            <w:proofErr w:type="gramEnd"/>
            <w:r w:rsidRPr="00826C01">
              <w:rPr>
                <w:rFonts w:ascii="Calibri" w:eastAsia="Times New Roman" w:hAnsi="Calibri" w:cs="Calibri"/>
                <w:color w:val="000000"/>
                <w:sz w:val="18"/>
                <w:szCs w:val="18"/>
                <w:lang w:eastAsia="cs-CZ"/>
              </w:rPr>
              <w:t>, sdílení, projekty)</w:t>
            </w:r>
            <w:r w:rsidR="004934EF" w:rsidRPr="004934EF">
              <w:rPr>
                <w:rFonts w:ascii="Calibri" w:eastAsia="Times New Roman" w:hAnsi="Calibri" w:cs="Calibri"/>
                <w:b/>
                <w:bCs/>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 moderních didaktických forem</w:t>
            </w:r>
          </w:p>
        </w:tc>
      </w:tr>
      <w:tr w:rsidR="00826C01" w:rsidRPr="00826C01" w14:paraId="4376CDFB" w14:textId="77777777" w:rsidTr="00826C01">
        <w:trPr>
          <w:trHeight w:val="288"/>
        </w:trPr>
        <w:tc>
          <w:tcPr>
            <w:tcW w:w="567" w:type="dxa"/>
            <w:tcBorders>
              <w:top w:val="nil"/>
              <w:left w:val="single" w:sz="4" w:space="0" w:color="auto"/>
              <w:bottom w:val="single" w:sz="4" w:space="0" w:color="auto"/>
              <w:right w:val="single" w:sz="4" w:space="0" w:color="auto"/>
            </w:tcBorders>
          </w:tcPr>
          <w:p w14:paraId="7C043588" w14:textId="2E63B4AE"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0086098B">
              <w:rPr>
                <w:rFonts w:ascii="Calibri" w:eastAsia="Times New Roman" w:hAnsi="Calibri" w:cs="Calibri"/>
                <w:color w:val="000000"/>
                <w:sz w:val="18"/>
                <w:szCs w:val="18"/>
                <w:lang w:eastAsia="cs-CZ"/>
              </w:rPr>
              <w:t>5</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68B0032D" w14:textId="1652A803"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exkurze, výlety, odborné návštěvy v MŠ</w:t>
            </w:r>
          </w:p>
        </w:tc>
      </w:tr>
      <w:tr w:rsidR="00826C01" w:rsidRPr="00826C01" w14:paraId="1D368AA0" w14:textId="77777777" w:rsidTr="00EA37CA">
        <w:trPr>
          <w:trHeight w:val="170"/>
        </w:trPr>
        <w:tc>
          <w:tcPr>
            <w:tcW w:w="567" w:type="dxa"/>
            <w:tcBorders>
              <w:top w:val="nil"/>
              <w:left w:val="single" w:sz="4" w:space="0" w:color="auto"/>
              <w:bottom w:val="single" w:sz="4" w:space="0" w:color="auto"/>
              <w:right w:val="single" w:sz="4" w:space="0" w:color="auto"/>
            </w:tcBorders>
          </w:tcPr>
          <w:p w14:paraId="6E41A1A0" w14:textId="77777777"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3FC900F5" w14:textId="48869652" w:rsidR="00826C01" w:rsidRPr="00826C01" w:rsidRDefault="00826C01" w:rsidP="00826C01">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1.3.3 Rozvoj pohybových aktivit, výchovy ke zdravému životnímu stylu v předškolním věku</w:t>
            </w:r>
          </w:p>
        </w:tc>
      </w:tr>
      <w:tr w:rsidR="00826C01" w:rsidRPr="00826C01" w14:paraId="16EF698C" w14:textId="77777777" w:rsidTr="00826C01">
        <w:trPr>
          <w:trHeight w:val="480"/>
        </w:trPr>
        <w:tc>
          <w:tcPr>
            <w:tcW w:w="567" w:type="dxa"/>
            <w:tcBorders>
              <w:top w:val="nil"/>
              <w:left w:val="single" w:sz="4" w:space="0" w:color="auto"/>
              <w:bottom w:val="single" w:sz="4" w:space="0" w:color="auto"/>
              <w:right w:val="single" w:sz="4" w:space="0" w:color="auto"/>
            </w:tcBorders>
          </w:tcPr>
          <w:p w14:paraId="17CF5170" w14:textId="0EE45292"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0086098B">
              <w:rPr>
                <w:rFonts w:ascii="Calibri" w:eastAsia="Times New Roman" w:hAnsi="Calibri" w:cs="Calibri"/>
                <w:color w:val="000000"/>
                <w:sz w:val="18"/>
                <w:szCs w:val="18"/>
                <w:lang w:eastAsia="cs-CZ"/>
              </w:rPr>
              <w:t>6</w:t>
            </w:r>
          </w:p>
        </w:tc>
        <w:tc>
          <w:tcPr>
            <w:tcW w:w="10910" w:type="dxa"/>
            <w:tcBorders>
              <w:top w:val="nil"/>
              <w:left w:val="single" w:sz="4" w:space="0" w:color="auto"/>
              <w:bottom w:val="single" w:sz="4" w:space="0" w:color="auto"/>
              <w:right w:val="single" w:sz="4" w:space="0" w:color="auto"/>
            </w:tcBorders>
            <w:shd w:val="clear" w:color="auto" w:fill="auto"/>
            <w:vAlign w:val="center"/>
            <w:hideMark/>
          </w:tcPr>
          <w:p w14:paraId="5070EAE0" w14:textId="66E26F28"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Společné odborné akce a vzdělávací workshopy za účasti odborníka, společné workshopy za účelem sdílení dobré praxe mezi MŠ,ZŠ, odborníky k tématu rozvoje pohybu, zdravého životního stylu, zdravé stravování apod. </w:t>
            </w:r>
          </w:p>
        </w:tc>
      </w:tr>
      <w:tr w:rsidR="00826C01" w:rsidRPr="00826C01" w14:paraId="0F01A36B" w14:textId="77777777" w:rsidTr="00826C01">
        <w:trPr>
          <w:trHeight w:val="288"/>
        </w:trPr>
        <w:tc>
          <w:tcPr>
            <w:tcW w:w="567" w:type="dxa"/>
            <w:tcBorders>
              <w:top w:val="nil"/>
              <w:left w:val="single" w:sz="4" w:space="0" w:color="auto"/>
              <w:bottom w:val="single" w:sz="4" w:space="0" w:color="auto"/>
              <w:right w:val="single" w:sz="4" w:space="0" w:color="auto"/>
            </w:tcBorders>
          </w:tcPr>
          <w:p w14:paraId="051DDDED" w14:textId="082EE2DD"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0086098B">
              <w:rPr>
                <w:rFonts w:ascii="Calibri" w:eastAsia="Times New Roman" w:hAnsi="Calibri" w:cs="Calibri"/>
                <w:color w:val="000000"/>
                <w:sz w:val="18"/>
                <w:szCs w:val="18"/>
                <w:lang w:eastAsia="cs-CZ"/>
              </w:rPr>
              <w:t>7</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79B0CEFC" w14:textId="0773EB7D"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Propojení a podpora spolupráce relevantních aktérů vzdělávání dětí MŠ v oblasti výše uvedených kompetencí (MŠ, ZŠ, zřizovatelé, sportovní kluby v Lounech, výživové poradenství aj.)</w:t>
            </w:r>
          </w:p>
        </w:tc>
      </w:tr>
      <w:tr w:rsidR="00826C01" w:rsidRPr="00826C01" w14:paraId="54546085" w14:textId="77777777" w:rsidTr="00826C01">
        <w:trPr>
          <w:trHeight w:val="288"/>
        </w:trPr>
        <w:tc>
          <w:tcPr>
            <w:tcW w:w="567" w:type="dxa"/>
            <w:tcBorders>
              <w:top w:val="nil"/>
              <w:left w:val="single" w:sz="4" w:space="0" w:color="auto"/>
              <w:bottom w:val="single" w:sz="4" w:space="0" w:color="auto"/>
              <w:right w:val="single" w:sz="4" w:space="0" w:color="auto"/>
            </w:tcBorders>
          </w:tcPr>
          <w:p w14:paraId="15754FB6" w14:textId="6D9E5F1B"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0086098B">
              <w:rPr>
                <w:rFonts w:ascii="Calibri" w:eastAsia="Times New Roman" w:hAnsi="Calibri" w:cs="Calibri"/>
                <w:color w:val="000000"/>
                <w:sz w:val="18"/>
                <w:szCs w:val="18"/>
                <w:lang w:eastAsia="cs-CZ"/>
              </w:rPr>
              <w:t>8</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4CE6FBBD" w14:textId="65D77375"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výlety,</w:t>
            </w:r>
            <w:r>
              <w:rPr>
                <w:rFonts w:ascii="Calibri" w:eastAsia="Times New Roman" w:hAnsi="Calibri" w:cs="Calibri"/>
                <w:color w:val="000000"/>
                <w:sz w:val="18"/>
                <w:szCs w:val="18"/>
                <w:lang w:eastAsia="cs-CZ"/>
              </w:rPr>
              <w:t xml:space="preserve"> </w:t>
            </w:r>
            <w:r w:rsidRPr="00826C01">
              <w:rPr>
                <w:rFonts w:ascii="Calibri" w:eastAsia="Times New Roman" w:hAnsi="Calibri" w:cs="Calibri"/>
                <w:color w:val="000000"/>
                <w:sz w:val="18"/>
                <w:szCs w:val="18"/>
                <w:lang w:eastAsia="cs-CZ"/>
              </w:rPr>
              <w:t>exkurze, soutěže, projekty na danou tématiku</w:t>
            </w:r>
          </w:p>
        </w:tc>
      </w:tr>
      <w:tr w:rsidR="00826C01" w:rsidRPr="00826C01" w14:paraId="748B9B0C" w14:textId="77777777" w:rsidTr="00EA37CA">
        <w:trPr>
          <w:trHeight w:val="64"/>
        </w:trPr>
        <w:tc>
          <w:tcPr>
            <w:tcW w:w="567" w:type="dxa"/>
            <w:tcBorders>
              <w:top w:val="nil"/>
              <w:left w:val="single" w:sz="4" w:space="0" w:color="auto"/>
              <w:bottom w:val="single" w:sz="4" w:space="0" w:color="auto"/>
              <w:right w:val="single" w:sz="4" w:space="0" w:color="auto"/>
            </w:tcBorders>
          </w:tcPr>
          <w:p w14:paraId="4BD3C2FD" w14:textId="77777777" w:rsidR="00826C01" w:rsidRPr="00826C01" w:rsidRDefault="00826C01" w:rsidP="00C44393">
            <w:pPr>
              <w:spacing w:after="0" w:line="240" w:lineRule="auto"/>
              <w:rPr>
                <w:rFonts w:ascii="Calibri" w:eastAsia="Times New Roman" w:hAnsi="Calibri" w:cs="Calibri"/>
                <w:b/>
                <w:bCs/>
                <w:i/>
                <w:iCs/>
                <w:color w:val="000000"/>
                <w:sz w:val="18"/>
                <w:szCs w:val="18"/>
                <w:lang w:eastAsia="cs-CZ"/>
              </w:rPr>
            </w:pPr>
          </w:p>
        </w:tc>
        <w:tc>
          <w:tcPr>
            <w:tcW w:w="10910" w:type="dxa"/>
            <w:tcBorders>
              <w:top w:val="nil"/>
              <w:left w:val="single" w:sz="4" w:space="0" w:color="auto"/>
              <w:bottom w:val="single" w:sz="4" w:space="0" w:color="auto"/>
              <w:right w:val="single" w:sz="4" w:space="0" w:color="auto"/>
            </w:tcBorders>
            <w:shd w:val="clear" w:color="auto" w:fill="auto"/>
            <w:noWrap/>
            <w:vAlign w:val="bottom"/>
            <w:hideMark/>
          </w:tcPr>
          <w:p w14:paraId="4407A682" w14:textId="507FA46D" w:rsidR="00826C01" w:rsidRPr="00826C01" w:rsidRDefault="00826C01" w:rsidP="00C44393">
            <w:pPr>
              <w:spacing w:after="0" w:line="240" w:lineRule="auto"/>
              <w:rPr>
                <w:rFonts w:ascii="Calibri" w:eastAsia="Times New Roman" w:hAnsi="Calibri" w:cs="Calibri"/>
                <w:b/>
                <w:bCs/>
                <w:i/>
                <w:iCs/>
                <w:color w:val="000000"/>
                <w:sz w:val="18"/>
                <w:szCs w:val="18"/>
                <w:lang w:eastAsia="cs-CZ"/>
              </w:rPr>
            </w:pPr>
            <w:r w:rsidRPr="00826C01">
              <w:rPr>
                <w:rFonts w:ascii="Calibri" w:eastAsia="Times New Roman" w:hAnsi="Calibri" w:cs="Calibri"/>
                <w:b/>
                <w:bCs/>
                <w:i/>
                <w:iCs/>
                <w:color w:val="000000"/>
                <w:sz w:val="18"/>
                <w:szCs w:val="18"/>
                <w:lang w:eastAsia="cs-CZ"/>
              </w:rPr>
              <w:t xml:space="preserve">1.3.4 Rozvoj </w:t>
            </w:r>
            <w:proofErr w:type="spellStart"/>
            <w:proofErr w:type="gramStart"/>
            <w:r w:rsidRPr="00826C01">
              <w:rPr>
                <w:rFonts w:ascii="Calibri" w:eastAsia="Times New Roman" w:hAnsi="Calibri" w:cs="Calibri"/>
                <w:b/>
                <w:bCs/>
                <w:i/>
                <w:iCs/>
                <w:color w:val="000000"/>
                <w:sz w:val="18"/>
                <w:szCs w:val="18"/>
                <w:lang w:eastAsia="cs-CZ"/>
              </w:rPr>
              <w:t>wellbeingu</w:t>
            </w:r>
            <w:proofErr w:type="spellEnd"/>
            <w:r w:rsidRPr="00826C01">
              <w:rPr>
                <w:rFonts w:ascii="Calibri" w:eastAsia="Times New Roman" w:hAnsi="Calibri" w:cs="Calibri"/>
                <w:b/>
                <w:bCs/>
                <w:i/>
                <w:iCs/>
                <w:color w:val="000000"/>
                <w:sz w:val="18"/>
                <w:szCs w:val="18"/>
                <w:lang w:eastAsia="cs-CZ"/>
              </w:rPr>
              <w:t xml:space="preserve"> - duševní</w:t>
            </w:r>
            <w:proofErr w:type="gramEnd"/>
            <w:r w:rsidRPr="00826C01">
              <w:rPr>
                <w:rFonts w:ascii="Calibri" w:eastAsia="Times New Roman" w:hAnsi="Calibri" w:cs="Calibri"/>
                <w:b/>
                <w:bCs/>
                <w:i/>
                <w:iCs/>
                <w:color w:val="000000"/>
                <w:sz w:val="18"/>
                <w:szCs w:val="18"/>
                <w:lang w:eastAsia="cs-CZ"/>
              </w:rPr>
              <w:t xml:space="preserve"> zdraví dětí a pedagogů v předškolním vzdělávání</w:t>
            </w:r>
          </w:p>
        </w:tc>
      </w:tr>
      <w:tr w:rsidR="00826C01" w:rsidRPr="00826C01" w14:paraId="561BDFFF" w14:textId="77777777" w:rsidTr="00826C01">
        <w:trPr>
          <w:trHeight w:val="288"/>
        </w:trPr>
        <w:tc>
          <w:tcPr>
            <w:tcW w:w="567" w:type="dxa"/>
            <w:tcBorders>
              <w:top w:val="nil"/>
              <w:left w:val="single" w:sz="4" w:space="0" w:color="auto"/>
              <w:bottom w:val="single" w:sz="4" w:space="0" w:color="auto"/>
              <w:right w:val="single" w:sz="4" w:space="0" w:color="auto"/>
            </w:tcBorders>
          </w:tcPr>
          <w:p w14:paraId="214C3478" w14:textId="5617DCB2" w:rsidR="00826C01" w:rsidRPr="00826C01" w:rsidRDefault="00826C01"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0086098B">
              <w:rPr>
                <w:rFonts w:ascii="Calibri" w:eastAsia="Times New Roman" w:hAnsi="Calibri" w:cs="Calibri"/>
                <w:color w:val="000000"/>
                <w:sz w:val="18"/>
                <w:szCs w:val="18"/>
                <w:lang w:eastAsia="cs-CZ"/>
              </w:rPr>
              <w:t>9</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2AC802B0" w14:textId="458B2330"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Společné odborné akce</w:t>
            </w:r>
            <w:r w:rsidR="00071829">
              <w:rPr>
                <w:rFonts w:ascii="Calibri" w:eastAsia="Times New Roman" w:hAnsi="Calibri" w:cs="Calibri"/>
                <w:color w:val="000000"/>
                <w:sz w:val="18"/>
                <w:szCs w:val="18"/>
                <w:lang w:eastAsia="cs-CZ"/>
              </w:rPr>
              <w:t>, semináře</w:t>
            </w:r>
            <w:r w:rsidRPr="00826C01">
              <w:rPr>
                <w:rFonts w:ascii="Calibri" w:eastAsia="Times New Roman" w:hAnsi="Calibri" w:cs="Calibri"/>
                <w:color w:val="000000"/>
                <w:sz w:val="18"/>
                <w:szCs w:val="18"/>
                <w:lang w:eastAsia="cs-CZ"/>
              </w:rPr>
              <w:t xml:space="preserve"> a vzdělávací workshopy pro PP za účasti odborníků </w:t>
            </w:r>
          </w:p>
        </w:tc>
      </w:tr>
      <w:tr w:rsidR="00826C01" w:rsidRPr="00826C01" w14:paraId="209CABFD" w14:textId="77777777" w:rsidTr="00826C01">
        <w:trPr>
          <w:trHeight w:val="288"/>
        </w:trPr>
        <w:tc>
          <w:tcPr>
            <w:tcW w:w="567" w:type="dxa"/>
            <w:tcBorders>
              <w:top w:val="nil"/>
              <w:left w:val="single" w:sz="4" w:space="0" w:color="auto"/>
              <w:bottom w:val="single" w:sz="4" w:space="0" w:color="auto"/>
              <w:right w:val="single" w:sz="4" w:space="0" w:color="auto"/>
            </w:tcBorders>
          </w:tcPr>
          <w:p w14:paraId="3A13E0EC" w14:textId="39F62EF1" w:rsidR="00826C01" w:rsidRPr="00826C01" w:rsidRDefault="0086098B"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50</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066D0D1C" w14:textId="0385AB93"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 xml:space="preserve">Společné workshopy za účelem sdílení dobré praxe mezi MŠ,ZŠ i ostatními aktéry ve vzdělávání </w:t>
            </w:r>
          </w:p>
        </w:tc>
      </w:tr>
      <w:tr w:rsidR="00826C01" w:rsidRPr="00826C01" w14:paraId="5ABD4BBF" w14:textId="77777777" w:rsidTr="00AF3487">
        <w:trPr>
          <w:trHeight w:val="288"/>
        </w:trPr>
        <w:tc>
          <w:tcPr>
            <w:tcW w:w="567" w:type="dxa"/>
            <w:tcBorders>
              <w:top w:val="nil"/>
              <w:left w:val="single" w:sz="4" w:space="0" w:color="auto"/>
              <w:bottom w:val="single" w:sz="4" w:space="0" w:color="auto"/>
              <w:right w:val="single" w:sz="4" w:space="0" w:color="auto"/>
            </w:tcBorders>
          </w:tcPr>
          <w:p w14:paraId="08FF9D43" w14:textId="55313B1E" w:rsidR="00826C01" w:rsidRPr="00826C01" w:rsidRDefault="0086098B"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51</w:t>
            </w:r>
          </w:p>
        </w:tc>
        <w:tc>
          <w:tcPr>
            <w:tcW w:w="10910" w:type="dxa"/>
            <w:tcBorders>
              <w:top w:val="nil"/>
              <w:left w:val="single" w:sz="4" w:space="0" w:color="auto"/>
              <w:bottom w:val="single" w:sz="4" w:space="0" w:color="auto"/>
              <w:right w:val="single" w:sz="4" w:space="0" w:color="auto"/>
            </w:tcBorders>
            <w:shd w:val="clear" w:color="auto" w:fill="auto"/>
            <w:noWrap/>
            <w:vAlign w:val="center"/>
            <w:hideMark/>
          </w:tcPr>
          <w:p w14:paraId="357EC0F5" w14:textId="27A89241"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Webináře</w:t>
            </w:r>
          </w:p>
        </w:tc>
      </w:tr>
      <w:tr w:rsidR="00826C01" w:rsidRPr="00826C01" w14:paraId="179C5DE8" w14:textId="77777777" w:rsidTr="00AF3487">
        <w:trPr>
          <w:trHeight w:val="288"/>
        </w:trPr>
        <w:tc>
          <w:tcPr>
            <w:tcW w:w="567" w:type="dxa"/>
            <w:tcBorders>
              <w:top w:val="single" w:sz="4" w:space="0" w:color="auto"/>
              <w:left w:val="single" w:sz="4" w:space="0" w:color="auto"/>
              <w:bottom w:val="single" w:sz="4" w:space="0" w:color="auto"/>
              <w:right w:val="single" w:sz="4" w:space="0" w:color="auto"/>
            </w:tcBorders>
          </w:tcPr>
          <w:p w14:paraId="3AE1CB13" w14:textId="58A2EDE5" w:rsidR="00826C01" w:rsidRPr="00826C01" w:rsidRDefault="0086098B" w:rsidP="00826C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52</w:t>
            </w:r>
          </w:p>
        </w:tc>
        <w:tc>
          <w:tcPr>
            <w:tcW w:w="10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C8F0" w14:textId="01218EAA" w:rsidR="00826C01" w:rsidRPr="00826C01" w:rsidRDefault="00826C01" w:rsidP="00826C01">
            <w:pPr>
              <w:spacing w:after="0" w:line="240" w:lineRule="auto"/>
              <w:rPr>
                <w:rFonts w:ascii="Calibri" w:eastAsia="Times New Roman" w:hAnsi="Calibri" w:cs="Calibri"/>
                <w:color w:val="000000"/>
                <w:sz w:val="18"/>
                <w:szCs w:val="18"/>
                <w:lang w:eastAsia="cs-CZ"/>
              </w:rPr>
            </w:pPr>
            <w:r w:rsidRPr="00826C01">
              <w:rPr>
                <w:rFonts w:ascii="Calibri" w:eastAsia="Times New Roman" w:hAnsi="Calibri" w:cs="Calibri"/>
                <w:color w:val="000000"/>
                <w:sz w:val="18"/>
                <w:szCs w:val="18"/>
                <w:lang w:eastAsia="cs-CZ"/>
              </w:rPr>
              <w:t>T</w:t>
            </w:r>
            <w:r w:rsidR="008F36F5">
              <w:rPr>
                <w:rFonts w:ascii="Calibri" w:eastAsia="Times New Roman" w:hAnsi="Calibri" w:cs="Calibri"/>
                <w:color w:val="000000"/>
                <w:sz w:val="18"/>
                <w:szCs w:val="18"/>
                <w:lang w:eastAsia="cs-CZ"/>
              </w:rPr>
              <w:t>e</w:t>
            </w:r>
            <w:r w:rsidRPr="00826C01">
              <w:rPr>
                <w:rFonts w:ascii="Calibri" w:eastAsia="Times New Roman" w:hAnsi="Calibri" w:cs="Calibri"/>
                <w:color w:val="000000"/>
                <w:sz w:val="18"/>
                <w:szCs w:val="18"/>
                <w:lang w:eastAsia="cs-CZ"/>
              </w:rPr>
              <w:t xml:space="preserve">matické workshopy napříč </w:t>
            </w:r>
            <w:r w:rsidR="00C44393">
              <w:rPr>
                <w:rFonts w:ascii="Calibri" w:eastAsia="Times New Roman" w:hAnsi="Calibri" w:cs="Calibri"/>
                <w:color w:val="000000"/>
                <w:sz w:val="18"/>
                <w:szCs w:val="18"/>
                <w:lang w:eastAsia="cs-CZ"/>
              </w:rPr>
              <w:t>všemi aktéry ve vzdělávání</w:t>
            </w:r>
          </w:p>
        </w:tc>
      </w:tr>
    </w:tbl>
    <w:p w14:paraId="75717DEC" w14:textId="77777777" w:rsidR="00826C01" w:rsidRDefault="00826C01"/>
    <w:tbl>
      <w:tblPr>
        <w:tblW w:w="11482" w:type="dxa"/>
        <w:tblInd w:w="-1139" w:type="dxa"/>
        <w:tblCellMar>
          <w:left w:w="70" w:type="dxa"/>
          <w:right w:w="70" w:type="dxa"/>
        </w:tblCellMar>
        <w:tblLook w:val="04A0" w:firstRow="1" w:lastRow="0" w:firstColumn="1" w:lastColumn="0" w:noHBand="0" w:noVBand="1"/>
      </w:tblPr>
      <w:tblGrid>
        <w:gridCol w:w="567"/>
        <w:gridCol w:w="10915"/>
      </w:tblGrid>
      <w:tr w:rsidR="009A7817" w:rsidRPr="009A7817" w14:paraId="740BAE8A" w14:textId="77777777" w:rsidTr="005D2052">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C6BB541" w14:textId="4A97388B" w:rsidR="009A7817" w:rsidRPr="009A7817" w:rsidRDefault="009A7817" w:rsidP="009A7817">
            <w:pPr>
              <w:spacing w:after="0" w:line="240" w:lineRule="auto"/>
              <w:jc w:val="center"/>
              <w:rPr>
                <w:rFonts w:ascii="Calibri" w:eastAsia="Times New Roman" w:hAnsi="Calibri" w:cs="Calibri"/>
                <w:b/>
                <w:bCs/>
                <w:i/>
                <w:iCs/>
                <w:color w:val="000000"/>
                <w:sz w:val="20"/>
                <w:szCs w:val="20"/>
                <w:lang w:eastAsia="cs-CZ"/>
              </w:rPr>
            </w:pPr>
            <w:r>
              <w:rPr>
                <w:rFonts w:ascii="Calibri" w:eastAsia="Times New Roman" w:hAnsi="Calibri" w:cs="Calibri"/>
                <w:b/>
                <w:bCs/>
                <w:i/>
                <w:iCs/>
                <w:color w:val="000000"/>
                <w:lang w:eastAsia="cs-CZ"/>
              </w:rPr>
              <w:t>B</w:t>
            </w:r>
          </w:p>
        </w:tc>
        <w:tc>
          <w:tcPr>
            <w:tcW w:w="109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A254D1A" w14:textId="04AA181D" w:rsidR="009A7817" w:rsidRPr="009A7817" w:rsidRDefault="009A7817" w:rsidP="009A7817">
            <w:pPr>
              <w:spacing w:after="0" w:line="240" w:lineRule="auto"/>
              <w:jc w:val="center"/>
              <w:rPr>
                <w:rFonts w:ascii="Calibri" w:eastAsia="Times New Roman" w:hAnsi="Calibri" w:cs="Calibri"/>
                <w:b/>
                <w:bCs/>
                <w:i/>
                <w:iCs/>
                <w:color w:val="000000"/>
                <w:sz w:val="20"/>
                <w:szCs w:val="20"/>
                <w:lang w:eastAsia="cs-CZ"/>
              </w:rPr>
            </w:pPr>
            <w:r w:rsidRPr="009A7817">
              <w:rPr>
                <w:rFonts w:ascii="Calibri" w:eastAsia="Times New Roman" w:hAnsi="Calibri" w:cs="Calibri"/>
                <w:b/>
                <w:bCs/>
                <w:i/>
                <w:iCs/>
                <w:color w:val="000000"/>
                <w:sz w:val="20"/>
                <w:szCs w:val="20"/>
                <w:lang w:eastAsia="cs-CZ"/>
              </w:rPr>
              <w:t xml:space="preserve">STRUČNÉ SHRNUTÍ NÁMĚTŮ IMPLEMENTAČNÍCH AKTIVIT VYCHÁZEJÍCÍCH Z OPATŘENÍCH PRO </w:t>
            </w:r>
            <w:r>
              <w:rPr>
                <w:rFonts w:ascii="Calibri" w:eastAsia="Times New Roman" w:hAnsi="Calibri" w:cs="Calibri"/>
                <w:b/>
                <w:bCs/>
                <w:i/>
                <w:iCs/>
                <w:color w:val="000000"/>
                <w:sz w:val="20"/>
                <w:szCs w:val="20"/>
                <w:lang w:eastAsia="cs-CZ"/>
              </w:rPr>
              <w:t>ZÁKLADNÍ</w:t>
            </w:r>
            <w:r w:rsidRPr="009A7817">
              <w:rPr>
                <w:rFonts w:ascii="Calibri" w:eastAsia="Times New Roman" w:hAnsi="Calibri" w:cs="Calibri"/>
                <w:b/>
                <w:bCs/>
                <w:i/>
                <w:iCs/>
                <w:color w:val="000000"/>
                <w:sz w:val="20"/>
                <w:szCs w:val="20"/>
                <w:lang w:eastAsia="cs-CZ"/>
              </w:rPr>
              <w:t xml:space="preserve"> ŠKOLY</w:t>
            </w:r>
          </w:p>
        </w:tc>
      </w:tr>
      <w:tr w:rsidR="009A7817" w:rsidRPr="009A7817" w14:paraId="652F51BE" w14:textId="77777777" w:rsidTr="005D2052">
        <w:trPr>
          <w:trHeight w:val="2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7352DC5" w14:textId="77777777" w:rsidR="009A7817" w:rsidRPr="009A7817" w:rsidRDefault="009A7817" w:rsidP="009A7817">
            <w:pPr>
              <w:spacing w:after="0" w:line="240" w:lineRule="auto"/>
              <w:jc w:val="both"/>
              <w:rPr>
                <w:rFonts w:ascii="Calibri" w:eastAsia="Times New Roman" w:hAnsi="Calibri" w:cs="Calibri"/>
                <w:b/>
                <w:bCs/>
                <w:i/>
                <w:iCs/>
                <w:color w:val="000000"/>
                <w:sz w:val="18"/>
                <w:szCs w:val="18"/>
                <w:lang w:eastAsia="cs-CZ"/>
              </w:rPr>
            </w:pPr>
          </w:p>
        </w:tc>
        <w:tc>
          <w:tcPr>
            <w:tcW w:w="10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0A038" w14:textId="29761AB1" w:rsidR="009A7817" w:rsidRPr="009A7817" w:rsidRDefault="009A7817" w:rsidP="009A7817">
            <w:pPr>
              <w:spacing w:after="0" w:line="240" w:lineRule="auto"/>
              <w:jc w:val="both"/>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 xml:space="preserve">2.1.1 Rozvoj matematické a finanční gramotnosti </w:t>
            </w:r>
            <w:r w:rsidR="0086098B">
              <w:rPr>
                <w:rFonts w:ascii="Calibri" w:eastAsia="Times New Roman" w:hAnsi="Calibri" w:cs="Calibri"/>
                <w:b/>
                <w:bCs/>
                <w:i/>
                <w:iCs/>
                <w:color w:val="000000"/>
                <w:sz w:val="18"/>
                <w:szCs w:val="18"/>
                <w:lang w:eastAsia="cs-CZ"/>
              </w:rPr>
              <w:t>na</w:t>
            </w:r>
            <w:r w:rsidRPr="009A7817">
              <w:rPr>
                <w:rFonts w:ascii="Calibri" w:eastAsia="Times New Roman" w:hAnsi="Calibri" w:cs="Calibri"/>
                <w:b/>
                <w:bCs/>
                <w:i/>
                <w:iCs/>
                <w:color w:val="000000"/>
                <w:sz w:val="18"/>
                <w:szCs w:val="18"/>
                <w:lang w:eastAsia="cs-CZ"/>
              </w:rPr>
              <w:t xml:space="preserve"> ZŠ</w:t>
            </w:r>
          </w:p>
        </w:tc>
      </w:tr>
      <w:tr w:rsidR="0086098B" w:rsidRPr="009A7817" w14:paraId="6EF688EC" w14:textId="77777777" w:rsidTr="005D2052">
        <w:trPr>
          <w:trHeight w:val="288"/>
        </w:trPr>
        <w:tc>
          <w:tcPr>
            <w:tcW w:w="567" w:type="dxa"/>
            <w:tcBorders>
              <w:top w:val="nil"/>
              <w:left w:val="single" w:sz="4" w:space="0" w:color="auto"/>
              <w:bottom w:val="single" w:sz="4" w:space="0" w:color="auto"/>
              <w:right w:val="single" w:sz="4" w:space="0" w:color="auto"/>
            </w:tcBorders>
          </w:tcPr>
          <w:p w14:paraId="5046CE74" w14:textId="52F3BB44"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635FD836" w14:textId="6E29AFB6"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odborné semináře na zvýšení kvalifikace PP v oblasti MG a finanční gramotnosti</w:t>
            </w:r>
          </w:p>
        </w:tc>
      </w:tr>
      <w:tr w:rsidR="0086098B" w:rsidRPr="009A7817" w14:paraId="43F974F7" w14:textId="77777777" w:rsidTr="005D2052">
        <w:trPr>
          <w:trHeight w:val="288"/>
        </w:trPr>
        <w:tc>
          <w:tcPr>
            <w:tcW w:w="567" w:type="dxa"/>
            <w:tcBorders>
              <w:top w:val="nil"/>
              <w:left w:val="single" w:sz="4" w:space="0" w:color="auto"/>
              <w:bottom w:val="single" w:sz="4" w:space="0" w:color="auto"/>
              <w:right w:val="single" w:sz="4" w:space="0" w:color="auto"/>
            </w:tcBorders>
          </w:tcPr>
          <w:p w14:paraId="74387DD9" w14:textId="77F87DAE"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54</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2EFC8DD" w14:textId="476B235D"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vzdělávací akce a workshopy s odborníky</w:t>
            </w:r>
          </w:p>
        </w:tc>
      </w:tr>
      <w:tr w:rsidR="0086098B" w:rsidRPr="009A7817" w14:paraId="797CBBFA" w14:textId="77777777" w:rsidTr="00DB0725">
        <w:trPr>
          <w:trHeight w:val="252"/>
        </w:trPr>
        <w:tc>
          <w:tcPr>
            <w:tcW w:w="567" w:type="dxa"/>
            <w:tcBorders>
              <w:top w:val="nil"/>
              <w:left w:val="single" w:sz="4" w:space="0" w:color="auto"/>
              <w:bottom w:val="single" w:sz="4" w:space="0" w:color="auto"/>
              <w:right w:val="single" w:sz="4" w:space="0" w:color="auto"/>
            </w:tcBorders>
          </w:tcPr>
          <w:p w14:paraId="745A5C9E" w14:textId="2BA3E15D"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40907CA" w14:textId="48820A62"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Propojení a podpora spolupráce relevantních aktérů vzdělávání žáků ZŠ v oblasti matematické </w:t>
            </w:r>
            <w:r w:rsidR="0038758A">
              <w:rPr>
                <w:rFonts w:ascii="Calibri" w:eastAsia="Times New Roman" w:hAnsi="Calibri" w:cs="Calibri"/>
                <w:color w:val="000000"/>
                <w:sz w:val="18"/>
                <w:szCs w:val="18"/>
                <w:lang w:eastAsia="cs-CZ"/>
              </w:rPr>
              <w:t xml:space="preserve">a finanční </w:t>
            </w:r>
            <w:r w:rsidRPr="009A7817">
              <w:rPr>
                <w:rFonts w:ascii="Calibri" w:eastAsia="Times New Roman" w:hAnsi="Calibri" w:cs="Calibri"/>
                <w:color w:val="000000"/>
                <w:sz w:val="18"/>
                <w:szCs w:val="18"/>
                <w:lang w:eastAsia="cs-CZ"/>
              </w:rPr>
              <w:t xml:space="preserve">gramotnosti (ZŠ, SŠ, zřizovatelé, odborníci) </w:t>
            </w:r>
          </w:p>
        </w:tc>
      </w:tr>
      <w:tr w:rsidR="0086098B" w:rsidRPr="009A7817" w14:paraId="771950C9" w14:textId="77777777" w:rsidTr="00DB0725">
        <w:trPr>
          <w:trHeight w:val="330"/>
        </w:trPr>
        <w:tc>
          <w:tcPr>
            <w:tcW w:w="567" w:type="dxa"/>
            <w:tcBorders>
              <w:top w:val="nil"/>
              <w:left w:val="single" w:sz="4" w:space="0" w:color="auto"/>
              <w:bottom w:val="single" w:sz="4" w:space="0" w:color="auto"/>
              <w:right w:val="single" w:sz="4" w:space="0" w:color="auto"/>
            </w:tcBorders>
          </w:tcPr>
          <w:p w14:paraId="1B3CFA90" w14:textId="0B98AFA8"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56</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1445FBB" w14:textId="49A00718"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Vzájemné sdílení mezi ZŠ, hospitace, workshopy na sdílení dobré praxe, moderních a didaktických forem výuky</w:t>
            </w:r>
          </w:p>
        </w:tc>
      </w:tr>
      <w:tr w:rsidR="0086098B" w:rsidRPr="009A7817" w14:paraId="446602BA" w14:textId="77777777" w:rsidTr="00DB0725">
        <w:trPr>
          <w:trHeight w:val="308"/>
        </w:trPr>
        <w:tc>
          <w:tcPr>
            <w:tcW w:w="567" w:type="dxa"/>
            <w:tcBorders>
              <w:top w:val="nil"/>
              <w:left w:val="single" w:sz="4" w:space="0" w:color="auto"/>
              <w:bottom w:val="single" w:sz="4" w:space="0" w:color="auto"/>
              <w:right w:val="single" w:sz="4" w:space="0" w:color="auto"/>
            </w:tcBorders>
          </w:tcPr>
          <w:p w14:paraId="7D9AA985" w14:textId="4F4BCBE3"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57</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213D36A4" w14:textId="5EFCBAC2" w:rsidR="0086098B" w:rsidRPr="009A7817" w:rsidRDefault="0086098B" w:rsidP="0086098B">
            <w:pPr>
              <w:spacing w:after="0" w:line="240" w:lineRule="auto"/>
              <w:jc w:val="both"/>
              <w:rPr>
                <w:rFonts w:ascii="Calibri" w:eastAsia="Times New Roman" w:hAnsi="Calibri" w:cs="Calibri"/>
                <w:color w:val="000000"/>
                <w:sz w:val="18"/>
                <w:szCs w:val="18"/>
                <w:lang w:eastAsia="cs-CZ"/>
              </w:rPr>
            </w:pPr>
            <w:bookmarkStart w:id="55" w:name="RANGE!A6"/>
            <w:r w:rsidRPr="009A7817">
              <w:rPr>
                <w:rFonts w:ascii="Calibri" w:eastAsia="Times New Roman" w:hAnsi="Calibri" w:cs="Calibri"/>
                <w:color w:val="000000"/>
                <w:sz w:val="18"/>
                <w:szCs w:val="18"/>
                <w:lang w:eastAsia="cs-CZ"/>
              </w:rPr>
              <w:t xml:space="preserve">Společné soutěže, projekty, </w:t>
            </w:r>
            <w:r w:rsidR="00EB34EF">
              <w:rPr>
                <w:rFonts w:ascii="Calibri" w:eastAsia="Times New Roman" w:hAnsi="Calibri" w:cs="Calibri"/>
                <w:color w:val="000000"/>
                <w:sz w:val="18"/>
                <w:szCs w:val="18"/>
                <w:lang w:eastAsia="cs-CZ"/>
              </w:rPr>
              <w:t xml:space="preserve"> workshopy, </w:t>
            </w:r>
            <w:r w:rsidRPr="009A7817">
              <w:rPr>
                <w:rFonts w:ascii="Calibri" w:eastAsia="Times New Roman" w:hAnsi="Calibri" w:cs="Calibri"/>
                <w:color w:val="000000"/>
                <w:sz w:val="18"/>
                <w:szCs w:val="18"/>
                <w:lang w:eastAsia="cs-CZ"/>
              </w:rPr>
              <w:t xml:space="preserve">akce na podporu MG a finanční gramotnosti mezi ZŠ, MŠ, a ostatními aktéry ve vzdělávání na území ORP </w:t>
            </w:r>
            <w:proofErr w:type="gramStart"/>
            <w:r w:rsidRPr="009A7817">
              <w:rPr>
                <w:rFonts w:ascii="Calibri" w:eastAsia="Times New Roman" w:hAnsi="Calibri" w:cs="Calibri"/>
                <w:color w:val="000000"/>
                <w:sz w:val="18"/>
                <w:szCs w:val="18"/>
                <w:lang w:eastAsia="cs-CZ"/>
              </w:rPr>
              <w:t>Louny</w:t>
            </w:r>
            <w:bookmarkEnd w:id="55"/>
            <w:r w:rsidR="004934EF">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044E8793" w14:textId="77777777" w:rsidTr="005D2052">
        <w:trPr>
          <w:trHeight w:val="288"/>
        </w:trPr>
        <w:tc>
          <w:tcPr>
            <w:tcW w:w="567" w:type="dxa"/>
            <w:tcBorders>
              <w:top w:val="nil"/>
              <w:left w:val="single" w:sz="4" w:space="0" w:color="auto"/>
              <w:bottom w:val="single" w:sz="4" w:space="0" w:color="auto"/>
              <w:right w:val="single" w:sz="4" w:space="0" w:color="auto"/>
            </w:tcBorders>
          </w:tcPr>
          <w:p w14:paraId="3F6232AF" w14:textId="1C7D2A9F"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0086098B">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1883688C" w14:textId="31665F49"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Využívání nových metod výuky MG</w:t>
            </w:r>
          </w:p>
        </w:tc>
      </w:tr>
      <w:tr w:rsidR="009A7817" w:rsidRPr="009A7817" w14:paraId="303A1740" w14:textId="77777777" w:rsidTr="005D2052">
        <w:trPr>
          <w:trHeight w:val="288"/>
        </w:trPr>
        <w:tc>
          <w:tcPr>
            <w:tcW w:w="567" w:type="dxa"/>
            <w:tcBorders>
              <w:top w:val="nil"/>
              <w:left w:val="single" w:sz="4" w:space="0" w:color="auto"/>
              <w:bottom w:val="single" w:sz="4" w:space="0" w:color="auto"/>
              <w:right w:val="single" w:sz="4" w:space="0" w:color="auto"/>
            </w:tcBorders>
          </w:tcPr>
          <w:p w14:paraId="56D8F508" w14:textId="03812EBC" w:rsidR="009A7817" w:rsidRPr="009A7817" w:rsidRDefault="009A7817"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0086098B">
              <w:rPr>
                <w:rFonts w:ascii="Calibri" w:eastAsia="Times New Roman" w:hAnsi="Calibri" w:cs="Calibri"/>
                <w:color w:val="000000"/>
                <w:sz w:val="18"/>
                <w:szCs w:val="18"/>
                <w:lang w:eastAsia="cs-CZ"/>
              </w:rPr>
              <w:t>9</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3B3B52B" w14:textId="353F4222"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Pořízení pomůcek a jejich sdílení v rámci projektu MAP</w:t>
            </w:r>
          </w:p>
        </w:tc>
      </w:tr>
      <w:tr w:rsidR="009A7817" w:rsidRPr="009A7817" w14:paraId="304103C7" w14:textId="77777777" w:rsidTr="005D2052">
        <w:trPr>
          <w:trHeight w:val="288"/>
        </w:trPr>
        <w:tc>
          <w:tcPr>
            <w:tcW w:w="567" w:type="dxa"/>
            <w:tcBorders>
              <w:top w:val="nil"/>
              <w:left w:val="single" w:sz="4" w:space="0" w:color="auto"/>
              <w:bottom w:val="single" w:sz="4" w:space="0" w:color="auto"/>
              <w:right w:val="single" w:sz="4" w:space="0" w:color="auto"/>
            </w:tcBorders>
          </w:tcPr>
          <w:p w14:paraId="2E89FB72" w14:textId="1D9ADC06"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F9AC9EB" w14:textId="5933D956"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 xml:space="preserve">2.1.2 Rozvoj digitálních kompetencí a mediální gramotnosti </w:t>
            </w:r>
            <w:r w:rsidR="0086098B">
              <w:rPr>
                <w:rFonts w:ascii="Calibri" w:eastAsia="Times New Roman" w:hAnsi="Calibri" w:cs="Calibri"/>
                <w:b/>
                <w:bCs/>
                <w:i/>
                <w:iCs/>
                <w:color w:val="000000"/>
                <w:sz w:val="18"/>
                <w:szCs w:val="18"/>
                <w:lang w:eastAsia="cs-CZ"/>
              </w:rPr>
              <w:t>na ZŠ</w:t>
            </w:r>
          </w:p>
        </w:tc>
      </w:tr>
      <w:tr w:rsidR="009A7817" w:rsidRPr="009A7817" w14:paraId="6EF51A2B" w14:textId="77777777" w:rsidTr="005D2052">
        <w:trPr>
          <w:trHeight w:val="288"/>
        </w:trPr>
        <w:tc>
          <w:tcPr>
            <w:tcW w:w="567" w:type="dxa"/>
            <w:tcBorders>
              <w:top w:val="nil"/>
              <w:left w:val="single" w:sz="4" w:space="0" w:color="auto"/>
              <w:bottom w:val="single" w:sz="4" w:space="0" w:color="auto"/>
              <w:right w:val="single" w:sz="4" w:space="0" w:color="auto"/>
            </w:tcBorders>
          </w:tcPr>
          <w:p w14:paraId="13381F3F" w14:textId="19C8EB5C" w:rsidR="009A7817" w:rsidRPr="009A7817" w:rsidRDefault="0086098B"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60</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93AC71A" w14:textId="7E80187B"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odborné semináře pro PP</w:t>
            </w:r>
          </w:p>
        </w:tc>
      </w:tr>
      <w:tr w:rsidR="009A7817" w:rsidRPr="009A7817" w14:paraId="48983629" w14:textId="77777777" w:rsidTr="00C44393">
        <w:trPr>
          <w:trHeight w:val="248"/>
        </w:trPr>
        <w:tc>
          <w:tcPr>
            <w:tcW w:w="567" w:type="dxa"/>
            <w:tcBorders>
              <w:top w:val="nil"/>
              <w:left w:val="single" w:sz="4" w:space="0" w:color="auto"/>
              <w:bottom w:val="single" w:sz="4" w:space="0" w:color="auto"/>
              <w:right w:val="single" w:sz="4" w:space="0" w:color="auto"/>
            </w:tcBorders>
          </w:tcPr>
          <w:p w14:paraId="63F25B20" w14:textId="24835B8F" w:rsidR="009A7817" w:rsidRPr="009A7817" w:rsidRDefault="0086098B" w:rsidP="00C4439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61</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159D33C" w14:textId="4D3DA588" w:rsidR="00EB34EF" w:rsidRPr="00EB34EF" w:rsidRDefault="00EB34EF" w:rsidP="00C44393">
            <w:pPr>
              <w:spacing w:after="0" w:line="276" w:lineRule="auto"/>
              <w:jc w:val="both"/>
              <w:rPr>
                <w:sz w:val="18"/>
                <w:szCs w:val="18"/>
              </w:rPr>
            </w:pPr>
            <w:r w:rsidRPr="00EB34EF">
              <w:rPr>
                <w:sz w:val="18"/>
                <w:szCs w:val="18"/>
              </w:rPr>
              <w:t>Společné vzdělávací akce a workshopy s odborníky, workshopy PP či žáků ZŠ pro děti z MŠ (robotické pomůcky)</w:t>
            </w:r>
          </w:p>
          <w:p w14:paraId="4BF9C8C6" w14:textId="7E097E42" w:rsidR="009A7817" w:rsidRPr="009A7817" w:rsidRDefault="009A7817" w:rsidP="00C44393">
            <w:pPr>
              <w:spacing w:after="0" w:line="240" w:lineRule="auto"/>
              <w:jc w:val="both"/>
              <w:rPr>
                <w:rFonts w:ascii="Calibri" w:eastAsia="Times New Roman" w:hAnsi="Calibri" w:cs="Calibri"/>
                <w:color w:val="000000"/>
                <w:sz w:val="18"/>
                <w:szCs w:val="18"/>
                <w:lang w:eastAsia="cs-CZ"/>
              </w:rPr>
            </w:pPr>
          </w:p>
        </w:tc>
      </w:tr>
      <w:tr w:rsidR="009A7817" w:rsidRPr="009A7817" w14:paraId="6CE4414D" w14:textId="77777777" w:rsidTr="00DB0725">
        <w:trPr>
          <w:trHeight w:val="385"/>
        </w:trPr>
        <w:tc>
          <w:tcPr>
            <w:tcW w:w="567" w:type="dxa"/>
            <w:tcBorders>
              <w:top w:val="nil"/>
              <w:left w:val="single" w:sz="4" w:space="0" w:color="auto"/>
              <w:bottom w:val="single" w:sz="4" w:space="0" w:color="auto"/>
              <w:right w:val="single" w:sz="4" w:space="0" w:color="auto"/>
            </w:tcBorders>
          </w:tcPr>
          <w:p w14:paraId="5DE7E396" w14:textId="3BA878C0" w:rsidR="009A7817" w:rsidRPr="009A7817" w:rsidRDefault="0086098B"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62</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1262A1C2" w14:textId="639ECB3E"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Propojení a podpora spolupráce relevantních aktérů vzdělávání žáků ZŠ v oblasti digitálních a mediálních gramotností (ZŠ, SŠ, zřizovatelé, </w:t>
            </w:r>
            <w:proofErr w:type="spellStart"/>
            <w:r w:rsidRPr="009A7817">
              <w:rPr>
                <w:rFonts w:ascii="Calibri" w:eastAsia="Times New Roman" w:hAnsi="Calibri" w:cs="Calibri"/>
                <w:color w:val="000000"/>
                <w:sz w:val="18"/>
                <w:szCs w:val="18"/>
                <w:lang w:eastAsia="cs-CZ"/>
              </w:rPr>
              <w:t>odborníc</w:t>
            </w:r>
            <w:r>
              <w:rPr>
                <w:rFonts w:ascii="Calibri" w:eastAsia="Times New Roman" w:hAnsi="Calibri" w:cs="Calibri"/>
                <w:color w:val="000000"/>
                <w:sz w:val="18"/>
                <w:szCs w:val="18"/>
                <w:lang w:eastAsia="cs-CZ"/>
              </w:rPr>
              <w:t>I</w:t>
            </w:r>
            <w:proofErr w:type="spellEnd"/>
            <w:r w:rsidRPr="009A7817">
              <w:rPr>
                <w:rFonts w:ascii="Calibri" w:eastAsia="Times New Roman" w:hAnsi="Calibri" w:cs="Calibri"/>
                <w:color w:val="000000"/>
                <w:sz w:val="18"/>
                <w:szCs w:val="18"/>
                <w:lang w:eastAsia="cs-CZ"/>
              </w:rPr>
              <w:t xml:space="preserve">, knihovna) </w:t>
            </w:r>
          </w:p>
        </w:tc>
      </w:tr>
      <w:tr w:rsidR="009A7817" w:rsidRPr="009A7817" w14:paraId="187A28DC" w14:textId="77777777" w:rsidTr="005D2052">
        <w:trPr>
          <w:trHeight w:val="288"/>
        </w:trPr>
        <w:tc>
          <w:tcPr>
            <w:tcW w:w="567" w:type="dxa"/>
            <w:tcBorders>
              <w:top w:val="nil"/>
              <w:left w:val="single" w:sz="4" w:space="0" w:color="auto"/>
              <w:bottom w:val="single" w:sz="4" w:space="0" w:color="auto"/>
              <w:right w:val="single" w:sz="4" w:space="0" w:color="auto"/>
            </w:tcBorders>
          </w:tcPr>
          <w:p w14:paraId="01F7F792" w14:textId="679D834F"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0086098B">
              <w:rPr>
                <w:rFonts w:ascii="Calibri" w:eastAsia="Times New Roman" w:hAnsi="Calibri" w:cs="Calibri"/>
                <w:color w:val="000000"/>
                <w:sz w:val="18"/>
                <w:szCs w:val="18"/>
                <w:lang w:eastAsia="cs-CZ"/>
              </w:rPr>
              <w:t>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BAA1F29" w14:textId="5CCC9F09"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Vzájemné sdílení mezi ZŠ, hospitace, workshopy na sdílení dobré praxe</w:t>
            </w:r>
            <w:r w:rsidR="00D916D5">
              <w:rPr>
                <w:rFonts w:ascii="Calibri" w:eastAsia="Times New Roman" w:hAnsi="Calibri" w:cs="Calibri"/>
                <w:color w:val="000000"/>
                <w:sz w:val="18"/>
                <w:szCs w:val="18"/>
                <w:lang w:eastAsia="cs-CZ"/>
              </w:rPr>
              <w:t xml:space="preserve"> </w:t>
            </w:r>
          </w:p>
        </w:tc>
      </w:tr>
      <w:tr w:rsidR="009A7817" w:rsidRPr="009A7817" w14:paraId="044CA1C9" w14:textId="77777777" w:rsidTr="005D2052">
        <w:trPr>
          <w:trHeight w:val="492"/>
        </w:trPr>
        <w:tc>
          <w:tcPr>
            <w:tcW w:w="567" w:type="dxa"/>
            <w:tcBorders>
              <w:top w:val="nil"/>
              <w:left w:val="single" w:sz="4" w:space="0" w:color="auto"/>
              <w:bottom w:val="single" w:sz="4" w:space="0" w:color="auto"/>
              <w:right w:val="single" w:sz="4" w:space="0" w:color="auto"/>
            </w:tcBorders>
          </w:tcPr>
          <w:p w14:paraId="7D21DEBB" w14:textId="017F0992" w:rsidR="009A7817" w:rsidRPr="00F62F52" w:rsidRDefault="009A7817" w:rsidP="00F62F52">
            <w:pPr>
              <w:tabs>
                <w:tab w:val="right" w:pos="1561"/>
              </w:tabs>
              <w:spacing w:after="0" w:line="240" w:lineRule="auto"/>
              <w:ind w:left="-927" w:hanging="142"/>
              <w:rPr>
                <w:rFonts w:ascii="Calibri" w:eastAsia="Times New Roman" w:hAnsi="Calibri" w:cs="Calibri"/>
                <w:color w:val="000000" w:themeColor="text1"/>
                <w:sz w:val="18"/>
                <w:szCs w:val="18"/>
                <w:lang w:eastAsia="cs-CZ"/>
              </w:rPr>
            </w:pPr>
            <w:r>
              <w:rPr>
                <w:rFonts w:ascii="Calibri" w:eastAsia="Times New Roman" w:hAnsi="Calibri" w:cs="Calibri"/>
                <w:color w:val="000000"/>
                <w:sz w:val="18"/>
                <w:szCs w:val="18"/>
                <w:lang w:eastAsia="cs-CZ"/>
              </w:rPr>
              <w:t>11</w:t>
            </w:r>
            <w:r w:rsidR="00F62F52">
              <w:rPr>
                <w:rFonts w:ascii="Calibri" w:eastAsia="Times New Roman" w:hAnsi="Calibri" w:cs="Calibri"/>
                <w:color w:val="000000"/>
                <w:sz w:val="18"/>
                <w:szCs w:val="18"/>
                <w:lang w:eastAsia="cs-CZ"/>
              </w:rPr>
              <w:t xml:space="preserve">61661660    </w:t>
            </w:r>
            <w:r w:rsidR="00F62F52" w:rsidRPr="00F62F52">
              <w:rPr>
                <w:rFonts w:ascii="Calibri" w:eastAsia="Times New Roman" w:hAnsi="Calibri" w:cs="Calibri"/>
                <w:color w:val="000000"/>
                <w:sz w:val="18"/>
                <w:szCs w:val="18"/>
                <w:lang w:eastAsia="cs-CZ"/>
              </w:rPr>
              <w:t>6</w:t>
            </w:r>
            <w:r w:rsidR="0086098B">
              <w:rPr>
                <w:rFonts w:ascii="Calibri" w:eastAsia="Times New Roman" w:hAnsi="Calibri" w:cs="Calibri"/>
                <w:color w:val="000000"/>
                <w:sz w:val="18"/>
                <w:szCs w:val="18"/>
                <w:lang w:eastAsia="cs-CZ"/>
              </w:rPr>
              <w:t>4</w:t>
            </w:r>
          </w:p>
        </w:tc>
        <w:tc>
          <w:tcPr>
            <w:tcW w:w="10915" w:type="dxa"/>
            <w:tcBorders>
              <w:top w:val="nil"/>
              <w:left w:val="single" w:sz="4" w:space="0" w:color="auto"/>
              <w:bottom w:val="single" w:sz="4" w:space="0" w:color="auto"/>
              <w:right w:val="single" w:sz="4" w:space="0" w:color="auto"/>
            </w:tcBorders>
            <w:shd w:val="clear" w:color="auto" w:fill="auto"/>
            <w:vAlign w:val="bottom"/>
            <w:hideMark/>
          </w:tcPr>
          <w:p w14:paraId="217E45E8" w14:textId="6D8C8E71" w:rsidR="009A7817" w:rsidRPr="009A7817" w:rsidRDefault="009A7817" w:rsidP="009A7817">
            <w:pPr>
              <w:spacing w:after="0" w:line="240" w:lineRule="auto"/>
              <w:ind w:left="-927" w:hanging="142"/>
              <w:rPr>
                <w:rFonts w:ascii="Calibri" w:eastAsia="Times New Roman" w:hAnsi="Calibri" w:cs="Calibri"/>
                <w:color w:val="000000"/>
                <w:sz w:val="18"/>
                <w:szCs w:val="18"/>
                <w:lang w:eastAsia="cs-CZ"/>
              </w:rPr>
            </w:pPr>
            <w:proofErr w:type="spellStart"/>
            <w:proofErr w:type="gramStart"/>
            <w:r w:rsidRPr="009A7817">
              <w:rPr>
                <w:rFonts w:ascii="Calibri" w:eastAsia="Times New Roman" w:hAnsi="Calibri" w:cs="Calibri"/>
                <w:color w:val="000000"/>
                <w:sz w:val="18"/>
                <w:szCs w:val="18"/>
                <w:lang w:eastAsia="cs-CZ"/>
              </w:rPr>
              <w:t>Sp</w:t>
            </w:r>
            <w:r w:rsidR="00F62F52" w:rsidRPr="00F62F52">
              <w:rPr>
                <w:rFonts w:ascii="Calibri" w:eastAsia="Times New Roman" w:hAnsi="Calibri" w:cs="Calibri"/>
                <w:color w:val="000000"/>
                <w:sz w:val="18"/>
                <w:szCs w:val="18"/>
                <w:lang w:eastAsia="cs-CZ"/>
              </w:rPr>
              <w:t>Společné</w:t>
            </w:r>
            <w:proofErr w:type="spellEnd"/>
            <w:r w:rsidR="00F62F52" w:rsidRPr="00F62F52">
              <w:rPr>
                <w:rFonts w:ascii="Calibri" w:eastAsia="Times New Roman" w:hAnsi="Calibri" w:cs="Calibri"/>
                <w:color w:val="000000"/>
                <w:sz w:val="18"/>
                <w:szCs w:val="18"/>
                <w:lang w:eastAsia="cs-CZ"/>
              </w:rPr>
              <w:t xml:space="preserve"> </w:t>
            </w:r>
            <w:r w:rsidR="00F62F52">
              <w:rPr>
                <w:rFonts w:ascii="Calibri" w:eastAsia="Times New Roman" w:hAnsi="Calibri" w:cs="Calibri"/>
                <w:color w:val="000000"/>
                <w:sz w:val="18"/>
                <w:szCs w:val="18"/>
                <w:lang w:eastAsia="cs-CZ"/>
              </w:rPr>
              <w:t xml:space="preserve"> s</w:t>
            </w:r>
            <w:proofErr w:type="gramEnd"/>
            <w:r w:rsidR="00F62F52">
              <w:rPr>
                <w:rFonts w:ascii="Calibri" w:eastAsia="Times New Roman" w:hAnsi="Calibri" w:cs="Calibri"/>
                <w:color w:val="000000"/>
                <w:sz w:val="18"/>
                <w:szCs w:val="18"/>
                <w:lang w:eastAsia="cs-CZ"/>
              </w:rPr>
              <w:t xml:space="preserve"> Společné soutěže, </w:t>
            </w:r>
            <w:r w:rsidR="00F62F52" w:rsidRPr="00F62F52">
              <w:rPr>
                <w:rFonts w:ascii="Calibri" w:eastAsia="Times New Roman" w:hAnsi="Calibri" w:cs="Calibri"/>
                <w:color w:val="000000"/>
                <w:sz w:val="18"/>
                <w:szCs w:val="18"/>
                <w:lang w:eastAsia="cs-CZ"/>
              </w:rPr>
              <w:t>projekty,</w:t>
            </w:r>
            <w:r w:rsidR="00EB34EF">
              <w:rPr>
                <w:rFonts w:ascii="Calibri" w:eastAsia="Times New Roman" w:hAnsi="Calibri" w:cs="Calibri"/>
                <w:color w:val="000000"/>
                <w:sz w:val="18"/>
                <w:szCs w:val="18"/>
                <w:lang w:eastAsia="cs-CZ"/>
              </w:rPr>
              <w:t xml:space="preserve"> workshopy,</w:t>
            </w:r>
            <w:r w:rsidR="00F62F52" w:rsidRPr="00F62F52">
              <w:rPr>
                <w:rFonts w:ascii="Calibri" w:eastAsia="Times New Roman" w:hAnsi="Calibri" w:cs="Calibri"/>
                <w:color w:val="000000"/>
                <w:sz w:val="18"/>
                <w:szCs w:val="18"/>
                <w:lang w:eastAsia="cs-CZ"/>
              </w:rPr>
              <w:t xml:space="preserve"> akce napříč gramotnostmi se začleněním digitálních a mediálních gramotností mezi ZŠ, MŠ, a ostatními aktéry ve </w:t>
            </w:r>
            <w:proofErr w:type="spellStart"/>
            <w:r w:rsidR="00F62F52" w:rsidRPr="00F62F52">
              <w:rPr>
                <w:rFonts w:ascii="Calibri" w:eastAsia="Times New Roman" w:hAnsi="Calibri" w:cs="Calibri"/>
                <w:color w:val="000000"/>
                <w:sz w:val="18"/>
                <w:szCs w:val="18"/>
                <w:lang w:eastAsia="cs-CZ"/>
              </w:rPr>
              <w:t>vz</w:t>
            </w:r>
            <w:r w:rsidR="00F62F52">
              <w:rPr>
                <w:rFonts w:ascii="Calibri" w:eastAsia="Times New Roman" w:hAnsi="Calibri" w:cs="Calibri"/>
                <w:color w:val="000000"/>
                <w:sz w:val="18"/>
                <w:szCs w:val="18"/>
                <w:lang w:eastAsia="cs-CZ"/>
              </w:rPr>
              <w:t>aktéry</w:t>
            </w:r>
            <w:proofErr w:type="spellEnd"/>
            <w:r w:rsidR="00F62F52">
              <w:rPr>
                <w:rFonts w:ascii="Calibri" w:eastAsia="Times New Roman" w:hAnsi="Calibri" w:cs="Calibri"/>
                <w:color w:val="000000"/>
                <w:sz w:val="18"/>
                <w:szCs w:val="18"/>
                <w:lang w:eastAsia="cs-CZ"/>
              </w:rPr>
              <w:t xml:space="preserve"> ve vz</w:t>
            </w:r>
            <w:r w:rsidR="00F62F52" w:rsidRPr="00F62F52">
              <w:rPr>
                <w:rFonts w:ascii="Calibri" w:eastAsia="Times New Roman" w:hAnsi="Calibri" w:cs="Calibri"/>
                <w:color w:val="000000"/>
                <w:sz w:val="18"/>
                <w:szCs w:val="18"/>
                <w:lang w:eastAsia="cs-CZ"/>
              </w:rPr>
              <w:t>dělávání na území ORP</w:t>
            </w:r>
            <w:r w:rsidR="00D916D5">
              <w:rPr>
                <w:rFonts w:ascii="Calibri" w:eastAsia="Times New Roman" w:hAnsi="Calibri" w:cs="Calibri"/>
                <w:color w:val="000000"/>
                <w:sz w:val="18"/>
                <w:szCs w:val="18"/>
                <w:lang w:eastAsia="cs-CZ"/>
              </w:rPr>
              <w:t xml:space="preserve"> </w:t>
            </w:r>
            <w:r w:rsidR="00D916D5" w:rsidRPr="004934EF">
              <w:rPr>
                <w:rFonts w:ascii="Calibri" w:eastAsia="Times New Roman" w:hAnsi="Calibri" w:cs="Calibri"/>
                <w:b/>
                <w:bCs/>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 moderních didaktických forem</w:t>
            </w:r>
          </w:p>
        </w:tc>
      </w:tr>
      <w:tr w:rsidR="009A7817" w:rsidRPr="009A7817" w14:paraId="697F4EAC" w14:textId="77777777" w:rsidTr="00C44393">
        <w:trPr>
          <w:trHeight w:val="156"/>
        </w:trPr>
        <w:tc>
          <w:tcPr>
            <w:tcW w:w="567" w:type="dxa"/>
            <w:tcBorders>
              <w:top w:val="nil"/>
              <w:left w:val="single" w:sz="4" w:space="0" w:color="auto"/>
              <w:bottom w:val="single" w:sz="4" w:space="0" w:color="auto"/>
              <w:right w:val="single" w:sz="4" w:space="0" w:color="auto"/>
            </w:tcBorders>
          </w:tcPr>
          <w:p w14:paraId="70358516" w14:textId="77777777"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AE760F5" w14:textId="31F54126"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 xml:space="preserve">2.2.1 Rozvoj čtenářské gramotnosti </w:t>
            </w:r>
            <w:r w:rsidR="00C44393">
              <w:rPr>
                <w:rFonts w:ascii="Calibri" w:eastAsia="Times New Roman" w:hAnsi="Calibri" w:cs="Calibri"/>
                <w:b/>
                <w:bCs/>
                <w:i/>
                <w:iCs/>
                <w:color w:val="000000"/>
                <w:sz w:val="18"/>
                <w:szCs w:val="18"/>
                <w:lang w:eastAsia="cs-CZ"/>
              </w:rPr>
              <w:t>na</w:t>
            </w:r>
            <w:r w:rsidRPr="009A7817">
              <w:rPr>
                <w:rFonts w:ascii="Calibri" w:eastAsia="Times New Roman" w:hAnsi="Calibri" w:cs="Calibri"/>
                <w:b/>
                <w:bCs/>
                <w:i/>
                <w:iCs/>
                <w:color w:val="000000"/>
                <w:sz w:val="18"/>
                <w:szCs w:val="18"/>
                <w:lang w:eastAsia="cs-CZ"/>
              </w:rPr>
              <w:t xml:space="preserve"> ZŠ</w:t>
            </w:r>
          </w:p>
        </w:tc>
      </w:tr>
      <w:tr w:rsidR="0086098B" w:rsidRPr="009A7817" w14:paraId="3CEF0053" w14:textId="77777777" w:rsidTr="005D2052">
        <w:trPr>
          <w:trHeight w:val="288"/>
        </w:trPr>
        <w:tc>
          <w:tcPr>
            <w:tcW w:w="567" w:type="dxa"/>
            <w:tcBorders>
              <w:top w:val="nil"/>
              <w:left w:val="single" w:sz="4" w:space="0" w:color="auto"/>
              <w:bottom w:val="single" w:sz="4" w:space="0" w:color="auto"/>
              <w:right w:val="single" w:sz="4" w:space="0" w:color="auto"/>
            </w:tcBorders>
          </w:tcPr>
          <w:p w14:paraId="30A719B5" w14:textId="356A5B6C"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3FA1B1D" w14:textId="503F8A3D"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odborné semináře pro PP</w:t>
            </w:r>
          </w:p>
        </w:tc>
      </w:tr>
      <w:tr w:rsidR="0086098B" w:rsidRPr="009A7817" w14:paraId="0046B6C9" w14:textId="77777777" w:rsidTr="005D2052">
        <w:trPr>
          <w:trHeight w:val="288"/>
        </w:trPr>
        <w:tc>
          <w:tcPr>
            <w:tcW w:w="567" w:type="dxa"/>
            <w:tcBorders>
              <w:top w:val="nil"/>
              <w:left w:val="single" w:sz="4" w:space="0" w:color="auto"/>
              <w:bottom w:val="single" w:sz="4" w:space="0" w:color="auto"/>
              <w:right w:val="single" w:sz="4" w:space="0" w:color="auto"/>
            </w:tcBorders>
          </w:tcPr>
          <w:p w14:paraId="1C91EE10" w14:textId="1E7184C6"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66</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7EC535C" w14:textId="1591FC8A"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vzdělávací akce a workshopy s odborníky</w:t>
            </w:r>
          </w:p>
        </w:tc>
      </w:tr>
      <w:tr w:rsidR="0086098B" w:rsidRPr="009A7817" w14:paraId="083646E9" w14:textId="77777777" w:rsidTr="005D2052">
        <w:trPr>
          <w:trHeight w:val="480"/>
        </w:trPr>
        <w:tc>
          <w:tcPr>
            <w:tcW w:w="567" w:type="dxa"/>
            <w:tcBorders>
              <w:top w:val="nil"/>
              <w:left w:val="single" w:sz="4" w:space="0" w:color="auto"/>
              <w:bottom w:val="single" w:sz="4" w:space="0" w:color="auto"/>
              <w:right w:val="single" w:sz="4" w:space="0" w:color="auto"/>
            </w:tcBorders>
          </w:tcPr>
          <w:p w14:paraId="69DEC3B3" w14:textId="79DE3885"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67</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3DEDFA3" w14:textId="25668A92" w:rsidR="0086098B" w:rsidRPr="009A7817" w:rsidRDefault="0086098B" w:rsidP="0086098B">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Propojení a podpora spolupráce relevantních aktérů vzdělávání žáků ZŠ v oblasti ČG (ZŠ, MŠ, rodiče, zřizovatelé, Městská knihovna Louny, Vrchlického divadlo v Lounech, Loutkové divadlo Louny, rodiče, odborníci atd.)- společné akce, projekty, soutěže</w:t>
            </w:r>
          </w:p>
        </w:tc>
      </w:tr>
      <w:tr w:rsidR="009A7817" w:rsidRPr="009A7817" w14:paraId="4E2D8FA1" w14:textId="77777777" w:rsidTr="005D2052">
        <w:trPr>
          <w:trHeight w:val="288"/>
        </w:trPr>
        <w:tc>
          <w:tcPr>
            <w:tcW w:w="567" w:type="dxa"/>
            <w:tcBorders>
              <w:top w:val="nil"/>
              <w:left w:val="single" w:sz="4" w:space="0" w:color="auto"/>
              <w:bottom w:val="single" w:sz="4" w:space="0" w:color="auto"/>
              <w:right w:val="single" w:sz="4" w:space="0" w:color="auto"/>
            </w:tcBorders>
          </w:tcPr>
          <w:p w14:paraId="73561B45" w14:textId="6159C155"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0086098B">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254B2094" w14:textId="2206A0DE"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Pořízení a vzájemné sdílení pomůcek v rámci MAP</w:t>
            </w:r>
          </w:p>
        </w:tc>
      </w:tr>
      <w:tr w:rsidR="009A7817" w:rsidRPr="009A7817" w14:paraId="280B3790" w14:textId="77777777" w:rsidTr="005D2052">
        <w:trPr>
          <w:trHeight w:val="288"/>
        </w:trPr>
        <w:tc>
          <w:tcPr>
            <w:tcW w:w="567" w:type="dxa"/>
            <w:tcBorders>
              <w:top w:val="nil"/>
              <w:left w:val="single" w:sz="4" w:space="0" w:color="auto"/>
              <w:bottom w:val="single" w:sz="4" w:space="0" w:color="auto"/>
              <w:right w:val="single" w:sz="4" w:space="0" w:color="auto"/>
            </w:tcBorders>
          </w:tcPr>
          <w:p w14:paraId="2BAA7D69" w14:textId="75CC5C0D" w:rsidR="009A7817" w:rsidRPr="009A7817" w:rsidRDefault="00F62F52" w:rsidP="009A7817">
            <w:pPr>
              <w:spacing w:after="0" w:line="240" w:lineRule="auto"/>
              <w:jc w:val="both"/>
              <w:rPr>
                <w:rFonts w:ascii="Times New Roman" w:eastAsia="Times New Roman" w:hAnsi="Times New Roman" w:cs="Times New Roman"/>
                <w:color w:val="000000"/>
                <w:sz w:val="14"/>
                <w:szCs w:val="14"/>
                <w:lang w:eastAsia="cs-CZ"/>
              </w:rPr>
            </w:pPr>
            <w:r>
              <w:rPr>
                <w:rFonts w:ascii="Calibri" w:eastAsia="Times New Roman" w:hAnsi="Calibri" w:cs="Calibri"/>
                <w:color w:val="000000"/>
                <w:sz w:val="18"/>
                <w:szCs w:val="18"/>
                <w:lang w:eastAsia="cs-CZ"/>
              </w:rPr>
              <w:t>6</w:t>
            </w:r>
            <w:r w:rsidR="0086098B">
              <w:rPr>
                <w:rFonts w:ascii="Calibri" w:eastAsia="Times New Roman" w:hAnsi="Calibri" w:cs="Calibri"/>
                <w:color w:val="000000"/>
                <w:sz w:val="18"/>
                <w:szCs w:val="18"/>
                <w:lang w:eastAsia="cs-CZ"/>
              </w:rPr>
              <w:t>9</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4EBE05D" w14:textId="65F96103" w:rsidR="009A7817" w:rsidRPr="009A7817" w:rsidRDefault="009A7817" w:rsidP="009A7817">
            <w:pPr>
              <w:spacing w:after="0" w:line="240" w:lineRule="auto"/>
              <w:jc w:val="both"/>
              <w:rPr>
                <w:rFonts w:ascii="Symbol" w:eastAsia="Times New Roman" w:hAnsi="Symbol" w:cs="Calibri"/>
                <w:color w:val="000000"/>
                <w:sz w:val="18"/>
                <w:szCs w:val="18"/>
                <w:lang w:eastAsia="cs-CZ"/>
              </w:rPr>
            </w:pPr>
            <w:r w:rsidRPr="009A7817">
              <w:rPr>
                <w:rFonts w:ascii="Calibri" w:eastAsia="Times New Roman" w:hAnsi="Calibri" w:cs="Calibri"/>
                <w:color w:val="000000"/>
                <w:sz w:val="18"/>
                <w:szCs w:val="18"/>
                <w:lang w:eastAsia="cs-CZ"/>
              </w:rPr>
              <w:t>Podpora vzájemného sdílení mezi ZŠ – hospitace, workshopy, sdílení dobré praxe, moderní a didaktické formy výuky</w:t>
            </w:r>
          </w:p>
        </w:tc>
      </w:tr>
      <w:tr w:rsidR="009A7817" w:rsidRPr="009A7817" w14:paraId="51DC4B29" w14:textId="77777777" w:rsidTr="005D2052">
        <w:trPr>
          <w:trHeight w:val="288"/>
        </w:trPr>
        <w:tc>
          <w:tcPr>
            <w:tcW w:w="567" w:type="dxa"/>
            <w:tcBorders>
              <w:top w:val="nil"/>
              <w:left w:val="single" w:sz="4" w:space="0" w:color="auto"/>
              <w:bottom w:val="single" w:sz="4" w:space="0" w:color="auto"/>
              <w:right w:val="single" w:sz="4" w:space="0" w:color="auto"/>
            </w:tcBorders>
          </w:tcPr>
          <w:p w14:paraId="17B63653" w14:textId="3744D057" w:rsidR="009A7817" w:rsidRPr="009A7817" w:rsidRDefault="0086098B"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70</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15F58BE" w14:textId="1BB9B8F4"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akce, soutěže, projekty na podporu ČG mezi ZŠ </w:t>
            </w:r>
            <w:r w:rsidR="0038758A">
              <w:rPr>
                <w:rFonts w:ascii="Calibri" w:eastAsia="Times New Roman" w:hAnsi="Calibri" w:cs="Calibri"/>
                <w:color w:val="000000"/>
                <w:sz w:val="18"/>
                <w:szCs w:val="18"/>
                <w:lang w:eastAsia="cs-CZ"/>
              </w:rPr>
              <w:t xml:space="preserve">i MŠ </w:t>
            </w:r>
            <w:r w:rsidRPr="009A7817">
              <w:rPr>
                <w:rFonts w:ascii="Calibri" w:eastAsia="Times New Roman" w:hAnsi="Calibri" w:cs="Calibri"/>
                <w:color w:val="000000"/>
                <w:sz w:val="18"/>
                <w:szCs w:val="18"/>
                <w:lang w:eastAsia="cs-CZ"/>
              </w:rPr>
              <w:t xml:space="preserve">na území ORP </w:t>
            </w:r>
            <w:proofErr w:type="gramStart"/>
            <w:r w:rsidRPr="009A7817">
              <w:rPr>
                <w:rFonts w:ascii="Calibri" w:eastAsia="Times New Roman" w:hAnsi="Calibri" w:cs="Calibri"/>
                <w:color w:val="000000"/>
                <w:sz w:val="18"/>
                <w:szCs w:val="18"/>
                <w:lang w:eastAsia="cs-CZ"/>
              </w:rPr>
              <w:t xml:space="preserve">Louny </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w:t>
            </w:r>
            <w:proofErr w:type="gramEnd"/>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 moderních didaktických forem</w:t>
            </w:r>
          </w:p>
        </w:tc>
      </w:tr>
      <w:tr w:rsidR="0086098B" w:rsidRPr="009A7817" w14:paraId="0A06F32A" w14:textId="77777777" w:rsidTr="005D2052">
        <w:trPr>
          <w:trHeight w:val="288"/>
        </w:trPr>
        <w:tc>
          <w:tcPr>
            <w:tcW w:w="567" w:type="dxa"/>
            <w:tcBorders>
              <w:top w:val="nil"/>
              <w:left w:val="single" w:sz="4" w:space="0" w:color="auto"/>
              <w:bottom w:val="single" w:sz="4" w:space="0" w:color="auto"/>
              <w:right w:val="single" w:sz="4" w:space="0" w:color="auto"/>
            </w:tcBorders>
          </w:tcPr>
          <w:p w14:paraId="335C8EA0" w14:textId="1076DC49" w:rsidR="0086098B" w:rsidRPr="0086098B" w:rsidRDefault="0086098B" w:rsidP="009A7817">
            <w:pPr>
              <w:spacing w:after="0" w:line="240" w:lineRule="auto"/>
              <w:rPr>
                <w:rFonts w:ascii="Calibri" w:eastAsia="Times New Roman" w:hAnsi="Calibri" w:cs="Calibri"/>
                <w:color w:val="000000"/>
                <w:sz w:val="18"/>
                <w:szCs w:val="18"/>
                <w:lang w:eastAsia="cs-CZ"/>
              </w:rPr>
            </w:pPr>
            <w:r w:rsidRPr="0086098B">
              <w:rPr>
                <w:rFonts w:ascii="Calibri" w:eastAsia="Times New Roman" w:hAnsi="Calibri" w:cs="Calibri"/>
                <w:color w:val="000000"/>
                <w:sz w:val="18"/>
                <w:szCs w:val="18"/>
                <w:lang w:eastAsia="cs-CZ"/>
              </w:rPr>
              <w:t>71</w:t>
            </w:r>
          </w:p>
        </w:tc>
        <w:tc>
          <w:tcPr>
            <w:tcW w:w="10915" w:type="dxa"/>
            <w:tcBorders>
              <w:top w:val="nil"/>
              <w:left w:val="single" w:sz="4" w:space="0" w:color="auto"/>
              <w:bottom w:val="single" w:sz="4" w:space="0" w:color="auto"/>
              <w:right w:val="single" w:sz="4" w:space="0" w:color="auto"/>
            </w:tcBorders>
            <w:shd w:val="clear" w:color="auto" w:fill="auto"/>
            <w:noWrap/>
            <w:vAlign w:val="center"/>
          </w:tcPr>
          <w:p w14:paraId="00D86E2A" w14:textId="45FF23B7" w:rsidR="0086098B" w:rsidRPr="009A7817" w:rsidRDefault="0086098B"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color w:val="000000"/>
                <w:sz w:val="18"/>
                <w:szCs w:val="18"/>
                <w:lang w:eastAsia="cs-CZ"/>
              </w:rPr>
              <w:t>Společné akce, soutěže, projekty na podporu ČG mezi ZŠ na území ORP Louny se zaměřením na nadané žáky</w:t>
            </w:r>
          </w:p>
        </w:tc>
      </w:tr>
      <w:tr w:rsidR="009A7817" w:rsidRPr="009A7817" w14:paraId="240D24F5" w14:textId="77777777" w:rsidTr="00C44393">
        <w:trPr>
          <w:trHeight w:val="192"/>
        </w:trPr>
        <w:tc>
          <w:tcPr>
            <w:tcW w:w="567" w:type="dxa"/>
            <w:tcBorders>
              <w:top w:val="nil"/>
              <w:left w:val="single" w:sz="4" w:space="0" w:color="auto"/>
              <w:bottom w:val="single" w:sz="4" w:space="0" w:color="auto"/>
              <w:right w:val="single" w:sz="4" w:space="0" w:color="auto"/>
            </w:tcBorders>
          </w:tcPr>
          <w:p w14:paraId="1CDCE9DC" w14:textId="1CD0CEFC"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B3C5171" w14:textId="718CBA95"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2.2.2 Rozvoj kulturního povědomí a vyjádření dětí a žáků ZŠ, podpora vztahu k</w:t>
            </w:r>
            <w:r w:rsidR="00613001">
              <w:rPr>
                <w:rFonts w:ascii="Calibri" w:eastAsia="Times New Roman" w:hAnsi="Calibri" w:cs="Calibri"/>
                <w:b/>
                <w:bCs/>
                <w:i/>
                <w:iCs/>
                <w:color w:val="000000"/>
                <w:sz w:val="18"/>
                <w:szCs w:val="18"/>
                <w:lang w:eastAsia="cs-CZ"/>
              </w:rPr>
              <w:t> </w:t>
            </w:r>
            <w:r w:rsidRPr="009A7817">
              <w:rPr>
                <w:rFonts w:ascii="Calibri" w:eastAsia="Times New Roman" w:hAnsi="Calibri" w:cs="Calibri"/>
                <w:b/>
                <w:bCs/>
                <w:i/>
                <w:iCs/>
                <w:color w:val="000000"/>
                <w:sz w:val="18"/>
                <w:szCs w:val="18"/>
                <w:lang w:eastAsia="cs-CZ"/>
              </w:rPr>
              <w:t>místu</w:t>
            </w:r>
            <w:r w:rsidR="00613001">
              <w:rPr>
                <w:rFonts w:ascii="Calibri" w:eastAsia="Times New Roman" w:hAnsi="Calibri" w:cs="Calibri"/>
                <w:b/>
                <w:bCs/>
                <w:i/>
                <w:iCs/>
                <w:color w:val="000000"/>
                <w:sz w:val="18"/>
                <w:szCs w:val="18"/>
                <w:lang w:eastAsia="cs-CZ"/>
              </w:rPr>
              <w:t>,</w:t>
            </w:r>
            <w:r w:rsidRPr="009A7817">
              <w:rPr>
                <w:rFonts w:ascii="Calibri" w:eastAsia="Times New Roman" w:hAnsi="Calibri" w:cs="Calibri"/>
                <w:b/>
                <w:bCs/>
                <w:i/>
                <w:iCs/>
                <w:color w:val="000000"/>
                <w:sz w:val="18"/>
                <w:szCs w:val="18"/>
                <w:lang w:eastAsia="cs-CZ"/>
              </w:rPr>
              <w:t xml:space="preserve"> kde žijí</w:t>
            </w:r>
          </w:p>
        </w:tc>
      </w:tr>
      <w:tr w:rsidR="009A7817" w:rsidRPr="009A7817" w14:paraId="33EFB59A" w14:textId="77777777" w:rsidTr="005D2052">
        <w:trPr>
          <w:trHeight w:val="288"/>
        </w:trPr>
        <w:tc>
          <w:tcPr>
            <w:tcW w:w="567" w:type="dxa"/>
            <w:tcBorders>
              <w:top w:val="nil"/>
              <w:left w:val="single" w:sz="4" w:space="0" w:color="auto"/>
              <w:bottom w:val="single" w:sz="4" w:space="0" w:color="auto"/>
              <w:right w:val="single" w:sz="4" w:space="0" w:color="auto"/>
            </w:tcBorders>
          </w:tcPr>
          <w:p w14:paraId="5DE8A40E" w14:textId="0EBDB464"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72</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274F9ABB" w14:textId="620466CD"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vzdělávací akce a workshopy pro PP</w:t>
            </w:r>
          </w:p>
        </w:tc>
      </w:tr>
      <w:tr w:rsidR="009A7817" w:rsidRPr="009A7817" w14:paraId="144DE873" w14:textId="77777777" w:rsidTr="005D2052">
        <w:trPr>
          <w:trHeight w:val="480"/>
        </w:trPr>
        <w:tc>
          <w:tcPr>
            <w:tcW w:w="567" w:type="dxa"/>
            <w:tcBorders>
              <w:top w:val="nil"/>
              <w:left w:val="single" w:sz="4" w:space="0" w:color="auto"/>
              <w:bottom w:val="single" w:sz="4" w:space="0" w:color="auto"/>
              <w:right w:val="single" w:sz="4" w:space="0" w:color="auto"/>
            </w:tcBorders>
          </w:tcPr>
          <w:p w14:paraId="05462A39" w14:textId="15DAB8DA"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E169B3B" w14:textId="40EAA845"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Propojení a podpora spolupráce relevantních aktérů vzdělávání žáků ZŠ v oblasti kulturního povědomí (ZŠ, zřizovatelé, Městská knihovna Louny, Vrchlického divadlo v Lounech, Loutkové divadlo Louny, Galerie města Loun, odborníci atd.)</w:t>
            </w:r>
          </w:p>
        </w:tc>
      </w:tr>
      <w:tr w:rsidR="009A7817" w:rsidRPr="009A7817" w14:paraId="7408E89A" w14:textId="77777777" w:rsidTr="005D2052">
        <w:trPr>
          <w:trHeight w:val="288"/>
        </w:trPr>
        <w:tc>
          <w:tcPr>
            <w:tcW w:w="567" w:type="dxa"/>
            <w:tcBorders>
              <w:top w:val="nil"/>
              <w:left w:val="single" w:sz="4" w:space="0" w:color="auto"/>
              <w:bottom w:val="single" w:sz="4" w:space="0" w:color="auto"/>
              <w:right w:val="single" w:sz="4" w:space="0" w:color="auto"/>
            </w:tcBorders>
          </w:tcPr>
          <w:p w14:paraId="61297075" w14:textId="2005EEB9"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00613001">
              <w:rPr>
                <w:rFonts w:ascii="Calibri" w:eastAsia="Times New Roman" w:hAnsi="Calibri" w:cs="Calibri"/>
                <w:color w:val="000000"/>
                <w:sz w:val="18"/>
                <w:szCs w:val="18"/>
                <w:lang w:eastAsia="cs-CZ"/>
              </w:rPr>
              <w:t>4</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BDB383B" w14:textId="55D27E7F"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projekty, výstavy, </w:t>
            </w:r>
            <w:proofErr w:type="gramStart"/>
            <w:r w:rsidRPr="009A7817">
              <w:rPr>
                <w:rFonts w:ascii="Calibri" w:eastAsia="Times New Roman" w:hAnsi="Calibri" w:cs="Calibri"/>
                <w:color w:val="000000"/>
                <w:sz w:val="18"/>
                <w:szCs w:val="18"/>
                <w:lang w:eastAsia="cs-CZ"/>
              </w:rPr>
              <w:t>exkurze</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16132AA9" w14:textId="77777777" w:rsidTr="005D2052">
        <w:trPr>
          <w:trHeight w:val="480"/>
        </w:trPr>
        <w:tc>
          <w:tcPr>
            <w:tcW w:w="567" w:type="dxa"/>
            <w:tcBorders>
              <w:top w:val="nil"/>
              <w:left w:val="single" w:sz="4" w:space="0" w:color="auto"/>
              <w:bottom w:val="single" w:sz="4" w:space="0" w:color="auto"/>
              <w:right w:val="single" w:sz="4" w:space="0" w:color="auto"/>
            </w:tcBorders>
          </w:tcPr>
          <w:p w14:paraId="6D6C17A6" w14:textId="117F9DB4"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00613001">
              <w:rPr>
                <w:rFonts w:ascii="Calibri" w:eastAsia="Times New Roman" w:hAnsi="Calibri" w:cs="Calibri"/>
                <w:color w:val="000000"/>
                <w:sz w:val="18"/>
                <w:szCs w:val="18"/>
                <w:lang w:eastAsia="cs-CZ"/>
              </w:rPr>
              <w:t>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14D04C7E" w14:textId="0DCC3078"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soutěže napříč gramotnostmi mezi ZŠ na území ORP Louny – základ historie, dějepis, zeměpis, informace o regionu, souběžně podpora ČG i IT a mediální gramotnosti.</w:t>
            </w:r>
          </w:p>
        </w:tc>
      </w:tr>
      <w:tr w:rsidR="009A7817" w:rsidRPr="009A7817" w14:paraId="6CCE11BE" w14:textId="77777777" w:rsidTr="005D2052">
        <w:trPr>
          <w:trHeight w:val="288"/>
        </w:trPr>
        <w:tc>
          <w:tcPr>
            <w:tcW w:w="567" w:type="dxa"/>
            <w:tcBorders>
              <w:top w:val="nil"/>
              <w:left w:val="single" w:sz="4" w:space="0" w:color="auto"/>
              <w:bottom w:val="single" w:sz="4" w:space="0" w:color="auto"/>
              <w:right w:val="single" w:sz="4" w:space="0" w:color="auto"/>
            </w:tcBorders>
          </w:tcPr>
          <w:p w14:paraId="75DC48E7" w14:textId="74309C43"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00613001">
              <w:rPr>
                <w:rFonts w:ascii="Calibri" w:eastAsia="Times New Roman" w:hAnsi="Calibri" w:cs="Calibri"/>
                <w:color w:val="000000"/>
                <w:sz w:val="18"/>
                <w:szCs w:val="18"/>
                <w:lang w:eastAsia="cs-CZ"/>
              </w:rPr>
              <w:t>6</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7858414D" w14:textId="66D43403"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kulturní akce se všemi aktéry ve vzdělávání (ZŠ, MŠ, ZUŠ, zřizovatel, rodiče apod.)</w:t>
            </w:r>
          </w:p>
        </w:tc>
      </w:tr>
      <w:tr w:rsidR="009A7817" w:rsidRPr="009A7817" w14:paraId="5F891B6C" w14:textId="77777777" w:rsidTr="005D2052">
        <w:trPr>
          <w:trHeight w:val="288"/>
        </w:trPr>
        <w:tc>
          <w:tcPr>
            <w:tcW w:w="567" w:type="dxa"/>
            <w:tcBorders>
              <w:top w:val="nil"/>
              <w:left w:val="single" w:sz="4" w:space="0" w:color="auto"/>
              <w:bottom w:val="single" w:sz="4" w:space="0" w:color="auto"/>
              <w:right w:val="single" w:sz="4" w:space="0" w:color="auto"/>
            </w:tcBorders>
          </w:tcPr>
          <w:p w14:paraId="6F6D0AE7" w14:textId="5B50927C"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00613001">
              <w:rPr>
                <w:rFonts w:ascii="Calibri" w:eastAsia="Times New Roman" w:hAnsi="Calibri" w:cs="Calibri"/>
                <w:color w:val="000000"/>
                <w:sz w:val="18"/>
                <w:szCs w:val="18"/>
                <w:lang w:eastAsia="cs-CZ"/>
              </w:rPr>
              <w:t>7</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388BA015" w14:textId="1EE5C2C0"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Vzájemné sdílení mezi aktéry ve vzdělávání, hospitace</w:t>
            </w:r>
          </w:p>
        </w:tc>
      </w:tr>
      <w:tr w:rsidR="009A7817" w:rsidRPr="009A7817" w14:paraId="24678400" w14:textId="77777777" w:rsidTr="005D2052">
        <w:trPr>
          <w:trHeight w:val="288"/>
        </w:trPr>
        <w:tc>
          <w:tcPr>
            <w:tcW w:w="567" w:type="dxa"/>
            <w:tcBorders>
              <w:top w:val="nil"/>
              <w:left w:val="single" w:sz="4" w:space="0" w:color="auto"/>
              <w:bottom w:val="single" w:sz="4" w:space="0" w:color="auto"/>
              <w:right w:val="single" w:sz="4" w:space="0" w:color="auto"/>
            </w:tcBorders>
          </w:tcPr>
          <w:p w14:paraId="7B220D02" w14:textId="57F67613"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9EDD740" w14:textId="444748A8"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 xml:space="preserve">2.3.1 Rozvoj podnikavosti, iniciativy a kreativity </w:t>
            </w:r>
            <w:r w:rsidR="00613001">
              <w:rPr>
                <w:rFonts w:ascii="Calibri" w:eastAsia="Times New Roman" w:hAnsi="Calibri" w:cs="Calibri"/>
                <w:b/>
                <w:bCs/>
                <w:i/>
                <w:iCs/>
                <w:color w:val="000000"/>
                <w:sz w:val="18"/>
                <w:szCs w:val="18"/>
                <w:lang w:eastAsia="cs-CZ"/>
              </w:rPr>
              <w:t>na</w:t>
            </w:r>
            <w:r w:rsidRPr="009A7817">
              <w:rPr>
                <w:rFonts w:ascii="Calibri" w:eastAsia="Times New Roman" w:hAnsi="Calibri" w:cs="Calibri"/>
                <w:b/>
                <w:bCs/>
                <w:i/>
                <w:iCs/>
                <w:color w:val="000000"/>
                <w:sz w:val="18"/>
                <w:szCs w:val="18"/>
                <w:lang w:eastAsia="cs-CZ"/>
              </w:rPr>
              <w:t xml:space="preserve"> ZŠ</w:t>
            </w:r>
          </w:p>
        </w:tc>
      </w:tr>
      <w:tr w:rsidR="009A7817" w:rsidRPr="009A7817" w14:paraId="5002D9BD" w14:textId="77777777" w:rsidTr="005D2052">
        <w:trPr>
          <w:trHeight w:val="288"/>
        </w:trPr>
        <w:tc>
          <w:tcPr>
            <w:tcW w:w="567" w:type="dxa"/>
            <w:tcBorders>
              <w:top w:val="nil"/>
              <w:left w:val="single" w:sz="4" w:space="0" w:color="auto"/>
              <w:bottom w:val="single" w:sz="4" w:space="0" w:color="auto"/>
              <w:right w:val="single" w:sz="4" w:space="0" w:color="auto"/>
            </w:tcBorders>
          </w:tcPr>
          <w:p w14:paraId="6D79E395" w14:textId="40025FB6"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00613001">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23FADFF" w14:textId="645A0B8C"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vzdělávací akce a workshopy pro PP i žáky</w:t>
            </w:r>
          </w:p>
        </w:tc>
      </w:tr>
      <w:tr w:rsidR="009A7817" w:rsidRPr="009A7817" w14:paraId="6CC0129F" w14:textId="77777777" w:rsidTr="005D2052">
        <w:trPr>
          <w:trHeight w:val="480"/>
        </w:trPr>
        <w:tc>
          <w:tcPr>
            <w:tcW w:w="567" w:type="dxa"/>
            <w:tcBorders>
              <w:top w:val="nil"/>
              <w:left w:val="single" w:sz="4" w:space="0" w:color="auto"/>
              <w:bottom w:val="single" w:sz="4" w:space="0" w:color="auto"/>
              <w:right w:val="single" w:sz="4" w:space="0" w:color="auto"/>
            </w:tcBorders>
          </w:tcPr>
          <w:p w14:paraId="7FA39C62" w14:textId="4D0E68D4"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00613001">
              <w:rPr>
                <w:rFonts w:ascii="Calibri" w:eastAsia="Times New Roman" w:hAnsi="Calibri" w:cs="Calibri"/>
                <w:color w:val="000000"/>
                <w:sz w:val="18"/>
                <w:szCs w:val="18"/>
                <w:lang w:eastAsia="cs-CZ"/>
              </w:rPr>
              <w:t>9</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18681A27" w14:textId="781CB047"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Propojení a podpora spolupráce relevantních aktérů vzdělávání žáků ZŠ v oblasti rozvoje podnikavosti, iniciativy a kreativity (ZŠ, zřizovatelé, inspirativní osobnosti, regionální podnikatelé, podnikatelé spolupracující s konkrétní školou, odborníci atd.) </w:t>
            </w:r>
          </w:p>
        </w:tc>
      </w:tr>
      <w:tr w:rsidR="009A7817" w:rsidRPr="009A7817" w14:paraId="43B82881" w14:textId="77777777" w:rsidTr="005D2052">
        <w:trPr>
          <w:trHeight w:val="288"/>
        </w:trPr>
        <w:tc>
          <w:tcPr>
            <w:tcW w:w="567" w:type="dxa"/>
            <w:tcBorders>
              <w:top w:val="single" w:sz="2" w:space="0" w:color="auto"/>
              <w:left w:val="single" w:sz="2" w:space="0" w:color="auto"/>
              <w:bottom w:val="single" w:sz="2" w:space="0" w:color="auto"/>
              <w:right w:val="single" w:sz="4" w:space="0" w:color="auto"/>
            </w:tcBorders>
          </w:tcPr>
          <w:p w14:paraId="64BCAE73" w14:textId="7763A5E1" w:rsidR="009A7817" w:rsidRPr="009A7817" w:rsidRDefault="00613001"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0038758A">
              <w:rPr>
                <w:rFonts w:ascii="Calibri" w:eastAsia="Times New Roman" w:hAnsi="Calibri" w:cs="Calibri"/>
                <w:color w:val="000000"/>
                <w:sz w:val="18"/>
                <w:szCs w:val="18"/>
                <w:lang w:eastAsia="cs-CZ"/>
              </w:rPr>
              <w:t>0</w:t>
            </w:r>
          </w:p>
        </w:tc>
        <w:tc>
          <w:tcPr>
            <w:tcW w:w="10915" w:type="dxa"/>
            <w:tcBorders>
              <w:top w:val="single" w:sz="2" w:space="0" w:color="auto"/>
              <w:left w:val="single" w:sz="4" w:space="0" w:color="auto"/>
              <w:bottom w:val="single" w:sz="2" w:space="0" w:color="auto"/>
              <w:right w:val="single" w:sz="2" w:space="0" w:color="auto"/>
            </w:tcBorders>
            <w:shd w:val="clear" w:color="auto" w:fill="auto"/>
            <w:noWrap/>
            <w:vAlign w:val="bottom"/>
            <w:hideMark/>
          </w:tcPr>
          <w:p w14:paraId="5A929056" w14:textId="78B4F7B9" w:rsidR="009A7817" w:rsidRPr="009A7817" w:rsidRDefault="005A5D18" w:rsidP="009A7817">
            <w:pPr>
              <w:spacing w:after="0" w:line="240" w:lineRule="auto"/>
              <w:rPr>
                <w:rFonts w:ascii="Calibri" w:eastAsia="Times New Roman" w:hAnsi="Calibri" w:cs="Calibri"/>
                <w:color w:val="000000"/>
                <w:sz w:val="18"/>
                <w:szCs w:val="18"/>
                <w:lang w:eastAsia="cs-CZ"/>
              </w:rPr>
            </w:pPr>
            <w:r w:rsidRPr="008E1E84">
              <w:rPr>
                <w:sz w:val="18"/>
                <w:szCs w:val="18"/>
              </w:rPr>
              <w:t>Společné akce, soutěže, projekty</w:t>
            </w:r>
            <w:r>
              <w:rPr>
                <w:sz w:val="18"/>
                <w:szCs w:val="18"/>
              </w:rPr>
              <w:t>,</w:t>
            </w:r>
            <w:r w:rsidRPr="008E1E84">
              <w:rPr>
                <w:sz w:val="18"/>
                <w:szCs w:val="18"/>
              </w:rPr>
              <w:t xml:space="preserve"> mezi ZŠ na území ORP Louny (např. </w:t>
            </w:r>
            <w:r>
              <w:rPr>
                <w:sz w:val="18"/>
                <w:szCs w:val="18"/>
              </w:rPr>
              <w:t xml:space="preserve">Podpora kreativity, tvoření, </w:t>
            </w:r>
            <w:proofErr w:type="gramStart"/>
            <w:r>
              <w:rPr>
                <w:sz w:val="18"/>
                <w:szCs w:val="18"/>
              </w:rPr>
              <w:t>podnik</w:t>
            </w:r>
            <w:r w:rsidR="00F11938">
              <w:rPr>
                <w:sz w:val="18"/>
                <w:szCs w:val="18"/>
              </w:rPr>
              <w:t>avosti</w:t>
            </w:r>
            <w:r>
              <w:rPr>
                <w:sz w:val="18"/>
                <w:szCs w:val="18"/>
              </w:rPr>
              <w:t xml:space="preserve"> - </w:t>
            </w:r>
            <w:r w:rsidRPr="008E1E84">
              <w:rPr>
                <w:sz w:val="18"/>
                <w:szCs w:val="18"/>
              </w:rPr>
              <w:t>Fiktivní</w:t>
            </w:r>
            <w:proofErr w:type="gramEnd"/>
            <w:r w:rsidRPr="008E1E84">
              <w:rPr>
                <w:sz w:val="18"/>
                <w:szCs w:val="18"/>
              </w:rPr>
              <w:t xml:space="preserve"> podnikání</w:t>
            </w:r>
            <w:r>
              <w:rPr>
                <w:sz w:val="18"/>
                <w:szCs w:val="18"/>
              </w:rPr>
              <w:t xml:space="preserve"> apod.</w:t>
            </w:r>
            <w:r w:rsidRPr="008E1E84">
              <w:rPr>
                <w:sz w:val="18"/>
                <w:szCs w:val="18"/>
              </w:rPr>
              <w:t>)</w:t>
            </w:r>
            <w:r>
              <w:rPr>
                <w:rFonts w:ascii="Calibri" w:eastAsia="Times New Roman" w:hAnsi="Calibri" w:cs="Calibri"/>
                <w:sz w:val="18"/>
                <w:szCs w:val="18"/>
              </w:rPr>
              <w:t xml:space="preserve">- </w:t>
            </w:r>
            <w:r w:rsidRPr="005A5D18">
              <w:rPr>
                <w:rFonts w:ascii="Calibri" w:eastAsia="Times New Roman" w:hAnsi="Calibri" w:cs="Calibri"/>
                <w:color w:val="000000"/>
                <w:sz w:val="18"/>
                <w:szCs w:val="18"/>
                <w:lang w:eastAsia="cs-CZ"/>
              </w:rPr>
              <w:t>využití moderních didaktických forem</w:t>
            </w:r>
          </w:p>
        </w:tc>
      </w:tr>
      <w:tr w:rsidR="009A7817" w:rsidRPr="009A7817" w14:paraId="3755B758" w14:textId="77777777" w:rsidTr="005D2052">
        <w:trPr>
          <w:trHeight w:val="288"/>
        </w:trPr>
        <w:tc>
          <w:tcPr>
            <w:tcW w:w="567" w:type="dxa"/>
            <w:tcBorders>
              <w:top w:val="single" w:sz="2" w:space="0" w:color="auto"/>
              <w:left w:val="single" w:sz="4" w:space="0" w:color="auto"/>
              <w:bottom w:val="single" w:sz="4" w:space="0" w:color="auto"/>
              <w:right w:val="single" w:sz="4" w:space="0" w:color="auto"/>
            </w:tcBorders>
          </w:tcPr>
          <w:p w14:paraId="27318B60" w14:textId="495330C0"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0AF6C0F9" w14:textId="5BACBD06"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 xml:space="preserve">2.3.2 Rozvoj polytechnického vzdělávání </w:t>
            </w:r>
            <w:r w:rsidR="00C44393">
              <w:rPr>
                <w:rFonts w:ascii="Calibri" w:eastAsia="Times New Roman" w:hAnsi="Calibri" w:cs="Calibri"/>
                <w:b/>
                <w:bCs/>
                <w:i/>
                <w:iCs/>
                <w:color w:val="000000"/>
                <w:sz w:val="18"/>
                <w:szCs w:val="18"/>
                <w:lang w:eastAsia="cs-CZ"/>
              </w:rPr>
              <w:t>na</w:t>
            </w:r>
            <w:r w:rsidRPr="009A7817">
              <w:rPr>
                <w:rFonts w:ascii="Calibri" w:eastAsia="Times New Roman" w:hAnsi="Calibri" w:cs="Calibri"/>
                <w:b/>
                <w:bCs/>
                <w:i/>
                <w:iCs/>
                <w:color w:val="000000"/>
                <w:sz w:val="18"/>
                <w:szCs w:val="18"/>
                <w:lang w:eastAsia="cs-CZ"/>
              </w:rPr>
              <w:t xml:space="preserve"> ZŠ</w:t>
            </w:r>
          </w:p>
        </w:tc>
      </w:tr>
      <w:tr w:rsidR="009A7817" w:rsidRPr="009A7817" w14:paraId="15EE58E6" w14:textId="77777777" w:rsidTr="000F52D3">
        <w:trPr>
          <w:trHeight w:val="288"/>
        </w:trPr>
        <w:tc>
          <w:tcPr>
            <w:tcW w:w="567" w:type="dxa"/>
            <w:tcBorders>
              <w:top w:val="nil"/>
              <w:left w:val="single" w:sz="4" w:space="0" w:color="auto"/>
              <w:bottom w:val="single" w:sz="2" w:space="0" w:color="auto"/>
              <w:right w:val="single" w:sz="4" w:space="0" w:color="auto"/>
            </w:tcBorders>
          </w:tcPr>
          <w:p w14:paraId="0CC7F52D" w14:textId="53249A16"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lastRenderedPageBreak/>
              <w:t>8</w:t>
            </w:r>
            <w:r w:rsidR="0038758A">
              <w:rPr>
                <w:rFonts w:ascii="Calibri" w:eastAsia="Times New Roman" w:hAnsi="Calibri" w:cs="Calibri"/>
                <w:color w:val="000000"/>
                <w:sz w:val="18"/>
                <w:szCs w:val="18"/>
                <w:lang w:eastAsia="cs-CZ"/>
              </w:rPr>
              <w:t>1</w:t>
            </w:r>
          </w:p>
        </w:tc>
        <w:tc>
          <w:tcPr>
            <w:tcW w:w="10915" w:type="dxa"/>
            <w:tcBorders>
              <w:top w:val="nil"/>
              <w:left w:val="single" w:sz="4" w:space="0" w:color="auto"/>
              <w:bottom w:val="single" w:sz="2" w:space="0" w:color="auto"/>
              <w:right w:val="single" w:sz="4" w:space="0" w:color="auto"/>
            </w:tcBorders>
            <w:shd w:val="clear" w:color="auto" w:fill="auto"/>
            <w:noWrap/>
            <w:vAlign w:val="center"/>
            <w:hideMark/>
          </w:tcPr>
          <w:p w14:paraId="6E678F38" w14:textId="32BCB712"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vzdělávací akce a workshopy pro PP, děti i žáky </w:t>
            </w:r>
          </w:p>
        </w:tc>
      </w:tr>
      <w:tr w:rsidR="009A7817" w:rsidRPr="009A7817" w14:paraId="5303F7B3" w14:textId="77777777" w:rsidTr="000F52D3">
        <w:trPr>
          <w:trHeight w:val="480"/>
        </w:trPr>
        <w:tc>
          <w:tcPr>
            <w:tcW w:w="567" w:type="dxa"/>
            <w:tcBorders>
              <w:top w:val="single" w:sz="2" w:space="0" w:color="auto"/>
              <w:left w:val="single" w:sz="2" w:space="0" w:color="auto"/>
              <w:bottom w:val="single" w:sz="2" w:space="0" w:color="auto"/>
              <w:right w:val="single" w:sz="4" w:space="0" w:color="auto"/>
            </w:tcBorders>
          </w:tcPr>
          <w:p w14:paraId="45DD719A" w14:textId="0AB2ADE7"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0038758A">
              <w:rPr>
                <w:rFonts w:ascii="Calibri" w:eastAsia="Times New Roman" w:hAnsi="Calibri" w:cs="Calibri"/>
                <w:color w:val="000000"/>
                <w:sz w:val="18"/>
                <w:szCs w:val="18"/>
                <w:lang w:eastAsia="cs-CZ"/>
              </w:rPr>
              <w:t>2</w:t>
            </w:r>
          </w:p>
        </w:tc>
        <w:tc>
          <w:tcPr>
            <w:tcW w:w="10915"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73D52547" w14:textId="77DA4EAB"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Propojení a podpora spolupráce relevantních aktérů vzdělávání žáků ZŠ v oblasti polytechnického vzdělávání (ZŠ, SŠ, ZUŠ, zřizovatelé, regionální podnikatelé, Technická správa města Loun s.r.o.)</w:t>
            </w:r>
          </w:p>
        </w:tc>
      </w:tr>
      <w:tr w:rsidR="009A7817" w:rsidRPr="009A7817" w14:paraId="3F3E90D7" w14:textId="77777777" w:rsidTr="000F52D3">
        <w:trPr>
          <w:trHeight w:val="288"/>
        </w:trPr>
        <w:tc>
          <w:tcPr>
            <w:tcW w:w="567" w:type="dxa"/>
            <w:tcBorders>
              <w:top w:val="single" w:sz="2" w:space="0" w:color="auto"/>
              <w:left w:val="single" w:sz="4" w:space="0" w:color="auto"/>
              <w:bottom w:val="single" w:sz="4" w:space="0" w:color="auto"/>
              <w:right w:val="single" w:sz="4" w:space="0" w:color="auto"/>
            </w:tcBorders>
          </w:tcPr>
          <w:p w14:paraId="7493ACF6" w14:textId="64B6F1F7"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0038758A">
              <w:rPr>
                <w:rFonts w:ascii="Calibri" w:eastAsia="Times New Roman" w:hAnsi="Calibri" w:cs="Calibri"/>
                <w:color w:val="000000"/>
                <w:sz w:val="18"/>
                <w:szCs w:val="18"/>
                <w:lang w:eastAsia="cs-CZ"/>
              </w:rPr>
              <w:t>3</w:t>
            </w:r>
          </w:p>
        </w:tc>
        <w:tc>
          <w:tcPr>
            <w:tcW w:w="10915"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A425EE0" w14:textId="5B5C075F"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Podpora vzájemného sdílení mezi ZŠ ORP Louny i se SŠ formou besed</w:t>
            </w:r>
          </w:p>
        </w:tc>
      </w:tr>
      <w:tr w:rsidR="009A7817" w:rsidRPr="009A7817" w14:paraId="72D31A9A" w14:textId="77777777" w:rsidTr="005D2052">
        <w:trPr>
          <w:trHeight w:val="288"/>
        </w:trPr>
        <w:tc>
          <w:tcPr>
            <w:tcW w:w="567" w:type="dxa"/>
            <w:tcBorders>
              <w:top w:val="nil"/>
              <w:left w:val="single" w:sz="4" w:space="0" w:color="auto"/>
              <w:bottom w:val="single" w:sz="4" w:space="0" w:color="auto"/>
              <w:right w:val="single" w:sz="4" w:space="0" w:color="auto"/>
            </w:tcBorders>
          </w:tcPr>
          <w:p w14:paraId="44A5CBAA" w14:textId="578C9E77"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0038758A">
              <w:rPr>
                <w:rFonts w:ascii="Calibri" w:eastAsia="Times New Roman" w:hAnsi="Calibri" w:cs="Calibri"/>
                <w:color w:val="000000"/>
                <w:sz w:val="18"/>
                <w:szCs w:val="18"/>
                <w:lang w:eastAsia="cs-CZ"/>
              </w:rPr>
              <w:t>4</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E475D4C" w14:textId="4C5FD48A"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projekty, </w:t>
            </w:r>
            <w:r w:rsidR="0038758A">
              <w:rPr>
                <w:rFonts w:ascii="Calibri" w:eastAsia="Times New Roman" w:hAnsi="Calibri" w:cs="Calibri"/>
                <w:color w:val="000000"/>
                <w:sz w:val="18"/>
                <w:szCs w:val="18"/>
                <w:lang w:eastAsia="cs-CZ"/>
              </w:rPr>
              <w:t xml:space="preserve">projektové dny, </w:t>
            </w:r>
            <w:r w:rsidRPr="009A7817">
              <w:rPr>
                <w:rFonts w:ascii="Calibri" w:eastAsia="Times New Roman" w:hAnsi="Calibri" w:cs="Calibri"/>
                <w:color w:val="000000"/>
                <w:sz w:val="18"/>
                <w:szCs w:val="18"/>
                <w:lang w:eastAsia="cs-CZ"/>
              </w:rPr>
              <w:t xml:space="preserve">soutěže, akce mezi </w:t>
            </w:r>
            <w:r w:rsidR="0038758A">
              <w:rPr>
                <w:rFonts w:ascii="Calibri" w:eastAsia="Times New Roman" w:hAnsi="Calibri" w:cs="Calibri"/>
                <w:color w:val="000000"/>
                <w:sz w:val="18"/>
                <w:szCs w:val="18"/>
                <w:lang w:eastAsia="cs-CZ"/>
              </w:rPr>
              <w:t xml:space="preserve">ZŠ, MŠ, ZUŠ ORP </w:t>
            </w:r>
            <w:proofErr w:type="gramStart"/>
            <w:r w:rsidR="0038758A">
              <w:rPr>
                <w:rFonts w:ascii="Calibri" w:eastAsia="Times New Roman" w:hAnsi="Calibri" w:cs="Calibri"/>
                <w:color w:val="000000"/>
                <w:sz w:val="18"/>
                <w:szCs w:val="18"/>
                <w:lang w:eastAsia="cs-CZ"/>
              </w:rPr>
              <w:t>Louny</w:t>
            </w:r>
            <w:r w:rsidRPr="009A7817">
              <w:rPr>
                <w:rFonts w:ascii="Calibri" w:eastAsia="Times New Roman" w:hAnsi="Calibri" w:cs="Calibri"/>
                <w:color w:val="000000"/>
                <w:sz w:val="18"/>
                <w:szCs w:val="18"/>
                <w:lang w:eastAsia="cs-CZ"/>
              </w:rPr>
              <w:t xml:space="preserve"> </w:t>
            </w:r>
            <w:r w:rsidR="00D916D5" w:rsidRPr="004934EF">
              <w:rPr>
                <w:rFonts w:ascii="Calibri" w:eastAsia="Times New Roman" w:hAnsi="Calibri" w:cs="Calibri"/>
                <w:b/>
                <w:bCs/>
                <w:color w:val="000000"/>
                <w:sz w:val="18"/>
                <w:szCs w:val="18"/>
                <w:lang w:eastAsia="cs-CZ"/>
              </w:rPr>
              <w:t xml:space="preserve"> </w:t>
            </w:r>
            <w:r w:rsidR="005A5D18">
              <w:rPr>
                <w:rFonts w:ascii="Calibri" w:eastAsia="Times New Roman" w:hAnsi="Calibri" w:cs="Calibri"/>
                <w:sz w:val="18"/>
                <w:szCs w:val="18"/>
              </w:rPr>
              <w:t>-</w:t>
            </w:r>
            <w:proofErr w:type="gramEnd"/>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 moderních didaktických forem</w:t>
            </w:r>
          </w:p>
        </w:tc>
      </w:tr>
      <w:tr w:rsidR="0038758A" w:rsidRPr="009A7817" w14:paraId="01F34041" w14:textId="77777777" w:rsidTr="005D2052">
        <w:trPr>
          <w:trHeight w:val="288"/>
        </w:trPr>
        <w:tc>
          <w:tcPr>
            <w:tcW w:w="567" w:type="dxa"/>
            <w:tcBorders>
              <w:top w:val="nil"/>
              <w:left w:val="single" w:sz="4" w:space="0" w:color="auto"/>
              <w:bottom w:val="single" w:sz="4" w:space="0" w:color="auto"/>
              <w:right w:val="single" w:sz="4" w:space="0" w:color="auto"/>
            </w:tcBorders>
          </w:tcPr>
          <w:p w14:paraId="7074B333" w14:textId="762E4353" w:rsidR="0038758A" w:rsidRDefault="0038758A"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85</w:t>
            </w:r>
          </w:p>
        </w:tc>
        <w:tc>
          <w:tcPr>
            <w:tcW w:w="10915" w:type="dxa"/>
            <w:tcBorders>
              <w:top w:val="nil"/>
              <w:left w:val="single" w:sz="4" w:space="0" w:color="auto"/>
              <w:bottom w:val="single" w:sz="4" w:space="0" w:color="auto"/>
              <w:right w:val="single" w:sz="4" w:space="0" w:color="auto"/>
            </w:tcBorders>
            <w:shd w:val="clear" w:color="auto" w:fill="auto"/>
            <w:noWrap/>
            <w:vAlign w:val="bottom"/>
          </w:tcPr>
          <w:p w14:paraId="480BA62F" w14:textId="498A9420" w:rsidR="0038758A" w:rsidRPr="009A7817" w:rsidRDefault="0038758A"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Rozvoj spolupráce s podnikateli, místními řemeslnými firmami – besedy, návštěvy, ukázky řemesel</w:t>
            </w:r>
          </w:p>
        </w:tc>
      </w:tr>
      <w:tr w:rsidR="009A7817" w:rsidRPr="009A7817" w14:paraId="3811C8D5" w14:textId="77777777" w:rsidTr="005D2052">
        <w:trPr>
          <w:trHeight w:val="288"/>
        </w:trPr>
        <w:tc>
          <w:tcPr>
            <w:tcW w:w="567" w:type="dxa"/>
            <w:tcBorders>
              <w:top w:val="nil"/>
              <w:left w:val="single" w:sz="4" w:space="0" w:color="auto"/>
              <w:bottom w:val="single" w:sz="4" w:space="0" w:color="auto"/>
              <w:right w:val="single" w:sz="4" w:space="0" w:color="auto"/>
            </w:tcBorders>
          </w:tcPr>
          <w:p w14:paraId="6CAF0F42" w14:textId="4DC0200A"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00613001">
              <w:rPr>
                <w:rFonts w:ascii="Calibri" w:eastAsia="Times New Roman" w:hAnsi="Calibri" w:cs="Calibri"/>
                <w:color w:val="000000"/>
                <w:sz w:val="18"/>
                <w:szCs w:val="18"/>
                <w:lang w:eastAsia="cs-CZ"/>
              </w:rPr>
              <w:t>6</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7B078AA" w14:textId="278321A9"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exkurze</w:t>
            </w:r>
          </w:p>
        </w:tc>
      </w:tr>
      <w:tr w:rsidR="009A7817" w:rsidRPr="009A7817" w14:paraId="7B5D8FBB" w14:textId="77777777" w:rsidTr="005D2052">
        <w:trPr>
          <w:trHeight w:val="288"/>
        </w:trPr>
        <w:tc>
          <w:tcPr>
            <w:tcW w:w="567" w:type="dxa"/>
            <w:tcBorders>
              <w:top w:val="nil"/>
              <w:left w:val="single" w:sz="4" w:space="0" w:color="auto"/>
              <w:bottom w:val="single" w:sz="4" w:space="0" w:color="auto"/>
              <w:right w:val="single" w:sz="4" w:space="0" w:color="auto"/>
            </w:tcBorders>
          </w:tcPr>
          <w:p w14:paraId="194A197F" w14:textId="1879ADF0"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1D525A43" w14:textId="12E94007"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2.3.3 Rozvoj výuky přírodních věd na ZŠ</w:t>
            </w:r>
          </w:p>
        </w:tc>
      </w:tr>
      <w:tr w:rsidR="009A7817" w:rsidRPr="009A7817" w14:paraId="30D9DA65" w14:textId="77777777" w:rsidTr="005D2052">
        <w:trPr>
          <w:trHeight w:val="288"/>
        </w:trPr>
        <w:tc>
          <w:tcPr>
            <w:tcW w:w="567" w:type="dxa"/>
            <w:tcBorders>
              <w:top w:val="nil"/>
              <w:left w:val="single" w:sz="4" w:space="0" w:color="auto"/>
              <w:bottom w:val="single" w:sz="4" w:space="0" w:color="auto"/>
              <w:right w:val="single" w:sz="4" w:space="0" w:color="auto"/>
            </w:tcBorders>
          </w:tcPr>
          <w:p w14:paraId="6531E4A0" w14:textId="55B6751A"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00613001">
              <w:rPr>
                <w:rFonts w:ascii="Calibri" w:eastAsia="Times New Roman" w:hAnsi="Calibri" w:cs="Calibri"/>
                <w:color w:val="000000"/>
                <w:sz w:val="18"/>
                <w:szCs w:val="18"/>
                <w:lang w:eastAsia="cs-CZ"/>
              </w:rPr>
              <w:t>7</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F5FFF81" w14:textId="67D9C15C"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vzdělávací akce a workshopy pro PP, děti a žáky</w:t>
            </w:r>
          </w:p>
        </w:tc>
      </w:tr>
      <w:tr w:rsidR="009A7817" w:rsidRPr="009A7817" w14:paraId="71E01284" w14:textId="77777777" w:rsidTr="000F52D3">
        <w:trPr>
          <w:trHeight w:val="320"/>
        </w:trPr>
        <w:tc>
          <w:tcPr>
            <w:tcW w:w="567" w:type="dxa"/>
            <w:tcBorders>
              <w:top w:val="nil"/>
              <w:left w:val="single" w:sz="4" w:space="0" w:color="auto"/>
              <w:bottom w:val="single" w:sz="4" w:space="0" w:color="auto"/>
              <w:right w:val="single" w:sz="4" w:space="0" w:color="auto"/>
            </w:tcBorders>
          </w:tcPr>
          <w:p w14:paraId="547E5F3D" w14:textId="36D3F195"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00613001">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09C2910" w14:textId="461CA8A3"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Propojení a podpora spolupráce relevantních aktérů vzdělávání žáků ZŠ v oblasti přírodních věd (ZŠ, SŠ, zřizovatelé, další odborníci)</w:t>
            </w:r>
          </w:p>
        </w:tc>
      </w:tr>
      <w:tr w:rsidR="009A7817" w:rsidRPr="009A7817" w14:paraId="16E98575" w14:textId="77777777" w:rsidTr="005D2052">
        <w:trPr>
          <w:trHeight w:val="288"/>
        </w:trPr>
        <w:tc>
          <w:tcPr>
            <w:tcW w:w="567" w:type="dxa"/>
            <w:tcBorders>
              <w:top w:val="nil"/>
              <w:left w:val="single" w:sz="4" w:space="0" w:color="auto"/>
              <w:bottom w:val="single" w:sz="4" w:space="0" w:color="auto"/>
              <w:right w:val="single" w:sz="4" w:space="0" w:color="auto"/>
            </w:tcBorders>
          </w:tcPr>
          <w:p w14:paraId="3A394D40" w14:textId="24A90C76" w:rsidR="009A7817" w:rsidRPr="00F62F52" w:rsidRDefault="00613001" w:rsidP="009A7817">
            <w:pPr>
              <w:spacing w:after="0" w:line="240" w:lineRule="auto"/>
              <w:jc w:val="both"/>
              <w:rPr>
                <w:rFonts w:asciiTheme="majorHAnsi" w:eastAsia="Times New Roman" w:hAnsiTheme="majorHAnsi" w:cstheme="majorHAnsi"/>
                <w:color w:val="000000"/>
                <w:sz w:val="18"/>
                <w:szCs w:val="18"/>
                <w:lang w:eastAsia="cs-CZ"/>
              </w:rPr>
            </w:pPr>
            <w:r w:rsidRPr="00613001">
              <w:rPr>
                <w:rFonts w:ascii="Calibri" w:eastAsia="Times New Roman" w:hAnsi="Calibri" w:cs="Calibri"/>
                <w:color w:val="000000"/>
                <w:sz w:val="18"/>
                <w:szCs w:val="18"/>
                <w:lang w:eastAsia="cs-CZ"/>
              </w:rPr>
              <w:t>89</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C334BA3" w14:textId="0F1881D4" w:rsidR="009A7817" w:rsidRPr="009A7817" w:rsidRDefault="009A7817" w:rsidP="009A7817">
            <w:pPr>
              <w:spacing w:after="0" w:line="240" w:lineRule="auto"/>
              <w:jc w:val="both"/>
              <w:rPr>
                <w:rFonts w:ascii="Symbol" w:eastAsia="Times New Roman" w:hAnsi="Symbol" w:cs="Calibri"/>
                <w:color w:val="000000"/>
                <w:sz w:val="18"/>
                <w:szCs w:val="18"/>
                <w:lang w:eastAsia="cs-CZ"/>
              </w:rPr>
            </w:pPr>
            <w:r w:rsidRPr="009A7817">
              <w:rPr>
                <w:rFonts w:ascii="Times New Roman" w:eastAsia="Times New Roman" w:hAnsi="Times New Roman" w:cs="Times New Roman"/>
                <w:color w:val="000000"/>
                <w:sz w:val="14"/>
                <w:szCs w:val="14"/>
                <w:lang w:eastAsia="cs-CZ"/>
              </w:rPr>
              <w:t xml:space="preserve"> </w:t>
            </w:r>
            <w:r w:rsidRPr="009A7817">
              <w:rPr>
                <w:rFonts w:ascii="Calibri" w:eastAsia="Times New Roman" w:hAnsi="Calibri" w:cs="Calibri"/>
                <w:color w:val="000000"/>
                <w:sz w:val="18"/>
                <w:szCs w:val="18"/>
                <w:lang w:eastAsia="cs-CZ"/>
              </w:rPr>
              <w:t>Podpora vzájemného sdílení mezi ZŠ ORP Louny</w:t>
            </w:r>
          </w:p>
        </w:tc>
      </w:tr>
      <w:tr w:rsidR="009A7817" w:rsidRPr="009A7817" w14:paraId="1365D4BE" w14:textId="77777777" w:rsidTr="005D2052">
        <w:trPr>
          <w:trHeight w:val="288"/>
        </w:trPr>
        <w:tc>
          <w:tcPr>
            <w:tcW w:w="567" w:type="dxa"/>
            <w:tcBorders>
              <w:top w:val="nil"/>
              <w:left w:val="single" w:sz="4" w:space="0" w:color="auto"/>
              <w:bottom w:val="single" w:sz="4" w:space="0" w:color="auto"/>
              <w:right w:val="single" w:sz="4" w:space="0" w:color="auto"/>
            </w:tcBorders>
          </w:tcPr>
          <w:p w14:paraId="3DB732D5" w14:textId="3909DD2A"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90</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17B199CC" w14:textId="5C5A6182"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projekty, soutěže, akce mezi ZŠ ORP </w:t>
            </w:r>
            <w:proofErr w:type="gramStart"/>
            <w:r w:rsidRPr="009A7817">
              <w:rPr>
                <w:rFonts w:ascii="Calibri" w:eastAsia="Times New Roman" w:hAnsi="Calibri" w:cs="Calibri"/>
                <w:color w:val="000000"/>
                <w:sz w:val="18"/>
                <w:szCs w:val="18"/>
                <w:lang w:eastAsia="cs-CZ"/>
              </w:rPr>
              <w:t>Louny</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2DA3A72D" w14:textId="77777777" w:rsidTr="005D2052">
        <w:trPr>
          <w:trHeight w:val="288"/>
        </w:trPr>
        <w:tc>
          <w:tcPr>
            <w:tcW w:w="567" w:type="dxa"/>
            <w:tcBorders>
              <w:top w:val="nil"/>
              <w:left w:val="single" w:sz="4" w:space="0" w:color="auto"/>
              <w:bottom w:val="single" w:sz="4" w:space="0" w:color="auto"/>
              <w:right w:val="single" w:sz="4" w:space="0" w:color="auto"/>
            </w:tcBorders>
          </w:tcPr>
          <w:p w14:paraId="202C41FA" w14:textId="059CF963" w:rsidR="009A7817" w:rsidRPr="009A7817" w:rsidRDefault="00613001"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91</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449F4840" w14:textId="3825E0C2"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Pořízení pomůcek a jejich vzájemné sdílení v rámci MAP</w:t>
            </w:r>
          </w:p>
        </w:tc>
      </w:tr>
      <w:tr w:rsidR="009A7817" w:rsidRPr="009A7817" w14:paraId="1A2C7E61" w14:textId="77777777" w:rsidTr="005D2052">
        <w:trPr>
          <w:trHeight w:val="288"/>
        </w:trPr>
        <w:tc>
          <w:tcPr>
            <w:tcW w:w="567" w:type="dxa"/>
            <w:tcBorders>
              <w:top w:val="nil"/>
              <w:left w:val="single" w:sz="4" w:space="0" w:color="auto"/>
              <w:bottom w:val="single" w:sz="4" w:space="0" w:color="auto"/>
              <w:right w:val="single" w:sz="4" w:space="0" w:color="auto"/>
            </w:tcBorders>
          </w:tcPr>
          <w:p w14:paraId="606E308F" w14:textId="0A1566D9"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7A5140B6" w14:textId="5CEBE2F1"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2.3.4 Rozvoj výuky řemeslných a technických oborů na ZŠ</w:t>
            </w:r>
          </w:p>
        </w:tc>
      </w:tr>
      <w:tr w:rsidR="009A7817" w:rsidRPr="009A7817" w14:paraId="69FD94B7" w14:textId="77777777" w:rsidTr="005D2052">
        <w:trPr>
          <w:trHeight w:val="288"/>
        </w:trPr>
        <w:tc>
          <w:tcPr>
            <w:tcW w:w="567" w:type="dxa"/>
            <w:tcBorders>
              <w:top w:val="nil"/>
              <w:left w:val="single" w:sz="4" w:space="0" w:color="auto"/>
              <w:bottom w:val="single" w:sz="4" w:space="0" w:color="auto"/>
              <w:right w:val="single" w:sz="4" w:space="0" w:color="auto"/>
            </w:tcBorders>
          </w:tcPr>
          <w:p w14:paraId="6F1F1AE7" w14:textId="55FB9901"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92</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7F9173F" w14:textId="558D0340"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w:t>
            </w:r>
            <w:r w:rsidR="001E262D">
              <w:rPr>
                <w:rFonts w:ascii="Calibri" w:eastAsia="Times New Roman" w:hAnsi="Calibri" w:cs="Calibri"/>
                <w:color w:val="000000"/>
                <w:sz w:val="18"/>
                <w:szCs w:val="18"/>
                <w:lang w:eastAsia="cs-CZ"/>
              </w:rPr>
              <w:t>č</w:t>
            </w:r>
            <w:r w:rsidRPr="009A7817">
              <w:rPr>
                <w:rFonts w:ascii="Calibri" w:eastAsia="Times New Roman" w:hAnsi="Calibri" w:cs="Calibri"/>
                <w:color w:val="000000"/>
                <w:sz w:val="18"/>
                <w:szCs w:val="18"/>
                <w:lang w:eastAsia="cs-CZ"/>
              </w:rPr>
              <w:t>né vzdělávací akce a workshopy pro PP, žáky</w:t>
            </w:r>
          </w:p>
        </w:tc>
      </w:tr>
      <w:tr w:rsidR="009A7817" w:rsidRPr="009A7817" w14:paraId="50AC18BB" w14:textId="77777777" w:rsidTr="000F52D3">
        <w:trPr>
          <w:trHeight w:val="488"/>
        </w:trPr>
        <w:tc>
          <w:tcPr>
            <w:tcW w:w="567" w:type="dxa"/>
            <w:tcBorders>
              <w:top w:val="nil"/>
              <w:left w:val="single" w:sz="4" w:space="0" w:color="auto"/>
              <w:bottom w:val="single" w:sz="4" w:space="0" w:color="auto"/>
              <w:right w:val="single" w:sz="4" w:space="0" w:color="auto"/>
            </w:tcBorders>
          </w:tcPr>
          <w:p w14:paraId="271096CA" w14:textId="389333B4"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03F1F99" w14:textId="175806FB"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Propojení a podpora spolupráce relevantních aktérů vzdělávání žáků ZŠ v oblasti řemeslných a technických oborů (ZŠ, SŠ, zřizovatelé, místní podnikatelé, další odborníci)</w:t>
            </w:r>
          </w:p>
        </w:tc>
      </w:tr>
      <w:tr w:rsidR="009A7817" w:rsidRPr="009A7817" w14:paraId="59B778C9" w14:textId="77777777" w:rsidTr="005D2052">
        <w:trPr>
          <w:trHeight w:val="288"/>
        </w:trPr>
        <w:tc>
          <w:tcPr>
            <w:tcW w:w="567" w:type="dxa"/>
            <w:tcBorders>
              <w:top w:val="nil"/>
              <w:left w:val="single" w:sz="4" w:space="0" w:color="auto"/>
              <w:bottom w:val="single" w:sz="4" w:space="0" w:color="auto"/>
              <w:right w:val="single" w:sz="4" w:space="0" w:color="auto"/>
            </w:tcBorders>
          </w:tcPr>
          <w:p w14:paraId="30F2F55C" w14:textId="036A8587"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00613001">
              <w:rPr>
                <w:rFonts w:ascii="Calibri" w:eastAsia="Times New Roman" w:hAnsi="Calibri" w:cs="Calibri"/>
                <w:color w:val="000000"/>
                <w:sz w:val="18"/>
                <w:szCs w:val="18"/>
                <w:lang w:eastAsia="cs-CZ"/>
              </w:rPr>
              <w:t>4</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753DAA34" w14:textId="4275816C"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Podpora vzájemného sdílení mezi ZŠ ORP Louny</w:t>
            </w:r>
          </w:p>
        </w:tc>
      </w:tr>
      <w:tr w:rsidR="009A7817" w:rsidRPr="009A7817" w14:paraId="4A7AF459" w14:textId="77777777" w:rsidTr="005D2052">
        <w:trPr>
          <w:trHeight w:val="288"/>
        </w:trPr>
        <w:tc>
          <w:tcPr>
            <w:tcW w:w="567" w:type="dxa"/>
            <w:tcBorders>
              <w:top w:val="nil"/>
              <w:left w:val="single" w:sz="4" w:space="0" w:color="auto"/>
              <w:bottom w:val="single" w:sz="4" w:space="0" w:color="auto"/>
              <w:right w:val="single" w:sz="4" w:space="0" w:color="auto"/>
            </w:tcBorders>
          </w:tcPr>
          <w:p w14:paraId="7FB09A7C" w14:textId="68866B3D"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00613001">
              <w:rPr>
                <w:rFonts w:ascii="Calibri" w:eastAsia="Times New Roman" w:hAnsi="Calibri" w:cs="Calibri"/>
                <w:color w:val="000000"/>
                <w:sz w:val="18"/>
                <w:szCs w:val="18"/>
                <w:lang w:eastAsia="cs-CZ"/>
              </w:rPr>
              <w:t>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6EA1A66F" w14:textId="79BD9DFC"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projekty, </w:t>
            </w:r>
            <w:r w:rsidR="00613001">
              <w:rPr>
                <w:rFonts w:ascii="Calibri" w:eastAsia="Times New Roman" w:hAnsi="Calibri" w:cs="Calibri"/>
                <w:color w:val="000000"/>
                <w:sz w:val="18"/>
                <w:szCs w:val="18"/>
                <w:lang w:eastAsia="cs-CZ"/>
              </w:rPr>
              <w:t xml:space="preserve">projektové dny, </w:t>
            </w:r>
            <w:r w:rsidRPr="009A7817">
              <w:rPr>
                <w:rFonts w:ascii="Calibri" w:eastAsia="Times New Roman" w:hAnsi="Calibri" w:cs="Calibri"/>
                <w:color w:val="000000"/>
                <w:sz w:val="18"/>
                <w:szCs w:val="18"/>
                <w:lang w:eastAsia="cs-CZ"/>
              </w:rPr>
              <w:t>besedy, exkurze, soutěže, akce mezi ZŠ</w:t>
            </w:r>
            <w:r w:rsidR="00613001">
              <w:rPr>
                <w:rFonts w:ascii="Calibri" w:eastAsia="Times New Roman" w:hAnsi="Calibri" w:cs="Calibri"/>
                <w:color w:val="000000"/>
                <w:sz w:val="18"/>
                <w:szCs w:val="18"/>
                <w:lang w:eastAsia="cs-CZ"/>
              </w:rPr>
              <w:t>,MŠ, ZUŠ</w:t>
            </w:r>
            <w:r w:rsidRPr="009A7817">
              <w:rPr>
                <w:rFonts w:ascii="Calibri" w:eastAsia="Times New Roman" w:hAnsi="Calibri" w:cs="Calibri"/>
                <w:color w:val="000000"/>
                <w:sz w:val="18"/>
                <w:szCs w:val="18"/>
                <w:lang w:eastAsia="cs-CZ"/>
              </w:rPr>
              <w:t xml:space="preserve"> ORP </w:t>
            </w:r>
            <w:proofErr w:type="gramStart"/>
            <w:r w:rsidRPr="009A7817">
              <w:rPr>
                <w:rFonts w:ascii="Calibri" w:eastAsia="Times New Roman" w:hAnsi="Calibri" w:cs="Calibri"/>
                <w:color w:val="000000"/>
                <w:sz w:val="18"/>
                <w:szCs w:val="18"/>
                <w:lang w:eastAsia="cs-CZ"/>
              </w:rPr>
              <w:t>Louny</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23B4EA0A" w14:textId="77777777" w:rsidTr="005D2052">
        <w:trPr>
          <w:trHeight w:val="288"/>
        </w:trPr>
        <w:tc>
          <w:tcPr>
            <w:tcW w:w="567" w:type="dxa"/>
            <w:tcBorders>
              <w:top w:val="nil"/>
              <w:left w:val="single" w:sz="4" w:space="0" w:color="auto"/>
              <w:bottom w:val="single" w:sz="4" w:space="0" w:color="auto"/>
              <w:right w:val="single" w:sz="4" w:space="0" w:color="auto"/>
            </w:tcBorders>
          </w:tcPr>
          <w:p w14:paraId="2D42486F" w14:textId="59E6A388"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00613001">
              <w:rPr>
                <w:rFonts w:ascii="Calibri" w:eastAsia="Times New Roman" w:hAnsi="Calibri" w:cs="Calibri"/>
                <w:color w:val="000000"/>
                <w:sz w:val="18"/>
                <w:szCs w:val="18"/>
                <w:lang w:eastAsia="cs-CZ"/>
              </w:rPr>
              <w:t>6</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69FCD644" w14:textId="35237B69"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Pořízení pomůcek a jejich vzájemné sdílení v rámci MAP</w:t>
            </w:r>
          </w:p>
        </w:tc>
      </w:tr>
      <w:tr w:rsidR="009A7817" w:rsidRPr="009A7817" w14:paraId="3A7C8623" w14:textId="77777777" w:rsidTr="005D2052">
        <w:trPr>
          <w:trHeight w:val="288"/>
        </w:trPr>
        <w:tc>
          <w:tcPr>
            <w:tcW w:w="567" w:type="dxa"/>
            <w:tcBorders>
              <w:top w:val="nil"/>
              <w:left w:val="single" w:sz="4" w:space="0" w:color="auto"/>
              <w:bottom w:val="single" w:sz="4" w:space="0" w:color="auto"/>
              <w:right w:val="single" w:sz="4" w:space="0" w:color="auto"/>
            </w:tcBorders>
          </w:tcPr>
          <w:p w14:paraId="0075C9B5" w14:textId="63F36A56"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6E83345B" w14:textId="62E18345"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2.3.5 Rozvoj výuky cizích jazyků na ZŠ</w:t>
            </w:r>
          </w:p>
        </w:tc>
      </w:tr>
      <w:tr w:rsidR="009A7817" w:rsidRPr="009A7817" w14:paraId="7554031E" w14:textId="77777777" w:rsidTr="005D2052">
        <w:trPr>
          <w:trHeight w:val="288"/>
        </w:trPr>
        <w:tc>
          <w:tcPr>
            <w:tcW w:w="567" w:type="dxa"/>
            <w:tcBorders>
              <w:top w:val="nil"/>
              <w:left w:val="single" w:sz="4" w:space="0" w:color="auto"/>
              <w:bottom w:val="single" w:sz="4" w:space="0" w:color="auto"/>
              <w:right w:val="single" w:sz="4" w:space="0" w:color="auto"/>
            </w:tcBorders>
            <w:shd w:val="clear" w:color="000000" w:fill="FFFFFF"/>
          </w:tcPr>
          <w:p w14:paraId="2B96B769" w14:textId="294A0666"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00613001">
              <w:rPr>
                <w:rFonts w:ascii="Calibri" w:eastAsia="Times New Roman" w:hAnsi="Calibri" w:cs="Calibri"/>
                <w:color w:val="000000"/>
                <w:sz w:val="18"/>
                <w:szCs w:val="18"/>
                <w:lang w:eastAsia="cs-CZ"/>
              </w:rPr>
              <w:t>7</w:t>
            </w: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5632C8F3" w14:textId="41C7DDD9"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vzdělávací akce a workshopy pro PP, děti, žáky</w:t>
            </w:r>
          </w:p>
        </w:tc>
      </w:tr>
      <w:tr w:rsidR="009A7817" w:rsidRPr="009A7817" w14:paraId="68DE12EF" w14:textId="77777777" w:rsidTr="000F52D3">
        <w:trPr>
          <w:trHeight w:val="474"/>
        </w:trPr>
        <w:tc>
          <w:tcPr>
            <w:tcW w:w="567" w:type="dxa"/>
            <w:tcBorders>
              <w:top w:val="nil"/>
              <w:left w:val="single" w:sz="4" w:space="0" w:color="auto"/>
              <w:bottom w:val="single" w:sz="4" w:space="0" w:color="auto"/>
              <w:right w:val="single" w:sz="4" w:space="0" w:color="auto"/>
            </w:tcBorders>
            <w:shd w:val="clear" w:color="000000" w:fill="FFFFFF"/>
          </w:tcPr>
          <w:p w14:paraId="35B6D82D" w14:textId="27CA6EDF"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00613001">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330884DE" w14:textId="5006F376"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Propojení a podpora spolupráce relevantních aktérů vzdělávání žáků ZŠ v oblasti cizích jazyků (ZŠ, SŠ, zřizovatelé, jazykové školy, jazykové kurzy, další odborníci)</w:t>
            </w:r>
          </w:p>
        </w:tc>
      </w:tr>
      <w:tr w:rsidR="009A7817" w:rsidRPr="009A7817" w14:paraId="71C0D55C" w14:textId="77777777" w:rsidTr="005D2052">
        <w:trPr>
          <w:trHeight w:val="288"/>
        </w:trPr>
        <w:tc>
          <w:tcPr>
            <w:tcW w:w="567" w:type="dxa"/>
            <w:tcBorders>
              <w:top w:val="nil"/>
              <w:left w:val="single" w:sz="4" w:space="0" w:color="auto"/>
              <w:bottom w:val="single" w:sz="4" w:space="0" w:color="auto"/>
              <w:right w:val="single" w:sz="4" w:space="0" w:color="auto"/>
            </w:tcBorders>
            <w:shd w:val="clear" w:color="000000" w:fill="FFFFFF"/>
          </w:tcPr>
          <w:p w14:paraId="27D600A2" w14:textId="1B4359FE"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00613001">
              <w:rPr>
                <w:rFonts w:ascii="Calibri" w:eastAsia="Times New Roman" w:hAnsi="Calibri" w:cs="Calibri"/>
                <w:color w:val="000000"/>
                <w:sz w:val="18"/>
                <w:szCs w:val="18"/>
                <w:lang w:eastAsia="cs-CZ"/>
              </w:rPr>
              <w:t>9</w:t>
            </w: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2A89564F" w14:textId="428FF5D0"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Podpora vzájemného sdílení mezi ZŠ ORP Louny</w:t>
            </w:r>
          </w:p>
        </w:tc>
      </w:tr>
      <w:tr w:rsidR="009A7817" w:rsidRPr="009A7817" w14:paraId="04F6BE1E" w14:textId="77777777" w:rsidTr="005D2052">
        <w:trPr>
          <w:trHeight w:val="288"/>
        </w:trPr>
        <w:tc>
          <w:tcPr>
            <w:tcW w:w="567" w:type="dxa"/>
            <w:tcBorders>
              <w:top w:val="nil"/>
              <w:left w:val="single" w:sz="4" w:space="0" w:color="auto"/>
              <w:bottom w:val="single" w:sz="4" w:space="0" w:color="auto"/>
              <w:right w:val="single" w:sz="4" w:space="0" w:color="auto"/>
            </w:tcBorders>
            <w:shd w:val="clear" w:color="000000" w:fill="FFFFFF"/>
          </w:tcPr>
          <w:p w14:paraId="3E44C52A" w14:textId="4B4A0C35"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100</w:t>
            </w: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0DC62143" w14:textId="5C8C5E72"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projekty, soutěže, akce mezi ZŠ ORP </w:t>
            </w:r>
            <w:proofErr w:type="gramStart"/>
            <w:r w:rsidRPr="009A7817">
              <w:rPr>
                <w:rFonts w:ascii="Calibri" w:eastAsia="Times New Roman" w:hAnsi="Calibri" w:cs="Calibri"/>
                <w:color w:val="000000"/>
                <w:sz w:val="18"/>
                <w:szCs w:val="18"/>
                <w:lang w:eastAsia="cs-CZ"/>
              </w:rPr>
              <w:t>Louny</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4E82BB29" w14:textId="77777777" w:rsidTr="005D2052">
        <w:trPr>
          <w:trHeight w:val="288"/>
        </w:trPr>
        <w:tc>
          <w:tcPr>
            <w:tcW w:w="567" w:type="dxa"/>
            <w:tcBorders>
              <w:top w:val="nil"/>
              <w:left w:val="single" w:sz="4" w:space="0" w:color="auto"/>
              <w:bottom w:val="single" w:sz="4" w:space="0" w:color="auto"/>
              <w:right w:val="single" w:sz="4" w:space="0" w:color="auto"/>
            </w:tcBorders>
            <w:shd w:val="clear" w:color="000000" w:fill="FFFFFF"/>
          </w:tcPr>
          <w:p w14:paraId="6CA2325F" w14:textId="295DC3E6" w:rsidR="009A7817" w:rsidRPr="009A7817" w:rsidRDefault="00613001"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101</w:t>
            </w: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08E82FE9" w14:textId="6F4CB3FF"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Pořízení pomůcek a jejich vzájemné sdílení v rámci MAP</w:t>
            </w:r>
          </w:p>
        </w:tc>
      </w:tr>
      <w:tr w:rsidR="009A7817" w:rsidRPr="009A7817" w14:paraId="7131EE8F" w14:textId="77777777" w:rsidTr="005D2052">
        <w:trPr>
          <w:trHeight w:val="288"/>
        </w:trPr>
        <w:tc>
          <w:tcPr>
            <w:tcW w:w="567" w:type="dxa"/>
            <w:tcBorders>
              <w:top w:val="nil"/>
              <w:left w:val="single" w:sz="4" w:space="0" w:color="auto"/>
              <w:bottom w:val="single" w:sz="4" w:space="0" w:color="auto"/>
              <w:right w:val="single" w:sz="4" w:space="0" w:color="auto"/>
            </w:tcBorders>
          </w:tcPr>
          <w:p w14:paraId="57384C3A" w14:textId="75D705B6"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0852F29C" w14:textId="20800572"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2.3.6 Rozvoj vzdělávání pro udržitelný rozvoj (</w:t>
            </w:r>
            <w:r w:rsidR="005F018C">
              <w:rPr>
                <w:rFonts w:ascii="Calibri" w:eastAsia="Times New Roman" w:hAnsi="Calibri" w:cs="Calibri"/>
                <w:b/>
                <w:bCs/>
                <w:i/>
                <w:iCs/>
                <w:color w:val="000000"/>
                <w:sz w:val="18"/>
                <w:szCs w:val="18"/>
                <w:lang w:eastAsia="cs-CZ"/>
              </w:rPr>
              <w:t xml:space="preserve">EVVO, </w:t>
            </w:r>
            <w:r w:rsidRPr="009A7817">
              <w:rPr>
                <w:rFonts w:ascii="Calibri" w:eastAsia="Times New Roman" w:hAnsi="Calibri" w:cs="Calibri"/>
                <w:b/>
                <w:bCs/>
                <w:i/>
                <w:iCs/>
                <w:color w:val="000000"/>
                <w:sz w:val="18"/>
                <w:szCs w:val="18"/>
                <w:lang w:eastAsia="cs-CZ"/>
              </w:rPr>
              <w:t xml:space="preserve">sociální, </w:t>
            </w:r>
            <w:proofErr w:type="spellStart"/>
            <w:r w:rsidRPr="009A7817">
              <w:rPr>
                <w:rFonts w:ascii="Calibri" w:eastAsia="Times New Roman" w:hAnsi="Calibri" w:cs="Calibri"/>
                <w:b/>
                <w:bCs/>
                <w:i/>
                <w:iCs/>
                <w:color w:val="000000"/>
                <w:sz w:val="18"/>
                <w:szCs w:val="18"/>
                <w:lang w:eastAsia="cs-CZ"/>
              </w:rPr>
              <w:t>socioemoční</w:t>
            </w:r>
            <w:proofErr w:type="spellEnd"/>
            <w:r w:rsidRPr="009A7817">
              <w:rPr>
                <w:rFonts w:ascii="Calibri" w:eastAsia="Times New Roman" w:hAnsi="Calibri" w:cs="Calibri"/>
                <w:b/>
                <w:bCs/>
                <w:i/>
                <w:iCs/>
                <w:color w:val="000000"/>
                <w:sz w:val="18"/>
                <w:szCs w:val="18"/>
                <w:lang w:eastAsia="cs-CZ"/>
              </w:rPr>
              <w:t xml:space="preserve"> a občansk</w:t>
            </w:r>
            <w:r w:rsidR="00613001">
              <w:rPr>
                <w:rFonts w:ascii="Calibri" w:eastAsia="Times New Roman" w:hAnsi="Calibri" w:cs="Calibri"/>
                <w:b/>
                <w:bCs/>
                <w:i/>
                <w:iCs/>
                <w:color w:val="000000"/>
                <w:sz w:val="18"/>
                <w:szCs w:val="18"/>
                <w:lang w:eastAsia="cs-CZ"/>
              </w:rPr>
              <w:t>é</w:t>
            </w:r>
            <w:r w:rsidRPr="009A7817">
              <w:rPr>
                <w:rFonts w:ascii="Calibri" w:eastAsia="Times New Roman" w:hAnsi="Calibri" w:cs="Calibri"/>
                <w:b/>
                <w:bCs/>
                <w:i/>
                <w:iCs/>
                <w:color w:val="000000"/>
                <w:sz w:val="18"/>
                <w:szCs w:val="18"/>
                <w:lang w:eastAsia="cs-CZ"/>
              </w:rPr>
              <w:t xml:space="preserve"> kompetence</w:t>
            </w:r>
            <w:r w:rsidR="00C44393">
              <w:rPr>
                <w:rFonts w:ascii="Calibri" w:eastAsia="Times New Roman" w:hAnsi="Calibri" w:cs="Calibri"/>
                <w:b/>
                <w:bCs/>
                <w:i/>
                <w:iCs/>
                <w:color w:val="000000"/>
                <w:sz w:val="18"/>
                <w:szCs w:val="18"/>
                <w:lang w:eastAsia="cs-CZ"/>
              </w:rPr>
              <w:t>, zdravý životní styl</w:t>
            </w:r>
            <w:r w:rsidRPr="009A7817">
              <w:rPr>
                <w:rFonts w:ascii="Calibri" w:eastAsia="Times New Roman" w:hAnsi="Calibri" w:cs="Calibri"/>
                <w:b/>
                <w:bCs/>
                <w:i/>
                <w:iCs/>
                <w:color w:val="000000"/>
                <w:sz w:val="18"/>
                <w:szCs w:val="18"/>
                <w:lang w:eastAsia="cs-CZ"/>
              </w:rPr>
              <w:t xml:space="preserve">) </w:t>
            </w:r>
            <w:r w:rsidR="00613001">
              <w:rPr>
                <w:rFonts w:ascii="Calibri" w:eastAsia="Times New Roman" w:hAnsi="Calibri" w:cs="Calibri"/>
                <w:b/>
                <w:bCs/>
                <w:i/>
                <w:iCs/>
                <w:color w:val="000000"/>
                <w:sz w:val="18"/>
                <w:szCs w:val="18"/>
                <w:lang w:eastAsia="cs-CZ"/>
              </w:rPr>
              <w:t>na ZŠ</w:t>
            </w:r>
          </w:p>
        </w:tc>
      </w:tr>
      <w:tr w:rsidR="00613001" w:rsidRPr="009A7817" w14:paraId="61DB1D9A" w14:textId="77777777" w:rsidTr="005D2052">
        <w:trPr>
          <w:trHeight w:val="288"/>
        </w:trPr>
        <w:tc>
          <w:tcPr>
            <w:tcW w:w="567" w:type="dxa"/>
            <w:tcBorders>
              <w:top w:val="nil"/>
              <w:left w:val="single" w:sz="4" w:space="0" w:color="auto"/>
              <w:bottom w:val="single" w:sz="4" w:space="0" w:color="auto"/>
              <w:right w:val="single" w:sz="4" w:space="0" w:color="auto"/>
            </w:tcBorders>
          </w:tcPr>
          <w:p w14:paraId="64C89F10" w14:textId="4E596527" w:rsidR="00613001" w:rsidRPr="009A7817" w:rsidRDefault="00613001" w:rsidP="00613001">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102</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2399E461" w14:textId="0E58302E" w:rsidR="00613001" w:rsidRPr="009A7817" w:rsidRDefault="00613001" w:rsidP="00613001">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vzdělávací akce a workshopy za účasti odborníků (pro PP, děti, žáky</w:t>
            </w:r>
            <w:r w:rsidR="00C44393">
              <w:rPr>
                <w:rFonts w:ascii="Calibri" w:eastAsia="Times New Roman" w:hAnsi="Calibri" w:cs="Calibri"/>
                <w:color w:val="000000"/>
                <w:sz w:val="18"/>
                <w:szCs w:val="18"/>
                <w:lang w:eastAsia="cs-CZ"/>
              </w:rPr>
              <w:t>, nepedagogické pracovníky</w:t>
            </w:r>
            <w:r w:rsidRPr="009A7817">
              <w:rPr>
                <w:rFonts w:ascii="Calibri" w:eastAsia="Times New Roman" w:hAnsi="Calibri" w:cs="Calibri"/>
                <w:color w:val="000000"/>
                <w:sz w:val="18"/>
                <w:szCs w:val="18"/>
                <w:lang w:eastAsia="cs-CZ"/>
              </w:rPr>
              <w:t>)</w:t>
            </w:r>
          </w:p>
        </w:tc>
      </w:tr>
      <w:tr w:rsidR="00613001" w:rsidRPr="009A7817" w14:paraId="0903ECC1" w14:textId="77777777" w:rsidTr="005D2052">
        <w:trPr>
          <w:trHeight w:val="480"/>
        </w:trPr>
        <w:tc>
          <w:tcPr>
            <w:tcW w:w="567" w:type="dxa"/>
            <w:tcBorders>
              <w:top w:val="nil"/>
              <w:left w:val="single" w:sz="4" w:space="0" w:color="auto"/>
              <w:bottom w:val="single" w:sz="4" w:space="0" w:color="auto"/>
              <w:right w:val="single" w:sz="4" w:space="0" w:color="auto"/>
            </w:tcBorders>
          </w:tcPr>
          <w:p w14:paraId="16A347CB" w14:textId="158C5AD5" w:rsidR="00613001" w:rsidRPr="009A7817" w:rsidRDefault="00613001" w:rsidP="00613001">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2E0B77E9" w14:textId="7F8B1B4D" w:rsidR="00613001" w:rsidRPr="009A7817" w:rsidRDefault="00613001" w:rsidP="00613001">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Propojení a podpora spolupráce relevantních aktérů vzdělávání žáků ZŠ v oblasti sociálních a občanských kompetencí (ZŠ, SŠ, zřizovatelé, komunální politici, zástupci samosprávy, zajímavé osobnosti)</w:t>
            </w:r>
          </w:p>
        </w:tc>
      </w:tr>
      <w:tr w:rsidR="00613001" w:rsidRPr="009A7817" w14:paraId="36574891" w14:textId="77777777" w:rsidTr="005D2052">
        <w:trPr>
          <w:trHeight w:val="288"/>
        </w:trPr>
        <w:tc>
          <w:tcPr>
            <w:tcW w:w="567" w:type="dxa"/>
            <w:tcBorders>
              <w:top w:val="nil"/>
              <w:left w:val="single" w:sz="4" w:space="0" w:color="auto"/>
              <w:bottom w:val="single" w:sz="4" w:space="0" w:color="auto"/>
              <w:right w:val="single" w:sz="4" w:space="0" w:color="auto"/>
            </w:tcBorders>
          </w:tcPr>
          <w:p w14:paraId="2EB1B372" w14:textId="4C5B921F" w:rsidR="00613001" w:rsidRPr="009A7817" w:rsidRDefault="00613001" w:rsidP="00613001">
            <w:pPr>
              <w:spacing w:after="0" w:line="240" w:lineRule="auto"/>
              <w:jc w:val="both"/>
              <w:rPr>
                <w:rFonts w:ascii="Times New Roman" w:eastAsia="Times New Roman" w:hAnsi="Times New Roman" w:cs="Times New Roman"/>
                <w:color w:val="000000"/>
                <w:sz w:val="14"/>
                <w:szCs w:val="14"/>
                <w:lang w:eastAsia="cs-CZ"/>
              </w:rPr>
            </w:pPr>
            <w:r>
              <w:rPr>
                <w:rFonts w:ascii="Calibri" w:eastAsia="Times New Roman" w:hAnsi="Calibri" w:cs="Calibri"/>
                <w:color w:val="000000"/>
                <w:sz w:val="18"/>
                <w:szCs w:val="18"/>
                <w:lang w:eastAsia="cs-CZ"/>
              </w:rPr>
              <w:t>104</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769E6A0C" w14:textId="311E03DE" w:rsidR="00613001" w:rsidRPr="009A7817" w:rsidRDefault="00613001" w:rsidP="00613001">
            <w:pPr>
              <w:spacing w:after="0" w:line="240" w:lineRule="auto"/>
              <w:jc w:val="both"/>
              <w:rPr>
                <w:rFonts w:ascii="Symbol" w:eastAsia="Times New Roman" w:hAnsi="Symbol" w:cs="Calibri"/>
                <w:color w:val="000000"/>
                <w:sz w:val="18"/>
                <w:szCs w:val="18"/>
                <w:lang w:eastAsia="cs-CZ"/>
              </w:rPr>
            </w:pPr>
            <w:r w:rsidRPr="009A7817">
              <w:rPr>
                <w:rFonts w:ascii="Calibri" w:eastAsia="Times New Roman" w:hAnsi="Calibri" w:cs="Calibri"/>
                <w:color w:val="000000"/>
                <w:sz w:val="18"/>
                <w:szCs w:val="18"/>
                <w:lang w:eastAsia="cs-CZ"/>
              </w:rPr>
              <w:t>Besedy s významnými osobnostmi</w:t>
            </w:r>
          </w:p>
        </w:tc>
      </w:tr>
      <w:tr w:rsidR="009A7817" w:rsidRPr="009A7817" w14:paraId="6CD3548D" w14:textId="77777777" w:rsidTr="000F52D3">
        <w:trPr>
          <w:trHeight w:val="272"/>
        </w:trPr>
        <w:tc>
          <w:tcPr>
            <w:tcW w:w="567" w:type="dxa"/>
            <w:tcBorders>
              <w:top w:val="nil"/>
              <w:left w:val="single" w:sz="4" w:space="0" w:color="auto"/>
              <w:bottom w:val="single" w:sz="4" w:space="0" w:color="auto"/>
              <w:right w:val="single" w:sz="4" w:space="0" w:color="auto"/>
            </w:tcBorders>
          </w:tcPr>
          <w:p w14:paraId="4A3A5A08" w14:textId="08C41BCA"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00613001">
              <w:rPr>
                <w:rFonts w:ascii="Calibri" w:eastAsia="Times New Roman" w:hAnsi="Calibri" w:cs="Calibri"/>
                <w:color w:val="000000"/>
                <w:sz w:val="18"/>
                <w:szCs w:val="18"/>
                <w:lang w:eastAsia="cs-CZ"/>
              </w:rPr>
              <w:t>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D87C668" w14:textId="67A6D962"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Rozvoj školních aktivit – rozhlas, noviny, žákovské parlamenty – spolupráce mezi ZŠ na území ORP Louny ale i např . hospitace mimo ORP Louny</w:t>
            </w:r>
            <w:r w:rsidR="00C44393">
              <w:rPr>
                <w:rFonts w:ascii="Calibri" w:eastAsia="Times New Roman" w:hAnsi="Calibri" w:cs="Calibri"/>
                <w:color w:val="000000"/>
                <w:sz w:val="18"/>
                <w:szCs w:val="18"/>
                <w:lang w:eastAsia="cs-CZ"/>
              </w:rPr>
              <w:t>, vzdělávací aktivity</w:t>
            </w:r>
          </w:p>
        </w:tc>
      </w:tr>
      <w:tr w:rsidR="009A7817" w:rsidRPr="009A7817" w14:paraId="29406505" w14:textId="77777777" w:rsidTr="005D2052">
        <w:trPr>
          <w:trHeight w:val="288"/>
        </w:trPr>
        <w:tc>
          <w:tcPr>
            <w:tcW w:w="567" w:type="dxa"/>
            <w:tcBorders>
              <w:top w:val="nil"/>
              <w:left w:val="single" w:sz="4" w:space="0" w:color="auto"/>
              <w:bottom w:val="single" w:sz="4" w:space="0" w:color="auto"/>
              <w:right w:val="single" w:sz="4" w:space="0" w:color="auto"/>
            </w:tcBorders>
          </w:tcPr>
          <w:p w14:paraId="08346CB7" w14:textId="2A458BCD"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00613001">
              <w:rPr>
                <w:rFonts w:ascii="Calibri" w:eastAsia="Times New Roman" w:hAnsi="Calibri" w:cs="Calibri"/>
                <w:color w:val="000000"/>
                <w:sz w:val="18"/>
                <w:szCs w:val="18"/>
                <w:lang w:eastAsia="cs-CZ"/>
              </w:rPr>
              <w:t>6</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25F9E16" w14:textId="3B9CC4BD"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Sdílení dobré praxe mezi školními kolektivy ZŠ ORP Louny i mimo ORP Louny</w:t>
            </w:r>
          </w:p>
        </w:tc>
      </w:tr>
      <w:tr w:rsidR="009A7817" w:rsidRPr="009A7817" w14:paraId="3B2F6BC1" w14:textId="77777777" w:rsidTr="005D2052">
        <w:trPr>
          <w:trHeight w:val="288"/>
        </w:trPr>
        <w:tc>
          <w:tcPr>
            <w:tcW w:w="567" w:type="dxa"/>
            <w:tcBorders>
              <w:top w:val="nil"/>
              <w:left w:val="single" w:sz="4" w:space="0" w:color="auto"/>
              <w:bottom w:val="single" w:sz="4" w:space="0" w:color="auto"/>
              <w:right w:val="single" w:sz="4" w:space="0" w:color="auto"/>
            </w:tcBorders>
          </w:tcPr>
          <w:p w14:paraId="28883D8E" w14:textId="2D0050B0"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00613001">
              <w:rPr>
                <w:rFonts w:ascii="Calibri" w:eastAsia="Times New Roman" w:hAnsi="Calibri" w:cs="Calibri"/>
                <w:color w:val="000000"/>
                <w:sz w:val="18"/>
                <w:szCs w:val="18"/>
                <w:lang w:eastAsia="cs-CZ"/>
              </w:rPr>
              <w:t>7</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26703F0C" w14:textId="5E3B6B17"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Vzájemné sdílení mezi ZŠ </w:t>
            </w:r>
          </w:p>
        </w:tc>
      </w:tr>
      <w:tr w:rsidR="009A7817" w:rsidRPr="009A7817" w14:paraId="78665DE2" w14:textId="77777777" w:rsidTr="005D2052">
        <w:trPr>
          <w:trHeight w:val="288"/>
        </w:trPr>
        <w:tc>
          <w:tcPr>
            <w:tcW w:w="567" w:type="dxa"/>
            <w:tcBorders>
              <w:top w:val="nil"/>
              <w:left w:val="single" w:sz="4" w:space="0" w:color="auto"/>
              <w:bottom w:val="single" w:sz="4" w:space="0" w:color="auto"/>
              <w:right w:val="single" w:sz="4" w:space="0" w:color="auto"/>
            </w:tcBorders>
          </w:tcPr>
          <w:p w14:paraId="6E53B857" w14:textId="07AE5151"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00613001">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5458E07" w14:textId="55D25BDA"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projekty, akce , soutěže mezi ZŠ ORP </w:t>
            </w:r>
            <w:proofErr w:type="gramStart"/>
            <w:r w:rsidRPr="009A7817">
              <w:rPr>
                <w:rFonts w:ascii="Calibri" w:eastAsia="Times New Roman" w:hAnsi="Calibri" w:cs="Calibri"/>
                <w:color w:val="000000"/>
                <w:sz w:val="18"/>
                <w:szCs w:val="18"/>
                <w:lang w:eastAsia="cs-CZ"/>
              </w:rPr>
              <w:t>Louny</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6D4C3664" w14:textId="77777777" w:rsidTr="005D2052">
        <w:trPr>
          <w:trHeight w:val="288"/>
        </w:trPr>
        <w:tc>
          <w:tcPr>
            <w:tcW w:w="567" w:type="dxa"/>
            <w:tcBorders>
              <w:top w:val="nil"/>
              <w:left w:val="single" w:sz="4" w:space="0" w:color="auto"/>
              <w:bottom w:val="single" w:sz="4" w:space="0" w:color="auto"/>
              <w:right w:val="single" w:sz="4" w:space="0" w:color="auto"/>
            </w:tcBorders>
          </w:tcPr>
          <w:p w14:paraId="080ECE00" w14:textId="77777777"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0A2CA1EA" w14:textId="432BD083"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2.3.7 Rozvoj duševního zdraví dětí a žáků</w:t>
            </w:r>
            <w:r w:rsidR="00613001">
              <w:rPr>
                <w:rFonts w:ascii="Calibri" w:eastAsia="Times New Roman" w:hAnsi="Calibri" w:cs="Calibri"/>
                <w:b/>
                <w:bCs/>
                <w:i/>
                <w:iCs/>
                <w:color w:val="000000"/>
                <w:sz w:val="18"/>
                <w:szCs w:val="18"/>
                <w:lang w:eastAsia="cs-CZ"/>
              </w:rPr>
              <w:t xml:space="preserve"> na ZŠ</w:t>
            </w:r>
          </w:p>
        </w:tc>
      </w:tr>
      <w:tr w:rsidR="009A7817" w:rsidRPr="009A7817" w14:paraId="79DB4B90" w14:textId="77777777" w:rsidTr="005D2052">
        <w:trPr>
          <w:trHeight w:val="288"/>
        </w:trPr>
        <w:tc>
          <w:tcPr>
            <w:tcW w:w="567" w:type="dxa"/>
            <w:tcBorders>
              <w:top w:val="nil"/>
              <w:left w:val="single" w:sz="4" w:space="0" w:color="auto"/>
              <w:bottom w:val="single" w:sz="4" w:space="0" w:color="auto"/>
              <w:right w:val="single" w:sz="4" w:space="0" w:color="auto"/>
            </w:tcBorders>
          </w:tcPr>
          <w:p w14:paraId="46542FDC" w14:textId="0B50CD19"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00613001">
              <w:rPr>
                <w:rFonts w:ascii="Calibri" w:eastAsia="Times New Roman" w:hAnsi="Calibri" w:cs="Calibri"/>
                <w:color w:val="000000"/>
                <w:sz w:val="18"/>
                <w:szCs w:val="18"/>
                <w:lang w:eastAsia="cs-CZ"/>
              </w:rPr>
              <w:t>9</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1FCF96DC" w14:textId="50C4EDE8"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vzdělávací akce a workshopy za účasti odborníků </w:t>
            </w:r>
            <w:r w:rsidR="00C44393">
              <w:rPr>
                <w:rFonts w:ascii="Calibri" w:eastAsia="Times New Roman" w:hAnsi="Calibri" w:cs="Calibri"/>
                <w:color w:val="000000"/>
                <w:sz w:val="18"/>
                <w:szCs w:val="18"/>
                <w:lang w:eastAsia="cs-CZ"/>
              </w:rPr>
              <w:t xml:space="preserve">pro PP, děti a </w:t>
            </w:r>
            <w:proofErr w:type="gramStart"/>
            <w:r w:rsidR="00C44393">
              <w:rPr>
                <w:rFonts w:ascii="Calibri" w:eastAsia="Times New Roman" w:hAnsi="Calibri" w:cs="Calibri"/>
                <w:color w:val="000000"/>
                <w:sz w:val="18"/>
                <w:szCs w:val="18"/>
                <w:lang w:eastAsia="cs-CZ"/>
              </w:rPr>
              <w:t>žáky</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1EFEFA41" w14:textId="77777777" w:rsidTr="005D2052">
        <w:trPr>
          <w:trHeight w:val="288"/>
        </w:trPr>
        <w:tc>
          <w:tcPr>
            <w:tcW w:w="567" w:type="dxa"/>
            <w:tcBorders>
              <w:top w:val="nil"/>
              <w:left w:val="single" w:sz="4" w:space="0" w:color="auto"/>
              <w:bottom w:val="single" w:sz="2" w:space="0" w:color="auto"/>
              <w:right w:val="single" w:sz="4" w:space="0" w:color="auto"/>
            </w:tcBorders>
          </w:tcPr>
          <w:p w14:paraId="3A0AE2B5" w14:textId="6819D269"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10</w:t>
            </w:r>
          </w:p>
        </w:tc>
        <w:tc>
          <w:tcPr>
            <w:tcW w:w="10915" w:type="dxa"/>
            <w:tcBorders>
              <w:top w:val="nil"/>
              <w:left w:val="single" w:sz="4" w:space="0" w:color="auto"/>
              <w:bottom w:val="single" w:sz="2" w:space="0" w:color="auto"/>
              <w:right w:val="single" w:sz="4" w:space="0" w:color="auto"/>
            </w:tcBorders>
            <w:shd w:val="clear" w:color="auto" w:fill="auto"/>
            <w:noWrap/>
            <w:vAlign w:val="center"/>
            <w:hideMark/>
          </w:tcPr>
          <w:p w14:paraId="6CEEC4C0" w14:textId="26BCF4DF"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Vzájemné sdílení mezi ZŠ </w:t>
            </w:r>
          </w:p>
        </w:tc>
      </w:tr>
      <w:tr w:rsidR="009A7817" w:rsidRPr="009A7817" w14:paraId="64B878E2" w14:textId="77777777" w:rsidTr="005D2052">
        <w:trPr>
          <w:trHeight w:val="288"/>
        </w:trPr>
        <w:tc>
          <w:tcPr>
            <w:tcW w:w="567" w:type="dxa"/>
            <w:tcBorders>
              <w:top w:val="single" w:sz="2" w:space="0" w:color="auto"/>
              <w:left w:val="single" w:sz="2" w:space="0" w:color="auto"/>
              <w:bottom w:val="single" w:sz="2" w:space="0" w:color="auto"/>
              <w:right w:val="single" w:sz="4" w:space="0" w:color="auto"/>
            </w:tcBorders>
          </w:tcPr>
          <w:p w14:paraId="20666701" w14:textId="7C50C9DD" w:rsidR="009A7817" w:rsidRPr="009A7817" w:rsidRDefault="00613001"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111</w:t>
            </w:r>
          </w:p>
        </w:tc>
        <w:tc>
          <w:tcPr>
            <w:tcW w:w="10915" w:type="dxa"/>
            <w:tcBorders>
              <w:top w:val="single" w:sz="2" w:space="0" w:color="auto"/>
              <w:left w:val="single" w:sz="4" w:space="0" w:color="auto"/>
              <w:bottom w:val="single" w:sz="2" w:space="0" w:color="auto"/>
              <w:right w:val="single" w:sz="2" w:space="0" w:color="auto"/>
            </w:tcBorders>
            <w:shd w:val="clear" w:color="auto" w:fill="auto"/>
            <w:noWrap/>
            <w:vAlign w:val="bottom"/>
            <w:hideMark/>
          </w:tcPr>
          <w:p w14:paraId="36D356DF" w14:textId="037B9D13"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Rozvoj komunikace s</w:t>
            </w:r>
            <w:r w:rsidR="00A75BD7">
              <w:rPr>
                <w:rFonts w:ascii="Calibri" w:eastAsia="Times New Roman" w:hAnsi="Calibri" w:cs="Calibri"/>
                <w:color w:val="000000"/>
                <w:sz w:val="18"/>
                <w:szCs w:val="18"/>
                <w:lang w:eastAsia="cs-CZ"/>
              </w:rPr>
              <w:t> </w:t>
            </w:r>
            <w:r w:rsidRPr="009A7817">
              <w:rPr>
                <w:rFonts w:ascii="Calibri" w:eastAsia="Times New Roman" w:hAnsi="Calibri" w:cs="Calibri"/>
                <w:color w:val="000000"/>
                <w:sz w:val="18"/>
                <w:szCs w:val="18"/>
                <w:lang w:eastAsia="cs-CZ"/>
              </w:rPr>
              <w:t>rodiči</w:t>
            </w:r>
            <w:r w:rsidR="00A75BD7">
              <w:rPr>
                <w:rFonts w:ascii="Calibri" w:eastAsia="Times New Roman" w:hAnsi="Calibri" w:cs="Calibri"/>
                <w:color w:val="000000"/>
                <w:sz w:val="18"/>
                <w:szCs w:val="18"/>
                <w:lang w:eastAsia="cs-CZ"/>
              </w:rPr>
              <w:t xml:space="preserve"> a PP či s odborníky na konkrétní témata</w:t>
            </w:r>
          </w:p>
        </w:tc>
      </w:tr>
      <w:tr w:rsidR="009A7817" w:rsidRPr="009A7817" w14:paraId="3B5F3895" w14:textId="77777777" w:rsidTr="00AF3487">
        <w:trPr>
          <w:trHeight w:val="325"/>
        </w:trPr>
        <w:tc>
          <w:tcPr>
            <w:tcW w:w="567" w:type="dxa"/>
            <w:tcBorders>
              <w:top w:val="single" w:sz="2" w:space="0" w:color="auto"/>
              <w:left w:val="single" w:sz="4" w:space="0" w:color="auto"/>
              <w:bottom w:val="single" w:sz="4" w:space="0" w:color="auto"/>
              <w:right w:val="single" w:sz="4" w:space="0" w:color="auto"/>
            </w:tcBorders>
          </w:tcPr>
          <w:p w14:paraId="3FA7226B" w14:textId="77777777"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single" w:sz="2" w:space="0" w:color="auto"/>
              <w:left w:val="single" w:sz="4" w:space="0" w:color="auto"/>
              <w:bottom w:val="single" w:sz="4" w:space="0" w:color="auto"/>
              <w:right w:val="single" w:sz="4" w:space="0" w:color="auto"/>
            </w:tcBorders>
            <w:shd w:val="clear" w:color="auto" w:fill="auto"/>
            <w:vAlign w:val="bottom"/>
            <w:hideMark/>
          </w:tcPr>
          <w:p w14:paraId="14026812" w14:textId="4700AED3"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2.4.1 Odborné vzdělávání pedagogických pracovníků v oblasti inkluze a v tématech rozvoje potenciálu každého žák</w:t>
            </w:r>
            <w:r w:rsidR="00237AC4">
              <w:rPr>
                <w:rFonts w:ascii="Calibri" w:eastAsia="Times New Roman" w:hAnsi="Calibri" w:cs="Calibri"/>
                <w:b/>
                <w:bCs/>
                <w:i/>
                <w:iCs/>
                <w:color w:val="000000"/>
                <w:sz w:val="18"/>
                <w:szCs w:val="18"/>
                <w:lang w:eastAsia="cs-CZ"/>
              </w:rPr>
              <w:t>a</w:t>
            </w:r>
            <w:r w:rsidRPr="009A7817">
              <w:rPr>
                <w:rFonts w:ascii="Calibri" w:eastAsia="Times New Roman" w:hAnsi="Calibri" w:cs="Calibri"/>
                <w:b/>
                <w:bCs/>
                <w:i/>
                <w:iCs/>
                <w:color w:val="000000"/>
                <w:sz w:val="18"/>
                <w:szCs w:val="18"/>
                <w:lang w:eastAsia="cs-CZ"/>
              </w:rPr>
              <w:t xml:space="preserve"> v základním vzdělávání</w:t>
            </w:r>
          </w:p>
        </w:tc>
      </w:tr>
      <w:tr w:rsidR="009A7817" w:rsidRPr="009A7817" w14:paraId="5E4CF499" w14:textId="77777777" w:rsidTr="00AF3487">
        <w:trPr>
          <w:trHeight w:val="288"/>
        </w:trPr>
        <w:tc>
          <w:tcPr>
            <w:tcW w:w="567" w:type="dxa"/>
            <w:tcBorders>
              <w:top w:val="single" w:sz="4" w:space="0" w:color="auto"/>
              <w:left w:val="single" w:sz="4" w:space="0" w:color="auto"/>
              <w:bottom w:val="single" w:sz="4" w:space="0" w:color="auto"/>
              <w:right w:val="single" w:sz="4" w:space="0" w:color="auto"/>
            </w:tcBorders>
          </w:tcPr>
          <w:p w14:paraId="78B158DE" w14:textId="7E5AF5A6"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12</w:t>
            </w:r>
          </w:p>
        </w:tc>
        <w:tc>
          <w:tcPr>
            <w:tcW w:w="10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A6EE4" w14:textId="350DDBD8"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odborné semináře</w:t>
            </w:r>
            <w:r w:rsidR="001A703F">
              <w:rPr>
                <w:sz w:val="18"/>
                <w:szCs w:val="18"/>
              </w:rPr>
              <w:t xml:space="preserve"> např. téma na podporu logopedické prevence</w:t>
            </w:r>
          </w:p>
        </w:tc>
      </w:tr>
      <w:tr w:rsidR="009A7817" w:rsidRPr="009A7817" w14:paraId="2DA31AFE" w14:textId="77777777" w:rsidTr="00AF3487">
        <w:trPr>
          <w:trHeight w:val="288"/>
        </w:trPr>
        <w:tc>
          <w:tcPr>
            <w:tcW w:w="567" w:type="dxa"/>
            <w:tcBorders>
              <w:top w:val="single" w:sz="4" w:space="0" w:color="auto"/>
              <w:left w:val="single" w:sz="4" w:space="0" w:color="auto"/>
              <w:bottom w:val="single" w:sz="4" w:space="0" w:color="auto"/>
              <w:right w:val="single" w:sz="4" w:space="0" w:color="auto"/>
            </w:tcBorders>
          </w:tcPr>
          <w:p w14:paraId="2F678A41" w14:textId="753D602B" w:rsidR="009A7817" w:rsidRPr="009A7817" w:rsidRDefault="00F62F52" w:rsidP="009A7817">
            <w:pPr>
              <w:spacing w:after="0" w:line="240" w:lineRule="auto"/>
              <w:jc w:val="both"/>
              <w:rPr>
                <w:rFonts w:ascii="Times New Roman" w:eastAsia="Times New Roman" w:hAnsi="Times New Roman" w:cs="Times New Roman"/>
                <w:color w:val="000000"/>
                <w:sz w:val="14"/>
                <w:szCs w:val="14"/>
                <w:lang w:eastAsia="cs-CZ"/>
              </w:rPr>
            </w:pPr>
            <w:r w:rsidRPr="00F62F52">
              <w:rPr>
                <w:rFonts w:ascii="Calibri" w:eastAsia="Times New Roman" w:hAnsi="Calibri" w:cs="Calibri"/>
                <w:color w:val="000000"/>
                <w:sz w:val="18"/>
                <w:szCs w:val="18"/>
                <w:lang w:eastAsia="cs-CZ"/>
              </w:rPr>
              <w:lastRenderedPageBreak/>
              <w:t>1</w:t>
            </w:r>
            <w:r w:rsidR="00613001">
              <w:rPr>
                <w:rFonts w:ascii="Calibri" w:eastAsia="Times New Roman" w:hAnsi="Calibri" w:cs="Calibri"/>
                <w:color w:val="000000"/>
                <w:sz w:val="18"/>
                <w:szCs w:val="18"/>
                <w:lang w:eastAsia="cs-CZ"/>
              </w:rPr>
              <w:t>13</w:t>
            </w:r>
          </w:p>
        </w:tc>
        <w:tc>
          <w:tcPr>
            <w:tcW w:w="10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6E45" w14:textId="6A8C8D30" w:rsidR="009A7817" w:rsidRPr="009A7817" w:rsidRDefault="009A7817" w:rsidP="009A7817">
            <w:pPr>
              <w:spacing w:after="0" w:line="240" w:lineRule="auto"/>
              <w:jc w:val="both"/>
              <w:rPr>
                <w:rFonts w:ascii="Symbol" w:eastAsia="Times New Roman" w:hAnsi="Symbol" w:cs="Calibri"/>
                <w:color w:val="000000"/>
                <w:sz w:val="18"/>
                <w:szCs w:val="18"/>
                <w:lang w:eastAsia="cs-CZ"/>
              </w:rPr>
            </w:pPr>
            <w:r w:rsidRPr="009A7817">
              <w:rPr>
                <w:rFonts w:ascii="Calibri" w:eastAsia="Times New Roman" w:hAnsi="Calibri" w:cs="Calibri"/>
                <w:color w:val="000000"/>
                <w:sz w:val="18"/>
                <w:szCs w:val="18"/>
                <w:lang w:eastAsia="cs-CZ"/>
              </w:rPr>
              <w:t>Setkávání PP ZŠ v ORP Louny – sdílení dobré praxe, workshopy, předávání příkladů</w:t>
            </w:r>
          </w:p>
        </w:tc>
      </w:tr>
      <w:tr w:rsidR="009A7817" w:rsidRPr="009A7817" w14:paraId="30039C6A" w14:textId="77777777" w:rsidTr="000F52D3">
        <w:trPr>
          <w:trHeight w:val="288"/>
        </w:trPr>
        <w:tc>
          <w:tcPr>
            <w:tcW w:w="567" w:type="dxa"/>
            <w:tcBorders>
              <w:top w:val="nil"/>
              <w:left w:val="single" w:sz="4" w:space="0" w:color="auto"/>
              <w:bottom w:val="single" w:sz="2" w:space="0" w:color="auto"/>
              <w:right w:val="single" w:sz="4" w:space="0" w:color="auto"/>
            </w:tcBorders>
          </w:tcPr>
          <w:p w14:paraId="6BAE0B87" w14:textId="4F3E5267"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00613001">
              <w:rPr>
                <w:rFonts w:ascii="Calibri" w:eastAsia="Times New Roman" w:hAnsi="Calibri" w:cs="Calibri"/>
                <w:color w:val="000000"/>
                <w:sz w:val="18"/>
                <w:szCs w:val="18"/>
                <w:lang w:eastAsia="cs-CZ"/>
              </w:rPr>
              <w:t>4</w:t>
            </w:r>
          </w:p>
        </w:tc>
        <w:tc>
          <w:tcPr>
            <w:tcW w:w="10915" w:type="dxa"/>
            <w:tcBorders>
              <w:top w:val="nil"/>
              <w:left w:val="single" w:sz="4" w:space="0" w:color="auto"/>
              <w:bottom w:val="single" w:sz="2" w:space="0" w:color="auto"/>
              <w:right w:val="single" w:sz="4" w:space="0" w:color="auto"/>
            </w:tcBorders>
            <w:shd w:val="clear" w:color="auto" w:fill="auto"/>
            <w:noWrap/>
            <w:vAlign w:val="center"/>
            <w:hideMark/>
          </w:tcPr>
          <w:p w14:paraId="654F5884" w14:textId="322FB7E1"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Vzájemné workshopy mezi ZŠ ORP Louny </w:t>
            </w:r>
          </w:p>
        </w:tc>
      </w:tr>
      <w:tr w:rsidR="009A7817" w:rsidRPr="009A7817" w14:paraId="7A48A66E" w14:textId="77777777" w:rsidTr="000F52D3">
        <w:trPr>
          <w:trHeight w:val="288"/>
        </w:trPr>
        <w:tc>
          <w:tcPr>
            <w:tcW w:w="567" w:type="dxa"/>
            <w:tcBorders>
              <w:top w:val="single" w:sz="2" w:space="0" w:color="auto"/>
              <w:left w:val="single" w:sz="2" w:space="0" w:color="auto"/>
              <w:bottom w:val="single" w:sz="2" w:space="0" w:color="auto"/>
              <w:right w:val="single" w:sz="4" w:space="0" w:color="auto"/>
            </w:tcBorders>
          </w:tcPr>
          <w:p w14:paraId="1F57E69C" w14:textId="12889BAC"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00613001">
              <w:rPr>
                <w:rFonts w:ascii="Calibri" w:eastAsia="Times New Roman" w:hAnsi="Calibri" w:cs="Calibri"/>
                <w:color w:val="000000"/>
                <w:sz w:val="18"/>
                <w:szCs w:val="18"/>
                <w:lang w:eastAsia="cs-CZ"/>
              </w:rPr>
              <w:t>5</w:t>
            </w:r>
          </w:p>
        </w:tc>
        <w:tc>
          <w:tcPr>
            <w:tcW w:w="10915"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15946DE5" w14:textId="0EFD1D40"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workshopy za účasti odborníků</w:t>
            </w:r>
          </w:p>
        </w:tc>
      </w:tr>
      <w:tr w:rsidR="009A7817" w:rsidRPr="009A7817" w14:paraId="5502FC6B" w14:textId="77777777" w:rsidTr="000F52D3">
        <w:trPr>
          <w:trHeight w:val="288"/>
        </w:trPr>
        <w:tc>
          <w:tcPr>
            <w:tcW w:w="567" w:type="dxa"/>
            <w:tcBorders>
              <w:top w:val="single" w:sz="2" w:space="0" w:color="auto"/>
              <w:left w:val="single" w:sz="4" w:space="0" w:color="auto"/>
              <w:bottom w:val="single" w:sz="4" w:space="0" w:color="auto"/>
              <w:right w:val="single" w:sz="4" w:space="0" w:color="auto"/>
            </w:tcBorders>
          </w:tcPr>
          <w:p w14:paraId="7030585B" w14:textId="3E3F0F98"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00613001">
              <w:rPr>
                <w:rFonts w:ascii="Calibri" w:eastAsia="Times New Roman" w:hAnsi="Calibri" w:cs="Calibri"/>
                <w:color w:val="000000"/>
                <w:sz w:val="18"/>
                <w:szCs w:val="18"/>
                <w:lang w:eastAsia="cs-CZ"/>
              </w:rPr>
              <w:t>6</w:t>
            </w:r>
          </w:p>
        </w:tc>
        <w:tc>
          <w:tcPr>
            <w:tcW w:w="10915"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14:paraId="5025CBA9" w14:textId="0A36B7A8"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Podpora spolupráce mezi PP a asistenty pedagogů – formou sdílení, vzdělávání</w:t>
            </w:r>
          </w:p>
        </w:tc>
      </w:tr>
      <w:tr w:rsidR="009A7817" w:rsidRPr="009A7817" w14:paraId="35B5AC5E" w14:textId="77777777" w:rsidTr="005D2052">
        <w:trPr>
          <w:trHeight w:val="288"/>
        </w:trPr>
        <w:tc>
          <w:tcPr>
            <w:tcW w:w="567" w:type="dxa"/>
            <w:tcBorders>
              <w:top w:val="nil"/>
              <w:left w:val="single" w:sz="4" w:space="0" w:color="auto"/>
              <w:bottom w:val="single" w:sz="4" w:space="0" w:color="auto"/>
              <w:right w:val="single" w:sz="4" w:space="0" w:color="auto"/>
            </w:tcBorders>
            <w:shd w:val="clear" w:color="000000" w:fill="FFFFFF"/>
          </w:tcPr>
          <w:p w14:paraId="57CC0089" w14:textId="77777777" w:rsidR="009A7817" w:rsidRPr="009A7817" w:rsidRDefault="009A7817" w:rsidP="009A7817">
            <w:pPr>
              <w:spacing w:after="0" w:line="240" w:lineRule="auto"/>
              <w:jc w:val="both"/>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6E9A6F88" w14:textId="09BAA155" w:rsidR="009A7817" w:rsidRPr="009A7817" w:rsidRDefault="009A7817" w:rsidP="009A7817">
            <w:pPr>
              <w:spacing w:after="0" w:line="240" w:lineRule="auto"/>
              <w:jc w:val="both"/>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2.4.2 Pořízení specifického vybavení pro vytvoření inkluzivního prostředí v základním vzdělávání</w:t>
            </w:r>
          </w:p>
        </w:tc>
      </w:tr>
      <w:tr w:rsidR="009A7817" w:rsidRPr="009A7817" w14:paraId="11FBE742" w14:textId="77777777" w:rsidTr="005D2052">
        <w:trPr>
          <w:trHeight w:val="288"/>
        </w:trPr>
        <w:tc>
          <w:tcPr>
            <w:tcW w:w="567" w:type="dxa"/>
            <w:tcBorders>
              <w:top w:val="nil"/>
              <w:left w:val="single" w:sz="4" w:space="0" w:color="auto"/>
              <w:bottom w:val="single" w:sz="4" w:space="0" w:color="auto"/>
              <w:right w:val="single" w:sz="4" w:space="0" w:color="auto"/>
            </w:tcBorders>
          </w:tcPr>
          <w:p w14:paraId="777CFC54" w14:textId="60C6E63F"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00613001">
              <w:rPr>
                <w:rFonts w:ascii="Calibri" w:eastAsia="Times New Roman" w:hAnsi="Calibri" w:cs="Calibri"/>
                <w:color w:val="000000"/>
                <w:sz w:val="18"/>
                <w:szCs w:val="18"/>
                <w:lang w:eastAsia="cs-CZ"/>
              </w:rPr>
              <w:t>7</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15A264A6" w14:textId="483D6C9F"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Možnost sdílených didaktických pomůcek, materiálů i v rámci MAP</w:t>
            </w:r>
          </w:p>
        </w:tc>
      </w:tr>
      <w:tr w:rsidR="009A7817" w:rsidRPr="009A7817" w14:paraId="41074BAC" w14:textId="77777777" w:rsidTr="005D2052">
        <w:trPr>
          <w:trHeight w:val="492"/>
        </w:trPr>
        <w:tc>
          <w:tcPr>
            <w:tcW w:w="567" w:type="dxa"/>
            <w:tcBorders>
              <w:top w:val="nil"/>
              <w:left w:val="single" w:sz="4" w:space="0" w:color="auto"/>
              <w:bottom w:val="single" w:sz="4" w:space="0" w:color="auto"/>
              <w:right w:val="single" w:sz="4" w:space="0" w:color="auto"/>
            </w:tcBorders>
          </w:tcPr>
          <w:p w14:paraId="5C081174" w14:textId="77777777"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vAlign w:val="bottom"/>
            <w:hideMark/>
          </w:tcPr>
          <w:p w14:paraId="07E3963D" w14:textId="10E92A4A"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2.4.3 Podpora začlenění dětí a žáků ohrožených školním neúspěchem do hlavního vzdělávacího proudu a prevence jejich předčasného opuštění vzdělávacího procesu</w:t>
            </w:r>
          </w:p>
        </w:tc>
      </w:tr>
      <w:tr w:rsidR="009A7817" w:rsidRPr="009A7817" w14:paraId="17D81D66" w14:textId="77777777" w:rsidTr="005D2052">
        <w:trPr>
          <w:trHeight w:val="288"/>
        </w:trPr>
        <w:tc>
          <w:tcPr>
            <w:tcW w:w="567" w:type="dxa"/>
            <w:tcBorders>
              <w:top w:val="nil"/>
              <w:left w:val="single" w:sz="4" w:space="0" w:color="auto"/>
              <w:bottom w:val="single" w:sz="4" w:space="0" w:color="auto"/>
              <w:right w:val="single" w:sz="4" w:space="0" w:color="auto"/>
            </w:tcBorders>
          </w:tcPr>
          <w:p w14:paraId="589E4DAC" w14:textId="32DC5F36"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00613001">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FEED116" w14:textId="3C926E4D"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odborné semináře pro PP</w:t>
            </w:r>
          </w:p>
        </w:tc>
      </w:tr>
      <w:tr w:rsidR="009A7817" w:rsidRPr="009A7817" w14:paraId="0715E9B3" w14:textId="77777777" w:rsidTr="005D2052">
        <w:trPr>
          <w:trHeight w:val="288"/>
        </w:trPr>
        <w:tc>
          <w:tcPr>
            <w:tcW w:w="567" w:type="dxa"/>
            <w:tcBorders>
              <w:top w:val="nil"/>
              <w:left w:val="single" w:sz="4" w:space="0" w:color="auto"/>
              <w:bottom w:val="single" w:sz="4" w:space="0" w:color="auto"/>
              <w:right w:val="single" w:sz="4" w:space="0" w:color="auto"/>
            </w:tcBorders>
          </w:tcPr>
          <w:p w14:paraId="1C189EE7" w14:textId="10199923" w:rsidR="009A7817" w:rsidRPr="009A7817" w:rsidRDefault="00F62F52" w:rsidP="00F62F52">
            <w:pPr>
              <w:spacing w:after="0" w:line="240" w:lineRule="auto"/>
              <w:rPr>
                <w:rFonts w:ascii="Times New Roman" w:eastAsia="Times New Roman" w:hAnsi="Times New Roman" w:cs="Times New Roman"/>
                <w:color w:val="000000"/>
                <w:sz w:val="14"/>
                <w:szCs w:val="14"/>
                <w:lang w:eastAsia="cs-CZ"/>
              </w:rPr>
            </w:pPr>
            <w:r w:rsidRPr="00F62F52">
              <w:rPr>
                <w:rFonts w:ascii="Calibri" w:eastAsia="Times New Roman" w:hAnsi="Calibri" w:cs="Calibri"/>
                <w:color w:val="000000"/>
                <w:sz w:val="18"/>
                <w:szCs w:val="18"/>
                <w:lang w:eastAsia="cs-CZ"/>
              </w:rPr>
              <w:t>11</w:t>
            </w:r>
            <w:r w:rsidR="00613001">
              <w:rPr>
                <w:rFonts w:ascii="Calibri" w:eastAsia="Times New Roman" w:hAnsi="Calibri" w:cs="Calibri"/>
                <w:color w:val="000000"/>
                <w:sz w:val="18"/>
                <w:szCs w:val="18"/>
                <w:lang w:eastAsia="cs-CZ"/>
              </w:rPr>
              <w:t>9</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8EC94D1" w14:textId="03262CAD" w:rsidR="009A7817" w:rsidRPr="009A7817" w:rsidRDefault="009A7817" w:rsidP="009A7817">
            <w:pPr>
              <w:spacing w:after="0" w:line="240" w:lineRule="auto"/>
              <w:jc w:val="both"/>
              <w:rPr>
                <w:rFonts w:ascii="Symbol" w:eastAsia="Times New Roman" w:hAnsi="Symbol" w:cs="Calibri"/>
                <w:color w:val="000000"/>
                <w:sz w:val="18"/>
                <w:szCs w:val="18"/>
                <w:lang w:eastAsia="cs-CZ"/>
              </w:rPr>
            </w:pPr>
            <w:r w:rsidRPr="009A7817">
              <w:rPr>
                <w:rFonts w:ascii="Calibri" w:eastAsia="Times New Roman" w:hAnsi="Calibri" w:cs="Calibri"/>
                <w:color w:val="000000"/>
                <w:sz w:val="18"/>
                <w:szCs w:val="18"/>
                <w:lang w:eastAsia="cs-CZ"/>
              </w:rPr>
              <w:t>T</w:t>
            </w:r>
            <w:r w:rsidR="00F62F52">
              <w:rPr>
                <w:rFonts w:ascii="Calibri" w:eastAsia="Times New Roman" w:hAnsi="Calibri" w:cs="Calibri"/>
                <w:color w:val="000000"/>
                <w:sz w:val="18"/>
                <w:szCs w:val="18"/>
                <w:lang w:eastAsia="cs-CZ"/>
              </w:rPr>
              <w:t>e</w:t>
            </w:r>
            <w:r w:rsidRPr="009A7817">
              <w:rPr>
                <w:rFonts w:ascii="Calibri" w:eastAsia="Times New Roman" w:hAnsi="Calibri" w:cs="Calibri"/>
                <w:color w:val="000000"/>
                <w:sz w:val="18"/>
                <w:szCs w:val="18"/>
                <w:lang w:eastAsia="cs-CZ"/>
              </w:rPr>
              <w:t>matické workshopy pro děti a žáky, či rodiče za účasti odborníků</w:t>
            </w:r>
          </w:p>
        </w:tc>
      </w:tr>
      <w:tr w:rsidR="009A7817" w:rsidRPr="009A7817" w14:paraId="6B06009E" w14:textId="77777777" w:rsidTr="005D2052">
        <w:trPr>
          <w:trHeight w:val="288"/>
        </w:trPr>
        <w:tc>
          <w:tcPr>
            <w:tcW w:w="567" w:type="dxa"/>
            <w:tcBorders>
              <w:top w:val="nil"/>
              <w:left w:val="single" w:sz="4" w:space="0" w:color="auto"/>
              <w:bottom w:val="single" w:sz="4" w:space="0" w:color="auto"/>
              <w:right w:val="single" w:sz="4" w:space="0" w:color="auto"/>
            </w:tcBorders>
          </w:tcPr>
          <w:p w14:paraId="1FF607BC" w14:textId="0AFC449D"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20</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6EB32E59" w14:textId="7794BBD0"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Vzájemné sdílení mezi PP i nepedagogickými mezi ZŠ ORP Louny </w:t>
            </w:r>
          </w:p>
        </w:tc>
      </w:tr>
      <w:tr w:rsidR="009A7817" w:rsidRPr="009A7817" w14:paraId="5E50C4E6" w14:textId="77777777" w:rsidTr="005D2052">
        <w:trPr>
          <w:trHeight w:val="288"/>
        </w:trPr>
        <w:tc>
          <w:tcPr>
            <w:tcW w:w="567" w:type="dxa"/>
            <w:tcBorders>
              <w:top w:val="nil"/>
              <w:left w:val="single" w:sz="4" w:space="0" w:color="auto"/>
              <w:bottom w:val="single" w:sz="4" w:space="0" w:color="auto"/>
              <w:right w:val="single" w:sz="4" w:space="0" w:color="auto"/>
            </w:tcBorders>
          </w:tcPr>
          <w:p w14:paraId="02341469" w14:textId="63CE2E01"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21</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6052AA01" w14:textId="3C9383CD"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Vzájemné hospitace mezi ZŠ v ORP Louny i mimo ORP Louny – příklady dobré praxe</w:t>
            </w:r>
          </w:p>
        </w:tc>
      </w:tr>
      <w:tr w:rsidR="009A7817" w:rsidRPr="009A7817" w14:paraId="6D504FC3" w14:textId="77777777" w:rsidTr="005D2052">
        <w:trPr>
          <w:trHeight w:val="288"/>
        </w:trPr>
        <w:tc>
          <w:tcPr>
            <w:tcW w:w="567" w:type="dxa"/>
            <w:tcBorders>
              <w:top w:val="nil"/>
              <w:left w:val="single" w:sz="4" w:space="0" w:color="auto"/>
              <w:bottom w:val="single" w:sz="4" w:space="0" w:color="auto"/>
              <w:right w:val="single" w:sz="4" w:space="0" w:color="auto"/>
            </w:tcBorders>
          </w:tcPr>
          <w:p w14:paraId="473BA532" w14:textId="3DF4171B"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22</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B9E91E8" w14:textId="2E26C067"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aktivity na podporu přechodu mezi stupni vzdělávání pro děti a žáky se sociálním a jiným </w:t>
            </w:r>
            <w:proofErr w:type="gramStart"/>
            <w:r w:rsidRPr="009A7817">
              <w:rPr>
                <w:rFonts w:ascii="Calibri" w:eastAsia="Times New Roman" w:hAnsi="Calibri" w:cs="Calibri"/>
                <w:color w:val="000000"/>
                <w:sz w:val="18"/>
                <w:szCs w:val="18"/>
                <w:lang w:eastAsia="cs-CZ"/>
              </w:rPr>
              <w:t>znevýhodněním</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4D84106F" w14:textId="77777777" w:rsidTr="005D2052">
        <w:trPr>
          <w:trHeight w:val="492"/>
        </w:trPr>
        <w:tc>
          <w:tcPr>
            <w:tcW w:w="567" w:type="dxa"/>
            <w:tcBorders>
              <w:top w:val="nil"/>
              <w:left w:val="single" w:sz="4" w:space="0" w:color="auto"/>
              <w:bottom w:val="single" w:sz="4" w:space="0" w:color="auto"/>
              <w:right w:val="single" w:sz="4" w:space="0" w:color="auto"/>
            </w:tcBorders>
          </w:tcPr>
          <w:p w14:paraId="05B0F95D" w14:textId="77777777"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vAlign w:val="bottom"/>
            <w:hideMark/>
          </w:tcPr>
          <w:p w14:paraId="3D10EDEA" w14:textId="563D3898"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2.4.4 Individuální aktivity jednotlivých subjektů základního vzdělávání a dalších zařízení v oblasti inkluze a rozvoje potenciálu každého žáka</w:t>
            </w:r>
          </w:p>
        </w:tc>
      </w:tr>
      <w:tr w:rsidR="009A7817" w:rsidRPr="009A7817" w14:paraId="236F44E3" w14:textId="77777777" w:rsidTr="005D2052">
        <w:trPr>
          <w:trHeight w:val="288"/>
        </w:trPr>
        <w:tc>
          <w:tcPr>
            <w:tcW w:w="567" w:type="dxa"/>
            <w:tcBorders>
              <w:top w:val="nil"/>
              <w:left w:val="single" w:sz="4" w:space="0" w:color="auto"/>
              <w:bottom w:val="single" w:sz="4" w:space="0" w:color="auto"/>
              <w:right w:val="single" w:sz="4" w:space="0" w:color="auto"/>
            </w:tcBorders>
          </w:tcPr>
          <w:p w14:paraId="4BF2D437" w14:textId="1CF35C12"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23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E7757C7" w14:textId="715B059A"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vzdělávací akce pro PP</w:t>
            </w:r>
          </w:p>
        </w:tc>
      </w:tr>
      <w:tr w:rsidR="009A7817" w:rsidRPr="009A7817" w14:paraId="1FD517DA" w14:textId="77777777" w:rsidTr="005D2052">
        <w:trPr>
          <w:trHeight w:val="288"/>
        </w:trPr>
        <w:tc>
          <w:tcPr>
            <w:tcW w:w="567" w:type="dxa"/>
            <w:tcBorders>
              <w:top w:val="nil"/>
              <w:left w:val="single" w:sz="4" w:space="0" w:color="auto"/>
              <w:bottom w:val="single" w:sz="4" w:space="0" w:color="auto"/>
              <w:right w:val="single" w:sz="4" w:space="0" w:color="auto"/>
            </w:tcBorders>
          </w:tcPr>
          <w:p w14:paraId="25EAEA4B" w14:textId="423EBB55"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00613001">
              <w:rPr>
                <w:rFonts w:ascii="Calibri" w:eastAsia="Times New Roman" w:hAnsi="Calibri" w:cs="Calibri"/>
                <w:color w:val="000000"/>
                <w:sz w:val="18"/>
                <w:szCs w:val="18"/>
                <w:lang w:eastAsia="cs-CZ"/>
              </w:rPr>
              <w:t>4</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7EB278E6" w14:textId="3DC411C8"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Společné workshopy za účasti odborníků</w:t>
            </w:r>
          </w:p>
        </w:tc>
      </w:tr>
      <w:tr w:rsidR="009A7817" w:rsidRPr="009A7817" w14:paraId="3235B242" w14:textId="77777777" w:rsidTr="005D2052">
        <w:trPr>
          <w:trHeight w:val="288"/>
        </w:trPr>
        <w:tc>
          <w:tcPr>
            <w:tcW w:w="567" w:type="dxa"/>
            <w:tcBorders>
              <w:top w:val="nil"/>
              <w:left w:val="single" w:sz="4" w:space="0" w:color="auto"/>
              <w:bottom w:val="single" w:sz="4" w:space="0" w:color="auto"/>
              <w:right w:val="single" w:sz="4" w:space="0" w:color="auto"/>
            </w:tcBorders>
          </w:tcPr>
          <w:p w14:paraId="4CE1DB88" w14:textId="18DC6BF3" w:rsidR="009A7817" w:rsidRPr="009A7817" w:rsidRDefault="00F62F52" w:rsidP="009A7817">
            <w:pPr>
              <w:spacing w:after="0" w:line="240" w:lineRule="auto"/>
              <w:jc w:val="both"/>
              <w:rPr>
                <w:rFonts w:ascii="Times New Roman" w:eastAsia="Times New Roman" w:hAnsi="Times New Roman" w:cs="Times New Roman"/>
                <w:color w:val="000000"/>
                <w:sz w:val="14"/>
                <w:szCs w:val="14"/>
                <w:lang w:eastAsia="cs-CZ"/>
              </w:rPr>
            </w:pPr>
            <w:r w:rsidRPr="00F62F52">
              <w:rPr>
                <w:rFonts w:ascii="Calibri" w:eastAsia="Times New Roman" w:hAnsi="Calibri" w:cs="Calibri"/>
                <w:color w:val="000000"/>
                <w:sz w:val="18"/>
                <w:szCs w:val="18"/>
                <w:lang w:eastAsia="cs-CZ"/>
              </w:rPr>
              <w:t>12</w:t>
            </w:r>
            <w:r w:rsidR="00613001">
              <w:rPr>
                <w:rFonts w:ascii="Calibri" w:eastAsia="Times New Roman" w:hAnsi="Calibri" w:cs="Calibri"/>
                <w:color w:val="000000"/>
                <w:sz w:val="18"/>
                <w:szCs w:val="18"/>
                <w:lang w:eastAsia="cs-CZ"/>
              </w:rPr>
              <w:t>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D00C941" w14:textId="45BA7D3A" w:rsidR="009A7817" w:rsidRPr="009A7817" w:rsidRDefault="009A7817" w:rsidP="009A7817">
            <w:pPr>
              <w:spacing w:after="0" w:line="240" w:lineRule="auto"/>
              <w:jc w:val="both"/>
              <w:rPr>
                <w:rFonts w:ascii="Symbol" w:eastAsia="Times New Roman" w:hAnsi="Symbol" w:cs="Calibri"/>
                <w:color w:val="000000"/>
                <w:sz w:val="18"/>
                <w:szCs w:val="18"/>
                <w:lang w:eastAsia="cs-CZ"/>
              </w:rPr>
            </w:pPr>
            <w:r w:rsidRPr="009A7817">
              <w:rPr>
                <w:rFonts w:ascii="Calibri" w:eastAsia="Times New Roman" w:hAnsi="Calibri" w:cs="Calibri"/>
                <w:color w:val="000000"/>
                <w:sz w:val="18"/>
                <w:szCs w:val="18"/>
                <w:lang w:eastAsia="cs-CZ"/>
              </w:rPr>
              <w:t>Setkání pedagogů, workshopy a předávání příkladů dobré praxe mezi ZŠ ORP Louny</w:t>
            </w:r>
          </w:p>
        </w:tc>
      </w:tr>
      <w:tr w:rsidR="009A7817" w:rsidRPr="009A7817" w14:paraId="2F046623" w14:textId="77777777" w:rsidTr="005D2052">
        <w:trPr>
          <w:trHeight w:val="288"/>
        </w:trPr>
        <w:tc>
          <w:tcPr>
            <w:tcW w:w="567" w:type="dxa"/>
            <w:tcBorders>
              <w:top w:val="nil"/>
              <w:left w:val="single" w:sz="4" w:space="0" w:color="auto"/>
              <w:bottom w:val="single" w:sz="4" w:space="0" w:color="auto"/>
              <w:right w:val="single" w:sz="4" w:space="0" w:color="auto"/>
            </w:tcBorders>
          </w:tcPr>
          <w:p w14:paraId="658CE8F4" w14:textId="5B97C732"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00613001">
              <w:rPr>
                <w:rFonts w:ascii="Calibri" w:eastAsia="Times New Roman" w:hAnsi="Calibri" w:cs="Calibri"/>
                <w:color w:val="000000"/>
                <w:sz w:val="18"/>
                <w:szCs w:val="18"/>
                <w:lang w:eastAsia="cs-CZ"/>
              </w:rPr>
              <w:t>6</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1045A2E" w14:textId="0FAFC7B3"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Workshopy pro rodiče </w:t>
            </w:r>
          </w:p>
        </w:tc>
      </w:tr>
      <w:tr w:rsidR="009A7817" w:rsidRPr="009A7817" w14:paraId="616085C7" w14:textId="77777777" w:rsidTr="005D2052">
        <w:trPr>
          <w:trHeight w:val="288"/>
        </w:trPr>
        <w:tc>
          <w:tcPr>
            <w:tcW w:w="567" w:type="dxa"/>
            <w:tcBorders>
              <w:top w:val="nil"/>
              <w:left w:val="single" w:sz="4" w:space="0" w:color="auto"/>
              <w:bottom w:val="single" w:sz="4" w:space="0" w:color="auto"/>
              <w:right w:val="single" w:sz="4" w:space="0" w:color="auto"/>
            </w:tcBorders>
          </w:tcPr>
          <w:p w14:paraId="3067BFF0" w14:textId="6C6B376C"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00613001">
              <w:rPr>
                <w:rFonts w:ascii="Calibri" w:eastAsia="Times New Roman" w:hAnsi="Calibri" w:cs="Calibri"/>
                <w:color w:val="000000"/>
                <w:sz w:val="18"/>
                <w:szCs w:val="18"/>
                <w:lang w:eastAsia="cs-CZ"/>
              </w:rPr>
              <w:t>7</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6CF14DF" w14:textId="3042C6B6"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T</w:t>
            </w:r>
            <w:r w:rsidR="00F62F52">
              <w:rPr>
                <w:rFonts w:ascii="Calibri" w:eastAsia="Times New Roman" w:hAnsi="Calibri" w:cs="Calibri"/>
                <w:color w:val="000000"/>
                <w:sz w:val="18"/>
                <w:szCs w:val="18"/>
                <w:lang w:eastAsia="cs-CZ"/>
              </w:rPr>
              <w:t>e</w:t>
            </w:r>
            <w:r w:rsidRPr="009A7817">
              <w:rPr>
                <w:rFonts w:ascii="Calibri" w:eastAsia="Times New Roman" w:hAnsi="Calibri" w:cs="Calibri"/>
                <w:color w:val="000000"/>
                <w:sz w:val="18"/>
                <w:szCs w:val="18"/>
                <w:lang w:eastAsia="cs-CZ"/>
              </w:rPr>
              <w:t>matické kroužky se zaměřením na žáky se SVP</w:t>
            </w:r>
          </w:p>
        </w:tc>
      </w:tr>
      <w:tr w:rsidR="009A7817" w:rsidRPr="009A7817" w14:paraId="4307FC85" w14:textId="77777777" w:rsidTr="005D2052">
        <w:trPr>
          <w:trHeight w:val="288"/>
        </w:trPr>
        <w:tc>
          <w:tcPr>
            <w:tcW w:w="567" w:type="dxa"/>
            <w:tcBorders>
              <w:top w:val="nil"/>
              <w:left w:val="single" w:sz="4" w:space="0" w:color="auto"/>
              <w:bottom w:val="single" w:sz="4" w:space="0" w:color="auto"/>
              <w:right w:val="single" w:sz="4" w:space="0" w:color="auto"/>
            </w:tcBorders>
          </w:tcPr>
          <w:p w14:paraId="53DD9282" w14:textId="194FE9E3"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00613001">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4EF90A2B" w14:textId="3D6EB106"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aktivity pro žáky na podporu přechodu mezi stupni </w:t>
            </w:r>
            <w:proofErr w:type="gramStart"/>
            <w:r w:rsidRPr="009A7817">
              <w:rPr>
                <w:rFonts w:ascii="Calibri" w:eastAsia="Times New Roman" w:hAnsi="Calibri" w:cs="Calibri"/>
                <w:color w:val="000000"/>
                <w:sz w:val="18"/>
                <w:szCs w:val="18"/>
                <w:lang w:eastAsia="cs-CZ"/>
              </w:rPr>
              <w:t>vzdělávání</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5FB1408B" w14:textId="77777777" w:rsidTr="005D2052">
        <w:trPr>
          <w:trHeight w:val="288"/>
        </w:trPr>
        <w:tc>
          <w:tcPr>
            <w:tcW w:w="567" w:type="dxa"/>
            <w:tcBorders>
              <w:top w:val="nil"/>
              <w:left w:val="single" w:sz="4" w:space="0" w:color="auto"/>
              <w:bottom w:val="single" w:sz="4" w:space="0" w:color="auto"/>
              <w:right w:val="single" w:sz="4" w:space="0" w:color="auto"/>
            </w:tcBorders>
            <w:shd w:val="clear" w:color="000000" w:fill="FFFFFF"/>
          </w:tcPr>
          <w:p w14:paraId="21303E31" w14:textId="77777777" w:rsidR="009A7817" w:rsidRPr="009A7817" w:rsidRDefault="009A7817" w:rsidP="009A7817">
            <w:pPr>
              <w:spacing w:after="0" w:line="240" w:lineRule="auto"/>
              <w:jc w:val="both"/>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246F5F8C" w14:textId="3F16298D" w:rsidR="009A7817" w:rsidRPr="009A7817" w:rsidRDefault="009A7817" w:rsidP="009A7817">
            <w:pPr>
              <w:spacing w:after="0" w:line="240" w:lineRule="auto"/>
              <w:jc w:val="both"/>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 xml:space="preserve">2.5.2 Podpora rozvoje </w:t>
            </w:r>
            <w:r w:rsidR="00613001">
              <w:rPr>
                <w:rFonts w:ascii="Calibri" w:eastAsia="Times New Roman" w:hAnsi="Calibri" w:cs="Calibri"/>
                <w:b/>
                <w:bCs/>
                <w:i/>
                <w:iCs/>
                <w:color w:val="000000"/>
                <w:sz w:val="18"/>
                <w:szCs w:val="18"/>
                <w:lang w:eastAsia="cs-CZ"/>
              </w:rPr>
              <w:t xml:space="preserve">pedagogických, didaktických a manažerských kompetencí pracovníků včetně podpory </w:t>
            </w:r>
            <w:proofErr w:type="spellStart"/>
            <w:r w:rsidR="00613001">
              <w:rPr>
                <w:rFonts w:ascii="Calibri" w:eastAsia="Times New Roman" w:hAnsi="Calibri" w:cs="Calibri"/>
                <w:b/>
                <w:bCs/>
                <w:i/>
                <w:iCs/>
                <w:color w:val="000000"/>
                <w:sz w:val="18"/>
                <w:szCs w:val="18"/>
                <w:lang w:eastAsia="cs-CZ"/>
              </w:rPr>
              <w:t>wellbeingu</w:t>
            </w:r>
            <w:proofErr w:type="spellEnd"/>
            <w:r w:rsidR="00613001">
              <w:rPr>
                <w:rFonts w:ascii="Calibri" w:eastAsia="Times New Roman" w:hAnsi="Calibri" w:cs="Calibri"/>
                <w:b/>
                <w:bCs/>
                <w:i/>
                <w:iCs/>
                <w:color w:val="000000"/>
                <w:sz w:val="18"/>
                <w:szCs w:val="18"/>
                <w:lang w:eastAsia="cs-CZ"/>
              </w:rPr>
              <w:t xml:space="preserve"> ve školách</w:t>
            </w:r>
          </w:p>
        </w:tc>
      </w:tr>
      <w:tr w:rsidR="009A7817" w:rsidRPr="009A7817" w14:paraId="3860BF34" w14:textId="77777777" w:rsidTr="005D2052">
        <w:trPr>
          <w:trHeight w:val="288"/>
        </w:trPr>
        <w:tc>
          <w:tcPr>
            <w:tcW w:w="567" w:type="dxa"/>
            <w:tcBorders>
              <w:top w:val="nil"/>
              <w:left w:val="single" w:sz="4" w:space="0" w:color="auto"/>
              <w:bottom w:val="single" w:sz="4" w:space="0" w:color="auto"/>
              <w:right w:val="single" w:sz="4" w:space="0" w:color="auto"/>
            </w:tcBorders>
          </w:tcPr>
          <w:p w14:paraId="5AD31503" w14:textId="7C85A0CB"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00613001">
              <w:rPr>
                <w:rFonts w:ascii="Calibri" w:eastAsia="Times New Roman" w:hAnsi="Calibri" w:cs="Calibri"/>
                <w:color w:val="000000"/>
                <w:sz w:val="18"/>
                <w:szCs w:val="18"/>
                <w:lang w:eastAsia="cs-CZ"/>
              </w:rPr>
              <w:t>9</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2E0607AA" w14:textId="4A787D65"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odborné semináře </w:t>
            </w:r>
            <w:r w:rsidR="00613001">
              <w:rPr>
                <w:rFonts w:ascii="Calibri" w:eastAsia="Times New Roman" w:hAnsi="Calibri" w:cs="Calibri"/>
                <w:color w:val="000000"/>
                <w:sz w:val="18"/>
                <w:szCs w:val="18"/>
                <w:lang w:eastAsia="cs-CZ"/>
              </w:rPr>
              <w:t>pro PP</w:t>
            </w:r>
          </w:p>
        </w:tc>
      </w:tr>
      <w:tr w:rsidR="009A7817" w:rsidRPr="009A7817" w14:paraId="3221F7D1" w14:textId="77777777" w:rsidTr="005D2052">
        <w:trPr>
          <w:trHeight w:val="288"/>
        </w:trPr>
        <w:tc>
          <w:tcPr>
            <w:tcW w:w="567" w:type="dxa"/>
            <w:tcBorders>
              <w:top w:val="nil"/>
              <w:left w:val="single" w:sz="4" w:space="0" w:color="auto"/>
              <w:bottom w:val="single" w:sz="4" w:space="0" w:color="auto"/>
              <w:right w:val="single" w:sz="4" w:space="0" w:color="auto"/>
            </w:tcBorders>
          </w:tcPr>
          <w:p w14:paraId="3E3B1F13" w14:textId="0B7BF911"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30</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7293FB70" w14:textId="76E5262B"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w:t>
            </w:r>
            <w:r w:rsidR="00F62F52">
              <w:rPr>
                <w:rFonts w:ascii="Calibri" w:eastAsia="Times New Roman" w:hAnsi="Calibri" w:cs="Calibri"/>
                <w:color w:val="000000"/>
                <w:sz w:val="18"/>
                <w:szCs w:val="18"/>
                <w:lang w:eastAsia="cs-CZ"/>
              </w:rPr>
              <w:t>v</w:t>
            </w:r>
            <w:r w:rsidRPr="009A7817">
              <w:rPr>
                <w:rFonts w:ascii="Calibri" w:eastAsia="Times New Roman" w:hAnsi="Calibri" w:cs="Calibri"/>
                <w:color w:val="000000"/>
                <w:sz w:val="18"/>
                <w:szCs w:val="18"/>
                <w:lang w:eastAsia="cs-CZ"/>
              </w:rPr>
              <w:t>zdělávací aktivity a workshopy za účasti odborníků</w:t>
            </w:r>
          </w:p>
        </w:tc>
      </w:tr>
      <w:tr w:rsidR="009A7817" w:rsidRPr="009A7817" w14:paraId="3F5ED8BE" w14:textId="77777777" w:rsidTr="005D2052">
        <w:trPr>
          <w:trHeight w:val="288"/>
        </w:trPr>
        <w:tc>
          <w:tcPr>
            <w:tcW w:w="567" w:type="dxa"/>
            <w:tcBorders>
              <w:top w:val="nil"/>
              <w:left w:val="single" w:sz="4" w:space="0" w:color="auto"/>
              <w:bottom w:val="single" w:sz="4" w:space="0" w:color="auto"/>
              <w:right w:val="single" w:sz="4" w:space="0" w:color="auto"/>
            </w:tcBorders>
          </w:tcPr>
          <w:p w14:paraId="6815C601" w14:textId="32F3B3A0"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31</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C2CD7C7" w14:textId="7D23F909"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Setkávání PP, vzdělávací workshopy, předávání příkladů dobré praxe, spolupráce na projektech mezi ZŠ ORP Louny</w:t>
            </w:r>
          </w:p>
        </w:tc>
      </w:tr>
      <w:tr w:rsidR="009A7817" w:rsidRPr="009A7817" w14:paraId="074434E1" w14:textId="77777777" w:rsidTr="005D2052">
        <w:trPr>
          <w:trHeight w:val="288"/>
        </w:trPr>
        <w:tc>
          <w:tcPr>
            <w:tcW w:w="567" w:type="dxa"/>
            <w:tcBorders>
              <w:top w:val="nil"/>
              <w:left w:val="single" w:sz="4" w:space="0" w:color="auto"/>
              <w:bottom w:val="single" w:sz="4" w:space="0" w:color="auto"/>
              <w:right w:val="single" w:sz="4" w:space="0" w:color="auto"/>
            </w:tcBorders>
          </w:tcPr>
          <w:p w14:paraId="649B00F9" w14:textId="67B105E1"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32</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34ADB6A2" w14:textId="2659F865"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Vzájemné hospitace</w:t>
            </w:r>
          </w:p>
        </w:tc>
      </w:tr>
      <w:tr w:rsidR="009A7817" w:rsidRPr="009A7817" w14:paraId="39B9432C" w14:textId="77777777" w:rsidTr="005D2052">
        <w:trPr>
          <w:trHeight w:val="288"/>
        </w:trPr>
        <w:tc>
          <w:tcPr>
            <w:tcW w:w="567" w:type="dxa"/>
            <w:tcBorders>
              <w:top w:val="nil"/>
              <w:left w:val="single" w:sz="4" w:space="0" w:color="auto"/>
              <w:bottom w:val="single" w:sz="4" w:space="0" w:color="auto"/>
              <w:right w:val="single" w:sz="4" w:space="0" w:color="auto"/>
            </w:tcBorders>
          </w:tcPr>
          <w:p w14:paraId="5D6E1E31" w14:textId="77777777"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5EAD4EEA" w14:textId="298138D5" w:rsidR="009A7817" w:rsidRPr="009A7817" w:rsidRDefault="009A7817" w:rsidP="009A7817">
            <w:pPr>
              <w:spacing w:after="0" w:line="240" w:lineRule="auto"/>
              <w:rPr>
                <w:rFonts w:ascii="Calibri" w:eastAsia="Times New Roman" w:hAnsi="Calibri" w:cs="Calibri"/>
                <w:b/>
                <w:bCs/>
                <w:i/>
                <w:iCs/>
                <w:color w:val="000000"/>
                <w:sz w:val="18"/>
                <w:szCs w:val="18"/>
                <w:lang w:eastAsia="cs-CZ"/>
              </w:rPr>
            </w:pPr>
            <w:r w:rsidRPr="009A7817">
              <w:rPr>
                <w:rFonts w:ascii="Calibri" w:eastAsia="Times New Roman" w:hAnsi="Calibri" w:cs="Calibri"/>
                <w:b/>
                <w:bCs/>
                <w:i/>
                <w:iCs/>
                <w:color w:val="000000"/>
                <w:sz w:val="18"/>
                <w:szCs w:val="18"/>
                <w:lang w:eastAsia="cs-CZ"/>
              </w:rPr>
              <w:t>2.5.4 Realizace specializovaných odborných akcí</w:t>
            </w:r>
          </w:p>
        </w:tc>
      </w:tr>
      <w:tr w:rsidR="009A7817" w:rsidRPr="009A7817" w14:paraId="66967EDC" w14:textId="77777777" w:rsidTr="005D2052">
        <w:trPr>
          <w:trHeight w:val="288"/>
        </w:trPr>
        <w:tc>
          <w:tcPr>
            <w:tcW w:w="567" w:type="dxa"/>
            <w:tcBorders>
              <w:top w:val="nil"/>
              <w:left w:val="single" w:sz="4" w:space="0" w:color="auto"/>
              <w:bottom w:val="single" w:sz="4" w:space="0" w:color="auto"/>
              <w:right w:val="single" w:sz="4" w:space="0" w:color="auto"/>
            </w:tcBorders>
          </w:tcPr>
          <w:p w14:paraId="7B37366B" w14:textId="4B0E5EA5"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613001">
              <w:rPr>
                <w:rFonts w:ascii="Calibri" w:eastAsia="Times New Roman" w:hAnsi="Calibri" w:cs="Calibri"/>
                <w:color w:val="000000"/>
                <w:sz w:val="18"/>
                <w:szCs w:val="18"/>
                <w:lang w:eastAsia="cs-CZ"/>
              </w:rPr>
              <w:t>33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1352B27F" w14:textId="64891D55"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odborné semináře </w:t>
            </w:r>
          </w:p>
        </w:tc>
      </w:tr>
      <w:tr w:rsidR="009A7817" w:rsidRPr="009A7817" w14:paraId="76C3A34B" w14:textId="77777777" w:rsidTr="005D2052">
        <w:trPr>
          <w:trHeight w:val="288"/>
        </w:trPr>
        <w:tc>
          <w:tcPr>
            <w:tcW w:w="567" w:type="dxa"/>
            <w:tcBorders>
              <w:top w:val="nil"/>
              <w:left w:val="single" w:sz="4" w:space="0" w:color="auto"/>
              <w:bottom w:val="single" w:sz="4" w:space="0" w:color="auto"/>
              <w:right w:val="single" w:sz="4" w:space="0" w:color="auto"/>
            </w:tcBorders>
          </w:tcPr>
          <w:p w14:paraId="0E26A14B" w14:textId="3A19DF42"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00613001">
              <w:rPr>
                <w:rFonts w:ascii="Calibri" w:eastAsia="Times New Roman" w:hAnsi="Calibri" w:cs="Calibri"/>
                <w:color w:val="000000"/>
                <w:sz w:val="18"/>
                <w:szCs w:val="18"/>
                <w:lang w:eastAsia="cs-CZ"/>
              </w:rPr>
              <w:t>4</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68DBE20" w14:textId="102FA055"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Vzájemné workshopy (rodiče, PP, odborníci)</w:t>
            </w:r>
          </w:p>
        </w:tc>
      </w:tr>
      <w:tr w:rsidR="009A7817" w:rsidRPr="009A7817" w14:paraId="57DAF24D" w14:textId="77777777" w:rsidTr="005D2052">
        <w:trPr>
          <w:trHeight w:val="288"/>
        </w:trPr>
        <w:tc>
          <w:tcPr>
            <w:tcW w:w="567" w:type="dxa"/>
            <w:tcBorders>
              <w:top w:val="nil"/>
              <w:left w:val="single" w:sz="4" w:space="0" w:color="auto"/>
              <w:bottom w:val="single" w:sz="4" w:space="0" w:color="auto"/>
              <w:right w:val="single" w:sz="4" w:space="0" w:color="auto"/>
            </w:tcBorders>
          </w:tcPr>
          <w:p w14:paraId="3FBD8E9D" w14:textId="67AFDA41"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00613001">
              <w:rPr>
                <w:rFonts w:ascii="Calibri" w:eastAsia="Times New Roman" w:hAnsi="Calibri" w:cs="Calibri"/>
                <w:color w:val="000000"/>
                <w:sz w:val="18"/>
                <w:szCs w:val="18"/>
                <w:lang w:eastAsia="cs-CZ"/>
              </w:rPr>
              <w:t>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4A5C7400" w14:textId="7B066780"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Setkávání pedagogů, vzdělávací workshopy, předávání příkladů dobré praxe, spolupráce na projektech mezi ZŠ ORP Louny</w:t>
            </w:r>
          </w:p>
        </w:tc>
      </w:tr>
      <w:tr w:rsidR="009A7817" w:rsidRPr="009A7817" w14:paraId="3E3AE285" w14:textId="77777777" w:rsidTr="005D2052">
        <w:trPr>
          <w:trHeight w:val="288"/>
        </w:trPr>
        <w:tc>
          <w:tcPr>
            <w:tcW w:w="567" w:type="dxa"/>
            <w:tcBorders>
              <w:top w:val="nil"/>
              <w:left w:val="single" w:sz="4" w:space="0" w:color="auto"/>
              <w:bottom w:val="single" w:sz="4" w:space="0" w:color="auto"/>
              <w:right w:val="single" w:sz="4" w:space="0" w:color="auto"/>
            </w:tcBorders>
          </w:tcPr>
          <w:p w14:paraId="4CC5C741" w14:textId="3389ED3B"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00613001">
              <w:rPr>
                <w:rFonts w:ascii="Calibri" w:eastAsia="Times New Roman" w:hAnsi="Calibri" w:cs="Calibri"/>
                <w:color w:val="000000"/>
                <w:sz w:val="18"/>
                <w:szCs w:val="18"/>
                <w:lang w:eastAsia="cs-CZ"/>
              </w:rPr>
              <w:t>6</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58E46B3" w14:textId="6614F347"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akce na podporu přechodu mezi stupni vzdělávání </w:t>
            </w:r>
          </w:p>
        </w:tc>
      </w:tr>
      <w:tr w:rsidR="009A7817" w:rsidRPr="009A7817" w14:paraId="47DD7D66" w14:textId="77777777" w:rsidTr="00613001">
        <w:trPr>
          <w:trHeight w:val="288"/>
        </w:trPr>
        <w:tc>
          <w:tcPr>
            <w:tcW w:w="567" w:type="dxa"/>
            <w:tcBorders>
              <w:top w:val="nil"/>
              <w:left w:val="single" w:sz="4" w:space="0" w:color="auto"/>
              <w:bottom w:val="single" w:sz="2" w:space="0" w:color="auto"/>
              <w:right w:val="single" w:sz="4" w:space="0" w:color="auto"/>
            </w:tcBorders>
          </w:tcPr>
          <w:p w14:paraId="11C6043F" w14:textId="47495F33" w:rsidR="009A7817" w:rsidRPr="009A7817" w:rsidRDefault="00F62F52" w:rsidP="009A7817">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00613001">
              <w:rPr>
                <w:rFonts w:ascii="Calibri" w:eastAsia="Times New Roman" w:hAnsi="Calibri" w:cs="Calibri"/>
                <w:color w:val="000000"/>
                <w:sz w:val="18"/>
                <w:szCs w:val="18"/>
                <w:lang w:eastAsia="cs-CZ"/>
              </w:rPr>
              <w:t>7</w:t>
            </w:r>
          </w:p>
        </w:tc>
        <w:tc>
          <w:tcPr>
            <w:tcW w:w="10915" w:type="dxa"/>
            <w:tcBorders>
              <w:top w:val="nil"/>
              <w:left w:val="single" w:sz="4" w:space="0" w:color="auto"/>
              <w:bottom w:val="single" w:sz="2" w:space="0" w:color="auto"/>
              <w:right w:val="single" w:sz="4" w:space="0" w:color="auto"/>
            </w:tcBorders>
            <w:shd w:val="clear" w:color="auto" w:fill="auto"/>
            <w:noWrap/>
            <w:vAlign w:val="center"/>
            <w:hideMark/>
          </w:tcPr>
          <w:p w14:paraId="7410E992" w14:textId="5153E0BE" w:rsidR="009A7817" w:rsidRPr="009A7817" w:rsidRDefault="009A7817" w:rsidP="009A7817">
            <w:pPr>
              <w:spacing w:after="0" w:line="240" w:lineRule="auto"/>
              <w:jc w:val="both"/>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 xml:space="preserve">Společné akce, projekty, besedy pro děti a </w:t>
            </w:r>
            <w:proofErr w:type="gramStart"/>
            <w:r w:rsidRPr="009A7817">
              <w:rPr>
                <w:rFonts w:ascii="Calibri" w:eastAsia="Times New Roman" w:hAnsi="Calibri" w:cs="Calibri"/>
                <w:color w:val="000000"/>
                <w:sz w:val="18"/>
                <w:szCs w:val="18"/>
                <w:lang w:eastAsia="cs-CZ"/>
              </w:rPr>
              <w:t xml:space="preserve">žáky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r w:rsidR="009A7817" w:rsidRPr="009A7817" w14:paraId="58AECA53" w14:textId="77777777" w:rsidTr="00613001">
        <w:trPr>
          <w:trHeight w:val="288"/>
        </w:trPr>
        <w:tc>
          <w:tcPr>
            <w:tcW w:w="567" w:type="dxa"/>
            <w:tcBorders>
              <w:top w:val="single" w:sz="2" w:space="0" w:color="auto"/>
              <w:left w:val="single" w:sz="2" w:space="0" w:color="auto"/>
              <w:bottom w:val="single" w:sz="2" w:space="0" w:color="auto"/>
              <w:right w:val="single" w:sz="2" w:space="0" w:color="auto"/>
            </w:tcBorders>
          </w:tcPr>
          <w:p w14:paraId="5D2476DE" w14:textId="7F41B8DD" w:rsidR="009A7817" w:rsidRPr="009A7817" w:rsidRDefault="00F62F52"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00613001">
              <w:rPr>
                <w:rFonts w:ascii="Calibri" w:eastAsia="Times New Roman" w:hAnsi="Calibri" w:cs="Calibri"/>
                <w:color w:val="000000"/>
                <w:sz w:val="18"/>
                <w:szCs w:val="18"/>
                <w:lang w:eastAsia="cs-CZ"/>
              </w:rPr>
              <w:t>8</w:t>
            </w:r>
          </w:p>
        </w:tc>
        <w:tc>
          <w:tcPr>
            <w:tcW w:w="109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209989" w14:textId="749D99DC" w:rsidR="009A7817" w:rsidRPr="009A7817" w:rsidRDefault="009A7817" w:rsidP="009A7817">
            <w:pPr>
              <w:spacing w:after="0" w:line="240" w:lineRule="auto"/>
              <w:rPr>
                <w:rFonts w:ascii="Calibri" w:eastAsia="Times New Roman" w:hAnsi="Calibri" w:cs="Calibri"/>
                <w:color w:val="000000"/>
                <w:sz w:val="18"/>
                <w:szCs w:val="18"/>
                <w:lang w:eastAsia="cs-CZ"/>
              </w:rPr>
            </w:pPr>
            <w:r w:rsidRPr="009A7817">
              <w:rPr>
                <w:rFonts w:ascii="Calibri" w:eastAsia="Times New Roman" w:hAnsi="Calibri" w:cs="Calibri"/>
                <w:color w:val="000000"/>
                <w:sz w:val="18"/>
                <w:szCs w:val="18"/>
                <w:lang w:eastAsia="cs-CZ"/>
              </w:rPr>
              <w:t>Vzájemné hospitace – otevřené hodiny</w:t>
            </w:r>
          </w:p>
        </w:tc>
      </w:tr>
      <w:tr w:rsidR="00613001" w:rsidRPr="009A7817" w14:paraId="04B3D2E5" w14:textId="77777777" w:rsidTr="00613001">
        <w:trPr>
          <w:trHeight w:val="288"/>
        </w:trPr>
        <w:tc>
          <w:tcPr>
            <w:tcW w:w="567" w:type="dxa"/>
            <w:tcBorders>
              <w:top w:val="single" w:sz="2" w:space="0" w:color="auto"/>
              <w:left w:val="single" w:sz="2" w:space="0" w:color="auto"/>
              <w:bottom w:val="single" w:sz="2" w:space="0" w:color="auto"/>
              <w:right w:val="single" w:sz="2" w:space="0" w:color="auto"/>
            </w:tcBorders>
          </w:tcPr>
          <w:p w14:paraId="34FB97FD" w14:textId="3F0B8232" w:rsidR="00613001" w:rsidRDefault="00613001"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139</w:t>
            </w:r>
          </w:p>
        </w:tc>
        <w:tc>
          <w:tcPr>
            <w:tcW w:w="10915"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3029250" w14:textId="7CF59217" w:rsidR="00613001" w:rsidRPr="009A7817" w:rsidRDefault="00613001" w:rsidP="009A781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Společné exkurze</w:t>
            </w:r>
          </w:p>
        </w:tc>
      </w:tr>
    </w:tbl>
    <w:p w14:paraId="6A53E9C2" w14:textId="77777777" w:rsidR="00826C01" w:rsidRDefault="00826C01"/>
    <w:p w14:paraId="7D9804AA" w14:textId="77777777" w:rsidR="00826C01" w:rsidRDefault="00826C01"/>
    <w:p w14:paraId="013A2A80" w14:textId="77777777" w:rsidR="00826C01" w:rsidRDefault="00826C01"/>
    <w:p w14:paraId="32C62B11" w14:textId="77777777" w:rsidR="000F52D3" w:rsidRDefault="000F52D3"/>
    <w:p w14:paraId="79203C1F" w14:textId="77777777" w:rsidR="000F52D3" w:rsidRDefault="000F52D3"/>
    <w:p w14:paraId="3995347F" w14:textId="77777777" w:rsidR="000F52D3" w:rsidRDefault="000F52D3"/>
    <w:p w14:paraId="58699401" w14:textId="77777777" w:rsidR="000F52D3" w:rsidRDefault="000F52D3"/>
    <w:tbl>
      <w:tblPr>
        <w:tblW w:w="11482" w:type="dxa"/>
        <w:tblInd w:w="-1139" w:type="dxa"/>
        <w:tblCellMar>
          <w:left w:w="70" w:type="dxa"/>
          <w:right w:w="70" w:type="dxa"/>
        </w:tblCellMar>
        <w:tblLook w:val="04A0" w:firstRow="1" w:lastRow="0" w:firstColumn="1" w:lastColumn="0" w:noHBand="0" w:noVBand="1"/>
      </w:tblPr>
      <w:tblGrid>
        <w:gridCol w:w="567"/>
        <w:gridCol w:w="10915"/>
      </w:tblGrid>
      <w:tr w:rsidR="009A1E1E" w:rsidRPr="009A7817" w14:paraId="62074128" w14:textId="77777777" w:rsidTr="00007F4D">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69E7CF" w14:textId="37033285" w:rsidR="009A1E1E" w:rsidRPr="009A7817" w:rsidRDefault="009A1E1E" w:rsidP="00007F4D">
            <w:pPr>
              <w:spacing w:after="0" w:line="240" w:lineRule="auto"/>
              <w:jc w:val="center"/>
              <w:rPr>
                <w:rFonts w:ascii="Calibri" w:eastAsia="Times New Roman" w:hAnsi="Calibri" w:cs="Calibri"/>
                <w:b/>
                <w:bCs/>
                <w:i/>
                <w:iCs/>
                <w:color w:val="000000"/>
                <w:sz w:val="20"/>
                <w:szCs w:val="20"/>
                <w:lang w:eastAsia="cs-CZ"/>
              </w:rPr>
            </w:pPr>
            <w:r>
              <w:rPr>
                <w:rFonts w:ascii="Calibri" w:eastAsia="Times New Roman" w:hAnsi="Calibri" w:cs="Calibri"/>
                <w:b/>
                <w:bCs/>
                <w:i/>
                <w:iCs/>
                <w:color w:val="000000"/>
                <w:sz w:val="20"/>
                <w:szCs w:val="20"/>
                <w:lang w:eastAsia="cs-CZ"/>
              </w:rPr>
              <w:t>C</w:t>
            </w:r>
          </w:p>
        </w:tc>
        <w:tc>
          <w:tcPr>
            <w:tcW w:w="109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9EE9CEE" w14:textId="20444A34" w:rsidR="009A1E1E" w:rsidRPr="009A7817" w:rsidRDefault="009A1E1E" w:rsidP="00007F4D">
            <w:pPr>
              <w:spacing w:after="0" w:line="240" w:lineRule="auto"/>
              <w:jc w:val="center"/>
              <w:rPr>
                <w:rFonts w:ascii="Calibri" w:eastAsia="Times New Roman" w:hAnsi="Calibri" w:cs="Calibri"/>
                <w:b/>
                <w:bCs/>
                <w:i/>
                <w:iCs/>
                <w:color w:val="000000"/>
                <w:sz w:val="20"/>
                <w:szCs w:val="20"/>
                <w:lang w:eastAsia="cs-CZ"/>
              </w:rPr>
            </w:pPr>
            <w:r w:rsidRPr="009A7817">
              <w:rPr>
                <w:rFonts w:ascii="Calibri" w:eastAsia="Times New Roman" w:hAnsi="Calibri" w:cs="Calibri"/>
                <w:b/>
                <w:bCs/>
                <w:i/>
                <w:iCs/>
                <w:color w:val="000000"/>
                <w:sz w:val="20"/>
                <w:szCs w:val="20"/>
                <w:lang w:eastAsia="cs-CZ"/>
              </w:rPr>
              <w:t xml:space="preserve">STRUČNÉ SHRNUTÍ NÁMĚTŮ IMPLEMENTAČNÍCH AKTIVIT VYCHÁZEJÍCÍCH Z OPATŘENÍCH PRO </w:t>
            </w:r>
            <w:r w:rsidR="005C4EEF">
              <w:rPr>
                <w:rFonts w:ascii="Calibri" w:eastAsia="Times New Roman" w:hAnsi="Calibri" w:cs="Calibri"/>
                <w:b/>
                <w:bCs/>
                <w:i/>
                <w:iCs/>
                <w:color w:val="000000"/>
                <w:sz w:val="20"/>
                <w:szCs w:val="20"/>
                <w:lang w:eastAsia="cs-CZ"/>
              </w:rPr>
              <w:t>NEFORMÁLNÍ VZDĚLÁVÁNÍ</w:t>
            </w:r>
          </w:p>
        </w:tc>
      </w:tr>
      <w:tr w:rsidR="009A1E1E" w:rsidRPr="009A1E1E" w14:paraId="625E7A18" w14:textId="77777777" w:rsidTr="009A1E1E">
        <w:trPr>
          <w:trHeight w:val="288"/>
        </w:trPr>
        <w:tc>
          <w:tcPr>
            <w:tcW w:w="567" w:type="dxa"/>
            <w:tcBorders>
              <w:top w:val="single" w:sz="4" w:space="0" w:color="auto"/>
              <w:left w:val="single" w:sz="4" w:space="0" w:color="auto"/>
              <w:bottom w:val="single" w:sz="4" w:space="0" w:color="auto"/>
              <w:right w:val="single" w:sz="4" w:space="0" w:color="auto"/>
            </w:tcBorders>
          </w:tcPr>
          <w:p w14:paraId="09B1B74A" w14:textId="77777777" w:rsidR="009A1E1E" w:rsidRPr="009A1E1E" w:rsidRDefault="009A1E1E" w:rsidP="009A1E1E">
            <w:pPr>
              <w:spacing w:after="0" w:line="240" w:lineRule="auto"/>
              <w:rPr>
                <w:rFonts w:ascii="Calibri" w:eastAsia="Times New Roman" w:hAnsi="Calibri" w:cs="Calibri"/>
                <w:b/>
                <w:bCs/>
                <w:i/>
                <w:iCs/>
                <w:color w:val="000000"/>
                <w:sz w:val="18"/>
                <w:szCs w:val="18"/>
                <w:lang w:eastAsia="cs-CZ"/>
              </w:rPr>
            </w:pPr>
          </w:p>
        </w:tc>
        <w:tc>
          <w:tcPr>
            <w:tcW w:w="10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7B459" w14:textId="330609C6" w:rsidR="009A1E1E" w:rsidRPr="009A1E1E" w:rsidRDefault="009A1E1E" w:rsidP="009A1E1E">
            <w:pPr>
              <w:spacing w:after="0" w:line="240" w:lineRule="auto"/>
              <w:rPr>
                <w:rFonts w:ascii="Calibri" w:eastAsia="Times New Roman" w:hAnsi="Calibri" w:cs="Calibri"/>
                <w:b/>
                <w:bCs/>
                <w:i/>
                <w:iCs/>
                <w:color w:val="000000"/>
                <w:sz w:val="18"/>
                <w:szCs w:val="18"/>
                <w:lang w:eastAsia="cs-CZ"/>
              </w:rPr>
            </w:pPr>
            <w:r w:rsidRPr="009A1E1E">
              <w:rPr>
                <w:rFonts w:ascii="Calibri" w:eastAsia="Times New Roman" w:hAnsi="Calibri" w:cs="Calibri"/>
                <w:b/>
                <w:bCs/>
                <w:i/>
                <w:iCs/>
                <w:color w:val="000000"/>
                <w:sz w:val="18"/>
                <w:szCs w:val="18"/>
                <w:lang w:eastAsia="cs-CZ"/>
              </w:rPr>
              <w:t>4.1.2 Zvyšování kvality a atraktivity nabídky aktivit neformálního vzdělávání</w:t>
            </w:r>
          </w:p>
        </w:tc>
      </w:tr>
      <w:tr w:rsidR="009A1E1E" w:rsidRPr="009A1E1E" w14:paraId="66976D78" w14:textId="77777777" w:rsidTr="009A1E1E">
        <w:trPr>
          <w:trHeight w:val="288"/>
        </w:trPr>
        <w:tc>
          <w:tcPr>
            <w:tcW w:w="567" w:type="dxa"/>
            <w:tcBorders>
              <w:top w:val="nil"/>
              <w:left w:val="single" w:sz="4" w:space="0" w:color="auto"/>
              <w:bottom w:val="single" w:sz="4" w:space="0" w:color="auto"/>
              <w:right w:val="single" w:sz="4" w:space="0" w:color="auto"/>
            </w:tcBorders>
          </w:tcPr>
          <w:p w14:paraId="5797A6FA" w14:textId="13A47041" w:rsidR="009A1E1E" w:rsidRPr="009A1E1E" w:rsidRDefault="005C4EEF" w:rsidP="009A1E1E">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157C25">
              <w:rPr>
                <w:rFonts w:ascii="Calibri" w:eastAsia="Times New Roman" w:hAnsi="Calibri" w:cs="Calibri"/>
                <w:color w:val="000000"/>
                <w:sz w:val="18"/>
                <w:szCs w:val="18"/>
                <w:lang w:eastAsia="cs-CZ"/>
              </w:rPr>
              <w:t>40</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D7EDAA9" w14:textId="441F1932" w:rsidR="009A1E1E" w:rsidRPr="009A1E1E" w:rsidRDefault="009A1E1E" w:rsidP="0038758A">
            <w:pPr>
              <w:spacing w:after="0" w:line="240" w:lineRule="auto"/>
              <w:jc w:val="both"/>
              <w:rPr>
                <w:rFonts w:ascii="Calibri" w:eastAsia="Times New Roman" w:hAnsi="Calibri" w:cs="Calibri"/>
                <w:color w:val="000000"/>
                <w:sz w:val="18"/>
                <w:szCs w:val="18"/>
                <w:lang w:eastAsia="cs-CZ"/>
              </w:rPr>
            </w:pPr>
            <w:r w:rsidRPr="009A1E1E">
              <w:rPr>
                <w:rFonts w:ascii="Calibri" w:eastAsia="Times New Roman" w:hAnsi="Calibri" w:cs="Calibri"/>
                <w:color w:val="000000"/>
                <w:sz w:val="18"/>
                <w:szCs w:val="18"/>
                <w:lang w:eastAsia="cs-CZ"/>
              </w:rPr>
              <w:t>Společné vzdělávací akce a workshopy</w:t>
            </w:r>
            <w:r w:rsidR="00C44393">
              <w:rPr>
                <w:rFonts w:ascii="Calibri" w:eastAsia="Times New Roman" w:hAnsi="Calibri" w:cs="Calibri"/>
                <w:color w:val="000000"/>
                <w:sz w:val="18"/>
                <w:szCs w:val="18"/>
                <w:lang w:eastAsia="cs-CZ"/>
              </w:rPr>
              <w:t xml:space="preserve"> </w:t>
            </w:r>
            <w:r w:rsidR="00AA031D">
              <w:rPr>
                <w:rFonts w:ascii="Calibri" w:eastAsia="Times New Roman" w:hAnsi="Calibri" w:cs="Arial"/>
                <w:color w:val="000000" w:themeColor="text1"/>
                <w:sz w:val="18"/>
                <w:szCs w:val="18"/>
              </w:rPr>
              <w:t>pro PP i nepedagogické pracovníky neformálního vzdělávání</w:t>
            </w:r>
          </w:p>
        </w:tc>
      </w:tr>
      <w:tr w:rsidR="009A1E1E" w:rsidRPr="009A1E1E" w14:paraId="36043636" w14:textId="77777777" w:rsidTr="000F52D3">
        <w:trPr>
          <w:trHeight w:val="262"/>
        </w:trPr>
        <w:tc>
          <w:tcPr>
            <w:tcW w:w="567" w:type="dxa"/>
            <w:tcBorders>
              <w:top w:val="nil"/>
              <w:left w:val="single" w:sz="4" w:space="0" w:color="auto"/>
              <w:bottom w:val="single" w:sz="4" w:space="0" w:color="auto"/>
              <w:right w:val="single" w:sz="4" w:space="0" w:color="auto"/>
            </w:tcBorders>
          </w:tcPr>
          <w:p w14:paraId="0AD57799" w14:textId="3214BD0A" w:rsidR="009A1E1E" w:rsidRPr="009A1E1E" w:rsidRDefault="005C4EEF" w:rsidP="009A1E1E">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157C25">
              <w:rPr>
                <w:rFonts w:ascii="Calibri" w:eastAsia="Times New Roman" w:hAnsi="Calibri" w:cs="Calibri"/>
                <w:color w:val="000000"/>
                <w:sz w:val="18"/>
                <w:szCs w:val="18"/>
                <w:lang w:eastAsia="cs-CZ"/>
              </w:rPr>
              <w:t>41</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A4F79E5" w14:textId="6FEDA4BA" w:rsidR="009A1E1E" w:rsidRPr="009A1E1E" w:rsidRDefault="009A1E1E" w:rsidP="009A1E1E">
            <w:pPr>
              <w:spacing w:after="0" w:line="240" w:lineRule="auto"/>
              <w:jc w:val="both"/>
              <w:rPr>
                <w:rFonts w:ascii="Calibri" w:eastAsia="Times New Roman" w:hAnsi="Calibri" w:cs="Calibri"/>
                <w:color w:val="000000"/>
                <w:sz w:val="18"/>
                <w:szCs w:val="18"/>
                <w:lang w:eastAsia="cs-CZ"/>
              </w:rPr>
            </w:pPr>
            <w:r w:rsidRPr="009A1E1E">
              <w:rPr>
                <w:rFonts w:ascii="Calibri" w:eastAsia="Times New Roman" w:hAnsi="Calibri" w:cs="Calibri"/>
                <w:color w:val="000000"/>
                <w:sz w:val="18"/>
                <w:szCs w:val="18"/>
                <w:lang w:eastAsia="cs-CZ"/>
              </w:rPr>
              <w:t>Setkání pedagogických i nepedagogických pracovníků organizací neformálního a zájmového vzdělávání a předávání příkladů dobré praxe</w:t>
            </w:r>
          </w:p>
        </w:tc>
      </w:tr>
      <w:tr w:rsidR="009A1E1E" w:rsidRPr="009A1E1E" w14:paraId="5A1A0ACA" w14:textId="77777777" w:rsidTr="009A1E1E">
        <w:trPr>
          <w:trHeight w:val="300"/>
        </w:trPr>
        <w:tc>
          <w:tcPr>
            <w:tcW w:w="567" w:type="dxa"/>
            <w:tcBorders>
              <w:top w:val="nil"/>
              <w:left w:val="single" w:sz="4" w:space="0" w:color="auto"/>
              <w:bottom w:val="single" w:sz="4" w:space="0" w:color="auto"/>
              <w:right w:val="single" w:sz="4" w:space="0" w:color="auto"/>
            </w:tcBorders>
          </w:tcPr>
          <w:p w14:paraId="24AC7980" w14:textId="02B5804C" w:rsidR="009A1E1E" w:rsidRPr="009A1E1E" w:rsidRDefault="005C4EEF" w:rsidP="009A1E1E">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157C25">
              <w:rPr>
                <w:rFonts w:ascii="Calibri" w:eastAsia="Times New Roman" w:hAnsi="Calibri" w:cs="Calibri"/>
                <w:color w:val="000000"/>
                <w:sz w:val="18"/>
                <w:szCs w:val="18"/>
                <w:lang w:eastAsia="cs-CZ"/>
              </w:rPr>
              <w:t>42</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AA07E4C" w14:textId="3A59DE28" w:rsidR="009A1E1E" w:rsidRPr="009A1E1E" w:rsidRDefault="009A1E1E" w:rsidP="009A1E1E">
            <w:pPr>
              <w:spacing w:after="0" w:line="240" w:lineRule="auto"/>
              <w:jc w:val="both"/>
              <w:rPr>
                <w:rFonts w:ascii="Calibri" w:eastAsia="Times New Roman" w:hAnsi="Calibri" w:cs="Calibri"/>
                <w:color w:val="000000"/>
                <w:sz w:val="18"/>
                <w:szCs w:val="18"/>
                <w:lang w:eastAsia="cs-CZ"/>
              </w:rPr>
            </w:pPr>
            <w:r w:rsidRPr="009A1E1E">
              <w:rPr>
                <w:rFonts w:ascii="Calibri" w:eastAsia="Times New Roman" w:hAnsi="Calibri" w:cs="Calibri"/>
                <w:color w:val="000000"/>
                <w:sz w:val="18"/>
                <w:szCs w:val="18"/>
                <w:lang w:eastAsia="cs-CZ"/>
              </w:rPr>
              <w:t>Vzájemné hospitace za účelem čerpání inspirací</w:t>
            </w:r>
          </w:p>
        </w:tc>
      </w:tr>
      <w:tr w:rsidR="009A1E1E" w:rsidRPr="009A1E1E" w14:paraId="518EB273" w14:textId="77777777" w:rsidTr="009A1E1E">
        <w:trPr>
          <w:trHeight w:val="348"/>
        </w:trPr>
        <w:tc>
          <w:tcPr>
            <w:tcW w:w="567" w:type="dxa"/>
            <w:tcBorders>
              <w:top w:val="nil"/>
              <w:left w:val="single" w:sz="4" w:space="0" w:color="auto"/>
              <w:bottom w:val="single" w:sz="4" w:space="0" w:color="auto"/>
              <w:right w:val="single" w:sz="4" w:space="0" w:color="auto"/>
            </w:tcBorders>
          </w:tcPr>
          <w:p w14:paraId="1E900593" w14:textId="6183781C" w:rsidR="009A1E1E" w:rsidRPr="009A1E1E" w:rsidRDefault="005C4EEF" w:rsidP="009A1E1E">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157C25">
              <w:rPr>
                <w:rFonts w:ascii="Calibri" w:eastAsia="Times New Roman" w:hAnsi="Calibri" w:cs="Calibri"/>
                <w:color w:val="000000"/>
                <w:sz w:val="18"/>
                <w:szCs w:val="18"/>
                <w:lang w:eastAsia="cs-CZ"/>
              </w:rPr>
              <w:t>43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41CD7C7" w14:textId="07BDFC98" w:rsidR="009A1E1E" w:rsidRPr="009A1E1E" w:rsidRDefault="009A1E1E" w:rsidP="009A1E1E">
            <w:pPr>
              <w:spacing w:after="0" w:line="240" w:lineRule="auto"/>
              <w:jc w:val="both"/>
              <w:rPr>
                <w:rFonts w:ascii="Calibri" w:eastAsia="Times New Roman" w:hAnsi="Calibri" w:cs="Calibri"/>
                <w:color w:val="000000"/>
                <w:sz w:val="18"/>
                <w:szCs w:val="18"/>
                <w:lang w:eastAsia="cs-CZ"/>
              </w:rPr>
            </w:pPr>
            <w:r w:rsidRPr="009A1E1E">
              <w:rPr>
                <w:rFonts w:ascii="Calibri" w:eastAsia="Times New Roman" w:hAnsi="Calibri" w:cs="Calibri"/>
                <w:color w:val="000000"/>
                <w:sz w:val="18"/>
                <w:szCs w:val="18"/>
                <w:lang w:eastAsia="cs-CZ"/>
              </w:rPr>
              <w:t>Rozvoj a prohlubování spolupráce se ZŠ a MŠ</w:t>
            </w:r>
          </w:p>
        </w:tc>
      </w:tr>
      <w:tr w:rsidR="009A1E1E" w:rsidRPr="009A1E1E" w14:paraId="2066D6C0" w14:textId="77777777" w:rsidTr="009A1E1E">
        <w:trPr>
          <w:trHeight w:val="264"/>
        </w:trPr>
        <w:tc>
          <w:tcPr>
            <w:tcW w:w="567" w:type="dxa"/>
            <w:tcBorders>
              <w:top w:val="nil"/>
              <w:left w:val="single" w:sz="4" w:space="0" w:color="auto"/>
              <w:bottom w:val="single" w:sz="4" w:space="0" w:color="auto"/>
              <w:right w:val="single" w:sz="4" w:space="0" w:color="auto"/>
            </w:tcBorders>
          </w:tcPr>
          <w:p w14:paraId="2C890446" w14:textId="59B95F20" w:rsidR="009A1E1E" w:rsidRPr="009A1E1E" w:rsidRDefault="005C4EEF" w:rsidP="009A1E1E">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157C25">
              <w:rPr>
                <w:rFonts w:ascii="Calibri" w:eastAsia="Times New Roman" w:hAnsi="Calibri" w:cs="Calibri"/>
                <w:color w:val="000000"/>
                <w:sz w:val="18"/>
                <w:szCs w:val="18"/>
                <w:lang w:eastAsia="cs-CZ"/>
              </w:rPr>
              <w:t>44</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6A60D8B7" w14:textId="29539C51" w:rsidR="009A1E1E" w:rsidRPr="009A1E1E" w:rsidRDefault="009A1E1E" w:rsidP="009A1E1E">
            <w:pPr>
              <w:spacing w:after="0" w:line="240" w:lineRule="auto"/>
              <w:rPr>
                <w:rFonts w:ascii="Calibri" w:eastAsia="Times New Roman" w:hAnsi="Calibri" w:cs="Calibri"/>
                <w:color w:val="000000"/>
                <w:sz w:val="18"/>
                <w:szCs w:val="18"/>
                <w:lang w:eastAsia="cs-CZ"/>
              </w:rPr>
            </w:pPr>
            <w:r w:rsidRPr="009A1E1E">
              <w:rPr>
                <w:rFonts w:ascii="Calibri" w:eastAsia="Times New Roman" w:hAnsi="Calibri" w:cs="Calibri"/>
                <w:color w:val="000000"/>
                <w:sz w:val="18"/>
                <w:szCs w:val="18"/>
                <w:lang w:eastAsia="cs-CZ"/>
              </w:rPr>
              <w:t xml:space="preserve">Společné akce, projekty se ZŠ a MŠ a ostatními aktéry ve vzdělávání včetně </w:t>
            </w:r>
            <w:proofErr w:type="gramStart"/>
            <w:r w:rsidRPr="009A1E1E">
              <w:rPr>
                <w:rFonts w:ascii="Calibri" w:eastAsia="Times New Roman" w:hAnsi="Calibri" w:cs="Calibri"/>
                <w:color w:val="000000"/>
                <w:sz w:val="18"/>
                <w:szCs w:val="18"/>
                <w:lang w:eastAsia="cs-CZ"/>
              </w:rPr>
              <w:t>rodičů</w:t>
            </w:r>
            <w:r w:rsidR="00D916D5">
              <w:rPr>
                <w:rFonts w:ascii="Calibri" w:eastAsia="Times New Roman" w:hAnsi="Calibri" w:cs="Calibri"/>
                <w:color w:val="000000"/>
                <w:sz w:val="18"/>
                <w:szCs w:val="18"/>
                <w:lang w:eastAsia="cs-CZ"/>
              </w:rPr>
              <w:t xml:space="preserve"> </w:t>
            </w:r>
            <w:r w:rsidR="005A5D18">
              <w:rPr>
                <w:rFonts w:ascii="Calibri" w:eastAsia="Times New Roman" w:hAnsi="Calibri" w:cs="Calibri"/>
                <w:sz w:val="18"/>
                <w:szCs w:val="18"/>
              </w:rPr>
              <w:t xml:space="preserve">- </w:t>
            </w:r>
            <w:r w:rsidR="005A5D18" w:rsidRPr="005A5D18">
              <w:rPr>
                <w:rFonts w:ascii="Calibri" w:eastAsia="Times New Roman" w:hAnsi="Calibri" w:cs="Calibri"/>
                <w:color w:val="000000"/>
                <w:sz w:val="18"/>
                <w:szCs w:val="18"/>
                <w:lang w:eastAsia="cs-CZ"/>
              </w:rPr>
              <w:t>využití</w:t>
            </w:r>
            <w:proofErr w:type="gramEnd"/>
            <w:r w:rsidR="005A5D18" w:rsidRPr="005A5D18">
              <w:rPr>
                <w:rFonts w:ascii="Calibri" w:eastAsia="Times New Roman" w:hAnsi="Calibri" w:cs="Calibri"/>
                <w:color w:val="000000"/>
                <w:sz w:val="18"/>
                <w:szCs w:val="18"/>
                <w:lang w:eastAsia="cs-CZ"/>
              </w:rPr>
              <w:t xml:space="preserve"> moderních didaktických forem</w:t>
            </w:r>
          </w:p>
        </w:tc>
      </w:tr>
    </w:tbl>
    <w:p w14:paraId="19FA2EB7" w14:textId="77777777" w:rsidR="00826C01" w:rsidRDefault="00826C01"/>
    <w:p w14:paraId="57F1131E" w14:textId="77777777" w:rsidR="00826C01" w:rsidRDefault="00826C01"/>
    <w:tbl>
      <w:tblPr>
        <w:tblW w:w="11482" w:type="dxa"/>
        <w:tblInd w:w="-1139" w:type="dxa"/>
        <w:tblCellMar>
          <w:left w:w="70" w:type="dxa"/>
          <w:right w:w="70" w:type="dxa"/>
        </w:tblCellMar>
        <w:tblLook w:val="04A0" w:firstRow="1" w:lastRow="0" w:firstColumn="1" w:lastColumn="0" w:noHBand="0" w:noVBand="1"/>
      </w:tblPr>
      <w:tblGrid>
        <w:gridCol w:w="567"/>
        <w:gridCol w:w="10915"/>
      </w:tblGrid>
      <w:tr w:rsidR="009234B3" w:rsidRPr="009A7817" w14:paraId="7AC43949" w14:textId="77777777" w:rsidTr="00007F4D">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19E230" w14:textId="4AD12E3F" w:rsidR="009234B3" w:rsidRPr="009A7817" w:rsidRDefault="009234B3" w:rsidP="00007F4D">
            <w:pPr>
              <w:spacing w:after="0" w:line="240" w:lineRule="auto"/>
              <w:jc w:val="center"/>
              <w:rPr>
                <w:rFonts w:ascii="Calibri" w:eastAsia="Times New Roman" w:hAnsi="Calibri" w:cs="Calibri"/>
                <w:b/>
                <w:bCs/>
                <w:i/>
                <w:iCs/>
                <w:color w:val="000000"/>
                <w:sz w:val="20"/>
                <w:szCs w:val="20"/>
                <w:lang w:eastAsia="cs-CZ"/>
              </w:rPr>
            </w:pPr>
            <w:r>
              <w:rPr>
                <w:rFonts w:ascii="Calibri" w:eastAsia="Times New Roman" w:hAnsi="Calibri" w:cs="Calibri"/>
                <w:b/>
                <w:bCs/>
                <w:i/>
                <w:iCs/>
                <w:color w:val="000000"/>
                <w:sz w:val="20"/>
                <w:szCs w:val="20"/>
                <w:lang w:eastAsia="cs-CZ"/>
              </w:rPr>
              <w:t>D</w:t>
            </w:r>
          </w:p>
        </w:tc>
        <w:tc>
          <w:tcPr>
            <w:tcW w:w="109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A0707D4" w14:textId="12BADDFB" w:rsidR="009234B3" w:rsidRPr="009A7817" w:rsidRDefault="009234B3" w:rsidP="00007F4D">
            <w:pPr>
              <w:spacing w:after="0" w:line="240" w:lineRule="auto"/>
              <w:jc w:val="center"/>
              <w:rPr>
                <w:rFonts w:ascii="Calibri" w:eastAsia="Times New Roman" w:hAnsi="Calibri" w:cs="Calibri"/>
                <w:b/>
                <w:bCs/>
                <w:i/>
                <w:iCs/>
                <w:color w:val="000000"/>
                <w:sz w:val="20"/>
                <w:szCs w:val="20"/>
                <w:lang w:eastAsia="cs-CZ"/>
              </w:rPr>
            </w:pPr>
            <w:r w:rsidRPr="009A7817">
              <w:rPr>
                <w:rFonts w:ascii="Calibri" w:eastAsia="Times New Roman" w:hAnsi="Calibri" w:cs="Calibri"/>
                <w:b/>
                <w:bCs/>
                <w:i/>
                <w:iCs/>
                <w:color w:val="000000"/>
                <w:sz w:val="20"/>
                <w:szCs w:val="20"/>
                <w:lang w:eastAsia="cs-CZ"/>
              </w:rPr>
              <w:t xml:space="preserve">STRUČNÉ SHRNUTÍ NÁMĚTŮ IMPLEMENTAČNÍCH AKTIVIT VYCHÁZEJÍCÍCH Z OPATŘENÍCH PRO </w:t>
            </w:r>
            <w:r>
              <w:rPr>
                <w:rFonts w:ascii="Calibri" w:eastAsia="Times New Roman" w:hAnsi="Calibri" w:cs="Calibri"/>
                <w:b/>
                <w:bCs/>
                <w:i/>
                <w:iCs/>
                <w:color w:val="000000"/>
                <w:sz w:val="20"/>
                <w:szCs w:val="20"/>
                <w:lang w:eastAsia="cs-CZ"/>
              </w:rPr>
              <w:t>VZÁJEMNOU PODPORU, SPOLUPRÁCI A SDÍLENÍ INFORMACÍ MEZI AKTÉRY VE VZDĚLÁVÁNÍ</w:t>
            </w:r>
          </w:p>
        </w:tc>
      </w:tr>
      <w:tr w:rsidR="009234B3" w:rsidRPr="009234B3" w14:paraId="72C8986A" w14:textId="77777777" w:rsidTr="009234B3">
        <w:trPr>
          <w:trHeight w:val="288"/>
        </w:trPr>
        <w:tc>
          <w:tcPr>
            <w:tcW w:w="567" w:type="dxa"/>
            <w:tcBorders>
              <w:top w:val="single" w:sz="4" w:space="0" w:color="auto"/>
              <w:left w:val="single" w:sz="4" w:space="0" w:color="auto"/>
              <w:bottom w:val="single" w:sz="4" w:space="0" w:color="auto"/>
              <w:right w:val="single" w:sz="4" w:space="0" w:color="auto"/>
            </w:tcBorders>
          </w:tcPr>
          <w:p w14:paraId="732A13F5" w14:textId="77777777" w:rsidR="009234B3" w:rsidRPr="009234B3" w:rsidRDefault="009234B3" w:rsidP="009234B3">
            <w:pPr>
              <w:spacing w:after="0" w:line="240" w:lineRule="auto"/>
              <w:rPr>
                <w:rFonts w:ascii="Calibri" w:eastAsia="Times New Roman" w:hAnsi="Calibri" w:cs="Calibri"/>
                <w:b/>
                <w:bCs/>
                <w:i/>
                <w:iCs/>
                <w:color w:val="000000"/>
                <w:sz w:val="18"/>
                <w:szCs w:val="18"/>
                <w:lang w:eastAsia="cs-CZ"/>
              </w:rPr>
            </w:pPr>
          </w:p>
        </w:tc>
        <w:tc>
          <w:tcPr>
            <w:tcW w:w="10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82B2" w14:textId="51EFAF6F" w:rsidR="009234B3" w:rsidRPr="009234B3" w:rsidRDefault="009234B3" w:rsidP="009234B3">
            <w:pPr>
              <w:spacing w:after="0" w:line="240" w:lineRule="auto"/>
              <w:rPr>
                <w:rFonts w:ascii="Calibri" w:eastAsia="Times New Roman" w:hAnsi="Calibri" w:cs="Calibri"/>
                <w:b/>
                <w:bCs/>
                <w:i/>
                <w:iCs/>
                <w:color w:val="000000"/>
                <w:sz w:val="18"/>
                <w:szCs w:val="18"/>
                <w:lang w:eastAsia="cs-CZ"/>
              </w:rPr>
            </w:pPr>
            <w:r w:rsidRPr="009234B3">
              <w:rPr>
                <w:rFonts w:ascii="Calibri" w:eastAsia="Times New Roman" w:hAnsi="Calibri" w:cs="Calibri"/>
                <w:b/>
                <w:bCs/>
                <w:i/>
                <w:iCs/>
                <w:color w:val="000000"/>
                <w:sz w:val="18"/>
                <w:szCs w:val="18"/>
                <w:lang w:eastAsia="cs-CZ"/>
              </w:rPr>
              <w:t>5.1.1 Navázání a upevnění spolupráce mezi aktéry vzdělávání v ORP Louny</w:t>
            </w:r>
          </w:p>
        </w:tc>
      </w:tr>
      <w:tr w:rsidR="009234B3" w:rsidRPr="009234B3" w14:paraId="5BAAA3BA" w14:textId="77777777" w:rsidTr="009234B3">
        <w:trPr>
          <w:trHeight w:val="288"/>
        </w:trPr>
        <w:tc>
          <w:tcPr>
            <w:tcW w:w="567" w:type="dxa"/>
            <w:tcBorders>
              <w:top w:val="nil"/>
              <w:left w:val="single" w:sz="4" w:space="0" w:color="auto"/>
              <w:bottom w:val="single" w:sz="4" w:space="0" w:color="auto"/>
              <w:right w:val="single" w:sz="4" w:space="0" w:color="auto"/>
            </w:tcBorders>
          </w:tcPr>
          <w:p w14:paraId="02FCF002" w14:textId="410CC85D"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00157C25">
              <w:rPr>
                <w:rFonts w:ascii="Calibri" w:eastAsia="Times New Roman" w:hAnsi="Calibri" w:cs="Calibri"/>
                <w:color w:val="000000"/>
                <w:sz w:val="18"/>
                <w:szCs w:val="18"/>
                <w:lang w:eastAsia="cs-CZ"/>
              </w:rPr>
              <w:t>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864BC64" w14:textId="188D56A8" w:rsidR="00AA031D" w:rsidRPr="00AA031D" w:rsidRDefault="00AA031D" w:rsidP="00AA031D">
            <w:pPr>
              <w:widowControl w:val="0"/>
              <w:spacing w:after="0" w:line="276" w:lineRule="auto"/>
              <w:contextualSpacing/>
              <w:jc w:val="both"/>
              <w:rPr>
                <w:rFonts w:eastAsia="Times New Roman" w:cstheme="minorHAnsi"/>
                <w:noProof/>
                <w:color w:val="000000" w:themeColor="text1"/>
                <w:sz w:val="18"/>
                <w:szCs w:val="18"/>
                <w:lang w:eastAsia="cs-CZ"/>
                <w14:ligatures w14:val="standardContextual"/>
              </w:rPr>
            </w:pPr>
            <w:r w:rsidRPr="00AA031D">
              <w:rPr>
                <w:rFonts w:eastAsia="Times New Roman" w:cstheme="minorHAnsi"/>
                <w:noProof/>
                <w:color w:val="000000" w:themeColor="text1"/>
                <w:sz w:val="18"/>
                <w:szCs w:val="18"/>
                <w:lang w:eastAsia="cs-CZ"/>
                <w14:ligatures w14:val="standardContextual"/>
              </w:rPr>
              <w:t xml:space="preserve">Vzdělávací akce, workshopy, </w:t>
            </w:r>
            <w:r w:rsidR="00664AF7">
              <w:rPr>
                <w:rFonts w:eastAsia="Times New Roman" w:cstheme="minorHAnsi"/>
                <w:noProof/>
                <w:color w:val="000000" w:themeColor="text1"/>
                <w:sz w:val="18"/>
                <w:szCs w:val="18"/>
                <w:lang w:eastAsia="cs-CZ"/>
                <w14:ligatures w14:val="standardContextual"/>
              </w:rPr>
              <w:t xml:space="preserve">společné akce formou </w:t>
            </w:r>
            <w:r w:rsidRPr="00AA031D">
              <w:rPr>
                <w:rFonts w:eastAsia="Times New Roman" w:cstheme="minorHAnsi"/>
                <w:noProof/>
                <w:color w:val="000000" w:themeColor="text1"/>
                <w:sz w:val="18"/>
                <w:szCs w:val="18"/>
                <w:lang w:eastAsia="cs-CZ"/>
                <w14:ligatures w14:val="standardContextual"/>
              </w:rPr>
              <w:t xml:space="preserve">sdílení pro aktéry ve vzdělávání (MŠ, ZŠ, ZUŠ, SŠ  - pedagogičtí, nepedagogičtí pracovníci, rodiče, zřizovatelé a další relevantní aktéři) </w:t>
            </w:r>
          </w:p>
          <w:p w14:paraId="148C0BBA" w14:textId="1041D1C4" w:rsidR="009234B3" w:rsidRPr="009234B3" w:rsidRDefault="009234B3" w:rsidP="009234B3">
            <w:pPr>
              <w:spacing w:after="0" w:line="240" w:lineRule="auto"/>
              <w:jc w:val="both"/>
              <w:rPr>
                <w:rFonts w:ascii="Calibri" w:eastAsia="Times New Roman" w:hAnsi="Calibri" w:cs="Calibri"/>
                <w:color w:val="000000"/>
                <w:sz w:val="18"/>
                <w:szCs w:val="18"/>
                <w:lang w:eastAsia="cs-CZ"/>
              </w:rPr>
            </w:pPr>
          </w:p>
        </w:tc>
      </w:tr>
      <w:tr w:rsidR="009234B3" w:rsidRPr="009234B3" w14:paraId="1871B27F" w14:textId="77777777" w:rsidTr="009234B3">
        <w:trPr>
          <w:trHeight w:val="288"/>
        </w:trPr>
        <w:tc>
          <w:tcPr>
            <w:tcW w:w="567" w:type="dxa"/>
            <w:tcBorders>
              <w:top w:val="nil"/>
              <w:left w:val="single" w:sz="4" w:space="0" w:color="auto"/>
              <w:bottom w:val="single" w:sz="4" w:space="0" w:color="auto"/>
              <w:right w:val="single" w:sz="4" w:space="0" w:color="auto"/>
            </w:tcBorders>
          </w:tcPr>
          <w:p w14:paraId="00C74164" w14:textId="28445A5A"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00157C25">
              <w:rPr>
                <w:rFonts w:ascii="Calibri" w:eastAsia="Times New Roman" w:hAnsi="Calibri" w:cs="Calibri"/>
                <w:color w:val="000000"/>
                <w:sz w:val="18"/>
                <w:szCs w:val="18"/>
                <w:lang w:eastAsia="cs-CZ"/>
              </w:rPr>
              <w:t>6</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C580983" w14:textId="1A9E4A9F"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sidRPr="009234B3">
              <w:rPr>
                <w:rFonts w:ascii="Calibri" w:eastAsia="Times New Roman" w:hAnsi="Calibri" w:cs="Calibri"/>
                <w:color w:val="000000"/>
                <w:sz w:val="18"/>
                <w:szCs w:val="18"/>
                <w:lang w:eastAsia="cs-CZ"/>
              </w:rPr>
              <w:t>Setkávání pedagogických i nepedagogických pracovníků vzdělávacích organizací</w:t>
            </w:r>
            <w:r w:rsidR="002B7666">
              <w:rPr>
                <w:rFonts w:ascii="Calibri" w:eastAsia="Times New Roman" w:hAnsi="Calibri" w:cs="Calibri"/>
                <w:color w:val="000000"/>
                <w:sz w:val="18"/>
                <w:szCs w:val="18"/>
                <w:lang w:eastAsia="cs-CZ"/>
              </w:rPr>
              <w:t>, odborníků</w:t>
            </w:r>
            <w:r w:rsidRPr="009234B3">
              <w:rPr>
                <w:rFonts w:ascii="Calibri" w:eastAsia="Times New Roman" w:hAnsi="Calibri" w:cs="Calibri"/>
                <w:color w:val="000000"/>
                <w:sz w:val="18"/>
                <w:szCs w:val="18"/>
                <w:lang w:eastAsia="cs-CZ"/>
              </w:rPr>
              <w:t xml:space="preserve"> za účelem sdílení dobré praxe</w:t>
            </w:r>
          </w:p>
        </w:tc>
      </w:tr>
      <w:tr w:rsidR="009234B3" w:rsidRPr="009234B3" w14:paraId="1B1EE995" w14:textId="77777777" w:rsidTr="009234B3">
        <w:trPr>
          <w:trHeight w:val="288"/>
        </w:trPr>
        <w:tc>
          <w:tcPr>
            <w:tcW w:w="567" w:type="dxa"/>
            <w:tcBorders>
              <w:top w:val="nil"/>
              <w:left w:val="single" w:sz="4" w:space="0" w:color="auto"/>
              <w:bottom w:val="single" w:sz="4" w:space="0" w:color="auto"/>
              <w:right w:val="single" w:sz="4" w:space="0" w:color="auto"/>
            </w:tcBorders>
          </w:tcPr>
          <w:p w14:paraId="45F6D445" w14:textId="126BB14C"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00157C25">
              <w:rPr>
                <w:rFonts w:ascii="Calibri" w:eastAsia="Times New Roman" w:hAnsi="Calibri" w:cs="Calibri"/>
                <w:color w:val="000000"/>
                <w:sz w:val="18"/>
                <w:szCs w:val="18"/>
                <w:lang w:eastAsia="cs-CZ"/>
              </w:rPr>
              <w:t>7</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5CD965B0" w14:textId="42FEC8D2"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sidRPr="009234B3">
              <w:rPr>
                <w:rFonts w:ascii="Calibri" w:eastAsia="Times New Roman" w:hAnsi="Calibri" w:cs="Calibri"/>
                <w:color w:val="000000"/>
                <w:sz w:val="18"/>
                <w:szCs w:val="18"/>
                <w:lang w:eastAsia="cs-CZ"/>
              </w:rPr>
              <w:t>Setkávání vedení škol se zřizovateli škol,</w:t>
            </w:r>
            <w:r>
              <w:rPr>
                <w:rFonts w:ascii="Calibri" w:eastAsia="Times New Roman" w:hAnsi="Calibri" w:cs="Calibri"/>
                <w:color w:val="000000"/>
                <w:sz w:val="18"/>
                <w:szCs w:val="18"/>
                <w:lang w:eastAsia="cs-CZ"/>
              </w:rPr>
              <w:t xml:space="preserve"> </w:t>
            </w:r>
            <w:r w:rsidRPr="009234B3">
              <w:rPr>
                <w:rFonts w:ascii="Calibri" w:eastAsia="Times New Roman" w:hAnsi="Calibri" w:cs="Calibri"/>
                <w:color w:val="000000"/>
                <w:sz w:val="18"/>
                <w:szCs w:val="18"/>
                <w:lang w:eastAsia="cs-CZ"/>
              </w:rPr>
              <w:t>odborníky na problematické oblasti v území</w:t>
            </w:r>
          </w:p>
        </w:tc>
      </w:tr>
      <w:tr w:rsidR="009234B3" w:rsidRPr="009234B3" w14:paraId="1D822FDF" w14:textId="77777777" w:rsidTr="000F52D3">
        <w:trPr>
          <w:trHeight w:val="274"/>
        </w:trPr>
        <w:tc>
          <w:tcPr>
            <w:tcW w:w="567" w:type="dxa"/>
            <w:tcBorders>
              <w:top w:val="nil"/>
              <w:left w:val="single" w:sz="4" w:space="0" w:color="auto"/>
              <w:bottom w:val="single" w:sz="4" w:space="0" w:color="auto"/>
              <w:right w:val="single" w:sz="4" w:space="0" w:color="auto"/>
            </w:tcBorders>
          </w:tcPr>
          <w:p w14:paraId="37858B8B" w14:textId="0BEE8341"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00157C25">
              <w:rPr>
                <w:rFonts w:ascii="Calibri" w:eastAsia="Times New Roman" w:hAnsi="Calibri" w:cs="Calibri"/>
                <w:color w:val="000000"/>
                <w:sz w:val="18"/>
                <w:szCs w:val="18"/>
                <w:lang w:eastAsia="cs-CZ"/>
              </w:rPr>
              <w:t>8</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BF3A80A" w14:textId="293A2AB8"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sidRPr="009234B3">
              <w:rPr>
                <w:rFonts w:ascii="Calibri" w:eastAsia="Times New Roman" w:hAnsi="Calibri" w:cs="Calibri"/>
                <w:color w:val="000000"/>
                <w:sz w:val="18"/>
                <w:szCs w:val="18"/>
                <w:lang w:eastAsia="cs-CZ"/>
              </w:rPr>
              <w:t>Společné projekty, soutěže, akce (kulturní, sportovní…), výjezdy, exkurze, hospitace mezi ZŠ a MŠ ORP Louny a ostatními aktéry ve vzdělávání</w:t>
            </w:r>
          </w:p>
        </w:tc>
      </w:tr>
      <w:tr w:rsidR="009234B3" w:rsidRPr="009234B3" w14:paraId="2F5A9643" w14:textId="77777777" w:rsidTr="009234B3">
        <w:trPr>
          <w:trHeight w:val="312"/>
        </w:trPr>
        <w:tc>
          <w:tcPr>
            <w:tcW w:w="567" w:type="dxa"/>
            <w:tcBorders>
              <w:top w:val="nil"/>
              <w:left w:val="single" w:sz="4" w:space="0" w:color="auto"/>
              <w:bottom w:val="single" w:sz="4" w:space="0" w:color="auto"/>
              <w:right w:val="single" w:sz="4" w:space="0" w:color="auto"/>
            </w:tcBorders>
          </w:tcPr>
          <w:p w14:paraId="5852E88E" w14:textId="7C68C473" w:rsidR="009234B3" w:rsidRPr="009234B3" w:rsidRDefault="009234B3" w:rsidP="009234B3">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00157C25">
              <w:rPr>
                <w:rFonts w:ascii="Calibri" w:eastAsia="Times New Roman" w:hAnsi="Calibri" w:cs="Calibri"/>
                <w:color w:val="000000"/>
                <w:sz w:val="18"/>
                <w:szCs w:val="18"/>
                <w:lang w:eastAsia="cs-CZ"/>
              </w:rPr>
              <w:t>9</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673463F" w14:textId="75D27DB3" w:rsidR="009234B3" w:rsidRPr="009234B3" w:rsidRDefault="002B7666" w:rsidP="009234B3">
            <w:pPr>
              <w:spacing w:after="0" w:line="240" w:lineRule="auto"/>
              <w:rPr>
                <w:rFonts w:ascii="Calibri" w:eastAsia="Times New Roman" w:hAnsi="Calibri" w:cs="Calibri"/>
                <w:color w:val="000000"/>
                <w:sz w:val="18"/>
                <w:szCs w:val="18"/>
                <w:lang w:eastAsia="cs-CZ"/>
              </w:rPr>
            </w:pPr>
            <w:r w:rsidRPr="002B7666">
              <w:rPr>
                <w:rFonts w:ascii="Calibri" w:eastAsia="Times New Roman" w:hAnsi="Calibri" w:cs="Calibri"/>
                <w:color w:val="000000"/>
                <w:sz w:val="18"/>
                <w:szCs w:val="18"/>
                <w:lang w:eastAsia="cs-CZ"/>
              </w:rPr>
              <w:t>Aktivity zaměřené na podpora přechodu mezi stupni vzdělávání – Akce, kroužky, sdílení, workshopy, pravidelná setkávání k problematickým okruhům (ZŠ, MŠ, ZUŠ, SŠ, zřizovatelé, odborníci, rodiče a další aktéři ve vzdělávání)</w:t>
            </w:r>
            <w:r w:rsidR="004C6B8B">
              <w:rPr>
                <w:rFonts w:ascii="Calibri" w:eastAsia="Times New Roman" w:hAnsi="Calibri" w:cs="Calibri"/>
                <w:color w:val="000000"/>
                <w:sz w:val="18"/>
                <w:szCs w:val="18"/>
                <w:lang w:eastAsia="cs-CZ"/>
              </w:rPr>
              <w:t xml:space="preserve"> </w:t>
            </w:r>
            <w:r w:rsidR="004C6B8B">
              <w:rPr>
                <w:rFonts w:ascii="Calibri" w:eastAsia="Times New Roman" w:hAnsi="Calibri" w:cs="Calibri"/>
                <w:color w:val="000000"/>
                <w:sz w:val="18"/>
                <w:szCs w:val="18"/>
                <w:lang w:eastAsia="cs-CZ"/>
              </w:rPr>
              <w:t>– využití moderních didaktických forem</w:t>
            </w:r>
          </w:p>
        </w:tc>
      </w:tr>
      <w:tr w:rsidR="009234B3" w:rsidRPr="009234B3" w14:paraId="4CB0A335" w14:textId="77777777" w:rsidTr="009234B3">
        <w:trPr>
          <w:trHeight w:val="288"/>
        </w:trPr>
        <w:tc>
          <w:tcPr>
            <w:tcW w:w="567" w:type="dxa"/>
            <w:tcBorders>
              <w:top w:val="nil"/>
              <w:left w:val="single" w:sz="4" w:space="0" w:color="auto"/>
              <w:bottom w:val="single" w:sz="4" w:space="0" w:color="auto"/>
              <w:right w:val="single" w:sz="4" w:space="0" w:color="auto"/>
            </w:tcBorders>
            <w:shd w:val="clear" w:color="000000" w:fill="FFFFFF"/>
          </w:tcPr>
          <w:p w14:paraId="2E75C483" w14:textId="77777777" w:rsidR="009234B3" w:rsidRPr="009234B3" w:rsidRDefault="009234B3" w:rsidP="009234B3">
            <w:pPr>
              <w:spacing w:after="0" w:line="240" w:lineRule="auto"/>
              <w:jc w:val="both"/>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414344BB" w14:textId="7E3E3F2F" w:rsidR="009234B3" w:rsidRPr="009234B3" w:rsidRDefault="009234B3" w:rsidP="009234B3">
            <w:pPr>
              <w:spacing w:after="0" w:line="240" w:lineRule="auto"/>
              <w:jc w:val="both"/>
              <w:rPr>
                <w:rFonts w:ascii="Calibri" w:eastAsia="Times New Roman" w:hAnsi="Calibri" w:cs="Calibri"/>
                <w:b/>
                <w:bCs/>
                <w:i/>
                <w:iCs/>
                <w:color w:val="000000"/>
                <w:sz w:val="18"/>
                <w:szCs w:val="18"/>
                <w:lang w:eastAsia="cs-CZ"/>
              </w:rPr>
            </w:pPr>
            <w:r w:rsidRPr="009234B3">
              <w:rPr>
                <w:rFonts w:ascii="Calibri" w:eastAsia="Times New Roman" w:hAnsi="Calibri" w:cs="Calibri"/>
                <w:b/>
                <w:bCs/>
                <w:i/>
                <w:iCs/>
                <w:color w:val="000000"/>
                <w:sz w:val="18"/>
                <w:szCs w:val="18"/>
                <w:lang w:eastAsia="cs-CZ"/>
              </w:rPr>
              <w:t xml:space="preserve">5.1.2 Podpora společného vzdělávání a sdílení (prostory, odborní pracovníci, vzdělávací </w:t>
            </w:r>
            <w:proofErr w:type="gramStart"/>
            <w:r w:rsidR="005A5D18">
              <w:rPr>
                <w:rFonts w:ascii="Calibri" w:eastAsia="Times New Roman" w:hAnsi="Calibri" w:cs="Calibri"/>
                <w:b/>
                <w:bCs/>
                <w:i/>
                <w:iCs/>
                <w:color w:val="000000"/>
                <w:sz w:val="18"/>
                <w:szCs w:val="18"/>
                <w:lang w:eastAsia="cs-CZ"/>
              </w:rPr>
              <w:t>p</w:t>
            </w:r>
            <w:r w:rsidRPr="009234B3">
              <w:rPr>
                <w:rFonts w:ascii="Calibri" w:eastAsia="Times New Roman" w:hAnsi="Calibri" w:cs="Calibri"/>
                <w:b/>
                <w:bCs/>
                <w:i/>
                <w:iCs/>
                <w:color w:val="000000"/>
                <w:sz w:val="18"/>
                <w:szCs w:val="18"/>
                <w:lang w:eastAsia="cs-CZ"/>
              </w:rPr>
              <w:t>omůcky,</w:t>
            </w:r>
            <w:proofErr w:type="gramEnd"/>
            <w:r w:rsidR="005A5D18">
              <w:rPr>
                <w:rFonts w:ascii="Calibri" w:eastAsia="Times New Roman" w:hAnsi="Calibri" w:cs="Calibri"/>
                <w:b/>
                <w:bCs/>
                <w:i/>
                <w:iCs/>
                <w:color w:val="000000"/>
                <w:sz w:val="18"/>
                <w:szCs w:val="18"/>
                <w:lang w:eastAsia="cs-CZ"/>
              </w:rPr>
              <w:t xml:space="preserve"> </w:t>
            </w:r>
            <w:r w:rsidRPr="009234B3">
              <w:rPr>
                <w:rFonts w:ascii="Calibri" w:eastAsia="Times New Roman" w:hAnsi="Calibri" w:cs="Calibri"/>
                <w:b/>
                <w:bCs/>
                <w:i/>
                <w:iCs/>
                <w:color w:val="000000"/>
                <w:sz w:val="18"/>
                <w:szCs w:val="18"/>
                <w:lang w:eastAsia="cs-CZ"/>
              </w:rPr>
              <w:t>apod.)</w:t>
            </w:r>
            <w:r w:rsidR="005A5D18">
              <w:rPr>
                <w:rFonts w:ascii="Calibri" w:eastAsia="Times New Roman" w:hAnsi="Calibri" w:cs="Calibri"/>
                <w:b/>
                <w:bCs/>
                <w:i/>
                <w:iCs/>
                <w:color w:val="000000"/>
                <w:sz w:val="18"/>
                <w:szCs w:val="18"/>
                <w:lang w:eastAsia="cs-CZ"/>
              </w:rPr>
              <w:t xml:space="preserve"> </w:t>
            </w:r>
          </w:p>
        </w:tc>
      </w:tr>
      <w:tr w:rsidR="009234B3" w:rsidRPr="009234B3" w14:paraId="44F4F6D0" w14:textId="77777777" w:rsidTr="009234B3">
        <w:trPr>
          <w:trHeight w:val="288"/>
        </w:trPr>
        <w:tc>
          <w:tcPr>
            <w:tcW w:w="567" w:type="dxa"/>
            <w:tcBorders>
              <w:top w:val="nil"/>
              <w:left w:val="single" w:sz="4" w:space="0" w:color="auto"/>
              <w:bottom w:val="single" w:sz="4" w:space="0" w:color="auto"/>
              <w:right w:val="single" w:sz="4" w:space="0" w:color="auto"/>
            </w:tcBorders>
            <w:shd w:val="clear" w:color="000000" w:fill="FFFFFF"/>
          </w:tcPr>
          <w:p w14:paraId="6DBBFEA2" w14:textId="257B5BAC"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157C25">
              <w:rPr>
                <w:rFonts w:ascii="Calibri" w:eastAsia="Times New Roman" w:hAnsi="Calibri" w:cs="Calibri"/>
                <w:color w:val="000000"/>
                <w:sz w:val="18"/>
                <w:szCs w:val="18"/>
                <w:lang w:eastAsia="cs-CZ"/>
              </w:rPr>
              <w:t>50</w:t>
            </w: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2F7209F6" w14:textId="38878F77" w:rsidR="009234B3" w:rsidRPr="009234B3" w:rsidRDefault="00AA031D" w:rsidP="009234B3">
            <w:pPr>
              <w:spacing w:after="0" w:line="240" w:lineRule="auto"/>
              <w:jc w:val="both"/>
              <w:rPr>
                <w:rFonts w:ascii="Calibri" w:eastAsia="Times New Roman" w:hAnsi="Calibri" w:cs="Calibri"/>
                <w:color w:val="000000"/>
                <w:sz w:val="18"/>
                <w:szCs w:val="18"/>
                <w:lang w:eastAsia="cs-CZ"/>
              </w:rPr>
            </w:pPr>
            <w:r w:rsidRPr="00563EF1">
              <w:rPr>
                <w:rFonts w:eastAsia="Times New Roman" w:cstheme="minorHAnsi"/>
                <w:noProof/>
                <w:color w:val="000000" w:themeColor="text1"/>
                <w:sz w:val="18"/>
                <w:szCs w:val="18"/>
                <w:lang w:eastAsia="cs-CZ"/>
              </w:rPr>
              <w:t>Sdílení pomůcek, sdílení prostor, sdílení pracovních sil</w:t>
            </w:r>
            <w:r w:rsidR="009234B3" w:rsidRPr="009234B3">
              <w:rPr>
                <w:rFonts w:ascii="Calibri" w:eastAsia="Times New Roman" w:hAnsi="Calibri" w:cs="Calibri"/>
                <w:color w:val="000000"/>
                <w:sz w:val="18"/>
                <w:szCs w:val="18"/>
                <w:lang w:eastAsia="cs-CZ"/>
              </w:rPr>
              <w:t xml:space="preserve">, </w:t>
            </w:r>
          </w:p>
        </w:tc>
      </w:tr>
      <w:tr w:rsidR="009234B3" w:rsidRPr="009234B3" w14:paraId="091EEB5D" w14:textId="77777777" w:rsidTr="00AA031D">
        <w:trPr>
          <w:trHeight w:val="530"/>
        </w:trPr>
        <w:tc>
          <w:tcPr>
            <w:tcW w:w="567" w:type="dxa"/>
            <w:tcBorders>
              <w:top w:val="nil"/>
              <w:left w:val="single" w:sz="4" w:space="0" w:color="auto"/>
              <w:bottom w:val="single" w:sz="4" w:space="0" w:color="auto"/>
              <w:right w:val="single" w:sz="4" w:space="0" w:color="auto"/>
            </w:tcBorders>
            <w:shd w:val="clear" w:color="000000" w:fill="FFFFFF"/>
          </w:tcPr>
          <w:p w14:paraId="74C5A985" w14:textId="7704656F" w:rsidR="009234B3" w:rsidRPr="009234B3" w:rsidRDefault="009234B3" w:rsidP="00AA031D">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157C25">
              <w:rPr>
                <w:rFonts w:ascii="Calibri" w:eastAsia="Times New Roman" w:hAnsi="Calibri" w:cs="Calibri"/>
                <w:color w:val="000000"/>
                <w:sz w:val="18"/>
                <w:szCs w:val="18"/>
                <w:lang w:eastAsia="cs-CZ"/>
              </w:rPr>
              <w:t>51</w:t>
            </w: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04AD583E" w14:textId="2D55C15C" w:rsidR="009234B3" w:rsidRPr="00AA031D" w:rsidRDefault="00AA031D" w:rsidP="00AA031D">
            <w:pPr>
              <w:tabs>
                <w:tab w:val="left" w:pos="1188"/>
              </w:tabs>
              <w:spacing w:after="0"/>
              <w:rPr>
                <w:rFonts w:eastAsia="Times New Roman" w:cstheme="minorHAnsi"/>
                <w:color w:val="000000" w:themeColor="text1"/>
                <w:sz w:val="18"/>
                <w:szCs w:val="18"/>
              </w:rPr>
            </w:pPr>
            <w:r w:rsidRPr="00AA031D">
              <w:rPr>
                <w:rFonts w:eastAsia="Times New Roman" w:cstheme="minorHAnsi"/>
                <w:color w:val="000000" w:themeColor="text1"/>
                <w:sz w:val="18"/>
                <w:szCs w:val="18"/>
              </w:rPr>
              <w:t>Spolupráce aktérů formou realizace společných aktivit např. v prostorech jedné školy, za využívání sdílení pomůcek apod. napříč gramotnostmi a kompetencemi</w:t>
            </w:r>
          </w:p>
        </w:tc>
      </w:tr>
      <w:tr w:rsidR="009234B3" w:rsidRPr="009234B3" w14:paraId="7EA774BE" w14:textId="77777777" w:rsidTr="009234B3">
        <w:trPr>
          <w:trHeight w:val="288"/>
        </w:trPr>
        <w:tc>
          <w:tcPr>
            <w:tcW w:w="567" w:type="dxa"/>
            <w:tcBorders>
              <w:top w:val="nil"/>
              <w:left w:val="single" w:sz="4" w:space="0" w:color="auto"/>
              <w:bottom w:val="single" w:sz="4" w:space="0" w:color="auto"/>
              <w:right w:val="single" w:sz="4" w:space="0" w:color="auto"/>
            </w:tcBorders>
          </w:tcPr>
          <w:p w14:paraId="6B1BC7D4" w14:textId="77777777" w:rsidR="009234B3" w:rsidRPr="009234B3" w:rsidRDefault="009234B3" w:rsidP="009234B3">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1A670E97" w14:textId="59B40B21" w:rsidR="009234B3" w:rsidRPr="009234B3" w:rsidRDefault="009234B3" w:rsidP="009234B3">
            <w:pPr>
              <w:spacing w:after="0" w:line="240" w:lineRule="auto"/>
              <w:rPr>
                <w:rFonts w:ascii="Calibri" w:eastAsia="Times New Roman" w:hAnsi="Calibri" w:cs="Calibri"/>
                <w:b/>
                <w:bCs/>
                <w:i/>
                <w:iCs/>
                <w:color w:val="000000"/>
                <w:sz w:val="18"/>
                <w:szCs w:val="18"/>
                <w:lang w:eastAsia="cs-CZ"/>
              </w:rPr>
            </w:pPr>
            <w:r w:rsidRPr="009234B3">
              <w:rPr>
                <w:rFonts w:ascii="Calibri" w:eastAsia="Times New Roman" w:hAnsi="Calibri" w:cs="Calibri"/>
                <w:b/>
                <w:bCs/>
                <w:i/>
                <w:iCs/>
                <w:color w:val="000000"/>
                <w:sz w:val="18"/>
                <w:szCs w:val="18"/>
                <w:lang w:eastAsia="cs-CZ"/>
              </w:rPr>
              <w:t>5.1.3 Podpora komunikačních platforem pro vzájemné sdílení dobré praxe</w:t>
            </w:r>
          </w:p>
        </w:tc>
      </w:tr>
      <w:tr w:rsidR="009234B3" w:rsidRPr="009234B3" w14:paraId="3F6E497D" w14:textId="77777777" w:rsidTr="009234B3">
        <w:trPr>
          <w:trHeight w:val="480"/>
        </w:trPr>
        <w:tc>
          <w:tcPr>
            <w:tcW w:w="567" w:type="dxa"/>
            <w:tcBorders>
              <w:top w:val="nil"/>
              <w:left w:val="single" w:sz="4" w:space="0" w:color="auto"/>
              <w:bottom w:val="single" w:sz="4" w:space="0" w:color="auto"/>
              <w:right w:val="single" w:sz="4" w:space="0" w:color="auto"/>
            </w:tcBorders>
            <w:shd w:val="clear" w:color="000000" w:fill="FFFFFF"/>
          </w:tcPr>
          <w:p w14:paraId="3090C5DA" w14:textId="43712C32"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00157C25">
              <w:rPr>
                <w:rFonts w:ascii="Calibri" w:eastAsia="Times New Roman" w:hAnsi="Calibri" w:cs="Calibri"/>
                <w:color w:val="000000"/>
                <w:sz w:val="18"/>
                <w:szCs w:val="18"/>
                <w:lang w:eastAsia="cs-CZ"/>
              </w:rPr>
              <w:t>5</w:t>
            </w:r>
            <w:r w:rsidR="00AA031D">
              <w:rPr>
                <w:rFonts w:ascii="Calibri" w:eastAsia="Times New Roman" w:hAnsi="Calibri" w:cs="Calibri"/>
                <w:color w:val="000000"/>
                <w:sz w:val="18"/>
                <w:szCs w:val="18"/>
                <w:lang w:eastAsia="cs-CZ"/>
              </w:rPr>
              <w:t>2</w:t>
            </w:r>
          </w:p>
        </w:tc>
        <w:tc>
          <w:tcPr>
            <w:tcW w:w="10915" w:type="dxa"/>
            <w:tcBorders>
              <w:top w:val="nil"/>
              <w:left w:val="single" w:sz="4" w:space="0" w:color="auto"/>
              <w:bottom w:val="single" w:sz="4" w:space="0" w:color="auto"/>
              <w:right w:val="single" w:sz="4" w:space="0" w:color="auto"/>
            </w:tcBorders>
            <w:shd w:val="clear" w:color="000000" w:fill="FFFFFF"/>
            <w:vAlign w:val="center"/>
            <w:hideMark/>
          </w:tcPr>
          <w:p w14:paraId="79369E92" w14:textId="0F0D7E4E" w:rsidR="009234B3" w:rsidRPr="009234B3" w:rsidRDefault="00AA031D" w:rsidP="009234B3">
            <w:pPr>
              <w:spacing w:after="0" w:line="240" w:lineRule="auto"/>
              <w:jc w:val="both"/>
              <w:rPr>
                <w:rFonts w:ascii="Calibri" w:eastAsia="Times New Roman" w:hAnsi="Calibri" w:cs="Calibri"/>
                <w:color w:val="000000"/>
                <w:sz w:val="18"/>
                <w:szCs w:val="18"/>
                <w:lang w:eastAsia="cs-CZ"/>
              </w:rPr>
            </w:pPr>
            <w:r w:rsidRPr="00563EF1">
              <w:rPr>
                <w:rFonts w:eastAsia="Times New Roman" w:cstheme="minorHAnsi"/>
                <w:noProof/>
                <w:color w:val="000000" w:themeColor="text1"/>
                <w:sz w:val="18"/>
                <w:szCs w:val="18"/>
                <w:lang w:eastAsia="cs-CZ"/>
              </w:rPr>
              <w:t xml:space="preserve">Spolupráce všech aktérů ve vzdělávání na efektivním využívání stránek </w:t>
            </w:r>
            <w:hyperlink r:id="rId13" w:history="1">
              <w:r w:rsidRPr="00563EF1">
                <w:rPr>
                  <w:rFonts w:eastAsia="Arial" w:cstheme="minorHAnsi"/>
                  <w:noProof/>
                  <w:color w:val="000000" w:themeColor="text1"/>
                  <w:sz w:val="18"/>
                  <w:szCs w:val="18"/>
                  <w:lang w:eastAsia="cs-CZ"/>
                </w:rPr>
                <w:t>www.skolylounsko.cz</w:t>
              </w:r>
            </w:hyperlink>
            <w:r w:rsidRPr="00563EF1">
              <w:rPr>
                <w:rFonts w:eastAsia="Times New Roman" w:cstheme="minorHAnsi"/>
                <w:noProof/>
                <w:color w:val="000000" w:themeColor="text1"/>
                <w:sz w:val="18"/>
                <w:szCs w:val="18"/>
                <w:lang w:eastAsia="cs-CZ"/>
              </w:rPr>
              <w:t xml:space="preserve"> - Sdílení příkladů dobré praxe (recenze školení, metodická podpora, „nápadníky“ , realizované akce apod</w:t>
            </w:r>
          </w:p>
        </w:tc>
      </w:tr>
      <w:tr w:rsidR="009234B3" w:rsidRPr="009234B3" w14:paraId="57888B25" w14:textId="77777777" w:rsidTr="00AA031D">
        <w:trPr>
          <w:trHeight w:val="350"/>
        </w:trPr>
        <w:tc>
          <w:tcPr>
            <w:tcW w:w="567" w:type="dxa"/>
            <w:tcBorders>
              <w:top w:val="nil"/>
              <w:left w:val="single" w:sz="4" w:space="0" w:color="auto"/>
              <w:bottom w:val="single" w:sz="4" w:space="0" w:color="auto"/>
              <w:right w:val="single" w:sz="4" w:space="0" w:color="auto"/>
            </w:tcBorders>
          </w:tcPr>
          <w:p w14:paraId="388B5ECC" w14:textId="4B5A01BA" w:rsidR="009234B3" w:rsidRPr="009234B3" w:rsidRDefault="009234B3" w:rsidP="00AA031D">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00AA031D">
              <w:rPr>
                <w:rFonts w:ascii="Calibri" w:eastAsia="Times New Roman" w:hAnsi="Calibri" w:cs="Calibri"/>
                <w:color w:val="000000"/>
                <w:sz w:val="18"/>
                <w:szCs w:val="18"/>
                <w:lang w:eastAsia="cs-CZ"/>
              </w:rPr>
              <w:t>3</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05062365" w14:textId="337FE32E" w:rsidR="009234B3" w:rsidRPr="00AA031D" w:rsidRDefault="00AA031D" w:rsidP="00AA031D">
            <w:pPr>
              <w:tabs>
                <w:tab w:val="left" w:pos="924"/>
              </w:tabs>
              <w:spacing w:after="0"/>
              <w:rPr>
                <w:rFonts w:ascii="Calibri" w:eastAsia="Times New Roman" w:hAnsi="Calibri" w:cs="Calibri"/>
                <w:color w:val="000000"/>
                <w:sz w:val="18"/>
                <w:szCs w:val="18"/>
                <w:lang w:eastAsia="cs-CZ"/>
              </w:rPr>
            </w:pPr>
            <w:r w:rsidRPr="00AA031D">
              <w:rPr>
                <w:rFonts w:ascii="Calibri" w:eastAsia="Times New Roman" w:hAnsi="Calibri" w:cs="Calibri"/>
                <w:color w:val="000000"/>
                <w:sz w:val="18"/>
                <w:szCs w:val="18"/>
                <w:lang w:eastAsia="cs-CZ"/>
              </w:rPr>
              <w:t>Podpora metod vzájemného sdílení dobré praxe mezi všemi aktéry ve vzdělávání</w:t>
            </w:r>
          </w:p>
        </w:tc>
      </w:tr>
      <w:tr w:rsidR="009234B3" w:rsidRPr="009234B3" w14:paraId="68EBF796" w14:textId="77777777" w:rsidTr="009234B3">
        <w:trPr>
          <w:trHeight w:val="288"/>
        </w:trPr>
        <w:tc>
          <w:tcPr>
            <w:tcW w:w="567" w:type="dxa"/>
            <w:tcBorders>
              <w:top w:val="nil"/>
              <w:left w:val="single" w:sz="4" w:space="0" w:color="auto"/>
              <w:bottom w:val="single" w:sz="4" w:space="0" w:color="auto"/>
              <w:right w:val="single" w:sz="4" w:space="0" w:color="auto"/>
            </w:tcBorders>
          </w:tcPr>
          <w:p w14:paraId="587DBF82" w14:textId="77777777" w:rsidR="009234B3" w:rsidRPr="009234B3" w:rsidRDefault="009234B3" w:rsidP="009234B3">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2C4EDFC9" w14:textId="55C0976B" w:rsidR="009234B3" w:rsidRPr="009234B3" w:rsidRDefault="009234B3" w:rsidP="009234B3">
            <w:pPr>
              <w:spacing w:after="0" w:line="240" w:lineRule="auto"/>
              <w:rPr>
                <w:rFonts w:ascii="Calibri" w:eastAsia="Times New Roman" w:hAnsi="Calibri" w:cs="Calibri"/>
                <w:b/>
                <w:bCs/>
                <w:i/>
                <w:iCs/>
                <w:color w:val="000000"/>
                <w:sz w:val="18"/>
                <w:szCs w:val="18"/>
                <w:lang w:eastAsia="cs-CZ"/>
              </w:rPr>
            </w:pPr>
            <w:r w:rsidRPr="009234B3">
              <w:rPr>
                <w:rFonts w:ascii="Calibri" w:eastAsia="Times New Roman" w:hAnsi="Calibri" w:cs="Calibri"/>
                <w:b/>
                <w:bCs/>
                <w:i/>
                <w:iCs/>
                <w:color w:val="000000"/>
                <w:sz w:val="18"/>
                <w:szCs w:val="18"/>
                <w:lang w:eastAsia="cs-CZ"/>
              </w:rPr>
              <w:t>5.2.1 Navázání dlouhodobé spolupráce s aktéry vzdělávání mimo území ORP Louny</w:t>
            </w:r>
          </w:p>
        </w:tc>
      </w:tr>
      <w:tr w:rsidR="009234B3" w:rsidRPr="009234B3" w14:paraId="178524D8" w14:textId="77777777" w:rsidTr="009234B3">
        <w:trPr>
          <w:trHeight w:val="288"/>
        </w:trPr>
        <w:tc>
          <w:tcPr>
            <w:tcW w:w="567" w:type="dxa"/>
            <w:tcBorders>
              <w:top w:val="nil"/>
              <w:left w:val="single" w:sz="4" w:space="0" w:color="auto"/>
              <w:bottom w:val="single" w:sz="4" w:space="0" w:color="auto"/>
              <w:right w:val="single" w:sz="4" w:space="0" w:color="auto"/>
            </w:tcBorders>
          </w:tcPr>
          <w:p w14:paraId="1501CC27" w14:textId="5E21DEB2"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00AA031D">
              <w:rPr>
                <w:rFonts w:ascii="Calibri" w:eastAsia="Times New Roman" w:hAnsi="Calibri" w:cs="Calibri"/>
                <w:color w:val="000000"/>
                <w:sz w:val="18"/>
                <w:szCs w:val="18"/>
                <w:lang w:eastAsia="cs-CZ"/>
              </w:rPr>
              <w:t>4</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F861FF7" w14:textId="4531F527" w:rsidR="009234B3" w:rsidRPr="009234B3" w:rsidRDefault="002B7666"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Společné v</w:t>
            </w:r>
            <w:r w:rsidR="009234B3" w:rsidRPr="009234B3">
              <w:rPr>
                <w:rFonts w:ascii="Calibri" w:eastAsia="Times New Roman" w:hAnsi="Calibri" w:cs="Calibri"/>
                <w:color w:val="000000"/>
                <w:sz w:val="18"/>
                <w:szCs w:val="18"/>
                <w:lang w:eastAsia="cs-CZ"/>
              </w:rPr>
              <w:t>zdělávací akce a workshopy</w:t>
            </w:r>
            <w:r w:rsidR="00664AF7">
              <w:rPr>
                <w:rFonts w:ascii="Calibri" w:eastAsia="Times New Roman" w:hAnsi="Calibri" w:cs="Calibri"/>
                <w:color w:val="000000"/>
                <w:sz w:val="18"/>
                <w:szCs w:val="18"/>
                <w:lang w:eastAsia="cs-CZ"/>
              </w:rPr>
              <w:t>, společná setkávání za účelem předávání příkladů dobré praxe</w:t>
            </w:r>
          </w:p>
        </w:tc>
      </w:tr>
      <w:tr w:rsidR="009234B3" w:rsidRPr="009234B3" w14:paraId="4B027D46" w14:textId="77777777" w:rsidTr="000F52D3">
        <w:trPr>
          <w:trHeight w:val="272"/>
        </w:trPr>
        <w:tc>
          <w:tcPr>
            <w:tcW w:w="567" w:type="dxa"/>
            <w:tcBorders>
              <w:top w:val="nil"/>
              <w:left w:val="single" w:sz="4" w:space="0" w:color="auto"/>
              <w:bottom w:val="single" w:sz="4" w:space="0" w:color="auto"/>
              <w:right w:val="single" w:sz="4" w:space="0" w:color="auto"/>
            </w:tcBorders>
          </w:tcPr>
          <w:p w14:paraId="37277B03" w14:textId="65B9F60C"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00AA031D">
              <w:rPr>
                <w:rFonts w:ascii="Calibri" w:eastAsia="Times New Roman" w:hAnsi="Calibri" w:cs="Calibri"/>
                <w:color w:val="000000"/>
                <w:sz w:val="18"/>
                <w:szCs w:val="18"/>
                <w:lang w:eastAsia="cs-CZ"/>
              </w:rPr>
              <w:t>5</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69E32B56" w14:textId="0101A51A" w:rsidR="009234B3" w:rsidRPr="009234B3" w:rsidRDefault="009234B3" w:rsidP="009234B3">
            <w:pPr>
              <w:spacing w:after="0" w:line="240" w:lineRule="auto"/>
              <w:jc w:val="both"/>
              <w:rPr>
                <w:rFonts w:ascii="Calibri" w:eastAsia="Times New Roman" w:hAnsi="Calibri" w:cs="Calibri"/>
                <w:color w:val="000000"/>
                <w:sz w:val="18"/>
                <w:szCs w:val="18"/>
                <w:lang w:eastAsia="cs-CZ"/>
              </w:rPr>
            </w:pPr>
            <w:r w:rsidRPr="009234B3">
              <w:rPr>
                <w:rFonts w:ascii="Calibri" w:eastAsia="Times New Roman" w:hAnsi="Calibri" w:cs="Calibri"/>
                <w:color w:val="000000"/>
                <w:sz w:val="18"/>
                <w:szCs w:val="18"/>
                <w:lang w:eastAsia="cs-CZ"/>
              </w:rPr>
              <w:t xml:space="preserve">Setkávání pedagogických i nepedagogických pracovníků vzdělávacích organizací, projekty, soutěže, akce (kulturní, sportovní…), výjezdy, exkurze </w:t>
            </w:r>
          </w:p>
        </w:tc>
      </w:tr>
      <w:tr w:rsidR="009234B3" w:rsidRPr="009234B3" w14:paraId="692E97EC" w14:textId="77777777" w:rsidTr="009234B3">
        <w:trPr>
          <w:trHeight w:val="288"/>
        </w:trPr>
        <w:tc>
          <w:tcPr>
            <w:tcW w:w="567" w:type="dxa"/>
            <w:tcBorders>
              <w:top w:val="nil"/>
              <w:left w:val="single" w:sz="4" w:space="0" w:color="auto"/>
              <w:bottom w:val="single" w:sz="4" w:space="0" w:color="auto"/>
              <w:right w:val="single" w:sz="4" w:space="0" w:color="auto"/>
            </w:tcBorders>
          </w:tcPr>
          <w:p w14:paraId="1F0ACE65" w14:textId="4FDEA7DF" w:rsidR="009234B3" w:rsidRPr="009234B3" w:rsidRDefault="009234B3" w:rsidP="00AA031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00AA031D">
              <w:rPr>
                <w:rFonts w:ascii="Calibri" w:eastAsia="Times New Roman" w:hAnsi="Calibri" w:cs="Calibri"/>
                <w:color w:val="000000"/>
                <w:sz w:val="18"/>
                <w:szCs w:val="18"/>
                <w:lang w:eastAsia="cs-CZ"/>
              </w:rPr>
              <w:t>6</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480D93CE" w14:textId="77777777" w:rsidR="00AA031D" w:rsidRPr="00AA031D" w:rsidRDefault="00AA031D" w:rsidP="00AA031D">
            <w:pPr>
              <w:tabs>
                <w:tab w:val="left" w:pos="924"/>
              </w:tabs>
              <w:spacing w:after="0"/>
              <w:rPr>
                <w:rFonts w:eastAsia="Times New Roman" w:cstheme="minorHAnsi"/>
                <w:sz w:val="18"/>
                <w:szCs w:val="18"/>
              </w:rPr>
            </w:pPr>
            <w:r w:rsidRPr="00AA031D">
              <w:rPr>
                <w:rFonts w:eastAsia="Times New Roman" w:cstheme="minorHAnsi"/>
                <w:sz w:val="18"/>
                <w:szCs w:val="18"/>
              </w:rPr>
              <w:t xml:space="preserve">Realizace hospitací za účelem sdílení dobré praxe mimo </w:t>
            </w:r>
            <w:proofErr w:type="gramStart"/>
            <w:r w:rsidRPr="00AA031D">
              <w:rPr>
                <w:rFonts w:eastAsia="Times New Roman" w:cstheme="minorHAnsi"/>
                <w:sz w:val="18"/>
                <w:szCs w:val="18"/>
              </w:rPr>
              <w:t>ORP  –</w:t>
            </w:r>
            <w:proofErr w:type="gramEnd"/>
            <w:r w:rsidRPr="00AA031D">
              <w:rPr>
                <w:rFonts w:eastAsia="Times New Roman" w:cstheme="minorHAnsi"/>
                <w:sz w:val="18"/>
                <w:szCs w:val="18"/>
              </w:rPr>
              <w:t xml:space="preserve"> inspirativní školy</w:t>
            </w:r>
          </w:p>
          <w:p w14:paraId="398CCA03" w14:textId="6BC38D38" w:rsidR="009234B3" w:rsidRPr="009234B3" w:rsidRDefault="009234B3" w:rsidP="00AA031D">
            <w:pPr>
              <w:spacing w:after="0" w:line="240" w:lineRule="auto"/>
              <w:rPr>
                <w:rFonts w:ascii="Calibri" w:eastAsia="Times New Roman" w:hAnsi="Calibri" w:cs="Calibri"/>
                <w:color w:val="000000"/>
                <w:sz w:val="18"/>
                <w:szCs w:val="18"/>
                <w:lang w:eastAsia="cs-CZ"/>
              </w:rPr>
            </w:pPr>
          </w:p>
        </w:tc>
      </w:tr>
      <w:tr w:rsidR="009234B3" w:rsidRPr="009234B3" w14:paraId="4DC29F4F" w14:textId="77777777" w:rsidTr="009234B3">
        <w:trPr>
          <w:trHeight w:val="288"/>
        </w:trPr>
        <w:tc>
          <w:tcPr>
            <w:tcW w:w="567" w:type="dxa"/>
            <w:tcBorders>
              <w:top w:val="nil"/>
              <w:left w:val="single" w:sz="4" w:space="0" w:color="auto"/>
              <w:bottom w:val="single" w:sz="4" w:space="0" w:color="auto"/>
              <w:right w:val="single" w:sz="4" w:space="0" w:color="auto"/>
            </w:tcBorders>
          </w:tcPr>
          <w:p w14:paraId="24A7C6B7" w14:textId="77777777" w:rsidR="009234B3" w:rsidRPr="009234B3" w:rsidRDefault="009234B3" w:rsidP="009234B3">
            <w:pPr>
              <w:spacing w:after="0" w:line="240" w:lineRule="auto"/>
              <w:rPr>
                <w:rFonts w:ascii="Calibri" w:eastAsia="Times New Roman" w:hAnsi="Calibri" w:cs="Calibri"/>
                <w:b/>
                <w:bCs/>
                <w:i/>
                <w:iCs/>
                <w:color w:val="000000"/>
                <w:sz w:val="18"/>
                <w:szCs w:val="18"/>
                <w:lang w:eastAsia="cs-CZ"/>
              </w:rPr>
            </w:pP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3B8739D6" w14:textId="7C9CC112" w:rsidR="009234B3" w:rsidRPr="009234B3" w:rsidRDefault="009234B3" w:rsidP="009234B3">
            <w:pPr>
              <w:spacing w:after="0" w:line="240" w:lineRule="auto"/>
              <w:rPr>
                <w:rFonts w:ascii="Calibri" w:eastAsia="Times New Roman" w:hAnsi="Calibri" w:cs="Calibri"/>
                <w:b/>
                <w:bCs/>
                <w:i/>
                <w:iCs/>
                <w:color w:val="000000"/>
                <w:sz w:val="18"/>
                <w:szCs w:val="18"/>
                <w:lang w:eastAsia="cs-CZ"/>
              </w:rPr>
            </w:pPr>
            <w:r w:rsidRPr="009234B3">
              <w:rPr>
                <w:rFonts w:ascii="Calibri" w:eastAsia="Times New Roman" w:hAnsi="Calibri" w:cs="Calibri"/>
                <w:b/>
                <w:bCs/>
                <w:i/>
                <w:iCs/>
                <w:color w:val="000000"/>
                <w:sz w:val="18"/>
                <w:szCs w:val="18"/>
                <w:lang w:eastAsia="cs-CZ"/>
              </w:rPr>
              <w:t>5.2.3 Podpora komunikačních platforem pro vzájemné sdílení dobré praxe</w:t>
            </w:r>
          </w:p>
        </w:tc>
      </w:tr>
      <w:tr w:rsidR="009234B3" w:rsidRPr="009234B3" w14:paraId="79B09AB8" w14:textId="77777777" w:rsidTr="009234B3">
        <w:trPr>
          <w:trHeight w:val="480"/>
        </w:trPr>
        <w:tc>
          <w:tcPr>
            <w:tcW w:w="567" w:type="dxa"/>
            <w:tcBorders>
              <w:top w:val="nil"/>
              <w:left w:val="single" w:sz="4" w:space="0" w:color="auto"/>
              <w:bottom w:val="single" w:sz="4" w:space="0" w:color="auto"/>
              <w:right w:val="single" w:sz="4" w:space="0" w:color="auto"/>
            </w:tcBorders>
          </w:tcPr>
          <w:p w14:paraId="4E976709" w14:textId="01DD008A" w:rsidR="009234B3" w:rsidRPr="009234B3" w:rsidRDefault="00AA031D" w:rsidP="009234B3">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157</w:t>
            </w:r>
          </w:p>
        </w:tc>
        <w:tc>
          <w:tcPr>
            <w:tcW w:w="10915" w:type="dxa"/>
            <w:tcBorders>
              <w:top w:val="nil"/>
              <w:left w:val="single" w:sz="4" w:space="0" w:color="auto"/>
              <w:bottom w:val="single" w:sz="4" w:space="0" w:color="auto"/>
              <w:right w:val="single" w:sz="4" w:space="0" w:color="auto"/>
            </w:tcBorders>
            <w:shd w:val="clear" w:color="auto" w:fill="auto"/>
            <w:noWrap/>
            <w:vAlign w:val="center"/>
            <w:hideMark/>
          </w:tcPr>
          <w:p w14:paraId="3E666800" w14:textId="052F74EA" w:rsidR="009234B3" w:rsidRPr="009234B3" w:rsidRDefault="00000000" w:rsidP="009234B3">
            <w:pPr>
              <w:spacing w:after="0" w:line="240" w:lineRule="auto"/>
              <w:jc w:val="both"/>
              <w:rPr>
                <w:rFonts w:ascii="Calibri" w:eastAsia="Times New Roman" w:hAnsi="Calibri" w:cs="Calibri"/>
                <w:color w:val="000000" w:themeColor="text1"/>
                <w:sz w:val="18"/>
                <w:szCs w:val="18"/>
                <w:lang w:eastAsia="cs-CZ"/>
              </w:rPr>
            </w:pPr>
            <w:hyperlink w:history="1">
              <w:r w:rsidR="00DB0725" w:rsidRPr="009234B3">
                <w:rPr>
                  <w:rStyle w:val="Hypertextovodkaz"/>
                  <w:rFonts w:ascii="Calibri" w:eastAsia="Times New Roman" w:hAnsi="Calibri" w:cs="Calibri"/>
                  <w:color w:val="000000" w:themeColor="text1"/>
                  <w:sz w:val="18"/>
                  <w:szCs w:val="18"/>
                  <w:u w:val="none"/>
                  <w:lang w:eastAsia="cs-CZ"/>
                </w:rPr>
                <w:t>Spolupráce škol a organizací na rozvoji a efektivním využití vytvořených stránek www.skolylounsko.cz - Sdílení příkladů dobré praxe (recenze školení, metodická podpora, „nápadníky“ , realizované akce</w:t>
              </w:r>
            </w:hyperlink>
          </w:p>
        </w:tc>
      </w:tr>
      <w:tr w:rsidR="009234B3" w:rsidRPr="009234B3" w14:paraId="4F470E25" w14:textId="77777777" w:rsidTr="009234B3">
        <w:trPr>
          <w:trHeight w:val="288"/>
        </w:trPr>
        <w:tc>
          <w:tcPr>
            <w:tcW w:w="567" w:type="dxa"/>
            <w:tcBorders>
              <w:top w:val="nil"/>
              <w:left w:val="single" w:sz="4" w:space="0" w:color="auto"/>
              <w:bottom w:val="single" w:sz="4" w:space="0" w:color="auto"/>
              <w:right w:val="single" w:sz="4" w:space="0" w:color="auto"/>
            </w:tcBorders>
          </w:tcPr>
          <w:p w14:paraId="5EE77327" w14:textId="13138270" w:rsidR="009234B3" w:rsidRPr="009234B3" w:rsidRDefault="00AA031D" w:rsidP="009234B3">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158</w:t>
            </w:r>
          </w:p>
        </w:tc>
        <w:tc>
          <w:tcPr>
            <w:tcW w:w="10915" w:type="dxa"/>
            <w:tcBorders>
              <w:top w:val="nil"/>
              <w:left w:val="single" w:sz="4" w:space="0" w:color="auto"/>
              <w:bottom w:val="single" w:sz="4" w:space="0" w:color="auto"/>
              <w:right w:val="single" w:sz="4" w:space="0" w:color="auto"/>
            </w:tcBorders>
            <w:shd w:val="clear" w:color="auto" w:fill="auto"/>
            <w:noWrap/>
            <w:vAlign w:val="bottom"/>
            <w:hideMark/>
          </w:tcPr>
          <w:p w14:paraId="072C7311" w14:textId="215898B7" w:rsidR="009234B3" w:rsidRPr="009234B3" w:rsidRDefault="009234B3" w:rsidP="009234B3">
            <w:pPr>
              <w:spacing w:after="0" w:line="240" w:lineRule="auto"/>
              <w:rPr>
                <w:rFonts w:ascii="Calibri" w:eastAsia="Times New Roman" w:hAnsi="Calibri" w:cs="Calibri"/>
                <w:color w:val="000000"/>
                <w:sz w:val="18"/>
                <w:szCs w:val="18"/>
                <w:lang w:eastAsia="cs-CZ"/>
              </w:rPr>
            </w:pPr>
            <w:r w:rsidRPr="009234B3">
              <w:rPr>
                <w:rFonts w:ascii="Calibri" w:eastAsia="Times New Roman" w:hAnsi="Calibri" w:cs="Calibri"/>
                <w:color w:val="000000"/>
                <w:sz w:val="18"/>
                <w:szCs w:val="18"/>
                <w:lang w:eastAsia="cs-CZ"/>
              </w:rPr>
              <w:t>Podpora vzájemného setkávání za účelem sdílení dobré praxe</w:t>
            </w:r>
          </w:p>
        </w:tc>
      </w:tr>
    </w:tbl>
    <w:p w14:paraId="7624E0A6" w14:textId="77777777" w:rsidR="00826C01" w:rsidRDefault="00826C01"/>
    <w:p w14:paraId="3146061E" w14:textId="77777777" w:rsidR="00826C01" w:rsidRDefault="00826C01"/>
    <w:p w14:paraId="3E5093F1" w14:textId="344858C5" w:rsidR="00BC3F04" w:rsidRDefault="00BC3F04"/>
    <w:p w14:paraId="56003587" w14:textId="1E557A67" w:rsidR="00870CCA" w:rsidRDefault="00FE3EF0" w:rsidP="00BC3F04">
      <w:pPr>
        <w:pStyle w:val="Nadpis1"/>
        <w:rPr>
          <w:lang w:val="cs-CZ"/>
        </w:rPr>
      </w:pPr>
      <w:bookmarkStart w:id="56" w:name="_Toc143262568"/>
      <w:r>
        <w:rPr>
          <w:lang w:val="cs-CZ"/>
        </w:rPr>
        <w:lastRenderedPageBreak/>
        <w:t>Doplňující kapitola k námětům implementačních aktivit</w:t>
      </w:r>
      <w:bookmarkEnd w:id="56"/>
    </w:p>
    <w:p w14:paraId="39631E90" w14:textId="77777777" w:rsidR="00FE3EF0" w:rsidRDefault="00FE3EF0" w:rsidP="007B31D9">
      <w:pPr>
        <w:jc w:val="both"/>
        <w:rPr>
          <w:lang w:eastAsia="x-none"/>
        </w:rPr>
      </w:pPr>
    </w:p>
    <w:p w14:paraId="6FE19E62" w14:textId="73EF09FC" w:rsidR="00066A44" w:rsidRDefault="00066A44" w:rsidP="00066A44">
      <w:pPr>
        <w:pBdr>
          <w:top w:val="single" w:sz="2" w:space="0" w:color="auto"/>
          <w:left w:val="single" w:sz="2" w:space="4" w:color="auto"/>
          <w:bottom w:val="single" w:sz="2" w:space="1" w:color="auto"/>
          <w:right w:val="single" w:sz="2" w:space="4" w:color="auto"/>
        </w:pBdr>
        <w:jc w:val="center"/>
        <w:rPr>
          <w:b/>
          <w:bCs/>
          <w:sz w:val="28"/>
          <w:szCs w:val="28"/>
          <w14:ligatures w14:val="standardContextual"/>
        </w:rPr>
      </w:pPr>
      <w:r w:rsidRPr="00066A44">
        <w:rPr>
          <w:b/>
          <w:bCs/>
          <w:sz w:val="28"/>
          <w:szCs w:val="28"/>
          <w14:ligatures w14:val="standardContextual"/>
        </w:rPr>
        <w:t>DOPLŇUJÍCÍ PŘÍLOHA KAPITOLY 3</w:t>
      </w:r>
      <w:r w:rsidR="00DB0725">
        <w:rPr>
          <w:b/>
          <w:bCs/>
          <w:sz w:val="28"/>
          <w:szCs w:val="28"/>
          <w14:ligatures w14:val="standardContextual"/>
        </w:rPr>
        <w:t>,4</w:t>
      </w:r>
      <w:r w:rsidRPr="00066A44">
        <w:rPr>
          <w:b/>
          <w:bCs/>
          <w:sz w:val="28"/>
          <w:szCs w:val="28"/>
          <w14:ligatures w14:val="standardContextual"/>
        </w:rPr>
        <w:t xml:space="preserve"> </w:t>
      </w:r>
    </w:p>
    <w:p w14:paraId="3BD4C2E9" w14:textId="0487C0EA" w:rsidR="00066A44" w:rsidRDefault="00066A44" w:rsidP="00066A44">
      <w:pPr>
        <w:pBdr>
          <w:top w:val="single" w:sz="2" w:space="0" w:color="auto"/>
          <w:left w:val="single" w:sz="2" w:space="4" w:color="auto"/>
          <w:bottom w:val="single" w:sz="2" w:space="1" w:color="auto"/>
          <w:right w:val="single" w:sz="2" w:space="4" w:color="auto"/>
        </w:pBdr>
        <w:jc w:val="center"/>
        <w:rPr>
          <w:b/>
          <w:bCs/>
          <w14:ligatures w14:val="standardContextual"/>
        </w:rPr>
      </w:pPr>
      <w:r w:rsidRPr="00066A44">
        <w:rPr>
          <w:b/>
          <w:bCs/>
          <w14:ligatures w14:val="standardContextual"/>
        </w:rPr>
        <w:t xml:space="preserve">PŘEDLOŽENÁ </w:t>
      </w:r>
      <w:r>
        <w:rPr>
          <w:b/>
          <w:bCs/>
          <w14:ligatures w14:val="standardContextual"/>
        </w:rPr>
        <w:t xml:space="preserve">KAPITOLA </w:t>
      </w:r>
      <w:r w:rsidRPr="00066A44">
        <w:rPr>
          <w:b/>
          <w:bCs/>
          <w14:ligatures w14:val="standardContextual"/>
        </w:rPr>
        <w:t>POPISUJE</w:t>
      </w:r>
      <w:r w:rsidR="000F52D3">
        <w:rPr>
          <w:b/>
          <w:bCs/>
          <w14:ligatures w14:val="standardContextual"/>
        </w:rPr>
        <w:t xml:space="preserve"> </w:t>
      </w:r>
      <w:r w:rsidR="00452A0C">
        <w:rPr>
          <w:b/>
          <w:bCs/>
          <w14:ligatures w14:val="standardContextual"/>
        </w:rPr>
        <w:t xml:space="preserve">JIŽ </w:t>
      </w:r>
      <w:r w:rsidR="000F52D3">
        <w:rPr>
          <w:b/>
          <w:bCs/>
          <w14:ligatures w14:val="standardContextual"/>
        </w:rPr>
        <w:t>NĚKOLIK</w:t>
      </w:r>
      <w:r w:rsidRPr="00066A44">
        <w:rPr>
          <w:b/>
          <w:bCs/>
          <w14:ligatures w14:val="standardContextual"/>
        </w:rPr>
        <w:t xml:space="preserve"> PODROBNĚJI </w:t>
      </w:r>
      <w:r w:rsidR="000F52D3">
        <w:rPr>
          <w:b/>
          <w:bCs/>
          <w14:ligatures w14:val="standardContextual"/>
        </w:rPr>
        <w:t xml:space="preserve">DEFINOVANÝCH </w:t>
      </w:r>
      <w:r w:rsidR="00452A0C">
        <w:rPr>
          <w:b/>
          <w:bCs/>
          <w14:ligatures w14:val="standardContextual"/>
        </w:rPr>
        <w:t xml:space="preserve">TÉMAT </w:t>
      </w:r>
      <w:r w:rsidR="000F52D3">
        <w:rPr>
          <w:b/>
          <w:bCs/>
          <w14:ligatures w14:val="standardContextual"/>
        </w:rPr>
        <w:t>AKCÍ, KTERÉ VYCHÁZEJÍ Z KAPITOL 3,4</w:t>
      </w:r>
      <w:r w:rsidRPr="00066A44">
        <w:rPr>
          <w:b/>
          <w:bCs/>
          <w14:ligatures w14:val="standardContextual"/>
        </w:rPr>
        <w:t xml:space="preserve"> </w:t>
      </w:r>
      <w:r w:rsidR="00452A0C">
        <w:rPr>
          <w:b/>
          <w:bCs/>
          <w14:ligatures w14:val="standardContextual"/>
        </w:rPr>
        <w:t xml:space="preserve">NÁMĚTY </w:t>
      </w:r>
      <w:r w:rsidRPr="00066A44">
        <w:rPr>
          <w:b/>
          <w:bCs/>
          <w14:ligatures w14:val="standardContextual"/>
        </w:rPr>
        <w:t>IMPLEMENTAČNÍCH AKTIVIT</w:t>
      </w:r>
      <w:r w:rsidR="000F52D3">
        <w:rPr>
          <w:b/>
          <w:bCs/>
          <w14:ligatures w14:val="standardContextual"/>
        </w:rPr>
        <w:t xml:space="preserve"> A KTERÉ MOHOU BÝT ZAŘAZENY DO AKTIVITY PROJEKTU MAP 4 IMPLEMENTACE AKČNÍCH PLÁNŮ NA </w:t>
      </w:r>
      <w:r w:rsidR="00D106C4">
        <w:rPr>
          <w:b/>
          <w:bCs/>
          <w14:ligatures w14:val="standardContextual"/>
        </w:rPr>
        <w:t xml:space="preserve">ROK </w:t>
      </w:r>
      <w:r w:rsidR="00E07529">
        <w:rPr>
          <w:b/>
          <w:bCs/>
          <w14:ligatures w14:val="standardContextual"/>
        </w:rPr>
        <w:t>2025</w:t>
      </w:r>
      <w:r w:rsidR="000F52D3">
        <w:rPr>
          <w:b/>
          <w:bCs/>
          <w14:ligatures w14:val="standardContextual"/>
        </w:rPr>
        <w:t xml:space="preserve"> </w:t>
      </w:r>
      <w:r w:rsidRPr="00066A44">
        <w:rPr>
          <w:b/>
          <w:bCs/>
          <w14:ligatures w14:val="standardContextual"/>
        </w:rPr>
        <w:t xml:space="preserve"> </w:t>
      </w:r>
    </w:p>
    <w:p w14:paraId="4B34B0F4" w14:textId="15C4FF63" w:rsidR="000F52D3" w:rsidRPr="00066A44" w:rsidRDefault="000F52D3" w:rsidP="00066A44">
      <w:pPr>
        <w:pBdr>
          <w:top w:val="single" w:sz="2" w:space="0" w:color="auto"/>
          <w:left w:val="single" w:sz="2" w:space="4" w:color="auto"/>
          <w:bottom w:val="single" w:sz="2" w:space="1" w:color="auto"/>
          <w:right w:val="single" w:sz="2" w:space="4" w:color="auto"/>
        </w:pBdr>
        <w:jc w:val="center"/>
        <w:rPr>
          <w:b/>
          <w:bCs/>
          <w14:ligatures w14:val="standardContextual"/>
        </w:rPr>
      </w:pPr>
      <w:r>
        <w:rPr>
          <w:b/>
          <w:bCs/>
          <w14:ligatures w14:val="standardContextual"/>
        </w:rPr>
        <w:t>JE VŠAK MOŽNÉ, ŽE VLASTNÍ PRŮBĚH TĚCHTO AKTIVIT MŮŽE DOZNAT URČITÝCH ZMĚN – ORGANIZAČNÍ, ZMĚNA PRŮBĚHU, ZMĚNA NÁZVU, DLE AKTUÁLNÍHO VÝVOJE V</w:t>
      </w:r>
      <w:r w:rsidR="00452A0C">
        <w:rPr>
          <w:b/>
          <w:bCs/>
          <w14:ligatures w14:val="standardContextual"/>
        </w:rPr>
        <w:t> </w:t>
      </w:r>
      <w:r>
        <w:rPr>
          <w:b/>
          <w:bCs/>
          <w14:ligatures w14:val="standardContextual"/>
        </w:rPr>
        <w:t>ÚZEMÍ</w:t>
      </w:r>
      <w:r w:rsidR="00452A0C">
        <w:rPr>
          <w:b/>
          <w:bCs/>
          <w14:ligatures w14:val="standardContextual"/>
        </w:rPr>
        <w:t>, DOSTUPNOSTI LEKTORŮ APOD.</w:t>
      </w:r>
    </w:p>
    <w:p w14:paraId="568D21FA" w14:textId="77777777" w:rsidR="00066A44" w:rsidRDefault="00066A44" w:rsidP="007B31D9">
      <w:pPr>
        <w:jc w:val="both"/>
        <w:rPr>
          <w:lang w:eastAsia="x-none"/>
        </w:rPr>
      </w:pPr>
    </w:p>
    <w:p w14:paraId="5AFA4EC3" w14:textId="2950762A" w:rsidR="00D106C4" w:rsidRDefault="00D106C4" w:rsidP="007B31D9">
      <w:pPr>
        <w:jc w:val="both"/>
        <w:rPr>
          <w:lang w:eastAsia="x-none"/>
        </w:rPr>
      </w:pPr>
      <w:r w:rsidRPr="00D106C4">
        <w:rPr>
          <w:lang w:eastAsia="x-none"/>
        </w:rPr>
        <w:t>V uvedené kapitole předkládáme (ponecháváme) podrobněji popsaná témata akcí, které již definovali zástupci aktérů ve vzdělávání v průběhu realizace projektu MAP II a MAP III, a které jsme zaznamenávali v průběhu mapování potřeb škol v</w:t>
      </w:r>
      <w:r w:rsidR="00EA37CA">
        <w:rPr>
          <w:lang w:eastAsia="x-none"/>
        </w:rPr>
        <w:t> </w:t>
      </w:r>
      <w:r w:rsidRPr="00D106C4">
        <w:rPr>
          <w:lang w:eastAsia="x-none"/>
        </w:rPr>
        <w:t>území</w:t>
      </w:r>
      <w:r w:rsidR="00EA37CA">
        <w:rPr>
          <w:lang w:eastAsia="x-none"/>
        </w:rPr>
        <w:t xml:space="preserve"> a jsou stále pro aktéry ve vzdělávání prioritní</w:t>
      </w:r>
      <w:r w:rsidRPr="00D106C4">
        <w:rPr>
          <w:lang w:eastAsia="x-none"/>
        </w:rPr>
        <w:t>.</w:t>
      </w:r>
    </w:p>
    <w:p w14:paraId="2E702408" w14:textId="1651CB8B" w:rsidR="00FE3EF0" w:rsidRDefault="00FE3EF0" w:rsidP="007B31D9">
      <w:pPr>
        <w:jc w:val="both"/>
        <w:rPr>
          <w:lang w:eastAsia="x-none"/>
        </w:rPr>
      </w:pPr>
      <w:r>
        <w:rPr>
          <w:lang w:eastAsia="x-none"/>
        </w:rPr>
        <w:t>Tyto implementační aktivity, plně korespondují s</w:t>
      </w:r>
      <w:r w:rsidR="007C6153">
        <w:rPr>
          <w:lang w:eastAsia="x-none"/>
        </w:rPr>
        <w:t>:</w:t>
      </w:r>
    </w:p>
    <w:p w14:paraId="5309DC5A" w14:textId="788DEF39" w:rsidR="00FE3EF0" w:rsidRPr="007C6153" w:rsidRDefault="00FE3EF0" w:rsidP="0025789F">
      <w:pPr>
        <w:pStyle w:val="Odstavecseseznamem"/>
        <w:numPr>
          <w:ilvl w:val="0"/>
          <w:numId w:val="70"/>
        </w:numPr>
        <w:jc w:val="both"/>
        <w:rPr>
          <w:rFonts w:ascii="Calibri" w:hAnsi="Calibri" w:cs="Calibri"/>
          <w:sz w:val="22"/>
          <w:szCs w:val="22"/>
          <w:lang w:eastAsia="x-none"/>
        </w:rPr>
      </w:pPr>
      <w:r w:rsidRPr="007C6153">
        <w:rPr>
          <w:rFonts w:ascii="Calibri" w:hAnsi="Calibri" w:cs="Calibri"/>
          <w:sz w:val="22"/>
          <w:szCs w:val="22"/>
          <w:lang w:eastAsia="x-none"/>
        </w:rPr>
        <w:t>Definovanými potřebami na území ORP Louny</w:t>
      </w:r>
    </w:p>
    <w:p w14:paraId="6759BA44" w14:textId="3CCC4CDE" w:rsidR="00FE3EF0" w:rsidRPr="007C6153" w:rsidRDefault="003D22BC" w:rsidP="0025789F">
      <w:pPr>
        <w:pStyle w:val="Odstavecseseznamem"/>
        <w:numPr>
          <w:ilvl w:val="0"/>
          <w:numId w:val="70"/>
        </w:numPr>
        <w:jc w:val="both"/>
        <w:rPr>
          <w:rFonts w:ascii="Calibri" w:hAnsi="Calibri" w:cs="Calibri"/>
          <w:sz w:val="22"/>
          <w:szCs w:val="22"/>
          <w:lang w:eastAsia="x-none"/>
        </w:rPr>
      </w:pPr>
      <w:r w:rsidRPr="007C6153">
        <w:rPr>
          <w:rFonts w:ascii="Calibri" w:hAnsi="Calibri" w:cs="Calibri"/>
          <w:sz w:val="22"/>
          <w:szCs w:val="22"/>
          <w:lang w:eastAsia="x-none"/>
        </w:rPr>
        <w:t>Stanovenými prioritami v dokumentaci MAP ORP Louny</w:t>
      </w:r>
    </w:p>
    <w:p w14:paraId="48F4C604" w14:textId="381EEA63" w:rsidR="003D22BC" w:rsidRPr="007C6153" w:rsidRDefault="003D22BC" w:rsidP="0025789F">
      <w:pPr>
        <w:pStyle w:val="Odstavecseseznamem"/>
        <w:numPr>
          <w:ilvl w:val="0"/>
          <w:numId w:val="70"/>
        </w:numPr>
        <w:jc w:val="both"/>
        <w:rPr>
          <w:rFonts w:ascii="Calibri" w:hAnsi="Calibri" w:cs="Calibri"/>
          <w:sz w:val="22"/>
          <w:szCs w:val="22"/>
          <w:lang w:eastAsia="x-none"/>
        </w:rPr>
      </w:pPr>
      <w:r w:rsidRPr="007C6153">
        <w:rPr>
          <w:rFonts w:ascii="Calibri" w:hAnsi="Calibri" w:cs="Calibri"/>
          <w:sz w:val="22"/>
          <w:szCs w:val="22"/>
          <w:lang w:eastAsia="x-none"/>
        </w:rPr>
        <w:t>Stanovenými cíli v dokumentaci MAP ORP Louny</w:t>
      </w:r>
    </w:p>
    <w:p w14:paraId="45CF121D" w14:textId="5FDD0316" w:rsidR="003D22BC" w:rsidRDefault="003D22BC" w:rsidP="0025789F">
      <w:pPr>
        <w:pStyle w:val="Odstavecseseznamem"/>
        <w:numPr>
          <w:ilvl w:val="0"/>
          <w:numId w:val="70"/>
        </w:numPr>
        <w:jc w:val="both"/>
        <w:rPr>
          <w:rFonts w:ascii="Calibri" w:hAnsi="Calibri" w:cs="Calibri"/>
          <w:sz w:val="22"/>
          <w:szCs w:val="22"/>
          <w:lang w:eastAsia="x-none"/>
        </w:rPr>
      </w:pPr>
      <w:r w:rsidRPr="007C6153">
        <w:rPr>
          <w:rFonts w:ascii="Calibri" w:hAnsi="Calibri" w:cs="Calibri"/>
          <w:sz w:val="22"/>
          <w:szCs w:val="22"/>
          <w:lang w:eastAsia="x-none"/>
        </w:rPr>
        <w:t>Stanovenými opatřeními v dokumentaci MAP ORP Louny</w:t>
      </w:r>
    </w:p>
    <w:p w14:paraId="7B9836D6" w14:textId="4666B035" w:rsidR="000F52D3" w:rsidRDefault="000F52D3" w:rsidP="0025789F">
      <w:pPr>
        <w:pStyle w:val="Odstavecseseznamem"/>
        <w:numPr>
          <w:ilvl w:val="0"/>
          <w:numId w:val="70"/>
        </w:numPr>
        <w:jc w:val="both"/>
        <w:rPr>
          <w:rFonts w:ascii="Calibri" w:hAnsi="Calibri" w:cs="Calibri"/>
          <w:sz w:val="22"/>
          <w:szCs w:val="22"/>
          <w:lang w:eastAsia="x-none"/>
        </w:rPr>
      </w:pPr>
      <w:r>
        <w:rPr>
          <w:rFonts w:ascii="Calibri" w:hAnsi="Calibri" w:cs="Calibri"/>
          <w:sz w:val="22"/>
          <w:szCs w:val="22"/>
          <w:lang w:eastAsia="x-none"/>
        </w:rPr>
        <w:t>Stanovenými náměty implementačních aktivit v území ORP Louny</w:t>
      </w:r>
    </w:p>
    <w:p w14:paraId="7058A1FB" w14:textId="47909155" w:rsidR="000F52D3" w:rsidRDefault="000F52D3" w:rsidP="0025789F">
      <w:pPr>
        <w:pStyle w:val="Odstavecseseznamem"/>
        <w:numPr>
          <w:ilvl w:val="0"/>
          <w:numId w:val="70"/>
        </w:numPr>
        <w:jc w:val="both"/>
        <w:rPr>
          <w:rFonts w:ascii="Calibri" w:hAnsi="Calibri" w:cs="Calibri"/>
          <w:sz w:val="22"/>
          <w:szCs w:val="22"/>
          <w:lang w:eastAsia="x-none"/>
        </w:rPr>
      </w:pPr>
      <w:r>
        <w:rPr>
          <w:rFonts w:ascii="Calibri" w:hAnsi="Calibri" w:cs="Calibri"/>
          <w:sz w:val="22"/>
          <w:szCs w:val="22"/>
          <w:lang w:eastAsia="x-none"/>
        </w:rPr>
        <w:t>Povinnými klíčovými tématy dle pokynů MAP III</w:t>
      </w:r>
    </w:p>
    <w:p w14:paraId="5DF9A4BC" w14:textId="2344DA22" w:rsidR="00792208" w:rsidRDefault="00792208" w:rsidP="0025789F">
      <w:pPr>
        <w:pStyle w:val="Odstavecseseznamem"/>
        <w:numPr>
          <w:ilvl w:val="0"/>
          <w:numId w:val="70"/>
        </w:numPr>
        <w:jc w:val="both"/>
        <w:rPr>
          <w:rFonts w:ascii="Calibri" w:hAnsi="Calibri" w:cs="Calibri"/>
          <w:sz w:val="22"/>
          <w:szCs w:val="22"/>
          <w:lang w:eastAsia="x-none"/>
        </w:rPr>
      </w:pPr>
      <w:r>
        <w:rPr>
          <w:rFonts w:ascii="Calibri" w:hAnsi="Calibri" w:cs="Calibri"/>
          <w:sz w:val="22"/>
          <w:szCs w:val="22"/>
          <w:lang w:eastAsia="x-none"/>
        </w:rPr>
        <w:t>Průřezovými tématy dle pokynů MAP III</w:t>
      </w:r>
    </w:p>
    <w:p w14:paraId="43DA1C41" w14:textId="39FF3541" w:rsidR="00792208" w:rsidRDefault="00792208" w:rsidP="0025789F">
      <w:pPr>
        <w:pStyle w:val="Odstavecseseznamem"/>
        <w:numPr>
          <w:ilvl w:val="0"/>
          <w:numId w:val="70"/>
        </w:numPr>
        <w:jc w:val="both"/>
        <w:rPr>
          <w:rFonts w:ascii="Calibri" w:hAnsi="Calibri" w:cs="Calibri"/>
          <w:sz w:val="22"/>
          <w:szCs w:val="22"/>
          <w:lang w:eastAsia="x-none"/>
        </w:rPr>
      </w:pPr>
      <w:r>
        <w:rPr>
          <w:rFonts w:ascii="Calibri" w:hAnsi="Calibri" w:cs="Calibri"/>
          <w:sz w:val="22"/>
          <w:szCs w:val="22"/>
          <w:lang w:eastAsia="x-none"/>
        </w:rPr>
        <w:t>Volitelnými tématy dle pokynů MAP III</w:t>
      </w:r>
    </w:p>
    <w:p w14:paraId="4B2D6C97" w14:textId="57A0085D" w:rsidR="00792208" w:rsidRDefault="00792208" w:rsidP="0025789F">
      <w:pPr>
        <w:pStyle w:val="Odstavecseseznamem"/>
        <w:numPr>
          <w:ilvl w:val="0"/>
          <w:numId w:val="70"/>
        </w:numPr>
        <w:jc w:val="both"/>
        <w:rPr>
          <w:rFonts w:ascii="Calibri" w:hAnsi="Calibri" w:cs="Calibri"/>
          <w:sz w:val="22"/>
          <w:szCs w:val="22"/>
          <w:lang w:eastAsia="x-none"/>
        </w:rPr>
      </w:pPr>
      <w:r>
        <w:rPr>
          <w:rFonts w:ascii="Calibri" w:hAnsi="Calibri" w:cs="Calibri"/>
          <w:sz w:val="22"/>
          <w:szCs w:val="22"/>
          <w:lang w:eastAsia="x-none"/>
        </w:rPr>
        <w:t>Dalšími volitelnými tématy dle pokynů MAP III</w:t>
      </w:r>
    </w:p>
    <w:p w14:paraId="5A15C3D8" w14:textId="514E2650" w:rsidR="00792208" w:rsidRDefault="00792208" w:rsidP="0025789F">
      <w:pPr>
        <w:pStyle w:val="Odstavecseseznamem"/>
        <w:numPr>
          <w:ilvl w:val="0"/>
          <w:numId w:val="70"/>
        </w:numPr>
        <w:jc w:val="both"/>
        <w:rPr>
          <w:rFonts w:ascii="Calibri" w:hAnsi="Calibri" w:cs="Calibri"/>
          <w:sz w:val="22"/>
          <w:szCs w:val="22"/>
          <w:lang w:eastAsia="x-none"/>
        </w:rPr>
      </w:pPr>
      <w:r>
        <w:rPr>
          <w:rFonts w:ascii="Calibri" w:hAnsi="Calibri" w:cs="Calibri"/>
          <w:sz w:val="22"/>
          <w:szCs w:val="22"/>
          <w:lang w:eastAsia="x-none"/>
        </w:rPr>
        <w:t>Povinnými volitelnými tématy dle pokynů MAP IV</w:t>
      </w:r>
    </w:p>
    <w:p w14:paraId="1FC2F8B7" w14:textId="356C88AA" w:rsidR="00792208" w:rsidRDefault="00792208" w:rsidP="0025789F">
      <w:pPr>
        <w:pStyle w:val="Odstavecseseznamem"/>
        <w:numPr>
          <w:ilvl w:val="0"/>
          <w:numId w:val="70"/>
        </w:numPr>
        <w:jc w:val="both"/>
        <w:rPr>
          <w:rFonts w:ascii="Calibri" w:hAnsi="Calibri" w:cs="Calibri"/>
          <w:sz w:val="22"/>
          <w:szCs w:val="22"/>
          <w:lang w:eastAsia="x-none"/>
        </w:rPr>
      </w:pPr>
      <w:r>
        <w:rPr>
          <w:rFonts w:ascii="Calibri" w:hAnsi="Calibri" w:cs="Calibri"/>
          <w:sz w:val="22"/>
          <w:szCs w:val="22"/>
          <w:lang w:eastAsia="x-none"/>
        </w:rPr>
        <w:t>Průřezovými tématy dle pokynů MAP IV</w:t>
      </w:r>
    </w:p>
    <w:p w14:paraId="064059A3" w14:textId="1A2A1C41" w:rsidR="00792208" w:rsidRDefault="00792208" w:rsidP="0025789F">
      <w:pPr>
        <w:pStyle w:val="Odstavecseseznamem"/>
        <w:numPr>
          <w:ilvl w:val="0"/>
          <w:numId w:val="70"/>
        </w:numPr>
        <w:jc w:val="both"/>
        <w:rPr>
          <w:rFonts w:ascii="Calibri" w:hAnsi="Calibri" w:cs="Calibri"/>
          <w:sz w:val="22"/>
          <w:szCs w:val="22"/>
          <w:lang w:eastAsia="x-none"/>
        </w:rPr>
      </w:pPr>
      <w:r>
        <w:rPr>
          <w:rFonts w:ascii="Calibri" w:hAnsi="Calibri" w:cs="Calibri"/>
          <w:sz w:val="22"/>
          <w:szCs w:val="22"/>
          <w:lang w:eastAsia="x-none"/>
        </w:rPr>
        <w:t>Volitelnými tématy dle pokynů MAP IV</w:t>
      </w:r>
    </w:p>
    <w:p w14:paraId="4E03DE28" w14:textId="77777777" w:rsidR="00792208" w:rsidRPr="007C6153" w:rsidRDefault="00792208" w:rsidP="00792208">
      <w:pPr>
        <w:pStyle w:val="Odstavecseseznamem"/>
        <w:jc w:val="both"/>
        <w:rPr>
          <w:rFonts w:ascii="Calibri" w:hAnsi="Calibri" w:cs="Calibri"/>
          <w:sz w:val="22"/>
          <w:szCs w:val="22"/>
          <w:lang w:eastAsia="x-none"/>
        </w:rPr>
      </w:pPr>
    </w:p>
    <w:p w14:paraId="47368A0C" w14:textId="77777777" w:rsidR="003D22BC" w:rsidRDefault="003D22BC" w:rsidP="007B31D9">
      <w:pPr>
        <w:jc w:val="both"/>
        <w:rPr>
          <w:lang w:eastAsia="x-none"/>
        </w:rPr>
      </w:pPr>
    </w:p>
    <w:p w14:paraId="1FCC31FC" w14:textId="5CB4DA42" w:rsidR="003D22BC" w:rsidRDefault="003D22BC" w:rsidP="007B31D9">
      <w:pPr>
        <w:jc w:val="both"/>
        <w:rPr>
          <w:lang w:eastAsia="x-none"/>
        </w:rPr>
      </w:pPr>
    </w:p>
    <w:p w14:paraId="2B420B85" w14:textId="77777777" w:rsidR="00066A44" w:rsidRDefault="00066A44" w:rsidP="007B31D9">
      <w:pPr>
        <w:jc w:val="both"/>
        <w:rPr>
          <w:lang w:eastAsia="x-none"/>
        </w:rPr>
      </w:pPr>
    </w:p>
    <w:p w14:paraId="3FF02EDC" w14:textId="77777777" w:rsidR="00066A44" w:rsidRDefault="00066A44" w:rsidP="007B31D9">
      <w:pPr>
        <w:jc w:val="both"/>
        <w:rPr>
          <w:lang w:eastAsia="x-none"/>
        </w:rPr>
      </w:pPr>
    </w:p>
    <w:p w14:paraId="06527B80" w14:textId="77777777" w:rsidR="001E262D" w:rsidRDefault="001E262D" w:rsidP="007B31D9">
      <w:pPr>
        <w:jc w:val="both"/>
        <w:rPr>
          <w:lang w:eastAsia="x-none"/>
        </w:rPr>
      </w:pPr>
    </w:p>
    <w:p w14:paraId="50266ADB" w14:textId="77777777" w:rsidR="001E262D" w:rsidRDefault="001E262D" w:rsidP="007B31D9">
      <w:pPr>
        <w:jc w:val="both"/>
        <w:rPr>
          <w:lang w:eastAsia="x-none"/>
        </w:rPr>
      </w:pPr>
    </w:p>
    <w:tbl>
      <w:tblPr>
        <w:tblStyle w:val="Mkatabulky32"/>
        <w:tblpPr w:leftFromText="141" w:rightFromText="141" w:vertAnchor="page" w:horzAnchor="margin" w:tblpY="3877"/>
        <w:tblW w:w="0" w:type="auto"/>
        <w:tblLook w:val="04A0" w:firstRow="1" w:lastRow="0" w:firstColumn="1" w:lastColumn="0" w:noHBand="0" w:noVBand="1"/>
      </w:tblPr>
      <w:tblGrid>
        <w:gridCol w:w="2122"/>
        <w:gridCol w:w="6940"/>
      </w:tblGrid>
      <w:tr w:rsidR="00EA37CA" w:rsidRPr="001E262D" w14:paraId="25576183" w14:textId="77777777" w:rsidTr="00207C44">
        <w:tc>
          <w:tcPr>
            <w:tcW w:w="9062" w:type="dxa"/>
            <w:gridSpan w:val="2"/>
            <w:shd w:val="clear" w:color="auto" w:fill="002060"/>
          </w:tcPr>
          <w:p w14:paraId="451081FB" w14:textId="1AE431B9" w:rsidR="00EA37CA" w:rsidRPr="001E262D" w:rsidRDefault="00EA37CA" w:rsidP="00EA37CA">
            <w:pPr>
              <w:jc w:val="center"/>
              <w:rPr>
                <w:rFonts w:cstheme="minorHAnsi"/>
                <w:b/>
                <w:bCs/>
                <w:sz w:val="18"/>
                <w:szCs w:val="18"/>
              </w:rPr>
            </w:pPr>
            <w:bookmarkStart w:id="57" w:name="_Hlk143260726"/>
            <w:r>
              <w:rPr>
                <w:rFonts w:cstheme="minorHAnsi"/>
                <w:b/>
                <w:bCs/>
                <w:sz w:val="18"/>
                <w:szCs w:val="18"/>
              </w:rPr>
              <w:t>1</w:t>
            </w:r>
          </w:p>
        </w:tc>
      </w:tr>
      <w:bookmarkEnd w:id="57"/>
      <w:tr w:rsidR="001E262D" w:rsidRPr="001E262D" w14:paraId="7ABA1EBC" w14:textId="77777777" w:rsidTr="004152F1">
        <w:tc>
          <w:tcPr>
            <w:tcW w:w="2122" w:type="dxa"/>
            <w:shd w:val="clear" w:color="auto" w:fill="002060"/>
          </w:tcPr>
          <w:p w14:paraId="54C059FD" w14:textId="77777777" w:rsidR="001E262D" w:rsidRPr="001E262D" w:rsidRDefault="001E262D" w:rsidP="001E262D">
            <w:pPr>
              <w:rPr>
                <w:rFonts w:cstheme="minorHAnsi"/>
                <w:b/>
                <w:bCs/>
                <w:sz w:val="18"/>
                <w:szCs w:val="18"/>
              </w:rPr>
            </w:pPr>
            <w:r w:rsidRPr="001E262D">
              <w:rPr>
                <w:rFonts w:cstheme="minorHAnsi"/>
                <w:b/>
                <w:bCs/>
                <w:sz w:val="18"/>
                <w:szCs w:val="18"/>
              </w:rPr>
              <w:t>Aktivita</w:t>
            </w:r>
          </w:p>
        </w:tc>
        <w:tc>
          <w:tcPr>
            <w:tcW w:w="6940" w:type="dxa"/>
            <w:shd w:val="clear" w:color="auto" w:fill="002060"/>
          </w:tcPr>
          <w:p w14:paraId="7249226A" w14:textId="05646D50" w:rsidR="001E262D" w:rsidRPr="001E262D" w:rsidRDefault="001E262D" w:rsidP="001E262D">
            <w:pPr>
              <w:rPr>
                <w:rFonts w:cstheme="minorHAnsi"/>
                <w:b/>
                <w:bCs/>
                <w:sz w:val="18"/>
                <w:szCs w:val="18"/>
              </w:rPr>
            </w:pPr>
            <w:r w:rsidRPr="001E262D">
              <w:rPr>
                <w:rFonts w:cstheme="minorHAnsi"/>
                <w:b/>
                <w:bCs/>
                <w:sz w:val="18"/>
                <w:szCs w:val="18"/>
              </w:rPr>
              <w:t xml:space="preserve">Řečová </w:t>
            </w:r>
            <w:proofErr w:type="gramStart"/>
            <w:r w:rsidRPr="001E262D">
              <w:rPr>
                <w:rFonts w:cstheme="minorHAnsi"/>
                <w:b/>
                <w:bCs/>
                <w:sz w:val="18"/>
                <w:szCs w:val="18"/>
              </w:rPr>
              <w:t xml:space="preserve">výchova </w:t>
            </w:r>
            <w:r w:rsidR="00D106C4">
              <w:rPr>
                <w:rFonts w:cstheme="minorHAnsi"/>
                <w:b/>
                <w:bCs/>
                <w:sz w:val="18"/>
                <w:szCs w:val="18"/>
              </w:rPr>
              <w:t>- PŘÍLEŽITOST</w:t>
            </w:r>
            <w:proofErr w:type="gramEnd"/>
          </w:p>
        </w:tc>
      </w:tr>
      <w:tr w:rsidR="001E262D" w:rsidRPr="001E262D" w14:paraId="58CF4FC7" w14:textId="77777777" w:rsidTr="004152F1">
        <w:trPr>
          <w:trHeight w:val="260"/>
        </w:trPr>
        <w:tc>
          <w:tcPr>
            <w:tcW w:w="2122" w:type="dxa"/>
          </w:tcPr>
          <w:p w14:paraId="513A1798" w14:textId="77777777" w:rsidR="001E262D" w:rsidRPr="001E262D" w:rsidRDefault="001E262D" w:rsidP="001E262D">
            <w:pPr>
              <w:rPr>
                <w:rFonts w:cstheme="minorHAnsi"/>
                <w:sz w:val="18"/>
                <w:szCs w:val="18"/>
              </w:rPr>
            </w:pPr>
            <w:r w:rsidRPr="001E262D">
              <w:rPr>
                <w:rFonts w:cstheme="minorHAnsi"/>
                <w:sz w:val="18"/>
                <w:szCs w:val="18"/>
              </w:rPr>
              <w:t>Charakteristika aktivity</w:t>
            </w:r>
          </w:p>
        </w:tc>
        <w:tc>
          <w:tcPr>
            <w:tcW w:w="6940" w:type="dxa"/>
          </w:tcPr>
          <w:p w14:paraId="3CA80174" w14:textId="77777777" w:rsidR="001E262D" w:rsidRPr="001E262D" w:rsidRDefault="001E262D" w:rsidP="001E262D">
            <w:pPr>
              <w:rPr>
                <w:rFonts w:cstheme="minorHAnsi"/>
                <w:sz w:val="18"/>
                <w:szCs w:val="18"/>
              </w:rPr>
            </w:pPr>
            <w:r w:rsidRPr="001E262D">
              <w:rPr>
                <w:rFonts w:cstheme="minorHAnsi"/>
                <w:sz w:val="18"/>
                <w:szCs w:val="18"/>
              </w:rPr>
              <w:t>Realizace odborné semináře – Řečová výchova</w:t>
            </w:r>
          </w:p>
          <w:p w14:paraId="064FA194" w14:textId="42A83C1E" w:rsidR="001E262D" w:rsidRDefault="001E262D" w:rsidP="001E262D">
            <w:pPr>
              <w:rPr>
                <w:rFonts w:cstheme="minorHAnsi"/>
                <w:sz w:val="18"/>
                <w:szCs w:val="18"/>
              </w:rPr>
            </w:pPr>
            <w:r w:rsidRPr="001E262D">
              <w:rPr>
                <w:rFonts w:cstheme="minorHAnsi"/>
                <w:sz w:val="18"/>
                <w:szCs w:val="18"/>
              </w:rPr>
              <w:t>Realizace kroužků pod vedením absolventů školení na podporu Řečové výchovy</w:t>
            </w:r>
            <w:r w:rsidR="00230836">
              <w:rPr>
                <w:rFonts w:cstheme="minorHAnsi"/>
                <w:sz w:val="18"/>
                <w:szCs w:val="18"/>
              </w:rPr>
              <w:t xml:space="preserve"> na svých školách</w:t>
            </w:r>
          </w:p>
          <w:p w14:paraId="144C93D0" w14:textId="1748E186" w:rsidR="00230836" w:rsidRPr="001E262D" w:rsidRDefault="00230836" w:rsidP="001E262D">
            <w:pPr>
              <w:rPr>
                <w:rFonts w:cstheme="minorHAnsi"/>
                <w:sz w:val="18"/>
                <w:szCs w:val="18"/>
              </w:rPr>
            </w:pPr>
            <w:r>
              <w:rPr>
                <w:rFonts w:cstheme="minorHAnsi"/>
                <w:sz w:val="18"/>
                <w:szCs w:val="18"/>
              </w:rPr>
              <w:t xml:space="preserve">Pořízení </w:t>
            </w:r>
            <w:r w:rsidR="004152F1">
              <w:rPr>
                <w:rFonts w:cstheme="minorHAnsi"/>
                <w:sz w:val="18"/>
                <w:szCs w:val="18"/>
              </w:rPr>
              <w:t xml:space="preserve">sdílených </w:t>
            </w:r>
            <w:r>
              <w:rPr>
                <w:rFonts w:cstheme="minorHAnsi"/>
                <w:sz w:val="18"/>
                <w:szCs w:val="18"/>
              </w:rPr>
              <w:t>didaktických pomůcek</w:t>
            </w:r>
          </w:p>
        </w:tc>
      </w:tr>
      <w:tr w:rsidR="001E262D" w:rsidRPr="001E262D" w14:paraId="5FF02427" w14:textId="77777777" w:rsidTr="004152F1">
        <w:tc>
          <w:tcPr>
            <w:tcW w:w="2122" w:type="dxa"/>
          </w:tcPr>
          <w:p w14:paraId="24346E7F" w14:textId="77777777" w:rsidR="001E262D" w:rsidRPr="001E262D" w:rsidRDefault="001E262D" w:rsidP="001E262D">
            <w:pPr>
              <w:rPr>
                <w:rFonts w:cstheme="minorHAnsi"/>
                <w:sz w:val="18"/>
                <w:szCs w:val="18"/>
              </w:rPr>
            </w:pPr>
            <w:r w:rsidRPr="001E262D">
              <w:rPr>
                <w:rFonts w:cstheme="minorHAnsi"/>
                <w:sz w:val="18"/>
                <w:szCs w:val="18"/>
              </w:rPr>
              <w:t>Realizátor nositel</w:t>
            </w:r>
          </w:p>
        </w:tc>
        <w:tc>
          <w:tcPr>
            <w:tcW w:w="6940" w:type="dxa"/>
          </w:tcPr>
          <w:p w14:paraId="0A7FB284" w14:textId="5A5C6D18" w:rsidR="001E262D" w:rsidRPr="001E262D" w:rsidRDefault="00237AC4" w:rsidP="001E262D">
            <w:pPr>
              <w:rPr>
                <w:rFonts w:cstheme="minorHAnsi"/>
                <w:sz w:val="18"/>
                <w:szCs w:val="18"/>
              </w:rPr>
            </w:pPr>
            <w:r>
              <w:rPr>
                <w:rFonts w:cstheme="minorHAnsi"/>
                <w:sz w:val="18"/>
                <w:szCs w:val="18"/>
              </w:rPr>
              <w:t xml:space="preserve">MAP/ </w:t>
            </w:r>
            <w:r w:rsidR="001E262D" w:rsidRPr="001E262D">
              <w:rPr>
                <w:rFonts w:cstheme="minorHAnsi"/>
                <w:sz w:val="18"/>
                <w:szCs w:val="18"/>
              </w:rPr>
              <w:t>ZŠ a MŠ ORP Louny dle zájmu</w:t>
            </w:r>
          </w:p>
        </w:tc>
      </w:tr>
      <w:tr w:rsidR="001E262D" w:rsidRPr="001E262D" w14:paraId="1CB4934E" w14:textId="77777777" w:rsidTr="004152F1">
        <w:trPr>
          <w:trHeight w:val="294"/>
        </w:trPr>
        <w:tc>
          <w:tcPr>
            <w:tcW w:w="2122" w:type="dxa"/>
          </w:tcPr>
          <w:p w14:paraId="1AA7E0D5" w14:textId="77777777" w:rsidR="001E262D" w:rsidRPr="001E262D" w:rsidRDefault="001E262D" w:rsidP="001E262D">
            <w:pPr>
              <w:rPr>
                <w:rFonts w:cstheme="minorHAnsi"/>
                <w:sz w:val="18"/>
                <w:szCs w:val="18"/>
              </w:rPr>
            </w:pPr>
            <w:r w:rsidRPr="001E262D">
              <w:rPr>
                <w:rFonts w:cstheme="minorHAnsi"/>
                <w:sz w:val="18"/>
                <w:szCs w:val="18"/>
              </w:rPr>
              <w:t>Místo realizace</w:t>
            </w:r>
          </w:p>
        </w:tc>
        <w:tc>
          <w:tcPr>
            <w:tcW w:w="6940" w:type="dxa"/>
          </w:tcPr>
          <w:p w14:paraId="35691E1A" w14:textId="77777777" w:rsidR="001E262D" w:rsidRPr="001E262D" w:rsidRDefault="001E262D" w:rsidP="001E262D">
            <w:pPr>
              <w:rPr>
                <w:rFonts w:cstheme="minorHAnsi"/>
                <w:sz w:val="18"/>
                <w:szCs w:val="18"/>
              </w:rPr>
            </w:pPr>
            <w:r w:rsidRPr="001E262D">
              <w:rPr>
                <w:rFonts w:cstheme="minorHAnsi"/>
                <w:sz w:val="18"/>
                <w:szCs w:val="18"/>
              </w:rPr>
              <w:t>ORP Louny</w:t>
            </w:r>
          </w:p>
        </w:tc>
      </w:tr>
      <w:tr w:rsidR="001E262D" w:rsidRPr="001E262D" w14:paraId="16754D5D" w14:textId="77777777" w:rsidTr="004152F1">
        <w:tc>
          <w:tcPr>
            <w:tcW w:w="2122" w:type="dxa"/>
          </w:tcPr>
          <w:p w14:paraId="5683D23B" w14:textId="77777777" w:rsidR="001E262D" w:rsidRPr="001E262D" w:rsidRDefault="001E262D" w:rsidP="001E262D">
            <w:pPr>
              <w:rPr>
                <w:rFonts w:cstheme="minorHAnsi"/>
                <w:sz w:val="18"/>
                <w:szCs w:val="18"/>
              </w:rPr>
            </w:pPr>
            <w:r w:rsidRPr="001E262D">
              <w:rPr>
                <w:rFonts w:cstheme="minorHAnsi"/>
                <w:sz w:val="18"/>
                <w:szCs w:val="18"/>
              </w:rPr>
              <w:t>Cíl aktivity</w:t>
            </w:r>
          </w:p>
        </w:tc>
        <w:tc>
          <w:tcPr>
            <w:tcW w:w="6940" w:type="dxa"/>
            <w:shd w:val="clear" w:color="auto" w:fill="FFFFFF" w:themeFill="background1"/>
          </w:tcPr>
          <w:p w14:paraId="1A24F26F" w14:textId="77777777" w:rsidR="001E262D" w:rsidRPr="001E262D" w:rsidRDefault="001E262D" w:rsidP="001E262D">
            <w:pPr>
              <w:rPr>
                <w:rFonts w:cstheme="minorHAnsi"/>
                <w:sz w:val="18"/>
                <w:szCs w:val="18"/>
              </w:rPr>
            </w:pPr>
            <w:r w:rsidRPr="001E262D">
              <w:rPr>
                <w:rFonts w:cstheme="minorHAnsi"/>
                <w:sz w:val="18"/>
                <w:szCs w:val="18"/>
              </w:rPr>
              <w:t>Podpora logopedické prevence</w:t>
            </w:r>
          </w:p>
        </w:tc>
      </w:tr>
      <w:tr w:rsidR="001E262D" w:rsidRPr="001E262D" w14:paraId="673B574D" w14:textId="77777777" w:rsidTr="004152F1">
        <w:tc>
          <w:tcPr>
            <w:tcW w:w="2122" w:type="dxa"/>
          </w:tcPr>
          <w:p w14:paraId="2D25B5BD" w14:textId="77777777" w:rsidR="001E262D" w:rsidRPr="001E262D" w:rsidRDefault="001E262D" w:rsidP="001E262D">
            <w:pPr>
              <w:rPr>
                <w:rFonts w:cstheme="minorHAnsi"/>
                <w:sz w:val="18"/>
                <w:szCs w:val="18"/>
              </w:rPr>
            </w:pPr>
            <w:r w:rsidRPr="001E262D">
              <w:rPr>
                <w:rFonts w:cstheme="minorHAnsi"/>
                <w:sz w:val="18"/>
                <w:szCs w:val="18"/>
              </w:rPr>
              <w:t>Spolupráce</w:t>
            </w:r>
          </w:p>
        </w:tc>
        <w:tc>
          <w:tcPr>
            <w:tcW w:w="6940" w:type="dxa"/>
          </w:tcPr>
          <w:p w14:paraId="1AB9DC0B" w14:textId="77777777" w:rsidR="001E262D" w:rsidRPr="001E262D" w:rsidRDefault="001E262D" w:rsidP="001E262D">
            <w:pPr>
              <w:rPr>
                <w:rFonts w:cstheme="minorHAnsi"/>
                <w:sz w:val="18"/>
                <w:szCs w:val="18"/>
              </w:rPr>
            </w:pPr>
            <w:r w:rsidRPr="001E262D">
              <w:rPr>
                <w:rFonts w:cstheme="minorHAnsi"/>
                <w:sz w:val="18"/>
                <w:szCs w:val="18"/>
              </w:rPr>
              <w:t>Aktéři ve vzdělávání ORP Louny</w:t>
            </w:r>
          </w:p>
        </w:tc>
      </w:tr>
      <w:tr w:rsidR="001E262D" w:rsidRPr="001E262D" w14:paraId="2849AF39" w14:textId="77777777" w:rsidTr="004152F1">
        <w:tc>
          <w:tcPr>
            <w:tcW w:w="2122" w:type="dxa"/>
          </w:tcPr>
          <w:p w14:paraId="6A9125D9" w14:textId="77777777" w:rsidR="001E262D" w:rsidRPr="001E262D" w:rsidRDefault="001E262D" w:rsidP="001E262D">
            <w:pPr>
              <w:rPr>
                <w:rFonts w:cstheme="minorHAnsi"/>
                <w:sz w:val="18"/>
                <w:szCs w:val="18"/>
              </w:rPr>
            </w:pPr>
            <w:r w:rsidRPr="001E262D">
              <w:rPr>
                <w:rFonts w:cstheme="minorHAnsi"/>
                <w:sz w:val="18"/>
                <w:szCs w:val="18"/>
              </w:rPr>
              <w:t>Celkový rozpočet</w:t>
            </w:r>
          </w:p>
        </w:tc>
        <w:tc>
          <w:tcPr>
            <w:tcW w:w="6940" w:type="dxa"/>
          </w:tcPr>
          <w:p w14:paraId="5D65DFDB" w14:textId="77777777" w:rsidR="001E262D" w:rsidRPr="001E262D" w:rsidRDefault="001E262D" w:rsidP="001E262D">
            <w:pPr>
              <w:rPr>
                <w:rFonts w:cstheme="minorHAnsi"/>
                <w:sz w:val="18"/>
                <w:szCs w:val="18"/>
              </w:rPr>
            </w:pPr>
            <w:r w:rsidRPr="001E262D">
              <w:rPr>
                <w:rFonts w:cstheme="minorHAnsi"/>
                <w:sz w:val="18"/>
                <w:szCs w:val="18"/>
              </w:rPr>
              <w:t>Stanoven dle aktuálního počtu zapojených subjektů</w:t>
            </w:r>
          </w:p>
        </w:tc>
      </w:tr>
      <w:tr w:rsidR="001E262D" w:rsidRPr="001E262D" w14:paraId="5A36C5D2" w14:textId="77777777" w:rsidTr="004152F1">
        <w:tc>
          <w:tcPr>
            <w:tcW w:w="2122" w:type="dxa"/>
          </w:tcPr>
          <w:p w14:paraId="2DD3EF4E" w14:textId="77777777" w:rsidR="001E262D" w:rsidRPr="001E262D" w:rsidRDefault="001E262D" w:rsidP="001E262D">
            <w:pPr>
              <w:rPr>
                <w:rFonts w:cstheme="minorHAnsi"/>
                <w:sz w:val="18"/>
                <w:szCs w:val="18"/>
              </w:rPr>
            </w:pPr>
            <w:r w:rsidRPr="001E262D">
              <w:rPr>
                <w:rFonts w:cstheme="minorHAnsi"/>
                <w:sz w:val="18"/>
                <w:szCs w:val="18"/>
              </w:rPr>
              <w:t>Zdroj financování</w:t>
            </w:r>
          </w:p>
        </w:tc>
        <w:tc>
          <w:tcPr>
            <w:tcW w:w="6940" w:type="dxa"/>
          </w:tcPr>
          <w:p w14:paraId="369055C2" w14:textId="77777777" w:rsidR="001E262D" w:rsidRPr="001E262D" w:rsidRDefault="001E262D" w:rsidP="001E262D">
            <w:pPr>
              <w:rPr>
                <w:rFonts w:cstheme="minorHAnsi"/>
                <w:sz w:val="18"/>
                <w:szCs w:val="18"/>
              </w:rPr>
            </w:pPr>
            <w:r w:rsidRPr="001E262D">
              <w:rPr>
                <w:rFonts w:cstheme="minorHAnsi"/>
                <w:sz w:val="18"/>
                <w:szCs w:val="18"/>
              </w:rPr>
              <w:t>MAP, vlastní</w:t>
            </w:r>
          </w:p>
        </w:tc>
      </w:tr>
      <w:tr w:rsidR="001E262D" w:rsidRPr="001E262D" w14:paraId="259A31E9" w14:textId="77777777" w:rsidTr="004152F1">
        <w:tc>
          <w:tcPr>
            <w:tcW w:w="2122" w:type="dxa"/>
          </w:tcPr>
          <w:p w14:paraId="024FFB09" w14:textId="77777777" w:rsidR="001E262D" w:rsidRPr="001E262D" w:rsidRDefault="001E262D" w:rsidP="001E262D">
            <w:pPr>
              <w:rPr>
                <w:rFonts w:cstheme="minorHAnsi"/>
                <w:sz w:val="18"/>
                <w:szCs w:val="18"/>
              </w:rPr>
            </w:pPr>
            <w:r w:rsidRPr="001E262D">
              <w:rPr>
                <w:rFonts w:cstheme="minorHAnsi"/>
                <w:sz w:val="18"/>
                <w:szCs w:val="18"/>
              </w:rPr>
              <w:t>Časový harmonogram</w:t>
            </w:r>
          </w:p>
        </w:tc>
        <w:tc>
          <w:tcPr>
            <w:tcW w:w="6940" w:type="dxa"/>
          </w:tcPr>
          <w:p w14:paraId="515E3168" w14:textId="1CAD5AC7" w:rsidR="001E262D" w:rsidRPr="001E262D" w:rsidRDefault="00E07529" w:rsidP="001E262D">
            <w:pPr>
              <w:rPr>
                <w:rFonts w:cstheme="minorHAnsi"/>
                <w:sz w:val="18"/>
                <w:szCs w:val="18"/>
              </w:rPr>
            </w:pPr>
            <w:r>
              <w:rPr>
                <w:rFonts w:cstheme="minorHAnsi"/>
                <w:sz w:val="18"/>
                <w:szCs w:val="18"/>
              </w:rPr>
              <w:t>2025</w:t>
            </w:r>
          </w:p>
        </w:tc>
      </w:tr>
      <w:tr w:rsidR="001E262D" w:rsidRPr="001E262D" w14:paraId="6DAFA5FD" w14:textId="77777777" w:rsidTr="004152F1">
        <w:tc>
          <w:tcPr>
            <w:tcW w:w="2122" w:type="dxa"/>
          </w:tcPr>
          <w:p w14:paraId="27797AEF" w14:textId="77777777" w:rsidR="001E262D" w:rsidRPr="001E262D" w:rsidRDefault="001E262D" w:rsidP="001E262D">
            <w:pPr>
              <w:rPr>
                <w:rFonts w:cstheme="minorHAnsi"/>
                <w:sz w:val="18"/>
                <w:szCs w:val="18"/>
              </w:rPr>
            </w:pPr>
            <w:r w:rsidRPr="001E262D">
              <w:rPr>
                <w:rFonts w:cstheme="minorHAnsi"/>
                <w:sz w:val="18"/>
                <w:szCs w:val="18"/>
              </w:rPr>
              <w:t>Cíl MAP:</w:t>
            </w:r>
          </w:p>
        </w:tc>
        <w:tc>
          <w:tcPr>
            <w:tcW w:w="6940" w:type="dxa"/>
          </w:tcPr>
          <w:p w14:paraId="7A6DDAA4" w14:textId="71D8A2CF" w:rsidR="001E262D" w:rsidRDefault="001E262D" w:rsidP="001E262D">
            <w:pPr>
              <w:rPr>
                <w:rFonts w:cstheme="minorHAnsi"/>
                <w:sz w:val="18"/>
                <w:szCs w:val="18"/>
              </w:rPr>
            </w:pPr>
            <w:r w:rsidRPr="001E262D">
              <w:rPr>
                <w:rFonts w:cstheme="minorHAnsi"/>
                <w:sz w:val="18"/>
                <w:szCs w:val="18"/>
              </w:rPr>
              <w:t>1.1 Podpora kvalitního inkluzivního a společného vzdělávání z hlediska odborně – personálních kapacit</w:t>
            </w:r>
            <w:r w:rsidR="00237AC4">
              <w:rPr>
                <w:rFonts w:cstheme="minorHAnsi"/>
                <w:sz w:val="18"/>
                <w:szCs w:val="18"/>
              </w:rPr>
              <w:t xml:space="preserve"> a specifického vybavení</w:t>
            </w:r>
          </w:p>
          <w:p w14:paraId="657519FD" w14:textId="38E78A45" w:rsidR="001A703F" w:rsidRDefault="001A703F" w:rsidP="001E262D">
            <w:pPr>
              <w:rPr>
                <w:rFonts w:cstheme="minorHAnsi"/>
                <w:sz w:val="18"/>
                <w:szCs w:val="18"/>
              </w:rPr>
            </w:pPr>
            <w:r>
              <w:rPr>
                <w:rFonts w:cstheme="minorHAnsi"/>
                <w:sz w:val="18"/>
                <w:szCs w:val="18"/>
              </w:rPr>
              <w:t xml:space="preserve">1.2 Rozvoj matematické a finanční </w:t>
            </w:r>
            <w:proofErr w:type="spellStart"/>
            <w:r>
              <w:rPr>
                <w:rFonts w:cstheme="minorHAnsi"/>
                <w:sz w:val="18"/>
                <w:szCs w:val="18"/>
              </w:rPr>
              <w:t>pregramotnosti</w:t>
            </w:r>
            <w:proofErr w:type="spellEnd"/>
            <w:r>
              <w:rPr>
                <w:rFonts w:cstheme="minorHAnsi"/>
                <w:sz w:val="18"/>
                <w:szCs w:val="18"/>
              </w:rPr>
              <w:t xml:space="preserve">, čtenářské </w:t>
            </w:r>
            <w:proofErr w:type="spellStart"/>
            <w:r>
              <w:rPr>
                <w:rFonts w:cstheme="minorHAnsi"/>
                <w:sz w:val="18"/>
                <w:szCs w:val="18"/>
              </w:rPr>
              <w:t>pregramotnosti</w:t>
            </w:r>
            <w:proofErr w:type="spellEnd"/>
            <w:r>
              <w:rPr>
                <w:rFonts w:cstheme="minorHAnsi"/>
                <w:sz w:val="18"/>
                <w:szCs w:val="18"/>
              </w:rPr>
              <w:t xml:space="preserve"> včetně rozvoje digitálních kompetencí a gramotností dětí, výuky cizích jazyků a polytechnického vzdělávání v předškolním vzdělávání</w:t>
            </w:r>
          </w:p>
          <w:p w14:paraId="6369D224" w14:textId="77777777" w:rsidR="001E262D" w:rsidRPr="001E262D" w:rsidRDefault="001E262D" w:rsidP="001E262D">
            <w:pPr>
              <w:rPr>
                <w:rFonts w:cstheme="minorHAnsi"/>
                <w:sz w:val="18"/>
                <w:szCs w:val="18"/>
                <w:highlight w:val="yellow"/>
              </w:rPr>
            </w:pPr>
            <w:r w:rsidRPr="001E262D">
              <w:rPr>
                <w:rFonts w:cstheme="minorHAnsi"/>
                <w:sz w:val="18"/>
                <w:szCs w:val="18"/>
              </w:rPr>
              <w:t>2.4 Podpora inkluzivního a společného vzdělávání, vč. podpory dětí a žáků ohrožených školním neúspěchem</w:t>
            </w:r>
          </w:p>
        </w:tc>
      </w:tr>
      <w:tr w:rsidR="001E262D" w:rsidRPr="001E262D" w14:paraId="5C91F583" w14:textId="77777777" w:rsidTr="004152F1">
        <w:tc>
          <w:tcPr>
            <w:tcW w:w="2122" w:type="dxa"/>
          </w:tcPr>
          <w:p w14:paraId="067FBEDE" w14:textId="77777777" w:rsidR="001E262D" w:rsidRPr="001E262D" w:rsidRDefault="001E262D" w:rsidP="001E262D">
            <w:pPr>
              <w:rPr>
                <w:rFonts w:cstheme="minorHAnsi"/>
                <w:sz w:val="18"/>
                <w:szCs w:val="18"/>
              </w:rPr>
            </w:pPr>
            <w:r w:rsidRPr="001E262D">
              <w:rPr>
                <w:rFonts w:cstheme="minorHAnsi"/>
                <w:sz w:val="18"/>
                <w:szCs w:val="18"/>
              </w:rPr>
              <w:t>Opatření MAP:</w:t>
            </w:r>
          </w:p>
        </w:tc>
        <w:tc>
          <w:tcPr>
            <w:tcW w:w="6940" w:type="dxa"/>
          </w:tcPr>
          <w:p w14:paraId="6DCA0A1C" w14:textId="399FD456" w:rsidR="001E262D" w:rsidRDefault="001E262D" w:rsidP="001E262D">
            <w:pPr>
              <w:rPr>
                <w:rFonts w:cstheme="minorHAnsi"/>
                <w:sz w:val="18"/>
                <w:szCs w:val="18"/>
              </w:rPr>
            </w:pPr>
            <w:r w:rsidRPr="001E262D">
              <w:rPr>
                <w:rFonts w:cstheme="minorHAnsi"/>
                <w:sz w:val="18"/>
                <w:szCs w:val="18"/>
              </w:rPr>
              <w:t xml:space="preserve">1.1.2 Odborné vzdělávání pedagogických pracovníků v oblasti inkluze a </w:t>
            </w:r>
            <w:r w:rsidR="004152F1">
              <w:rPr>
                <w:rFonts w:cstheme="minorHAnsi"/>
                <w:sz w:val="18"/>
                <w:szCs w:val="18"/>
              </w:rPr>
              <w:t xml:space="preserve">v </w:t>
            </w:r>
            <w:proofErr w:type="spellStart"/>
            <w:r w:rsidRPr="001E262D">
              <w:rPr>
                <w:rFonts w:cstheme="minorHAnsi"/>
                <w:sz w:val="18"/>
                <w:szCs w:val="18"/>
              </w:rPr>
              <w:t>témat</w:t>
            </w:r>
            <w:r w:rsidR="004152F1">
              <w:rPr>
                <w:rFonts w:cstheme="minorHAnsi"/>
                <w:sz w:val="18"/>
                <w:szCs w:val="18"/>
              </w:rPr>
              <w:t>atech</w:t>
            </w:r>
            <w:proofErr w:type="spellEnd"/>
            <w:r w:rsidRPr="001E262D">
              <w:rPr>
                <w:rFonts w:cstheme="minorHAnsi"/>
                <w:sz w:val="18"/>
                <w:szCs w:val="18"/>
              </w:rPr>
              <w:t xml:space="preserve"> vedoucí k podpoře rozvoje potenciálu každého</w:t>
            </w:r>
            <w:r w:rsidR="00237AC4">
              <w:rPr>
                <w:rFonts w:cstheme="minorHAnsi"/>
                <w:sz w:val="18"/>
                <w:szCs w:val="18"/>
              </w:rPr>
              <w:t xml:space="preserve"> dítěte v předškolním vzdělávání</w:t>
            </w:r>
          </w:p>
          <w:p w14:paraId="27CD4C78" w14:textId="6705F36B" w:rsidR="001A703F" w:rsidRPr="001E262D" w:rsidRDefault="001A703F" w:rsidP="001E262D">
            <w:pPr>
              <w:rPr>
                <w:rFonts w:cstheme="minorHAnsi"/>
                <w:sz w:val="18"/>
                <w:szCs w:val="18"/>
              </w:rPr>
            </w:pPr>
            <w:r>
              <w:rPr>
                <w:rFonts w:cstheme="minorHAnsi"/>
                <w:sz w:val="18"/>
                <w:szCs w:val="18"/>
              </w:rPr>
              <w:t>1.1.3 Pořízení specifického vybavení pro vytvoření inkluzivního prostředí v předškolním vzdělávání</w:t>
            </w:r>
          </w:p>
          <w:p w14:paraId="7AF2CE9A" w14:textId="77777777" w:rsidR="001E262D" w:rsidRDefault="001E262D" w:rsidP="001E262D">
            <w:pPr>
              <w:rPr>
                <w:rFonts w:cstheme="minorHAnsi"/>
                <w:sz w:val="18"/>
                <w:szCs w:val="18"/>
              </w:rPr>
            </w:pPr>
            <w:r w:rsidRPr="001E262D">
              <w:rPr>
                <w:rFonts w:cstheme="minorHAnsi"/>
                <w:sz w:val="18"/>
                <w:szCs w:val="18"/>
              </w:rPr>
              <w:t>1.1.4 Individuální aktivity jednotlivých subjektů předškolního vzdělávání v oblasti inkluze vedoucí k rozvoji potenciálu každého dítěte</w:t>
            </w:r>
          </w:p>
          <w:p w14:paraId="78695FF3" w14:textId="315C15F1" w:rsidR="001A703F" w:rsidRPr="001E262D" w:rsidRDefault="001A703F" w:rsidP="001E262D">
            <w:pPr>
              <w:rPr>
                <w:rFonts w:cstheme="minorHAnsi"/>
                <w:sz w:val="18"/>
                <w:szCs w:val="18"/>
              </w:rPr>
            </w:pPr>
            <w:r>
              <w:rPr>
                <w:rFonts w:cstheme="minorHAnsi"/>
                <w:sz w:val="18"/>
                <w:szCs w:val="18"/>
              </w:rPr>
              <w:t xml:space="preserve">1.2.2 Rozvoj čtenářské </w:t>
            </w:r>
            <w:proofErr w:type="spellStart"/>
            <w:r>
              <w:rPr>
                <w:rFonts w:cstheme="minorHAnsi"/>
                <w:sz w:val="18"/>
                <w:szCs w:val="18"/>
              </w:rPr>
              <w:t>pregramotnosti</w:t>
            </w:r>
            <w:proofErr w:type="spellEnd"/>
            <w:r>
              <w:rPr>
                <w:rFonts w:cstheme="minorHAnsi"/>
                <w:sz w:val="18"/>
                <w:szCs w:val="18"/>
              </w:rPr>
              <w:t xml:space="preserve"> v předškolním vzdělávání</w:t>
            </w:r>
          </w:p>
          <w:p w14:paraId="4FECE2A7" w14:textId="508986AE" w:rsidR="001E262D" w:rsidRPr="001E262D" w:rsidRDefault="001E262D" w:rsidP="001E262D">
            <w:pPr>
              <w:rPr>
                <w:rFonts w:cstheme="minorHAnsi"/>
                <w:sz w:val="18"/>
                <w:szCs w:val="18"/>
              </w:rPr>
            </w:pPr>
            <w:r w:rsidRPr="001E262D">
              <w:rPr>
                <w:rFonts w:cstheme="minorHAnsi"/>
                <w:sz w:val="18"/>
                <w:szCs w:val="18"/>
              </w:rPr>
              <w:t xml:space="preserve">2.4.1 Odborné vzdělávání pedagogických pracovníků v oblasti inkluze </w:t>
            </w:r>
            <w:r w:rsidR="00237AC4">
              <w:rPr>
                <w:rFonts w:cstheme="minorHAnsi"/>
                <w:sz w:val="18"/>
                <w:szCs w:val="18"/>
              </w:rPr>
              <w:t xml:space="preserve">a v tématech rozvoje potenciálu každého žáka </w:t>
            </w:r>
            <w:r w:rsidRPr="001E262D">
              <w:rPr>
                <w:rFonts w:cstheme="minorHAnsi"/>
                <w:sz w:val="18"/>
                <w:szCs w:val="18"/>
              </w:rPr>
              <w:t>v základním vzdělávání</w:t>
            </w:r>
          </w:p>
          <w:p w14:paraId="4DC0127C" w14:textId="011A96E5" w:rsidR="001E262D" w:rsidRPr="001E262D" w:rsidRDefault="004152F1" w:rsidP="001E262D">
            <w:pPr>
              <w:rPr>
                <w:rFonts w:cstheme="minorHAnsi"/>
                <w:sz w:val="18"/>
                <w:szCs w:val="18"/>
                <w:highlight w:val="yellow"/>
              </w:rPr>
            </w:pPr>
            <w:r w:rsidRPr="004152F1">
              <w:rPr>
                <w:rFonts w:cstheme="minorHAnsi"/>
                <w:sz w:val="18"/>
                <w:szCs w:val="18"/>
              </w:rPr>
              <w:t>2.4.4.</w:t>
            </w:r>
            <w:r>
              <w:rPr>
                <w:rFonts w:cstheme="minorHAnsi"/>
                <w:sz w:val="18"/>
                <w:szCs w:val="18"/>
              </w:rPr>
              <w:t xml:space="preserve"> Individuální aktivity jednotlivých subjektů základního vzdělávání a dalších zařízení v oblasti inkluze a rozvoje potenciálu každého žáka</w:t>
            </w:r>
          </w:p>
        </w:tc>
      </w:tr>
      <w:tr w:rsidR="00237AC4" w:rsidRPr="001E262D" w14:paraId="3215E276" w14:textId="77777777" w:rsidTr="004152F1">
        <w:tc>
          <w:tcPr>
            <w:tcW w:w="2122" w:type="dxa"/>
          </w:tcPr>
          <w:p w14:paraId="202EB668" w14:textId="2580D3F3" w:rsidR="00237AC4" w:rsidRPr="001E262D" w:rsidRDefault="004152F1" w:rsidP="001E262D">
            <w:pPr>
              <w:rPr>
                <w:rFonts w:cstheme="minorHAnsi"/>
                <w:sz w:val="18"/>
                <w:szCs w:val="18"/>
              </w:rPr>
            </w:pPr>
            <w:r>
              <w:rPr>
                <w:rFonts w:cstheme="minorHAnsi"/>
                <w:sz w:val="18"/>
                <w:szCs w:val="18"/>
              </w:rPr>
              <w:t xml:space="preserve">Vazba na témata OP </w:t>
            </w:r>
            <w:proofErr w:type="gramStart"/>
            <w:r>
              <w:rPr>
                <w:rFonts w:cstheme="minorHAnsi"/>
                <w:sz w:val="18"/>
                <w:szCs w:val="18"/>
              </w:rPr>
              <w:t>JAK  povinná</w:t>
            </w:r>
            <w:proofErr w:type="gramEnd"/>
          </w:p>
        </w:tc>
        <w:tc>
          <w:tcPr>
            <w:tcW w:w="6940" w:type="dxa"/>
          </w:tcPr>
          <w:p w14:paraId="5A047AE7" w14:textId="77777777" w:rsidR="004152F1" w:rsidRPr="004152F1" w:rsidRDefault="004152F1" w:rsidP="004152F1">
            <w:pPr>
              <w:rPr>
                <w:sz w:val="18"/>
                <w:szCs w:val="18"/>
              </w:rPr>
            </w:pPr>
            <w:r w:rsidRPr="004152F1">
              <w:rPr>
                <w:sz w:val="18"/>
                <w:szCs w:val="18"/>
              </w:rPr>
              <w:t xml:space="preserve">Podpora moderních didaktických forem vedoucích k rozvoji klíčových kompetencí, </w:t>
            </w:r>
          </w:p>
          <w:p w14:paraId="78EBD07F" w14:textId="77777777" w:rsidR="004152F1" w:rsidRPr="004152F1" w:rsidRDefault="004152F1" w:rsidP="004152F1">
            <w:pPr>
              <w:rPr>
                <w:sz w:val="18"/>
                <w:szCs w:val="18"/>
              </w:rPr>
            </w:pPr>
            <w:r w:rsidRPr="004152F1">
              <w:rPr>
                <w:sz w:val="18"/>
                <w:szCs w:val="18"/>
              </w:rPr>
              <w:t xml:space="preserve">Rozvoj potenciálu každého žáka, zejména žáků se sociálním a jiným znevýhodněním, </w:t>
            </w:r>
          </w:p>
          <w:p w14:paraId="3B186635" w14:textId="652EE99F" w:rsidR="00237AC4" w:rsidRPr="004152F1" w:rsidRDefault="004152F1" w:rsidP="004152F1">
            <w:pPr>
              <w:rPr>
                <w14:ligatures w14:val="none"/>
              </w:rPr>
            </w:pPr>
            <w:r w:rsidRPr="004152F1">
              <w:rPr>
                <w:sz w:val="18"/>
                <w:szCs w:val="18"/>
              </w:rPr>
              <w:t>Podpora pedagogických a didaktických kompetencí pracovníků ve vzdělávání a podpora managementu třídních kolektivů</w:t>
            </w:r>
            <w:r>
              <w:t xml:space="preserve">. </w:t>
            </w:r>
          </w:p>
        </w:tc>
      </w:tr>
      <w:tr w:rsidR="004152F1" w:rsidRPr="001E262D" w14:paraId="73BE3447" w14:textId="77777777" w:rsidTr="004152F1">
        <w:tc>
          <w:tcPr>
            <w:tcW w:w="2122" w:type="dxa"/>
          </w:tcPr>
          <w:p w14:paraId="0D377917" w14:textId="440FE3DA" w:rsidR="004152F1" w:rsidRDefault="004152F1" w:rsidP="001E262D">
            <w:pPr>
              <w:rPr>
                <w:rFonts w:cstheme="minorHAnsi"/>
                <w:sz w:val="18"/>
                <w:szCs w:val="18"/>
              </w:rPr>
            </w:pPr>
            <w:r>
              <w:rPr>
                <w:rFonts w:cstheme="minorHAnsi"/>
                <w:sz w:val="18"/>
                <w:szCs w:val="18"/>
              </w:rPr>
              <w:t xml:space="preserve">Vazba na témata OP </w:t>
            </w:r>
            <w:proofErr w:type="gramStart"/>
            <w:r>
              <w:rPr>
                <w:rFonts w:cstheme="minorHAnsi"/>
                <w:sz w:val="18"/>
                <w:szCs w:val="18"/>
              </w:rPr>
              <w:t>JAK - průřezová</w:t>
            </w:r>
            <w:proofErr w:type="gramEnd"/>
          </w:p>
        </w:tc>
        <w:tc>
          <w:tcPr>
            <w:tcW w:w="6940" w:type="dxa"/>
          </w:tcPr>
          <w:p w14:paraId="5AFE2316" w14:textId="77777777" w:rsidR="004152F1" w:rsidRPr="004152F1" w:rsidRDefault="004152F1" w:rsidP="004152F1">
            <w:pPr>
              <w:rPr>
                <w:sz w:val="18"/>
                <w:szCs w:val="18"/>
              </w:rPr>
            </w:pPr>
            <w:r w:rsidRPr="004152F1">
              <w:rPr>
                <w:sz w:val="18"/>
                <w:szCs w:val="18"/>
              </w:rPr>
              <w:t xml:space="preserve">Proměna obsahu a způsobu vzdělávání </w:t>
            </w:r>
          </w:p>
          <w:p w14:paraId="6294E812" w14:textId="77777777" w:rsidR="004152F1" w:rsidRPr="004152F1" w:rsidRDefault="004152F1" w:rsidP="004152F1">
            <w:pPr>
              <w:rPr>
                <w:sz w:val="18"/>
                <w:szCs w:val="18"/>
              </w:rPr>
            </w:pPr>
            <w:r w:rsidRPr="004152F1">
              <w:rPr>
                <w:sz w:val="18"/>
                <w:szCs w:val="18"/>
              </w:rPr>
              <w:t xml:space="preserve">Podpora učitelů, ředitelů a dalších pracovníků ve vzdělávání </w:t>
            </w:r>
          </w:p>
          <w:p w14:paraId="0597D5A8" w14:textId="77777777" w:rsidR="004152F1" w:rsidRPr="004152F1" w:rsidRDefault="004152F1" w:rsidP="004152F1">
            <w:pPr>
              <w:rPr>
                <w:sz w:val="18"/>
                <w:szCs w:val="18"/>
              </w:rPr>
            </w:pPr>
            <w:r w:rsidRPr="004152F1">
              <w:rPr>
                <w:sz w:val="18"/>
                <w:szCs w:val="18"/>
              </w:rPr>
              <w:t xml:space="preserve">Snižování nerovností v přístupu ke vzdělávání </w:t>
            </w:r>
          </w:p>
          <w:p w14:paraId="242D2A58" w14:textId="2CEC3CB7" w:rsidR="004152F1" w:rsidRPr="004152F1" w:rsidRDefault="004152F1" w:rsidP="004152F1">
            <w:pPr>
              <w:rPr>
                <w:sz w:val="18"/>
                <w:szCs w:val="18"/>
              </w:rPr>
            </w:pPr>
            <w:r w:rsidRPr="004152F1">
              <w:rPr>
                <w:sz w:val="18"/>
                <w:szCs w:val="18"/>
                <w14:ligatures w14:val="none"/>
              </w:rPr>
              <w:t>Spolupráce MŠ – ZŠ/ZŠ – SŠ</w:t>
            </w:r>
          </w:p>
        </w:tc>
      </w:tr>
    </w:tbl>
    <w:p w14:paraId="23E4E3B1" w14:textId="77777777" w:rsidR="001E262D" w:rsidRDefault="001E262D" w:rsidP="007B31D9">
      <w:pPr>
        <w:jc w:val="both"/>
        <w:rPr>
          <w:lang w:eastAsia="x-none"/>
        </w:rPr>
      </w:pPr>
    </w:p>
    <w:p w14:paraId="5F95FF76" w14:textId="77777777" w:rsidR="001E262D" w:rsidRDefault="001E262D" w:rsidP="00066A44">
      <w:pPr>
        <w:rPr>
          <w14:ligatures w14:val="standardContextual"/>
        </w:rPr>
      </w:pPr>
    </w:p>
    <w:p w14:paraId="1D6098B1" w14:textId="77777777" w:rsidR="00237AC4" w:rsidRDefault="00237AC4" w:rsidP="00066A44">
      <w:pPr>
        <w:rPr>
          <w14:ligatures w14:val="standardContextual"/>
        </w:rPr>
      </w:pPr>
    </w:p>
    <w:p w14:paraId="15963DF5" w14:textId="77777777" w:rsidR="00237AC4" w:rsidRDefault="00237AC4" w:rsidP="00066A44">
      <w:pPr>
        <w:rPr>
          <w14:ligatures w14:val="standardContextual"/>
        </w:rPr>
      </w:pPr>
    </w:p>
    <w:p w14:paraId="33EFFA4B" w14:textId="77777777" w:rsidR="00237AC4" w:rsidRDefault="00237AC4" w:rsidP="00066A44">
      <w:pPr>
        <w:rPr>
          <w14:ligatures w14:val="standardContextual"/>
        </w:rPr>
      </w:pPr>
    </w:p>
    <w:p w14:paraId="0003D97C" w14:textId="77777777" w:rsidR="00237AC4" w:rsidRDefault="00237AC4" w:rsidP="00066A44">
      <w:pPr>
        <w:rPr>
          <w14:ligatures w14:val="standardContextual"/>
        </w:rPr>
      </w:pPr>
    </w:p>
    <w:p w14:paraId="5D7C376D" w14:textId="77777777" w:rsidR="00237AC4" w:rsidRDefault="00237AC4" w:rsidP="00066A44">
      <w:pPr>
        <w:rPr>
          <w14:ligatures w14:val="standardContextual"/>
        </w:rPr>
      </w:pPr>
    </w:p>
    <w:tbl>
      <w:tblPr>
        <w:tblStyle w:val="Mkatabulky32"/>
        <w:tblpPr w:leftFromText="141" w:rightFromText="141" w:vertAnchor="page" w:horzAnchor="margin" w:tblpY="3877"/>
        <w:tblW w:w="0" w:type="auto"/>
        <w:tblLook w:val="04A0" w:firstRow="1" w:lastRow="0" w:firstColumn="1" w:lastColumn="0" w:noHBand="0" w:noVBand="1"/>
      </w:tblPr>
      <w:tblGrid>
        <w:gridCol w:w="9062"/>
      </w:tblGrid>
      <w:tr w:rsidR="00EA37CA" w:rsidRPr="001E262D" w14:paraId="22423BFE" w14:textId="77777777" w:rsidTr="00A830C3">
        <w:tc>
          <w:tcPr>
            <w:tcW w:w="9062" w:type="dxa"/>
            <w:shd w:val="clear" w:color="auto" w:fill="002060"/>
          </w:tcPr>
          <w:p w14:paraId="6404ABDD" w14:textId="56FED734" w:rsidR="00EA37CA" w:rsidRPr="001E262D" w:rsidRDefault="00EA37CA" w:rsidP="00A830C3">
            <w:pPr>
              <w:jc w:val="center"/>
              <w:rPr>
                <w:rFonts w:cstheme="minorHAnsi"/>
                <w:b/>
                <w:bCs/>
                <w:sz w:val="18"/>
                <w:szCs w:val="18"/>
              </w:rPr>
            </w:pPr>
            <w:r>
              <w:rPr>
                <w:rFonts w:cstheme="minorHAnsi"/>
                <w:b/>
                <w:bCs/>
                <w:sz w:val="18"/>
                <w:szCs w:val="18"/>
              </w:rPr>
              <w:lastRenderedPageBreak/>
              <w:t>2</w:t>
            </w:r>
          </w:p>
        </w:tc>
      </w:tr>
    </w:tbl>
    <w:p w14:paraId="708FCCE7" w14:textId="77777777" w:rsidR="00237AC4" w:rsidRDefault="00237AC4"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237AC4" w:rsidRPr="00066A44" w14:paraId="6B3AA550" w14:textId="77777777" w:rsidTr="00A830C3">
        <w:tc>
          <w:tcPr>
            <w:tcW w:w="3114" w:type="dxa"/>
            <w:shd w:val="clear" w:color="auto" w:fill="002060"/>
          </w:tcPr>
          <w:p w14:paraId="7E455F0E" w14:textId="77777777" w:rsidR="00237AC4" w:rsidRPr="00066A44" w:rsidRDefault="00237AC4"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465CA534" w14:textId="77777777" w:rsidR="00237AC4" w:rsidRPr="00066A44" w:rsidRDefault="00237AC4" w:rsidP="00A830C3">
            <w:pPr>
              <w:rPr>
                <w:rFonts w:cstheme="minorHAnsi"/>
                <w:b/>
                <w:bCs/>
                <w:sz w:val="18"/>
                <w:szCs w:val="18"/>
              </w:rPr>
            </w:pPr>
            <w:r w:rsidRPr="00066A44">
              <w:rPr>
                <w:rFonts w:cstheme="minorHAnsi"/>
                <w:b/>
                <w:bCs/>
                <w:sz w:val="18"/>
                <w:szCs w:val="18"/>
              </w:rPr>
              <w:t xml:space="preserve">Vzájemné sdílení asistentů pedagogů a pedagogů za účasti odborníka ke zvolenému </w:t>
            </w:r>
            <w:proofErr w:type="gramStart"/>
            <w:r w:rsidRPr="00066A44">
              <w:rPr>
                <w:rFonts w:cstheme="minorHAnsi"/>
                <w:b/>
                <w:bCs/>
                <w:sz w:val="18"/>
                <w:szCs w:val="18"/>
              </w:rPr>
              <w:t>tématu</w:t>
            </w:r>
            <w:r>
              <w:rPr>
                <w:rFonts w:cstheme="minorHAnsi"/>
                <w:b/>
                <w:bCs/>
                <w:sz w:val="18"/>
                <w:szCs w:val="18"/>
              </w:rPr>
              <w:t xml:space="preserve"> - PŘÍLEŽITOST</w:t>
            </w:r>
            <w:proofErr w:type="gramEnd"/>
          </w:p>
        </w:tc>
      </w:tr>
      <w:tr w:rsidR="00237AC4" w:rsidRPr="00066A44" w14:paraId="0E742A2C" w14:textId="77777777" w:rsidTr="00A830C3">
        <w:trPr>
          <w:trHeight w:val="260"/>
        </w:trPr>
        <w:tc>
          <w:tcPr>
            <w:tcW w:w="3114" w:type="dxa"/>
          </w:tcPr>
          <w:p w14:paraId="43E4DDB5" w14:textId="77777777" w:rsidR="00237AC4" w:rsidRPr="00066A44" w:rsidRDefault="00237AC4" w:rsidP="00A830C3">
            <w:pPr>
              <w:rPr>
                <w:rFonts w:cstheme="minorHAnsi"/>
                <w:sz w:val="18"/>
                <w:szCs w:val="18"/>
              </w:rPr>
            </w:pPr>
            <w:r w:rsidRPr="00066A44">
              <w:rPr>
                <w:rFonts w:cstheme="minorHAnsi"/>
                <w:sz w:val="18"/>
                <w:szCs w:val="18"/>
              </w:rPr>
              <w:t>Charakteristika aktivity</w:t>
            </w:r>
          </w:p>
        </w:tc>
        <w:tc>
          <w:tcPr>
            <w:tcW w:w="5948" w:type="dxa"/>
          </w:tcPr>
          <w:p w14:paraId="3E1A351B" w14:textId="3D4865FA" w:rsidR="00237AC4" w:rsidRPr="00066A44" w:rsidRDefault="00237AC4" w:rsidP="00A830C3">
            <w:pPr>
              <w:rPr>
                <w:rFonts w:cstheme="minorHAnsi"/>
                <w:sz w:val="18"/>
                <w:szCs w:val="18"/>
              </w:rPr>
            </w:pPr>
            <w:r w:rsidRPr="00066A44">
              <w:rPr>
                <w:rFonts w:cstheme="minorHAnsi"/>
                <w:sz w:val="18"/>
                <w:szCs w:val="18"/>
              </w:rPr>
              <w:t>Realizace odborných workshopů za účasti odborníka a vzájemné sdílení dobré praxe mezi skupinou asistentů pedagoga a pedagogů</w:t>
            </w:r>
            <w:r w:rsidR="004152F1">
              <w:rPr>
                <w:rFonts w:cstheme="minorHAnsi"/>
                <w:sz w:val="18"/>
                <w:szCs w:val="18"/>
              </w:rPr>
              <w:t xml:space="preserve"> napříč ORP Louny</w:t>
            </w:r>
          </w:p>
        </w:tc>
      </w:tr>
      <w:tr w:rsidR="00237AC4" w:rsidRPr="00066A44" w14:paraId="1A786660" w14:textId="77777777" w:rsidTr="00A830C3">
        <w:tc>
          <w:tcPr>
            <w:tcW w:w="3114" w:type="dxa"/>
          </w:tcPr>
          <w:p w14:paraId="198299E7" w14:textId="77777777" w:rsidR="00237AC4" w:rsidRPr="00066A44" w:rsidRDefault="00237AC4" w:rsidP="00A830C3">
            <w:pPr>
              <w:rPr>
                <w:rFonts w:cstheme="minorHAnsi"/>
                <w:sz w:val="18"/>
                <w:szCs w:val="18"/>
              </w:rPr>
            </w:pPr>
            <w:r w:rsidRPr="00066A44">
              <w:rPr>
                <w:rFonts w:cstheme="minorHAnsi"/>
                <w:sz w:val="18"/>
                <w:szCs w:val="18"/>
              </w:rPr>
              <w:t>Realizátor nositel</w:t>
            </w:r>
          </w:p>
        </w:tc>
        <w:tc>
          <w:tcPr>
            <w:tcW w:w="5948" w:type="dxa"/>
          </w:tcPr>
          <w:p w14:paraId="4256E412" w14:textId="6A72E647" w:rsidR="00237AC4" w:rsidRPr="00066A44" w:rsidRDefault="004152F1" w:rsidP="00A830C3">
            <w:pPr>
              <w:rPr>
                <w:rFonts w:cstheme="minorHAnsi"/>
                <w:sz w:val="18"/>
                <w:szCs w:val="18"/>
              </w:rPr>
            </w:pPr>
            <w:r>
              <w:rPr>
                <w:rFonts w:cstheme="minorHAnsi"/>
                <w:sz w:val="18"/>
                <w:szCs w:val="18"/>
              </w:rPr>
              <w:t>MAP/</w:t>
            </w:r>
            <w:r w:rsidR="00237AC4" w:rsidRPr="00066A44">
              <w:rPr>
                <w:rFonts w:cstheme="minorHAnsi"/>
                <w:sz w:val="18"/>
                <w:szCs w:val="18"/>
              </w:rPr>
              <w:t>ZŠ a MŠ ORP Louny dle zájmu</w:t>
            </w:r>
          </w:p>
        </w:tc>
      </w:tr>
      <w:tr w:rsidR="00237AC4" w:rsidRPr="00066A44" w14:paraId="699EF5B7" w14:textId="77777777" w:rsidTr="00A830C3">
        <w:trPr>
          <w:trHeight w:val="166"/>
        </w:trPr>
        <w:tc>
          <w:tcPr>
            <w:tcW w:w="3114" w:type="dxa"/>
          </w:tcPr>
          <w:p w14:paraId="17FC3091" w14:textId="77777777" w:rsidR="00237AC4" w:rsidRPr="00066A44" w:rsidRDefault="00237AC4" w:rsidP="00A830C3">
            <w:pPr>
              <w:rPr>
                <w:rFonts w:cstheme="minorHAnsi"/>
                <w:sz w:val="18"/>
                <w:szCs w:val="18"/>
              </w:rPr>
            </w:pPr>
            <w:r w:rsidRPr="00066A44">
              <w:rPr>
                <w:rFonts w:cstheme="minorHAnsi"/>
                <w:sz w:val="18"/>
                <w:szCs w:val="18"/>
              </w:rPr>
              <w:t>Místo realizace</w:t>
            </w:r>
          </w:p>
        </w:tc>
        <w:tc>
          <w:tcPr>
            <w:tcW w:w="5948" w:type="dxa"/>
          </w:tcPr>
          <w:p w14:paraId="40DFED4A" w14:textId="5E653132" w:rsidR="00237AC4" w:rsidRPr="00066A44" w:rsidRDefault="00237AC4" w:rsidP="00A830C3">
            <w:pPr>
              <w:rPr>
                <w:rFonts w:cstheme="minorHAnsi"/>
                <w:sz w:val="18"/>
                <w:szCs w:val="18"/>
              </w:rPr>
            </w:pPr>
            <w:r w:rsidRPr="00066A44">
              <w:rPr>
                <w:rFonts w:cstheme="minorHAnsi"/>
                <w:sz w:val="18"/>
                <w:szCs w:val="18"/>
              </w:rPr>
              <w:t>ORP Louny</w:t>
            </w:r>
            <w:r w:rsidR="004152F1">
              <w:rPr>
                <w:rFonts w:cstheme="minorHAnsi"/>
                <w:sz w:val="18"/>
                <w:szCs w:val="18"/>
              </w:rPr>
              <w:t xml:space="preserve"> </w:t>
            </w:r>
          </w:p>
        </w:tc>
      </w:tr>
      <w:tr w:rsidR="00237AC4" w:rsidRPr="00066A44" w14:paraId="64C44E13" w14:textId="77777777" w:rsidTr="00A830C3">
        <w:tc>
          <w:tcPr>
            <w:tcW w:w="3114" w:type="dxa"/>
          </w:tcPr>
          <w:p w14:paraId="12455269" w14:textId="77777777" w:rsidR="00237AC4" w:rsidRPr="00066A44" w:rsidRDefault="00237AC4"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08775353" w14:textId="77777777" w:rsidR="00237AC4" w:rsidRPr="00066A44" w:rsidRDefault="00237AC4" w:rsidP="00A830C3">
            <w:pPr>
              <w:rPr>
                <w:rFonts w:cstheme="minorHAnsi"/>
                <w:sz w:val="18"/>
                <w:szCs w:val="18"/>
              </w:rPr>
            </w:pPr>
            <w:r w:rsidRPr="00066A44">
              <w:rPr>
                <w:rFonts w:cstheme="minorHAnsi"/>
                <w:sz w:val="18"/>
                <w:szCs w:val="18"/>
              </w:rPr>
              <w:t>Podpora pedagogických kompetencí pracovníků</w:t>
            </w:r>
          </w:p>
        </w:tc>
      </w:tr>
      <w:tr w:rsidR="00237AC4" w:rsidRPr="00066A44" w14:paraId="4EB9E212" w14:textId="77777777" w:rsidTr="00A830C3">
        <w:tc>
          <w:tcPr>
            <w:tcW w:w="3114" w:type="dxa"/>
          </w:tcPr>
          <w:p w14:paraId="59F40E36" w14:textId="77777777" w:rsidR="00237AC4" w:rsidRPr="00066A44" w:rsidRDefault="00237AC4" w:rsidP="00A830C3">
            <w:pPr>
              <w:rPr>
                <w:rFonts w:cstheme="minorHAnsi"/>
                <w:sz w:val="18"/>
                <w:szCs w:val="18"/>
              </w:rPr>
            </w:pPr>
            <w:r w:rsidRPr="00066A44">
              <w:rPr>
                <w:rFonts w:cstheme="minorHAnsi"/>
                <w:sz w:val="18"/>
                <w:szCs w:val="18"/>
              </w:rPr>
              <w:t>Spolupráce</w:t>
            </w:r>
          </w:p>
        </w:tc>
        <w:tc>
          <w:tcPr>
            <w:tcW w:w="5948" w:type="dxa"/>
          </w:tcPr>
          <w:p w14:paraId="02D20942" w14:textId="77777777" w:rsidR="00237AC4" w:rsidRPr="00066A44" w:rsidRDefault="00237AC4" w:rsidP="00A830C3">
            <w:pPr>
              <w:rPr>
                <w:rFonts w:cstheme="minorHAnsi"/>
                <w:sz w:val="18"/>
                <w:szCs w:val="18"/>
              </w:rPr>
            </w:pPr>
            <w:r w:rsidRPr="00066A44">
              <w:rPr>
                <w:rFonts w:cstheme="minorHAnsi"/>
                <w:sz w:val="18"/>
                <w:szCs w:val="18"/>
              </w:rPr>
              <w:t>Aktéři ve vzdělávání ORP Louny</w:t>
            </w:r>
          </w:p>
        </w:tc>
      </w:tr>
      <w:tr w:rsidR="00237AC4" w:rsidRPr="00066A44" w14:paraId="3273215F" w14:textId="77777777" w:rsidTr="00A830C3">
        <w:tc>
          <w:tcPr>
            <w:tcW w:w="3114" w:type="dxa"/>
          </w:tcPr>
          <w:p w14:paraId="4C22B61D" w14:textId="77777777" w:rsidR="00237AC4" w:rsidRPr="00066A44" w:rsidRDefault="00237AC4" w:rsidP="00A830C3">
            <w:pPr>
              <w:rPr>
                <w:rFonts w:cstheme="minorHAnsi"/>
                <w:sz w:val="18"/>
                <w:szCs w:val="18"/>
              </w:rPr>
            </w:pPr>
            <w:r w:rsidRPr="00066A44">
              <w:rPr>
                <w:rFonts w:cstheme="minorHAnsi"/>
                <w:sz w:val="18"/>
                <w:szCs w:val="18"/>
              </w:rPr>
              <w:t>Celkový rozpočet</w:t>
            </w:r>
          </w:p>
        </w:tc>
        <w:tc>
          <w:tcPr>
            <w:tcW w:w="5948" w:type="dxa"/>
          </w:tcPr>
          <w:p w14:paraId="6AB164C1" w14:textId="77777777" w:rsidR="00237AC4" w:rsidRPr="00066A44" w:rsidRDefault="00237AC4" w:rsidP="00A830C3">
            <w:pPr>
              <w:rPr>
                <w:rFonts w:cstheme="minorHAnsi"/>
                <w:sz w:val="18"/>
                <w:szCs w:val="18"/>
              </w:rPr>
            </w:pPr>
            <w:r w:rsidRPr="00066A44">
              <w:rPr>
                <w:rFonts w:cstheme="minorHAnsi"/>
                <w:sz w:val="18"/>
                <w:szCs w:val="18"/>
              </w:rPr>
              <w:t>Stanoven dle aktuálního počtu zapojených subjektů</w:t>
            </w:r>
          </w:p>
        </w:tc>
      </w:tr>
      <w:tr w:rsidR="00237AC4" w:rsidRPr="00066A44" w14:paraId="59526170" w14:textId="77777777" w:rsidTr="00A830C3">
        <w:tc>
          <w:tcPr>
            <w:tcW w:w="3114" w:type="dxa"/>
          </w:tcPr>
          <w:p w14:paraId="05D40A83" w14:textId="77777777" w:rsidR="00237AC4" w:rsidRPr="00066A44" w:rsidRDefault="00237AC4" w:rsidP="00A830C3">
            <w:pPr>
              <w:rPr>
                <w:rFonts w:cstheme="minorHAnsi"/>
                <w:sz w:val="18"/>
                <w:szCs w:val="18"/>
              </w:rPr>
            </w:pPr>
            <w:r w:rsidRPr="00066A44">
              <w:rPr>
                <w:rFonts w:cstheme="minorHAnsi"/>
                <w:sz w:val="18"/>
                <w:szCs w:val="18"/>
              </w:rPr>
              <w:t>Zdroj financování</w:t>
            </w:r>
          </w:p>
        </w:tc>
        <w:tc>
          <w:tcPr>
            <w:tcW w:w="5948" w:type="dxa"/>
          </w:tcPr>
          <w:p w14:paraId="32A404A1" w14:textId="77777777" w:rsidR="00237AC4" w:rsidRPr="00066A44" w:rsidRDefault="00237AC4" w:rsidP="00A830C3">
            <w:pPr>
              <w:rPr>
                <w:rFonts w:cstheme="minorHAnsi"/>
                <w:sz w:val="18"/>
                <w:szCs w:val="18"/>
              </w:rPr>
            </w:pPr>
            <w:r w:rsidRPr="00066A44">
              <w:rPr>
                <w:rFonts w:cstheme="minorHAnsi"/>
                <w:sz w:val="18"/>
                <w:szCs w:val="18"/>
              </w:rPr>
              <w:t>MAP, vlastní</w:t>
            </w:r>
          </w:p>
        </w:tc>
      </w:tr>
      <w:tr w:rsidR="00237AC4" w:rsidRPr="00066A44" w14:paraId="22F1205E" w14:textId="77777777" w:rsidTr="00A830C3">
        <w:tc>
          <w:tcPr>
            <w:tcW w:w="3114" w:type="dxa"/>
          </w:tcPr>
          <w:p w14:paraId="4870F46E" w14:textId="77777777" w:rsidR="00237AC4" w:rsidRPr="00066A44" w:rsidRDefault="00237AC4" w:rsidP="00A830C3">
            <w:pPr>
              <w:rPr>
                <w:rFonts w:cstheme="minorHAnsi"/>
                <w:sz w:val="18"/>
                <w:szCs w:val="18"/>
              </w:rPr>
            </w:pPr>
            <w:r w:rsidRPr="00066A44">
              <w:rPr>
                <w:rFonts w:cstheme="minorHAnsi"/>
                <w:sz w:val="18"/>
                <w:szCs w:val="18"/>
              </w:rPr>
              <w:t>Časový harmonogram</w:t>
            </w:r>
          </w:p>
        </w:tc>
        <w:tc>
          <w:tcPr>
            <w:tcW w:w="5948" w:type="dxa"/>
          </w:tcPr>
          <w:p w14:paraId="305E0BA2" w14:textId="7186141A" w:rsidR="00237AC4" w:rsidRPr="00066A44" w:rsidRDefault="00E07529" w:rsidP="00A830C3">
            <w:pPr>
              <w:rPr>
                <w:rFonts w:cstheme="minorHAnsi"/>
                <w:sz w:val="18"/>
                <w:szCs w:val="18"/>
              </w:rPr>
            </w:pPr>
            <w:r>
              <w:rPr>
                <w:rFonts w:cstheme="minorHAnsi"/>
                <w:sz w:val="18"/>
                <w:szCs w:val="18"/>
              </w:rPr>
              <w:t>2025</w:t>
            </w:r>
          </w:p>
        </w:tc>
      </w:tr>
      <w:tr w:rsidR="00237AC4" w:rsidRPr="00066A44" w14:paraId="4D36F786" w14:textId="77777777" w:rsidTr="00A830C3">
        <w:tc>
          <w:tcPr>
            <w:tcW w:w="3114" w:type="dxa"/>
          </w:tcPr>
          <w:p w14:paraId="177379D0" w14:textId="77777777" w:rsidR="00237AC4" w:rsidRPr="00066A44" w:rsidRDefault="00237AC4" w:rsidP="00A830C3">
            <w:pPr>
              <w:rPr>
                <w:rFonts w:cstheme="minorHAnsi"/>
                <w:sz w:val="18"/>
                <w:szCs w:val="18"/>
              </w:rPr>
            </w:pPr>
            <w:r w:rsidRPr="00066A44">
              <w:rPr>
                <w:rFonts w:cstheme="minorHAnsi"/>
                <w:sz w:val="18"/>
                <w:szCs w:val="18"/>
              </w:rPr>
              <w:t>Cíl MAP:</w:t>
            </w:r>
          </w:p>
        </w:tc>
        <w:tc>
          <w:tcPr>
            <w:tcW w:w="5948" w:type="dxa"/>
          </w:tcPr>
          <w:p w14:paraId="4414D4DD" w14:textId="5647D1D5" w:rsidR="00237AC4" w:rsidRPr="00066A44" w:rsidRDefault="00237AC4" w:rsidP="00A830C3">
            <w:pPr>
              <w:rPr>
                <w:rFonts w:cstheme="minorHAnsi"/>
                <w:sz w:val="18"/>
                <w:szCs w:val="18"/>
              </w:rPr>
            </w:pPr>
            <w:r w:rsidRPr="00066A44">
              <w:rPr>
                <w:rFonts w:cstheme="minorHAnsi"/>
                <w:sz w:val="18"/>
                <w:szCs w:val="18"/>
              </w:rPr>
              <w:t>1.1 Podpora kvalitního inkluzivního a společného vzdělávání z hlediska odborně – personálních kapacit</w:t>
            </w:r>
            <w:r w:rsidR="004152F1">
              <w:rPr>
                <w:rFonts w:cstheme="minorHAnsi"/>
                <w:sz w:val="18"/>
                <w:szCs w:val="18"/>
              </w:rPr>
              <w:t xml:space="preserve"> a specifického vybavení</w:t>
            </w:r>
          </w:p>
          <w:p w14:paraId="6E36F3E1" w14:textId="77777777" w:rsidR="00237AC4" w:rsidRPr="00066A44" w:rsidRDefault="00237AC4" w:rsidP="00A830C3">
            <w:pPr>
              <w:rPr>
                <w:rFonts w:cstheme="minorHAnsi"/>
                <w:sz w:val="18"/>
                <w:szCs w:val="18"/>
                <w:highlight w:val="yellow"/>
              </w:rPr>
            </w:pPr>
            <w:r w:rsidRPr="00066A44">
              <w:rPr>
                <w:rFonts w:cstheme="minorHAnsi"/>
                <w:sz w:val="18"/>
                <w:szCs w:val="18"/>
              </w:rPr>
              <w:t>2.4 Podpora inkluzivního a společného vzdělávání, vč. podpory dětí a žáků ohrožených školním neúspěchem</w:t>
            </w:r>
          </w:p>
        </w:tc>
      </w:tr>
      <w:tr w:rsidR="00237AC4" w:rsidRPr="00066A44" w14:paraId="35C11662" w14:textId="77777777" w:rsidTr="00A830C3">
        <w:tc>
          <w:tcPr>
            <w:tcW w:w="3114" w:type="dxa"/>
          </w:tcPr>
          <w:p w14:paraId="50C2A206" w14:textId="77777777" w:rsidR="00237AC4" w:rsidRPr="00066A44" w:rsidRDefault="00237AC4" w:rsidP="00A830C3">
            <w:pPr>
              <w:rPr>
                <w:rFonts w:cstheme="minorHAnsi"/>
                <w:sz w:val="18"/>
                <w:szCs w:val="18"/>
              </w:rPr>
            </w:pPr>
            <w:r w:rsidRPr="00066A44">
              <w:rPr>
                <w:rFonts w:cstheme="minorHAnsi"/>
                <w:sz w:val="18"/>
                <w:szCs w:val="18"/>
              </w:rPr>
              <w:t>Opatření MAP:</w:t>
            </w:r>
          </w:p>
        </w:tc>
        <w:tc>
          <w:tcPr>
            <w:tcW w:w="5948" w:type="dxa"/>
          </w:tcPr>
          <w:p w14:paraId="55CEB1EB" w14:textId="4DA9475A" w:rsidR="00237AC4" w:rsidRPr="00066A44" w:rsidRDefault="00237AC4" w:rsidP="00A830C3">
            <w:pPr>
              <w:rPr>
                <w:rFonts w:cstheme="minorHAnsi"/>
                <w:sz w:val="18"/>
                <w:szCs w:val="18"/>
              </w:rPr>
            </w:pPr>
            <w:r w:rsidRPr="00066A44">
              <w:rPr>
                <w:rFonts w:cstheme="minorHAnsi"/>
                <w:sz w:val="18"/>
                <w:szCs w:val="18"/>
              </w:rPr>
              <w:t>1.1.2 Odborné vzdělávání pedagogických pracovníků v oblasti inkluze a</w:t>
            </w:r>
            <w:r w:rsidR="004152F1">
              <w:rPr>
                <w:rFonts w:cstheme="minorHAnsi"/>
                <w:sz w:val="18"/>
                <w:szCs w:val="18"/>
              </w:rPr>
              <w:t xml:space="preserve"> v</w:t>
            </w:r>
            <w:r w:rsidRPr="00066A44">
              <w:rPr>
                <w:rFonts w:cstheme="minorHAnsi"/>
                <w:sz w:val="18"/>
                <w:szCs w:val="18"/>
              </w:rPr>
              <w:t xml:space="preserve"> témat</w:t>
            </w:r>
            <w:r w:rsidR="004152F1">
              <w:rPr>
                <w:rFonts w:cstheme="minorHAnsi"/>
                <w:sz w:val="18"/>
                <w:szCs w:val="18"/>
              </w:rPr>
              <w:t>ech</w:t>
            </w:r>
            <w:r w:rsidRPr="00066A44">
              <w:rPr>
                <w:rFonts w:cstheme="minorHAnsi"/>
                <w:sz w:val="18"/>
                <w:szCs w:val="18"/>
              </w:rPr>
              <w:t xml:space="preserve"> vedoucí k podpoře rozvoje potenciálu každého </w:t>
            </w:r>
            <w:r w:rsidR="004152F1">
              <w:rPr>
                <w:rFonts w:cstheme="minorHAnsi"/>
                <w:sz w:val="18"/>
                <w:szCs w:val="18"/>
              </w:rPr>
              <w:t>dítěte v předškolním vzdělávání</w:t>
            </w:r>
          </w:p>
          <w:p w14:paraId="758C7A3B" w14:textId="77777777" w:rsidR="00237AC4" w:rsidRPr="00066A44" w:rsidRDefault="00237AC4" w:rsidP="00A830C3">
            <w:pPr>
              <w:rPr>
                <w:rFonts w:cstheme="minorHAnsi"/>
                <w:sz w:val="18"/>
                <w:szCs w:val="18"/>
              </w:rPr>
            </w:pPr>
            <w:r w:rsidRPr="00066A44">
              <w:rPr>
                <w:rFonts w:cstheme="minorHAnsi"/>
                <w:sz w:val="18"/>
                <w:szCs w:val="18"/>
              </w:rPr>
              <w:t>1.1.4 Individuální aktivity jednotlivých subjektů předškolního vzdělávání v oblasti inkluze vedoucí k rozvoji potenciálu každého dítěte</w:t>
            </w:r>
          </w:p>
          <w:p w14:paraId="293A1EEC" w14:textId="2C6B0BAD" w:rsidR="00237AC4" w:rsidRPr="00066A44" w:rsidRDefault="00237AC4" w:rsidP="00A830C3">
            <w:pPr>
              <w:rPr>
                <w:rFonts w:cstheme="minorHAnsi"/>
                <w:sz w:val="18"/>
                <w:szCs w:val="18"/>
              </w:rPr>
            </w:pPr>
            <w:r w:rsidRPr="00066A44">
              <w:rPr>
                <w:rFonts w:cstheme="minorHAnsi"/>
                <w:sz w:val="18"/>
                <w:szCs w:val="18"/>
              </w:rPr>
              <w:t xml:space="preserve">2.4.1 Odborné vzdělávání pedagogických pracovníků v oblasti inkluze </w:t>
            </w:r>
            <w:r w:rsidR="000C685C">
              <w:rPr>
                <w:rFonts w:cstheme="minorHAnsi"/>
                <w:sz w:val="18"/>
                <w:szCs w:val="18"/>
              </w:rPr>
              <w:t xml:space="preserve">a v tématech rozvoje potenciálu každého žáka </w:t>
            </w:r>
            <w:r w:rsidRPr="00066A44">
              <w:rPr>
                <w:rFonts w:cstheme="minorHAnsi"/>
                <w:sz w:val="18"/>
                <w:szCs w:val="18"/>
              </w:rPr>
              <w:t>v základním vzdělávání</w:t>
            </w:r>
          </w:p>
        </w:tc>
      </w:tr>
      <w:tr w:rsidR="000C685C" w:rsidRPr="00066A44" w14:paraId="404BDF8E" w14:textId="77777777" w:rsidTr="00A830C3">
        <w:tc>
          <w:tcPr>
            <w:tcW w:w="3114" w:type="dxa"/>
          </w:tcPr>
          <w:p w14:paraId="0BCAC785" w14:textId="724B3D9D" w:rsidR="000C685C" w:rsidRPr="00066A44" w:rsidRDefault="000C685C" w:rsidP="000C685C">
            <w:pPr>
              <w:rPr>
                <w:rFonts w:cstheme="minorHAnsi"/>
                <w:sz w:val="18"/>
                <w:szCs w:val="18"/>
              </w:rPr>
            </w:pPr>
            <w:r>
              <w:rPr>
                <w:rFonts w:cstheme="minorHAnsi"/>
                <w:sz w:val="18"/>
                <w:szCs w:val="18"/>
              </w:rPr>
              <w:t xml:space="preserve">Vazba na témata OP </w:t>
            </w:r>
            <w:proofErr w:type="gramStart"/>
            <w:r>
              <w:rPr>
                <w:rFonts w:cstheme="minorHAnsi"/>
                <w:sz w:val="18"/>
                <w:szCs w:val="18"/>
              </w:rPr>
              <w:t>JAK  povinná</w:t>
            </w:r>
            <w:proofErr w:type="gramEnd"/>
          </w:p>
        </w:tc>
        <w:tc>
          <w:tcPr>
            <w:tcW w:w="5948" w:type="dxa"/>
          </w:tcPr>
          <w:p w14:paraId="4B87B4F5" w14:textId="77777777" w:rsidR="000C685C" w:rsidRPr="004152F1" w:rsidRDefault="000C685C" w:rsidP="000C685C">
            <w:pPr>
              <w:rPr>
                <w:sz w:val="18"/>
                <w:szCs w:val="18"/>
              </w:rPr>
            </w:pPr>
            <w:r w:rsidRPr="004152F1">
              <w:rPr>
                <w:sz w:val="18"/>
                <w:szCs w:val="18"/>
              </w:rPr>
              <w:t xml:space="preserve">Podpora moderních didaktických forem vedoucích k rozvoji klíčových kompetencí, </w:t>
            </w:r>
          </w:p>
          <w:p w14:paraId="3035FDD6" w14:textId="77777777" w:rsidR="000C685C" w:rsidRPr="004152F1" w:rsidRDefault="000C685C" w:rsidP="000C685C">
            <w:pPr>
              <w:rPr>
                <w:sz w:val="18"/>
                <w:szCs w:val="18"/>
              </w:rPr>
            </w:pPr>
            <w:r w:rsidRPr="004152F1">
              <w:rPr>
                <w:sz w:val="18"/>
                <w:szCs w:val="18"/>
              </w:rPr>
              <w:t xml:space="preserve">Rozvoj potenciálu každého žáka, zejména žáků se sociálním a jiným znevýhodněním, </w:t>
            </w:r>
          </w:p>
          <w:p w14:paraId="7D54FBC6" w14:textId="2257C4A0" w:rsidR="000C685C" w:rsidRPr="00066A44" w:rsidRDefault="000C685C" w:rsidP="000C685C">
            <w:pPr>
              <w:rPr>
                <w:rFonts w:cstheme="minorHAnsi"/>
                <w:sz w:val="18"/>
                <w:szCs w:val="18"/>
              </w:rPr>
            </w:pPr>
            <w:r w:rsidRPr="004152F1">
              <w:rPr>
                <w:sz w:val="18"/>
                <w:szCs w:val="18"/>
              </w:rPr>
              <w:t>Podpora pedagogických a didaktických kompetencí pracovníků ve vzdělávání a podpora managementu třídních kolektivů</w:t>
            </w:r>
            <w:r>
              <w:t xml:space="preserve">. </w:t>
            </w:r>
          </w:p>
        </w:tc>
      </w:tr>
      <w:tr w:rsidR="000C685C" w:rsidRPr="00066A44" w14:paraId="6871E5B2" w14:textId="77777777" w:rsidTr="00A830C3">
        <w:tc>
          <w:tcPr>
            <w:tcW w:w="3114" w:type="dxa"/>
          </w:tcPr>
          <w:p w14:paraId="2F046303" w14:textId="1C1EE55A" w:rsidR="000C685C" w:rsidRPr="00066A44" w:rsidRDefault="000C685C" w:rsidP="000C685C">
            <w:pPr>
              <w:rPr>
                <w:rFonts w:cstheme="minorHAnsi"/>
                <w:sz w:val="18"/>
                <w:szCs w:val="18"/>
              </w:rPr>
            </w:pPr>
            <w:r>
              <w:rPr>
                <w:rFonts w:cstheme="minorHAnsi"/>
                <w:sz w:val="18"/>
                <w:szCs w:val="18"/>
              </w:rPr>
              <w:t xml:space="preserve">Vazba na témata OP </w:t>
            </w:r>
            <w:proofErr w:type="gramStart"/>
            <w:r>
              <w:rPr>
                <w:rFonts w:cstheme="minorHAnsi"/>
                <w:sz w:val="18"/>
                <w:szCs w:val="18"/>
              </w:rPr>
              <w:t>JAK - průřezová</w:t>
            </w:r>
            <w:proofErr w:type="gramEnd"/>
          </w:p>
        </w:tc>
        <w:tc>
          <w:tcPr>
            <w:tcW w:w="5948" w:type="dxa"/>
          </w:tcPr>
          <w:p w14:paraId="68515C26" w14:textId="77777777" w:rsidR="000C685C" w:rsidRPr="004152F1" w:rsidRDefault="000C685C" w:rsidP="000C685C">
            <w:pPr>
              <w:rPr>
                <w:sz w:val="18"/>
                <w:szCs w:val="18"/>
              </w:rPr>
            </w:pPr>
            <w:r w:rsidRPr="004152F1">
              <w:rPr>
                <w:sz w:val="18"/>
                <w:szCs w:val="18"/>
              </w:rPr>
              <w:t xml:space="preserve">Proměna obsahu a způsobu vzdělávání </w:t>
            </w:r>
          </w:p>
          <w:p w14:paraId="14490F53" w14:textId="77777777" w:rsidR="000C685C" w:rsidRPr="004152F1" w:rsidRDefault="000C685C" w:rsidP="000C685C">
            <w:pPr>
              <w:rPr>
                <w:sz w:val="18"/>
                <w:szCs w:val="18"/>
              </w:rPr>
            </w:pPr>
            <w:r w:rsidRPr="004152F1">
              <w:rPr>
                <w:sz w:val="18"/>
                <w:szCs w:val="18"/>
              </w:rPr>
              <w:t xml:space="preserve">Podpora učitelů, ředitelů a dalších pracovníků ve vzdělávání </w:t>
            </w:r>
          </w:p>
          <w:p w14:paraId="51DD9DBF" w14:textId="77777777" w:rsidR="000C685C" w:rsidRPr="004152F1" w:rsidRDefault="000C685C" w:rsidP="000C685C">
            <w:pPr>
              <w:rPr>
                <w:sz w:val="18"/>
                <w:szCs w:val="18"/>
              </w:rPr>
            </w:pPr>
            <w:r w:rsidRPr="004152F1">
              <w:rPr>
                <w:sz w:val="18"/>
                <w:szCs w:val="18"/>
              </w:rPr>
              <w:t xml:space="preserve">Snižování nerovností v přístupu ke vzdělávání </w:t>
            </w:r>
          </w:p>
          <w:p w14:paraId="565726A2" w14:textId="3DF983E0" w:rsidR="000C685C" w:rsidRPr="00066A44" w:rsidRDefault="000C685C" w:rsidP="000C685C">
            <w:pPr>
              <w:rPr>
                <w:rFonts w:cstheme="minorHAnsi"/>
                <w:sz w:val="18"/>
                <w:szCs w:val="18"/>
              </w:rPr>
            </w:pPr>
            <w:r w:rsidRPr="004152F1">
              <w:rPr>
                <w:sz w:val="18"/>
                <w:szCs w:val="18"/>
                <w14:ligatures w14:val="none"/>
              </w:rPr>
              <w:t>Spolupráce MŠ – ZŠ/ZŠ – SŠ</w:t>
            </w:r>
          </w:p>
        </w:tc>
      </w:tr>
    </w:tbl>
    <w:p w14:paraId="124B90DF" w14:textId="77777777" w:rsidR="00237AC4" w:rsidRDefault="00237AC4" w:rsidP="00066A44">
      <w:pPr>
        <w:rPr>
          <w14:ligatures w14:val="standardContextual"/>
        </w:rPr>
      </w:pPr>
    </w:p>
    <w:p w14:paraId="6C993BD2" w14:textId="77777777" w:rsidR="00237AC4" w:rsidRDefault="00237AC4" w:rsidP="00066A44">
      <w:pPr>
        <w:rPr>
          <w14:ligatures w14:val="standardContextual"/>
        </w:rPr>
      </w:pPr>
    </w:p>
    <w:p w14:paraId="7BC237DD" w14:textId="77777777" w:rsidR="00237AC4" w:rsidRDefault="00237AC4" w:rsidP="00066A44">
      <w:pPr>
        <w:rPr>
          <w14:ligatures w14:val="standardContextual"/>
        </w:rPr>
      </w:pPr>
    </w:p>
    <w:p w14:paraId="6BB7335B" w14:textId="77777777" w:rsidR="00237AC4" w:rsidRDefault="00237AC4" w:rsidP="00066A44">
      <w:pPr>
        <w:rPr>
          <w14:ligatures w14:val="standardContextual"/>
        </w:rPr>
      </w:pPr>
    </w:p>
    <w:p w14:paraId="48713E4A" w14:textId="77777777" w:rsidR="00237AC4" w:rsidRDefault="00237AC4" w:rsidP="00066A44">
      <w:pPr>
        <w:rPr>
          <w14:ligatures w14:val="standardContextual"/>
        </w:rPr>
      </w:pPr>
    </w:p>
    <w:p w14:paraId="40D0CA5C" w14:textId="77777777" w:rsidR="00237AC4" w:rsidRDefault="00237AC4" w:rsidP="00066A44">
      <w:pPr>
        <w:rPr>
          <w14:ligatures w14:val="standardContextual"/>
        </w:rPr>
      </w:pPr>
    </w:p>
    <w:p w14:paraId="24F00511" w14:textId="77777777" w:rsidR="00237AC4" w:rsidRDefault="00237AC4" w:rsidP="00066A44">
      <w:pPr>
        <w:rPr>
          <w14:ligatures w14:val="standardContextual"/>
        </w:rPr>
      </w:pPr>
    </w:p>
    <w:p w14:paraId="27C06832" w14:textId="77777777" w:rsidR="00237AC4" w:rsidRDefault="00237AC4" w:rsidP="00066A44">
      <w:pPr>
        <w:rPr>
          <w14:ligatures w14:val="standardContextual"/>
        </w:rPr>
      </w:pPr>
    </w:p>
    <w:p w14:paraId="4FAB6B6F" w14:textId="77777777" w:rsidR="00237AC4" w:rsidRDefault="00237AC4" w:rsidP="00066A44">
      <w:pPr>
        <w:rPr>
          <w14:ligatures w14:val="standardContextual"/>
        </w:rPr>
      </w:pPr>
    </w:p>
    <w:p w14:paraId="7933B801" w14:textId="77777777" w:rsidR="000C685C" w:rsidRDefault="000C685C" w:rsidP="00066A44">
      <w:pPr>
        <w:rPr>
          <w14:ligatures w14:val="standardContextual"/>
        </w:rPr>
      </w:pPr>
    </w:p>
    <w:tbl>
      <w:tblPr>
        <w:tblStyle w:val="Mkatabulky32"/>
        <w:tblpPr w:leftFromText="141" w:rightFromText="141" w:vertAnchor="page" w:horzAnchor="margin" w:tblpY="3877"/>
        <w:tblW w:w="0" w:type="auto"/>
        <w:tblLook w:val="04A0" w:firstRow="1" w:lastRow="0" w:firstColumn="1" w:lastColumn="0" w:noHBand="0" w:noVBand="1"/>
      </w:tblPr>
      <w:tblGrid>
        <w:gridCol w:w="9062"/>
      </w:tblGrid>
      <w:tr w:rsidR="00EA37CA" w:rsidRPr="001E262D" w14:paraId="19CB22E3" w14:textId="77777777" w:rsidTr="00A830C3">
        <w:tc>
          <w:tcPr>
            <w:tcW w:w="9062" w:type="dxa"/>
            <w:shd w:val="clear" w:color="auto" w:fill="002060"/>
          </w:tcPr>
          <w:p w14:paraId="4DB0FC48" w14:textId="03130365" w:rsidR="00EA37CA" w:rsidRPr="001E262D" w:rsidRDefault="00EA37CA" w:rsidP="00A830C3">
            <w:pPr>
              <w:jc w:val="center"/>
              <w:rPr>
                <w:rFonts w:cstheme="minorHAnsi"/>
                <w:b/>
                <w:bCs/>
                <w:sz w:val="18"/>
                <w:szCs w:val="18"/>
              </w:rPr>
            </w:pPr>
            <w:r>
              <w:rPr>
                <w:rFonts w:cstheme="minorHAnsi"/>
                <w:b/>
                <w:bCs/>
                <w:sz w:val="18"/>
                <w:szCs w:val="18"/>
              </w:rPr>
              <w:t>3</w:t>
            </w:r>
          </w:p>
        </w:tc>
      </w:tr>
    </w:tbl>
    <w:p w14:paraId="027F7852" w14:textId="77777777" w:rsidR="000C685C" w:rsidRPr="00066A44" w:rsidRDefault="000C685C"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066A44" w:rsidRPr="00066A44" w14:paraId="35F6A9DA" w14:textId="77777777" w:rsidTr="00007F4D">
        <w:tc>
          <w:tcPr>
            <w:tcW w:w="3114" w:type="dxa"/>
            <w:shd w:val="clear" w:color="auto" w:fill="002060"/>
          </w:tcPr>
          <w:p w14:paraId="490129B7"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4CAA2267" w14:textId="15A31BF0" w:rsidR="00066A44" w:rsidRPr="00066A44" w:rsidRDefault="00066A44" w:rsidP="00066A44">
            <w:pPr>
              <w:rPr>
                <w:rFonts w:cstheme="minorHAnsi"/>
                <w:b/>
                <w:bCs/>
                <w:sz w:val="18"/>
                <w:szCs w:val="18"/>
              </w:rPr>
            </w:pPr>
            <w:r w:rsidRPr="00066A44">
              <w:rPr>
                <w:rFonts w:cstheme="minorHAnsi"/>
                <w:b/>
                <w:bCs/>
                <w:sz w:val="18"/>
                <w:szCs w:val="18"/>
              </w:rPr>
              <w:t xml:space="preserve">Vzájemné setkání zřizovatelů a vedení školských subjektů a kompetentních odborníků ke sdílení problematiky v oblasti </w:t>
            </w:r>
            <w:proofErr w:type="gramStart"/>
            <w:r w:rsidRPr="00066A44">
              <w:rPr>
                <w:rFonts w:cstheme="minorHAnsi"/>
                <w:b/>
                <w:bCs/>
                <w:sz w:val="18"/>
                <w:szCs w:val="18"/>
              </w:rPr>
              <w:t>školství</w:t>
            </w:r>
            <w:r w:rsidR="00D106C4">
              <w:rPr>
                <w:rFonts w:cstheme="minorHAnsi"/>
                <w:b/>
                <w:bCs/>
                <w:sz w:val="18"/>
                <w:szCs w:val="18"/>
              </w:rPr>
              <w:t xml:space="preserve"> - PŘÍLEŽITOST</w:t>
            </w:r>
            <w:proofErr w:type="gramEnd"/>
          </w:p>
        </w:tc>
      </w:tr>
      <w:tr w:rsidR="00066A44" w:rsidRPr="00066A44" w14:paraId="5D2B8DBB" w14:textId="77777777" w:rsidTr="00007F4D">
        <w:trPr>
          <w:trHeight w:val="260"/>
        </w:trPr>
        <w:tc>
          <w:tcPr>
            <w:tcW w:w="3114" w:type="dxa"/>
          </w:tcPr>
          <w:p w14:paraId="52DEE144"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4B74DC12" w14:textId="48A4C589" w:rsidR="00066A44" w:rsidRPr="00066A44" w:rsidRDefault="00066A44" w:rsidP="00066A44">
            <w:pPr>
              <w:rPr>
                <w:rFonts w:cstheme="minorHAnsi"/>
                <w:sz w:val="18"/>
                <w:szCs w:val="18"/>
              </w:rPr>
            </w:pPr>
            <w:r w:rsidRPr="00066A44">
              <w:rPr>
                <w:rFonts w:cstheme="minorHAnsi"/>
                <w:sz w:val="18"/>
                <w:szCs w:val="18"/>
              </w:rPr>
              <w:t>Realizace workshopů za účasti odborníků a vzájemné sdílení mezi zřizovateli a vedením školských subjektů</w:t>
            </w:r>
            <w:r w:rsidR="00A72873">
              <w:rPr>
                <w:rFonts w:cstheme="minorHAnsi"/>
                <w:sz w:val="18"/>
                <w:szCs w:val="18"/>
              </w:rPr>
              <w:t>,</w:t>
            </w:r>
            <w:r w:rsidRPr="00066A44">
              <w:rPr>
                <w:rFonts w:cstheme="minorHAnsi"/>
                <w:sz w:val="18"/>
                <w:szCs w:val="18"/>
              </w:rPr>
              <w:t xml:space="preserve"> </w:t>
            </w:r>
            <w:r w:rsidR="000C685C">
              <w:rPr>
                <w:rFonts w:cstheme="minorHAnsi"/>
                <w:sz w:val="18"/>
                <w:szCs w:val="18"/>
              </w:rPr>
              <w:t xml:space="preserve"> i za účasti přizvaných odborníků na aktuální problematické oblasti v území</w:t>
            </w:r>
          </w:p>
        </w:tc>
      </w:tr>
      <w:tr w:rsidR="00066A44" w:rsidRPr="00066A44" w14:paraId="0DFAA770" w14:textId="77777777" w:rsidTr="00007F4D">
        <w:tc>
          <w:tcPr>
            <w:tcW w:w="3114" w:type="dxa"/>
          </w:tcPr>
          <w:p w14:paraId="6AE92E0D"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0E9890E0" w14:textId="4ACE4994" w:rsidR="00066A44" w:rsidRPr="00066A44" w:rsidRDefault="000C685C" w:rsidP="00066A44">
            <w:pPr>
              <w:rPr>
                <w:rFonts w:cstheme="minorHAnsi"/>
                <w:sz w:val="18"/>
                <w:szCs w:val="18"/>
              </w:rPr>
            </w:pPr>
            <w:r>
              <w:rPr>
                <w:rFonts w:cstheme="minorHAnsi"/>
                <w:sz w:val="18"/>
                <w:szCs w:val="18"/>
              </w:rPr>
              <w:t>MAP/</w:t>
            </w:r>
            <w:r w:rsidR="00066A44" w:rsidRPr="00066A44">
              <w:rPr>
                <w:rFonts w:cstheme="minorHAnsi"/>
                <w:sz w:val="18"/>
                <w:szCs w:val="18"/>
              </w:rPr>
              <w:t xml:space="preserve">ZŠ a MŠ </w:t>
            </w:r>
            <w:r>
              <w:rPr>
                <w:rFonts w:cstheme="minorHAnsi"/>
                <w:sz w:val="18"/>
                <w:szCs w:val="18"/>
              </w:rPr>
              <w:t xml:space="preserve">, zřizovatelé v území </w:t>
            </w:r>
            <w:r w:rsidR="00066A44" w:rsidRPr="00066A44">
              <w:rPr>
                <w:rFonts w:cstheme="minorHAnsi"/>
                <w:sz w:val="18"/>
                <w:szCs w:val="18"/>
              </w:rPr>
              <w:t>ORP Louny dle zájmu</w:t>
            </w:r>
          </w:p>
        </w:tc>
      </w:tr>
      <w:tr w:rsidR="00066A44" w:rsidRPr="00066A44" w14:paraId="79F82624" w14:textId="77777777" w:rsidTr="004A7A0F">
        <w:trPr>
          <w:trHeight w:val="226"/>
        </w:trPr>
        <w:tc>
          <w:tcPr>
            <w:tcW w:w="3114" w:type="dxa"/>
          </w:tcPr>
          <w:p w14:paraId="63F620CB"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7454F2EB"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6B9BB7B5" w14:textId="77777777" w:rsidTr="00007F4D">
        <w:tc>
          <w:tcPr>
            <w:tcW w:w="3114" w:type="dxa"/>
          </w:tcPr>
          <w:p w14:paraId="3FDC2E30"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7CE4ABB2" w14:textId="77777777" w:rsidR="00066A44" w:rsidRPr="00066A44" w:rsidRDefault="00066A44" w:rsidP="00066A44">
            <w:pPr>
              <w:rPr>
                <w:rFonts w:cstheme="minorHAnsi"/>
                <w:sz w:val="18"/>
                <w:szCs w:val="18"/>
              </w:rPr>
            </w:pPr>
            <w:r w:rsidRPr="00066A44">
              <w:rPr>
                <w:rFonts w:cstheme="minorHAnsi"/>
                <w:sz w:val="18"/>
                <w:szCs w:val="18"/>
              </w:rPr>
              <w:t>Podpora pedagogických a manažerských kompetencí pracovníků</w:t>
            </w:r>
          </w:p>
        </w:tc>
      </w:tr>
      <w:tr w:rsidR="00066A44" w:rsidRPr="00066A44" w14:paraId="7CD7140A" w14:textId="77777777" w:rsidTr="00007F4D">
        <w:tc>
          <w:tcPr>
            <w:tcW w:w="3114" w:type="dxa"/>
          </w:tcPr>
          <w:p w14:paraId="4FE39842"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6954FF67" w14:textId="77777777" w:rsidR="00066A44" w:rsidRPr="00066A44" w:rsidRDefault="00066A44" w:rsidP="00066A44">
            <w:pPr>
              <w:rPr>
                <w:rFonts w:cstheme="minorHAnsi"/>
                <w:sz w:val="18"/>
                <w:szCs w:val="18"/>
              </w:rPr>
            </w:pPr>
            <w:r w:rsidRPr="00066A44">
              <w:rPr>
                <w:rFonts w:cstheme="minorHAnsi"/>
                <w:sz w:val="18"/>
                <w:szCs w:val="18"/>
              </w:rPr>
              <w:t>Aktéři ve vzdělávání ORP Louny</w:t>
            </w:r>
          </w:p>
        </w:tc>
      </w:tr>
      <w:tr w:rsidR="00066A44" w:rsidRPr="00066A44" w14:paraId="58A6A46D" w14:textId="77777777" w:rsidTr="00007F4D">
        <w:tc>
          <w:tcPr>
            <w:tcW w:w="3114" w:type="dxa"/>
          </w:tcPr>
          <w:p w14:paraId="6228CCFA"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524C6AB6" w14:textId="7777777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p>
        </w:tc>
      </w:tr>
      <w:tr w:rsidR="00066A44" w:rsidRPr="00066A44" w14:paraId="25BB2414" w14:textId="77777777" w:rsidTr="00007F4D">
        <w:tc>
          <w:tcPr>
            <w:tcW w:w="3114" w:type="dxa"/>
          </w:tcPr>
          <w:p w14:paraId="0BFEE169"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4C1A3DA1"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75A5AE44" w14:textId="77777777" w:rsidTr="00007F4D">
        <w:tc>
          <w:tcPr>
            <w:tcW w:w="3114" w:type="dxa"/>
          </w:tcPr>
          <w:p w14:paraId="1763DDE6"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6D4470BB" w14:textId="7D1439D7" w:rsidR="00066A44" w:rsidRPr="00066A44" w:rsidRDefault="00E07529" w:rsidP="00066A44">
            <w:pPr>
              <w:rPr>
                <w:rFonts w:cstheme="minorHAnsi"/>
                <w:sz w:val="18"/>
                <w:szCs w:val="18"/>
              </w:rPr>
            </w:pPr>
            <w:r>
              <w:rPr>
                <w:rFonts w:cstheme="minorHAnsi"/>
                <w:sz w:val="18"/>
                <w:szCs w:val="18"/>
              </w:rPr>
              <w:t>2025</w:t>
            </w:r>
          </w:p>
        </w:tc>
      </w:tr>
      <w:tr w:rsidR="00066A44" w:rsidRPr="00066A44" w14:paraId="5DD0F0B8" w14:textId="77777777" w:rsidTr="00007F4D">
        <w:tc>
          <w:tcPr>
            <w:tcW w:w="3114" w:type="dxa"/>
          </w:tcPr>
          <w:p w14:paraId="701B5C1D"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64A9B6A6" w14:textId="77777777" w:rsidR="00066A44" w:rsidRPr="00066A44" w:rsidRDefault="00066A44" w:rsidP="00066A44">
            <w:pPr>
              <w:rPr>
                <w:rFonts w:cstheme="minorHAnsi"/>
                <w:sz w:val="18"/>
                <w:szCs w:val="18"/>
                <w:highlight w:val="yellow"/>
              </w:rPr>
            </w:pPr>
            <w:r w:rsidRPr="00066A44">
              <w:rPr>
                <w:rFonts w:cstheme="minorHAnsi"/>
                <w:sz w:val="18"/>
                <w:szCs w:val="18"/>
              </w:rPr>
              <w:t>5.1 Podpora vnitřní spolupráce, tj. spolupráce všech aktérů vzdělávání v území MAP ORP Louny</w:t>
            </w:r>
          </w:p>
        </w:tc>
      </w:tr>
      <w:tr w:rsidR="00066A44" w:rsidRPr="00066A44" w14:paraId="70641ED4" w14:textId="77777777" w:rsidTr="00007F4D">
        <w:tc>
          <w:tcPr>
            <w:tcW w:w="3114" w:type="dxa"/>
          </w:tcPr>
          <w:p w14:paraId="33AFAAB2"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75343F0F" w14:textId="77777777" w:rsidR="00066A44" w:rsidRPr="00066A44" w:rsidRDefault="00066A44" w:rsidP="00066A44">
            <w:pPr>
              <w:rPr>
                <w:rFonts w:cstheme="minorHAnsi"/>
                <w:sz w:val="18"/>
                <w:szCs w:val="18"/>
              </w:rPr>
            </w:pPr>
            <w:r w:rsidRPr="00066A44">
              <w:rPr>
                <w:rFonts w:cstheme="minorHAnsi"/>
                <w:sz w:val="18"/>
                <w:szCs w:val="18"/>
              </w:rPr>
              <w:t>5.1.1 Navázání a upevnění spolupráce mezi aktéry vzdělávání v ORP Louny</w:t>
            </w:r>
          </w:p>
        </w:tc>
      </w:tr>
      <w:tr w:rsidR="00A72873" w:rsidRPr="00066A44" w14:paraId="50682C8D" w14:textId="77777777" w:rsidTr="00A830C3">
        <w:tc>
          <w:tcPr>
            <w:tcW w:w="3114" w:type="dxa"/>
          </w:tcPr>
          <w:p w14:paraId="445AB584" w14:textId="4AA807FD" w:rsidR="00A72873" w:rsidRPr="00066A44" w:rsidRDefault="00A72873" w:rsidP="00A830C3">
            <w:pPr>
              <w:rPr>
                <w:rFonts w:cstheme="minorHAnsi"/>
                <w:sz w:val="18"/>
                <w:szCs w:val="18"/>
              </w:rPr>
            </w:pPr>
            <w:bookmarkStart w:id="58" w:name="_Hlk143249794"/>
            <w:r>
              <w:rPr>
                <w:rFonts w:cstheme="minorHAnsi"/>
                <w:sz w:val="18"/>
                <w:szCs w:val="18"/>
              </w:rPr>
              <w:t>Vazba na témata OP JAK povinná</w:t>
            </w:r>
          </w:p>
        </w:tc>
        <w:tc>
          <w:tcPr>
            <w:tcW w:w="5948" w:type="dxa"/>
          </w:tcPr>
          <w:p w14:paraId="7A99E4DD" w14:textId="77777777" w:rsidR="00A72873" w:rsidRPr="004152F1" w:rsidRDefault="00A72873" w:rsidP="00A830C3">
            <w:pPr>
              <w:rPr>
                <w:sz w:val="18"/>
                <w:szCs w:val="18"/>
              </w:rPr>
            </w:pPr>
            <w:r w:rsidRPr="004152F1">
              <w:rPr>
                <w:sz w:val="18"/>
                <w:szCs w:val="18"/>
              </w:rPr>
              <w:t xml:space="preserve">Rozvoj potenciálu každého žáka, zejména žáků se sociálním a jiným znevýhodněním, </w:t>
            </w:r>
          </w:p>
          <w:p w14:paraId="7CEDF8A1" w14:textId="77777777" w:rsidR="00A72873" w:rsidRPr="00066A44" w:rsidRDefault="00A72873" w:rsidP="00A830C3">
            <w:pPr>
              <w:rPr>
                <w:rFonts w:cstheme="minorHAnsi"/>
                <w:sz w:val="18"/>
                <w:szCs w:val="18"/>
              </w:rPr>
            </w:pPr>
            <w:r w:rsidRPr="004152F1">
              <w:rPr>
                <w:sz w:val="18"/>
                <w:szCs w:val="18"/>
              </w:rPr>
              <w:t>Podpora pedagogických a didaktických kompetencí pracovníků ve vzdělávání a podpora managementu třídních kolektivů</w:t>
            </w:r>
            <w:r>
              <w:t xml:space="preserve">. </w:t>
            </w:r>
          </w:p>
        </w:tc>
      </w:tr>
      <w:tr w:rsidR="00A72873" w:rsidRPr="00066A44" w14:paraId="194A0B6B" w14:textId="77777777" w:rsidTr="00A830C3">
        <w:tc>
          <w:tcPr>
            <w:tcW w:w="3114" w:type="dxa"/>
          </w:tcPr>
          <w:p w14:paraId="47820500" w14:textId="174B9BE3" w:rsidR="00A72873" w:rsidRPr="00066A44" w:rsidRDefault="00A72873" w:rsidP="00A830C3">
            <w:pPr>
              <w:rPr>
                <w:rFonts w:cstheme="minorHAnsi"/>
                <w:sz w:val="18"/>
                <w:szCs w:val="18"/>
              </w:rPr>
            </w:pPr>
            <w:r>
              <w:rPr>
                <w:rFonts w:cstheme="minorHAnsi"/>
                <w:sz w:val="18"/>
                <w:szCs w:val="18"/>
              </w:rPr>
              <w:t>Vazba na témata OP JAK průřezová</w:t>
            </w:r>
          </w:p>
        </w:tc>
        <w:tc>
          <w:tcPr>
            <w:tcW w:w="5948" w:type="dxa"/>
          </w:tcPr>
          <w:p w14:paraId="325F481A" w14:textId="77777777" w:rsidR="00A72873" w:rsidRPr="004152F1" w:rsidRDefault="00A72873" w:rsidP="00A830C3">
            <w:pPr>
              <w:rPr>
                <w:sz w:val="18"/>
                <w:szCs w:val="18"/>
              </w:rPr>
            </w:pPr>
            <w:r w:rsidRPr="004152F1">
              <w:rPr>
                <w:sz w:val="18"/>
                <w:szCs w:val="18"/>
              </w:rPr>
              <w:t xml:space="preserve">Podpora učitelů, ředitelů a dalších pracovníků ve vzdělávání </w:t>
            </w:r>
          </w:p>
          <w:p w14:paraId="0C5DD4A1" w14:textId="77777777" w:rsidR="00A72873" w:rsidRPr="004152F1" w:rsidRDefault="00A72873" w:rsidP="00A830C3">
            <w:pPr>
              <w:rPr>
                <w:sz w:val="18"/>
                <w:szCs w:val="18"/>
              </w:rPr>
            </w:pPr>
            <w:r w:rsidRPr="004152F1">
              <w:rPr>
                <w:sz w:val="18"/>
                <w:szCs w:val="18"/>
              </w:rPr>
              <w:t xml:space="preserve">Snižování nerovností v přístupu ke vzdělávání </w:t>
            </w:r>
          </w:p>
          <w:p w14:paraId="06B2ED66" w14:textId="77777777" w:rsidR="00A72873" w:rsidRPr="00066A44" w:rsidRDefault="00A72873" w:rsidP="00A830C3">
            <w:pPr>
              <w:rPr>
                <w:rFonts w:cstheme="minorHAnsi"/>
                <w:sz w:val="18"/>
                <w:szCs w:val="18"/>
              </w:rPr>
            </w:pPr>
            <w:r w:rsidRPr="004152F1">
              <w:rPr>
                <w:sz w:val="18"/>
                <w:szCs w:val="18"/>
                <w14:ligatures w14:val="none"/>
              </w:rPr>
              <w:t>Spolupráce MŠ – ZŠ/ZŠ – SŠ</w:t>
            </w:r>
          </w:p>
        </w:tc>
      </w:tr>
      <w:bookmarkEnd w:id="58"/>
    </w:tbl>
    <w:p w14:paraId="4BFF98EF" w14:textId="77777777" w:rsidR="00066A44" w:rsidRDefault="00066A44" w:rsidP="00066A44">
      <w:pPr>
        <w:rPr>
          <w14:ligatures w14:val="standardContextual"/>
        </w:rPr>
      </w:pPr>
    </w:p>
    <w:tbl>
      <w:tblPr>
        <w:tblStyle w:val="Mkatabulky32"/>
        <w:tblpPr w:leftFromText="141" w:rightFromText="141" w:vertAnchor="page" w:horzAnchor="margin" w:tblpY="3877"/>
        <w:tblW w:w="0" w:type="auto"/>
        <w:tblLook w:val="04A0" w:firstRow="1" w:lastRow="0" w:firstColumn="1" w:lastColumn="0" w:noHBand="0" w:noVBand="1"/>
      </w:tblPr>
      <w:tblGrid>
        <w:gridCol w:w="9062"/>
      </w:tblGrid>
      <w:tr w:rsidR="00EA37CA" w:rsidRPr="001E262D" w14:paraId="3A8CB242" w14:textId="77777777" w:rsidTr="00A830C3">
        <w:tc>
          <w:tcPr>
            <w:tcW w:w="9062" w:type="dxa"/>
            <w:shd w:val="clear" w:color="auto" w:fill="002060"/>
          </w:tcPr>
          <w:p w14:paraId="6047B8E2" w14:textId="6E0E781C" w:rsidR="00EA37CA" w:rsidRPr="001E262D" w:rsidRDefault="00EA37CA" w:rsidP="00A830C3">
            <w:pPr>
              <w:jc w:val="center"/>
              <w:rPr>
                <w:rFonts w:cstheme="minorHAnsi"/>
                <w:b/>
                <w:bCs/>
                <w:sz w:val="18"/>
                <w:szCs w:val="18"/>
              </w:rPr>
            </w:pPr>
            <w:r>
              <w:rPr>
                <w:rFonts w:cstheme="minorHAnsi"/>
                <w:b/>
                <w:bCs/>
                <w:sz w:val="18"/>
                <w:szCs w:val="18"/>
              </w:rPr>
              <w:t>3</w:t>
            </w:r>
          </w:p>
        </w:tc>
      </w:tr>
    </w:tbl>
    <w:p w14:paraId="482F043E" w14:textId="77777777" w:rsidR="00EA37CA" w:rsidRDefault="00EA37CA"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4146492D" w14:textId="77777777" w:rsidTr="0018450A">
        <w:tc>
          <w:tcPr>
            <w:tcW w:w="9062" w:type="dxa"/>
            <w:gridSpan w:val="2"/>
            <w:shd w:val="clear" w:color="auto" w:fill="002060"/>
          </w:tcPr>
          <w:p w14:paraId="7FB4419E" w14:textId="3C22B698" w:rsidR="00EA37CA" w:rsidRPr="00066A44" w:rsidRDefault="00EA37CA" w:rsidP="00EA37CA">
            <w:pPr>
              <w:jc w:val="center"/>
              <w:rPr>
                <w:rFonts w:cstheme="minorHAnsi"/>
                <w:b/>
                <w:bCs/>
                <w:sz w:val="18"/>
                <w:szCs w:val="18"/>
              </w:rPr>
            </w:pPr>
            <w:bookmarkStart w:id="59" w:name="_Hlk143260846"/>
            <w:r>
              <w:rPr>
                <w:rFonts w:cstheme="minorHAnsi"/>
                <w:b/>
                <w:bCs/>
                <w:sz w:val="18"/>
                <w:szCs w:val="18"/>
              </w:rPr>
              <w:t>4</w:t>
            </w:r>
          </w:p>
        </w:tc>
      </w:tr>
      <w:bookmarkEnd w:id="59"/>
      <w:tr w:rsidR="00A72873" w:rsidRPr="00066A44" w14:paraId="34B863A7" w14:textId="77777777" w:rsidTr="00A830C3">
        <w:tc>
          <w:tcPr>
            <w:tcW w:w="3114" w:type="dxa"/>
            <w:shd w:val="clear" w:color="auto" w:fill="002060"/>
          </w:tcPr>
          <w:p w14:paraId="63E657DD" w14:textId="77777777" w:rsidR="00A72873" w:rsidRPr="00066A44" w:rsidRDefault="00A72873"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16C59380" w14:textId="1DFC8380" w:rsidR="00A72873" w:rsidRPr="00066A44" w:rsidRDefault="00A72873" w:rsidP="00A830C3">
            <w:pPr>
              <w:rPr>
                <w:rFonts w:cstheme="minorHAnsi"/>
                <w:b/>
                <w:bCs/>
                <w:sz w:val="18"/>
                <w:szCs w:val="18"/>
              </w:rPr>
            </w:pPr>
            <w:r w:rsidRPr="00066A44">
              <w:rPr>
                <w:rFonts w:cstheme="minorHAnsi"/>
                <w:b/>
                <w:bCs/>
                <w:sz w:val="18"/>
                <w:szCs w:val="18"/>
              </w:rPr>
              <w:t xml:space="preserve">PODPORA SDÍLENÍ PŘÍKLADŮ DOBRÉ PRAXE MIMO ORP </w:t>
            </w:r>
            <w:proofErr w:type="gramStart"/>
            <w:r w:rsidRPr="00066A44">
              <w:rPr>
                <w:rFonts w:cstheme="minorHAnsi"/>
                <w:b/>
                <w:bCs/>
                <w:sz w:val="18"/>
                <w:szCs w:val="18"/>
              </w:rPr>
              <w:t xml:space="preserve">LOUNY </w:t>
            </w:r>
            <w:r>
              <w:rPr>
                <w:rFonts w:cstheme="minorHAnsi"/>
                <w:b/>
                <w:bCs/>
                <w:sz w:val="18"/>
                <w:szCs w:val="18"/>
              </w:rPr>
              <w:t xml:space="preserve"> -</w:t>
            </w:r>
            <w:proofErr w:type="gramEnd"/>
            <w:r>
              <w:rPr>
                <w:rFonts w:cstheme="minorHAnsi"/>
                <w:b/>
                <w:bCs/>
                <w:sz w:val="18"/>
                <w:szCs w:val="18"/>
              </w:rPr>
              <w:t xml:space="preserve"> PŘÍLEŽITOST</w:t>
            </w:r>
          </w:p>
        </w:tc>
      </w:tr>
      <w:tr w:rsidR="00A72873" w:rsidRPr="00066A44" w14:paraId="4AF780AB" w14:textId="77777777" w:rsidTr="00A830C3">
        <w:trPr>
          <w:trHeight w:val="260"/>
        </w:trPr>
        <w:tc>
          <w:tcPr>
            <w:tcW w:w="3114" w:type="dxa"/>
          </w:tcPr>
          <w:p w14:paraId="20D3C274" w14:textId="77777777" w:rsidR="00A72873" w:rsidRPr="00066A44" w:rsidRDefault="00A72873" w:rsidP="00A830C3">
            <w:pPr>
              <w:rPr>
                <w:rFonts w:cstheme="minorHAnsi"/>
                <w:sz w:val="18"/>
                <w:szCs w:val="18"/>
              </w:rPr>
            </w:pPr>
            <w:r w:rsidRPr="00066A44">
              <w:rPr>
                <w:rFonts w:cstheme="minorHAnsi"/>
                <w:sz w:val="18"/>
                <w:szCs w:val="18"/>
              </w:rPr>
              <w:t>Charakteristika aktivity</w:t>
            </w:r>
          </w:p>
        </w:tc>
        <w:tc>
          <w:tcPr>
            <w:tcW w:w="5948" w:type="dxa"/>
          </w:tcPr>
          <w:p w14:paraId="76D7AC3C" w14:textId="07D0208F" w:rsidR="00A72873" w:rsidRPr="00066A44" w:rsidRDefault="00A72873" w:rsidP="00A830C3">
            <w:pPr>
              <w:rPr>
                <w:rFonts w:cstheme="minorHAnsi"/>
                <w:sz w:val="18"/>
                <w:szCs w:val="18"/>
              </w:rPr>
            </w:pPr>
            <w:r w:rsidRPr="00066A44">
              <w:rPr>
                <w:rFonts w:cstheme="minorHAnsi"/>
                <w:sz w:val="18"/>
                <w:szCs w:val="18"/>
              </w:rPr>
              <w:t>Podpora sdílení dobré praxe ZŠ ORP Louny s aktéry ve vzdělávání mimo ORP Louny</w:t>
            </w:r>
            <w:r>
              <w:rPr>
                <w:rFonts w:cstheme="minorHAnsi"/>
                <w:sz w:val="18"/>
                <w:szCs w:val="18"/>
              </w:rPr>
              <w:t xml:space="preserve"> – hospitace do inspirativních škol, vzájemná setkání na podporu sdílení příkladů dobré praxe a čerpání inspirativních metod a zkušeností</w:t>
            </w:r>
          </w:p>
        </w:tc>
      </w:tr>
      <w:tr w:rsidR="00A72873" w:rsidRPr="00066A44" w14:paraId="57DA7FA5" w14:textId="77777777" w:rsidTr="00A830C3">
        <w:tc>
          <w:tcPr>
            <w:tcW w:w="3114" w:type="dxa"/>
          </w:tcPr>
          <w:p w14:paraId="140FF82A" w14:textId="77777777" w:rsidR="00A72873" w:rsidRPr="00066A44" w:rsidRDefault="00A72873" w:rsidP="00A830C3">
            <w:pPr>
              <w:rPr>
                <w:rFonts w:cstheme="minorHAnsi"/>
                <w:sz w:val="18"/>
                <w:szCs w:val="18"/>
              </w:rPr>
            </w:pPr>
            <w:r w:rsidRPr="00066A44">
              <w:rPr>
                <w:rFonts w:cstheme="minorHAnsi"/>
                <w:sz w:val="18"/>
                <w:szCs w:val="18"/>
              </w:rPr>
              <w:t>Realizátor nositel</w:t>
            </w:r>
          </w:p>
        </w:tc>
        <w:tc>
          <w:tcPr>
            <w:tcW w:w="5948" w:type="dxa"/>
          </w:tcPr>
          <w:p w14:paraId="43B02725" w14:textId="74F303CE" w:rsidR="00A72873" w:rsidRPr="00066A44" w:rsidRDefault="00A72873" w:rsidP="00A830C3">
            <w:pPr>
              <w:rPr>
                <w:rFonts w:cstheme="minorHAnsi"/>
                <w:sz w:val="18"/>
                <w:szCs w:val="18"/>
              </w:rPr>
            </w:pPr>
            <w:r w:rsidRPr="00066A44">
              <w:rPr>
                <w:rFonts w:cstheme="minorHAnsi"/>
                <w:sz w:val="18"/>
                <w:szCs w:val="18"/>
              </w:rPr>
              <w:t>MAP</w:t>
            </w:r>
            <w:r>
              <w:rPr>
                <w:rFonts w:cstheme="minorHAnsi"/>
                <w:sz w:val="18"/>
                <w:szCs w:val="18"/>
              </w:rPr>
              <w:t>/ZŠ a MŠ ORP Louny</w:t>
            </w:r>
          </w:p>
        </w:tc>
      </w:tr>
      <w:tr w:rsidR="00A72873" w:rsidRPr="00066A44" w14:paraId="3D54C011" w14:textId="77777777" w:rsidTr="00A830C3">
        <w:trPr>
          <w:trHeight w:val="294"/>
        </w:trPr>
        <w:tc>
          <w:tcPr>
            <w:tcW w:w="3114" w:type="dxa"/>
          </w:tcPr>
          <w:p w14:paraId="745FC889" w14:textId="77777777" w:rsidR="00A72873" w:rsidRPr="00066A44" w:rsidRDefault="00A72873" w:rsidP="00A830C3">
            <w:pPr>
              <w:rPr>
                <w:rFonts w:cstheme="minorHAnsi"/>
                <w:sz w:val="18"/>
                <w:szCs w:val="18"/>
              </w:rPr>
            </w:pPr>
            <w:r w:rsidRPr="00066A44">
              <w:rPr>
                <w:rFonts w:cstheme="minorHAnsi"/>
                <w:sz w:val="18"/>
                <w:szCs w:val="18"/>
              </w:rPr>
              <w:t>Místo realizace</w:t>
            </w:r>
          </w:p>
        </w:tc>
        <w:tc>
          <w:tcPr>
            <w:tcW w:w="5948" w:type="dxa"/>
          </w:tcPr>
          <w:p w14:paraId="199D29AE" w14:textId="333CDEDB" w:rsidR="00A72873" w:rsidRPr="00066A44" w:rsidRDefault="00A72873" w:rsidP="00A830C3">
            <w:pPr>
              <w:rPr>
                <w:rFonts w:cstheme="minorHAnsi"/>
                <w:sz w:val="18"/>
                <w:szCs w:val="18"/>
              </w:rPr>
            </w:pPr>
            <w:r w:rsidRPr="00066A44">
              <w:rPr>
                <w:rFonts w:cstheme="minorHAnsi"/>
                <w:sz w:val="18"/>
                <w:szCs w:val="18"/>
              </w:rPr>
              <w:t>ORP Louny</w:t>
            </w:r>
            <w:r>
              <w:rPr>
                <w:rFonts w:cstheme="minorHAnsi"/>
                <w:sz w:val="18"/>
                <w:szCs w:val="18"/>
              </w:rPr>
              <w:t>, území mimo ORP Louny</w:t>
            </w:r>
          </w:p>
        </w:tc>
      </w:tr>
      <w:tr w:rsidR="00A72873" w:rsidRPr="00066A44" w14:paraId="721B4D43" w14:textId="77777777" w:rsidTr="00A830C3">
        <w:tc>
          <w:tcPr>
            <w:tcW w:w="3114" w:type="dxa"/>
          </w:tcPr>
          <w:p w14:paraId="77592D6E" w14:textId="77777777" w:rsidR="00A72873" w:rsidRPr="00066A44" w:rsidRDefault="00A72873"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3330CC53" w14:textId="77777777" w:rsidR="00A72873" w:rsidRPr="00066A44" w:rsidRDefault="00A72873" w:rsidP="00A830C3">
            <w:pPr>
              <w:rPr>
                <w:rFonts w:cstheme="minorHAnsi"/>
                <w:sz w:val="18"/>
                <w:szCs w:val="18"/>
              </w:rPr>
            </w:pPr>
            <w:r w:rsidRPr="00066A44">
              <w:rPr>
                <w:rFonts w:cstheme="minorHAnsi"/>
                <w:sz w:val="18"/>
                <w:szCs w:val="18"/>
              </w:rPr>
              <w:t xml:space="preserve">Podpora sdílení aktérů ve vzdělávání </w:t>
            </w:r>
          </w:p>
        </w:tc>
      </w:tr>
      <w:tr w:rsidR="00A72873" w:rsidRPr="00066A44" w14:paraId="305F46A6" w14:textId="77777777" w:rsidTr="00A830C3">
        <w:tc>
          <w:tcPr>
            <w:tcW w:w="3114" w:type="dxa"/>
          </w:tcPr>
          <w:p w14:paraId="1C6FFDA0" w14:textId="77777777" w:rsidR="00A72873" w:rsidRPr="00066A44" w:rsidRDefault="00A72873" w:rsidP="00A830C3">
            <w:pPr>
              <w:rPr>
                <w:rFonts w:cstheme="minorHAnsi"/>
                <w:sz w:val="18"/>
                <w:szCs w:val="18"/>
              </w:rPr>
            </w:pPr>
            <w:r w:rsidRPr="00066A44">
              <w:rPr>
                <w:rFonts w:cstheme="minorHAnsi"/>
                <w:sz w:val="18"/>
                <w:szCs w:val="18"/>
              </w:rPr>
              <w:t>Spolupráce</w:t>
            </w:r>
          </w:p>
        </w:tc>
        <w:tc>
          <w:tcPr>
            <w:tcW w:w="5948" w:type="dxa"/>
          </w:tcPr>
          <w:p w14:paraId="0F61A763" w14:textId="77777777" w:rsidR="00A72873" w:rsidRPr="00066A44" w:rsidRDefault="00A72873" w:rsidP="00A830C3">
            <w:pPr>
              <w:rPr>
                <w:rFonts w:cstheme="minorHAnsi"/>
                <w:sz w:val="18"/>
                <w:szCs w:val="18"/>
              </w:rPr>
            </w:pPr>
            <w:r w:rsidRPr="00066A44">
              <w:rPr>
                <w:rFonts w:cstheme="minorHAnsi"/>
                <w:sz w:val="18"/>
                <w:szCs w:val="18"/>
              </w:rPr>
              <w:t>Aktéři ve vzdělávání ORP Louny/mimo ORP Louny</w:t>
            </w:r>
          </w:p>
        </w:tc>
      </w:tr>
      <w:tr w:rsidR="00A72873" w:rsidRPr="00066A44" w14:paraId="4F94AB14" w14:textId="77777777" w:rsidTr="00A830C3">
        <w:tc>
          <w:tcPr>
            <w:tcW w:w="3114" w:type="dxa"/>
          </w:tcPr>
          <w:p w14:paraId="5226254C" w14:textId="77777777" w:rsidR="00A72873" w:rsidRPr="00066A44" w:rsidRDefault="00A72873" w:rsidP="00A830C3">
            <w:pPr>
              <w:rPr>
                <w:rFonts w:cstheme="minorHAnsi"/>
                <w:sz w:val="18"/>
                <w:szCs w:val="18"/>
              </w:rPr>
            </w:pPr>
            <w:r w:rsidRPr="00066A44">
              <w:rPr>
                <w:rFonts w:cstheme="minorHAnsi"/>
                <w:sz w:val="18"/>
                <w:szCs w:val="18"/>
              </w:rPr>
              <w:t>Celkový rozpočet</w:t>
            </w:r>
          </w:p>
        </w:tc>
        <w:tc>
          <w:tcPr>
            <w:tcW w:w="5948" w:type="dxa"/>
          </w:tcPr>
          <w:p w14:paraId="1C71AA08" w14:textId="77777777" w:rsidR="00A72873" w:rsidRPr="00066A44" w:rsidRDefault="00A72873" w:rsidP="00A830C3">
            <w:pPr>
              <w:rPr>
                <w:rFonts w:cstheme="minorHAnsi"/>
                <w:sz w:val="18"/>
                <w:szCs w:val="18"/>
              </w:rPr>
            </w:pPr>
            <w:r w:rsidRPr="00066A44">
              <w:rPr>
                <w:rFonts w:cstheme="minorHAnsi"/>
                <w:sz w:val="18"/>
                <w:szCs w:val="18"/>
              </w:rPr>
              <w:t>Stanoven dle aktuálního počtu zapojených subjektů</w:t>
            </w:r>
          </w:p>
        </w:tc>
      </w:tr>
      <w:tr w:rsidR="00A72873" w:rsidRPr="00066A44" w14:paraId="5F225CD0" w14:textId="77777777" w:rsidTr="00A830C3">
        <w:tc>
          <w:tcPr>
            <w:tcW w:w="3114" w:type="dxa"/>
          </w:tcPr>
          <w:p w14:paraId="1574049F" w14:textId="77777777" w:rsidR="00A72873" w:rsidRPr="00066A44" w:rsidRDefault="00A72873" w:rsidP="00A830C3">
            <w:pPr>
              <w:rPr>
                <w:rFonts w:cstheme="minorHAnsi"/>
                <w:sz w:val="18"/>
                <w:szCs w:val="18"/>
              </w:rPr>
            </w:pPr>
            <w:r w:rsidRPr="00066A44">
              <w:rPr>
                <w:rFonts w:cstheme="minorHAnsi"/>
                <w:sz w:val="18"/>
                <w:szCs w:val="18"/>
              </w:rPr>
              <w:t>Zdroj financování</w:t>
            </w:r>
          </w:p>
        </w:tc>
        <w:tc>
          <w:tcPr>
            <w:tcW w:w="5948" w:type="dxa"/>
          </w:tcPr>
          <w:p w14:paraId="1EE1FFE3" w14:textId="77777777" w:rsidR="00A72873" w:rsidRPr="00066A44" w:rsidRDefault="00A72873" w:rsidP="00A830C3">
            <w:pPr>
              <w:rPr>
                <w:rFonts w:cstheme="minorHAnsi"/>
                <w:sz w:val="18"/>
                <w:szCs w:val="18"/>
              </w:rPr>
            </w:pPr>
            <w:r w:rsidRPr="00066A44">
              <w:rPr>
                <w:rFonts w:cstheme="minorHAnsi"/>
                <w:sz w:val="18"/>
                <w:szCs w:val="18"/>
              </w:rPr>
              <w:t>MAP, vlastní</w:t>
            </w:r>
          </w:p>
        </w:tc>
      </w:tr>
      <w:tr w:rsidR="00A72873" w:rsidRPr="00066A44" w14:paraId="1BFC1F61" w14:textId="77777777" w:rsidTr="00A830C3">
        <w:tc>
          <w:tcPr>
            <w:tcW w:w="3114" w:type="dxa"/>
          </w:tcPr>
          <w:p w14:paraId="444F7DFD" w14:textId="77777777" w:rsidR="00A72873" w:rsidRPr="00066A44" w:rsidRDefault="00A72873" w:rsidP="00A830C3">
            <w:pPr>
              <w:rPr>
                <w:rFonts w:cstheme="minorHAnsi"/>
                <w:sz w:val="18"/>
                <w:szCs w:val="18"/>
              </w:rPr>
            </w:pPr>
            <w:r w:rsidRPr="00066A44">
              <w:rPr>
                <w:rFonts w:cstheme="minorHAnsi"/>
                <w:sz w:val="18"/>
                <w:szCs w:val="18"/>
              </w:rPr>
              <w:t>Časový harmonogram</w:t>
            </w:r>
          </w:p>
        </w:tc>
        <w:tc>
          <w:tcPr>
            <w:tcW w:w="5948" w:type="dxa"/>
          </w:tcPr>
          <w:p w14:paraId="38A1385D" w14:textId="5889FB84" w:rsidR="00A72873" w:rsidRPr="00066A44" w:rsidRDefault="00E07529" w:rsidP="00A830C3">
            <w:pPr>
              <w:rPr>
                <w:rFonts w:cstheme="minorHAnsi"/>
                <w:sz w:val="18"/>
                <w:szCs w:val="18"/>
              </w:rPr>
            </w:pPr>
            <w:r>
              <w:rPr>
                <w:rFonts w:cstheme="minorHAnsi"/>
                <w:sz w:val="18"/>
                <w:szCs w:val="18"/>
              </w:rPr>
              <w:t>2025</w:t>
            </w:r>
          </w:p>
        </w:tc>
      </w:tr>
      <w:tr w:rsidR="00A72873" w:rsidRPr="00066A44" w14:paraId="304D7DA5" w14:textId="77777777" w:rsidTr="00A830C3">
        <w:tc>
          <w:tcPr>
            <w:tcW w:w="3114" w:type="dxa"/>
          </w:tcPr>
          <w:p w14:paraId="324C8CAE" w14:textId="77777777" w:rsidR="00A72873" w:rsidRPr="00066A44" w:rsidRDefault="00A72873" w:rsidP="00A830C3">
            <w:pPr>
              <w:rPr>
                <w:rFonts w:cstheme="minorHAnsi"/>
                <w:sz w:val="18"/>
                <w:szCs w:val="18"/>
              </w:rPr>
            </w:pPr>
            <w:r w:rsidRPr="00066A44">
              <w:rPr>
                <w:rFonts w:cstheme="minorHAnsi"/>
                <w:sz w:val="18"/>
                <w:szCs w:val="18"/>
              </w:rPr>
              <w:t>Cíl MAP:</w:t>
            </w:r>
          </w:p>
        </w:tc>
        <w:tc>
          <w:tcPr>
            <w:tcW w:w="5948" w:type="dxa"/>
          </w:tcPr>
          <w:p w14:paraId="3DBDAAC8" w14:textId="77777777" w:rsidR="00A72873" w:rsidRPr="00066A44" w:rsidRDefault="00A72873" w:rsidP="00A830C3">
            <w:pPr>
              <w:rPr>
                <w:rFonts w:ascii="Calibri" w:hAnsi="Calibri" w:cs="Calibri"/>
                <w:bCs/>
                <w:kern w:val="2"/>
                <w:sz w:val="18"/>
                <w:szCs w:val="18"/>
              </w:rPr>
            </w:pPr>
            <w:r w:rsidRPr="00066A44">
              <w:rPr>
                <w:rFonts w:ascii="Calibri" w:hAnsi="Calibri" w:cs="Calibri"/>
                <w:bCs/>
                <w:kern w:val="2"/>
                <w:sz w:val="18"/>
                <w:szCs w:val="18"/>
              </w:rPr>
              <w:t>5.2 Rozvoj vnější spolupráce, tj. spolupráce s aktéry vzdělávání v území dalších MAP vč. spolupráce mezinárodní</w:t>
            </w:r>
          </w:p>
        </w:tc>
      </w:tr>
      <w:tr w:rsidR="00A72873" w:rsidRPr="00066A44" w14:paraId="4E75CC3C" w14:textId="77777777" w:rsidTr="00A830C3">
        <w:tc>
          <w:tcPr>
            <w:tcW w:w="3114" w:type="dxa"/>
          </w:tcPr>
          <w:p w14:paraId="27D9E541" w14:textId="77777777" w:rsidR="00A72873" w:rsidRPr="00066A44" w:rsidRDefault="00A72873" w:rsidP="00A830C3">
            <w:pPr>
              <w:rPr>
                <w:rFonts w:cstheme="minorHAnsi"/>
                <w:sz w:val="18"/>
                <w:szCs w:val="18"/>
              </w:rPr>
            </w:pPr>
            <w:r w:rsidRPr="00066A44">
              <w:rPr>
                <w:rFonts w:cstheme="minorHAnsi"/>
                <w:sz w:val="18"/>
                <w:szCs w:val="18"/>
              </w:rPr>
              <w:t>Opatření MAP:</w:t>
            </w:r>
          </w:p>
        </w:tc>
        <w:tc>
          <w:tcPr>
            <w:tcW w:w="5948" w:type="dxa"/>
          </w:tcPr>
          <w:p w14:paraId="6D3CBEEF" w14:textId="77777777" w:rsidR="00A72873" w:rsidRPr="00066A44" w:rsidRDefault="00A72873" w:rsidP="00A830C3">
            <w:pPr>
              <w:rPr>
                <w:rFonts w:cstheme="minorHAnsi"/>
                <w:sz w:val="18"/>
                <w:szCs w:val="18"/>
              </w:rPr>
            </w:pPr>
            <w:r w:rsidRPr="00066A44">
              <w:rPr>
                <w:rFonts w:cstheme="minorHAnsi"/>
                <w:sz w:val="18"/>
                <w:szCs w:val="18"/>
              </w:rPr>
              <w:t>5.2.1 Navázání dlouhodobé spolupráce s aktéry vzdělávání mimo území ORP Louny</w:t>
            </w:r>
          </w:p>
        </w:tc>
      </w:tr>
      <w:tr w:rsidR="00A72873" w:rsidRPr="00066A44" w14:paraId="3D2E99D5" w14:textId="77777777" w:rsidTr="00A830C3">
        <w:tc>
          <w:tcPr>
            <w:tcW w:w="3114" w:type="dxa"/>
          </w:tcPr>
          <w:p w14:paraId="4B6C56B4" w14:textId="77777777" w:rsidR="00A72873" w:rsidRPr="00066A44" w:rsidRDefault="00A72873" w:rsidP="00A830C3">
            <w:pPr>
              <w:rPr>
                <w:rFonts w:cstheme="minorHAnsi"/>
                <w:sz w:val="18"/>
                <w:szCs w:val="18"/>
              </w:rPr>
            </w:pPr>
            <w:r>
              <w:rPr>
                <w:rFonts w:cstheme="minorHAnsi"/>
                <w:sz w:val="18"/>
                <w:szCs w:val="18"/>
              </w:rPr>
              <w:t>Vazba na témata OP JAK povinná</w:t>
            </w:r>
          </w:p>
        </w:tc>
        <w:tc>
          <w:tcPr>
            <w:tcW w:w="5948" w:type="dxa"/>
          </w:tcPr>
          <w:p w14:paraId="4207B81A" w14:textId="77777777" w:rsidR="00A72873" w:rsidRPr="00066A44" w:rsidRDefault="00A72873" w:rsidP="00A830C3">
            <w:pPr>
              <w:rPr>
                <w:rFonts w:cstheme="minorHAnsi"/>
                <w:sz w:val="18"/>
                <w:szCs w:val="18"/>
              </w:rPr>
            </w:pPr>
            <w:r w:rsidRPr="004152F1">
              <w:rPr>
                <w:sz w:val="18"/>
                <w:szCs w:val="18"/>
              </w:rPr>
              <w:t>Podpora pedagogických a didaktických kompetencí pracovníků ve vzdělávání a podpora managementu třídních kolektivů</w:t>
            </w:r>
            <w:r>
              <w:t xml:space="preserve">. </w:t>
            </w:r>
          </w:p>
        </w:tc>
      </w:tr>
      <w:tr w:rsidR="00A72873" w:rsidRPr="00066A44" w14:paraId="32CA827B" w14:textId="77777777" w:rsidTr="00A830C3">
        <w:tc>
          <w:tcPr>
            <w:tcW w:w="3114" w:type="dxa"/>
          </w:tcPr>
          <w:p w14:paraId="3FD058CB" w14:textId="77777777" w:rsidR="00A72873" w:rsidRPr="00066A44" w:rsidRDefault="00A72873" w:rsidP="00A830C3">
            <w:pPr>
              <w:rPr>
                <w:rFonts w:cstheme="minorHAnsi"/>
                <w:sz w:val="18"/>
                <w:szCs w:val="18"/>
              </w:rPr>
            </w:pPr>
            <w:r>
              <w:rPr>
                <w:rFonts w:cstheme="minorHAnsi"/>
                <w:sz w:val="18"/>
                <w:szCs w:val="18"/>
              </w:rPr>
              <w:t>Vazba na témata OP JAK průřezová</w:t>
            </w:r>
          </w:p>
        </w:tc>
        <w:tc>
          <w:tcPr>
            <w:tcW w:w="5948" w:type="dxa"/>
          </w:tcPr>
          <w:p w14:paraId="36EB4A79" w14:textId="77777777" w:rsidR="00A72873" w:rsidRPr="004152F1" w:rsidRDefault="00A72873" w:rsidP="00A830C3">
            <w:pPr>
              <w:rPr>
                <w:sz w:val="18"/>
                <w:szCs w:val="18"/>
              </w:rPr>
            </w:pPr>
            <w:r w:rsidRPr="004152F1">
              <w:rPr>
                <w:sz w:val="18"/>
                <w:szCs w:val="18"/>
              </w:rPr>
              <w:t xml:space="preserve">Podpora učitelů, ředitelů a dalších pracovníků ve vzdělávání </w:t>
            </w:r>
          </w:p>
          <w:p w14:paraId="7B94DEEB" w14:textId="77777777" w:rsidR="00A72873" w:rsidRPr="004152F1" w:rsidRDefault="00A72873" w:rsidP="00A830C3">
            <w:pPr>
              <w:rPr>
                <w:sz w:val="18"/>
                <w:szCs w:val="18"/>
              </w:rPr>
            </w:pPr>
            <w:r w:rsidRPr="004152F1">
              <w:rPr>
                <w:sz w:val="18"/>
                <w:szCs w:val="18"/>
              </w:rPr>
              <w:t xml:space="preserve">Snižování nerovností v přístupu ke vzdělávání </w:t>
            </w:r>
          </w:p>
          <w:p w14:paraId="1938CAD8" w14:textId="77777777" w:rsidR="00A72873" w:rsidRPr="00066A44" w:rsidRDefault="00A72873" w:rsidP="00A830C3">
            <w:pPr>
              <w:rPr>
                <w:rFonts w:cstheme="minorHAnsi"/>
                <w:sz w:val="18"/>
                <w:szCs w:val="18"/>
              </w:rPr>
            </w:pPr>
            <w:r w:rsidRPr="004152F1">
              <w:rPr>
                <w:sz w:val="18"/>
                <w:szCs w:val="18"/>
                <w14:ligatures w14:val="none"/>
              </w:rPr>
              <w:t>Spolupráce MŠ – ZŠ/ZŠ – SŠ</w:t>
            </w:r>
          </w:p>
        </w:tc>
      </w:tr>
    </w:tbl>
    <w:p w14:paraId="0434347D" w14:textId="77777777" w:rsidR="00A72873" w:rsidRDefault="00A72873"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609BA7F2" w14:textId="77777777" w:rsidTr="00A830C3">
        <w:tc>
          <w:tcPr>
            <w:tcW w:w="9062" w:type="dxa"/>
            <w:gridSpan w:val="2"/>
            <w:shd w:val="clear" w:color="auto" w:fill="002060"/>
          </w:tcPr>
          <w:p w14:paraId="61965DDC" w14:textId="2828D3BD" w:rsidR="00EA37CA" w:rsidRPr="00066A44" w:rsidRDefault="00EA37CA" w:rsidP="00A830C3">
            <w:pPr>
              <w:jc w:val="center"/>
              <w:rPr>
                <w:rFonts w:cstheme="minorHAnsi"/>
                <w:b/>
                <w:bCs/>
                <w:sz w:val="18"/>
                <w:szCs w:val="18"/>
              </w:rPr>
            </w:pPr>
            <w:r>
              <w:rPr>
                <w:rFonts w:cstheme="minorHAnsi"/>
                <w:b/>
                <w:bCs/>
                <w:sz w:val="18"/>
                <w:szCs w:val="18"/>
              </w:rPr>
              <w:lastRenderedPageBreak/>
              <w:t>5</w:t>
            </w:r>
          </w:p>
        </w:tc>
      </w:tr>
      <w:tr w:rsidR="00A72873" w:rsidRPr="00066A44" w14:paraId="7A55D64B" w14:textId="77777777" w:rsidTr="00A830C3">
        <w:tc>
          <w:tcPr>
            <w:tcW w:w="3114" w:type="dxa"/>
            <w:shd w:val="clear" w:color="auto" w:fill="002060"/>
          </w:tcPr>
          <w:p w14:paraId="47EDC35F" w14:textId="77777777" w:rsidR="00A72873" w:rsidRPr="00066A44" w:rsidRDefault="00A72873"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076CF73F" w14:textId="74D74034" w:rsidR="00A72873" w:rsidRPr="00066A44" w:rsidRDefault="00A72873" w:rsidP="00A830C3">
            <w:pPr>
              <w:rPr>
                <w:rFonts w:cstheme="minorHAnsi"/>
                <w:b/>
                <w:bCs/>
                <w:sz w:val="18"/>
                <w:szCs w:val="18"/>
              </w:rPr>
            </w:pPr>
            <w:r w:rsidRPr="00066A44">
              <w:rPr>
                <w:rFonts w:cstheme="minorHAnsi"/>
                <w:b/>
                <w:bCs/>
                <w:sz w:val="18"/>
                <w:szCs w:val="18"/>
              </w:rPr>
              <w:t>PODPORA SDÍLENÍ MEZI MŠ</w:t>
            </w:r>
            <w:r>
              <w:rPr>
                <w:rFonts w:cstheme="minorHAnsi"/>
                <w:b/>
                <w:bCs/>
                <w:sz w:val="18"/>
                <w:szCs w:val="18"/>
              </w:rPr>
              <w:t xml:space="preserve">/MŠ, ZŠ/ZŠ, MŠ/ZŠ, ZUŠ </w:t>
            </w:r>
            <w:r w:rsidRPr="00066A44">
              <w:rPr>
                <w:rFonts w:cstheme="minorHAnsi"/>
                <w:b/>
                <w:bCs/>
                <w:sz w:val="18"/>
                <w:szCs w:val="18"/>
              </w:rPr>
              <w:t xml:space="preserve">ORP LOUNY – VZÁJEMNÉ HOSPITACE, </w:t>
            </w:r>
            <w:r>
              <w:rPr>
                <w:rFonts w:cstheme="minorHAnsi"/>
                <w:b/>
                <w:bCs/>
                <w:sz w:val="18"/>
                <w:szCs w:val="18"/>
              </w:rPr>
              <w:t xml:space="preserve"> SPOLEČNÁ SETKÁNÍ , </w:t>
            </w:r>
            <w:r w:rsidRPr="00066A44">
              <w:rPr>
                <w:rFonts w:cstheme="minorHAnsi"/>
                <w:b/>
                <w:bCs/>
                <w:sz w:val="18"/>
                <w:szCs w:val="18"/>
              </w:rPr>
              <w:t xml:space="preserve">WORKSHOPY ZA ÚČASTI </w:t>
            </w:r>
            <w:proofErr w:type="gramStart"/>
            <w:r w:rsidRPr="00066A44">
              <w:rPr>
                <w:rFonts w:cstheme="minorHAnsi"/>
                <w:b/>
                <w:bCs/>
                <w:sz w:val="18"/>
                <w:szCs w:val="18"/>
              </w:rPr>
              <w:t>ODBORNÍKA</w:t>
            </w:r>
            <w:r>
              <w:rPr>
                <w:rFonts w:cstheme="minorHAnsi"/>
                <w:b/>
                <w:bCs/>
                <w:sz w:val="18"/>
                <w:szCs w:val="18"/>
              </w:rPr>
              <w:t xml:space="preserve"> - PŘÍLEŽITOST</w:t>
            </w:r>
            <w:proofErr w:type="gramEnd"/>
          </w:p>
        </w:tc>
      </w:tr>
      <w:tr w:rsidR="00A72873" w:rsidRPr="00066A44" w14:paraId="36F337C1" w14:textId="77777777" w:rsidTr="00A830C3">
        <w:trPr>
          <w:trHeight w:val="260"/>
        </w:trPr>
        <w:tc>
          <w:tcPr>
            <w:tcW w:w="3114" w:type="dxa"/>
          </w:tcPr>
          <w:p w14:paraId="4A0AF41B" w14:textId="77777777" w:rsidR="00A72873" w:rsidRPr="00066A44" w:rsidRDefault="00A72873" w:rsidP="00A830C3">
            <w:pPr>
              <w:rPr>
                <w:rFonts w:cstheme="minorHAnsi"/>
                <w:sz w:val="18"/>
                <w:szCs w:val="18"/>
              </w:rPr>
            </w:pPr>
            <w:r w:rsidRPr="00066A44">
              <w:rPr>
                <w:rFonts w:cstheme="minorHAnsi"/>
                <w:sz w:val="18"/>
                <w:szCs w:val="18"/>
              </w:rPr>
              <w:t>Charakteristika aktivity</w:t>
            </w:r>
          </w:p>
        </w:tc>
        <w:tc>
          <w:tcPr>
            <w:tcW w:w="5948" w:type="dxa"/>
          </w:tcPr>
          <w:p w14:paraId="21438933" w14:textId="1EA83CEA" w:rsidR="00A72873" w:rsidRPr="00066A44" w:rsidRDefault="00A72873" w:rsidP="00A830C3">
            <w:pPr>
              <w:rPr>
                <w:rFonts w:cstheme="minorHAnsi"/>
                <w:sz w:val="18"/>
                <w:szCs w:val="18"/>
              </w:rPr>
            </w:pPr>
            <w:r w:rsidRPr="00066A44">
              <w:rPr>
                <w:rFonts w:cstheme="minorHAnsi"/>
                <w:sz w:val="18"/>
                <w:szCs w:val="18"/>
              </w:rPr>
              <w:t xml:space="preserve">Podpora sdílení dobré praxe mezi </w:t>
            </w:r>
            <w:r w:rsidRPr="00A72873">
              <w:rPr>
                <w:rFonts w:cstheme="minorHAnsi"/>
                <w:sz w:val="18"/>
                <w:szCs w:val="18"/>
              </w:rPr>
              <w:t>MŠ/MŠ, ZŠ/ZŠ, MŠ/ZŠ, ZUŠ</w:t>
            </w:r>
            <w:r w:rsidRPr="00066A44">
              <w:rPr>
                <w:rFonts w:cstheme="minorHAnsi"/>
                <w:sz w:val="18"/>
                <w:szCs w:val="18"/>
              </w:rPr>
              <w:t xml:space="preserve"> ORP Louny, vzájemné </w:t>
            </w:r>
            <w:r w:rsidR="00664AF7">
              <w:rPr>
                <w:rFonts w:cstheme="minorHAnsi"/>
                <w:sz w:val="18"/>
                <w:szCs w:val="18"/>
              </w:rPr>
              <w:t xml:space="preserve">hospitace, návštěvy do hodin, tandemová výuky, </w:t>
            </w:r>
            <w:r w:rsidRPr="00066A44">
              <w:rPr>
                <w:rFonts w:cstheme="minorHAnsi"/>
                <w:sz w:val="18"/>
                <w:szCs w:val="18"/>
              </w:rPr>
              <w:t xml:space="preserve">workshopy i za účasti odborníka </w:t>
            </w:r>
            <w:r>
              <w:rPr>
                <w:rFonts w:cstheme="minorHAnsi"/>
                <w:sz w:val="18"/>
                <w:szCs w:val="18"/>
              </w:rPr>
              <w:t xml:space="preserve">na aktuální témata v území </w:t>
            </w:r>
          </w:p>
        </w:tc>
      </w:tr>
      <w:tr w:rsidR="00A72873" w:rsidRPr="00066A44" w14:paraId="64D46D01" w14:textId="77777777" w:rsidTr="00A830C3">
        <w:tc>
          <w:tcPr>
            <w:tcW w:w="3114" w:type="dxa"/>
          </w:tcPr>
          <w:p w14:paraId="2BAEB2DE" w14:textId="77777777" w:rsidR="00A72873" w:rsidRPr="00066A44" w:rsidRDefault="00A72873" w:rsidP="00A830C3">
            <w:pPr>
              <w:rPr>
                <w:rFonts w:cstheme="minorHAnsi"/>
                <w:sz w:val="18"/>
                <w:szCs w:val="18"/>
              </w:rPr>
            </w:pPr>
            <w:r w:rsidRPr="00066A44">
              <w:rPr>
                <w:rFonts w:cstheme="minorHAnsi"/>
                <w:sz w:val="18"/>
                <w:szCs w:val="18"/>
              </w:rPr>
              <w:t>Realizátor nositel</w:t>
            </w:r>
          </w:p>
        </w:tc>
        <w:tc>
          <w:tcPr>
            <w:tcW w:w="5948" w:type="dxa"/>
          </w:tcPr>
          <w:p w14:paraId="6810BAA0" w14:textId="64490C16" w:rsidR="00A72873" w:rsidRPr="00066A44" w:rsidRDefault="00A72873" w:rsidP="00A830C3">
            <w:pPr>
              <w:rPr>
                <w:rFonts w:cstheme="minorHAnsi"/>
                <w:sz w:val="18"/>
                <w:szCs w:val="18"/>
              </w:rPr>
            </w:pPr>
            <w:r w:rsidRPr="00066A44">
              <w:rPr>
                <w:rFonts w:cstheme="minorHAnsi"/>
                <w:sz w:val="18"/>
                <w:szCs w:val="18"/>
              </w:rPr>
              <w:t>MAP, MŠ</w:t>
            </w:r>
            <w:r w:rsidR="00664AF7">
              <w:rPr>
                <w:rFonts w:cstheme="minorHAnsi"/>
                <w:sz w:val="18"/>
                <w:szCs w:val="18"/>
              </w:rPr>
              <w:t>,ZŠ, ZUŠ</w:t>
            </w:r>
            <w:r w:rsidRPr="00066A44">
              <w:rPr>
                <w:rFonts w:cstheme="minorHAnsi"/>
                <w:sz w:val="18"/>
                <w:szCs w:val="18"/>
              </w:rPr>
              <w:t xml:space="preserve"> ORP Louny</w:t>
            </w:r>
          </w:p>
        </w:tc>
      </w:tr>
      <w:tr w:rsidR="00A72873" w:rsidRPr="00066A44" w14:paraId="1296A47D" w14:textId="77777777" w:rsidTr="00A830C3">
        <w:trPr>
          <w:trHeight w:val="294"/>
        </w:trPr>
        <w:tc>
          <w:tcPr>
            <w:tcW w:w="3114" w:type="dxa"/>
          </w:tcPr>
          <w:p w14:paraId="4466BA3F" w14:textId="77777777" w:rsidR="00A72873" w:rsidRPr="00066A44" w:rsidRDefault="00A72873" w:rsidP="00A830C3">
            <w:pPr>
              <w:rPr>
                <w:rFonts w:cstheme="minorHAnsi"/>
                <w:sz w:val="18"/>
                <w:szCs w:val="18"/>
              </w:rPr>
            </w:pPr>
            <w:r w:rsidRPr="00066A44">
              <w:rPr>
                <w:rFonts w:cstheme="minorHAnsi"/>
                <w:sz w:val="18"/>
                <w:szCs w:val="18"/>
              </w:rPr>
              <w:t>Místo realizace</w:t>
            </w:r>
          </w:p>
        </w:tc>
        <w:tc>
          <w:tcPr>
            <w:tcW w:w="5948" w:type="dxa"/>
          </w:tcPr>
          <w:p w14:paraId="3403D888" w14:textId="77777777" w:rsidR="00A72873" w:rsidRPr="00066A44" w:rsidRDefault="00A72873" w:rsidP="00A830C3">
            <w:pPr>
              <w:rPr>
                <w:rFonts w:cstheme="minorHAnsi"/>
                <w:sz w:val="18"/>
                <w:szCs w:val="18"/>
              </w:rPr>
            </w:pPr>
            <w:r w:rsidRPr="00066A44">
              <w:rPr>
                <w:rFonts w:cstheme="minorHAnsi"/>
                <w:sz w:val="18"/>
                <w:szCs w:val="18"/>
              </w:rPr>
              <w:t>ORP Louny</w:t>
            </w:r>
          </w:p>
        </w:tc>
      </w:tr>
      <w:tr w:rsidR="00A72873" w:rsidRPr="00066A44" w14:paraId="165B3BE3" w14:textId="77777777" w:rsidTr="00A830C3">
        <w:tc>
          <w:tcPr>
            <w:tcW w:w="3114" w:type="dxa"/>
          </w:tcPr>
          <w:p w14:paraId="38310309" w14:textId="77777777" w:rsidR="00A72873" w:rsidRPr="00066A44" w:rsidRDefault="00A72873"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4B4E4FE1" w14:textId="77777777" w:rsidR="00A72873" w:rsidRPr="00066A44" w:rsidRDefault="00A72873" w:rsidP="00A830C3">
            <w:pPr>
              <w:rPr>
                <w:rFonts w:cstheme="minorHAnsi"/>
                <w:sz w:val="18"/>
                <w:szCs w:val="18"/>
              </w:rPr>
            </w:pPr>
            <w:r w:rsidRPr="00066A44">
              <w:rPr>
                <w:rFonts w:cstheme="minorHAnsi"/>
                <w:sz w:val="18"/>
                <w:szCs w:val="18"/>
              </w:rPr>
              <w:t>Podpora sdílení mezi aktéry ve vzdělávání</w:t>
            </w:r>
          </w:p>
        </w:tc>
      </w:tr>
      <w:tr w:rsidR="00A72873" w:rsidRPr="00066A44" w14:paraId="0AF0DAF9" w14:textId="77777777" w:rsidTr="00A830C3">
        <w:tc>
          <w:tcPr>
            <w:tcW w:w="3114" w:type="dxa"/>
          </w:tcPr>
          <w:p w14:paraId="45154270" w14:textId="77777777" w:rsidR="00A72873" w:rsidRPr="00066A44" w:rsidRDefault="00A72873" w:rsidP="00A830C3">
            <w:pPr>
              <w:rPr>
                <w:rFonts w:cstheme="minorHAnsi"/>
                <w:sz w:val="18"/>
                <w:szCs w:val="18"/>
              </w:rPr>
            </w:pPr>
            <w:r w:rsidRPr="00066A44">
              <w:rPr>
                <w:rFonts w:cstheme="minorHAnsi"/>
                <w:sz w:val="18"/>
                <w:szCs w:val="18"/>
              </w:rPr>
              <w:t>Spolupráce</w:t>
            </w:r>
          </w:p>
        </w:tc>
        <w:tc>
          <w:tcPr>
            <w:tcW w:w="5948" w:type="dxa"/>
          </w:tcPr>
          <w:p w14:paraId="5BA2ADC2" w14:textId="5816F2AF" w:rsidR="00A72873" w:rsidRPr="00066A44" w:rsidRDefault="00A72873" w:rsidP="00A830C3">
            <w:pPr>
              <w:rPr>
                <w:rFonts w:cstheme="minorHAnsi"/>
                <w:sz w:val="18"/>
                <w:szCs w:val="18"/>
              </w:rPr>
            </w:pPr>
            <w:r w:rsidRPr="00066A44">
              <w:rPr>
                <w:rFonts w:cstheme="minorHAnsi"/>
                <w:sz w:val="18"/>
                <w:szCs w:val="18"/>
              </w:rPr>
              <w:t>MŠ</w:t>
            </w:r>
            <w:r w:rsidR="00664AF7">
              <w:rPr>
                <w:rFonts w:cstheme="minorHAnsi"/>
                <w:sz w:val="18"/>
                <w:szCs w:val="18"/>
              </w:rPr>
              <w:t>,ZŠ, ZUŠ</w:t>
            </w:r>
            <w:r w:rsidRPr="00066A44">
              <w:rPr>
                <w:rFonts w:cstheme="minorHAnsi"/>
                <w:sz w:val="18"/>
                <w:szCs w:val="18"/>
              </w:rPr>
              <w:t xml:space="preserve"> ORP Louny</w:t>
            </w:r>
          </w:p>
        </w:tc>
      </w:tr>
      <w:tr w:rsidR="00A72873" w:rsidRPr="00066A44" w14:paraId="4DF1E8C8" w14:textId="77777777" w:rsidTr="00A830C3">
        <w:tc>
          <w:tcPr>
            <w:tcW w:w="3114" w:type="dxa"/>
          </w:tcPr>
          <w:p w14:paraId="550D40B9" w14:textId="77777777" w:rsidR="00A72873" w:rsidRPr="00066A44" w:rsidRDefault="00A72873" w:rsidP="00A830C3">
            <w:pPr>
              <w:rPr>
                <w:rFonts w:cstheme="minorHAnsi"/>
                <w:sz w:val="18"/>
                <w:szCs w:val="18"/>
              </w:rPr>
            </w:pPr>
            <w:r w:rsidRPr="00066A44">
              <w:rPr>
                <w:rFonts w:cstheme="minorHAnsi"/>
                <w:sz w:val="18"/>
                <w:szCs w:val="18"/>
              </w:rPr>
              <w:t>Celkový rozpočet</w:t>
            </w:r>
          </w:p>
        </w:tc>
        <w:tc>
          <w:tcPr>
            <w:tcW w:w="5948" w:type="dxa"/>
          </w:tcPr>
          <w:p w14:paraId="7878D0DF" w14:textId="77777777" w:rsidR="00A72873" w:rsidRPr="00066A44" w:rsidRDefault="00A72873" w:rsidP="00A830C3">
            <w:pPr>
              <w:rPr>
                <w:rFonts w:cstheme="minorHAnsi"/>
                <w:sz w:val="18"/>
                <w:szCs w:val="18"/>
              </w:rPr>
            </w:pPr>
            <w:r w:rsidRPr="00066A44">
              <w:rPr>
                <w:rFonts w:cstheme="minorHAnsi"/>
                <w:sz w:val="18"/>
                <w:szCs w:val="18"/>
              </w:rPr>
              <w:t>Stanoven dle aktuálního počtu zapojených subjektů</w:t>
            </w:r>
          </w:p>
        </w:tc>
      </w:tr>
      <w:tr w:rsidR="00A72873" w:rsidRPr="00066A44" w14:paraId="4D7073AF" w14:textId="77777777" w:rsidTr="00A830C3">
        <w:tc>
          <w:tcPr>
            <w:tcW w:w="3114" w:type="dxa"/>
          </w:tcPr>
          <w:p w14:paraId="547C1E8A" w14:textId="77777777" w:rsidR="00A72873" w:rsidRPr="00066A44" w:rsidRDefault="00A72873" w:rsidP="00A830C3">
            <w:pPr>
              <w:rPr>
                <w:rFonts w:cstheme="minorHAnsi"/>
                <w:sz w:val="18"/>
                <w:szCs w:val="18"/>
              </w:rPr>
            </w:pPr>
            <w:r w:rsidRPr="00066A44">
              <w:rPr>
                <w:rFonts w:cstheme="minorHAnsi"/>
                <w:sz w:val="18"/>
                <w:szCs w:val="18"/>
              </w:rPr>
              <w:t>Zdroj financování</w:t>
            </w:r>
          </w:p>
        </w:tc>
        <w:tc>
          <w:tcPr>
            <w:tcW w:w="5948" w:type="dxa"/>
          </w:tcPr>
          <w:p w14:paraId="38AC84D3" w14:textId="77777777" w:rsidR="00A72873" w:rsidRPr="00066A44" w:rsidRDefault="00A72873" w:rsidP="00A830C3">
            <w:pPr>
              <w:rPr>
                <w:rFonts w:cstheme="minorHAnsi"/>
                <w:sz w:val="18"/>
                <w:szCs w:val="18"/>
              </w:rPr>
            </w:pPr>
            <w:r w:rsidRPr="00066A44">
              <w:rPr>
                <w:rFonts w:cstheme="minorHAnsi"/>
                <w:sz w:val="18"/>
                <w:szCs w:val="18"/>
              </w:rPr>
              <w:t>MAP, vlastní</w:t>
            </w:r>
          </w:p>
        </w:tc>
      </w:tr>
      <w:tr w:rsidR="00A72873" w:rsidRPr="00066A44" w14:paraId="3E99DD9A" w14:textId="77777777" w:rsidTr="00A830C3">
        <w:tc>
          <w:tcPr>
            <w:tcW w:w="3114" w:type="dxa"/>
          </w:tcPr>
          <w:p w14:paraId="6E12E307" w14:textId="77777777" w:rsidR="00A72873" w:rsidRPr="00066A44" w:rsidRDefault="00A72873" w:rsidP="00A830C3">
            <w:pPr>
              <w:rPr>
                <w:rFonts w:cstheme="minorHAnsi"/>
                <w:sz w:val="18"/>
                <w:szCs w:val="18"/>
              </w:rPr>
            </w:pPr>
            <w:r w:rsidRPr="00066A44">
              <w:rPr>
                <w:rFonts w:cstheme="minorHAnsi"/>
                <w:sz w:val="18"/>
                <w:szCs w:val="18"/>
              </w:rPr>
              <w:t>Časový harmonogram</w:t>
            </w:r>
          </w:p>
        </w:tc>
        <w:tc>
          <w:tcPr>
            <w:tcW w:w="5948" w:type="dxa"/>
          </w:tcPr>
          <w:p w14:paraId="659C774E" w14:textId="753D712A" w:rsidR="00A72873" w:rsidRPr="00066A44" w:rsidRDefault="00E07529" w:rsidP="00A830C3">
            <w:pPr>
              <w:rPr>
                <w:rFonts w:cstheme="minorHAnsi"/>
                <w:sz w:val="18"/>
                <w:szCs w:val="18"/>
              </w:rPr>
            </w:pPr>
            <w:r>
              <w:rPr>
                <w:rFonts w:cstheme="minorHAnsi"/>
                <w:sz w:val="18"/>
                <w:szCs w:val="18"/>
              </w:rPr>
              <w:t>2025</w:t>
            </w:r>
          </w:p>
        </w:tc>
      </w:tr>
      <w:tr w:rsidR="00A72873" w:rsidRPr="00066A44" w14:paraId="047E5F96" w14:textId="77777777" w:rsidTr="00A830C3">
        <w:tc>
          <w:tcPr>
            <w:tcW w:w="3114" w:type="dxa"/>
          </w:tcPr>
          <w:p w14:paraId="2FD736DC" w14:textId="77777777" w:rsidR="00A72873" w:rsidRPr="00066A44" w:rsidRDefault="00A72873" w:rsidP="00A830C3">
            <w:pPr>
              <w:rPr>
                <w:rFonts w:cstheme="minorHAnsi"/>
                <w:sz w:val="18"/>
                <w:szCs w:val="18"/>
              </w:rPr>
            </w:pPr>
            <w:r w:rsidRPr="00066A44">
              <w:rPr>
                <w:rFonts w:cstheme="minorHAnsi"/>
                <w:sz w:val="18"/>
                <w:szCs w:val="18"/>
              </w:rPr>
              <w:t>Cíl MAP:</w:t>
            </w:r>
          </w:p>
        </w:tc>
        <w:tc>
          <w:tcPr>
            <w:tcW w:w="5948" w:type="dxa"/>
          </w:tcPr>
          <w:p w14:paraId="5B2754A5" w14:textId="77777777" w:rsidR="0065507D" w:rsidRDefault="00A72873" w:rsidP="00A830C3">
            <w:pPr>
              <w:jc w:val="both"/>
              <w:rPr>
                <w:rFonts w:ascii="Calibri" w:hAnsi="Calibri" w:cs="Calibri"/>
                <w:b/>
                <w:bCs/>
                <w:i/>
                <w:iCs/>
                <w:color w:val="FFFFFF" w:themeColor="background1"/>
                <w:kern w:val="2"/>
                <w:sz w:val="20"/>
                <w:szCs w:val="20"/>
              </w:rPr>
            </w:pPr>
            <w:r w:rsidRPr="00066A44">
              <w:rPr>
                <w:rFonts w:ascii="Calibri" w:hAnsi="Calibri" w:cs="Calibri"/>
                <w:color w:val="000000" w:themeColor="text1"/>
                <w:kern w:val="2"/>
                <w:sz w:val="18"/>
                <w:szCs w:val="18"/>
              </w:rPr>
              <w:t>5.1 Podpora vnitřní spolupráce, tj. spolupráce všech aktérů vzdělávání v území MAP ORP Louny</w:t>
            </w:r>
            <w:r w:rsidRPr="00066A44">
              <w:rPr>
                <w:rFonts w:ascii="Calibri" w:hAnsi="Calibri" w:cs="Calibri"/>
                <w:b/>
                <w:bCs/>
                <w:i/>
                <w:iCs/>
                <w:color w:val="FFFFFF" w:themeColor="background1"/>
                <w:kern w:val="2"/>
                <w:sz w:val="20"/>
                <w:szCs w:val="20"/>
              </w:rPr>
              <w:t xml:space="preserve"> </w:t>
            </w:r>
            <w:proofErr w:type="spellStart"/>
            <w:r w:rsidRPr="00066A44">
              <w:rPr>
                <w:rFonts w:ascii="Calibri" w:hAnsi="Calibri" w:cs="Calibri"/>
                <w:b/>
                <w:bCs/>
                <w:i/>
                <w:iCs/>
                <w:color w:val="FFFFFF" w:themeColor="background1"/>
                <w:kern w:val="2"/>
                <w:sz w:val="20"/>
                <w:szCs w:val="20"/>
              </w:rPr>
              <w:t>vzd</w:t>
            </w:r>
            <w:proofErr w:type="spellEnd"/>
          </w:p>
          <w:p w14:paraId="6E606E8F" w14:textId="51113970" w:rsidR="00A72873" w:rsidRPr="00066A44" w:rsidRDefault="0065507D" w:rsidP="00A830C3">
            <w:pPr>
              <w:jc w:val="both"/>
              <w:rPr>
                <w:rFonts w:ascii="Calibri" w:hAnsi="Calibri" w:cs="Calibri"/>
                <w:color w:val="000000" w:themeColor="text1"/>
                <w:kern w:val="2"/>
                <w:sz w:val="18"/>
                <w:szCs w:val="18"/>
              </w:rPr>
            </w:pPr>
            <w:r>
              <w:rPr>
                <w:rFonts w:ascii="Calibri" w:hAnsi="Calibri" w:cs="Calibri"/>
                <w:color w:val="000000" w:themeColor="text1"/>
                <w:kern w:val="2"/>
                <w:sz w:val="18"/>
                <w:szCs w:val="18"/>
              </w:rPr>
              <w:t xml:space="preserve">Dále pak napříč cíli </w:t>
            </w:r>
            <w:proofErr w:type="spellStart"/>
            <w:r w:rsidR="00A72873" w:rsidRPr="00066A44">
              <w:rPr>
                <w:rFonts w:ascii="Calibri" w:hAnsi="Calibri" w:cs="Calibri"/>
                <w:b/>
                <w:bCs/>
                <w:i/>
                <w:iCs/>
                <w:color w:val="FFFFFF" w:themeColor="background1"/>
                <w:kern w:val="2"/>
                <w:sz w:val="20"/>
                <w:szCs w:val="20"/>
              </w:rPr>
              <w:t>ělávání</w:t>
            </w:r>
            <w:proofErr w:type="spellEnd"/>
          </w:p>
        </w:tc>
      </w:tr>
      <w:tr w:rsidR="00A72873" w:rsidRPr="00066A44" w14:paraId="1E665FED" w14:textId="77777777" w:rsidTr="00A830C3">
        <w:tc>
          <w:tcPr>
            <w:tcW w:w="3114" w:type="dxa"/>
          </w:tcPr>
          <w:p w14:paraId="7F25A5E0" w14:textId="77777777" w:rsidR="00A72873" w:rsidRPr="00066A44" w:rsidRDefault="00A72873" w:rsidP="00A830C3">
            <w:pPr>
              <w:rPr>
                <w:rFonts w:cstheme="minorHAnsi"/>
                <w:sz w:val="18"/>
                <w:szCs w:val="18"/>
              </w:rPr>
            </w:pPr>
            <w:r w:rsidRPr="00066A44">
              <w:rPr>
                <w:rFonts w:cstheme="minorHAnsi"/>
                <w:sz w:val="18"/>
                <w:szCs w:val="18"/>
              </w:rPr>
              <w:t>Opatření MAP:</w:t>
            </w:r>
          </w:p>
        </w:tc>
        <w:tc>
          <w:tcPr>
            <w:tcW w:w="5948" w:type="dxa"/>
          </w:tcPr>
          <w:p w14:paraId="41CD6DB8" w14:textId="77777777" w:rsidR="00A72873" w:rsidRDefault="00A72873" w:rsidP="00A830C3">
            <w:pPr>
              <w:rPr>
                <w:rFonts w:ascii="Calibri" w:eastAsia="Arial" w:hAnsi="Calibri" w:cs="Calibri"/>
                <w:noProof/>
                <w:kern w:val="2"/>
                <w:sz w:val="18"/>
                <w:szCs w:val="18"/>
                <w:lang w:eastAsia="cs-CZ"/>
              </w:rPr>
            </w:pPr>
            <w:r w:rsidRPr="00066A44">
              <w:rPr>
                <w:rFonts w:ascii="Calibri" w:eastAsia="Arial" w:hAnsi="Calibri" w:cs="Calibri"/>
                <w:noProof/>
                <w:kern w:val="2"/>
                <w:sz w:val="18"/>
                <w:szCs w:val="18"/>
                <w:lang w:eastAsia="cs-CZ"/>
              </w:rPr>
              <w:t>5.1.1 Navázání a upevnění spolupráce mezi aktéry vzdělávání v ORP Louny</w:t>
            </w:r>
          </w:p>
          <w:p w14:paraId="62597EE7" w14:textId="4D3800F0" w:rsidR="0065507D" w:rsidRPr="00066A44" w:rsidRDefault="0065507D" w:rsidP="00A830C3">
            <w:pPr>
              <w:rPr>
                <w:rFonts w:ascii="Calibri" w:eastAsia="Arial" w:hAnsi="Calibri" w:cs="Calibri"/>
                <w:noProof/>
                <w:kern w:val="2"/>
                <w:sz w:val="18"/>
                <w:szCs w:val="18"/>
                <w:lang w:eastAsia="cs-CZ"/>
              </w:rPr>
            </w:pPr>
            <w:r>
              <w:rPr>
                <w:rFonts w:ascii="Calibri" w:eastAsia="Arial" w:hAnsi="Calibri" w:cs="Calibri"/>
                <w:noProof/>
                <w:kern w:val="2"/>
                <w:sz w:val="18"/>
                <w:szCs w:val="18"/>
                <w:lang w:eastAsia="cs-CZ"/>
              </w:rPr>
              <w:t>Dále pak napříč opatřeními</w:t>
            </w:r>
          </w:p>
        </w:tc>
      </w:tr>
      <w:tr w:rsidR="00664AF7" w:rsidRPr="00066A44" w14:paraId="2DE56D26" w14:textId="77777777" w:rsidTr="00A830C3">
        <w:tc>
          <w:tcPr>
            <w:tcW w:w="3114" w:type="dxa"/>
          </w:tcPr>
          <w:p w14:paraId="55397FFF" w14:textId="77777777" w:rsidR="00664AF7" w:rsidRPr="00066A44" w:rsidRDefault="00664AF7" w:rsidP="00A830C3">
            <w:pPr>
              <w:rPr>
                <w:rFonts w:cstheme="minorHAnsi"/>
                <w:sz w:val="18"/>
                <w:szCs w:val="18"/>
              </w:rPr>
            </w:pPr>
            <w:r>
              <w:rPr>
                <w:rFonts w:cstheme="minorHAnsi"/>
                <w:sz w:val="18"/>
                <w:szCs w:val="18"/>
              </w:rPr>
              <w:t>Vazba na témata OP JAK povinná</w:t>
            </w:r>
          </w:p>
        </w:tc>
        <w:tc>
          <w:tcPr>
            <w:tcW w:w="5948" w:type="dxa"/>
          </w:tcPr>
          <w:p w14:paraId="19F02C6F" w14:textId="77777777" w:rsidR="00664AF7" w:rsidRPr="00066A44" w:rsidRDefault="00664AF7" w:rsidP="00A830C3">
            <w:pPr>
              <w:rPr>
                <w:rFonts w:cstheme="minorHAnsi"/>
                <w:sz w:val="18"/>
                <w:szCs w:val="18"/>
              </w:rPr>
            </w:pPr>
            <w:r w:rsidRPr="004152F1">
              <w:rPr>
                <w:sz w:val="18"/>
                <w:szCs w:val="18"/>
              </w:rPr>
              <w:t>Podpora pedagogických a didaktických kompetencí pracovníků ve vzdělávání a podpora managementu třídních kolektivů</w:t>
            </w:r>
            <w:r>
              <w:t xml:space="preserve">. </w:t>
            </w:r>
          </w:p>
        </w:tc>
      </w:tr>
      <w:tr w:rsidR="00664AF7" w:rsidRPr="00066A44" w14:paraId="22E18083" w14:textId="77777777" w:rsidTr="00A830C3">
        <w:tc>
          <w:tcPr>
            <w:tcW w:w="3114" w:type="dxa"/>
          </w:tcPr>
          <w:p w14:paraId="559927F1" w14:textId="77777777" w:rsidR="00664AF7" w:rsidRPr="00066A44" w:rsidRDefault="00664AF7" w:rsidP="00A830C3">
            <w:pPr>
              <w:rPr>
                <w:rFonts w:cstheme="minorHAnsi"/>
                <w:sz w:val="18"/>
                <w:szCs w:val="18"/>
              </w:rPr>
            </w:pPr>
            <w:r>
              <w:rPr>
                <w:rFonts w:cstheme="minorHAnsi"/>
                <w:sz w:val="18"/>
                <w:szCs w:val="18"/>
              </w:rPr>
              <w:t>Vazba na témata OP JAK průřezová</w:t>
            </w:r>
          </w:p>
        </w:tc>
        <w:tc>
          <w:tcPr>
            <w:tcW w:w="5948" w:type="dxa"/>
          </w:tcPr>
          <w:p w14:paraId="6F9E19EC" w14:textId="77777777" w:rsidR="00664AF7" w:rsidRPr="004152F1" w:rsidRDefault="00664AF7" w:rsidP="00A830C3">
            <w:pPr>
              <w:rPr>
                <w:sz w:val="18"/>
                <w:szCs w:val="18"/>
              </w:rPr>
            </w:pPr>
            <w:r w:rsidRPr="004152F1">
              <w:rPr>
                <w:sz w:val="18"/>
                <w:szCs w:val="18"/>
              </w:rPr>
              <w:t xml:space="preserve">Podpora učitelů, ředitelů a dalších pracovníků ve vzdělávání </w:t>
            </w:r>
          </w:p>
          <w:p w14:paraId="1F55569E" w14:textId="77777777" w:rsidR="00664AF7" w:rsidRPr="004152F1" w:rsidRDefault="00664AF7" w:rsidP="00A830C3">
            <w:pPr>
              <w:rPr>
                <w:sz w:val="18"/>
                <w:szCs w:val="18"/>
              </w:rPr>
            </w:pPr>
            <w:r w:rsidRPr="004152F1">
              <w:rPr>
                <w:sz w:val="18"/>
                <w:szCs w:val="18"/>
              </w:rPr>
              <w:t xml:space="preserve">Snižování nerovností v přístupu ke vzdělávání </w:t>
            </w:r>
          </w:p>
          <w:p w14:paraId="27E8A3D2" w14:textId="77777777" w:rsidR="00664AF7" w:rsidRPr="00066A44" w:rsidRDefault="00664AF7" w:rsidP="00A830C3">
            <w:pPr>
              <w:rPr>
                <w:rFonts w:cstheme="minorHAnsi"/>
                <w:sz w:val="18"/>
                <w:szCs w:val="18"/>
              </w:rPr>
            </w:pPr>
            <w:r w:rsidRPr="004152F1">
              <w:rPr>
                <w:sz w:val="18"/>
                <w:szCs w:val="18"/>
                <w14:ligatures w14:val="none"/>
              </w:rPr>
              <w:t>Spolupráce MŠ – ZŠ/ZŠ – SŠ</w:t>
            </w:r>
          </w:p>
        </w:tc>
      </w:tr>
    </w:tbl>
    <w:p w14:paraId="587AD22D" w14:textId="77777777" w:rsidR="00A72873" w:rsidRDefault="00A72873" w:rsidP="00A72873">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7256B078" w14:textId="77777777" w:rsidTr="00A830C3">
        <w:tc>
          <w:tcPr>
            <w:tcW w:w="9062" w:type="dxa"/>
            <w:gridSpan w:val="2"/>
            <w:shd w:val="clear" w:color="auto" w:fill="002060"/>
          </w:tcPr>
          <w:p w14:paraId="0CE96F12" w14:textId="6C7225E6" w:rsidR="00EA37CA" w:rsidRPr="00066A44" w:rsidRDefault="00EA37CA" w:rsidP="00A830C3">
            <w:pPr>
              <w:jc w:val="center"/>
              <w:rPr>
                <w:rFonts w:cstheme="minorHAnsi"/>
                <w:b/>
                <w:bCs/>
                <w:sz w:val="18"/>
                <w:szCs w:val="18"/>
              </w:rPr>
            </w:pPr>
            <w:r>
              <w:rPr>
                <w:rFonts w:cstheme="minorHAnsi"/>
                <w:b/>
                <w:bCs/>
                <w:sz w:val="18"/>
                <w:szCs w:val="18"/>
              </w:rPr>
              <w:t>6</w:t>
            </w:r>
          </w:p>
        </w:tc>
      </w:tr>
      <w:tr w:rsidR="00664AF7" w:rsidRPr="00066A44" w14:paraId="40D70093" w14:textId="77777777" w:rsidTr="00A830C3">
        <w:tc>
          <w:tcPr>
            <w:tcW w:w="3114" w:type="dxa"/>
            <w:shd w:val="clear" w:color="auto" w:fill="002060"/>
          </w:tcPr>
          <w:p w14:paraId="3BD518E8" w14:textId="77777777" w:rsidR="00664AF7" w:rsidRPr="00ED2F9F" w:rsidRDefault="00664AF7" w:rsidP="00A830C3">
            <w:pPr>
              <w:rPr>
                <w:rFonts w:cstheme="minorHAnsi"/>
                <w:b/>
                <w:bCs/>
                <w:color w:val="FFFFFF" w:themeColor="background1"/>
                <w:sz w:val="18"/>
                <w:szCs w:val="18"/>
                <w:highlight w:val="yellow"/>
              </w:rPr>
            </w:pPr>
            <w:r w:rsidRPr="00ED2F9F">
              <w:rPr>
                <w:rFonts w:cstheme="minorHAnsi"/>
                <w:b/>
                <w:bCs/>
                <w:color w:val="FFFFFF" w:themeColor="background1"/>
                <w:sz w:val="18"/>
                <w:szCs w:val="18"/>
              </w:rPr>
              <w:t>Aktivita</w:t>
            </w:r>
          </w:p>
        </w:tc>
        <w:tc>
          <w:tcPr>
            <w:tcW w:w="5948" w:type="dxa"/>
            <w:shd w:val="clear" w:color="auto" w:fill="002060"/>
          </w:tcPr>
          <w:p w14:paraId="79294F60" w14:textId="7801AE0C" w:rsidR="00664AF7" w:rsidRPr="00ED2F9F" w:rsidRDefault="00664AF7" w:rsidP="00A830C3">
            <w:pPr>
              <w:rPr>
                <w:rFonts w:cstheme="minorHAnsi"/>
                <w:b/>
                <w:bCs/>
                <w:color w:val="FFFFFF" w:themeColor="background1"/>
                <w:sz w:val="18"/>
                <w:szCs w:val="18"/>
                <w:highlight w:val="yellow"/>
              </w:rPr>
            </w:pPr>
            <w:r w:rsidRPr="00ED2F9F">
              <w:rPr>
                <w:rFonts w:cstheme="minorHAnsi"/>
                <w:b/>
                <w:bCs/>
                <w:color w:val="FFFFFF" w:themeColor="background1"/>
                <w:sz w:val="18"/>
                <w:szCs w:val="18"/>
              </w:rPr>
              <w:t>Workshopy na podporu rodičovských kompetencí, které povedou k rozvoji potenciálu každého dítěte (žáka)</w:t>
            </w:r>
            <w:r>
              <w:rPr>
                <w:rFonts w:cstheme="minorHAnsi"/>
                <w:b/>
                <w:bCs/>
                <w:color w:val="FFFFFF" w:themeColor="background1"/>
                <w:sz w:val="18"/>
                <w:szCs w:val="18"/>
              </w:rPr>
              <w:t xml:space="preserve"> i se zaměřením na žáky se sociálním a jiným </w:t>
            </w:r>
            <w:proofErr w:type="gramStart"/>
            <w:r>
              <w:rPr>
                <w:rFonts w:cstheme="minorHAnsi"/>
                <w:b/>
                <w:bCs/>
                <w:color w:val="FFFFFF" w:themeColor="background1"/>
                <w:sz w:val="18"/>
                <w:szCs w:val="18"/>
              </w:rPr>
              <w:t>znevýhodněním - PŘÍLEŽITOST</w:t>
            </w:r>
            <w:proofErr w:type="gramEnd"/>
          </w:p>
        </w:tc>
      </w:tr>
      <w:tr w:rsidR="00664AF7" w:rsidRPr="00066A44" w14:paraId="138E5FCD" w14:textId="77777777" w:rsidTr="00A830C3">
        <w:trPr>
          <w:trHeight w:val="260"/>
        </w:trPr>
        <w:tc>
          <w:tcPr>
            <w:tcW w:w="3114" w:type="dxa"/>
          </w:tcPr>
          <w:p w14:paraId="133DD40F" w14:textId="77777777" w:rsidR="00664AF7" w:rsidRPr="00066A44" w:rsidRDefault="00664AF7" w:rsidP="00A830C3">
            <w:pPr>
              <w:rPr>
                <w:rFonts w:cstheme="minorHAnsi"/>
                <w:sz w:val="18"/>
                <w:szCs w:val="18"/>
              </w:rPr>
            </w:pPr>
            <w:r w:rsidRPr="00066A44">
              <w:rPr>
                <w:rFonts w:cstheme="minorHAnsi"/>
                <w:sz w:val="18"/>
                <w:szCs w:val="18"/>
              </w:rPr>
              <w:t>Charakteristika aktivity</w:t>
            </w:r>
          </w:p>
        </w:tc>
        <w:tc>
          <w:tcPr>
            <w:tcW w:w="5948" w:type="dxa"/>
          </w:tcPr>
          <w:p w14:paraId="45FCEFF5" w14:textId="77777777" w:rsidR="00664AF7" w:rsidRPr="00066A44" w:rsidRDefault="00664AF7" w:rsidP="00A830C3">
            <w:pPr>
              <w:rPr>
                <w:rFonts w:cstheme="minorHAnsi"/>
                <w:sz w:val="18"/>
                <w:szCs w:val="18"/>
              </w:rPr>
            </w:pPr>
            <w:r w:rsidRPr="00066A44">
              <w:rPr>
                <w:rFonts w:cstheme="minorHAnsi"/>
                <w:sz w:val="18"/>
                <w:szCs w:val="18"/>
              </w:rPr>
              <w:t>Odborné workshopy pro rodiče</w:t>
            </w:r>
          </w:p>
        </w:tc>
      </w:tr>
      <w:tr w:rsidR="00664AF7" w:rsidRPr="00066A44" w14:paraId="2EE503DF" w14:textId="77777777" w:rsidTr="00A830C3">
        <w:tc>
          <w:tcPr>
            <w:tcW w:w="3114" w:type="dxa"/>
          </w:tcPr>
          <w:p w14:paraId="57FDEE20" w14:textId="77777777" w:rsidR="00664AF7" w:rsidRPr="00066A44" w:rsidRDefault="00664AF7" w:rsidP="00A830C3">
            <w:pPr>
              <w:rPr>
                <w:rFonts w:cstheme="minorHAnsi"/>
                <w:sz w:val="18"/>
                <w:szCs w:val="18"/>
              </w:rPr>
            </w:pPr>
            <w:r w:rsidRPr="00066A44">
              <w:rPr>
                <w:rFonts w:cstheme="minorHAnsi"/>
                <w:sz w:val="18"/>
                <w:szCs w:val="18"/>
              </w:rPr>
              <w:t>Realizátor nositel</w:t>
            </w:r>
          </w:p>
        </w:tc>
        <w:tc>
          <w:tcPr>
            <w:tcW w:w="5948" w:type="dxa"/>
          </w:tcPr>
          <w:p w14:paraId="43A5135F" w14:textId="77777777" w:rsidR="00664AF7" w:rsidRPr="00066A44" w:rsidRDefault="00664AF7" w:rsidP="00A830C3">
            <w:pPr>
              <w:rPr>
                <w:rFonts w:cstheme="minorHAnsi"/>
                <w:sz w:val="18"/>
                <w:szCs w:val="18"/>
              </w:rPr>
            </w:pPr>
            <w:r w:rsidRPr="00066A44">
              <w:rPr>
                <w:rFonts w:cstheme="minorHAnsi"/>
                <w:sz w:val="18"/>
                <w:szCs w:val="18"/>
              </w:rPr>
              <w:t>MAP</w:t>
            </w:r>
          </w:p>
        </w:tc>
      </w:tr>
      <w:tr w:rsidR="00664AF7" w:rsidRPr="00066A44" w14:paraId="4EB1C000" w14:textId="77777777" w:rsidTr="00A830C3">
        <w:trPr>
          <w:trHeight w:val="294"/>
        </w:trPr>
        <w:tc>
          <w:tcPr>
            <w:tcW w:w="3114" w:type="dxa"/>
          </w:tcPr>
          <w:p w14:paraId="22D24C1E" w14:textId="77777777" w:rsidR="00664AF7" w:rsidRPr="00066A44" w:rsidRDefault="00664AF7" w:rsidP="00A830C3">
            <w:pPr>
              <w:rPr>
                <w:rFonts w:cstheme="minorHAnsi"/>
                <w:sz w:val="18"/>
                <w:szCs w:val="18"/>
              </w:rPr>
            </w:pPr>
            <w:r w:rsidRPr="00066A44">
              <w:rPr>
                <w:rFonts w:cstheme="minorHAnsi"/>
                <w:sz w:val="18"/>
                <w:szCs w:val="18"/>
              </w:rPr>
              <w:t>Místo realizace</w:t>
            </w:r>
          </w:p>
        </w:tc>
        <w:tc>
          <w:tcPr>
            <w:tcW w:w="5948" w:type="dxa"/>
          </w:tcPr>
          <w:p w14:paraId="78BEE706" w14:textId="77777777" w:rsidR="00664AF7" w:rsidRPr="00066A44" w:rsidRDefault="00664AF7" w:rsidP="00A830C3">
            <w:pPr>
              <w:rPr>
                <w:rFonts w:cstheme="minorHAnsi"/>
                <w:sz w:val="18"/>
                <w:szCs w:val="18"/>
              </w:rPr>
            </w:pPr>
            <w:r w:rsidRPr="00066A44">
              <w:rPr>
                <w:rFonts w:cstheme="minorHAnsi"/>
                <w:sz w:val="18"/>
                <w:szCs w:val="18"/>
              </w:rPr>
              <w:t>ORP Louny</w:t>
            </w:r>
          </w:p>
        </w:tc>
      </w:tr>
      <w:tr w:rsidR="00664AF7" w:rsidRPr="00066A44" w14:paraId="681E9D5C" w14:textId="77777777" w:rsidTr="00A830C3">
        <w:tc>
          <w:tcPr>
            <w:tcW w:w="3114" w:type="dxa"/>
          </w:tcPr>
          <w:p w14:paraId="141F8C5B" w14:textId="77777777" w:rsidR="00664AF7" w:rsidRPr="00066A44" w:rsidRDefault="00664AF7"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1958360F" w14:textId="77777777" w:rsidR="00664AF7" w:rsidRPr="00066A44" w:rsidRDefault="00664AF7" w:rsidP="00A830C3">
            <w:pPr>
              <w:rPr>
                <w:rFonts w:cstheme="minorHAnsi"/>
                <w:sz w:val="18"/>
                <w:szCs w:val="18"/>
              </w:rPr>
            </w:pPr>
            <w:r w:rsidRPr="00066A44">
              <w:rPr>
                <w:rFonts w:cstheme="minorHAnsi"/>
                <w:sz w:val="18"/>
                <w:szCs w:val="18"/>
              </w:rPr>
              <w:t xml:space="preserve">Podpora směrem k rodičům </w:t>
            </w:r>
          </w:p>
        </w:tc>
      </w:tr>
      <w:tr w:rsidR="00664AF7" w:rsidRPr="00066A44" w14:paraId="72D239F6" w14:textId="77777777" w:rsidTr="00A830C3">
        <w:tc>
          <w:tcPr>
            <w:tcW w:w="3114" w:type="dxa"/>
          </w:tcPr>
          <w:p w14:paraId="7987D04C" w14:textId="77777777" w:rsidR="00664AF7" w:rsidRPr="00066A44" w:rsidRDefault="00664AF7" w:rsidP="00A830C3">
            <w:pPr>
              <w:rPr>
                <w:rFonts w:cstheme="minorHAnsi"/>
                <w:sz w:val="18"/>
                <w:szCs w:val="18"/>
              </w:rPr>
            </w:pPr>
            <w:r w:rsidRPr="00066A44">
              <w:rPr>
                <w:rFonts w:cstheme="minorHAnsi"/>
                <w:sz w:val="18"/>
                <w:szCs w:val="18"/>
              </w:rPr>
              <w:t>Spolupráce</w:t>
            </w:r>
          </w:p>
        </w:tc>
        <w:tc>
          <w:tcPr>
            <w:tcW w:w="5948" w:type="dxa"/>
          </w:tcPr>
          <w:p w14:paraId="6A4EF9CE" w14:textId="77777777" w:rsidR="00664AF7" w:rsidRPr="00066A44" w:rsidRDefault="00664AF7" w:rsidP="00A830C3">
            <w:pPr>
              <w:rPr>
                <w:rFonts w:cstheme="minorHAnsi"/>
                <w:sz w:val="18"/>
                <w:szCs w:val="18"/>
              </w:rPr>
            </w:pPr>
            <w:r w:rsidRPr="00066A44">
              <w:rPr>
                <w:rFonts w:cstheme="minorHAnsi"/>
                <w:sz w:val="18"/>
                <w:szCs w:val="18"/>
              </w:rPr>
              <w:t>Aktéři ve vzdělávání ORP Louny</w:t>
            </w:r>
          </w:p>
        </w:tc>
      </w:tr>
      <w:tr w:rsidR="00664AF7" w:rsidRPr="00066A44" w14:paraId="267768FA" w14:textId="77777777" w:rsidTr="00A830C3">
        <w:tc>
          <w:tcPr>
            <w:tcW w:w="3114" w:type="dxa"/>
          </w:tcPr>
          <w:p w14:paraId="06068250" w14:textId="77777777" w:rsidR="00664AF7" w:rsidRPr="00066A44" w:rsidRDefault="00664AF7" w:rsidP="00A830C3">
            <w:pPr>
              <w:rPr>
                <w:rFonts w:cstheme="minorHAnsi"/>
                <w:sz w:val="18"/>
                <w:szCs w:val="18"/>
              </w:rPr>
            </w:pPr>
            <w:r w:rsidRPr="00066A44">
              <w:rPr>
                <w:rFonts w:cstheme="minorHAnsi"/>
                <w:sz w:val="18"/>
                <w:szCs w:val="18"/>
              </w:rPr>
              <w:t>Celkový rozpočet</w:t>
            </w:r>
          </w:p>
        </w:tc>
        <w:tc>
          <w:tcPr>
            <w:tcW w:w="5948" w:type="dxa"/>
          </w:tcPr>
          <w:p w14:paraId="42C1F8ED" w14:textId="77777777" w:rsidR="00664AF7" w:rsidRPr="00066A44" w:rsidRDefault="00664AF7" w:rsidP="00A830C3">
            <w:pPr>
              <w:rPr>
                <w:rFonts w:cstheme="minorHAnsi"/>
                <w:sz w:val="18"/>
                <w:szCs w:val="18"/>
              </w:rPr>
            </w:pPr>
            <w:r w:rsidRPr="00066A44">
              <w:rPr>
                <w:rFonts w:cstheme="minorHAnsi"/>
                <w:sz w:val="18"/>
                <w:szCs w:val="18"/>
              </w:rPr>
              <w:t>-</w:t>
            </w:r>
          </w:p>
        </w:tc>
      </w:tr>
      <w:tr w:rsidR="00664AF7" w:rsidRPr="00066A44" w14:paraId="24E3D636" w14:textId="77777777" w:rsidTr="00A830C3">
        <w:tc>
          <w:tcPr>
            <w:tcW w:w="3114" w:type="dxa"/>
          </w:tcPr>
          <w:p w14:paraId="4E03003B" w14:textId="77777777" w:rsidR="00664AF7" w:rsidRPr="00066A44" w:rsidRDefault="00664AF7" w:rsidP="00A830C3">
            <w:pPr>
              <w:rPr>
                <w:rFonts w:cstheme="minorHAnsi"/>
                <w:sz w:val="18"/>
                <w:szCs w:val="18"/>
              </w:rPr>
            </w:pPr>
            <w:r w:rsidRPr="00066A44">
              <w:rPr>
                <w:rFonts w:cstheme="minorHAnsi"/>
                <w:sz w:val="18"/>
                <w:szCs w:val="18"/>
              </w:rPr>
              <w:t>Zdroj financování</w:t>
            </w:r>
          </w:p>
        </w:tc>
        <w:tc>
          <w:tcPr>
            <w:tcW w:w="5948" w:type="dxa"/>
          </w:tcPr>
          <w:p w14:paraId="642CC73A" w14:textId="77777777" w:rsidR="00664AF7" w:rsidRPr="00066A44" w:rsidRDefault="00664AF7" w:rsidP="00A830C3">
            <w:pPr>
              <w:rPr>
                <w:rFonts w:cstheme="minorHAnsi"/>
                <w:sz w:val="18"/>
                <w:szCs w:val="18"/>
              </w:rPr>
            </w:pPr>
            <w:r w:rsidRPr="00066A44">
              <w:rPr>
                <w:rFonts w:cstheme="minorHAnsi"/>
                <w:sz w:val="18"/>
                <w:szCs w:val="18"/>
              </w:rPr>
              <w:t>MAP, vlastní</w:t>
            </w:r>
          </w:p>
        </w:tc>
      </w:tr>
      <w:tr w:rsidR="00664AF7" w:rsidRPr="00066A44" w14:paraId="55FAB1F6" w14:textId="77777777" w:rsidTr="00A830C3">
        <w:tc>
          <w:tcPr>
            <w:tcW w:w="3114" w:type="dxa"/>
          </w:tcPr>
          <w:p w14:paraId="539D9CCC" w14:textId="77777777" w:rsidR="00664AF7" w:rsidRPr="00066A44" w:rsidRDefault="00664AF7" w:rsidP="00A830C3">
            <w:pPr>
              <w:rPr>
                <w:rFonts w:cstheme="minorHAnsi"/>
                <w:sz w:val="18"/>
                <w:szCs w:val="18"/>
              </w:rPr>
            </w:pPr>
            <w:r w:rsidRPr="00066A44">
              <w:rPr>
                <w:rFonts w:cstheme="minorHAnsi"/>
                <w:sz w:val="18"/>
                <w:szCs w:val="18"/>
              </w:rPr>
              <w:t>Časový harmonogram</w:t>
            </w:r>
          </w:p>
        </w:tc>
        <w:tc>
          <w:tcPr>
            <w:tcW w:w="5948" w:type="dxa"/>
          </w:tcPr>
          <w:p w14:paraId="60952D60" w14:textId="0785D1B0" w:rsidR="00664AF7" w:rsidRPr="00066A44" w:rsidRDefault="00E07529" w:rsidP="00A830C3">
            <w:pPr>
              <w:rPr>
                <w:rFonts w:cstheme="minorHAnsi"/>
                <w:sz w:val="18"/>
                <w:szCs w:val="18"/>
              </w:rPr>
            </w:pPr>
            <w:r>
              <w:rPr>
                <w:rFonts w:cstheme="minorHAnsi"/>
                <w:sz w:val="18"/>
                <w:szCs w:val="18"/>
              </w:rPr>
              <w:t>2025</w:t>
            </w:r>
          </w:p>
        </w:tc>
      </w:tr>
      <w:tr w:rsidR="00664AF7" w:rsidRPr="00066A44" w14:paraId="21625437" w14:textId="77777777" w:rsidTr="00A830C3">
        <w:tc>
          <w:tcPr>
            <w:tcW w:w="3114" w:type="dxa"/>
          </w:tcPr>
          <w:p w14:paraId="0D8A0E66" w14:textId="77777777" w:rsidR="00664AF7" w:rsidRPr="00066A44" w:rsidRDefault="00664AF7" w:rsidP="00A830C3">
            <w:pPr>
              <w:rPr>
                <w:rFonts w:cstheme="minorHAnsi"/>
                <w:sz w:val="18"/>
                <w:szCs w:val="18"/>
              </w:rPr>
            </w:pPr>
            <w:r w:rsidRPr="00066A44">
              <w:rPr>
                <w:rFonts w:cstheme="minorHAnsi"/>
                <w:sz w:val="18"/>
                <w:szCs w:val="18"/>
              </w:rPr>
              <w:t>Cíl MAP:</w:t>
            </w:r>
          </w:p>
        </w:tc>
        <w:tc>
          <w:tcPr>
            <w:tcW w:w="5948" w:type="dxa"/>
          </w:tcPr>
          <w:p w14:paraId="04572557" w14:textId="176DC198" w:rsidR="00664AF7" w:rsidRPr="00066A44" w:rsidRDefault="00664AF7" w:rsidP="00A830C3">
            <w:pPr>
              <w:rPr>
                <w:rFonts w:cstheme="minorHAnsi"/>
                <w:sz w:val="18"/>
                <w:szCs w:val="18"/>
              </w:rPr>
            </w:pPr>
            <w:r w:rsidRPr="00066A44">
              <w:rPr>
                <w:rFonts w:cstheme="minorHAnsi"/>
                <w:sz w:val="18"/>
                <w:szCs w:val="18"/>
              </w:rPr>
              <w:t>1.1 Podpora kvalitního inkluzivního a společného vzdělávání z hlediska odborně – personálních kapacit</w:t>
            </w:r>
            <w:r w:rsidR="0037595F">
              <w:rPr>
                <w:rFonts w:cstheme="minorHAnsi"/>
                <w:sz w:val="18"/>
                <w:szCs w:val="18"/>
              </w:rPr>
              <w:t xml:space="preserve"> a specifického vybavení</w:t>
            </w:r>
          </w:p>
          <w:p w14:paraId="1E403C9F" w14:textId="77777777" w:rsidR="00664AF7" w:rsidRPr="00066A44" w:rsidRDefault="00664AF7" w:rsidP="00A830C3">
            <w:pPr>
              <w:rPr>
                <w:rFonts w:cstheme="minorHAnsi"/>
                <w:sz w:val="18"/>
                <w:szCs w:val="18"/>
              </w:rPr>
            </w:pPr>
            <w:r w:rsidRPr="00066A44">
              <w:rPr>
                <w:rFonts w:cstheme="minorHAnsi"/>
                <w:sz w:val="18"/>
                <w:szCs w:val="18"/>
              </w:rPr>
              <w:t>2.4 Podpora inkluzivního a společného vzdělávání, vč. podpory dětí a žáků ohrožených školním neúspěchem</w:t>
            </w:r>
          </w:p>
        </w:tc>
      </w:tr>
      <w:tr w:rsidR="00664AF7" w:rsidRPr="00066A44" w14:paraId="0562BE4D" w14:textId="77777777" w:rsidTr="00A830C3">
        <w:tc>
          <w:tcPr>
            <w:tcW w:w="3114" w:type="dxa"/>
          </w:tcPr>
          <w:p w14:paraId="54457B26" w14:textId="77777777" w:rsidR="00664AF7" w:rsidRPr="00066A44" w:rsidRDefault="00664AF7" w:rsidP="00A830C3">
            <w:pPr>
              <w:rPr>
                <w:rFonts w:cstheme="minorHAnsi"/>
                <w:sz w:val="18"/>
                <w:szCs w:val="18"/>
              </w:rPr>
            </w:pPr>
            <w:r w:rsidRPr="00066A44">
              <w:rPr>
                <w:rFonts w:cstheme="minorHAnsi"/>
                <w:sz w:val="18"/>
                <w:szCs w:val="18"/>
              </w:rPr>
              <w:t>Opatření MAP:</w:t>
            </w:r>
          </w:p>
        </w:tc>
        <w:tc>
          <w:tcPr>
            <w:tcW w:w="5948" w:type="dxa"/>
          </w:tcPr>
          <w:p w14:paraId="0892515A" w14:textId="77777777" w:rsidR="00664AF7" w:rsidRDefault="00664AF7" w:rsidP="00A830C3">
            <w:pPr>
              <w:rPr>
                <w:rFonts w:cstheme="minorHAnsi"/>
                <w:sz w:val="18"/>
                <w:szCs w:val="18"/>
              </w:rPr>
            </w:pPr>
            <w:r w:rsidRPr="00066A44">
              <w:rPr>
                <w:rFonts w:cstheme="minorHAnsi"/>
                <w:sz w:val="18"/>
                <w:szCs w:val="18"/>
              </w:rPr>
              <w:t>1.1.4 Individuální aktivity jednotlivých subjektů předškolního vzdělávání v oblasti inkluze vedoucí k rozvoji potenciálu každého dítěte</w:t>
            </w:r>
          </w:p>
          <w:p w14:paraId="13EE0FAB" w14:textId="7E156005" w:rsidR="00AA5F40" w:rsidRPr="00066A44" w:rsidRDefault="00AA5F40" w:rsidP="00A830C3">
            <w:pPr>
              <w:rPr>
                <w:rFonts w:cstheme="minorHAnsi"/>
                <w:sz w:val="18"/>
                <w:szCs w:val="18"/>
              </w:rPr>
            </w:pPr>
            <w:r>
              <w:rPr>
                <w:rFonts w:cstheme="minorHAnsi"/>
                <w:sz w:val="18"/>
                <w:szCs w:val="18"/>
              </w:rPr>
              <w:t>2.4.3 Podpora začleňování dětí a žáků ohrožených školním neúspěchem do hlavního vzdělávacího proudu a prevence jejich předčasného opuštění vzdělávacího procesu</w:t>
            </w:r>
          </w:p>
          <w:p w14:paraId="7047966D" w14:textId="4F3D4BD1" w:rsidR="00664AF7" w:rsidRPr="00066A44" w:rsidRDefault="00664AF7" w:rsidP="00A830C3">
            <w:pPr>
              <w:rPr>
                <w:rFonts w:cstheme="minorHAnsi"/>
                <w:sz w:val="18"/>
                <w:szCs w:val="18"/>
              </w:rPr>
            </w:pPr>
            <w:r w:rsidRPr="00066A44">
              <w:rPr>
                <w:rFonts w:cstheme="minorHAnsi"/>
                <w:sz w:val="18"/>
                <w:szCs w:val="18"/>
              </w:rPr>
              <w:t>2.4.4 Individuální aktivity jednotlivých subjektů základního vzdělávání a dalších zařízení v oblasti inkluze</w:t>
            </w:r>
            <w:r w:rsidR="0037595F">
              <w:rPr>
                <w:rFonts w:cstheme="minorHAnsi"/>
                <w:sz w:val="18"/>
                <w:szCs w:val="18"/>
              </w:rPr>
              <w:t xml:space="preserve"> a rozvoje potenciálu každého žáka</w:t>
            </w:r>
          </w:p>
        </w:tc>
      </w:tr>
      <w:tr w:rsidR="0037595F" w:rsidRPr="00066A44" w14:paraId="32BEE7D0" w14:textId="77777777" w:rsidTr="00A830C3">
        <w:tc>
          <w:tcPr>
            <w:tcW w:w="3114" w:type="dxa"/>
          </w:tcPr>
          <w:p w14:paraId="18C12D4E" w14:textId="77777777" w:rsidR="0037595F" w:rsidRPr="00066A44" w:rsidRDefault="0037595F" w:rsidP="00A830C3">
            <w:pPr>
              <w:rPr>
                <w:rFonts w:cstheme="minorHAnsi"/>
                <w:sz w:val="18"/>
                <w:szCs w:val="18"/>
              </w:rPr>
            </w:pPr>
            <w:bookmarkStart w:id="60" w:name="_Hlk143251040"/>
            <w:r>
              <w:rPr>
                <w:rFonts w:cstheme="minorHAnsi"/>
                <w:sz w:val="18"/>
                <w:szCs w:val="18"/>
              </w:rPr>
              <w:t>Vazba na témata OP JAK povinná</w:t>
            </w:r>
          </w:p>
        </w:tc>
        <w:tc>
          <w:tcPr>
            <w:tcW w:w="5948" w:type="dxa"/>
          </w:tcPr>
          <w:p w14:paraId="45F3BDA3" w14:textId="142593B4" w:rsidR="0037595F" w:rsidRPr="00066A44" w:rsidRDefault="0037595F" w:rsidP="00A830C3">
            <w:pPr>
              <w:rPr>
                <w:rFonts w:cstheme="minorHAnsi"/>
                <w:sz w:val="18"/>
                <w:szCs w:val="18"/>
              </w:rPr>
            </w:pPr>
            <w:r>
              <w:rPr>
                <w:sz w:val="18"/>
                <w:szCs w:val="18"/>
              </w:rPr>
              <w:t>Rozvoj potenciálu každého žáka, zejména žáků se sociálním a jiným znevýhodněním</w:t>
            </w:r>
            <w:r>
              <w:t xml:space="preserve"> </w:t>
            </w:r>
          </w:p>
        </w:tc>
      </w:tr>
      <w:tr w:rsidR="0037595F" w:rsidRPr="00066A44" w14:paraId="2BFDBA42" w14:textId="77777777" w:rsidTr="00A830C3">
        <w:tc>
          <w:tcPr>
            <w:tcW w:w="3114" w:type="dxa"/>
          </w:tcPr>
          <w:p w14:paraId="60CFE8FB" w14:textId="77777777" w:rsidR="0037595F" w:rsidRPr="00066A44" w:rsidRDefault="0037595F" w:rsidP="00A830C3">
            <w:pPr>
              <w:rPr>
                <w:rFonts w:cstheme="minorHAnsi"/>
                <w:sz w:val="18"/>
                <w:szCs w:val="18"/>
              </w:rPr>
            </w:pPr>
            <w:r>
              <w:rPr>
                <w:rFonts w:cstheme="minorHAnsi"/>
                <w:sz w:val="18"/>
                <w:szCs w:val="18"/>
              </w:rPr>
              <w:t>Vazba na témata OP JAK průřezová</w:t>
            </w:r>
          </w:p>
        </w:tc>
        <w:tc>
          <w:tcPr>
            <w:tcW w:w="5948" w:type="dxa"/>
          </w:tcPr>
          <w:p w14:paraId="18326592" w14:textId="77777777" w:rsidR="0037595F" w:rsidRPr="004152F1" w:rsidRDefault="0037595F" w:rsidP="00A830C3">
            <w:pPr>
              <w:rPr>
                <w:sz w:val="18"/>
                <w:szCs w:val="18"/>
              </w:rPr>
            </w:pPr>
            <w:r w:rsidRPr="004152F1">
              <w:rPr>
                <w:sz w:val="18"/>
                <w:szCs w:val="18"/>
              </w:rPr>
              <w:t xml:space="preserve">Snižování nerovností v přístupu ke vzdělávání </w:t>
            </w:r>
          </w:p>
          <w:p w14:paraId="606F6189" w14:textId="77777777" w:rsidR="0037595F" w:rsidRPr="00066A44" w:rsidRDefault="0037595F" w:rsidP="00A830C3">
            <w:pPr>
              <w:rPr>
                <w:rFonts w:cstheme="minorHAnsi"/>
                <w:sz w:val="18"/>
                <w:szCs w:val="18"/>
              </w:rPr>
            </w:pPr>
            <w:r w:rsidRPr="004152F1">
              <w:rPr>
                <w:sz w:val="18"/>
                <w:szCs w:val="18"/>
                <w14:ligatures w14:val="none"/>
              </w:rPr>
              <w:t>Spolupráce MŠ – ZŠ/ZŠ – SŠ</w:t>
            </w:r>
          </w:p>
        </w:tc>
      </w:tr>
      <w:bookmarkEnd w:id="60"/>
    </w:tbl>
    <w:p w14:paraId="2C656858" w14:textId="77777777" w:rsidR="00A72873" w:rsidRDefault="00A72873" w:rsidP="00A72873">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0AE5C48A" w14:textId="77777777" w:rsidTr="00A830C3">
        <w:tc>
          <w:tcPr>
            <w:tcW w:w="9062" w:type="dxa"/>
            <w:gridSpan w:val="2"/>
            <w:shd w:val="clear" w:color="auto" w:fill="002060"/>
          </w:tcPr>
          <w:p w14:paraId="7224DAAB" w14:textId="58E1BB07" w:rsidR="00EA37CA" w:rsidRPr="00066A44" w:rsidRDefault="00EA37CA" w:rsidP="00A830C3">
            <w:pPr>
              <w:jc w:val="center"/>
              <w:rPr>
                <w:rFonts w:cstheme="minorHAnsi"/>
                <w:b/>
                <w:bCs/>
                <w:sz w:val="18"/>
                <w:szCs w:val="18"/>
              </w:rPr>
            </w:pPr>
            <w:r>
              <w:rPr>
                <w:rFonts w:cstheme="minorHAnsi"/>
                <w:b/>
                <w:bCs/>
                <w:sz w:val="18"/>
                <w:szCs w:val="18"/>
              </w:rPr>
              <w:t>7</w:t>
            </w:r>
          </w:p>
        </w:tc>
      </w:tr>
      <w:tr w:rsidR="00066A44" w:rsidRPr="00066A44" w14:paraId="18A14C1D" w14:textId="77777777" w:rsidTr="00007F4D">
        <w:tc>
          <w:tcPr>
            <w:tcW w:w="3114" w:type="dxa"/>
            <w:shd w:val="clear" w:color="auto" w:fill="002060"/>
          </w:tcPr>
          <w:p w14:paraId="279AF4A6"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7EA84663" w14:textId="05536E2B" w:rsidR="00066A44" w:rsidRPr="00066A44" w:rsidRDefault="00066A44" w:rsidP="00066A44">
            <w:pPr>
              <w:rPr>
                <w:rFonts w:cstheme="minorHAnsi"/>
                <w:b/>
                <w:bCs/>
                <w:sz w:val="18"/>
                <w:szCs w:val="18"/>
              </w:rPr>
            </w:pPr>
            <w:r w:rsidRPr="00066A44">
              <w:rPr>
                <w:rFonts w:cstheme="minorHAnsi"/>
                <w:b/>
                <w:bCs/>
                <w:sz w:val="18"/>
                <w:szCs w:val="18"/>
              </w:rPr>
              <w:t xml:space="preserve">Vláček </w:t>
            </w:r>
            <w:proofErr w:type="spellStart"/>
            <w:proofErr w:type="gramStart"/>
            <w:r w:rsidRPr="00066A44">
              <w:rPr>
                <w:rFonts w:cstheme="minorHAnsi"/>
                <w:b/>
                <w:bCs/>
                <w:sz w:val="18"/>
                <w:szCs w:val="18"/>
              </w:rPr>
              <w:t>předškoláček</w:t>
            </w:r>
            <w:proofErr w:type="spellEnd"/>
            <w:r w:rsidR="00D106C4">
              <w:rPr>
                <w:rFonts w:cstheme="minorHAnsi"/>
                <w:b/>
                <w:bCs/>
                <w:sz w:val="18"/>
                <w:szCs w:val="18"/>
              </w:rPr>
              <w:t xml:space="preserve"> - PŘÍLEŽITOST</w:t>
            </w:r>
            <w:proofErr w:type="gramEnd"/>
          </w:p>
        </w:tc>
      </w:tr>
      <w:tr w:rsidR="00066A44" w:rsidRPr="00066A44" w14:paraId="4DE5C7D3" w14:textId="77777777" w:rsidTr="00007F4D">
        <w:trPr>
          <w:trHeight w:val="260"/>
        </w:trPr>
        <w:tc>
          <w:tcPr>
            <w:tcW w:w="3114" w:type="dxa"/>
          </w:tcPr>
          <w:p w14:paraId="7EF1A9A8"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180689EB" w14:textId="59CD4783" w:rsidR="00066A44" w:rsidRPr="00066A44" w:rsidRDefault="00066A44" w:rsidP="00066A44">
            <w:pPr>
              <w:rPr>
                <w:rFonts w:cstheme="minorHAnsi"/>
                <w:sz w:val="18"/>
                <w:szCs w:val="18"/>
              </w:rPr>
            </w:pPr>
            <w:r w:rsidRPr="00066A44">
              <w:rPr>
                <w:rFonts w:cstheme="minorHAnsi"/>
                <w:sz w:val="18"/>
                <w:szCs w:val="18"/>
              </w:rPr>
              <w:t xml:space="preserve">Spolupráce MŠ a ZŠ ORP Louny – Společná akce s dopadem na podporu přechodu mezi stupni vzdělávání </w:t>
            </w:r>
            <w:r w:rsidR="0037595F">
              <w:rPr>
                <w:rFonts w:cstheme="minorHAnsi"/>
                <w:sz w:val="18"/>
                <w:szCs w:val="18"/>
              </w:rPr>
              <w:t>a upevňování spoluprác</w:t>
            </w:r>
            <w:r w:rsidR="00B671E4">
              <w:rPr>
                <w:rFonts w:cstheme="minorHAnsi"/>
                <w:sz w:val="18"/>
                <w:szCs w:val="18"/>
              </w:rPr>
              <w:t>e</w:t>
            </w:r>
            <w:r w:rsidR="0037595F">
              <w:rPr>
                <w:rFonts w:cstheme="minorHAnsi"/>
                <w:sz w:val="18"/>
                <w:szCs w:val="18"/>
              </w:rPr>
              <w:t xml:space="preserve"> MŠ a ZŠ ORP Louny</w:t>
            </w:r>
          </w:p>
        </w:tc>
      </w:tr>
      <w:tr w:rsidR="00066A44" w:rsidRPr="00066A44" w14:paraId="084A73BB" w14:textId="77777777" w:rsidTr="00007F4D">
        <w:tc>
          <w:tcPr>
            <w:tcW w:w="3114" w:type="dxa"/>
          </w:tcPr>
          <w:p w14:paraId="032FC020"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59EA3044" w14:textId="77777777" w:rsidR="00066A44" w:rsidRPr="00066A44" w:rsidRDefault="00066A44" w:rsidP="00066A44">
            <w:pPr>
              <w:rPr>
                <w:rFonts w:cstheme="minorHAnsi"/>
                <w:sz w:val="18"/>
                <w:szCs w:val="18"/>
              </w:rPr>
            </w:pPr>
            <w:r w:rsidRPr="00066A44">
              <w:rPr>
                <w:rFonts w:cstheme="minorHAnsi"/>
                <w:sz w:val="18"/>
                <w:szCs w:val="18"/>
              </w:rPr>
              <w:t>ZŠ a MŠ ORP Louny dle zájmu</w:t>
            </w:r>
          </w:p>
        </w:tc>
      </w:tr>
      <w:tr w:rsidR="00066A44" w:rsidRPr="00066A44" w14:paraId="463FB24C" w14:textId="77777777" w:rsidTr="004A7A0F">
        <w:trPr>
          <w:trHeight w:val="206"/>
        </w:trPr>
        <w:tc>
          <w:tcPr>
            <w:tcW w:w="3114" w:type="dxa"/>
          </w:tcPr>
          <w:p w14:paraId="2B467AF1"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49E73742"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7F22DE0A" w14:textId="77777777" w:rsidTr="00007F4D">
        <w:tc>
          <w:tcPr>
            <w:tcW w:w="3114" w:type="dxa"/>
          </w:tcPr>
          <w:p w14:paraId="14A7E6DA"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084FF97D" w14:textId="41242B5D" w:rsidR="00066A44" w:rsidRPr="00066A44" w:rsidRDefault="00066A44" w:rsidP="00066A44">
            <w:pPr>
              <w:rPr>
                <w:rFonts w:cstheme="minorHAnsi"/>
                <w:sz w:val="18"/>
                <w:szCs w:val="18"/>
              </w:rPr>
            </w:pPr>
            <w:r w:rsidRPr="00066A44">
              <w:rPr>
                <w:rFonts w:cstheme="minorHAnsi"/>
                <w:sz w:val="18"/>
                <w:szCs w:val="18"/>
              </w:rPr>
              <w:t>Podpora přechodu mezi stupni vzdělávání</w:t>
            </w:r>
            <w:r w:rsidR="00B671E4">
              <w:rPr>
                <w:rFonts w:cstheme="minorHAnsi"/>
                <w:sz w:val="18"/>
                <w:szCs w:val="18"/>
              </w:rPr>
              <w:t xml:space="preserve"> – kulturní den pro děti MŠ ORP Louny i za účasti ZŠ, úkoly, soutěže napříč gramotnostmi</w:t>
            </w:r>
          </w:p>
        </w:tc>
      </w:tr>
      <w:tr w:rsidR="00066A44" w:rsidRPr="00066A44" w14:paraId="0ABD974C" w14:textId="77777777" w:rsidTr="00007F4D">
        <w:tc>
          <w:tcPr>
            <w:tcW w:w="3114" w:type="dxa"/>
          </w:tcPr>
          <w:p w14:paraId="77AD1739"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4660CDA2" w14:textId="77777777" w:rsidR="00066A44" w:rsidRPr="00066A44" w:rsidRDefault="00066A44" w:rsidP="00066A44">
            <w:pPr>
              <w:rPr>
                <w:rFonts w:cstheme="minorHAnsi"/>
                <w:sz w:val="18"/>
                <w:szCs w:val="18"/>
              </w:rPr>
            </w:pPr>
            <w:r w:rsidRPr="00066A44">
              <w:rPr>
                <w:rFonts w:cstheme="minorHAnsi"/>
                <w:sz w:val="18"/>
                <w:szCs w:val="18"/>
              </w:rPr>
              <w:t>Aktéři ve vzdělávání ORP Louny</w:t>
            </w:r>
          </w:p>
        </w:tc>
      </w:tr>
      <w:tr w:rsidR="00066A44" w:rsidRPr="00066A44" w14:paraId="3B4C7D92" w14:textId="77777777" w:rsidTr="00007F4D">
        <w:tc>
          <w:tcPr>
            <w:tcW w:w="3114" w:type="dxa"/>
          </w:tcPr>
          <w:p w14:paraId="2661F11D"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166BA959" w14:textId="7777777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p>
        </w:tc>
      </w:tr>
      <w:tr w:rsidR="00066A44" w:rsidRPr="00066A44" w14:paraId="4793D597" w14:textId="77777777" w:rsidTr="00007F4D">
        <w:tc>
          <w:tcPr>
            <w:tcW w:w="3114" w:type="dxa"/>
          </w:tcPr>
          <w:p w14:paraId="007A1366"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6646DCDC"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34EA3229" w14:textId="77777777" w:rsidTr="00007F4D">
        <w:tc>
          <w:tcPr>
            <w:tcW w:w="3114" w:type="dxa"/>
          </w:tcPr>
          <w:p w14:paraId="0D75D5DA"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7C99D76C" w14:textId="6930C0A6" w:rsidR="00066A44" w:rsidRPr="00066A44" w:rsidRDefault="00E07529" w:rsidP="00066A44">
            <w:pPr>
              <w:rPr>
                <w:rFonts w:cstheme="minorHAnsi"/>
                <w:sz w:val="18"/>
                <w:szCs w:val="18"/>
              </w:rPr>
            </w:pPr>
            <w:r>
              <w:rPr>
                <w:rFonts w:cstheme="minorHAnsi"/>
                <w:sz w:val="18"/>
                <w:szCs w:val="18"/>
              </w:rPr>
              <w:t>2025</w:t>
            </w:r>
          </w:p>
        </w:tc>
      </w:tr>
      <w:tr w:rsidR="00066A44" w:rsidRPr="00066A44" w14:paraId="44E917FB" w14:textId="77777777" w:rsidTr="00007F4D">
        <w:tc>
          <w:tcPr>
            <w:tcW w:w="3114" w:type="dxa"/>
          </w:tcPr>
          <w:p w14:paraId="17932657"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03328A1C" w14:textId="0C1B47BB" w:rsidR="00066A44" w:rsidRPr="00066A44" w:rsidRDefault="00066A44" w:rsidP="00066A44">
            <w:pPr>
              <w:rPr>
                <w:rFonts w:cstheme="minorHAnsi"/>
                <w:sz w:val="18"/>
                <w:szCs w:val="18"/>
              </w:rPr>
            </w:pPr>
            <w:r w:rsidRPr="00066A44">
              <w:rPr>
                <w:rFonts w:cstheme="minorHAnsi"/>
                <w:sz w:val="18"/>
                <w:szCs w:val="18"/>
              </w:rPr>
              <w:t>1.1 Podpora kvalitního inkluzivního a společného vzdělávání z hlediska odborně – personálních kapacit</w:t>
            </w:r>
            <w:r w:rsidR="0037595F">
              <w:rPr>
                <w:rFonts w:cstheme="minorHAnsi"/>
                <w:sz w:val="18"/>
                <w:szCs w:val="18"/>
              </w:rPr>
              <w:t xml:space="preserve"> a specifického vybavení</w:t>
            </w:r>
          </w:p>
        </w:tc>
      </w:tr>
      <w:tr w:rsidR="00066A44" w:rsidRPr="00066A44" w14:paraId="5FCFBA18" w14:textId="77777777" w:rsidTr="004A7A0F">
        <w:trPr>
          <w:trHeight w:val="499"/>
        </w:trPr>
        <w:tc>
          <w:tcPr>
            <w:tcW w:w="3114" w:type="dxa"/>
          </w:tcPr>
          <w:p w14:paraId="3D49E0C9"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24F4D658" w14:textId="0D9B7C65" w:rsidR="00066A44" w:rsidRPr="00066A44" w:rsidRDefault="00066A44" w:rsidP="00066A44">
            <w:pPr>
              <w:rPr>
                <w:rFonts w:cstheme="minorHAnsi"/>
                <w:sz w:val="18"/>
                <w:szCs w:val="18"/>
              </w:rPr>
            </w:pPr>
            <w:r w:rsidRPr="00066A44">
              <w:rPr>
                <w:rFonts w:cstheme="minorHAnsi"/>
                <w:sz w:val="18"/>
                <w:szCs w:val="18"/>
              </w:rPr>
              <w:t>1.1.4 Individuální aktivity jednotlivých subjektů předškolního vzdělávání v oblasti inkluze vedoucí k rozvoji potenciálu každého dítěte</w:t>
            </w:r>
          </w:p>
        </w:tc>
      </w:tr>
      <w:tr w:rsidR="0037595F" w:rsidRPr="00066A44" w14:paraId="7412FE39" w14:textId="77777777" w:rsidTr="00A830C3">
        <w:tc>
          <w:tcPr>
            <w:tcW w:w="3114" w:type="dxa"/>
          </w:tcPr>
          <w:p w14:paraId="67A67702" w14:textId="77777777" w:rsidR="0037595F" w:rsidRPr="00066A44" w:rsidRDefault="0037595F" w:rsidP="00A830C3">
            <w:pPr>
              <w:rPr>
                <w:rFonts w:cstheme="minorHAnsi"/>
                <w:sz w:val="18"/>
                <w:szCs w:val="18"/>
              </w:rPr>
            </w:pPr>
            <w:r>
              <w:rPr>
                <w:rFonts w:cstheme="minorHAnsi"/>
                <w:sz w:val="18"/>
                <w:szCs w:val="18"/>
              </w:rPr>
              <w:t>Vazba na témata OP JAK povinná</w:t>
            </w:r>
          </w:p>
        </w:tc>
        <w:tc>
          <w:tcPr>
            <w:tcW w:w="5948" w:type="dxa"/>
          </w:tcPr>
          <w:p w14:paraId="6368DC0E" w14:textId="2C60203B" w:rsidR="0037595F" w:rsidRDefault="0037595F" w:rsidP="00A830C3">
            <w:pPr>
              <w:rPr>
                <w:sz w:val="18"/>
                <w:szCs w:val="18"/>
              </w:rPr>
            </w:pPr>
            <w:r>
              <w:rPr>
                <w:sz w:val="18"/>
                <w:szCs w:val="18"/>
              </w:rPr>
              <w:t>Podpora moderních didaktických forem vedoucích k rozvoji klíčových kompetencí</w:t>
            </w:r>
          </w:p>
          <w:p w14:paraId="78306802" w14:textId="506C3CE4" w:rsidR="0037595F" w:rsidRPr="00066A44" w:rsidRDefault="0037595F" w:rsidP="00A830C3">
            <w:pPr>
              <w:rPr>
                <w:rFonts w:cstheme="minorHAnsi"/>
                <w:sz w:val="18"/>
                <w:szCs w:val="18"/>
              </w:rPr>
            </w:pPr>
            <w:r>
              <w:rPr>
                <w:sz w:val="18"/>
                <w:szCs w:val="18"/>
              </w:rPr>
              <w:t>Rozvoj potenciálu každého žáka, zejména žáků se sociálním a jiným znevýhodněním</w:t>
            </w:r>
            <w:r>
              <w:t xml:space="preserve"> </w:t>
            </w:r>
          </w:p>
        </w:tc>
      </w:tr>
      <w:tr w:rsidR="0037595F" w:rsidRPr="00066A44" w14:paraId="0BFBA817" w14:textId="77777777" w:rsidTr="00A830C3">
        <w:tc>
          <w:tcPr>
            <w:tcW w:w="3114" w:type="dxa"/>
          </w:tcPr>
          <w:p w14:paraId="17AFC752" w14:textId="77777777" w:rsidR="0037595F" w:rsidRPr="00066A44" w:rsidRDefault="0037595F" w:rsidP="00A830C3">
            <w:pPr>
              <w:rPr>
                <w:rFonts w:cstheme="minorHAnsi"/>
                <w:sz w:val="18"/>
                <w:szCs w:val="18"/>
              </w:rPr>
            </w:pPr>
            <w:r>
              <w:rPr>
                <w:rFonts w:cstheme="minorHAnsi"/>
                <w:sz w:val="18"/>
                <w:szCs w:val="18"/>
              </w:rPr>
              <w:t>Vazba na témata OP JAK průřezová</w:t>
            </w:r>
          </w:p>
        </w:tc>
        <w:tc>
          <w:tcPr>
            <w:tcW w:w="5948" w:type="dxa"/>
          </w:tcPr>
          <w:p w14:paraId="5749B3C4" w14:textId="5B53C217" w:rsidR="0037595F" w:rsidRDefault="0037595F" w:rsidP="00A830C3">
            <w:pPr>
              <w:rPr>
                <w:sz w:val="18"/>
                <w:szCs w:val="18"/>
                <w14:ligatures w14:val="none"/>
              </w:rPr>
            </w:pPr>
            <w:r>
              <w:rPr>
                <w:sz w:val="18"/>
                <w:szCs w:val="18"/>
                <w14:ligatures w14:val="none"/>
              </w:rPr>
              <w:t xml:space="preserve">Proměna obsahu </w:t>
            </w:r>
            <w:r w:rsidR="00F2059E">
              <w:rPr>
                <w:sz w:val="18"/>
                <w:szCs w:val="18"/>
                <w14:ligatures w14:val="none"/>
              </w:rPr>
              <w:t xml:space="preserve">a způsobu </w:t>
            </w:r>
            <w:r>
              <w:rPr>
                <w:sz w:val="18"/>
                <w:szCs w:val="18"/>
                <w14:ligatures w14:val="none"/>
              </w:rPr>
              <w:t>vzdělávání</w:t>
            </w:r>
          </w:p>
          <w:p w14:paraId="4D7E5CF2" w14:textId="7EC1438F" w:rsidR="0037595F" w:rsidRPr="004152F1" w:rsidRDefault="0037595F" w:rsidP="00A830C3">
            <w:pPr>
              <w:rPr>
                <w:sz w:val="18"/>
                <w:szCs w:val="18"/>
              </w:rPr>
            </w:pPr>
            <w:r w:rsidRPr="004152F1">
              <w:rPr>
                <w:sz w:val="18"/>
                <w:szCs w:val="18"/>
              </w:rPr>
              <w:t xml:space="preserve">Snižování nerovností v přístupu ke vzdělávání </w:t>
            </w:r>
          </w:p>
          <w:p w14:paraId="03C086AF" w14:textId="77777777" w:rsidR="0037595F" w:rsidRPr="00066A44" w:rsidRDefault="0037595F" w:rsidP="00A830C3">
            <w:pPr>
              <w:rPr>
                <w:rFonts w:cstheme="minorHAnsi"/>
                <w:sz w:val="18"/>
                <w:szCs w:val="18"/>
              </w:rPr>
            </w:pPr>
            <w:r w:rsidRPr="004152F1">
              <w:rPr>
                <w:sz w:val="18"/>
                <w:szCs w:val="18"/>
                <w14:ligatures w14:val="none"/>
              </w:rPr>
              <w:t>Spolupráce MŠ – ZŠ/ZŠ – SŠ</w:t>
            </w:r>
          </w:p>
        </w:tc>
      </w:tr>
    </w:tbl>
    <w:p w14:paraId="23B34382" w14:textId="77777777" w:rsidR="0037595F" w:rsidRDefault="0037595F" w:rsidP="00D106C4">
      <w:pPr>
        <w:spacing w:after="0"/>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12737091" w14:textId="77777777" w:rsidTr="00A830C3">
        <w:tc>
          <w:tcPr>
            <w:tcW w:w="9062" w:type="dxa"/>
            <w:gridSpan w:val="2"/>
            <w:shd w:val="clear" w:color="auto" w:fill="002060"/>
          </w:tcPr>
          <w:p w14:paraId="72ED3E14" w14:textId="59DC8899" w:rsidR="00EA37CA" w:rsidRPr="00066A44" w:rsidRDefault="00EA37CA" w:rsidP="00A830C3">
            <w:pPr>
              <w:jc w:val="center"/>
              <w:rPr>
                <w:rFonts w:cstheme="minorHAnsi"/>
                <w:b/>
                <w:bCs/>
                <w:sz w:val="18"/>
                <w:szCs w:val="18"/>
              </w:rPr>
            </w:pPr>
            <w:r>
              <w:rPr>
                <w:rFonts w:cstheme="minorHAnsi"/>
                <w:b/>
                <w:bCs/>
                <w:sz w:val="18"/>
                <w:szCs w:val="18"/>
              </w:rPr>
              <w:t>8</w:t>
            </w:r>
          </w:p>
        </w:tc>
      </w:tr>
      <w:tr w:rsidR="00066A44" w:rsidRPr="00066A44" w14:paraId="7EC0C32A" w14:textId="77777777" w:rsidTr="00007F4D">
        <w:tc>
          <w:tcPr>
            <w:tcW w:w="3114" w:type="dxa"/>
            <w:shd w:val="clear" w:color="auto" w:fill="002060"/>
          </w:tcPr>
          <w:p w14:paraId="40978F69"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1165858A" w14:textId="014D4242" w:rsidR="00066A44" w:rsidRPr="00066A44" w:rsidRDefault="00066A44" w:rsidP="00066A44">
            <w:pPr>
              <w:rPr>
                <w:rFonts w:cstheme="minorHAnsi"/>
                <w:b/>
                <w:bCs/>
                <w:sz w:val="18"/>
                <w:szCs w:val="18"/>
              </w:rPr>
            </w:pPr>
            <w:r w:rsidRPr="00066A44">
              <w:rPr>
                <w:rFonts w:cstheme="minorHAnsi"/>
                <w:b/>
                <w:bCs/>
                <w:sz w:val="18"/>
                <w:szCs w:val="18"/>
              </w:rPr>
              <w:t xml:space="preserve">Klub </w:t>
            </w:r>
            <w:proofErr w:type="gramStart"/>
            <w:r w:rsidRPr="00066A44">
              <w:rPr>
                <w:rFonts w:cstheme="minorHAnsi"/>
                <w:b/>
                <w:bCs/>
                <w:sz w:val="18"/>
                <w:szCs w:val="18"/>
              </w:rPr>
              <w:t>rodičů</w:t>
            </w:r>
            <w:r w:rsidR="00D106C4">
              <w:rPr>
                <w:rFonts w:cstheme="minorHAnsi"/>
                <w:b/>
                <w:bCs/>
                <w:sz w:val="18"/>
                <w:szCs w:val="18"/>
              </w:rPr>
              <w:t xml:space="preserve"> - PŘÍLEŽITOST</w:t>
            </w:r>
            <w:proofErr w:type="gramEnd"/>
          </w:p>
        </w:tc>
      </w:tr>
      <w:tr w:rsidR="00066A44" w:rsidRPr="00066A44" w14:paraId="3AF2B554" w14:textId="77777777" w:rsidTr="00007F4D">
        <w:trPr>
          <w:trHeight w:val="260"/>
        </w:trPr>
        <w:tc>
          <w:tcPr>
            <w:tcW w:w="3114" w:type="dxa"/>
          </w:tcPr>
          <w:p w14:paraId="440C1FC3"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202B5F46" w14:textId="588F5CC4" w:rsidR="00066A44" w:rsidRPr="00066A44" w:rsidRDefault="00066A44" w:rsidP="00066A44">
            <w:pPr>
              <w:rPr>
                <w:rFonts w:cstheme="minorHAnsi"/>
                <w:sz w:val="18"/>
                <w:szCs w:val="18"/>
              </w:rPr>
            </w:pPr>
            <w:r w:rsidRPr="00066A44">
              <w:rPr>
                <w:rFonts w:cstheme="minorHAnsi"/>
                <w:sz w:val="18"/>
                <w:szCs w:val="18"/>
              </w:rPr>
              <w:t>Odborné workshopy pro rodiče – např. téma PAS</w:t>
            </w:r>
            <w:r w:rsidR="00B671E4">
              <w:rPr>
                <w:rFonts w:cstheme="minorHAnsi"/>
                <w:sz w:val="18"/>
                <w:szCs w:val="18"/>
              </w:rPr>
              <w:t>, ve spolupráci s Městskou knihovnou Louny</w:t>
            </w:r>
          </w:p>
        </w:tc>
      </w:tr>
      <w:tr w:rsidR="00066A44" w:rsidRPr="00066A44" w14:paraId="0059F2FD" w14:textId="77777777" w:rsidTr="00007F4D">
        <w:tc>
          <w:tcPr>
            <w:tcW w:w="3114" w:type="dxa"/>
          </w:tcPr>
          <w:p w14:paraId="0C233A80"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3E87F1F4" w14:textId="77777777" w:rsidR="00066A44" w:rsidRPr="00066A44" w:rsidRDefault="00066A44" w:rsidP="00066A44">
            <w:pPr>
              <w:rPr>
                <w:rFonts w:cstheme="minorHAnsi"/>
                <w:sz w:val="18"/>
                <w:szCs w:val="18"/>
              </w:rPr>
            </w:pPr>
            <w:r w:rsidRPr="00066A44">
              <w:rPr>
                <w:rFonts w:cstheme="minorHAnsi"/>
                <w:sz w:val="18"/>
                <w:szCs w:val="18"/>
              </w:rPr>
              <w:t>MAP</w:t>
            </w:r>
          </w:p>
        </w:tc>
      </w:tr>
      <w:tr w:rsidR="00066A44" w:rsidRPr="00066A44" w14:paraId="19C56B35" w14:textId="77777777" w:rsidTr="00007F4D">
        <w:trPr>
          <w:trHeight w:val="294"/>
        </w:trPr>
        <w:tc>
          <w:tcPr>
            <w:tcW w:w="3114" w:type="dxa"/>
          </w:tcPr>
          <w:p w14:paraId="15CB831E"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3B71DA03"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7FB4C757" w14:textId="77777777" w:rsidTr="00007F4D">
        <w:tc>
          <w:tcPr>
            <w:tcW w:w="3114" w:type="dxa"/>
          </w:tcPr>
          <w:p w14:paraId="45AE8C32"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54453FFE" w14:textId="77777777" w:rsidR="00066A44" w:rsidRPr="00066A44" w:rsidRDefault="00066A44" w:rsidP="00066A44">
            <w:pPr>
              <w:rPr>
                <w:rFonts w:cstheme="minorHAnsi"/>
                <w:sz w:val="18"/>
                <w:szCs w:val="18"/>
              </w:rPr>
            </w:pPr>
            <w:r w:rsidRPr="00066A44">
              <w:rPr>
                <w:rFonts w:cstheme="minorHAnsi"/>
                <w:sz w:val="18"/>
                <w:szCs w:val="18"/>
              </w:rPr>
              <w:t>Podpora směrem k rodičům dětí s PAS</w:t>
            </w:r>
          </w:p>
        </w:tc>
      </w:tr>
      <w:tr w:rsidR="00066A44" w:rsidRPr="00066A44" w14:paraId="01E9A56E" w14:textId="77777777" w:rsidTr="00007F4D">
        <w:tc>
          <w:tcPr>
            <w:tcW w:w="3114" w:type="dxa"/>
          </w:tcPr>
          <w:p w14:paraId="55504D2A"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04AD2824" w14:textId="77777777" w:rsidR="00066A44" w:rsidRPr="00066A44" w:rsidRDefault="00066A44" w:rsidP="00066A44">
            <w:pPr>
              <w:rPr>
                <w:rFonts w:cstheme="minorHAnsi"/>
                <w:sz w:val="18"/>
                <w:szCs w:val="18"/>
              </w:rPr>
            </w:pPr>
            <w:r w:rsidRPr="00066A44">
              <w:rPr>
                <w:rFonts w:cstheme="minorHAnsi"/>
                <w:sz w:val="18"/>
                <w:szCs w:val="18"/>
              </w:rPr>
              <w:t>Aktéři ve vzdělávání ORP Louny</w:t>
            </w:r>
          </w:p>
        </w:tc>
      </w:tr>
      <w:tr w:rsidR="00066A44" w:rsidRPr="00066A44" w14:paraId="3896C2A2" w14:textId="77777777" w:rsidTr="00007F4D">
        <w:tc>
          <w:tcPr>
            <w:tcW w:w="3114" w:type="dxa"/>
          </w:tcPr>
          <w:p w14:paraId="7B7C10D9"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619F5542" w14:textId="77777777" w:rsidR="00066A44" w:rsidRPr="00066A44" w:rsidRDefault="00066A44" w:rsidP="00066A44">
            <w:pPr>
              <w:rPr>
                <w:rFonts w:cstheme="minorHAnsi"/>
                <w:sz w:val="18"/>
                <w:szCs w:val="18"/>
              </w:rPr>
            </w:pPr>
            <w:r w:rsidRPr="00066A44">
              <w:rPr>
                <w:rFonts w:cstheme="minorHAnsi"/>
                <w:sz w:val="18"/>
                <w:szCs w:val="18"/>
              </w:rPr>
              <w:t>-</w:t>
            </w:r>
          </w:p>
        </w:tc>
      </w:tr>
      <w:tr w:rsidR="00066A44" w:rsidRPr="00066A44" w14:paraId="77F25E9A" w14:textId="77777777" w:rsidTr="00007F4D">
        <w:tc>
          <w:tcPr>
            <w:tcW w:w="3114" w:type="dxa"/>
          </w:tcPr>
          <w:p w14:paraId="0AB58BC9"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71C043B5"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4F75D823" w14:textId="77777777" w:rsidTr="00007F4D">
        <w:tc>
          <w:tcPr>
            <w:tcW w:w="3114" w:type="dxa"/>
          </w:tcPr>
          <w:p w14:paraId="282430DC"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0F732597" w14:textId="6AD35C49" w:rsidR="00066A44" w:rsidRPr="00066A44" w:rsidRDefault="00E07529" w:rsidP="00066A44">
            <w:pPr>
              <w:rPr>
                <w:rFonts w:cstheme="minorHAnsi"/>
                <w:sz w:val="18"/>
                <w:szCs w:val="18"/>
              </w:rPr>
            </w:pPr>
            <w:r>
              <w:rPr>
                <w:rFonts w:cstheme="minorHAnsi"/>
                <w:sz w:val="18"/>
                <w:szCs w:val="18"/>
              </w:rPr>
              <w:t>2025</w:t>
            </w:r>
          </w:p>
        </w:tc>
      </w:tr>
      <w:tr w:rsidR="00066A44" w:rsidRPr="00066A44" w14:paraId="42862128" w14:textId="77777777" w:rsidTr="00007F4D">
        <w:tc>
          <w:tcPr>
            <w:tcW w:w="3114" w:type="dxa"/>
          </w:tcPr>
          <w:p w14:paraId="76F19F16"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62255591" w14:textId="302598C4" w:rsidR="00066A44" w:rsidRDefault="00066A44" w:rsidP="00066A44">
            <w:pPr>
              <w:rPr>
                <w:rFonts w:cstheme="minorHAnsi"/>
                <w:sz w:val="18"/>
                <w:szCs w:val="18"/>
              </w:rPr>
            </w:pPr>
            <w:r w:rsidRPr="00066A44">
              <w:rPr>
                <w:rFonts w:cstheme="minorHAnsi"/>
                <w:sz w:val="18"/>
                <w:szCs w:val="18"/>
              </w:rPr>
              <w:t>1.1 Podpora kvalitního inkluzivního a společného vzdělávání z hlediska odborně – personálních kapacit</w:t>
            </w:r>
            <w:r w:rsidR="00B671E4">
              <w:rPr>
                <w:rFonts w:cstheme="minorHAnsi"/>
                <w:sz w:val="18"/>
                <w:szCs w:val="18"/>
              </w:rPr>
              <w:t xml:space="preserve"> a specifického vybavení</w:t>
            </w:r>
          </w:p>
          <w:p w14:paraId="2E71102C" w14:textId="64555C00" w:rsidR="00A75BD7" w:rsidRPr="00066A44" w:rsidRDefault="00A75BD7" w:rsidP="00066A44">
            <w:pPr>
              <w:rPr>
                <w:rFonts w:cstheme="minorHAnsi"/>
                <w:sz w:val="18"/>
                <w:szCs w:val="18"/>
              </w:rPr>
            </w:pPr>
            <w:r>
              <w:rPr>
                <w:rFonts w:cstheme="minorHAnsi"/>
                <w:sz w:val="18"/>
                <w:szCs w:val="18"/>
              </w:rPr>
              <w:t>2.3 Rozvoj ostatních kompetencí dětí a žáků (podnikavost a iniciativa, kreativita, polytechnické vzdělávání, řemeslné a technické obory, přírodní vědy, cizí jazyky, vzdělávání pro udržitelný rozvoj (sociální,</w:t>
            </w:r>
            <w:r w:rsidR="00B671E4">
              <w:rPr>
                <w:rFonts w:cstheme="minorHAnsi"/>
                <w:sz w:val="18"/>
                <w:szCs w:val="18"/>
              </w:rPr>
              <w:t xml:space="preserve"> </w:t>
            </w:r>
            <w:proofErr w:type="spellStart"/>
            <w:r>
              <w:rPr>
                <w:rFonts w:cstheme="minorHAnsi"/>
                <w:sz w:val="18"/>
                <w:szCs w:val="18"/>
              </w:rPr>
              <w:t>socioemoční</w:t>
            </w:r>
            <w:proofErr w:type="spellEnd"/>
            <w:r>
              <w:rPr>
                <w:rFonts w:cstheme="minorHAnsi"/>
                <w:sz w:val="18"/>
                <w:szCs w:val="18"/>
              </w:rPr>
              <w:t xml:space="preserve"> a občanské kompetence,</w:t>
            </w:r>
            <w:r w:rsidR="00B671E4">
              <w:rPr>
                <w:rFonts w:cstheme="minorHAnsi"/>
                <w:sz w:val="18"/>
                <w:szCs w:val="18"/>
              </w:rPr>
              <w:t xml:space="preserve"> zdravý životní styl,</w:t>
            </w:r>
            <w:r>
              <w:rPr>
                <w:rFonts w:cstheme="minorHAnsi"/>
                <w:sz w:val="18"/>
                <w:szCs w:val="18"/>
              </w:rPr>
              <w:t xml:space="preserve"> včetně podpory duševního zdraví dětí a žáků.</w:t>
            </w:r>
          </w:p>
        </w:tc>
      </w:tr>
      <w:tr w:rsidR="00066A44" w:rsidRPr="00066A44" w14:paraId="165D2415" w14:textId="77777777" w:rsidTr="00007F4D">
        <w:tc>
          <w:tcPr>
            <w:tcW w:w="3114" w:type="dxa"/>
          </w:tcPr>
          <w:p w14:paraId="2EB2C5B6"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1B57AA37" w14:textId="77777777" w:rsidR="00066A44" w:rsidRDefault="00066A44" w:rsidP="00066A44">
            <w:pPr>
              <w:rPr>
                <w:rFonts w:cstheme="minorHAnsi"/>
                <w:sz w:val="18"/>
                <w:szCs w:val="18"/>
              </w:rPr>
            </w:pPr>
            <w:r w:rsidRPr="00066A44">
              <w:rPr>
                <w:rFonts w:cstheme="minorHAnsi"/>
                <w:sz w:val="18"/>
                <w:szCs w:val="18"/>
              </w:rPr>
              <w:t>1.1.4 Individuální aktivity jednotlivých subjektů předškolního vzdělávání v oblasti inkluze vedoucí k rozvoji potenciálu každého dítěte</w:t>
            </w:r>
          </w:p>
          <w:p w14:paraId="0D29C452" w14:textId="39B75F17" w:rsidR="00066A44" w:rsidRPr="00066A44" w:rsidRDefault="00A75BD7" w:rsidP="00066A44">
            <w:pPr>
              <w:rPr>
                <w:rFonts w:cstheme="minorHAnsi"/>
                <w:sz w:val="18"/>
                <w:szCs w:val="18"/>
              </w:rPr>
            </w:pPr>
            <w:r>
              <w:rPr>
                <w:rFonts w:cstheme="minorHAnsi"/>
                <w:sz w:val="18"/>
                <w:szCs w:val="18"/>
              </w:rPr>
              <w:t>2.3.7 Rozvoj duševního zdraví dětí a žáků na ZŠ</w:t>
            </w:r>
          </w:p>
        </w:tc>
      </w:tr>
      <w:tr w:rsidR="006459D9" w:rsidRPr="00066A44" w14:paraId="00D416BF" w14:textId="77777777" w:rsidTr="00A830C3">
        <w:tc>
          <w:tcPr>
            <w:tcW w:w="3114" w:type="dxa"/>
          </w:tcPr>
          <w:p w14:paraId="5AD8CB40" w14:textId="77777777" w:rsidR="006459D9" w:rsidRPr="00066A44" w:rsidRDefault="006459D9" w:rsidP="00A830C3">
            <w:pPr>
              <w:rPr>
                <w:rFonts w:cstheme="minorHAnsi"/>
                <w:sz w:val="18"/>
                <w:szCs w:val="18"/>
              </w:rPr>
            </w:pPr>
            <w:r>
              <w:rPr>
                <w:rFonts w:cstheme="minorHAnsi"/>
                <w:sz w:val="18"/>
                <w:szCs w:val="18"/>
              </w:rPr>
              <w:t>Vazba na témata OP JAK povinná</w:t>
            </w:r>
          </w:p>
        </w:tc>
        <w:tc>
          <w:tcPr>
            <w:tcW w:w="5948" w:type="dxa"/>
          </w:tcPr>
          <w:p w14:paraId="1D9539B8" w14:textId="77777777" w:rsidR="006459D9" w:rsidRPr="00066A44" w:rsidRDefault="006459D9" w:rsidP="00A830C3">
            <w:pPr>
              <w:rPr>
                <w:rFonts w:cstheme="minorHAnsi"/>
                <w:sz w:val="18"/>
                <w:szCs w:val="18"/>
              </w:rPr>
            </w:pPr>
            <w:r>
              <w:rPr>
                <w:sz w:val="18"/>
                <w:szCs w:val="18"/>
              </w:rPr>
              <w:t>Rozvoj potenciálu každého žáka, zejména žáků se sociálním a jiným znevýhodněním</w:t>
            </w:r>
            <w:r>
              <w:t xml:space="preserve"> </w:t>
            </w:r>
          </w:p>
        </w:tc>
      </w:tr>
      <w:tr w:rsidR="006459D9" w:rsidRPr="00066A44" w14:paraId="5C30C8F2" w14:textId="77777777" w:rsidTr="00A830C3">
        <w:tc>
          <w:tcPr>
            <w:tcW w:w="3114" w:type="dxa"/>
          </w:tcPr>
          <w:p w14:paraId="63795B20" w14:textId="77777777" w:rsidR="006459D9" w:rsidRPr="00066A44" w:rsidRDefault="006459D9" w:rsidP="00A830C3">
            <w:pPr>
              <w:rPr>
                <w:rFonts w:cstheme="minorHAnsi"/>
                <w:sz w:val="18"/>
                <w:szCs w:val="18"/>
              </w:rPr>
            </w:pPr>
            <w:r>
              <w:rPr>
                <w:rFonts w:cstheme="minorHAnsi"/>
                <w:sz w:val="18"/>
                <w:szCs w:val="18"/>
              </w:rPr>
              <w:t>Vazba na témata OP JAK průřezová</w:t>
            </w:r>
          </w:p>
        </w:tc>
        <w:tc>
          <w:tcPr>
            <w:tcW w:w="5948" w:type="dxa"/>
          </w:tcPr>
          <w:p w14:paraId="566E2FE8" w14:textId="676C0A71" w:rsidR="006459D9" w:rsidRPr="006459D9" w:rsidRDefault="006459D9" w:rsidP="00A830C3">
            <w:pPr>
              <w:rPr>
                <w:sz w:val="18"/>
                <w:szCs w:val="18"/>
                <w14:ligatures w14:val="none"/>
              </w:rPr>
            </w:pPr>
            <w:r w:rsidRPr="004152F1">
              <w:rPr>
                <w:sz w:val="18"/>
                <w:szCs w:val="18"/>
              </w:rPr>
              <w:t xml:space="preserve">Snižování nerovností v přístupu ke vzdělávání </w:t>
            </w:r>
          </w:p>
        </w:tc>
      </w:tr>
    </w:tbl>
    <w:p w14:paraId="0B8333AB" w14:textId="77777777" w:rsidR="001E262D" w:rsidRDefault="001E262D" w:rsidP="00D106C4">
      <w:pPr>
        <w:spacing w:after="0" w:line="120" w:lineRule="auto"/>
        <w:rPr>
          <w14:ligatures w14:val="standardContextual"/>
        </w:rPr>
      </w:pPr>
    </w:p>
    <w:p w14:paraId="6E6482D5" w14:textId="77777777" w:rsidR="00B671E4" w:rsidRDefault="00B671E4" w:rsidP="00D106C4">
      <w:pPr>
        <w:spacing w:after="0" w:line="120" w:lineRule="auto"/>
        <w:rPr>
          <w14:ligatures w14:val="standardContextual"/>
        </w:rPr>
      </w:pPr>
    </w:p>
    <w:p w14:paraId="042957A8" w14:textId="77777777" w:rsidR="00B671E4" w:rsidRDefault="00B671E4" w:rsidP="00D106C4">
      <w:pPr>
        <w:spacing w:after="0" w:line="120" w:lineRule="auto"/>
        <w:rPr>
          <w14:ligatures w14:val="standardContextual"/>
        </w:rPr>
      </w:pPr>
    </w:p>
    <w:p w14:paraId="48C1E82F" w14:textId="77777777" w:rsidR="00B671E4" w:rsidRDefault="00B671E4" w:rsidP="00D106C4">
      <w:pPr>
        <w:spacing w:after="0" w:line="120" w:lineRule="auto"/>
        <w:rPr>
          <w14:ligatures w14:val="standardContextual"/>
        </w:rPr>
      </w:pPr>
    </w:p>
    <w:p w14:paraId="46E571E0" w14:textId="77777777" w:rsidR="00B671E4" w:rsidRDefault="00B671E4" w:rsidP="00D106C4">
      <w:pPr>
        <w:spacing w:after="0" w:line="120" w:lineRule="auto"/>
        <w:rPr>
          <w14:ligatures w14:val="standardContextual"/>
        </w:rPr>
      </w:pPr>
    </w:p>
    <w:p w14:paraId="3E6EF03F" w14:textId="77777777" w:rsidR="00B671E4" w:rsidRDefault="00B671E4" w:rsidP="00D106C4">
      <w:pPr>
        <w:spacing w:after="0" w:line="120" w:lineRule="auto"/>
        <w:rPr>
          <w14:ligatures w14:val="standardContextual"/>
        </w:rPr>
      </w:pPr>
    </w:p>
    <w:p w14:paraId="3AED213F" w14:textId="77777777" w:rsidR="00B671E4" w:rsidRDefault="00B671E4" w:rsidP="00D106C4">
      <w:pPr>
        <w:spacing w:after="0" w:line="120" w:lineRule="auto"/>
        <w:rPr>
          <w14:ligatures w14:val="standardContextual"/>
        </w:rPr>
      </w:pPr>
    </w:p>
    <w:p w14:paraId="35454231" w14:textId="77777777" w:rsidR="00B671E4" w:rsidRDefault="00B671E4" w:rsidP="00D106C4">
      <w:pPr>
        <w:spacing w:after="0" w:line="120" w:lineRule="auto"/>
        <w:rPr>
          <w14:ligatures w14:val="standardContextual"/>
        </w:rPr>
      </w:pPr>
    </w:p>
    <w:p w14:paraId="237488E8" w14:textId="77777777" w:rsidR="00B671E4" w:rsidRDefault="00B671E4" w:rsidP="00D106C4">
      <w:pPr>
        <w:spacing w:after="0" w:line="120" w:lineRule="auto"/>
        <w:rPr>
          <w14:ligatures w14:val="standardContextual"/>
        </w:rPr>
      </w:pPr>
    </w:p>
    <w:p w14:paraId="62E3EE80" w14:textId="77777777" w:rsidR="00B671E4" w:rsidRDefault="00B671E4" w:rsidP="00D106C4">
      <w:pPr>
        <w:spacing w:after="0" w:line="120" w:lineRule="auto"/>
        <w:rPr>
          <w14:ligatures w14:val="standardContextual"/>
        </w:rPr>
      </w:pPr>
    </w:p>
    <w:p w14:paraId="39FC6334" w14:textId="77777777" w:rsidR="00B671E4" w:rsidRDefault="00B671E4" w:rsidP="00D106C4">
      <w:pPr>
        <w:spacing w:after="0" w:line="120" w:lineRule="auto"/>
        <w:rPr>
          <w14:ligatures w14:val="standardContextual"/>
        </w:rPr>
      </w:pPr>
    </w:p>
    <w:p w14:paraId="37F40CA1" w14:textId="77777777" w:rsidR="00B671E4" w:rsidRDefault="00B671E4" w:rsidP="00D106C4">
      <w:pPr>
        <w:spacing w:after="0" w:line="120" w:lineRule="auto"/>
        <w:rPr>
          <w14:ligatures w14:val="standardContextual"/>
        </w:rPr>
      </w:pPr>
    </w:p>
    <w:p w14:paraId="01A542A5" w14:textId="77777777" w:rsidR="00B671E4" w:rsidRDefault="00B671E4" w:rsidP="00D106C4">
      <w:pPr>
        <w:spacing w:after="0" w:line="120" w:lineRule="auto"/>
        <w:rPr>
          <w14:ligatures w14:val="standardContextual"/>
        </w:rPr>
      </w:pPr>
    </w:p>
    <w:p w14:paraId="0E309EA3" w14:textId="77777777" w:rsidR="00B671E4" w:rsidRPr="00066A44" w:rsidRDefault="00B671E4" w:rsidP="00D106C4">
      <w:pPr>
        <w:spacing w:after="0" w:line="120" w:lineRule="auto"/>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1D129576" w14:textId="77777777" w:rsidTr="00A830C3">
        <w:tc>
          <w:tcPr>
            <w:tcW w:w="9062" w:type="dxa"/>
            <w:gridSpan w:val="2"/>
            <w:shd w:val="clear" w:color="auto" w:fill="002060"/>
          </w:tcPr>
          <w:p w14:paraId="7C712E85" w14:textId="2FE58605" w:rsidR="00EA37CA" w:rsidRPr="00066A44" w:rsidRDefault="00EA37CA" w:rsidP="00A830C3">
            <w:pPr>
              <w:jc w:val="center"/>
              <w:rPr>
                <w:rFonts w:cstheme="minorHAnsi"/>
                <w:b/>
                <w:bCs/>
                <w:sz w:val="18"/>
                <w:szCs w:val="18"/>
              </w:rPr>
            </w:pPr>
            <w:r>
              <w:rPr>
                <w:rFonts w:cstheme="minorHAnsi"/>
                <w:b/>
                <w:bCs/>
                <w:sz w:val="18"/>
                <w:szCs w:val="18"/>
              </w:rPr>
              <w:t>9</w:t>
            </w:r>
          </w:p>
        </w:tc>
      </w:tr>
      <w:tr w:rsidR="00066A44" w:rsidRPr="00066A44" w14:paraId="052A272B" w14:textId="77777777" w:rsidTr="00007F4D">
        <w:tc>
          <w:tcPr>
            <w:tcW w:w="3114" w:type="dxa"/>
            <w:shd w:val="clear" w:color="auto" w:fill="002060"/>
          </w:tcPr>
          <w:p w14:paraId="2035FBEB"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520E2EE7" w14:textId="77777777" w:rsidR="00066A44" w:rsidRPr="00066A44" w:rsidRDefault="00066A44" w:rsidP="00066A44">
            <w:pPr>
              <w:rPr>
                <w:rFonts w:cstheme="minorHAnsi"/>
                <w:b/>
                <w:bCs/>
                <w:sz w:val="18"/>
                <w:szCs w:val="18"/>
              </w:rPr>
            </w:pPr>
            <w:r w:rsidRPr="00066A44">
              <w:rPr>
                <w:rFonts w:cstheme="minorHAnsi"/>
                <w:b/>
                <w:bCs/>
                <w:sz w:val="18"/>
                <w:szCs w:val="18"/>
              </w:rPr>
              <w:t>SOUTĚŽ – CESTA ZA POKLADEM MŮŽE BÝT NĚKDY TRNITÁ</w:t>
            </w:r>
          </w:p>
        </w:tc>
      </w:tr>
      <w:tr w:rsidR="00066A44" w:rsidRPr="00066A44" w14:paraId="106A1E8D" w14:textId="77777777" w:rsidTr="00007F4D">
        <w:trPr>
          <w:trHeight w:val="260"/>
        </w:trPr>
        <w:tc>
          <w:tcPr>
            <w:tcW w:w="3114" w:type="dxa"/>
          </w:tcPr>
          <w:p w14:paraId="3D2D4888"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0D444DD2" w14:textId="2B39ED65" w:rsidR="00066A44" w:rsidRPr="00066A44" w:rsidRDefault="00066A44" w:rsidP="00066A44">
            <w:pPr>
              <w:rPr>
                <w:rFonts w:cstheme="minorHAnsi"/>
                <w:sz w:val="18"/>
                <w:szCs w:val="18"/>
              </w:rPr>
            </w:pPr>
            <w:r w:rsidRPr="00066A44">
              <w:rPr>
                <w:rFonts w:cstheme="minorHAnsi"/>
                <w:sz w:val="18"/>
                <w:szCs w:val="18"/>
              </w:rPr>
              <w:t xml:space="preserve">Soutěž ve spolupráci ZŠ a MŠ ORP </w:t>
            </w:r>
            <w:proofErr w:type="gramStart"/>
            <w:r w:rsidRPr="00066A44">
              <w:rPr>
                <w:rFonts w:cstheme="minorHAnsi"/>
                <w:sz w:val="18"/>
                <w:szCs w:val="18"/>
              </w:rPr>
              <w:t xml:space="preserve">Louny </w:t>
            </w:r>
            <w:r w:rsidR="00B671E4">
              <w:rPr>
                <w:rFonts w:cstheme="minorHAnsi"/>
                <w:sz w:val="18"/>
                <w:szCs w:val="18"/>
              </w:rPr>
              <w:t xml:space="preserve"> -</w:t>
            </w:r>
            <w:proofErr w:type="gramEnd"/>
            <w:r w:rsidR="00B671E4">
              <w:rPr>
                <w:rFonts w:cstheme="minorHAnsi"/>
                <w:sz w:val="18"/>
                <w:szCs w:val="18"/>
              </w:rPr>
              <w:t xml:space="preserve"> realizovaná moderní didaktickou formou (předpoklad možnosti zapojení a využití i vhodného výstupu z databáze OPVVV/OPJAK</w:t>
            </w:r>
          </w:p>
        </w:tc>
      </w:tr>
      <w:tr w:rsidR="00066A44" w:rsidRPr="00066A44" w14:paraId="00C7129A" w14:textId="77777777" w:rsidTr="00007F4D">
        <w:tc>
          <w:tcPr>
            <w:tcW w:w="3114" w:type="dxa"/>
          </w:tcPr>
          <w:p w14:paraId="5222AF9C"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17B7C9D8" w14:textId="1D7ED169" w:rsidR="00066A44" w:rsidRPr="00066A44" w:rsidRDefault="00066A44" w:rsidP="00066A44">
            <w:pPr>
              <w:rPr>
                <w:rFonts w:cstheme="minorHAnsi"/>
                <w:sz w:val="18"/>
                <w:szCs w:val="18"/>
              </w:rPr>
            </w:pPr>
            <w:r w:rsidRPr="00066A44">
              <w:rPr>
                <w:rFonts w:cstheme="minorHAnsi"/>
                <w:sz w:val="18"/>
                <w:szCs w:val="18"/>
              </w:rPr>
              <w:t>MAP</w:t>
            </w:r>
            <w:r w:rsidR="00B671E4">
              <w:rPr>
                <w:rFonts w:cstheme="minorHAnsi"/>
                <w:sz w:val="18"/>
                <w:szCs w:val="18"/>
              </w:rPr>
              <w:t xml:space="preserve"> (ZŠ/MŠ ORP Louny)</w:t>
            </w:r>
          </w:p>
        </w:tc>
      </w:tr>
      <w:tr w:rsidR="00066A44" w:rsidRPr="00066A44" w14:paraId="66299E2E" w14:textId="77777777" w:rsidTr="00E10F2F">
        <w:trPr>
          <w:trHeight w:val="146"/>
        </w:trPr>
        <w:tc>
          <w:tcPr>
            <w:tcW w:w="3114" w:type="dxa"/>
          </w:tcPr>
          <w:p w14:paraId="70215B16"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4AB03D39"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6223EC59" w14:textId="77777777" w:rsidTr="00007F4D">
        <w:tc>
          <w:tcPr>
            <w:tcW w:w="3114" w:type="dxa"/>
          </w:tcPr>
          <w:p w14:paraId="65A628D2"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3278DF86" w14:textId="77777777" w:rsidR="00066A44" w:rsidRPr="00066A44" w:rsidRDefault="00066A44" w:rsidP="00066A44">
            <w:pPr>
              <w:rPr>
                <w:rFonts w:cstheme="minorHAnsi"/>
                <w:sz w:val="18"/>
                <w:szCs w:val="18"/>
              </w:rPr>
            </w:pPr>
            <w:r w:rsidRPr="00066A44">
              <w:rPr>
                <w:rFonts w:cstheme="minorHAnsi"/>
                <w:sz w:val="18"/>
                <w:szCs w:val="18"/>
              </w:rPr>
              <w:t xml:space="preserve">Podpora matematické </w:t>
            </w:r>
            <w:proofErr w:type="spellStart"/>
            <w:r w:rsidRPr="00066A44">
              <w:rPr>
                <w:rFonts w:cstheme="minorHAnsi"/>
                <w:sz w:val="18"/>
                <w:szCs w:val="18"/>
              </w:rPr>
              <w:t>pre</w:t>
            </w:r>
            <w:proofErr w:type="spellEnd"/>
            <w:r w:rsidRPr="00066A44">
              <w:rPr>
                <w:rFonts w:cstheme="minorHAnsi"/>
                <w:sz w:val="18"/>
                <w:szCs w:val="18"/>
              </w:rPr>
              <w:t>/gramotnosti</w:t>
            </w:r>
          </w:p>
        </w:tc>
      </w:tr>
      <w:tr w:rsidR="00066A44" w:rsidRPr="00066A44" w14:paraId="3E9E3D35" w14:textId="77777777" w:rsidTr="00007F4D">
        <w:tc>
          <w:tcPr>
            <w:tcW w:w="3114" w:type="dxa"/>
          </w:tcPr>
          <w:p w14:paraId="172EF5EA"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7F9CD4D7" w14:textId="77777777" w:rsidR="00066A44" w:rsidRPr="00066A44" w:rsidRDefault="00066A44" w:rsidP="00066A44">
            <w:pPr>
              <w:rPr>
                <w:rFonts w:cstheme="minorHAnsi"/>
                <w:sz w:val="18"/>
                <w:szCs w:val="18"/>
              </w:rPr>
            </w:pPr>
            <w:r w:rsidRPr="00066A44">
              <w:rPr>
                <w:rFonts w:cstheme="minorHAnsi"/>
                <w:sz w:val="18"/>
                <w:szCs w:val="18"/>
              </w:rPr>
              <w:t>ZŠ a MŠ ORP Louny</w:t>
            </w:r>
          </w:p>
        </w:tc>
      </w:tr>
      <w:tr w:rsidR="00066A44" w:rsidRPr="00066A44" w14:paraId="2D594D78" w14:textId="77777777" w:rsidTr="00007F4D">
        <w:tc>
          <w:tcPr>
            <w:tcW w:w="3114" w:type="dxa"/>
          </w:tcPr>
          <w:p w14:paraId="579EF2E5"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07D91077" w14:textId="7777777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p>
        </w:tc>
      </w:tr>
      <w:tr w:rsidR="00066A44" w:rsidRPr="00066A44" w14:paraId="30B160B9" w14:textId="77777777" w:rsidTr="00007F4D">
        <w:tc>
          <w:tcPr>
            <w:tcW w:w="3114" w:type="dxa"/>
          </w:tcPr>
          <w:p w14:paraId="55FDBCD3"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0241C864"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68F2A30C" w14:textId="77777777" w:rsidTr="00007F4D">
        <w:tc>
          <w:tcPr>
            <w:tcW w:w="3114" w:type="dxa"/>
          </w:tcPr>
          <w:p w14:paraId="1FD85C1F"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4A52E39C" w14:textId="0E09A62A" w:rsidR="00066A44" w:rsidRPr="00066A44" w:rsidRDefault="00E07529" w:rsidP="00066A44">
            <w:pPr>
              <w:rPr>
                <w:rFonts w:cstheme="minorHAnsi"/>
                <w:sz w:val="18"/>
                <w:szCs w:val="18"/>
              </w:rPr>
            </w:pPr>
            <w:r>
              <w:rPr>
                <w:rFonts w:cstheme="minorHAnsi"/>
                <w:sz w:val="18"/>
                <w:szCs w:val="18"/>
              </w:rPr>
              <w:t>2025</w:t>
            </w:r>
          </w:p>
        </w:tc>
      </w:tr>
      <w:tr w:rsidR="00066A44" w:rsidRPr="00066A44" w14:paraId="2E80916F" w14:textId="77777777" w:rsidTr="00007F4D">
        <w:tc>
          <w:tcPr>
            <w:tcW w:w="3114" w:type="dxa"/>
          </w:tcPr>
          <w:p w14:paraId="3F65F939"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4616CED5" w14:textId="77777777" w:rsidR="00066A44" w:rsidRPr="00066A44" w:rsidRDefault="00066A44" w:rsidP="00066A44">
            <w:pPr>
              <w:rPr>
                <w:rFonts w:ascii="Calibri" w:hAnsi="Calibri" w:cs="Calibri"/>
                <w:color w:val="000000" w:themeColor="text1"/>
                <w:kern w:val="2"/>
                <w:sz w:val="18"/>
                <w:szCs w:val="18"/>
              </w:rPr>
            </w:pPr>
            <w:r w:rsidRPr="00066A44">
              <w:rPr>
                <w:rFonts w:cstheme="minorHAnsi"/>
                <w:sz w:val="18"/>
                <w:szCs w:val="18"/>
              </w:rPr>
              <w:t xml:space="preserve">1.2 </w:t>
            </w:r>
            <w:r w:rsidRPr="00066A44">
              <w:rPr>
                <w:rFonts w:ascii="Calibri" w:hAnsi="Calibri" w:cs="Calibri"/>
                <w:color w:val="000000" w:themeColor="text1"/>
                <w:kern w:val="2"/>
                <w:sz w:val="18"/>
                <w:szCs w:val="18"/>
              </w:rPr>
              <w:t xml:space="preserve">Rozvoj matematické a finanční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čtenářské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včetně rozvoje digitálních kompetencí a gramotností dětí, výuky   cizích jazyků a polytechnického vzdělávání v předškolním vzdělávání</w:t>
            </w:r>
          </w:p>
          <w:p w14:paraId="628D1157" w14:textId="77777777" w:rsidR="00066A44" w:rsidRDefault="00066A44" w:rsidP="00066A44">
            <w:pPr>
              <w:rPr>
                <w:rFonts w:ascii="Calibri" w:hAnsi="Calibri" w:cs="Calibri"/>
                <w:color w:val="000000" w:themeColor="text1"/>
                <w:kern w:val="2"/>
                <w:sz w:val="18"/>
                <w:szCs w:val="18"/>
              </w:rPr>
            </w:pPr>
            <w:r w:rsidRPr="00066A44">
              <w:rPr>
                <w:rFonts w:cstheme="minorHAnsi"/>
                <w:sz w:val="18"/>
                <w:szCs w:val="18"/>
              </w:rPr>
              <w:t xml:space="preserve">2.1 </w:t>
            </w:r>
            <w:r w:rsidRPr="00066A44">
              <w:rPr>
                <w:rFonts w:ascii="Calibri" w:hAnsi="Calibri" w:cs="Calibri"/>
                <w:color w:val="000000" w:themeColor="text1"/>
                <w:kern w:val="2"/>
                <w:sz w:val="18"/>
                <w:szCs w:val="18"/>
              </w:rPr>
              <w:t>Rozvoj matematické a finanční gramotnosti, digitálních kompetencí a mediální gramotnosti dětí a žáků</w:t>
            </w:r>
          </w:p>
          <w:p w14:paraId="74099406" w14:textId="5BC631B1" w:rsidR="006459D9" w:rsidRPr="00066A44" w:rsidRDefault="006459D9" w:rsidP="00066A44">
            <w:pPr>
              <w:rPr>
                <w:rFonts w:cstheme="minorHAnsi"/>
                <w:sz w:val="18"/>
                <w:szCs w:val="18"/>
              </w:rPr>
            </w:pPr>
            <w:r>
              <w:rPr>
                <w:rFonts w:ascii="Calibri" w:hAnsi="Calibri" w:cs="Calibri"/>
                <w:color w:val="000000" w:themeColor="text1"/>
                <w:kern w:val="2"/>
                <w:sz w:val="18"/>
                <w:szCs w:val="18"/>
              </w:rPr>
              <w:t>2.4 Podpora inkluzivního a společného vzdělávání, vč. podpory dětí a žáků ohrožených školním neúspěchem</w:t>
            </w:r>
          </w:p>
        </w:tc>
      </w:tr>
      <w:tr w:rsidR="00066A44" w:rsidRPr="00066A44" w14:paraId="182446A4" w14:textId="77777777" w:rsidTr="00E10F2F">
        <w:trPr>
          <w:trHeight w:val="835"/>
        </w:trPr>
        <w:tc>
          <w:tcPr>
            <w:tcW w:w="3114" w:type="dxa"/>
          </w:tcPr>
          <w:p w14:paraId="15580E7E"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6E30AFF8" w14:textId="77777777" w:rsidR="00066A44" w:rsidRPr="00066A44" w:rsidRDefault="00066A44" w:rsidP="00066A44">
            <w:pPr>
              <w:rPr>
                <w:rFonts w:cstheme="minorHAnsi"/>
                <w:sz w:val="18"/>
                <w:szCs w:val="18"/>
              </w:rPr>
            </w:pPr>
            <w:r w:rsidRPr="00066A44">
              <w:rPr>
                <w:rFonts w:cstheme="minorHAnsi"/>
                <w:sz w:val="18"/>
                <w:szCs w:val="18"/>
              </w:rPr>
              <w:t xml:space="preserve">1.2.1 Rozvoj matematické a finanční </w:t>
            </w:r>
            <w:proofErr w:type="spellStart"/>
            <w:r w:rsidRPr="00066A44">
              <w:rPr>
                <w:rFonts w:cstheme="minorHAnsi"/>
                <w:sz w:val="18"/>
                <w:szCs w:val="18"/>
              </w:rPr>
              <w:t>pregramotnosti</w:t>
            </w:r>
            <w:proofErr w:type="spellEnd"/>
            <w:r w:rsidRPr="00066A44">
              <w:rPr>
                <w:rFonts w:cstheme="minorHAnsi"/>
                <w:sz w:val="18"/>
                <w:szCs w:val="18"/>
              </w:rPr>
              <w:t xml:space="preserve"> v předškolním vzdělávání</w:t>
            </w:r>
          </w:p>
          <w:p w14:paraId="5CDB9FC6" w14:textId="77777777" w:rsidR="00066A44" w:rsidRPr="00066A44" w:rsidRDefault="00066A44" w:rsidP="00066A44">
            <w:pPr>
              <w:rPr>
                <w:rFonts w:cstheme="minorHAnsi"/>
                <w:sz w:val="18"/>
                <w:szCs w:val="18"/>
              </w:rPr>
            </w:pPr>
            <w:r w:rsidRPr="00066A44">
              <w:rPr>
                <w:rFonts w:cstheme="minorHAnsi"/>
                <w:sz w:val="18"/>
                <w:szCs w:val="18"/>
              </w:rPr>
              <w:t>1.2.5 Rozvoj digitálních kompetencí v předškolním vzdělávání</w:t>
            </w:r>
          </w:p>
          <w:p w14:paraId="708D514F" w14:textId="77777777" w:rsidR="00066A44" w:rsidRPr="00066A44" w:rsidRDefault="00066A44" w:rsidP="00066A44">
            <w:pPr>
              <w:rPr>
                <w:rFonts w:cstheme="minorHAnsi"/>
                <w:sz w:val="18"/>
                <w:szCs w:val="18"/>
              </w:rPr>
            </w:pPr>
            <w:r w:rsidRPr="00066A44">
              <w:rPr>
                <w:rFonts w:cstheme="minorHAnsi"/>
                <w:sz w:val="18"/>
                <w:szCs w:val="18"/>
              </w:rPr>
              <w:t>2.1.1 Rozvoj matematické a finanční gramotnosti dětí a žáků ZŠ</w:t>
            </w:r>
          </w:p>
          <w:p w14:paraId="40808EB7" w14:textId="77777777" w:rsidR="00066A44" w:rsidRDefault="00066A44" w:rsidP="00066A44">
            <w:pPr>
              <w:rPr>
                <w:rFonts w:cstheme="minorHAnsi"/>
                <w:sz w:val="18"/>
                <w:szCs w:val="18"/>
              </w:rPr>
            </w:pPr>
            <w:r w:rsidRPr="00066A44">
              <w:rPr>
                <w:rFonts w:cstheme="minorHAnsi"/>
                <w:sz w:val="18"/>
                <w:szCs w:val="18"/>
              </w:rPr>
              <w:t>2.1.2 Rozvoj digitálních kompetencí a mediální gramotnosti dětí a žáků ZŠ</w:t>
            </w:r>
          </w:p>
          <w:p w14:paraId="1CBB29D7" w14:textId="77777777" w:rsidR="006459D9" w:rsidRDefault="006459D9" w:rsidP="00066A44">
            <w:pPr>
              <w:rPr>
                <w:rFonts w:cstheme="minorHAnsi"/>
                <w:sz w:val="18"/>
                <w:szCs w:val="18"/>
              </w:rPr>
            </w:pPr>
            <w:r>
              <w:rPr>
                <w:rFonts w:cstheme="minorHAnsi"/>
                <w:sz w:val="18"/>
                <w:szCs w:val="18"/>
              </w:rPr>
              <w:t>2.4.3 Podpora začlenění dětí a žáků ohrožených školním neúspěchem do hlavního vzdělávacího proudu a prevence jejich předčasného opuštění vzdělávacího procesu</w:t>
            </w:r>
          </w:p>
          <w:p w14:paraId="42D24816" w14:textId="23F39D21" w:rsidR="006459D9" w:rsidRPr="00066A44" w:rsidRDefault="006459D9" w:rsidP="00066A44">
            <w:pPr>
              <w:rPr>
                <w:rFonts w:cstheme="minorHAnsi"/>
                <w:sz w:val="18"/>
                <w:szCs w:val="18"/>
              </w:rPr>
            </w:pPr>
            <w:r>
              <w:rPr>
                <w:rFonts w:cstheme="minorHAnsi"/>
                <w:sz w:val="18"/>
                <w:szCs w:val="18"/>
              </w:rPr>
              <w:t>2.4.4 Individuální aktivity jednotlivých subjektů základního vzdělávání a dalších zařízení v oblasti inkluze a rozvoje potenciálu každého žáka</w:t>
            </w:r>
          </w:p>
        </w:tc>
      </w:tr>
      <w:tr w:rsidR="006459D9" w:rsidRPr="00066A44" w14:paraId="595F3564" w14:textId="77777777" w:rsidTr="00A830C3">
        <w:tc>
          <w:tcPr>
            <w:tcW w:w="3114" w:type="dxa"/>
          </w:tcPr>
          <w:p w14:paraId="36D989B0" w14:textId="77777777" w:rsidR="006459D9" w:rsidRPr="00066A44" w:rsidRDefault="006459D9" w:rsidP="00A830C3">
            <w:pPr>
              <w:rPr>
                <w:rFonts w:cstheme="minorHAnsi"/>
                <w:sz w:val="18"/>
                <w:szCs w:val="18"/>
              </w:rPr>
            </w:pPr>
            <w:r>
              <w:rPr>
                <w:rFonts w:cstheme="minorHAnsi"/>
                <w:sz w:val="18"/>
                <w:szCs w:val="18"/>
              </w:rPr>
              <w:t>Vazba na témata OP JAK povinná</w:t>
            </w:r>
          </w:p>
        </w:tc>
        <w:tc>
          <w:tcPr>
            <w:tcW w:w="5948" w:type="dxa"/>
          </w:tcPr>
          <w:p w14:paraId="5283E959" w14:textId="77777777" w:rsidR="006459D9" w:rsidRDefault="006459D9" w:rsidP="00A830C3">
            <w:pPr>
              <w:rPr>
                <w:sz w:val="18"/>
                <w:szCs w:val="18"/>
              </w:rPr>
            </w:pPr>
            <w:r>
              <w:rPr>
                <w:sz w:val="18"/>
                <w:szCs w:val="18"/>
              </w:rPr>
              <w:t>Podpora moderních didaktických forem vedoucích k rozvoji klíčových kompetencí</w:t>
            </w:r>
          </w:p>
          <w:p w14:paraId="299BCEF4" w14:textId="77777777" w:rsidR="006459D9" w:rsidRPr="00066A44" w:rsidRDefault="006459D9" w:rsidP="00A830C3">
            <w:pPr>
              <w:rPr>
                <w:rFonts w:cstheme="minorHAnsi"/>
                <w:sz w:val="18"/>
                <w:szCs w:val="18"/>
              </w:rPr>
            </w:pPr>
            <w:r>
              <w:rPr>
                <w:sz w:val="18"/>
                <w:szCs w:val="18"/>
              </w:rPr>
              <w:t>Rozvoj potenciálu každého žáka, zejména žáků se sociálním a jiným znevýhodněním</w:t>
            </w:r>
            <w:r>
              <w:t xml:space="preserve"> </w:t>
            </w:r>
          </w:p>
        </w:tc>
      </w:tr>
      <w:tr w:rsidR="006459D9" w:rsidRPr="00066A44" w14:paraId="41604CB9" w14:textId="77777777" w:rsidTr="00A830C3">
        <w:tc>
          <w:tcPr>
            <w:tcW w:w="3114" w:type="dxa"/>
          </w:tcPr>
          <w:p w14:paraId="3490137F" w14:textId="77777777" w:rsidR="006459D9" w:rsidRPr="00066A44" w:rsidRDefault="006459D9" w:rsidP="00A830C3">
            <w:pPr>
              <w:rPr>
                <w:rFonts w:cstheme="minorHAnsi"/>
                <w:sz w:val="18"/>
                <w:szCs w:val="18"/>
              </w:rPr>
            </w:pPr>
            <w:r>
              <w:rPr>
                <w:rFonts w:cstheme="minorHAnsi"/>
                <w:sz w:val="18"/>
                <w:szCs w:val="18"/>
              </w:rPr>
              <w:t>Vazba na témata OP JAK průřezová</w:t>
            </w:r>
          </w:p>
        </w:tc>
        <w:tc>
          <w:tcPr>
            <w:tcW w:w="5948" w:type="dxa"/>
          </w:tcPr>
          <w:p w14:paraId="1648C4A2" w14:textId="5C60E960" w:rsidR="006459D9" w:rsidRDefault="006459D9" w:rsidP="00A830C3">
            <w:pPr>
              <w:rPr>
                <w:sz w:val="18"/>
                <w:szCs w:val="18"/>
                <w14:ligatures w14:val="none"/>
              </w:rPr>
            </w:pPr>
            <w:r>
              <w:rPr>
                <w:sz w:val="18"/>
                <w:szCs w:val="18"/>
                <w14:ligatures w14:val="none"/>
              </w:rPr>
              <w:t xml:space="preserve">Proměna obsahu </w:t>
            </w:r>
            <w:r w:rsidR="00F2059E">
              <w:rPr>
                <w:sz w:val="18"/>
                <w:szCs w:val="18"/>
                <w14:ligatures w14:val="none"/>
              </w:rPr>
              <w:t xml:space="preserve">a způsobu </w:t>
            </w:r>
            <w:r>
              <w:rPr>
                <w:sz w:val="18"/>
                <w:szCs w:val="18"/>
                <w14:ligatures w14:val="none"/>
              </w:rPr>
              <w:t>vzdělávání</w:t>
            </w:r>
          </w:p>
          <w:p w14:paraId="00AC37FF" w14:textId="77777777" w:rsidR="006459D9" w:rsidRPr="004152F1" w:rsidRDefault="006459D9" w:rsidP="00A830C3">
            <w:pPr>
              <w:rPr>
                <w:sz w:val="18"/>
                <w:szCs w:val="18"/>
              </w:rPr>
            </w:pPr>
            <w:r w:rsidRPr="004152F1">
              <w:rPr>
                <w:sz w:val="18"/>
                <w:szCs w:val="18"/>
              </w:rPr>
              <w:t xml:space="preserve">Snižování nerovností v přístupu ke vzdělávání </w:t>
            </w:r>
          </w:p>
          <w:p w14:paraId="69ECED81" w14:textId="77777777" w:rsidR="006459D9" w:rsidRPr="00066A44" w:rsidRDefault="006459D9" w:rsidP="00A830C3">
            <w:pPr>
              <w:rPr>
                <w:rFonts w:cstheme="minorHAnsi"/>
                <w:sz w:val="18"/>
                <w:szCs w:val="18"/>
              </w:rPr>
            </w:pPr>
            <w:r w:rsidRPr="004152F1">
              <w:rPr>
                <w:sz w:val="18"/>
                <w:szCs w:val="18"/>
                <w14:ligatures w14:val="none"/>
              </w:rPr>
              <w:t>Spolupráce MŠ – ZŠ/ZŠ – SŠ</w:t>
            </w:r>
          </w:p>
        </w:tc>
      </w:tr>
    </w:tbl>
    <w:p w14:paraId="7885C807" w14:textId="77777777" w:rsidR="00A75BD7" w:rsidRDefault="00A75BD7" w:rsidP="00D106C4">
      <w:pPr>
        <w:spacing w:after="0"/>
        <w:rPr>
          <w14:ligatures w14:val="standardContextual"/>
        </w:rPr>
      </w:pPr>
    </w:p>
    <w:p w14:paraId="08CDD445" w14:textId="77777777" w:rsidR="006459D9" w:rsidRDefault="006459D9" w:rsidP="00D106C4">
      <w:pPr>
        <w:spacing w:after="0"/>
        <w:rPr>
          <w14:ligatures w14:val="standardContextual"/>
        </w:rPr>
      </w:pPr>
    </w:p>
    <w:p w14:paraId="219DC963" w14:textId="77777777" w:rsidR="006459D9" w:rsidRDefault="006459D9" w:rsidP="00D106C4">
      <w:pPr>
        <w:spacing w:after="0"/>
        <w:rPr>
          <w14:ligatures w14:val="standardContextual"/>
        </w:rPr>
      </w:pPr>
    </w:p>
    <w:p w14:paraId="64CA8A90" w14:textId="77777777" w:rsidR="006459D9" w:rsidRDefault="006459D9" w:rsidP="00D106C4">
      <w:pPr>
        <w:spacing w:after="0"/>
        <w:rPr>
          <w14:ligatures w14:val="standardContextual"/>
        </w:rPr>
      </w:pPr>
    </w:p>
    <w:p w14:paraId="38EFBEDE" w14:textId="77777777" w:rsidR="006459D9" w:rsidRDefault="006459D9" w:rsidP="00D106C4">
      <w:pPr>
        <w:spacing w:after="0"/>
        <w:rPr>
          <w14:ligatures w14:val="standardContextual"/>
        </w:rPr>
      </w:pPr>
    </w:p>
    <w:p w14:paraId="48DC60D3" w14:textId="77777777" w:rsidR="006459D9" w:rsidRDefault="006459D9" w:rsidP="00D106C4">
      <w:pPr>
        <w:spacing w:after="0"/>
        <w:rPr>
          <w14:ligatures w14:val="standardContextual"/>
        </w:rPr>
      </w:pPr>
    </w:p>
    <w:p w14:paraId="1AB13A73" w14:textId="77777777" w:rsidR="006459D9" w:rsidRDefault="006459D9" w:rsidP="00D106C4">
      <w:pPr>
        <w:spacing w:after="0"/>
        <w:rPr>
          <w14:ligatures w14:val="standardContextual"/>
        </w:rPr>
      </w:pPr>
    </w:p>
    <w:p w14:paraId="7BFE0E89" w14:textId="77777777" w:rsidR="006459D9" w:rsidRDefault="006459D9" w:rsidP="00D106C4">
      <w:pPr>
        <w:spacing w:after="0"/>
        <w:rPr>
          <w14:ligatures w14:val="standardContextual"/>
        </w:rPr>
      </w:pPr>
    </w:p>
    <w:p w14:paraId="4ED71895" w14:textId="77777777" w:rsidR="006459D9" w:rsidRDefault="006459D9" w:rsidP="00D106C4">
      <w:pPr>
        <w:spacing w:after="0"/>
        <w:rPr>
          <w14:ligatures w14:val="standardContextual"/>
        </w:rPr>
      </w:pPr>
    </w:p>
    <w:p w14:paraId="4989608D" w14:textId="77777777" w:rsidR="006459D9" w:rsidRDefault="006459D9" w:rsidP="00D106C4">
      <w:pPr>
        <w:spacing w:after="0"/>
        <w:rPr>
          <w14:ligatures w14:val="standardContextual"/>
        </w:rPr>
      </w:pPr>
    </w:p>
    <w:p w14:paraId="4CD58A6C" w14:textId="77777777" w:rsidR="006459D9" w:rsidRDefault="006459D9" w:rsidP="00D106C4">
      <w:pPr>
        <w:spacing w:after="0"/>
        <w:rPr>
          <w14:ligatures w14:val="standardContextual"/>
        </w:rPr>
      </w:pPr>
    </w:p>
    <w:p w14:paraId="32A2FEEA" w14:textId="77777777" w:rsidR="006459D9" w:rsidRDefault="006459D9" w:rsidP="00D106C4">
      <w:pPr>
        <w:spacing w:after="0"/>
        <w:rPr>
          <w14:ligatures w14:val="standardContextual"/>
        </w:rPr>
      </w:pPr>
    </w:p>
    <w:p w14:paraId="7A336941" w14:textId="77777777" w:rsidR="00EA37CA" w:rsidRDefault="00EA37CA" w:rsidP="00D106C4">
      <w:pPr>
        <w:spacing w:after="0"/>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1184707C" w14:textId="77777777" w:rsidTr="00A830C3">
        <w:tc>
          <w:tcPr>
            <w:tcW w:w="9062" w:type="dxa"/>
            <w:gridSpan w:val="2"/>
            <w:shd w:val="clear" w:color="auto" w:fill="002060"/>
          </w:tcPr>
          <w:p w14:paraId="2159EA76" w14:textId="06FAB22C" w:rsidR="00EA37CA" w:rsidRPr="00066A44" w:rsidRDefault="00EA37CA" w:rsidP="00A830C3">
            <w:pPr>
              <w:jc w:val="center"/>
              <w:rPr>
                <w:rFonts w:cstheme="minorHAnsi"/>
                <w:b/>
                <w:bCs/>
                <w:sz w:val="18"/>
                <w:szCs w:val="18"/>
              </w:rPr>
            </w:pPr>
            <w:r>
              <w:rPr>
                <w:rFonts w:cstheme="minorHAnsi"/>
                <w:b/>
                <w:bCs/>
                <w:sz w:val="18"/>
                <w:szCs w:val="18"/>
              </w:rPr>
              <w:t>10</w:t>
            </w:r>
          </w:p>
        </w:tc>
      </w:tr>
      <w:tr w:rsidR="00066A44" w:rsidRPr="00066A44" w14:paraId="1217C92C" w14:textId="77777777" w:rsidTr="00007F4D">
        <w:tc>
          <w:tcPr>
            <w:tcW w:w="3114" w:type="dxa"/>
            <w:shd w:val="clear" w:color="auto" w:fill="002060"/>
          </w:tcPr>
          <w:p w14:paraId="784F349B"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11A2154C" w14:textId="77777777" w:rsidR="00066A44" w:rsidRPr="00066A44" w:rsidRDefault="00066A44" w:rsidP="00066A44">
            <w:pPr>
              <w:rPr>
                <w:rFonts w:cstheme="minorHAnsi"/>
                <w:b/>
                <w:bCs/>
                <w:sz w:val="18"/>
                <w:szCs w:val="18"/>
              </w:rPr>
            </w:pPr>
            <w:r w:rsidRPr="00066A44">
              <w:rPr>
                <w:rFonts w:cstheme="minorHAnsi"/>
                <w:b/>
                <w:bCs/>
                <w:sz w:val="18"/>
                <w:szCs w:val="18"/>
              </w:rPr>
              <w:t>SOUTĚŽ – BOSS MATEMATIKY NA LOUNSKU</w:t>
            </w:r>
          </w:p>
        </w:tc>
      </w:tr>
      <w:tr w:rsidR="00066A44" w:rsidRPr="00066A44" w14:paraId="6A8E7242" w14:textId="77777777" w:rsidTr="00007F4D">
        <w:trPr>
          <w:trHeight w:val="260"/>
        </w:trPr>
        <w:tc>
          <w:tcPr>
            <w:tcW w:w="3114" w:type="dxa"/>
          </w:tcPr>
          <w:p w14:paraId="358D582E"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0A7CA339" w14:textId="028B64A9" w:rsidR="00066A44" w:rsidRPr="00066A44" w:rsidRDefault="00066A44" w:rsidP="00066A44">
            <w:pPr>
              <w:rPr>
                <w:rFonts w:cstheme="minorHAnsi"/>
                <w:sz w:val="18"/>
                <w:szCs w:val="18"/>
              </w:rPr>
            </w:pPr>
            <w:r w:rsidRPr="00066A44">
              <w:rPr>
                <w:rFonts w:cstheme="minorHAnsi"/>
                <w:sz w:val="18"/>
                <w:szCs w:val="18"/>
              </w:rPr>
              <w:t xml:space="preserve">Soutěž ve spolupráci ZŠ ORP </w:t>
            </w:r>
            <w:proofErr w:type="gramStart"/>
            <w:r w:rsidRPr="00066A44">
              <w:rPr>
                <w:rFonts w:cstheme="minorHAnsi"/>
                <w:sz w:val="18"/>
                <w:szCs w:val="18"/>
              </w:rPr>
              <w:t xml:space="preserve">Louny </w:t>
            </w:r>
            <w:r w:rsidR="006459D9">
              <w:rPr>
                <w:rFonts w:cstheme="minorHAnsi"/>
                <w:sz w:val="18"/>
                <w:szCs w:val="18"/>
              </w:rPr>
              <w:t>- realizovaná</w:t>
            </w:r>
            <w:proofErr w:type="gramEnd"/>
            <w:r w:rsidR="006459D9">
              <w:rPr>
                <w:rFonts w:cstheme="minorHAnsi"/>
                <w:sz w:val="18"/>
                <w:szCs w:val="18"/>
              </w:rPr>
              <w:t xml:space="preserve"> moderní didaktickou formou (předpoklad možnosti zapojení a využití i vhodného výstupu z databáze OPVVV/OPJAK</w:t>
            </w:r>
          </w:p>
        </w:tc>
      </w:tr>
      <w:tr w:rsidR="00066A44" w:rsidRPr="00066A44" w14:paraId="7F9F05C2" w14:textId="77777777" w:rsidTr="00007F4D">
        <w:tc>
          <w:tcPr>
            <w:tcW w:w="3114" w:type="dxa"/>
          </w:tcPr>
          <w:p w14:paraId="75C242C9"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3889200B" w14:textId="77777777" w:rsidR="00066A44" w:rsidRPr="00066A44" w:rsidRDefault="00066A44" w:rsidP="00066A44">
            <w:pPr>
              <w:rPr>
                <w:rFonts w:cstheme="minorHAnsi"/>
                <w:sz w:val="18"/>
                <w:szCs w:val="18"/>
              </w:rPr>
            </w:pPr>
            <w:r w:rsidRPr="00066A44">
              <w:rPr>
                <w:rFonts w:cstheme="minorHAnsi"/>
                <w:sz w:val="18"/>
                <w:szCs w:val="18"/>
              </w:rPr>
              <w:t>MAP</w:t>
            </w:r>
          </w:p>
        </w:tc>
      </w:tr>
      <w:tr w:rsidR="00066A44" w:rsidRPr="00066A44" w14:paraId="6ED2C3F5" w14:textId="77777777" w:rsidTr="00E10F2F">
        <w:trPr>
          <w:trHeight w:val="170"/>
        </w:trPr>
        <w:tc>
          <w:tcPr>
            <w:tcW w:w="3114" w:type="dxa"/>
          </w:tcPr>
          <w:p w14:paraId="12ACD36C"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0B37981A"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3B785D01" w14:textId="77777777" w:rsidTr="00007F4D">
        <w:tc>
          <w:tcPr>
            <w:tcW w:w="3114" w:type="dxa"/>
          </w:tcPr>
          <w:p w14:paraId="26B475C8"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74174328" w14:textId="77777777" w:rsidR="00066A44" w:rsidRPr="00066A44" w:rsidRDefault="00066A44" w:rsidP="00066A44">
            <w:pPr>
              <w:rPr>
                <w:rFonts w:cstheme="minorHAnsi"/>
                <w:sz w:val="18"/>
                <w:szCs w:val="18"/>
              </w:rPr>
            </w:pPr>
            <w:r w:rsidRPr="00066A44">
              <w:rPr>
                <w:rFonts w:cstheme="minorHAnsi"/>
                <w:sz w:val="18"/>
                <w:szCs w:val="18"/>
              </w:rPr>
              <w:t>Podpora matematické gramotnosti</w:t>
            </w:r>
          </w:p>
        </w:tc>
      </w:tr>
      <w:tr w:rsidR="00066A44" w:rsidRPr="00066A44" w14:paraId="3C602BF1" w14:textId="77777777" w:rsidTr="00007F4D">
        <w:tc>
          <w:tcPr>
            <w:tcW w:w="3114" w:type="dxa"/>
          </w:tcPr>
          <w:p w14:paraId="1394B26D"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4A8DC8E1" w14:textId="77777777" w:rsidR="00066A44" w:rsidRPr="00066A44" w:rsidRDefault="00066A44" w:rsidP="00066A44">
            <w:pPr>
              <w:rPr>
                <w:rFonts w:cstheme="minorHAnsi"/>
                <w:sz w:val="18"/>
                <w:szCs w:val="18"/>
              </w:rPr>
            </w:pPr>
            <w:r w:rsidRPr="00066A44">
              <w:rPr>
                <w:rFonts w:cstheme="minorHAnsi"/>
                <w:sz w:val="18"/>
                <w:szCs w:val="18"/>
              </w:rPr>
              <w:t>ZŠ a MŠ ORP Louny</w:t>
            </w:r>
          </w:p>
        </w:tc>
      </w:tr>
      <w:tr w:rsidR="00066A44" w:rsidRPr="00066A44" w14:paraId="3DC4F696" w14:textId="77777777" w:rsidTr="00007F4D">
        <w:tc>
          <w:tcPr>
            <w:tcW w:w="3114" w:type="dxa"/>
          </w:tcPr>
          <w:p w14:paraId="50828BF9"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3B40BDFA" w14:textId="7777777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p>
        </w:tc>
      </w:tr>
      <w:tr w:rsidR="00066A44" w:rsidRPr="00066A44" w14:paraId="19244B97" w14:textId="77777777" w:rsidTr="00007F4D">
        <w:tc>
          <w:tcPr>
            <w:tcW w:w="3114" w:type="dxa"/>
          </w:tcPr>
          <w:p w14:paraId="4834BF5E"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2A9E620D"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6962F36A" w14:textId="77777777" w:rsidTr="00007F4D">
        <w:tc>
          <w:tcPr>
            <w:tcW w:w="3114" w:type="dxa"/>
          </w:tcPr>
          <w:p w14:paraId="2074A28B"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358C7B4C" w14:textId="416EBF45" w:rsidR="00066A44" w:rsidRPr="00066A44" w:rsidRDefault="00E07529" w:rsidP="00066A44">
            <w:pPr>
              <w:rPr>
                <w:rFonts w:cstheme="minorHAnsi"/>
                <w:sz w:val="18"/>
                <w:szCs w:val="18"/>
              </w:rPr>
            </w:pPr>
            <w:r>
              <w:rPr>
                <w:rFonts w:cstheme="minorHAnsi"/>
                <w:sz w:val="18"/>
                <w:szCs w:val="18"/>
              </w:rPr>
              <w:t>2025</w:t>
            </w:r>
          </w:p>
        </w:tc>
      </w:tr>
      <w:tr w:rsidR="00066A44" w:rsidRPr="00066A44" w14:paraId="2757D4B5" w14:textId="77777777" w:rsidTr="00007F4D">
        <w:tc>
          <w:tcPr>
            <w:tcW w:w="3114" w:type="dxa"/>
          </w:tcPr>
          <w:p w14:paraId="14211D6D"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557291FF" w14:textId="77777777" w:rsidR="00066A44" w:rsidRPr="00066A44" w:rsidRDefault="00066A44" w:rsidP="00066A44">
            <w:pPr>
              <w:rPr>
                <w:rFonts w:cstheme="minorHAnsi"/>
                <w:sz w:val="18"/>
                <w:szCs w:val="18"/>
              </w:rPr>
            </w:pPr>
            <w:r w:rsidRPr="00066A44">
              <w:rPr>
                <w:rFonts w:cstheme="minorHAnsi"/>
                <w:sz w:val="18"/>
                <w:szCs w:val="18"/>
              </w:rPr>
              <w:t xml:space="preserve">2.1 </w:t>
            </w:r>
            <w:r w:rsidRPr="00066A44">
              <w:rPr>
                <w:rFonts w:ascii="Calibri" w:hAnsi="Calibri" w:cs="Calibri"/>
                <w:color w:val="000000" w:themeColor="text1"/>
                <w:kern w:val="2"/>
                <w:sz w:val="18"/>
                <w:szCs w:val="18"/>
              </w:rPr>
              <w:t>Rozvoj matematické a finanční gramotnosti, digitálních kompetencí a mediální gramotnosti dětí a žáků</w:t>
            </w:r>
          </w:p>
        </w:tc>
      </w:tr>
      <w:tr w:rsidR="00066A44" w:rsidRPr="00066A44" w14:paraId="15C365D7" w14:textId="77777777" w:rsidTr="00007F4D">
        <w:tc>
          <w:tcPr>
            <w:tcW w:w="3114" w:type="dxa"/>
          </w:tcPr>
          <w:p w14:paraId="6F87DAE6"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49E59DC5" w14:textId="7AB7C581" w:rsidR="00066A44" w:rsidRPr="00066A44" w:rsidRDefault="00066A44" w:rsidP="00066A44">
            <w:pPr>
              <w:rPr>
                <w:rFonts w:cstheme="minorHAnsi"/>
                <w:sz w:val="18"/>
                <w:szCs w:val="18"/>
              </w:rPr>
            </w:pPr>
            <w:r w:rsidRPr="00066A44">
              <w:rPr>
                <w:rFonts w:cstheme="minorHAnsi"/>
                <w:sz w:val="18"/>
                <w:szCs w:val="18"/>
              </w:rPr>
              <w:t xml:space="preserve">2.1.1 Rozvoj matematické a finanční gramotnosti </w:t>
            </w:r>
            <w:r w:rsidR="00EB34EF">
              <w:rPr>
                <w:rFonts w:cstheme="minorHAnsi"/>
                <w:sz w:val="18"/>
                <w:szCs w:val="18"/>
              </w:rPr>
              <w:t>na</w:t>
            </w:r>
            <w:r w:rsidRPr="00066A44">
              <w:rPr>
                <w:rFonts w:cstheme="minorHAnsi"/>
                <w:sz w:val="18"/>
                <w:szCs w:val="18"/>
              </w:rPr>
              <w:t xml:space="preserve"> ZŠ</w:t>
            </w:r>
          </w:p>
          <w:p w14:paraId="6F39C18E" w14:textId="63E55C35" w:rsidR="00066A44" w:rsidRPr="00066A44" w:rsidRDefault="00066A44" w:rsidP="00066A44">
            <w:pPr>
              <w:rPr>
                <w:rFonts w:cstheme="minorHAnsi"/>
                <w:sz w:val="18"/>
                <w:szCs w:val="18"/>
              </w:rPr>
            </w:pPr>
            <w:r w:rsidRPr="00066A44">
              <w:rPr>
                <w:rFonts w:cstheme="minorHAnsi"/>
                <w:sz w:val="18"/>
                <w:szCs w:val="18"/>
              </w:rPr>
              <w:t xml:space="preserve">2.1.2 Rozvoj digitálních kompetencí a mediální gramotnosti </w:t>
            </w:r>
            <w:r w:rsidR="00EB34EF">
              <w:rPr>
                <w:rFonts w:cstheme="minorHAnsi"/>
                <w:sz w:val="18"/>
                <w:szCs w:val="18"/>
              </w:rPr>
              <w:t>na</w:t>
            </w:r>
            <w:r w:rsidRPr="00066A44">
              <w:rPr>
                <w:rFonts w:cstheme="minorHAnsi"/>
                <w:sz w:val="18"/>
                <w:szCs w:val="18"/>
              </w:rPr>
              <w:t xml:space="preserve"> ZŠ</w:t>
            </w:r>
          </w:p>
        </w:tc>
      </w:tr>
      <w:tr w:rsidR="006459D9" w:rsidRPr="00066A44" w14:paraId="0EB78A92" w14:textId="77777777" w:rsidTr="00A830C3">
        <w:tc>
          <w:tcPr>
            <w:tcW w:w="3114" w:type="dxa"/>
          </w:tcPr>
          <w:p w14:paraId="61C6BDBA" w14:textId="77777777" w:rsidR="006459D9" w:rsidRPr="00066A44" w:rsidRDefault="006459D9" w:rsidP="00A830C3">
            <w:pPr>
              <w:rPr>
                <w:rFonts w:cstheme="minorHAnsi"/>
                <w:sz w:val="18"/>
                <w:szCs w:val="18"/>
              </w:rPr>
            </w:pPr>
            <w:r>
              <w:rPr>
                <w:rFonts w:cstheme="minorHAnsi"/>
                <w:sz w:val="18"/>
                <w:szCs w:val="18"/>
              </w:rPr>
              <w:t>Vazba na témata OP JAK povinná</w:t>
            </w:r>
          </w:p>
        </w:tc>
        <w:tc>
          <w:tcPr>
            <w:tcW w:w="5948" w:type="dxa"/>
          </w:tcPr>
          <w:p w14:paraId="20698481" w14:textId="77777777" w:rsidR="006459D9" w:rsidRDefault="006459D9" w:rsidP="00A830C3">
            <w:pPr>
              <w:rPr>
                <w:sz w:val="18"/>
                <w:szCs w:val="18"/>
              </w:rPr>
            </w:pPr>
            <w:r>
              <w:rPr>
                <w:sz w:val="18"/>
                <w:szCs w:val="18"/>
              </w:rPr>
              <w:t>Podpora moderních didaktických forem vedoucích k rozvoji klíčových kompetencí</w:t>
            </w:r>
          </w:p>
          <w:p w14:paraId="0B0D0CFA" w14:textId="77777777" w:rsidR="006459D9" w:rsidRPr="00066A44" w:rsidRDefault="006459D9" w:rsidP="00A830C3">
            <w:pPr>
              <w:rPr>
                <w:rFonts w:cstheme="minorHAnsi"/>
                <w:sz w:val="18"/>
                <w:szCs w:val="18"/>
              </w:rPr>
            </w:pPr>
            <w:r>
              <w:rPr>
                <w:sz w:val="18"/>
                <w:szCs w:val="18"/>
              </w:rPr>
              <w:t>Rozvoj potenciálu každého žáka, zejména žáků se sociálním a jiným znevýhodněním</w:t>
            </w:r>
            <w:r>
              <w:t xml:space="preserve"> </w:t>
            </w:r>
          </w:p>
        </w:tc>
      </w:tr>
      <w:tr w:rsidR="006459D9" w:rsidRPr="00066A44" w14:paraId="764FFF07" w14:textId="77777777" w:rsidTr="00A830C3">
        <w:tc>
          <w:tcPr>
            <w:tcW w:w="3114" w:type="dxa"/>
          </w:tcPr>
          <w:p w14:paraId="324BBBE9" w14:textId="77777777" w:rsidR="006459D9" w:rsidRPr="00066A44" w:rsidRDefault="006459D9" w:rsidP="00A830C3">
            <w:pPr>
              <w:rPr>
                <w:rFonts w:cstheme="minorHAnsi"/>
                <w:sz w:val="18"/>
                <w:szCs w:val="18"/>
              </w:rPr>
            </w:pPr>
            <w:r>
              <w:rPr>
                <w:rFonts w:cstheme="minorHAnsi"/>
                <w:sz w:val="18"/>
                <w:szCs w:val="18"/>
              </w:rPr>
              <w:t>Vazba na témata OP JAK průřezová</w:t>
            </w:r>
          </w:p>
        </w:tc>
        <w:tc>
          <w:tcPr>
            <w:tcW w:w="5948" w:type="dxa"/>
          </w:tcPr>
          <w:p w14:paraId="1E74AE51" w14:textId="4D06E226" w:rsidR="006459D9" w:rsidRDefault="006459D9" w:rsidP="00A830C3">
            <w:pPr>
              <w:rPr>
                <w:sz w:val="18"/>
                <w:szCs w:val="18"/>
                <w14:ligatures w14:val="none"/>
              </w:rPr>
            </w:pPr>
            <w:r>
              <w:rPr>
                <w:sz w:val="18"/>
                <w:szCs w:val="18"/>
                <w14:ligatures w14:val="none"/>
              </w:rPr>
              <w:t xml:space="preserve">Proměna obsahu </w:t>
            </w:r>
            <w:r w:rsidR="00F2059E">
              <w:rPr>
                <w:sz w:val="18"/>
                <w:szCs w:val="18"/>
                <w14:ligatures w14:val="none"/>
              </w:rPr>
              <w:t xml:space="preserve">a způsobu </w:t>
            </w:r>
            <w:r>
              <w:rPr>
                <w:sz w:val="18"/>
                <w:szCs w:val="18"/>
                <w14:ligatures w14:val="none"/>
              </w:rPr>
              <w:t>vzdělávání</w:t>
            </w:r>
          </w:p>
          <w:p w14:paraId="7D5016A4" w14:textId="77777777" w:rsidR="006459D9" w:rsidRPr="004152F1" w:rsidRDefault="006459D9" w:rsidP="00A830C3">
            <w:pPr>
              <w:rPr>
                <w:sz w:val="18"/>
                <w:szCs w:val="18"/>
              </w:rPr>
            </w:pPr>
            <w:r w:rsidRPr="004152F1">
              <w:rPr>
                <w:sz w:val="18"/>
                <w:szCs w:val="18"/>
              </w:rPr>
              <w:t xml:space="preserve">Snižování nerovností v přístupu ke vzdělávání </w:t>
            </w:r>
          </w:p>
          <w:p w14:paraId="04817AC8" w14:textId="77777777" w:rsidR="006459D9" w:rsidRPr="00066A44" w:rsidRDefault="006459D9" w:rsidP="00A830C3">
            <w:pPr>
              <w:rPr>
                <w:rFonts w:cstheme="minorHAnsi"/>
                <w:sz w:val="18"/>
                <w:szCs w:val="18"/>
              </w:rPr>
            </w:pPr>
            <w:r w:rsidRPr="004152F1">
              <w:rPr>
                <w:sz w:val="18"/>
                <w:szCs w:val="18"/>
                <w14:ligatures w14:val="none"/>
              </w:rPr>
              <w:t>Spolupráce MŠ – ZŠ/ZŠ – SŠ</w:t>
            </w:r>
          </w:p>
        </w:tc>
      </w:tr>
    </w:tbl>
    <w:p w14:paraId="2B23D152" w14:textId="77777777" w:rsidR="00EA37CA" w:rsidRDefault="00EA37CA" w:rsidP="00F2059E">
      <w:pPr>
        <w:spacing w:after="0"/>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3236F8AA" w14:textId="77777777" w:rsidTr="00A830C3">
        <w:tc>
          <w:tcPr>
            <w:tcW w:w="9062" w:type="dxa"/>
            <w:gridSpan w:val="2"/>
            <w:shd w:val="clear" w:color="auto" w:fill="002060"/>
          </w:tcPr>
          <w:p w14:paraId="1C598B05" w14:textId="0EB2304E" w:rsidR="00EA37CA" w:rsidRPr="00066A44" w:rsidRDefault="00EA37CA" w:rsidP="00A830C3">
            <w:pPr>
              <w:jc w:val="center"/>
              <w:rPr>
                <w:rFonts w:cstheme="minorHAnsi"/>
                <w:b/>
                <w:bCs/>
                <w:sz w:val="18"/>
                <w:szCs w:val="18"/>
              </w:rPr>
            </w:pPr>
            <w:r>
              <w:rPr>
                <w:rFonts w:cstheme="minorHAnsi"/>
                <w:b/>
                <w:bCs/>
                <w:sz w:val="18"/>
                <w:szCs w:val="18"/>
              </w:rPr>
              <w:t>11</w:t>
            </w:r>
          </w:p>
        </w:tc>
      </w:tr>
      <w:tr w:rsidR="00066A44" w:rsidRPr="00066A44" w14:paraId="4401FD0E" w14:textId="77777777" w:rsidTr="00007F4D">
        <w:tc>
          <w:tcPr>
            <w:tcW w:w="3114" w:type="dxa"/>
            <w:shd w:val="clear" w:color="auto" w:fill="002060"/>
          </w:tcPr>
          <w:p w14:paraId="48C91C12"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6646C50A" w14:textId="33029B29" w:rsidR="00066A44" w:rsidRPr="00066A44" w:rsidRDefault="006459D9" w:rsidP="00066A44">
            <w:pPr>
              <w:rPr>
                <w:rFonts w:cstheme="minorHAnsi"/>
                <w:b/>
                <w:bCs/>
                <w:sz w:val="18"/>
                <w:szCs w:val="18"/>
              </w:rPr>
            </w:pPr>
            <w:r>
              <w:rPr>
                <w:rFonts w:cstheme="minorHAnsi"/>
                <w:b/>
                <w:bCs/>
                <w:sz w:val="18"/>
                <w:szCs w:val="18"/>
              </w:rPr>
              <w:t>Podpora začleňování IT a digitálních, robotických pomůcek do výuky</w:t>
            </w:r>
            <w:r w:rsidR="00066A44" w:rsidRPr="00066A44">
              <w:rPr>
                <w:rFonts w:cstheme="minorHAnsi"/>
                <w:b/>
                <w:bCs/>
                <w:sz w:val="18"/>
                <w:szCs w:val="18"/>
              </w:rPr>
              <w:t xml:space="preserve"> – WORKSHOPY S DĚTMI, ŽÁKY A PP</w:t>
            </w:r>
          </w:p>
        </w:tc>
      </w:tr>
      <w:tr w:rsidR="00066A44" w:rsidRPr="00066A44" w14:paraId="490E0A40" w14:textId="77777777" w:rsidTr="00007F4D">
        <w:trPr>
          <w:trHeight w:val="260"/>
        </w:trPr>
        <w:tc>
          <w:tcPr>
            <w:tcW w:w="3114" w:type="dxa"/>
          </w:tcPr>
          <w:p w14:paraId="1B55D58F"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46EE8FC3" w14:textId="539F9006" w:rsidR="00066A44" w:rsidRPr="00066A44" w:rsidRDefault="00066A44" w:rsidP="00066A44">
            <w:pPr>
              <w:rPr>
                <w:rFonts w:cstheme="minorHAnsi"/>
                <w:sz w:val="18"/>
                <w:szCs w:val="18"/>
              </w:rPr>
            </w:pPr>
            <w:r w:rsidRPr="00066A44">
              <w:rPr>
                <w:rFonts w:cstheme="minorHAnsi"/>
                <w:sz w:val="18"/>
                <w:szCs w:val="18"/>
              </w:rPr>
              <w:t>Vzájemné workshopy mezi ZŠ a MŠ – podpora</w:t>
            </w:r>
            <w:r w:rsidR="00F2059E">
              <w:rPr>
                <w:rFonts w:cstheme="minorHAnsi"/>
                <w:sz w:val="18"/>
                <w:szCs w:val="18"/>
              </w:rPr>
              <w:t xml:space="preserve"> začleňování IT </w:t>
            </w:r>
            <w:proofErr w:type="gramStart"/>
            <w:r w:rsidR="00F2059E">
              <w:rPr>
                <w:rFonts w:cstheme="minorHAnsi"/>
                <w:sz w:val="18"/>
                <w:szCs w:val="18"/>
              </w:rPr>
              <w:t xml:space="preserve">a </w:t>
            </w:r>
            <w:r w:rsidRPr="00066A44">
              <w:rPr>
                <w:rFonts w:cstheme="minorHAnsi"/>
                <w:sz w:val="18"/>
                <w:szCs w:val="18"/>
              </w:rPr>
              <w:t xml:space="preserve"> robotiky</w:t>
            </w:r>
            <w:proofErr w:type="gramEnd"/>
            <w:r w:rsidRPr="00066A44">
              <w:rPr>
                <w:rFonts w:cstheme="minorHAnsi"/>
                <w:sz w:val="18"/>
                <w:szCs w:val="18"/>
              </w:rPr>
              <w:t xml:space="preserve"> </w:t>
            </w:r>
            <w:r w:rsidR="00F2059E">
              <w:rPr>
                <w:rFonts w:cstheme="minorHAnsi"/>
                <w:sz w:val="18"/>
                <w:szCs w:val="18"/>
              </w:rPr>
              <w:t xml:space="preserve"> do výuky</w:t>
            </w:r>
          </w:p>
        </w:tc>
      </w:tr>
      <w:tr w:rsidR="00066A44" w:rsidRPr="00066A44" w14:paraId="577C645E" w14:textId="77777777" w:rsidTr="00007F4D">
        <w:tc>
          <w:tcPr>
            <w:tcW w:w="3114" w:type="dxa"/>
          </w:tcPr>
          <w:p w14:paraId="3AAC0DFF"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75A1B3D2" w14:textId="77777777" w:rsidR="00066A44" w:rsidRPr="00066A44" w:rsidRDefault="00066A44" w:rsidP="00066A44">
            <w:pPr>
              <w:rPr>
                <w:rFonts w:cstheme="minorHAnsi"/>
                <w:sz w:val="18"/>
                <w:szCs w:val="18"/>
              </w:rPr>
            </w:pPr>
            <w:r w:rsidRPr="00066A44">
              <w:rPr>
                <w:rFonts w:cstheme="minorHAnsi"/>
                <w:sz w:val="18"/>
                <w:szCs w:val="18"/>
              </w:rPr>
              <w:t>MAP</w:t>
            </w:r>
          </w:p>
        </w:tc>
      </w:tr>
      <w:tr w:rsidR="00066A44" w:rsidRPr="00066A44" w14:paraId="106D298E" w14:textId="77777777" w:rsidTr="00E10F2F">
        <w:trPr>
          <w:trHeight w:val="121"/>
        </w:trPr>
        <w:tc>
          <w:tcPr>
            <w:tcW w:w="3114" w:type="dxa"/>
          </w:tcPr>
          <w:p w14:paraId="5A234556"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1627D042"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4016668B" w14:textId="77777777" w:rsidTr="00007F4D">
        <w:tc>
          <w:tcPr>
            <w:tcW w:w="3114" w:type="dxa"/>
          </w:tcPr>
          <w:p w14:paraId="46DFDB31"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14E8BFE5" w14:textId="77777777" w:rsidR="00066A44" w:rsidRPr="00066A44" w:rsidRDefault="00066A44" w:rsidP="00066A44">
            <w:pPr>
              <w:rPr>
                <w:rFonts w:cstheme="minorHAnsi"/>
                <w:sz w:val="18"/>
                <w:szCs w:val="18"/>
              </w:rPr>
            </w:pPr>
            <w:r w:rsidRPr="00066A44">
              <w:rPr>
                <w:rFonts w:cstheme="minorHAnsi"/>
                <w:sz w:val="18"/>
                <w:szCs w:val="18"/>
              </w:rPr>
              <w:t>Podpora digitálních gramotností</w:t>
            </w:r>
          </w:p>
        </w:tc>
      </w:tr>
      <w:tr w:rsidR="00066A44" w:rsidRPr="00066A44" w14:paraId="5C1326E6" w14:textId="77777777" w:rsidTr="00007F4D">
        <w:tc>
          <w:tcPr>
            <w:tcW w:w="3114" w:type="dxa"/>
          </w:tcPr>
          <w:p w14:paraId="3668BEBC"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6B69FCC6" w14:textId="77777777" w:rsidR="00066A44" w:rsidRPr="00066A44" w:rsidRDefault="00066A44" w:rsidP="00066A44">
            <w:pPr>
              <w:rPr>
                <w:rFonts w:cstheme="minorHAnsi"/>
                <w:sz w:val="18"/>
                <w:szCs w:val="18"/>
              </w:rPr>
            </w:pPr>
            <w:r w:rsidRPr="00066A44">
              <w:rPr>
                <w:rFonts w:cstheme="minorHAnsi"/>
                <w:sz w:val="18"/>
                <w:szCs w:val="18"/>
              </w:rPr>
              <w:t>ZŠ a MŠ ORP Louny</w:t>
            </w:r>
          </w:p>
        </w:tc>
      </w:tr>
      <w:tr w:rsidR="00066A44" w:rsidRPr="00066A44" w14:paraId="7A243F84" w14:textId="77777777" w:rsidTr="00007F4D">
        <w:tc>
          <w:tcPr>
            <w:tcW w:w="3114" w:type="dxa"/>
          </w:tcPr>
          <w:p w14:paraId="65C81FD7"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497A7696" w14:textId="7777777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p>
        </w:tc>
      </w:tr>
      <w:tr w:rsidR="00066A44" w:rsidRPr="00066A44" w14:paraId="3CC082B0" w14:textId="77777777" w:rsidTr="00007F4D">
        <w:tc>
          <w:tcPr>
            <w:tcW w:w="3114" w:type="dxa"/>
          </w:tcPr>
          <w:p w14:paraId="5BA5A1CA"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7C3C9F84"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6C7CA03F" w14:textId="77777777" w:rsidTr="00007F4D">
        <w:tc>
          <w:tcPr>
            <w:tcW w:w="3114" w:type="dxa"/>
          </w:tcPr>
          <w:p w14:paraId="40627DF8"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1D875961" w14:textId="09F4C2F6" w:rsidR="00066A44" w:rsidRPr="00066A44" w:rsidRDefault="00E07529" w:rsidP="00066A44">
            <w:pPr>
              <w:rPr>
                <w:rFonts w:cstheme="minorHAnsi"/>
                <w:sz w:val="18"/>
                <w:szCs w:val="18"/>
              </w:rPr>
            </w:pPr>
            <w:r>
              <w:rPr>
                <w:rFonts w:cstheme="minorHAnsi"/>
                <w:sz w:val="18"/>
                <w:szCs w:val="18"/>
              </w:rPr>
              <w:t>2025</w:t>
            </w:r>
          </w:p>
        </w:tc>
      </w:tr>
      <w:tr w:rsidR="00066A44" w:rsidRPr="00066A44" w14:paraId="10EB1BB0" w14:textId="77777777" w:rsidTr="00007F4D">
        <w:tc>
          <w:tcPr>
            <w:tcW w:w="3114" w:type="dxa"/>
          </w:tcPr>
          <w:p w14:paraId="041C9211"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571C4F58" w14:textId="77777777" w:rsidR="00066A44" w:rsidRPr="00066A44" w:rsidRDefault="00066A44" w:rsidP="00066A44">
            <w:pPr>
              <w:rPr>
                <w:rFonts w:ascii="Calibri" w:hAnsi="Calibri" w:cs="Calibri"/>
                <w:color w:val="000000" w:themeColor="text1"/>
                <w:kern w:val="2"/>
                <w:sz w:val="18"/>
                <w:szCs w:val="18"/>
              </w:rPr>
            </w:pPr>
            <w:r w:rsidRPr="00066A44">
              <w:rPr>
                <w:rFonts w:cstheme="minorHAnsi"/>
                <w:sz w:val="18"/>
                <w:szCs w:val="18"/>
              </w:rPr>
              <w:t xml:space="preserve">1.2 </w:t>
            </w:r>
            <w:r w:rsidRPr="00066A44">
              <w:rPr>
                <w:rFonts w:ascii="Calibri" w:hAnsi="Calibri" w:cs="Calibri"/>
                <w:color w:val="000000" w:themeColor="text1"/>
                <w:kern w:val="2"/>
                <w:sz w:val="18"/>
                <w:szCs w:val="18"/>
              </w:rPr>
              <w:t xml:space="preserve">Rozvoj matematické a finanční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čtenářské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včetně rozvoje digitálních kompetencí a gramotností dětí, výuky   cizích jazyků a polytechnického vzdělávání v předškolním vzdělávání</w:t>
            </w:r>
          </w:p>
          <w:p w14:paraId="741CD382" w14:textId="77777777" w:rsidR="00066A44" w:rsidRPr="00066A44" w:rsidRDefault="00066A44" w:rsidP="00066A44">
            <w:pPr>
              <w:rPr>
                <w:rFonts w:cstheme="minorHAnsi"/>
                <w:sz w:val="18"/>
                <w:szCs w:val="18"/>
              </w:rPr>
            </w:pPr>
            <w:r w:rsidRPr="00066A44">
              <w:rPr>
                <w:rFonts w:cstheme="minorHAnsi"/>
                <w:sz w:val="18"/>
                <w:szCs w:val="18"/>
              </w:rPr>
              <w:t xml:space="preserve">2.1 </w:t>
            </w:r>
            <w:r w:rsidRPr="00066A44">
              <w:rPr>
                <w:rFonts w:ascii="Calibri" w:hAnsi="Calibri" w:cs="Calibri"/>
                <w:color w:val="000000" w:themeColor="text1"/>
                <w:kern w:val="2"/>
                <w:sz w:val="18"/>
                <w:szCs w:val="18"/>
              </w:rPr>
              <w:t>Rozvoj matematické a finanční gramotnosti, digitálních kompetencí a mediální gramotnosti dětí a žáků</w:t>
            </w:r>
          </w:p>
        </w:tc>
      </w:tr>
      <w:tr w:rsidR="00066A44" w:rsidRPr="00066A44" w14:paraId="396BE781" w14:textId="77777777" w:rsidTr="00007F4D">
        <w:tc>
          <w:tcPr>
            <w:tcW w:w="3114" w:type="dxa"/>
          </w:tcPr>
          <w:p w14:paraId="2691F359"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483170F4" w14:textId="77777777" w:rsidR="00066A44" w:rsidRPr="00066A44" w:rsidRDefault="00066A44" w:rsidP="00066A44">
            <w:pPr>
              <w:rPr>
                <w:rFonts w:cstheme="minorHAnsi"/>
                <w:sz w:val="18"/>
                <w:szCs w:val="18"/>
              </w:rPr>
            </w:pPr>
            <w:r w:rsidRPr="00066A44">
              <w:rPr>
                <w:rFonts w:cstheme="minorHAnsi"/>
                <w:sz w:val="18"/>
                <w:szCs w:val="18"/>
              </w:rPr>
              <w:t xml:space="preserve">1.2.1 Rozvoj matematické a finanční </w:t>
            </w:r>
            <w:proofErr w:type="spellStart"/>
            <w:r w:rsidRPr="00066A44">
              <w:rPr>
                <w:rFonts w:cstheme="minorHAnsi"/>
                <w:sz w:val="18"/>
                <w:szCs w:val="18"/>
              </w:rPr>
              <w:t>pregramotnosti</w:t>
            </w:r>
            <w:proofErr w:type="spellEnd"/>
            <w:r w:rsidRPr="00066A44">
              <w:rPr>
                <w:rFonts w:cstheme="minorHAnsi"/>
                <w:sz w:val="18"/>
                <w:szCs w:val="18"/>
              </w:rPr>
              <w:t xml:space="preserve"> v předškolním vzdělávání</w:t>
            </w:r>
          </w:p>
          <w:p w14:paraId="2BC70F64" w14:textId="77777777" w:rsidR="00066A44" w:rsidRPr="00066A44" w:rsidRDefault="00066A44" w:rsidP="00066A44">
            <w:pPr>
              <w:rPr>
                <w:rFonts w:cstheme="minorHAnsi"/>
                <w:sz w:val="18"/>
                <w:szCs w:val="18"/>
              </w:rPr>
            </w:pPr>
            <w:r w:rsidRPr="00066A44">
              <w:rPr>
                <w:rFonts w:cstheme="minorHAnsi"/>
                <w:sz w:val="18"/>
                <w:szCs w:val="18"/>
              </w:rPr>
              <w:t>1.2.5 Rozvoj digitálních kompetencí v předškolním vzdělávání</w:t>
            </w:r>
          </w:p>
          <w:p w14:paraId="0EA64580" w14:textId="060737C9" w:rsidR="00066A44" w:rsidRPr="00066A44" w:rsidRDefault="00066A44" w:rsidP="00066A44">
            <w:pPr>
              <w:rPr>
                <w:rFonts w:cstheme="minorHAnsi"/>
                <w:sz w:val="18"/>
                <w:szCs w:val="18"/>
              </w:rPr>
            </w:pPr>
            <w:r w:rsidRPr="00066A44">
              <w:rPr>
                <w:rFonts w:cstheme="minorHAnsi"/>
                <w:sz w:val="18"/>
                <w:szCs w:val="18"/>
              </w:rPr>
              <w:t xml:space="preserve">2.1.1 Rozvoj matematické a finanční gramotnosti </w:t>
            </w:r>
            <w:r w:rsidR="00EB34EF">
              <w:rPr>
                <w:rFonts w:cstheme="minorHAnsi"/>
                <w:sz w:val="18"/>
                <w:szCs w:val="18"/>
              </w:rPr>
              <w:t xml:space="preserve">na </w:t>
            </w:r>
            <w:r w:rsidRPr="00066A44">
              <w:rPr>
                <w:rFonts w:cstheme="minorHAnsi"/>
                <w:sz w:val="18"/>
                <w:szCs w:val="18"/>
              </w:rPr>
              <w:t>ZŠ</w:t>
            </w:r>
          </w:p>
          <w:p w14:paraId="6D0379FE" w14:textId="528A8B5E" w:rsidR="00066A44" w:rsidRPr="00066A44" w:rsidRDefault="00066A44" w:rsidP="00066A44">
            <w:pPr>
              <w:rPr>
                <w:rFonts w:cstheme="minorHAnsi"/>
                <w:sz w:val="18"/>
                <w:szCs w:val="18"/>
              </w:rPr>
            </w:pPr>
            <w:r w:rsidRPr="00066A44">
              <w:rPr>
                <w:rFonts w:cstheme="minorHAnsi"/>
                <w:sz w:val="18"/>
                <w:szCs w:val="18"/>
              </w:rPr>
              <w:t xml:space="preserve">2.1.2 Rozvoj digitálních kompetencí a mediální gramotnosti </w:t>
            </w:r>
            <w:r w:rsidR="00EB34EF">
              <w:rPr>
                <w:rFonts w:cstheme="minorHAnsi"/>
                <w:sz w:val="18"/>
                <w:szCs w:val="18"/>
              </w:rPr>
              <w:t>na</w:t>
            </w:r>
            <w:r w:rsidRPr="00066A44">
              <w:rPr>
                <w:rFonts w:cstheme="minorHAnsi"/>
                <w:sz w:val="18"/>
                <w:szCs w:val="18"/>
              </w:rPr>
              <w:t xml:space="preserve"> ZŠ</w:t>
            </w:r>
          </w:p>
        </w:tc>
      </w:tr>
      <w:tr w:rsidR="00F2059E" w:rsidRPr="00066A44" w14:paraId="55C1BBE3" w14:textId="77777777" w:rsidTr="00A830C3">
        <w:tc>
          <w:tcPr>
            <w:tcW w:w="3114" w:type="dxa"/>
          </w:tcPr>
          <w:p w14:paraId="5382A289" w14:textId="77777777" w:rsidR="00F2059E" w:rsidRPr="00066A44" w:rsidRDefault="00F2059E" w:rsidP="00A830C3">
            <w:pPr>
              <w:rPr>
                <w:rFonts w:cstheme="minorHAnsi"/>
                <w:sz w:val="18"/>
                <w:szCs w:val="18"/>
              </w:rPr>
            </w:pPr>
            <w:bookmarkStart w:id="61" w:name="_Hlk143253007"/>
            <w:r>
              <w:rPr>
                <w:rFonts w:cstheme="minorHAnsi"/>
                <w:sz w:val="18"/>
                <w:szCs w:val="18"/>
              </w:rPr>
              <w:t>Vazba na témata OP JAK povinná</w:t>
            </w:r>
          </w:p>
        </w:tc>
        <w:tc>
          <w:tcPr>
            <w:tcW w:w="5948" w:type="dxa"/>
          </w:tcPr>
          <w:p w14:paraId="55A23A8F" w14:textId="72BADC4C" w:rsidR="00F2059E" w:rsidRDefault="00F2059E" w:rsidP="00A830C3">
            <w:pPr>
              <w:rPr>
                <w:sz w:val="18"/>
                <w:szCs w:val="18"/>
              </w:rPr>
            </w:pPr>
            <w:r>
              <w:rPr>
                <w:sz w:val="18"/>
                <w:szCs w:val="18"/>
              </w:rPr>
              <w:t xml:space="preserve">Podpora moderních didaktických forem vedoucích k rozvoji klíčových </w:t>
            </w:r>
            <w:r w:rsidR="00EA37CA">
              <w:rPr>
                <w:sz w:val="18"/>
                <w:szCs w:val="18"/>
              </w:rPr>
              <w:t>komp.</w:t>
            </w:r>
          </w:p>
          <w:p w14:paraId="24595CEF" w14:textId="7D17D784" w:rsidR="00F2059E" w:rsidRDefault="00F2059E" w:rsidP="00A830C3">
            <w:r>
              <w:rPr>
                <w:sz w:val="18"/>
                <w:szCs w:val="18"/>
              </w:rPr>
              <w:t xml:space="preserve">Rozvoj potenciálu každého žáka, zejména žáků se sociálním a jiným </w:t>
            </w:r>
            <w:proofErr w:type="spellStart"/>
            <w:r w:rsidR="00EA37CA">
              <w:rPr>
                <w:sz w:val="18"/>
                <w:szCs w:val="18"/>
              </w:rPr>
              <w:t>znevýhod</w:t>
            </w:r>
            <w:proofErr w:type="spellEnd"/>
            <w:r w:rsidR="00EA37CA">
              <w:rPr>
                <w:sz w:val="18"/>
                <w:szCs w:val="18"/>
              </w:rPr>
              <w:t>.</w:t>
            </w:r>
            <w:r>
              <w:t xml:space="preserve"> </w:t>
            </w:r>
          </w:p>
          <w:p w14:paraId="4BAD6327" w14:textId="405198CF" w:rsidR="00F2059E" w:rsidRPr="00F2059E" w:rsidRDefault="00F2059E" w:rsidP="00A830C3">
            <w:pPr>
              <w:rPr>
                <w:rFonts w:cstheme="minorHAnsi"/>
                <w:sz w:val="18"/>
                <w:szCs w:val="18"/>
              </w:rPr>
            </w:pPr>
            <w:r w:rsidRPr="00F2059E">
              <w:rPr>
                <w:rFonts w:cstheme="minorHAnsi"/>
                <w:sz w:val="18"/>
                <w:szCs w:val="18"/>
              </w:rPr>
              <w:t>Podpora pedagogických a didaktických kompetencí pracovníků ve vzdělávání a podpory managementu třídních kolektivů</w:t>
            </w:r>
          </w:p>
        </w:tc>
      </w:tr>
      <w:tr w:rsidR="00F2059E" w:rsidRPr="00066A44" w14:paraId="1FC8C05B" w14:textId="77777777" w:rsidTr="00A830C3">
        <w:tc>
          <w:tcPr>
            <w:tcW w:w="3114" w:type="dxa"/>
          </w:tcPr>
          <w:p w14:paraId="0451E2D0" w14:textId="77777777" w:rsidR="00F2059E" w:rsidRPr="00066A44" w:rsidRDefault="00F2059E" w:rsidP="00A830C3">
            <w:pPr>
              <w:rPr>
                <w:rFonts w:cstheme="minorHAnsi"/>
                <w:sz w:val="18"/>
                <w:szCs w:val="18"/>
              </w:rPr>
            </w:pPr>
            <w:r>
              <w:rPr>
                <w:rFonts w:cstheme="minorHAnsi"/>
                <w:sz w:val="18"/>
                <w:szCs w:val="18"/>
              </w:rPr>
              <w:t>Vazba na témata OP JAK průřezová</w:t>
            </w:r>
          </w:p>
        </w:tc>
        <w:tc>
          <w:tcPr>
            <w:tcW w:w="5948" w:type="dxa"/>
          </w:tcPr>
          <w:p w14:paraId="5476F5E4" w14:textId="21BCF1F8" w:rsidR="00F2059E" w:rsidRDefault="00F2059E" w:rsidP="00A830C3">
            <w:pPr>
              <w:rPr>
                <w:sz w:val="18"/>
                <w:szCs w:val="18"/>
                <w14:ligatures w14:val="none"/>
              </w:rPr>
            </w:pPr>
            <w:r>
              <w:rPr>
                <w:sz w:val="18"/>
                <w:szCs w:val="18"/>
                <w14:ligatures w14:val="none"/>
              </w:rPr>
              <w:t>Proměna obsahu a způsobu vzdělávání</w:t>
            </w:r>
          </w:p>
          <w:p w14:paraId="21CB7A28" w14:textId="676915CE" w:rsidR="00F2059E" w:rsidRDefault="00F2059E" w:rsidP="00A830C3">
            <w:pPr>
              <w:rPr>
                <w:sz w:val="18"/>
                <w:szCs w:val="18"/>
                <w14:ligatures w14:val="none"/>
              </w:rPr>
            </w:pPr>
            <w:r>
              <w:rPr>
                <w:sz w:val="18"/>
                <w:szCs w:val="18"/>
                <w14:ligatures w14:val="none"/>
              </w:rPr>
              <w:t>Podpora učitelů, ředitelů a dalších pracovníků ve vzdělávání</w:t>
            </w:r>
          </w:p>
          <w:p w14:paraId="6AE79629" w14:textId="08E736C0" w:rsidR="00F2059E" w:rsidRDefault="00F2059E" w:rsidP="00A830C3">
            <w:pPr>
              <w:rPr>
                <w:sz w:val="18"/>
                <w:szCs w:val="18"/>
                <w14:ligatures w14:val="none"/>
              </w:rPr>
            </w:pPr>
            <w:r>
              <w:rPr>
                <w:sz w:val="18"/>
                <w:szCs w:val="18"/>
                <w14:ligatures w14:val="none"/>
              </w:rPr>
              <w:lastRenderedPageBreak/>
              <w:t>Digitální kompetence k celoživotnímu učení</w:t>
            </w:r>
          </w:p>
          <w:p w14:paraId="72C40BBC" w14:textId="77777777" w:rsidR="00F2059E" w:rsidRPr="004152F1" w:rsidRDefault="00F2059E" w:rsidP="00A830C3">
            <w:pPr>
              <w:rPr>
                <w:sz w:val="18"/>
                <w:szCs w:val="18"/>
              </w:rPr>
            </w:pPr>
            <w:r w:rsidRPr="004152F1">
              <w:rPr>
                <w:sz w:val="18"/>
                <w:szCs w:val="18"/>
              </w:rPr>
              <w:t xml:space="preserve">Snižování nerovností v přístupu ke vzdělávání </w:t>
            </w:r>
          </w:p>
          <w:p w14:paraId="66031851" w14:textId="77777777" w:rsidR="00F2059E" w:rsidRPr="00066A44" w:rsidRDefault="00F2059E" w:rsidP="00A830C3">
            <w:pPr>
              <w:rPr>
                <w:rFonts w:cstheme="minorHAnsi"/>
                <w:sz w:val="18"/>
                <w:szCs w:val="18"/>
              </w:rPr>
            </w:pPr>
            <w:r w:rsidRPr="004152F1">
              <w:rPr>
                <w:sz w:val="18"/>
                <w:szCs w:val="18"/>
                <w14:ligatures w14:val="none"/>
              </w:rPr>
              <w:t>Spolupráce MŠ – ZŠ/ZŠ – SŠ</w:t>
            </w:r>
          </w:p>
        </w:tc>
      </w:tr>
      <w:bookmarkEnd w:id="61"/>
    </w:tbl>
    <w:p w14:paraId="5C27BFEA" w14:textId="77777777" w:rsidR="00066A44" w:rsidRDefault="00066A44" w:rsidP="00D106C4">
      <w:pPr>
        <w:spacing w:after="0" w:line="120" w:lineRule="auto"/>
        <w:rPr>
          <w14:ligatures w14:val="standardContextual"/>
        </w:rPr>
      </w:pPr>
    </w:p>
    <w:p w14:paraId="295BE4A2" w14:textId="77777777" w:rsidR="00F2059E" w:rsidRDefault="00F2059E" w:rsidP="00D106C4">
      <w:pPr>
        <w:spacing w:after="0" w:line="120" w:lineRule="auto"/>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0FD8F35D" w14:textId="77777777" w:rsidTr="00A830C3">
        <w:tc>
          <w:tcPr>
            <w:tcW w:w="9062" w:type="dxa"/>
            <w:gridSpan w:val="2"/>
            <w:shd w:val="clear" w:color="auto" w:fill="002060"/>
          </w:tcPr>
          <w:p w14:paraId="16B3EEB2" w14:textId="42A3B962" w:rsidR="00EA37CA" w:rsidRPr="00066A44" w:rsidRDefault="00EA37CA" w:rsidP="00A830C3">
            <w:pPr>
              <w:jc w:val="center"/>
              <w:rPr>
                <w:rFonts w:cstheme="minorHAnsi"/>
                <w:b/>
                <w:bCs/>
                <w:sz w:val="18"/>
                <w:szCs w:val="18"/>
              </w:rPr>
            </w:pPr>
            <w:r>
              <w:rPr>
                <w:rFonts w:cstheme="minorHAnsi"/>
                <w:b/>
                <w:bCs/>
                <w:sz w:val="18"/>
                <w:szCs w:val="18"/>
              </w:rPr>
              <w:t>12</w:t>
            </w:r>
          </w:p>
        </w:tc>
      </w:tr>
      <w:tr w:rsidR="00066A44" w:rsidRPr="00066A44" w14:paraId="1AC756C4" w14:textId="77777777" w:rsidTr="00007F4D">
        <w:tc>
          <w:tcPr>
            <w:tcW w:w="3114" w:type="dxa"/>
            <w:shd w:val="clear" w:color="auto" w:fill="002060"/>
          </w:tcPr>
          <w:p w14:paraId="7BFA69A4"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50B3BF86" w14:textId="77777777" w:rsidR="00066A44" w:rsidRPr="00066A44" w:rsidRDefault="00066A44" w:rsidP="00066A44">
            <w:pPr>
              <w:rPr>
                <w:rFonts w:cstheme="minorHAnsi"/>
                <w:b/>
                <w:bCs/>
                <w:sz w:val="18"/>
                <w:szCs w:val="18"/>
              </w:rPr>
            </w:pPr>
            <w:r w:rsidRPr="00066A44">
              <w:rPr>
                <w:rFonts w:cstheme="minorHAnsi"/>
                <w:b/>
                <w:bCs/>
                <w:sz w:val="18"/>
                <w:szCs w:val="18"/>
              </w:rPr>
              <w:t>Fiktivní podnikání</w:t>
            </w:r>
          </w:p>
        </w:tc>
      </w:tr>
      <w:tr w:rsidR="00066A44" w:rsidRPr="00066A44" w14:paraId="673EA977" w14:textId="77777777" w:rsidTr="00007F4D">
        <w:trPr>
          <w:trHeight w:val="260"/>
        </w:trPr>
        <w:tc>
          <w:tcPr>
            <w:tcW w:w="3114" w:type="dxa"/>
          </w:tcPr>
          <w:p w14:paraId="6C5863EF"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15FEB3A6" w14:textId="41595227" w:rsidR="00066A44" w:rsidRPr="00066A44" w:rsidRDefault="00066A44" w:rsidP="00066A44">
            <w:pPr>
              <w:rPr>
                <w:rFonts w:cstheme="minorHAnsi"/>
                <w:sz w:val="18"/>
                <w:szCs w:val="18"/>
              </w:rPr>
            </w:pPr>
            <w:r w:rsidRPr="00066A44">
              <w:rPr>
                <w:rFonts w:cstheme="minorHAnsi"/>
                <w:sz w:val="18"/>
                <w:szCs w:val="18"/>
              </w:rPr>
              <w:t xml:space="preserve">SOUTĚŽ – ve spolupráci ZŠ ORP </w:t>
            </w:r>
            <w:proofErr w:type="gramStart"/>
            <w:r w:rsidRPr="00066A44">
              <w:rPr>
                <w:rFonts w:cstheme="minorHAnsi"/>
                <w:sz w:val="18"/>
                <w:szCs w:val="18"/>
              </w:rPr>
              <w:t xml:space="preserve">Louny </w:t>
            </w:r>
            <w:r w:rsidR="00F2059E">
              <w:rPr>
                <w:rFonts w:cstheme="minorHAnsi"/>
                <w:sz w:val="18"/>
                <w:szCs w:val="18"/>
              </w:rPr>
              <w:t>- realizovaná</w:t>
            </w:r>
            <w:proofErr w:type="gramEnd"/>
            <w:r w:rsidR="00F2059E">
              <w:rPr>
                <w:rFonts w:cstheme="minorHAnsi"/>
                <w:sz w:val="18"/>
                <w:szCs w:val="18"/>
              </w:rPr>
              <w:t xml:space="preserve"> moderní didaktickou formou (předpoklad možnosti zapojení a využití i vhodného výstupu z databáze OPVVV/OPJAK</w:t>
            </w:r>
          </w:p>
        </w:tc>
      </w:tr>
      <w:tr w:rsidR="00066A44" w:rsidRPr="00066A44" w14:paraId="3C97E940" w14:textId="77777777" w:rsidTr="00007F4D">
        <w:tc>
          <w:tcPr>
            <w:tcW w:w="3114" w:type="dxa"/>
          </w:tcPr>
          <w:p w14:paraId="69F822FA"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6F62CE79" w14:textId="77777777" w:rsidR="00066A44" w:rsidRPr="00066A44" w:rsidRDefault="00066A44" w:rsidP="00066A44">
            <w:pPr>
              <w:rPr>
                <w:rFonts w:cstheme="minorHAnsi"/>
                <w:sz w:val="18"/>
                <w:szCs w:val="18"/>
              </w:rPr>
            </w:pPr>
            <w:r w:rsidRPr="00066A44">
              <w:rPr>
                <w:rFonts w:cstheme="minorHAnsi"/>
                <w:sz w:val="18"/>
                <w:szCs w:val="18"/>
              </w:rPr>
              <w:t>MAP</w:t>
            </w:r>
          </w:p>
        </w:tc>
      </w:tr>
      <w:tr w:rsidR="00066A44" w:rsidRPr="00066A44" w14:paraId="247DC40D" w14:textId="77777777" w:rsidTr="00007F4D">
        <w:trPr>
          <w:trHeight w:val="294"/>
        </w:trPr>
        <w:tc>
          <w:tcPr>
            <w:tcW w:w="3114" w:type="dxa"/>
          </w:tcPr>
          <w:p w14:paraId="2ADC084E"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563759D2"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7C773582" w14:textId="77777777" w:rsidTr="00007F4D">
        <w:tc>
          <w:tcPr>
            <w:tcW w:w="3114" w:type="dxa"/>
          </w:tcPr>
          <w:p w14:paraId="07D6FCBE"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5DAACC94" w14:textId="6C1CEB94" w:rsidR="00066A44" w:rsidRPr="00066A44" w:rsidRDefault="00066A44" w:rsidP="00066A44">
            <w:pPr>
              <w:rPr>
                <w:rFonts w:cstheme="minorHAnsi"/>
                <w:sz w:val="18"/>
                <w:szCs w:val="18"/>
              </w:rPr>
            </w:pPr>
            <w:r w:rsidRPr="00066A44">
              <w:rPr>
                <w:rFonts w:cstheme="minorHAnsi"/>
                <w:sz w:val="18"/>
                <w:szCs w:val="18"/>
              </w:rPr>
              <w:t>Podpora podnikavosti</w:t>
            </w:r>
            <w:r w:rsidR="00F2059E">
              <w:rPr>
                <w:rFonts w:cstheme="minorHAnsi"/>
                <w:sz w:val="18"/>
                <w:szCs w:val="18"/>
              </w:rPr>
              <w:t>, iniciativy a kreativity žáků</w:t>
            </w:r>
          </w:p>
        </w:tc>
      </w:tr>
      <w:tr w:rsidR="00066A44" w:rsidRPr="00066A44" w14:paraId="0954C5F7" w14:textId="77777777" w:rsidTr="00007F4D">
        <w:tc>
          <w:tcPr>
            <w:tcW w:w="3114" w:type="dxa"/>
          </w:tcPr>
          <w:p w14:paraId="044CC413"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100ACC85" w14:textId="77777777" w:rsidR="00066A44" w:rsidRPr="00066A44" w:rsidRDefault="00066A44" w:rsidP="00066A44">
            <w:pPr>
              <w:rPr>
                <w:rFonts w:cstheme="minorHAnsi"/>
                <w:sz w:val="18"/>
                <w:szCs w:val="18"/>
              </w:rPr>
            </w:pPr>
            <w:r w:rsidRPr="00066A44">
              <w:rPr>
                <w:rFonts w:cstheme="minorHAnsi"/>
                <w:sz w:val="18"/>
                <w:szCs w:val="18"/>
              </w:rPr>
              <w:t>ZŠ ORP Louny</w:t>
            </w:r>
          </w:p>
        </w:tc>
      </w:tr>
      <w:tr w:rsidR="00066A44" w:rsidRPr="00066A44" w14:paraId="12EAAEAB" w14:textId="77777777" w:rsidTr="00007F4D">
        <w:tc>
          <w:tcPr>
            <w:tcW w:w="3114" w:type="dxa"/>
          </w:tcPr>
          <w:p w14:paraId="143B3853"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3EEC8658" w14:textId="7777777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p>
        </w:tc>
      </w:tr>
      <w:tr w:rsidR="00066A44" w:rsidRPr="00066A44" w14:paraId="359B51E8" w14:textId="77777777" w:rsidTr="00007F4D">
        <w:tc>
          <w:tcPr>
            <w:tcW w:w="3114" w:type="dxa"/>
          </w:tcPr>
          <w:p w14:paraId="503BA1A6"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1AB53ABE"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04BE989F" w14:textId="77777777" w:rsidTr="00007F4D">
        <w:tc>
          <w:tcPr>
            <w:tcW w:w="3114" w:type="dxa"/>
          </w:tcPr>
          <w:p w14:paraId="22A204AE"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3C9A410E" w14:textId="1C3C57E4" w:rsidR="00066A44" w:rsidRPr="00066A44" w:rsidRDefault="00E07529" w:rsidP="00066A44">
            <w:pPr>
              <w:rPr>
                <w:rFonts w:cstheme="minorHAnsi"/>
                <w:sz w:val="18"/>
                <w:szCs w:val="18"/>
              </w:rPr>
            </w:pPr>
            <w:r>
              <w:rPr>
                <w:rFonts w:cstheme="minorHAnsi"/>
                <w:sz w:val="18"/>
                <w:szCs w:val="18"/>
              </w:rPr>
              <w:t>2025</w:t>
            </w:r>
          </w:p>
        </w:tc>
      </w:tr>
      <w:tr w:rsidR="00066A44" w:rsidRPr="00066A44" w14:paraId="58D1C0FD" w14:textId="77777777" w:rsidTr="00007F4D">
        <w:tc>
          <w:tcPr>
            <w:tcW w:w="3114" w:type="dxa"/>
          </w:tcPr>
          <w:p w14:paraId="1EF1B9C5"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3A708246" w14:textId="77777777" w:rsidR="00066A44" w:rsidRPr="00066A44" w:rsidRDefault="00066A44" w:rsidP="00066A44">
            <w:pPr>
              <w:rPr>
                <w:rFonts w:ascii="Calibri" w:hAnsi="Calibri" w:cs="Calibri"/>
                <w:color w:val="000000" w:themeColor="text1"/>
                <w:kern w:val="2"/>
                <w:sz w:val="18"/>
                <w:szCs w:val="18"/>
              </w:rPr>
            </w:pPr>
            <w:r w:rsidRPr="00066A44">
              <w:rPr>
                <w:rFonts w:cstheme="minorHAnsi"/>
                <w:sz w:val="18"/>
                <w:szCs w:val="18"/>
              </w:rPr>
              <w:t xml:space="preserve">2.1 </w:t>
            </w:r>
            <w:r w:rsidRPr="00066A44">
              <w:rPr>
                <w:rFonts w:ascii="Calibri" w:hAnsi="Calibri" w:cs="Calibri"/>
                <w:color w:val="000000" w:themeColor="text1"/>
                <w:kern w:val="2"/>
                <w:sz w:val="18"/>
                <w:szCs w:val="18"/>
              </w:rPr>
              <w:t>Rozvoj matematické a finanční gramotnosti, digitálních kompetencí a mediální gramotnosti dětí a žáků</w:t>
            </w:r>
          </w:p>
          <w:p w14:paraId="09428AC1" w14:textId="211B7DE7" w:rsidR="00066A44" w:rsidRPr="00066A44" w:rsidRDefault="00066A44" w:rsidP="00443729">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2.3 Rozvoj ostatních kompetencí dětí a žáků (podnikavost</w:t>
            </w:r>
            <w:r w:rsidRPr="00066A44">
              <w:rPr>
                <w:rFonts w:ascii="Calibri" w:hAnsi="Calibri" w:cs="Calibri"/>
                <w:color w:val="000000" w:themeColor="text1"/>
                <w:kern w:val="2"/>
                <w:sz w:val="18"/>
                <w:szCs w:val="18"/>
              </w:rPr>
              <w:br/>
              <w:t xml:space="preserve">a iniciativa, kreativita, polytechnické vzdělávání, řemeslné a technické obory, přírodní vědy, cizí jazyky, vzdělávání pro udržitelný rozvoj (sociální, </w:t>
            </w:r>
            <w:proofErr w:type="spellStart"/>
            <w:r w:rsidRPr="00066A44">
              <w:rPr>
                <w:rFonts w:ascii="Calibri" w:hAnsi="Calibri" w:cs="Calibri"/>
                <w:color w:val="000000" w:themeColor="text1"/>
                <w:kern w:val="2"/>
                <w:sz w:val="18"/>
                <w:szCs w:val="18"/>
              </w:rPr>
              <w:t>socioemoční</w:t>
            </w:r>
            <w:proofErr w:type="spellEnd"/>
            <w:r w:rsidRPr="00066A44">
              <w:rPr>
                <w:rFonts w:ascii="Calibri" w:hAnsi="Calibri" w:cs="Calibri"/>
                <w:color w:val="000000" w:themeColor="text1"/>
                <w:kern w:val="2"/>
                <w:sz w:val="18"/>
                <w:szCs w:val="18"/>
              </w:rPr>
              <w:t xml:space="preserve"> a občanské kompetence</w:t>
            </w:r>
            <w:r w:rsidR="00F2059E">
              <w:rPr>
                <w:rFonts w:ascii="Calibri" w:hAnsi="Calibri" w:cs="Calibri"/>
                <w:color w:val="000000" w:themeColor="text1"/>
                <w:kern w:val="2"/>
                <w:sz w:val="18"/>
                <w:szCs w:val="18"/>
              </w:rPr>
              <w:t>, zdravý životní styl</w:t>
            </w:r>
            <w:r w:rsidRPr="00066A44">
              <w:rPr>
                <w:rFonts w:ascii="Calibri" w:hAnsi="Calibri" w:cs="Calibri"/>
                <w:color w:val="000000" w:themeColor="text1"/>
                <w:kern w:val="2"/>
                <w:sz w:val="18"/>
                <w:szCs w:val="18"/>
              </w:rPr>
              <w:t>), včetně podpory duševního zdraví dětí a žáků)</w:t>
            </w:r>
          </w:p>
        </w:tc>
      </w:tr>
      <w:tr w:rsidR="00066A44" w:rsidRPr="00066A44" w14:paraId="12DD5B02" w14:textId="77777777" w:rsidTr="00007F4D">
        <w:tc>
          <w:tcPr>
            <w:tcW w:w="3114" w:type="dxa"/>
          </w:tcPr>
          <w:p w14:paraId="01E59091"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5EE7B84E" w14:textId="4B90B222" w:rsidR="00066A44" w:rsidRPr="00066A44" w:rsidRDefault="00066A44" w:rsidP="00066A44">
            <w:pPr>
              <w:rPr>
                <w:rFonts w:cstheme="minorHAnsi"/>
                <w:sz w:val="18"/>
                <w:szCs w:val="18"/>
              </w:rPr>
            </w:pPr>
            <w:r w:rsidRPr="00066A44">
              <w:rPr>
                <w:rFonts w:cstheme="minorHAnsi"/>
                <w:sz w:val="18"/>
                <w:szCs w:val="18"/>
              </w:rPr>
              <w:t xml:space="preserve">2.1.1 Rozvoj matematické a finanční gramotnosti </w:t>
            </w:r>
            <w:r w:rsidR="00EB34EF">
              <w:rPr>
                <w:rFonts w:cstheme="minorHAnsi"/>
                <w:sz w:val="18"/>
                <w:szCs w:val="18"/>
              </w:rPr>
              <w:t>na</w:t>
            </w:r>
            <w:r w:rsidRPr="00066A44">
              <w:rPr>
                <w:rFonts w:cstheme="minorHAnsi"/>
                <w:sz w:val="18"/>
                <w:szCs w:val="18"/>
              </w:rPr>
              <w:t xml:space="preserve"> ZŠ</w:t>
            </w:r>
          </w:p>
          <w:p w14:paraId="7A9679ED" w14:textId="65F9A3AA" w:rsidR="00066A44" w:rsidRPr="00066A44" w:rsidRDefault="00066A44" w:rsidP="00066A44">
            <w:pPr>
              <w:rPr>
                <w:rFonts w:cstheme="minorHAnsi"/>
                <w:sz w:val="18"/>
                <w:szCs w:val="18"/>
              </w:rPr>
            </w:pPr>
            <w:r w:rsidRPr="00066A44">
              <w:rPr>
                <w:rFonts w:cstheme="minorHAnsi"/>
                <w:sz w:val="18"/>
                <w:szCs w:val="18"/>
              </w:rPr>
              <w:t xml:space="preserve">2.1.2 Rozvoj digitálních kompetencí a mediální gramotnosti </w:t>
            </w:r>
            <w:r w:rsidR="00EB34EF">
              <w:rPr>
                <w:rFonts w:cstheme="minorHAnsi"/>
                <w:sz w:val="18"/>
                <w:szCs w:val="18"/>
              </w:rPr>
              <w:t>na</w:t>
            </w:r>
            <w:r w:rsidRPr="00066A44">
              <w:rPr>
                <w:rFonts w:cstheme="minorHAnsi"/>
                <w:sz w:val="18"/>
                <w:szCs w:val="18"/>
              </w:rPr>
              <w:t xml:space="preserve"> ZŠ</w:t>
            </w:r>
          </w:p>
          <w:p w14:paraId="4D9972FE" w14:textId="54FAB956" w:rsidR="00066A44" w:rsidRPr="00066A44" w:rsidRDefault="00066A44" w:rsidP="00066A44">
            <w:pPr>
              <w:rPr>
                <w:rFonts w:cstheme="minorHAnsi"/>
                <w:sz w:val="18"/>
                <w:szCs w:val="18"/>
              </w:rPr>
            </w:pPr>
            <w:r w:rsidRPr="00066A44">
              <w:rPr>
                <w:rFonts w:cstheme="minorHAnsi"/>
                <w:sz w:val="18"/>
                <w:szCs w:val="18"/>
              </w:rPr>
              <w:t xml:space="preserve">2.3.1 Rozvoj podnikavosti, iniciativy a kreativity </w:t>
            </w:r>
            <w:r w:rsidR="00EB34EF">
              <w:rPr>
                <w:rFonts w:cstheme="minorHAnsi"/>
                <w:sz w:val="18"/>
                <w:szCs w:val="18"/>
              </w:rPr>
              <w:t>na ZŠ</w:t>
            </w:r>
          </w:p>
        </w:tc>
      </w:tr>
      <w:tr w:rsidR="00F2059E" w:rsidRPr="00F2059E" w14:paraId="25EDDACF" w14:textId="77777777" w:rsidTr="00A830C3">
        <w:tc>
          <w:tcPr>
            <w:tcW w:w="3114" w:type="dxa"/>
          </w:tcPr>
          <w:p w14:paraId="709F788F" w14:textId="77777777" w:rsidR="00F2059E" w:rsidRPr="00066A44" w:rsidRDefault="00F2059E" w:rsidP="00A830C3">
            <w:pPr>
              <w:rPr>
                <w:rFonts w:cstheme="minorHAnsi"/>
                <w:sz w:val="18"/>
                <w:szCs w:val="18"/>
              </w:rPr>
            </w:pPr>
            <w:bookmarkStart w:id="62" w:name="_Hlk143253342"/>
            <w:r>
              <w:rPr>
                <w:rFonts w:cstheme="minorHAnsi"/>
                <w:sz w:val="18"/>
                <w:szCs w:val="18"/>
              </w:rPr>
              <w:t>Vazba na témata OP JAK povinná</w:t>
            </w:r>
          </w:p>
        </w:tc>
        <w:tc>
          <w:tcPr>
            <w:tcW w:w="5948" w:type="dxa"/>
          </w:tcPr>
          <w:p w14:paraId="30E107E0" w14:textId="77777777" w:rsidR="00F2059E" w:rsidRDefault="00F2059E" w:rsidP="00A830C3">
            <w:pPr>
              <w:rPr>
                <w:sz w:val="18"/>
                <w:szCs w:val="18"/>
              </w:rPr>
            </w:pPr>
            <w:r>
              <w:rPr>
                <w:sz w:val="18"/>
                <w:szCs w:val="18"/>
              </w:rPr>
              <w:t>Podpora moderních didaktických forem vedoucích k rozvoji klíčových kompetencí</w:t>
            </w:r>
          </w:p>
          <w:p w14:paraId="1A7F6FB9" w14:textId="7B7B3F81" w:rsidR="00F2059E" w:rsidRPr="00F2059E" w:rsidRDefault="00F2059E" w:rsidP="00A830C3">
            <w:r>
              <w:rPr>
                <w:sz w:val="18"/>
                <w:szCs w:val="18"/>
              </w:rPr>
              <w:t>Rozvoj potenciálu každého žáka, zejména žáků se sociálním a jiným znevýhodněním</w:t>
            </w:r>
            <w:r>
              <w:t xml:space="preserve"> </w:t>
            </w:r>
          </w:p>
        </w:tc>
      </w:tr>
      <w:tr w:rsidR="00F2059E" w:rsidRPr="00066A44" w14:paraId="15B36A5C" w14:textId="77777777" w:rsidTr="00A830C3">
        <w:tc>
          <w:tcPr>
            <w:tcW w:w="3114" w:type="dxa"/>
          </w:tcPr>
          <w:p w14:paraId="30EFFF6E" w14:textId="77777777" w:rsidR="00F2059E" w:rsidRPr="00066A44" w:rsidRDefault="00F2059E" w:rsidP="00A830C3">
            <w:pPr>
              <w:rPr>
                <w:rFonts w:cstheme="minorHAnsi"/>
                <w:sz w:val="18"/>
                <w:szCs w:val="18"/>
              </w:rPr>
            </w:pPr>
            <w:r>
              <w:rPr>
                <w:rFonts w:cstheme="minorHAnsi"/>
                <w:sz w:val="18"/>
                <w:szCs w:val="18"/>
              </w:rPr>
              <w:t>Vazba na témata OP JAK průřezová</w:t>
            </w:r>
          </w:p>
        </w:tc>
        <w:tc>
          <w:tcPr>
            <w:tcW w:w="5948" w:type="dxa"/>
          </w:tcPr>
          <w:p w14:paraId="0226FCB3" w14:textId="77777777" w:rsidR="00F2059E" w:rsidRDefault="00F2059E" w:rsidP="00A830C3">
            <w:pPr>
              <w:rPr>
                <w:sz w:val="18"/>
                <w:szCs w:val="18"/>
                <w14:ligatures w14:val="none"/>
              </w:rPr>
            </w:pPr>
            <w:r>
              <w:rPr>
                <w:sz w:val="18"/>
                <w:szCs w:val="18"/>
                <w14:ligatures w14:val="none"/>
              </w:rPr>
              <w:t>Proměna obsahu a způsobu vzdělávání</w:t>
            </w:r>
          </w:p>
          <w:p w14:paraId="545DC126" w14:textId="77777777" w:rsidR="00F2059E" w:rsidRDefault="00F2059E" w:rsidP="00A830C3">
            <w:pPr>
              <w:rPr>
                <w:sz w:val="18"/>
                <w:szCs w:val="18"/>
                <w14:ligatures w14:val="none"/>
              </w:rPr>
            </w:pPr>
            <w:r>
              <w:rPr>
                <w:sz w:val="18"/>
                <w:szCs w:val="18"/>
                <w14:ligatures w14:val="none"/>
              </w:rPr>
              <w:t>Digitální kompetence k celoživotnímu učení</w:t>
            </w:r>
          </w:p>
          <w:p w14:paraId="247E208C" w14:textId="77777777" w:rsidR="00F2059E" w:rsidRPr="00066A44" w:rsidRDefault="00F2059E" w:rsidP="00A830C3">
            <w:pPr>
              <w:rPr>
                <w:rFonts w:cstheme="minorHAnsi"/>
                <w:sz w:val="18"/>
                <w:szCs w:val="18"/>
              </w:rPr>
            </w:pPr>
            <w:r w:rsidRPr="004152F1">
              <w:rPr>
                <w:sz w:val="18"/>
                <w:szCs w:val="18"/>
                <w14:ligatures w14:val="none"/>
              </w:rPr>
              <w:t>Spolupráce MŠ – ZŠ/ZŠ – SŠ</w:t>
            </w:r>
          </w:p>
        </w:tc>
      </w:tr>
      <w:tr w:rsidR="00F2059E" w:rsidRPr="00066A44" w14:paraId="1751662F" w14:textId="77777777" w:rsidTr="00A830C3">
        <w:tc>
          <w:tcPr>
            <w:tcW w:w="3114" w:type="dxa"/>
          </w:tcPr>
          <w:p w14:paraId="7BC2215E" w14:textId="52737D13" w:rsidR="00F2059E" w:rsidRDefault="00F2059E" w:rsidP="00A830C3">
            <w:pPr>
              <w:rPr>
                <w:rFonts w:cstheme="minorHAnsi"/>
                <w:sz w:val="18"/>
                <w:szCs w:val="18"/>
              </w:rPr>
            </w:pPr>
            <w:r>
              <w:rPr>
                <w:rFonts w:cstheme="minorHAnsi"/>
                <w:sz w:val="18"/>
                <w:szCs w:val="18"/>
              </w:rPr>
              <w:t>Vazba na témata OP JAK volitelná</w:t>
            </w:r>
          </w:p>
        </w:tc>
        <w:tc>
          <w:tcPr>
            <w:tcW w:w="5948" w:type="dxa"/>
          </w:tcPr>
          <w:p w14:paraId="61871C31" w14:textId="32F18AB5" w:rsidR="00F2059E" w:rsidRDefault="00F2059E" w:rsidP="00A830C3">
            <w:pPr>
              <w:rPr>
                <w:sz w:val="18"/>
                <w:szCs w:val="18"/>
              </w:rPr>
            </w:pPr>
            <w:r>
              <w:rPr>
                <w:sz w:val="18"/>
                <w:szCs w:val="18"/>
              </w:rPr>
              <w:t>Rozvoj podnikavosti, iniciativy a kreativity dětí a žáků</w:t>
            </w:r>
          </w:p>
        </w:tc>
      </w:tr>
    </w:tbl>
    <w:p w14:paraId="20736B48" w14:textId="77777777" w:rsidR="00443729" w:rsidRDefault="00443729" w:rsidP="00D106C4">
      <w:pPr>
        <w:spacing w:after="0" w:line="120" w:lineRule="auto"/>
        <w:rPr>
          <w14:ligatures w14:val="standardContextual"/>
        </w:rPr>
      </w:pPr>
    </w:p>
    <w:bookmarkEnd w:id="62"/>
    <w:p w14:paraId="0DD48A81" w14:textId="77777777" w:rsidR="00F2059E" w:rsidRDefault="00F2059E" w:rsidP="00D106C4">
      <w:pPr>
        <w:spacing w:after="0" w:line="120" w:lineRule="auto"/>
        <w:rPr>
          <w14:ligatures w14:val="standardContextual"/>
        </w:rPr>
      </w:pPr>
    </w:p>
    <w:p w14:paraId="7521C115" w14:textId="77777777" w:rsidR="00F2059E" w:rsidRDefault="00F2059E" w:rsidP="00D106C4">
      <w:pPr>
        <w:spacing w:after="0" w:line="120" w:lineRule="auto"/>
        <w:rPr>
          <w14:ligatures w14:val="standardContextual"/>
        </w:rPr>
      </w:pPr>
    </w:p>
    <w:p w14:paraId="13826F0C" w14:textId="77777777" w:rsidR="00F2059E" w:rsidRDefault="00F2059E" w:rsidP="00D106C4">
      <w:pPr>
        <w:spacing w:after="0" w:line="120" w:lineRule="auto"/>
        <w:rPr>
          <w14:ligatures w14:val="standardContextual"/>
        </w:rPr>
      </w:pPr>
    </w:p>
    <w:p w14:paraId="4FA223C7" w14:textId="77777777" w:rsidR="006B09F2" w:rsidRDefault="006B09F2" w:rsidP="00D106C4">
      <w:pPr>
        <w:spacing w:after="0" w:line="120" w:lineRule="auto"/>
        <w:rPr>
          <w14:ligatures w14:val="standardContextual"/>
        </w:rPr>
      </w:pPr>
    </w:p>
    <w:p w14:paraId="25B4E73C" w14:textId="77777777" w:rsidR="006B09F2" w:rsidRDefault="006B09F2" w:rsidP="00D106C4">
      <w:pPr>
        <w:spacing w:after="0" w:line="120" w:lineRule="auto"/>
        <w:rPr>
          <w14:ligatures w14:val="standardContextual"/>
        </w:rPr>
      </w:pPr>
    </w:p>
    <w:p w14:paraId="2DA7B188" w14:textId="77777777" w:rsidR="006B09F2" w:rsidRDefault="006B09F2" w:rsidP="00D106C4">
      <w:pPr>
        <w:spacing w:after="0" w:line="120" w:lineRule="auto"/>
        <w:rPr>
          <w14:ligatures w14:val="standardContextual"/>
        </w:rPr>
      </w:pPr>
    </w:p>
    <w:p w14:paraId="1A7B27FA" w14:textId="77777777" w:rsidR="006B09F2" w:rsidRDefault="006B09F2" w:rsidP="00D106C4">
      <w:pPr>
        <w:spacing w:after="0" w:line="120" w:lineRule="auto"/>
        <w:rPr>
          <w14:ligatures w14:val="standardContextual"/>
        </w:rPr>
      </w:pPr>
    </w:p>
    <w:p w14:paraId="3D1E60E3" w14:textId="77777777" w:rsidR="006B09F2" w:rsidRDefault="006B09F2" w:rsidP="00D106C4">
      <w:pPr>
        <w:spacing w:after="0" w:line="120" w:lineRule="auto"/>
        <w:rPr>
          <w14:ligatures w14:val="standardContextual"/>
        </w:rPr>
      </w:pPr>
    </w:p>
    <w:p w14:paraId="78A1AC75" w14:textId="77777777" w:rsidR="006B09F2" w:rsidRDefault="006B09F2" w:rsidP="00D106C4">
      <w:pPr>
        <w:spacing w:after="0" w:line="120" w:lineRule="auto"/>
        <w:rPr>
          <w14:ligatures w14:val="standardContextual"/>
        </w:rPr>
      </w:pPr>
    </w:p>
    <w:p w14:paraId="63EB4A78" w14:textId="77777777" w:rsidR="006B09F2" w:rsidRDefault="006B09F2" w:rsidP="00D106C4">
      <w:pPr>
        <w:spacing w:after="0" w:line="120" w:lineRule="auto"/>
        <w:rPr>
          <w14:ligatures w14:val="standardContextual"/>
        </w:rPr>
      </w:pPr>
    </w:p>
    <w:p w14:paraId="69566319" w14:textId="77777777" w:rsidR="006B09F2" w:rsidRDefault="006B09F2" w:rsidP="00D106C4">
      <w:pPr>
        <w:spacing w:after="0" w:line="120" w:lineRule="auto"/>
        <w:rPr>
          <w14:ligatures w14:val="standardContextual"/>
        </w:rPr>
      </w:pPr>
    </w:p>
    <w:p w14:paraId="404D5B6C" w14:textId="77777777" w:rsidR="006B09F2" w:rsidRDefault="006B09F2" w:rsidP="00D106C4">
      <w:pPr>
        <w:spacing w:after="0" w:line="120" w:lineRule="auto"/>
        <w:rPr>
          <w14:ligatures w14:val="standardContextual"/>
        </w:rPr>
      </w:pPr>
    </w:p>
    <w:p w14:paraId="42F15629" w14:textId="77777777" w:rsidR="006B09F2" w:rsidRDefault="006B09F2" w:rsidP="00D106C4">
      <w:pPr>
        <w:spacing w:after="0" w:line="120" w:lineRule="auto"/>
        <w:rPr>
          <w14:ligatures w14:val="standardContextual"/>
        </w:rPr>
      </w:pPr>
    </w:p>
    <w:p w14:paraId="26E65F2E" w14:textId="77777777" w:rsidR="006B09F2" w:rsidRDefault="006B09F2" w:rsidP="00D106C4">
      <w:pPr>
        <w:spacing w:after="0" w:line="120" w:lineRule="auto"/>
        <w:rPr>
          <w14:ligatures w14:val="standardContextual"/>
        </w:rPr>
      </w:pPr>
    </w:p>
    <w:p w14:paraId="5D40EA04" w14:textId="77777777" w:rsidR="006B09F2" w:rsidRDefault="006B09F2" w:rsidP="00D106C4">
      <w:pPr>
        <w:spacing w:after="0" w:line="120" w:lineRule="auto"/>
        <w:rPr>
          <w14:ligatures w14:val="standardContextual"/>
        </w:rPr>
      </w:pPr>
    </w:p>
    <w:p w14:paraId="2CBA6266" w14:textId="77777777" w:rsidR="006B09F2" w:rsidRDefault="006B09F2" w:rsidP="00D106C4">
      <w:pPr>
        <w:spacing w:after="0" w:line="120" w:lineRule="auto"/>
        <w:rPr>
          <w14:ligatures w14:val="standardContextual"/>
        </w:rPr>
      </w:pPr>
    </w:p>
    <w:p w14:paraId="73676570" w14:textId="77777777" w:rsidR="006B09F2" w:rsidRDefault="006B09F2" w:rsidP="00D106C4">
      <w:pPr>
        <w:spacing w:after="0" w:line="120" w:lineRule="auto"/>
        <w:rPr>
          <w14:ligatures w14:val="standardContextual"/>
        </w:rPr>
      </w:pPr>
    </w:p>
    <w:p w14:paraId="29879E95" w14:textId="77777777" w:rsidR="006B09F2" w:rsidRDefault="006B09F2" w:rsidP="00D106C4">
      <w:pPr>
        <w:spacing w:after="0" w:line="120" w:lineRule="auto"/>
        <w:rPr>
          <w14:ligatures w14:val="standardContextual"/>
        </w:rPr>
      </w:pPr>
    </w:p>
    <w:p w14:paraId="4A362062" w14:textId="77777777" w:rsidR="006B09F2" w:rsidRDefault="006B09F2" w:rsidP="00D106C4">
      <w:pPr>
        <w:spacing w:after="0" w:line="120" w:lineRule="auto"/>
        <w:rPr>
          <w14:ligatures w14:val="standardContextual"/>
        </w:rPr>
      </w:pPr>
    </w:p>
    <w:p w14:paraId="22352103" w14:textId="77777777" w:rsidR="006B09F2" w:rsidRDefault="006B09F2" w:rsidP="00D106C4">
      <w:pPr>
        <w:spacing w:after="0" w:line="120" w:lineRule="auto"/>
        <w:rPr>
          <w14:ligatures w14:val="standardContextual"/>
        </w:rPr>
      </w:pPr>
    </w:p>
    <w:p w14:paraId="1A643807" w14:textId="77777777" w:rsidR="006B09F2" w:rsidRDefault="006B09F2" w:rsidP="00D106C4">
      <w:pPr>
        <w:spacing w:after="0" w:line="120" w:lineRule="auto"/>
        <w:rPr>
          <w14:ligatures w14:val="standardContextual"/>
        </w:rPr>
      </w:pPr>
    </w:p>
    <w:p w14:paraId="779A093A" w14:textId="77777777" w:rsidR="006B09F2" w:rsidRDefault="006B09F2" w:rsidP="00D106C4">
      <w:pPr>
        <w:spacing w:after="0" w:line="120" w:lineRule="auto"/>
        <w:rPr>
          <w14:ligatures w14:val="standardContextual"/>
        </w:rPr>
      </w:pPr>
    </w:p>
    <w:p w14:paraId="00873C2F" w14:textId="77777777" w:rsidR="006B09F2" w:rsidRDefault="006B09F2" w:rsidP="00D106C4">
      <w:pPr>
        <w:spacing w:after="0" w:line="120" w:lineRule="auto"/>
        <w:rPr>
          <w14:ligatures w14:val="standardContextual"/>
        </w:rPr>
      </w:pPr>
    </w:p>
    <w:p w14:paraId="62DFAD35" w14:textId="77777777" w:rsidR="006B09F2" w:rsidRDefault="006B09F2" w:rsidP="00D106C4">
      <w:pPr>
        <w:spacing w:after="0" w:line="120" w:lineRule="auto"/>
        <w:rPr>
          <w14:ligatures w14:val="standardContextual"/>
        </w:rPr>
      </w:pPr>
    </w:p>
    <w:p w14:paraId="61DDFE72" w14:textId="77777777" w:rsidR="006B09F2" w:rsidRDefault="006B09F2" w:rsidP="00D106C4">
      <w:pPr>
        <w:spacing w:after="0" w:line="120" w:lineRule="auto"/>
        <w:rPr>
          <w14:ligatures w14:val="standardContextual"/>
        </w:rPr>
      </w:pPr>
    </w:p>
    <w:p w14:paraId="26E09227" w14:textId="77777777" w:rsidR="006B09F2" w:rsidRDefault="006B09F2" w:rsidP="00D106C4">
      <w:pPr>
        <w:spacing w:after="0" w:line="120" w:lineRule="auto"/>
        <w:rPr>
          <w14:ligatures w14:val="standardContextual"/>
        </w:rPr>
      </w:pPr>
    </w:p>
    <w:p w14:paraId="77240D1C" w14:textId="77777777" w:rsidR="006B09F2" w:rsidRDefault="006B09F2" w:rsidP="00D106C4">
      <w:pPr>
        <w:spacing w:after="0" w:line="120" w:lineRule="auto"/>
        <w:rPr>
          <w14:ligatures w14:val="standardContextual"/>
        </w:rPr>
      </w:pPr>
    </w:p>
    <w:p w14:paraId="5B14E361" w14:textId="77777777" w:rsidR="006B09F2" w:rsidRDefault="006B09F2" w:rsidP="00D106C4">
      <w:pPr>
        <w:spacing w:after="0" w:line="120" w:lineRule="auto"/>
        <w:rPr>
          <w14:ligatures w14:val="standardContextual"/>
        </w:rPr>
      </w:pPr>
    </w:p>
    <w:p w14:paraId="53EAFDD2" w14:textId="77777777" w:rsidR="006B09F2" w:rsidRDefault="006B09F2" w:rsidP="00D106C4">
      <w:pPr>
        <w:spacing w:after="0" w:line="120" w:lineRule="auto"/>
        <w:rPr>
          <w14:ligatures w14:val="standardContextual"/>
        </w:rPr>
      </w:pPr>
    </w:p>
    <w:p w14:paraId="328A0830" w14:textId="77777777" w:rsidR="006B09F2" w:rsidRDefault="006B09F2" w:rsidP="00D106C4">
      <w:pPr>
        <w:spacing w:after="0" w:line="120" w:lineRule="auto"/>
        <w:rPr>
          <w14:ligatures w14:val="standardContextual"/>
        </w:rPr>
      </w:pPr>
    </w:p>
    <w:p w14:paraId="75336B89" w14:textId="77777777" w:rsidR="006B09F2" w:rsidRDefault="006B09F2" w:rsidP="00D106C4">
      <w:pPr>
        <w:spacing w:after="0" w:line="120" w:lineRule="auto"/>
        <w:rPr>
          <w14:ligatures w14:val="standardContextual"/>
        </w:rPr>
      </w:pPr>
    </w:p>
    <w:p w14:paraId="415229FF" w14:textId="77777777" w:rsidR="006B09F2" w:rsidRDefault="006B09F2" w:rsidP="00D106C4">
      <w:pPr>
        <w:spacing w:after="0" w:line="120" w:lineRule="auto"/>
        <w:rPr>
          <w14:ligatures w14:val="standardContextual"/>
        </w:rPr>
      </w:pPr>
    </w:p>
    <w:p w14:paraId="19E73A17" w14:textId="77777777" w:rsidR="006B09F2" w:rsidRDefault="006B09F2" w:rsidP="00D106C4">
      <w:pPr>
        <w:spacing w:after="0" w:line="120" w:lineRule="auto"/>
        <w:rPr>
          <w14:ligatures w14:val="standardContextual"/>
        </w:rPr>
      </w:pPr>
    </w:p>
    <w:p w14:paraId="29428867" w14:textId="77777777" w:rsidR="006B09F2" w:rsidRDefault="006B09F2" w:rsidP="00D106C4">
      <w:pPr>
        <w:spacing w:after="0" w:line="120" w:lineRule="auto"/>
        <w:rPr>
          <w14:ligatures w14:val="standardContextual"/>
        </w:rPr>
      </w:pPr>
    </w:p>
    <w:p w14:paraId="22C9A34C" w14:textId="77777777" w:rsidR="006B09F2" w:rsidRDefault="006B09F2" w:rsidP="00D106C4">
      <w:pPr>
        <w:spacing w:after="0" w:line="120" w:lineRule="auto"/>
        <w:rPr>
          <w14:ligatures w14:val="standardContextual"/>
        </w:rPr>
      </w:pPr>
    </w:p>
    <w:p w14:paraId="53EA90BF" w14:textId="77777777" w:rsidR="006B09F2" w:rsidRDefault="006B09F2" w:rsidP="00D106C4">
      <w:pPr>
        <w:spacing w:after="0" w:line="120" w:lineRule="auto"/>
        <w:rPr>
          <w14:ligatures w14:val="standardContextual"/>
        </w:rPr>
      </w:pPr>
    </w:p>
    <w:p w14:paraId="502E7258" w14:textId="77777777" w:rsidR="00F2059E" w:rsidRDefault="00F2059E" w:rsidP="00D106C4">
      <w:pPr>
        <w:spacing w:after="0" w:line="120" w:lineRule="auto"/>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429E91D8" w14:textId="77777777" w:rsidTr="00A830C3">
        <w:tc>
          <w:tcPr>
            <w:tcW w:w="9062" w:type="dxa"/>
            <w:gridSpan w:val="2"/>
            <w:shd w:val="clear" w:color="auto" w:fill="002060"/>
          </w:tcPr>
          <w:p w14:paraId="1E0BB800" w14:textId="4621E638" w:rsidR="00EA37CA" w:rsidRPr="00066A44" w:rsidRDefault="00EA37CA" w:rsidP="00A830C3">
            <w:pPr>
              <w:jc w:val="center"/>
              <w:rPr>
                <w:rFonts w:cstheme="minorHAnsi"/>
                <w:b/>
                <w:bCs/>
                <w:sz w:val="18"/>
                <w:szCs w:val="18"/>
              </w:rPr>
            </w:pPr>
            <w:r>
              <w:rPr>
                <w:rFonts w:cstheme="minorHAnsi"/>
                <w:b/>
                <w:bCs/>
                <w:sz w:val="18"/>
                <w:szCs w:val="18"/>
              </w:rPr>
              <w:t>13</w:t>
            </w:r>
          </w:p>
        </w:tc>
      </w:tr>
      <w:tr w:rsidR="00066A44" w:rsidRPr="00066A44" w14:paraId="5C8080C4" w14:textId="77777777" w:rsidTr="00007F4D">
        <w:tc>
          <w:tcPr>
            <w:tcW w:w="3114" w:type="dxa"/>
            <w:shd w:val="clear" w:color="auto" w:fill="002060"/>
          </w:tcPr>
          <w:p w14:paraId="24D148C4" w14:textId="77777777" w:rsidR="00066A44" w:rsidRPr="00066A44" w:rsidRDefault="00066A44" w:rsidP="00066A44">
            <w:pPr>
              <w:rPr>
                <w:rFonts w:cstheme="minorHAnsi"/>
                <w:b/>
                <w:bCs/>
                <w:sz w:val="18"/>
                <w:szCs w:val="18"/>
              </w:rPr>
            </w:pPr>
            <w:bookmarkStart w:id="63" w:name="_Hlk137820699"/>
            <w:r w:rsidRPr="00066A44">
              <w:rPr>
                <w:rFonts w:cstheme="minorHAnsi"/>
                <w:b/>
                <w:bCs/>
                <w:sz w:val="18"/>
                <w:szCs w:val="18"/>
              </w:rPr>
              <w:t>Aktivita</w:t>
            </w:r>
          </w:p>
        </w:tc>
        <w:tc>
          <w:tcPr>
            <w:tcW w:w="5948" w:type="dxa"/>
            <w:shd w:val="clear" w:color="auto" w:fill="002060"/>
          </w:tcPr>
          <w:p w14:paraId="0BE1477F" w14:textId="77777777" w:rsidR="00066A44" w:rsidRPr="00066A44" w:rsidRDefault="00066A44" w:rsidP="00066A44">
            <w:pPr>
              <w:rPr>
                <w:rFonts w:cstheme="minorHAnsi"/>
                <w:b/>
                <w:bCs/>
                <w:sz w:val="18"/>
                <w:szCs w:val="18"/>
              </w:rPr>
            </w:pPr>
            <w:r w:rsidRPr="00066A44">
              <w:rPr>
                <w:rFonts w:cstheme="minorHAnsi"/>
                <w:b/>
                <w:bCs/>
                <w:sz w:val="18"/>
                <w:szCs w:val="18"/>
              </w:rPr>
              <w:t xml:space="preserve">POJĎ SI POVÍDAT </w:t>
            </w:r>
          </w:p>
        </w:tc>
      </w:tr>
      <w:tr w:rsidR="00066A44" w:rsidRPr="00066A44" w14:paraId="5C0114D9" w14:textId="77777777" w:rsidTr="00007F4D">
        <w:trPr>
          <w:trHeight w:val="260"/>
        </w:trPr>
        <w:tc>
          <w:tcPr>
            <w:tcW w:w="3114" w:type="dxa"/>
          </w:tcPr>
          <w:p w14:paraId="48D8D0CB"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40CEE3AC" w14:textId="383C16D1" w:rsidR="00066A44" w:rsidRPr="00066A44" w:rsidRDefault="00066A44" w:rsidP="00066A44">
            <w:pPr>
              <w:rPr>
                <w:rFonts w:cstheme="minorHAnsi"/>
                <w:sz w:val="18"/>
                <w:szCs w:val="18"/>
              </w:rPr>
            </w:pPr>
            <w:bookmarkStart w:id="64" w:name="_Hlk143354030"/>
            <w:r w:rsidRPr="00066A44">
              <w:rPr>
                <w:rFonts w:cstheme="minorHAnsi"/>
                <w:sz w:val="18"/>
                <w:szCs w:val="18"/>
              </w:rPr>
              <w:t xml:space="preserve">Soubor </w:t>
            </w:r>
            <w:proofErr w:type="gramStart"/>
            <w:r w:rsidRPr="00066A44">
              <w:rPr>
                <w:rFonts w:cstheme="minorHAnsi"/>
                <w:sz w:val="18"/>
                <w:szCs w:val="18"/>
              </w:rPr>
              <w:t>aktivit  -</w:t>
            </w:r>
            <w:proofErr w:type="gramEnd"/>
            <w:r w:rsidRPr="00066A44">
              <w:rPr>
                <w:rFonts w:cstheme="minorHAnsi"/>
                <w:sz w:val="18"/>
                <w:szCs w:val="18"/>
              </w:rPr>
              <w:t xml:space="preserve"> besedy, návštěvy, exkurze apod. vedoucí k podpoře napříč gramotnostmi ve spolupráci se všemi aktéry ve vzdělávání (žáci SŠ, </w:t>
            </w:r>
            <w:proofErr w:type="spellStart"/>
            <w:r w:rsidR="003379DC">
              <w:rPr>
                <w:rFonts w:cstheme="minorHAnsi"/>
                <w:sz w:val="18"/>
                <w:szCs w:val="18"/>
              </w:rPr>
              <w:t>ZUŠ,</w:t>
            </w:r>
            <w:r w:rsidRPr="00066A44">
              <w:rPr>
                <w:rFonts w:cstheme="minorHAnsi"/>
                <w:sz w:val="18"/>
                <w:szCs w:val="18"/>
              </w:rPr>
              <w:t>významné</w:t>
            </w:r>
            <w:proofErr w:type="spellEnd"/>
            <w:r w:rsidRPr="00066A44">
              <w:rPr>
                <w:rFonts w:cstheme="minorHAnsi"/>
                <w:sz w:val="18"/>
                <w:szCs w:val="18"/>
              </w:rPr>
              <w:t xml:space="preserve"> osobnosti, podnikatelé, odborníci,</w:t>
            </w:r>
            <w:r w:rsidR="00F2059E">
              <w:rPr>
                <w:rFonts w:cstheme="minorHAnsi"/>
                <w:sz w:val="18"/>
                <w:szCs w:val="18"/>
              </w:rPr>
              <w:t xml:space="preserve"> farmáři, řemeslníci,</w:t>
            </w:r>
            <w:r w:rsidRPr="00066A44">
              <w:rPr>
                <w:rFonts w:cstheme="minorHAnsi"/>
                <w:sz w:val="18"/>
                <w:szCs w:val="18"/>
              </w:rPr>
              <w:t xml:space="preserve"> zřizovatelé apod.)</w:t>
            </w:r>
            <w:r w:rsidR="00F2059E">
              <w:rPr>
                <w:rFonts w:cstheme="minorHAnsi"/>
                <w:sz w:val="18"/>
                <w:szCs w:val="18"/>
              </w:rPr>
              <w:t>- realizovaná moderní didaktickou formou (předpoklad možnosti zapojení a využití i vhodného výstupu z databáze OPVVV/OPJAK</w:t>
            </w:r>
            <w:bookmarkEnd w:id="64"/>
          </w:p>
        </w:tc>
      </w:tr>
      <w:tr w:rsidR="00066A44" w:rsidRPr="00066A44" w14:paraId="2CFE3188" w14:textId="77777777" w:rsidTr="00007F4D">
        <w:tc>
          <w:tcPr>
            <w:tcW w:w="3114" w:type="dxa"/>
          </w:tcPr>
          <w:p w14:paraId="3089C118"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2FC17DA7" w14:textId="77777777" w:rsidR="00066A44" w:rsidRPr="00066A44" w:rsidRDefault="00066A44" w:rsidP="00066A44">
            <w:pPr>
              <w:rPr>
                <w:rFonts w:cstheme="minorHAnsi"/>
                <w:sz w:val="18"/>
                <w:szCs w:val="18"/>
              </w:rPr>
            </w:pPr>
            <w:r w:rsidRPr="00066A44">
              <w:rPr>
                <w:rFonts w:cstheme="minorHAnsi"/>
                <w:sz w:val="18"/>
                <w:szCs w:val="18"/>
              </w:rPr>
              <w:t>MAP</w:t>
            </w:r>
          </w:p>
        </w:tc>
      </w:tr>
      <w:tr w:rsidR="00066A44" w:rsidRPr="00066A44" w14:paraId="6F53FA40" w14:textId="77777777" w:rsidTr="00007F4D">
        <w:trPr>
          <w:trHeight w:val="294"/>
        </w:trPr>
        <w:tc>
          <w:tcPr>
            <w:tcW w:w="3114" w:type="dxa"/>
          </w:tcPr>
          <w:p w14:paraId="2EBEFB49"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6FBAE0EE"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1AFE8463" w14:textId="77777777" w:rsidTr="00007F4D">
        <w:tc>
          <w:tcPr>
            <w:tcW w:w="3114" w:type="dxa"/>
          </w:tcPr>
          <w:p w14:paraId="03B469C2"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3B49D85F" w14:textId="77A11BA1" w:rsidR="00066A44" w:rsidRPr="00066A44" w:rsidRDefault="00066A44" w:rsidP="00066A44">
            <w:pPr>
              <w:rPr>
                <w:rFonts w:cstheme="minorHAnsi"/>
                <w:sz w:val="18"/>
                <w:szCs w:val="18"/>
              </w:rPr>
            </w:pPr>
            <w:r w:rsidRPr="00066A44">
              <w:rPr>
                <w:rFonts w:cstheme="minorHAnsi"/>
                <w:sz w:val="18"/>
                <w:szCs w:val="18"/>
              </w:rPr>
              <w:t>Podpora sdílení všech aktérů ve vzdělávání s dětmi a žáky MŠ a ZŠ</w:t>
            </w:r>
            <w:r w:rsidR="006B09F2">
              <w:rPr>
                <w:rFonts w:cstheme="minorHAnsi"/>
                <w:sz w:val="18"/>
                <w:szCs w:val="18"/>
              </w:rPr>
              <w:t>, výchova k udržitelnému rozvoji – EVVO, sociální a občanské kompetence, rozvoj kulturního povědomí a vyjádření dětí a žáků, rozvoj vztahu k místu, kde žijí, podpora přechodu mezi stupni vzdělávání</w:t>
            </w:r>
          </w:p>
        </w:tc>
      </w:tr>
      <w:tr w:rsidR="00066A44" w:rsidRPr="00066A44" w14:paraId="11E4A865" w14:textId="77777777" w:rsidTr="00007F4D">
        <w:tc>
          <w:tcPr>
            <w:tcW w:w="3114" w:type="dxa"/>
          </w:tcPr>
          <w:p w14:paraId="31299592"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235BC015" w14:textId="77777777" w:rsidR="00066A44" w:rsidRPr="00066A44" w:rsidRDefault="00066A44" w:rsidP="00066A44">
            <w:pPr>
              <w:rPr>
                <w:rFonts w:cstheme="minorHAnsi"/>
                <w:sz w:val="18"/>
                <w:szCs w:val="18"/>
              </w:rPr>
            </w:pPr>
            <w:r w:rsidRPr="00066A44">
              <w:rPr>
                <w:rFonts w:cstheme="minorHAnsi"/>
                <w:sz w:val="18"/>
                <w:szCs w:val="18"/>
              </w:rPr>
              <w:t>Aktéři ve vzdělávání ORP Louny</w:t>
            </w:r>
          </w:p>
        </w:tc>
      </w:tr>
      <w:tr w:rsidR="00066A44" w:rsidRPr="00066A44" w14:paraId="5D523A7E" w14:textId="77777777" w:rsidTr="00007F4D">
        <w:tc>
          <w:tcPr>
            <w:tcW w:w="3114" w:type="dxa"/>
          </w:tcPr>
          <w:p w14:paraId="0C1CD81A"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499B13C5" w14:textId="7777777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p>
        </w:tc>
      </w:tr>
      <w:tr w:rsidR="00066A44" w:rsidRPr="00066A44" w14:paraId="4B1C0B64" w14:textId="77777777" w:rsidTr="00007F4D">
        <w:tc>
          <w:tcPr>
            <w:tcW w:w="3114" w:type="dxa"/>
          </w:tcPr>
          <w:p w14:paraId="369ACA04"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6B44D7EA"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127B79BD" w14:textId="77777777" w:rsidTr="00007F4D">
        <w:tc>
          <w:tcPr>
            <w:tcW w:w="3114" w:type="dxa"/>
          </w:tcPr>
          <w:p w14:paraId="0DEDDE03"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796AD508" w14:textId="11B9CAFC" w:rsidR="00066A44" w:rsidRPr="00066A44" w:rsidRDefault="00E07529" w:rsidP="00066A44">
            <w:pPr>
              <w:rPr>
                <w:rFonts w:cstheme="minorHAnsi"/>
                <w:sz w:val="18"/>
                <w:szCs w:val="18"/>
              </w:rPr>
            </w:pPr>
            <w:r>
              <w:rPr>
                <w:rFonts w:cstheme="minorHAnsi"/>
                <w:sz w:val="18"/>
                <w:szCs w:val="18"/>
              </w:rPr>
              <w:t>2025</w:t>
            </w:r>
          </w:p>
        </w:tc>
      </w:tr>
      <w:tr w:rsidR="00066A44" w:rsidRPr="00066A44" w14:paraId="7B9586BA" w14:textId="77777777" w:rsidTr="00007F4D">
        <w:tc>
          <w:tcPr>
            <w:tcW w:w="3114" w:type="dxa"/>
          </w:tcPr>
          <w:p w14:paraId="25F9F571"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10B445AB" w14:textId="1EBDD998" w:rsidR="00443729" w:rsidRDefault="00443729" w:rsidP="00066A44">
            <w:pPr>
              <w:rPr>
                <w:rFonts w:cstheme="minorHAnsi"/>
                <w:sz w:val="18"/>
                <w:szCs w:val="18"/>
              </w:rPr>
            </w:pPr>
            <w:r>
              <w:rPr>
                <w:rFonts w:cstheme="minorHAnsi"/>
                <w:sz w:val="18"/>
                <w:szCs w:val="18"/>
              </w:rPr>
              <w:t>5.1 Podpora vnitřní spolupráce, tj. spolupráce všech aktérů vzdělávání v území MAP ORP Louny</w:t>
            </w:r>
          </w:p>
          <w:p w14:paraId="0773ABE1" w14:textId="0E4C314F" w:rsidR="00443729" w:rsidRPr="00066A44" w:rsidRDefault="00443729" w:rsidP="00066A44">
            <w:pPr>
              <w:rPr>
                <w:rFonts w:cstheme="minorHAnsi"/>
                <w:sz w:val="18"/>
                <w:szCs w:val="18"/>
              </w:rPr>
            </w:pPr>
            <w:r>
              <w:rPr>
                <w:rFonts w:cstheme="minorHAnsi"/>
                <w:sz w:val="18"/>
                <w:szCs w:val="18"/>
              </w:rPr>
              <w:t>Průřezově všemi cíli v dokumentaci MAP</w:t>
            </w:r>
          </w:p>
        </w:tc>
      </w:tr>
      <w:tr w:rsidR="00066A44" w:rsidRPr="00066A44" w14:paraId="3D525D0A" w14:textId="77777777" w:rsidTr="00007F4D">
        <w:tc>
          <w:tcPr>
            <w:tcW w:w="3114" w:type="dxa"/>
          </w:tcPr>
          <w:p w14:paraId="325E87AB"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729B6118" w14:textId="213F23C6" w:rsidR="00443729" w:rsidRDefault="00443729" w:rsidP="00066A44">
            <w:pPr>
              <w:rPr>
                <w:rFonts w:cstheme="minorHAnsi"/>
                <w:sz w:val="18"/>
                <w:szCs w:val="18"/>
              </w:rPr>
            </w:pPr>
            <w:r>
              <w:rPr>
                <w:rFonts w:cstheme="minorHAnsi"/>
                <w:sz w:val="18"/>
                <w:szCs w:val="18"/>
              </w:rPr>
              <w:t>5.1.1 Navázání a upevnění spolupráce mezi aktéry vzdělávání v ORP Louny</w:t>
            </w:r>
          </w:p>
          <w:p w14:paraId="3A0DC52F" w14:textId="74516BA4" w:rsidR="00066A44" w:rsidRPr="00066A44" w:rsidRDefault="00066A44" w:rsidP="00066A44">
            <w:pPr>
              <w:rPr>
                <w:rFonts w:cstheme="minorHAnsi"/>
                <w:sz w:val="18"/>
                <w:szCs w:val="18"/>
              </w:rPr>
            </w:pPr>
            <w:r w:rsidRPr="00066A44">
              <w:rPr>
                <w:rFonts w:cstheme="minorHAnsi"/>
                <w:sz w:val="18"/>
                <w:szCs w:val="18"/>
              </w:rPr>
              <w:t>Průřezově všemi opatřeními výše uvedených cílů</w:t>
            </w:r>
          </w:p>
        </w:tc>
      </w:tr>
      <w:bookmarkEnd w:id="63"/>
      <w:tr w:rsidR="006B09F2" w:rsidRPr="00F2059E" w14:paraId="2E82BDD9" w14:textId="77777777" w:rsidTr="00A830C3">
        <w:tc>
          <w:tcPr>
            <w:tcW w:w="3114" w:type="dxa"/>
          </w:tcPr>
          <w:p w14:paraId="4754C0A7" w14:textId="77777777" w:rsidR="006B09F2" w:rsidRPr="00066A44" w:rsidRDefault="006B09F2" w:rsidP="00A830C3">
            <w:pPr>
              <w:rPr>
                <w:rFonts w:cstheme="minorHAnsi"/>
                <w:sz w:val="18"/>
                <w:szCs w:val="18"/>
              </w:rPr>
            </w:pPr>
            <w:r>
              <w:rPr>
                <w:rFonts w:cstheme="minorHAnsi"/>
                <w:sz w:val="18"/>
                <w:szCs w:val="18"/>
              </w:rPr>
              <w:t>Vazba na témata OP JAK povinná</w:t>
            </w:r>
          </w:p>
        </w:tc>
        <w:tc>
          <w:tcPr>
            <w:tcW w:w="5948" w:type="dxa"/>
          </w:tcPr>
          <w:p w14:paraId="196F97AB" w14:textId="77777777" w:rsidR="006B09F2" w:rsidRDefault="006B09F2" w:rsidP="00A830C3">
            <w:pPr>
              <w:rPr>
                <w:sz w:val="18"/>
                <w:szCs w:val="18"/>
              </w:rPr>
            </w:pPr>
            <w:r>
              <w:rPr>
                <w:sz w:val="18"/>
                <w:szCs w:val="18"/>
              </w:rPr>
              <w:t>Podpora moderních didaktických forem vedoucích k rozvoji klíčových kompetencí</w:t>
            </w:r>
          </w:p>
          <w:p w14:paraId="691A3C28" w14:textId="77777777" w:rsidR="006B09F2" w:rsidRPr="00F2059E" w:rsidRDefault="006B09F2" w:rsidP="00A830C3">
            <w:r>
              <w:rPr>
                <w:sz w:val="18"/>
                <w:szCs w:val="18"/>
              </w:rPr>
              <w:t>Rozvoj potenciálu každého žáka, zejména žáků se sociálním a jiným znevýhodněním</w:t>
            </w:r>
            <w:r>
              <w:t xml:space="preserve"> </w:t>
            </w:r>
          </w:p>
        </w:tc>
      </w:tr>
      <w:tr w:rsidR="006B09F2" w:rsidRPr="00066A44" w14:paraId="5C66C124" w14:textId="77777777" w:rsidTr="00A830C3">
        <w:tc>
          <w:tcPr>
            <w:tcW w:w="3114" w:type="dxa"/>
          </w:tcPr>
          <w:p w14:paraId="68B9F636" w14:textId="77777777" w:rsidR="006B09F2" w:rsidRPr="00066A44" w:rsidRDefault="006B09F2" w:rsidP="00A830C3">
            <w:pPr>
              <w:rPr>
                <w:rFonts w:cstheme="minorHAnsi"/>
                <w:sz w:val="18"/>
                <w:szCs w:val="18"/>
              </w:rPr>
            </w:pPr>
            <w:r>
              <w:rPr>
                <w:rFonts w:cstheme="minorHAnsi"/>
                <w:sz w:val="18"/>
                <w:szCs w:val="18"/>
              </w:rPr>
              <w:t>Vazba na témata OP JAK průřezová</w:t>
            </w:r>
          </w:p>
        </w:tc>
        <w:tc>
          <w:tcPr>
            <w:tcW w:w="5948" w:type="dxa"/>
          </w:tcPr>
          <w:p w14:paraId="4127614A" w14:textId="77777777" w:rsidR="006B09F2" w:rsidRDefault="006B09F2" w:rsidP="00A830C3">
            <w:pPr>
              <w:rPr>
                <w:sz w:val="18"/>
                <w:szCs w:val="18"/>
                <w14:ligatures w14:val="none"/>
              </w:rPr>
            </w:pPr>
            <w:r>
              <w:rPr>
                <w:sz w:val="18"/>
                <w:szCs w:val="18"/>
                <w14:ligatures w14:val="none"/>
              </w:rPr>
              <w:t>Proměna obsahu a způsobu vzdělávání</w:t>
            </w:r>
          </w:p>
          <w:p w14:paraId="1A1CC2B8" w14:textId="77777777" w:rsidR="006B09F2" w:rsidRPr="00066A44" w:rsidRDefault="006B09F2" w:rsidP="00A830C3">
            <w:pPr>
              <w:rPr>
                <w:rFonts w:cstheme="minorHAnsi"/>
                <w:sz w:val="18"/>
                <w:szCs w:val="18"/>
              </w:rPr>
            </w:pPr>
            <w:r w:rsidRPr="004152F1">
              <w:rPr>
                <w:sz w:val="18"/>
                <w:szCs w:val="18"/>
                <w14:ligatures w14:val="none"/>
              </w:rPr>
              <w:t>Spolupráce MŠ – ZŠ/ZŠ – SŠ</w:t>
            </w:r>
          </w:p>
        </w:tc>
      </w:tr>
      <w:tr w:rsidR="006B09F2" w:rsidRPr="00066A44" w14:paraId="6A4C7F6E" w14:textId="77777777" w:rsidTr="00A830C3">
        <w:tc>
          <w:tcPr>
            <w:tcW w:w="3114" w:type="dxa"/>
          </w:tcPr>
          <w:p w14:paraId="6D0C7A09" w14:textId="77777777" w:rsidR="006B09F2" w:rsidRDefault="006B09F2" w:rsidP="00A830C3">
            <w:pPr>
              <w:rPr>
                <w:rFonts w:cstheme="minorHAnsi"/>
                <w:sz w:val="18"/>
                <w:szCs w:val="18"/>
              </w:rPr>
            </w:pPr>
            <w:r>
              <w:rPr>
                <w:rFonts w:cstheme="minorHAnsi"/>
                <w:sz w:val="18"/>
                <w:szCs w:val="18"/>
              </w:rPr>
              <w:t>Vazba na témata OP JAK volitelná</w:t>
            </w:r>
          </w:p>
        </w:tc>
        <w:tc>
          <w:tcPr>
            <w:tcW w:w="5948" w:type="dxa"/>
          </w:tcPr>
          <w:p w14:paraId="3A9CB1F4" w14:textId="77777777" w:rsidR="006B09F2" w:rsidRDefault="006B09F2" w:rsidP="00A830C3">
            <w:pPr>
              <w:rPr>
                <w:sz w:val="18"/>
                <w:szCs w:val="18"/>
              </w:rPr>
            </w:pPr>
            <w:r>
              <w:rPr>
                <w:sz w:val="18"/>
                <w:szCs w:val="18"/>
              </w:rPr>
              <w:t>Rozvoj podnikavosti, iniciativy a kreativity dětí a žáků</w:t>
            </w:r>
          </w:p>
          <w:p w14:paraId="7C7D97C9" w14:textId="77777777" w:rsidR="006B09F2" w:rsidRDefault="006B09F2" w:rsidP="00A830C3">
            <w:pPr>
              <w:rPr>
                <w:sz w:val="18"/>
                <w:szCs w:val="18"/>
              </w:rPr>
            </w:pPr>
            <w:r>
              <w:rPr>
                <w:sz w:val="18"/>
                <w:szCs w:val="18"/>
              </w:rPr>
              <w:t>Rozvoj kompetencí dětí a žáků v polytechnickém vzdělávání</w:t>
            </w:r>
          </w:p>
          <w:p w14:paraId="5D87416C" w14:textId="77777777" w:rsidR="006B09F2" w:rsidRDefault="006B09F2" w:rsidP="00A830C3">
            <w:pPr>
              <w:rPr>
                <w:sz w:val="18"/>
                <w:szCs w:val="18"/>
              </w:rPr>
            </w:pPr>
            <w:r>
              <w:rPr>
                <w:sz w:val="18"/>
                <w:szCs w:val="18"/>
              </w:rPr>
              <w:t>Výchova k udržitelnému rozvoji</w:t>
            </w:r>
          </w:p>
          <w:p w14:paraId="12B2A40F" w14:textId="6A7E82A7" w:rsidR="006B09F2" w:rsidRDefault="006B09F2" w:rsidP="00A830C3">
            <w:pPr>
              <w:rPr>
                <w:sz w:val="18"/>
                <w:szCs w:val="18"/>
              </w:rPr>
            </w:pPr>
            <w:r>
              <w:rPr>
                <w:sz w:val="18"/>
                <w:szCs w:val="18"/>
              </w:rPr>
              <w:t>Rozvoj vtahu k místu , kde děti a žáci žijí</w:t>
            </w:r>
          </w:p>
        </w:tc>
      </w:tr>
    </w:tbl>
    <w:p w14:paraId="2A5A75EC" w14:textId="77777777" w:rsidR="006B09F2" w:rsidRDefault="006B09F2" w:rsidP="006B09F2">
      <w:pPr>
        <w:rPr>
          <w14:ligatures w14:val="standardContextual"/>
        </w:rPr>
      </w:pPr>
    </w:p>
    <w:p w14:paraId="70F2822A" w14:textId="77777777" w:rsidR="006B09F2" w:rsidRDefault="006B09F2" w:rsidP="006B09F2">
      <w:pPr>
        <w:rPr>
          <w14:ligatures w14:val="standardContextual"/>
        </w:rPr>
      </w:pPr>
    </w:p>
    <w:p w14:paraId="01CD926A" w14:textId="77777777" w:rsidR="006B09F2" w:rsidRDefault="006B09F2" w:rsidP="006B09F2">
      <w:pPr>
        <w:rPr>
          <w14:ligatures w14:val="standardContextual"/>
        </w:rPr>
      </w:pPr>
    </w:p>
    <w:p w14:paraId="4D2F9763" w14:textId="77777777" w:rsidR="006B09F2" w:rsidRDefault="006B09F2" w:rsidP="006B09F2">
      <w:pPr>
        <w:rPr>
          <w14:ligatures w14:val="standardContextual"/>
        </w:rPr>
      </w:pPr>
    </w:p>
    <w:p w14:paraId="78CA32F3" w14:textId="77777777" w:rsidR="006B09F2" w:rsidRDefault="006B09F2" w:rsidP="006B09F2">
      <w:pPr>
        <w:rPr>
          <w14:ligatures w14:val="standardContextual"/>
        </w:rPr>
      </w:pPr>
    </w:p>
    <w:p w14:paraId="3C32532D" w14:textId="77777777" w:rsidR="006B09F2" w:rsidRDefault="006B09F2" w:rsidP="006B09F2">
      <w:pPr>
        <w:rPr>
          <w14:ligatures w14:val="standardContextual"/>
        </w:rPr>
      </w:pPr>
    </w:p>
    <w:p w14:paraId="2E30FA6B" w14:textId="77777777" w:rsidR="006B09F2" w:rsidRDefault="006B09F2" w:rsidP="006B09F2">
      <w:pPr>
        <w:rPr>
          <w14:ligatures w14:val="standardContextual"/>
        </w:rPr>
      </w:pPr>
    </w:p>
    <w:p w14:paraId="2C6FF2E2" w14:textId="77777777" w:rsidR="006B09F2" w:rsidRDefault="006B09F2" w:rsidP="006B09F2">
      <w:pPr>
        <w:rPr>
          <w14:ligatures w14:val="standardContextual"/>
        </w:rPr>
      </w:pPr>
    </w:p>
    <w:p w14:paraId="00727CC8" w14:textId="77777777" w:rsidR="006B09F2" w:rsidRDefault="006B09F2" w:rsidP="006B09F2">
      <w:pPr>
        <w:rPr>
          <w14:ligatures w14:val="standardContextual"/>
        </w:rPr>
      </w:pPr>
    </w:p>
    <w:p w14:paraId="3108935B" w14:textId="77777777" w:rsidR="006B09F2" w:rsidRDefault="006B09F2" w:rsidP="006B09F2">
      <w:pPr>
        <w:rPr>
          <w14:ligatures w14:val="standardContextual"/>
        </w:rPr>
      </w:pPr>
    </w:p>
    <w:p w14:paraId="0A654E0C" w14:textId="77777777" w:rsidR="006B09F2" w:rsidRDefault="006B09F2" w:rsidP="006B09F2">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4970E3FF" w14:textId="77777777" w:rsidTr="00A830C3">
        <w:tc>
          <w:tcPr>
            <w:tcW w:w="9062" w:type="dxa"/>
            <w:gridSpan w:val="2"/>
            <w:shd w:val="clear" w:color="auto" w:fill="002060"/>
          </w:tcPr>
          <w:p w14:paraId="1D89C5AB" w14:textId="73B1B8F7" w:rsidR="00EA37CA" w:rsidRPr="00066A44" w:rsidRDefault="00EA37CA" w:rsidP="00A830C3">
            <w:pPr>
              <w:jc w:val="center"/>
              <w:rPr>
                <w:rFonts w:cstheme="minorHAnsi"/>
                <w:b/>
                <w:bCs/>
                <w:sz w:val="18"/>
                <w:szCs w:val="18"/>
              </w:rPr>
            </w:pPr>
            <w:r>
              <w:rPr>
                <w:rFonts w:cstheme="minorHAnsi"/>
                <w:b/>
                <w:bCs/>
                <w:sz w:val="18"/>
                <w:szCs w:val="18"/>
              </w:rPr>
              <w:t>14</w:t>
            </w:r>
          </w:p>
        </w:tc>
      </w:tr>
      <w:tr w:rsidR="006B09F2" w:rsidRPr="00066A44" w14:paraId="4EC8ACC8" w14:textId="77777777" w:rsidTr="00A830C3">
        <w:tc>
          <w:tcPr>
            <w:tcW w:w="3114" w:type="dxa"/>
            <w:shd w:val="clear" w:color="auto" w:fill="002060"/>
          </w:tcPr>
          <w:p w14:paraId="6B6AAE02" w14:textId="77777777" w:rsidR="006B09F2" w:rsidRPr="00066A44" w:rsidRDefault="006B09F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76A2634E" w14:textId="77777777" w:rsidR="006B09F2" w:rsidRPr="00066A44" w:rsidRDefault="006B09F2" w:rsidP="00A830C3">
            <w:pPr>
              <w:rPr>
                <w:rFonts w:cstheme="minorHAnsi"/>
                <w:b/>
                <w:bCs/>
                <w:sz w:val="18"/>
                <w:szCs w:val="18"/>
              </w:rPr>
            </w:pPr>
            <w:r w:rsidRPr="00066A44">
              <w:rPr>
                <w:rFonts w:cstheme="minorHAnsi"/>
                <w:b/>
                <w:bCs/>
                <w:sz w:val="18"/>
                <w:szCs w:val="18"/>
              </w:rPr>
              <w:t xml:space="preserve">CVIČNÁ TŘÍDA PRO </w:t>
            </w:r>
            <w:proofErr w:type="gramStart"/>
            <w:r w:rsidRPr="00066A44">
              <w:rPr>
                <w:rFonts w:cstheme="minorHAnsi"/>
                <w:b/>
                <w:bCs/>
                <w:sz w:val="18"/>
                <w:szCs w:val="18"/>
              </w:rPr>
              <w:t xml:space="preserve">PŘEDŠKOLÁČKY </w:t>
            </w:r>
            <w:r>
              <w:rPr>
                <w:rFonts w:cstheme="minorHAnsi"/>
                <w:b/>
                <w:bCs/>
                <w:sz w:val="18"/>
                <w:szCs w:val="18"/>
              </w:rPr>
              <w:t xml:space="preserve"> -</w:t>
            </w:r>
            <w:proofErr w:type="gramEnd"/>
            <w:r>
              <w:rPr>
                <w:rFonts w:cstheme="minorHAnsi"/>
                <w:b/>
                <w:bCs/>
                <w:sz w:val="18"/>
                <w:szCs w:val="18"/>
              </w:rPr>
              <w:t xml:space="preserve"> PŘÍLEŽITOST</w:t>
            </w:r>
          </w:p>
        </w:tc>
      </w:tr>
      <w:tr w:rsidR="006B09F2" w:rsidRPr="00066A44" w14:paraId="06DEA962" w14:textId="77777777" w:rsidTr="00A830C3">
        <w:trPr>
          <w:trHeight w:val="260"/>
        </w:trPr>
        <w:tc>
          <w:tcPr>
            <w:tcW w:w="3114" w:type="dxa"/>
          </w:tcPr>
          <w:p w14:paraId="039961D5" w14:textId="77777777" w:rsidR="006B09F2" w:rsidRPr="00066A44" w:rsidRDefault="006B09F2" w:rsidP="00A830C3">
            <w:pPr>
              <w:rPr>
                <w:rFonts w:cstheme="minorHAnsi"/>
                <w:sz w:val="18"/>
                <w:szCs w:val="18"/>
              </w:rPr>
            </w:pPr>
            <w:r w:rsidRPr="00066A44">
              <w:rPr>
                <w:rFonts w:cstheme="minorHAnsi"/>
                <w:sz w:val="18"/>
                <w:szCs w:val="18"/>
              </w:rPr>
              <w:t>Charakteristika aktivity</w:t>
            </w:r>
          </w:p>
        </w:tc>
        <w:tc>
          <w:tcPr>
            <w:tcW w:w="5948" w:type="dxa"/>
          </w:tcPr>
          <w:p w14:paraId="2E4ACE72" w14:textId="12A90CA3" w:rsidR="006B09F2" w:rsidRPr="00066A44" w:rsidRDefault="006B09F2" w:rsidP="00A830C3">
            <w:pPr>
              <w:rPr>
                <w:rFonts w:cstheme="minorHAnsi"/>
                <w:sz w:val="18"/>
                <w:szCs w:val="18"/>
              </w:rPr>
            </w:pPr>
            <w:r w:rsidRPr="00066A44">
              <w:rPr>
                <w:rFonts w:cstheme="minorHAnsi"/>
                <w:sz w:val="18"/>
                <w:szCs w:val="18"/>
              </w:rPr>
              <w:t>Podpora přechodu mezi stupni vzdělávání</w:t>
            </w:r>
            <w:r>
              <w:rPr>
                <w:rFonts w:cstheme="minorHAnsi"/>
                <w:sz w:val="18"/>
                <w:szCs w:val="18"/>
              </w:rPr>
              <w:t xml:space="preserve"> – soubor návštěv a aktivit pro předškolní děti do zřízené cvičné </w:t>
            </w:r>
            <w:proofErr w:type="gramStart"/>
            <w:r>
              <w:rPr>
                <w:rFonts w:cstheme="minorHAnsi"/>
                <w:sz w:val="18"/>
                <w:szCs w:val="18"/>
              </w:rPr>
              <w:t>třídy  -</w:t>
            </w:r>
            <w:proofErr w:type="gramEnd"/>
            <w:r>
              <w:rPr>
                <w:rFonts w:cstheme="minorHAnsi"/>
                <w:sz w:val="18"/>
                <w:szCs w:val="18"/>
              </w:rPr>
              <w:t xml:space="preserve"> realizovaná moderní didaktickou formou (předpoklad možnosti zapojení a využití i vhodného výstupu z databáze OPVVV/OPJAK</w:t>
            </w:r>
          </w:p>
        </w:tc>
      </w:tr>
      <w:tr w:rsidR="006B09F2" w:rsidRPr="00066A44" w14:paraId="58505270" w14:textId="77777777" w:rsidTr="00A830C3">
        <w:tc>
          <w:tcPr>
            <w:tcW w:w="3114" w:type="dxa"/>
          </w:tcPr>
          <w:p w14:paraId="2714D065" w14:textId="77777777" w:rsidR="006B09F2" w:rsidRPr="00066A44" w:rsidRDefault="006B09F2" w:rsidP="00A830C3">
            <w:pPr>
              <w:rPr>
                <w:rFonts w:cstheme="minorHAnsi"/>
                <w:sz w:val="18"/>
                <w:szCs w:val="18"/>
              </w:rPr>
            </w:pPr>
            <w:r w:rsidRPr="00066A44">
              <w:rPr>
                <w:rFonts w:cstheme="minorHAnsi"/>
                <w:sz w:val="18"/>
                <w:szCs w:val="18"/>
              </w:rPr>
              <w:t>Realizátor nositel</w:t>
            </w:r>
          </w:p>
        </w:tc>
        <w:tc>
          <w:tcPr>
            <w:tcW w:w="5948" w:type="dxa"/>
          </w:tcPr>
          <w:p w14:paraId="648B8A95" w14:textId="77777777" w:rsidR="006B09F2" w:rsidRPr="00066A44" w:rsidRDefault="006B09F2" w:rsidP="00A830C3">
            <w:pPr>
              <w:rPr>
                <w:rFonts w:cstheme="minorHAnsi"/>
                <w:sz w:val="18"/>
                <w:szCs w:val="18"/>
              </w:rPr>
            </w:pPr>
            <w:r w:rsidRPr="00066A44">
              <w:rPr>
                <w:rFonts w:cstheme="minorHAnsi"/>
                <w:sz w:val="18"/>
                <w:szCs w:val="18"/>
              </w:rPr>
              <w:t>MAP</w:t>
            </w:r>
          </w:p>
        </w:tc>
      </w:tr>
      <w:tr w:rsidR="006B09F2" w:rsidRPr="00066A44" w14:paraId="4476E223" w14:textId="77777777" w:rsidTr="00A830C3">
        <w:trPr>
          <w:trHeight w:val="294"/>
        </w:trPr>
        <w:tc>
          <w:tcPr>
            <w:tcW w:w="3114" w:type="dxa"/>
          </w:tcPr>
          <w:p w14:paraId="1C778A80" w14:textId="77777777" w:rsidR="006B09F2" w:rsidRPr="00066A44" w:rsidRDefault="006B09F2" w:rsidP="00A830C3">
            <w:pPr>
              <w:rPr>
                <w:rFonts w:cstheme="minorHAnsi"/>
                <w:sz w:val="18"/>
                <w:szCs w:val="18"/>
              </w:rPr>
            </w:pPr>
            <w:r w:rsidRPr="00066A44">
              <w:rPr>
                <w:rFonts w:cstheme="minorHAnsi"/>
                <w:sz w:val="18"/>
                <w:szCs w:val="18"/>
              </w:rPr>
              <w:t>Místo realizace</w:t>
            </w:r>
          </w:p>
        </w:tc>
        <w:tc>
          <w:tcPr>
            <w:tcW w:w="5948" w:type="dxa"/>
          </w:tcPr>
          <w:p w14:paraId="310914FC" w14:textId="77777777" w:rsidR="006B09F2" w:rsidRPr="00066A44" w:rsidRDefault="006B09F2" w:rsidP="00A830C3">
            <w:pPr>
              <w:rPr>
                <w:rFonts w:cstheme="minorHAnsi"/>
                <w:sz w:val="18"/>
                <w:szCs w:val="18"/>
              </w:rPr>
            </w:pPr>
            <w:r w:rsidRPr="00066A44">
              <w:rPr>
                <w:rFonts w:cstheme="minorHAnsi"/>
                <w:sz w:val="18"/>
                <w:szCs w:val="18"/>
              </w:rPr>
              <w:t>ORP Louny</w:t>
            </w:r>
          </w:p>
        </w:tc>
      </w:tr>
      <w:tr w:rsidR="006B09F2" w:rsidRPr="00066A44" w14:paraId="16291C90" w14:textId="77777777" w:rsidTr="00A830C3">
        <w:tc>
          <w:tcPr>
            <w:tcW w:w="3114" w:type="dxa"/>
          </w:tcPr>
          <w:p w14:paraId="1FCE2359" w14:textId="77777777" w:rsidR="006B09F2" w:rsidRPr="00066A44" w:rsidRDefault="006B09F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422EBD83" w14:textId="645A4A66" w:rsidR="006B09F2" w:rsidRPr="00066A44" w:rsidRDefault="006B09F2" w:rsidP="00A830C3">
            <w:pPr>
              <w:rPr>
                <w:rFonts w:cstheme="minorHAnsi"/>
                <w:sz w:val="18"/>
                <w:szCs w:val="18"/>
              </w:rPr>
            </w:pPr>
            <w:r w:rsidRPr="00066A44">
              <w:rPr>
                <w:rFonts w:cstheme="minorHAnsi"/>
                <w:sz w:val="18"/>
                <w:szCs w:val="18"/>
              </w:rPr>
              <w:t xml:space="preserve">Seznámení </w:t>
            </w:r>
            <w:proofErr w:type="spellStart"/>
            <w:r w:rsidRPr="00066A44">
              <w:rPr>
                <w:rFonts w:cstheme="minorHAnsi"/>
                <w:sz w:val="18"/>
                <w:szCs w:val="18"/>
              </w:rPr>
              <w:t>předškoláčků</w:t>
            </w:r>
            <w:proofErr w:type="spellEnd"/>
            <w:r w:rsidRPr="00066A44">
              <w:rPr>
                <w:rFonts w:cstheme="minorHAnsi"/>
                <w:sz w:val="18"/>
                <w:szCs w:val="18"/>
              </w:rPr>
              <w:t xml:space="preserve"> s prostředím základní školy – pravidelné návštěvy</w:t>
            </w:r>
            <w:r>
              <w:rPr>
                <w:rFonts w:cstheme="minorHAnsi"/>
                <w:sz w:val="18"/>
                <w:szCs w:val="18"/>
              </w:rPr>
              <w:t>, nácvik činností napříč gramotnostmi, účast odborníků např. i pro rodiče k podpoře přechodu dítěte na ZŠ apod.</w:t>
            </w:r>
            <w:r w:rsidRPr="00066A44">
              <w:rPr>
                <w:rFonts w:cstheme="minorHAnsi"/>
                <w:sz w:val="18"/>
                <w:szCs w:val="18"/>
              </w:rPr>
              <w:t xml:space="preserve"> </w:t>
            </w:r>
          </w:p>
        </w:tc>
      </w:tr>
      <w:tr w:rsidR="006B09F2" w:rsidRPr="00066A44" w14:paraId="3DCDFC75" w14:textId="77777777" w:rsidTr="00A830C3">
        <w:tc>
          <w:tcPr>
            <w:tcW w:w="3114" w:type="dxa"/>
          </w:tcPr>
          <w:p w14:paraId="42398F36" w14:textId="77777777" w:rsidR="006B09F2" w:rsidRPr="00066A44" w:rsidRDefault="006B09F2" w:rsidP="00A830C3">
            <w:pPr>
              <w:rPr>
                <w:rFonts w:cstheme="minorHAnsi"/>
                <w:sz w:val="18"/>
                <w:szCs w:val="18"/>
              </w:rPr>
            </w:pPr>
            <w:r w:rsidRPr="00066A44">
              <w:rPr>
                <w:rFonts w:cstheme="minorHAnsi"/>
                <w:sz w:val="18"/>
                <w:szCs w:val="18"/>
              </w:rPr>
              <w:t>Spolupráce</w:t>
            </w:r>
          </w:p>
        </w:tc>
        <w:tc>
          <w:tcPr>
            <w:tcW w:w="5948" w:type="dxa"/>
          </w:tcPr>
          <w:p w14:paraId="3537EEB9" w14:textId="77777777" w:rsidR="006B09F2" w:rsidRPr="00066A44" w:rsidRDefault="006B09F2" w:rsidP="00A830C3">
            <w:pPr>
              <w:rPr>
                <w:rFonts w:cstheme="minorHAnsi"/>
                <w:sz w:val="18"/>
                <w:szCs w:val="18"/>
              </w:rPr>
            </w:pPr>
            <w:r w:rsidRPr="00066A44">
              <w:rPr>
                <w:rFonts w:cstheme="minorHAnsi"/>
                <w:sz w:val="18"/>
                <w:szCs w:val="18"/>
              </w:rPr>
              <w:t>ZŠ,MŠ ORP Louny</w:t>
            </w:r>
          </w:p>
        </w:tc>
      </w:tr>
      <w:tr w:rsidR="006B09F2" w:rsidRPr="00066A44" w14:paraId="5D1426C5" w14:textId="77777777" w:rsidTr="00A830C3">
        <w:tc>
          <w:tcPr>
            <w:tcW w:w="3114" w:type="dxa"/>
          </w:tcPr>
          <w:p w14:paraId="225AF8C3" w14:textId="77777777" w:rsidR="006B09F2" w:rsidRPr="00066A44" w:rsidRDefault="006B09F2" w:rsidP="00A830C3">
            <w:pPr>
              <w:rPr>
                <w:rFonts w:cstheme="minorHAnsi"/>
                <w:sz w:val="18"/>
                <w:szCs w:val="18"/>
              </w:rPr>
            </w:pPr>
            <w:r w:rsidRPr="00066A44">
              <w:rPr>
                <w:rFonts w:cstheme="minorHAnsi"/>
                <w:sz w:val="18"/>
                <w:szCs w:val="18"/>
              </w:rPr>
              <w:t>Celkový rozpočet</w:t>
            </w:r>
          </w:p>
        </w:tc>
        <w:tc>
          <w:tcPr>
            <w:tcW w:w="5948" w:type="dxa"/>
          </w:tcPr>
          <w:p w14:paraId="170605AB" w14:textId="77777777" w:rsidR="006B09F2" w:rsidRPr="00066A44" w:rsidRDefault="006B09F2" w:rsidP="00A830C3">
            <w:pPr>
              <w:rPr>
                <w:rFonts w:cstheme="minorHAnsi"/>
                <w:sz w:val="18"/>
                <w:szCs w:val="18"/>
              </w:rPr>
            </w:pPr>
            <w:r w:rsidRPr="00066A44">
              <w:rPr>
                <w:rFonts w:cstheme="minorHAnsi"/>
                <w:sz w:val="18"/>
                <w:szCs w:val="18"/>
              </w:rPr>
              <w:t>Stanoven dle aktuálního počtu zapojených subjektů</w:t>
            </w:r>
          </w:p>
        </w:tc>
      </w:tr>
      <w:tr w:rsidR="006B09F2" w:rsidRPr="00066A44" w14:paraId="19E99079" w14:textId="77777777" w:rsidTr="00A830C3">
        <w:tc>
          <w:tcPr>
            <w:tcW w:w="3114" w:type="dxa"/>
          </w:tcPr>
          <w:p w14:paraId="69202F80" w14:textId="77777777" w:rsidR="006B09F2" w:rsidRPr="00066A44" w:rsidRDefault="006B09F2" w:rsidP="00A830C3">
            <w:pPr>
              <w:rPr>
                <w:rFonts w:cstheme="minorHAnsi"/>
                <w:sz w:val="18"/>
                <w:szCs w:val="18"/>
              </w:rPr>
            </w:pPr>
            <w:r w:rsidRPr="00066A44">
              <w:rPr>
                <w:rFonts w:cstheme="minorHAnsi"/>
                <w:sz w:val="18"/>
                <w:szCs w:val="18"/>
              </w:rPr>
              <w:t>Zdroj financování</w:t>
            </w:r>
          </w:p>
        </w:tc>
        <w:tc>
          <w:tcPr>
            <w:tcW w:w="5948" w:type="dxa"/>
          </w:tcPr>
          <w:p w14:paraId="12CB3CD6" w14:textId="77777777" w:rsidR="006B09F2" w:rsidRPr="00066A44" w:rsidRDefault="006B09F2" w:rsidP="00A830C3">
            <w:pPr>
              <w:rPr>
                <w:rFonts w:cstheme="minorHAnsi"/>
                <w:sz w:val="18"/>
                <w:szCs w:val="18"/>
              </w:rPr>
            </w:pPr>
            <w:r w:rsidRPr="00066A44">
              <w:rPr>
                <w:rFonts w:cstheme="minorHAnsi"/>
                <w:sz w:val="18"/>
                <w:szCs w:val="18"/>
              </w:rPr>
              <w:t>MAP, vlastní</w:t>
            </w:r>
          </w:p>
        </w:tc>
      </w:tr>
      <w:tr w:rsidR="006B09F2" w:rsidRPr="00066A44" w14:paraId="015DAFAC" w14:textId="77777777" w:rsidTr="00A830C3">
        <w:tc>
          <w:tcPr>
            <w:tcW w:w="3114" w:type="dxa"/>
          </w:tcPr>
          <w:p w14:paraId="3058244F" w14:textId="77777777" w:rsidR="006B09F2" w:rsidRPr="00066A44" w:rsidRDefault="006B09F2" w:rsidP="00A830C3">
            <w:pPr>
              <w:rPr>
                <w:rFonts w:cstheme="minorHAnsi"/>
                <w:sz w:val="18"/>
                <w:szCs w:val="18"/>
              </w:rPr>
            </w:pPr>
            <w:r w:rsidRPr="00066A44">
              <w:rPr>
                <w:rFonts w:cstheme="minorHAnsi"/>
                <w:sz w:val="18"/>
                <w:szCs w:val="18"/>
              </w:rPr>
              <w:t>Časový harmonogram</w:t>
            </w:r>
          </w:p>
        </w:tc>
        <w:tc>
          <w:tcPr>
            <w:tcW w:w="5948" w:type="dxa"/>
          </w:tcPr>
          <w:p w14:paraId="4075C6F0" w14:textId="22BFD884" w:rsidR="006B09F2" w:rsidRPr="00066A44" w:rsidRDefault="00E07529" w:rsidP="00A830C3">
            <w:pPr>
              <w:rPr>
                <w:rFonts w:cstheme="minorHAnsi"/>
                <w:sz w:val="18"/>
                <w:szCs w:val="18"/>
              </w:rPr>
            </w:pPr>
            <w:r>
              <w:rPr>
                <w:rFonts w:cstheme="minorHAnsi"/>
                <w:sz w:val="18"/>
                <w:szCs w:val="18"/>
              </w:rPr>
              <w:t>2025</w:t>
            </w:r>
          </w:p>
        </w:tc>
      </w:tr>
      <w:tr w:rsidR="006B09F2" w:rsidRPr="00066A44" w14:paraId="3CE840AB" w14:textId="77777777" w:rsidTr="00A830C3">
        <w:tc>
          <w:tcPr>
            <w:tcW w:w="3114" w:type="dxa"/>
          </w:tcPr>
          <w:p w14:paraId="0228FBBB" w14:textId="77777777" w:rsidR="006B09F2" w:rsidRPr="00066A44" w:rsidRDefault="006B09F2" w:rsidP="00A830C3">
            <w:pPr>
              <w:rPr>
                <w:rFonts w:cstheme="minorHAnsi"/>
                <w:sz w:val="18"/>
                <w:szCs w:val="18"/>
              </w:rPr>
            </w:pPr>
            <w:r w:rsidRPr="00066A44">
              <w:rPr>
                <w:rFonts w:cstheme="minorHAnsi"/>
                <w:sz w:val="18"/>
                <w:szCs w:val="18"/>
              </w:rPr>
              <w:t>Cíl MAP:</w:t>
            </w:r>
          </w:p>
        </w:tc>
        <w:tc>
          <w:tcPr>
            <w:tcW w:w="5948" w:type="dxa"/>
          </w:tcPr>
          <w:p w14:paraId="794DE8C8" w14:textId="77777777" w:rsidR="006B09F2" w:rsidRPr="00066A44" w:rsidRDefault="006B09F2" w:rsidP="00A830C3">
            <w:pPr>
              <w:rPr>
                <w:rFonts w:ascii="Calibri" w:hAnsi="Calibri" w:cs="Calibri"/>
                <w:color w:val="000000" w:themeColor="text1"/>
                <w:kern w:val="2"/>
                <w:sz w:val="18"/>
                <w:szCs w:val="18"/>
              </w:rPr>
            </w:pPr>
            <w:r w:rsidRPr="00066A44">
              <w:rPr>
                <w:rFonts w:ascii="Calibri" w:hAnsi="Calibri" w:cs="Calibri"/>
                <w:kern w:val="2"/>
                <w:sz w:val="18"/>
                <w:szCs w:val="18"/>
              </w:rPr>
              <w:t>1.1 Podpora kvalitního inkluzivního a společného vzdělávání z hlediska odborně-personálních kapacit a specifického vybavení</w:t>
            </w:r>
            <w:r w:rsidRPr="00066A44">
              <w:rPr>
                <w:rFonts w:ascii="Calibri" w:hAnsi="Calibri" w:cs="Calibri"/>
                <w:color w:val="000000" w:themeColor="text1"/>
                <w:kern w:val="2"/>
                <w:sz w:val="18"/>
                <w:szCs w:val="18"/>
              </w:rPr>
              <w:t xml:space="preserve"> </w:t>
            </w:r>
          </w:p>
        </w:tc>
      </w:tr>
      <w:tr w:rsidR="006B09F2" w:rsidRPr="00066A44" w14:paraId="6F29CFE6" w14:textId="77777777" w:rsidTr="00A830C3">
        <w:tc>
          <w:tcPr>
            <w:tcW w:w="3114" w:type="dxa"/>
          </w:tcPr>
          <w:p w14:paraId="3505C2F4" w14:textId="77777777" w:rsidR="006B09F2" w:rsidRPr="00066A44" w:rsidRDefault="006B09F2" w:rsidP="00A830C3">
            <w:pPr>
              <w:rPr>
                <w:rFonts w:cstheme="minorHAnsi"/>
                <w:sz w:val="18"/>
                <w:szCs w:val="18"/>
              </w:rPr>
            </w:pPr>
            <w:r w:rsidRPr="00066A44">
              <w:rPr>
                <w:rFonts w:cstheme="minorHAnsi"/>
                <w:sz w:val="18"/>
                <w:szCs w:val="18"/>
              </w:rPr>
              <w:t>Opatření MAP:</w:t>
            </w:r>
          </w:p>
        </w:tc>
        <w:tc>
          <w:tcPr>
            <w:tcW w:w="5948" w:type="dxa"/>
          </w:tcPr>
          <w:p w14:paraId="3914D485" w14:textId="77777777" w:rsidR="006B09F2" w:rsidRPr="00066A44" w:rsidRDefault="006B09F2" w:rsidP="00A830C3">
            <w:pPr>
              <w:jc w:val="both"/>
              <w:rPr>
                <w:rFonts w:ascii="Calibri" w:eastAsia="Arial" w:hAnsi="Calibri" w:cs="Calibri"/>
                <w:bCs/>
                <w:iCs/>
                <w:noProof/>
                <w:color w:val="000000" w:themeColor="text1"/>
                <w:kern w:val="2"/>
                <w:sz w:val="18"/>
                <w:szCs w:val="18"/>
                <w:lang w:eastAsia="cs-CZ"/>
              </w:rPr>
            </w:pPr>
            <w:r w:rsidRPr="00066A44">
              <w:rPr>
                <w:rFonts w:ascii="Calibri" w:eastAsia="Arial" w:hAnsi="Calibri" w:cs="Calibri"/>
                <w:bCs/>
                <w:iCs/>
                <w:noProof/>
                <w:color w:val="000000" w:themeColor="text1"/>
                <w:kern w:val="2"/>
                <w:sz w:val="18"/>
                <w:szCs w:val="18"/>
                <w:lang w:eastAsia="cs-CZ"/>
              </w:rPr>
              <w:t>1.1.4 Individuální aktivity jednotlivých subjektů předškolního vzdělávání v oblasti inkluze vedoucí k rozvoji potenciálu každého dítěte</w:t>
            </w:r>
          </w:p>
        </w:tc>
      </w:tr>
      <w:tr w:rsidR="006B09F2" w:rsidRPr="00F2059E" w14:paraId="3C7ED8F9" w14:textId="77777777" w:rsidTr="00A830C3">
        <w:tc>
          <w:tcPr>
            <w:tcW w:w="3114" w:type="dxa"/>
          </w:tcPr>
          <w:p w14:paraId="1E3AE7BC" w14:textId="77777777" w:rsidR="006B09F2" w:rsidRPr="00066A44" w:rsidRDefault="006B09F2" w:rsidP="00A830C3">
            <w:pPr>
              <w:rPr>
                <w:rFonts w:cstheme="minorHAnsi"/>
                <w:sz w:val="18"/>
                <w:szCs w:val="18"/>
              </w:rPr>
            </w:pPr>
            <w:r>
              <w:rPr>
                <w:rFonts w:cstheme="minorHAnsi"/>
                <w:sz w:val="18"/>
                <w:szCs w:val="18"/>
              </w:rPr>
              <w:t>Vazba na témata OP JAK povinná</w:t>
            </w:r>
          </w:p>
        </w:tc>
        <w:tc>
          <w:tcPr>
            <w:tcW w:w="5948" w:type="dxa"/>
          </w:tcPr>
          <w:p w14:paraId="54D8E5BF" w14:textId="77777777" w:rsidR="006B09F2" w:rsidRDefault="006B09F2" w:rsidP="00A830C3">
            <w:pPr>
              <w:rPr>
                <w:sz w:val="18"/>
                <w:szCs w:val="18"/>
              </w:rPr>
            </w:pPr>
            <w:r>
              <w:rPr>
                <w:sz w:val="18"/>
                <w:szCs w:val="18"/>
              </w:rPr>
              <w:t>Podpora moderních didaktických forem vedoucích k rozvoji klíčových kompetencí</w:t>
            </w:r>
          </w:p>
          <w:p w14:paraId="1FF2B10C" w14:textId="77777777" w:rsidR="006B09F2" w:rsidRPr="00F2059E" w:rsidRDefault="006B09F2" w:rsidP="00A830C3">
            <w:r>
              <w:rPr>
                <w:sz w:val="18"/>
                <w:szCs w:val="18"/>
              </w:rPr>
              <w:t>Rozvoj potenciálu každého žáka, zejména žáků se sociálním a jiným znevýhodněním</w:t>
            </w:r>
            <w:r>
              <w:t xml:space="preserve"> </w:t>
            </w:r>
          </w:p>
        </w:tc>
      </w:tr>
      <w:tr w:rsidR="006B09F2" w:rsidRPr="00066A44" w14:paraId="4FCBED2F" w14:textId="77777777" w:rsidTr="00A830C3">
        <w:tc>
          <w:tcPr>
            <w:tcW w:w="3114" w:type="dxa"/>
          </w:tcPr>
          <w:p w14:paraId="6956AA76" w14:textId="77777777" w:rsidR="006B09F2" w:rsidRPr="00066A44" w:rsidRDefault="006B09F2" w:rsidP="00A830C3">
            <w:pPr>
              <w:rPr>
                <w:rFonts w:cstheme="minorHAnsi"/>
                <w:sz w:val="18"/>
                <w:szCs w:val="18"/>
              </w:rPr>
            </w:pPr>
            <w:r>
              <w:rPr>
                <w:rFonts w:cstheme="minorHAnsi"/>
                <w:sz w:val="18"/>
                <w:szCs w:val="18"/>
              </w:rPr>
              <w:t>Vazba na témata OP JAK průřezová</w:t>
            </w:r>
          </w:p>
        </w:tc>
        <w:tc>
          <w:tcPr>
            <w:tcW w:w="5948" w:type="dxa"/>
          </w:tcPr>
          <w:p w14:paraId="3CD6612F" w14:textId="77777777" w:rsidR="006B09F2" w:rsidRDefault="006B09F2" w:rsidP="00A830C3">
            <w:pPr>
              <w:rPr>
                <w:sz w:val="18"/>
                <w:szCs w:val="18"/>
                <w14:ligatures w14:val="none"/>
              </w:rPr>
            </w:pPr>
            <w:r>
              <w:rPr>
                <w:sz w:val="18"/>
                <w:szCs w:val="18"/>
                <w14:ligatures w14:val="none"/>
              </w:rPr>
              <w:t>Proměna obsahu a způsobu vzdělávání</w:t>
            </w:r>
          </w:p>
          <w:p w14:paraId="6E650F02" w14:textId="4C8AA001" w:rsidR="006B09F2" w:rsidRDefault="006B09F2" w:rsidP="00A830C3">
            <w:pPr>
              <w:rPr>
                <w:sz w:val="18"/>
                <w:szCs w:val="18"/>
                <w14:ligatures w14:val="none"/>
              </w:rPr>
            </w:pPr>
            <w:r>
              <w:rPr>
                <w:sz w:val="18"/>
                <w:szCs w:val="18"/>
                <w14:ligatures w14:val="none"/>
              </w:rPr>
              <w:t>Snižování nerovností v přístupu ke vzdělávání</w:t>
            </w:r>
          </w:p>
          <w:p w14:paraId="075B2CA2" w14:textId="77777777" w:rsidR="006B09F2" w:rsidRPr="00066A44" w:rsidRDefault="006B09F2" w:rsidP="00A830C3">
            <w:pPr>
              <w:rPr>
                <w:rFonts w:cstheme="minorHAnsi"/>
                <w:sz w:val="18"/>
                <w:szCs w:val="18"/>
              </w:rPr>
            </w:pPr>
            <w:r w:rsidRPr="004152F1">
              <w:rPr>
                <w:sz w:val="18"/>
                <w:szCs w:val="18"/>
                <w14:ligatures w14:val="none"/>
              </w:rPr>
              <w:t>Spolupráce MŠ – ZŠ/ZŠ – SŠ</w:t>
            </w:r>
          </w:p>
        </w:tc>
      </w:tr>
    </w:tbl>
    <w:p w14:paraId="3219A5BD" w14:textId="77777777" w:rsidR="006B09F2" w:rsidRDefault="006B09F2" w:rsidP="006B09F2">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1A072777" w14:textId="77777777" w:rsidTr="00A830C3">
        <w:tc>
          <w:tcPr>
            <w:tcW w:w="9062" w:type="dxa"/>
            <w:gridSpan w:val="2"/>
            <w:shd w:val="clear" w:color="auto" w:fill="002060"/>
          </w:tcPr>
          <w:p w14:paraId="686F89D2" w14:textId="4D91C372" w:rsidR="00EA37CA" w:rsidRPr="00066A44" w:rsidRDefault="00EA37CA" w:rsidP="00A830C3">
            <w:pPr>
              <w:jc w:val="center"/>
              <w:rPr>
                <w:rFonts w:cstheme="minorHAnsi"/>
                <w:b/>
                <w:bCs/>
                <w:sz w:val="18"/>
                <w:szCs w:val="18"/>
              </w:rPr>
            </w:pPr>
            <w:r>
              <w:rPr>
                <w:rFonts w:cstheme="minorHAnsi"/>
                <w:b/>
                <w:bCs/>
                <w:sz w:val="18"/>
                <w:szCs w:val="18"/>
              </w:rPr>
              <w:t>15</w:t>
            </w:r>
          </w:p>
        </w:tc>
      </w:tr>
      <w:tr w:rsidR="006B09F2" w:rsidRPr="00066A44" w14:paraId="570223CE" w14:textId="77777777" w:rsidTr="00A830C3">
        <w:tc>
          <w:tcPr>
            <w:tcW w:w="3114" w:type="dxa"/>
            <w:shd w:val="clear" w:color="auto" w:fill="002060"/>
          </w:tcPr>
          <w:p w14:paraId="1CF80ED1" w14:textId="77777777" w:rsidR="006B09F2" w:rsidRPr="00066A44" w:rsidRDefault="006B09F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735D2284" w14:textId="77777777" w:rsidR="006B09F2" w:rsidRPr="00066A44" w:rsidRDefault="006B09F2" w:rsidP="00A830C3">
            <w:pPr>
              <w:rPr>
                <w:rFonts w:cstheme="minorHAnsi"/>
                <w:b/>
                <w:bCs/>
                <w:sz w:val="18"/>
                <w:szCs w:val="18"/>
              </w:rPr>
            </w:pPr>
            <w:r w:rsidRPr="00066A44">
              <w:rPr>
                <w:rFonts w:cstheme="minorHAnsi"/>
                <w:b/>
                <w:bCs/>
                <w:sz w:val="18"/>
                <w:szCs w:val="18"/>
              </w:rPr>
              <w:t xml:space="preserve">POHÁDKOVÝ MARATON </w:t>
            </w:r>
          </w:p>
        </w:tc>
      </w:tr>
      <w:tr w:rsidR="006B09F2" w:rsidRPr="00066A44" w14:paraId="71B474BB" w14:textId="77777777" w:rsidTr="00A830C3">
        <w:trPr>
          <w:trHeight w:val="260"/>
        </w:trPr>
        <w:tc>
          <w:tcPr>
            <w:tcW w:w="3114" w:type="dxa"/>
          </w:tcPr>
          <w:p w14:paraId="08246770" w14:textId="77777777" w:rsidR="006B09F2" w:rsidRPr="00066A44" w:rsidRDefault="006B09F2" w:rsidP="00A830C3">
            <w:pPr>
              <w:rPr>
                <w:rFonts w:cstheme="minorHAnsi"/>
                <w:sz w:val="18"/>
                <w:szCs w:val="18"/>
              </w:rPr>
            </w:pPr>
            <w:r w:rsidRPr="00066A44">
              <w:rPr>
                <w:rFonts w:cstheme="minorHAnsi"/>
                <w:sz w:val="18"/>
                <w:szCs w:val="18"/>
              </w:rPr>
              <w:t>Charakteristika aktivity</w:t>
            </w:r>
          </w:p>
        </w:tc>
        <w:tc>
          <w:tcPr>
            <w:tcW w:w="5948" w:type="dxa"/>
          </w:tcPr>
          <w:p w14:paraId="77A0DFBE" w14:textId="77777777" w:rsidR="006B09F2" w:rsidRPr="00066A44" w:rsidRDefault="006B09F2" w:rsidP="00A830C3">
            <w:pPr>
              <w:rPr>
                <w:rFonts w:cstheme="minorHAnsi"/>
                <w:sz w:val="18"/>
                <w:szCs w:val="18"/>
              </w:rPr>
            </w:pPr>
            <w:r w:rsidRPr="00066A44">
              <w:rPr>
                <w:rFonts w:cstheme="minorHAnsi"/>
                <w:sz w:val="18"/>
                <w:szCs w:val="18"/>
              </w:rPr>
              <w:t>Společná akce ZŠ a MŠ ORP Louny na podporu čtenářské gramotnosti</w:t>
            </w:r>
          </w:p>
        </w:tc>
      </w:tr>
      <w:tr w:rsidR="006B09F2" w:rsidRPr="00066A44" w14:paraId="5008EE38" w14:textId="77777777" w:rsidTr="00A830C3">
        <w:tc>
          <w:tcPr>
            <w:tcW w:w="3114" w:type="dxa"/>
          </w:tcPr>
          <w:p w14:paraId="32EF1BC0" w14:textId="77777777" w:rsidR="006B09F2" w:rsidRPr="00066A44" w:rsidRDefault="006B09F2" w:rsidP="00A830C3">
            <w:pPr>
              <w:rPr>
                <w:rFonts w:cstheme="minorHAnsi"/>
                <w:sz w:val="18"/>
                <w:szCs w:val="18"/>
              </w:rPr>
            </w:pPr>
            <w:r w:rsidRPr="00066A44">
              <w:rPr>
                <w:rFonts w:cstheme="minorHAnsi"/>
                <w:sz w:val="18"/>
                <w:szCs w:val="18"/>
              </w:rPr>
              <w:t>Realizátor nositel</w:t>
            </w:r>
          </w:p>
        </w:tc>
        <w:tc>
          <w:tcPr>
            <w:tcW w:w="5948" w:type="dxa"/>
          </w:tcPr>
          <w:p w14:paraId="1A086B4B" w14:textId="77777777" w:rsidR="006B09F2" w:rsidRPr="00066A44" w:rsidRDefault="006B09F2" w:rsidP="00A830C3">
            <w:pPr>
              <w:rPr>
                <w:rFonts w:cstheme="minorHAnsi"/>
                <w:sz w:val="18"/>
                <w:szCs w:val="18"/>
              </w:rPr>
            </w:pPr>
            <w:r w:rsidRPr="00066A44">
              <w:rPr>
                <w:rFonts w:cstheme="minorHAnsi"/>
                <w:sz w:val="18"/>
                <w:szCs w:val="18"/>
              </w:rPr>
              <w:t>MAP, ZŠ a MŠ ORP Louny</w:t>
            </w:r>
          </w:p>
        </w:tc>
      </w:tr>
      <w:tr w:rsidR="006B09F2" w:rsidRPr="00066A44" w14:paraId="687054BD" w14:textId="77777777" w:rsidTr="00A830C3">
        <w:trPr>
          <w:trHeight w:val="294"/>
        </w:trPr>
        <w:tc>
          <w:tcPr>
            <w:tcW w:w="3114" w:type="dxa"/>
          </w:tcPr>
          <w:p w14:paraId="01A7A93F" w14:textId="77777777" w:rsidR="006B09F2" w:rsidRPr="00066A44" w:rsidRDefault="006B09F2" w:rsidP="00A830C3">
            <w:pPr>
              <w:rPr>
                <w:rFonts w:cstheme="minorHAnsi"/>
                <w:sz w:val="18"/>
                <w:szCs w:val="18"/>
              </w:rPr>
            </w:pPr>
            <w:r w:rsidRPr="00066A44">
              <w:rPr>
                <w:rFonts w:cstheme="minorHAnsi"/>
                <w:sz w:val="18"/>
                <w:szCs w:val="18"/>
              </w:rPr>
              <w:t>Místo realizace</w:t>
            </w:r>
          </w:p>
        </w:tc>
        <w:tc>
          <w:tcPr>
            <w:tcW w:w="5948" w:type="dxa"/>
          </w:tcPr>
          <w:p w14:paraId="181493A1" w14:textId="77777777" w:rsidR="006B09F2" w:rsidRPr="00066A44" w:rsidRDefault="006B09F2" w:rsidP="00A830C3">
            <w:pPr>
              <w:rPr>
                <w:rFonts w:cstheme="minorHAnsi"/>
                <w:sz w:val="18"/>
                <w:szCs w:val="18"/>
              </w:rPr>
            </w:pPr>
            <w:r w:rsidRPr="00066A44">
              <w:rPr>
                <w:rFonts w:cstheme="minorHAnsi"/>
                <w:sz w:val="18"/>
                <w:szCs w:val="18"/>
              </w:rPr>
              <w:t>ORP Louny</w:t>
            </w:r>
          </w:p>
        </w:tc>
      </w:tr>
      <w:tr w:rsidR="006B09F2" w:rsidRPr="00066A44" w14:paraId="49C72E75" w14:textId="77777777" w:rsidTr="00A830C3">
        <w:tc>
          <w:tcPr>
            <w:tcW w:w="3114" w:type="dxa"/>
          </w:tcPr>
          <w:p w14:paraId="386FC66B" w14:textId="77777777" w:rsidR="006B09F2" w:rsidRPr="00066A44" w:rsidRDefault="006B09F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331BBA4F" w14:textId="77777777" w:rsidR="006B09F2" w:rsidRPr="00066A44" w:rsidRDefault="006B09F2" w:rsidP="00A830C3">
            <w:pPr>
              <w:rPr>
                <w:rFonts w:cstheme="minorHAnsi"/>
                <w:sz w:val="18"/>
                <w:szCs w:val="18"/>
              </w:rPr>
            </w:pPr>
            <w:r w:rsidRPr="00066A44">
              <w:rPr>
                <w:rFonts w:cstheme="minorHAnsi"/>
                <w:sz w:val="18"/>
                <w:szCs w:val="18"/>
              </w:rPr>
              <w:t>Podpora čtenářské gramotnosti</w:t>
            </w:r>
          </w:p>
        </w:tc>
      </w:tr>
      <w:tr w:rsidR="006B09F2" w:rsidRPr="00066A44" w14:paraId="4EE76207" w14:textId="77777777" w:rsidTr="00A830C3">
        <w:tc>
          <w:tcPr>
            <w:tcW w:w="3114" w:type="dxa"/>
          </w:tcPr>
          <w:p w14:paraId="794E1C76" w14:textId="77777777" w:rsidR="006B09F2" w:rsidRPr="00066A44" w:rsidRDefault="006B09F2" w:rsidP="00A830C3">
            <w:pPr>
              <w:rPr>
                <w:rFonts w:cstheme="minorHAnsi"/>
                <w:sz w:val="18"/>
                <w:szCs w:val="18"/>
              </w:rPr>
            </w:pPr>
            <w:r w:rsidRPr="00066A44">
              <w:rPr>
                <w:rFonts w:cstheme="minorHAnsi"/>
                <w:sz w:val="18"/>
                <w:szCs w:val="18"/>
              </w:rPr>
              <w:t>Spolupráce</w:t>
            </w:r>
          </w:p>
        </w:tc>
        <w:tc>
          <w:tcPr>
            <w:tcW w:w="5948" w:type="dxa"/>
          </w:tcPr>
          <w:p w14:paraId="44A6D287" w14:textId="77777777" w:rsidR="006B09F2" w:rsidRPr="00066A44" w:rsidRDefault="006B09F2" w:rsidP="00A830C3">
            <w:pPr>
              <w:rPr>
                <w:rFonts w:cstheme="minorHAnsi"/>
                <w:sz w:val="18"/>
                <w:szCs w:val="18"/>
              </w:rPr>
            </w:pPr>
            <w:r w:rsidRPr="00066A44">
              <w:rPr>
                <w:rFonts w:cstheme="minorHAnsi"/>
                <w:sz w:val="18"/>
                <w:szCs w:val="18"/>
              </w:rPr>
              <w:t>ZŠ,MŠ ORP Louny</w:t>
            </w:r>
          </w:p>
        </w:tc>
      </w:tr>
      <w:tr w:rsidR="006B09F2" w:rsidRPr="00066A44" w14:paraId="799DCE87" w14:textId="77777777" w:rsidTr="00A830C3">
        <w:tc>
          <w:tcPr>
            <w:tcW w:w="3114" w:type="dxa"/>
          </w:tcPr>
          <w:p w14:paraId="1DA89058" w14:textId="77777777" w:rsidR="006B09F2" w:rsidRPr="00066A44" w:rsidRDefault="006B09F2" w:rsidP="00A830C3">
            <w:pPr>
              <w:rPr>
                <w:rFonts w:cstheme="minorHAnsi"/>
                <w:sz w:val="18"/>
                <w:szCs w:val="18"/>
              </w:rPr>
            </w:pPr>
            <w:r w:rsidRPr="00066A44">
              <w:rPr>
                <w:rFonts w:cstheme="minorHAnsi"/>
                <w:sz w:val="18"/>
                <w:szCs w:val="18"/>
              </w:rPr>
              <w:t>Celkový rozpočet</w:t>
            </w:r>
          </w:p>
        </w:tc>
        <w:tc>
          <w:tcPr>
            <w:tcW w:w="5948" w:type="dxa"/>
          </w:tcPr>
          <w:p w14:paraId="66B645BA" w14:textId="77777777" w:rsidR="006B09F2" w:rsidRPr="00066A44" w:rsidRDefault="006B09F2" w:rsidP="00A830C3">
            <w:pPr>
              <w:rPr>
                <w:rFonts w:cstheme="minorHAnsi"/>
                <w:sz w:val="18"/>
                <w:szCs w:val="18"/>
              </w:rPr>
            </w:pPr>
            <w:r w:rsidRPr="00066A44">
              <w:rPr>
                <w:rFonts w:cstheme="minorHAnsi"/>
                <w:sz w:val="18"/>
                <w:szCs w:val="18"/>
              </w:rPr>
              <w:t>Stanoven dle aktuálního počtu zapojených subjektů</w:t>
            </w:r>
          </w:p>
        </w:tc>
      </w:tr>
      <w:tr w:rsidR="006B09F2" w:rsidRPr="00066A44" w14:paraId="725752AC" w14:textId="77777777" w:rsidTr="00A830C3">
        <w:tc>
          <w:tcPr>
            <w:tcW w:w="3114" w:type="dxa"/>
          </w:tcPr>
          <w:p w14:paraId="360908B4" w14:textId="77777777" w:rsidR="006B09F2" w:rsidRPr="00066A44" w:rsidRDefault="006B09F2" w:rsidP="00A830C3">
            <w:pPr>
              <w:rPr>
                <w:rFonts w:cstheme="minorHAnsi"/>
                <w:sz w:val="18"/>
                <w:szCs w:val="18"/>
              </w:rPr>
            </w:pPr>
            <w:r w:rsidRPr="00066A44">
              <w:rPr>
                <w:rFonts w:cstheme="minorHAnsi"/>
                <w:sz w:val="18"/>
                <w:szCs w:val="18"/>
              </w:rPr>
              <w:t>Zdroj financování</w:t>
            </w:r>
          </w:p>
        </w:tc>
        <w:tc>
          <w:tcPr>
            <w:tcW w:w="5948" w:type="dxa"/>
          </w:tcPr>
          <w:p w14:paraId="139FBE61" w14:textId="77777777" w:rsidR="006B09F2" w:rsidRPr="00066A44" w:rsidRDefault="006B09F2" w:rsidP="00A830C3">
            <w:pPr>
              <w:rPr>
                <w:rFonts w:cstheme="minorHAnsi"/>
                <w:sz w:val="18"/>
                <w:szCs w:val="18"/>
              </w:rPr>
            </w:pPr>
            <w:r w:rsidRPr="00066A44">
              <w:rPr>
                <w:rFonts w:cstheme="minorHAnsi"/>
                <w:sz w:val="18"/>
                <w:szCs w:val="18"/>
              </w:rPr>
              <w:t>MAP, vlastní</w:t>
            </w:r>
          </w:p>
        </w:tc>
      </w:tr>
      <w:tr w:rsidR="006B09F2" w:rsidRPr="00066A44" w14:paraId="0D571C3D" w14:textId="77777777" w:rsidTr="00A830C3">
        <w:tc>
          <w:tcPr>
            <w:tcW w:w="3114" w:type="dxa"/>
          </w:tcPr>
          <w:p w14:paraId="1B0B7C9C" w14:textId="77777777" w:rsidR="006B09F2" w:rsidRPr="00066A44" w:rsidRDefault="006B09F2" w:rsidP="00A830C3">
            <w:pPr>
              <w:rPr>
                <w:rFonts w:cstheme="minorHAnsi"/>
                <w:sz w:val="18"/>
                <w:szCs w:val="18"/>
              </w:rPr>
            </w:pPr>
            <w:r w:rsidRPr="00066A44">
              <w:rPr>
                <w:rFonts w:cstheme="minorHAnsi"/>
                <w:sz w:val="18"/>
                <w:szCs w:val="18"/>
              </w:rPr>
              <w:t>Časový harmonogram</w:t>
            </w:r>
          </w:p>
        </w:tc>
        <w:tc>
          <w:tcPr>
            <w:tcW w:w="5948" w:type="dxa"/>
          </w:tcPr>
          <w:p w14:paraId="22B82459" w14:textId="5F71E486" w:rsidR="006B09F2" w:rsidRPr="00066A44" w:rsidRDefault="00E07529" w:rsidP="00A830C3">
            <w:pPr>
              <w:rPr>
                <w:rFonts w:cstheme="minorHAnsi"/>
                <w:sz w:val="18"/>
                <w:szCs w:val="18"/>
              </w:rPr>
            </w:pPr>
            <w:r>
              <w:rPr>
                <w:rFonts w:cstheme="minorHAnsi"/>
                <w:sz w:val="18"/>
                <w:szCs w:val="18"/>
              </w:rPr>
              <w:t>2025</w:t>
            </w:r>
          </w:p>
        </w:tc>
      </w:tr>
      <w:tr w:rsidR="006B09F2" w:rsidRPr="00066A44" w14:paraId="1235149C" w14:textId="77777777" w:rsidTr="00A830C3">
        <w:tc>
          <w:tcPr>
            <w:tcW w:w="3114" w:type="dxa"/>
          </w:tcPr>
          <w:p w14:paraId="61E30296" w14:textId="77777777" w:rsidR="006B09F2" w:rsidRPr="00066A44" w:rsidRDefault="006B09F2" w:rsidP="00A830C3">
            <w:pPr>
              <w:rPr>
                <w:rFonts w:cstheme="minorHAnsi"/>
                <w:sz w:val="18"/>
                <w:szCs w:val="18"/>
              </w:rPr>
            </w:pPr>
            <w:r w:rsidRPr="00066A44">
              <w:rPr>
                <w:rFonts w:cstheme="minorHAnsi"/>
                <w:sz w:val="18"/>
                <w:szCs w:val="18"/>
              </w:rPr>
              <w:t>Cíl MAP:</w:t>
            </w:r>
          </w:p>
        </w:tc>
        <w:tc>
          <w:tcPr>
            <w:tcW w:w="5948" w:type="dxa"/>
          </w:tcPr>
          <w:p w14:paraId="5CE717B2"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1.2 Rozvoj matematické a finanční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čtenářské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včetně rozvoje digitálních kompetencí a gramotností dětí, výuky   cizích jazyků a polytechnického vzdělávání v předškolním vzdělávání </w:t>
            </w:r>
          </w:p>
          <w:p w14:paraId="2884F463"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066A44">
              <w:rPr>
                <w:rFonts w:ascii="Calibri" w:hAnsi="Calibri" w:cs="Calibri"/>
                <w:color w:val="000000" w:themeColor="text1"/>
                <w:kern w:val="2"/>
                <w:sz w:val="18"/>
                <w:szCs w:val="18"/>
              </w:rPr>
              <w:t>socioemočních</w:t>
            </w:r>
            <w:proofErr w:type="spellEnd"/>
            <w:r w:rsidRPr="00066A44">
              <w:rPr>
                <w:rFonts w:ascii="Calibri" w:hAnsi="Calibri" w:cs="Calibri"/>
                <w:color w:val="000000" w:themeColor="text1"/>
                <w:kern w:val="2"/>
                <w:sz w:val="18"/>
                <w:szCs w:val="18"/>
              </w:rPr>
              <w:t xml:space="preserve">, včetně rozvoje </w:t>
            </w:r>
            <w:proofErr w:type="spellStart"/>
            <w:r w:rsidRPr="00066A44">
              <w:rPr>
                <w:rFonts w:ascii="Calibri" w:hAnsi="Calibri" w:cs="Calibri"/>
                <w:color w:val="000000" w:themeColor="text1"/>
                <w:kern w:val="2"/>
                <w:sz w:val="18"/>
                <w:szCs w:val="18"/>
              </w:rPr>
              <w:t>wellbeingu</w:t>
            </w:r>
            <w:proofErr w:type="spellEnd"/>
            <w:r w:rsidRPr="00066A44">
              <w:rPr>
                <w:rFonts w:ascii="Calibri" w:hAnsi="Calibri" w:cs="Calibri"/>
                <w:color w:val="000000" w:themeColor="text1"/>
                <w:kern w:val="2"/>
                <w:sz w:val="18"/>
                <w:szCs w:val="18"/>
              </w:rPr>
              <w:t xml:space="preserve"> a duševního zdraví dětí, žáků a PP v předškolním vzdělávání</w:t>
            </w:r>
          </w:p>
          <w:p w14:paraId="0FA042F3" w14:textId="77777777" w:rsidR="006B09F2" w:rsidRPr="00066A44" w:rsidRDefault="006B09F2" w:rsidP="00A830C3">
            <w:pPr>
              <w:jc w:val="both"/>
              <w:rPr>
                <w:rFonts w:ascii="Calibri" w:hAnsi="Calibri" w:cs="Calibri"/>
                <w:kern w:val="2"/>
                <w:sz w:val="18"/>
                <w:szCs w:val="18"/>
              </w:rPr>
            </w:pPr>
            <w:r w:rsidRPr="00066A44">
              <w:rPr>
                <w:rFonts w:ascii="Calibri" w:hAnsi="Calibri" w:cs="Calibri"/>
                <w:kern w:val="2"/>
                <w:sz w:val="18"/>
                <w:szCs w:val="18"/>
              </w:rPr>
              <w:t>2.2 Rozvoj čtenářské gramotnosti, kulturního povědomí a vyjádření dětí a žáků, podpora vztahu k místu, kde žijí</w:t>
            </w:r>
            <w:r w:rsidRPr="00066A44">
              <w:rPr>
                <w:rFonts w:ascii="Calibri" w:hAnsi="Calibri" w:cs="Calibri"/>
                <w:color w:val="FFFFFF" w:themeColor="background1"/>
                <w:kern w:val="2"/>
                <w:sz w:val="18"/>
                <w:szCs w:val="18"/>
              </w:rPr>
              <w:t xml:space="preserve"> v předškolním</w:t>
            </w:r>
            <w:r w:rsidRPr="00066A44">
              <w:rPr>
                <w:rFonts w:ascii="Calibri" w:hAnsi="Calibri" w:cs="Calibri"/>
                <w:b/>
                <w:bCs/>
                <w:i/>
                <w:iCs/>
                <w:color w:val="FFFFFF" w:themeColor="background1"/>
                <w:kern w:val="2"/>
                <w:sz w:val="20"/>
                <w:szCs w:val="20"/>
              </w:rPr>
              <w:t xml:space="preserve"> vzdělávání</w:t>
            </w:r>
          </w:p>
        </w:tc>
      </w:tr>
      <w:tr w:rsidR="006B09F2" w:rsidRPr="00066A44" w14:paraId="7B5BB49B" w14:textId="77777777" w:rsidTr="00A830C3">
        <w:tc>
          <w:tcPr>
            <w:tcW w:w="3114" w:type="dxa"/>
          </w:tcPr>
          <w:p w14:paraId="19645E38" w14:textId="77777777" w:rsidR="006B09F2" w:rsidRPr="00066A44" w:rsidRDefault="006B09F2" w:rsidP="00A830C3">
            <w:pPr>
              <w:rPr>
                <w:rFonts w:cstheme="minorHAnsi"/>
                <w:sz w:val="18"/>
                <w:szCs w:val="18"/>
              </w:rPr>
            </w:pPr>
            <w:r w:rsidRPr="00066A44">
              <w:rPr>
                <w:rFonts w:cstheme="minorHAnsi"/>
                <w:sz w:val="18"/>
                <w:szCs w:val="18"/>
              </w:rPr>
              <w:t>Opatření MAP:</w:t>
            </w:r>
          </w:p>
        </w:tc>
        <w:tc>
          <w:tcPr>
            <w:tcW w:w="5948" w:type="dxa"/>
          </w:tcPr>
          <w:p w14:paraId="3A7F5100" w14:textId="77777777" w:rsidR="006B09F2" w:rsidRPr="00066A44" w:rsidRDefault="006B09F2" w:rsidP="00A830C3">
            <w:pPr>
              <w:rPr>
                <w:rFonts w:ascii="Calibri" w:eastAsia="Arial" w:hAnsi="Calibri" w:cs="Calibri"/>
                <w:bCs/>
                <w:iCs/>
                <w:noProof/>
                <w:color w:val="000000" w:themeColor="text1"/>
                <w:kern w:val="2"/>
                <w:sz w:val="18"/>
                <w:szCs w:val="18"/>
                <w:lang w:eastAsia="cs-CZ"/>
              </w:rPr>
            </w:pPr>
            <w:r w:rsidRPr="00066A44">
              <w:rPr>
                <w:rFonts w:ascii="Calibri" w:eastAsia="Arial" w:hAnsi="Calibri" w:cs="Calibri"/>
                <w:bCs/>
                <w:iCs/>
                <w:noProof/>
                <w:color w:val="000000" w:themeColor="text1"/>
                <w:kern w:val="2"/>
                <w:sz w:val="18"/>
                <w:szCs w:val="18"/>
                <w:lang w:eastAsia="cs-CZ"/>
              </w:rPr>
              <w:t>1.2.2 Rozvoj čtenářské pregramotnosti v předškolním vzdělávání</w:t>
            </w:r>
          </w:p>
          <w:p w14:paraId="415351DB" w14:textId="77777777" w:rsidR="006B09F2" w:rsidRPr="00066A44" w:rsidRDefault="006B09F2" w:rsidP="00A830C3">
            <w:pPr>
              <w:rPr>
                <w:rFonts w:ascii="Calibri" w:eastAsia="Arial" w:hAnsi="Calibri" w:cs="Calibri"/>
                <w:bCs/>
                <w:iCs/>
                <w:noProof/>
                <w:kern w:val="2"/>
                <w:sz w:val="18"/>
                <w:szCs w:val="18"/>
                <w:lang w:eastAsia="cs-CZ"/>
              </w:rPr>
            </w:pPr>
            <w:r w:rsidRPr="00066A44">
              <w:rPr>
                <w:rFonts w:ascii="Calibri" w:eastAsia="Arial" w:hAnsi="Calibri" w:cs="Calibri"/>
                <w:bCs/>
                <w:iCs/>
                <w:noProof/>
                <w:kern w:val="2"/>
                <w:sz w:val="18"/>
                <w:szCs w:val="18"/>
                <w:lang w:eastAsia="cs-CZ"/>
              </w:rPr>
              <w:t>1.3.1 Podpora iniciativy a kreativity dětí v předškolním věku</w:t>
            </w:r>
          </w:p>
          <w:p w14:paraId="347804C4" w14:textId="77777777" w:rsidR="006B09F2" w:rsidRPr="00066A44" w:rsidRDefault="006B09F2" w:rsidP="00A830C3">
            <w:pPr>
              <w:rPr>
                <w:rFonts w:ascii="Calibri" w:eastAsia="Arial" w:hAnsi="Calibri" w:cs="Calibri"/>
                <w:noProof/>
                <w:color w:val="000000" w:themeColor="text1"/>
                <w:kern w:val="2"/>
                <w:sz w:val="20"/>
                <w:szCs w:val="20"/>
                <w:lang w:eastAsia="cs-CZ"/>
              </w:rPr>
            </w:pPr>
            <w:r w:rsidRPr="00066A44">
              <w:rPr>
                <w:rFonts w:ascii="Calibri" w:eastAsia="Arial" w:hAnsi="Calibri" w:cs="Calibri"/>
                <w:noProof/>
                <w:color w:val="000000" w:themeColor="text1"/>
                <w:kern w:val="2"/>
                <w:sz w:val="18"/>
                <w:szCs w:val="18"/>
                <w:lang w:eastAsia="cs-CZ"/>
              </w:rPr>
              <w:lastRenderedPageBreak/>
              <w:t>2.2.1 Rozvoj čtenářské gramotnosti dětí a žáků ZŠ</w:t>
            </w:r>
          </w:p>
        </w:tc>
      </w:tr>
      <w:tr w:rsidR="00F8735E" w:rsidRPr="00F2059E" w14:paraId="2F2860A3" w14:textId="77777777" w:rsidTr="00A830C3">
        <w:tc>
          <w:tcPr>
            <w:tcW w:w="3114" w:type="dxa"/>
          </w:tcPr>
          <w:p w14:paraId="5C5B97DD" w14:textId="77777777" w:rsidR="00F8735E" w:rsidRPr="00066A44" w:rsidRDefault="00F8735E" w:rsidP="00A830C3">
            <w:pPr>
              <w:rPr>
                <w:rFonts w:cstheme="minorHAnsi"/>
                <w:sz w:val="18"/>
                <w:szCs w:val="18"/>
              </w:rPr>
            </w:pPr>
            <w:r>
              <w:rPr>
                <w:rFonts w:cstheme="minorHAnsi"/>
                <w:sz w:val="18"/>
                <w:szCs w:val="18"/>
              </w:rPr>
              <w:lastRenderedPageBreak/>
              <w:t>Vazba na témata OP JAK povinná</w:t>
            </w:r>
          </w:p>
        </w:tc>
        <w:tc>
          <w:tcPr>
            <w:tcW w:w="5948" w:type="dxa"/>
          </w:tcPr>
          <w:p w14:paraId="40DDE94E" w14:textId="77777777" w:rsidR="00F8735E" w:rsidRDefault="00F8735E" w:rsidP="00A830C3">
            <w:pPr>
              <w:rPr>
                <w:sz w:val="18"/>
                <w:szCs w:val="18"/>
              </w:rPr>
            </w:pPr>
            <w:r>
              <w:rPr>
                <w:sz w:val="18"/>
                <w:szCs w:val="18"/>
              </w:rPr>
              <w:t>Podpora moderních didaktických forem vedoucích k rozvoji klíčových kompetencí</w:t>
            </w:r>
          </w:p>
          <w:p w14:paraId="1C4C1E05" w14:textId="77777777" w:rsidR="00F8735E" w:rsidRPr="00F2059E" w:rsidRDefault="00F8735E" w:rsidP="00A830C3">
            <w:r>
              <w:rPr>
                <w:sz w:val="18"/>
                <w:szCs w:val="18"/>
              </w:rPr>
              <w:t>Rozvoj potenciálu každého žáka, zejména žáků se sociálním a jiným znevýhodněním</w:t>
            </w:r>
            <w:r>
              <w:t xml:space="preserve"> </w:t>
            </w:r>
          </w:p>
        </w:tc>
      </w:tr>
      <w:tr w:rsidR="00F8735E" w:rsidRPr="00066A44" w14:paraId="1A6F1003" w14:textId="77777777" w:rsidTr="00A830C3">
        <w:tc>
          <w:tcPr>
            <w:tcW w:w="3114" w:type="dxa"/>
          </w:tcPr>
          <w:p w14:paraId="3B10173F" w14:textId="77777777" w:rsidR="00F8735E" w:rsidRPr="00066A44" w:rsidRDefault="00F8735E" w:rsidP="00A830C3">
            <w:pPr>
              <w:rPr>
                <w:rFonts w:cstheme="minorHAnsi"/>
                <w:sz w:val="18"/>
                <w:szCs w:val="18"/>
              </w:rPr>
            </w:pPr>
            <w:r>
              <w:rPr>
                <w:rFonts w:cstheme="minorHAnsi"/>
                <w:sz w:val="18"/>
                <w:szCs w:val="18"/>
              </w:rPr>
              <w:t>Vazba na témata OP JAK průřezová</w:t>
            </w:r>
          </w:p>
        </w:tc>
        <w:tc>
          <w:tcPr>
            <w:tcW w:w="5948" w:type="dxa"/>
          </w:tcPr>
          <w:p w14:paraId="7358910B" w14:textId="77777777" w:rsidR="00F8735E" w:rsidRDefault="00F8735E" w:rsidP="00A830C3">
            <w:pPr>
              <w:rPr>
                <w:sz w:val="18"/>
                <w:szCs w:val="18"/>
                <w14:ligatures w14:val="none"/>
              </w:rPr>
            </w:pPr>
            <w:r>
              <w:rPr>
                <w:sz w:val="18"/>
                <w:szCs w:val="18"/>
                <w14:ligatures w14:val="none"/>
              </w:rPr>
              <w:t>Proměna obsahu a způsobu vzdělávání</w:t>
            </w:r>
          </w:p>
          <w:p w14:paraId="3CA4D43E" w14:textId="77777777" w:rsidR="00F8735E" w:rsidRPr="00066A44" w:rsidRDefault="00F8735E" w:rsidP="00A830C3">
            <w:pPr>
              <w:rPr>
                <w:rFonts w:cstheme="minorHAnsi"/>
                <w:sz w:val="18"/>
                <w:szCs w:val="18"/>
              </w:rPr>
            </w:pPr>
            <w:r w:rsidRPr="004152F1">
              <w:rPr>
                <w:sz w:val="18"/>
                <w:szCs w:val="18"/>
                <w14:ligatures w14:val="none"/>
              </w:rPr>
              <w:t>Spolupráce MŠ – ZŠ/ZŠ – SŠ</w:t>
            </w:r>
          </w:p>
        </w:tc>
      </w:tr>
    </w:tbl>
    <w:p w14:paraId="70F14072" w14:textId="77777777" w:rsidR="006B09F2" w:rsidRDefault="006B09F2" w:rsidP="006B09F2">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7181836C" w14:textId="77777777" w:rsidTr="00A830C3">
        <w:tc>
          <w:tcPr>
            <w:tcW w:w="9062" w:type="dxa"/>
            <w:gridSpan w:val="2"/>
            <w:shd w:val="clear" w:color="auto" w:fill="002060"/>
          </w:tcPr>
          <w:p w14:paraId="191FBC24" w14:textId="7C23F5A7" w:rsidR="00EA37CA" w:rsidRPr="00066A44" w:rsidRDefault="00EA37CA" w:rsidP="00A830C3">
            <w:pPr>
              <w:jc w:val="center"/>
              <w:rPr>
                <w:rFonts w:cstheme="minorHAnsi"/>
                <w:b/>
                <w:bCs/>
                <w:sz w:val="18"/>
                <w:szCs w:val="18"/>
              </w:rPr>
            </w:pPr>
            <w:r>
              <w:rPr>
                <w:rFonts w:cstheme="minorHAnsi"/>
                <w:b/>
                <w:bCs/>
                <w:sz w:val="18"/>
                <w:szCs w:val="18"/>
              </w:rPr>
              <w:t>16</w:t>
            </w:r>
          </w:p>
        </w:tc>
      </w:tr>
      <w:tr w:rsidR="006B09F2" w:rsidRPr="00066A44" w14:paraId="02356C7F" w14:textId="77777777" w:rsidTr="00A830C3">
        <w:tc>
          <w:tcPr>
            <w:tcW w:w="3114" w:type="dxa"/>
            <w:shd w:val="clear" w:color="auto" w:fill="002060"/>
          </w:tcPr>
          <w:p w14:paraId="72424A39" w14:textId="77777777" w:rsidR="006B09F2" w:rsidRPr="00066A44" w:rsidRDefault="006B09F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742673CD" w14:textId="77777777" w:rsidR="006B09F2" w:rsidRPr="00066A44" w:rsidRDefault="006B09F2" w:rsidP="00A830C3">
            <w:pPr>
              <w:rPr>
                <w:rFonts w:cstheme="minorHAnsi"/>
                <w:b/>
                <w:bCs/>
                <w:sz w:val="18"/>
                <w:szCs w:val="18"/>
              </w:rPr>
            </w:pPr>
            <w:r w:rsidRPr="00066A44">
              <w:rPr>
                <w:rFonts w:cstheme="minorHAnsi"/>
                <w:b/>
                <w:bCs/>
                <w:sz w:val="18"/>
                <w:szCs w:val="18"/>
              </w:rPr>
              <w:t xml:space="preserve">PŘEDČÍTÁNÍ ŽÁKŮ ZŠ DĚTEM Z MŠ </w:t>
            </w:r>
            <w:r>
              <w:rPr>
                <w:rFonts w:cstheme="minorHAnsi"/>
                <w:b/>
                <w:bCs/>
                <w:sz w:val="18"/>
                <w:szCs w:val="18"/>
              </w:rPr>
              <w:t>, výstup vnímání pohádky, výstava</w:t>
            </w:r>
          </w:p>
        </w:tc>
      </w:tr>
      <w:tr w:rsidR="006B09F2" w:rsidRPr="00066A44" w14:paraId="26852EF7" w14:textId="77777777" w:rsidTr="00A830C3">
        <w:trPr>
          <w:trHeight w:val="260"/>
        </w:trPr>
        <w:tc>
          <w:tcPr>
            <w:tcW w:w="3114" w:type="dxa"/>
          </w:tcPr>
          <w:p w14:paraId="569002B3" w14:textId="77777777" w:rsidR="006B09F2" w:rsidRPr="00066A44" w:rsidRDefault="006B09F2" w:rsidP="00A830C3">
            <w:pPr>
              <w:rPr>
                <w:rFonts w:cstheme="minorHAnsi"/>
                <w:sz w:val="18"/>
                <w:szCs w:val="18"/>
              </w:rPr>
            </w:pPr>
            <w:r w:rsidRPr="00066A44">
              <w:rPr>
                <w:rFonts w:cstheme="minorHAnsi"/>
                <w:sz w:val="18"/>
                <w:szCs w:val="18"/>
              </w:rPr>
              <w:t>Charakteristika aktivity</w:t>
            </w:r>
          </w:p>
        </w:tc>
        <w:tc>
          <w:tcPr>
            <w:tcW w:w="5948" w:type="dxa"/>
          </w:tcPr>
          <w:p w14:paraId="6DC48091" w14:textId="77777777" w:rsidR="006B09F2" w:rsidRPr="00066A44" w:rsidRDefault="006B09F2" w:rsidP="00A830C3">
            <w:pPr>
              <w:rPr>
                <w:rFonts w:cstheme="minorHAnsi"/>
                <w:sz w:val="18"/>
                <w:szCs w:val="18"/>
              </w:rPr>
            </w:pPr>
            <w:r w:rsidRPr="00066A44">
              <w:rPr>
                <w:rFonts w:cstheme="minorHAnsi"/>
                <w:sz w:val="18"/>
                <w:szCs w:val="18"/>
              </w:rPr>
              <w:t>Společná akce ZŠ a MŠ ORP Louny na podporu čtenářské gramotnosti</w:t>
            </w:r>
          </w:p>
        </w:tc>
      </w:tr>
      <w:tr w:rsidR="006B09F2" w:rsidRPr="00066A44" w14:paraId="33D459C2" w14:textId="77777777" w:rsidTr="00A830C3">
        <w:tc>
          <w:tcPr>
            <w:tcW w:w="3114" w:type="dxa"/>
          </w:tcPr>
          <w:p w14:paraId="5E678FF9" w14:textId="77777777" w:rsidR="006B09F2" w:rsidRPr="00066A44" w:rsidRDefault="006B09F2" w:rsidP="00A830C3">
            <w:pPr>
              <w:rPr>
                <w:rFonts w:cstheme="minorHAnsi"/>
                <w:sz w:val="18"/>
                <w:szCs w:val="18"/>
              </w:rPr>
            </w:pPr>
            <w:r w:rsidRPr="00066A44">
              <w:rPr>
                <w:rFonts w:cstheme="minorHAnsi"/>
                <w:sz w:val="18"/>
                <w:szCs w:val="18"/>
              </w:rPr>
              <w:t>Realizátor nositel</w:t>
            </w:r>
          </w:p>
        </w:tc>
        <w:tc>
          <w:tcPr>
            <w:tcW w:w="5948" w:type="dxa"/>
          </w:tcPr>
          <w:p w14:paraId="460B1FEB" w14:textId="77777777" w:rsidR="006B09F2" w:rsidRPr="00066A44" w:rsidRDefault="006B09F2" w:rsidP="00A830C3">
            <w:pPr>
              <w:rPr>
                <w:rFonts w:cstheme="minorHAnsi"/>
                <w:sz w:val="18"/>
                <w:szCs w:val="18"/>
              </w:rPr>
            </w:pPr>
            <w:r w:rsidRPr="00066A44">
              <w:rPr>
                <w:rFonts w:cstheme="minorHAnsi"/>
                <w:sz w:val="18"/>
                <w:szCs w:val="18"/>
              </w:rPr>
              <w:t>MAP, ZŠ a MŠ ORP Louny</w:t>
            </w:r>
          </w:p>
        </w:tc>
      </w:tr>
      <w:tr w:rsidR="006B09F2" w:rsidRPr="00066A44" w14:paraId="1FAE3FBD" w14:textId="77777777" w:rsidTr="00A830C3">
        <w:trPr>
          <w:trHeight w:val="294"/>
        </w:trPr>
        <w:tc>
          <w:tcPr>
            <w:tcW w:w="3114" w:type="dxa"/>
          </w:tcPr>
          <w:p w14:paraId="748423B7" w14:textId="77777777" w:rsidR="006B09F2" w:rsidRPr="00066A44" w:rsidRDefault="006B09F2" w:rsidP="00A830C3">
            <w:pPr>
              <w:rPr>
                <w:rFonts w:cstheme="minorHAnsi"/>
                <w:sz w:val="18"/>
                <w:szCs w:val="18"/>
              </w:rPr>
            </w:pPr>
            <w:r w:rsidRPr="00066A44">
              <w:rPr>
                <w:rFonts w:cstheme="minorHAnsi"/>
                <w:sz w:val="18"/>
                <w:szCs w:val="18"/>
              </w:rPr>
              <w:t>Místo realizace</w:t>
            </w:r>
          </w:p>
        </w:tc>
        <w:tc>
          <w:tcPr>
            <w:tcW w:w="5948" w:type="dxa"/>
          </w:tcPr>
          <w:p w14:paraId="0C5B252F" w14:textId="77777777" w:rsidR="006B09F2" w:rsidRPr="00066A44" w:rsidRDefault="006B09F2" w:rsidP="00A830C3">
            <w:pPr>
              <w:rPr>
                <w:rFonts w:cstheme="minorHAnsi"/>
                <w:sz w:val="18"/>
                <w:szCs w:val="18"/>
              </w:rPr>
            </w:pPr>
            <w:r w:rsidRPr="00066A44">
              <w:rPr>
                <w:rFonts w:cstheme="minorHAnsi"/>
                <w:sz w:val="18"/>
                <w:szCs w:val="18"/>
              </w:rPr>
              <w:t>ORP Louny</w:t>
            </w:r>
          </w:p>
        </w:tc>
      </w:tr>
      <w:tr w:rsidR="006B09F2" w:rsidRPr="00066A44" w14:paraId="1F54FD3B" w14:textId="77777777" w:rsidTr="00A830C3">
        <w:tc>
          <w:tcPr>
            <w:tcW w:w="3114" w:type="dxa"/>
          </w:tcPr>
          <w:p w14:paraId="7ACFE9F5" w14:textId="77777777" w:rsidR="006B09F2" w:rsidRPr="00066A44" w:rsidRDefault="006B09F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154F53F8" w14:textId="77777777" w:rsidR="006B09F2" w:rsidRPr="00066A44" w:rsidRDefault="006B09F2" w:rsidP="00A830C3">
            <w:pPr>
              <w:rPr>
                <w:rFonts w:cstheme="minorHAnsi"/>
                <w:sz w:val="18"/>
                <w:szCs w:val="18"/>
              </w:rPr>
            </w:pPr>
            <w:r w:rsidRPr="00066A44">
              <w:rPr>
                <w:rFonts w:cstheme="minorHAnsi"/>
                <w:sz w:val="18"/>
                <w:szCs w:val="18"/>
              </w:rPr>
              <w:t>Podpora čtenářské gramotnosti</w:t>
            </w:r>
          </w:p>
        </w:tc>
      </w:tr>
      <w:tr w:rsidR="006B09F2" w:rsidRPr="00066A44" w14:paraId="3787AE95" w14:textId="77777777" w:rsidTr="00A830C3">
        <w:tc>
          <w:tcPr>
            <w:tcW w:w="3114" w:type="dxa"/>
          </w:tcPr>
          <w:p w14:paraId="1A837363" w14:textId="77777777" w:rsidR="006B09F2" w:rsidRPr="00066A44" w:rsidRDefault="006B09F2" w:rsidP="00A830C3">
            <w:pPr>
              <w:rPr>
                <w:rFonts w:cstheme="minorHAnsi"/>
                <w:sz w:val="18"/>
                <w:szCs w:val="18"/>
              </w:rPr>
            </w:pPr>
            <w:r w:rsidRPr="00066A44">
              <w:rPr>
                <w:rFonts w:cstheme="minorHAnsi"/>
                <w:sz w:val="18"/>
                <w:szCs w:val="18"/>
              </w:rPr>
              <w:t>Spolupráce</w:t>
            </w:r>
          </w:p>
        </w:tc>
        <w:tc>
          <w:tcPr>
            <w:tcW w:w="5948" w:type="dxa"/>
          </w:tcPr>
          <w:p w14:paraId="3FEE6439" w14:textId="77777777" w:rsidR="006B09F2" w:rsidRPr="00066A44" w:rsidRDefault="006B09F2" w:rsidP="00A830C3">
            <w:pPr>
              <w:rPr>
                <w:rFonts w:cstheme="minorHAnsi"/>
                <w:sz w:val="18"/>
                <w:szCs w:val="18"/>
              </w:rPr>
            </w:pPr>
            <w:r w:rsidRPr="00066A44">
              <w:rPr>
                <w:rFonts w:cstheme="minorHAnsi"/>
                <w:sz w:val="18"/>
                <w:szCs w:val="18"/>
              </w:rPr>
              <w:t>ZŠ,MŠ ORP Louny</w:t>
            </w:r>
          </w:p>
        </w:tc>
      </w:tr>
      <w:tr w:rsidR="006B09F2" w:rsidRPr="00066A44" w14:paraId="68BF8B5D" w14:textId="77777777" w:rsidTr="00A830C3">
        <w:tc>
          <w:tcPr>
            <w:tcW w:w="3114" w:type="dxa"/>
          </w:tcPr>
          <w:p w14:paraId="6B4155BB" w14:textId="77777777" w:rsidR="006B09F2" w:rsidRPr="00066A44" w:rsidRDefault="006B09F2" w:rsidP="00A830C3">
            <w:pPr>
              <w:rPr>
                <w:rFonts w:cstheme="minorHAnsi"/>
                <w:sz w:val="18"/>
                <w:szCs w:val="18"/>
              </w:rPr>
            </w:pPr>
            <w:r w:rsidRPr="00066A44">
              <w:rPr>
                <w:rFonts w:cstheme="minorHAnsi"/>
                <w:sz w:val="18"/>
                <w:szCs w:val="18"/>
              </w:rPr>
              <w:t>Celkový rozpočet</w:t>
            </w:r>
          </w:p>
        </w:tc>
        <w:tc>
          <w:tcPr>
            <w:tcW w:w="5948" w:type="dxa"/>
          </w:tcPr>
          <w:p w14:paraId="4482CB56" w14:textId="77777777" w:rsidR="006B09F2" w:rsidRPr="00066A44" w:rsidRDefault="006B09F2" w:rsidP="00A830C3">
            <w:pPr>
              <w:rPr>
                <w:rFonts w:cstheme="minorHAnsi"/>
                <w:sz w:val="18"/>
                <w:szCs w:val="18"/>
              </w:rPr>
            </w:pPr>
            <w:r w:rsidRPr="00066A44">
              <w:rPr>
                <w:rFonts w:cstheme="minorHAnsi"/>
                <w:sz w:val="18"/>
                <w:szCs w:val="18"/>
              </w:rPr>
              <w:t>Stanoven dle aktuálního počtu zapojených subjektů</w:t>
            </w:r>
          </w:p>
        </w:tc>
      </w:tr>
      <w:tr w:rsidR="006B09F2" w:rsidRPr="00066A44" w14:paraId="5CF9F960" w14:textId="77777777" w:rsidTr="00A830C3">
        <w:tc>
          <w:tcPr>
            <w:tcW w:w="3114" w:type="dxa"/>
          </w:tcPr>
          <w:p w14:paraId="175268EC" w14:textId="77777777" w:rsidR="006B09F2" w:rsidRPr="00066A44" w:rsidRDefault="006B09F2" w:rsidP="00A830C3">
            <w:pPr>
              <w:rPr>
                <w:rFonts w:cstheme="minorHAnsi"/>
                <w:sz w:val="18"/>
                <w:szCs w:val="18"/>
              </w:rPr>
            </w:pPr>
            <w:r w:rsidRPr="00066A44">
              <w:rPr>
                <w:rFonts w:cstheme="minorHAnsi"/>
                <w:sz w:val="18"/>
                <w:szCs w:val="18"/>
              </w:rPr>
              <w:t>Zdroj financování</w:t>
            </w:r>
          </w:p>
        </w:tc>
        <w:tc>
          <w:tcPr>
            <w:tcW w:w="5948" w:type="dxa"/>
          </w:tcPr>
          <w:p w14:paraId="4F8FDC0F" w14:textId="77777777" w:rsidR="006B09F2" w:rsidRPr="00066A44" w:rsidRDefault="006B09F2" w:rsidP="00A830C3">
            <w:pPr>
              <w:rPr>
                <w:rFonts w:cstheme="minorHAnsi"/>
                <w:sz w:val="18"/>
                <w:szCs w:val="18"/>
              </w:rPr>
            </w:pPr>
            <w:r w:rsidRPr="00066A44">
              <w:rPr>
                <w:rFonts w:cstheme="minorHAnsi"/>
                <w:sz w:val="18"/>
                <w:szCs w:val="18"/>
              </w:rPr>
              <w:t>MAP, vlastní</w:t>
            </w:r>
          </w:p>
        </w:tc>
      </w:tr>
      <w:tr w:rsidR="006B09F2" w:rsidRPr="00066A44" w14:paraId="42C955F5" w14:textId="77777777" w:rsidTr="00A830C3">
        <w:tc>
          <w:tcPr>
            <w:tcW w:w="3114" w:type="dxa"/>
          </w:tcPr>
          <w:p w14:paraId="7CE0AE1D" w14:textId="77777777" w:rsidR="006B09F2" w:rsidRPr="00066A44" w:rsidRDefault="006B09F2" w:rsidP="00A830C3">
            <w:pPr>
              <w:rPr>
                <w:rFonts w:cstheme="minorHAnsi"/>
                <w:sz w:val="18"/>
                <w:szCs w:val="18"/>
              </w:rPr>
            </w:pPr>
            <w:r w:rsidRPr="00066A44">
              <w:rPr>
                <w:rFonts w:cstheme="minorHAnsi"/>
                <w:sz w:val="18"/>
                <w:szCs w:val="18"/>
              </w:rPr>
              <w:t>Časový harmonogram</w:t>
            </w:r>
          </w:p>
        </w:tc>
        <w:tc>
          <w:tcPr>
            <w:tcW w:w="5948" w:type="dxa"/>
          </w:tcPr>
          <w:p w14:paraId="5284915C" w14:textId="7B53782D" w:rsidR="006B09F2" w:rsidRPr="00066A44" w:rsidRDefault="00E07529" w:rsidP="00A830C3">
            <w:pPr>
              <w:rPr>
                <w:rFonts w:cstheme="minorHAnsi"/>
                <w:sz w:val="18"/>
                <w:szCs w:val="18"/>
              </w:rPr>
            </w:pPr>
            <w:r>
              <w:rPr>
                <w:rFonts w:cstheme="minorHAnsi"/>
                <w:sz w:val="18"/>
                <w:szCs w:val="18"/>
              </w:rPr>
              <w:t>2025</w:t>
            </w:r>
          </w:p>
        </w:tc>
      </w:tr>
      <w:tr w:rsidR="006B09F2" w:rsidRPr="00066A44" w14:paraId="179253ED" w14:textId="77777777" w:rsidTr="00A830C3">
        <w:tc>
          <w:tcPr>
            <w:tcW w:w="3114" w:type="dxa"/>
          </w:tcPr>
          <w:p w14:paraId="40F3622F" w14:textId="77777777" w:rsidR="006B09F2" w:rsidRPr="00066A44" w:rsidRDefault="006B09F2" w:rsidP="00A830C3">
            <w:pPr>
              <w:rPr>
                <w:rFonts w:cstheme="minorHAnsi"/>
                <w:sz w:val="18"/>
                <w:szCs w:val="18"/>
              </w:rPr>
            </w:pPr>
            <w:r w:rsidRPr="00066A44">
              <w:rPr>
                <w:rFonts w:cstheme="minorHAnsi"/>
                <w:sz w:val="18"/>
                <w:szCs w:val="18"/>
              </w:rPr>
              <w:t>Cíl MAP:</w:t>
            </w:r>
          </w:p>
        </w:tc>
        <w:tc>
          <w:tcPr>
            <w:tcW w:w="5948" w:type="dxa"/>
          </w:tcPr>
          <w:p w14:paraId="540A782B"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1.2 Rozvoj matematické a finanční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čtenářské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včetně rozvoje digitálních kompetencí a gramotností dětí, výuky   cizích jazyků a polytechnického vzdělávání v předškolním vzdělávání </w:t>
            </w:r>
          </w:p>
          <w:p w14:paraId="30B0F452"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066A44">
              <w:rPr>
                <w:rFonts w:ascii="Calibri" w:hAnsi="Calibri" w:cs="Calibri"/>
                <w:color w:val="000000" w:themeColor="text1"/>
                <w:kern w:val="2"/>
                <w:sz w:val="18"/>
                <w:szCs w:val="18"/>
              </w:rPr>
              <w:t>socioemočních</w:t>
            </w:r>
            <w:proofErr w:type="spellEnd"/>
            <w:r w:rsidRPr="00066A44">
              <w:rPr>
                <w:rFonts w:ascii="Calibri" w:hAnsi="Calibri" w:cs="Calibri"/>
                <w:color w:val="000000" w:themeColor="text1"/>
                <w:kern w:val="2"/>
                <w:sz w:val="18"/>
                <w:szCs w:val="18"/>
              </w:rPr>
              <w:t xml:space="preserve">, včetně rozvoje </w:t>
            </w:r>
            <w:proofErr w:type="spellStart"/>
            <w:r w:rsidRPr="00066A44">
              <w:rPr>
                <w:rFonts w:ascii="Calibri" w:hAnsi="Calibri" w:cs="Calibri"/>
                <w:color w:val="000000" w:themeColor="text1"/>
                <w:kern w:val="2"/>
                <w:sz w:val="18"/>
                <w:szCs w:val="18"/>
              </w:rPr>
              <w:t>wellbeingu</w:t>
            </w:r>
            <w:proofErr w:type="spellEnd"/>
            <w:r w:rsidRPr="00066A44">
              <w:rPr>
                <w:rFonts w:ascii="Calibri" w:hAnsi="Calibri" w:cs="Calibri"/>
                <w:color w:val="000000" w:themeColor="text1"/>
                <w:kern w:val="2"/>
                <w:sz w:val="18"/>
                <w:szCs w:val="18"/>
              </w:rPr>
              <w:t xml:space="preserve"> a duševního zdraví dětí, žáků a PP v předškolním vzdělávání</w:t>
            </w:r>
          </w:p>
          <w:p w14:paraId="0F99BA72" w14:textId="77777777" w:rsidR="006B09F2" w:rsidRPr="00066A44" w:rsidRDefault="006B09F2" w:rsidP="00A830C3">
            <w:pPr>
              <w:jc w:val="both"/>
              <w:rPr>
                <w:rFonts w:ascii="Calibri" w:hAnsi="Calibri" w:cs="Calibri"/>
                <w:kern w:val="2"/>
                <w:sz w:val="18"/>
                <w:szCs w:val="18"/>
              </w:rPr>
            </w:pPr>
            <w:r w:rsidRPr="00066A44">
              <w:rPr>
                <w:rFonts w:ascii="Calibri" w:hAnsi="Calibri" w:cs="Calibri"/>
                <w:kern w:val="2"/>
                <w:sz w:val="18"/>
                <w:szCs w:val="18"/>
              </w:rPr>
              <w:t>2.2 Rozvoj čtenářské gramotnosti, kulturního povědomí a vyjádření dětí a žáků, podpora vztahu k místu, kde žijí</w:t>
            </w:r>
            <w:r w:rsidRPr="00066A44">
              <w:rPr>
                <w:rFonts w:ascii="Calibri" w:hAnsi="Calibri" w:cs="Calibri"/>
                <w:color w:val="FFFFFF" w:themeColor="background1"/>
                <w:kern w:val="2"/>
                <w:sz w:val="18"/>
                <w:szCs w:val="18"/>
              </w:rPr>
              <w:t xml:space="preserve"> v předškolním</w:t>
            </w:r>
            <w:r w:rsidRPr="00066A44">
              <w:rPr>
                <w:rFonts w:ascii="Calibri" w:hAnsi="Calibri" w:cs="Calibri"/>
                <w:b/>
                <w:bCs/>
                <w:i/>
                <w:iCs/>
                <w:color w:val="FFFFFF" w:themeColor="background1"/>
                <w:kern w:val="2"/>
                <w:sz w:val="18"/>
                <w:szCs w:val="18"/>
              </w:rPr>
              <w:t xml:space="preserve"> vzdělávání</w:t>
            </w:r>
          </w:p>
        </w:tc>
      </w:tr>
      <w:tr w:rsidR="006B09F2" w:rsidRPr="00066A44" w14:paraId="086B3BCA" w14:textId="77777777" w:rsidTr="00A830C3">
        <w:trPr>
          <w:trHeight w:val="216"/>
        </w:trPr>
        <w:tc>
          <w:tcPr>
            <w:tcW w:w="3114" w:type="dxa"/>
          </w:tcPr>
          <w:p w14:paraId="63AA5A87" w14:textId="77777777" w:rsidR="006B09F2" w:rsidRPr="00066A44" w:rsidRDefault="006B09F2" w:rsidP="00A830C3">
            <w:pPr>
              <w:rPr>
                <w:rFonts w:cstheme="minorHAnsi"/>
                <w:sz w:val="18"/>
                <w:szCs w:val="18"/>
              </w:rPr>
            </w:pPr>
            <w:r w:rsidRPr="00066A44">
              <w:rPr>
                <w:rFonts w:cstheme="minorHAnsi"/>
                <w:sz w:val="18"/>
                <w:szCs w:val="18"/>
              </w:rPr>
              <w:t>Opatření MAP:</w:t>
            </w:r>
          </w:p>
        </w:tc>
        <w:tc>
          <w:tcPr>
            <w:tcW w:w="5948" w:type="dxa"/>
          </w:tcPr>
          <w:p w14:paraId="195FC60F" w14:textId="77777777" w:rsidR="006B09F2" w:rsidRPr="00066A44" w:rsidRDefault="006B09F2" w:rsidP="00A830C3">
            <w:pPr>
              <w:rPr>
                <w:rFonts w:ascii="Calibri" w:eastAsia="Arial" w:hAnsi="Calibri" w:cs="Calibri"/>
                <w:bCs/>
                <w:iCs/>
                <w:noProof/>
                <w:color w:val="000000" w:themeColor="text1"/>
                <w:kern w:val="2"/>
                <w:sz w:val="18"/>
                <w:szCs w:val="18"/>
                <w:lang w:eastAsia="cs-CZ"/>
              </w:rPr>
            </w:pPr>
            <w:r w:rsidRPr="00066A44">
              <w:rPr>
                <w:rFonts w:ascii="Calibri" w:eastAsia="Arial" w:hAnsi="Calibri" w:cs="Calibri"/>
                <w:bCs/>
                <w:iCs/>
                <w:noProof/>
                <w:color w:val="000000" w:themeColor="text1"/>
                <w:kern w:val="2"/>
                <w:sz w:val="18"/>
                <w:szCs w:val="18"/>
                <w:lang w:eastAsia="cs-CZ"/>
              </w:rPr>
              <w:t>1.2.2 Rozvoj čtenářské pregramotnosti v předškolním vzdělávání</w:t>
            </w:r>
          </w:p>
          <w:p w14:paraId="0A3DFF33" w14:textId="77777777" w:rsidR="006B09F2" w:rsidRPr="00066A44" w:rsidRDefault="006B09F2" w:rsidP="00A830C3">
            <w:pPr>
              <w:rPr>
                <w:rFonts w:ascii="Calibri" w:eastAsia="Arial" w:hAnsi="Calibri" w:cs="Calibri"/>
                <w:bCs/>
                <w:iCs/>
                <w:noProof/>
                <w:kern w:val="2"/>
                <w:sz w:val="18"/>
                <w:szCs w:val="18"/>
                <w:lang w:eastAsia="cs-CZ"/>
              </w:rPr>
            </w:pPr>
            <w:r w:rsidRPr="00066A44">
              <w:rPr>
                <w:rFonts w:ascii="Calibri" w:eastAsia="Arial" w:hAnsi="Calibri" w:cs="Calibri"/>
                <w:bCs/>
                <w:iCs/>
                <w:noProof/>
                <w:kern w:val="2"/>
                <w:sz w:val="18"/>
                <w:szCs w:val="18"/>
                <w:lang w:eastAsia="cs-CZ"/>
              </w:rPr>
              <w:t>1.3.1 Podpora iniciativy a kreativity dětí v předškolním věku</w:t>
            </w:r>
          </w:p>
          <w:p w14:paraId="07740187" w14:textId="77777777" w:rsidR="006B09F2" w:rsidRPr="00066A44" w:rsidRDefault="006B09F2"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2.2.1 Rozvoj čtenářské gramotnosti dětí a žáků ZŠ</w:t>
            </w:r>
          </w:p>
        </w:tc>
      </w:tr>
      <w:tr w:rsidR="00F8735E" w:rsidRPr="00F2059E" w14:paraId="121CFD5E" w14:textId="77777777" w:rsidTr="00A830C3">
        <w:tc>
          <w:tcPr>
            <w:tcW w:w="3114" w:type="dxa"/>
          </w:tcPr>
          <w:p w14:paraId="20CB8697" w14:textId="77777777" w:rsidR="00F8735E" w:rsidRPr="00066A44" w:rsidRDefault="00F8735E" w:rsidP="00A830C3">
            <w:pPr>
              <w:rPr>
                <w:rFonts w:cstheme="minorHAnsi"/>
                <w:sz w:val="18"/>
                <w:szCs w:val="18"/>
              </w:rPr>
            </w:pPr>
            <w:bookmarkStart w:id="65" w:name="_Hlk143253979"/>
            <w:r>
              <w:rPr>
                <w:rFonts w:cstheme="minorHAnsi"/>
                <w:sz w:val="18"/>
                <w:szCs w:val="18"/>
              </w:rPr>
              <w:t>Vazba na témata OP JAK povinná</w:t>
            </w:r>
          </w:p>
        </w:tc>
        <w:tc>
          <w:tcPr>
            <w:tcW w:w="5948" w:type="dxa"/>
          </w:tcPr>
          <w:p w14:paraId="3AF705EE" w14:textId="77777777" w:rsidR="00F8735E" w:rsidRDefault="00F8735E" w:rsidP="00A830C3">
            <w:pPr>
              <w:rPr>
                <w:sz w:val="18"/>
                <w:szCs w:val="18"/>
              </w:rPr>
            </w:pPr>
            <w:r>
              <w:rPr>
                <w:sz w:val="18"/>
                <w:szCs w:val="18"/>
              </w:rPr>
              <w:t>Podpora moderních didaktických forem vedoucích k rozvoji klíčových kompetencí</w:t>
            </w:r>
          </w:p>
          <w:p w14:paraId="31AB4258" w14:textId="77777777" w:rsidR="00F8735E" w:rsidRPr="00F2059E" w:rsidRDefault="00F8735E" w:rsidP="00A830C3">
            <w:r>
              <w:rPr>
                <w:sz w:val="18"/>
                <w:szCs w:val="18"/>
              </w:rPr>
              <w:t>Rozvoj potenciálu každého žáka, zejména žáků se sociálním a jiným znevýhodněním</w:t>
            </w:r>
            <w:r>
              <w:t xml:space="preserve"> </w:t>
            </w:r>
          </w:p>
        </w:tc>
      </w:tr>
      <w:tr w:rsidR="00F8735E" w:rsidRPr="00066A44" w14:paraId="25E739D5" w14:textId="77777777" w:rsidTr="00A830C3">
        <w:tc>
          <w:tcPr>
            <w:tcW w:w="3114" w:type="dxa"/>
          </w:tcPr>
          <w:p w14:paraId="7D30B8FD" w14:textId="77777777" w:rsidR="00F8735E" w:rsidRPr="00066A44" w:rsidRDefault="00F8735E" w:rsidP="00A830C3">
            <w:pPr>
              <w:rPr>
                <w:rFonts w:cstheme="minorHAnsi"/>
                <w:sz w:val="18"/>
                <w:szCs w:val="18"/>
              </w:rPr>
            </w:pPr>
            <w:r>
              <w:rPr>
                <w:rFonts w:cstheme="minorHAnsi"/>
                <w:sz w:val="18"/>
                <w:szCs w:val="18"/>
              </w:rPr>
              <w:t>Vazba na témata OP JAK průřezová</w:t>
            </w:r>
          </w:p>
        </w:tc>
        <w:tc>
          <w:tcPr>
            <w:tcW w:w="5948" w:type="dxa"/>
          </w:tcPr>
          <w:p w14:paraId="5135CACE" w14:textId="77777777" w:rsidR="00F8735E" w:rsidRDefault="00F8735E" w:rsidP="00A830C3">
            <w:pPr>
              <w:rPr>
                <w:sz w:val="18"/>
                <w:szCs w:val="18"/>
                <w14:ligatures w14:val="none"/>
              </w:rPr>
            </w:pPr>
            <w:r>
              <w:rPr>
                <w:sz w:val="18"/>
                <w:szCs w:val="18"/>
                <w14:ligatures w14:val="none"/>
              </w:rPr>
              <w:t>Proměna obsahu a způsobu vzdělávání</w:t>
            </w:r>
          </w:p>
          <w:p w14:paraId="17B21548" w14:textId="77777777" w:rsidR="00F8735E" w:rsidRPr="00066A44" w:rsidRDefault="00F8735E" w:rsidP="00A830C3">
            <w:pPr>
              <w:rPr>
                <w:rFonts w:cstheme="minorHAnsi"/>
                <w:sz w:val="18"/>
                <w:szCs w:val="18"/>
              </w:rPr>
            </w:pPr>
            <w:r w:rsidRPr="004152F1">
              <w:rPr>
                <w:sz w:val="18"/>
                <w:szCs w:val="18"/>
                <w14:ligatures w14:val="none"/>
              </w:rPr>
              <w:t>Spolupráce MŠ – ZŠ/ZŠ – SŠ</w:t>
            </w:r>
          </w:p>
        </w:tc>
      </w:tr>
      <w:bookmarkEnd w:id="65"/>
    </w:tbl>
    <w:p w14:paraId="14E15A26" w14:textId="77777777" w:rsidR="006B09F2" w:rsidRDefault="006B09F2" w:rsidP="006B09F2">
      <w:pPr>
        <w:rPr>
          <w14:ligatures w14:val="standardContextual"/>
        </w:rPr>
      </w:pPr>
    </w:p>
    <w:p w14:paraId="244C2C43" w14:textId="77777777" w:rsidR="006B09F2" w:rsidRDefault="006B09F2" w:rsidP="006B09F2">
      <w:pPr>
        <w:rPr>
          <w14:ligatures w14:val="standardContextual"/>
        </w:rPr>
      </w:pPr>
    </w:p>
    <w:p w14:paraId="69AEA266" w14:textId="77777777" w:rsidR="00EA37CA" w:rsidRDefault="00EA37CA" w:rsidP="006B09F2">
      <w:pPr>
        <w:rPr>
          <w14:ligatures w14:val="standardContextual"/>
        </w:rPr>
      </w:pPr>
    </w:p>
    <w:p w14:paraId="68E27B13" w14:textId="77777777" w:rsidR="00EA37CA" w:rsidRDefault="00EA37CA" w:rsidP="006B09F2">
      <w:pPr>
        <w:rPr>
          <w14:ligatures w14:val="standardContextual"/>
        </w:rPr>
      </w:pPr>
    </w:p>
    <w:p w14:paraId="1B1AE2F8" w14:textId="77777777" w:rsidR="00EA37CA" w:rsidRDefault="00EA37CA" w:rsidP="006B09F2">
      <w:pPr>
        <w:rPr>
          <w14:ligatures w14:val="standardContextual"/>
        </w:rPr>
      </w:pPr>
    </w:p>
    <w:p w14:paraId="24C68DE6" w14:textId="77777777" w:rsidR="00EA37CA" w:rsidRDefault="00EA37CA" w:rsidP="006B09F2">
      <w:pPr>
        <w:rPr>
          <w14:ligatures w14:val="standardContextual"/>
        </w:rPr>
      </w:pPr>
    </w:p>
    <w:p w14:paraId="27CC3356" w14:textId="77777777" w:rsidR="00EA37CA" w:rsidRDefault="00EA37CA" w:rsidP="006B09F2">
      <w:pPr>
        <w:rPr>
          <w14:ligatures w14:val="standardContextual"/>
        </w:rPr>
      </w:pPr>
    </w:p>
    <w:p w14:paraId="4E0369E5" w14:textId="77777777" w:rsidR="00EA37CA" w:rsidRDefault="00EA37CA" w:rsidP="006B09F2">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1E5BE9BB" w14:textId="77777777" w:rsidTr="00A830C3">
        <w:tc>
          <w:tcPr>
            <w:tcW w:w="9062" w:type="dxa"/>
            <w:gridSpan w:val="2"/>
            <w:shd w:val="clear" w:color="auto" w:fill="002060"/>
          </w:tcPr>
          <w:p w14:paraId="2FF32840" w14:textId="066BD77C" w:rsidR="00EA37CA" w:rsidRPr="00066A44" w:rsidRDefault="00EA37CA" w:rsidP="00A830C3">
            <w:pPr>
              <w:jc w:val="center"/>
              <w:rPr>
                <w:rFonts w:cstheme="minorHAnsi"/>
                <w:b/>
                <w:bCs/>
                <w:sz w:val="18"/>
                <w:szCs w:val="18"/>
              </w:rPr>
            </w:pPr>
            <w:r>
              <w:rPr>
                <w:rFonts w:cstheme="minorHAnsi"/>
                <w:b/>
                <w:bCs/>
                <w:sz w:val="18"/>
                <w:szCs w:val="18"/>
              </w:rPr>
              <w:lastRenderedPageBreak/>
              <w:t>17</w:t>
            </w:r>
          </w:p>
        </w:tc>
      </w:tr>
      <w:tr w:rsidR="006B09F2" w:rsidRPr="00066A44" w14:paraId="29A9A8C8" w14:textId="77777777" w:rsidTr="00A830C3">
        <w:tc>
          <w:tcPr>
            <w:tcW w:w="3114" w:type="dxa"/>
            <w:shd w:val="clear" w:color="auto" w:fill="002060"/>
          </w:tcPr>
          <w:p w14:paraId="194AD29F" w14:textId="77777777" w:rsidR="006B09F2" w:rsidRPr="00066A44" w:rsidRDefault="006B09F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667ECDCA" w14:textId="77777777" w:rsidR="006B09F2" w:rsidRPr="00066A44" w:rsidRDefault="006B09F2" w:rsidP="00A830C3">
            <w:pPr>
              <w:rPr>
                <w:rFonts w:cstheme="minorHAnsi"/>
                <w:b/>
                <w:bCs/>
                <w:sz w:val="18"/>
                <w:szCs w:val="18"/>
              </w:rPr>
            </w:pPr>
            <w:r w:rsidRPr="00066A44">
              <w:rPr>
                <w:rFonts w:cstheme="minorHAnsi"/>
                <w:b/>
                <w:bCs/>
                <w:sz w:val="18"/>
                <w:szCs w:val="18"/>
              </w:rPr>
              <w:t xml:space="preserve">MAPÁCKÁ PUTOVNÍ KNIHOVNA </w:t>
            </w:r>
          </w:p>
        </w:tc>
      </w:tr>
      <w:tr w:rsidR="006B09F2" w:rsidRPr="00066A44" w14:paraId="2145F9AD" w14:textId="77777777" w:rsidTr="00A830C3">
        <w:trPr>
          <w:trHeight w:val="260"/>
        </w:trPr>
        <w:tc>
          <w:tcPr>
            <w:tcW w:w="3114" w:type="dxa"/>
          </w:tcPr>
          <w:p w14:paraId="6CBCD7CC" w14:textId="77777777" w:rsidR="006B09F2" w:rsidRPr="00066A44" w:rsidRDefault="006B09F2" w:rsidP="00A830C3">
            <w:pPr>
              <w:rPr>
                <w:rFonts w:cstheme="minorHAnsi"/>
                <w:sz w:val="18"/>
                <w:szCs w:val="18"/>
              </w:rPr>
            </w:pPr>
            <w:r w:rsidRPr="00066A44">
              <w:rPr>
                <w:rFonts w:cstheme="minorHAnsi"/>
                <w:sz w:val="18"/>
                <w:szCs w:val="18"/>
              </w:rPr>
              <w:t>Charakteristika aktivity</w:t>
            </w:r>
          </w:p>
        </w:tc>
        <w:tc>
          <w:tcPr>
            <w:tcW w:w="5948" w:type="dxa"/>
          </w:tcPr>
          <w:p w14:paraId="23AF9077" w14:textId="77777777" w:rsidR="006B09F2" w:rsidRPr="00066A44" w:rsidRDefault="006B09F2" w:rsidP="00A830C3">
            <w:pPr>
              <w:rPr>
                <w:rFonts w:cstheme="minorHAnsi"/>
                <w:sz w:val="18"/>
                <w:szCs w:val="18"/>
              </w:rPr>
            </w:pPr>
            <w:r w:rsidRPr="00066A44">
              <w:rPr>
                <w:rFonts w:cstheme="minorHAnsi"/>
                <w:sz w:val="18"/>
                <w:szCs w:val="18"/>
              </w:rPr>
              <w:t>Aktivita zaměřená na sdílení pomůcek z oblasti čtenářské gramotnosti k následné činnosti s nimi</w:t>
            </w:r>
          </w:p>
        </w:tc>
      </w:tr>
      <w:tr w:rsidR="006B09F2" w:rsidRPr="00066A44" w14:paraId="5230B85A" w14:textId="77777777" w:rsidTr="00A830C3">
        <w:tc>
          <w:tcPr>
            <w:tcW w:w="3114" w:type="dxa"/>
          </w:tcPr>
          <w:p w14:paraId="14883086" w14:textId="77777777" w:rsidR="006B09F2" w:rsidRPr="00066A44" w:rsidRDefault="006B09F2" w:rsidP="00A830C3">
            <w:pPr>
              <w:rPr>
                <w:rFonts w:cstheme="minorHAnsi"/>
                <w:sz w:val="18"/>
                <w:szCs w:val="18"/>
              </w:rPr>
            </w:pPr>
            <w:r w:rsidRPr="00066A44">
              <w:rPr>
                <w:rFonts w:cstheme="minorHAnsi"/>
                <w:sz w:val="18"/>
                <w:szCs w:val="18"/>
              </w:rPr>
              <w:t>Realizátor nositel</w:t>
            </w:r>
          </w:p>
        </w:tc>
        <w:tc>
          <w:tcPr>
            <w:tcW w:w="5948" w:type="dxa"/>
          </w:tcPr>
          <w:p w14:paraId="47BA53E1" w14:textId="77777777" w:rsidR="006B09F2" w:rsidRPr="00066A44" w:rsidRDefault="006B09F2" w:rsidP="00A830C3">
            <w:pPr>
              <w:rPr>
                <w:rFonts w:cstheme="minorHAnsi"/>
                <w:sz w:val="18"/>
                <w:szCs w:val="18"/>
              </w:rPr>
            </w:pPr>
            <w:r w:rsidRPr="00066A44">
              <w:rPr>
                <w:rFonts w:cstheme="minorHAnsi"/>
                <w:sz w:val="18"/>
                <w:szCs w:val="18"/>
              </w:rPr>
              <w:t>MAP, ZŠ a MŠ ORP Louny</w:t>
            </w:r>
          </w:p>
        </w:tc>
      </w:tr>
      <w:tr w:rsidR="006B09F2" w:rsidRPr="00066A44" w14:paraId="096B85E3" w14:textId="77777777" w:rsidTr="00A830C3">
        <w:trPr>
          <w:trHeight w:val="294"/>
        </w:trPr>
        <w:tc>
          <w:tcPr>
            <w:tcW w:w="3114" w:type="dxa"/>
          </w:tcPr>
          <w:p w14:paraId="321D37D4" w14:textId="77777777" w:rsidR="006B09F2" w:rsidRPr="00066A44" w:rsidRDefault="006B09F2" w:rsidP="00A830C3">
            <w:pPr>
              <w:rPr>
                <w:rFonts w:cstheme="minorHAnsi"/>
                <w:sz w:val="18"/>
                <w:szCs w:val="18"/>
              </w:rPr>
            </w:pPr>
            <w:r w:rsidRPr="00066A44">
              <w:rPr>
                <w:rFonts w:cstheme="minorHAnsi"/>
                <w:sz w:val="18"/>
                <w:szCs w:val="18"/>
              </w:rPr>
              <w:t>Místo realizace</w:t>
            </w:r>
          </w:p>
        </w:tc>
        <w:tc>
          <w:tcPr>
            <w:tcW w:w="5948" w:type="dxa"/>
          </w:tcPr>
          <w:p w14:paraId="25F37F68" w14:textId="77777777" w:rsidR="006B09F2" w:rsidRPr="00066A44" w:rsidRDefault="006B09F2" w:rsidP="00A830C3">
            <w:pPr>
              <w:rPr>
                <w:rFonts w:cstheme="minorHAnsi"/>
                <w:sz w:val="18"/>
                <w:szCs w:val="18"/>
              </w:rPr>
            </w:pPr>
            <w:r w:rsidRPr="00066A44">
              <w:rPr>
                <w:rFonts w:cstheme="minorHAnsi"/>
                <w:sz w:val="18"/>
                <w:szCs w:val="18"/>
              </w:rPr>
              <w:t>ORP Louny</w:t>
            </w:r>
          </w:p>
        </w:tc>
      </w:tr>
      <w:tr w:rsidR="006B09F2" w:rsidRPr="00066A44" w14:paraId="2C330E50" w14:textId="77777777" w:rsidTr="00A830C3">
        <w:tc>
          <w:tcPr>
            <w:tcW w:w="3114" w:type="dxa"/>
          </w:tcPr>
          <w:p w14:paraId="7CFC056A" w14:textId="77777777" w:rsidR="006B09F2" w:rsidRPr="00066A44" w:rsidRDefault="006B09F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6B68BD4C" w14:textId="77777777" w:rsidR="006B09F2" w:rsidRPr="00066A44" w:rsidRDefault="006B09F2" w:rsidP="00A830C3">
            <w:pPr>
              <w:rPr>
                <w:rFonts w:cstheme="minorHAnsi"/>
                <w:sz w:val="18"/>
                <w:szCs w:val="18"/>
              </w:rPr>
            </w:pPr>
            <w:r w:rsidRPr="00066A44">
              <w:rPr>
                <w:rFonts w:cstheme="minorHAnsi"/>
                <w:sz w:val="18"/>
                <w:szCs w:val="18"/>
              </w:rPr>
              <w:t>Podpora čtenářské gramotnosti</w:t>
            </w:r>
          </w:p>
        </w:tc>
      </w:tr>
      <w:tr w:rsidR="006B09F2" w:rsidRPr="00066A44" w14:paraId="14DBA99D" w14:textId="77777777" w:rsidTr="00A830C3">
        <w:tc>
          <w:tcPr>
            <w:tcW w:w="3114" w:type="dxa"/>
          </w:tcPr>
          <w:p w14:paraId="3DB8D6B9" w14:textId="77777777" w:rsidR="006B09F2" w:rsidRPr="00066A44" w:rsidRDefault="006B09F2" w:rsidP="00A830C3">
            <w:pPr>
              <w:rPr>
                <w:rFonts w:cstheme="minorHAnsi"/>
                <w:sz w:val="18"/>
                <w:szCs w:val="18"/>
              </w:rPr>
            </w:pPr>
            <w:r w:rsidRPr="00066A44">
              <w:rPr>
                <w:rFonts w:cstheme="minorHAnsi"/>
                <w:sz w:val="18"/>
                <w:szCs w:val="18"/>
              </w:rPr>
              <w:t>Spolupráce</w:t>
            </w:r>
          </w:p>
        </w:tc>
        <w:tc>
          <w:tcPr>
            <w:tcW w:w="5948" w:type="dxa"/>
          </w:tcPr>
          <w:p w14:paraId="771251DE" w14:textId="77777777" w:rsidR="006B09F2" w:rsidRPr="00066A44" w:rsidRDefault="006B09F2" w:rsidP="00A830C3">
            <w:pPr>
              <w:rPr>
                <w:rFonts w:cstheme="minorHAnsi"/>
                <w:sz w:val="18"/>
                <w:szCs w:val="18"/>
              </w:rPr>
            </w:pPr>
            <w:r w:rsidRPr="00066A44">
              <w:rPr>
                <w:rFonts w:cstheme="minorHAnsi"/>
                <w:sz w:val="18"/>
                <w:szCs w:val="18"/>
              </w:rPr>
              <w:t>ZŠ,MŠ ORP Louny</w:t>
            </w:r>
          </w:p>
        </w:tc>
      </w:tr>
      <w:tr w:rsidR="006B09F2" w:rsidRPr="00066A44" w14:paraId="3393F872" w14:textId="77777777" w:rsidTr="00A830C3">
        <w:tc>
          <w:tcPr>
            <w:tcW w:w="3114" w:type="dxa"/>
          </w:tcPr>
          <w:p w14:paraId="4A06982B" w14:textId="77777777" w:rsidR="006B09F2" w:rsidRPr="00066A44" w:rsidRDefault="006B09F2" w:rsidP="00A830C3">
            <w:pPr>
              <w:rPr>
                <w:rFonts w:cstheme="minorHAnsi"/>
                <w:sz w:val="18"/>
                <w:szCs w:val="18"/>
              </w:rPr>
            </w:pPr>
            <w:r w:rsidRPr="00066A44">
              <w:rPr>
                <w:rFonts w:cstheme="minorHAnsi"/>
                <w:sz w:val="18"/>
                <w:szCs w:val="18"/>
              </w:rPr>
              <w:t>Celkový rozpočet</w:t>
            </w:r>
          </w:p>
        </w:tc>
        <w:tc>
          <w:tcPr>
            <w:tcW w:w="5948" w:type="dxa"/>
          </w:tcPr>
          <w:p w14:paraId="7A0882EF" w14:textId="77777777" w:rsidR="006B09F2" w:rsidRPr="00066A44" w:rsidRDefault="006B09F2" w:rsidP="00A830C3">
            <w:pPr>
              <w:rPr>
                <w:rFonts w:cstheme="minorHAnsi"/>
                <w:sz w:val="18"/>
                <w:szCs w:val="18"/>
              </w:rPr>
            </w:pPr>
            <w:r w:rsidRPr="00066A44">
              <w:rPr>
                <w:rFonts w:cstheme="minorHAnsi"/>
                <w:sz w:val="18"/>
                <w:szCs w:val="18"/>
              </w:rPr>
              <w:t>Stanoven dle aktuálního počtu zapojených subjektů</w:t>
            </w:r>
          </w:p>
        </w:tc>
      </w:tr>
      <w:tr w:rsidR="006B09F2" w:rsidRPr="00066A44" w14:paraId="27CCA258" w14:textId="77777777" w:rsidTr="00A830C3">
        <w:tc>
          <w:tcPr>
            <w:tcW w:w="3114" w:type="dxa"/>
          </w:tcPr>
          <w:p w14:paraId="4EAEFD5D" w14:textId="77777777" w:rsidR="006B09F2" w:rsidRPr="00066A44" w:rsidRDefault="006B09F2" w:rsidP="00A830C3">
            <w:pPr>
              <w:rPr>
                <w:rFonts w:cstheme="minorHAnsi"/>
                <w:sz w:val="18"/>
                <w:szCs w:val="18"/>
              </w:rPr>
            </w:pPr>
            <w:r w:rsidRPr="00066A44">
              <w:rPr>
                <w:rFonts w:cstheme="minorHAnsi"/>
                <w:sz w:val="18"/>
                <w:szCs w:val="18"/>
              </w:rPr>
              <w:t>Zdroj financování</w:t>
            </w:r>
          </w:p>
        </w:tc>
        <w:tc>
          <w:tcPr>
            <w:tcW w:w="5948" w:type="dxa"/>
          </w:tcPr>
          <w:p w14:paraId="2A3AAB5C" w14:textId="77777777" w:rsidR="006B09F2" w:rsidRPr="00066A44" w:rsidRDefault="006B09F2" w:rsidP="00A830C3">
            <w:pPr>
              <w:rPr>
                <w:rFonts w:cstheme="minorHAnsi"/>
                <w:sz w:val="18"/>
                <w:szCs w:val="18"/>
              </w:rPr>
            </w:pPr>
            <w:r w:rsidRPr="00066A44">
              <w:rPr>
                <w:rFonts w:cstheme="minorHAnsi"/>
                <w:sz w:val="18"/>
                <w:szCs w:val="18"/>
              </w:rPr>
              <w:t>MAP, vlastní</w:t>
            </w:r>
          </w:p>
        </w:tc>
      </w:tr>
      <w:tr w:rsidR="006B09F2" w:rsidRPr="00066A44" w14:paraId="592CE89B" w14:textId="77777777" w:rsidTr="00A830C3">
        <w:tc>
          <w:tcPr>
            <w:tcW w:w="3114" w:type="dxa"/>
          </w:tcPr>
          <w:p w14:paraId="707CCD1A" w14:textId="77777777" w:rsidR="006B09F2" w:rsidRPr="00066A44" w:rsidRDefault="006B09F2" w:rsidP="00A830C3">
            <w:pPr>
              <w:rPr>
                <w:rFonts w:cstheme="minorHAnsi"/>
                <w:sz w:val="18"/>
                <w:szCs w:val="18"/>
              </w:rPr>
            </w:pPr>
            <w:r w:rsidRPr="00066A44">
              <w:rPr>
                <w:rFonts w:cstheme="minorHAnsi"/>
                <w:sz w:val="18"/>
                <w:szCs w:val="18"/>
              </w:rPr>
              <w:t>Časový harmonogram</w:t>
            </w:r>
          </w:p>
        </w:tc>
        <w:tc>
          <w:tcPr>
            <w:tcW w:w="5948" w:type="dxa"/>
          </w:tcPr>
          <w:p w14:paraId="7ED5550E" w14:textId="58AC531C" w:rsidR="006B09F2" w:rsidRPr="00066A44" w:rsidRDefault="00E07529" w:rsidP="00A830C3">
            <w:pPr>
              <w:rPr>
                <w:rFonts w:cstheme="minorHAnsi"/>
                <w:sz w:val="18"/>
                <w:szCs w:val="18"/>
              </w:rPr>
            </w:pPr>
            <w:r>
              <w:rPr>
                <w:rFonts w:cstheme="minorHAnsi"/>
                <w:sz w:val="18"/>
                <w:szCs w:val="18"/>
              </w:rPr>
              <w:t>2025</w:t>
            </w:r>
          </w:p>
        </w:tc>
      </w:tr>
      <w:tr w:rsidR="006B09F2" w:rsidRPr="00066A44" w14:paraId="4C06303B" w14:textId="77777777" w:rsidTr="00A830C3">
        <w:tc>
          <w:tcPr>
            <w:tcW w:w="3114" w:type="dxa"/>
          </w:tcPr>
          <w:p w14:paraId="2AE45927" w14:textId="77777777" w:rsidR="006B09F2" w:rsidRPr="00066A44" w:rsidRDefault="006B09F2" w:rsidP="00A830C3">
            <w:pPr>
              <w:rPr>
                <w:rFonts w:cstheme="minorHAnsi"/>
                <w:sz w:val="18"/>
                <w:szCs w:val="18"/>
              </w:rPr>
            </w:pPr>
            <w:r w:rsidRPr="00066A44">
              <w:rPr>
                <w:rFonts w:cstheme="minorHAnsi"/>
                <w:sz w:val="18"/>
                <w:szCs w:val="18"/>
              </w:rPr>
              <w:t>Cíl MAP:</w:t>
            </w:r>
          </w:p>
        </w:tc>
        <w:tc>
          <w:tcPr>
            <w:tcW w:w="5948" w:type="dxa"/>
          </w:tcPr>
          <w:p w14:paraId="153CF4A7"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1.2 Rozvoj matematické a finanční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čtenářské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včetně rozvoje digitálních kompetencí a gramotností dětí, výuky   cizích jazyků a polytechnického vzdělávání v předškolním vzdělávání </w:t>
            </w:r>
          </w:p>
          <w:p w14:paraId="5E826915" w14:textId="77777777" w:rsidR="006B09F2" w:rsidRPr="00066A44" w:rsidRDefault="006B09F2" w:rsidP="00A830C3">
            <w:pPr>
              <w:jc w:val="both"/>
              <w:rPr>
                <w:rFonts w:ascii="Calibri" w:hAnsi="Calibri" w:cs="Calibri"/>
                <w:kern w:val="2"/>
                <w:sz w:val="18"/>
                <w:szCs w:val="18"/>
              </w:rPr>
            </w:pPr>
            <w:r w:rsidRPr="00066A44">
              <w:rPr>
                <w:rFonts w:ascii="Calibri" w:hAnsi="Calibri" w:cs="Calibri"/>
                <w:kern w:val="2"/>
                <w:sz w:val="18"/>
                <w:szCs w:val="18"/>
              </w:rPr>
              <w:t>2.2 Rozvoj čtenářské gramotnosti, kulturního povědomí a vyjádření dětí a žáků, podpora vztahu k místu, kde žijí</w:t>
            </w:r>
            <w:r w:rsidRPr="00066A44">
              <w:rPr>
                <w:rFonts w:ascii="Calibri" w:hAnsi="Calibri" w:cs="Calibri"/>
                <w:color w:val="FFFFFF" w:themeColor="background1"/>
                <w:kern w:val="2"/>
                <w:sz w:val="18"/>
                <w:szCs w:val="18"/>
              </w:rPr>
              <w:t xml:space="preserve"> v předškolním</w:t>
            </w:r>
            <w:r w:rsidRPr="00066A44">
              <w:rPr>
                <w:rFonts w:ascii="Calibri" w:hAnsi="Calibri" w:cs="Calibri"/>
                <w:b/>
                <w:bCs/>
                <w:i/>
                <w:iCs/>
                <w:color w:val="FFFFFF" w:themeColor="background1"/>
                <w:kern w:val="2"/>
                <w:sz w:val="18"/>
                <w:szCs w:val="18"/>
              </w:rPr>
              <w:t xml:space="preserve"> vzdělávání</w:t>
            </w:r>
          </w:p>
        </w:tc>
      </w:tr>
      <w:tr w:rsidR="006B09F2" w:rsidRPr="00066A44" w14:paraId="45A87199" w14:textId="77777777" w:rsidTr="00A830C3">
        <w:tc>
          <w:tcPr>
            <w:tcW w:w="3114" w:type="dxa"/>
          </w:tcPr>
          <w:p w14:paraId="24752CF7" w14:textId="77777777" w:rsidR="006B09F2" w:rsidRPr="00066A44" w:rsidRDefault="006B09F2" w:rsidP="00A830C3">
            <w:pPr>
              <w:rPr>
                <w:rFonts w:cstheme="minorHAnsi"/>
                <w:sz w:val="18"/>
                <w:szCs w:val="18"/>
              </w:rPr>
            </w:pPr>
            <w:r w:rsidRPr="00066A44">
              <w:rPr>
                <w:rFonts w:cstheme="minorHAnsi"/>
                <w:sz w:val="18"/>
                <w:szCs w:val="18"/>
              </w:rPr>
              <w:t>Opatření MAP:</w:t>
            </w:r>
          </w:p>
        </w:tc>
        <w:tc>
          <w:tcPr>
            <w:tcW w:w="5948" w:type="dxa"/>
          </w:tcPr>
          <w:p w14:paraId="3E4AB7ED" w14:textId="77777777" w:rsidR="006B09F2" w:rsidRPr="00066A44" w:rsidRDefault="006B09F2" w:rsidP="00A830C3">
            <w:pPr>
              <w:rPr>
                <w:rFonts w:ascii="Calibri" w:eastAsia="Arial" w:hAnsi="Calibri" w:cs="Calibri"/>
                <w:bCs/>
                <w:iCs/>
                <w:noProof/>
                <w:color w:val="000000" w:themeColor="text1"/>
                <w:kern w:val="2"/>
                <w:sz w:val="18"/>
                <w:szCs w:val="18"/>
                <w:lang w:eastAsia="cs-CZ"/>
              </w:rPr>
            </w:pPr>
            <w:r w:rsidRPr="00066A44">
              <w:rPr>
                <w:rFonts w:ascii="Calibri" w:eastAsia="Arial" w:hAnsi="Calibri" w:cs="Calibri"/>
                <w:bCs/>
                <w:iCs/>
                <w:noProof/>
                <w:color w:val="000000" w:themeColor="text1"/>
                <w:kern w:val="2"/>
                <w:sz w:val="18"/>
                <w:szCs w:val="18"/>
                <w:lang w:eastAsia="cs-CZ"/>
              </w:rPr>
              <w:t>1.2.2 Rozvoj čtenářské pregramotnosti v předškolním vzdělávání</w:t>
            </w:r>
          </w:p>
          <w:p w14:paraId="537EE1C7" w14:textId="77777777" w:rsidR="006B09F2" w:rsidRPr="00066A44" w:rsidRDefault="006B09F2"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2.2.1 Rozvoj čtenářské gramotnosti dětí a žáků ZŠ</w:t>
            </w:r>
          </w:p>
        </w:tc>
      </w:tr>
      <w:tr w:rsidR="00F8735E" w:rsidRPr="00F2059E" w14:paraId="1D7CB820" w14:textId="77777777" w:rsidTr="00A830C3">
        <w:tc>
          <w:tcPr>
            <w:tcW w:w="3114" w:type="dxa"/>
          </w:tcPr>
          <w:p w14:paraId="058FCA9E" w14:textId="77777777" w:rsidR="00F8735E" w:rsidRPr="00066A44" w:rsidRDefault="00F8735E" w:rsidP="00A830C3">
            <w:pPr>
              <w:rPr>
                <w:rFonts w:cstheme="minorHAnsi"/>
                <w:sz w:val="18"/>
                <w:szCs w:val="18"/>
              </w:rPr>
            </w:pPr>
            <w:r>
              <w:rPr>
                <w:rFonts w:cstheme="minorHAnsi"/>
                <w:sz w:val="18"/>
                <w:szCs w:val="18"/>
              </w:rPr>
              <w:t>Vazba na témata OP JAK povinná</w:t>
            </w:r>
          </w:p>
        </w:tc>
        <w:tc>
          <w:tcPr>
            <w:tcW w:w="5948" w:type="dxa"/>
          </w:tcPr>
          <w:p w14:paraId="785CC618" w14:textId="77777777" w:rsidR="00F8735E" w:rsidRDefault="00F8735E" w:rsidP="00A830C3">
            <w:pPr>
              <w:rPr>
                <w:sz w:val="18"/>
                <w:szCs w:val="18"/>
              </w:rPr>
            </w:pPr>
            <w:r>
              <w:rPr>
                <w:sz w:val="18"/>
                <w:szCs w:val="18"/>
              </w:rPr>
              <w:t>Podpora moderních didaktických forem vedoucích k rozvoji klíčových kompetencí</w:t>
            </w:r>
          </w:p>
          <w:p w14:paraId="1A28777D" w14:textId="77777777" w:rsidR="00F8735E" w:rsidRPr="00F2059E" w:rsidRDefault="00F8735E" w:rsidP="00A830C3">
            <w:r>
              <w:rPr>
                <w:sz w:val="18"/>
                <w:szCs w:val="18"/>
              </w:rPr>
              <w:t>Rozvoj potenciálu každého žáka, zejména žáků se sociálním a jiným znevýhodněním</w:t>
            </w:r>
            <w:r>
              <w:t xml:space="preserve"> </w:t>
            </w:r>
          </w:p>
        </w:tc>
      </w:tr>
      <w:tr w:rsidR="00F8735E" w:rsidRPr="00066A44" w14:paraId="3CB52E22" w14:textId="77777777" w:rsidTr="00A830C3">
        <w:tc>
          <w:tcPr>
            <w:tcW w:w="3114" w:type="dxa"/>
          </w:tcPr>
          <w:p w14:paraId="54B06290" w14:textId="77777777" w:rsidR="00F8735E" w:rsidRPr="00066A44" w:rsidRDefault="00F8735E" w:rsidP="00A830C3">
            <w:pPr>
              <w:rPr>
                <w:rFonts w:cstheme="minorHAnsi"/>
                <w:sz w:val="18"/>
                <w:szCs w:val="18"/>
              </w:rPr>
            </w:pPr>
            <w:r>
              <w:rPr>
                <w:rFonts w:cstheme="minorHAnsi"/>
                <w:sz w:val="18"/>
                <w:szCs w:val="18"/>
              </w:rPr>
              <w:t>Vazba na témata OP JAK průřezová</w:t>
            </w:r>
          </w:p>
        </w:tc>
        <w:tc>
          <w:tcPr>
            <w:tcW w:w="5948" w:type="dxa"/>
          </w:tcPr>
          <w:p w14:paraId="0DC21E55" w14:textId="77777777" w:rsidR="00F8735E" w:rsidRDefault="00F8735E" w:rsidP="00A830C3">
            <w:pPr>
              <w:rPr>
                <w:sz w:val="18"/>
                <w:szCs w:val="18"/>
                <w14:ligatures w14:val="none"/>
              </w:rPr>
            </w:pPr>
            <w:r>
              <w:rPr>
                <w:sz w:val="18"/>
                <w:szCs w:val="18"/>
                <w14:ligatures w14:val="none"/>
              </w:rPr>
              <w:t>Proměna obsahu a způsobu vzdělávání</w:t>
            </w:r>
          </w:p>
          <w:p w14:paraId="57608CA1" w14:textId="0D04EFC1" w:rsidR="00F8735E" w:rsidRDefault="00F8735E" w:rsidP="00A830C3">
            <w:pPr>
              <w:rPr>
                <w:sz w:val="18"/>
                <w:szCs w:val="18"/>
                <w14:ligatures w14:val="none"/>
              </w:rPr>
            </w:pPr>
            <w:r>
              <w:rPr>
                <w:sz w:val="18"/>
                <w:szCs w:val="18"/>
                <w14:ligatures w14:val="none"/>
              </w:rPr>
              <w:t>Snižování nerovností v přístupu ke vzdělávání</w:t>
            </w:r>
          </w:p>
          <w:p w14:paraId="6B126B8F" w14:textId="77777777" w:rsidR="00F8735E" w:rsidRPr="00066A44" w:rsidRDefault="00F8735E" w:rsidP="00A830C3">
            <w:pPr>
              <w:rPr>
                <w:rFonts w:cstheme="minorHAnsi"/>
                <w:sz w:val="18"/>
                <w:szCs w:val="18"/>
              </w:rPr>
            </w:pPr>
            <w:r w:rsidRPr="004152F1">
              <w:rPr>
                <w:sz w:val="18"/>
                <w:szCs w:val="18"/>
                <w14:ligatures w14:val="none"/>
              </w:rPr>
              <w:t>Spolupráce MŠ – ZŠ/ZŠ – SŠ</w:t>
            </w:r>
          </w:p>
        </w:tc>
      </w:tr>
    </w:tbl>
    <w:p w14:paraId="6A1AE068" w14:textId="77777777" w:rsidR="006B09F2" w:rsidRDefault="006B09F2" w:rsidP="006B09F2">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2E2CDF7B" w14:textId="77777777" w:rsidTr="00A830C3">
        <w:tc>
          <w:tcPr>
            <w:tcW w:w="9062" w:type="dxa"/>
            <w:gridSpan w:val="2"/>
            <w:shd w:val="clear" w:color="auto" w:fill="002060"/>
          </w:tcPr>
          <w:p w14:paraId="723674D4" w14:textId="6DEF3939" w:rsidR="00EA37CA" w:rsidRPr="00066A44" w:rsidRDefault="00EA37CA" w:rsidP="00A830C3">
            <w:pPr>
              <w:jc w:val="center"/>
              <w:rPr>
                <w:rFonts w:cstheme="minorHAnsi"/>
                <w:b/>
                <w:bCs/>
                <w:sz w:val="18"/>
                <w:szCs w:val="18"/>
              </w:rPr>
            </w:pPr>
            <w:r>
              <w:rPr>
                <w:rFonts w:cstheme="minorHAnsi"/>
                <w:b/>
                <w:bCs/>
                <w:sz w:val="18"/>
                <w:szCs w:val="18"/>
              </w:rPr>
              <w:t>18</w:t>
            </w:r>
          </w:p>
        </w:tc>
      </w:tr>
      <w:tr w:rsidR="006B09F2" w:rsidRPr="00066A44" w14:paraId="417D01F6" w14:textId="77777777" w:rsidTr="00A830C3">
        <w:tc>
          <w:tcPr>
            <w:tcW w:w="3114" w:type="dxa"/>
            <w:shd w:val="clear" w:color="auto" w:fill="002060"/>
          </w:tcPr>
          <w:p w14:paraId="5983BE05" w14:textId="77777777" w:rsidR="006B09F2" w:rsidRPr="00066A44" w:rsidRDefault="006B09F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2E1D9F82" w14:textId="77777777" w:rsidR="006B09F2" w:rsidRPr="00066A44" w:rsidRDefault="006B09F2" w:rsidP="00A830C3">
            <w:pPr>
              <w:rPr>
                <w:rFonts w:cstheme="minorHAnsi"/>
                <w:b/>
                <w:bCs/>
                <w:sz w:val="18"/>
                <w:szCs w:val="18"/>
              </w:rPr>
            </w:pPr>
            <w:r w:rsidRPr="00066A44">
              <w:rPr>
                <w:rFonts w:cstheme="minorHAnsi"/>
                <w:b/>
                <w:bCs/>
                <w:sz w:val="18"/>
                <w:szCs w:val="18"/>
              </w:rPr>
              <w:t xml:space="preserve">PŘEHLÍDKA – </w:t>
            </w:r>
            <w:proofErr w:type="gramStart"/>
            <w:r w:rsidRPr="00066A44">
              <w:rPr>
                <w:rFonts w:cstheme="minorHAnsi"/>
                <w:b/>
                <w:bCs/>
                <w:sz w:val="18"/>
                <w:szCs w:val="18"/>
              </w:rPr>
              <w:t>POVÍDKA - PŘÍBĚH</w:t>
            </w:r>
            <w:proofErr w:type="gramEnd"/>
            <w:r w:rsidRPr="00066A44">
              <w:rPr>
                <w:rFonts w:cstheme="minorHAnsi"/>
                <w:b/>
                <w:bCs/>
                <w:sz w:val="18"/>
                <w:szCs w:val="18"/>
              </w:rPr>
              <w:t xml:space="preserve"> </w:t>
            </w:r>
            <w:r>
              <w:rPr>
                <w:rFonts w:cstheme="minorHAnsi"/>
                <w:b/>
                <w:bCs/>
                <w:sz w:val="18"/>
                <w:szCs w:val="18"/>
              </w:rPr>
              <w:t>- PŘÍLEŽITOST</w:t>
            </w:r>
          </w:p>
        </w:tc>
      </w:tr>
      <w:tr w:rsidR="006B09F2" w:rsidRPr="00066A44" w14:paraId="2D7E9044" w14:textId="77777777" w:rsidTr="00A830C3">
        <w:trPr>
          <w:trHeight w:val="260"/>
        </w:trPr>
        <w:tc>
          <w:tcPr>
            <w:tcW w:w="3114" w:type="dxa"/>
          </w:tcPr>
          <w:p w14:paraId="73C11BFF" w14:textId="77777777" w:rsidR="006B09F2" w:rsidRPr="00066A44" w:rsidRDefault="006B09F2" w:rsidP="00A830C3">
            <w:pPr>
              <w:rPr>
                <w:rFonts w:cstheme="minorHAnsi"/>
                <w:sz w:val="18"/>
                <w:szCs w:val="18"/>
              </w:rPr>
            </w:pPr>
            <w:r w:rsidRPr="00066A44">
              <w:rPr>
                <w:rFonts w:cstheme="minorHAnsi"/>
                <w:sz w:val="18"/>
                <w:szCs w:val="18"/>
              </w:rPr>
              <w:t>Charakteristika aktivity</w:t>
            </w:r>
          </w:p>
        </w:tc>
        <w:tc>
          <w:tcPr>
            <w:tcW w:w="5948" w:type="dxa"/>
          </w:tcPr>
          <w:p w14:paraId="525BF97A" w14:textId="61B213B3" w:rsidR="006B09F2" w:rsidRPr="00066A44" w:rsidRDefault="006B09F2" w:rsidP="00A830C3">
            <w:pPr>
              <w:rPr>
                <w:rFonts w:cstheme="minorHAnsi"/>
                <w:sz w:val="18"/>
                <w:szCs w:val="18"/>
              </w:rPr>
            </w:pPr>
            <w:r w:rsidRPr="00066A44">
              <w:rPr>
                <w:rFonts w:cstheme="minorHAnsi"/>
                <w:sz w:val="18"/>
                <w:szCs w:val="18"/>
              </w:rPr>
              <w:t xml:space="preserve">Aktivita zaměřená na podporu nadaných žáků v oblasti čtenářské </w:t>
            </w:r>
            <w:proofErr w:type="gramStart"/>
            <w:r w:rsidRPr="00066A44">
              <w:rPr>
                <w:rFonts w:cstheme="minorHAnsi"/>
                <w:sz w:val="18"/>
                <w:szCs w:val="18"/>
              </w:rPr>
              <w:t>gramotnosti</w:t>
            </w:r>
            <w:r w:rsidR="00F8735E">
              <w:rPr>
                <w:rFonts w:cstheme="minorHAnsi"/>
                <w:sz w:val="18"/>
                <w:szCs w:val="18"/>
              </w:rPr>
              <w:t xml:space="preserve"> - literatury</w:t>
            </w:r>
            <w:proofErr w:type="gramEnd"/>
          </w:p>
        </w:tc>
      </w:tr>
      <w:tr w:rsidR="006B09F2" w:rsidRPr="00066A44" w14:paraId="731C64D2" w14:textId="77777777" w:rsidTr="00A830C3">
        <w:tc>
          <w:tcPr>
            <w:tcW w:w="3114" w:type="dxa"/>
          </w:tcPr>
          <w:p w14:paraId="6B715D76" w14:textId="77777777" w:rsidR="006B09F2" w:rsidRPr="00066A44" w:rsidRDefault="006B09F2" w:rsidP="00A830C3">
            <w:pPr>
              <w:rPr>
                <w:rFonts w:cstheme="minorHAnsi"/>
                <w:sz w:val="18"/>
                <w:szCs w:val="18"/>
              </w:rPr>
            </w:pPr>
            <w:r w:rsidRPr="00066A44">
              <w:rPr>
                <w:rFonts w:cstheme="minorHAnsi"/>
                <w:sz w:val="18"/>
                <w:szCs w:val="18"/>
              </w:rPr>
              <w:t>Realizátor nositel</w:t>
            </w:r>
          </w:p>
        </w:tc>
        <w:tc>
          <w:tcPr>
            <w:tcW w:w="5948" w:type="dxa"/>
          </w:tcPr>
          <w:p w14:paraId="771B731F" w14:textId="77777777" w:rsidR="006B09F2" w:rsidRPr="00066A44" w:rsidRDefault="006B09F2" w:rsidP="00A830C3">
            <w:pPr>
              <w:rPr>
                <w:rFonts w:cstheme="minorHAnsi"/>
                <w:sz w:val="18"/>
                <w:szCs w:val="18"/>
              </w:rPr>
            </w:pPr>
            <w:r w:rsidRPr="00066A44">
              <w:rPr>
                <w:rFonts w:cstheme="minorHAnsi"/>
                <w:sz w:val="18"/>
                <w:szCs w:val="18"/>
              </w:rPr>
              <w:t>MAP, ZŠ ORP Louny</w:t>
            </w:r>
          </w:p>
        </w:tc>
      </w:tr>
      <w:tr w:rsidR="006B09F2" w:rsidRPr="00066A44" w14:paraId="626EA700" w14:textId="77777777" w:rsidTr="00F8735E">
        <w:trPr>
          <w:trHeight w:val="192"/>
        </w:trPr>
        <w:tc>
          <w:tcPr>
            <w:tcW w:w="3114" w:type="dxa"/>
          </w:tcPr>
          <w:p w14:paraId="2354B02C" w14:textId="77777777" w:rsidR="006B09F2" w:rsidRPr="00066A44" w:rsidRDefault="006B09F2" w:rsidP="00A830C3">
            <w:pPr>
              <w:rPr>
                <w:rFonts w:cstheme="minorHAnsi"/>
                <w:sz w:val="18"/>
                <w:szCs w:val="18"/>
              </w:rPr>
            </w:pPr>
            <w:r w:rsidRPr="00066A44">
              <w:rPr>
                <w:rFonts w:cstheme="minorHAnsi"/>
                <w:sz w:val="18"/>
                <w:szCs w:val="18"/>
              </w:rPr>
              <w:t>Místo realizace</w:t>
            </w:r>
          </w:p>
        </w:tc>
        <w:tc>
          <w:tcPr>
            <w:tcW w:w="5948" w:type="dxa"/>
          </w:tcPr>
          <w:p w14:paraId="02F74069" w14:textId="77777777" w:rsidR="006B09F2" w:rsidRPr="00066A44" w:rsidRDefault="006B09F2" w:rsidP="00A830C3">
            <w:pPr>
              <w:rPr>
                <w:rFonts w:cstheme="minorHAnsi"/>
                <w:sz w:val="18"/>
                <w:szCs w:val="18"/>
              </w:rPr>
            </w:pPr>
            <w:r w:rsidRPr="00066A44">
              <w:rPr>
                <w:rFonts w:cstheme="minorHAnsi"/>
                <w:sz w:val="18"/>
                <w:szCs w:val="18"/>
              </w:rPr>
              <w:t>ORP Louny</w:t>
            </w:r>
          </w:p>
        </w:tc>
      </w:tr>
      <w:tr w:rsidR="006B09F2" w:rsidRPr="00066A44" w14:paraId="77C252AE" w14:textId="77777777" w:rsidTr="00A830C3">
        <w:tc>
          <w:tcPr>
            <w:tcW w:w="3114" w:type="dxa"/>
          </w:tcPr>
          <w:p w14:paraId="4A09A74F" w14:textId="77777777" w:rsidR="006B09F2" w:rsidRPr="00066A44" w:rsidRDefault="006B09F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6F64594A" w14:textId="77777777" w:rsidR="006B09F2" w:rsidRPr="00066A44" w:rsidRDefault="006B09F2" w:rsidP="00A830C3">
            <w:pPr>
              <w:rPr>
                <w:rFonts w:cstheme="minorHAnsi"/>
                <w:sz w:val="18"/>
                <w:szCs w:val="18"/>
              </w:rPr>
            </w:pPr>
            <w:r w:rsidRPr="00066A44">
              <w:rPr>
                <w:rFonts w:cstheme="minorHAnsi"/>
                <w:sz w:val="18"/>
                <w:szCs w:val="18"/>
              </w:rPr>
              <w:t>Podpora čtenářské gramotnosti</w:t>
            </w:r>
          </w:p>
        </w:tc>
      </w:tr>
      <w:tr w:rsidR="006B09F2" w:rsidRPr="00066A44" w14:paraId="5181333D" w14:textId="77777777" w:rsidTr="00A830C3">
        <w:tc>
          <w:tcPr>
            <w:tcW w:w="3114" w:type="dxa"/>
          </w:tcPr>
          <w:p w14:paraId="74EAE581" w14:textId="77777777" w:rsidR="006B09F2" w:rsidRPr="00066A44" w:rsidRDefault="006B09F2" w:rsidP="00A830C3">
            <w:pPr>
              <w:rPr>
                <w:rFonts w:cstheme="minorHAnsi"/>
                <w:sz w:val="18"/>
                <w:szCs w:val="18"/>
              </w:rPr>
            </w:pPr>
            <w:r w:rsidRPr="00066A44">
              <w:rPr>
                <w:rFonts w:cstheme="minorHAnsi"/>
                <w:sz w:val="18"/>
                <w:szCs w:val="18"/>
              </w:rPr>
              <w:t>Spolupráce</w:t>
            </w:r>
          </w:p>
        </w:tc>
        <w:tc>
          <w:tcPr>
            <w:tcW w:w="5948" w:type="dxa"/>
          </w:tcPr>
          <w:p w14:paraId="72736F49" w14:textId="77777777" w:rsidR="006B09F2" w:rsidRPr="00066A44" w:rsidRDefault="006B09F2" w:rsidP="00A830C3">
            <w:pPr>
              <w:rPr>
                <w:rFonts w:cstheme="minorHAnsi"/>
                <w:sz w:val="18"/>
                <w:szCs w:val="18"/>
              </w:rPr>
            </w:pPr>
            <w:r w:rsidRPr="00066A44">
              <w:rPr>
                <w:rFonts w:cstheme="minorHAnsi"/>
                <w:sz w:val="18"/>
                <w:szCs w:val="18"/>
              </w:rPr>
              <w:t>ZŠ ORP Louny</w:t>
            </w:r>
          </w:p>
        </w:tc>
      </w:tr>
      <w:tr w:rsidR="006B09F2" w:rsidRPr="00066A44" w14:paraId="00C89380" w14:textId="77777777" w:rsidTr="00A830C3">
        <w:tc>
          <w:tcPr>
            <w:tcW w:w="3114" w:type="dxa"/>
          </w:tcPr>
          <w:p w14:paraId="64977E67" w14:textId="77777777" w:rsidR="006B09F2" w:rsidRPr="00066A44" w:rsidRDefault="006B09F2" w:rsidP="00A830C3">
            <w:pPr>
              <w:rPr>
                <w:rFonts w:cstheme="minorHAnsi"/>
                <w:sz w:val="18"/>
                <w:szCs w:val="18"/>
              </w:rPr>
            </w:pPr>
            <w:r w:rsidRPr="00066A44">
              <w:rPr>
                <w:rFonts w:cstheme="minorHAnsi"/>
                <w:sz w:val="18"/>
                <w:szCs w:val="18"/>
              </w:rPr>
              <w:t>Celkový rozpočet</w:t>
            </w:r>
          </w:p>
        </w:tc>
        <w:tc>
          <w:tcPr>
            <w:tcW w:w="5948" w:type="dxa"/>
          </w:tcPr>
          <w:p w14:paraId="22D92E0E" w14:textId="77777777" w:rsidR="006B09F2" w:rsidRPr="00066A44" w:rsidRDefault="006B09F2" w:rsidP="00A830C3">
            <w:pPr>
              <w:rPr>
                <w:rFonts w:cstheme="minorHAnsi"/>
                <w:sz w:val="18"/>
                <w:szCs w:val="18"/>
              </w:rPr>
            </w:pPr>
            <w:r w:rsidRPr="00066A44">
              <w:rPr>
                <w:rFonts w:cstheme="minorHAnsi"/>
                <w:sz w:val="18"/>
                <w:szCs w:val="18"/>
              </w:rPr>
              <w:t>Stanoven dle aktuálního počtu zapojených subjektů</w:t>
            </w:r>
          </w:p>
        </w:tc>
      </w:tr>
      <w:tr w:rsidR="006B09F2" w:rsidRPr="00066A44" w14:paraId="462721BD" w14:textId="77777777" w:rsidTr="00A830C3">
        <w:tc>
          <w:tcPr>
            <w:tcW w:w="3114" w:type="dxa"/>
          </w:tcPr>
          <w:p w14:paraId="29CF42C2" w14:textId="77777777" w:rsidR="006B09F2" w:rsidRPr="00066A44" w:rsidRDefault="006B09F2" w:rsidP="00A830C3">
            <w:pPr>
              <w:rPr>
                <w:rFonts w:cstheme="minorHAnsi"/>
                <w:sz w:val="18"/>
                <w:szCs w:val="18"/>
              </w:rPr>
            </w:pPr>
            <w:r w:rsidRPr="00066A44">
              <w:rPr>
                <w:rFonts w:cstheme="minorHAnsi"/>
                <w:sz w:val="18"/>
                <w:szCs w:val="18"/>
              </w:rPr>
              <w:t>Zdroj financování</w:t>
            </w:r>
          </w:p>
        </w:tc>
        <w:tc>
          <w:tcPr>
            <w:tcW w:w="5948" w:type="dxa"/>
          </w:tcPr>
          <w:p w14:paraId="0F40DB3B" w14:textId="77777777" w:rsidR="006B09F2" w:rsidRPr="00066A44" w:rsidRDefault="006B09F2" w:rsidP="00A830C3">
            <w:pPr>
              <w:rPr>
                <w:rFonts w:cstheme="minorHAnsi"/>
                <w:sz w:val="18"/>
                <w:szCs w:val="18"/>
              </w:rPr>
            </w:pPr>
            <w:r w:rsidRPr="00066A44">
              <w:rPr>
                <w:rFonts w:cstheme="minorHAnsi"/>
                <w:sz w:val="18"/>
                <w:szCs w:val="18"/>
              </w:rPr>
              <w:t>MAP, vlastní</w:t>
            </w:r>
          </w:p>
        </w:tc>
      </w:tr>
      <w:tr w:rsidR="006B09F2" w:rsidRPr="00066A44" w14:paraId="20E1F247" w14:textId="77777777" w:rsidTr="00A830C3">
        <w:tc>
          <w:tcPr>
            <w:tcW w:w="3114" w:type="dxa"/>
          </w:tcPr>
          <w:p w14:paraId="664633CD" w14:textId="77777777" w:rsidR="006B09F2" w:rsidRPr="00066A44" w:rsidRDefault="006B09F2" w:rsidP="00A830C3">
            <w:pPr>
              <w:rPr>
                <w:rFonts w:cstheme="minorHAnsi"/>
                <w:sz w:val="18"/>
                <w:szCs w:val="18"/>
              </w:rPr>
            </w:pPr>
            <w:r w:rsidRPr="00066A44">
              <w:rPr>
                <w:rFonts w:cstheme="minorHAnsi"/>
                <w:sz w:val="18"/>
                <w:szCs w:val="18"/>
              </w:rPr>
              <w:t>Časový harmonogram</w:t>
            </w:r>
          </w:p>
        </w:tc>
        <w:tc>
          <w:tcPr>
            <w:tcW w:w="5948" w:type="dxa"/>
          </w:tcPr>
          <w:p w14:paraId="2E3E236E" w14:textId="40A5C8B7" w:rsidR="006B09F2" w:rsidRPr="00066A44" w:rsidRDefault="00E07529" w:rsidP="00A830C3">
            <w:pPr>
              <w:rPr>
                <w:rFonts w:cstheme="minorHAnsi"/>
                <w:sz w:val="18"/>
                <w:szCs w:val="18"/>
              </w:rPr>
            </w:pPr>
            <w:r>
              <w:rPr>
                <w:rFonts w:cstheme="minorHAnsi"/>
                <w:sz w:val="18"/>
                <w:szCs w:val="18"/>
              </w:rPr>
              <w:t>2025</w:t>
            </w:r>
          </w:p>
        </w:tc>
      </w:tr>
      <w:tr w:rsidR="006B09F2" w:rsidRPr="00066A44" w14:paraId="2E07BBD3" w14:textId="77777777" w:rsidTr="00A830C3">
        <w:tc>
          <w:tcPr>
            <w:tcW w:w="3114" w:type="dxa"/>
          </w:tcPr>
          <w:p w14:paraId="171853EE" w14:textId="77777777" w:rsidR="006B09F2" w:rsidRPr="00066A44" w:rsidRDefault="006B09F2" w:rsidP="00A830C3">
            <w:pPr>
              <w:rPr>
                <w:rFonts w:cstheme="minorHAnsi"/>
                <w:sz w:val="18"/>
                <w:szCs w:val="18"/>
              </w:rPr>
            </w:pPr>
            <w:r w:rsidRPr="00066A44">
              <w:rPr>
                <w:rFonts w:cstheme="minorHAnsi"/>
                <w:sz w:val="18"/>
                <w:szCs w:val="18"/>
              </w:rPr>
              <w:t>Cíl MAP:</w:t>
            </w:r>
          </w:p>
        </w:tc>
        <w:tc>
          <w:tcPr>
            <w:tcW w:w="5948" w:type="dxa"/>
          </w:tcPr>
          <w:p w14:paraId="1B58858A" w14:textId="77777777" w:rsidR="006B09F2" w:rsidRPr="00066A44" w:rsidRDefault="006B09F2" w:rsidP="00A830C3">
            <w:pPr>
              <w:jc w:val="both"/>
              <w:rPr>
                <w:rFonts w:ascii="Calibri" w:hAnsi="Calibri" w:cs="Calibri"/>
                <w:kern w:val="2"/>
                <w:sz w:val="18"/>
                <w:szCs w:val="18"/>
              </w:rPr>
            </w:pPr>
            <w:r w:rsidRPr="00066A44">
              <w:rPr>
                <w:rFonts w:ascii="Calibri" w:hAnsi="Calibri" w:cs="Calibri"/>
                <w:kern w:val="2"/>
                <w:sz w:val="18"/>
                <w:szCs w:val="18"/>
              </w:rPr>
              <w:t>2.2 Rozvoj čtenářské gramotnosti, kulturního povědomí a vyjádření dětí a žáků, podpora vztahu k místu, kde žijí</w:t>
            </w:r>
            <w:r w:rsidRPr="00066A44">
              <w:rPr>
                <w:rFonts w:ascii="Calibri" w:hAnsi="Calibri" w:cs="Calibri"/>
                <w:color w:val="FFFFFF" w:themeColor="background1"/>
                <w:kern w:val="2"/>
                <w:sz w:val="18"/>
                <w:szCs w:val="18"/>
              </w:rPr>
              <w:t xml:space="preserve"> v předškolním</w:t>
            </w:r>
            <w:r w:rsidRPr="00066A44">
              <w:rPr>
                <w:rFonts w:ascii="Calibri" w:hAnsi="Calibri" w:cs="Calibri"/>
                <w:b/>
                <w:bCs/>
                <w:i/>
                <w:iCs/>
                <w:color w:val="FFFFFF" w:themeColor="background1"/>
                <w:kern w:val="2"/>
                <w:sz w:val="20"/>
                <w:szCs w:val="20"/>
              </w:rPr>
              <w:t xml:space="preserve"> vzdělávání</w:t>
            </w:r>
          </w:p>
        </w:tc>
      </w:tr>
      <w:tr w:rsidR="006B09F2" w:rsidRPr="00066A44" w14:paraId="5C1C2196" w14:textId="77777777" w:rsidTr="00A830C3">
        <w:tc>
          <w:tcPr>
            <w:tcW w:w="3114" w:type="dxa"/>
          </w:tcPr>
          <w:p w14:paraId="79BD6C6F" w14:textId="77777777" w:rsidR="006B09F2" w:rsidRPr="00066A44" w:rsidRDefault="006B09F2" w:rsidP="00A830C3">
            <w:pPr>
              <w:rPr>
                <w:rFonts w:cstheme="minorHAnsi"/>
                <w:sz w:val="18"/>
                <w:szCs w:val="18"/>
              </w:rPr>
            </w:pPr>
            <w:r w:rsidRPr="00066A44">
              <w:rPr>
                <w:rFonts w:cstheme="minorHAnsi"/>
                <w:sz w:val="18"/>
                <w:szCs w:val="18"/>
              </w:rPr>
              <w:t>Opatření MAP:</w:t>
            </w:r>
          </w:p>
        </w:tc>
        <w:tc>
          <w:tcPr>
            <w:tcW w:w="5948" w:type="dxa"/>
          </w:tcPr>
          <w:p w14:paraId="72F5D5E8" w14:textId="77777777" w:rsidR="006B09F2" w:rsidRPr="00066A44" w:rsidRDefault="006B09F2"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2.2.1 Rozvoj čtenářské gramotnosti dětí a žáků ZŠ</w:t>
            </w:r>
          </w:p>
        </w:tc>
      </w:tr>
      <w:tr w:rsidR="00F8735E" w:rsidRPr="00F2059E" w14:paraId="390A2E36" w14:textId="77777777" w:rsidTr="00A830C3">
        <w:tc>
          <w:tcPr>
            <w:tcW w:w="3114" w:type="dxa"/>
          </w:tcPr>
          <w:p w14:paraId="522A5728" w14:textId="77777777" w:rsidR="00F8735E" w:rsidRPr="00066A44" w:rsidRDefault="00F8735E" w:rsidP="00A830C3">
            <w:pPr>
              <w:rPr>
                <w:rFonts w:cstheme="minorHAnsi"/>
                <w:sz w:val="18"/>
                <w:szCs w:val="18"/>
              </w:rPr>
            </w:pPr>
            <w:r>
              <w:rPr>
                <w:rFonts w:cstheme="minorHAnsi"/>
                <w:sz w:val="18"/>
                <w:szCs w:val="18"/>
              </w:rPr>
              <w:t>Vazba na témata OP JAK povinná</w:t>
            </w:r>
          </w:p>
        </w:tc>
        <w:tc>
          <w:tcPr>
            <w:tcW w:w="5948" w:type="dxa"/>
          </w:tcPr>
          <w:p w14:paraId="3D5E6D60" w14:textId="77777777" w:rsidR="00F8735E" w:rsidRDefault="00F8735E" w:rsidP="00A830C3">
            <w:pPr>
              <w:rPr>
                <w:sz w:val="18"/>
                <w:szCs w:val="18"/>
              </w:rPr>
            </w:pPr>
            <w:r>
              <w:rPr>
                <w:sz w:val="18"/>
                <w:szCs w:val="18"/>
              </w:rPr>
              <w:t>Podpora moderních didaktických forem vedoucích k rozvoji klíčových kompetencí</w:t>
            </w:r>
          </w:p>
          <w:p w14:paraId="6A96DF87" w14:textId="77777777" w:rsidR="00F8735E" w:rsidRPr="00F2059E" w:rsidRDefault="00F8735E" w:rsidP="00A830C3">
            <w:r>
              <w:rPr>
                <w:sz w:val="18"/>
                <w:szCs w:val="18"/>
              </w:rPr>
              <w:t>Rozvoj potenciálu každého žáka, zejména žáků se sociálním a jiným znevýhodněním</w:t>
            </w:r>
            <w:r>
              <w:t xml:space="preserve"> </w:t>
            </w:r>
          </w:p>
        </w:tc>
      </w:tr>
      <w:tr w:rsidR="00F8735E" w:rsidRPr="00066A44" w14:paraId="79E3EB6C" w14:textId="77777777" w:rsidTr="00A830C3">
        <w:tc>
          <w:tcPr>
            <w:tcW w:w="3114" w:type="dxa"/>
          </w:tcPr>
          <w:p w14:paraId="569BA43C" w14:textId="77777777" w:rsidR="00F8735E" w:rsidRPr="00066A44" w:rsidRDefault="00F8735E" w:rsidP="00A830C3">
            <w:pPr>
              <w:rPr>
                <w:rFonts w:cstheme="minorHAnsi"/>
                <w:sz w:val="18"/>
                <w:szCs w:val="18"/>
              </w:rPr>
            </w:pPr>
            <w:r>
              <w:rPr>
                <w:rFonts w:cstheme="minorHAnsi"/>
                <w:sz w:val="18"/>
                <w:szCs w:val="18"/>
              </w:rPr>
              <w:t>Vazba na témata OP JAK průřezová</w:t>
            </w:r>
          </w:p>
        </w:tc>
        <w:tc>
          <w:tcPr>
            <w:tcW w:w="5948" w:type="dxa"/>
          </w:tcPr>
          <w:p w14:paraId="2BF86ABD" w14:textId="77777777" w:rsidR="00F8735E" w:rsidRDefault="00F8735E" w:rsidP="00A830C3">
            <w:pPr>
              <w:rPr>
                <w:sz w:val="18"/>
                <w:szCs w:val="18"/>
                <w14:ligatures w14:val="none"/>
              </w:rPr>
            </w:pPr>
            <w:r>
              <w:rPr>
                <w:sz w:val="18"/>
                <w:szCs w:val="18"/>
                <w14:ligatures w14:val="none"/>
              </w:rPr>
              <w:t>Proměna obsahu a způsobu vzdělávání</w:t>
            </w:r>
          </w:p>
          <w:p w14:paraId="15A8702B" w14:textId="77777777" w:rsidR="00F8735E" w:rsidRPr="00066A44" w:rsidRDefault="00F8735E" w:rsidP="00A830C3">
            <w:pPr>
              <w:rPr>
                <w:rFonts w:cstheme="minorHAnsi"/>
                <w:sz w:val="18"/>
                <w:szCs w:val="18"/>
              </w:rPr>
            </w:pPr>
            <w:r w:rsidRPr="004152F1">
              <w:rPr>
                <w:sz w:val="18"/>
                <w:szCs w:val="18"/>
                <w14:ligatures w14:val="none"/>
              </w:rPr>
              <w:t>Spolupráce MŠ – ZŠ/ZŠ – SŠ</w:t>
            </w:r>
          </w:p>
        </w:tc>
      </w:tr>
    </w:tbl>
    <w:p w14:paraId="3E415E85" w14:textId="77777777" w:rsidR="006B09F2" w:rsidRDefault="006B09F2" w:rsidP="006B09F2">
      <w:pPr>
        <w:rPr>
          <w14:ligatures w14:val="standardContextual"/>
        </w:rPr>
      </w:pPr>
    </w:p>
    <w:p w14:paraId="16F7DB88" w14:textId="77777777" w:rsidR="00EA37CA" w:rsidRDefault="00EA37CA" w:rsidP="006B09F2">
      <w:pPr>
        <w:rPr>
          <w14:ligatures w14:val="standardContextual"/>
        </w:rPr>
      </w:pPr>
    </w:p>
    <w:p w14:paraId="4D435AEE" w14:textId="77777777" w:rsidR="00EA37CA" w:rsidRDefault="00EA37CA" w:rsidP="006B09F2">
      <w:pPr>
        <w:rPr>
          <w14:ligatures w14:val="standardContextual"/>
        </w:rPr>
      </w:pPr>
    </w:p>
    <w:p w14:paraId="078359E1" w14:textId="77777777" w:rsidR="00EA37CA" w:rsidRDefault="00EA37CA" w:rsidP="006B09F2">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207D3E84" w14:textId="77777777" w:rsidTr="00A830C3">
        <w:tc>
          <w:tcPr>
            <w:tcW w:w="9062" w:type="dxa"/>
            <w:gridSpan w:val="2"/>
            <w:shd w:val="clear" w:color="auto" w:fill="002060"/>
          </w:tcPr>
          <w:p w14:paraId="3C443A4C" w14:textId="2EE04F82" w:rsidR="00EA37CA" w:rsidRPr="00066A44" w:rsidRDefault="00EA37CA" w:rsidP="00A830C3">
            <w:pPr>
              <w:jc w:val="center"/>
              <w:rPr>
                <w:rFonts w:cstheme="minorHAnsi"/>
                <w:b/>
                <w:bCs/>
                <w:sz w:val="18"/>
                <w:szCs w:val="18"/>
              </w:rPr>
            </w:pPr>
            <w:r>
              <w:rPr>
                <w:rFonts w:cstheme="minorHAnsi"/>
                <w:b/>
                <w:bCs/>
                <w:sz w:val="18"/>
                <w:szCs w:val="18"/>
              </w:rPr>
              <w:t>19</w:t>
            </w:r>
          </w:p>
        </w:tc>
      </w:tr>
      <w:tr w:rsidR="006B09F2" w:rsidRPr="00066A44" w14:paraId="5E845E05" w14:textId="77777777" w:rsidTr="00A830C3">
        <w:tc>
          <w:tcPr>
            <w:tcW w:w="3114" w:type="dxa"/>
            <w:shd w:val="clear" w:color="auto" w:fill="002060"/>
          </w:tcPr>
          <w:p w14:paraId="6CD3E4C9" w14:textId="77777777" w:rsidR="006B09F2" w:rsidRPr="00066A44" w:rsidRDefault="006B09F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17FCF65F" w14:textId="77777777" w:rsidR="006B09F2" w:rsidRPr="00066A44" w:rsidRDefault="006B09F2" w:rsidP="00A830C3">
            <w:pPr>
              <w:rPr>
                <w:rFonts w:cstheme="minorHAnsi"/>
                <w:b/>
                <w:bCs/>
                <w:sz w:val="18"/>
                <w:szCs w:val="18"/>
              </w:rPr>
            </w:pPr>
            <w:r w:rsidRPr="00066A44">
              <w:rPr>
                <w:rFonts w:cstheme="minorHAnsi"/>
                <w:b/>
                <w:bCs/>
                <w:sz w:val="18"/>
                <w:szCs w:val="18"/>
              </w:rPr>
              <w:t xml:space="preserve">VÝROBA POMŮCKY – JAK NAUČIT PŘEDŠKOLÁČKA A PRVŇÁČKA PŘÍSLOVÍ </w:t>
            </w:r>
          </w:p>
        </w:tc>
      </w:tr>
      <w:tr w:rsidR="006B09F2" w:rsidRPr="00066A44" w14:paraId="710274EE" w14:textId="77777777" w:rsidTr="00A830C3">
        <w:trPr>
          <w:trHeight w:val="260"/>
        </w:trPr>
        <w:tc>
          <w:tcPr>
            <w:tcW w:w="3114" w:type="dxa"/>
          </w:tcPr>
          <w:p w14:paraId="1717D8E9" w14:textId="77777777" w:rsidR="006B09F2" w:rsidRPr="00066A44" w:rsidRDefault="006B09F2" w:rsidP="00A830C3">
            <w:pPr>
              <w:rPr>
                <w:rFonts w:cstheme="minorHAnsi"/>
                <w:sz w:val="18"/>
                <w:szCs w:val="18"/>
              </w:rPr>
            </w:pPr>
            <w:r w:rsidRPr="00066A44">
              <w:rPr>
                <w:rFonts w:cstheme="minorHAnsi"/>
                <w:sz w:val="18"/>
                <w:szCs w:val="18"/>
              </w:rPr>
              <w:t>Charakteristika aktivity</w:t>
            </w:r>
          </w:p>
        </w:tc>
        <w:tc>
          <w:tcPr>
            <w:tcW w:w="5948" w:type="dxa"/>
          </w:tcPr>
          <w:p w14:paraId="08E91620" w14:textId="27A1D881" w:rsidR="006B09F2" w:rsidRPr="00066A44" w:rsidRDefault="006B09F2" w:rsidP="00A830C3">
            <w:pPr>
              <w:rPr>
                <w:rFonts w:cstheme="minorHAnsi"/>
                <w:sz w:val="18"/>
                <w:szCs w:val="18"/>
              </w:rPr>
            </w:pPr>
            <w:r w:rsidRPr="00066A44">
              <w:rPr>
                <w:rFonts w:cstheme="minorHAnsi"/>
                <w:sz w:val="18"/>
                <w:szCs w:val="18"/>
              </w:rPr>
              <w:t>Aktivita zaměřená na podporu čtenářské gramotnosti</w:t>
            </w:r>
            <w:r w:rsidR="00F8735E">
              <w:rPr>
                <w:rFonts w:cstheme="minorHAnsi"/>
                <w:sz w:val="18"/>
                <w:szCs w:val="18"/>
              </w:rPr>
              <w:t xml:space="preserve"> – děti se budou samy podílet na tvorbě pomůcky</w:t>
            </w:r>
            <w:r w:rsidR="00954E70">
              <w:rPr>
                <w:rFonts w:cstheme="minorHAnsi"/>
                <w:sz w:val="18"/>
                <w:szCs w:val="18"/>
              </w:rPr>
              <w:t xml:space="preserve"> </w:t>
            </w:r>
            <w:proofErr w:type="gramStart"/>
            <w:r w:rsidR="00954E70">
              <w:rPr>
                <w:rFonts w:cstheme="minorHAnsi"/>
                <w:sz w:val="18"/>
                <w:szCs w:val="18"/>
              </w:rPr>
              <w:t xml:space="preserve">- </w:t>
            </w:r>
            <w:r w:rsidR="00F8735E">
              <w:rPr>
                <w:rFonts w:cstheme="minorHAnsi"/>
                <w:sz w:val="18"/>
                <w:szCs w:val="18"/>
              </w:rPr>
              <w:t xml:space="preserve"> realizovaná</w:t>
            </w:r>
            <w:proofErr w:type="gramEnd"/>
            <w:r w:rsidR="00F8735E">
              <w:rPr>
                <w:rFonts w:cstheme="minorHAnsi"/>
                <w:sz w:val="18"/>
                <w:szCs w:val="18"/>
              </w:rPr>
              <w:t xml:space="preserve"> moderní didaktickou formou (předpoklad možnosti zapojení a využití i vhodného výstupu z databáze OPVVV/OPJAK</w:t>
            </w:r>
          </w:p>
        </w:tc>
      </w:tr>
      <w:tr w:rsidR="006B09F2" w:rsidRPr="00066A44" w14:paraId="69E8B6E0" w14:textId="77777777" w:rsidTr="00A830C3">
        <w:tc>
          <w:tcPr>
            <w:tcW w:w="3114" w:type="dxa"/>
          </w:tcPr>
          <w:p w14:paraId="064CCE38" w14:textId="77777777" w:rsidR="006B09F2" w:rsidRPr="00066A44" w:rsidRDefault="006B09F2" w:rsidP="00A830C3">
            <w:pPr>
              <w:rPr>
                <w:rFonts w:cstheme="minorHAnsi"/>
                <w:sz w:val="18"/>
                <w:szCs w:val="18"/>
              </w:rPr>
            </w:pPr>
            <w:r w:rsidRPr="00066A44">
              <w:rPr>
                <w:rFonts w:cstheme="minorHAnsi"/>
                <w:sz w:val="18"/>
                <w:szCs w:val="18"/>
              </w:rPr>
              <w:t>Realizátor nositel</w:t>
            </w:r>
          </w:p>
        </w:tc>
        <w:tc>
          <w:tcPr>
            <w:tcW w:w="5948" w:type="dxa"/>
          </w:tcPr>
          <w:p w14:paraId="4B8FE248" w14:textId="77777777" w:rsidR="006B09F2" w:rsidRPr="00066A44" w:rsidRDefault="006B09F2" w:rsidP="00A830C3">
            <w:pPr>
              <w:rPr>
                <w:rFonts w:cstheme="minorHAnsi"/>
                <w:sz w:val="18"/>
                <w:szCs w:val="18"/>
              </w:rPr>
            </w:pPr>
            <w:r w:rsidRPr="00066A44">
              <w:rPr>
                <w:rFonts w:cstheme="minorHAnsi"/>
                <w:sz w:val="18"/>
                <w:szCs w:val="18"/>
              </w:rPr>
              <w:t>MAP, ZŠ a MŠ ORP Louny</w:t>
            </w:r>
          </w:p>
        </w:tc>
      </w:tr>
      <w:tr w:rsidR="006B09F2" w:rsidRPr="00066A44" w14:paraId="10036652" w14:textId="77777777" w:rsidTr="00A830C3">
        <w:trPr>
          <w:trHeight w:val="294"/>
        </w:trPr>
        <w:tc>
          <w:tcPr>
            <w:tcW w:w="3114" w:type="dxa"/>
          </w:tcPr>
          <w:p w14:paraId="1FBC9D99" w14:textId="77777777" w:rsidR="006B09F2" w:rsidRPr="00066A44" w:rsidRDefault="006B09F2" w:rsidP="00A830C3">
            <w:pPr>
              <w:rPr>
                <w:rFonts w:cstheme="minorHAnsi"/>
                <w:sz w:val="18"/>
                <w:szCs w:val="18"/>
              </w:rPr>
            </w:pPr>
            <w:r w:rsidRPr="00066A44">
              <w:rPr>
                <w:rFonts w:cstheme="minorHAnsi"/>
                <w:sz w:val="18"/>
                <w:szCs w:val="18"/>
              </w:rPr>
              <w:t>Místo realizace</w:t>
            </w:r>
          </w:p>
        </w:tc>
        <w:tc>
          <w:tcPr>
            <w:tcW w:w="5948" w:type="dxa"/>
          </w:tcPr>
          <w:p w14:paraId="21F6B17A" w14:textId="77777777" w:rsidR="006B09F2" w:rsidRPr="00066A44" w:rsidRDefault="006B09F2" w:rsidP="00A830C3">
            <w:pPr>
              <w:rPr>
                <w:rFonts w:cstheme="minorHAnsi"/>
                <w:sz w:val="18"/>
                <w:szCs w:val="18"/>
              </w:rPr>
            </w:pPr>
            <w:r w:rsidRPr="00066A44">
              <w:rPr>
                <w:rFonts w:cstheme="minorHAnsi"/>
                <w:sz w:val="18"/>
                <w:szCs w:val="18"/>
              </w:rPr>
              <w:t>ORP Louny</w:t>
            </w:r>
          </w:p>
        </w:tc>
      </w:tr>
      <w:tr w:rsidR="006B09F2" w:rsidRPr="00066A44" w14:paraId="5AB4778C" w14:textId="77777777" w:rsidTr="00A830C3">
        <w:tc>
          <w:tcPr>
            <w:tcW w:w="3114" w:type="dxa"/>
          </w:tcPr>
          <w:p w14:paraId="6D7918D3" w14:textId="77777777" w:rsidR="006B09F2" w:rsidRPr="00066A44" w:rsidRDefault="006B09F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59BA49F7" w14:textId="77777777" w:rsidR="006B09F2" w:rsidRPr="00066A44" w:rsidRDefault="006B09F2" w:rsidP="00A830C3">
            <w:pPr>
              <w:rPr>
                <w:rFonts w:cstheme="minorHAnsi"/>
                <w:sz w:val="18"/>
                <w:szCs w:val="18"/>
              </w:rPr>
            </w:pPr>
            <w:r w:rsidRPr="00066A44">
              <w:rPr>
                <w:rFonts w:cstheme="minorHAnsi"/>
                <w:sz w:val="18"/>
                <w:szCs w:val="18"/>
              </w:rPr>
              <w:t>Podpora čtenářské gramotnosti</w:t>
            </w:r>
          </w:p>
        </w:tc>
      </w:tr>
      <w:tr w:rsidR="006B09F2" w:rsidRPr="00066A44" w14:paraId="3A82F13A" w14:textId="77777777" w:rsidTr="00A830C3">
        <w:tc>
          <w:tcPr>
            <w:tcW w:w="3114" w:type="dxa"/>
          </w:tcPr>
          <w:p w14:paraId="585B2880" w14:textId="77777777" w:rsidR="006B09F2" w:rsidRPr="00066A44" w:rsidRDefault="006B09F2" w:rsidP="00A830C3">
            <w:pPr>
              <w:rPr>
                <w:rFonts w:cstheme="minorHAnsi"/>
                <w:sz w:val="18"/>
                <w:szCs w:val="18"/>
              </w:rPr>
            </w:pPr>
            <w:r w:rsidRPr="00066A44">
              <w:rPr>
                <w:rFonts w:cstheme="minorHAnsi"/>
                <w:sz w:val="18"/>
                <w:szCs w:val="18"/>
              </w:rPr>
              <w:t>Spolupráce</w:t>
            </w:r>
          </w:p>
        </w:tc>
        <w:tc>
          <w:tcPr>
            <w:tcW w:w="5948" w:type="dxa"/>
          </w:tcPr>
          <w:p w14:paraId="3C2D8CE5" w14:textId="37CB8B37" w:rsidR="006B09F2" w:rsidRPr="00066A44" w:rsidRDefault="006B09F2" w:rsidP="00A830C3">
            <w:pPr>
              <w:rPr>
                <w:rFonts w:cstheme="minorHAnsi"/>
                <w:sz w:val="18"/>
                <w:szCs w:val="18"/>
              </w:rPr>
            </w:pPr>
            <w:r w:rsidRPr="00066A44">
              <w:rPr>
                <w:rFonts w:cstheme="minorHAnsi"/>
                <w:sz w:val="18"/>
                <w:szCs w:val="18"/>
              </w:rPr>
              <w:t>ZŠ a MŠ ORP Louny</w:t>
            </w:r>
          </w:p>
        </w:tc>
      </w:tr>
      <w:tr w:rsidR="006B09F2" w:rsidRPr="00066A44" w14:paraId="441373C0" w14:textId="77777777" w:rsidTr="00A830C3">
        <w:tc>
          <w:tcPr>
            <w:tcW w:w="3114" w:type="dxa"/>
          </w:tcPr>
          <w:p w14:paraId="4C6D1536" w14:textId="77777777" w:rsidR="006B09F2" w:rsidRPr="00066A44" w:rsidRDefault="006B09F2" w:rsidP="00A830C3">
            <w:pPr>
              <w:rPr>
                <w:rFonts w:cstheme="minorHAnsi"/>
                <w:sz w:val="18"/>
                <w:szCs w:val="18"/>
              </w:rPr>
            </w:pPr>
            <w:r w:rsidRPr="00066A44">
              <w:rPr>
                <w:rFonts w:cstheme="minorHAnsi"/>
                <w:sz w:val="18"/>
                <w:szCs w:val="18"/>
              </w:rPr>
              <w:t>Celkový rozpočet</w:t>
            </w:r>
          </w:p>
        </w:tc>
        <w:tc>
          <w:tcPr>
            <w:tcW w:w="5948" w:type="dxa"/>
          </w:tcPr>
          <w:p w14:paraId="0FD39BFA" w14:textId="77777777" w:rsidR="006B09F2" w:rsidRPr="00066A44" w:rsidRDefault="006B09F2" w:rsidP="00A830C3">
            <w:pPr>
              <w:rPr>
                <w:rFonts w:cstheme="minorHAnsi"/>
                <w:sz w:val="18"/>
                <w:szCs w:val="18"/>
              </w:rPr>
            </w:pPr>
            <w:r w:rsidRPr="00066A44">
              <w:rPr>
                <w:rFonts w:cstheme="minorHAnsi"/>
                <w:sz w:val="18"/>
                <w:szCs w:val="18"/>
              </w:rPr>
              <w:t>Stanoven dle aktuálního počtu zapojených subjektů</w:t>
            </w:r>
          </w:p>
        </w:tc>
      </w:tr>
      <w:tr w:rsidR="006B09F2" w:rsidRPr="00066A44" w14:paraId="76E6CB14" w14:textId="77777777" w:rsidTr="00A830C3">
        <w:tc>
          <w:tcPr>
            <w:tcW w:w="3114" w:type="dxa"/>
          </w:tcPr>
          <w:p w14:paraId="394C73DA" w14:textId="77777777" w:rsidR="006B09F2" w:rsidRPr="00066A44" w:rsidRDefault="006B09F2" w:rsidP="00A830C3">
            <w:pPr>
              <w:rPr>
                <w:rFonts w:cstheme="minorHAnsi"/>
                <w:sz w:val="18"/>
                <w:szCs w:val="18"/>
              </w:rPr>
            </w:pPr>
            <w:r w:rsidRPr="00066A44">
              <w:rPr>
                <w:rFonts w:cstheme="minorHAnsi"/>
                <w:sz w:val="18"/>
                <w:szCs w:val="18"/>
              </w:rPr>
              <w:t>Zdroj financování</w:t>
            </w:r>
          </w:p>
        </w:tc>
        <w:tc>
          <w:tcPr>
            <w:tcW w:w="5948" w:type="dxa"/>
          </w:tcPr>
          <w:p w14:paraId="450549A3" w14:textId="77777777" w:rsidR="006B09F2" w:rsidRPr="00066A44" w:rsidRDefault="006B09F2" w:rsidP="00A830C3">
            <w:pPr>
              <w:rPr>
                <w:rFonts w:cstheme="minorHAnsi"/>
                <w:sz w:val="18"/>
                <w:szCs w:val="18"/>
              </w:rPr>
            </w:pPr>
            <w:r w:rsidRPr="00066A44">
              <w:rPr>
                <w:rFonts w:cstheme="minorHAnsi"/>
                <w:sz w:val="18"/>
                <w:szCs w:val="18"/>
              </w:rPr>
              <w:t>MAP, vlastní</w:t>
            </w:r>
          </w:p>
        </w:tc>
      </w:tr>
      <w:tr w:rsidR="006B09F2" w:rsidRPr="00066A44" w14:paraId="24C6F51C" w14:textId="77777777" w:rsidTr="00A830C3">
        <w:tc>
          <w:tcPr>
            <w:tcW w:w="3114" w:type="dxa"/>
          </w:tcPr>
          <w:p w14:paraId="0F09A871" w14:textId="77777777" w:rsidR="006B09F2" w:rsidRPr="00066A44" w:rsidRDefault="006B09F2" w:rsidP="00A830C3">
            <w:pPr>
              <w:rPr>
                <w:rFonts w:cstheme="minorHAnsi"/>
                <w:sz w:val="18"/>
                <w:szCs w:val="18"/>
              </w:rPr>
            </w:pPr>
            <w:r w:rsidRPr="00066A44">
              <w:rPr>
                <w:rFonts w:cstheme="minorHAnsi"/>
                <w:sz w:val="18"/>
                <w:szCs w:val="18"/>
              </w:rPr>
              <w:t>Časový harmonogram</w:t>
            </w:r>
          </w:p>
        </w:tc>
        <w:tc>
          <w:tcPr>
            <w:tcW w:w="5948" w:type="dxa"/>
          </w:tcPr>
          <w:p w14:paraId="008FB95E" w14:textId="513B799C" w:rsidR="006B09F2" w:rsidRPr="00066A44" w:rsidRDefault="00E07529" w:rsidP="00A830C3">
            <w:pPr>
              <w:rPr>
                <w:rFonts w:cstheme="minorHAnsi"/>
                <w:sz w:val="18"/>
                <w:szCs w:val="18"/>
              </w:rPr>
            </w:pPr>
            <w:r>
              <w:rPr>
                <w:rFonts w:cstheme="minorHAnsi"/>
                <w:sz w:val="18"/>
                <w:szCs w:val="18"/>
              </w:rPr>
              <w:t>2025</w:t>
            </w:r>
          </w:p>
        </w:tc>
      </w:tr>
      <w:tr w:rsidR="006B09F2" w:rsidRPr="00066A44" w14:paraId="43FD4A15" w14:textId="77777777" w:rsidTr="00A830C3">
        <w:tc>
          <w:tcPr>
            <w:tcW w:w="3114" w:type="dxa"/>
          </w:tcPr>
          <w:p w14:paraId="7FB60238" w14:textId="77777777" w:rsidR="006B09F2" w:rsidRPr="00066A44" w:rsidRDefault="006B09F2" w:rsidP="00A830C3">
            <w:pPr>
              <w:rPr>
                <w:rFonts w:cstheme="minorHAnsi"/>
                <w:sz w:val="18"/>
                <w:szCs w:val="18"/>
              </w:rPr>
            </w:pPr>
            <w:r w:rsidRPr="00066A44">
              <w:rPr>
                <w:rFonts w:cstheme="minorHAnsi"/>
                <w:sz w:val="18"/>
                <w:szCs w:val="18"/>
              </w:rPr>
              <w:t>Cíl MAP:</w:t>
            </w:r>
          </w:p>
        </w:tc>
        <w:tc>
          <w:tcPr>
            <w:tcW w:w="5948" w:type="dxa"/>
          </w:tcPr>
          <w:p w14:paraId="04801BE4"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1.2 Rozvoj matematické a finanční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čtenářské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včetně rozvoje digitálních kompetencí a gramotností dětí, výuky   cizích jazyků a polytechnického vzdělávání v předškolním vzdělávání </w:t>
            </w:r>
          </w:p>
          <w:p w14:paraId="41BAA729"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066A44">
              <w:rPr>
                <w:rFonts w:ascii="Calibri" w:hAnsi="Calibri" w:cs="Calibri"/>
                <w:color w:val="000000" w:themeColor="text1"/>
                <w:kern w:val="2"/>
                <w:sz w:val="18"/>
                <w:szCs w:val="18"/>
              </w:rPr>
              <w:t>socioemočních</w:t>
            </w:r>
            <w:proofErr w:type="spellEnd"/>
            <w:r w:rsidRPr="00066A44">
              <w:rPr>
                <w:rFonts w:ascii="Calibri" w:hAnsi="Calibri" w:cs="Calibri"/>
                <w:color w:val="000000" w:themeColor="text1"/>
                <w:kern w:val="2"/>
                <w:sz w:val="18"/>
                <w:szCs w:val="18"/>
              </w:rPr>
              <w:t xml:space="preserve">, včetně rozvoje </w:t>
            </w:r>
            <w:proofErr w:type="spellStart"/>
            <w:r w:rsidRPr="00066A44">
              <w:rPr>
                <w:rFonts w:ascii="Calibri" w:hAnsi="Calibri" w:cs="Calibri"/>
                <w:color w:val="000000" w:themeColor="text1"/>
                <w:kern w:val="2"/>
                <w:sz w:val="18"/>
                <w:szCs w:val="18"/>
              </w:rPr>
              <w:t>wellbeingu</w:t>
            </w:r>
            <w:proofErr w:type="spellEnd"/>
            <w:r w:rsidRPr="00066A44">
              <w:rPr>
                <w:rFonts w:ascii="Calibri" w:hAnsi="Calibri" w:cs="Calibri"/>
                <w:color w:val="000000" w:themeColor="text1"/>
                <w:kern w:val="2"/>
                <w:sz w:val="18"/>
                <w:szCs w:val="18"/>
              </w:rPr>
              <w:t xml:space="preserve"> a duševního zdraví dětí, žáků a PP v předškolním vzdělávání</w:t>
            </w:r>
          </w:p>
          <w:p w14:paraId="30ABA59D" w14:textId="77777777" w:rsidR="006B09F2" w:rsidRPr="00066A44" w:rsidRDefault="006B09F2" w:rsidP="00A830C3">
            <w:pPr>
              <w:jc w:val="both"/>
              <w:rPr>
                <w:rFonts w:ascii="Calibri" w:hAnsi="Calibri" w:cs="Calibri"/>
                <w:kern w:val="2"/>
                <w:sz w:val="18"/>
                <w:szCs w:val="18"/>
              </w:rPr>
            </w:pPr>
            <w:r w:rsidRPr="00066A44">
              <w:rPr>
                <w:rFonts w:ascii="Calibri" w:hAnsi="Calibri" w:cs="Calibri"/>
                <w:kern w:val="2"/>
                <w:sz w:val="18"/>
                <w:szCs w:val="18"/>
              </w:rPr>
              <w:t>2.2 Rozvoj čtenářské gramotnosti, kulturního povědomí a vyjádření dětí a žáků, podpora vztahu k místu, kde žijí</w:t>
            </w:r>
            <w:r w:rsidRPr="00066A44">
              <w:rPr>
                <w:rFonts w:ascii="Calibri" w:hAnsi="Calibri" w:cs="Calibri"/>
                <w:color w:val="FFFFFF" w:themeColor="background1"/>
                <w:kern w:val="2"/>
                <w:sz w:val="18"/>
                <w:szCs w:val="18"/>
              </w:rPr>
              <w:t xml:space="preserve"> v předškolním</w:t>
            </w:r>
            <w:r w:rsidRPr="00066A44">
              <w:rPr>
                <w:rFonts w:ascii="Calibri" w:hAnsi="Calibri" w:cs="Calibri"/>
                <w:b/>
                <w:bCs/>
                <w:i/>
                <w:iCs/>
                <w:color w:val="FFFFFF" w:themeColor="background1"/>
                <w:kern w:val="2"/>
                <w:sz w:val="18"/>
                <w:szCs w:val="18"/>
              </w:rPr>
              <w:t xml:space="preserve"> vzdělávání</w:t>
            </w:r>
          </w:p>
        </w:tc>
      </w:tr>
      <w:tr w:rsidR="006B09F2" w:rsidRPr="00066A44" w14:paraId="73B6131B" w14:textId="77777777" w:rsidTr="00A830C3">
        <w:tc>
          <w:tcPr>
            <w:tcW w:w="3114" w:type="dxa"/>
          </w:tcPr>
          <w:p w14:paraId="670FDD7F" w14:textId="77777777" w:rsidR="006B09F2" w:rsidRPr="00066A44" w:rsidRDefault="006B09F2" w:rsidP="00A830C3">
            <w:pPr>
              <w:rPr>
                <w:rFonts w:cstheme="minorHAnsi"/>
                <w:sz w:val="18"/>
                <w:szCs w:val="18"/>
              </w:rPr>
            </w:pPr>
            <w:r w:rsidRPr="00066A44">
              <w:rPr>
                <w:rFonts w:cstheme="minorHAnsi"/>
                <w:sz w:val="18"/>
                <w:szCs w:val="18"/>
              </w:rPr>
              <w:t>Opatření MAP:</w:t>
            </w:r>
          </w:p>
        </w:tc>
        <w:tc>
          <w:tcPr>
            <w:tcW w:w="5948" w:type="dxa"/>
          </w:tcPr>
          <w:p w14:paraId="66B1311E" w14:textId="77777777" w:rsidR="006B09F2" w:rsidRPr="00066A44" w:rsidRDefault="006B09F2" w:rsidP="00A830C3">
            <w:pPr>
              <w:rPr>
                <w:rFonts w:ascii="Calibri" w:eastAsia="Arial" w:hAnsi="Calibri" w:cs="Calibri"/>
                <w:bCs/>
                <w:iCs/>
                <w:noProof/>
                <w:color w:val="000000" w:themeColor="text1"/>
                <w:kern w:val="2"/>
                <w:sz w:val="18"/>
                <w:szCs w:val="18"/>
                <w:lang w:eastAsia="cs-CZ"/>
              </w:rPr>
            </w:pPr>
            <w:r w:rsidRPr="00066A44">
              <w:rPr>
                <w:rFonts w:ascii="Calibri" w:eastAsia="Arial" w:hAnsi="Calibri" w:cs="Calibri"/>
                <w:bCs/>
                <w:iCs/>
                <w:noProof/>
                <w:color w:val="000000" w:themeColor="text1"/>
                <w:kern w:val="2"/>
                <w:sz w:val="18"/>
                <w:szCs w:val="18"/>
                <w:lang w:eastAsia="cs-CZ"/>
              </w:rPr>
              <w:t>1.2.2 Rozvoj čtenářské pregramotnosti v předškolním vzdělávání</w:t>
            </w:r>
          </w:p>
          <w:p w14:paraId="36B63FE3" w14:textId="77777777" w:rsidR="006B09F2" w:rsidRPr="00066A44" w:rsidRDefault="006B09F2" w:rsidP="00A830C3">
            <w:pPr>
              <w:rPr>
                <w:rFonts w:ascii="Calibri" w:eastAsia="Arial" w:hAnsi="Calibri" w:cs="Calibri"/>
                <w:bCs/>
                <w:iCs/>
                <w:noProof/>
                <w:kern w:val="2"/>
                <w:sz w:val="18"/>
                <w:szCs w:val="18"/>
                <w:lang w:eastAsia="cs-CZ"/>
              </w:rPr>
            </w:pPr>
            <w:r w:rsidRPr="00066A44">
              <w:rPr>
                <w:rFonts w:ascii="Calibri" w:eastAsia="Arial" w:hAnsi="Calibri" w:cs="Calibri"/>
                <w:bCs/>
                <w:iCs/>
                <w:noProof/>
                <w:kern w:val="2"/>
                <w:sz w:val="18"/>
                <w:szCs w:val="18"/>
                <w:lang w:eastAsia="cs-CZ"/>
              </w:rPr>
              <w:t>1.3.1 Podpora iniciativy a kreativity dětí v předškolním věku</w:t>
            </w:r>
          </w:p>
          <w:p w14:paraId="08BDC833" w14:textId="77777777" w:rsidR="006B09F2" w:rsidRPr="00066A44" w:rsidRDefault="006B09F2"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 xml:space="preserve">2.2.1 Rozvoj čtenářské gramotnosti </w:t>
            </w:r>
            <w:r>
              <w:rPr>
                <w:rFonts w:ascii="Calibri" w:eastAsia="Arial" w:hAnsi="Calibri" w:cs="Calibri"/>
                <w:noProof/>
                <w:color w:val="000000" w:themeColor="text1"/>
                <w:kern w:val="2"/>
                <w:sz w:val="18"/>
                <w:szCs w:val="18"/>
                <w:lang w:eastAsia="cs-CZ"/>
              </w:rPr>
              <w:t>na</w:t>
            </w:r>
            <w:r w:rsidRPr="00066A44">
              <w:rPr>
                <w:rFonts w:ascii="Calibri" w:eastAsia="Arial" w:hAnsi="Calibri" w:cs="Calibri"/>
                <w:noProof/>
                <w:color w:val="000000" w:themeColor="text1"/>
                <w:kern w:val="2"/>
                <w:sz w:val="18"/>
                <w:szCs w:val="18"/>
                <w:lang w:eastAsia="cs-CZ"/>
              </w:rPr>
              <w:t xml:space="preserve"> ZŠ</w:t>
            </w:r>
          </w:p>
        </w:tc>
      </w:tr>
      <w:tr w:rsidR="00F8735E" w:rsidRPr="00F2059E" w14:paraId="607CAE19" w14:textId="77777777" w:rsidTr="00A830C3">
        <w:tc>
          <w:tcPr>
            <w:tcW w:w="3114" w:type="dxa"/>
          </w:tcPr>
          <w:p w14:paraId="4BA093CD" w14:textId="77777777" w:rsidR="00F8735E" w:rsidRPr="00066A44" w:rsidRDefault="00F8735E" w:rsidP="00A830C3">
            <w:pPr>
              <w:rPr>
                <w:rFonts w:cstheme="minorHAnsi"/>
                <w:sz w:val="18"/>
                <w:szCs w:val="18"/>
              </w:rPr>
            </w:pPr>
            <w:r>
              <w:rPr>
                <w:rFonts w:cstheme="minorHAnsi"/>
                <w:sz w:val="18"/>
                <w:szCs w:val="18"/>
              </w:rPr>
              <w:t>Vazba na témata OP JAK povinná</w:t>
            </w:r>
          </w:p>
        </w:tc>
        <w:tc>
          <w:tcPr>
            <w:tcW w:w="5948" w:type="dxa"/>
          </w:tcPr>
          <w:p w14:paraId="6A53060C" w14:textId="77777777" w:rsidR="00F8735E" w:rsidRDefault="00F8735E" w:rsidP="00A830C3">
            <w:pPr>
              <w:rPr>
                <w:sz w:val="18"/>
                <w:szCs w:val="18"/>
              </w:rPr>
            </w:pPr>
            <w:r>
              <w:rPr>
                <w:sz w:val="18"/>
                <w:szCs w:val="18"/>
              </w:rPr>
              <w:t>Podpora moderních didaktických forem vedoucích k rozvoji klíčových kompetencí</w:t>
            </w:r>
          </w:p>
          <w:p w14:paraId="0E1BEDC1" w14:textId="77777777" w:rsidR="00F8735E" w:rsidRPr="00F2059E" w:rsidRDefault="00F8735E" w:rsidP="00A830C3">
            <w:r>
              <w:rPr>
                <w:sz w:val="18"/>
                <w:szCs w:val="18"/>
              </w:rPr>
              <w:t>Rozvoj potenciálu každého žáka, zejména žáků se sociálním a jiným znevýhodněním</w:t>
            </w:r>
            <w:r>
              <w:t xml:space="preserve"> </w:t>
            </w:r>
          </w:p>
        </w:tc>
      </w:tr>
      <w:tr w:rsidR="00F8735E" w:rsidRPr="00066A44" w14:paraId="7AD5FB50" w14:textId="77777777" w:rsidTr="00A830C3">
        <w:tc>
          <w:tcPr>
            <w:tcW w:w="3114" w:type="dxa"/>
          </w:tcPr>
          <w:p w14:paraId="2A2FDCA2" w14:textId="77777777" w:rsidR="00F8735E" w:rsidRPr="00066A44" w:rsidRDefault="00F8735E" w:rsidP="00A830C3">
            <w:pPr>
              <w:rPr>
                <w:rFonts w:cstheme="minorHAnsi"/>
                <w:sz w:val="18"/>
                <w:szCs w:val="18"/>
              </w:rPr>
            </w:pPr>
            <w:r>
              <w:rPr>
                <w:rFonts w:cstheme="minorHAnsi"/>
                <w:sz w:val="18"/>
                <w:szCs w:val="18"/>
              </w:rPr>
              <w:t>Vazba na témata OP JAK průřezová</w:t>
            </w:r>
          </w:p>
        </w:tc>
        <w:tc>
          <w:tcPr>
            <w:tcW w:w="5948" w:type="dxa"/>
          </w:tcPr>
          <w:p w14:paraId="09300DBE" w14:textId="77777777" w:rsidR="00F8735E" w:rsidRDefault="00F8735E" w:rsidP="00A830C3">
            <w:pPr>
              <w:rPr>
                <w:sz w:val="18"/>
                <w:szCs w:val="18"/>
                <w14:ligatures w14:val="none"/>
              </w:rPr>
            </w:pPr>
            <w:r>
              <w:rPr>
                <w:sz w:val="18"/>
                <w:szCs w:val="18"/>
                <w14:ligatures w14:val="none"/>
              </w:rPr>
              <w:t>Proměna obsahu a způsobu vzdělávání</w:t>
            </w:r>
          </w:p>
          <w:p w14:paraId="5915A984" w14:textId="2992AFAC" w:rsidR="00F8735E" w:rsidRDefault="00F8735E" w:rsidP="00A830C3">
            <w:pPr>
              <w:rPr>
                <w:sz w:val="18"/>
                <w:szCs w:val="18"/>
                <w14:ligatures w14:val="none"/>
              </w:rPr>
            </w:pPr>
            <w:r>
              <w:rPr>
                <w:sz w:val="18"/>
                <w:szCs w:val="18"/>
                <w14:ligatures w14:val="none"/>
              </w:rPr>
              <w:t>Snižování nerovností v přístupu ke vzdělávání</w:t>
            </w:r>
          </w:p>
          <w:p w14:paraId="138BF22A" w14:textId="77777777" w:rsidR="00F8735E" w:rsidRPr="00066A44" w:rsidRDefault="00F8735E" w:rsidP="00A830C3">
            <w:pPr>
              <w:rPr>
                <w:rFonts w:cstheme="minorHAnsi"/>
                <w:sz w:val="18"/>
                <w:szCs w:val="18"/>
              </w:rPr>
            </w:pPr>
            <w:r w:rsidRPr="004152F1">
              <w:rPr>
                <w:sz w:val="18"/>
                <w:szCs w:val="18"/>
                <w14:ligatures w14:val="none"/>
              </w:rPr>
              <w:t>Spolupráce MŠ – ZŠ/ZŠ – SŠ</w:t>
            </w:r>
          </w:p>
        </w:tc>
      </w:tr>
    </w:tbl>
    <w:p w14:paraId="2B07F70F" w14:textId="77777777" w:rsidR="006B09F2" w:rsidRDefault="006B09F2" w:rsidP="006B09F2">
      <w:pPr>
        <w:rPr>
          <w14:ligatures w14:val="standardContextual"/>
        </w:rPr>
      </w:pPr>
    </w:p>
    <w:p w14:paraId="17065D97" w14:textId="77777777" w:rsidR="00EA37CA" w:rsidRDefault="00EA37CA" w:rsidP="006B09F2">
      <w:pPr>
        <w:rPr>
          <w14:ligatures w14:val="standardContextual"/>
        </w:rPr>
      </w:pPr>
    </w:p>
    <w:p w14:paraId="60B88469" w14:textId="77777777" w:rsidR="00EA37CA" w:rsidRDefault="00EA37CA" w:rsidP="006B09F2">
      <w:pPr>
        <w:rPr>
          <w14:ligatures w14:val="standardContextual"/>
        </w:rPr>
      </w:pPr>
    </w:p>
    <w:p w14:paraId="598A9445" w14:textId="77777777" w:rsidR="00EA37CA" w:rsidRDefault="00EA37CA" w:rsidP="006B09F2">
      <w:pPr>
        <w:rPr>
          <w14:ligatures w14:val="standardContextual"/>
        </w:rPr>
      </w:pPr>
    </w:p>
    <w:p w14:paraId="6D1336D9" w14:textId="77777777" w:rsidR="00EA37CA" w:rsidRDefault="00EA37CA" w:rsidP="006B09F2">
      <w:pPr>
        <w:rPr>
          <w14:ligatures w14:val="standardContextual"/>
        </w:rPr>
      </w:pPr>
    </w:p>
    <w:p w14:paraId="55E4C912" w14:textId="77777777" w:rsidR="00EA37CA" w:rsidRDefault="00EA37CA" w:rsidP="006B09F2">
      <w:pPr>
        <w:rPr>
          <w14:ligatures w14:val="standardContextual"/>
        </w:rPr>
      </w:pPr>
    </w:p>
    <w:p w14:paraId="1213BF6F" w14:textId="77777777" w:rsidR="00EA37CA" w:rsidRDefault="00EA37CA" w:rsidP="006B09F2">
      <w:pPr>
        <w:rPr>
          <w14:ligatures w14:val="standardContextual"/>
        </w:rPr>
      </w:pPr>
    </w:p>
    <w:p w14:paraId="180EE9F7" w14:textId="77777777" w:rsidR="00EA37CA" w:rsidRDefault="00EA37CA" w:rsidP="006B09F2">
      <w:pPr>
        <w:rPr>
          <w14:ligatures w14:val="standardContextual"/>
        </w:rPr>
      </w:pPr>
    </w:p>
    <w:p w14:paraId="19759586" w14:textId="77777777" w:rsidR="00EA37CA" w:rsidRDefault="00EA37CA" w:rsidP="006B09F2">
      <w:pPr>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1F58E9D8" w14:textId="77777777" w:rsidTr="00A830C3">
        <w:tc>
          <w:tcPr>
            <w:tcW w:w="9062" w:type="dxa"/>
            <w:gridSpan w:val="2"/>
            <w:shd w:val="clear" w:color="auto" w:fill="002060"/>
          </w:tcPr>
          <w:p w14:paraId="12A00127" w14:textId="196EB212" w:rsidR="00EA37CA" w:rsidRPr="00066A44" w:rsidRDefault="00EA37CA" w:rsidP="00A830C3">
            <w:pPr>
              <w:jc w:val="center"/>
              <w:rPr>
                <w:rFonts w:cstheme="minorHAnsi"/>
                <w:b/>
                <w:bCs/>
                <w:sz w:val="18"/>
                <w:szCs w:val="18"/>
              </w:rPr>
            </w:pPr>
            <w:r>
              <w:rPr>
                <w:rFonts w:cstheme="minorHAnsi"/>
                <w:b/>
                <w:bCs/>
                <w:sz w:val="18"/>
                <w:szCs w:val="18"/>
              </w:rPr>
              <w:lastRenderedPageBreak/>
              <w:t>20</w:t>
            </w:r>
          </w:p>
        </w:tc>
      </w:tr>
      <w:tr w:rsidR="006B09F2" w:rsidRPr="00066A44" w14:paraId="7307A77F" w14:textId="77777777" w:rsidTr="00A830C3">
        <w:tc>
          <w:tcPr>
            <w:tcW w:w="3114" w:type="dxa"/>
            <w:shd w:val="clear" w:color="auto" w:fill="002060"/>
          </w:tcPr>
          <w:p w14:paraId="6B9DC4DA" w14:textId="77777777" w:rsidR="006B09F2" w:rsidRPr="00066A44" w:rsidRDefault="006B09F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1E95C733" w14:textId="77777777" w:rsidR="006B09F2" w:rsidRPr="00066A44" w:rsidRDefault="006B09F2" w:rsidP="00A830C3">
            <w:pPr>
              <w:rPr>
                <w:rFonts w:cstheme="minorHAnsi"/>
                <w:b/>
                <w:bCs/>
                <w:sz w:val="18"/>
                <w:szCs w:val="18"/>
              </w:rPr>
            </w:pPr>
            <w:r w:rsidRPr="00066A44">
              <w:rPr>
                <w:rFonts w:cstheme="minorHAnsi"/>
                <w:b/>
                <w:bCs/>
                <w:sz w:val="18"/>
                <w:szCs w:val="18"/>
              </w:rPr>
              <w:t xml:space="preserve">SOUTĚŽ – DĚJEPIS S PŘESAHEM </w:t>
            </w:r>
          </w:p>
        </w:tc>
      </w:tr>
      <w:tr w:rsidR="006B09F2" w:rsidRPr="00066A44" w14:paraId="3867BE87" w14:textId="77777777" w:rsidTr="00A830C3">
        <w:trPr>
          <w:trHeight w:val="260"/>
        </w:trPr>
        <w:tc>
          <w:tcPr>
            <w:tcW w:w="3114" w:type="dxa"/>
          </w:tcPr>
          <w:p w14:paraId="07B1A748" w14:textId="77777777" w:rsidR="006B09F2" w:rsidRPr="00066A44" w:rsidRDefault="006B09F2" w:rsidP="00A830C3">
            <w:pPr>
              <w:rPr>
                <w:rFonts w:cstheme="minorHAnsi"/>
                <w:sz w:val="18"/>
                <w:szCs w:val="18"/>
              </w:rPr>
            </w:pPr>
            <w:r w:rsidRPr="00066A44">
              <w:rPr>
                <w:rFonts w:cstheme="minorHAnsi"/>
                <w:sz w:val="18"/>
                <w:szCs w:val="18"/>
              </w:rPr>
              <w:t>Charakteristika aktivity</w:t>
            </w:r>
          </w:p>
        </w:tc>
        <w:tc>
          <w:tcPr>
            <w:tcW w:w="5948" w:type="dxa"/>
          </w:tcPr>
          <w:p w14:paraId="456B1740" w14:textId="77777777" w:rsidR="006B09F2" w:rsidRPr="00066A44" w:rsidRDefault="006B09F2" w:rsidP="00A830C3">
            <w:pPr>
              <w:rPr>
                <w:rFonts w:cstheme="minorHAnsi"/>
                <w:sz w:val="18"/>
                <w:szCs w:val="18"/>
              </w:rPr>
            </w:pPr>
            <w:r w:rsidRPr="00066A44">
              <w:rPr>
                <w:rFonts w:cstheme="minorHAnsi"/>
                <w:sz w:val="18"/>
                <w:szCs w:val="18"/>
              </w:rPr>
              <w:t xml:space="preserve">Soutěž ZŠ ORP Louny </w:t>
            </w:r>
          </w:p>
        </w:tc>
      </w:tr>
      <w:tr w:rsidR="006B09F2" w:rsidRPr="00066A44" w14:paraId="7DA67B58" w14:textId="77777777" w:rsidTr="00A830C3">
        <w:tc>
          <w:tcPr>
            <w:tcW w:w="3114" w:type="dxa"/>
          </w:tcPr>
          <w:p w14:paraId="7F05176F" w14:textId="77777777" w:rsidR="006B09F2" w:rsidRPr="00066A44" w:rsidRDefault="006B09F2" w:rsidP="00A830C3">
            <w:pPr>
              <w:rPr>
                <w:rFonts w:cstheme="minorHAnsi"/>
                <w:sz w:val="18"/>
                <w:szCs w:val="18"/>
              </w:rPr>
            </w:pPr>
            <w:r w:rsidRPr="00066A44">
              <w:rPr>
                <w:rFonts w:cstheme="minorHAnsi"/>
                <w:sz w:val="18"/>
                <w:szCs w:val="18"/>
              </w:rPr>
              <w:t>Realizátor nositel</w:t>
            </w:r>
          </w:p>
        </w:tc>
        <w:tc>
          <w:tcPr>
            <w:tcW w:w="5948" w:type="dxa"/>
          </w:tcPr>
          <w:p w14:paraId="0160E7BA" w14:textId="77777777" w:rsidR="006B09F2" w:rsidRPr="00066A44" w:rsidRDefault="006B09F2" w:rsidP="00A830C3">
            <w:pPr>
              <w:rPr>
                <w:rFonts w:cstheme="minorHAnsi"/>
                <w:sz w:val="18"/>
                <w:szCs w:val="18"/>
              </w:rPr>
            </w:pPr>
            <w:r w:rsidRPr="00066A44">
              <w:rPr>
                <w:rFonts w:cstheme="minorHAnsi"/>
                <w:sz w:val="18"/>
                <w:szCs w:val="18"/>
              </w:rPr>
              <w:t>MAP, ZŠ a MŠ ORP Louny</w:t>
            </w:r>
          </w:p>
        </w:tc>
      </w:tr>
      <w:tr w:rsidR="006B09F2" w:rsidRPr="00066A44" w14:paraId="5BCA76B1" w14:textId="77777777" w:rsidTr="006F4864">
        <w:trPr>
          <w:trHeight w:val="192"/>
        </w:trPr>
        <w:tc>
          <w:tcPr>
            <w:tcW w:w="3114" w:type="dxa"/>
          </w:tcPr>
          <w:p w14:paraId="76D6E8AF" w14:textId="77777777" w:rsidR="006B09F2" w:rsidRPr="00066A44" w:rsidRDefault="006B09F2" w:rsidP="00A830C3">
            <w:pPr>
              <w:rPr>
                <w:rFonts w:cstheme="minorHAnsi"/>
                <w:sz w:val="18"/>
                <w:szCs w:val="18"/>
              </w:rPr>
            </w:pPr>
            <w:r w:rsidRPr="00066A44">
              <w:rPr>
                <w:rFonts w:cstheme="minorHAnsi"/>
                <w:sz w:val="18"/>
                <w:szCs w:val="18"/>
              </w:rPr>
              <w:t>Místo realizace</w:t>
            </w:r>
          </w:p>
        </w:tc>
        <w:tc>
          <w:tcPr>
            <w:tcW w:w="5948" w:type="dxa"/>
          </w:tcPr>
          <w:p w14:paraId="2DA987C6" w14:textId="77777777" w:rsidR="006B09F2" w:rsidRPr="00066A44" w:rsidRDefault="006B09F2" w:rsidP="00A830C3">
            <w:pPr>
              <w:rPr>
                <w:rFonts w:cstheme="minorHAnsi"/>
                <w:sz w:val="18"/>
                <w:szCs w:val="18"/>
              </w:rPr>
            </w:pPr>
            <w:r w:rsidRPr="00066A44">
              <w:rPr>
                <w:rFonts w:cstheme="minorHAnsi"/>
                <w:sz w:val="18"/>
                <w:szCs w:val="18"/>
              </w:rPr>
              <w:t>ORP Louny</w:t>
            </w:r>
          </w:p>
        </w:tc>
      </w:tr>
      <w:tr w:rsidR="006B09F2" w:rsidRPr="00066A44" w14:paraId="74DDF0E2" w14:textId="77777777" w:rsidTr="00A830C3">
        <w:tc>
          <w:tcPr>
            <w:tcW w:w="3114" w:type="dxa"/>
          </w:tcPr>
          <w:p w14:paraId="0138543F" w14:textId="77777777" w:rsidR="006B09F2" w:rsidRPr="00066A44" w:rsidRDefault="006B09F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6904B699" w14:textId="77777777" w:rsidR="006B09F2" w:rsidRPr="00066A44" w:rsidRDefault="006B09F2" w:rsidP="00A830C3">
            <w:pPr>
              <w:rPr>
                <w:rFonts w:cstheme="minorHAnsi"/>
                <w:sz w:val="18"/>
                <w:szCs w:val="18"/>
              </w:rPr>
            </w:pPr>
            <w:r w:rsidRPr="00066A44">
              <w:rPr>
                <w:rFonts w:cstheme="minorHAnsi"/>
                <w:sz w:val="18"/>
                <w:szCs w:val="18"/>
              </w:rPr>
              <w:t>Podpora čtenářské gramotnosti, digitálních kompetencí, kulturní povědomí</w:t>
            </w:r>
          </w:p>
        </w:tc>
      </w:tr>
      <w:tr w:rsidR="006B09F2" w:rsidRPr="00066A44" w14:paraId="02744F02" w14:textId="77777777" w:rsidTr="00A830C3">
        <w:tc>
          <w:tcPr>
            <w:tcW w:w="3114" w:type="dxa"/>
          </w:tcPr>
          <w:p w14:paraId="016F0996" w14:textId="77777777" w:rsidR="006B09F2" w:rsidRPr="00066A44" w:rsidRDefault="006B09F2" w:rsidP="00A830C3">
            <w:pPr>
              <w:rPr>
                <w:rFonts w:cstheme="minorHAnsi"/>
                <w:sz w:val="18"/>
                <w:szCs w:val="18"/>
              </w:rPr>
            </w:pPr>
            <w:r w:rsidRPr="00066A44">
              <w:rPr>
                <w:rFonts w:cstheme="minorHAnsi"/>
                <w:sz w:val="18"/>
                <w:szCs w:val="18"/>
              </w:rPr>
              <w:t>Spolupráce</w:t>
            </w:r>
          </w:p>
        </w:tc>
        <w:tc>
          <w:tcPr>
            <w:tcW w:w="5948" w:type="dxa"/>
          </w:tcPr>
          <w:p w14:paraId="1BCF8028" w14:textId="77777777" w:rsidR="006B09F2" w:rsidRPr="00066A44" w:rsidRDefault="006B09F2" w:rsidP="00A830C3">
            <w:pPr>
              <w:rPr>
                <w:rFonts w:cstheme="minorHAnsi"/>
                <w:sz w:val="18"/>
                <w:szCs w:val="18"/>
              </w:rPr>
            </w:pPr>
            <w:r w:rsidRPr="00066A44">
              <w:rPr>
                <w:rFonts w:cstheme="minorHAnsi"/>
                <w:sz w:val="18"/>
                <w:szCs w:val="18"/>
              </w:rPr>
              <w:t>ZŠ ORP Louny</w:t>
            </w:r>
          </w:p>
        </w:tc>
      </w:tr>
      <w:tr w:rsidR="006B09F2" w:rsidRPr="00066A44" w14:paraId="14BF994C" w14:textId="77777777" w:rsidTr="00A830C3">
        <w:tc>
          <w:tcPr>
            <w:tcW w:w="3114" w:type="dxa"/>
          </w:tcPr>
          <w:p w14:paraId="4307C1DA" w14:textId="77777777" w:rsidR="006B09F2" w:rsidRPr="00066A44" w:rsidRDefault="006B09F2" w:rsidP="00A830C3">
            <w:pPr>
              <w:rPr>
                <w:rFonts w:cstheme="minorHAnsi"/>
                <w:sz w:val="18"/>
                <w:szCs w:val="18"/>
              </w:rPr>
            </w:pPr>
            <w:r w:rsidRPr="00066A44">
              <w:rPr>
                <w:rFonts w:cstheme="minorHAnsi"/>
                <w:sz w:val="18"/>
                <w:szCs w:val="18"/>
              </w:rPr>
              <w:t>Celkový rozpočet</w:t>
            </w:r>
          </w:p>
        </w:tc>
        <w:tc>
          <w:tcPr>
            <w:tcW w:w="5948" w:type="dxa"/>
          </w:tcPr>
          <w:p w14:paraId="1BA49A49" w14:textId="77777777" w:rsidR="006B09F2" w:rsidRPr="00066A44" w:rsidRDefault="006B09F2" w:rsidP="00A830C3">
            <w:pPr>
              <w:rPr>
                <w:rFonts w:cstheme="minorHAnsi"/>
                <w:sz w:val="18"/>
                <w:szCs w:val="18"/>
              </w:rPr>
            </w:pPr>
            <w:r w:rsidRPr="00066A44">
              <w:rPr>
                <w:rFonts w:cstheme="minorHAnsi"/>
                <w:sz w:val="18"/>
                <w:szCs w:val="18"/>
              </w:rPr>
              <w:t>Stanoven dle aktuálního počtu zapojených subjektů</w:t>
            </w:r>
          </w:p>
        </w:tc>
      </w:tr>
      <w:tr w:rsidR="006B09F2" w:rsidRPr="00066A44" w14:paraId="11652A81" w14:textId="77777777" w:rsidTr="00A830C3">
        <w:tc>
          <w:tcPr>
            <w:tcW w:w="3114" w:type="dxa"/>
          </w:tcPr>
          <w:p w14:paraId="1568A39F" w14:textId="77777777" w:rsidR="006B09F2" w:rsidRPr="00066A44" w:rsidRDefault="006B09F2" w:rsidP="00A830C3">
            <w:pPr>
              <w:rPr>
                <w:rFonts w:cstheme="minorHAnsi"/>
                <w:sz w:val="18"/>
                <w:szCs w:val="18"/>
              </w:rPr>
            </w:pPr>
            <w:r w:rsidRPr="00066A44">
              <w:rPr>
                <w:rFonts w:cstheme="minorHAnsi"/>
                <w:sz w:val="18"/>
                <w:szCs w:val="18"/>
              </w:rPr>
              <w:t>Zdroj financování</w:t>
            </w:r>
          </w:p>
        </w:tc>
        <w:tc>
          <w:tcPr>
            <w:tcW w:w="5948" w:type="dxa"/>
          </w:tcPr>
          <w:p w14:paraId="6A59C847" w14:textId="77777777" w:rsidR="006B09F2" w:rsidRPr="00066A44" w:rsidRDefault="006B09F2" w:rsidP="00A830C3">
            <w:pPr>
              <w:rPr>
                <w:rFonts w:cstheme="minorHAnsi"/>
                <w:sz w:val="18"/>
                <w:szCs w:val="18"/>
              </w:rPr>
            </w:pPr>
            <w:r w:rsidRPr="00066A44">
              <w:rPr>
                <w:rFonts w:cstheme="minorHAnsi"/>
                <w:sz w:val="18"/>
                <w:szCs w:val="18"/>
              </w:rPr>
              <w:t>MAP, vlastní</w:t>
            </w:r>
          </w:p>
        </w:tc>
      </w:tr>
      <w:tr w:rsidR="006B09F2" w:rsidRPr="00066A44" w14:paraId="2573E519" w14:textId="77777777" w:rsidTr="00A830C3">
        <w:tc>
          <w:tcPr>
            <w:tcW w:w="3114" w:type="dxa"/>
          </w:tcPr>
          <w:p w14:paraId="711C611D" w14:textId="77777777" w:rsidR="006B09F2" w:rsidRPr="00066A44" w:rsidRDefault="006B09F2" w:rsidP="00A830C3">
            <w:pPr>
              <w:rPr>
                <w:rFonts w:cstheme="minorHAnsi"/>
                <w:sz w:val="18"/>
                <w:szCs w:val="18"/>
              </w:rPr>
            </w:pPr>
            <w:r w:rsidRPr="00066A44">
              <w:rPr>
                <w:rFonts w:cstheme="minorHAnsi"/>
                <w:sz w:val="18"/>
                <w:szCs w:val="18"/>
              </w:rPr>
              <w:t>Časový harmonogram</w:t>
            </w:r>
          </w:p>
        </w:tc>
        <w:tc>
          <w:tcPr>
            <w:tcW w:w="5948" w:type="dxa"/>
          </w:tcPr>
          <w:p w14:paraId="68C695F6" w14:textId="4D85366D" w:rsidR="006B09F2" w:rsidRPr="00066A44" w:rsidRDefault="00E07529" w:rsidP="00A830C3">
            <w:pPr>
              <w:rPr>
                <w:rFonts w:cstheme="minorHAnsi"/>
                <w:sz w:val="18"/>
                <w:szCs w:val="18"/>
              </w:rPr>
            </w:pPr>
            <w:r>
              <w:rPr>
                <w:rFonts w:cstheme="minorHAnsi"/>
                <w:sz w:val="18"/>
                <w:szCs w:val="18"/>
              </w:rPr>
              <w:t>2025</w:t>
            </w:r>
          </w:p>
        </w:tc>
      </w:tr>
      <w:tr w:rsidR="006B09F2" w:rsidRPr="00066A44" w14:paraId="2A1CFE0E" w14:textId="77777777" w:rsidTr="00A830C3">
        <w:tc>
          <w:tcPr>
            <w:tcW w:w="3114" w:type="dxa"/>
          </w:tcPr>
          <w:p w14:paraId="6A28A4AE" w14:textId="77777777" w:rsidR="006B09F2" w:rsidRPr="00066A44" w:rsidRDefault="006B09F2" w:rsidP="00A830C3">
            <w:pPr>
              <w:rPr>
                <w:rFonts w:cstheme="minorHAnsi"/>
                <w:sz w:val="18"/>
                <w:szCs w:val="18"/>
              </w:rPr>
            </w:pPr>
            <w:r w:rsidRPr="00066A44">
              <w:rPr>
                <w:rFonts w:cstheme="minorHAnsi"/>
                <w:sz w:val="18"/>
                <w:szCs w:val="18"/>
              </w:rPr>
              <w:t>Cíl MAP:</w:t>
            </w:r>
          </w:p>
        </w:tc>
        <w:tc>
          <w:tcPr>
            <w:tcW w:w="5948" w:type="dxa"/>
          </w:tcPr>
          <w:p w14:paraId="344294AF"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2.1</w:t>
            </w:r>
            <w:r>
              <w:rPr>
                <w:rFonts w:ascii="Calibri" w:hAnsi="Calibri" w:cs="Calibri"/>
                <w:color w:val="000000" w:themeColor="text1"/>
                <w:kern w:val="2"/>
                <w:sz w:val="18"/>
                <w:szCs w:val="18"/>
              </w:rPr>
              <w:t xml:space="preserve"> </w:t>
            </w:r>
            <w:r w:rsidRPr="00066A44">
              <w:rPr>
                <w:rFonts w:ascii="Calibri" w:hAnsi="Calibri" w:cs="Calibri"/>
                <w:color w:val="000000" w:themeColor="text1"/>
                <w:kern w:val="2"/>
                <w:sz w:val="18"/>
                <w:szCs w:val="18"/>
              </w:rPr>
              <w:t xml:space="preserve">Rozvoj matematické a finanční gramotnosti, digitálních kompetencí a mediální gramotnosti dětí a žáků </w:t>
            </w:r>
          </w:p>
          <w:p w14:paraId="794EBF82" w14:textId="77777777" w:rsidR="006B09F2" w:rsidRPr="00066A44" w:rsidRDefault="006B09F2" w:rsidP="00A830C3">
            <w:pPr>
              <w:jc w:val="both"/>
              <w:rPr>
                <w:rFonts w:ascii="Calibri" w:hAnsi="Calibri" w:cs="Calibri"/>
                <w:color w:val="FFFFFF" w:themeColor="background1"/>
                <w:kern w:val="2"/>
                <w:sz w:val="18"/>
                <w:szCs w:val="18"/>
              </w:rPr>
            </w:pPr>
            <w:r w:rsidRPr="00066A44">
              <w:rPr>
                <w:rFonts w:ascii="Calibri" w:hAnsi="Calibri" w:cs="Calibri"/>
                <w:color w:val="000000" w:themeColor="text1"/>
                <w:kern w:val="2"/>
                <w:sz w:val="18"/>
                <w:szCs w:val="18"/>
              </w:rPr>
              <w:t xml:space="preserve">2.2 Rozvoj čtenářské gramotnosti, kulturního povědomí a vyjádření dětí a žáků, podpora vztahu k místu, kde </w:t>
            </w:r>
            <w:r w:rsidRPr="00066A44">
              <w:rPr>
                <w:rFonts w:ascii="Calibri" w:hAnsi="Calibri" w:cs="Calibri"/>
                <w:kern w:val="2"/>
                <w:sz w:val="18"/>
                <w:szCs w:val="18"/>
              </w:rPr>
              <w:t>žijí</w:t>
            </w:r>
            <w:r w:rsidRPr="00066A44">
              <w:rPr>
                <w:rFonts w:ascii="Calibri" w:hAnsi="Calibri" w:cs="Calibri"/>
                <w:color w:val="FFFFFF" w:themeColor="background1"/>
                <w:kern w:val="2"/>
                <w:sz w:val="18"/>
                <w:szCs w:val="18"/>
              </w:rPr>
              <w:t xml:space="preserve"> v </w:t>
            </w:r>
          </w:p>
          <w:p w14:paraId="5D15D86F" w14:textId="2986FF00"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2.3 Rozvoj ostatních kompetencí dětí a žáků (podnikavost</w:t>
            </w:r>
            <w:r w:rsidRPr="00066A44">
              <w:rPr>
                <w:rFonts w:ascii="Calibri" w:hAnsi="Calibri" w:cs="Calibri"/>
                <w:color w:val="000000" w:themeColor="text1"/>
                <w:kern w:val="2"/>
                <w:sz w:val="18"/>
                <w:szCs w:val="18"/>
              </w:rPr>
              <w:br/>
              <w:t xml:space="preserve">a iniciativa, kreativita, polytechnické vzdělávání, řemeslné a technické obory, přírodní vědy, cizí jazyky, vzdělávání pro udržitelný rozvoj (sociální, </w:t>
            </w:r>
            <w:proofErr w:type="spellStart"/>
            <w:r w:rsidRPr="00066A44">
              <w:rPr>
                <w:rFonts w:ascii="Calibri" w:hAnsi="Calibri" w:cs="Calibri"/>
                <w:color w:val="000000" w:themeColor="text1"/>
                <w:kern w:val="2"/>
                <w:sz w:val="18"/>
                <w:szCs w:val="18"/>
              </w:rPr>
              <w:t>socioemoční</w:t>
            </w:r>
            <w:proofErr w:type="spellEnd"/>
            <w:r w:rsidRPr="00066A44">
              <w:rPr>
                <w:rFonts w:ascii="Calibri" w:hAnsi="Calibri" w:cs="Calibri"/>
                <w:color w:val="000000" w:themeColor="text1"/>
                <w:kern w:val="2"/>
                <w:sz w:val="18"/>
                <w:szCs w:val="18"/>
              </w:rPr>
              <w:t xml:space="preserve"> a občanské kompetence</w:t>
            </w:r>
            <w:r w:rsidR="00F8735E">
              <w:rPr>
                <w:rFonts w:ascii="Calibri" w:hAnsi="Calibri" w:cs="Calibri"/>
                <w:color w:val="000000" w:themeColor="text1"/>
                <w:kern w:val="2"/>
                <w:sz w:val="18"/>
                <w:szCs w:val="18"/>
              </w:rPr>
              <w:t>, zdravý životní styl</w:t>
            </w:r>
            <w:r w:rsidRPr="00066A44">
              <w:rPr>
                <w:rFonts w:ascii="Calibri" w:hAnsi="Calibri" w:cs="Calibri"/>
                <w:color w:val="000000" w:themeColor="text1"/>
                <w:kern w:val="2"/>
                <w:sz w:val="18"/>
                <w:szCs w:val="18"/>
              </w:rPr>
              <w:t>), včetně podpory duševního zdraví dětí a žáků)</w:t>
            </w:r>
            <w:proofErr w:type="spellStart"/>
            <w:r w:rsidRPr="00066A44">
              <w:rPr>
                <w:rFonts w:ascii="Calibri" w:hAnsi="Calibri" w:cs="Calibri"/>
                <w:color w:val="FFFFFF" w:themeColor="background1"/>
                <w:kern w:val="2"/>
                <w:sz w:val="18"/>
                <w:szCs w:val="18"/>
              </w:rPr>
              <w:t>dškolním</w:t>
            </w:r>
            <w:proofErr w:type="spellEnd"/>
            <w:r w:rsidRPr="00066A44">
              <w:rPr>
                <w:rFonts w:ascii="Calibri" w:hAnsi="Calibri" w:cs="Calibri"/>
                <w:b/>
                <w:bCs/>
                <w:i/>
                <w:iCs/>
                <w:color w:val="FFFFFF" w:themeColor="background1"/>
                <w:kern w:val="2"/>
                <w:sz w:val="18"/>
                <w:szCs w:val="18"/>
              </w:rPr>
              <w:t xml:space="preserve"> vzdělávání</w:t>
            </w:r>
          </w:p>
        </w:tc>
      </w:tr>
      <w:tr w:rsidR="006B09F2" w:rsidRPr="00066A44" w14:paraId="178E14BD" w14:textId="77777777" w:rsidTr="00A830C3">
        <w:tc>
          <w:tcPr>
            <w:tcW w:w="3114" w:type="dxa"/>
          </w:tcPr>
          <w:p w14:paraId="354B2FDC" w14:textId="77777777" w:rsidR="006B09F2" w:rsidRPr="00066A44" w:rsidRDefault="006B09F2" w:rsidP="00A830C3">
            <w:pPr>
              <w:rPr>
                <w:rFonts w:cstheme="minorHAnsi"/>
                <w:sz w:val="18"/>
                <w:szCs w:val="18"/>
              </w:rPr>
            </w:pPr>
            <w:r w:rsidRPr="00066A44">
              <w:rPr>
                <w:rFonts w:cstheme="minorHAnsi"/>
                <w:sz w:val="18"/>
                <w:szCs w:val="18"/>
              </w:rPr>
              <w:t>Opatření MAP:</w:t>
            </w:r>
          </w:p>
        </w:tc>
        <w:tc>
          <w:tcPr>
            <w:tcW w:w="5948" w:type="dxa"/>
          </w:tcPr>
          <w:p w14:paraId="2077DD6C" w14:textId="77777777" w:rsidR="006B09F2" w:rsidRPr="00066A44" w:rsidRDefault="006B09F2"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kern w:val="2"/>
                <w:sz w:val="18"/>
                <w:szCs w:val="18"/>
                <w:lang w:eastAsia="cs-CZ"/>
              </w:rPr>
              <w:t xml:space="preserve">2.1.2 Rozvoj digitálních kompetencí a mediální gramotnosti </w:t>
            </w:r>
            <w:r>
              <w:rPr>
                <w:rFonts w:ascii="Calibri" w:eastAsia="Arial" w:hAnsi="Calibri" w:cs="Calibri"/>
                <w:noProof/>
                <w:kern w:val="2"/>
                <w:sz w:val="18"/>
                <w:szCs w:val="18"/>
                <w:lang w:eastAsia="cs-CZ"/>
              </w:rPr>
              <w:t>na</w:t>
            </w:r>
            <w:r w:rsidRPr="00066A44">
              <w:rPr>
                <w:rFonts w:ascii="Calibri" w:eastAsia="Arial" w:hAnsi="Calibri" w:cs="Calibri"/>
                <w:noProof/>
                <w:kern w:val="2"/>
                <w:sz w:val="18"/>
                <w:szCs w:val="18"/>
                <w:lang w:eastAsia="cs-CZ"/>
              </w:rPr>
              <w:t xml:space="preserve"> ZŠ</w:t>
            </w:r>
            <w:r w:rsidRPr="00066A44">
              <w:rPr>
                <w:rFonts w:ascii="Calibri" w:eastAsia="Arial" w:hAnsi="Calibri" w:cs="Calibri"/>
                <w:noProof/>
                <w:color w:val="000000" w:themeColor="text1"/>
                <w:kern w:val="2"/>
                <w:sz w:val="18"/>
                <w:szCs w:val="18"/>
                <w:lang w:eastAsia="cs-CZ"/>
              </w:rPr>
              <w:t xml:space="preserve"> </w:t>
            </w:r>
          </w:p>
          <w:p w14:paraId="31762B30" w14:textId="77777777" w:rsidR="006B09F2" w:rsidRDefault="006B09F2"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 xml:space="preserve">2.2.1 Rozvoj čtenářské gramotnosti </w:t>
            </w:r>
            <w:r>
              <w:rPr>
                <w:rFonts w:ascii="Calibri" w:eastAsia="Arial" w:hAnsi="Calibri" w:cs="Calibri"/>
                <w:noProof/>
                <w:color w:val="000000" w:themeColor="text1"/>
                <w:kern w:val="2"/>
                <w:sz w:val="18"/>
                <w:szCs w:val="18"/>
                <w:lang w:eastAsia="cs-CZ"/>
              </w:rPr>
              <w:t>na</w:t>
            </w:r>
            <w:r w:rsidRPr="00066A44">
              <w:rPr>
                <w:rFonts w:ascii="Calibri" w:eastAsia="Arial" w:hAnsi="Calibri" w:cs="Calibri"/>
                <w:noProof/>
                <w:color w:val="000000" w:themeColor="text1"/>
                <w:kern w:val="2"/>
                <w:sz w:val="18"/>
                <w:szCs w:val="18"/>
                <w:lang w:eastAsia="cs-CZ"/>
              </w:rPr>
              <w:t xml:space="preserve"> ZŠ</w:t>
            </w:r>
          </w:p>
          <w:p w14:paraId="43133A56" w14:textId="056810A0" w:rsidR="0093236E" w:rsidRPr="00066A44" w:rsidRDefault="0093236E" w:rsidP="00A830C3">
            <w:pPr>
              <w:rPr>
                <w:rFonts w:ascii="Calibri" w:eastAsia="Arial" w:hAnsi="Calibri" w:cs="Calibri"/>
                <w:noProof/>
                <w:color w:val="000000" w:themeColor="text1"/>
                <w:kern w:val="2"/>
                <w:sz w:val="18"/>
                <w:szCs w:val="18"/>
                <w:lang w:eastAsia="cs-CZ"/>
              </w:rPr>
            </w:pPr>
            <w:r>
              <w:rPr>
                <w:rFonts w:ascii="Calibri" w:eastAsia="Arial" w:hAnsi="Calibri" w:cs="Calibri"/>
                <w:noProof/>
                <w:color w:val="000000" w:themeColor="text1"/>
                <w:kern w:val="2"/>
                <w:sz w:val="18"/>
                <w:szCs w:val="18"/>
                <w:lang w:eastAsia="cs-CZ"/>
              </w:rPr>
              <w:t>2.2.2 Rozvoj kulturního povědomí a vyjádření dětí a žáků ZŠ, podpora vztahu k místu,kde žijí</w:t>
            </w:r>
          </w:p>
          <w:p w14:paraId="1D6397B2" w14:textId="77777777" w:rsidR="006B09F2" w:rsidRPr="00066A44" w:rsidRDefault="006B09F2" w:rsidP="00A830C3">
            <w:pPr>
              <w:rPr>
                <w:rFonts w:ascii="Calibri" w:eastAsia="Arial" w:hAnsi="Calibri" w:cs="Calibri"/>
                <w:noProof/>
                <w:kern w:val="2"/>
                <w:sz w:val="18"/>
                <w:szCs w:val="18"/>
                <w:lang w:eastAsia="cs-CZ"/>
              </w:rPr>
            </w:pPr>
            <w:r w:rsidRPr="00066A44">
              <w:rPr>
                <w:rFonts w:ascii="Calibri" w:eastAsia="Arial" w:hAnsi="Calibri" w:cs="Calibri"/>
                <w:noProof/>
                <w:kern w:val="2"/>
                <w:sz w:val="18"/>
                <w:szCs w:val="18"/>
                <w:lang w:eastAsia="cs-CZ"/>
              </w:rPr>
              <w:t xml:space="preserve">2.3.1 Rozvoj podnikavosti, iniciativy a kreativity </w:t>
            </w:r>
            <w:r>
              <w:rPr>
                <w:rFonts w:ascii="Calibri" w:eastAsia="Arial" w:hAnsi="Calibri" w:cs="Calibri"/>
                <w:noProof/>
                <w:kern w:val="2"/>
                <w:sz w:val="18"/>
                <w:szCs w:val="18"/>
                <w:lang w:eastAsia="cs-CZ"/>
              </w:rPr>
              <w:t>na</w:t>
            </w:r>
            <w:r w:rsidRPr="00066A44">
              <w:rPr>
                <w:rFonts w:ascii="Calibri" w:eastAsia="Arial" w:hAnsi="Calibri" w:cs="Calibri"/>
                <w:noProof/>
                <w:kern w:val="2"/>
                <w:sz w:val="18"/>
                <w:szCs w:val="18"/>
                <w:lang w:eastAsia="cs-CZ"/>
              </w:rPr>
              <w:t xml:space="preserve"> ZŠ</w:t>
            </w:r>
          </w:p>
          <w:p w14:paraId="10BF578A" w14:textId="77777777" w:rsidR="006B09F2" w:rsidRPr="00066A44" w:rsidRDefault="006B09F2" w:rsidP="00A830C3">
            <w:pPr>
              <w:rPr>
                <w:rFonts w:ascii="Calibri" w:eastAsia="Arial" w:hAnsi="Calibri" w:cs="Calibri"/>
                <w:noProof/>
                <w:kern w:val="2"/>
                <w:sz w:val="18"/>
                <w:szCs w:val="18"/>
                <w:lang w:eastAsia="cs-CZ"/>
              </w:rPr>
            </w:pPr>
            <w:r w:rsidRPr="00066A44">
              <w:rPr>
                <w:rFonts w:ascii="Calibri" w:eastAsia="Arial" w:hAnsi="Calibri" w:cs="Calibri"/>
                <w:noProof/>
                <w:kern w:val="2"/>
                <w:sz w:val="18"/>
                <w:szCs w:val="18"/>
                <w:lang w:eastAsia="cs-CZ"/>
              </w:rPr>
              <w:t>2.3.6 Rozvoj vzdělávání pro udržitelný rozvoj (sociální, socioemoční a občansk</w:t>
            </w:r>
            <w:r>
              <w:rPr>
                <w:rFonts w:ascii="Calibri" w:eastAsia="Arial" w:hAnsi="Calibri" w:cs="Calibri"/>
                <w:noProof/>
                <w:kern w:val="2"/>
                <w:sz w:val="18"/>
                <w:szCs w:val="18"/>
                <w:lang w:eastAsia="cs-CZ"/>
              </w:rPr>
              <w:t>é</w:t>
            </w:r>
            <w:r w:rsidRPr="00066A44">
              <w:rPr>
                <w:rFonts w:ascii="Calibri" w:eastAsia="Arial" w:hAnsi="Calibri" w:cs="Calibri"/>
                <w:noProof/>
                <w:kern w:val="2"/>
                <w:sz w:val="18"/>
                <w:szCs w:val="18"/>
                <w:lang w:eastAsia="cs-CZ"/>
              </w:rPr>
              <w:t xml:space="preserve"> kompetence) dětí a žáků</w:t>
            </w:r>
          </w:p>
        </w:tc>
      </w:tr>
      <w:tr w:rsidR="0093236E" w:rsidRPr="00F2059E" w14:paraId="71B8B924" w14:textId="77777777" w:rsidTr="00A830C3">
        <w:tc>
          <w:tcPr>
            <w:tcW w:w="3114" w:type="dxa"/>
          </w:tcPr>
          <w:p w14:paraId="474B575C" w14:textId="77777777" w:rsidR="0093236E" w:rsidRPr="00066A44" w:rsidRDefault="0093236E" w:rsidP="00A830C3">
            <w:pPr>
              <w:rPr>
                <w:rFonts w:cstheme="minorHAnsi"/>
                <w:sz w:val="18"/>
                <w:szCs w:val="18"/>
              </w:rPr>
            </w:pPr>
            <w:r>
              <w:rPr>
                <w:rFonts w:cstheme="minorHAnsi"/>
                <w:sz w:val="18"/>
                <w:szCs w:val="18"/>
              </w:rPr>
              <w:t>Vazba na témata OP JAK povinná</w:t>
            </w:r>
          </w:p>
        </w:tc>
        <w:tc>
          <w:tcPr>
            <w:tcW w:w="5948" w:type="dxa"/>
          </w:tcPr>
          <w:p w14:paraId="3063301A" w14:textId="77777777" w:rsidR="0093236E" w:rsidRDefault="0093236E" w:rsidP="006F4864">
            <w:pPr>
              <w:jc w:val="both"/>
              <w:rPr>
                <w:sz w:val="18"/>
                <w:szCs w:val="18"/>
              </w:rPr>
            </w:pPr>
            <w:r>
              <w:rPr>
                <w:sz w:val="18"/>
                <w:szCs w:val="18"/>
              </w:rPr>
              <w:t>Podpora moderních didaktických forem vedoucích k rozvoji klíčových kompetencí</w:t>
            </w:r>
          </w:p>
          <w:p w14:paraId="68391A74" w14:textId="77777777" w:rsidR="0093236E" w:rsidRPr="00F2059E" w:rsidRDefault="0093236E" w:rsidP="006F4864">
            <w:pPr>
              <w:jc w:val="both"/>
            </w:pPr>
            <w:r>
              <w:rPr>
                <w:sz w:val="18"/>
                <w:szCs w:val="18"/>
              </w:rPr>
              <w:t>Rozvoj potenciálu každého žáka, zejména žáků se sociálním a jiným znevýhodněním</w:t>
            </w:r>
            <w:r>
              <w:t xml:space="preserve"> </w:t>
            </w:r>
          </w:p>
        </w:tc>
      </w:tr>
      <w:tr w:rsidR="0093236E" w:rsidRPr="00066A44" w14:paraId="67849BB6" w14:textId="77777777" w:rsidTr="00A830C3">
        <w:tc>
          <w:tcPr>
            <w:tcW w:w="3114" w:type="dxa"/>
          </w:tcPr>
          <w:p w14:paraId="56A39496" w14:textId="77777777" w:rsidR="0093236E" w:rsidRPr="00066A44" w:rsidRDefault="0093236E" w:rsidP="00A830C3">
            <w:pPr>
              <w:rPr>
                <w:rFonts w:cstheme="minorHAnsi"/>
                <w:sz w:val="18"/>
                <w:szCs w:val="18"/>
              </w:rPr>
            </w:pPr>
            <w:r>
              <w:rPr>
                <w:rFonts w:cstheme="minorHAnsi"/>
                <w:sz w:val="18"/>
                <w:szCs w:val="18"/>
              </w:rPr>
              <w:t>Vazba na témata OP JAK průřezová</w:t>
            </w:r>
          </w:p>
        </w:tc>
        <w:tc>
          <w:tcPr>
            <w:tcW w:w="5948" w:type="dxa"/>
          </w:tcPr>
          <w:p w14:paraId="5C8817BB" w14:textId="77777777" w:rsidR="0093236E" w:rsidRDefault="0093236E" w:rsidP="00A830C3">
            <w:pPr>
              <w:rPr>
                <w:sz w:val="18"/>
                <w:szCs w:val="18"/>
                <w14:ligatures w14:val="none"/>
              </w:rPr>
            </w:pPr>
            <w:r>
              <w:rPr>
                <w:sz w:val="18"/>
                <w:szCs w:val="18"/>
                <w14:ligatures w14:val="none"/>
              </w:rPr>
              <w:t>Proměna obsahu a způsobu vzdělávání</w:t>
            </w:r>
          </w:p>
          <w:p w14:paraId="6C034795" w14:textId="77777777" w:rsidR="0093236E" w:rsidRDefault="0093236E" w:rsidP="00A830C3">
            <w:pPr>
              <w:rPr>
                <w:sz w:val="18"/>
                <w:szCs w:val="18"/>
                <w14:ligatures w14:val="none"/>
              </w:rPr>
            </w:pPr>
            <w:r>
              <w:rPr>
                <w:sz w:val="18"/>
                <w:szCs w:val="18"/>
                <w14:ligatures w14:val="none"/>
              </w:rPr>
              <w:t>Snižování nerovností v přístupu ke vzdělávání</w:t>
            </w:r>
          </w:p>
          <w:p w14:paraId="54DE197C" w14:textId="77777777" w:rsidR="0093236E" w:rsidRPr="00066A44" w:rsidRDefault="0093236E" w:rsidP="00A830C3">
            <w:pPr>
              <w:rPr>
                <w:rFonts w:cstheme="minorHAnsi"/>
                <w:sz w:val="18"/>
                <w:szCs w:val="18"/>
              </w:rPr>
            </w:pPr>
            <w:r w:rsidRPr="004152F1">
              <w:rPr>
                <w:sz w:val="18"/>
                <w:szCs w:val="18"/>
                <w14:ligatures w14:val="none"/>
              </w:rPr>
              <w:t>Spolupráce MŠ – ZŠ/ZŠ – SŠ</w:t>
            </w:r>
          </w:p>
        </w:tc>
      </w:tr>
    </w:tbl>
    <w:p w14:paraId="40BE54B3" w14:textId="77777777" w:rsidR="006B09F2" w:rsidRDefault="006B09F2" w:rsidP="006F4864">
      <w:pPr>
        <w:spacing w:after="0" w:line="240" w:lineRule="auto"/>
        <w:rPr>
          <w14:ligatures w14:val="standardContextual"/>
        </w:rPr>
      </w:pPr>
    </w:p>
    <w:tbl>
      <w:tblPr>
        <w:tblStyle w:val="Mkatabulky31"/>
        <w:tblW w:w="0" w:type="auto"/>
        <w:tblLook w:val="04A0" w:firstRow="1" w:lastRow="0" w:firstColumn="1" w:lastColumn="0" w:noHBand="0" w:noVBand="1"/>
      </w:tblPr>
      <w:tblGrid>
        <w:gridCol w:w="3114"/>
        <w:gridCol w:w="5948"/>
      </w:tblGrid>
      <w:tr w:rsidR="00EA37CA" w:rsidRPr="00066A44" w14:paraId="4C80FCB6" w14:textId="77777777" w:rsidTr="00A830C3">
        <w:tc>
          <w:tcPr>
            <w:tcW w:w="9062" w:type="dxa"/>
            <w:gridSpan w:val="2"/>
            <w:shd w:val="clear" w:color="auto" w:fill="002060"/>
          </w:tcPr>
          <w:p w14:paraId="038CD2D6" w14:textId="251CE59D" w:rsidR="00EA37CA" w:rsidRPr="00066A44" w:rsidRDefault="00EA37CA" w:rsidP="00A830C3">
            <w:pPr>
              <w:jc w:val="center"/>
              <w:rPr>
                <w:rFonts w:cstheme="minorHAnsi"/>
                <w:b/>
                <w:bCs/>
                <w:sz w:val="18"/>
                <w:szCs w:val="18"/>
              </w:rPr>
            </w:pPr>
            <w:r>
              <w:rPr>
                <w:rFonts w:cstheme="minorHAnsi"/>
                <w:b/>
                <w:bCs/>
                <w:sz w:val="18"/>
                <w:szCs w:val="18"/>
              </w:rPr>
              <w:t>21</w:t>
            </w:r>
          </w:p>
        </w:tc>
      </w:tr>
      <w:tr w:rsidR="006B09F2" w:rsidRPr="00066A44" w14:paraId="53B132DF" w14:textId="77777777" w:rsidTr="00A830C3">
        <w:tc>
          <w:tcPr>
            <w:tcW w:w="3114" w:type="dxa"/>
            <w:shd w:val="clear" w:color="auto" w:fill="002060"/>
          </w:tcPr>
          <w:p w14:paraId="60C44026" w14:textId="77777777" w:rsidR="006B09F2" w:rsidRPr="00066A44" w:rsidRDefault="006B09F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63DDEBF0" w14:textId="7D7737C2" w:rsidR="006B09F2" w:rsidRPr="00066A44" w:rsidRDefault="00F52520" w:rsidP="00A830C3">
            <w:pPr>
              <w:rPr>
                <w:rFonts w:cstheme="minorHAnsi"/>
                <w:b/>
                <w:bCs/>
                <w:sz w:val="18"/>
                <w:szCs w:val="18"/>
              </w:rPr>
            </w:pPr>
            <w:r>
              <w:rPr>
                <w:rFonts w:cstheme="minorHAnsi"/>
                <w:b/>
                <w:bCs/>
                <w:sz w:val="18"/>
                <w:szCs w:val="18"/>
              </w:rPr>
              <w:t xml:space="preserve">Využití didaktických metod a pomůcek k podpoře matematické gramotnosti např. </w:t>
            </w:r>
            <w:r w:rsidR="006B09F2" w:rsidRPr="00066A44">
              <w:rPr>
                <w:rFonts w:cstheme="minorHAnsi"/>
                <w:b/>
                <w:bCs/>
                <w:sz w:val="18"/>
                <w:szCs w:val="18"/>
              </w:rPr>
              <w:t xml:space="preserve">ABAKU </w:t>
            </w:r>
            <w:r>
              <w:rPr>
                <w:rFonts w:cstheme="minorHAnsi"/>
                <w:b/>
                <w:bCs/>
                <w:sz w:val="18"/>
                <w:szCs w:val="18"/>
              </w:rPr>
              <w:t>, TANGRAM apod.</w:t>
            </w:r>
          </w:p>
        </w:tc>
      </w:tr>
      <w:tr w:rsidR="006B09F2" w:rsidRPr="00066A44" w14:paraId="4D418B71" w14:textId="77777777" w:rsidTr="00A830C3">
        <w:trPr>
          <w:trHeight w:val="260"/>
        </w:trPr>
        <w:tc>
          <w:tcPr>
            <w:tcW w:w="3114" w:type="dxa"/>
          </w:tcPr>
          <w:p w14:paraId="4FF9894D" w14:textId="77777777" w:rsidR="006B09F2" w:rsidRPr="00066A44" w:rsidRDefault="006B09F2" w:rsidP="00A830C3">
            <w:pPr>
              <w:rPr>
                <w:rFonts w:cstheme="minorHAnsi"/>
                <w:sz w:val="18"/>
                <w:szCs w:val="18"/>
              </w:rPr>
            </w:pPr>
            <w:r w:rsidRPr="00066A44">
              <w:rPr>
                <w:rFonts w:cstheme="minorHAnsi"/>
                <w:sz w:val="18"/>
                <w:szCs w:val="18"/>
              </w:rPr>
              <w:t>Charakteristika aktivity</w:t>
            </w:r>
          </w:p>
        </w:tc>
        <w:tc>
          <w:tcPr>
            <w:tcW w:w="5948" w:type="dxa"/>
          </w:tcPr>
          <w:p w14:paraId="33152537" w14:textId="25159F06" w:rsidR="006B09F2" w:rsidRPr="00066A44" w:rsidRDefault="006B09F2" w:rsidP="00A830C3">
            <w:pPr>
              <w:rPr>
                <w:rFonts w:cstheme="minorHAnsi"/>
                <w:sz w:val="18"/>
                <w:szCs w:val="18"/>
              </w:rPr>
            </w:pPr>
            <w:r w:rsidRPr="00066A44">
              <w:rPr>
                <w:rFonts w:cstheme="minorHAnsi"/>
                <w:sz w:val="18"/>
                <w:szCs w:val="18"/>
              </w:rPr>
              <w:t xml:space="preserve">Podpora </w:t>
            </w:r>
            <w:r w:rsidR="00F52520">
              <w:rPr>
                <w:rFonts w:cstheme="minorHAnsi"/>
                <w:sz w:val="18"/>
                <w:szCs w:val="18"/>
              </w:rPr>
              <w:t>nových metod a pomůcek</w:t>
            </w:r>
            <w:r w:rsidRPr="00066A44">
              <w:rPr>
                <w:rFonts w:cstheme="minorHAnsi"/>
                <w:sz w:val="18"/>
                <w:szCs w:val="18"/>
              </w:rPr>
              <w:t xml:space="preserve"> ve výuce matematiky </w:t>
            </w:r>
          </w:p>
        </w:tc>
      </w:tr>
      <w:tr w:rsidR="006B09F2" w:rsidRPr="00066A44" w14:paraId="1BDDEECD" w14:textId="77777777" w:rsidTr="00A830C3">
        <w:tc>
          <w:tcPr>
            <w:tcW w:w="3114" w:type="dxa"/>
          </w:tcPr>
          <w:p w14:paraId="668F4D6F" w14:textId="77777777" w:rsidR="006B09F2" w:rsidRPr="00066A44" w:rsidRDefault="006B09F2" w:rsidP="00A830C3">
            <w:pPr>
              <w:rPr>
                <w:rFonts w:cstheme="minorHAnsi"/>
                <w:sz w:val="18"/>
                <w:szCs w:val="18"/>
              </w:rPr>
            </w:pPr>
            <w:r w:rsidRPr="00066A44">
              <w:rPr>
                <w:rFonts w:cstheme="minorHAnsi"/>
                <w:sz w:val="18"/>
                <w:szCs w:val="18"/>
              </w:rPr>
              <w:t>Realizátor nositel</w:t>
            </w:r>
          </w:p>
        </w:tc>
        <w:tc>
          <w:tcPr>
            <w:tcW w:w="5948" w:type="dxa"/>
          </w:tcPr>
          <w:p w14:paraId="229A7DEF" w14:textId="77777777" w:rsidR="006B09F2" w:rsidRPr="00066A44" w:rsidRDefault="006B09F2" w:rsidP="00A830C3">
            <w:pPr>
              <w:rPr>
                <w:rFonts w:cstheme="minorHAnsi"/>
                <w:sz w:val="18"/>
                <w:szCs w:val="18"/>
              </w:rPr>
            </w:pPr>
            <w:r w:rsidRPr="00066A44">
              <w:rPr>
                <w:rFonts w:cstheme="minorHAnsi"/>
                <w:sz w:val="18"/>
                <w:szCs w:val="18"/>
              </w:rPr>
              <w:t>MAP, ZŠ a MŠ ORP Louny</w:t>
            </w:r>
          </w:p>
        </w:tc>
      </w:tr>
      <w:tr w:rsidR="006B09F2" w:rsidRPr="00066A44" w14:paraId="37544A29" w14:textId="77777777" w:rsidTr="006F4864">
        <w:trPr>
          <w:trHeight w:val="109"/>
        </w:trPr>
        <w:tc>
          <w:tcPr>
            <w:tcW w:w="3114" w:type="dxa"/>
          </w:tcPr>
          <w:p w14:paraId="2C1EF20F" w14:textId="77777777" w:rsidR="006B09F2" w:rsidRPr="00066A44" w:rsidRDefault="006B09F2" w:rsidP="00A830C3">
            <w:pPr>
              <w:rPr>
                <w:rFonts w:cstheme="minorHAnsi"/>
                <w:sz w:val="18"/>
                <w:szCs w:val="18"/>
              </w:rPr>
            </w:pPr>
            <w:r w:rsidRPr="00066A44">
              <w:rPr>
                <w:rFonts w:cstheme="minorHAnsi"/>
                <w:sz w:val="18"/>
                <w:szCs w:val="18"/>
              </w:rPr>
              <w:t>Místo realizace</w:t>
            </w:r>
          </w:p>
        </w:tc>
        <w:tc>
          <w:tcPr>
            <w:tcW w:w="5948" w:type="dxa"/>
          </w:tcPr>
          <w:p w14:paraId="3A38FD25" w14:textId="77777777" w:rsidR="006B09F2" w:rsidRPr="00066A44" w:rsidRDefault="006B09F2" w:rsidP="00A830C3">
            <w:pPr>
              <w:rPr>
                <w:rFonts w:cstheme="minorHAnsi"/>
                <w:sz w:val="18"/>
                <w:szCs w:val="18"/>
              </w:rPr>
            </w:pPr>
            <w:r w:rsidRPr="00066A44">
              <w:rPr>
                <w:rFonts w:cstheme="minorHAnsi"/>
                <w:sz w:val="18"/>
                <w:szCs w:val="18"/>
              </w:rPr>
              <w:t>ORP Louny</w:t>
            </w:r>
          </w:p>
        </w:tc>
      </w:tr>
      <w:tr w:rsidR="006B09F2" w:rsidRPr="00066A44" w14:paraId="77EDC7DA" w14:textId="77777777" w:rsidTr="00A830C3">
        <w:tc>
          <w:tcPr>
            <w:tcW w:w="3114" w:type="dxa"/>
          </w:tcPr>
          <w:p w14:paraId="37ADD8F1" w14:textId="77777777" w:rsidR="006B09F2" w:rsidRPr="00066A44" w:rsidRDefault="006B09F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23686B6C" w14:textId="77777777" w:rsidR="006B09F2" w:rsidRPr="00066A44" w:rsidRDefault="006B09F2" w:rsidP="00A830C3">
            <w:pPr>
              <w:rPr>
                <w:rFonts w:cstheme="minorHAnsi"/>
                <w:sz w:val="18"/>
                <w:szCs w:val="18"/>
              </w:rPr>
            </w:pPr>
            <w:r w:rsidRPr="00066A44">
              <w:rPr>
                <w:rFonts w:cstheme="minorHAnsi"/>
                <w:sz w:val="18"/>
                <w:szCs w:val="18"/>
              </w:rPr>
              <w:t>Podpora matematické gramotnosti</w:t>
            </w:r>
          </w:p>
        </w:tc>
      </w:tr>
      <w:tr w:rsidR="006B09F2" w:rsidRPr="00066A44" w14:paraId="2C9BE4DC" w14:textId="77777777" w:rsidTr="00A830C3">
        <w:tc>
          <w:tcPr>
            <w:tcW w:w="3114" w:type="dxa"/>
          </w:tcPr>
          <w:p w14:paraId="7818EA2E" w14:textId="77777777" w:rsidR="006B09F2" w:rsidRPr="00066A44" w:rsidRDefault="006B09F2" w:rsidP="00A830C3">
            <w:pPr>
              <w:rPr>
                <w:rFonts w:cstheme="minorHAnsi"/>
                <w:sz w:val="18"/>
                <w:szCs w:val="18"/>
              </w:rPr>
            </w:pPr>
            <w:r w:rsidRPr="00066A44">
              <w:rPr>
                <w:rFonts w:cstheme="minorHAnsi"/>
                <w:sz w:val="18"/>
                <w:szCs w:val="18"/>
              </w:rPr>
              <w:t>Spolupráce</w:t>
            </w:r>
          </w:p>
        </w:tc>
        <w:tc>
          <w:tcPr>
            <w:tcW w:w="5948" w:type="dxa"/>
          </w:tcPr>
          <w:p w14:paraId="6EDCEDCE" w14:textId="77777777" w:rsidR="006B09F2" w:rsidRPr="00066A44" w:rsidRDefault="006B09F2" w:rsidP="00A830C3">
            <w:pPr>
              <w:rPr>
                <w:rFonts w:cstheme="minorHAnsi"/>
                <w:sz w:val="18"/>
                <w:szCs w:val="18"/>
              </w:rPr>
            </w:pPr>
            <w:r w:rsidRPr="00066A44">
              <w:rPr>
                <w:rFonts w:cstheme="minorHAnsi"/>
                <w:sz w:val="18"/>
                <w:szCs w:val="18"/>
              </w:rPr>
              <w:t>ZŠ ORP Louny</w:t>
            </w:r>
          </w:p>
        </w:tc>
      </w:tr>
      <w:tr w:rsidR="006B09F2" w:rsidRPr="00066A44" w14:paraId="193519EE" w14:textId="77777777" w:rsidTr="00A830C3">
        <w:tc>
          <w:tcPr>
            <w:tcW w:w="3114" w:type="dxa"/>
          </w:tcPr>
          <w:p w14:paraId="73A78A7C" w14:textId="77777777" w:rsidR="006B09F2" w:rsidRPr="00066A44" w:rsidRDefault="006B09F2" w:rsidP="00A830C3">
            <w:pPr>
              <w:rPr>
                <w:rFonts w:cstheme="minorHAnsi"/>
                <w:sz w:val="18"/>
                <w:szCs w:val="18"/>
              </w:rPr>
            </w:pPr>
            <w:r w:rsidRPr="00066A44">
              <w:rPr>
                <w:rFonts w:cstheme="minorHAnsi"/>
                <w:sz w:val="18"/>
                <w:szCs w:val="18"/>
              </w:rPr>
              <w:t>Celkový rozpočet</w:t>
            </w:r>
          </w:p>
        </w:tc>
        <w:tc>
          <w:tcPr>
            <w:tcW w:w="5948" w:type="dxa"/>
          </w:tcPr>
          <w:p w14:paraId="7D78AA95" w14:textId="77777777" w:rsidR="006B09F2" w:rsidRPr="00066A44" w:rsidRDefault="006B09F2" w:rsidP="00A830C3">
            <w:pPr>
              <w:rPr>
                <w:rFonts w:cstheme="minorHAnsi"/>
                <w:sz w:val="18"/>
                <w:szCs w:val="18"/>
              </w:rPr>
            </w:pPr>
            <w:r w:rsidRPr="00066A44">
              <w:rPr>
                <w:rFonts w:cstheme="minorHAnsi"/>
                <w:sz w:val="18"/>
                <w:szCs w:val="18"/>
              </w:rPr>
              <w:t>Stanoven dle aktuálního počtu zapojených subjektů</w:t>
            </w:r>
          </w:p>
        </w:tc>
      </w:tr>
      <w:tr w:rsidR="006B09F2" w:rsidRPr="00066A44" w14:paraId="3E4D86E2" w14:textId="77777777" w:rsidTr="00A830C3">
        <w:tc>
          <w:tcPr>
            <w:tcW w:w="3114" w:type="dxa"/>
          </w:tcPr>
          <w:p w14:paraId="2530866C" w14:textId="77777777" w:rsidR="006B09F2" w:rsidRPr="00066A44" w:rsidRDefault="006B09F2" w:rsidP="00A830C3">
            <w:pPr>
              <w:rPr>
                <w:rFonts w:cstheme="minorHAnsi"/>
                <w:sz w:val="18"/>
                <w:szCs w:val="18"/>
              </w:rPr>
            </w:pPr>
            <w:r w:rsidRPr="00066A44">
              <w:rPr>
                <w:rFonts w:cstheme="minorHAnsi"/>
                <w:sz w:val="18"/>
                <w:szCs w:val="18"/>
              </w:rPr>
              <w:t>Zdroj financování</w:t>
            </w:r>
          </w:p>
        </w:tc>
        <w:tc>
          <w:tcPr>
            <w:tcW w:w="5948" w:type="dxa"/>
          </w:tcPr>
          <w:p w14:paraId="51A1913C" w14:textId="77777777" w:rsidR="006B09F2" w:rsidRPr="00066A44" w:rsidRDefault="006B09F2" w:rsidP="00A830C3">
            <w:pPr>
              <w:rPr>
                <w:rFonts w:cstheme="minorHAnsi"/>
                <w:sz w:val="18"/>
                <w:szCs w:val="18"/>
              </w:rPr>
            </w:pPr>
            <w:r w:rsidRPr="00066A44">
              <w:rPr>
                <w:rFonts w:cstheme="minorHAnsi"/>
                <w:sz w:val="18"/>
                <w:szCs w:val="18"/>
              </w:rPr>
              <w:t>MAP, vlastní</w:t>
            </w:r>
          </w:p>
        </w:tc>
      </w:tr>
      <w:tr w:rsidR="006B09F2" w:rsidRPr="00066A44" w14:paraId="769A90DD" w14:textId="77777777" w:rsidTr="00A830C3">
        <w:tc>
          <w:tcPr>
            <w:tcW w:w="3114" w:type="dxa"/>
          </w:tcPr>
          <w:p w14:paraId="3F3C6F02" w14:textId="77777777" w:rsidR="006B09F2" w:rsidRPr="00066A44" w:rsidRDefault="006B09F2" w:rsidP="00A830C3">
            <w:pPr>
              <w:rPr>
                <w:rFonts w:cstheme="minorHAnsi"/>
                <w:sz w:val="18"/>
                <w:szCs w:val="18"/>
              </w:rPr>
            </w:pPr>
            <w:r w:rsidRPr="00066A44">
              <w:rPr>
                <w:rFonts w:cstheme="minorHAnsi"/>
                <w:sz w:val="18"/>
                <w:szCs w:val="18"/>
              </w:rPr>
              <w:t>Časový harmonogram</w:t>
            </w:r>
          </w:p>
        </w:tc>
        <w:tc>
          <w:tcPr>
            <w:tcW w:w="5948" w:type="dxa"/>
          </w:tcPr>
          <w:p w14:paraId="0C7B7094" w14:textId="4C8E37AF" w:rsidR="006B09F2" w:rsidRPr="00066A44" w:rsidRDefault="00E07529" w:rsidP="00A830C3">
            <w:pPr>
              <w:rPr>
                <w:rFonts w:cstheme="minorHAnsi"/>
                <w:sz w:val="18"/>
                <w:szCs w:val="18"/>
              </w:rPr>
            </w:pPr>
            <w:r>
              <w:rPr>
                <w:rFonts w:cstheme="minorHAnsi"/>
                <w:sz w:val="18"/>
                <w:szCs w:val="18"/>
              </w:rPr>
              <w:t>2025</w:t>
            </w:r>
          </w:p>
        </w:tc>
      </w:tr>
      <w:tr w:rsidR="006B09F2" w:rsidRPr="00066A44" w14:paraId="7649D0AA" w14:textId="77777777" w:rsidTr="00A830C3">
        <w:tc>
          <w:tcPr>
            <w:tcW w:w="3114" w:type="dxa"/>
          </w:tcPr>
          <w:p w14:paraId="22B469D8" w14:textId="77777777" w:rsidR="006B09F2" w:rsidRPr="00066A44" w:rsidRDefault="006B09F2" w:rsidP="00A830C3">
            <w:pPr>
              <w:rPr>
                <w:rFonts w:cstheme="minorHAnsi"/>
                <w:sz w:val="18"/>
                <w:szCs w:val="18"/>
              </w:rPr>
            </w:pPr>
            <w:r w:rsidRPr="00066A44">
              <w:rPr>
                <w:rFonts w:cstheme="minorHAnsi"/>
                <w:sz w:val="18"/>
                <w:szCs w:val="18"/>
              </w:rPr>
              <w:t>Cíl MAP:</w:t>
            </w:r>
          </w:p>
        </w:tc>
        <w:tc>
          <w:tcPr>
            <w:tcW w:w="5948" w:type="dxa"/>
          </w:tcPr>
          <w:p w14:paraId="7E4D4B2C" w14:textId="77777777" w:rsidR="006B09F2" w:rsidRPr="00066A44" w:rsidRDefault="006B09F2"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2.1</w:t>
            </w:r>
            <w:r>
              <w:rPr>
                <w:rFonts w:ascii="Calibri" w:hAnsi="Calibri" w:cs="Calibri"/>
                <w:color w:val="000000" w:themeColor="text1"/>
                <w:kern w:val="2"/>
                <w:sz w:val="18"/>
                <w:szCs w:val="18"/>
              </w:rPr>
              <w:t xml:space="preserve"> </w:t>
            </w:r>
            <w:r w:rsidRPr="00066A44">
              <w:rPr>
                <w:rFonts w:ascii="Calibri" w:hAnsi="Calibri" w:cs="Calibri"/>
                <w:color w:val="000000" w:themeColor="text1"/>
                <w:kern w:val="2"/>
                <w:sz w:val="18"/>
                <w:szCs w:val="18"/>
              </w:rPr>
              <w:t xml:space="preserve">Rozvoj matematické a finanční gramotnosti, digitálních kompetencí a mediální gramotnosti dětí a žáků </w:t>
            </w:r>
            <w:r w:rsidRPr="00066A44">
              <w:rPr>
                <w:rFonts w:ascii="Calibri" w:hAnsi="Calibri" w:cs="Calibri"/>
                <w:color w:val="FFFFFF" w:themeColor="background1"/>
                <w:kern w:val="2"/>
                <w:sz w:val="18"/>
                <w:szCs w:val="18"/>
              </w:rPr>
              <w:t>školním</w:t>
            </w:r>
            <w:r w:rsidRPr="00066A44">
              <w:rPr>
                <w:rFonts w:ascii="Calibri" w:hAnsi="Calibri" w:cs="Calibri"/>
                <w:b/>
                <w:bCs/>
                <w:i/>
                <w:iCs/>
                <w:color w:val="FFFFFF" w:themeColor="background1"/>
                <w:kern w:val="2"/>
                <w:sz w:val="20"/>
                <w:szCs w:val="20"/>
              </w:rPr>
              <w:t xml:space="preserve"> vzdělávání</w:t>
            </w:r>
          </w:p>
        </w:tc>
      </w:tr>
      <w:tr w:rsidR="006B09F2" w:rsidRPr="00066A44" w14:paraId="13CE85AD" w14:textId="77777777" w:rsidTr="00A830C3">
        <w:tc>
          <w:tcPr>
            <w:tcW w:w="3114" w:type="dxa"/>
          </w:tcPr>
          <w:p w14:paraId="08D7095D" w14:textId="77777777" w:rsidR="006B09F2" w:rsidRPr="00066A44" w:rsidRDefault="006B09F2" w:rsidP="00A830C3">
            <w:pPr>
              <w:rPr>
                <w:rFonts w:cstheme="minorHAnsi"/>
                <w:sz w:val="18"/>
                <w:szCs w:val="18"/>
              </w:rPr>
            </w:pPr>
            <w:r w:rsidRPr="00066A44">
              <w:rPr>
                <w:rFonts w:cstheme="minorHAnsi"/>
                <w:sz w:val="18"/>
                <w:szCs w:val="18"/>
              </w:rPr>
              <w:t>Opatření MAP:</w:t>
            </w:r>
          </w:p>
        </w:tc>
        <w:tc>
          <w:tcPr>
            <w:tcW w:w="5948" w:type="dxa"/>
          </w:tcPr>
          <w:p w14:paraId="535F8DC4" w14:textId="05ACD0F3" w:rsidR="006B09F2" w:rsidRPr="00066A44" w:rsidRDefault="006B09F2" w:rsidP="00A830C3">
            <w:pPr>
              <w:rPr>
                <w:rFonts w:ascii="Calibri" w:eastAsia="Arial" w:hAnsi="Calibri" w:cs="Calibri"/>
                <w:noProof/>
                <w:kern w:val="2"/>
                <w:sz w:val="18"/>
                <w:szCs w:val="18"/>
                <w:lang w:eastAsia="cs-CZ"/>
              </w:rPr>
            </w:pPr>
            <w:r w:rsidRPr="00066A44">
              <w:rPr>
                <w:rFonts w:ascii="Calibri" w:eastAsia="Arial" w:hAnsi="Calibri" w:cs="Calibri"/>
                <w:noProof/>
                <w:kern w:val="2"/>
                <w:sz w:val="18"/>
                <w:szCs w:val="18"/>
                <w:lang w:eastAsia="cs-CZ"/>
              </w:rPr>
              <w:t>2.1.1 Rozvoj matematické a finanční gramotnosti dětí a žáků ZŠ</w:t>
            </w:r>
          </w:p>
        </w:tc>
      </w:tr>
      <w:tr w:rsidR="0093236E" w:rsidRPr="00F2059E" w14:paraId="18AE89B4" w14:textId="77777777" w:rsidTr="00A830C3">
        <w:tc>
          <w:tcPr>
            <w:tcW w:w="3114" w:type="dxa"/>
          </w:tcPr>
          <w:p w14:paraId="08C01F39" w14:textId="77777777" w:rsidR="0093236E" w:rsidRPr="00066A44" w:rsidRDefault="0093236E" w:rsidP="00A830C3">
            <w:pPr>
              <w:rPr>
                <w:rFonts w:cstheme="minorHAnsi"/>
                <w:sz w:val="18"/>
                <w:szCs w:val="18"/>
              </w:rPr>
            </w:pPr>
            <w:bookmarkStart w:id="66" w:name="_Hlk143254631"/>
            <w:r>
              <w:rPr>
                <w:rFonts w:cstheme="minorHAnsi"/>
                <w:sz w:val="18"/>
                <w:szCs w:val="18"/>
              </w:rPr>
              <w:t>Vazba na témata OP JAK povinná</w:t>
            </w:r>
          </w:p>
        </w:tc>
        <w:tc>
          <w:tcPr>
            <w:tcW w:w="5948" w:type="dxa"/>
          </w:tcPr>
          <w:p w14:paraId="4D7A829B" w14:textId="77777777" w:rsidR="0093236E" w:rsidRDefault="0093236E" w:rsidP="00A830C3">
            <w:pPr>
              <w:rPr>
                <w:sz w:val="18"/>
                <w:szCs w:val="18"/>
              </w:rPr>
            </w:pPr>
            <w:r>
              <w:rPr>
                <w:sz w:val="18"/>
                <w:szCs w:val="18"/>
              </w:rPr>
              <w:t>Podpora moderních didaktických forem vedoucích k rozvoji klíčových kompetencí</w:t>
            </w:r>
          </w:p>
          <w:p w14:paraId="6FF15749" w14:textId="77777777" w:rsidR="0093236E" w:rsidRPr="00F2059E" w:rsidRDefault="0093236E" w:rsidP="00A830C3">
            <w:r>
              <w:rPr>
                <w:sz w:val="18"/>
                <w:szCs w:val="18"/>
              </w:rPr>
              <w:t>Rozvoj potenciálu každého žáka, zejména žáků se sociálním a jiným znevýhodněním</w:t>
            </w:r>
            <w:r>
              <w:t xml:space="preserve"> </w:t>
            </w:r>
          </w:p>
        </w:tc>
      </w:tr>
      <w:tr w:rsidR="0093236E" w:rsidRPr="00066A44" w14:paraId="1010F096" w14:textId="77777777" w:rsidTr="00A830C3">
        <w:tc>
          <w:tcPr>
            <w:tcW w:w="3114" w:type="dxa"/>
          </w:tcPr>
          <w:p w14:paraId="7AE56D5E" w14:textId="77777777" w:rsidR="0093236E" w:rsidRPr="00066A44" w:rsidRDefault="0093236E" w:rsidP="00A830C3">
            <w:pPr>
              <w:rPr>
                <w:rFonts w:cstheme="minorHAnsi"/>
                <w:sz w:val="18"/>
                <w:szCs w:val="18"/>
              </w:rPr>
            </w:pPr>
            <w:r>
              <w:rPr>
                <w:rFonts w:cstheme="minorHAnsi"/>
                <w:sz w:val="18"/>
                <w:szCs w:val="18"/>
              </w:rPr>
              <w:t>Vazba na témata OP JAK průřezová</w:t>
            </w:r>
          </w:p>
        </w:tc>
        <w:tc>
          <w:tcPr>
            <w:tcW w:w="5948" w:type="dxa"/>
          </w:tcPr>
          <w:p w14:paraId="2B2D08E4" w14:textId="5D7D0C44" w:rsidR="0093236E" w:rsidRDefault="0093236E" w:rsidP="00A830C3">
            <w:pPr>
              <w:rPr>
                <w:sz w:val="18"/>
                <w:szCs w:val="18"/>
                <w14:ligatures w14:val="none"/>
              </w:rPr>
            </w:pPr>
            <w:r>
              <w:rPr>
                <w:sz w:val="18"/>
                <w:szCs w:val="18"/>
                <w14:ligatures w14:val="none"/>
              </w:rPr>
              <w:t>Proměna obsahu a způsobu vzdělávání</w:t>
            </w:r>
          </w:p>
          <w:p w14:paraId="79BAD882" w14:textId="77777777" w:rsidR="0093236E" w:rsidRPr="00066A44" w:rsidRDefault="0093236E" w:rsidP="00A830C3">
            <w:pPr>
              <w:rPr>
                <w:rFonts w:cstheme="minorHAnsi"/>
                <w:sz w:val="18"/>
                <w:szCs w:val="18"/>
              </w:rPr>
            </w:pPr>
            <w:r w:rsidRPr="004152F1">
              <w:rPr>
                <w:sz w:val="18"/>
                <w:szCs w:val="18"/>
                <w14:ligatures w14:val="none"/>
              </w:rPr>
              <w:t>Spolupráce MŠ – ZŠ/ZŠ – SŠ</w:t>
            </w:r>
          </w:p>
        </w:tc>
      </w:tr>
      <w:bookmarkEnd w:id="66"/>
    </w:tbl>
    <w:p w14:paraId="3AC80CD8" w14:textId="77777777" w:rsidR="0093236E" w:rsidRPr="00066A44" w:rsidRDefault="0093236E" w:rsidP="0093236E">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76761664" w14:textId="77777777" w:rsidTr="00090357">
        <w:tc>
          <w:tcPr>
            <w:tcW w:w="9062" w:type="dxa"/>
            <w:gridSpan w:val="2"/>
            <w:shd w:val="clear" w:color="auto" w:fill="002060"/>
          </w:tcPr>
          <w:p w14:paraId="04456D13" w14:textId="582C0E90" w:rsidR="00F52520" w:rsidRPr="00066A44" w:rsidRDefault="00F52520" w:rsidP="00F52520">
            <w:pPr>
              <w:jc w:val="center"/>
              <w:rPr>
                <w:rFonts w:cstheme="minorHAnsi"/>
                <w:b/>
                <w:bCs/>
                <w:sz w:val="18"/>
                <w:szCs w:val="18"/>
              </w:rPr>
            </w:pPr>
            <w:r>
              <w:rPr>
                <w:rFonts w:cstheme="minorHAnsi"/>
                <w:b/>
                <w:bCs/>
                <w:sz w:val="18"/>
                <w:szCs w:val="18"/>
              </w:rPr>
              <w:t>22</w:t>
            </w:r>
          </w:p>
        </w:tc>
      </w:tr>
      <w:tr w:rsidR="0093236E" w:rsidRPr="00066A44" w14:paraId="4512956D" w14:textId="77777777" w:rsidTr="00A830C3">
        <w:tc>
          <w:tcPr>
            <w:tcW w:w="3114" w:type="dxa"/>
            <w:shd w:val="clear" w:color="auto" w:fill="002060"/>
          </w:tcPr>
          <w:p w14:paraId="27A189AB" w14:textId="77777777" w:rsidR="0093236E" w:rsidRPr="00066A44" w:rsidRDefault="0093236E"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7B2B3EBB" w14:textId="77777777" w:rsidR="0093236E" w:rsidRPr="00066A44" w:rsidRDefault="0093236E" w:rsidP="00A830C3">
            <w:pPr>
              <w:rPr>
                <w:rFonts w:cstheme="minorHAnsi"/>
                <w:b/>
                <w:bCs/>
                <w:sz w:val="18"/>
                <w:szCs w:val="18"/>
              </w:rPr>
            </w:pPr>
            <w:r w:rsidRPr="00066A44">
              <w:rPr>
                <w:rFonts w:cstheme="minorHAnsi"/>
                <w:b/>
                <w:bCs/>
                <w:sz w:val="18"/>
                <w:szCs w:val="18"/>
              </w:rPr>
              <w:t xml:space="preserve">SOUTĚŽ – S VAZBOU NA MÍSTNĚ ZAKOTVENÉ UČENÍ  </w:t>
            </w:r>
          </w:p>
        </w:tc>
      </w:tr>
      <w:tr w:rsidR="0093236E" w:rsidRPr="00066A44" w14:paraId="591B9377" w14:textId="77777777" w:rsidTr="00A830C3">
        <w:trPr>
          <w:trHeight w:val="260"/>
        </w:trPr>
        <w:tc>
          <w:tcPr>
            <w:tcW w:w="3114" w:type="dxa"/>
          </w:tcPr>
          <w:p w14:paraId="74FB5C6C" w14:textId="77777777" w:rsidR="0093236E" w:rsidRPr="00066A44" w:rsidRDefault="0093236E" w:rsidP="00A830C3">
            <w:pPr>
              <w:rPr>
                <w:rFonts w:cstheme="minorHAnsi"/>
                <w:sz w:val="18"/>
                <w:szCs w:val="18"/>
              </w:rPr>
            </w:pPr>
            <w:r w:rsidRPr="00066A44">
              <w:rPr>
                <w:rFonts w:cstheme="minorHAnsi"/>
                <w:sz w:val="18"/>
                <w:szCs w:val="18"/>
              </w:rPr>
              <w:t>Charakteristika aktivity</w:t>
            </w:r>
          </w:p>
        </w:tc>
        <w:tc>
          <w:tcPr>
            <w:tcW w:w="5948" w:type="dxa"/>
          </w:tcPr>
          <w:p w14:paraId="6A1595AA" w14:textId="77777777" w:rsidR="0093236E" w:rsidRPr="00066A44" w:rsidRDefault="0093236E" w:rsidP="00A830C3">
            <w:pPr>
              <w:rPr>
                <w:rFonts w:cstheme="minorHAnsi"/>
                <w:sz w:val="18"/>
                <w:szCs w:val="18"/>
              </w:rPr>
            </w:pPr>
            <w:r w:rsidRPr="00066A44">
              <w:rPr>
                <w:rFonts w:cstheme="minorHAnsi"/>
                <w:sz w:val="18"/>
                <w:szCs w:val="18"/>
              </w:rPr>
              <w:t>Soutěž – ZŠ ORP Louny</w:t>
            </w:r>
          </w:p>
        </w:tc>
      </w:tr>
      <w:tr w:rsidR="0093236E" w:rsidRPr="00066A44" w14:paraId="1BBA1E21" w14:textId="77777777" w:rsidTr="00A830C3">
        <w:tc>
          <w:tcPr>
            <w:tcW w:w="3114" w:type="dxa"/>
          </w:tcPr>
          <w:p w14:paraId="11F52DFA" w14:textId="77777777" w:rsidR="0093236E" w:rsidRPr="00066A44" w:rsidRDefault="0093236E" w:rsidP="00A830C3">
            <w:pPr>
              <w:rPr>
                <w:rFonts w:cstheme="minorHAnsi"/>
                <w:sz w:val="18"/>
                <w:szCs w:val="18"/>
              </w:rPr>
            </w:pPr>
            <w:r w:rsidRPr="00066A44">
              <w:rPr>
                <w:rFonts w:cstheme="minorHAnsi"/>
                <w:sz w:val="18"/>
                <w:szCs w:val="18"/>
              </w:rPr>
              <w:t>Realizátor nositel</w:t>
            </w:r>
          </w:p>
        </w:tc>
        <w:tc>
          <w:tcPr>
            <w:tcW w:w="5948" w:type="dxa"/>
          </w:tcPr>
          <w:p w14:paraId="05F178F6" w14:textId="77777777" w:rsidR="0093236E" w:rsidRPr="00066A44" w:rsidRDefault="0093236E" w:rsidP="00A830C3">
            <w:pPr>
              <w:rPr>
                <w:rFonts w:cstheme="minorHAnsi"/>
                <w:sz w:val="18"/>
                <w:szCs w:val="18"/>
              </w:rPr>
            </w:pPr>
            <w:r w:rsidRPr="00066A44">
              <w:rPr>
                <w:rFonts w:cstheme="minorHAnsi"/>
                <w:sz w:val="18"/>
                <w:szCs w:val="18"/>
              </w:rPr>
              <w:t>MAP, ZŠ ORP Louny</w:t>
            </w:r>
          </w:p>
        </w:tc>
      </w:tr>
      <w:tr w:rsidR="0093236E" w:rsidRPr="00066A44" w14:paraId="431FFAD3" w14:textId="77777777" w:rsidTr="00A830C3">
        <w:trPr>
          <w:trHeight w:val="294"/>
        </w:trPr>
        <w:tc>
          <w:tcPr>
            <w:tcW w:w="3114" w:type="dxa"/>
          </w:tcPr>
          <w:p w14:paraId="4E22AAA2" w14:textId="77777777" w:rsidR="0093236E" w:rsidRPr="00066A44" w:rsidRDefault="0093236E" w:rsidP="00A830C3">
            <w:pPr>
              <w:rPr>
                <w:rFonts w:cstheme="minorHAnsi"/>
                <w:sz w:val="18"/>
                <w:szCs w:val="18"/>
              </w:rPr>
            </w:pPr>
            <w:r w:rsidRPr="00066A44">
              <w:rPr>
                <w:rFonts w:cstheme="minorHAnsi"/>
                <w:sz w:val="18"/>
                <w:szCs w:val="18"/>
              </w:rPr>
              <w:t>Místo realizace</w:t>
            </w:r>
          </w:p>
        </w:tc>
        <w:tc>
          <w:tcPr>
            <w:tcW w:w="5948" w:type="dxa"/>
          </w:tcPr>
          <w:p w14:paraId="22F8F01B" w14:textId="77777777" w:rsidR="0093236E" w:rsidRPr="00066A44" w:rsidRDefault="0093236E" w:rsidP="00A830C3">
            <w:pPr>
              <w:rPr>
                <w:rFonts w:cstheme="minorHAnsi"/>
                <w:sz w:val="18"/>
                <w:szCs w:val="18"/>
              </w:rPr>
            </w:pPr>
            <w:r w:rsidRPr="00066A44">
              <w:rPr>
                <w:rFonts w:cstheme="minorHAnsi"/>
                <w:sz w:val="18"/>
                <w:szCs w:val="18"/>
              </w:rPr>
              <w:t>ORP Louny</w:t>
            </w:r>
          </w:p>
        </w:tc>
      </w:tr>
      <w:tr w:rsidR="0093236E" w:rsidRPr="00066A44" w14:paraId="39D12F41" w14:textId="77777777" w:rsidTr="00A830C3">
        <w:tc>
          <w:tcPr>
            <w:tcW w:w="3114" w:type="dxa"/>
          </w:tcPr>
          <w:p w14:paraId="3CE64147" w14:textId="77777777" w:rsidR="0093236E" w:rsidRPr="00066A44" w:rsidRDefault="0093236E"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6863055A" w14:textId="77777777" w:rsidR="0093236E" w:rsidRPr="00066A44" w:rsidRDefault="0093236E" w:rsidP="00A830C3">
            <w:pPr>
              <w:rPr>
                <w:rFonts w:cstheme="minorHAnsi"/>
                <w:sz w:val="18"/>
                <w:szCs w:val="18"/>
              </w:rPr>
            </w:pPr>
            <w:r w:rsidRPr="00066A44">
              <w:rPr>
                <w:rFonts w:cstheme="minorHAnsi"/>
                <w:sz w:val="18"/>
                <w:szCs w:val="18"/>
              </w:rPr>
              <w:t>Podpora společných soutěží mezi ZŠ ORP Louny</w:t>
            </w:r>
          </w:p>
        </w:tc>
      </w:tr>
      <w:tr w:rsidR="0093236E" w:rsidRPr="00066A44" w14:paraId="33C54E29" w14:textId="77777777" w:rsidTr="00A830C3">
        <w:tc>
          <w:tcPr>
            <w:tcW w:w="3114" w:type="dxa"/>
          </w:tcPr>
          <w:p w14:paraId="290E971F" w14:textId="77777777" w:rsidR="0093236E" w:rsidRPr="00066A44" w:rsidRDefault="0093236E" w:rsidP="00A830C3">
            <w:pPr>
              <w:rPr>
                <w:rFonts w:cstheme="minorHAnsi"/>
                <w:sz w:val="18"/>
                <w:szCs w:val="18"/>
              </w:rPr>
            </w:pPr>
            <w:r w:rsidRPr="00066A44">
              <w:rPr>
                <w:rFonts w:cstheme="minorHAnsi"/>
                <w:sz w:val="18"/>
                <w:szCs w:val="18"/>
              </w:rPr>
              <w:t>Spolupráce</w:t>
            </w:r>
          </w:p>
        </w:tc>
        <w:tc>
          <w:tcPr>
            <w:tcW w:w="5948" w:type="dxa"/>
          </w:tcPr>
          <w:p w14:paraId="2FC8572E" w14:textId="77777777" w:rsidR="0093236E" w:rsidRPr="00066A44" w:rsidRDefault="0093236E" w:rsidP="00A830C3">
            <w:pPr>
              <w:rPr>
                <w:rFonts w:cstheme="minorHAnsi"/>
                <w:sz w:val="18"/>
                <w:szCs w:val="18"/>
              </w:rPr>
            </w:pPr>
            <w:r w:rsidRPr="00066A44">
              <w:rPr>
                <w:rFonts w:cstheme="minorHAnsi"/>
                <w:sz w:val="18"/>
                <w:szCs w:val="18"/>
              </w:rPr>
              <w:t>ZŠ ORP Louny</w:t>
            </w:r>
          </w:p>
        </w:tc>
      </w:tr>
      <w:tr w:rsidR="0093236E" w:rsidRPr="00066A44" w14:paraId="7CE58488" w14:textId="77777777" w:rsidTr="00A830C3">
        <w:tc>
          <w:tcPr>
            <w:tcW w:w="3114" w:type="dxa"/>
          </w:tcPr>
          <w:p w14:paraId="33545B8E" w14:textId="77777777" w:rsidR="0093236E" w:rsidRPr="00066A44" w:rsidRDefault="0093236E" w:rsidP="00A830C3">
            <w:pPr>
              <w:rPr>
                <w:rFonts w:cstheme="minorHAnsi"/>
                <w:sz w:val="18"/>
                <w:szCs w:val="18"/>
              </w:rPr>
            </w:pPr>
            <w:r w:rsidRPr="00066A44">
              <w:rPr>
                <w:rFonts w:cstheme="minorHAnsi"/>
                <w:sz w:val="18"/>
                <w:szCs w:val="18"/>
              </w:rPr>
              <w:t>Celkový rozpočet</w:t>
            </w:r>
          </w:p>
        </w:tc>
        <w:tc>
          <w:tcPr>
            <w:tcW w:w="5948" w:type="dxa"/>
          </w:tcPr>
          <w:p w14:paraId="46491633" w14:textId="77777777" w:rsidR="0093236E" w:rsidRPr="00066A44" w:rsidRDefault="0093236E" w:rsidP="00A830C3">
            <w:pPr>
              <w:rPr>
                <w:rFonts w:cstheme="minorHAnsi"/>
                <w:sz w:val="18"/>
                <w:szCs w:val="18"/>
              </w:rPr>
            </w:pPr>
            <w:r w:rsidRPr="00066A44">
              <w:rPr>
                <w:rFonts w:cstheme="minorHAnsi"/>
                <w:sz w:val="18"/>
                <w:szCs w:val="18"/>
              </w:rPr>
              <w:t>Stanoven dle aktuálního počtu zapojených subjektů</w:t>
            </w:r>
          </w:p>
        </w:tc>
      </w:tr>
      <w:tr w:rsidR="0093236E" w:rsidRPr="00066A44" w14:paraId="60CD1F68" w14:textId="77777777" w:rsidTr="00A830C3">
        <w:tc>
          <w:tcPr>
            <w:tcW w:w="3114" w:type="dxa"/>
          </w:tcPr>
          <w:p w14:paraId="0C1A45BA" w14:textId="77777777" w:rsidR="0093236E" w:rsidRPr="00066A44" w:rsidRDefault="0093236E" w:rsidP="00A830C3">
            <w:pPr>
              <w:rPr>
                <w:rFonts w:cstheme="minorHAnsi"/>
                <w:sz w:val="18"/>
                <w:szCs w:val="18"/>
              </w:rPr>
            </w:pPr>
            <w:r w:rsidRPr="00066A44">
              <w:rPr>
                <w:rFonts w:cstheme="minorHAnsi"/>
                <w:sz w:val="18"/>
                <w:szCs w:val="18"/>
              </w:rPr>
              <w:t>Zdroj financování</w:t>
            </w:r>
          </w:p>
        </w:tc>
        <w:tc>
          <w:tcPr>
            <w:tcW w:w="5948" w:type="dxa"/>
          </w:tcPr>
          <w:p w14:paraId="66F1AED5" w14:textId="77777777" w:rsidR="0093236E" w:rsidRPr="00066A44" w:rsidRDefault="0093236E" w:rsidP="00A830C3">
            <w:pPr>
              <w:rPr>
                <w:rFonts w:cstheme="minorHAnsi"/>
                <w:sz w:val="18"/>
                <w:szCs w:val="18"/>
              </w:rPr>
            </w:pPr>
            <w:r w:rsidRPr="00066A44">
              <w:rPr>
                <w:rFonts w:cstheme="minorHAnsi"/>
                <w:sz w:val="18"/>
                <w:szCs w:val="18"/>
              </w:rPr>
              <w:t>MAP, vlastní</w:t>
            </w:r>
          </w:p>
        </w:tc>
      </w:tr>
      <w:tr w:rsidR="0093236E" w:rsidRPr="00066A44" w14:paraId="469535A1" w14:textId="77777777" w:rsidTr="00A830C3">
        <w:tc>
          <w:tcPr>
            <w:tcW w:w="3114" w:type="dxa"/>
          </w:tcPr>
          <w:p w14:paraId="383AC68D" w14:textId="77777777" w:rsidR="0093236E" w:rsidRPr="00066A44" w:rsidRDefault="0093236E" w:rsidP="00A830C3">
            <w:pPr>
              <w:rPr>
                <w:rFonts w:cstheme="minorHAnsi"/>
                <w:sz w:val="18"/>
                <w:szCs w:val="18"/>
              </w:rPr>
            </w:pPr>
            <w:r w:rsidRPr="00066A44">
              <w:rPr>
                <w:rFonts w:cstheme="minorHAnsi"/>
                <w:sz w:val="18"/>
                <w:szCs w:val="18"/>
              </w:rPr>
              <w:t>Časový harmonogram</w:t>
            </w:r>
          </w:p>
        </w:tc>
        <w:tc>
          <w:tcPr>
            <w:tcW w:w="5948" w:type="dxa"/>
          </w:tcPr>
          <w:p w14:paraId="41DFED08" w14:textId="6864CA2D" w:rsidR="0093236E" w:rsidRPr="00066A44" w:rsidRDefault="00E07529" w:rsidP="00A830C3">
            <w:pPr>
              <w:rPr>
                <w:rFonts w:cstheme="minorHAnsi"/>
                <w:sz w:val="18"/>
                <w:szCs w:val="18"/>
              </w:rPr>
            </w:pPr>
            <w:r>
              <w:rPr>
                <w:rFonts w:cstheme="minorHAnsi"/>
                <w:sz w:val="18"/>
                <w:szCs w:val="18"/>
              </w:rPr>
              <w:t>2025</w:t>
            </w:r>
          </w:p>
        </w:tc>
      </w:tr>
      <w:tr w:rsidR="0093236E" w:rsidRPr="00066A44" w14:paraId="08339B52" w14:textId="77777777" w:rsidTr="00A830C3">
        <w:tc>
          <w:tcPr>
            <w:tcW w:w="3114" w:type="dxa"/>
          </w:tcPr>
          <w:p w14:paraId="653746A4" w14:textId="77777777" w:rsidR="0093236E" w:rsidRPr="00066A44" w:rsidRDefault="0093236E" w:rsidP="00A830C3">
            <w:pPr>
              <w:rPr>
                <w:rFonts w:cstheme="minorHAnsi"/>
                <w:sz w:val="18"/>
                <w:szCs w:val="18"/>
              </w:rPr>
            </w:pPr>
            <w:r w:rsidRPr="00066A44">
              <w:rPr>
                <w:rFonts w:cstheme="minorHAnsi"/>
                <w:sz w:val="18"/>
                <w:szCs w:val="18"/>
              </w:rPr>
              <w:t>Cíl MAP:</w:t>
            </w:r>
          </w:p>
        </w:tc>
        <w:tc>
          <w:tcPr>
            <w:tcW w:w="5948" w:type="dxa"/>
          </w:tcPr>
          <w:p w14:paraId="149DE3AA" w14:textId="77777777" w:rsidR="0093236E" w:rsidRPr="00066A44" w:rsidRDefault="0093236E" w:rsidP="00A830C3">
            <w:pPr>
              <w:jc w:val="both"/>
              <w:rPr>
                <w:rFonts w:ascii="Calibri" w:hAnsi="Calibri" w:cs="Calibri"/>
                <w:kern w:val="2"/>
                <w:sz w:val="18"/>
                <w:szCs w:val="18"/>
              </w:rPr>
            </w:pPr>
            <w:r w:rsidRPr="00066A44">
              <w:rPr>
                <w:rFonts w:ascii="Calibri" w:hAnsi="Calibri" w:cs="Calibri"/>
                <w:kern w:val="2"/>
                <w:sz w:val="18"/>
                <w:szCs w:val="18"/>
              </w:rPr>
              <w:t xml:space="preserve">2.2 Rozvoj čtenářské gramotnosti, kulturního povědomí a vyjádření dětí a žáků, </w:t>
            </w:r>
            <w:proofErr w:type="gramStart"/>
            <w:r w:rsidRPr="00066A44">
              <w:rPr>
                <w:rFonts w:ascii="Calibri" w:hAnsi="Calibri" w:cs="Calibri"/>
                <w:kern w:val="2"/>
                <w:sz w:val="18"/>
                <w:szCs w:val="18"/>
              </w:rPr>
              <w:t xml:space="preserve">podpora </w:t>
            </w:r>
            <w:r w:rsidRPr="00066A44">
              <w:rPr>
                <w:rFonts w:ascii="Calibri" w:hAnsi="Calibri" w:cs="Calibri"/>
                <w:sz w:val="18"/>
                <w:szCs w:val="18"/>
              </w:rPr>
              <w:t xml:space="preserve"> </w:t>
            </w:r>
            <w:r w:rsidRPr="00066A44">
              <w:rPr>
                <w:rFonts w:ascii="Calibri" w:hAnsi="Calibri" w:cs="Calibri"/>
                <w:kern w:val="2"/>
                <w:sz w:val="18"/>
                <w:szCs w:val="18"/>
              </w:rPr>
              <w:t>vztahu</w:t>
            </w:r>
            <w:proofErr w:type="gramEnd"/>
            <w:r w:rsidRPr="00066A44">
              <w:rPr>
                <w:rFonts w:ascii="Calibri" w:hAnsi="Calibri" w:cs="Calibri"/>
                <w:kern w:val="2"/>
                <w:sz w:val="18"/>
                <w:szCs w:val="18"/>
              </w:rPr>
              <w:t xml:space="preserve"> k místu, kde žijí</w:t>
            </w:r>
            <w:r w:rsidRPr="00066A44">
              <w:rPr>
                <w:rFonts w:ascii="Calibri" w:hAnsi="Calibri" w:cs="Calibri"/>
                <w:b/>
                <w:bCs/>
                <w:i/>
                <w:iCs/>
                <w:color w:val="FFFFFF" w:themeColor="background1"/>
                <w:kern w:val="2"/>
                <w:sz w:val="20"/>
                <w:szCs w:val="20"/>
              </w:rPr>
              <w:t xml:space="preserve"> </w:t>
            </w:r>
          </w:p>
        </w:tc>
      </w:tr>
      <w:tr w:rsidR="0093236E" w:rsidRPr="00066A44" w14:paraId="7C7908A4" w14:textId="77777777" w:rsidTr="00A830C3">
        <w:tc>
          <w:tcPr>
            <w:tcW w:w="3114" w:type="dxa"/>
          </w:tcPr>
          <w:p w14:paraId="3EDA52DC" w14:textId="77777777" w:rsidR="0093236E" w:rsidRPr="00066A44" w:rsidRDefault="0093236E" w:rsidP="00A830C3">
            <w:pPr>
              <w:rPr>
                <w:rFonts w:cstheme="minorHAnsi"/>
                <w:sz w:val="18"/>
                <w:szCs w:val="18"/>
              </w:rPr>
            </w:pPr>
            <w:r w:rsidRPr="00066A44">
              <w:rPr>
                <w:rFonts w:cstheme="minorHAnsi"/>
                <w:sz w:val="18"/>
                <w:szCs w:val="18"/>
              </w:rPr>
              <w:t>Opatření MAP:</w:t>
            </w:r>
          </w:p>
        </w:tc>
        <w:tc>
          <w:tcPr>
            <w:tcW w:w="5948" w:type="dxa"/>
          </w:tcPr>
          <w:p w14:paraId="58A992FE" w14:textId="77777777" w:rsidR="0093236E" w:rsidRPr="00066A44" w:rsidRDefault="0093236E"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2.2.2 Rozvoj kulturního povědomí a vyjádření dětí a žáků ZŠ, podpora vztahu k místu kde žijí</w:t>
            </w:r>
          </w:p>
        </w:tc>
      </w:tr>
      <w:tr w:rsidR="0093236E" w:rsidRPr="00F2059E" w14:paraId="52898A38" w14:textId="77777777" w:rsidTr="00A830C3">
        <w:tc>
          <w:tcPr>
            <w:tcW w:w="3114" w:type="dxa"/>
          </w:tcPr>
          <w:p w14:paraId="438B93D5" w14:textId="77777777" w:rsidR="0093236E" w:rsidRPr="00066A44" w:rsidRDefault="0093236E" w:rsidP="00A830C3">
            <w:pPr>
              <w:rPr>
                <w:rFonts w:cstheme="minorHAnsi"/>
                <w:sz w:val="18"/>
                <w:szCs w:val="18"/>
              </w:rPr>
            </w:pPr>
            <w:r>
              <w:rPr>
                <w:rFonts w:cstheme="minorHAnsi"/>
                <w:sz w:val="18"/>
                <w:szCs w:val="18"/>
              </w:rPr>
              <w:t>Vazba na témata OP JAK povinná</w:t>
            </w:r>
          </w:p>
        </w:tc>
        <w:tc>
          <w:tcPr>
            <w:tcW w:w="5948" w:type="dxa"/>
          </w:tcPr>
          <w:p w14:paraId="5CB32E04" w14:textId="77777777" w:rsidR="0093236E" w:rsidRDefault="0093236E" w:rsidP="00A830C3">
            <w:pPr>
              <w:rPr>
                <w:sz w:val="18"/>
                <w:szCs w:val="18"/>
              </w:rPr>
            </w:pPr>
            <w:r>
              <w:rPr>
                <w:sz w:val="18"/>
                <w:szCs w:val="18"/>
              </w:rPr>
              <w:t>Podpora moderních didaktických forem vedoucích k rozvoji klíčových kompetencí</w:t>
            </w:r>
          </w:p>
          <w:p w14:paraId="60F92EE9" w14:textId="77777777" w:rsidR="0093236E" w:rsidRPr="00F2059E" w:rsidRDefault="0093236E" w:rsidP="00A830C3">
            <w:r>
              <w:rPr>
                <w:sz w:val="18"/>
                <w:szCs w:val="18"/>
              </w:rPr>
              <w:t>Rozvoj potenciálu každého žáka, zejména žáků se sociálním a jiným znevýhodněním</w:t>
            </w:r>
            <w:r>
              <w:t xml:space="preserve"> </w:t>
            </w:r>
          </w:p>
        </w:tc>
      </w:tr>
      <w:tr w:rsidR="0093236E" w:rsidRPr="00066A44" w14:paraId="7049E8E2" w14:textId="77777777" w:rsidTr="00A830C3">
        <w:tc>
          <w:tcPr>
            <w:tcW w:w="3114" w:type="dxa"/>
          </w:tcPr>
          <w:p w14:paraId="01885D90" w14:textId="77777777" w:rsidR="0093236E" w:rsidRPr="00066A44" w:rsidRDefault="0093236E" w:rsidP="00A830C3">
            <w:pPr>
              <w:rPr>
                <w:rFonts w:cstheme="minorHAnsi"/>
                <w:sz w:val="18"/>
                <w:szCs w:val="18"/>
              </w:rPr>
            </w:pPr>
            <w:r>
              <w:rPr>
                <w:rFonts w:cstheme="minorHAnsi"/>
                <w:sz w:val="18"/>
                <w:szCs w:val="18"/>
              </w:rPr>
              <w:t>Vazba na témata OP JAK průřezová</w:t>
            </w:r>
          </w:p>
        </w:tc>
        <w:tc>
          <w:tcPr>
            <w:tcW w:w="5948" w:type="dxa"/>
          </w:tcPr>
          <w:p w14:paraId="677A2145" w14:textId="77777777" w:rsidR="0093236E" w:rsidRDefault="0093236E" w:rsidP="00A830C3">
            <w:pPr>
              <w:rPr>
                <w:sz w:val="18"/>
                <w:szCs w:val="18"/>
                <w14:ligatures w14:val="none"/>
              </w:rPr>
            </w:pPr>
            <w:r>
              <w:rPr>
                <w:sz w:val="18"/>
                <w:szCs w:val="18"/>
                <w14:ligatures w14:val="none"/>
              </w:rPr>
              <w:t>Proměna obsahu a způsobu vzdělávání</w:t>
            </w:r>
          </w:p>
          <w:p w14:paraId="535B4A9A" w14:textId="77777777" w:rsidR="0093236E" w:rsidRPr="00066A44" w:rsidRDefault="0093236E" w:rsidP="00A830C3">
            <w:pPr>
              <w:rPr>
                <w:rFonts w:cstheme="minorHAnsi"/>
                <w:sz w:val="18"/>
                <w:szCs w:val="18"/>
              </w:rPr>
            </w:pPr>
            <w:r w:rsidRPr="004152F1">
              <w:rPr>
                <w:sz w:val="18"/>
                <w:szCs w:val="18"/>
                <w14:ligatures w14:val="none"/>
              </w:rPr>
              <w:t>Spolupráce MŠ – ZŠ/ZŠ – SŠ</w:t>
            </w:r>
          </w:p>
        </w:tc>
      </w:tr>
      <w:tr w:rsidR="0093236E" w:rsidRPr="00066A44" w14:paraId="0B04CBF3" w14:textId="77777777" w:rsidTr="00A830C3">
        <w:tc>
          <w:tcPr>
            <w:tcW w:w="3114" w:type="dxa"/>
          </w:tcPr>
          <w:p w14:paraId="317E2653" w14:textId="73CBEB82" w:rsidR="0093236E" w:rsidRDefault="0093236E" w:rsidP="00A830C3">
            <w:pPr>
              <w:rPr>
                <w:rFonts w:cstheme="minorHAnsi"/>
                <w:sz w:val="18"/>
                <w:szCs w:val="18"/>
              </w:rPr>
            </w:pPr>
            <w:r>
              <w:rPr>
                <w:rFonts w:cstheme="minorHAnsi"/>
                <w:sz w:val="18"/>
                <w:szCs w:val="18"/>
              </w:rPr>
              <w:t>Vazba na témata OP JAK volitelná</w:t>
            </w:r>
          </w:p>
        </w:tc>
        <w:tc>
          <w:tcPr>
            <w:tcW w:w="5948" w:type="dxa"/>
          </w:tcPr>
          <w:p w14:paraId="4F910F4D" w14:textId="18B02C8E" w:rsidR="0093236E" w:rsidRDefault="0093236E" w:rsidP="00A830C3">
            <w:pPr>
              <w:rPr>
                <w:sz w:val="18"/>
                <w:szCs w:val="18"/>
              </w:rPr>
            </w:pPr>
            <w:r>
              <w:rPr>
                <w:sz w:val="18"/>
                <w:szCs w:val="18"/>
              </w:rPr>
              <w:t>Rozvoj vztahu k místu, kde děti a žáci žijí, mezigenerační soužití</w:t>
            </w:r>
          </w:p>
        </w:tc>
      </w:tr>
    </w:tbl>
    <w:p w14:paraId="4A4D6AC5" w14:textId="77777777" w:rsidR="0093236E" w:rsidRDefault="0093236E" w:rsidP="0093236E">
      <w:pPr>
        <w:rPr>
          <w14:ligatures w14:val="standardContextual"/>
        </w:rPr>
      </w:pPr>
    </w:p>
    <w:p w14:paraId="1705F6B0" w14:textId="77777777" w:rsidR="0093236E" w:rsidRDefault="0093236E" w:rsidP="0093236E">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4931172C" w14:textId="77777777" w:rsidTr="00A830C3">
        <w:tc>
          <w:tcPr>
            <w:tcW w:w="9062" w:type="dxa"/>
            <w:gridSpan w:val="2"/>
            <w:shd w:val="clear" w:color="auto" w:fill="002060"/>
          </w:tcPr>
          <w:p w14:paraId="2D379A8E" w14:textId="5F0E6EF1" w:rsidR="00F52520" w:rsidRPr="00066A44" w:rsidRDefault="00F52520" w:rsidP="00A830C3">
            <w:pPr>
              <w:jc w:val="center"/>
              <w:rPr>
                <w:rFonts w:cstheme="minorHAnsi"/>
                <w:b/>
                <w:bCs/>
                <w:sz w:val="18"/>
                <w:szCs w:val="18"/>
              </w:rPr>
            </w:pPr>
            <w:r>
              <w:rPr>
                <w:rFonts w:cstheme="minorHAnsi"/>
                <w:b/>
                <w:bCs/>
                <w:sz w:val="18"/>
                <w:szCs w:val="18"/>
              </w:rPr>
              <w:t>23</w:t>
            </w:r>
          </w:p>
        </w:tc>
      </w:tr>
      <w:tr w:rsidR="0093236E" w:rsidRPr="00066A44" w14:paraId="32C4DC38" w14:textId="77777777" w:rsidTr="00A830C3">
        <w:tc>
          <w:tcPr>
            <w:tcW w:w="3114" w:type="dxa"/>
            <w:shd w:val="clear" w:color="auto" w:fill="002060"/>
          </w:tcPr>
          <w:p w14:paraId="5AD57FB9" w14:textId="77777777" w:rsidR="0093236E" w:rsidRPr="00066A44" w:rsidRDefault="0093236E"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4B91C87A" w14:textId="77777777" w:rsidR="0093236E" w:rsidRPr="00066A44" w:rsidRDefault="0093236E" w:rsidP="00A830C3">
            <w:pPr>
              <w:rPr>
                <w:rFonts w:cstheme="minorHAnsi"/>
                <w:b/>
                <w:bCs/>
                <w:sz w:val="18"/>
                <w:szCs w:val="18"/>
              </w:rPr>
            </w:pPr>
            <w:r w:rsidRPr="00066A44">
              <w:rPr>
                <w:rFonts w:cstheme="minorHAnsi"/>
                <w:b/>
                <w:bCs/>
                <w:sz w:val="18"/>
                <w:szCs w:val="18"/>
              </w:rPr>
              <w:t xml:space="preserve">Podpora žákovských parlamentů  </w:t>
            </w:r>
          </w:p>
        </w:tc>
      </w:tr>
      <w:tr w:rsidR="0093236E" w:rsidRPr="00066A44" w14:paraId="3897B745" w14:textId="77777777" w:rsidTr="00A830C3">
        <w:trPr>
          <w:trHeight w:val="260"/>
        </w:trPr>
        <w:tc>
          <w:tcPr>
            <w:tcW w:w="3114" w:type="dxa"/>
          </w:tcPr>
          <w:p w14:paraId="45411966" w14:textId="77777777" w:rsidR="0093236E" w:rsidRPr="00066A44" w:rsidRDefault="0093236E" w:rsidP="00A830C3">
            <w:pPr>
              <w:rPr>
                <w:rFonts w:cstheme="minorHAnsi"/>
                <w:sz w:val="18"/>
                <w:szCs w:val="18"/>
              </w:rPr>
            </w:pPr>
            <w:r w:rsidRPr="00066A44">
              <w:rPr>
                <w:rFonts w:cstheme="minorHAnsi"/>
                <w:sz w:val="18"/>
                <w:szCs w:val="18"/>
              </w:rPr>
              <w:t>Charakteristika aktivity</w:t>
            </w:r>
          </w:p>
        </w:tc>
        <w:tc>
          <w:tcPr>
            <w:tcW w:w="5948" w:type="dxa"/>
          </w:tcPr>
          <w:p w14:paraId="6D783BB6" w14:textId="6FEFF7E1" w:rsidR="0093236E" w:rsidRPr="00066A44" w:rsidRDefault="0093236E" w:rsidP="00A830C3">
            <w:pPr>
              <w:rPr>
                <w:rFonts w:cstheme="minorHAnsi"/>
                <w:sz w:val="18"/>
                <w:szCs w:val="18"/>
              </w:rPr>
            </w:pPr>
            <w:r w:rsidRPr="00066A44">
              <w:rPr>
                <w:rFonts w:cstheme="minorHAnsi"/>
                <w:sz w:val="18"/>
                <w:szCs w:val="18"/>
              </w:rPr>
              <w:t xml:space="preserve">Podpora žákovských parlamentů prostřednictvím odborných seminářů či </w:t>
            </w:r>
            <w:r w:rsidR="00F52520">
              <w:rPr>
                <w:rFonts w:cstheme="minorHAnsi"/>
                <w:sz w:val="18"/>
                <w:szCs w:val="18"/>
              </w:rPr>
              <w:t xml:space="preserve">exkurzí, či </w:t>
            </w:r>
            <w:r w:rsidRPr="00066A44">
              <w:rPr>
                <w:rFonts w:cstheme="minorHAnsi"/>
                <w:sz w:val="18"/>
                <w:szCs w:val="18"/>
              </w:rPr>
              <w:t>vzájemného sdílení s jinými žákovskými parlamenty</w:t>
            </w:r>
            <w:r w:rsidR="00F52520">
              <w:rPr>
                <w:rFonts w:cstheme="minorHAnsi"/>
                <w:sz w:val="18"/>
                <w:szCs w:val="18"/>
              </w:rPr>
              <w:t xml:space="preserve"> apod.</w:t>
            </w:r>
          </w:p>
        </w:tc>
      </w:tr>
      <w:tr w:rsidR="0093236E" w:rsidRPr="00066A44" w14:paraId="0568655E" w14:textId="77777777" w:rsidTr="00A830C3">
        <w:tc>
          <w:tcPr>
            <w:tcW w:w="3114" w:type="dxa"/>
          </w:tcPr>
          <w:p w14:paraId="2F5E992D" w14:textId="77777777" w:rsidR="0093236E" w:rsidRPr="00066A44" w:rsidRDefault="0093236E" w:rsidP="00A830C3">
            <w:pPr>
              <w:rPr>
                <w:rFonts w:cstheme="minorHAnsi"/>
                <w:sz w:val="18"/>
                <w:szCs w:val="18"/>
              </w:rPr>
            </w:pPr>
            <w:r w:rsidRPr="00066A44">
              <w:rPr>
                <w:rFonts w:cstheme="minorHAnsi"/>
                <w:sz w:val="18"/>
                <w:szCs w:val="18"/>
              </w:rPr>
              <w:t>Realizátor nositel</w:t>
            </w:r>
          </w:p>
        </w:tc>
        <w:tc>
          <w:tcPr>
            <w:tcW w:w="5948" w:type="dxa"/>
          </w:tcPr>
          <w:p w14:paraId="5B271549" w14:textId="77777777" w:rsidR="0093236E" w:rsidRPr="00066A44" w:rsidRDefault="0093236E" w:rsidP="00A830C3">
            <w:pPr>
              <w:rPr>
                <w:rFonts w:cstheme="minorHAnsi"/>
                <w:sz w:val="18"/>
                <w:szCs w:val="18"/>
              </w:rPr>
            </w:pPr>
            <w:r w:rsidRPr="00066A44">
              <w:rPr>
                <w:rFonts w:cstheme="minorHAnsi"/>
                <w:sz w:val="18"/>
                <w:szCs w:val="18"/>
              </w:rPr>
              <w:t>MAP, ZŠ ORP Louny</w:t>
            </w:r>
          </w:p>
        </w:tc>
      </w:tr>
      <w:tr w:rsidR="0093236E" w:rsidRPr="00066A44" w14:paraId="4A12242D" w14:textId="77777777" w:rsidTr="00A830C3">
        <w:trPr>
          <w:trHeight w:val="294"/>
        </w:trPr>
        <w:tc>
          <w:tcPr>
            <w:tcW w:w="3114" w:type="dxa"/>
          </w:tcPr>
          <w:p w14:paraId="11058471" w14:textId="77777777" w:rsidR="0093236E" w:rsidRPr="00066A44" w:rsidRDefault="0093236E" w:rsidP="00A830C3">
            <w:pPr>
              <w:rPr>
                <w:rFonts w:cstheme="minorHAnsi"/>
                <w:sz w:val="18"/>
                <w:szCs w:val="18"/>
              </w:rPr>
            </w:pPr>
            <w:r w:rsidRPr="00066A44">
              <w:rPr>
                <w:rFonts w:cstheme="minorHAnsi"/>
                <w:sz w:val="18"/>
                <w:szCs w:val="18"/>
              </w:rPr>
              <w:t>Místo realizace</w:t>
            </w:r>
          </w:p>
        </w:tc>
        <w:tc>
          <w:tcPr>
            <w:tcW w:w="5948" w:type="dxa"/>
          </w:tcPr>
          <w:p w14:paraId="1BB6ACDC" w14:textId="77777777" w:rsidR="0093236E" w:rsidRPr="00066A44" w:rsidRDefault="0093236E" w:rsidP="00A830C3">
            <w:pPr>
              <w:rPr>
                <w:rFonts w:cstheme="minorHAnsi"/>
                <w:sz w:val="18"/>
                <w:szCs w:val="18"/>
              </w:rPr>
            </w:pPr>
            <w:r w:rsidRPr="00066A44">
              <w:rPr>
                <w:rFonts w:cstheme="minorHAnsi"/>
                <w:sz w:val="18"/>
                <w:szCs w:val="18"/>
              </w:rPr>
              <w:t>ORP Louny</w:t>
            </w:r>
          </w:p>
        </w:tc>
      </w:tr>
      <w:tr w:rsidR="0093236E" w:rsidRPr="00066A44" w14:paraId="2A9037E0" w14:textId="77777777" w:rsidTr="00A830C3">
        <w:tc>
          <w:tcPr>
            <w:tcW w:w="3114" w:type="dxa"/>
          </w:tcPr>
          <w:p w14:paraId="3502AB4A" w14:textId="77777777" w:rsidR="0093236E" w:rsidRPr="00066A44" w:rsidRDefault="0093236E"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427200A9" w14:textId="77777777" w:rsidR="0093236E" w:rsidRPr="00066A44" w:rsidRDefault="0093236E" w:rsidP="00A830C3">
            <w:pPr>
              <w:rPr>
                <w:rFonts w:cstheme="minorHAnsi"/>
                <w:sz w:val="18"/>
                <w:szCs w:val="18"/>
              </w:rPr>
            </w:pPr>
            <w:r w:rsidRPr="00066A44">
              <w:rPr>
                <w:rFonts w:cstheme="minorHAnsi"/>
                <w:sz w:val="18"/>
                <w:szCs w:val="18"/>
              </w:rPr>
              <w:t>Podpora žákovských parlamentů</w:t>
            </w:r>
          </w:p>
        </w:tc>
      </w:tr>
      <w:tr w:rsidR="0093236E" w:rsidRPr="00066A44" w14:paraId="3B1D7AA4" w14:textId="77777777" w:rsidTr="00A830C3">
        <w:tc>
          <w:tcPr>
            <w:tcW w:w="3114" w:type="dxa"/>
          </w:tcPr>
          <w:p w14:paraId="79BC561A" w14:textId="77777777" w:rsidR="0093236E" w:rsidRPr="00066A44" w:rsidRDefault="0093236E" w:rsidP="00A830C3">
            <w:pPr>
              <w:rPr>
                <w:rFonts w:cstheme="minorHAnsi"/>
                <w:sz w:val="18"/>
                <w:szCs w:val="18"/>
              </w:rPr>
            </w:pPr>
            <w:r w:rsidRPr="00066A44">
              <w:rPr>
                <w:rFonts w:cstheme="minorHAnsi"/>
                <w:sz w:val="18"/>
                <w:szCs w:val="18"/>
              </w:rPr>
              <w:t>Spolupráce</w:t>
            </w:r>
          </w:p>
        </w:tc>
        <w:tc>
          <w:tcPr>
            <w:tcW w:w="5948" w:type="dxa"/>
          </w:tcPr>
          <w:p w14:paraId="49401975" w14:textId="77777777" w:rsidR="0093236E" w:rsidRPr="00066A44" w:rsidRDefault="0093236E" w:rsidP="00A830C3">
            <w:pPr>
              <w:rPr>
                <w:rFonts w:cstheme="minorHAnsi"/>
                <w:sz w:val="18"/>
                <w:szCs w:val="18"/>
              </w:rPr>
            </w:pPr>
            <w:r w:rsidRPr="00066A44">
              <w:rPr>
                <w:rFonts w:cstheme="minorHAnsi"/>
                <w:sz w:val="18"/>
                <w:szCs w:val="18"/>
              </w:rPr>
              <w:t>ZŠ ORP Louny</w:t>
            </w:r>
          </w:p>
        </w:tc>
      </w:tr>
      <w:tr w:rsidR="0093236E" w:rsidRPr="00066A44" w14:paraId="11A31952" w14:textId="77777777" w:rsidTr="00A830C3">
        <w:tc>
          <w:tcPr>
            <w:tcW w:w="3114" w:type="dxa"/>
          </w:tcPr>
          <w:p w14:paraId="74F6B6F3" w14:textId="77777777" w:rsidR="0093236E" w:rsidRPr="00066A44" w:rsidRDefault="0093236E" w:rsidP="00A830C3">
            <w:pPr>
              <w:rPr>
                <w:rFonts w:cstheme="minorHAnsi"/>
                <w:sz w:val="18"/>
                <w:szCs w:val="18"/>
              </w:rPr>
            </w:pPr>
            <w:r w:rsidRPr="00066A44">
              <w:rPr>
                <w:rFonts w:cstheme="minorHAnsi"/>
                <w:sz w:val="18"/>
                <w:szCs w:val="18"/>
              </w:rPr>
              <w:t>Celkový rozpočet</w:t>
            </w:r>
          </w:p>
        </w:tc>
        <w:tc>
          <w:tcPr>
            <w:tcW w:w="5948" w:type="dxa"/>
          </w:tcPr>
          <w:p w14:paraId="37D56C28" w14:textId="77777777" w:rsidR="0093236E" w:rsidRPr="00066A44" w:rsidRDefault="0093236E" w:rsidP="00A830C3">
            <w:pPr>
              <w:rPr>
                <w:rFonts w:cstheme="minorHAnsi"/>
                <w:sz w:val="18"/>
                <w:szCs w:val="18"/>
              </w:rPr>
            </w:pPr>
            <w:r w:rsidRPr="00066A44">
              <w:rPr>
                <w:rFonts w:cstheme="minorHAnsi"/>
                <w:sz w:val="18"/>
                <w:szCs w:val="18"/>
              </w:rPr>
              <w:t>Stanoven dle aktuálního počtu zapojených subjektů</w:t>
            </w:r>
          </w:p>
        </w:tc>
      </w:tr>
      <w:tr w:rsidR="0093236E" w:rsidRPr="00066A44" w14:paraId="2E4086D7" w14:textId="77777777" w:rsidTr="00A830C3">
        <w:tc>
          <w:tcPr>
            <w:tcW w:w="3114" w:type="dxa"/>
          </w:tcPr>
          <w:p w14:paraId="390F09A6" w14:textId="77777777" w:rsidR="0093236E" w:rsidRPr="00066A44" w:rsidRDefault="0093236E" w:rsidP="00A830C3">
            <w:pPr>
              <w:rPr>
                <w:rFonts w:cstheme="minorHAnsi"/>
                <w:sz w:val="18"/>
                <w:szCs w:val="18"/>
              </w:rPr>
            </w:pPr>
            <w:r w:rsidRPr="00066A44">
              <w:rPr>
                <w:rFonts w:cstheme="minorHAnsi"/>
                <w:sz w:val="18"/>
                <w:szCs w:val="18"/>
              </w:rPr>
              <w:t>Zdroj financování</w:t>
            </w:r>
          </w:p>
        </w:tc>
        <w:tc>
          <w:tcPr>
            <w:tcW w:w="5948" w:type="dxa"/>
          </w:tcPr>
          <w:p w14:paraId="10F1FB40" w14:textId="77777777" w:rsidR="0093236E" w:rsidRPr="00066A44" w:rsidRDefault="0093236E" w:rsidP="00A830C3">
            <w:pPr>
              <w:rPr>
                <w:rFonts w:cstheme="minorHAnsi"/>
                <w:sz w:val="18"/>
                <w:szCs w:val="18"/>
              </w:rPr>
            </w:pPr>
            <w:r w:rsidRPr="00066A44">
              <w:rPr>
                <w:rFonts w:cstheme="minorHAnsi"/>
                <w:sz w:val="18"/>
                <w:szCs w:val="18"/>
              </w:rPr>
              <w:t>MAP, vlastní</w:t>
            </w:r>
          </w:p>
        </w:tc>
      </w:tr>
      <w:tr w:rsidR="0093236E" w:rsidRPr="00066A44" w14:paraId="6A01BFB7" w14:textId="77777777" w:rsidTr="00A830C3">
        <w:tc>
          <w:tcPr>
            <w:tcW w:w="3114" w:type="dxa"/>
          </w:tcPr>
          <w:p w14:paraId="7C81AF9B" w14:textId="77777777" w:rsidR="0093236E" w:rsidRPr="00066A44" w:rsidRDefault="0093236E" w:rsidP="00A830C3">
            <w:pPr>
              <w:rPr>
                <w:rFonts w:cstheme="minorHAnsi"/>
                <w:sz w:val="18"/>
                <w:szCs w:val="18"/>
              </w:rPr>
            </w:pPr>
            <w:r w:rsidRPr="00066A44">
              <w:rPr>
                <w:rFonts w:cstheme="minorHAnsi"/>
                <w:sz w:val="18"/>
                <w:szCs w:val="18"/>
              </w:rPr>
              <w:t>Časový harmonogram</w:t>
            </w:r>
          </w:p>
        </w:tc>
        <w:tc>
          <w:tcPr>
            <w:tcW w:w="5948" w:type="dxa"/>
          </w:tcPr>
          <w:p w14:paraId="163AD4C8" w14:textId="75B553AB" w:rsidR="0093236E" w:rsidRPr="00066A44" w:rsidRDefault="00E07529" w:rsidP="00A830C3">
            <w:pPr>
              <w:rPr>
                <w:rFonts w:cstheme="minorHAnsi"/>
                <w:sz w:val="18"/>
                <w:szCs w:val="18"/>
              </w:rPr>
            </w:pPr>
            <w:r>
              <w:rPr>
                <w:rFonts w:cstheme="minorHAnsi"/>
                <w:sz w:val="18"/>
                <w:szCs w:val="18"/>
              </w:rPr>
              <w:t>2025</w:t>
            </w:r>
          </w:p>
        </w:tc>
      </w:tr>
      <w:tr w:rsidR="0093236E" w:rsidRPr="00066A44" w14:paraId="0181C536" w14:textId="77777777" w:rsidTr="00A830C3">
        <w:tc>
          <w:tcPr>
            <w:tcW w:w="3114" w:type="dxa"/>
          </w:tcPr>
          <w:p w14:paraId="6024BF1F" w14:textId="77777777" w:rsidR="0093236E" w:rsidRPr="00066A44" w:rsidRDefault="0093236E" w:rsidP="00A830C3">
            <w:pPr>
              <w:rPr>
                <w:rFonts w:cstheme="minorHAnsi"/>
                <w:sz w:val="18"/>
                <w:szCs w:val="18"/>
              </w:rPr>
            </w:pPr>
            <w:r w:rsidRPr="00066A44">
              <w:rPr>
                <w:rFonts w:cstheme="minorHAnsi"/>
                <w:sz w:val="18"/>
                <w:szCs w:val="18"/>
              </w:rPr>
              <w:t>Cíl MAP:</w:t>
            </w:r>
          </w:p>
        </w:tc>
        <w:tc>
          <w:tcPr>
            <w:tcW w:w="5948" w:type="dxa"/>
          </w:tcPr>
          <w:p w14:paraId="7CC4FAD3" w14:textId="77777777" w:rsidR="0093236E" w:rsidRPr="00066A44" w:rsidRDefault="0093236E" w:rsidP="00A830C3">
            <w:pPr>
              <w:jc w:val="both"/>
              <w:rPr>
                <w:rFonts w:ascii="Calibri" w:hAnsi="Calibri" w:cs="Calibri"/>
                <w:b/>
                <w:bCs/>
                <w:i/>
                <w:iCs/>
                <w:color w:val="FFFFFF" w:themeColor="background1"/>
                <w:kern w:val="2"/>
                <w:sz w:val="20"/>
                <w:szCs w:val="20"/>
              </w:rPr>
            </w:pPr>
            <w:r w:rsidRPr="00066A44">
              <w:rPr>
                <w:rFonts w:ascii="Calibri" w:hAnsi="Calibri" w:cs="Calibri"/>
                <w:kern w:val="2"/>
                <w:sz w:val="18"/>
                <w:szCs w:val="18"/>
              </w:rPr>
              <w:t>2.2 Rozvoj čtenářské gramotnosti, kulturního povědomí a vyjádření dětí a žáků, podpora vztahu k místu, kde žijí</w:t>
            </w:r>
            <w:r w:rsidRPr="00066A44">
              <w:rPr>
                <w:rFonts w:ascii="Calibri" w:hAnsi="Calibri" w:cs="Calibri"/>
                <w:b/>
                <w:bCs/>
                <w:i/>
                <w:iCs/>
                <w:color w:val="FFFFFF" w:themeColor="background1"/>
                <w:kern w:val="2"/>
                <w:sz w:val="20"/>
                <w:szCs w:val="20"/>
              </w:rPr>
              <w:t xml:space="preserve"> </w:t>
            </w:r>
          </w:p>
          <w:p w14:paraId="2BD76671" w14:textId="77777777" w:rsidR="0093236E" w:rsidRPr="00066A44" w:rsidRDefault="0093236E"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2.3 Rozvoj ostatních kompetencí dětí a žáků (podnikavost</w:t>
            </w:r>
            <w:r w:rsidRPr="00066A44">
              <w:rPr>
                <w:rFonts w:ascii="Calibri" w:hAnsi="Calibri" w:cs="Calibri"/>
                <w:color w:val="000000" w:themeColor="text1"/>
                <w:kern w:val="2"/>
                <w:sz w:val="18"/>
                <w:szCs w:val="18"/>
              </w:rPr>
              <w:br/>
              <w:t xml:space="preserve">a iniciativa, kreativita, polytechnické vzdělávání, řemeslné a technické obory, přírodní vědy, cizí jazyky, vzdělávání pro udržitelný rozvoj (sociální, </w:t>
            </w:r>
            <w:proofErr w:type="spellStart"/>
            <w:r w:rsidRPr="00066A44">
              <w:rPr>
                <w:rFonts w:ascii="Calibri" w:hAnsi="Calibri" w:cs="Calibri"/>
                <w:color w:val="000000" w:themeColor="text1"/>
                <w:kern w:val="2"/>
                <w:sz w:val="18"/>
                <w:szCs w:val="18"/>
              </w:rPr>
              <w:t>socioemoční</w:t>
            </w:r>
            <w:proofErr w:type="spellEnd"/>
            <w:r w:rsidRPr="00066A44">
              <w:rPr>
                <w:rFonts w:ascii="Calibri" w:hAnsi="Calibri" w:cs="Calibri"/>
                <w:color w:val="000000" w:themeColor="text1"/>
                <w:kern w:val="2"/>
                <w:sz w:val="18"/>
                <w:szCs w:val="18"/>
              </w:rPr>
              <w:t xml:space="preserve"> a občanské kompetence), včetně podpory duševního zdraví dětí a žáků</w:t>
            </w:r>
          </w:p>
        </w:tc>
      </w:tr>
      <w:tr w:rsidR="0093236E" w:rsidRPr="00F2059E" w14:paraId="5C5B3FBE" w14:textId="77777777" w:rsidTr="00A830C3">
        <w:tc>
          <w:tcPr>
            <w:tcW w:w="3114" w:type="dxa"/>
          </w:tcPr>
          <w:p w14:paraId="131425E2" w14:textId="77777777" w:rsidR="0093236E" w:rsidRPr="00066A44" w:rsidRDefault="0093236E" w:rsidP="00A830C3">
            <w:pPr>
              <w:rPr>
                <w:rFonts w:cstheme="minorHAnsi"/>
                <w:sz w:val="18"/>
                <w:szCs w:val="18"/>
              </w:rPr>
            </w:pPr>
            <w:r>
              <w:rPr>
                <w:rFonts w:cstheme="minorHAnsi"/>
                <w:sz w:val="18"/>
                <w:szCs w:val="18"/>
              </w:rPr>
              <w:t>Vazba na témata OP JAK povinná</w:t>
            </w:r>
          </w:p>
        </w:tc>
        <w:tc>
          <w:tcPr>
            <w:tcW w:w="5948" w:type="dxa"/>
          </w:tcPr>
          <w:p w14:paraId="06FE1550" w14:textId="77777777" w:rsidR="0093236E" w:rsidRDefault="0093236E" w:rsidP="00A830C3">
            <w:pPr>
              <w:rPr>
                <w:sz w:val="18"/>
                <w:szCs w:val="18"/>
              </w:rPr>
            </w:pPr>
            <w:r>
              <w:rPr>
                <w:sz w:val="18"/>
                <w:szCs w:val="18"/>
              </w:rPr>
              <w:t>Podpora moderních didaktických forem vedoucích k rozvoji klíčových kompetencí</w:t>
            </w:r>
          </w:p>
          <w:p w14:paraId="5C84591B" w14:textId="77777777" w:rsidR="0093236E" w:rsidRPr="00F2059E" w:rsidRDefault="0093236E" w:rsidP="00A830C3">
            <w:r>
              <w:rPr>
                <w:sz w:val="18"/>
                <w:szCs w:val="18"/>
              </w:rPr>
              <w:t>Rozvoj potenciálu každého žáka, zejména žáků se sociálním a jiným znevýhodněním</w:t>
            </w:r>
            <w:r>
              <w:t xml:space="preserve"> </w:t>
            </w:r>
          </w:p>
        </w:tc>
      </w:tr>
      <w:tr w:rsidR="0093236E" w:rsidRPr="00066A44" w14:paraId="35E12F50" w14:textId="77777777" w:rsidTr="00A830C3">
        <w:tc>
          <w:tcPr>
            <w:tcW w:w="3114" w:type="dxa"/>
          </w:tcPr>
          <w:p w14:paraId="33A93B2F" w14:textId="77777777" w:rsidR="0093236E" w:rsidRPr="00066A44" w:rsidRDefault="0093236E" w:rsidP="00A830C3">
            <w:pPr>
              <w:rPr>
                <w:rFonts w:cstheme="minorHAnsi"/>
                <w:sz w:val="18"/>
                <w:szCs w:val="18"/>
              </w:rPr>
            </w:pPr>
            <w:r>
              <w:rPr>
                <w:rFonts w:cstheme="minorHAnsi"/>
                <w:sz w:val="18"/>
                <w:szCs w:val="18"/>
              </w:rPr>
              <w:t>Vazba na témata OP JAK průřezová</w:t>
            </w:r>
          </w:p>
        </w:tc>
        <w:tc>
          <w:tcPr>
            <w:tcW w:w="5948" w:type="dxa"/>
          </w:tcPr>
          <w:p w14:paraId="7E5047C5" w14:textId="77777777" w:rsidR="0093236E" w:rsidRDefault="0093236E" w:rsidP="00A830C3">
            <w:pPr>
              <w:rPr>
                <w:sz w:val="18"/>
                <w:szCs w:val="18"/>
                <w14:ligatures w14:val="none"/>
              </w:rPr>
            </w:pPr>
            <w:r>
              <w:rPr>
                <w:sz w:val="18"/>
                <w:szCs w:val="18"/>
                <w14:ligatures w14:val="none"/>
              </w:rPr>
              <w:t>Proměna obsahu a způsobu vzdělávání</w:t>
            </w:r>
          </w:p>
          <w:p w14:paraId="68DE5EA1" w14:textId="77777777" w:rsidR="0093236E" w:rsidRPr="00066A44" w:rsidRDefault="0093236E" w:rsidP="00A830C3">
            <w:pPr>
              <w:rPr>
                <w:rFonts w:cstheme="minorHAnsi"/>
                <w:sz w:val="18"/>
                <w:szCs w:val="18"/>
              </w:rPr>
            </w:pPr>
            <w:r w:rsidRPr="004152F1">
              <w:rPr>
                <w:sz w:val="18"/>
                <w:szCs w:val="18"/>
                <w14:ligatures w14:val="none"/>
              </w:rPr>
              <w:t>Spolupráce MŠ – ZŠ/ZŠ – SŠ</w:t>
            </w:r>
          </w:p>
        </w:tc>
      </w:tr>
      <w:tr w:rsidR="0093236E" w:rsidRPr="00066A44" w14:paraId="6DAF25CB" w14:textId="77777777" w:rsidTr="00A830C3">
        <w:tc>
          <w:tcPr>
            <w:tcW w:w="3114" w:type="dxa"/>
          </w:tcPr>
          <w:p w14:paraId="1AE0EE53" w14:textId="77777777" w:rsidR="0093236E" w:rsidRDefault="0093236E" w:rsidP="00A830C3">
            <w:pPr>
              <w:rPr>
                <w:rFonts w:cstheme="minorHAnsi"/>
                <w:sz w:val="18"/>
                <w:szCs w:val="18"/>
              </w:rPr>
            </w:pPr>
            <w:r>
              <w:rPr>
                <w:rFonts w:cstheme="minorHAnsi"/>
                <w:sz w:val="18"/>
                <w:szCs w:val="18"/>
              </w:rPr>
              <w:t>Vazba na témata OP JAK volitelná</w:t>
            </w:r>
          </w:p>
        </w:tc>
        <w:tc>
          <w:tcPr>
            <w:tcW w:w="5948" w:type="dxa"/>
          </w:tcPr>
          <w:p w14:paraId="4223ACF6" w14:textId="28131E1E" w:rsidR="0093236E" w:rsidRDefault="0093236E" w:rsidP="00A830C3">
            <w:pPr>
              <w:rPr>
                <w:sz w:val="18"/>
                <w:szCs w:val="18"/>
              </w:rPr>
            </w:pPr>
            <w:r>
              <w:rPr>
                <w:sz w:val="18"/>
                <w:szCs w:val="18"/>
              </w:rPr>
              <w:t>Výchova k udržitelnému rozvoji</w:t>
            </w:r>
          </w:p>
        </w:tc>
      </w:tr>
    </w:tbl>
    <w:p w14:paraId="2655ADFB" w14:textId="77777777" w:rsidR="0093236E" w:rsidRDefault="0093236E" w:rsidP="0093236E">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59FA5690" w14:textId="77777777" w:rsidTr="00A830C3">
        <w:tc>
          <w:tcPr>
            <w:tcW w:w="9062" w:type="dxa"/>
            <w:gridSpan w:val="2"/>
            <w:shd w:val="clear" w:color="auto" w:fill="002060"/>
          </w:tcPr>
          <w:p w14:paraId="668D68CC" w14:textId="39A7D51A" w:rsidR="00F52520" w:rsidRPr="00066A44" w:rsidRDefault="00F52520" w:rsidP="00A830C3">
            <w:pPr>
              <w:jc w:val="center"/>
              <w:rPr>
                <w:rFonts w:cstheme="minorHAnsi"/>
                <w:b/>
                <w:bCs/>
                <w:sz w:val="18"/>
                <w:szCs w:val="18"/>
              </w:rPr>
            </w:pPr>
            <w:r>
              <w:rPr>
                <w:rFonts w:cstheme="minorHAnsi"/>
                <w:b/>
                <w:bCs/>
                <w:sz w:val="18"/>
                <w:szCs w:val="18"/>
              </w:rPr>
              <w:lastRenderedPageBreak/>
              <w:t>24</w:t>
            </w:r>
          </w:p>
        </w:tc>
      </w:tr>
      <w:tr w:rsidR="0093236E" w:rsidRPr="00066A44" w14:paraId="28496376" w14:textId="77777777" w:rsidTr="00007F4D">
        <w:tc>
          <w:tcPr>
            <w:tcW w:w="3114" w:type="dxa"/>
            <w:shd w:val="clear" w:color="auto" w:fill="002060"/>
          </w:tcPr>
          <w:p w14:paraId="40003353" w14:textId="77777777" w:rsidR="0093236E" w:rsidRPr="00066A44" w:rsidRDefault="0093236E"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62BDD962" w14:textId="75F5F396" w:rsidR="0093236E" w:rsidRPr="00066A44" w:rsidRDefault="0093236E" w:rsidP="00A830C3">
            <w:pPr>
              <w:rPr>
                <w:rFonts w:cstheme="minorHAnsi"/>
                <w:b/>
                <w:bCs/>
                <w:sz w:val="18"/>
                <w:szCs w:val="18"/>
              </w:rPr>
            </w:pPr>
            <w:r w:rsidRPr="00066A44">
              <w:rPr>
                <w:rFonts w:cstheme="minorHAnsi"/>
                <w:b/>
                <w:bCs/>
                <w:sz w:val="18"/>
                <w:szCs w:val="18"/>
              </w:rPr>
              <w:t xml:space="preserve">SPOLUPRÁCE S KNIHOVNOU – PODPORA FINANČNÍ GRAMOTNOSTI </w:t>
            </w:r>
            <w:r>
              <w:rPr>
                <w:rFonts w:cstheme="minorHAnsi"/>
                <w:b/>
                <w:bCs/>
                <w:sz w:val="18"/>
                <w:szCs w:val="18"/>
              </w:rPr>
              <w:t>–</w:t>
            </w:r>
            <w:r w:rsidRPr="00066A44">
              <w:rPr>
                <w:rFonts w:cstheme="minorHAnsi"/>
                <w:b/>
                <w:bCs/>
                <w:sz w:val="18"/>
                <w:szCs w:val="18"/>
              </w:rPr>
              <w:t xml:space="preserve"> OBCHŮDKY</w:t>
            </w:r>
            <w:r>
              <w:rPr>
                <w:rFonts w:cstheme="minorHAnsi"/>
                <w:b/>
                <w:bCs/>
                <w:sz w:val="18"/>
                <w:szCs w:val="18"/>
              </w:rPr>
              <w:t>, VÝKLAD O JEDNOTLIVÉM ZBOŽÍ – POTRAVINY, ZDRAVÝ ŽIVOTNÍ STYL</w:t>
            </w:r>
          </w:p>
        </w:tc>
      </w:tr>
      <w:tr w:rsidR="0093236E" w:rsidRPr="00066A44" w14:paraId="71805964" w14:textId="77777777" w:rsidTr="00007F4D">
        <w:trPr>
          <w:trHeight w:val="260"/>
        </w:trPr>
        <w:tc>
          <w:tcPr>
            <w:tcW w:w="3114" w:type="dxa"/>
          </w:tcPr>
          <w:p w14:paraId="22797E0F" w14:textId="77777777" w:rsidR="0093236E" w:rsidRPr="00066A44" w:rsidRDefault="0093236E" w:rsidP="00A830C3">
            <w:pPr>
              <w:rPr>
                <w:rFonts w:cstheme="minorHAnsi"/>
                <w:sz w:val="18"/>
                <w:szCs w:val="18"/>
              </w:rPr>
            </w:pPr>
            <w:r w:rsidRPr="00066A44">
              <w:rPr>
                <w:rFonts w:cstheme="minorHAnsi"/>
                <w:sz w:val="18"/>
                <w:szCs w:val="18"/>
              </w:rPr>
              <w:t>Charakteristika aktivity</w:t>
            </w:r>
          </w:p>
        </w:tc>
        <w:tc>
          <w:tcPr>
            <w:tcW w:w="5948" w:type="dxa"/>
          </w:tcPr>
          <w:p w14:paraId="29E5D746" w14:textId="77777777" w:rsidR="0093236E" w:rsidRPr="00066A44" w:rsidRDefault="0093236E" w:rsidP="00A830C3">
            <w:pPr>
              <w:rPr>
                <w:rFonts w:cstheme="minorHAnsi"/>
                <w:sz w:val="18"/>
                <w:szCs w:val="18"/>
              </w:rPr>
            </w:pPr>
            <w:r w:rsidRPr="00066A44">
              <w:rPr>
                <w:rFonts w:cstheme="minorHAnsi"/>
                <w:sz w:val="18"/>
                <w:szCs w:val="18"/>
              </w:rPr>
              <w:t>Podpora finanční gramotnosti pro nejmenší</w:t>
            </w:r>
          </w:p>
        </w:tc>
      </w:tr>
      <w:tr w:rsidR="0093236E" w:rsidRPr="00066A44" w14:paraId="0AE21B60" w14:textId="77777777" w:rsidTr="00007F4D">
        <w:tc>
          <w:tcPr>
            <w:tcW w:w="3114" w:type="dxa"/>
          </w:tcPr>
          <w:p w14:paraId="63F23DAC" w14:textId="77777777" w:rsidR="0093236E" w:rsidRPr="00066A44" w:rsidRDefault="0093236E" w:rsidP="00A830C3">
            <w:pPr>
              <w:rPr>
                <w:rFonts w:cstheme="minorHAnsi"/>
                <w:sz w:val="18"/>
                <w:szCs w:val="18"/>
              </w:rPr>
            </w:pPr>
            <w:r w:rsidRPr="00066A44">
              <w:rPr>
                <w:rFonts w:cstheme="minorHAnsi"/>
                <w:sz w:val="18"/>
                <w:szCs w:val="18"/>
              </w:rPr>
              <w:t>Realizátor nositel</w:t>
            </w:r>
          </w:p>
        </w:tc>
        <w:tc>
          <w:tcPr>
            <w:tcW w:w="5948" w:type="dxa"/>
          </w:tcPr>
          <w:p w14:paraId="5F34E27F" w14:textId="77777777" w:rsidR="0093236E" w:rsidRPr="00066A44" w:rsidRDefault="0093236E" w:rsidP="00A830C3">
            <w:pPr>
              <w:rPr>
                <w:rFonts w:cstheme="minorHAnsi"/>
                <w:sz w:val="18"/>
                <w:szCs w:val="18"/>
              </w:rPr>
            </w:pPr>
            <w:r w:rsidRPr="00066A44">
              <w:rPr>
                <w:rFonts w:cstheme="minorHAnsi"/>
                <w:sz w:val="18"/>
                <w:szCs w:val="18"/>
              </w:rPr>
              <w:t>MAP, ZŠ a MŠ ORP Louny</w:t>
            </w:r>
          </w:p>
        </w:tc>
      </w:tr>
      <w:tr w:rsidR="0093236E" w:rsidRPr="00066A44" w14:paraId="6667BC71" w14:textId="77777777" w:rsidTr="00007F4D">
        <w:trPr>
          <w:trHeight w:val="294"/>
        </w:trPr>
        <w:tc>
          <w:tcPr>
            <w:tcW w:w="3114" w:type="dxa"/>
          </w:tcPr>
          <w:p w14:paraId="1F40E14F" w14:textId="77777777" w:rsidR="0093236E" w:rsidRPr="00066A44" w:rsidRDefault="0093236E" w:rsidP="00A830C3">
            <w:pPr>
              <w:rPr>
                <w:rFonts w:cstheme="minorHAnsi"/>
                <w:sz w:val="18"/>
                <w:szCs w:val="18"/>
              </w:rPr>
            </w:pPr>
            <w:r w:rsidRPr="00066A44">
              <w:rPr>
                <w:rFonts w:cstheme="minorHAnsi"/>
                <w:sz w:val="18"/>
                <w:szCs w:val="18"/>
              </w:rPr>
              <w:t>Místo realizace</w:t>
            </w:r>
          </w:p>
        </w:tc>
        <w:tc>
          <w:tcPr>
            <w:tcW w:w="5948" w:type="dxa"/>
          </w:tcPr>
          <w:p w14:paraId="1710465B" w14:textId="77777777" w:rsidR="0093236E" w:rsidRPr="00066A44" w:rsidRDefault="0093236E" w:rsidP="00A830C3">
            <w:pPr>
              <w:rPr>
                <w:rFonts w:cstheme="minorHAnsi"/>
                <w:sz w:val="18"/>
                <w:szCs w:val="18"/>
              </w:rPr>
            </w:pPr>
            <w:r w:rsidRPr="00066A44">
              <w:rPr>
                <w:rFonts w:cstheme="minorHAnsi"/>
                <w:sz w:val="18"/>
                <w:szCs w:val="18"/>
              </w:rPr>
              <w:t>ORP Louny</w:t>
            </w:r>
          </w:p>
        </w:tc>
      </w:tr>
      <w:tr w:rsidR="0093236E" w:rsidRPr="00066A44" w14:paraId="6C784460" w14:textId="77777777" w:rsidTr="00007F4D">
        <w:tc>
          <w:tcPr>
            <w:tcW w:w="3114" w:type="dxa"/>
          </w:tcPr>
          <w:p w14:paraId="34B51B69" w14:textId="77777777" w:rsidR="0093236E" w:rsidRPr="00066A44" w:rsidRDefault="0093236E"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22E95540" w14:textId="77777777" w:rsidR="0093236E" w:rsidRPr="00066A44" w:rsidRDefault="0093236E" w:rsidP="00A830C3">
            <w:pPr>
              <w:rPr>
                <w:rFonts w:cstheme="minorHAnsi"/>
                <w:sz w:val="18"/>
                <w:szCs w:val="18"/>
              </w:rPr>
            </w:pPr>
            <w:r w:rsidRPr="00066A44">
              <w:rPr>
                <w:rFonts w:cstheme="minorHAnsi"/>
                <w:sz w:val="18"/>
                <w:szCs w:val="18"/>
              </w:rPr>
              <w:t>Podpora finanční gramotnosti</w:t>
            </w:r>
          </w:p>
        </w:tc>
      </w:tr>
      <w:tr w:rsidR="0093236E" w:rsidRPr="00066A44" w14:paraId="561358D0" w14:textId="77777777" w:rsidTr="00007F4D">
        <w:tc>
          <w:tcPr>
            <w:tcW w:w="3114" w:type="dxa"/>
          </w:tcPr>
          <w:p w14:paraId="5CE405B1" w14:textId="77777777" w:rsidR="0093236E" w:rsidRPr="00066A44" w:rsidRDefault="0093236E" w:rsidP="00A830C3">
            <w:pPr>
              <w:rPr>
                <w:rFonts w:cstheme="minorHAnsi"/>
                <w:sz w:val="18"/>
                <w:szCs w:val="18"/>
              </w:rPr>
            </w:pPr>
            <w:r w:rsidRPr="00066A44">
              <w:rPr>
                <w:rFonts w:cstheme="minorHAnsi"/>
                <w:sz w:val="18"/>
                <w:szCs w:val="18"/>
              </w:rPr>
              <w:t>Spolupráce</w:t>
            </w:r>
          </w:p>
        </w:tc>
        <w:tc>
          <w:tcPr>
            <w:tcW w:w="5948" w:type="dxa"/>
          </w:tcPr>
          <w:p w14:paraId="32BB4A04" w14:textId="77777777" w:rsidR="0093236E" w:rsidRPr="00066A44" w:rsidRDefault="0093236E" w:rsidP="00A830C3">
            <w:pPr>
              <w:rPr>
                <w:rFonts w:cstheme="minorHAnsi"/>
                <w:sz w:val="18"/>
                <w:szCs w:val="18"/>
              </w:rPr>
            </w:pPr>
            <w:r w:rsidRPr="00066A44">
              <w:rPr>
                <w:rFonts w:cstheme="minorHAnsi"/>
                <w:sz w:val="18"/>
                <w:szCs w:val="18"/>
              </w:rPr>
              <w:t>ZŠ ORP Louny</w:t>
            </w:r>
          </w:p>
        </w:tc>
      </w:tr>
      <w:tr w:rsidR="0093236E" w:rsidRPr="00066A44" w14:paraId="0B043799" w14:textId="77777777" w:rsidTr="00007F4D">
        <w:tc>
          <w:tcPr>
            <w:tcW w:w="3114" w:type="dxa"/>
          </w:tcPr>
          <w:p w14:paraId="3F4309D7" w14:textId="77777777" w:rsidR="0093236E" w:rsidRPr="00066A44" w:rsidRDefault="0093236E" w:rsidP="00A830C3">
            <w:pPr>
              <w:rPr>
                <w:rFonts w:cstheme="minorHAnsi"/>
                <w:sz w:val="18"/>
                <w:szCs w:val="18"/>
              </w:rPr>
            </w:pPr>
            <w:r w:rsidRPr="00066A44">
              <w:rPr>
                <w:rFonts w:cstheme="minorHAnsi"/>
                <w:sz w:val="18"/>
                <w:szCs w:val="18"/>
              </w:rPr>
              <w:t>Celkový rozpočet</w:t>
            </w:r>
          </w:p>
        </w:tc>
        <w:tc>
          <w:tcPr>
            <w:tcW w:w="5948" w:type="dxa"/>
          </w:tcPr>
          <w:p w14:paraId="09DD54A0" w14:textId="77777777" w:rsidR="0093236E" w:rsidRPr="00066A44" w:rsidRDefault="0093236E" w:rsidP="00A830C3">
            <w:pPr>
              <w:rPr>
                <w:rFonts w:cstheme="minorHAnsi"/>
                <w:sz w:val="18"/>
                <w:szCs w:val="18"/>
              </w:rPr>
            </w:pPr>
            <w:r w:rsidRPr="00066A44">
              <w:rPr>
                <w:rFonts w:cstheme="minorHAnsi"/>
                <w:sz w:val="18"/>
                <w:szCs w:val="18"/>
              </w:rPr>
              <w:t>Stanoven dle aktuálního počtu zapojených subjektů</w:t>
            </w:r>
          </w:p>
        </w:tc>
      </w:tr>
      <w:tr w:rsidR="0093236E" w:rsidRPr="00066A44" w14:paraId="75C993D4" w14:textId="77777777" w:rsidTr="00007F4D">
        <w:tc>
          <w:tcPr>
            <w:tcW w:w="3114" w:type="dxa"/>
          </w:tcPr>
          <w:p w14:paraId="3BD5A846" w14:textId="77777777" w:rsidR="0093236E" w:rsidRPr="00066A44" w:rsidRDefault="0093236E" w:rsidP="00A830C3">
            <w:pPr>
              <w:rPr>
                <w:rFonts w:cstheme="minorHAnsi"/>
                <w:sz w:val="18"/>
                <w:szCs w:val="18"/>
              </w:rPr>
            </w:pPr>
            <w:r w:rsidRPr="00066A44">
              <w:rPr>
                <w:rFonts w:cstheme="minorHAnsi"/>
                <w:sz w:val="18"/>
                <w:szCs w:val="18"/>
              </w:rPr>
              <w:t>Zdroj financování</w:t>
            </w:r>
          </w:p>
        </w:tc>
        <w:tc>
          <w:tcPr>
            <w:tcW w:w="5948" w:type="dxa"/>
          </w:tcPr>
          <w:p w14:paraId="0EA5480B" w14:textId="77777777" w:rsidR="0093236E" w:rsidRPr="00066A44" w:rsidRDefault="0093236E" w:rsidP="00A830C3">
            <w:pPr>
              <w:rPr>
                <w:rFonts w:cstheme="minorHAnsi"/>
                <w:sz w:val="18"/>
                <w:szCs w:val="18"/>
              </w:rPr>
            </w:pPr>
            <w:r w:rsidRPr="00066A44">
              <w:rPr>
                <w:rFonts w:cstheme="minorHAnsi"/>
                <w:sz w:val="18"/>
                <w:szCs w:val="18"/>
              </w:rPr>
              <w:t>MAP, vlastní</w:t>
            </w:r>
          </w:p>
        </w:tc>
      </w:tr>
      <w:tr w:rsidR="0093236E" w:rsidRPr="00066A44" w14:paraId="1B09EC84" w14:textId="77777777" w:rsidTr="00007F4D">
        <w:tc>
          <w:tcPr>
            <w:tcW w:w="3114" w:type="dxa"/>
          </w:tcPr>
          <w:p w14:paraId="513910F1" w14:textId="77777777" w:rsidR="0093236E" w:rsidRPr="00066A44" w:rsidRDefault="0093236E" w:rsidP="00A830C3">
            <w:pPr>
              <w:rPr>
                <w:rFonts w:cstheme="minorHAnsi"/>
                <w:sz w:val="18"/>
                <w:szCs w:val="18"/>
              </w:rPr>
            </w:pPr>
            <w:r w:rsidRPr="00066A44">
              <w:rPr>
                <w:rFonts w:cstheme="minorHAnsi"/>
                <w:sz w:val="18"/>
                <w:szCs w:val="18"/>
              </w:rPr>
              <w:t>Časový harmonogram</w:t>
            </w:r>
          </w:p>
        </w:tc>
        <w:tc>
          <w:tcPr>
            <w:tcW w:w="5948" w:type="dxa"/>
          </w:tcPr>
          <w:p w14:paraId="154BE12B" w14:textId="686A2536" w:rsidR="0093236E" w:rsidRPr="00066A44" w:rsidRDefault="00E07529" w:rsidP="00A830C3">
            <w:pPr>
              <w:rPr>
                <w:rFonts w:cstheme="minorHAnsi"/>
                <w:sz w:val="18"/>
                <w:szCs w:val="18"/>
              </w:rPr>
            </w:pPr>
            <w:r>
              <w:rPr>
                <w:rFonts w:cstheme="minorHAnsi"/>
                <w:sz w:val="18"/>
                <w:szCs w:val="18"/>
              </w:rPr>
              <w:t>2025</w:t>
            </w:r>
          </w:p>
        </w:tc>
      </w:tr>
      <w:tr w:rsidR="0093236E" w:rsidRPr="00066A44" w14:paraId="6E52E465" w14:textId="77777777" w:rsidTr="00007F4D">
        <w:tc>
          <w:tcPr>
            <w:tcW w:w="3114" w:type="dxa"/>
          </w:tcPr>
          <w:p w14:paraId="66C338C7" w14:textId="77777777" w:rsidR="0093236E" w:rsidRPr="00066A44" w:rsidRDefault="0093236E" w:rsidP="00A830C3">
            <w:pPr>
              <w:rPr>
                <w:rFonts w:cstheme="minorHAnsi"/>
                <w:sz w:val="18"/>
                <w:szCs w:val="18"/>
              </w:rPr>
            </w:pPr>
            <w:r w:rsidRPr="00066A44">
              <w:rPr>
                <w:rFonts w:cstheme="minorHAnsi"/>
                <w:sz w:val="18"/>
                <w:szCs w:val="18"/>
              </w:rPr>
              <w:t>Cíl MAP:</w:t>
            </w:r>
          </w:p>
        </w:tc>
        <w:tc>
          <w:tcPr>
            <w:tcW w:w="5948" w:type="dxa"/>
          </w:tcPr>
          <w:p w14:paraId="6A66064D" w14:textId="77777777" w:rsidR="0093236E" w:rsidRPr="00066A44" w:rsidRDefault="0093236E"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1.2</w:t>
            </w:r>
            <w:r>
              <w:rPr>
                <w:rFonts w:ascii="Calibri" w:hAnsi="Calibri" w:cs="Calibri"/>
                <w:color w:val="000000" w:themeColor="text1"/>
                <w:kern w:val="2"/>
                <w:sz w:val="18"/>
                <w:szCs w:val="18"/>
              </w:rPr>
              <w:t xml:space="preserve"> </w:t>
            </w:r>
            <w:r w:rsidRPr="00066A44">
              <w:rPr>
                <w:rFonts w:ascii="Calibri" w:hAnsi="Calibri" w:cs="Calibri"/>
                <w:color w:val="000000" w:themeColor="text1"/>
                <w:kern w:val="2"/>
                <w:sz w:val="18"/>
                <w:szCs w:val="18"/>
              </w:rPr>
              <w:t xml:space="preserve">Rozvoj matematické a finanční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čtenářské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včetně rozvoje digitálních kompetencí a gramotností dětí, výuky   cizích jazyků a polytechnického vzdělávání v předškolním vzdělávání</w:t>
            </w:r>
          </w:p>
          <w:p w14:paraId="670CBA45" w14:textId="77777777" w:rsidR="0093236E" w:rsidRPr="00066A44" w:rsidRDefault="0093236E"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2.1</w:t>
            </w:r>
            <w:r>
              <w:rPr>
                <w:rFonts w:ascii="Calibri" w:hAnsi="Calibri" w:cs="Calibri"/>
                <w:color w:val="000000" w:themeColor="text1"/>
                <w:kern w:val="2"/>
                <w:sz w:val="18"/>
                <w:szCs w:val="18"/>
              </w:rPr>
              <w:t xml:space="preserve"> </w:t>
            </w:r>
            <w:r w:rsidRPr="00066A44">
              <w:rPr>
                <w:rFonts w:ascii="Calibri" w:hAnsi="Calibri" w:cs="Calibri"/>
                <w:color w:val="000000" w:themeColor="text1"/>
                <w:kern w:val="2"/>
                <w:sz w:val="18"/>
                <w:szCs w:val="18"/>
              </w:rPr>
              <w:t>Rozvoj matematické a finanční gramotnosti, digitálních kompetencí a mediální gramotnosti dětí a žáků</w:t>
            </w:r>
          </w:p>
        </w:tc>
      </w:tr>
      <w:tr w:rsidR="0093236E" w:rsidRPr="00066A44" w14:paraId="10721DCF" w14:textId="77777777" w:rsidTr="00007F4D">
        <w:tc>
          <w:tcPr>
            <w:tcW w:w="3114" w:type="dxa"/>
          </w:tcPr>
          <w:p w14:paraId="7D10F624" w14:textId="77777777" w:rsidR="0093236E" w:rsidRPr="00066A44" w:rsidRDefault="0093236E" w:rsidP="00A830C3">
            <w:pPr>
              <w:rPr>
                <w:rFonts w:cstheme="minorHAnsi"/>
                <w:sz w:val="18"/>
                <w:szCs w:val="18"/>
              </w:rPr>
            </w:pPr>
            <w:r w:rsidRPr="00066A44">
              <w:rPr>
                <w:rFonts w:cstheme="minorHAnsi"/>
                <w:sz w:val="18"/>
                <w:szCs w:val="18"/>
              </w:rPr>
              <w:t>Opatření MAP:</w:t>
            </w:r>
          </w:p>
        </w:tc>
        <w:tc>
          <w:tcPr>
            <w:tcW w:w="5948" w:type="dxa"/>
          </w:tcPr>
          <w:p w14:paraId="0EBFC23C" w14:textId="77777777" w:rsidR="0093236E" w:rsidRPr="00066A44" w:rsidRDefault="0093236E" w:rsidP="00A830C3">
            <w:pPr>
              <w:jc w:val="both"/>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1.2.1 Rozvoj matematické a finanční pregramotnosti v předškolním vzdělávání</w:t>
            </w:r>
          </w:p>
          <w:p w14:paraId="6D8B34B6" w14:textId="77777777" w:rsidR="0093236E" w:rsidRPr="00066A44" w:rsidRDefault="0093236E" w:rsidP="00A830C3">
            <w:pPr>
              <w:jc w:val="both"/>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 xml:space="preserve">2.1.1 Rozvoj matematické a finanční gramotnosti </w:t>
            </w:r>
            <w:r>
              <w:rPr>
                <w:rFonts w:ascii="Calibri" w:eastAsia="Arial" w:hAnsi="Calibri" w:cs="Calibri"/>
                <w:noProof/>
                <w:color w:val="000000" w:themeColor="text1"/>
                <w:kern w:val="2"/>
                <w:sz w:val="18"/>
                <w:szCs w:val="18"/>
                <w:lang w:eastAsia="cs-CZ"/>
              </w:rPr>
              <w:t>na ZŠ</w:t>
            </w:r>
          </w:p>
        </w:tc>
      </w:tr>
      <w:tr w:rsidR="0093236E" w:rsidRPr="00F2059E" w14:paraId="3630EEF0" w14:textId="77777777" w:rsidTr="00A830C3">
        <w:tc>
          <w:tcPr>
            <w:tcW w:w="3114" w:type="dxa"/>
          </w:tcPr>
          <w:p w14:paraId="631E9F2B" w14:textId="77777777" w:rsidR="0093236E" w:rsidRPr="00066A44" w:rsidRDefault="0093236E" w:rsidP="00A830C3">
            <w:pPr>
              <w:rPr>
                <w:rFonts w:cstheme="minorHAnsi"/>
                <w:sz w:val="18"/>
                <w:szCs w:val="18"/>
              </w:rPr>
            </w:pPr>
            <w:r>
              <w:rPr>
                <w:rFonts w:cstheme="minorHAnsi"/>
                <w:sz w:val="18"/>
                <w:szCs w:val="18"/>
              </w:rPr>
              <w:t>Vazba na témata OP JAK povinná</w:t>
            </w:r>
          </w:p>
        </w:tc>
        <w:tc>
          <w:tcPr>
            <w:tcW w:w="5948" w:type="dxa"/>
          </w:tcPr>
          <w:p w14:paraId="28CD3324" w14:textId="77777777" w:rsidR="0093236E" w:rsidRDefault="0093236E" w:rsidP="00A830C3">
            <w:pPr>
              <w:rPr>
                <w:sz w:val="18"/>
                <w:szCs w:val="18"/>
              </w:rPr>
            </w:pPr>
            <w:r>
              <w:rPr>
                <w:sz w:val="18"/>
                <w:szCs w:val="18"/>
              </w:rPr>
              <w:t>Podpora moderních didaktických forem vedoucích k rozvoji klíčových kompetencí</w:t>
            </w:r>
          </w:p>
          <w:p w14:paraId="632FA745" w14:textId="77777777" w:rsidR="0093236E" w:rsidRPr="00F2059E" w:rsidRDefault="0093236E" w:rsidP="00A830C3">
            <w:r>
              <w:rPr>
                <w:sz w:val="18"/>
                <w:szCs w:val="18"/>
              </w:rPr>
              <w:t>Rozvoj potenciálu každého žáka, zejména žáků se sociálním a jiným znevýhodněním</w:t>
            </w:r>
            <w:r>
              <w:t xml:space="preserve"> </w:t>
            </w:r>
          </w:p>
        </w:tc>
      </w:tr>
      <w:tr w:rsidR="0093236E" w:rsidRPr="00066A44" w14:paraId="4B47DEFA" w14:textId="77777777" w:rsidTr="00A830C3">
        <w:tc>
          <w:tcPr>
            <w:tcW w:w="3114" w:type="dxa"/>
          </w:tcPr>
          <w:p w14:paraId="0E4B441C" w14:textId="77777777" w:rsidR="0093236E" w:rsidRPr="00066A44" w:rsidRDefault="0093236E" w:rsidP="00A830C3">
            <w:pPr>
              <w:rPr>
                <w:rFonts w:cstheme="minorHAnsi"/>
                <w:sz w:val="18"/>
                <w:szCs w:val="18"/>
              </w:rPr>
            </w:pPr>
            <w:r>
              <w:rPr>
                <w:rFonts w:cstheme="minorHAnsi"/>
                <w:sz w:val="18"/>
                <w:szCs w:val="18"/>
              </w:rPr>
              <w:t>Vazba na témata OP JAK průřezová</w:t>
            </w:r>
          </w:p>
        </w:tc>
        <w:tc>
          <w:tcPr>
            <w:tcW w:w="5948" w:type="dxa"/>
          </w:tcPr>
          <w:p w14:paraId="78808E41" w14:textId="77777777" w:rsidR="0093236E" w:rsidRDefault="0093236E" w:rsidP="00A830C3">
            <w:pPr>
              <w:rPr>
                <w:sz w:val="18"/>
                <w:szCs w:val="18"/>
                <w14:ligatures w14:val="none"/>
              </w:rPr>
            </w:pPr>
            <w:r>
              <w:rPr>
                <w:sz w:val="18"/>
                <w:szCs w:val="18"/>
                <w14:ligatures w14:val="none"/>
              </w:rPr>
              <w:t>Proměna obsahu a způsobu vzdělávání</w:t>
            </w:r>
          </w:p>
          <w:p w14:paraId="76DE5AA2" w14:textId="77777777" w:rsidR="0093236E" w:rsidRPr="00066A44" w:rsidRDefault="0093236E" w:rsidP="00A830C3">
            <w:pPr>
              <w:rPr>
                <w:rFonts w:cstheme="minorHAnsi"/>
                <w:sz w:val="18"/>
                <w:szCs w:val="18"/>
              </w:rPr>
            </w:pPr>
            <w:r w:rsidRPr="004152F1">
              <w:rPr>
                <w:sz w:val="18"/>
                <w:szCs w:val="18"/>
                <w14:ligatures w14:val="none"/>
              </w:rPr>
              <w:t>Spolupráce MŠ – ZŠ/ZŠ – SŠ</w:t>
            </w:r>
          </w:p>
        </w:tc>
      </w:tr>
      <w:tr w:rsidR="0093236E" w14:paraId="6A3B6C33" w14:textId="77777777" w:rsidTr="00A830C3">
        <w:tc>
          <w:tcPr>
            <w:tcW w:w="3114" w:type="dxa"/>
          </w:tcPr>
          <w:p w14:paraId="1F420CD7" w14:textId="77777777" w:rsidR="0093236E" w:rsidRDefault="0093236E" w:rsidP="00A830C3">
            <w:pPr>
              <w:rPr>
                <w:rFonts w:cstheme="minorHAnsi"/>
                <w:sz w:val="18"/>
                <w:szCs w:val="18"/>
              </w:rPr>
            </w:pPr>
            <w:r>
              <w:rPr>
                <w:rFonts w:cstheme="minorHAnsi"/>
                <w:sz w:val="18"/>
                <w:szCs w:val="18"/>
              </w:rPr>
              <w:t>Vazba na témata OP JAK volitelná</w:t>
            </w:r>
          </w:p>
        </w:tc>
        <w:tc>
          <w:tcPr>
            <w:tcW w:w="5948" w:type="dxa"/>
          </w:tcPr>
          <w:p w14:paraId="43F35CC9" w14:textId="77777777" w:rsidR="0093236E" w:rsidRDefault="0093236E" w:rsidP="00A830C3">
            <w:pPr>
              <w:rPr>
                <w:sz w:val="18"/>
                <w:szCs w:val="18"/>
              </w:rPr>
            </w:pPr>
            <w:r>
              <w:rPr>
                <w:sz w:val="18"/>
                <w:szCs w:val="18"/>
              </w:rPr>
              <w:t>Výchova k udržitelnému rozvoji</w:t>
            </w:r>
          </w:p>
        </w:tc>
      </w:tr>
    </w:tbl>
    <w:p w14:paraId="1B172CCE" w14:textId="77777777" w:rsidR="0093236E" w:rsidRDefault="0093236E" w:rsidP="0093236E">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52EC370E" w14:textId="77777777" w:rsidTr="00A830C3">
        <w:tc>
          <w:tcPr>
            <w:tcW w:w="9062" w:type="dxa"/>
            <w:gridSpan w:val="2"/>
            <w:shd w:val="clear" w:color="auto" w:fill="002060"/>
          </w:tcPr>
          <w:p w14:paraId="0375A29E" w14:textId="798A6530" w:rsidR="00F52520" w:rsidRPr="00066A44" w:rsidRDefault="00F52520" w:rsidP="00A830C3">
            <w:pPr>
              <w:jc w:val="center"/>
              <w:rPr>
                <w:rFonts w:cstheme="minorHAnsi"/>
                <w:b/>
                <w:bCs/>
                <w:sz w:val="18"/>
                <w:szCs w:val="18"/>
              </w:rPr>
            </w:pPr>
            <w:r>
              <w:rPr>
                <w:rFonts w:cstheme="minorHAnsi"/>
                <w:b/>
                <w:bCs/>
                <w:sz w:val="18"/>
                <w:szCs w:val="18"/>
              </w:rPr>
              <w:t>25</w:t>
            </w:r>
          </w:p>
        </w:tc>
      </w:tr>
      <w:tr w:rsidR="0093236E" w:rsidRPr="00066A44" w14:paraId="4CE35B05" w14:textId="77777777" w:rsidTr="00007F4D">
        <w:tc>
          <w:tcPr>
            <w:tcW w:w="3114" w:type="dxa"/>
            <w:shd w:val="clear" w:color="auto" w:fill="002060"/>
          </w:tcPr>
          <w:p w14:paraId="45F53D84" w14:textId="77777777" w:rsidR="0093236E" w:rsidRPr="00066A44" w:rsidRDefault="0093236E"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6C45CD56" w14:textId="74607E5E" w:rsidR="0093236E" w:rsidRPr="00066A44" w:rsidRDefault="0093236E" w:rsidP="00A830C3">
            <w:pPr>
              <w:rPr>
                <w:rFonts w:cstheme="minorHAnsi"/>
                <w:b/>
                <w:bCs/>
                <w:sz w:val="18"/>
                <w:szCs w:val="18"/>
              </w:rPr>
            </w:pPr>
            <w:r w:rsidRPr="00066A44">
              <w:rPr>
                <w:rFonts w:cstheme="minorHAnsi"/>
                <w:b/>
                <w:bCs/>
                <w:sz w:val="18"/>
                <w:szCs w:val="18"/>
              </w:rPr>
              <w:t xml:space="preserve">SPOLUPRÁCE S KNIHOVNOU – PODPORA ČTENÁŘSKÉ, MEDIÁLNÍ </w:t>
            </w:r>
            <w:proofErr w:type="gramStart"/>
            <w:r w:rsidRPr="00066A44">
              <w:rPr>
                <w:rFonts w:cstheme="minorHAnsi"/>
                <w:b/>
                <w:bCs/>
                <w:sz w:val="18"/>
                <w:szCs w:val="18"/>
              </w:rPr>
              <w:t xml:space="preserve">GRAMOTNOSTI  </w:t>
            </w:r>
            <w:r w:rsidR="00954E70">
              <w:rPr>
                <w:rFonts w:cstheme="minorHAnsi"/>
                <w:b/>
                <w:bCs/>
                <w:sz w:val="18"/>
                <w:szCs w:val="18"/>
              </w:rPr>
              <w:t>-</w:t>
            </w:r>
            <w:proofErr w:type="gramEnd"/>
            <w:r w:rsidR="00954E70">
              <w:rPr>
                <w:rFonts w:cstheme="minorHAnsi"/>
                <w:b/>
                <w:bCs/>
                <w:sz w:val="18"/>
                <w:szCs w:val="18"/>
              </w:rPr>
              <w:t xml:space="preserve"> </w:t>
            </w:r>
            <w:r w:rsidR="00954E70">
              <w:rPr>
                <w:rFonts w:cstheme="minorHAnsi"/>
                <w:sz w:val="18"/>
                <w:szCs w:val="18"/>
              </w:rPr>
              <w:t>realizovaná moderní didaktickou formou (předpoklad možnosti zapojení a využití i vhodného výstupu z databáze OPVVV/OPJAK</w:t>
            </w:r>
          </w:p>
        </w:tc>
      </w:tr>
      <w:tr w:rsidR="0093236E" w:rsidRPr="00066A44" w14:paraId="422325F9" w14:textId="77777777" w:rsidTr="00007F4D">
        <w:trPr>
          <w:trHeight w:val="260"/>
        </w:trPr>
        <w:tc>
          <w:tcPr>
            <w:tcW w:w="3114" w:type="dxa"/>
          </w:tcPr>
          <w:p w14:paraId="4927B58B" w14:textId="77777777" w:rsidR="0093236E" w:rsidRPr="00066A44" w:rsidRDefault="0093236E" w:rsidP="00A830C3">
            <w:pPr>
              <w:rPr>
                <w:rFonts w:cstheme="minorHAnsi"/>
                <w:sz w:val="18"/>
                <w:szCs w:val="18"/>
              </w:rPr>
            </w:pPr>
            <w:r w:rsidRPr="00066A44">
              <w:rPr>
                <w:rFonts w:cstheme="minorHAnsi"/>
                <w:sz w:val="18"/>
                <w:szCs w:val="18"/>
              </w:rPr>
              <w:t>Charakteristika aktivity</w:t>
            </w:r>
          </w:p>
        </w:tc>
        <w:tc>
          <w:tcPr>
            <w:tcW w:w="5948" w:type="dxa"/>
          </w:tcPr>
          <w:p w14:paraId="136C7076" w14:textId="77777777" w:rsidR="0093236E" w:rsidRPr="00066A44" w:rsidRDefault="0093236E" w:rsidP="00A830C3">
            <w:pPr>
              <w:rPr>
                <w:rFonts w:cstheme="minorHAnsi"/>
                <w:sz w:val="18"/>
                <w:szCs w:val="18"/>
              </w:rPr>
            </w:pPr>
            <w:r w:rsidRPr="00066A44">
              <w:rPr>
                <w:rFonts w:cstheme="minorHAnsi"/>
                <w:sz w:val="18"/>
                <w:szCs w:val="18"/>
              </w:rPr>
              <w:t>Podpora mediální gramotnosti</w:t>
            </w:r>
          </w:p>
        </w:tc>
      </w:tr>
      <w:tr w:rsidR="0093236E" w:rsidRPr="00066A44" w14:paraId="25D36C72" w14:textId="77777777" w:rsidTr="00007F4D">
        <w:tc>
          <w:tcPr>
            <w:tcW w:w="3114" w:type="dxa"/>
          </w:tcPr>
          <w:p w14:paraId="5974A9C2" w14:textId="77777777" w:rsidR="0093236E" w:rsidRPr="00066A44" w:rsidRDefault="0093236E" w:rsidP="00A830C3">
            <w:pPr>
              <w:rPr>
                <w:rFonts w:cstheme="minorHAnsi"/>
                <w:sz w:val="18"/>
                <w:szCs w:val="18"/>
              </w:rPr>
            </w:pPr>
            <w:r w:rsidRPr="00066A44">
              <w:rPr>
                <w:rFonts w:cstheme="minorHAnsi"/>
                <w:sz w:val="18"/>
                <w:szCs w:val="18"/>
              </w:rPr>
              <w:t>Realizátor nositel</w:t>
            </w:r>
          </w:p>
        </w:tc>
        <w:tc>
          <w:tcPr>
            <w:tcW w:w="5948" w:type="dxa"/>
          </w:tcPr>
          <w:p w14:paraId="6BA14B52" w14:textId="77777777" w:rsidR="0093236E" w:rsidRPr="00066A44" w:rsidRDefault="0093236E" w:rsidP="00A830C3">
            <w:pPr>
              <w:rPr>
                <w:rFonts w:cstheme="minorHAnsi"/>
                <w:sz w:val="18"/>
                <w:szCs w:val="18"/>
              </w:rPr>
            </w:pPr>
            <w:r w:rsidRPr="00066A44">
              <w:rPr>
                <w:rFonts w:cstheme="minorHAnsi"/>
                <w:sz w:val="18"/>
                <w:szCs w:val="18"/>
              </w:rPr>
              <w:t>MAP, ZŠ ORP Louny</w:t>
            </w:r>
          </w:p>
        </w:tc>
      </w:tr>
      <w:tr w:rsidR="0093236E" w:rsidRPr="00066A44" w14:paraId="1BA8CF17" w14:textId="77777777" w:rsidTr="00007F4D">
        <w:trPr>
          <w:trHeight w:val="294"/>
        </w:trPr>
        <w:tc>
          <w:tcPr>
            <w:tcW w:w="3114" w:type="dxa"/>
          </w:tcPr>
          <w:p w14:paraId="3AF41B5E" w14:textId="77777777" w:rsidR="0093236E" w:rsidRPr="00066A44" w:rsidRDefault="0093236E" w:rsidP="00A830C3">
            <w:pPr>
              <w:rPr>
                <w:rFonts w:cstheme="minorHAnsi"/>
                <w:sz w:val="18"/>
                <w:szCs w:val="18"/>
              </w:rPr>
            </w:pPr>
            <w:r w:rsidRPr="00066A44">
              <w:rPr>
                <w:rFonts w:cstheme="minorHAnsi"/>
                <w:sz w:val="18"/>
                <w:szCs w:val="18"/>
              </w:rPr>
              <w:t>Místo realizace</w:t>
            </w:r>
          </w:p>
        </w:tc>
        <w:tc>
          <w:tcPr>
            <w:tcW w:w="5948" w:type="dxa"/>
          </w:tcPr>
          <w:p w14:paraId="41CAC9B4" w14:textId="77777777" w:rsidR="0093236E" w:rsidRPr="00066A44" w:rsidRDefault="0093236E" w:rsidP="00A830C3">
            <w:pPr>
              <w:rPr>
                <w:rFonts w:cstheme="minorHAnsi"/>
                <w:sz w:val="18"/>
                <w:szCs w:val="18"/>
              </w:rPr>
            </w:pPr>
            <w:r w:rsidRPr="00066A44">
              <w:rPr>
                <w:rFonts w:cstheme="minorHAnsi"/>
                <w:sz w:val="18"/>
                <w:szCs w:val="18"/>
              </w:rPr>
              <w:t>ORP Louny</w:t>
            </w:r>
          </w:p>
        </w:tc>
      </w:tr>
      <w:tr w:rsidR="0093236E" w:rsidRPr="00066A44" w14:paraId="33AA5404" w14:textId="77777777" w:rsidTr="00007F4D">
        <w:tc>
          <w:tcPr>
            <w:tcW w:w="3114" w:type="dxa"/>
          </w:tcPr>
          <w:p w14:paraId="361D70E2" w14:textId="77777777" w:rsidR="0093236E" w:rsidRPr="00066A44" w:rsidRDefault="0093236E"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22806B8A" w14:textId="77777777" w:rsidR="0093236E" w:rsidRPr="00066A44" w:rsidRDefault="0093236E" w:rsidP="00A830C3">
            <w:pPr>
              <w:rPr>
                <w:rFonts w:cstheme="minorHAnsi"/>
                <w:sz w:val="18"/>
                <w:szCs w:val="18"/>
              </w:rPr>
            </w:pPr>
            <w:r w:rsidRPr="00066A44">
              <w:rPr>
                <w:rFonts w:cstheme="minorHAnsi"/>
                <w:sz w:val="18"/>
                <w:szCs w:val="18"/>
              </w:rPr>
              <w:t>Podpora mediální gramotnosti</w:t>
            </w:r>
          </w:p>
        </w:tc>
      </w:tr>
      <w:tr w:rsidR="0093236E" w:rsidRPr="00066A44" w14:paraId="41C3832A" w14:textId="77777777" w:rsidTr="00007F4D">
        <w:tc>
          <w:tcPr>
            <w:tcW w:w="3114" w:type="dxa"/>
          </w:tcPr>
          <w:p w14:paraId="2865F0DA" w14:textId="77777777" w:rsidR="0093236E" w:rsidRPr="00066A44" w:rsidRDefault="0093236E" w:rsidP="00A830C3">
            <w:pPr>
              <w:rPr>
                <w:rFonts w:cstheme="minorHAnsi"/>
                <w:sz w:val="18"/>
                <w:szCs w:val="18"/>
              </w:rPr>
            </w:pPr>
            <w:r w:rsidRPr="00066A44">
              <w:rPr>
                <w:rFonts w:cstheme="minorHAnsi"/>
                <w:sz w:val="18"/>
                <w:szCs w:val="18"/>
              </w:rPr>
              <w:t>Spolupráce</w:t>
            </w:r>
          </w:p>
        </w:tc>
        <w:tc>
          <w:tcPr>
            <w:tcW w:w="5948" w:type="dxa"/>
          </w:tcPr>
          <w:p w14:paraId="69D5950A" w14:textId="77777777" w:rsidR="0093236E" w:rsidRPr="00066A44" w:rsidRDefault="0093236E" w:rsidP="00A830C3">
            <w:pPr>
              <w:rPr>
                <w:rFonts w:cstheme="minorHAnsi"/>
                <w:sz w:val="18"/>
                <w:szCs w:val="18"/>
              </w:rPr>
            </w:pPr>
            <w:r w:rsidRPr="00066A44">
              <w:rPr>
                <w:rFonts w:cstheme="minorHAnsi"/>
                <w:sz w:val="18"/>
                <w:szCs w:val="18"/>
              </w:rPr>
              <w:t>ZŠ ORP Louny</w:t>
            </w:r>
          </w:p>
        </w:tc>
      </w:tr>
      <w:tr w:rsidR="0093236E" w:rsidRPr="00066A44" w14:paraId="72FC7F7B" w14:textId="77777777" w:rsidTr="00007F4D">
        <w:tc>
          <w:tcPr>
            <w:tcW w:w="3114" w:type="dxa"/>
          </w:tcPr>
          <w:p w14:paraId="048BB6A2" w14:textId="77777777" w:rsidR="0093236E" w:rsidRPr="00066A44" w:rsidRDefault="0093236E" w:rsidP="00A830C3">
            <w:pPr>
              <w:rPr>
                <w:rFonts w:cstheme="minorHAnsi"/>
                <w:sz w:val="18"/>
                <w:szCs w:val="18"/>
              </w:rPr>
            </w:pPr>
            <w:r w:rsidRPr="00066A44">
              <w:rPr>
                <w:rFonts w:cstheme="minorHAnsi"/>
                <w:sz w:val="18"/>
                <w:szCs w:val="18"/>
              </w:rPr>
              <w:t>Celkový rozpočet</w:t>
            </w:r>
          </w:p>
        </w:tc>
        <w:tc>
          <w:tcPr>
            <w:tcW w:w="5948" w:type="dxa"/>
          </w:tcPr>
          <w:p w14:paraId="7EEA0631" w14:textId="77777777" w:rsidR="0093236E" w:rsidRPr="00066A44" w:rsidRDefault="0093236E" w:rsidP="00A830C3">
            <w:pPr>
              <w:rPr>
                <w:rFonts w:cstheme="minorHAnsi"/>
                <w:sz w:val="18"/>
                <w:szCs w:val="18"/>
              </w:rPr>
            </w:pPr>
            <w:r w:rsidRPr="00066A44">
              <w:rPr>
                <w:rFonts w:cstheme="minorHAnsi"/>
                <w:sz w:val="18"/>
                <w:szCs w:val="18"/>
              </w:rPr>
              <w:t>Stanoven dle aktuálního počtu zapojených subjektů</w:t>
            </w:r>
          </w:p>
        </w:tc>
      </w:tr>
      <w:tr w:rsidR="0093236E" w:rsidRPr="00066A44" w14:paraId="3DB33FDA" w14:textId="77777777" w:rsidTr="00007F4D">
        <w:tc>
          <w:tcPr>
            <w:tcW w:w="3114" w:type="dxa"/>
          </w:tcPr>
          <w:p w14:paraId="5BB39149" w14:textId="77777777" w:rsidR="0093236E" w:rsidRPr="00066A44" w:rsidRDefault="0093236E" w:rsidP="00A830C3">
            <w:pPr>
              <w:rPr>
                <w:rFonts w:cstheme="minorHAnsi"/>
                <w:sz w:val="18"/>
                <w:szCs w:val="18"/>
              </w:rPr>
            </w:pPr>
            <w:r w:rsidRPr="00066A44">
              <w:rPr>
                <w:rFonts w:cstheme="minorHAnsi"/>
                <w:sz w:val="18"/>
                <w:szCs w:val="18"/>
              </w:rPr>
              <w:t>Zdroj financování</w:t>
            </w:r>
          </w:p>
        </w:tc>
        <w:tc>
          <w:tcPr>
            <w:tcW w:w="5948" w:type="dxa"/>
          </w:tcPr>
          <w:p w14:paraId="12D98440" w14:textId="77777777" w:rsidR="0093236E" w:rsidRPr="00066A44" w:rsidRDefault="0093236E" w:rsidP="00A830C3">
            <w:pPr>
              <w:rPr>
                <w:rFonts w:cstheme="minorHAnsi"/>
                <w:sz w:val="18"/>
                <w:szCs w:val="18"/>
              </w:rPr>
            </w:pPr>
            <w:r w:rsidRPr="00066A44">
              <w:rPr>
                <w:rFonts w:cstheme="minorHAnsi"/>
                <w:sz w:val="18"/>
                <w:szCs w:val="18"/>
              </w:rPr>
              <w:t>MAP, vlastní</w:t>
            </w:r>
          </w:p>
        </w:tc>
      </w:tr>
      <w:tr w:rsidR="0093236E" w:rsidRPr="00066A44" w14:paraId="30757847" w14:textId="77777777" w:rsidTr="00007F4D">
        <w:tc>
          <w:tcPr>
            <w:tcW w:w="3114" w:type="dxa"/>
          </w:tcPr>
          <w:p w14:paraId="20A5554E" w14:textId="77777777" w:rsidR="0093236E" w:rsidRPr="00066A44" w:rsidRDefault="0093236E" w:rsidP="00A830C3">
            <w:pPr>
              <w:rPr>
                <w:rFonts w:cstheme="minorHAnsi"/>
                <w:sz w:val="18"/>
                <w:szCs w:val="18"/>
              </w:rPr>
            </w:pPr>
            <w:r w:rsidRPr="00066A44">
              <w:rPr>
                <w:rFonts w:cstheme="minorHAnsi"/>
                <w:sz w:val="18"/>
                <w:szCs w:val="18"/>
              </w:rPr>
              <w:t>Časový harmonogram</w:t>
            </w:r>
          </w:p>
        </w:tc>
        <w:tc>
          <w:tcPr>
            <w:tcW w:w="5948" w:type="dxa"/>
          </w:tcPr>
          <w:p w14:paraId="01C65347" w14:textId="03417BFF" w:rsidR="0093236E" w:rsidRPr="00066A44" w:rsidRDefault="00E07529" w:rsidP="00A830C3">
            <w:pPr>
              <w:rPr>
                <w:rFonts w:cstheme="minorHAnsi"/>
                <w:sz w:val="18"/>
                <w:szCs w:val="18"/>
              </w:rPr>
            </w:pPr>
            <w:r>
              <w:rPr>
                <w:rFonts w:cstheme="minorHAnsi"/>
                <w:sz w:val="18"/>
                <w:szCs w:val="18"/>
              </w:rPr>
              <w:t>2025</w:t>
            </w:r>
          </w:p>
        </w:tc>
      </w:tr>
      <w:tr w:rsidR="0093236E" w:rsidRPr="00066A44" w14:paraId="055BD6F3" w14:textId="77777777" w:rsidTr="00007F4D">
        <w:tc>
          <w:tcPr>
            <w:tcW w:w="3114" w:type="dxa"/>
          </w:tcPr>
          <w:p w14:paraId="2593F917" w14:textId="77777777" w:rsidR="0093236E" w:rsidRPr="00066A44" w:rsidRDefault="0093236E" w:rsidP="00A830C3">
            <w:pPr>
              <w:rPr>
                <w:rFonts w:cstheme="minorHAnsi"/>
                <w:sz w:val="18"/>
                <w:szCs w:val="18"/>
              </w:rPr>
            </w:pPr>
            <w:r w:rsidRPr="00066A44">
              <w:rPr>
                <w:rFonts w:cstheme="minorHAnsi"/>
                <w:sz w:val="18"/>
                <w:szCs w:val="18"/>
              </w:rPr>
              <w:t>Cíl MAP:</w:t>
            </w:r>
          </w:p>
        </w:tc>
        <w:tc>
          <w:tcPr>
            <w:tcW w:w="5948" w:type="dxa"/>
          </w:tcPr>
          <w:p w14:paraId="38C7A1CD" w14:textId="77777777" w:rsidR="0093236E" w:rsidRPr="00066A44" w:rsidRDefault="0093236E"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2.1 Rozvoj matematické a finanční gramotnosti, digitálních kompetencí a mediální gramotnosti dětí a žáků</w:t>
            </w:r>
          </w:p>
          <w:p w14:paraId="5D970306" w14:textId="77777777" w:rsidR="0093236E" w:rsidRPr="00066A44" w:rsidRDefault="0093236E" w:rsidP="00A830C3">
            <w:pPr>
              <w:jc w:val="both"/>
              <w:rPr>
                <w:rFonts w:ascii="Calibri" w:hAnsi="Calibri" w:cs="Calibri"/>
                <w:kern w:val="2"/>
                <w:sz w:val="18"/>
                <w:szCs w:val="18"/>
              </w:rPr>
            </w:pPr>
            <w:r w:rsidRPr="00066A44">
              <w:rPr>
                <w:rFonts w:ascii="Calibri" w:hAnsi="Calibri" w:cs="Calibri"/>
                <w:kern w:val="2"/>
                <w:sz w:val="18"/>
                <w:szCs w:val="18"/>
              </w:rPr>
              <w:t>2.2</w:t>
            </w:r>
            <w:r>
              <w:rPr>
                <w:rFonts w:ascii="Calibri" w:hAnsi="Calibri" w:cs="Calibri"/>
                <w:kern w:val="2"/>
                <w:sz w:val="18"/>
                <w:szCs w:val="18"/>
              </w:rPr>
              <w:t xml:space="preserve"> </w:t>
            </w:r>
            <w:r w:rsidRPr="00066A44">
              <w:rPr>
                <w:rFonts w:ascii="Calibri" w:hAnsi="Calibri" w:cs="Calibri"/>
                <w:kern w:val="2"/>
                <w:sz w:val="18"/>
                <w:szCs w:val="18"/>
              </w:rPr>
              <w:t>Rozvoj čtenářské gramotnosti, kulturního povědomí a vyjádření dětí a žáků, podpora</w:t>
            </w:r>
            <w:r w:rsidRPr="00066A44">
              <w:rPr>
                <w:rFonts w:ascii="Calibri" w:hAnsi="Calibri" w:cs="Calibri"/>
                <w:sz w:val="18"/>
                <w:szCs w:val="18"/>
              </w:rPr>
              <w:t xml:space="preserve"> </w:t>
            </w:r>
            <w:r w:rsidRPr="00066A44">
              <w:rPr>
                <w:rFonts w:ascii="Calibri" w:hAnsi="Calibri" w:cs="Calibri"/>
                <w:kern w:val="2"/>
                <w:sz w:val="18"/>
                <w:szCs w:val="18"/>
              </w:rPr>
              <w:t>vztahu k místu, kde žijí</w:t>
            </w:r>
          </w:p>
        </w:tc>
      </w:tr>
      <w:tr w:rsidR="0093236E" w:rsidRPr="00066A44" w14:paraId="4851057C" w14:textId="77777777" w:rsidTr="00007F4D">
        <w:tc>
          <w:tcPr>
            <w:tcW w:w="3114" w:type="dxa"/>
          </w:tcPr>
          <w:p w14:paraId="2F51CC9E" w14:textId="77777777" w:rsidR="0093236E" w:rsidRPr="00066A44" w:rsidRDefault="0093236E" w:rsidP="00A830C3">
            <w:pPr>
              <w:rPr>
                <w:rFonts w:cstheme="minorHAnsi"/>
                <w:sz w:val="18"/>
                <w:szCs w:val="18"/>
              </w:rPr>
            </w:pPr>
            <w:r w:rsidRPr="00066A44">
              <w:rPr>
                <w:rFonts w:cstheme="minorHAnsi"/>
                <w:sz w:val="18"/>
                <w:szCs w:val="18"/>
              </w:rPr>
              <w:t>Opatření MAP:</w:t>
            </w:r>
          </w:p>
        </w:tc>
        <w:tc>
          <w:tcPr>
            <w:tcW w:w="5948" w:type="dxa"/>
          </w:tcPr>
          <w:p w14:paraId="7023A6E8" w14:textId="77777777" w:rsidR="0093236E" w:rsidRPr="00066A44" w:rsidRDefault="0093236E" w:rsidP="00A830C3">
            <w:pPr>
              <w:rPr>
                <w:rFonts w:ascii="Calibri" w:eastAsia="Arial" w:hAnsi="Calibri" w:cs="Calibri"/>
                <w:noProof/>
                <w:kern w:val="2"/>
                <w:sz w:val="18"/>
                <w:szCs w:val="18"/>
                <w:lang w:eastAsia="cs-CZ"/>
              </w:rPr>
            </w:pPr>
            <w:r w:rsidRPr="00066A44">
              <w:rPr>
                <w:rFonts w:ascii="Calibri" w:eastAsia="Arial" w:hAnsi="Calibri" w:cs="Calibri"/>
                <w:noProof/>
                <w:kern w:val="2"/>
                <w:sz w:val="18"/>
                <w:szCs w:val="18"/>
                <w:lang w:eastAsia="cs-CZ"/>
              </w:rPr>
              <w:t xml:space="preserve">2.1.2 Rozvoj digitálních kompetencí a mediální gramotnosti </w:t>
            </w:r>
            <w:r>
              <w:rPr>
                <w:rFonts w:ascii="Calibri" w:eastAsia="Arial" w:hAnsi="Calibri" w:cs="Calibri"/>
                <w:noProof/>
                <w:kern w:val="2"/>
                <w:sz w:val="18"/>
                <w:szCs w:val="18"/>
                <w:lang w:eastAsia="cs-CZ"/>
              </w:rPr>
              <w:t>na</w:t>
            </w:r>
            <w:r w:rsidRPr="00066A44">
              <w:rPr>
                <w:rFonts w:ascii="Calibri" w:eastAsia="Arial" w:hAnsi="Calibri" w:cs="Calibri"/>
                <w:noProof/>
                <w:kern w:val="2"/>
                <w:sz w:val="18"/>
                <w:szCs w:val="18"/>
                <w:lang w:eastAsia="cs-CZ"/>
              </w:rPr>
              <w:t xml:space="preserve"> ZŠ</w:t>
            </w:r>
          </w:p>
          <w:p w14:paraId="22C7067F" w14:textId="77777777" w:rsidR="0093236E" w:rsidRPr="00066A44" w:rsidRDefault="0093236E"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 xml:space="preserve">2.2.1 Rozvoj čtenářské gramotnosti </w:t>
            </w:r>
            <w:r>
              <w:rPr>
                <w:rFonts w:ascii="Calibri" w:eastAsia="Arial" w:hAnsi="Calibri" w:cs="Calibri"/>
                <w:noProof/>
                <w:color w:val="000000" w:themeColor="text1"/>
                <w:kern w:val="2"/>
                <w:sz w:val="18"/>
                <w:szCs w:val="18"/>
                <w:lang w:eastAsia="cs-CZ"/>
              </w:rPr>
              <w:t>na</w:t>
            </w:r>
            <w:r w:rsidRPr="00066A44">
              <w:rPr>
                <w:rFonts w:ascii="Calibri" w:eastAsia="Arial" w:hAnsi="Calibri" w:cs="Calibri"/>
                <w:noProof/>
                <w:color w:val="000000" w:themeColor="text1"/>
                <w:kern w:val="2"/>
                <w:sz w:val="18"/>
                <w:szCs w:val="18"/>
                <w:lang w:eastAsia="cs-CZ"/>
              </w:rPr>
              <w:t xml:space="preserve"> ZŠ</w:t>
            </w:r>
          </w:p>
        </w:tc>
      </w:tr>
      <w:tr w:rsidR="00954E70" w:rsidRPr="00F2059E" w14:paraId="632FA6C9" w14:textId="77777777" w:rsidTr="00A830C3">
        <w:tc>
          <w:tcPr>
            <w:tcW w:w="3114" w:type="dxa"/>
          </w:tcPr>
          <w:p w14:paraId="22445C71" w14:textId="77777777" w:rsidR="00954E70" w:rsidRPr="00066A44" w:rsidRDefault="00954E70" w:rsidP="00A830C3">
            <w:pPr>
              <w:rPr>
                <w:rFonts w:cstheme="minorHAnsi"/>
                <w:sz w:val="18"/>
                <w:szCs w:val="18"/>
              </w:rPr>
            </w:pPr>
            <w:r>
              <w:rPr>
                <w:rFonts w:cstheme="minorHAnsi"/>
                <w:sz w:val="18"/>
                <w:szCs w:val="18"/>
              </w:rPr>
              <w:t>Vazba na témata OP JAK povinná</w:t>
            </w:r>
          </w:p>
        </w:tc>
        <w:tc>
          <w:tcPr>
            <w:tcW w:w="5948" w:type="dxa"/>
          </w:tcPr>
          <w:p w14:paraId="339B2275" w14:textId="77777777" w:rsidR="00954E70" w:rsidRDefault="00954E70" w:rsidP="00A830C3">
            <w:pPr>
              <w:rPr>
                <w:sz w:val="18"/>
                <w:szCs w:val="18"/>
              </w:rPr>
            </w:pPr>
            <w:r>
              <w:rPr>
                <w:sz w:val="18"/>
                <w:szCs w:val="18"/>
              </w:rPr>
              <w:t>Podpora moderních didaktických forem vedoucích k rozvoji klíčových kompetencí</w:t>
            </w:r>
          </w:p>
          <w:p w14:paraId="6185C050" w14:textId="77777777" w:rsidR="00954E70" w:rsidRPr="00F2059E" w:rsidRDefault="00954E70" w:rsidP="00A830C3">
            <w:r>
              <w:rPr>
                <w:sz w:val="18"/>
                <w:szCs w:val="18"/>
              </w:rPr>
              <w:t>Rozvoj potenciálu každého žáka, zejména žáků se sociálním a jiným znevýhodněním</w:t>
            </w:r>
            <w:r>
              <w:t xml:space="preserve"> </w:t>
            </w:r>
          </w:p>
        </w:tc>
      </w:tr>
      <w:tr w:rsidR="00954E70" w:rsidRPr="00066A44" w14:paraId="3577CC84" w14:textId="77777777" w:rsidTr="00A830C3">
        <w:tc>
          <w:tcPr>
            <w:tcW w:w="3114" w:type="dxa"/>
          </w:tcPr>
          <w:p w14:paraId="361E522C" w14:textId="77777777" w:rsidR="00954E70" w:rsidRPr="00066A44" w:rsidRDefault="00954E70" w:rsidP="00A830C3">
            <w:pPr>
              <w:rPr>
                <w:rFonts w:cstheme="minorHAnsi"/>
                <w:sz w:val="18"/>
                <w:szCs w:val="18"/>
              </w:rPr>
            </w:pPr>
            <w:r>
              <w:rPr>
                <w:rFonts w:cstheme="minorHAnsi"/>
                <w:sz w:val="18"/>
                <w:szCs w:val="18"/>
              </w:rPr>
              <w:t>Vazba na témata OP JAK průřezová</w:t>
            </w:r>
          </w:p>
        </w:tc>
        <w:tc>
          <w:tcPr>
            <w:tcW w:w="5948" w:type="dxa"/>
          </w:tcPr>
          <w:p w14:paraId="44434411" w14:textId="77777777" w:rsidR="00954E70" w:rsidRDefault="00954E70" w:rsidP="00A830C3">
            <w:pPr>
              <w:rPr>
                <w:sz w:val="18"/>
                <w:szCs w:val="18"/>
                <w14:ligatures w14:val="none"/>
              </w:rPr>
            </w:pPr>
            <w:r>
              <w:rPr>
                <w:sz w:val="18"/>
                <w:szCs w:val="18"/>
                <w14:ligatures w14:val="none"/>
              </w:rPr>
              <w:t>Proměna obsahu a způsobu vzdělávání</w:t>
            </w:r>
          </w:p>
          <w:p w14:paraId="63971119" w14:textId="77777777" w:rsidR="00954E70" w:rsidRPr="00066A44" w:rsidRDefault="00954E70" w:rsidP="00A830C3">
            <w:pPr>
              <w:rPr>
                <w:rFonts w:cstheme="minorHAnsi"/>
                <w:sz w:val="18"/>
                <w:szCs w:val="18"/>
              </w:rPr>
            </w:pPr>
            <w:r w:rsidRPr="004152F1">
              <w:rPr>
                <w:sz w:val="18"/>
                <w:szCs w:val="18"/>
                <w14:ligatures w14:val="none"/>
              </w:rPr>
              <w:t>Spolupráce MŠ – ZŠ/ZŠ – SŠ</w:t>
            </w:r>
          </w:p>
        </w:tc>
      </w:tr>
      <w:tr w:rsidR="00954E70" w14:paraId="47E40B0E" w14:textId="77777777" w:rsidTr="00A830C3">
        <w:tc>
          <w:tcPr>
            <w:tcW w:w="3114" w:type="dxa"/>
          </w:tcPr>
          <w:p w14:paraId="4FEDB506" w14:textId="77777777" w:rsidR="00954E70" w:rsidRDefault="00954E70" w:rsidP="00A830C3">
            <w:pPr>
              <w:rPr>
                <w:rFonts w:cstheme="minorHAnsi"/>
                <w:sz w:val="18"/>
                <w:szCs w:val="18"/>
              </w:rPr>
            </w:pPr>
            <w:r>
              <w:rPr>
                <w:rFonts w:cstheme="minorHAnsi"/>
                <w:sz w:val="18"/>
                <w:szCs w:val="18"/>
              </w:rPr>
              <w:t>Vazba na témata OP JAK volitelná</w:t>
            </w:r>
          </w:p>
        </w:tc>
        <w:tc>
          <w:tcPr>
            <w:tcW w:w="5948" w:type="dxa"/>
          </w:tcPr>
          <w:p w14:paraId="6D46958C" w14:textId="6F7C2FE2" w:rsidR="00954E70" w:rsidRDefault="00954E70" w:rsidP="00A830C3">
            <w:pPr>
              <w:rPr>
                <w:sz w:val="18"/>
                <w:szCs w:val="18"/>
              </w:rPr>
            </w:pPr>
            <w:r>
              <w:rPr>
                <w:sz w:val="18"/>
                <w:szCs w:val="18"/>
              </w:rPr>
              <w:t>Mediální gramotnost</w:t>
            </w:r>
          </w:p>
        </w:tc>
      </w:tr>
    </w:tbl>
    <w:p w14:paraId="7549C178" w14:textId="77777777" w:rsidR="0093236E" w:rsidRPr="00924C2E" w:rsidRDefault="0093236E" w:rsidP="0093236E">
      <w:pPr>
        <w:rPr>
          <w:rFonts w:cstheme="minorHAnsi"/>
          <w:sz w:val="16"/>
          <w:szCs w:val="16"/>
        </w:rPr>
      </w:pPr>
    </w:p>
    <w:tbl>
      <w:tblPr>
        <w:tblStyle w:val="Mkatabulky2"/>
        <w:tblW w:w="9072" w:type="dxa"/>
        <w:tblInd w:w="-5" w:type="dxa"/>
        <w:tblLook w:val="04A0" w:firstRow="1" w:lastRow="0" w:firstColumn="1" w:lastColumn="0" w:noHBand="0" w:noVBand="1"/>
      </w:tblPr>
      <w:tblGrid>
        <w:gridCol w:w="3119"/>
        <w:gridCol w:w="5953"/>
      </w:tblGrid>
      <w:tr w:rsidR="00F52520" w:rsidRPr="00924C2E" w14:paraId="5571C8C0" w14:textId="77777777" w:rsidTr="00D30D3D">
        <w:tc>
          <w:tcPr>
            <w:tcW w:w="9072" w:type="dxa"/>
            <w:gridSpan w:val="2"/>
            <w:shd w:val="clear" w:color="auto" w:fill="002060"/>
          </w:tcPr>
          <w:p w14:paraId="27D29A2F" w14:textId="3215B1CC" w:rsidR="00F52520" w:rsidRDefault="00F52520" w:rsidP="00F52520">
            <w:pPr>
              <w:jc w:val="center"/>
              <w:rPr>
                <w:rFonts w:cstheme="minorHAnsi"/>
                <w:b/>
                <w:bCs/>
                <w:sz w:val="18"/>
                <w:szCs w:val="18"/>
              </w:rPr>
            </w:pPr>
            <w:r>
              <w:rPr>
                <w:rFonts w:cstheme="minorHAnsi"/>
                <w:b/>
                <w:bCs/>
                <w:sz w:val="18"/>
                <w:szCs w:val="18"/>
              </w:rPr>
              <w:t>26</w:t>
            </w:r>
          </w:p>
        </w:tc>
      </w:tr>
      <w:tr w:rsidR="0093236E" w:rsidRPr="00924C2E" w14:paraId="1622C08D" w14:textId="77777777" w:rsidTr="00954E70">
        <w:tc>
          <w:tcPr>
            <w:tcW w:w="3119" w:type="dxa"/>
            <w:shd w:val="clear" w:color="auto" w:fill="002060"/>
          </w:tcPr>
          <w:p w14:paraId="298FFF19" w14:textId="77777777" w:rsidR="0093236E" w:rsidRPr="00924C2E" w:rsidRDefault="0093236E" w:rsidP="00A830C3">
            <w:pPr>
              <w:rPr>
                <w:rFonts w:cstheme="minorHAnsi"/>
                <w:b/>
                <w:bCs/>
                <w:sz w:val="18"/>
                <w:szCs w:val="18"/>
              </w:rPr>
            </w:pPr>
            <w:r w:rsidRPr="00924C2E">
              <w:rPr>
                <w:rFonts w:cstheme="minorHAnsi"/>
                <w:b/>
                <w:bCs/>
                <w:sz w:val="18"/>
                <w:szCs w:val="18"/>
              </w:rPr>
              <w:t>Aktivita</w:t>
            </w:r>
          </w:p>
        </w:tc>
        <w:tc>
          <w:tcPr>
            <w:tcW w:w="5953" w:type="dxa"/>
            <w:shd w:val="clear" w:color="auto" w:fill="002060"/>
          </w:tcPr>
          <w:p w14:paraId="143A2825" w14:textId="359FE771" w:rsidR="0093236E" w:rsidRPr="00924C2E" w:rsidRDefault="0093236E" w:rsidP="00A830C3">
            <w:pPr>
              <w:rPr>
                <w:rFonts w:cstheme="minorHAnsi"/>
                <w:b/>
                <w:bCs/>
                <w:sz w:val="18"/>
                <w:szCs w:val="18"/>
              </w:rPr>
            </w:pPr>
            <w:r>
              <w:rPr>
                <w:rFonts w:cstheme="minorHAnsi"/>
                <w:b/>
                <w:bCs/>
                <w:sz w:val="18"/>
                <w:szCs w:val="18"/>
              </w:rPr>
              <w:t xml:space="preserve">Podpora </w:t>
            </w:r>
            <w:r w:rsidR="00954E70">
              <w:rPr>
                <w:rFonts w:cstheme="minorHAnsi"/>
                <w:b/>
                <w:bCs/>
                <w:sz w:val="18"/>
                <w:szCs w:val="18"/>
              </w:rPr>
              <w:t xml:space="preserve">kreativity, </w:t>
            </w:r>
            <w:proofErr w:type="gramStart"/>
            <w:r>
              <w:rPr>
                <w:rFonts w:cstheme="minorHAnsi"/>
                <w:b/>
                <w:bCs/>
                <w:sz w:val="18"/>
                <w:szCs w:val="18"/>
              </w:rPr>
              <w:t>manuální zručnosti</w:t>
            </w:r>
            <w:proofErr w:type="gramEnd"/>
          </w:p>
        </w:tc>
      </w:tr>
      <w:tr w:rsidR="0093236E" w:rsidRPr="00924C2E" w14:paraId="4F9D14F4" w14:textId="77777777" w:rsidTr="00954E70">
        <w:tc>
          <w:tcPr>
            <w:tcW w:w="3119" w:type="dxa"/>
          </w:tcPr>
          <w:p w14:paraId="4E41A209" w14:textId="77777777" w:rsidR="0093236E" w:rsidRPr="00924C2E" w:rsidRDefault="0093236E" w:rsidP="00A830C3">
            <w:pPr>
              <w:ind w:left="174" w:hanging="174"/>
              <w:rPr>
                <w:rFonts w:cstheme="minorHAnsi"/>
                <w:sz w:val="18"/>
                <w:szCs w:val="18"/>
              </w:rPr>
            </w:pPr>
            <w:r w:rsidRPr="00924C2E">
              <w:rPr>
                <w:rFonts w:cstheme="minorHAnsi"/>
                <w:sz w:val="18"/>
                <w:szCs w:val="18"/>
              </w:rPr>
              <w:t>Charakteristika aktivity</w:t>
            </w:r>
          </w:p>
        </w:tc>
        <w:tc>
          <w:tcPr>
            <w:tcW w:w="5953" w:type="dxa"/>
          </w:tcPr>
          <w:p w14:paraId="46F211AE" w14:textId="77777777" w:rsidR="0093236E" w:rsidRPr="00924C2E" w:rsidRDefault="0093236E" w:rsidP="00A830C3">
            <w:pPr>
              <w:rPr>
                <w:rFonts w:cstheme="minorHAnsi"/>
                <w:sz w:val="18"/>
                <w:szCs w:val="18"/>
              </w:rPr>
            </w:pPr>
            <w:r>
              <w:rPr>
                <w:rFonts w:cstheme="minorHAnsi"/>
                <w:sz w:val="18"/>
                <w:szCs w:val="18"/>
              </w:rPr>
              <w:t>Projektové dny (děti a žáci ZŠ, MŠ)</w:t>
            </w:r>
            <w:r w:rsidRPr="00924C2E">
              <w:rPr>
                <w:rFonts w:cstheme="minorHAnsi"/>
                <w:sz w:val="18"/>
                <w:szCs w:val="18"/>
              </w:rPr>
              <w:t xml:space="preserve">  </w:t>
            </w:r>
          </w:p>
        </w:tc>
      </w:tr>
      <w:tr w:rsidR="0093236E" w:rsidRPr="00924C2E" w14:paraId="550A9811" w14:textId="77777777" w:rsidTr="00954E70">
        <w:tc>
          <w:tcPr>
            <w:tcW w:w="3119" w:type="dxa"/>
          </w:tcPr>
          <w:p w14:paraId="5839BF30" w14:textId="77777777" w:rsidR="0093236E" w:rsidRPr="00924C2E" w:rsidRDefault="0093236E" w:rsidP="00A830C3">
            <w:pPr>
              <w:rPr>
                <w:rFonts w:cstheme="minorHAnsi"/>
                <w:sz w:val="18"/>
                <w:szCs w:val="18"/>
              </w:rPr>
            </w:pPr>
            <w:r w:rsidRPr="00924C2E">
              <w:rPr>
                <w:rFonts w:cstheme="minorHAnsi"/>
                <w:sz w:val="18"/>
                <w:szCs w:val="18"/>
              </w:rPr>
              <w:t>Realizátor nositel</w:t>
            </w:r>
          </w:p>
        </w:tc>
        <w:tc>
          <w:tcPr>
            <w:tcW w:w="5953" w:type="dxa"/>
          </w:tcPr>
          <w:p w14:paraId="3A687984" w14:textId="77777777" w:rsidR="0093236E" w:rsidRPr="00924C2E" w:rsidRDefault="0093236E" w:rsidP="00A830C3">
            <w:pPr>
              <w:rPr>
                <w:rFonts w:cstheme="minorHAnsi"/>
                <w:sz w:val="18"/>
                <w:szCs w:val="18"/>
              </w:rPr>
            </w:pPr>
            <w:r>
              <w:rPr>
                <w:rFonts w:cstheme="minorHAnsi"/>
                <w:sz w:val="18"/>
                <w:szCs w:val="18"/>
              </w:rPr>
              <w:t>MAP, MŠ, ZŠ, ZUŠ</w:t>
            </w:r>
          </w:p>
        </w:tc>
      </w:tr>
      <w:tr w:rsidR="0093236E" w:rsidRPr="00924C2E" w14:paraId="4A931903" w14:textId="77777777" w:rsidTr="00954E70">
        <w:tc>
          <w:tcPr>
            <w:tcW w:w="3119" w:type="dxa"/>
          </w:tcPr>
          <w:p w14:paraId="12789939" w14:textId="77777777" w:rsidR="0093236E" w:rsidRPr="00924C2E" w:rsidRDefault="0093236E" w:rsidP="00A830C3">
            <w:pPr>
              <w:rPr>
                <w:rFonts w:cstheme="minorHAnsi"/>
                <w:sz w:val="18"/>
                <w:szCs w:val="18"/>
              </w:rPr>
            </w:pPr>
            <w:r w:rsidRPr="00924C2E">
              <w:rPr>
                <w:rFonts w:cstheme="minorHAnsi"/>
                <w:sz w:val="18"/>
                <w:szCs w:val="18"/>
              </w:rPr>
              <w:t>Místo realizace</w:t>
            </w:r>
          </w:p>
        </w:tc>
        <w:tc>
          <w:tcPr>
            <w:tcW w:w="5953" w:type="dxa"/>
          </w:tcPr>
          <w:p w14:paraId="379AD967" w14:textId="77777777" w:rsidR="0093236E" w:rsidRPr="00924C2E" w:rsidRDefault="0093236E" w:rsidP="00A830C3">
            <w:pPr>
              <w:rPr>
                <w:rFonts w:cstheme="minorHAnsi"/>
                <w:sz w:val="18"/>
                <w:szCs w:val="18"/>
              </w:rPr>
            </w:pPr>
            <w:r w:rsidRPr="00924C2E">
              <w:rPr>
                <w:rFonts w:cstheme="minorHAnsi"/>
                <w:sz w:val="18"/>
                <w:szCs w:val="18"/>
              </w:rPr>
              <w:t>Louny</w:t>
            </w:r>
          </w:p>
        </w:tc>
      </w:tr>
      <w:tr w:rsidR="0093236E" w:rsidRPr="00924C2E" w14:paraId="5C3874B2" w14:textId="77777777" w:rsidTr="00954E70">
        <w:tc>
          <w:tcPr>
            <w:tcW w:w="3119" w:type="dxa"/>
          </w:tcPr>
          <w:p w14:paraId="083364B4" w14:textId="77777777" w:rsidR="0093236E" w:rsidRPr="00924C2E" w:rsidRDefault="0093236E" w:rsidP="00A830C3">
            <w:pPr>
              <w:rPr>
                <w:rFonts w:cstheme="minorHAnsi"/>
                <w:sz w:val="18"/>
                <w:szCs w:val="18"/>
              </w:rPr>
            </w:pPr>
            <w:r w:rsidRPr="00924C2E">
              <w:rPr>
                <w:rFonts w:cstheme="minorHAnsi"/>
                <w:sz w:val="18"/>
                <w:szCs w:val="18"/>
              </w:rPr>
              <w:t>Cíl aktivity</w:t>
            </w:r>
          </w:p>
        </w:tc>
        <w:tc>
          <w:tcPr>
            <w:tcW w:w="5953" w:type="dxa"/>
          </w:tcPr>
          <w:p w14:paraId="36AB1459" w14:textId="1180A81A" w:rsidR="0093236E" w:rsidRPr="00924C2E" w:rsidRDefault="0093236E" w:rsidP="00A830C3">
            <w:pPr>
              <w:rPr>
                <w:rFonts w:cstheme="minorHAnsi"/>
                <w:sz w:val="18"/>
                <w:szCs w:val="18"/>
              </w:rPr>
            </w:pPr>
            <w:r w:rsidRPr="00924C2E">
              <w:rPr>
                <w:rFonts w:cstheme="minorHAnsi"/>
                <w:sz w:val="18"/>
                <w:szCs w:val="18"/>
              </w:rPr>
              <w:t xml:space="preserve">Rozvoj </w:t>
            </w:r>
            <w:r>
              <w:rPr>
                <w:rFonts w:cstheme="minorHAnsi"/>
                <w:sz w:val="18"/>
                <w:szCs w:val="18"/>
              </w:rPr>
              <w:t xml:space="preserve">polytechnické gramotnosti – směr rozvoj </w:t>
            </w:r>
            <w:proofErr w:type="gramStart"/>
            <w:r>
              <w:rPr>
                <w:rFonts w:cstheme="minorHAnsi"/>
                <w:sz w:val="18"/>
                <w:szCs w:val="18"/>
              </w:rPr>
              <w:t>manuální</w:t>
            </w:r>
            <w:r w:rsidR="006F3064">
              <w:rPr>
                <w:rFonts w:cstheme="minorHAnsi"/>
                <w:sz w:val="18"/>
                <w:szCs w:val="18"/>
              </w:rPr>
              <w:t xml:space="preserve"> </w:t>
            </w:r>
            <w:r>
              <w:rPr>
                <w:rFonts w:cstheme="minorHAnsi"/>
                <w:sz w:val="18"/>
                <w:szCs w:val="18"/>
              </w:rPr>
              <w:t>zručnost</w:t>
            </w:r>
            <w:proofErr w:type="gramEnd"/>
            <w:r w:rsidR="00F52520">
              <w:rPr>
                <w:rFonts w:cstheme="minorHAnsi"/>
                <w:sz w:val="18"/>
                <w:szCs w:val="18"/>
              </w:rPr>
              <w:t>, tvořivost</w:t>
            </w:r>
          </w:p>
        </w:tc>
      </w:tr>
      <w:tr w:rsidR="0093236E" w:rsidRPr="00924C2E" w14:paraId="256411E1" w14:textId="77777777" w:rsidTr="00954E70">
        <w:tc>
          <w:tcPr>
            <w:tcW w:w="3119" w:type="dxa"/>
          </w:tcPr>
          <w:p w14:paraId="7CE1ACBF" w14:textId="77777777" w:rsidR="0093236E" w:rsidRPr="00924C2E" w:rsidRDefault="0093236E" w:rsidP="00A830C3">
            <w:pPr>
              <w:rPr>
                <w:rFonts w:cstheme="minorHAnsi"/>
                <w:sz w:val="18"/>
                <w:szCs w:val="18"/>
              </w:rPr>
            </w:pPr>
            <w:r w:rsidRPr="00924C2E">
              <w:rPr>
                <w:rFonts w:cstheme="minorHAnsi"/>
                <w:sz w:val="18"/>
                <w:szCs w:val="18"/>
              </w:rPr>
              <w:t>Spolupráce</w:t>
            </w:r>
          </w:p>
        </w:tc>
        <w:tc>
          <w:tcPr>
            <w:tcW w:w="5953" w:type="dxa"/>
          </w:tcPr>
          <w:p w14:paraId="78AD24A7" w14:textId="77777777" w:rsidR="0093236E" w:rsidRPr="00924C2E" w:rsidRDefault="0093236E" w:rsidP="00A830C3">
            <w:pPr>
              <w:rPr>
                <w:rFonts w:cstheme="minorHAnsi"/>
                <w:sz w:val="18"/>
                <w:szCs w:val="18"/>
              </w:rPr>
            </w:pPr>
            <w:r>
              <w:rPr>
                <w:rFonts w:cstheme="minorHAnsi"/>
                <w:sz w:val="18"/>
                <w:szCs w:val="18"/>
              </w:rPr>
              <w:t>MŠ, ZŠ ORP Louny , ZUŠ</w:t>
            </w:r>
          </w:p>
        </w:tc>
      </w:tr>
      <w:tr w:rsidR="0093236E" w:rsidRPr="00924C2E" w14:paraId="426DCB84" w14:textId="77777777" w:rsidTr="00954E70">
        <w:tc>
          <w:tcPr>
            <w:tcW w:w="3119" w:type="dxa"/>
          </w:tcPr>
          <w:p w14:paraId="0B0EBE48" w14:textId="77777777" w:rsidR="0093236E" w:rsidRPr="00924C2E" w:rsidRDefault="0093236E" w:rsidP="00A830C3">
            <w:pPr>
              <w:rPr>
                <w:rFonts w:cstheme="minorHAnsi"/>
                <w:sz w:val="18"/>
                <w:szCs w:val="18"/>
              </w:rPr>
            </w:pPr>
            <w:r w:rsidRPr="00924C2E">
              <w:rPr>
                <w:rFonts w:cstheme="minorHAnsi"/>
                <w:sz w:val="18"/>
                <w:szCs w:val="18"/>
              </w:rPr>
              <w:t>Celkový rozpočet</w:t>
            </w:r>
          </w:p>
        </w:tc>
        <w:tc>
          <w:tcPr>
            <w:tcW w:w="5953" w:type="dxa"/>
          </w:tcPr>
          <w:p w14:paraId="4FA685F4" w14:textId="77777777" w:rsidR="0093236E" w:rsidRPr="00924C2E" w:rsidRDefault="0093236E" w:rsidP="00A830C3">
            <w:pPr>
              <w:rPr>
                <w:rFonts w:cstheme="minorHAnsi"/>
                <w:sz w:val="18"/>
                <w:szCs w:val="18"/>
              </w:rPr>
            </w:pPr>
            <w:r>
              <w:rPr>
                <w:rFonts w:cstheme="minorHAnsi"/>
                <w:sz w:val="18"/>
                <w:szCs w:val="18"/>
              </w:rPr>
              <w:t>Dle zapojených subjektů</w:t>
            </w:r>
          </w:p>
        </w:tc>
      </w:tr>
      <w:tr w:rsidR="0093236E" w:rsidRPr="00924C2E" w14:paraId="68F60864" w14:textId="77777777" w:rsidTr="00954E70">
        <w:tc>
          <w:tcPr>
            <w:tcW w:w="3119" w:type="dxa"/>
          </w:tcPr>
          <w:p w14:paraId="092553AF" w14:textId="77777777" w:rsidR="0093236E" w:rsidRPr="00924C2E" w:rsidRDefault="0093236E" w:rsidP="00A830C3">
            <w:pPr>
              <w:rPr>
                <w:rFonts w:cstheme="minorHAnsi"/>
                <w:sz w:val="18"/>
                <w:szCs w:val="18"/>
              </w:rPr>
            </w:pPr>
            <w:r w:rsidRPr="00924C2E">
              <w:rPr>
                <w:rFonts w:cstheme="minorHAnsi"/>
                <w:sz w:val="18"/>
                <w:szCs w:val="18"/>
              </w:rPr>
              <w:t>Zdroj financování</w:t>
            </w:r>
          </w:p>
        </w:tc>
        <w:tc>
          <w:tcPr>
            <w:tcW w:w="5953" w:type="dxa"/>
          </w:tcPr>
          <w:p w14:paraId="7808140C" w14:textId="77777777" w:rsidR="0093236E" w:rsidRPr="00924C2E" w:rsidRDefault="0093236E" w:rsidP="00A830C3">
            <w:pPr>
              <w:rPr>
                <w:rFonts w:cstheme="minorHAnsi"/>
                <w:sz w:val="18"/>
                <w:szCs w:val="18"/>
              </w:rPr>
            </w:pPr>
            <w:r>
              <w:rPr>
                <w:rFonts w:cstheme="minorHAnsi"/>
                <w:sz w:val="18"/>
                <w:szCs w:val="18"/>
              </w:rPr>
              <w:t>Vlastní, MAP</w:t>
            </w:r>
          </w:p>
        </w:tc>
      </w:tr>
      <w:tr w:rsidR="0093236E" w:rsidRPr="00924C2E" w14:paraId="7BAABC17" w14:textId="77777777" w:rsidTr="00954E70">
        <w:tc>
          <w:tcPr>
            <w:tcW w:w="3119" w:type="dxa"/>
          </w:tcPr>
          <w:p w14:paraId="41ACE43B" w14:textId="77777777" w:rsidR="0093236E" w:rsidRPr="00924C2E" w:rsidRDefault="0093236E" w:rsidP="00A830C3">
            <w:pPr>
              <w:rPr>
                <w:rFonts w:cstheme="minorHAnsi"/>
                <w:sz w:val="18"/>
                <w:szCs w:val="18"/>
              </w:rPr>
            </w:pPr>
            <w:r w:rsidRPr="00924C2E">
              <w:rPr>
                <w:rFonts w:cstheme="minorHAnsi"/>
                <w:sz w:val="18"/>
                <w:szCs w:val="18"/>
              </w:rPr>
              <w:t>Časový harmonogram</w:t>
            </w:r>
          </w:p>
        </w:tc>
        <w:tc>
          <w:tcPr>
            <w:tcW w:w="5953" w:type="dxa"/>
          </w:tcPr>
          <w:p w14:paraId="20BC8799" w14:textId="35F225CE" w:rsidR="0093236E" w:rsidRPr="00924C2E" w:rsidRDefault="00E07529" w:rsidP="00A830C3">
            <w:pPr>
              <w:rPr>
                <w:rFonts w:cstheme="minorHAnsi"/>
                <w:sz w:val="18"/>
                <w:szCs w:val="18"/>
              </w:rPr>
            </w:pPr>
            <w:r>
              <w:rPr>
                <w:rFonts w:cstheme="minorHAnsi"/>
                <w:sz w:val="18"/>
                <w:szCs w:val="18"/>
              </w:rPr>
              <w:t>2025</w:t>
            </w:r>
            <w:r w:rsidR="0093236E">
              <w:rPr>
                <w:rFonts w:cstheme="minorHAnsi"/>
                <w:sz w:val="18"/>
                <w:szCs w:val="18"/>
              </w:rPr>
              <w:t xml:space="preserve"> </w:t>
            </w:r>
          </w:p>
        </w:tc>
      </w:tr>
      <w:tr w:rsidR="0093236E" w:rsidRPr="00924C2E" w14:paraId="266DA6C4" w14:textId="77777777" w:rsidTr="00954E70">
        <w:tc>
          <w:tcPr>
            <w:tcW w:w="3119" w:type="dxa"/>
          </w:tcPr>
          <w:p w14:paraId="5FFEB172" w14:textId="77777777" w:rsidR="0093236E" w:rsidRPr="00924C2E" w:rsidRDefault="0093236E" w:rsidP="00A830C3">
            <w:pPr>
              <w:rPr>
                <w:rFonts w:cstheme="minorHAnsi"/>
                <w:sz w:val="18"/>
                <w:szCs w:val="18"/>
              </w:rPr>
            </w:pPr>
            <w:r w:rsidRPr="00924C2E">
              <w:rPr>
                <w:rFonts w:cstheme="minorHAnsi"/>
                <w:sz w:val="18"/>
                <w:szCs w:val="18"/>
              </w:rPr>
              <w:t>Cíl MAP:</w:t>
            </w:r>
          </w:p>
        </w:tc>
        <w:tc>
          <w:tcPr>
            <w:tcW w:w="5953" w:type="dxa"/>
          </w:tcPr>
          <w:p w14:paraId="48EA3C41" w14:textId="77777777" w:rsidR="0093236E" w:rsidRDefault="0093236E" w:rsidP="00A830C3">
            <w:pPr>
              <w:rPr>
                <w:sz w:val="18"/>
                <w:szCs w:val="18"/>
              </w:rPr>
            </w:pPr>
            <w:r>
              <w:rPr>
                <w:sz w:val="18"/>
                <w:szCs w:val="18"/>
              </w:rPr>
              <w:t xml:space="preserve">1.2 Rozvoj matematické a finanční </w:t>
            </w:r>
            <w:proofErr w:type="spellStart"/>
            <w:r>
              <w:rPr>
                <w:sz w:val="18"/>
                <w:szCs w:val="18"/>
              </w:rPr>
              <w:t>pregramotnosti</w:t>
            </w:r>
            <w:proofErr w:type="spellEnd"/>
            <w:r>
              <w:rPr>
                <w:sz w:val="18"/>
                <w:szCs w:val="18"/>
              </w:rPr>
              <w:t xml:space="preserve">, čtenářské </w:t>
            </w:r>
            <w:proofErr w:type="spellStart"/>
            <w:r>
              <w:rPr>
                <w:sz w:val="18"/>
                <w:szCs w:val="18"/>
              </w:rPr>
              <w:t>pregramotnosti</w:t>
            </w:r>
            <w:proofErr w:type="spellEnd"/>
            <w:r>
              <w:rPr>
                <w:sz w:val="18"/>
                <w:szCs w:val="18"/>
              </w:rPr>
              <w:t xml:space="preserve"> včetně rozvoje digitálních kompetencí a gramotností dětí, výuky cizích jazyků a polytechnického vzdělávání v předškolním vzdělávání</w:t>
            </w:r>
          </w:p>
          <w:p w14:paraId="6FE8CD8A" w14:textId="360CC227" w:rsidR="00954E70" w:rsidRDefault="00954E70" w:rsidP="00A830C3">
            <w:pPr>
              <w:rPr>
                <w:sz w:val="18"/>
                <w:szCs w:val="18"/>
              </w:rPr>
            </w:pPr>
            <w:r>
              <w:rPr>
                <w:sz w:val="18"/>
                <w:szCs w:val="18"/>
              </w:rPr>
              <w:t>1.3. Podpora iniciativy a kreativity dětí, rozvoj výchovy k udržitelnému rozvoji</w:t>
            </w:r>
          </w:p>
          <w:p w14:paraId="5D165B49" w14:textId="4E8F8E00" w:rsidR="0093236E" w:rsidRDefault="0093236E" w:rsidP="00A830C3">
            <w:pPr>
              <w:rPr>
                <w:sz w:val="18"/>
                <w:szCs w:val="18"/>
              </w:rPr>
            </w:pPr>
            <w:r>
              <w:rPr>
                <w:sz w:val="18"/>
                <w:szCs w:val="18"/>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Pr>
                <w:sz w:val="18"/>
                <w:szCs w:val="18"/>
              </w:rPr>
              <w:t>socioemoční</w:t>
            </w:r>
            <w:proofErr w:type="spellEnd"/>
            <w:r>
              <w:rPr>
                <w:sz w:val="18"/>
                <w:szCs w:val="18"/>
              </w:rPr>
              <w:t xml:space="preserve"> a občanské kompetence</w:t>
            </w:r>
            <w:r w:rsidR="009F0802">
              <w:rPr>
                <w:sz w:val="18"/>
                <w:szCs w:val="18"/>
              </w:rPr>
              <w:t>, zdravý životní styl</w:t>
            </w:r>
            <w:r>
              <w:rPr>
                <w:sz w:val="18"/>
                <w:szCs w:val="18"/>
              </w:rPr>
              <w:t>), včetně podpory duševního zdraví dětí a žáků)</w:t>
            </w:r>
          </w:p>
          <w:p w14:paraId="776630DE" w14:textId="23E2E15C" w:rsidR="0093236E" w:rsidRPr="00954E70" w:rsidRDefault="0093236E" w:rsidP="00A830C3">
            <w:pPr>
              <w:rPr>
                <w:sz w:val="18"/>
                <w:szCs w:val="18"/>
              </w:rPr>
            </w:pPr>
            <w:r>
              <w:rPr>
                <w:sz w:val="18"/>
                <w:szCs w:val="18"/>
              </w:rPr>
              <w:t>4.1 Rozšíření nabídky zájmového a neformálního vzdělávání</w:t>
            </w:r>
          </w:p>
        </w:tc>
      </w:tr>
      <w:tr w:rsidR="0093236E" w:rsidRPr="00924C2E" w14:paraId="21E5F768" w14:textId="77777777" w:rsidTr="00954E70">
        <w:tc>
          <w:tcPr>
            <w:tcW w:w="3119" w:type="dxa"/>
          </w:tcPr>
          <w:p w14:paraId="57A37941" w14:textId="77777777" w:rsidR="0093236E" w:rsidRPr="00924C2E" w:rsidRDefault="0093236E" w:rsidP="00A830C3">
            <w:pPr>
              <w:rPr>
                <w:rFonts w:cstheme="minorHAnsi"/>
                <w:sz w:val="18"/>
                <w:szCs w:val="18"/>
              </w:rPr>
            </w:pPr>
            <w:r w:rsidRPr="00924C2E">
              <w:rPr>
                <w:rFonts w:cstheme="minorHAnsi"/>
                <w:sz w:val="18"/>
                <w:szCs w:val="18"/>
              </w:rPr>
              <w:t>Opatření MAP:</w:t>
            </w:r>
          </w:p>
        </w:tc>
        <w:tc>
          <w:tcPr>
            <w:tcW w:w="5953" w:type="dxa"/>
          </w:tcPr>
          <w:p w14:paraId="356F9A77" w14:textId="77777777" w:rsidR="0093236E" w:rsidRDefault="0093236E" w:rsidP="00A830C3">
            <w:pPr>
              <w:rPr>
                <w:rFonts w:cstheme="minorHAnsi"/>
                <w:sz w:val="18"/>
                <w:szCs w:val="18"/>
              </w:rPr>
            </w:pPr>
            <w:r>
              <w:rPr>
                <w:rFonts w:cstheme="minorHAnsi"/>
                <w:sz w:val="18"/>
                <w:szCs w:val="18"/>
              </w:rPr>
              <w:t>1.2.4 Rozvoj polytechnického vzdělávání v předškolním vzdělávání</w:t>
            </w:r>
          </w:p>
          <w:p w14:paraId="50B01854" w14:textId="55A21272" w:rsidR="00954E70" w:rsidRDefault="00954E70" w:rsidP="00A830C3">
            <w:pPr>
              <w:rPr>
                <w:rFonts w:cstheme="minorHAnsi"/>
                <w:sz w:val="18"/>
                <w:szCs w:val="18"/>
              </w:rPr>
            </w:pPr>
            <w:r>
              <w:rPr>
                <w:rFonts w:cstheme="minorHAnsi"/>
                <w:sz w:val="18"/>
                <w:szCs w:val="18"/>
              </w:rPr>
              <w:t>1.3.1 Podpora iniciativy a kreativity dětí v předškolním věku</w:t>
            </w:r>
          </w:p>
          <w:p w14:paraId="158597A2" w14:textId="77777777" w:rsidR="0093236E" w:rsidRDefault="0093236E" w:rsidP="00A830C3">
            <w:pPr>
              <w:rPr>
                <w:rFonts w:cstheme="minorHAnsi"/>
                <w:sz w:val="18"/>
                <w:szCs w:val="18"/>
              </w:rPr>
            </w:pPr>
            <w:r>
              <w:rPr>
                <w:rFonts w:cstheme="minorHAnsi"/>
                <w:sz w:val="18"/>
                <w:szCs w:val="18"/>
              </w:rPr>
              <w:t>2.3.2 Rozvoj polytechnického vzdělávání dětí a žáků ZŠ</w:t>
            </w:r>
          </w:p>
          <w:p w14:paraId="4116D182" w14:textId="77777777" w:rsidR="0093236E" w:rsidRPr="00924C2E" w:rsidRDefault="0093236E" w:rsidP="00A830C3">
            <w:pPr>
              <w:rPr>
                <w:rFonts w:cstheme="minorHAnsi"/>
                <w:sz w:val="18"/>
                <w:szCs w:val="18"/>
              </w:rPr>
            </w:pPr>
            <w:r>
              <w:rPr>
                <w:rFonts w:cstheme="minorHAnsi"/>
                <w:sz w:val="18"/>
                <w:szCs w:val="18"/>
              </w:rPr>
              <w:t>2.3.4 Rozvoj výuky řemeslných a technických oborů na ZŠ</w:t>
            </w:r>
          </w:p>
          <w:p w14:paraId="23702FC9" w14:textId="77777777" w:rsidR="0093236E" w:rsidRPr="00924C2E" w:rsidRDefault="0093236E" w:rsidP="00A830C3">
            <w:pPr>
              <w:rPr>
                <w:rFonts w:cstheme="minorHAnsi"/>
                <w:sz w:val="18"/>
                <w:szCs w:val="18"/>
              </w:rPr>
            </w:pPr>
            <w:r>
              <w:rPr>
                <w:rFonts w:cstheme="minorHAnsi"/>
                <w:sz w:val="18"/>
                <w:szCs w:val="18"/>
              </w:rPr>
              <w:t>4.1.2 Zvyšování kvality a atraktivity nabídky aktivit neformálního vzdělávání</w:t>
            </w:r>
          </w:p>
        </w:tc>
      </w:tr>
    </w:tbl>
    <w:tbl>
      <w:tblPr>
        <w:tblStyle w:val="Mkatabulky31"/>
        <w:tblW w:w="0" w:type="auto"/>
        <w:tblLook w:val="04A0" w:firstRow="1" w:lastRow="0" w:firstColumn="1" w:lastColumn="0" w:noHBand="0" w:noVBand="1"/>
      </w:tblPr>
      <w:tblGrid>
        <w:gridCol w:w="3114"/>
        <w:gridCol w:w="5948"/>
      </w:tblGrid>
      <w:tr w:rsidR="00954E70" w:rsidRPr="00F2059E" w14:paraId="3DDE0976" w14:textId="77777777" w:rsidTr="00A830C3">
        <w:tc>
          <w:tcPr>
            <w:tcW w:w="3114" w:type="dxa"/>
          </w:tcPr>
          <w:p w14:paraId="54516FD4" w14:textId="77777777" w:rsidR="00954E70" w:rsidRPr="00066A44" w:rsidRDefault="00954E70" w:rsidP="00A830C3">
            <w:pPr>
              <w:rPr>
                <w:rFonts w:cstheme="minorHAnsi"/>
                <w:sz w:val="18"/>
                <w:szCs w:val="18"/>
              </w:rPr>
            </w:pPr>
            <w:r>
              <w:rPr>
                <w:rFonts w:cstheme="minorHAnsi"/>
                <w:sz w:val="18"/>
                <w:szCs w:val="18"/>
              </w:rPr>
              <w:t>Vazba na témata OP JAK povinná</w:t>
            </w:r>
          </w:p>
        </w:tc>
        <w:tc>
          <w:tcPr>
            <w:tcW w:w="5948" w:type="dxa"/>
          </w:tcPr>
          <w:p w14:paraId="533C0CD4" w14:textId="77777777" w:rsidR="00954E70" w:rsidRDefault="00954E70" w:rsidP="00A830C3">
            <w:pPr>
              <w:rPr>
                <w:sz w:val="18"/>
                <w:szCs w:val="18"/>
              </w:rPr>
            </w:pPr>
            <w:r>
              <w:rPr>
                <w:sz w:val="18"/>
                <w:szCs w:val="18"/>
              </w:rPr>
              <w:t>Podpora moderních didaktických forem vedoucích k rozvoji klíčových kompetencí</w:t>
            </w:r>
          </w:p>
          <w:p w14:paraId="41C501AC" w14:textId="77777777" w:rsidR="00954E70" w:rsidRPr="00F2059E" w:rsidRDefault="00954E70" w:rsidP="00A830C3">
            <w:r>
              <w:rPr>
                <w:sz w:val="18"/>
                <w:szCs w:val="18"/>
              </w:rPr>
              <w:t>Rozvoj potenciálu každého žáka, zejména žáků se sociálním a jiným znevýhodněním</w:t>
            </w:r>
            <w:r>
              <w:t xml:space="preserve"> </w:t>
            </w:r>
          </w:p>
        </w:tc>
      </w:tr>
      <w:tr w:rsidR="00954E70" w:rsidRPr="00066A44" w14:paraId="4124CE3D" w14:textId="77777777" w:rsidTr="00A830C3">
        <w:tc>
          <w:tcPr>
            <w:tcW w:w="3114" w:type="dxa"/>
          </w:tcPr>
          <w:p w14:paraId="0A1DD5E1" w14:textId="77777777" w:rsidR="00954E70" w:rsidRPr="00066A44" w:rsidRDefault="00954E70" w:rsidP="00A830C3">
            <w:pPr>
              <w:rPr>
                <w:rFonts w:cstheme="minorHAnsi"/>
                <w:sz w:val="18"/>
                <w:szCs w:val="18"/>
              </w:rPr>
            </w:pPr>
            <w:r>
              <w:rPr>
                <w:rFonts w:cstheme="minorHAnsi"/>
                <w:sz w:val="18"/>
                <w:szCs w:val="18"/>
              </w:rPr>
              <w:t>Vazba na témata OP JAK průřezová</w:t>
            </w:r>
          </w:p>
        </w:tc>
        <w:tc>
          <w:tcPr>
            <w:tcW w:w="5948" w:type="dxa"/>
          </w:tcPr>
          <w:p w14:paraId="35A2BC55" w14:textId="77777777" w:rsidR="00954E70" w:rsidRDefault="00954E70" w:rsidP="00A830C3">
            <w:pPr>
              <w:rPr>
                <w:sz w:val="18"/>
                <w:szCs w:val="18"/>
                <w14:ligatures w14:val="none"/>
              </w:rPr>
            </w:pPr>
            <w:r>
              <w:rPr>
                <w:sz w:val="18"/>
                <w:szCs w:val="18"/>
                <w14:ligatures w14:val="none"/>
              </w:rPr>
              <w:t>Proměna obsahu a způsobu vzdělávání</w:t>
            </w:r>
          </w:p>
          <w:p w14:paraId="3ED4B338" w14:textId="77777777" w:rsidR="00954E70" w:rsidRDefault="00954E70" w:rsidP="00A830C3">
            <w:pPr>
              <w:rPr>
                <w:sz w:val="18"/>
                <w:szCs w:val="18"/>
                <w14:ligatures w14:val="none"/>
              </w:rPr>
            </w:pPr>
            <w:r w:rsidRPr="004152F1">
              <w:rPr>
                <w:sz w:val="18"/>
                <w:szCs w:val="18"/>
                <w14:ligatures w14:val="none"/>
              </w:rPr>
              <w:t>Spolupráce MŠ – ZŠ/ZŠ – SŠ</w:t>
            </w:r>
          </w:p>
          <w:p w14:paraId="3F1FC712" w14:textId="7A9A9FE7" w:rsidR="00954E70" w:rsidRPr="00066A44" w:rsidRDefault="00954E70" w:rsidP="00A830C3">
            <w:pPr>
              <w:rPr>
                <w:rFonts w:cstheme="minorHAnsi"/>
                <w:sz w:val="18"/>
                <w:szCs w:val="18"/>
              </w:rPr>
            </w:pPr>
            <w:proofErr w:type="gramStart"/>
            <w:r>
              <w:rPr>
                <w:sz w:val="18"/>
                <w:szCs w:val="18"/>
              </w:rPr>
              <w:t>Snižování  nerovnosti</w:t>
            </w:r>
            <w:proofErr w:type="gramEnd"/>
            <w:r>
              <w:rPr>
                <w:sz w:val="18"/>
                <w:szCs w:val="18"/>
              </w:rPr>
              <w:t xml:space="preserve"> v přístupu ve vzdělávání</w:t>
            </w:r>
          </w:p>
        </w:tc>
      </w:tr>
      <w:tr w:rsidR="00954E70" w14:paraId="62BDFFC1" w14:textId="77777777" w:rsidTr="00A830C3">
        <w:tc>
          <w:tcPr>
            <w:tcW w:w="3114" w:type="dxa"/>
          </w:tcPr>
          <w:p w14:paraId="3C08C5B0" w14:textId="77777777" w:rsidR="00954E70" w:rsidRDefault="00954E70" w:rsidP="00A830C3">
            <w:pPr>
              <w:rPr>
                <w:rFonts w:cstheme="minorHAnsi"/>
                <w:sz w:val="18"/>
                <w:szCs w:val="18"/>
              </w:rPr>
            </w:pPr>
            <w:r>
              <w:rPr>
                <w:rFonts w:cstheme="minorHAnsi"/>
                <w:sz w:val="18"/>
                <w:szCs w:val="18"/>
              </w:rPr>
              <w:t>Vazba na témata OP JAK volitelná</w:t>
            </w:r>
          </w:p>
        </w:tc>
        <w:tc>
          <w:tcPr>
            <w:tcW w:w="5948" w:type="dxa"/>
          </w:tcPr>
          <w:p w14:paraId="75BD8080" w14:textId="77777777" w:rsidR="00954E70" w:rsidRDefault="00954E70" w:rsidP="00A830C3">
            <w:pPr>
              <w:rPr>
                <w:sz w:val="18"/>
                <w:szCs w:val="18"/>
              </w:rPr>
            </w:pPr>
            <w:r>
              <w:rPr>
                <w:sz w:val="18"/>
                <w:szCs w:val="18"/>
              </w:rPr>
              <w:t>Rozvoj podnikavosti, iniciativy a kreativity dětí a žáků</w:t>
            </w:r>
          </w:p>
          <w:p w14:paraId="3794CE60" w14:textId="4508053D" w:rsidR="00954E70" w:rsidRDefault="00954E70" w:rsidP="00A830C3">
            <w:pPr>
              <w:rPr>
                <w:sz w:val="18"/>
                <w:szCs w:val="18"/>
              </w:rPr>
            </w:pPr>
            <w:r>
              <w:rPr>
                <w:sz w:val="18"/>
                <w:szCs w:val="18"/>
              </w:rPr>
              <w:t>Rozvoj kompetencí dětí a žáků v polytechnickém vzdělávání</w:t>
            </w:r>
          </w:p>
        </w:tc>
      </w:tr>
    </w:tbl>
    <w:p w14:paraId="23AA78C1" w14:textId="77777777" w:rsidR="0093236E" w:rsidRDefault="0093236E" w:rsidP="00066A44">
      <w:pPr>
        <w:rPr>
          <w14:ligatures w14:val="standardContextual"/>
        </w:rPr>
      </w:pPr>
    </w:p>
    <w:p w14:paraId="4F5D8D2B" w14:textId="77777777" w:rsidR="00F52520" w:rsidRDefault="00F52520" w:rsidP="00066A44">
      <w:pPr>
        <w:rPr>
          <w14:ligatures w14:val="standardContextual"/>
        </w:rPr>
      </w:pPr>
    </w:p>
    <w:p w14:paraId="627098CE" w14:textId="77777777" w:rsidR="00F52520" w:rsidRDefault="00F52520" w:rsidP="00066A44">
      <w:pPr>
        <w:rPr>
          <w14:ligatures w14:val="standardContextual"/>
        </w:rPr>
      </w:pPr>
    </w:p>
    <w:p w14:paraId="4D08AB37" w14:textId="77777777" w:rsidR="00F52520" w:rsidRDefault="00F52520" w:rsidP="00066A44">
      <w:pPr>
        <w:rPr>
          <w14:ligatures w14:val="standardContextual"/>
        </w:rPr>
      </w:pPr>
    </w:p>
    <w:p w14:paraId="085B9E57" w14:textId="77777777" w:rsidR="00F52520" w:rsidRDefault="00F52520" w:rsidP="00066A44">
      <w:pPr>
        <w:rPr>
          <w14:ligatures w14:val="standardContextual"/>
        </w:rPr>
      </w:pPr>
    </w:p>
    <w:p w14:paraId="58972A9F" w14:textId="77777777" w:rsidR="00F52520" w:rsidRDefault="00F52520" w:rsidP="00066A44">
      <w:pPr>
        <w:rPr>
          <w14:ligatures w14:val="standardContextual"/>
        </w:rPr>
      </w:pPr>
    </w:p>
    <w:p w14:paraId="6ACAB69A" w14:textId="77777777" w:rsidR="00F52520" w:rsidRDefault="00F52520" w:rsidP="00066A44">
      <w:pPr>
        <w:rPr>
          <w14:ligatures w14:val="standardContextual"/>
        </w:rPr>
      </w:pPr>
    </w:p>
    <w:p w14:paraId="1C289EF0" w14:textId="77777777" w:rsidR="00F52520" w:rsidRDefault="00F52520" w:rsidP="00066A44">
      <w:pPr>
        <w:rPr>
          <w14:ligatures w14:val="standardContextual"/>
        </w:rPr>
      </w:pPr>
    </w:p>
    <w:p w14:paraId="326E7AD7" w14:textId="77777777" w:rsidR="00F52520" w:rsidRDefault="00F52520" w:rsidP="00066A44">
      <w:pPr>
        <w:rPr>
          <w14:ligatures w14:val="standardContextual"/>
        </w:rPr>
      </w:pPr>
    </w:p>
    <w:p w14:paraId="596D5204" w14:textId="77777777" w:rsidR="00F52520" w:rsidRDefault="00F52520"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74E239F8" w14:textId="77777777" w:rsidTr="00A830C3">
        <w:tc>
          <w:tcPr>
            <w:tcW w:w="9062" w:type="dxa"/>
            <w:gridSpan w:val="2"/>
            <w:shd w:val="clear" w:color="auto" w:fill="002060"/>
          </w:tcPr>
          <w:p w14:paraId="0113EFC6" w14:textId="108AA812" w:rsidR="00F52520" w:rsidRPr="00066A44" w:rsidRDefault="00F52520" w:rsidP="00A830C3">
            <w:pPr>
              <w:jc w:val="center"/>
              <w:rPr>
                <w:rFonts w:cstheme="minorHAnsi"/>
                <w:b/>
                <w:bCs/>
                <w:sz w:val="18"/>
                <w:szCs w:val="18"/>
              </w:rPr>
            </w:pPr>
            <w:r>
              <w:rPr>
                <w:rFonts w:cstheme="minorHAnsi"/>
                <w:b/>
                <w:bCs/>
                <w:sz w:val="18"/>
                <w:szCs w:val="18"/>
              </w:rPr>
              <w:lastRenderedPageBreak/>
              <w:t>27</w:t>
            </w:r>
          </w:p>
        </w:tc>
      </w:tr>
      <w:tr w:rsidR="006F3064" w:rsidRPr="00066A44" w14:paraId="08898845" w14:textId="77777777" w:rsidTr="00A830C3">
        <w:tc>
          <w:tcPr>
            <w:tcW w:w="3114" w:type="dxa"/>
            <w:shd w:val="clear" w:color="auto" w:fill="002060"/>
          </w:tcPr>
          <w:p w14:paraId="072BEE30" w14:textId="77777777" w:rsidR="006F3064" w:rsidRPr="00066A44" w:rsidRDefault="006F3064"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3B5D621B" w14:textId="510EC689" w:rsidR="006F3064" w:rsidRPr="00066A44" w:rsidRDefault="006F3064" w:rsidP="00A830C3">
            <w:pPr>
              <w:rPr>
                <w:rFonts w:cstheme="minorHAnsi"/>
                <w:b/>
                <w:bCs/>
                <w:sz w:val="18"/>
                <w:szCs w:val="18"/>
              </w:rPr>
            </w:pPr>
            <w:r>
              <w:rPr>
                <w:rFonts w:cstheme="minorHAnsi"/>
                <w:b/>
                <w:bCs/>
                <w:sz w:val="18"/>
                <w:szCs w:val="18"/>
              </w:rPr>
              <w:t>Vánoční tradice v Čechách – moderní didaktická forma za využití výstupu z OPVVV/OPJAK</w:t>
            </w:r>
            <w:r w:rsidRPr="00066A44">
              <w:rPr>
                <w:rFonts w:cstheme="minorHAnsi"/>
                <w:b/>
                <w:bCs/>
                <w:sz w:val="18"/>
                <w:szCs w:val="18"/>
              </w:rPr>
              <w:t xml:space="preserve"> </w:t>
            </w:r>
          </w:p>
        </w:tc>
      </w:tr>
      <w:tr w:rsidR="006F3064" w:rsidRPr="00066A44" w14:paraId="65B07129" w14:textId="77777777" w:rsidTr="00A830C3">
        <w:trPr>
          <w:trHeight w:val="260"/>
        </w:trPr>
        <w:tc>
          <w:tcPr>
            <w:tcW w:w="3114" w:type="dxa"/>
          </w:tcPr>
          <w:p w14:paraId="1F3D661B" w14:textId="77777777" w:rsidR="006F3064" w:rsidRPr="00066A44" w:rsidRDefault="006F3064" w:rsidP="00A830C3">
            <w:pPr>
              <w:rPr>
                <w:rFonts w:cstheme="minorHAnsi"/>
                <w:sz w:val="18"/>
                <w:szCs w:val="18"/>
              </w:rPr>
            </w:pPr>
            <w:r w:rsidRPr="00066A44">
              <w:rPr>
                <w:rFonts w:cstheme="minorHAnsi"/>
                <w:sz w:val="18"/>
                <w:szCs w:val="18"/>
              </w:rPr>
              <w:t>Charakteristika aktivity</w:t>
            </w:r>
          </w:p>
        </w:tc>
        <w:tc>
          <w:tcPr>
            <w:tcW w:w="5948" w:type="dxa"/>
          </w:tcPr>
          <w:p w14:paraId="1182E5A4" w14:textId="00CBB587" w:rsidR="006F3064" w:rsidRPr="006F3064" w:rsidRDefault="006F3064" w:rsidP="006F3064">
            <w:pPr>
              <w:pStyle w:val="OM-Normln"/>
              <w:rPr>
                <w:sz w:val="18"/>
                <w:szCs w:val="18"/>
              </w:rPr>
            </w:pPr>
            <w:r w:rsidRPr="006F3064">
              <w:rPr>
                <w:sz w:val="18"/>
                <w:szCs w:val="18"/>
              </w:rPr>
              <w:t>Cílem této aktivity je seznámit děti s tradicemi Vánoc v Čechách. Nejprve se seznámí s historickým vývojem zdobení vánočních stromečků, poslechnou si koledy, následně si vyzkoušejí vánoční zvyky a na konec si vyrobí dárky pro své blízké. Důraz bude kladen na uchování si vztahu k vlastní identitě, kultuře, tradicím a podpora zájmu dětí o specifika vlastního regionu, rozvoj estetického cítění a rozvoj pozitivního vztahu k výtvarnému umění, podpora vzdělávacích projektů zaměřených na poznávání historie, tradic a kultur.</w:t>
            </w:r>
          </w:p>
        </w:tc>
      </w:tr>
      <w:tr w:rsidR="006F3064" w:rsidRPr="00066A44" w14:paraId="1C87B139" w14:textId="77777777" w:rsidTr="00A830C3">
        <w:tc>
          <w:tcPr>
            <w:tcW w:w="3114" w:type="dxa"/>
          </w:tcPr>
          <w:p w14:paraId="3CF20EA8" w14:textId="77777777" w:rsidR="006F3064" w:rsidRPr="00066A44" w:rsidRDefault="006F3064" w:rsidP="00A830C3">
            <w:pPr>
              <w:rPr>
                <w:rFonts w:cstheme="minorHAnsi"/>
                <w:sz w:val="18"/>
                <w:szCs w:val="18"/>
              </w:rPr>
            </w:pPr>
            <w:r w:rsidRPr="00066A44">
              <w:rPr>
                <w:rFonts w:cstheme="minorHAnsi"/>
                <w:sz w:val="18"/>
                <w:szCs w:val="18"/>
              </w:rPr>
              <w:t>Realizátor nositel</w:t>
            </w:r>
          </w:p>
        </w:tc>
        <w:tc>
          <w:tcPr>
            <w:tcW w:w="5948" w:type="dxa"/>
          </w:tcPr>
          <w:p w14:paraId="2D2917ED" w14:textId="77777777" w:rsidR="006F3064" w:rsidRPr="00066A44" w:rsidRDefault="006F3064" w:rsidP="00A830C3">
            <w:pPr>
              <w:rPr>
                <w:rFonts w:cstheme="minorHAnsi"/>
                <w:sz w:val="18"/>
                <w:szCs w:val="18"/>
              </w:rPr>
            </w:pPr>
            <w:r w:rsidRPr="00066A44">
              <w:rPr>
                <w:rFonts w:cstheme="minorHAnsi"/>
                <w:sz w:val="18"/>
                <w:szCs w:val="18"/>
              </w:rPr>
              <w:t>MAP</w:t>
            </w:r>
          </w:p>
        </w:tc>
      </w:tr>
      <w:tr w:rsidR="006F3064" w:rsidRPr="00066A44" w14:paraId="476B1367" w14:textId="77777777" w:rsidTr="00A830C3">
        <w:trPr>
          <w:trHeight w:val="294"/>
        </w:trPr>
        <w:tc>
          <w:tcPr>
            <w:tcW w:w="3114" w:type="dxa"/>
          </w:tcPr>
          <w:p w14:paraId="1CA68E2F" w14:textId="77777777" w:rsidR="006F3064" w:rsidRPr="00066A44" w:rsidRDefault="006F3064" w:rsidP="00A830C3">
            <w:pPr>
              <w:rPr>
                <w:rFonts w:cstheme="minorHAnsi"/>
                <w:sz w:val="18"/>
                <w:szCs w:val="18"/>
              </w:rPr>
            </w:pPr>
            <w:r w:rsidRPr="00066A44">
              <w:rPr>
                <w:rFonts w:cstheme="minorHAnsi"/>
                <w:sz w:val="18"/>
                <w:szCs w:val="18"/>
              </w:rPr>
              <w:t>Místo realizace</w:t>
            </w:r>
          </w:p>
        </w:tc>
        <w:tc>
          <w:tcPr>
            <w:tcW w:w="5948" w:type="dxa"/>
          </w:tcPr>
          <w:p w14:paraId="3CA95693" w14:textId="77777777" w:rsidR="006F3064" w:rsidRPr="00066A44" w:rsidRDefault="006F3064" w:rsidP="00A830C3">
            <w:pPr>
              <w:rPr>
                <w:rFonts w:cstheme="minorHAnsi"/>
                <w:sz w:val="18"/>
                <w:szCs w:val="18"/>
              </w:rPr>
            </w:pPr>
            <w:r w:rsidRPr="00066A44">
              <w:rPr>
                <w:rFonts w:cstheme="minorHAnsi"/>
                <w:sz w:val="18"/>
                <w:szCs w:val="18"/>
              </w:rPr>
              <w:t>ORP Louny</w:t>
            </w:r>
          </w:p>
        </w:tc>
      </w:tr>
      <w:tr w:rsidR="006F3064" w:rsidRPr="00066A44" w14:paraId="0AADC7DA" w14:textId="77777777" w:rsidTr="00A830C3">
        <w:tc>
          <w:tcPr>
            <w:tcW w:w="3114" w:type="dxa"/>
          </w:tcPr>
          <w:p w14:paraId="71D433A0" w14:textId="77777777" w:rsidR="006F3064" w:rsidRPr="00066A44" w:rsidRDefault="006F3064"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74CD7FD3" w14:textId="7A75C26A" w:rsidR="006F3064" w:rsidRPr="00066A44" w:rsidRDefault="006F3064" w:rsidP="00A830C3">
            <w:pPr>
              <w:rPr>
                <w:rFonts w:cstheme="minorHAnsi"/>
                <w:sz w:val="18"/>
                <w:szCs w:val="18"/>
              </w:rPr>
            </w:pPr>
            <w:r>
              <w:rPr>
                <w:rFonts w:cstheme="minorHAnsi"/>
                <w:sz w:val="18"/>
                <w:szCs w:val="18"/>
              </w:rPr>
              <w:t>Využití moderních didaktických forem za výstupu z OPVVV</w:t>
            </w:r>
            <w:r w:rsidRPr="00066A44">
              <w:rPr>
                <w:rFonts w:cstheme="minorHAnsi"/>
                <w:sz w:val="18"/>
                <w:szCs w:val="18"/>
              </w:rPr>
              <w:t xml:space="preserve"> </w:t>
            </w:r>
          </w:p>
        </w:tc>
      </w:tr>
      <w:tr w:rsidR="006F3064" w:rsidRPr="00066A44" w14:paraId="4CA596FD" w14:textId="77777777" w:rsidTr="00A830C3">
        <w:tc>
          <w:tcPr>
            <w:tcW w:w="3114" w:type="dxa"/>
          </w:tcPr>
          <w:p w14:paraId="47D8B5F6" w14:textId="77777777" w:rsidR="006F3064" w:rsidRPr="00066A44" w:rsidRDefault="006F3064" w:rsidP="00A830C3">
            <w:pPr>
              <w:rPr>
                <w:rFonts w:cstheme="minorHAnsi"/>
                <w:sz w:val="18"/>
                <w:szCs w:val="18"/>
              </w:rPr>
            </w:pPr>
            <w:r w:rsidRPr="00066A44">
              <w:rPr>
                <w:rFonts w:cstheme="minorHAnsi"/>
                <w:sz w:val="18"/>
                <w:szCs w:val="18"/>
              </w:rPr>
              <w:t>Spolupráce</w:t>
            </w:r>
          </w:p>
        </w:tc>
        <w:tc>
          <w:tcPr>
            <w:tcW w:w="5948" w:type="dxa"/>
          </w:tcPr>
          <w:p w14:paraId="5FC967F2" w14:textId="77777777" w:rsidR="006F3064" w:rsidRPr="00066A44" w:rsidRDefault="006F3064" w:rsidP="00A830C3">
            <w:pPr>
              <w:rPr>
                <w:rFonts w:cstheme="minorHAnsi"/>
                <w:sz w:val="18"/>
                <w:szCs w:val="18"/>
              </w:rPr>
            </w:pPr>
            <w:r w:rsidRPr="00066A44">
              <w:rPr>
                <w:rFonts w:cstheme="minorHAnsi"/>
                <w:sz w:val="18"/>
                <w:szCs w:val="18"/>
              </w:rPr>
              <w:t>ZŠ,MŠ ORP Louny</w:t>
            </w:r>
          </w:p>
        </w:tc>
      </w:tr>
      <w:tr w:rsidR="006F3064" w:rsidRPr="00066A44" w14:paraId="5DF635E5" w14:textId="77777777" w:rsidTr="00A830C3">
        <w:tc>
          <w:tcPr>
            <w:tcW w:w="3114" w:type="dxa"/>
          </w:tcPr>
          <w:p w14:paraId="079E4D38" w14:textId="77777777" w:rsidR="006F3064" w:rsidRPr="00066A44" w:rsidRDefault="006F3064" w:rsidP="00A830C3">
            <w:pPr>
              <w:rPr>
                <w:rFonts w:cstheme="minorHAnsi"/>
                <w:sz w:val="18"/>
                <w:szCs w:val="18"/>
              </w:rPr>
            </w:pPr>
            <w:r w:rsidRPr="00066A44">
              <w:rPr>
                <w:rFonts w:cstheme="minorHAnsi"/>
                <w:sz w:val="18"/>
                <w:szCs w:val="18"/>
              </w:rPr>
              <w:t>Celkový rozpočet</w:t>
            </w:r>
          </w:p>
        </w:tc>
        <w:tc>
          <w:tcPr>
            <w:tcW w:w="5948" w:type="dxa"/>
          </w:tcPr>
          <w:p w14:paraId="5F0500A2" w14:textId="77777777" w:rsidR="006F3064" w:rsidRPr="00066A44" w:rsidRDefault="006F3064" w:rsidP="00A830C3">
            <w:pPr>
              <w:rPr>
                <w:rFonts w:cstheme="minorHAnsi"/>
                <w:sz w:val="18"/>
                <w:szCs w:val="18"/>
              </w:rPr>
            </w:pPr>
            <w:r w:rsidRPr="00066A44">
              <w:rPr>
                <w:rFonts w:cstheme="minorHAnsi"/>
                <w:sz w:val="18"/>
                <w:szCs w:val="18"/>
              </w:rPr>
              <w:t>Stanoven dle aktuálního počtu zapojených subjektů</w:t>
            </w:r>
            <w:r>
              <w:rPr>
                <w:rFonts w:cstheme="minorHAnsi"/>
                <w:sz w:val="18"/>
                <w:szCs w:val="18"/>
              </w:rPr>
              <w:t xml:space="preserve"> dle aktuálního lektora</w:t>
            </w:r>
          </w:p>
        </w:tc>
      </w:tr>
      <w:tr w:rsidR="006F3064" w:rsidRPr="00066A44" w14:paraId="58C5D070" w14:textId="77777777" w:rsidTr="00A830C3">
        <w:tc>
          <w:tcPr>
            <w:tcW w:w="3114" w:type="dxa"/>
          </w:tcPr>
          <w:p w14:paraId="497E7360" w14:textId="77777777" w:rsidR="006F3064" w:rsidRPr="00066A44" w:rsidRDefault="006F3064" w:rsidP="00A830C3">
            <w:pPr>
              <w:rPr>
                <w:rFonts w:cstheme="minorHAnsi"/>
                <w:sz w:val="18"/>
                <w:szCs w:val="18"/>
              </w:rPr>
            </w:pPr>
            <w:r w:rsidRPr="00066A44">
              <w:rPr>
                <w:rFonts w:cstheme="minorHAnsi"/>
                <w:sz w:val="18"/>
                <w:szCs w:val="18"/>
              </w:rPr>
              <w:t>Zdroj financování</w:t>
            </w:r>
          </w:p>
        </w:tc>
        <w:tc>
          <w:tcPr>
            <w:tcW w:w="5948" w:type="dxa"/>
          </w:tcPr>
          <w:p w14:paraId="131CF3E8" w14:textId="77777777" w:rsidR="006F3064" w:rsidRPr="00066A44" w:rsidRDefault="006F3064" w:rsidP="00A830C3">
            <w:pPr>
              <w:rPr>
                <w:rFonts w:cstheme="minorHAnsi"/>
                <w:sz w:val="18"/>
                <w:szCs w:val="18"/>
              </w:rPr>
            </w:pPr>
            <w:r w:rsidRPr="00066A44">
              <w:rPr>
                <w:rFonts w:cstheme="minorHAnsi"/>
                <w:sz w:val="18"/>
                <w:szCs w:val="18"/>
              </w:rPr>
              <w:t>MAP, vlastní</w:t>
            </w:r>
          </w:p>
        </w:tc>
      </w:tr>
      <w:tr w:rsidR="006F3064" w:rsidRPr="00066A44" w14:paraId="6B51753D" w14:textId="77777777" w:rsidTr="00A830C3">
        <w:tc>
          <w:tcPr>
            <w:tcW w:w="3114" w:type="dxa"/>
          </w:tcPr>
          <w:p w14:paraId="37DA4BA1" w14:textId="77777777" w:rsidR="006F3064" w:rsidRPr="00066A44" w:rsidRDefault="006F3064" w:rsidP="00A830C3">
            <w:pPr>
              <w:rPr>
                <w:rFonts w:cstheme="minorHAnsi"/>
                <w:sz w:val="18"/>
                <w:szCs w:val="18"/>
              </w:rPr>
            </w:pPr>
            <w:r w:rsidRPr="00066A44">
              <w:rPr>
                <w:rFonts w:cstheme="minorHAnsi"/>
                <w:sz w:val="18"/>
                <w:szCs w:val="18"/>
              </w:rPr>
              <w:t>Časový harmonogram</w:t>
            </w:r>
          </w:p>
        </w:tc>
        <w:tc>
          <w:tcPr>
            <w:tcW w:w="5948" w:type="dxa"/>
          </w:tcPr>
          <w:p w14:paraId="4C942B64" w14:textId="332A311E" w:rsidR="006F3064" w:rsidRPr="00066A44" w:rsidRDefault="00E07529" w:rsidP="00A830C3">
            <w:pPr>
              <w:rPr>
                <w:rFonts w:cstheme="minorHAnsi"/>
                <w:sz w:val="18"/>
                <w:szCs w:val="18"/>
              </w:rPr>
            </w:pPr>
            <w:r>
              <w:rPr>
                <w:rFonts w:cstheme="minorHAnsi"/>
                <w:sz w:val="18"/>
                <w:szCs w:val="18"/>
              </w:rPr>
              <w:t>2025</w:t>
            </w:r>
          </w:p>
        </w:tc>
      </w:tr>
      <w:tr w:rsidR="006F3064" w:rsidRPr="00066A44" w14:paraId="5793D4C0" w14:textId="77777777" w:rsidTr="00A830C3">
        <w:tc>
          <w:tcPr>
            <w:tcW w:w="3114" w:type="dxa"/>
          </w:tcPr>
          <w:p w14:paraId="2F0BA42A" w14:textId="77777777" w:rsidR="006F3064" w:rsidRPr="00066A44" w:rsidRDefault="006F3064" w:rsidP="00A830C3">
            <w:pPr>
              <w:rPr>
                <w:rFonts w:cstheme="minorHAnsi"/>
                <w:sz w:val="18"/>
                <w:szCs w:val="18"/>
              </w:rPr>
            </w:pPr>
            <w:r w:rsidRPr="00066A44">
              <w:rPr>
                <w:rFonts w:cstheme="minorHAnsi"/>
                <w:sz w:val="18"/>
                <w:szCs w:val="18"/>
              </w:rPr>
              <w:t>Cíl MAP:</w:t>
            </w:r>
          </w:p>
        </w:tc>
        <w:tc>
          <w:tcPr>
            <w:tcW w:w="5948" w:type="dxa"/>
          </w:tcPr>
          <w:p w14:paraId="2C0E4D84" w14:textId="77777777" w:rsidR="006F3064" w:rsidRPr="00066A44" w:rsidRDefault="006F3064" w:rsidP="00A830C3">
            <w:pPr>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066A44">
              <w:rPr>
                <w:rFonts w:ascii="Calibri" w:hAnsi="Calibri" w:cs="Calibri"/>
                <w:color w:val="000000" w:themeColor="text1"/>
                <w:kern w:val="2"/>
                <w:sz w:val="18"/>
                <w:szCs w:val="18"/>
              </w:rPr>
              <w:t>socioemočních</w:t>
            </w:r>
            <w:proofErr w:type="spellEnd"/>
            <w:r w:rsidRPr="00066A44">
              <w:rPr>
                <w:rFonts w:ascii="Calibri" w:hAnsi="Calibri" w:cs="Calibri"/>
                <w:color w:val="000000" w:themeColor="text1"/>
                <w:kern w:val="2"/>
                <w:sz w:val="18"/>
                <w:szCs w:val="18"/>
              </w:rPr>
              <w:t xml:space="preserve">, včetně rozvoje </w:t>
            </w:r>
            <w:proofErr w:type="spellStart"/>
            <w:r w:rsidRPr="00066A44">
              <w:rPr>
                <w:rFonts w:ascii="Calibri" w:hAnsi="Calibri" w:cs="Calibri"/>
                <w:color w:val="000000" w:themeColor="text1"/>
                <w:kern w:val="2"/>
                <w:sz w:val="18"/>
                <w:szCs w:val="18"/>
              </w:rPr>
              <w:t>wellbeingu</w:t>
            </w:r>
            <w:proofErr w:type="spellEnd"/>
            <w:r w:rsidRPr="00066A44">
              <w:rPr>
                <w:rFonts w:ascii="Calibri" w:hAnsi="Calibri" w:cs="Calibri"/>
                <w:color w:val="000000" w:themeColor="text1"/>
                <w:kern w:val="2"/>
                <w:sz w:val="18"/>
                <w:szCs w:val="18"/>
              </w:rPr>
              <w:t xml:space="preserve"> a duševního zdraví dětí, žáků a PP v předškolním vzdělávání</w:t>
            </w:r>
          </w:p>
          <w:p w14:paraId="5F55F5C5" w14:textId="77777777" w:rsidR="006F3064" w:rsidRDefault="006F3064" w:rsidP="006F3064">
            <w:pPr>
              <w:rPr>
                <w:rFonts w:ascii="Calibri" w:hAnsi="Calibri" w:cs="Calibri"/>
                <w:color w:val="000000" w:themeColor="text1"/>
                <w:kern w:val="2"/>
                <w:sz w:val="18"/>
                <w:szCs w:val="18"/>
              </w:rPr>
            </w:pPr>
            <w:r>
              <w:rPr>
                <w:rFonts w:ascii="Calibri" w:hAnsi="Calibri" w:cs="Calibri"/>
                <w:color w:val="000000" w:themeColor="text1"/>
                <w:kern w:val="2"/>
                <w:sz w:val="18"/>
                <w:szCs w:val="18"/>
              </w:rPr>
              <w:t>2.2 Rozvoj čtenářské gramotnosti kulturního povědomí a vyjádření dětí a žáků, podpora vztahu k místu, kde žijí</w:t>
            </w:r>
          </w:p>
          <w:p w14:paraId="63C354A9" w14:textId="31E9A0AF" w:rsidR="009F0802" w:rsidRPr="009F0802" w:rsidRDefault="009F0802" w:rsidP="006F3064">
            <w:pPr>
              <w:rPr>
                <w:sz w:val="18"/>
                <w:szCs w:val="18"/>
              </w:rPr>
            </w:pPr>
            <w:r>
              <w:rPr>
                <w:rFonts w:ascii="Calibri" w:hAnsi="Calibri" w:cs="Calibri"/>
                <w:color w:val="000000" w:themeColor="text1"/>
                <w:kern w:val="2"/>
                <w:sz w:val="18"/>
                <w:szCs w:val="18"/>
              </w:rPr>
              <w:t xml:space="preserve">2.3 </w:t>
            </w:r>
            <w:r>
              <w:rPr>
                <w:sz w:val="18"/>
                <w:szCs w:val="18"/>
              </w:rPr>
              <w:t xml:space="preserve">Rozvoj ostatních kompetencí dětí a žáků (podnikavost a iniciativa, kreativita, polytechnické vzdělávání, řemeslné a technické obory, přírodní vědy, cizí jazyky, vzdělávání pro udržitelný rozvoj (sociální, </w:t>
            </w:r>
            <w:proofErr w:type="spellStart"/>
            <w:r>
              <w:rPr>
                <w:sz w:val="18"/>
                <w:szCs w:val="18"/>
              </w:rPr>
              <w:t>socioemoční</w:t>
            </w:r>
            <w:proofErr w:type="spellEnd"/>
            <w:r>
              <w:rPr>
                <w:sz w:val="18"/>
                <w:szCs w:val="18"/>
              </w:rPr>
              <w:t xml:space="preserve"> a občanské kompetence, zdravý životní styl), včetně podpory duševního zdraví dětí a žáků)</w:t>
            </w:r>
          </w:p>
        </w:tc>
      </w:tr>
      <w:tr w:rsidR="006F3064" w:rsidRPr="00066A44" w14:paraId="01DAC031" w14:textId="77777777" w:rsidTr="00A830C3">
        <w:tc>
          <w:tcPr>
            <w:tcW w:w="3114" w:type="dxa"/>
          </w:tcPr>
          <w:p w14:paraId="5D559F2B" w14:textId="77777777" w:rsidR="006F3064" w:rsidRPr="00066A44" w:rsidRDefault="006F3064" w:rsidP="00A830C3">
            <w:pPr>
              <w:rPr>
                <w:rFonts w:cstheme="minorHAnsi"/>
                <w:sz w:val="18"/>
                <w:szCs w:val="18"/>
              </w:rPr>
            </w:pPr>
            <w:r w:rsidRPr="00066A44">
              <w:rPr>
                <w:rFonts w:cstheme="minorHAnsi"/>
                <w:sz w:val="18"/>
                <w:szCs w:val="18"/>
              </w:rPr>
              <w:t>Opatření MAP:</w:t>
            </w:r>
          </w:p>
        </w:tc>
        <w:tc>
          <w:tcPr>
            <w:tcW w:w="5948" w:type="dxa"/>
          </w:tcPr>
          <w:p w14:paraId="760656A1" w14:textId="77777777" w:rsidR="006F3064" w:rsidRDefault="006F3064" w:rsidP="00A830C3">
            <w:pPr>
              <w:rPr>
                <w:rFonts w:ascii="Calibri" w:hAnsi="Calibri" w:cs="Calibri"/>
                <w:color w:val="000000" w:themeColor="text1"/>
                <w:kern w:val="2"/>
                <w:sz w:val="18"/>
                <w:szCs w:val="18"/>
              </w:rPr>
            </w:pPr>
            <w:r>
              <w:rPr>
                <w:rFonts w:ascii="Calibri" w:hAnsi="Calibri" w:cs="Calibri"/>
                <w:color w:val="000000" w:themeColor="text1"/>
                <w:kern w:val="2"/>
                <w:sz w:val="18"/>
                <w:szCs w:val="18"/>
              </w:rPr>
              <w:t>1.3.1 Podpora iniciativy a kreativity dětí v předškolním věku</w:t>
            </w:r>
          </w:p>
          <w:p w14:paraId="20EE1FAF" w14:textId="77777777" w:rsidR="009F0802" w:rsidRDefault="009F0802" w:rsidP="00A830C3">
            <w:pPr>
              <w:rPr>
                <w:rFonts w:ascii="Calibri" w:eastAsia="Arial" w:hAnsi="Calibri" w:cs="Calibri"/>
                <w:noProof/>
                <w:color w:val="000000" w:themeColor="text1"/>
                <w:kern w:val="2"/>
                <w:sz w:val="18"/>
                <w:szCs w:val="18"/>
                <w:lang w:eastAsia="cs-CZ"/>
              </w:rPr>
            </w:pPr>
            <w:r>
              <w:rPr>
                <w:rFonts w:ascii="Calibri" w:eastAsia="Arial" w:hAnsi="Calibri" w:cs="Calibri"/>
                <w:noProof/>
                <w:color w:val="000000" w:themeColor="text1"/>
                <w:kern w:val="2"/>
                <w:sz w:val="18"/>
                <w:szCs w:val="18"/>
                <w:lang w:eastAsia="cs-CZ"/>
              </w:rPr>
              <w:t>1.3.2 Rozvoj v oblasti udržitelného rozvoje</w:t>
            </w:r>
          </w:p>
          <w:p w14:paraId="1E2080A8" w14:textId="77777777" w:rsidR="009F0802" w:rsidRDefault="009F0802" w:rsidP="00A830C3">
            <w:pPr>
              <w:rPr>
                <w:rFonts w:ascii="Calibri" w:eastAsia="Arial" w:hAnsi="Calibri" w:cs="Calibri"/>
                <w:noProof/>
                <w:color w:val="000000" w:themeColor="text1"/>
                <w:kern w:val="2"/>
                <w:sz w:val="18"/>
                <w:szCs w:val="18"/>
                <w:lang w:eastAsia="cs-CZ"/>
              </w:rPr>
            </w:pPr>
            <w:r>
              <w:rPr>
                <w:rFonts w:ascii="Calibri" w:eastAsia="Arial" w:hAnsi="Calibri" w:cs="Calibri"/>
                <w:noProof/>
                <w:color w:val="000000" w:themeColor="text1"/>
                <w:kern w:val="2"/>
                <w:sz w:val="18"/>
                <w:szCs w:val="18"/>
                <w:lang w:eastAsia="cs-CZ"/>
              </w:rPr>
              <w:t>2.2.2 Rozvoj kultuního povědomí a vyjádření dětí a žáků ZŠ, podpora vztahu k místu, kde žijí</w:t>
            </w:r>
          </w:p>
          <w:p w14:paraId="275EFB48" w14:textId="7E834339" w:rsidR="009F0802" w:rsidRPr="00066A44" w:rsidRDefault="009F0802" w:rsidP="00A830C3">
            <w:pPr>
              <w:rPr>
                <w:rFonts w:ascii="Calibri" w:eastAsia="Arial" w:hAnsi="Calibri" w:cs="Calibri"/>
                <w:noProof/>
                <w:color w:val="000000" w:themeColor="text1"/>
                <w:kern w:val="2"/>
                <w:sz w:val="18"/>
                <w:szCs w:val="18"/>
                <w:lang w:eastAsia="cs-CZ"/>
              </w:rPr>
            </w:pPr>
            <w:r>
              <w:rPr>
                <w:rFonts w:ascii="Calibri" w:eastAsia="Arial" w:hAnsi="Calibri" w:cs="Calibri"/>
                <w:noProof/>
                <w:color w:val="000000" w:themeColor="text1"/>
                <w:kern w:val="2"/>
                <w:sz w:val="18"/>
                <w:szCs w:val="18"/>
                <w:lang w:eastAsia="cs-CZ"/>
              </w:rPr>
              <w:t>2.3.1 Rozvo podnikavosti, iniciativy a kreativity  na ZŠ</w:t>
            </w:r>
          </w:p>
        </w:tc>
      </w:tr>
      <w:tr w:rsidR="009F0802" w:rsidRPr="00F2059E" w14:paraId="65B89029" w14:textId="77777777" w:rsidTr="00A830C3">
        <w:tc>
          <w:tcPr>
            <w:tcW w:w="3114" w:type="dxa"/>
          </w:tcPr>
          <w:p w14:paraId="2C15A0B7" w14:textId="77777777" w:rsidR="009F0802" w:rsidRPr="00066A44" w:rsidRDefault="009F0802" w:rsidP="00A830C3">
            <w:pPr>
              <w:rPr>
                <w:rFonts w:cstheme="minorHAnsi"/>
                <w:sz w:val="18"/>
                <w:szCs w:val="18"/>
              </w:rPr>
            </w:pPr>
            <w:r>
              <w:rPr>
                <w:rFonts w:cstheme="minorHAnsi"/>
                <w:sz w:val="18"/>
                <w:szCs w:val="18"/>
              </w:rPr>
              <w:t>Vazba na témata OP JAK povinná</w:t>
            </w:r>
          </w:p>
        </w:tc>
        <w:tc>
          <w:tcPr>
            <w:tcW w:w="5948" w:type="dxa"/>
          </w:tcPr>
          <w:p w14:paraId="54C36711" w14:textId="77777777" w:rsidR="009F0802" w:rsidRDefault="009F0802" w:rsidP="00A830C3">
            <w:pPr>
              <w:rPr>
                <w:sz w:val="18"/>
                <w:szCs w:val="18"/>
              </w:rPr>
            </w:pPr>
            <w:r>
              <w:rPr>
                <w:sz w:val="18"/>
                <w:szCs w:val="18"/>
              </w:rPr>
              <w:t>Podpora moderních didaktických forem vedoucích k rozvoji klíčových kompetencí</w:t>
            </w:r>
          </w:p>
          <w:p w14:paraId="6755E82A" w14:textId="77777777" w:rsidR="009F0802" w:rsidRPr="00F2059E" w:rsidRDefault="009F0802" w:rsidP="00A830C3">
            <w:r>
              <w:rPr>
                <w:sz w:val="18"/>
                <w:szCs w:val="18"/>
              </w:rPr>
              <w:t>Rozvoj potenciálu každého žáka, zejména žáků se sociálním a jiným znevýhodněním</w:t>
            </w:r>
            <w:r>
              <w:t xml:space="preserve"> </w:t>
            </w:r>
          </w:p>
        </w:tc>
      </w:tr>
      <w:tr w:rsidR="009F0802" w:rsidRPr="00066A44" w14:paraId="426E0B41" w14:textId="77777777" w:rsidTr="00A830C3">
        <w:tc>
          <w:tcPr>
            <w:tcW w:w="3114" w:type="dxa"/>
          </w:tcPr>
          <w:p w14:paraId="747F6D3A" w14:textId="77777777" w:rsidR="009F0802" w:rsidRPr="00066A44" w:rsidRDefault="009F0802" w:rsidP="00A830C3">
            <w:pPr>
              <w:rPr>
                <w:rFonts w:cstheme="minorHAnsi"/>
                <w:sz w:val="18"/>
                <w:szCs w:val="18"/>
              </w:rPr>
            </w:pPr>
            <w:r>
              <w:rPr>
                <w:rFonts w:cstheme="minorHAnsi"/>
                <w:sz w:val="18"/>
                <w:szCs w:val="18"/>
              </w:rPr>
              <w:t>Vazba na témata OP JAK průřezová</w:t>
            </w:r>
          </w:p>
        </w:tc>
        <w:tc>
          <w:tcPr>
            <w:tcW w:w="5948" w:type="dxa"/>
          </w:tcPr>
          <w:p w14:paraId="578E3F55" w14:textId="77777777" w:rsidR="009F0802" w:rsidRDefault="009F0802" w:rsidP="00A830C3">
            <w:pPr>
              <w:rPr>
                <w:sz w:val="18"/>
                <w:szCs w:val="18"/>
                <w14:ligatures w14:val="none"/>
              </w:rPr>
            </w:pPr>
            <w:r>
              <w:rPr>
                <w:sz w:val="18"/>
                <w:szCs w:val="18"/>
                <w14:ligatures w14:val="none"/>
              </w:rPr>
              <w:t>Proměna obsahu a způsobu vzdělávání</w:t>
            </w:r>
          </w:p>
          <w:p w14:paraId="07208410" w14:textId="77777777" w:rsidR="009F0802" w:rsidRDefault="009F0802" w:rsidP="00A830C3">
            <w:pPr>
              <w:rPr>
                <w:sz w:val="18"/>
                <w:szCs w:val="18"/>
                <w14:ligatures w14:val="none"/>
              </w:rPr>
            </w:pPr>
            <w:r w:rsidRPr="004152F1">
              <w:rPr>
                <w:sz w:val="18"/>
                <w:szCs w:val="18"/>
                <w14:ligatures w14:val="none"/>
              </w:rPr>
              <w:t>Spolupráce MŠ – ZŠ/ZŠ – SŠ</w:t>
            </w:r>
          </w:p>
          <w:p w14:paraId="057707AC" w14:textId="77777777" w:rsidR="009F0802" w:rsidRPr="00066A44" w:rsidRDefault="009F0802" w:rsidP="00A830C3">
            <w:pPr>
              <w:rPr>
                <w:rFonts w:cstheme="minorHAnsi"/>
                <w:sz w:val="18"/>
                <w:szCs w:val="18"/>
              </w:rPr>
            </w:pPr>
            <w:proofErr w:type="gramStart"/>
            <w:r>
              <w:rPr>
                <w:sz w:val="18"/>
                <w:szCs w:val="18"/>
              </w:rPr>
              <w:t>Snižování  nerovnosti</w:t>
            </w:r>
            <w:proofErr w:type="gramEnd"/>
            <w:r>
              <w:rPr>
                <w:sz w:val="18"/>
                <w:szCs w:val="18"/>
              </w:rPr>
              <w:t xml:space="preserve"> v přístupu ve vzdělávání</w:t>
            </w:r>
          </w:p>
        </w:tc>
      </w:tr>
      <w:tr w:rsidR="009F0802" w14:paraId="76AC0087" w14:textId="77777777" w:rsidTr="00A830C3">
        <w:tc>
          <w:tcPr>
            <w:tcW w:w="3114" w:type="dxa"/>
          </w:tcPr>
          <w:p w14:paraId="12B2982E" w14:textId="77777777" w:rsidR="009F0802" w:rsidRDefault="009F0802" w:rsidP="00A830C3">
            <w:pPr>
              <w:rPr>
                <w:rFonts w:cstheme="minorHAnsi"/>
                <w:sz w:val="18"/>
                <w:szCs w:val="18"/>
              </w:rPr>
            </w:pPr>
            <w:r>
              <w:rPr>
                <w:rFonts w:cstheme="minorHAnsi"/>
                <w:sz w:val="18"/>
                <w:szCs w:val="18"/>
              </w:rPr>
              <w:t>Vazba na témata OP JAK volitelná</w:t>
            </w:r>
          </w:p>
        </w:tc>
        <w:tc>
          <w:tcPr>
            <w:tcW w:w="5948" w:type="dxa"/>
          </w:tcPr>
          <w:p w14:paraId="6884CED6" w14:textId="77777777" w:rsidR="009F0802" w:rsidRDefault="009F0802" w:rsidP="00A830C3">
            <w:pPr>
              <w:rPr>
                <w:sz w:val="18"/>
                <w:szCs w:val="18"/>
              </w:rPr>
            </w:pPr>
            <w:r>
              <w:rPr>
                <w:sz w:val="18"/>
                <w:szCs w:val="18"/>
              </w:rPr>
              <w:t>Rozvoj podnikavosti, iniciativy a kreativity dětí a žáků</w:t>
            </w:r>
          </w:p>
          <w:p w14:paraId="2A6E21E8" w14:textId="77777777" w:rsidR="009F0802" w:rsidRDefault="009F0802" w:rsidP="00A830C3">
            <w:pPr>
              <w:rPr>
                <w:sz w:val="18"/>
                <w:szCs w:val="18"/>
              </w:rPr>
            </w:pPr>
            <w:r>
              <w:rPr>
                <w:sz w:val="18"/>
                <w:szCs w:val="18"/>
              </w:rPr>
              <w:t>Rozvoj vztahu k místu, kde děti a žáci žijí, mezigenerační soužití</w:t>
            </w:r>
          </w:p>
          <w:p w14:paraId="49FFD570" w14:textId="1ABAB2A4" w:rsidR="009F0802" w:rsidRDefault="009F0802" w:rsidP="00A830C3">
            <w:pPr>
              <w:rPr>
                <w:sz w:val="18"/>
                <w:szCs w:val="18"/>
              </w:rPr>
            </w:pPr>
            <w:r>
              <w:rPr>
                <w:sz w:val="18"/>
                <w:szCs w:val="18"/>
              </w:rPr>
              <w:t>Výchova k udržitelnému rozvoji</w:t>
            </w:r>
          </w:p>
        </w:tc>
      </w:tr>
    </w:tbl>
    <w:p w14:paraId="0B6340FC" w14:textId="77777777" w:rsidR="0093236E" w:rsidRDefault="0093236E" w:rsidP="00066A44">
      <w:pPr>
        <w:rPr>
          <w14:ligatures w14:val="standardContextual"/>
        </w:rPr>
      </w:pPr>
    </w:p>
    <w:p w14:paraId="74305C67" w14:textId="77777777" w:rsidR="009F0802" w:rsidRDefault="009F0802" w:rsidP="00066A44">
      <w:pPr>
        <w:rPr>
          <w14:ligatures w14:val="standardContextual"/>
        </w:rPr>
      </w:pPr>
    </w:p>
    <w:p w14:paraId="6A05F443" w14:textId="77777777" w:rsidR="00F52520" w:rsidRDefault="00F52520" w:rsidP="00066A44">
      <w:pPr>
        <w:rPr>
          <w14:ligatures w14:val="standardContextual"/>
        </w:rPr>
      </w:pPr>
    </w:p>
    <w:p w14:paraId="0D2623AC" w14:textId="77777777" w:rsidR="00F52520" w:rsidRDefault="00F52520"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7FCAF55E" w14:textId="77777777" w:rsidTr="00A830C3">
        <w:tc>
          <w:tcPr>
            <w:tcW w:w="9062" w:type="dxa"/>
            <w:gridSpan w:val="2"/>
            <w:shd w:val="clear" w:color="auto" w:fill="002060"/>
          </w:tcPr>
          <w:p w14:paraId="023D2BEE" w14:textId="5AE6801B" w:rsidR="00F52520" w:rsidRPr="00066A44" w:rsidRDefault="00F52520" w:rsidP="00A830C3">
            <w:pPr>
              <w:jc w:val="center"/>
              <w:rPr>
                <w:rFonts w:cstheme="minorHAnsi"/>
                <w:b/>
                <w:bCs/>
                <w:sz w:val="18"/>
                <w:szCs w:val="18"/>
              </w:rPr>
            </w:pPr>
            <w:r>
              <w:rPr>
                <w:rFonts w:cstheme="minorHAnsi"/>
                <w:b/>
                <w:bCs/>
                <w:sz w:val="18"/>
                <w:szCs w:val="18"/>
              </w:rPr>
              <w:lastRenderedPageBreak/>
              <w:t>28</w:t>
            </w:r>
          </w:p>
        </w:tc>
      </w:tr>
      <w:tr w:rsidR="009F0802" w:rsidRPr="00066A44" w14:paraId="1EAA1296" w14:textId="77777777" w:rsidTr="00A830C3">
        <w:tc>
          <w:tcPr>
            <w:tcW w:w="3114" w:type="dxa"/>
            <w:shd w:val="clear" w:color="auto" w:fill="002060"/>
          </w:tcPr>
          <w:p w14:paraId="64AC1665" w14:textId="77777777" w:rsidR="009F0802" w:rsidRPr="00066A44" w:rsidRDefault="009F0802"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38E4053F" w14:textId="162204BB" w:rsidR="009F0802" w:rsidRPr="00066A44" w:rsidRDefault="009F0802" w:rsidP="00A830C3">
            <w:pPr>
              <w:rPr>
                <w:rFonts w:cstheme="minorHAnsi"/>
                <w:b/>
                <w:bCs/>
                <w:sz w:val="18"/>
                <w:szCs w:val="18"/>
              </w:rPr>
            </w:pPr>
            <w:r>
              <w:rPr>
                <w:rFonts w:cstheme="minorHAnsi"/>
                <w:b/>
                <w:bCs/>
                <w:sz w:val="18"/>
                <w:szCs w:val="18"/>
              </w:rPr>
              <w:t>Formy zážitkového učení napříč gramotnostmi – moderní didaktická forma za využití výstupu z</w:t>
            </w:r>
            <w:r w:rsidR="00FF26AD">
              <w:rPr>
                <w:rFonts w:cstheme="minorHAnsi"/>
                <w:b/>
                <w:bCs/>
                <w:sz w:val="18"/>
                <w:szCs w:val="18"/>
              </w:rPr>
              <w:t xml:space="preserve"> databáze </w:t>
            </w:r>
            <w:r>
              <w:rPr>
                <w:rFonts w:cstheme="minorHAnsi"/>
                <w:b/>
                <w:bCs/>
                <w:sz w:val="18"/>
                <w:szCs w:val="18"/>
              </w:rPr>
              <w:t>OPVVV/OPJAK</w:t>
            </w:r>
            <w:r w:rsidRPr="00066A44">
              <w:rPr>
                <w:rFonts w:cstheme="minorHAnsi"/>
                <w:b/>
                <w:bCs/>
                <w:sz w:val="18"/>
                <w:szCs w:val="18"/>
              </w:rPr>
              <w:t xml:space="preserve"> </w:t>
            </w:r>
          </w:p>
        </w:tc>
      </w:tr>
      <w:tr w:rsidR="009F0802" w:rsidRPr="00066A44" w14:paraId="5518DD92" w14:textId="77777777" w:rsidTr="00A830C3">
        <w:trPr>
          <w:trHeight w:val="260"/>
        </w:trPr>
        <w:tc>
          <w:tcPr>
            <w:tcW w:w="3114" w:type="dxa"/>
          </w:tcPr>
          <w:p w14:paraId="7D97D004" w14:textId="77777777" w:rsidR="009F0802" w:rsidRPr="00066A44" w:rsidRDefault="009F0802" w:rsidP="00A830C3">
            <w:pPr>
              <w:rPr>
                <w:rFonts w:cstheme="minorHAnsi"/>
                <w:sz w:val="18"/>
                <w:szCs w:val="18"/>
              </w:rPr>
            </w:pPr>
            <w:r w:rsidRPr="00066A44">
              <w:rPr>
                <w:rFonts w:cstheme="minorHAnsi"/>
                <w:sz w:val="18"/>
                <w:szCs w:val="18"/>
              </w:rPr>
              <w:t>Charakteristika aktivity</w:t>
            </w:r>
          </w:p>
        </w:tc>
        <w:tc>
          <w:tcPr>
            <w:tcW w:w="5948" w:type="dxa"/>
          </w:tcPr>
          <w:p w14:paraId="44142D41" w14:textId="01C7EDD5" w:rsidR="009F0802" w:rsidRPr="006F3064" w:rsidRDefault="009F0802" w:rsidP="00A830C3">
            <w:pPr>
              <w:pStyle w:val="OM-Normln"/>
              <w:rPr>
                <w:sz w:val="18"/>
                <w:szCs w:val="18"/>
              </w:rPr>
            </w:pPr>
            <w:r>
              <w:rPr>
                <w:sz w:val="18"/>
                <w:szCs w:val="18"/>
              </w:rPr>
              <w:t>Cílem této aktivity/aktivit bude výběr zajímavých výstupů z databáze OPVVV, které bychom v území využili.</w:t>
            </w:r>
          </w:p>
        </w:tc>
      </w:tr>
      <w:tr w:rsidR="009F0802" w:rsidRPr="00066A44" w14:paraId="5C019AC4" w14:textId="77777777" w:rsidTr="00A830C3">
        <w:tc>
          <w:tcPr>
            <w:tcW w:w="3114" w:type="dxa"/>
          </w:tcPr>
          <w:p w14:paraId="35F90467" w14:textId="77777777" w:rsidR="009F0802" w:rsidRPr="00066A44" w:rsidRDefault="009F0802" w:rsidP="00A830C3">
            <w:pPr>
              <w:rPr>
                <w:rFonts w:cstheme="minorHAnsi"/>
                <w:sz w:val="18"/>
                <w:szCs w:val="18"/>
              </w:rPr>
            </w:pPr>
            <w:r w:rsidRPr="00066A44">
              <w:rPr>
                <w:rFonts w:cstheme="minorHAnsi"/>
                <w:sz w:val="18"/>
                <w:szCs w:val="18"/>
              </w:rPr>
              <w:t>Realizátor nositel</w:t>
            </w:r>
          </w:p>
        </w:tc>
        <w:tc>
          <w:tcPr>
            <w:tcW w:w="5948" w:type="dxa"/>
          </w:tcPr>
          <w:p w14:paraId="2D2ABF82" w14:textId="77777777" w:rsidR="009F0802" w:rsidRPr="00066A44" w:rsidRDefault="009F0802" w:rsidP="00A830C3">
            <w:pPr>
              <w:rPr>
                <w:rFonts w:cstheme="minorHAnsi"/>
                <w:sz w:val="18"/>
                <w:szCs w:val="18"/>
              </w:rPr>
            </w:pPr>
            <w:r w:rsidRPr="00066A44">
              <w:rPr>
                <w:rFonts w:cstheme="minorHAnsi"/>
                <w:sz w:val="18"/>
                <w:szCs w:val="18"/>
              </w:rPr>
              <w:t>MAP</w:t>
            </w:r>
          </w:p>
        </w:tc>
      </w:tr>
      <w:tr w:rsidR="009F0802" w:rsidRPr="00066A44" w14:paraId="72779CA6" w14:textId="77777777" w:rsidTr="00A830C3">
        <w:trPr>
          <w:trHeight w:val="294"/>
        </w:trPr>
        <w:tc>
          <w:tcPr>
            <w:tcW w:w="3114" w:type="dxa"/>
          </w:tcPr>
          <w:p w14:paraId="449B486A" w14:textId="77777777" w:rsidR="009F0802" w:rsidRPr="00066A44" w:rsidRDefault="009F0802" w:rsidP="00A830C3">
            <w:pPr>
              <w:rPr>
                <w:rFonts w:cstheme="minorHAnsi"/>
                <w:sz w:val="18"/>
                <w:szCs w:val="18"/>
              </w:rPr>
            </w:pPr>
            <w:r w:rsidRPr="00066A44">
              <w:rPr>
                <w:rFonts w:cstheme="minorHAnsi"/>
                <w:sz w:val="18"/>
                <w:szCs w:val="18"/>
              </w:rPr>
              <w:t>Místo realizace</w:t>
            </w:r>
          </w:p>
        </w:tc>
        <w:tc>
          <w:tcPr>
            <w:tcW w:w="5948" w:type="dxa"/>
          </w:tcPr>
          <w:p w14:paraId="1435E3FA" w14:textId="77777777" w:rsidR="009F0802" w:rsidRPr="00066A44" w:rsidRDefault="009F0802" w:rsidP="00A830C3">
            <w:pPr>
              <w:rPr>
                <w:rFonts w:cstheme="minorHAnsi"/>
                <w:sz w:val="18"/>
                <w:szCs w:val="18"/>
              </w:rPr>
            </w:pPr>
            <w:r w:rsidRPr="00066A44">
              <w:rPr>
                <w:rFonts w:cstheme="minorHAnsi"/>
                <w:sz w:val="18"/>
                <w:szCs w:val="18"/>
              </w:rPr>
              <w:t>ORP Louny</w:t>
            </w:r>
          </w:p>
        </w:tc>
      </w:tr>
      <w:tr w:rsidR="009F0802" w:rsidRPr="00066A44" w14:paraId="3DAF5597" w14:textId="77777777" w:rsidTr="00A830C3">
        <w:tc>
          <w:tcPr>
            <w:tcW w:w="3114" w:type="dxa"/>
          </w:tcPr>
          <w:p w14:paraId="71C17A4C" w14:textId="77777777" w:rsidR="009F0802" w:rsidRPr="00066A44" w:rsidRDefault="009F0802"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267DA854" w14:textId="339A1C97" w:rsidR="009F0802" w:rsidRPr="00066A44" w:rsidRDefault="009F0802" w:rsidP="00A830C3">
            <w:pPr>
              <w:rPr>
                <w:rFonts w:cstheme="minorHAnsi"/>
                <w:sz w:val="18"/>
                <w:szCs w:val="18"/>
              </w:rPr>
            </w:pPr>
            <w:r>
              <w:rPr>
                <w:rFonts w:cstheme="minorHAnsi"/>
                <w:sz w:val="18"/>
                <w:szCs w:val="18"/>
              </w:rPr>
              <w:t>Využití moderních didaktických forem za výstupu z</w:t>
            </w:r>
            <w:r w:rsidR="00FF26AD">
              <w:rPr>
                <w:rFonts w:cstheme="minorHAnsi"/>
                <w:sz w:val="18"/>
                <w:szCs w:val="18"/>
              </w:rPr>
              <w:t xml:space="preserve"> databáze </w:t>
            </w:r>
            <w:r>
              <w:rPr>
                <w:rFonts w:cstheme="minorHAnsi"/>
                <w:sz w:val="18"/>
                <w:szCs w:val="18"/>
              </w:rPr>
              <w:t>OPVVV</w:t>
            </w:r>
            <w:r w:rsidRPr="00066A44">
              <w:rPr>
                <w:rFonts w:cstheme="minorHAnsi"/>
                <w:sz w:val="18"/>
                <w:szCs w:val="18"/>
              </w:rPr>
              <w:t xml:space="preserve"> </w:t>
            </w:r>
          </w:p>
        </w:tc>
      </w:tr>
      <w:tr w:rsidR="009F0802" w:rsidRPr="00066A44" w14:paraId="1D514F4C" w14:textId="77777777" w:rsidTr="00A830C3">
        <w:tc>
          <w:tcPr>
            <w:tcW w:w="3114" w:type="dxa"/>
          </w:tcPr>
          <w:p w14:paraId="0A7348BE" w14:textId="77777777" w:rsidR="009F0802" w:rsidRPr="00066A44" w:rsidRDefault="009F0802" w:rsidP="00A830C3">
            <w:pPr>
              <w:rPr>
                <w:rFonts w:cstheme="minorHAnsi"/>
                <w:sz w:val="18"/>
                <w:szCs w:val="18"/>
              </w:rPr>
            </w:pPr>
            <w:r w:rsidRPr="00066A44">
              <w:rPr>
                <w:rFonts w:cstheme="minorHAnsi"/>
                <w:sz w:val="18"/>
                <w:szCs w:val="18"/>
              </w:rPr>
              <w:t>Spolupráce</w:t>
            </w:r>
          </w:p>
        </w:tc>
        <w:tc>
          <w:tcPr>
            <w:tcW w:w="5948" w:type="dxa"/>
          </w:tcPr>
          <w:p w14:paraId="03BA4E0F" w14:textId="77777777" w:rsidR="009F0802" w:rsidRPr="00066A44" w:rsidRDefault="009F0802" w:rsidP="00A830C3">
            <w:pPr>
              <w:rPr>
                <w:rFonts w:cstheme="minorHAnsi"/>
                <w:sz w:val="18"/>
                <w:szCs w:val="18"/>
              </w:rPr>
            </w:pPr>
            <w:r w:rsidRPr="00066A44">
              <w:rPr>
                <w:rFonts w:cstheme="minorHAnsi"/>
                <w:sz w:val="18"/>
                <w:szCs w:val="18"/>
              </w:rPr>
              <w:t>ZŠ,MŠ ORP Louny</w:t>
            </w:r>
          </w:p>
        </w:tc>
      </w:tr>
      <w:tr w:rsidR="009F0802" w:rsidRPr="00066A44" w14:paraId="396A7177" w14:textId="77777777" w:rsidTr="00A830C3">
        <w:tc>
          <w:tcPr>
            <w:tcW w:w="3114" w:type="dxa"/>
          </w:tcPr>
          <w:p w14:paraId="535BD2C7" w14:textId="77777777" w:rsidR="009F0802" w:rsidRPr="00066A44" w:rsidRDefault="009F0802" w:rsidP="00A830C3">
            <w:pPr>
              <w:rPr>
                <w:rFonts w:cstheme="minorHAnsi"/>
                <w:sz w:val="18"/>
                <w:szCs w:val="18"/>
              </w:rPr>
            </w:pPr>
            <w:r w:rsidRPr="00066A44">
              <w:rPr>
                <w:rFonts w:cstheme="minorHAnsi"/>
                <w:sz w:val="18"/>
                <w:szCs w:val="18"/>
              </w:rPr>
              <w:t>Celkový rozpočet</w:t>
            </w:r>
          </w:p>
        </w:tc>
        <w:tc>
          <w:tcPr>
            <w:tcW w:w="5948" w:type="dxa"/>
          </w:tcPr>
          <w:p w14:paraId="04B1F0AB" w14:textId="77777777" w:rsidR="009F0802" w:rsidRPr="00066A44" w:rsidRDefault="009F0802" w:rsidP="00A830C3">
            <w:pPr>
              <w:rPr>
                <w:rFonts w:cstheme="minorHAnsi"/>
                <w:sz w:val="18"/>
                <w:szCs w:val="18"/>
              </w:rPr>
            </w:pPr>
            <w:r w:rsidRPr="00066A44">
              <w:rPr>
                <w:rFonts w:cstheme="minorHAnsi"/>
                <w:sz w:val="18"/>
                <w:szCs w:val="18"/>
              </w:rPr>
              <w:t>Stanoven dle aktuálního počtu zapojených subjektů</w:t>
            </w:r>
            <w:r>
              <w:rPr>
                <w:rFonts w:cstheme="minorHAnsi"/>
                <w:sz w:val="18"/>
                <w:szCs w:val="18"/>
              </w:rPr>
              <w:t xml:space="preserve"> dle aktuálního lektora</w:t>
            </w:r>
          </w:p>
        </w:tc>
      </w:tr>
      <w:tr w:rsidR="009F0802" w:rsidRPr="00066A44" w14:paraId="31088485" w14:textId="77777777" w:rsidTr="00A830C3">
        <w:tc>
          <w:tcPr>
            <w:tcW w:w="3114" w:type="dxa"/>
          </w:tcPr>
          <w:p w14:paraId="438FB58D" w14:textId="77777777" w:rsidR="009F0802" w:rsidRPr="00066A44" w:rsidRDefault="009F0802" w:rsidP="00A830C3">
            <w:pPr>
              <w:rPr>
                <w:rFonts w:cstheme="minorHAnsi"/>
                <w:sz w:val="18"/>
                <w:szCs w:val="18"/>
              </w:rPr>
            </w:pPr>
            <w:r w:rsidRPr="00066A44">
              <w:rPr>
                <w:rFonts w:cstheme="minorHAnsi"/>
                <w:sz w:val="18"/>
                <w:szCs w:val="18"/>
              </w:rPr>
              <w:t>Zdroj financování</w:t>
            </w:r>
          </w:p>
        </w:tc>
        <w:tc>
          <w:tcPr>
            <w:tcW w:w="5948" w:type="dxa"/>
          </w:tcPr>
          <w:p w14:paraId="7B34BB75" w14:textId="77777777" w:rsidR="009F0802" w:rsidRPr="00066A44" w:rsidRDefault="009F0802" w:rsidP="00A830C3">
            <w:pPr>
              <w:rPr>
                <w:rFonts w:cstheme="minorHAnsi"/>
                <w:sz w:val="18"/>
                <w:szCs w:val="18"/>
              </w:rPr>
            </w:pPr>
            <w:r w:rsidRPr="00066A44">
              <w:rPr>
                <w:rFonts w:cstheme="minorHAnsi"/>
                <w:sz w:val="18"/>
                <w:szCs w:val="18"/>
              </w:rPr>
              <w:t>MAP, vlastní</w:t>
            </w:r>
          </w:p>
        </w:tc>
      </w:tr>
      <w:tr w:rsidR="009F0802" w:rsidRPr="00066A44" w14:paraId="1F926098" w14:textId="77777777" w:rsidTr="00A830C3">
        <w:tc>
          <w:tcPr>
            <w:tcW w:w="3114" w:type="dxa"/>
          </w:tcPr>
          <w:p w14:paraId="2ED0B676" w14:textId="77777777" w:rsidR="009F0802" w:rsidRPr="00066A44" w:rsidRDefault="009F0802" w:rsidP="00A830C3">
            <w:pPr>
              <w:rPr>
                <w:rFonts w:cstheme="minorHAnsi"/>
                <w:sz w:val="18"/>
                <w:szCs w:val="18"/>
              </w:rPr>
            </w:pPr>
            <w:r w:rsidRPr="00066A44">
              <w:rPr>
                <w:rFonts w:cstheme="minorHAnsi"/>
                <w:sz w:val="18"/>
                <w:szCs w:val="18"/>
              </w:rPr>
              <w:t>Časový harmonogram</w:t>
            </w:r>
          </w:p>
        </w:tc>
        <w:tc>
          <w:tcPr>
            <w:tcW w:w="5948" w:type="dxa"/>
          </w:tcPr>
          <w:p w14:paraId="17F4A609" w14:textId="63B9E201" w:rsidR="009F0802" w:rsidRPr="00066A44" w:rsidRDefault="00E07529" w:rsidP="00A830C3">
            <w:pPr>
              <w:rPr>
                <w:rFonts w:cstheme="minorHAnsi"/>
                <w:sz w:val="18"/>
                <w:szCs w:val="18"/>
              </w:rPr>
            </w:pPr>
            <w:r>
              <w:rPr>
                <w:rFonts w:cstheme="minorHAnsi"/>
                <w:sz w:val="18"/>
                <w:szCs w:val="18"/>
              </w:rPr>
              <w:t>2025</w:t>
            </w:r>
          </w:p>
        </w:tc>
      </w:tr>
      <w:tr w:rsidR="009F0802" w:rsidRPr="00066A44" w14:paraId="4E789E88" w14:textId="77777777" w:rsidTr="00A830C3">
        <w:tc>
          <w:tcPr>
            <w:tcW w:w="3114" w:type="dxa"/>
          </w:tcPr>
          <w:p w14:paraId="4D9058F8" w14:textId="77777777" w:rsidR="009F0802" w:rsidRPr="00066A44" w:rsidRDefault="009F0802" w:rsidP="00A830C3">
            <w:pPr>
              <w:rPr>
                <w:rFonts w:cstheme="minorHAnsi"/>
                <w:sz w:val="18"/>
                <w:szCs w:val="18"/>
              </w:rPr>
            </w:pPr>
            <w:r w:rsidRPr="00066A44">
              <w:rPr>
                <w:rFonts w:cstheme="minorHAnsi"/>
                <w:sz w:val="18"/>
                <w:szCs w:val="18"/>
              </w:rPr>
              <w:t>Cíl MAP:</w:t>
            </w:r>
          </w:p>
        </w:tc>
        <w:tc>
          <w:tcPr>
            <w:tcW w:w="5948" w:type="dxa"/>
          </w:tcPr>
          <w:p w14:paraId="6DB4DC69" w14:textId="6E32D0DB" w:rsidR="009F0802" w:rsidRPr="009F0802" w:rsidRDefault="009F0802" w:rsidP="00A830C3">
            <w:pPr>
              <w:rPr>
                <w:sz w:val="18"/>
                <w:szCs w:val="18"/>
              </w:rPr>
            </w:pPr>
            <w:r>
              <w:rPr>
                <w:rFonts w:ascii="Calibri" w:hAnsi="Calibri" w:cs="Calibri"/>
                <w:color w:val="000000" w:themeColor="text1"/>
                <w:kern w:val="2"/>
                <w:sz w:val="18"/>
                <w:szCs w:val="18"/>
              </w:rPr>
              <w:t>Napříč cíli</w:t>
            </w:r>
          </w:p>
        </w:tc>
      </w:tr>
      <w:tr w:rsidR="009F0802" w:rsidRPr="00066A44" w14:paraId="3348DE98" w14:textId="77777777" w:rsidTr="00A830C3">
        <w:tc>
          <w:tcPr>
            <w:tcW w:w="3114" w:type="dxa"/>
          </w:tcPr>
          <w:p w14:paraId="0466A0F3" w14:textId="77777777" w:rsidR="009F0802" w:rsidRPr="00066A44" w:rsidRDefault="009F0802" w:rsidP="00A830C3">
            <w:pPr>
              <w:rPr>
                <w:rFonts w:cstheme="minorHAnsi"/>
                <w:sz w:val="18"/>
                <w:szCs w:val="18"/>
              </w:rPr>
            </w:pPr>
            <w:r w:rsidRPr="00066A44">
              <w:rPr>
                <w:rFonts w:cstheme="minorHAnsi"/>
                <w:sz w:val="18"/>
                <w:szCs w:val="18"/>
              </w:rPr>
              <w:t>Opatření MAP:</w:t>
            </w:r>
          </w:p>
        </w:tc>
        <w:tc>
          <w:tcPr>
            <w:tcW w:w="5948" w:type="dxa"/>
          </w:tcPr>
          <w:p w14:paraId="17DDCE87" w14:textId="449E0B0B" w:rsidR="009F0802" w:rsidRPr="00066A44" w:rsidRDefault="009F0802" w:rsidP="00A830C3">
            <w:pPr>
              <w:rPr>
                <w:rFonts w:ascii="Calibri" w:eastAsia="Arial" w:hAnsi="Calibri" w:cs="Calibri"/>
                <w:noProof/>
                <w:color w:val="000000" w:themeColor="text1"/>
                <w:kern w:val="2"/>
                <w:sz w:val="18"/>
                <w:szCs w:val="18"/>
                <w:lang w:eastAsia="cs-CZ"/>
              </w:rPr>
            </w:pPr>
            <w:r>
              <w:rPr>
                <w:rFonts w:ascii="Calibri" w:hAnsi="Calibri" w:cs="Calibri"/>
                <w:color w:val="000000" w:themeColor="text1"/>
                <w:kern w:val="2"/>
                <w:sz w:val="18"/>
                <w:szCs w:val="18"/>
              </w:rPr>
              <w:t>Napříč opatřeními</w:t>
            </w:r>
          </w:p>
        </w:tc>
      </w:tr>
      <w:tr w:rsidR="009F0802" w:rsidRPr="00F2059E" w14:paraId="5E2C1766" w14:textId="77777777" w:rsidTr="00A830C3">
        <w:tc>
          <w:tcPr>
            <w:tcW w:w="3114" w:type="dxa"/>
          </w:tcPr>
          <w:p w14:paraId="01739B70" w14:textId="77777777" w:rsidR="009F0802" w:rsidRPr="00066A44" w:rsidRDefault="009F0802" w:rsidP="00A830C3">
            <w:pPr>
              <w:rPr>
                <w:rFonts w:cstheme="minorHAnsi"/>
                <w:sz w:val="18"/>
                <w:szCs w:val="18"/>
              </w:rPr>
            </w:pPr>
            <w:bookmarkStart w:id="67" w:name="_Hlk143257145"/>
            <w:r>
              <w:rPr>
                <w:rFonts w:cstheme="minorHAnsi"/>
                <w:sz w:val="18"/>
                <w:szCs w:val="18"/>
              </w:rPr>
              <w:t>Vazba na témata OP JAK povinná</w:t>
            </w:r>
          </w:p>
        </w:tc>
        <w:tc>
          <w:tcPr>
            <w:tcW w:w="5948" w:type="dxa"/>
          </w:tcPr>
          <w:p w14:paraId="4B1EB73B" w14:textId="77777777" w:rsidR="009F0802" w:rsidRDefault="009F0802" w:rsidP="00A830C3">
            <w:pPr>
              <w:rPr>
                <w:sz w:val="18"/>
                <w:szCs w:val="18"/>
              </w:rPr>
            </w:pPr>
            <w:r>
              <w:rPr>
                <w:sz w:val="18"/>
                <w:szCs w:val="18"/>
              </w:rPr>
              <w:t>Podpora moderních didaktických forem vedoucích k rozvoji klíčových kompetencí</w:t>
            </w:r>
          </w:p>
          <w:p w14:paraId="74683E54" w14:textId="77777777" w:rsidR="009F0802" w:rsidRPr="00F2059E" w:rsidRDefault="009F0802" w:rsidP="00A830C3">
            <w:r>
              <w:rPr>
                <w:sz w:val="18"/>
                <w:szCs w:val="18"/>
              </w:rPr>
              <w:t>Rozvoj potenciálu každého žáka, zejména žáků se sociálním a jiným znevýhodněním</w:t>
            </w:r>
            <w:r>
              <w:t xml:space="preserve"> </w:t>
            </w:r>
          </w:p>
        </w:tc>
      </w:tr>
      <w:tr w:rsidR="009F0802" w:rsidRPr="00066A44" w14:paraId="19FD1CFE" w14:textId="77777777" w:rsidTr="00A830C3">
        <w:tc>
          <w:tcPr>
            <w:tcW w:w="3114" w:type="dxa"/>
          </w:tcPr>
          <w:p w14:paraId="5C8A79B2" w14:textId="77777777" w:rsidR="009F0802" w:rsidRPr="00066A44" w:rsidRDefault="009F0802" w:rsidP="00A830C3">
            <w:pPr>
              <w:rPr>
                <w:rFonts w:cstheme="minorHAnsi"/>
                <w:sz w:val="18"/>
                <w:szCs w:val="18"/>
              </w:rPr>
            </w:pPr>
            <w:r>
              <w:rPr>
                <w:rFonts w:cstheme="minorHAnsi"/>
                <w:sz w:val="18"/>
                <w:szCs w:val="18"/>
              </w:rPr>
              <w:t>Vazba na témata OP JAK průřezová</w:t>
            </w:r>
          </w:p>
        </w:tc>
        <w:tc>
          <w:tcPr>
            <w:tcW w:w="5948" w:type="dxa"/>
          </w:tcPr>
          <w:p w14:paraId="476B931B" w14:textId="77777777" w:rsidR="009F0802" w:rsidRDefault="009F0802" w:rsidP="00A830C3">
            <w:pPr>
              <w:rPr>
                <w:sz w:val="18"/>
                <w:szCs w:val="18"/>
                <w14:ligatures w14:val="none"/>
              </w:rPr>
            </w:pPr>
            <w:r>
              <w:rPr>
                <w:sz w:val="18"/>
                <w:szCs w:val="18"/>
                <w14:ligatures w14:val="none"/>
              </w:rPr>
              <w:t>Proměna obsahu a způsobu vzdělávání</w:t>
            </w:r>
          </w:p>
          <w:p w14:paraId="04F74CCD" w14:textId="77777777" w:rsidR="009F0802" w:rsidRDefault="009F0802" w:rsidP="00A830C3">
            <w:pPr>
              <w:rPr>
                <w:sz w:val="18"/>
                <w:szCs w:val="18"/>
                <w14:ligatures w14:val="none"/>
              </w:rPr>
            </w:pPr>
            <w:r w:rsidRPr="004152F1">
              <w:rPr>
                <w:sz w:val="18"/>
                <w:szCs w:val="18"/>
                <w14:ligatures w14:val="none"/>
              </w:rPr>
              <w:t>Spolupráce MŠ – ZŠ/ZŠ – SŠ</w:t>
            </w:r>
          </w:p>
          <w:p w14:paraId="1E4A0DB8" w14:textId="77777777" w:rsidR="009F0802" w:rsidRPr="00066A44" w:rsidRDefault="009F0802" w:rsidP="00A830C3">
            <w:pPr>
              <w:rPr>
                <w:rFonts w:cstheme="minorHAnsi"/>
                <w:sz w:val="18"/>
                <w:szCs w:val="18"/>
              </w:rPr>
            </w:pPr>
            <w:proofErr w:type="gramStart"/>
            <w:r>
              <w:rPr>
                <w:sz w:val="18"/>
                <w:szCs w:val="18"/>
              </w:rPr>
              <w:t>Snižování  nerovnosti</w:t>
            </w:r>
            <w:proofErr w:type="gramEnd"/>
            <w:r>
              <w:rPr>
                <w:sz w:val="18"/>
                <w:szCs w:val="18"/>
              </w:rPr>
              <w:t xml:space="preserve"> v přístupu ve vzdělávání</w:t>
            </w:r>
          </w:p>
        </w:tc>
      </w:tr>
      <w:bookmarkEnd w:id="67"/>
    </w:tbl>
    <w:p w14:paraId="4CC2B524" w14:textId="77777777" w:rsidR="009F0802" w:rsidRDefault="009F0802"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1DB0A09F" w14:textId="77777777" w:rsidTr="00A830C3">
        <w:tc>
          <w:tcPr>
            <w:tcW w:w="9062" w:type="dxa"/>
            <w:gridSpan w:val="2"/>
            <w:shd w:val="clear" w:color="auto" w:fill="002060"/>
          </w:tcPr>
          <w:p w14:paraId="7D180624" w14:textId="5B5E89FD" w:rsidR="00F52520" w:rsidRPr="00066A44" w:rsidRDefault="00F52520" w:rsidP="00A830C3">
            <w:pPr>
              <w:jc w:val="center"/>
              <w:rPr>
                <w:rFonts w:cstheme="minorHAnsi"/>
                <w:b/>
                <w:bCs/>
                <w:sz w:val="18"/>
                <w:szCs w:val="18"/>
              </w:rPr>
            </w:pPr>
            <w:r>
              <w:rPr>
                <w:rFonts w:cstheme="minorHAnsi"/>
                <w:b/>
                <w:bCs/>
                <w:sz w:val="18"/>
                <w:szCs w:val="18"/>
              </w:rPr>
              <w:t>29</w:t>
            </w:r>
          </w:p>
        </w:tc>
      </w:tr>
      <w:tr w:rsidR="00066A44" w:rsidRPr="00066A44" w14:paraId="2CC78278" w14:textId="77777777" w:rsidTr="00007F4D">
        <w:tc>
          <w:tcPr>
            <w:tcW w:w="3114" w:type="dxa"/>
            <w:shd w:val="clear" w:color="auto" w:fill="002060"/>
          </w:tcPr>
          <w:p w14:paraId="6AE91F5F"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0C657F0B" w14:textId="7A64D5E4" w:rsidR="00066A44" w:rsidRPr="00066A44" w:rsidRDefault="00066A44" w:rsidP="00066A44">
            <w:pPr>
              <w:rPr>
                <w:rFonts w:cstheme="minorHAnsi"/>
                <w:b/>
                <w:bCs/>
                <w:sz w:val="18"/>
                <w:szCs w:val="18"/>
              </w:rPr>
            </w:pPr>
            <w:r w:rsidRPr="00066A44">
              <w:rPr>
                <w:rFonts w:cstheme="minorHAnsi"/>
                <w:b/>
                <w:bCs/>
                <w:sz w:val="18"/>
                <w:szCs w:val="18"/>
              </w:rPr>
              <w:t>ODBORNÝ SEMINÁŘ</w:t>
            </w:r>
            <w:r w:rsidR="00FF26AD">
              <w:rPr>
                <w:rFonts w:cstheme="minorHAnsi"/>
                <w:b/>
                <w:bCs/>
                <w:sz w:val="18"/>
                <w:szCs w:val="18"/>
              </w:rPr>
              <w:t xml:space="preserve"> PRO </w:t>
            </w:r>
            <w:proofErr w:type="gramStart"/>
            <w:r w:rsidR="00FF26AD">
              <w:rPr>
                <w:rFonts w:cstheme="minorHAnsi"/>
                <w:b/>
                <w:bCs/>
                <w:sz w:val="18"/>
                <w:szCs w:val="18"/>
              </w:rPr>
              <w:t>PP -</w:t>
            </w:r>
            <w:r w:rsidRPr="00066A44">
              <w:rPr>
                <w:rFonts w:cstheme="minorHAnsi"/>
                <w:b/>
                <w:bCs/>
                <w:sz w:val="18"/>
                <w:szCs w:val="18"/>
              </w:rPr>
              <w:t xml:space="preserve"> </w:t>
            </w:r>
            <w:r w:rsidR="00FF26AD">
              <w:rPr>
                <w:rFonts w:cstheme="minorHAnsi"/>
                <w:b/>
                <w:bCs/>
                <w:sz w:val="18"/>
                <w:szCs w:val="18"/>
              </w:rPr>
              <w:t>ZAMĚŘENÝ</w:t>
            </w:r>
            <w:proofErr w:type="gramEnd"/>
            <w:r w:rsidR="00FF26AD">
              <w:rPr>
                <w:rFonts w:cstheme="minorHAnsi"/>
                <w:b/>
                <w:bCs/>
                <w:sz w:val="18"/>
                <w:szCs w:val="18"/>
              </w:rPr>
              <w:t xml:space="preserve"> NA OBLAST WELLBEINGU, DUŠEVNÍHO ZDRAVÍ</w:t>
            </w:r>
            <w:r w:rsidRPr="00066A44">
              <w:rPr>
                <w:rFonts w:cstheme="minorHAnsi"/>
                <w:b/>
                <w:bCs/>
                <w:sz w:val="18"/>
                <w:szCs w:val="18"/>
              </w:rPr>
              <w:t xml:space="preserve"> </w:t>
            </w:r>
          </w:p>
        </w:tc>
      </w:tr>
      <w:tr w:rsidR="00066A44" w:rsidRPr="00066A44" w14:paraId="5AE54242" w14:textId="77777777" w:rsidTr="00007F4D">
        <w:trPr>
          <w:trHeight w:val="260"/>
        </w:trPr>
        <w:tc>
          <w:tcPr>
            <w:tcW w:w="3114" w:type="dxa"/>
          </w:tcPr>
          <w:p w14:paraId="7CE4F548"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76A2B421" w14:textId="77777777" w:rsidR="00066A44" w:rsidRPr="00066A44" w:rsidRDefault="00066A44" w:rsidP="00066A44">
            <w:pPr>
              <w:rPr>
                <w:rFonts w:cstheme="minorHAnsi"/>
                <w:sz w:val="18"/>
                <w:szCs w:val="18"/>
              </w:rPr>
            </w:pPr>
            <w:r w:rsidRPr="00066A44">
              <w:rPr>
                <w:rFonts w:cstheme="minorHAnsi"/>
                <w:sz w:val="18"/>
                <w:szCs w:val="18"/>
              </w:rPr>
              <w:t>Odborný seminář</w:t>
            </w:r>
          </w:p>
        </w:tc>
      </w:tr>
      <w:tr w:rsidR="00066A44" w:rsidRPr="00066A44" w14:paraId="1F5C4684" w14:textId="77777777" w:rsidTr="00007F4D">
        <w:tc>
          <w:tcPr>
            <w:tcW w:w="3114" w:type="dxa"/>
          </w:tcPr>
          <w:p w14:paraId="282BC9F3"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32EF3F4D" w14:textId="77777777" w:rsidR="00066A44" w:rsidRPr="00066A44" w:rsidRDefault="00066A44" w:rsidP="00066A44">
            <w:pPr>
              <w:rPr>
                <w:rFonts w:cstheme="minorHAnsi"/>
                <w:sz w:val="18"/>
                <w:szCs w:val="18"/>
              </w:rPr>
            </w:pPr>
            <w:r w:rsidRPr="00066A44">
              <w:rPr>
                <w:rFonts w:cstheme="minorHAnsi"/>
                <w:sz w:val="18"/>
                <w:szCs w:val="18"/>
              </w:rPr>
              <w:t>MAP</w:t>
            </w:r>
          </w:p>
        </w:tc>
      </w:tr>
      <w:tr w:rsidR="00066A44" w:rsidRPr="00066A44" w14:paraId="1A8BDCDB" w14:textId="77777777" w:rsidTr="00007F4D">
        <w:trPr>
          <w:trHeight w:val="294"/>
        </w:trPr>
        <w:tc>
          <w:tcPr>
            <w:tcW w:w="3114" w:type="dxa"/>
          </w:tcPr>
          <w:p w14:paraId="3209EBC1"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41A60EA0"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531BF1F1" w14:textId="77777777" w:rsidTr="00007F4D">
        <w:tc>
          <w:tcPr>
            <w:tcW w:w="3114" w:type="dxa"/>
          </w:tcPr>
          <w:p w14:paraId="02A4710A"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799137F0" w14:textId="77777777" w:rsidR="00066A44" w:rsidRPr="00066A44" w:rsidRDefault="00066A44" w:rsidP="00066A44">
            <w:pPr>
              <w:rPr>
                <w:rFonts w:cstheme="minorHAnsi"/>
                <w:sz w:val="18"/>
                <w:szCs w:val="18"/>
              </w:rPr>
            </w:pPr>
            <w:r w:rsidRPr="00066A44">
              <w:rPr>
                <w:rFonts w:cstheme="minorHAnsi"/>
                <w:sz w:val="18"/>
                <w:szCs w:val="18"/>
              </w:rPr>
              <w:t xml:space="preserve">Podpora pedagogických kompetencí pracovníků ve vzdělávání </w:t>
            </w:r>
          </w:p>
        </w:tc>
      </w:tr>
      <w:tr w:rsidR="00066A44" w:rsidRPr="00066A44" w14:paraId="6E2A32EB" w14:textId="77777777" w:rsidTr="00007F4D">
        <w:tc>
          <w:tcPr>
            <w:tcW w:w="3114" w:type="dxa"/>
          </w:tcPr>
          <w:p w14:paraId="721D8FC7"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7321AE57" w14:textId="77777777" w:rsidR="00066A44" w:rsidRPr="00066A44" w:rsidRDefault="00066A44" w:rsidP="00066A44">
            <w:pPr>
              <w:rPr>
                <w:rFonts w:cstheme="minorHAnsi"/>
                <w:sz w:val="18"/>
                <w:szCs w:val="18"/>
              </w:rPr>
            </w:pPr>
            <w:r w:rsidRPr="00066A44">
              <w:rPr>
                <w:rFonts w:cstheme="minorHAnsi"/>
                <w:sz w:val="18"/>
                <w:szCs w:val="18"/>
              </w:rPr>
              <w:t>ZŠ,MŠ ORP Louny</w:t>
            </w:r>
          </w:p>
        </w:tc>
      </w:tr>
      <w:tr w:rsidR="00066A44" w:rsidRPr="00066A44" w14:paraId="017A9988" w14:textId="77777777" w:rsidTr="00007F4D">
        <w:tc>
          <w:tcPr>
            <w:tcW w:w="3114" w:type="dxa"/>
          </w:tcPr>
          <w:p w14:paraId="63F05030"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15413428" w14:textId="3AE7F78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r w:rsidR="00E10F2F">
              <w:rPr>
                <w:rFonts w:cstheme="minorHAnsi"/>
                <w:sz w:val="18"/>
                <w:szCs w:val="18"/>
              </w:rPr>
              <w:t xml:space="preserve"> dle aktuálního lektora</w:t>
            </w:r>
          </w:p>
        </w:tc>
      </w:tr>
      <w:tr w:rsidR="00066A44" w:rsidRPr="00066A44" w14:paraId="796C7EA1" w14:textId="77777777" w:rsidTr="00007F4D">
        <w:tc>
          <w:tcPr>
            <w:tcW w:w="3114" w:type="dxa"/>
          </w:tcPr>
          <w:p w14:paraId="5760B652"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343F3F4F"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03256499" w14:textId="77777777" w:rsidTr="00007F4D">
        <w:tc>
          <w:tcPr>
            <w:tcW w:w="3114" w:type="dxa"/>
          </w:tcPr>
          <w:p w14:paraId="5242EAE3"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6C39DECE" w14:textId="0690EC6D" w:rsidR="00066A44" w:rsidRPr="00066A44" w:rsidRDefault="00E07529" w:rsidP="00066A44">
            <w:pPr>
              <w:rPr>
                <w:rFonts w:cstheme="minorHAnsi"/>
                <w:sz w:val="18"/>
                <w:szCs w:val="18"/>
              </w:rPr>
            </w:pPr>
            <w:r>
              <w:rPr>
                <w:rFonts w:cstheme="minorHAnsi"/>
                <w:sz w:val="18"/>
                <w:szCs w:val="18"/>
              </w:rPr>
              <w:t>2025</w:t>
            </w:r>
          </w:p>
        </w:tc>
      </w:tr>
      <w:tr w:rsidR="00066A44" w:rsidRPr="00066A44" w14:paraId="63FED767" w14:textId="77777777" w:rsidTr="00007F4D">
        <w:tc>
          <w:tcPr>
            <w:tcW w:w="3114" w:type="dxa"/>
          </w:tcPr>
          <w:p w14:paraId="4C90FA74"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70E508CF" w14:textId="77777777" w:rsidR="00066A44" w:rsidRPr="00066A44" w:rsidRDefault="00066A44" w:rsidP="00066A44">
            <w:pPr>
              <w:rPr>
                <w:rFonts w:ascii="Calibri" w:hAnsi="Calibri" w:cs="Calibri"/>
                <w:color w:val="000000" w:themeColor="text1"/>
                <w:kern w:val="2"/>
                <w:sz w:val="18"/>
                <w:szCs w:val="18"/>
              </w:rPr>
            </w:pPr>
            <w:r w:rsidRPr="00066A44">
              <w:rPr>
                <w:rFonts w:ascii="Calibri" w:hAnsi="Calibri" w:cs="Calibri"/>
                <w:kern w:val="2"/>
                <w:sz w:val="18"/>
                <w:szCs w:val="18"/>
              </w:rPr>
              <w:t>1.1</w:t>
            </w:r>
            <w:r w:rsidRPr="00066A44">
              <w:rPr>
                <w:rFonts w:ascii="Calibri" w:hAnsi="Calibri" w:cs="Calibri"/>
                <w:kern w:val="2"/>
                <w:sz w:val="20"/>
                <w:szCs w:val="20"/>
              </w:rPr>
              <w:t xml:space="preserve"> </w:t>
            </w:r>
            <w:r w:rsidRPr="00066A44">
              <w:rPr>
                <w:rFonts w:ascii="Calibri" w:hAnsi="Calibri" w:cs="Calibri"/>
                <w:kern w:val="2"/>
                <w:sz w:val="18"/>
                <w:szCs w:val="18"/>
              </w:rPr>
              <w:t>Podpora kvalitního</w:t>
            </w:r>
            <w:r w:rsidRPr="00066A44">
              <w:rPr>
                <w:rFonts w:ascii="Calibri" w:hAnsi="Calibri" w:cs="Calibri"/>
                <w:kern w:val="2"/>
                <w:sz w:val="20"/>
                <w:szCs w:val="20"/>
              </w:rPr>
              <w:t xml:space="preserve"> </w:t>
            </w:r>
            <w:r w:rsidRPr="00066A44">
              <w:rPr>
                <w:rFonts w:ascii="Calibri" w:hAnsi="Calibri" w:cs="Calibri"/>
                <w:kern w:val="2"/>
                <w:sz w:val="18"/>
                <w:szCs w:val="18"/>
              </w:rPr>
              <w:t>inkluzivního a společného vzdělávání z hlediska odborně-personálních kapacit a specifického vybavení</w:t>
            </w:r>
            <w:r w:rsidRPr="00066A44">
              <w:rPr>
                <w:rFonts w:ascii="Calibri" w:hAnsi="Calibri" w:cs="Calibri"/>
                <w:color w:val="000000" w:themeColor="text1"/>
                <w:kern w:val="2"/>
                <w:sz w:val="18"/>
                <w:szCs w:val="18"/>
              </w:rPr>
              <w:t xml:space="preserve"> </w:t>
            </w:r>
          </w:p>
          <w:p w14:paraId="1D8FE7C9" w14:textId="77777777" w:rsidR="00066A44" w:rsidRPr="00066A44" w:rsidRDefault="00066A44" w:rsidP="00066A44">
            <w:pPr>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066A44">
              <w:rPr>
                <w:rFonts w:ascii="Calibri" w:hAnsi="Calibri" w:cs="Calibri"/>
                <w:color w:val="000000" w:themeColor="text1"/>
                <w:kern w:val="2"/>
                <w:sz w:val="18"/>
                <w:szCs w:val="18"/>
              </w:rPr>
              <w:t>socioemočních</w:t>
            </w:r>
            <w:proofErr w:type="spellEnd"/>
            <w:r w:rsidRPr="00066A44">
              <w:rPr>
                <w:rFonts w:ascii="Calibri" w:hAnsi="Calibri" w:cs="Calibri"/>
                <w:color w:val="000000" w:themeColor="text1"/>
                <w:kern w:val="2"/>
                <w:sz w:val="18"/>
                <w:szCs w:val="18"/>
              </w:rPr>
              <w:t xml:space="preserve">, včetně rozvoje </w:t>
            </w:r>
            <w:proofErr w:type="spellStart"/>
            <w:r w:rsidRPr="00066A44">
              <w:rPr>
                <w:rFonts w:ascii="Calibri" w:hAnsi="Calibri" w:cs="Calibri"/>
                <w:color w:val="000000" w:themeColor="text1"/>
                <w:kern w:val="2"/>
                <w:sz w:val="18"/>
                <w:szCs w:val="18"/>
              </w:rPr>
              <w:t>wellbeingu</w:t>
            </w:r>
            <w:proofErr w:type="spellEnd"/>
            <w:r w:rsidRPr="00066A44">
              <w:rPr>
                <w:rFonts w:ascii="Calibri" w:hAnsi="Calibri" w:cs="Calibri"/>
                <w:color w:val="000000" w:themeColor="text1"/>
                <w:kern w:val="2"/>
                <w:sz w:val="18"/>
                <w:szCs w:val="18"/>
              </w:rPr>
              <w:t xml:space="preserve"> a duševního zdraví dětí, žáků a PP v předškolním vzdělávání</w:t>
            </w:r>
          </w:p>
          <w:p w14:paraId="34BBC3CA" w14:textId="77777777" w:rsidR="00066A44" w:rsidRPr="00066A44" w:rsidRDefault="00066A44" w:rsidP="00066A44">
            <w:pPr>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2.4 Podpor inkluzivního a společného vzdělávání , vč. podpory dětí a žáků ohrožených školním neúspěchem</w:t>
            </w:r>
          </w:p>
          <w:p w14:paraId="2252F7F3" w14:textId="77777777" w:rsidR="00066A44" w:rsidRPr="00066A44" w:rsidRDefault="00066A44" w:rsidP="00066A44">
            <w:pPr>
              <w:jc w:val="both"/>
              <w:rPr>
                <w:rFonts w:ascii="Calibri" w:hAnsi="Calibri" w:cs="Calibri"/>
                <w:kern w:val="2"/>
                <w:sz w:val="18"/>
                <w:szCs w:val="18"/>
              </w:rPr>
            </w:pPr>
            <w:r w:rsidRPr="00066A44">
              <w:rPr>
                <w:rFonts w:ascii="Calibri" w:hAnsi="Calibri" w:cs="Calibri"/>
                <w:kern w:val="2"/>
                <w:sz w:val="18"/>
                <w:szCs w:val="18"/>
              </w:rPr>
              <w:t xml:space="preserve">2.5 Dostatečné odborné a personální kapacity pedagogických a dalších odborných pracovníků a podpora rozvoje </w:t>
            </w:r>
            <w:proofErr w:type="spellStart"/>
            <w:r w:rsidRPr="00066A44">
              <w:rPr>
                <w:rFonts w:ascii="Calibri" w:hAnsi="Calibri" w:cs="Calibri"/>
                <w:kern w:val="2"/>
                <w:sz w:val="18"/>
                <w:szCs w:val="18"/>
              </w:rPr>
              <w:t>wellbeingu</w:t>
            </w:r>
            <w:proofErr w:type="spellEnd"/>
          </w:p>
        </w:tc>
      </w:tr>
      <w:tr w:rsidR="00066A44" w:rsidRPr="00066A44" w14:paraId="40A28050" w14:textId="77777777" w:rsidTr="00007F4D">
        <w:tc>
          <w:tcPr>
            <w:tcW w:w="3114" w:type="dxa"/>
          </w:tcPr>
          <w:p w14:paraId="429A781D"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3AFEC761" w14:textId="77777777" w:rsidR="00066A44" w:rsidRPr="00066A44" w:rsidRDefault="00066A44" w:rsidP="00066A44">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1.1.2 Odborné vzdělávání pedagogických pracovníků v oblasti inkluze a vedoucí k podpoře rozvoje potenciálu každého dítěte v předškolním vzdělávání</w:t>
            </w:r>
          </w:p>
          <w:p w14:paraId="5B339BB8" w14:textId="77777777" w:rsidR="00066A44" w:rsidRPr="00066A44" w:rsidRDefault="00066A44" w:rsidP="00066A44">
            <w:pPr>
              <w:rPr>
                <w:rFonts w:cstheme="minorHAnsi"/>
                <w:sz w:val="18"/>
                <w:szCs w:val="18"/>
              </w:rPr>
            </w:pPr>
            <w:r w:rsidRPr="00066A44">
              <w:rPr>
                <w:rFonts w:cstheme="minorHAnsi"/>
                <w:sz w:val="18"/>
                <w:szCs w:val="18"/>
              </w:rPr>
              <w:t xml:space="preserve">1.3.4 Rozvoj </w:t>
            </w:r>
            <w:proofErr w:type="spellStart"/>
            <w:r w:rsidRPr="00066A44">
              <w:rPr>
                <w:rFonts w:cstheme="minorHAnsi"/>
                <w:sz w:val="18"/>
                <w:szCs w:val="18"/>
              </w:rPr>
              <w:t>wellbeingu</w:t>
            </w:r>
            <w:proofErr w:type="spellEnd"/>
            <w:r w:rsidRPr="00066A44">
              <w:rPr>
                <w:rFonts w:cstheme="minorHAnsi"/>
                <w:sz w:val="18"/>
                <w:szCs w:val="18"/>
              </w:rPr>
              <w:t xml:space="preserve"> – duševní zdraví dětí a pedagogů v předškolním vzdělávání</w:t>
            </w:r>
          </w:p>
          <w:p w14:paraId="65E9C69F" w14:textId="343E9C68" w:rsidR="00066A44" w:rsidRPr="00066A44" w:rsidRDefault="00066A44" w:rsidP="00066A44">
            <w:pPr>
              <w:rPr>
                <w:rFonts w:cstheme="minorHAnsi"/>
                <w:sz w:val="18"/>
                <w:szCs w:val="18"/>
              </w:rPr>
            </w:pPr>
            <w:r w:rsidRPr="00066A44">
              <w:rPr>
                <w:rFonts w:cstheme="minorHAnsi"/>
                <w:sz w:val="18"/>
                <w:szCs w:val="18"/>
              </w:rPr>
              <w:t xml:space="preserve">2.4.1 Odborné vzdělávání pedagogických pracovníků v oblasti inkluze </w:t>
            </w:r>
            <w:r w:rsidR="00443729">
              <w:rPr>
                <w:rFonts w:cstheme="minorHAnsi"/>
                <w:sz w:val="18"/>
                <w:szCs w:val="18"/>
              </w:rPr>
              <w:t>a v tématech rozvoje potenciálu každého žáka v základním vzdělávání</w:t>
            </w:r>
          </w:p>
          <w:p w14:paraId="5475A75D" w14:textId="1919ED5F" w:rsidR="00066A44" w:rsidRPr="00066A44" w:rsidRDefault="00066A44" w:rsidP="00066A44">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lastRenderedPageBreak/>
              <w:t xml:space="preserve">2.5.2 Podpora rozvoje </w:t>
            </w:r>
            <w:r w:rsidR="00443729">
              <w:rPr>
                <w:rFonts w:ascii="Calibri" w:eastAsia="Arial" w:hAnsi="Calibri" w:cs="Calibri"/>
                <w:noProof/>
                <w:color w:val="000000" w:themeColor="text1"/>
                <w:kern w:val="2"/>
                <w:sz w:val="18"/>
                <w:szCs w:val="18"/>
                <w:lang w:eastAsia="cs-CZ"/>
              </w:rPr>
              <w:t>pedagogických, didaktických a manažerských kompetencí</w:t>
            </w:r>
            <w:r w:rsidRPr="00066A44">
              <w:rPr>
                <w:rFonts w:ascii="Calibri" w:eastAsia="Arial" w:hAnsi="Calibri" w:cs="Calibri"/>
                <w:noProof/>
                <w:color w:val="000000" w:themeColor="text1"/>
                <w:kern w:val="2"/>
                <w:sz w:val="18"/>
                <w:szCs w:val="18"/>
                <w:lang w:eastAsia="cs-CZ"/>
              </w:rPr>
              <w:t xml:space="preserve"> včetně podpory wellbeingu ve školách</w:t>
            </w:r>
          </w:p>
        </w:tc>
      </w:tr>
      <w:tr w:rsidR="00FF26AD" w:rsidRPr="00F2059E" w14:paraId="6F2EEB1C" w14:textId="77777777" w:rsidTr="00A830C3">
        <w:tc>
          <w:tcPr>
            <w:tcW w:w="3114" w:type="dxa"/>
          </w:tcPr>
          <w:p w14:paraId="341118E1" w14:textId="77777777" w:rsidR="00FF26AD" w:rsidRPr="00066A44" w:rsidRDefault="00FF26AD" w:rsidP="00A830C3">
            <w:pPr>
              <w:rPr>
                <w:rFonts w:cstheme="minorHAnsi"/>
                <w:sz w:val="18"/>
                <w:szCs w:val="18"/>
              </w:rPr>
            </w:pPr>
            <w:r>
              <w:rPr>
                <w:rFonts w:cstheme="minorHAnsi"/>
                <w:sz w:val="18"/>
                <w:szCs w:val="18"/>
              </w:rPr>
              <w:lastRenderedPageBreak/>
              <w:t>Vazba na témata OP JAK povinná</w:t>
            </w:r>
          </w:p>
        </w:tc>
        <w:tc>
          <w:tcPr>
            <w:tcW w:w="5948" w:type="dxa"/>
          </w:tcPr>
          <w:p w14:paraId="0EF42ED5" w14:textId="403899EE" w:rsidR="00FF26AD" w:rsidRDefault="00FF26AD" w:rsidP="00A830C3">
            <w:pPr>
              <w:rPr>
                <w:sz w:val="18"/>
                <w:szCs w:val="18"/>
              </w:rPr>
            </w:pPr>
            <w:r>
              <w:rPr>
                <w:sz w:val="18"/>
                <w:szCs w:val="18"/>
              </w:rPr>
              <w:t>Podpora pedagogických a didaktických kompetencí pracovníků ve vzdělávání a podpory managementu třídních kolektivů</w:t>
            </w:r>
          </w:p>
          <w:p w14:paraId="48B5529B" w14:textId="77777777" w:rsidR="00FF26AD" w:rsidRPr="00F2059E" w:rsidRDefault="00FF26AD" w:rsidP="00A830C3">
            <w:r>
              <w:rPr>
                <w:sz w:val="18"/>
                <w:szCs w:val="18"/>
              </w:rPr>
              <w:t>Rozvoj potenciálu každého žáka, zejména žáků se sociálním a jiným znevýhodněním</w:t>
            </w:r>
            <w:r>
              <w:t xml:space="preserve"> </w:t>
            </w:r>
          </w:p>
        </w:tc>
      </w:tr>
      <w:tr w:rsidR="00FF26AD" w:rsidRPr="00066A44" w14:paraId="39657718" w14:textId="77777777" w:rsidTr="00A830C3">
        <w:tc>
          <w:tcPr>
            <w:tcW w:w="3114" w:type="dxa"/>
          </w:tcPr>
          <w:p w14:paraId="75FE731A" w14:textId="77777777" w:rsidR="00FF26AD" w:rsidRPr="00066A44" w:rsidRDefault="00FF26AD" w:rsidP="00A830C3">
            <w:pPr>
              <w:rPr>
                <w:rFonts w:cstheme="minorHAnsi"/>
                <w:sz w:val="18"/>
                <w:szCs w:val="18"/>
              </w:rPr>
            </w:pPr>
            <w:r>
              <w:rPr>
                <w:rFonts w:cstheme="minorHAnsi"/>
                <w:sz w:val="18"/>
                <w:szCs w:val="18"/>
              </w:rPr>
              <w:t>Vazba na témata OP JAK průřezová</w:t>
            </w:r>
          </w:p>
        </w:tc>
        <w:tc>
          <w:tcPr>
            <w:tcW w:w="5948" w:type="dxa"/>
          </w:tcPr>
          <w:p w14:paraId="11B3CA52" w14:textId="269E7AEE" w:rsidR="00FF26AD" w:rsidRPr="00066A44" w:rsidRDefault="00FF26AD" w:rsidP="00A830C3">
            <w:pPr>
              <w:rPr>
                <w:rFonts w:cstheme="minorHAnsi"/>
                <w:sz w:val="18"/>
                <w:szCs w:val="18"/>
              </w:rPr>
            </w:pPr>
            <w:r>
              <w:rPr>
                <w:sz w:val="18"/>
                <w:szCs w:val="18"/>
                <w14:ligatures w14:val="none"/>
              </w:rPr>
              <w:t>Podpora učitelů, ředitelů a dalších pracovníků ve vzdělávání</w:t>
            </w:r>
          </w:p>
        </w:tc>
      </w:tr>
      <w:tr w:rsidR="00FF26AD" w:rsidRPr="00066A44" w14:paraId="49AE2ECC" w14:textId="77777777" w:rsidTr="00A830C3">
        <w:tc>
          <w:tcPr>
            <w:tcW w:w="3114" w:type="dxa"/>
          </w:tcPr>
          <w:p w14:paraId="3469143A" w14:textId="5CCF606A" w:rsidR="00FF26AD" w:rsidRDefault="00FF26AD" w:rsidP="00A830C3">
            <w:pPr>
              <w:rPr>
                <w:rFonts w:cstheme="minorHAnsi"/>
                <w:sz w:val="18"/>
                <w:szCs w:val="18"/>
              </w:rPr>
            </w:pPr>
            <w:r>
              <w:rPr>
                <w:rFonts w:cstheme="minorHAnsi"/>
                <w:sz w:val="18"/>
                <w:szCs w:val="18"/>
              </w:rPr>
              <w:t>Vazba na témata OP JAK volitelná</w:t>
            </w:r>
          </w:p>
        </w:tc>
        <w:tc>
          <w:tcPr>
            <w:tcW w:w="5948" w:type="dxa"/>
          </w:tcPr>
          <w:p w14:paraId="3E39C7AE" w14:textId="5D41B08C" w:rsidR="00FF26AD" w:rsidRDefault="00FF26AD" w:rsidP="00A830C3">
            <w:pPr>
              <w:rPr>
                <w:sz w:val="18"/>
                <w:szCs w:val="18"/>
              </w:rPr>
            </w:pPr>
            <w:proofErr w:type="spellStart"/>
            <w:r>
              <w:rPr>
                <w:sz w:val="18"/>
                <w:szCs w:val="18"/>
              </w:rPr>
              <w:t>Wellbeing</w:t>
            </w:r>
            <w:proofErr w:type="spellEnd"/>
            <w:r>
              <w:rPr>
                <w:sz w:val="18"/>
                <w:szCs w:val="18"/>
              </w:rPr>
              <w:t xml:space="preserve"> (duševní zdraví dětí, žáků a pedagogů)</w:t>
            </w:r>
          </w:p>
        </w:tc>
      </w:tr>
    </w:tbl>
    <w:p w14:paraId="4663E9CE" w14:textId="77777777" w:rsidR="00792208" w:rsidRDefault="00792208"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46AB6B3F" w14:textId="77777777" w:rsidTr="00A830C3">
        <w:tc>
          <w:tcPr>
            <w:tcW w:w="9062" w:type="dxa"/>
            <w:gridSpan w:val="2"/>
            <w:shd w:val="clear" w:color="auto" w:fill="002060"/>
          </w:tcPr>
          <w:p w14:paraId="54E09470" w14:textId="44AC7103" w:rsidR="00F52520" w:rsidRPr="00066A44" w:rsidRDefault="00F52520" w:rsidP="00A830C3">
            <w:pPr>
              <w:jc w:val="center"/>
              <w:rPr>
                <w:rFonts w:cstheme="minorHAnsi"/>
                <w:b/>
                <w:bCs/>
                <w:sz w:val="18"/>
                <w:szCs w:val="18"/>
              </w:rPr>
            </w:pPr>
            <w:r>
              <w:rPr>
                <w:rFonts w:cstheme="minorHAnsi"/>
                <w:b/>
                <w:bCs/>
                <w:sz w:val="18"/>
                <w:szCs w:val="18"/>
              </w:rPr>
              <w:t>30</w:t>
            </w:r>
          </w:p>
        </w:tc>
      </w:tr>
      <w:tr w:rsidR="00066A44" w:rsidRPr="00066A44" w14:paraId="2FE522E3" w14:textId="77777777" w:rsidTr="00007F4D">
        <w:tc>
          <w:tcPr>
            <w:tcW w:w="3114" w:type="dxa"/>
            <w:shd w:val="clear" w:color="auto" w:fill="002060"/>
          </w:tcPr>
          <w:p w14:paraId="5BC4C571"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26D7625C" w14:textId="3C1ED7F5" w:rsidR="00066A44" w:rsidRPr="00066A44" w:rsidRDefault="00066A44" w:rsidP="00066A44">
            <w:pPr>
              <w:rPr>
                <w:rFonts w:cstheme="minorHAnsi"/>
                <w:b/>
                <w:bCs/>
                <w:sz w:val="18"/>
                <w:szCs w:val="18"/>
              </w:rPr>
            </w:pPr>
            <w:r w:rsidRPr="00066A44">
              <w:rPr>
                <w:rFonts w:cstheme="minorHAnsi"/>
                <w:b/>
                <w:bCs/>
                <w:sz w:val="18"/>
                <w:szCs w:val="18"/>
              </w:rPr>
              <w:t xml:space="preserve">ODBORNÝ SEMINÁŘ– PORUCHY CHOVÁNÍ, PORUCHY OSOBNOSTI NAPŘ. POD VEDENÍM ANDREJE </w:t>
            </w:r>
            <w:proofErr w:type="gramStart"/>
            <w:r w:rsidRPr="00066A44">
              <w:rPr>
                <w:rFonts w:cstheme="minorHAnsi"/>
                <w:b/>
                <w:bCs/>
                <w:sz w:val="18"/>
                <w:szCs w:val="18"/>
              </w:rPr>
              <w:t xml:space="preserve">DRBOHLAVA </w:t>
            </w:r>
            <w:r w:rsidR="009C2F28">
              <w:rPr>
                <w:rFonts w:cstheme="minorHAnsi"/>
                <w:b/>
                <w:bCs/>
                <w:sz w:val="18"/>
                <w:szCs w:val="18"/>
              </w:rPr>
              <w:t xml:space="preserve"> -</w:t>
            </w:r>
            <w:proofErr w:type="gramEnd"/>
            <w:r w:rsidR="009C2F28">
              <w:rPr>
                <w:rFonts w:cstheme="minorHAnsi"/>
                <w:b/>
                <w:bCs/>
                <w:sz w:val="18"/>
                <w:szCs w:val="18"/>
              </w:rPr>
              <w:t xml:space="preserve"> PŘÍLEŽITOST</w:t>
            </w:r>
          </w:p>
        </w:tc>
      </w:tr>
      <w:tr w:rsidR="00066A44" w:rsidRPr="00066A44" w14:paraId="76CE7E88" w14:textId="77777777" w:rsidTr="00007F4D">
        <w:trPr>
          <w:trHeight w:val="260"/>
        </w:trPr>
        <w:tc>
          <w:tcPr>
            <w:tcW w:w="3114" w:type="dxa"/>
          </w:tcPr>
          <w:p w14:paraId="0478328A"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123783F8" w14:textId="77777777" w:rsidR="00066A44" w:rsidRPr="00066A44" w:rsidRDefault="00066A44" w:rsidP="00066A44">
            <w:pPr>
              <w:rPr>
                <w:rFonts w:cstheme="minorHAnsi"/>
                <w:sz w:val="18"/>
                <w:szCs w:val="18"/>
              </w:rPr>
            </w:pPr>
            <w:r w:rsidRPr="00066A44">
              <w:rPr>
                <w:rFonts w:cstheme="minorHAnsi"/>
                <w:sz w:val="18"/>
                <w:szCs w:val="18"/>
              </w:rPr>
              <w:t>Odborný seminář</w:t>
            </w:r>
          </w:p>
        </w:tc>
      </w:tr>
      <w:tr w:rsidR="00066A44" w:rsidRPr="00066A44" w14:paraId="16461D5E" w14:textId="77777777" w:rsidTr="00007F4D">
        <w:tc>
          <w:tcPr>
            <w:tcW w:w="3114" w:type="dxa"/>
          </w:tcPr>
          <w:p w14:paraId="6AD92582"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2780E10B" w14:textId="77777777" w:rsidR="00066A44" w:rsidRPr="00066A44" w:rsidRDefault="00066A44" w:rsidP="00066A44">
            <w:pPr>
              <w:rPr>
                <w:rFonts w:cstheme="minorHAnsi"/>
                <w:sz w:val="18"/>
                <w:szCs w:val="18"/>
              </w:rPr>
            </w:pPr>
            <w:r w:rsidRPr="00066A44">
              <w:rPr>
                <w:rFonts w:cstheme="minorHAnsi"/>
                <w:sz w:val="18"/>
                <w:szCs w:val="18"/>
              </w:rPr>
              <w:t>MAP</w:t>
            </w:r>
          </w:p>
        </w:tc>
      </w:tr>
      <w:tr w:rsidR="00066A44" w:rsidRPr="00066A44" w14:paraId="6842069E" w14:textId="77777777" w:rsidTr="00007F4D">
        <w:trPr>
          <w:trHeight w:val="294"/>
        </w:trPr>
        <w:tc>
          <w:tcPr>
            <w:tcW w:w="3114" w:type="dxa"/>
          </w:tcPr>
          <w:p w14:paraId="1AE165BC"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540894D1"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1F3F9846" w14:textId="77777777" w:rsidTr="00007F4D">
        <w:tc>
          <w:tcPr>
            <w:tcW w:w="3114" w:type="dxa"/>
          </w:tcPr>
          <w:p w14:paraId="4804BC6E"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78BDAA6A" w14:textId="77777777" w:rsidR="00066A44" w:rsidRPr="00066A44" w:rsidRDefault="00066A44" w:rsidP="00066A44">
            <w:pPr>
              <w:rPr>
                <w:rFonts w:cstheme="minorHAnsi"/>
                <w:sz w:val="18"/>
                <w:szCs w:val="18"/>
              </w:rPr>
            </w:pPr>
            <w:r w:rsidRPr="00066A44">
              <w:rPr>
                <w:rFonts w:cstheme="minorHAnsi"/>
                <w:sz w:val="18"/>
                <w:szCs w:val="18"/>
              </w:rPr>
              <w:t xml:space="preserve">Podpora pedagogických kompetencí pracovníků ve vzdělávání </w:t>
            </w:r>
          </w:p>
        </w:tc>
      </w:tr>
      <w:tr w:rsidR="00066A44" w:rsidRPr="00066A44" w14:paraId="3FE60B63" w14:textId="77777777" w:rsidTr="00007F4D">
        <w:tc>
          <w:tcPr>
            <w:tcW w:w="3114" w:type="dxa"/>
          </w:tcPr>
          <w:p w14:paraId="65C18154"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4B8B73CB" w14:textId="77777777" w:rsidR="00066A44" w:rsidRPr="00066A44" w:rsidRDefault="00066A44" w:rsidP="00066A44">
            <w:pPr>
              <w:rPr>
                <w:rFonts w:cstheme="minorHAnsi"/>
                <w:sz w:val="18"/>
                <w:szCs w:val="18"/>
              </w:rPr>
            </w:pPr>
            <w:r w:rsidRPr="00066A44">
              <w:rPr>
                <w:rFonts w:cstheme="minorHAnsi"/>
                <w:sz w:val="18"/>
                <w:szCs w:val="18"/>
              </w:rPr>
              <w:t>ZŠ,MŠ ORP Louny</w:t>
            </w:r>
          </w:p>
        </w:tc>
      </w:tr>
      <w:tr w:rsidR="00066A44" w:rsidRPr="00066A44" w14:paraId="025DA75D" w14:textId="77777777" w:rsidTr="00007F4D">
        <w:tc>
          <w:tcPr>
            <w:tcW w:w="3114" w:type="dxa"/>
          </w:tcPr>
          <w:p w14:paraId="774FAA3B"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46428E66" w14:textId="65EE56C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r w:rsidR="00E10F2F">
              <w:rPr>
                <w:rFonts w:cstheme="minorHAnsi"/>
                <w:sz w:val="18"/>
                <w:szCs w:val="18"/>
              </w:rPr>
              <w:t xml:space="preserve"> a dle aktuálního lektora</w:t>
            </w:r>
          </w:p>
        </w:tc>
      </w:tr>
      <w:tr w:rsidR="00066A44" w:rsidRPr="00066A44" w14:paraId="377287A1" w14:textId="77777777" w:rsidTr="00007F4D">
        <w:tc>
          <w:tcPr>
            <w:tcW w:w="3114" w:type="dxa"/>
          </w:tcPr>
          <w:p w14:paraId="5DEA5920"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0269FF44"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0F2C2904" w14:textId="77777777" w:rsidTr="00007F4D">
        <w:tc>
          <w:tcPr>
            <w:tcW w:w="3114" w:type="dxa"/>
          </w:tcPr>
          <w:p w14:paraId="3FCA009C"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43863857" w14:textId="7BDAD3E2" w:rsidR="00066A44" w:rsidRPr="00066A44" w:rsidRDefault="00E07529" w:rsidP="00066A44">
            <w:pPr>
              <w:rPr>
                <w:rFonts w:cstheme="minorHAnsi"/>
                <w:sz w:val="18"/>
                <w:szCs w:val="18"/>
              </w:rPr>
            </w:pPr>
            <w:r>
              <w:rPr>
                <w:rFonts w:cstheme="minorHAnsi"/>
                <w:sz w:val="18"/>
                <w:szCs w:val="18"/>
              </w:rPr>
              <w:t>2025</w:t>
            </w:r>
          </w:p>
        </w:tc>
      </w:tr>
      <w:tr w:rsidR="00066A44" w:rsidRPr="00066A44" w14:paraId="0BBAD063" w14:textId="77777777" w:rsidTr="00007F4D">
        <w:tc>
          <w:tcPr>
            <w:tcW w:w="3114" w:type="dxa"/>
          </w:tcPr>
          <w:p w14:paraId="2C2E35E7"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03D6A248" w14:textId="77777777" w:rsidR="00066A44" w:rsidRPr="00066A44" w:rsidRDefault="00066A44" w:rsidP="00066A44">
            <w:pPr>
              <w:rPr>
                <w:rFonts w:ascii="Calibri" w:hAnsi="Calibri" w:cs="Calibri"/>
                <w:color w:val="000000" w:themeColor="text1"/>
                <w:kern w:val="2"/>
                <w:sz w:val="18"/>
                <w:szCs w:val="18"/>
              </w:rPr>
            </w:pPr>
            <w:r w:rsidRPr="00066A44">
              <w:rPr>
                <w:rFonts w:ascii="Calibri" w:hAnsi="Calibri" w:cs="Calibri"/>
                <w:kern w:val="2"/>
                <w:sz w:val="18"/>
                <w:szCs w:val="18"/>
              </w:rPr>
              <w:t>1.1 Podpora kvalitního inkluzivního a společného vzdělávání z hlediska odborně-personálních kapacit a specifického vybavení</w:t>
            </w:r>
            <w:r w:rsidRPr="00066A44">
              <w:rPr>
                <w:rFonts w:ascii="Calibri" w:hAnsi="Calibri" w:cs="Calibri"/>
                <w:color w:val="000000" w:themeColor="text1"/>
                <w:kern w:val="2"/>
                <w:sz w:val="18"/>
                <w:szCs w:val="18"/>
              </w:rPr>
              <w:t xml:space="preserve"> </w:t>
            </w:r>
          </w:p>
          <w:p w14:paraId="5C1C62F2" w14:textId="77777777" w:rsidR="00066A44" w:rsidRPr="00066A44" w:rsidRDefault="00066A44" w:rsidP="00066A44">
            <w:pPr>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066A44">
              <w:rPr>
                <w:rFonts w:ascii="Calibri" w:hAnsi="Calibri" w:cs="Calibri"/>
                <w:color w:val="000000" w:themeColor="text1"/>
                <w:kern w:val="2"/>
                <w:sz w:val="18"/>
                <w:szCs w:val="18"/>
              </w:rPr>
              <w:t>socioemočních</w:t>
            </w:r>
            <w:proofErr w:type="spellEnd"/>
            <w:r w:rsidRPr="00066A44">
              <w:rPr>
                <w:rFonts w:ascii="Calibri" w:hAnsi="Calibri" w:cs="Calibri"/>
                <w:color w:val="000000" w:themeColor="text1"/>
                <w:kern w:val="2"/>
                <w:sz w:val="18"/>
                <w:szCs w:val="18"/>
              </w:rPr>
              <w:t xml:space="preserve">, včetně rozvoje </w:t>
            </w:r>
            <w:proofErr w:type="spellStart"/>
            <w:r w:rsidRPr="00066A44">
              <w:rPr>
                <w:rFonts w:ascii="Calibri" w:hAnsi="Calibri" w:cs="Calibri"/>
                <w:color w:val="000000" w:themeColor="text1"/>
                <w:kern w:val="2"/>
                <w:sz w:val="18"/>
                <w:szCs w:val="18"/>
              </w:rPr>
              <w:t>wellbeingu</w:t>
            </w:r>
            <w:proofErr w:type="spellEnd"/>
            <w:r w:rsidRPr="00066A44">
              <w:rPr>
                <w:rFonts w:ascii="Calibri" w:hAnsi="Calibri" w:cs="Calibri"/>
                <w:color w:val="000000" w:themeColor="text1"/>
                <w:kern w:val="2"/>
                <w:sz w:val="18"/>
                <w:szCs w:val="18"/>
              </w:rPr>
              <w:t xml:space="preserve"> a duševního zdraví dětí, žáků a PP v předškolním vzdělávání</w:t>
            </w:r>
          </w:p>
          <w:p w14:paraId="480CBFFF" w14:textId="77777777" w:rsidR="00066A44" w:rsidRPr="00066A44" w:rsidRDefault="00066A44" w:rsidP="00066A44">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2.3 Rozvoj ostatních kompetencí dětí a žáků (podnikavost</w:t>
            </w:r>
            <w:r w:rsidRPr="00066A44">
              <w:rPr>
                <w:rFonts w:ascii="Calibri" w:hAnsi="Calibri" w:cs="Calibri"/>
                <w:color w:val="000000" w:themeColor="text1"/>
                <w:kern w:val="2"/>
                <w:sz w:val="18"/>
                <w:szCs w:val="18"/>
              </w:rPr>
              <w:br/>
              <w:t xml:space="preserve">a iniciativa, kreativita, polytechnické vzdělávání, řemeslné a technické obory, přírodní vědy, cizí jazyky, vzdělávání pro udržitelný rozvoj (sociální, </w:t>
            </w:r>
            <w:proofErr w:type="spellStart"/>
            <w:r w:rsidRPr="00066A44">
              <w:rPr>
                <w:rFonts w:ascii="Calibri" w:hAnsi="Calibri" w:cs="Calibri"/>
                <w:color w:val="000000" w:themeColor="text1"/>
                <w:kern w:val="2"/>
                <w:sz w:val="18"/>
                <w:szCs w:val="18"/>
              </w:rPr>
              <w:t>socioemoční</w:t>
            </w:r>
            <w:proofErr w:type="spellEnd"/>
            <w:r w:rsidRPr="00066A44">
              <w:rPr>
                <w:rFonts w:ascii="Calibri" w:hAnsi="Calibri" w:cs="Calibri"/>
                <w:color w:val="000000" w:themeColor="text1"/>
                <w:kern w:val="2"/>
                <w:sz w:val="18"/>
                <w:szCs w:val="18"/>
              </w:rPr>
              <w:t xml:space="preserve"> a občanské kompetence), včetně podpory duševního zdraví dětí a žáků)</w:t>
            </w:r>
          </w:p>
          <w:p w14:paraId="49D9A422" w14:textId="77777777" w:rsidR="00066A44" w:rsidRDefault="00066A44" w:rsidP="00066A44">
            <w:pPr>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2.4 Podpor inkluzivního a společného vzdělávání , vč. podpory dětí a žáků ohrožených školním neúspěchem</w:t>
            </w:r>
          </w:p>
          <w:p w14:paraId="2C2E6A90" w14:textId="3D7A909B" w:rsidR="00443729" w:rsidRPr="00066A44" w:rsidRDefault="00443729" w:rsidP="00066A44">
            <w:pPr>
              <w:rPr>
                <w:rFonts w:ascii="Calibri" w:hAnsi="Calibri" w:cs="Calibri"/>
                <w:kern w:val="2"/>
                <w:sz w:val="18"/>
                <w:szCs w:val="18"/>
              </w:rPr>
            </w:pPr>
            <w:r w:rsidRPr="00066A44">
              <w:rPr>
                <w:rFonts w:ascii="Calibri" w:hAnsi="Calibri" w:cs="Calibri"/>
                <w:kern w:val="2"/>
                <w:sz w:val="18"/>
                <w:szCs w:val="18"/>
              </w:rPr>
              <w:t xml:space="preserve">2.5 Dostatečné odborné a personální kapacity pedagogických a dalších odborných pracovníků a podpora rozvoje </w:t>
            </w:r>
            <w:proofErr w:type="spellStart"/>
            <w:r w:rsidRPr="00066A44">
              <w:rPr>
                <w:rFonts w:ascii="Calibri" w:hAnsi="Calibri" w:cs="Calibri"/>
                <w:kern w:val="2"/>
                <w:sz w:val="18"/>
                <w:szCs w:val="18"/>
              </w:rPr>
              <w:t>wellbeingu</w:t>
            </w:r>
            <w:proofErr w:type="spellEnd"/>
          </w:p>
        </w:tc>
      </w:tr>
      <w:tr w:rsidR="00066A44" w:rsidRPr="00066A44" w14:paraId="3218EA91" w14:textId="77777777" w:rsidTr="00007F4D">
        <w:tc>
          <w:tcPr>
            <w:tcW w:w="3114" w:type="dxa"/>
          </w:tcPr>
          <w:p w14:paraId="18D910AD"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5A6184DA" w14:textId="77777777" w:rsidR="00066A44" w:rsidRPr="00066A44" w:rsidRDefault="00066A44" w:rsidP="00066A44">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1.1.2 Odborné vzdělávání pedagogických pracovníků v oblasti inkluze a vedoucí k podpoře rozvoje potenciálu každého dítěte v předškolním vzdělávání</w:t>
            </w:r>
          </w:p>
          <w:p w14:paraId="6A328E63" w14:textId="77777777" w:rsidR="00066A44" w:rsidRPr="00066A44" w:rsidRDefault="00066A44" w:rsidP="00066A44">
            <w:pPr>
              <w:rPr>
                <w:rFonts w:cstheme="minorHAnsi"/>
                <w:sz w:val="18"/>
                <w:szCs w:val="18"/>
              </w:rPr>
            </w:pPr>
            <w:r w:rsidRPr="00066A44">
              <w:rPr>
                <w:rFonts w:cstheme="minorHAnsi"/>
                <w:sz w:val="18"/>
                <w:szCs w:val="18"/>
              </w:rPr>
              <w:t xml:space="preserve">1.3.4 Rozvoj </w:t>
            </w:r>
            <w:proofErr w:type="spellStart"/>
            <w:r w:rsidRPr="00066A44">
              <w:rPr>
                <w:rFonts w:cstheme="minorHAnsi"/>
                <w:sz w:val="18"/>
                <w:szCs w:val="18"/>
              </w:rPr>
              <w:t>wellbeingu</w:t>
            </w:r>
            <w:proofErr w:type="spellEnd"/>
            <w:r w:rsidRPr="00066A44">
              <w:rPr>
                <w:rFonts w:cstheme="minorHAnsi"/>
                <w:sz w:val="18"/>
                <w:szCs w:val="18"/>
              </w:rPr>
              <w:t xml:space="preserve"> – duševní zdraví dětí a pedagogů v předškolním vzdělávání</w:t>
            </w:r>
          </w:p>
          <w:p w14:paraId="308D5B16" w14:textId="77777777" w:rsidR="00066A44" w:rsidRPr="00066A44" w:rsidRDefault="00066A44" w:rsidP="00066A44">
            <w:pPr>
              <w:rPr>
                <w:rFonts w:ascii="Calibri" w:eastAsia="Arial" w:hAnsi="Calibri" w:cs="Calibri"/>
                <w:noProof/>
                <w:kern w:val="2"/>
                <w:sz w:val="18"/>
                <w:szCs w:val="18"/>
                <w:lang w:eastAsia="cs-CZ"/>
              </w:rPr>
            </w:pPr>
            <w:r w:rsidRPr="00066A44">
              <w:rPr>
                <w:rFonts w:ascii="Calibri" w:eastAsia="Arial" w:hAnsi="Calibri" w:cs="Calibri"/>
                <w:noProof/>
                <w:kern w:val="2"/>
                <w:sz w:val="18"/>
                <w:szCs w:val="18"/>
                <w:lang w:eastAsia="cs-CZ"/>
              </w:rPr>
              <w:t>2.3.7 Rozvoj duševního zdraví dětí a žáků</w:t>
            </w:r>
          </w:p>
          <w:p w14:paraId="75E0C5C5" w14:textId="77777777" w:rsidR="00443729" w:rsidRPr="00066A44" w:rsidRDefault="00443729" w:rsidP="00443729">
            <w:pPr>
              <w:rPr>
                <w:rFonts w:cstheme="minorHAnsi"/>
                <w:sz w:val="18"/>
                <w:szCs w:val="18"/>
              </w:rPr>
            </w:pPr>
            <w:r w:rsidRPr="00066A44">
              <w:rPr>
                <w:rFonts w:cstheme="minorHAnsi"/>
                <w:sz w:val="18"/>
                <w:szCs w:val="18"/>
              </w:rPr>
              <w:t xml:space="preserve">2.4.1 Odborné vzdělávání pedagogických pracovníků v oblasti inkluze </w:t>
            </w:r>
            <w:r>
              <w:rPr>
                <w:rFonts w:cstheme="minorHAnsi"/>
                <w:sz w:val="18"/>
                <w:szCs w:val="18"/>
              </w:rPr>
              <w:t>a v tématech rozvoje potenciálu každého žáka v základním vzdělávání</w:t>
            </w:r>
          </w:p>
          <w:p w14:paraId="39EC1CC8" w14:textId="30FC115F" w:rsidR="00443729" w:rsidRPr="00066A44" w:rsidRDefault="00443729" w:rsidP="00066A44">
            <w:pPr>
              <w:rPr>
                <w:rFonts w:cstheme="minorHAnsi"/>
                <w:sz w:val="18"/>
                <w:szCs w:val="18"/>
              </w:rPr>
            </w:pPr>
            <w:r w:rsidRPr="00066A44">
              <w:rPr>
                <w:rFonts w:ascii="Calibri" w:eastAsia="Arial" w:hAnsi="Calibri" w:cs="Calibri"/>
                <w:noProof/>
                <w:color w:val="000000" w:themeColor="text1"/>
                <w:kern w:val="2"/>
                <w:sz w:val="18"/>
                <w:szCs w:val="18"/>
                <w:lang w:eastAsia="cs-CZ"/>
              </w:rPr>
              <w:t xml:space="preserve">2.5.2 Podpora rozvoje </w:t>
            </w:r>
            <w:r>
              <w:rPr>
                <w:rFonts w:ascii="Calibri" w:eastAsia="Arial" w:hAnsi="Calibri" w:cs="Calibri"/>
                <w:noProof/>
                <w:color w:val="000000" w:themeColor="text1"/>
                <w:kern w:val="2"/>
                <w:sz w:val="18"/>
                <w:szCs w:val="18"/>
                <w:lang w:eastAsia="cs-CZ"/>
              </w:rPr>
              <w:t>pedagogických, didaktických a manažerských kompetencí</w:t>
            </w:r>
            <w:r w:rsidRPr="00066A44">
              <w:rPr>
                <w:rFonts w:ascii="Calibri" w:eastAsia="Arial" w:hAnsi="Calibri" w:cs="Calibri"/>
                <w:noProof/>
                <w:color w:val="000000" w:themeColor="text1"/>
                <w:kern w:val="2"/>
                <w:sz w:val="18"/>
                <w:szCs w:val="18"/>
                <w:lang w:eastAsia="cs-CZ"/>
              </w:rPr>
              <w:t xml:space="preserve"> včetně podpory wellbeingu ve školách</w:t>
            </w:r>
          </w:p>
        </w:tc>
      </w:tr>
      <w:tr w:rsidR="00FF26AD" w:rsidRPr="00F2059E" w14:paraId="6518E6B4" w14:textId="77777777" w:rsidTr="00A830C3">
        <w:tc>
          <w:tcPr>
            <w:tcW w:w="3114" w:type="dxa"/>
          </w:tcPr>
          <w:p w14:paraId="513F0AB0" w14:textId="77777777" w:rsidR="00FF26AD" w:rsidRPr="00066A44" w:rsidRDefault="00FF26AD" w:rsidP="00A830C3">
            <w:pPr>
              <w:rPr>
                <w:rFonts w:cstheme="minorHAnsi"/>
                <w:sz w:val="18"/>
                <w:szCs w:val="18"/>
              </w:rPr>
            </w:pPr>
            <w:r>
              <w:rPr>
                <w:rFonts w:cstheme="minorHAnsi"/>
                <w:sz w:val="18"/>
                <w:szCs w:val="18"/>
              </w:rPr>
              <w:t>Vazba na témata OP JAK povinná</w:t>
            </w:r>
          </w:p>
        </w:tc>
        <w:tc>
          <w:tcPr>
            <w:tcW w:w="5948" w:type="dxa"/>
          </w:tcPr>
          <w:p w14:paraId="7A89D6AE" w14:textId="77777777" w:rsidR="00FF26AD" w:rsidRDefault="00FF26AD" w:rsidP="00A830C3">
            <w:pPr>
              <w:rPr>
                <w:sz w:val="18"/>
                <w:szCs w:val="18"/>
              </w:rPr>
            </w:pPr>
            <w:r>
              <w:rPr>
                <w:sz w:val="18"/>
                <w:szCs w:val="18"/>
              </w:rPr>
              <w:t>Podpora pedagogických a didaktických kompetencí pracovníků ve vzdělávání a podpory managementu třídních kolektivů</w:t>
            </w:r>
          </w:p>
          <w:p w14:paraId="14FDBBC3" w14:textId="77777777" w:rsidR="00FF26AD" w:rsidRPr="00F2059E" w:rsidRDefault="00FF26AD" w:rsidP="00A830C3">
            <w:r>
              <w:rPr>
                <w:sz w:val="18"/>
                <w:szCs w:val="18"/>
              </w:rPr>
              <w:t>Rozvoj potenciálu každého žáka, zejména žáků se sociálním a jiným znevýhodněním</w:t>
            </w:r>
            <w:r>
              <w:t xml:space="preserve"> </w:t>
            </w:r>
          </w:p>
        </w:tc>
      </w:tr>
      <w:tr w:rsidR="00FF26AD" w:rsidRPr="00066A44" w14:paraId="40136B01" w14:textId="77777777" w:rsidTr="00A830C3">
        <w:tc>
          <w:tcPr>
            <w:tcW w:w="3114" w:type="dxa"/>
          </w:tcPr>
          <w:p w14:paraId="07577072" w14:textId="77777777" w:rsidR="00FF26AD" w:rsidRPr="00066A44" w:rsidRDefault="00FF26AD" w:rsidP="00A830C3">
            <w:pPr>
              <w:rPr>
                <w:rFonts w:cstheme="minorHAnsi"/>
                <w:sz w:val="18"/>
                <w:szCs w:val="18"/>
              </w:rPr>
            </w:pPr>
            <w:r>
              <w:rPr>
                <w:rFonts w:cstheme="minorHAnsi"/>
                <w:sz w:val="18"/>
                <w:szCs w:val="18"/>
              </w:rPr>
              <w:t>Vazba na témata OP JAK průřezová</w:t>
            </w:r>
          </w:p>
        </w:tc>
        <w:tc>
          <w:tcPr>
            <w:tcW w:w="5948" w:type="dxa"/>
          </w:tcPr>
          <w:p w14:paraId="40816BDA" w14:textId="77777777" w:rsidR="00FF26AD" w:rsidRPr="00066A44" w:rsidRDefault="00FF26AD" w:rsidP="00A830C3">
            <w:pPr>
              <w:rPr>
                <w:rFonts w:cstheme="minorHAnsi"/>
                <w:sz w:val="18"/>
                <w:szCs w:val="18"/>
              </w:rPr>
            </w:pPr>
            <w:r>
              <w:rPr>
                <w:sz w:val="18"/>
                <w:szCs w:val="18"/>
                <w14:ligatures w14:val="none"/>
              </w:rPr>
              <w:t>Podpora učitelů, ředitelů a dalších pracovníků ve vzdělávání</w:t>
            </w:r>
          </w:p>
        </w:tc>
      </w:tr>
      <w:tr w:rsidR="00FF26AD" w14:paraId="4ED95AA2" w14:textId="77777777" w:rsidTr="00A830C3">
        <w:tc>
          <w:tcPr>
            <w:tcW w:w="3114" w:type="dxa"/>
          </w:tcPr>
          <w:p w14:paraId="43FCD2EA" w14:textId="77777777" w:rsidR="00FF26AD" w:rsidRDefault="00FF26AD" w:rsidP="00A830C3">
            <w:pPr>
              <w:rPr>
                <w:rFonts w:cstheme="minorHAnsi"/>
                <w:sz w:val="18"/>
                <w:szCs w:val="18"/>
              </w:rPr>
            </w:pPr>
            <w:r>
              <w:rPr>
                <w:rFonts w:cstheme="minorHAnsi"/>
                <w:sz w:val="18"/>
                <w:szCs w:val="18"/>
              </w:rPr>
              <w:t>Vazba na témata OP JAK volitelná</w:t>
            </w:r>
          </w:p>
        </w:tc>
        <w:tc>
          <w:tcPr>
            <w:tcW w:w="5948" w:type="dxa"/>
          </w:tcPr>
          <w:p w14:paraId="553434C5" w14:textId="77777777" w:rsidR="00FF26AD" w:rsidRDefault="00FF26AD" w:rsidP="00A830C3">
            <w:pPr>
              <w:rPr>
                <w:sz w:val="18"/>
                <w:szCs w:val="18"/>
              </w:rPr>
            </w:pPr>
            <w:proofErr w:type="spellStart"/>
            <w:r>
              <w:rPr>
                <w:sz w:val="18"/>
                <w:szCs w:val="18"/>
              </w:rPr>
              <w:t>Wellbeing</w:t>
            </w:r>
            <w:proofErr w:type="spellEnd"/>
            <w:r>
              <w:rPr>
                <w:sz w:val="18"/>
                <w:szCs w:val="18"/>
              </w:rPr>
              <w:t xml:space="preserve"> (duševní zdraví dětí, žáků a pedagogů)</w:t>
            </w:r>
          </w:p>
        </w:tc>
      </w:tr>
    </w:tbl>
    <w:p w14:paraId="65EF1AAC" w14:textId="77777777" w:rsidR="00066A44" w:rsidRDefault="00066A44"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71417B17" w14:textId="77777777" w:rsidTr="00A830C3">
        <w:tc>
          <w:tcPr>
            <w:tcW w:w="9062" w:type="dxa"/>
            <w:gridSpan w:val="2"/>
            <w:shd w:val="clear" w:color="auto" w:fill="002060"/>
          </w:tcPr>
          <w:p w14:paraId="26785429" w14:textId="7B23B4A9" w:rsidR="00F52520" w:rsidRPr="00066A44" w:rsidRDefault="00F52520" w:rsidP="00A830C3">
            <w:pPr>
              <w:jc w:val="center"/>
              <w:rPr>
                <w:rFonts w:cstheme="minorHAnsi"/>
                <w:b/>
                <w:bCs/>
                <w:sz w:val="18"/>
                <w:szCs w:val="18"/>
              </w:rPr>
            </w:pPr>
            <w:r>
              <w:rPr>
                <w:rFonts w:cstheme="minorHAnsi"/>
                <w:b/>
                <w:bCs/>
                <w:sz w:val="18"/>
                <w:szCs w:val="18"/>
              </w:rPr>
              <w:lastRenderedPageBreak/>
              <w:t>31</w:t>
            </w:r>
          </w:p>
        </w:tc>
      </w:tr>
      <w:tr w:rsidR="00066A44" w:rsidRPr="00066A44" w14:paraId="1A2D1BAE" w14:textId="77777777" w:rsidTr="00007F4D">
        <w:tc>
          <w:tcPr>
            <w:tcW w:w="3114" w:type="dxa"/>
            <w:shd w:val="clear" w:color="auto" w:fill="002060"/>
          </w:tcPr>
          <w:p w14:paraId="20DF1626"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296170B2" w14:textId="3CA96E88" w:rsidR="00066A44" w:rsidRPr="00066A44" w:rsidRDefault="00066A44" w:rsidP="00066A44">
            <w:pPr>
              <w:rPr>
                <w:rFonts w:cstheme="minorHAnsi"/>
                <w:b/>
                <w:bCs/>
                <w:sz w:val="18"/>
                <w:szCs w:val="18"/>
              </w:rPr>
            </w:pPr>
            <w:r w:rsidRPr="00066A44">
              <w:rPr>
                <w:rFonts w:cstheme="minorHAnsi"/>
                <w:b/>
                <w:bCs/>
                <w:sz w:val="18"/>
                <w:szCs w:val="18"/>
              </w:rPr>
              <w:t xml:space="preserve">ODBORNÝ SEMINÁŘ ZAMĚŘENÝ NA FORMATIVNÍ HODNOCENÍ </w:t>
            </w:r>
            <w:r w:rsidR="00E10F2F">
              <w:rPr>
                <w:rFonts w:cstheme="minorHAnsi"/>
                <w:b/>
                <w:bCs/>
                <w:sz w:val="18"/>
                <w:szCs w:val="18"/>
              </w:rPr>
              <w:t xml:space="preserve">např. </w:t>
            </w:r>
            <w:hyperlink r:id="rId14" w:history="1">
              <w:r w:rsidR="009C2F28" w:rsidRPr="005D7A8B">
                <w:rPr>
                  <w:rStyle w:val="Hypertextovodkaz"/>
                  <w:rFonts w:cstheme="minorHAnsi"/>
                  <w:sz w:val="18"/>
                  <w:szCs w:val="18"/>
                </w:rPr>
                <w:t>www.viaspirita.cz</w:t>
              </w:r>
            </w:hyperlink>
            <w:r w:rsidR="009C2F28">
              <w:rPr>
                <w:rFonts w:cstheme="minorHAnsi"/>
                <w:sz w:val="18"/>
                <w:szCs w:val="18"/>
              </w:rPr>
              <w:t xml:space="preserve">  - </w:t>
            </w:r>
            <w:r w:rsidR="009C2F28" w:rsidRPr="009C2F28">
              <w:rPr>
                <w:rFonts w:cstheme="minorHAnsi"/>
                <w:b/>
                <w:bCs/>
                <w:sz w:val="18"/>
                <w:szCs w:val="18"/>
              </w:rPr>
              <w:t>PŘÍLEŽITOST</w:t>
            </w:r>
          </w:p>
        </w:tc>
      </w:tr>
      <w:tr w:rsidR="00066A44" w:rsidRPr="00066A44" w14:paraId="073EEB88" w14:textId="77777777" w:rsidTr="00007F4D">
        <w:trPr>
          <w:trHeight w:val="260"/>
        </w:trPr>
        <w:tc>
          <w:tcPr>
            <w:tcW w:w="3114" w:type="dxa"/>
          </w:tcPr>
          <w:p w14:paraId="4F8BB2D5"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3D58804D" w14:textId="77777777" w:rsidR="00066A44" w:rsidRPr="00066A44" w:rsidRDefault="00066A44" w:rsidP="00066A44">
            <w:pPr>
              <w:rPr>
                <w:rFonts w:cstheme="minorHAnsi"/>
                <w:sz w:val="18"/>
                <w:szCs w:val="18"/>
              </w:rPr>
            </w:pPr>
            <w:r w:rsidRPr="00066A44">
              <w:rPr>
                <w:rFonts w:cstheme="minorHAnsi"/>
                <w:sz w:val="18"/>
                <w:szCs w:val="18"/>
              </w:rPr>
              <w:t>Odborný seminář</w:t>
            </w:r>
          </w:p>
        </w:tc>
      </w:tr>
      <w:tr w:rsidR="00066A44" w:rsidRPr="00066A44" w14:paraId="7486738B" w14:textId="77777777" w:rsidTr="00007F4D">
        <w:tc>
          <w:tcPr>
            <w:tcW w:w="3114" w:type="dxa"/>
          </w:tcPr>
          <w:p w14:paraId="13DE86EB"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5AEA95EC" w14:textId="77777777" w:rsidR="00066A44" w:rsidRPr="00066A44" w:rsidRDefault="00066A44" w:rsidP="00066A44">
            <w:pPr>
              <w:rPr>
                <w:rFonts w:cstheme="minorHAnsi"/>
                <w:sz w:val="18"/>
                <w:szCs w:val="18"/>
              </w:rPr>
            </w:pPr>
            <w:r w:rsidRPr="00066A44">
              <w:rPr>
                <w:rFonts w:cstheme="minorHAnsi"/>
                <w:sz w:val="18"/>
                <w:szCs w:val="18"/>
              </w:rPr>
              <w:t>MAP</w:t>
            </w:r>
          </w:p>
        </w:tc>
      </w:tr>
      <w:tr w:rsidR="00066A44" w:rsidRPr="00066A44" w14:paraId="1A7F5736" w14:textId="77777777" w:rsidTr="00007F4D">
        <w:trPr>
          <w:trHeight w:val="294"/>
        </w:trPr>
        <w:tc>
          <w:tcPr>
            <w:tcW w:w="3114" w:type="dxa"/>
          </w:tcPr>
          <w:p w14:paraId="650BA284"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0A668815"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7FB804F1" w14:textId="77777777" w:rsidTr="00007F4D">
        <w:tc>
          <w:tcPr>
            <w:tcW w:w="3114" w:type="dxa"/>
          </w:tcPr>
          <w:p w14:paraId="22417455"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44189FD2" w14:textId="77777777" w:rsidR="00066A44" w:rsidRPr="00066A44" w:rsidRDefault="00066A44" w:rsidP="00066A44">
            <w:pPr>
              <w:rPr>
                <w:rFonts w:cstheme="minorHAnsi"/>
                <w:sz w:val="18"/>
                <w:szCs w:val="18"/>
              </w:rPr>
            </w:pPr>
            <w:r w:rsidRPr="00066A44">
              <w:rPr>
                <w:rFonts w:cstheme="minorHAnsi"/>
                <w:sz w:val="18"/>
                <w:szCs w:val="18"/>
              </w:rPr>
              <w:t xml:space="preserve">Podpora pedagogických kompetencí pracovníků ve vzdělávání </w:t>
            </w:r>
          </w:p>
        </w:tc>
      </w:tr>
      <w:tr w:rsidR="00066A44" w:rsidRPr="00066A44" w14:paraId="531C8130" w14:textId="77777777" w:rsidTr="00007F4D">
        <w:tc>
          <w:tcPr>
            <w:tcW w:w="3114" w:type="dxa"/>
          </w:tcPr>
          <w:p w14:paraId="51A28098"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622C288D" w14:textId="77777777" w:rsidR="00066A44" w:rsidRPr="00066A44" w:rsidRDefault="00066A44" w:rsidP="00066A44">
            <w:pPr>
              <w:rPr>
                <w:rFonts w:cstheme="minorHAnsi"/>
                <w:sz w:val="18"/>
                <w:szCs w:val="18"/>
              </w:rPr>
            </w:pPr>
            <w:r w:rsidRPr="00066A44">
              <w:rPr>
                <w:rFonts w:cstheme="minorHAnsi"/>
                <w:sz w:val="18"/>
                <w:szCs w:val="18"/>
              </w:rPr>
              <w:t>ZŠ,MŠ ORP Louny</w:t>
            </w:r>
          </w:p>
        </w:tc>
      </w:tr>
      <w:tr w:rsidR="00066A44" w:rsidRPr="00066A44" w14:paraId="2FDC75D8" w14:textId="77777777" w:rsidTr="00007F4D">
        <w:tc>
          <w:tcPr>
            <w:tcW w:w="3114" w:type="dxa"/>
          </w:tcPr>
          <w:p w14:paraId="0794F1B9"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7809ED2B" w14:textId="44FE08B1"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r w:rsidR="00E10F2F">
              <w:rPr>
                <w:rFonts w:cstheme="minorHAnsi"/>
                <w:sz w:val="18"/>
                <w:szCs w:val="18"/>
              </w:rPr>
              <w:t xml:space="preserve"> a dle aktuálního lektora</w:t>
            </w:r>
          </w:p>
        </w:tc>
      </w:tr>
      <w:tr w:rsidR="00066A44" w:rsidRPr="00066A44" w14:paraId="34A87AD7" w14:textId="77777777" w:rsidTr="00007F4D">
        <w:tc>
          <w:tcPr>
            <w:tcW w:w="3114" w:type="dxa"/>
          </w:tcPr>
          <w:p w14:paraId="37A1B69C"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51E76207"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767B1E82" w14:textId="77777777" w:rsidTr="00007F4D">
        <w:tc>
          <w:tcPr>
            <w:tcW w:w="3114" w:type="dxa"/>
          </w:tcPr>
          <w:p w14:paraId="3E7D4AD8"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67AD17E8" w14:textId="2AB81277" w:rsidR="00066A44" w:rsidRPr="00066A44" w:rsidRDefault="00E07529" w:rsidP="00066A44">
            <w:pPr>
              <w:rPr>
                <w:rFonts w:cstheme="minorHAnsi"/>
                <w:sz w:val="18"/>
                <w:szCs w:val="18"/>
              </w:rPr>
            </w:pPr>
            <w:r>
              <w:rPr>
                <w:rFonts w:cstheme="minorHAnsi"/>
                <w:sz w:val="18"/>
                <w:szCs w:val="18"/>
              </w:rPr>
              <w:t>2025</w:t>
            </w:r>
          </w:p>
        </w:tc>
      </w:tr>
      <w:tr w:rsidR="00066A44" w:rsidRPr="00066A44" w14:paraId="4A2240E5" w14:textId="77777777" w:rsidTr="00007F4D">
        <w:tc>
          <w:tcPr>
            <w:tcW w:w="3114" w:type="dxa"/>
          </w:tcPr>
          <w:p w14:paraId="6C4E4B66"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12AF70BC" w14:textId="77777777" w:rsidR="00066A44" w:rsidRPr="00066A44" w:rsidRDefault="00066A44" w:rsidP="00066A44">
            <w:pPr>
              <w:rPr>
                <w:rFonts w:ascii="Calibri" w:hAnsi="Calibri" w:cs="Calibri"/>
                <w:color w:val="000000" w:themeColor="text1"/>
                <w:kern w:val="2"/>
                <w:sz w:val="18"/>
                <w:szCs w:val="18"/>
              </w:rPr>
            </w:pPr>
            <w:r w:rsidRPr="00066A44">
              <w:rPr>
                <w:rFonts w:ascii="Calibri" w:hAnsi="Calibri" w:cs="Calibri"/>
                <w:kern w:val="2"/>
                <w:sz w:val="18"/>
                <w:szCs w:val="18"/>
              </w:rPr>
              <w:t>1.1 Podpora kvalitního inkluzivního a společného vzdělávání z hlediska odborně-personálních kapacit a specifického vybavení</w:t>
            </w:r>
            <w:r w:rsidRPr="00066A44">
              <w:rPr>
                <w:rFonts w:ascii="Calibri" w:hAnsi="Calibri" w:cs="Calibri"/>
                <w:color w:val="000000" w:themeColor="text1"/>
                <w:kern w:val="2"/>
                <w:sz w:val="18"/>
                <w:szCs w:val="18"/>
              </w:rPr>
              <w:t xml:space="preserve"> </w:t>
            </w:r>
          </w:p>
          <w:p w14:paraId="68DE2883" w14:textId="77777777" w:rsidR="00066A44" w:rsidRDefault="00066A44" w:rsidP="00066A44">
            <w:pPr>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2.4 Podpor</w:t>
            </w:r>
            <w:r w:rsidR="00A64190">
              <w:rPr>
                <w:rFonts w:ascii="Calibri" w:hAnsi="Calibri" w:cs="Calibri"/>
                <w:color w:val="000000" w:themeColor="text1"/>
                <w:kern w:val="2"/>
                <w:sz w:val="18"/>
                <w:szCs w:val="18"/>
              </w:rPr>
              <w:t>a</w:t>
            </w:r>
            <w:r w:rsidRPr="00066A44">
              <w:rPr>
                <w:rFonts w:ascii="Calibri" w:hAnsi="Calibri" w:cs="Calibri"/>
                <w:color w:val="000000" w:themeColor="text1"/>
                <w:kern w:val="2"/>
                <w:sz w:val="18"/>
                <w:szCs w:val="18"/>
              </w:rPr>
              <w:t xml:space="preserve"> inkluzivního a společného vzdělávání , vč. podpory dětí a žáků ohrožených školním neúspěchem</w:t>
            </w:r>
          </w:p>
          <w:p w14:paraId="6F848654" w14:textId="7A037BB1" w:rsidR="00A64190" w:rsidRPr="00066A44" w:rsidRDefault="00A64190" w:rsidP="00066A44">
            <w:pPr>
              <w:rPr>
                <w:rFonts w:ascii="Calibri" w:hAnsi="Calibri" w:cs="Calibri"/>
                <w:kern w:val="2"/>
                <w:sz w:val="18"/>
                <w:szCs w:val="18"/>
              </w:rPr>
            </w:pPr>
            <w:r w:rsidRPr="00A64190">
              <w:rPr>
                <w:rFonts w:ascii="Calibri" w:hAnsi="Calibri" w:cs="Calibri"/>
                <w:kern w:val="2"/>
                <w:sz w:val="18"/>
                <w:szCs w:val="18"/>
              </w:rPr>
              <w:t xml:space="preserve">2.5 Dostatečné odborné a personální kapacity pedagogických a dalších pracovníků a podpora rozvoje </w:t>
            </w:r>
            <w:proofErr w:type="spellStart"/>
            <w:r w:rsidRPr="00A64190">
              <w:rPr>
                <w:rFonts w:ascii="Calibri" w:hAnsi="Calibri" w:cs="Calibri"/>
                <w:kern w:val="2"/>
                <w:sz w:val="18"/>
                <w:szCs w:val="18"/>
              </w:rPr>
              <w:t>wellbeingu</w:t>
            </w:r>
            <w:proofErr w:type="spellEnd"/>
          </w:p>
        </w:tc>
      </w:tr>
      <w:tr w:rsidR="00066A44" w:rsidRPr="00066A44" w14:paraId="50E98919" w14:textId="77777777" w:rsidTr="00007F4D">
        <w:tc>
          <w:tcPr>
            <w:tcW w:w="3114" w:type="dxa"/>
          </w:tcPr>
          <w:p w14:paraId="1F207F1D"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3CB940EB" w14:textId="77777777" w:rsidR="00066A44" w:rsidRDefault="00066A44" w:rsidP="00066A44">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1.1.2 Odborné vzdělávání pedagogických pracovníků v oblasti inkluze a vedoucí k podpoře rozvoje potenciálu každého dítěte v předškolním vzdělávání</w:t>
            </w:r>
          </w:p>
          <w:p w14:paraId="48E30155" w14:textId="2CACF188" w:rsidR="00A64190" w:rsidRPr="00066A44" w:rsidRDefault="00A64190" w:rsidP="00066A44">
            <w:pPr>
              <w:jc w:val="both"/>
              <w:rPr>
                <w:rFonts w:ascii="Calibri" w:hAnsi="Calibri" w:cs="Calibri"/>
                <w:color w:val="000000" w:themeColor="text1"/>
                <w:kern w:val="2"/>
                <w:sz w:val="18"/>
                <w:szCs w:val="18"/>
              </w:rPr>
            </w:pPr>
            <w:r>
              <w:rPr>
                <w:rFonts w:ascii="Calibri" w:hAnsi="Calibri" w:cs="Calibri"/>
                <w:color w:val="000000" w:themeColor="text1"/>
                <w:kern w:val="2"/>
                <w:sz w:val="18"/>
                <w:szCs w:val="18"/>
              </w:rPr>
              <w:t>1.1.5 Podpora pedagogických, didaktických a manažerských kompetencí pracovníků v předškolním vzdělávání</w:t>
            </w:r>
          </w:p>
          <w:p w14:paraId="561D4796" w14:textId="77777777" w:rsidR="00066A44" w:rsidRDefault="00066A44" w:rsidP="00066A44">
            <w:pPr>
              <w:rPr>
                <w:rFonts w:cstheme="minorHAnsi"/>
                <w:sz w:val="18"/>
                <w:szCs w:val="18"/>
              </w:rPr>
            </w:pPr>
            <w:r w:rsidRPr="00066A44">
              <w:rPr>
                <w:rFonts w:cstheme="minorHAnsi"/>
                <w:sz w:val="18"/>
                <w:szCs w:val="18"/>
              </w:rPr>
              <w:t xml:space="preserve">2.4.1 Odborné vzdělávání pedagogických pracovníků v oblasti inkluze </w:t>
            </w:r>
            <w:r w:rsidR="00A64190">
              <w:rPr>
                <w:rFonts w:cstheme="minorHAnsi"/>
                <w:sz w:val="18"/>
                <w:szCs w:val="18"/>
              </w:rPr>
              <w:t xml:space="preserve">a v tématech rozvoje potenciálu každého žáka </w:t>
            </w:r>
            <w:r w:rsidRPr="00066A44">
              <w:rPr>
                <w:rFonts w:cstheme="minorHAnsi"/>
                <w:sz w:val="18"/>
                <w:szCs w:val="18"/>
              </w:rPr>
              <w:t>v základním vzdělávání</w:t>
            </w:r>
          </w:p>
          <w:p w14:paraId="29FC58DB" w14:textId="623A1279" w:rsidR="00A64190" w:rsidRPr="00066A44" w:rsidRDefault="00A64190" w:rsidP="00066A44">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p>
        </w:tc>
      </w:tr>
      <w:tr w:rsidR="00FF26AD" w:rsidRPr="00F2059E" w14:paraId="5197FAFE" w14:textId="77777777" w:rsidTr="00A830C3">
        <w:tc>
          <w:tcPr>
            <w:tcW w:w="3114" w:type="dxa"/>
          </w:tcPr>
          <w:p w14:paraId="0376D65E" w14:textId="77777777" w:rsidR="00FF26AD" w:rsidRPr="00066A44" w:rsidRDefault="00FF26AD" w:rsidP="00A830C3">
            <w:pPr>
              <w:rPr>
                <w:rFonts w:cstheme="minorHAnsi"/>
                <w:sz w:val="18"/>
                <w:szCs w:val="18"/>
              </w:rPr>
            </w:pPr>
            <w:r>
              <w:rPr>
                <w:rFonts w:cstheme="minorHAnsi"/>
                <w:sz w:val="18"/>
                <w:szCs w:val="18"/>
              </w:rPr>
              <w:t>Vazba na témata OP JAK povinná</w:t>
            </w:r>
          </w:p>
        </w:tc>
        <w:tc>
          <w:tcPr>
            <w:tcW w:w="5948" w:type="dxa"/>
          </w:tcPr>
          <w:p w14:paraId="010A7BA4" w14:textId="77777777" w:rsidR="00FF26AD" w:rsidRDefault="00FF26AD" w:rsidP="00A830C3">
            <w:pPr>
              <w:rPr>
                <w:sz w:val="18"/>
                <w:szCs w:val="18"/>
              </w:rPr>
            </w:pPr>
            <w:r>
              <w:rPr>
                <w:sz w:val="18"/>
                <w:szCs w:val="18"/>
              </w:rPr>
              <w:t>Podpora pedagogických a didaktických kompetencí pracovníků ve vzdělávání a podpory managementu třídních kolektivů</w:t>
            </w:r>
          </w:p>
          <w:p w14:paraId="0A35EB7E" w14:textId="77777777" w:rsidR="00FF26AD" w:rsidRPr="00F2059E" w:rsidRDefault="00FF26AD" w:rsidP="00A830C3">
            <w:r>
              <w:rPr>
                <w:sz w:val="18"/>
                <w:szCs w:val="18"/>
              </w:rPr>
              <w:t>Rozvoj potenciálu každého žáka, zejména žáků se sociálním a jiným znevýhodněním</w:t>
            </w:r>
            <w:r>
              <w:t xml:space="preserve"> </w:t>
            </w:r>
          </w:p>
        </w:tc>
      </w:tr>
      <w:tr w:rsidR="00FF26AD" w:rsidRPr="00066A44" w14:paraId="3DC24162" w14:textId="77777777" w:rsidTr="00A830C3">
        <w:tc>
          <w:tcPr>
            <w:tcW w:w="3114" w:type="dxa"/>
          </w:tcPr>
          <w:p w14:paraId="4E84CCC9" w14:textId="77777777" w:rsidR="00FF26AD" w:rsidRPr="00066A44" w:rsidRDefault="00FF26AD" w:rsidP="00A830C3">
            <w:pPr>
              <w:rPr>
                <w:rFonts w:cstheme="minorHAnsi"/>
                <w:sz w:val="18"/>
                <w:szCs w:val="18"/>
              </w:rPr>
            </w:pPr>
            <w:r>
              <w:rPr>
                <w:rFonts w:cstheme="minorHAnsi"/>
                <w:sz w:val="18"/>
                <w:szCs w:val="18"/>
              </w:rPr>
              <w:t>Vazba na témata OP JAK průřezová</w:t>
            </w:r>
          </w:p>
        </w:tc>
        <w:tc>
          <w:tcPr>
            <w:tcW w:w="5948" w:type="dxa"/>
          </w:tcPr>
          <w:p w14:paraId="57B10965" w14:textId="77777777" w:rsidR="00FF26AD" w:rsidRPr="00066A44" w:rsidRDefault="00FF26AD" w:rsidP="00A830C3">
            <w:pPr>
              <w:rPr>
                <w:rFonts w:cstheme="minorHAnsi"/>
                <w:sz w:val="18"/>
                <w:szCs w:val="18"/>
              </w:rPr>
            </w:pPr>
            <w:r>
              <w:rPr>
                <w:sz w:val="18"/>
                <w:szCs w:val="18"/>
                <w14:ligatures w14:val="none"/>
              </w:rPr>
              <w:t>Podpora učitelů, ředitelů a dalších pracovníků ve vzdělávání</w:t>
            </w:r>
          </w:p>
        </w:tc>
      </w:tr>
    </w:tbl>
    <w:p w14:paraId="0F76F657" w14:textId="77777777" w:rsidR="00066A44" w:rsidRDefault="00066A44"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0053CEA4" w14:textId="77777777" w:rsidTr="00A830C3">
        <w:tc>
          <w:tcPr>
            <w:tcW w:w="9062" w:type="dxa"/>
            <w:gridSpan w:val="2"/>
            <w:shd w:val="clear" w:color="auto" w:fill="002060"/>
          </w:tcPr>
          <w:p w14:paraId="23D6BE6B" w14:textId="3FE3FEFB" w:rsidR="00F52520" w:rsidRPr="00066A44" w:rsidRDefault="00F52520" w:rsidP="00A830C3">
            <w:pPr>
              <w:jc w:val="center"/>
              <w:rPr>
                <w:rFonts w:cstheme="minorHAnsi"/>
                <w:b/>
                <w:bCs/>
                <w:sz w:val="18"/>
                <w:szCs w:val="18"/>
              </w:rPr>
            </w:pPr>
            <w:r>
              <w:rPr>
                <w:rFonts w:cstheme="minorHAnsi"/>
                <w:b/>
                <w:bCs/>
                <w:sz w:val="18"/>
                <w:szCs w:val="18"/>
              </w:rPr>
              <w:t>32</w:t>
            </w:r>
          </w:p>
        </w:tc>
      </w:tr>
      <w:tr w:rsidR="00066A44" w:rsidRPr="00066A44" w14:paraId="7A3A43A0" w14:textId="77777777" w:rsidTr="00007F4D">
        <w:tc>
          <w:tcPr>
            <w:tcW w:w="3114" w:type="dxa"/>
            <w:shd w:val="clear" w:color="auto" w:fill="002060"/>
          </w:tcPr>
          <w:p w14:paraId="60DF42C8" w14:textId="77777777" w:rsidR="00066A44" w:rsidRPr="00066A44" w:rsidRDefault="00066A44" w:rsidP="00066A44">
            <w:pPr>
              <w:rPr>
                <w:rFonts w:cstheme="minorHAnsi"/>
                <w:b/>
                <w:bCs/>
                <w:sz w:val="18"/>
                <w:szCs w:val="18"/>
              </w:rPr>
            </w:pPr>
            <w:r w:rsidRPr="00066A44">
              <w:rPr>
                <w:rFonts w:cstheme="minorHAnsi"/>
                <w:b/>
                <w:bCs/>
                <w:sz w:val="18"/>
                <w:szCs w:val="18"/>
              </w:rPr>
              <w:t>Aktivita</w:t>
            </w:r>
          </w:p>
        </w:tc>
        <w:tc>
          <w:tcPr>
            <w:tcW w:w="5948" w:type="dxa"/>
            <w:shd w:val="clear" w:color="auto" w:fill="002060"/>
          </w:tcPr>
          <w:p w14:paraId="7011E991" w14:textId="77777777" w:rsidR="00066A44" w:rsidRPr="00066A44" w:rsidRDefault="00066A44" w:rsidP="00066A44">
            <w:pPr>
              <w:rPr>
                <w:rFonts w:cstheme="minorHAnsi"/>
                <w:b/>
                <w:bCs/>
                <w:sz w:val="18"/>
                <w:szCs w:val="18"/>
              </w:rPr>
            </w:pPr>
            <w:r w:rsidRPr="00066A44">
              <w:rPr>
                <w:rFonts w:cstheme="minorHAnsi"/>
                <w:b/>
                <w:bCs/>
                <w:sz w:val="18"/>
                <w:szCs w:val="18"/>
              </w:rPr>
              <w:t xml:space="preserve">PODPORA FINANČNÍ GRAMOTNOSTI  </w:t>
            </w:r>
          </w:p>
        </w:tc>
      </w:tr>
      <w:tr w:rsidR="00066A44" w:rsidRPr="00066A44" w14:paraId="67D97A34" w14:textId="77777777" w:rsidTr="00007F4D">
        <w:trPr>
          <w:trHeight w:val="260"/>
        </w:trPr>
        <w:tc>
          <w:tcPr>
            <w:tcW w:w="3114" w:type="dxa"/>
          </w:tcPr>
          <w:p w14:paraId="28415D51" w14:textId="77777777" w:rsidR="00066A44" w:rsidRPr="00066A44" w:rsidRDefault="00066A44" w:rsidP="00066A44">
            <w:pPr>
              <w:rPr>
                <w:rFonts w:cstheme="minorHAnsi"/>
                <w:sz w:val="18"/>
                <w:szCs w:val="18"/>
              </w:rPr>
            </w:pPr>
            <w:r w:rsidRPr="00066A44">
              <w:rPr>
                <w:rFonts w:cstheme="minorHAnsi"/>
                <w:sz w:val="18"/>
                <w:szCs w:val="18"/>
              </w:rPr>
              <w:t>Charakteristika aktivity</w:t>
            </w:r>
          </w:p>
        </w:tc>
        <w:tc>
          <w:tcPr>
            <w:tcW w:w="5948" w:type="dxa"/>
          </w:tcPr>
          <w:p w14:paraId="6EA5C091" w14:textId="6E60EDFC" w:rsidR="00066A44" w:rsidRPr="00066A44" w:rsidRDefault="00066A44" w:rsidP="00066A44">
            <w:pPr>
              <w:rPr>
                <w:rFonts w:cstheme="minorHAnsi"/>
                <w:sz w:val="18"/>
                <w:szCs w:val="18"/>
              </w:rPr>
            </w:pPr>
            <w:r w:rsidRPr="00066A44">
              <w:rPr>
                <w:rFonts w:cstheme="minorHAnsi"/>
                <w:sz w:val="18"/>
                <w:szCs w:val="18"/>
              </w:rPr>
              <w:t xml:space="preserve">Seminář pro pedagogické pracovníky </w:t>
            </w:r>
            <w:r w:rsidR="00F52520">
              <w:rPr>
                <w:rFonts w:cstheme="minorHAnsi"/>
                <w:sz w:val="18"/>
                <w:szCs w:val="18"/>
              </w:rPr>
              <w:t>s návazností na získání znalostí pro přípravy finančních olympiád</w:t>
            </w:r>
          </w:p>
        </w:tc>
      </w:tr>
      <w:tr w:rsidR="00066A44" w:rsidRPr="00066A44" w14:paraId="57BD6BF3" w14:textId="77777777" w:rsidTr="00007F4D">
        <w:tc>
          <w:tcPr>
            <w:tcW w:w="3114" w:type="dxa"/>
          </w:tcPr>
          <w:p w14:paraId="1D31FCBA" w14:textId="77777777" w:rsidR="00066A44" w:rsidRPr="00066A44" w:rsidRDefault="00066A44" w:rsidP="00066A44">
            <w:pPr>
              <w:rPr>
                <w:rFonts w:cstheme="minorHAnsi"/>
                <w:sz w:val="18"/>
                <w:szCs w:val="18"/>
              </w:rPr>
            </w:pPr>
            <w:r w:rsidRPr="00066A44">
              <w:rPr>
                <w:rFonts w:cstheme="minorHAnsi"/>
                <w:sz w:val="18"/>
                <w:szCs w:val="18"/>
              </w:rPr>
              <w:t>Realizátor nositel</w:t>
            </w:r>
          </w:p>
        </w:tc>
        <w:tc>
          <w:tcPr>
            <w:tcW w:w="5948" w:type="dxa"/>
          </w:tcPr>
          <w:p w14:paraId="21B92B43" w14:textId="77777777" w:rsidR="00066A44" w:rsidRPr="00066A44" w:rsidRDefault="00066A44" w:rsidP="00066A44">
            <w:pPr>
              <w:rPr>
                <w:rFonts w:cstheme="minorHAnsi"/>
                <w:sz w:val="18"/>
                <w:szCs w:val="18"/>
              </w:rPr>
            </w:pPr>
            <w:r w:rsidRPr="00066A44">
              <w:rPr>
                <w:rFonts w:cstheme="minorHAnsi"/>
                <w:sz w:val="18"/>
                <w:szCs w:val="18"/>
              </w:rPr>
              <w:t>MAP, ZŠ ORP Louny</w:t>
            </w:r>
          </w:p>
        </w:tc>
      </w:tr>
      <w:tr w:rsidR="00066A44" w:rsidRPr="00066A44" w14:paraId="63DD9CA4" w14:textId="77777777" w:rsidTr="00007F4D">
        <w:trPr>
          <w:trHeight w:val="294"/>
        </w:trPr>
        <w:tc>
          <w:tcPr>
            <w:tcW w:w="3114" w:type="dxa"/>
          </w:tcPr>
          <w:p w14:paraId="18E3357A" w14:textId="77777777" w:rsidR="00066A44" w:rsidRPr="00066A44" w:rsidRDefault="00066A44" w:rsidP="00066A44">
            <w:pPr>
              <w:rPr>
                <w:rFonts w:cstheme="minorHAnsi"/>
                <w:sz w:val="18"/>
                <w:szCs w:val="18"/>
              </w:rPr>
            </w:pPr>
            <w:r w:rsidRPr="00066A44">
              <w:rPr>
                <w:rFonts w:cstheme="minorHAnsi"/>
                <w:sz w:val="18"/>
                <w:szCs w:val="18"/>
              </w:rPr>
              <w:t>Místo realizace</w:t>
            </w:r>
          </w:p>
        </w:tc>
        <w:tc>
          <w:tcPr>
            <w:tcW w:w="5948" w:type="dxa"/>
          </w:tcPr>
          <w:p w14:paraId="5F8747E2" w14:textId="77777777" w:rsidR="00066A44" w:rsidRPr="00066A44" w:rsidRDefault="00066A44" w:rsidP="00066A44">
            <w:pPr>
              <w:rPr>
                <w:rFonts w:cstheme="minorHAnsi"/>
                <w:sz w:val="18"/>
                <w:szCs w:val="18"/>
              </w:rPr>
            </w:pPr>
            <w:r w:rsidRPr="00066A44">
              <w:rPr>
                <w:rFonts w:cstheme="minorHAnsi"/>
                <w:sz w:val="18"/>
                <w:szCs w:val="18"/>
              </w:rPr>
              <w:t>ORP Louny</w:t>
            </w:r>
          </w:p>
        </w:tc>
      </w:tr>
      <w:tr w:rsidR="00066A44" w:rsidRPr="00066A44" w14:paraId="7BAF87DA" w14:textId="77777777" w:rsidTr="00007F4D">
        <w:tc>
          <w:tcPr>
            <w:tcW w:w="3114" w:type="dxa"/>
          </w:tcPr>
          <w:p w14:paraId="47CF1CDD" w14:textId="77777777" w:rsidR="00066A44" w:rsidRPr="00066A44" w:rsidRDefault="00066A44" w:rsidP="00066A44">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6F932997" w14:textId="77777777" w:rsidR="00066A44" w:rsidRPr="00066A44" w:rsidRDefault="00066A44" w:rsidP="00066A44">
            <w:pPr>
              <w:rPr>
                <w:rFonts w:cstheme="minorHAnsi"/>
                <w:sz w:val="18"/>
                <w:szCs w:val="18"/>
              </w:rPr>
            </w:pPr>
            <w:r w:rsidRPr="00066A44">
              <w:rPr>
                <w:rFonts w:cstheme="minorHAnsi"/>
                <w:sz w:val="18"/>
                <w:szCs w:val="18"/>
              </w:rPr>
              <w:t xml:space="preserve">Podpora </w:t>
            </w:r>
            <w:proofErr w:type="gramStart"/>
            <w:r w:rsidRPr="00066A44">
              <w:rPr>
                <w:rFonts w:cstheme="minorHAnsi"/>
                <w:sz w:val="18"/>
                <w:szCs w:val="18"/>
              </w:rPr>
              <w:t>pedagogických  kompetencí</w:t>
            </w:r>
            <w:proofErr w:type="gramEnd"/>
            <w:r w:rsidRPr="00066A44">
              <w:rPr>
                <w:rFonts w:cstheme="minorHAnsi"/>
                <w:sz w:val="18"/>
                <w:szCs w:val="18"/>
              </w:rPr>
              <w:t xml:space="preserve"> pracovníků ve vzdělávání</w:t>
            </w:r>
          </w:p>
        </w:tc>
      </w:tr>
      <w:tr w:rsidR="00066A44" w:rsidRPr="00066A44" w14:paraId="51246085" w14:textId="77777777" w:rsidTr="00007F4D">
        <w:tc>
          <w:tcPr>
            <w:tcW w:w="3114" w:type="dxa"/>
          </w:tcPr>
          <w:p w14:paraId="17FBBC18" w14:textId="77777777" w:rsidR="00066A44" w:rsidRPr="00066A44" w:rsidRDefault="00066A44" w:rsidP="00066A44">
            <w:pPr>
              <w:rPr>
                <w:rFonts w:cstheme="minorHAnsi"/>
                <w:sz w:val="18"/>
                <w:szCs w:val="18"/>
              </w:rPr>
            </w:pPr>
            <w:r w:rsidRPr="00066A44">
              <w:rPr>
                <w:rFonts w:cstheme="minorHAnsi"/>
                <w:sz w:val="18"/>
                <w:szCs w:val="18"/>
              </w:rPr>
              <w:t>Spolupráce</w:t>
            </w:r>
          </w:p>
        </w:tc>
        <w:tc>
          <w:tcPr>
            <w:tcW w:w="5948" w:type="dxa"/>
          </w:tcPr>
          <w:p w14:paraId="2F6BAEF9" w14:textId="77777777" w:rsidR="00066A44" w:rsidRPr="00066A44" w:rsidRDefault="00066A44" w:rsidP="00066A44">
            <w:pPr>
              <w:rPr>
                <w:rFonts w:cstheme="minorHAnsi"/>
                <w:sz w:val="18"/>
                <w:szCs w:val="18"/>
              </w:rPr>
            </w:pPr>
            <w:r w:rsidRPr="00066A44">
              <w:rPr>
                <w:rFonts w:cstheme="minorHAnsi"/>
                <w:sz w:val="18"/>
                <w:szCs w:val="18"/>
              </w:rPr>
              <w:t>ZŠ ORP Louny</w:t>
            </w:r>
          </w:p>
        </w:tc>
      </w:tr>
      <w:tr w:rsidR="00066A44" w:rsidRPr="00066A44" w14:paraId="4FA76DB1" w14:textId="77777777" w:rsidTr="00007F4D">
        <w:tc>
          <w:tcPr>
            <w:tcW w:w="3114" w:type="dxa"/>
          </w:tcPr>
          <w:p w14:paraId="7B97B4E4" w14:textId="77777777" w:rsidR="00066A44" w:rsidRPr="00066A44" w:rsidRDefault="00066A44" w:rsidP="00066A44">
            <w:pPr>
              <w:rPr>
                <w:rFonts w:cstheme="minorHAnsi"/>
                <w:sz w:val="18"/>
                <w:szCs w:val="18"/>
              </w:rPr>
            </w:pPr>
            <w:r w:rsidRPr="00066A44">
              <w:rPr>
                <w:rFonts w:cstheme="minorHAnsi"/>
                <w:sz w:val="18"/>
                <w:szCs w:val="18"/>
              </w:rPr>
              <w:t>Celkový rozpočet</w:t>
            </w:r>
          </w:p>
        </w:tc>
        <w:tc>
          <w:tcPr>
            <w:tcW w:w="5948" w:type="dxa"/>
          </w:tcPr>
          <w:p w14:paraId="06038239" w14:textId="77777777" w:rsidR="00066A44" w:rsidRPr="00066A44" w:rsidRDefault="00066A44" w:rsidP="00066A44">
            <w:pPr>
              <w:rPr>
                <w:rFonts w:cstheme="minorHAnsi"/>
                <w:sz w:val="18"/>
                <w:szCs w:val="18"/>
              </w:rPr>
            </w:pPr>
            <w:r w:rsidRPr="00066A44">
              <w:rPr>
                <w:rFonts w:cstheme="minorHAnsi"/>
                <w:sz w:val="18"/>
                <w:szCs w:val="18"/>
              </w:rPr>
              <w:t>Stanoven dle aktuálního počtu zapojených subjektů</w:t>
            </w:r>
          </w:p>
        </w:tc>
      </w:tr>
      <w:tr w:rsidR="00066A44" w:rsidRPr="00066A44" w14:paraId="2F587022" w14:textId="77777777" w:rsidTr="00007F4D">
        <w:tc>
          <w:tcPr>
            <w:tcW w:w="3114" w:type="dxa"/>
          </w:tcPr>
          <w:p w14:paraId="652806DA" w14:textId="77777777" w:rsidR="00066A44" w:rsidRPr="00066A44" w:rsidRDefault="00066A44" w:rsidP="00066A44">
            <w:pPr>
              <w:rPr>
                <w:rFonts w:cstheme="minorHAnsi"/>
                <w:sz w:val="18"/>
                <w:szCs w:val="18"/>
              </w:rPr>
            </w:pPr>
            <w:r w:rsidRPr="00066A44">
              <w:rPr>
                <w:rFonts w:cstheme="minorHAnsi"/>
                <w:sz w:val="18"/>
                <w:szCs w:val="18"/>
              </w:rPr>
              <w:t>Zdroj financování</w:t>
            </w:r>
          </w:p>
        </w:tc>
        <w:tc>
          <w:tcPr>
            <w:tcW w:w="5948" w:type="dxa"/>
          </w:tcPr>
          <w:p w14:paraId="4B9BB415" w14:textId="77777777" w:rsidR="00066A44" w:rsidRPr="00066A44" w:rsidRDefault="00066A44" w:rsidP="00066A44">
            <w:pPr>
              <w:rPr>
                <w:rFonts w:cstheme="minorHAnsi"/>
                <w:sz w:val="18"/>
                <w:szCs w:val="18"/>
              </w:rPr>
            </w:pPr>
            <w:r w:rsidRPr="00066A44">
              <w:rPr>
                <w:rFonts w:cstheme="minorHAnsi"/>
                <w:sz w:val="18"/>
                <w:szCs w:val="18"/>
              </w:rPr>
              <w:t>MAP, vlastní</w:t>
            </w:r>
          </w:p>
        </w:tc>
      </w:tr>
      <w:tr w:rsidR="00066A44" w:rsidRPr="00066A44" w14:paraId="19E5DF5D" w14:textId="77777777" w:rsidTr="00007F4D">
        <w:tc>
          <w:tcPr>
            <w:tcW w:w="3114" w:type="dxa"/>
          </w:tcPr>
          <w:p w14:paraId="6ED28E68" w14:textId="77777777" w:rsidR="00066A44" w:rsidRPr="00066A44" w:rsidRDefault="00066A44" w:rsidP="00066A44">
            <w:pPr>
              <w:rPr>
                <w:rFonts w:cstheme="minorHAnsi"/>
                <w:sz w:val="18"/>
                <w:szCs w:val="18"/>
              </w:rPr>
            </w:pPr>
            <w:r w:rsidRPr="00066A44">
              <w:rPr>
                <w:rFonts w:cstheme="minorHAnsi"/>
                <w:sz w:val="18"/>
                <w:szCs w:val="18"/>
              </w:rPr>
              <w:t>Časový harmonogram</w:t>
            </w:r>
          </w:p>
        </w:tc>
        <w:tc>
          <w:tcPr>
            <w:tcW w:w="5948" w:type="dxa"/>
          </w:tcPr>
          <w:p w14:paraId="1EAE259E" w14:textId="6141563C" w:rsidR="00066A44" w:rsidRPr="00066A44" w:rsidRDefault="00E07529" w:rsidP="00066A44">
            <w:pPr>
              <w:rPr>
                <w:rFonts w:cstheme="minorHAnsi"/>
                <w:sz w:val="18"/>
                <w:szCs w:val="18"/>
              </w:rPr>
            </w:pPr>
            <w:r>
              <w:rPr>
                <w:rFonts w:cstheme="minorHAnsi"/>
                <w:sz w:val="18"/>
                <w:szCs w:val="18"/>
              </w:rPr>
              <w:t>2025</w:t>
            </w:r>
          </w:p>
        </w:tc>
      </w:tr>
      <w:tr w:rsidR="00066A44" w:rsidRPr="00066A44" w14:paraId="0B66CC8B" w14:textId="77777777" w:rsidTr="00007F4D">
        <w:tc>
          <w:tcPr>
            <w:tcW w:w="3114" w:type="dxa"/>
          </w:tcPr>
          <w:p w14:paraId="22B6B8C5" w14:textId="77777777" w:rsidR="00066A44" w:rsidRPr="00066A44" w:rsidRDefault="00066A44" w:rsidP="00066A44">
            <w:pPr>
              <w:rPr>
                <w:rFonts w:cstheme="minorHAnsi"/>
                <w:sz w:val="18"/>
                <w:szCs w:val="18"/>
              </w:rPr>
            </w:pPr>
            <w:r w:rsidRPr="00066A44">
              <w:rPr>
                <w:rFonts w:cstheme="minorHAnsi"/>
                <w:sz w:val="18"/>
                <w:szCs w:val="18"/>
              </w:rPr>
              <w:t>Cíl MAP:</w:t>
            </w:r>
          </w:p>
        </w:tc>
        <w:tc>
          <w:tcPr>
            <w:tcW w:w="5948" w:type="dxa"/>
          </w:tcPr>
          <w:p w14:paraId="56DB2A11" w14:textId="77777777" w:rsidR="00066A44" w:rsidRPr="00066A44" w:rsidRDefault="00066A44" w:rsidP="00066A44">
            <w:pPr>
              <w:jc w:val="both"/>
              <w:rPr>
                <w:rFonts w:ascii="Calibri" w:hAnsi="Calibri" w:cs="Calibri"/>
                <w:color w:val="000000" w:themeColor="text1"/>
                <w:kern w:val="2"/>
                <w:sz w:val="18"/>
                <w:szCs w:val="18"/>
              </w:rPr>
            </w:pPr>
            <w:r w:rsidRPr="00066A44">
              <w:rPr>
                <w:rFonts w:ascii="Calibri" w:hAnsi="Calibri" w:cs="Calibri"/>
                <w:kern w:val="2"/>
                <w:sz w:val="18"/>
                <w:szCs w:val="18"/>
              </w:rPr>
              <w:t xml:space="preserve">1.2 </w:t>
            </w:r>
            <w:r w:rsidRPr="00066A44">
              <w:rPr>
                <w:rFonts w:ascii="Calibri" w:hAnsi="Calibri" w:cs="Calibri"/>
                <w:color w:val="000000" w:themeColor="text1"/>
                <w:kern w:val="2"/>
                <w:sz w:val="18"/>
                <w:szCs w:val="18"/>
              </w:rPr>
              <w:t xml:space="preserve">Rozvoj matematické a finanční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čtenářské </w:t>
            </w:r>
            <w:proofErr w:type="spellStart"/>
            <w:r w:rsidRPr="00066A44">
              <w:rPr>
                <w:rFonts w:ascii="Calibri" w:hAnsi="Calibri" w:cs="Calibri"/>
                <w:color w:val="000000" w:themeColor="text1"/>
                <w:kern w:val="2"/>
                <w:sz w:val="18"/>
                <w:szCs w:val="18"/>
              </w:rPr>
              <w:t>pregramotnosti</w:t>
            </w:r>
            <w:proofErr w:type="spellEnd"/>
            <w:r w:rsidRPr="00066A44">
              <w:rPr>
                <w:rFonts w:ascii="Calibri" w:hAnsi="Calibri" w:cs="Calibri"/>
                <w:color w:val="000000" w:themeColor="text1"/>
                <w:kern w:val="2"/>
                <w:sz w:val="18"/>
                <w:szCs w:val="18"/>
              </w:rPr>
              <w:t xml:space="preserve"> včetně rozvoje digitálních kompetencí a gramotností dětí, výuky   cizích jazyků a polytechnického vzdělávání v předškolním vzdělávání</w:t>
            </w:r>
          </w:p>
          <w:p w14:paraId="117D34FF" w14:textId="56B51B33" w:rsidR="00066A44" w:rsidRPr="00510BF4" w:rsidRDefault="00066A44" w:rsidP="00066A44">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2.1 Rozvoj matematické a finanční gramotnosti, digitálních kompetencí a mediální gramotnosti dětí a žáků</w:t>
            </w:r>
          </w:p>
        </w:tc>
      </w:tr>
      <w:tr w:rsidR="00066A44" w:rsidRPr="00066A44" w14:paraId="4B1EABA1" w14:textId="77777777" w:rsidTr="00007F4D">
        <w:tc>
          <w:tcPr>
            <w:tcW w:w="3114" w:type="dxa"/>
          </w:tcPr>
          <w:p w14:paraId="01C1A2ED" w14:textId="77777777" w:rsidR="00066A44" w:rsidRPr="00066A44" w:rsidRDefault="00066A44" w:rsidP="00066A44">
            <w:pPr>
              <w:rPr>
                <w:rFonts w:cstheme="minorHAnsi"/>
                <w:sz w:val="18"/>
                <w:szCs w:val="18"/>
              </w:rPr>
            </w:pPr>
            <w:r w:rsidRPr="00066A44">
              <w:rPr>
                <w:rFonts w:cstheme="minorHAnsi"/>
                <w:sz w:val="18"/>
                <w:szCs w:val="18"/>
              </w:rPr>
              <w:t>Opatření MAP:</w:t>
            </w:r>
          </w:p>
        </w:tc>
        <w:tc>
          <w:tcPr>
            <w:tcW w:w="5948" w:type="dxa"/>
          </w:tcPr>
          <w:p w14:paraId="7C941AF0" w14:textId="77777777" w:rsidR="00066A44" w:rsidRPr="00066A44" w:rsidRDefault="00066A44" w:rsidP="00066A44">
            <w:pPr>
              <w:rPr>
                <w:rFonts w:ascii="Calibri" w:eastAsia="Arial" w:hAnsi="Calibri" w:cs="Calibri"/>
                <w:bCs/>
                <w:noProof/>
                <w:kern w:val="2"/>
                <w:sz w:val="18"/>
                <w:szCs w:val="18"/>
                <w:lang w:eastAsia="cs-CZ"/>
              </w:rPr>
            </w:pPr>
            <w:r w:rsidRPr="00066A44">
              <w:rPr>
                <w:rFonts w:ascii="Calibri" w:eastAsia="Arial" w:hAnsi="Calibri" w:cs="Calibri"/>
                <w:bCs/>
                <w:iCs/>
                <w:noProof/>
                <w:color w:val="000000" w:themeColor="text1"/>
                <w:kern w:val="2"/>
                <w:sz w:val="18"/>
                <w:szCs w:val="18"/>
                <w:lang w:eastAsia="cs-CZ"/>
              </w:rPr>
              <w:t>1.2.1 Rozvoj matematické a finanční pregramotnosti v předškolním vzdělávání</w:t>
            </w:r>
            <w:r w:rsidRPr="00066A44">
              <w:rPr>
                <w:rFonts w:ascii="Calibri" w:eastAsia="Arial" w:hAnsi="Calibri" w:cs="Calibri"/>
                <w:bCs/>
                <w:noProof/>
                <w:kern w:val="2"/>
                <w:sz w:val="18"/>
                <w:szCs w:val="18"/>
                <w:lang w:eastAsia="cs-CZ"/>
              </w:rPr>
              <w:t xml:space="preserve"> </w:t>
            </w:r>
          </w:p>
          <w:p w14:paraId="58DA55E9" w14:textId="6CC40E81" w:rsidR="00066A44" w:rsidRPr="00066A44" w:rsidRDefault="00066A44" w:rsidP="00066A44">
            <w:pPr>
              <w:rPr>
                <w:rFonts w:ascii="Calibri" w:eastAsia="Arial" w:hAnsi="Calibri" w:cs="Calibri"/>
                <w:b/>
                <w:bCs/>
                <w:noProof/>
                <w:kern w:val="2"/>
                <w:sz w:val="18"/>
                <w:szCs w:val="18"/>
                <w:lang w:eastAsia="cs-CZ"/>
              </w:rPr>
            </w:pPr>
            <w:r w:rsidRPr="00066A44">
              <w:rPr>
                <w:rFonts w:ascii="Calibri" w:eastAsia="Arial" w:hAnsi="Calibri" w:cs="Calibri"/>
                <w:noProof/>
                <w:kern w:val="2"/>
                <w:sz w:val="18"/>
                <w:szCs w:val="18"/>
                <w:lang w:eastAsia="cs-CZ"/>
              </w:rPr>
              <w:t>2.1.1</w:t>
            </w:r>
            <w:r w:rsidRPr="00066A44">
              <w:rPr>
                <w:rFonts w:ascii="Calibri" w:eastAsia="Arial" w:hAnsi="Calibri" w:cs="Calibri"/>
                <w:b/>
                <w:bCs/>
                <w:noProof/>
                <w:kern w:val="2"/>
                <w:sz w:val="18"/>
                <w:szCs w:val="18"/>
                <w:lang w:eastAsia="cs-CZ"/>
              </w:rPr>
              <w:t xml:space="preserve"> </w:t>
            </w:r>
            <w:r w:rsidRPr="00066A44">
              <w:rPr>
                <w:rFonts w:ascii="Calibri" w:eastAsia="Arial" w:hAnsi="Calibri" w:cs="Calibri"/>
                <w:noProof/>
                <w:kern w:val="2"/>
                <w:sz w:val="18"/>
                <w:szCs w:val="18"/>
                <w:lang w:eastAsia="cs-CZ"/>
              </w:rPr>
              <w:t xml:space="preserve">Rozvoj matematické a finanční gramotnosti </w:t>
            </w:r>
            <w:r w:rsidR="003705B9" w:rsidRPr="003705B9">
              <w:rPr>
                <w:rFonts w:ascii="Calibri" w:eastAsia="Arial" w:hAnsi="Calibri" w:cs="Calibri"/>
                <w:noProof/>
                <w:kern w:val="2"/>
                <w:sz w:val="18"/>
                <w:szCs w:val="18"/>
                <w:lang w:eastAsia="cs-CZ"/>
              </w:rPr>
              <w:t>na</w:t>
            </w:r>
            <w:r w:rsidRPr="00066A44">
              <w:rPr>
                <w:rFonts w:ascii="Calibri" w:eastAsia="Arial" w:hAnsi="Calibri" w:cs="Calibri"/>
                <w:noProof/>
                <w:kern w:val="2"/>
                <w:sz w:val="18"/>
                <w:szCs w:val="18"/>
                <w:lang w:eastAsia="cs-CZ"/>
              </w:rPr>
              <w:t xml:space="preserve"> ZŠ</w:t>
            </w:r>
          </w:p>
        </w:tc>
      </w:tr>
      <w:tr w:rsidR="00510BF4" w:rsidRPr="00F2059E" w14:paraId="4BDD7ABF" w14:textId="77777777" w:rsidTr="00A830C3">
        <w:tc>
          <w:tcPr>
            <w:tcW w:w="3114" w:type="dxa"/>
          </w:tcPr>
          <w:p w14:paraId="566C7BB1" w14:textId="77777777" w:rsidR="00510BF4" w:rsidRPr="00066A44" w:rsidRDefault="00510BF4" w:rsidP="00A830C3">
            <w:pPr>
              <w:rPr>
                <w:rFonts w:cstheme="minorHAnsi"/>
                <w:sz w:val="18"/>
                <w:szCs w:val="18"/>
              </w:rPr>
            </w:pPr>
            <w:r>
              <w:rPr>
                <w:rFonts w:cstheme="minorHAnsi"/>
                <w:sz w:val="18"/>
                <w:szCs w:val="18"/>
              </w:rPr>
              <w:t>Vazba na témata OP JAK povinná</w:t>
            </w:r>
          </w:p>
        </w:tc>
        <w:tc>
          <w:tcPr>
            <w:tcW w:w="5948" w:type="dxa"/>
          </w:tcPr>
          <w:p w14:paraId="0B72BD86" w14:textId="7CC88B0F" w:rsidR="00510BF4" w:rsidRPr="00510BF4" w:rsidRDefault="00510BF4" w:rsidP="00A830C3">
            <w:pPr>
              <w:rPr>
                <w:sz w:val="18"/>
                <w:szCs w:val="18"/>
              </w:rPr>
            </w:pPr>
            <w:r>
              <w:rPr>
                <w:sz w:val="18"/>
                <w:szCs w:val="18"/>
              </w:rPr>
              <w:t>Podpora pedagogických a didaktických kompetencí pracovníků ve vzdělávání a podpory managementu třídních kolektivů</w:t>
            </w:r>
          </w:p>
        </w:tc>
      </w:tr>
      <w:tr w:rsidR="00510BF4" w:rsidRPr="00066A44" w14:paraId="1C07CB57" w14:textId="77777777" w:rsidTr="00A830C3">
        <w:tc>
          <w:tcPr>
            <w:tcW w:w="3114" w:type="dxa"/>
          </w:tcPr>
          <w:p w14:paraId="0ABACCA7" w14:textId="77777777" w:rsidR="00510BF4" w:rsidRPr="00066A44" w:rsidRDefault="00510BF4" w:rsidP="00A830C3">
            <w:pPr>
              <w:rPr>
                <w:rFonts w:cstheme="minorHAnsi"/>
                <w:sz w:val="18"/>
                <w:szCs w:val="18"/>
              </w:rPr>
            </w:pPr>
            <w:r>
              <w:rPr>
                <w:rFonts w:cstheme="minorHAnsi"/>
                <w:sz w:val="18"/>
                <w:szCs w:val="18"/>
              </w:rPr>
              <w:t>Vazba na témata OP JAK průřezová</w:t>
            </w:r>
          </w:p>
        </w:tc>
        <w:tc>
          <w:tcPr>
            <w:tcW w:w="5948" w:type="dxa"/>
          </w:tcPr>
          <w:p w14:paraId="3B49DF49" w14:textId="77777777" w:rsidR="00510BF4" w:rsidRPr="00066A44" w:rsidRDefault="00510BF4" w:rsidP="00A830C3">
            <w:pPr>
              <w:rPr>
                <w:rFonts w:cstheme="minorHAnsi"/>
                <w:sz w:val="18"/>
                <w:szCs w:val="18"/>
              </w:rPr>
            </w:pPr>
            <w:r>
              <w:rPr>
                <w:sz w:val="18"/>
                <w:szCs w:val="18"/>
                <w14:ligatures w14:val="none"/>
              </w:rPr>
              <w:t>Podpora učitelů, ředitelů a dalších pracovníků ve vzdělávání</w:t>
            </w:r>
          </w:p>
        </w:tc>
      </w:tr>
    </w:tbl>
    <w:p w14:paraId="79AFF5EE" w14:textId="77777777" w:rsidR="00792208" w:rsidRDefault="00792208" w:rsidP="00066A44">
      <w:pPr>
        <w:rPr>
          <w14:ligatures w14:val="standardContextual"/>
        </w:rPr>
      </w:pPr>
    </w:p>
    <w:tbl>
      <w:tblPr>
        <w:tblStyle w:val="Mkatabulky31"/>
        <w:tblW w:w="0" w:type="auto"/>
        <w:tblLook w:val="04A0" w:firstRow="1" w:lastRow="0" w:firstColumn="1" w:lastColumn="0" w:noHBand="0" w:noVBand="1"/>
      </w:tblPr>
      <w:tblGrid>
        <w:gridCol w:w="3114"/>
        <w:gridCol w:w="5948"/>
      </w:tblGrid>
      <w:tr w:rsidR="00F52520" w:rsidRPr="00066A44" w14:paraId="0F8E9B4C" w14:textId="77777777" w:rsidTr="00A830C3">
        <w:tc>
          <w:tcPr>
            <w:tcW w:w="9062" w:type="dxa"/>
            <w:gridSpan w:val="2"/>
            <w:shd w:val="clear" w:color="auto" w:fill="002060"/>
          </w:tcPr>
          <w:p w14:paraId="1796CEF7" w14:textId="4D014BD4" w:rsidR="00F52520" w:rsidRPr="00066A44" w:rsidRDefault="00F52520" w:rsidP="00A830C3">
            <w:pPr>
              <w:jc w:val="center"/>
              <w:rPr>
                <w:rFonts w:cstheme="minorHAnsi"/>
                <w:b/>
                <w:bCs/>
                <w:sz w:val="18"/>
                <w:szCs w:val="18"/>
              </w:rPr>
            </w:pPr>
            <w:r>
              <w:rPr>
                <w:rFonts w:cstheme="minorHAnsi"/>
                <w:b/>
                <w:bCs/>
                <w:sz w:val="18"/>
                <w:szCs w:val="18"/>
              </w:rPr>
              <w:t>33</w:t>
            </w:r>
          </w:p>
        </w:tc>
      </w:tr>
      <w:tr w:rsidR="00510BF4" w:rsidRPr="00066A44" w14:paraId="59348375" w14:textId="77777777" w:rsidTr="00A830C3">
        <w:tc>
          <w:tcPr>
            <w:tcW w:w="3114" w:type="dxa"/>
            <w:shd w:val="clear" w:color="auto" w:fill="002060"/>
          </w:tcPr>
          <w:p w14:paraId="5EF84855" w14:textId="77777777" w:rsidR="00510BF4" w:rsidRPr="00066A44" w:rsidRDefault="00510BF4"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75FBD558" w14:textId="77777777" w:rsidR="00510BF4" w:rsidRPr="00066A44" w:rsidRDefault="00510BF4" w:rsidP="00A830C3">
            <w:pPr>
              <w:rPr>
                <w:rFonts w:cstheme="minorHAnsi"/>
                <w:b/>
                <w:bCs/>
                <w:sz w:val="18"/>
                <w:szCs w:val="18"/>
              </w:rPr>
            </w:pPr>
            <w:r w:rsidRPr="00066A44">
              <w:rPr>
                <w:rFonts w:cstheme="minorHAnsi"/>
                <w:b/>
                <w:bCs/>
                <w:sz w:val="18"/>
                <w:szCs w:val="18"/>
              </w:rPr>
              <w:t xml:space="preserve">DIETNÍ </w:t>
            </w:r>
            <w:proofErr w:type="gramStart"/>
            <w:r w:rsidRPr="00066A44">
              <w:rPr>
                <w:rFonts w:cstheme="minorHAnsi"/>
                <w:b/>
                <w:bCs/>
                <w:sz w:val="18"/>
                <w:szCs w:val="18"/>
              </w:rPr>
              <w:t xml:space="preserve">STRAVOVÁNÍ  </w:t>
            </w:r>
            <w:r>
              <w:rPr>
                <w:rFonts w:cstheme="minorHAnsi"/>
                <w:b/>
                <w:bCs/>
                <w:sz w:val="18"/>
                <w:szCs w:val="18"/>
              </w:rPr>
              <w:t>-</w:t>
            </w:r>
            <w:proofErr w:type="gramEnd"/>
            <w:r>
              <w:rPr>
                <w:rFonts w:cstheme="minorHAnsi"/>
                <w:b/>
                <w:bCs/>
                <w:sz w:val="18"/>
                <w:szCs w:val="18"/>
              </w:rPr>
              <w:t xml:space="preserve"> ZDRAVÝ ŽIVOTNÍ STYL</w:t>
            </w:r>
          </w:p>
        </w:tc>
      </w:tr>
      <w:tr w:rsidR="00510BF4" w:rsidRPr="00066A44" w14:paraId="01551C5B" w14:textId="77777777" w:rsidTr="00A830C3">
        <w:trPr>
          <w:trHeight w:val="260"/>
        </w:trPr>
        <w:tc>
          <w:tcPr>
            <w:tcW w:w="3114" w:type="dxa"/>
          </w:tcPr>
          <w:p w14:paraId="4EA40E53" w14:textId="77777777" w:rsidR="00510BF4" w:rsidRPr="00066A44" w:rsidRDefault="00510BF4" w:rsidP="00A830C3">
            <w:pPr>
              <w:rPr>
                <w:rFonts w:cstheme="minorHAnsi"/>
                <w:sz w:val="18"/>
                <w:szCs w:val="18"/>
              </w:rPr>
            </w:pPr>
            <w:r w:rsidRPr="00066A44">
              <w:rPr>
                <w:rFonts w:cstheme="minorHAnsi"/>
                <w:sz w:val="18"/>
                <w:szCs w:val="18"/>
              </w:rPr>
              <w:t>Charakteristika aktivity</w:t>
            </w:r>
          </w:p>
        </w:tc>
        <w:tc>
          <w:tcPr>
            <w:tcW w:w="5948" w:type="dxa"/>
          </w:tcPr>
          <w:p w14:paraId="06C6526F" w14:textId="77777777" w:rsidR="00510BF4" w:rsidRPr="00066A44" w:rsidRDefault="00510BF4" w:rsidP="00A830C3">
            <w:pPr>
              <w:rPr>
                <w:rFonts w:cstheme="minorHAnsi"/>
                <w:sz w:val="18"/>
                <w:szCs w:val="18"/>
              </w:rPr>
            </w:pPr>
            <w:r w:rsidRPr="00066A44">
              <w:rPr>
                <w:rFonts w:cstheme="minorHAnsi"/>
                <w:sz w:val="18"/>
                <w:szCs w:val="18"/>
              </w:rPr>
              <w:t>Podpora pedagogických a manažerských kompetencí pracovníků ve vzdělávání</w:t>
            </w:r>
          </w:p>
        </w:tc>
      </w:tr>
      <w:tr w:rsidR="00510BF4" w:rsidRPr="00066A44" w14:paraId="17EFA4BE" w14:textId="77777777" w:rsidTr="00A830C3">
        <w:tc>
          <w:tcPr>
            <w:tcW w:w="3114" w:type="dxa"/>
          </w:tcPr>
          <w:p w14:paraId="392D9318" w14:textId="77777777" w:rsidR="00510BF4" w:rsidRPr="00066A44" w:rsidRDefault="00510BF4" w:rsidP="00A830C3">
            <w:pPr>
              <w:rPr>
                <w:rFonts w:cstheme="minorHAnsi"/>
                <w:sz w:val="18"/>
                <w:szCs w:val="18"/>
              </w:rPr>
            </w:pPr>
            <w:r w:rsidRPr="00066A44">
              <w:rPr>
                <w:rFonts w:cstheme="minorHAnsi"/>
                <w:sz w:val="18"/>
                <w:szCs w:val="18"/>
              </w:rPr>
              <w:t>Realizátor nositel</w:t>
            </w:r>
          </w:p>
        </w:tc>
        <w:tc>
          <w:tcPr>
            <w:tcW w:w="5948" w:type="dxa"/>
          </w:tcPr>
          <w:p w14:paraId="2470D6DD" w14:textId="77777777" w:rsidR="00510BF4" w:rsidRPr="00066A44" w:rsidRDefault="00510BF4" w:rsidP="00A830C3">
            <w:pPr>
              <w:rPr>
                <w:rFonts w:cstheme="minorHAnsi"/>
                <w:sz w:val="18"/>
                <w:szCs w:val="18"/>
              </w:rPr>
            </w:pPr>
            <w:r w:rsidRPr="00066A44">
              <w:rPr>
                <w:rFonts w:cstheme="minorHAnsi"/>
                <w:sz w:val="18"/>
                <w:szCs w:val="18"/>
              </w:rPr>
              <w:t>MAP, ZŠ a MŠ ORP Louny</w:t>
            </w:r>
          </w:p>
        </w:tc>
      </w:tr>
      <w:tr w:rsidR="00510BF4" w:rsidRPr="00066A44" w14:paraId="335C1B2F" w14:textId="77777777" w:rsidTr="00A830C3">
        <w:trPr>
          <w:trHeight w:val="294"/>
        </w:trPr>
        <w:tc>
          <w:tcPr>
            <w:tcW w:w="3114" w:type="dxa"/>
          </w:tcPr>
          <w:p w14:paraId="5F8FD94D" w14:textId="77777777" w:rsidR="00510BF4" w:rsidRPr="00066A44" w:rsidRDefault="00510BF4" w:rsidP="00A830C3">
            <w:pPr>
              <w:rPr>
                <w:rFonts w:cstheme="minorHAnsi"/>
                <w:sz w:val="18"/>
                <w:szCs w:val="18"/>
              </w:rPr>
            </w:pPr>
            <w:r w:rsidRPr="00066A44">
              <w:rPr>
                <w:rFonts w:cstheme="minorHAnsi"/>
                <w:sz w:val="18"/>
                <w:szCs w:val="18"/>
              </w:rPr>
              <w:t>Místo realizace</w:t>
            </w:r>
          </w:p>
        </w:tc>
        <w:tc>
          <w:tcPr>
            <w:tcW w:w="5948" w:type="dxa"/>
          </w:tcPr>
          <w:p w14:paraId="2C90355E" w14:textId="77777777" w:rsidR="00510BF4" w:rsidRPr="00066A44" w:rsidRDefault="00510BF4" w:rsidP="00A830C3">
            <w:pPr>
              <w:rPr>
                <w:rFonts w:cstheme="minorHAnsi"/>
                <w:sz w:val="18"/>
                <w:szCs w:val="18"/>
              </w:rPr>
            </w:pPr>
            <w:r w:rsidRPr="00066A44">
              <w:rPr>
                <w:rFonts w:cstheme="minorHAnsi"/>
                <w:sz w:val="18"/>
                <w:szCs w:val="18"/>
              </w:rPr>
              <w:t>ORP Louny</w:t>
            </w:r>
          </w:p>
        </w:tc>
      </w:tr>
      <w:tr w:rsidR="00510BF4" w:rsidRPr="00066A44" w14:paraId="5A07ADAF" w14:textId="77777777" w:rsidTr="00A830C3">
        <w:tc>
          <w:tcPr>
            <w:tcW w:w="3114" w:type="dxa"/>
          </w:tcPr>
          <w:p w14:paraId="6F8BB137" w14:textId="77777777" w:rsidR="00510BF4" w:rsidRPr="00066A44" w:rsidRDefault="00510BF4"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5D1A6E55" w14:textId="77777777" w:rsidR="00510BF4" w:rsidRPr="00066A44" w:rsidRDefault="00510BF4" w:rsidP="00A830C3">
            <w:pPr>
              <w:rPr>
                <w:rFonts w:cstheme="minorHAnsi"/>
                <w:sz w:val="18"/>
                <w:szCs w:val="18"/>
              </w:rPr>
            </w:pPr>
            <w:r w:rsidRPr="00066A44">
              <w:rPr>
                <w:rFonts w:cstheme="minorHAnsi"/>
                <w:sz w:val="18"/>
                <w:szCs w:val="18"/>
              </w:rPr>
              <w:t>Podpora pedagogických a manažerských kompetencí pracovníků ve vzdělávání, podpora zdravého životního stylu</w:t>
            </w:r>
          </w:p>
        </w:tc>
      </w:tr>
      <w:tr w:rsidR="00510BF4" w:rsidRPr="00066A44" w14:paraId="4514947C" w14:textId="77777777" w:rsidTr="00A830C3">
        <w:tc>
          <w:tcPr>
            <w:tcW w:w="3114" w:type="dxa"/>
          </w:tcPr>
          <w:p w14:paraId="739F079C" w14:textId="77777777" w:rsidR="00510BF4" w:rsidRPr="00066A44" w:rsidRDefault="00510BF4" w:rsidP="00A830C3">
            <w:pPr>
              <w:rPr>
                <w:rFonts w:cstheme="minorHAnsi"/>
                <w:sz w:val="18"/>
                <w:szCs w:val="18"/>
              </w:rPr>
            </w:pPr>
            <w:r w:rsidRPr="00066A44">
              <w:rPr>
                <w:rFonts w:cstheme="minorHAnsi"/>
                <w:sz w:val="18"/>
                <w:szCs w:val="18"/>
              </w:rPr>
              <w:t>Spolupráce</w:t>
            </w:r>
          </w:p>
        </w:tc>
        <w:tc>
          <w:tcPr>
            <w:tcW w:w="5948" w:type="dxa"/>
          </w:tcPr>
          <w:p w14:paraId="36F3E13C" w14:textId="77777777" w:rsidR="00510BF4" w:rsidRPr="00066A44" w:rsidRDefault="00510BF4" w:rsidP="00A830C3">
            <w:pPr>
              <w:rPr>
                <w:rFonts w:cstheme="minorHAnsi"/>
                <w:sz w:val="18"/>
                <w:szCs w:val="18"/>
              </w:rPr>
            </w:pPr>
            <w:r w:rsidRPr="00066A44">
              <w:rPr>
                <w:rFonts w:cstheme="minorHAnsi"/>
                <w:sz w:val="18"/>
                <w:szCs w:val="18"/>
              </w:rPr>
              <w:t>ZŠ ORP Louny</w:t>
            </w:r>
          </w:p>
        </w:tc>
      </w:tr>
      <w:tr w:rsidR="00510BF4" w:rsidRPr="00066A44" w14:paraId="6373DA60" w14:textId="77777777" w:rsidTr="00A830C3">
        <w:tc>
          <w:tcPr>
            <w:tcW w:w="3114" w:type="dxa"/>
          </w:tcPr>
          <w:p w14:paraId="41914325" w14:textId="77777777" w:rsidR="00510BF4" w:rsidRPr="00066A44" w:rsidRDefault="00510BF4" w:rsidP="00A830C3">
            <w:pPr>
              <w:rPr>
                <w:rFonts w:cstheme="minorHAnsi"/>
                <w:sz w:val="18"/>
                <w:szCs w:val="18"/>
              </w:rPr>
            </w:pPr>
            <w:r w:rsidRPr="00066A44">
              <w:rPr>
                <w:rFonts w:cstheme="minorHAnsi"/>
                <w:sz w:val="18"/>
                <w:szCs w:val="18"/>
              </w:rPr>
              <w:t>Celkový rozpočet</w:t>
            </w:r>
          </w:p>
        </w:tc>
        <w:tc>
          <w:tcPr>
            <w:tcW w:w="5948" w:type="dxa"/>
          </w:tcPr>
          <w:p w14:paraId="7CC9C412" w14:textId="77777777" w:rsidR="00510BF4" w:rsidRPr="00066A44" w:rsidRDefault="00510BF4" w:rsidP="00A830C3">
            <w:pPr>
              <w:rPr>
                <w:rFonts w:cstheme="minorHAnsi"/>
                <w:sz w:val="18"/>
                <w:szCs w:val="18"/>
              </w:rPr>
            </w:pPr>
            <w:r w:rsidRPr="00066A44">
              <w:rPr>
                <w:rFonts w:cstheme="minorHAnsi"/>
                <w:sz w:val="18"/>
                <w:szCs w:val="18"/>
              </w:rPr>
              <w:t>Stanoven dle aktuálního počtu zapojených subjektů</w:t>
            </w:r>
          </w:p>
        </w:tc>
      </w:tr>
      <w:tr w:rsidR="00510BF4" w:rsidRPr="00066A44" w14:paraId="26AC4FCA" w14:textId="77777777" w:rsidTr="00A830C3">
        <w:tc>
          <w:tcPr>
            <w:tcW w:w="3114" w:type="dxa"/>
          </w:tcPr>
          <w:p w14:paraId="6E8D8E2E" w14:textId="77777777" w:rsidR="00510BF4" w:rsidRPr="00066A44" w:rsidRDefault="00510BF4" w:rsidP="00A830C3">
            <w:pPr>
              <w:rPr>
                <w:rFonts w:cstheme="minorHAnsi"/>
                <w:sz w:val="18"/>
                <w:szCs w:val="18"/>
              </w:rPr>
            </w:pPr>
            <w:r w:rsidRPr="00066A44">
              <w:rPr>
                <w:rFonts w:cstheme="minorHAnsi"/>
                <w:sz w:val="18"/>
                <w:szCs w:val="18"/>
              </w:rPr>
              <w:t>Zdroj financování</w:t>
            </w:r>
          </w:p>
        </w:tc>
        <w:tc>
          <w:tcPr>
            <w:tcW w:w="5948" w:type="dxa"/>
          </w:tcPr>
          <w:p w14:paraId="47947DD6" w14:textId="77777777" w:rsidR="00510BF4" w:rsidRPr="00066A44" w:rsidRDefault="00510BF4" w:rsidP="00A830C3">
            <w:pPr>
              <w:rPr>
                <w:rFonts w:cstheme="minorHAnsi"/>
                <w:sz w:val="18"/>
                <w:szCs w:val="18"/>
              </w:rPr>
            </w:pPr>
            <w:r w:rsidRPr="00066A44">
              <w:rPr>
                <w:rFonts w:cstheme="minorHAnsi"/>
                <w:sz w:val="18"/>
                <w:szCs w:val="18"/>
              </w:rPr>
              <w:t>MAP, vlastní</w:t>
            </w:r>
          </w:p>
        </w:tc>
      </w:tr>
      <w:tr w:rsidR="00510BF4" w:rsidRPr="00066A44" w14:paraId="195A3D89" w14:textId="77777777" w:rsidTr="00A830C3">
        <w:tc>
          <w:tcPr>
            <w:tcW w:w="3114" w:type="dxa"/>
          </w:tcPr>
          <w:p w14:paraId="3B7DB214" w14:textId="77777777" w:rsidR="00510BF4" w:rsidRPr="00066A44" w:rsidRDefault="00510BF4" w:rsidP="00A830C3">
            <w:pPr>
              <w:rPr>
                <w:rFonts w:cstheme="minorHAnsi"/>
                <w:sz w:val="18"/>
                <w:szCs w:val="18"/>
              </w:rPr>
            </w:pPr>
            <w:r w:rsidRPr="00066A44">
              <w:rPr>
                <w:rFonts w:cstheme="minorHAnsi"/>
                <w:sz w:val="18"/>
                <w:szCs w:val="18"/>
              </w:rPr>
              <w:t>Časový harmonogram</w:t>
            </w:r>
          </w:p>
        </w:tc>
        <w:tc>
          <w:tcPr>
            <w:tcW w:w="5948" w:type="dxa"/>
          </w:tcPr>
          <w:p w14:paraId="60257DDC" w14:textId="75C57D7C" w:rsidR="00510BF4" w:rsidRPr="00066A44" w:rsidRDefault="00E07529" w:rsidP="00A830C3">
            <w:pPr>
              <w:rPr>
                <w:rFonts w:cstheme="minorHAnsi"/>
                <w:sz w:val="18"/>
                <w:szCs w:val="18"/>
              </w:rPr>
            </w:pPr>
            <w:r>
              <w:rPr>
                <w:rFonts w:cstheme="minorHAnsi"/>
                <w:sz w:val="18"/>
                <w:szCs w:val="18"/>
              </w:rPr>
              <w:t>2025</w:t>
            </w:r>
          </w:p>
        </w:tc>
      </w:tr>
      <w:tr w:rsidR="00510BF4" w:rsidRPr="00066A44" w14:paraId="17C1DDA1" w14:textId="77777777" w:rsidTr="00A830C3">
        <w:tc>
          <w:tcPr>
            <w:tcW w:w="3114" w:type="dxa"/>
          </w:tcPr>
          <w:p w14:paraId="35F777BA" w14:textId="77777777" w:rsidR="00510BF4" w:rsidRPr="00066A44" w:rsidRDefault="00510BF4" w:rsidP="00A830C3">
            <w:pPr>
              <w:rPr>
                <w:rFonts w:cstheme="minorHAnsi"/>
                <w:sz w:val="18"/>
                <w:szCs w:val="18"/>
              </w:rPr>
            </w:pPr>
            <w:r w:rsidRPr="00066A44">
              <w:rPr>
                <w:rFonts w:cstheme="minorHAnsi"/>
                <w:sz w:val="18"/>
                <w:szCs w:val="18"/>
              </w:rPr>
              <w:t>Cíl MAP:</w:t>
            </w:r>
          </w:p>
        </w:tc>
        <w:tc>
          <w:tcPr>
            <w:tcW w:w="5948" w:type="dxa"/>
          </w:tcPr>
          <w:p w14:paraId="71B8F4EE" w14:textId="77777777" w:rsidR="00510BF4" w:rsidRPr="003705B9" w:rsidRDefault="00510BF4"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066A44">
              <w:rPr>
                <w:rFonts w:ascii="Calibri" w:hAnsi="Calibri" w:cs="Calibri"/>
                <w:color w:val="000000" w:themeColor="text1"/>
                <w:kern w:val="2"/>
                <w:sz w:val="18"/>
                <w:szCs w:val="18"/>
              </w:rPr>
              <w:t>socioemočních</w:t>
            </w:r>
            <w:proofErr w:type="spellEnd"/>
            <w:r w:rsidRPr="00066A44">
              <w:rPr>
                <w:rFonts w:ascii="Calibri" w:hAnsi="Calibri" w:cs="Calibri"/>
                <w:color w:val="000000" w:themeColor="text1"/>
                <w:kern w:val="2"/>
                <w:sz w:val="18"/>
                <w:szCs w:val="18"/>
              </w:rPr>
              <w:t xml:space="preserve">, včetně rozvoje </w:t>
            </w:r>
            <w:proofErr w:type="spellStart"/>
            <w:r w:rsidRPr="00066A44">
              <w:rPr>
                <w:rFonts w:ascii="Calibri" w:hAnsi="Calibri" w:cs="Calibri"/>
                <w:color w:val="000000" w:themeColor="text1"/>
                <w:kern w:val="2"/>
                <w:sz w:val="18"/>
                <w:szCs w:val="18"/>
              </w:rPr>
              <w:t>wellbeingu</w:t>
            </w:r>
            <w:proofErr w:type="spellEnd"/>
            <w:r w:rsidRPr="00066A44">
              <w:rPr>
                <w:rFonts w:ascii="Calibri" w:hAnsi="Calibri" w:cs="Calibri"/>
                <w:color w:val="000000" w:themeColor="text1"/>
                <w:kern w:val="2"/>
                <w:sz w:val="18"/>
                <w:szCs w:val="18"/>
              </w:rPr>
              <w:t xml:space="preserve"> a duševního zdraví dětí, žáků a PP v předškolním vzdělávání</w:t>
            </w:r>
          </w:p>
          <w:p w14:paraId="5F9950E9" w14:textId="77777777" w:rsidR="00510BF4" w:rsidRPr="00066A44" w:rsidRDefault="00510BF4" w:rsidP="00A830C3">
            <w:pPr>
              <w:jc w:val="both"/>
              <w:rPr>
                <w:rFonts w:ascii="Calibri" w:hAnsi="Calibri" w:cs="Calibri"/>
                <w:kern w:val="2"/>
                <w:sz w:val="18"/>
                <w:szCs w:val="18"/>
              </w:rPr>
            </w:pPr>
            <w:r w:rsidRPr="00066A44">
              <w:rPr>
                <w:rFonts w:ascii="Calibri" w:hAnsi="Calibri" w:cs="Calibri"/>
                <w:kern w:val="2"/>
                <w:sz w:val="18"/>
                <w:szCs w:val="18"/>
              </w:rPr>
              <w:t xml:space="preserve">2.5 Dostatečné odborné a personální kapacity pedagogických a dalších odborných pracovníků a podpora rozvoje </w:t>
            </w:r>
            <w:proofErr w:type="spellStart"/>
            <w:r w:rsidRPr="00066A44">
              <w:rPr>
                <w:rFonts w:ascii="Calibri" w:hAnsi="Calibri" w:cs="Calibri"/>
                <w:kern w:val="2"/>
                <w:sz w:val="18"/>
                <w:szCs w:val="18"/>
              </w:rPr>
              <w:t>wellbeingu</w:t>
            </w:r>
            <w:proofErr w:type="spellEnd"/>
          </w:p>
        </w:tc>
      </w:tr>
      <w:tr w:rsidR="00510BF4" w:rsidRPr="00066A44" w14:paraId="1CDC9E64" w14:textId="77777777" w:rsidTr="00A830C3">
        <w:tc>
          <w:tcPr>
            <w:tcW w:w="3114" w:type="dxa"/>
          </w:tcPr>
          <w:p w14:paraId="03601AF2" w14:textId="77777777" w:rsidR="00510BF4" w:rsidRPr="00066A44" w:rsidRDefault="00510BF4" w:rsidP="00A830C3">
            <w:pPr>
              <w:rPr>
                <w:rFonts w:cstheme="minorHAnsi"/>
                <w:sz w:val="18"/>
                <w:szCs w:val="18"/>
              </w:rPr>
            </w:pPr>
            <w:r w:rsidRPr="00066A44">
              <w:rPr>
                <w:rFonts w:cstheme="minorHAnsi"/>
                <w:sz w:val="18"/>
                <w:szCs w:val="18"/>
              </w:rPr>
              <w:t>Opatření MAP:</w:t>
            </w:r>
          </w:p>
        </w:tc>
        <w:tc>
          <w:tcPr>
            <w:tcW w:w="5948" w:type="dxa"/>
          </w:tcPr>
          <w:p w14:paraId="18F664E6" w14:textId="77777777" w:rsidR="00510BF4" w:rsidRPr="003705B9" w:rsidRDefault="00510BF4" w:rsidP="00A830C3">
            <w:pPr>
              <w:rPr>
                <w:rFonts w:ascii="Calibri" w:eastAsia="Arial" w:hAnsi="Calibri" w:cs="Calibri"/>
                <w:noProof/>
                <w:color w:val="000000" w:themeColor="text1"/>
                <w:kern w:val="2"/>
                <w:sz w:val="18"/>
                <w:szCs w:val="18"/>
                <w:lang w:eastAsia="cs-CZ"/>
              </w:rPr>
            </w:pPr>
            <w:r w:rsidRPr="003705B9">
              <w:rPr>
                <w:rFonts w:ascii="Calibri" w:eastAsia="Arial" w:hAnsi="Calibri" w:cs="Calibri"/>
                <w:noProof/>
                <w:color w:val="000000" w:themeColor="text1"/>
                <w:kern w:val="2"/>
                <w:sz w:val="18"/>
                <w:szCs w:val="18"/>
                <w:lang w:eastAsia="cs-CZ"/>
              </w:rPr>
              <w:t>1.3.3 Rozvoj pohybových aktivit,výchovy ke zdravému životnímu stylu v přeškolním vzdělávání</w:t>
            </w:r>
          </w:p>
          <w:p w14:paraId="3F897AC3" w14:textId="77777777" w:rsidR="00510BF4" w:rsidRPr="00066A44" w:rsidRDefault="00510BF4" w:rsidP="00A830C3">
            <w:pPr>
              <w:rPr>
                <w:rFonts w:ascii="Calibri" w:eastAsia="Arial" w:hAnsi="Calibri" w:cs="Calibri"/>
                <w:noProof/>
                <w:color w:val="000000" w:themeColor="text1"/>
                <w:kern w:val="2"/>
                <w:sz w:val="18"/>
                <w:szCs w:val="18"/>
                <w:lang w:eastAsia="cs-CZ"/>
              </w:rPr>
            </w:pPr>
            <w:r w:rsidRPr="00066A44">
              <w:rPr>
                <w:rFonts w:ascii="Calibri" w:eastAsia="Arial" w:hAnsi="Calibri" w:cs="Calibri"/>
                <w:noProof/>
                <w:color w:val="000000" w:themeColor="text1"/>
                <w:kern w:val="2"/>
                <w:sz w:val="18"/>
                <w:szCs w:val="18"/>
                <w:lang w:eastAsia="cs-CZ"/>
              </w:rPr>
              <w:t xml:space="preserve">2.5.2 Podpora rozvoje </w:t>
            </w:r>
            <w:r w:rsidRPr="003705B9">
              <w:rPr>
                <w:rFonts w:ascii="Calibri" w:eastAsia="Arial" w:hAnsi="Calibri" w:cs="Calibri"/>
                <w:noProof/>
                <w:color w:val="000000" w:themeColor="text1"/>
                <w:kern w:val="2"/>
                <w:sz w:val="18"/>
                <w:szCs w:val="18"/>
                <w:lang w:eastAsia="cs-CZ"/>
              </w:rPr>
              <w:t>pedagogických, didaktických a manžersk</w:t>
            </w:r>
            <w:r>
              <w:rPr>
                <w:rFonts w:ascii="Calibri" w:eastAsia="Arial" w:hAnsi="Calibri" w:cs="Calibri"/>
                <w:noProof/>
                <w:color w:val="000000" w:themeColor="text1"/>
                <w:kern w:val="2"/>
                <w:sz w:val="18"/>
                <w:szCs w:val="18"/>
                <w:lang w:eastAsia="cs-CZ"/>
              </w:rPr>
              <w:t>ých</w:t>
            </w:r>
            <w:r w:rsidRPr="003705B9">
              <w:rPr>
                <w:rFonts w:ascii="Calibri" w:eastAsia="Arial" w:hAnsi="Calibri" w:cs="Calibri"/>
                <w:noProof/>
                <w:color w:val="000000" w:themeColor="text1"/>
                <w:kern w:val="2"/>
                <w:sz w:val="18"/>
                <w:szCs w:val="18"/>
                <w:lang w:eastAsia="cs-CZ"/>
              </w:rPr>
              <w:t xml:space="preserve"> kompetencí</w:t>
            </w:r>
            <w:r w:rsidRPr="00066A44">
              <w:rPr>
                <w:rFonts w:ascii="Calibri" w:eastAsia="Arial" w:hAnsi="Calibri" w:cs="Calibri"/>
                <w:noProof/>
                <w:color w:val="000000" w:themeColor="text1"/>
                <w:kern w:val="2"/>
                <w:sz w:val="18"/>
                <w:szCs w:val="18"/>
                <w:lang w:eastAsia="cs-CZ"/>
              </w:rPr>
              <w:t xml:space="preserve"> včetně podpory wellbeingu ve školách</w:t>
            </w:r>
          </w:p>
          <w:p w14:paraId="18374EF4" w14:textId="77777777" w:rsidR="00510BF4" w:rsidRPr="00066A44" w:rsidRDefault="00510BF4" w:rsidP="00A830C3">
            <w:pPr>
              <w:rPr>
                <w:rFonts w:ascii="Calibri" w:eastAsia="Arial" w:hAnsi="Calibri" w:cs="Calibri"/>
                <w:b/>
                <w:bCs/>
                <w:noProof/>
                <w:kern w:val="2"/>
                <w:sz w:val="18"/>
                <w:szCs w:val="18"/>
                <w:lang w:eastAsia="cs-CZ"/>
              </w:rPr>
            </w:pPr>
            <w:r w:rsidRPr="00066A44">
              <w:rPr>
                <w:rFonts w:ascii="Calibri" w:eastAsia="Arial" w:hAnsi="Calibri" w:cs="Calibri"/>
                <w:noProof/>
                <w:kern w:val="2"/>
                <w:sz w:val="18"/>
                <w:szCs w:val="18"/>
                <w:lang w:eastAsia="cs-CZ"/>
              </w:rPr>
              <w:t>2.5.4</w:t>
            </w:r>
            <w:r w:rsidRPr="00066A44">
              <w:rPr>
                <w:rFonts w:ascii="Calibri" w:eastAsia="Arial" w:hAnsi="Calibri" w:cs="Calibri"/>
                <w:b/>
                <w:bCs/>
                <w:noProof/>
                <w:kern w:val="2"/>
                <w:sz w:val="18"/>
                <w:szCs w:val="18"/>
                <w:lang w:eastAsia="cs-CZ"/>
              </w:rPr>
              <w:t xml:space="preserve"> </w:t>
            </w:r>
            <w:r w:rsidRPr="00066A44">
              <w:rPr>
                <w:rFonts w:ascii="Calibri" w:eastAsia="Arial" w:hAnsi="Calibri" w:cs="Calibri"/>
                <w:noProof/>
                <w:kern w:val="2"/>
                <w:sz w:val="18"/>
                <w:szCs w:val="18"/>
                <w:lang w:eastAsia="cs-CZ"/>
              </w:rPr>
              <w:t>Realizace specializovaných odborných akcí</w:t>
            </w:r>
          </w:p>
        </w:tc>
      </w:tr>
      <w:tr w:rsidR="00510BF4" w:rsidRPr="00F2059E" w14:paraId="39EB9C82" w14:textId="77777777" w:rsidTr="00A830C3">
        <w:tc>
          <w:tcPr>
            <w:tcW w:w="3114" w:type="dxa"/>
          </w:tcPr>
          <w:p w14:paraId="348BA913" w14:textId="77777777" w:rsidR="00510BF4" w:rsidRPr="00066A44" w:rsidRDefault="00510BF4" w:rsidP="00A830C3">
            <w:pPr>
              <w:rPr>
                <w:rFonts w:cstheme="minorHAnsi"/>
                <w:sz w:val="18"/>
                <w:szCs w:val="18"/>
              </w:rPr>
            </w:pPr>
            <w:r>
              <w:rPr>
                <w:rFonts w:cstheme="minorHAnsi"/>
                <w:sz w:val="18"/>
                <w:szCs w:val="18"/>
              </w:rPr>
              <w:t>Vazba na témata OP JAK povinná</w:t>
            </w:r>
          </w:p>
        </w:tc>
        <w:tc>
          <w:tcPr>
            <w:tcW w:w="5948" w:type="dxa"/>
          </w:tcPr>
          <w:p w14:paraId="6CE203A8" w14:textId="77777777" w:rsidR="00510BF4" w:rsidRDefault="00510BF4" w:rsidP="00A830C3">
            <w:pPr>
              <w:rPr>
                <w:sz w:val="18"/>
                <w:szCs w:val="18"/>
              </w:rPr>
            </w:pPr>
            <w:r>
              <w:rPr>
                <w:sz w:val="18"/>
                <w:szCs w:val="18"/>
              </w:rPr>
              <w:t>Podpora pedagogických a didaktických kompetencí pracovníků ve vzdělávání a podpory managementu třídních kolektivů</w:t>
            </w:r>
          </w:p>
          <w:p w14:paraId="35B3485B" w14:textId="72703F24" w:rsidR="00510BF4" w:rsidRPr="00F2059E" w:rsidRDefault="00510BF4" w:rsidP="00A830C3"/>
        </w:tc>
      </w:tr>
      <w:tr w:rsidR="00510BF4" w:rsidRPr="00066A44" w14:paraId="50CA0D62" w14:textId="77777777" w:rsidTr="00A830C3">
        <w:tc>
          <w:tcPr>
            <w:tcW w:w="3114" w:type="dxa"/>
          </w:tcPr>
          <w:p w14:paraId="1EDFEBB7" w14:textId="77777777" w:rsidR="00510BF4" w:rsidRPr="00066A44" w:rsidRDefault="00510BF4" w:rsidP="00A830C3">
            <w:pPr>
              <w:rPr>
                <w:rFonts w:cstheme="minorHAnsi"/>
                <w:sz w:val="18"/>
                <w:szCs w:val="18"/>
              </w:rPr>
            </w:pPr>
            <w:r>
              <w:rPr>
                <w:rFonts w:cstheme="minorHAnsi"/>
                <w:sz w:val="18"/>
                <w:szCs w:val="18"/>
              </w:rPr>
              <w:t>Vazba na témata OP JAK průřezová</w:t>
            </w:r>
          </w:p>
        </w:tc>
        <w:tc>
          <w:tcPr>
            <w:tcW w:w="5948" w:type="dxa"/>
          </w:tcPr>
          <w:p w14:paraId="0F627FB5" w14:textId="77777777" w:rsidR="00510BF4" w:rsidRPr="00066A44" w:rsidRDefault="00510BF4" w:rsidP="00A830C3">
            <w:pPr>
              <w:rPr>
                <w:rFonts w:cstheme="minorHAnsi"/>
                <w:sz w:val="18"/>
                <w:szCs w:val="18"/>
              </w:rPr>
            </w:pPr>
            <w:r>
              <w:rPr>
                <w:sz w:val="18"/>
                <w:szCs w:val="18"/>
                <w14:ligatures w14:val="none"/>
              </w:rPr>
              <w:t>Podpora učitelů, ředitelů a dalších pracovníků ve vzdělávání</w:t>
            </w:r>
          </w:p>
        </w:tc>
      </w:tr>
    </w:tbl>
    <w:p w14:paraId="4349603C" w14:textId="77777777" w:rsidR="00035DB2" w:rsidRDefault="00035DB2" w:rsidP="00066A44">
      <w:pPr>
        <w:rPr>
          <w14:ligatures w14:val="standardContextual"/>
        </w:rPr>
      </w:pPr>
    </w:p>
    <w:p w14:paraId="5719827D" w14:textId="77777777" w:rsidR="009C2F28" w:rsidRPr="00066A44" w:rsidRDefault="009C2F28" w:rsidP="00066A44">
      <w:pPr>
        <w:rPr>
          <w14:ligatures w14:val="standardContextual"/>
        </w:rPr>
      </w:pPr>
    </w:p>
    <w:p w14:paraId="10610488" w14:textId="77777777" w:rsidR="00E10F2F" w:rsidRPr="00924C2E" w:rsidRDefault="00E10F2F" w:rsidP="00924C2E">
      <w:pPr>
        <w:rPr>
          <w:rFonts w:cstheme="minorHAnsi"/>
          <w:sz w:val="36"/>
          <w:szCs w:val="36"/>
        </w:rPr>
      </w:pPr>
      <w:bookmarkStart w:id="68" w:name="_Hlk32233228"/>
      <w:bookmarkStart w:id="69" w:name="_Hlk32407879"/>
    </w:p>
    <w:p w14:paraId="32AD8054" w14:textId="77777777" w:rsidR="001A71A1" w:rsidRDefault="001A71A1" w:rsidP="00924C2E">
      <w:pPr>
        <w:rPr>
          <w:rFonts w:cstheme="minorHAnsi"/>
          <w:sz w:val="18"/>
          <w:szCs w:val="18"/>
        </w:rPr>
      </w:pPr>
    </w:p>
    <w:p w14:paraId="7C6D275F" w14:textId="77777777" w:rsidR="00F52520" w:rsidRDefault="00F52520" w:rsidP="00924C2E">
      <w:pPr>
        <w:rPr>
          <w:rFonts w:cstheme="minorHAnsi"/>
          <w:sz w:val="18"/>
          <w:szCs w:val="18"/>
        </w:rPr>
      </w:pPr>
    </w:p>
    <w:p w14:paraId="5BD8F2D0" w14:textId="77777777" w:rsidR="00F52520" w:rsidRDefault="00F52520" w:rsidP="00924C2E">
      <w:pPr>
        <w:rPr>
          <w:rFonts w:cstheme="minorHAnsi"/>
          <w:sz w:val="18"/>
          <w:szCs w:val="18"/>
        </w:rPr>
      </w:pPr>
    </w:p>
    <w:p w14:paraId="4E5D23A0" w14:textId="77777777" w:rsidR="00F52520" w:rsidRDefault="00F52520" w:rsidP="00924C2E">
      <w:pPr>
        <w:rPr>
          <w:rFonts w:cstheme="minorHAnsi"/>
          <w:sz w:val="18"/>
          <w:szCs w:val="18"/>
        </w:rPr>
      </w:pPr>
    </w:p>
    <w:p w14:paraId="1B5F7771" w14:textId="77777777" w:rsidR="00F52520" w:rsidRDefault="00F52520" w:rsidP="00924C2E">
      <w:pPr>
        <w:rPr>
          <w:rFonts w:cstheme="minorHAnsi"/>
          <w:sz w:val="18"/>
          <w:szCs w:val="18"/>
        </w:rPr>
      </w:pPr>
    </w:p>
    <w:p w14:paraId="1C91C199" w14:textId="77777777" w:rsidR="00F52520" w:rsidRDefault="00F52520" w:rsidP="00924C2E">
      <w:pPr>
        <w:rPr>
          <w:rFonts w:cstheme="minorHAnsi"/>
          <w:sz w:val="18"/>
          <w:szCs w:val="18"/>
        </w:rPr>
      </w:pPr>
    </w:p>
    <w:p w14:paraId="5B6DD27B" w14:textId="77777777" w:rsidR="00F52520" w:rsidRDefault="00F52520" w:rsidP="00924C2E">
      <w:pPr>
        <w:rPr>
          <w:rFonts w:cstheme="minorHAnsi"/>
          <w:sz w:val="18"/>
          <w:szCs w:val="18"/>
        </w:rPr>
      </w:pPr>
    </w:p>
    <w:p w14:paraId="047E381C" w14:textId="77777777" w:rsidR="00F52520" w:rsidRDefault="00F52520" w:rsidP="00924C2E">
      <w:pPr>
        <w:rPr>
          <w:rFonts w:cstheme="minorHAnsi"/>
          <w:sz w:val="18"/>
          <w:szCs w:val="18"/>
        </w:rPr>
      </w:pPr>
    </w:p>
    <w:p w14:paraId="2543B02D" w14:textId="77777777" w:rsidR="00F52520" w:rsidRDefault="00F52520" w:rsidP="00924C2E">
      <w:pPr>
        <w:rPr>
          <w:rFonts w:cstheme="minorHAnsi"/>
          <w:sz w:val="18"/>
          <w:szCs w:val="18"/>
        </w:rPr>
      </w:pPr>
    </w:p>
    <w:p w14:paraId="4C061117" w14:textId="77777777" w:rsidR="00F52520" w:rsidRDefault="00F52520" w:rsidP="00924C2E">
      <w:pPr>
        <w:rPr>
          <w:rFonts w:cstheme="minorHAnsi"/>
          <w:sz w:val="18"/>
          <w:szCs w:val="18"/>
        </w:rPr>
      </w:pPr>
    </w:p>
    <w:tbl>
      <w:tblPr>
        <w:tblStyle w:val="Mkatabulky31"/>
        <w:tblW w:w="0" w:type="auto"/>
        <w:tblLook w:val="04A0" w:firstRow="1" w:lastRow="0" w:firstColumn="1" w:lastColumn="0" w:noHBand="0" w:noVBand="1"/>
      </w:tblPr>
      <w:tblGrid>
        <w:gridCol w:w="9062"/>
      </w:tblGrid>
      <w:tr w:rsidR="00F52520" w:rsidRPr="00066A44" w14:paraId="13026BE6" w14:textId="77777777" w:rsidTr="00A830C3">
        <w:tc>
          <w:tcPr>
            <w:tcW w:w="9062" w:type="dxa"/>
            <w:shd w:val="clear" w:color="auto" w:fill="002060"/>
          </w:tcPr>
          <w:p w14:paraId="3111CD6C" w14:textId="53E0F85D" w:rsidR="00F52520" w:rsidRPr="00066A44" w:rsidRDefault="00F52520" w:rsidP="00A830C3">
            <w:pPr>
              <w:jc w:val="center"/>
              <w:rPr>
                <w:rFonts w:cstheme="minorHAnsi"/>
                <w:b/>
                <w:bCs/>
                <w:sz w:val="18"/>
                <w:szCs w:val="18"/>
              </w:rPr>
            </w:pPr>
            <w:r>
              <w:rPr>
                <w:rFonts w:cstheme="minorHAnsi"/>
                <w:b/>
                <w:bCs/>
                <w:sz w:val="18"/>
                <w:szCs w:val="18"/>
              </w:rPr>
              <w:lastRenderedPageBreak/>
              <w:t>34</w:t>
            </w:r>
          </w:p>
        </w:tc>
      </w:tr>
    </w:tbl>
    <w:tbl>
      <w:tblPr>
        <w:tblStyle w:val="Mkatabulky2"/>
        <w:tblW w:w="9072" w:type="dxa"/>
        <w:tblInd w:w="-5" w:type="dxa"/>
        <w:tblLook w:val="04A0" w:firstRow="1" w:lastRow="0" w:firstColumn="1" w:lastColumn="0" w:noHBand="0" w:noVBand="1"/>
      </w:tblPr>
      <w:tblGrid>
        <w:gridCol w:w="3119"/>
        <w:gridCol w:w="5953"/>
      </w:tblGrid>
      <w:tr w:rsidR="00924C2E" w:rsidRPr="00924C2E" w14:paraId="175292A8" w14:textId="77777777" w:rsidTr="009C2F28">
        <w:tc>
          <w:tcPr>
            <w:tcW w:w="3119" w:type="dxa"/>
            <w:shd w:val="clear" w:color="auto" w:fill="002060"/>
          </w:tcPr>
          <w:p w14:paraId="1043E117" w14:textId="77777777" w:rsidR="00924C2E" w:rsidRPr="00924C2E" w:rsidRDefault="00924C2E" w:rsidP="00924C2E">
            <w:pPr>
              <w:rPr>
                <w:rFonts w:cstheme="minorHAnsi"/>
                <w:b/>
                <w:bCs/>
                <w:sz w:val="18"/>
                <w:szCs w:val="18"/>
              </w:rPr>
            </w:pPr>
            <w:bookmarkStart w:id="70" w:name="_Hlk138058381"/>
            <w:r w:rsidRPr="00924C2E">
              <w:rPr>
                <w:rFonts w:cstheme="minorHAnsi"/>
                <w:b/>
                <w:bCs/>
                <w:sz w:val="18"/>
                <w:szCs w:val="18"/>
              </w:rPr>
              <w:t>Aktivita</w:t>
            </w:r>
          </w:p>
        </w:tc>
        <w:tc>
          <w:tcPr>
            <w:tcW w:w="5953" w:type="dxa"/>
            <w:shd w:val="clear" w:color="auto" w:fill="002060"/>
          </w:tcPr>
          <w:p w14:paraId="171EE562" w14:textId="77777777" w:rsidR="00924C2E" w:rsidRPr="00924C2E" w:rsidRDefault="00924C2E" w:rsidP="00924C2E">
            <w:pPr>
              <w:rPr>
                <w:rFonts w:cstheme="minorHAnsi"/>
                <w:b/>
                <w:bCs/>
                <w:sz w:val="18"/>
                <w:szCs w:val="18"/>
              </w:rPr>
            </w:pPr>
            <w:r w:rsidRPr="00924C2E">
              <w:rPr>
                <w:rFonts w:cstheme="minorHAnsi"/>
                <w:b/>
                <w:bCs/>
                <w:sz w:val="18"/>
                <w:szCs w:val="18"/>
              </w:rPr>
              <w:t xml:space="preserve">Seminář – Psychologické problémy školní praxe, Zátěžová situace ve škole, Psychohygiena, Psychologie rodiny, Sociopatologické jevy ve škole, Psychologie pro předškolní pedagogiku </w:t>
            </w:r>
          </w:p>
        </w:tc>
      </w:tr>
      <w:tr w:rsidR="00924C2E" w:rsidRPr="00924C2E" w14:paraId="470D7B44" w14:textId="77777777" w:rsidTr="009C2F28">
        <w:trPr>
          <w:trHeight w:val="260"/>
        </w:trPr>
        <w:tc>
          <w:tcPr>
            <w:tcW w:w="3119" w:type="dxa"/>
          </w:tcPr>
          <w:p w14:paraId="52E34304"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738EC44C" w14:textId="77777777" w:rsidR="00924C2E" w:rsidRPr="00924C2E" w:rsidRDefault="00924C2E" w:rsidP="00924C2E">
            <w:pPr>
              <w:spacing w:after="200" w:line="276" w:lineRule="auto"/>
              <w:rPr>
                <w:rFonts w:cstheme="minorHAnsi"/>
                <w:sz w:val="18"/>
                <w:szCs w:val="18"/>
              </w:rPr>
            </w:pPr>
            <w:r w:rsidRPr="00924C2E">
              <w:rPr>
                <w:rFonts w:cstheme="minorHAnsi"/>
                <w:sz w:val="18"/>
                <w:szCs w:val="18"/>
              </w:rPr>
              <w:t xml:space="preserve">Vzdělávací akce pro pedagogické pracovníky  </w:t>
            </w:r>
          </w:p>
        </w:tc>
      </w:tr>
      <w:tr w:rsidR="00924C2E" w:rsidRPr="00924C2E" w14:paraId="2C752957" w14:textId="77777777" w:rsidTr="009C2F28">
        <w:tc>
          <w:tcPr>
            <w:tcW w:w="3119" w:type="dxa"/>
          </w:tcPr>
          <w:p w14:paraId="6B3EA9A8"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5DFF7695" w14:textId="3C409FFC" w:rsidR="00924C2E" w:rsidRPr="00924C2E" w:rsidRDefault="0077127E" w:rsidP="00924C2E">
            <w:pPr>
              <w:rPr>
                <w:rFonts w:cstheme="minorHAnsi"/>
                <w:sz w:val="18"/>
                <w:szCs w:val="18"/>
              </w:rPr>
            </w:pPr>
            <w:r>
              <w:rPr>
                <w:rFonts w:cstheme="minorHAnsi"/>
                <w:sz w:val="18"/>
                <w:szCs w:val="18"/>
              </w:rPr>
              <w:t>ZŠ, MŠ ORP Louny</w:t>
            </w:r>
          </w:p>
        </w:tc>
      </w:tr>
      <w:tr w:rsidR="00924C2E" w:rsidRPr="00924C2E" w14:paraId="301306EE" w14:textId="77777777" w:rsidTr="009C2F28">
        <w:tc>
          <w:tcPr>
            <w:tcW w:w="3119" w:type="dxa"/>
          </w:tcPr>
          <w:p w14:paraId="25BFC812"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496B2FBB"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6C98F002" w14:textId="77777777" w:rsidTr="009C2F28">
        <w:tc>
          <w:tcPr>
            <w:tcW w:w="3119" w:type="dxa"/>
          </w:tcPr>
          <w:p w14:paraId="64FDA4D0"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71A89CEC"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6EE2D0E4" w14:textId="77777777" w:rsidTr="009C2F28">
        <w:tc>
          <w:tcPr>
            <w:tcW w:w="3119" w:type="dxa"/>
          </w:tcPr>
          <w:p w14:paraId="423C7AAE"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253B4C17"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7D864562" w14:textId="77777777" w:rsidTr="009C2F28">
        <w:tc>
          <w:tcPr>
            <w:tcW w:w="3119" w:type="dxa"/>
          </w:tcPr>
          <w:p w14:paraId="0E74A00F"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2B2D2236" w14:textId="0C895A0A" w:rsidR="00924C2E" w:rsidRPr="00924C2E" w:rsidRDefault="0077127E" w:rsidP="00924C2E">
            <w:pPr>
              <w:rPr>
                <w:rFonts w:cstheme="minorHAnsi"/>
                <w:sz w:val="18"/>
                <w:szCs w:val="18"/>
              </w:rPr>
            </w:pPr>
            <w:r>
              <w:rPr>
                <w:rFonts w:cstheme="minorHAnsi"/>
                <w:sz w:val="18"/>
                <w:szCs w:val="18"/>
              </w:rPr>
              <w:t>Dle počtu zapojených subjektů</w:t>
            </w:r>
          </w:p>
        </w:tc>
      </w:tr>
      <w:tr w:rsidR="002A35ED" w:rsidRPr="00924C2E" w14:paraId="570C9C55" w14:textId="77777777" w:rsidTr="009C2F28">
        <w:tc>
          <w:tcPr>
            <w:tcW w:w="3119" w:type="dxa"/>
          </w:tcPr>
          <w:p w14:paraId="2320C3A7" w14:textId="77777777" w:rsidR="002A35ED" w:rsidRPr="00924C2E" w:rsidRDefault="002A35ED" w:rsidP="002A35ED">
            <w:pPr>
              <w:rPr>
                <w:rFonts w:cstheme="minorHAnsi"/>
                <w:sz w:val="18"/>
                <w:szCs w:val="18"/>
              </w:rPr>
            </w:pPr>
            <w:r w:rsidRPr="00924C2E">
              <w:rPr>
                <w:rFonts w:cstheme="minorHAnsi"/>
                <w:sz w:val="18"/>
                <w:szCs w:val="18"/>
              </w:rPr>
              <w:t>Zdroj financování</w:t>
            </w:r>
          </w:p>
        </w:tc>
        <w:tc>
          <w:tcPr>
            <w:tcW w:w="5953" w:type="dxa"/>
          </w:tcPr>
          <w:p w14:paraId="3AFEABAB" w14:textId="141D7EA6" w:rsidR="002A35ED" w:rsidRPr="0077127E" w:rsidRDefault="0077127E" w:rsidP="002A35ED">
            <w:pPr>
              <w:rPr>
                <w:rFonts w:cstheme="minorHAnsi"/>
                <w:sz w:val="18"/>
                <w:szCs w:val="18"/>
              </w:rPr>
            </w:pPr>
            <w:r w:rsidRPr="0077127E">
              <w:rPr>
                <w:sz w:val="18"/>
                <w:szCs w:val="18"/>
              </w:rPr>
              <w:t>MAP, vlastní</w:t>
            </w:r>
          </w:p>
        </w:tc>
      </w:tr>
      <w:tr w:rsidR="002A35ED" w:rsidRPr="00924C2E" w14:paraId="10188188" w14:textId="77777777" w:rsidTr="009C2F28">
        <w:tc>
          <w:tcPr>
            <w:tcW w:w="3119" w:type="dxa"/>
          </w:tcPr>
          <w:p w14:paraId="19D64139" w14:textId="77777777" w:rsidR="002A35ED" w:rsidRPr="00924C2E" w:rsidRDefault="002A35ED" w:rsidP="002A35ED">
            <w:pPr>
              <w:rPr>
                <w:rFonts w:cstheme="minorHAnsi"/>
                <w:sz w:val="18"/>
                <w:szCs w:val="18"/>
              </w:rPr>
            </w:pPr>
            <w:r w:rsidRPr="00924C2E">
              <w:rPr>
                <w:rFonts w:cstheme="minorHAnsi"/>
                <w:sz w:val="18"/>
                <w:szCs w:val="18"/>
              </w:rPr>
              <w:t>Časový harmonogram</w:t>
            </w:r>
          </w:p>
        </w:tc>
        <w:tc>
          <w:tcPr>
            <w:tcW w:w="5953" w:type="dxa"/>
          </w:tcPr>
          <w:p w14:paraId="4B90E11A" w14:textId="2AA755CC" w:rsidR="002A35ED" w:rsidRPr="0077127E" w:rsidRDefault="00E07529" w:rsidP="002A35ED">
            <w:pPr>
              <w:rPr>
                <w:rFonts w:cstheme="minorHAnsi"/>
                <w:sz w:val="18"/>
                <w:szCs w:val="18"/>
              </w:rPr>
            </w:pPr>
            <w:r>
              <w:rPr>
                <w:sz w:val="18"/>
                <w:szCs w:val="18"/>
              </w:rPr>
              <w:t>2025</w:t>
            </w:r>
          </w:p>
        </w:tc>
      </w:tr>
      <w:tr w:rsidR="00924C2E" w:rsidRPr="00924C2E" w14:paraId="73EE091F" w14:textId="77777777" w:rsidTr="009C2F28">
        <w:tc>
          <w:tcPr>
            <w:tcW w:w="3119" w:type="dxa"/>
          </w:tcPr>
          <w:p w14:paraId="172E0524"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5953" w:type="dxa"/>
          </w:tcPr>
          <w:p w14:paraId="710F6B93" w14:textId="77777777" w:rsidR="00924C2E" w:rsidRDefault="00924C2E" w:rsidP="00924C2E">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54EDC750" w14:textId="43CBF010" w:rsidR="0042272C" w:rsidRDefault="0042272C" w:rsidP="00924C2E">
            <w:pPr>
              <w:rPr>
                <w:rFonts w:cstheme="minorHAnsi"/>
                <w:sz w:val="18"/>
                <w:szCs w:val="18"/>
              </w:rPr>
            </w:pPr>
            <w:r>
              <w:rPr>
                <w:rFonts w:cstheme="minorHAnsi"/>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Pr>
                <w:rFonts w:cstheme="minorHAnsi"/>
                <w:sz w:val="18"/>
                <w:szCs w:val="18"/>
              </w:rPr>
              <w:t>socioemočních</w:t>
            </w:r>
            <w:proofErr w:type="spellEnd"/>
            <w:r>
              <w:rPr>
                <w:rFonts w:cstheme="minorHAnsi"/>
                <w:sz w:val="18"/>
                <w:szCs w:val="18"/>
              </w:rPr>
              <w:t xml:space="preserve">, včetně rozvoje </w:t>
            </w:r>
            <w:proofErr w:type="spellStart"/>
            <w:r>
              <w:rPr>
                <w:rFonts w:cstheme="minorHAnsi"/>
                <w:sz w:val="18"/>
                <w:szCs w:val="18"/>
              </w:rPr>
              <w:t>wellbeingu</w:t>
            </w:r>
            <w:proofErr w:type="spellEnd"/>
            <w:r>
              <w:rPr>
                <w:rFonts w:cstheme="minorHAnsi"/>
                <w:sz w:val="18"/>
                <w:szCs w:val="18"/>
              </w:rPr>
              <w:t xml:space="preserve"> a duševního zdraví dětí, žáků a PP.</w:t>
            </w:r>
          </w:p>
          <w:p w14:paraId="779ED85D" w14:textId="363AAF93" w:rsidR="0042272C" w:rsidRDefault="0042272C" w:rsidP="0042272C">
            <w:pPr>
              <w:rPr>
                <w:sz w:val="18"/>
                <w:szCs w:val="18"/>
              </w:rPr>
            </w:pPr>
            <w:r>
              <w:rPr>
                <w:sz w:val="18"/>
                <w:szCs w:val="18"/>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Pr>
                <w:sz w:val="18"/>
                <w:szCs w:val="18"/>
              </w:rPr>
              <w:t>socioemoční</w:t>
            </w:r>
            <w:proofErr w:type="spellEnd"/>
            <w:r>
              <w:rPr>
                <w:sz w:val="18"/>
                <w:szCs w:val="18"/>
              </w:rPr>
              <w:t xml:space="preserve"> a občanské kompetence</w:t>
            </w:r>
            <w:r w:rsidR="00510BF4">
              <w:rPr>
                <w:sz w:val="18"/>
                <w:szCs w:val="18"/>
              </w:rPr>
              <w:t>, zdravý životní styl</w:t>
            </w:r>
            <w:r>
              <w:rPr>
                <w:sz w:val="18"/>
                <w:szCs w:val="18"/>
              </w:rPr>
              <w:t>, včetně podpory duševního zdraví dětí a žáků)</w:t>
            </w:r>
          </w:p>
          <w:p w14:paraId="0AC99F39" w14:textId="55DEC233" w:rsidR="0042272C" w:rsidRPr="0077127E" w:rsidRDefault="0042272C" w:rsidP="00924C2E">
            <w:pPr>
              <w:rPr>
                <w:sz w:val="18"/>
                <w:szCs w:val="18"/>
              </w:rPr>
            </w:pPr>
            <w:r w:rsidRPr="00924C2E">
              <w:rPr>
                <w:sz w:val="18"/>
                <w:szCs w:val="18"/>
              </w:rPr>
              <w:t>2.5 Dostatečné odborné a personální kapacity pedagogických pracovníků a dalších odborných pracovníků</w:t>
            </w:r>
            <w:r>
              <w:rPr>
                <w:sz w:val="18"/>
                <w:szCs w:val="18"/>
              </w:rPr>
              <w:t xml:space="preserve"> a podpora </w:t>
            </w:r>
            <w:proofErr w:type="spellStart"/>
            <w:r>
              <w:rPr>
                <w:sz w:val="18"/>
                <w:szCs w:val="18"/>
              </w:rPr>
              <w:t>wellbeingu</w:t>
            </w:r>
            <w:proofErr w:type="spellEnd"/>
            <w:r>
              <w:rPr>
                <w:sz w:val="18"/>
                <w:szCs w:val="18"/>
              </w:rPr>
              <w:t xml:space="preserve"> </w:t>
            </w:r>
          </w:p>
        </w:tc>
      </w:tr>
      <w:tr w:rsidR="00924C2E" w:rsidRPr="00924C2E" w14:paraId="6C165C2E" w14:textId="77777777" w:rsidTr="009C2F28">
        <w:tc>
          <w:tcPr>
            <w:tcW w:w="3119" w:type="dxa"/>
          </w:tcPr>
          <w:p w14:paraId="0DE0EC0A"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5953" w:type="dxa"/>
          </w:tcPr>
          <w:p w14:paraId="3332C5DA" w14:textId="4A63DB58" w:rsidR="00924C2E" w:rsidRDefault="00924C2E" w:rsidP="00924C2E">
            <w:pPr>
              <w:rPr>
                <w:rFonts w:cstheme="minorHAnsi"/>
                <w:sz w:val="18"/>
                <w:szCs w:val="18"/>
              </w:rPr>
            </w:pPr>
            <w:r w:rsidRPr="00924C2E">
              <w:rPr>
                <w:rFonts w:cstheme="minorHAnsi"/>
                <w:sz w:val="18"/>
                <w:szCs w:val="18"/>
              </w:rPr>
              <w:t xml:space="preserve">1.1.2 Odborné vzdělávání pedagogických pracovníků v oblasti inkluze </w:t>
            </w:r>
            <w:r w:rsidR="0042272C">
              <w:rPr>
                <w:rFonts w:cstheme="minorHAnsi"/>
                <w:sz w:val="18"/>
                <w:szCs w:val="18"/>
              </w:rPr>
              <w:t>a v tématech vedoucí k podpoře rozvoje potenciálu každého dítěte v předškolním vzdělávání</w:t>
            </w:r>
          </w:p>
          <w:p w14:paraId="3DDCFA50" w14:textId="77777777" w:rsidR="0042272C" w:rsidRDefault="0042272C" w:rsidP="0042272C">
            <w:pPr>
              <w:rPr>
                <w:rFonts w:ascii="Calibri" w:eastAsia="Arial" w:hAnsi="Calibri" w:cs="Calibri"/>
                <w:bCs/>
                <w:iCs/>
                <w:noProof/>
                <w:color w:val="000000" w:themeColor="text1"/>
                <w:sz w:val="18"/>
                <w:szCs w:val="18"/>
                <w:lang w:eastAsia="cs-CZ"/>
              </w:rPr>
            </w:pPr>
            <w:r>
              <w:rPr>
                <w:rFonts w:ascii="Calibri" w:eastAsia="Arial" w:hAnsi="Calibri" w:cs="Calibri"/>
                <w:bCs/>
                <w:iCs/>
                <w:noProof/>
                <w:color w:val="000000" w:themeColor="text1"/>
                <w:sz w:val="18"/>
                <w:szCs w:val="18"/>
                <w:lang w:eastAsia="cs-CZ"/>
              </w:rPr>
              <w:t>2.3.7 Rozvoj duševního zdraví dětí a žáků</w:t>
            </w:r>
          </w:p>
          <w:p w14:paraId="16162F04" w14:textId="5DCCF824" w:rsidR="0042272C" w:rsidRPr="0077127E" w:rsidRDefault="0042272C" w:rsidP="00924C2E">
            <w:pPr>
              <w:rPr>
                <w:rFonts w:cstheme="minorHAnsi"/>
                <w:bCs/>
                <w:iCs/>
                <w:sz w:val="18"/>
                <w:szCs w:val="18"/>
              </w:rPr>
            </w:pPr>
            <w:r w:rsidRPr="009F54D2">
              <w:rPr>
                <w:rFonts w:ascii="Calibri" w:eastAsia="Arial" w:hAnsi="Calibri" w:cs="Calibri"/>
                <w:bCs/>
                <w:iCs/>
                <w:noProof/>
                <w:color w:val="000000" w:themeColor="text1"/>
                <w:sz w:val="18"/>
                <w:szCs w:val="18"/>
                <w:lang w:eastAsia="cs-CZ"/>
              </w:rPr>
              <w:t>2.5.2 Podpora rozvoje pedagogických, didaktických a manažerských kompetencí pracovníků včetně podpory wellbeingu ve školách</w:t>
            </w:r>
            <w:r w:rsidRPr="009F54D2">
              <w:rPr>
                <w:rFonts w:cstheme="minorHAnsi"/>
                <w:bCs/>
                <w:iCs/>
                <w:sz w:val="18"/>
                <w:szCs w:val="18"/>
              </w:rPr>
              <w:t xml:space="preserve"> </w:t>
            </w:r>
          </w:p>
        </w:tc>
      </w:tr>
    </w:tbl>
    <w:tbl>
      <w:tblPr>
        <w:tblStyle w:val="Mkatabulky31"/>
        <w:tblW w:w="0" w:type="auto"/>
        <w:tblLook w:val="04A0" w:firstRow="1" w:lastRow="0" w:firstColumn="1" w:lastColumn="0" w:noHBand="0" w:noVBand="1"/>
      </w:tblPr>
      <w:tblGrid>
        <w:gridCol w:w="3114"/>
        <w:gridCol w:w="5948"/>
      </w:tblGrid>
      <w:tr w:rsidR="00510BF4" w:rsidRPr="00F2059E" w14:paraId="186A86B1" w14:textId="77777777" w:rsidTr="00A830C3">
        <w:tc>
          <w:tcPr>
            <w:tcW w:w="3114" w:type="dxa"/>
          </w:tcPr>
          <w:bookmarkEnd w:id="70"/>
          <w:p w14:paraId="337D846C" w14:textId="77777777" w:rsidR="00510BF4" w:rsidRPr="00066A44" w:rsidRDefault="00510BF4" w:rsidP="00A830C3">
            <w:pPr>
              <w:rPr>
                <w:rFonts w:cstheme="minorHAnsi"/>
                <w:sz w:val="18"/>
                <w:szCs w:val="18"/>
              </w:rPr>
            </w:pPr>
            <w:r>
              <w:rPr>
                <w:rFonts w:cstheme="minorHAnsi"/>
                <w:sz w:val="18"/>
                <w:szCs w:val="18"/>
              </w:rPr>
              <w:t>Vazba na témata OP JAK povinná</w:t>
            </w:r>
          </w:p>
        </w:tc>
        <w:tc>
          <w:tcPr>
            <w:tcW w:w="5948" w:type="dxa"/>
          </w:tcPr>
          <w:p w14:paraId="714DEAA3" w14:textId="77777777" w:rsidR="00510BF4" w:rsidRDefault="00510BF4" w:rsidP="00A830C3">
            <w:pPr>
              <w:rPr>
                <w:sz w:val="18"/>
                <w:szCs w:val="18"/>
              </w:rPr>
            </w:pPr>
            <w:r>
              <w:rPr>
                <w:sz w:val="18"/>
                <w:szCs w:val="18"/>
              </w:rPr>
              <w:t>Podpora pedagogických a didaktických kompetencí pracovníků ve vzdělávání a podpory managementu třídních kolektivů</w:t>
            </w:r>
          </w:p>
          <w:p w14:paraId="552F7363" w14:textId="77777777" w:rsidR="00510BF4" w:rsidRPr="00F2059E" w:rsidRDefault="00510BF4" w:rsidP="00A830C3">
            <w:r>
              <w:rPr>
                <w:sz w:val="18"/>
                <w:szCs w:val="18"/>
              </w:rPr>
              <w:t>Rozvoj potenciálu každého žáka, zejména žáků se sociálním a jiným znevýhodněním</w:t>
            </w:r>
            <w:r>
              <w:t xml:space="preserve"> </w:t>
            </w:r>
          </w:p>
        </w:tc>
      </w:tr>
      <w:tr w:rsidR="00510BF4" w:rsidRPr="00066A44" w14:paraId="4C0EE89C" w14:textId="77777777" w:rsidTr="00A830C3">
        <w:tc>
          <w:tcPr>
            <w:tcW w:w="3114" w:type="dxa"/>
          </w:tcPr>
          <w:p w14:paraId="49BDF317" w14:textId="77777777" w:rsidR="00510BF4" w:rsidRPr="00066A44" w:rsidRDefault="00510BF4" w:rsidP="00A830C3">
            <w:pPr>
              <w:rPr>
                <w:rFonts w:cstheme="minorHAnsi"/>
                <w:sz w:val="18"/>
                <w:szCs w:val="18"/>
              </w:rPr>
            </w:pPr>
            <w:r>
              <w:rPr>
                <w:rFonts w:cstheme="minorHAnsi"/>
                <w:sz w:val="18"/>
                <w:szCs w:val="18"/>
              </w:rPr>
              <w:t>Vazba na témata OP JAK průřezová</w:t>
            </w:r>
          </w:p>
        </w:tc>
        <w:tc>
          <w:tcPr>
            <w:tcW w:w="5948" w:type="dxa"/>
          </w:tcPr>
          <w:p w14:paraId="17239B70" w14:textId="77777777" w:rsidR="00510BF4" w:rsidRPr="00066A44" w:rsidRDefault="00510BF4" w:rsidP="00A830C3">
            <w:pPr>
              <w:rPr>
                <w:rFonts w:cstheme="minorHAnsi"/>
                <w:sz w:val="18"/>
                <w:szCs w:val="18"/>
              </w:rPr>
            </w:pPr>
            <w:r>
              <w:rPr>
                <w:sz w:val="18"/>
                <w:szCs w:val="18"/>
                <w14:ligatures w14:val="none"/>
              </w:rPr>
              <w:t>Podpora učitelů, ředitelů a dalších pracovníků ve vzdělávání</w:t>
            </w:r>
          </w:p>
        </w:tc>
      </w:tr>
      <w:tr w:rsidR="00510BF4" w14:paraId="5CF52342" w14:textId="77777777" w:rsidTr="00A830C3">
        <w:tc>
          <w:tcPr>
            <w:tcW w:w="3114" w:type="dxa"/>
          </w:tcPr>
          <w:p w14:paraId="72FE891A" w14:textId="77777777" w:rsidR="00510BF4" w:rsidRDefault="00510BF4" w:rsidP="00A830C3">
            <w:pPr>
              <w:rPr>
                <w:rFonts w:cstheme="minorHAnsi"/>
                <w:sz w:val="18"/>
                <w:szCs w:val="18"/>
              </w:rPr>
            </w:pPr>
            <w:r>
              <w:rPr>
                <w:rFonts w:cstheme="minorHAnsi"/>
                <w:sz w:val="18"/>
                <w:szCs w:val="18"/>
              </w:rPr>
              <w:t>Vazba na témata OP JAK volitelná</w:t>
            </w:r>
          </w:p>
        </w:tc>
        <w:tc>
          <w:tcPr>
            <w:tcW w:w="5948" w:type="dxa"/>
          </w:tcPr>
          <w:p w14:paraId="29DEA1E2" w14:textId="77777777" w:rsidR="00510BF4" w:rsidRDefault="00510BF4" w:rsidP="00A830C3">
            <w:pPr>
              <w:rPr>
                <w:sz w:val="18"/>
                <w:szCs w:val="18"/>
              </w:rPr>
            </w:pPr>
            <w:proofErr w:type="spellStart"/>
            <w:r>
              <w:rPr>
                <w:sz w:val="18"/>
                <w:szCs w:val="18"/>
              </w:rPr>
              <w:t>Wellbeing</w:t>
            </w:r>
            <w:proofErr w:type="spellEnd"/>
            <w:r>
              <w:rPr>
                <w:sz w:val="18"/>
                <w:szCs w:val="18"/>
              </w:rPr>
              <w:t xml:space="preserve"> (duševní zdraví dětí, žáků a pedagogů)</w:t>
            </w:r>
          </w:p>
        </w:tc>
      </w:tr>
    </w:tbl>
    <w:p w14:paraId="30DB459A" w14:textId="77777777" w:rsidR="00924C2E" w:rsidRPr="00924C2E" w:rsidRDefault="00924C2E" w:rsidP="00924C2E">
      <w:pPr>
        <w:rPr>
          <w:rFonts w:cstheme="minorHAnsi"/>
          <w:sz w:val="18"/>
          <w:szCs w:val="18"/>
        </w:rPr>
      </w:pPr>
    </w:p>
    <w:p w14:paraId="554E304A" w14:textId="77777777" w:rsidR="001A71A1" w:rsidRDefault="001A71A1" w:rsidP="00924C2E">
      <w:pPr>
        <w:rPr>
          <w:rFonts w:cstheme="minorHAnsi"/>
          <w:sz w:val="18"/>
          <w:szCs w:val="18"/>
        </w:rPr>
      </w:pPr>
    </w:p>
    <w:p w14:paraId="26942575" w14:textId="77777777" w:rsidR="00510BF4" w:rsidRDefault="00510BF4" w:rsidP="00924C2E">
      <w:pPr>
        <w:rPr>
          <w:rFonts w:cstheme="minorHAnsi"/>
          <w:sz w:val="18"/>
          <w:szCs w:val="18"/>
        </w:rPr>
      </w:pPr>
    </w:p>
    <w:p w14:paraId="0462C4CD" w14:textId="77777777" w:rsidR="00510BF4" w:rsidRDefault="00510BF4" w:rsidP="00924C2E">
      <w:pPr>
        <w:rPr>
          <w:rFonts w:cstheme="minorHAnsi"/>
          <w:sz w:val="18"/>
          <w:szCs w:val="18"/>
        </w:rPr>
      </w:pPr>
    </w:p>
    <w:p w14:paraId="5410508B" w14:textId="77777777" w:rsidR="00510BF4" w:rsidRDefault="00510BF4" w:rsidP="00924C2E">
      <w:pPr>
        <w:rPr>
          <w:rFonts w:cstheme="minorHAnsi"/>
          <w:sz w:val="18"/>
          <w:szCs w:val="18"/>
        </w:rPr>
      </w:pPr>
    </w:p>
    <w:p w14:paraId="539E8E44" w14:textId="77777777" w:rsidR="00510BF4" w:rsidRDefault="00510BF4" w:rsidP="00924C2E">
      <w:pPr>
        <w:rPr>
          <w:rFonts w:cstheme="minorHAnsi"/>
          <w:sz w:val="18"/>
          <w:szCs w:val="18"/>
        </w:rPr>
      </w:pPr>
    </w:p>
    <w:p w14:paraId="043D882A" w14:textId="77777777" w:rsidR="00510BF4" w:rsidRDefault="00510BF4" w:rsidP="00924C2E">
      <w:pPr>
        <w:rPr>
          <w:rFonts w:cstheme="minorHAnsi"/>
          <w:sz w:val="18"/>
          <w:szCs w:val="18"/>
        </w:rPr>
      </w:pPr>
    </w:p>
    <w:p w14:paraId="67EF2E9D" w14:textId="77777777" w:rsidR="00F52520" w:rsidRDefault="00F52520" w:rsidP="00924C2E">
      <w:pPr>
        <w:rPr>
          <w:rFonts w:cstheme="minorHAnsi"/>
          <w:sz w:val="18"/>
          <w:szCs w:val="18"/>
        </w:rPr>
      </w:pPr>
    </w:p>
    <w:p w14:paraId="64236A78" w14:textId="77777777" w:rsidR="00F52520" w:rsidRDefault="00F52520" w:rsidP="00924C2E">
      <w:pPr>
        <w:rPr>
          <w:rFonts w:cstheme="minorHAnsi"/>
          <w:sz w:val="18"/>
          <w:szCs w:val="18"/>
        </w:rPr>
      </w:pPr>
    </w:p>
    <w:tbl>
      <w:tblPr>
        <w:tblStyle w:val="Mkatabulky31"/>
        <w:tblW w:w="0" w:type="auto"/>
        <w:tblLook w:val="04A0" w:firstRow="1" w:lastRow="0" w:firstColumn="1" w:lastColumn="0" w:noHBand="0" w:noVBand="1"/>
      </w:tblPr>
      <w:tblGrid>
        <w:gridCol w:w="9062"/>
      </w:tblGrid>
      <w:tr w:rsidR="00F52520" w:rsidRPr="00066A44" w14:paraId="5023506A" w14:textId="77777777" w:rsidTr="00A830C3">
        <w:tc>
          <w:tcPr>
            <w:tcW w:w="9062" w:type="dxa"/>
            <w:shd w:val="clear" w:color="auto" w:fill="002060"/>
          </w:tcPr>
          <w:p w14:paraId="65C4F622" w14:textId="4871F73D" w:rsidR="00F52520" w:rsidRPr="00066A44" w:rsidRDefault="00F52520" w:rsidP="00A830C3">
            <w:pPr>
              <w:jc w:val="center"/>
              <w:rPr>
                <w:rFonts w:cstheme="minorHAnsi"/>
                <w:b/>
                <w:bCs/>
                <w:sz w:val="18"/>
                <w:szCs w:val="18"/>
              </w:rPr>
            </w:pPr>
            <w:r>
              <w:rPr>
                <w:rFonts w:cstheme="minorHAnsi"/>
                <w:b/>
                <w:bCs/>
                <w:sz w:val="18"/>
                <w:szCs w:val="18"/>
              </w:rPr>
              <w:lastRenderedPageBreak/>
              <w:t>35</w:t>
            </w:r>
          </w:p>
        </w:tc>
      </w:tr>
    </w:tbl>
    <w:tbl>
      <w:tblPr>
        <w:tblStyle w:val="Mkatabulky2"/>
        <w:tblW w:w="9072" w:type="dxa"/>
        <w:tblInd w:w="-5" w:type="dxa"/>
        <w:tblLook w:val="04A0" w:firstRow="1" w:lastRow="0" w:firstColumn="1" w:lastColumn="0" w:noHBand="0" w:noVBand="1"/>
      </w:tblPr>
      <w:tblGrid>
        <w:gridCol w:w="3119"/>
        <w:gridCol w:w="5953"/>
      </w:tblGrid>
      <w:tr w:rsidR="00924C2E" w:rsidRPr="00924C2E" w14:paraId="76F221DE" w14:textId="77777777" w:rsidTr="00510BF4">
        <w:tc>
          <w:tcPr>
            <w:tcW w:w="3119" w:type="dxa"/>
            <w:shd w:val="clear" w:color="auto" w:fill="002060"/>
          </w:tcPr>
          <w:p w14:paraId="061F5539" w14:textId="77777777" w:rsidR="00924C2E" w:rsidRPr="00924C2E" w:rsidRDefault="00924C2E" w:rsidP="00924C2E">
            <w:pPr>
              <w:rPr>
                <w:rFonts w:cstheme="minorHAnsi"/>
                <w:b/>
                <w:bCs/>
                <w:sz w:val="18"/>
                <w:szCs w:val="18"/>
              </w:rPr>
            </w:pPr>
            <w:bookmarkStart w:id="71" w:name="_Hlk135657480"/>
            <w:r w:rsidRPr="00924C2E">
              <w:rPr>
                <w:rFonts w:cstheme="minorHAnsi"/>
                <w:b/>
                <w:bCs/>
                <w:sz w:val="18"/>
                <w:szCs w:val="18"/>
              </w:rPr>
              <w:t>Aktivita</w:t>
            </w:r>
          </w:p>
        </w:tc>
        <w:tc>
          <w:tcPr>
            <w:tcW w:w="5953" w:type="dxa"/>
            <w:shd w:val="clear" w:color="auto" w:fill="002060"/>
          </w:tcPr>
          <w:p w14:paraId="7B15307D" w14:textId="60D0B369" w:rsidR="00924C2E" w:rsidRPr="00924C2E" w:rsidRDefault="00924C2E" w:rsidP="00924C2E">
            <w:pPr>
              <w:rPr>
                <w:rFonts w:cstheme="minorHAnsi"/>
                <w:b/>
                <w:bCs/>
                <w:sz w:val="18"/>
                <w:szCs w:val="18"/>
              </w:rPr>
            </w:pPr>
            <w:r w:rsidRPr="00924C2E">
              <w:rPr>
                <w:rFonts w:cstheme="minorHAnsi"/>
                <w:b/>
                <w:bCs/>
                <w:sz w:val="18"/>
                <w:szCs w:val="18"/>
              </w:rPr>
              <w:t xml:space="preserve">Socio-emoční rozvoj dětí předškolního </w:t>
            </w:r>
            <w:proofErr w:type="gramStart"/>
            <w:r w:rsidRPr="00924C2E">
              <w:rPr>
                <w:rFonts w:cstheme="minorHAnsi"/>
                <w:b/>
                <w:bCs/>
                <w:sz w:val="18"/>
                <w:szCs w:val="18"/>
              </w:rPr>
              <w:t xml:space="preserve">věku </w:t>
            </w:r>
            <w:r w:rsidR="00510BF4">
              <w:rPr>
                <w:rFonts w:cstheme="minorHAnsi"/>
                <w:b/>
                <w:bCs/>
                <w:sz w:val="18"/>
                <w:szCs w:val="18"/>
              </w:rPr>
              <w:t>-</w:t>
            </w:r>
            <w:r w:rsidR="009C2F28">
              <w:rPr>
                <w:rFonts w:cstheme="minorHAnsi"/>
                <w:b/>
                <w:bCs/>
                <w:sz w:val="18"/>
                <w:szCs w:val="18"/>
              </w:rPr>
              <w:t xml:space="preserve"> PŘÍLEŽITOST</w:t>
            </w:r>
            <w:proofErr w:type="gramEnd"/>
          </w:p>
        </w:tc>
      </w:tr>
      <w:tr w:rsidR="00924C2E" w:rsidRPr="00924C2E" w14:paraId="6AEA4D11" w14:textId="77777777" w:rsidTr="00510BF4">
        <w:trPr>
          <w:trHeight w:val="260"/>
        </w:trPr>
        <w:tc>
          <w:tcPr>
            <w:tcW w:w="3119" w:type="dxa"/>
          </w:tcPr>
          <w:p w14:paraId="420A4898"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1F8FCE4E" w14:textId="77777777" w:rsidR="00924C2E" w:rsidRPr="00924C2E" w:rsidRDefault="00924C2E" w:rsidP="00924C2E">
            <w:pPr>
              <w:spacing w:after="200" w:line="276" w:lineRule="auto"/>
              <w:rPr>
                <w:rFonts w:cstheme="minorHAnsi"/>
                <w:sz w:val="18"/>
                <w:szCs w:val="18"/>
              </w:rPr>
            </w:pPr>
            <w:r w:rsidRPr="00924C2E">
              <w:rPr>
                <w:rFonts w:cstheme="minorHAnsi"/>
                <w:sz w:val="18"/>
                <w:szCs w:val="18"/>
              </w:rPr>
              <w:t>Vzájemná podpora, spolupráce, tj. spolupráce všech aktérů vzdělávání v území MAP ORP Louny</w:t>
            </w:r>
          </w:p>
        </w:tc>
      </w:tr>
      <w:tr w:rsidR="00924C2E" w:rsidRPr="00924C2E" w14:paraId="1FFA40A6" w14:textId="77777777" w:rsidTr="00510BF4">
        <w:tc>
          <w:tcPr>
            <w:tcW w:w="3119" w:type="dxa"/>
          </w:tcPr>
          <w:p w14:paraId="399B7100"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1B4ACF2A" w14:textId="42AA98C8" w:rsidR="00924C2E" w:rsidRPr="00924C2E" w:rsidRDefault="0077127E" w:rsidP="00924C2E">
            <w:pPr>
              <w:rPr>
                <w:rFonts w:cstheme="minorHAnsi"/>
                <w:sz w:val="18"/>
                <w:szCs w:val="18"/>
              </w:rPr>
            </w:pPr>
            <w:r>
              <w:rPr>
                <w:rFonts w:cstheme="minorHAnsi"/>
                <w:sz w:val="18"/>
                <w:szCs w:val="18"/>
              </w:rPr>
              <w:t>MŠ ORP Louny</w:t>
            </w:r>
          </w:p>
        </w:tc>
      </w:tr>
      <w:tr w:rsidR="00924C2E" w:rsidRPr="00924C2E" w14:paraId="4B316C9F" w14:textId="77777777" w:rsidTr="00510BF4">
        <w:tc>
          <w:tcPr>
            <w:tcW w:w="3119" w:type="dxa"/>
          </w:tcPr>
          <w:p w14:paraId="5E8ED13B"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27FDB5BA"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67780257" w14:textId="77777777" w:rsidTr="00510BF4">
        <w:tc>
          <w:tcPr>
            <w:tcW w:w="3119" w:type="dxa"/>
          </w:tcPr>
          <w:p w14:paraId="4220F79D"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05C81270" w14:textId="77777777" w:rsidR="00924C2E" w:rsidRPr="00924C2E" w:rsidRDefault="00924C2E" w:rsidP="00924C2E">
            <w:pPr>
              <w:rPr>
                <w:rFonts w:cstheme="minorHAnsi"/>
                <w:sz w:val="18"/>
                <w:szCs w:val="18"/>
              </w:rPr>
            </w:pPr>
            <w:r w:rsidRPr="00924C2E">
              <w:rPr>
                <w:rFonts w:cstheme="minorHAnsi"/>
                <w:sz w:val="18"/>
                <w:szCs w:val="18"/>
              </w:rPr>
              <w:t>Vzdělávací aktivita – socio emoční rozvoj dětí</w:t>
            </w:r>
          </w:p>
        </w:tc>
      </w:tr>
      <w:tr w:rsidR="00924C2E" w:rsidRPr="00924C2E" w14:paraId="04C03016" w14:textId="77777777" w:rsidTr="00510BF4">
        <w:tc>
          <w:tcPr>
            <w:tcW w:w="3119" w:type="dxa"/>
          </w:tcPr>
          <w:p w14:paraId="01FEB188"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22ED4D6E" w14:textId="77777777" w:rsidR="00924C2E" w:rsidRPr="00924C2E" w:rsidRDefault="00924C2E" w:rsidP="00924C2E">
            <w:pPr>
              <w:rPr>
                <w:rFonts w:cstheme="minorHAnsi"/>
                <w:sz w:val="18"/>
                <w:szCs w:val="18"/>
              </w:rPr>
            </w:pPr>
            <w:r w:rsidRPr="00924C2E">
              <w:rPr>
                <w:rFonts w:cstheme="minorHAnsi"/>
                <w:sz w:val="18"/>
                <w:szCs w:val="18"/>
              </w:rPr>
              <w:t>MŠ ORP Louny</w:t>
            </w:r>
          </w:p>
        </w:tc>
      </w:tr>
      <w:tr w:rsidR="00924C2E" w:rsidRPr="00924C2E" w14:paraId="30AE76E8" w14:textId="77777777" w:rsidTr="00510BF4">
        <w:tc>
          <w:tcPr>
            <w:tcW w:w="3119" w:type="dxa"/>
          </w:tcPr>
          <w:p w14:paraId="5C016C2B"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3D9FA5F5" w14:textId="279AD2A5" w:rsidR="00924C2E" w:rsidRPr="00924C2E" w:rsidRDefault="0077127E" w:rsidP="00924C2E">
            <w:pPr>
              <w:rPr>
                <w:rFonts w:cstheme="minorHAnsi"/>
                <w:sz w:val="18"/>
                <w:szCs w:val="18"/>
              </w:rPr>
            </w:pPr>
            <w:r>
              <w:rPr>
                <w:rFonts w:cstheme="minorHAnsi"/>
                <w:sz w:val="18"/>
                <w:szCs w:val="18"/>
              </w:rPr>
              <w:t>Dle počtu zapojených subjektů</w:t>
            </w:r>
          </w:p>
        </w:tc>
      </w:tr>
      <w:tr w:rsidR="002A35ED" w:rsidRPr="00924C2E" w14:paraId="6288C737" w14:textId="77777777" w:rsidTr="00510BF4">
        <w:tc>
          <w:tcPr>
            <w:tcW w:w="3119" w:type="dxa"/>
          </w:tcPr>
          <w:p w14:paraId="30146006" w14:textId="77777777" w:rsidR="002A35ED" w:rsidRPr="00924C2E" w:rsidRDefault="002A35ED" w:rsidP="002A35ED">
            <w:pPr>
              <w:rPr>
                <w:rFonts w:cstheme="minorHAnsi"/>
                <w:sz w:val="18"/>
                <w:szCs w:val="18"/>
              </w:rPr>
            </w:pPr>
            <w:r w:rsidRPr="00924C2E">
              <w:rPr>
                <w:rFonts w:cstheme="minorHAnsi"/>
                <w:sz w:val="18"/>
                <w:szCs w:val="18"/>
              </w:rPr>
              <w:t>Zdroj financování</w:t>
            </w:r>
          </w:p>
        </w:tc>
        <w:tc>
          <w:tcPr>
            <w:tcW w:w="5953" w:type="dxa"/>
          </w:tcPr>
          <w:p w14:paraId="18B4936F" w14:textId="5D2D0A6E" w:rsidR="002A35ED" w:rsidRPr="0077127E" w:rsidRDefault="0077127E" w:rsidP="002A35ED">
            <w:pPr>
              <w:rPr>
                <w:rFonts w:cstheme="minorHAnsi"/>
                <w:sz w:val="18"/>
                <w:szCs w:val="18"/>
              </w:rPr>
            </w:pPr>
            <w:r w:rsidRPr="0077127E">
              <w:rPr>
                <w:sz w:val="18"/>
                <w:szCs w:val="18"/>
              </w:rPr>
              <w:t>MAP, vlastní</w:t>
            </w:r>
          </w:p>
        </w:tc>
      </w:tr>
      <w:tr w:rsidR="002A35ED" w:rsidRPr="00924C2E" w14:paraId="19BF9FCB" w14:textId="77777777" w:rsidTr="00510BF4">
        <w:tc>
          <w:tcPr>
            <w:tcW w:w="3119" w:type="dxa"/>
          </w:tcPr>
          <w:p w14:paraId="344F642B" w14:textId="77777777" w:rsidR="002A35ED" w:rsidRPr="00924C2E" w:rsidRDefault="002A35ED" w:rsidP="002A35ED">
            <w:pPr>
              <w:rPr>
                <w:rFonts w:cstheme="minorHAnsi"/>
                <w:sz w:val="18"/>
                <w:szCs w:val="18"/>
              </w:rPr>
            </w:pPr>
            <w:r w:rsidRPr="00924C2E">
              <w:rPr>
                <w:rFonts w:cstheme="minorHAnsi"/>
                <w:sz w:val="18"/>
                <w:szCs w:val="18"/>
              </w:rPr>
              <w:t>Časový harmonogram</w:t>
            </w:r>
          </w:p>
        </w:tc>
        <w:tc>
          <w:tcPr>
            <w:tcW w:w="5953" w:type="dxa"/>
          </w:tcPr>
          <w:p w14:paraId="64C2A1A2" w14:textId="5A839FE9" w:rsidR="002A35ED" w:rsidRPr="0077127E" w:rsidRDefault="00E07529" w:rsidP="002A35ED">
            <w:pPr>
              <w:rPr>
                <w:rFonts w:cstheme="minorHAnsi"/>
                <w:sz w:val="18"/>
                <w:szCs w:val="18"/>
              </w:rPr>
            </w:pPr>
            <w:r>
              <w:rPr>
                <w:sz w:val="18"/>
                <w:szCs w:val="18"/>
              </w:rPr>
              <w:t>2025</w:t>
            </w:r>
          </w:p>
        </w:tc>
      </w:tr>
      <w:tr w:rsidR="00924C2E" w:rsidRPr="00924C2E" w14:paraId="2B595DBC" w14:textId="77777777" w:rsidTr="00510BF4">
        <w:tc>
          <w:tcPr>
            <w:tcW w:w="3119" w:type="dxa"/>
          </w:tcPr>
          <w:p w14:paraId="6761DD59"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5953" w:type="dxa"/>
          </w:tcPr>
          <w:p w14:paraId="1D25B9A5" w14:textId="77777777" w:rsidR="00924C2E" w:rsidRDefault="0077127E" w:rsidP="00924C2E">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5337A216" w14:textId="77777777" w:rsidR="00035DB2" w:rsidRDefault="00035DB2" w:rsidP="00035DB2">
            <w:pPr>
              <w:rPr>
                <w:rFonts w:cstheme="minorHAnsi"/>
                <w:sz w:val="18"/>
                <w:szCs w:val="18"/>
              </w:rPr>
            </w:pPr>
            <w:r>
              <w:rPr>
                <w:rFonts w:cstheme="minorHAnsi"/>
                <w:sz w:val="18"/>
                <w:szCs w:val="18"/>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Pr>
                <w:rFonts w:cstheme="minorHAnsi"/>
                <w:sz w:val="18"/>
                <w:szCs w:val="18"/>
              </w:rPr>
              <w:t>socioemočních</w:t>
            </w:r>
            <w:proofErr w:type="spellEnd"/>
            <w:r>
              <w:rPr>
                <w:rFonts w:cstheme="minorHAnsi"/>
                <w:sz w:val="18"/>
                <w:szCs w:val="18"/>
              </w:rPr>
              <w:t xml:space="preserve">, včetně rozvoje </w:t>
            </w:r>
            <w:proofErr w:type="spellStart"/>
            <w:r>
              <w:rPr>
                <w:rFonts w:cstheme="minorHAnsi"/>
                <w:sz w:val="18"/>
                <w:szCs w:val="18"/>
              </w:rPr>
              <w:t>wellbeingu</w:t>
            </w:r>
            <w:proofErr w:type="spellEnd"/>
            <w:r>
              <w:rPr>
                <w:rFonts w:cstheme="minorHAnsi"/>
                <w:sz w:val="18"/>
                <w:szCs w:val="18"/>
              </w:rPr>
              <w:t xml:space="preserve"> a duševního zdraví dětí, žáků a PP.</w:t>
            </w:r>
          </w:p>
          <w:p w14:paraId="30759EC9" w14:textId="7A8360CE" w:rsidR="00035DB2" w:rsidRPr="00924C2E" w:rsidRDefault="00035DB2" w:rsidP="00924C2E">
            <w:pPr>
              <w:rPr>
                <w:rFonts w:cstheme="minorHAnsi"/>
                <w:sz w:val="18"/>
                <w:szCs w:val="18"/>
              </w:rPr>
            </w:pPr>
          </w:p>
        </w:tc>
      </w:tr>
      <w:tr w:rsidR="00924C2E" w:rsidRPr="00924C2E" w14:paraId="7F88A5D8" w14:textId="77777777" w:rsidTr="00510BF4">
        <w:tc>
          <w:tcPr>
            <w:tcW w:w="3119" w:type="dxa"/>
          </w:tcPr>
          <w:p w14:paraId="1E6DD189"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5953" w:type="dxa"/>
          </w:tcPr>
          <w:p w14:paraId="49766640" w14:textId="5E3D7B0B" w:rsidR="0077127E" w:rsidRDefault="0077127E" w:rsidP="00924C2E">
            <w:pPr>
              <w:rPr>
                <w:rFonts w:cstheme="minorHAnsi"/>
                <w:sz w:val="18"/>
                <w:szCs w:val="18"/>
              </w:rPr>
            </w:pPr>
            <w:r w:rsidRPr="00924C2E">
              <w:rPr>
                <w:rFonts w:cstheme="minorHAnsi"/>
                <w:sz w:val="18"/>
                <w:szCs w:val="18"/>
              </w:rPr>
              <w:t xml:space="preserve">1.1.2 Odborné vzdělávání pedagogických pracovníků v oblasti inkluze </w:t>
            </w:r>
            <w:r>
              <w:rPr>
                <w:rFonts w:cstheme="minorHAnsi"/>
                <w:sz w:val="18"/>
                <w:szCs w:val="18"/>
              </w:rPr>
              <w:t>a v tématech vedoucí k podpoře rozvoje potenciálu každého dítěte</w:t>
            </w:r>
          </w:p>
          <w:p w14:paraId="760C3F3F" w14:textId="0A85C8D6" w:rsidR="00924C2E" w:rsidRDefault="00924C2E" w:rsidP="00924C2E">
            <w:pPr>
              <w:rPr>
                <w:rFonts w:cstheme="minorHAnsi"/>
                <w:sz w:val="18"/>
                <w:szCs w:val="18"/>
              </w:rPr>
            </w:pPr>
            <w:r w:rsidRPr="00924C2E">
              <w:rPr>
                <w:rFonts w:cstheme="minorHAnsi"/>
                <w:sz w:val="18"/>
                <w:szCs w:val="18"/>
              </w:rPr>
              <w:t>1.1.4 Individuální aktivity jednotlivých subjektů předškolního vzdělávání v oblasti inkluze</w:t>
            </w:r>
          </w:p>
          <w:p w14:paraId="1E432F5F" w14:textId="1F1CE9C7" w:rsidR="00035DB2" w:rsidRPr="00924C2E" w:rsidRDefault="00035DB2" w:rsidP="00924C2E">
            <w:pPr>
              <w:rPr>
                <w:rFonts w:cstheme="minorHAnsi"/>
                <w:sz w:val="18"/>
                <w:szCs w:val="18"/>
              </w:rPr>
            </w:pPr>
            <w:r>
              <w:rPr>
                <w:rFonts w:cstheme="minorHAnsi"/>
                <w:sz w:val="18"/>
                <w:szCs w:val="18"/>
              </w:rPr>
              <w:t xml:space="preserve">1.3.4 Rozvoj </w:t>
            </w:r>
            <w:proofErr w:type="spellStart"/>
            <w:r>
              <w:rPr>
                <w:rFonts w:cstheme="minorHAnsi"/>
                <w:sz w:val="18"/>
                <w:szCs w:val="18"/>
              </w:rPr>
              <w:t>wellbeingu</w:t>
            </w:r>
            <w:proofErr w:type="spellEnd"/>
            <w:r>
              <w:rPr>
                <w:rFonts w:cstheme="minorHAnsi"/>
                <w:sz w:val="18"/>
                <w:szCs w:val="18"/>
              </w:rPr>
              <w:t xml:space="preserve"> – duševní zdraví dětí a pedagogů v předškolním vzdělávání</w:t>
            </w:r>
          </w:p>
          <w:p w14:paraId="4EE342DB" w14:textId="77777777" w:rsidR="00924C2E" w:rsidRPr="00924C2E" w:rsidRDefault="00924C2E" w:rsidP="00924C2E">
            <w:pPr>
              <w:rPr>
                <w:rFonts w:cstheme="minorHAnsi"/>
                <w:sz w:val="18"/>
                <w:szCs w:val="18"/>
              </w:rPr>
            </w:pPr>
          </w:p>
        </w:tc>
      </w:tr>
    </w:tbl>
    <w:tbl>
      <w:tblPr>
        <w:tblStyle w:val="Mkatabulky31"/>
        <w:tblW w:w="0" w:type="auto"/>
        <w:tblLook w:val="04A0" w:firstRow="1" w:lastRow="0" w:firstColumn="1" w:lastColumn="0" w:noHBand="0" w:noVBand="1"/>
      </w:tblPr>
      <w:tblGrid>
        <w:gridCol w:w="3114"/>
        <w:gridCol w:w="5948"/>
      </w:tblGrid>
      <w:tr w:rsidR="00510BF4" w:rsidRPr="00F2059E" w14:paraId="2227FD98" w14:textId="77777777" w:rsidTr="00A830C3">
        <w:tc>
          <w:tcPr>
            <w:tcW w:w="3114" w:type="dxa"/>
          </w:tcPr>
          <w:bookmarkEnd w:id="71"/>
          <w:p w14:paraId="417FAF1E" w14:textId="77777777" w:rsidR="00510BF4" w:rsidRPr="00066A44" w:rsidRDefault="00510BF4" w:rsidP="00A830C3">
            <w:pPr>
              <w:rPr>
                <w:rFonts w:cstheme="minorHAnsi"/>
                <w:sz w:val="18"/>
                <w:szCs w:val="18"/>
              </w:rPr>
            </w:pPr>
            <w:r>
              <w:rPr>
                <w:rFonts w:cstheme="minorHAnsi"/>
                <w:sz w:val="18"/>
                <w:szCs w:val="18"/>
              </w:rPr>
              <w:t>Vazba na témata OP JAK povinná</w:t>
            </w:r>
          </w:p>
        </w:tc>
        <w:tc>
          <w:tcPr>
            <w:tcW w:w="5948" w:type="dxa"/>
          </w:tcPr>
          <w:p w14:paraId="5A6DE1EC" w14:textId="77777777" w:rsidR="00510BF4" w:rsidRDefault="00510BF4" w:rsidP="00A830C3">
            <w:pPr>
              <w:rPr>
                <w:sz w:val="18"/>
                <w:szCs w:val="18"/>
              </w:rPr>
            </w:pPr>
            <w:r>
              <w:rPr>
                <w:sz w:val="18"/>
                <w:szCs w:val="18"/>
              </w:rPr>
              <w:t>Podpora pedagogických a didaktických kompetencí pracovníků ve vzdělávání a podpory managementu třídních kolektivů</w:t>
            </w:r>
          </w:p>
          <w:p w14:paraId="4480F446" w14:textId="77777777" w:rsidR="00510BF4" w:rsidRPr="00F2059E" w:rsidRDefault="00510BF4" w:rsidP="00A830C3">
            <w:r>
              <w:rPr>
                <w:sz w:val="18"/>
                <w:szCs w:val="18"/>
              </w:rPr>
              <w:t>Rozvoj potenciálu každého žáka, zejména žáků se sociálním a jiným znevýhodněním</w:t>
            </w:r>
            <w:r>
              <w:t xml:space="preserve"> </w:t>
            </w:r>
          </w:p>
        </w:tc>
      </w:tr>
      <w:tr w:rsidR="00510BF4" w:rsidRPr="00066A44" w14:paraId="795FC23B" w14:textId="77777777" w:rsidTr="00A830C3">
        <w:tc>
          <w:tcPr>
            <w:tcW w:w="3114" w:type="dxa"/>
          </w:tcPr>
          <w:p w14:paraId="733873BA" w14:textId="77777777" w:rsidR="00510BF4" w:rsidRPr="00066A44" w:rsidRDefault="00510BF4" w:rsidP="00A830C3">
            <w:pPr>
              <w:rPr>
                <w:rFonts w:cstheme="minorHAnsi"/>
                <w:sz w:val="18"/>
                <w:szCs w:val="18"/>
              </w:rPr>
            </w:pPr>
            <w:r>
              <w:rPr>
                <w:rFonts w:cstheme="minorHAnsi"/>
                <w:sz w:val="18"/>
                <w:szCs w:val="18"/>
              </w:rPr>
              <w:t>Vazba na témata OP JAK průřezová</w:t>
            </w:r>
          </w:p>
        </w:tc>
        <w:tc>
          <w:tcPr>
            <w:tcW w:w="5948" w:type="dxa"/>
          </w:tcPr>
          <w:p w14:paraId="57BC99A9" w14:textId="77777777" w:rsidR="00510BF4" w:rsidRPr="00066A44" w:rsidRDefault="00510BF4" w:rsidP="00A830C3">
            <w:pPr>
              <w:rPr>
                <w:rFonts w:cstheme="minorHAnsi"/>
                <w:sz w:val="18"/>
                <w:szCs w:val="18"/>
              </w:rPr>
            </w:pPr>
            <w:r>
              <w:rPr>
                <w:sz w:val="18"/>
                <w:szCs w:val="18"/>
                <w14:ligatures w14:val="none"/>
              </w:rPr>
              <w:t>Podpora učitelů, ředitelů a dalších pracovníků ve vzdělávání</w:t>
            </w:r>
          </w:p>
        </w:tc>
      </w:tr>
      <w:tr w:rsidR="00510BF4" w14:paraId="6C44A683" w14:textId="77777777" w:rsidTr="00A830C3">
        <w:tc>
          <w:tcPr>
            <w:tcW w:w="3114" w:type="dxa"/>
          </w:tcPr>
          <w:p w14:paraId="69AB4977" w14:textId="77777777" w:rsidR="00510BF4" w:rsidRDefault="00510BF4" w:rsidP="00A830C3">
            <w:pPr>
              <w:rPr>
                <w:rFonts w:cstheme="minorHAnsi"/>
                <w:sz w:val="18"/>
                <w:szCs w:val="18"/>
              </w:rPr>
            </w:pPr>
            <w:r>
              <w:rPr>
                <w:rFonts w:cstheme="minorHAnsi"/>
                <w:sz w:val="18"/>
                <w:szCs w:val="18"/>
              </w:rPr>
              <w:t>Vazba na témata OP JAK volitelná</w:t>
            </w:r>
          </w:p>
        </w:tc>
        <w:tc>
          <w:tcPr>
            <w:tcW w:w="5948" w:type="dxa"/>
          </w:tcPr>
          <w:p w14:paraId="6B2E5A21" w14:textId="77777777" w:rsidR="00510BF4" w:rsidRDefault="00510BF4" w:rsidP="00A830C3">
            <w:pPr>
              <w:rPr>
                <w:sz w:val="18"/>
                <w:szCs w:val="18"/>
              </w:rPr>
            </w:pPr>
            <w:proofErr w:type="spellStart"/>
            <w:r>
              <w:rPr>
                <w:sz w:val="18"/>
                <w:szCs w:val="18"/>
              </w:rPr>
              <w:t>Wellbeing</w:t>
            </w:r>
            <w:proofErr w:type="spellEnd"/>
            <w:r>
              <w:rPr>
                <w:sz w:val="18"/>
                <w:szCs w:val="18"/>
              </w:rPr>
              <w:t xml:space="preserve"> (duševní zdraví dětí, žáků a pedagogů)</w:t>
            </w:r>
          </w:p>
        </w:tc>
      </w:tr>
    </w:tbl>
    <w:p w14:paraId="384F4AF4" w14:textId="77777777" w:rsidR="00924C2E" w:rsidRDefault="00924C2E" w:rsidP="00924C2E">
      <w:pPr>
        <w:rPr>
          <w:rFonts w:cstheme="minorHAnsi"/>
          <w:sz w:val="18"/>
          <w:szCs w:val="18"/>
        </w:rPr>
      </w:pPr>
    </w:p>
    <w:p w14:paraId="664936C7" w14:textId="77777777" w:rsidR="00035DB2" w:rsidRDefault="00035DB2" w:rsidP="00924C2E">
      <w:pPr>
        <w:rPr>
          <w:rFonts w:cstheme="minorHAnsi"/>
          <w:sz w:val="18"/>
          <w:szCs w:val="18"/>
        </w:rPr>
      </w:pPr>
    </w:p>
    <w:p w14:paraId="7AE5ED4C" w14:textId="77777777" w:rsidR="00035DB2" w:rsidRDefault="00035DB2" w:rsidP="00924C2E">
      <w:pPr>
        <w:rPr>
          <w:rFonts w:cstheme="minorHAnsi"/>
          <w:sz w:val="18"/>
          <w:szCs w:val="18"/>
        </w:rPr>
      </w:pPr>
    </w:p>
    <w:p w14:paraId="08B223E4" w14:textId="77777777" w:rsidR="00035DB2" w:rsidRDefault="00035DB2" w:rsidP="00924C2E">
      <w:pPr>
        <w:rPr>
          <w:rFonts w:cstheme="minorHAnsi"/>
          <w:sz w:val="18"/>
          <w:szCs w:val="18"/>
        </w:rPr>
      </w:pPr>
    </w:p>
    <w:p w14:paraId="7FF24B6C" w14:textId="77777777" w:rsidR="00510BF4" w:rsidRDefault="00510BF4" w:rsidP="00924C2E">
      <w:pPr>
        <w:rPr>
          <w:rFonts w:cstheme="minorHAnsi"/>
          <w:sz w:val="18"/>
          <w:szCs w:val="18"/>
        </w:rPr>
      </w:pPr>
    </w:p>
    <w:p w14:paraId="3E63F923" w14:textId="77777777" w:rsidR="00510BF4" w:rsidRDefault="00510BF4" w:rsidP="00924C2E">
      <w:pPr>
        <w:rPr>
          <w:rFonts w:cstheme="minorHAnsi"/>
          <w:sz w:val="18"/>
          <w:szCs w:val="18"/>
        </w:rPr>
      </w:pPr>
    </w:p>
    <w:p w14:paraId="07C59D84" w14:textId="77777777" w:rsidR="00510BF4" w:rsidRDefault="00510BF4" w:rsidP="00924C2E">
      <w:pPr>
        <w:rPr>
          <w:rFonts w:cstheme="minorHAnsi"/>
          <w:sz w:val="18"/>
          <w:szCs w:val="18"/>
        </w:rPr>
      </w:pPr>
    </w:p>
    <w:p w14:paraId="5DBDCDE5" w14:textId="77777777" w:rsidR="00510BF4" w:rsidRDefault="00510BF4" w:rsidP="00924C2E">
      <w:pPr>
        <w:rPr>
          <w:rFonts w:cstheme="minorHAnsi"/>
          <w:sz w:val="18"/>
          <w:szCs w:val="18"/>
        </w:rPr>
      </w:pPr>
    </w:p>
    <w:p w14:paraId="114726E5" w14:textId="77777777" w:rsidR="00510BF4" w:rsidRDefault="00510BF4" w:rsidP="00924C2E">
      <w:pPr>
        <w:rPr>
          <w:rFonts w:cstheme="minorHAnsi"/>
          <w:sz w:val="18"/>
          <w:szCs w:val="18"/>
        </w:rPr>
      </w:pPr>
    </w:p>
    <w:p w14:paraId="6789C86C" w14:textId="77777777" w:rsidR="00510BF4" w:rsidRDefault="00510BF4" w:rsidP="00924C2E">
      <w:pPr>
        <w:rPr>
          <w:rFonts w:cstheme="minorHAnsi"/>
          <w:sz w:val="18"/>
          <w:szCs w:val="18"/>
        </w:rPr>
      </w:pPr>
    </w:p>
    <w:p w14:paraId="1AF8DBAB" w14:textId="77777777" w:rsidR="00510BF4" w:rsidRDefault="00510BF4" w:rsidP="00924C2E">
      <w:pPr>
        <w:rPr>
          <w:rFonts w:cstheme="minorHAnsi"/>
          <w:sz w:val="18"/>
          <w:szCs w:val="18"/>
        </w:rPr>
      </w:pPr>
    </w:p>
    <w:p w14:paraId="45D89E24" w14:textId="77777777" w:rsidR="00510BF4" w:rsidRDefault="00510BF4" w:rsidP="00924C2E">
      <w:pPr>
        <w:rPr>
          <w:rFonts w:cstheme="minorHAnsi"/>
          <w:sz w:val="18"/>
          <w:szCs w:val="18"/>
        </w:rPr>
      </w:pPr>
    </w:p>
    <w:tbl>
      <w:tblPr>
        <w:tblStyle w:val="Mkatabulky31"/>
        <w:tblW w:w="0" w:type="auto"/>
        <w:tblLook w:val="04A0" w:firstRow="1" w:lastRow="0" w:firstColumn="1" w:lastColumn="0" w:noHBand="0" w:noVBand="1"/>
      </w:tblPr>
      <w:tblGrid>
        <w:gridCol w:w="9062"/>
      </w:tblGrid>
      <w:tr w:rsidR="00F52520" w:rsidRPr="00066A44" w14:paraId="01D0BAFB" w14:textId="77777777" w:rsidTr="00A830C3">
        <w:tc>
          <w:tcPr>
            <w:tcW w:w="9062" w:type="dxa"/>
            <w:shd w:val="clear" w:color="auto" w:fill="002060"/>
          </w:tcPr>
          <w:p w14:paraId="5726AD3C" w14:textId="6ABC59C4" w:rsidR="00F52520" w:rsidRPr="00066A44" w:rsidRDefault="00F52520" w:rsidP="00A830C3">
            <w:pPr>
              <w:jc w:val="center"/>
              <w:rPr>
                <w:rFonts w:cstheme="minorHAnsi"/>
                <w:b/>
                <w:bCs/>
                <w:sz w:val="18"/>
                <w:szCs w:val="18"/>
              </w:rPr>
            </w:pPr>
            <w:r>
              <w:rPr>
                <w:rFonts w:cstheme="minorHAnsi"/>
                <w:b/>
                <w:bCs/>
                <w:sz w:val="18"/>
                <w:szCs w:val="18"/>
              </w:rPr>
              <w:lastRenderedPageBreak/>
              <w:t>36</w:t>
            </w:r>
          </w:p>
        </w:tc>
      </w:tr>
    </w:tbl>
    <w:tbl>
      <w:tblPr>
        <w:tblStyle w:val="Mkatabulky2"/>
        <w:tblW w:w="9072" w:type="dxa"/>
        <w:tblInd w:w="-5" w:type="dxa"/>
        <w:tblLook w:val="04A0" w:firstRow="1" w:lastRow="0" w:firstColumn="1" w:lastColumn="0" w:noHBand="0" w:noVBand="1"/>
      </w:tblPr>
      <w:tblGrid>
        <w:gridCol w:w="2977"/>
        <w:gridCol w:w="6095"/>
      </w:tblGrid>
      <w:tr w:rsidR="00924C2E" w:rsidRPr="00924C2E" w14:paraId="50F46D2F" w14:textId="77777777" w:rsidTr="00510BF4">
        <w:tc>
          <w:tcPr>
            <w:tcW w:w="2977" w:type="dxa"/>
            <w:shd w:val="clear" w:color="auto" w:fill="002060"/>
          </w:tcPr>
          <w:p w14:paraId="54FB334E" w14:textId="77777777" w:rsidR="00924C2E" w:rsidRPr="00924C2E" w:rsidRDefault="00924C2E" w:rsidP="00924C2E">
            <w:pPr>
              <w:rPr>
                <w:rFonts w:cstheme="minorHAnsi"/>
                <w:b/>
                <w:bCs/>
                <w:sz w:val="18"/>
                <w:szCs w:val="18"/>
              </w:rPr>
            </w:pPr>
            <w:bookmarkStart w:id="72" w:name="_Hlk135657492"/>
            <w:r w:rsidRPr="00924C2E">
              <w:rPr>
                <w:rFonts w:cstheme="minorHAnsi"/>
                <w:b/>
                <w:bCs/>
                <w:sz w:val="18"/>
                <w:szCs w:val="18"/>
              </w:rPr>
              <w:t>Aktivita</w:t>
            </w:r>
          </w:p>
        </w:tc>
        <w:tc>
          <w:tcPr>
            <w:tcW w:w="6095" w:type="dxa"/>
            <w:shd w:val="clear" w:color="auto" w:fill="002060"/>
          </w:tcPr>
          <w:p w14:paraId="43EC07CF" w14:textId="5CA2D13E" w:rsidR="00924C2E" w:rsidRPr="00924C2E" w:rsidRDefault="00924C2E" w:rsidP="00924C2E">
            <w:pPr>
              <w:rPr>
                <w:rFonts w:cstheme="minorHAnsi"/>
                <w:b/>
                <w:bCs/>
                <w:sz w:val="18"/>
                <w:szCs w:val="18"/>
              </w:rPr>
            </w:pPr>
            <w:r w:rsidRPr="00924C2E">
              <w:rPr>
                <w:rFonts w:cstheme="minorHAnsi"/>
                <w:b/>
                <w:bCs/>
                <w:sz w:val="18"/>
                <w:szCs w:val="18"/>
              </w:rPr>
              <w:t>Aktivita zaměřená na podporu práce se SPC, PPP</w:t>
            </w:r>
            <w:r w:rsidR="00510BF4">
              <w:rPr>
                <w:rFonts w:cstheme="minorHAnsi"/>
                <w:b/>
                <w:bCs/>
                <w:sz w:val="18"/>
                <w:szCs w:val="18"/>
              </w:rPr>
              <w:t xml:space="preserve">, proromskými </w:t>
            </w:r>
            <w:proofErr w:type="gramStart"/>
            <w:r w:rsidR="00510BF4">
              <w:rPr>
                <w:rFonts w:cstheme="minorHAnsi"/>
                <w:b/>
                <w:bCs/>
                <w:sz w:val="18"/>
                <w:szCs w:val="18"/>
              </w:rPr>
              <w:t>NNO</w:t>
            </w:r>
            <w:r w:rsidR="009C2F28">
              <w:rPr>
                <w:rFonts w:cstheme="minorHAnsi"/>
                <w:b/>
                <w:bCs/>
                <w:sz w:val="18"/>
                <w:szCs w:val="18"/>
              </w:rPr>
              <w:t xml:space="preserve"> </w:t>
            </w:r>
            <w:r w:rsidR="00510BF4">
              <w:rPr>
                <w:rFonts w:cstheme="minorHAnsi"/>
                <w:b/>
                <w:bCs/>
                <w:sz w:val="18"/>
                <w:szCs w:val="18"/>
              </w:rPr>
              <w:t xml:space="preserve">- </w:t>
            </w:r>
            <w:r w:rsidR="009C2F28">
              <w:rPr>
                <w:rFonts w:cstheme="minorHAnsi"/>
                <w:b/>
                <w:bCs/>
                <w:sz w:val="18"/>
                <w:szCs w:val="18"/>
              </w:rPr>
              <w:t>PŘÍLEŽITOST</w:t>
            </w:r>
            <w:proofErr w:type="gramEnd"/>
          </w:p>
        </w:tc>
      </w:tr>
      <w:tr w:rsidR="00924C2E" w:rsidRPr="00924C2E" w14:paraId="468E4650" w14:textId="77777777" w:rsidTr="00510BF4">
        <w:trPr>
          <w:trHeight w:val="260"/>
        </w:trPr>
        <w:tc>
          <w:tcPr>
            <w:tcW w:w="2977" w:type="dxa"/>
          </w:tcPr>
          <w:p w14:paraId="4C0D8DDF"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095" w:type="dxa"/>
          </w:tcPr>
          <w:p w14:paraId="3F089022" w14:textId="77777777" w:rsidR="00924C2E" w:rsidRPr="00924C2E" w:rsidRDefault="00924C2E" w:rsidP="00924C2E">
            <w:pPr>
              <w:spacing w:after="200" w:line="276" w:lineRule="auto"/>
              <w:rPr>
                <w:rFonts w:cstheme="minorHAnsi"/>
                <w:sz w:val="18"/>
                <w:szCs w:val="18"/>
              </w:rPr>
            </w:pPr>
            <w:r w:rsidRPr="00924C2E">
              <w:rPr>
                <w:rFonts w:cstheme="minorHAnsi"/>
                <w:sz w:val="18"/>
                <w:szCs w:val="18"/>
              </w:rPr>
              <w:t>Vzájemná podpora, spolupráce, tj. spolupráce všech aktérů vzdělávání v území MAP ORP Louny</w:t>
            </w:r>
          </w:p>
        </w:tc>
      </w:tr>
      <w:tr w:rsidR="00924C2E" w:rsidRPr="00924C2E" w14:paraId="6A7309B5" w14:textId="77777777" w:rsidTr="00510BF4">
        <w:tc>
          <w:tcPr>
            <w:tcW w:w="2977" w:type="dxa"/>
          </w:tcPr>
          <w:p w14:paraId="5B2C3C5C"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095" w:type="dxa"/>
          </w:tcPr>
          <w:p w14:paraId="4B147255" w14:textId="045BCBD5" w:rsidR="00924C2E" w:rsidRPr="00924C2E" w:rsidRDefault="0077127E" w:rsidP="00924C2E">
            <w:pPr>
              <w:rPr>
                <w:rFonts w:cstheme="minorHAnsi"/>
                <w:sz w:val="18"/>
                <w:szCs w:val="18"/>
              </w:rPr>
            </w:pPr>
            <w:r>
              <w:rPr>
                <w:rFonts w:cstheme="minorHAnsi"/>
                <w:sz w:val="18"/>
                <w:szCs w:val="18"/>
              </w:rPr>
              <w:t>ZŠ, MŠ ORP Louny</w:t>
            </w:r>
          </w:p>
        </w:tc>
      </w:tr>
      <w:tr w:rsidR="00924C2E" w:rsidRPr="00924C2E" w14:paraId="06699788" w14:textId="77777777" w:rsidTr="00510BF4">
        <w:tc>
          <w:tcPr>
            <w:tcW w:w="2977" w:type="dxa"/>
          </w:tcPr>
          <w:p w14:paraId="5A4854FF"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095" w:type="dxa"/>
          </w:tcPr>
          <w:p w14:paraId="23F19839"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32F5ACC0" w14:textId="77777777" w:rsidTr="00510BF4">
        <w:tc>
          <w:tcPr>
            <w:tcW w:w="2977" w:type="dxa"/>
          </w:tcPr>
          <w:p w14:paraId="1BE6E133"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095" w:type="dxa"/>
          </w:tcPr>
          <w:p w14:paraId="035A1C20" w14:textId="77777777" w:rsidR="00924C2E" w:rsidRPr="00924C2E" w:rsidRDefault="00924C2E" w:rsidP="00924C2E">
            <w:pPr>
              <w:rPr>
                <w:rFonts w:cstheme="minorHAnsi"/>
                <w:sz w:val="18"/>
                <w:szCs w:val="18"/>
              </w:rPr>
            </w:pPr>
            <w:r w:rsidRPr="00924C2E">
              <w:rPr>
                <w:rFonts w:cstheme="minorHAnsi"/>
                <w:sz w:val="18"/>
                <w:szCs w:val="18"/>
              </w:rPr>
              <w:t>Navázání a upevnění spolupráce mezi aktéry vzdělávání v ORP Louny</w:t>
            </w:r>
          </w:p>
        </w:tc>
      </w:tr>
      <w:tr w:rsidR="00924C2E" w:rsidRPr="00924C2E" w14:paraId="49A2C792" w14:textId="77777777" w:rsidTr="00510BF4">
        <w:tc>
          <w:tcPr>
            <w:tcW w:w="2977" w:type="dxa"/>
          </w:tcPr>
          <w:p w14:paraId="15F11346"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095" w:type="dxa"/>
          </w:tcPr>
          <w:p w14:paraId="5C7D2FE2"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7120612E" w14:textId="77777777" w:rsidTr="00510BF4">
        <w:tc>
          <w:tcPr>
            <w:tcW w:w="2977" w:type="dxa"/>
          </w:tcPr>
          <w:p w14:paraId="04CEF70C"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095" w:type="dxa"/>
          </w:tcPr>
          <w:p w14:paraId="12E83405" w14:textId="0B6D3F10" w:rsidR="00924C2E" w:rsidRPr="00924C2E" w:rsidRDefault="0077127E" w:rsidP="00924C2E">
            <w:pPr>
              <w:rPr>
                <w:rFonts w:cstheme="minorHAnsi"/>
                <w:sz w:val="18"/>
                <w:szCs w:val="18"/>
              </w:rPr>
            </w:pPr>
            <w:r>
              <w:rPr>
                <w:rFonts w:cstheme="minorHAnsi"/>
                <w:sz w:val="18"/>
                <w:szCs w:val="18"/>
              </w:rPr>
              <w:t>Dle počtu zapojených subjektů</w:t>
            </w:r>
          </w:p>
        </w:tc>
      </w:tr>
      <w:tr w:rsidR="002A35ED" w:rsidRPr="00924C2E" w14:paraId="7A31A292" w14:textId="77777777" w:rsidTr="00510BF4">
        <w:trPr>
          <w:trHeight w:val="302"/>
        </w:trPr>
        <w:tc>
          <w:tcPr>
            <w:tcW w:w="2977" w:type="dxa"/>
          </w:tcPr>
          <w:p w14:paraId="023D18DA" w14:textId="77777777" w:rsidR="002A35ED" w:rsidRPr="00924C2E" w:rsidRDefault="002A35ED" w:rsidP="002A35ED">
            <w:pPr>
              <w:rPr>
                <w:rFonts w:cstheme="minorHAnsi"/>
                <w:sz w:val="18"/>
                <w:szCs w:val="18"/>
              </w:rPr>
            </w:pPr>
            <w:r w:rsidRPr="00924C2E">
              <w:rPr>
                <w:rFonts w:cstheme="minorHAnsi"/>
                <w:sz w:val="18"/>
                <w:szCs w:val="18"/>
              </w:rPr>
              <w:t>Zdroj financování</w:t>
            </w:r>
          </w:p>
        </w:tc>
        <w:tc>
          <w:tcPr>
            <w:tcW w:w="6095" w:type="dxa"/>
          </w:tcPr>
          <w:p w14:paraId="7CEF0F79" w14:textId="3A9F9E23" w:rsidR="002A35ED" w:rsidRPr="0077127E" w:rsidRDefault="0077127E" w:rsidP="002A35ED">
            <w:pPr>
              <w:rPr>
                <w:rFonts w:cstheme="minorHAnsi"/>
                <w:sz w:val="18"/>
                <w:szCs w:val="18"/>
              </w:rPr>
            </w:pPr>
            <w:r w:rsidRPr="0077127E">
              <w:rPr>
                <w:sz w:val="18"/>
                <w:szCs w:val="18"/>
              </w:rPr>
              <w:t>MAP, vlastní</w:t>
            </w:r>
          </w:p>
        </w:tc>
      </w:tr>
      <w:tr w:rsidR="002A35ED" w:rsidRPr="00924C2E" w14:paraId="4D8E87E4" w14:textId="77777777" w:rsidTr="00510BF4">
        <w:tc>
          <w:tcPr>
            <w:tcW w:w="2977" w:type="dxa"/>
          </w:tcPr>
          <w:p w14:paraId="5D36B77E" w14:textId="77777777" w:rsidR="002A35ED" w:rsidRPr="00924C2E" w:rsidRDefault="002A35ED" w:rsidP="002A35ED">
            <w:pPr>
              <w:rPr>
                <w:rFonts w:cstheme="minorHAnsi"/>
                <w:sz w:val="18"/>
                <w:szCs w:val="18"/>
              </w:rPr>
            </w:pPr>
            <w:r w:rsidRPr="00924C2E">
              <w:rPr>
                <w:rFonts w:cstheme="minorHAnsi"/>
                <w:sz w:val="18"/>
                <w:szCs w:val="18"/>
              </w:rPr>
              <w:t>Časový harmonogram</w:t>
            </w:r>
          </w:p>
        </w:tc>
        <w:tc>
          <w:tcPr>
            <w:tcW w:w="6095" w:type="dxa"/>
          </w:tcPr>
          <w:p w14:paraId="172A51BD" w14:textId="725AA58F" w:rsidR="002A35ED" w:rsidRPr="0077127E" w:rsidRDefault="00E07529" w:rsidP="002A35ED">
            <w:pPr>
              <w:rPr>
                <w:rFonts w:cstheme="minorHAnsi"/>
                <w:sz w:val="18"/>
                <w:szCs w:val="18"/>
              </w:rPr>
            </w:pPr>
            <w:r>
              <w:rPr>
                <w:sz w:val="18"/>
                <w:szCs w:val="18"/>
              </w:rPr>
              <w:t>2025</w:t>
            </w:r>
          </w:p>
        </w:tc>
      </w:tr>
      <w:tr w:rsidR="00924C2E" w:rsidRPr="00924C2E" w14:paraId="3F549B9A" w14:textId="77777777" w:rsidTr="00510BF4">
        <w:tc>
          <w:tcPr>
            <w:tcW w:w="2977" w:type="dxa"/>
          </w:tcPr>
          <w:p w14:paraId="70001390"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6095" w:type="dxa"/>
          </w:tcPr>
          <w:p w14:paraId="4DFB5E11" w14:textId="77777777" w:rsidR="00924C2E" w:rsidRPr="00924C2E" w:rsidRDefault="00924C2E" w:rsidP="00924C2E">
            <w:pPr>
              <w:rPr>
                <w:rFonts w:cstheme="minorHAnsi"/>
                <w:sz w:val="18"/>
                <w:szCs w:val="18"/>
              </w:rPr>
            </w:pPr>
            <w:r w:rsidRPr="00924C2E">
              <w:rPr>
                <w:rFonts w:cstheme="minorHAnsi"/>
                <w:sz w:val="18"/>
                <w:szCs w:val="18"/>
              </w:rPr>
              <w:t>5.1. Podpora vnitřní spolupráce mezi aktéry vzdělávání v ORP Louny</w:t>
            </w:r>
          </w:p>
        </w:tc>
      </w:tr>
      <w:tr w:rsidR="00924C2E" w:rsidRPr="00924C2E" w14:paraId="658441DA" w14:textId="77777777" w:rsidTr="00510BF4">
        <w:tc>
          <w:tcPr>
            <w:tcW w:w="2977" w:type="dxa"/>
          </w:tcPr>
          <w:p w14:paraId="2BE22C3A"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6095" w:type="dxa"/>
          </w:tcPr>
          <w:p w14:paraId="1EC77946" w14:textId="77777777" w:rsidR="00924C2E" w:rsidRPr="00924C2E" w:rsidRDefault="00924C2E" w:rsidP="00924C2E">
            <w:pPr>
              <w:rPr>
                <w:rFonts w:cstheme="minorHAnsi"/>
                <w:sz w:val="18"/>
                <w:szCs w:val="18"/>
              </w:rPr>
            </w:pPr>
            <w:r w:rsidRPr="00924C2E">
              <w:rPr>
                <w:rFonts w:eastAsia="Arial" w:cstheme="minorHAnsi"/>
                <w:noProof/>
                <w:sz w:val="18"/>
                <w:szCs w:val="18"/>
                <w:lang w:eastAsia="cs-CZ"/>
              </w:rPr>
              <w:t>5.1.1 Navázání a upevnění spolupráce mezi aktéry vzdělávání v ORP Louny</w:t>
            </w:r>
          </w:p>
        </w:tc>
      </w:tr>
      <w:tr w:rsidR="00510BF4" w:rsidRPr="00924C2E" w14:paraId="627DB77D" w14:textId="77777777" w:rsidTr="00510BF4">
        <w:tc>
          <w:tcPr>
            <w:tcW w:w="2977" w:type="dxa"/>
          </w:tcPr>
          <w:p w14:paraId="6B92CEF5" w14:textId="217E156E" w:rsidR="00510BF4" w:rsidRPr="00924C2E" w:rsidRDefault="00510BF4" w:rsidP="00924C2E">
            <w:pPr>
              <w:rPr>
                <w:rFonts w:cstheme="minorHAnsi"/>
                <w:sz w:val="18"/>
                <w:szCs w:val="18"/>
              </w:rPr>
            </w:pPr>
            <w:r>
              <w:rPr>
                <w:rFonts w:cstheme="minorHAnsi"/>
                <w:sz w:val="18"/>
                <w:szCs w:val="18"/>
              </w:rPr>
              <w:t>Vazba na témata OP JAK povinná</w:t>
            </w:r>
          </w:p>
        </w:tc>
        <w:tc>
          <w:tcPr>
            <w:tcW w:w="6095" w:type="dxa"/>
          </w:tcPr>
          <w:p w14:paraId="7A1A6ABC" w14:textId="450BC602" w:rsidR="00510BF4" w:rsidRPr="00924C2E" w:rsidRDefault="00510BF4" w:rsidP="00924C2E">
            <w:pPr>
              <w:rPr>
                <w:rFonts w:eastAsia="Arial" w:cstheme="minorHAnsi"/>
                <w:noProof/>
                <w:sz w:val="18"/>
                <w:szCs w:val="18"/>
                <w:lang w:eastAsia="cs-CZ"/>
              </w:rPr>
            </w:pPr>
            <w:r>
              <w:rPr>
                <w:rFonts w:eastAsia="Arial" w:cstheme="minorHAnsi"/>
                <w:noProof/>
                <w:sz w:val="18"/>
                <w:szCs w:val="18"/>
                <w:lang w:eastAsia="cs-CZ"/>
              </w:rPr>
              <w:t>Rozvoj potenciálu každého žáka, zejména žáků se sociálním a jiným znevýhodněním</w:t>
            </w:r>
          </w:p>
        </w:tc>
      </w:tr>
      <w:tr w:rsidR="00510BF4" w:rsidRPr="00924C2E" w14:paraId="533E7DD4" w14:textId="77777777" w:rsidTr="00510BF4">
        <w:tc>
          <w:tcPr>
            <w:tcW w:w="2977" w:type="dxa"/>
          </w:tcPr>
          <w:p w14:paraId="05508D8D" w14:textId="50F1DEC7" w:rsidR="00510BF4" w:rsidRDefault="00510BF4" w:rsidP="00924C2E">
            <w:pPr>
              <w:rPr>
                <w:rFonts w:cstheme="minorHAnsi"/>
                <w:sz w:val="18"/>
                <w:szCs w:val="18"/>
              </w:rPr>
            </w:pPr>
            <w:r>
              <w:rPr>
                <w:rFonts w:cstheme="minorHAnsi"/>
                <w:sz w:val="18"/>
                <w:szCs w:val="18"/>
              </w:rPr>
              <w:t>Vazba na témata OP JAK průřezová</w:t>
            </w:r>
          </w:p>
        </w:tc>
        <w:tc>
          <w:tcPr>
            <w:tcW w:w="6095" w:type="dxa"/>
          </w:tcPr>
          <w:p w14:paraId="7E530D9F" w14:textId="47CE8A7E" w:rsidR="00510BF4" w:rsidRDefault="00510BF4" w:rsidP="00924C2E">
            <w:pPr>
              <w:rPr>
                <w:rFonts w:eastAsia="Arial" w:cstheme="minorHAnsi"/>
                <w:noProof/>
                <w:sz w:val="18"/>
                <w:szCs w:val="18"/>
                <w:lang w:eastAsia="cs-CZ"/>
              </w:rPr>
            </w:pPr>
            <w:r>
              <w:rPr>
                <w:rFonts w:eastAsia="Arial" w:cstheme="minorHAnsi"/>
                <w:noProof/>
                <w:sz w:val="18"/>
                <w:szCs w:val="18"/>
                <w:lang w:eastAsia="cs-CZ"/>
              </w:rPr>
              <w:t>Snižování nerovnostsí v přístupu ke vzdělávání</w:t>
            </w:r>
          </w:p>
        </w:tc>
      </w:tr>
      <w:bookmarkEnd w:id="72"/>
    </w:tbl>
    <w:p w14:paraId="3BFA489A" w14:textId="77777777" w:rsidR="001A71A1" w:rsidRDefault="001A71A1" w:rsidP="00924C2E">
      <w:pPr>
        <w:rPr>
          <w:rFonts w:cstheme="minorHAnsi"/>
          <w:sz w:val="18"/>
          <w:szCs w:val="18"/>
        </w:rPr>
      </w:pPr>
    </w:p>
    <w:tbl>
      <w:tblPr>
        <w:tblStyle w:val="Mkatabulky31"/>
        <w:tblW w:w="0" w:type="auto"/>
        <w:tblLook w:val="04A0" w:firstRow="1" w:lastRow="0" w:firstColumn="1" w:lastColumn="0" w:noHBand="0" w:noVBand="1"/>
      </w:tblPr>
      <w:tblGrid>
        <w:gridCol w:w="9062"/>
      </w:tblGrid>
      <w:tr w:rsidR="00F52520" w:rsidRPr="00066A44" w14:paraId="04A23D6F" w14:textId="77777777" w:rsidTr="00A830C3">
        <w:tc>
          <w:tcPr>
            <w:tcW w:w="9062" w:type="dxa"/>
            <w:shd w:val="clear" w:color="auto" w:fill="002060"/>
          </w:tcPr>
          <w:p w14:paraId="56CCA9FD" w14:textId="41B47F50" w:rsidR="00F52520" w:rsidRPr="00066A44" w:rsidRDefault="00F52520" w:rsidP="00A830C3">
            <w:pPr>
              <w:jc w:val="center"/>
              <w:rPr>
                <w:rFonts w:cstheme="minorHAnsi"/>
                <w:b/>
                <w:bCs/>
                <w:sz w:val="18"/>
                <w:szCs w:val="18"/>
              </w:rPr>
            </w:pPr>
            <w:r>
              <w:rPr>
                <w:rFonts w:cstheme="minorHAnsi"/>
                <w:b/>
                <w:bCs/>
                <w:sz w:val="18"/>
                <w:szCs w:val="18"/>
              </w:rPr>
              <w:t>37</w:t>
            </w:r>
          </w:p>
        </w:tc>
      </w:tr>
    </w:tbl>
    <w:tbl>
      <w:tblPr>
        <w:tblStyle w:val="Mkatabulky2"/>
        <w:tblW w:w="9072" w:type="dxa"/>
        <w:tblInd w:w="-5" w:type="dxa"/>
        <w:tblLook w:val="04A0" w:firstRow="1" w:lastRow="0" w:firstColumn="1" w:lastColumn="0" w:noHBand="0" w:noVBand="1"/>
      </w:tblPr>
      <w:tblGrid>
        <w:gridCol w:w="2977"/>
        <w:gridCol w:w="6095"/>
      </w:tblGrid>
      <w:tr w:rsidR="00924C2E" w:rsidRPr="00924C2E" w14:paraId="6C6FDA45" w14:textId="77777777" w:rsidTr="00510BF4">
        <w:tc>
          <w:tcPr>
            <w:tcW w:w="2977" w:type="dxa"/>
            <w:shd w:val="clear" w:color="auto" w:fill="002060"/>
          </w:tcPr>
          <w:p w14:paraId="5879ECDF" w14:textId="77777777" w:rsidR="00924C2E" w:rsidRPr="00924C2E" w:rsidRDefault="00924C2E" w:rsidP="00924C2E">
            <w:pPr>
              <w:rPr>
                <w:rFonts w:cstheme="minorHAnsi"/>
                <w:b/>
                <w:bCs/>
                <w:sz w:val="18"/>
                <w:szCs w:val="18"/>
              </w:rPr>
            </w:pPr>
            <w:bookmarkStart w:id="73" w:name="_Hlk138058670"/>
            <w:r w:rsidRPr="00924C2E">
              <w:rPr>
                <w:rFonts w:cstheme="minorHAnsi"/>
                <w:b/>
                <w:bCs/>
                <w:sz w:val="18"/>
                <w:szCs w:val="18"/>
              </w:rPr>
              <w:t>Aktivita</w:t>
            </w:r>
          </w:p>
        </w:tc>
        <w:tc>
          <w:tcPr>
            <w:tcW w:w="6095" w:type="dxa"/>
            <w:shd w:val="clear" w:color="auto" w:fill="002060"/>
          </w:tcPr>
          <w:p w14:paraId="58811E2F" w14:textId="77777777" w:rsidR="00924C2E" w:rsidRPr="00924C2E" w:rsidRDefault="00924C2E" w:rsidP="00924C2E">
            <w:pPr>
              <w:rPr>
                <w:rFonts w:cstheme="minorHAnsi"/>
                <w:b/>
                <w:bCs/>
                <w:sz w:val="18"/>
                <w:szCs w:val="18"/>
              </w:rPr>
            </w:pPr>
            <w:r w:rsidRPr="00924C2E">
              <w:rPr>
                <w:rFonts w:cstheme="minorHAnsi"/>
                <w:b/>
                <w:bCs/>
                <w:sz w:val="18"/>
                <w:szCs w:val="18"/>
              </w:rPr>
              <w:t xml:space="preserve">Seminář – Komunikace s rodiči a třídní schůzky </w:t>
            </w:r>
          </w:p>
        </w:tc>
      </w:tr>
      <w:tr w:rsidR="00924C2E" w:rsidRPr="00924C2E" w14:paraId="116CB022" w14:textId="77777777" w:rsidTr="00510BF4">
        <w:tc>
          <w:tcPr>
            <w:tcW w:w="2977" w:type="dxa"/>
          </w:tcPr>
          <w:p w14:paraId="218FFE46"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095" w:type="dxa"/>
          </w:tcPr>
          <w:p w14:paraId="2C1A8BA9"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 xml:space="preserve">Vzdělávací akce pro pedagogické pracovníky  </w:t>
            </w:r>
          </w:p>
        </w:tc>
      </w:tr>
      <w:tr w:rsidR="00924C2E" w:rsidRPr="00924C2E" w14:paraId="04CFC352" w14:textId="77777777" w:rsidTr="00510BF4">
        <w:tc>
          <w:tcPr>
            <w:tcW w:w="2977" w:type="dxa"/>
          </w:tcPr>
          <w:p w14:paraId="11ADC4BF"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095" w:type="dxa"/>
          </w:tcPr>
          <w:p w14:paraId="5261964C" w14:textId="5206FDD7" w:rsidR="00924C2E" w:rsidRPr="00924C2E" w:rsidRDefault="0077127E" w:rsidP="00924C2E">
            <w:pPr>
              <w:rPr>
                <w:rFonts w:cstheme="minorHAnsi"/>
                <w:sz w:val="18"/>
                <w:szCs w:val="18"/>
              </w:rPr>
            </w:pPr>
            <w:r>
              <w:rPr>
                <w:rFonts w:eastAsia="Arial" w:cs="Times New Roman"/>
                <w:noProof/>
                <w:sz w:val="18"/>
                <w:szCs w:val="18"/>
                <w:lang w:eastAsia="cs-CZ"/>
              </w:rPr>
              <w:t>ZŠ a MŠ ORP Louny</w:t>
            </w:r>
          </w:p>
        </w:tc>
      </w:tr>
      <w:tr w:rsidR="00924C2E" w:rsidRPr="00924C2E" w14:paraId="76C3A222" w14:textId="77777777" w:rsidTr="00510BF4">
        <w:tc>
          <w:tcPr>
            <w:tcW w:w="2977" w:type="dxa"/>
          </w:tcPr>
          <w:p w14:paraId="3184CEDF"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095" w:type="dxa"/>
          </w:tcPr>
          <w:p w14:paraId="4F010FB0"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Louny</w:t>
            </w:r>
          </w:p>
        </w:tc>
      </w:tr>
      <w:tr w:rsidR="00924C2E" w:rsidRPr="00924C2E" w14:paraId="6EAB96B1" w14:textId="77777777" w:rsidTr="00510BF4">
        <w:tc>
          <w:tcPr>
            <w:tcW w:w="2977" w:type="dxa"/>
          </w:tcPr>
          <w:p w14:paraId="4A2FF254"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095" w:type="dxa"/>
          </w:tcPr>
          <w:p w14:paraId="2C7063A6"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Rozvoj pedagogických pracovníků</w:t>
            </w:r>
          </w:p>
        </w:tc>
      </w:tr>
      <w:tr w:rsidR="00924C2E" w:rsidRPr="00924C2E" w14:paraId="5333E19E" w14:textId="77777777" w:rsidTr="00510BF4">
        <w:tc>
          <w:tcPr>
            <w:tcW w:w="2977" w:type="dxa"/>
          </w:tcPr>
          <w:p w14:paraId="47C0F7C4"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095" w:type="dxa"/>
          </w:tcPr>
          <w:p w14:paraId="50EDF098"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ZŠ ORP Louny</w:t>
            </w:r>
          </w:p>
        </w:tc>
      </w:tr>
      <w:tr w:rsidR="00924C2E" w:rsidRPr="00924C2E" w14:paraId="4DC245B4" w14:textId="77777777" w:rsidTr="00510BF4">
        <w:tc>
          <w:tcPr>
            <w:tcW w:w="2977" w:type="dxa"/>
          </w:tcPr>
          <w:p w14:paraId="0863418B"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095" w:type="dxa"/>
          </w:tcPr>
          <w:p w14:paraId="62D62E7C" w14:textId="0DE338BF" w:rsidR="00924C2E" w:rsidRPr="00924C2E" w:rsidRDefault="0077127E" w:rsidP="00924C2E">
            <w:pPr>
              <w:rPr>
                <w:rFonts w:cstheme="minorHAnsi"/>
                <w:sz w:val="18"/>
                <w:szCs w:val="18"/>
              </w:rPr>
            </w:pPr>
            <w:r>
              <w:rPr>
                <w:rFonts w:cstheme="minorHAnsi"/>
                <w:sz w:val="18"/>
                <w:szCs w:val="18"/>
              </w:rPr>
              <w:t>Dle počtu zapojených subjektů</w:t>
            </w:r>
          </w:p>
        </w:tc>
      </w:tr>
      <w:tr w:rsidR="002A35ED" w:rsidRPr="00924C2E" w14:paraId="377384D9" w14:textId="77777777" w:rsidTr="00510BF4">
        <w:tc>
          <w:tcPr>
            <w:tcW w:w="2977" w:type="dxa"/>
          </w:tcPr>
          <w:p w14:paraId="30F8F17E" w14:textId="77777777" w:rsidR="002A35ED" w:rsidRPr="00924C2E" w:rsidRDefault="002A35ED" w:rsidP="002A35ED">
            <w:pPr>
              <w:rPr>
                <w:rFonts w:cstheme="minorHAnsi"/>
                <w:sz w:val="18"/>
                <w:szCs w:val="18"/>
              </w:rPr>
            </w:pPr>
            <w:r w:rsidRPr="00924C2E">
              <w:rPr>
                <w:rFonts w:cstheme="minorHAnsi"/>
                <w:sz w:val="18"/>
                <w:szCs w:val="18"/>
              </w:rPr>
              <w:t>Zdroj financování</w:t>
            </w:r>
          </w:p>
        </w:tc>
        <w:tc>
          <w:tcPr>
            <w:tcW w:w="6095" w:type="dxa"/>
          </w:tcPr>
          <w:p w14:paraId="59554637" w14:textId="77CC7DA7" w:rsidR="002A35ED" w:rsidRPr="0077127E" w:rsidRDefault="0077127E" w:rsidP="002A35ED">
            <w:pPr>
              <w:rPr>
                <w:rFonts w:cstheme="minorHAnsi"/>
                <w:sz w:val="18"/>
                <w:szCs w:val="18"/>
              </w:rPr>
            </w:pPr>
            <w:r w:rsidRPr="0077127E">
              <w:rPr>
                <w:sz w:val="18"/>
                <w:szCs w:val="18"/>
              </w:rPr>
              <w:t>MAP, vlastní</w:t>
            </w:r>
          </w:p>
        </w:tc>
      </w:tr>
      <w:tr w:rsidR="002A35ED" w:rsidRPr="00924C2E" w14:paraId="2530D611" w14:textId="77777777" w:rsidTr="00510BF4">
        <w:tc>
          <w:tcPr>
            <w:tcW w:w="2977" w:type="dxa"/>
          </w:tcPr>
          <w:p w14:paraId="65BC3CA4" w14:textId="77777777" w:rsidR="002A35ED" w:rsidRPr="00924C2E" w:rsidRDefault="002A35ED" w:rsidP="002A35ED">
            <w:pPr>
              <w:rPr>
                <w:rFonts w:cstheme="minorHAnsi"/>
                <w:sz w:val="18"/>
                <w:szCs w:val="18"/>
              </w:rPr>
            </w:pPr>
            <w:r w:rsidRPr="00924C2E">
              <w:rPr>
                <w:rFonts w:cstheme="minorHAnsi"/>
                <w:sz w:val="18"/>
                <w:szCs w:val="18"/>
              </w:rPr>
              <w:t>Časový harmonogram</w:t>
            </w:r>
          </w:p>
        </w:tc>
        <w:tc>
          <w:tcPr>
            <w:tcW w:w="6095" w:type="dxa"/>
          </w:tcPr>
          <w:p w14:paraId="016F482F" w14:textId="400C0DC9" w:rsidR="002A35ED" w:rsidRPr="00924C2E" w:rsidRDefault="002A35ED" w:rsidP="002A35ED">
            <w:pPr>
              <w:rPr>
                <w:rFonts w:cstheme="minorHAnsi"/>
                <w:sz w:val="18"/>
                <w:szCs w:val="18"/>
              </w:rPr>
            </w:pPr>
            <w:r w:rsidRPr="00C50FF1">
              <w:t>-</w:t>
            </w:r>
          </w:p>
        </w:tc>
      </w:tr>
      <w:tr w:rsidR="00924C2E" w:rsidRPr="00924C2E" w14:paraId="67241BC8" w14:textId="77777777" w:rsidTr="00510BF4">
        <w:tc>
          <w:tcPr>
            <w:tcW w:w="2977" w:type="dxa"/>
          </w:tcPr>
          <w:p w14:paraId="5D911D59"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6095" w:type="dxa"/>
          </w:tcPr>
          <w:p w14:paraId="231FB623" w14:textId="77777777" w:rsidR="00924C2E" w:rsidRPr="00924C2E" w:rsidRDefault="00924C2E" w:rsidP="00924C2E">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129B33EF" w14:textId="2FA946F2" w:rsidR="00924C2E" w:rsidRPr="00924C2E" w:rsidRDefault="00035DB2" w:rsidP="00924C2E">
            <w:pPr>
              <w:rPr>
                <w:rFonts w:cstheme="minorHAnsi"/>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924C2E" w:rsidRPr="00924C2E" w14:paraId="4FA9789C" w14:textId="77777777" w:rsidTr="00510BF4">
        <w:tc>
          <w:tcPr>
            <w:tcW w:w="2977" w:type="dxa"/>
          </w:tcPr>
          <w:p w14:paraId="6F4ABE31" w14:textId="77777777" w:rsidR="00924C2E" w:rsidRPr="00924C2E" w:rsidRDefault="00924C2E" w:rsidP="00924C2E">
            <w:pPr>
              <w:rPr>
                <w:rFonts w:cstheme="minorHAnsi"/>
                <w:sz w:val="18"/>
                <w:szCs w:val="18"/>
              </w:rPr>
            </w:pPr>
            <w:bookmarkStart w:id="74" w:name="_Hlk143257976"/>
            <w:r w:rsidRPr="00924C2E">
              <w:rPr>
                <w:rFonts w:cstheme="minorHAnsi"/>
                <w:sz w:val="18"/>
                <w:szCs w:val="18"/>
              </w:rPr>
              <w:t>Opatření MAP:</w:t>
            </w:r>
          </w:p>
        </w:tc>
        <w:tc>
          <w:tcPr>
            <w:tcW w:w="6095" w:type="dxa"/>
          </w:tcPr>
          <w:p w14:paraId="60397295" w14:textId="77777777" w:rsidR="00924C2E" w:rsidRDefault="00035DB2" w:rsidP="00924C2E">
            <w:pPr>
              <w:rPr>
                <w:rFonts w:cstheme="minorHAnsi"/>
                <w:sz w:val="18"/>
                <w:szCs w:val="18"/>
              </w:rPr>
            </w:pPr>
            <w:r>
              <w:rPr>
                <w:rFonts w:cstheme="minorHAnsi"/>
                <w:sz w:val="18"/>
                <w:szCs w:val="18"/>
              </w:rPr>
              <w:t>1.1.5 Podpora pedagogických, didaktických a manažerských kompetencí pracovníků v předškolním vzdělávání</w:t>
            </w:r>
          </w:p>
          <w:p w14:paraId="44C188CA" w14:textId="50356D89" w:rsidR="00035DB2" w:rsidRPr="00924C2E" w:rsidRDefault="00035DB2" w:rsidP="00924C2E">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510BF4" w:rsidRPr="00924C2E" w14:paraId="2AA811FC" w14:textId="77777777" w:rsidTr="00510BF4">
        <w:tc>
          <w:tcPr>
            <w:tcW w:w="2977" w:type="dxa"/>
          </w:tcPr>
          <w:p w14:paraId="285D2D39" w14:textId="4C7E1CB6" w:rsidR="00510BF4" w:rsidRPr="00924C2E" w:rsidRDefault="00510BF4" w:rsidP="00510BF4">
            <w:pPr>
              <w:rPr>
                <w:rFonts w:cstheme="minorHAnsi"/>
                <w:sz w:val="18"/>
                <w:szCs w:val="18"/>
              </w:rPr>
            </w:pPr>
            <w:r>
              <w:rPr>
                <w:rFonts w:cstheme="minorHAnsi"/>
                <w:sz w:val="18"/>
                <w:szCs w:val="18"/>
              </w:rPr>
              <w:t>Vazba na témata OP JAK povinná</w:t>
            </w:r>
          </w:p>
        </w:tc>
        <w:tc>
          <w:tcPr>
            <w:tcW w:w="6095" w:type="dxa"/>
          </w:tcPr>
          <w:p w14:paraId="1D2062E3" w14:textId="77777777" w:rsidR="00510BF4" w:rsidRDefault="00510BF4" w:rsidP="00510BF4">
            <w:pPr>
              <w:rPr>
                <w:sz w:val="18"/>
                <w:szCs w:val="18"/>
              </w:rPr>
            </w:pPr>
            <w:r>
              <w:rPr>
                <w:sz w:val="18"/>
                <w:szCs w:val="18"/>
              </w:rPr>
              <w:t>Podpora pedagogických a didaktických kompetencí pracovníků ve vzdělávání a podpory managementu třídních kolektivů</w:t>
            </w:r>
          </w:p>
          <w:p w14:paraId="199CAD11" w14:textId="7E7E6019" w:rsidR="00510BF4" w:rsidRDefault="00510BF4" w:rsidP="00510BF4">
            <w:pPr>
              <w:rPr>
                <w:rFonts w:cstheme="minorHAnsi"/>
                <w:sz w:val="18"/>
                <w:szCs w:val="18"/>
              </w:rPr>
            </w:pPr>
            <w:r>
              <w:rPr>
                <w:sz w:val="18"/>
                <w:szCs w:val="18"/>
              </w:rPr>
              <w:t>Rozvoj potenciálu každého žáka, zejména žáků se sociálním a jiným znevýhodněním</w:t>
            </w:r>
            <w:r>
              <w:t xml:space="preserve"> </w:t>
            </w:r>
          </w:p>
        </w:tc>
      </w:tr>
      <w:tr w:rsidR="00510BF4" w:rsidRPr="00924C2E" w14:paraId="4A0A2916" w14:textId="77777777" w:rsidTr="00510BF4">
        <w:tc>
          <w:tcPr>
            <w:tcW w:w="2977" w:type="dxa"/>
          </w:tcPr>
          <w:p w14:paraId="7ED54CD0" w14:textId="5139A3C8" w:rsidR="00510BF4" w:rsidRPr="00924C2E" w:rsidRDefault="00510BF4" w:rsidP="00510BF4">
            <w:pPr>
              <w:rPr>
                <w:rFonts w:cstheme="minorHAnsi"/>
                <w:sz w:val="18"/>
                <w:szCs w:val="18"/>
              </w:rPr>
            </w:pPr>
            <w:r>
              <w:rPr>
                <w:rFonts w:cstheme="minorHAnsi"/>
                <w:sz w:val="18"/>
                <w:szCs w:val="18"/>
              </w:rPr>
              <w:t>Vazba na témata OP JAK průřezová</w:t>
            </w:r>
          </w:p>
        </w:tc>
        <w:tc>
          <w:tcPr>
            <w:tcW w:w="6095" w:type="dxa"/>
          </w:tcPr>
          <w:p w14:paraId="57F0C032" w14:textId="2B4CFD82" w:rsidR="00510BF4" w:rsidRDefault="00510BF4" w:rsidP="00510BF4">
            <w:pPr>
              <w:rPr>
                <w:rFonts w:cstheme="minorHAnsi"/>
                <w:sz w:val="18"/>
                <w:szCs w:val="18"/>
              </w:rPr>
            </w:pPr>
            <w:r>
              <w:rPr>
                <w:sz w:val="18"/>
                <w:szCs w:val="18"/>
              </w:rPr>
              <w:t>Podpora učitelů, ředitelů a dalších pracovníků ve vzdělávání</w:t>
            </w:r>
          </w:p>
        </w:tc>
      </w:tr>
      <w:bookmarkEnd w:id="73"/>
      <w:bookmarkEnd w:id="74"/>
    </w:tbl>
    <w:p w14:paraId="58750A04" w14:textId="77777777" w:rsidR="00924C2E" w:rsidRDefault="00924C2E" w:rsidP="00924C2E">
      <w:pPr>
        <w:rPr>
          <w:rFonts w:cstheme="minorHAnsi"/>
          <w:sz w:val="18"/>
          <w:szCs w:val="18"/>
        </w:rPr>
      </w:pPr>
    </w:p>
    <w:p w14:paraId="55C7A269" w14:textId="77777777" w:rsidR="00510BF4" w:rsidRDefault="00510BF4" w:rsidP="00924C2E">
      <w:pPr>
        <w:rPr>
          <w:rFonts w:cstheme="minorHAnsi"/>
          <w:sz w:val="18"/>
          <w:szCs w:val="18"/>
        </w:rPr>
      </w:pPr>
    </w:p>
    <w:p w14:paraId="2FAA41DD" w14:textId="77777777" w:rsidR="00510BF4" w:rsidRDefault="00510BF4" w:rsidP="00924C2E">
      <w:pPr>
        <w:rPr>
          <w:rFonts w:cstheme="minorHAnsi"/>
          <w:sz w:val="18"/>
          <w:szCs w:val="18"/>
        </w:rPr>
      </w:pPr>
    </w:p>
    <w:p w14:paraId="2BE48D58" w14:textId="77777777" w:rsidR="00510BF4" w:rsidRDefault="00510BF4" w:rsidP="00924C2E">
      <w:pPr>
        <w:rPr>
          <w:rFonts w:cstheme="minorHAnsi"/>
          <w:sz w:val="18"/>
          <w:szCs w:val="18"/>
        </w:rPr>
      </w:pPr>
    </w:p>
    <w:p w14:paraId="1D9B2584" w14:textId="77777777" w:rsidR="00510BF4" w:rsidRDefault="00510BF4" w:rsidP="00924C2E">
      <w:pPr>
        <w:rPr>
          <w:rFonts w:cstheme="minorHAnsi"/>
          <w:sz w:val="18"/>
          <w:szCs w:val="18"/>
        </w:rPr>
      </w:pPr>
    </w:p>
    <w:p w14:paraId="2EDC6C26" w14:textId="77777777" w:rsidR="00510BF4" w:rsidRDefault="00510BF4" w:rsidP="00924C2E">
      <w:pPr>
        <w:rPr>
          <w:rFonts w:cstheme="minorHAnsi"/>
          <w:sz w:val="18"/>
          <w:szCs w:val="18"/>
        </w:rPr>
      </w:pPr>
    </w:p>
    <w:p w14:paraId="496B37FB" w14:textId="77777777" w:rsidR="00510BF4" w:rsidRDefault="00510BF4" w:rsidP="00924C2E">
      <w:pPr>
        <w:rPr>
          <w:rFonts w:cstheme="minorHAnsi"/>
          <w:sz w:val="18"/>
          <w:szCs w:val="18"/>
        </w:rPr>
      </w:pPr>
    </w:p>
    <w:tbl>
      <w:tblPr>
        <w:tblStyle w:val="Mkatabulky31"/>
        <w:tblW w:w="0" w:type="auto"/>
        <w:tblLook w:val="04A0" w:firstRow="1" w:lastRow="0" w:firstColumn="1" w:lastColumn="0" w:noHBand="0" w:noVBand="1"/>
      </w:tblPr>
      <w:tblGrid>
        <w:gridCol w:w="9062"/>
      </w:tblGrid>
      <w:tr w:rsidR="00F52520" w:rsidRPr="00066A44" w14:paraId="3E28D0EF" w14:textId="77777777" w:rsidTr="00A830C3">
        <w:tc>
          <w:tcPr>
            <w:tcW w:w="9062" w:type="dxa"/>
            <w:shd w:val="clear" w:color="auto" w:fill="002060"/>
          </w:tcPr>
          <w:p w14:paraId="4485054A" w14:textId="59502560" w:rsidR="00F52520" w:rsidRPr="00066A44" w:rsidRDefault="00F52520" w:rsidP="00A830C3">
            <w:pPr>
              <w:jc w:val="center"/>
              <w:rPr>
                <w:rFonts w:cstheme="minorHAnsi"/>
                <w:b/>
                <w:bCs/>
                <w:sz w:val="18"/>
                <w:szCs w:val="18"/>
              </w:rPr>
            </w:pPr>
            <w:r>
              <w:rPr>
                <w:rFonts w:cstheme="minorHAnsi"/>
                <w:b/>
                <w:bCs/>
                <w:sz w:val="18"/>
                <w:szCs w:val="18"/>
              </w:rPr>
              <w:t>38</w:t>
            </w:r>
          </w:p>
        </w:tc>
      </w:tr>
    </w:tbl>
    <w:tbl>
      <w:tblPr>
        <w:tblStyle w:val="Mkatabulky2"/>
        <w:tblW w:w="9072" w:type="dxa"/>
        <w:tblInd w:w="-5" w:type="dxa"/>
        <w:tblLook w:val="04A0" w:firstRow="1" w:lastRow="0" w:firstColumn="1" w:lastColumn="0" w:noHBand="0" w:noVBand="1"/>
      </w:tblPr>
      <w:tblGrid>
        <w:gridCol w:w="2977"/>
        <w:gridCol w:w="6095"/>
      </w:tblGrid>
      <w:tr w:rsidR="00924C2E" w:rsidRPr="00924C2E" w14:paraId="6CCEDCB1" w14:textId="77777777" w:rsidTr="00510BF4">
        <w:tc>
          <w:tcPr>
            <w:tcW w:w="2977" w:type="dxa"/>
            <w:shd w:val="clear" w:color="auto" w:fill="002060"/>
          </w:tcPr>
          <w:p w14:paraId="1D0E2EB2" w14:textId="77777777" w:rsidR="00924C2E" w:rsidRPr="00924C2E" w:rsidRDefault="00924C2E" w:rsidP="00924C2E">
            <w:pPr>
              <w:rPr>
                <w:rFonts w:cstheme="minorHAnsi"/>
                <w:b/>
                <w:bCs/>
                <w:sz w:val="18"/>
                <w:szCs w:val="18"/>
              </w:rPr>
            </w:pPr>
            <w:bookmarkStart w:id="75" w:name="_Hlk138058949"/>
            <w:r w:rsidRPr="00924C2E">
              <w:rPr>
                <w:rFonts w:cstheme="minorHAnsi"/>
                <w:b/>
                <w:bCs/>
                <w:sz w:val="18"/>
                <w:szCs w:val="18"/>
              </w:rPr>
              <w:t>Aktivita</w:t>
            </w:r>
          </w:p>
        </w:tc>
        <w:tc>
          <w:tcPr>
            <w:tcW w:w="6095" w:type="dxa"/>
            <w:shd w:val="clear" w:color="auto" w:fill="002060"/>
          </w:tcPr>
          <w:p w14:paraId="44222414" w14:textId="77777777" w:rsidR="00924C2E" w:rsidRPr="00924C2E" w:rsidRDefault="00924C2E" w:rsidP="00924C2E">
            <w:pPr>
              <w:rPr>
                <w:rFonts w:cstheme="minorHAnsi"/>
                <w:b/>
                <w:bCs/>
                <w:sz w:val="18"/>
                <w:szCs w:val="18"/>
              </w:rPr>
            </w:pPr>
            <w:r w:rsidRPr="00924C2E">
              <w:rPr>
                <w:rFonts w:cstheme="minorHAnsi"/>
                <w:b/>
                <w:bCs/>
                <w:sz w:val="18"/>
                <w:szCs w:val="18"/>
              </w:rPr>
              <w:t xml:space="preserve">Rozvoj </w:t>
            </w:r>
            <w:proofErr w:type="spellStart"/>
            <w:r w:rsidRPr="00924C2E">
              <w:rPr>
                <w:rFonts w:cstheme="minorHAnsi"/>
                <w:b/>
                <w:bCs/>
                <w:sz w:val="18"/>
                <w:szCs w:val="18"/>
              </w:rPr>
              <w:t>lidršipu</w:t>
            </w:r>
            <w:proofErr w:type="spellEnd"/>
            <w:r w:rsidRPr="00924C2E">
              <w:rPr>
                <w:rFonts w:cstheme="minorHAnsi"/>
                <w:b/>
                <w:bCs/>
                <w:sz w:val="18"/>
                <w:szCs w:val="18"/>
              </w:rPr>
              <w:t xml:space="preserve"> </w:t>
            </w:r>
          </w:p>
        </w:tc>
      </w:tr>
      <w:tr w:rsidR="00924C2E" w:rsidRPr="00924C2E" w14:paraId="5B98754B" w14:textId="77777777" w:rsidTr="00510BF4">
        <w:tc>
          <w:tcPr>
            <w:tcW w:w="2977" w:type="dxa"/>
          </w:tcPr>
          <w:p w14:paraId="3237EAD3"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095" w:type="dxa"/>
          </w:tcPr>
          <w:p w14:paraId="26385EC5"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5801BB0A" w14:textId="77777777" w:rsidTr="00510BF4">
        <w:tc>
          <w:tcPr>
            <w:tcW w:w="2977" w:type="dxa"/>
          </w:tcPr>
          <w:p w14:paraId="02D8B443"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095" w:type="dxa"/>
          </w:tcPr>
          <w:p w14:paraId="4E882509" w14:textId="3BC22235" w:rsidR="00924C2E" w:rsidRPr="00924C2E" w:rsidRDefault="0077127E" w:rsidP="00924C2E">
            <w:pPr>
              <w:rPr>
                <w:rFonts w:cstheme="minorHAnsi"/>
                <w:sz w:val="18"/>
                <w:szCs w:val="18"/>
              </w:rPr>
            </w:pPr>
            <w:r>
              <w:rPr>
                <w:rFonts w:cstheme="minorHAnsi"/>
                <w:sz w:val="18"/>
                <w:szCs w:val="18"/>
              </w:rPr>
              <w:t>ZŠ, MŠ ORP Louny</w:t>
            </w:r>
          </w:p>
        </w:tc>
      </w:tr>
      <w:tr w:rsidR="00924C2E" w:rsidRPr="00924C2E" w14:paraId="19282AA1" w14:textId="77777777" w:rsidTr="00510BF4">
        <w:tc>
          <w:tcPr>
            <w:tcW w:w="2977" w:type="dxa"/>
          </w:tcPr>
          <w:p w14:paraId="55714746"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095" w:type="dxa"/>
          </w:tcPr>
          <w:p w14:paraId="75C81DB2"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0B95246A" w14:textId="77777777" w:rsidTr="00510BF4">
        <w:tc>
          <w:tcPr>
            <w:tcW w:w="2977" w:type="dxa"/>
          </w:tcPr>
          <w:p w14:paraId="34F82ACC"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095" w:type="dxa"/>
          </w:tcPr>
          <w:p w14:paraId="2F8E9273"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5B1856BD" w14:textId="77777777" w:rsidTr="00510BF4">
        <w:tc>
          <w:tcPr>
            <w:tcW w:w="2977" w:type="dxa"/>
          </w:tcPr>
          <w:p w14:paraId="73A2B9CA"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095" w:type="dxa"/>
          </w:tcPr>
          <w:p w14:paraId="44BE7EEE"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14A5D8C4" w14:textId="77777777" w:rsidTr="00510BF4">
        <w:tc>
          <w:tcPr>
            <w:tcW w:w="2977" w:type="dxa"/>
          </w:tcPr>
          <w:p w14:paraId="4FC4682D"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095" w:type="dxa"/>
          </w:tcPr>
          <w:p w14:paraId="3CDD662E" w14:textId="1B6F254F" w:rsidR="00924C2E" w:rsidRPr="00924C2E" w:rsidRDefault="0077127E" w:rsidP="00924C2E">
            <w:pPr>
              <w:rPr>
                <w:rFonts w:cstheme="minorHAnsi"/>
                <w:sz w:val="18"/>
                <w:szCs w:val="18"/>
              </w:rPr>
            </w:pPr>
            <w:r>
              <w:rPr>
                <w:rFonts w:cstheme="minorHAnsi"/>
                <w:sz w:val="18"/>
                <w:szCs w:val="18"/>
              </w:rPr>
              <w:t>Dle počtu zapojených subjektů</w:t>
            </w:r>
          </w:p>
        </w:tc>
      </w:tr>
      <w:tr w:rsidR="002A35ED" w:rsidRPr="00924C2E" w14:paraId="13067368" w14:textId="77777777" w:rsidTr="00510BF4">
        <w:tc>
          <w:tcPr>
            <w:tcW w:w="2977" w:type="dxa"/>
          </w:tcPr>
          <w:p w14:paraId="397999D1" w14:textId="77777777" w:rsidR="002A35ED" w:rsidRPr="00924C2E" w:rsidRDefault="002A35ED" w:rsidP="002A35ED">
            <w:pPr>
              <w:rPr>
                <w:rFonts w:cstheme="minorHAnsi"/>
                <w:sz w:val="18"/>
                <w:szCs w:val="18"/>
              </w:rPr>
            </w:pPr>
            <w:r w:rsidRPr="00924C2E">
              <w:rPr>
                <w:rFonts w:cstheme="minorHAnsi"/>
                <w:sz w:val="18"/>
                <w:szCs w:val="18"/>
              </w:rPr>
              <w:t>Zdroj financování</w:t>
            </w:r>
          </w:p>
        </w:tc>
        <w:tc>
          <w:tcPr>
            <w:tcW w:w="6095" w:type="dxa"/>
          </w:tcPr>
          <w:p w14:paraId="090EACC3" w14:textId="25F9B464" w:rsidR="002A35ED" w:rsidRPr="0077127E" w:rsidRDefault="0077127E" w:rsidP="002A35ED">
            <w:pPr>
              <w:rPr>
                <w:rFonts w:cstheme="minorHAnsi"/>
                <w:sz w:val="18"/>
                <w:szCs w:val="18"/>
              </w:rPr>
            </w:pPr>
            <w:r w:rsidRPr="0077127E">
              <w:rPr>
                <w:sz w:val="18"/>
                <w:szCs w:val="18"/>
              </w:rPr>
              <w:t>MAP, vlastní</w:t>
            </w:r>
          </w:p>
        </w:tc>
      </w:tr>
      <w:tr w:rsidR="002A35ED" w:rsidRPr="00924C2E" w14:paraId="65ADEB44" w14:textId="77777777" w:rsidTr="00510BF4">
        <w:tc>
          <w:tcPr>
            <w:tcW w:w="2977" w:type="dxa"/>
          </w:tcPr>
          <w:p w14:paraId="798629F4" w14:textId="77777777" w:rsidR="002A35ED" w:rsidRPr="00924C2E" w:rsidRDefault="002A35ED" w:rsidP="002A35ED">
            <w:pPr>
              <w:rPr>
                <w:rFonts w:cstheme="minorHAnsi"/>
                <w:sz w:val="18"/>
                <w:szCs w:val="18"/>
              </w:rPr>
            </w:pPr>
            <w:r w:rsidRPr="00924C2E">
              <w:rPr>
                <w:rFonts w:cstheme="minorHAnsi"/>
                <w:sz w:val="18"/>
                <w:szCs w:val="18"/>
              </w:rPr>
              <w:t>Časový harmonogram</w:t>
            </w:r>
          </w:p>
        </w:tc>
        <w:tc>
          <w:tcPr>
            <w:tcW w:w="6095" w:type="dxa"/>
          </w:tcPr>
          <w:p w14:paraId="2B04794B" w14:textId="62443428" w:rsidR="002A35ED" w:rsidRPr="0077127E" w:rsidRDefault="00E07529" w:rsidP="002A35ED">
            <w:pPr>
              <w:rPr>
                <w:rFonts w:cstheme="minorHAnsi"/>
                <w:sz w:val="18"/>
                <w:szCs w:val="18"/>
              </w:rPr>
            </w:pPr>
            <w:r>
              <w:rPr>
                <w:sz w:val="18"/>
                <w:szCs w:val="18"/>
              </w:rPr>
              <w:t>2025</w:t>
            </w:r>
          </w:p>
        </w:tc>
      </w:tr>
      <w:tr w:rsidR="00035DB2" w:rsidRPr="00924C2E" w14:paraId="70D88B30" w14:textId="77777777" w:rsidTr="00510BF4">
        <w:tc>
          <w:tcPr>
            <w:tcW w:w="2977" w:type="dxa"/>
          </w:tcPr>
          <w:p w14:paraId="5C27724F" w14:textId="77777777" w:rsidR="00035DB2" w:rsidRPr="00924C2E" w:rsidRDefault="00035DB2" w:rsidP="00035DB2">
            <w:pPr>
              <w:rPr>
                <w:rFonts w:cstheme="minorHAnsi"/>
                <w:sz w:val="18"/>
                <w:szCs w:val="18"/>
              </w:rPr>
            </w:pPr>
            <w:r w:rsidRPr="00924C2E">
              <w:rPr>
                <w:rFonts w:cstheme="minorHAnsi"/>
                <w:sz w:val="18"/>
                <w:szCs w:val="18"/>
              </w:rPr>
              <w:t>Cíl MAP:</w:t>
            </w:r>
          </w:p>
        </w:tc>
        <w:tc>
          <w:tcPr>
            <w:tcW w:w="6095" w:type="dxa"/>
          </w:tcPr>
          <w:p w14:paraId="1913D548" w14:textId="77777777" w:rsidR="00035DB2" w:rsidRPr="00924C2E" w:rsidRDefault="00035DB2" w:rsidP="00035DB2">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25956F38" w14:textId="28E9DDCF" w:rsidR="00035DB2" w:rsidRPr="00924C2E" w:rsidRDefault="00035DB2" w:rsidP="00035DB2">
            <w:pPr>
              <w:rPr>
                <w:rFonts w:cstheme="minorHAnsi"/>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035DB2" w:rsidRPr="00924C2E" w14:paraId="53364554" w14:textId="77777777" w:rsidTr="00510BF4">
        <w:tc>
          <w:tcPr>
            <w:tcW w:w="2977" w:type="dxa"/>
          </w:tcPr>
          <w:p w14:paraId="3E609418" w14:textId="77777777" w:rsidR="00035DB2" w:rsidRPr="00924C2E" w:rsidRDefault="00035DB2" w:rsidP="00035DB2">
            <w:pPr>
              <w:rPr>
                <w:rFonts w:cstheme="minorHAnsi"/>
                <w:sz w:val="18"/>
                <w:szCs w:val="18"/>
              </w:rPr>
            </w:pPr>
            <w:r w:rsidRPr="00924C2E">
              <w:rPr>
                <w:rFonts w:cstheme="minorHAnsi"/>
                <w:sz w:val="18"/>
                <w:szCs w:val="18"/>
              </w:rPr>
              <w:t>Opatření MAP:</w:t>
            </w:r>
          </w:p>
        </w:tc>
        <w:tc>
          <w:tcPr>
            <w:tcW w:w="6095" w:type="dxa"/>
          </w:tcPr>
          <w:p w14:paraId="26A96746" w14:textId="77777777" w:rsidR="00035DB2" w:rsidRDefault="00035DB2" w:rsidP="00035DB2">
            <w:pPr>
              <w:rPr>
                <w:rFonts w:cstheme="minorHAnsi"/>
                <w:sz w:val="18"/>
                <w:szCs w:val="18"/>
              </w:rPr>
            </w:pPr>
            <w:r>
              <w:rPr>
                <w:rFonts w:cstheme="minorHAnsi"/>
                <w:sz w:val="18"/>
                <w:szCs w:val="18"/>
              </w:rPr>
              <w:t>1.1.5 Podpora pedagogických, didaktických a manažerských kompetencí pracovníků v předškolním vzdělávání</w:t>
            </w:r>
          </w:p>
          <w:p w14:paraId="11BE790B" w14:textId="4BEBB289" w:rsidR="00035DB2" w:rsidRPr="00924C2E" w:rsidRDefault="00035DB2" w:rsidP="00035DB2">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bookmarkEnd w:id="75"/>
      <w:tr w:rsidR="00510BF4" w:rsidRPr="00924C2E" w14:paraId="77E5E062" w14:textId="77777777" w:rsidTr="00A830C3">
        <w:tc>
          <w:tcPr>
            <w:tcW w:w="2977" w:type="dxa"/>
          </w:tcPr>
          <w:p w14:paraId="190E5EFD" w14:textId="77777777" w:rsidR="00510BF4" w:rsidRPr="00924C2E" w:rsidRDefault="00510BF4" w:rsidP="00A830C3">
            <w:pPr>
              <w:rPr>
                <w:rFonts w:cstheme="minorHAnsi"/>
                <w:sz w:val="18"/>
                <w:szCs w:val="18"/>
              </w:rPr>
            </w:pPr>
            <w:r w:rsidRPr="00924C2E">
              <w:rPr>
                <w:rFonts w:cstheme="minorHAnsi"/>
                <w:sz w:val="18"/>
                <w:szCs w:val="18"/>
              </w:rPr>
              <w:t>Opatření MAP:</w:t>
            </w:r>
          </w:p>
        </w:tc>
        <w:tc>
          <w:tcPr>
            <w:tcW w:w="6095" w:type="dxa"/>
          </w:tcPr>
          <w:p w14:paraId="575EC389" w14:textId="77777777" w:rsidR="00510BF4" w:rsidRDefault="00510BF4" w:rsidP="00A830C3">
            <w:pPr>
              <w:rPr>
                <w:rFonts w:cstheme="minorHAnsi"/>
                <w:sz w:val="18"/>
                <w:szCs w:val="18"/>
              </w:rPr>
            </w:pPr>
            <w:r>
              <w:rPr>
                <w:rFonts w:cstheme="minorHAnsi"/>
                <w:sz w:val="18"/>
                <w:szCs w:val="18"/>
              </w:rPr>
              <w:t>1.1.5 Podpora pedagogických, didaktických a manažerských kompetencí pracovníků v předškolním vzdělávání</w:t>
            </w:r>
          </w:p>
          <w:p w14:paraId="69803E60" w14:textId="77777777" w:rsidR="00510BF4" w:rsidRPr="00924C2E" w:rsidRDefault="00510BF4" w:rsidP="00A830C3">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510BF4" w14:paraId="6BF9E100" w14:textId="77777777" w:rsidTr="00A830C3">
        <w:tc>
          <w:tcPr>
            <w:tcW w:w="2977" w:type="dxa"/>
          </w:tcPr>
          <w:p w14:paraId="48DE04F0" w14:textId="77777777" w:rsidR="00510BF4" w:rsidRPr="00924C2E" w:rsidRDefault="00510BF4" w:rsidP="00A830C3">
            <w:pPr>
              <w:rPr>
                <w:rFonts w:cstheme="minorHAnsi"/>
                <w:sz w:val="18"/>
                <w:szCs w:val="18"/>
              </w:rPr>
            </w:pPr>
            <w:r>
              <w:rPr>
                <w:rFonts w:cstheme="minorHAnsi"/>
                <w:sz w:val="18"/>
                <w:szCs w:val="18"/>
              </w:rPr>
              <w:t>Vazba na témata OP JAK povinná</w:t>
            </w:r>
          </w:p>
        </w:tc>
        <w:tc>
          <w:tcPr>
            <w:tcW w:w="6095" w:type="dxa"/>
          </w:tcPr>
          <w:p w14:paraId="58AFD136" w14:textId="4770FFFA" w:rsidR="00510BF4" w:rsidRPr="00510BF4" w:rsidRDefault="00510BF4" w:rsidP="00A830C3">
            <w:pPr>
              <w:rPr>
                <w:sz w:val="18"/>
                <w:szCs w:val="18"/>
              </w:rPr>
            </w:pPr>
            <w:r>
              <w:rPr>
                <w:sz w:val="18"/>
                <w:szCs w:val="18"/>
              </w:rPr>
              <w:t>Podpora pedagogických a didaktických kompetencí pracovníků ve vzdělávání a podpory managementu třídních kolektivů</w:t>
            </w:r>
          </w:p>
        </w:tc>
      </w:tr>
      <w:tr w:rsidR="00510BF4" w14:paraId="6E6BA2DA" w14:textId="77777777" w:rsidTr="00A830C3">
        <w:tc>
          <w:tcPr>
            <w:tcW w:w="2977" w:type="dxa"/>
          </w:tcPr>
          <w:p w14:paraId="6C39BBC7" w14:textId="77777777" w:rsidR="00510BF4" w:rsidRPr="00924C2E" w:rsidRDefault="00510BF4" w:rsidP="00A830C3">
            <w:pPr>
              <w:rPr>
                <w:rFonts w:cstheme="minorHAnsi"/>
                <w:sz w:val="18"/>
                <w:szCs w:val="18"/>
              </w:rPr>
            </w:pPr>
            <w:r>
              <w:rPr>
                <w:rFonts w:cstheme="minorHAnsi"/>
                <w:sz w:val="18"/>
                <w:szCs w:val="18"/>
              </w:rPr>
              <w:t>Vazba na témata OP JAK průřezová</w:t>
            </w:r>
          </w:p>
        </w:tc>
        <w:tc>
          <w:tcPr>
            <w:tcW w:w="6095" w:type="dxa"/>
          </w:tcPr>
          <w:p w14:paraId="7DE5A804" w14:textId="77777777" w:rsidR="00510BF4" w:rsidRDefault="00510BF4" w:rsidP="00A830C3">
            <w:pPr>
              <w:rPr>
                <w:rFonts w:cstheme="minorHAnsi"/>
                <w:sz w:val="18"/>
                <w:szCs w:val="18"/>
              </w:rPr>
            </w:pPr>
            <w:r>
              <w:rPr>
                <w:sz w:val="18"/>
                <w:szCs w:val="18"/>
              </w:rPr>
              <w:t>Podpora učitelů, ředitelů a dalších pracovníků ve vzdělávání</w:t>
            </w:r>
          </w:p>
        </w:tc>
      </w:tr>
    </w:tbl>
    <w:p w14:paraId="650132C7" w14:textId="77777777" w:rsidR="00510BF4" w:rsidRDefault="00510BF4" w:rsidP="00924C2E">
      <w:pPr>
        <w:rPr>
          <w:rFonts w:cstheme="minorHAnsi"/>
          <w:sz w:val="18"/>
          <w:szCs w:val="18"/>
        </w:rPr>
      </w:pPr>
    </w:p>
    <w:tbl>
      <w:tblPr>
        <w:tblStyle w:val="Mkatabulky31"/>
        <w:tblW w:w="0" w:type="auto"/>
        <w:tblLook w:val="04A0" w:firstRow="1" w:lastRow="0" w:firstColumn="1" w:lastColumn="0" w:noHBand="0" w:noVBand="1"/>
      </w:tblPr>
      <w:tblGrid>
        <w:gridCol w:w="9062"/>
      </w:tblGrid>
      <w:tr w:rsidR="00F52520" w:rsidRPr="00066A44" w14:paraId="0A0127D9" w14:textId="77777777" w:rsidTr="00A830C3">
        <w:tc>
          <w:tcPr>
            <w:tcW w:w="9062" w:type="dxa"/>
            <w:shd w:val="clear" w:color="auto" w:fill="002060"/>
          </w:tcPr>
          <w:p w14:paraId="05C5A2BF" w14:textId="6C6DC654" w:rsidR="00F52520" w:rsidRPr="00066A44" w:rsidRDefault="00F52520" w:rsidP="00A830C3">
            <w:pPr>
              <w:jc w:val="center"/>
              <w:rPr>
                <w:rFonts w:cstheme="minorHAnsi"/>
                <w:b/>
                <w:bCs/>
                <w:sz w:val="18"/>
                <w:szCs w:val="18"/>
              </w:rPr>
            </w:pPr>
            <w:r>
              <w:rPr>
                <w:rFonts w:cstheme="minorHAnsi"/>
                <w:b/>
                <w:bCs/>
                <w:sz w:val="18"/>
                <w:szCs w:val="18"/>
              </w:rPr>
              <w:t>39</w:t>
            </w:r>
          </w:p>
        </w:tc>
      </w:tr>
    </w:tbl>
    <w:tbl>
      <w:tblPr>
        <w:tblStyle w:val="Mkatabulky2"/>
        <w:tblW w:w="9072" w:type="dxa"/>
        <w:tblInd w:w="-5" w:type="dxa"/>
        <w:tblLook w:val="04A0" w:firstRow="1" w:lastRow="0" w:firstColumn="1" w:lastColumn="0" w:noHBand="0" w:noVBand="1"/>
      </w:tblPr>
      <w:tblGrid>
        <w:gridCol w:w="2977"/>
        <w:gridCol w:w="6095"/>
      </w:tblGrid>
      <w:tr w:rsidR="00924C2E" w:rsidRPr="00924C2E" w14:paraId="56C59470" w14:textId="77777777" w:rsidTr="00510BF4">
        <w:tc>
          <w:tcPr>
            <w:tcW w:w="2977" w:type="dxa"/>
            <w:shd w:val="clear" w:color="auto" w:fill="002060"/>
          </w:tcPr>
          <w:p w14:paraId="2AE8133A"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6095" w:type="dxa"/>
            <w:shd w:val="clear" w:color="auto" w:fill="002060"/>
          </w:tcPr>
          <w:p w14:paraId="24366B78" w14:textId="77777777" w:rsidR="00924C2E" w:rsidRPr="00924C2E" w:rsidRDefault="00924C2E" w:rsidP="00924C2E">
            <w:pPr>
              <w:rPr>
                <w:rFonts w:cstheme="minorHAnsi"/>
                <w:b/>
                <w:bCs/>
                <w:sz w:val="18"/>
                <w:szCs w:val="18"/>
              </w:rPr>
            </w:pPr>
            <w:r w:rsidRPr="00924C2E">
              <w:rPr>
                <w:rFonts w:cstheme="minorHAnsi"/>
                <w:b/>
                <w:bCs/>
                <w:sz w:val="18"/>
                <w:szCs w:val="18"/>
              </w:rPr>
              <w:t xml:space="preserve">Digitální gramotnost – </w:t>
            </w:r>
            <w:proofErr w:type="gramStart"/>
            <w:r w:rsidRPr="00924C2E">
              <w:rPr>
                <w:rFonts w:cstheme="minorHAnsi"/>
                <w:b/>
                <w:bCs/>
                <w:sz w:val="18"/>
                <w:szCs w:val="18"/>
              </w:rPr>
              <w:t>EXCEL - Jak</w:t>
            </w:r>
            <w:proofErr w:type="gramEnd"/>
            <w:r w:rsidRPr="00924C2E">
              <w:rPr>
                <w:rFonts w:cstheme="minorHAnsi"/>
                <w:b/>
                <w:bCs/>
                <w:sz w:val="18"/>
                <w:szCs w:val="18"/>
              </w:rPr>
              <w:t xml:space="preserve"> si ulehčit práci</w:t>
            </w:r>
          </w:p>
        </w:tc>
      </w:tr>
      <w:tr w:rsidR="005970D6" w:rsidRPr="00924C2E" w14:paraId="6833B356" w14:textId="77777777" w:rsidTr="00510BF4">
        <w:tc>
          <w:tcPr>
            <w:tcW w:w="2977" w:type="dxa"/>
          </w:tcPr>
          <w:p w14:paraId="74DC6F37" w14:textId="77777777" w:rsidR="005970D6" w:rsidRPr="00924C2E" w:rsidRDefault="005970D6" w:rsidP="005970D6">
            <w:pPr>
              <w:rPr>
                <w:rFonts w:cstheme="minorHAnsi"/>
                <w:sz w:val="18"/>
                <w:szCs w:val="18"/>
              </w:rPr>
            </w:pPr>
            <w:r w:rsidRPr="00924C2E">
              <w:rPr>
                <w:rFonts w:cstheme="minorHAnsi"/>
                <w:sz w:val="18"/>
                <w:szCs w:val="18"/>
              </w:rPr>
              <w:t>Charakteristika aktivity</w:t>
            </w:r>
          </w:p>
        </w:tc>
        <w:tc>
          <w:tcPr>
            <w:tcW w:w="6095" w:type="dxa"/>
          </w:tcPr>
          <w:p w14:paraId="47A38BB6" w14:textId="3C1B0FA5" w:rsidR="005970D6" w:rsidRPr="00924C2E" w:rsidRDefault="005970D6" w:rsidP="005970D6">
            <w:pPr>
              <w:rPr>
                <w:rFonts w:cstheme="minorHAnsi"/>
                <w:sz w:val="18"/>
                <w:szCs w:val="18"/>
              </w:rPr>
            </w:pPr>
            <w:r w:rsidRPr="00924C2E">
              <w:rPr>
                <w:rFonts w:cstheme="minorHAnsi"/>
                <w:sz w:val="18"/>
                <w:szCs w:val="18"/>
              </w:rPr>
              <w:t xml:space="preserve">Vzdělávací akce pro pedagogické pracovníky  </w:t>
            </w:r>
          </w:p>
        </w:tc>
      </w:tr>
      <w:tr w:rsidR="005970D6" w:rsidRPr="00924C2E" w14:paraId="3462F58A" w14:textId="77777777" w:rsidTr="00510BF4">
        <w:tc>
          <w:tcPr>
            <w:tcW w:w="2977" w:type="dxa"/>
          </w:tcPr>
          <w:p w14:paraId="2273CB80" w14:textId="77777777" w:rsidR="005970D6" w:rsidRPr="00924C2E" w:rsidRDefault="005970D6" w:rsidP="005970D6">
            <w:pPr>
              <w:rPr>
                <w:rFonts w:cstheme="minorHAnsi"/>
                <w:sz w:val="18"/>
                <w:szCs w:val="18"/>
              </w:rPr>
            </w:pPr>
            <w:r w:rsidRPr="00924C2E">
              <w:rPr>
                <w:rFonts w:cstheme="minorHAnsi"/>
                <w:sz w:val="18"/>
                <w:szCs w:val="18"/>
              </w:rPr>
              <w:t>Realizátor nositel</w:t>
            </w:r>
          </w:p>
        </w:tc>
        <w:tc>
          <w:tcPr>
            <w:tcW w:w="6095" w:type="dxa"/>
          </w:tcPr>
          <w:p w14:paraId="4F52BE7F" w14:textId="6831559C" w:rsidR="005970D6" w:rsidRPr="00924C2E" w:rsidRDefault="005970D6" w:rsidP="005970D6">
            <w:pPr>
              <w:rPr>
                <w:rFonts w:cstheme="minorHAnsi"/>
                <w:sz w:val="18"/>
                <w:szCs w:val="18"/>
              </w:rPr>
            </w:pPr>
            <w:r>
              <w:rPr>
                <w:rFonts w:cstheme="minorHAnsi"/>
                <w:sz w:val="18"/>
                <w:szCs w:val="18"/>
              </w:rPr>
              <w:t>ZŠ a MŠ ORP Louny</w:t>
            </w:r>
          </w:p>
        </w:tc>
      </w:tr>
      <w:tr w:rsidR="005970D6" w:rsidRPr="00924C2E" w14:paraId="6159C82F" w14:textId="77777777" w:rsidTr="00510BF4">
        <w:tc>
          <w:tcPr>
            <w:tcW w:w="2977" w:type="dxa"/>
          </w:tcPr>
          <w:p w14:paraId="53727C15" w14:textId="77777777" w:rsidR="005970D6" w:rsidRPr="00924C2E" w:rsidRDefault="005970D6" w:rsidP="005970D6">
            <w:pPr>
              <w:rPr>
                <w:rFonts w:cstheme="minorHAnsi"/>
                <w:sz w:val="18"/>
                <w:szCs w:val="18"/>
              </w:rPr>
            </w:pPr>
            <w:r w:rsidRPr="00924C2E">
              <w:rPr>
                <w:rFonts w:cstheme="minorHAnsi"/>
                <w:sz w:val="18"/>
                <w:szCs w:val="18"/>
              </w:rPr>
              <w:t>Místo realizace</w:t>
            </w:r>
          </w:p>
        </w:tc>
        <w:tc>
          <w:tcPr>
            <w:tcW w:w="6095" w:type="dxa"/>
          </w:tcPr>
          <w:p w14:paraId="6A0F205F" w14:textId="019B11A4" w:rsidR="005970D6" w:rsidRPr="00924C2E" w:rsidRDefault="005970D6" w:rsidP="005970D6">
            <w:pPr>
              <w:rPr>
                <w:rFonts w:cstheme="minorHAnsi"/>
                <w:sz w:val="18"/>
                <w:szCs w:val="18"/>
              </w:rPr>
            </w:pPr>
            <w:r w:rsidRPr="00924C2E">
              <w:rPr>
                <w:rFonts w:cstheme="minorHAnsi"/>
                <w:sz w:val="18"/>
                <w:szCs w:val="18"/>
              </w:rPr>
              <w:t>Louny</w:t>
            </w:r>
          </w:p>
        </w:tc>
      </w:tr>
      <w:tr w:rsidR="005970D6" w:rsidRPr="00924C2E" w14:paraId="6884AB9D" w14:textId="77777777" w:rsidTr="00510BF4">
        <w:tc>
          <w:tcPr>
            <w:tcW w:w="2977" w:type="dxa"/>
          </w:tcPr>
          <w:p w14:paraId="4C618D96" w14:textId="77777777" w:rsidR="005970D6" w:rsidRPr="00924C2E" w:rsidRDefault="005970D6" w:rsidP="005970D6">
            <w:pPr>
              <w:rPr>
                <w:rFonts w:cstheme="minorHAnsi"/>
                <w:sz w:val="18"/>
                <w:szCs w:val="18"/>
              </w:rPr>
            </w:pPr>
            <w:r w:rsidRPr="00924C2E">
              <w:rPr>
                <w:rFonts w:cstheme="minorHAnsi"/>
                <w:sz w:val="18"/>
                <w:szCs w:val="18"/>
              </w:rPr>
              <w:t>Cíl aktivity</w:t>
            </w:r>
          </w:p>
        </w:tc>
        <w:tc>
          <w:tcPr>
            <w:tcW w:w="6095" w:type="dxa"/>
          </w:tcPr>
          <w:p w14:paraId="55819D84" w14:textId="6B20E966" w:rsidR="005970D6" w:rsidRPr="00924C2E" w:rsidRDefault="005970D6" w:rsidP="005970D6">
            <w:pPr>
              <w:rPr>
                <w:rFonts w:cstheme="minorHAnsi"/>
                <w:sz w:val="18"/>
                <w:szCs w:val="18"/>
              </w:rPr>
            </w:pPr>
            <w:r w:rsidRPr="00924C2E">
              <w:rPr>
                <w:rFonts w:cstheme="minorHAnsi"/>
                <w:sz w:val="18"/>
                <w:szCs w:val="18"/>
              </w:rPr>
              <w:t>Rozvoj pedagogických pracovníků</w:t>
            </w:r>
          </w:p>
        </w:tc>
      </w:tr>
      <w:tr w:rsidR="005970D6" w:rsidRPr="00924C2E" w14:paraId="73CB9BCB" w14:textId="77777777" w:rsidTr="00510BF4">
        <w:tc>
          <w:tcPr>
            <w:tcW w:w="2977" w:type="dxa"/>
          </w:tcPr>
          <w:p w14:paraId="44B89DFF" w14:textId="77777777" w:rsidR="005970D6" w:rsidRPr="00924C2E" w:rsidRDefault="005970D6" w:rsidP="005970D6">
            <w:pPr>
              <w:rPr>
                <w:rFonts w:cstheme="minorHAnsi"/>
                <w:sz w:val="18"/>
                <w:szCs w:val="18"/>
              </w:rPr>
            </w:pPr>
            <w:r w:rsidRPr="00924C2E">
              <w:rPr>
                <w:rFonts w:cstheme="minorHAnsi"/>
                <w:sz w:val="18"/>
                <w:szCs w:val="18"/>
              </w:rPr>
              <w:t>Spolupráce</w:t>
            </w:r>
          </w:p>
        </w:tc>
        <w:tc>
          <w:tcPr>
            <w:tcW w:w="6095" w:type="dxa"/>
          </w:tcPr>
          <w:p w14:paraId="7992120E" w14:textId="63B5225D" w:rsidR="005970D6" w:rsidRPr="00924C2E" w:rsidRDefault="005970D6" w:rsidP="005970D6">
            <w:pPr>
              <w:rPr>
                <w:rFonts w:cstheme="minorHAnsi"/>
                <w:sz w:val="18"/>
                <w:szCs w:val="18"/>
              </w:rPr>
            </w:pPr>
            <w:r w:rsidRPr="00924C2E">
              <w:rPr>
                <w:rFonts w:cstheme="minorHAnsi"/>
                <w:sz w:val="18"/>
                <w:szCs w:val="18"/>
              </w:rPr>
              <w:t>ZŠ a MŠ ORP Louny</w:t>
            </w:r>
          </w:p>
        </w:tc>
      </w:tr>
      <w:tr w:rsidR="005970D6" w:rsidRPr="00924C2E" w14:paraId="63313187" w14:textId="77777777" w:rsidTr="00510BF4">
        <w:tc>
          <w:tcPr>
            <w:tcW w:w="2977" w:type="dxa"/>
          </w:tcPr>
          <w:p w14:paraId="6524AC8F" w14:textId="77777777" w:rsidR="005970D6" w:rsidRPr="00924C2E" w:rsidRDefault="005970D6" w:rsidP="005970D6">
            <w:pPr>
              <w:rPr>
                <w:rFonts w:cstheme="minorHAnsi"/>
                <w:sz w:val="18"/>
                <w:szCs w:val="18"/>
              </w:rPr>
            </w:pPr>
            <w:r w:rsidRPr="00924C2E">
              <w:rPr>
                <w:rFonts w:cstheme="minorHAnsi"/>
                <w:sz w:val="18"/>
                <w:szCs w:val="18"/>
              </w:rPr>
              <w:t>Celkový rozpočet</w:t>
            </w:r>
          </w:p>
        </w:tc>
        <w:tc>
          <w:tcPr>
            <w:tcW w:w="6095" w:type="dxa"/>
          </w:tcPr>
          <w:p w14:paraId="4AFCE6DB" w14:textId="50E78D33" w:rsidR="005970D6" w:rsidRPr="00924C2E" w:rsidRDefault="005970D6" w:rsidP="005970D6">
            <w:pPr>
              <w:rPr>
                <w:rFonts w:cstheme="minorHAnsi"/>
                <w:sz w:val="18"/>
                <w:szCs w:val="18"/>
              </w:rPr>
            </w:pPr>
            <w:r>
              <w:rPr>
                <w:rFonts w:cstheme="minorHAnsi"/>
                <w:sz w:val="18"/>
                <w:szCs w:val="18"/>
              </w:rPr>
              <w:t>Dle zapojených subjektů</w:t>
            </w:r>
          </w:p>
        </w:tc>
      </w:tr>
      <w:tr w:rsidR="005970D6" w:rsidRPr="00924C2E" w14:paraId="77C0254C" w14:textId="77777777" w:rsidTr="00510BF4">
        <w:tc>
          <w:tcPr>
            <w:tcW w:w="2977" w:type="dxa"/>
          </w:tcPr>
          <w:p w14:paraId="7145FD4E" w14:textId="77777777" w:rsidR="005970D6" w:rsidRPr="00924C2E" w:rsidRDefault="005970D6" w:rsidP="005970D6">
            <w:pPr>
              <w:rPr>
                <w:rFonts w:cstheme="minorHAnsi"/>
                <w:sz w:val="18"/>
                <w:szCs w:val="18"/>
              </w:rPr>
            </w:pPr>
            <w:r w:rsidRPr="00924C2E">
              <w:rPr>
                <w:rFonts w:cstheme="minorHAnsi"/>
                <w:sz w:val="18"/>
                <w:szCs w:val="18"/>
              </w:rPr>
              <w:t>Zdroj financování</w:t>
            </w:r>
          </w:p>
        </w:tc>
        <w:tc>
          <w:tcPr>
            <w:tcW w:w="6095" w:type="dxa"/>
          </w:tcPr>
          <w:p w14:paraId="25137D71" w14:textId="286F3F97" w:rsidR="005970D6" w:rsidRPr="00924C2E" w:rsidRDefault="005970D6" w:rsidP="005970D6">
            <w:pPr>
              <w:rPr>
                <w:rFonts w:cstheme="minorHAnsi"/>
                <w:sz w:val="18"/>
                <w:szCs w:val="18"/>
              </w:rPr>
            </w:pPr>
            <w:r w:rsidRPr="00A64F30">
              <w:rPr>
                <w:sz w:val="18"/>
                <w:szCs w:val="18"/>
              </w:rPr>
              <w:t>MAP, vlastní</w:t>
            </w:r>
          </w:p>
        </w:tc>
      </w:tr>
      <w:tr w:rsidR="005970D6" w:rsidRPr="00924C2E" w14:paraId="78C572BA" w14:textId="77777777" w:rsidTr="00510BF4">
        <w:tc>
          <w:tcPr>
            <w:tcW w:w="2977" w:type="dxa"/>
          </w:tcPr>
          <w:p w14:paraId="2163DF3B" w14:textId="77777777" w:rsidR="005970D6" w:rsidRPr="00924C2E" w:rsidRDefault="005970D6" w:rsidP="005970D6">
            <w:pPr>
              <w:rPr>
                <w:rFonts w:cstheme="minorHAnsi"/>
                <w:sz w:val="18"/>
                <w:szCs w:val="18"/>
              </w:rPr>
            </w:pPr>
            <w:r w:rsidRPr="00924C2E">
              <w:rPr>
                <w:rFonts w:cstheme="minorHAnsi"/>
                <w:sz w:val="18"/>
                <w:szCs w:val="18"/>
              </w:rPr>
              <w:t>Časový harmonogram</w:t>
            </w:r>
          </w:p>
        </w:tc>
        <w:tc>
          <w:tcPr>
            <w:tcW w:w="6095" w:type="dxa"/>
          </w:tcPr>
          <w:p w14:paraId="0F778F69" w14:textId="0C056DE7" w:rsidR="005970D6" w:rsidRPr="00924C2E" w:rsidRDefault="00E07529" w:rsidP="005970D6">
            <w:pPr>
              <w:rPr>
                <w:rFonts w:cstheme="minorHAnsi"/>
                <w:sz w:val="18"/>
                <w:szCs w:val="18"/>
              </w:rPr>
            </w:pPr>
            <w:r>
              <w:rPr>
                <w:sz w:val="18"/>
                <w:szCs w:val="18"/>
              </w:rPr>
              <w:t>2025</w:t>
            </w:r>
          </w:p>
        </w:tc>
      </w:tr>
      <w:tr w:rsidR="005970D6" w:rsidRPr="00924C2E" w14:paraId="44A0D2D3" w14:textId="77777777" w:rsidTr="00510BF4">
        <w:trPr>
          <w:trHeight w:val="1153"/>
        </w:trPr>
        <w:tc>
          <w:tcPr>
            <w:tcW w:w="2977" w:type="dxa"/>
          </w:tcPr>
          <w:p w14:paraId="49CF43A1" w14:textId="77777777" w:rsidR="005970D6" w:rsidRPr="00924C2E" w:rsidRDefault="005970D6" w:rsidP="005970D6">
            <w:pPr>
              <w:rPr>
                <w:rFonts w:cstheme="minorHAnsi"/>
                <w:sz w:val="18"/>
                <w:szCs w:val="18"/>
              </w:rPr>
            </w:pPr>
            <w:r w:rsidRPr="00924C2E">
              <w:rPr>
                <w:rFonts w:cstheme="minorHAnsi"/>
                <w:sz w:val="18"/>
                <w:szCs w:val="18"/>
              </w:rPr>
              <w:t>Cíl MAP:</w:t>
            </w:r>
          </w:p>
        </w:tc>
        <w:tc>
          <w:tcPr>
            <w:tcW w:w="6095" w:type="dxa"/>
          </w:tcPr>
          <w:p w14:paraId="1A2F47B1" w14:textId="271BE897" w:rsidR="005970D6" w:rsidRPr="00924C2E" w:rsidRDefault="005970D6" w:rsidP="005970D6">
            <w:pPr>
              <w:rPr>
                <w:sz w:val="18"/>
                <w:szCs w:val="18"/>
              </w:rPr>
            </w:pPr>
            <w:r>
              <w:rPr>
                <w:sz w:val="18"/>
                <w:szCs w:val="18"/>
              </w:rPr>
              <w:t>1.2</w:t>
            </w:r>
            <w:r w:rsidRPr="00924C2E">
              <w:rPr>
                <w:sz w:val="18"/>
                <w:szCs w:val="18"/>
              </w:rPr>
              <w:t xml:space="preserve"> Rozvoj matematické </w:t>
            </w:r>
            <w:r>
              <w:rPr>
                <w:sz w:val="18"/>
                <w:szCs w:val="18"/>
              </w:rPr>
              <w:t xml:space="preserve">a finanční </w:t>
            </w:r>
            <w:proofErr w:type="spellStart"/>
            <w:r>
              <w:rPr>
                <w:sz w:val="18"/>
                <w:szCs w:val="18"/>
              </w:rPr>
              <w:t>pre</w:t>
            </w:r>
            <w:r w:rsidRPr="00924C2E">
              <w:rPr>
                <w:sz w:val="18"/>
                <w:szCs w:val="18"/>
              </w:rPr>
              <w:t>gramotnosti</w:t>
            </w:r>
            <w:proofErr w:type="spellEnd"/>
            <w:r>
              <w:rPr>
                <w:sz w:val="18"/>
                <w:szCs w:val="18"/>
              </w:rPr>
              <w:t xml:space="preserve">, čtenářské </w:t>
            </w:r>
            <w:proofErr w:type="spellStart"/>
            <w:r>
              <w:rPr>
                <w:sz w:val="18"/>
                <w:szCs w:val="18"/>
              </w:rPr>
              <w:t>pregramotnosti</w:t>
            </w:r>
            <w:proofErr w:type="spellEnd"/>
            <w:r>
              <w:rPr>
                <w:sz w:val="18"/>
                <w:szCs w:val="18"/>
              </w:rPr>
              <w:t xml:space="preserve"> včetně rozvoje digitálních kompetencí a gramotností dětí, výuky cizích jazyků a polytechnického </w:t>
            </w:r>
            <w:r w:rsidR="00A63537">
              <w:rPr>
                <w:sz w:val="18"/>
                <w:szCs w:val="18"/>
              </w:rPr>
              <w:t xml:space="preserve">vzdělávání v </w:t>
            </w:r>
            <w:r>
              <w:rPr>
                <w:sz w:val="18"/>
                <w:szCs w:val="18"/>
              </w:rPr>
              <w:t>předškolního vzdělávání</w:t>
            </w:r>
          </w:p>
          <w:p w14:paraId="2CE4125A" w14:textId="22DE144A" w:rsidR="005970D6" w:rsidRPr="00924C2E" w:rsidRDefault="005970D6" w:rsidP="005970D6">
            <w:pPr>
              <w:rPr>
                <w:rFonts w:cstheme="minorHAnsi"/>
                <w:sz w:val="18"/>
                <w:szCs w:val="18"/>
              </w:rPr>
            </w:pPr>
            <w:r>
              <w:rPr>
                <w:sz w:val="18"/>
                <w:szCs w:val="18"/>
              </w:rPr>
              <w:t>2.1 Rozvoj matematické a finanční gramotnosti, digitálních kompetencí a mediální gramotnost dětí a žáků</w:t>
            </w:r>
          </w:p>
        </w:tc>
      </w:tr>
      <w:tr w:rsidR="005970D6" w:rsidRPr="00924C2E" w14:paraId="30349BF6" w14:textId="77777777" w:rsidTr="00510BF4">
        <w:tc>
          <w:tcPr>
            <w:tcW w:w="2977" w:type="dxa"/>
          </w:tcPr>
          <w:p w14:paraId="68C4B11B" w14:textId="77777777" w:rsidR="005970D6" w:rsidRPr="00924C2E" w:rsidRDefault="005970D6" w:rsidP="005970D6">
            <w:pPr>
              <w:rPr>
                <w:rFonts w:cstheme="minorHAnsi"/>
                <w:sz w:val="18"/>
                <w:szCs w:val="18"/>
              </w:rPr>
            </w:pPr>
            <w:r w:rsidRPr="00924C2E">
              <w:rPr>
                <w:rFonts w:cstheme="minorHAnsi"/>
                <w:sz w:val="18"/>
                <w:szCs w:val="18"/>
              </w:rPr>
              <w:t>Opatření MAP:</w:t>
            </w:r>
          </w:p>
        </w:tc>
        <w:tc>
          <w:tcPr>
            <w:tcW w:w="6095" w:type="dxa"/>
          </w:tcPr>
          <w:p w14:paraId="3E15D77D" w14:textId="77777777" w:rsidR="005970D6" w:rsidRPr="00924C2E" w:rsidRDefault="005970D6" w:rsidP="005970D6">
            <w:pPr>
              <w:rPr>
                <w:rFonts w:cstheme="minorHAnsi"/>
                <w:sz w:val="18"/>
                <w:szCs w:val="18"/>
              </w:rPr>
            </w:pPr>
            <w:r>
              <w:rPr>
                <w:rFonts w:cstheme="minorHAnsi"/>
                <w:sz w:val="18"/>
                <w:szCs w:val="18"/>
              </w:rPr>
              <w:t>1.2.5 Rozvoj digitálních kompetencí v předškolním vzdělávání</w:t>
            </w:r>
          </w:p>
          <w:p w14:paraId="52A8C905" w14:textId="27D3245E" w:rsidR="005970D6" w:rsidRPr="00924C2E" w:rsidRDefault="005970D6" w:rsidP="005970D6">
            <w:pPr>
              <w:rPr>
                <w:rFonts w:cstheme="minorHAnsi"/>
                <w:sz w:val="18"/>
                <w:szCs w:val="18"/>
              </w:rPr>
            </w:pPr>
            <w:r>
              <w:rPr>
                <w:rFonts w:cstheme="minorHAnsi"/>
                <w:sz w:val="18"/>
                <w:szCs w:val="18"/>
              </w:rPr>
              <w:t xml:space="preserve">2.1.2 Rozvoj digitálních kompetencí a mediální gramotnosti </w:t>
            </w:r>
            <w:r w:rsidR="00035DB2">
              <w:rPr>
                <w:rFonts w:cstheme="minorHAnsi"/>
                <w:sz w:val="18"/>
                <w:szCs w:val="18"/>
              </w:rPr>
              <w:t>na</w:t>
            </w:r>
            <w:r>
              <w:rPr>
                <w:rFonts w:cstheme="minorHAnsi"/>
                <w:sz w:val="18"/>
                <w:szCs w:val="18"/>
              </w:rPr>
              <w:t xml:space="preserve"> ZŠ</w:t>
            </w:r>
          </w:p>
        </w:tc>
      </w:tr>
      <w:tr w:rsidR="00A63537" w:rsidRPr="00510BF4" w14:paraId="78C3DAD1" w14:textId="77777777" w:rsidTr="00A830C3">
        <w:tc>
          <w:tcPr>
            <w:tcW w:w="2977" w:type="dxa"/>
          </w:tcPr>
          <w:p w14:paraId="3F197759" w14:textId="77777777" w:rsidR="00A63537" w:rsidRPr="00924C2E" w:rsidRDefault="00A63537" w:rsidP="00A830C3">
            <w:pPr>
              <w:rPr>
                <w:rFonts w:cstheme="minorHAnsi"/>
                <w:sz w:val="18"/>
                <w:szCs w:val="18"/>
              </w:rPr>
            </w:pPr>
            <w:bookmarkStart w:id="76" w:name="_Hlk143258192"/>
            <w:r>
              <w:rPr>
                <w:rFonts w:cstheme="minorHAnsi"/>
                <w:sz w:val="18"/>
                <w:szCs w:val="18"/>
              </w:rPr>
              <w:t>Vazba na témata OP JAK povinná</w:t>
            </w:r>
          </w:p>
        </w:tc>
        <w:tc>
          <w:tcPr>
            <w:tcW w:w="6095" w:type="dxa"/>
          </w:tcPr>
          <w:p w14:paraId="4F047330" w14:textId="77777777" w:rsidR="00A63537" w:rsidRPr="00510BF4" w:rsidRDefault="00A63537" w:rsidP="00A830C3">
            <w:pPr>
              <w:rPr>
                <w:sz w:val="18"/>
                <w:szCs w:val="18"/>
              </w:rPr>
            </w:pPr>
            <w:r>
              <w:rPr>
                <w:sz w:val="18"/>
                <w:szCs w:val="18"/>
              </w:rPr>
              <w:t>Podpora pedagogických a didaktických kompetencí pracovníků ve vzdělávání a podpory managementu třídních kolektivů</w:t>
            </w:r>
          </w:p>
        </w:tc>
      </w:tr>
      <w:tr w:rsidR="00A63537" w14:paraId="4AC8861A" w14:textId="77777777" w:rsidTr="00A830C3">
        <w:tc>
          <w:tcPr>
            <w:tcW w:w="2977" w:type="dxa"/>
          </w:tcPr>
          <w:p w14:paraId="0CAE70BA"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6095" w:type="dxa"/>
          </w:tcPr>
          <w:p w14:paraId="29DD9012" w14:textId="77777777" w:rsidR="00A63537" w:rsidRDefault="00A63537" w:rsidP="00A830C3">
            <w:pPr>
              <w:rPr>
                <w:sz w:val="18"/>
                <w:szCs w:val="18"/>
              </w:rPr>
            </w:pPr>
            <w:r>
              <w:rPr>
                <w:sz w:val="18"/>
                <w:szCs w:val="18"/>
              </w:rPr>
              <w:t>Podpora učitelů, ředitelů a dalších pracovníků ve vzdělávání</w:t>
            </w:r>
          </w:p>
          <w:p w14:paraId="1B273928" w14:textId="5D332955" w:rsidR="00A63537" w:rsidRDefault="00A63537" w:rsidP="00A830C3">
            <w:pPr>
              <w:rPr>
                <w:rFonts w:cstheme="minorHAnsi"/>
                <w:sz w:val="18"/>
                <w:szCs w:val="18"/>
              </w:rPr>
            </w:pPr>
            <w:proofErr w:type="gramStart"/>
            <w:r>
              <w:rPr>
                <w:sz w:val="18"/>
                <w:szCs w:val="18"/>
              </w:rPr>
              <w:t>Digitální  kompetence</w:t>
            </w:r>
            <w:proofErr w:type="gramEnd"/>
            <w:r>
              <w:rPr>
                <w:sz w:val="18"/>
                <w:szCs w:val="18"/>
              </w:rPr>
              <w:t xml:space="preserve"> k celoživotnímu učení</w:t>
            </w:r>
          </w:p>
        </w:tc>
      </w:tr>
      <w:bookmarkEnd w:id="76"/>
    </w:tbl>
    <w:p w14:paraId="2388514C" w14:textId="77777777" w:rsidR="00924C2E" w:rsidRDefault="00924C2E" w:rsidP="00924C2E">
      <w:pPr>
        <w:rPr>
          <w:rFonts w:cstheme="minorHAnsi"/>
          <w:sz w:val="18"/>
          <w:szCs w:val="18"/>
        </w:rPr>
      </w:pPr>
    </w:p>
    <w:p w14:paraId="1E9DA346" w14:textId="77777777" w:rsidR="00A63537" w:rsidRDefault="00A63537" w:rsidP="00924C2E">
      <w:pPr>
        <w:rPr>
          <w:rFonts w:cstheme="minorHAnsi"/>
          <w:sz w:val="18"/>
          <w:szCs w:val="18"/>
        </w:rPr>
      </w:pPr>
    </w:p>
    <w:p w14:paraId="25DA26D1" w14:textId="77777777" w:rsidR="00F52520" w:rsidRDefault="00F52520"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28D986C8" w14:textId="77777777" w:rsidTr="00F52520">
        <w:tc>
          <w:tcPr>
            <w:tcW w:w="9209" w:type="dxa"/>
            <w:shd w:val="clear" w:color="auto" w:fill="002060"/>
          </w:tcPr>
          <w:p w14:paraId="3D0FF93E" w14:textId="33F73022" w:rsidR="00F52520" w:rsidRPr="00066A44" w:rsidRDefault="00F52520" w:rsidP="00A830C3">
            <w:pPr>
              <w:jc w:val="center"/>
              <w:rPr>
                <w:rFonts w:cstheme="minorHAnsi"/>
                <w:b/>
                <w:bCs/>
                <w:sz w:val="18"/>
                <w:szCs w:val="18"/>
              </w:rPr>
            </w:pPr>
            <w:r>
              <w:rPr>
                <w:rFonts w:cstheme="minorHAnsi"/>
                <w:b/>
                <w:bCs/>
                <w:sz w:val="18"/>
                <w:szCs w:val="18"/>
              </w:rPr>
              <w:lastRenderedPageBreak/>
              <w:t>40</w:t>
            </w:r>
          </w:p>
        </w:tc>
      </w:tr>
    </w:tbl>
    <w:tbl>
      <w:tblPr>
        <w:tblStyle w:val="Mkatabulky2"/>
        <w:tblW w:w="9214" w:type="dxa"/>
        <w:tblInd w:w="-147" w:type="dxa"/>
        <w:tblLook w:val="04A0" w:firstRow="1" w:lastRow="0" w:firstColumn="1" w:lastColumn="0" w:noHBand="0" w:noVBand="1"/>
      </w:tblPr>
      <w:tblGrid>
        <w:gridCol w:w="3119"/>
        <w:gridCol w:w="6095"/>
      </w:tblGrid>
      <w:tr w:rsidR="00924C2E" w:rsidRPr="00924C2E" w14:paraId="1D678BC0" w14:textId="77777777" w:rsidTr="00A63537">
        <w:tc>
          <w:tcPr>
            <w:tcW w:w="3119" w:type="dxa"/>
            <w:shd w:val="clear" w:color="auto" w:fill="002060"/>
          </w:tcPr>
          <w:p w14:paraId="3FA38F53"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6095" w:type="dxa"/>
            <w:shd w:val="clear" w:color="auto" w:fill="002060"/>
          </w:tcPr>
          <w:p w14:paraId="00BE3E45" w14:textId="46E1112E" w:rsidR="00924C2E" w:rsidRPr="00924C2E" w:rsidRDefault="00924C2E" w:rsidP="00924C2E">
            <w:pPr>
              <w:rPr>
                <w:rFonts w:cstheme="minorHAnsi"/>
                <w:b/>
                <w:bCs/>
                <w:sz w:val="18"/>
                <w:szCs w:val="18"/>
              </w:rPr>
            </w:pPr>
            <w:r w:rsidRPr="00924C2E">
              <w:rPr>
                <w:rFonts w:cstheme="minorHAnsi"/>
                <w:b/>
                <w:bCs/>
                <w:sz w:val="18"/>
                <w:szCs w:val="18"/>
              </w:rPr>
              <w:t>MATEMATIKA NÁZORNĚ NEJEN PRO ŽÁKY S</w:t>
            </w:r>
            <w:r w:rsidR="003F730E">
              <w:rPr>
                <w:rFonts w:cstheme="minorHAnsi"/>
                <w:b/>
                <w:bCs/>
                <w:sz w:val="18"/>
                <w:szCs w:val="18"/>
              </w:rPr>
              <w:t> </w:t>
            </w:r>
            <w:r w:rsidRPr="00924C2E">
              <w:rPr>
                <w:rFonts w:cstheme="minorHAnsi"/>
                <w:b/>
                <w:bCs/>
                <w:sz w:val="18"/>
                <w:szCs w:val="18"/>
              </w:rPr>
              <w:t>DYSKALKULIÍ</w:t>
            </w:r>
            <w:r w:rsidR="003F730E">
              <w:rPr>
                <w:rFonts w:cstheme="minorHAnsi"/>
                <w:b/>
                <w:bCs/>
                <w:sz w:val="18"/>
                <w:szCs w:val="18"/>
              </w:rPr>
              <w:t xml:space="preserve"> </w:t>
            </w:r>
            <w:proofErr w:type="gramStart"/>
            <w:r w:rsidR="003F730E">
              <w:rPr>
                <w:rFonts w:cstheme="minorHAnsi"/>
                <w:b/>
                <w:bCs/>
                <w:sz w:val="18"/>
                <w:szCs w:val="18"/>
              </w:rPr>
              <w:t xml:space="preserve">- </w:t>
            </w:r>
            <w:r w:rsidR="009C2F28">
              <w:rPr>
                <w:rFonts w:cstheme="minorHAnsi"/>
                <w:b/>
                <w:bCs/>
                <w:sz w:val="18"/>
                <w:szCs w:val="18"/>
              </w:rPr>
              <w:t xml:space="preserve"> PŘÍLEŽITOST</w:t>
            </w:r>
            <w:proofErr w:type="gramEnd"/>
          </w:p>
        </w:tc>
      </w:tr>
      <w:tr w:rsidR="00924C2E" w:rsidRPr="00924C2E" w14:paraId="2755D57D" w14:textId="77777777" w:rsidTr="00A63537">
        <w:tc>
          <w:tcPr>
            <w:tcW w:w="3119" w:type="dxa"/>
          </w:tcPr>
          <w:p w14:paraId="2868FE73" w14:textId="77777777" w:rsidR="00924C2E" w:rsidRPr="00924C2E" w:rsidRDefault="00924C2E" w:rsidP="00924C2E">
            <w:pPr>
              <w:rPr>
                <w:rFonts w:cstheme="minorHAnsi"/>
                <w:sz w:val="18"/>
                <w:szCs w:val="18"/>
              </w:rPr>
            </w:pPr>
            <w:r w:rsidRPr="00924C2E">
              <w:rPr>
                <w:rFonts w:cstheme="minorHAnsi"/>
                <w:sz w:val="18"/>
                <w:szCs w:val="18"/>
              </w:rPr>
              <w:t>Žádaný lektor</w:t>
            </w:r>
          </w:p>
        </w:tc>
        <w:tc>
          <w:tcPr>
            <w:tcW w:w="6095" w:type="dxa"/>
          </w:tcPr>
          <w:p w14:paraId="5EF63B82" w14:textId="77777777" w:rsidR="00924C2E" w:rsidRPr="00924C2E" w:rsidRDefault="00924C2E" w:rsidP="00924C2E">
            <w:pPr>
              <w:rPr>
                <w:rFonts w:eastAsia="Arial" w:cs="Times New Roman"/>
                <w:noProof/>
                <w:sz w:val="18"/>
                <w:szCs w:val="18"/>
                <w:lang w:eastAsia="cs-CZ"/>
              </w:rPr>
            </w:pPr>
            <w:r w:rsidRPr="00924C2E">
              <w:rPr>
                <w:rFonts w:eastAsia="Arial" w:cs="Times New Roman"/>
                <w:noProof/>
                <w:sz w:val="18"/>
                <w:szCs w:val="18"/>
                <w:lang w:eastAsia="cs-CZ"/>
              </w:rPr>
              <w:t>PaedDr. Renata Wolfová . specped.eu,</w:t>
            </w:r>
          </w:p>
        </w:tc>
      </w:tr>
      <w:tr w:rsidR="00924C2E" w:rsidRPr="00924C2E" w14:paraId="09B5FA22" w14:textId="77777777" w:rsidTr="00A63537">
        <w:tc>
          <w:tcPr>
            <w:tcW w:w="3119" w:type="dxa"/>
          </w:tcPr>
          <w:p w14:paraId="22EBE3BE"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095" w:type="dxa"/>
          </w:tcPr>
          <w:p w14:paraId="4E8CC6DD"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 xml:space="preserve">Vzdělávací akce pro pedagogické pracovníky  </w:t>
            </w:r>
          </w:p>
        </w:tc>
      </w:tr>
      <w:tr w:rsidR="00924C2E" w:rsidRPr="00924C2E" w14:paraId="3F7B605D" w14:textId="77777777" w:rsidTr="00A63537">
        <w:tc>
          <w:tcPr>
            <w:tcW w:w="3119" w:type="dxa"/>
          </w:tcPr>
          <w:p w14:paraId="2549A8C5"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095" w:type="dxa"/>
          </w:tcPr>
          <w:p w14:paraId="15DC4CCF" w14:textId="40B69018" w:rsidR="00924C2E" w:rsidRPr="00924C2E" w:rsidRDefault="00A63537" w:rsidP="00924C2E">
            <w:pPr>
              <w:rPr>
                <w:rFonts w:cstheme="minorHAnsi"/>
                <w:sz w:val="18"/>
                <w:szCs w:val="18"/>
              </w:rPr>
            </w:pPr>
            <w:r>
              <w:rPr>
                <w:rFonts w:eastAsia="Arial" w:cs="Times New Roman"/>
                <w:noProof/>
                <w:sz w:val="18"/>
                <w:szCs w:val="18"/>
                <w:lang w:eastAsia="cs-CZ"/>
              </w:rPr>
              <w:t>MAP, ZŠ, MŠ ORP Louny</w:t>
            </w:r>
          </w:p>
        </w:tc>
      </w:tr>
      <w:tr w:rsidR="00924C2E" w:rsidRPr="00924C2E" w14:paraId="56D4EAAF" w14:textId="77777777" w:rsidTr="00A63537">
        <w:tc>
          <w:tcPr>
            <w:tcW w:w="3119" w:type="dxa"/>
          </w:tcPr>
          <w:p w14:paraId="7B2CAE57"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095" w:type="dxa"/>
          </w:tcPr>
          <w:p w14:paraId="7C2948A5"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Louny</w:t>
            </w:r>
          </w:p>
        </w:tc>
      </w:tr>
      <w:tr w:rsidR="00924C2E" w:rsidRPr="00924C2E" w14:paraId="5FC3AF54" w14:textId="77777777" w:rsidTr="00A63537">
        <w:tc>
          <w:tcPr>
            <w:tcW w:w="3119" w:type="dxa"/>
          </w:tcPr>
          <w:p w14:paraId="413C2872"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095" w:type="dxa"/>
          </w:tcPr>
          <w:p w14:paraId="3BE87455"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Rozvoj pedagogických pracovníků</w:t>
            </w:r>
          </w:p>
        </w:tc>
      </w:tr>
      <w:tr w:rsidR="00924C2E" w:rsidRPr="00924C2E" w14:paraId="2F380273" w14:textId="77777777" w:rsidTr="00A63537">
        <w:tc>
          <w:tcPr>
            <w:tcW w:w="3119" w:type="dxa"/>
          </w:tcPr>
          <w:p w14:paraId="712A0A2C"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095" w:type="dxa"/>
          </w:tcPr>
          <w:p w14:paraId="74D51FF5"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ZŠ ORP Louny</w:t>
            </w:r>
          </w:p>
        </w:tc>
      </w:tr>
      <w:tr w:rsidR="00924C2E" w:rsidRPr="00924C2E" w14:paraId="0C7E66D5" w14:textId="77777777" w:rsidTr="00A63537">
        <w:tc>
          <w:tcPr>
            <w:tcW w:w="3119" w:type="dxa"/>
          </w:tcPr>
          <w:p w14:paraId="12C2C6C7"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095" w:type="dxa"/>
          </w:tcPr>
          <w:p w14:paraId="55508154" w14:textId="68BA0EC0" w:rsidR="00924C2E" w:rsidRPr="00924C2E" w:rsidRDefault="00A63537" w:rsidP="00924C2E">
            <w:pPr>
              <w:rPr>
                <w:rFonts w:cstheme="minorHAnsi"/>
                <w:sz w:val="18"/>
                <w:szCs w:val="18"/>
              </w:rPr>
            </w:pPr>
            <w:r>
              <w:rPr>
                <w:rFonts w:cstheme="minorHAnsi"/>
                <w:sz w:val="18"/>
                <w:szCs w:val="18"/>
              </w:rPr>
              <w:t>Dle zapojených subjektů</w:t>
            </w:r>
          </w:p>
        </w:tc>
      </w:tr>
      <w:tr w:rsidR="002A35ED" w:rsidRPr="00924C2E" w14:paraId="286F5B52" w14:textId="77777777" w:rsidTr="00A63537">
        <w:tc>
          <w:tcPr>
            <w:tcW w:w="3119" w:type="dxa"/>
          </w:tcPr>
          <w:p w14:paraId="683BC1C2" w14:textId="77777777" w:rsidR="002A35ED" w:rsidRPr="00924C2E" w:rsidRDefault="002A35ED" w:rsidP="002A35ED">
            <w:pPr>
              <w:rPr>
                <w:rFonts w:cstheme="minorHAnsi"/>
                <w:sz w:val="18"/>
                <w:szCs w:val="18"/>
              </w:rPr>
            </w:pPr>
            <w:r w:rsidRPr="00924C2E">
              <w:rPr>
                <w:rFonts w:cstheme="minorHAnsi"/>
                <w:sz w:val="18"/>
                <w:szCs w:val="18"/>
              </w:rPr>
              <w:t>Zdroj financování</w:t>
            </w:r>
          </w:p>
        </w:tc>
        <w:tc>
          <w:tcPr>
            <w:tcW w:w="6095" w:type="dxa"/>
          </w:tcPr>
          <w:p w14:paraId="57851B26" w14:textId="4A6724E3" w:rsidR="002A35ED" w:rsidRPr="00924C2E" w:rsidRDefault="00D106C4" w:rsidP="002A35ED">
            <w:pPr>
              <w:rPr>
                <w:rFonts w:cstheme="minorHAnsi"/>
                <w:sz w:val="18"/>
                <w:szCs w:val="18"/>
              </w:rPr>
            </w:pPr>
            <w:r>
              <w:rPr>
                <w:rFonts w:cstheme="minorHAnsi"/>
                <w:sz w:val="18"/>
                <w:szCs w:val="18"/>
              </w:rPr>
              <w:t>Vlastní zdroje, dotace, MAP</w:t>
            </w:r>
          </w:p>
        </w:tc>
      </w:tr>
      <w:tr w:rsidR="002A35ED" w:rsidRPr="00924C2E" w14:paraId="2ED8BAA6" w14:textId="77777777" w:rsidTr="00A63537">
        <w:tc>
          <w:tcPr>
            <w:tcW w:w="3119" w:type="dxa"/>
          </w:tcPr>
          <w:p w14:paraId="530F1C73" w14:textId="77777777" w:rsidR="002A35ED" w:rsidRPr="00924C2E" w:rsidRDefault="002A35ED" w:rsidP="002A35ED">
            <w:pPr>
              <w:rPr>
                <w:rFonts w:cstheme="minorHAnsi"/>
                <w:sz w:val="18"/>
                <w:szCs w:val="18"/>
              </w:rPr>
            </w:pPr>
            <w:r w:rsidRPr="00924C2E">
              <w:rPr>
                <w:rFonts w:cstheme="minorHAnsi"/>
                <w:sz w:val="18"/>
                <w:szCs w:val="18"/>
              </w:rPr>
              <w:t>Časový harmonogram</w:t>
            </w:r>
          </w:p>
        </w:tc>
        <w:tc>
          <w:tcPr>
            <w:tcW w:w="6095" w:type="dxa"/>
          </w:tcPr>
          <w:p w14:paraId="05C34272" w14:textId="44D1C497" w:rsidR="002A35ED" w:rsidRPr="00D106C4" w:rsidRDefault="00E07529" w:rsidP="002A35ED">
            <w:pPr>
              <w:rPr>
                <w:rFonts w:cstheme="minorHAnsi"/>
                <w:sz w:val="18"/>
                <w:szCs w:val="18"/>
              </w:rPr>
            </w:pPr>
            <w:r>
              <w:rPr>
                <w:sz w:val="18"/>
                <w:szCs w:val="18"/>
              </w:rPr>
              <w:t>2025</w:t>
            </w:r>
          </w:p>
        </w:tc>
      </w:tr>
      <w:tr w:rsidR="00924C2E" w:rsidRPr="00924C2E" w14:paraId="7FCCB3BF" w14:textId="77777777" w:rsidTr="00A63537">
        <w:tc>
          <w:tcPr>
            <w:tcW w:w="3119" w:type="dxa"/>
          </w:tcPr>
          <w:p w14:paraId="4B7D44BA"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6095" w:type="dxa"/>
          </w:tcPr>
          <w:p w14:paraId="1FC265EB" w14:textId="77777777" w:rsidR="00924C2E" w:rsidRPr="00924C2E" w:rsidRDefault="00924C2E" w:rsidP="00924C2E">
            <w:pPr>
              <w:rPr>
                <w:sz w:val="18"/>
                <w:szCs w:val="18"/>
              </w:rPr>
            </w:pPr>
            <w:r w:rsidRPr="00924C2E">
              <w:rPr>
                <w:sz w:val="18"/>
                <w:szCs w:val="18"/>
              </w:rPr>
              <w:t>2.1 Rozvoj matematické gramotnosti a digitálních kompetencí dětí a žáků ZŠ</w:t>
            </w:r>
          </w:p>
        </w:tc>
      </w:tr>
      <w:tr w:rsidR="00924C2E" w:rsidRPr="00924C2E" w14:paraId="6AE39F77" w14:textId="77777777" w:rsidTr="00A63537">
        <w:tc>
          <w:tcPr>
            <w:tcW w:w="3119" w:type="dxa"/>
          </w:tcPr>
          <w:p w14:paraId="6B189C3F"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6095" w:type="dxa"/>
          </w:tcPr>
          <w:p w14:paraId="2A2F1273" w14:textId="77777777" w:rsidR="00924C2E" w:rsidRPr="00924C2E" w:rsidRDefault="00924C2E" w:rsidP="00924C2E">
            <w:pPr>
              <w:rPr>
                <w:rFonts w:cstheme="minorHAnsi"/>
                <w:sz w:val="18"/>
                <w:szCs w:val="18"/>
              </w:rPr>
            </w:pPr>
            <w:r w:rsidRPr="00924C2E">
              <w:rPr>
                <w:rFonts w:cstheme="minorHAnsi"/>
                <w:sz w:val="18"/>
                <w:szCs w:val="18"/>
              </w:rPr>
              <w:t>2.1.1 Rozvoj matematické gramotnosti dětí a žáků ZŠ</w:t>
            </w:r>
          </w:p>
        </w:tc>
      </w:tr>
      <w:tr w:rsidR="00A63537" w:rsidRPr="00510BF4" w14:paraId="2A1CC418" w14:textId="77777777" w:rsidTr="00A63537">
        <w:tc>
          <w:tcPr>
            <w:tcW w:w="3119" w:type="dxa"/>
          </w:tcPr>
          <w:p w14:paraId="389CD298" w14:textId="77777777" w:rsidR="00A63537" w:rsidRPr="00924C2E" w:rsidRDefault="00A63537" w:rsidP="00A830C3">
            <w:pPr>
              <w:rPr>
                <w:rFonts w:cstheme="minorHAnsi"/>
                <w:sz w:val="18"/>
                <w:szCs w:val="18"/>
              </w:rPr>
            </w:pPr>
            <w:bookmarkStart w:id="77" w:name="_Hlk143258311"/>
            <w:r>
              <w:rPr>
                <w:rFonts w:cstheme="minorHAnsi"/>
                <w:sz w:val="18"/>
                <w:szCs w:val="18"/>
              </w:rPr>
              <w:t>Vazba na témata OP JAK povinná</w:t>
            </w:r>
          </w:p>
        </w:tc>
        <w:tc>
          <w:tcPr>
            <w:tcW w:w="6095" w:type="dxa"/>
          </w:tcPr>
          <w:p w14:paraId="39B1DA43" w14:textId="77777777" w:rsidR="00A63537" w:rsidRDefault="00A63537" w:rsidP="00A830C3">
            <w:pPr>
              <w:rPr>
                <w:sz w:val="18"/>
                <w:szCs w:val="18"/>
              </w:rPr>
            </w:pPr>
            <w:r>
              <w:rPr>
                <w:sz w:val="18"/>
                <w:szCs w:val="18"/>
              </w:rPr>
              <w:t>Podpora pedagogických a didaktických kompetencí pracovníků ve vzdělávání a podpory managementu třídních kolektivů</w:t>
            </w:r>
          </w:p>
          <w:p w14:paraId="7347F206" w14:textId="0ACD8FB3" w:rsidR="00A63537" w:rsidRPr="00510BF4" w:rsidRDefault="00A63537" w:rsidP="00A830C3">
            <w:pPr>
              <w:rPr>
                <w:sz w:val="18"/>
                <w:szCs w:val="18"/>
              </w:rPr>
            </w:pPr>
            <w:r>
              <w:rPr>
                <w:sz w:val="18"/>
                <w:szCs w:val="18"/>
              </w:rPr>
              <w:t>Rozvoj potenciálu každého žáka, zejména žáků se sociálním a jiným znevýhodněním</w:t>
            </w:r>
          </w:p>
        </w:tc>
      </w:tr>
      <w:tr w:rsidR="00A63537" w14:paraId="4B343465" w14:textId="77777777" w:rsidTr="00A63537">
        <w:tc>
          <w:tcPr>
            <w:tcW w:w="3119" w:type="dxa"/>
          </w:tcPr>
          <w:p w14:paraId="2C9BA68F"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6095" w:type="dxa"/>
          </w:tcPr>
          <w:p w14:paraId="029F88C2" w14:textId="77777777" w:rsidR="00A63537" w:rsidRDefault="00A63537" w:rsidP="00A830C3">
            <w:pPr>
              <w:rPr>
                <w:sz w:val="18"/>
                <w:szCs w:val="18"/>
              </w:rPr>
            </w:pPr>
            <w:r>
              <w:rPr>
                <w:sz w:val="18"/>
                <w:szCs w:val="18"/>
              </w:rPr>
              <w:t>Podpora učitelů, ředitelů a dalších pracovníků ve vzdělávání</w:t>
            </w:r>
          </w:p>
          <w:p w14:paraId="55B2E626" w14:textId="3D4E2783" w:rsidR="00A63537" w:rsidRPr="00A63537" w:rsidRDefault="00A63537" w:rsidP="00A830C3">
            <w:pPr>
              <w:rPr>
                <w:sz w:val="18"/>
                <w:szCs w:val="18"/>
              </w:rPr>
            </w:pPr>
            <w:r>
              <w:rPr>
                <w:sz w:val="18"/>
                <w:szCs w:val="18"/>
              </w:rPr>
              <w:t>Snižování nerovností v přístupu ke vzdělávání</w:t>
            </w:r>
          </w:p>
        </w:tc>
      </w:tr>
      <w:bookmarkEnd w:id="77"/>
    </w:tbl>
    <w:p w14:paraId="39698254" w14:textId="77777777" w:rsidR="00924C2E" w:rsidRPr="00924C2E" w:rsidRDefault="00924C2E"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32946B4E" w14:textId="77777777" w:rsidTr="00F52520">
        <w:tc>
          <w:tcPr>
            <w:tcW w:w="9209" w:type="dxa"/>
            <w:shd w:val="clear" w:color="auto" w:fill="002060"/>
          </w:tcPr>
          <w:p w14:paraId="2CFE4B1D" w14:textId="02E56C07" w:rsidR="00F52520" w:rsidRPr="00066A44" w:rsidRDefault="00F52520" w:rsidP="00A830C3">
            <w:pPr>
              <w:jc w:val="center"/>
              <w:rPr>
                <w:rFonts w:cstheme="minorHAnsi"/>
                <w:b/>
                <w:bCs/>
                <w:sz w:val="18"/>
                <w:szCs w:val="18"/>
              </w:rPr>
            </w:pPr>
            <w:r>
              <w:rPr>
                <w:rFonts w:cstheme="minorHAnsi"/>
                <w:b/>
                <w:bCs/>
                <w:sz w:val="18"/>
                <w:szCs w:val="18"/>
              </w:rPr>
              <w:t>41</w:t>
            </w:r>
          </w:p>
        </w:tc>
      </w:tr>
    </w:tbl>
    <w:tbl>
      <w:tblPr>
        <w:tblStyle w:val="Mkatabulky2"/>
        <w:tblW w:w="9214" w:type="dxa"/>
        <w:tblInd w:w="-147" w:type="dxa"/>
        <w:tblLook w:val="04A0" w:firstRow="1" w:lastRow="0" w:firstColumn="1" w:lastColumn="0" w:noHBand="0" w:noVBand="1"/>
      </w:tblPr>
      <w:tblGrid>
        <w:gridCol w:w="3119"/>
        <w:gridCol w:w="6095"/>
      </w:tblGrid>
      <w:tr w:rsidR="00924C2E" w:rsidRPr="00924C2E" w14:paraId="5645DBA6" w14:textId="77777777" w:rsidTr="00ED2F9F">
        <w:tc>
          <w:tcPr>
            <w:tcW w:w="3119" w:type="dxa"/>
            <w:shd w:val="clear" w:color="auto" w:fill="002060"/>
          </w:tcPr>
          <w:p w14:paraId="46B9E980"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6095" w:type="dxa"/>
            <w:shd w:val="clear" w:color="auto" w:fill="002060"/>
          </w:tcPr>
          <w:p w14:paraId="653FA911" w14:textId="77777777" w:rsidR="00924C2E" w:rsidRPr="00924C2E" w:rsidRDefault="00924C2E" w:rsidP="00924C2E">
            <w:pPr>
              <w:rPr>
                <w:rFonts w:cstheme="minorHAnsi"/>
                <w:b/>
                <w:bCs/>
                <w:sz w:val="18"/>
                <w:szCs w:val="18"/>
              </w:rPr>
            </w:pPr>
            <w:r w:rsidRPr="00924C2E">
              <w:rPr>
                <w:rFonts w:cstheme="minorHAnsi"/>
                <w:b/>
                <w:bCs/>
                <w:sz w:val="18"/>
                <w:szCs w:val="18"/>
              </w:rPr>
              <w:t>Metody ve výuce – kritické myšlení, myšlenkové mapy</w:t>
            </w:r>
          </w:p>
        </w:tc>
      </w:tr>
      <w:tr w:rsidR="00924C2E" w:rsidRPr="00924C2E" w14:paraId="6C9EDFB1" w14:textId="77777777" w:rsidTr="00ED2F9F">
        <w:tc>
          <w:tcPr>
            <w:tcW w:w="3119" w:type="dxa"/>
          </w:tcPr>
          <w:p w14:paraId="51084D6A" w14:textId="77777777" w:rsidR="00924C2E" w:rsidRPr="00924C2E" w:rsidRDefault="00924C2E" w:rsidP="00924C2E">
            <w:pPr>
              <w:rPr>
                <w:rFonts w:cstheme="minorHAnsi"/>
                <w:sz w:val="18"/>
                <w:szCs w:val="18"/>
              </w:rPr>
            </w:pPr>
            <w:r w:rsidRPr="00924C2E">
              <w:rPr>
                <w:rFonts w:cstheme="minorHAnsi"/>
                <w:sz w:val="18"/>
                <w:szCs w:val="18"/>
              </w:rPr>
              <w:t>Žádaný lektor</w:t>
            </w:r>
          </w:p>
        </w:tc>
        <w:tc>
          <w:tcPr>
            <w:tcW w:w="6095" w:type="dxa"/>
          </w:tcPr>
          <w:p w14:paraId="468EBABE" w14:textId="77777777" w:rsidR="00924C2E" w:rsidRPr="00924C2E" w:rsidRDefault="00924C2E" w:rsidP="00924C2E">
            <w:pPr>
              <w:rPr>
                <w:rFonts w:eastAsia="Arial" w:cs="Times New Roman"/>
                <w:noProof/>
                <w:sz w:val="18"/>
                <w:szCs w:val="18"/>
                <w:lang w:eastAsia="cs-CZ"/>
              </w:rPr>
            </w:pPr>
            <w:r w:rsidRPr="00924C2E">
              <w:rPr>
                <w:rFonts w:eastAsia="Arial" w:cs="Times New Roman"/>
                <w:noProof/>
                <w:sz w:val="18"/>
                <w:szCs w:val="18"/>
                <w:lang w:eastAsia="cs-CZ"/>
              </w:rPr>
              <w:t>PaedDr. Hana Mühlhaueserová</w:t>
            </w:r>
          </w:p>
        </w:tc>
      </w:tr>
      <w:tr w:rsidR="00924C2E" w:rsidRPr="00924C2E" w14:paraId="32AC9DCC" w14:textId="77777777" w:rsidTr="00ED2F9F">
        <w:tc>
          <w:tcPr>
            <w:tcW w:w="3119" w:type="dxa"/>
          </w:tcPr>
          <w:p w14:paraId="25F86CE2"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095" w:type="dxa"/>
          </w:tcPr>
          <w:p w14:paraId="4675DD03"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 xml:space="preserve">Vzdělávací akce pro pedagogické pracovníky  </w:t>
            </w:r>
          </w:p>
        </w:tc>
      </w:tr>
      <w:tr w:rsidR="00924C2E" w:rsidRPr="00924C2E" w14:paraId="3E24FE8A" w14:textId="77777777" w:rsidTr="00ED2F9F">
        <w:tc>
          <w:tcPr>
            <w:tcW w:w="3119" w:type="dxa"/>
          </w:tcPr>
          <w:p w14:paraId="232E6F8E"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095" w:type="dxa"/>
          </w:tcPr>
          <w:p w14:paraId="477A6943" w14:textId="724BF171" w:rsidR="00924C2E" w:rsidRPr="00924C2E" w:rsidRDefault="008100D1" w:rsidP="00924C2E">
            <w:pPr>
              <w:rPr>
                <w:rFonts w:cstheme="minorHAnsi"/>
                <w:sz w:val="18"/>
                <w:szCs w:val="18"/>
              </w:rPr>
            </w:pPr>
            <w:r>
              <w:rPr>
                <w:rFonts w:eastAsia="Arial" w:cs="Times New Roman"/>
                <w:noProof/>
                <w:sz w:val="18"/>
                <w:szCs w:val="18"/>
                <w:lang w:eastAsia="cs-CZ"/>
              </w:rPr>
              <w:t>-</w:t>
            </w:r>
          </w:p>
        </w:tc>
      </w:tr>
      <w:tr w:rsidR="00924C2E" w:rsidRPr="00924C2E" w14:paraId="60A7DCB4" w14:textId="77777777" w:rsidTr="00ED2F9F">
        <w:tc>
          <w:tcPr>
            <w:tcW w:w="3119" w:type="dxa"/>
          </w:tcPr>
          <w:p w14:paraId="2C45CDC0"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095" w:type="dxa"/>
          </w:tcPr>
          <w:p w14:paraId="0CF2FB85"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Louny</w:t>
            </w:r>
          </w:p>
        </w:tc>
      </w:tr>
      <w:tr w:rsidR="00924C2E" w:rsidRPr="00924C2E" w14:paraId="7C49B7CD" w14:textId="77777777" w:rsidTr="00ED2F9F">
        <w:tc>
          <w:tcPr>
            <w:tcW w:w="3119" w:type="dxa"/>
          </w:tcPr>
          <w:p w14:paraId="22CAD8DB"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095" w:type="dxa"/>
          </w:tcPr>
          <w:p w14:paraId="5AEE1FE0"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Rozvoj pedagogických pracovníků</w:t>
            </w:r>
          </w:p>
        </w:tc>
      </w:tr>
      <w:tr w:rsidR="00924C2E" w:rsidRPr="00924C2E" w14:paraId="253B745F" w14:textId="77777777" w:rsidTr="00ED2F9F">
        <w:tc>
          <w:tcPr>
            <w:tcW w:w="3119" w:type="dxa"/>
          </w:tcPr>
          <w:p w14:paraId="331D351A"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095" w:type="dxa"/>
          </w:tcPr>
          <w:p w14:paraId="028AE337"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ZŠ ORP Louny</w:t>
            </w:r>
          </w:p>
        </w:tc>
      </w:tr>
      <w:tr w:rsidR="00924C2E" w:rsidRPr="00924C2E" w14:paraId="1E38F680" w14:textId="77777777" w:rsidTr="00ED2F9F">
        <w:tc>
          <w:tcPr>
            <w:tcW w:w="3119" w:type="dxa"/>
          </w:tcPr>
          <w:p w14:paraId="74EC2D9D"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095" w:type="dxa"/>
          </w:tcPr>
          <w:p w14:paraId="239ECD5C" w14:textId="77777777" w:rsidR="00924C2E" w:rsidRPr="00924C2E" w:rsidRDefault="00924C2E" w:rsidP="00924C2E">
            <w:pPr>
              <w:rPr>
                <w:rFonts w:cstheme="minorHAnsi"/>
                <w:sz w:val="18"/>
                <w:szCs w:val="18"/>
              </w:rPr>
            </w:pPr>
            <w:r w:rsidRPr="00924C2E">
              <w:rPr>
                <w:rFonts w:cstheme="minorHAnsi"/>
                <w:sz w:val="18"/>
                <w:szCs w:val="18"/>
              </w:rPr>
              <w:t>-</w:t>
            </w:r>
          </w:p>
        </w:tc>
      </w:tr>
      <w:tr w:rsidR="00D106C4" w:rsidRPr="00924C2E" w14:paraId="7C5A3AB6" w14:textId="77777777" w:rsidTr="00ED2F9F">
        <w:tc>
          <w:tcPr>
            <w:tcW w:w="3119" w:type="dxa"/>
          </w:tcPr>
          <w:p w14:paraId="0A554932" w14:textId="77777777" w:rsidR="00D106C4" w:rsidRPr="00924C2E" w:rsidRDefault="00D106C4" w:rsidP="00D106C4">
            <w:pPr>
              <w:rPr>
                <w:rFonts w:cstheme="minorHAnsi"/>
                <w:sz w:val="18"/>
                <w:szCs w:val="18"/>
              </w:rPr>
            </w:pPr>
            <w:r w:rsidRPr="00924C2E">
              <w:rPr>
                <w:rFonts w:cstheme="minorHAnsi"/>
                <w:sz w:val="18"/>
                <w:szCs w:val="18"/>
              </w:rPr>
              <w:t>Zdroj financování</w:t>
            </w:r>
          </w:p>
        </w:tc>
        <w:tc>
          <w:tcPr>
            <w:tcW w:w="6095" w:type="dxa"/>
          </w:tcPr>
          <w:p w14:paraId="04E5BB97" w14:textId="4424DD8F" w:rsidR="00D106C4" w:rsidRPr="00D106C4" w:rsidRDefault="00D106C4" w:rsidP="00D106C4">
            <w:pPr>
              <w:rPr>
                <w:rFonts w:cstheme="minorHAnsi"/>
                <w:sz w:val="18"/>
                <w:szCs w:val="18"/>
              </w:rPr>
            </w:pPr>
            <w:r w:rsidRPr="00D106C4">
              <w:rPr>
                <w:sz w:val="18"/>
                <w:szCs w:val="18"/>
              </w:rPr>
              <w:t>Vlastní zdroje, dotace, MAP</w:t>
            </w:r>
          </w:p>
        </w:tc>
      </w:tr>
      <w:tr w:rsidR="00D106C4" w:rsidRPr="00924C2E" w14:paraId="4854CCD0" w14:textId="77777777" w:rsidTr="00ED2F9F">
        <w:tc>
          <w:tcPr>
            <w:tcW w:w="3119" w:type="dxa"/>
          </w:tcPr>
          <w:p w14:paraId="2C8B546D" w14:textId="77777777" w:rsidR="00D106C4" w:rsidRPr="00924C2E" w:rsidRDefault="00D106C4" w:rsidP="00D106C4">
            <w:pPr>
              <w:rPr>
                <w:rFonts w:cstheme="minorHAnsi"/>
                <w:sz w:val="18"/>
                <w:szCs w:val="18"/>
              </w:rPr>
            </w:pPr>
            <w:r w:rsidRPr="00924C2E">
              <w:rPr>
                <w:rFonts w:cstheme="minorHAnsi"/>
                <w:sz w:val="18"/>
                <w:szCs w:val="18"/>
              </w:rPr>
              <w:t>Časový harmonogram</w:t>
            </w:r>
          </w:p>
        </w:tc>
        <w:tc>
          <w:tcPr>
            <w:tcW w:w="6095" w:type="dxa"/>
          </w:tcPr>
          <w:p w14:paraId="78329A42" w14:textId="5C6E4144" w:rsidR="00D106C4" w:rsidRPr="00D106C4" w:rsidRDefault="00E07529" w:rsidP="00D106C4">
            <w:pPr>
              <w:rPr>
                <w:rFonts w:cstheme="minorHAnsi"/>
                <w:sz w:val="18"/>
                <w:szCs w:val="18"/>
              </w:rPr>
            </w:pPr>
            <w:r>
              <w:rPr>
                <w:sz w:val="18"/>
                <w:szCs w:val="18"/>
              </w:rPr>
              <w:t>2025</w:t>
            </w:r>
          </w:p>
        </w:tc>
      </w:tr>
      <w:tr w:rsidR="00035DB2" w:rsidRPr="00924C2E" w14:paraId="4698E346" w14:textId="77777777" w:rsidTr="00ED2F9F">
        <w:tc>
          <w:tcPr>
            <w:tcW w:w="3119" w:type="dxa"/>
          </w:tcPr>
          <w:p w14:paraId="784224B2" w14:textId="77777777" w:rsidR="00035DB2" w:rsidRPr="00924C2E" w:rsidRDefault="00035DB2" w:rsidP="00035DB2">
            <w:pPr>
              <w:rPr>
                <w:rFonts w:cstheme="minorHAnsi"/>
                <w:sz w:val="18"/>
                <w:szCs w:val="18"/>
              </w:rPr>
            </w:pPr>
            <w:r w:rsidRPr="00924C2E">
              <w:rPr>
                <w:rFonts w:cstheme="minorHAnsi"/>
                <w:sz w:val="18"/>
                <w:szCs w:val="18"/>
              </w:rPr>
              <w:t>Cíl MAP:</w:t>
            </w:r>
          </w:p>
        </w:tc>
        <w:tc>
          <w:tcPr>
            <w:tcW w:w="6095" w:type="dxa"/>
          </w:tcPr>
          <w:p w14:paraId="2944D693" w14:textId="77777777" w:rsidR="00035DB2" w:rsidRPr="00924C2E" w:rsidRDefault="00035DB2" w:rsidP="00035DB2">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775D0515" w14:textId="50E884CB" w:rsidR="00035DB2" w:rsidRPr="00924C2E" w:rsidRDefault="00035DB2" w:rsidP="00035DB2">
            <w:pPr>
              <w:rPr>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035DB2" w:rsidRPr="00924C2E" w14:paraId="5048526E" w14:textId="77777777" w:rsidTr="00ED2F9F">
        <w:tc>
          <w:tcPr>
            <w:tcW w:w="3119" w:type="dxa"/>
          </w:tcPr>
          <w:p w14:paraId="7253DCF4" w14:textId="77777777" w:rsidR="00035DB2" w:rsidRPr="00924C2E" w:rsidRDefault="00035DB2" w:rsidP="00035DB2">
            <w:pPr>
              <w:rPr>
                <w:rFonts w:cstheme="minorHAnsi"/>
                <w:sz w:val="18"/>
                <w:szCs w:val="18"/>
              </w:rPr>
            </w:pPr>
            <w:r w:rsidRPr="00924C2E">
              <w:rPr>
                <w:rFonts w:cstheme="minorHAnsi"/>
                <w:sz w:val="18"/>
                <w:szCs w:val="18"/>
              </w:rPr>
              <w:t>Opatření MAP:</w:t>
            </w:r>
          </w:p>
        </w:tc>
        <w:tc>
          <w:tcPr>
            <w:tcW w:w="6095" w:type="dxa"/>
          </w:tcPr>
          <w:p w14:paraId="13A6CF73" w14:textId="77777777" w:rsidR="00035DB2" w:rsidRDefault="00035DB2" w:rsidP="00035DB2">
            <w:pPr>
              <w:rPr>
                <w:rFonts w:cstheme="minorHAnsi"/>
                <w:sz w:val="18"/>
                <w:szCs w:val="18"/>
              </w:rPr>
            </w:pPr>
            <w:r>
              <w:rPr>
                <w:rFonts w:cstheme="minorHAnsi"/>
                <w:sz w:val="18"/>
                <w:szCs w:val="18"/>
              </w:rPr>
              <w:t>1.1.5 Podpora pedagogických, didaktických a manažerských kompetencí pracovníků v předškolním vzdělávání</w:t>
            </w:r>
          </w:p>
          <w:p w14:paraId="254E84C5" w14:textId="01712CAD" w:rsidR="00035DB2" w:rsidRPr="00924C2E" w:rsidRDefault="00035DB2" w:rsidP="00035DB2">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A63537" w:rsidRPr="00510BF4" w14:paraId="40B52E46" w14:textId="77777777" w:rsidTr="00A830C3">
        <w:tc>
          <w:tcPr>
            <w:tcW w:w="3119" w:type="dxa"/>
          </w:tcPr>
          <w:p w14:paraId="21502B4C" w14:textId="77777777" w:rsidR="00A63537" w:rsidRPr="00924C2E" w:rsidRDefault="00A63537" w:rsidP="00A830C3">
            <w:pPr>
              <w:rPr>
                <w:rFonts w:cstheme="minorHAnsi"/>
                <w:sz w:val="18"/>
                <w:szCs w:val="18"/>
              </w:rPr>
            </w:pPr>
            <w:bookmarkStart w:id="78" w:name="_Hlk143258362"/>
            <w:r>
              <w:rPr>
                <w:rFonts w:cstheme="minorHAnsi"/>
                <w:sz w:val="18"/>
                <w:szCs w:val="18"/>
              </w:rPr>
              <w:t>Vazba na témata OP JAK povinná</w:t>
            </w:r>
          </w:p>
        </w:tc>
        <w:tc>
          <w:tcPr>
            <w:tcW w:w="6095" w:type="dxa"/>
          </w:tcPr>
          <w:p w14:paraId="1B99D2C9" w14:textId="77777777" w:rsidR="00A63537" w:rsidRDefault="00A63537" w:rsidP="00A830C3">
            <w:pPr>
              <w:rPr>
                <w:sz w:val="18"/>
                <w:szCs w:val="18"/>
              </w:rPr>
            </w:pPr>
            <w:r>
              <w:rPr>
                <w:sz w:val="18"/>
                <w:szCs w:val="18"/>
              </w:rPr>
              <w:t>Podpora pedagogických a didaktických kompetencí pracovníků ve vzdělávání a podpory managementu třídních kolektivů</w:t>
            </w:r>
          </w:p>
          <w:p w14:paraId="77382A21" w14:textId="77777777" w:rsidR="00A63537" w:rsidRPr="00510BF4" w:rsidRDefault="00A63537" w:rsidP="00A830C3">
            <w:pPr>
              <w:rPr>
                <w:sz w:val="18"/>
                <w:szCs w:val="18"/>
              </w:rPr>
            </w:pPr>
            <w:r>
              <w:rPr>
                <w:sz w:val="18"/>
                <w:szCs w:val="18"/>
              </w:rPr>
              <w:t>Rozvoj potenciálu každého žáka, zejména žáků se sociálním a jiným znevýhodněním</w:t>
            </w:r>
          </w:p>
        </w:tc>
      </w:tr>
      <w:tr w:rsidR="00A63537" w:rsidRPr="00A63537" w14:paraId="0741428F" w14:textId="77777777" w:rsidTr="00A830C3">
        <w:tc>
          <w:tcPr>
            <w:tcW w:w="3119" w:type="dxa"/>
          </w:tcPr>
          <w:p w14:paraId="01BCF7B2"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6095" w:type="dxa"/>
          </w:tcPr>
          <w:p w14:paraId="497706FC" w14:textId="77777777" w:rsidR="00A63537" w:rsidRDefault="00A63537" w:rsidP="00A830C3">
            <w:pPr>
              <w:rPr>
                <w:sz w:val="18"/>
                <w:szCs w:val="18"/>
              </w:rPr>
            </w:pPr>
            <w:r>
              <w:rPr>
                <w:sz w:val="18"/>
                <w:szCs w:val="18"/>
              </w:rPr>
              <w:t>Podpora učitelů, ředitelů a dalších pracovníků ve vzdělávání</w:t>
            </w:r>
          </w:p>
          <w:p w14:paraId="7653C88A" w14:textId="77777777" w:rsidR="00A63537" w:rsidRPr="00A63537" w:rsidRDefault="00A63537" w:rsidP="00A830C3">
            <w:pPr>
              <w:rPr>
                <w:sz w:val="18"/>
                <w:szCs w:val="18"/>
              </w:rPr>
            </w:pPr>
            <w:r>
              <w:rPr>
                <w:sz w:val="18"/>
                <w:szCs w:val="18"/>
              </w:rPr>
              <w:t>Snižování nerovností v přístupu ke vzdělávání</w:t>
            </w:r>
          </w:p>
        </w:tc>
      </w:tr>
      <w:bookmarkEnd w:id="78"/>
    </w:tbl>
    <w:p w14:paraId="018F3023" w14:textId="77777777" w:rsidR="00924C2E" w:rsidRDefault="00924C2E" w:rsidP="00924C2E">
      <w:pPr>
        <w:rPr>
          <w:rFonts w:cstheme="minorHAnsi"/>
          <w:sz w:val="18"/>
          <w:szCs w:val="18"/>
        </w:rPr>
      </w:pPr>
    </w:p>
    <w:p w14:paraId="085586AD" w14:textId="77777777" w:rsidR="00A63537" w:rsidRDefault="00A63537" w:rsidP="00924C2E">
      <w:pPr>
        <w:rPr>
          <w:rFonts w:cstheme="minorHAnsi"/>
          <w:sz w:val="18"/>
          <w:szCs w:val="18"/>
        </w:rPr>
      </w:pPr>
    </w:p>
    <w:p w14:paraId="5BF00397" w14:textId="77777777" w:rsidR="00A63537" w:rsidRDefault="00A63537" w:rsidP="00924C2E">
      <w:pPr>
        <w:rPr>
          <w:rFonts w:cstheme="minorHAnsi"/>
          <w:sz w:val="18"/>
          <w:szCs w:val="18"/>
        </w:rPr>
      </w:pPr>
    </w:p>
    <w:p w14:paraId="5E3418C5" w14:textId="77777777" w:rsidR="00A63537" w:rsidRDefault="00A63537" w:rsidP="00924C2E">
      <w:pPr>
        <w:rPr>
          <w:rFonts w:cstheme="minorHAnsi"/>
          <w:sz w:val="18"/>
          <w:szCs w:val="18"/>
        </w:rPr>
      </w:pPr>
    </w:p>
    <w:p w14:paraId="3E62B7C1" w14:textId="77777777" w:rsidR="00F52520" w:rsidRDefault="00F52520" w:rsidP="00924C2E">
      <w:pPr>
        <w:rPr>
          <w:rFonts w:cstheme="minorHAnsi"/>
          <w:sz w:val="18"/>
          <w:szCs w:val="18"/>
        </w:rPr>
      </w:pPr>
    </w:p>
    <w:p w14:paraId="13A891C3" w14:textId="77777777" w:rsidR="00F52520" w:rsidRDefault="00F52520" w:rsidP="00924C2E">
      <w:pPr>
        <w:rPr>
          <w:rFonts w:cstheme="minorHAnsi"/>
          <w:sz w:val="18"/>
          <w:szCs w:val="18"/>
        </w:rPr>
      </w:pPr>
    </w:p>
    <w:p w14:paraId="410A3D28" w14:textId="77777777" w:rsidR="00F65403" w:rsidRPr="00924C2E" w:rsidRDefault="00F65403" w:rsidP="009C2F28">
      <w:pPr>
        <w:spacing w:after="0" w:line="120" w:lineRule="auto"/>
        <w:rPr>
          <w:rFonts w:cstheme="minorHAnsi"/>
          <w:sz w:val="18"/>
          <w:szCs w:val="18"/>
        </w:rPr>
      </w:pPr>
    </w:p>
    <w:tbl>
      <w:tblPr>
        <w:tblStyle w:val="Mkatabulky2"/>
        <w:tblW w:w="9214" w:type="dxa"/>
        <w:tblInd w:w="-147" w:type="dxa"/>
        <w:tblLook w:val="04A0" w:firstRow="1" w:lastRow="0" w:firstColumn="1" w:lastColumn="0" w:noHBand="0" w:noVBand="1"/>
      </w:tblPr>
      <w:tblGrid>
        <w:gridCol w:w="3261"/>
        <w:gridCol w:w="5953"/>
      </w:tblGrid>
      <w:tr w:rsidR="00F52520" w:rsidRPr="00924C2E" w14:paraId="602EFE8A" w14:textId="77777777" w:rsidTr="002311B8">
        <w:tc>
          <w:tcPr>
            <w:tcW w:w="9214" w:type="dxa"/>
            <w:gridSpan w:val="2"/>
            <w:shd w:val="clear" w:color="auto" w:fill="002060"/>
          </w:tcPr>
          <w:p w14:paraId="72EBEEA4" w14:textId="67832883" w:rsidR="00F52520" w:rsidRPr="00924C2E" w:rsidRDefault="00F52520" w:rsidP="00F52520">
            <w:pPr>
              <w:jc w:val="center"/>
              <w:rPr>
                <w:rFonts w:cstheme="minorHAnsi"/>
                <w:b/>
                <w:bCs/>
                <w:sz w:val="18"/>
                <w:szCs w:val="18"/>
              </w:rPr>
            </w:pPr>
            <w:r>
              <w:rPr>
                <w:rFonts w:cstheme="minorHAnsi"/>
                <w:b/>
                <w:bCs/>
                <w:sz w:val="18"/>
                <w:szCs w:val="18"/>
              </w:rPr>
              <w:t>42</w:t>
            </w:r>
          </w:p>
        </w:tc>
      </w:tr>
      <w:tr w:rsidR="00924C2E" w:rsidRPr="00924C2E" w14:paraId="4FC45A6C" w14:textId="77777777" w:rsidTr="00E10F2F">
        <w:tc>
          <w:tcPr>
            <w:tcW w:w="3261" w:type="dxa"/>
            <w:shd w:val="clear" w:color="auto" w:fill="002060"/>
          </w:tcPr>
          <w:p w14:paraId="6D3670F3"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5953" w:type="dxa"/>
            <w:shd w:val="clear" w:color="auto" w:fill="002060"/>
          </w:tcPr>
          <w:p w14:paraId="5C9809FF" w14:textId="4E5DC597" w:rsidR="00924C2E" w:rsidRPr="00924C2E" w:rsidRDefault="00C959DF" w:rsidP="00924C2E">
            <w:pPr>
              <w:rPr>
                <w:rFonts w:cstheme="minorHAnsi"/>
                <w:b/>
                <w:bCs/>
                <w:sz w:val="18"/>
                <w:szCs w:val="18"/>
              </w:rPr>
            </w:pPr>
            <w:r>
              <w:rPr>
                <w:rFonts w:cstheme="minorHAnsi"/>
                <w:b/>
                <w:bCs/>
                <w:sz w:val="18"/>
                <w:szCs w:val="18"/>
              </w:rPr>
              <w:t xml:space="preserve">Navázání na muzikoterapii prostřednictvím zapojení </w:t>
            </w:r>
            <w:proofErr w:type="spellStart"/>
            <w:r>
              <w:rPr>
                <w:rFonts w:cstheme="minorHAnsi"/>
                <w:b/>
                <w:bCs/>
                <w:sz w:val="18"/>
                <w:szCs w:val="18"/>
              </w:rPr>
              <w:t>Muzikofiletických</w:t>
            </w:r>
            <w:proofErr w:type="spellEnd"/>
            <w:r>
              <w:rPr>
                <w:rFonts w:cstheme="minorHAnsi"/>
                <w:b/>
                <w:bCs/>
                <w:sz w:val="18"/>
                <w:szCs w:val="18"/>
              </w:rPr>
              <w:t xml:space="preserve"> technik pro PP a děti a žáky</w:t>
            </w:r>
          </w:p>
        </w:tc>
      </w:tr>
      <w:tr w:rsidR="00924C2E" w:rsidRPr="00924C2E" w14:paraId="4D04E45D" w14:textId="77777777" w:rsidTr="00E10F2F">
        <w:tc>
          <w:tcPr>
            <w:tcW w:w="3261" w:type="dxa"/>
          </w:tcPr>
          <w:p w14:paraId="3ACDB275"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00440873" w14:textId="7E095F2D"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r w:rsidR="00C959DF">
              <w:rPr>
                <w:rFonts w:cstheme="minorHAnsi"/>
                <w:sz w:val="18"/>
                <w:szCs w:val="18"/>
              </w:rPr>
              <w:t>, děti a žáky</w:t>
            </w:r>
            <w:r w:rsidRPr="00924C2E">
              <w:rPr>
                <w:rFonts w:cstheme="minorHAnsi"/>
                <w:sz w:val="18"/>
                <w:szCs w:val="18"/>
              </w:rPr>
              <w:t xml:space="preserve"> </w:t>
            </w:r>
          </w:p>
        </w:tc>
      </w:tr>
      <w:tr w:rsidR="00924C2E" w:rsidRPr="00924C2E" w14:paraId="5955F286" w14:textId="77777777" w:rsidTr="00E10F2F">
        <w:tc>
          <w:tcPr>
            <w:tcW w:w="3261" w:type="dxa"/>
          </w:tcPr>
          <w:p w14:paraId="4FB9B3A7"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222DFD2A" w14:textId="044B37F2" w:rsidR="00924C2E" w:rsidRPr="00924C2E" w:rsidRDefault="008100D1" w:rsidP="00924C2E">
            <w:pPr>
              <w:rPr>
                <w:rFonts w:cstheme="minorHAnsi"/>
                <w:sz w:val="18"/>
                <w:szCs w:val="18"/>
              </w:rPr>
            </w:pPr>
            <w:r>
              <w:rPr>
                <w:rFonts w:cstheme="minorHAnsi"/>
                <w:sz w:val="18"/>
                <w:szCs w:val="18"/>
              </w:rPr>
              <w:t>-</w:t>
            </w:r>
          </w:p>
        </w:tc>
      </w:tr>
      <w:tr w:rsidR="00924C2E" w:rsidRPr="00924C2E" w14:paraId="5CC6BF78" w14:textId="77777777" w:rsidTr="00E10F2F">
        <w:tc>
          <w:tcPr>
            <w:tcW w:w="3261" w:type="dxa"/>
          </w:tcPr>
          <w:p w14:paraId="5145D658"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7F3CDBBC"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21D77FD9" w14:textId="77777777" w:rsidTr="00E10F2F">
        <w:tc>
          <w:tcPr>
            <w:tcW w:w="3261" w:type="dxa"/>
          </w:tcPr>
          <w:p w14:paraId="4FAC4851"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1F5F3095" w14:textId="62A89D4B" w:rsidR="00924C2E" w:rsidRPr="00924C2E" w:rsidRDefault="00924C2E" w:rsidP="00924C2E">
            <w:pPr>
              <w:rPr>
                <w:rFonts w:cstheme="minorHAnsi"/>
                <w:sz w:val="18"/>
                <w:szCs w:val="18"/>
              </w:rPr>
            </w:pPr>
            <w:r w:rsidRPr="00924C2E">
              <w:rPr>
                <w:rFonts w:cstheme="minorHAnsi"/>
                <w:sz w:val="18"/>
                <w:szCs w:val="18"/>
              </w:rPr>
              <w:t>Rozvoj pedagogických pracovníků</w:t>
            </w:r>
            <w:r w:rsidR="00C959DF">
              <w:rPr>
                <w:rFonts w:cstheme="minorHAnsi"/>
                <w:sz w:val="18"/>
                <w:szCs w:val="18"/>
              </w:rPr>
              <w:t>, Práce s dětmi a žáky</w:t>
            </w:r>
          </w:p>
        </w:tc>
      </w:tr>
      <w:tr w:rsidR="00924C2E" w:rsidRPr="00924C2E" w14:paraId="185F1FEF" w14:textId="77777777" w:rsidTr="00E10F2F">
        <w:tc>
          <w:tcPr>
            <w:tcW w:w="3261" w:type="dxa"/>
          </w:tcPr>
          <w:p w14:paraId="635078C1"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2135648C"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157D3760" w14:textId="77777777" w:rsidTr="00E10F2F">
        <w:tc>
          <w:tcPr>
            <w:tcW w:w="3261" w:type="dxa"/>
          </w:tcPr>
          <w:p w14:paraId="1458DBD5"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2FF64336" w14:textId="77777777" w:rsidR="00924C2E" w:rsidRPr="00924C2E" w:rsidRDefault="00924C2E" w:rsidP="00924C2E">
            <w:pPr>
              <w:rPr>
                <w:rFonts w:cstheme="minorHAnsi"/>
                <w:sz w:val="18"/>
                <w:szCs w:val="18"/>
              </w:rPr>
            </w:pPr>
            <w:r w:rsidRPr="00924C2E">
              <w:rPr>
                <w:rFonts w:cstheme="minorHAnsi"/>
                <w:sz w:val="18"/>
                <w:szCs w:val="18"/>
              </w:rPr>
              <w:t>-</w:t>
            </w:r>
          </w:p>
        </w:tc>
      </w:tr>
      <w:tr w:rsidR="00D106C4" w:rsidRPr="00924C2E" w14:paraId="66B29FBA" w14:textId="77777777" w:rsidTr="00E10F2F">
        <w:tc>
          <w:tcPr>
            <w:tcW w:w="3261" w:type="dxa"/>
          </w:tcPr>
          <w:p w14:paraId="7FC21FA9" w14:textId="77777777" w:rsidR="00D106C4" w:rsidRPr="00924C2E" w:rsidRDefault="00D106C4" w:rsidP="00D106C4">
            <w:pPr>
              <w:rPr>
                <w:rFonts w:cstheme="minorHAnsi"/>
                <w:sz w:val="18"/>
                <w:szCs w:val="18"/>
              </w:rPr>
            </w:pPr>
            <w:bookmarkStart w:id="79" w:name="_Hlk141460645"/>
            <w:r w:rsidRPr="00924C2E">
              <w:rPr>
                <w:rFonts w:cstheme="minorHAnsi"/>
                <w:sz w:val="18"/>
                <w:szCs w:val="18"/>
              </w:rPr>
              <w:t>Zdroj financování</w:t>
            </w:r>
          </w:p>
        </w:tc>
        <w:tc>
          <w:tcPr>
            <w:tcW w:w="5953" w:type="dxa"/>
          </w:tcPr>
          <w:p w14:paraId="554582AA" w14:textId="52637310" w:rsidR="00D106C4" w:rsidRPr="00D106C4" w:rsidRDefault="00D106C4" w:rsidP="00D106C4">
            <w:pPr>
              <w:rPr>
                <w:rFonts w:cstheme="minorHAnsi"/>
                <w:sz w:val="18"/>
                <w:szCs w:val="18"/>
              </w:rPr>
            </w:pPr>
            <w:r w:rsidRPr="00D106C4">
              <w:rPr>
                <w:sz w:val="18"/>
                <w:szCs w:val="18"/>
              </w:rPr>
              <w:t>Vlastní zdroje, dotace, MAP</w:t>
            </w:r>
          </w:p>
        </w:tc>
      </w:tr>
      <w:tr w:rsidR="00D106C4" w:rsidRPr="00924C2E" w14:paraId="558858BB" w14:textId="77777777" w:rsidTr="00E10F2F">
        <w:trPr>
          <w:trHeight w:val="109"/>
        </w:trPr>
        <w:tc>
          <w:tcPr>
            <w:tcW w:w="3261" w:type="dxa"/>
          </w:tcPr>
          <w:p w14:paraId="6DA698F4" w14:textId="77777777" w:rsidR="00D106C4" w:rsidRPr="00924C2E" w:rsidRDefault="00D106C4" w:rsidP="00D106C4">
            <w:pPr>
              <w:rPr>
                <w:rFonts w:cstheme="minorHAnsi"/>
                <w:sz w:val="18"/>
                <w:szCs w:val="18"/>
              </w:rPr>
            </w:pPr>
            <w:r w:rsidRPr="00924C2E">
              <w:rPr>
                <w:rFonts w:cstheme="minorHAnsi"/>
                <w:sz w:val="18"/>
                <w:szCs w:val="18"/>
              </w:rPr>
              <w:t>Časový harmonogram</w:t>
            </w:r>
          </w:p>
        </w:tc>
        <w:tc>
          <w:tcPr>
            <w:tcW w:w="5953" w:type="dxa"/>
          </w:tcPr>
          <w:p w14:paraId="2B46C88B" w14:textId="59BD60CC" w:rsidR="00D106C4" w:rsidRPr="00D106C4" w:rsidRDefault="00E07529" w:rsidP="00D106C4">
            <w:pPr>
              <w:rPr>
                <w:rFonts w:cstheme="minorHAnsi"/>
                <w:sz w:val="18"/>
                <w:szCs w:val="18"/>
              </w:rPr>
            </w:pPr>
            <w:r>
              <w:rPr>
                <w:sz w:val="18"/>
                <w:szCs w:val="18"/>
              </w:rPr>
              <w:t>2025</w:t>
            </w:r>
          </w:p>
        </w:tc>
      </w:tr>
      <w:bookmarkEnd w:id="79"/>
      <w:tr w:rsidR="00035DB2" w:rsidRPr="00924C2E" w14:paraId="293A50B8" w14:textId="77777777" w:rsidTr="00E10F2F">
        <w:tc>
          <w:tcPr>
            <w:tcW w:w="3261" w:type="dxa"/>
          </w:tcPr>
          <w:p w14:paraId="6AC0EEC6" w14:textId="77777777" w:rsidR="00035DB2" w:rsidRPr="00924C2E" w:rsidRDefault="00035DB2" w:rsidP="00035DB2">
            <w:pPr>
              <w:rPr>
                <w:rFonts w:cstheme="minorHAnsi"/>
                <w:sz w:val="18"/>
                <w:szCs w:val="18"/>
              </w:rPr>
            </w:pPr>
            <w:r w:rsidRPr="00924C2E">
              <w:rPr>
                <w:rFonts w:cstheme="minorHAnsi"/>
                <w:sz w:val="18"/>
                <w:szCs w:val="18"/>
              </w:rPr>
              <w:t>Cíl MAP:</w:t>
            </w:r>
          </w:p>
        </w:tc>
        <w:tc>
          <w:tcPr>
            <w:tcW w:w="5953" w:type="dxa"/>
          </w:tcPr>
          <w:p w14:paraId="04A2E7CC" w14:textId="77777777" w:rsidR="00035DB2" w:rsidRPr="00924C2E" w:rsidRDefault="00035DB2" w:rsidP="00035DB2">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1FB621C5" w14:textId="78A33EE5" w:rsidR="00035DB2" w:rsidRPr="00924C2E" w:rsidRDefault="00035DB2" w:rsidP="00035DB2">
            <w:pPr>
              <w:rPr>
                <w:rFonts w:cstheme="minorHAnsi"/>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035DB2" w:rsidRPr="00924C2E" w14:paraId="3B245A0B" w14:textId="77777777" w:rsidTr="00E10F2F">
        <w:tc>
          <w:tcPr>
            <w:tcW w:w="3261" w:type="dxa"/>
          </w:tcPr>
          <w:p w14:paraId="3D3767A1" w14:textId="77777777" w:rsidR="00035DB2" w:rsidRPr="00924C2E" w:rsidRDefault="00035DB2" w:rsidP="00035DB2">
            <w:pPr>
              <w:rPr>
                <w:rFonts w:cstheme="minorHAnsi"/>
                <w:sz w:val="18"/>
                <w:szCs w:val="18"/>
              </w:rPr>
            </w:pPr>
            <w:r w:rsidRPr="00924C2E">
              <w:rPr>
                <w:rFonts w:cstheme="minorHAnsi"/>
                <w:sz w:val="18"/>
                <w:szCs w:val="18"/>
              </w:rPr>
              <w:t>Opatření MAP:</w:t>
            </w:r>
          </w:p>
        </w:tc>
        <w:tc>
          <w:tcPr>
            <w:tcW w:w="5953" w:type="dxa"/>
          </w:tcPr>
          <w:p w14:paraId="7D4771D6" w14:textId="77777777" w:rsidR="00035DB2" w:rsidRDefault="00035DB2" w:rsidP="00035DB2">
            <w:pPr>
              <w:rPr>
                <w:rFonts w:cstheme="minorHAnsi"/>
                <w:sz w:val="18"/>
                <w:szCs w:val="18"/>
              </w:rPr>
            </w:pPr>
            <w:r>
              <w:rPr>
                <w:rFonts w:cstheme="minorHAnsi"/>
                <w:sz w:val="18"/>
                <w:szCs w:val="18"/>
              </w:rPr>
              <w:t>1.1.5 Podpora pedagogických, didaktických a manažerských kompetencí pracovníků v předškolním vzdělávání</w:t>
            </w:r>
          </w:p>
          <w:p w14:paraId="43B96A00" w14:textId="38E71521" w:rsidR="00035DB2" w:rsidRPr="00924C2E" w:rsidRDefault="00035DB2" w:rsidP="00035DB2">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A63537" w:rsidRPr="00510BF4" w14:paraId="4BCADF65" w14:textId="77777777" w:rsidTr="00A63537">
        <w:tc>
          <w:tcPr>
            <w:tcW w:w="3261" w:type="dxa"/>
          </w:tcPr>
          <w:p w14:paraId="0A3AA84C"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075716B2" w14:textId="77777777" w:rsidR="00A63537" w:rsidRDefault="00A63537" w:rsidP="00A830C3">
            <w:pPr>
              <w:rPr>
                <w:sz w:val="18"/>
                <w:szCs w:val="18"/>
              </w:rPr>
            </w:pPr>
            <w:r>
              <w:rPr>
                <w:sz w:val="18"/>
                <w:szCs w:val="18"/>
              </w:rPr>
              <w:t>Podpora pedagogických a didaktických kompetencí pracovníků ve vzdělávání a podpory managementu třídních kolektivů</w:t>
            </w:r>
          </w:p>
          <w:p w14:paraId="330E6F26" w14:textId="77777777" w:rsidR="00A63537" w:rsidRPr="00510BF4" w:rsidRDefault="00A63537" w:rsidP="00A830C3">
            <w:pPr>
              <w:rPr>
                <w:sz w:val="18"/>
                <w:szCs w:val="18"/>
              </w:rPr>
            </w:pPr>
            <w:r>
              <w:rPr>
                <w:sz w:val="18"/>
                <w:szCs w:val="18"/>
              </w:rPr>
              <w:t>Rozvoj potenciálu každého žáka, zejména žáků se sociálním a jiným znevýhodněním</w:t>
            </w:r>
          </w:p>
        </w:tc>
      </w:tr>
      <w:tr w:rsidR="00A63537" w:rsidRPr="00A63537" w14:paraId="01F0E019" w14:textId="77777777" w:rsidTr="00A63537">
        <w:tc>
          <w:tcPr>
            <w:tcW w:w="3261" w:type="dxa"/>
          </w:tcPr>
          <w:p w14:paraId="40E8F052"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43585055" w14:textId="77777777" w:rsidR="00A63537" w:rsidRDefault="00A63537" w:rsidP="00A830C3">
            <w:pPr>
              <w:rPr>
                <w:sz w:val="18"/>
                <w:szCs w:val="18"/>
              </w:rPr>
            </w:pPr>
            <w:r>
              <w:rPr>
                <w:sz w:val="18"/>
                <w:szCs w:val="18"/>
              </w:rPr>
              <w:t>Podpora učitelů, ředitelů a dalších pracovníků ve vzdělávání</w:t>
            </w:r>
          </w:p>
          <w:p w14:paraId="2E0E9EDA" w14:textId="77777777" w:rsidR="00A63537" w:rsidRPr="00A63537" w:rsidRDefault="00A63537" w:rsidP="00A830C3">
            <w:pPr>
              <w:rPr>
                <w:sz w:val="18"/>
                <w:szCs w:val="18"/>
              </w:rPr>
            </w:pPr>
            <w:r>
              <w:rPr>
                <w:sz w:val="18"/>
                <w:szCs w:val="18"/>
              </w:rPr>
              <w:t>Snižování nerovností v přístupu ke vzdělávání</w:t>
            </w:r>
          </w:p>
        </w:tc>
      </w:tr>
    </w:tbl>
    <w:p w14:paraId="7C9F1BE1" w14:textId="77777777" w:rsidR="00924C2E" w:rsidRDefault="00924C2E" w:rsidP="009C2F28">
      <w:pPr>
        <w:spacing w:after="0" w:line="120" w:lineRule="auto"/>
        <w:rPr>
          <w:rFonts w:cstheme="minorHAnsi"/>
          <w:sz w:val="18"/>
          <w:szCs w:val="18"/>
        </w:rPr>
      </w:pPr>
    </w:p>
    <w:p w14:paraId="246E8123" w14:textId="77777777" w:rsidR="00A63537" w:rsidRDefault="00A63537" w:rsidP="009C2F28">
      <w:pPr>
        <w:spacing w:after="0" w:line="120" w:lineRule="auto"/>
        <w:rPr>
          <w:rFonts w:cstheme="minorHAnsi"/>
          <w:sz w:val="18"/>
          <w:szCs w:val="18"/>
        </w:rPr>
      </w:pPr>
    </w:p>
    <w:p w14:paraId="099C5B71" w14:textId="77777777" w:rsidR="00A63537" w:rsidRDefault="00A63537" w:rsidP="009C2F28">
      <w:pPr>
        <w:spacing w:after="0" w:line="120" w:lineRule="auto"/>
        <w:rPr>
          <w:rFonts w:cstheme="minorHAnsi"/>
          <w:sz w:val="18"/>
          <w:szCs w:val="18"/>
        </w:rPr>
      </w:pPr>
    </w:p>
    <w:p w14:paraId="2E6A0759" w14:textId="77777777" w:rsidR="00A63537" w:rsidRDefault="00A63537" w:rsidP="009C2F28">
      <w:pPr>
        <w:spacing w:after="0" w:line="120" w:lineRule="auto"/>
        <w:rPr>
          <w:rFonts w:cstheme="minorHAnsi"/>
          <w:sz w:val="18"/>
          <w:szCs w:val="18"/>
        </w:rPr>
      </w:pPr>
    </w:p>
    <w:p w14:paraId="43C04B18" w14:textId="77777777" w:rsidR="00A63537" w:rsidRDefault="00A63537" w:rsidP="009C2F28">
      <w:pPr>
        <w:spacing w:after="0" w:line="120" w:lineRule="auto"/>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3F09B274" w14:textId="77777777" w:rsidTr="00F52520">
        <w:tc>
          <w:tcPr>
            <w:tcW w:w="9209" w:type="dxa"/>
            <w:shd w:val="clear" w:color="auto" w:fill="002060"/>
          </w:tcPr>
          <w:p w14:paraId="2DB62081" w14:textId="720FF1D1" w:rsidR="00F52520" w:rsidRPr="00066A44" w:rsidRDefault="00F52520" w:rsidP="00A830C3">
            <w:pPr>
              <w:jc w:val="center"/>
              <w:rPr>
                <w:rFonts w:cstheme="minorHAnsi"/>
                <w:b/>
                <w:bCs/>
                <w:sz w:val="18"/>
                <w:szCs w:val="18"/>
              </w:rPr>
            </w:pPr>
            <w:r>
              <w:rPr>
                <w:rFonts w:cstheme="minorHAnsi"/>
                <w:b/>
                <w:bCs/>
                <w:sz w:val="18"/>
                <w:szCs w:val="18"/>
              </w:rPr>
              <w:t>43</w:t>
            </w:r>
          </w:p>
        </w:tc>
      </w:tr>
    </w:tbl>
    <w:tbl>
      <w:tblPr>
        <w:tblStyle w:val="Mkatabulky2"/>
        <w:tblW w:w="9214" w:type="dxa"/>
        <w:tblInd w:w="-147" w:type="dxa"/>
        <w:tblLook w:val="04A0" w:firstRow="1" w:lastRow="0" w:firstColumn="1" w:lastColumn="0" w:noHBand="0" w:noVBand="1"/>
      </w:tblPr>
      <w:tblGrid>
        <w:gridCol w:w="3261"/>
        <w:gridCol w:w="5953"/>
      </w:tblGrid>
      <w:tr w:rsidR="00924C2E" w:rsidRPr="00924C2E" w14:paraId="79457950" w14:textId="77777777" w:rsidTr="00E10F2F">
        <w:tc>
          <w:tcPr>
            <w:tcW w:w="3261" w:type="dxa"/>
            <w:shd w:val="clear" w:color="auto" w:fill="002060"/>
          </w:tcPr>
          <w:p w14:paraId="7EFD764E"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5953" w:type="dxa"/>
            <w:shd w:val="clear" w:color="auto" w:fill="002060"/>
          </w:tcPr>
          <w:p w14:paraId="5CB07A02" w14:textId="77777777" w:rsidR="00924C2E" w:rsidRPr="00924C2E" w:rsidRDefault="00924C2E" w:rsidP="00924C2E">
            <w:pPr>
              <w:rPr>
                <w:rFonts w:cstheme="minorHAnsi"/>
                <w:b/>
                <w:bCs/>
                <w:sz w:val="18"/>
                <w:szCs w:val="18"/>
              </w:rPr>
            </w:pPr>
            <w:r w:rsidRPr="00924C2E">
              <w:rPr>
                <w:rFonts w:cstheme="minorHAnsi"/>
                <w:b/>
                <w:bCs/>
                <w:sz w:val="18"/>
                <w:szCs w:val="18"/>
              </w:rPr>
              <w:t>REÁLNÁ RIZIKA PRO BEZPEČNOST INFORMACÍ NA ZŠ A MŠ</w:t>
            </w:r>
          </w:p>
        </w:tc>
      </w:tr>
      <w:tr w:rsidR="00924C2E" w:rsidRPr="00924C2E" w14:paraId="47380089" w14:textId="77777777" w:rsidTr="00E10F2F">
        <w:tc>
          <w:tcPr>
            <w:tcW w:w="3261" w:type="dxa"/>
          </w:tcPr>
          <w:p w14:paraId="794BE30D"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6F5266A0"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 xml:space="preserve">Vzdělávací akce pro pedagogické pracovníky  </w:t>
            </w:r>
          </w:p>
        </w:tc>
      </w:tr>
      <w:tr w:rsidR="00924C2E" w:rsidRPr="00924C2E" w14:paraId="6548DA0B" w14:textId="77777777" w:rsidTr="00E10F2F">
        <w:tc>
          <w:tcPr>
            <w:tcW w:w="3261" w:type="dxa"/>
          </w:tcPr>
          <w:p w14:paraId="4A795DB6"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2D0CF612" w14:textId="32D0BA20" w:rsidR="00924C2E" w:rsidRPr="00924C2E" w:rsidRDefault="008100D1" w:rsidP="00924C2E">
            <w:pPr>
              <w:rPr>
                <w:rFonts w:cstheme="minorHAnsi"/>
                <w:sz w:val="18"/>
                <w:szCs w:val="18"/>
              </w:rPr>
            </w:pPr>
            <w:r>
              <w:rPr>
                <w:rFonts w:eastAsia="Arial" w:cs="Times New Roman"/>
                <w:noProof/>
                <w:sz w:val="18"/>
                <w:szCs w:val="18"/>
                <w:lang w:eastAsia="cs-CZ"/>
              </w:rPr>
              <w:t>-</w:t>
            </w:r>
          </w:p>
        </w:tc>
      </w:tr>
      <w:tr w:rsidR="00924C2E" w:rsidRPr="00924C2E" w14:paraId="32AC4B4B" w14:textId="77777777" w:rsidTr="00E10F2F">
        <w:tc>
          <w:tcPr>
            <w:tcW w:w="3261" w:type="dxa"/>
          </w:tcPr>
          <w:p w14:paraId="36E1B91B"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0C8703DF"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Louny</w:t>
            </w:r>
          </w:p>
        </w:tc>
      </w:tr>
      <w:tr w:rsidR="00924C2E" w:rsidRPr="00924C2E" w14:paraId="0F1A1A0D" w14:textId="77777777" w:rsidTr="00E10F2F">
        <w:tc>
          <w:tcPr>
            <w:tcW w:w="3261" w:type="dxa"/>
          </w:tcPr>
          <w:p w14:paraId="16D14873"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75D53333"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Rozvoj pedagogických pracovníků</w:t>
            </w:r>
          </w:p>
        </w:tc>
      </w:tr>
      <w:tr w:rsidR="00924C2E" w:rsidRPr="00924C2E" w14:paraId="46E7A871" w14:textId="77777777" w:rsidTr="00E10F2F">
        <w:tc>
          <w:tcPr>
            <w:tcW w:w="3261" w:type="dxa"/>
          </w:tcPr>
          <w:p w14:paraId="77661533"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22483360"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ZŠ a MŠ ORP Louny</w:t>
            </w:r>
          </w:p>
        </w:tc>
      </w:tr>
      <w:tr w:rsidR="00924C2E" w:rsidRPr="00924C2E" w14:paraId="7CEDFC5D" w14:textId="77777777" w:rsidTr="00E10F2F">
        <w:tc>
          <w:tcPr>
            <w:tcW w:w="3261" w:type="dxa"/>
          </w:tcPr>
          <w:p w14:paraId="4035C43A"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69B5C25B" w14:textId="77777777" w:rsidR="00924C2E" w:rsidRPr="00924C2E" w:rsidRDefault="00924C2E" w:rsidP="00924C2E">
            <w:pPr>
              <w:rPr>
                <w:rFonts w:cstheme="minorHAnsi"/>
                <w:sz w:val="18"/>
                <w:szCs w:val="18"/>
              </w:rPr>
            </w:pPr>
            <w:r w:rsidRPr="00924C2E">
              <w:rPr>
                <w:rFonts w:cstheme="minorHAnsi"/>
                <w:sz w:val="18"/>
                <w:szCs w:val="18"/>
              </w:rPr>
              <w:t>-</w:t>
            </w:r>
          </w:p>
        </w:tc>
      </w:tr>
      <w:tr w:rsidR="00D106C4" w:rsidRPr="00924C2E" w14:paraId="680E7CC3" w14:textId="77777777" w:rsidTr="00E10F2F">
        <w:tc>
          <w:tcPr>
            <w:tcW w:w="3261" w:type="dxa"/>
          </w:tcPr>
          <w:p w14:paraId="50F77DC9" w14:textId="77777777" w:rsidR="00D106C4" w:rsidRPr="00924C2E" w:rsidRDefault="00D106C4" w:rsidP="00D106C4">
            <w:pPr>
              <w:rPr>
                <w:rFonts w:cstheme="minorHAnsi"/>
                <w:sz w:val="18"/>
                <w:szCs w:val="18"/>
              </w:rPr>
            </w:pPr>
            <w:r w:rsidRPr="00924C2E">
              <w:rPr>
                <w:rFonts w:cstheme="minorHAnsi"/>
                <w:sz w:val="18"/>
                <w:szCs w:val="18"/>
              </w:rPr>
              <w:t>Zdroj financování</w:t>
            </w:r>
          </w:p>
        </w:tc>
        <w:tc>
          <w:tcPr>
            <w:tcW w:w="5953" w:type="dxa"/>
          </w:tcPr>
          <w:p w14:paraId="41A1678E" w14:textId="6708B645" w:rsidR="00D106C4" w:rsidRPr="00924C2E" w:rsidRDefault="00D106C4" w:rsidP="00D106C4">
            <w:pPr>
              <w:rPr>
                <w:rFonts w:cstheme="minorHAnsi"/>
                <w:sz w:val="18"/>
                <w:szCs w:val="18"/>
              </w:rPr>
            </w:pPr>
            <w:r w:rsidRPr="00D106C4">
              <w:rPr>
                <w:sz w:val="18"/>
                <w:szCs w:val="18"/>
              </w:rPr>
              <w:t>Vlastní zdroje, dotace, MAP</w:t>
            </w:r>
          </w:p>
        </w:tc>
      </w:tr>
      <w:tr w:rsidR="00D106C4" w:rsidRPr="00924C2E" w14:paraId="64B4A759" w14:textId="77777777" w:rsidTr="00E10F2F">
        <w:trPr>
          <w:trHeight w:val="82"/>
        </w:trPr>
        <w:tc>
          <w:tcPr>
            <w:tcW w:w="3261" w:type="dxa"/>
          </w:tcPr>
          <w:p w14:paraId="0ED53E4D" w14:textId="77777777" w:rsidR="00D106C4" w:rsidRPr="00924C2E" w:rsidRDefault="00D106C4" w:rsidP="00D106C4">
            <w:pPr>
              <w:rPr>
                <w:rFonts w:cstheme="minorHAnsi"/>
                <w:sz w:val="18"/>
                <w:szCs w:val="18"/>
              </w:rPr>
            </w:pPr>
            <w:r w:rsidRPr="00924C2E">
              <w:rPr>
                <w:rFonts w:cstheme="minorHAnsi"/>
                <w:sz w:val="18"/>
                <w:szCs w:val="18"/>
              </w:rPr>
              <w:t>Časový harmonogram</w:t>
            </w:r>
          </w:p>
        </w:tc>
        <w:tc>
          <w:tcPr>
            <w:tcW w:w="5953" w:type="dxa"/>
          </w:tcPr>
          <w:p w14:paraId="25C3D44F" w14:textId="56154526" w:rsidR="00D106C4" w:rsidRPr="00924C2E" w:rsidRDefault="00E07529" w:rsidP="00D106C4">
            <w:pPr>
              <w:rPr>
                <w:rFonts w:cstheme="minorHAnsi"/>
                <w:sz w:val="18"/>
                <w:szCs w:val="18"/>
              </w:rPr>
            </w:pPr>
            <w:r>
              <w:rPr>
                <w:sz w:val="18"/>
                <w:szCs w:val="18"/>
              </w:rPr>
              <w:t>2025</w:t>
            </w:r>
          </w:p>
        </w:tc>
      </w:tr>
      <w:tr w:rsidR="00035DB2" w:rsidRPr="00924C2E" w14:paraId="442B33E2" w14:textId="77777777" w:rsidTr="00E10F2F">
        <w:tc>
          <w:tcPr>
            <w:tcW w:w="3261" w:type="dxa"/>
          </w:tcPr>
          <w:p w14:paraId="0184FA92" w14:textId="77777777" w:rsidR="00035DB2" w:rsidRPr="00924C2E" w:rsidRDefault="00035DB2" w:rsidP="00035DB2">
            <w:pPr>
              <w:rPr>
                <w:rFonts w:cstheme="minorHAnsi"/>
                <w:sz w:val="18"/>
                <w:szCs w:val="18"/>
              </w:rPr>
            </w:pPr>
            <w:r w:rsidRPr="00924C2E">
              <w:rPr>
                <w:rFonts w:cstheme="minorHAnsi"/>
                <w:sz w:val="18"/>
                <w:szCs w:val="18"/>
              </w:rPr>
              <w:t>Cíl MAP:</w:t>
            </w:r>
          </w:p>
        </w:tc>
        <w:tc>
          <w:tcPr>
            <w:tcW w:w="5953" w:type="dxa"/>
          </w:tcPr>
          <w:p w14:paraId="73A559A4" w14:textId="77777777" w:rsidR="00035DB2" w:rsidRPr="00924C2E" w:rsidRDefault="00035DB2" w:rsidP="00035DB2">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7C076E9B" w14:textId="296CE855" w:rsidR="00035DB2" w:rsidRPr="00924C2E" w:rsidRDefault="00035DB2" w:rsidP="00035DB2">
            <w:pPr>
              <w:rPr>
                <w:rFonts w:cstheme="minorHAnsi"/>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035DB2" w:rsidRPr="00924C2E" w14:paraId="6C417A40" w14:textId="77777777" w:rsidTr="00E10F2F">
        <w:tc>
          <w:tcPr>
            <w:tcW w:w="3261" w:type="dxa"/>
          </w:tcPr>
          <w:p w14:paraId="48723D71" w14:textId="77777777" w:rsidR="00035DB2" w:rsidRPr="00924C2E" w:rsidRDefault="00035DB2" w:rsidP="00035DB2">
            <w:pPr>
              <w:rPr>
                <w:rFonts w:cstheme="minorHAnsi"/>
                <w:sz w:val="18"/>
                <w:szCs w:val="18"/>
              </w:rPr>
            </w:pPr>
            <w:r w:rsidRPr="00924C2E">
              <w:rPr>
                <w:rFonts w:cstheme="minorHAnsi"/>
                <w:sz w:val="18"/>
                <w:szCs w:val="18"/>
              </w:rPr>
              <w:t>Opatření MAP:</w:t>
            </w:r>
          </w:p>
        </w:tc>
        <w:tc>
          <w:tcPr>
            <w:tcW w:w="5953" w:type="dxa"/>
          </w:tcPr>
          <w:p w14:paraId="43C75E6F" w14:textId="77777777" w:rsidR="00035DB2" w:rsidRDefault="00035DB2" w:rsidP="00035DB2">
            <w:pPr>
              <w:rPr>
                <w:rFonts w:cstheme="minorHAnsi"/>
                <w:sz w:val="18"/>
                <w:szCs w:val="18"/>
              </w:rPr>
            </w:pPr>
            <w:r>
              <w:rPr>
                <w:rFonts w:cstheme="minorHAnsi"/>
                <w:sz w:val="18"/>
                <w:szCs w:val="18"/>
              </w:rPr>
              <w:t>1.1.5 Podpora pedagogických, didaktických a manažerských kompetencí pracovníků v předškolním vzdělávání</w:t>
            </w:r>
          </w:p>
          <w:p w14:paraId="1D4E9F49" w14:textId="527E902E" w:rsidR="00035DB2" w:rsidRPr="00924C2E" w:rsidRDefault="00035DB2" w:rsidP="00035DB2">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A63537" w:rsidRPr="00510BF4" w14:paraId="45F63254" w14:textId="77777777" w:rsidTr="00A63537">
        <w:tc>
          <w:tcPr>
            <w:tcW w:w="3261" w:type="dxa"/>
          </w:tcPr>
          <w:p w14:paraId="5076B0FC"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1FD83F04" w14:textId="2D69B7BF" w:rsidR="00A63537" w:rsidRPr="00510BF4" w:rsidRDefault="00A63537" w:rsidP="00A830C3">
            <w:pPr>
              <w:rPr>
                <w:sz w:val="18"/>
                <w:szCs w:val="18"/>
              </w:rPr>
            </w:pPr>
            <w:r>
              <w:rPr>
                <w:sz w:val="18"/>
                <w:szCs w:val="18"/>
              </w:rPr>
              <w:t>Podpora pedagogických a didaktických kompetencí pracovníků ve vzdělávání a podpory managementu třídních kolektivů</w:t>
            </w:r>
          </w:p>
        </w:tc>
      </w:tr>
      <w:tr w:rsidR="00A63537" w:rsidRPr="00A63537" w14:paraId="64751DCF" w14:textId="77777777" w:rsidTr="00A63537">
        <w:tc>
          <w:tcPr>
            <w:tcW w:w="3261" w:type="dxa"/>
          </w:tcPr>
          <w:p w14:paraId="10F58AFF"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1C2221BD" w14:textId="5AABCF9C" w:rsidR="00A63537" w:rsidRPr="00A63537" w:rsidRDefault="00A63537" w:rsidP="00A830C3">
            <w:pPr>
              <w:rPr>
                <w:sz w:val="18"/>
                <w:szCs w:val="18"/>
              </w:rPr>
            </w:pPr>
            <w:r>
              <w:rPr>
                <w:sz w:val="18"/>
                <w:szCs w:val="18"/>
              </w:rPr>
              <w:t>Podpora učitelů, ředitelů a dalších pracovníků ve vzdělávání</w:t>
            </w:r>
          </w:p>
        </w:tc>
      </w:tr>
    </w:tbl>
    <w:p w14:paraId="049D174A" w14:textId="77777777" w:rsidR="002A35ED" w:rsidRDefault="002A35ED" w:rsidP="009C2F28">
      <w:pPr>
        <w:spacing w:after="0" w:line="120" w:lineRule="auto"/>
        <w:rPr>
          <w:rFonts w:cstheme="minorHAnsi"/>
          <w:sz w:val="18"/>
          <w:szCs w:val="18"/>
        </w:rPr>
      </w:pPr>
    </w:p>
    <w:p w14:paraId="25ACE3D3" w14:textId="77777777" w:rsidR="00A63537" w:rsidRDefault="00A63537" w:rsidP="009C2F28">
      <w:pPr>
        <w:spacing w:after="0" w:line="120" w:lineRule="auto"/>
        <w:rPr>
          <w:rFonts w:cstheme="minorHAnsi"/>
          <w:sz w:val="18"/>
          <w:szCs w:val="18"/>
        </w:rPr>
      </w:pPr>
    </w:p>
    <w:p w14:paraId="27A65AE1" w14:textId="77777777" w:rsidR="00A63537" w:rsidRDefault="00A63537" w:rsidP="009C2F28">
      <w:pPr>
        <w:spacing w:after="0" w:line="120" w:lineRule="auto"/>
        <w:rPr>
          <w:rFonts w:cstheme="minorHAnsi"/>
          <w:sz w:val="18"/>
          <w:szCs w:val="18"/>
        </w:rPr>
      </w:pPr>
    </w:p>
    <w:p w14:paraId="7C68D905" w14:textId="77777777" w:rsidR="00A63537" w:rsidRDefault="00A63537" w:rsidP="009C2F28">
      <w:pPr>
        <w:spacing w:after="0" w:line="120" w:lineRule="auto"/>
        <w:rPr>
          <w:rFonts w:cstheme="minorHAnsi"/>
          <w:sz w:val="18"/>
          <w:szCs w:val="18"/>
        </w:rPr>
      </w:pPr>
    </w:p>
    <w:p w14:paraId="77DCE982" w14:textId="77777777" w:rsidR="00A63537" w:rsidRDefault="00A63537" w:rsidP="009C2F28">
      <w:pPr>
        <w:spacing w:after="0" w:line="120" w:lineRule="auto"/>
        <w:rPr>
          <w:rFonts w:cstheme="minorHAnsi"/>
          <w:sz w:val="18"/>
          <w:szCs w:val="18"/>
        </w:rPr>
      </w:pPr>
    </w:p>
    <w:p w14:paraId="51A164C8" w14:textId="77777777" w:rsidR="00A63537" w:rsidRDefault="00A63537" w:rsidP="009C2F28">
      <w:pPr>
        <w:spacing w:after="0" w:line="120" w:lineRule="auto"/>
        <w:rPr>
          <w:rFonts w:cstheme="minorHAnsi"/>
          <w:sz w:val="18"/>
          <w:szCs w:val="18"/>
        </w:rPr>
      </w:pPr>
    </w:p>
    <w:p w14:paraId="66D8B6D1" w14:textId="77777777" w:rsidR="00A63537" w:rsidRDefault="00A63537" w:rsidP="009C2F28">
      <w:pPr>
        <w:spacing w:after="0" w:line="120" w:lineRule="auto"/>
        <w:rPr>
          <w:rFonts w:cstheme="minorHAnsi"/>
          <w:sz w:val="18"/>
          <w:szCs w:val="18"/>
        </w:rPr>
      </w:pPr>
    </w:p>
    <w:p w14:paraId="114D93AE" w14:textId="77777777" w:rsidR="00A63537" w:rsidRDefault="00A63537" w:rsidP="009C2F28">
      <w:pPr>
        <w:spacing w:after="0" w:line="120" w:lineRule="auto"/>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428E4D06" w14:textId="77777777" w:rsidTr="00F52520">
        <w:tc>
          <w:tcPr>
            <w:tcW w:w="9209" w:type="dxa"/>
            <w:shd w:val="clear" w:color="auto" w:fill="002060"/>
          </w:tcPr>
          <w:p w14:paraId="6F239169" w14:textId="7535CF95" w:rsidR="00F52520" w:rsidRPr="00066A44" w:rsidRDefault="00F52520" w:rsidP="00A830C3">
            <w:pPr>
              <w:jc w:val="center"/>
              <w:rPr>
                <w:rFonts w:cstheme="minorHAnsi"/>
                <w:b/>
                <w:bCs/>
                <w:sz w:val="18"/>
                <w:szCs w:val="18"/>
              </w:rPr>
            </w:pPr>
            <w:r>
              <w:rPr>
                <w:rFonts w:cstheme="minorHAnsi"/>
                <w:b/>
                <w:bCs/>
                <w:sz w:val="18"/>
                <w:szCs w:val="18"/>
              </w:rPr>
              <w:t>44</w:t>
            </w:r>
          </w:p>
        </w:tc>
      </w:tr>
    </w:tbl>
    <w:tbl>
      <w:tblPr>
        <w:tblStyle w:val="Mkatabulky2"/>
        <w:tblW w:w="9214" w:type="dxa"/>
        <w:tblInd w:w="-147" w:type="dxa"/>
        <w:tblLook w:val="04A0" w:firstRow="1" w:lastRow="0" w:firstColumn="1" w:lastColumn="0" w:noHBand="0" w:noVBand="1"/>
      </w:tblPr>
      <w:tblGrid>
        <w:gridCol w:w="3261"/>
        <w:gridCol w:w="5953"/>
      </w:tblGrid>
      <w:tr w:rsidR="00924C2E" w:rsidRPr="00924C2E" w14:paraId="7EBC6237" w14:textId="77777777" w:rsidTr="00B5319C">
        <w:tc>
          <w:tcPr>
            <w:tcW w:w="3261" w:type="dxa"/>
            <w:shd w:val="clear" w:color="auto" w:fill="002060"/>
          </w:tcPr>
          <w:p w14:paraId="1D21FA4B"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5953" w:type="dxa"/>
            <w:shd w:val="clear" w:color="auto" w:fill="002060"/>
          </w:tcPr>
          <w:p w14:paraId="3B8BD6CE" w14:textId="55C42D2C" w:rsidR="00924C2E" w:rsidRPr="00924C2E" w:rsidRDefault="00924C2E" w:rsidP="00924C2E">
            <w:pPr>
              <w:rPr>
                <w:rFonts w:cstheme="minorHAnsi"/>
                <w:b/>
                <w:bCs/>
                <w:sz w:val="18"/>
                <w:szCs w:val="18"/>
              </w:rPr>
            </w:pPr>
            <w:r w:rsidRPr="00924C2E">
              <w:rPr>
                <w:rFonts w:cstheme="minorHAnsi"/>
                <w:b/>
                <w:bCs/>
                <w:sz w:val="18"/>
                <w:szCs w:val="18"/>
              </w:rPr>
              <w:t>BIOFEEDBACK</w:t>
            </w:r>
            <w:r w:rsidR="009C2F28">
              <w:rPr>
                <w:rFonts w:cstheme="minorHAnsi"/>
                <w:b/>
                <w:bCs/>
                <w:sz w:val="18"/>
                <w:szCs w:val="18"/>
              </w:rPr>
              <w:t xml:space="preserve"> </w:t>
            </w:r>
            <w:proofErr w:type="gramStart"/>
            <w:r w:rsidR="009C2F28">
              <w:rPr>
                <w:rFonts w:cstheme="minorHAnsi"/>
                <w:b/>
                <w:bCs/>
                <w:sz w:val="18"/>
                <w:szCs w:val="18"/>
              </w:rPr>
              <w:t>-</w:t>
            </w:r>
            <w:r w:rsidRPr="00924C2E">
              <w:rPr>
                <w:rFonts w:cstheme="minorHAnsi"/>
                <w:b/>
                <w:bCs/>
                <w:sz w:val="18"/>
                <w:szCs w:val="18"/>
              </w:rPr>
              <w:t xml:space="preserve"> </w:t>
            </w:r>
            <w:r w:rsidR="009C2F28">
              <w:rPr>
                <w:rFonts w:cstheme="minorHAnsi"/>
                <w:b/>
                <w:bCs/>
                <w:sz w:val="18"/>
                <w:szCs w:val="18"/>
              </w:rPr>
              <w:t xml:space="preserve"> PŘÍLEŽITOST</w:t>
            </w:r>
            <w:proofErr w:type="gramEnd"/>
          </w:p>
        </w:tc>
      </w:tr>
      <w:tr w:rsidR="00924C2E" w:rsidRPr="00924C2E" w14:paraId="74CB0D7E" w14:textId="77777777" w:rsidTr="00B5319C">
        <w:tc>
          <w:tcPr>
            <w:tcW w:w="3261" w:type="dxa"/>
          </w:tcPr>
          <w:p w14:paraId="1C10DFD4"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4E6787A1"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760AFC36" w14:textId="77777777" w:rsidTr="00B5319C">
        <w:tc>
          <w:tcPr>
            <w:tcW w:w="3261" w:type="dxa"/>
          </w:tcPr>
          <w:p w14:paraId="2CD18B18"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7DD1D5FB" w14:textId="6E619D27" w:rsidR="00924C2E" w:rsidRPr="00924C2E" w:rsidRDefault="006D6B26" w:rsidP="00924C2E">
            <w:pPr>
              <w:rPr>
                <w:rFonts w:cstheme="minorHAnsi"/>
                <w:sz w:val="18"/>
                <w:szCs w:val="18"/>
              </w:rPr>
            </w:pPr>
            <w:r>
              <w:rPr>
                <w:rFonts w:cstheme="minorHAnsi"/>
                <w:sz w:val="18"/>
                <w:szCs w:val="18"/>
              </w:rPr>
              <w:t>-</w:t>
            </w:r>
          </w:p>
        </w:tc>
      </w:tr>
      <w:tr w:rsidR="00924C2E" w:rsidRPr="00924C2E" w14:paraId="07A5294F" w14:textId="77777777" w:rsidTr="00B5319C">
        <w:tc>
          <w:tcPr>
            <w:tcW w:w="3261" w:type="dxa"/>
          </w:tcPr>
          <w:p w14:paraId="1E7A918A"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5F2E2097"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5518E89D" w14:textId="77777777" w:rsidTr="00B5319C">
        <w:tc>
          <w:tcPr>
            <w:tcW w:w="3261" w:type="dxa"/>
          </w:tcPr>
          <w:p w14:paraId="662E771E"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1F9C9550"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07EBA1C0" w14:textId="77777777" w:rsidTr="00B5319C">
        <w:tc>
          <w:tcPr>
            <w:tcW w:w="3261" w:type="dxa"/>
          </w:tcPr>
          <w:p w14:paraId="37A0C4F9"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2DB15A8D"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0F28CE73" w14:textId="77777777" w:rsidTr="00B5319C">
        <w:tc>
          <w:tcPr>
            <w:tcW w:w="3261" w:type="dxa"/>
          </w:tcPr>
          <w:p w14:paraId="75A90402"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700BC8F2" w14:textId="77777777" w:rsidR="00924C2E" w:rsidRPr="00924C2E" w:rsidRDefault="00924C2E" w:rsidP="00924C2E">
            <w:pPr>
              <w:rPr>
                <w:rFonts w:cstheme="minorHAnsi"/>
                <w:sz w:val="18"/>
                <w:szCs w:val="18"/>
              </w:rPr>
            </w:pPr>
            <w:r w:rsidRPr="00924C2E">
              <w:rPr>
                <w:rFonts w:cstheme="minorHAnsi"/>
                <w:sz w:val="18"/>
                <w:szCs w:val="18"/>
              </w:rPr>
              <w:t>-</w:t>
            </w:r>
          </w:p>
        </w:tc>
      </w:tr>
      <w:tr w:rsidR="00D106C4" w:rsidRPr="00924C2E" w14:paraId="7365A1C7" w14:textId="77777777" w:rsidTr="00B5319C">
        <w:tc>
          <w:tcPr>
            <w:tcW w:w="3261" w:type="dxa"/>
          </w:tcPr>
          <w:p w14:paraId="2B84BFDC" w14:textId="77777777" w:rsidR="00D106C4" w:rsidRPr="00924C2E" w:rsidRDefault="00D106C4" w:rsidP="00D106C4">
            <w:pPr>
              <w:rPr>
                <w:rFonts w:cstheme="minorHAnsi"/>
                <w:sz w:val="18"/>
                <w:szCs w:val="18"/>
              </w:rPr>
            </w:pPr>
            <w:r w:rsidRPr="00924C2E">
              <w:rPr>
                <w:rFonts w:cstheme="minorHAnsi"/>
                <w:sz w:val="18"/>
                <w:szCs w:val="18"/>
              </w:rPr>
              <w:t>Zdroj financování</w:t>
            </w:r>
          </w:p>
        </w:tc>
        <w:tc>
          <w:tcPr>
            <w:tcW w:w="5953" w:type="dxa"/>
          </w:tcPr>
          <w:p w14:paraId="1EC12999" w14:textId="1C1417AE" w:rsidR="00D106C4" w:rsidRPr="00924C2E" w:rsidRDefault="00D106C4" w:rsidP="00D106C4">
            <w:pPr>
              <w:rPr>
                <w:rFonts w:cstheme="minorHAnsi"/>
                <w:sz w:val="18"/>
                <w:szCs w:val="18"/>
              </w:rPr>
            </w:pPr>
            <w:r w:rsidRPr="00D106C4">
              <w:rPr>
                <w:sz w:val="18"/>
                <w:szCs w:val="18"/>
              </w:rPr>
              <w:t>Vlastní zdroje, dotace, MAP</w:t>
            </w:r>
          </w:p>
        </w:tc>
      </w:tr>
      <w:tr w:rsidR="00D106C4" w:rsidRPr="00924C2E" w14:paraId="5E8D7CEA" w14:textId="77777777" w:rsidTr="00B5319C">
        <w:tc>
          <w:tcPr>
            <w:tcW w:w="3261" w:type="dxa"/>
          </w:tcPr>
          <w:p w14:paraId="1CFC4F46" w14:textId="77777777" w:rsidR="00D106C4" w:rsidRPr="00924C2E" w:rsidRDefault="00D106C4" w:rsidP="00D106C4">
            <w:pPr>
              <w:rPr>
                <w:rFonts w:cstheme="minorHAnsi"/>
                <w:sz w:val="18"/>
                <w:szCs w:val="18"/>
              </w:rPr>
            </w:pPr>
            <w:r w:rsidRPr="00924C2E">
              <w:rPr>
                <w:rFonts w:cstheme="minorHAnsi"/>
                <w:sz w:val="18"/>
                <w:szCs w:val="18"/>
              </w:rPr>
              <w:t>Časový harmonogram</w:t>
            </w:r>
          </w:p>
        </w:tc>
        <w:tc>
          <w:tcPr>
            <w:tcW w:w="5953" w:type="dxa"/>
          </w:tcPr>
          <w:p w14:paraId="1679ED33" w14:textId="78E2E3B2" w:rsidR="00D106C4" w:rsidRPr="00924C2E" w:rsidRDefault="00E07529" w:rsidP="00D106C4">
            <w:pPr>
              <w:rPr>
                <w:rFonts w:cstheme="minorHAnsi"/>
                <w:sz w:val="18"/>
                <w:szCs w:val="18"/>
              </w:rPr>
            </w:pPr>
            <w:r>
              <w:rPr>
                <w:sz w:val="18"/>
                <w:szCs w:val="18"/>
              </w:rPr>
              <w:t>2025</w:t>
            </w:r>
          </w:p>
        </w:tc>
      </w:tr>
      <w:tr w:rsidR="00035DB2" w:rsidRPr="00924C2E" w14:paraId="10CABB30" w14:textId="77777777" w:rsidTr="00B5319C">
        <w:tc>
          <w:tcPr>
            <w:tcW w:w="3261" w:type="dxa"/>
          </w:tcPr>
          <w:p w14:paraId="74FE1078" w14:textId="77777777" w:rsidR="00035DB2" w:rsidRPr="00924C2E" w:rsidRDefault="00035DB2" w:rsidP="00035DB2">
            <w:pPr>
              <w:rPr>
                <w:rFonts w:cstheme="minorHAnsi"/>
                <w:sz w:val="18"/>
                <w:szCs w:val="18"/>
              </w:rPr>
            </w:pPr>
            <w:r w:rsidRPr="00924C2E">
              <w:rPr>
                <w:rFonts w:cstheme="minorHAnsi"/>
                <w:sz w:val="18"/>
                <w:szCs w:val="18"/>
              </w:rPr>
              <w:t>Cíl MAP:</w:t>
            </w:r>
          </w:p>
        </w:tc>
        <w:tc>
          <w:tcPr>
            <w:tcW w:w="5953" w:type="dxa"/>
          </w:tcPr>
          <w:p w14:paraId="4360D78C" w14:textId="77777777" w:rsidR="00035DB2" w:rsidRPr="00924C2E" w:rsidRDefault="00035DB2" w:rsidP="00035DB2">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6B7208DB" w14:textId="7539EEDF" w:rsidR="00035DB2" w:rsidRPr="00924C2E" w:rsidRDefault="00035DB2" w:rsidP="00035DB2">
            <w:pPr>
              <w:rPr>
                <w:rFonts w:cstheme="minorHAnsi"/>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035DB2" w:rsidRPr="00924C2E" w14:paraId="4CFC0850" w14:textId="77777777" w:rsidTr="00B5319C">
        <w:tc>
          <w:tcPr>
            <w:tcW w:w="3261" w:type="dxa"/>
          </w:tcPr>
          <w:p w14:paraId="4C7BDD34" w14:textId="77777777" w:rsidR="00035DB2" w:rsidRPr="00924C2E" w:rsidRDefault="00035DB2" w:rsidP="00035DB2">
            <w:pPr>
              <w:rPr>
                <w:rFonts w:cstheme="minorHAnsi"/>
                <w:sz w:val="18"/>
                <w:szCs w:val="18"/>
              </w:rPr>
            </w:pPr>
            <w:r w:rsidRPr="00924C2E">
              <w:rPr>
                <w:rFonts w:cstheme="minorHAnsi"/>
                <w:sz w:val="18"/>
                <w:szCs w:val="18"/>
              </w:rPr>
              <w:t>Opatření MAP:</w:t>
            </w:r>
          </w:p>
        </w:tc>
        <w:tc>
          <w:tcPr>
            <w:tcW w:w="5953" w:type="dxa"/>
          </w:tcPr>
          <w:p w14:paraId="3ECF5AB2" w14:textId="77777777" w:rsidR="00035DB2" w:rsidRDefault="00035DB2" w:rsidP="00035DB2">
            <w:pPr>
              <w:rPr>
                <w:rFonts w:cstheme="minorHAnsi"/>
                <w:sz w:val="18"/>
                <w:szCs w:val="18"/>
              </w:rPr>
            </w:pPr>
            <w:r>
              <w:rPr>
                <w:rFonts w:cstheme="minorHAnsi"/>
                <w:sz w:val="18"/>
                <w:szCs w:val="18"/>
              </w:rPr>
              <w:t>1.1.5 Podpora pedagogických, didaktických a manažerských kompetencí pracovníků v předškolním vzdělávání</w:t>
            </w:r>
          </w:p>
          <w:p w14:paraId="6632FC0A" w14:textId="33D72FBD" w:rsidR="00035DB2" w:rsidRPr="00924C2E" w:rsidRDefault="00035DB2" w:rsidP="00035DB2">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A63537" w:rsidRPr="00510BF4" w14:paraId="6EEAA9BC" w14:textId="77777777" w:rsidTr="00A63537">
        <w:tc>
          <w:tcPr>
            <w:tcW w:w="3261" w:type="dxa"/>
          </w:tcPr>
          <w:p w14:paraId="282DA4CA"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7A179EC4" w14:textId="77777777" w:rsidR="00A63537" w:rsidRDefault="00A63537" w:rsidP="00A830C3">
            <w:pPr>
              <w:rPr>
                <w:sz w:val="18"/>
                <w:szCs w:val="18"/>
              </w:rPr>
            </w:pPr>
            <w:r>
              <w:rPr>
                <w:sz w:val="18"/>
                <w:szCs w:val="18"/>
              </w:rPr>
              <w:t>Podpora pedagogických a didaktických kompetencí pracovníků ve vzdělávání a podpory managementu třídních kolektivů</w:t>
            </w:r>
          </w:p>
          <w:p w14:paraId="7732B22F" w14:textId="77777777" w:rsidR="00A63537" w:rsidRPr="00510BF4" w:rsidRDefault="00A63537" w:rsidP="00A830C3">
            <w:pPr>
              <w:rPr>
                <w:sz w:val="18"/>
                <w:szCs w:val="18"/>
              </w:rPr>
            </w:pPr>
            <w:r>
              <w:rPr>
                <w:sz w:val="18"/>
                <w:szCs w:val="18"/>
              </w:rPr>
              <w:t>Rozvoj potenciálu každého žáka, zejména žáků se sociálním a jiným znevýhodněním</w:t>
            </w:r>
          </w:p>
        </w:tc>
      </w:tr>
      <w:tr w:rsidR="00A63537" w:rsidRPr="00A63537" w14:paraId="061309F0" w14:textId="77777777" w:rsidTr="00A63537">
        <w:tc>
          <w:tcPr>
            <w:tcW w:w="3261" w:type="dxa"/>
          </w:tcPr>
          <w:p w14:paraId="3B7E8A75"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00927968" w14:textId="77777777" w:rsidR="00A63537" w:rsidRDefault="00A63537" w:rsidP="00A830C3">
            <w:pPr>
              <w:rPr>
                <w:sz w:val="18"/>
                <w:szCs w:val="18"/>
              </w:rPr>
            </w:pPr>
            <w:r>
              <w:rPr>
                <w:sz w:val="18"/>
                <w:szCs w:val="18"/>
              </w:rPr>
              <w:t>Podpora učitelů, ředitelů a dalších pracovníků ve vzdělávání</w:t>
            </w:r>
          </w:p>
          <w:p w14:paraId="0E484887" w14:textId="77777777" w:rsidR="00A63537" w:rsidRPr="00A63537" w:rsidRDefault="00A63537" w:rsidP="00A830C3">
            <w:pPr>
              <w:rPr>
                <w:sz w:val="18"/>
                <w:szCs w:val="18"/>
              </w:rPr>
            </w:pPr>
            <w:r>
              <w:rPr>
                <w:sz w:val="18"/>
                <w:szCs w:val="18"/>
              </w:rPr>
              <w:t>Snižování nerovností v přístupu ke vzdělávání</w:t>
            </w:r>
          </w:p>
        </w:tc>
      </w:tr>
    </w:tbl>
    <w:p w14:paraId="014AA878" w14:textId="77777777" w:rsidR="00A63537" w:rsidRDefault="00A63537"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321D87B6" w14:textId="77777777" w:rsidTr="00F52520">
        <w:tc>
          <w:tcPr>
            <w:tcW w:w="9209" w:type="dxa"/>
            <w:shd w:val="clear" w:color="auto" w:fill="002060"/>
          </w:tcPr>
          <w:p w14:paraId="1458EA34" w14:textId="55BAE14E" w:rsidR="00F52520" w:rsidRPr="00066A44" w:rsidRDefault="00F52520" w:rsidP="00A830C3">
            <w:pPr>
              <w:jc w:val="center"/>
              <w:rPr>
                <w:rFonts w:cstheme="minorHAnsi"/>
                <w:b/>
                <w:bCs/>
                <w:sz w:val="18"/>
                <w:szCs w:val="18"/>
              </w:rPr>
            </w:pPr>
            <w:r>
              <w:rPr>
                <w:rFonts w:cstheme="minorHAnsi"/>
                <w:b/>
                <w:bCs/>
                <w:sz w:val="18"/>
                <w:szCs w:val="18"/>
              </w:rPr>
              <w:t>45</w:t>
            </w:r>
          </w:p>
        </w:tc>
      </w:tr>
    </w:tbl>
    <w:tbl>
      <w:tblPr>
        <w:tblStyle w:val="Mkatabulky2"/>
        <w:tblW w:w="9214" w:type="dxa"/>
        <w:tblInd w:w="-147" w:type="dxa"/>
        <w:tblLook w:val="04A0" w:firstRow="1" w:lastRow="0" w:firstColumn="1" w:lastColumn="0" w:noHBand="0" w:noVBand="1"/>
      </w:tblPr>
      <w:tblGrid>
        <w:gridCol w:w="3261"/>
        <w:gridCol w:w="5953"/>
      </w:tblGrid>
      <w:tr w:rsidR="00924C2E" w:rsidRPr="00924C2E" w14:paraId="211B47CF" w14:textId="77777777" w:rsidTr="00B5319C">
        <w:tc>
          <w:tcPr>
            <w:tcW w:w="3261" w:type="dxa"/>
            <w:shd w:val="clear" w:color="auto" w:fill="002060"/>
          </w:tcPr>
          <w:p w14:paraId="2033650A"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5953" w:type="dxa"/>
            <w:shd w:val="clear" w:color="auto" w:fill="002060"/>
          </w:tcPr>
          <w:p w14:paraId="6EB7ED66" w14:textId="77958CD2" w:rsidR="00924C2E" w:rsidRPr="00924C2E" w:rsidRDefault="00924C2E" w:rsidP="00924C2E">
            <w:pPr>
              <w:rPr>
                <w:rFonts w:cstheme="minorHAnsi"/>
                <w:b/>
                <w:bCs/>
                <w:sz w:val="18"/>
                <w:szCs w:val="18"/>
              </w:rPr>
            </w:pPr>
            <w:proofErr w:type="gramStart"/>
            <w:r w:rsidRPr="00924C2E">
              <w:rPr>
                <w:rFonts w:cstheme="minorHAnsi"/>
                <w:b/>
                <w:bCs/>
                <w:sz w:val="18"/>
                <w:szCs w:val="18"/>
              </w:rPr>
              <w:t>KYBERŠIKANA</w:t>
            </w:r>
            <w:r w:rsidR="009C2F28">
              <w:rPr>
                <w:rFonts w:cstheme="minorHAnsi"/>
                <w:b/>
                <w:bCs/>
                <w:sz w:val="18"/>
                <w:szCs w:val="18"/>
              </w:rPr>
              <w:t xml:space="preserve"> - PŘÍLEŽITOST</w:t>
            </w:r>
            <w:proofErr w:type="gramEnd"/>
          </w:p>
        </w:tc>
      </w:tr>
      <w:tr w:rsidR="00924C2E" w:rsidRPr="00924C2E" w14:paraId="4531F318" w14:textId="77777777" w:rsidTr="00B5319C">
        <w:tc>
          <w:tcPr>
            <w:tcW w:w="3261" w:type="dxa"/>
          </w:tcPr>
          <w:p w14:paraId="2E9E9D74" w14:textId="77777777" w:rsidR="00924C2E" w:rsidRPr="00924C2E" w:rsidRDefault="00924C2E" w:rsidP="00924C2E">
            <w:pPr>
              <w:rPr>
                <w:rFonts w:cstheme="minorHAnsi"/>
                <w:sz w:val="18"/>
                <w:szCs w:val="18"/>
              </w:rPr>
            </w:pPr>
            <w:r w:rsidRPr="00924C2E">
              <w:rPr>
                <w:rFonts w:cstheme="minorHAnsi"/>
                <w:sz w:val="18"/>
                <w:szCs w:val="18"/>
              </w:rPr>
              <w:t>Žádaný lektor</w:t>
            </w:r>
          </w:p>
        </w:tc>
        <w:tc>
          <w:tcPr>
            <w:tcW w:w="5953" w:type="dxa"/>
          </w:tcPr>
          <w:p w14:paraId="160B2909" w14:textId="77777777" w:rsidR="00924C2E" w:rsidRPr="00924C2E" w:rsidRDefault="00924C2E" w:rsidP="00924C2E">
            <w:pPr>
              <w:rPr>
                <w:rFonts w:eastAsia="Arial" w:cs="Times New Roman"/>
                <w:noProof/>
                <w:sz w:val="18"/>
                <w:szCs w:val="18"/>
                <w:lang w:eastAsia="cs-CZ"/>
              </w:rPr>
            </w:pPr>
            <w:r w:rsidRPr="00924C2E">
              <w:rPr>
                <w:rFonts w:eastAsia="Arial" w:cs="Times New Roman"/>
                <w:noProof/>
                <w:sz w:val="18"/>
                <w:szCs w:val="18"/>
                <w:lang w:eastAsia="cs-CZ"/>
              </w:rPr>
              <w:t xml:space="preserve">Houdek Lukáš (ASZ) </w:t>
            </w:r>
          </w:p>
        </w:tc>
      </w:tr>
      <w:tr w:rsidR="00924C2E" w:rsidRPr="00924C2E" w14:paraId="24CECFFB" w14:textId="77777777" w:rsidTr="00B5319C">
        <w:tc>
          <w:tcPr>
            <w:tcW w:w="3261" w:type="dxa"/>
          </w:tcPr>
          <w:p w14:paraId="2847BBBC"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62F9D0DE"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 xml:space="preserve">Vzdělávací akce pro pedagogické pracovníky  </w:t>
            </w:r>
          </w:p>
        </w:tc>
      </w:tr>
      <w:tr w:rsidR="00924C2E" w:rsidRPr="00924C2E" w14:paraId="75CF56AD" w14:textId="77777777" w:rsidTr="00B5319C">
        <w:tc>
          <w:tcPr>
            <w:tcW w:w="3261" w:type="dxa"/>
          </w:tcPr>
          <w:p w14:paraId="2D0DA946"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0023BB26" w14:textId="16C2829D" w:rsidR="00924C2E" w:rsidRPr="00924C2E" w:rsidRDefault="006D6B26" w:rsidP="00924C2E">
            <w:pPr>
              <w:rPr>
                <w:rFonts w:cstheme="minorHAnsi"/>
                <w:sz w:val="18"/>
                <w:szCs w:val="18"/>
              </w:rPr>
            </w:pPr>
            <w:r>
              <w:rPr>
                <w:rFonts w:eastAsia="Arial" w:cs="Times New Roman"/>
                <w:noProof/>
                <w:sz w:val="18"/>
                <w:szCs w:val="18"/>
                <w:lang w:eastAsia="cs-CZ"/>
              </w:rPr>
              <w:t>-</w:t>
            </w:r>
          </w:p>
        </w:tc>
      </w:tr>
      <w:tr w:rsidR="00924C2E" w:rsidRPr="00924C2E" w14:paraId="601C0EAA" w14:textId="77777777" w:rsidTr="00B5319C">
        <w:tc>
          <w:tcPr>
            <w:tcW w:w="3261" w:type="dxa"/>
          </w:tcPr>
          <w:p w14:paraId="2E3D1BB1"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795C2C4A"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Louny</w:t>
            </w:r>
          </w:p>
        </w:tc>
      </w:tr>
      <w:tr w:rsidR="00924C2E" w:rsidRPr="00924C2E" w14:paraId="262E4F12" w14:textId="77777777" w:rsidTr="00B5319C">
        <w:tc>
          <w:tcPr>
            <w:tcW w:w="3261" w:type="dxa"/>
          </w:tcPr>
          <w:p w14:paraId="2F6B6C4C"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47265F99"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Rozvoj pedagogických pracovníků</w:t>
            </w:r>
          </w:p>
        </w:tc>
      </w:tr>
      <w:tr w:rsidR="00924C2E" w:rsidRPr="00924C2E" w14:paraId="72B87C47" w14:textId="77777777" w:rsidTr="00B5319C">
        <w:tc>
          <w:tcPr>
            <w:tcW w:w="3261" w:type="dxa"/>
          </w:tcPr>
          <w:p w14:paraId="599C1AE3"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54C05CE4" w14:textId="77777777" w:rsidR="00924C2E" w:rsidRPr="00924C2E" w:rsidRDefault="00924C2E" w:rsidP="00924C2E">
            <w:pPr>
              <w:rPr>
                <w:rFonts w:cstheme="minorHAnsi"/>
                <w:sz w:val="18"/>
                <w:szCs w:val="18"/>
              </w:rPr>
            </w:pPr>
            <w:r w:rsidRPr="00924C2E">
              <w:rPr>
                <w:rFonts w:eastAsia="Arial" w:cs="Times New Roman"/>
                <w:noProof/>
                <w:sz w:val="18"/>
                <w:szCs w:val="18"/>
                <w:lang w:eastAsia="cs-CZ"/>
              </w:rPr>
              <w:t>ZŠ ORP Louny</w:t>
            </w:r>
          </w:p>
        </w:tc>
      </w:tr>
      <w:tr w:rsidR="00924C2E" w:rsidRPr="00924C2E" w14:paraId="0BF5763E" w14:textId="77777777" w:rsidTr="00B5319C">
        <w:tc>
          <w:tcPr>
            <w:tcW w:w="3261" w:type="dxa"/>
          </w:tcPr>
          <w:p w14:paraId="2A84ADC0"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3F0A5F43" w14:textId="77777777" w:rsidR="00924C2E" w:rsidRPr="00924C2E" w:rsidRDefault="00924C2E" w:rsidP="00924C2E">
            <w:pPr>
              <w:rPr>
                <w:rFonts w:cstheme="minorHAnsi"/>
                <w:sz w:val="18"/>
                <w:szCs w:val="18"/>
              </w:rPr>
            </w:pPr>
            <w:r w:rsidRPr="00924C2E">
              <w:rPr>
                <w:rFonts w:cstheme="minorHAnsi"/>
                <w:sz w:val="18"/>
                <w:szCs w:val="18"/>
              </w:rPr>
              <w:t>-</w:t>
            </w:r>
          </w:p>
        </w:tc>
      </w:tr>
      <w:tr w:rsidR="00D106C4" w:rsidRPr="00924C2E" w14:paraId="14692842" w14:textId="77777777" w:rsidTr="00B5319C">
        <w:tc>
          <w:tcPr>
            <w:tcW w:w="3261" w:type="dxa"/>
          </w:tcPr>
          <w:p w14:paraId="62C5E763" w14:textId="77777777" w:rsidR="00D106C4" w:rsidRPr="00924C2E" w:rsidRDefault="00D106C4" w:rsidP="00D106C4">
            <w:pPr>
              <w:rPr>
                <w:rFonts w:cstheme="minorHAnsi"/>
                <w:sz w:val="18"/>
                <w:szCs w:val="18"/>
              </w:rPr>
            </w:pPr>
            <w:r w:rsidRPr="00924C2E">
              <w:rPr>
                <w:rFonts w:cstheme="minorHAnsi"/>
                <w:sz w:val="18"/>
                <w:szCs w:val="18"/>
              </w:rPr>
              <w:t>Zdroj financování</w:t>
            </w:r>
          </w:p>
        </w:tc>
        <w:tc>
          <w:tcPr>
            <w:tcW w:w="5953" w:type="dxa"/>
          </w:tcPr>
          <w:p w14:paraId="5D4AAA03" w14:textId="76456DC5" w:rsidR="00D106C4" w:rsidRPr="00924C2E" w:rsidRDefault="00D106C4" w:rsidP="00D106C4">
            <w:pPr>
              <w:rPr>
                <w:rFonts w:cstheme="minorHAnsi"/>
                <w:sz w:val="18"/>
                <w:szCs w:val="18"/>
              </w:rPr>
            </w:pPr>
            <w:r w:rsidRPr="00D106C4">
              <w:rPr>
                <w:sz w:val="18"/>
                <w:szCs w:val="18"/>
              </w:rPr>
              <w:t>Vlastní zdroje, dotace, MAP</w:t>
            </w:r>
          </w:p>
        </w:tc>
      </w:tr>
      <w:tr w:rsidR="00D106C4" w:rsidRPr="00924C2E" w14:paraId="20D05AC9" w14:textId="77777777" w:rsidTr="00B5319C">
        <w:tc>
          <w:tcPr>
            <w:tcW w:w="3261" w:type="dxa"/>
          </w:tcPr>
          <w:p w14:paraId="213A266C" w14:textId="77777777" w:rsidR="00D106C4" w:rsidRPr="00924C2E" w:rsidRDefault="00D106C4" w:rsidP="00D106C4">
            <w:pPr>
              <w:rPr>
                <w:rFonts w:cstheme="minorHAnsi"/>
                <w:sz w:val="18"/>
                <w:szCs w:val="18"/>
              </w:rPr>
            </w:pPr>
            <w:r w:rsidRPr="00924C2E">
              <w:rPr>
                <w:rFonts w:cstheme="minorHAnsi"/>
                <w:sz w:val="18"/>
                <w:szCs w:val="18"/>
              </w:rPr>
              <w:t>Časový harmonogram</w:t>
            </w:r>
          </w:p>
        </w:tc>
        <w:tc>
          <w:tcPr>
            <w:tcW w:w="5953" w:type="dxa"/>
          </w:tcPr>
          <w:p w14:paraId="4EE0CAC9" w14:textId="21AA7220" w:rsidR="00D106C4" w:rsidRPr="00924C2E" w:rsidRDefault="00E07529" w:rsidP="00D106C4">
            <w:pPr>
              <w:rPr>
                <w:rFonts w:cstheme="minorHAnsi"/>
                <w:sz w:val="18"/>
                <w:szCs w:val="18"/>
              </w:rPr>
            </w:pPr>
            <w:r>
              <w:rPr>
                <w:sz w:val="18"/>
                <w:szCs w:val="18"/>
              </w:rPr>
              <w:t>2025</w:t>
            </w:r>
          </w:p>
        </w:tc>
      </w:tr>
      <w:tr w:rsidR="00035DB2" w:rsidRPr="00924C2E" w14:paraId="21DC28F1" w14:textId="77777777" w:rsidTr="00B5319C">
        <w:tc>
          <w:tcPr>
            <w:tcW w:w="3261" w:type="dxa"/>
          </w:tcPr>
          <w:p w14:paraId="74379BB8" w14:textId="77777777" w:rsidR="00035DB2" w:rsidRPr="00924C2E" w:rsidRDefault="00035DB2" w:rsidP="00035DB2">
            <w:pPr>
              <w:rPr>
                <w:rFonts w:cstheme="minorHAnsi"/>
                <w:sz w:val="18"/>
                <w:szCs w:val="18"/>
              </w:rPr>
            </w:pPr>
            <w:r w:rsidRPr="00924C2E">
              <w:rPr>
                <w:rFonts w:cstheme="minorHAnsi"/>
                <w:sz w:val="18"/>
                <w:szCs w:val="18"/>
              </w:rPr>
              <w:t>Cíl MAP:</w:t>
            </w:r>
          </w:p>
        </w:tc>
        <w:tc>
          <w:tcPr>
            <w:tcW w:w="5953" w:type="dxa"/>
          </w:tcPr>
          <w:p w14:paraId="714291B1" w14:textId="00498ADA" w:rsidR="00035DB2" w:rsidRPr="00924C2E" w:rsidRDefault="00035DB2" w:rsidP="00035DB2">
            <w:pPr>
              <w:rPr>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035DB2" w:rsidRPr="00924C2E" w14:paraId="06754365" w14:textId="77777777" w:rsidTr="00B5319C">
        <w:tc>
          <w:tcPr>
            <w:tcW w:w="3261" w:type="dxa"/>
          </w:tcPr>
          <w:p w14:paraId="161B5FEC" w14:textId="77777777" w:rsidR="00035DB2" w:rsidRPr="00924C2E" w:rsidRDefault="00035DB2" w:rsidP="00035DB2">
            <w:pPr>
              <w:rPr>
                <w:rFonts w:cstheme="minorHAnsi"/>
                <w:sz w:val="18"/>
                <w:szCs w:val="18"/>
              </w:rPr>
            </w:pPr>
            <w:r w:rsidRPr="00924C2E">
              <w:rPr>
                <w:rFonts w:cstheme="minorHAnsi"/>
                <w:sz w:val="18"/>
                <w:szCs w:val="18"/>
              </w:rPr>
              <w:t>Opatření MAP:</w:t>
            </w:r>
          </w:p>
        </w:tc>
        <w:tc>
          <w:tcPr>
            <w:tcW w:w="5953" w:type="dxa"/>
          </w:tcPr>
          <w:p w14:paraId="128EAC50" w14:textId="2FBF68F9" w:rsidR="00035DB2" w:rsidRPr="00924C2E" w:rsidRDefault="00035DB2" w:rsidP="00035DB2">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A63537" w:rsidRPr="00510BF4" w14:paraId="231A13EE" w14:textId="77777777" w:rsidTr="00A63537">
        <w:tc>
          <w:tcPr>
            <w:tcW w:w="3261" w:type="dxa"/>
          </w:tcPr>
          <w:p w14:paraId="3DA263B4"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19D7C390" w14:textId="77777777" w:rsidR="00A63537" w:rsidRDefault="00A63537" w:rsidP="00A830C3">
            <w:pPr>
              <w:rPr>
                <w:sz w:val="18"/>
                <w:szCs w:val="18"/>
              </w:rPr>
            </w:pPr>
            <w:r>
              <w:rPr>
                <w:sz w:val="18"/>
                <w:szCs w:val="18"/>
              </w:rPr>
              <w:t>Podpora pedagogických a didaktických kompetencí pracovníků ve vzdělávání a podpory managementu třídních kolektivů</w:t>
            </w:r>
          </w:p>
          <w:p w14:paraId="0576369F" w14:textId="77777777" w:rsidR="00A63537" w:rsidRPr="00510BF4" w:rsidRDefault="00A63537" w:rsidP="00A830C3">
            <w:pPr>
              <w:rPr>
                <w:sz w:val="18"/>
                <w:szCs w:val="18"/>
              </w:rPr>
            </w:pPr>
            <w:r>
              <w:rPr>
                <w:sz w:val="18"/>
                <w:szCs w:val="18"/>
              </w:rPr>
              <w:t>Rozvoj potenciálu každého žáka, zejména žáků se sociálním a jiným znevýhodněním</w:t>
            </w:r>
          </w:p>
        </w:tc>
      </w:tr>
      <w:tr w:rsidR="00A63537" w:rsidRPr="00A63537" w14:paraId="50A5EA43" w14:textId="77777777" w:rsidTr="00A63537">
        <w:tc>
          <w:tcPr>
            <w:tcW w:w="3261" w:type="dxa"/>
          </w:tcPr>
          <w:p w14:paraId="3A7B64B5"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2AD34607" w14:textId="77777777" w:rsidR="00A63537" w:rsidRDefault="00A63537" w:rsidP="00A830C3">
            <w:pPr>
              <w:rPr>
                <w:sz w:val="18"/>
                <w:szCs w:val="18"/>
              </w:rPr>
            </w:pPr>
            <w:r>
              <w:rPr>
                <w:sz w:val="18"/>
                <w:szCs w:val="18"/>
              </w:rPr>
              <w:t>Podpora učitelů, ředitelů a dalších pracovníků ve vzdělávání</w:t>
            </w:r>
          </w:p>
          <w:p w14:paraId="06323EF5" w14:textId="77777777" w:rsidR="00A63537" w:rsidRPr="00A63537" w:rsidRDefault="00A63537" w:rsidP="00A830C3">
            <w:pPr>
              <w:rPr>
                <w:sz w:val="18"/>
                <w:szCs w:val="18"/>
              </w:rPr>
            </w:pPr>
            <w:r>
              <w:rPr>
                <w:sz w:val="18"/>
                <w:szCs w:val="18"/>
              </w:rPr>
              <w:t>Snižování nerovností v přístupu ke vzdělávání</w:t>
            </w:r>
          </w:p>
        </w:tc>
      </w:tr>
      <w:tr w:rsidR="00A63537" w:rsidRPr="00A63537" w14:paraId="0A365D26" w14:textId="77777777" w:rsidTr="00A63537">
        <w:tc>
          <w:tcPr>
            <w:tcW w:w="3261" w:type="dxa"/>
          </w:tcPr>
          <w:p w14:paraId="472DCBE1" w14:textId="75E9737D" w:rsidR="00A63537" w:rsidRDefault="00A63537" w:rsidP="00A830C3">
            <w:pPr>
              <w:rPr>
                <w:rFonts w:cstheme="minorHAnsi"/>
                <w:sz w:val="18"/>
                <w:szCs w:val="18"/>
              </w:rPr>
            </w:pPr>
            <w:r>
              <w:rPr>
                <w:rFonts w:cstheme="minorHAnsi"/>
                <w:sz w:val="18"/>
                <w:szCs w:val="18"/>
              </w:rPr>
              <w:t>Vazba na témata OP JAK volitelná</w:t>
            </w:r>
          </w:p>
        </w:tc>
        <w:tc>
          <w:tcPr>
            <w:tcW w:w="5953" w:type="dxa"/>
          </w:tcPr>
          <w:p w14:paraId="42F348A3" w14:textId="50B60140" w:rsidR="00A63537" w:rsidRDefault="00A63537" w:rsidP="00A830C3">
            <w:pPr>
              <w:rPr>
                <w:sz w:val="18"/>
                <w:szCs w:val="18"/>
              </w:rPr>
            </w:pPr>
            <w:proofErr w:type="spellStart"/>
            <w:r>
              <w:rPr>
                <w:sz w:val="18"/>
                <w:szCs w:val="18"/>
              </w:rPr>
              <w:t>Wellbeing</w:t>
            </w:r>
            <w:proofErr w:type="spellEnd"/>
            <w:r>
              <w:rPr>
                <w:sz w:val="18"/>
                <w:szCs w:val="18"/>
              </w:rPr>
              <w:t xml:space="preserve"> (duševní zdraví dětí, žáků a pedagogů)</w:t>
            </w:r>
          </w:p>
        </w:tc>
      </w:tr>
    </w:tbl>
    <w:p w14:paraId="5BA7345C" w14:textId="77777777" w:rsidR="00924C2E" w:rsidRDefault="00924C2E" w:rsidP="00924C2E">
      <w:pPr>
        <w:rPr>
          <w:rFonts w:cstheme="minorHAnsi"/>
          <w:sz w:val="18"/>
          <w:szCs w:val="18"/>
        </w:rPr>
      </w:pPr>
    </w:p>
    <w:p w14:paraId="61A51A7A" w14:textId="77777777" w:rsidR="00A63537" w:rsidRDefault="00A63537" w:rsidP="00924C2E">
      <w:pPr>
        <w:rPr>
          <w:rFonts w:cstheme="minorHAnsi"/>
          <w:sz w:val="18"/>
          <w:szCs w:val="18"/>
        </w:rPr>
      </w:pPr>
    </w:p>
    <w:p w14:paraId="0BE81C0D" w14:textId="77777777" w:rsidR="00A63537" w:rsidRDefault="00A63537" w:rsidP="00924C2E">
      <w:pPr>
        <w:rPr>
          <w:rFonts w:cstheme="minorHAnsi"/>
          <w:sz w:val="18"/>
          <w:szCs w:val="18"/>
        </w:rPr>
      </w:pPr>
    </w:p>
    <w:p w14:paraId="46F113E0" w14:textId="77777777" w:rsidR="00A63537" w:rsidRDefault="00A63537"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41FA70DC" w14:textId="77777777" w:rsidTr="00F52520">
        <w:tc>
          <w:tcPr>
            <w:tcW w:w="9209" w:type="dxa"/>
            <w:shd w:val="clear" w:color="auto" w:fill="002060"/>
          </w:tcPr>
          <w:p w14:paraId="7D625F99" w14:textId="2D25C7BB" w:rsidR="00F52520" w:rsidRPr="00066A44" w:rsidRDefault="00F52520" w:rsidP="00A830C3">
            <w:pPr>
              <w:jc w:val="center"/>
              <w:rPr>
                <w:rFonts w:cstheme="minorHAnsi"/>
                <w:b/>
                <w:bCs/>
                <w:sz w:val="18"/>
                <w:szCs w:val="18"/>
              </w:rPr>
            </w:pPr>
            <w:r>
              <w:rPr>
                <w:rFonts w:cstheme="minorHAnsi"/>
                <w:b/>
                <w:bCs/>
                <w:sz w:val="18"/>
                <w:szCs w:val="18"/>
              </w:rPr>
              <w:t>46</w:t>
            </w:r>
          </w:p>
        </w:tc>
      </w:tr>
    </w:tbl>
    <w:tbl>
      <w:tblPr>
        <w:tblStyle w:val="Mkatabulky2"/>
        <w:tblW w:w="9214" w:type="dxa"/>
        <w:tblInd w:w="-147" w:type="dxa"/>
        <w:tblLook w:val="04A0" w:firstRow="1" w:lastRow="0" w:firstColumn="1" w:lastColumn="0" w:noHBand="0" w:noVBand="1"/>
      </w:tblPr>
      <w:tblGrid>
        <w:gridCol w:w="3261"/>
        <w:gridCol w:w="5953"/>
      </w:tblGrid>
      <w:tr w:rsidR="00924C2E" w:rsidRPr="00924C2E" w14:paraId="36C9C8E8" w14:textId="77777777" w:rsidTr="00437226">
        <w:tc>
          <w:tcPr>
            <w:tcW w:w="3261" w:type="dxa"/>
            <w:shd w:val="clear" w:color="auto" w:fill="002060"/>
          </w:tcPr>
          <w:p w14:paraId="38908FE1"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5953" w:type="dxa"/>
            <w:shd w:val="clear" w:color="auto" w:fill="002060"/>
          </w:tcPr>
          <w:p w14:paraId="1CEC7824" w14:textId="77777777" w:rsidR="00924C2E" w:rsidRPr="00924C2E" w:rsidRDefault="00924C2E" w:rsidP="00924C2E">
            <w:pPr>
              <w:rPr>
                <w:rFonts w:cstheme="minorHAnsi"/>
                <w:b/>
                <w:bCs/>
                <w:sz w:val="18"/>
                <w:szCs w:val="18"/>
              </w:rPr>
            </w:pPr>
            <w:r w:rsidRPr="00924C2E">
              <w:rPr>
                <w:rFonts w:cstheme="minorHAnsi"/>
                <w:b/>
                <w:bCs/>
                <w:sz w:val="18"/>
                <w:szCs w:val="18"/>
              </w:rPr>
              <w:t>KOMUNIKACE VZDĚLÁVACÍCH ORGANIZACÍ S VEŘEJNOSTÍ NA INTERNETU</w:t>
            </w:r>
          </w:p>
        </w:tc>
      </w:tr>
      <w:tr w:rsidR="00924C2E" w:rsidRPr="00924C2E" w14:paraId="56F8706C" w14:textId="77777777" w:rsidTr="00437226">
        <w:tc>
          <w:tcPr>
            <w:tcW w:w="3261" w:type="dxa"/>
          </w:tcPr>
          <w:p w14:paraId="762D3F39"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40DF70D5"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0EAF38B8" w14:textId="77777777" w:rsidTr="00437226">
        <w:tc>
          <w:tcPr>
            <w:tcW w:w="3261" w:type="dxa"/>
          </w:tcPr>
          <w:p w14:paraId="13FDBF4C"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08A074D8" w14:textId="4F6F2D90" w:rsidR="00924C2E" w:rsidRPr="00924C2E" w:rsidRDefault="006D6B26" w:rsidP="00924C2E">
            <w:pPr>
              <w:rPr>
                <w:rFonts w:cstheme="minorHAnsi"/>
                <w:sz w:val="18"/>
                <w:szCs w:val="18"/>
              </w:rPr>
            </w:pPr>
            <w:r>
              <w:rPr>
                <w:rFonts w:cstheme="minorHAnsi"/>
                <w:sz w:val="18"/>
                <w:szCs w:val="18"/>
              </w:rPr>
              <w:t>-</w:t>
            </w:r>
          </w:p>
        </w:tc>
      </w:tr>
      <w:tr w:rsidR="00924C2E" w:rsidRPr="00924C2E" w14:paraId="4A3BF0FB" w14:textId="77777777" w:rsidTr="00437226">
        <w:tc>
          <w:tcPr>
            <w:tcW w:w="3261" w:type="dxa"/>
          </w:tcPr>
          <w:p w14:paraId="731FB1CC"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21F4DFD7"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26165313" w14:textId="77777777" w:rsidTr="00437226">
        <w:tc>
          <w:tcPr>
            <w:tcW w:w="3261" w:type="dxa"/>
          </w:tcPr>
          <w:p w14:paraId="789897A9"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10FF1D5E"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32D3B9F1" w14:textId="77777777" w:rsidTr="00437226">
        <w:tc>
          <w:tcPr>
            <w:tcW w:w="3261" w:type="dxa"/>
          </w:tcPr>
          <w:p w14:paraId="417DD505"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136207D9"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56BF9ACC" w14:textId="77777777" w:rsidTr="00437226">
        <w:tc>
          <w:tcPr>
            <w:tcW w:w="3261" w:type="dxa"/>
          </w:tcPr>
          <w:p w14:paraId="7F912F89"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7FD98491" w14:textId="77777777" w:rsidR="00924C2E" w:rsidRPr="00924C2E" w:rsidRDefault="00924C2E" w:rsidP="00924C2E">
            <w:pPr>
              <w:rPr>
                <w:rFonts w:cstheme="minorHAnsi"/>
                <w:sz w:val="18"/>
                <w:szCs w:val="18"/>
              </w:rPr>
            </w:pPr>
            <w:r w:rsidRPr="00924C2E">
              <w:rPr>
                <w:rFonts w:cstheme="minorHAnsi"/>
                <w:sz w:val="18"/>
                <w:szCs w:val="18"/>
              </w:rPr>
              <w:t>-</w:t>
            </w:r>
          </w:p>
        </w:tc>
      </w:tr>
      <w:tr w:rsidR="00D106C4" w:rsidRPr="00924C2E" w14:paraId="7260E18B" w14:textId="77777777" w:rsidTr="00437226">
        <w:tc>
          <w:tcPr>
            <w:tcW w:w="3261" w:type="dxa"/>
          </w:tcPr>
          <w:p w14:paraId="0FA26226" w14:textId="77777777" w:rsidR="00D106C4" w:rsidRPr="00924C2E" w:rsidRDefault="00D106C4" w:rsidP="00D106C4">
            <w:pPr>
              <w:rPr>
                <w:rFonts w:cstheme="minorHAnsi"/>
                <w:sz w:val="18"/>
                <w:szCs w:val="18"/>
              </w:rPr>
            </w:pPr>
            <w:r w:rsidRPr="00924C2E">
              <w:rPr>
                <w:rFonts w:cstheme="minorHAnsi"/>
                <w:sz w:val="18"/>
                <w:szCs w:val="18"/>
              </w:rPr>
              <w:t>Zdroj financování</w:t>
            </w:r>
          </w:p>
        </w:tc>
        <w:tc>
          <w:tcPr>
            <w:tcW w:w="5953" w:type="dxa"/>
          </w:tcPr>
          <w:p w14:paraId="639BFDB5" w14:textId="18E92A8B" w:rsidR="00D106C4" w:rsidRPr="00924C2E" w:rsidRDefault="00D106C4" w:rsidP="00D106C4">
            <w:pPr>
              <w:rPr>
                <w:rFonts w:cstheme="minorHAnsi"/>
                <w:sz w:val="18"/>
                <w:szCs w:val="18"/>
              </w:rPr>
            </w:pPr>
            <w:r w:rsidRPr="00D106C4">
              <w:rPr>
                <w:sz w:val="18"/>
                <w:szCs w:val="18"/>
              </w:rPr>
              <w:t>Vlastní zdroje, dotace, MAP</w:t>
            </w:r>
          </w:p>
        </w:tc>
      </w:tr>
      <w:tr w:rsidR="00D106C4" w:rsidRPr="00924C2E" w14:paraId="783405BA" w14:textId="77777777" w:rsidTr="00437226">
        <w:tc>
          <w:tcPr>
            <w:tcW w:w="3261" w:type="dxa"/>
          </w:tcPr>
          <w:p w14:paraId="09B974B4" w14:textId="77777777" w:rsidR="00D106C4" w:rsidRPr="00924C2E" w:rsidRDefault="00D106C4" w:rsidP="00D106C4">
            <w:pPr>
              <w:rPr>
                <w:rFonts w:cstheme="minorHAnsi"/>
                <w:sz w:val="18"/>
                <w:szCs w:val="18"/>
              </w:rPr>
            </w:pPr>
            <w:r w:rsidRPr="00924C2E">
              <w:rPr>
                <w:rFonts w:cstheme="minorHAnsi"/>
                <w:sz w:val="18"/>
                <w:szCs w:val="18"/>
              </w:rPr>
              <w:t>Časový harmonogram</w:t>
            </w:r>
          </w:p>
        </w:tc>
        <w:tc>
          <w:tcPr>
            <w:tcW w:w="5953" w:type="dxa"/>
          </w:tcPr>
          <w:p w14:paraId="2ABEE3C0" w14:textId="6028CF3D" w:rsidR="00D106C4" w:rsidRPr="00924C2E" w:rsidRDefault="00E07529" w:rsidP="00D106C4">
            <w:pPr>
              <w:rPr>
                <w:rFonts w:cstheme="minorHAnsi"/>
                <w:sz w:val="18"/>
                <w:szCs w:val="18"/>
              </w:rPr>
            </w:pPr>
            <w:r>
              <w:rPr>
                <w:sz w:val="18"/>
                <w:szCs w:val="18"/>
              </w:rPr>
              <w:t>2025</w:t>
            </w:r>
          </w:p>
        </w:tc>
      </w:tr>
      <w:tr w:rsidR="00035DB2" w:rsidRPr="00924C2E" w14:paraId="193D80B7" w14:textId="77777777" w:rsidTr="00437226">
        <w:tc>
          <w:tcPr>
            <w:tcW w:w="3261" w:type="dxa"/>
          </w:tcPr>
          <w:p w14:paraId="7ECCAD9F" w14:textId="77777777" w:rsidR="00035DB2" w:rsidRPr="00924C2E" w:rsidRDefault="00035DB2" w:rsidP="00035DB2">
            <w:pPr>
              <w:rPr>
                <w:rFonts w:cstheme="minorHAnsi"/>
                <w:sz w:val="18"/>
                <w:szCs w:val="18"/>
              </w:rPr>
            </w:pPr>
            <w:r w:rsidRPr="00924C2E">
              <w:rPr>
                <w:rFonts w:cstheme="minorHAnsi"/>
                <w:sz w:val="18"/>
                <w:szCs w:val="18"/>
              </w:rPr>
              <w:t>Cíl MAP:</w:t>
            </w:r>
          </w:p>
        </w:tc>
        <w:tc>
          <w:tcPr>
            <w:tcW w:w="5953" w:type="dxa"/>
          </w:tcPr>
          <w:p w14:paraId="5A4C2D8C" w14:textId="77777777" w:rsidR="00035DB2" w:rsidRPr="00924C2E" w:rsidRDefault="00035DB2" w:rsidP="00035DB2">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2D3D06E0" w14:textId="377C3C89" w:rsidR="00035DB2" w:rsidRPr="00924C2E" w:rsidRDefault="00035DB2" w:rsidP="00035DB2">
            <w:pPr>
              <w:rPr>
                <w:rFonts w:cstheme="minorHAnsi"/>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035DB2" w:rsidRPr="00924C2E" w14:paraId="77306BEF" w14:textId="77777777" w:rsidTr="00437226">
        <w:tc>
          <w:tcPr>
            <w:tcW w:w="3261" w:type="dxa"/>
          </w:tcPr>
          <w:p w14:paraId="677FAEF1" w14:textId="77777777" w:rsidR="00035DB2" w:rsidRPr="00924C2E" w:rsidRDefault="00035DB2" w:rsidP="00035DB2">
            <w:pPr>
              <w:rPr>
                <w:rFonts w:cstheme="minorHAnsi"/>
                <w:sz w:val="18"/>
                <w:szCs w:val="18"/>
              </w:rPr>
            </w:pPr>
            <w:r w:rsidRPr="00924C2E">
              <w:rPr>
                <w:rFonts w:cstheme="minorHAnsi"/>
                <w:sz w:val="18"/>
                <w:szCs w:val="18"/>
              </w:rPr>
              <w:t>Opatření MAP:</w:t>
            </w:r>
          </w:p>
        </w:tc>
        <w:tc>
          <w:tcPr>
            <w:tcW w:w="5953" w:type="dxa"/>
          </w:tcPr>
          <w:p w14:paraId="76147BC4" w14:textId="77777777" w:rsidR="00035DB2" w:rsidRDefault="00035DB2" w:rsidP="00035DB2">
            <w:pPr>
              <w:rPr>
                <w:rFonts w:cstheme="minorHAnsi"/>
                <w:sz w:val="18"/>
                <w:szCs w:val="18"/>
              </w:rPr>
            </w:pPr>
            <w:r>
              <w:rPr>
                <w:rFonts w:cstheme="minorHAnsi"/>
                <w:sz w:val="18"/>
                <w:szCs w:val="18"/>
              </w:rPr>
              <w:t>1.1.5 Podpora pedagogických, didaktických a manažerských kompetencí pracovníků v předškolním vzdělávání</w:t>
            </w:r>
          </w:p>
          <w:p w14:paraId="19EEBF5F" w14:textId="0ADD003F" w:rsidR="00035DB2" w:rsidRPr="00924C2E" w:rsidRDefault="00035DB2" w:rsidP="00035DB2">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A63537" w:rsidRPr="00510BF4" w14:paraId="3068C529" w14:textId="77777777" w:rsidTr="00A63537">
        <w:tc>
          <w:tcPr>
            <w:tcW w:w="3261" w:type="dxa"/>
          </w:tcPr>
          <w:p w14:paraId="1FB21DE2"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6B0EC357" w14:textId="7FA8616C" w:rsidR="00A63537" w:rsidRPr="00510BF4" w:rsidRDefault="00A63537" w:rsidP="00A830C3">
            <w:pPr>
              <w:rPr>
                <w:sz w:val="18"/>
                <w:szCs w:val="18"/>
              </w:rPr>
            </w:pPr>
            <w:r>
              <w:rPr>
                <w:sz w:val="18"/>
                <w:szCs w:val="18"/>
              </w:rPr>
              <w:t>Podpora pedagogických a didaktických kompetencí pracovníků ve vzdělávání a podpory managementu třídních kolektivů</w:t>
            </w:r>
          </w:p>
        </w:tc>
      </w:tr>
      <w:tr w:rsidR="00A63537" w:rsidRPr="00A63537" w14:paraId="3A8951F1" w14:textId="77777777" w:rsidTr="00A63537">
        <w:tc>
          <w:tcPr>
            <w:tcW w:w="3261" w:type="dxa"/>
          </w:tcPr>
          <w:p w14:paraId="3E6086BE"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5205909A" w14:textId="346E8BD5" w:rsidR="00A63537" w:rsidRPr="00A63537" w:rsidRDefault="00A63537" w:rsidP="00A830C3">
            <w:pPr>
              <w:rPr>
                <w:sz w:val="18"/>
                <w:szCs w:val="18"/>
              </w:rPr>
            </w:pPr>
            <w:r>
              <w:rPr>
                <w:sz w:val="18"/>
                <w:szCs w:val="18"/>
              </w:rPr>
              <w:t>Podpora učitelů, ředitelů a dalších pracovníků ve vzdělávání</w:t>
            </w:r>
          </w:p>
        </w:tc>
      </w:tr>
    </w:tbl>
    <w:p w14:paraId="17A9BA85" w14:textId="77777777" w:rsidR="00924C2E" w:rsidRDefault="00924C2E"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570E3DFE" w14:textId="77777777" w:rsidTr="00F52520">
        <w:tc>
          <w:tcPr>
            <w:tcW w:w="9209" w:type="dxa"/>
            <w:shd w:val="clear" w:color="auto" w:fill="002060"/>
          </w:tcPr>
          <w:p w14:paraId="1D6C192B" w14:textId="60F330A1" w:rsidR="00F52520" w:rsidRPr="00066A44" w:rsidRDefault="00F52520" w:rsidP="00A830C3">
            <w:pPr>
              <w:jc w:val="center"/>
              <w:rPr>
                <w:rFonts w:cstheme="minorHAnsi"/>
                <w:b/>
                <w:bCs/>
                <w:sz w:val="18"/>
                <w:szCs w:val="18"/>
              </w:rPr>
            </w:pPr>
            <w:r>
              <w:rPr>
                <w:rFonts w:cstheme="minorHAnsi"/>
                <w:b/>
                <w:bCs/>
                <w:sz w:val="18"/>
                <w:szCs w:val="18"/>
              </w:rPr>
              <w:t>47</w:t>
            </w:r>
          </w:p>
        </w:tc>
      </w:tr>
    </w:tbl>
    <w:tbl>
      <w:tblPr>
        <w:tblStyle w:val="Mkatabulky2"/>
        <w:tblW w:w="9214" w:type="dxa"/>
        <w:tblInd w:w="-147" w:type="dxa"/>
        <w:tblLook w:val="04A0" w:firstRow="1" w:lastRow="0" w:firstColumn="1" w:lastColumn="0" w:noHBand="0" w:noVBand="1"/>
      </w:tblPr>
      <w:tblGrid>
        <w:gridCol w:w="3261"/>
        <w:gridCol w:w="5953"/>
      </w:tblGrid>
      <w:tr w:rsidR="00924C2E" w:rsidRPr="00924C2E" w14:paraId="03CA6A05" w14:textId="77777777" w:rsidTr="00437226">
        <w:tc>
          <w:tcPr>
            <w:tcW w:w="3261" w:type="dxa"/>
            <w:shd w:val="clear" w:color="auto" w:fill="002060"/>
          </w:tcPr>
          <w:p w14:paraId="65653C2F"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5953" w:type="dxa"/>
            <w:shd w:val="clear" w:color="auto" w:fill="002060"/>
          </w:tcPr>
          <w:p w14:paraId="77C2B5EE" w14:textId="77777777" w:rsidR="00924C2E" w:rsidRPr="00924C2E" w:rsidRDefault="00924C2E" w:rsidP="00924C2E">
            <w:pPr>
              <w:rPr>
                <w:rFonts w:cstheme="minorHAnsi"/>
                <w:b/>
                <w:bCs/>
                <w:sz w:val="18"/>
                <w:szCs w:val="18"/>
              </w:rPr>
            </w:pPr>
            <w:r w:rsidRPr="00924C2E">
              <w:rPr>
                <w:rFonts w:cstheme="minorHAnsi"/>
                <w:b/>
                <w:bCs/>
                <w:sz w:val="18"/>
                <w:szCs w:val="18"/>
              </w:rPr>
              <w:t>BEZPEČNÉ KLIMA VE ŠKOLE JAKO PŘEDPOKLAD KVALITNÍ VÝUKY</w:t>
            </w:r>
          </w:p>
        </w:tc>
      </w:tr>
      <w:tr w:rsidR="00924C2E" w:rsidRPr="00924C2E" w14:paraId="6813AB59" w14:textId="77777777" w:rsidTr="00437226">
        <w:tc>
          <w:tcPr>
            <w:tcW w:w="3261" w:type="dxa"/>
          </w:tcPr>
          <w:p w14:paraId="0751ED5B"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6D0B5DA0"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0C47D540" w14:textId="77777777" w:rsidTr="00437226">
        <w:tc>
          <w:tcPr>
            <w:tcW w:w="3261" w:type="dxa"/>
          </w:tcPr>
          <w:p w14:paraId="55A168A5"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2C3870B0" w14:textId="1807595E" w:rsidR="00924C2E" w:rsidRPr="00924C2E" w:rsidRDefault="006D6B26" w:rsidP="00924C2E">
            <w:pPr>
              <w:rPr>
                <w:rFonts w:cstheme="minorHAnsi"/>
                <w:sz w:val="18"/>
                <w:szCs w:val="18"/>
              </w:rPr>
            </w:pPr>
            <w:r>
              <w:rPr>
                <w:rFonts w:cstheme="minorHAnsi"/>
                <w:sz w:val="18"/>
                <w:szCs w:val="18"/>
              </w:rPr>
              <w:t>-</w:t>
            </w:r>
          </w:p>
        </w:tc>
      </w:tr>
      <w:tr w:rsidR="00924C2E" w:rsidRPr="00924C2E" w14:paraId="3D8F6CEE" w14:textId="77777777" w:rsidTr="00437226">
        <w:tc>
          <w:tcPr>
            <w:tcW w:w="3261" w:type="dxa"/>
          </w:tcPr>
          <w:p w14:paraId="3ACCAC67"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58FEAF14"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18F7E25C" w14:textId="77777777" w:rsidTr="00437226">
        <w:tc>
          <w:tcPr>
            <w:tcW w:w="3261" w:type="dxa"/>
          </w:tcPr>
          <w:p w14:paraId="4252B80F"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7A6BE9DE"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1CDC32A0" w14:textId="77777777" w:rsidTr="00437226">
        <w:tc>
          <w:tcPr>
            <w:tcW w:w="3261" w:type="dxa"/>
          </w:tcPr>
          <w:p w14:paraId="78B3AEDF"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20489DD8"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7B2FD266" w14:textId="77777777" w:rsidTr="00437226">
        <w:tc>
          <w:tcPr>
            <w:tcW w:w="3261" w:type="dxa"/>
          </w:tcPr>
          <w:p w14:paraId="468EDEB8"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72031454" w14:textId="77777777" w:rsidR="00924C2E" w:rsidRPr="00924C2E" w:rsidRDefault="00924C2E" w:rsidP="00924C2E">
            <w:pPr>
              <w:rPr>
                <w:rFonts w:cstheme="minorHAnsi"/>
                <w:sz w:val="18"/>
                <w:szCs w:val="18"/>
              </w:rPr>
            </w:pPr>
            <w:r w:rsidRPr="00924C2E">
              <w:rPr>
                <w:rFonts w:cstheme="minorHAnsi"/>
                <w:sz w:val="18"/>
                <w:szCs w:val="18"/>
              </w:rPr>
              <w:t>-</w:t>
            </w:r>
          </w:p>
        </w:tc>
      </w:tr>
      <w:tr w:rsidR="00D106C4" w:rsidRPr="00924C2E" w14:paraId="18905AA3" w14:textId="77777777" w:rsidTr="00437226">
        <w:tc>
          <w:tcPr>
            <w:tcW w:w="3261" w:type="dxa"/>
          </w:tcPr>
          <w:p w14:paraId="74A784DE" w14:textId="77777777" w:rsidR="00D106C4" w:rsidRPr="00924C2E" w:rsidRDefault="00D106C4" w:rsidP="00D106C4">
            <w:pPr>
              <w:rPr>
                <w:rFonts w:cstheme="minorHAnsi"/>
                <w:sz w:val="18"/>
                <w:szCs w:val="18"/>
              </w:rPr>
            </w:pPr>
            <w:r w:rsidRPr="00924C2E">
              <w:rPr>
                <w:rFonts w:cstheme="minorHAnsi"/>
                <w:sz w:val="18"/>
                <w:szCs w:val="18"/>
              </w:rPr>
              <w:t>Zdroj financování</w:t>
            </w:r>
          </w:p>
        </w:tc>
        <w:tc>
          <w:tcPr>
            <w:tcW w:w="5953" w:type="dxa"/>
          </w:tcPr>
          <w:p w14:paraId="59A1358D" w14:textId="4FD9AA58" w:rsidR="00D106C4" w:rsidRPr="00924C2E" w:rsidRDefault="00D106C4" w:rsidP="00D106C4">
            <w:pPr>
              <w:rPr>
                <w:rFonts w:cstheme="minorHAnsi"/>
                <w:sz w:val="18"/>
                <w:szCs w:val="18"/>
              </w:rPr>
            </w:pPr>
            <w:r w:rsidRPr="00D106C4">
              <w:rPr>
                <w:sz w:val="18"/>
                <w:szCs w:val="18"/>
              </w:rPr>
              <w:t>Vlastní zdroje, dotace, MAP</w:t>
            </w:r>
          </w:p>
        </w:tc>
      </w:tr>
      <w:tr w:rsidR="00D106C4" w:rsidRPr="00924C2E" w14:paraId="02BABAB8" w14:textId="77777777" w:rsidTr="00437226">
        <w:tc>
          <w:tcPr>
            <w:tcW w:w="3261" w:type="dxa"/>
          </w:tcPr>
          <w:p w14:paraId="74F1CEB7" w14:textId="77777777" w:rsidR="00D106C4" w:rsidRPr="00924C2E" w:rsidRDefault="00D106C4" w:rsidP="00D106C4">
            <w:pPr>
              <w:rPr>
                <w:rFonts w:cstheme="minorHAnsi"/>
                <w:sz w:val="18"/>
                <w:szCs w:val="18"/>
              </w:rPr>
            </w:pPr>
            <w:r w:rsidRPr="00924C2E">
              <w:rPr>
                <w:rFonts w:cstheme="minorHAnsi"/>
                <w:sz w:val="18"/>
                <w:szCs w:val="18"/>
              </w:rPr>
              <w:t>Časový harmonogram</w:t>
            </w:r>
          </w:p>
        </w:tc>
        <w:tc>
          <w:tcPr>
            <w:tcW w:w="5953" w:type="dxa"/>
          </w:tcPr>
          <w:p w14:paraId="7B9448D3" w14:textId="4BB4CF78" w:rsidR="00D106C4" w:rsidRPr="00924C2E" w:rsidRDefault="00E07529" w:rsidP="00D106C4">
            <w:pPr>
              <w:rPr>
                <w:rFonts w:cstheme="minorHAnsi"/>
                <w:sz w:val="18"/>
                <w:szCs w:val="18"/>
              </w:rPr>
            </w:pPr>
            <w:r>
              <w:rPr>
                <w:sz w:val="18"/>
                <w:szCs w:val="18"/>
              </w:rPr>
              <w:t>2025</w:t>
            </w:r>
          </w:p>
        </w:tc>
      </w:tr>
      <w:tr w:rsidR="00035DB2" w:rsidRPr="00924C2E" w14:paraId="26A94337" w14:textId="77777777" w:rsidTr="00437226">
        <w:tc>
          <w:tcPr>
            <w:tcW w:w="3261" w:type="dxa"/>
          </w:tcPr>
          <w:p w14:paraId="5099E641" w14:textId="77777777" w:rsidR="00035DB2" w:rsidRPr="00924C2E" w:rsidRDefault="00035DB2" w:rsidP="00035DB2">
            <w:pPr>
              <w:rPr>
                <w:rFonts w:cstheme="minorHAnsi"/>
                <w:sz w:val="18"/>
                <w:szCs w:val="18"/>
              </w:rPr>
            </w:pPr>
            <w:r w:rsidRPr="00924C2E">
              <w:rPr>
                <w:rFonts w:cstheme="minorHAnsi"/>
                <w:sz w:val="18"/>
                <w:szCs w:val="18"/>
              </w:rPr>
              <w:t>Cíl MAP:</w:t>
            </w:r>
          </w:p>
        </w:tc>
        <w:tc>
          <w:tcPr>
            <w:tcW w:w="5953" w:type="dxa"/>
          </w:tcPr>
          <w:p w14:paraId="53E9E2C8" w14:textId="77777777" w:rsidR="00035DB2" w:rsidRPr="00924C2E" w:rsidRDefault="00035DB2" w:rsidP="00035DB2">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p w14:paraId="51AAF5EC" w14:textId="4EAE03DF" w:rsidR="00035DB2" w:rsidRPr="00924C2E" w:rsidRDefault="00035DB2" w:rsidP="00035DB2">
            <w:pPr>
              <w:rPr>
                <w:rFonts w:cstheme="minorHAnsi"/>
                <w:sz w:val="18"/>
                <w:szCs w:val="18"/>
              </w:rPr>
            </w:pPr>
            <w:r>
              <w:rPr>
                <w:rFonts w:cstheme="minorHAnsi"/>
                <w:sz w:val="18"/>
                <w:szCs w:val="18"/>
              </w:rPr>
              <w:t xml:space="preserve">2.5 Dostatečné odborné a personální kapacity pedagogických a dalších odborných pracovníků a podpora </w:t>
            </w:r>
            <w:proofErr w:type="spellStart"/>
            <w:r>
              <w:rPr>
                <w:rFonts w:cstheme="minorHAnsi"/>
                <w:sz w:val="18"/>
                <w:szCs w:val="18"/>
              </w:rPr>
              <w:t>wellbeingu</w:t>
            </w:r>
            <w:proofErr w:type="spellEnd"/>
          </w:p>
        </w:tc>
      </w:tr>
      <w:tr w:rsidR="00035DB2" w:rsidRPr="00924C2E" w14:paraId="17561A1C" w14:textId="77777777" w:rsidTr="00437226">
        <w:tc>
          <w:tcPr>
            <w:tcW w:w="3261" w:type="dxa"/>
          </w:tcPr>
          <w:p w14:paraId="46845EB6" w14:textId="77777777" w:rsidR="00035DB2" w:rsidRPr="00924C2E" w:rsidRDefault="00035DB2" w:rsidP="00035DB2">
            <w:pPr>
              <w:rPr>
                <w:rFonts w:cstheme="minorHAnsi"/>
                <w:sz w:val="18"/>
                <w:szCs w:val="18"/>
              </w:rPr>
            </w:pPr>
            <w:r w:rsidRPr="00924C2E">
              <w:rPr>
                <w:rFonts w:cstheme="minorHAnsi"/>
                <w:sz w:val="18"/>
                <w:szCs w:val="18"/>
              </w:rPr>
              <w:t>Opatření MAP:</w:t>
            </w:r>
          </w:p>
        </w:tc>
        <w:tc>
          <w:tcPr>
            <w:tcW w:w="5953" w:type="dxa"/>
          </w:tcPr>
          <w:p w14:paraId="578F0D79" w14:textId="77777777" w:rsidR="00035DB2" w:rsidRDefault="00035DB2" w:rsidP="00035DB2">
            <w:pPr>
              <w:rPr>
                <w:rFonts w:cstheme="minorHAnsi"/>
                <w:sz w:val="18"/>
                <w:szCs w:val="18"/>
              </w:rPr>
            </w:pPr>
            <w:r>
              <w:rPr>
                <w:rFonts w:cstheme="minorHAnsi"/>
                <w:sz w:val="18"/>
                <w:szCs w:val="18"/>
              </w:rPr>
              <w:t>1.1.5 Podpora pedagogických, didaktických a manažerských kompetencí pracovníků v předškolním vzdělávání</w:t>
            </w:r>
          </w:p>
          <w:p w14:paraId="252BAB44" w14:textId="2604D158" w:rsidR="00035DB2" w:rsidRPr="00924C2E" w:rsidRDefault="00035DB2" w:rsidP="00035DB2">
            <w:pPr>
              <w:rPr>
                <w:rFonts w:cstheme="minorHAnsi"/>
                <w:sz w:val="18"/>
                <w:szCs w:val="18"/>
              </w:rPr>
            </w:pPr>
            <w:r>
              <w:rPr>
                <w:rFonts w:cstheme="minorHAnsi"/>
                <w:sz w:val="18"/>
                <w:szCs w:val="18"/>
              </w:rPr>
              <w:t xml:space="preserve">2.5.2 Podpora rozvoje pedagogických, didaktických a manažerských kompetencí pracovníků včetně podpory </w:t>
            </w:r>
            <w:proofErr w:type="spellStart"/>
            <w:r>
              <w:rPr>
                <w:rFonts w:cstheme="minorHAnsi"/>
                <w:sz w:val="18"/>
                <w:szCs w:val="18"/>
              </w:rPr>
              <w:t>wellbeingu</w:t>
            </w:r>
            <w:proofErr w:type="spellEnd"/>
            <w:r>
              <w:rPr>
                <w:rFonts w:cstheme="minorHAnsi"/>
                <w:sz w:val="18"/>
                <w:szCs w:val="18"/>
              </w:rPr>
              <w:t xml:space="preserve"> ve školách</w:t>
            </w:r>
          </w:p>
        </w:tc>
      </w:tr>
      <w:tr w:rsidR="00A63537" w:rsidRPr="00510BF4" w14:paraId="345FB186" w14:textId="77777777" w:rsidTr="00A63537">
        <w:tc>
          <w:tcPr>
            <w:tcW w:w="3261" w:type="dxa"/>
          </w:tcPr>
          <w:p w14:paraId="6861B441"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074D0A24" w14:textId="77777777" w:rsidR="00A63537" w:rsidRDefault="00A63537" w:rsidP="00A830C3">
            <w:pPr>
              <w:rPr>
                <w:sz w:val="18"/>
                <w:szCs w:val="18"/>
              </w:rPr>
            </w:pPr>
            <w:r>
              <w:rPr>
                <w:sz w:val="18"/>
                <w:szCs w:val="18"/>
              </w:rPr>
              <w:t>Podpora pedagogických a didaktických kompetencí pracovníků ve vzdělávání a podpory managementu třídních kolektivů</w:t>
            </w:r>
          </w:p>
          <w:p w14:paraId="318AC977" w14:textId="77777777" w:rsidR="00A63537" w:rsidRPr="00510BF4" w:rsidRDefault="00A63537" w:rsidP="00A830C3">
            <w:pPr>
              <w:rPr>
                <w:sz w:val="18"/>
                <w:szCs w:val="18"/>
              </w:rPr>
            </w:pPr>
            <w:r>
              <w:rPr>
                <w:sz w:val="18"/>
                <w:szCs w:val="18"/>
              </w:rPr>
              <w:t>Rozvoj potenciálu každého žáka, zejména žáků se sociálním a jiným znevýhodněním</w:t>
            </w:r>
          </w:p>
        </w:tc>
      </w:tr>
      <w:tr w:rsidR="00A63537" w:rsidRPr="00A63537" w14:paraId="3DCCF4D9" w14:textId="77777777" w:rsidTr="00A63537">
        <w:tc>
          <w:tcPr>
            <w:tcW w:w="3261" w:type="dxa"/>
          </w:tcPr>
          <w:p w14:paraId="562A2C9B"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2AFE28BA" w14:textId="77777777" w:rsidR="00A63537" w:rsidRDefault="00A63537" w:rsidP="00A830C3">
            <w:pPr>
              <w:rPr>
                <w:sz w:val="18"/>
                <w:szCs w:val="18"/>
              </w:rPr>
            </w:pPr>
            <w:r>
              <w:rPr>
                <w:sz w:val="18"/>
                <w:szCs w:val="18"/>
              </w:rPr>
              <w:t>Podpora učitelů, ředitelů a dalších pracovníků ve vzdělávání</w:t>
            </w:r>
          </w:p>
          <w:p w14:paraId="736D290E" w14:textId="77777777" w:rsidR="00A63537" w:rsidRPr="00A63537" w:rsidRDefault="00A63537" w:rsidP="00A830C3">
            <w:pPr>
              <w:rPr>
                <w:sz w:val="18"/>
                <w:szCs w:val="18"/>
              </w:rPr>
            </w:pPr>
            <w:r>
              <w:rPr>
                <w:sz w:val="18"/>
                <w:szCs w:val="18"/>
              </w:rPr>
              <w:t>Snižování nerovností v přístupu ke vzdělávání</w:t>
            </w:r>
          </w:p>
        </w:tc>
      </w:tr>
      <w:tr w:rsidR="00A63537" w14:paraId="12B324F3" w14:textId="77777777" w:rsidTr="00A830C3">
        <w:tc>
          <w:tcPr>
            <w:tcW w:w="3261" w:type="dxa"/>
          </w:tcPr>
          <w:p w14:paraId="230EB0B5" w14:textId="77777777" w:rsidR="00A63537" w:rsidRDefault="00A63537" w:rsidP="00A830C3">
            <w:pPr>
              <w:rPr>
                <w:rFonts w:cstheme="minorHAnsi"/>
                <w:sz w:val="18"/>
                <w:szCs w:val="18"/>
              </w:rPr>
            </w:pPr>
            <w:r>
              <w:rPr>
                <w:rFonts w:cstheme="minorHAnsi"/>
                <w:sz w:val="18"/>
                <w:szCs w:val="18"/>
              </w:rPr>
              <w:t>Vazba na témata OP JAK volitelná</w:t>
            </w:r>
          </w:p>
        </w:tc>
        <w:tc>
          <w:tcPr>
            <w:tcW w:w="5953" w:type="dxa"/>
          </w:tcPr>
          <w:p w14:paraId="059DD2F8" w14:textId="77777777" w:rsidR="00A63537" w:rsidRDefault="00A63537" w:rsidP="00A830C3">
            <w:pPr>
              <w:rPr>
                <w:sz w:val="18"/>
                <w:szCs w:val="18"/>
              </w:rPr>
            </w:pPr>
            <w:proofErr w:type="spellStart"/>
            <w:r>
              <w:rPr>
                <w:sz w:val="18"/>
                <w:szCs w:val="18"/>
              </w:rPr>
              <w:t>Wellbeing</w:t>
            </w:r>
            <w:proofErr w:type="spellEnd"/>
            <w:r>
              <w:rPr>
                <w:sz w:val="18"/>
                <w:szCs w:val="18"/>
              </w:rPr>
              <w:t xml:space="preserve"> (duševní zdraví dětí, žáků a pedagogů)</w:t>
            </w:r>
          </w:p>
        </w:tc>
      </w:tr>
    </w:tbl>
    <w:p w14:paraId="5D3465CF" w14:textId="77777777" w:rsidR="00924C2E" w:rsidRDefault="00924C2E" w:rsidP="00924C2E">
      <w:pPr>
        <w:rPr>
          <w:rFonts w:cstheme="minorHAnsi"/>
          <w:sz w:val="18"/>
          <w:szCs w:val="18"/>
        </w:rPr>
      </w:pPr>
    </w:p>
    <w:p w14:paraId="1857D42E" w14:textId="77777777" w:rsidR="00A63537" w:rsidRDefault="00A63537" w:rsidP="00924C2E">
      <w:pPr>
        <w:rPr>
          <w:rFonts w:cstheme="minorHAnsi"/>
          <w:sz w:val="18"/>
          <w:szCs w:val="18"/>
        </w:rPr>
      </w:pPr>
    </w:p>
    <w:p w14:paraId="7A472E97" w14:textId="77777777" w:rsidR="00A63537" w:rsidRDefault="00A63537" w:rsidP="00924C2E">
      <w:pPr>
        <w:rPr>
          <w:rFonts w:cstheme="minorHAnsi"/>
          <w:sz w:val="18"/>
          <w:szCs w:val="18"/>
        </w:rPr>
      </w:pPr>
    </w:p>
    <w:p w14:paraId="1502EE56" w14:textId="77777777" w:rsidR="00A63537" w:rsidRDefault="00A63537"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72F5B148" w14:textId="77777777" w:rsidTr="00F52520">
        <w:tc>
          <w:tcPr>
            <w:tcW w:w="9209" w:type="dxa"/>
            <w:shd w:val="clear" w:color="auto" w:fill="002060"/>
          </w:tcPr>
          <w:p w14:paraId="6C9D8B4B" w14:textId="3821C749" w:rsidR="00F52520" w:rsidRPr="00066A44" w:rsidRDefault="00F52520" w:rsidP="00A830C3">
            <w:pPr>
              <w:jc w:val="center"/>
              <w:rPr>
                <w:rFonts w:cstheme="minorHAnsi"/>
                <w:b/>
                <w:bCs/>
                <w:sz w:val="18"/>
                <w:szCs w:val="18"/>
              </w:rPr>
            </w:pPr>
            <w:r>
              <w:rPr>
                <w:rFonts w:cstheme="minorHAnsi"/>
                <w:b/>
                <w:bCs/>
                <w:sz w:val="18"/>
                <w:szCs w:val="18"/>
              </w:rPr>
              <w:t>48</w:t>
            </w:r>
          </w:p>
        </w:tc>
      </w:tr>
    </w:tbl>
    <w:tbl>
      <w:tblPr>
        <w:tblStyle w:val="Mkatabulky2"/>
        <w:tblW w:w="9214" w:type="dxa"/>
        <w:tblInd w:w="-147" w:type="dxa"/>
        <w:tblLook w:val="04A0" w:firstRow="1" w:lastRow="0" w:firstColumn="1" w:lastColumn="0" w:noHBand="0" w:noVBand="1"/>
      </w:tblPr>
      <w:tblGrid>
        <w:gridCol w:w="3261"/>
        <w:gridCol w:w="5953"/>
      </w:tblGrid>
      <w:tr w:rsidR="00924C2E" w:rsidRPr="00924C2E" w14:paraId="01D5D82B" w14:textId="77777777" w:rsidTr="00437226">
        <w:tc>
          <w:tcPr>
            <w:tcW w:w="3261" w:type="dxa"/>
            <w:shd w:val="clear" w:color="auto" w:fill="002060"/>
          </w:tcPr>
          <w:p w14:paraId="3E329489"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5953" w:type="dxa"/>
            <w:shd w:val="clear" w:color="auto" w:fill="002060"/>
          </w:tcPr>
          <w:p w14:paraId="3579198C" w14:textId="77777777" w:rsidR="00924C2E" w:rsidRPr="00924C2E" w:rsidRDefault="00924C2E" w:rsidP="00924C2E">
            <w:pPr>
              <w:rPr>
                <w:rFonts w:cstheme="minorHAnsi"/>
                <w:b/>
                <w:bCs/>
                <w:sz w:val="18"/>
                <w:szCs w:val="18"/>
              </w:rPr>
            </w:pPr>
            <w:r w:rsidRPr="00924C2E">
              <w:rPr>
                <w:rFonts w:cstheme="minorHAnsi"/>
                <w:b/>
                <w:bCs/>
                <w:sz w:val="18"/>
                <w:szCs w:val="18"/>
              </w:rPr>
              <w:t>DIGITÁLNÍ GRAMOTNOST – POWER POINT – JAK SI ULEHČIT PRÁCI</w:t>
            </w:r>
          </w:p>
        </w:tc>
      </w:tr>
      <w:tr w:rsidR="00924C2E" w:rsidRPr="00924C2E" w14:paraId="7CB66BA4" w14:textId="77777777" w:rsidTr="00437226">
        <w:tc>
          <w:tcPr>
            <w:tcW w:w="3261" w:type="dxa"/>
          </w:tcPr>
          <w:p w14:paraId="03D2A7F7"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43826701"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2F5FE32D" w14:textId="77777777" w:rsidTr="00437226">
        <w:tc>
          <w:tcPr>
            <w:tcW w:w="3261" w:type="dxa"/>
          </w:tcPr>
          <w:p w14:paraId="7D4C5EC5"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75DCB6DB" w14:textId="346AA581" w:rsidR="00924C2E" w:rsidRPr="00924C2E" w:rsidRDefault="00A64F30" w:rsidP="00924C2E">
            <w:pPr>
              <w:rPr>
                <w:rFonts w:cstheme="minorHAnsi"/>
                <w:sz w:val="18"/>
                <w:szCs w:val="18"/>
              </w:rPr>
            </w:pPr>
            <w:r>
              <w:rPr>
                <w:rFonts w:cstheme="minorHAnsi"/>
                <w:sz w:val="18"/>
                <w:szCs w:val="18"/>
              </w:rPr>
              <w:t>ZŠ a MŠ ORP Louny</w:t>
            </w:r>
          </w:p>
        </w:tc>
      </w:tr>
      <w:tr w:rsidR="00924C2E" w:rsidRPr="00924C2E" w14:paraId="3C480A3C" w14:textId="77777777" w:rsidTr="00437226">
        <w:tc>
          <w:tcPr>
            <w:tcW w:w="3261" w:type="dxa"/>
          </w:tcPr>
          <w:p w14:paraId="0C9AF351"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2F752638"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36170B3F" w14:textId="77777777" w:rsidTr="00437226">
        <w:tc>
          <w:tcPr>
            <w:tcW w:w="3261" w:type="dxa"/>
          </w:tcPr>
          <w:p w14:paraId="32BD7C1C"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2A4F0F9F"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6111E4D1" w14:textId="77777777" w:rsidTr="00437226">
        <w:tc>
          <w:tcPr>
            <w:tcW w:w="3261" w:type="dxa"/>
          </w:tcPr>
          <w:p w14:paraId="2D174A7A"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7190F4F2"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4EC0D528" w14:textId="77777777" w:rsidTr="00437226">
        <w:tc>
          <w:tcPr>
            <w:tcW w:w="3261" w:type="dxa"/>
          </w:tcPr>
          <w:p w14:paraId="06841E57"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158C9F1D" w14:textId="5AC50751" w:rsidR="00924C2E" w:rsidRPr="00924C2E" w:rsidRDefault="00A64F30" w:rsidP="00924C2E">
            <w:pPr>
              <w:rPr>
                <w:rFonts w:cstheme="minorHAnsi"/>
                <w:sz w:val="18"/>
                <w:szCs w:val="18"/>
              </w:rPr>
            </w:pPr>
            <w:r>
              <w:rPr>
                <w:rFonts w:cstheme="minorHAnsi"/>
                <w:sz w:val="18"/>
                <w:szCs w:val="18"/>
              </w:rPr>
              <w:t>Dle zapojených subjektů</w:t>
            </w:r>
          </w:p>
        </w:tc>
      </w:tr>
      <w:tr w:rsidR="00CB1D01" w:rsidRPr="00924C2E" w14:paraId="53964F49" w14:textId="77777777" w:rsidTr="00437226">
        <w:tc>
          <w:tcPr>
            <w:tcW w:w="3261" w:type="dxa"/>
          </w:tcPr>
          <w:p w14:paraId="56BE2D28" w14:textId="77777777" w:rsidR="00CB1D01" w:rsidRPr="00924C2E" w:rsidRDefault="00CB1D01" w:rsidP="00CB1D01">
            <w:pPr>
              <w:rPr>
                <w:rFonts w:cstheme="minorHAnsi"/>
                <w:sz w:val="18"/>
                <w:szCs w:val="18"/>
              </w:rPr>
            </w:pPr>
            <w:r w:rsidRPr="00924C2E">
              <w:rPr>
                <w:rFonts w:cstheme="minorHAnsi"/>
                <w:sz w:val="18"/>
                <w:szCs w:val="18"/>
              </w:rPr>
              <w:t>Zdroj financování</w:t>
            </w:r>
          </w:p>
        </w:tc>
        <w:tc>
          <w:tcPr>
            <w:tcW w:w="5953" w:type="dxa"/>
          </w:tcPr>
          <w:p w14:paraId="58D73843" w14:textId="53CA6885" w:rsidR="00CB1D01" w:rsidRPr="00A64F30" w:rsidRDefault="00A64F30" w:rsidP="00CB1D01">
            <w:pPr>
              <w:rPr>
                <w:rFonts w:cstheme="minorHAnsi"/>
                <w:sz w:val="18"/>
                <w:szCs w:val="18"/>
              </w:rPr>
            </w:pPr>
            <w:r w:rsidRPr="00A64F30">
              <w:rPr>
                <w:sz w:val="18"/>
                <w:szCs w:val="18"/>
              </w:rPr>
              <w:t>MAP, vlastní</w:t>
            </w:r>
          </w:p>
        </w:tc>
      </w:tr>
      <w:tr w:rsidR="00CB1D01" w:rsidRPr="00924C2E" w14:paraId="620E3C34" w14:textId="77777777" w:rsidTr="00437226">
        <w:tc>
          <w:tcPr>
            <w:tcW w:w="3261" w:type="dxa"/>
          </w:tcPr>
          <w:p w14:paraId="486C8168" w14:textId="77777777" w:rsidR="00CB1D01" w:rsidRPr="00924C2E" w:rsidRDefault="00CB1D01" w:rsidP="00CB1D01">
            <w:pPr>
              <w:rPr>
                <w:rFonts w:cstheme="minorHAnsi"/>
                <w:sz w:val="18"/>
                <w:szCs w:val="18"/>
              </w:rPr>
            </w:pPr>
            <w:r w:rsidRPr="00924C2E">
              <w:rPr>
                <w:rFonts w:cstheme="minorHAnsi"/>
                <w:sz w:val="18"/>
                <w:szCs w:val="18"/>
              </w:rPr>
              <w:t>Časový harmonogram</w:t>
            </w:r>
          </w:p>
        </w:tc>
        <w:tc>
          <w:tcPr>
            <w:tcW w:w="5953" w:type="dxa"/>
          </w:tcPr>
          <w:p w14:paraId="05AD3D1D" w14:textId="66738A9C" w:rsidR="00CB1D01" w:rsidRPr="005970D6" w:rsidRDefault="00E07529" w:rsidP="00CB1D01">
            <w:pPr>
              <w:rPr>
                <w:rFonts w:cstheme="minorHAnsi"/>
                <w:sz w:val="18"/>
                <w:szCs w:val="18"/>
              </w:rPr>
            </w:pPr>
            <w:r>
              <w:rPr>
                <w:sz w:val="18"/>
                <w:szCs w:val="18"/>
              </w:rPr>
              <w:t>2025</w:t>
            </w:r>
          </w:p>
        </w:tc>
      </w:tr>
      <w:tr w:rsidR="00924C2E" w:rsidRPr="00924C2E" w14:paraId="581DB629" w14:textId="77777777" w:rsidTr="00437226">
        <w:tc>
          <w:tcPr>
            <w:tcW w:w="3261" w:type="dxa"/>
          </w:tcPr>
          <w:p w14:paraId="57287958"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5953" w:type="dxa"/>
          </w:tcPr>
          <w:p w14:paraId="6BF5B01F" w14:textId="41C026A6" w:rsidR="00924C2E" w:rsidRPr="00924C2E" w:rsidRDefault="00A64F30" w:rsidP="00924C2E">
            <w:pPr>
              <w:rPr>
                <w:sz w:val="18"/>
                <w:szCs w:val="18"/>
              </w:rPr>
            </w:pPr>
            <w:r>
              <w:rPr>
                <w:sz w:val="18"/>
                <w:szCs w:val="18"/>
              </w:rPr>
              <w:t>1.2</w:t>
            </w:r>
            <w:r w:rsidR="00924C2E" w:rsidRPr="00924C2E">
              <w:rPr>
                <w:sz w:val="18"/>
                <w:szCs w:val="18"/>
              </w:rPr>
              <w:t xml:space="preserve"> Rozvoj matematické </w:t>
            </w:r>
            <w:r>
              <w:rPr>
                <w:sz w:val="18"/>
                <w:szCs w:val="18"/>
              </w:rPr>
              <w:t xml:space="preserve">a finanční </w:t>
            </w:r>
            <w:proofErr w:type="spellStart"/>
            <w:r>
              <w:rPr>
                <w:sz w:val="18"/>
                <w:szCs w:val="18"/>
              </w:rPr>
              <w:t>pre</w:t>
            </w:r>
            <w:r w:rsidR="00924C2E" w:rsidRPr="00924C2E">
              <w:rPr>
                <w:sz w:val="18"/>
                <w:szCs w:val="18"/>
              </w:rPr>
              <w:t>gramotnosti</w:t>
            </w:r>
            <w:proofErr w:type="spellEnd"/>
            <w:r>
              <w:rPr>
                <w:sz w:val="18"/>
                <w:szCs w:val="18"/>
              </w:rPr>
              <w:t xml:space="preserve">, čtenářské </w:t>
            </w:r>
            <w:proofErr w:type="spellStart"/>
            <w:r>
              <w:rPr>
                <w:sz w:val="18"/>
                <w:szCs w:val="18"/>
              </w:rPr>
              <w:t>pregramotnosti</w:t>
            </w:r>
            <w:proofErr w:type="spellEnd"/>
            <w:r>
              <w:rPr>
                <w:sz w:val="18"/>
                <w:szCs w:val="18"/>
              </w:rPr>
              <w:t xml:space="preserve"> včetně rozvoje digitálních kompetencí a gramotností dětí, výuky cizích jazyků a polytechnického předškolního vzdělávání</w:t>
            </w:r>
          </w:p>
          <w:p w14:paraId="60A2943C" w14:textId="58234653" w:rsidR="00924C2E" w:rsidRPr="00924C2E" w:rsidRDefault="00A64F30" w:rsidP="00924C2E">
            <w:pPr>
              <w:rPr>
                <w:rFonts w:cstheme="minorHAnsi"/>
                <w:sz w:val="18"/>
                <w:szCs w:val="18"/>
              </w:rPr>
            </w:pPr>
            <w:r>
              <w:rPr>
                <w:sz w:val="18"/>
                <w:szCs w:val="18"/>
              </w:rPr>
              <w:t>2.1 Rozvoj matematické a finanční gramotnosti, digitálních kompetencí a mediální gramotnost dětí a žáků</w:t>
            </w:r>
          </w:p>
        </w:tc>
      </w:tr>
      <w:tr w:rsidR="00924C2E" w:rsidRPr="00924C2E" w14:paraId="784343C9" w14:textId="77777777" w:rsidTr="00437226">
        <w:tc>
          <w:tcPr>
            <w:tcW w:w="3261" w:type="dxa"/>
          </w:tcPr>
          <w:p w14:paraId="06E2201C"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5953" w:type="dxa"/>
          </w:tcPr>
          <w:p w14:paraId="2BF68427" w14:textId="1421F454" w:rsidR="00924C2E" w:rsidRPr="00924C2E" w:rsidRDefault="00A64F30" w:rsidP="00924C2E">
            <w:pPr>
              <w:rPr>
                <w:rFonts w:cstheme="minorHAnsi"/>
                <w:sz w:val="18"/>
                <w:szCs w:val="18"/>
              </w:rPr>
            </w:pPr>
            <w:r>
              <w:rPr>
                <w:rFonts w:cstheme="minorHAnsi"/>
                <w:sz w:val="18"/>
                <w:szCs w:val="18"/>
              </w:rPr>
              <w:t>1.2.5 Rozvoj digitálních kompetencí v předškolním vzdělávání</w:t>
            </w:r>
          </w:p>
          <w:p w14:paraId="3268C466" w14:textId="3E3B80D7" w:rsidR="00924C2E" w:rsidRPr="00924C2E" w:rsidRDefault="005970D6" w:rsidP="00924C2E">
            <w:pPr>
              <w:rPr>
                <w:rFonts w:cstheme="minorHAnsi"/>
                <w:sz w:val="18"/>
                <w:szCs w:val="18"/>
              </w:rPr>
            </w:pPr>
            <w:r>
              <w:rPr>
                <w:rFonts w:cstheme="minorHAnsi"/>
                <w:sz w:val="18"/>
                <w:szCs w:val="18"/>
              </w:rPr>
              <w:t xml:space="preserve">2.1.2 Rozvoj digitálních kompetencí a mediální gramotnosti </w:t>
            </w:r>
            <w:r w:rsidR="00035DB2">
              <w:rPr>
                <w:rFonts w:cstheme="minorHAnsi"/>
                <w:sz w:val="18"/>
                <w:szCs w:val="18"/>
              </w:rPr>
              <w:t>na</w:t>
            </w:r>
            <w:r>
              <w:rPr>
                <w:rFonts w:cstheme="minorHAnsi"/>
                <w:sz w:val="18"/>
                <w:szCs w:val="18"/>
              </w:rPr>
              <w:t xml:space="preserve"> ZŠ</w:t>
            </w:r>
          </w:p>
        </w:tc>
      </w:tr>
      <w:tr w:rsidR="00A63537" w:rsidRPr="00510BF4" w14:paraId="5E523F81" w14:textId="77777777" w:rsidTr="00A830C3">
        <w:tc>
          <w:tcPr>
            <w:tcW w:w="3261" w:type="dxa"/>
          </w:tcPr>
          <w:p w14:paraId="721E1FC3"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357B82B6" w14:textId="11EFC57D" w:rsidR="00A63537" w:rsidRPr="00510BF4" w:rsidRDefault="00A63537" w:rsidP="00A830C3">
            <w:pPr>
              <w:rPr>
                <w:sz w:val="18"/>
                <w:szCs w:val="18"/>
              </w:rPr>
            </w:pPr>
            <w:r>
              <w:rPr>
                <w:sz w:val="18"/>
                <w:szCs w:val="18"/>
              </w:rPr>
              <w:t>Podpora pedagogických a didaktických kompetencí pracovníků ve vzdělávání a podpory managementu třídních kolektivů</w:t>
            </w:r>
          </w:p>
        </w:tc>
      </w:tr>
      <w:tr w:rsidR="00A63537" w:rsidRPr="00A63537" w14:paraId="51185976" w14:textId="77777777" w:rsidTr="00A830C3">
        <w:tc>
          <w:tcPr>
            <w:tcW w:w="3261" w:type="dxa"/>
          </w:tcPr>
          <w:p w14:paraId="145B2B55"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089A0BD6" w14:textId="77777777" w:rsidR="00A63537" w:rsidRDefault="00A63537" w:rsidP="00A830C3">
            <w:pPr>
              <w:rPr>
                <w:sz w:val="18"/>
                <w:szCs w:val="18"/>
              </w:rPr>
            </w:pPr>
            <w:r>
              <w:rPr>
                <w:sz w:val="18"/>
                <w:szCs w:val="18"/>
              </w:rPr>
              <w:t>Podpora učitelů, ředitelů a dalších pracovníků ve vzdělávání</w:t>
            </w:r>
          </w:p>
          <w:p w14:paraId="18C4CDD0" w14:textId="2FB140D2" w:rsidR="00A63537" w:rsidRPr="00A63537" w:rsidRDefault="00A63537" w:rsidP="00A830C3">
            <w:pPr>
              <w:rPr>
                <w:sz w:val="18"/>
                <w:szCs w:val="18"/>
              </w:rPr>
            </w:pPr>
            <w:proofErr w:type="gramStart"/>
            <w:r>
              <w:rPr>
                <w:sz w:val="18"/>
                <w:szCs w:val="18"/>
              </w:rPr>
              <w:t>Digitální  kompetence</w:t>
            </w:r>
            <w:proofErr w:type="gramEnd"/>
            <w:r>
              <w:rPr>
                <w:sz w:val="18"/>
                <w:szCs w:val="18"/>
              </w:rPr>
              <w:t xml:space="preserve"> k celoživotnímu učení</w:t>
            </w:r>
          </w:p>
        </w:tc>
      </w:tr>
    </w:tbl>
    <w:p w14:paraId="419EFDCF" w14:textId="77777777" w:rsidR="00924C2E" w:rsidRDefault="00924C2E"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7772ED59" w14:textId="77777777" w:rsidTr="00F52520">
        <w:tc>
          <w:tcPr>
            <w:tcW w:w="9209" w:type="dxa"/>
            <w:shd w:val="clear" w:color="auto" w:fill="002060"/>
          </w:tcPr>
          <w:p w14:paraId="02E71DE8" w14:textId="6927232B" w:rsidR="00F52520" w:rsidRPr="00066A44" w:rsidRDefault="00F52520" w:rsidP="00A830C3">
            <w:pPr>
              <w:jc w:val="center"/>
              <w:rPr>
                <w:rFonts w:cstheme="minorHAnsi"/>
                <w:b/>
                <w:bCs/>
                <w:sz w:val="18"/>
                <w:szCs w:val="18"/>
              </w:rPr>
            </w:pPr>
            <w:r>
              <w:rPr>
                <w:rFonts w:cstheme="minorHAnsi"/>
                <w:b/>
                <w:bCs/>
                <w:sz w:val="18"/>
                <w:szCs w:val="18"/>
              </w:rPr>
              <w:t>49</w:t>
            </w:r>
          </w:p>
        </w:tc>
      </w:tr>
    </w:tbl>
    <w:tbl>
      <w:tblPr>
        <w:tblStyle w:val="Mkatabulky2"/>
        <w:tblW w:w="9214" w:type="dxa"/>
        <w:tblInd w:w="-147" w:type="dxa"/>
        <w:tblLook w:val="04A0" w:firstRow="1" w:lastRow="0" w:firstColumn="1" w:lastColumn="0" w:noHBand="0" w:noVBand="1"/>
      </w:tblPr>
      <w:tblGrid>
        <w:gridCol w:w="3261"/>
        <w:gridCol w:w="5953"/>
      </w:tblGrid>
      <w:tr w:rsidR="00924C2E" w:rsidRPr="00924C2E" w14:paraId="1992A331" w14:textId="77777777" w:rsidTr="00437226">
        <w:tc>
          <w:tcPr>
            <w:tcW w:w="3261" w:type="dxa"/>
            <w:shd w:val="clear" w:color="auto" w:fill="002060"/>
          </w:tcPr>
          <w:p w14:paraId="0B7BD861" w14:textId="77777777" w:rsidR="00924C2E" w:rsidRPr="00924C2E" w:rsidRDefault="00924C2E" w:rsidP="00924C2E">
            <w:pPr>
              <w:rPr>
                <w:rFonts w:cstheme="minorHAnsi"/>
                <w:b/>
                <w:bCs/>
                <w:sz w:val="18"/>
                <w:szCs w:val="18"/>
              </w:rPr>
            </w:pPr>
            <w:bookmarkStart w:id="80" w:name="_Hlk138056654"/>
            <w:r w:rsidRPr="00924C2E">
              <w:rPr>
                <w:rFonts w:cstheme="minorHAnsi"/>
                <w:b/>
                <w:bCs/>
                <w:sz w:val="18"/>
                <w:szCs w:val="18"/>
              </w:rPr>
              <w:t>Aktivita</w:t>
            </w:r>
          </w:p>
        </w:tc>
        <w:tc>
          <w:tcPr>
            <w:tcW w:w="5953" w:type="dxa"/>
            <w:shd w:val="clear" w:color="auto" w:fill="002060"/>
          </w:tcPr>
          <w:p w14:paraId="2928B41E" w14:textId="4EA88542" w:rsidR="00924C2E" w:rsidRPr="00924C2E" w:rsidRDefault="00924C2E" w:rsidP="00924C2E">
            <w:pPr>
              <w:rPr>
                <w:rFonts w:cstheme="minorHAnsi"/>
                <w:b/>
                <w:bCs/>
                <w:sz w:val="18"/>
                <w:szCs w:val="18"/>
              </w:rPr>
            </w:pPr>
            <w:r w:rsidRPr="00924C2E">
              <w:rPr>
                <w:rFonts w:cstheme="minorHAnsi"/>
                <w:b/>
                <w:bCs/>
                <w:sz w:val="18"/>
                <w:szCs w:val="18"/>
              </w:rPr>
              <w:t xml:space="preserve">ČTENÍM A PSANÍM KE KRITICKÉMU </w:t>
            </w:r>
            <w:proofErr w:type="gramStart"/>
            <w:r w:rsidRPr="00924C2E">
              <w:rPr>
                <w:rFonts w:cstheme="minorHAnsi"/>
                <w:b/>
                <w:bCs/>
                <w:sz w:val="18"/>
                <w:szCs w:val="18"/>
              </w:rPr>
              <w:t>MYŠLENÍ</w:t>
            </w:r>
            <w:r w:rsidR="009C2F28">
              <w:rPr>
                <w:rFonts w:cstheme="minorHAnsi"/>
                <w:b/>
                <w:bCs/>
                <w:sz w:val="18"/>
                <w:szCs w:val="18"/>
              </w:rPr>
              <w:t xml:space="preserve"> - PŘÍLEŽITOST</w:t>
            </w:r>
            <w:proofErr w:type="gramEnd"/>
          </w:p>
        </w:tc>
      </w:tr>
      <w:tr w:rsidR="00924C2E" w:rsidRPr="00924C2E" w14:paraId="1C0E1D80" w14:textId="77777777" w:rsidTr="00437226">
        <w:tc>
          <w:tcPr>
            <w:tcW w:w="3261" w:type="dxa"/>
          </w:tcPr>
          <w:p w14:paraId="64F18F2B"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220E5CE2"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3E8845DF" w14:textId="77777777" w:rsidTr="00437226">
        <w:tc>
          <w:tcPr>
            <w:tcW w:w="3261" w:type="dxa"/>
          </w:tcPr>
          <w:p w14:paraId="648E7158"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479F1F80" w14:textId="095C6E72" w:rsidR="00924C2E" w:rsidRPr="00924C2E" w:rsidRDefault="00A64F30" w:rsidP="00924C2E">
            <w:pPr>
              <w:rPr>
                <w:rFonts w:cstheme="minorHAnsi"/>
                <w:sz w:val="18"/>
                <w:szCs w:val="18"/>
              </w:rPr>
            </w:pPr>
            <w:r>
              <w:rPr>
                <w:rFonts w:cstheme="minorHAnsi"/>
                <w:sz w:val="18"/>
                <w:szCs w:val="18"/>
              </w:rPr>
              <w:t>ZŠ a MŠ ORP Louny</w:t>
            </w:r>
          </w:p>
        </w:tc>
      </w:tr>
      <w:tr w:rsidR="00924C2E" w:rsidRPr="00924C2E" w14:paraId="45A4CD7F" w14:textId="77777777" w:rsidTr="00437226">
        <w:tc>
          <w:tcPr>
            <w:tcW w:w="3261" w:type="dxa"/>
          </w:tcPr>
          <w:p w14:paraId="0CED43B9"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054BBD2B"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63A14877" w14:textId="77777777" w:rsidTr="00437226">
        <w:tc>
          <w:tcPr>
            <w:tcW w:w="3261" w:type="dxa"/>
          </w:tcPr>
          <w:p w14:paraId="5E6C67C9"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7FD68460"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06B67775" w14:textId="77777777" w:rsidTr="00437226">
        <w:tc>
          <w:tcPr>
            <w:tcW w:w="3261" w:type="dxa"/>
          </w:tcPr>
          <w:p w14:paraId="3D65E528"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091506E7"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69EA6B14" w14:textId="77777777" w:rsidTr="00437226">
        <w:tc>
          <w:tcPr>
            <w:tcW w:w="3261" w:type="dxa"/>
          </w:tcPr>
          <w:p w14:paraId="21116513"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335F4BC4" w14:textId="74E71CB7" w:rsidR="00924C2E" w:rsidRPr="00924C2E" w:rsidRDefault="00A64F30" w:rsidP="00924C2E">
            <w:pPr>
              <w:rPr>
                <w:rFonts w:cstheme="minorHAnsi"/>
                <w:sz w:val="18"/>
                <w:szCs w:val="18"/>
              </w:rPr>
            </w:pPr>
            <w:r>
              <w:rPr>
                <w:rFonts w:cstheme="minorHAnsi"/>
                <w:sz w:val="18"/>
                <w:szCs w:val="18"/>
              </w:rPr>
              <w:t>Dle zapojených subjektů</w:t>
            </w:r>
          </w:p>
        </w:tc>
      </w:tr>
      <w:tr w:rsidR="00CB1D01" w:rsidRPr="00924C2E" w14:paraId="5008F8BC" w14:textId="77777777" w:rsidTr="00437226">
        <w:tc>
          <w:tcPr>
            <w:tcW w:w="3261" w:type="dxa"/>
          </w:tcPr>
          <w:p w14:paraId="611AC60A" w14:textId="77777777" w:rsidR="00CB1D01" w:rsidRPr="00924C2E" w:rsidRDefault="00CB1D01" w:rsidP="00CB1D01">
            <w:pPr>
              <w:rPr>
                <w:rFonts w:cstheme="minorHAnsi"/>
                <w:sz w:val="18"/>
                <w:szCs w:val="18"/>
              </w:rPr>
            </w:pPr>
            <w:r w:rsidRPr="00924C2E">
              <w:rPr>
                <w:rFonts w:cstheme="minorHAnsi"/>
                <w:sz w:val="18"/>
                <w:szCs w:val="18"/>
              </w:rPr>
              <w:t>Zdroj financování</w:t>
            </w:r>
          </w:p>
        </w:tc>
        <w:tc>
          <w:tcPr>
            <w:tcW w:w="5953" w:type="dxa"/>
          </w:tcPr>
          <w:p w14:paraId="5B2C5D6D" w14:textId="595DF79F" w:rsidR="00CB1D01" w:rsidRPr="00A64F30" w:rsidRDefault="00A64F30" w:rsidP="00CB1D01">
            <w:pPr>
              <w:rPr>
                <w:rFonts w:cstheme="minorHAnsi"/>
                <w:sz w:val="18"/>
                <w:szCs w:val="18"/>
              </w:rPr>
            </w:pPr>
            <w:r w:rsidRPr="00A64F30">
              <w:rPr>
                <w:sz w:val="18"/>
                <w:szCs w:val="18"/>
              </w:rPr>
              <w:t>MAP, vlastní</w:t>
            </w:r>
          </w:p>
        </w:tc>
      </w:tr>
      <w:tr w:rsidR="00CB1D01" w:rsidRPr="00924C2E" w14:paraId="79F2D699" w14:textId="77777777" w:rsidTr="00437226">
        <w:tc>
          <w:tcPr>
            <w:tcW w:w="3261" w:type="dxa"/>
          </w:tcPr>
          <w:p w14:paraId="033B31D9" w14:textId="77777777" w:rsidR="00CB1D01" w:rsidRPr="00924C2E" w:rsidRDefault="00CB1D01" w:rsidP="00CB1D01">
            <w:pPr>
              <w:rPr>
                <w:rFonts w:cstheme="minorHAnsi"/>
                <w:sz w:val="18"/>
                <w:szCs w:val="18"/>
              </w:rPr>
            </w:pPr>
            <w:r w:rsidRPr="00924C2E">
              <w:rPr>
                <w:rFonts w:cstheme="minorHAnsi"/>
                <w:sz w:val="18"/>
                <w:szCs w:val="18"/>
              </w:rPr>
              <w:t>Časový harmonogram</w:t>
            </w:r>
          </w:p>
        </w:tc>
        <w:tc>
          <w:tcPr>
            <w:tcW w:w="5953" w:type="dxa"/>
          </w:tcPr>
          <w:p w14:paraId="10F3F461" w14:textId="0C3C96BB" w:rsidR="00CB1D01" w:rsidRPr="00924C2E" w:rsidRDefault="00E07529" w:rsidP="00CB1D01">
            <w:pPr>
              <w:rPr>
                <w:rFonts w:cstheme="minorHAnsi"/>
                <w:sz w:val="18"/>
                <w:szCs w:val="18"/>
              </w:rPr>
            </w:pPr>
            <w:r>
              <w:t>2025</w:t>
            </w:r>
          </w:p>
        </w:tc>
      </w:tr>
      <w:tr w:rsidR="00924C2E" w:rsidRPr="00924C2E" w14:paraId="54A9B443" w14:textId="77777777" w:rsidTr="00437226">
        <w:tc>
          <w:tcPr>
            <w:tcW w:w="3261" w:type="dxa"/>
          </w:tcPr>
          <w:p w14:paraId="741FA69D"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5953" w:type="dxa"/>
          </w:tcPr>
          <w:p w14:paraId="43C8A7E9" w14:textId="77777777" w:rsidR="00A64F30" w:rsidRPr="00924C2E" w:rsidRDefault="00A64F30" w:rsidP="00A64F30">
            <w:pPr>
              <w:rPr>
                <w:sz w:val="18"/>
                <w:szCs w:val="18"/>
              </w:rPr>
            </w:pPr>
            <w:r w:rsidRPr="00924C2E">
              <w:rPr>
                <w:sz w:val="18"/>
                <w:szCs w:val="18"/>
              </w:rPr>
              <w:t>2.5 Dostatečné odborné a personální kapacity pedagogických pracovníků a dalších odborných pracovníků</w:t>
            </w:r>
            <w:r>
              <w:rPr>
                <w:sz w:val="18"/>
                <w:szCs w:val="18"/>
              </w:rPr>
              <w:t xml:space="preserve"> a podpora </w:t>
            </w:r>
            <w:proofErr w:type="spellStart"/>
            <w:r>
              <w:rPr>
                <w:sz w:val="18"/>
                <w:szCs w:val="18"/>
              </w:rPr>
              <w:t>wellbeingu</w:t>
            </w:r>
            <w:proofErr w:type="spellEnd"/>
            <w:r>
              <w:rPr>
                <w:sz w:val="18"/>
                <w:szCs w:val="18"/>
              </w:rPr>
              <w:t xml:space="preserve"> </w:t>
            </w:r>
          </w:p>
          <w:p w14:paraId="4388080D" w14:textId="03DE64B3" w:rsidR="00924C2E" w:rsidRPr="00924C2E" w:rsidRDefault="00A64F30" w:rsidP="00A64F30">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tc>
      </w:tr>
      <w:tr w:rsidR="00924C2E" w:rsidRPr="00924C2E" w14:paraId="46034AC9" w14:textId="77777777" w:rsidTr="00437226">
        <w:tc>
          <w:tcPr>
            <w:tcW w:w="3261" w:type="dxa"/>
          </w:tcPr>
          <w:p w14:paraId="0D754A81"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5953" w:type="dxa"/>
          </w:tcPr>
          <w:p w14:paraId="54EA9846" w14:textId="77777777" w:rsidR="00A64F30" w:rsidRPr="009F54D2" w:rsidRDefault="00A64F30" w:rsidP="00A64F30">
            <w:pPr>
              <w:rPr>
                <w:rFonts w:cstheme="minorHAnsi"/>
                <w:bCs/>
                <w:iCs/>
                <w:sz w:val="18"/>
                <w:szCs w:val="18"/>
              </w:rPr>
            </w:pPr>
            <w:r w:rsidRPr="009F54D2">
              <w:rPr>
                <w:rFonts w:ascii="Calibri" w:eastAsia="Arial" w:hAnsi="Calibri" w:cs="Calibri"/>
                <w:bCs/>
                <w:iCs/>
                <w:noProof/>
                <w:color w:val="000000" w:themeColor="text1"/>
                <w:sz w:val="18"/>
                <w:szCs w:val="18"/>
                <w:lang w:eastAsia="cs-CZ"/>
              </w:rPr>
              <w:t>2.5.2 Podpora rozvoje pedagogických, didaktických a manažerských kompetencí pracovníků včetně podpory wellbeingu ve školách</w:t>
            </w:r>
            <w:r w:rsidRPr="009F54D2">
              <w:rPr>
                <w:rFonts w:cstheme="minorHAnsi"/>
                <w:bCs/>
                <w:iCs/>
                <w:sz w:val="18"/>
                <w:szCs w:val="18"/>
              </w:rPr>
              <w:t xml:space="preserve"> </w:t>
            </w:r>
          </w:p>
          <w:p w14:paraId="180D019B" w14:textId="46D1688E" w:rsidR="00924C2E" w:rsidRPr="00924C2E" w:rsidRDefault="00A64F30" w:rsidP="00A64F30">
            <w:pPr>
              <w:rPr>
                <w:rFonts w:cstheme="minorHAnsi"/>
                <w:sz w:val="18"/>
                <w:szCs w:val="18"/>
              </w:rPr>
            </w:pPr>
            <w:r w:rsidRPr="00924C2E">
              <w:rPr>
                <w:rFonts w:cstheme="minorHAnsi"/>
                <w:sz w:val="18"/>
                <w:szCs w:val="18"/>
              </w:rPr>
              <w:t>1.1.</w:t>
            </w:r>
            <w:r>
              <w:rPr>
                <w:rFonts w:cstheme="minorHAnsi"/>
                <w:sz w:val="18"/>
                <w:szCs w:val="18"/>
              </w:rPr>
              <w:t>2 Odborné vzdělávání PP v oblasti inkluze a v tématech vedoucí k podpoře rozvoje potenciálu každého dítěte v předškolním vzděl</w:t>
            </w:r>
            <w:r w:rsidR="00A63537">
              <w:rPr>
                <w:rFonts w:cstheme="minorHAnsi"/>
                <w:sz w:val="18"/>
                <w:szCs w:val="18"/>
              </w:rPr>
              <w:t>á</w:t>
            </w:r>
            <w:r>
              <w:rPr>
                <w:rFonts w:cstheme="minorHAnsi"/>
                <w:sz w:val="18"/>
                <w:szCs w:val="18"/>
              </w:rPr>
              <w:t>vání</w:t>
            </w:r>
          </w:p>
        </w:tc>
      </w:tr>
      <w:bookmarkEnd w:id="80"/>
      <w:tr w:rsidR="00A63537" w:rsidRPr="00510BF4" w14:paraId="1DAB2528" w14:textId="77777777" w:rsidTr="00A830C3">
        <w:tc>
          <w:tcPr>
            <w:tcW w:w="3261" w:type="dxa"/>
          </w:tcPr>
          <w:p w14:paraId="0C377EEA"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480C87D3" w14:textId="77777777" w:rsidR="00A63537" w:rsidRDefault="00A63537" w:rsidP="00A830C3">
            <w:pPr>
              <w:rPr>
                <w:sz w:val="18"/>
                <w:szCs w:val="18"/>
              </w:rPr>
            </w:pPr>
            <w:r>
              <w:rPr>
                <w:sz w:val="18"/>
                <w:szCs w:val="18"/>
              </w:rPr>
              <w:t>Podpora pedagogických a didaktických kompetencí pracovníků ve vzdělávání a podpory managementu třídních kolektivů</w:t>
            </w:r>
          </w:p>
          <w:p w14:paraId="23C37D50" w14:textId="77777777" w:rsidR="00A63537" w:rsidRPr="00510BF4" w:rsidRDefault="00A63537" w:rsidP="00A830C3">
            <w:pPr>
              <w:rPr>
                <w:sz w:val="18"/>
                <w:szCs w:val="18"/>
              </w:rPr>
            </w:pPr>
            <w:r>
              <w:rPr>
                <w:sz w:val="18"/>
                <w:szCs w:val="18"/>
              </w:rPr>
              <w:t>Rozvoj potenciálu každého žáka, zejména žáků se sociálním a jiným znevýhodněním</w:t>
            </w:r>
          </w:p>
        </w:tc>
      </w:tr>
      <w:tr w:rsidR="00A63537" w:rsidRPr="00A63537" w14:paraId="19ED14A2" w14:textId="77777777" w:rsidTr="00A830C3">
        <w:tc>
          <w:tcPr>
            <w:tcW w:w="3261" w:type="dxa"/>
          </w:tcPr>
          <w:p w14:paraId="49BD20C2"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779E9946" w14:textId="77777777" w:rsidR="00A63537" w:rsidRDefault="00A63537" w:rsidP="00A830C3">
            <w:pPr>
              <w:rPr>
                <w:sz w:val="18"/>
                <w:szCs w:val="18"/>
              </w:rPr>
            </w:pPr>
            <w:r>
              <w:rPr>
                <w:sz w:val="18"/>
                <w:szCs w:val="18"/>
              </w:rPr>
              <w:t>Podpora učitelů, ředitelů a dalších pracovníků ve vzdělávání</w:t>
            </w:r>
          </w:p>
          <w:p w14:paraId="1A6B1ABA" w14:textId="77777777" w:rsidR="00A63537" w:rsidRPr="00A63537" w:rsidRDefault="00A63537" w:rsidP="00A830C3">
            <w:pPr>
              <w:rPr>
                <w:sz w:val="18"/>
                <w:szCs w:val="18"/>
              </w:rPr>
            </w:pPr>
            <w:r>
              <w:rPr>
                <w:sz w:val="18"/>
                <w:szCs w:val="18"/>
              </w:rPr>
              <w:t>Snižování nerovností v přístupu ke vzdělávání</w:t>
            </w:r>
          </w:p>
        </w:tc>
      </w:tr>
    </w:tbl>
    <w:p w14:paraId="0758D2B2" w14:textId="77777777" w:rsidR="00924C2E" w:rsidRDefault="00924C2E" w:rsidP="00924C2E">
      <w:pPr>
        <w:rPr>
          <w:rFonts w:cstheme="minorHAnsi"/>
          <w:sz w:val="18"/>
          <w:szCs w:val="18"/>
        </w:rPr>
      </w:pPr>
    </w:p>
    <w:p w14:paraId="79178D2C" w14:textId="77777777" w:rsidR="00A63537" w:rsidRDefault="00A63537" w:rsidP="00924C2E">
      <w:pPr>
        <w:rPr>
          <w:rFonts w:cstheme="minorHAnsi"/>
          <w:sz w:val="18"/>
          <w:szCs w:val="18"/>
        </w:rPr>
      </w:pPr>
    </w:p>
    <w:p w14:paraId="3AF56B36" w14:textId="77777777" w:rsidR="00A63537" w:rsidRDefault="00A63537"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624C9E16" w14:textId="77777777" w:rsidTr="00F52520">
        <w:tc>
          <w:tcPr>
            <w:tcW w:w="9209" w:type="dxa"/>
            <w:shd w:val="clear" w:color="auto" w:fill="002060"/>
          </w:tcPr>
          <w:p w14:paraId="1D7D12F2" w14:textId="0BE4AC5D" w:rsidR="00F52520" w:rsidRPr="00066A44" w:rsidRDefault="00F52520" w:rsidP="00A830C3">
            <w:pPr>
              <w:jc w:val="center"/>
              <w:rPr>
                <w:rFonts w:cstheme="minorHAnsi"/>
                <w:b/>
                <w:bCs/>
                <w:sz w:val="18"/>
                <w:szCs w:val="18"/>
              </w:rPr>
            </w:pPr>
            <w:r>
              <w:rPr>
                <w:rFonts w:cstheme="minorHAnsi"/>
                <w:b/>
                <w:bCs/>
                <w:sz w:val="18"/>
                <w:szCs w:val="18"/>
              </w:rPr>
              <w:lastRenderedPageBreak/>
              <w:t>50</w:t>
            </w:r>
          </w:p>
        </w:tc>
      </w:tr>
    </w:tbl>
    <w:tbl>
      <w:tblPr>
        <w:tblStyle w:val="Mkatabulky2"/>
        <w:tblW w:w="9214" w:type="dxa"/>
        <w:tblInd w:w="-147" w:type="dxa"/>
        <w:tblLook w:val="04A0" w:firstRow="1" w:lastRow="0" w:firstColumn="1" w:lastColumn="0" w:noHBand="0" w:noVBand="1"/>
      </w:tblPr>
      <w:tblGrid>
        <w:gridCol w:w="3261"/>
        <w:gridCol w:w="5953"/>
      </w:tblGrid>
      <w:tr w:rsidR="00924C2E" w:rsidRPr="00924C2E" w14:paraId="31BB3BCC" w14:textId="77777777" w:rsidTr="00437226">
        <w:tc>
          <w:tcPr>
            <w:tcW w:w="3261" w:type="dxa"/>
            <w:shd w:val="clear" w:color="auto" w:fill="002060"/>
          </w:tcPr>
          <w:p w14:paraId="7597A9B0" w14:textId="77777777" w:rsidR="00924C2E" w:rsidRPr="00924C2E" w:rsidRDefault="00924C2E" w:rsidP="00924C2E">
            <w:pPr>
              <w:rPr>
                <w:rFonts w:cstheme="minorHAnsi"/>
                <w:b/>
                <w:bCs/>
                <w:sz w:val="18"/>
                <w:szCs w:val="18"/>
              </w:rPr>
            </w:pPr>
            <w:bookmarkStart w:id="81" w:name="_Hlk138056322"/>
            <w:r w:rsidRPr="00924C2E">
              <w:rPr>
                <w:rFonts w:cstheme="minorHAnsi"/>
                <w:b/>
                <w:bCs/>
                <w:sz w:val="18"/>
                <w:szCs w:val="18"/>
              </w:rPr>
              <w:t>Aktivita</w:t>
            </w:r>
          </w:p>
        </w:tc>
        <w:tc>
          <w:tcPr>
            <w:tcW w:w="5953" w:type="dxa"/>
            <w:shd w:val="clear" w:color="auto" w:fill="002060"/>
          </w:tcPr>
          <w:p w14:paraId="5655B986" w14:textId="77777777" w:rsidR="00924C2E" w:rsidRPr="00924C2E" w:rsidRDefault="00924C2E" w:rsidP="00924C2E">
            <w:pPr>
              <w:rPr>
                <w:rFonts w:cstheme="minorHAnsi"/>
                <w:b/>
                <w:bCs/>
                <w:sz w:val="18"/>
                <w:szCs w:val="18"/>
              </w:rPr>
            </w:pPr>
            <w:r w:rsidRPr="00924C2E">
              <w:rPr>
                <w:rFonts w:cstheme="minorHAnsi"/>
                <w:b/>
                <w:bCs/>
                <w:sz w:val="18"/>
                <w:szCs w:val="18"/>
              </w:rPr>
              <w:t>KLIMA TŘÍDY, KOMUNIKACE SE ŽÁKEM V OBDOBÍ PUBERTY ANEB ŽERTY PUBERTY, KÁZEŇ A KÁZEŇSKÉ PROBLÉMY</w:t>
            </w:r>
          </w:p>
        </w:tc>
      </w:tr>
      <w:tr w:rsidR="00924C2E" w:rsidRPr="00924C2E" w14:paraId="4D9E127B" w14:textId="77777777" w:rsidTr="00437226">
        <w:tc>
          <w:tcPr>
            <w:tcW w:w="3261" w:type="dxa"/>
          </w:tcPr>
          <w:p w14:paraId="141A44B5"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5953" w:type="dxa"/>
          </w:tcPr>
          <w:p w14:paraId="4ECA9AB6"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38502ECE" w14:textId="77777777" w:rsidTr="00437226">
        <w:tc>
          <w:tcPr>
            <w:tcW w:w="3261" w:type="dxa"/>
          </w:tcPr>
          <w:p w14:paraId="4437D4C5"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5953" w:type="dxa"/>
          </w:tcPr>
          <w:p w14:paraId="2CEA6C79" w14:textId="0D125092" w:rsidR="00924C2E" w:rsidRPr="00924C2E" w:rsidRDefault="00665E22" w:rsidP="00924C2E">
            <w:pPr>
              <w:rPr>
                <w:rFonts w:cstheme="minorHAnsi"/>
                <w:sz w:val="18"/>
                <w:szCs w:val="18"/>
              </w:rPr>
            </w:pPr>
            <w:r>
              <w:rPr>
                <w:rFonts w:cstheme="minorHAnsi"/>
                <w:sz w:val="18"/>
                <w:szCs w:val="18"/>
              </w:rPr>
              <w:t>ZŠ ORP Louny</w:t>
            </w:r>
          </w:p>
        </w:tc>
      </w:tr>
      <w:tr w:rsidR="00924C2E" w:rsidRPr="00924C2E" w14:paraId="1CB41A54" w14:textId="77777777" w:rsidTr="00437226">
        <w:tc>
          <w:tcPr>
            <w:tcW w:w="3261" w:type="dxa"/>
          </w:tcPr>
          <w:p w14:paraId="77206E4C"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5953" w:type="dxa"/>
          </w:tcPr>
          <w:p w14:paraId="3234552B"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378C78D6" w14:textId="77777777" w:rsidTr="00437226">
        <w:tc>
          <w:tcPr>
            <w:tcW w:w="3261" w:type="dxa"/>
          </w:tcPr>
          <w:p w14:paraId="4462DBD6"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5953" w:type="dxa"/>
          </w:tcPr>
          <w:p w14:paraId="1F9879FC"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253B9A64" w14:textId="77777777" w:rsidTr="00437226">
        <w:tc>
          <w:tcPr>
            <w:tcW w:w="3261" w:type="dxa"/>
          </w:tcPr>
          <w:p w14:paraId="23047DBD"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5953" w:type="dxa"/>
          </w:tcPr>
          <w:p w14:paraId="7E5886E2"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3C8F3949" w14:textId="77777777" w:rsidTr="00437226">
        <w:tc>
          <w:tcPr>
            <w:tcW w:w="3261" w:type="dxa"/>
          </w:tcPr>
          <w:p w14:paraId="7A9EC5C4"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5953" w:type="dxa"/>
          </w:tcPr>
          <w:p w14:paraId="3815EF6F" w14:textId="3243C503" w:rsidR="00924C2E" w:rsidRPr="00924C2E" w:rsidRDefault="00665E22" w:rsidP="00924C2E">
            <w:pPr>
              <w:rPr>
                <w:rFonts w:cstheme="minorHAnsi"/>
                <w:sz w:val="18"/>
                <w:szCs w:val="18"/>
              </w:rPr>
            </w:pPr>
            <w:r>
              <w:rPr>
                <w:rFonts w:cstheme="minorHAnsi"/>
                <w:sz w:val="18"/>
                <w:szCs w:val="18"/>
              </w:rPr>
              <w:t>Dle počtu zapojených subjektů</w:t>
            </w:r>
          </w:p>
        </w:tc>
      </w:tr>
      <w:tr w:rsidR="00CB1D01" w:rsidRPr="00924C2E" w14:paraId="6F651C36" w14:textId="77777777" w:rsidTr="00437226">
        <w:tc>
          <w:tcPr>
            <w:tcW w:w="3261" w:type="dxa"/>
          </w:tcPr>
          <w:p w14:paraId="5D9575B1" w14:textId="77777777" w:rsidR="00CB1D01" w:rsidRPr="00924C2E" w:rsidRDefault="00CB1D01" w:rsidP="00CB1D01">
            <w:pPr>
              <w:rPr>
                <w:rFonts w:cstheme="minorHAnsi"/>
                <w:sz w:val="18"/>
                <w:szCs w:val="18"/>
              </w:rPr>
            </w:pPr>
            <w:r w:rsidRPr="00924C2E">
              <w:rPr>
                <w:rFonts w:cstheme="minorHAnsi"/>
                <w:sz w:val="18"/>
                <w:szCs w:val="18"/>
              </w:rPr>
              <w:t>Zdroj financování</w:t>
            </w:r>
          </w:p>
        </w:tc>
        <w:tc>
          <w:tcPr>
            <w:tcW w:w="5953" w:type="dxa"/>
          </w:tcPr>
          <w:p w14:paraId="49D0EEC7" w14:textId="077E9AAD" w:rsidR="00CB1D01" w:rsidRPr="00665E22" w:rsidRDefault="00665E22" w:rsidP="00CB1D01">
            <w:pPr>
              <w:rPr>
                <w:rFonts w:cstheme="minorHAnsi"/>
                <w:sz w:val="18"/>
                <w:szCs w:val="18"/>
              </w:rPr>
            </w:pPr>
            <w:r w:rsidRPr="00665E22">
              <w:rPr>
                <w:sz w:val="18"/>
                <w:szCs w:val="18"/>
              </w:rPr>
              <w:t>MAP, vlastní</w:t>
            </w:r>
          </w:p>
        </w:tc>
      </w:tr>
      <w:tr w:rsidR="00CB1D01" w:rsidRPr="00924C2E" w14:paraId="3B4D961E" w14:textId="77777777" w:rsidTr="00437226">
        <w:tc>
          <w:tcPr>
            <w:tcW w:w="3261" w:type="dxa"/>
          </w:tcPr>
          <w:p w14:paraId="14F82E3E" w14:textId="77777777" w:rsidR="00CB1D01" w:rsidRPr="00924C2E" w:rsidRDefault="00CB1D01" w:rsidP="00CB1D01">
            <w:pPr>
              <w:rPr>
                <w:rFonts w:cstheme="minorHAnsi"/>
                <w:sz w:val="18"/>
                <w:szCs w:val="18"/>
              </w:rPr>
            </w:pPr>
            <w:r w:rsidRPr="00924C2E">
              <w:rPr>
                <w:rFonts w:cstheme="minorHAnsi"/>
                <w:sz w:val="18"/>
                <w:szCs w:val="18"/>
              </w:rPr>
              <w:t>Časový harmonogram</w:t>
            </w:r>
          </w:p>
        </w:tc>
        <w:tc>
          <w:tcPr>
            <w:tcW w:w="5953" w:type="dxa"/>
          </w:tcPr>
          <w:p w14:paraId="1012C649" w14:textId="44180F8B" w:rsidR="00CB1D01" w:rsidRPr="00665E22" w:rsidRDefault="00E07529" w:rsidP="00CB1D01">
            <w:pPr>
              <w:rPr>
                <w:rFonts w:cstheme="minorHAnsi"/>
                <w:sz w:val="18"/>
                <w:szCs w:val="18"/>
              </w:rPr>
            </w:pPr>
            <w:r>
              <w:rPr>
                <w:sz w:val="18"/>
                <w:szCs w:val="18"/>
              </w:rPr>
              <w:t>2025</w:t>
            </w:r>
          </w:p>
        </w:tc>
      </w:tr>
      <w:tr w:rsidR="00924C2E" w:rsidRPr="00924C2E" w14:paraId="54545E2D" w14:textId="77777777" w:rsidTr="00437226">
        <w:tc>
          <w:tcPr>
            <w:tcW w:w="3261" w:type="dxa"/>
          </w:tcPr>
          <w:p w14:paraId="2A84CE33"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5953" w:type="dxa"/>
          </w:tcPr>
          <w:p w14:paraId="20470E55" w14:textId="34E6B24A" w:rsidR="00A64F30" w:rsidRDefault="00A64F30" w:rsidP="00A64F30">
            <w:pPr>
              <w:rPr>
                <w:sz w:val="18"/>
                <w:szCs w:val="18"/>
              </w:rPr>
            </w:pPr>
            <w:r>
              <w:rPr>
                <w:sz w:val="18"/>
                <w:szCs w:val="18"/>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Pr>
                <w:sz w:val="18"/>
                <w:szCs w:val="18"/>
              </w:rPr>
              <w:t>socioemoční</w:t>
            </w:r>
            <w:proofErr w:type="spellEnd"/>
            <w:r>
              <w:rPr>
                <w:sz w:val="18"/>
                <w:szCs w:val="18"/>
              </w:rPr>
              <w:t xml:space="preserve"> a občanské kompetence(, včetně podpory duševního zdraví dětí a žáků)</w:t>
            </w:r>
          </w:p>
          <w:p w14:paraId="7267E511" w14:textId="16CBB763" w:rsidR="00A64F30" w:rsidRPr="00924C2E" w:rsidRDefault="00A64F30" w:rsidP="00A64F30">
            <w:pPr>
              <w:rPr>
                <w:sz w:val="18"/>
                <w:szCs w:val="18"/>
              </w:rPr>
            </w:pPr>
            <w:r w:rsidRPr="00924C2E">
              <w:rPr>
                <w:sz w:val="18"/>
                <w:szCs w:val="18"/>
              </w:rPr>
              <w:t>2.5 Dostatečné odborné a personální kapacity pedagogických pracovníků a dalších odborných pracovníků</w:t>
            </w:r>
            <w:r>
              <w:rPr>
                <w:sz w:val="18"/>
                <w:szCs w:val="18"/>
              </w:rPr>
              <w:t xml:space="preserve"> a podpora </w:t>
            </w:r>
            <w:proofErr w:type="spellStart"/>
            <w:r>
              <w:rPr>
                <w:sz w:val="18"/>
                <w:szCs w:val="18"/>
              </w:rPr>
              <w:t>wellbeingu</w:t>
            </w:r>
            <w:proofErr w:type="spellEnd"/>
            <w:r>
              <w:rPr>
                <w:sz w:val="18"/>
                <w:szCs w:val="18"/>
              </w:rPr>
              <w:t xml:space="preserve"> </w:t>
            </w:r>
          </w:p>
          <w:p w14:paraId="175288BC" w14:textId="59C5B6D9" w:rsidR="00924C2E" w:rsidRPr="00924C2E" w:rsidRDefault="00924C2E" w:rsidP="00924C2E">
            <w:pPr>
              <w:rPr>
                <w:rFonts w:cstheme="minorHAnsi"/>
                <w:sz w:val="18"/>
                <w:szCs w:val="18"/>
              </w:rPr>
            </w:pPr>
          </w:p>
        </w:tc>
      </w:tr>
      <w:tr w:rsidR="00924C2E" w:rsidRPr="00924C2E" w14:paraId="0B9F1CC1" w14:textId="77777777" w:rsidTr="00437226">
        <w:tc>
          <w:tcPr>
            <w:tcW w:w="3261" w:type="dxa"/>
          </w:tcPr>
          <w:p w14:paraId="43ADC1EF"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5953" w:type="dxa"/>
          </w:tcPr>
          <w:p w14:paraId="2A53EDE1" w14:textId="6958AE0D" w:rsidR="00A64F30" w:rsidRDefault="00A64F30" w:rsidP="00665E22">
            <w:pPr>
              <w:rPr>
                <w:rFonts w:ascii="Calibri" w:eastAsia="Arial" w:hAnsi="Calibri" w:cs="Calibri"/>
                <w:bCs/>
                <w:iCs/>
                <w:noProof/>
                <w:color w:val="000000" w:themeColor="text1"/>
                <w:sz w:val="18"/>
                <w:szCs w:val="18"/>
                <w:lang w:eastAsia="cs-CZ"/>
              </w:rPr>
            </w:pPr>
            <w:r>
              <w:rPr>
                <w:rFonts w:ascii="Calibri" w:eastAsia="Arial" w:hAnsi="Calibri" w:cs="Calibri"/>
                <w:bCs/>
                <w:iCs/>
                <w:noProof/>
                <w:color w:val="000000" w:themeColor="text1"/>
                <w:sz w:val="18"/>
                <w:szCs w:val="18"/>
                <w:lang w:eastAsia="cs-CZ"/>
              </w:rPr>
              <w:t>2.3.7 Rozvoj duševního zdraví dětí a žáků</w:t>
            </w:r>
          </w:p>
          <w:p w14:paraId="1E38FF19" w14:textId="320D1F73" w:rsidR="00924C2E" w:rsidRPr="009C2F28" w:rsidRDefault="00665E22" w:rsidP="00924C2E">
            <w:pPr>
              <w:rPr>
                <w:rFonts w:cstheme="minorHAnsi"/>
                <w:bCs/>
                <w:iCs/>
                <w:sz w:val="18"/>
                <w:szCs w:val="18"/>
              </w:rPr>
            </w:pPr>
            <w:r w:rsidRPr="009F54D2">
              <w:rPr>
                <w:rFonts w:ascii="Calibri" w:eastAsia="Arial" w:hAnsi="Calibri" w:cs="Calibri"/>
                <w:bCs/>
                <w:iCs/>
                <w:noProof/>
                <w:color w:val="000000" w:themeColor="text1"/>
                <w:sz w:val="18"/>
                <w:szCs w:val="18"/>
                <w:lang w:eastAsia="cs-CZ"/>
              </w:rPr>
              <w:t>2.5.2 Podpora rozvoje pedagogických, didaktických a manažerských kompetencí pracovníků včetně podpory wellbeingu ve školách</w:t>
            </w:r>
            <w:r w:rsidRPr="009F54D2">
              <w:rPr>
                <w:rFonts w:cstheme="minorHAnsi"/>
                <w:bCs/>
                <w:iCs/>
                <w:sz w:val="18"/>
                <w:szCs w:val="18"/>
              </w:rPr>
              <w:t xml:space="preserve"> </w:t>
            </w:r>
          </w:p>
        </w:tc>
      </w:tr>
      <w:bookmarkEnd w:id="81"/>
      <w:tr w:rsidR="00A63537" w:rsidRPr="00510BF4" w14:paraId="216A268E" w14:textId="77777777" w:rsidTr="00A830C3">
        <w:tc>
          <w:tcPr>
            <w:tcW w:w="3261" w:type="dxa"/>
          </w:tcPr>
          <w:p w14:paraId="4B6C33E0" w14:textId="77777777" w:rsidR="00A63537" w:rsidRPr="00924C2E" w:rsidRDefault="00A63537" w:rsidP="00A830C3">
            <w:pPr>
              <w:rPr>
                <w:rFonts w:cstheme="minorHAnsi"/>
                <w:sz w:val="18"/>
                <w:szCs w:val="18"/>
              </w:rPr>
            </w:pPr>
            <w:r>
              <w:rPr>
                <w:rFonts w:cstheme="minorHAnsi"/>
                <w:sz w:val="18"/>
                <w:szCs w:val="18"/>
              </w:rPr>
              <w:t>Vazba na témata OP JAK povinná</w:t>
            </w:r>
          </w:p>
        </w:tc>
        <w:tc>
          <w:tcPr>
            <w:tcW w:w="5953" w:type="dxa"/>
          </w:tcPr>
          <w:p w14:paraId="110EE63B" w14:textId="77777777" w:rsidR="00A63537" w:rsidRDefault="00A63537" w:rsidP="00A830C3">
            <w:pPr>
              <w:rPr>
                <w:sz w:val="18"/>
                <w:szCs w:val="18"/>
              </w:rPr>
            </w:pPr>
            <w:r>
              <w:rPr>
                <w:sz w:val="18"/>
                <w:szCs w:val="18"/>
              </w:rPr>
              <w:t>Podpora pedagogických a didaktických kompetencí pracovníků ve vzdělávání a podpory managementu třídních kolektivů</w:t>
            </w:r>
          </w:p>
          <w:p w14:paraId="03A30E59" w14:textId="77777777" w:rsidR="00A63537" w:rsidRPr="00510BF4" w:rsidRDefault="00A63537" w:rsidP="00A830C3">
            <w:pPr>
              <w:rPr>
                <w:sz w:val="18"/>
                <w:szCs w:val="18"/>
              </w:rPr>
            </w:pPr>
            <w:r>
              <w:rPr>
                <w:sz w:val="18"/>
                <w:szCs w:val="18"/>
              </w:rPr>
              <w:t>Rozvoj potenciálu každého žáka, zejména žáků se sociálním a jiným znevýhodněním</w:t>
            </w:r>
          </w:p>
        </w:tc>
      </w:tr>
      <w:tr w:rsidR="00A63537" w:rsidRPr="00A63537" w14:paraId="38B0554A" w14:textId="77777777" w:rsidTr="00A830C3">
        <w:tc>
          <w:tcPr>
            <w:tcW w:w="3261" w:type="dxa"/>
          </w:tcPr>
          <w:p w14:paraId="0055CE3C" w14:textId="77777777" w:rsidR="00A63537" w:rsidRPr="00924C2E" w:rsidRDefault="00A63537" w:rsidP="00A830C3">
            <w:pPr>
              <w:rPr>
                <w:rFonts w:cstheme="minorHAnsi"/>
                <w:sz w:val="18"/>
                <w:szCs w:val="18"/>
              </w:rPr>
            </w:pPr>
            <w:r>
              <w:rPr>
                <w:rFonts w:cstheme="minorHAnsi"/>
                <w:sz w:val="18"/>
                <w:szCs w:val="18"/>
              </w:rPr>
              <w:t>Vazba na témata OP JAK průřezová</w:t>
            </w:r>
          </w:p>
        </w:tc>
        <w:tc>
          <w:tcPr>
            <w:tcW w:w="5953" w:type="dxa"/>
          </w:tcPr>
          <w:p w14:paraId="76D5938F" w14:textId="77777777" w:rsidR="00A63537" w:rsidRDefault="00A63537" w:rsidP="00A830C3">
            <w:pPr>
              <w:rPr>
                <w:sz w:val="18"/>
                <w:szCs w:val="18"/>
              </w:rPr>
            </w:pPr>
            <w:r>
              <w:rPr>
                <w:sz w:val="18"/>
                <w:szCs w:val="18"/>
              </w:rPr>
              <w:t>Podpora učitelů, ředitelů a dalších pracovníků ve vzdělávání</w:t>
            </w:r>
          </w:p>
          <w:p w14:paraId="7A8AC4E4" w14:textId="77777777" w:rsidR="00A63537" w:rsidRPr="00A63537" w:rsidRDefault="00A63537" w:rsidP="00A830C3">
            <w:pPr>
              <w:rPr>
                <w:sz w:val="18"/>
                <w:szCs w:val="18"/>
              </w:rPr>
            </w:pPr>
            <w:r>
              <w:rPr>
                <w:sz w:val="18"/>
                <w:szCs w:val="18"/>
              </w:rPr>
              <w:t>Snižování nerovností v přístupu ke vzdělávání</w:t>
            </w:r>
          </w:p>
        </w:tc>
      </w:tr>
      <w:tr w:rsidR="00900947" w14:paraId="3BC6D9D8" w14:textId="77777777" w:rsidTr="00A830C3">
        <w:tc>
          <w:tcPr>
            <w:tcW w:w="3261" w:type="dxa"/>
          </w:tcPr>
          <w:p w14:paraId="04553546" w14:textId="77777777" w:rsidR="00900947" w:rsidRDefault="00900947" w:rsidP="00A830C3">
            <w:pPr>
              <w:rPr>
                <w:rFonts w:cstheme="minorHAnsi"/>
                <w:sz w:val="18"/>
                <w:szCs w:val="18"/>
              </w:rPr>
            </w:pPr>
            <w:r>
              <w:rPr>
                <w:rFonts w:cstheme="minorHAnsi"/>
                <w:sz w:val="18"/>
                <w:szCs w:val="18"/>
              </w:rPr>
              <w:t>Vazba na témata OP JAK volitelná</w:t>
            </w:r>
          </w:p>
        </w:tc>
        <w:tc>
          <w:tcPr>
            <w:tcW w:w="5953" w:type="dxa"/>
          </w:tcPr>
          <w:p w14:paraId="53E964A4" w14:textId="77777777" w:rsidR="00900947" w:rsidRDefault="00900947" w:rsidP="00A830C3">
            <w:pPr>
              <w:rPr>
                <w:sz w:val="18"/>
                <w:szCs w:val="18"/>
              </w:rPr>
            </w:pPr>
            <w:proofErr w:type="spellStart"/>
            <w:r>
              <w:rPr>
                <w:sz w:val="18"/>
                <w:szCs w:val="18"/>
              </w:rPr>
              <w:t>Wellbeing</w:t>
            </w:r>
            <w:proofErr w:type="spellEnd"/>
            <w:r>
              <w:rPr>
                <w:sz w:val="18"/>
                <w:szCs w:val="18"/>
              </w:rPr>
              <w:t xml:space="preserve"> (duševní zdraví dětí, žáků a pedagogů)</w:t>
            </w:r>
          </w:p>
        </w:tc>
      </w:tr>
    </w:tbl>
    <w:p w14:paraId="3BF5F7FA" w14:textId="77777777" w:rsidR="00437226" w:rsidRDefault="00437226" w:rsidP="00924C2E">
      <w:pPr>
        <w:rPr>
          <w:rFonts w:cstheme="minorHAnsi"/>
          <w:sz w:val="18"/>
          <w:szCs w:val="18"/>
        </w:rPr>
      </w:pPr>
    </w:p>
    <w:tbl>
      <w:tblPr>
        <w:tblStyle w:val="Mkatabulky31"/>
        <w:tblW w:w="0" w:type="auto"/>
        <w:tblInd w:w="-147" w:type="dxa"/>
        <w:tblLook w:val="04A0" w:firstRow="1" w:lastRow="0" w:firstColumn="1" w:lastColumn="0" w:noHBand="0" w:noVBand="1"/>
      </w:tblPr>
      <w:tblGrid>
        <w:gridCol w:w="9209"/>
      </w:tblGrid>
      <w:tr w:rsidR="00F52520" w:rsidRPr="00066A44" w14:paraId="66D60F7E" w14:textId="77777777" w:rsidTr="00F52520">
        <w:tc>
          <w:tcPr>
            <w:tcW w:w="9209" w:type="dxa"/>
            <w:shd w:val="clear" w:color="auto" w:fill="002060"/>
          </w:tcPr>
          <w:p w14:paraId="5EB52840" w14:textId="76736F0D" w:rsidR="00F52520" w:rsidRPr="00066A44" w:rsidRDefault="00F52520" w:rsidP="00A830C3">
            <w:pPr>
              <w:jc w:val="center"/>
              <w:rPr>
                <w:rFonts w:cstheme="minorHAnsi"/>
                <w:b/>
                <w:bCs/>
                <w:sz w:val="18"/>
                <w:szCs w:val="18"/>
              </w:rPr>
            </w:pPr>
            <w:r>
              <w:rPr>
                <w:rFonts w:cstheme="minorHAnsi"/>
                <w:b/>
                <w:bCs/>
                <w:sz w:val="18"/>
                <w:szCs w:val="18"/>
              </w:rPr>
              <w:t>51</w:t>
            </w:r>
          </w:p>
        </w:tc>
      </w:tr>
    </w:tbl>
    <w:tbl>
      <w:tblPr>
        <w:tblStyle w:val="Mkatabulky2"/>
        <w:tblW w:w="9214" w:type="dxa"/>
        <w:tblInd w:w="-147" w:type="dxa"/>
        <w:tblLook w:val="04A0" w:firstRow="1" w:lastRow="0" w:firstColumn="1" w:lastColumn="0" w:noHBand="0" w:noVBand="1"/>
      </w:tblPr>
      <w:tblGrid>
        <w:gridCol w:w="3119"/>
        <w:gridCol w:w="6095"/>
      </w:tblGrid>
      <w:tr w:rsidR="00924C2E" w:rsidRPr="00924C2E" w14:paraId="1E1BCA10" w14:textId="77777777" w:rsidTr="00F52520">
        <w:tc>
          <w:tcPr>
            <w:tcW w:w="3119" w:type="dxa"/>
            <w:shd w:val="clear" w:color="auto" w:fill="002060"/>
          </w:tcPr>
          <w:p w14:paraId="0D3B7684" w14:textId="77777777" w:rsidR="00924C2E" w:rsidRPr="00924C2E" w:rsidRDefault="00924C2E" w:rsidP="00924C2E">
            <w:pPr>
              <w:rPr>
                <w:rFonts w:cstheme="minorHAnsi"/>
                <w:b/>
                <w:bCs/>
                <w:sz w:val="18"/>
                <w:szCs w:val="18"/>
              </w:rPr>
            </w:pPr>
            <w:bookmarkStart w:id="82" w:name="_Hlk138056263"/>
            <w:r w:rsidRPr="00924C2E">
              <w:rPr>
                <w:rFonts w:cstheme="minorHAnsi"/>
                <w:b/>
                <w:bCs/>
                <w:sz w:val="18"/>
                <w:szCs w:val="18"/>
              </w:rPr>
              <w:t>Aktivita</w:t>
            </w:r>
          </w:p>
        </w:tc>
        <w:tc>
          <w:tcPr>
            <w:tcW w:w="6095" w:type="dxa"/>
            <w:shd w:val="clear" w:color="auto" w:fill="002060"/>
          </w:tcPr>
          <w:p w14:paraId="3D3E67AA" w14:textId="77777777" w:rsidR="00924C2E" w:rsidRPr="00924C2E" w:rsidRDefault="00924C2E" w:rsidP="00924C2E">
            <w:pPr>
              <w:rPr>
                <w:rFonts w:cstheme="minorHAnsi"/>
                <w:b/>
                <w:bCs/>
                <w:sz w:val="18"/>
                <w:szCs w:val="18"/>
              </w:rPr>
            </w:pPr>
            <w:r w:rsidRPr="00924C2E">
              <w:rPr>
                <w:rFonts w:cstheme="minorHAnsi"/>
                <w:b/>
                <w:bCs/>
                <w:sz w:val="18"/>
                <w:szCs w:val="18"/>
              </w:rPr>
              <w:t xml:space="preserve">TYPOLOGIE MBTI </w:t>
            </w:r>
            <w:proofErr w:type="gramStart"/>
            <w:r w:rsidRPr="00924C2E">
              <w:rPr>
                <w:rFonts w:cstheme="minorHAnsi"/>
                <w:b/>
                <w:bCs/>
                <w:sz w:val="18"/>
                <w:szCs w:val="18"/>
              </w:rPr>
              <w:t>1 – 4</w:t>
            </w:r>
            <w:proofErr w:type="gramEnd"/>
            <w:r w:rsidRPr="00924C2E">
              <w:rPr>
                <w:rFonts w:cstheme="minorHAnsi"/>
                <w:b/>
                <w:bCs/>
                <w:sz w:val="18"/>
                <w:szCs w:val="18"/>
              </w:rPr>
              <w:t xml:space="preserve"> MBTI</w:t>
            </w:r>
          </w:p>
        </w:tc>
      </w:tr>
      <w:tr w:rsidR="00924C2E" w:rsidRPr="00924C2E" w14:paraId="2848CCD2" w14:textId="77777777" w:rsidTr="00F52520">
        <w:tc>
          <w:tcPr>
            <w:tcW w:w="3119" w:type="dxa"/>
          </w:tcPr>
          <w:p w14:paraId="4C6B3010"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095" w:type="dxa"/>
          </w:tcPr>
          <w:p w14:paraId="471FC156"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7D85721E" w14:textId="77777777" w:rsidTr="00F52520">
        <w:tc>
          <w:tcPr>
            <w:tcW w:w="3119" w:type="dxa"/>
          </w:tcPr>
          <w:p w14:paraId="0BE66032"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095" w:type="dxa"/>
          </w:tcPr>
          <w:p w14:paraId="200511B8" w14:textId="3C47A2C2" w:rsidR="00924C2E" w:rsidRPr="00924C2E" w:rsidRDefault="00665E22" w:rsidP="00924C2E">
            <w:pPr>
              <w:rPr>
                <w:rFonts w:cstheme="minorHAnsi"/>
                <w:sz w:val="18"/>
                <w:szCs w:val="18"/>
              </w:rPr>
            </w:pPr>
            <w:r>
              <w:rPr>
                <w:rFonts w:cstheme="minorHAnsi"/>
                <w:sz w:val="18"/>
                <w:szCs w:val="18"/>
              </w:rPr>
              <w:t xml:space="preserve">ZŠ, MŠ </w:t>
            </w:r>
            <w:proofErr w:type="gramStart"/>
            <w:r>
              <w:rPr>
                <w:rFonts w:cstheme="minorHAnsi"/>
                <w:sz w:val="18"/>
                <w:szCs w:val="18"/>
              </w:rPr>
              <w:t>ORP  Louny</w:t>
            </w:r>
            <w:proofErr w:type="gramEnd"/>
          </w:p>
        </w:tc>
      </w:tr>
      <w:tr w:rsidR="00924C2E" w:rsidRPr="00924C2E" w14:paraId="3BB748B3" w14:textId="77777777" w:rsidTr="00F52520">
        <w:tc>
          <w:tcPr>
            <w:tcW w:w="3119" w:type="dxa"/>
          </w:tcPr>
          <w:p w14:paraId="0377E489"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095" w:type="dxa"/>
          </w:tcPr>
          <w:p w14:paraId="29870428"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791D9785" w14:textId="77777777" w:rsidTr="00F52520">
        <w:tc>
          <w:tcPr>
            <w:tcW w:w="3119" w:type="dxa"/>
          </w:tcPr>
          <w:p w14:paraId="016CD086"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095" w:type="dxa"/>
          </w:tcPr>
          <w:p w14:paraId="468861D2"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29410F2C" w14:textId="77777777" w:rsidTr="00F52520">
        <w:tc>
          <w:tcPr>
            <w:tcW w:w="3119" w:type="dxa"/>
          </w:tcPr>
          <w:p w14:paraId="7F4AB3A3"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095" w:type="dxa"/>
          </w:tcPr>
          <w:p w14:paraId="6FDA6AD3"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428B71EA" w14:textId="77777777" w:rsidTr="00F52520">
        <w:tc>
          <w:tcPr>
            <w:tcW w:w="3119" w:type="dxa"/>
          </w:tcPr>
          <w:p w14:paraId="3FEFE1D4"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095" w:type="dxa"/>
          </w:tcPr>
          <w:p w14:paraId="70B7497F" w14:textId="0939F584" w:rsidR="00924C2E" w:rsidRPr="00924C2E" w:rsidRDefault="00665E22" w:rsidP="00924C2E">
            <w:pPr>
              <w:rPr>
                <w:rFonts w:cstheme="minorHAnsi"/>
                <w:sz w:val="18"/>
                <w:szCs w:val="18"/>
              </w:rPr>
            </w:pPr>
            <w:r>
              <w:rPr>
                <w:rFonts w:cstheme="minorHAnsi"/>
                <w:sz w:val="18"/>
                <w:szCs w:val="18"/>
              </w:rPr>
              <w:t>Dle počtu zapojených subjektů</w:t>
            </w:r>
          </w:p>
        </w:tc>
      </w:tr>
      <w:tr w:rsidR="00924C2E" w:rsidRPr="00924C2E" w14:paraId="7333B5FA" w14:textId="77777777" w:rsidTr="00F52520">
        <w:tc>
          <w:tcPr>
            <w:tcW w:w="3119" w:type="dxa"/>
          </w:tcPr>
          <w:p w14:paraId="7A9E03AF" w14:textId="77777777" w:rsidR="00924C2E" w:rsidRPr="00924C2E" w:rsidRDefault="00924C2E" w:rsidP="00924C2E">
            <w:pPr>
              <w:rPr>
                <w:rFonts w:cstheme="minorHAnsi"/>
                <w:sz w:val="18"/>
                <w:szCs w:val="18"/>
              </w:rPr>
            </w:pPr>
            <w:r w:rsidRPr="00924C2E">
              <w:rPr>
                <w:rFonts w:cstheme="minorHAnsi"/>
                <w:sz w:val="18"/>
                <w:szCs w:val="18"/>
              </w:rPr>
              <w:t>Zdroj financování</w:t>
            </w:r>
          </w:p>
        </w:tc>
        <w:tc>
          <w:tcPr>
            <w:tcW w:w="6095" w:type="dxa"/>
          </w:tcPr>
          <w:p w14:paraId="1B003D13" w14:textId="2D4C7DCB" w:rsidR="00924C2E" w:rsidRPr="00924C2E" w:rsidRDefault="00665E22" w:rsidP="00924C2E">
            <w:pPr>
              <w:rPr>
                <w:rFonts w:cstheme="minorHAnsi"/>
                <w:sz w:val="18"/>
                <w:szCs w:val="18"/>
              </w:rPr>
            </w:pPr>
            <w:r>
              <w:rPr>
                <w:rFonts w:cstheme="minorHAnsi"/>
                <w:sz w:val="18"/>
                <w:szCs w:val="18"/>
              </w:rPr>
              <w:t>MAP, vlastní</w:t>
            </w:r>
          </w:p>
        </w:tc>
      </w:tr>
      <w:tr w:rsidR="00924C2E" w:rsidRPr="00924C2E" w14:paraId="213ECFDC" w14:textId="77777777" w:rsidTr="00F52520">
        <w:tc>
          <w:tcPr>
            <w:tcW w:w="3119" w:type="dxa"/>
          </w:tcPr>
          <w:p w14:paraId="21D91AE1" w14:textId="77777777" w:rsidR="00924C2E" w:rsidRPr="00924C2E" w:rsidRDefault="00924C2E" w:rsidP="00924C2E">
            <w:pPr>
              <w:rPr>
                <w:rFonts w:cstheme="minorHAnsi"/>
                <w:sz w:val="18"/>
                <w:szCs w:val="18"/>
              </w:rPr>
            </w:pPr>
            <w:r w:rsidRPr="00924C2E">
              <w:rPr>
                <w:rFonts w:cstheme="minorHAnsi"/>
                <w:sz w:val="18"/>
                <w:szCs w:val="18"/>
              </w:rPr>
              <w:t>Časový harmonogram</w:t>
            </w:r>
          </w:p>
        </w:tc>
        <w:tc>
          <w:tcPr>
            <w:tcW w:w="6095" w:type="dxa"/>
          </w:tcPr>
          <w:p w14:paraId="20E8E250" w14:textId="5EAE0E1B" w:rsidR="00924C2E" w:rsidRPr="00924C2E" w:rsidRDefault="00E07529" w:rsidP="00924C2E">
            <w:pPr>
              <w:rPr>
                <w:rFonts w:cstheme="minorHAnsi"/>
                <w:sz w:val="18"/>
                <w:szCs w:val="18"/>
              </w:rPr>
            </w:pPr>
            <w:r>
              <w:rPr>
                <w:rFonts w:cstheme="minorHAnsi"/>
                <w:sz w:val="18"/>
                <w:szCs w:val="18"/>
              </w:rPr>
              <w:t>2025</w:t>
            </w:r>
          </w:p>
        </w:tc>
      </w:tr>
      <w:tr w:rsidR="00924C2E" w:rsidRPr="00924C2E" w14:paraId="02693720" w14:textId="77777777" w:rsidTr="00F52520">
        <w:tc>
          <w:tcPr>
            <w:tcW w:w="3119" w:type="dxa"/>
          </w:tcPr>
          <w:p w14:paraId="01B8F8A0"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6095" w:type="dxa"/>
          </w:tcPr>
          <w:p w14:paraId="08AD171E" w14:textId="77777777" w:rsidR="00665E22" w:rsidRPr="00924C2E" w:rsidRDefault="00665E22" w:rsidP="00665E22">
            <w:pPr>
              <w:rPr>
                <w:sz w:val="18"/>
                <w:szCs w:val="18"/>
              </w:rPr>
            </w:pPr>
            <w:r w:rsidRPr="00924C2E">
              <w:rPr>
                <w:sz w:val="18"/>
                <w:szCs w:val="18"/>
              </w:rPr>
              <w:t>2.5 Dostatečné odborné a personální kapacity pedagogických pracovníků a dalších odborných pracovníků</w:t>
            </w:r>
            <w:r>
              <w:rPr>
                <w:sz w:val="18"/>
                <w:szCs w:val="18"/>
              </w:rPr>
              <w:t xml:space="preserve"> a podpora </w:t>
            </w:r>
            <w:proofErr w:type="spellStart"/>
            <w:r>
              <w:rPr>
                <w:sz w:val="18"/>
                <w:szCs w:val="18"/>
              </w:rPr>
              <w:t>wellbeingu</w:t>
            </w:r>
            <w:proofErr w:type="spellEnd"/>
            <w:r>
              <w:rPr>
                <w:sz w:val="18"/>
                <w:szCs w:val="18"/>
              </w:rPr>
              <w:t xml:space="preserve"> </w:t>
            </w:r>
          </w:p>
          <w:p w14:paraId="0CD5D56C" w14:textId="3E978558" w:rsidR="00924C2E" w:rsidRPr="00924C2E" w:rsidRDefault="00665E22" w:rsidP="00665E22">
            <w:pPr>
              <w:rPr>
                <w:rFonts w:cstheme="minorHAnsi"/>
                <w:sz w:val="18"/>
                <w:szCs w:val="18"/>
              </w:rPr>
            </w:pPr>
            <w:r w:rsidRPr="00924C2E">
              <w:rPr>
                <w:rFonts w:cstheme="minorHAnsi"/>
                <w:sz w:val="18"/>
                <w:szCs w:val="18"/>
              </w:rPr>
              <w:t xml:space="preserve">1.1 Podpora inkluzivního a společného vzdělávání z hlediska odborně personálních kapacit a specifického vybavení </w:t>
            </w:r>
          </w:p>
        </w:tc>
      </w:tr>
      <w:tr w:rsidR="00924C2E" w:rsidRPr="00924C2E" w14:paraId="7E27F296" w14:textId="77777777" w:rsidTr="00F52520">
        <w:tc>
          <w:tcPr>
            <w:tcW w:w="3119" w:type="dxa"/>
          </w:tcPr>
          <w:p w14:paraId="19748485"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6095" w:type="dxa"/>
          </w:tcPr>
          <w:p w14:paraId="2BF268F1" w14:textId="77777777" w:rsidR="00665E22" w:rsidRPr="009F54D2" w:rsidRDefault="00665E22" w:rsidP="00665E22">
            <w:pPr>
              <w:rPr>
                <w:rFonts w:cstheme="minorHAnsi"/>
                <w:bCs/>
                <w:iCs/>
                <w:sz w:val="18"/>
                <w:szCs w:val="18"/>
              </w:rPr>
            </w:pPr>
            <w:r w:rsidRPr="009F54D2">
              <w:rPr>
                <w:rFonts w:ascii="Calibri" w:eastAsia="Arial" w:hAnsi="Calibri" w:cs="Calibri"/>
                <w:bCs/>
                <w:iCs/>
                <w:noProof/>
                <w:color w:val="000000" w:themeColor="text1"/>
                <w:sz w:val="18"/>
                <w:szCs w:val="18"/>
                <w:lang w:eastAsia="cs-CZ"/>
              </w:rPr>
              <w:t>2.5.2 Podpora rozvoje pedagogických, didaktických a manažerských kompetencí pracovníků včetně podpory wellbeingu ve školách</w:t>
            </w:r>
            <w:r w:rsidRPr="009F54D2">
              <w:rPr>
                <w:rFonts w:cstheme="minorHAnsi"/>
                <w:bCs/>
                <w:iCs/>
                <w:sz w:val="18"/>
                <w:szCs w:val="18"/>
              </w:rPr>
              <w:t xml:space="preserve"> </w:t>
            </w:r>
          </w:p>
          <w:p w14:paraId="4C0F3318" w14:textId="0DB0ADBF" w:rsidR="00924C2E" w:rsidRPr="00924C2E" w:rsidRDefault="00665E22" w:rsidP="00665E22">
            <w:pPr>
              <w:rPr>
                <w:rFonts w:cstheme="minorHAnsi"/>
                <w:sz w:val="18"/>
                <w:szCs w:val="18"/>
              </w:rPr>
            </w:pPr>
            <w:r w:rsidRPr="00924C2E">
              <w:rPr>
                <w:rFonts w:cstheme="minorHAnsi"/>
                <w:sz w:val="18"/>
                <w:szCs w:val="18"/>
              </w:rPr>
              <w:t>1.1.</w:t>
            </w:r>
            <w:r>
              <w:rPr>
                <w:rFonts w:cstheme="minorHAnsi"/>
                <w:sz w:val="18"/>
                <w:szCs w:val="18"/>
              </w:rPr>
              <w:t xml:space="preserve">2 Odborné vzdělávání PP v oblasti inkluze a v tématech vedoucí k podpoře rozvoje potenciálu každého dítěte v předškolním </w:t>
            </w:r>
            <w:proofErr w:type="spellStart"/>
            <w:r>
              <w:rPr>
                <w:rFonts w:cstheme="minorHAnsi"/>
                <w:sz w:val="18"/>
                <w:szCs w:val="18"/>
              </w:rPr>
              <w:t>vzdělváání</w:t>
            </w:r>
            <w:proofErr w:type="spellEnd"/>
          </w:p>
        </w:tc>
      </w:tr>
      <w:bookmarkEnd w:id="68"/>
      <w:bookmarkEnd w:id="82"/>
      <w:tr w:rsidR="00900947" w:rsidRPr="00510BF4" w14:paraId="4A10094C" w14:textId="77777777" w:rsidTr="00F52520">
        <w:tc>
          <w:tcPr>
            <w:tcW w:w="3119" w:type="dxa"/>
          </w:tcPr>
          <w:p w14:paraId="29327836" w14:textId="77777777" w:rsidR="00900947" w:rsidRPr="00924C2E" w:rsidRDefault="00900947" w:rsidP="00A830C3">
            <w:pPr>
              <w:rPr>
                <w:rFonts w:cstheme="minorHAnsi"/>
                <w:sz w:val="18"/>
                <w:szCs w:val="18"/>
              </w:rPr>
            </w:pPr>
            <w:r>
              <w:rPr>
                <w:rFonts w:cstheme="minorHAnsi"/>
                <w:sz w:val="18"/>
                <w:szCs w:val="18"/>
              </w:rPr>
              <w:t>Vazba na témata OP JAK povinná</w:t>
            </w:r>
          </w:p>
        </w:tc>
        <w:tc>
          <w:tcPr>
            <w:tcW w:w="6095" w:type="dxa"/>
          </w:tcPr>
          <w:p w14:paraId="103A84F7" w14:textId="77777777" w:rsidR="00900947" w:rsidRDefault="00900947" w:rsidP="00A830C3">
            <w:pPr>
              <w:rPr>
                <w:sz w:val="18"/>
                <w:szCs w:val="18"/>
              </w:rPr>
            </w:pPr>
            <w:r>
              <w:rPr>
                <w:sz w:val="18"/>
                <w:szCs w:val="18"/>
              </w:rPr>
              <w:t>Podpora pedagogických a didaktických kompetencí pracovníků ve vzdělávání a podpory managementu třídních kolektivů</w:t>
            </w:r>
          </w:p>
          <w:p w14:paraId="300BA6F0" w14:textId="77777777" w:rsidR="00900947" w:rsidRPr="00510BF4" w:rsidRDefault="00900947" w:rsidP="00A830C3">
            <w:pPr>
              <w:rPr>
                <w:sz w:val="18"/>
                <w:szCs w:val="18"/>
              </w:rPr>
            </w:pPr>
            <w:r>
              <w:rPr>
                <w:sz w:val="18"/>
                <w:szCs w:val="18"/>
              </w:rPr>
              <w:t>Rozvoj potenciálu každého žáka, zejména žáků se sociálním a jiným znevýhodněním</w:t>
            </w:r>
          </w:p>
        </w:tc>
      </w:tr>
      <w:tr w:rsidR="00900947" w:rsidRPr="00A63537" w14:paraId="1E257B68" w14:textId="77777777" w:rsidTr="00F52520">
        <w:tc>
          <w:tcPr>
            <w:tcW w:w="3119" w:type="dxa"/>
          </w:tcPr>
          <w:p w14:paraId="644186B8" w14:textId="77777777" w:rsidR="00900947" w:rsidRPr="00924C2E" w:rsidRDefault="00900947" w:rsidP="00A830C3">
            <w:pPr>
              <w:rPr>
                <w:rFonts w:cstheme="minorHAnsi"/>
                <w:sz w:val="18"/>
                <w:szCs w:val="18"/>
              </w:rPr>
            </w:pPr>
            <w:r>
              <w:rPr>
                <w:rFonts w:cstheme="minorHAnsi"/>
                <w:sz w:val="18"/>
                <w:szCs w:val="18"/>
              </w:rPr>
              <w:t>Vazba na témata OP JAK průřezová</w:t>
            </w:r>
          </w:p>
        </w:tc>
        <w:tc>
          <w:tcPr>
            <w:tcW w:w="6095" w:type="dxa"/>
          </w:tcPr>
          <w:p w14:paraId="40DA2014" w14:textId="77777777" w:rsidR="00900947" w:rsidRDefault="00900947" w:rsidP="00A830C3">
            <w:pPr>
              <w:rPr>
                <w:sz w:val="18"/>
                <w:szCs w:val="18"/>
              </w:rPr>
            </w:pPr>
            <w:r>
              <w:rPr>
                <w:sz w:val="18"/>
                <w:szCs w:val="18"/>
              </w:rPr>
              <w:t>Podpora učitelů, ředitelů a dalších pracovníků ve vzdělávání</w:t>
            </w:r>
          </w:p>
          <w:p w14:paraId="0B0D73F0" w14:textId="77777777" w:rsidR="00900947" w:rsidRPr="00A63537" w:rsidRDefault="00900947" w:rsidP="00A830C3">
            <w:pPr>
              <w:rPr>
                <w:sz w:val="18"/>
                <w:szCs w:val="18"/>
              </w:rPr>
            </w:pPr>
            <w:r>
              <w:rPr>
                <w:sz w:val="18"/>
                <w:szCs w:val="18"/>
              </w:rPr>
              <w:t>Snižování nerovností v přístupu ke vzdělávání</w:t>
            </w:r>
          </w:p>
        </w:tc>
      </w:tr>
    </w:tbl>
    <w:p w14:paraId="4913ED80" w14:textId="77777777" w:rsidR="00665E22" w:rsidRDefault="00665E22" w:rsidP="009C2F28">
      <w:pPr>
        <w:spacing w:after="0" w:line="120" w:lineRule="auto"/>
        <w:rPr>
          <w:rFonts w:cstheme="minorHAnsi"/>
          <w:sz w:val="16"/>
          <w:szCs w:val="16"/>
        </w:rPr>
      </w:pPr>
    </w:p>
    <w:p w14:paraId="552E413E" w14:textId="77777777" w:rsidR="00900947" w:rsidRDefault="00900947" w:rsidP="009C2F28">
      <w:pPr>
        <w:spacing w:after="0" w:line="120" w:lineRule="auto"/>
        <w:rPr>
          <w:rFonts w:cstheme="minorHAnsi"/>
          <w:sz w:val="16"/>
          <w:szCs w:val="16"/>
        </w:rPr>
      </w:pPr>
    </w:p>
    <w:p w14:paraId="411C8659" w14:textId="77777777" w:rsidR="00900947" w:rsidRDefault="00900947" w:rsidP="009C2F28">
      <w:pPr>
        <w:spacing w:after="0" w:line="120" w:lineRule="auto"/>
        <w:rPr>
          <w:rFonts w:cstheme="minorHAnsi"/>
          <w:sz w:val="16"/>
          <w:szCs w:val="16"/>
        </w:rPr>
      </w:pPr>
    </w:p>
    <w:p w14:paraId="72BF32C1" w14:textId="77777777" w:rsidR="00900947" w:rsidRDefault="00900947" w:rsidP="009C2F28">
      <w:pPr>
        <w:spacing w:after="0" w:line="120" w:lineRule="auto"/>
        <w:rPr>
          <w:rFonts w:cstheme="minorHAnsi"/>
          <w:sz w:val="16"/>
          <w:szCs w:val="16"/>
        </w:rPr>
      </w:pPr>
    </w:p>
    <w:p w14:paraId="28242C25" w14:textId="77777777" w:rsidR="00900947" w:rsidRDefault="00900947" w:rsidP="009C2F28">
      <w:pPr>
        <w:spacing w:after="0" w:line="120" w:lineRule="auto"/>
        <w:rPr>
          <w:rFonts w:cstheme="minorHAnsi"/>
          <w:sz w:val="16"/>
          <w:szCs w:val="16"/>
        </w:rPr>
      </w:pPr>
    </w:p>
    <w:p w14:paraId="48CD40BC" w14:textId="77777777" w:rsidR="00900947" w:rsidRDefault="00900947" w:rsidP="009C2F28">
      <w:pPr>
        <w:spacing w:after="0" w:line="120" w:lineRule="auto"/>
        <w:rPr>
          <w:rFonts w:cstheme="minorHAnsi"/>
          <w:sz w:val="16"/>
          <w:szCs w:val="16"/>
        </w:rPr>
      </w:pPr>
    </w:p>
    <w:p w14:paraId="3BB23C00" w14:textId="77777777" w:rsidR="00900947" w:rsidRDefault="00900947" w:rsidP="009C2F28">
      <w:pPr>
        <w:spacing w:after="0" w:line="120" w:lineRule="auto"/>
        <w:rPr>
          <w:rFonts w:cstheme="minorHAnsi"/>
          <w:sz w:val="16"/>
          <w:szCs w:val="16"/>
        </w:rPr>
      </w:pPr>
    </w:p>
    <w:p w14:paraId="027DB9B0" w14:textId="77777777" w:rsidR="00900947" w:rsidRDefault="00900947" w:rsidP="009C2F28">
      <w:pPr>
        <w:spacing w:after="0" w:line="120" w:lineRule="auto"/>
        <w:rPr>
          <w:rFonts w:cstheme="minorHAnsi"/>
          <w:sz w:val="16"/>
          <w:szCs w:val="16"/>
        </w:rPr>
      </w:pPr>
    </w:p>
    <w:tbl>
      <w:tblPr>
        <w:tblStyle w:val="Mkatabulky31"/>
        <w:tblW w:w="9356" w:type="dxa"/>
        <w:tblInd w:w="-147" w:type="dxa"/>
        <w:tblLook w:val="04A0" w:firstRow="1" w:lastRow="0" w:firstColumn="1" w:lastColumn="0" w:noHBand="0" w:noVBand="1"/>
      </w:tblPr>
      <w:tblGrid>
        <w:gridCol w:w="9356"/>
      </w:tblGrid>
      <w:tr w:rsidR="00F52520" w:rsidRPr="00066A44" w14:paraId="38633469" w14:textId="77777777" w:rsidTr="00F52520">
        <w:tc>
          <w:tcPr>
            <w:tcW w:w="9356" w:type="dxa"/>
            <w:shd w:val="clear" w:color="auto" w:fill="002060"/>
          </w:tcPr>
          <w:p w14:paraId="567A9998" w14:textId="420C75BC" w:rsidR="00F52520" w:rsidRPr="00066A44" w:rsidRDefault="00F52520" w:rsidP="00A830C3">
            <w:pPr>
              <w:jc w:val="center"/>
              <w:rPr>
                <w:rFonts w:cstheme="minorHAnsi"/>
                <w:b/>
                <w:bCs/>
                <w:sz w:val="18"/>
                <w:szCs w:val="18"/>
              </w:rPr>
            </w:pPr>
            <w:r>
              <w:rPr>
                <w:rFonts w:cstheme="minorHAnsi"/>
                <w:b/>
                <w:bCs/>
                <w:sz w:val="18"/>
                <w:szCs w:val="18"/>
              </w:rPr>
              <w:t>52</w:t>
            </w:r>
          </w:p>
        </w:tc>
      </w:tr>
    </w:tbl>
    <w:tbl>
      <w:tblPr>
        <w:tblStyle w:val="Mkatabulky2"/>
        <w:tblW w:w="9356" w:type="dxa"/>
        <w:tblInd w:w="-147" w:type="dxa"/>
        <w:tblLook w:val="04A0" w:firstRow="1" w:lastRow="0" w:firstColumn="1" w:lastColumn="0" w:noHBand="0" w:noVBand="1"/>
      </w:tblPr>
      <w:tblGrid>
        <w:gridCol w:w="3119"/>
        <w:gridCol w:w="6237"/>
      </w:tblGrid>
      <w:tr w:rsidR="00924C2E" w:rsidRPr="00924C2E" w14:paraId="77728670" w14:textId="77777777" w:rsidTr="00900947">
        <w:tc>
          <w:tcPr>
            <w:tcW w:w="3119" w:type="dxa"/>
            <w:shd w:val="clear" w:color="auto" w:fill="002060"/>
          </w:tcPr>
          <w:p w14:paraId="2CDA8ECE" w14:textId="77777777" w:rsidR="00924C2E" w:rsidRPr="00924C2E" w:rsidRDefault="00924C2E" w:rsidP="00924C2E">
            <w:pPr>
              <w:rPr>
                <w:rFonts w:cstheme="minorHAnsi"/>
                <w:b/>
                <w:bCs/>
                <w:sz w:val="18"/>
                <w:szCs w:val="18"/>
              </w:rPr>
            </w:pPr>
            <w:bookmarkStart w:id="83" w:name="_Hlk138056013"/>
            <w:r w:rsidRPr="00924C2E">
              <w:rPr>
                <w:rFonts w:cstheme="minorHAnsi"/>
                <w:b/>
                <w:bCs/>
                <w:sz w:val="18"/>
                <w:szCs w:val="18"/>
              </w:rPr>
              <w:t>Aktivita</w:t>
            </w:r>
          </w:p>
        </w:tc>
        <w:tc>
          <w:tcPr>
            <w:tcW w:w="6237" w:type="dxa"/>
            <w:shd w:val="clear" w:color="auto" w:fill="002060"/>
          </w:tcPr>
          <w:p w14:paraId="57A531C0" w14:textId="77777777" w:rsidR="00924C2E" w:rsidRPr="00924C2E" w:rsidRDefault="00924C2E" w:rsidP="00924C2E">
            <w:pPr>
              <w:rPr>
                <w:rFonts w:cstheme="minorHAnsi"/>
                <w:b/>
                <w:bCs/>
                <w:sz w:val="18"/>
                <w:szCs w:val="18"/>
              </w:rPr>
            </w:pPr>
            <w:r w:rsidRPr="00924C2E">
              <w:rPr>
                <w:rFonts w:cstheme="minorHAnsi"/>
                <w:b/>
                <w:bCs/>
                <w:sz w:val="18"/>
                <w:szCs w:val="18"/>
              </w:rPr>
              <w:t>KURZ FEURSTEINOVY METODY</w:t>
            </w:r>
          </w:p>
        </w:tc>
      </w:tr>
      <w:tr w:rsidR="00924C2E" w:rsidRPr="00924C2E" w14:paraId="75916FD9" w14:textId="77777777" w:rsidTr="00900947">
        <w:tc>
          <w:tcPr>
            <w:tcW w:w="3119" w:type="dxa"/>
          </w:tcPr>
          <w:p w14:paraId="11DB3F0B"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237" w:type="dxa"/>
          </w:tcPr>
          <w:p w14:paraId="230E459D"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4591DF5F" w14:textId="77777777" w:rsidTr="00900947">
        <w:tc>
          <w:tcPr>
            <w:tcW w:w="3119" w:type="dxa"/>
          </w:tcPr>
          <w:p w14:paraId="677CD389"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237" w:type="dxa"/>
          </w:tcPr>
          <w:p w14:paraId="3ACC2AC7" w14:textId="5A7501F0" w:rsidR="00924C2E" w:rsidRPr="00924C2E" w:rsidRDefault="00665E22" w:rsidP="00924C2E">
            <w:pPr>
              <w:rPr>
                <w:rFonts w:cstheme="minorHAnsi"/>
                <w:sz w:val="18"/>
                <w:szCs w:val="18"/>
              </w:rPr>
            </w:pPr>
            <w:r>
              <w:rPr>
                <w:rFonts w:cstheme="minorHAnsi"/>
                <w:sz w:val="18"/>
                <w:szCs w:val="18"/>
              </w:rPr>
              <w:t>ZŠ, MŠ ORP Louny</w:t>
            </w:r>
          </w:p>
        </w:tc>
      </w:tr>
      <w:tr w:rsidR="00924C2E" w:rsidRPr="00924C2E" w14:paraId="085DBA53" w14:textId="77777777" w:rsidTr="00900947">
        <w:tc>
          <w:tcPr>
            <w:tcW w:w="3119" w:type="dxa"/>
          </w:tcPr>
          <w:p w14:paraId="08331981"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237" w:type="dxa"/>
          </w:tcPr>
          <w:p w14:paraId="2B66231C"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21410B24" w14:textId="77777777" w:rsidTr="00900947">
        <w:tc>
          <w:tcPr>
            <w:tcW w:w="3119" w:type="dxa"/>
          </w:tcPr>
          <w:p w14:paraId="0EC1AAC4"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237" w:type="dxa"/>
          </w:tcPr>
          <w:p w14:paraId="36C0E5EA"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1A9571A0" w14:textId="77777777" w:rsidTr="00900947">
        <w:tc>
          <w:tcPr>
            <w:tcW w:w="3119" w:type="dxa"/>
          </w:tcPr>
          <w:p w14:paraId="57552258"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237" w:type="dxa"/>
          </w:tcPr>
          <w:p w14:paraId="781361A2" w14:textId="77777777" w:rsidR="00924C2E" w:rsidRPr="00924C2E" w:rsidRDefault="00924C2E" w:rsidP="00924C2E">
            <w:pPr>
              <w:rPr>
                <w:rFonts w:cstheme="minorHAnsi"/>
                <w:sz w:val="18"/>
                <w:szCs w:val="18"/>
              </w:rPr>
            </w:pPr>
            <w:r w:rsidRPr="00924C2E">
              <w:rPr>
                <w:rFonts w:cstheme="minorHAnsi"/>
                <w:sz w:val="18"/>
                <w:szCs w:val="18"/>
              </w:rPr>
              <w:t>ZŠ a MŠ ORP Louny</w:t>
            </w:r>
          </w:p>
        </w:tc>
      </w:tr>
      <w:tr w:rsidR="00924C2E" w:rsidRPr="00924C2E" w14:paraId="6CBF17E2" w14:textId="77777777" w:rsidTr="00900947">
        <w:tc>
          <w:tcPr>
            <w:tcW w:w="3119" w:type="dxa"/>
          </w:tcPr>
          <w:p w14:paraId="7234BEA5"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237" w:type="dxa"/>
          </w:tcPr>
          <w:p w14:paraId="6C82B0A2" w14:textId="0AD3F365" w:rsidR="00924C2E" w:rsidRPr="00924C2E" w:rsidRDefault="00665E22" w:rsidP="00924C2E">
            <w:pPr>
              <w:rPr>
                <w:rFonts w:cstheme="minorHAnsi"/>
                <w:sz w:val="18"/>
                <w:szCs w:val="18"/>
              </w:rPr>
            </w:pPr>
            <w:r>
              <w:rPr>
                <w:rFonts w:cstheme="minorHAnsi"/>
                <w:sz w:val="18"/>
                <w:szCs w:val="18"/>
              </w:rPr>
              <w:t>Dle počtu zapojených subjektů</w:t>
            </w:r>
          </w:p>
        </w:tc>
      </w:tr>
      <w:tr w:rsidR="00924C2E" w:rsidRPr="00924C2E" w14:paraId="73BD345B" w14:textId="77777777" w:rsidTr="00900947">
        <w:tc>
          <w:tcPr>
            <w:tcW w:w="3119" w:type="dxa"/>
          </w:tcPr>
          <w:p w14:paraId="7A041BA1" w14:textId="77777777" w:rsidR="00924C2E" w:rsidRPr="00924C2E" w:rsidRDefault="00924C2E" w:rsidP="00924C2E">
            <w:pPr>
              <w:rPr>
                <w:rFonts w:cstheme="minorHAnsi"/>
                <w:sz w:val="18"/>
                <w:szCs w:val="18"/>
              </w:rPr>
            </w:pPr>
            <w:r w:rsidRPr="00924C2E">
              <w:rPr>
                <w:rFonts w:cstheme="minorHAnsi"/>
                <w:sz w:val="18"/>
                <w:szCs w:val="18"/>
              </w:rPr>
              <w:t>Zdroj financování</w:t>
            </w:r>
          </w:p>
        </w:tc>
        <w:tc>
          <w:tcPr>
            <w:tcW w:w="6237" w:type="dxa"/>
          </w:tcPr>
          <w:p w14:paraId="0AA4EA4D" w14:textId="079D0E39" w:rsidR="00924C2E" w:rsidRPr="00924C2E" w:rsidRDefault="00665E22" w:rsidP="00924C2E">
            <w:pPr>
              <w:rPr>
                <w:rFonts w:cstheme="minorHAnsi"/>
                <w:sz w:val="18"/>
                <w:szCs w:val="18"/>
              </w:rPr>
            </w:pPr>
            <w:r>
              <w:rPr>
                <w:rFonts w:cstheme="minorHAnsi"/>
                <w:sz w:val="18"/>
                <w:szCs w:val="18"/>
              </w:rPr>
              <w:t>MAP, vlastní</w:t>
            </w:r>
          </w:p>
        </w:tc>
      </w:tr>
      <w:tr w:rsidR="00924C2E" w:rsidRPr="00924C2E" w14:paraId="3A21B294" w14:textId="77777777" w:rsidTr="00900947">
        <w:tc>
          <w:tcPr>
            <w:tcW w:w="3119" w:type="dxa"/>
          </w:tcPr>
          <w:p w14:paraId="3C8E8397" w14:textId="77777777" w:rsidR="00924C2E" w:rsidRPr="00924C2E" w:rsidRDefault="00924C2E" w:rsidP="00924C2E">
            <w:pPr>
              <w:rPr>
                <w:rFonts w:cstheme="minorHAnsi"/>
                <w:sz w:val="18"/>
                <w:szCs w:val="18"/>
              </w:rPr>
            </w:pPr>
            <w:r w:rsidRPr="00924C2E">
              <w:rPr>
                <w:rFonts w:cstheme="minorHAnsi"/>
                <w:sz w:val="18"/>
                <w:szCs w:val="18"/>
              </w:rPr>
              <w:t>Časový harmonogram</w:t>
            </w:r>
          </w:p>
        </w:tc>
        <w:tc>
          <w:tcPr>
            <w:tcW w:w="6237" w:type="dxa"/>
          </w:tcPr>
          <w:p w14:paraId="425B0D80" w14:textId="3D9BC614" w:rsidR="00924C2E" w:rsidRPr="00924C2E" w:rsidRDefault="00E07529" w:rsidP="00924C2E">
            <w:pPr>
              <w:rPr>
                <w:rFonts w:cstheme="minorHAnsi"/>
                <w:sz w:val="18"/>
                <w:szCs w:val="18"/>
              </w:rPr>
            </w:pPr>
            <w:r>
              <w:rPr>
                <w:rFonts w:cstheme="minorHAnsi"/>
                <w:sz w:val="18"/>
                <w:szCs w:val="18"/>
              </w:rPr>
              <w:t>2025</w:t>
            </w:r>
          </w:p>
        </w:tc>
      </w:tr>
      <w:tr w:rsidR="00924C2E" w:rsidRPr="00924C2E" w14:paraId="43B72534" w14:textId="77777777" w:rsidTr="00900947">
        <w:tc>
          <w:tcPr>
            <w:tcW w:w="3119" w:type="dxa"/>
          </w:tcPr>
          <w:p w14:paraId="39CCB1C1"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6237" w:type="dxa"/>
          </w:tcPr>
          <w:p w14:paraId="51F6056F" w14:textId="77777777" w:rsidR="00665E22" w:rsidRPr="00924C2E" w:rsidRDefault="00665E22" w:rsidP="00665E22">
            <w:pPr>
              <w:rPr>
                <w:sz w:val="18"/>
                <w:szCs w:val="18"/>
              </w:rPr>
            </w:pPr>
            <w:r w:rsidRPr="00924C2E">
              <w:rPr>
                <w:sz w:val="18"/>
                <w:szCs w:val="18"/>
              </w:rPr>
              <w:t>2.5 Dostatečné odborné a personální kapacity pedagogických pracovníků a dalších odborných pracovníků</w:t>
            </w:r>
            <w:r>
              <w:rPr>
                <w:sz w:val="18"/>
                <w:szCs w:val="18"/>
              </w:rPr>
              <w:t xml:space="preserve"> a podpora </w:t>
            </w:r>
            <w:proofErr w:type="spellStart"/>
            <w:r>
              <w:rPr>
                <w:sz w:val="18"/>
                <w:szCs w:val="18"/>
              </w:rPr>
              <w:t>wellbeingu</w:t>
            </w:r>
            <w:proofErr w:type="spellEnd"/>
            <w:r>
              <w:rPr>
                <w:sz w:val="18"/>
                <w:szCs w:val="18"/>
              </w:rPr>
              <w:t xml:space="preserve"> </w:t>
            </w:r>
          </w:p>
          <w:p w14:paraId="420B39DA" w14:textId="4F46E83C" w:rsidR="00924C2E" w:rsidRPr="00924C2E" w:rsidRDefault="00924C2E" w:rsidP="00924C2E">
            <w:pPr>
              <w:rPr>
                <w:rFonts w:cstheme="minorHAnsi"/>
                <w:sz w:val="18"/>
                <w:szCs w:val="18"/>
              </w:rPr>
            </w:pPr>
            <w:r w:rsidRPr="00924C2E">
              <w:rPr>
                <w:rFonts w:cstheme="minorHAnsi"/>
                <w:sz w:val="18"/>
                <w:szCs w:val="18"/>
              </w:rPr>
              <w:t>1.1 Podpora inkluzivního a společného vzdělávání z hlediska odborně personálních kapacit a specifického vybavení</w:t>
            </w:r>
          </w:p>
        </w:tc>
      </w:tr>
      <w:tr w:rsidR="00924C2E" w:rsidRPr="00924C2E" w14:paraId="0C3A6E9E" w14:textId="77777777" w:rsidTr="00900947">
        <w:tc>
          <w:tcPr>
            <w:tcW w:w="3119" w:type="dxa"/>
          </w:tcPr>
          <w:p w14:paraId="641B20E4"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6237" w:type="dxa"/>
          </w:tcPr>
          <w:p w14:paraId="385E9CC0" w14:textId="77777777" w:rsidR="009F54D2" w:rsidRPr="009F54D2" w:rsidRDefault="009F54D2" w:rsidP="009F54D2">
            <w:pPr>
              <w:rPr>
                <w:rFonts w:cstheme="minorHAnsi"/>
                <w:bCs/>
                <w:iCs/>
                <w:sz w:val="18"/>
                <w:szCs w:val="18"/>
              </w:rPr>
            </w:pPr>
            <w:r w:rsidRPr="009F54D2">
              <w:rPr>
                <w:rFonts w:ascii="Calibri" w:eastAsia="Arial" w:hAnsi="Calibri" w:cs="Calibri"/>
                <w:bCs/>
                <w:iCs/>
                <w:noProof/>
                <w:color w:val="000000" w:themeColor="text1"/>
                <w:sz w:val="18"/>
                <w:szCs w:val="18"/>
                <w:lang w:eastAsia="cs-CZ"/>
              </w:rPr>
              <w:t>2.5.2 Podpora rozvoje pedagogických, didaktických a manažerských kompetencí pracovníků včetně podpory wellbeingu ve školách</w:t>
            </w:r>
            <w:r w:rsidRPr="009F54D2">
              <w:rPr>
                <w:rFonts w:cstheme="minorHAnsi"/>
                <w:bCs/>
                <w:iCs/>
                <w:sz w:val="18"/>
                <w:szCs w:val="18"/>
              </w:rPr>
              <w:t xml:space="preserve"> </w:t>
            </w:r>
          </w:p>
          <w:p w14:paraId="7AA44D67" w14:textId="22D48D8C" w:rsidR="00924C2E" w:rsidRPr="00924C2E" w:rsidRDefault="00924C2E" w:rsidP="00924C2E">
            <w:pPr>
              <w:rPr>
                <w:rFonts w:cstheme="minorHAnsi"/>
                <w:sz w:val="18"/>
                <w:szCs w:val="18"/>
              </w:rPr>
            </w:pPr>
            <w:r w:rsidRPr="00924C2E">
              <w:rPr>
                <w:rFonts w:cstheme="minorHAnsi"/>
                <w:sz w:val="18"/>
                <w:szCs w:val="18"/>
              </w:rPr>
              <w:t>1.1.</w:t>
            </w:r>
            <w:r w:rsidR="00665E22">
              <w:rPr>
                <w:rFonts w:cstheme="minorHAnsi"/>
                <w:sz w:val="18"/>
                <w:szCs w:val="18"/>
              </w:rPr>
              <w:t xml:space="preserve">2 Odborné vzdělávání PP v oblasti inkluze a v tématech vedoucí k podpoře rozvoje potenciálu každého dítěte v předškolním </w:t>
            </w:r>
            <w:proofErr w:type="spellStart"/>
            <w:r w:rsidR="00665E22">
              <w:rPr>
                <w:rFonts w:cstheme="minorHAnsi"/>
                <w:sz w:val="18"/>
                <w:szCs w:val="18"/>
              </w:rPr>
              <w:t>vzdělváání</w:t>
            </w:r>
            <w:proofErr w:type="spellEnd"/>
          </w:p>
        </w:tc>
      </w:tr>
      <w:tr w:rsidR="00900947" w:rsidRPr="00510BF4" w14:paraId="676AAF48" w14:textId="77777777" w:rsidTr="00900947">
        <w:tc>
          <w:tcPr>
            <w:tcW w:w="3119" w:type="dxa"/>
          </w:tcPr>
          <w:p w14:paraId="0D15434C" w14:textId="77777777" w:rsidR="00900947" w:rsidRPr="00924C2E" w:rsidRDefault="00900947" w:rsidP="00A830C3">
            <w:pPr>
              <w:rPr>
                <w:rFonts w:cstheme="minorHAnsi"/>
                <w:sz w:val="18"/>
                <w:szCs w:val="18"/>
              </w:rPr>
            </w:pPr>
            <w:bookmarkStart w:id="84" w:name="_Hlk138055664"/>
            <w:bookmarkEnd w:id="83"/>
            <w:r>
              <w:rPr>
                <w:rFonts w:cstheme="minorHAnsi"/>
                <w:sz w:val="18"/>
                <w:szCs w:val="18"/>
              </w:rPr>
              <w:t>Vazba na témata OP JAK povinná</w:t>
            </w:r>
          </w:p>
        </w:tc>
        <w:tc>
          <w:tcPr>
            <w:tcW w:w="6237" w:type="dxa"/>
          </w:tcPr>
          <w:p w14:paraId="7CB92FC6" w14:textId="3FD72CE3" w:rsidR="00900947" w:rsidRPr="00510BF4" w:rsidRDefault="00900947" w:rsidP="00A830C3">
            <w:pPr>
              <w:rPr>
                <w:sz w:val="18"/>
                <w:szCs w:val="18"/>
              </w:rPr>
            </w:pPr>
            <w:r>
              <w:rPr>
                <w:sz w:val="18"/>
                <w:szCs w:val="18"/>
              </w:rPr>
              <w:t>Podpora pedagogických a didaktických kompetencí pracovníků ve vzdělávání a podpory managementu třídních kolektivů</w:t>
            </w:r>
          </w:p>
        </w:tc>
      </w:tr>
      <w:tr w:rsidR="00900947" w:rsidRPr="00A63537" w14:paraId="6E655802" w14:textId="77777777" w:rsidTr="00900947">
        <w:tc>
          <w:tcPr>
            <w:tcW w:w="3119" w:type="dxa"/>
          </w:tcPr>
          <w:p w14:paraId="02D3586B" w14:textId="77777777" w:rsidR="00900947" w:rsidRPr="00924C2E" w:rsidRDefault="00900947" w:rsidP="00A830C3">
            <w:pPr>
              <w:rPr>
                <w:rFonts w:cstheme="minorHAnsi"/>
                <w:sz w:val="18"/>
                <w:szCs w:val="18"/>
              </w:rPr>
            </w:pPr>
            <w:r>
              <w:rPr>
                <w:rFonts w:cstheme="minorHAnsi"/>
                <w:sz w:val="18"/>
                <w:szCs w:val="18"/>
              </w:rPr>
              <w:t>Vazba na témata OP JAK průřezová</w:t>
            </w:r>
          </w:p>
        </w:tc>
        <w:tc>
          <w:tcPr>
            <w:tcW w:w="6237" w:type="dxa"/>
          </w:tcPr>
          <w:p w14:paraId="1F327954" w14:textId="3F89539F" w:rsidR="00900947" w:rsidRPr="00A63537" w:rsidRDefault="00900947" w:rsidP="00A830C3">
            <w:pPr>
              <w:rPr>
                <w:sz w:val="18"/>
                <w:szCs w:val="18"/>
              </w:rPr>
            </w:pPr>
            <w:r>
              <w:rPr>
                <w:sz w:val="18"/>
                <w:szCs w:val="18"/>
              </w:rPr>
              <w:t>Podpora učitelů, ředitelů a dalších pracovníků ve vzdělávání</w:t>
            </w:r>
          </w:p>
        </w:tc>
      </w:tr>
    </w:tbl>
    <w:p w14:paraId="14504FFA" w14:textId="77777777" w:rsidR="00924C2E" w:rsidRDefault="00924C2E" w:rsidP="009C2F28">
      <w:pPr>
        <w:spacing w:after="0" w:line="120" w:lineRule="auto"/>
        <w:rPr>
          <w:rFonts w:cstheme="minorHAnsi"/>
          <w:sz w:val="16"/>
          <w:szCs w:val="16"/>
        </w:rPr>
      </w:pPr>
    </w:p>
    <w:p w14:paraId="6E4A15CE" w14:textId="77777777" w:rsidR="00900947" w:rsidRDefault="00900947" w:rsidP="009C2F28">
      <w:pPr>
        <w:spacing w:after="0" w:line="120" w:lineRule="auto"/>
        <w:rPr>
          <w:rFonts w:cstheme="minorHAnsi"/>
          <w:sz w:val="16"/>
          <w:szCs w:val="16"/>
        </w:rPr>
      </w:pPr>
    </w:p>
    <w:p w14:paraId="6EAA7512" w14:textId="77777777" w:rsidR="00900947" w:rsidRDefault="00900947" w:rsidP="009C2F28">
      <w:pPr>
        <w:spacing w:after="0" w:line="120" w:lineRule="auto"/>
        <w:rPr>
          <w:rFonts w:cstheme="minorHAnsi"/>
          <w:sz w:val="16"/>
          <w:szCs w:val="16"/>
        </w:rPr>
      </w:pPr>
    </w:p>
    <w:p w14:paraId="13CA5F3D" w14:textId="77777777" w:rsidR="00900947" w:rsidRDefault="00900947" w:rsidP="009C2F28">
      <w:pPr>
        <w:spacing w:after="0" w:line="120" w:lineRule="auto"/>
        <w:rPr>
          <w:rFonts w:cstheme="minorHAnsi"/>
          <w:sz w:val="16"/>
          <w:szCs w:val="16"/>
        </w:rPr>
      </w:pPr>
    </w:p>
    <w:p w14:paraId="041FA437" w14:textId="77777777" w:rsidR="00900947" w:rsidRDefault="00900947" w:rsidP="009C2F28">
      <w:pPr>
        <w:spacing w:after="0" w:line="120" w:lineRule="auto"/>
        <w:rPr>
          <w:rFonts w:cstheme="minorHAnsi"/>
          <w:sz w:val="16"/>
          <w:szCs w:val="16"/>
        </w:rPr>
      </w:pPr>
    </w:p>
    <w:p w14:paraId="05120CA9" w14:textId="77777777" w:rsidR="00900947" w:rsidRDefault="00900947" w:rsidP="009C2F28">
      <w:pPr>
        <w:spacing w:after="0" w:line="120" w:lineRule="auto"/>
        <w:rPr>
          <w:rFonts w:cstheme="minorHAnsi"/>
          <w:sz w:val="16"/>
          <w:szCs w:val="16"/>
        </w:rPr>
      </w:pPr>
    </w:p>
    <w:p w14:paraId="5CD32EBD" w14:textId="77777777" w:rsidR="00900947" w:rsidRDefault="00900947" w:rsidP="009C2F28">
      <w:pPr>
        <w:spacing w:after="0" w:line="120" w:lineRule="auto"/>
        <w:rPr>
          <w:rFonts w:cstheme="minorHAnsi"/>
          <w:sz w:val="16"/>
          <w:szCs w:val="16"/>
        </w:rPr>
      </w:pPr>
    </w:p>
    <w:p w14:paraId="32341C3E" w14:textId="77777777" w:rsidR="00900947" w:rsidRDefault="00900947" w:rsidP="009C2F28">
      <w:pPr>
        <w:spacing w:after="0" w:line="120" w:lineRule="auto"/>
        <w:rPr>
          <w:rFonts w:cstheme="minorHAnsi"/>
          <w:sz w:val="16"/>
          <w:szCs w:val="16"/>
        </w:rPr>
      </w:pPr>
    </w:p>
    <w:tbl>
      <w:tblPr>
        <w:tblStyle w:val="Mkatabulky31"/>
        <w:tblW w:w="9356" w:type="dxa"/>
        <w:tblInd w:w="-147" w:type="dxa"/>
        <w:tblLook w:val="04A0" w:firstRow="1" w:lastRow="0" w:firstColumn="1" w:lastColumn="0" w:noHBand="0" w:noVBand="1"/>
      </w:tblPr>
      <w:tblGrid>
        <w:gridCol w:w="9356"/>
      </w:tblGrid>
      <w:tr w:rsidR="00F52520" w:rsidRPr="00066A44" w14:paraId="6F68722A" w14:textId="77777777" w:rsidTr="00F52520">
        <w:tc>
          <w:tcPr>
            <w:tcW w:w="9356" w:type="dxa"/>
            <w:shd w:val="clear" w:color="auto" w:fill="002060"/>
          </w:tcPr>
          <w:p w14:paraId="0F3E9861" w14:textId="39C52F0D" w:rsidR="00F52520" w:rsidRPr="00066A44" w:rsidRDefault="00F52520" w:rsidP="00A830C3">
            <w:pPr>
              <w:jc w:val="center"/>
              <w:rPr>
                <w:rFonts w:cstheme="minorHAnsi"/>
                <w:b/>
                <w:bCs/>
                <w:sz w:val="18"/>
                <w:szCs w:val="18"/>
              </w:rPr>
            </w:pPr>
            <w:r>
              <w:rPr>
                <w:rFonts w:cstheme="minorHAnsi"/>
                <w:b/>
                <w:bCs/>
                <w:sz w:val="18"/>
                <w:szCs w:val="18"/>
              </w:rPr>
              <w:t>53</w:t>
            </w:r>
          </w:p>
        </w:tc>
      </w:tr>
    </w:tbl>
    <w:tbl>
      <w:tblPr>
        <w:tblStyle w:val="Mkatabulky2"/>
        <w:tblW w:w="9356" w:type="dxa"/>
        <w:tblInd w:w="-147" w:type="dxa"/>
        <w:tblLook w:val="04A0" w:firstRow="1" w:lastRow="0" w:firstColumn="1" w:lastColumn="0" w:noHBand="0" w:noVBand="1"/>
      </w:tblPr>
      <w:tblGrid>
        <w:gridCol w:w="3119"/>
        <w:gridCol w:w="6237"/>
      </w:tblGrid>
      <w:tr w:rsidR="00924C2E" w:rsidRPr="00924C2E" w14:paraId="1C3B032B" w14:textId="77777777" w:rsidTr="00900947">
        <w:tc>
          <w:tcPr>
            <w:tcW w:w="3119" w:type="dxa"/>
            <w:shd w:val="clear" w:color="auto" w:fill="002060"/>
          </w:tcPr>
          <w:p w14:paraId="6818D6B3"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6237" w:type="dxa"/>
            <w:shd w:val="clear" w:color="auto" w:fill="002060"/>
          </w:tcPr>
          <w:p w14:paraId="1BF189AA" w14:textId="77777777" w:rsidR="00924C2E" w:rsidRPr="00924C2E" w:rsidRDefault="00924C2E" w:rsidP="00924C2E">
            <w:pPr>
              <w:rPr>
                <w:rFonts w:cstheme="minorHAnsi"/>
                <w:b/>
                <w:bCs/>
                <w:sz w:val="18"/>
                <w:szCs w:val="18"/>
              </w:rPr>
            </w:pPr>
            <w:r w:rsidRPr="00924C2E">
              <w:rPr>
                <w:rFonts w:cstheme="minorHAnsi"/>
                <w:b/>
                <w:bCs/>
                <w:sz w:val="18"/>
                <w:szCs w:val="18"/>
              </w:rPr>
              <w:t>SEMINÁŘ – TŘÍDNICKÉ HODINY</w:t>
            </w:r>
          </w:p>
        </w:tc>
      </w:tr>
      <w:tr w:rsidR="00924C2E" w:rsidRPr="00924C2E" w14:paraId="23E31304" w14:textId="77777777" w:rsidTr="00900947">
        <w:tc>
          <w:tcPr>
            <w:tcW w:w="3119" w:type="dxa"/>
          </w:tcPr>
          <w:p w14:paraId="43685713"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237" w:type="dxa"/>
          </w:tcPr>
          <w:p w14:paraId="14E15769"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1058BF6B" w14:textId="77777777" w:rsidTr="00900947">
        <w:tc>
          <w:tcPr>
            <w:tcW w:w="3119" w:type="dxa"/>
          </w:tcPr>
          <w:p w14:paraId="595D38F3"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237" w:type="dxa"/>
          </w:tcPr>
          <w:p w14:paraId="685E9A77" w14:textId="3C231EDC" w:rsidR="00924C2E" w:rsidRPr="00924C2E" w:rsidRDefault="009F54D2" w:rsidP="00924C2E">
            <w:pPr>
              <w:rPr>
                <w:rFonts w:cstheme="minorHAnsi"/>
                <w:sz w:val="18"/>
                <w:szCs w:val="18"/>
              </w:rPr>
            </w:pPr>
            <w:r>
              <w:rPr>
                <w:rFonts w:cstheme="minorHAnsi"/>
                <w:sz w:val="18"/>
                <w:szCs w:val="18"/>
              </w:rPr>
              <w:t>ZŠ ORP Louny</w:t>
            </w:r>
          </w:p>
        </w:tc>
      </w:tr>
      <w:tr w:rsidR="00924C2E" w:rsidRPr="00924C2E" w14:paraId="374F5313" w14:textId="77777777" w:rsidTr="00900947">
        <w:tc>
          <w:tcPr>
            <w:tcW w:w="3119" w:type="dxa"/>
          </w:tcPr>
          <w:p w14:paraId="37B42CD6"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237" w:type="dxa"/>
          </w:tcPr>
          <w:p w14:paraId="1628D3BA"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058761A3" w14:textId="77777777" w:rsidTr="00900947">
        <w:tc>
          <w:tcPr>
            <w:tcW w:w="3119" w:type="dxa"/>
          </w:tcPr>
          <w:p w14:paraId="7932C4D5"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237" w:type="dxa"/>
          </w:tcPr>
          <w:p w14:paraId="2BB623C7" w14:textId="77777777" w:rsidR="00924C2E" w:rsidRPr="00924C2E" w:rsidRDefault="00924C2E" w:rsidP="00924C2E">
            <w:pPr>
              <w:rPr>
                <w:rFonts w:cstheme="minorHAnsi"/>
                <w:sz w:val="18"/>
                <w:szCs w:val="18"/>
              </w:rPr>
            </w:pPr>
            <w:r w:rsidRPr="00924C2E">
              <w:rPr>
                <w:rFonts w:cstheme="minorHAnsi"/>
                <w:sz w:val="18"/>
                <w:szCs w:val="18"/>
              </w:rPr>
              <w:t>Rozvoj pedagogických pracovníků</w:t>
            </w:r>
          </w:p>
        </w:tc>
      </w:tr>
      <w:tr w:rsidR="00924C2E" w:rsidRPr="00924C2E" w14:paraId="42547736" w14:textId="77777777" w:rsidTr="00900947">
        <w:tc>
          <w:tcPr>
            <w:tcW w:w="3119" w:type="dxa"/>
          </w:tcPr>
          <w:p w14:paraId="35B9639C"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237" w:type="dxa"/>
          </w:tcPr>
          <w:p w14:paraId="242F36C2" w14:textId="77777777" w:rsidR="00924C2E" w:rsidRPr="00924C2E" w:rsidRDefault="00924C2E" w:rsidP="00924C2E">
            <w:pPr>
              <w:rPr>
                <w:rFonts w:cstheme="minorHAnsi"/>
                <w:sz w:val="18"/>
                <w:szCs w:val="18"/>
              </w:rPr>
            </w:pPr>
            <w:r w:rsidRPr="00924C2E">
              <w:rPr>
                <w:rFonts w:cstheme="minorHAnsi"/>
                <w:sz w:val="18"/>
                <w:szCs w:val="18"/>
              </w:rPr>
              <w:t>ZŠ ORP Louny</w:t>
            </w:r>
          </w:p>
        </w:tc>
      </w:tr>
      <w:tr w:rsidR="00924C2E" w:rsidRPr="00924C2E" w14:paraId="31A2537A" w14:textId="77777777" w:rsidTr="00900947">
        <w:tc>
          <w:tcPr>
            <w:tcW w:w="3119" w:type="dxa"/>
          </w:tcPr>
          <w:p w14:paraId="3D6E1814"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237" w:type="dxa"/>
          </w:tcPr>
          <w:p w14:paraId="439E795A" w14:textId="23E3DC16" w:rsidR="00924C2E" w:rsidRPr="00924C2E" w:rsidRDefault="009F54D2" w:rsidP="00924C2E">
            <w:pPr>
              <w:rPr>
                <w:rFonts w:cstheme="minorHAnsi"/>
                <w:sz w:val="18"/>
                <w:szCs w:val="18"/>
              </w:rPr>
            </w:pPr>
            <w:r>
              <w:rPr>
                <w:rFonts w:cstheme="minorHAnsi"/>
                <w:sz w:val="18"/>
                <w:szCs w:val="18"/>
              </w:rPr>
              <w:t>Dle počtu zapojených subjektů</w:t>
            </w:r>
          </w:p>
        </w:tc>
      </w:tr>
      <w:tr w:rsidR="00924C2E" w:rsidRPr="00924C2E" w14:paraId="24DFF2C5" w14:textId="77777777" w:rsidTr="00900947">
        <w:tc>
          <w:tcPr>
            <w:tcW w:w="3119" w:type="dxa"/>
          </w:tcPr>
          <w:p w14:paraId="3B694ABC" w14:textId="77777777" w:rsidR="00924C2E" w:rsidRPr="00924C2E" w:rsidRDefault="00924C2E" w:rsidP="00924C2E">
            <w:pPr>
              <w:rPr>
                <w:rFonts w:cstheme="minorHAnsi"/>
                <w:sz w:val="18"/>
                <w:szCs w:val="18"/>
              </w:rPr>
            </w:pPr>
            <w:r w:rsidRPr="00924C2E">
              <w:rPr>
                <w:rFonts w:cstheme="minorHAnsi"/>
                <w:sz w:val="18"/>
                <w:szCs w:val="18"/>
              </w:rPr>
              <w:t>Zdroj financování</w:t>
            </w:r>
          </w:p>
        </w:tc>
        <w:tc>
          <w:tcPr>
            <w:tcW w:w="6237" w:type="dxa"/>
          </w:tcPr>
          <w:p w14:paraId="5164D8DA" w14:textId="2E9DC6EB" w:rsidR="00924C2E" w:rsidRPr="00924C2E" w:rsidRDefault="009F54D2" w:rsidP="00924C2E">
            <w:pPr>
              <w:rPr>
                <w:rFonts w:cstheme="minorHAnsi"/>
                <w:sz w:val="18"/>
                <w:szCs w:val="18"/>
              </w:rPr>
            </w:pPr>
            <w:r>
              <w:rPr>
                <w:rFonts w:cstheme="minorHAnsi"/>
                <w:sz w:val="18"/>
                <w:szCs w:val="18"/>
              </w:rPr>
              <w:t>MAP, vlastní</w:t>
            </w:r>
          </w:p>
        </w:tc>
      </w:tr>
      <w:tr w:rsidR="00924C2E" w:rsidRPr="00924C2E" w14:paraId="42D048FF" w14:textId="77777777" w:rsidTr="00900947">
        <w:tc>
          <w:tcPr>
            <w:tcW w:w="3119" w:type="dxa"/>
          </w:tcPr>
          <w:p w14:paraId="3E7145A9" w14:textId="77777777" w:rsidR="00924C2E" w:rsidRPr="00924C2E" w:rsidRDefault="00924C2E" w:rsidP="00924C2E">
            <w:pPr>
              <w:rPr>
                <w:rFonts w:cstheme="minorHAnsi"/>
                <w:sz w:val="18"/>
                <w:szCs w:val="18"/>
              </w:rPr>
            </w:pPr>
            <w:r w:rsidRPr="00924C2E">
              <w:rPr>
                <w:rFonts w:cstheme="minorHAnsi"/>
                <w:sz w:val="18"/>
                <w:szCs w:val="18"/>
              </w:rPr>
              <w:t>Časový harmonogram</w:t>
            </w:r>
          </w:p>
        </w:tc>
        <w:tc>
          <w:tcPr>
            <w:tcW w:w="6237" w:type="dxa"/>
          </w:tcPr>
          <w:p w14:paraId="1A8A32EC" w14:textId="627A0004" w:rsidR="00924C2E" w:rsidRPr="00924C2E" w:rsidRDefault="00E07529" w:rsidP="00924C2E">
            <w:pPr>
              <w:rPr>
                <w:rFonts w:cstheme="minorHAnsi"/>
                <w:sz w:val="18"/>
                <w:szCs w:val="18"/>
              </w:rPr>
            </w:pPr>
            <w:r>
              <w:rPr>
                <w:rFonts w:cstheme="minorHAnsi"/>
                <w:sz w:val="18"/>
                <w:szCs w:val="18"/>
              </w:rPr>
              <w:t>2025</w:t>
            </w:r>
          </w:p>
        </w:tc>
      </w:tr>
      <w:tr w:rsidR="00924C2E" w:rsidRPr="00924C2E" w14:paraId="49822BAE" w14:textId="77777777" w:rsidTr="00900947">
        <w:tc>
          <w:tcPr>
            <w:tcW w:w="3119" w:type="dxa"/>
          </w:tcPr>
          <w:p w14:paraId="4B8D407E"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6237" w:type="dxa"/>
          </w:tcPr>
          <w:p w14:paraId="06DC38F8" w14:textId="6D78FC73" w:rsidR="00924C2E" w:rsidRPr="009C2F28" w:rsidRDefault="009F54D2" w:rsidP="00924C2E">
            <w:pPr>
              <w:rPr>
                <w:sz w:val="18"/>
                <w:szCs w:val="18"/>
              </w:rPr>
            </w:pPr>
            <w:r w:rsidRPr="00924C2E">
              <w:rPr>
                <w:sz w:val="18"/>
                <w:szCs w:val="18"/>
              </w:rPr>
              <w:t>2.5 Dostatečné odborné a personální kapacity pedagogických pracovníků a dalších odborných pracovníků</w:t>
            </w:r>
            <w:r>
              <w:rPr>
                <w:sz w:val="18"/>
                <w:szCs w:val="18"/>
              </w:rPr>
              <w:t xml:space="preserve"> a podpora </w:t>
            </w:r>
            <w:proofErr w:type="spellStart"/>
            <w:r>
              <w:rPr>
                <w:sz w:val="18"/>
                <w:szCs w:val="18"/>
              </w:rPr>
              <w:t>wellbeingu</w:t>
            </w:r>
            <w:proofErr w:type="spellEnd"/>
            <w:r>
              <w:rPr>
                <w:sz w:val="18"/>
                <w:szCs w:val="18"/>
              </w:rPr>
              <w:t xml:space="preserve"> </w:t>
            </w:r>
          </w:p>
        </w:tc>
      </w:tr>
      <w:tr w:rsidR="00924C2E" w:rsidRPr="00924C2E" w14:paraId="4780BC30" w14:textId="77777777" w:rsidTr="00900947">
        <w:tc>
          <w:tcPr>
            <w:tcW w:w="3119" w:type="dxa"/>
          </w:tcPr>
          <w:p w14:paraId="21D284C9"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6237" w:type="dxa"/>
          </w:tcPr>
          <w:p w14:paraId="6BF1DAAA" w14:textId="77777777" w:rsidR="009F54D2" w:rsidRPr="009F54D2" w:rsidRDefault="009F54D2" w:rsidP="009F54D2">
            <w:pPr>
              <w:rPr>
                <w:rFonts w:cstheme="minorHAnsi"/>
                <w:bCs/>
                <w:iCs/>
                <w:sz w:val="18"/>
                <w:szCs w:val="18"/>
              </w:rPr>
            </w:pPr>
            <w:r w:rsidRPr="009F54D2">
              <w:rPr>
                <w:rFonts w:ascii="Calibri" w:eastAsia="Arial" w:hAnsi="Calibri" w:cs="Calibri"/>
                <w:bCs/>
                <w:iCs/>
                <w:noProof/>
                <w:color w:val="000000" w:themeColor="text1"/>
                <w:sz w:val="18"/>
                <w:szCs w:val="18"/>
                <w:lang w:eastAsia="cs-CZ"/>
              </w:rPr>
              <w:t>2.5.2 Podpora rozvoje pedagogických, didaktických a manažerských kompetencí pracovníků včetně podpory wellbeingu ve školách</w:t>
            </w:r>
            <w:r w:rsidRPr="009F54D2">
              <w:rPr>
                <w:rFonts w:cstheme="minorHAnsi"/>
                <w:bCs/>
                <w:iCs/>
                <w:sz w:val="18"/>
                <w:szCs w:val="18"/>
              </w:rPr>
              <w:t xml:space="preserve"> </w:t>
            </w:r>
          </w:p>
          <w:p w14:paraId="4B8EFCB0" w14:textId="77777777" w:rsidR="00924C2E" w:rsidRPr="00924C2E" w:rsidRDefault="00924C2E" w:rsidP="00924C2E">
            <w:pPr>
              <w:rPr>
                <w:rFonts w:cstheme="minorHAnsi"/>
                <w:sz w:val="18"/>
                <w:szCs w:val="18"/>
              </w:rPr>
            </w:pPr>
          </w:p>
        </w:tc>
      </w:tr>
      <w:bookmarkEnd w:id="84"/>
      <w:tr w:rsidR="00900947" w:rsidRPr="00510BF4" w14:paraId="1EFB1FF0" w14:textId="77777777" w:rsidTr="00900947">
        <w:tc>
          <w:tcPr>
            <w:tcW w:w="3119" w:type="dxa"/>
          </w:tcPr>
          <w:p w14:paraId="1259C7CB" w14:textId="77777777" w:rsidR="00900947" w:rsidRPr="00924C2E" w:rsidRDefault="00900947" w:rsidP="00A830C3">
            <w:pPr>
              <w:rPr>
                <w:rFonts w:cstheme="minorHAnsi"/>
                <w:sz w:val="18"/>
                <w:szCs w:val="18"/>
              </w:rPr>
            </w:pPr>
            <w:r>
              <w:rPr>
                <w:rFonts w:cstheme="minorHAnsi"/>
                <w:sz w:val="18"/>
                <w:szCs w:val="18"/>
              </w:rPr>
              <w:t>Vazba na témata OP JAK povinná</w:t>
            </w:r>
          </w:p>
        </w:tc>
        <w:tc>
          <w:tcPr>
            <w:tcW w:w="6237" w:type="dxa"/>
          </w:tcPr>
          <w:p w14:paraId="19525FBC" w14:textId="77777777" w:rsidR="00900947" w:rsidRDefault="00900947" w:rsidP="00A830C3">
            <w:pPr>
              <w:rPr>
                <w:sz w:val="18"/>
                <w:szCs w:val="18"/>
              </w:rPr>
            </w:pPr>
            <w:r>
              <w:rPr>
                <w:sz w:val="18"/>
                <w:szCs w:val="18"/>
              </w:rPr>
              <w:t>Podpora pedagogických a didaktických kompetencí pracovníků ve vzdělávání a podpory managementu třídních kolektivů</w:t>
            </w:r>
          </w:p>
          <w:p w14:paraId="082F707D" w14:textId="6B16E599" w:rsidR="00900947" w:rsidRPr="00510BF4" w:rsidRDefault="00900947" w:rsidP="00A830C3">
            <w:pPr>
              <w:rPr>
                <w:sz w:val="18"/>
                <w:szCs w:val="18"/>
              </w:rPr>
            </w:pPr>
          </w:p>
        </w:tc>
      </w:tr>
      <w:tr w:rsidR="00900947" w:rsidRPr="00A63537" w14:paraId="6771A230" w14:textId="77777777" w:rsidTr="00900947">
        <w:tc>
          <w:tcPr>
            <w:tcW w:w="3119" w:type="dxa"/>
          </w:tcPr>
          <w:p w14:paraId="2304FA54" w14:textId="77777777" w:rsidR="00900947" w:rsidRPr="00924C2E" w:rsidRDefault="00900947" w:rsidP="00A830C3">
            <w:pPr>
              <w:rPr>
                <w:rFonts w:cstheme="minorHAnsi"/>
                <w:sz w:val="18"/>
                <w:szCs w:val="18"/>
              </w:rPr>
            </w:pPr>
            <w:r>
              <w:rPr>
                <w:rFonts w:cstheme="minorHAnsi"/>
                <w:sz w:val="18"/>
                <w:szCs w:val="18"/>
              </w:rPr>
              <w:t>Vazba na témata OP JAK průřezová</w:t>
            </w:r>
          </w:p>
        </w:tc>
        <w:tc>
          <w:tcPr>
            <w:tcW w:w="6237" w:type="dxa"/>
          </w:tcPr>
          <w:p w14:paraId="11042E94" w14:textId="77777777" w:rsidR="00900947" w:rsidRDefault="00900947" w:rsidP="00A830C3">
            <w:pPr>
              <w:rPr>
                <w:sz w:val="18"/>
                <w:szCs w:val="18"/>
              </w:rPr>
            </w:pPr>
            <w:r>
              <w:rPr>
                <w:sz w:val="18"/>
                <w:szCs w:val="18"/>
              </w:rPr>
              <w:t>Podpora učitelů, ředitelů a dalších pracovníků ve vzdělávání</w:t>
            </w:r>
          </w:p>
          <w:p w14:paraId="687B90DF" w14:textId="6873198A" w:rsidR="00900947" w:rsidRPr="00A63537" w:rsidRDefault="00900947" w:rsidP="00A830C3">
            <w:pPr>
              <w:rPr>
                <w:sz w:val="18"/>
                <w:szCs w:val="18"/>
              </w:rPr>
            </w:pPr>
          </w:p>
        </w:tc>
      </w:tr>
    </w:tbl>
    <w:p w14:paraId="4353D1FE" w14:textId="77777777" w:rsidR="00924C2E" w:rsidRDefault="00924C2E" w:rsidP="00924C2E">
      <w:pPr>
        <w:rPr>
          <w:rFonts w:cstheme="minorHAnsi"/>
          <w:sz w:val="16"/>
          <w:szCs w:val="16"/>
        </w:rPr>
      </w:pPr>
    </w:p>
    <w:p w14:paraId="13AB0938" w14:textId="77777777" w:rsidR="00900947" w:rsidRDefault="00900947" w:rsidP="00924C2E">
      <w:pPr>
        <w:rPr>
          <w:rFonts w:cstheme="minorHAnsi"/>
          <w:sz w:val="16"/>
          <w:szCs w:val="16"/>
        </w:rPr>
      </w:pPr>
    </w:p>
    <w:p w14:paraId="00A4BC2C" w14:textId="77777777" w:rsidR="00900947" w:rsidRDefault="00900947" w:rsidP="00924C2E">
      <w:pPr>
        <w:rPr>
          <w:rFonts w:cstheme="minorHAnsi"/>
          <w:sz w:val="16"/>
          <w:szCs w:val="16"/>
        </w:rPr>
      </w:pPr>
    </w:p>
    <w:p w14:paraId="1FF6A404" w14:textId="77777777" w:rsidR="00F52520" w:rsidRDefault="00F52520" w:rsidP="00924C2E">
      <w:pPr>
        <w:rPr>
          <w:rFonts w:cstheme="minorHAnsi"/>
          <w:sz w:val="16"/>
          <w:szCs w:val="16"/>
        </w:rPr>
      </w:pPr>
    </w:p>
    <w:tbl>
      <w:tblPr>
        <w:tblStyle w:val="Mkatabulky31"/>
        <w:tblW w:w="9356" w:type="dxa"/>
        <w:tblInd w:w="-147" w:type="dxa"/>
        <w:tblLook w:val="04A0" w:firstRow="1" w:lastRow="0" w:firstColumn="1" w:lastColumn="0" w:noHBand="0" w:noVBand="1"/>
      </w:tblPr>
      <w:tblGrid>
        <w:gridCol w:w="9356"/>
      </w:tblGrid>
      <w:tr w:rsidR="00F52520" w:rsidRPr="00066A44" w14:paraId="0C1E0E06" w14:textId="77777777" w:rsidTr="00F52520">
        <w:tc>
          <w:tcPr>
            <w:tcW w:w="9356" w:type="dxa"/>
            <w:shd w:val="clear" w:color="auto" w:fill="002060"/>
          </w:tcPr>
          <w:p w14:paraId="5877EF24" w14:textId="63083EDC" w:rsidR="00F52520" w:rsidRPr="00066A44" w:rsidRDefault="00F52520" w:rsidP="00A830C3">
            <w:pPr>
              <w:jc w:val="center"/>
              <w:rPr>
                <w:rFonts w:cstheme="minorHAnsi"/>
                <w:b/>
                <w:bCs/>
                <w:sz w:val="18"/>
                <w:szCs w:val="18"/>
              </w:rPr>
            </w:pPr>
            <w:r>
              <w:rPr>
                <w:rFonts w:cstheme="minorHAnsi"/>
                <w:b/>
                <w:bCs/>
                <w:sz w:val="18"/>
                <w:szCs w:val="18"/>
              </w:rPr>
              <w:lastRenderedPageBreak/>
              <w:t>54</w:t>
            </w:r>
          </w:p>
        </w:tc>
      </w:tr>
    </w:tbl>
    <w:tbl>
      <w:tblPr>
        <w:tblStyle w:val="Mkatabulky2"/>
        <w:tblW w:w="9356" w:type="dxa"/>
        <w:tblInd w:w="-147" w:type="dxa"/>
        <w:tblLook w:val="04A0" w:firstRow="1" w:lastRow="0" w:firstColumn="1" w:lastColumn="0" w:noHBand="0" w:noVBand="1"/>
      </w:tblPr>
      <w:tblGrid>
        <w:gridCol w:w="3119"/>
        <w:gridCol w:w="6237"/>
      </w:tblGrid>
      <w:tr w:rsidR="00924C2E" w:rsidRPr="00924C2E" w14:paraId="4C8BBD6C" w14:textId="77777777" w:rsidTr="00900947">
        <w:tc>
          <w:tcPr>
            <w:tcW w:w="3119" w:type="dxa"/>
            <w:shd w:val="clear" w:color="auto" w:fill="002060"/>
          </w:tcPr>
          <w:p w14:paraId="01ABCDAD" w14:textId="77777777" w:rsidR="00924C2E" w:rsidRPr="00924C2E" w:rsidRDefault="00924C2E" w:rsidP="00924C2E">
            <w:pPr>
              <w:rPr>
                <w:rFonts w:cstheme="minorHAnsi"/>
                <w:b/>
                <w:bCs/>
                <w:sz w:val="18"/>
                <w:szCs w:val="18"/>
              </w:rPr>
            </w:pPr>
            <w:r w:rsidRPr="00924C2E">
              <w:rPr>
                <w:rFonts w:cstheme="minorHAnsi"/>
                <w:b/>
                <w:bCs/>
                <w:sz w:val="18"/>
                <w:szCs w:val="18"/>
              </w:rPr>
              <w:t>Aktivita</w:t>
            </w:r>
          </w:p>
        </w:tc>
        <w:tc>
          <w:tcPr>
            <w:tcW w:w="6237" w:type="dxa"/>
            <w:shd w:val="clear" w:color="auto" w:fill="002060"/>
          </w:tcPr>
          <w:p w14:paraId="36FE1581" w14:textId="77777777" w:rsidR="00924C2E" w:rsidRPr="00924C2E" w:rsidRDefault="00924C2E" w:rsidP="00924C2E">
            <w:pPr>
              <w:rPr>
                <w:rFonts w:cstheme="minorHAnsi"/>
                <w:b/>
                <w:bCs/>
                <w:sz w:val="18"/>
                <w:szCs w:val="18"/>
              </w:rPr>
            </w:pPr>
            <w:r w:rsidRPr="00924C2E">
              <w:rPr>
                <w:rFonts w:cstheme="minorHAnsi"/>
                <w:b/>
                <w:bCs/>
                <w:sz w:val="18"/>
                <w:szCs w:val="18"/>
              </w:rPr>
              <w:t>SKETCHNOTING</w:t>
            </w:r>
          </w:p>
        </w:tc>
      </w:tr>
      <w:tr w:rsidR="00924C2E" w:rsidRPr="00924C2E" w14:paraId="4A3D7513" w14:textId="77777777" w:rsidTr="00900947">
        <w:tc>
          <w:tcPr>
            <w:tcW w:w="3119" w:type="dxa"/>
          </w:tcPr>
          <w:p w14:paraId="27EEB49F" w14:textId="77777777" w:rsidR="00924C2E" w:rsidRPr="00924C2E" w:rsidRDefault="00924C2E" w:rsidP="00924C2E">
            <w:pPr>
              <w:rPr>
                <w:rFonts w:cstheme="minorHAnsi"/>
                <w:sz w:val="18"/>
                <w:szCs w:val="18"/>
              </w:rPr>
            </w:pPr>
            <w:r w:rsidRPr="00924C2E">
              <w:rPr>
                <w:rFonts w:cstheme="minorHAnsi"/>
                <w:sz w:val="18"/>
                <w:szCs w:val="18"/>
              </w:rPr>
              <w:t>Charakteristika aktivity</w:t>
            </w:r>
          </w:p>
        </w:tc>
        <w:tc>
          <w:tcPr>
            <w:tcW w:w="6237" w:type="dxa"/>
          </w:tcPr>
          <w:p w14:paraId="0B94102E" w14:textId="77777777" w:rsidR="00924C2E" w:rsidRPr="00924C2E" w:rsidRDefault="00924C2E" w:rsidP="00924C2E">
            <w:pPr>
              <w:rPr>
                <w:rFonts w:cstheme="minorHAnsi"/>
                <w:sz w:val="18"/>
                <w:szCs w:val="18"/>
              </w:rPr>
            </w:pPr>
            <w:r w:rsidRPr="00924C2E">
              <w:rPr>
                <w:rFonts w:cstheme="minorHAnsi"/>
                <w:sz w:val="18"/>
                <w:szCs w:val="18"/>
              </w:rPr>
              <w:t xml:space="preserve">Vzdělávací akce pro pedagogické pracovníky  </w:t>
            </w:r>
          </w:p>
        </w:tc>
      </w:tr>
      <w:tr w:rsidR="00924C2E" w:rsidRPr="00924C2E" w14:paraId="199BA76B" w14:textId="77777777" w:rsidTr="00900947">
        <w:tc>
          <w:tcPr>
            <w:tcW w:w="3119" w:type="dxa"/>
          </w:tcPr>
          <w:p w14:paraId="32C134DE" w14:textId="77777777" w:rsidR="00924C2E" w:rsidRPr="00924C2E" w:rsidRDefault="00924C2E" w:rsidP="00924C2E">
            <w:pPr>
              <w:rPr>
                <w:rFonts w:cstheme="minorHAnsi"/>
                <w:sz w:val="18"/>
                <w:szCs w:val="18"/>
              </w:rPr>
            </w:pPr>
            <w:r w:rsidRPr="00924C2E">
              <w:rPr>
                <w:rFonts w:cstheme="minorHAnsi"/>
                <w:sz w:val="18"/>
                <w:szCs w:val="18"/>
              </w:rPr>
              <w:t>Realizátor nositel</w:t>
            </w:r>
          </w:p>
        </w:tc>
        <w:tc>
          <w:tcPr>
            <w:tcW w:w="6237" w:type="dxa"/>
          </w:tcPr>
          <w:p w14:paraId="3915EFC2" w14:textId="6C97069C" w:rsidR="00924C2E" w:rsidRPr="00924C2E" w:rsidRDefault="004A7A0F" w:rsidP="00924C2E">
            <w:pPr>
              <w:rPr>
                <w:rFonts w:cstheme="minorHAnsi"/>
                <w:sz w:val="18"/>
                <w:szCs w:val="18"/>
              </w:rPr>
            </w:pPr>
            <w:r>
              <w:rPr>
                <w:rFonts w:cstheme="minorHAnsi"/>
                <w:sz w:val="18"/>
                <w:szCs w:val="18"/>
              </w:rPr>
              <w:t>ZŠ a MŠ ORP Louny</w:t>
            </w:r>
          </w:p>
        </w:tc>
      </w:tr>
      <w:tr w:rsidR="00924C2E" w:rsidRPr="00924C2E" w14:paraId="635A4F7F" w14:textId="77777777" w:rsidTr="00900947">
        <w:tc>
          <w:tcPr>
            <w:tcW w:w="3119" w:type="dxa"/>
          </w:tcPr>
          <w:p w14:paraId="0372615B" w14:textId="77777777" w:rsidR="00924C2E" w:rsidRPr="00924C2E" w:rsidRDefault="00924C2E" w:rsidP="00924C2E">
            <w:pPr>
              <w:rPr>
                <w:rFonts w:cstheme="minorHAnsi"/>
                <w:sz w:val="18"/>
                <w:szCs w:val="18"/>
              </w:rPr>
            </w:pPr>
            <w:r w:rsidRPr="00924C2E">
              <w:rPr>
                <w:rFonts w:cstheme="minorHAnsi"/>
                <w:sz w:val="18"/>
                <w:szCs w:val="18"/>
              </w:rPr>
              <w:t>Místo realizace</w:t>
            </w:r>
          </w:p>
        </w:tc>
        <w:tc>
          <w:tcPr>
            <w:tcW w:w="6237" w:type="dxa"/>
          </w:tcPr>
          <w:p w14:paraId="560D9D59" w14:textId="77777777" w:rsidR="00924C2E" w:rsidRPr="00924C2E" w:rsidRDefault="00924C2E" w:rsidP="00924C2E">
            <w:pPr>
              <w:rPr>
                <w:rFonts w:cstheme="minorHAnsi"/>
                <w:sz w:val="18"/>
                <w:szCs w:val="18"/>
              </w:rPr>
            </w:pPr>
            <w:r w:rsidRPr="00924C2E">
              <w:rPr>
                <w:rFonts w:cstheme="minorHAnsi"/>
                <w:sz w:val="18"/>
                <w:szCs w:val="18"/>
              </w:rPr>
              <w:t>Louny</w:t>
            </w:r>
          </w:p>
        </w:tc>
      </w:tr>
      <w:tr w:rsidR="00924C2E" w:rsidRPr="00924C2E" w14:paraId="49B415E2" w14:textId="77777777" w:rsidTr="00900947">
        <w:tc>
          <w:tcPr>
            <w:tcW w:w="3119" w:type="dxa"/>
          </w:tcPr>
          <w:p w14:paraId="1AA8B81F" w14:textId="77777777" w:rsidR="00924C2E" w:rsidRPr="00924C2E" w:rsidRDefault="00924C2E" w:rsidP="00924C2E">
            <w:pPr>
              <w:rPr>
                <w:rFonts w:cstheme="minorHAnsi"/>
                <w:sz w:val="18"/>
                <w:szCs w:val="18"/>
              </w:rPr>
            </w:pPr>
            <w:r w:rsidRPr="00924C2E">
              <w:rPr>
                <w:rFonts w:cstheme="minorHAnsi"/>
                <w:sz w:val="18"/>
                <w:szCs w:val="18"/>
              </w:rPr>
              <w:t>Cíl aktivity</w:t>
            </w:r>
          </w:p>
        </w:tc>
        <w:tc>
          <w:tcPr>
            <w:tcW w:w="6237" w:type="dxa"/>
          </w:tcPr>
          <w:p w14:paraId="55AC2FD6" w14:textId="774621BB" w:rsidR="00924C2E" w:rsidRPr="00924C2E" w:rsidRDefault="00924C2E" w:rsidP="00924C2E">
            <w:pPr>
              <w:rPr>
                <w:rFonts w:cstheme="minorHAnsi"/>
                <w:sz w:val="18"/>
                <w:szCs w:val="18"/>
              </w:rPr>
            </w:pPr>
            <w:r w:rsidRPr="00924C2E">
              <w:rPr>
                <w:rFonts w:cstheme="minorHAnsi"/>
                <w:sz w:val="18"/>
                <w:szCs w:val="18"/>
              </w:rPr>
              <w:t xml:space="preserve">Rozvoj pedagogických </w:t>
            </w:r>
            <w:r w:rsidR="00432772">
              <w:rPr>
                <w:rFonts w:cstheme="minorHAnsi"/>
                <w:sz w:val="18"/>
                <w:szCs w:val="18"/>
              </w:rPr>
              <w:t xml:space="preserve">kompetencí </w:t>
            </w:r>
            <w:r w:rsidRPr="00924C2E">
              <w:rPr>
                <w:rFonts w:cstheme="minorHAnsi"/>
                <w:sz w:val="18"/>
                <w:szCs w:val="18"/>
              </w:rPr>
              <w:t>pracovníků</w:t>
            </w:r>
          </w:p>
        </w:tc>
      </w:tr>
      <w:tr w:rsidR="00924C2E" w:rsidRPr="00924C2E" w14:paraId="381A0B92" w14:textId="77777777" w:rsidTr="00900947">
        <w:tc>
          <w:tcPr>
            <w:tcW w:w="3119" w:type="dxa"/>
          </w:tcPr>
          <w:p w14:paraId="1CB86395" w14:textId="77777777" w:rsidR="00924C2E" w:rsidRPr="00924C2E" w:rsidRDefault="00924C2E" w:rsidP="00924C2E">
            <w:pPr>
              <w:rPr>
                <w:rFonts w:cstheme="minorHAnsi"/>
                <w:sz w:val="18"/>
                <w:szCs w:val="18"/>
              </w:rPr>
            </w:pPr>
            <w:r w:rsidRPr="00924C2E">
              <w:rPr>
                <w:rFonts w:cstheme="minorHAnsi"/>
                <w:sz w:val="18"/>
                <w:szCs w:val="18"/>
              </w:rPr>
              <w:t>Spolupráce</w:t>
            </w:r>
          </w:p>
        </w:tc>
        <w:tc>
          <w:tcPr>
            <w:tcW w:w="6237" w:type="dxa"/>
          </w:tcPr>
          <w:p w14:paraId="68D114DB" w14:textId="1D408881" w:rsidR="00924C2E" w:rsidRPr="00924C2E" w:rsidRDefault="00924C2E" w:rsidP="00924C2E">
            <w:pPr>
              <w:rPr>
                <w:rFonts w:cstheme="minorHAnsi"/>
                <w:sz w:val="18"/>
                <w:szCs w:val="18"/>
              </w:rPr>
            </w:pPr>
            <w:r w:rsidRPr="00924C2E">
              <w:rPr>
                <w:rFonts w:cstheme="minorHAnsi"/>
                <w:sz w:val="18"/>
                <w:szCs w:val="18"/>
              </w:rPr>
              <w:t>ZŠ</w:t>
            </w:r>
            <w:r w:rsidR="00432772">
              <w:rPr>
                <w:rFonts w:cstheme="minorHAnsi"/>
                <w:sz w:val="18"/>
                <w:szCs w:val="18"/>
              </w:rPr>
              <w:t>, MŠ</w:t>
            </w:r>
            <w:r w:rsidRPr="00924C2E">
              <w:rPr>
                <w:rFonts w:cstheme="minorHAnsi"/>
                <w:sz w:val="18"/>
                <w:szCs w:val="18"/>
              </w:rPr>
              <w:t xml:space="preserve"> ORP Louny</w:t>
            </w:r>
          </w:p>
        </w:tc>
      </w:tr>
      <w:tr w:rsidR="00924C2E" w:rsidRPr="00924C2E" w14:paraId="22DE64D6" w14:textId="77777777" w:rsidTr="00900947">
        <w:tc>
          <w:tcPr>
            <w:tcW w:w="3119" w:type="dxa"/>
          </w:tcPr>
          <w:p w14:paraId="5A3ABD19" w14:textId="77777777" w:rsidR="00924C2E" w:rsidRPr="00924C2E" w:rsidRDefault="00924C2E" w:rsidP="00924C2E">
            <w:pPr>
              <w:rPr>
                <w:rFonts w:cstheme="minorHAnsi"/>
                <w:sz w:val="18"/>
                <w:szCs w:val="18"/>
              </w:rPr>
            </w:pPr>
            <w:r w:rsidRPr="00924C2E">
              <w:rPr>
                <w:rFonts w:cstheme="minorHAnsi"/>
                <w:sz w:val="18"/>
                <w:szCs w:val="18"/>
              </w:rPr>
              <w:t>Celkový rozpočet</w:t>
            </w:r>
          </w:p>
        </w:tc>
        <w:tc>
          <w:tcPr>
            <w:tcW w:w="6237" w:type="dxa"/>
          </w:tcPr>
          <w:p w14:paraId="1A7558DA" w14:textId="3E7E1FCF" w:rsidR="00924C2E" w:rsidRPr="00924C2E" w:rsidRDefault="004A7A0F" w:rsidP="00924C2E">
            <w:pPr>
              <w:rPr>
                <w:rFonts w:cstheme="minorHAnsi"/>
                <w:sz w:val="18"/>
                <w:szCs w:val="18"/>
              </w:rPr>
            </w:pPr>
            <w:r>
              <w:rPr>
                <w:rFonts w:cstheme="minorHAnsi"/>
                <w:sz w:val="18"/>
                <w:szCs w:val="18"/>
              </w:rPr>
              <w:t>Dle zapojených subjektů</w:t>
            </w:r>
          </w:p>
        </w:tc>
      </w:tr>
      <w:tr w:rsidR="00924C2E" w:rsidRPr="00924C2E" w14:paraId="27568349" w14:textId="77777777" w:rsidTr="00900947">
        <w:tc>
          <w:tcPr>
            <w:tcW w:w="3119" w:type="dxa"/>
          </w:tcPr>
          <w:p w14:paraId="48CF1DB7" w14:textId="77777777" w:rsidR="00924C2E" w:rsidRPr="00924C2E" w:rsidRDefault="00924C2E" w:rsidP="00924C2E">
            <w:pPr>
              <w:rPr>
                <w:rFonts w:cstheme="minorHAnsi"/>
                <w:sz w:val="18"/>
                <w:szCs w:val="18"/>
              </w:rPr>
            </w:pPr>
            <w:r w:rsidRPr="00924C2E">
              <w:rPr>
                <w:rFonts w:cstheme="minorHAnsi"/>
                <w:sz w:val="18"/>
                <w:szCs w:val="18"/>
              </w:rPr>
              <w:t>Zdroj financování</w:t>
            </w:r>
          </w:p>
        </w:tc>
        <w:tc>
          <w:tcPr>
            <w:tcW w:w="6237" w:type="dxa"/>
          </w:tcPr>
          <w:p w14:paraId="4CB3C341" w14:textId="4D50249D" w:rsidR="00924C2E" w:rsidRPr="00924C2E" w:rsidRDefault="009F54D2" w:rsidP="00924C2E">
            <w:pPr>
              <w:rPr>
                <w:rFonts w:cstheme="minorHAnsi"/>
                <w:sz w:val="18"/>
                <w:szCs w:val="18"/>
              </w:rPr>
            </w:pPr>
            <w:r>
              <w:rPr>
                <w:rFonts w:cstheme="minorHAnsi"/>
                <w:sz w:val="18"/>
                <w:szCs w:val="18"/>
              </w:rPr>
              <w:t xml:space="preserve">MAP, </w:t>
            </w:r>
            <w:r w:rsidR="004A7A0F">
              <w:rPr>
                <w:rFonts w:cstheme="minorHAnsi"/>
                <w:sz w:val="18"/>
                <w:szCs w:val="18"/>
              </w:rPr>
              <w:t>Vlastní</w:t>
            </w:r>
          </w:p>
        </w:tc>
      </w:tr>
      <w:tr w:rsidR="00924C2E" w:rsidRPr="00924C2E" w14:paraId="2FA31C3C" w14:textId="77777777" w:rsidTr="00900947">
        <w:tc>
          <w:tcPr>
            <w:tcW w:w="3119" w:type="dxa"/>
          </w:tcPr>
          <w:p w14:paraId="3CF745DC" w14:textId="77777777" w:rsidR="00924C2E" w:rsidRPr="00924C2E" w:rsidRDefault="00924C2E" w:rsidP="00924C2E">
            <w:pPr>
              <w:rPr>
                <w:rFonts w:cstheme="minorHAnsi"/>
                <w:sz w:val="18"/>
                <w:szCs w:val="18"/>
              </w:rPr>
            </w:pPr>
            <w:r w:rsidRPr="00924C2E">
              <w:rPr>
                <w:rFonts w:cstheme="minorHAnsi"/>
                <w:sz w:val="18"/>
                <w:szCs w:val="18"/>
              </w:rPr>
              <w:t>Časový harmonogram</w:t>
            </w:r>
          </w:p>
        </w:tc>
        <w:tc>
          <w:tcPr>
            <w:tcW w:w="6237" w:type="dxa"/>
          </w:tcPr>
          <w:p w14:paraId="753FE78E" w14:textId="54F03239" w:rsidR="00924C2E" w:rsidRPr="00924C2E" w:rsidRDefault="00E07529" w:rsidP="00924C2E">
            <w:pPr>
              <w:rPr>
                <w:rFonts w:cstheme="minorHAnsi"/>
                <w:sz w:val="18"/>
                <w:szCs w:val="18"/>
              </w:rPr>
            </w:pPr>
            <w:r>
              <w:rPr>
                <w:rFonts w:cstheme="minorHAnsi"/>
                <w:sz w:val="18"/>
                <w:szCs w:val="18"/>
              </w:rPr>
              <w:t>2025</w:t>
            </w:r>
          </w:p>
        </w:tc>
      </w:tr>
      <w:tr w:rsidR="00924C2E" w:rsidRPr="00924C2E" w14:paraId="0D0F55EA" w14:textId="77777777" w:rsidTr="00900947">
        <w:tc>
          <w:tcPr>
            <w:tcW w:w="3119" w:type="dxa"/>
          </w:tcPr>
          <w:p w14:paraId="1F7F0822" w14:textId="77777777" w:rsidR="00924C2E" w:rsidRPr="00924C2E" w:rsidRDefault="00924C2E" w:rsidP="00924C2E">
            <w:pPr>
              <w:rPr>
                <w:rFonts w:cstheme="minorHAnsi"/>
                <w:sz w:val="18"/>
                <w:szCs w:val="18"/>
              </w:rPr>
            </w:pPr>
            <w:r w:rsidRPr="00924C2E">
              <w:rPr>
                <w:rFonts w:cstheme="minorHAnsi"/>
                <w:sz w:val="18"/>
                <w:szCs w:val="18"/>
              </w:rPr>
              <w:t>Cíl MAP:</w:t>
            </w:r>
          </w:p>
        </w:tc>
        <w:tc>
          <w:tcPr>
            <w:tcW w:w="6237" w:type="dxa"/>
          </w:tcPr>
          <w:p w14:paraId="2A7175B9" w14:textId="4C777010" w:rsidR="009F54D2" w:rsidRDefault="009F54D2" w:rsidP="00924C2E">
            <w:pPr>
              <w:rPr>
                <w:sz w:val="18"/>
                <w:szCs w:val="18"/>
              </w:rPr>
            </w:pPr>
            <w:r>
              <w:rPr>
                <w:sz w:val="18"/>
                <w:szCs w:val="18"/>
              </w:rPr>
              <w:t>1.1 Podpora kvalitního inkluzivního a společného vzdělávání z hlediska odborně-personálních kapacit a specifického vybavení</w:t>
            </w:r>
          </w:p>
          <w:p w14:paraId="6767CE20" w14:textId="13A8398A" w:rsidR="00924C2E" w:rsidRPr="00924C2E" w:rsidRDefault="00924C2E" w:rsidP="00924C2E">
            <w:pPr>
              <w:rPr>
                <w:sz w:val="18"/>
                <w:szCs w:val="18"/>
              </w:rPr>
            </w:pPr>
            <w:r w:rsidRPr="00924C2E">
              <w:rPr>
                <w:sz w:val="18"/>
                <w:szCs w:val="18"/>
              </w:rPr>
              <w:t>2.5 Dostatečné odborné a personální kapacity pedagogických pracovníků a dalších odborných pracovníků</w:t>
            </w:r>
            <w:r w:rsidR="004A7A0F">
              <w:rPr>
                <w:sz w:val="18"/>
                <w:szCs w:val="18"/>
              </w:rPr>
              <w:t xml:space="preserve"> a podpora </w:t>
            </w:r>
            <w:proofErr w:type="spellStart"/>
            <w:r w:rsidR="004A7A0F">
              <w:rPr>
                <w:sz w:val="18"/>
                <w:szCs w:val="18"/>
              </w:rPr>
              <w:t>wellbeingu</w:t>
            </w:r>
            <w:proofErr w:type="spellEnd"/>
            <w:r w:rsidR="004A7A0F">
              <w:rPr>
                <w:sz w:val="18"/>
                <w:szCs w:val="18"/>
              </w:rPr>
              <w:t xml:space="preserve"> </w:t>
            </w:r>
          </w:p>
          <w:p w14:paraId="17BB71F4" w14:textId="7A0A745E" w:rsidR="00924C2E" w:rsidRPr="004A7A0F" w:rsidRDefault="00924C2E" w:rsidP="00924C2E">
            <w:pPr>
              <w:rPr>
                <w:sz w:val="18"/>
                <w:szCs w:val="18"/>
              </w:rPr>
            </w:pPr>
          </w:p>
        </w:tc>
      </w:tr>
      <w:tr w:rsidR="00924C2E" w:rsidRPr="00924C2E" w14:paraId="1E6E71CF" w14:textId="77777777" w:rsidTr="00900947">
        <w:tc>
          <w:tcPr>
            <w:tcW w:w="3119" w:type="dxa"/>
          </w:tcPr>
          <w:p w14:paraId="205FB54C" w14:textId="77777777" w:rsidR="00924C2E" w:rsidRPr="00924C2E" w:rsidRDefault="00924C2E" w:rsidP="00924C2E">
            <w:pPr>
              <w:rPr>
                <w:rFonts w:cstheme="minorHAnsi"/>
                <w:sz w:val="18"/>
                <w:szCs w:val="18"/>
              </w:rPr>
            </w:pPr>
            <w:r w:rsidRPr="00924C2E">
              <w:rPr>
                <w:rFonts w:cstheme="minorHAnsi"/>
                <w:sz w:val="18"/>
                <w:szCs w:val="18"/>
              </w:rPr>
              <w:t>Opatření MAP:</w:t>
            </w:r>
          </w:p>
        </w:tc>
        <w:tc>
          <w:tcPr>
            <w:tcW w:w="6237" w:type="dxa"/>
          </w:tcPr>
          <w:p w14:paraId="1F94F023" w14:textId="164EA455" w:rsidR="009F54D2" w:rsidRDefault="009F54D2" w:rsidP="00924C2E">
            <w:pPr>
              <w:rPr>
                <w:rFonts w:ascii="Calibri" w:eastAsia="Arial" w:hAnsi="Calibri" w:cs="Calibri"/>
                <w:bCs/>
                <w:iCs/>
                <w:noProof/>
                <w:color w:val="000000" w:themeColor="text1"/>
                <w:sz w:val="18"/>
                <w:szCs w:val="18"/>
                <w:lang w:eastAsia="cs-CZ"/>
              </w:rPr>
            </w:pPr>
            <w:r>
              <w:rPr>
                <w:rFonts w:ascii="Calibri" w:eastAsia="Arial" w:hAnsi="Calibri" w:cs="Calibri"/>
                <w:bCs/>
                <w:iCs/>
                <w:noProof/>
                <w:color w:val="000000" w:themeColor="text1"/>
                <w:sz w:val="18"/>
                <w:szCs w:val="18"/>
                <w:lang w:eastAsia="cs-CZ"/>
              </w:rPr>
              <w:t>1.1.2 Odborné vzdělávání pp v oblasti inkluze a v tématech vedoucí k podpoře rozvoje potenciálu každého dítěte v předškolním vzdělávání</w:t>
            </w:r>
          </w:p>
          <w:p w14:paraId="67E33D01" w14:textId="6E326D38" w:rsidR="009F54D2" w:rsidRPr="009F54D2" w:rsidRDefault="009F54D2" w:rsidP="00924C2E">
            <w:pPr>
              <w:rPr>
                <w:rFonts w:cstheme="minorHAnsi"/>
                <w:bCs/>
                <w:iCs/>
                <w:sz w:val="18"/>
                <w:szCs w:val="18"/>
              </w:rPr>
            </w:pPr>
            <w:r w:rsidRPr="009F54D2">
              <w:rPr>
                <w:rFonts w:ascii="Calibri" w:eastAsia="Arial" w:hAnsi="Calibri" w:cs="Calibri"/>
                <w:bCs/>
                <w:iCs/>
                <w:noProof/>
                <w:color w:val="000000" w:themeColor="text1"/>
                <w:sz w:val="18"/>
                <w:szCs w:val="18"/>
                <w:lang w:eastAsia="cs-CZ"/>
              </w:rPr>
              <w:t>2.5.2 Podpora rozvoje pedagogických, didaktických a manažerských kompetencí pracovníků včetně podpory wellbeingu ve školách</w:t>
            </w:r>
            <w:r w:rsidRPr="009F54D2">
              <w:rPr>
                <w:rFonts w:cstheme="minorHAnsi"/>
                <w:bCs/>
                <w:iCs/>
                <w:sz w:val="18"/>
                <w:szCs w:val="18"/>
              </w:rPr>
              <w:t xml:space="preserve"> </w:t>
            </w:r>
          </w:p>
          <w:p w14:paraId="25A74E2A" w14:textId="40BBA735" w:rsidR="00924C2E" w:rsidRPr="009F54D2" w:rsidRDefault="00924C2E" w:rsidP="009F54D2">
            <w:pPr>
              <w:rPr>
                <w:rFonts w:cstheme="minorHAnsi"/>
                <w:bCs/>
                <w:iCs/>
                <w:sz w:val="18"/>
                <w:szCs w:val="18"/>
              </w:rPr>
            </w:pPr>
          </w:p>
        </w:tc>
      </w:tr>
      <w:tr w:rsidR="00900947" w:rsidRPr="00510BF4" w14:paraId="6EAC5C1F" w14:textId="77777777" w:rsidTr="00900947">
        <w:tc>
          <w:tcPr>
            <w:tcW w:w="3119" w:type="dxa"/>
          </w:tcPr>
          <w:p w14:paraId="4AD39D01" w14:textId="77777777" w:rsidR="00900947" w:rsidRPr="00924C2E" w:rsidRDefault="00900947" w:rsidP="00A830C3">
            <w:pPr>
              <w:rPr>
                <w:rFonts w:cstheme="minorHAnsi"/>
                <w:sz w:val="18"/>
                <w:szCs w:val="18"/>
              </w:rPr>
            </w:pPr>
            <w:r>
              <w:rPr>
                <w:rFonts w:cstheme="minorHAnsi"/>
                <w:sz w:val="18"/>
                <w:szCs w:val="18"/>
              </w:rPr>
              <w:t>Vazba na témata OP JAK povinná</w:t>
            </w:r>
          </w:p>
        </w:tc>
        <w:tc>
          <w:tcPr>
            <w:tcW w:w="6237" w:type="dxa"/>
          </w:tcPr>
          <w:p w14:paraId="7C2D3DE4" w14:textId="35C04BE8" w:rsidR="00900947" w:rsidRPr="00510BF4" w:rsidRDefault="00900947" w:rsidP="00A830C3">
            <w:pPr>
              <w:rPr>
                <w:sz w:val="18"/>
                <w:szCs w:val="18"/>
              </w:rPr>
            </w:pPr>
            <w:r>
              <w:rPr>
                <w:sz w:val="18"/>
                <w:szCs w:val="18"/>
              </w:rPr>
              <w:t>Podpora pedagogických a didaktických kompetencí pracovníků ve vzdělávání a podpory managementu třídních kolektivů</w:t>
            </w:r>
          </w:p>
        </w:tc>
      </w:tr>
      <w:tr w:rsidR="00900947" w:rsidRPr="00A63537" w14:paraId="5341B72C" w14:textId="77777777" w:rsidTr="00900947">
        <w:tc>
          <w:tcPr>
            <w:tcW w:w="3119" w:type="dxa"/>
          </w:tcPr>
          <w:p w14:paraId="6556FAAF" w14:textId="77777777" w:rsidR="00900947" w:rsidRPr="00924C2E" w:rsidRDefault="00900947" w:rsidP="00A830C3">
            <w:pPr>
              <w:rPr>
                <w:rFonts w:cstheme="minorHAnsi"/>
                <w:sz w:val="18"/>
                <w:szCs w:val="18"/>
              </w:rPr>
            </w:pPr>
            <w:r>
              <w:rPr>
                <w:rFonts w:cstheme="minorHAnsi"/>
                <w:sz w:val="18"/>
                <w:szCs w:val="18"/>
              </w:rPr>
              <w:t>Vazba na témata OP JAK průřezová</w:t>
            </w:r>
          </w:p>
        </w:tc>
        <w:tc>
          <w:tcPr>
            <w:tcW w:w="6237" w:type="dxa"/>
          </w:tcPr>
          <w:p w14:paraId="16443F6B" w14:textId="2C45CA48" w:rsidR="00900947" w:rsidRPr="00A63537" w:rsidRDefault="00900947" w:rsidP="00A830C3">
            <w:pPr>
              <w:rPr>
                <w:sz w:val="18"/>
                <w:szCs w:val="18"/>
              </w:rPr>
            </w:pPr>
            <w:r>
              <w:rPr>
                <w:sz w:val="18"/>
                <w:szCs w:val="18"/>
              </w:rPr>
              <w:t>Podpora učitelů, ředitelů a dalších pracovníků ve vzdělávání</w:t>
            </w:r>
          </w:p>
        </w:tc>
      </w:tr>
    </w:tbl>
    <w:p w14:paraId="472551F2" w14:textId="77777777" w:rsidR="00924C2E" w:rsidRPr="00924C2E" w:rsidRDefault="00924C2E" w:rsidP="00924C2E">
      <w:pPr>
        <w:rPr>
          <w:rFonts w:cstheme="minorHAnsi"/>
          <w:sz w:val="16"/>
          <w:szCs w:val="16"/>
        </w:rPr>
      </w:pPr>
    </w:p>
    <w:p w14:paraId="06845A4F" w14:textId="77777777" w:rsidR="00924C2E" w:rsidRPr="00924C2E" w:rsidRDefault="00924C2E" w:rsidP="00924C2E">
      <w:pPr>
        <w:rPr>
          <w:rFonts w:cstheme="minorHAnsi"/>
          <w:sz w:val="36"/>
          <w:szCs w:val="36"/>
        </w:rPr>
      </w:pPr>
    </w:p>
    <w:tbl>
      <w:tblPr>
        <w:tblStyle w:val="Mkatabulky31"/>
        <w:tblW w:w="0" w:type="auto"/>
        <w:tblLook w:val="04A0" w:firstRow="1" w:lastRow="0" w:firstColumn="1" w:lastColumn="0" w:noHBand="0" w:noVBand="1"/>
      </w:tblPr>
      <w:tblGrid>
        <w:gridCol w:w="3114"/>
        <w:gridCol w:w="5948"/>
      </w:tblGrid>
      <w:tr w:rsidR="006F4864" w:rsidRPr="00066A44" w14:paraId="418E7F1F" w14:textId="77777777" w:rsidTr="00A830C3">
        <w:tc>
          <w:tcPr>
            <w:tcW w:w="9062" w:type="dxa"/>
            <w:gridSpan w:val="2"/>
            <w:shd w:val="clear" w:color="auto" w:fill="002060"/>
          </w:tcPr>
          <w:p w14:paraId="53D8DC76" w14:textId="04B49F44" w:rsidR="006F4864" w:rsidRPr="00066A44" w:rsidRDefault="000B629E" w:rsidP="00A830C3">
            <w:pPr>
              <w:jc w:val="center"/>
              <w:rPr>
                <w:rFonts w:cstheme="minorHAnsi"/>
                <w:b/>
                <w:bCs/>
                <w:sz w:val="18"/>
                <w:szCs w:val="18"/>
              </w:rPr>
            </w:pPr>
            <w:r>
              <w:rPr>
                <w:rFonts w:cstheme="minorHAnsi"/>
                <w:b/>
                <w:bCs/>
                <w:sz w:val="18"/>
                <w:szCs w:val="18"/>
              </w:rPr>
              <w:t>55</w:t>
            </w:r>
          </w:p>
        </w:tc>
      </w:tr>
      <w:tr w:rsidR="006F4864" w:rsidRPr="00066A44" w14:paraId="60C17751" w14:textId="77777777" w:rsidTr="00A830C3">
        <w:tc>
          <w:tcPr>
            <w:tcW w:w="3114" w:type="dxa"/>
            <w:shd w:val="clear" w:color="auto" w:fill="002060"/>
          </w:tcPr>
          <w:p w14:paraId="12AFA374" w14:textId="77777777" w:rsidR="006F4864" w:rsidRPr="00066A44" w:rsidRDefault="006F4864" w:rsidP="00A830C3">
            <w:pPr>
              <w:rPr>
                <w:rFonts w:cstheme="minorHAnsi"/>
                <w:b/>
                <w:bCs/>
                <w:sz w:val="18"/>
                <w:szCs w:val="18"/>
              </w:rPr>
            </w:pPr>
            <w:r w:rsidRPr="00066A44">
              <w:rPr>
                <w:rFonts w:cstheme="minorHAnsi"/>
                <w:b/>
                <w:bCs/>
                <w:sz w:val="18"/>
                <w:szCs w:val="18"/>
              </w:rPr>
              <w:t>Aktivita</w:t>
            </w:r>
          </w:p>
        </w:tc>
        <w:tc>
          <w:tcPr>
            <w:tcW w:w="5948" w:type="dxa"/>
            <w:shd w:val="clear" w:color="auto" w:fill="002060"/>
          </w:tcPr>
          <w:p w14:paraId="771E4EC9" w14:textId="057DA9FD" w:rsidR="006F4864" w:rsidRPr="00066A44" w:rsidRDefault="006F4864" w:rsidP="00A830C3">
            <w:pPr>
              <w:rPr>
                <w:rFonts w:cstheme="minorHAnsi"/>
                <w:b/>
                <w:bCs/>
                <w:sz w:val="18"/>
                <w:szCs w:val="18"/>
              </w:rPr>
            </w:pPr>
            <w:r>
              <w:rPr>
                <w:rFonts w:cstheme="minorHAnsi"/>
                <w:b/>
                <w:bCs/>
                <w:sz w:val="18"/>
                <w:szCs w:val="18"/>
              </w:rPr>
              <w:t>Využití didaktických metod a pomůcek , jak zapojit ICT do výuky MŠ i ZŠ</w:t>
            </w:r>
          </w:p>
        </w:tc>
      </w:tr>
      <w:tr w:rsidR="006F4864" w:rsidRPr="00066A44" w14:paraId="72233D6E" w14:textId="77777777" w:rsidTr="00A830C3">
        <w:trPr>
          <w:trHeight w:val="260"/>
        </w:trPr>
        <w:tc>
          <w:tcPr>
            <w:tcW w:w="3114" w:type="dxa"/>
          </w:tcPr>
          <w:p w14:paraId="790B59D4" w14:textId="77777777" w:rsidR="006F4864" w:rsidRPr="00066A44" w:rsidRDefault="006F4864" w:rsidP="00A830C3">
            <w:pPr>
              <w:rPr>
                <w:rFonts w:cstheme="minorHAnsi"/>
                <w:sz w:val="18"/>
                <w:szCs w:val="18"/>
              </w:rPr>
            </w:pPr>
            <w:r w:rsidRPr="00066A44">
              <w:rPr>
                <w:rFonts w:cstheme="minorHAnsi"/>
                <w:sz w:val="18"/>
                <w:szCs w:val="18"/>
              </w:rPr>
              <w:t>Charakteristika aktivity</w:t>
            </w:r>
          </w:p>
        </w:tc>
        <w:tc>
          <w:tcPr>
            <w:tcW w:w="5948" w:type="dxa"/>
          </w:tcPr>
          <w:p w14:paraId="43822070" w14:textId="54F9D800" w:rsidR="006F4864" w:rsidRPr="00066A44" w:rsidRDefault="006F4864" w:rsidP="00A830C3">
            <w:pPr>
              <w:rPr>
                <w:rFonts w:cstheme="minorHAnsi"/>
                <w:sz w:val="18"/>
                <w:szCs w:val="18"/>
              </w:rPr>
            </w:pPr>
            <w:r w:rsidRPr="00066A44">
              <w:rPr>
                <w:rFonts w:cstheme="minorHAnsi"/>
                <w:sz w:val="18"/>
                <w:szCs w:val="18"/>
              </w:rPr>
              <w:t xml:space="preserve">Podpora </w:t>
            </w:r>
            <w:r>
              <w:rPr>
                <w:rFonts w:cstheme="minorHAnsi"/>
                <w:sz w:val="18"/>
                <w:szCs w:val="18"/>
              </w:rPr>
              <w:t>nových metod a pomůcek, jak zapojit ICT do výuky MŠ i ZŠ</w:t>
            </w:r>
          </w:p>
        </w:tc>
      </w:tr>
      <w:tr w:rsidR="006F4864" w:rsidRPr="00066A44" w14:paraId="65DC7230" w14:textId="77777777" w:rsidTr="00A830C3">
        <w:tc>
          <w:tcPr>
            <w:tcW w:w="3114" w:type="dxa"/>
          </w:tcPr>
          <w:p w14:paraId="4CF88F82" w14:textId="77777777" w:rsidR="006F4864" w:rsidRPr="00066A44" w:rsidRDefault="006F4864" w:rsidP="00A830C3">
            <w:pPr>
              <w:rPr>
                <w:rFonts w:cstheme="minorHAnsi"/>
                <w:sz w:val="18"/>
                <w:szCs w:val="18"/>
              </w:rPr>
            </w:pPr>
            <w:r w:rsidRPr="00066A44">
              <w:rPr>
                <w:rFonts w:cstheme="minorHAnsi"/>
                <w:sz w:val="18"/>
                <w:szCs w:val="18"/>
              </w:rPr>
              <w:t>Realizátor nositel</w:t>
            </w:r>
          </w:p>
        </w:tc>
        <w:tc>
          <w:tcPr>
            <w:tcW w:w="5948" w:type="dxa"/>
          </w:tcPr>
          <w:p w14:paraId="76A65374" w14:textId="77777777" w:rsidR="006F4864" w:rsidRPr="00066A44" w:rsidRDefault="006F4864" w:rsidP="00A830C3">
            <w:pPr>
              <w:rPr>
                <w:rFonts w:cstheme="minorHAnsi"/>
                <w:sz w:val="18"/>
                <w:szCs w:val="18"/>
              </w:rPr>
            </w:pPr>
            <w:r w:rsidRPr="00066A44">
              <w:rPr>
                <w:rFonts w:cstheme="minorHAnsi"/>
                <w:sz w:val="18"/>
                <w:szCs w:val="18"/>
              </w:rPr>
              <w:t>MAP, ZŠ a MŠ ORP Louny</w:t>
            </w:r>
          </w:p>
        </w:tc>
      </w:tr>
      <w:tr w:rsidR="006F4864" w:rsidRPr="00066A44" w14:paraId="53C0AF72" w14:textId="77777777" w:rsidTr="00A830C3">
        <w:trPr>
          <w:trHeight w:val="109"/>
        </w:trPr>
        <w:tc>
          <w:tcPr>
            <w:tcW w:w="3114" w:type="dxa"/>
          </w:tcPr>
          <w:p w14:paraId="55158EC0" w14:textId="77777777" w:rsidR="006F4864" w:rsidRPr="00066A44" w:rsidRDefault="006F4864" w:rsidP="00A830C3">
            <w:pPr>
              <w:rPr>
                <w:rFonts w:cstheme="minorHAnsi"/>
                <w:sz w:val="18"/>
                <w:szCs w:val="18"/>
              </w:rPr>
            </w:pPr>
            <w:r w:rsidRPr="00066A44">
              <w:rPr>
                <w:rFonts w:cstheme="minorHAnsi"/>
                <w:sz w:val="18"/>
                <w:szCs w:val="18"/>
              </w:rPr>
              <w:t>Místo realizace</w:t>
            </w:r>
          </w:p>
        </w:tc>
        <w:tc>
          <w:tcPr>
            <w:tcW w:w="5948" w:type="dxa"/>
          </w:tcPr>
          <w:p w14:paraId="37124A7F" w14:textId="77777777" w:rsidR="006F4864" w:rsidRPr="00066A44" w:rsidRDefault="006F4864" w:rsidP="00A830C3">
            <w:pPr>
              <w:rPr>
                <w:rFonts w:cstheme="minorHAnsi"/>
                <w:sz w:val="18"/>
                <w:szCs w:val="18"/>
              </w:rPr>
            </w:pPr>
            <w:r w:rsidRPr="00066A44">
              <w:rPr>
                <w:rFonts w:cstheme="minorHAnsi"/>
                <w:sz w:val="18"/>
                <w:szCs w:val="18"/>
              </w:rPr>
              <w:t>ORP Louny</w:t>
            </w:r>
          </w:p>
        </w:tc>
      </w:tr>
      <w:tr w:rsidR="006F4864" w:rsidRPr="00066A44" w14:paraId="496C87ED" w14:textId="77777777" w:rsidTr="00A830C3">
        <w:tc>
          <w:tcPr>
            <w:tcW w:w="3114" w:type="dxa"/>
          </w:tcPr>
          <w:p w14:paraId="221782EE" w14:textId="77777777" w:rsidR="006F4864" w:rsidRPr="00066A44" w:rsidRDefault="006F4864" w:rsidP="00A830C3">
            <w:pPr>
              <w:rPr>
                <w:rFonts w:cstheme="minorHAnsi"/>
                <w:sz w:val="18"/>
                <w:szCs w:val="18"/>
              </w:rPr>
            </w:pPr>
            <w:r w:rsidRPr="00066A44">
              <w:rPr>
                <w:rFonts w:cstheme="minorHAnsi"/>
                <w:sz w:val="18"/>
                <w:szCs w:val="18"/>
              </w:rPr>
              <w:t>Cíl aktivity</w:t>
            </w:r>
          </w:p>
        </w:tc>
        <w:tc>
          <w:tcPr>
            <w:tcW w:w="5948" w:type="dxa"/>
            <w:shd w:val="clear" w:color="auto" w:fill="FFFFFF" w:themeFill="background1"/>
          </w:tcPr>
          <w:p w14:paraId="7B06A81E" w14:textId="77777777" w:rsidR="006F4864" w:rsidRPr="00066A44" w:rsidRDefault="006F4864" w:rsidP="00A830C3">
            <w:pPr>
              <w:rPr>
                <w:rFonts w:cstheme="minorHAnsi"/>
                <w:sz w:val="18"/>
                <w:szCs w:val="18"/>
              </w:rPr>
            </w:pPr>
            <w:r w:rsidRPr="00066A44">
              <w:rPr>
                <w:rFonts w:cstheme="minorHAnsi"/>
                <w:sz w:val="18"/>
                <w:szCs w:val="18"/>
              </w:rPr>
              <w:t>Podpora matematické gramotnosti</w:t>
            </w:r>
          </w:p>
        </w:tc>
      </w:tr>
      <w:tr w:rsidR="006F4864" w:rsidRPr="00066A44" w14:paraId="221A751F" w14:textId="77777777" w:rsidTr="00A830C3">
        <w:tc>
          <w:tcPr>
            <w:tcW w:w="3114" w:type="dxa"/>
          </w:tcPr>
          <w:p w14:paraId="63A760D8" w14:textId="77777777" w:rsidR="006F4864" w:rsidRPr="00066A44" w:rsidRDefault="006F4864" w:rsidP="00A830C3">
            <w:pPr>
              <w:rPr>
                <w:rFonts w:cstheme="minorHAnsi"/>
                <w:sz w:val="18"/>
                <w:szCs w:val="18"/>
              </w:rPr>
            </w:pPr>
            <w:r w:rsidRPr="00066A44">
              <w:rPr>
                <w:rFonts w:cstheme="minorHAnsi"/>
                <w:sz w:val="18"/>
                <w:szCs w:val="18"/>
              </w:rPr>
              <w:t>Spolupráce</w:t>
            </w:r>
          </w:p>
        </w:tc>
        <w:tc>
          <w:tcPr>
            <w:tcW w:w="5948" w:type="dxa"/>
          </w:tcPr>
          <w:p w14:paraId="273B1ED4" w14:textId="77777777" w:rsidR="006F4864" w:rsidRPr="00066A44" w:rsidRDefault="006F4864" w:rsidP="00A830C3">
            <w:pPr>
              <w:rPr>
                <w:rFonts w:cstheme="minorHAnsi"/>
                <w:sz w:val="18"/>
                <w:szCs w:val="18"/>
              </w:rPr>
            </w:pPr>
            <w:r w:rsidRPr="00066A44">
              <w:rPr>
                <w:rFonts w:cstheme="minorHAnsi"/>
                <w:sz w:val="18"/>
                <w:szCs w:val="18"/>
              </w:rPr>
              <w:t>ZŠ ORP Louny</w:t>
            </w:r>
          </w:p>
        </w:tc>
      </w:tr>
      <w:tr w:rsidR="006F4864" w:rsidRPr="00066A44" w14:paraId="4864215F" w14:textId="77777777" w:rsidTr="00A830C3">
        <w:tc>
          <w:tcPr>
            <w:tcW w:w="3114" w:type="dxa"/>
          </w:tcPr>
          <w:p w14:paraId="6C0BF263" w14:textId="77777777" w:rsidR="006F4864" w:rsidRPr="00066A44" w:rsidRDefault="006F4864" w:rsidP="00A830C3">
            <w:pPr>
              <w:rPr>
                <w:rFonts w:cstheme="minorHAnsi"/>
                <w:sz w:val="18"/>
                <w:szCs w:val="18"/>
              </w:rPr>
            </w:pPr>
            <w:r w:rsidRPr="00066A44">
              <w:rPr>
                <w:rFonts w:cstheme="minorHAnsi"/>
                <w:sz w:val="18"/>
                <w:szCs w:val="18"/>
              </w:rPr>
              <w:t>Celkový rozpočet</w:t>
            </w:r>
          </w:p>
        </w:tc>
        <w:tc>
          <w:tcPr>
            <w:tcW w:w="5948" w:type="dxa"/>
          </w:tcPr>
          <w:p w14:paraId="215EAEC9" w14:textId="77777777" w:rsidR="006F4864" w:rsidRPr="00066A44" w:rsidRDefault="006F4864" w:rsidP="00A830C3">
            <w:pPr>
              <w:rPr>
                <w:rFonts w:cstheme="minorHAnsi"/>
                <w:sz w:val="18"/>
                <w:szCs w:val="18"/>
              </w:rPr>
            </w:pPr>
            <w:r w:rsidRPr="00066A44">
              <w:rPr>
                <w:rFonts w:cstheme="minorHAnsi"/>
                <w:sz w:val="18"/>
                <w:szCs w:val="18"/>
              </w:rPr>
              <w:t>Stanoven dle aktuálního počtu zapojených subjektů</w:t>
            </w:r>
          </w:p>
        </w:tc>
      </w:tr>
      <w:tr w:rsidR="006F4864" w:rsidRPr="00066A44" w14:paraId="2269A167" w14:textId="77777777" w:rsidTr="00A830C3">
        <w:tc>
          <w:tcPr>
            <w:tcW w:w="3114" w:type="dxa"/>
          </w:tcPr>
          <w:p w14:paraId="446116DF" w14:textId="77777777" w:rsidR="006F4864" w:rsidRPr="00066A44" w:rsidRDefault="006F4864" w:rsidP="00A830C3">
            <w:pPr>
              <w:rPr>
                <w:rFonts w:cstheme="minorHAnsi"/>
                <w:sz w:val="18"/>
                <w:szCs w:val="18"/>
              </w:rPr>
            </w:pPr>
            <w:r w:rsidRPr="00066A44">
              <w:rPr>
                <w:rFonts w:cstheme="minorHAnsi"/>
                <w:sz w:val="18"/>
                <w:szCs w:val="18"/>
              </w:rPr>
              <w:t>Zdroj financování</w:t>
            </w:r>
          </w:p>
        </w:tc>
        <w:tc>
          <w:tcPr>
            <w:tcW w:w="5948" w:type="dxa"/>
          </w:tcPr>
          <w:p w14:paraId="5BB74F4A" w14:textId="77777777" w:rsidR="006F4864" w:rsidRPr="00066A44" w:rsidRDefault="006F4864" w:rsidP="00A830C3">
            <w:pPr>
              <w:rPr>
                <w:rFonts w:cstheme="minorHAnsi"/>
                <w:sz w:val="18"/>
                <w:szCs w:val="18"/>
              </w:rPr>
            </w:pPr>
            <w:r w:rsidRPr="00066A44">
              <w:rPr>
                <w:rFonts w:cstheme="minorHAnsi"/>
                <w:sz w:val="18"/>
                <w:szCs w:val="18"/>
              </w:rPr>
              <w:t>MAP, vlastní</w:t>
            </w:r>
          </w:p>
        </w:tc>
      </w:tr>
      <w:tr w:rsidR="006F4864" w:rsidRPr="00066A44" w14:paraId="41633FEE" w14:textId="77777777" w:rsidTr="00A830C3">
        <w:tc>
          <w:tcPr>
            <w:tcW w:w="3114" w:type="dxa"/>
          </w:tcPr>
          <w:p w14:paraId="4961A5E3" w14:textId="77777777" w:rsidR="006F4864" w:rsidRPr="00066A44" w:rsidRDefault="006F4864" w:rsidP="00A830C3">
            <w:pPr>
              <w:rPr>
                <w:rFonts w:cstheme="minorHAnsi"/>
                <w:sz w:val="18"/>
                <w:szCs w:val="18"/>
              </w:rPr>
            </w:pPr>
            <w:r w:rsidRPr="00066A44">
              <w:rPr>
                <w:rFonts w:cstheme="minorHAnsi"/>
                <w:sz w:val="18"/>
                <w:szCs w:val="18"/>
              </w:rPr>
              <w:t>Časový harmonogram</w:t>
            </w:r>
          </w:p>
        </w:tc>
        <w:tc>
          <w:tcPr>
            <w:tcW w:w="5948" w:type="dxa"/>
          </w:tcPr>
          <w:p w14:paraId="4225DB84" w14:textId="743A4BC4" w:rsidR="006F4864" w:rsidRPr="00066A44" w:rsidRDefault="00E07529" w:rsidP="00A830C3">
            <w:pPr>
              <w:rPr>
                <w:rFonts w:cstheme="minorHAnsi"/>
                <w:sz w:val="18"/>
                <w:szCs w:val="18"/>
              </w:rPr>
            </w:pPr>
            <w:r>
              <w:rPr>
                <w:rFonts w:cstheme="minorHAnsi"/>
                <w:sz w:val="18"/>
                <w:szCs w:val="18"/>
              </w:rPr>
              <w:t>2025</w:t>
            </w:r>
          </w:p>
        </w:tc>
      </w:tr>
      <w:tr w:rsidR="006F4864" w:rsidRPr="00066A44" w14:paraId="70C41085" w14:textId="77777777" w:rsidTr="00A830C3">
        <w:tc>
          <w:tcPr>
            <w:tcW w:w="3114" w:type="dxa"/>
          </w:tcPr>
          <w:p w14:paraId="1798534C" w14:textId="77777777" w:rsidR="006F4864" w:rsidRPr="00066A44" w:rsidRDefault="006F4864" w:rsidP="00A830C3">
            <w:pPr>
              <w:rPr>
                <w:rFonts w:cstheme="minorHAnsi"/>
                <w:sz w:val="18"/>
                <w:szCs w:val="18"/>
              </w:rPr>
            </w:pPr>
            <w:r w:rsidRPr="00066A44">
              <w:rPr>
                <w:rFonts w:cstheme="minorHAnsi"/>
                <w:sz w:val="18"/>
                <w:szCs w:val="18"/>
              </w:rPr>
              <w:t>Cíl MAP:</w:t>
            </w:r>
          </w:p>
        </w:tc>
        <w:tc>
          <w:tcPr>
            <w:tcW w:w="5948" w:type="dxa"/>
          </w:tcPr>
          <w:p w14:paraId="2D65631F" w14:textId="6F8565AB" w:rsidR="006F4864" w:rsidRDefault="006F4864" w:rsidP="00A830C3">
            <w:pPr>
              <w:jc w:val="both"/>
              <w:rPr>
                <w:rFonts w:ascii="Calibri" w:hAnsi="Calibri" w:cs="Calibri"/>
                <w:color w:val="000000" w:themeColor="text1"/>
                <w:kern w:val="2"/>
                <w:sz w:val="18"/>
                <w:szCs w:val="18"/>
              </w:rPr>
            </w:pPr>
            <w:r>
              <w:rPr>
                <w:rFonts w:ascii="Calibri" w:hAnsi="Calibri" w:cs="Calibri"/>
                <w:color w:val="000000" w:themeColor="text1"/>
                <w:kern w:val="2"/>
                <w:sz w:val="18"/>
                <w:szCs w:val="18"/>
              </w:rPr>
              <w:t xml:space="preserve">1.2 Rozvoj matematické a finanční </w:t>
            </w:r>
            <w:proofErr w:type="spellStart"/>
            <w:r>
              <w:rPr>
                <w:rFonts w:ascii="Calibri" w:hAnsi="Calibri" w:cs="Calibri"/>
                <w:color w:val="000000" w:themeColor="text1"/>
                <w:kern w:val="2"/>
                <w:sz w:val="18"/>
                <w:szCs w:val="18"/>
              </w:rPr>
              <w:t>pregramotnosti</w:t>
            </w:r>
            <w:proofErr w:type="spellEnd"/>
            <w:r>
              <w:rPr>
                <w:rFonts w:ascii="Calibri" w:hAnsi="Calibri" w:cs="Calibri"/>
                <w:color w:val="000000" w:themeColor="text1"/>
                <w:kern w:val="2"/>
                <w:sz w:val="18"/>
                <w:szCs w:val="18"/>
              </w:rPr>
              <w:t xml:space="preserve">, čtenářské </w:t>
            </w:r>
            <w:proofErr w:type="spellStart"/>
            <w:r>
              <w:rPr>
                <w:rFonts w:ascii="Calibri" w:hAnsi="Calibri" w:cs="Calibri"/>
                <w:color w:val="000000" w:themeColor="text1"/>
                <w:kern w:val="2"/>
                <w:sz w:val="18"/>
                <w:szCs w:val="18"/>
              </w:rPr>
              <w:t>pregramotnosti</w:t>
            </w:r>
            <w:proofErr w:type="spellEnd"/>
            <w:r>
              <w:rPr>
                <w:rFonts w:ascii="Calibri" w:hAnsi="Calibri" w:cs="Calibri"/>
                <w:color w:val="000000" w:themeColor="text1"/>
                <w:kern w:val="2"/>
                <w:sz w:val="18"/>
                <w:szCs w:val="18"/>
              </w:rPr>
              <w:t xml:space="preserve"> včetně rozvoje digitálních kompetencí a gramotností dětí, výuky cizích </w:t>
            </w:r>
            <w:proofErr w:type="gramStart"/>
            <w:r>
              <w:rPr>
                <w:rFonts w:ascii="Calibri" w:hAnsi="Calibri" w:cs="Calibri"/>
                <w:color w:val="000000" w:themeColor="text1"/>
                <w:kern w:val="2"/>
                <w:sz w:val="18"/>
                <w:szCs w:val="18"/>
              </w:rPr>
              <w:t>jazyků  a</w:t>
            </w:r>
            <w:proofErr w:type="gramEnd"/>
            <w:r>
              <w:rPr>
                <w:rFonts w:ascii="Calibri" w:hAnsi="Calibri" w:cs="Calibri"/>
                <w:color w:val="000000" w:themeColor="text1"/>
                <w:kern w:val="2"/>
                <w:sz w:val="18"/>
                <w:szCs w:val="18"/>
              </w:rPr>
              <w:t xml:space="preserve"> polytechnického vzdělávání v předškolním vzdělávání</w:t>
            </w:r>
          </w:p>
          <w:p w14:paraId="49C0492D" w14:textId="0FE05D3B" w:rsidR="006F4864" w:rsidRPr="00066A44" w:rsidRDefault="006F4864" w:rsidP="00A830C3">
            <w:pPr>
              <w:jc w:val="both"/>
              <w:rPr>
                <w:rFonts w:ascii="Calibri" w:hAnsi="Calibri" w:cs="Calibri"/>
                <w:color w:val="000000" w:themeColor="text1"/>
                <w:kern w:val="2"/>
                <w:sz w:val="18"/>
                <w:szCs w:val="18"/>
              </w:rPr>
            </w:pPr>
            <w:r w:rsidRPr="00066A44">
              <w:rPr>
                <w:rFonts w:ascii="Calibri" w:hAnsi="Calibri" w:cs="Calibri"/>
                <w:color w:val="000000" w:themeColor="text1"/>
                <w:kern w:val="2"/>
                <w:sz w:val="18"/>
                <w:szCs w:val="18"/>
              </w:rPr>
              <w:t>2.1</w:t>
            </w:r>
            <w:r>
              <w:rPr>
                <w:rFonts w:ascii="Calibri" w:hAnsi="Calibri" w:cs="Calibri"/>
                <w:color w:val="000000" w:themeColor="text1"/>
                <w:kern w:val="2"/>
                <w:sz w:val="18"/>
                <w:szCs w:val="18"/>
              </w:rPr>
              <w:t xml:space="preserve"> </w:t>
            </w:r>
            <w:r w:rsidRPr="00066A44">
              <w:rPr>
                <w:rFonts w:ascii="Calibri" w:hAnsi="Calibri" w:cs="Calibri"/>
                <w:color w:val="000000" w:themeColor="text1"/>
                <w:kern w:val="2"/>
                <w:sz w:val="18"/>
                <w:szCs w:val="18"/>
              </w:rPr>
              <w:t xml:space="preserve">Rozvoj matematické a finanční gramotnosti, digitálních kompetencí a mediální gramotnosti dětí a žáků </w:t>
            </w:r>
            <w:r w:rsidRPr="00066A44">
              <w:rPr>
                <w:rFonts w:ascii="Calibri" w:hAnsi="Calibri" w:cs="Calibri"/>
                <w:color w:val="FFFFFF" w:themeColor="background1"/>
                <w:kern w:val="2"/>
                <w:sz w:val="18"/>
                <w:szCs w:val="18"/>
              </w:rPr>
              <w:t>školním</w:t>
            </w:r>
            <w:r w:rsidRPr="00066A44">
              <w:rPr>
                <w:rFonts w:ascii="Calibri" w:hAnsi="Calibri" w:cs="Calibri"/>
                <w:b/>
                <w:bCs/>
                <w:i/>
                <w:iCs/>
                <w:color w:val="FFFFFF" w:themeColor="background1"/>
                <w:kern w:val="2"/>
                <w:sz w:val="20"/>
                <w:szCs w:val="20"/>
              </w:rPr>
              <w:t xml:space="preserve"> vzdělávání</w:t>
            </w:r>
          </w:p>
        </w:tc>
      </w:tr>
      <w:tr w:rsidR="006F4864" w:rsidRPr="00066A44" w14:paraId="62013B24" w14:textId="77777777" w:rsidTr="00A830C3">
        <w:tc>
          <w:tcPr>
            <w:tcW w:w="3114" w:type="dxa"/>
          </w:tcPr>
          <w:p w14:paraId="2CBAC1F8" w14:textId="77777777" w:rsidR="006F4864" w:rsidRPr="00066A44" w:rsidRDefault="006F4864" w:rsidP="00A830C3">
            <w:pPr>
              <w:rPr>
                <w:rFonts w:cstheme="minorHAnsi"/>
                <w:sz w:val="18"/>
                <w:szCs w:val="18"/>
              </w:rPr>
            </w:pPr>
            <w:r w:rsidRPr="00066A44">
              <w:rPr>
                <w:rFonts w:cstheme="minorHAnsi"/>
                <w:sz w:val="18"/>
                <w:szCs w:val="18"/>
              </w:rPr>
              <w:t>Opatření MAP:</w:t>
            </w:r>
          </w:p>
        </w:tc>
        <w:tc>
          <w:tcPr>
            <w:tcW w:w="5948" w:type="dxa"/>
          </w:tcPr>
          <w:p w14:paraId="18E41DB3" w14:textId="082707C1" w:rsidR="006F4864" w:rsidRDefault="006F4864" w:rsidP="00A830C3">
            <w:pPr>
              <w:rPr>
                <w:rFonts w:ascii="Calibri" w:eastAsia="Arial" w:hAnsi="Calibri" w:cs="Calibri"/>
                <w:noProof/>
                <w:kern w:val="2"/>
                <w:sz w:val="18"/>
                <w:szCs w:val="18"/>
                <w:lang w:eastAsia="cs-CZ"/>
              </w:rPr>
            </w:pPr>
            <w:r>
              <w:rPr>
                <w:rFonts w:ascii="Calibri" w:eastAsia="Arial" w:hAnsi="Calibri" w:cs="Calibri"/>
                <w:noProof/>
                <w:kern w:val="2"/>
                <w:sz w:val="18"/>
                <w:szCs w:val="18"/>
                <w:lang w:eastAsia="cs-CZ"/>
              </w:rPr>
              <w:t>1.2.5 Rozvoj digitálních kompetencí v předškolním vzdělávání</w:t>
            </w:r>
          </w:p>
          <w:p w14:paraId="13B0001E" w14:textId="42AAB6A9" w:rsidR="006F4864" w:rsidRPr="00066A44" w:rsidRDefault="006F4864" w:rsidP="00A830C3">
            <w:pPr>
              <w:rPr>
                <w:rFonts w:ascii="Calibri" w:eastAsia="Arial" w:hAnsi="Calibri" w:cs="Calibri"/>
                <w:noProof/>
                <w:kern w:val="2"/>
                <w:sz w:val="18"/>
                <w:szCs w:val="18"/>
                <w:lang w:eastAsia="cs-CZ"/>
              </w:rPr>
            </w:pPr>
            <w:r>
              <w:rPr>
                <w:rFonts w:ascii="Calibri" w:eastAsia="Arial" w:hAnsi="Calibri" w:cs="Calibri"/>
                <w:noProof/>
                <w:kern w:val="2"/>
                <w:sz w:val="18"/>
                <w:szCs w:val="18"/>
                <w:lang w:eastAsia="cs-CZ"/>
              </w:rPr>
              <w:t>2.1.2 Rozvoj digitálních kompetencí a mediální gramotnosti na ZŠ</w:t>
            </w:r>
          </w:p>
        </w:tc>
      </w:tr>
      <w:tr w:rsidR="006F4864" w:rsidRPr="00F2059E" w14:paraId="22157D3F" w14:textId="77777777" w:rsidTr="00A830C3">
        <w:tc>
          <w:tcPr>
            <w:tcW w:w="3114" w:type="dxa"/>
          </w:tcPr>
          <w:p w14:paraId="6446AF6A" w14:textId="77777777" w:rsidR="006F4864" w:rsidRPr="00066A44" w:rsidRDefault="006F4864" w:rsidP="00A830C3">
            <w:pPr>
              <w:rPr>
                <w:rFonts w:cstheme="minorHAnsi"/>
                <w:sz w:val="18"/>
                <w:szCs w:val="18"/>
              </w:rPr>
            </w:pPr>
            <w:r>
              <w:rPr>
                <w:rFonts w:cstheme="minorHAnsi"/>
                <w:sz w:val="18"/>
                <w:szCs w:val="18"/>
              </w:rPr>
              <w:t>Vazba na témata OP JAK povinná</w:t>
            </w:r>
          </w:p>
        </w:tc>
        <w:tc>
          <w:tcPr>
            <w:tcW w:w="5948" w:type="dxa"/>
          </w:tcPr>
          <w:p w14:paraId="06C45F76" w14:textId="77777777" w:rsidR="006F4864" w:rsidRDefault="006F4864" w:rsidP="00A830C3">
            <w:pPr>
              <w:rPr>
                <w:sz w:val="18"/>
                <w:szCs w:val="18"/>
              </w:rPr>
            </w:pPr>
            <w:r>
              <w:rPr>
                <w:sz w:val="18"/>
                <w:szCs w:val="18"/>
              </w:rPr>
              <w:t>Podpora moderních didaktických forem vedoucích k rozvoji klíčových kompetencí</w:t>
            </w:r>
          </w:p>
          <w:p w14:paraId="368EDF33" w14:textId="77777777" w:rsidR="006F4864" w:rsidRPr="00F2059E" w:rsidRDefault="006F4864" w:rsidP="00A830C3">
            <w:r>
              <w:rPr>
                <w:sz w:val="18"/>
                <w:szCs w:val="18"/>
              </w:rPr>
              <w:t>Rozvoj potenciálu každého žáka, zejména žáků se sociálním a jiným znevýhodněním</w:t>
            </w:r>
            <w:r>
              <w:t xml:space="preserve"> </w:t>
            </w:r>
          </w:p>
        </w:tc>
      </w:tr>
      <w:tr w:rsidR="006F4864" w:rsidRPr="00066A44" w14:paraId="59217925" w14:textId="77777777" w:rsidTr="00A830C3">
        <w:tc>
          <w:tcPr>
            <w:tcW w:w="3114" w:type="dxa"/>
          </w:tcPr>
          <w:p w14:paraId="2D72ABEF" w14:textId="77777777" w:rsidR="006F4864" w:rsidRPr="00066A44" w:rsidRDefault="006F4864" w:rsidP="00A830C3">
            <w:pPr>
              <w:rPr>
                <w:rFonts w:cstheme="minorHAnsi"/>
                <w:sz w:val="18"/>
                <w:szCs w:val="18"/>
              </w:rPr>
            </w:pPr>
            <w:r>
              <w:rPr>
                <w:rFonts w:cstheme="minorHAnsi"/>
                <w:sz w:val="18"/>
                <w:szCs w:val="18"/>
              </w:rPr>
              <w:t>Vazba na témata OP JAK průřezová</w:t>
            </w:r>
          </w:p>
        </w:tc>
        <w:tc>
          <w:tcPr>
            <w:tcW w:w="5948" w:type="dxa"/>
          </w:tcPr>
          <w:p w14:paraId="233AC5B2" w14:textId="77777777" w:rsidR="006F4864" w:rsidRDefault="006F4864" w:rsidP="00A830C3">
            <w:pPr>
              <w:rPr>
                <w:sz w:val="18"/>
                <w:szCs w:val="18"/>
                <w14:ligatures w14:val="none"/>
              </w:rPr>
            </w:pPr>
            <w:r>
              <w:rPr>
                <w:sz w:val="18"/>
                <w:szCs w:val="18"/>
                <w14:ligatures w14:val="none"/>
              </w:rPr>
              <w:t>Proměna obsahu a způsobu vzdělávání</w:t>
            </w:r>
          </w:p>
          <w:p w14:paraId="20BEF749" w14:textId="77777777" w:rsidR="006F4864" w:rsidRPr="00066A44" w:rsidRDefault="006F4864" w:rsidP="00A830C3">
            <w:pPr>
              <w:rPr>
                <w:rFonts w:cstheme="minorHAnsi"/>
                <w:sz w:val="18"/>
                <w:szCs w:val="18"/>
              </w:rPr>
            </w:pPr>
            <w:r w:rsidRPr="004152F1">
              <w:rPr>
                <w:sz w:val="18"/>
                <w:szCs w:val="18"/>
                <w14:ligatures w14:val="none"/>
              </w:rPr>
              <w:t>Spolupráce MŠ – ZŠ/ZŠ – SŠ</w:t>
            </w:r>
          </w:p>
        </w:tc>
      </w:tr>
    </w:tbl>
    <w:p w14:paraId="4C61BC26" w14:textId="77777777" w:rsidR="00924C2E" w:rsidRPr="00924C2E" w:rsidRDefault="00924C2E" w:rsidP="00924C2E">
      <w:pPr>
        <w:rPr>
          <w:rFonts w:cstheme="minorHAnsi"/>
          <w:sz w:val="18"/>
          <w:szCs w:val="18"/>
        </w:rPr>
      </w:pPr>
    </w:p>
    <w:p w14:paraId="2C648644" w14:textId="77777777" w:rsidR="00900947" w:rsidRPr="00924C2E" w:rsidRDefault="00900947" w:rsidP="00924C2E">
      <w:pPr>
        <w:widowControl w:val="0"/>
        <w:spacing w:after="0" w:line="288" w:lineRule="auto"/>
        <w:rPr>
          <w:rFonts w:ascii="Arial" w:eastAsia="Arial" w:hAnsi="Arial" w:cs="Times New Roman"/>
          <w:b/>
          <w:bCs/>
          <w:noProof/>
          <w:sz w:val="24"/>
          <w:szCs w:val="20"/>
          <w:lang w:eastAsia="cs-CZ"/>
        </w:rPr>
      </w:pPr>
      <w:bookmarkStart w:id="85" w:name="_Hlk30581561"/>
    </w:p>
    <w:p w14:paraId="23FE858C" w14:textId="0437881A" w:rsidR="00924C2E" w:rsidRPr="00924C2E" w:rsidRDefault="00057636" w:rsidP="00057636">
      <w:pPr>
        <w:pStyle w:val="Nadpis1"/>
        <w:rPr>
          <w:rFonts w:eastAsia="Arial"/>
        </w:rPr>
      </w:pPr>
      <w:bookmarkStart w:id="86" w:name="_Toc143262569"/>
      <w:r>
        <w:rPr>
          <w:rFonts w:eastAsia="Arial"/>
          <w:lang w:val="cs-CZ"/>
        </w:rPr>
        <w:lastRenderedPageBreak/>
        <w:t xml:space="preserve">Aktivity škol, aktivity spolupráce na rok </w:t>
      </w:r>
      <w:r w:rsidR="00E07529">
        <w:rPr>
          <w:rFonts w:eastAsia="Arial"/>
          <w:lang w:val="cs-CZ"/>
        </w:rPr>
        <w:t>2025</w:t>
      </w:r>
      <w:bookmarkEnd w:id="86"/>
    </w:p>
    <w:bookmarkEnd w:id="69"/>
    <w:bookmarkEnd w:id="85"/>
    <w:p w14:paraId="7656222C" w14:textId="784A2EEC" w:rsidR="00924C2E" w:rsidRDefault="00924C2E" w:rsidP="00924C2E">
      <w:pPr>
        <w:widowControl w:val="0"/>
        <w:spacing w:after="0" w:line="288" w:lineRule="auto"/>
        <w:rPr>
          <w:rFonts w:eastAsia="Arial" w:cstheme="minorHAnsi"/>
          <w:b/>
          <w:bCs/>
          <w:noProof/>
          <w:color w:val="FF0000"/>
          <w:sz w:val="24"/>
          <w:szCs w:val="24"/>
          <w:lang w:eastAsia="cs-CZ"/>
        </w:rPr>
      </w:pPr>
    </w:p>
    <w:p w14:paraId="50F71EE0" w14:textId="6A8B59A3" w:rsidR="009C54FC" w:rsidRPr="006B1715" w:rsidRDefault="009C54FC" w:rsidP="00057636">
      <w:pPr>
        <w:widowControl w:val="0"/>
        <w:spacing w:after="0" w:line="288" w:lineRule="auto"/>
        <w:jc w:val="center"/>
        <w:rPr>
          <w:rFonts w:eastAsia="Arial" w:cstheme="minorHAnsi"/>
          <w:noProof/>
          <w:color w:val="000000" w:themeColor="text1"/>
          <w:lang w:eastAsia="cs-CZ"/>
        </w:rPr>
      </w:pPr>
      <w:r w:rsidRPr="006B1715">
        <w:rPr>
          <w:rFonts w:eastAsia="Arial" w:cstheme="minorHAnsi"/>
          <w:noProof/>
          <w:color w:val="000000" w:themeColor="text1"/>
          <w:lang w:eastAsia="cs-CZ"/>
        </w:rPr>
        <w:t xml:space="preserve">Kapitola </w:t>
      </w:r>
      <w:r w:rsidR="00057636">
        <w:rPr>
          <w:rFonts w:eastAsia="Arial" w:cstheme="minorHAnsi"/>
          <w:noProof/>
          <w:color w:val="000000" w:themeColor="text1"/>
          <w:lang w:eastAsia="cs-CZ"/>
        </w:rPr>
        <w:t>obsahuje aktivity škol</w:t>
      </w:r>
      <w:r w:rsidR="00ED2F9F">
        <w:rPr>
          <w:rFonts w:eastAsia="Arial" w:cstheme="minorHAnsi"/>
          <w:noProof/>
          <w:color w:val="000000" w:themeColor="text1"/>
          <w:lang w:eastAsia="cs-CZ"/>
        </w:rPr>
        <w:t>,</w:t>
      </w:r>
      <w:r w:rsidR="00057636">
        <w:rPr>
          <w:rFonts w:eastAsia="Arial" w:cstheme="minorHAnsi"/>
          <w:noProof/>
          <w:color w:val="000000" w:themeColor="text1"/>
          <w:lang w:eastAsia="cs-CZ"/>
        </w:rPr>
        <w:t xml:space="preserve"> aktivity spolupráce</w:t>
      </w:r>
      <w:r w:rsidR="00ED2F9F">
        <w:rPr>
          <w:rFonts w:eastAsia="Arial" w:cstheme="minorHAnsi"/>
          <w:noProof/>
          <w:color w:val="000000" w:themeColor="text1"/>
          <w:lang w:eastAsia="cs-CZ"/>
        </w:rPr>
        <w:t xml:space="preserve"> škol</w:t>
      </w:r>
      <w:r w:rsidR="00057636">
        <w:rPr>
          <w:rFonts w:eastAsia="Arial" w:cstheme="minorHAnsi"/>
          <w:noProof/>
          <w:color w:val="000000" w:themeColor="text1"/>
          <w:lang w:eastAsia="cs-CZ"/>
        </w:rPr>
        <w:t>,</w:t>
      </w:r>
      <w:r w:rsidRPr="006B1715">
        <w:rPr>
          <w:rFonts w:eastAsia="Arial" w:cstheme="minorHAnsi"/>
          <w:noProof/>
          <w:color w:val="000000" w:themeColor="text1"/>
          <w:lang w:eastAsia="cs-CZ"/>
        </w:rPr>
        <w:t xml:space="preserve"> </w:t>
      </w:r>
      <w:r w:rsidR="00ED2F9F">
        <w:rPr>
          <w:rFonts w:eastAsia="Arial" w:cstheme="minorHAnsi"/>
          <w:noProof/>
          <w:color w:val="000000" w:themeColor="text1"/>
          <w:lang w:eastAsia="cs-CZ"/>
        </w:rPr>
        <w:t xml:space="preserve">aktivity šablon a aktivity zaměřené do infrastruktury školských zařízení u jednotlivých škol, </w:t>
      </w:r>
      <w:r w:rsidRPr="006B1715">
        <w:rPr>
          <w:rFonts w:eastAsia="Arial" w:cstheme="minorHAnsi"/>
          <w:noProof/>
          <w:color w:val="000000" w:themeColor="text1"/>
          <w:lang w:eastAsia="cs-CZ"/>
        </w:rPr>
        <w:t>které zástupci škol definovali v rámci šetření a konzultací</w:t>
      </w:r>
      <w:r w:rsidR="00057636">
        <w:rPr>
          <w:rFonts w:eastAsia="Arial" w:cstheme="minorHAnsi"/>
          <w:noProof/>
          <w:color w:val="000000" w:themeColor="text1"/>
          <w:lang w:eastAsia="cs-CZ"/>
        </w:rPr>
        <w:t xml:space="preserve"> v průběhu realizace projektu MAP III.</w:t>
      </w:r>
    </w:p>
    <w:p w14:paraId="74AE8F9E" w14:textId="67C89150" w:rsidR="00321F62" w:rsidRDefault="00321F62" w:rsidP="004E780B">
      <w:pPr>
        <w:widowControl w:val="0"/>
        <w:spacing w:after="0" w:line="288" w:lineRule="auto"/>
        <w:jc w:val="both"/>
        <w:rPr>
          <w:rFonts w:eastAsia="Arial" w:cstheme="minorHAnsi"/>
          <w:noProof/>
          <w:color w:val="000000" w:themeColor="text1"/>
          <w:lang w:eastAsia="cs-CZ"/>
        </w:rPr>
      </w:pPr>
    </w:p>
    <w:p w14:paraId="35C8B0B0" w14:textId="616B2CE7" w:rsidR="00321F62" w:rsidRPr="0085768F" w:rsidRDefault="00321F62" w:rsidP="00D872CF">
      <w:pPr>
        <w:spacing w:line="256" w:lineRule="auto"/>
        <w:jc w:val="center"/>
        <w:rPr>
          <w:b/>
          <w:bCs/>
          <w:lang w:eastAsia="x-none"/>
        </w:rPr>
      </w:pPr>
      <w:r w:rsidRPr="0085768F">
        <w:rPr>
          <w:b/>
          <w:bCs/>
          <w:lang w:eastAsia="x-none"/>
        </w:rPr>
        <w:t>1) Základní škola a Mateřská škola Cítoliby</w:t>
      </w:r>
    </w:p>
    <w:tbl>
      <w:tblPr>
        <w:tblStyle w:val="Mkatabulky3"/>
        <w:tblW w:w="0" w:type="auto"/>
        <w:tblLook w:val="04A0" w:firstRow="1" w:lastRow="0" w:firstColumn="1" w:lastColumn="0" w:noHBand="0" w:noVBand="1"/>
      </w:tblPr>
      <w:tblGrid>
        <w:gridCol w:w="3114"/>
        <w:gridCol w:w="5948"/>
      </w:tblGrid>
      <w:tr w:rsidR="00321F62" w:rsidRPr="0085768F" w14:paraId="512BA264" w14:textId="77777777" w:rsidTr="0077305C">
        <w:tc>
          <w:tcPr>
            <w:tcW w:w="3114" w:type="dxa"/>
            <w:tcBorders>
              <w:top w:val="single" w:sz="4" w:space="0" w:color="auto"/>
              <w:left w:val="single" w:sz="4" w:space="0" w:color="auto"/>
              <w:bottom w:val="single" w:sz="4" w:space="0" w:color="auto"/>
              <w:right w:val="single" w:sz="4" w:space="0" w:color="auto"/>
            </w:tcBorders>
            <w:shd w:val="clear" w:color="auto" w:fill="002060"/>
            <w:hideMark/>
          </w:tcPr>
          <w:p w14:paraId="6F2F20C8" w14:textId="77777777" w:rsidR="00321F62" w:rsidRPr="0085768F" w:rsidRDefault="00321F62" w:rsidP="00321F62">
            <w:pPr>
              <w:rPr>
                <w:rFonts w:cstheme="minorHAnsi"/>
                <w:b/>
                <w:bCs/>
                <w:sz w:val="16"/>
                <w:szCs w:val="16"/>
              </w:rPr>
            </w:pPr>
            <w:r w:rsidRPr="0085768F">
              <w:rPr>
                <w:rFonts w:cstheme="minorHAnsi"/>
                <w:b/>
                <w:bCs/>
                <w:sz w:val="16"/>
                <w:szCs w:val="16"/>
              </w:rPr>
              <w:t>Aktivita</w:t>
            </w:r>
          </w:p>
        </w:tc>
        <w:tc>
          <w:tcPr>
            <w:tcW w:w="5948" w:type="dxa"/>
            <w:tcBorders>
              <w:top w:val="single" w:sz="4" w:space="0" w:color="auto"/>
              <w:left w:val="single" w:sz="4" w:space="0" w:color="auto"/>
              <w:bottom w:val="single" w:sz="4" w:space="0" w:color="auto"/>
              <w:right w:val="single" w:sz="4" w:space="0" w:color="auto"/>
            </w:tcBorders>
            <w:shd w:val="clear" w:color="auto" w:fill="002060"/>
            <w:hideMark/>
          </w:tcPr>
          <w:p w14:paraId="7E09987B" w14:textId="1A7B1B04" w:rsidR="00321F62" w:rsidRPr="0085768F" w:rsidRDefault="00800BD2" w:rsidP="00321F62">
            <w:pPr>
              <w:rPr>
                <w:rFonts w:cstheme="minorHAnsi"/>
                <w:b/>
                <w:bCs/>
                <w:sz w:val="16"/>
                <w:szCs w:val="16"/>
              </w:rPr>
            </w:pPr>
            <w:r w:rsidRPr="0085768F">
              <w:rPr>
                <w:rFonts w:cstheme="minorHAnsi"/>
                <w:b/>
                <w:bCs/>
                <w:sz w:val="16"/>
                <w:szCs w:val="16"/>
              </w:rPr>
              <w:t xml:space="preserve">Šablony pro MŠ a ZŠ </w:t>
            </w:r>
            <w:proofErr w:type="gramStart"/>
            <w:r w:rsidRPr="0085768F">
              <w:rPr>
                <w:rFonts w:cstheme="minorHAnsi"/>
                <w:b/>
                <w:bCs/>
                <w:sz w:val="16"/>
                <w:szCs w:val="16"/>
              </w:rPr>
              <w:t>I - OP</w:t>
            </w:r>
            <w:proofErr w:type="gramEnd"/>
            <w:r w:rsidRPr="0085768F">
              <w:rPr>
                <w:rFonts w:cstheme="minorHAnsi"/>
                <w:b/>
                <w:bCs/>
                <w:sz w:val="16"/>
                <w:szCs w:val="16"/>
              </w:rPr>
              <w:t xml:space="preserve"> JAK</w:t>
            </w:r>
          </w:p>
        </w:tc>
      </w:tr>
      <w:tr w:rsidR="00321F62" w:rsidRPr="0085768F" w14:paraId="5FE573C2" w14:textId="77777777" w:rsidTr="0085768F">
        <w:trPr>
          <w:trHeight w:val="170"/>
        </w:trPr>
        <w:tc>
          <w:tcPr>
            <w:tcW w:w="3114" w:type="dxa"/>
            <w:tcBorders>
              <w:top w:val="single" w:sz="4" w:space="0" w:color="auto"/>
              <w:left w:val="single" w:sz="4" w:space="0" w:color="auto"/>
              <w:bottom w:val="single" w:sz="4" w:space="0" w:color="auto"/>
              <w:right w:val="single" w:sz="4" w:space="0" w:color="auto"/>
            </w:tcBorders>
            <w:hideMark/>
          </w:tcPr>
          <w:p w14:paraId="1201ABF9" w14:textId="77777777" w:rsidR="00321F62" w:rsidRPr="0085768F" w:rsidRDefault="00321F62" w:rsidP="0085768F">
            <w:pPr>
              <w:rPr>
                <w:rFonts w:cstheme="minorHAnsi"/>
                <w:sz w:val="16"/>
                <w:szCs w:val="16"/>
              </w:rPr>
            </w:pPr>
            <w:bookmarkStart w:id="87" w:name="_Hlk138862530"/>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hideMark/>
          </w:tcPr>
          <w:p w14:paraId="652F3A89" w14:textId="123EDD1B" w:rsidR="00321F62" w:rsidRPr="0085768F" w:rsidRDefault="00057636" w:rsidP="0085768F">
            <w:pPr>
              <w:rPr>
                <w:rFonts w:cstheme="minorHAnsi"/>
                <w:sz w:val="16"/>
                <w:szCs w:val="16"/>
              </w:rPr>
            </w:pPr>
            <w:r w:rsidRPr="0085768F">
              <w:rPr>
                <w:rFonts w:cstheme="minorHAnsi"/>
                <w:sz w:val="16"/>
                <w:szCs w:val="16"/>
              </w:rPr>
              <w:t>Školní asistent MŠ</w:t>
            </w:r>
          </w:p>
        </w:tc>
      </w:tr>
      <w:bookmarkEnd w:id="87"/>
      <w:tr w:rsidR="00321F62" w:rsidRPr="0085768F" w14:paraId="1826FE0E"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0096B917" w14:textId="77777777" w:rsidR="00321F62" w:rsidRPr="0085768F" w:rsidRDefault="00321F62" w:rsidP="00321F62">
            <w:pPr>
              <w:rPr>
                <w:rFonts w:cstheme="minorHAnsi"/>
                <w:sz w:val="16"/>
                <w:szCs w:val="16"/>
              </w:rPr>
            </w:pPr>
            <w:r w:rsidRPr="0085768F">
              <w:rPr>
                <w:rFonts w:cstheme="minorHAnsi"/>
                <w:sz w:val="16"/>
                <w:szCs w:val="16"/>
              </w:rPr>
              <w:t>Realizátor nositel</w:t>
            </w:r>
          </w:p>
        </w:tc>
        <w:tc>
          <w:tcPr>
            <w:tcW w:w="5948" w:type="dxa"/>
            <w:tcBorders>
              <w:top w:val="single" w:sz="4" w:space="0" w:color="auto"/>
              <w:left w:val="single" w:sz="4" w:space="0" w:color="auto"/>
              <w:bottom w:val="single" w:sz="4" w:space="0" w:color="auto"/>
              <w:right w:val="single" w:sz="4" w:space="0" w:color="auto"/>
            </w:tcBorders>
            <w:hideMark/>
          </w:tcPr>
          <w:p w14:paraId="31475224" w14:textId="244F421B" w:rsidR="00321F62" w:rsidRPr="0085768F" w:rsidRDefault="00321F62" w:rsidP="00321F62">
            <w:pPr>
              <w:rPr>
                <w:rFonts w:cstheme="minorHAnsi"/>
                <w:sz w:val="16"/>
                <w:szCs w:val="16"/>
              </w:rPr>
            </w:pPr>
            <w:r w:rsidRPr="0085768F">
              <w:rPr>
                <w:rFonts w:cstheme="minorHAnsi"/>
                <w:sz w:val="16"/>
                <w:szCs w:val="16"/>
              </w:rPr>
              <w:t>ZŠ a MŠ Cítoliby</w:t>
            </w:r>
          </w:p>
        </w:tc>
      </w:tr>
      <w:tr w:rsidR="00321F62" w:rsidRPr="0085768F" w14:paraId="6C981101"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2AED2F4C" w14:textId="77777777" w:rsidR="00321F62" w:rsidRPr="0085768F" w:rsidRDefault="00321F62" w:rsidP="00321F62">
            <w:pPr>
              <w:rPr>
                <w:rFonts w:cstheme="minorHAnsi"/>
                <w:sz w:val="16"/>
                <w:szCs w:val="16"/>
              </w:rPr>
            </w:pPr>
            <w:r w:rsidRPr="0085768F">
              <w:rPr>
                <w:rFonts w:cstheme="minorHAnsi"/>
                <w:sz w:val="16"/>
                <w:szCs w:val="16"/>
              </w:rPr>
              <w:t>Místo realizace</w:t>
            </w:r>
          </w:p>
        </w:tc>
        <w:tc>
          <w:tcPr>
            <w:tcW w:w="5948" w:type="dxa"/>
            <w:tcBorders>
              <w:top w:val="single" w:sz="4" w:space="0" w:color="auto"/>
              <w:left w:val="single" w:sz="4" w:space="0" w:color="auto"/>
              <w:bottom w:val="single" w:sz="4" w:space="0" w:color="auto"/>
              <w:right w:val="single" w:sz="4" w:space="0" w:color="auto"/>
            </w:tcBorders>
            <w:hideMark/>
          </w:tcPr>
          <w:p w14:paraId="683C4E63" w14:textId="3150AD9F" w:rsidR="00321F62" w:rsidRPr="0085768F" w:rsidRDefault="00321F62" w:rsidP="00321F62">
            <w:pPr>
              <w:rPr>
                <w:rFonts w:cstheme="minorHAnsi"/>
                <w:sz w:val="16"/>
                <w:szCs w:val="16"/>
              </w:rPr>
            </w:pPr>
            <w:r w:rsidRPr="0085768F">
              <w:rPr>
                <w:rFonts w:cstheme="minorHAnsi"/>
                <w:sz w:val="16"/>
                <w:szCs w:val="16"/>
              </w:rPr>
              <w:t>ZŠ a MŠ Cítoliby</w:t>
            </w:r>
          </w:p>
        </w:tc>
      </w:tr>
      <w:tr w:rsidR="00321F62" w:rsidRPr="0085768F" w14:paraId="0EB213A1" w14:textId="77777777" w:rsidTr="0077305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13E37" w14:textId="77777777" w:rsidR="00321F62" w:rsidRPr="0085768F" w:rsidRDefault="00321F62" w:rsidP="00321F62">
            <w:pPr>
              <w:rPr>
                <w:rFonts w:cstheme="minorHAnsi"/>
                <w:sz w:val="16"/>
                <w:szCs w:val="16"/>
              </w:rPr>
            </w:pPr>
            <w:r w:rsidRPr="0085768F">
              <w:rPr>
                <w:rFonts w:cstheme="minorHAnsi"/>
                <w:sz w:val="16"/>
                <w:szCs w:val="16"/>
              </w:rPr>
              <w:t>Cíl aktivity</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C785C" w14:textId="70BA7768" w:rsidR="00321F62" w:rsidRPr="0085768F" w:rsidRDefault="00057636" w:rsidP="00321F62">
            <w:pPr>
              <w:rPr>
                <w:rFonts w:cstheme="minorHAnsi"/>
                <w:sz w:val="16"/>
                <w:szCs w:val="16"/>
              </w:rPr>
            </w:pPr>
            <w:r w:rsidRPr="0085768F">
              <w:rPr>
                <w:rFonts w:cstheme="minorHAnsi"/>
                <w:sz w:val="16"/>
                <w:szCs w:val="16"/>
              </w:rPr>
              <w:t>Školní asistent MŠ</w:t>
            </w:r>
          </w:p>
        </w:tc>
      </w:tr>
      <w:tr w:rsidR="00321F62" w:rsidRPr="0085768F" w14:paraId="097C00A6"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60A7AF6C" w14:textId="77777777" w:rsidR="00321F62" w:rsidRPr="0085768F" w:rsidRDefault="00321F62" w:rsidP="00321F62">
            <w:pPr>
              <w:rPr>
                <w:rFonts w:cstheme="minorHAnsi"/>
                <w:sz w:val="16"/>
                <w:szCs w:val="16"/>
              </w:rPr>
            </w:pPr>
            <w:r w:rsidRPr="0085768F">
              <w:rPr>
                <w:rFonts w:cstheme="minorHAnsi"/>
                <w:sz w:val="16"/>
                <w:szCs w:val="16"/>
              </w:rPr>
              <w:t>Spolupráce</w:t>
            </w:r>
          </w:p>
        </w:tc>
        <w:tc>
          <w:tcPr>
            <w:tcW w:w="5948" w:type="dxa"/>
            <w:tcBorders>
              <w:top w:val="single" w:sz="4" w:space="0" w:color="auto"/>
              <w:left w:val="single" w:sz="4" w:space="0" w:color="auto"/>
              <w:bottom w:val="single" w:sz="4" w:space="0" w:color="auto"/>
              <w:right w:val="single" w:sz="4" w:space="0" w:color="auto"/>
            </w:tcBorders>
            <w:hideMark/>
          </w:tcPr>
          <w:p w14:paraId="1C01BB52" w14:textId="77777777" w:rsidR="00321F62" w:rsidRPr="0085768F" w:rsidRDefault="00321F62" w:rsidP="00321F62">
            <w:pPr>
              <w:rPr>
                <w:rFonts w:cstheme="minorHAnsi"/>
                <w:sz w:val="16"/>
                <w:szCs w:val="16"/>
              </w:rPr>
            </w:pPr>
            <w:r w:rsidRPr="0085768F">
              <w:rPr>
                <w:rFonts w:cstheme="minorHAnsi"/>
                <w:sz w:val="16"/>
                <w:szCs w:val="16"/>
              </w:rPr>
              <w:t>-</w:t>
            </w:r>
          </w:p>
        </w:tc>
      </w:tr>
      <w:tr w:rsidR="00321F62" w:rsidRPr="0085768F" w14:paraId="434F3028"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75319B32" w14:textId="77777777" w:rsidR="00321F62" w:rsidRPr="0085768F" w:rsidRDefault="00321F62" w:rsidP="00321F62">
            <w:pPr>
              <w:rPr>
                <w:rFonts w:cstheme="minorHAnsi"/>
                <w:sz w:val="16"/>
                <w:szCs w:val="16"/>
              </w:rPr>
            </w:pPr>
            <w:r w:rsidRPr="0085768F">
              <w:rPr>
                <w:rFonts w:cstheme="minorHAnsi"/>
                <w:sz w:val="16"/>
                <w:szCs w:val="16"/>
              </w:rPr>
              <w:t>Celkový rozpočet</w:t>
            </w:r>
          </w:p>
        </w:tc>
        <w:tc>
          <w:tcPr>
            <w:tcW w:w="5948" w:type="dxa"/>
            <w:tcBorders>
              <w:top w:val="single" w:sz="4" w:space="0" w:color="auto"/>
              <w:left w:val="single" w:sz="4" w:space="0" w:color="auto"/>
              <w:bottom w:val="single" w:sz="4" w:space="0" w:color="auto"/>
              <w:right w:val="single" w:sz="4" w:space="0" w:color="auto"/>
            </w:tcBorders>
            <w:hideMark/>
          </w:tcPr>
          <w:p w14:paraId="0B1BC487" w14:textId="687B68AA" w:rsidR="00321F62" w:rsidRPr="0085768F" w:rsidRDefault="00D872CF" w:rsidP="00321F62">
            <w:pPr>
              <w:rPr>
                <w:rFonts w:cstheme="minorHAnsi"/>
                <w:sz w:val="16"/>
                <w:szCs w:val="16"/>
              </w:rPr>
            </w:pPr>
            <w:r w:rsidRPr="0085768F">
              <w:rPr>
                <w:rFonts w:cstheme="minorHAnsi"/>
                <w:sz w:val="16"/>
                <w:szCs w:val="16"/>
              </w:rPr>
              <w:t>424 152,-</w:t>
            </w:r>
          </w:p>
        </w:tc>
      </w:tr>
      <w:tr w:rsidR="00321F62" w:rsidRPr="0085768F" w14:paraId="0190D51B"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FF74273" w14:textId="77777777" w:rsidR="00321F62" w:rsidRPr="0085768F" w:rsidRDefault="00321F62" w:rsidP="00321F62">
            <w:pPr>
              <w:rPr>
                <w:rFonts w:cstheme="minorHAnsi"/>
                <w:sz w:val="16"/>
                <w:szCs w:val="16"/>
              </w:rPr>
            </w:pPr>
            <w:r w:rsidRPr="0085768F">
              <w:rPr>
                <w:rFonts w:cstheme="minorHAnsi"/>
                <w:sz w:val="16"/>
                <w:szCs w:val="16"/>
              </w:rPr>
              <w:t>Zdroj financování</w:t>
            </w:r>
          </w:p>
        </w:tc>
        <w:tc>
          <w:tcPr>
            <w:tcW w:w="5948" w:type="dxa"/>
            <w:tcBorders>
              <w:top w:val="single" w:sz="4" w:space="0" w:color="auto"/>
              <w:left w:val="single" w:sz="4" w:space="0" w:color="auto"/>
              <w:bottom w:val="single" w:sz="4" w:space="0" w:color="auto"/>
              <w:right w:val="single" w:sz="4" w:space="0" w:color="auto"/>
            </w:tcBorders>
            <w:hideMark/>
          </w:tcPr>
          <w:p w14:paraId="5BBD2066" w14:textId="5D986593" w:rsidR="00321F62" w:rsidRPr="0085768F" w:rsidRDefault="00321F62" w:rsidP="00321F62">
            <w:pPr>
              <w:rPr>
                <w:rFonts w:cstheme="minorHAnsi"/>
                <w:sz w:val="16"/>
                <w:szCs w:val="16"/>
              </w:rPr>
            </w:pPr>
            <w:r w:rsidRPr="0085768F">
              <w:rPr>
                <w:rFonts w:cstheme="minorHAnsi"/>
                <w:sz w:val="16"/>
                <w:szCs w:val="16"/>
              </w:rPr>
              <w:t xml:space="preserve">Šablony </w:t>
            </w:r>
            <w:r w:rsidR="00800BD2" w:rsidRPr="0085768F">
              <w:rPr>
                <w:rFonts w:cstheme="minorHAnsi"/>
                <w:sz w:val="16"/>
                <w:szCs w:val="16"/>
              </w:rPr>
              <w:t>pro MŠ a ZŠ I – OP JAK</w:t>
            </w:r>
          </w:p>
        </w:tc>
      </w:tr>
      <w:tr w:rsidR="00321F62" w:rsidRPr="0085768F" w14:paraId="76731ED8"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2C4C1D70" w14:textId="77777777" w:rsidR="00321F62" w:rsidRPr="0085768F" w:rsidRDefault="00321F62" w:rsidP="00321F62">
            <w:pPr>
              <w:rPr>
                <w:rFonts w:cstheme="minorHAnsi"/>
                <w:sz w:val="16"/>
                <w:szCs w:val="16"/>
              </w:rPr>
            </w:pPr>
            <w:r w:rsidRPr="0085768F">
              <w:rPr>
                <w:rFonts w:cstheme="minorHAnsi"/>
                <w:sz w:val="16"/>
                <w:szCs w:val="16"/>
              </w:rPr>
              <w:t>Časový harmonogram</w:t>
            </w:r>
          </w:p>
        </w:tc>
        <w:tc>
          <w:tcPr>
            <w:tcW w:w="5948" w:type="dxa"/>
            <w:tcBorders>
              <w:top w:val="single" w:sz="4" w:space="0" w:color="auto"/>
              <w:left w:val="single" w:sz="4" w:space="0" w:color="auto"/>
              <w:bottom w:val="single" w:sz="4" w:space="0" w:color="auto"/>
              <w:right w:val="single" w:sz="4" w:space="0" w:color="auto"/>
            </w:tcBorders>
            <w:hideMark/>
          </w:tcPr>
          <w:p w14:paraId="7F12271A" w14:textId="7AAC1CED" w:rsidR="00321F62" w:rsidRPr="0085768F" w:rsidRDefault="00E07529" w:rsidP="00321F62">
            <w:pPr>
              <w:rPr>
                <w:rFonts w:cstheme="minorHAnsi"/>
                <w:sz w:val="16"/>
                <w:szCs w:val="16"/>
              </w:rPr>
            </w:pPr>
            <w:r>
              <w:rPr>
                <w:rFonts w:cstheme="minorHAnsi"/>
                <w:sz w:val="16"/>
                <w:szCs w:val="16"/>
              </w:rPr>
              <w:t>2025</w:t>
            </w:r>
          </w:p>
        </w:tc>
      </w:tr>
      <w:tr w:rsidR="00321F62" w:rsidRPr="0085768F" w14:paraId="62AA1BF9"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39733995" w14:textId="77777777" w:rsidR="00321F62" w:rsidRPr="0085768F" w:rsidRDefault="00321F62" w:rsidP="00321F62">
            <w:pPr>
              <w:rPr>
                <w:rFonts w:cstheme="minorHAnsi"/>
                <w:sz w:val="16"/>
                <w:szCs w:val="16"/>
              </w:rPr>
            </w:pPr>
            <w:bookmarkStart w:id="88" w:name="_Hlk138862541"/>
            <w:r w:rsidRPr="0085768F">
              <w:rPr>
                <w:rFonts w:cstheme="minorHAnsi"/>
                <w:sz w:val="16"/>
                <w:szCs w:val="16"/>
              </w:rPr>
              <w:t>Cíl MAP:</w:t>
            </w:r>
          </w:p>
        </w:tc>
        <w:tc>
          <w:tcPr>
            <w:tcW w:w="5948" w:type="dxa"/>
            <w:tcBorders>
              <w:top w:val="single" w:sz="4" w:space="0" w:color="auto"/>
              <w:left w:val="single" w:sz="4" w:space="0" w:color="auto"/>
              <w:bottom w:val="single" w:sz="4" w:space="0" w:color="auto"/>
              <w:right w:val="single" w:sz="4" w:space="0" w:color="auto"/>
            </w:tcBorders>
            <w:hideMark/>
          </w:tcPr>
          <w:p w14:paraId="1474DF60" w14:textId="6805F7A3" w:rsidR="00321F62" w:rsidRPr="0085768F" w:rsidRDefault="00ED2F9F" w:rsidP="00321F62">
            <w:pPr>
              <w:rPr>
                <w:rFonts w:cstheme="minorHAnsi"/>
                <w:sz w:val="16"/>
                <w:szCs w:val="16"/>
              </w:rPr>
            </w:pPr>
            <w:r w:rsidRPr="0085768F">
              <w:rPr>
                <w:rFonts w:cstheme="minorHAnsi"/>
                <w:sz w:val="16"/>
                <w:szCs w:val="16"/>
              </w:rPr>
              <w:t>1.1</w:t>
            </w:r>
            <w:r w:rsidR="00321F62" w:rsidRPr="0085768F">
              <w:rPr>
                <w:rFonts w:cstheme="minorHAnsi"/>
                <w:sz w:val="16"/>
                <w:szCs w:val="16"/>
                <w:shd w:val="clear" w:color="auto" w:fill="FFFFFF" w:themeFill="background1"/>
              </w:rPr>
              <w:t xml:space="preserve"> Podpora </w:t>
            </w:r>
            <w:r w:rsidRPr="0085768F">
              <w:rPr>
                <w:rFonts w:cstheme="minorHAnsi"/>
                <w:sz w:val="16"/>
                <w:szCs w:val="16"/>
                <w:shd w:val="clear" w:color="auto" w:fill="FFFFFF" w:themeFill="background1"/>
              </w:rPr>
              <w:t xml:space="preserve">kvalitního </w:t>
            </w:r>
            <w:r w:rsidR="00321F62" w:rsidRPr="0085768F">
              <w:rPr>
                <w:rFonts w:cstheme="minorHAnsi"/>
                <w:sz w:val="16"/>
                <w:szCs w:val="16"/>
                <w:shd w:val="clear" w:color="auto" w:fill="FFFFFF" w:themeFill="background1"/>
              </w:rPr>
              <w:t>inkluzivního a společného vzdělávání</w:t>
            </w:r>
            <w:r w:rsidRPr="0085768F">
              <w:rPr>
                <w:rFonts w:cstheme="minorHAnsi"/>
                <w:sz w:val="16"/>
                <w:szCs w:val="16"/>
                <w:shd w:val="clear" w:color="auto" w:fill="FFFFFF" w:themeFill="background1"/>
              </w:rPr>
              <w:t xml:space="preserve"> z hlediska odborně-personálních kapacit a specifického vybavení</w:t>
            </w:r>
          </w:p>
        </w:tc>
      </w:tr>
      <w:tr w:rsidR="00321F62" w:rsidRPr="0085768F" w14:paraId="4DA3A917"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32FFFED8" w14:textId="77777777" w:rsidR="00321F62" w:rsidRPr="0085768F" w:rsidRDefault="00321F62" w:rsidP="00321F62">
            <w:pPr>
              <w:rPr>
                <w:rFonts w:cstheme="minorHAnsi"/>
                <w:sz w:val="16"/>
                <w:szCs w:val="16"/>
              </w:rPr>
            </w:pPr>
            <w:r w:rsidRPr="0085768F">
              <w:rPr>
                <w:rFonts w:cstheme="minorHAnsi"/>
                <w:sz w:val="16"/>
                <w:szCs w:val="16"/>
              </w:rPr>
              <w:t>Opatření MAP:</w:t>
            </w:r>
          </w:p>
        </w:tc>
        <w:tc>
          <w:tcPr>
            <w:tcW w:w="5948" w:type="dxa"/>
            <w:tcBorders>
              <w:top w:val="single" w:sz="4" w:space="0" w:color="auto"/>
              <w:left w:val="single" w:sz="4" w:space="0" w:color="auto"/>
              <w:bottom w:val="single" w:sz="4" w:space="0" w:color="auto"/>
              <w:right w:val="single" w:sz="4" w:space="0" w:color="auto"/>
            </w:tcBorders>
          </w:tcPr>
          <w:p w14:paraId="37EB0175" w14:textId="38F18064" w:rsidR="00321F62" w:rsidRPr="0085768F" w:rsidRDefault="00ED2F9F" w:rsidP="00321F62">
            <w:pPr>
              <w:rPr>
                <w:rFonts w:cstheme="minorHAnsi"/>
                <w:sz w:val="16"/>
                <w:szCs w:val="16"/>
              </w:rPr>
            </w:pPr>
            <w:r w:rsidRPr="0085768F">
              <w:rPr>
                <w:rFonts w:cstheme="minorHAnsi"/>
                <w:sz w:val="16"/>
                <w:szCs w:val="16"/>
              </w:rPr>
              <w:t>1.1.1. Personální podpora předškolního vzdělávání</w:t>
            </w:r>
          </w:p>
        </w:tc>
      </w:tr>
      <w:bookmarkEnd w:id="88"/>
    </w:tbl>
    <w:p w14:paraId="0B6610F4" w14:textId="77777777" w:rsidR="00321F62" w:rsidRPr="0085768F" w:rsidRDefault="00321F62" w:rsidP="00321F62">
      <w:pPr>
        <w:spacing w:line="256" w:lineRule="auto"/>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6F3B6976" w14:textId="77777777" w:rsidTr="0077305C">
        <w:tc>
          <w:tcPr>
            <w:tcW w:w="3114" w:type="dxa"/>
            <w:tcBorders>
              <w:top w:val="single" w:sz="4" w:space="0" w:color="auto"/>
              <w:left w:val="single" w:sz="4" w:space="0" w:color="auto"/>
              <w:bottom w:val="single" w:sz="4" w:space="0" w:color="auto"/>
              <w:right w:val="single" w:sz="4" w:space="0" w:color="auto"/>
            </w:tcBorders>
            <w:shd w:val="clear" w:color="auto" w:fill="002060"/>
            <w:hideMark/>
          </w:tcPr>
          <w:p w14:paraId="65A51A42" w14:textId="77777777" w:rsidR="00321F62" w:rsidRPr="0085768F" w:rsidRDefault="00321F62" w:rsidP="00321F62">
            <w:pPr>
              <w:rPr>
                <w:rFonts w:cstheme="minorHAnsi"/>
                <w:b/>
                <w:bCs/>
                <w:sz w:val="16"/>
                <w:szCs w:val="16"/>
              </w:rPr>
            </w:pPr>
            <w:r w:rsidRPr="0085768F">
              <w:rPr>
                <w:rFonts w:cstheme="minorHAnsi"/>
                <w:b/>
                <w:bCs/>
                <w:sz w:val="16"/>
                <w:szCs w:val="16"/>
              </w:rPr>
              <w:t>Aktivita</w:t>
            </w:r>
          </w:p>
        </w:tc>
        <w:tc>
          <w:tcPr>
            <w:tcW w:w="5948" w:type="dxa"/>
            <w:tcBorders>
              <w:top w:val="single" w:sz="4" w:space="0" w:color="auto"/>
              <w:left w:val="single" w:sz="4" w:space="0" w:color="auto"/>
              <w:bottom w:val="single" w:sz="4" w:space="0" w:color="auto"/>
              <w:right w:val="single" w:sz="4" w:space="0" w:color="auto"/>
            </w:tcBorders>
            <w:shd w:val="clear" w:color="auto" w:fill="002060"/>
            <w:hideMark/>
          </w:tcPr>
          <w:p w14:paraId="09ED49F8" w14:textId="7E94ADAA" w:rsidR="00321F62" w:rsidRPr="0085768F" w:rsidRDefault="00800BD2" w:rsidP="00321F62">
            <w:pPr>
              <w:rPr>
                <w:rFonts w:cstheme="minorHAnsi"/>
                <w:b/>
                <w:bCs/>
                <w:sz w:val="16"/>
                <w:szCs w:val="16"/>
              </w:rPr>
            </w:pPr>
            <w:r w:rsidRPr="0085768F">
              <w:rPr>
                <w:rFonts w:cstheme="minorHAnsi"/>
                <w:b/>
                <w:bCs/>
                <w:sz w:val="16"/>
                <w:szCs w:val="16"/>
              </w:rPr>
              <w:t xml:space="preserve">Šablony pro MŠ a ZŠ </w:t>
            </w:r>
            <w:proofErr w:type="gramStart"/>
            <w:r w:rsidRPr="0085768F">
              <w:rPr>
                <w:rFonts w:cstheme="minorHAnsi"/>
                <w:b/>
                <w:bCs/>
                <w:sz w:val="16"/>
                <w:szCs w:val="16"/>
              </w:rPr>
              <w:t>I - OP</w:t>
            </w:r>
            <w:proofErr w:type="gramEnd"/>
            <w:r w:rsidRPr="0085768F">
              <w:rPr>
                <w:rFonts w:cstheme="minorHAnsi"/>
                <w:b/>
                <w:bCs/>
                <w:sz w:val="16"/>
                <w:szCs w:val="16"/>
              </w:rPr>
              <w:t xml:space="preserve"> JAK</w:t>
            </w:r>
          </w:p>
        </w:tc>
      </w:tr>
      <w:tr w:rsidR="00321F62" w:rsidRPr="0085768F" w14:paraId="2D20CAD9" w14:textId="77777777" w:rsidTr="0085768F">
        <w:trPr>
          <w:trHeight w:val="146"/>
        </w:trPr>
        <w:tc>
          <w:tcPr>
            <w:tcW w:w="3114" w:type="dxa"/>
            <w:tcBorders>
              <w:top w:val="single" w:sz="4" w:space="0" w:color="auto"/>
              <w:left w:val="single" w:sz="4" w:space="0" w:color="auto"/>
              <w:bottom w:val="single" w:sz="4" w:space="0" w:color="auto"/>
              <w:right w:val="single" w:sz="4" w:space="0" w:color="auto"/>
            </w:tcBorders>
            <w:hideMark/>
          </w:tcPr>
          <w:p w14:paraId="5549C0D0"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hideMark/>
          </w:tcPr>
          <w:p w14:paraId="0976C99A" w14:textId="1704585F" w:rsidR="00321F62" w:rsidRPr="0085768F" w:rsidRDefault="00D872CF" w:rsidP="0085768F">
            <w:pPr>
              <w:spacing w:line="276" w:lineRule="auto"/>
              <w:rPr>
                <w:rFonts w:cstheme="minorHAnsi"/>
                <w:sz w:val="16"/>
                <w:szCs w:val="16"/>
              </w:rPr>
            </w:pPr>
            <w:r w:rsidRPr="0085768F">
              <w:rPr>
                <w:rFonts w:cstheme="minorHAnsi"/>
                <w:sz w:val="16"/>
                <w:szCs w:val="16"/>
              </w:rPr>
              <w:t>Vzdělávání pracovníků ve vzdělávání MŠ</w:t>
            </w:r>
          </w:p>
        </w:tc>
      </w:tr>
      <w:tr w:rsidR="00321F62" w:rsidRPr="0085768F" w14:paraId="1F470574"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5E12BF9F"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left w:val="single" w:sz="4" w:space="0" w:color="auto"/>
              <w:bottom w:val="single" w:sz="4" w:space="0" w:color="auto"/>
              <w:right w:val="single" w:sz="4" w:space="0" w:color="auto"/>
            </w:tcBorders>
            <w:hideMark/>
          </w:tcPr>
          <w:p w14:paraId="104E19F8" w14:textId="5938CFBC" w:rsidR="00321F62" w:rsidRPr="0085768F" w:rsidRDefault="00321F62" w:rsidP="0085768F">
            <w:pPr>
              <w:rPr>
                <w:rFonts w:cstheme="minorHAnsi"/>
                <w:sz w:val="16"/>
                <w:szCs w:val="16"/>
              </w:rPr>
            </w:pPr>
            <w:r w:rsidRPr="0085768F">
              <w:rPr>
                <w:rFonts w:cstheme="minorHAnsi"/>
                <w:sz w:val="16"/>
                <w:szCs w:val="16"/>
              </w:rPr>
              <w:t>ZŠ a MŠ Cítoliby</w:t>
            </w:r>
          </w:p>
        </w:tc>
      </w:tr>
      <w:tr w:rsidR="00321F62" w:rsidRPr="0085768F" w14:paraId="6586FB8D"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02A8FC20" w14:textId="77777777" w:rsidR="00321F62" w:rsidRPr="0085768F" w:rsidRDefault="00321F62" w:rsidP="00321F62">
            <w:pPr>
              <w:rPr>
                <w:rFonts w:cstheme="minorHAnsi"/>
                <w:sz w:val="16"/>
                <w:szCs w:val="16"/>
              </w:rPr>
            </w:pPr>
            <w:r w:rsidRPr="0085768F">
              <w:rPr>
                <w:rFonts w:cstheme="minorHAnsi"/>
                <w:sz w:val="16"/>
                <w:szCs w:val="16"/>
              </w:rPr>
              <w:t>Místo realizace</w:t>
            </w:r>
          </w:p>
        </w:tc>
        <w:tc>
          <w:tcPr>
            <w:tcW w:w="5948" w:type="dxa"/>
            <w:tcBorders>
              <w:top w:val="single" w:sz="4" w:space="0" w:color="auto"/>
              <w:left w:val="single" w:sz="4" w:space="0" w:color="auto"/>
              <w:bottom w:val="single" w:sz="4" w:space="0" w:color="auto"/>
              <w:right w:val="single" w:sz="4" w:space="0" w:color="auto"/>
            </w:tcBorders>
            <w:hideMark/>
          </w:tcPr>
          <w:p w14:paraId="27DD07F5" w14:textId="00E8B2C5" w:rsidR="00321F62" w:rsidRPr="0085768F" w:rsidRDefault="00321F62" w:rsidP="00321F62">
            <w:pPr>
              <w:rPr>
                <w:rFonts w:cstheme="minorHAnsi"/>
                <w:sz w:val="16"/>
                <w:szCs w:val="16"/>
              </w:rPr>
            </w:pPr>
            <w:r w:rsidRPr="0085768F">
              <w:rPr>
                <w:rFonts w:cstheme="minorHAnsi"/>
                <w:sz w:val="16"/>
                <w:szCs w:val="16"/>
              </w:rPr>
              <w:t>ZŠ a MŠ Cítoliby</w:t>
            </w:r>
          </w:p>
        </w:tc>
      </w:tr>
      <w:tr w:rsidR="00321F62" w:rsidRPr="0085768F" w14:paraId="238F7BDD"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066D2DE3" w14:textId="77777777" w:rsidR="00321F62" w:rsidRPr="0085768F" w:rsidRDefault="00321F62" w:rsidP="00321F62">
            <w:pPr>
              <w:rPr>
                <w:rFonts w:cstheme="minorHAnsi"/>
                <w:sz w:val="16"/>
                <w:szCs w:val="16"/>
              </w:rPr>
            </w:pPr>
            <w:r w:rsidRPr="0085768F">
              <w:rPr>
                <w:rFonts w:cstheme="minorHAnsi"/>
                <w:sz w:val="16"/>
                <w:szCs w:val="16"/>
              </w:rPr>
              <w:t>Cíl aktivity</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612E4" w14:textId="20142E60" w:rsidR="00321F62" w:rsidRPr="0085768F" w:rsidRDefault="00D872CF" w:rsidP="00321F62">
            <w:pPr>
              <w:rPr>
                <w:rFonts w:cstheme="minorHAnsi"/>
                <w:sz w:val="16"/>
                <w:szCs w:val="16"/>
              </w:rPr>
            </w:pPr>
            <w:r w:rsidRPr="0085768F">
              <w:rPr>
                <w:rFonts w:cstheme="minorHAnsi"/>
                <w:sz w:val="16"/>
                <w:szCs w:val="16"/>
              </w:rPr>
              <w:t>Vzdělávání pracovníků ve vzdělávání MŠ</w:t>
            </w:r>
          </w:p>
        </w:tc>
      </w:tr>
      <w:tr w:rsidR="00321F62" w:rsidRPr="0085768F" w14:paraId="0E8EFA0D"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528F8841" w14:textId="77777777" w:rsidR="00321F62" w:rsidRPr="0085768F" w:rsidRDefault="00321F62" w:rsidP="00321F62">
            <w:pPr>
              <w:rPr>
                <w:rFonts w:cstheme="minorHAnsi"/>
                <w:sz w:val="16"/>
                <w:szCs w:val="16"/>
              </w:rPr>
            </w:pPr>
            <w:r w:rsidRPr="0085768F">
              <w:rPr>
                <w:rFonts w:cstheme="minorHAnsi"/>
                <w:sz w:val="16"/>
                <w:szCs w:val="16"/>
              </w:rPr>
              <w:t>Spolupráce</w:t>
            </w:r>
          </w:p>
        </w:tc>
        <w:tc>
          <w:tcPr>
            <w:tcW w:w="5948" w:type="dxa"/>
            <w:tcBorders>
              <w:top w:val="single" w:sz="4" w:space="0" w:color="auto"/>
              <w:left w:val="single" w:sz="4" w:space="0" w:color="auto"/>
              <w:bottom w:val="single" w:sz="4" w:space="0" w:color="auto"/>
              <w:right w:val="single" w:sz="4" w:space="0" w:color="auto"/>
            </w:tcBorders>
            <w:hideMark/>
          </w:tcPr>
          <w:p w14:paraId="676AFD94" w14:textId="77777777" w:rsidR="00321F62" w:rsidRPr="0085768F" w:rsidRDefault="00321F62" w:rsidP="00321F62">
            <w:pPr>
              <w:rPr>
                <w:rFonts w:cstheme="minorHAnsi"/>
                <w:sz w:val="16"/>
                <w:szCs w:val="16"/>
              </w:rPr>
            </w:pPr>
            <w:r w:rsidRPr="0085768F">
              <w:rPr>
                <w:rFonts w:cstheme="minorHAnsi"/>
                <w:sz w:val="16"/>
                <w:szCs w:val="16"/>
              </w:rPr>
              <w:t>-</w:t>
            </w:r>
          </w:p>
        </w:tc>
      </w:tr>
      <w:tr w:rsidR="00321F62" w:rsidRPr="0085768F" w14:paraId="7E41802C"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1E1B6BB0" w14:textId="77777777" w:rsidR="00321F62" w:rsidRPr="0085768F" w:rsidRDefault="00321F62" w:rsidP="00321F62">
            <w:pPr>
              <w:rPr>
                <w:rFonts w:cstheme="minorHAnsi"/>
                <w:sz w:val="16"/>
                <w:szCs w:val="16"/>
              </w:rPr>
            </w:pPr>
            <w:r w:rsidRPr="0085768F">
              <w:rPr>
                <w:rFonts w:cstheme="minorHAnsi"/>
                <w:sz w:val="16"/>
                <w:szCs w:val="16"/>
              </w:rPr>
              <w:t>Celkový rozpočet</w:t>
            </w:r>
          </w:p>
        </w:tc>
        <w:tc>
          <w:tcPr>
            <w:tcW w:w="5948" w:type="dxa"/>
            <w:tcBorders>
              <w:top w:val="single" w:sz="4" w:space="0" w:color="auto"/>
              <w:left w:val="single" w:sz="4" w:space="0" w:color="auto"/>
              <w:bottom w:val="single" w:sz="4" w:space="0" w:color="auto"/>
              <w:right w:val="single" w:sz="4" w:space="0" w:color="auto"/>
            </w:tcBorders>
            <w:hideMark/>
          </w:tcPr>
          <w:p w14:paraId="1CFF03CD" w14:textId="00EED2B9" w:rsidR="00321F62" w:rsidRPr="0085768F" w:rsidRDefault="00D872CF" w:rsidP="00321F62">
            <w:pPr>
              <w:rPr>
                <w:rFonts w:cstheme="minorHAnsi"/>
                <w:sz w:val="16"/>
                <w:szCs w:val="16"/>
              </w:rPr>
            </w:pPr>
            <w:r w:rsidRPr="0085768F">
              <w:rPr>
                <w:rFonts w:cstheme="minorHAnsi"/>
                <w:sz w:val="16"/>
                <w:szCs w:val="16"/>
              </w:rPr>
              <w:t>15 700,-</w:t>
            </w:r>
          </w:p>
        </w:tc>
      </w:tr>
      <w:tr w:rsidR="00321F62" w:rsidRPr="0085768F" w14:paraId="5406EAB7"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31DF1ABC" w14:textId="77777777" w:rsidR="00321F62" w:rsidRPr="0085768F" w:rsidRDefault="00321F62" w:rsidP="00321F62">
            <w:pPr>
              <w:rPr>
                <w:rFonts w:cstheme="minorHAnsi"/>
                <w:sz w:val="16"/>
                <w:szCs w:val="16"/>
              </w:rPr>
            </w:pPr>
            <w:r w:rsidRPr="0085768F">
              <w:rPr>
                <w:rFonts w:cstheme="minorHAnsi"/>
                <w:sz w:val="16"/>
                <w:szCs w:val="16"/>
              </w:rPr>
              <w:t>Zdroj financování</w:t>
            </w:r>
          </w:p>
        </w:tc>
        <w:tc>
          <w:tcPr>
            <w:tcW w:w="5948" w:type="dxa"/>
            <w:tcBorders>
              <w:top w:val="single" w:sz="4" w:space="0" w:color="auto"/>
              <w:left w:val="single" w:sz="4" w:space="0" w:color="auto"/>
              <w:bottom w:val="single" w:sz="4" w:space="0" w:color="auto"/>
              <w:right w:val="single" w:sz="4" w:space="0" w:color="auto"/>
            </w:tcBorders>
            <w:hideMark/>
          </w:tcPr>
          <w:p w14:paraId="571176C9" w14:textId="48B06DCF" w:rsidR="00321F62" w:rsidRPr="0085768F" w:rsidRDefault="00800BD2" w:rsidP="00321F62">
            <w:pPr>
              <w:rPr>
                <w:rFonts w:cstheme="minorHAnsi"/>
                <w:sz w:val="16"/>
                <w:szCs w:val="16"/>
              </w:rPr>
            </w:pPr>
            <w:r w:rsidRPr="0085768F">
              <w:rPr>
                <w:rFonts w:cstheme="minorHAnsi"/>
                <w:sz w:val="16"/>
                <w:szCs w:val="16"/>
              </w:rPr>
              <w:t>Šablony pro MŠ a ZŠ I – OP JAK</w:t>
            </w:r>
          </w:p>
        </w:tc>
      </w:tr>
      <w:tr w:rsidR="00321F62" w:rsidRPr="0085768F" w14:paraId="237E53A2"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28674553" w14:textId="77777777" w:rsidR="00321F62" w:rsidRPr="0085768F" w:rsidRDefault="00321F62" w:rsidP="00321F62">
            <w:pPr>
              <w:rPr>
                <w:rFonts w:cstheme="minorHAnsi"/>
                <w:sz w:val="16"/>
                <w:szCs w:val="16"/>
              </w:rPr>
            </w:pPr>
            <w:r w:rsidRPr="0085768F">
              <w:rPr>
                <w:rFonts w:cstheme="minorHAnsi"/>
                <w:sz w:val="16"/>
                <w:szCs w:val="16"/>
              </w:rPr>
              <w:t>Časový harmonogram</w:t>
            </w:r>
          </w:p>
        </w:tc>
        <w:tc>
          <w:tcPr>
            <w:tcW w:w="5948" w:type="dxa"/>
            <w:tcBorders>
              <w:top w:val="single" w:sz="4" w:space="0" w:color="auto"/>
              <w:left w:val="single" w:sz="4" w:space="0" w:color="auto"/>
              <w:bottom w:val="single" w:sz="4" w:space="0" w:color="auto"/>
              <w:right w:val="single" w:sz="4" w:space="0" w:color="auto"/>
            </w:tcBorders>
            <w:hideMark/>
          </w:tcPr>
          <w:p w14:paraId="1CDB48A3" w14:textId="72D9A5D7" w:rsidR="00321F62" w:rsidRPr="0085768F" w:rsidRDefault="00E07529" w:rsidP="00321F62">
            <w:pPr>
              <w:rPr>
                <w:rFonts w:cstheme="minorHAnsi"/>
                <w:sz w:val="16"/>
                <w:szCs w:val="16"/>
              </w:rPr>
            </w:pPr>
            <w:r>
              <w:rPr>
                <w:rFonts w:cstheme="minorHAnsi"/>
                <w:sz w:val="16"/>
                <w:szCs w:val="16"/>
              </w:rPr>
              <w:t>2025</w:t>
            </w:r>
          </w:p>
        </w:tc>
      </w:tr>
      <w:tr w:rsidR="00321F62" w:rsidRPr="0085768F" w14:paraId="3807B213" w14:textId="77777777" w:rsidTr="00D872CF">
        <w:tc>
          <w:tcPr>
            <w:tcW w:w="3114" w:type="dxa"/>
            <w:tcBorders>
              <w:top w:val="single" w:sz="4" w:space="0" w:color="auto"/>
              <w:left w:val="single" w:sz="4" w:space="0" w:color="auto"/>
              <w:bottom w:val="single" w:sz="4" w:space="0" w:color="auto"/>
              <w:right w:val="single" w:sz="4" w:space="0" w:color="auto"/>
            </w:tcBorders>
            <w:hideMark/>
          </w:tcPr>
          <w:p w14:paraId="405B2D17" w14:textId="77777777" w:rsidR="00321F62" w:rsidRPr="0085768F" w:rsidRDefault="00321F62" w:rsidP="00321F62">
            <w:pPr>
              <w:rPr>
                <w:rFonts w:cstheme="minorHAnsi"/>
                <w:sz w:val="16"/>
                <w:szCs w:val="16"/>
              </w:rPr>
            </w:pPr>
            <w:bookmarkStart w:id="89" w:name="_Hlk138862560"/>
            <w:r w:rsidRPr="0085768F">
              <w:rPr>
                <w:rFonts w:cstheme="minorHAnsi"/>
                <w:sz w:val="16"/>
                <w:szCs w:val="16"/>
              </w:rPr>
              <w:t>Cíl MAP:</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47D7ACA9" w14:textId="15C4104C" w:rsidR="00321F62" w:rsidRPr="0085768F" w:rsidRDefault="00ED2F9F" w:rsidP="00321F62">
            <w:pPr>
              <w:rPr>
                <w:rFonts w:cstheme="minorHAnsi"/>
                <w:sz w:val="16"/>
                <w:szCs w:val="16"/>
              </w:rPr>
            </w:pPr>
            <w:r w:rsidRPr="0085768F">
              <w:rPr>
                <w:rFonts w:cstheme="minorHAnsi"/>
                <w:sz w:val="16"/>
                <w:szCs w:val="16"/>
              </w:rPr>
              <w:t>1.1 Podpora kvalitního inkluzivního a společného vzdělávání z hlediska odborně-personálních kapacit a specifického vybavení</w:t>
            </w:r>
          </w:p>
        </w:tc>
      </w:tr>
      <w:tr w:rsidR="00321F62" w:rsidRPr="0085768F" w14:paraId="674FE239" w14:textId="77777777" w:rsidTr="00D872CF">
        <w:tc>
          <w:tcPr>
            <w:tcW w:w="3114" w:type="dxa"/>
            <w:tcBorders>
              <w:top w:val="single" w:sz="4" w:space="0" w:color="auto"/>
              <w:left w:val="single" w:sz="4" w:space="0" w:color="auto"/>
              <w:bottom w:val="single" w:sz="4" w:space="0" w:color="auto"/>
              <w:right w:val="single" w:sz="4" w:space="0" w:color="auto"/>
            </w:tcBorders>
            <w:hideMark/>
          </w:tcPr>
          <w:p w14:paraId="1A476536" w14:textId="77777777" w:rsidR="00321F62" w:rsidRPr="0085768F" w:rsidRDefault="00321F62" w:rsidP="00321F62">
            <w:pPr>
              <w:rPr>
                <w:rFonts w:cstheme="minorHAnsi"/>
                <w:sz w:val="16"/>
                <w:szCs w:val="16"/>
              </w:rPr>
            </w:pPr>
            <w:r w:rsidRPr="0085768F">
              <w:rPr>
                <w:rFonts w:cstheme="minorHAnsi"/>
                <w:sz w:val="16"/>
                <w:szCs w:val="16"/>
              </w:rPr>
              <w:t>Opatření MAP:</w:t>
            </w:r>
          </w:p>
        </w:tc>
        <w:tc>
          <w:tcPr>
            <w:tcW w:w="5948" w:type="dxa"/>
            <w:tcBorders>
              <w:top w:val="single" w:sz="4" w:space="0" w:color="auto"/>
              <w:left w:val="single" w:sz="4" w:space="0" w:color="auto"/>
              <w:bottom w:val="single" w:sz="4" w:space="0" w:color="auto"/>
              <w:right w:val="single" w:sz="4" w:space="0" w:color="auto"/>
            </w:tcBorders>
          </w:tcPr>
          <w:p w14:paraId="3C2B61B3" w14:textId="0ACA9D6D" w:rsidR="001A0220" w:rsidRPr="0085768F" w:rsidRDefault="00ED2F9F" w:rsidP="00321F62">
            <w:pPr>
              <w:rPr>
                <w:rFonts w:cstheme="minorHAnsi"/>
                <w:sz w:val="16"/>
                <w:szCs w:val="16"/>
              </w:rPr>
            </w:pPr>
            <w:r w:rsidRPr="0085768F">
              <w:rPr>
                <w:rFonts w:cstheme="minorHAnsi"/>
                <w:sz w:val="16"/>
                <w:szCs w:val="16"/>
              </w:rPr>
              <w:t>1.1.5 Podpora pedagogických, didaktických a manažerských kompetencí pracovníků v předškolním vzdělávání</w:t>
            </w:r>
          </w:p>
        </w:tc>
      </w:tr>
      <w:bookmarkEnd w:id="89"/>
    </w:tbl>
    <w:p w14:paraId="0525A759" w14:textId="77777777" w:rsidR="00444424" w:rsidRPr="0085768F" w:rsidRDefault="00444424" w:rsidP="00321F62">
      <w:pPr>
        <w:spacing w:line="256" w:lineRule="auto"/>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1A8240F7" w14:textId="77777777" w:rsidTr="0077305C">
        <w:tc>
          <w:tcPr>
            <w:tcW w:w="3114" w:type="dxa"/>
            <w:tcBorders>
              <w:top w:val="single" w:sz="4" w:space="0" w:color="auto"/>
              <w:left w:val="single" w:sz="4" w:space="0" w:color="auto"/>
              <w:bottom w:val="single" w:sz="4" w:space="0" w:color="auto"/>
              <w:right w:val="single" w:sz="4" w:space="0" w:color="auto"/>
            </w:tcBorders>
            <w:shd w:val="clear" w:color="auto" w:fill="002060"/>
            <w:hideMark/>
          </w:tcPr>
          <w:p w14:paraId="23044855" w14:textId="77777777" w:rsidR="00321F62" w:rsidRPr="0085768F" w:rsidRDefault="00321F62" w:rsidP="00321F62">
            <w:pPr>
              <w:rPr>
                <w:rFonts w:cstheme="minorHAnsi"/>
                <w:b/>
                <w:bCs/>
                <w:sz w:val="16"/>
                <w:szCs w:val="16"/>
              </w:rPr>
            </w:pPr>
            <w:r w:rsidRPr="0085768F">
              <w:rPr>
                <w:rFonts w:cstheme="minorHAnsi"/>
                <w:b/>
                <w:bCs/>
                <w:sz w:val="16"/>
                <w:szCs w:val="16"/>
              </w:rPr>
              <w:t>Aktivita</w:t>
            </w:r>
          </w:p>
        </w:tc>
        <w:tc>
          <w:tcPr>
            <w:tcW w:w="5948" w:type="dxa"/>
            <w:tcBorders>
              <w:top w:val="single" w:sz="4" w:space="0" w:color="auto"/>
              <w:left w:val="single" w:sz="4" w:space="0" w:color="auto"/>
              <w:bottom w:val="single" w:sz="4" w:space="0" w:color="auto"/>
              <w:right w:val="single" w:sz="4" w:space="0" w:color="auto"/>
            </w:tcBorders>
            <w:shd w:val="clear" w:color="auto" w:fill="002060"/>
            <w:hideMark/>
          </w:tcPr>
          <w:p w14:paraId="76579F2C" w14:textId="7CD6C969" w:rsidR="00321F62" w:rsidRPr="0085768F" w:rsidRDefault="00800BD2" w:rsidP="00321F62">
            <w:pPr>
              <w:rPr>
                <w:rFonts w:cstheme="minorHAnsi"/>
                <w:b/>
                <w:bCs/>
                <w:sz w:val="16"/>
                <w:szCs w:val="16"/>
              </w:rPr>
            </w:pPr>
            <w:r w:rsidRPr="0085768F">
              <w:rPr>
                <w:rFonts w:cstheme="minorHAnsi"/>
                <w:b/>
                <w:bCs/>
                <w:sz w:val="16"/>
                <w:szCs w:val="16"/>
              </w:rPr>
              <w:t xml:space="preserve">Šablony pro MŠ a ZŠ </w:t>
            </w:r>
            <w:proofErr w:type="gramStart"/>
            <w:r w:rsidRPr="0085768F">
              <w:rPr>
                <w:rFonts w:cstheme="minorHAnsi"/>
                <w:b/>
                <w:bCs/>
                <w:sz w:val="16"/>
                <w:szCs w:val="16"/>
              </w:rPr>
              <w:t>I - OP</w:t>
            </w:r>
            <w:proofErr w:type="gramEnd"/>
            <w:r w:rsidRPr="0085768F">
              <w:rPr>
                <w:rFonts w:cstheme="minorHAnsi"/>
                <w:b/>
                <w:bCs/>
                <w:sz w:val="16"/>
                <w:szCs w:val="16"/>
              </w:rPr>
              <w:t xml:space="preserve"> JAK</w:t>
            </w:r>
          </w:p>
        </w:tc>
      </w:tr>
      <w:tr w:rsidR="00321F62" w:rsidRPr="0085768F" w14:paraId="06774677" w14:textId="77777777" w:rsidTr="0085768F">
        <w:trPr>
          <w:trHeight w:val="204"/>
        </w:trPr>
        <w:tc>
          <w:tcPr>
            <w:tcW w:w="3114" w:type="dxa"/>
            <w:tcBorders>
              <w:top w:val="single" w:sz="4" w:space="0" w:color="auto"/>
              <w:left w:val="single" w:sz="4" w:space="0" w:color="auto"/>
              <w:bottom w:val="single" w:sz="4" w:space="0" w:color="auto"/>
              <w:right w:val="single" w:sz="4" w:space="0" w:color="auto"/>
            </w:tcBorders>
            <w:hideMark/>
          </w:tcPr>
          <w:p w14:paraId="1202FF74"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hideMark/>
          </w:tcPr>
          <w:p w14:paraId="180EAFB4" w14:textId="4E2C466E" w:rsidR="00321F62" w:rsidRPr="0085768F" w:rsidRDefault="00D872CF" w:rsidP="0085768F">
            <w:pPr>
              <w:spacing w:line="276" w:lineRule="auto"/>
              <w:rPr>
                <w:rFonts w:cstheme="minorHAnsi"/>
                <w:sz w:val="16"/>
                <w:szCs w:val="16"/>
              </w:rPr>
            </w:pPr>
            <w:bookmarkStart w:id="90" w:name="_Hlk138862574"/>
            <w:r w:rsidRPr="0085768F">
              <w:rPr>
                <w:rFonts w:cstheme="minorHAnsi"/>
                <w:sz w:val="16"/>
                <w:szCs w:val="16"/>
              </w:rPr>
              <w:t>Inovativní vzdělávání dětí v MŠ</w:t>
            </w:r>
            <w:bookmarkEnd w:id="90"/>
          </w:p>
        </w:tc>
      </w:tr>
      <w:tr w:rsidR="00321F62" w:rsidRPr="0085768F" w14:paraId="4E9C7CC7"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28D6EDF1" w14:textId="77777777" w:rsidR="00321F62" w:rsidRPr="0085768F" w:rsidRDefault="00321F62" w:rsidP="00321F62">
            <w:pPr>
              <w:rPr>
                <w:rFonts w:cstheme="minorHAnsi"/>
                <w:sz w:val="16"/>
                <w:szCs w:val="16"/>
              </w:rPr>
            </w:pPr>
            <w:r w:rsidRPr="0085768F">
              <w:rPr>
                <w:rFonts w:cstheme="minorHAnsi"/>
                <w:sz w:val="16"/>
                <w:szCs w:val="16"/>
              </w:rPr>
              <w:t>Realizátor nositel</w:t>
            </w:r>
          </w:p>
        </w:tc>
        <w:tc>
          <w:tcPr>
            <w:tcW w:w="5948" w:type="dxa"/>
            <w:tcBorders>
              <w:top w:val="single" w:sz="4" w:space="0" w:color="auto"/>
              <w:left w:val="single" w:sz="4" w:space="0" w:color="auto"/>
              <w:bottom w:val="single" w:sz="4" w:space="0" w:color="auto"/>
              <w:right w:val="single" w:sz="4" w:space="0" w:color="auto"/>
            </w:tcBorders>
            <w:hideMark/>
          </w:tcPr>
          <w:p w14:paraId="5872FE8E" w14:textId="0B3B8E3A" w:rsidR="00321F62" w:rsidRPr="0085768F" w:rsidRDefault="00321F62" w:rsidP="00321F62">
            <w:pPr>
              <w:rPr>
                <w:rFonts w:cstheme="minorHAnsi"/>
                <w:sz w:val="16"/>
                <w:szCs w:val="16"/>
              </w:rPr>
            </w:pPr>
            <w:r w:rsidRPr="0085768F">
              <w:rPr>
                <w:rFonts w:cstheme="minorHAnsi"/>
                <w:sz w:val="16"/>
                <w:szCs w:val="16"/>
              </w:rPr>
              <w:t>ZŠ a MŠ Cítoliby</w:t>
            </w:r>
          </w:p>
        </w:tc>
      </w:tr>
      <w:tr w:rsidR="00321F62" w:rsidRPr="0085768F" w14:paraId="16D4B285"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646BCD69" w14:textId="77777777" w:rsidR="00321F62" w:rsidRPr="0085768F" w:rsidRDefault="00321F62" w:rsidP="00321F62">
            <w:pPr>
              <w:rPr>
                <w:rFonts w:cstheme="minorHAnsi"/>
                <w:sz w:val="16"/>
                <w:szCs w:val="16"/>
              </w:rPr>
            </w:pPr>
            <w:r w:rsidRPr="0085768F">
              <w:rPr>
                <w:rFonts w:cstheme="minorHAnsi"/>
                <w:sz w:val="16"/>
                <w:szCs w:val="16"/>
              </w:rPr>
              <w:t>Místo realizace</w:t>
            </w:r>
          </w:p>
        </w:tc>
        <w:tc>
          <w:tcPr>
            <w:tcW w:w="5948" w:type="dxa"/>
            <w:tcBorders>
              <w:top w:val="single" w:sz="4" w:space="0" w:color="auto"/>
              <w:left w:val="single" w:sz="4" w:space="0" w:color="auto"/>
              <w:bottom w:val="single" w:sz="4" w:space="0" w:color="auto"/>
              <w:right w:val="single" w:sz="4" w:space="0" w:color="auto"/>
            </w:tcBorders>
            <w:hideMark/>
          </w:tcPr>
          <w:p w14:paraId="16B41D4C" w14:textId="60CC6775" w:rsidR="00321F62" w:rsidRPr="0085768F" w:rsidRDefault="00321F62" w:rsidP="00321F62">
            <w:pPr>
              <w:rPr>
                <w:rFonts w:cstheme="minorHAnsi"/>
                <w:sz w:val="16"/>
                <w:szCs w:val="16"/>
              </w:rPr>
            </w:pPr>
            <w:r w:rsidRPr="0085768F">
              <w:rPr>
                <w:rFonts w:cstheme="minorHAnsi"/>
                <w:sz w:val="16"/>
                <w:szCs w:val="16"/>
              </w:rPr>
              <w:t>ZŠ a MŠ Cítoliby</w:t>
            </w:r>
          </w:p>
        </w:tc>
      </w:tr>
      <w:tr w:rsidR="00321F62" w:rsidRPr="0085768F" w14:paraId="0ADC9DFD"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78D15DD9" w14:textId="77777777" w:rsidR="00321F62" w:rsidRPr="0085768F" w:rsidRDefault="00321F62" w:rsidP="00321F62">
            <w:pPr>
              <w:rPr>
                <w:rFonts w:cstheme="minorHAnsi"/>
                <w:sz w:val="16"/>
                <w:szCs w:val="16"/>
              </w:rPr>
            </w:pPr>
            <w:r w:rsidRPr="0085768F">
              <w:rPr>
                <w:rFonts w:cstheme="minorHAnsi"/>
                <w:sz w:val="16"/>
                <w:szCs w:val="16"/>
              </w:rPr>
              <w:t>Cíl aktivity</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A3D41" w14:textId="643052C2" w:rsidR="00321F62" w:rsidRPr="0085768F" w:rsidRDefault="00D872CF" w:rsidP="00321F62">
            <w:pPr>
              <w:rPr>
                <w:rFonts w:cstheme="minorHAnsi"/>
                <w:sz w:val="16"/>
                <w:szCs w:val="16"/>
              </w:rPr>
            </w:pPr>
            <w:r w:rsidRPr="0085768F">
              <w:rPr>
                <w:rFonts w:cstheme="minorHAnsi"/>
                <w:sz w:val="16"/>
                <w:szCs w:val="16"/>
              </w:rPr>
              <w:t>Inovativní vzdělávání dětí MŠ</w:t>
            </w:r>
          </w:p>
        </w:tc>
      </w:tr>
      <w:tr w:rsidR="00321F62" w:rsidRPr="0085768F" w14:paraId="25538098"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CA5AF4D" w14:textId="77777777" w:rsidR="00321F62" w:rsidRPr="0085768F" w:rsidRDefault="00321F62" w:rsidP="00321F62">
            <w:pPr>
              <w:rPr>
                <w:rFonts w:cstheme="minorHAnsi"/>
                <w:sz w:val="16"/>
                <w:szCs w:val="16"/>
              </w:rPr>
            </w:pPr>
            <w:r w:rsidRPr="0085768F">
              <w:rPr>
                <w:rFonts w:cstheme="minorHAnsi"/>
                <w:sz w:val="16"/>
                <w:szCs w:val="16"/>
              </w:rPr>
              <w:t>Spolupráce</w:t>
            </w:r>
          </w:p>
        </w:tc>
        <w:tc>
          <w:tcPr>
            <w:tcW w:w="5948" w:type="dxa"/>
            <w:tcBorders>
              <w:top w:val="single" w:sz="4" w:space="0" w:color="auto"/>
              <w:left w:val="single" w:sz="4" w:space="0" w:color="auto"/>
              <w:bottom w:val="single" w:sz="4" w:space="0" w:color="auto"/>
              <w:right w:val="single" w:sz="4" w:space="0" w:color="auto"/>
            </w:tcBorders>
            <w:hideMark/>
          </w:tcPr>
          <w:p w14:paraId="0B430640" w14:textId="77777777" w:rsidR="00321F62" w:rsidRPr="0085768F" w:rsidRDefault="00321F62" w:rsidP="00321F62">
            <w:pPr>
              <w:rPr>
                <w:rFonts w:cstheme="minorHAnsi"/>
                <w:sz w:val="16"/>
                <w:szCs w:val="16"/>
              </w:rPr>
            </w:pPr>
            <w:r w:rsidRPr="0085768F">
              <w:rPr>
                <w:rFonts w:cstheme="minorHAnsi"/>
                <w:sz w:val="16"/>
                <w:szCs w:val="16"/>
              </w:rPr>
              <w:t>-</w:t>
            </w:r>
          </w:p>
        </w:tc>
      </w:tr>
      <w:tr w:rsidR="00321F62" w:rsidRPr="0085768F" w14:paraId="5ABACC86"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0F791BAB" w14:textId="77777777" w:rsidR="00321F62" w:rsidRPr="0085768F" w:rsidRDefault="00321F62" w:rsidP="00321F62">
            <w:pPr>
              <w:rPr>
                <w:rFonts w:cstheme="minorHAnsi"/>
                <w:sz w:val="16"/>
                <w:szCs w:val="16"/>
              </w:rPr>
            </w:pPr>
            <w:r w:rsidRPr="0085768F">
              <w:rPr>
                <w:rFonts w:cstheme="minorHAnsi"/>
                <w:sz w:val="16"/>
                <w:szCs w:val="16"/>
              </w:rPr>
              <w:t>Celkový rozpočet</w:t>
            </w:r>
          </w:p>
        </w:tc>
        <w:tc>
          <w:tcPr>
            <w:tcW w:w="5948" w:type="dxa"/>
            <w:tcBorders>
              <w:top w:val="single" w:sz="4" w:space="0" w:color="auto"/>
              <w:left w:val="single" w:sz="4" w:space="0" w:color="auto"/>
              <w:bottom w:val="single" w:sz="4" w:space="0" w:color="auto"/>
              <w:right w:val="single" w:sz="4" w:space="0" w:color="auto"/>
            </w:tcBorders>
            <w:hideMark/>
          </w:tcPr>
          <w:p w14:paraId="3427176F" w14:textId="5BAB3D73" w:rsidR="00321F62" w:rsidRPr="0085768F" w:rsidRDefault="00D872CF" w:rsidP="00321F62">
            <w:pPr>
              <w:rPr>
                <w:rFonts w:cstheme="minorHAnsi"/>
                <w:sz w:val="16"/>
                <w:szCs w:val="16"/>
              </w:rPr>
            </w:pPr>
            <w:r w:rsidRPr="0085768F">
              <w:rPr>
                <w:rFonts w:cstheme="minorHAnsi"/>
                <w:sz w:val="16"/>
                <w:szCs w:val="16"/>
              </w:rPr>
              <w:t>40 000,-</w:t>
            </w:r>
          </w:p>
        </w:tc>
      </w:tr>
      <w:tr w:rsidR="00321F62" w:rsidRPr="0085768F" w14:paraId="0F35C2A2"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B450A4B" w14:textId="77777777" w:rsidR="00321F62" w:rsidRPr="0085768F" w:rsidRDefault="00321F62" w:rsidP="00321F62">
            <w:pPr>
              <w:rPr>
                <w:rFonts w:cstheme="minorHAnsi"/>
                <w:sz w:val="16"/>
                <w:szCs w:val="16"/>
              </w:rPr>
            </w:pPr>
            <w:r w:rsidRPr="0085768F">
              <w:rPr>
                <w:rFonts w:cstheme="minorHAnsi"/>
                <w:sz w:val="16"/>
                <w:szCs w:val="16"/>
              </w:rPr>
              <w:t>Zdroj financování</w:t>
            </w:r>
          </w:p>
        </w:tc>
        <w:tc>
          <w:tcPr>
            <w:tcW w:w="5948" w:type="dxa"/>
            <w:tcBorders>
              <w:top w:val="single" w:sz="4" w:space="0" w:color="auto"/>
              <w:left w:val="single" w:sz="4" w:space="0" w:color="auto"/>
              <w:bottom w:val="single" w:sz="4" w:space="0" w:color="auto"/>
              <w:right w:val="single" w:sz="4" w:space="0" w:color="auto"/>
            </w:tcBorders>
            <w:hideMark/>
          </w:tcPr>
          <w:p w14:paraId="32A8C261" w14:textId="64577098" w:rsidR="00321F62" w:rsidRPr="0085768F" w:rsidRDefault="00800BD2" w:rsidP="00321F62">
            <w:pPr>
              <w:rPr>
                <w:rFonts w:cstheme="minorHAnsi"/>
                <w:sz w:val="16"/>
                <w:szCs w:val="16"/>
              </w:rPr>
            </w:pPr>
            <w:r w:rsidRPr="0085768F">
              <w:rPr>
                <w:rFonts w:cstheme="minorHAnsi"/>
                <w:sz w:val="16"/>
                <w:szCs w:val="16"/>
              </w:rPr>
              <w:t>Šablony pro MŠ a ZŠ I – OP JAK</w:t>
            </w:r>
          </w:p>
        </w:tc>
      </w:tr>
      <w:tr w:rsidR="00321F62" w:rsidRPr="0085768F" w14:paraId="5233956A"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1C786798" w14:textId="77777777" w:rsidR="00321F62" w:rsidRPr="0085768F" w:rsidRDefault="00321F62" w:rsidP="00321F62">
            <w:pPr>
              <w:rPr>
                <w:rFonts w:cstheme="minorHAnsi"/>
                <w:sz w:val="16"/>
                <w:szCs w:val="16"/>
              </w:rPr>
            </w:pPr>
            <w:r w:rsidRPr="0085768F">
              <w:rPr>
                <w:rFonts w:cstheme="minorHAnsi"/>
                <w:sz w:val="16"/>
                <w:szCs w:val="16"/>
              </w:rPr>
              <w:t>Časový harmonogram</w:t>
            </w:r>
          </w:p>
        </w:tc>
        <w:tc>
          <w:tcPr>
            <w:tcW w:w="5948" w:type="dxa"/>
            <w:tcBorders>
              <w:top w:val="single" w:sz="4" w:space="0" w:color="auto"/>
              <w:left w:val="single" w:sz="4" w:space="0" w:color="auto"/>
              <w:bottom w:val="single" w:sz="4" w:space="0" w:color="auto"/>
              <w:right w:val="single" w:sz="4" w:space="0" w:color="auto"/>
            </w:tcBorders>
            <w:hideMark/>
          </w:tcPr>
          <w:p w14:paraId="522AE22C" w14:textId="26C8F60A" w:rsidR="00321F62" w:rsidRPr="0085768F" w:rsidRDefault="00E07529" w:rsidP="00321F62">
            <w:pPr>
              <w:rPr>
                <w:rFonts w:cstheme="minorHAnsi"/>
                <w:sz w:val="16"/>
                <w:szCs w:val="16"/>
              </w:rPr>
            </w:pPr>
            <w:r>
              <w:rPr>
                <w:rFonts w:cstheme="minorHAnsi"/>
                <w:sz w:val="16"/>
                <w:szCs w:val="16"/>
              </w:rPr>
              <w:t>2025</w:t>
            </w:r>
          </w:p>
        </w:tc>
      </w:tr>
      <w:tr w:rsidR="00ED2F9F" w:rsidRPr="0085768F" w14:paraId="75F70A31" w14:textId="77777777" w:rsidTr="000621C1">
        <w:tc>
          <w:tcPr>
            <w:tcW w:w="3114" w:type="dxa"/>
            <w:tcBorders>
              <w:top w:val="single" w:sz="4" w:space="0" w:color="auto"/>
              <w:left w:val="single" w:sz="4" w:space="0" w:color="auto"/>
              <w:bottom w:val="single" w:sz="4" w:space="0" w:color="auto"/>
              <w:right w:val="single" w:sz="4" w:space="0" w:color="auto"/>
            </w:tcBorders>
            <w:hideMark/>
          </w:tcPr>
          <w:p w14:paraId="1FF7DEC6" w14:textId="77777777" w:rsidR="00ED2F9F" w:rsidRPr="0085768F" w:rsidRDefault="00ED2F9F" w:rsidP="00ED2F9F">
            <w:pPr>
              <w:rPr>
                <w:rFonts w:cstheme="minorHAnsi"/>
                <w:sz w:val="16"/>
                <w:szCs w:val="16"/>
              </w:rPr>
            </w:pPr>
            <w:bookmarkStart w:id="91" w:name="_Hlk138862584"/>
            <w:r w:rsidRPr="0085768F">
              <w:rPr>
                <w:rFonts w:cstheme="minorHAnsi"/>
                <w:sz w:val="16"/>
                <w:szCs w:val="16"/>
              </w:rPr>
              <w:t>Cíl MAP:</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026C5" w14:textId="77777777" w:rsidR="00ED2F9F" w:rsidRPr="0085768F" w:rsidRDefault="00ED2F9F" w:rsidP="00ED2F9F">
            <w:pPr>
              <w:rPr>
                <w:rFonts w:cstheme="minorHAnsi"/>
                <w:sz w:val="16"/>
                <w:szCs w:val="16"/>
                <w:shd w:val="clear" w:color="auto" w:fill="FFFFFF" w:themeFill="background1"/>
              </w:rPr>
            </w:pPr>
            <w:r w:rsidRPr="0085768F">
              <w:rPr>
                <w:rFonts w:cstheme="minorHAnsi"/>
                <w:sz w:val="16"/>
                <w:szCs w:val="16"/>
              </w:rPr>
              <w:t>1.1</w:t>
            </w:r>
            <w:r w:rsidRPr="0085768F">
              <w:rPr>
                <w:rFonts w:cstheme="minorHAnsi"/>
                <w:sz w:val="16"/>
                <w:szCs w:val="16"/>
                <w:shd w:val="clear" w:color="auto" w:fill="FFFFFF" w:themeFill="background1"/>
              </w:rPr>
              <w:t xml:space="preserve"> Podpora kvalitního inkluzivního a společného vzdělávání z hlediska odborně-personálních kapacit a specifického vybavení</w:t>
            </w:r>
          </w:p>
          <w:p w14:paraId="7F7CE8AC" w14:textId="15A18E88" w:rsidR="00ED2F9F" w:rsidRPr="0085768F" w:rsidRDefault="00ED2F9F" w:rsidP="00ED2F9F">
            <w:pPr>
              <w:rPr>
                <w:rFonts w:cstheme="minorHAnsi"/>
                <w:sz w:val="16"/>
                <w:szCs w:val="16"/>
                <w:highlight w:val="yellow"/>
              </w:rPr>
            </w:pPr>
            <w:r w:rsidRPr="0085768F">
              <w:rPr>
                <w:rFonts w:cstheme="minorHAnsi"/>
                <w:sz w:val="16"/>
                <w:szCs w:val="16"/>
                <w:shd w:val="clear" w:color="auto" w:fill="FFFFFF" w:themeFill="background1"/>
              </w:rPr>
              <w:t>Napříč stanovenými cíli dle jednotlivých gramotností</w:t>
            </w:r>
          </w:p>
        </w:tc>
      </w:tr>
      <w:tr w:rsidR="00ED2F9F" w:rsidRPr="0085768F" w14:paraId="59083A62" w14:textId="77777777" w:rsidTr="00D872CF">
        <w:tc>
          <w:tcPr>
            <w:tcW w:w="3114" w:type="dxa"/>
            <w:tcBorders>
              <w:top w:val="single" w:sz="4" w:space="0" w:color="auto"/>
              <w:left w:val="single" w:sz="4" w:space="0" w:color="auto"/>
              <w:bottom w:val="single" w:sz="4" w:space="0" w:color="auto"/>
              <w:right w:val="single" w:sz="4" w:space="0" w:color="auto"/>
            </w:tcBorders>
            <w:hideMark/>
          </w:tcPr>
          <w:p w14:paraId="214EE660" w14:textId="77777777" w:rsidR="00ED2F9F" w:rsidRPr="0085768F" w:rsidRDefault="00ED2F9F" w:rsidP="00ED2F9F">
            <w:pPr>
              <w:rPr>
                <w:rFonts w:cstheme="minorHAnsi"/>
                <w:sz w:val="16"/>
                <w:szCs w:val="16"/>
              </w:rPr>
            </w:pPr>
            <w:r w:rsidRPr="0085768F">
              <w:rPr>
                <w:rFonts w:cstheme="minorHAnsi"/>
                <w:sz w:val="16"/>
                <w:szCs w:val="16"/>
              </w:rPr>
              <w:t>Opatření MAP:</w:t>
            </w:r>
          </w:p>
        </w:tc>
        <w:tc>
          <w:tcPr>
            <w:tcW w:w="5948" w:type="dxa"/>
            <w:tcBorders>
              <w:top w:val="single" w:sz="4" w:space="0" w:color="auto"/>
              <w:left w:val="single" w:sz="4" w:space="0" w:color="auto"/>
              <w:bottom w:val="single" w:sz="4" w:space="0" w:color="auto"/>
              <w:right w:val="single" w:sz="4" w:space="0" w:color="auto"/>
            </w:tcBorders>
          </w:tcPr>
          <w:p w14:paraId="117DA16D" w14:textId="67633A3D" w:rsidR="00ED2F9F" w:rsidRPr="0085768F" w:rsidRDefault="00ED2F9F" w:rsidP="00ED2F9F">
            <w:pPr>
              <w:rPr>
                <w:rFonts w:cstheme="minorHAnsi"/>
                <w:sz w:val="16"/>
                <w:szCs w:val="16"/>
              </w:rPr>
            </w:pPr>
            <w:r w:rsidRPr="0085768F">
              <w:rPr>
                <w:rFonts w:cstheme="minorHAnsi"/>
                <w:sz w:val="16"/>
                <w:szCs w:val="16"/>
              </w:rPr>
              <w:t>1.1.4 Individuální aktivity jednotlivých subjektů předškolního vzdělávání v oblasti inkluze vedoucí k rozvoji potenciálu každého žáka</w:t>
            </w:r>
          </w:p>
          <w:p w14:paraId="7B1B152C" w14:textId="7266A8B6" w:rsidR="00ED2F9F" w:rsidRPr="0085768F" w:rsidRDefault="00ED2F9F" w:rsidP="00ED2F9F">
            <w:pPr>
              <w:rPr>
                <w:rFonts w:cstheme="minorHAnsi"/>
                <w:sz w:val="16"/>
                <w:szCs w:val="16"/>
                <w:highlight w:val="yellow"/>
              </w:rPr>
            </w:pPr>
            <w:r w:rsidRPr="0085768F">
              <w:rPr>
                <w:rFonts w:cstheme="minorHAnsi"/>
                <w:sz w:val="16"/>
                <w:szCs w:val="16"/>
              </w:rPr>
              <w:t>Napříč jednotlivými opatřeními dle gramotností</w:t>
            </w:r>
          </w:p>
        </w:tc>
      </w:tr>
      <w:bookmarkEnd w:id="91"/>
    </w:tbl>
    <w:p w14:paraId="7231A298" w14:textId="77777777" w:rsidR="00CD4BAB" w:rsidRDefault="00CD4BAB" w:rsidP="00321F62">
      <w:pPr>
        <w:spacing w:line="256" w:lineRule="auto"/>
        <w:rPr>
          <w:sz w:val="16"/>
          <w:szCs w:val="16"/>
          <w:lang w:eastAsia="x-none"/>
        </w:rPr>
      </w:pPr>
    </w:p>
    <w:p w14:paraId="34050D5E" w14:textId="77777777" w:rsidR="0085768F" w:rsidRPr="0085768F" w:rsidRDefault="0085768F" w:rsidP="00321F62">
      <w:pPr>
        <w:spacing w:line="256" w:lineRule="auto"/>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6F9D2C50" w14:textId="77777777" w:rsidTr="0077305C">
        <w:tc>
          <w:tcPr>
            <w:tcW w:w="3114" w:type="dxa"/>
            <w:tcBorders>
              <w:top w:val="single" w:sz="4" w:space="0" w:color="auto"/>
              <w:left w:val="single" w:sz="4" w:space="0" w:color="auto"/>
              <w:bottom w:val="single" w:sz="4" w:space="0" w:color="auto"/>
              <w:right w:val="single" w:sz="4" w:space="0" w:color="auto"/>
            </w:tcBorders>
            <w:shd w:val="clear" w:color="auto" w:fill="002060"/>
            <w:hideMark/>
          </w:tcPr>
          <w:p w14:paraId="059F46AD" w14:textId="77777777" w:rsidR="00321F62" w:rsidRPr="0085768F" w:rsidRDefault="00321F62" w:rsidP="00321F62">
            <w:pPr>
              <w:rPr>
                <w:rFonts w:cstheme="minorHAnsi"/>
                <w:b/>
                <w:bCs/>
                <w:sz w:val="16"/>
                <w:szCs w:val="16"/>
              </w:rPr>
            </w:pPr>
            <w:r w:rsidRPr="0085768F">
              <w:rPr>
                <w:rFonts w:cstheme="minorHAnsi"/>
                <w:b/>
                <w:bCs/>
                <w:sz w:val="16"/>
                <w:szCs w:val="16"/>
              </w:rPr>
              <w:lastRenderedPageBreak/>
              <w:t>Aktivita</w:t>
            </w:r>
          </w:p>
        </w:tc>
        <w:tc>
          <w:tcPr>
            <w:tcW w:w="5948" w:type="dxa"/>
            <w:tcBorders>
              <w:top w:val="single" w:sz="4" w:space="0" w:color="auto"/>
              <w:left w:val="single" w:sz="4" w:space="0" w:color="auto"/>
              <w:bottom w:val="single" w:sz="4" w:space="0" w:color="auto"/>
              <w:right w:val="single" w:sz="4" w:space="0" w:color="auto"/>
            </w:tcBorders>
            <w:shd w:val="clear" w:color="auto" w:fill="002060"/>
            <w:hideMark/>
          </w:tcPr>
          <w:p w14:paraId="4A6714FE" w14:textId="7138794E" w:rsidR="00321F62" w:rsidRPr="0085768F" w:rsidRDefault="00800BD2" w:rsidP="00321F62">
            <w:pPr>
              <w:rPr>
                <w:rFonts w:cstheme="minorHAnsi"/>
                <w:b/>
                <w:bCs/>
                <w:sz w:val="16"/>
                <w:szCs w:val="16"/>
              </w:rPr>
            </w:pPr>
            <w:r w:rsidRPr="0085768F">
              <w:rPr>
                <w:rFonts w:cstheme="minorHAnsi"/>
                <w:b/>
                <w:bCs/>
                <w:sz w:val="16"/>
                <w:szCs w:val="16"/>
              </w:rPr>
              <w:t xml:space="preserve">Šablony pro MŠ a ZŠ </w:t>
            </w:r>
            <w:proofErr w:type="gramStart"/>
            <w:r w:rsidRPr="0085768F">
              <w:rPr>
                <w:rFonts w:cstheme="minorHAnsi"/>
                <w:b/>
                <w:bCs/>
                <w:sz w:val="16"/>
                <w:szCs w:val="16"/>
              </w:rPr>
              <w:t>I - OP</w:t>
            </w:r>
            <w:proofErr w:type="gramEnd"/>
            <w:r w:rsidRPr="0085768F">
              <w:rPr>
                <w:rFonts w:cstheme="minorHAnsi"/>
                <w:b/>
                <w:bCs/>
                <w:sz w:val="16"/>
                <w:szCs w:val="16"/>
              </w:rPr>
              <w:t xml:space="preserve"> JAK</w:t>
            </w:r>
          </w:p>
        </w:tc>
      </w:tr>
      <w:tr w:rsidR="00321F62" w:rsidRPr="0085768F" w14:paraId="5F0B051D" w14:textId="77777777" w:rsidTr="0085768F">
        <w:trPr>
          <w:trHeight w:val="96"/>
        </w:trPr>
        <w:tc>
          <w:tcPr>
            <w:tcW w:w="3114" w:type="dxa"/>
            <w:tcBorders>
              <w:top w:val="single" w:sz="4" w:space="0" w:color="auto"/>
              <w:left w:val="single" w:sz="4" w:space="0" w:color="auto"/>
              <w:bottom w:val="single" w:sz="4" w:space="0" w:color="auto"/>
              <w:right w:val="single" w:sz="4" w:space="0" w:color="auto"/>
            </w:tcBorders>
            <w:hideMark/>
          </w:tcPr>
          <w:p w14:paraId="7BB9E34F"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hideMark/>
          </w:tcPr>
          <w:p w14:paraId="25523D6B" w14:textId="1C494943" w:rsidR="00321F62" w:rsidRPr="0085768F" w:rsidRDefault="00D872CF" w:rsidP="0085768F">
            <w:pPr>
              <w:spacing w:line="276" w:lineRule="auto"/>
              <w:rPr>
                <w:rFonts w:cstheme="minorHAnsi"/>
                <w:sz w:val="16"/>
                <w:szCs w:val="16"/>
              </w:rPr>
            </w:pPr>
            <w:r w:rsidRPr="0085768F">
              <w:rPr>
                <w:rFonts w:cstheme="minorHAnsi"/>
                <w:sz w:val="16"/>
                <w:szCs w:val="16"/>
              </w:rPr>
              <w:t>Školní asistent ZŠ</w:t>
            </w:r>
          </w:p>
        </w:tc>
      </w:tr>
      <w:tr w:rsidR="00321F62" w:rsidRPr="0085768F" w14:paraId="5F51144F"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4D0222B"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left w:val="single" w:sz="4" w:space="0" w:color="auto"/>
              <w:bottom w:val="single" w:sz="4" w:space="0" w:color="auto"/>
              <w:right w:val="single" w:sz="4" w:space="0" w:color="auto"/>
            </w:tcBorders>
            <w:hideMark/>
          </w:tcPr>
          <w:p w14:paraId="7FBBB664" w14:textId="5512092A" w:rsidR="00321F62" w:rsidRPr="0085768F" w:rsidRDefault="00321F62" w:rsidP="0085768F">
            <w:pPr>
              <w:rPr>
                <w:rFonts w:cstheme="minorHAnsi"/>
                <w:sz w:val="16"/>
                <w:szCs w:val="16"/>
              </w:rPr>
            </w:pPr>
            <w:r w:rsidRPr="0085768F">
              <w:rPr>
                <w:rFonts w:cstheme="minorHAnsi"/>
                <w:sz w:val="16"/>
                <w:szCs w:val="16"/>
              </w:rPr>
              <w:t>ZŠ a MŠ Cítoliby</w:t>
            </w:r>
          </w:p>
        </w:tc>
      </w:tr>
      <w:tr w:rsidR="00321F62" w:rsidRPr="0085768F" w14:paraId="3BD6FF6D" w14:textId="77777777" w:rsidTr="0085768F">
        <w:trPr>
          <w:trHeight w:val="202"/>
        </w:trPr>
        <w:tc>
          <w:tcPr>
            <w:tcW w:w="3114" w:type="dxa"/>
            <w:tcBorders>
              <w:top w:val="single" w:sz="4" w:space="0" w:color="auto"/>
              <w:left w:val="single" w:sz="4" w:space="0" w:color="auto"/>
              <w:bottom w:val="single" w:sz="4" w:space="0" w:color="auto"/>
              <w:right w:val="single" w:sz="4" w:space="0" w:color="auto"/>
            </w:tcBorders>
            <w:hideMark/>
          </w:tcPr>
          <w:p w14:paraId="44850FD0"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Borders>
              <w:top w:val="single" w:sz="4" w:space="0" w:color="auto"/>
              <w:left w:val="single" w:sz="4" w:space="0" w:color="auto"/>
              <w:bottom w:val="single" w:sz="4" w:space="0" w:color="auto"/>
              <w:right w:val="single" w:sz="4" w:space="0" w:color="auto"/>
            </w:tcBorders>
            <w:hideMark/>
          </w:tcPr>
          <w:p w14:paraId="3FBC74BB" w14:textId="1C902467" w:rsidR="00321F62" w:rsidRPr="0085768F" w:rsidRDefault="00321F62" w:rsidP="0085768F">
            <w:pPr>
              <w:rPr>
                <w:rFonts w:cstheme="minorHAnsi"/>
                <w:sz w:val="16"/>
                <w:szCs w:val="16"/>
              </w:rPr>
            </w:pPr>
            <w:r w:rsidRPr="0085768F">
              <w:rPr>
                <w:rFonts w:cstheme="minorHAnsi"/>
                <w:sz w:val="16"/>
                <w:szCs w:val="16"/>
              </w:rPr>
              <w:t>ZŠ a MŠ Cítoliby</w:t>
            </w:r>
          </w:p>
        </w:tc>
      </w:tr>
      <w:tr w:rsidR="00321F62" w:rsidRPr="0085768F" w14:paraId="213AD2B6"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211DC1A"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5B3AD" w14:textId="78C2EBD2" w:rsidR="00321F62" w:rsidRPr="0085768F" w:rsidRDefault="00D872CF" w:rsidP="0085768F">
            <w:pPr>
              <w:rPr>
                <w:rFonts w:cstheme="minorHAnsi"/>
                <w:sz w:val="16"/>
                <w:szCs w:val="16"/>
              </w:rPr>
            </w:pPr>
            <w:r w:rsidRPr="0085768F">
              <w:rPr>
                <w:rFonts w:cstheme="minorHAnsi"/>
                <w:sz w:val="16"/>
                <w:szCs w:val="16"/>
              </w:rPr>
              <w:t>Školní asistent ZŠ</w:t>
            </w:r>
          </w:p>
        </w:tc>
      </w:tr>
      <w:tr w:rsidR="00321F62" w:rsidRPr="0085768F" w14:paraId="120DBDA0"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68B241F1"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Borders>
              <w:top w:val="single" w:sz="4" w:space="0" w:color="auto"/>
              <w:left w:val="single" w:sz="4" w:space="0" w:color="auto"/>
              <w:bottom w:val="single" w:sz="4" w:space="0" w:color="auto"/>
              <w:right w:val="single" w:sz="4" w:space="0" w:color="auto"/>
            </w:tcBorders>
            <w:hideMark/>
          </w:tcPr>
          <w:p w14:paraId="1998B2BD"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048E68C9"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3430691C"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Borders>
              <w:top w:val="single" w:sz="4" w:space="0" w:color="auto"/>
              <w:left w:val="single" w:sz="4" w:space="0" w:color="auto"/>
              <w:bottom w:val="single" w:sz="4" w:space="0" w:color="auto"/>
              <w:right w:val="single" w:sz="4" w:space="0" w:color="auto"/>
            </w:tcBorders>
            <w:hideMark/>
          </w:tcPr>
          <w:p w14:paraId="403D23AD" w14:textId="5058EB5F" w:rsidR="00321F62" w:rsidRPr="0085768F" w:rsidRDefault="00D872CF" w:rsidP="0085768F">
            <w:pPr>
              <w:rPr>
                <w:rFonts w:cstheme="minorHAnsi"/>
                <w:sz w:val="16"/>
                <w:szCs w:val="16"/>
              </w:rPr>
            </w:pPr>
            <w:r w:rsidRPr="0085768F">
              <w:rPr>
                <w:rFonts w:cstheme="minorHAnsi"/>
                <w:sz w:val="16"/>
                <w:szCs w:val="16"/>
              </w:rPr>
              <w:t>406 479,-</w:t>
            </w:r>
          </w:p>
        </w:tc>
      </w:tr>
      <w:tr w:rsidR="00321F62" w:rsidRPr="0085768F" w14:paraId="7F0BC776"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66569EB0"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Borders>
              <w:top w:val="single" w:sz="4" w:space="0" w:color="auto"/>
              <w:left w:val="single" w:sz="4" w:space="0" w:color="auto"/>
              <w:bottom w:val="single" w:sz="4" w:space="0" w:color="auto"/>
              <w:right w:val="single" w:sz="4" w:space="0" w:color="auto"/>
            </w:tcBorders>
            <w:hideMark/>
          </w:tcPr>
          <w:p w14:paraId="2412C491" w14:textId="4DD78222" w:rsidR="00321F62" w:rsidRPr="0085768F" w:rsidRDefault="00800BD2" w:rsidP="0085768F">
            <w:pPr>
              <w:rPr>
                <w:rFonts w:cstheme="minorHAnsi"/>
                <w:sz w:val="16"/>
                <w:szCs w:val="16"/>
              </w:rPr>
            </w:pPr>
            <w:r w:rsidRPr="0085768F">
              <w:rPr>
                <w:rFonts w:cstheme="minorHAnsi"/>
                <w:sz w:val="16"/>
                <w:szCs w:val="16"/>
              </w:rPr>
              <w:t>Šablony pro MŠ a ZŠ I – OP JAK</w:t>
            </w:r>
          </w:p>
        </w:tc>
      </w:tr>
      <w:tr w:rsidR="00321F62" w:rsidRPr="0085768F" w14:paraId="4CAEE357"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01F00371"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Borders>
              <w:top w:val="single" w:sz="4" w:space="0" w:color="auto"/>
              <w:left w:val="single" w:sz="4" w:space="0" w:color="auto"/>
              <w:bottom w:val="single" w:sz="4" w:space="0" w:color="auto"/>
              <w:right w:val="single" w:sz="4" w:space="0" w:color="auto"/>
            </w:tcBorders>
            <w:hideMark/>
          </w:tcPr>
          <w:p w14:paraId="6FC0A60B" w14:textId="6743C48E" w:rsidR="00321F62" w:rsidRPr="0085768F" w:rsidRDefault="00E07529" w:rsidP="0085768F">
            <w:pPr>
              <w:rPr>
                <w:rFonts w:cstheme="minorHAnsi"/>
                <w:sz w:val="16"/>
                <w:szCs w:val="16"/>
              </w:rPr>
            </w:pPr>
            <w:r>
              <w:rPr>
                <w:rFonts w:cstheme="minorHAnsi"/>
                <w:sz w:val="16"/>
                <w:szCs w:val="16"/>
              </w:rPr>
              <w:t>2025</w:t>
            </w:r>
          </w:p>
        </w:tc>
      </w:tr>
      <w:tr w:rsidR="00321F62" w:rsidRPr="0085768F" w14:paraId="2BBD65D7" w14:textId="77777777" w:rsidTr="00D872CF">
        <w:tc>
          <w:tcPr>
            <w:tcW w:w="3114" w:type="dxa"/>
            <w:tcBorders>
              <w:top w:val="single" w:sz="4" w:space="0" w:color="auto"/>
              <w:left w:val="single" w:sz="4" w:space="0" w:color="auto"/>
              <w:bottom w:val="single" w:sz="4" w:space="0" w:color="auto"/>
              <w:right w:val="single" w:sz="4" w:space="0" w:color="auto"/>
            </w:tcBorders>
            <w:hideMark/>
          </w:tcPr>
          <w:p w14:paraId="6C546E5F"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tcBorders>
              <w:top w:val="single" w:sz="4" w:space="0" w:color="auto"/>
              <w:left w:val="single" w:sz="4" w:space="0" w:color="auto"/>
              <w:bottom w:val="single" w:sz="4" w:space="0" w:color="auto"/>
              <w:right w:val="single" w:sz="4" w:space="0" w:color="auto"/>
            </w:tcBorders>
          </w:tcPr>
          <w:p w14:paraId="750DC14C" w14:textId="6E3B94AC" w:rsidR="00321F62" w:rsidRPr="0085768F" w:rsidRDefault="002059B5" w:rsidP="0085768F">
            <w:pPr>
              <w:rPr>
                <w:rFonts w:cstheme="minorHAnsi"/>
                <w:sz w:val="16"/>
                <w:szCs w:val="16"/>
              </w:rPr>
            </w:pPr>
            <w:r w:rsidRPr="0085768F">
              <w:rPr>
                <w:rFonts w:cstheme="minorHAnsi"/>
                <w:sz w:val="16"/>
                <w:szCs w:val="16"/>
              </w:rPr>
              <w:t xml:space="preserve">2.5 Dostatečné odborné a personální kapacity pedagogických a dalších odborných pracovníků a podpora rozvoje </w:t>
            </w:r>
            <w:proofErr w:type="spellStart"/>
            <w:r w:rsidRPr="0085768F">
              <w:rPr>
                <w:rFonts w:cstheme="minorHAnsi"/>
                <w:sz w:val="16"/>
                <w:szCs w:val="16"/>
              </w:rPr>
              <w:t>wellbeingu</w:t>
            </w:r>
            <w:proofErr w:type="spellEnd"/>
          </w:p>
        </w:tc>
      </w:tr>
      <w:tr w:rsidR="00321F62" w:rsidRPr="0085768F" w14:paraId="4945A7DC"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1BF8ABDE"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Borders>
              <w:top w:val="single" w:sz="4" w:space="0" w:color="auto"/>
              <w:left w:val="single" w:sz="4" w:space="0" w:color="auto"/>
              <w:bottom w:val="single" w:sz="4" w:space="0" w:color="auto"/>
              <w:right w:val="single" w:sz="4" w:space="0" w:color="auto"/>
            </w:tcBorders>
          </w:tcPr>
          <w:p w14:paraId="1A97B69F" w14:textId="2D35F0CE" w:rsidR="00321F62" w:rsidRPr="0085768F" w:rsidRDefault="002059B5" w:rsidP="0085768F">
            <w:pPr>
              <w:rPr>
                <w:rFonts w:cstheme="minorHAnsi"/>
                <w:sz w:val="16"/>
                <w:szCs w:val="16"/>
                <w:highlight w:val="yellow"/>
              </w:rPr>
            </w:pPr>
            <w:r w:rsidRPr="0085768F">
              <w:rPr>
                <w:rFonts w:cstheme="minorHAnsi"/>
                <w:sz w:val="16"/>
                <w:szCs w:val="16"/>
              </w:rPr>
              <w:t>2.5.1 Personální podpora základního vzdělávání</w:t>
            </w:r>
          </w:p>
        </w:tc>
      </w:tr>
    </w:tbl>
    <w:p w14:paraId="53B74272" w14:textId="77777777" w:rsidR="001A0220" w:rsidRPr="0085768F" w:rsidRDefault="001A0220" w:rsidP="00321F62">
      <w:pPr>
        <w:spacing w:line="256" w:lineRule="auto"/>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3269009C" w14:textId="77777777" w:rsidTr="0077305C">
        <w:tc>
          <w:tcPr>
            <w:tcW w:w="3114" w:type="dxa"/>
            <w:tcBorders>
              <w:top w:val="single" w:sz="4" w:space="0" w:color="auto"/>
              <w:left w:val="single" w:sz="4" w:space="0" w:color="auto"/>
              <w:bottom w:val="single" w:sz="4" w:space="0" w:color="auto"/>
              <w:right w:val="single" w:sz="4" w:space="0" w:color="auto"/>
            </w:tcBorders>
            <w:shd w:val="clear" w:color="auto" w:fill="002060"/>
            <w:hideMark/>
          </w:tcPr>
          <w:p w14:paraId="5DC93269"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tcBorders>
              <w:top w:val="single" w:sz="4" w:space="0" w:color="auto"/>
              <w:left w:val="single" w:sz="4" w:space="0" w:color="auto"/>
              <w:bottom w:val="single" w:sz="4" w:space="0" w:color="auto"/>
              <w:right w:val="single" w:sz="4" w:space="0" w:color="auto"/>
            </w:tcBorders>
            <w:shd w:val="clear" w:color="auto" w:fill="002060"/>
            <w:hideMark/>
          </w:tcPr>
          <w:p w14:paraId="0A9FE035" w14:textId="203E47CD" w:rsidR="00321F62" w:rsidRPr="0085768F" w:rsidRDefault="00800BD2" w:rsidP="0085768F">
            <w:pPr>
              <w:rPr>
                <w:rFonts w:cstheme="minorHAnsi"/>
                <w:b/>
                <w:bCs/>
                <w:sz w:val="16"/>
                <w:szCs w:val="16"/>
              </w:rPr>
            </w:pPr>
            <w:r w:rsidRPr="0085768F">
              <w:rPr>
                <w:rFonts w:cstheme="minorHAnsi"/>
                <w:b/>
                <w:bCs/>
                <w:sz w:val="16"/>
                <w:szCs w:val="16"/>
              </w:rPr>
              <w:t xml:space="preserve">Šablony pro MŠ a ZŠ </w:t>
            </w:r>
            <w:proofErr w:type="gramStart"/>
            <w:r w:rsidRPr="0085768F">
              <w:rPr>
                <w:rFonts w:cstheme="minorHAnsi"/>
                <w:b/>
                <w:bCs/>
                <w:sz w:val="16"/>
                <w:szCs w:val="16"/>
              </w:rPr>
              <w:t>I - OP</w:t>
            </w:r>
            <w:proofErr w:type="gramEnd"/>
            <w:r w:rsidRPr="0085768F">
              <w:rPr>
                <w:rFonts w:cstheme="minorHAnsi"/>
                <w:b/>
                <w:bCs/>
                <w:sz w:val="16"/>
                <w:szCs w:val="16"/>
              </w:rPr>
              <w:t xml:space="preserve"> JAK</w:t>
            </w:r>
          </w:p>
        </w:tc>
      </w:tr>
      <w:tr w:rsidR="00321F62" w:rsidRPr="0085768F" w14:paraId="52A8301A" w14:textId="77777777" w:rsidTr="0085768F">
        <w:trPr>
          <w:trHeight w:val="194"/>
        </w:trPr>
        <w:tc>
          <w:tcPr>
            <w:tcW w:w="3114" w:type="dxa"/>
            <w:tcBorders>
              <w:top w:val="single" w:sz="4" w:space="0" w:color="auto"/>
              <w:left w:val="single" w:sz="4" w:space="0" w:color="auto"/>
              <w:bottom w:val="single" w:sz="4" w:space="0" w:color="auto"/>
              <w:right w:val="single" w:sz="4" w:space="0" w:color="auto"/>
            </w:tcBorders>
            <w:hideMark/>
          </w:tcPr>
          <w:p w14:paraId="014932B9"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hideMark/>
          </w:tcPr>
          <w:p w14:paraId="702B92B5" w14:textId="73363ACC" w:rsidR="00321F62" w:rsidRPr="0085768F" w:rsidRDefault="00D872CF" w:rsidP="0085768F">
            <w:pPr>
              <w:spacing w:line="276" w:lineRule="auto"/>
              <w:rPr>
                <w:rFonts w:cstheme="minorHAnsi"/>
                <w:sz w:val="16"/>
                <w:szCs w:val="16"/>
              </w:rPr>
            </w:pPr>
            <w:bookmarkStart w:id="92" w:name="_Hlk138862599"/>
            <w:r w:rsidRPr="0085768F">
              <w:rPr>
                <w:rFonts w:cstheme="minorHAnsi"/>
                <w:sz w:val="16"/>
                <w:szCs w:val="16"/>
              </w:rPr>
              <w:t>Vzdělávání pracovníků ve vzdělávání ZŠ</w:t>
            </w:r>
            <w:bookmarkEnd w:id="92"/>
          </w:p>
        </w:tc>
      </w:tr>
      <w:tr w:rsidR="00321F62" w:rsidRPr="0085768F" w14:paraId="38404311"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194A2EB0"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left w:val="single" w:sz="4" w:space="0" w:color="auto"/>
              <w:bottom w:val="single" w:sz="4" w:space="0" w:color="auto"/>
              <w:right w:val="single" w:sz="4" w:space="0" w:color="auto"/>
            </w:tcBorders>
            <w:hideMark/>
          </w:tcPr>
          <w:p w14:paraId="4DEDD63A" w14:textId="7A1405E7" w:rsidR="00321F62" w:rsidRPr="0085768F" w:rsidRDefault="00321F62" w:rsidP="0085768F">
            <w:pPr>
              <w:rPr>
                <w:rFonts w:cstheme="minorHAnsi"/>
                <w:sz w:val="16"/>
                <w:szCs w:val="16"/>
              </w:rPr>
            </w:pPr>
            <w:r w:rsidRPr="0085768F">
              <w:rPr>
                <w:rFonts w:cstheme="minorHAnsi"/>
                <w:sz w:val="16"/>
                <w:szCs w:val="16"/>
              </w:rPr>
              <w:t>ZŠ a MŠ Cítoliby</w:t>
            </w:r>
          </w:p>
        </w:tc>
      </w:tr>
      <w:tr w:rsidR="00321F62" w:rsidRPr="0085768F" w14:paraId="2B2F4056" w14:textId="77777777" w:rsidTr="0085768F">
        <w:trPr>
          <w:trHeight w:val="130"/>
        </w:trPr>
        <w:tc>
          <w:tcPr>
            <w:tcW w:w="3114" w:type="dxa"/>
            <w:tcBorders>
              <w:top w:val="single" w:sz="4" w:space="0" w:color="auto"/>
              <w:left w:val="single" w:sz="4" w:space="0" w:color="auto"/>
              <w:bottom w:val="single" w:sz="4" w:space="0" w:color="auto"/>
              <w:right w:val="single" w:sz="4" w:space="0" w:color="auto"/>
            </w:tcBorders>
            <w:hideMark/>
          </w:tcPr>
          <w:p w14:paraId="1459AE68"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Borders>
              <w:top w:val="single" w:sz="4" w:space="0" w:color="auto"/>
              <w:left w:val="single" w:sz="4" w:space="0" w:color="auto"/>
              <w:bottom w:val="single" w:sz="4" w:space="0" w:color="auto"/>
              <w:right w:val="single" w:sz="4" w:space="0" w:color="auto"/>
            </w:tcBorders>
            <w:hideMark/>
          </w:tcPr>
          <w:p w14:paraId="4F848D58" w14:textId="69C7A398" w:rsidR="00321F62" w:rsidRPr="0085768F" w:rsidRDefault="00321F62" w:rsidP="0085768F">
            <w:pPr>
              <w:rPr>
                <w:rFonts w:cstheme="minorHAnsi"/>
                <w:sz w:val="16"/>
                <w:szCs w:val="16"/>
              </w:rPr>
            </w:pPr>
            <w:r w:rsidRPr="0085768F">
              <w:rPr>
                <w:rFonts w:cstheme="minorHAnsi"/>
                <w:sz w:val="16"/>
                <w:szCs w:val="16"/>
              </w:rPr>
              <w:t>ZŠ a MŠ Cítoliby</w:t>
            </w:r>
          </w:p>
        </w:tc>
      </w:tr>
      <w:tr w:rsidR="00321F62" w:rsidRPr="0085768F" w14:paraId="7211EAF3"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EC3F523"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02E02" w14:textId="68E1F578" w:rsidR="00321F62" w:rsidRPr="0085768F" w:rsidRDefault="00D872CF" w:rsidP="0085768F">
            <w:pPr>
              <w:rPr>
                <w:rFonts w:cstheme="minorHAnsi"/>
                <w:sz w:val="16"/>
                <w:szCs w:val="16"/>
              </w:rPr>
            </w:pPr>
            <w:r w:rsidRPr="0085768F">
              <w:rPr>
                <w:rFonts w:cstheme="minorHAnsi"/>
                <w:sz w:val="16"/>
                <w:szCs w:val="16"/>
              </w:rPr>
              <w:t>Vzdělávání pracovníků ve vzdělávání ZŠ</w:t>
            </w:r>
          </w:p>
        </w:tc>
      </w:tr>
      <w:tr w:rsidR="00321F62" w:rsidRPr="0085768F" w14:paraId="159CB91C"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346F5F85"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Borders>
              <w:top w:val="single" w:sz="4" w:space="0" w:color="auto"/>
              <w:left w:val="single" w:sz="4" w:space="0" w:color="auto"/>
              <w:bottom w:val="single" w:sz="4" w:space="0" w:color="auto"/>
              <w:right w:val="single" w:sz="4" w:space="0" w:color="auto"/>
            </w:tcBorders>
            <w:hideMark/>
          </w:tcPr>
          <w:p w14:paraId="2FB032E1"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52EE2ECC"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387612B5"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Borders>
              <w:top w:val="single" w:sz="4" w:space="0" w:color="auto"/>
              <w:left w:val="single" w:sz="4" w:space="0" w:color="auto"/>
              <w:bottom w:val="single" w:sz="4" w:space="0" w:color="auto"/>
              <w:right w:val="single" w:sz="4" w:space="0" w:color="auto"/>
            </w:tcBorders>
            <w:hideMark/>
          </w:tcPr>
          <w:p w14:paraId="24B871B0" w14:textId="2B69CA24" w:rsidR="00321F62" w:rsidRPr="0085768F" w:rsidRDefault="00F50885" w:rsidP="0085768F">
            <w:pPr>
              <w:rPr>
                <w:rFonts w:cstheme="minorHAnsi"/>
                <w:sz w:val="16"/>
                <w:szCs w:val="16"/>
              </w:rPr>
            </w:pPr>
            <w:r w:rsidRPr="0085768F">
              <w:rPr>
                <w:rFonts w:cstheme="minorHAnsi"/>
                <w:sz w:val="16"/>
                <w:szCs w:val="16"/>
              </w:rPr>
              <w:t>15 700,-</w:t>
            </w:r>
          </w:p>
        </w:tc>
      </w:tr>
      <w:tr w:rsidR="00321F62" w:rsidRPr="0085768F" w14:paraId="26C0D49A"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16863B5A"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Borders>
              <w:top w:val="single" w:sz="4" w:space="0" w:color="auto"/>
              <w:left w:val="single" w:sz="4" w:space="0" w:color="auto"/>
              <w:bottom w:val="single" w:sz="4" w:space="0" w:color="auto"/>
              <w:right w:val="single" w:sz="4" w:space="0" w:color="auto"/>
            </w:tcBorders>
            <w:hideMark/>
          </w:tcPr>
          <w:p w14:paraId="369FAD1C" w14:textId="1B9C108B" w:rsidR="00321F62" w:rsidRPr="0085768F" w:rsidRDefault="00800BD2" w:rsidP="0085768F">
            <w:pPr>
              <w:rPr>
                <w:rFonts w:cstheme="minorHAnsi"/>
                <w:sz w:val="16"/>
                <w:szCs w:val="16"/>
              </w:rPr>
            </w:pPr>
            <w:r w:rsidRPr="0085768F">
              <w:rPr>
                <w:rFonts w:cstheme="minorHAnsi"/>
                <w:sz w:val="16"/>
                <w:szCs w:val="16"/>
              </w:rPr>
              <w:t>Šablony pro MŠ a ZŠ I – OP JAK</w:t>
            </w:r>
          </w:p>
        </w:tc>
      </w:tr>
      <w:tr w:rsidR="00321F62" w:rsidRPr="0085768F" w14:paraId="5E0C7040"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EA8F215"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Borders>
              <w:top w:val="single" w:sz="4" w:space="0" w:color="auto"/>
              <w:left w:val="single" w:sz="4" w:space="0" w:color="auto"/>
              <w:bottom w:val="single" w:sz="4" w:space="0" w:color="auto"/>
              <w:right w:val="single" w:sz="4" w:space="0" w:color="auto"/>
            </w:tcBorders>
            <w:hideMark/>
          </w:tcPr>
          <w:p w14:paraId="425BFD2D" w14:textId="63D2B468" w:rsidR="00321F62" w:rsidRPr="0085768F" w:rsidRDefault="00E07529" w:rsidP="0085768F">
            <w:pPr>
              <w:rPr>
                <w:rFonts w:cstheme="minorHAnsi"/>
                <w:sz w:val="16"/>
                <w:szCs w:val="16"/>
              </w:rPr>
            </w:pPr>
            <w:r>
              <w:rPr>
                <w:rFonts w:cstheme="minorHAnsi"/>
                <w:sz w:val="16"/>
                <w:szCs w:val="16"/>
              </w:rPr>
              <w:t>2025</w:t>
            </w:r>
          </w:p>
        </w:tc>
      </w:tr>
      <w:tr w:rsidR="00321F62" w:rsidRPr="0085768F" w14:paraId="428A73B6" w14:textId="77777777" w:rsidTr="00D872CF">
        <w:tc>
          <w:tcPr>
            <w:tcW w:w="3114" w:type="dxa"/>
            <w:tcBorders>
              <w:top w:val="single" w:sz="4" w:space="0" w:color="auto"/>
              <w:left w:val="single" w:sz="4" w:space="0" w:color="auto"/>
              <w:bottom w:val="single" w:sz="4" w:space="0" w:color="auto"/>
              <w:right w:val="single" w:sz="4" w:space="0" w:color="auto"/>
            </w:tcBorders>
            <w:hideMark/>
          </w:tcPr>
          <w:p w14:paraId="1E3B3D57" w14:textId="77777777" w:rsidR="00321F62" w:rsidRPr="0085768F" w:rsidRDefault="00321F62" w:rsidP="0085768F">
            <w:pPr>
              <w:rPr>
                <w:rFonts w:cstheme="minorHAnsi"/>
                <w:sz w:val="16"/>
                <w:szCs w:val="16"/>
              </w:rPr>
            </w:pPr>
            <w:bookmarkStart w:id="93" w:name="_Hlk117088413"/>
            <w:r w:rsidRPr="0085768F">
              <w:rPr>
                <w:rFonts w:cstheme="minorHAnsi"/>
                <w:sz w:val="16"/>
                <w:szCs w:val="16"/>
              </w:rPr>
              <w:t>Cíl MAP:</w:t>
            </w:r>
          </w:p>
        </w:tc>
        <w:tc>
          <w:tcPr>
            <w:tcW w:w="5948" w:type="dxa"/>
            <w:tcBorders>
              <w:top w:val="single" w:sz="4" w:space="0" w:color="auto"/>
              <w:left w:val="single" w:sz="4" w:space="0" w:color="auto"/>
              <w:bottom w:val="single" w:sz="4" w:space="0" w:color="auto"/>
              <w:right w:val="single" w:sz="4" w:space="0" w:color="auto"/>
            </w:tcBorders>
          </w:tcPr>
          <w:p w14:paraId="61ACF045" w14:textId="53F9DF09" w:rsidR="000F730A" w:rsidRPr="0085768F" w:rsidRDefault="002059B5" w:rsidP="0085768F">
            <w:pPr>
              <w:rPr>
                <w:rFonts w:cstheme="minorHAnsi"/>
                <w:sz w:val="16"/>
                <w:szCs w:val="16"/>
                <w:highlight w:val="yellow"/>
              </w:rPr>
            </w:pPr>
            <w:r w:rsidRPr="0085768F">
              <w:rPr>
                <w:rFonts w:cstheme="minorHAnsi"/>
                <w:sz w:val="16"/>
                <w:szCs w:val="16"/>
              </w:rPr>
              <w:t xml:space="preserve">2.5 Dostatečné odborné a personální kapacity pedagogických a dalších odborných pracovníků a podpora rozvoje </w:t>
            </w:r>
            <w:proofErr w:type="spellStart"/>
            <w:r w:rsidRPr="0085768F">
              <w:rPr>
                <w:rFonts w:cstheme="minorHAnsi"/>
                <w:sz w:val="16"/>
                <w:szCs w:val="16"/>
              </w:rPr>
              <w:t>wellbeingu</w:t>
            </w:r>
            <w:proofErr w:type="spellEnd"/>
          </w:p>
        </w:tc>
      </w:tr>
      <w:tr w:rsidR="00321F62" w:rsidRPr="0085768F" w14:paraId="70FDEDB8"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5485F57E"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Borders>
              <w:top w:val="single" w:sz="4" w:space="0" w:color="auto"/>
              <w:left w:val="single" w:sz="4" w:space="0" w:color="auto"/>
              <w:bottom w:val="single" w:sz="4" w:space="0" w:color="auto"/>
              <w:right w:val="single" w:sz="4" w:space="0" w:color="auto"/>
            </w:tcBorders>
          </w:tcPr>
          <w:p w14:paraId="39A10307" w14:textId="292E5152" w:rsidR="00321F62" w:rsidRPr="0085768F" w:rsidRDefault="002059B5" w:rsidP="0085768F">
            <w:pPr>
              <w:rPr>
                <w:rFonts w:cstheme="minorHAnsi"/>
                <w:sz w:val="16"/>
                <w:szCs w:val="16"/>
                <w:highlight w:val="yellow"/>
              </w:rPr>
            </w:pPr>
            <w:r w:rsidRPr="0085768F">
              <w:rPr>
                <w:rFonts w:cstheme="minorHAnsi"/>
                <w:sz w:val="16"/>
                <w:szCs w:val="16"/>
              </w:rPr>
              <w:t xml:space="preserve">2.5.2 Podpora rozvoje pedagogických, didaktických a manažerských kompetencí pracovníků v základním vzdělávání včetně podpory </w:t>
            </w:r>
            <w:proofErr w:type="spellStart"/>
            <w:r w:rsidRPr="0085768F">
              <w:rPr>
                <w:rFonts w:cstheme="minorHAnsi"/>
                <w:sz w:val="16"/>
                <w:szCs w:val="16"/>
              </w:rPr>
              <w:t>wellbeingu</w:t>
            </w:r>
            <w:proofErr w:type="spellEnd"/>
            <w:r w:rsidRPr="0085768F">
              <w:rPr>
                <w:rFonts w:cstheme="minorHAnsi"/>
                <w:sz w:val="16"/>
                <w:szCs w:val="16"/>
              </w:rPr>
              <w:t xml:space="preserve"> na školách</w:t>
            </w:r>
          </w:p>
        </w:tc>
      </w:tr>
      <w:bookmarkEnd w:id="93"/>
    </w:tbl>
    <w:p w14:paraId="7FF365BE" w14:textId="77777777" w:rsidR="00321F62" w:rsidRPr="0085768F" w:rsidRDefault="00321F62" w:rsidP="0085768F">
      <w:pPr>
        <w:spacing w:after="0" w:line="256" w:lineRule="auto"/>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00FF317E" w14:textId="77777777" w:rsidTr="0077305C">
        <w:tc>
          <w:tcPr>
            <w:tcW w:w="3114" w:type="dxa"/>
            <w:tcBorders>
              <w:top w:val="single" w:sz="4" w:space="0" w:color="auto"/>
              <w:left w:val="single" w:sz="4" w:space="0" w:color="auto"/>
              <w:bottom w:val="single" w:sz="4" w:space="0" w:color="auto"/>
              <w:right w:val="single" w:sz="4" w:space="0" w:color="auto"/>
            </w:tcBorders>
            <w:shd w:val="clear" w:color="auto" w:fill="002060"/>
            <w:hideMark/>
          </w:tcPr>
          <w:p w14:paraId="37932402"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tcBorders>
              <w:top w:val="single" w:sz="4" w:space="0" w:color="auto"/>
              <w:left w:val="single" w:sz="4" w:space="0" w:color="auto"/>
              <w:bottom w:val="single" w:sz="4" w:space="0" w:color="auto"/>
              <w:right w:val="single" w:sz="4" w:space="0" w:color="auto"/>
            </w:tcBorders>
            <w:shd w:val="clear" w:color="auto" w:fill="002060"/>
            <w:hideMark/>
          </w:tcPr>
          <w:p w14:paraId="22D92F7A" w14:textId="5EEAFB2A" w:rsidR="00321F62" w:rsidRPr="0085768F" w:rsidRDefault="00800BD2" w:rsidP="0085768F">
            <w:pPr>
              <w:rPr>
                <w:rFonts w:cstheme="minorHAnsi"/>
                <w:b/>
                <w:bCs/>
                <w:sz w:val="16"/>
                <w:szCs w:val="16"/>
              </w:rPr>
            </w:pPr>
            <w:r w:rsidRPr="0085768F">
              <w:rPr>
                <w:rFonts w:cstheme="minorHAnsi"/>
                <w:b/>
                <w:bCs/>
                <w:sz w:val="16"/>
                <w:szCs w:val="16"/>
              </w:rPr>
              <w:t xml:space="preserve">Šablony pro MŠ a ZŠ </w:t>
            </w:r>
            <w:proofErr w:type="gramStart"/>
            <w:r w:rsidRPr="0085768F">
              <w:rPr>
                <w:rFonts w:cstheme="minorHAnsi"/>
                <w:b/>
                <w:bCs/>
                <w:sz w:val="16"/>
                <w:szCs w:val="16"/>
              </w:rPr>
              <w:t>I - OP</w:t>
            </w:r>
            <w:proofErr w:type="gramEnd"/>
            <w:r w:rsidRPr="0085768F">
              <w:rPr>
                <w:rFonts w:cstheme="minorHAnsi"/>
                <w:b/>
                <w:bCs/>
                <w:sz w:val="16"/>
                <w:szCs w:val="16"/>
              </w:rPr>
              <w:t xml:space="preserve"> JAK</w:t>
            </w:r>
          </w:p>
        </w:tc>
      </w:tr>
      <w:tr w:rsidR="00321F62" w:rsidRPr="0085768F" w14:paraId="57E0FEEE" w14:textId="77777777" w:rsidTr="0085768F">
        <w:trPr>
          <w:trHeight w:val="236"/>
        </w:trPr>
        <w:tc>
          <w:tcPr>
            <w:tcW w:w="3114" w:type="dxa"/>
            <w:tcBorders>
              <w:top w:val="single" w:sz="4" w:space="0" w:color="auto"/>
              <w:left w:val="single" w:sz="4" w:space="0" w:color="auto"/>
              <w:bottom w:val="single" w:sz="4" w:space="0" w:color="auto"/>
              <w:right w:val="single" w:sz="4" w:space="0" w:color="auto"/>
            </w:tcBorders>
            <w:hideMark/>
          </w:tcPr>
          <w:p w14:paraId="591A5DE7"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hideMark/>
          </w:tcPr>
          <w:p w14:paraId="63914A6C" w14:textId="706A3235" w:rsidR="00321F62" w:rsidRPr="0085768F" w:rsidRDefault="00D872CF" w:rsidP="0085768F">
            <w:pPr>
              <w:spacing w:line="276" w:lineRule="auto"/>
              <w:rPr>
                <w:rFonts w:cstheme="minorHAnsi"/>
                <w:sz w:val="16"/>
                <w:szCs w:val="16"/>
              </w:rPr>
            </w:pPr>
            <w:bookmarkStart w:id="94" w:name="_Hlk138862620"/>
            <w:r w:rsidRPr="0085768F">
              <w:rPr>
                <w:rFonts w:cstheme="minorHAnsi"/>
                <w:sz w:val="16"/>
                <w:szCs w:val="16"/>
              </w:rPr>
              <w:t>Vzdělávání pracovníků ve vzdělávání ŠD/ŠK</w:t>
            </w:r>
            <w:bookmarkEnd w:id="94"/>
          </w:p>
        </w:tc>
      </w:tr>
      <w:tr w:rsidR="00321F62" w:rsidRPr="0085768F" w14:paraId="53E0B0DA"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6DA0C74D"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left w:val="single" w:sz="4" w:space="0" w:color="auto"/>
              <w:bottom w:val="single" w:sz="4" w:space="0" w:color="auto"/>
              <w:right w:val="single" w:sz="4" w:space="0" w:color="auto"/>
            </w:tcBorders>
            <w:hideMark/>
          </w:tcPr>
          <w:p w14:paraId="4C0AC2D1" w14:textId="5329D903" w:rsidR="00321F62" w:rsidRPr="0085768F" w:rsidRDefault="00321F62" w:rsidP="0085768F">
            <w:pPr>
              <w:rPr>
                <w:rFonts w:cstheme="minorHAnsi"/>
                <w:sz w:val="16"/>
                <w:szCs w:val="16"/>
              </w:rPr>
            </w:pPr>
            <w:r w:rsidRPr="0085768F">
              <w:rPr>
                <w:rFonts w:cstheme="minorHAnsi"/>
                <w:sz w:val="16"/>
                <w:szCs w:val="16"/>
              </w:rPr>
              <w:t>ZŠ a MŠ Cítoliby</w:t>
            </w:r>
          </w:p>
        </w:tc>
      </w:tr>
      <w:tr w:rsidR="00321F62" w:rsidRPr="0085768F" w14:paraId="33BBF684" w14:textId="77777777" w:rsidTr="0085768F">
        <w:trPr>
          <w:trHeight w:val="188"/>
        </w:trPr>
        <w:tc>
          <w:tcPr>
            <w:tcW w:w="3114" w:type="dxa"/>
            <w:tcBorders>
              <w:top w:val="single" w:sz="4" w:space="0" w:color="auto"/>
              <w:left w:val="single" w:sz="4" w:space="0" w:color="auto"/>
              <w:bottom w:val="single" w:sz="4" w:space="0" w:color="auto"/>
              <w:right w:val="single" w:sz="4" w:space="0" w:color="auto"/>
            </w:tcBorders>
            <w:hideMark/>
          </w:tcPr>
          <w:p w14:paraId="6DED8EBB"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Borders>
              <w:top w:val="single" w:sz="4" w:space="0" w:color="auto"/>
              <w:left w:val="single" w:sz="4" w:space="0" w:color="auto"/>
              <w:bottom w:val="single" w:sz="4" w:space="0" w:color="auto"/>
              <w:right w:val="single" w:sz="4" w:space="0" w:color="auto"/>
            </w:tcBorders>
            <w:hideMark/>
          </w:tcPr>
          <w:p w14:paraId="4D899F95" w14:textId="24D6B136" w:rsidR="00321F62" w:rsidRPr="0085768F" w:rsidRDefault="00321F62" w:rsidP="0085768F">
            <w:pPr>
              <w:rPr>
                <w:rFonts w:cstheme="minorHAnsi"/>
                <w:sz w:val="16"/>
                <w:szCs w:val="16"/>
              </w:rPr>
            </w:pPr>
            <w:r w:rsidRPr="0085768F">
              <w:rPr>
                <w:rFonts w:cstheme="minorHAnsi"/>
                <w:sz w:val="16"/>
                <w:szCs w:val="16"/>
              </w:rPr>
              <w:t>ZŠ a MŠ Cítoliby</w:t>
            </w:r>
          </w:p>
        </w:tc>
      </w:tr>
      <w:tr w:rsidR="00D872CF" w:rsidRPr="0085768F" w14:paraId="5D91DF72"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CECE232" w14:textId="77777777" w:rsidR="00D872CF" w:rsidRPr="0085768F" w:rsidRDefault="00D872CF" w:rsidP="0085768F">
            <w:pPr>
              <w:rPr>
                <w:rFonts w:cstheme="minorHAnsi"/>
                <w:sz w:val="16"/>
                <w:szCs w:val="16"/>
              </w:rPr>
            </w:pPr>
            <w:r w:rsidRPr="0085768F">
              <w:rPr>
                <w:rFonts w:cstheme="minorHAnsi"/>
                <w:sz w:val="16"/>
                <w:szCs w:val="16"/>
              </w:rPr>
              <w:t>Cíl aktivity</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E7381" w14:textId="4E08C16C" w:rsidR="00D872CF" w:rsidRPr="0085768F" w:rsidRDefault="00D872CF" w:rsidP="0085768F">
            <w:pPr>
              <w:rPr>
                <w:rFonts w:cstheme="minorHAnsi"/>
                <w:sz w:val="16"/>
                <w:szCs w:val="16"/>
              </w:rPr>
            </w:pPr>
            <w:r w:rsidRPr="0085768F">
              <w:rPr>
                <w:rFonts w:cstheme="minorHAnsi"/>
                <w:sz w:val="16"/>
                <w:szCs w:val="16"/>
              </w:rPr>
              <w:t>Vzdělávání pracovníků ve vzdělávání ŠD/ŠK</w:t>
            </w:r>
          </w:p>
        </w:tc>
      </w:tr>
      <w:tr w:rsidR="00D872CF" w:rsidRPr="0085768F" w14:paraId="51CE9BE5"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40361279" w14:textId="77777777" w:rsidR="00D872CF" w:rsidRPr="0085768F" w:rsidRDefault="00D872CF" w:rsidP="0085768F">
            <w:pPr>
              <w:rPr>
                <w:rFonts w:cstheme="minorHAnsi"/>
                <w:sz w:val="16"/>
                <w:szCs w:val="16"/>
              </w:rPr>
            </w:pPr>
            <w:r w:rsidRPr="0085768F">
              <w:rPr>
                <w:rFonts w:cstheme="minorHAnsi"/>
                <w:sz w:val="16"/>
                <w:szCs w:val="16"/>
              </w:rPr>
              <w:t>Spolupráce</w:t>
            </w:r>
          </w:p>
        </w:tc>
        <w:tc>
          <w:tcPr>
            <w:tcW w:w="5948" w:type="dxa"/>
            <w:tcBorders>
              <w:top w:val="single" w:sz="4" w:space="0" w:color="auto"/>
              <w:left w:val="single" w:sz="4" w:space="0" w:color="auto"/>
              <w:bottom w:val="single" w:sz="4" w:space="0" w:color="auto"/>
              <w:right w:val="single" w:sz="4" w:space="0" w:color="auto"/>
            </w:tcBorders>
            <w:hideMark/>
          </w:tcPr>
          <w:p w14:paraId="756F81AC" w14:textId="77777777" w:rsidR="00D872CF" w:rsidRPr="0085768F" w:rsidRDefault="00D872CF" w:rsidP="0085768F">
            <w:pPr>
              <w:rPr>
                <w:rFonts w:cstheme="minorHAnsi"/>
                <w:sz w:val="16"/>
                <w:szCs w:val="16"/>
              </w:rPr>
            </w:pPr>
            <w:r w:rsidRPr="0085768F">
              <w:rPr>
                <w:rFonts w:cstheme="minorHAnsi"/>
                <w:sz w:val="16"/>
                <w:szCs w:val="16"/>
              </w:rPr>
              <w:t>-</w:t>
            </w:r>
          </w:p>
        </w:tc>
      </w:tr>
      <w:tr w:rsidR="00D872CF" w:rsidRPr="0085768F" w14:paraId="206DC2FE"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7E3F7621" w14:textId="77777777" w:rsidR="00D872CF" w:rsidRPr="0085768F" w:rsidRDefault="00D872CF" w:rsidP="0085768F">
            <w:pPr>
              <w:rPr>
                <w:rFonts w:cstheme="minorHAnsi"/>
                <w:sz w:val="16"/>
                <w:szCs w:val="16"/>
              </w:rPr>
            </w:pPr>
            <w:r w:rsidRPr="0085768F">
              <w:rPr>
                <w:rFonts w:cstheme="minorHAnsi"/>
                <w:sz w:val="16"/>
                <w:szCs w:val="16"/>
              </w:rPr>
              <w:t>Celkový rozpočet</w:t>
            </w:r>
          </w:p>
        </w:tc>
        <w:tc>
          <w:tcPr>
            <w:tcW w:w="5948" w:type="dxa"/>
            <w:tcBorders>
              <w:top w:val="single" w:sz="4" w:space="0" w:color="auto"/>
              <w:left w:val="single" w:sz="4" w:space="0" w:color="auto"/>
              <w:bottom w:val="single" w:sz="4" w:space="0" w:color="auto"/>
              <w:right w:val="single" w:sz="4" w:space="0" w:color="auto"/>
            </w:tcBorders>
            <w:hideMark/>
          </w:tcPr>
          <w:p w14:paraId="63A3DD4D" w14:textId="7B0DA478" w:rsidR="00D872CF" w:rsidRPr="0085768F" w:rsidRDefault="00F50885" w:rsidP="0085768F">
            <w:pPr>
              <w:rPr>
                <w:rFonts w:cstheme="minorHAnsi"/>
                <w:sz w:val="16"/>
                <w:szCs w:val="16"/>
              </w:rPr>
            </w:pPr>
            <w:r w:rsidRPr="0085768F">
              <w:rPr>
                <w:rFonts w:cstheme="minorHAnsi"/>
                <w:sz w:val="16"/>
                <w:szCs w:val="16"/>
              </w:rPr>
              <w:t>3 925,-</w:t>
            </w:r>
          </w:p>
        </w:tc>
      </w:tr>
      <w:tr w:rsidR="00D872CF" w:rsidRPr="0085768F" w14:paraId="2700D7AF"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2DDE52F5" w14:textId="77777777" w:rsidR="00D872CF" w:rsidRPr="0085768F" w:rsidRDefault="00D872CF" w:rsidP="0085768F">
            <w:pPr>
              <w:rPr>
                <w:rFonts w:cstheme="minorHAnsi"/>
                <w:sz w:val="16"/>
                <w:szCs w:val="16"/>
              </w:rPr>
            </w:pPr>
            <w:r w:rsidRPr="0085768F">
              <w:rPr>
                <w:rFonts w:cstheme="minorHAnsi"/>
                <w:sz w:val="16"/>
                <w:szCs w:val="16"/>
              </w:rPr>
              <w:t>Zdroj financování</w:t>
            </w:r>
          </w:p>
        </w:tc>
        <w:tc>
          <w:tcPr>
            <w:tcW w:w="5948" w:type="dxa"/>
            <w:tcBorders>
              <w:top w:val="single" w:sz="4" w:space="0" w:color="auto"/>
              <w:left w:val="single" w:sz="4" w:space="0" w:color="auto"/>
              <w:bottom w:val="single" w:sz="4" w:space="0" w:color="auto"/>
              <w:right w:val="single" w:sz="4" w:space="0" w:color="auto"/>
            </w:tcBorders>
            <w:hideMark/>
          </w:tcPr>
          <w:p w14:paraId="45213BD3" w14:textId="32B52A15" w:rsidR="00D872CF" w:rsidRPr="0085768F" w:rsidRDefault="00800BD2" w:rsidP="0085768F">
            <w:pPr>
              <w:rPr>
                <w:rFonts w:cstheme="minorHAnsi"/>
                <w:sz w:val="16"/>
                <w:szCs w:val="16"/>
              </w:rPr>
            </w:pPr>
            <w:r w:rsidRPr="0085768F">
              <w:rPr>
                <w:rFonts w:cstheme="minorHAnsi"/>
                <w:sz w:val="16"/>
                <w:szCs w:val="16"/>
              </w:rPr>
              <w:t>Šablony pro MŠ a ZŠ I – OP JAK</w:t>
            </w:r>
          </w:p>
        </w:tc>
      </w:tr>
      <w:tr w:rsidR="00D872CF" w:rsidRPr="0085768F" w14:paraId="4B001647"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665F19BB" w14:textId="77777777" w:rsidR="00D872CF" w:rsidRPr="0085768F" w:rsidRDefault="00D872CF" w:rsidP="0085768F">
            <w:pPr>
              <w:rPr>
                <w:rFonts w:cstheme="minorHAnsi"/>
                <w:sz w:val="16"/>
                <w:szCs w:val="16"/>
              </w:rPr>
            </w:pPr>
            <w:r w:rsidRPr="0085768F">
              <w:rPr>
                <w:rFonts w:cstheme="minorHAnsi"/>
                <w:sz w:val="16"/>
                <w:szCs w:val="16"/>
              </w:rPr>
              <w:t>Časový harmonogram</w:t>
            </w:r>
          </w:p>
        </w:tc>
        <w:tc>
          <w:tcPr>
            <w:tcW w:w="5948" w:type="dxa"/>
            <w:tcBorders>
              <w:top w:val="single" w:sz="4" w:space="0" w:color="auto"/>
              <w:left w:val="single" w:sz="4" w:space="0" w:color="auto"/>
              <w:bottom w:val="single" w:sz="4" w:space="0" w:color="auto"/>
              <w:right w:val="single" w:sz="4" w:space="0" w:color="auto"/>
            </w:tcBorders>
            <w:hideMark/>
          </w:tcPr>
          <w:p w14:paraId="696B0DDF" w14:textId="6D84B009" w:rsidR="00D872CF" w:rsidRPr="0085768F" w:rsidRDefault="00E07529" w:rsidP="0085768F">
            <w:pPr>
              <w:rPr>
                <w:rFonts w:cstheme="minorHAnsi"/>
                <w:sz w:val="16"/>
                <w:szCs w:val="16"/>
              </w:rPr>
            </w:pPr>
            <w:r>
              <w:rPr>
                <w:rFonts w:cstheme="minorHAnsi"/>
                <w:sz w:val="16"/>
                <w:szCs w:val="16"/>
              </w:rPr>
              <w:t>2025</w:t>
            </w:r>
          </w:p>
        </w:tc>
      </w:tr>
      <w:tr w:rsidR="002059B5" w:rsidRPr="0085768F" w14:paraId="715BA2F5" w14:textId="77777777" w:rsidTr="00C946D5">
        <w:tc>
          <w:tcPr>
            <w:tcW w:w="3114" w:type="dxa"/>
            <w:tcBorders>
              <w:top w:val="single" w:sz="4" w:space="0" w:color="auto"/>
              <w:left w:val="single" w:sz="4" w:space="0" w:color="auto"/>
              <w:bottom w:val="single" w:sz="4" w:space="0" w:color="auto"/>
              <w:right w:val="single" w:sz="4" w:space="0" w:color="auto"/>
            </w:tcBorders>
            <w:hideMark/>
          </w:tcPr>
          <w:p w14:paraId="5D637BB5" w14:textId="77777777" w:rsidR="002059B5" w:rsidRPr="0085768F" w:rsidRDefault="002059B5" w:rsidP="0085768F">
            <w:pPr>
              <w:rPr>
                <w:rFonts w:cstheme="minorHAnsi"/>
                <w:sz w:val="16"/>
                <w:szCs w:val="16"/>
              </w:rPr>
            </w:pPr>
            <w:bookmarkStart w:id="95" w:name="_Hlk117088401"/>
            <w:r w:rsidRPr="0085768F">
              <w:rPr>
                <w:rFonts w:cstheme="minorHAnsi"/>
                <w:sz w:val="16"/>
                <w:szCs w:val="16"/>
              </w:rPr>
              <w:t>Cíl MAP:</w:t>
            </w:r>
          </w:p>
        </w:tc>
        <w:tc>
          <w:tcPr>
            <w:tcW w:w="5948" w:type="dxa"/>
            <w:tcBorders>
              <w:top w:val="single" w:sz="4" w:space="0" w:color="auto"/>
              <w:left w:val="single" w:sz="4" w:space="0" w:color="auto"/>
              <w:bottom w:val="single" w:sz="4" w:space="0" w:color="auto"/>
              <w:right w:val="single" w:sz="4" w:space="0" w:color="auto"/>
            </w:tcBorders>
          </w:tcPr>
          <w:p w14:paraId="4C8DA765" w14:textId="15B630D6" w:rsidR="002059B5" w:rsidRPr="0085768F" w:rsidRDefault="002059B5" w:rsidP="0085768F">
            <w:pPr>
              <w:rPr>
                <w:rFonts w:cstheme="minorHAnsi"/>
                <w:sz w:val="16"/>
                <w:szCs w:val="16"/>
                <w:highlight w:val="yellow"/>
              </w:rPr>
            </w:pPr>
            <w:r w:rsidRPr="0085768F">
              <w:rPr>
                <w:rFonts w:cstheme="minorHAnsi"/>
                <w:sz w:val="16"/>
                <w:szCs w:val="16"/>
              </w:rPr>
              <w:t xml:space="preserve">2.5 Dostatečné odborné a personální kapacity pedagogických a dalších odborných pracovníků a podpora rozvoje </w:t>
            </w:r>
            <w:proofErr w:type="spellStart"/>
            <w:r w:rsidRPr="0085768F">
              <w:rPr>
                <w:rFonts w:cstheme="minorHAnsi"/>
                <w:sz w:val="16"/>
                <w:szCs w:val="16"/>
              </w:rPr>
              <w:t>wellbeingu</w:t>
            </w:r>
            <w:proofErr w:type="spellEnd"/>
          </w:p>
        </w:tc>
      </w:tr>
      <w:tr w:rsidR="002059B5" w:rsidRPr="0085768F" w14:paraId="5B82E51C"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638785F7" w14:textId="77777777" w:rsidR="002059B5" w:rsidRPr="0085768F" w:rsidRDefault="002059B5" w:rsidP="0085768F">
            <w:pPr>
              <w:rPr>
                <w:rFonts w:cstheme="minorHAnsi"/>
                <w:sz w:val="16"/>
                <w:szCs w:val="16"/>
              </w:rPr>
            </w:pPr>
            <w:r w:rsidRPr="0085768F">
              <w:rPr>
                <w:rFonts w:cstheme="minorHAnsi"/>
                <w:sz w:val="16"/>
                <w:szCs w:val="16"/>
              </w:rPr>
              <w:t>Opatření MAP:</w:t>
            </w:r>
          </w:p>
        </w:tc>
        <w:tc>
          <w:tcPr>
            <w:tcW w:w="5948" w:type="dxa"/>
            <w:tcBorders>
              <w:top w:val="single" w:sz="4" w:space="0" w:color="auto"/>
              <w:left w:val="single" w:sz="4" w:space="0" w:color="auto"/>
              <w:bottom w:val="single" w:sz="4" w:space="0" w:color="auto"/>
              <w:right w:val="single" w:sz="4" w:space="0" w:color="auto"/>
            </w:tcBorders>
          </w:tcPr>
          <w:p w14:paraId="53C584C2" w14:textId="6E887301" w:rsidR="002059B5" w:rsidRPr="0085768F" w:rsidRDefault="002059B5" w:rsidP="0085768F">
            <w:pPr>
              <w:rPr>
                <w:rFonts w:cstheme="minorHAnsi"/>
                <w:sz w:val="16"/>
                <w:szCs w:val="16"/>
                <w:highlight w:val="yellow"/>
              </w:rPr>
            </w:pPr>
            <w:r w:rsidRPr="0085768F">
              <w:rPr>
                <w:rFonts w:cstheme="minorHAnsi"/>
                <w:sz w:val="16"/>
                <w:szCs w:val="16"/>
              </w:rPr>
              <w:t xml:space="preserve">2.5.2 Podpora rozvoje pedagogických, didaktických a manažerských kompetencí pracovníků v základním vzdělávání včetně podpory </w:t>
            </w:r>
            <w:proofErr w:type="spellStart"/>
            <w:r w:rsidRPr="0085768F">
              <w:rPr>
                <w:rFonts w:cstheme="minorHAnsi"/>
                <w:sz w:val="16"/>
                <w:szCs w:val="16"/>
              </w:rPr>
              <w:t>wellbeingu</w:t>
            </w:r>
            <w:proofErr w:type="spellEnd"/>
            <w:r w:rsidRPr="0085768F">
              <w:rPr>
                <w:rFonts w:cstheme="minorHAnsi"/>
                <w:sz w:val="16"/>
                <w:szCs w:val="16"/>
              </w:rPr>
              <w:t xml:space="preserve"> na školách</w:t>
            </w:r>
          </w:p>
        </w:tc>
      </w:tr>
      <w:bookmarkEnd w:id="95"/>
    </w:tbl>
    <w:p w14:paraId="24568DDF" w14:textId="77777777" w:rsidR="00321F62" w:rsidRPr="0085768F" w:rsidRDefault="00321F62" w:rsidP="0085768F">
      <w:pPr>
        <w:spacing w:after="0" w:line="256" w:lineRule="auto"/>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116E1E32" w14:textId="77777777" w:rsidTr="0077305C">
        <w:tc>
          <w:tcPr>
            <w:tcW w:w="3114" w:type="dxa"/>
            <w:tcBorders>
              <w:top w:val="single" w:sz="4" w:space="0" w:color="auto"/>
              <w:left w:val="single" w:sz="4" w:space="0" w:color="auto"/>
              <w:bottom w:val="single" w:sz="4" w:space="0" w:color="auto"/>
              <w:right w:val="single" w:sz="4" w:space="0" w:color="auto"/>
            </w:tcBorders>
            <w:shd w:val="clear" w:color="auto" w:fill="002060"/>
            <w:hideMark/>
          </w:tcPr>
          <w:p w14:paraId="278D7636"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tcBorders>
              <w:top w:val="single" w:sz="4" w:space="0" w:color="auto"/>
              <w:left w:val="single" w:sz="4" w:space="0" w:color="auto"/>
              <w:bottom w:val="single" w:sz="4" w:space="0" w:color="auto"/>
              <w:right w:val="single" w:sz="4" w:space="0" w:color="auto"/>
            </w:tcBorders>
            <w:shd w:val="clear" w:color="auto" w:fill="002060"/>
            <w:hideMark/>
          </w:tcPr>
          <w:p w14:paraId="78FCB30E" w14:textId="020443C0" w:rsidR="00321F62" w:rsidRPr="0085768F" w:rsidRDefault="00F50885" w:rsidP="0085768F">
            <w:pPr>
              <w:rPr>
                <w:rFonts w:cstheme="minorHAnsi"/>
                <w:b/>
                <w:bCs/>
                <w:sz w:val="16"/>
                <w:szCs w:val="16"/>
              </w:rPr>
            </w:pPr>
            <w:r w:rsidRPr="0085768F">
              <w:rPr>
                <w:rFonts w:cstheme="minorHAnsi"/>
                <w:b/>
                <w:bCs/>
                <w:sz w:val="16"/>
                <w:szCs w:val="16"/>
              </w:rPr>
              <w:t>Národní plán obnovy</w:t>
            </w:r>
            <w:r w:rsidR="00321F62" w:rsidRPr="0085768F">
              <w:rPr>
                <w:rFonts w:cstheme="minorHAnsi"/>
                <w:b/>
                <w:bCs/>
                <w:sz w:val="16"/>
                <w:szCs w:val="16"/>
              </w:rPr>
              <w:t xml:space="preserve"> </w:t>
            </w:r>
          </w:p>
        </w:tc>
      </w:tr>
      <w:tr w:rsidR="00321F62" w:rsidRPr="0085768F" w14:paraId="5D795142" w14:textId="77777777" w:rsidTr="0085768F">
        <w:trPr>
          <w:trHeight w:val="182"/>
        </w:trPr>
        <w:tc>
          <w:tcPr>
            <w:tcW w:w="3114" w:type="dxa"/>
            <w:tcBorders>
              <w:top w:val="single" w:sz="4" w:space="0" w:color="auto"/>
              <w:left w:val="single" w:sz="4" w:space="0" w:color="auto"/>
              <w:bottom w:val="single" w:sz="4" w:space="0" w:color="auto"/>
              <w:right w:val="single" w:sz="4" w:space="0" w:color="auto"/>
            </w:tcBorders>
            <w:hideMark/>
          </w:tcPr>
          <w:p w14:paraId="48890C40"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hideMark/>
          </w:tcPr>
          <w:p w14:paraId="4CA7D3E8" w14:textId="5838C24F" w:rsidR="00321F62" w:rsidRPr="0085768F" w:rsidRDefault="00F50885" w:rsidP="0085768F">
            <w:pPr>
              <w:spacing w:line="276" w:lineRule="auto"/>
              <w:rPr>
                <w:rFonts w:cstheme="minorHAnsi"/>
                <w:sz w:val="16"/>
                <w:szCs w:val="16"/>
              </w:rPr>
            </w:pPr>
            <w:r w:rsidRPr="0085768F">
              <w:rPr>
                <w:rFonts w:cstheme="minorHAnsi"/>
                <w:sz w:val="16"/>
                <w:szCs w:val="16"/>
              </w:rPr>
              <w:t>Doučování žáků</w:t>
            </w:r>
          </w:p>
        </w:tc>
      </w:tr>
      <w:tr w:rsidR="00321F62" w:rsidRPr="0085768F" w14:paraId="6A638E0D"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122F32FC"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left w:val="single" w:sz="4" w:space="0" w:color="auto"/>
              <w:bottom w:val="single" w:sz="4" w:space="0" w:color="auto"/>
              <w:right w:val="single" w:sz="4" w:space="0" w:color="auto"/>
            </w:tcBorders>
            <w:hideMark/>
          </w:tcPr>
          <w:p w14:paraId="37C3B780" w14:textId="782306F6" w:rsidR="00321F62" w:rsidRPr="0085768F" w:rsidRDefault="00321F62" w:rsidP="0085768F">
            <w:pPr>
              <w:rPr>
                <w:rFonts w:cstheme="minorHAnsi"/>
                <w:sz w:val="16"/>
                <w:szCs w:val="16"/>
              </w:rPr>
            </w:pPr>
            <w:r w:rsidRPr="0085768F">
              <w:rPr>
                <w:rFonts w:cstheme="minorHAnsi"/>
                <w:sz w:val="16"/>
                <w:szCs w:val="16"/>
              </w:rPr>
              <w:t>ZŠ a MŠ Cítoliby</w:t>
            </w:r>
          </w:p>
        </w:tc>
      </w:tr>
      <w:tr w:rsidR="00321F62" w:rsidRPr="0085768F" w14:paraId="5510914B"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084D7FCA"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Borders>
              <w:top w:val="single" w:sz="4" w:space="0" w:color="auto"/>
              <w:left w:val="single" w:sz="4" w:space="0" w:color="auto"/>
              <w:bottom w:val="single" w:sz="4" w:space="0" w:color="auto"/>
              <w:right w:val="single" w:sz="4" w:space="0" w:color="auto"/>
            </w:tcBorders>
            <w:hideMark/>
          </w:tcPr>
          <w:p w14:paraId="202C0D8D" w14:textId="481F9DEB" w:rsidR="00321F62" w:rsidRPr="0085768F" w:rsidRDefault="00321F62" w:rsidP="0085768F">
            <w:pPr>
              <w:rPr>
                <w:rFonts w:cstheme="minorHAnsi"/>
                <w:sz w:val="16"/>
                <w:szCs w:val="16"/>
              </w:rPr>
            </w:pPr>
            <w:r w:rsidRPr="0085768F">
              <w:rPr>
                <w:rFonts w:cstheme="minorHAnsi"/>
                <w:sz w:val="16"/>
                <w:szCs w:val="16"/>
              </w:rPr>
              <w:t>ZŠ a MŠ Cítoliby</w:t>
            </w:r>
          </w:p>
        </w:tc>
      </w:tr>
      <w:tr w:rsidR="00321F62" w:rsidRPr="0085768F" w14:paraId="3B0BE1E8"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77A2D77D"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1D02B" w14:textId="5E99B961" w:rsidR="00321F62" w:rsidRPr="0085768F" w:rsidRDefault="00F50885" w:rsidP="0085768F">
            <w:pPr>
              <w:rPr>
                <w:rFonts w:cstheme="minorHAnsi"/>
                <w:sz w:val="16"/>
                <w:szCs w:val="16"/>
              </w:rPr>
            </w:pPr>
            <w:r w:rsidRPr="0085768F">
              <w:rPr>
                <w:rFonts w:cstheme="minorHAnsi"/>
                <w:sz w:val="16"/>
                <w:szCs w:val="16"/>
              </w:rPr>
              <w:t>Doučování žáků škol</w:t>
            </w:r>
          </w:p>
        </w:tc>
      </w:tr>
      <w:tr w:rsidR="00321F62" w:rsidRPr="0085768F" w14:paraId="46C1A658"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51E6446B"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Borders>
              <w:top w:val="single" w:sz="4" w:space="0" w:color="auto"/>
              <w:left w:val="single" w:sz="4" w:space="0" w:color="auto"/>
              <w:bottom w:val="single" w:sz="4" w:space="0" w:color="auto"/>
              <w:right w:val="single" w:sz="4" w:space="0" w:color="auto"/>
            </w:tcBorders>
            <w:hideMark/>
          </w:tcPr>
          <w:p w14:paraId="09DB8D1F"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7791E40D"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0E174DC5"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Borders>
              <w:top w:val="single" w:sz="4" w:space="0" w:color="auto"/>
              <w:left w:val="single" w:sz="4" w:space="0" w:color="auto"/>
              <w:bottom w:val="single" w:sz="4" w:space="0" w:color="auto"/>
              <w:right w:val="single" w:sz="4" w:space="0" w:color="auto"/>
            </w:tcBorders>
            <w:hideMark/>
          </w:tcPr>
          <w:p w14:paraId="2F0F4334"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65A4FDEB"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32E6AF79"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Borders>
              <w:top w:val="single" w:sz="4" w:space="0" w:color="auto"/>
              <w:left w:val="single" w:sz="4" w:space="0" w:color="auto"/>
              <w:bottom w:val="single" w:sz="4" w:space="0" w:color="auto"/>
              <w:right w:val="single" w:sz="4" w:space="0" w:color="auto"/>
            </w:tcBorders>
            <w:hideMark/>
          </w:tcPr>
          <w:p w14:paraId="56E68C66" w14:textId="6E160629" w:rsidR="00321F62" w:rsidRPr="0085768F" w:rsidRDefault="00F50885" w:rsidP="0085768F">
            <w:pPr>
              <w:rPr>
                <w:rFonts w:cstheme="minorHAnsi"/>
                <w:sz w:val="16"/>
                <w:szCs w:val="16"/>
              </w:rPr>
            </w:pPr>
            <w:r w:rsidRPr="0085768F">
              <w:rPr>
                <w:rFonts w:cstheme="minorHAnsi"/>
                <w:sz w:val="16"/>
                <w:szCs w:val="16"/>
              </w:rPr>
              <w:t>NPO</w:t>
            </w:r>
          </w:p>
        </w:tc>
      </w:tr>
      <w:tr w:rsidR="00321F62" w:rsidRPr="0085768F" w14:paraId="61680B6F"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05AE0A8C"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Borders>
              <w:top w:val="single" w:sz="4" w:space="0" w:color="auto"/>
              <w:left w:val="single" w:sz="4" w:space="0" w:color="auto"/>
              <w:bottom w:val="single" w:sz="4" w:space="0" w:color="auto"/>
              <w:right w:val="single" w:sz="4" w:space="0" w:color="auto"/>
            </w:tcBorders>
            <w:hideMark/>
          </w:tcPr>
          <w:p w14:paraId="00D75F1A" w14:textId="52A3E466" w:rsidR="00321F62" w:rsidRPr="0085768F" w:rsidRDefault="00E07529" w:rsidP="0085768F">
            <w:pPr>
              <w:rPr>
                <w:rFonts w:cstheme="minorHAnsi"/>
                <w:sz w:val="16"/>
                <w:szCs w:val="16"/>
              </w:rPr>
            </w:pPr>
            <w:r>
              <w:rPr>
                <w:rFonts w:cstheme="minorHAnsi"/>
                <w:sz w:val="16"/>
                <w:szCs w:val="16"/>
              </w:rPr>
              <w:t>2025</w:t>
            </w:r>
          </w:p>
        </w:tc>
      </w:tr>
      <w:tr w:rsidR="00321F62" w:rsidRPr="0085768F" w14:paraId="52AD06F7" w14:textId="77777777" w:rsidTr="00F50885">
        <w:tc>
          <w:tcPr>
            <w:tcW w:w="3114" w:type="dxa"/>
            <w:tcBorders>
              <w:top w:val="single" w:sz="4" w:space="0" w:color="auto"/>
              <w:left w:val="single" w:sz="4" w:space="0" w:color="auto"/>
              <w:bottom w:val="single" w:sz="4" w:space="0" w:color="auto"/>
              <w:right w:val="single" w:sz="4" w:space="0" w:color="auto"/>
            </w:tcBorders>
            <w:hideMark/>
          </w:tcPr>
          <w:p w14:paraId="6F8B9ADB"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tcBorders>
              <w:top w:val="single" w:sz="4" w:space="0" w:color="auto"/>
              <w:left w:val="single" w:sz="4" w:space="0" w:color="auto"/>
              <w:bottom w:val="single" w:sz="4" w:space="0" w:color="auto"/>
              <w:right w:val="single" w:sz="4" w:space="0" w:color="auto"/>
            </w:tcBorders>
          </w:tcPr>
          <w:p w14:paraId="59C0C0B0" w14:textId="4EE3ECEF" w:rsidR="00536372" w:rsidRPr="0085768F" w:rsidRDefault="002059B5" w:rsidP="0085768F">
            <w:pPr>
              <w:rPr>
                <w:rFonts w:cstheme="minorHAnsi"/>
                <w:sz w:val="16"/>
                <w:szCs w:val="16"/>
              </w:rPr>
            </w:pPr>
            <w:r w:rsidRPr="0085768F">
              <w:rPr>
                <w:rFonts w:cstheme="minorHAnsi"/>
                <w:sz w:val="16"/>
                <w:szCs w:val="16"/>
              </w:rPr>
              <w:t xml:space="preserve">2.4 Podpora inkluzivního a společného vzdělávání, vč. podpory dětí a žáků ohrožených </w:t>
            </w:r>
            <w:proofErr w:type="gramStart"/>
            <w:r w:rsidRPr="0085768F">
              <w:rPr>
                <w:rFonts w:cstheme="minorHAnsi"/>
                <w:sz w:val="16"/>
                <w:szCs w:val="16"/>
              </w:rPr>
              <w:t>školním  neúspěchem</w:t>
            </w:r>
            <w:proofErr w:type="gramEnd"/>
          </w:p>
        </w:tc>
      </w:tr>
      <w:tr w:rsidR="00321F62" w:rsidRPr="0085768F" w14:paraId="0AFF5C1D" w14:textId="77777777" w:rsidTr="0077305C">
        <w:tc>
          <w:tcPr>
            <w:tcW w:w="3114" w:type="dxa"/>
            <w:tcBorders>
              <w:top w:val="single" w:sz="4" w:space="0" w:color="auto"/>
              <w:left w:val="single" w:sz="4" w:space="0" w:color="auto"/>
              <w:bottom w:val="single" w:sz="4" w:space="0" w:color="auto"/>
              <w:right w:val="single" w:sz="4" w:space="0" w:color="auto"/>
            </w:tcBorders>
            <w:hideMark/>
          </w:tcPr>
          <w:p w14:paraId="52F10234"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Borders>
              <w:top w:val="single" w:sz="4" w:space="0" w:color="auto"/>
              <w:left w:val="single" w:sz="4" w:space="0" w:color="auto"/>
              <w:bottom w:val="single" w:sz="4" w:space="0" w:color="auto"/>
              <w:right w:val="single" w:sz="4" w:space="0" w:color="auto"/>
            </w:tcBorders>
          </w:tcPr>
          <w:p w14:paraId="0E2DB82D" w14:textId="68A8D792" w:rsidR="00321F62" w:rsidRPr="0085768F" w:rsidRDefault="002059B5" w:rsidP="0085768F">
            <w:pPr>
              <w:rPr>
                <w:rFonts w:cstheme="minorHAnsi"/>
                <w:sz w:val="16"/>
                <w:szCs w:val="16"/>
              </w:rPr>
            </w:pPr>
            <w:r w:rsidRPr="0085768F">
              <w:rPr>
                <w:rFonts w:cstheme="minorHAnsi"/>
                <w:sz w:val="16"/>
                <w:szCs w:val="16"/>
              </w:rPr>
              <w:t>2.4.4 Individuální aktivity jednotlivých subjektů základního vzdělávání a dalších zařízení v oblasti inkluze a rozvoje potenciálu každého žáka</w:t>
            </w:r>
          </w:p>
        </w:tc>
      </w:tr>
    </w:tbl>
    <w:p w14:paraId="5E8437B3" w14:textId="77777777" w:rsidR="00B24B30" w:rsidRDefault="00B24B30" w:rsidP="0085768F">
      <w:pPr>
        <w:widowControl w:val="0"/>
        <w:spacing w:after="0" w:line="288" w:lineRule="auto"/>
        <w:rPr>
          <w:rFonts w:eastAsia="Arial" w:cstheme="minorHAnsi"/>
          <w:b/>
          <w:bCs/>
          <w:noProof/>
          <w:color w:val="FF0000"/>
          <w:sz w:val="16"/>
          <w:szCs w:val="16"/>
          <w:lang w:eastAsia="cs-CZ"/>
        </w:rPr>
      </w:pPr>
    </w:p>
    <w:p w14:paraId="264DB1B7" w14:textId="77777777" w:rsidR="0085768F" w:rsidRDefault="0085768F" w:rsidP="0085768F">
      <w:pPr>
        <w:widowControl w:val="0"/>
        <w:spacing w:after="0" w:line="288" w:lineRule="auto"/>
        <w:rPr>
          <w:rFonts w:eastAsia="Arial" w:cstheme="minorHAnsi"/>
          <w:b/>
          <w:bCs/>
          <w:noProof/>
          <w:color w:val="FF0000"/>
          <w:sz w:val="16"/>
          <w:szCs w:val="16"/>
          <w:lang w:eastAsia="cs-CZ"/>
        </w:rPr>
      </w:pPr>
    </w:p>
    <w:p w14:paraId="6CC950A1" w14:textId="77777777" w:rsidR="0085768F" w:rsidRDefault="0085768F" w:rsidP="0085768F">
      <w:pPr>
        <w:widowControl w:val="0"/>
        <w:spacing w:after="0" w:line="288" w:lineRule="auto"/>
        <w:rPr>
          <w:rFonts w:eastAsia="Arial" w:cstheme="minorHAnsi"/>
          <w:b/>
          <w:bCs/>
          <w:noProof/>
          <w:color w:val="FF0000"/>
          <w:sz w:val="16"/>
          <w:szCs w:val="16"/>
          <w:lang w:eastAsia="cs-CZ"/>
        </w:rPr>
      </w:pPr>
    </w:p>
    <w:p w14:paraId="30B553D1" w14:textId="77777777" w:rsidR="0085768F" w:rsidRPr="0085768F" w:rsidRDefault="0085768F"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F50885" w:rsidRPr="0085768F" w14:paraId="1EB79C5A" w14:textId="77777777" w:rsidTr="00816F9E">
        <w:tc>
          <w:tcPr>
            <w:tcW w:w="3114" w:type="dxa"/>
            <w:tcBorders>
              <w:top w:val="single" w:sz="4" w:space="0" w:color="auto"/>
              <w:left w:val="single" w:sz="4" w:space="0" w:color="auto"/>
              <w:bottom w:val="single" w:sz="4" w:space="0" w:color="auto"/>
              <w:right w:val="single" w:sz="4" w:space="0" w:color="auto"/>
            </w:tcBorders>
            <w:shd w:val="clear" w:color="auto" w:fill="002060"/>
            <w:hideMark/>
          </w:tcPr>
          <w:p w14:paraId="6C35B331" w14:textId="77777777" w:rsidR="00F50885" w:rsidRPr="0085768F" w:rsidRDefault="00F50885" w:rsidP="0085768F">
            <w:pPr>
              <w:rPr>
                <w:rFonts w:cstheme="minorHAnsi"/>
                <w:b/>
                <w:bCs/>
                <w:sz w:val="16"/>
                <w:szCs w:val="16"/>
              </w:rPr>
            </w:pPr>
            <w:r w:rsidRPr="0085768F">
              <w:rPr>
                <w:rFonts w:cstheme="minorHAnsi"/>
                <w:b/>
                <w:bCs/>
                <w:sz w:val="16"/>
                <w:szCs w:val="16"/>
              </w:rPr>
              <w:lastRenderedPageBreak/>
              <w:t>Aktivita</w:t>
            </w:r>
          </w:p>
        </w:tc>
        <w:tc>
          <w:tcPr>
            <w:tcW w:w="5948" w:type="dxa"/>
            <w:tcBorders>
              <w:top w:val="single" w:sz="4" w:space="0" w:color="auto"/>
              <w:left w:val="single" w:sz="4" w:space="0" w:color="auto"/>
              <w:bottom w:val="single" w:sz="4" w:space="0" w:color="auto"/>
              <w:right w:val="single" w:sz="4" w:space="0" w:color="auto"/>
            </w:tcBorders>
            <w:shd w:val="clear" w:color="auto" w:fill="002060"/>
            <w:hideMark/>
          </w:tcPr>
          <w:p w14:paraId="63285E54" w14:textId="71D7AACB" w:rsidR="00F50885" w:rsidRPr="0085768F" w:rsidRDefault="00F50885" w:rsidP="0085768F">
            <w:pPr>
              <w:rPr>
                <w:rFonts w:cstheme="minorHAnsi"/>
                <w:b/>
                <w:bCs/>
                <w:sz w:val="16"/>
                <w:szCs w:val="16"/>
              </w:rPr>
            </w:pPr>
            <w:r w:rsidRPr="0085768F">
              <w:rPr>
                <w:rFonts w:cstheme="minorHAnsi"/>
                <w:b/>
                <w:bCs/>
                <w:sz w:val="16"/>
                <w:szCs w:val="16"/>
              </w:rPr>
              <w:t>Kulturní</w:t>
            </w:r>
            <w:r w:rsidR="002F66E4" w:rsidRPr="0085768F">
              <w:rPr>
                <w:rFonts w:cstheme="minorHAnsi"/>
                <w:b/>
                <w:bCs/>
                <w:sz w:val="16"/>
                <w:szCs w:val="16"/>
              </w:rPr>
              <w:t>, s</w:t>
            </w:r>
            <w:r w:rsidRPr="0085768F">
              <w:rPr>
                <w:rFonts w:cstheme="minorHAnsi"/>
                <w:b/>
                <w:bCs/>
                <w:sz w:val="16"/>
                <w:szCs w:val="16"/>
              </w:rPr>
              <w:t xml:space="preserve">polečenské </w:t>
            </w:r>
            <w:r w:rsidR="002F66E4" w:rsidRPr="0085768F">
              <w:rPr>
                <w:rFonts w:cstheme="minorHAnsi"/>
                <w:b/>
                <w:bCs/>
                <w:sz w:val="16"/>
                <w:szCs w:val="16"/>
              </w:rPr>
              <w:t xml:space="preserve">a ostatní vzdělávací </w:t>
            </w:r>
            <w:r w:rsidRPr="0085768F">
              <w:rPr>
                <w:rFonts w:cstheme="minorHAnsi"/>
                <w:b/>
                <w:bCs/>
                <w:sz w:val="16"/>
                <w:szCs w:val="16"/>
              </w:rPr>
              <w:t xml:space="preserve">akce </w:t>
            </w:r>
          </w:p>
        </w:tc>
      </w:tr>
      <w:tr w:rsidR="00F50885" w:rsidRPr="0085768F" w14:paraId="1614539A" w14:textId="77777777" w:rsidTr="00816F9E">
        <w:trPr>
          <w:trHeight w:val="260"/>
        </w:trPr>
        <w:tc>
          <w:tcPr>
            <w:tcW w:w="3114" w:type="dxa"/>
            <w:tcBorders>
              <w:top w:val="single" w:sz="4" w:space="0" w:color="auto"/>
              <w:left w:val="single" w:sz="4" w:space="0" w:color="auto"/>
              <w:bottom w:val="single" w:sz="4" w:space="0" w:color="auto"/>
              <w:right w:val="single" w:sz="4" w:space="0" w:color="auto"/>
            </w:tcBorders>
            <w:hideMark/>
          </w:tcPr>
          <w:p w14:paraId="04F5E863" w14:textId="77777777" w:rsidR="00F50885" w:rsidRPr="0085768F" w:rsidRDefault="00F50885"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hideMark/>
          </w:tcPr>
          <w:p w14:paraId="5F5DF70D" w14:textId="2E2E0B7B" w:rsidR="0085768F" w:rsidRDefault="00F50885" w:rsidP="0085768F">
            <w:pPr>
              <w:spacing w:line="276" w:lineRule="auto"/>
              <w:rPr>
                <w:rFonts w:cstheme="minorHAnsi"/>
                <w:sz w:val="16"/>
                <w:szCs w:val="16"/>
              </w:rPr>
            </w:pPr>
            <w:r w:rsidRPr="0085768F">
              <w:rPr>
                <w:rFonts w:cstheme="minorHAnsi"/>
                <w:sz w:val="16"/>
                <w:szCs w:val="16"/>
              </w:rPr>
              <w:t>Aktivity s</w:t>
            </w:r>
            <w:r w:rsidR="0085768F">
              <w:rPr>
                <w:rFonts w:cstheme="minorHAnsi"/>
                <w:sz w:val="16"/>
                <w:szCs w:val="16"/>
              </w:rPr>
              <w:t> </w:t>
            </w:r>
            <w:r w:rsidRPr="0085768F">
              <w:rPr>
                <w:rFonts w:cstheme="minorHAnsi"/>
                <w:sz w:val="16"/>
                <w:szCs w:val="16"/>
              </w:rPr>
              <w:t>rodiči</w:t>
            </w:r>
          </w:p>
          <w:p w14:paraId="63623DF0" w14:textId="64AD1726" w:rsidR="00F50885" w:rsidRPr="0085768F" w:rsidRDefault="00F50885" w:rsidP="0085768F">
            <w:pPr>
              <w:spacing w:line="276" w:lineRule="auto"/>
              <w:rPr>
                <w:rFonts w:cstheme="minorHAnsi"/>
                <w:sz w:val="16"/>
                <w:szCs w:val="16"/>
              </w:rPr>
            </w:pPr>
            <w:r w:rsidRPr="0085768F">
              <w:rPr>
                <w:rFonts w:cstheme="minorHAnsi"/>
                <w:sz w:val="16"/>
                <w:szCs w:val="16"/>
              </w:rPr>
              <w:t>Aktivity s </w:t>
            </w:r>
            <w:proofErr w:type="gramStart"/>
            <w:r w:rsidRPr="0085768F">
              <w:rPr>
                <w:rFonts w:cstheme="minorHAnsi"/>
                <w:sz w:val="16"/>
                <w:szCs w:val="16"/>
              </w:rPr>
              <w:t>dětmi - projektové</w:t>
            </w:r>
            <w:proofErr w:type="gramEnd"/>
            <w:r w:rsidRPr="0085768F">
              <w:rPr>
                <w:rFonts w:cstheme="minorHAnsi"/>
                <w:sz w:val="16"/>
                <w:szCs w:val="16"/>
              </w:rPr>
              <w:t xml:space="preserve"> dny, výlety, akce školy, tvořivé dílny</w:t>
            </w:r>
          </w:p>
          <w:p w14:paraId="10B69A8E" w14:textId="760015E4" w:rsidR="00F50885" w:rsidRPr="0085768F" w:rsidRDefault="00F50885" w:rsidP="0085768F">
            <w:pPr>
              <w:spacing w:line="276" w:lineRule="auto"/>
              <w:rPr>
                <w:rFonts w:cstheme="minorHAnsi"/>
                <w:sz w:val="16"/>
                <w:szCs w:val="16"/>
              </w:rPr>
            </w:pPr>
            <w:r w:rsidRPr="0085768F">
              <w:rPr>
                <w:rFonts w:cstheme="minorHAnsi"/>
                <w:sz w:val="16"/>
                <w:szCs w:val="16"/>
              </w:rPr>
              <w:t>Kulturní akce: Vánoční trhy, velikonoční slavnosti, tvořivé dílny</w:t>
            </w:r>
          </w:p>
          <w:p w14:paraId="68E0E093" w14:textId="3E528EBC" w:rsidR="00F50885" w:rsidRPr="0085768F" w:rsidRDefault="00F50885" w:rsidP="0085768F">
            <w:pPr>
              <w:spacing w:line="276" w:lineRule="auto"/>
              <w:rPr>
                <w:rFonts w:cstheme="minorHAnsi"/>
                <w:sz w:val="16"/>
                <w:szCs w:val="16"/>
              </w:rPr>
            </w:pPr>
          </w:p>
        </w:tc>
      </w:tr>
      <w:tr w:rsidR="00F50885" w:rsidRPr="0085768F" w14:paraId="6DADB37D"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24D7F983" w14:textId="77777777" w:rsidR="00F50885" w:rsidRPr="0085768F" w:rsidRDefault="00F50885"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left w:val="single" w:sz="4" w:space="0" w:color="auto"/>
              <w:bottom w:val="single" w:sz="4" w:space="0" w:color="auto"/>
              <w:right w:val="single" w:sz="4" w:space="0" w:color="auto"/>
            </w:tcBorders>
            <w:hideMark/>
          </w:tcPr>
          <w:p w14:paraId="0C8BE3C5" w14:textId="77777777" w:rsidR="00F50885" w:rsidRPr="0085768F" w:rsidRDefault="00F50885" w:rsidP="0085768F">
            <w:pPr>
              <w:rPr>
                <w:rFonts w:cstheme="minorHAnsi"/>
                <w:sz w:val="16"/>
                <w:szCs w:val="16"/>
              </w:rPr>
            </w:pPr>
            <w:r w:rsidRPr="0085768F">
              <w:rPr>
                <w:rFonts w:cstheme="minorHAnsi"/>
                <w:sz w:val="16"/>
                <w:szCs w:val="16"/>
              </w:rPr>
              <w:t>ZŠ a MŠ Cítoliby</w:t>
            </w:r>
          </w:p>
        </w:tc>
      </w:tr>
      <w:tr w:rsidR="00F50885" w:rsidRPr="0085768F" w14:paraId="60E1AD24"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3BCBA1B8" w14:textId="77777777" w:rsidR="00F50885" w:rsidRPr="0085768F" w:rsidRDefault="00F50885" w:rsidP="0085768F">
            <w:pPr>
              <w:rPr>
                <w:rFonts w:cstheme="minorHAnsi"/>
                <w:sz w:val="16"/>
                <w:szCs w:val="16"/>
              </w:rPr>
            </w:pPr>
            <w:r w:rsidRPr="0085768F">
              <w:rPr>
                <w:rFonts w:cstheme="minorHAnsi"/>
                <w:sz w:val="16"/>
                <w:szCs w:val="16"/>
              </w:rPr>
              <w:t>Místo realizace</w:t>
            </w:r>
          </w:p>
        </w:tc>
        <w:tc>
          <w:tcPr>
            <w:tcW w:w="5948" w:type="dxa"/>
            <w:tcBorders>
              <w:top w:val="single" w:sz="4" w:space="0" w:color="auto"/>
              <w:left w:val="single" w:sz="4" w:space="0" w:color="auto"/>
              <w:bottom w:val="single" w:sz="4" w:space="0" w:color="auto"/>
              <w:right w:val="single" w:sz="4" w:space="0" w:color="auto"/>
            </w:tcBorders>
            <w:hideMark/>
          </w:tcPr>
          <w:p w14:paraId="0E07EB7C" w14:textId="77777777" w:rsidR="00F50885" w:rsidRPr="0085768F" w:rsidRDefault="00F50885" w:rsidP="0085768F">
            <w:pPr>
              <w:rPr>
                <w:rFonts w:cstheme="minorHAnsi"/>
                <w:sz w:val="16"/>
                <w:szCs w:val="16"/>
              </w:rPr>
            </w:pPr>
            <w:r w:rsidRPr="0085768F">
              <w:rPr>
                <w:rFonts w:cstheme="minorHAnsi"/>
                <w:sz w:val="16"/>
                <w:szCs w:val="16"/>
              </w:rPr>
              <w:t>ZŠ a MŠ Cítoliby</w:t>
            </w:r>
          </w:p>
        </w:tc>
      </w:tr>
      <w:tr w:rsidR="00F50885" w:rsidRPr="0085768F" w14:paraId="5843B06C"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4CBC27A7" w14:textId="77777777" w:rsidR="00F50885" w:rsidRPr="0085768F" w:rsidRDefault="00F50885" w:rsidP="0085768F">
            <w:pPr>
              <w:rPr>
                <w:rFonts w:cstheme="minorHAnsi"/>
                <w:sz w:val="16"/>
                <w:szCs w:val="16"/>
              </w:rPr>
            </w:pPr>
            <w:r w:rsidRPr="0085768F">
              <w:rPr>
                <w:rFonts w:cstheme="minorHAnsi"/>
                <w:sz w:val="16"/>
                <w:szCs w:val="16"/>
              </w:rPr>
              <w:t>Cíl aktivity</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A08E2" w14:textId="282E0CCF" w:rsidR="00F50885" w:rsidRPr="0085768F" w:rsidRDefault="00F50885" w:rsidP="0085768F">
            <w:pPr>
              <w:rPr>
                <w:rFonts w:cstheme="minorHAnsi"/>
                <w:sz w:val="16"/>
                <w:szCs w:val="16"/>
              </w:rPr>
            </w:pPr>
            <w:r w:rsidRPr="0085768F">
              <w:rPr>
                <w:rFonts w:cstheme="minorHAnsi"/>
                <w:sz w:val="16"/>
                <w:szCs w:val="16"/>
              </w:rPr>
              <w:t>Kulturní a společenské akce</w:t>
            </w:r>
          </w:p>
        </w:tc>
      </w:tr>
      <w:tr w:rsidR="00F50885" w:rsidRPr="0085768F" w14:paraId="59AB8FEA"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37D415C6" w14:textId="77777777" w:rsidR="00F50885" w:rsidRPr="0085768F" w:rsidRDefault="00F50885" w:rsidP="0085768F">
            <w:pPr>
              <w:rPr>
                <w:rFonts w:cstheme="minorHAnsi"/>
                <w:sz w:val="16"/>
                <w:szCs w:val="16"/>
              </w:rPr>
            </w:pPr>
            <w:r w:rsidRPr="0085768F">
              <w:rPr>
                <w:rFonts w:cstheme="minorHAnsi"/>
                <w:sz w:val="16"/>
                <w:szCs w:val="16"/>
              </w:rPr>
              <w:t>Spolupráce</w:t>
            </w:r>
          </w:p>
        </w:tc>
        <w:tc>
          <w:tcPr>
            <w:tcW w:w="5948" w:type="dxa"/>
            <w:tcBorders>
              <w:top w:val="single" w:sz="4" w:space="0" w:color="auto"/>
              <w:left w:val="single" w:sz="4" w:space="0" w:color="auto"/>
              <w:bottom w:val="single" w:sz="4" w:space="0" w:color="auto"/>
              <w:right w:val="single" w:sz="4" w:space="0" w:color="auto"/>
            </w:tcBorders>
            <w:hideMark/>
          </w:tcPr>
          <w:p w14:paraId="5E540E0A" w14:textId="77777777" w:rsidR="00F50885" w:rsidRPr="0085768F" w:rsidRDefault="00F50885" w:rsidP="0085768F">
            <w:pPr>
              <w:rPr>
                <w:rFonts w:cstheme="minorHAnsi"/>
                <w:sz w:val="16"/>
                <w:szCs w:val="16"/>
              </w:rPr>
            </w:pPr>
            <w:r w:rsidRPr="0085768F">
              <w:rPr>
                <w:rFonts w:cstheme="minorHAnsi"/>
                <w:sz w:val="16"/>
                <w:szCs w:val="16"/>
              </w:rPr>
              <w:t>-</w:t>
            </w:r>
          </w:p>
        </w:tc>
      </w:tr>
      <w:tr w:rsidR="00F50885" w:rsidRPr="0085768F" w14:paraId="266B98C3"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25BCEEA2" w14:textId="77777777" w:rsidR="00F50885" w:rsidRPr="0085768F" w:rsidRDefault="00F50885" w:rsidP="0085768F">
            <w:pPr>
              <w:rPr>
                <w:rFonts w:cstheme="minorHAnsi"/>
                <w:sz w:val="16"/>
                <w:szCs w:val="16"/>
              </w:rPr>
            </w:pPr>
            <w:r w:rsidRPr="0085768F">
              <w:rPr>
                <w:rFonts w:cstheme="minorHAnsi"/>
                <w:sz w:val="16"/>
                <w:szCs w:val="16"/>
              </w:rPr>
              <w:t>Celkový rozpočet</w:t>
            </w:r>
          </w:p>
        </w:tc>
        <w:tc>
          <w:tcPr>
            <w:tcW w:w="5948" w:type="dxa"/>
            <w:tcBorders>
              <w:top w:val="single" w:sz="4" w:space="0" w:color="auto"/>
              <w:left w:val="single" w:sz="4" w:space="0" w:color="auto"/>
              <w:bottom w:val="single" w:sz="4" w:space="0" w:color="auto"/>
              <w:right w:val="single" w:sz="4" w:space="0" w:color="auto"/>
            </w:tcBorders>
            <w:hideMark/>
          </w:tcPr>
          <w:p w14:paraId="5C1B8289" w14:textId="77777777" w:rsidR="00F50885" w:rsidRPr="0085768F" w:rsidRDefault="00F50885" w:rsidP="0085768F">
            <w:pPr>
              <w:rPr>
                <w:rFonts w:cstheme="minorHAnsi"/>
                <w:sz w:val="16"/>
                <w:szCs w:val="16"/>
              </w:rPr>
            </w:pPr>
            <w:r w:rsidRPr="0085768F">
              <w:rPr>
                <w:rFonts w:cstheme="minorHAnsi"/>
                <w:sz w:val="16"/>
                <w:szCs w:val="16"/>
              </w:rPr>
              <w:t>-</w:t>
            </w:r>
          </w:p>
        </w:tc>
      </w:tr>
      <w:tr w:rsidR="00F50885" w:rsidRPr="0085768F" w14:paraId="3C193DF1"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08D04643" w14:textId="77777777" w:rsidR="00F50885" w:rsidRPr="0085768F" w:rsidRDefault="00F50885" w:rsidP="0085768F">
            <w:pPr>
              <w:rPr>
                <w:rFonts w:cstheme="minorHAnsi"/>
                <w:sz w:val="16"/>
                <w:szCs w:val="16"/>
              </w:rPr>
            </w:pPr>
            <w:r w:rsidRPr="0085768F">
              <w:rPr>
                <w:rFonts w:cstheme="minorHAnsi"/>
                <w:sz w:val="16"/>
                <w:szCs w:val="16"/>
              </w:rPr>
              <w:t>Zdroj financování</w:t>
            </w:r>
          </w:p>
        </w:tc>
        <w:tc>
          <w:tcPr>
            <w:tcW w:w="5948" w:type="dxa"/>
            <w:tcBorders>
              <w:top w:val="single" w:sz="4" w:space="0" w:color="auto"/>
              <w:left w:val="single" w:sz="4" w:space="0" w:color="auto"/>
              <w:bottom w:val="single" w:sz="4" w:space="0" w:color="auto"/>
              <w:right w:val="single" w:sz="4" w:space="0" w:color="auto"/>
            </w:tcBorders>
            <w:hideMark/>
          </w:tcPr>
          <w:p w14:paraId="39242E84" w14:textId="42F90562" w:rsidR="00F50885" w:rsidRPr="0085768F" w:rsidRDefault="00F50885" w:rsidP="0085768F">
            <w:pPr>
              <w:rPr>
                <w:rFonts w:cstheme="minorHAnsi"/>
                <w:sz w:val="16"/>
                <w:szCs w:val="16"/>
              </w:rPr>
            </w:pPr>
            <w:r w:rsidRPr="0085768F">
              <w:rPr>
                <w:rFonts w:cstheme="minorHAnsi"/>
                <w:sz w:val="16"/>
                <w:szCs w:val="16"/>
              </w:rPr>
              <w:t>Vlastní, sponzoři, zřizovatel</w:t>
            </w:r>
          </w:p>
        </w:tc>
      </w:tr>
      <w:tr w:rsidR="00F50885" w:rsidRPr="0085768F" w14:paraId="3DBB749C"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2F6A2509" w14:textId="77777777" w:rsidR="00F50885" w:rsidRPr="0085768F" w:rsidRDefault="00F50885" w:rsidP="0085768F">
            <w:pPr>
              <w:rPr>
                <w:rFonts w:cstheme="minorHAnsi"/>
                <w:sz w:val="16"/>
                <w:szCs w:val="16"/>
              </w:rPr>
            </w:pPr>
            <w:r w:rsidRPr="0085768F">
              <w:rPr>
                <w:rFonts w:cstheme="minorHAnsi"/>
                <w:sz w:val="16"/>
                <w:szCs w:val="16"/>
              </w:rPr>
              <w:t>Časový harmonogram</w:t>
            </w:r>
          </w:p>
        </w:tc>
        <w:tc>
          <w:tcPr>
            <w:tcW w:w="5948" w:type="dxa"/>
            <w:tcBorders>
              <w:top w:val="single" w:sz="4" w:space="0" w:color="auto"/>
              <w:left w:val="single" w:sz="4" w:space="0" w:color="auto"/>
              <w:bottom w:val="single" w:sz="4" w:space="0" w:color="auto"/>
              <w:right w:val="single" w:sz="4" w:space="0" w:color="auto"/>
            </w:tcBorders>
            <w:hideMark/>
          </w:tcPr>
          <w:p w14:paraId="161BA5FC" w14:textId="1E19B084" w:rsidR="00F50885" w:rsidRPr="0085768F" w:rsidRDefault="00E07529" w:rsidP="0085768F">
            <w:pPr>
              <w:rPr>
                <w:rFonts w:cstheme="minorHAnsi"/>
                <w:sz w:val="16"/>
                <w:szCs w:val="16"/>
              </w:rPr>
            </w:pPr>
            <w:r>
              <w:rPr>
                <w:rFonts w:cstheme="minorHAnsi"/>
                <w:sz w:val="16"/>
                <w:szCs w:val="16"/>
              </w:rPr>
              <w:t>2025</w:t>
            </w:r>
          </w:p>
        </w:tc>
      </w:tr>
      <w:tr w:rsidR="00F50885" w:rsidRPr="0085768F" w14:paraId="232195C9"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5B756A20" w14:textId="77777777" w:rsidR="00F50885" w:rsidRPr="0085768F" w:rsidRDefault="00F50885" w:rsidP="0085768F">
            <w:pPr>
              <w:rPr>
                <w:rFonts w:cstheme="minorHAnsi"/>
                <w:sz w:val="16"/>
                <w:szCs w:val="16"/>
              </w:rPr>
            </w:pPr>
            <w:r w:rsidRPr="0085768F">
              <w:rPr>
                <w:rFonts w:cstheme="minorHAnsi"/>
                <w:sz w:val="16"/>
                <w:szCs w:val="16"/>
              </w:rPr>
              <w:t>Cíl MAP:</w:t>
            </w:r>
          </w:p>
        </w:tc>
        <w:tc>
          <w:tcPr>
            <w:tcW w:w="5948" w:type="dxa"/>
            <w:tcBorders>
              <w:top w:val="single" w:sz="4" w:space="0" w:color="auto"/>
              <w:left w:val="single" w:sz="4" w:space="0" w:color="auto"/>
              <w:bottom w:val="single" w:sz="4" w:space="0" w:color="auto"/>
              <w:right w:val="single" w:sz="4" w:space="0" w:color="auto"/>
            </w:tcBorders>
          </w:tcPr>
          <w:p w14:paraId="42752537" w14:textId="3B477F35" w:rsidR="00F50885" w:rsidRPr="0085768F" w:rsidRDefault="002059B5" w:rsidP="0085768F">
            <w:pPr>
              <w:rPr>
                <w:rFonts w:cstheme="minorHAnsi"/>
                <w:sz w:val="16"/>
                <w:szCs w:val="16"/>
              </w:rPr>
            </w:pPr>
            <w:r w:rsidRPr="0085768F">
              <w:rPr>
                <w:rFonts w:cstheme="minorHAnsi"/>
                <w:sz w:val="16"/>
                <w:szCs w:val="16"/>
              </w:rPr>
              <w:t>Napříč jednotlivými cíli</w:t>
            </w:r>
          </w:p>
        </w:tc>
      </w:tr>
      <w:tr w:rsidR="00F50885" w:rsidRPr="0085768F" w14:paraId="10612AC9" w14:textId="77777777" w:rsidTr="00816F9E">
        <w:tc>
          <w:tcPr>
            <w:tcW w:w="3114" w:type="dxa"/>
            <w:tcBorders>
              <w:top w:val="single" w:sz="4" w:space="0" w:color="auto"/>
              <w:left w:val="single" w:sz="4" w:space="0" w:color="auto"/>
              <w:bottom w:val="single" w:sz="4" w:space="0" w:color="auto"/>
              <w:right w:val="single" w:sz="4" w:space="0" w:color="auto"/>
            </w:tcBorders>
            <w:hideMark/>
          </w:tcPr>
          <w:p w14:paraId="5A7BFB96" w14:textId="77777777" w:rsidR="00F50885" w:rsidRPr="0085768F" w:rsidRDefault="00F50885" w:rsidP="0085768F">
            <w:pPr>
              <w:rPr>
                <w:rFonts w:cstheme="minorHAnsi"/>
                <w:sz w:val="16"/>
                <w:szCs w:val="16"/>
              </w:rPr>
            </w:pPr>
            <w:r w:rsidRPr="0085768F">
              <w:rPr>
                <w:rFonts w:cstheme="minorHAnsi"/>
                <w:sz w:val="16"/>
                <w:szCs w:val="16"/>
              </w:rPr>
              <w:t>Opatření MAP:</w:t>
            </w:r>
          </w:p>
        </w:tc>
        <w:tc>
          <w:tcPr>
            <w:tcW w:w="5948" w:type="dxa"/>
            <w:tcBorders>
              <w:top w:val="single" w:sz="4" w:space="0" w:color="auto"/>
              <w:left w:val="single" w:sz="4" w:space="0" w:color="auto"/>
              <w:bottom w:val="single" w:sz="4" w:space="0" w:color="auto"/>
              <w:right w:val="single" w:sz="4" w:space="0" w:color="auto"/>
            </w:tcBorders>
          </w:tcPr>
          <w:p w14:paraId="616F92D7" w14:textId="0BE04241" w:rsidR="00F50885" w:rsidRPr="0085768F" w:rsidRDefault="002059B5" w:rsidP="0085768F">
            <w:pPr>
              <w:rPr>
                <w:rFonts w:cstheme="minorHAnsi"/>
                <w:sz w:val="16"/>
                <w:szCs w:val="16"/>
              </w:rPr>
            </w:pPr>
            <w:r w:rsidRPr="0085768F">
              <w:rPr>
                <w:rFonts w:cstheme="minorHAnsi"/>
                <w:sz w:val="16"/>
                <w:szCs w:val="16"/>
              </w:rPr>
              <w:t>Napříč jednotlivými opatřeními</w:t>
            </w:r>
          </w:p>
        </w:tc>
      </w:tr>
    </w:tbl>
    <w:p w14:paraId="0CE1E1F6" w14:textId="77777777" w:rsidR="00C05961" w:rsidRDefault="00C05961" w:rsidP="00CD4BAB">
      <w:pPr>
        <w:widowControl w:val="0"/>
        <w:spacing w:after="0" w:line="288" w:lineRule="auto"/>
        <w:jc w:val="center"/>
        <w:rPr>
          <w:rFonts w:eastAsia="Arial" w:cstheme="minorHAnsi"/>
          <w:b/>
          <w:bCs/>
          <w:noProof/>
          <w:color w:val="000000" w:themeColor="text1"/>
          <w:lang w:eastAsia="cs-CZ"/>
        </w:rPr>
      </w:pPr>
    </w:p>
    <w:p w14:paraId="0C9C4A35" w14:textId="29CED8CD" w:rsidR="00F80DCB" w:rsidRPr="00E662F5" w:rsidRDefault="007829BE" w:rsidP="00E662F5">
      <w:pPr>
        <w:widowControl w:val="0"/>
        <w:spacing w:after="0" w:line="288" w:lineRule="auto"/>
        <w:jc w:val="center"/>
        <w:rPr>
          <w:rFonts w:eastAsia="Arial" w:cstheme="minorHAnsi"/>
          <w:b/>
          <w:bCs/>
          <w:noProof/>
          <w:color w:val="000000" w:themeColor="text1"/>
          <w:lang w:eastAsia="cs-CZ"/>
        </w:rPr>
      </w:pPr>
      <w:r w:rsidRPr="00A32395">
        <w:rPr>
          <w:rFonts w:eastAsia="Arial" w:cstheme="minorHAnsi"/>
          <w:b/>
          <w:bCs/>
          <w:noProof/>
          <w:color w:val="000000" w:themeColor="text1"/>
          <w:lang w:eastAsia="cs-CZ"/>
        </w:rPr>
        <w:t>2) Základní škola a Mateřská škola Černčice</w:t>
      </w:r>
    </w:p>
    <w:p w14:paraId="78768A6C" w14:textId="77777777" w:rsidR="00F80DCB" w:rsidRPr="0085768F" w:rsidRDefault="00F80DCB"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7829BE" w:rsidRPr="0085768F" w14:paraId="54570602" w14:textId="77777777" w:rsidTr="006C4F8E">
        <w:tc>
          <w:tcPr>
            <w:tcW w:w="3114" w:type="dxa"/>
            <w:shd w:val="clear" w:color="auto" w:fill="002060"/>
          </w:tcPr>
          <w:p w14:paraId="4A1131F9" w14:textId="77777777" w:rsidR="007829BE" w:rsidRPr="0085768F" w:rsidRDefault="007829B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0B6EAB6" w14:textId="3C315528" w:rsidR="007829BE" w:rsidRPr="0085768F" w:rsidRDefault="00B44D67" w:rsidP="0085768F">
            <w:pPr>
              <w:rPr>
                <w:rFonts w:cstheme="minorHAnsi"/>
                <w:b/>
                <w:bCs/>
                <w:sz w:val="16"/>
                <w:szCs w:val="16"/>
              </w:rPr>
            </w:pPr>
            <w:r w:rsidRPr="0085768F">
              <w:rPr>
                <w:rFonts w:cstheme="minorHAnsi"/>
                <w:b/>
                <w:bCs/>
                <w:sz w:val="16"/>
                <w:szCs w:val="16"/>
              </w:rPr>
              <w:t>Venkovní učebna</w:t>
            </w:r>
            <w:r w:rsidR="007829BE" w:rsidRPr="0085768F">
              <w:rPr>
                <w:rFonts w:cstheme="minorHAnsi"/>
                <w:b/>
                <w:bCs/>
                <w:sz w:val="16"/>
                <w:szCs w:val="16"/>
              </w:rPr>
              <w:t xml:space="preserve"> </w:t>
            </w:r>
          </w:p>
        </w:tc>
      </w:tr>
      <w:tr w:rsidR="007829BE" w:rsidRPr="0085768F" w14:paraId="392671C1" w14:textId="77777777" w:rsidTr="0085768F">
        <w:trPr>
          <w:trHeight w:val="186"/>
        </w:trPr>
        <w:tc>
          <w:tcPr>
            <w:tcW w:w="3114" w:type="dxa"/>
          </w:tcPr>
          <w:p w14:paraId="298E55EA" w14:textId="77777777" w:rsidR="007829BE" w:rsidRPr="0085768F" w:rsidRDefault="007829BE" w:rsidP="0085768F">
            <w:pPr>
              <w:rPr>
                <w:rFonts w:cstheme="minorHAnsi"/>
                <w:sz w:val="16"/>
                <w:szCs w:val="16"/>
              </w:rPr>
            </w:pPr>
            <w:r w:rsidRPr="0085768F">
              <w:rPr>
                <w:rFonts w:cstheme="minorHAnsi"/>
                <w:sz w:val="16"/>
                <w:szCs w:val="16"/>
              </w:rPr>
              <w:t>Charakteristika aktivity</w:t>
            </w:r>
          </w:p>
        </w:tc>
        <w:tc>
          <w:tcPr>
            <w:tcW w:w="5948" w:type="dxa"/>
          </w:tcPr>
          <w:p w14:paraId="5482CE05" w14:textId="77777777" w:rsidR="007829BE" w:rsidRPr="0085768F" w:rsidRDefault="007829BE" w:rsidP="0085768F">
            <w:pPr>
              <w:spacing w:line="276" w:lineRule="auto"/>
              <w:rPr>
                <w:rFonts w:cstheme="minorHAnsi"/>
                <w:sz w:val="16"/>
                <w:szCs w:val="16"/>
              </w:rPr>
            </w:pPr>
            <w:r w:rsidRPr="0085768F">
              <w:rPr>
                <w:rFonts w:cstheme="minorHAnsi"/>
                <w:sz w:val="16"/>
                <w:szCs w:val="16"/>
              </w:rPr>
              <w:t>Investice do školské infrastruktury</w:t>
            </w:r>
          </w:p>
        </w:tc>
      </w:tr>
      <w:tr w:rsidR="007829BE" w:rsidRPr="0085768F" w14:paraId="3EF96F8F" w14:textId="77777777" w:rsidTr="006C4F8E">
        <w:tc>
          <w:tcPr>
            <w:tcW w:w="3114" w:type="dxa"/>
          </w:tcPr>
          <w:p w14:paraId="12E6CE16" w14:textId="77777777" w:rsidR="007829BE" w:rsidRPr="0085768F" w:rsidRDefault="007829BE" w:rsidP="0085768F">
            <w:pPr>
              <w:rPr>
                <w:rFonts w:cstheme="minorHAnsi"/>
                <w:sz w:val="16"/>
                <w:szCs w:val="16"/>
              </w:rPr>
            </w:pPr>
            <w:r w:rsidRPr="0085768F">
              <w:rPr>
                <w:rFonts w:cstheme="minorHAnsi"/>
                <w:sz w:val="16"/>
                <w:szCs w:val="16"/>
              </w:rPr>
              <w:t>Realizátor nositel</w:t>
            </w:r>
          </w:p>
        </w:tc>
        <w:tc>
          <w:tcPr>
            <w:tcW w:w="5948" w:type="dxa"/>
          </w:tcPr>
          <w:p w14:paraId="3B7CD4B8" w14:textId="77777777" w:rsidR="007829BE" w:rsidRPr="0085768F" w:rsidRDefault="007829BE" w:rsidP="0085768F">
            <w:pPr>
              <w:rPr>
                <w:rFonts w:cstheme="minorHAnsi"/>
                <w:sz w:val="16"/>
                <w:szCs w:val="16"/>
              </w:rPr>
            </w:pPr>
            <w:r w:rsidRPr="0085768F">
              <w:rPr>
                <w:rFonts w:cstheme="minorHAnsi"/>
                <w:sz w:val="16"/>
                <w:szCs w:val="16"/>
              </w:rPr>
              <w:t>ZŠ a MŠ Černčice</w:t>
            </w:r>
          </w:p>
        </w:tc>
      </w:tr>
      <w:tr w:rsidR="007829BE" w:rsidRPr="0085768F" w14:paraId="53D973FA" w14:textId="77777777" w:rsidTr="006C4F8E">
        <w:tc>
          <w:tcPr>
            <w:tcW w:w="3114" w:type="dxa"/>
          </w:tcPr>
          <w:p w14:paraId="02399D31" w14:textId="77777777" w:rsidR="007829BE" w:rsidRPr="0085768F" w:rsidRDefault="007829BE" w:rsidP="0085768F">
            <w:pPr>
              <w:rPr>
                <w:rFonts w:cstheme="minorHAnsi"/>
                <w:sz w:val="16"/>
                <w:szCs w:val="16"/>
              </w:rPr>
            </w:pPr>
            <w:r w:rsidRPr="0085768F">
              <w:rPr>
                <w:rFonts w:cstheme="minorHAnsi"/>
                <w:sz w:val="16"/>
                <w:szCs w:val="16"/>
              </w:rPr>
              <w:t>Místo realizace</w:t>
            </w:r>
          </w:p>
        </w:tc>
        <w:tc>
          <w:tcPr>
            <w:tcW w:w="5948" w:type="dxa"/>
          </w:tcPr>
          <w:p w14:paraId="775004EA" w14:textId="77777777" w:rsidR="007829BE" w:rsidRPr="0085768F" w:rsidRDefault="007829BE" w:rsidP="0085768F">
            <w:pPr>
              <w:rPr>
                <w:rFonts w:cstheme="minorHAnsi"/>
                <w:sz w:val="16"/>
                <w:szCs w:val="16"/>
              </w:rPr>
            </w:pPr>
            <w:r w:rsidRPr="0085768F">
              <w:rPr>
                <w:rFonts w:cstheme="minorHAnsi"/>
                <w:sz w:val="16"/>
                <w:szCs w:val="16"/>
              </w:rPr>
              <w:t>Černčice</w:t>
            </w:r>
          </w:p>
        </w:tc>
      </w:tr>
      <w:tr w:rsidR="007829BE" w:rsidRPr="0085768F" w14:paraId="04E1F375" w14:textId="77777777" w:rsidTr="006C4F8E">
        <w:tc>
          <w:tcPr>
            <w:tcW w:w="3114" w:type="dxa"/>
          </w:tcPr>
          <w:p w14:paraId="58432F09" w14:textId="77777777" w:rsidR="007829BE" w:rsidRPr="0085768F" w:rsidRDefault="007829BE" w:rsidP="0085768F">
            <w:pPr>
              <w:rPr>
                <w:rFonts w:cstheme="minorHAnsi"/>
                <w:sz w:val="16"/>
                <w:szCs w:val="16"/>
              </w:rPr>
            </w:pPr>
            <w:r w:rsidRPr="0085768F">
              <w:rPr>
                <w:rFonts w:cstheme="minorHAnsi"/>
                <w:sz w:val="16"/>
                <w:szCs w:val="16"/>
              </w:rPr>
              <w:t>Cíl aktivity</w:t>
            </w:r>
          </w:p>
        </w:tc>
        <w:tc>
          <w:tcPr>
            <w:tcW w:w="5948" w:type="dxa"/>
          </w:tcPr>
          <w:p w14:paraId="247057B8" w14:textId="1D9C55E2" w:rsidR="007829BE" w:rsidRPr="0085768F" w:rsidRDefault="007829BE" w:rsidP="0085768F">
            <w:pPr>
              <w:rPr>
                <w:rFonts w:cstheme="minorHAnsi"/>
                <w:sz w:val="16"/>
                <w:szCs w:val="16"/>
              </w:rPr>
            </w:pPr>
            <w:r w:rsidRPr="0085768F">
              <w:rPr>
                <w:rFonts w:cstheme="minorHAnsi"/>
                <w:sz w:val="16"/>
                <w:szCs w:val="16"/>
              </w:rPr>
              <w:t xml:space="preserve">Zkvalitnění </w:t>
            </w:r>
            <w:r w:rsidR="00FE7FF3" w:rsidRPr="0085768F">
              <w:rPr>
                <w:rFonts w:cstheme="minorHAnsi"/>
                <w:sz w:val="16"/>
                <w:szCs w:val="16"/>
              </w:rPr>
              <w:t xml:space="preserve">okolí </w:t>
            </w:r>
            <w:r w:rsidRPr="0085768F">
              <w:rPr>
                <w:rFonts w:cstheme="minorHAnsi"/>
                <w:sz w:val="16"/>
                <w:szCs w:val="16"/>
              </w:rPr>
              <w:t xml:space="preserve">školské infrastruktury </w:t>
            </w:r>
          </w:p>
        </w:tc>
      </w:tr>
      <w:tr w:rsidR="007829BE" w:rsidRPr="0085768F" w14:paraId="13588359" w14:textId="77777777" w:rsidTr="006C4F8E">
        <w:tc>
          <w:tcPr>
            <w:tcW w:w="3114" w:type="dxa"/>
          </w:tcPr>
          <w:p w14:paraId="6B457929" w14:textId="77777777" w:rsidR="007829BE" w:rsidRPr="0085768F" w:rsidRDefault="007829BE" w:rsidP="0085768F">
            <w:pPr>
              <w:rPr>
                <w:rFonts w:cstheme="minorHAnsi"/>
                <w:sz w:val="16"/>
                <w:szCs w:val="16"/>
              </w:rPr>
            </w:pPr>
            <w:r w:rsidRPr="0085768F">
              <w:rPr>
                <w:rFonts w:cstheme="minorHAnsi"/>
                <w:sz w:val="16"/>
                <w:szCs w:val="16"/>
              </w:rPr>
              <w:t>Spolupráce</w:t>
            </w:r>
          </w:p>
        </w:tc>
        <w:tc>
          <w:tcPr>
            <w:tcW w:w="5948" w:type="dxa"/>
          </w:tcPr>
          <w:p w14:paraId="634619CC" w14:textId="77777777" w:rsidR="007829BE" w:rsidRPr="0085768F" w:rsidRDefault="007829BE" w:rsidP="0085768F">
            <w:pPr>
              <w:rPr>
                <w:rFonts w:cstheme="minorHAnsi"/>
                <w:sz w:val="16"/>
                <w:szCs w:val="16"/>
              </w:rPr>
            </w:pPr>
            <w:r w:rsidRPr="0085768F">
              <w:rPr>
                <w:rFonts w:cstheme="minorHAnsi"/>
                <w:sz w:val="16"/>
                <w:szCs w:val="16"/>
              </w:rPr>
              <w:t>-</w:t>
            </w:r>
          </w:p>
        </w:tc>
      </w:tr>
      <w:tr w:rsidR="007829BE" w:rsidRPr="0085768F" w14:paraId="71789ED5" w14:textId="77777777" w:rsidTr="006C4F8E">
        <w:tc>
          <w:tcPr>
            <w:tcW w:w="3114" w:type="dxa"/>
          </w:tcPr>
          <w:p w14:paraId="45B3B7D0" w14:textId="77777777" w:rsidR="007829BE" w:rsidRPr="0085768F" w:rsidRDefault="007829BE" w:rsidP="0085768F">
            <w:pPr>
              <w:rPr>
                <w:rFonts w:cstheme="minorHAnsi"/>
                <w:sz w:val="16"/>
                <w:szCs w:val="16"/>
              </w:rPr>
            </w:pPr>
            <w:r w:rsidRPr="0085768F">
              <w:rPr>
                <w:rFonts w:cstheme="minorHAnsi"/>
                <w:sz w:val="16"/>
                <w:szCs w:val="16"/>
              </w:rPr>
              <w:t>Celkový rozpočet</w:t>
            </w:r>
          </w:p>
        </w:tc>
        <w:tc>
          <w:tcPr>
            <w:tcW w:w="5948" w:type="dxa"/>
          </w:tcPr>
          <w:p w14:paraId="1A9F6F2C" w14:textId="77777777" w:rsidR="007829BE" w:rsidRPr="0085768F" w:rsidRDefault="007829BE" w:rsidP="0085768F">
            <w:pPr>
              <w:rPr>
                <w:rFonts w:cstheme="minorHAnsi"/>
                <w:sz w:val="16"/>
                <w:szCs w:val="16"/>
              </w:rPr>
            </w:pPr>
            <w:r w:rsidRPr="0085768F">
              <w:rPr>
                <w:rFonts w:cstheme="minorHAnsi"/>
                <w:sz w:val="16"/>
                <w:szCs w:val="16"/>
              </w:rPr>
              <w:t>-</w:t>
            </w:r>
          </w:p>
        </w:tc>
      </w:tr>
      <w:tr w:rsidR="007829BE" w:rsidRPr="0085768F" w14:paraId="7D16F4C9" w14:textId="77777777" w:rsidTr="00E07529">
        <w:trPr>
          <w:trHeight w:val="204"/>
        </w:trPr>
        <w:tc>
          <w:tcPr>
            <w:tcW w:w="3114" w:type="dxa"/>
          </w:tcPr>
          <w:p w14:paraId="3B7245E5" w14:textId="77777777" w:rsidR="007829BE" w:rsidRPr="0085768F" w:rsidRDefault="007829BE" w:rsidP="0085768F">
            <w:pPr>
              <w:rPr>
                <w:rFonts w:cstheme="minorHAnsi"/>
                <w:sz w:val="16"/>
                <w:szCs w:val="16"/>
              </w:rPr>
            </w:pPr>
            <w:r w:rsidRPr="0085768F">
              <w:rPr>
                <w:rFonts w:cstheme="minorHAnsi"/>
                <w:sz w:val="16"/>
                <w:szCs w:val="16"/>
              </w:rPr>
              <w:t>Zdroj financování</w:t>
            </w:r>
          </w:p>
        </w:tc>
        <w:tc>
          <w:tcPr>
            <w:tcW w:w="5948" w:type="dxa"/>
          </w:tcPr>
          <w:p w14:paraId="29F0270D" w14:textId="09565EE2" w:rsidR="007829BE" w:rsidRPr="0085768F" w:rsidRDefault="00B44D67" w:rsidP="0085768F">
            <w:pPr>
              <w:rPr>
                <w:rFonts w:cstheme="minorHAnsi"/>
                <w:sz w:val="16"/>
                <w:szCs w:val="16"/>
              </w:rPr>
            </w:pPr>
            <w:r w:rsidRPr="0085768F">
              <w:rPr>
                <w:rFonts w:cstheme="minorHAnsi"/>
                <w:sz w:val="16"/>
                <w:szCs w:val="16"/>
              </w:rPr>
              <w:t>Zřizovatel</w:t>
            </w:r>
          </w:p>
        </w:tc>
      </w:tr>
      <w:tr w:rsidR="007829BE" w:rsidRPr="0085768F" w14:paraId="0AB3D9DC" w14:textId="77777777" w:rsidTr="006C4F8E">
        <w:tc>
          <w:tcPr>
            <w:tcW w:w="3114" w:type="dxa"/>
          </w:tcPr>
          <w:p w14:paraId="74B9C5C4" w14:textId="77777777" w:rsidR="007829BE" w:rsidRPr="0085768F" w:rsidRDefault="007829BE" w:rsidP="0085768F">
            <w:pPr>
              <w:rPr>
                <w:rFonts w:cstheme="minorHAnsi"/>
                <w:sz w:val="16"/>
                <w:szCs w:val="16"/>
              </w:rPr>
            </w:pPr>
            <w:r w:rsidRPr="0085768F">
              <w:rPr>
                <w:rFonts w:cstheme="minorHAnsi"/>
                <w:sz w:val="16"/>
                <w:szCs w:val="16"/>
              </w:rPr>
              <w:t>Časový harmonogram</w:t>
            </w:r>
          </w:p>
        </w:tc>
        <w:tc>
          <w:tcPr>
            <w:tcW w:w="5948" w:type="dxa"/>
          </w:tcPr>
          <w:p w14:paraId="15E4EF0F" w14:textId="7D8FD65C" w:rsidR="007829BE" w:rsidRPr="0085768F" w:rsidRDefault="00B24B30" w:rsidP="0085768F">
            <w:pPr>
              <w:rPr>
                <w:rFonts w:cstheme="minorHAnsi"/>
                <w:sz w:val="16"/>
                <w:szCs w:val="16"/>
              </w:rPr>
            </w:pPr>
            <w:r w:rsidRPr="00E07529">
              <w:rPr>
                <w:rFonts w:cstheme="minorHAnsi"/>
                <w:sz w:val="16"/>
                <w:szCs w:val="16"/>
              </w:rPr>
              <w:t>2025</w:t>
            </w:r>
          </w:p>
        </w:tc>
      </w:tr>
      <w:tr w:rsidR="007829BE" w:rsidRPr="0085768F" w14:paraId="29F3972B" w14:textId="77777777" w:rsidTr="00AC0DC3">
        <w:tc>
          <w:tcPr>
            <w:tcW w:w="3114" w:type="dxa"/>
            <w:shd w:val="clear" w:color="auto" w:fill="FFFFFF" w:themeFill="background1"/>
          </w:tcPr>
          <w:p w14:paraId="30B9845F" w14:textId="77777777" w:rsidR="007829BE" w:rsidRPr="0085768F" w:rsidRDefault="007829B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817F3DF" w14:textId="1510F681" w:rsidR="007829BE" w:rsidRPr="0085768F" w:rsidRDefault="00AC0DC3" w:rsidP="0085768F">
            <w:pPr>
              <w:rPr>
                <w:rFonts w:cstheme="minorHAnsi"/>
                <w:sz w:val="16"/>
                <w:szCs w:val="16"/>
              </w:rPr>
            </w:pPr>
            <w:r w:rsidRPr="0085768F">
              <w:rPr>
                <w:rFonts w:cstheme="minorHAnsi"/>
                <w:sz w:val="16"/>
                <w:szCs w:val="16"/>
              </w:rPr>
              <w:t>3.3 Funkční a bezpečné zázemí a okolí školských zařízení</w:t>
            </w:r>
          </w:p>
        </w:tc>
      </w:tr>
      <w:tr w:rsidR="007829BE" w:rsidRPr="0085768F" w14:paraId="1E8D45DC" w14:textId="77777777" w:rsidTr="00FE7FF3">
        <w:tc>
          <w:tcPr>
            <w:tcW w:w="3114" w:type="dxa"/>
            <w:shd w:val="clear" w:color="auto" w:fill="FFFFFF" w:themeFill="background1"/>
          </w:tcPr>
          <w:p w14:paraId="00FB0858" w14:textId="77777777" w:rsidR="007829BE" w:rsidRPr="0085768F" w:rsidRDefault="007829BE"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5BE2957A" w14:textId="7B92FECB" w:rsidR="007829BE" w:rsidRPr="0085768F" w:rsidRDefault="00FE7FF3" w:rsidP="0085768F">
            <w:pPr>
              <w:rPr>
                <w:rFonts w:cstheme="minorHAnsi"/>
                <w:sz w:val="16"/>
                <w:szCs w:val="16"/>
              </w:rPr>
            </w:pPr>
            <w:r w:rsidRPr="0085768F">
              <w:rPr>
                <w:rFonts w:cstheme="minorHAnsi"/>
                <w:sz w:val="16"/>
                <w:szCs w:val="16"/>
              </w:rPr>
              <w:t>3.3.3 Výstavba, rekonstrukce a modernizace okolí školských zařízení</w:t>
            </w:r>
          </w:p>
        </w:tc>
      </w:tr>
    </w:tbl>
    <w:p w14:paraId="2FC0A79A" w14:textId="77777777" w:rsidR="00C05961" w:rsidRPr="0085768F" w:rsidRDefault="00C05961"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B44D67" w:rsidRPr="0085768F" w14:paraId="08DE6B7C" w14:textId="77777777" w:rsidTr="006C4F8E">
        <w:tc>
          <w:tcPr>
            <w:tcW w:w="3114" w:type="dxa"/>
            <w:shd w:val="clear" w:color="auto" w:fill="002060"/>
          </w:tcPr>
          <w:p w14:paraId="41C6D873" w14:textId="77777777" w:rsidR="00B44D67" w:rsidRPr="0085768F" w:rsidRDefault="00B44D6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46A9B8F" w14:textId="29188DF0" w:rsidR="00B44D67" w:rsidRPr="0085768F" w:rsidRDefault="00B44D67" w:rsidP="0085768F">
            <w:pPr>
              <w:rPr>
                <w:rFonts w:cstheme="minorHAnsi"/>
                <w:b/>
                <w:bCs/>
                <w:sz w:val="16"/>
                <w:szCs w:val="16"/>
              </w:rPr>
            </w:pPr>
            <w:r w:rsidRPr="0085768F">
              <w:rPr>
                <w:rFonts w:cstheme="minorHAnsi"/>
                <w:b/>
                <w:bCs/>
                <w:sz w:val="16"/>
                <w:szCs w:val="16"/>
              </w:rPr>
              <w:t>Rekonstrukce učeben v učebním pavilonu</w:t>
            </w:r>
          </w:p>
        </w:tc>
      </w:tr>
      <w:tr w:rsidR="00B44D67" w:rsidRPr="0085768F" w14:paraId="3684E859" w14:textId="77777777" w:rsidTr="00C05961">
        <w:trPr>
          <w:trHeight w:val="68"/>
        </w:trPr>
        <w:tc>
          <w:tcPr>
            <w:tcW w:w="3114" w:type="dxa"/>
          </w:tcPr>
          <w:p w14:paraId="57CE1FCE" w14:textId="77777777" w:rsidR="00B44D67" w:rsidRPr="0085768F" w:rsidRDefault="00B44D67" w:rsidP="0085768F">
            <w:pPr>
              <w:rPr>
                <w:rFonts w:cstheme="minorHAnsi"/>
                <w:sz w:val="16"/>
                <w:szCs w:val="16"/>
              </w:rPr>
            </w:pPr>
            <w:r w:rsidRPr="0085768F">
              <w:rPr>
                <w:rFonts w:cstheme="minorHAnsi"/>
                <w:sz w:val="16"/>
                <w:szCs w:val="16"/>
              </w:rPr>
              <w:t>Charakteristika aktivity</w:t>
            </w:r>
          </w:p>
        </w:tc>
        <w:tc>
          <w:tcPr>
            <w:tcW w:w="5948" w:type="dxa"/>
          </w:tcPr>
          <w:p w14:paraId="19A6FEAD" w14:textId="77777777" w:rsidR="00B44D67" w:rsidRPr="0085768F" w:rsidRDefault="00B44D67" w:rsidP="0085768F">
            <w:pPr>
              <w:spacing w:line="276" w:lineRule="auto"/>
              <w:rPr>
                <w:rFonts w:cstheme="minorHAnsi"/>
                <w:sz w:val="16"/>
                <w:szCs w:val="16"/>
              </w:rPr>
            </w:pPr>
            <w:r w:rsidRPr="0085768F">
              <w:rPr>
                <w:rFonts w:cstheme="minorHAnsi"/>
                <w:sz w:val="16"/>
                <w:szCs w:val="16"/>
              </w:rPr>
              <w:t>Investice do školské infrastruktury</w:t>
            </w:r>
          </w:p>
        </w:tc>
      </w:tr>
      <w:tr w:rsidR="00B44D67" w:rsidRPr="0085768F" w14:paraId="4E2C08B2" w14:textId="77777777" w:rsidTr="006C4F8E">
        <w:tc>
          <w:tcPr>
            <w:tcW w:w="3114" w:type="dxa"/>
          </w:tcPr>
          <w:p w14:paraId="23D26C56" w14:textId="77777777" w:rsidR="00B44D67" w:rsidRPr="0085768F" w:rsidRDefault="00B44D67" w:rsidP="0085768F">
            <w:pPr>
              <w:rPr>
                <w:rFonts w:cstheme="minorHAnsi"/>
                <w:sz w:val="16"/>
                <w:szCs w:val="16"/>
              </w:rPr>
            </w:pPr>
            <w:r w:rsidRPr="0085768F">
              <w:rPr>
                <w:rFonts w:cstheme="minorHAnsi"/>
                <w:sz w:val="16"/>
                <w:szCs w:val="16"/>
              </w:rPr>
              <w:t>Realizátor nositel</w:t>
            </w:r>
          </w:p>
        </w:tc>
        <w:tc>
          <w:tcPr>
            <w:tcW w:w="5948" w:type="dxa"/>
          </w:tcPr>
          <w:p w14:paraId="5A92D617" w14:textId="77777777" w:rsidR="00B44D67" w:rsidRPr="0085768F" w:rsidRDefault="00B44D67" w:rsidP="0085768F">
            <w:pPr>
              <w:rPr>
                <w:rFonts w:cstheme="minorHAnsi"/>
                <w:sz w:val="16"/>
                <w:szCs w:val="16"/>
              </w:rPr>
            </w:pPr>
            <w:r w:rsidRPr="0085768F">
              <w:rPr>
                <w:rFonts w:cstheme="minorHAnsi"/>
                <w:sz w:val="16"/>
                <w:szCs w:val="16"/>
              </w:rPr>
              <w:t>ZŠ a MŠ Černčice</w:t>
            </w:r>
          </w:p>
        </w:tc>
      </w:tr>
      <w:tr w:rsidR="00B44D67" w:rsidRPr="0085768F" w14:paraId="42403A86" w14:textId="77777777" w:rsidTr="006C4F8E">
        <w:tc>
          <w:tcPr>
            <w:tcW w:w="3114" w:type="dxa"/>
          </w:tcPr>
          <w:p w14:paraId="0A56746D" w14:textId="77777777" w:rsidR="00B44D67" w:rsidRPr="0085768F" w:rsidRDefault="00B44D67" w:rsidP="0085768F">
            <w:pPr>
              <w:rPr>
                <w:rFonts w:cstheme="minorHAnsi"/>
                <w:sz w:val="16"/>
                <w:szCs w:val="16"/>
              </w:rPr>
            </w:pPr>
            <w:r w:rsidRPr="0085768F">
              <w:rPr>
                <w:rFonts w:cstheme="minorHAnsi"/>
                <w:sz w:val="16"/>
                <w:szCs w:val="16"/>
              </w:rPr>
              <w:t>Místo realizace</w:t>
            </w:r>
          </w:p>
        </w:tc>
        <w:tc>
          <w:tcPr>
            <w:tcW w:w="5948" w:type="dxa"/>
          </w:tcPr>
          <w:p w14:paraId="31BD3252" w14:textId="77777777" w:rsidR="00B44D67" w:rsidRPr="0085768F" w:rsidRDefault="00B44D67" w:rsidP="0085768F">
            <w:pPr>
              <w:rPr>
                <w:rFonts w:cstheme="minorHAnsi"/>
                <w:sz w:val="16"/>
                <w:szCs w:val="16"/>
              </w:rPr>
            </w:pPr>
            <w:r w:rsidRPr="0085768F">
              <w:rPr>
                <w:rFonts w:cstheme="minorHAnsi"/>
                <w:sz w:val="16"/>
                <w:szCs w:val="16"/>
              </w:rPr>
              <w:t>Černčice</w:t>
            </w:r>
          </w:p>
        </w:tc>
      </w:tr>
      <w:tr w:rsidR="00B44D67" w:rsidRPr="0085768F" w14:paraId="1CC3A40B" w14:textId="77777777" w:rsidTr="006C4F8E">
        <w:tc>
          <w:tcPr>
            <w:tcW w:w="3114" w:type="dxa"/>
          </w:tcPr>
          <w:p w14:paraId="3511EC24" w14:textId="77777777" w:rsidR="00B44D67" w:rsidRPr="0085768F" w:rsidRDefault="00B44D67" w:rsidP="0085768F">
            <w:pPr>
              <w:rPr>
                <w:rFonts w:cstheme="minorHAnsi"/>
                <w:sz w:val="16"/>
                <w:szCs w:val="16"/>
              </w:rPr>
            </w:pPr>
            <w:r w:rsidRPr="0085768F">
              <w:rPr>
                <w:rFonts w:cstheme="minorHAnsi"/>
                <w:sz w:val="16"/>
                <w:szCs w:val="16"/>
              </w:rPr>
              <w:t>Cíl aktivity</w:t>
            </w:r>
          </w:p>
        </w:tc>
        <w:tc>
          <w:tcPr>
            <w:tcW w:w="5948" w:type="dxa"/>
          </w:tcPr>
          <w:p w14:paraId="0B9CE32B" w14:textId="77777777" w:rsidR="00B44D67" w:rsidRPr="0085768F" w:rsidRDefault="00B44D67" w:rsidP="0085768F">
            <w:pPr>
              <w:rPr>
                <w:rFonts w:cstheme="minorHAnsi"/>
                <w:sz w:val="16"/>
                <w:szCs w:val="16"/>
              </w:rPr>
            </w:pPr>
            <w:r w:rsidRPr="0085768F">
              <w:rPr>
                <w:rFonts w:cstheme="minorHAnsi"/>
                <w:sz w:val="16"/>
                <w:szCs w:val="16"/>
              </w:rPr>
              <w:t xml:space="preserve">Zkvalitnění školské infrastruktury </w:t>
            </w:r>
          </w:p>
        </w:tc>
      </w:tr>
      <w:tr w:rsidR="00B44D67" w:rsidRPr="0085768F" w14:paraId="6A270594" w14:textId="77777777" w:rsidTr="006C4F8E">
        <w:tc>
          <w:tcPr>
            <w:tcW w:w="3114" w:type="dxa"/>
          </w:tcPr>
          <w:p w14:paraId="1878EF0C" w14:textId="77777777" w:rsidR="00B44D67" w:rsidRPr="0085768F" w:rsidRDefault="00B44D67" w:rsidP="0085768F">
            <w:pPr>
              <w:rPr>
                <w:rFonts w:cstheme="minorHAnsi"/>
                <w:sz w:val="16"/>
                <w:szCs w:val="16"/>
              </w:rPr>
            </w:pPr>
            <w:r w:rsidRPr="0085768F">
              <w:rPr>
                <w:rFonts w:cstheme="minorHAnsi"/>
                <w:sz w:val="16"/>
                <w:szCs w:val="16"/>
              </w:rPr>
              <w:t>Spolupráce</w:t>
            </w:r>
          </w:p>
        </w:tc>
        <w:tc>
          <w:tcPr>
            <w:tcW w:w="5948" w:type="dxa"/>
          </w:tcPr>
          <w:p w14:paraId="727769E9"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41E2FAFE" w14:textId="77777777" w:rsidTr="006C4F8E">
        <w:tc>
          <w:tcPr>
            <w:tcW w:w="3114" w:type="dxa"/>
          </w:tcPr>
          <w:p w14:paraId="760DFB5E" w14:textId="77777777" w:rsidR="00B44D67" w:rsidRPr="0085768F" w:rsidRDefault="00B44D67" w:rsidP="0085768F">
            <w:pPr>
              <w:rPr>
                <w:rFonts w:cstheme="minorHAnsi"/>
                <w:sz w:val="16"/>
                <w:szCs w:val="16"/>
              </w:rPr>
            </w:pPr>
            <w:r w:rsidRPr="0085768F">
              <w:rPr>
                <w:rFonts w:cstheme="minorHAnsi"/>
                <w:sz w:val="16"/>
                <w:szCs w:val="16"/>
              </w:rPr>
              <w:t>Celkový rozpočet</w:t>
            </w:r>
          </w:p>
        </w:tc>
        <w:tc>
          <w:tcPr>
            <w:tcW w:w="5948" w:type="dxa"/>
          </w:tcPr>
          <w:p w14:paraId="117147FA"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278B357F" w14:textId="77777777" w:rsidTr="006C4F8E">
        <w:tc>
          <w:tcPr>
            <w:tcW w:w="3114" w:type="dxa"/>
          </w:tcPr>
          <w:p w14:paraId="3BC3AC74" w14:textId="77777777" w:rsidR="00B44D67" w:rsidRPr="0085768F" w:rsidRDefault="00B44D67" w:rsidP="0085768F">
            <w:pPr>
              <w:rPr>
                <w:rFonts w:cstheme="minorHAnsi"/>
                <w:sz w:val="16"/>
                <w:szCs w:val="16"/>
              </w:rPr>
            </w:pPr>
            <w:r w:rsidRPr="0085768F">
              <w:rPr>
                <w:rFonts w:cstheme="minorHAnsi"/>
                <w:sz w:val="16"/>
                <w:szCs w:val="16"/>
              </w:rPr>
              <w:t>Zdroj financování</w:t>
            </w:r>
          </w:p>
        </w:tc>
        <w:tc>
          <w:tcPr>
            <w:tcW w:w="5948" w:type="dxa"/>
          </w:tcPr>
          <w:p w14:paraId="5CBBB13C" w14:textId="77777777" w:rsidR="00B44D67" w:rsidRPr="0085768F" w:rsidRDefault="00B44D67" w:rsidP="0085768F">
            <w:pPr>
              <w:rPr>
                <w:rFonts w:cstheme="minorHAnsi"/>
                <w:sz w:val="16"/>
                <w:szCs w:val="16"/>
              </w:rPr>
            </w:pPr>
            <w:r w:rsidRPr="0085768F">
              <w:rPr>
                <w:rFonts w:cstheme="minorHAnsi"/>
                <w:sz w:val="16"/>
                <w:szCs w:val="16"/>
              </w:rPr>
              <w:t>Zřizovatel</w:t>
            </w:r>
          </w:p>
        </w:tc>
      </w:tr>
      <w:tr w:rsidR="00B44D67" w:rsidRPr="0085768F" w14:paraId="0CEFC869" w14:textId="77777777" w:rsidTr="006C4F8E">
        <w:tc>
          <w:tcPr>
            <w:tcW w:w="3114" w:type="dxa"/>
          </w:tcPr>
          <w:p w14:paraId="229015CA" w14:textId="77777777" w:rsidR="00B44D67" w:rsidRPr="0085768F" w:rsidRDefault="00B44D67" w:rsidP="0085768F">
            <w:pPr>
              <w:rPr>
                <w:rFonts w:cstheme="minorHAnsi"/>
                <w:sz w:val="16"/>
                <w:szCs w:val="16"/>
              </w:rPr>
            </w:pPr>
            <w:r w:rsidRPr="0085768F">
              <w:rPr>
                <w:rFonts w:cstheme="minorHAnsi"/>
                <w:sz w:val="16"/>
                <w:szCs w:val="16"/>
              </w:rPr>
              <w:t>Časový harmonogram</w:t>
            </w:r>
          </w:p>
        </w:tc>
        <w:tc>
          <w:tcPr>
            <w:tcW w:w="5948" w:type="dxa"/>
          </w:tcPr>
          <w:p w14:paraId="0CA0B942" w14:textId="34F96038" w:rsidR="00B44D67" w:rsidRPr="0085768F" w:rsidRDefault="00E07529" w:rsidP="0085768F">
            <w:pPr>
              <w:rPr>
                <w:rFonts w:cstheme="minorHAnsi"/>
                <w:sz w:val="16"/>
                <w:szCs w:val="16"/>
              </w:rPr>
            </w:pPr>
            <w:r>
              <w:rPr>
                <w:rFonts w:cstheme="minorHAnsi"/>
                <w:sz w:val="16"/>
                <w:szCs w:val="16"/>
              </w:rPr>
              <w:t>2025</w:t>
            </w:r>
          </w:p>
        </w:tc>
      </w:tr>
      <w:tr w:rsidR="00B44D67" w:rsidRPr="0085768F" w14:paraId="3019EEEB" w14:textId="77777777" w:rsidTr="00AC0DC3">
        <w:tc>
          <w:tcPr>
            <w:tcW w:w="3114" w:type="dxa"/>
            <w:shd w:val="clear" w:color="auto" w:fill="FFFFFF" w:themeFill="background1"/>
          </w:tcPr>
          <w:p w14:paraId="65E816CB" w14:textId="77777777" w:rsidR="00B44D67" w:rsidRPr="0085768F" w:rsidRDefault="00B44D6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3BF61DC" w14:textId="3D3D742F" w:rsidR="00B44D67" w:rsidRPr="0085768F" w:rsidRDefault="00AC0DC3" w:rsidP="0085768F">
            <w:pPr>
              <w:rPr>
                <w:rFonts w:cstheme="minorHAnsi"/>
                <w:sz w:val="16"/>
                <w:szCs w:val="16"/>
              </w:rPr>
            </w:pPr>
            <w:r w:rsidRPr="0085768F">
              <w:rPr>
                <w:rFonts w:cstheme="minorHAnsi"/>
                <w:sz w:val="16"/>
                <w:szCs w:val="16"/>
              </w:rPr>
              <w:t>3.2 Moderní, fyzicky dostupné (bezbariérové) a kvalitně vybavené učebny pro rozvoj klíčových kompetencí a uplatnitelnost na trhu práce s přihlédnutím k potřebám společného vzdělávání a inkluze</w:t>
            </w:r>
          </w:p>
        </w:tc>
      </w:tr>
      <w:tr w:rsidR="00B44D67" w:rsidRPr="0085768F" w14:paraId="62654512" w14:textId="77777777" w:rsidTr="00FE7FF3">
        <w:tc>
          <w:tcPr>
            <w:tcW w:w="3114" w:type="dxa"/>
            <w:shd w:val="clear" w:color="auto" w:fill="FFFFFF" w:themeFill="background1"/>
          </w:tcPr>
          <w:p w14:paraId="6DEF7779" w14:textId="77777777" w:rsidR="00B44D67" w:rsidRPr="0085768F" w:rsidRDefault="00B44D67"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73FB73B" w14:textId="3BE695CB" w:rsidR="00B44D67" w:rsidRPr="0085768F" w:rsidRDefault="00FE7FF3" w:rsidP="0085768F">
            <w:pPr>
              <w:rPr>
                <w:rFonts w:cstheme="minorHAnsi"/>
                <w:sz w:val="16"/>
                <w:szCs w:val="16"/>
              </w:rPr>
            </w:pPr>
            <w:r w:rsidRPr="0085768F">
              <w:rPr>
                <w:rFonts w:cstheme="minorHAnsi"/>
                <w:sz w:val="16"/>
                <w:szCs w:val="16"/>
              </w:rPr>
              <w:t>3.2.1 Budování a rekonstrukce bezbariérových odborných učeben pro rozvoj klíčových kompetencí</w:t>
            </w:r>
          </w:p>
        </w:tc>
      </w:tr>
    </w:tbl>
    <w:p w14:paraId="5EE697C2" w14:textId="4F58E5D0" w:rsidR="007829BE" w:rsidRPr="0085768F" w:rsidRDefault="007829BE"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B44D67" w:rsidRPr="0085768F" w14:paraId="4E725E7D" w14:textId="77777777" w:rsidTr="006C4F8E">
        <w:tc>
          <w:tcPr>
            <w:tcW w:w="3114" w:type="dxa"/>
            <w:shd w:val="clear" w:color="auto" w:fill="002060"/>
          </w:tcPr>
          <w:p w14:paraId="76E1E4BC" w14:textId="77777777" w:rsidR="00B44D67" w:rsidRPr="0085768F" w:rsidRDefault="00B44D6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3110179" w14:textId="0E28782C" w:rsidR="00B44D67" w:rsidRPr="0085768F" w:rsidRDefault="00C05961" w:rsidP="0085768F">
            <w:pPr>
              <w:rPr>
                <w:rFonts w:cstheme="minorHAnsi"/>
                <w:b/>
                <w:bCs/>
                <w:sz w:val="16"/>
                <w:szCs w:val="16"/>
              </w:rPr>
            </w:pPr>
            <w:r w:rsidRPr="0085768F">
              <w:rPr>
                <w:rFonts w:cstheme="minorHAnsi"/>
                <w:b/>
                <w:bCs/>
                <w:sz w:val="16"/>
                <w:szCs w:val="16"/>
              </w:rPr>
              <w:t>Šablony pro MŠ a ZŠ I – OP JAK</w:t>
            </w:r>
            <w:r w:rsidR="00B44D67" w:rsidRPr="0085768F">
              <w:rPr>
                <w:rFonts w:cstheme="minorHAnsi"/>
                <w:b/>
                <w:bCs/>
                <w:sz w:val="16"/>
                <w:szCs w:val="16"/>
              </w:rPr>
              <w:t xml:space="preserve"> </w:t>
            </w:r>
          </w:p>
        </w:tc>
      </w:tr>
      <w:tr w:rsidR="00B44D67" w:rsidRPr="0085768F" w14:paraId="6E9426FE" w14:textId="77777777" w:rsidTr="006C4F8E">
        <w:trPr>
          <w:trHeight w:val="260"/>
        </w:trPr>
        <w:tc>
          <w:tcPr>
            <w:tcW w:w="3114" w:type="dxa"/>
          </w:tcPr>
          <w:p w14:paraId="149FD1F5" w14:textId="77777777" w:rsidR="00B44D67" w:rsidRPr="0085768F" w:rsidRDefault="00B44D67" w:rsidP="0085768F">
            <w:pPr>
              <w:rPr>
                <w:rFonts w:cstheme="minorHAnsi"/>
                <w:sz w:val="16"/>
                <w:szCs w:val="16"/>
              </w:rPr>
            </w:pPr>
            <w:r w:rsidRPr="0085768F">
              <w:rPr>
                <w:rFonts w:cstheme="minorHAnsi"/>
                <w:sz w:val="16"/>
                <w:szCs w:val="16"/>
              </w:rPr>
              <w:t>Charakteristika aktivity</w:t>
            </w:r>
          </w:p>
        </w:tc>
        <w:tc>
          <w:tcPr>
            <w:tcW w:w="5948" w:type="dxa"/>
          </w:tcPr>
          <w:p w14:paraId="524650BC" w14:textId="6A222474" w:rsidR="00B44D67" w:rsidRPr="0085768F" w:rsidRDefault="00B24B30" w:rsidP="0085768F">
            <w:pPr>
              <w:spacing w:line="276" w:lineRule="auto"/>
              <w:rPr>
                <w:rFonts w:cstheme="minorHAnsi"/>
                <w:sz w:val="16"/>
                <w:szCs w:val="16"/>
              </w:rPr>
            </w:pPr>
            <w:bookmarkStart w:id="96" w:name="_Hlk138862483"/>
            <w:r w:rsidRPr="0085768F">
              <w:rPr>
                <w:rFonts w:cstheme="minorHAnsi"/>
                <w:sz w:val="16"/>
                <w:szCs w:val="16"/>
              </w:rPr>
              <w:t>Vzdělávání pracovníků ve vzdělávání MŠ</w:t>
            </w:r>
            <w:bookmarkEnd w:id="96"/>
          </w:p>
        </w:tc>
      </w:tr>
      <w:tr w:rsidR="00B44D67" w:rsidRPr="0085768F" w14:paraId="794B5FC6" w14:textId="77777777" w:rsidTr="006C4F8E">
        <w:tc>
          <w:tcPr>
            <w:tcW w:w="3114" w:type="dxa"/>
          </w:tcPr>
          <w:p w14:paraId="44A8D14A" w14:textId="77777777" w:rsidR="00B44D67" w:rsidRPr="0085768F" w:rsidRDefault="00B44D67" w:rsidP="0085768F">
            <w:pPr>
              <w:rPr>
                <w:rFonts w:cstheme="minorHAnsi"/>
                <w:sz w:val="16"/>
                <w:szCs w:val="16"/>
              </w:rPr>
            </w:pPr>
            <w:r w:rsidRPr="0085768F">
              <w:rPr>
                <w:rFonts w:cstheme="minorHAnsi"/>
                <w:sz w:val="16"/>
                <w:szCs w:val="16"/>
              </w:rPr>
              <w:t>Realizátor nositel</w:t>
            </w:r>
          </w:p>
        </w:tc>
        <w:tc>
          <w:tcPr>
            <w:tcW w:w="5948" w:type="dxa"/>
          </w:tcPr>
          <w:p w14:paraId="1B71D6D5" w14:textId="77777777" w:rsidR="00B44D67" w:rsidRPr="0085768F" w:rsidRDefault="00B44D67" w:rsidP="0085768F">
            <w:pPr>
              <w:rPr>
                <w:rFonts w:cstheme="minorHAnsi"/>
                <w:sz w:val="16"/>
                <w:szCs w:val="16"/>
              </w:rPr>
            </w:pPr>
            <w:r w:rsidRPr="0085768F">
              <w:rPr>
                <w:rFonts w:cstheme="minorHAnsi"/>
                <w:sz w:val="16"/>
                <w:szCs w:val="16"/>
              </w:rPr>
              <w:t>ZŠ a MŠ Černčice</w:t>
            </w:r>
          </w:p>
        </w:tc>
      </w:tr>
      <w:tr w:rsidR="00B44D67" w:rsidRPr="0085768F" w14:paraId="62553BA7" w14:textId="77777777" w:rsidTr="006C4F8E">
        <w:tc>
          <w:tcPr>
            <w:tcW w:w="3114" w:type="dxa"/>
          </w:tcPr>
          <w:p w14:paraId="5BA62A2F" w14:textId="77777777" w:rsidR="00B44D67" w:rsidRPr="0085768F" w:rsidRDefault="00B44D67" w:rsidP="0085768F">
            <w:pPr>
              <w:rPr>
                <w:rFonts w:cstheme="minorHAnsi"/>
                <w:sz w:val="16"/>
                <w:szCs w:val="16"/>
              </w:rPr>
            </w:pPr>
            <w:r w:rsidRPr="0085768F">
              <w:rPr>
                <w:rFonts w:cstheme="minorHAnsi"/>
                <w:sz w:val="16"/>
                <w:szCs w:val="16"/>
              </w:rPr>
              <w:t>Místo realizace</w:t>
            </w:r>
          </w:p>
        </w:tc>
        <w:tc>
          <w:tcPr>
            <w:tcW w:w="5948" w:type="dxa"/>
          </w:tcPr>
          <w:p w14:paraId="10AD45A3" w14:textId="77777777" w:rsidR="00B44D67" w:rsidRPr="0085768F" w:rsidRDefault="00B44D67" w:rsidP="0085768F">
            <w:pPr>
              <w:rPr>
                <w:rFonts w:cstheme="minorHAnsi"/>
                <w:sz w:val="16"/>
                <w:szCs w:val="16"/>
              </w:rPr>
            </w:pPr>
            <w:r w:rsidRPr="0085768F">
              <w:rPr>
                <w:rFonts w:cstheme="minorHAnsi"/>
                <w:sz w:val="16"/>
                <w:szCs w:val="16"/>
              </w:rPr>
              <w:t>Černčice</w:t>
            </w:r>
          </w:p>
        </w:tc>
      </w:tr>
      <w:tr w:rsidR="00B44D67" w:rsidRPr="0085768F" w14:paraId="4832272D" w14:textId="77777777" w:rsidTr="006C4F8E">
        <w:tc>
          <w:tcPr>
            <w:tcW w:w="3114" w:type="dxa"/>
          </w:tcPr>
          <w:p w14:paraId="7ADE73C5" w14:textId="77777777" w:rsidR="00B44D67" w:rsidRPr="0085768F" w:rsidRDefault="00B44D67" w:rsidP="0085768F">
            <w:pPr>
              <w:rPr>
                <w:rFonts w:cstheme="minorHAnsi"/>
                <w:sz w:val="16"/>
                <w:szCs w:val="16"/>
              </w:rPr>
            </w:pPr>
            <w:r w:rsidRPr="0085768F">
              <w:rPr>
                <w:rFonts w:cstheme="minorHAnsi"/>
                <w:sz w:val="16"/>
                <w:szCs w:val="16"/>
              </w:rPr>
              <w:t>Cíl aktivity</w:t>
            </w:r>
          </w:p>
        </w:tc>
        <w:tc>
          <w:tcPr>
            <w:tcW w:w="5948" w:type="dxa"/>
          </w:tcPr>
          <w:p w14:paraId="430C414E" w14:textId="391D816C" w:rsidR="00B44D67" w:rsidRPr="0085768F" w:rsidRDefault="00B24B30" w:rsidP="0085768F">
            <w:pPr>
              <w:rPr>
                <w:rFonts w:cstheme="minorHAnsi"/>
                <w:sz w:val="16"/>
                <w:szCs w:val="16"/>
              </w:rPr>
            </w:pPr>
            <w:r w:rsidRPr="0085768F">
              <w:rPr>
                <w:rFonts w:cstheme="minorHAnsi"/>
                <w:sz w:val="16"/>
                <w:szCs w:val="16"/>
              </w:rPr>
              <w:t>Vzdělávání pracovníků ve vzdělávání MŠ</w:t>
            </w:r>
          </w:p>
        </w:tc>
      </w:tr>
      <w:tr w:rsidR="00B44D67" w:rsidRPr="0085768F" w14:paraId="53DA277A" w14:textId="77777777" w:rsidTr="006C4F8E">
        <w:tc>
          <w:tcPr>
            <w:tcW w:w="3114" w:type="dxa"/>
          </w:tcPr>
          <w:p w14:paraId="4715BB05" w14:textId="77777777" w:rsidR="00B44D67" w:rsidRPr="0085768F" w:rsidRDefault="00B44D67" w:rsidP="0085768F">
            <w:pPr>
              <w:rPr>
                <w:rFonts w:cstheme="minorHAnsi"/>
                <w:sz w:val="16"/>
                <w:szCs w:val="16"/>
              </w:rPr>
            </w:pPr>
            <w:r w:rsidRPr="0085768F">
              <w:rPr>
                <w:rFonts w:cstheme="minorHAnsi"/>
                <w:sz w:val="16"/>
                <w:szCs w:val="16"/>
              </w:rPr>
              <w:t>Spolupráce</w:t>
            </w:r>
          </w:p>
        </w:tc>
        <w:tc>
          <w:tcPr>
            <w:tcW w:w="5948" w:type="dxa"/>
          </w:tcPr>
          <w:p w14:paraId="27B48835"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2EEE6BCB" w14:textId="77777777" w:rsidTr="006C4F8E">
        <w:tc>
          <w:tcPr>
            <w:tcW w:w="3114" w:type="dxa"/>
          </w:tcPr>
          <w:p w14:paraId="7329656F" w14:textId="77777777" w:rsidR="00B44D67" w:rsidRPr="0085768F" w:rsidRDefault="00B44D67" w:rsidP="0085768F">
            <w:pPr>
              <w:rPr>
                <w:rFonts w:cstheme="minorHAnsi"/>
                <w:sz w:val="16"/>
                <w:szCs w:val="16"/>
              </w:rPr>
            </w:pPr>
            <w:r w:rsidRPr="0085768F">
              <w:rPr>
                <w:rFonts w:cstheme="minorHAnsi"/>
                <w:sz w:val="16"/>
                <w:szCs w:val="16"/>
              </w:rPr>
              <w:t>Celkový rozpočet</w:t>
            </w:r>
          </w:p>
        </w:tc>
        <w:tc>
          <w:tcPr>
            <w:tcW w:w="5948" w:type="dxa"/>
          </w:tcPr>
          <w:p w14:paraId="162545AB" w14:textId="18B07FD0" w:rsidR="00B44D67" w:rsidRPr="0085768F" w:rsidRDefault="00C05961" w:rsidP="0085768F">
            <w:pPr>
              <w:rPr>
                <w:rFonts w:cstheme="minorHAnsi"/>
                <w:sz w:val="16"/>
                <w:szCs w:val="16"/>
              </w:rPr>
            </w:pPr>
            <w:r w:rsidRPr="0085768F">
              <w:rPr>
                <w:rFonts w:cstheme="minorHAnsi"/>
                <w:sz w:val="16"/>
                <w:szCs w:val="16"/>
              </w:rPr>
              <w:t>27 475,-</w:t>
            </w:r>
          </w:p>
        </w:tc>
      </w:tr>
      <w:tr w:rsidR="00B44D67" w:rsidRPr="0085768F" w14:paraId="5225CE0E" w14:textId="77777777" w:rsidTr="006C4F8E">
        <w:tc>
          <w:tcPr>
            <w:tcW w:w="3114" w:type="dxa"/>
          </w:tcPr>
          <w:p w14:paraId="0BAA06D8" w14:textId="77777777" w:rsidR="00B44D67" w:rsidRPr="0085768F" w:rsidRDefault="00B44D67" w:rsidP="0085768F">
            <w:pPr>
              <w:rPr>
                <w:rFonts w:cstheme="minorHAnsi"/>
                <w:sz w:val="16"/>
                <w:szCs w:val="16"/>
              </w:rPr>
            </w:pPr>
            <w:r w:rsidRPr="0085768F">
              <w:rPr>
                <w:rFonts w:cstheme="minorHAnsi"/>
                <w:sz w:val="16"/>
                <w:szCs w:val="16"/>
              </w:rPr>
              <w:t>Zdroj financování</w:t>
            </w:r>
          </w:p>
        </w:tc>
        <w:tc>
          <w:tcPr>
            <w:tcW w:w="5948" w:type="dxa"/>
          </w:tcPr>
          <w:p w14:paraId="14D53382" w14:textId="44BE7CCA" w:rsidR="00B44D67" w:rsidRPr="0085768F" w:rsidRDefault="00C05961" w:rsidP="0085768F">
            <w:pPr>
              <w:rPr>
                <w:rFonts w:cstheme="minorHAnsi"/>
                <w:sz w:val="16"/>
                <w:szCs w:val="16"/>
              </w:rPr>
            </w:pPr>
            <w:r w:rsidRPr="0085768F">
              <w:rPr>
                <w:rFonts w:cstheme="minorHAnsi"/>
                <w:sz w:val="16"/>
                <w:szCs w:val="16"/>
              </w:rPr>
              <w:t>Šablony pro MŠ a ZŠ I – OP JAK</w:t>
            </w:r>
          </w:p>
        </w:tc>
      </w:tr>
      <w:tr w:rsidR="00B44D67" w:rsidRPr="0085768F" w14:paraId="4A1C3A04" w14:textId="77777777" w:rsidTr="006C4F8E">
        <w:tc>
          <w:tcPr>
            <w:tcW w:w="3114" w:type="dxa"/>
          </w:tcPr>
          <w:p w14:paraId="0F5EC209" w14:textId="77777777" w:rsidR="00B44D67" w:rsidRPr="0085768F" w:rsidRDefault="00B44D67" w:rsidP="0085768F">
            <w:pPr>
              <w:rPr>
                <w:rFonts w:cstheme="minorHAnsi"/>
                <w:sz w:val="16"/>
                <w:szCs w:val="16"/>
              </w:rPr>
            </w:pPr>
            <w:r w:rsidRPr="0085768F">
              <w:rPr>
                <w:rFonts w:cstheme="minorHAnsi"/>
                <w:sz w:val="16"/>
                <w:szCs w:val="16"/>
              </w:rPr>
              <w:t>Časový harmonogram</w:t>
            </w:r>
          </w:p>
        </w:tc>
        <w:tc>
          <w:tcPr>
            <w:tcW w:w="5948" w:type="dxa"/>
          </w:tcPr>
          <w:p w14:paraId="414689AB" w14:textId="6BDCCC0E" w:rsidR="00B44D67" w:rsidRPr="0085768F" w:rsidRDefault="00E07529" w:rsidP="0085768F">
            <w:pPr>
              <w:rPr>
                <w:rFonts w:cstheme="minorHAnsi"/>
                <w:sz w:val="16"/>
                <w:szCs w:val="16"/>
              </w:rPr>
            </w:pPr>
            <w:r>
              <w:rPr>
                <w:rFonts w:cstheme="minorHAnsi"/>
                <w:sz w:val="16"/>
                <w:szCs w:val="16"/>
              </w:rPr>
              <w:t>2025</w:t>
            </w:r>
          </w:p>
        </w:tc>
      </w:tr>
      <w:tr w:rsidR="003C106B" w:rsidRPr="0085768F" w14:paraId="6CFFF905" w14:textId="77777777" w:rsidTr="00DB0D0F">
        <w:tc>
          <w:tcPr>
            <w:tcW w:w="3114" w:type="dxa"/>
            <w:shd w:val="clear" w:color="auto" w:fill="FFFFFF" w:themeFill="background1"/>
          </w:tcPr>
          <w:p w14:paraId="37EA7D93" w14:textId="77777777" w:rsidR="003C106B" w:rsidRPr="0085768F" w:rsidRDefault="003C106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9E04D3D" w14:textId="0A6C4F07" w:rsidR="003C106B" w:rsidRPr="0085768F" w:rsidRDefault="003C106B" w:rsidP="0085768F">
            <w:pPr>
              <w:rPr>
                <w:rFonts w:cstheme="minorHAnsi"/>
                <w:sz w:val="16"/>
                <w:szCs w:val="16"/>
              </w:rPr>
            </w:pPr>
            <w:r w:rsidRPr="0085768F">
              <w:rPr>
                <w:sz w:val="16"/>
                <w:szCs w:val="16"/>
              </w:rPr>
              <w:t>1.1 Podpora kvalitního inkluzivního a společného vzdělávání z hlediska odborně-personálních kapacit a specifického vybavení</w:t>
            </w:r>
          </w:p>
        </w:tc>
      </w:tr>
      <w:tr w:rsidR="003C106B" w:rsidRPr="0085768F" w14:paraId="1AEB168E" w14:textId="77777777" w:rsidTr="00FE7FF3">
        <w:tc>
          <w:tcPr>
            <w:tcW w:w="3114" w:type="dxa"/>
            <w:shd w:val="clear" w:color="auto" w:fill="FFFFFF" w:themeFill="background1"/>
          </w:tcPr>
          <w:p w14:paraId="3301292E" w14:textId="77777777" w:rsidR="003C106B" w:rsidRPr="0085768F" w:rsidRDefault="003C106B"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5E3463F2" w14:textId="78207E68" w:rsidR="003C106B" w:rsidRPr="0085768F" w:rsidRDefault="003C106B" w:rsidP="0085768F">
            <w:pPr>
              <w:rPr>
                <w:rFonts w:cstheme="minorHAnsi"/>
                <w:sz w:val="16"/>
                <w:szCs w:val="16"/>
              </w:rPr>
            </w:pPr>
            <w:r w:rsidRPr="0085768F">
              <w:rPr>
                <w:sz w:val="16"/>
                <w:szCs w:val="16"/>
              </w:rPr>
              <w:t>1.1.5 Podpora pedagogických, didaktických a manažerských kompetencí pracovníků v předškolním vzdělávání</w:t>
            </w:r>
          </w:p>
        </w:tc>
      </w:tr>
    </w:tbl>
    <w:p w14:paraId="67213D27" w14:textId="77777777" w:rsidR="00B44D67" w:rsidRPr="0085768F" w:rsidRDefault="00B44D67"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B24B30" w:rsidRPr="0085768F" w14:paraId="284CE2D2" w14:textId="77777777" w:rsidTr="00816F9E">
        <w:tc>
          <w:tcPr>
            <w:tcW w:w="3114" w:type="dxa"/>
            <w:shd w:val="clear" w:color="auto" w:fill="002060"/>
          </w:tcPr>
          <w:p w14:paraId="562F430C" w14:textId="77777777" w:rsidR="00B24B30" w:rsidRPr="0085768F" w:rsidRDefault="00B24B3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6E2BFB19" w14:textId="18367A93" w:rsidR="00B24B30" w:rsidRPr="0085768F" w:rsidRDefault="00C05961" w:rsidP="0085768F">
            <w:pPr>
              <w:rPr>
                <w:rFonts w:cstheme="minorHAnsi"/>
                <w:b/>
                <w:bCs/>
                <w:sz w:val="16"/>
                <w:szCs w:val="16"/>
              </w:rPr>
            </w:pPr>
            <w:r w:rsidRPr="0085768F">
              <w:rPr>
                <w:rFonts w:cstheme="minorHAnsi"/>
                <w:b/>
                <w:bCs/>
                <w:sz w:val="16"/>
                <w:szCs w:val="16"/>
              </w:rPr>
              <w:t>Šablony pro MŠ a ZŠ I – OP JAK</w:t>
            </w:r>
          </w:p>
        </w:tc>
      </w:tr>
      <w:tr w:rsidR="00B24B30" w:rsidRPr="0085768F" w14:paraId="6FF2CFC8" w14:textId="77777777" w:rsidTr="00816F9E">
        <w:trPr>
          <w:trHeight w:val="260"/>
        </w:trPr>
        <w:tc>
          <w:tcPr>
            <w:tcW w:w="3114" w:type="dxa"/>
          </w:tcPr>
          <w:p w14:paraId="28A66C21" w14:textId="77777777" w:rsidR="00B24B30" w:rsidRPr="0085768F" w:rsidRDefault="00B24B30" w:rsidP="0085768F">
            <w:pPr>
              <w:rPr>
                <w:rFonts w:cstheme="minorHAnsi"/>
                <w:sz w:val="16"/>
                <w:szCs w:val="16"/>
              </w:rPr>
            </w:pPr>
            <w:r w:rsidRPr="0085768F">
              <w:rPr>
                <w:rFonts w:cstheme="minorHAnsi"/>
                <w:sz w:val="16"/>
                <w:szCs w:val="16"/>
              </w:rPr>
              <w:t>Charakteristika aktivity</w:t>
            </w:r>
          </w:p>
        </w:tc>
        <w:tc>
          <w:tcPr>
            <w:tcW w:w="5948" w:type="dxa"/>
          </w:tcPr>
          <w:p w14:paraId="138EFFAA" w14:textId="5B85BF13" w:rsidR="00B24B30" w:rsidRPr="0085768F" w:rsidRDefault="00B24B30" w:rsidP="0085768F">
            <w:pPr>
              <w:spacing w:line="276" w:lineRule="auto"/>
              <w:rPr>
                <w:rFonts w:cstheme="minorHAnsi"/>
                <w:sz w:val="16"/>
                <w:szCs w:val="16"/>
              </w:rPr>
            </w:pPr>
            <w:r w:rsidRPr="0085768F">
              <w:rPr>
                <w:rFonts w:cstheme="minorHAnsi"/>
                <w:sz w:val="16"/>
                <w:szCs w:val="16"/>
              </w:rPr>
              <w:t>Inovativní vzdělávání dětí v MŠ</w:t>
            </w:r>
          </w:p>
        </w:tc>
      </w:tr>
      <w:tr w:rsidR="00B24B30" w:rsidRPr="0085768F" w14:paraId="16444B8F" w14:textId="77777777" w:rsidTr="00816F9E">
        <w:tc>
          <w:tcPr>
            <w:tcW w:w="3114" w:type="dxa"/>
          </w:tcPr>
          <w:p w14:paraId="511A203E" w14:textId="77777777" w:rsidR="00B24B30" w:rsidRPr="0085768F" w:rsidRDefault="00B24B30" w:rsidP="0085768F">
            <w:pPr>
              <w:rPr>
                <w:rFonts w:cstheme="minorHAnsi"/>
                <w:sz w:val="16"/>
                <w:szCs w:val="16"/>
              </w:rPr>
            </w:pPr>
            <w:r w:rsidRPr="0085768F">
              <w:rPr>
                <w:rFonts w:cstheme="minorHAnsi"/>
                <w:sz w:val="16"/>
                <w:szCs w:val="16"/>
              </w:rPr>
              <w:t>Realizátor nositel</w:t>
            </w:r>
          </w:p>
        </w:tc>
        <w:tc>
          <w:tcPr>
            <w:tcW w:w="5948" w:type="dxa"/>
          </w:tcPr>
          <w:p w14:paraId="7253DCA3" w14:textId="77777777" w:rsidR="00B24B30" w:rsidRPr="0085768F" w:rsidRDefault="00B24B30" w:rsidP="0085768F">
            <w:pPr>
              <w:rPr>
                <w:rFonts w:cstheme="minorHAnsi"/>
                <w:sz w:val="16"/>
                <w:szCs w:val="16"/>
              </w:rPr>
            </w:pPr>
            <w:r w:rsidRPr="0085768F">
              <w:rPr>
                <w:rFonts w:cstheme="minorHAnsi"/>
                <w:sz w:val="16"/>
                <w:szCs w:val="16"/>
              </w:rPr>
              <w:t>ZŠ a MŠ Černčice</w:t>
            </w:r>
          </w:p>
        </w:tc>
      </w:tr>
      <w:tr w:rsidR="00B24B30" w:rsidRPr="0085768F" w14:paraId="5CF670F5" w14:textId="77777777" w:rsidTr="00816F9E">
        <w:tc>
          <w:tcPr>
            <w:tcW w:w="3114" w:type="dxa"/>
          </w:tcPr>
          <w:p w14:paraId="5513679E" w14:textId="77777777" w:rsidR="00B24B30" w:rsidRPr="0085768F" w:rsidRDefault="00B24B30" w:rsidP="0085768F">
            <w:pPr>
              <w:rPr>
                <w:rFonts w:cstheme="minorHAnsi"/>
                <w:sz w:val="16"/>
                <w:szCs w:val="16"/>
              </w:rPr>
            </w:pPr>
            <w:r w:rsidRPr="0085768F">
              <w:rPr>
                <w:rFonts w:cstheme="minorHAnsi"/>
                <w:sz w:val="16"/>
                <w:szCs w:val="16"/>
              </w:rPr>
              <w:t>Místo realizace</w:t>
            </w:r>
          </w:p>
        </w:tc>
        <w:tc>
          <w:tcPr>
            <w:tcW w:w="5948" w:type="dxa"/>
          </w:tcPr>
          <w:p w14:paraId="647AFADA" w14:textId="77777777" w:rsidR="00B24B30" w:rsidRPr="0085768F" w:rsidRDefault="00B24B30" w:rsidP="0085768F">
            <w:pPr>
              <w:rPr>
                <w:rFonts w:cstheme="minorHAnsi"/>
                <w:sz w:val="16"/>
                <w:szCs w:val="16"/>
              </w:rPr>
            </w:pPr>
            <w:r w:rsidRPr="0085768F">
              <w:rPr>
                <w:rFonts w:cstheme="minorHAnsi"/>
                <w:sz w:val="16"/>
                <w:szCs w:val="16"/>
              </w:rPr>
              <w:t>Černčice</w:t>
            </w:r>
          </w:p>
        </w:tc>
      </w:tr>
      <w:tr w:rsidR="00B24B30" w:rsidRPr="0085768F" w14:paraId="388B5D02" w14:textId="77777777" w:rsidTr="00816F9E">
        <w:tc>
          <w:tcPr>
            <w:tcW w:w="3114" w:type="dxa"/>
          </w:tcPr>
          <w:p w14:paraId="75585931" w14:textId="77777777" w:rsidR="00B24B30" w:rsidRPr="0085768F" w:rsidRDefault="00B24B30" w:rsidP="0085768F">
            <w:pPr>
              <w:rPr>
                <w:rFonts w:cstheme="minorHAnsi"/>
                <w:sz w:val="16"/>
                <w:szCs w:val="16"/>
              </w:rPr>
            </w:pPr>
            <w:r w:rsidRPr="0085768F">
              <w:rPr>
                <w:rFonts w:cstheme="minorHAnsi"/>
                <w:sz w:val="16"/>
                <w:szCs w:val="16"/>
              </w:rPr>
              <w:t>Cíl aktivity</w:t>
            </w:r>
          </w:p>
        </w:tc>
        <w:tc>
          <w:tcPr>
            <w:tcW w:w="5948" w:type="dxa"/>
          </w:tcPr>
          <w:p w14:paraId="5962A61C" w14:textId="5173EF6D" w:rsidR="00B24B30" w:rsidRPr="0085768F" w:rsidRDefault="00B24B30" w:rsidP="0085768F">
            <w:pPr>
              <w:rPr>
                <w:rFonts w:cstheme="minorHAnsi"/>
                <w:sz w:val="16"/>
                <w:szCs w:val="16"/>
              </w:rPr>
            </w:pPr>
            <w:r w:rsidRPr="0085768F">
              <w:rPr>
                <w:rFonts w:cstheme="minorHAnsi"/>
                <w:sz w:val="16"/>
                <w:szCs w:val="16"/>
              </w:rPr>
              <w:t>Inovativní vzdělávání dětí v MŠ</w:t>
            </w:r>
          </w:p>
        </w:tc>
      </w:tr>
      <w:tr w:rsidR="00B24B30" w:rsidRPr="0085768F" w14:paraId="279DDDC5" w14:textId="77777777" w:rsidTr="00816F9E">
        <w:tc>
          <w:tcPr>
            <w:tcW w:w="3114" w:type="dxa"/>
          </w:tcPr>
          <w:p w14:paraId="557BF196" w14:textId="77777777" w:rsidR="00B24B30" w:rsidRPr="0085768F" w:rsidRDefault="00B24B30" w:rsidP="0085768F">
            <w:pPr>
              <w:rPr>
                <w:rFonts w:cstheme="minorHAnsi"/>
                <w:sz w:val="16"/>
                <w:szCs w:val="16"/>
              </w:rPr>
            </w:pPr>
            <w:r w:rsidRPr="0085768F">
              <w:rPr>
                <w:rFonts w:cstheme="minorHAnsi"/>
                <w:sz w:val="16"/>
                <w:szCs w:val="16"/>
              </w:rPr>
              <w:t>Spolupráce</w:t>
            </w:r>
          </w:p>
        </w:tc>
        <w:tc>
          <w:tcPr>
            <w:tcW w:w="5948" w:type="dxa"/>
          </w:tcPr>
          <w:p w14:paraId="0EEFFBDC" w14:textId="77777777" w:rsidR="00B24B30" w:rsidRPr="0085768F" w:rsidRDefault="00B24B30" w:rsidP="0085768F">
            <w:pPr>
              <w:rPr>
                <w:rFonts w:cstheme="minorHAnsi"/>
                <w:sz w:val="16"/>
                <w:szCs w:val="16"/>
              </w:rPr>
            </w:pPr>
            <w:r w:rsidRPr="0085768F">
              <w:rPr>
                <w:rFonts w:cstheme="minorHAnsi"/>
                <w:sz w:val="16"/>
                <w:szCs w:val="16"/>
              </w:rPr>
              <w:t>-</w:t>
            </w:r>
          </w:p>
        </w:tc>
      </w:tr>
      <w:tr w:rsidR="00B24B30" w:rsidRPr="0085768F" w14:paraId="4D5E48DE" w14:textId="77777777" w:rsidTr="00816F9E">
        <w:tc>
          <w:tcPr>
            <w:tcW w:w="3114" w:type="dxa"/>
          </w:tcPr>
          <w:p w14:paraId="6E51A6E8" w14:textId="77777777" w:rsidR="00B24B30" w:rsidRPr="0085768F" w:rsidRDefault="00B24B30" w:rsidP="0085768F">
            <w:pPr>
              <w:rPr>
                <w:rFonts w:cstheme="minorHAnsi"/>
                <w:sz w:val="16"/>
                <w:szCs w:val="16"/>
              </w:rPr>
            </w:pPr>
            <w:r w:rsidRPr="0085768F">
              <w:rPr>
                <w:rFonts w:cstheme="minorHAnsi"/>
                <w:sz w:val="16"/>
                <w:szCs w:val="16"/>
              </w:rPr>
              <w:t>Celkový rozpočet</w:t>
            </w:r>
          </w:p>
        </w:tc>
        <w:tc>
          <w:tcPr>
            <w:tcW w:w="5948" w:type="dxa"/>
          </w:tcPr>
          <w:p w14:paraId="4D7CF20A" w14:textId="2FBCCE25" w:rsidR="00B24B30" w:rsidRPr="0085768F" w:rsidRDefault="00B24B30" w:rsidP="0085768F">
            <w:pPr>
              <w:rPr>
                <w:rFonts w:cstheme="minorHAnsi"/>
                <w:sz w:val="16"/>
                <w:szCs w:val="16"/>
              </w:rPr>
            </w:pPr>
            <w:r w:rsidRPr="0085768F">
              <w:rPr>
                <w:rFonts w:cstheme="minorHAnsi"/>
                <w:sz w:val="16"/>
                <w:szCs w:val="16"/>
              </w:rPr>
              <w:t>480 000,-</w:t>
            </w:r>
          </w:p>
        </w:tc>
      </w:tr>
      <w:tr w:rsidR="00B24B30" w:rsidRPr="0085768F" w14:paraId="33ECA390" w14:textId="77777777" w:rsidTr="00816F9E">
        <w:tc>
          <w:tcPr>
            <w:tcW w:w="3114" w:type="dxa"/>
          </w:tcPr>
          <w:p w14:paraId="351E4152" w14:textId="77777777" w:rsidR="00B24B30" w:rsidRPr="0085768F" w:rsidRDefault="00B24B30" w:rsidP="0085768F">
            <w:pPr>
              <w:rPr>
                <w:rFonts w:cstheme="minorHAnsi"/>
                <w:sz w:val="16"/>
                <w:szCs w:val="16"/>
              </w:rPr>
            </w:pPr>
            <w:r w:rsidRPr="0085768F">
              <w:rPr>
                <w:rFonts w:cstheme="minorHAnsi"/>
                <w:sz w:val="16"/>
                <w:szCs w:val="16"/>
              </w:rPr>
              <w:t>Zdroj financování</w:t>
            </w:r>
          </w:p>
        </w:tc>
        <w:tc>
          <w:tcPr>
            <w:tcW w:w="5948" w:type="dxa"/>
          </w:tcPr>
          <w:p w14:paraId="64BCA401" w14:textId="65CEAA13" w:rsidR="00B24B30" w:rsidRPr="0085768F" w:rsidRDefault="00C05961" w:rsidP="0085768F">
            <w:pPr>
              <w:rPr>
                <w:rFonts w:cstheme="minorHAnsi"/>
                <w:sz w:val="16"/>
                <w:szCs w:val="16"/>
              </w:rPr>
            </w:pPr>
            <w:r w:rsidRPr="0085768F">
              <w:rPr>
                <w:rFonts w:cstheme="minorHAnsi"/>
                <w:sz w:val="16"/>
                <w:szCs w:val="16"/>
              </w:rPr>
              <w:t>Šablony pro MŠ a ZŠ I – OP JAK</w:t>
            </w:r>
          </w:p>
        </w:tc>
      </w:tr>
      <w:tr w:rsidR="00B24B30" w:rsidRPr="0085768F" w14:paraId="688CFA2E" w14:textId="77777777" w:rsidTr="00816F9E">
        <w:tc>
          <w:tcPr>
            <w:tcW w:w="3114" w:type="dxa"/>
          </w:tcPr>
          <w:p w14:paraId="184BA60E" w14:textId="77777777" w:rsidR="00B24B30" w:rsidRPr="0085768F" w:rsidRDefault="00B24B30" w:rsidP="0085768F">
            <w:pPr>
              <w:rPr>
                <w:rFonts w:cstheme="minorHAnsi"/>
                <w:sz w:val="16"/>
                <w:szCs w:val="16"/>
              </w:rPr>
            </w:pPr>
            <w:r w:rsidRPr="0085768F">
              <w:rPr>
                <w:rFonts w:cstheme="minorHAnsi"/>
                <w:sz w:val="16"/>
                <w:szCs w:val="16"/>
              </w:rPr>
              <w:t>Časový harmonogram</w:t>
            </w:r>
          </w:p>
        </w:tc>
        <w:tc>
          <w:tcPr>
            <w:tcW w:w="5948" w:type="dxa"/>
          </w:tcPr>
          <w:p w14:paraId="292E194A" w14:textId="12A9FBFF" w:rsidR="00B24B30" w:rsidRPr="0085768F" w:rsidRDefault="00E07529" w:rsidP="0085768F">
            <w:pPr>
              <w:rPr>
                <w:rFonts w:cstheme="minorHAnsi"/>
                <w:sz w:val="16"/>
                <w:szCs w:val="16"/>
              </w:rPr>
            </w:pPr>
            <w:r>
              <w:rPr>
                <w:rFonts w:cstheme="minorHAnsi"/>
                <w:sz w:val="16"/>
                <w:szCs w:val="16"/>
              </w:rPr>
              <w:t>2025</w:t>
            </w:r>
          </w:p>
        </w:tc>
      </w:tr>
      <w:tr w:rsidR="00B24B30" w:rsidRPr="0085768F" w14:paraId="74F9A0FC" w14:textId="77777777" w:rsidTr="00816F9E">
        <w:tc>
          <w:tcPr>
            <w:tcW w:w="3114" w:type="dxa"/>
            <w:shd w:val="clear" w:color="auto" w:fill="FFFFFF" w:themeFill="background1"/>
          </w:tcPr>
          <w:p w14:paraId="0366AFCD" w14:textId="77777777" w:rsidR="00B24B30" w:rsidRPr="0085768F" w:rsidRDefault="00B24B3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F8327FB" w14:textId="77777777" w:rsidR="003C106B" w:rsidRPr="0085768F" w:rsidRDefault="003C106B" w:rsidP="0085768F">
            <w:pPr>
              <w:rPr>
                <w:kern w:val="2"/>
                <w:sz w:val="16"/>
                <w:szCs w:val="16"/>
                <w14:ligatures w14:val="standardContextual"/>
              </w:rPr>
            </w:pPr>
            <w:r w:rsidRPr="0085768F">
              <w:rPr>
                <w:kern w:val="2"/>
                <w:sz w:val="16"/>
                <w:szCs w:val="16"/>
                <w14:ligatures w14:val="standardContextual"/>
              </w:rPr>
              <w:t>1.1 Podpora kvalitního inkluzivního a společného vzdělávání z hlediska odborně-personálních kapacit a specifického vybavení</w:t>
            </w:r>
          </w:p>
          <w:p w14:paraId="1572ECF8" w14:textId="19154465" w:rsidR="00B24B30" w:rsidRPr="0085768F" w:rsidRDefault="003C106B" w:rsidP="0085768F">
            <w:pPr>
              <w:rPr>
                <w:kern w:val="2"/>
                <w:sz w:val="16"/>
                <w:szCs w:val="16"/>
                <w14:ligatures w14:val="standardContextual"/>
              </w:rPr>
            </w:pPr>
            <w:r w:rsidRPr="0085768F">
              <w:rPr>
                <w:kern w:val="2"/>
                <w:sz w:val="16"/>
                <w:szCs w:val="16"/>
                <w14:ligatures w14:val="standardContextual"/>
              </w:rPr>
              <w:t>Napříč stanovenými cíli dle jednotlivých gramotností</w:t>
            </w:r>
          </w:p>
        </w:tc>
      </w:tr>
      <w:tr w:rsidR="00B24B30" w:rsidRPr="0085768F" w14:paraId="50E32F65" w14:textId="77777777" w:rsidTr="00816F9E">
        <w:tc>
          <w:tcPr>
            <w:tcW w:w="3114" w:type="dxa"/>
            <w:shd w:val="clear" w:color="auto" w:fill="FFFFFF" w:themeFill="background1"/>
          </w:tcPr>
          <w:p w14:paraId="27A1DAE9" w14:textId="77777777" w:rsidR="00B24B30" w:rsidRPr="0085768F" w:rsidRDefault="00B24B3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198238DD" w14:textId="77777777" w:rsidR="003C106B" w:rsidRPr="0085768F" w:rsidRDefault="003C106B" w:rsidP="0085768F">
            <w:pPr>
              <w:rPr>
                <w:kern w:val="2"/>
                <w:sz w:val="16"/>
                <w:szCs w:val="16"/>
                <w14:ligatures w14:val="standardContextual"/>
              </w:rPr>
            </w:pPr>
            <w:r w:rsidRPr="0085768F">
              <w:rPr>
                <w:kern w:val="2"/>
                <w:sz w:val="16"/>
                <w:szCs w:val="16"/>
                <w14:ligatures w14:val="standardContextual"/>
              </w:rPr>
              <w:t>1.1.4 Individuální aktivity jednotlivých subjektů předškolního vzdělávání v oblasti inkluze vedoucí k rozvoji potenciálu každého žáka</w:t>
            </w:r>
          </w:p>
          <w:p w14:paraId="0757DDC3" w14:textId="27022A16" w:rsidR="00B24B30" w:rsidRPr="0085768F" w:rsidRDefault="003C106B" w:rsidP="0085768F">
            <w:pPr>
              <w:rPr>
                <w:kern w:val="2"/>
                <w:sz w:val="16"/>
                <w:szCs w:val="16"/>
                <w14:ligatures w14:val="standardContextual"/>
              </w:rPr>
            </w:pPr>
            <w:r w:rsidRPr="0085768F">
              <w:rPr>
                <w:kern w:val="2"/>
                <w:sz w:val="16"/>
                <w:szCs w:val="16"/>
                <w14:ligatures w14:val="standardContextual"/>
              </w:rPr>
              <w:t>Napříč jednotlivými opatřeními dle gramotností</w:t>
            </w:r>
          </w:p>
        </w:tc>
      </w:tr>
    </w:tbl>
    <w:p w14:paraId="479932FD" w14:textId="77777777" w:rsidR="00C05961" w:rsidRPr="0085768F" w:rsidRDefault="00C05961"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B24B30" w:rsidRPr="0085768F" w14:paraId="173A9C3C" w14:textId="77777777" w:rsidTr="00816F9E">
        <w:tc>
          <w:tcPr>
            <w:tcW w:w="3114" w:type="dxa"/>
            <w:shd w:val="clear" w:color="auto" w:fill="002060"/>
          </w:tcPr>
          <w:p w14:paraId="550578AF" w14:textId="77777777" w:rsidR="00B24B30" w:rsidRPr="0085768F" w:rsidRDefault="00B24B3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DF3A62B" w14:textId="2BFDEE8F" w:rsidR="00B24B30" w:rsidRPr="0085768F" w:rsidRDefault="00C05961" w:rsidP="0085768F">
            <w:pPr>
              <w:rPr>
                <w:rFonts w:cstheme="minorHAnsi"/>
                <w:b/>
                <w:bCs/>
                <w:sz w:val="16"/>
                <w:szCs w:val="16"/>
              </w:rPr>
            </w:pPr>
            <w:r w:rsidRPr="0085768F">
              <w:rPr>
                <w:rFonts w:cstheme="minorHAnsi"/>
                <w:b/>
                <w:bCs/>
                <w:sz w:val="16"/>
                <w:szCs w:val="16"/>
              </w:rPr>
              <w:t>Šablony pro MŠ a ZŠ I – OP JAK</w:t>
            </w:r>
          </w:p>
        </w:tc>
      </w:tr>
      <w:tr w:rsidR="00B24B30" w:rsidRPr="0085768F" w14:paraId="10800269" w14:textId="77777777" w:rsidTr="00816F9E">
        <w:trPr>
          <w:trHeight w:val="260"/>
        </w:trPr>
        <w:tc>
          <w:tcPr>
            <w:tcW w:w="3114" w:type="dxa"/>
          </w:tcPr>
          <w:p w14:paraId="3E8870C1" w14:textId="77777777" w:rsidR="00B24B30" w:rsidRPr="0085768F" w:rsidRDefault="00B24B30" w:rsidP="0085768F">
            <w:pPr>
              <w:rPr>
                <w:rFonts w:cstheme="minorHAnsi"/>
                <w:sz w:val="16"/>
                <w:szCs w:val="16"/>
              </w:rPr>
            </w:pPr>
            <w:r w:rsidRPr="0085768F">
              <w:rPr>
                <w:rFonts w:cstheme="minorHAnsi"/>
                <w:sz w:val="16"/>
                <w:szCs w:val="16"/>
              </w:rPr>
              <w:t>Charakteristika aktivity</w:t>
            </w:r>
          </w:p>
        </w:tc>
        <w:tc>
          <w:tcPr>
            <w:tcW w:w="5948" w:type="dxa"/>
          </w:tcPr>
          <w:p w14:paraId="135A767B" w14:textId="2502B2D0" w:rsidR="00B24B30" w:rsidRPr="0085768F" w:rsidRDefault="00B24B30" w:rsidP="0085768F">
            <w:pPr>
              <w:spacing w:line="276" w:lineRule="auto"/>
              <w:rPr>
                <w:rFonts w:cstheme="minorHAnsi"/>
                <w:sz w:val="16"/>
                <w:szCs w:val="16"/>
              </w:rPr>
            </w:pPr>
            <w:bookmarkStart w:id="97" w:name="_Hlk138862710"/>
            <w:r w:rsidRPr="0085768F">
              <w:rPr>
                <w:rFonts w:cstheme="minorHAnsi"/>
                <w:sz w:val="16"/>
                <w:szCs w:val="16"/>
              </w:rPr>
              <w:t>Š</w:t>
            </w:r>
            <w:r w:rsidR="00C05961" w:rsidRPr="0085768F">
              <w:rPr>
                <w:rFonts w:cstheme="minorHAnsi"/>
                <w:sz w:val="16"/>
                <w:szCs w:val="16"/>
              </w:rPr>
              <w:t>k</w:t>
            </w:r>
            <w:r w:rsidRPr="0085768F">
              <w:rPr>
                <w:rFonts w:cstheme="minorHAnsi"/>
                <w:sz w:val="16"/>
                <w:szCs w:val="16"/>
              </w:rPr>
              <w:t>olní speciální pedagog</w:t>
            </w:r>
            <w:bookmarkEnd w:id="97"/>
          </w:p>
        </w:tc>
      </w:tr>
      <w:tr w:rsidR="00B24B30" w:rsidRPr="0085768F" w14:paraId="1989AA7D" w14:textId="77777777" w:rsidTr="00816F9E">
        <w:tc>
          <w:tcPr>
            <w:tcW w:w="3114" w:type="dxa"/>
          </w:tcPr>
          <w:p w14:paraId="19E932B0" w14:textId="77777777" w:rsidR="00B24B30" w:rsidRPr="0085768F" w:rsidRDefault="00B24B30" w:rsidP="0085768F">
            <w:pPr>
              <w:rPr>
                <w:rFonts w:cstheme="minorHAnsi"/>
                <w:sz w:val="16"/>
                <w:szCs w:val="16"/>
              </w:rPr>
            </w:pPr>
            <w:r w:rsidRPr="0085768F">
              <w:rPr>
                <w:rFonts w:cstheme="minorHAnsi"/>
                <w:sz w:val="16"/>
                <w:szCs w:val="16"/>
              </w:rPr>
              <w:t>Realizátor nositel</w:t>
            </w:r>
          </w:p>
        </w:tc>
        <w:tc>
          <w:tcPr>
            <w:tcW w:w="5948" w:type="dxa"/>
          </w:tcPr>
          <w:p w14:paraId="224A5ACA" w14:textId="77777777" w:rsidR="00B24B30" w:rsidRPr="0085768F" w:rsidRDefault="00B24B30" w:rsidP="0085768F">
            <w:pPr>
              <w:rPr>
                <w:rFonts w:cstheme="minorHAnsi"/>
                <w:sz w:val="16"/>
                <w:szCs w:val="16"/>
              </w:rPr>
            </w:pPr>
            <w:r w:rsidRPr="0085768F">
              <w:rPr>
                <w:rFonts w:cstheme="minorHAnsi"/>
                <w:sz w:val="16"/>
                <w:szCs w:val="16"/>
              </w:rPr>
              <w:t>ZŠ a MŠ Černčice</w:t>
            </w:r>
          </w:p>
        </w:tc>
      </w:tr>
      <w:tr w:rsidR="00B24B30" w:rsidRPr="0085768F" w14:paraId="762FE0E1" w14:textId="77777777" w:rsidTr="00816F9E">
        <w:tc>
          <w:tcPr>
            <w:tcW w:w="3114" w:type="dxa"/>
          </w:tcPr>
          <w:p w14:paraId="515E2C3D" w14:textId="77777777" w:rsidR="00B24B30" w:rsidRPr="0085768F" w:rsidRDefault="00B24B30" w:rsidP="0085768F">
            <w:pPr>
              <w:rPr>
                <w:rFonts w:cstheme="minorHAnsi"/>
                <w:sz w:val="16"/>
                <w:szCs w:val="16"/>
              </w:rPr>
            </w:pPr>
            <w:r w:rsidRPr="0085768F">
              <w:rPr>
                <w:rFonts w:cstheme="minorHAnsi"/>
                <w:sz w:val="16"/>
                <w:szCs w:val="16"/>
              </w:rPr>
              <w:t>Místo realizace</w:t>
            </w:r>
          </w:p>
        </w:tc>
        <w:tc>
          <w:tcPr>
            <w:tcW w:w="5948" w:type="dxa"/>
          </w:tcPr>
          <w:p w14:paraId="24D40E28" w14:textId="77777777" w:rsidR="00B24B30" w:rsidRPr="0085768F" w:rsidRDefault="00B24B30" w:rsidP="0085768F">
            <w:pPr>
              <w:rPr>
                <w:rFonts w:cstheme="minorHAnsi"/>
                <w:sz w:val="16"/>
                <w:szCs w:val="16"/>
              </w:rPr>
            </w:pPr>
            <w:r w:rsidRPr="0085768F">
              <w:rPr>
                <w:rFonts w:cstheme="minorHAnsi"/>
                <w:sz w:val="16"/>
                <w:szCs w:val="16"/>
              </w:rPr>
              <w:t>Černčice</w:t>
            </w:r>
          </w:p>
        </w:tc>
      </w:tr>
      <w:tr w:rsidR="00B24B30" w:rsidRPr="0085768F" w14:paraId="320176B3" w14:textId="77777777" w:rsidTr="00816F9E">
        <w:tc>
          <w:tcPr>
            <w:tcW w:w="3114" w:type="dxa"/>
          </w:tcPr>
          <w:p w14:paraId="25D31B77" w14:textId="77777777" w:rsidR="00B24B30" w:rsidRPr="0085768F" w:rsidRDefault="00B24B30" w:rsidP="0085768F">
            <w:pPr>
              <w:rPr>
                <w:rFonts w:cstheme="minorHAnsi"/>
                <w:sz w:val="16"/>
                <w:szCs w:val="16"/>
              </w:rPr>
            </w:pPr>
            <w:r w:rsidRPr="0085768F">
              <w:rPr>
                <w:rFonts w:cstheme="minorHAnsi"/>
                <w:sz w:val="16"/>
                <w:szCs w:val="16"/>
              </w:rPr>
              <w:t>Cíl aktivity</w:t>
            </w:r>
          </w:p>
        </w:tc>
        <w:tc>
          <w:tcPr>
            <w:tcW w:w="5948" w:type="dxa"/>
          </w:tcPr>
          <w:p w14:paraId="2ED1644C" w14:textId="04163FFC" w:rsidR="00B24B30" w:rsidRPr="0085768F" w:rsidRDefault="00B24B30" w:rsidP="0085768F">
            <w:pPr>
              <w:rPr>
                <w:rFonts w:cstheme="minorHAnsi"/>
                <w:sz w:val="16"/>
                <w:szCs w:val="16"/>
              </w:rPr>
            </w:pPr>
            <w:r w:rsidRPr="0085768F">
              <w:rPr>
                <w:rFonts w:cstheme="minorHAnsi"/>
                <w:sz w:val="16"/>
                <w:szCs w:val="16"/>
              </w:rPr>
              <w:t>Školní speciální pedagog</w:t>
            </w:r>
          </w:p>
        </w:tc>
      </w:tr>
      <w:tr w:rsidR="00B24B30" w:rsidRPr="0085768F" w14:paraId="36341276" w14:textId="77777777" w:rsidTr="00816F9E">
        <w:tc>
          <w:tcPr>
            <w:tcW w:w="3114" w:type="dxa"/>
          </w:tcPr>
          <w:p w14:paraId="7D33889D" w14:textId="77777777" w:rsidR="00B24B30" w:rsidRPr="0085768F" w:rsidRDefault="00B24B30" w:rsidP="0085768F">
            <w:pPr>
              <w:rPr>
                <w:rFonts w:cstheme="minorHAnsi"/>
                <w:sz w:val="16"/>
                <w:szCs w:val="16"/>
              </w:rPr>
            </w:pPr>
            <w:r w:rsidRPr="0085768F">
              <w:rPr>
                <w:rFonts w:cstheme="minorHAnsi"/>
                <w:sz w:val="16"/>
                <w:szCs w:val="16"/>
              </w:rPr>
              <w:t>Spolupráce</w:t>
            </w:r>
          </w:p>
        </w:tc>
        <w:tc>
          <w:tcPr>
            <w:tcW w:w="5948" w:type="dxa"/>
          </w:tcPr>
          <w:p w14:paraId="3D0CFC33" w14:textId="77777777" w:rsidR="00B24B30" w:rsidRPr="0085768F" w:rsidRDefault="00B24B30" w:rsidP="0085768F">
            <w:pPr>
              <w:rPr>
                <w:rFonts w:cstheme="minorHAnsi"/>
                <w:sz w:val="16"/>
                <w:szCs w:val="16"/>
              </w:rPr>
            </w:pPr>
            <w:r w:rsidRPr="0085768F">
              <w:rPr>
                <w:rFonts w:cstheme="minorHAnsi"/>
                <w:sz w:val="16"/>
                <w:szCs w:val="16"/>
              </w:rPr>
              <w:t>-</w:t>
            </w:r>
          </w:p>
        </w:tc>
      </w:tr>
      <w:tr w:rsidR="00B24B30" w:rsidRPr="0085768F" w14:paraId="64F6B555" w14:textId="77777777" w:rsidTr="00816F9E">
        <w:tc>
          <w:tcPr>
            <w:tcW w:w="3114" w:type="dxa"/>
          </w:tcPr>
          <w:p w14:paraId="06B4FBDB" w14:textId="77777777" w:rsidR="00B24B30" w:rsidRPr="0085768F" w:rsidRDefault="00B24B30" w:rsidP="0085768F">
            <w:pPr>
              <w:rPr>
                <w:rFonts w:cstheme="minorHAnsi"/>
                <w:sz w:val="16"/>
                <w:szCs w:val="16"/>
              </w:rPr>
            </w:pPr>
            <w:r w:rsidRPr="0085768F">
              <w:rPr>
                <w:rFonts w:cstheme="minorHAnsi"/>
                <w:sz w:val="16"/>
                <w:szCs w:val="16"/>
              </w:rPr>
              <w:t>Celkový rozpočet</w:t>
            </w:r>
          </w:p>
        </w:tc>
        <w:tc>
          <w:tcPr>
            <w:tcW w:w="5948" w:type="dxa"/>
          </w:tcPr>
          <w:p w14:paraId="682EC2DE" w14:textId="2A519DC5" w:rsidR="00B24B30" w:rsidRPr="0085768F" w:rsidRDefault="00B24B30" w:rsidP="0085768F">
            <w:pPr>
              <w:rPr>
                <w:rFonts w:cstheme="minorHAnsi"/>
                <w:sz w:val="16"/>
                <w:szCs w:val="16"/>
              </w:rPr>
            </w:pPr>
            <w:r w:rsidRPr="0085768F">
              <w:rPr>
                <w:rFonts w:cstheme="minorHAnsi"/>
                <w:sz w:val="16"/>
                <w:szCs w:val="16"/>
              </w:rPr>
              <w:t>611 460,-</w:t>
            </w:r>
          </w:p>
        </w:tc>
      </w:tr>
      <w:tr w:rsidR="00B24B30" w:rsidRPr="0085768F" w14:paraId="76EB7C1B" w14:textId="77777777" w:rsidTr="00816F9E">
        <w:tc>
          <w:tcPr>
            <w:tcW w:w="3114" w:type="dxa"/>
          </w:tcPr>
          <w:p w14:paraId="6797734A" w14:textId="77777777" w:rsidR="00B24B30" w:rsidRPr="0085768F" w:rsidRDefault="00B24B30" w:rsidP="0085768F">
            <w:pPr>
              <w:rPr>
                <w:rFonts w:cstheme="minorHAnsi"/>
                <w:sz w:val="16"/>
                <w:szCs w:val="16"/>
              </w:rPr>
            </w:pPr>
            <w:r w:rsidRPr="0085768F">
              <w:rPr>
                <w:rFonts w:cstheme="minorHAnsi"/>
                <w:sz w:val="16"/>
                <w:szCs w:val="16"/>
              </w:rPr>
              <w:t>Zdroj financování</w:t>
            </w:r>
          </w:p>
        </w:tc>
        <w:tc>
          <w:tcPr>
            <w:tcW w:w="5948" w:type="dxa"/>
          </w:tcPr>
          <w:p w14:paraId="382ECFED" w14:textId="52D706D7" w:rsidR="00B24B30" w:rsidRPr="0085768F" w:rsidRDefault="00C05961" w:rsidP="0085768F">
            <w:pPr>
              <w:rPr>
                <w:rFonts w:cstheme="minorHAnsi"/>
                <w:sz w:val="16"/>
                <w:szCs w:val="16"/>
              </w:rPr>
            </w:pPr>
            <w:r w:rsidRPr="0085768F">
              <w:rPr>
                <w:rFonts w:cstheme="minorHAnsi"/>
                <w:sz w:val="16"/>
                <w:szCs w:val="16"/>
              </w:rPr>
              <w:t>Šablony pro MŠ a ZŠ I – OP JAK</w:t>
            </w:r>
          </w:p>
        </w:tc>
      </w:tr>
      <w:tr w:rsidR="00B24B30" w:rsidRPr="0085768F" w14:paraId="52F377EB" w14:textId="77777777" w:rsidTr="00816F9E">
        <w:tc>
          <w:tcPr>
            <w:tcW w:w="3114" w:type="dxa"/>
          </w:tcPr>
          <w:p w14:paraId="4304FCD0" w14:textId="77777777" w:rsidR="00B24B30" w:rsidRPr="0085768F" w:rsidRDefault="00B24B30" w:rsidP="0085768F">
            <w:pPr>
              <w:rPr>
                <w:rFonts w:cstheme="minorHAnsi"/>
                <w:sz w:val="16"/>
                <w:szCs w:val="16"/>
              </w:rPr>
            </w:pPr>
            <w:r w:rsidRPr="0085768F">
              <w:rPr>
                <w:rFonts w:cstheme="minorHAnsi"/>
                <w:sz w:val="16"/>
                <w:szCs w:val="16"/>
              </w:rPr>
              <w:t>Časový harmonogram</w:t>
            </w:r>
          </w:p>
        </w:tc>
        <w:tc>
          <w:tcPr>
            <w:tcW w:w="5948" w:type="dxa"/>
          </w:tcPr>
          <w:p w14:paraId="31638BB5" w14:textId="78810324" w:rsidR="00B24B30" w:rsidRPr="0085768F" w:rsidRDefault="00E07529" w:rsidP="0085768F">
            <w:pPr>
              <w:rPr>
                <w:rFonts w:cstheme="minorHAnsi"/>
                <w:sz w:val="16"/>
                <w:szCs w:val="16"/>
              </w:rPr>
            </w:pPr>
            <w:r>
              <w:rPr>
                <w:rFonts w:cstheme="minorHAnsi"/>
                <w:sz w:val="16"/>
                <w:szCs w:val="16"/>
              </w:rPr>
              <w:t>2025</w:t>
            </w:r>
          </w:p>
        </w:tc>
      </w:tr>
      <w:tr w:rsidR="00B24B30" w:rsidRPr="0085768F" w14:paraId="12BE84BF" w14:textId="77777777" w:rsidTr="00816F9E">
        <w:tc>
          <w:tcPr>
            <w:tcW w:w="3114" w:type="dxa"/>
            <w:shd w:val="clear" w:color="auto" w:fill="FFFFFF" w:themeFill="background1"/>
          </w:tcPr>
          <w:p w14:paraId="614C520E" w14:textId="77777777" w:rsidR="00B24B30" w:rsidRPr="0085768F" w:rsidRDefault="00B24B3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7F4BB34" w14:textId="5B45EC40" w:rsidR="00B24B30" w:rsidRPr="0085768F" w:rsidRDefault="003C106B" w:rsidP="0085768F">
            <w:pPr>
              <w:rPr>
                <w:kern w:val="2"/>
                <w:sz w:val="16"/>
                <w:szCs w:val="16"/>
                <w14:ligatures w14:val="standardContextual"/>
              </w:rPr>
            </w:pPr>
            <w:r w:rsidRPr="0085768F">
              <w:rPr>
                <w:kern w:val="2"/>
                <w:sz w:val="16"/>
                <w:szCs w:val="16"/>
                <w14:ligatures w14:val="standardContextual"/>
              </w:rPr>
              <w:t xml:space="preserve">2.5 Dostatečné odborné a personální kapacity pedagogických a dalších odborných pracovníků a podpora rozvoje </w:t>
            </w:r>
            <w:proofErr w:type="spellStart"/>
            <w:r w:rsidRPr="0085768F">
              <w:rPr>
                <w:kern w:val="2"/>
                <w:sz w:val="16"/>
                <w:szCs w:val="16"/>
                <w14:ligatures w14:val="standardContextual"/>
              </w:rPr>
              <w:t>wellbeingu</w:t>
            </w:r>
            <w:proofErr w:type="spellEnd"/>
          </w:p>
        </w:tc>
      </w:tr>
      <w:tr w:rsidR="00B24B30" w:rsidRPr="0085768F" w14:paraId="0AD28DB4" w14:textId="77777777" w:rsidTr="00816F9E">
        <w:tc>
          <w:tcPr>
            <w:tcW w:w="3114" w:type="dxa"/>
            <w:shd w:val="clear" w:color="auto" w:fill="FFFFFF" w:themeFill="background1"/>
          </w:tcPr>
          <w:p w14:paraId="31F75879" w14:textId="77777777" w:rsidR="00B24B30" w:rsidRPr="0085768F" w:rsidRDefault="00B24B3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909DF90" w14:textId="7720F7F8" w:rsidR="00B24B30" w:rsidRPr="0085768F" w:rsidRDefault="003C106B" w:rsidP="0085768F">
            <w:pPr>
              <w:rPr>
                <w:rFonts w:cstheme="minorHAnsi"/>
                <w:sz w:val="16"/>
                <w:szCs w:val="16"/>
              </w:rPr>
            </w:pPr>
            <w:bookmarkStart w:id="98" w:name="_Hlk138862779"/>
            <w:r w:rsidRPr="0085768F">
              <w:rPr>
                <w:rFonts w:cstheme="minorHAnsi"/>
                <w:sz w:val="16"/>
                <w:szCs w:val="16"/>
              </w:rPr>
              <w:t>2.5.1 Personální podpora základního vzdělávání</w:t>
            </w:r>
            <w:bookmarkEnd w:id="98"/>
          </w:p>
        </w:tc>
      </w:tr>
    </w:tbl>
    <w:p w14:paraId="2019CBCA" w14:textId="77777777" w:rsidR="00B24B30" w:rsidRPr="0085768F" w:rsidRDefault="00B24B30"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B24B30" w:rsidRPr="0085768F" w14:paraId="25A144D2" w14:textId="77777777" w:rsidTr="00816F9E">
        <w:tc>
          <w:tcPr>
            <w:tcW w:w="3114" w:type="dxa"/>
            <w:shd w:val="clear" w:color="auto" w:fill="002060"/>
          </w:tcPr>
          <w:p w14:paraId="6C2418ED" w14:textId="77777777" w:rsidR="00B24B30" w:rsidRPr="0085768F" w:rsidRDefault="00B24B3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FDD3E06" w14:textId="4758B1C4" w:rsidR="00B24B30" w:rsidRPr="0085768F" w:rsidRDefault="00C05961" w:rsidP="0085768F">
            <w:pPr>
              <w:rPr>
                <w:rFonts w:cstheme="minorHAnsi"/>
                <w:b/>
                <w:bCs/>
                <w:sz w:val="16"/>
                <w:szCs w:val="16"/>
              </w:rPr>
            </w:pPr>
            <w:r w:rsidRPr="0085768F">
              <w:rPr>
                <w:rFonts w:cstheme="minorHAnsi"/>
                <w:b/>
                <w:bCs/>
                <w:sz w:val="16"/>
                <w:szCs w:val="16"/>
              </w:rPr>
              <w:t>Šablony pro MŠ a ZŠ I – OP JAK</w:t>
            </w:r>
          </w:p>
        </w:tc>
      </w:tr>
      <w:tr w:rsidR="00B24B30" w:rsidRPr="0085768F" w14:paraId="4E617E74" w14:textId="77777777" w:rsidTr="0085768F">
        <w:trPr>
          <w:trHeight w:val="236"/>
        </w:trPr>
        <w:tc>
          <w:tcPr>
            <w:tcW w:w="3114" w:type="dxa"/>
          </w:tcPr>
          <w:p w14:paraId="36DA018F" w14:textId="77777777" w:rsidR="00B24B30" w:rsidRPr="0085768F" w:rsidRDefault="00B24B30" w:rsidP="0085768F">
            <w:pPr>
              <w:rPr>
                <w:rFonts w:cstheme="minorHAnsi"/>
                <w:sz w:val="16"/>
                <w:szCs w:val="16"/>
              </w:rPr>
            </w:pPr>
            <w:r w:rsidRPr="0085768F">
              <w:rPr>
                <w:rFonts w:cstheme="minorHAnsi"/>
                <w:sz w:val="16"/>
                <w:szCs w:val="16"/>
              </w:rPr>
              <w:t>Charakteristika aktivity</w:t>
            </w:r>
          </w:p>
        </w:tc>
        <w:tc>
          <w:tcPr>
            <w:tcW w:w="5948" w:type="dxa"/>
          </w:tcPr>
          <w:p w14:paraId="647A998C" w14:textId="0A052CE8" w:rsidR="00B24B30" w:rsidRPr="0085768F" w:rsidRDefault="00B24B30" w:rsidP="0085768F">
            <w:pPr>
              <w:spacing w:line="276" w:lineRule="auto"/>
              <w:rPr>
                <w:rFonts w:cstheme="minorHAnsi"/>
                <w:sz w:val="16"/>
                <w:szCs w:val="16"/>
              </w:rPr>
            </w:pPr>
            <w:r w:rsidRPr="0085768F">
              <w:rPr>
                <w:rFonts w:cstheme="minorHAnsi"/>
                <w:sz w:val="16"/>
                <w:szCs w:val="16"/>
              </w:rPr>
              <w:t>Vzdělávání pracovníků ve vzdělávání ZŠ</w:t>
            </w:r>
          </w:p>
        </w:tc>
      </w:tr>
      <w:tr w:rsidR="00B24B30" w:rsidRPr="0085768F" w14:paraId="0CC3EC44" w14:textId="77777777" w:rsidTr="00816F9E">
        <w:tc>
          <w:tcPr>
            <w:tcW w:w="3114" w:type="dxa"/>
          </w:tcPr>
          <w:p w14:paraId="0D3D05E1" w14:textId="77777777" w:rsidR="00B24B30" w:rsidRPr="0085768F" w:rsidRDefault="00B24B30" w:rsidP="0085768F">
            <w:pPr>
              <w:rPr>
                <w:rFonts w:cstheme="minorHAnsi"/>
                <w:sz w:val="16"/>
                <w:szCs w:val="16"/>
              </w:rPr>
            </w:pPr>
            <w:r w:rsidRPr="0085768F">
              <w:rPr>
                <w:rFonts w:cstheme="minorHAnsi"/>
                <w:sz w:val="16"/>
                <w:szCs w:val="16"/>
              </w:rPr>
              <w:t>Realizátor nositel</w:t>
            </w:r>
          </w:p>
        </w:tc>
        <w:tc>
          <w:tcPr>
            <w:tcW w:w="5948" w:type="dxa"/>
          </w:tcPr>
          <w:p w14:paraId="79174521" w14:textId="77777777" w:rsidR="00B24B30" w:rsidRPr="0085768F" w:rsidRDefault="00B24B30" w:rsidP="0085768F">
            <w:pPr>
              <w:rPr>
                <w:rFonts w:cstheme="minorHAnsi"/>
                <w:sz w:val="16"/>
                <w:szCs w:val="16"/>
              </w:rPr>
            </w:pPr>
            <w:r w:rsidRPr="0085768F">
              <w:rPr>
                <w:rFonts w:cstheme="minorHAnsi"/>
                <w:sz w:val="16"/>
                <w:szCs w:val="16"/>
              </w:rPr>
              <w:t>ZŠ a MŠ Černčice</w:t>
            </w:r>
          </w:p>
        </w:tc>
      </w:tr>
      <w:tr w:rsidR="00B24B30" w:rsidRPr="0085768F" w14:paraId="22F11F67" w14:textId="77777777" w:rsidTr="00816F9E">
        <w:tc>
          <w:tcPr>
            <w:tcW w:w="3114" w:type="dxa"/>
          </w:tcPr>
          <w:p w14:paraId="534BA81F" w14:textId="77777777" w:rsidR="00B24B30" w:rsidRPr="0085768F" w:rsidRDefault="00B24B30" w:rsidP="0085768F">
            <w:pPr>
              <w:rPr>
                <w:rFonts w:cstheme="minorHAnsi"/>
                <w:sz w:val="16"/>
                <w:szCs w:val="16"/>
              </w:rPr>
            </w:pPr>
            <w:r w:rsidRPr="0085768F">
              <w:rPr>
                <w:rFonts w:cstheme="minorHAnsi"/>
                <w:sz w:val="16"/>
                <w:szCs w:val="16"/>
              </w:rPr>
              <w:t>Místo realizace</w:t>
            </w:r>
          </w:p>
        </w:tc>
        <w:tc>
          <w:tcPr>
            <w:tcW w:w="5948" w:type="dxa"/>
          </w:tcPr>
          <w:p w14:paraId="187D88AD" w14:textId="77777777" w:rsidR="00B24B30" w:rsidRPr="0085768F" w:rsidRDefault="00B24B30" w:rsidP="0085768F">
            <w:pPr>
              <w:rPr>
                <w:rFonts w:cstheme="minorHAnsi"/>
                <w:sz w:val="16"/>
                <w:szCs w:val="16"/>
              </w:rPr>
            </w:pPr>
            <w:r w:rsidRPr="0085768F">
              <w:rPr>
                <w:rFonts w:cstheme="minorHAnsi"/>
                <w:sz w:val="16"/>
                <w:szCs w:val="16"/>
              </w:rPr>
              <w:t>Černčice</w:t>
            </w:r>
          </w:p>
        </w:tc>
      </w:tr>
      <w:tr w:rsidR="00B24B30" w:rsidRPr="0085768F" w14:paraId="0B9CBBAD" w14:textId="77777777" w:rsidTr="00816F9E">
        <w:tc>
          <w:tcPr>
            <w:tcW w:w="3114" w:type="dxa"/>
          </w:tcPr>
          <w:p w14:paraId="174E81FF" w14:textId="77777777" w:rsidR="00B24B30" w:rsidRPr="0085768F" w:rsidRDefault="00B24B30" w:rsidP="0085768F">
            <w:pPr>
              <w:rPr>
                <w:rFonts w:cstheme="minorHAnsi"/>
                <w:sz w:val="16"/>
                <w:szCs w:val="16"/>
              </w:rPr>
            </w:pPr>
            <w:r w:rsidRPr="0085768F">
              <w:rPr>
                <w:rFonts w:cstheme="minorHAnsi"/>
                <w:sz w:val="16"/>
                <w:szCs w:val="16"/>
              </w:rPr>
              <w:t>Cíl aktivity</w:t>
            </w:r>
          </w:p>
        </w:tc>
        <w:tc>
          <w:tcPr>
            <w:tcW w:w="5948" w:type="dxa"/>
          </w:tcPr>
          <w:p w14:paraId="39DDC35E" w14:textId="17493B64" w:rsidR="00B24B30" w:rsidRPr="0085768F" w:rsidRDefault="00B24B30" w:rsidP="0085768F">
            <w:pPr>
              <w:rPr>
                <w:rFonts w:cstheme="minorHAnsi"/>
                <w:sz w:val="16"/>
                <w:szCs w:val="16"/>
              </w:rPr>
            </w:pPr>
            <w:r w:rsidRPr="0085768F">
              <w:rPr>
                <w:rFonts w:cstheme="minorHAnsi"/>
                <w:sz w:val="16"/>
                <w:szCs w:val="16"/>
              </w:rPr>
              <w:t>Vzdělávání pracovníků ve vzdělávání ZŠ</w:t>
            </w:r>
          </w:p>
        </w:tc>
      </w:tr>
      <w:tr w:rsidR="00B24B30" w:rsidRPr="0085768F" w14:paraId="783677EC" w14:textId="77777777" w:rsidTr="00816F9E">
        <w:tc>
          <w:tcPr>
            <w:tcW w:w="3114" w:type="dxa"/>
          </w:tcPr>
          <w:p w14:paraId="16D89D1D" w14:textId="77777777" w:rsidR="00B24B30" w:rsidRPr="0085768F" w:rsidRDefault="00B24B30" w:rsidP="0085768F">
            <w:pPr>
              <w:rPr>
                <w:rFonts w:cstheme="minorHAnsi"/>
                <w:sz w:val="16"/>
                <w:szCs w:val="16"/>
              </w:rPr>
            </w:pPr>
            <w:r w:rsidRPr="0085768F">
              <w:rPr>
                <w:rFonts w:cstheme="minorHAnsi"/>
                <w:sz w:val="16"/>
                <w:szCs w:val="16"/>
              </w:rPr>
              <w:t>Spolupráce</w:t>
            </w:r>
          </w:p>
        </w:tc>
        <w:tc>
          <w:tcPr>
            <w:tcW w:w="5948" w:type="dxa"/>
          </w:tcPr>
          <w:p w14:paraId="0F101D08" w14:textId="77777777" w:rsidR="00B24B30" w:rsidRPr="0085768F" w:rsidRDefault="00B24B30" w:rsidP="0085768F">
            <w:pPr>
              <w:rPr>
                <w:rFonts w:cstheme="minorHAnsi"/>
                <w:sz w:val="16"/>
                <w:szCs w:val="16"/>
              </w:rPr>
            </w:pPr>
            <w:r w:rsidRPr="0085768F">
              <w:rPr>
                <w:rFonts w:cstheme="minorHAnsi"/>
                <w:sz w:val="16"/>
                <w:szCs w:val="16"/>
              </w:rPr>
              <w:t>-</w:t>
            </w:r>
          </w:p>
        </w:tc>
      </w:tr>
      <w:tr w:rsidR="00B24B30" w:rsidRPr="0085768F" w14:paraId="1403AFA2" w14:textId="77777777" w:rsidTr="00816F9E">
        <w:tc>
          <w:tcPr>
            <w:tcW w:w="3114" w:type="dxa"/>
          </w:tcPr>
          <w:p w14:paraId="5CA38587" w14:textId="77777777" w:rsidR="00B24B30" w:rsidRPr="0085768F" w:rsidRDefault="00B24B30" w:rsidP="0085768F">
            <w:pPr>
              <w:rPr>
                <w:rFonts w:cstheme="minorHAnsi"/>
                <w:sz w:val="16"/>
                <w:szCs w:val="16"/>
              </w:rPr>
            </w:pPr>
            <w:r w:rsidRPr="0085768F">
              <w:rPr>
                <w:rFonts w:cstheme="minorHAnsi"/>
                <w:sz w:val="16"/>
                <w:szCs w:val="16"/>
              </w:rPr>
              <w:t>Celkový rozpočet</w:t>
            </w:r>
          </w:p>
        </w:tc>
        <w:tc>
          <w:tcPr>
            <w:tcW w:w="5948" w:type="dxa"/>
          </w:tcPr>
          <w:p w14:paraId="0846825C" w14:textId="13355C58" w:rsidR="00B24B30" w:rsidRPr="0085768F" w:rsidRDefault="00B24B30" w:rsidP="0085768F">
            <w:pPr>
              <w:rPr>
                <w:rFonts w:cstheme="minorHAnsi"/>
                <w:sz w:val="16"/>
                <w:szCs w:val="16"/>
              </w:rPr>
            </w:pPr>
            <w:r w:rsidRPr="0085768F">
              <w:rPr>
                <w:rFonts w:cstheme="minorHAnsi"/>
                <w:sz w:val="16"/>
                <w:szCs w:val="16"/>
              </w:rPr>
              <w:t>27 475,-</w:t>
            </w:r>
          </w:p>
        </w:tc>
      </w:tr>
      <w:tr w:rsidR="00B24B30" w:rsidRPr="0085768F" w14:paraId="68CB1A6C" w14:textId="77777777" w:rsidTr="00816F9E">
        <w:tc>
          <w:tcPr>
            <w:tcW w:w="3114" w:type="dxa"/>
          </w:tcPr>
          <w:p w14:paraId="6C7593C5" w14:textId="77777777" w:rsidR="00B24B30" w:rsidRPr="0085768F" w:rsidRDefault="00B24B30" w:rsidP="0085768F">
            <w:pPr>
              <w:rPr>
                <w:rFonts w:cstheme="minorHAnsi"/>
                <w:sz w:val="16"/>
                <w:szCs w:val="16"/>
              </w:rPr>
            </w:pPr>
            <w:r w:rsidRPr="0085768F">
              <w:rPr>
                <w:rFonts w:cstheme="minorHAnsi"/>
                <w:sz w:val="16"/>
                <w:szCs w:val="16"/>
              </w:rPr>
              <w:t>Zdroj financování</w:t>
            </w:r>
          </w:p>
        </w:tc>
        <w:tc>
          <w:tcPr>
            <w:tcW w:w="5948" w:type="dxa"/>
          </w:tcPr>
          <w:p w14:paraId="75B2D610" w14:textId="228EEC32" w:rsidR="00B24B30" w:rsidRPr="0085768F" w:rsidRDefault="00C05961" w:rsidP="0085768F">
            <w:pPr>
              <w:rPr>
                <w:rFonts w:cstheme="minorHAnsi"/>
                <w:sz w:val="16"/>
                <w:szCs w:val="16"/>
              </w:rPr>
            </w:pPr>
            <w:r w:rsidRPr="0085768F">
              <w:rPr>
                <w:rFonts w:cstheme="minorHAnsi"/>
                <w:sz w:val="16"/>
                <w:szCs w:val="16"/>
              </w:rPr>
              <w:t>Šablony pro MŠ a ZŠ I – OP JAK</w:t>
            </w:r>
          </w:p>
        </w:tc>
      </w:tr>
      <w:tr w:rsidR="00B24B30" w:rsidRPr="0085768F" w14:paraId="3DB25F9E" w14:textId="77777777" w:rsidTr="00816F9E">
        <w:tc>
          <w:tcPr>
            <w:tcW w:w="3114" w:type="dxa"/>
          </w:tcPr>
          <w:p w14:paraId="52C18FC1" w14:textId="77777777" w:rsidR="00B24B30" w:rsidRPr="0085768F" w:rsidRDefault="00B24B30" w:rsidP="0085768F">
            <w:pPr>
              <w:rPr>
                <w:rFonts w:cstheme="minorHAnsi"/>
                <w:sz w:val="16"/>
                <w:szCs w:val="16"/>
              </w:rPr>
            </w:pPr>
            <w:r w:rsidRPr="0085768F">
              <w:rPr>
                <w:rFonts w:cstheme="minorHAnsi"/>
                <w:sz w:val="16"/>
                <w:szCs w:val="16"/>
              </w:rPr>
              <w:t>Časový harmonogram</w:t>
            </w:r>
          </w:p>
        </w:tc>
        <w:tc>
          <w:tcPr>
            <w:tcW w:w="5948" w:type="dxa"/>
          </w:tcPr>
          <w:p w14:paraId="66B4B5E1" w14:textId="436C5D51" w:rsidR="00B24B30" w:rsidRPr="0085768F" w:rsidRDefault="00E07529" w:rsidP="0085768F">
            <w:pPr>
              <w:rPr>
                <w:rFonts w:cstheme="minorHAnsi"/>
                <w:sz w:val="16"/>
                <w:szCs w:val="16"/>
              </w:rPr>
            </w:pPr>
            <w:r>
              <w:rPr>
                <w:rFonts w:cstheme="minorHAnsi"/>
                <w:sz w:val="16"/>
                <w:szCs w:val="16"/>
              </w:rPr>
              <w:t>2025</w:t>
            </w:r>
          </w:p>
        </w:tc>
      </w:tr>
      <w:tr w:rsidR="00B24B30" w:rsidRPr="0085768F" w14:paraId="1906FBDA" w14:textId="77777777" w:rsidTr="0085768F">
        <w:trPr>
          <w:trHeight w:val="439"/>
        </w:trPr>
        <w:tc>
          <w:tcPr>
            <w:tcW w:w="3114" w:type="dxa"/>
            <w:shd w:val="clear" w:color="auto" w:fill="FFFFFF" w:themeFill="background1"/>
          </w:tcPr>
          <w:p w14:paraId="7F0AF2EE" w14:textId="77777777" w:rsidR="00B24B30" w:rsidRPr="0085768F" w:rsidRDefault="00B24B3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216A00D" w14:textId="72A7C620" w:rsidR="00B24B30" w:rsidRPr="0085768F" w:rsidRDefault="003C106B" w:rsidP="0085768F">
            <w:pPr>
              <w:spacing w:line="259" w:lineRule="auto"/>
              <w:rPr>
                <w:kern w:val="2"/>
                <w:sz w:val="16"/>
                <w:szCs w:val="16"/>
                <w14:ligatures w14:val="standardContextual"/>
              </w:rPr>
            </w:pPr>
            <w:r w:rsidRPr="0085768F">
              <w:rPr>
                <w:kern w:val="2"/>
                <w:sz w:val="16"/>
                <w:szCs w:val="16"/>
                <w14:ligatures w14:val="standardContextual"/>
              </w:rPr>
              <w:t xml:space="preserve">2.5 Dostatečné odborné a personální kapacity pedagogických a dalších odborných pracovníků a podpora rozvoje </w:t>
            </w:r>
            <w:proofErr w:type="spellStart"/>
            <w:r w:rsidRPr="0085768F">
              <w:rPr>
                <w:kern w:val="2"/>
                <w:sz w:val="16"/>
                <w:szCs w:val="16"/>
                <w14:ligatures w14:val="standardContextual"/>
              </w:rPr>
              <w:t>wellbeingu</w:t>
            </w:r>
            <w:proofErr w:type="spellEnd"/>
          </w:p>
        </w:tc>
      </w:tr>
      <w:tr w:rsidR="00B24B30" w:rsidRPr="0085768F" w14:paraId="17A043C8" w14:textId="77777777" w:rsidTr="00816F9E">
        <w:tc>
          <w:tcPr>
            <w:tcW w:w="3114" w:type="dxa"/>
            <w:shd w:val="clear" w:color="auto" w:fill="FFFFFF" w:themeFill="background1"/>
          </w:tcPr>
          <w:p w14:paraId="3BF8879A" w14:textId="77777777" w:rsidR="00B24B30" w:rsidRPr="0085768F" w:rsidRDefault="00B24B3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4876FBA2" w14:textId="2968A260" w:rsidR="00B24B30" w:rsidRPr="0085768F" w:rsidRDefault="003C106B" w:rsidP="0085768F">
            <w:pPr>
              <w:rPr>
                <w:kern w:val="2"/>
                <w:sz w:val="16"/>
                <w:szCs w:val="16"/>
                <w14:ligatures w14:val="standardContextual"/>
              </w:rPr>
            </w:pPr>
            <w:r w:rsidRPr="0085768F">
              <w:rPr>
                <w:kern w:val="2"/>
                <w:sz w:val="16"/>
                <w:szCs w:val="16"/>
                <w14:ligatures w14:val="standardContextual"/>
              </w:rPr>
              <w:t xml:space="preserve">2.5.2 Podpora rozvoje pedagogických, didaktických a manažerských kompetencí pracovníků v základním vzdělávání včetně podpory </w:t>
            </w:r>
            <w:proofErr w:type="spellStart"/>
            <w:r w:rsidRPr="0085768F">
              <w:rPr>
                <w:kern w:val="2"/>
                <w:sz w:val="16"/>
                <w:szCs w:val="16"/>
                <w14:ligatures w14:val="standardContextual"/>
              </w:rPr>
              <w:t>wellbeingu</w:t>
            </w:r>
            <w:proofErr w:type="spellEnd"/>
            <w:r w:rsidRPr="0085768F">
              <w:rPr>
                <w:kern w:val="2"/>
                <w:sz w:val="16"/>
                <w:szCs w:val="16"/>
                <w14:ligatures w14:val="standardContextual"/>
              </w:rPr>
              <w:t xml:space="preserve"> na školách</w:t>
            </w:r>
          </w:p>
        </w:tc>
      </w:tr>
    </w:tbl>
    <w:p w14:paraId="6C635E2C" w14:textId="77777777" w:rsidR="003C106B" w:rsidRPr="0085768F" w:rsidRDefault="003C106B"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B24B30" w:rsidRPr="0085768F" w14:paraId="180207CC" w14:textId="77777777" w:rsidTr="00816F9E">
        <w:tc>
          <w:tcPr>
            <w:tcW w:w="3114" w:type="dxa"/>
            <w:shd w:val="clear" w:color="auto" w:fill="002060"/>
          </w:tcPr>
          <w:p w14:paraId="3B025BEC" w14:textId="77777777" w:rsidR="00B24B30" w:rsidRPr="0085768F" w:rsidRDefault="00B24B3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48D339D" w14:textId="696CBE3C" w:rsidR="00B24B30" w:rsidRPr="0085768F" w:rsidRDefault="00C05961" w:rsidP="0085768F">
            <w:pPr>
              <w:rPr>
                <w:rFonts w:cstheme="minorHAnsi"/>
                <w:b/>
                <w:bCs/>
                <w:sz w:val="16"/>
                <w:szCs w:val="16"/>
              </w:rPr>
            </w:pPr>
            <w:r w:rsidRPr="0085768F">
              <w:rPr>
                <w:rFonts w:cstheme="minorHAnsi"/>
                <w:b/>
                <w:bCs/>
                <w:sz w:val="16"/>
                <w:szCs w:val="16"/>
              </w:rPr>
              <w:t>Šablony pro MŠ a ZŠ I – OP JAK</w:t>
            </w:r>
          </w:p>
        </w:tc>
      </w:tr>
      <w:tr w:rsidR="00B24B30" w:rsidRPr="0085768F" w14:paraId="65FB395A" w14:textId="77777777" w:rsidTr="00816F9E">
        <w:trPr>
          <w:trHeight w:val="260"/>
        </w:trPr>
        <w:tc>
          <w:tcPr>
            <w:tcW w:w="3114" w:type="dxa"/>
          </w:tcPr>
          <w:p w14:paraId="20F1D6F5" w14:textId="77777777" w:rsidR="00B24B30" w:rsidRPr="0085768F" w:rsidRDefault="00B24B30" w:rsidP="0085768F">
            <w:pPr>
              <w:rPr>
                <w:rFonts w:cstheme="minorHAnsi"/>
                <w:sz w:val="16"/>
                <w:szCs w:val="16"/>
              </w:rPr>
            </w:pPr>
            <w:r w:rsidRPr="0085768F">
              <w:rPr>
                <w:rFonts w:cstheme="minorHAnsi"/>
                <w:sz w:val="16"/>
                <w:szCs w:val="16"/>
              </w:rPr>
              <w:t>Charakteristika aktivity</w:t>
            </w:r>
          </w:p>
        </w:tc>
        <w:tc>
          <w:tcPr>
            <w:tcW w:w="5948" w:type="dxa"/>
          </w:tcPr>
          <w:p w14:paraId="78D0312B" w14:textId="1C8623CA" w:rsidR="00B24B30" w:rsidRPr="0085768F" w:rsidRDefault="00B24B30" w:rsidP="0085768F">
            <w:pPr>
              <w:spacing w:line="276" w:lineRule="auto"/>
              <w:rPr>
                <w:rFonts w:cstheme="minorHAnsi"/>
                <w:sz w:val="16"/>
                <w:szCs w:val="16"/>
              </w:rPr>
            </w:pPr>
            <w:r w:rsidRPr="0085768F">
              <w:rPr>
                <w:rFonts w:cstheme="minorHAnsi"/>
                <w:sz w:val="16"/>
                <w:szCs w:val="16"/>
              </w:rPr>
              <w:t xml:space="preserve">Inovativní vzdělávání </w:t>
            </w:r>
            <w:r w:rsidR="0051277D" w:rsidRPr="0085768F">
              <w:rPr>
                <w:rFonts w:cstheme="minorHAnsi"/>
                <w:sz w:val="16"/>
                <w:szCs w:val="16"/>
              </w:rPr>
              <w:t>žáků v ZŠ</w:t>
            </w:r>
          </w:p>
        </w:tc>
      </w:tr>
      <w:tr w:rsidR="00B24B30" w:rsidRPr="0085768F" w14:paraId="34DD42DA" w14:textId="77777777" w:rsidTr="00816F9E">
        <w:tc>
          <w:tcPr>
            <w:tcW w:w="3114" w:type="dxa"/>
          </w:tcPr>
          <w:p w14:paraId="71D41FEA" w14:textId="77777777" w:rsidR="00B24B30" w:rsidRPr="0085768F" w:rsidRDefault="00B24B30" w:rsidP="0085768F">
            <w:pPr>
              <w:rPr>
                <w:rFonts w:cstheme="minorHAnsi"/>
                <w:sz w:val="16"/>
                <w:szCs w:val="16"/>
              </w:rPr>
            </w:pPr>
            <w:r w:rsidRPr="0085768F">
              <w:rPr>
                <w:rFonts w:cstheme="minorHAnsi"/>
                <w:sz w:val="16"/>
                <w:szCs w:val="16"/>
              </w:rPr>
              <w:t>Realizátor nositel</w:t>
            </w:r>
          </w:p>
        </w:tc>
        <w:tc>
          <w:tcPr>
            <w:tcW w:w="5948" w:type="dxa"/>
          </w:tcPr>
          <w:p w14:paraId="71D93543" w14:textId="77777777" w:rsidR="00B24B30" w:rsidRPr="0085768F" w:rsidRDefault="00B24B30" w:rsidP="0085768F">
            <w:pPr>
              <w:rPr>
                <w:rFonts w:cstheme="minorHAnsi"/>
                <w:sz w:val="16"/>
                <w:szCs w:val="16"/>
              </w:rPr>
            </w:pPr>
            <w:r w:rsidRPr="0085768F">
              <w:rPr>
                <w:rFonts w:cstheme="minorHAnsi"/>
                <w:sz w:val="16"/>
                <w:szCs w:val="16"/>
              </w:rPr>
              <w:t>ZŠ a MŠ Černčice</w:t>
            </w:r>
          </w:p>
        </w:tc>
      </w:tr>
      <w:tr w:rsidR="00B24B30" w:rsidRPr="0085768F" w14:paraId="78C75FAE" w14:textId="77777777" w:rsidTr="00816F9E">
        <w:tc>
          <w:tcPr>
            <w:tcW w:w="3114" w:type="dxa"/>
          </w:tcPr>
          <w:p w14:paraId="275A743F" w14:textId="77777777" w:rsidR="00B24B30" w:rsidRPr="0085768F" w:rsidRDefault="00B24B30" w:rsidP="0085768F">
            <w:pPr>
              <w:rPr>
                <w:rFonts w:cstheme="minorHAnsi"/>
                <w:sz w:val="16"/>
                <w:szCs w:val="16"/>
              </w:rPr>
            </w:pPr>
            <w:r w:rsidRPr="0085768F">
              <w:rPr>
                <w:rFonts w:cstheme="minorHAnsi"/>
                <w:sz w:val="16"/>
                <w:szCs w:val="16"/>
              </w:rPr>
              <w:t>Místo realizace</w:t>
            </w:r>
          </w:p>
        </w:tc>
        <w:tc>
          <w:tcPr>
            <w:tcW w:w="5948" w:type="dxa"/>
          </w:tcPr>
          <w:p w14:paraId="542A6090" w14:textId="77777777" w:rsidR="00B24B30" w:rsidRPr="0085768F" w:rsidRDefault="00B24B30" w:rsidP="0085768F">
            <w:pPr>
              <w:rPr>
                <w:rFonts w:cstheme="minorHAnsi"/>
                <w:sz w:val="16"/>
                <w:szCs w:val="16"/>
              </w:rPr>
            </w:pPr>
            <w:r w:rsidRPr="0085768F">
              <w:rPr>
                <w:rFonts w:cstheme="minorHAnsi"/>
                <w:sz w:val="16"/>
                <w:szCs w:val="16"/>
              </w:rPr>
              <w:t>Černčice</w:t>
            </w:r>
          </w:p>
        </w:tc>
      </w:tr>
      <w:tr w:rsidR="00B24B30" w:rsidRPr="0085768F" w14:paraId="290689D0" w14:textId="77777777" w:rsidTr="00816F9E">
        <w:tc>
          <w:tcPr>
            <w:tcW w:w="3114" w:type="dxa"/>
          </w:tcPr>
          <w:p w14:paraId="13AEA195" w14:textId="77777777" w:rsidR="00B24B30" w:rsidRPr="0085768F" w:rsidRDefault="00B24B30" w:rsidP="0085768F">
            <w:pPr>
              <w:rPr>
                <w:rFonts w:cstheme="minorHAnsi"/>
                <w:sz w:val="16"/>
                <w:szCs w:val="16"/>
              </w:rPr>
            </w:pPr>
            <w:r w:rsidRPr="0085768F">
              <w:rPr>
                <w:rFonts w:cstheme="minorHAnsi"/>
                <w:sz w:val="16"/>
                <w:szCs w:val="16"/>
              </w:rPr>
              <w:t>Cíl aktivity</w:t>
            </w:r>
          </w:p>
        </w:tc>
        <w:tc>
          <w:tcPr>
            <w:tcW w:w="5948" w:type="dxa"/>
          </w:tcPr>
          <w:p w14:paraId="2D797EE9" w14:textId="59EAC0B0" w:rsidR="00B24B30" w:rsidRPr="0085768F" w:rsidRDefault="0051277D" w:rsidP="0085768F">
            <w:pPr>
              <w:rPr>
                <w:rFonts w:cstheme="minorHAnsi"/>
                <w:sz w:val="16"/>
                <w:szCs w:val="16"/>
              </w:rPr>
            </w:pPr>
            <w:r w:rsidRPr="0085768F">
              <w:rPr>
                <w:rFonts w:cstheme="minorHAnsi"/>
                <w:sz w:val="16"/>
                <w:szCs w:val="16"/>
              </w:rPr>
              <w:t>Inovativní vzdělávání žáků v ZŠ</w:t>
            </w:r>
          </w:p>
        </w:tc>
      </w:tr>
      <w:tr w:rsidR="00B24B30" w:rsidRPr="0085768F" w14:paraId="1603FE33" w14:textId="77777777" w:rsidTr="00816F9E">
        <w:tc>
          <w:tcPr>
            <w:tcW w:w="3114" w:type="dxa"/>
          </w:tcPr>
          <w:p w14:paraId="7AE1A9E1" w14:textId="77777777" w:rsidR="00B24B30" w:rsidRPr="0085768F" w:rsidRDefault="00B24B30" w:rsidP="0085768F">
            <w:pPr>
              <w:rPr>
                <w:rFonts w:cstheme="minorHAnsi"/>
                <w:sz w:val="16"/>
                <w:szCs w:val="16"/>
              </w:rPr>
            </w:pPr>
            <w:r w:rsidRPr="0085768F">
              <w:rPr>
                <w:rFonts w:cstheme="minorHAnsi"/>
                <w:sz w:val="16"/>
                <w:szCs w:val="16"/>
              </w:rPr>
              <w:t>Spolupráce</w:t>
            </w:r>
          </w:p>
        </w:tc>
        <w:tc>
          <w:tcPr>
            <w:tcW w:w="5948" w:type="dxa"/>
          </w:tcPr>
          <w:p w14:paraId="3E3F1B38" w14:textId="77777777" w:rsidR="00B24B30" w:rsidRPr="0085768F" w:rsidRDefault="00B24B30" w:rsidP="0085768F">
            <w:pPr>
              <w:rPr>
                <w:rFonts w:cstheme="minorHAnsi"/>
                <w:sz w:val="16"/>
                <w:szCs w:val="16"/>
              </w:rPr>
            </w:pPr>
            <w:r w:rsidRPr="0085768F">
              <w:rPr>
                <w:rFonts w:cstheme="minorHAnsi"/>
                <w:sz w:val="16"/>
                <w:szCs w:val="16"/>
              </w:rPr>
              <w:t>-</w:t>
            </w:r>
          </w:p>
        </w:tc>
      </w:tr>
      <w:tr w:rsidR="00B24B30" w:rsidRPr="0085768F" w14:paraId="6CAC8CF6" w14:textId="77777777" w:rsidTr="00816F9E">
        <w:tc>
          <w:tcPr>
            <w:tcW w:w="3114" w:type="dxa"/>
          </w:tcPr>
          <w:p w14:paraId="323BAF9D" w14:textId="77777777" w:rsidR="00B24B30" w:rsidRPr="0085768F" w:rsidRDefault="00B24B30" w:rsidP="0085768F">
            <w:pPr>
              <w:rPr>
                <w:rFonts w:cstheme="minorHAnsi"/>
                <w:sz w:val="16"/>
                <w:szCs w:val="16"/>
              </w:rPr>
            </w:pPr>
            <w:r w:rsidRPr="0085768F">
              <w:rPr>
                <w:rFonts w:cstheme="minorHAnsi"/>
                <w:sz w:val="16"/>
                <w:szCs w:val="16"/>
              </w:rPr>
              <w:t>Celkový rozpočet</w:t>
            </w:r>
          </w:p>
        </w:tc>
        <w:tc>
          <w:tcPr>
            <w:tcW w:w="5948" w:type="dxa"/>
          </w:tcPr>
          <w:p w14:paraId="36CCDFA5" w14:textId="66722745" w:rsidR="00B24B30" w:rsidRPr="0085768F" w:rsidRDefault="0051277D" w:rsidP="0085768F">
            <w:pPr>
              <w:rPr>
                <w:rFonts w:cstheme="minorHAnsi"/>
                <w:sz w:val="16"/>
                <w:szCs w:val="16"/>
              </w:rPr>
            </w:pPr>
            <w:r w:rsidRPr="0085768F">
              <w:rPr>
                <w:rFonts w:cstheme="minorHAnsi"/>
                <w:sz w:val="16"/>
                <w:szCs w:val="16"/>
              </w:rPr>
              <w:t>1 120 000,-</w:t>
            </w:r>
          </w:p>
        </w:tc>
      </w:tr>
      <w:tr w:rsidR="00B24B30" w:rsidRPr="0085768F" w14:paraId="422642D1" w14:textId="77777777" w:rsidTr="00816F9E">
        <w:tc>
          <w:tcPr>
            <w:tcW w:w="3114" w:type="dxa"/>
          </w:tcPr>
          <w:p w14:paraId="32A8B945" w14:textId="77777777" w:rsidR="00B24B30" w:rsidRPr="0085768F" w:rsidRDefault="00B24B30" w:rsidP="0085768F">
            <w:pPr>
              <w:rPr>
                <w:rFonts w:cstheme="minorHAnsi"/>
                <w:sz w:val="16"/>
                <w:szCs w:val="16"/>
              </w:rPr>
            </w:pPr>
            <w:r w:rsidRPr="0085768F">
              <w:rPr>
                <w:rFonts w:cstheme="minorHAnsi"/>
                <w:sz w:val="16"/>
                <w:szCs w:val="16"/>
              </w:rPr>
              <w:t>Zdroj financování</w:t>
            </w:r>
          </w:p>
        </w:tc>
        <w:tc>
          <w:tcPr>
            <w:tcW w:w="5948" w:type="dxa"/>
          </w:tcPr>
          <w:p w14:paraId="0DD8684E" w14:textId="67F1F73F" w:rsidR="00B24B30" w:rsidRPr="0085768F" w:rsidRDefault="00C05961" w:rsidP="0085768F">
            <w:pPr>
              <w:rPr>
                <w:rFonts w:cstheme="minorHAnsi"/>
                <w:sz w:val="16"/>
                <w:szCs w:val="16"/>
              </w:rPr>
            </w:pPr>
            <w:r w:rsidRPr="0085768F">
              <w:rPr>
                <w:rFonts w:cstheme="minorHAnsi"/>
                <w:sz w:val="16"/>
                <w:szCs w:val="16"/>
              </w:rPr>
              <w:t>Šablony pro MŠ a ZŠ I – OP JAK</w:t>
            </w:r>
          </w:p>
        </w:tc>
      </w:tr>
      <w:tr w:rsidR="00B24B30" w:rsidRPr="0085768F" w14:paraId="441AC4E9" w14:textId="77777777" w:rsidTr="00816F9E">
        <w:tc>
          <w:tcPr>
            <w:tcW w:w="3114" w:type="dxa"/>
          </w:tcPr>
          <w:p w14:paraId="50DE1488" w14:textId="77777777" w:rsidR="00B24B30" w:rsidRPr="0085768F" w:rsidRDefault="00B24B30" w:rsidP="0085768F">
            <w:pPr>
              <w:rPr>
                <w:rFonts w:cstheme="minorHAnsi"/>
                <w:sz w:val="16"/>
                <w:szCs w:val="16"/>
              </w:rPr>
            </w:pPr>
            <w:r w:rsidRPr="0085768F">
              <w:rPr>
                <w:rFonts w:cstheme="minorHAnsi"/>
                <w:sz w:val="16"/>
                <w:szCs w:val="16"/>
              </w:rPr>
              <w:t>Časový harmonogram</w:t>
            </w:r>
          </w:p>
        </w:tc>
        <w:tc>
          <w:tcPr>
            <w:tcW w:w="5948" w:type="dxa"/>
          </w:tcPr>
          <w:p w14:paraId="72C67F9E" w14:textId="7CE70B54" w:rsidR="00B24B30" w:rsidRPr="0085768F" w:rsidRDefault="00E07529" w:rsidP="0085768F">
            <w:pPr>
              <w:rPr>
                <w:rFonts w:cstheme="minorHAnsi"/>
                <w:sz w:val="16"/>
                <w:szCs w:val="16"/>
              </w:rPr>
            </w:pPr>
            <w:r>
              <w:rPr>
                <w:rFonts w:cstheme="minorHAnsi"/>
                <w:sz w:val="16"/>
                <w:szCs w:val="16"/>
              </w:rPr>
              <w:t>2025</w:t>
            </w:r>
          </w:p>
        </w:tc>
      </w:tr>
      <w:tr w:rsidR="00B24B30" w:rsidRPr="0085768F" w14:paraId="305F28DE" w14:textId="77777777" w:rsidTr="00816F9E">
        <w:tc>
          <w:tcPr>
            <w:tcW w:w="3114" w:type="dxa"/>
            <w:shd w:val="clear" w:color="auto" w:fill="FFFFFF" w:themeFill="background1"/>
          </w:tcPr>
          <w:p w14:paraId="520109DE" w14:textId="77777777" w:rsidR="00B24B30" w:rsidRPr="0085768F" w:rsidRDefault="00B24B3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CE460B8" w14:textId="381EC0C0" w:rsidR="00B24B30" w:rsidRPr="0085768F" w:rsidRDefault="003C106B" w:rsidP="0085768F">
            <w:pPr>
              <w:rPr>
                <w:rFonts w:cstheme="minorHAnsi"/>
                <w:sz w:val="16"/>
                <w:szCs w:val="16"/>
              </w:rPr>
            </w:pPr>
            <w:r w:rsidRPr="0085768F">
              <w:rPr>
                <w:rFonts w:cstheme="minorHAnsi"/>
                <w:sz w:val="16"/>
                <w:szCs w:val="16"/>
              </w:rPr>
              <w:t>Napříč cíli</w:t>
            </w:r>
          </w:p>
        </w:tc>
      </w:tr>
      <w:tr w:rsidR="00B24B30" w:rsidRPr="0085768F" w14:paraId="7BB1B218" w14:textId="77777777" w:rsidTr="00816F9E">
        <w:tc>
          <w:tcPr>
            <w:tcW w:w="3114" w:type="dxa"/>
            <w:shd w:val="clear" w:color="auto" w:fill="FFFFFF" w:themeFill="background1"/>
          </w:tcPr>
          <w:p w14:paraId="4DAFA510" w14:textId="77777777" w:rsidR="00B24B30" w:rsidRPr="0085768F" w:rsidRDefault="00B24B3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665C3D8A" w14:textId="7CA72B6F" w:rsidR="00B24B30" w:rsidRPr="0085768F" w:rsidRDefault="003C106B" w:rsidP="0085768F">
            <w:pPr>
              <w:rPr>
                <w:rFonts w:cstheme="minorHAnsi"/>
                <w:sz w:val="16"/>
                <w:szCs w:val="16"/>
              </w:rPr>
            </w:pPr>
            <w:r w:rsidRPr="0085768F">
              <w:rPr>
                <w:rFonts w:cstheme="minorHAnsi"/>
                <w:sz w:val="16"/>
                <w:szCs w:val="16"/>
              </w:rPr>
              <w:t>Napříč opatřeními</w:t>
            </w:r>
          </w:p>
        </w:tc>
      </w:tr>
    </w:tbl>
    <w:p w14:paraId="0E826ED0" w14:textId="77777777" w:rsidR="00C05961" w:rsidRDefault="00C05961" w:rsidP="0085768F">
      <w:pPr>
        <w:widowControl w:val="0"/>
        <w:spacing w:after="0" w:line="288" w:lineRule="auto"/>
        <w:rPr>
          <w:rFonts w:eastAsia="Arial" w:cstheme="minorHAnsi"/>
          <w:b/>
          <w:bCs/>
          <w:noProof/>
          <w:color w:val="000000" w:themeColor="text1"/>
          <w:sz w:val="16"/>
          <w:szCs w:val="16"/>
          <w:lang w:eastAsia="cs-CZ"/>
        </w:rPr>
      </w:pPr>
    </w:p>
    <w:p w14:paraId="5A1982C5" w14:textId="77777777" w:rsidR="00E662F5" w:rsidRDefault="00E662F5" w:rsidP="0085768F">
      <w:pPr>
        <w:widowControl w:val="0"/>
        <w:spacing w:after="0" w:line="288" w:lineRule="auto"/>
        <w:rPr>
          <w:rFonts w:eastAsia="Arial" w:cstheme="minorHAnsi"/>
          <w:b/>
          <w:bCs/>
          <w:noProof/>
          <w:color w:val="000000" w:themeColor="text1"/>
          <w:sz w:val="16"/>
          <w:szCs w:val="16"/>
          <w:lang w:eastAsia="cs-CZ"/>
        </w:rPr>
      </w:pPr>
    </w:p>
    <w:p w14:paraId="58B80D1E" w14:textId="77777777" w:rsidR="00E662F5" w:rsidRPr="0085768F" w:rsidRDefault="00E662F5"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51277D" w:rsidRPr="0085768F" w14:paraId="17B030E8" w14:textId="77777777" w:rsidTr="00816F9E">
        <w:tc>
          <w:tcPr>
            <w:tcW w:w="3114" w:type="dxa"/>
            <w:shd w:val="clear" w:color="auto" w:fill="002060"/>
          </w:tcPr>
          <w:p w14:paraId="5E3B82ED" w14:textId="77777777" w:rsidR="0051277D" w:rsidRPr="0085768F" w:rsidRDefault="0051277D"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2C1AB576" w14:textId="34E82D5C" w:rsidR="0051277D" w:rsidRPr="0085768F" w:rsidRDefault="00C05961" w:rsidP="0085768F">
            <w:pPr>
              <w:rPr>
                <w:rFonts w:cstheme="minorHAnsi"/>
                <w:b/>
                <w:bCs/>
                <w:sz w:val="16"/>
                <w:szCs w:val="16"/>
              </w:rPr>
            </w:pPr>
            <w:r w:rsidRPr="0085768F">
              <w:rPr>
                <w:rFonts w:cstheme="minorHAnsi"/>
                <w:b/>
                <w:bCs/>
                <w:sz w:val="16"/>
                <w:szCs w:val="16"/>
              </w:rPr>
              <w:t>Šablony pro MŠ a ZŠ I – OP JAK</w:t>
            </w:r>
          </w:p>
        </w:tc>
      </w:tr>
      <w:tr w:rsidR="0051277D" w:rsidRPr="0085768F" w14:paraId="7EB76104" w14:textId="77777777" w:rsidTr="00816F9E">
        <w:trPr>
          <w:trHeight w:val="260"/>
        </w:trPr>
        <w:tc>
          <w:tcPr>
            <w:tcW w:w="3114" w:type="dxa"/>
          </w:tcPr>
          <w:p w14:paraId="5D51013B" w14:textId="77777777" w:rsidR="0051277D" w:rsidRPr="0085768F" w:rsidRDefault="0051277D" w:rsidP="0085768F">
            <w:pPr>
              <w:rPr>
                <w:rFonts w:cstheme="minorHAnsi"/>
                <w:sz w:val="16"/>
                <w:szCs w:val="16"/>
              </w:rPr>
            </w:pPr>
            <w:r w:rsidRPr="0085768F">
              <w:rPr>
                <w:rFonts w:cstheme="minorHAnsi"/>
                <w:sz w:val="16"/>
                <w:szCs w:val="16"/>
              </w:rPr>
              <w:t>Charakteristika aktivity</w:t>
            </w:r>
          </w:p>
        </w:tc>
        <w:tc>
          <w:tcPr>
            <w:tcW w:w="5948" w:type="dxa"/>
          </w:tcPr>
          <w:p w14:paraId="07A9232E" w14:textId="2CC3A9FC" w:rsidR="0051277D" w:rsidRPr="0085768F" w:rsidRDefault="0051277D" w:rsidP="0085768F">
            <w:pPr>
              <w:spacing w:line="276" w:lineRule="auto"/>
              <w:rPr>
                <w:rFonts w:cstheme="minorHAnsi"/>
                <w:sz w:val="16"/>
                <w:szCs w:val="16"/>
              </w:rPr>
            </w:pPr>
            <w:r w:rsidRPr="0085768F">
              <w:rPr>
                <w:rFonts w:cstheme="minorHAnsi"/>
                <w:sz w:val="16"/>
                <w:szCs w:val="16"/>
              </w:rPr>
              <w:t>Vzdělávání pracovníků ve vzdělávání ŠD/ŠK</w:t>
            </w:r>
          </w:p>
        </w:tc>
      </w:tr>
      <w:tr w:rsidR="0051277D" w:rsidRPr="0085768F" w14:paraId="1B21D7CC" w14:textId="77777777" w:rsidTr="00816F9E">
        <w:tc>
          <w:tcPr>
            <w:tcW w:w="3114" w:type="dxa"/>
          </w:tcPr>
          <w:p w14:paraId="5C11D754" w14:textId="77777777" w:rsidR="0051277D" w:rsidRPr="0085768F" w:rsidRDefault="0051277D" w:rsidP="0085768F">
            <w:pPr>
              <w:rPr>
                <w:rFonts w:cstheme="minorHAnsi"/>
                <w:sz w:val="16"/>
                <w:szCs w:val="16"/>
              </w:rPr>
            </w:pPr>
            <w:r w:rsidRPr="0085768F">
              <w:rPr>
                <w:rFonts w:cstheme="minorHAnsi"/>
                <w:sz w:val="16"/>
                <w:szCs w:val="16"/>
              </w:rPr>
              <w:t>Realizátor nositel</w:t>
            </w:r>
          </w:p>
        </w:tc>
        <w:tc>
          <w:tcPr>
            <w:tcW w:w="5948" w:type="dxa"/>
          </w:tcPr>
          <w:p w14:paraId="337E9B8A" w14:textId="77777777" w:rsidR="0051277D" w:rsidRPr="0085768F" w:rsidRDefault="0051277D" w:rsidP="0085768F">
            <w:pPr>
              <w:rPr>
                <w:rFonts w:cstheme="minorHAnsi"/>
                <w:sz w:val="16"/>
                <w:szCs w:val="16"/>
              </w:rPr>
            </w:pPr>
            <w:r w:rsidRPr="0085768F">
              <w:rPr>
                <w:rFonts w:cstheme="minorHAnsi"/>
                <w:sz w:val="16"/>
                <w:szCs w:val="16"/>
              </w:rPr>
              <w:t>ZŠ a MŠ Černčice</w:t>
            </w:r>
          </w:p>
        </w:tc>
      </w:tr>
      <w:tr w:rsidR="0051277D" w:rsidRPr="0085768F" w14:paraId="4D4B68B2" w14:textId="77777777" w:rsidTr="00816F9E">
        <w:tc>
          <w:tcPr>
            <w:tcW w:w="3114" w:type="dxa"/>
          </w:tcPr>
          <w:p w14:paraId="7C607EB4" w14:textId="77777777" w:rsidR="0051277D" w:rsidRPr="0085768F" w:rsidRDefault="0051277D" w:rsidP="0085768F">
            <w:pPr>
              <w:rPr>
                <w:rFonts w:cstheme="minorHAnsi"/>
                <w:sz w:val="16"/>
                <w:szCs w:val="16"/>
              </w:rPr>
            </w:pPr>
            <w:r w:rsidRPr="0085768F">
              <w:rPr>
                <w:rFonts w:cstheme="minorHAnsi"/>
                <w:sz w:val="16"/>
                <w:szCs w:val="16"/>
              </w:rPr>
              <w:t>Místo realizace</w:t>
            </w:r>
          </w:p>
        </w:tc>
        <w:tc>
          <w:tcPr>
            <w:tcW w:w="5948" w:type="dxa"/>
          </w:tcPr>
          <w:p w14:paraId="1CE9B82D" w14:textId="77777777" w:rsidR="0051277D" w:rsidRPr="0085768F" w:rsidRDefault="0051277D" w:rsidP="0085768F">
            <w:pPr>
              <w:rPr>
                <w:rFonts w:cstheme="minorHAnsi"/>
                <w:sz w:val="16"/>
                <w:szCs w:val="16"/>
              </w:rPr>
            </w:pPr>
            <w:r w:rsidRPr="0085768F">
              <w:rPr>
                <w:rFonts w:cstheme="minorHAnsi"/>
                <w:sz w:val="16"/>
                <w:szCs w:val="16"/>
              </w:rPr>
              <w:t>Černčice</w:t>
            </w:r>
          </w:p>
        </w:tc>
      </w:tr>
      <w:tr w:rsidR="0051277D" w:rsidRPr="0085768F" w14:paraId="360C9843" w14:textId="77777777" w:rsidTr="00816F9E">
        <w:tc>
          <w:tcPr>
            <w:tcW w:w="3114" w:type="dxa"/>
          </w:tcPr>
          <w:p w14:paraId="60FC400A" w14:textId="77777777" w:rsidR="0051277D" w:rsidRPr="0085768F" w:rsidRDefault="0051277D" w:rsidP="0085768F">
            <w:pPr>
              <w:rPr>
                <w:rFonts w:cstheme="minorHAnsi"/>
                <w:sz w:val="16"/>
                <w:szCs w:val="16"/>
              </w:rPr>
            </w:pPr>
            <w:r w:rsidRPr="0085768F">
              <w:rPr>
                <w:rFonts w:cstheme="minorHAnsi"/>
                <w:sz w:val="16"/>
                <w:szCs w:val="16"/>
              </w:rPr>
              <w:t>Cíl aktivity</w:t>
            </w:r>
          </w:p>
        </w:tc>
        <w:tc>
          <w:tcPr>
            <w:tcW w:w="5948" w:type="dxa"/>
          </w:tcPr>
          <w:p w14:paraId="4831B57F" w14:textId="15A95E78" w:rsidR="0051277D" w:rsidRPr="0085768F" w:rsidRDefault="0051277D" w:rsidP="0085768F">
            <w:pPr>
              <w:rPr>
                <w:rFonts w:cstheme="minorHAnsi"/>
                <w:sz w:val="16"/>
                <w:szCs w:val="16"/>
              </w:rPr>
            </w:pPr>
            <w:r w:rsidRPr="0085768F">
              <w:rPr>
                <w:rFonts w:cstheme="minorHAnsi"/>
                <w:sz w:val="16"/>
                <w:szCs w:val="16"/>
              </w:rPr>
              <w:t>Vzdělávání pracovníků ve vzdělávání ŠD/ŠK</w:t>
            </w:r>
          </w:p>
        </w:tc>
      </w:tr>
      <w:tr w:rsidR="0051277D" w:rsidRPr="0085768F" w14:paraId="782CED7C" w14:textId="77777777" w:rsidTr="00816F9E">
        <w:tc>
          <w:tcPr>
            <w:tcW w:w="3114" w:type="dxa"/>
          </w:tcPr>
          <w:p w14:paraId="1C3A14FD" w14:textId="77777777" w:rsidR="0051277D" w:rsidRPr="0085768F" w:rsidRDefault="0051277D" w:rsidP="0085768F">
            <w:pPr>
              <w:rPr>
                <w:rFonts w:cstheme="minorHAnsi"/>
                <w:sz w:val="16"/>
                <w:szCs w:val="16"/>
              </w:rPr>
            </w:pPr>
            <w:r w:rsidRPr="0085768F">
              <w:rPr>
                <w:rFonts w:cstheme="minorHAnsi"/>
                <w:sz w:val="16"/>
                <w:szCs w:val="16"/>
              </w:rPr>
              <w:t>Spolupráce</w:t>
            </w:r>
          </w:p>
        </w:tc>
        <w:tc>
          <w:tcPr>
            <w:tcW w:w="5948" w:type="dxa"/>
          </w:tcPr>
          <w:p w14:paraId="7B43EECB" w14:textId="77777777" w:rsidR="0051277D" w:rsidRPr="0085768F" w:rsidRDefault="0051277D" w:rsidP="0085768F">
            <w:pPr>
              <w:rPr>
                <w:rFonts w:cstheme="minorHAnsi"/>
                <w:sz w:val="16"/>
                <w:szCs w:val="16"/>
              </w:rPr>
            </w:pPr>
            <w:r w:rsidRPr="0085768F">
              <w:rPr>
                <w:rFonts w:cstheme="minorHAnsi"/>
                <w:sz w:val="16"/>
                <w:szCs w:val="16"/>
              </w:rPr>
              <w:t>-</w:t>
            </w:r>
          </w:p>
        </w:tc>
      </w:tr>
      <w:tr w:rsidR="0051277D" w:rsidRPr="0085768F" w14:paraId="490E0669" w14:textId="77777777" w:rsidTr="00816F9E">
        <w:tc>
          <w:tcPr>
            <w:tcW w:w="3114" w:type="dxa"/>
          </w:tcPr>
          <w:p w14:paraId="6E9FA51B" w14:textId="77777777" w:rsidR="0051277D" w:rsidRPr="0085768F" w:rsidRDefault="0051277D" w:rsidP="0085768F">
            <w:pPr>
              <w:rPr>
                <w:rFonts w:cstheme="minorHAnsi"/>
                <w:sz w:val="16"/>
                <w:szCs w:val="16"/>
              </w:rPr>
            </w:pPr>
            <w:r w:rsidRPr="0085768F">
              <w:rPr>
                <w:rFonts w:cstheme="minorHAnsi"/>
                <w:sz w:val="16"/>
                <w:szCs w:val="16"/>
              </w:rPr>
              <w:t>Celkový rozpočet</w:t>
            </w:r>
          </w:p>
        </w:tc>
        <w:tc>
          <w:tcPr>
            <w:tcW w:w="5948" w:type="dxa"/>
          </w:tcPr>
          <w:p w14:paraId="7D8DEEC5" w14:textId="0D7D8A9E" w:rsidR="0051277D" w:rsidRPr="0085768F" w:rsidRDefault="0051277D" w:rsidP="0085768F">
            <w:pPr>
              <w:rPr>
                <w:rFonts w:cstheme="minorHAnsi"/>
                <w:sz w:val="16"/>
                <w:szCs w:val="16"/>
              </w:rPr>
            </w:pPr>
            <w:r w:rsidRPr="0085768F">
              <w:rPr>
                <w:rFonts w:cstheme="minorHAnsi"/>
                <w:sz w:val="16"/>
                <w:szCs w:val="16"/>
              </w:rPr>
              <w:t>3 925,-</w:t>
            </w:r>
          </w:p>
        </w:tc>
      </w:tr>
      <w:tr w:rsidR="0051277D" w:rsidRPr="0085768F" w14:paraId="321EF522" w14:textId="77777777" w:rsidTr="00816F9E">
        <w:tc>
          <w:tcPr>
            <w:tcW w:w="3114" w:type="dxa"/>
          </w:tcPr>
          <w:p w14:paraId="3A18B3F3" w14:textId="77777777" w:rsidR="0051277D" w:rsidRPr="0085768F" w:rsidRDefault="0051277D" w:rsidP="0085768F">
            <w:pPr>
              <w:rPr>
                <w:rFonts w:cstheme="minorHAnsi"/>
                <w:sz w:val="16"/>
                <w:szCs w:val="16"/>
              </w:rPr>
            </w:pPr>
            <w:r w:rsidRPr="0085768F">
              <w:rPr>
                <w:rFonts w:cstheme="minorHAnsi"/>
                <w:sz w:val="16"/>
                <w:szCs w:val="16"/>
              </w:rPr>
              <w:t>Zdroj financování</w:t>
            </w:r>
          </w:p>
        </w:tc>
        <w:tc>
          <w:tcPr>
            <w:tcW w:w="5948" w:type="dxa"/>
          </w:tcPr>
          <w:p w14:paraId="60BC47E5" w14:textId="3C20F61A" w:rsidR="0051277D" w:rsidRPr="0085768F" w:rsidRDefault="00C05961" w:rsidP="0085768F">
            <w:pPr>
              <w:rPr>
                <w:rFonts w:cstheme="minorHAnsi"/>
                <w:sz w:val="16"/>
                <w:szCs w:val="16"/>
              </w:rPr>
            </w:pPr>
            <w:r w:rsidRPr="0085768F">
              <w:rPr>
                <w:rFonts w:cstheme="minorHAnsi"/>
                <w:sz w:val="16"/>
                <w:szCs w:val="16"/>
              </w:rPr>
              <w:t>Šablony pro MŠ a ZŠ I – OP JAK</w:t>
            </w:r>
          </w:p>
        </w:tc>
      </w:tr>
      <w:tr w:rsidR="0051277D" w:rsidRPr="0085768F" w14:paraId="02028754" w14:textId="77777777" w:rsidTr="00816F9E">
        <w:tc>
          <w:tcPr>
            <w:tcW w:w="3114" w:type="dxa"/>
          </w:tcPr>
          <w:p w14:paraId="68AEE421" w14:textId="77777777" w:rsidR="0051277D" w:rsidRPr="0085768F" w:rsidRDefault="0051277D" w:rsidP="0085768F">
            <w:pPr>
              <w:rPr>
                <w:rFonts w:cstheme="minorHAnsi"/>
                <w:sz w:val="16"/>
                <w:szCs w:val="16"/>
              </w:rPr>
            </w:pPr>
            <w:r w:rsidRPr="0085768F">
              <w:rPr>
                <w:rFonts w:cstheme="minorHAnsi"/>
                <w:sz w:val="16"/>
                <w:szCs w:val="16"/>
              </w:rPr>
              <w:t>Časový harmonogram</w:t>
            </w:r>
          </w:p>
        </w:tc>
        <w:tc>
          <w:tcPr>
            <w:tcW w:w="5948" w:type="dxa"/>
          </w:tcPr>
          <w:p w14:paraId="1872AA78" w14:textId="181672D7" w:rsidR="0051277D" w:rsidRPr="0085768F" w:rsidRDefault="00E07529" w:rsidP="0085768F">
            <w:pPr>
              <w:rPr>
                <w:rFonts w:cstheme="minorHAnsi"/>
                <w:sz w:val="16"/>
                <w:szCs w:val="16"/>
              </w:rPr>
            </w:pPr>
            <w:r>
              <w:rPr>
                <w:rFonts w:cstheme="minorHAnsi"/>
                <w:sz w:val="16"/>
                <w:szCs w:val="16"/>
              </w:rPr>
              <w:t>2025</w:t>
            </w:r>
          </w:p>
        </w:tc>
      </w:tr>
      <w:tr w:rsidR="0051277D" w:rsidRPr="0085768F" w14:paraId="25EEA42E" w14:textId="77777777" w:rsidTr="00816F9E">
        <w:tc>
          <w:tcPr>
            <w:tcW w:w="3114" w:type="dxa"/>
            <w:shd w:val="clear" w:color="auto" w:fill="FFFFFF" w:themeFill="background1"/>
          </w:tcPr>
          <w:p w14:paraId="360E4ACD" w14:textId="77777777" w:rsidR="0051277D" w:rsidRPr="0085768F" w:rsidRDefault="0051277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D587789" w14:textId="080E42C4" w:rsidR="0051277D" w:rsidRPr="0085768F" w:rsidRDefault="003C106B" w:rsidP="0085768F">
            <w:pPr>
              <w:spacing w:line="259" w:lineRule="auto"/>
              <w:rPr>
                <w:kern w:val="2"/>
                <w:sz w:val="16"/>
                <w:szCs w:val="16"/>
                <w14:ligatures w14:val="standardContextual"/>
              </w:rPr>
            </w:pPr>
            <w:r w:rsidRPr="0085768F">
              <w:rPr>
                <w:kern w:val="2"/>
                <w:sz w:val="16"/>
                <w:szCs w:val="16"/>
                <w14:ligatures w14:val="standardContextual"/>
              </w:rPr>
              <w:t xml:space="preserve">2.5 Dostatečné odborné a personální kapacity pedagogických a dalších odborných pracovníků a podpora rozvoje </w:t>
            </w:r>
            <w:proofErr w:type="spellStart"/>
            <w:r w:rsidRPr="0085768F">
              <w:rPr>
                <w:kern w:val="2"/>
                <w:sz w:val="16"/>
                <w:szCs w:val="16"/>
                <w14:ligatures w14:val="standardContextual"/>
              </w:rPr>
              <w:t>wellbeingu</w:t>
            </w:r>
            <w:proofErr w:type="spellEnd"/>
          </w:p>
        </w:tc>
      </w:tr>
      <w:tr w:rsidR="0051277D" w:rsidRPr="0085768F" w14:paraId="2FDFCF21" w14:textId="77777777" w:rsidTr="00816F9E">
        <w:tc>
          <w:tcPr>
            <w:tcW w:w="3114" w:type="dxa"/>
            <w:shd w:val="clear" w:color="auto" w:fill="FFFFFF" w:themeFill="background1"/>
          </w:tcPr>
          <w:p w14:paraId="4F1D3148" w14:textId="77777777" w:rsidR="0051277D" w:rsidRPr="0085768F" w:rsidRDefault="0051277D"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DF87651" w14:textId="26241513" w:rsidR="0051277D" w:rsidRPr="0085768F" w:rsidRDefault="003C106B" w:rsidP="0085768F">
            <w:pPr>
              <w:rPr>
                <w:kern w:val="2"/>
                <w:sz w:val="16"/>
                <w:szCs w:val="16"/>
                <w14:ligatures w14:val="standardContextual"/>
              </w:rPr>
            </w:pPr>
            <w:r w:rsidRPr="0085768F">
              <w:rPr>
                <w:kern w:val="2"/>
                <w:sz w:val="16"/>
                <w:szCs w:val="16"/>
                <w14:ligatures w14:val="standardContextual"/>
              </w:rPr>
              <w:t xml:space="preserve">2.5.2 Podpora rozvoje pedagogických, didaktických a manažerských kompetencí pracovníků v základním vzdělávání včetně podpory </w:t>
            </w:r>
            <w:proofErr w:type="spellStart"/>
            <w:r w:rsidRPr="0085768F">
              <w:rPr>
                <w:kern w:val="2"/>
                <w:sz w:val="16"/>
                <w:szCs w:val="16"/>
                <w14:ligatures w14:val="standardContextual"/>
              </w:rPr>
              <w:t>wellbeingu</w:t>
            </w:r>
            <w:proofErr w:type="spellEnd"/>
            <w:r w:rsidRPr="0085768F">
              <w:rPr>
                <w:kern w:val="2"/>
                <w:sz w:val="16"/>
                <w:szCs w:val="16"/>
                <w14:ligatures w14:val="standardContextual"/>
              </w:rPr>
              <w:t xml:space="preserve"> na školách</w:t>
            </w:r>
          </w:p>
        </w:tc>
      </w:tr>
    </w:tbl>
    <w:p w14:paraId="0661C2B9" w14:textId="77777777" w:rsidR="00B24B30" w:rsidRPr="0085768F" w:rsidRDefault="00B24B30"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51277D" w:rsidRPr="0085768F" w14:paraId="7A96ACD0" w14:textId="77777777" w:rsidTr="00816F9E">
        <w:tc>
          <w:tcPr>
            <w:tcW w:w="3114" w:type="dxa"/>
            <w:shd w:val="clear" w:color="auto" w:fill="002060"/>
          </w:tcPr>
          <w:p w14:paraId="1C740008" w14:textId="77777777" w:rsidR="0051277D" w:rsidRPr="0085768F" w:rsidRDefault="0051277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931E7CF" w14:textId="216B52FC" w:rsidR="0051277D" w:rsidRPr="0085768F" w:rsidRDefault="00C05961" w:rsidP="0085768F">
            <w:pPr>
              <w:rPr>
                <w:rFonts w:cstheme="minorHAnsi"/>
                <w:b/>
                <w:bCs/>
                <w:sz w:val="16"/>
                <w:szCs w:val="16"/>
              </w:rPr>
            </w:pPr>
            <w:r w:rsidRPr="0085768F">
              <w:rPr>
                <w:rFonts w:cstheme="minorHAnsi"/>
                <w:b/>
                <w:bCs/>
                <w:sz w:val="16"/>
                <w:szCs w:val="16"/>
              </w:rPr>
              <w:t>Šablony pro MŠ a ZŠ I – OP JAK</w:t>
            </w:r>
          </w:p>
        </w:tc>
      </w:tr>
      <w:tr w:rsidR="0051277D" w:rsidRPr="0085768F" w14:paraId="00F2CEB9" w14:textId="77777777" w:rsidTr="00816F9E">
        <w:trPr>
          <w:trHeight w:val="260"/>
        </w:trPr>
        <w:tc>
          <w:tcPr>
            <w:tcW w:w="3114" w:type="dxa"/>
          </w:tcPr>
          <w:p w14:paraId="0170A5BF" w14:textId="77777777" w:rsidR="0051277D" w:rsidRPr="0085768F" w:rsidRDefault="0051277D" w:rsidP="0085768F">
            <w:pPr>
              <w:rPr>
                <w:rFonts w:cstheme="minorHAnsi"/>
                <w:sz w:val="16"/>
                <w:szCs w:val="16"/>
              </w:rPr>
            </w:pPr>
            <w:r w:rsidRPr="0085768F">
              <w:rPr>
                <w:rFonts w:cstheme="minorHAnsi"/>
                <w:sz w:val="16"/>
                <w:szCs w:val="16"/>
              </w:rPr>
              <w:t>Charakteristika aktivity</w:t>
            </w:r>
          </w:p>
        </w:tc>
        <w:tc>
          <w:tcPr>
            <w:tcW w:w="5948" w:type="dxa"/>
          </w:tcPr>
          <w:p w14:paraId="59933F5E" w14:textId="3487DB9D" w:rsidR="0051277D" w:rsidRPr="0085768F" w:rsidRDefault="0051277D" w:rsidP="0085768F">
            <w:pPr>
              <w:spacing w:line="276" w:lineRule="auto"/>
              <w:rPr>
                <w:rFonts w:cstheme="minorHAnsi"/>
                <w:sz w:val="16"/>
                <w:szCs w:val="16"/>
              </w:rPr>
            </w:pPr>
            <w:bookmarkStart w:id="99" w:name="_Hlk138862994"/>
            <w:r w:rsidRPr="0085768F">
              <w:rPr>
                <w:rFonts w:cstheme="minorHAnsi"/>
                <w:sz w:val="16"/>
                <w:szCs w:val="16"/>
              </w:rPr>
              <w:t>Odborně zaměřená tematická a komunitní setkávání v SVČ</w:t>
            </w:r>
            <w:bookmarkEnd w:id="99"/>
          </w:p>
        </w:tc>
      </w:tr>
      <w:tr w:rsidR="0051277D" w:rsidRPr="0085768F" w14:paraId="7E5F7BDE" w14:textId="77777777" w:rsidTr="00816F9E">
        <w:tc>
          <w:tcPr>
            <w:tcW w:w="3114" w:type="dxa"/>
          </w:tcPr>
          <w:p w14:paraId="7DF1386A" w14:textId="77777777" w:rsidR="0051277D" w:rsidRPr="0085768F" w:rsidRDefault="0051277D" w:rsidP="0085768F">
            <w:pPr>
              <w:rPr>
                <w:rFonts w:cstheme="minorHAnsi"/>
                <w:sz w:val="16"/>
                <w:szCs w:val="16"/>
              </w:rPr>
            </w:pPr>
            <w:r w:rsidRPr="0085768F">
              <w:rPr>
                <w:rFonts w:cstheme="minorHAnsi"/>
                <w:sz w:val="16"/>
                <w:szCs w:val="16"/>
              </w:rPr>
              <w:t>Realizátor nositel</w:t>
            </w:r>
          </w:p>
        </w:tc>
        <w:tc>
          <w:tcPr>
            <w:tcW w:w="5948" w:type="dxa"/>
          </w:tcPr>
          <w:p w14:paraId="2A0E36F7" w14:textId="77777777" w:rsidR="0051277D" w:rsidRPr="0085768F" w:rsidRDefault="0051277D" w:rsidP="0085768F">
            <w:pPr>
              <w:rPr>
                <w:rFonts w:cstheme="minorHAnsi"/>
                <w:sz w:val="16"/>
                <w:szCs w:val="16"/>
              </w:rPr>
            </w:pPr>
            <w:r w:rsidRPr="0085768F">
              <w:rPr>
                <w:rFonts w:cstheme="minorHAnsi"/>
                <w:sz w:val="16"/>
                <w:szCs w:val="16"/>
              </w:rPr>
              <w:t>ZŠ a MŠ Černčice</w:t>
            </w:r>
          </w:p>
        </w:tc>
      </w:tr>
      <w:tr w:rsidR="0051277D" w:rsidRPr="0085768F" w14:paraId="2521B602" w14:textId="77777777" w:rsidTr="00816F9E">
        <w:tc>
          <w:tcPr>
            <w:tcW w:w="3114" w:type="dxa"/>
          </w:tcPr>
          <w:p w14:paraId="301FE132" w14:textId="77777777" w:rsidR="0051277D" w:rsidRPr="0085768F" w:rsidRDefault="0051277D" w:rsidP="0085768F">
            <w:pPr>
              <w:rPr>
                <w:rFonts w:cstheme="minorHAnsi"/>
                <w:sz w:val="16"/>
                <w:szCs w:val="16"/>
              </w:rPr>
            </w:pPr>
            <w:r w:rsidRPr="0085768F">
              <w:rPr>
                <w:rFonts w:cstheme="minorHAnsi"/>
                <w:sz w:val="16"/>
                <w:szCs w:val="16"/>
              </w:rPr>
              <w:t>Místo realizace</w:t>
            </w:r>
          </w:p>
        </w:tc>
        <w:tc>
          <w:tcPr>
            <w:tcW w:w="5948" w:type="dxa"/>
          </w:tcPr>
          <w:p w14:paraId="520F0438" w14:textId="77777777" w:rsidR="0051277D" w:rsidRPr="0085768F" w:rsidRDefault="0051277D" w:rsidP="0085768F">
            <w:pPr>
              <w:rPr>
                <w:rFonts w:cstheme="minorHAnsi"/>
                <w:sz w:val="16"/>
                <w:szCs w:val="16"/>
              </w:rPr>
            </w:pPr>
            <w:r w:rsidRPr="0085768F">
              <w:rPr>
                <w:rFonts w:cstheme="minorHAnsi"/>
                <w:sz w:val="16"/>
                <w:szCs w:val="16"/>
              </w:rPr>
              <w:t>Černčice</w:t>
            </w:r>
          </w:p>
        </w:tc>
      </w:tr>
      <w:tr w:rsidR="0051277D" w:rsidRPr="0085768F" w14:paraId="1BFB68DD" w14:textId="77777777" w:rsidTr="00816F9E">
        <w:tc>
          <w:tcPr>
            <w:tcW w:w="3114" w:type="dxa"/>
          </w:tcPr>
          <w:p w14:paraId="19502027" w14:textId="77777777" w:rsidR="0051277D" w:rsidRPr="0085768F" w:rsidRDefault="0051277D" w:rsidP="0085768F">
            <w:pPr>
              <w:rPr>
                <w:rFonts w:cstheme="minorHAnsi"/>
                <w:sz w:val="16"/>
                <w:szCs w:val="16"/>
              </w:rPr>
            </w:pPr>
            <w:r w:rsidRPr="0085768F">
              <w:rPr>
                <w:rFonts w:cstheme="minorHAnsi"/>
                <w:sz w:val="16"/>
                <w:szCs w:val="16"/>
              </w:rPr>
              <w:t>Cíl aktivity</w:t>
            </w:r>
          </w:p>
        </w:tc>
        <w:tc>
          <w:tcPr>
            <w:tcW w:w="5948" w:type="dxa"/>
          </w:tcPr>
          <w:p w14:paraId="31EE3F34" w14:textId="44DD75C4" w:rsidR="0051277D" w:rsidRPr="0085768F" w:rsidRDefault="0051277D" w:rsidP="0085768F">
            <w:pPr>
              <w:rPr>
                <w:rFonts w:cstheme="minorHAnsi"/>
                <w:sz w:val="16"/>
                <w:szCs w:val="16"/>
              </w:rPr>
            </w:pPr>
            <w:r w:rsidRPr="0085768F">
              <w:rPr>
                <w:rFonts w:cstheme="minorHAnsi"/>
                <w:sz w:val="16"/>
                <w:szCs w:val="16"/>
              </w:rPr>
              <w:t>Odborně zaměřená tematická a komunitní setkávání v SVČ</w:t>
            </w:r>
          </w:p>
        </w:tc>
      </w:tr>
      <w:tr w:rsidR="0051277D" w:rsidRPr="0085768F" w14:paraId="3870E6B7" w14:textId="77777777" w:rsidTr="00816F9E">
        <w:tc>
          <w:tcPr>
            <w:tcW w:w="3114" w:type="dxa"/>
          </w:tcPr>
          <w:p w14:paraId="16F297E4" w14:textId="77777777" w:rsidR="0051277D" w:rsidRPr="0085768F" w:rsidRDefault="0051277D" w:rsidP="0085768F">
            <w:pPr>
              <w:rPr>
                <w:rFonts w:cstheme="minorHAnsi"/>
                <w:sz w:val="16"/>
                <w:szCs w:val="16"/>
              </w:rPr>
            </w:pPr>
            <w:r w:rsidRPr="0085768F">
              <w:rPr>
                <w:rFonts w:cstheme="minorHAnsi"/>
                <w:sz w:val="16"/>
                <w:szCs w:val="16"/>
              </w:rPr>
              <w:t>Spolupráce</w:t>
            </w:r>
          </w:p>
        </w:tc>
        <w:tc>
          <w:tcPr>
            <w:tcW w:w="5948" w:type="dxa"/>
          </w:tcPr>
          <w:p w14:paraId="73B9C2BE" w14:textId="77777777" w:rsidR="0051277D" w:rsidRPr="0085768F" w:rsidRDefault="0051277D" w:rsidP="0085768F">
            <w:pPr>
              <w:rPr>
                <w:rFonts w:cstheme="minorHAnsi"/>
                <w:sz w:val="16"/>
                <w:szCs w:val="16"/>
              </w:rPr>
            </w:pPr>
            <w:r w:rsidRPr="0085768F">
              <w:rPr>
                <w:rFonts w:cstheme="minorHAnsi"/>
                <w:sz w:val="16"/>
                <w:szCs w:val="16"/>
              </w:rPr>
              <w:t>-</w:t>
            </w:r>
          </w:p>
        </w:tc>
      </w:tr>
      <w:tr w:rsidR="0051277D" w:rsidRPr="0085768F" w14:paraId="386CF9DF" w14:textId="77777777" w:rsidTr="00816F9E">
        <w:tc>
          <w:tcPr>
            <w:tcW w:w="3114" w:type="dxa"/>
          </w:tcPr>
          <w:p w14:paraId="5E4FBF57" w14:textId="77777777" w:rsidR="0051277D" w:rsidRPr="0085768F" w:rsidRDefault="0051277D" w:rsidP="0085768F">
            <w:pPr>
              <w:rPr>
                <w:rFonts w:cstheme="minorHAnsi"/>
                <w:sz w:val="16"/>
                <w:szCs w:val="16"/>
              </w:rPr>
            </w:pPr>
            <w:r w:rsidRPr="0085768F">
              <w:rPr>
                <w:rFonts w:cstheme="minorHAnsi"/>
                <w:sz w:val="16"/>
                <w:szCs w:val="16"/>
              </w:rPr>
              <w:t>Celkový rozpočet</w:t>
            </w:r>
          </w:p>
        </w:tc>
        <w:tc>
          <w:tcPr>
            <w:tcW w:w="5948" w:type="dxa"/>
          </w:tcPr>
          <w:p w14:paraId="346C43AC" w14:textId="425F3437" w:rsidR="0051277D" w:rsidRPr="0085768F" w:rsidRDefault="0051277D" w:rsidP="0085768F">
            <w:pPr>
              <w:rPr>
                <w:rFonts w:cstheme="minorHAnsi"/>
                <w:sz w:val="16"/>
                <w:szCs w:val="16"/>
              </w:rPr>
            </w:pPr>
            <w:r w:rsidRPr="0085768F">
              <w:rPr>
                <w:rFonts w:cstheme="minorHAnsi"/>
                <w:sz w:val="16"/>
                <w:szCs w:val="16"/>
              </w:rPr>
              <w:t>658 350,-</w:t>
            </w:r>
          </w:p>
        </w:tc>
      </w:tr>
      <w:tr w:rsidR="0051277D" w:rsidRPr="0085768F" w14:paraId="3F128F1E" w14:textId="77777777" w:rsidTr="00816F9E">
        <w:tc>
          <w:tcPr>
            <w:tcW w:w="3114" w:type="dxa"/>
          </w:tcPr>
          <w:p w14:paraId="47BAB86D" w14:textId="77777777" w:rsidR="0051277D" w:rsidRPr="0085768F" w:rsidRDefault="0051277D" w:rsidP="0085768F">
            <w:pPr>
              <w:rPr>
                <w:rFonts w:cstheme="minorHAnsi"/>
                <w:sz w:val="16"/>
                <w:szCs w:val="16"/>
              </w:rPr>
            </w:pPr>
            <w:r w:rsidRPr="0085768F">
              <w:rPr>
                <w:rFonts w:cstheme="minorHAnsi"/>
                <w:sz w:val="16"/>
                <w:szCs w:val="16"/>
              </w:rPr>
              <w:t>Zdroj financování</w:t>
            </w:r>
          </w:p>
        </w:tc>
        <w:tc>
          <w:tcPr>
            <w:tcW w:w="5948" w:type="dxa"/>
          </w:tcPr>
          <w:p w14:paraId="61421453" w14:textId="1B2698D2" w:rsidR="0051277D" w:rsidRPr="0085768F" w:rsidRDefault="00C05961" w:rsidP="0085768F">
            <w:pPr>
              <w:rPr>
                <w:rFonts w:cstheme="minorHAnsi"/>
                <w:sz w:val="16"/>
                <w:szCs w:val="16"/>
              </w:rPr>
            </w:pPr>
            <w:r w:rsidRPr="0085768F">
              <w:rPr>
                <w:rFonts w:cstheme="minorHAnsi"/>
                <w:sz w:val="16"/>
                <w:szCs w:val="16"/>
              </w:rPr>
              <w:t>Šablony pro MŠ a ZŠ I – OP JAK</w:t>
            </w:r>
          </w:p>
        </w:tc>
      </w:tr>
      <w:tr w:rsidR="0051277D" w:rsidRPr="0085768F" w14:paraId="324B249B" w14:textId="77777777" w:rsidTr="00816F9E">
        <w:tc>
          <w:tcPr>
            <w:tcW w:w="3114" w:type="dxa"/>
          </w:tcPr>
          <w:p w14:paraId="46093901" w14:textId="77777777" w:rsidR="0051277D" w:rsidRPr="0085768F" w:rsidRDefault="0051277D" w:rsidP="0085768F">
            <w:pPr>
              <w:rPr>
                <w:rFonts w:cstheme="minorHAnsi"/>
                <w:sz w:val="16"/>
                <w:szCs w:val="16"/>
              </w:rPr>
            </w:pPr>
            <w:r w:rsidRPr="0085768F">
              <w:rPr>
                <w:rFonts w:cstheme="minorHAnsi"/>
                <w:sz w:val="16"/>
                <w:szCs w:val="16"/>
              </w:rPr>
              <w:t>Časový harmonogram</w:t>
            </w:r>
          </w:p>
        </w:tc>
        <w:tc>
          <w:tcPr>
            <w:tcW w:w="5948" w:type="dxa"/>
          </w:tcPr>
          <w:p w14:paraId="6ADCC3A9" w14:textId="2F6DA34F" w:rsidR="0051277D" w:rsidRPr="0085768F" w:rsidRDefault="00E07529" w:rsidP="0085768F">
            <w:pPr>
              <w:rPr>
                <w:rFonts w:cstheme="minorHAnsi"/>
                <w:sz w:val="16"/>
                <w:szCs w:val="16"/>
              </w:rPr>
            </w:pPr>
            <w:r>
              <w:rPr>
                <w:rFonts w:cstheme="minorHAnsi"/>
                <w:sz w:val="16"/>
                <w:szCs w:val="16"/>
              </w:rPr>
              <w:t>2025</w:t>
            </w:r>
          </w:p>
        </w:tc>
      </w:tr>
      <w:tr w:rsidR="0051277D" w:rsidRPr="0085768F" w14:paraId="3974F242" w14:textId="77777777" w:rsidTr="00816F9E">
        <w:tc>
          <w:tcPr>
            <w:tcW w:w="3114" w:type="dxa"/>
            <w:shd w:val="clear" w:color="auto" w:fill="FFFFFF" w:themeFill="background1"/>
          </w:tcPr>
          <w:p w14:paraId="07C80BAE" w14:textId="77777777" w:rsidR="0051277D" w:rsidRPr="0085768F" w:rsidRDefault="0051277D" w:rsidP="0085768F">
            <w:pPr>
              <w:rPr>
                <w:rFonts w:cstheme="minorHAnsi"/>
                <w:sz w:val="16"/>
                <w:szCs w:val="16"/>
              </w:rPr>
            </w:pPr>
            <w:bookmarkStart w:id="100" w:name="_Hlk138862979"/>
            <w:r w:rsidRPr="0085768F">
              <w:rPr>
                <w:rFonts w:cstheme="minorHAnsi"/>
                <w:sz w:val="16"/>
                <w:szCs w:val="16"/>
              </w:rPr>
              <w:t>Cíl MAP:</w:t>
            </w:r>
          </w:p>
        </w:tc>
        <w:tc>
          <w:tcPr>
            <w:tcW w:w="5948" w:type="dxa"/>
            <w:shd w:val="clear" w:color="auto" w:fill="FFFFFF" w:themeFill="background1"/>
          </w:tcPr>
          <w:p w14:paraId="2074BC9F" w14:textId="78B018F8" w:rsidR="0051277D" w:rsidRPr="0085768F" w:rsidRDefault="000C4947" w:rsidP="0085768F">
            <w:pPr>
              <w:rPr>
                <w:rFonts w:cstheme="minorHAnsi"/>
                <w:sz w:val="16"/>
                <w:szCs w:val="16"/>
              </w:rPr>
            </w:pPr>
            <w:r w:rsidRPr="0085768F">
              <w:rPr>
                <w:rFonts w:cstheme="minorHAnsi"/>
                <w:sz w:val="16"/>
                <w:szCs w:val="16"/>
              </w:rPr>
              <w:t>5.1 Podpora vnitřní spolupráce, tj. aktérů ve vzdělávání v území MAP ORP Louny</w:t>
            </w:r>
          </w:p>
        </w:tc>
      </w:tr>
      <w:tr w:rsidR="0051277D" w:rsidRPr="0085768F" w14:paraId="072DB7BE" w14:textId="77777777" w:rsidTr="00816F9E">
        <w:tc>
          <w:tcPr>
            <w:tcW w:w="3114" w:type="dxa"/>
            <w:shd w:val="clear" w:color="auto" w:fill="FFFFFF" w:themeFill="background1"/>
          </w:tcPr>
          <w:p w14:paraId="567EA74A" w14:textId="77777777" w:rsidR="0051277D" w:rsidRPr="0085768F" w:rsidRDefault="0051277D"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53E4AF81" w14:textId="7BD73E62" w:rsidR="0051277D" w:rsidRPr="0085768F" w:rsidRDefault="000C4947" w:rsidP="0085768F">
            <w:pPr>
              <w:rPr>
                <w:rFonts w:cstheme="minorHAnsi"/>
                <w:sz w:val="16"/>
                <w:szCs w:val="16"/>
              </w:rPr>
            </w:pPr>
            <w:r w:rsidRPr="0085768F">
              <w:rPr>
                <w:rFonts w:cstheme="minorHAnsi"/>
                <w:sz w:val="16"/>
                <w:szCs w:val="16"/>
              </w:rPr>
              <w:t>5.1.1 Navázání a upevnění spolupráce mezi aktéry vzdělávání v ORP Louny</w:t>
            </w:r>
          </w:p>
        </w:tc>
      </w:tr>
      <w:bookmarkEnd w:id="100"/>
    </w:tbl>
    <w:p w14:paraId="631F18AC" w14:textId="77777777" w:rsidR="00B24B30" w:rsidRPr="0085768F" w:rsidRDefault="00B24B30" w:rsidP="0085768F">
      <w:pPr>
        <w:widowControl w:val="0"/>
        <w:spacing w:after="0" w:line="288" w:lineRule="auto"/>
        <w:rPr>
          <w:rFonts w:eastAsia="Arial" w:cstheme="minorHAnsi"/>
          <w:b/>
          <w:bCs/>
          <w:noProof/>
          <w:color w:val="000000" w:themeColor="text1"/>
          <w:sz w:val="16"/>
          <w:szCs w:val="16"/>
          <w:lang w:eastAsia="cs-CZ"/>
        </w:rPr>
      </w:pPr>
    </w:p>
    <w:p w14:paraId="0085A132" w14:textId="77777777" w:rsidR="000C4947" w:rsidRPr="0085768F" w:rsidRDefault="000C4947"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B44D67" w:rsidRPr="0085768F" w14:paraId="111F56BA" w14:textId="77777777" w:rsidTr="006C4F8E">
        <w:tc>
          <w:tcPr>
            <w:tcW w:w="3114" w:type="dxa"/>
            <w:shd w:val="clear" w:color="auto" w:fill="002060"/>
          </w:tcPr>
          <w:p w14:paraId="7378E278" w14:textId="77777777" w:rsidR="00B44D67" w:rsidRPr="0085768F" w:rsidRDefault="00B44D6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F94F8F2" w14:textId="261B96D3" w:rsidR="00B44D67" w:rsidRPr="0085768F" w:rsidRDefault="0051277D" w:rsidP="0085768F">
            <w:pPr>
              <w:rPr>
                <w:rFonts w:cstheme="minorHAnsi"/>
                <w:b/>
                <w:bCs/>
                <w:sz w:val="16"/>
                <w:szCs w:val="16"/>
              </w:rPr>
            </w:pPr>
            <w:proofErr w:type="spellStart"/>
            <w:r w:rsidRPr="0085768F">
              <w:rPr>
                <w:rFonts w:cstheme="minorHAnsi"/>
                <w:b/>
                <w:bCs/>
                <w:sz w:val="16"/>
                <w:szCs w:val="16"/>
              </w:rPr>
              <w:t>Etwinning</w:t>
            </w:r>
            <w:proofErr w:type="spellEnd"/>
          </w:p>
        </w:tc>
      </w:tr>
      <w:tr w:rsidR="00B44D67" w:rsidRPr="0085768F" w14:paraId="014B53A2" w14:textId="77777777" w:rsidTr="006C4F8E">
        <w:trPr>
          <w:trHeight w:val="260"/>
        </w:trPr>
        <w:tc>
          <w:tcPr>
            <w:tcW w:w="3114" w:type="dxa"/>
          </w:tcPr>
          <w:p w14:paraId="7A4EC5F4" w14:textId="77777777" w:rsidR="00B44D67" w:rsidRPr="0085768F" w:rsidRDefault="00B44D67" w:rsidP="0085768F">
            <w:pPr>
              <w:rPr>
                <w:rFonts w:cstheme="minorHAnsi"/>
                <w:sz w:val="16"/>
                <w:szCs w:val="16"/>
              </w:rPr>
            </w:pPr>
            <w:r w:rsidRPr="0085768F">
              <w:rPr>
                <w:rFonts w:cstheme="minorHAnsi"/>
                <w:sz w:val="16"/>
                <w:szCs w:val="16"/>
              </w:rPr>
              <w:t>Charakteristika aktivity</w:t>
            </w:r>
          </w:p>
        </w:tc>
        <w:tc>
          <w:tcPr>
            <w:tcW w:w="5948" w:type="dxa"/>
          </w:tcPr>
          <w:p w14:paraId="3B0D1E2C" w14:textId="7A297F44" w:rsidR="00B44D67" w:rsidRPr="0085768F" w:rsidRDefault="0051277D" w:rsidP="0085768F">
            <w:pPr>
              <w:spacing w:line="276" w:lineRule="auto"/>
              <w:rPr>
                <w:rFonts w:cstheme="minorHAnsi"/>
                <w:sz w:val="16"/>
                <w:szCs w:val="16"/>
              </w:rPr>
            </w:pPr>
            <w:proofErr w:type="spellStart"/>
            <w:r w:rsidRPr="0085768F">
              <w:rPr>
                <w:rFonts w:cstheme="minorHAnsi"/>
                <w:sz w:val="16"/>
                <w:szCs w:val="16"/>
              </w:rPr>
              <w:t>Etwinning</w:t>
            </w:r>
            <w:proofErr w:type="spellEnd"/>
          </w:p>
        </w:tc>
      </w:tr>
      <w:tr w:rsidR="00B44D67" w:rsidRPr="0085768F" w14:paraId="477A4AD5" w14:textId="77777777" w:rsidTr="006C4F8E">
        <w:tc>
          <w:tcPr>
            <w:tcW w:w="3114" w:type="dxa"/>
          </w:tcPr>
          <w:p w14:paraId="41D41291" w14:textId="77777777" w:rsidR="00B44D67" w:rsidRPr="0085768F" w:rsidRDefault="00B44D67" w:rsidP="0085768F">
            <w:pPr>
              <w:rPr>
                <w:rFonts w:cstheme="minorHAnsi"/>
                <w:sz w:val="16"/>
                <w:szCs w:val="16"/>
              </w:rPr>
            </w:pPr>
            <w:r w:rsidRPr="0085768F">
              <w:rPr>
                <w:rFonts w:cstheme="minorHAnsi"/>
                <w:sz w:val="16"/>
                <w:szCs w:val="16"/>
              </w:rPr>
              <w:t>Realizátor nositel</w:t>
            </w:r>
          </w:p>
        </w:tc>
        <w:tc>
          <w:tcPr>
            <w:tcW w:w="5948" w:type="dxa"/>
          </w:tcPr>
          <w:p w14:paraId="7FD91EAA" w14:textId="77777777" w:rsidR="00B44D67" w:rsidRPr="0085768F" w:rsidRDefault="00B44D67" w:rsidP="0085768F">
            <w:pPr>
              <w:rPr>
                <w:rFonts w:cstheme="minorHAnsi"/>
                <w:sz w:val="16"/>
                <w:szCs w:val="16"/>
              </w:rPr>
            </w:pPr>
            <w:r w:rsidRPr="0085768F">
              <w:rPr>
                <w:rFonts w:cstheme="minorHAnsi"/>
                <w:sz w:val="16"/>
                <w:szCs w:val="16"/>
              </w:rPr>
              <w:t>ZŠ a MŠ Černčice</w:t>
            </w:r>
          </w:p>
        </w:tc>
      </w:tr>
      <w:tr w:rsidR="00B44D67" w:rsidRPr="0085768F" w14:paraId="42815C1E" w14:textId="77777777" w:rsidTr="006C4F8E">
        <w:tc>
          <w:tcPr>
            <w:tcW w:w="3114" w:type="dxa"/>
          </w:tcPr>
          <w:p w14:paraId="39959696" w14:textId="77777777" w:rsidR="00B44D67" w:rsidRPr="0085768F" w:rsidRDefault="00B44D67" w:rsidP="0085768F">
            <w:pPr>
              <w:rPr>
                <w:rFonts w:cstheme="minorHAnsi"/>
                <w:sz w:val="16"/>
                <w:szCs w:val="16"/>
              </w:rPr>
            </w:pPr>
            <w:r w:rsidRPr="0085768F">
              <w:rPr>
                <w:rFonts w:cstheme="minorHAnsi"/>
                <w:sz w:val="16"/>
                <w:szCs w:val="16"/>
              </w:rPr>
              <w:t>Místo realizace</w:t>
            </w:r>
          </w:p>
        </w:tc>
        <w:tc>
          <w:tcPr>
            <w:tcW w:w="5948" w:type="dxa"/>
          </w:tcPr>
          <w:p w14:paraId="3ABEBDBA" w14:textId="77777777" w:rsidR="00B44D67" w:rsidRPr="0085768F" w:rsidRDefault="00B44D67" w:rsidP="0085768F">
            <w:pPr>
              <w:rPr>
                <w:rFonts w:cstheme="minorHAnsi"/>
                <w:sz w:val="16"/>
                <w:szCs w:val="16"/>
              </w:rPr>
            </w:pPr>
            <w:r w:rsidRPr="0085768F">
              <w:rPr>
                <w:rFonts w:cstheme="minorHAnsi"/>
                <w:sz w:val="16"/>
                <w:szCs w:val="16"/>
              </w:rPr>
              <w:t>Černčice</w:t>
            </w:r>
          </w:p>
        </w:tc>
      </w:tr>
      <w:tr w:rsidR="00B44D67" w:rsidRPr="0085768F" w14:paraId="2B16DEB2" w14:textId="77777777" w:rsidTr="006C4F8E">
        <w:tc>
          <w:tcPr>
            <w:tcW w:w="3114" w:type="dxa"/>
          </w:tcPr>
          <w:p w14:paraId="77B7B2AD" w14:textId="77777777" w:rsidR="00B44D67" w:rsidRPr="0085768F" w:rsidRDefault="00B44D67" w:rsidP="0085768F">
            <w:pPr>
              <w:rPr>
                <w:rFonts w:cstheme="minorHAnsi"/>
                <w:sz w:val="16"/>
                <w:szCs w:val="16"/>
              </w:rPr>
            </w:pPr>
            <w:r w:rsidRPr="0085768F">
              <w:rPr>
                <w:rFonts w:cstheme="minorHAnsi"/>
                <w:sz w:val="16"/>
                <w:szCs w:val="16"/>
              </w:rPr>
              <w:t>Cíl aktivity</w:t>
            </w:r>
          </w:p>
        </w:tc>
        <w:tc>
          <w:tcPr>
            <w:tcW w:w="5948" w:type="dxa"/>
          </w:tcPr>
          <w:p w14:paraId="5D4E9780" w14:textId="2B5AD825" w:rsidR="00B44D67" w:rsidRPr="0085768F" w:rsidRDefault="000C4947" w:rsidP="0085768F">
            <w:pPr>
              <w:rPr>
                <w:rFonts w:cstheme="minorHAnsi"/>
                <w:sz w:val="16"/>
                <w:szCs w:val="16"/>
              </w:rPr>
            </w:pPr>
            <w:r w:rsidRPr="0085768F">
              <w:rPr>
                <w:rFonts w:cstheme="minorHAnsi"/>
                <w:sz w:val="16"/>
                <w:szCs w:val="16"/>
              </w:rPr>
              <w:t>Podpora mezinárodní spolupráce</w:t>
            </w:r>
          </w:p>
        </w:tc>
      </w:tr>
      <w:tr w:rsidR="00B44D67" w:rsidRPr="0085768F" w14:paraId="377537BB" w14:textId="77777777" w:rsidTr="006C4F8E">
        <w:tc>
          <w:tcPr>
            <w:tcW w:w="3114" w:type="dxa"/>
          </w:tcPr>
          <w:p w14:paraId="276A1A4C" w14:textId="77777777" w:rsidR="00B44D67" w:rsidRPr="0085768F" w:rsidRDefault="00B44D67" w:rsidP="0085768F">
            <w:pPr>
              <w:rPr>
                <w:rFonts w:cstheme="minorHAnsi"/>
                <w:sz w:val="16"/>
                <w:szCs w:val="16"/>
              </w:rPr>
            </w:pPr>
            <w:r w:rsidRPr="0085768F">
              <w:rPr>
                <w:rFonts w:cstheme="minorHAnsi"/>
                <w:sz w:val="16"/>
                <w:szCs w:val="16"/>
              </w:rPr>
              <w:t>Spolupráce</w:t>
            </w:r>
          </w:p>
        </w:tc>
        <w:tc>
          <w:tcPr>
            <w:tcW w:w="5948" w:type="dxa"/>
          </w:tcPr>
          <w:p w14:paraId="2C7FA1F6" w14:textId="03BF8E7B" w:rsidR="00B44D67" w:rsidRPr="0085768F" w:rsidRDefault="000C4947" w:rsidP="0085768F">
            <w:pPr>
              <w:rPr>
                <w:rFonts w:cstheme="minorHAnsi"/>
                <w:sz w:val="16"/>
                <w:szCs w:val="16"/>
              </w:rPr>
            </w:pPr>
            <w:r w:rsidRPr="0085768F">
              <w:rPr>
                <w:rFonts w:cstheme="minorHAnsi"/>
                <w:sz w:val="16"/>
                <w:szCs w:val="16"/>
              </w:rPr>
              <w:t>Mezinárodní</w:t>
            </w:r>
          </w:p>
        </w:tc>
      </w:tr>
      <w:tr w:rsidR="00B44D67" w:rsidRPr="0085768F" w14:paraId="1AF2622B" w14:textId="77777777" w:rsidTr="006C4F8E">
        <w:tc>
          <w:tcPr>
            <w:tcW w:w="3114" w:type="dxa"/>
          </w:tcPr>
          <w:p w14:paraId="26E7C0D9" w14:textId="77777777" w:rsidR="00B44D67" w:rsidRPr="0085768F" w:rsidRDefault="00B44D67" w:rsidP="0085768F">
            <w:pPr>
              <w:rPr>
                <w:rFonts w:cstheme="minorHAnsi"/>
                <w:sz w:val="16"/>
                <w:szCs w:val="16"/>
              </w:rPr>
            </w:pPr>
            <w:r w:rsidRPr="0085768F">
              <w:rPr>
                <w:rFonts w:cstheme="minorHAnsi"/>
                <w:sz w:val="16"/>
                <w:szCs w:val="16"/>
              </w:rPr>
              <w:t>Celkový rozpočet</w:t>
            </w:r>
          </w:p>
        </w:tc>
        <w:tc>
          <w:tcPr>
            <w:tcW w:w="5948" w:type="dxa"/>
          </w:tcPr>
          <w:p w14:paraId="23DE1C5A"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450878AE" w14:textId="77777777" w:rsidTr="006C4F8E">
        <w:tc>
          <w:tcPr>
            <w:tcW w:w="3114" w:type="dxa"/>
          </w:tcPr>
          <w:p w14:paraId="5FACCB4F" w14:textId="77777777" w:rsidR="00B44D67" w:rsidRPr="0085768F" w:rsidRDefault="00B44D67" w:rsidP="0085768F">
            <w:pPr>
              <w:rPr>
                <w:rFonts w:cstheme="minorHAnsi"/>
                <w:sz w:val="16"/>
                <w:szCs w:val="16"/>
              </w:rPr>
            </w:pPr>
            <w:r w:rsidRPr="0085768F">
              <w:rPr>
                <w:rFonts w:cstheme="minorHAnsi"/>
                <w:sz w:val="16"/>
                <w:szCs w:val="16"/>
              </w:rPr>
              <w:t>Zdroj financování</w:t>
            </w:r>
          </w:p>
        </w:tc>
        <w:tc>
          <w:tcPr>
            <w:tcW w:w="5948" w:type="dxa"/>
          </w:tcPr>
          <w:p w14:paraId="03007EAE" w14:textId="33ABEAAA" w:rsidR="00B44D67" w:rsidRPr="0085768F" w:rsidRDefault="0051277D" w:rsidP="0085768F">
            <w:pPr>
              <w:rPr>
                <w:rFonts w:cstheme="minorHAnsi"/>
                <w:sz w:val="16"/>
                <w:szCs w:val="16"/>
              </w:rPr>
            </w:pPr>
            <w:r w:rsidRPr="0085768F">
              <w:rPr>
                <w:rFonts w:cstheme="minorHAnsi"/>
                <w:sz w:val="16"/>
                <w:szCs w:val="16"/>
              </w:rPr>
              <w:t>-</w:t>
            </w:r>
          </w:p>
        </w:tc>
      </w:tr>
      <w:tr w:rsidR="00B44D67" w:rsidRPr="0085768F" w14:paraId="252C4D46" w14:textId="77777777" w:rsidTr="006C4F8E">
        <w:tc>
          <w:tcPr>
            <w:tcW w:w="3114" w:type="dxa"/>
          </w:tcPr>
          <w:p w14:paraId="710A9024" w14:textId="77777777" w:rsidR="00B44D67" w:rsidRPr="0085768F" w:rsidRDefault="00B44D67" w:rsidP="0085768F">
            <w:pPr>
              <w:rPr>
                <w:rFonts w:cstheme="minorHAnsi"/>
                <w:sz w:val="16"/>
                <w:szCs w:val="16"/>
              </w:rPr>
            </w:pPr>
            <w:r w:rsidRPr="0085768F">
              <w:rPr>
                <w:rFonts w:cstheme="minorHAnsi"/>
                <w:sz w:val="16"/>
                <w:szCs w:val="16"/>
              </w:rPr>
              <w:t>Časový harmonogram</w:t>
            </w:r>
          </w:p>
        </w:tc>
        <w:tc>
          <w:tcPr>
            <w:tcW w:w="5948" w:type="dxa"/>
          </w:tcPr>
          <w:p w14:paraId="3D489942" w14:textId="6926C4FC" w:rsidR="00B44D67" w:rsidRPr="0085768F" w:rsidRDefault="00E07529" w:rsidP="0085768F">
            <w:pPr>
              <w:rPr>
                <w:rFonts w:cstheme="minorHAnsi"/>
                <w:sz w:val="16"/>
                <w:szCs w:val="16"/>
              </w:rPr>
            </w:pPr>
            <w:r>
              <w:rPr>
                <w:rFonts w:cstheme="minorHAnsi"/>
                <w:sz w:val="16"/>
                <w:szCs w:val="16"/>
              </w:rPr>
              <w:t>2025</w:t>
            </w:r>
          </w:p>
        </w:tc>
      </w:tr>
      <w:tr w:rsidR="00B44D67" w:rsidRPr="0085768F" w14:paraId="4AF1F2AD" w14:textId="77777777" w:rsidTr="00DB0D0F">
        <w:tc>
          <w:tcPr>
            <w:tcW w:w="3114" w:type="dxa"/>
            <w:shd w:val="clear" w:color="auto" w:fill="FFFFFF" w:themeFill="background1"/>
          </w:tcPr>
          <w:p w14:paraId="2F9D372B" w14:textId="77777777" w:rsidR="00B44D67" w:rsidRPr="0085768F" w:rsidRDefault="00B44D6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D5A4410" w14:textId="7AEF97DC" w:rsidR="00B44D67" w:rsidRPr="0085768F" w:rsidRDefault="000C4947" w:rsidP="0085768F">
            <w:pPr>
              <w:rPr>
                <w:rFonts w:cstheme="minorHAnsi"/>
                <w:sz w:val="16"/>
                <w:szCs w:val="16"/>
              </w:rPr>
            </w:pPr>
            <w:r w:rsidRPr="0085768F">
              <w:rPr>
                <w:rFonts w:cstheme="minorHAnsi"/>
                <w:sz w:val="16"/>
                <w:szCs w:val="16"/>
              </w:rPr>
              <w:t>5.2 Rozvoj vnější spolupráce, tj. spolupráce aktérů vzdělávání v území dalších MAP vč. spolupráce mezinárodní</w:t>
            </w:r>
          </w:p>
        </w:tc>
      </w:tr>
      <w:tr w:rsidR="00B44D67" w:rsidRPr="0085768F" w14:paraId="43197B3E" w14:textId="77777777" w:rsidTr="000C4947">
        <w:tc>
          <w:tcPr>
            <w:tcW w:w="3114" w:type="dxa"/>
            <w:shd w:val="clear" w:color="auto" w:fill="FFFFFF" w:themeFill="background1"/>
          </w:tcPr>
          <w:p w14:paraId="3EF7C105" w14:textId="77777777" w:rsidR="00B44D67" w:rsidRPr="0085768F" w:rsidRDefault="00B44D67"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4F06633A" w14:textId="5FDA6133" w:rsidR="00B44D67" w:rsidRPr="0085768F" w:rsidRDefault="000C4947" w:rsidP="0085768F">
            <w:pPr>
              <w:rPr>
                <w:rFonts w:cstheme="minorHAnsi"/>
                <w:color w:val="000000" w:themeColor="text1"/>
                <w:sz w:val="16"/>
                <w:szCs w:val="16"/>
              </w:rPr>
            </w:pPr>
            <w:r w:rsidRPr="0085768F">
              <w:rPr>
                <w:rFonts w:cstheme="minorHAnsi"/>
                <w:color w:val="000000" w:themeColor="text1"/>
                <w:sz w:val="16"/>
                <w:szCs w:val="16"/>
              </w:rPr>
              <w:t>5.2.2 Podpora realizace mezinárodních vzdělávacích aktivit</w:t>
            </w:r>
          </w:p>
        </w:tc>
      </w:tr>
    </w:tbl>
    <w:p w14:paraId="4271EF76" w14:textId="77777777" w:rsidR="00C05961" w:rsidRPr="0085768F" w:rsidRDefault="00C05961"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B44D67" w:rsidRPr="0085768F" w14:paraId="3B4B09BC" w14:textId="77777777" w:rsidTr="006C4F8E">
        <w:tc>
          <w:tcPr>
            <w:tcW w:w="3114" w:type="dxa"/>
            <w:shd w:val="clear" w:color="auto" w:fill="002060"/>
          </w:tcPr>
          <w:p w14:paraId="38BA95F2" w14:textId="77777777" w:rsidR="00B44D67" w:rsidRPr="0085768F" w:rsidRDefault="00B44D6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9173B4E" w14:textId="3F46C1B9" w:rsidR="00B44D67" w:rsidRPr="0085768F" w:rsidRDefault="0051277D" w:rsidP="0085768F">
            <w:pPr>
              <w:rPr>
                <w:rFonts w:cstheme="minorHAnsi"/>
                <w:b/>
                <w:bCs/>
                <w:sz w:val="16"/>
                <w:szCs w:val="16"/>
              </w:rPr>
            </w:pPr>
            <w:r w:rsidRPr="0085768F">
              <w:rPr>
                <w:rFonts w:cstheme="minorHAnsi"/>
                <w:b/>
                <w:bCs/>
                <w:sz w:val="16"/>
                <w:szCs w:val="16"/>
              </w:rPr>
              <w:t>Erasmus +</w:t>
            </w:r>
          </w:p>
        </w:tc>
      </w:tr>
      <w:tr w:rsidR="00B44D67" w:rsidRPr="0085768F" w14:paraId="66477E4A" w14:textId="77777777" w:rsidTr="000C4947">
        <w:trPr>
          <w:trHeight w:val="224"/>
        </w:trPr>
        <w:tc>
          <w:tcPr>
            <w:tcW w:w="3114" w:type="dxa"/>
          </w:tcPr>
          <w:p w14:paraId="48C14870" w14:textId="77777777" w:rsidR="00B44D67" w:rsidRPr="0085768F" w:rsidRDefault="00B44D67" w:rsidP="0085768F">
            <w:pPr>
              <w:rPr>
                <w:rFonts w:cstheme="minorHAnsi"/>
                <w:sz w:val="16"/>
                <w:szCs w:val="16"/>
              </w:rPr>
            </w:pPr>
            <w:r w:rsidRPr="0085768F">
              <w:rPr>
                <w:rFonts w:cstheme="minorHAnsi"/>
                <w:sz w:val="16"/>
                <w:szCs w:val="16"/>
              </w:rPr>
              <w:t>Charakteristika aktivity</w:t>
            </w:r>
          </w:p>
        </w:tc>
        <w:tc>
          <w:tcPr>
            <w:tcW w:w="5948" w:type="dxa"/>
          </w:tcPr>
          <w:p w14:paraId="3A04D40B" w14:textId="04F42568" w:rsidR="00B44D67" w:rsidRPr="0085768F" w:rsidRDefault="0051277D" w:rsidP="0085768F">
            <w:pPr>
              <w:spacing w:line="276" w:lineRule="auto"/>
              <w:rPr>
                <w:rFonts w:cstheme="minorHAnsi"/>
                <w:sz w:val="16"/>
                <w:szCs w:val="16"/>
              </w:rPr>
            </w:pPr>
            <w:r w:rsidRPr="0085768F">
              <w:rPr>
                <w:rFonts w:cstheme="minorHAnsi"/>
                <w:sz w:val="16"/>
                <w:szCs w:val="16"/>
              </w:rPr>
              <w:t>Erasmus +</w:t>
            </w:r>
          </w:p>
        </w:tc>
      </w:tr>
      <w:tr w:rsidR="00B44D67" w:rsidRPr="0085768F" w14:paraId="71E4CFC6" w14:textId="77777777" w:rsidTr="006C4F8E">
        <w:tc>
          <w:tcPr>
            <w:tcW w:w="3114" w:type="dxa"/>
          </w:tcPr>
          <w:p w14:paraId="5FC4C3FC" w14:textId="77777777" w:rsidR="00B44D67" w:rsidRPr="0085768F" w:rsidRDefault="00B44D67" w:rsidP="0085768F">
            <w:pPr>
              <w:rPr>
                <w:rFonts w:cstheme="minorHAnsi"/>
                <w:sz w:val="16"/>
                <w:szCs w:val="16"/>
              </w:rPr>
            </w:pPr>
            <w:r w:rsidRPr="0085768F">
              <w:rPr>
                <w:rFonts w:cstheme="minorHAnsi"/>
                <w:sz w:val="16"/>
                <w:szCs w:val="16"/>
              </w:rPr>
              <w:t>Realizátor nositel</w:t>
            </w:r>
          </w:p>
        </w:tc>
        <w:tc>
          <w:tcPr>
            <w:tcW w:w="5948" w:type="dxa"/>
          </w:tcPr>
          <w:p w14:paraId="1A9F71FE" w14:textId="77777777" w:rsidR="00B44D67" w:rsidRPr="0085768F" w:rsidRDefault="00B44D67" w:rsidP="0085768F">
            <w:pPr>
              <w:rPr>
                <w:rFonts w:cstheme="minorHAnsi"/>
                <w:sz w:val="16"/>
                <w:szCs w:val="16"/>
              </w:rPr>
            </w:pPr>
            <w:r w:rsidRPr="0085768F">
              <w:rPr>
                <w:rFonts w:cstheme="minorHAnsi"/>
                <w:sz w:val="16"/>
                <w:szCs w:val="16"/>
              </w:rPr>
              <w:t>ZŠ a MŠ Černčice</w:t>
            </w:r>
          </w:p>
        </w:tc>
      </w:tr>
      <w:tr w:rsidR="00B44D67" w:rsidRPr="0085768F" w14:paraId="361E1CA9" w14:textId="77777777" w:rsidTr="006C4F8E">
        <w:tc>
          <w:tcPr>
            <w:tcW w:w="3114" w:type="dxa"/>
          </w:tcPr>
          <w:p w14:paraId="7203C91A" w14:textId="77777777" w:rsidR="00B44D67" w:rsidRPr="0085768F" w:rsidRDefault="00B44D67" w:rsidP="0085768F">
            <w:pPr>
              <w:rPr>
                <w:rFonts w:cstheme="minorHAnsi"/>
                <w:sz w:val="16"/>
                <w:szCs w:val="16"/>
              </w:rPr>
            </w:pPr>
            <w:r w:rsidRPr="0085768F">
              <w:rPr>
                <w:rFonts w:cstheme="minorHAnsi"/>
                <w:sz w:val="16"/>
                <w:szCs w:val="16"/>
              </w:rPr>
              <w:t>Místo realizace</w:t>
            </w:r>
          </w:p>
        </w:tc>
        <w:tc>
          <w:tcPr>
            <w:tcW w:w="5948" w:type="dxa"/>
          </w:tcPr>
          <w:p w14:paraId="1646D31F" w14:textId="77777777" w:rsidR="00B44D67" w:rsidRPr="0085768F" w:rsidRDefault="00B44D67" w:rsidP="0085768F">
            <w:pPr>
              <w:rPr>
                <w:rFonts w:cstheme="minorHAnsi"/>
                <w:sz w:val="16"/>
                <w:szCs w:val="16"/>
              </w:rPr>
            </w:pPr>
            <w:r w:rsidRPr="0085768F">
              <w:rPr>
                <w:rFonts w:cstheme="minorHAnsi"/>
                <w:sz w:val="16"/>
                <w:szCs w:val="16"/>
              </w:rPr>
              <w:t>Černčice</w:t>
            </w:r>
          </w:p>
        </w:tc>
      </w:tr>
      <w:tr w:rsidR="00B44D67" w:rsidRPr="0085768F" w14:paraId="7266D08E" w14:textId="77777777" w:rsidTr="006C4F8E">
        <w:tc>
          <w:tcPr>
            <w:tcW w:w="3114" w:type="dxa"/>
          </w:tcPr>
          <w:p w14:paraId="3C3E556A" w14:textId="77777777" w:rsidR="00B44D67" w:rsidRPr="0085768F" w:rsidRDefault="00B44D67" w:rsidP="0085768F">
            <w:pPr>
              <w:rPr>
                <w:rFonts w:cstheme="minorHAnsi"/>
                <w:sz w:val="16"/>
                <w:szCs w:val="16"/>
              </w:rPr>
            </w:pPr>
            <w:r w:rsidRPr="0085768F">
              <w:rPr>
                <w:rFonts w:cstheme="minorHAnsi"/>
                <w:sz w:val="16"/>
                <w:szCs w:val="16"/>
              </w:rPr>
              <w:t>Cíl aktivity</w:t>
            </w:r>
          </w:p>
        </w:tc>
        <w:tc>
          <w:tcPr>
            <w:tcW w:w="5948" w:type="dxa"/>
          </w:tcPr>
          <w:p w14:paraId="3E5F8B11" w14:textId="254BA92D" w:rsidR="00B44D67" w:rsidRPr="0085768F" w:rsidRDefault="00B44D67" w:rsidP="0085768F">
            <w:pPr>
              <w:rPr>
                <w:rFonts w:cstheme="minorHAnsi"/>
                <w:sz w:val="16"/>
                <w:szCs w:val="16"/>
              </w:rPr>
            </w:pPr>
          </w:p>
        </w:tc>
      </w:tr>
      <w:tr w:rsidR="00B44D67" w:rsidRPr="0085768F" w14:paraId="63082D44" w14:textId="77777777" w:rsidTr="006C4F8E">
        <w:tc>
          <w:tcPr>
            <w:tcW w:w="3114" w:type="dxa"/>
          </w:tcPr>
          <w:p w14:paraId="6D5BDF6E" w14:textId="77777777" w:rsidR="00B44D67" w:rsidRPr="0085768F" w:rsidRDefault="00B44D67" w:rsidP="0085768F">
            <w:pPr>
              <w:rPr>
                <w:rFonts w:cstheme="minorHAnsi"/>
                <w:sz w:val="16"/>
                <w:szCs w:val="16"/>
              </w:rPr>
            </w:pPr>
            <w:r w:rsidRPr="0085768F">
              <w:rPr>
                <w:rFonts w:cstheme="minorHAnsi"/>
                <w:sz w:val="16"/>
                <w:szCs w:val="16"/>
              </w:rPr>
              <w:t>Spolupráce</w:t>
            </w:r>
          </w:p>
        </w:tc>
        <w:tc>
          <w:tcPr>
            <w:tcW w:w="5948" w:type="dxa"/>
          </w:tcPr>
          <w:p w14:paraId="789764EF"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54194CEE" w14:textId="77777777" w:rsidTr="006C4F8E">
        <w:tc>
          <w:tcPr>
            <w:tcW w:w="3114" w:type="dxa"/>
          </w:tcPr>
          <w:p w14:paraId="4BBD8110" w14:textId="77777777" w:rsidR="00B44D67" w:rsidRPr="0085768F" w:rsidRDefault="00B44D67" w:rsidP="0085768F">
            <w:pPr>
              <w:rPr>
                <w:rFonts w:cstheme="minorHAnsi"/>
                <w:sz w:val="16"/>
                <w:szCs w:val="16"/>
              </w:rPr>
            </w:pPr>
            <w:r w:rsidRPr="0085768F">
              <w:rPr>
                <w:rFonts w:cstheme="minorHAnsi"/>
                <w:sz w:val="16"/>
                <w:szCs w:val="16"/>
              </w:rPr>
              <w:t>Celkový rozpočet</w:t>
            </w:r>
          </w:p>
        </w:tc>
        <w:tc>
          <w:tcPr>
            <w:tcW w:w="5948" w:type="dxa"/>
          </w:tcPr>
          <w:p w14:paraId="400D2A37"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71A829D3" w14:textId="77777777" w:rsidTr="006C4F8E">
        <w:tc>
          <w:tcPr>
            <w:tcW w:w="3114" w:type="dxa"/>
          </w:tcPr>
          <w:p w14:paraId="69A93534" w14:textId="77777777" w:rsidR="00B44D67" w:rsidRPr="0085768F" w:rsidRDefault="00B44D67" w:rsidP="0085768F">
            <w:pPr>
              <w:rPr>
                <w:rFonts w:cstheme="minorHAnsi"/>
                <w:sz w:val="16"/>
                <w:szCs w:val="16"/>
              </w:rPr>
            </w:pPr>
            <w:r w:rsidRPr="0085768F">
              <w:rPr>
                <w:rFonts w:cstheme="minorHAnsi"/>
                <w:sz w:val="16"/>
                <w:szCs w:val="16"/>
              </w:rPr>
              <w:t>Zdroj financování</w:t>
            </w:r>
          </w:p>
        </w:tc>
        <w:tc>
          <w:tcPr>
            <w:tcW w:w="5948" w:type="dxa"/>
          </w:tcPr>
          <w:p w14:paraId="1B6AF791" w14:textId="65F41081" w:rsidR="00B44D67" w:rsidRPr="0085768F" w:rsidRDefault="0051277D" w:rsidP="0085768F">
            <w:pPr>
              <w:rPr>
                <w:rFonts w:cstheme="minorHAnsi"/>
                <w:sz w:val="16"/>
                <w:szCs w:val="16"/>
              </w:rPr>
            </w:pPr>
            <w:r w:rsidRPr="0085768F">
              <w:rPr>
                <w:rFonts w:cstheme="minorHAnsi"/>
                <w:sz w:val="16"/>
                <w:szCs w:val="16"/>
              </w:rPr>
              <w:t>Erasmus +</w:t>
            </w:r>
          </w:p>
        </w:tc>
      </w:tr>
      <w:tr w:rsidR="00B44D67" w:rsidRPr="0085768F" w14:paraId="4B73330F" w14:textId="77777777" w:rsidTr="006C4F8E">
        <w:tc>
          <w:tcPr>
            <w:tcW w:w="3114" w:type="dxa"/>
          </w:tcPr>
          <w:p w14:paraId="5B596DAD" w14:textId="77777777" w:rsidR="00B44D67" w:rsidRPr="0085768F" w:rsidRDefault="00B44D67" w:rsidP="0085768F">
            <w:pPr>
              <w:rPr>
                <w:rFonts w:cstheme="minorHAnsi"/>
                <w:sz w:val="16"/>
                <w:szCs w:val="16"/>
              </w:rPr>
            </w:pPr>
            <w:r w:rsidRPr="0085768F">
              <w:rPr>
                <w:rFonts w:cstheme="minorHAnsi"/>
                <w:sz w:val="16"/>
                <w:szCs w:val="16"/>
              </w:rPr>
              <w:t>Časový harmonogram</w:t>
            </w:r>
          </w:p>
        </w:tc>
        <w:tc>
          <w:tcPr>
            <w:tcW w:w="5948" w:type="dxa"/>
          </w:tcPr>
          <w:p w14:paraId="10D16097" w14:textId="6AD3AA6B" w:rsidR="00B44D67" w:rsidRPr="0085768F" w:rsidRDefault="00E07529" w:rsidP="0085768F">
            <w:pPr>
              <w:rPr>
                <w:rFonts w:cstheme="minorHAnsi"/>
                <w:sz w:val="16"/>
                <w:szCs w:val="16"/>
              </w:rPr>
            </w:pPr>
            <w:r>
              <w:rPr>
                <w:rFonts w:cstheme="minorHAnsi"/>
                <w:sz w:val="16"/>
                <w:szCs w:val="16"/>
              </w:rPr>
              <w:t>2025</w:t>
            </w:r>
          </w:p>
        </w:tc>
      </w:tr>
      <w:tr w:rsidR="000C4947" w:rsidRPr="0085768F" w14:paraId="364D55D0" w14:textId="77777777" w:rsidTr="00DB0D0F">
        <w:tc>
          <w:tcPr>
            <w:tcW w:w="3114" w:type="dxa"/>
            <w:shd w:val="clear" w:color="auto" w:fill="FFFFFF" w:themeFill="background1"/>
          </w:tcPr>
          <w:p w14:paraId="1D7A94C0" w14:textId="77777777" w:rsidR="000C4947" w:rsidRPr="0085768F" w:rsidRDefault="000C494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258FFEF" w14:textId="689B3E5A" w:rsidR="000C4947" w:rsidRPr="0085768F" w:rsidRDefault="000C4947" w:rsidP="0085768F">
            <w:pPr>
              <w:rPr>
                <w:rFonts w:cstheme="minorHAnsi"/>
                <w:sz w:val="16"/>
                <w:szCs w:val="16"/>
              </w:rPr>
            </w:pPr>
            <w:r w:rsidRPr="0085768F">
              <w:rPr>
                <w:rFonts w:cstheme="minorHAnsi"/>
                <w:sz w:val="16"/>
                <w:szCs w:val="16"/>
              </w:rPr>
              <w:t>5.1. Podpora vnitřní spolupráce, tj. spolupráce všech aktérů vzdělávání v území MAP ORP Louny</w:t>
            </w:r>
          </w:p>
          <w:p w14:paraId="02A95C7A" w14:textId="142D2109" w:rsidR="000C4947" w:rsidRPr="0085768F" w:rsidRDefault="000C4947" w:rsidP="0085768F">
            <w:pPr>
              <w:rPr>
                <w:rFonts w:cstheme="minorHAnsi"/>
                <w:sz w:val="16"/>
                <w:szCs w:val="16"/>
                <w:highlight w:val="blue"/>
              </w:rPr>
            </w:pPr>
            <w:r w:rsidRPr="0085768F">
              <w:rPr>
                <w:rFonts w:cstheme="minorHAnsi"/>
                <w:sz w:val="16"/>
                <w:szCs w:val="16"/>
              </w:rPr>
              <w:t>5.2 Rozvoj vnější spolupráce, tj. spolupráce aktérů vzdělávání v území dalších MAP vč. spolupráce mezinárodní</w:t>
            </w:r>
          </w:p>
        </w:tc>
      </w:tr>
      <w:tr w:rsidR="000C4947" w:rsidRPr="0085768F" w14:paraId="2170341F" w14:textId="77777777" w:rsidTr="00FE7FF3">
        <w:tc>
          <w:tcPr>
            <w:tcW w:w="3114" w:type="dxa"/>
            <w:shd w:val="clear" w:color="auto" w:fill="FFFFFF" w:themeFill="background1"/>
          </w:tcPr>
          <w:p w14:paraId="4FE1EDD2" w14:textId="77777777" w:rsidR="000C4947" w:rsidRPr="0085768F" w:rsidRDefault="000C4947"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5EA733DA" w14:textId="5650BFA8" w:rsidR="000C4947" w:rsidRPr="0085768F" w:rsidRDefault="000C4947" w:rsidP="0085768F">
            <w:pPr>
              <w:rPr>
                <w:rFonts w:cstheme="minorHAnsi"/>
                <w:color w:val="000000" w:themeColor="text1"/>
                <w:sz w:val="16"/>
                <w:szCs w:val="16"/>
              </w:rPr>
            </w:pPr>
            <w:r w:rsidRPr="0085768F">
              <w:rPr>
                <w:rFonts w:cstheme="minorHAnsi"/>
                <w:color w:val="000000" w:themeColor="text1"/>
                <w:sz w:val="16"/>
                <w:szCs w:val="16"/>
              </w:rPr>
              <w:t>5.1.1 Navázání a upevnění spolupráce mezi aktéry vzdělávání v ORP Louny</w:t>
            </w:r>
          </w:p>
          <w:p w14:paraId="67D2EA37" w14:textId="26B3E6BA" w:rsidR="000C4947" w:rsidRPr="0085768F" w:rsidRDefault="000C4947" w:rsidP="0085768F">
            <w:pPr>
              <w:rPr>
                <w:rFonts w:cstheme="minorHAnsi"/>
                <w:sz w:val="16"/>
                <w:szCs w:val="16"/>
                <w:highlight w:val="blue"/>
              </w:rPr>
            </w:pPr>
            <w:r w:rsidRPr="0085768F">
              <w:rPr>
                <w:rFonts w:cstheme="minorHAnsi"/>
                <w:color w:val="000000" w:themeColor="text1"/>
                <w:sz w:val="16"/>
                <w:szCs w:val="16"/>
              </w:rPr>
              <w:t>5.2.2 Podpora realizace mezinárodních vzdělávacích aktivit</w:t>
            </w:r>
          </w:p>
        </w:tc>
      </w:tr>
    </w:tbl>
    <w:p w14:paraId="78A1ACF5" w14:textId="77777777" w:rsidR="00CD4BAB" w:rsidRDefault="00CD4BAB" w:rsidP="0085768F">
      <w:pPr>
        <w:widowControl w:val="0"/>
        <w:spacing w:after="0" w:line="288" w:lineRule="auto"/>
        <w:rPr>
          <w:rFonts w:eastAsia="Arial" w:cstheme="minorHAnsi"/>
          <w:b/>
          <w:bCs/>
          <w:noProof/>
          <w:color w:val="000000" w:themeColor="text1"/>
          <w:sz w:val="16"/>
          <w:szCs w:val="16"/>
          <w:lang w:eastAsia="cs-CZ"/>
        </w:rPr>
      </w:pPr>
    </w:p>
    <w:p w14:paraId="447E24D8" w14:textId="77777777" w:rsidR="00E662F5" w:rsidRDefault="00E662F5" w:rsidP="0085768F">
      <w:pPr>
        <w:widowControl w:val="0"/>
        <w:spacing w:after="0" w:line="288" w:lineRule="auto"/>
        <w:rPr>
          <w:rFonts w:eastAsia="Arial" w:cstheme="minorHAnsi"/>
          <w:b/>
          <w:bCs/>
          <w:noProof/>
          <w:color w:val="000000" w:themeColor="text1"/>
          <w:sz w:val="16"/>
          <w:szCs w:val="16"/>
          <w:lang w:eastAsia="cs-CZ"/>
        </w:rPr>
      </w:pPr>
    </w:p>
    <w:p w14:paraId="74A8020A" w14:textId="77777777" w:rsidR="00E662F5" w:rsidRPr="0085768F" w:rsidRDefault="00E662F5"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B44D67" w:rsidRPr="0085768F" w14:paraId="3D8FD332" w14:textId="77777777" w:rsidTr="006C4F8E">
        <w:tc>
          <w:tcPr>
            <w:tcW w:w="3114" w:type="dxa"/>
            <w:shd w:val="clear" w:color="auto" w:fill="002060"/>
          </w:tcPr>
          <w:p w14:paraId="7F57E533" w14:textId="77777777" w:rsidR="00B44D67" w:rsidRPr="0085768F" w:rsidRDefault="00B44D67"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6A00D8F3" w14:textId="6074A7F6" w:rsidR="00B44D67" w:rsidRPr="0085768F" w:rsidRDefault="0051277D" w:rsidP="0085768F">
            <w:pPr>
              <w:rPr>
                <w:rFonts w:cstheme="minorHAnsi"/>
                <w:b/>
                <w:bCs/>
                <w:sz w:val="16"/>
                <w:szCs w:val="16"/>
              </w:rPr>
            </w:pPr>
            <w:r w:rsidRPr="0085768F">
              <w:rPr>
                <w:rFonts w:cstheme="minorHAnsi"/>
                <w:b/>
                <w:bCs/>
                <w:sz w:val="16"/>
                <w:szCs w:val="16"/>
              </w:rPr>
              <w:t>Zahraniční ozdravný pobyt v Itálii pro II. stupeň</w:t>
            </w:r>
          </w:p>
        </w:tc>
      </w:tr>
      <w:tr w:rsidR="00B44D67" w:rsidRPr="0085768F" w14:paraId="417DD6A3" w14:textId="77777777" w:rsidTr="000C4947">
        <w:trPr>
          <w:trHeight w:val="328"/>
        </w:trPr>
        <w:tc>
          <w:tcPr>
            <w:tcW w:w="3114" w:type="dxa"/>
          </w:tcPr>
          <w:p w14:paraId="51A5F4BD" w14:textId="77777777" w:rsidR="00B44D67" w:rsidRPr="0085768F" w:rsidRDefault="00B44D67" w:rsidP="0085768F">
            <w:pPr>
              <w:rPr>
                <w:rFonts w:cstheme="minorHAnsi"/>
                <w:sz w:val="16"/>
                <w:szCs w:val="16"/>
              </w:rPr>
            </w:pPr>
            <w:r w:rsidRPr="0085768F">
              <w:rPr>
                <w:rFonts w:cstheme="minorHAnsi"/>
                <w:sz w:val="16"/>
                <w:szCs w:val="16"/>
              </w:rPr>
              <w:t>Charakteristika aktivity</w:t>
            </w:r>
          </w:p>
        </w:tc>
        <w:tc>
          <w:tcPr>
            <w:tcW w:w="5948" w:type="dxa"/>
          </w:tcPr>
          <w:p w14:paraId="66AACCC0" w14:textId="3E0B1F9F" w:rsidR="00B44D67" w:rsidRPr="0085768F" w:rsidRDefault="0051277D" w:rsidP="0085768F">
            <w:pPr>
              <w:spacing w:line="276" w:lineRule="auto"/>
              <w:rPr>
                <w:rFonts w:cstheme="minorHAnsi"/>
                <w:sz w:val="16"/>
                <w:szCs w:val="16"/>
              </w:rPr>
            </w:pPr>
            <w:r w:rsidRPr="0085768F">
              <w:rPr>
                <w:rFonts w:cstheme="minorHAnsi"/>
                <w:sz w:val="16"/>
                <w:szCs w:val="16"/>
              </w:rPr>
              <w:t>Zahraniční ozdravný pobyt v Itálii pro II. stupeň</w:t>
            </w:r>
          </w:p>
        </w:tc>
      </w:tr>
      <w:tr w:rsidR="00B44D67" w:rsidRPr="0085768F" w14:paraId="3041F6C0" w14:textId="77777777" w:rsidTr="006C4F8E">
        <w:tc>
          <w:tcPr>
            <w:tcW w:w="3114" w:type="dxa"/>
          </w:tcPr>
          <w:p w14:paraId="13A012D8" w14:textId="77777777" w:rsidR="00B44D67" w:rsidRPr="0085768F" w:rsidRDefault="00B44D67" w:rsidP="0085768F">
            <w:pPr>
              <w:rPr>
                <w:rFonts w:cstheme="minorHAnsi"/>
                <w:sz w:val="16"/>
                <w:szCs w:val="16"/>
              </w:rPr>
            </w:pPr>
            <w:r w:rsidRPr="0085768F">
              <w:rPr>
                <w:rFonts w:cstheme="minorHAnsi"/>
                <w:sz w:val="16"/>
                <w:szCs w:val="16"/>
              </w:rPr>
              <w:t>Realizátor nositel</w:t>
            </w:r>
          </w:p>
        </w:tc>
        <w:tc>
          <w:tcPr>
            <w:tcW w:w="5948" w:type="dxa"/>
          </w:tcPr>
          <w:p w14:paraId="7EFFA3F5" w14:textId="77777777" w:rsidR="00B44D67" w:rsidRPr="0085768F" w:rsidRDefault="00B44D67" w:rsidP="0085768F">
            <w:pPr>
              <w:rPr>
                <w:rFonts w:cstheme="minorHAnsi"/>
                <w:sz w:val="16"/>
                <w:szCs w:val="16"/>
              </w:rPr>
            </w:pPr>
            <w:r w:rsidRPr="0085768F">
              <w:rPr>
                <w:rFonts w:cstheme="minorHAnsi"/>
                <w:sz w:val="16"/>
                <w:szCs w:val="16"/>
              </w:rPr>
              <w:t>ZŠ a MŠ Černčice</w:t>
            </w:r>
          </w:p>
        </w:tc>
      </w:tr>
      <w:tr w:rsidR="00B44D67" w:rsidRPr="0085768F" w14:paraId="01816BA5" w14:textId="77777777" w:rsidTr="006C4F8E">
        <w:tc>
          <w:tcPr>
            <w:tcW w:w="3114" w:type="dxa"/>
          </w:tcPr>
          <w:p w14:paraId="6DA3EA41" w14:textId="77777777" w:rsidR="00B44D67" w:rsidRPr="0085768F" w:rsidRDefault="00B44D67" w:rsidP="0085768F">
            <w:pPr>
              <w:rPr>
                <w:rFonts w:cstheme="minorHAnsi"/>
                <w:sz w:val="16"/>
                <w:szCs w:val="16"/>
              </w:rPr>
            </w:pPr>
            <w:r w:rsidRPr="0085768F">
              <w:rPr>
                <w:rFonts w:cstheme="minorHAnsi"/>
                <w:sz w:val="16"/>
                <w:szCs w:val="16"/>
              </w:rPr>
              <w:t>Místo realizace</w:t>
            </w:r>
          </w:p>
        </w:tc>
        <w:tc>
          <w:tcPr>
            <w:tcW w:w="5948" w:type="dxa"/>
          </w:tcPr>
          <w:p w14:paraId="445EBCE5" w14:textId="77777777" w:rsidR="00B44D67" w:rsidRPr="0085768F" w:rsidRDefault="00B44D67" w:rsidP="0085768F">
            <w:pPr>
              <w:rPr>
                <w:rFonts w:cstheme="minorHAnsi"/>
                <w:sz w:val="16"/>
                <w:szCs w:val="16"/>
              </w:rPr>
            </w:pPr>
            <w:r w:rsidRPr="0085768F">
              <w:rPr>
                <w:rFonts w:cstheme="minorHAnsi"/>
                <w:sz w:val="16"/>
                <w:szCs w:val="16"/>
              </w:rPr>
              <w:t>Černčice</w:t>
            </w:r>
          </w:p>
        </w:tc>
      </w:tr>
      <w:tr w:rsidR="00B44D67" w:rsidRPr="0085768F" w14:paraId="08FB3B67" w14:textId="77777777" w:rsidTr="006C4F8E">
        <w:tc>
          <w:tcPr>
            <w:tcW w:w="3114" w:type="dxa"/>
          </w:tcPr>
          <w:p w14:paraId="5D0B533C" w14:textId="77777777" w:rsidR="00B44D67" w:rsidRPr="0085768F" w:rsidRDefault="00B44D67" w:rsidP="0085768F">
            <w:pPr>
              <w:rPr>
                <w:rFonts w:cstheme="minorHAnsi"/>
                <w:sz w:val="16"/>
                <w:szCs w:val="16"/>
              </w:rPr>
            </w:pPr>
            <w:r w:rsidRPr="0085768F">
              <w:rPr>
                <w:rFonts w:cstheme="minorHAnsi"/>
                <w:sz w:val="16"/>
                <w:szCs w:val="16"/>
              </w:rPr>
              <w:t>Cíl aktivity</w:t>
            </w:r>
          </w:p>
        </w:tc>
        <w:tc>
          <w:tcPr>
            <w:tcW w:w="5948" w:type="dxa"/>
          </w:tcPr>
          <w:p w14:paraId="16850AC7" w14:textId="4BC8F2A0" w:rsidR="00B44D67" w:rsidRPr="0085768F" w:rsidRDefault="00B44D67" w:rsidP="0085768F">
            <w:pPr>
              <w:rPr>
                <w:rFonts w:cstheme="minorHAnsi"/>
                <w:sz w:val="16"/>
                <w:szCs w:val="16"/>
              </w:rPr>
            </w:pPr>
          </w:p>
        </w:tc>
      </w:tr>
      <w:tr w:rsidR="00B44D67" w:rsidRPr="0085768F" w14:paraId="1D9FFF93" w14:textId="77777777" w:rsidTr="006C4F8E">
        <w:tc>
          <w:tcPr>
            <w:tcW w:w="3114" w:type="dxa"/>
          </w:tcPr>
          <w:p w14:paraId="2922A05B" w14:textId="77777777" w:rsidR="00B44D67" w:rsidRPr="0085768F" w:rsidRDefault="00B44D67" w:rsidP="0085768F">
            <w:pPr>
              <w:rPr>
                <w:rFonts w:cstheme="minorHAnsi"/>
                <w:sz w:val="16"/>
                <w:szCs w:val="16"/>
              </w:rPr>
            </w:pPr>
            <w:r w:rsidRPr="0085768F">
              <w:rPr>
                <w:rFonts w:cstheme="minorHAnsi"/>
                <w:sz w:val="16"/>
                <w:szCs w:val="16"/>
              </w:rPr>
              <w:t>Spolupráce</w:t>
            </w:r>
          </w:p>
        </w:tc>
        <w:tc>
          <w:tcPr>
            <w:tcW w:w="5948" w:type="dxa"/>
          </w:tcPr>
          <w:p w14:paraId="306E96E8"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393FA2F4" w14:textId="77777777" w:rsidTr="006C4F8E">
        <w:tc>
          <w:tcPr>
            <w:tcW w:w="3114" w:type="dxa"/>
          </w:tcPr>
          <w:p w14:paraId="1E1C7436" w14:textId="77777777" w:rsidR="00B44D67" w:rsidRPr="0085768F" w:rsidRDefault="00B44D67" w:rsidP="0085768F">
            <w:pPr>
              <w:rPr>
                <w:rFonts w:cstheme="minorHAnsi"/>
                <w:sz w:val="16"/>
                <w:szCs w:val="16"/>
              </w:rPr>
            </w:pPr>
            <w:r w:rsidRPr="0085768F">
              <w:rPr>
                <w:rFonts w:cstheme="minorHAnsi"/>
                <w:sz w:val="16"/>
                <w:szCs w:val="16"/>
              </w:rPr>
              <w:t>Celkový rozpočet</w:t>
            </w:r>
          </w:p>
        </w:tc>
        <w:tc>
          <w:tcPr>
            <w:tcW w:w="5948" w:type="dxa"/>
          </w:tcPr>
          <w:p w14:paraId="44A2EBDF"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4987FC6D" w14:textId="77777777" w:rsidTr="006C4F8E">
        <w:tc>
          <w:tcPr>
            <w:tcW w:w="3114" w:type="dxa"/>
          </w:tcPr>
          <w:p w14:paraId="595B356B" w14:textId="77777777" w:rsidR="00B44D67" w:rsidRPr="0085768F" w:rsidRDefault="00B44D67" w:rsidP="0085768F">
            <w:pPr>
              <w:rPr>
                <w:rFonts w:cstheme="minorHAnsi"/>
                <w:sz w:val="16"/>
                <w:szCs w:val="16"/>
              </w:rPr>
            </w:pPr>
            <w:r w:rsidRPr="0085768F">
              <w:rPr>
                <w:rFonts w:cstheme="minorHAnsi"/>
                <w:sz w:val="16"/>
                <w:szCs w:val="16"/>
              </w:rPr>
              <w:t>Zdroj financování</w:t>
            </w:r>
          </w:p>
        </w:tc>
        <w:tc>
          <w:tcPr>
            <w:tcW w:w="5948" w:type="dxa"/>
          </w:tcPr>
          <w:p w14:paraId="1B1D2E5A" w14:textId="568E52D6" w:rsidR="00B44D67" w:rsidRPr="0085768F" w:rsidRDefault="0051277D" w:rsidP="0085768F">
            <w:pPr>
              <w:rPr>
                <w:rFonts w:cstheme="minorHAnsi"/>
                <w:sz w:val="16"/>
                <w:szCs w:val="16"/>
              </w:rPr>
            </w:pPr>
            <w:r w:rsidRPr="0085768F">
              <w:rPr>
                <w:rFonts w:cstheme="minorHAnsi"/>
                <w:sz w:val="16"/>
                <w:szCs w:val="16"/>
              </w:rPr>
              <w:t>-</w:t>
            </w:r>
          </w:p>
        </w:tc>
      </w:tr>
      <w:tr w:rsidR="00B44D67" w:rsidRPr="0085768F" w14:paraId="0B7426B0" w14:textId="77777777" w:rsidTr="006C4F8E">
        <w:tc>
          <w:tcPr>
            <w:tcW w:w="3114" w:type="dxa"/>
          </w:tcPr>
          <w:p w14:paraId="00EBB140" w14:textId="77777777" w:rsidR="00B44D67" w:rsidRPr="0085768F" w:rsidRDefault="00B44D67" w:rsidP="0085768F">
            <w:pPr>
              <w:rPr>
                <w:rFonts w:cstheme="minorHAnsi"/>
                <w:sz w:val="16"/>
                <w:szCs w:val="16"/>
              </w:rPr>
            </w:pPr>
            <w:r w:rsidRPr="0085768F">
              <w:rPr>
                <w:rFonts w:cstheme="minorHAnsi"/>
                <w:sz w:val="16"/>
                <w:szCs w:val="16"/>
              </w:rPr>
              <w:t>Časový harmonogram</w:t>
            </w:r>
          </w:p>
        </w:tc>
        <w:tc>
          <w:tcPr>
            <w:tcW w:w="5948" w:type="dxa"/>
          </w:tcPr>
          <w:p w14:paraId="6CFB9AF2" w14:textId="3BC76A8E" w:rsidR="00B44D67" w:rsidRPr="0085768F" w:rsidRDefault="00E07529" w:rsidP="0085768F">
            <w:pPr>
              <w:rPr>
                <w:rFonts w:cstheme="minorHAnsi"/>
                <w:sz w:val="16"/>
                <w:szCs w:val="16"/>
              </w:rPr>
            </w:pPr>
            <w:r>
              <w:rPr>
                <w:rFonts w:cstheme="minorHAnsi"/>
                <w:sz w:val="16"/>
                <w:szCs w:val="16"/>
              </w:rPr>
              <w:t>2025</w:t>
            </w:r>
          </w:p>
        </w:tc>
      </w:tr>
    </w:tbl>
    <w:p w14:paraId="0418AECB" w14:textId="77777777" w:rsidR="000C4947" w:rsidRPr="0085768F" w:rsidRDefault="000C4947" w:rsidP="0085768F">
      <w:pPr>
        <w:widowControl w:val="0"/>
        <w:spacing w:after="0" w:line="288" w:lineRule="auto"/>
        <w:rPr>
          <w:rFonts w:eastAsia="Arial" w:cstheme="minorHAnsi"/>
          <w:b/>
          <w:bCs/>
          <w:noProof/>
          <w:color w:val="000000" w:themeColor="text1"/>
          <w:sz w:val="16"/>
          <w:szCs w:val="16"/>
          <w:lang w:eastAsia="cs-CZ"/>
        </w:rPr>
      </w:pPr>
    </w:p>
    <w:tbl>
      <w:tblPr>
        <w:tblStyle w:val="Mkatabulky3"/>
        <w:tblW w:w="0" w:type="auto"/>
        <w:tblLook w:val="04A0" w:firstRow="1" w:lastRow="0" w:firstColumn="1" w:lastColumn="0" w:noHBand="0" w:noVBand="1"/>
      </w:tblPr>
      <w:tblGrid>
        <w:gridCol w:w="3114"/>
        <w:gridCol w:w="5948"/>
      </w:tblGrid>
      <w:tr w:rsidR="00B44D67" w:rsidRPr="0085768F" w14:paraId="2105C68C" w14:textId="77777777" w:rsidTr="006C4F8E">
        <w:tc>
          <w:tcPr>
            <w:tcW w:w="3114" w:type="dxa"/>
            <w:shd w:val="clear" w:color="auto" w:fill="002060"/>
          </w:tcPr>
          <w:p w14:paraId="257515D5" w14:textId="77777777" w:rsidR="00B44D67" w:rsidRPr="0085768F" w:rsidRDefault="00B44D6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7D35237" w14:textId="19C8E86E" w:rsidR="00B44D67" w:rsidRPr="0085768F" w:rsidRDefault="0051277D" w:rsidP="0085768F">
            <w:pPr>
              <w:rPr>
                <w:rFonts w:cstheme="minorHAnsi"/>
                <w:b/>
                <w:bCs/>
                <w:sz w:val="16"/>
                <w:szCs w:val="16"/>
              </w:rPr>
            </w:pPr>
            <w:r w:rsidRPr="0085768F">
              <w:rPr>
                <w:rFonts w:cstheme="minorHAnsi"/>
                <w:b/>
                <w:bCs/>
                <w:sz w:val="16"/>
                <w:szCs w:val="16"/>
              </w:rPr>
              <w:t xml:space="preserve">Kulturní </w:t>
            </w:r>
            <w:r w:rsidR="00C05961" w:rsidRPr="0085768F">
              <w:rPr>
                <w:rFonts w:cstheme="minorHAnsi"/>
                <w:b/>
                <w:bCs/>
                <w:sz w:val="16"/>
                <w:szCs w:val="16"/>
              </w:rPr>
              <w:t>, s</w:t>
            </w:r>
            <w:r w:rsidRPr="0085768F">
              <w:rPr>
                <w:rFonts w:cstheme="minorHAnsi"/>
                <w:b/>
                <w:bCs/>
                <w:sz w:val="16"/>
                <w:szCs w:val="16"/>
              </w:rPr>
              <w:t xml:space="preserve">polečenské </w:t>
            </w:r>
            <w:r w:rsidR="00C05961" w:rsidRPr="0085768F">
              <w:rPr>
                <w:rFonts w:cstheme="minorHAnsi"/>
                <w:b/>
                <w:bCs/>
                <w:sz w:val="16"/>
                <w:szCs w:val="16"/>
              </w:rPr>
              <w:t xml:space="preserve">a ostatní vzdělávací </w:t>
            </w:r>
            <w:r w:rsidRPr="0085768F">
              <w:rPr>
                <w:rFonts w:cstheme="minorHAnsi"/>
                <w:b/>
                <w:bCs/>
                <w:sz w:val="16"/>
                <w:szCs w:val="16"/>
              </w:rPr>
              <w:t>akce</w:t>
            </w:r>
          </w:p>
        </w:tc>
      </w:tr>
      <w:tr w:rsidR="00B44D67" w:rsidRPr="0085768F" w14:paraId="5B4AAAF8" w14:textId="77777777" w:rsidTr="00F80DCB">
        <w:trPr>
          <w:trHeight w:val="388"/>
        </w:trPr>
        <w:tc>
          <w:tcPr>
            <w:tcW w:w="3114" w:type="dxa"/>
          </w:tcPr>
          <w:p w14:paraId="759EB608" w14:textId="77777777" w:rsidR="00B44D67" w:rsidRPr="0085768F" w:rsidRDefault="00B44D67" w:rsidP="0085768F">
            <w:pPr>
              <w:rPr>
                <w:rFonts w:cstheme="minorHAnsi"/>
                <w:sz w:val="16"/>
                <w:szCs w:val="16"/>
              </w:rPr>
            </w:pPr>
            <w:r w:rsidRPr="0085768F">
              <w:rPr>
                <w:rFonts w:cstheme="minorHAnsi"/>
                <w:sz w:val="16"/>
                <w:szCs w:val="16"/>
              </w:rPr>
              <w:t>Charakteristika aktivity</w:t>
            </w:r>
          </w:p>
        </w:tc>
        <w:tc>
          <w:tcPr>
            <w:tcW w:w="5948" w:type="dxa"/>
          </w:tcPr>
          <w:p w14:paraId="43D0EBC9" w14:textId="77777777" w:rsidR="00B44D67" w:rsidRPr="0085768F" w:rsidRDefault="0051277D" w:rsidP="0085768F">
            <w:pPr>
              <w:spacing w:line="276" w:lineRule="auto"/>
              <w:rPr>
                <w:rFonts w:cstheme="minorHAnsi"/>
                <w:sz w:val="16"/>
                <w:szCs w:val="16"/>
              </w:rPr>
            </w:pPr>
            <w:r w:rsidRPr="0085768F">
              <w:rPr>
                <w:rFonts w:cstheme="minorHAnsi"/>
                <w:sz w:val="16"/>
                <w:szCs w:val="16"/>
              </w:rPr>
              <w:t>Vánoční jarmark</w:t>
            </w:r>
          </w:p>
          <w:p w14:paraId="1C56C56F" w14:textId="1E13A955" w:rsidR="0051277D" w:rsidRPr="0085768F" w:rsidRDefault="0051277D" w:rsidP="0085768F">
            <w:pPr>
              <w:spacing w:line="276" w:lineRule="auto"/>
              <w:rPr>
                <w:rFonts w:cstheme="minorHAnsi"/>
                <w:sz w:val="16"/>
                <w:szCs w:val="16"/>
              </w:rPr>
            </w:pPr>
            <w:r w:rsidRPr="0085768F">
              <w:rPr>
                <w:rFonts w:cstheme="minorHAnsi"/>
                <w:sz w:val="16"/>
                <w:szCs w:val="16"/>
              </w:rPr>
              <w:t xml:space="preserve">IQ </w:t>
            </w:r>
            <w:proofErr w:type="spellStart"/>
            <w:r w:rsidRPr="0085768F">
              <w:rPr>
                <w:rFonts w:cstheme="minorHAnsi"/>
                <w:sz w:val="16"/>
                <w:szCs w:val="16"/>
              </w:rPr>
              <w:t>landie</w:t>
            </w:r>
            <w:proofErr w:type="spellEnd"/>
            <w:r w:rsidRPr="0085768F">
              <w:rPr>
                <w:rFonts w:cstheme="minorHAnsi"/>
                <w:sz w:val="16"/>
                <w:szCs w:val="16"/>
              </w:rPr>
              <w:t xml:space="preserve"> – výlet</w:t>
            </w:r>
          </w:p>
          <w:p w14:paraId="38D96907" w14:textId="77777777" w:rsidR="0051277D" w:rsidRPr="0085768F" w:rsidRDefault="0051277D" w:rsidP="0085768F">
            <w:pPr>
              <w:spacing w:line="276" w:lineRule="auto"/>
              <w:rPr>
                <w:rFonts w:cstheme="minorHAnsi"/>
                <w:sz w:val="16"/>
                <w:szCs w:val="16"/>
              </w:rPr>
            </w:pPr>
            <w:r w:rsidRPr="0085768F">
              <w:rPr>
                <w:rFonts w:cstheme="minorHAnsi"/>
                <w:sz w:val="16"/>
                <w:szCs w:val="16"/>
              </w:rPr>
              <w:t>Setkání s odborníky z praxe v průběhu celého školního roku</w:t>
            </w:r>
          </w:p>
          <w:p w14:paraId="58651AE7" w14:textId="2B6F9598" w:rsidR="00EF7760" w:rsidRPr="0085768F" w:rsidRDefault="00EF7760" w:rsidP="0085768F">
            <w:pPr>
              <w:spacing w:line="276" w:lineRule="auto"/>
              <w:rPr>
                <w:rFonts w:cstheme="minorHAnsi"/>
                <w:sz w:val="16"/>
                <w:szCs w:val="16"/>
              </w:rPr>
            </w:pPr>
            <w:r w:rsidRPr="0085768F">
              <w:rPr>
                <w:rFonts w:cstheme="minorHAnsi"/>
                <w:sz w:val="16"/>
                <w:szCs w:val="16"/>
              </w:rPr>
              <w:t>Spolupráce – Městská knihovna Louny, Vrchlického divadlo Louny, kino Louny</w:t>
            </w:r>
          </w:p>
          <w:p w14:paraId="64BA548E" w14:textId="5607DF1F" w:rsidR="00EF7760" w:rsidRPr="0085768F" w:rsidRDefault="00EF7760" w:rsidP="0085768F">
            <w:pPr>
              <w:spacing w:line="276" w:lineRule="auto"/>
              <w:rPr>
                <w:rFonts w:cstheme="minorHAnsi"/>
                <w:sz w:val="16"/>
                <w:szCs w:val="16"/>
              </w:rPr>
            </w:pPr>
            <w:r w:rsidRPr="0085768F">
              <w:rPr>
                <w:rFonts w:cstheme="minorHAnsi"/>
                <w:sz w:val="16"/>
                <w:szCs w:val="16"/>
              </w:rPr>
              <w:t>Akce pro děti – bruslení, plavání, sportovní den, školní výlety dětský den,</w:t>
            </w:r>
          </w:p>
        </w:tc>
      </w:tr>
      <w:tr w:rsidR="00B44D67" w:rsidRPr="0085768F" w14:paraId="58C5CDBC" w14:textId="77777777" w:rsidTr="006C4F8E">
        <w:tc>
          <w:tcPr>
            <w:tcW w:w="3114" w:type="dxa"/>
          </w:tcPr>
          <w:p w14:paraId="5A8DCEB3" w14:textId="77777777" w:rsidR="00B44D67" w:rsidRPr="0085768F" w:rsidRDefault="00B44D67" w:rsidP="0085768F">
            <w:pPr>
              <w:rPr>
                <w:rFonts w:cstheme="minorHAnsi"/>
                <w:sz w:val="16"/>
                <w:szCs w:val="16"/>
              </w:rPr>
            </w:pPr>
            <w:r w:rsidRPr="0085768F">
              <w:rPr>
                <w:rFonts w:cstheme="minorHAnsi"/>
                <w:sz w:val="16"/>
                <w:szCs w:val="16"/>
              </w:rPr>
              <w:t>Realizátor nositel</w:t>
            </w:r>
          </w:p>
        </w:tc>
        <w:tc>
          <w:tcPr>
            <w:tcW w:w="5948" w:type="dxa"/>
          </w:tcPr>
          <w:p w14:paraId="0D3F845E" w14:textId="77777777" w:rsidR="00B44D67" w:rsidRPr="0085768F" w:rsidRDefault="00B44D67" w:rsidP="0085768F">
            <w:pPr>
              <w:rPr>
                <w:rFonts w:cstheme="minorHAnsi"/>
                <w:sz w:val="16"/>
                <w:szCs w:val="16"/>
              </w:rPr>
            </w:pPr>
            <w:r w:rsidRPr="0085768F">
              <w:rPr>
                <w:rFonts w:cstheme="minorHAnsi"/>
                <w:sz w:val="16"/>
                <w:szCs w:val="16"/>
              </w:rPr>
              <w:t>ZŠ a MŠ Černčice</w:t>
            </w:r>
          </w:p>
        </w:tc>
      </w:tr>
      <w:tr w:rsidR="00B44D67" w:rsidRPr="0085768F" w14:paraId="1E264B53" w14:textId="77777777" w:rsidTr="006C4F8E">
        <w:tc>
          <w:tcPr>
            <w:tcW w:w="3114" w:type="dxa"/>
          </w:tcPr>
          <w:p w14:paraId="377278FE" w14:textId="77777777" w:rsidR="00B44D67" w:rsidRPr="0085768F" w:rsidRDefault="00B44D67" w:rsidP="0085768F">
            <w:pPr>
              <w:rPr>
                <w:rFonts w:cstheme="minorHAnsi"/>
                <w:sz w:val="16"/>
                <w:szCs w:val="16"/>
              </w:rPr>
            </w:pPr>
            <w:r w:rsidRPr="0085768F">
              <w:rPr>
                <w:rFonts w:cstheme="minorHAnsi"/>
                <w:sz w:val="16"/>
                <w:szCs w:val="16"/>
              </w:rPr>
              <w:t>Místo realizace</w:t>
            </w:r>
          </w:p>
        </w:tc>
        <w:tc>
          <w:tcPr>
            <w:tcW w:w="5948" w:type="dxa"/>
          </w:tcPr>
          <w:p w14:paraId="3D987DFE" w14:textId="77777777" w:rsidR="00B44D67" w:rsidRPr="0085768F" w:rsidRDefault="00B44D67" w:rsidP="0085768F">
            <w:pPr>
              <w:rPr>
                <w:rFonts w:cstheme="minorHAnsi"/>
                <w:sz w:val="16"/>
                <w:szCs w:val="16"/>
              </w:rPr>
            </w:pPr>
            <w:r w:rsidRPr="0085768F">
              <w:rPr>
                <w:rFonts w:cstheme="minorHAnsi"/>
                <w:sz w:val="16"/>
                <w:szCs w:val="16"/>
              </w:rPr>
              <w:t>Černčice</w:t>
            </w:r>
          </w:p>
        </w:tc>
      </w:tr>
      <w:tr w:rsidR="00B44D67" w:rsidRPr="0085768F" w14:paraId="63C1EE14" w14:textId="77777777" w:rsidTr="006C4F8E">
        <w:tc>
          <w:tcPr>
            <w:tcW w:w="3114" w:type="dxa"/>
          </w:tcPr>
          <w:p w14:paraId="3E245EA8" w14:textId="77777777" w:rsidR="00B44D67" w:rsidRPr="0085768F" w:rsidRDefault="00B44D67" w:rsidP="0085768F">
            <w:pPr>
              <w:rPr>
                <w:rFonts w:cstheme="minorHAnsi"/>
                <w:sz w:val="16"/>
                <w:szCs w:val="16"/>
              </w:rPr>
            </w:pPr>
            <w:r w:rsidRPr="0085768F">
              <w:rPr>
                <w:rFonts w:cstheme="minorHAnsi"/>
                <w:sz w:val="16"/>
                <w:szCs w:val="16"/>
              </w:rPr>
              <w:t>Cíl aktivity</w:t>
            </w:r>
          </w:p>
        </w:tc>
        <w:tc>
          <w:tcPr>
            <w:tcW w:w="5948" w:type="dxa"/>
          </w:tcPr>
          <w:p w14:paraId="14503304" w14:textId="50E25D04" w:rsidR="00B44D67" w:rsidRPr="0085768F" w:rsidRDefault="00EF7760" w:rsidP="0085768F">
            <w:pPr>
              <w:rPr>
                <w:rFonts w:cstheme="minorHAnsi"/>
                <w:sz w:val="16"/>
                <w:szCs w:val="16"/>
              </w:rPr>
            </w:pPr>
            <w:r w:rsidRPr="0085768F">
              <w:rPr>
                <w:rFonts w:cstheme="minorHAnsi"/>
                <w:sz w:val="16"/>
                <w:szCs w:val="16"/>
              </w:rPr>
              <w:t>Kulturní, sportovní, společenské akce</w:t>
            </w:r>
          </w:p>
        </w:tc>
      </w:tr>
      <w:tr w:rsidR="00B44D67" w:rsidRPr="0085768F" w14:paraId="0ABBA605" w14:textId="77777777" w:rsidTr="006C4F8E">
        <w:tc>
          <w:tcPr>
            <w:tcW w:w="3114" w:type="dxa"/>
          </w:tcPr>
          <w:p w14:paraId="21D75600" w14:textId="77777777" w:rsidR="00B44D67" w:rsidRPr="0085768F" w:rsidRDefault="00B44D67" w:rsidP="0085768F">
            <w:pPr>
              <w:rPr>
                <w:rFonts w:cstheme="minorHAnsi"/>
                <w:sz w:val="16"/>
                <w:szCs w:val="16"/>
              </w:rPr>
            </w:pPr>
            <w:r w:rsidRPr="0085768F">
              <w:rPr>
                <w:rFonts w:cstheme="minorHAnsi"/>
                <w:sz w:val="16"/>
                <w:szCs w:val="16"/>
              </w:rPr>
              <w:t>Spolupráce</w:t>
            </w:r>
          </w:p>
        </w:tc>
        <w:tc>
          <w:tcPr>
            <w:tcW w:w="5948" w:type="dxa"/>
          </w:tcPr>
          <w:p w14:paraId="5D0B0495"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73E21064" w14:textId="77777777" w:rsidTr="006C4F8E">
        <w:tc>
          <w:tcPr>
            <w:tcW w:w="3114" w:type="dxa"/>
          </w:tcPr>
          <w:p w14:paraId="5BDCB1C8" w14:textId="77777777" w:rsidR="00B44D67" w:rsidRPr="0085768F" w:rsidRDefault="00B44D67" w:rsidP="0085768F">
            <w:pPr>
              <w:rPr>
                <w:rFonts w:cstheme="minorHAnsi"/>
                <w:sz w:val="16"/>
                <w:szCs w:val="16"/>
              </w:rPr>
            </w:pPr>
            <w:r w:rsidRPr="0085768F">
              <w:rPr>
                <w:rFonts w:cstheme="minorHAnsi"/>
                <w:sz w:val="16"/>
                <w:szCs w:val="16"/>
              </w:rPr>
              <w:t>Celkový rozpočet</w:t>
            </w:r>
          </w:p>
        </w:tc>
        <w:tc>
          <w:tcPr>
            <w:tcW w:w="5948" w:type="dxa"/>
          </w:tcPr>
          <w:p w14:paraId="3C9D26B0" w14:textId="77777777" w:rsidR="00B44D67" w:rsidRPr="0085768F" w:rsidRDefault="00B44D67" w:rsidP="0085768F">
            <w:pPr>
              <w:rPr>
                <w:rFonts w:cstheme="minorHAnsi"/>
                <w:sz w:val="16"/>
                <w:szCs w:val="16"/>
              </w:rPr>
            </w:pPr>
            <w:r w:rsidRPr="0085768F">
              <w:rPr>
                <w:rFonts w:cstheme="minorHAnsi"/>
                <w:sz w:val="16"/>
                <w:szCs w:val="16"/>
              </w:rPr>
              <w:t>-</w:t>
            </w:r>
          </w:p>
        </w:tc>
      </w:tr>
      <w:tr w:rsidR="00B44D67" w:rsidRPr="0085768F" w14:paraId="67FAC1AC" w14:textId="77777777" w:rsidTr="006C4F8E">
        <w:tc>
          <w:tcPr>
            <w:tcW w:w="3114" w:type="dxa"/>
          </w:tcPr>
          <w:p w14:paraId="429BC018" w14:textId="77777777" w:rsidR="00B44D67" w:rsidRPr="0085768F" w:rsidRDefault="00B44D67" w:rsidP="0085768F">
            <w:pPr>
              <w:rPr>
                <w:rFonts w:cstheme="minorHAnsi"/>
                <w:sz w:val="16"/>
                <w:szCs w:val="16"/>
              </w:rPr>
            </w:pPr>
            <w:r w:rsidRPr="0085768F">
              <w:rPr>
                <w:rFonts w:cstheme="minorHAnsi"/>
                <w:sz w:val="16"/>
                <w:szCs w:val="16"/>
              </w:rPr>
              <w:t>Zdroj financování</w:t>
            </w:r>
          </w:p>
        </w:tc>
        <w:tc>
          <w:tcPr>
            <w:tcW w:w="5948" w:type="dxa"/>
          </w:tcPr>
          <w:p w14:paraId="6C25249E" w14:textId="33CF090E" w:rsidR="00B44D67" w:rsidRPr="0085768F" w:rsidRDefault="00EF7760" w:rsidP="0085768F">
            <w:pPr>
              <w:rPr>
                <w:rFonts w:cstheme="minorHAnsi"/>
                <w:sz w:val="16"/>
                <w:szCs w:val="16"/>
              </w:rPr>
            </w:pPr>
            <w:r w:rsidRPr="0085768F">
              <w:rPr>
                <w:rFonts w:cstheme="minorHAnsi"/>
                <w:sz w:val="16"/>
                <w:szCs w:val="16"/>
              </w:rPr>
              <w:t>Vlastní, zřizovatel, sponzoři</w:t>
            </w:r>
          </w:p>
        </w:tc>
      </w:tr>
      <w:tr w:rsidR="00B44D67" w:rsidRPr="0085768F" w14:paraId="128DA3D0" w14:textId="77777777" w:rsidTr="006C4F8E">
        <w:tc>
          <w:tcPr>
            <w:tcW w:w="3114" w:type="dxa"/>
          </w:tcPr>
          <w:p w14:paraId="19E4E27E" w14:textId="77777777" w:rsidR="00B44D67" w:rsidRPr="0085768F" w:rsidRDefault="00B44D67" w:rsidP="0085768F">
            <w:pPr>
              <w:rPr>
                <w:rFonts w:cstheme="minorHAnsi"/>
                <w:sz w:val="16"/>
                <w:szCs w:val="16"/>
              </w:rPr>
            </w:pPr>
            <w:r w:rsidRPr="0085768F">
              <w:rPr>
                <w:rFonts w:cstheme="minorHAnsi"/>
                <w:sz w:val="16"/>
                <w:szCs w:val="16"/>
              </w:rPr>
              <w:t>Časový harmonogram</w:t>
            </w:r>
          </w:p>
        </w:tc>
        <w:tc>
          <w:tcPr>
            <w:tcW w:w="5948" w:type="dxa"/>
          </w:tcPr>
          <w:p w14:paraId="7CD1AAAD" w14:textId="42AE2744" w:rsidR="00B44D67" w:rsidRPr="0085768F" w:rsidRDefault="00E07529" w:rsidP="0085768F">
            <w:pPr>
              <w:rPr>
                <w:rFonts w:cstheme="minorHAnsi"/>
                <w:sz w:val="16"/>
                <w:szCs w:val="16"/>
              </w:rPr>
            </w:pPr>
            <w:r>
              <w:rPr>
                <w:rFonts w:cstheme="minorHAnsi"/>
                <w:sz w:val="16"/>
                <w:szCs w:val="16"/>
              </w:rPr>
              <w:t>2025</w:t>
            </w:r>
          </w:p>
        </w:tc>
      </w:tr>
      <w:tr w:rsidR="00B44D67" w:rsidRPr="0085768F" w14:paraId="46FA3A54" w14:textId="77777777" w:rsidTr="00DB0D0F">
        <w:tc>
          <w:tcPr>
            <w:tcW w:w="3114" w:type="dxa"/>
            <w:shd w:val="clear" w:color="auto" w:fill="FFFFFF" w:themeFill="background1"/>
          </w:tcPr>
          <w:p w14:paraId="5ED22ADE" w14:textId="77777777" w:rsidR="00B44D67" w:rsidRPr="0085768F" w:rsidRDefault="00B44D6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FC36B5A" w14:textId="00B17F30" w:rsidR="00B44D67" w:rsidRPr="0085768F" w:rsidRDefault="000C4947" w:rsidP="0085768F">
            <w:pPr>
              <w:rPr>
                <w:rFonts w:cstheme="minorHAnsi"/>
                <w:sz w:val="16"/>
                <w:szCs w:val="16"/>
              </w:rPr>
            </w:pPr>
            <w:r w:rsidRPr="0085768F">
              <w:rPr>
                <w:rFonts w:cstheme="minorHAnsi"/>
                <w:sz w:val="16"/>
                <w:szCs w:val="16"/>
              </w:rPr>
              <w:t>Napříč cíli</w:t>
            </w:r>
          </w:p>
        </w:tc>
      </w:tr>
      <w:tr w:rsidR="00B44D67" w:rsidRPr="0085768F" w14:paraId="33F9FA2A" w14:textId="77777777" w:rsidTr="00F80DCB">
        <w:trPr>
          <w:trHeight w:val="268"/>
        </w:trPr>
        <w:tc>
          <w:tcPr>
            <w:tcW w:w="3114" w:type="dxa"/>
            <w:shd w:val="clear" w:color="auto" w:fill="FFFFFF" w:themeFill="background1"/>
          </w:tcPr>
          <w:p w14:paraId="089C922B" w14:textId="77777777" w:rsidR="00B44D67" w:rsidRPr="0085768F" w:rsidRDefault="00B44D67"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11E25C42" w14:textId="09AB625C" w:rsidR="00B44D67" w:rsidRPr="0085768F" w:rsidRDefault="000C4947" w:rsidP="0085768F">
            <w:pPr>
              <w:rPr>
                <w:rFonts w:cstheme="minorHAnsi"/>
                <w:sz w:val="16"/>
                <w:szCs w:val="16"/>
              </w:rPr>
            </w:pPr>
            <w:r w:rsidRPr="0085768F">
              <w:rPr>
                <w:rFonts w:cstheme="minorHAnsi"/>
                <w:sz w:val="16"/>
                <w:szCs w:val="16"/>
              </w:rPr>
              <w:t>Napříč opatřeními</w:t>
            </w:r>
          </w:p>
        </w:tc>
      </w:tr>
    </w:tbl>
    <w:p w14:paraId="5C53C884" w14:textId="77777777" w:rsidR="00E07529" w:rsidRDefault="00E07529" w:rsidP="0085768F">
      <w:pPr>
        <w:widowControl w:val="0"/>
        <w:spacing w:after="0" w:line="288" w:lineRule="auto"/>
        <w:rPr>
          <w:rFonts w:eastAsia="Arial" w:cstheme="minorHAnsi"/>
          <w:b/>
          <w:bCs/>
          <w:noProof/>
          <w:color w:val="000000" w:themeColor="text1"/>
          <w:lang w:eastAsia="cs-CZ"/>
        </w:rPr>
      </w:pPr>
    </w:p>
    <w:p w14:paraId="6A8445B0" w14:textId="11C4736F" w:rsidR="009C54FC" w:rsidRPr="00F80DCB" w:rsidRDefault="007829BE" w:rsidP="00F80DCB">
      <w:pPr>
        <w:widowControl w:val="0"/>
        <w:spacing w:after="0" w:line="288" w:lineRule="auto"/>
        <w:jc w:val="center"/>
        <w:rPr>
          <w:rFonts w:eastAsia="Arial" w:cstheme="minorHAnsi"/>
          <w:b/>
          <w:bCs/>
          <w:noProof/>
          <w:color w:val="000000" w:themeColor="text1"/>
          <w:lang w:eastAsia="cs-CZ"/>
        </w:rPr>
      </w:pPr>
      <w:r>
        <w:rPr>
          <w:rFonts w:eastAsia="Arial" w:cstheme="minorHAnsi"/>
          <w:b/>
          <w:bCs/>
          <w:noProof/>
          <w:color w:val="000000" w:themeColor="text1"/>
          <w:lang w:eastAsia="cs-CZ"/>
        </w:rPr>
        <w:t xml:space="preserve">3) </w:t>
      </w:r>
      <w:r w:rsidR="009C54FC" w:rsidRPr="007829BE">
        <w:rPr>
          <w:rFonts w:eastAsia="Arial" w:cstheme="minorHAnsi"/>
          <w:b/>
          <w:bCs/>
          <w:noProof/>
          <w:color w:val="000000" w:themeColor="text1"/>
          <w:lang w:eastAsia="cs-CZ"/>
        </w:rPr>
        <w:t>Mateřská škola Dobroměřice</w:t>
      </w:r>
    </w:p>
    <w:p w14:paraId="373E7C97" w14:textId="733E7695" w:rsidR="009C54FC" w:rsidRDefault="009C54FC" w:rsidP="00924C2E">
      <w:pPr>
        <w:widowControl w:val="0"/>
        <w:spacing w:after="0" w:line="288" w:lineRule="auto"/>
        <w:rPr>
          <w:rFonts w:eastAsia="Arial" w:cstheme="minorHAnsi"/>
          <w:b/>
          <w:bCs/>
          <w:noProof/>
          <w:color w:val="FF0000"/>
          <w:sz w:val="18"/>
          <w:szCs w:val="18"/>
          <w:lang w:eastAsia="cs-CZ"/>
        </w:rPr>
      </w:pPr>
    </w:p>
    <w:tbl>
      <w:tblPr>
        <w:tblStyle w:val="Mkatabulky3"/>
        <w:tblW w:w="0" w:type="auto"/>
        <w:tblLook w:val="04A0" w:firstRow="1" w:lastRow="0" w:firstColumn="1" w:lastColumn="0" w:noHBand="0" w:noVBand="1"/>
      </w:tblPr>
      <w:tblGrid>
        <w:gridCol w:w="3114"/>
        <w:gridCol w:w="5948"/>
      </w:tblGrid>
      <w:tr w:rsidR="00EF7760" w:rsidRPr="0085768F" w14:paraId="5091B6C3" w14:textId="77777777" w:rsidTr="00816F9E">
        <w:tc>
          <w:tcPr>
            <w:tcW w:w="3114" w:type="dxa"/>
            <w:shd w:val="clear" w:color="auto" w:fill="002060"/>
          </w:tcPr>
          <w:p w14:paraId="23CC57FA" w14:textId="77777777" w:rsidR="00EF7760" w:rsidRPr="0085768F" w:rsidRDefault="00EF776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157CE49" w14:textId="322ECF84" w:rsidR="00EF7760" w:rsidRPr="0085768F" w:rsidRDefault="00DC00CA" w:rsidP="0085768F">
            <w:pPr>
              <w:rPr>
                <w:rFonts w:cstheme="minorHAnsi"/>
                <w:b/>
                <w:bCs/>
                <w:sz w:val="16"/>
                <w:szCs w:val="16"/>
              </w:rPr>
            </w:pPr>
            <w:r w:rsidRPr="0085768F">
              <w:rPr>
                <w:rFonts w:cstheme="minorHAnsi"/>
                <w:b/>
                <w:bCs/>
                <w:sz w:val="16"/>
                <w:szCs w:val="16"/>
              </w:rPr>
              <w:t xml:space="preserve">Šablony </w:t>
            </w:r>
            <w:r w:rsidR="006C702D" w:rsidRPr="0085768F">
              <w:rPr>
                <w:rFonts w:cstheme="minorHAnsi"/>
                <w:b/>
                <w:bCs/>
                <w:sz w:val="16"/>
                <w:szCs w:val="16"/>
              </w:rPr>
              <w:t>pro MŠ a ZŠ I – OP JAK</w:t>
            </w:r>
          </w:p>
        </w:tc>
      </w:tr>
      <w:tr w:rsidR="00EF7760" w:rsidRPr="0085768F" w14:paraId="60CFBDCE" w14:textId="77777777" w:rsidTr="0085768F">
        <w:trPr>
          <w:trHeight w:val="218"/>
        </w:trPr>
        <w:tc>
          <w:tcPr>
            <w:tcW w:w="3114" w:type="dxa"/>
          </w:tcPr>
          <w:p w14:paraId="011D3494" w14:textId="77777777" w:rsidR="00EF7760" w:rsidRPr="0085768F" w:rsidRDefault="00EF7760" w:rsidP="0085768F">
            <w:pPr>
              <w:rPr>
                <w:rFonts w:cstheme="minorHAnsi"/>
                <w:sz w:val="16"/>
                <w:szCs w:val="16"/>
              </w:rPr>
            </w:pPr>
            <w:r w:rsidRPr="0085768F">
              <w:rPr>
                <w:rFonts w:cstheme="minorHAnsi"/>
                <w:sz w:val="16"/>
                <w:szCs w:val="16"/>
              </w:rPr>
              <w:t>Charakteristika aktivity</w:t>
            </w:r>
          </w:p>
        </w:tc>
        <w:tc>
          <w:tcPr>
            <w:tcW w:w="5948" w:type="dxa"/>
          </w:tcPr>
          <w:p w14:paraId="5876CE28" w14:textId="61A53652" w:rsidR="00EF7760" w:rsidRPr="0085768F" w:rsidRDefault="0007052E" w:rsidP="0085768F">
            <w:pPr>
              <w:rPr>
                <w:rFonts w:cstheme="minorHAnsi"/>
                <w:sz w:val="16"/>
                <w:szCs w:val="16"/>
              </w:rPr>
            </w:pPr>
            <w:r w:rsidRPr="0085768F">
              <w:rPr>
                <w:rFonts w:cstheme="minorHAnsi"/>
                <w:sz w:val="16"/>
                <w:szCs w:val="16"/>
              </w:rPr>
              <w:t>Školní asistent</w:t>
            </w:r>
            <w:r w:rsidR="00C16909" w:rsidRPr="0085768F">
              <w:rPr>
                <w:rFonts w:cstheme="minorHAnsi"/>
                <w:sz w:val="16"/>
                <w:szCs w:val="16"/>
              </w:rPr>
              <w:t xml:space="preserve"> MŠ</w:t>
            </w:r>
          </w:p>
        </w:tc>
      </w:tr>
      <w:tr w:rsidR="00EF7760" w:rsidRPr="0085768F" w14:paraId="3640AE7F" w14:textId="77777777" w:rsidTr="00816F9E">
        <w:tc>
          <w:tcPr>
            <w:tcW w:w="3114" w:type="dxa"/>
          </w:tcPr>
          <w:p w14:paraId="1CB17502" w14:textId="77777777" w:rsidR="00EF7760" w:rsidRPr="0085768F" w:rsidRDefault="00EF7760" w:rsidP="0085768F">
            <w:pPr>
              <w:rPr>
                <w:rFonts w:cstheme="minorHAnsi"/>
                <w:sz w:val="16"/>
                <w:szCs w:val="16"/>
              </w:rPr>
            </w:pPr>
            <w:r w:rsidRPr="0085768F">
              <w:rPr>
                <w:rFonts w:cstheme="minorHAnsi"/>
                <w:sz w:val="16"/>
                <w:szCs w:val="16"/>
              </w:rPr>
              <w:t>Realizátor nositel</w:t>
            </w:r>
          </w:p>
        </w:tc>
        <w:tc>
          <w:tcPr>
            <w:tcW w:w="5948" w:type="dxa"/>
          </w:tcPr>
          <w:p w14:paraId="5EE29A27" w14:textId="77777777" w:rsidR="00EF7760" w:rsidRPr="0085768F" w:rsidRDefault="00EF7760" w:rsidP="0085768F">
            <w:pPr>
              <w:rPr>
                <w:rFonts w:cstheme="minorHAnsi"/>
                <w:sz w:val="16"/>
                <w:szCs w:val="16"/>
              </w:rPr>
            </w:pPr>
            <w:r w:rsidRPr="0085768F">
              <w:rPr>
                <w:rFonts w:cstheme="minorHAnsi"/>
                <w:sz w:val="16"/>
                <w:szCs w:val="16"/>
              </w:rPr>
              <w:t>MŠ Dobroměřice</w:t>
            </w:r>
          </w:p>
        </w:tc>
      </w:tr>
      <w:tr w:rsidR="00EF7760" w:rsidRPr="0085768F" w14:paraId="78F3DC06" w14:textId="77777777" w:rsidTr="00816F9E">
        <w:tc>
          <w:tcPr>
            <w:tcW w:w="3114" w:type="dxa"/>
          </w:tcPr>
          <w:p w14:paraId="6A73204A" w14:textId="77777777" w:rsidR="00EF7760" w:rsidRPr="0085768F" w:rsidRDefault="00EF7760" w:rsidP="0085768F">
            <w:pPr>
              <w:rPr>
                <w:rFonts w:cstheme="minorHAnsi"/>
                <w:sz w:val="16"/>
                <w:szCs w:val="16"/>
              </w:rPr>
            </w:pPr>
            <w:r w:rsidRPr="0085768F">
              <w:rPr>
                <w:rFonts w:cstheme="minorHAnsi"/>
                <w:sz w:val="16"/>
                <w:szCs w:val="16"/>
              </w:rPr>
              <w:t>Místo realizace</w:t>
            </w:r>
          </w:p>
        </w:tc>
        <w:tc>
          <w:tcPr>
            <w:tcW w:w="5948" w:type="dxa"/>
          </w:tcPr>
          <w:p w14:paraId="5DAAB523" w14:textId="77777777" w:rsidR="00EF7760" w:rsidRPr="0085768F" w:rsidRDefault="00EF7760" w:rsidP="0085768F">
            <w:pPr>
              <w:rPr>
                <w:rFonts w:cstheme="minorHAnsi"/>
                <w:sz w:val="16"/>
                <w:szCs w:val="16"/>
              </w:rPr>
            </w:pPr>
            <w:r w:rsidRPr="0085768F">
              <w:rPr>
                <w:rFonts w:cstheme="minorHAnsi"/>
                <w:sz w:val="16"/>
                <w:szCs w:val="16"/>
              </w:rPr>
              <w:t>-</w:t>
            </w:r>
          </w:p>
        </w:tc>
      </w:tr>
      <w:tr w:rsidR="00EF7760" w:rsidRPr="0085768F" w14:paraId="19CAA1F0" w14:textId="77777777" w:rsidTr="00816F9E">
        <w:trPr>
          <w:trHeight w:val="192"/>
        </w:trPr>
        <w:tc>
          <w:tcPr>
            <w:tcW w:w="3114" w:type="dxa"/>
          </w:tcPr>
          <w:p w14:paraId="3E4CC9FE" w14:textId="77777777" w:rsidR="00EF7760" w:rsidRPr="0085768F" w:rsidRDefault="00EF7760" w:rsidP="0085768F">
            <w:pPr>
              <w:rPr>
                <w:rFonts w:cstheme="minorHAnsi"/>
                <w:sz w:val="16"/>
                <w:szCs w:val="16"/>
              </w:rPr>
            </w:pPr>
            <w:r w:rsidRPr="0085768F">
              <w:rPr>
                <w:rFonts w:cstheme="minorHAnsi"/>
                <w:sz w:val="16"/>
                <w:szCs w:val="16"/>
              </w:rPr>
              <w:t>Cíl aktivity</w:t>
            </w:r>
          </w:p>
        </w:tc>
        <w:tc>
          <w:tcPr>
            <w:tcW w:w="5948" w:type="dxa"/>
          </w:tcPr>
          <w:p w14:paraId="22EDD9D6" w14:textId="746C1B6A" w:rsidR="00EF7760" w:rsidRPr="0085768F" w:rsidRDefault="0007052E" w:rsidP="0085768F">
            <w:pPr>
              <w:rPr>
                <w:rFonts w:cstheme="minorHAnsi"/>
                <w:sz w:val="16"/>
                <w:szCs w:val="16"/>
              </w:rPr>
            </w:pPr>
            <w:r w:rsidRPr="0085768F">
              <w:rPr>
                <w:rFonts w:cstheme="minorHAnsi"/>
                <w:sz w:val="16"/>
                <w:szCs w:val="16"/>
              </w:rPr>
              <w:t>Školní asistent</w:t>
            </w:r>
            <w:r w:rsidR="00C16909" w:rsidRPr="0085768F">
              <w:rPr>
                <w:rFonts w:cstheme="minorHAnsi"/>
                <w:sz w:val="16"/>
                <w:szCs w:val="16"/>
              </w:rPr>
              <w:t xml:space="preserve"> MŠ</w:t>
            </w:r>
          </w:p>
        </w:tc>
      </w:tr>
      <w:tr w:rsidR="00EF7760" w:rsidRPr="0085768F" w14:paraId="2F7A4395" w14:textId="77777777" w:rsidTr="00816F9E">
        <w:tc>
          <w:tcPr>
            <w:tcW w:w="3114" w:type="dxa"/>
          </w:tcPr>
          <w:p w14:paraId="0DB33AB3" w14:textId="77777777" w:rsidR="00EF7760" w:rsidRPr="0085768F" w:rsidRDefault="00EF7760" w:rsidP="0085768F">
            <w:pPr>
              <w:rPr>
                <w:rFonts w:cstheme="minorHAnsi"/>
                <w:sz w:val="16"/>
                <w:szCs w:val="16"/>
              </w:rPr>
            </w:pPr>
            <w:r w:rsidRPr="0085768F">
              <w:rPr>
                <w:rFonts w:cstheme="minorHAnsi"/>
                <w:sz w:val="16"/>
                <w:szCs w:val="16"/>
              </w:rPr>
              <w:t>Spolupráce</w:t>
            </w:r>
          </w:p>
        </w:tc>
        <w:tc>
          <w:tcPr>
            <w:tcW w:w="5948" w:type="dxa"/>
          </w:tcPr>
          <w:p w14:paraId="2FDF9595" w14:textId="386E8794" w:rsidR="00EF7760" w:rsidRPr="0085768F" w:rsidRDefault="0007052E" w:rsidP="0085768F">
            <w:pPr>
              <w:rPr>
                <w:rFonts w:cstheme="minorHAnsi"/>
                <w:sz w:val="16"/>
                <w:szCs w:val="16"/>
              </w:rPr>
            </w:pPr>
            <w:r w:rsidRPr="0085768F">
              <w:rPr>
                <w:rFonts w:cstheme="minorHAnsi"/>
                <w:sz w:val="16"/>
                <w:szCs w:val="16"/>
              </w:rPr>
              <w:t>-</w:t>
            </w:r>
          </w:p>
        </w:tc>
      </w:tr>
      <w:tr w:rsidR="00EF7760" w:rsidRPr="0085768F" w14:paraId="125AE7A1" w14:textId="77777777" w:rsidTr="000C4947">
        <w:trPr>
          <w:trHeight w:val="344"/>
        </w:trPr>
        <w:tc>
          <w:tcPr>
            <w:tcW w:w="3114" w:type="dxa"/>
          </w:tcPr>
          <w:p w14:paraId="007F656D" w14:textId="77777777" w:rsidR="00EF7760" w:rsidRPr="0085768F" w:rsidRDefault="00EF7760" w:rsidP="0085768F">
            <w:pPr>
              <w:rPr>
                <w:rFonts w:cstheme="minorHAnsi"/>
                <w:sz w:val="16"/>
                <w:szCs w:val="16"/>
              </w:rPr>
            </w:pPr>
            <w:r w:rsidRPr="0085768F">
              <w:rPr>
                <w:rFonts w:cstheme="minorHAnsi"/>
                <w:sz w:val="16"/>
                <w:szCs w:val="16"/>
              </w:rPr>
              <w:t>Celkový rozpočet</w:t>
            </w:r>
          </w:p>
        </w:tc>
        <w:tc>
          <w:tcPr>
            <w:tcW w:w="5948" w:type="dxa"/>
          </w:tcPr>
          <w:p w14:paraId="3262C637" w14:textId="58440660" w:rsidR="00EF7760" w:rsidRPr="0085768F" w:rsidRDefault="0007052E" w:rsidP="0085768F">
            <w:pPr>
              <w:rPr>
                <w:rFonts w:cstheme="minorHAnsi"/>
                <w:sz w:val="16"/>
                <w:szCs w:val="16"/>
              </w:rPr>
            </w:pPr>
            <w:r w:rsidRPr="0085768F">
              <w:rPr>
                <w:rFonts w:cstheme="minorHAnsi"/>
                <w:sz w:val="16"/>
                <w:szCs w:val="16"/>
              </w:rPr>
              <w:t>453 333,-</w:t>
            </w:r>
          </w:p>
        </w:tc>
      </w:tr>
      <w:tr w:rsidR="00EF7760" w:rsidRPr="0085768F" w14:paraId="60ACA52A" w14:textId="77777777" w:rsidTr="00816F9E">
        <w:tc>
          <w:tcPr>
            <w:tcW w:w="3114" w:type="dxa"/>
          </w:tcPr>
          <w:p w14:paraId="4474BA95" w14:textId="77777777" w:rsidR="00EF7760" w:rsidRPr="0085768F" w:rsidRDefault="00EF7760" w:rsidP="0085768F">
            <w:pPr>
              <w:rPr>
                <w:rFonts w:cstheme="minorHAnsi"/>
                <w:sz w:val="16"/>
                <w:szCs w:val="16"/>
              </w:rPr>
            </w:pPr>
            <w:r w:rsidRPr="0085768F">
              <w:rPr>
                <w:rFonts w:cstheme="minorHAnsi"/>
                <w:sz w:val="16"/>
                <w:szCs w:val="16"/>
              </w:rPr>
              <w:t>Zdroj financování</w:t>
            </w:r>
          </w:p>
        </w:tc>
        <w:tc>
          <w:tcPr>
            <w:tcW w:w="5948" w:type="dxa"/>
          </w:tcPr>
          <w:p w14:paraId="4D26B2F8" w14:textId="69A0A26D" w:rsidR="00EF7760" w:rsidRPr="0085768F" w:rsidRDefault="0007052E" w:rsidP="0085768F">
            <w:pPr>
              <w:rPr>
                <w:rFonts w:cstheme="minorHAnsi"/>
                <w:sz w:val="16"/>
                <w:szCs w:val="16"/>
              </w:rPr>
            </w:pPr>
            <w:r w:rsidRPr="0085768F">
              <w:rPr>
                <w:rFonts w:cstheme="minorHAnsi"/>
                <w:sz w:val="16"/>
                <w:szCs w:val="16"/>
              </w:rPr>
              <w:t>Šablony</w:t>
            </w:r>
            <w:r w:rsidR="006C702D" w:rsidRPr="0085768F">
              <w:rPr>
                <w:rFonts w:cstheme="minorHAnsi"/>
                <w:sz w:val="16"/>
                <w:szCs w:val="16"/>
              </w:rPr>
              <w:t xml:space="preserve"> pro MŠ a ZŠ I – OP JAK</w:t>
            </w:r>
          </w:p>
        </w:tc>
      </w:tr>
      <w:tr w:rsidR="00EF7760" w:rsidRPr="0085768F" w14:paraId="2F8BB18C" w14:textId="77777777" w:rsidTr="00816F9E">
        <w:tc>
          <w:tcPr>
            <w:tcW w:w="3114" w:type="dxa"/>
          </w:tcPr>
          <w:p w14:paraId="5A492AA0" w14:textId="77777777" w:rsidR="00EF7760" w:rsidRPr="0085768F" w:rsidRDefault="00EF7760" w:rsidP="0085768F">
            <w:pPr>
              <w:rPr>
                <w:rFonts w:cstheme="minorHAnsi"/>
                <w:sz w:val="16"/>
                <w:szCs w:val="16"/>
              </w:rPr>
            </w:pPr>
            <w:r w:rsidRPr="0085768F">
              <w:rPr>
                <w:rFonts w:cstheme="minorHAnsi"/>
                <w:sz w:val="16"/>
                <w:szCs w:val="16"/>
              </w:rPr>
              <w:t>Časový harmonogram</w:t>
            </w:r>
          </w:p>
        </w:tc>
        <w:tc>
          <w:tcPr>
            <w:tcW w:w="5948" w:type="dxa"/>
          </w:tcPr>
          <w:p w14:paraId="43F52B52" w14:textId="64C32452" w:rsidR="00EF7760" w:rsidRPr="0085768F" w:rsidRDefault="00E07529" w:rsidP="0085768F">
            <w:pPr>
              <w:rPr>
                <w:rFonts w:cstheme="minorHAnsi"/>
                <w:sz w:val="16"/>
                <w:szCs w:val="16"/>
              </w:rPr>
            </w:pPr>
            <w:r>
              <w:rPr>
                <w:rFonts w:cstheme="minorHAnsi"/>
                <w:sz w:val="16"/>
                <w:szCs w:val="16"/>
              </w:rPr>
              <w:t>2025</w:t>
            </w:r>
          </w:p>
        </w:tc>
      </w:tr>
      <w:tr w:rsidR="000C4947" w:rsidRPr="0085768F" w14:paraId="7AB16283" w14:textId="77777777" w:rsidTr="00816F9E">
        <w:tc>
          <w:tcPr>
            <w:tcW w:w="3114" w:type="dxa"/>
          </w:tcPr>
          <w:p w14:paraId="1D2709A6" w14:textId="77777777" w:rsidR="000C4947" w:rsidRPr="0085768F" w:rsidRDefault="000C4947" w:rsidP="0085768F">
            <w:pPr>
              <w:rPr>
                <w:rFonts w:cstheme="minorHAnsi"/>
                <w:sz w:val="16"/>
                <w:szCs w:val="16"/>
              </w:rPr>
            </w:pPr>
            <w:r w:rsidRPr="0085768F">
              <w:rPr>
                <w:rFonts w:cstheme="minorHAnsi"/>
                <w:sz w:val="16"/>
                <w:szCs w:val="16"/>
              </w:rPr>
              <w:t>Cíl MAP:</w:t>
            </w:r>
          </w:p>
        </w:tc>
        <w:tc>
          <w:tcPr>
            <w:tcW w:w="5948" w:type="dxa"/>
          </w:tcPr>
          <w:p w14:paraId="7DA9EB36" w14:textId="61A3FE6E" w:rsidR="000C4947" w:rsidRPr="0085768F" w:rsidRDefault="000C4947" w:rsidP="0085768F">
            <w:pPr>
              <w:rPr>
                <w:rFonts w:cstheme="minorHAnsi"/>
                <w:sz w:val="16"/>
                <w:szCs w:val="16"/>
                <w:highlight w:val="blue"/>
              </w:rPr>
            </w:pPr>
            <w:r w:rsidRPr="0085768F">
              <w:rPr>
                <w:sz w:val="16"/>
                <w:szCs w:val="16"/>
              </w:rPr>
              <w:t>1.1 Podpora kvalitního inkluzivního a společného vzdělávání z hlediska odborně-personálních kapacit a specifického vybavení</w:t>
            </w:r>
          </w:p>
        </w:tc>
      </w:tr>
      <w:tr w:rsidR="000C4947" w:rsidRPr="0085768F" w14:paraId="0F47520B" w14:textId="77777777" w:rsidTr="000C4947">
        <w:trPr>
          <w:trHeight w:val="220"/>
        </w:trPr>
        <w:tc>
          <w:tcPr>
            <w:tcW w:w="3114" w:type="dxa"/>
          </w:tcPr>
          <w:p w14:paraId="021D2B03" w14:textId="77777777" w:rsidR="000C4947" w:rsidRPr="0085768F" w:rsidRDefault="000C4947" w:rsidP="0085768F">
            <w:pPr>
              <w:rPr>
                <w:rFonts w:cstheme="minorHAnsi"/>
                <w:sz w:val="16"/>
                <w:szCs w:val="16"/>
              </w:rPr>
            </w:pPr>
            <w:r w:rsidRPr="0085768F">
              <w:rPr>
                <w:rFonts w:cstheme="minorHAnsi"/>
                <w:sz w:val="16"/>
                <w:szCs w:val="16"/>
              </w:rPr>
              <w:t>Opatření MAP:</w:t>
            </w:r>
          </w:p>
        </w:tc>
        <w:tc>
          <w:tcPr>
            <w:tcW w:w="5948" w:type="dxa"/>
          </w:tcPr>
          <w:p w14:paraId="29C896A0" w14:textId="117CCDD3" w:rsidR="000C4947" w:rsidRPr="0085768F" w:rsidRDefault="000C4947" w:rsidP="0085768F">
            <w:pPr>
              <w:rPr>
                <w:rFonts w:cstheme="minorHAnsi"/>
                <w:sz w:val="16"/>
                <w:szCs w:val="16"/>
                <w:highlight w:val="blue"/>
              </w:rPr>
            </w:pPr>
            <w:r w:rsidRPr="0085768F">
              <w:rPr>
                <w:sz w:val="16"/>
                <w:szCs w:val="16"/>
              </w:rPr>
              <w:t>1.1.1. Personální podpora předškolního vzdělávání</w:t>
            </w:r>
          </w:p>
        </w:tc>
      </w:tr>
    </w:tbl>
    <w:p w14:paraId="54C10476" w14:textId="77777777" w:rsidR="00EF7760" w:rsidRPr="0085768F" w:rsidRDefault="00EF7760"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07052E" w:rsidRPr="0085768F" w14:paraId="3957DC6D" w14:textId="77777777" w:rsidTr="00816F9E">
        <w:tc>
          <w:tcPr>
            <w:tcW w:w="3114" w:type="dxa"/>
            <w:shd w:val="clear" w:color="auto" w:fill="002060"/>
          </w:tcPr>
          <w:p w14:paraId="7D8ECDC4" w14:textId="77777777" w:rsidR="0007052E" w:rsidRPr="0085768F" w:rsidRDefault="0007052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A78DA34" w14:textId="0DE7B6B3" w:rsidR="0007052E" w:rsidRPr="0085768F" w:rsidRDefault="00C16909" w:rsidP="0085768F">
            <w:pPr>
              <w:rPr>
                <w:rFonts w:cstheme="minorHAnsi"/>
                <w:b/>
                <w:bCs/>
                <w:sz w:val="16"/>
                <w:szCs w:val="16"/>
              </w:rPr>
            </w:pPr>
            <w:r w:rsidRPr="0085768F">
              <w:rPr>
                <w:rFonts w:cstheme="minorHAnsi"/>
                <w:b/>
                <w:bCs/>
                <w:sz w:val="16"/>
                <w:szCs w:val="16"/>
              </w:rPr>
              <w:t>Šablony pro MŠ a ZŠ I – OP JAK</w:t>
            </w:r>
          </w:p>
        </w:tc>
      </w:tr>
      <w:tr w:rsidR="0007052E" w:rsidRPr="0085768F" w14:paraId="4F6F54BD" w14:textId="77777777" w:rsidTr="0085768F">
        <w:trPr>
          <w:trHeight w:val="206"/>
        </w:trPr>
        <w:tc>
          <w:tcPr>
            <w:tcW w:w="3114" w:type="dxa"/>
          </w:tcPr>
          <w:p w14:paraId="7AB00BC6" w14:textId="77777777" w:rsidR="0007052E" w:rsidRPr="0085768F" w:rsidRDefault="0007052E" w:rsidP="0085768F">
            <w:pPr>
              <w:rPr>
                <w:rFonts w:cstheme="minorHAnsi"/>
                <w:sz w:val="16"/>
                <w:szCs w:val="16"/>
              </w:rPr>
            </w:pPr>
            <w:r w:rsidRPr="0085768F">
              <w:rPr>
                <w:rFonts w:cstheme="minorHAnsi"/>
                <w:sz w:val="16"/>
                <w:szCs w:val="16"/>
              </w:rPr>
              <w:t>Charakteristika aktivity</w:t>
            </w:r>
          </w:p>
        </w:tc>
        <w:tc>
          <w:tcPr>
            <w:tcW w:w="5948" w:type="dxa"/>
          </w:tcPr>
          <w:p w14:paraId="4EC0A463" w14:textId="6A66099C" w:rsidR="0007052E" w:rsidRPr="0085768F" w:rsidRDefault="0007052E" w:rsidP="0085768F">
            <w:pPr>
              <w:rPr>
                <w:rFonts w:cstheme="minorHAnsi"/>
                <w:sz w:val="16"/>
                <w:szCs w:val="16"/>
              </w:rPr>
            </w:pPr>
            <w:r w:rsidRPr="0085768F">
              <w:rPr>
                <w:rFonts w:cstheme="minorHAnsi"/>
                <w:sz w:val="16"/>
                <w:szCs w:val="16"/>
              </w:rPr>
              <w:t>Vzdělávání pracovníků ve vzdělávání MŠ</w:t>
            </w:r>
          </w:p>
        </w:tc>
      </w:tr>
      <w:tr w:rsidR="0007052E" w:rsidRPr="0085768F" w14:paraId="447B4C86" w14:textId="77777777" w:rsidTr="00816F9E">
        <w:tc>
          <w:tcPr>
            <w:tcW w:w="3114" w:type="dxa"/>
          </w:tcPr>
          <w:p w14:paraId="7D12AA47" w14:textId="77777777" w:rsidR="0007052E" w:rsidRPr="0085768F" w:rsidRDefault="0007052E" w:rsidP="0085768F">
            <w:pPr>
              <w:rPr>
                <w:rFonts w:cstheme="minorHAnsi"/>
                <w:sz w:val="16"/>
                <w:szCs w:val="16"/>
              </w:rPr>
            </w:pPr>
            <w:r w:rsidRPr="0085768F">
              <w:rPr>
                <w:rFonts w:cstheme="minorHAnsi"/>
                <w:sz w:val="16"/>
                <w:szCs w:val="16"/>
              </w:rPr>
              <w:t>Realizátor nositel</w:t>
            </w:r>
          </w:p>
        </w:tc>
        <w:tc>
          <w:tcPr>
            <w:tcW w:w="5948" w:type="dxa"/>
          </w:tcPr>
          <w:p w14:paraId="501B5AE8" w14:textId="77777777" w:rsidR="0007052E" w:rsidRPr="0085768F" w:rsidRDefault="0007052E" w:rsidP="0085768F">
            <w:pPr>
              <w:rPr>
                <w:rFonts w:cstheme="minorHAnsi"/>
                <w:sz w:val="16"/>
                <w:szCs w:val="16"/>
              </w:rPr>
            </w:pPr>
            <w:r w:rsidRPr="0085768F">
              <w:rPr>
                <w:rFonts w:cstheme="minorHAnsi"/>
                <w:sz w:val="16"/>
                <w:szCs w:val="16"/>
              </w:rPr>
              <w:t>MŠ Dobroměřice</w:t>
            </w:r>
          </w:p>
        </w:tc>
      </w:tr>
      <w:tr w:rsidR="0007052E" w:rsidRPr="0085768F" w14:paraId="626BFA79" w14:textId="77777777" w:rsidTr="00816F9E">
        <w:tc>
          <w:tcPr>
            <w:tcW w:w="3114" w:type="dxa"/>
          </w:tcPr>
          <w:p w14:paraId="49338D24" w14:textId="77777777" w:rsidR="0007052E" w:rsidRPr="0085768F" w:rsidRDefault="0007052E" w:rsidP="0085768F">
            <w:pPr>
              <w:rPr>
                <w:rFonts w:cstheme="minorHAnsi"/>
                <w:sz w:val="16"/>
                <w:szCs w:val="16"/>
              </w:rPr>
            </w:pPr>
            <w:r w:rsidRPr="0085768F">
              <w:rPr>
                <w:rFonts w:cstheme="minorHAnsi"/>
                <w:sz w:val="16"/>
                <w:szCs w:val="16"/>
              </w:rPr>
              <w:t>Místo realizace</w:t>
            </w:r>
          </w:p>
        </w:tc>
        <w:tc>
          <w:tcPr>
            <w:tcW w:w="5948" w:type="dxa"/>
          </w:tcPr>
          <w:p w14:paraId="59BA7D76"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4D2E03DC" w14:textId="77777777" w:rsidTr="00816F9E">
        <w:trPr>
          <w:trHeight w:val="192"/>
        </w:trPr>
        <w:tc>
          <w:tcPr>
            <w:tcW w:w="3114" w:type="dxa"/>
          </w:tcPr>
          <w:p w14:paraId="6374CF4B" w14:textId="77777777" w:rsidR="0007052E" w:rsidRPr="0085768F" w:rsidRDefault="0007052E" w:rsidP="0085768F">
            <w:pPr>
              <w:rPr>
                <w:rFonts w:cstheme="minorHAnsi"/>
                <w:sz w:val="16"/>
                <w:szCs w:val="16"/>
              </w:rPr>
            </w:pPr>
            <w:r w:rsidRPr="0085768F">
              <w:rPr>
                <w:rFonts w:cstheme="minorHAnsi"/>
                <w:sz w:val="16"/>
                <w:szCs w:val="16"/>
              </w:rPr>
              <w:t>Cíl aktivity</w:t>
            </w:r>
          </w:p>
        </w:tc>
        <w:tc>
          <w:tcPr>
            <w:tcW w:w="5948" w:type="dxa"/>
          </w:tcPr>
          <w:p w14:paraId="13415A33" w14:textId="5463F50F" w:rsidR="0007052E" w:rsidRPr="0085768F" w:rsidRDefault="0007052E" w:rsidP="0085768F">
            <w:pPr>
              <w:rPr>
                <w:rFonts w:cstheme="minorHAnsi"/>
                <w:sz w:val="16"/>
                <w:szCs w:val="16"/>
              </w:rPr>
            </w:pPr>
            <w:r w:rsidRPr="0085768F">
              <w:rPr>
                <w:rFonts w:cstheme="minorHAnsi"/>
                <w:sz w:val="16"/>
                <w:szCs w:val="16"/>
              </w:rPr>
              <w:t>Vzdělávání pracovníků ve vzdělávání MŠ</w:t>
            </w:r>
          </w:p>
        </w:tc>
      </w:tr>
      <w:tr w:rsidR="0007052E" w:rsidRPr="0085768F" w14:paraId="0C458512" w14:textId="77777777" w:rsidTr="00816F9E">
        <w:tc>
          <w:tcPr>
            <w:tcW w:w="3114" w:type="dxa"/>
          </w:tcPr>
          <w:p w14:paraId="7956E4A3" w14:textId="77777777" w:rsidR="0007052E" w:rsidRPr="0085768F" w:rsidRDefault="0007052E" w:rsidP="0085768F">
            <w:pPr>
              <w:rPr>
                <w:rFonts w:cstheme="minorHAnsi"/>
                <w:sz w:val="16"/>
                <w:szCs w:val="16"/>
              </w:rPr>
            </w:pPr>
            <w:r w:rsidRPr="0085768F">
              <w:rPr>
                <w:rFonts w:cstheme="minorHAnsi"/>
                <w:sz w:val="16"/>
                <w:szCs w:val="16"/>
              </w:rPr>
              <w:t>Spolupráce</w:t>
            </w:r>
          </w:p>
        </w:tc>
        <w:tc>
          <w:tcPr>
            <w:tcW w:w="5948" w:type="dxa"/>
          </w:tcPr>
          <w:p w14:paraId="158E39A1"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329E95E2" w14:textId="77777777" w:rsidTr="00816F9E">
        <w:trPr>
          <w:trHeight w:val="404"/>
        </w:trPr>
        <w:tc>
          <w:tcPr>
            <w:tcW w:w="3114" w:type="dxa"/>
          </w:tcPr>
          <w:p w14:paraId="620EC420" w14:textId="77777777" w:rsidR="0007052E" w:rsidRPr="0085768F" w:rsidRDefault="0007052E" w:rsidP="0085768F">
            <w:pPr>
              <w:rPr>
                <w:rFonts w:cstheme="minorHAnsi"/>
                <w:sz w:val="16"/>
                <w:szCs w:val="16"/>
              </w:rPr>
            </w:pPr>
            <w:r w:rsidRPr="0085768F">
              <w:rPr>
                <w:rFonts w:cstheme="minorHAnsi"/>
                <w:sz w:val="16"/>
                <w:szCs w:val="16"/>
              </w:rPr>
              <w:t>Celkový rozpočet</w:t>
            </w:r>
          </w:p>
        </w:tc>
        <w:tc>
          <w:tcPr>
            <w:tcW w:w="5948" w:type="dxa"/>
          </w:tcPr>
          <w:p w14:paraId="6B86EF7E" w14:textId="50EFBA2C" w:rsidR="0007052E" w:rsidRPr="0085768F" w:rsidRDefault="0007052E" w:rsidP="0085768F">
            <w:pPr>
              <w:rPr>
                <w:rFonts w:cstheme="minorHAnsi"/>
                <w:sz w:val="16"/>
                <w:szCs w:val="16"/>
              </w:rPr>
            </w:pPr>
            <w:r w:rsidRPr="0085768F">
              <w:rPr>
                <w:rFonts w:cstheme="minorHAnsi"/>
                <w:sz w:val="16"/>
                <w:szCs w:val="16"/>
              </w:rPr>
              <w:t>3 925,-</w:t>
            </w:r>
          </w:p>
        </w:tc>
      </w:tr>
      <w:tr w:rsidR="0007052E" w:rsidRPr="0085768F" w14:paraId="5A021055" w14:textId="77777777" w:rsidTr="00816F9E">
        <w:tc>
          <w:tcPr>
            <w:tcW w:w="3114" w:type="dxa"/>
          </w:tcPr>
          <w:p w14:paraId="08E8C22B" w14:textId="77777777" w:rsidR="0007052E" w:rsidRPr="0085768F" w:rsidRDefault="0007052E" w:rsidP="0085768F">
            <w:pPr>
              <w:rPr>
                <w:rFonts w:cstheme="minorHAnsi"/>
                <w:sz w:val="16"/>
                <w:szCs w:val="16"/>
              </w:rPr>
            </w:pPr>
            <w:r w:rsidRPr="0085768F">
              <w:rPr>
                <w:rFonts w:cstheme="minorHAnsi"/>
                <w:sz w:val="16"/>
                <w:szCs w:val="16"/>
              </w:rPr>
              <w:t>Zdroj financování</w:t>
            </w:r>
          </w:p>
        </w:tc>
        <w:tc>
          <w:tcPr>
            <w:tcW w:w="5948" w:type="dxa"/>
          </w:tcPr>
          <w:p w14:paraId="646D8E89" w14:textId="58443876" w:rsidR="0007052E" w:rsidRPr="0085768F" w:rsidRDefault="00C16909" w:rsidP="0085768F">
            <w:pPr>
              <w:rPr>
                <w:rFonts w:cstheme="minorHAnsi"/>
                <w:sz w:val="16"/>
                <w:szCs w:val="16"/>
              </w:rPr>
            </w:pPr>
            <w:r w:rsidRPr="0085768F">
              <w:rPr>
                <w:rFonts w:cstheme="minorHAnsi"/>
                <w:sz w:val="16"/>
                <w:szCs w:val="16"/>
              </w:rPr>
              <w:t>Šablony pro MŠ a ZŠ I – OP JAK</w:t>
            </w:r>
          </w:p>
        </w:tc>
      </w:tr>
      <w:tr w:rsidR="0007052E" w:rsidRPr="0085768F" w14:paraId="479C548F" w14:textId="77777777" w:rsidTr="00816F9E">
        <w:tc>
          <w:tcPr>
            <w:tcW w:w="3114" w:type="dxa"/>
          </w:tcPr>
          <w:p w14:paraId="1C3982AB" w14:textId="77777777" w:rsidR="0007052E" w:rsidRPr="0085768F" w:rsidRDefault="0007052E" w:rsidP="0085768F">
            <w:pPr>
              <w:rPr>
                <w:rFonts w:cstheme="minorHAnsi"/>
                <w:sz w:val="16"/>
                <w:szCs w:val="16"/>
              </w:rPr>
            </w:pPr>
            <w:r w:rsidRPr="0085768F">
              <w:rPr>
                <w:rFonts w:cstheme="minorHAnsi"/>
                <w:sz w:val="16"/>
                <w:szCs w:val="16"/>
              </w:rPr>
              <w:t>Časový harmonogram</w:t>
            </w:r>
          </w:p>
        </w:tc>
        <w:tc>
          <w:tcPr>
            <w:tcW w:w="5948" w:type="dxa"/>
          </w:tcPr>
          <w:p w14:paraId="6556A246" w14:textId="3CDBC3C7" w:rsidR="0007052E" w:rsidRPr="0085768F" w:rsidRDefault="00E07529" w:rsidP="0085768F">
            <w:pPr>
              <w:rPr>
                <w:rFonts w:cstheme="minorHAnsi"/>
                <w:sz w:val="16"/>
                <w:szCs w:val="16"/>
              </w:rPr>
            </w:pPr>
            <w:r>
              <w:rPr>
                <w:rFonts w:cstheme="minorHAnsi"/>
                <w:sz w:val="16"/>
                <w:szCs w:val="16"/>
              </w:rPr>
              <w:t>2025</w:t>
            </w:r>
          </w:p>
        </w:tc>
      </w:tr>
      <w:tr w:rsidR="000C4947" w:rsidRPr="0085768F" w14:paraId="2BFEA974" w14:textId="77777777" w:rsidTr="00816F9E">
        <w:tc>
          <w:tcPr>
            <w:tcW w:w="3114" w:type="dxa"/>
          </w:tcPr>
          <w:p w14:paraId="5364D8D3" w14:textId="77777777" w:rsidR="000C4947" w:rsidRPr="0085768F" w:rsidRDefault="000C4947" w:rsidP="0085768F">
            <w:pPr>
              <w:rPr>
                <w:rFonts w:cstheme="minorHAnsi"/>
                <w:sz w:val="16"/>
                <w:szCs w:val="16"/>
              </w:rPr>
            </w:pPr>
            <w:r w:rsidRPr="0085768F">
              <w:rPr>
                <w:rFonts w:cstheme="minorHAnsi"/>
                <w:sz w:val="16"/>
                <w:szCs w:val="16"/>
              </w:rPr>
              <w:t>Cíl MAP:</w:t>
            </w:r>
          </w:p>
        </w:tc>
        <w:tc>
          <w:tcPr>
            <w:tcW w:w="5948" w:type="dxa"/>
          </w:tcPr>
          <w:p w14:paraId="5EDEFF8D" w14:textId="0ED2CE42" w:rsidR="000C4947" w:rsidRPr="0085768F" w:rsidRDefault="000C4947" w:rsidP="0085768F">
            <w:pPr>
              <w:rPr>
                <w:rFonts w:cstheme="minorHAnsi"/>
                <w:sz w:val="16"/>
                <w:szCs w:val="16"/>
                <w:highlight w:val="blue"/>
              </w:rPr>
            </w:pPr>
            <w:r w:rsidRPr="0085768F">
              <w:rPr>
                <w:sz w:val="16"/>
                <w:szCs w:val="16"/>
              </w:rPr>
              <w:t>1.1 Podpora kvalitního inkluzivního a společného vzdělávání z hlediska odborně-personálních kapacit a specifického vybavení</w:t>
            </w:r>
          </w:p>
        </w:tc>
      </w:tr>
      <w:tr w:rsidR="000C4947" w:rsidRPr="0085768F" w14:paraId="364BA9D9" w14:textId="77777777" w:rsidTr="00816F9E">
        <w:trPr>
          <w:trHeight w:val="471"/>
        </w:trPr>
        <w:tc>
          <w:tcPr>
            <w:tcW w:w="3114" w:type="dxa"/>
          </w:tcPr>
          <w:p w14:paraId="63B789D3" w14:textId="77777777" w:rsidR="000C4947" w:rsidRPr="0085768F" w:rsidRDefault="000C4947" w:rsidP="0085768F">
            <w:pPr>
              <w:rPr>
                <w:rFonts w:cstheme="minorHAnsi"/>
                <w:sz w:val="16"/>
                <w:szCs w:val="16"/>
              </w:rPr>
            </w:pPr>
            <w:r w:rsidRPr="0085768F">
              <w:rPr>
                <w:rFonts w:cstheme="minorHAnsi"/>
                <w:sz w:val="16"/>
                <w:szCs w:val="16"/>
              </w:rPr>
              <w:t>Opatření MAP:</w:t>
            </w:r>
          </w:p>
        </w:tc>
        <w:tc>
          <w:tcPr>
            <w:tcW w:w="5948" w:type="dxa"/>
          </w:tcPr>
          <w:p w14:paraId="1A2270BC" w14:textId="46C0D102" w:rsidR="000C4947" w:rsidRPr="0085768F" w:rsidRDefault="000C4947" w:rsidP="0085768F">
            <w:pPr>
              <w:rPr>
                <w:rFonts w:cstheme="minorHAnsi"/>
                <w:sz w:val="16"/>
                <w:szCs w:val="16"/>
                <w:highlight w:val="blue"/>
              </w:rPr>
            </w:pPr>
            <w:r w:rsidRPr="0085768F">
              <w:rPr>
                <w:sz w:val="16"/>
                <w:szCs w:val="16"/>
              </w:rPr>
              <w:t>1.1.5 Podpora pedagogických, didaktických a manažerských kompetencí pracovníků v předškolním vzdělávání</w:t>
            </w:r>
          </w:p>
        </w:tc>
      </w:tr>
    </w:tbl>
    <w:p w14:paraId="73FF42FC" w14:textId="77777777" w:rsidR="0007052E" w:rsidRPr="0085768F" w:rsidRDefault="0007052E"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07052E" w:rsidRPr="0085768F" w14:paraId="56C6A5D5" w14:textId="77777777" w:rsidTr="00816F9E">
        <w:tc>
          <w:tcPr>
            <w:tcW w:w="3114" w:type="dxa"/>
            <w:shd w:val="clear" w:color="auto" w:fill="002060"/>
          </w:tcPr>
          <w:p w14:paraId="2589BF95" w14:textId="77777777" w:rsidR="0007052E" w:rsidRPr="0085768F" w:rsidRDefault="0007052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0876F54" w14:textId="25D8C62D" w:rsidR="0007052E" w:rsidRPr="0085768F" w:rsidRDefault="00C16909" w:rsidP="0085768F">
            <w:pPr>
              <w:rPr>
                <w:rFonts w:cstheme="minorHAnsi"/>
                <w:b/>
                <w:bCs/>
                <w:sz w:val="16"/>
                <w:szCs w:val="16"/>
              </w:rPr>
            </w:pPr>
            <w:r w:rsidRPr="0085768F">
              <w:rPr>
                <w:rFonts w:cstheme="minorHAnsi"/>
                <w:b/>
                <w:bCs/>
                <w:sz w:val="16"/>
                <w:szCs w:val="16"/>
              </w:rPr>
              <w:t>Šablony pro MŠ a ZŠ I – OP JAK</w:t>
            </w:r>
          </w:p>
        </w:tc>
      </w:tr>
      <w:tr w:rsidR="0007052E" w:rsidRPr="0085768F" w14:paraId="053BB47E" w14:textId="77777777" w:rsidTr="0085768F">
        <w:trPr>
          <w:trHeight w:val="138"/>
        </w:trPr>
        <w:tc>
          <w:tcPr>
            <w:tcW w:w="3114" w:type="dxa"/>
          </w:tcPr>
          <w:p w14:paraId="1DD4BEB0" w14:textId="77777777" w:rsidR="0007052E" w:rsidRPr="0085768F" w:rsidRDefault="0007052E" w:rsidP="0085768F">
            <w:pPr>
              <w:rPr>
                <w:rFonts w:cstheme="minorHAnsi"/>
                <w:sz w:val="16"/>
                <w:szCs w:val="16"/>
              </w:rPr>
            </w:pPr>
            <w:r w:rsidRPr="0085768F">
              <w:rPr>
                <w:rFonts w:cstheme="minorHAnsi"/>
                <w:sz w:val="16"/>
                <w:szCs w:val="16"/>
              </w:rPr>
              <w:t>Charakteristika aktivity</w:t>
            </w:r>
          </w:p>
        </w:tc>
        <w:tc>
          <w:tcPr>
            <w:tcW w:w="5948" w:type="dxa"/>
          </w:tcPr>
          <w:p w14:paraId="05A42568" w14:textId="43E87BF3" w:rsidR="0007052E" w:rsidRPr="0085768F" w:rsidRDefault="0007052E" w:rsidP="0085768F">
            <w:pPr>
              <w:rPr>
                <w:rFonts w:cstheme="minorHAnsi"/>
                <w:sz w:val="16"/>
                <w:szCs w:val="16"/>
              </w:rPr>
            </w:pPr>
            <w:r w:rsidRPr="0085768F">
              <w:rPr>
                <w:rFonts w:cstheme="minorHAnsi"/>
                <w:sz w:val="16"/>
                <w:szCs w:val="16"/>
              </w:rPr>
              <w:t>Spolupráce pracovníků ve vzdělávání MŠ</w:t>
            </w:r>
          </w:p>
        </w:tc>
      </w:tr>
      <w:tr w:rsidR="0007052E" w:rsidRPr="0085768F" w14:paraId="384D4F47" w14:textId="77777777" w:rsidTr="00816F9E">
        <w:tc>
          <w:tcPr>
            <w:tcW w:w="3114" w:type="dxa"/>
          </w:tcPr>
          <w:p w14:paraId="5E87F19B" w14:textId="77777777" w:rsidR="0007052E" w:rsidRPr="0085768F" w:rsidRDefault="0007052E" w:rsidP="0085768F">
            <w:pPr>
              <w:rPr>
                <w:rFonts w:cstheme="minorHAnsi"/>
                <w:sz w:val="16"/>
                <w:szCs w:val="16"/>
              </w:rPr>
            </w:pPr>
            <w:r w:rsidRPr="0085768F">
              <w:rPr>
                <w:rFonts w:cstheme="minorHAnsi"/>
                <w:sz w:val="16"/>
                <w:szCs w:val="16"/>
              </w:rPr>
              <w:t>Realizátor nositel</w:t>
            </w:r>
          </w:p>
        </w:tc>
        <w:tc>
          <w:tcPr>
            <w:tcW w:w="5948" w:type="dxa"/>
          </w:tcPr>
          <w:p w14:paraId="204CAB1E" w14:textId="77777777" w:rsidR="0007052E" w:rsidRPr="0085768F" w:rsidRDefault="0007052E" w:rsidP="0085768F">
            <w:pPr>
              <w:rPr>
                <w:rFonts w:cstheme="minorHAnsi"/>
                <w:sz w:val="16"/>
                <w:szCs w:val="16"/>
              </w:rPr>
            </w:pPr>
            <w:r w:rsidRPr="0085768F">
              <w:rPr>
                <w:rFonts w:cstheme="minorHAnsi"/>
                <w:sz w:val="16"/>
                <w:szCs w:val="16"/>
              </w:rPr>
              <w:t>MŠ Dobroměřice</w:t>
            </w:r>
          </w:p>
        </w:tc>
      </w:tr>
      <w:tr w:rsidR="0007052E" w:rsidRPr="0085768F" w14:paraId="0D0A0CCD" w14:textId="77777777" w:rsidTr="00816F9E">
        <w:tc>
          <w:tcPr>
            <w:tcW w:w="3114" w:type="dxa"/>
          </w:tcPr>
          <w:p w14:paraId="08E7252C" w14:textId="77777777" w:rsidR="0007052E" w:rsidRPr="0085768F" w:rsidRDefault="0007052E" w:rsidP="0085768F">
            <w:pPr>
              <w:rPr>
                <w:rFonts w:cstheme="minorHAnsi"/>
                <w:sz w:val="16"/>
                <w:szCs w:val="16"/>
              </w:rPr>
            </w:pPr>
            <w:r w:rsidRPr="0085768F">
              <w:rPr>
                <w:rFonts w:cstheme="minorHAnsi"/>
                <w:sz w:val="16"/>
                <w:szCs w:val="16"/>
              </w:rPr>
              <w:t>Místo realizace</w:t>
            </w:r>
          </w:p>
        </w:tc>
        <w:tc>
          <w:tcPr>
            <w:tcW w:w="5948" w:type="dxa"/>
          </w:tcPr>
          <w:p w14:paraId="2689BC50"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4E18F64C" w14:textId="77777777" w:rsidTr="00816F9E">
        <w:trPr>
          <w:trHeight w:val="192"/>
        </w:trPr>
        <w:tc>
          <w:tcPr>
            <w:tcW w:w="3114" w:type="dxa"/>
          </w:tcPr>
          <w:p w14:paraId="5599CFBD" w14:textId="77777777" w:rsidR="0007052E" w:rsidRPr="0085768F" w:rsidRDefault="0007052E" w:rsidP="0085768F">
            <w:pPr>
              <w:rPr>
                <w:rFonts w:cstheme="minorHAnsi"/>
                <w:sz w:val="16"/>
                <w:szCs w:val="16"/>
              </w:rPr>
            </w:pPr>
            <w:r w:rsidRPr="0085768F">
              <w:rPr>
                <w:rFonts w:cstheme="minorHAnsi"/>
                <w:sz w:val="16"/>
                <w:szCs w:val="16"/>
              </w:rPr>
              <w:t>Cíl aktivity</w:t>
            </w:r>
          </w:p>
        </w:tc>
        <w:tc>
          <w:tcPr>
            <w:tcW w:w="5948" w:type="dxa"/>
          </w:tcPr>
          <w:p w14:paraId="08C37981" w14:textId="089C049A" w:rsidR="0007052E" w:rsidRPr="0085768F" w:rsidRDefault="0007052E" w:rsidP="0085768F">
            <w:pPr>
              <w:rPr>
                <w:rFonts w:cstheme="minorHAnsi"/>
                <w:sz w:val="16"/>
                <w:szCs w:val="16"/>
              </w:rPr>
            </w:pPr>
            <w:r w:rsidRPr="0085768F">
              <w:rPr>
                <w:rFonts w:cstheme="minorHAnsi"/>
                <w:sz w:val="16"/>
                <w:szCs w:val="16"/>
              </w:rPr>
              <w:t>Spolupráce pracovníků ve vzdělávání MŠ</w:t>
            </w:r>
          </w:p>
        </w:tc>
      </w:tr>
      <w:tr w:rsidR="0007052E" w:rsidRPr="0085768F" w14:paraId="0F45B33E" w14:textId="77777777" w:rsidTr="00816F9E">
        <w:tc>
          <w:tcPr>
            <w:tcW w:w="3114" w:type="dxa"/>
          </w:tcPr>
          <w:p w14:paraId="2EAD906F" w14:textId="77777777" w:rsidR="0007052E" w:rsidRPr="0085768F" w:rsidRDefault="0007052E" w:rsidP="0085768F">
            <w:pPr>
              <w:rPr>
                <w:rFonts w:cstheme="minorHAnsi"/>
                <w:sz w:val="16"/>
                <w:szCs w:val="16"/>
              </w:rPr>
            </w:pPr>
            <w:r w:rsidRPr="0085768F">
              <w:rPr>
                <w:rFonts w:cstheme="minorHAnsi"/>
                <w:sz w:val="16"/>
                <w:szCs w:val="16"/>
              </w:rPr>
              <w:t>Spolupráce</w:t>
            </w:r>
          </w:p>
        </w:tc>
        <w:tc>
          <w:tcPr>
            <w:tcW w:w="5948" w:type="dxa"/>
          </w:tcPr>
          <w:p w14:paraId="538ACF76"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5AAEE739" w14:textId="77777777" w:rsidTr="00816F9E">
        <w:trPr>
          <w:trHeight w:val="404"/>
        </w:trPr>
        <w:tc>
          <w:tcPr>
            <w:tcW w:w="3114" w:type="dxa"/>
          </w:tcPr>
          <w:p w14:paraId="7FFA0F09" w14:textId="77777777" w:rsidR="0007052E" w:rsidRPr="0085768F" w:rsidRDefault="0007052E" w:rsidP="0085768F">
            <w:pPr>
              <w:rPr>
                <w:rFonts w:cstheme="minorHAnsi"/>
                <w:sz w:val="16"/>
                <w:szCs w:val="16"/>
              </w:rPr>
            </w:pPr>
            <w:r w:rsidRPr="0085768F">
              <w:rPr>
                <w:rFonts w:cstheme="minorHAnsi"/>
                <w:sz w:val="16"/>
                <w:szCs w:val="16"/>
              </w:rPr>
              <w:t>Celkový rozpočet</w:t>
            </w:r>
          </w:p>
        </w:tc>
        <w:tc>
          <w:tcPr>
            <w:tcW w:w="5948" w:type="dxa"/>
          </w:tcPr>
          <w:p w14:paraId="371FD158" w14:textId="01B39065" w:rsidR="0007052E" w:rsidRPr="0085768F" w:rsidRDefault="0007052E" w:rsidP="0085768F">
            <w:pPr>
              <w:rPr>
                <w:rFonts w:cstheme="minorHAnsi"/>
                <w:sz w:val="16"/>
                <w:szCs w:val="16"/>
              </w:rPr>
            </w:pPr>
            <w:r w:rsidRPr="0085768F">
              <w:rPr>
                <w:rFonts w:cstheme="minorHAnsi"/>
                <w:sz w:val="16"/>
                <w:szCs w:val="16"/>
              </w:rPr>
              <w:t>7 850,-</w:t>
            </w:r>
          </w:p>
        </w:tc>
      </w:tr>
      <w:tr w:rsidR="0007052E" w:rsidRPr="0085768F" w14:paraId="3F059B78" w14:textId="77777777" w:rsidTr="00816F9E">
        <w:tc>
          <w:tcPr>
            <w:tcW w:w="3114" w:type="dxa"/>
          </w:tcPr>
          <w:p w14:paraId="02E94FC6" w14:textId="77777777" w:rsidR="0007052E" w:rsidRPr="0085768F" w:rsidRDefault="0007052E" w:rsidP="0085768F">
            <w:pPr>
              <w:rPr>
                <w:rFonts w:cstheme="minorHAnsi"/>
                <w:sz w:val="16"/>
                <w:szCs w:val="16"/>
              </w:rPr>
            </w:pPr>
            <w:r w:rsidRPr="0085768F">
              <w:rPr>
                <w:rFonts w:cstheme="minorHAnsi"/>
                <w:sz w:val="16"/>
                <w:szCs w:val="16"/>
              </w:rPr>
              <w:t>Zdroj financování</w:t>
            </w:r>
          </w:p>
        </w:tc>
        <w:tc>
          <w:tcPr>
            <w:tcW w:w="5948" w:type="dxa"/>
          </w:tcPr>
          <w:p w14:paraId="4BA61F25" w14:textId="0028D836" w:rsidR="0007052E" w:rsidRPr="0085768F" w:rsidRDefault="00C16909" w:rsidP="0085768F">
            <w:pPr>
              <w:rPr>
                <w:rFonts w:cstheme="minorHAnsi"/>
                <w:sz w:val="16"/>
                <w:szCs w:val="16"/>
              </w:rPr>
            </w:pPr>
            <w:r w:rsidRPr="0085768F">
              <w:rPr>
                <w:rFonts w:cstheme="minorHAnsi"/>
                <w:sz w:val="16"/>
                <w:szCs w:val="16"/>
              </w:rPr>
              <w:t>Šablony pro MŠ a ZŠ I – OP JAK</w:t>
            </w:r>
          </w:p>
        </w:tc>
      </w:tr>
      <w:tr w:rsidR="0007052E" w:rsidRPr="0085768F" w14:paraId="1A912EC5" w14:textId="77777777" w:rsidTr="00816F9E">
        <w:tc>
          <w:tcPr>
            <w:tcW w:w="3114" w:type="dxa"/>
          </w:tcPr>
          <w:p w14:paraId="552A30F2" w14:textId="77777777" w:rsidR="0007052E" w:rsidRPr="0085768F" w:rsidRDefault="0007052E" w:rsidP="0085768F">
            <w:pPr>
              <w:rPr>
                <w:rFonts w:cstheme="minorHAnsi"/>
                <w:sz w:val="16"/>
                <w:szCs w:val="16"/>
              </w:rPr>
            </w:pPr>
            <w:r w:rsidRPr="0085768F">
              <w:rPr>
                <w:rFonts w:cstheme="minorHAnsi"/>
                <w:sz w:val="16"/>
                <w:szCs w:val="16"/>
              </w:rPr>
              <w:t>Časový harmonogram</w:t>
            </w:r>
          </w:p>
        </w:tc>
        <w:tc>
          <w:tcPr>
            <w:tcW w:w="5948" w:type="dxa"/>
          </w:tcPr>
          <w:p w14:paraId="4EA49266" w14:textId="51645AA1" w:rsidR="0007052E" w:rsidRPr="0085768F" w:rsidRDefault="00E07529" w:rsidP="0085768F">
            <w:pPr>
              <w:rPr>
                <w:rFonts w:cstheme="minorHAnsi"/>
                <w:sz w:val="16"/>
                <w:szCs w:val="16"/>
              </w:rPr>
            </w:pPr>
            <w:r>
              <w:rPr>
                <w:rFonts w:cstheme="minorHAnsi"/>
                <w:sz w:val="16"/>
                <w:szCs w:val="16"/>
              </w:rPr>
              <w:t>2025</w:t>
            </w:r>
          </w:p>
        </w:tc>
      </w:tr>
      <w:tr w:rsidR="000C4947" w:rsidRPr="0085768F" w14:paraId="5548D924" w14:textId="77777777" w:rsidTr="00816F9E">
        <w:tc>
          <w:tcPr>
            <w:tcW w:w="3114" w:type="dxa"/>
          </w:tcPr>
          <w:p w14:paraId="4EBBFBA1" w14:textId="77777777" w:rsidR="000C4947" w:rsidRPr="0085768F" w:rsidRDefault="000C4947" w:rsidP="0085768F">
            <w:pPr>
              <w:rPr>
                <w:rFonts w:cstheme="minorHAnsi"/>
                <w:sz w:val="16"/>
                <w:szCs w:val="16"/>
              </w:rPr>
            </w:pPr>
            <w:r w:rsidRPr="0085768F">
              <w:rPr>
                <w:rFonts w:cstheme="minorHAnsi"/>
                <w:sz w:val="16"/>
                <w:szCs w:val="16"/>
              </w:rPr>
              <w:t>Cíl MAP:</w:t>
            </w:r>
          </w:p>
        </w:tc>
        <w:tc>
          <w:tcPr>
            <w:tcW w:w="5948" w:type="dxa"/>
          </w:tcPr>
          <w:p w14:paraId="1CB134F2" w14:textId="471ABCDF" w:rsidR="000C4947" w:rsidRPr="0085768F" w:rsidRDefault="000C4947" w:rsidP="0085768F">
            <w:pPr>
              <w:rPr>
                <w:rFonts w:cstheme="minorHAnsi"/>
                <w:sz w:val="16"/>
                <w:szCs w:val="16"/>
                <w:highlight w:val="blue"/>
              </w:rPr>
            </w:pPr>
            <w:r w:rsidRPr="0085768F">
              <w:rPr>
                <w:sz w:val="16"/>
                <w:szCs w:val="16"/>
              </w:rPr>
              <w:t>1.1 Podpora kvalitního inkluzivního a společného vzdělávání z hlediska odborně-personálních kapacit a specifického vybavení</w:t>
            </w:r>
          </w:p>
        </w:tc>
      </w:tr>
      <w:tr w:rsidR="000C4947" w:rsidRPr="0085768F" w14:paraId="48BB6A45" w14:textId="77777777" w:rsidTr="0085768F">
        <w:trPr>
          <w:trHeight w:val="297"/>
        </w:trPr>
        <w:tc>
          <w:tcPr>
            <w:tcW w:w="3114" w:type="dxa"/>
          </w:tcPr>
          <w:p w14:paraId="66BF20E1" w14:textId="77777777" w:rsidR="000C4947" w:rsidRPr="0085768F" w:rsidRDefault="000C4947" w:rsidP="0085768F">
            <w:pPr>
              <w:rPr>
                <w:rFonts w:cstheme="minorHAnsi"/>
                <w:sz w:val="16"/>
                <w:szCs w:val="16"/>
              </w:rPr>
            </w:pPr>
            <w:r w:rsidRPr="0085768F">
              <w:rPr>
                <w:rFonts w:cstheme="minorHAnsi"/>
                <w:sz w:val="16"/>
                <w:szCs w:val="16"/>
              </w:rPr>
              <w:t>Opatření MAP:</w:t>
            </w:r>
          </w:p>
        </w:tc>
        <w:tc>
          <w:tcPr>
            <w:tcW w:w="5948" w:type="dxa"/>
          </w:tcPr>
          <w:p w14:paraId="0C7A3E79" w14:textId="2EF1C074" w:rsidR="000C4947" w:rsidRPr="0085768F" w:rsidRDefault="000C4947" w:rsidP="0085768F">
            <w:pPr>
              <w:rPr>
                <w:rFonts w:cstheme="minorHAnsi"/>
                <w:sz w:val="16"/>
                <w:szCs w:val="16"/>
                <w:highlight w:val="blue"/>
              </w:rPr>
            </w:pPr>
            <w:r w:rsidRPr="0085768F">
              <w:rPr>
                <w:sz w:val="16"/>
                <w:szCs w:val="16"/>
              </w:rPr>
              <w:t>1.1.5 Podpora pedagogických, didaktických a manažerských kompetencí pracovníků v předškolním vzdělávání</w:t>
            </w:r>
          </w:p>
        </w:tc>
      </w:tr>
    </w:tbl>
    <w:p w14:paraId="27A3D275" w14:textId="77777777" w:rsidR="000C4947" w:rsidRPr="0085768F" w:rsidRDefault="000C4947" w:rsidP="0085768F">
      <w:pPr>
        <w:widowControl w:val="0"/>
        <w:spacing w:after="0" w:line="288" w:lineRule="auto"/>
        <w:rPr>
          <w:rFonts w:eastAsia="Arial" w:cstheme="minorHAnsi"/>
          <w:b/>
          <w:bCs/>
          <w:noProof/>
          <w:color w:val="FF0000"/>
          <w:sz w:val="16"/>
          <w:szCs w:val="16"/>
          <w:lang w:eastAsia="cs-CZ"/>
        </w:rPr>
      </w:pPr>
    </w:p>
    <w:p w14:paraId="6C8F25C1" w14:textId="77777777" w:rsidR="00C16909" w:rsidRPr="0085768F" w:rsidRDefault="00C16909"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07052E" w:rsidRPr="0085768F" w14:paraId="179D0C07" w14:textId="77777777" w:rsidTr="00816F9E">
        <w:tc>
          <w:tcPr>
            <w:tcW w:w="3114" w:type="dxa"/>
            <w:shd w:val="clear" w:color="auto" w:fill="002060"/>
          </w:tcPr>
          <w:p w14:paraId="26C7D28B" w14:textId="77777777" w:rsidR="0007052E" w:rsidRPr="0085768F" w:rsidRDefault="0007052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AE4D3C5" w14:textId="08421082" w:rsidR="0007052E" w:rsidRPr="0085768F" w:rsidRDefault="00C16909" w:rsidP="0085768F">
            <w:pPr>
              <w:rPr>
                <w:rFonts w:cstheme="minorHAnsi"/>
                <w:b/>
                <w:bCs/>
                <w:sz w:val="16"/>
                <w:szCs w:val="16"/>
              </w:rPr>
            </w:pPr>
            <w:r w:rsidRPr="0085768F">
              <w:rPr>
                <w:rFonts w:cstheme="minorHAnsi"/>
                <w:b/>
                <w:bCs/>
                <w:sz w:val="16"/>
                <w:szCs w:val="16"/>
              </w:rPr>
              <w:t>Šablony pro MŠ a ZŠ I – OP JAK</w:t>
            </w:r>
          </w:p>
        </w:tc>
      </w:tr>
      <w:tr w:rsidR="0007052E" w:rsidRPr="0085768F" w14:paraId="18531AD7" w14:textId="77777777" w:rsidTr="000C4947">
        <w:trPr>
          <w:trHeight w:val="210"/>
        </w:trPr>
        <w:tc>
          <w:tcPr>
            <w:tcW w:w="3114" w:type="dxa"/>
          </w:tcPr>
          <w:p w14:paraId="7EE32BC0" w14:textId="77777777" w:rsidR="0007052E" w:rsidRPr="0085768F" w:rsidRDefault="0007052E" w:rsidP="0085768F">
            <w:pPr>
              <w:rPr>
                <w:rFonts w:cstheme="minorHAnsi"/>
                <w:sz w:val="16"/>
                <w:szCs w:val="16"/>
              </w:rPr>
            </w:pPr>
            <w:r w:rsidRPr="0085768F">
              <w:rPr>
                <w:rFonts w:cstheme="minorHAnsi"/>
                <w:sz w:val="16"/>
                <w:szCs w:val="16"/>
              </w:rPr>
              <w:t>Charakteristika aktivity</w:t>
            </w:r>
          </w:p>
        </w:tc>
        <w:tc>
          <w:tcPr>
            <w:tcW w:w="5948" w:type="dxa"/>
          </w:tcPr>
          <w:p w14:paraId="6C126254" w14:textId="4D1C8720" w:rsidR="0007052E" w:rsidRPr="0085768F" w:rsidRDefault="0007052E" w:rsidP="0085768F">
            <w:pPr>
              <w:rPr>
                <w:rFonts w:cstheme="minorHAnsi"/>
                <w:sz w:val="16"/>
                <w:szCs w:val="16"/>
              </w:rPr>
            </w:pPr>
            <w:r w:rsidRPr="0085768F">
              <w:rPr>
                <w:rFonts w:cstheme="minorHAnsi"/>
                <w:sz w:val="16"/>
                <w:szCs w:val="16"/>
              </w:rPr>
              <w:t>Odborně zaměřená tematická a komunitní setkávání v MŠ</w:t>
            </w:r>
          </w:p>
        </w:tc>
      </w:tr>
      <w:tr w:rsidR="0007052E" w:rsidRPr="0085768F" w14:paraId="40BFDDE1" w14:textId="77777777" w:rsidTr="00816F9E">
        <w:tc>
          <w:tcPr>
            <w:tcW w:w="3114" w:type="dxa"/>
          </w:tcPr>
          <w:p w14:paraId="47397A5B" w14:textId="77777777" w:rsidR="0007052E" w:rsidRPr="0085768F" w:rsidRDefault="0007052E" w:rsidP="0085768F">
            <w:pPr>
              <w:rPr>
                <w:rFonts w:cstheme="minorHAnsi"/>
                <w:sz w:val="16"/>
                <w:szCs w:val="16"/>
              </w:rPr>
            </w:pPr>
            <w:r w:rsidRPr="0085768F">
              <w:rPr>
                <w:rFonts w:cstheme="minorHAnsi"/>
                <w:sz w:val="16"/>
                <w:szCs w:val="16"/>
              </w:rPr>
              <w:t>Realizátor nositel</w:t>
            </w:r>
          </w:p>
        </w:tc>
        <w:tc>
          <w:tcPr>
            <w:tcW w:w="5948" w:type="dxa"/>
          </w:tcPr>
          <w:p w14:paraId="0317BD25" w14:textId="77777777" w:rsidR="0007052E" w:rsidRPr="0085768F" w:rsidRDefault="0007052E" w:rsidP="0085768F">
            <w:pPr>
              <w:rPr>
                <w:rFonts w:cstheme="minorHAnsi"/>
                <w:sz w:val="16"/>
                <w:szCs w:val="16"/>
              </w:rPr>
            </w:pPr>
            <w:r w:rsidRPr="0085768F">
              <w:rPr>
                <w:rFonts w:cstheme="minorHAnsi"/>
                <w:sz w:val="16"/>
                <w:szCs w:val="16"/>
              </w:rPr>
              <w:t>MŠ Dobroměřice</w:t>
            </w:r>
          </w:p>
        </w:tc>
      </w:tr>
      <w:tr w:rsidR="0007052E" w:rsidRPr="0085768F" w14:paraId="7B4DD850" w14:textId="77777777" w:rsidTr="00816F9E">
        <w:tc>
          <w:tcPr>
            <w:tcW w:w="3114" w:type="dxa"/>
          </w:tcPr>
          <w:p w14:paraId="1BAFC561" w14:textId="77777777" w:rsidR="0007052E" w:rsidRPr="0085768F" w:rsidRDefault="0007052E" w:rsidP="0085768F">
            <w:pPr>
              <w:rPr>
                <w:rFonts w:cstheme="minorHAnsi"/>
                <w:sz w:val="16"/>
                <w:szCs w:val="16"/>
              </w:rPr>
            </w:pPr>
            <w:r w:rsidRPr="0085768F">
              <w:rPr>
                <w:rFonts w:cstheme="minorHAnsi"/>
                <w:sz w:val="16"/>
                <w:szCs w:val="16"/>
              </w:rPr>
              <w:t>Místo realizace</w:t>
            </w:r>
          </w:p>
        </w:tc>
        <w:tc>
          <w:tcPr>
            <w:tcW w:w="5948" w:type="dxa"/>
          </w:tcPr>
          <w:p w14:paraId="4133CD0A"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321C4FDB" w14:textId="77777777" w:rsidTr="00816F9E">
        <w:trPr>
          <w:trHeight w:val="192"/>
        </w:trPr>
        <w:tc>
          <w:tcPr>
            <w:tcW w:w="3114" w:type="dxa"/>
          </w:tcPr>
          <w:p w14:paraId="7470738A" w14:textId="77777777" w:rsidR="0007052E" w:rsidRPr="0085768F" w:rsidRDefault="0007052E" w:rsidP="0085768F">
            <w:pPr>
              <w:rPr>
                <w:rFonts w:cstheme="minorHAnsi"/>
                <w:sz w:val="16"/>
                <w:szCs w:val="16"/>
              </w:rPr>
            </w:pPr>
            <w:r w:rsidRPr="0085768F">
              <w:rPr>
                <w:rFonts w:cstheme="minorHAnsi"/>
                <w:sz w:val="16"/>
                <w:szCs w:val="16"/>
              </w:rPr>
              <w:t>Cíl aktivity</w:t>
            </w:r>
          </w:p>
        </w:tc>
        <w:tc>
          <w:tcPr>
            <w:tcW w:w="5948" w:type="dxa"/>
          </w:tcPr>
          <w:p w14:paraId="190D665A" w14:textId="1BAAAF71" w:rsidR="0007052E" w:rsidRPr="0085768F" w:rsidRDefault="0007052E" w:rsidP="0085768F">
            <w:pPr>
              <w:rPr>
                <w:rFonts w:cstheme="minorHAnsi"/>
                <w:sz w:val="16"/>
                <w:szCs w:val="16"/>
              </w:rPr>
            </w:pPr>
            <w:r w:rsidRPr="0085768F">
              <w:rPr>
                <w:rFonts w:cstheme="minorHAnsi"/>
                <w:sz w:val="16"/>
                <w:szCs w:val="16"/>
              </w:rPr>
              <w:t>Odborně zaměřená tematická a komunitní setkávání v MŠ</w:t>
            </w:r>
          </w:p>
        </w:tc>
      </w:tr>
      <w:tr w:rsidR="0007052E" w:rsidRPr="0085768F" w14:paraId="39EAC251" w14:textId="77777777" w:rsidTr="00816F9E">
        <w:tc>
          <w:tcPr>
            <w:tcW w:w="3114" w:type="dxa"/>
          </w:tcPr>
          <w:p w14:paraId="03305124" w14:textId="77777777" w:rsidR="0007052E" w:rsidRPr="0085768F" w:rsidRDefault="0007052E" w:rsidP="0085768F">
            <w:pPr>
              <w:rPr>
                <w:rFonts w:cstheme="minorHAnsi"/>
                <w:sz w:val="16"/>
                <w:szCs w:val="16"/>
              </w:rPr>
            </w:pPr>
            <w:r w:rsidRPr="0085768F">
              <w:rPr>
                <w:rFonts w:cstheme="minorHAnsi"/>
                <w:sz w:val="16"/>
                <w:szCs w:val="16"/>
              </w:rPr>
              <w:t>Spolupráce</w:t>
            </w:r>
          </w:p>
        </w:tc>
        <w:tc>
          <w:tcPr>
            <w:tcW w:w="5948" w:type="dxa"/>
          </w:tcPr>
          <w:p w14:paraId="6FA5779D"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03CD6579" w14:textId="77777777" w:rsidTr="000C4947">
        <w:trPr>
          <w:trHeight w:val="330"/>
        </w:trPr>
        <w:tc>
          <w:tcPr>
            <w:tcW w:w="3114" w:type="dxa"/>
          </w:tcPr>
          <w:p w14:paraId="7E2D66C7" w14:textId="77777777" w:rsidR="0007052E" w:rsidRPr="0085768F" w:rsidRDefault="0007052E" w:rsidP="0085768F">
            <w:pPr>
              <w:rPr>
                <w:rFonts w:cstheme="minorHAnsi"/>
                <w:sz w:val="16"/>
                <w:szCs w:val="16"/>
              </w:rPr>
            </w:pPr>
            <w:r w:rsidRPr="0085768F">
              <w:rPr>
                <w:rFonts w:cstheme="minorHAnsi"/>
                <w:sz w:val="16"/>
                <w:szCs w:val="16"/>
              </w:rPr>
              <w:t>Celkový rozpočet</w:t>
            </w:r>
          </w:p>
        </w:tc>
        <w:tc>
          <w:tcPr>
            <w:tcW w:w="5948" w:type="dxa"/>
          </w:tcPr>
          <w:p w14:paraId="2ECCD9D4" w14:textId="284E3689" w:rsidR="0007052E" w:rsidRPr="0085768F" w:rsidRDefault="0007052E" w:rsidP="0085768F">
            <w:pPr>
              <w:rPr>
                <w:rFonts w:cstheme="minorHAnsi"/>
                <w:sz w:val="16"/>
                <w:szCs w:val="16"/>
              </w:rPr>
            </w:pPr>
            <w:r w:rsidRPr="0085768F">
              <w:rPr>
                <w:rFonts w:cstheme="minorHAnsi"/>
                <w:sz w:val="16"/>
                <w:szCs w:val="16"/>
              </w:rPr>
              <w:t>1 463,-</w:t>
            </w:r>
          </w:p>
        </w:tc>
      </w:tr>
      <w:tr w:rsidR="0007052E" w:rsidRPr="0085768F" w14:paraId="33F87006" w14:textId="77777777" w:rsidTr="00816F9E">
        <w:tc>
          <w:tcPr>
            <w:tcW w:w="3114" w:type="dxa"/>
          </w:tcPr>
          <w:p w14:paraId="79BA830F" w14:textId="77777777" w:rsidR="0007052E" w:rsidRPr="0085768F" w:rsidRDefault="0007052E" w:rsidP="0085768F">
            <w:pPr>
              <w:rPr>
                <w:rFonts w:cstheme="minorHAnsi"/>
                <w:sz w:val="16"/>
                <w:szCs w:val="16"/>
              </w:rPr>
            </w:pPr>
            <w:r w:rsidRPr="0085768F">
              <w:rPr>
                <w:rFonts w:cstheme="minorHAnsi"/>
                <w:sz w:val="16"/>
                <w:szCs w:val="16"/>
              </w:rPr>
              <w:t>Zdroj financování</w:t>
            </w:r>
          </w:p>
        </w:tc>
        <w:tc>
          <w:tcPr>
            <w:tcW w:w="5948" w:type="dxa"/>
          </w:tcPr>
          <w:p w14:paraId="0342C7D2" w14:textId="2D49F07C" w:rsidR="0007052E" w:rsidRPr="0085768F" w:rsidRDefault="00C16909" w:rsidP="0085768F">
            <w:pPr>
              <w:rPr>
                <w:rFonts w:cstheme="minorHAnsi"/>
                <w:sz w:val="16"/>
                <w:szCs w:val="16"/>
              </w:rPr>
            </w:pPr>
            <w:r w:rsidRPr="0085768F">
              <w:rPr>
                <w:rFonts w:cstheme="minorHAnsi"/>
                <w:sz w:val="16"/>
                <w:szCs w:val="16"/>
              </w:rPr>
              <w:t>Šablony pro MŠ a ZŠ I – OP JAK</w:t>
            </w:r>
          </w:p>
        </w:tc>
      </w:tr>
      <w:tr w:rsidR="0007052E" w:rsidRPr="0085768F" w14:paraId="64FAF379" w14:textId="77777777" w:rsidTr="00816F9E">
        <w:tc>
          <w:tcPr>
            <w:tcW w:w="3114" w:type="dxa"/>
          </w:tcPr>
          <w:p w14:paraId="5CEE5A84" w14:textId="77777777" w:rsidR="0007052E" w:rsidRPr="0085768F" w:rsidRDefault="0007052E" w:rsidP="0085768F">
            <w:pPr>
              <w:rPr>
                <w:rFonts w:cstheme="minorHAnsi"/>
                <w:sz w:val="16"/>
                <w:szCs w:val="16"/>
              </w:rPr>
            </w:pPr>
            <w:r w:rsidRPr="0085768F">
              <w:rPr>
                <w:rFonts w:cstheme="minorHAnsi"/>
                <w:sz w:val="16"/>
                <w:szCs w:val="16"/>
              </w:rPr>
              <w:t>Časový harmonogram</w:t>
            </w:r>
          </w:p>
        </w:tc>
        <w:tc>
          <w:tcPr>
            <w:tcW w:w="5948" w:type="dxa"/>
          </w:tcPr>
          <w:p w14:paraId="3F135D9C" w14:textId="1A5C531E" w:rsidR="0007052E" w:rsidRPr="0085768F" w:rsidRDefault="00E07529" w:rsidP="0085768F">
            <w:pPr>
              <w:rPr>
                <w:rFonts w:cstheme="minorHAnsi"/>
                <w:sz w:val="16"/>
                <w:szCs w:val="16"/>
              </w:rPr>
            </w:pPr>
            <w:r>
              <w:rPr>
                <w:rFonts w:cstheme="minorHAnsi"/>
                <w:sz w:val="16"/>
                <w:szCs w:val="16"/>
              </w:rPr>
              <w:t>2025</w:t>
            </w:r>
          </w:p>
        </w:tc>
      </w:tr>
      <w:tr w:rsidR="000C4947" w:rsidRPr="0085768F" w14:paraId="310099C5" w14:textId="77777777" w:rsidTr="00816F9E">
        <w:tc>
          <w:tcPr>
            <w:tcW w:w="3114" w:type="dxa"/>
          </w:tcPr>
          <w:p w14:paraId="0A5B65F1" w14:textId="77777777" w:rsidR="000C4947" w:rsidRPr="0085768F" w:rsidRDefault="000C4947" w:rsidP="0085768F">
            <w:pPr>
              <w:rPr>
                <w:rFonts w:cstheme="minorHAnsi"/>
                <w:sz w:val="16"/>
                <w:szCs w:val="16"/>
              </w:rPr>
            </w:pPr>
            <w:r w:rsidRPr="0085768F">
              <w:rPr>
                <w:rFonts w:cstheme="minorHAnsi"/>
                <w:sz w:val="16"/>
                <w:szCs w:val="16"/>
              </w:rPr>
              <w:t>Cíl MAP:</w:t>
            </w:r>
          </w:p>
        </w:tc>
        <w:tc>
          <w:tcPr>
            <w:tcW w:w="5948" w:type="dxa"/>
          </w:tcPr>
          <w:p w14:paraId="6F628120" w14:textId="2B3F2FEC" w:rsidR="000C4947" w:rsidRPr="0085768F" w:rsidRDefault="000C4947" w:rsidP="0085768F">
            <w:pPr>
              <w:rPr>
                <w:rFonts w:cstheme="minorHAnsi"/>
                <w:sz w:val="16"/>
                <w:szCs w:val="16"/>
                <w:highlight w:val="blue"/>
              </w:rPr>
            </w:pPr>
            <w:r w:rsidRPr="0085768F">
              <w:rPr>
                <w:sz w:val="16"/>
                <w:szCs w:val="16"/>
              </w:rPr>
              <w:t>1.1 Podpora kvalitního inkluzivního a společného vzdělávání z hlediska odborně-personálních kapacit a specifického vybavení</w:t>
            </w:r>
          </w:p>
        </w:tc>
      </w:tr>
      <w:tr w:rsidR="000C4947" w:rsidRPr="0085768F" w14:paraId="1CA0B6C2" w14:textId="77777777" w:rsidTr="00816F9E">
        <w:trPr>
          <w:trHeight w:val="471"/>
        </w:trPr>
        <w:tc>
          <w:tcPr>
            <w:tcW w:w="3114" w:type="dxa"/>
          </w:tcPr>
          <w:p w14:paraId="7F17D8D4" w14:textId="77777777" w:rsidR="000C4947" w:rsidRPr="0085768F" w:rsidRDefault="000C4947" w:rsidP="0085768F">
            <w:pPr>
              <w:rPr>
                <w:rFonts w:cstheme="minorHAnsi"/>
                <w:sz w:val="16"/>
                <w:szCs w:val="16"/>
              </w:rPr>
            </w:pPr>
            <w:r w:rsidRPr="0085768F">
              <w:rPr>
                <w:rFonts w:cstheme="minorHAnsi"/>
                <w:sz w:val="16"/>
                <w:szCs w:val="16"/>
              </w:rPr>
              <w:t>Opatření MAP:</w:t>
            </w:r>
          </w:p>
        </w:tc>
        <w:tc>
          <w:tcPr>
            <w:tcW w:w="5948" w:type="dxa"/>
          </w:tcPr>
          <w:p w14:paraId="521D5F50" w14:textId="76C62904" w:rsidR="00C16909" w:rsidRPr="0085768F" w:rsidRDefault="00C16909" w:rsidP="0085768F">
            <w:pPr>
              <w:rPr>
                <w:sz w:val="16"/>
                <w:szCs w:val="16"/>
              </w:rPr>
            </w:pPr>
            <w:r w:rsidRPr="0085768F">
              <w:rPr>
                <w:sz w:val="16"/>
                <w:szCs w:val="16"/>
              </w:rPr>
              <w:t>1.1.4 Individuální aktivity jednotlivých subjektů předškolního vzdělávání v oblasti inkluze vedoucí k rozvoji potenciálu každého žáka</w:t>
            </w:r>
          </w:p>
          <w:p w14:paraId="2B7402EB" w14:textId="089B8A82" w:rsidR="000C4947" w:rsidRPr="0085768F" w:rsidRDefault="000C4947" w:rsidP="0085768F">
            <w:pPr>
              <w:rPr>
                <w:rFonts w:cstheme="minorHAnsi"/>
                <w:sz w:val="16"/>
                <w:szCs w:val="16"/>
                <w:highlight w:val="blue"/>
              </w:rPr>
            </w:pPr>
            <w:r w:rsidRPr="0085768F">
              <w:rPr>
                <w:sz w:val="16"/>
                <w:szCs w:val="16"/>
              </w:rPr>
              <w:t>1.1.5 Podpora pedagogických, didaktických a manažerských kompetencí pracovníků v předškolním vzdělávání</w:t>
            </w:r>
          </w:p>
        </w:tc>
      </w:tr>
    </w:tbl>
    <w:p w14:paraId="73DEAA8F" w14:textId="77777777" w:rsidR="0007052E" w:rsidRPr="0085768F" w:rsidRDefault="0007052E"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07052E" w:rsidRPr="0085768F" w14:paraId="18D1DCE2" w14:textId="77777777" w:rsidTr="00816F9E">
        <w:tc>
          <w:tcPr>
            <w:tcW w:w="3114" w:type="dxa"/>
            <w:shd w:val="clear" w:color="auto" w:fill="002060"/>
          </w:tcPr>
          <w:p w14:paraId="684DB208" w14:textId="77777777" w:rsidR="0007052E" w:rsidRPr="0085768F" w:rsidRDefault="0007052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7B3D3D2" w14:textId="37B9D246" w:rsidR="0007052E" w:rsidRPr="0085768F" w:rsidRDefault="0007052E" w:rsidP="0085768F">
            <w:pPr>
              <w:rPr>
                <w:rFonts w:cstheme="minorHAnsi"/>
                <w:b/>
                <w:bCs/>
                <w:sz w:val="16"/>
                <w:szCs w:val="16"/>
              </w:rPr>
            </w:pPr>
            <w:r w:rsidRPr="0085768F">
              <w:rPr>
                <w:rFonts w:cstheme="minorHAnsi"/>
                <w:b/>
                <w:bCs/>
                <w:sz w:val="16"/>
                <w:szCs w:val="16"/>
              </w:rPr>
              <w:t xml:space="preserve">Osobní rozvoj PP </w:t>
            </w:r>
          </w:p>
        </w:tc>
      </w:tr>
      <w:tr w:rsidR="0007052E" w:rsidRPr="0085768F" w14:paraId="63B9C4CD" w14:textId="77777777" w:rsidTr="000C4947">
        <w:trPr>
          <w:trHeight w:val="244"/>
        </w:trPr>
        <w:tc>
          <w:tcPr>
            <w:tcW w:w="3114" w:type="dxa"/>
          </w:tcPr>
          <w:p w14:paraId="4613896A" w14:textId="77777777" w:rsidR="0007052E" w:rsidRPr="0085768F" w:rsidRDefault="0007052E" w:rsidP="0085768F">
            <w:pPr>
              <w:rPr>
                <w:rFonts w:cstheme="minorHAnsi"/>
                <w:sz w:val="16"/>
                <w:szCs w:val="16"/>
              </w:rPr>
            </w:pPr>
            <w:r w:rsidRPr="0085768F">
              <w:rPr>
                <w:rFonts w:cstheme="minorHAnsi"/>
                <w:sz w:val="16"/>
                <w:szCs w:val="16"/>
              </w:rPr>
              <w:t>Charakteristika aktivity</w:t>
            </w:r>
          </w:p>
        </w:tc>
        <w:tc>
          <w:tcPr>
            <w:tcW w:w="5948" w:type="dxa"/>
          </w:tcPr>
          <w:p w14:paraId="768B9400" w14:textId="4404B943" w:rsidR="0007052E" w:rsidRPr="0085768F" w:rsidRDefault="0007052E" w:rsidP="0085768F">
            <w:pPr>
              <w:rPr>
                <w:rFonts w:cstheme="minorHAnsi"/>
                <w:sz w:val="16"/>
                <w:szCs w:val="16"/>
              </w:rPr>
            </w:pPr>
            <w:r w:rsidRPr="0085768F">
              <w:rPr>
                <w:rFonts w:cstheme="minorHAnsi"/>
                <w:sz w:val="16"/>
                <w:szCs w:val="16"/>
              </w:rPr>
              <w:t>Osobní rozvoj PP</w:t>
            </w:r>
          </w:p>
        </w:tc>
      </w:tr>
      <w:tr w:rsidR="0007052E" w:rsidRPr="0085768F" w14:paraId="199B9C22" w14:textId="77777777" w:rsidTr="00816F9E">
        <w:tc>
          <w:tcPr>
            <w:tcW w:w="3114" w:type="dxa"/>
          </w:tcPr>
          <w:p w14:paraId="68BFCF9A" w14:textId="77777777" w:rsidR="0007052E" w:rsidRPr="0085768F" w:rsidRDefault="0007052E" w:rsidP="0085768F">
            <w:pPr>
              <w:rPr>
                <w:rFonts w:cstheme="minorHAnsi"/>
                <w:sz w:val="16"/>
                <w:szCs w:val="16"/>
              </w:rPr>
            </w:pPr>
            <w:r w:rsidRPr="0085768F">
              <w:rPr>
                <w:rFonts w:cstheme="minorHAnsi"/>
                <w:sz w:val="16"/>
                <w:szCs w:val="16"/>
              </w:rPr>
              <w:t>Realizátor nositel</w:t>
            </w:r>
          </w:p>
        </w:tc>
        <w:tc>
          <w:tcPr>
            <w:tcW w:w="5948" w:type="dxa"/>
          </w:tcPr>
          <w:p w14:paraId="218C2CB3" w14:textId="77777777" w:rsidR="0007052E" w:rsidRPr="0085768F" w:rsidRDefault="0007052E" w:rsidP="0085768F">
            <w:pPr>
              <w:rPr>
                <w:rFonts w:cstheme="minorHAnsi"/>
                <w:sz w:val="16"/>
                <w:szCs w:val="16"/>
              </w:rPr>
            </w:pPr>
            <w:r w:rsidRPr="0085768F">
              <w:rPr>
                <w:rFonts w:cstheme="minorHAnsi"/>
                <w:sz w:val="16"/>
                <w:szCs w:val="16"/>
              </w:rPr>
              <w:t>MŠ Dobroměřice</w:t>
            </w:r>
          </w:p>
        </w:tc>
      </w:tr>
      <w:tr w:rsidR="0007052E" w:rsidRPr="0085768F" w14:paraId="5871B578" w14:textId="77777777" w:rsidTr="00816F9E">
        <w:tc>
          <w:tcPr>
            <w:tcW w:w="3114" w:type="dxa"/>
          </w:tcPr>
          <w:p w14:paraId="01C1744F" w14:textId="77777777" w:rsidR="0007052E" w:rsidRPr="0085768F" w:rsidRDefault="0007052E" w:rsidP="0085768F">
            <w:pPr>
              <w:rPr>
                <w:rFonts w:cstheme="minorHAnsi"/>
                <w:sz w:val="16"/>
                <w:szCs w:val="16"/>
              </w:rPr>
            </w:pPr>
            <w:r w:rsidRPr="0085768F">
              <w:rPr>
                <w:rFonts w:cstheme="minorHAnsi"/>
                <w:sz w:val="16"/>
                <w:szCs w:val="16"/>
              </w:rPr>
              <w:t>Místo realizace</w:t>
            </w:r>
          </w:p>
        </w:tc>
        <w:tc>
          <w:tcPr>
            <w:tcW w:w="5948" w:type="dxa"/>
          </w:tcPr>
          <w:p w14:paraId="7597B7C3"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3980B1FE" w14:textId="77777777" w:rsidTr="00816F9E">
        <w:trPr>
          <w:trHeight w:val="192"/>
        </w:trPr>
        <w:tc>
          <w:tcPr>
            <w:tcW w:w="3114" w:type="dxa"/>
          </w:tcPr>
          <w:p w14:paraId="1D4B904B" w14:textId="77777777" w:rsidR="0007052E" w:rsidRPr="0085768F" w:rsidRDefault="0007052E" w:rsidP="0085768F">
            <w:pPr>
              <w:rPr>
                <w:rFonts w:cstheme="minorHAnsi"/>
                <w:sz w:val="16"/>
                <w:szCs w:val="16"/>
              </w:rPr>
            </w:pPr>
            <w:r w:rsidRPr="0085768F">
              <w:rPr>
                <w:rFonts w:cstheme="minorHAnsi"/>
                <w:sz w:val="16"/>
                <w:szCs w:val="16"/>
              </w:rPr>
              <w:t>Cíl aktivity</w:t>
            </w:r>
          </w:p>
        </w:tc>
        <w:tc>
          <w:tcPr>
            <w:tcW w:w="5948" w:type="dxa"/>
          </w:tcPr>
          <w:p w14:paraId="76EB3C99" w14:textId="0AF22784" w:rsidR="0007052E" w:rsidRPr="0085768F" w:rsidRDefault="0007052E" w:rsidP="0085768F">
            <w:pPr>
              <w:rPr>
                <w:rFonts w:cstheme="minorHAnsi"/>
                <w:sz w:val="16"/>
                <w:szCs w:val="16"/>
              </w:rPr>
            </w:pPr>
            <w:r w:rsidRPr="0085768F">
              <w:rPr>
                <w:rFonts w:cstheme="minorHAnsi"/>
                <w:sz w:val="16"/>
                <w:szCs w:val="16"/>
              </w:rPr>
              <w:t xml:space="preserve">Osobní rozvoj PP dle </w:t>
            </w:r>
            <w:r w:rsidR="002A3B8D" w:rsidRPr="0085768F">
              <w:rPr>
                <w:rFonts w:cstheme="minorHAnsi"/>
                <w:sz w:val="16"/>
                <w:szCs w:val="16"/>
              </w:rPr>
              <w:t xml:space="preserve">aktuální </w:t>
            </w:r>
            <w:r w:rsidRPr="0085768F">
              <w:rPr>
                <w:rFonts w:cstheme="minorHAnsi"/>
                <w:sz w:val="16"/>
                <w:szCs w:val="16"/>
              </w:rPr>
              <w:t>nabídky</w:t>
            </w:r>
          </w:p>
        </w:tc>
      </w:tr>
      <w:tr w:rsidR="0007052E" w:rsidRPr="0085768F" w14:paraId="2AC6B955" w14:textId="77777777" w:rsidTr="00816F9E">
        <w:tc>
          <w:tcPr>
            <w:tcW w:w="3114" w:type="dxa"/>
          </w:tcPr>
          <w:p w14:paraId="19393338" w14:textId="77777777" w:rsidR="0007052E" w:rsidRPr="0085768F" w:rsidRDefault="0007052E" w:rsidP="0085768F">
            <w:pPr>
              <w:rPr>
                <w:rFonts w:cstheme="minorHAnsi"/>
                <w:sz w:val="16"/>
                <w:szCs w:val="16"/>
              </w:rPr>
            </w:pPr>
            <w:r w:rsidRPr="0085768F">
              <w:rPr>
                <w:rFonts w:cstheme="minorHAnsi"/>
                <w:sz w:val="16"/>
                <w:szCs w:val="16"/>
              </w:rPr>
              <w:t>Spolupráce</w:t>
            </w:r>
          </w:p>
        </w:tc>
        <w:tc>
          <w:tcPr>
            <w:tcW w:w="5948" w:type="dxa"/>
          </w:tcPr>
          <w:p w14:paraId="426EABEF"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59BDAFB7" w14:textId="77777777" w:rsidTr="00816F9E">
        <w:trPr>
          <w:trHeight w:val="404"/>
        </w:trPr>
        <w:tc>
          <w:tcPr>
            <w:tcW w:w="3114" w:type="dxa"/>
          </w:tcPr>
          <w:p w14:paraId="24C0ACA0" w14:textId="77777777" w:rsidR="0007052E" w:rsidRPr="0085768F" w:rsidRDefault="0007052E" w:rsidP="0085768F">
            <w:pPr>
              <w:rPr>
                <w:rFonts w:cstheme="minorHAnsi"/>
                <w:sz w:val="16"/>
                <w:szCs w:val="16"/>
              </w:rPr>
            </w:pPr>
            <w:r w:rsidRPr="0085768F">
              <w:rPr>
                <w:rFonts w:cstheme="minorHAnsi"/>
                <w:sz w:val="16"/>
                <w:szCs w:val="16"/>
              </w:rPr>
              <w:t>Celkový rozpočet</w:t>
            </w:r>
          </w:p>
        </w:tc>
        <w:tc>
          <w:tcPr>
            <w:tcW w:w="5948" w:type="dxa"/>
          </w:tcPr>
          <w:p w14:paraId="0EAB3930" w14:textId="6EAE3D09" w:rsidR="0007052E" w:rsidRPr="0085768F" w:rsidRDefault="0007052E" w:rsidP="0085768F">
            <w:pPr>
              <w:rPr>
                <w:rFonts w:cstheme="minorHAnsi"/>
                <w:sz w:val="16"/>
                <w:szCs w:val="16"/>
              </w:rPr>
            </w:pPr>
            <w:r w:rsidRPr="0085768F">
              <w:rPr>
                <w:rFonts w:cstheme="minorHAnsi"/>
                <w:sz w:val="16"/>
                <w:szCs w:val="16"/>
              </w:rPr>
              <w:t xml:space="preserve">3000,- </w:t>
            </w:r>
          </w:p>
        </w:tc>
      </w:tr>
      <w:tr w:rsidR="0007052E" w:rsidRPr="0085768F" w14:paraId="4ABD382D" w14:textId="77777777" w:rsidTr="00816F9E">
        <w:tc>
          <w:tcPr>
            <w:tcW w:w="3114" w:type="dxa"/>
          </w:tcPr>
          <w:p w14:paraId="5D0AF20B" w14:textId="77777777" w:rsidR="0007052E" w:rsidRPr="0085768F" w:rsidRDefault="0007052E" w:rsidP="0085768F">
            <w:pPr>
              <w:rPr>
                <w:rFonts w:cstheme="minorHAnsi"/>
                <w:sz w:val="16"/>
                <w:szCs w:val="16"/>
              </w:rPr>
            </w:pPr>
            <w:r w:rsidRPr="0085768F">
              <w:rPr>
                <w:rFonts w:cstheme="minorHAnsi"/>
                <w:sz w:val="16"/>
                <w:szCs w:val="16"/>
              </w:rPr>
              <w:t>Zdroj financování</w:t>
            </w:r>
          </w:p>
        </w:tc>
        <w:tc>
          <w:tcPr>
            <w:tcW w:w="5948" w:type="dxa"/>
          </w:tcPr>
          <w:p w14:paraId="07F485CA" w14:textId="4F854579" w:rsidR="0007052E" w:rsidRPr="0085768F" w:rsidRDefault="0007052E" w:rsidP="0085768F">
            <w:pPr>
              <w:rPr>
                <w:rFonts w:cstheme="minorHAnsi"/>
                <w:sz w:val="16"/>
                <w:szCs w:val="16"/>
              </w:rPr>
            </w:pPr>
            <w:r w:rsidRPr="0085768F">
              <w:rPr>
                <w:rFonts w:cstheme="minorHAnsi"/>
                <w:sz w:val="16"/>
                <w:szCs w:val="16"/>
              </w:rPr>
              <w:t>Rozpočet MŠ</w:t>
            </w:r>
          </w:p>
        </w:tc>
      </w:tr>
      <w:tr w:rsidR="0007052E" w:rsidRPr="0085768F" w14:paraId="538D9D0B" w14:textId="77777777" w:rsidTr="00816F9E">
        <w:tc>
          <w:tcPr>
            <w:tcW w:w="3114" w:type="dxa"/>
          </w:tcPr>
          <w:p w14:paraId="5820ED1D" w14:textId="77777777" w:rsidR="0007052E" w:rsidRPr="0085768F" w:rsidRDefault="0007052E" w:rsidP="0085768F">
            <w:pPr>
              <w:rPr>
                <w:rFonts w:cstheme="minorHAnsi"/>
                <w:sz w:val="16"/>
                <w:szCs w:val="16"/>
              </w:rPr>
            </w:pPr>
            <w:r w:rsidRPr="0085768F">
              <w:rPr>
                <w:rFonts w:cstheme="minorHAnsi"/>
                <w:sz w:val="16"/>
                <w:szCs w:val="16"/>
              </w:rPr>
              <w:t>Časový harmonogram</w:t>
            </w:r>
          </w:p>
        </w:tc>
        <w:tc>
          <w:tcPr>
            <w:tcW w:w="5948" w:type="dxa"/>
          </w:tcPr>
          <w:p w14:paraId="0235586A" w14:textId="4B309401" w:rsidR="0007052E" w:rsidRPr="0085768F" w:rsidRDefault="00E07529" w:rsidP="0085768F">
            <w:pPr>
              <w:rPr>
                <w:rFonts w:cstheme="minorHAnsi"/>
                <w:sz w:val="16"/>
                <w:szCs w:val="16"/>
              </w:rPr>
            </w:pPr>
            <w:r>
              <w:rPr>
                <w:rFonts w:cstheme="minorHAnsi"/>
                <w:sz w:val="16"/>
                <w:szCs w:val="16"/>
              </w:rPr>
              <w:t>2025</w:t>
            </w:r>
          </w:p>
        </w:tc>
      </w:tr>
      <w:tr w:rsidR="000C4947" w:rsidRPr="0085768F" w14:paraId="7FEF52A5" w14:textId="77777777" w:rsidTr="00816F9E">
        <w:tc>
          <w:tcPr>
            <w:tcW w:w="3114" w:type="dxa"/>
          </w:tcPr>
          <w:p w14:paraId="7ACE9439" w14:textId="77777777" w:rsidR="000C4947" w:rsidRPr="0085768F" w:rsidRDefault="000C4947" w:rsidP="0085768F">
            <w:pPr>
              <w:rPr>
                <w:rFonts w:cstheme="minorHAnsi"/>
                <w:sz w:val="16"/>
                <w:szCs w:val="16"/>
              </w:rPr>
            </w:pPr>
            <w:r w:rsidRPr="0085768F">
              <w:rPr>
                <w:rFonts w:cstheme="minorHAnsi"/>
                <w:sz w:val="16"/>
                <w:szCs w:val="16"/>
              </w:rPr>
              <w:t>Cíl MAP:</w:t>
            </w:r>
          </w:p>
        </w:tc>
        <w:tc>
          <w:tcPr>
            <w:tcW w:w="5948" w:type="dxa"/>
          </w:tcPr>
          <w:p w14:paraId="62194EC2" w14:textId="43485772" w:rsidR="000C4947" w:rsidRPr="0085768F" w:rsidRDefault="000C4947" w:rsidP="0085768F">
            <w:pPr>
              <w:rPr>
                <w:rFonts w:cstheme="minorHAnsi"/>
                <w:sz w:val="16"/>
                <w:szCs w:val="16"/>
                <w:highlight w:val="blue"/>
              </w:rPr>
            </w:pPr>
            <w:r w:rsidRPr="0085768F">
              <w:rPr>
                <w:sz w:val="16"/>
                <w:szCs w:val="16"/>
              </w:rPr>
              <w:t>1.1 Podpora kvalitního inkluzivního a společného vzdělávání z hlediska odborně-personálních kapacit a specifického vybavení</w:t>
            </w:r>
          </w:p>
        </w:tc>
      </w:tr>
      <w:tr w:rsidR="000C4947" w:rsidRPr="0085768F" w14:paraId="05EF7046" w14:textId="77777777" w:rsidTr="0085768F">
        <w:trPr>
          <w:trHeight w:val="334"/>
        </w:trPr>
        <w:tc>
          <w:tcPr>
            <w:tcW w:w="3114" w:type="dxa"/>
          </w:tcPr>
          <w:p w14:paraId="1B4292E8" w14:textId="77777777" w:rsidR="000C4947" w:rsidRPr="0085768F" w:rsidRDefault="000C4947" w:rsidP="0085768F">
            <w:pPr>
              <w:rPr>
                <w:rFonts w:cstheme="minorHAnsi"/>
                <w:sz w:val="16"/>
                <w:szCs w:val="16"/>
              </w:rPr>
            </w:pPr>
            <w:r w:rsidRPr="0085768F">
              <w:rPr>
                <w:rFonts w:cstheme="minorHAnsi"/>
                <w:sz w:val="16"/>
                <w:szCs w:val="16"/>
              </w:rPr>
              <w:t>Opatření MAP:</w:t>
            </w:r>
          </w:p>
        </w:tc>
        <w:tc>
          <w:tcPr>
            <w:tcW w:w="5948" w:type="dxa"/>
          </w:tcPr>
          <w:p w14:paraId="05681B64" w14:textId="0C0D2A90" w:rsidR="000C4947" w:rsidRPr="0085768F" w:rsidRDefault="000C4947" w:rsidP="0085768F">
            <w:pPr>
              <w:rPr>
                <w:rFonts w:cstheme="minorHAnsi"/>
                <w:sz w:val="16"/>
                <w:szCs w:val="16"/>
                <w:highlight w:val="blue"/>
              </w:rPr>
            </w:pPr>
            <w:r w:rsidRPr="0085768F">
              <w:rPr>
                <w:sz w:val="16"/>
                <w:szCs w:val="16"/>
              </w:rPr>
              <w:t>1.1.5 Podpora pedagogických, didaktických a manažerských kompetencí pracovníků v předškolním vzdělávání</w:t>
            </w:r>
          </w:p>
        </w:tc>
      </w:tr>
    </w:tbl>
    <w:p w14:paraId="52C841F3" w14:textId="77777777" w:rsidR="0007052E" w:rsidRPr="0085768F" w:rsidRDefault="0007052E"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07052E" w:rsidRPr="0085768F" w14:paraId="5D63A89D" w14:textId="77777777" w:rsidTr="00816F9E">
        <w:tc>
          <w:tcPr>
            <w:tcW w:w="3114" w:type="dxa"/>
            <w:shd w:val="clear" w:color="auto" w:fill="002060"/>
          </w:tcPr>
          <w:p w14:paraId="4C58B7CA" w14:textId="77777777" w:rsidR="0007052E" w:rsidRPr="0085768F" w:rsidRDefault="0007052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28FB01B" w14:textId="491C8CA0" w:rsidR="0007052E" w:rsidRPr="0085768F" w:rsidRDefault="0007052E" w:rsidP="0085768F">
            <w:pPr>
              <w:rPr>
                <w:rFonts w:cstheme="minorHAnsi"/>
                <w:b/>
                <w:bCs/>
                <w:sz w:val="16"/>
                <w:szCs w:val="16"/>
              </w:rPr>
            </w:pPr>
            <w:r w:rsidRPr="0085768F">
              <w:rPr>
                <w:rFonts w:cstheme="minorHAnsi"/>
                <w:b/>
                <w:bCs/>
                <w:sz w:val="16"/>
                <w:szCs w:val="16"/>
              </w:rPr>
              <w:t xml:space="preserve">Školení kuchařek </w:t>
            </w:r>
          </w:p>
        </w:tc>
      </w:tr>
      <w:tr w:rsidR="0007052E" w:rsidRPr="0085768F" w14:paraId="4D264647" w14:textId="77777777" w:rsidTr="00C23B47">
        <w:trPr>
          <w:trHeight w:val="184"/>
        </w:trPr>
        <w:tc>
          <w:tcPr>
            <w:tcW w:w="3114" w:type="dxa"/>
          </w:tcPr>
          <w:p w14:paraId="534880B4" w14:textId="77777777" w:rsidR="0007052E" w:rsidRPr="0085768F" w:rsidRDefault="0007052E" w:rsidP="0085768F">
            <w:pPr>
              <w:rPr>
                <w:rFonts w:cstheme="minorHAnsi"/>
                <w:sz w:val="16"/>
                <w:szCs w:val="16"/>
              </w:rPr>
            </w:pPr>
            <w:r w:rsidRPr="0085768F">
              <w:rPr>
                <w:rFonts w:cstheme="minorHAnsi"/>
                <w:sz w:val="16"/>
                <w:szCs w:val="16"/>
              </w:rPr>
              <w:t>Charakteristika aktivity</w:t>
            </w:r>
          </w:p>
        </w:tc>
        <w:tc>
          <w:tcPr>
            <w:tcW w:w="5948" w:type="dxa"/>
          </w:tcPr>
          <w:p w14:paraId="1F7E58ED" w14:textId="48546073" w:rsidR="0007052E" w:rsidRPr="0085768F" w:rsidRDefault="0007052E" w:rsidP="0085768F">
            <w:pPr>
              <w:rPr>
                <w:rFonts w:cstheme="minorHAnsi"/>
                <w:sz w:val="16"/>
                <w:szCs w:val="16"/>
              </w:rPr>
            </w:pPr>
            <w:r w:rsidRPr="0085768F">
              <w:rPr>
                <w:rFonts w:cstheme="minorHAnsi"/>
                <w:sz w:val="16"/>
                <w:szCs w:val="16"/>
              </w:rPr>
              <w:t>Zaměření zdravé stravování</w:t>
            </w:r>
          </w:p>
        </w:tc>
      </w:tr>
      <w:tr w:rsidR="0007052E" w:rsidRPr="0085768F" w14:paraId="2E92EEE9" w14:textId="77777777" w:rsidTr="00816F9E">
        <w:tc>
          <w:tcPr>
            <w:tcW w:w="3114" w:type="dxa"/>
          </w:tcPr>
          <w:p w14:paraId="5062E4E3" w14:textId="77777777" w:rsidR="0007052E" w:rsidRPr="0085768F" w:rsidRDefault="0007052E" w:rsidP="0085768F">
            <w:pPr>
              <w:rPr>
                <w:rFonts w:cstheme="minorHAnsi"/>
                <w:sz w:val="16"/>
                <w:szCs w:val="16"/>
              </w:rPr>
            </w:pPr>
            <w:r w:rsidRPr="0085768F">
              <w:rPr>
                <w:rFonts w:cstheme="minorHAnsi"/>
                <w:sz w:val="16"/>
                <w:szCs w:val="16"/>
              </w:rPr>
              <w:t>Realizátor nositel</w:t>
            </w:r>
          </w:p>
        </w:tc>
        <w:tc>
          <w:tcPr>
            <w:tcW w:w="5948" w:type="dxa"/>
          </w:tcPr>
          <w:p w14:paraId="7CF3C329" w14:textId="77777777" w:rsidR="0007052E" w:rsidRPr="0085768F" w:rsidRDefault="0007052E" w:rsidP="0085768F">
            <w:pPr>
              <w:rPr>
                <w:rFonts w:cstheme="minorHAnsi"/>
                <w:sz w:val="16"/>
                <w:szCs w:val="16"/>
              </w:rPr>
            </w:pPr>
            <w:r w:rsidRPr="0085768F">
              <w:rPr>
                <w:rFonts w:cstheme="minorHAnsi"/>
                <w:sz w:val="16"/>
                <w:szCs w:val="16"/>
              </w:rPr>
              <w:t>MŠ Dobroměřice</w:t>
            </w:r>
          </w:p>
        </w:tc>
      </w:tr>
      <w:tr w:rsidR="0007052E" w:rsidRPr="0085768F" w14:paraId="3269F64B" w14:textId="77777777" w:rsidTr="00816F9E">
        <w:tc>
          <w:tcPr>
            <w:tcW w:w="3114" w:type="dxa"/>
          </w:tcPr>
          <w:p w14:paraId="55E43397" w14:textId="77777777" w:rsidR="0007052E" w:rsidRPr="0085768F" w:rsidRDefault="0007052E" w:rsidP="0085768F">
            <w:pPr>
              <w:rPr>
                <w:rFonts w:cstheme="minorHAnsi"/>
                <w:sz w:val="16"/>
                <w:szCs w:val="16"/>
              </w:rPr>
            </w:pPr>
            <w:r w:rsidRPr="0085768F">
              <w:rPr>
                <w:rFonts w:cstheme="minorHAnsi"/>
                <w:sz w:val="16"/>
                <w:szCs w:val="16"/>
              </w:rPr>
              <w:t>Místo realizace</w:t>
            </w:r>
          </w:p>
        </w:tc>
        <w:tc>
          <w:tcPr>
            <w:tcW w:w="5948" w:type="dxa"/>
          </w:tcPr>
          <w:p w14:paraId="2E9C049E"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34211E69" w14:textId="77777777" w:rsidTr="00816F9E">
        <w:trPr>
          <w:trHeight w:val="192"/>
        </w:trPr>
        <w:tc>
          <w:tcPr>
            <w:tcW w:w="3114" w:type="dxa"/>
          </w:tcPr>
          <w:p w14:paraId="261A6D5F" w14:textId="77777777" w:rsidR="0007052E" w:rsidRPr="0085768F" w:rsidRDefault="0007052E" w:rsidP="0085768F">
            <w:pPr>
              <w:rPr>
                <w:rFonts w:cstheme="minorHAnsi"/>
                <w:sz w:val="16"/>
                <w:szCs w:val="16"/>
              </w:rPr>
            </w:pPr>
            <w:r w:rsidRPr="0085768F">
              <w:rPr>
                <w:rFonts w:cstheme="minorHAnsi"/>
                <w:sz w:val="16"/>
                <w:szCs w:val="16"/>
              </w:rPr>
              <w:t>Cíl aktivity</w:t>
            </w:r>
          </w:p>
        </w:tc>
        <w:tc>
          <w:tcPr>
            <w:tcW w:w="5948" w:type="dxa"/>
          </w:tcPr>
          <w:p w14:paraId="5EE28BFC" w14:textId="669A07E1" w:rsidR="0007052E" w:rsidRPr="0085768F" w:rsidRDefault="0007052E" w:rsidP="0085768F">
            <w:pPr>
              <w:rPr>
                <w:rFonts w:cstheme="minorHAnsi"/>
                <w:sz w:val="16"/>
                <w:szCs w:val="16"/>
              </w:rPr>
            </w:pPr>
            <w:r w:rsidRPr="0085768F">
              <w:rPr>
                <w:rFonts w:cstheme="minorHAnsi"/>
                <w:sz w:val="16"/>
                <w:szCs w:val="16"/>
              </w:rPr>
              <w:t>Získání dovedností a inspirace ke zdravému vaření</w:t>
            </w:r>
          </w:p>
        </w:tc>
      </w:tr>
      <w:tr w:rsidR="0007052E" w:rsidRPr="0085768F" w14:paraId="1BA59703" w14:textId="77777777" w:rsidTr="00816F9E">
        <w:tc>
          <w:tcPr>
            <w:tcW w:w="3114" w:type="dxa"/>
          </w:tcPr>
          <w:p w14:paraId="75987024" w14:textId="77777777" w:rsidR="0007052E" w:rsidRPr="0085768F" w:rsidRDefault="0007052E" w:rsidP="0085768F">
            <w:pPr>
              <w:rPr>
                <w:rFonts w:cstheme="minorHAnsi"/>
                <w:sz w:val="16"/>
                <w:szCs w:val="16"/>
              </w:rPr>
            </w:pPr>
            <w:r w:rsidRPr="0085768F">
              <w:rPr>
                <w:rFonts w:cstheme="minorHAnsi"/>
                <w:sz w:val="16"/>
                <w:szCs w:val="16"/>
              </w:rPr>
              <w:t>Spolupráce</w:t>
            </w:r>
          </w:p>
        </w:tc>
        <w:tc>
          <w:tcPr>
            <w:tcW w:w="5948" w:type="dxa"/>
          </w:tcPr>
          <w:p w14:paraId="741318A6" w14:textId="77777777" w:rsidR="0007052E" w:rsidRPr="0085768F" w:rsidRDefault="0007052E" w:rsidP="0085768F">
            <w:pPr>
              <w:rPr>
                <w:rFonts w:cstheme="minorHAnsi"/>
                <w:sz w:val="16"/>
                <w:szCs w:val="16"/>
              </w:rPr>
            </w:pPr>
            <w:r w:rsidRPr="0085768F">
              <w:rPr>
                <w:rFonts w:cstheme="minorHAnsi"/>
                <w:sz w:val="16"/>
                <w:szCs w:val="16"/>
              </w:rPr>
              <w:t>-</w:t>
            </w:r>
          </w:p>
        </w:tc>
      </w:tr>
      <w:tr w:rsidR="0007052E" w:rsidRPr="0085768F" w14:paraId="3704EBFA" w14:textId="77777777" w:rsidTr="00C23B47">
        <w:trPr>
          <w:trHeight w:val="158"/>
        </w:trPr>
        <w:tc>
          <w:tcPr>
            <w:tcW w:w="3114" w:type="dxa"/>
          </w:tcPr>
          <w:p w14:paraId="3A9F078F" w14:textId="77777777" w:rsidR="0007052E" w:rsidRPr="0085768F" w:rsidRDefault="0007052E" w:rsidP="0085768F">
            <w:pPr>
              <w:rPr>
                <w:rFonts w:cstheme="minorHAnsi"/>
                <w:sz w:val="16"/>
                <w:szCs w:val="16"/>
              </w:rPr>
            </w:pPr>
            <w:r w:rsidRPr="0085768F">
              <w:rPr>
                <w:rFonts w:cstheme="minorHAnsi"/>
                <w:sz w:val="16"/>
                <w:szCs w:val="16"/>
              </w:rPr>
              <w:t>Celkový rozpočet</w:t>
            </w:r>
          </w:p>
        </w:tc>
        <w:tc>
          <w:tcPr>
            <w:tcW w:w="5948" w:type="dxa"/>
          </w:tcPr>
          <w:p w14:paraId="01F1DF01" w14:textId="77777777" w:rsidR="0007052E" w:rsidRPr="0085768F" w:rsidRDefault="0007052E" w:rsidP="0085768F">
            <w:pPr>
              <w:rPr>
                <w:rFonts w:cstheme="minorHAnsi"/>
                <w:sz w:val="16"/>
                <w:szCs w:val="16"/>
              </w:rPr>
            </w:pPr>
            <w:r w:rsidRPr="0085768F">
              <w:rPr>
                <w:rFonts w:cstheme="minorHAnsi"/>
                <w:sz w:val="16"/>
                <w:szCs w:val="16"/>
              </w:rPr>
              <w:t xml:space="preserve">3000,- </w:t>
            </w:r>
          </w:p>
        </w:tc>
      </w:tr>
      <w:tr w:rsidR="0007052E" w:rsidRPr="0085768F" w14:paraId="6CAC450D" w14:textId="77777777" w:rsidTr="00816F9E">
        <w:tc>
          <w:tcPr>
            <w:tcW w:w="3114" w:type="dxa"/>
          </w:tcPr>
          <w:p w14:paraId="52DD9BA8" w14:textId="77777777" w:rsidR="0007052E" w:rsidRPr="0085768F" w:rsidRDefault="0007052E" w:rsidP="0085768F">
            <w:pPr>
              <w:rPr>
                <w:rFonts w:cstheme="minorHAnsi"/>
                <w:sz w:val="16"/>
                <w:szCs w:val="16"/>
              </w:rPr>
            </w:pPr>
            <w:r w:rsidRPr="0085768F">
              <w:rPr>
                <w:rFonts w:cstheme="minorHAnsi"/>
                <w:sz w:val="16"/>
                <w:szCs w:val="16"/>
              </w:rPr>
              <w:t>Zdroj financování</w:t>
            </w:r>
          </w:p>
        </w:tc>
        <w:tc>
          <w:tcPr>
            <w:tcW w:w="5948" w:type="dxa"/>
          </w:tcPr>
          <w:p w14:paraId="1AA9519A" w14:textId="77777777" w:rsidR="0007052E" w:rsidRPr="0085768F" w:rsidRDefault="0007052E" w:rsidP="0085768F">
            <w:pPr>
              <w:rPr>
                <w:rFonts w:cstheme="minorHAnsi"/>
                <w:sz w:val="16"/>
                <w:szCs w:val="16"/>
              </w:rPr>
            </w:pPr>
            <w:r w:rsidRPr="0085768F">
              <w:rPr>
                <w:rFonts w:cstheme="minorHAnsi"/>
                <w:sz w:val="16"/>
                <w:szCs w:val="16"/>
              </w:rPr>
              <w:t>Rozpočet MŠ</w:t>
            </w:r>
          </w:p>
        </w:tc>
      </w:tr>
      <w:tr w:rsidR="0007052E" w:rsidRPr="0085768F" w14:paraId="1FB02EBA" w14:textId="77777777" w:rsidTr="00816F9E">
        <w:tc>
          <w:tcPr>
            <w:tcW w:w="3114" w:type="dxa"/>
          </w:tcPr>
          <w:p w14:paraId="27E20833" w14:textId="77777777" w:rsidR="0007052E" w:rsidRPr="0085768F" w:rsidRDefault="0007052E" w:rsidP="0085768F">
            <w:pPr>
              <w:rPr>
                <w:rFonts w:cstheme="minorHAnsi"/>
                <w:sz w:val="16"/>
                <w:szCs w:val="16"/>
              </w:rPr>
            </w:pPr>
            <w:r w:rsidRPr="0085768F">
              <w:rPr>
                <w:rFonts w:cstheme="minorHAnsi"/>
                <w:sz w:val="16"/>
                <w:szCs w:val="16"/>
              </w:rPr>
              <w:t>Časový harmonogram</w:t>
            </w:r>
          </w:p>
        </w:tc>
        <w:tc>
          <w:tcPr>
            <w:tcW w:w="5948" w:type="dxa"/>
          </w:tcPr>
          <w:p w14:paraId="25614566" w14:textId="322CAE6C" w:rsidR="0007052E" w:rsidRPr="0085768F" w:rsidRDefault="00E07529" w:rsidP="0085768F">
            <w:pPr>
              <w:rPr>
                <w:rFonts w:cstheme="minorHAnsi"/>
                <w:sz w:val="16"/>
                <w:szCs w:val="16"/>
              </w:rPr>
            </w:pPr>
            <w:r>
              <w:rPr>
                <w:rFonts w:cstheme="minorHAnsi"/>
                <w:sz w:val="16"/>
                <w:szCs w:val="16"/>
              </w:rPr>
              <w:t>2025</w:t>
            </w:r>
          </w:p>
        </w:tc>
      </w:tr>
      <w:tr w:rsidR="0007052E" w:rsidRPr="0085768F" w14:paraId="3B568915" w14:textId="77777777" w:rsidTr="00C23B47">
        <w:tc>
          <w:tcPr>
            <w:tcW w:w="3114" w:type="dxa"/>
          </w:tcPr>
          <w:p w14:paraId="44FD52C9" w14:textId="77777777" w:rsidR="0007052E" w:rsidRPr="0085768F" w:rsidRDefault="0007052E" w:rsidP="0085768F">
            <w:pPr>
              <w:rPr>
                <w:rFonts w:cstheme="minorHAnsi"/>
                <w:sz w:val="16"/>
                <w:szCs w:val="16"/>
              </w:rPr>
            </w:pPr>
            <w:r w:rsidRPr="0085768F">
              <w:rPr>
                <w:rFonts w:cstheme="minorHAnsi"/>
                <w:sz w:val="16"/>
                <w:szCs w:val="16"/>
              </w:rPr>
              <w:lastRenderedPageBreak/>
              <w:t>Cíl MAP:</w:t>
            </w:r>
          </w:p>
        </w:tc>
        <w:tc>
          <w:tcPr>
            <w:tcW w:w="5948" w:type="dxa"/>
            <w:shd w:val="clear" w:color="auto" w:fill="FFFFFF" w:themeFill="background1"/>
          </w:tcPr>
          <w:p w14:paraId="455DD238" w14:textId="5030C9DB" w:rsidR="0007052E" w:rsidRPr="0085768F" w:rsidRDefault="00C23B47" w:rsidP="0085768F">
            <w:pPr>
              <w:rPr>
                <w:rFonts w:cstheme="minorHAnsi"/>
                <w:sz w:val="16"/>
                <w:szCs w:val="16"/>
              </w:rPr>
            </w:pPr>
            <w:r w:rsidRPr="0085768F">
              <w:rPr>
                <w:rFonts w:cstheme="minorHAnsi"/>
                <w:sz w:val="16"/>
                <w:szCs w:val="16"/>
              </w:rPr>
              <w:t>1</w:t>
            </w:r>
            <w:r w:rsidRPr="0085768F">
              <w:rPr>
                <w:rFonts w:cstheme="minorHAnsi"/>
                <w:color w:val="000000" w:themeColor="text1"/>
                <w:sz w:val="16"/>
                <w:szCs w:val="16"/>
              </w:rPr>
              <w:t xml:space="preserve">.3. </w:t>
            </w:r>
            <w:r w:rsidRPr="0085768F">
              <w:rPr>
                <w:rFonts w:ascii="Calibri" w:hAnsi="Calibri" w:cs="Calibri"/>
                <w:color w:val="000000" w:themeColor="text1"/>
                <w:sz w:val="16"/>
                <w:szCs w:val="16"/>
              </w:rPr>
              <w:t xml:space="preserve">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color w:val="000000" w:themeColor="text1"/>
                <w:sz w:val="16"/>
                <w:szCs w:val="16"/>
              </w:rPr>
              <w:t>socioemočních</w:t>
            </w:r>
            <w:proofErr w:type="spellEnd"/>
            <w:r w:rsidRPr="0085768F">
              <w:rPr>
                <w:rFonts w:ascii="Calibri" w:hAnsi="Calibri" w:cs="Calibri"/>
                <w:color w:val="000000" w:themeColor="text1"/>
                <w:sz w:val="16"/>
                <w:szCs w:val="16"/>
              </w:rPr>
              <w:t xml:space="preserve">, včetně rozvoje </w:t>
            </w:r>
            <w:proofErr w:type="spellStart"/>
            <w:r w:rsidRPr="0085768F">
              <w:rPr>
                <w:rFonts w:ascii="Calibri" w:hAnsi="Calibri" w:cs="Calibri"/>
                <w:color w:val="000000" w:themeColor="text1"/>
                <w:sz w:val="16"/>
                <w:szCs w:val="16"/>
              </w:rPr>
              <w:t>wellbeingu</w:t>
            </w:r>
            <w:proofErr w:type="spellEnd"/>
            <w:r w:rsidRPr="0085768F">
              <w:rPr>
                <w:rFonts w:ascii="Calibri" w:hAnsi="Calibri" w:cs="Calibri"/>
                <w:color w:val="000000" w:themeColor="text1"/>
                <w:sz w:val="16"/>
                <w:szCs w:val="16"/>
              </w:rPr>
              <w:t xml:space="preserve"> a duševního zdraví dětí a PP v předškolním vzdělávání</w:t>
            </w:r>
          </w:p>
        </w:tc>
      </w:tr>
      <w:tr w:rsidR="0007052E" w:rsidRPr="0085768F" w14:paraId="37AE957F" w14:textId="77777777" w:rsidTr="00C23B47">
        <w:trPr>
          <w:trHeight w:val="471"/>
        </w:trPr>
        <w:tc>
          <w:tcPr>
            <w:tcW w:w="3114" w:type="dxa"/>
          </w:tcPr>
          <w:p w14:paraId="01D5C333" w14:textId="77777777" w:rsidR="0007052E" w:rsidRPr="0085768F" w:rsidRDefault="0007052E"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33935EF4" w14:textId="72EA9353" w:rsidR="0007052E" w:rsidRPr="0085768F" w:rsidRDefault="00C23B47" w:rsidP="0085768F">
            <w:pPr>
              <w:rPr>
                <w:rFonts w:cstheme="minorHAnsi"/>
                <w:sz w:val="16"/>
                <w:szCs w:val="16"/>
              </w:rPr>
            </w:pPr>
            <w:r w:rsidRPr="0085768F">
              <w:rPr>
                <w:rFonts w:cstheme="minorHAnsi"/>
                <w:sz w:val="16"/>
                <w:szCs w:val="16"/>
              </w:rPr>
              <w:t>1.3.3 Rozvoj pohybových aktivit, výchovy ke zdravému životnímu stylu v předškolním věku</w:t>
            </w:r>
          </w:p>
        </w:tc>
      </w:tr>
    </w:tbl>
    <w:p w14:paraId="1C7B96E6" w14:textId="77777777" w:rsidR="0007052E" w:rsidRPr="0085768F" w:rsidRDefault="0007052E" w:rsidP="0085768F">
      <w:pPr>
        <w:widowControl w:val="0"/>
        <w:spacing w:after="0" w:line="288" w:lineRule="auto"/>
        <w:rPr>
          <w:rFonts w:eastAsia="Arial" w:cstheme="minorHAnsi"/>
          <w:b/>
          <w:bCs/>
          <w:noProof/>
          <w:color w:val="FF0000"/>
          <w:sz w:val="16"/>
          <w:szCs w:val="16"/>
          <w:lang w:eastAsia="cs-CZ"/>
        </w:rPr>
      </w:pPr>
    </w:p>
    <w:tbl>
      <w:tblPr>
        <w:tblStyle w:val="Mkatabulky3"/>
        <w:tblW w:w="0" w:type="auto"/>
        <w:tblLook w:val="04A0" w:firstRow="1" w:lastRow="0" w:firstColumn="1" w:lastColumn="0" w:noHBand="0" w:noVBand="1"/>
      </w:tblPr>
      <w:tblGrid>
        <w:gridCol w:w="3114"/>
        <w:gridCol w:w="5948"/>
      </w:tblGrid>
      <w:tr w:rsidR="004E780B" w:rsidRPr="0085768F" w14:paraId="07565F28" w14:textId="77777777" w:rsidTr="006C4F8E">
        <w:tc>
          <w:tcPr>
            <w:tcW w:w="3114" w:type="dxa"/>
            <w:shd w:val="clear" w:color="auto" w:fill="002060"/>
          </w:tcPr>
          <w:p w14:paraId="7E4186D1" w14:textId="77777777" w:rsidR="004E780B" w:rsidRPr="0085768F" w:rsidRDefault="004E780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2DDF03F" w14:textId="7AB87909" w:rsidR="004E780B" w:rsidRPr="0085768F" w:rsidRDefault="004E780B" w:rsidP="0085768F">
            <w:pPr>
              <w:rPr>
                <w:rFonts w:cstheme="minorHAnsi"/>
                <w:b/>
                <w:bCs/>
                <w:sz w:val="16"/>
                <w:szCs w:val="16"/>
              </w:rPr>
            </w:pPr>
            <w:r w:rsidRPr="0085768F">
              <w:rPr>
                <w:rFonts w:cstheme="minorHAnsi"/>
                <w:b/>
                <w:bCs/>
                <w:sz w:val="16"/>
                <w:szCs w:val="16"/>
              </w:rPr>
              <w:t>Workshopy – Pravidla ve třídě</w:t>
            </w:r>
            <w:r w:rsidR="00390923" w:rsidRPr="0085768F">
              <w:rPr>
                <w:rFonts w:cstheme="minorHAnsi"/>
                <w:b/>
                <w:bCs/>
                <w:sz w:val="16"/>
                <w:szCs w:val="16"/>
              </w:rPr>
              <w:t>, spolupráce s rodiči, adaptace dětí, emoce, řešení konfliktních situací mezi dětmi</w:t>
            </w:r>
            <w:r w:rsidRPr="0085768F">
              <w:rPr>
                <w:rFonts w:cstheme="minorHAnsi"/>
                <w:b/>
                <w:bCs/>
                <w:sz w:val="16"/>
                <w:szCs w:val="16"/>
              </w:rPr>
              <w:t xml:space="preserve"> </w:t>
            </w:r>
          </w:p>
        </w:tc>
      </w:tr>
      <w:tr w:rsidR="004E780B" w:rsidRPr="0085768F" w14:paraId="2C59A69E" w14:textId="77777777" w:rsidTr="0085768F">
        <w:trPr>
          <w:trHeight w:val="400"/>
        </w:trPr>
        <w:tc>
          <w:tcPr>
            <w:tcW w:w="3114" w:type="dxa"/>
          </w:tcPr>
          <w:p w14:paraId="178D32D6" w14:textId="77777777" w:rsidR="004E780B" w:rsidRPr="0085768F" w:rsidRDefault="004E780B" w:rsidP="0085768F">
            <w:pPr>
              <w:rPr>
                <w:rFonts w:cstheme="minorHAnsi"/>
                <w:sz w:val="16"/>
                <w:szCs w:val="16"/>
              </w:rPr>
            </w:pPr>
            <w:r w:rsidRPr="0085768F">
              <w:rPr>
                <w:rFonts w:cstheme="minorHAnsi"/>
                <w:sz w:val="16"/>
                <w:szCs w:val="16"/>
              </w:rPr>
              <w:t>Charakteristika aktivity</w:t>
            </w:r>
          </w:p>
        </w:tc>
        <w:tc>
          <w:tcPr>
            <w:tcW w:w="5948" w:type="dxa"/>
          </w:tcPr>
          <w:p w14:paraId="1EE40327" w14:textId="789031DC" w:rsidR="004E780B" w:rsidRPr="0085768F" w:rsidRDefault="004E780B" w:rsidP="0085768F">
            <w:pPr>
              <w:rPr>
                <w:rFonts w:cstheme="minorHAnsi"/>
                <w:sz w:val="16"/>
                <w:szCs w:val="16"/>
              </w:rPr>
            </w:pPr>
            <w:r w:rsidRPr="0085768F">
              <w:rPr>
                <w:rFonts w:cstheme="minorHAnsi"/>
                <w:sz w:val="16"/>
                <w:szCs w:val="16"/>
              </w:rPr>
              <w:t>Vzájemná podpora, spolupráce, tj. spolupráce všech aktérů vzdělávání v území MAP ORP Loun</w:t>
            </w:r>
            <w:r w:rsidR="009775A6" w:rsidRPr="0085768F">
              <w:rPr>
                <w:rFonts w:cstheme="minorHAnsi"/>
                <w:sz w:val="16"/>
                <w:szCs w:val="16"/>
              </w:rPr>
              <w:t>y</w:t>
            </w:r>
          </w:p>
        </w:tc>
      </w:tr>
      <w:tr w:rsidR="004E780B" w:rsidRPr="0085768F" w14:paraId="33C9EB92" w14:textId="77777777" w:rsidTr="006C4F8E">
        <w:tc>
          <w:tcPr>
            <w:tcW w:w="3114" w:type="dxa"/>
          </w:tcPr>
          <w:p w14:paraId="0659BEC3" w14:textId="77777777" w:rsidR="004E780B" w:rsidRPr="0085768F" w:rsidRDefault="004E780B" w:rsidP="0085768F">
            <w:pPr>
              <w:rPr>
                <w:rFonts w:cstheme="minorHAnsi"/>
                <w:sz w:val="16"/>
                <w:szCs w:val="16"/>
              </w:rPr>
            </w:pPr>
            <w:r w:rsidRPr="0085768F">
              <w:rPr>
                <w:rFonts w:cstheme="minorHAnsi"/>
                <w:sz w:val="16"/>
                <w:szCs w:val="16"/>
              </w:rPr>
              <w:t>Realizátor nositel</w:t>
            </w:r>
          </w:p>
        </w:tc>
        <w:tc>
          <w:tcPr>
            <w:tcW w:w="5948" w:type="dxa"/>
          </w:tcPr>
          <w:p w14:paraId="3BF7FDA1" w14:textId="77777777" w:rsidR="004E780B" w:rsidRPr="0085768F" w:rsidRDefault="004E780B" w:rsidP="0085768F">
            <w:pPr>
              <w:rPr>
                <w:rFonts w:cstheme="minorHAnsi"/>
                <w:sz w:val="16"/>
                <w:szCs w:val="16"/>
              </w:rPr>
            </w:pPr>
            <w:r w:rsidRPr="0085768F">
              <w:rPr>
                <w:rFonts w:cstheme="minorHAnsi"/>
                <w:sz w:val="16"/>
                <w:szCs w:val="16"/>
              </w:rPr>
              <w:t>MŠ Dobroměřice</w:t>
            </w:r>
          </w:p>
        </w:tc>
      </w:tr>
      <w:tr w:rsidR="004E780B" w:rsidRPr="0085768F" w14:paraId="4BBEC28B" w14:textId="77777777" w:rsidTr="006C4F8E">
        <w:tc>
          <w:tcPr>
            <w:tcW w:w="3114" w:type="dxa"/>
          </w:tcPr>
          <w:p w14:paraId="645F10F6" w14:textId="77777777" w:rsidR="004E780B" w:rsidRPr="0085768F" w:rsidRDefault="004E780B" w:rsidP="0085768F">
            <w:pPr>
              <w:rPr>
                <w:rFonts w:cstheme="minorHAnsi"/>
                <w:sz w:val="16"/>
                <w:szCs w:val="16"/>
              </w:rPr>
            </w:pPr>
            <w:r w:rsidRPr="0085768F">
              <w:rPr>
                <w:rFonts w:cstheme="minorHAnsi"/>
                <w:sz w:val="16"/>
                <w:szCs w:val="16"/>
              </w:rPr>
              <w:t>Místo realizace</w:t>
            </w:r>
          </w:p>
        </w:tc>
        <w:tc>
          <w:tcPr>
            <w:tcW w:w="5948" w:type="dxa"/>
          </w:tcPr>
          <w:p w14:paraId="2E1A8DCD" w14:textId="4EDA2C96" w:rsidR="004E780B" w:rsidRPr="0085768F" w:rsidRDefault="009775A6" w:rsidP="0085768F">
            <w:pPr>
              <w:rPr>
                <w:rFonts w:cstheme="minorHAnsi"/>
                <w:sz w:val="16"/>
                <w:szCs w:val="16"/>
              </w:rPr>
            </w:pPr>
            <w:r w:rsidRPr="0085768F">
              <w:rPr>
                <w:rFonts w:cstheme="minorHAnsi"/>
                <w:sz w:val="16"/>
                <w:szCs w:val="16"/>
              </w:rPr>
              <w:t>-</w:t>
            </w:r>
          </w:p>
        </w:tc>
      </w:tr>
      <w:tr w:rsidR="004E780B" w:rsidRPr="0085768F" w14:paraId="30CD0C71" w14:textId="77777777" w:rsidTr="009775A6">
        <w:trPr>
          <w:trHeight w:val="192"/>
        </w:trPr>
        <w:tc>
          <w:tcPr>
            <w:tcW w:w="3114" w:type="dxa"/>
          </w:tcPr>
          <w:p w14:paraId="703A3CDD" w14:textId="77777777" w:rsidR="004E780B" w:rsidRPr="0085768F" w:rsidRDefault="004E780B" w:rsidP="0085768F">
            <w:pPr>
              <w:rPr>
                <w:rFonts w:cstheme="minorHAnsi"/>
                <w:sz w:val="16"/>
                <w:szCs w:val="16"/>
              </w:rPr>
            </w:pPr>
            <w:r w:rsidRPr="0085768F">
              <w:rPr>
                <w:rFonts w:cstheme="minorHAnsi"/>
                <w:sz w:val="16"/>
                <w:szCs w:val="16"/>
              </w:rPr>
              <w:t>Cíl aktivity</w:t>
            </w:r>
          </w:p>
        </w:tc>
        <w:tc>
          <w:tcPr>
            <w:tcW w:w="5948" w:type="dxa"/>
          </w:tcPr>
          <w:p w14:paraId="053DD97C" w14:textId="129AEDD6" w:rsidR="004E780B" w:rsidRPr="0085768F" w:rsidRDefault="00B82110" w:rsidP="0085768F">
            <w:pPr>
              <w:rPr>
                <w:rFonts w:cstheme="minorHAnsi"/>
                <w:sz w:val="16"/>
                <w:szCs w:val="16"/>
              </w:rPr>
            </w:pPr>
            <w:r w:rsidRPr="0085768F">
              <w:rPr>
                <w:rFonts w:cstheme="minorHAnsi"/>
                <w:sz w:val="16"/>
                <w:szCs w:val="16"/>
              </w:rPr>
              <w:t>Podpora profesního rozvoje pedagogů, osvěta pro rodiče</w:t>
            </w:r>
          </w:p>
        </w:tc>
      </w:tr>
      <w:tr w:rsidR="004E780B" w:rsidRPr="0085768F" w14:paraId="36BA10FD" w14:textId="77777777" w:rsidTr="006C4F8E">
        <w:tc>
          <w:tcPr>
            <w:tcW w:w="3114" w:type="dxa"/>
          </w:tcPr>
          <w:p w14:paraId="45630CD6" w14:textId="77777777" w:rsidR="004E780B" w:rsidRPr="0085768F" w:rsidRDefault="004E780B" w:rsidP="0085768F">
            <w:pPr>
              <w:rPr>
                <w:rFonts w:cstheme="minorHAnsi"/>
                <w:sz w:val="16"/>
                <w:szCs w:val="16"/>
              </w:rPr>
            </w:pPr>
            <w:r w:rsidRPr="0085768F">
              <w:rPr>
                <w:rFonts w:cstheme="minorHAnsi"/>
                <w:sz w:val="16"/>
                <w:szCs w:val="16"/>
              </w:rPr>
              <w:t>Spolupráce</w:t>
            </w:r>
          </w:p>
        </w:tc>
        <w:tc>
          <w:tcPr>
            <w:tcW w:w="5948" w:type="dxa"/>
          </w:tcPr>
          <w:p w14:paraId="03F05A04" w14:textId="77777777" w:rsidR="004E780B" w:rsidRPr="0085768F" w:rsidRDefault="004E780B" w:rsidP="0085768F">
            <w:pPr>
              <w:rPr>
                <w:rFonts w:cstheme="minorHAnsi"/>
                <w:sz w:val="16"/>
                <w:szCs w:val="16"/>
              </w:rPr>
            </w:pPr>
            <w:r w:rsidRPr="0085768F">
              <w:rPr>
                <w:rFonts w:cstheme="minorHAnsi"/>
                <w:sz w:val="16"/>
                <w:szCs w:val="16"/>
              </w:rPr>
              <w:t>MŠ ORP Louny</w:t>
            </w:r>
          </w:p>
        </w:tc>
      </w:tr>
      <w:tr w:rsidR="004E780B" w:rsidRPr="0085768F" w14:paraId="17FAA71E" w14:textId="77777777" w:rsidTr="006C4F8E">
        <w:tc>
          <w:tcPr>
            <w:tcW w:w="3114" w:type="dxa"/>
          </w:tcPr>
          <w:p w14:paraId="1B2A82F8" w14:textId="77777777" w:rsidR="004E780B" w:rsidRPr="0085768F" w:rsidRDefault="004E780B" w:rsidP="0085768F">
            <w:pPr>
              <w:rPr>
                <w:rFonts w:cstheme="minorHAnsi"/>
                <w:sz w:val="16"/>
                <w:szCs w:val="16"/>
              </w:rPr>
            </w:pPr>
            <w:r w:rsidRPr="0085768F">
              <w:rPr>
                <w:rFonts w:cstheme="minorHAnsi"/>
                <w:sz w:val="16"/>
                <w:szCs w:val="16"/>
              </w:rPr>
              <w:t>Celkový rozpočet</w:t>
            </w:r>
          </w:p>
        </w:tc>
        <w:tc>
          <w:tcPr>
            <w:tcW w:w="5948" w:type="dxa"/>
          </w:tcPr>
          <w:p w14:paraId="48EF1B64" w14:textId="77777777" w:rsidR="004E780B" w:rsidRPr="0085768F" w:rsidRDefault="004E780B" w:rsidP="0085768F">
            <w:pPr>
              <w:rPr>
                <w:rFonts w:cstheme="minorHAnsi"/>
                <w:sz w:val="16"/>
                <w:szCs w:val="16"/>
              </w:rPr>
            </w:pPr>
            <w:r w:rsidRPr="0085768F">
              <w:rPr>
                <w:rFonts w:cstheme="minorHAnsi"/>
                <w:sz w:val="16"/>
                <w:szCs w:val="16"/>
              </w:rPr>
              <w:t>-</w:t>
            </w:r>
          </w:p>
        </w:tc>
      </w:tr>
      <w:tr w:rsidR="004E780B" w:rsidRPr="0085768F" w14:paraId="1B4D32B7" w14:textId="77777777" w:rsidTr="006C4F8E">
        <w:tc>
          <w:tcPr>
            <w:tcW w:w="3114" w:type="dxa"/>
          </w:tcPr>
          <w:p w14:paraId="05E9F0EF" w14:textId="77777777" w:rsidR="004E780B" w:rsidRPr="0085768F" w:rsidRDefault="004E780B" w:rsidP="0085768F">
            <w:pPr>
              <w:rPr>
                <w:rFonts w:cstheme="minorHAnsi"/>
                <w:sz w:val="16"/>
                <w:szCs w:val="16"/>
              </w:rPr>
            </w:pPr>
            <w:r w:rsidRPr="0085768F">
              <w:rPr>
                <w:rFonts w:cstheme="minorHAnsi"/>
                <w:sz w:val="16"/>
                <w:szCs w:val="16"/>
              </w:rPr>
              <w:t>Zdroj financování</w:t>
            </w:r>
          </w:p>
        </w:tc>
        <w:tc>
          <w:tcPr>
            <w:tcW w:w="5948" w:type="dxa"/>
          </w:tcPr>
          <w:p w14:paraId="7ACCBBCA" w14:textId="77777777" w:rsidR="004E780B" w:rsidRPr="0085768F" w:rsidRDefault="004E780B" w:rsidP="0085768F">
            <w:pPr>
              <w:rPr>
                <w:rFonts w:cstheme="minorHAnsi"/>
                <w:sz w:val="16"/>
                <w:szCs w:val="16"/>
              </w:rPr>
            </w:pPr>
            <w:r w:rsidRPr="0085768F">
              <w:rPr>
                <w:rFonts w:cstheme="minorHAnsi"/>
                <w:sz w:val="16"/>
                <w:szCs w:val="16"/>
              </w:rPr>
              <w:t>Vlastní zdroje subjektů</w:t>
            </w:r>
          </w:p>
        </w:tc>
      </w:tr>
      <w:tr w:rsidR="004E780B" w:rsidRPr="0085768F" w14:paraId="197F7165" w14:textId="77777777" w:rsidTr="006C4F8E">
        <w:tc>
          <w:tcPr>
            <w:tcW w:w="3114" w:type="dxa"/>
          </w:tcPr>
          <w:p w14:paraId="7B9F538B" w14:textId="77777777" w:rsidR="004E780B" w:rsidRPr="0085768F" w:rsidRDefault="004E780B" w:rsidP="0085768F">
            <w:pPr>
              <w:rPr>
                <w:rFonts w:cstheme="minorHAnsi"/>
                <w:sz w:val="16"/>
                <w:szCs w:val="16"/>
              </w:rPr>
            </w:pPr>
            <w:r w:rsidRPr="0085768F">
              <w:rPr>
                <w:rFonts w:cstheme="minorHAnsi"/>
                <w:sz w:val="16"/>
                <w:szCs w:val="16"/>
              </w:rPr>
              <w:t>Časový harmonogram</w:t>
            </w:r>
          </w:p>
        </w:tc>
        <w:tc>
          <w:tcPr>
            <w:tcW w:w="5948" w:type="dxa"/>
          </w:tcPr>
          <w:p w14:paraId="2A54FD20" w14:textId="755A6625" w:rsidR="004E780B" w:rsidRPr="0085768F" w:rsidRDefault="00E07529" w:rsidP="0085768F">
            <w:pPr>
              <w:rPr>
                <w:rFonts w:cstheme="minorHAnsi"/>
                <w:sz w:val="16"/>
                <w:szCs w:val="16"/>
              </w:rPr>
            </w:pPr>
            <w:r>
              <w:rPr>
                <w:rFonts w:cstheme="minorHAnsi"/>
                <w:sz w:val="16"/>
                <w:szCs w:val="16"/>
              </w:rPr>
              <w:t>2025</w:t>
            </w:r>
          </w:p>
        </w:tc>
      </w:tr>
      <w:tr w:rsidR="004E780B" w:rsidRPr="0085768F" w14:paraId="7D636D3F" w14:textId="77777777" w:rsidTr="006C4F8E">
        <w:tc>
          <w:tcPr>
            <w:tcW w:w="3114" w:type="dxa"/>
          </w:tcPr>
          <w:p w14:paraId="492DEF15" w14:textId="77777777" w:rsidR="004E780B" w:rsidRPr="0085768F" w:rsidRDefault="004E780B" w:rsidP="0085768F">
            <w:pPr>
              <w:rPr>
                <w:rFonts w:cstheme="minorHAnsi"/>
                <w:sz w:val="16"/>
                <w:szCs w:val="16"/>
              </w:rPr>
            </w:pPr>
            <w:r w:rsidRPr="0085768F">
              <w:rPr>
                <w:rFonts w:cstheme="minorHAnsi"/>
                <w:sz w:val="16"/>
                <w:szCs w:val="16"/>
              </w:rPr>
              <w:t>Cíl MAP:</w:t>
            </w:r>
          </w:p>
        </w:tc>
        <w:tc>
          <w:tcPr>
            <w:tcW w:w="5948" w:type="dxa"/>
          </w:tcPr>
          <w:p w14:paraId="0239C5BC" w14:textId="61C58697" w:rsidR="004E780B" w:rsidRPr="0085768F" w:rsidRDefault="004E780B" w:rsidP="0085768F">
            <w:pPr>
              <w:rPr>
                <w:rFonts w:cstheme="minorHAnsi"/>
                <w:sz w:val="16"/>
                <w:szCs w:val="16"/>
              </w:rPr>
            </w:pPr>
            <w:r w:rsidRPr="0085768F">
              <w:rPr>
                <w:rFonts w:cstheme="minorHAnsi"/>
                <w:sz w:val="16"/>
                <w:szCs w:val="16"/>
              </w:rPr>
              <w:t xml:space="preserve">1.1 Podpora </w:t>
            </w:r>
            <w:r w:rsidR="00C23B47" w:rsidRPr="0085768F">
              <w:rPr>
                <w:rFonts w:cstheme="minorHAnsi"/>
                <w:sz w:val="16"/>
                <w:szCs w:val="16"/>
              </w:rPr>
              <w:t xml:space="preserve">kvalitního </w:t>
            </w:r>
            <w:r w:rsidRPr="0085768F">
              <w:rPr>
                <w:rFonts w:cstheme="minorHAnsi"/>
                <w:sz w:val="16"/>
                <w:szCs w:val="16"/>
              </w:rPr>
              <w:t>inkluzivního a společného vzdělávání z hlediska odborně personálních kapacit a specifického vybavení</w:t>
            </w:r>
          </w:p>
        </w:tc>
      </w:tr>
      <w:tr w:rsidR="004E780B" w:rsidRPr="0085768F" w14:paraId="138C7C71" w14:textId="77777777" w:rsidTr="00970B97">
        <w:trPr>
          <w:trHeight w:val="471"/>
        </w:trPr>
        <w:tc>
          <w:tcPr>
            <w:tcW w:w="3114" w:type="dxa"/>
          </w:tcPr>
          <w:p w14:paraId="6A6313AE" w14:textId="77777777" w:rsidR="004E780B" w:rsidRPr="0085768F" w:rsidRDefault="004E780B" w:rsidP="0085768F">
            <w:pPr>
              <w:rPr>
                <w:rFonts w:cstheme="minorHAnsi"/>
                <w:sz w:val="16"/>
                <w:szCs w:val="16"/>
              </w:rPr>
            </w:pPr>
            <w:r w:rsidRPr="0085768F">
              <w:rPr>
                <w:rFonts w:cstheme="minorHAnsi"/>
                <w:sz w:val="16"/>
                <w:szCs w:val="16"/>
              </w:rPr>
              <w:t>Opatření MAP:</w:t>
            </w:r>
          </w:p>
        </w:tc>
        <w:tc>
          <w:tcPr>
            <w:tcW w:w="5948" w:type="dxa"/>
          </w:tcPr>
          <w:p w14:paraId="5A9ECF0A" w14:textId="2D382B26" w:rsidR="00FD38F6" w:rsidRPr="0085768F" w:rsidRDefault="00FD38F6" w:rsidP="0085768F">
            <w:pPr>
              <w:rPr>
                <w:rFonts w:cstheme="minorHAnsi"/>
                <w:sz w:val="16"/>
                <w:szCs w:val="16"/>
              </w:rPr>
            </w:pPr>
            <w:r w:rsidRPr="0085768F">
              <w:rPr>
                <w:rFonts w:cstheme="minorHAnsi"/>
                <w:sz w:val="16"/>
                <w:szCs w:val="16"/>
              </w:rPr>
              <w:t xml:space="preserve">1.1.2 Odborné vzdělávání pedagogických pracovníků v oblasti inkluze </w:t>
            </w:r>
            <w:proofErr w:type="gramStart"/>
            <w:r w:rsidR="00C23B47" w:rsidRPr="0085768F">
              <w:rPr>
                <w:rFonts w:cstheme="minorHAnsi"/>
                <w:sz w:val="16"/>
                <w:szCs w:val="16"/>
              </w:rPr>
              <w:t>a  v</w:t>
            </w:r>
            <w:proofErr w:type="gramEnd"/>
            <w:r w:rsidR="00C23B47" w:rsidRPr="0085768F">
              <w:rPr>
                <w:rFonts w:cstheme="minorHAnsi"/>
                <w:sz w:val="16"/>
                <w:szCs w:val="16"/>
              </w:rPr>
              <w:t xml:space="preserve"> tématech vedoucí k podpoře rozvoje potenciálu každého dítěte </w:t>
            </w:r>
            <w:r w:rsidRPr="0085768F">
              <w:rPr>
                <w:rFonts w:cstheme="minorHAnsi"/>
                <w:sz w:val="16"/>
                <w:szCs w:val="16"/>
              </w:rPr>
              <w:t>v předškolním vzdělávání</w:t>
            </w:r>
          </w:p>
          <w:p w14:paraId="1CDADE3D" w14:textId="5A9C674C" w:rsidR="004E780B" w:rsidRPr="0085768F" w:rsidRDefault="004E780B" w:rsidP="0085768F">
            <w:pPr>
              <w:rPr>
                <w:rFonts w:cstheme="minorHAnsi"/>
                <w:sz w:val="16"/>
                <w:szCs w:val="16"/>
              </w:rPr>
            </w:pPr>
            <w:r w:rsidRPr="0085768F">
              <w:rPr>
                <w:rFonts w:cstheme="minorHAnsi"/>
                <w:sz w:val="16"/>
                <w:szCs w:val="16"/>
              </w:rPr>
              <w:t>1.1.4 Individuální aktivity jednotlivých subjektů předškolního vzdělávání v oblasti inkluze</w:t>
            </w:r>
            <w:r w:rsidR="00C23B47" w:rsidRPr="0085768F">
              <w:rPr>
                <w:rFonts w:cstheme="minorHAnsi"/>
                <w:sz w:val="16"/>
                <w:szCs w:val="16"/>
              </w:rPr>
              <w:t xml:space="preserve"> vedoucí k rozvoji potenciálu každého dítěte</w:t>
            </w:r>
          </w:p>
        </w:tc>
      </w:tr>
    </w:tbl>
    <w:p w14:paraId="309FA96F" w14:textId="7833CC2E" w:rsidR="00390923" w:rsidRDefault="00390923" w:rsidP="0085768F">
      <w:pPr>
        <w:spacing w:after="0"/>
        <w:rPr>
          <w:sz w:val="16"/>
          <w:szCs w:val="16"/>
          <w:lang w:val="x-none" w:eastAsia="x-none"/>
        </w:rPr>
      </w:pPr>
    </w:p>
    <w:p w14:paraId="51DCE8D2" w14:textId="77777777" w:rsidR="0085768F" w:rsidRDefault="0085768F" w:rsidP="0085768F">
      <w:pPr>
        <w:spacing w:after="0"/>
        <w:rPr>
          <w:sz w:val="16"/>
          <w:szCs w:val="16"/>
          <w:lang w:val="x-none" w:eastAsia="x-none"/>
        </w:rPr>
      </w:pPr>
    </w:p>
    <w:p w14:paraId="04930FD8" w14:textId="77777777" w:rsidR="0085768F" w:rsidRPr="0085768F" w:rsidRDefault="0085768F" w:rsidP="0085768F">
      <w:pPr>
        <w:spacing w:after="0"/>
        <w:rPr>
          <w:sz w:val="16"/>
          <w:szCs w:val="16"/>
          <w:lang w:val="x-none" w:eastAsia="x-none"/>
        </w:rPr>
      </w:pPr>
    </w:p>
    <w:tbl>
      <w:tblPr>
        <w:tblStyle w:val="Mkatabulky3"/>
        <w:tblW w:w="0" w:type="auto"/>
        <w:tblLook w:val="04A0" w:firstRow="1" w:lastRow="0" w:firstColumn="1" w:lastColumn="0" w:noHBand="0" w:noVBand="1"/>
      </w:tblPr>
      <w:tblGrid>
        <w:gridCol w:w="3114"/>
        <w:gridCol w:w="5948"/>
      </w:tblGrid>
      <w:tr w:rsidR="00390923" w:rsidRPr="0085768F" w14:paraId="692B2C51" w14:textId="77777777" w:rsidTr="006C4F8E">
        <w:tc>
          <w:tcPr>
            <w:tcW w:w="3114" w:type="dxa"/>
            <w:shd w:val="clear" w:color="auto" w:fill="002060"/>
          </w:tcPr>
          <w:p w14:paraId="371E879E" w14:textId="77777777" w:rsidR="00390923" w:rsidRPr="0085768F" w:rsidRDefault="0039092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9457877" w14:textId="2794FCBF" w:rsidR="00390923" w:rsidRPr="0085768F" w:rsidRDefault="00390923" w:rsidP="0085768F">
            <w:pPr>
              <w:rPr>
                <w:rFonts w:cstheme="minorHAnsi"/>
                <w:b/>
                <w:bCs/>
                <w:sz w:val="16"/>
                <w:szCs w:val="16"/>
              </w:rPr>
            </w:pPr>
            <w:r w:rsidRPr="0085768F">
              <w:rPr>
                <w:rFonts w:cstheme="minorHAnsi"/>
                <w:b/>
                <w:bCs/>
                <w:sz w:val="16"/>
                <w:szCs w:val="16"/>
              </w:rPr>
              <w:t xml:space="preserve">Výlety – poznávání přírody </w:t>
            </w:r>
          </w:p>
        </w:tc>
      </w:tr>
      <w:tr w:rsidR="00390923" w:rsidRPr="0085768F" w14:paraId="05F5D691" w14:textId="77777777" w:rsidTr="006C4F8E">
        <w:trPr>
          <w:trHeight w:val="260"/>
        </w:trPr>
        <w:tc>
          <w:tcPr>
            <w:tcW w:w="3114" w:type="dxa"/>
          </w:tcPr>
          <w:p w14:paraId="38501D62" w14:textId="77777777" w:rsidR="00390923" w:rsidRPr="0085768F" w:rsidRDefault="00390923" w:rsidP="0085768F">
            <w:pPr>
              <w:rPr>
                <w:rFonts w:cstheme="minorHAnsi"/>
                <w:sz w:val="16"/>
                <w:szCs w:val="16"/>
              </w:rPr>
            </w:pPr>
            <w:r w:rsidRPr="0085768F">
              <w:rPr>
                <w:rFonts w:cstheme="minorHAnsi"/>
                <w:sz w:val="16"/>
                <w:szCs w:val="16"/>
              </w:rPr>
              <w:t>Charakteristika aktivity</w:t>
            </w:r>
          </w:p>
        </w:tc>
        <w:tc>
          <w:tcPr>
            <w:tcW w:w="5948" w:type="dxa"/>
          </w:tcPr>
          <w:p w14:paraId="136A6F4F" w14:textId="77777777" w:rsidR="00390923" w:rsidRPr="0085768F" w:rsidRDefault="007829BE" w:rsidP="0085768F">
            <w:pPr>
              <w:spacing w:line="276" w:lineRule="auto"/>
              <w:rPr>
                <w:rFonts w:cstheme="minorHAnsi"/>
                <w:sz w:val="16"/>
                <w:szCs w:val="16"/>
              </w:rPr>
            </w:pPr>
            <w:r w:rsidRPr="0085768F">
              <w:rPr>
                <w:rFonts w:cstheme="minorHAnsi"/>
                <w:sz w:val="16"/>
                <w:szCs w:val="16"/>
              </w:rPr>
              <w:t xml:space="preserve">Lesopark </w:t>
            </w:r>
            <w:proofErr w:type="spellStart"/>
            <w:r w:rsidRPr="0085768F">
              <w:rPr>
                <w:rFonts w:cstheme="minorHAnsi"/>
                <w:sz w:val="16"/>
                <w:szCs w:val="16"/>
              </w:rPr>
              <w:t>Zelčín</w:t>
            </w:r>
            <w:proofErr w:type="spellEnd"/>
          </w:p>
          <w:p w14:paraId="390991D8" w14:textId="0043F8AC" w:rsidR="0007052E" w:rsidRPr="0085768F" w:rsidRDefault="0007052E" w:rsidP="0085768F">
            <w:pPr>
              <w:spacing w:line="276" w:lineRule="auto"/>
              <w:rPr>
                <w:rFonts w:cstheme="minorHAnsi"/>
                <w:sz w:val="16"/>
                <w:szCs w:val="16"/>
              </w:rPr>
            </w:pPr>
            <w:proofErr w:type="spellStart"/>
            <w:r w:rsidRPr="0085768F">
              <w:rPr>
                <w:rFonts w:cstheme="minorHAnsi"/>
                <w:sz w:val="16"/>
                <w:szCs w:val="16"/>
              </w:rPr>
              <w:t>Jump</w:t>
            </w:r>
            <w:proofErr w:type="spellEnd"/>
            <w:r w:rsidRPr="0085768F">
              <w:rPr>
                <w:rFonts w:cstheme="minorHAnsi"/>
                <w:sz w:val="16"/>
                <w:szCs w:val="16"/>
              </w:rPr>
              <w:t xml:space="preserve"> aréna v Mostě</w:t>
            </w:r>
          </w:p>
          <w:p w14:paraId="3386A93C" w14:textId="77777777" w:rsidR="0007052E" w:rsidRPr="0085768F" w:rsidRDefault="0007052E" w:rsidP="0085768F">
            <w:pPr>
              <w:spacing w:line="276" w:lineRule="auto"/>
              <w:rPr>
                <w:rFonts w:cstheme="minorHAnsi"/>
                <w:sz w:val="16"/>
                <w:szCs w:val="16"/>
              </w:rPr>
            </w:pPr>
            <w:r w:rsidRPr="0085768F">
              <w:rPr>
                <w:rFonts w:cstheme="minorHAnsi"/>
                <w:sz w:val="16"/>
                <w:szCs w:val="16"/>
              </w:rPr>
              <w:t>Výlet do lesa</w:t>
            </w:r>
          </w:p>
          <w:p w14:paraId="6A3AD9C8" w14:textId="77777777" w:rsidR="0007052E" w:rsidRPr="0085768F" w:rsidRDefault="0007052E" w:rsidP="0085768F">
            <w:pPr>
              <w:spacing w:line="276" w:lineRule="auto"/>
              <w:rPr>
                <w:rFonts w:cstheme="minorHAnsi"/>
                <w:sz w:val="16"/>
                <w:szCs w:val="16"/>
              </w:rPr>
            </w:pPr>
            <w:r w:rsidRPr="0085768F">
              <w:rPr>
                <w:rFonts w:cstheme="minorHAnsi"/>
                <w:sz w:val="16"/>
                <w:szCs w:val="16"/>
              </w:rPr>
              <w:t xml:space="preserve">Výlet na farmy a do lokálních sadů (Svobodný statek na soutoku, Židovice, Oblík, </w:t>
            </w:r>
            <w:proofErr w:type="gramStart"/>
            <w:r w:rsidRPr="0085768F">
              <w:rPr>
                <w:rFonts w:cstheme="minorHAnsi"/>
                <w:sz w:val="16"/>
                <w:szCs w:val="16"/>
              </w:rPr>
              <w:t>Děčany,</w:t>
            </w:r>
            <w:proofErr w:type="gramEnd"/>
            <w:r w:rsidRPr="0085768F">
              <w:rPr>
                <w:rFonts w:cstheme="minorHAnsi"/>
                <w:sz w:val="16"/>
                <w:szCs w:val="16"/>
              </w:rPr>
              <w:t xml:space="preserve"> apod.)</w:t>
            </w:r>
          </w:p>
          <w:p w14:paraId="16CD1884" w14:textId="01EBD4A3" w:rsidR="0007052E" w:rsidRPr="0085768F" w:rsidRDefault="0007052E" w:rsidP="0085768F">
            <w:pPr>
              <w:spacing w:line="276" w:lineRule="auto"/>
              <w:rPr>
                <w:rFonts w:cstheme="minorHAnsi"/>
                <w:sz w:val="16"/>
                <w:szCs w:val="16"/>
              </w:rPr>
            </w:pPr>
            <w:r w:rsidRPr="0085768F">
              <w:rPr>
                <w:rFonts w:cstheme="minorHAnsi"/>
                <w:sz w:val="16"/>
                <w:szCs w:val="16"/>
              </w:rPr>
              <w:t>Kurz plavání v plavecké škole Bublina v Postoloprtech</w:t>
            </w:r>
          </w:p>
          <w:p w14:paraId="4FC0BD16" w14:textId="42E40D5C" w:rsidR="0007052E" w:rsidRPr="0085768F" w:rsidRDefault="0007052E" w:rsidP="0085768F">
            <w:pPr>
              <w:spacing w:line="276" w:lineRule="auto"/>
              <w:rPr>
                <w:rFonts w:cstheme="minorHAnsi"/>
                <w:sz w:val="16"/>
                <w:szCs w:val="16"/>
              </w:rPr>
            </w:pPr>
            <w:r w:rsidRPr="0085768F">
              <w:rPr>
                <w:rFonts w:cstheme="minorHAnsi"/>
                <w:sz w:val="16"/>
                <w:szCs w:val="16"/>
              </w:rPr>
              <w:t xml:space="preserve">Den Země v Mateřské škole </w:t>
            </w:r>
            <w:proofErr w:type="spellStart"/>
            <w:r w:rsidRPr="0085768F">
              <w:rPr>
                <w:rFonts w:cstheme="minorHAnsi"/>
                <w:sz w:val="16"/>
                <w:szCs w:val="16"/>
              </w:rPr>
              <w:t>Alergo</w:t>
            </w:r>
            <w:proofErr w:type="spellEnd"/>
            <w:r w:rsidRPr="0085768F">
              <w:rPr>
                <w:rFonts w:cstheme="minorHAnsi"/>
                <w:sz w:val="16"/>
                <w:szCs w:val="16"/>
              </w:rPr>
              <w:t xml:space="preserve"> v Žatci</w:t>
            </w:r>
          </w:p>
          <w:p w14:paraId="7483F909" w14:textId="7B9C768E" w:rsidR="0007052E" w:rsidRPr="0085768F" w:rsidRDefault="0007052E" w:rsidP="0085768F">
            <w:pPr>
              <w:spacing w:line="276" w:lineRule="auto"/>
              <w:rPr>
                <w:rFonts w:cstheme="minorHAnsi"/>
                <w:sz w:val="16"/>
                <w:szCs w:val="16"/>
              </w:rPr>
            </w:pPr>
            <w:r w:rsidRPr="0085768F">
              <w:rPr>
                <w:rFonts w:cstheme="minorHAnsi"/>
                <w:sz w:val="16"/>
                <w:szCs w:val="16"/>
              </w:rPr>
              <w:t>Vrchlického divadlo v Lounech</w:t>
            </w:r>
          </w:p>
        </w:tc>
      </w:tr>
      <w:tr w:rsidR="00390923" w:rsidRPr="0085768F" w14:paraId="297C0BC1" w14:textId="77777777" w:rsidTr="006C4F8E">
        <w:tc>
          <w:tcPr>
            <w:tcW w:w="3114" w:type="dxa"/>
          </w:tcPr>
          <w:p w14:paraId="43353BBD" w14:textId="77777777" w:rsidR="00390923" w:rsidRPr="0085768F" w:rsidRDefault="00390923" w:rsidP="0085768F">
            <w:pPr>
              <w:rPr>
                <w:rFonts w:cstheme="minorHAnsi"/>
                <w:sz w:val="16"/>
                <w:szCs w:val="16"/>
              </w:rPr>
            </w:pPr>
            <w:r w:rsidRPr="0085768F">
              <w:rPr>
                <w:rFonts w:cstheme="minorHAnsi"/>
                <w:sz w:val="16"/>
                <w:szCs w:val="16"/>
              </w:rPr>
              <w:t>Realizátor nositel</w:t>
            </w:r>
          </w:p>
        </w:tc>
        <w:tc>
          <w:tcPr>
            <w:tcW w:w="5948" w:type="dxa"/>
          </w:tcPr>
          <w:p w14:paraId="6C418AF0" w14:textId="77777777" w:rsidR="00390923" w:rsidRPr="0085768F" w:rsidRDefault="00390923" w:rsidP="0085768F">
            <w:pPr>
              <w:rPr>
                <w:rFonts w:cstheme="minorHAnsi"/>
                <w:sz w:val="16"/>
                <w:szCs w:val="16"/>
              </w:rPr>
            </w:pPr>
            <w:r w:rsidRPr="0085768F">
              <w:rPr>
                <w:rFonts w:cstheme="minorHAnsi"/>
                <w:sz w:val="16"/>
                <w:szCs w:val="16"/>
              </w:rPr>
              <w:t>MŠ Dobroměřice</w:t>
            </w:r>
          </w:p>
        </w:tc>
      </w:tr>
      <w:tr w:rsidR="00390923" w:rsidRPr="0085768F" w14:paraId="4CE13F8A" w14:textId="77777777" w:rsidTr="006C4F8E">
        <w:tc>
          <w:tcPr>
            <w:tcW w:w="3114" w:type="dxa"/>
          </w:tcPr>
          <w:p w14:paraId="16DBBA9D" w14:textId="77777777" w:rsidR="00390923" w:rsidRPr="0085768F" w:rsidRDefault="00390923" w:rsidP="0085768F">
            <w:pPr>
              <w:rPr>
                <w:rFonts w:cstheme="minorHAnsi"/>
                <w:sz w:val="16"/>
                <w:szCs w:val="16"/>
              </w:rPr>
            </w:pPr>
            <w:r w:rsidRPr="0085768F">
              <w:rPr>
                <w:rFonts w:cstheme="minorHAnsi"/>
                <w:sz w:val="16"/>
                <w:szCs w:val="16"/>
              </w:rPr>
              <w:t>Místo realizace</w:t>
            </w:r>
          </w:p>
        </w:tc>
        <w:tc>
          <w:tcPr>
            <w:tcW w:w="5948" w:type="dxa"/>
          </w:tcPr>
          <w:p w14:paraId="0692E82A" w14:textId="77777777" w:rsidR="00390923" w:rsidRPr="0085768F" w:rsidRDefault="00390923" w:rsidP="0085768F">
            <w:pPr>
              <w:rPr>
                <w:rFonts w:cstheme="minorHAnsi"/>
                <w:sz w:val="16"/>
                <w:szCs w:val="16"/>
              </w:rPr>
            </w:pPr>
            <w:r w:rsidRPr="0085768F">
              <w:rPr>
                <w:rFonts w:cstheme="minorHAnsi"/>
                <w:sz w:val="16"/>
                <w:szCs w:val="16"/>
              </w:rPr>
              <w:t>ORP Louny</w:t>
            </w:r>
          </w:p>
        </w:tc>
      </w:tr>
      <w:tr w:rsidR="00390923" w:rsidRPr="0085768F" w14:paraId="362C69E2" w14:textId="77777777" w:rsidTr="006C4F8E">
        <w:tc>
          <w:tcPr>
            <w:tcW w:w="3114" w:type="dxa"/>
          </w:tcPr>
          <w:p w14:paraId="784F7862" w14:textId="77777777" w:rsidR="00390923" w:rsidRPr="0085768F" w:rsidRDefault="00390923" w:rsidP="0085768F">
            <w:pPr>
              <w:rPr>
                <w:rFonts w:cstheme="minorHAnsi"/>
                <w:sz w:val="16"/>
                <w:szCs w:val="16"/>
              </w:rPr>
            </w:pPr>
            <w:r w:rsidRPr="0085768F">
              <w:rPr>
                <w:rFonts w:cstheme="minorHAnsi"/>
                <w:sz w:val="16"/>
                <w:szCs w:val="16"/>
              </w:rPr>
              <w:t>Cíl aktivity</w:t>
            </w:r>
          </w:p>
        </w:tc>
        <w:tc>
          <w:tcPr>
            <w:tcW w:w="5948" w:type="dxa"/>
          </w:tcPr>
          <w:p w14:paraId="1BCA2CFB" w14:textId="426F1065" w:rsidR="00390923" w:rsidRPr="0085768F" w:rsidRDefault="007829BE" w:rsidP="0085768F">
            <w:pPr>
              <w:rPr>
                <w:rFonts w:cstheme="minorHAnsi"/>
                <w:sz w:val="16"/>
                <w:szCs w:val="16"/>
              </w:rPr>
            </w:pPr>
            <w:r w:rsidRPr="0085768F">
              <w:rPr>
                <w:rFonts w:cstheme="minorHAnsi"/>
                <w:sz w:val="16"/>
                <w:szCs w:val="16"/>
              </w:rPr>
              <w:t xml:space="preserve">Podpora </w:t>
            </w:r>
            <w:r w:rsidR="00970B97" w:rsidRPr="0085768F">
              <w:rPr>
                <w:rFonts w:cstheme="minorHAnsi"/>
                <w:sz w:val="16"/>
                <w:szCs w:val="16"/>
              </w:rPr>
              <w:t>vědomostí kulturních</w:t>
            </w:r>
            <w:r w:rsidR="00CD4E4C" w:rsidRPr="0085768F">
              <w:rPr>
                <w:rFonts w:cstheme="minorHAnsi"/>
                <w:sz w:val="16"/>
                <w:szCs w:val="16"/>
              </w:rPr>
              <w:t xml:space="preserve">, </w:t>
            </w:r>
            <w:r w:rsidR="00970B97" w:rsidRPr="0085768F">
              <w:rPr>
                <w:rFonts w:cstheme="minorHAnsi"/>
                <w:sz w:val="16"/>
                <w:szCs w:val="16"/>
              </w:rPr>
              <w:t>ekologických</w:t>
            </w:r>
            <w:r w:rsidR="00CD4E4C" w:rsidRPr="0085768F">
              <w:rPr>
                <w:rFonts w:cstheme="minorHAnsi"/>
                <w:sz w:val="16"/>
                <w:szCs w:val="16"/>
              </w:rPr>
              <w:t xml:space="preserve"> a pohybových aktivit</w:t>
            </w:r>
          </w:p>
        </w:tc>
      </w:tr>
      <w:tr w:rsidR="00390923" w:rsidRPr="0085768F" w14:paraId="227BF1FB" w14:textId="77777777" w:rsidTr="006C4F8E">
        <w:tc>
          <w:tcPr>
            <w:tcW w:w="3114" w:type="dxa"/>
          </w:tcPr>
          <w:p w14:paraId="60E6CEA1" w14:textId="77777777" w:rsidR="00390923" w:rsidRPr="0085768F" w:rsidRDefault="00390923" w:rsidP="0085768F">
            <w:pPr>
              <w:rPr>
                <w:rFonts w:cstheme="minorHAnsi"/>
                <w:sz w:val="16"/>
                <w:szCs w:val="16"/>
              </w:rPr>
            </w:pPr>
            <w:r w:rsidRPr="0085768F">
              <w:rPr>
                <w:rFonts w:cstheme="minorHAnsi"/>
                <w:sz w:val="16"/>
                <w:szCs w:val="16"/>
              </w:rPr>
              <w:t>Spolupráce</w:t>
            </w:r>
          </w:p>
        </w:tc>
        <w:tc>
          <w:tcPr>
            <w:tcW w:w="5948" w:type="dxa"/>
          </w:tcPr>
          <w:p w14:paraId="1191D3ED" w14:textId="0D9FB23E" w:rsidR="00390923" w:rsidRPr="0085768F" w:rsidRDefault="00390923" w:rsidP="0085768F">
            <w:pPr>
              <w:rPr>
                <w:rFonts w:cstheme="minorHAnsi"/>
                <w:sz w:val="16"/>
                <w:szCs w:val="16"/>
              </w:rPr>
            </w:pPr>
            <w:r w:rsidRPr="0085768F">
              <w:rPr>
                <w:rFonts w:cstheme="minorHAnsi"/>
                <w:sz w:val="16"/>
                <w:szCs w:val="16"/>
              </w:rPr>
              <w:t>MŠ</w:t>
            </w:r>
            <w:r w:rsidR="0007052E" w:rsidRPr="0085768F">
              <w:rPr>
                <w:rFonts w:cstheme="minorHAnsi"/>
                <w:sz w:val="16"/>
                <w:szCs w:val="16"/>
              </w:rPr>
              <w:t>, ostatní aktéři ve vzdělávání,</w:t>
            </w:r>
          </w:p>
        </w:tc>
      </w:tr>
      <w:tr w:rsidR="00390923" w:rsidRPr="0085768F" w14:paraId="75D990FC" w14:textId="77777777" w:rsidTr="006C4F8E">
        <w:tc>
          <w:tcPr>
            <w:tcW w:w="3114" w:type="dxa"/>
          </w:tcPr>
          <w:p w14:paraId="07FEFD95" w14:textId="77777777" w:rsidR="00390923" w:rsidRPr="0085768F" w:rsidRDefault="00390923" w:rsidP="0085768F">
            <w:pPr>
              <w:rPr>
                <w:rFonts w:cstheme="minorHAnsi"/>
                <w:sz w:val="16"/>
                <w:szCs w:val="16"/>
              </w:rPr>
            </w:pPr>
            <w:r w:rsidRPr="0085768F">
              <w:rPr>
                <w:rFonts w:cstheme="minorHAnsi"/>
                <w:sz w:val="16"/>
                <w:szCs w:val="16"/>
              </w:rPr>
              <w:t>Celkový rozpočet</w:t>
            </w:r>
          </w:p>
        </w:tc>
        <w:tc>
          <w:tcPr>
            <w:tcW w:w="5948" w:type="dxa"/>
          </w:tcPr>
          <w:p w14:paraId="5C52F6F9" w14:textId="77777777" w:rsidR="00390923" w:rsidRPr="0085768F" w:rsidRDefault="00390923" w:rsidP="0085768F">
            <w:pPr>
              <w:rPr>
                <w:rFonts w:cstheme="minorHAnsi"/>
                <w:sz w:val="16"/>
                <w:szCs w:val="16"/>
              </w:rPr>
            </w:pPr>
            <w:r w:rsidRPr="0085768F">
              <w:rPr>
                <w:rFonts w:cstheme="minorHAnsi"/>
                <w:sz w:val="16"/>
                <w:szCs w:val="16"/>
              </w:rPr>
              <w:t>-</w:t>
            </w:r>
          </w:p>
        </w:tc>
      </w:tr>
      <w:tr w:rsidR="00390923" w:rsidRPr="0085768F" w14:paraId="7B265C58" w14:textId="77777777" w:rsidTr="006C4F8E">
        <w:tc>
          <w:tcPr>
            <w:tcW w:w="3114" w:type="dxa"/>
          </w:tcPr>
          <w:p w14:paraId="369C0E48" w14:textId="77777777" w:rsidR="00390923" w:rsidRPr="0085768F" w:rsidRDefault="00390923" w:rsidP="0085768F">
            <w:pPr>
              <w:rPr>
                <w:rFonts w:cstheme="minorHAnsi"/>
                <w:sz w:val="16"/>
                <w:szCs w:val="16"/>
              </w:rPr>
            </w:pPr>
            <w:r w:rsidRPr="0085768F">
              <w:rPr>
                <w:rFonts w:cstheme="minorHAnsi"/>
                <w:sz w:val="16"/>
                <w:szCs w:val="16"/>
              </w:rPr>
              <w:t>Zdroj financování</w:t>
            </w:r>
          </w:p>
        </w:tc>
        <w:tc>
          <w:tcPr>
            <w:tcW w:w="5948" w:type="dxa"/>
          </w:tcPr>
          <w:p w14:paraId="1BDCA804" w14:textId="64748BFC" w:rsidR="00390923" w:rsidRPr="0085768F" w:rsidRDefault="00390923" w:rsidP="0085768F">
            <w:pPr>
              <w:rPr>
                <w:rFonts w:cstheme="minorHAnsi"/>
                <w:sz w:val="16"/>
                <w:szCs w:val="16"/>
              </w:rPr>
            </w:pPr>
            <w:r w:rsidRPr="0085768F">
              <w:rPr>
                <w:rFonts w:cstheme="minorHAnsi"/>
                <w:sz w:val="16"/>
                <w:szCs w:val="16"/>
              </w:rPr>
              <w:t>Vlastní zdroje subjekt</w:t>
            </w:r>
            <w:r w:rsidR="00970B97" w:rsidRPr="0085768F">
              <w:rPr>
                <w:rFonts w:cstheme="minorHAnsi"/>
                <w:sz w:val="16"/>
                <w:szCs w:val="16"/>
              </w:rPr>
              <w:t>u, zřizovatel, sponzoři</w:t>
            </w:r>
          </w:p>
        </w:tc>
      </w:tr>
      <w:tr w:rsidR="00390923" w:rsidRPr="0085768F" w14:paraId="1EF6B832" w14:textId="77777777" w:rsidTr="006C4F8E">
        <w:tc>
          <w:tcPr>
            <w:tcW w:w="3114" w:type="dxa"/>
          </w:tcPr>
          <w:p w14:paraId="09B19355" w14:textId="77777777" w:rsidR="00390923" w:rsidRPr="0085768F" w:rsidRDefault="00390923" w:rsidP="0085768F">
            <w:pPr>
              <w:rPr>
                <w:rFonts w:cstheme="minorHAnsi"/>
                <w:sz w:val="16"/>
                <w:szCs w:val="16"/>
              </w:rPr>
            </w:pPr>
            <w:r w:rsidRPr="0085768F">
              <w:rPr>
                <w:rFonts w:cstheme="minorHAnsi"/>
                <w:sz w:val="16"/>
                <w:szCs w:val="16"/>
              </w:rPr>
              <w:t>Časový harmonogram</w:t>
            </w:r>
          </w:p>
        </w:tc>
        <w:tc>
          <w:tcPr>
            <w:tcW w:w="5948" w:type="dxa"/>
          </w:tcPr>
          <w:p w14:paraId="7C6DE4FD" w14:textId="2956C886" w:rsidR="00390923" w:rsidRPr="0085768F" w:rsidRDefault="00E07529" w:rsidP="0085768F">
            <w:pPr>
              <w:rPr>
                <w:rFonts w:cstheme="minorHAnsi"/>
                <w:sz w:val="16"/>
                <w:szCs w:val="16"/>
              </w:rPr>
            </w:pPr>
            <w:r>
              <w:rPr>
                <w:rFonts w:cstheme="minorHAnsi"/>
                <w:sz w:val="16"/>
                <w:szCs w:val="16"/>
              </w:rPr>
              <w:t>2025</w:t>
            </w:r>
          </w:p>
        </w:tc>
      </w:tr>
      <w:tr w:rsidR="00C23B47" w:rsidRPr="0085768F" w14:paraId="3EDFDA4C" w14:textId="77777777" w:rsidTr="00970B97">
        <w:tc>
          <w:tcPr>
            <w:tcW w:w="3114" w:type="dxa"/>
          </w:tcPr>
          <w:p w14:paraId="7A051A6C" w14:textId="77777777" w:rsidR="00C23B47" w:rsidRPr="0085768F" w:rsidRDefault="00C23B4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0D38D48" w14:textId="3FDBD9EC" w:rsidR="00C23B47" w:rsidRPr="0085768F" w:rsidRDefault="00C23B47" w:rsidP="0085768F">
            <w:pPr>
              <w:rPr>
                <w:rFonts w:cstheme="minorHAnsi"/>
                <w:sz w:val="16"/>
                <w:szCs w:val="16"/>
              </w:rPr>
            </w:pPr>
            <w:r w:rsidRPr="0085768F">
              <w:rPr>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C23B47" w:rsidRPr="0085768F" w14:paraId="1FC40A9A" w14:textId="77777777" w:rsidTr="00C23B47">
        <w:tc>
          <w:tcPr>
            <w:tcW w:w="3114" w:type="dxa"/>
          </w:tcPr>
          <w:p w14:paraId="2CC678F7" w14:textId="77777777" w:rsidR="00C23B47" w:rsidRPr="0085768F" w:rsidRDefault="00C23B47"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E87E500" w14:textId="18D38ADE" w:rsidR="00C23B47" w:rsidRPr="0085768F" w:rsidRDefault="00C23B47" w:rsidP="0085768F">
            <w:pPr>
              <w:rPr>
                <w:rFonts w:ascii="Calibri" w:eastAsia="Arial" w:hAnsi="Calibri" w:cs="Calibri"/>
                <w:bCs/>
                <w:iCs/>
                <w:noProof/>
                <w:sz w:val="16"/>
                <w:szCs w:val="16"/>
                <w:lang w:eastAsia="cs-CZ"/>
              </w:rPr>
            </w:pPr>
            <w:r w:rsidRPr="0085768F">
              <w:rPr>
                <w:rFonts w:ascii="Calibri" w:eastAsia="Arial" w:hAnsi="Calibri" w:cs="Calibri"/>
                <w:bCs/>
                <w:iCs/>
                <w:noProof/>
                <w:sz w:val="16"/>
                <w:szCs w:val="16"/>
                <w:lang w:eastAsia="cs-CZ"/>
              </w:rPr>
              <w:t>1.3.2 Rozvoj v oblasti udržitelného rozvoje – EVVO, sociální, občanské a socioemoční dovednosti, rozvoj kulturního povědomí a vyjádření dětí</w:t>
            </w:r>
          </w:p>
          <w:p w14:paraId="18A57D49" w14:textId="4486B2D8" w:rsidR="00C23B47" w:rsidRPr="0085768F" w:rsidRDefault="00C23B47" w:rsidP="0085768F">
            <w:pPr>
              <w:rPr>
                <w:rFonts w:cstheme="minorHAnsi"/>
                <w:sz w:val="16"/>
                <w:szCs w:val="16"/>
              </w:rPr>
            </w:pPr>
            <w:r w:rsidRPr="0085768F">
              <w:rPr>
                <w:sz w:val="16"/>
                <w:szCs w:val="16"/>
              </w:rPr>
              <w:t>1.3.3 Rozvoj pohybových aktivit, výchovy ke zdravému životnímu stylu v předškolním věku</w:t>
            </w:r>
          </w:p>
        </w:tc>
      </w:tr>
    </w:tbl>
    <w:p w14:paraId="767B63B4" w14:textId="77777777" w:rsidR="00F80DCB" w:rsidRDefault="00F80DCB" w:rsidP="0085768F">
      <w:pPr>
        <w:spacing w:after="0"/>
        <w:jc w:val="center"/>
        <w:rPr>
          <w:b/>
          <w:bCs/>
          <w:sz w:val="16"/>
          <w:szCs w:val="16"/>
          <w:lang w:eastAsia="x-none"/>
        </w:rPr>
      </w:pPr>
    </w:p>
    <w:p w14:paraId="7EFCC99A" w14:textId="77777777" w:rsidR="00E662F5" w:rsidRDefault="00E662F5" w:rsidP="0085768F">
      <w:pPr>
        <w:spacing w:after="0"/>
        <w:jc w:val="center"/>
        <w:rPr>
          <w:b/>
          <w:bCs/>
          <w:sz w:val="16"/>
          <w:szCs w:val="16"/>
          <w:lang w:eastAsia="x-none"/>
        </w:rPr>
      </w:pPr>
    </w:p>
    <w:p w14:paraId="1B0ADAE6" w14:textId="77777777" w:rsidR="00E662F5" w:rsidRDefault="00E662F5" w:rsidP="0085768F">
      <w:pPr>
        <w:spacing w:after="0"/>
        <w:jc w:val="center"/>
        <w:rPr>
          <w:b/>
          <w:bCs/>
          <w:sz w:val="16"/>
          <w:szCs w:val="16"/>
          <w:lang w:eastAsia="x-none"/>
        </w:rPr>
      </w:pPr>
    </w:p>
    <w:p w14:paraId="64BE3763" w14:textId="77777777" w:rsidR="00E662F5" w:rsidRDefault="00E662F5" w:rsidP="0085768F">
      <w:pPr>
        <w:spacing w:after="0"/>
        <w:jc w:val="center"/>
        <w:rPr>
          <w:b/>
          <w:bCs/>
          <w:sz w:val="16"/>
          <w:szCs w:val="16"/>
          <w:lang w:eastAsia="x-none"/>
        </w:rPr>
      </w:pPr>
    </w:p>
    <w:p w14:paraId="26C891B8" w14:textId="77777777" w:rsidR="00E662F5" w:rsidRDefault="00E662F5" w:rsidP="0085768F">
      <w:pPr>
        <w:spacing w:after="0"/>
        <w:jc w:val="center"/>
        <w:rPr>
          <w:b/>
          <w:bCs/>
          <w:sz w:val="16"/>
          <w:szCs w:val="16"/>
          <w:lang w:eastAsia="x-none"/>
        </w:rPr>
      </w:pPr>
    </w:p>
    <w:p w14:paraId="29A25715" w14:textId="77777777" w:rsidR="00E662F5" w:rsidRPr="0085768F" w:rsidRDefault="00E662F5"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7052E" w:rsidRPr="0085768F" w14:paraId="1A8C907F" w14:textId="77777777" w:rsidTr="00816F9E">
        <w:tc>
          <w:tcPr>
            <w:tcW w:w="3114" w:type="dxa"/>
            <w:shd w:val="clear" w:color="auto" w:fill="002060"/>
          </w:tcPr>
          <w:p w14:paraId="3821AB4E" w14:textId="77777777" w:rsidR="0007052E" w:rsidRPr="0085768F" w:rsidRDefault="0007052E"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7EB5ABCB" w14:textId="2F9F0A0C" w:rsidR="0007052E" w:rsidRPr="0085768F" w:rsidRDefault="0007052E" w:rsidP="0085768F">
            <w:pPr>
              <w:rPr>
                <w:rFonts w:cstheme="minorHAnsi"/>
                <w:b/>
                <w:bCs/>
                <w:sz w:val="16"/>
                <w:szCs w:val="16"/>
              </w:rPr>
            </w:pPr>
            <w:r w:rsidRPr="0085768F">
              <w:rPr>
                <w:rFonts w:cstheme="minorHAnsi"/>
                <w:b/>
                <w:bCs/>
                <w:sz w:val="16"/>
                <w:szCs w:val="16"/>
              </w:rPr>
              <w:t xml:space="preserve">Spolupráce s knihovnou </w:t>
            </w:r>
          </w:p>
        </w:tc>
      </w:tr>
      <w:tr w:rsidR="0007052E" w:rsidRPr="0085768F" w14:paraId="6417250B" w14:textId="77777777" w:rsidTr="00816F9E">
        <w:trPr>
          <w:trHeight w:val="260"/>
        </w:trPr>
        <w:tc>
          <w:tcPr>
            <w:tcW w:w="3114" w:type="dxa"/>
          </w:tcPr>
          <w:p w14:paraId="1D901475" w14:textId="77777777" w:rsidR="0007052E" w:rsidRPr="0085768F" w:rsidRDefault="0007052E" w:rsidP="0085768F">
            <w:pPr>
              <w:rPr>
                <w:rFonts w:cstheme="minorHAnsi"/>
                <w:sz w:val="16"/>
                <w:szCs w:val="16"/>
              </w:rPr>
            </w:pPr>
            <w:r w:rsidRPr="0085768F">
              <w:rPr>
                <w:rFonts w:cstheme="minorHAnsi"/>
                <w:sz w:val="16"/>
                <w:szCs w:val="16"/>
              </w:rPr>
              <w:t>Charakteristika aktivity</w:t>
            </w:r>
          </w:p>
        </w:tc>
        <w:tc>
          <w:tcPr>
            <w:tcW w:w="5948" w:type="dxa"/>
          </w:tcPr>
          <w:p w14:paraId="4DA8E99E" w14:textId="7159C966" w:rsidR="0007052E" w:rsidRPr="0085768F" w:rsidRDefault="0007052E" w:rsidP="0085768F">
            <w:pPr>
              <w:spacing w:line="276" w:lineRule="auto"/>
              <w:rPr>
                <w:rFonts w:cstheme="minorHAnsi"/>
                <w:sz w:val="16"/>
                <w:szCs w:val="16"/>
              </w:rPr>
            </w:pPr>
            <w:r w:rsidRPr="0085768F">
              <w:rPr>
                <w:rFonts w:cstheme="minorHAnsi"/>
                <w:sz w:val="16"/>
                <w:szCs w:val="16"/>
              </w:rPr>
              <w:t>Návštěva knihovny s tematickým programem</w:t>
            </w:r>
          </w:p>
        </w:tc>
      </w:tr>
      <w:tr w:rsidR="0007052E" w:rsidRPr="0085768F" w14:paraId="7AD9AD53" w14:textId="77777777" w:rsidTr="00816F9E">
        <w:tc>
          <w:tcPr>
            <w:tcW w:w="3114" w:type="dxa"/>
          </w:tcPr>
          <w:p w14:paraId="66F4FE3F" w14:textId="77777777" w:rsidR="0007052E" w:rsidRPr="0085768F" w:rsidRDefault="0007052E" w:rsidP="0085768F">
            <w:pPr>
              <w:rPr>
                <w:rFonts w:cstheme="minorHAnsi"/>
                <w:sz w:val="16"/>
                <w:szCs w:val="16"/>
              </w:rPr>
            </w:pPr>
            <w:r w:rsidRPr="0085768F">
              <w:rPr>
                <w:rFonts w:cstheme="minorHAnsi"/>
                <w:sz w:val="16"/>
                <w:szCs w:val="16"/>
              </w:rPr>
              <w:t>Realizátor nositel</w:t>
            </w:r>
          </w:p>
        </w:tc>
        <w:tc>
          <w:tcPr>
            <w:tcW w:w="5948" w:type="dxa"/>
          </w:tcPr>
          <w:p w14:paraId="5FCA9C43" w14:textId="77777777" w:rsidR="0007052E" w:rsidRPr="0085768F" w:rsidRDefault="0007052E" w:rsidP="0085768F">
            <w:pPr>
              <w:rPr>
                <w:rFonts w:cstheme="minorHAnsi"/>
                <w:sz w:val="16"/>
                <w:szCs w:val="16"/>
              </w:rPr>
            </w:pPr>
            <w:r w:rsidRPr="0085768F">
              <w:rPr>
                <w:rFonts w:cstheme="minorHAnsi"/>
                <w:sz w:val="16"/>
                <w:szCs w:val="16"/>
              </w:rPr>
              <w:t>MŠ Dobroměřice</w:t>
            </w:r>
          </w:p>
        </w:tc>
      </w:tr>
      <w:tr w:rsidR="0007052E" w:rsidRPr="0085768F" w14:paraId="35F3BB3F" w14:textId="77777777" w:rsidTr="00816F9E">
        <w:tc>
          <w:tcPr>
            <w:tcW w:w="3114" w:type="dxa"/>
          </w:tcPr>
          <w:p w14:paraId="0BDB3414" w14:textId="77777777" w:rsidR="0007052E" w:rsidRPr="0085768F" w:rsidRDefault="0007052E" w:rsidP="0085768F">
            <w:pPr>
              <w:rPr>
                <w:rFonts w:cstheme="minorHAnsi"/>
                <w:sz w:val="16"/>
                <w:szCs w:val="16"/>
              </w:rPr>
            </w:pPr>
            <w:r w:rsidRPr="0085768F">
              <w:rPr>
                <w:rFonts w:cstheme="minorHAnsi"/>
                <w:sz w:val="16"/>
                <w:szCs w:val="16"/>
              </w:rPr>
              <w:t>Místo realizace</w:t>
            </w:r>
          </w:p>
        </w:tc>
        <w:tc>
          <w:tcPr>
            <w:tcW w:w="5948" w:type="dxa"/>
          </w:tcPr>
          <w:p w14:paraId="73699E88" w14:textId="77777777" w:rsidR="0007052E" w:rsidRPr="0085768F" w:rsidRDefault="0007052E" w:rsidP="0085768F">
            <w:pPr>
              <w:rPr>
                <w:rFonts w:cstheme="minorHAnsi"/>
                <w:sz w:val="16"/>
                <w:szCs w:val="16"/>
              </w:rPr>
            </w:pPr>
            <w:r w:rsidRPr="0085768F">
              <w:rPr>
                <w:rFonts w:cstheme="minorHAnsi"/>
                <w:sz w:val="16"/>
                <w:szCs w:val="16"/>
              </w:rPr>
              <w:t>ORP Louny</w:t>
            </w:r>
          </w:p>
        </w:tc>
      </w:tr>
      <w:tr w:rsidR="0007052E" w:rsidRPr="0085768F" w14:paraId="69D323F8" w14:textId="77777777" w:rsidTr="00816F9E">
        <w:tc>
          <w:tcPr>
            <w:tcW w:w="3114" w:type="dxa"/>
          </w:tcPr>
          <w:p w14:paraId="626332D5" w14:textId="77777777" w:rsidR="0007052E" w:rsidRPr="0085768F" w:rsidRDefault="0007052E" w:rsidP="0085768F">
            <w:pPr>
              <w:rPr>
                <w:rFonts w:cstheme="minorHAnsi"/>
                <w:sz w:val="16"/>
                <w:szCs w:val="16"/>
              </w:rPr>
            </w:pPr>
            <w:r w:rsidRPr="0085768F">
              <w:rPr>
                <w:rFonts w:cstheme="minorHAnsi"/>
                <w:sz w:val="16"/>
                <w:szCs w:val="16"/>
              </w:rPr>
              <w:t>Cíl aktivity</w:t>
            </w:r>
          </w:p>
        </w:tc>
        <w:tc>
          <w:tcPr>
            <w:tcW w:w="5948" w:type="dxa"/>
          </w:tcPr>
          <w:p w14:paraId="12A1F225" w14:textId="6E259D8E" w:rsidR="0007052E" w:rsidRPr="0085768F" w:rsidRDefault="0007052E" w:rsidP="0085768F">
            <w:pPr>
              <w:rPr>
                <w:rFonts w:cstheme="minorHAnsi"/>
                <w:sz w:val="16"/>
                <w:szCs w:val="16"/>
              </w:rPr>
            </w:pPr>
            <w:r w:rsidRPr="0085768F">
              <w:rPr>
                <w:rFonts w:cstheme="minorHAnsi"/>
                <w:sz w:val="16"/>
                <w:szCs w:val="16"/>
              </w:rPr>
              <w:t xml:space="preserve">Podpora čtenářské </w:t>
            </w:r>
            <w:proofErr w:type="spellStart"/>
            <w:r w:rsidRPr="0085768F">
              <w:rPr>
                <w:rFonts w:cstheme="minorHAnsi"/>
                <w:sz w:val="16"/>
                <w:szCs w:val="16"/>
              </w:rPr>
              <w:t>pregramotnosti</w:t>
            </w:r>
            <w:proofErr w:type="spellEnd"/>
          </w:p>
        </w:tc>
      </w:tr>
      <w:tr w:rsidR="0007052E" w:rsidRPr="0085768F" w14:paraId="4348F2CF" w14:textId="77777777" w:rsidTr="00816F9E">
        <w:tc>
          <w:tcPr>
            <w:tcW w:w="3114" w:type="dxa"/>
          </w:tcPr>
          <w:p w14:paraId="6417D994" w14:textId="77777777" w:rsidR="0007052E" w:rsidRPr="0085768F" w:rsidRDefault="0007052E" w:rsidP="0085768F">
            <w:pPr>
              <w:rPr>
                <w:rFonts w:cstheme="minorHAnsi"/>
                <w:sz w:val="16"/>
                <w:szCs w:val="16"/>
              </w:rPr>
            </w:pPr>
            <w:r w:rsidRPr="0085768F">
              <w:rPr>
                <w:rFonts w:cstheme="minorHAnsi"/>
                <w:sz w:val="16"/>
                <w:szCs w:val="16"/>
              </w:rPr>
              <w:t>Spolupráce</w:t>
            </w:r>
          </w:p>
        </w:tc>
        <w:tc>
          <w:tcPr>
            <w:tcW w:w="5948" w:type="dxa"/>
          </w:tcPr>
          <w:p w14:paraId="0202DF9B" w14:textId="3F7554D9" w:rsidR="0007052E" w:rsidRPr="0085768F" w:rsidRDefault="0007052E" w:rsidP="0085768F">
            <w:pPr>
              <w:rPr>
                <w:rFonts w:cstheme="minorHAnsi"/>
                <w:sz w:val="16"/>
                <w:szCs w:val="16"/>
              </w:rPr>
            </w:pPr>
            <w:r w:rsidRPr="0085768F">
              <w:rPr>
                <w:rFonts w:cstheme="minorHAnsi"/>
                <w:sz w:val="16"/>
                <w:szCs w:val="16"/>
              </w:rPr>
              <w:t>MŠ ORP Louny, Knihovna</w:t>
            </w:r>
          </w:p>
        </w:tc>
      </w:tr>
      <w:tr w:rsidR="0007052E" w:rsidRPr="0085768F" w14:paraId="60E0E54C" w14:textId="77777777" w:rsidTr="00816F9E">
        <w:tc>
          <w:tcPr>
            <w:tcW w:w="3114" w:type="dxa"/>
          </w:tcPr>
          <w:p w14:paraId="6097BD33" w14:textId="77777777" w:rsidR="0007052E" w:rsidRPr="0085768F" w:rsidRDefault="0007052E" w:rsidP="0085768F">
            <w:pPr>
              <w:rPr>
                <w:rFonts w:cstheme="minorHAnsi"/>
                <w:sz w:val="16"/>
                <w:szCs w:val="16"/>
              </w:rPr>
            </w:pPr>
            <w:r w:rsidRPr="0085768F">
              <w:rPr>
                <w:rFonts w:cstheme="minorHAnsi"/>
                <w:sz w:val="16"/>
                <w:szCs w:val="16"/>
              </w:rPr>
              <w:t>Celkový rozpočet</w:t>
            </w:r>
          </w:p>
        </w:tc>
        <w:tc>
          <w:tcPr>
            <w:tcW w:w="5948" w:type="dxa"/>
          </w:tcPr>
          <w:p w14:paraId="384241BE" w14:textId="7AB3163B" w:rsidR="0007052E" w:rsidRPr="0085768F" w:rsidRDefault="00056D3E" w:rsidP="0085768F">
            <w:pPr>
              <w:rPr>
                <w:rFonts w:cstheme="minorHAnsi"/>
                <w:sz w:val="16"/>
                <w:szCs w:val="16"/>
              </w:rPr>
            </w:pPr>
            <w:r w:rsidRPr="0085768F">
              <w:rPr>
                <w:rFonts w:cstheme="minorHAnsi"/>
                <w:sz w:val="16"/>
                <w:szCs w:val="16"/>
              </w:rPr>
              <w:t>1000,-</w:t>
            </w:r>
          </w:p>
        </w:tc>
      </w:tr>
      <w:tr w:rsidR="0007052E" w:rsidRPr="0085768F" w14:paraId="34156654" w14:textId="77777777" w:rsidTr="00816F9E">
        <w:tc>
          <w:tcPr>
            <w:tcW w:w="3114" w:type="dxa"/>
          </w:tcPr>
          <w:p w14:paraId="2EC97531" w14:textId="77777777" w:rsidR="0007052E" w:rsidRPr="0085768F" w:rsidRDefault="0007052E" w:rsidP="0085768F">
            <w:pPr>
              <w:rPr>
                <w:rFonts w:cstheme="minorHAnsi"/>
                <w:sz w:val="16"/>
                <w:szCs w:val="16"/>
              </w:rPr>
            </w:pPr>
            <w:r w:rsidRPr="0085768F">
              <w:rPr>
                <w:rFonts w:cstheme="minorHAnsi"/>
                <w:sz w:val="16"/>
                <w:szCs w:val="16"/>
              </w:rPr>
              <w:t>Zdroj financování</w:t>
            </w:r>
          </w:p>
        </w:tc>
        <w:tc>
          <w:tcPr>
            <w:tcW w:w="5948" w:type="dxa"/>
          </w:tcPr>
          <w:p w14:paraId="01A1B7D0" w14:textId="1952C10B" w:rsidR="0007052E" w:rsidRPr="0085768F" w:rsidRDefault="00056D3E" w:rsidP="0085768F">
            <w:pPr>
              <w:rPr>
                <w:rFonts w:cstheme="minorHAnsi"/>
                <w:sz w:val="16"/>
                <w:szCs w:val="16"/>
              </w:rPr>
            </w:pPr>
            <w:r w:rsidRPr="0085768F">
              <w:rPr>
                <w:rFonts w:cstheme="minorHAnsi"/>
                <w:sz w:val="16"/>
                <w:szCs w:val="16"/>
              </w:rPr>
              <w:t>Rozpočet MŠ</w:t>
            </w:r>
          </w:p>
        </w:tc>
      </w:tr>
      <w:tr w:rsidR="0007052E" w:rsidRPr="0085768F" w14:paraId="55CA6B32" w14:textId="77777777" w:rsidTr="00816F9E">
        <w:tc>
          <w:tcPr>
            <w:tcW w:w="3114" w:type="dxa"/>
          </w:tcPr>
          <w:p w14:paraId="34036E19" w14:textId="77777777" w:rsidR="0007052E" w:rsidRPr="0085768F" w:rsidRDefault="0007052E" w:rsidP="0085768F">
            <w:pPr>
              <w:rPr>
                <w:rFonts w:cstheme="minorHAnsi"/>
                <w:sz w:val="16"/>
                <w:szCs w:val="16"/>
              </w:rPr>
            </w:pPr>
            <w:r w:rsidRPr="0085768F">
              <w:rPr>
                <w:rFonts w:cstheme="minorHAnsi"/>
                <w:sz w:val="16"/>
                <w:szCs w:val="16"/>
              </w:rPr>
              <w:t>Časový harmonogram</w:t>
            </w:r>
          </w:p>
        </w:tc>
        <w:tc>
          <w:tcPr>
            <w:tcW w:w="5948" w:type="dxa"/>
          </w:tcPr>
          <w:p w14:paraId="02A3824D" w14:textId="13EF0F44" w:rsidR="0007052E" w:rsidRPr="0085768F" w:rsidRDefault="00E07529" w:rsidP="0085768F">
            <w:pPr>
              <w:rPr>
                <w:rFonts w:cstheme="minorHAnsi"/>
                <w:sz w:val="16"/>
                <w:szCs w:val="16"/>
              </w:rPr>
            </w:pPr>
            <w:r>
              <w:rPr>
                <w:rFonts w:cstheme="minorHAnsi"/>
                <w:sz w:val="16"/>
                <w:szCs w:val="16"/>
              </w:rPr>
              <w:t>2025</w:t>
            </w:r>
          </w:p>
        </w:tc>
      </w:tr>
      <w:tr w:rsidR="0007052E" w:rsidRPr="0085768F" w14:paraId="3070380F" w14:textId="77777777" w:rsidTr="00816F9E">
        <w:tc>
          <w:tcPr>
            <w:tcW w:w="3114" w:type="dxa"/>
          </w:tcPr>
          <w:p w14:paraId="517F4D98" w14:textId="77777777" w:rsidR="0007052E" w:rsidRPr="0085768F" w:rsidRDefault="0007052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BD0B303" w14:textId="06831F5F" w:rsidR="0007052E" w:rsidRPr="0085768F" w:rsidRDefault="00C23B47" w:rsidP="0085768F">
            <w:pPr>
              <w:rPr>
                <w:rFonts w:cstheme="minorHAnsi"/>
                <w:sz w:val="16"/>
                <w:szCs w:val="16"/>
              </w:rPr>
            </w:pPr>
            <w:r w:rsidRPr="0085768F">
              <w:rPr>
                <w:rFonts w:cstheme="minorHAnsi"/>
                <w:sz w:val="16"/>
                <w:szCs w:val="16"/>
              </w:rPr>
              <w:t xml:space="preserve">1.2Rozvoj matematické a finanční </w:t>
            </w:r>
            <w:proofErr w:type="spellStart"/>
            <w:r w:rsidRPr="0085768F">
              <w:rPr>
                <w:rFonts w:cstheme="minorHAnsi"/>
                <w:sz w:val="16"/>
                <w:szCs w:val="16"/>
              </w:rPr>
              <w:t>pregramotnosti</w:t>
            </w:r>
            <w:proofErr w:type="spellEnd"/>
            <w:r w:rsidRPr="0085768F">
              <w:rPr>
                <w:rFonts w:cstheme="minorHAnsi"/>
                <w:sz w:val="16"/>
                <w:szCs w:val="16"/>
              </w:rPr>
              <w:t xml:space="preserve">, čtenářské </w:t>
            </w:r>
            <w:proofErr w:type="spellStart"/>
            <w:r w:rsidRPr="0085768F">
              <w:rPr>
                <w:rFonts w:cstheme="minorHAnsi"/>
                <w:sz w:val="16"/>
                <w:szCs w:val="16"/>
              </w:rPr>
              <w:t>pregramotnosti</w:t>
            </w:r>
            <w:proofErr w:type="spellEnd"/>
            <w:r w:rsidRPr="0085768F">
              <w:rPr>
                <w:rFonts w:cstheme="minorHAnsi"/>
                <w:sz w:val="16"/>
                <w:szCs w:val="16"/>
              </w:rPr>
              <w:t xml:space="preserve"> včetně rozvoje digitálních kompetencí a gramotností dětí, výuky   cizích jazyků a polytechnického vzdělávání v předškolním vzdělávání</w:t>
            </w:r>
          </w:p>
        </w:tc>
      </w:tr>
      <w:tr w:rsidR="0007052E" w:rsidRPr="0085768F" w14:paraId="143643D3" w14:textId="77777777" w:rsidTr="00816F9E">
        <w:tc>
          <w:tcPr>
            <w:tcW w:w="3114" w:type="dxa"/>
          </w:tcPr>
          <w:p w14:paraId="5C23533E" w14:textId="77777777" w:rsidR="0007052E" w:rsidRPr="0085768F" w:rsidRDefault="0007052E" w:rsidP="0085768F">
            <w:pPr>
              <w:rPr>
                <w:rFonts w:cstheme="minorHAnsi"/>
                <w:sz w:val="16"/>
                <w:szCs w:val="16"/>
              </w:rPr>
            </w:pPr>
            <w:r w:rsidRPr="0085768F">
              <w:rPr>
                <w:rFonts w:cstheme="minorHAnsi"/>
                <w:sz w:val="16"/>
                <w:szCs w:val="16"/>
              </w:rPr>
              <w:t>Opatření MAP:</w:t>
            </w:r>
          </w:p>
        </w:tc>
        <w:tc>
          <w:tcPr>
            <w:tcW w:w="5948" w:type="dxa"/>
          </w:tcPr>
          <w:p w14:paraId="523D496A" w14:textId="329D8740" w:rsidR="0007052E" w:rsidRPr="0085768F" w:rsidRDefault="00C23B47" w:rsidP="0085768F">
            <w:pPr>
              <w:rPr>
                <w:rFonts w:cstheme="minorHAnsi"/>
                <w:sz w:val="16"/>
                <w:szCs w:val="16"/>
                <w:highlight w:val="blue"/>
              </w:rPr>
            </w:pPr>
            <w:r w:rsidRPr="0085768F">
              <w:rPr>
                <w:rFonts w:cstheme="minorHAnsi"/>
                <w:sz w:val="16"/>
                <w:szCs w:val="16"/>
              </w:rPr>
              <w:t xml:space="preserve">1.2.2 Rozvoj čtenářské </w:t>
            </w:r>
            <w:proofErr w:type="spellStart"/>
            <w:r w:rsidRPr="0085768F">
              <w:rPr>
                <w:rFonts w:cstheme="minorHAnsi"/>
                <w:sz w:val="16"/>
                <w:szCs w:val="16"/>
              </w:rPr>
              <w:t>pregramotnosti</w:t>
            </w:r>
            <w:proofErr w:type="spellEnd"/>
            <w:r w:rsidRPr="0085768F">
              <w:rPr>
                <w:rFonts w:cstheme="minorHAnsi"/>
                <w:sz w:val="16"/>
                <w:szCs w:val="16"/>
              </w:rPr>
              <w:t xml:space="preserve"> v předškolním vzdělávání</w:t>
            </w:r>
            <w:r w:rsidR="0007052E" w:rsidRPr="0085768F">
              <w:rPr>
                <w:rFonts w:cstheme="minorHAnsi"/>
                <w:sz w:val="16"/>
                <w:szCs w:val="16"/>
              </w:rPr>
              <w:t xml:space="preserve"> </w:t>
            </w:r>
          </w:p>
        </w:tc>
      </w:tr>
    </w:tbl>
    <w:p w14:paraId="20371342" w14:textId="77777777" w:rsidR="00EF7760" w:rsidRPr="0085768F" w:rsidRDefault="00EF776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56D3E" w:rsidRPr="0085768F" w14:paraId="6A4D6AFF" w14:textId="77777777" w:rsidTr="00816F9E">
        <w:tc>
          <w:tcPr>
            <w:tcW w:w="3114" w:type="dxa"/>
            <w:shd w:val="clear" w:color="auto" w:fill="002060"/>
          </w:tcPr>
          <w:p w14:paraId="6D60DECA" w14:textId="77777777" w:rsidR="00056D3E" w:rsidRPr="0085768F" w:rsidRDefault="00056D3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84FD93A" w14:textId="5810AABF" w:rsidR="00056D3E" w:rsidRPr="0085768F" w:rsidRDefault="00056D3E" w:rsidP="0085768F">
            <w:pPr>
              <w:rPr>
                <w:rFonts w:cstheme="minorHAnsi"/>
                <w:b/>
                <w:bCs/>
                <w:sz w:val="16"/>
                <w:szCs w:val="16"/>
              </w:rPr>
            </w:pPr>
            <w:r w:rsidRPr="0085768F">
              <w:rPr>
                <w:rFonts w:cstheme="minorHAnsi"/>
                <w:b/>
                <w:bCs/>
                <w:sz w:val="16"/>
                <w:szCs w:val="16"/>
              </w:rPr>
              <w:t>Jarní a podzimní brigáda</w:t>
            </w:r>
          </w:p>
        </w:tc>
      </w:tr>
      <w:tr w:rsidR="00056D3E" w:rsidRPr="0085768F" w14:paraId="3DC78129" w14:textId="77777777" w:rsidTr="00816F9E">
        <w:trPr>
          <w:trHeight w:val="260"/>
        </w:trPr>
        <w:tc>
          <w:tcPr>
            <w:tcW w:w="3114" w:type="dxa"/>
          </w:tcPr>
          <w:p w14:paraId="370EAC2D" w14:textId="77777777" w:rsidR="00056D3E" w:rsidRPr="0085768F" w:rsidRDefault="00056D3E" w:rsidP="0085768F">
            <w:pPr>
              <w:rPr>
                <w:rFonts w:cstheme="minorHAnsi"/>
                <w:sz w:val="16"/>
                <w:szCs w:val="16"/>
              </w:rPr>
            </w:pPr>
            <w:r w:rsidRPr="0085768F">
              <w:rPr>
                <w:rFonts w:cstheme="minorHAnsi"/>
                <w:sz w:val="16"/>
                <w:szCs w:val="16"/>
              </w:rPr>
              <w:t>Charakteristika aktivity</w:t>
            </w:r>
          </w:p>
        </w:tc>
        <w:tc>
          <w:tcPr>
            <w:tcW w:w="5948" w:type="dxa"/>
          </w:tcPr>
          <w:p w14:paraId="48F017A2" w14:textId="7997AAE4" w:rsidR="00056D3E" w:rsidRPr="0085768F" w:rsidRDefault="00056D3E" w:rsidP="0085768F">
            <w:pPr>
              <w:spacing w:line="276" w:lineRule="auto"/>
              <w:rPr>
                <w:rFonts w:cstheme="minorHAnsi"/>
                <w:sz w:val="16"/>
                <w:szCs w:val="16"/>
              </w:rPr>
            </w:pPr>
            <w:r w:rsidRPr="0085768F">
              <w:rPr>
                <w:rFonts w:cstheme="minorHAnsi"/>
                <w:sz w:val="16"/>
                <w:szCs w:val="16"/>
              </w:rPr>
              <w:t xml:space="preserve">Setkání s rodiči( </w:t>
            </w:r>
            <w:proofErr w:type="spellStart"/>
            <w:r w:rsidRPr="0085768F">
              <w:rPr>
                <w:rFonts w:cstheme="minorHAnsi"/>
                <w:sz w:val="16"/>
                <w:szCs w:val="16"/>
              </w:rPr>
              <w:t>dýňobraní</w:t>
            </w:r>
            <w:proofErr w:type="spellEnd"/>
            <w:r w:rsidRPr="0085768F">
              <w:rPr>
                <w:rFonts w:cstheme="minorHAnsi"/>
                <w:sz w:val="16"/>
                <w:szCs w:val="16"/>
              </w:rPr>
              <w:t xml:space="preserve"> a zamykání zahrady, otevírání zahrady) pomoc rodičů na školní zahradě</w:t>
            </w:r>
          </w:p>
        </w:tc>
      </w:tr>
      <w:tr w:rsidR="00056D3E" w:rsidRPr="0085768F" w14:paraId="135ACCDD" w14:textId="77777777" w:rsidTr="00816F9E">
        <w:tc>
          <w:tcPr>
            <w:tcW w:w="3114" w:type="dxa"/>
          </w:tcPr>
          <w:p w14:paraId="29B2DD89" w14:textId="77777777" w:rsidR="00056D3E" w:rsidRPr="0085768F" w:rsidRDefault="00056D3E" w:rsidP="0085768F">
            <w:pPr>
              <w:rPr>
                <w:rFonts w:cstheme="minorHAnsi"/>
                <w:sz w:val="16"/>
                <w:szCs w:val="16"/>
              </w:rPr>
            </w:pPr>
            <w:r w:rsidRPr="0085768F">
              <w:rPr>
                <w:rFonts w:cstheme="minorHAnsi"/>
                <w:sz w:val="16"/>
                <w:szCs w:val="16"/>
              </w:rPr>
              <w:t>Realizátor nositel</w:t>
            </w:r>
          </w:p>
        </w:tc>
        <w:tc>
          <w:tcPr>
            <w:tcW w:w="5948" w:type="dxa"/>
          </w:tcPr>
          <w:p w14:paraId="4DE989DD" w14:textId="77777777" w:rsidR="00056D3E" w:rsidRPr="0085768F" w:rsidRDefault="00056D3E" w:rsidP="0085768F">
            <w:pPr>
              <w:rPr>
                <w:rFonts w:cstheme="minorHAnsi"/>
                <w:sz w:val="16"/>
                <w:szCs w:val="16"/>
              </w:rPr>
            </w:pPr>
            <w:r w:rsidRPr="0085768F">
              <w:rPr>
                <w:rFonts w:cstheme="minorHAnsi"/>
                <w:sz w:val="16"/>
                <w:szCs w:val="16"/>
              </w:rPr>
              <w:t>MŠ Dobroměřice</w:t>
            </w:r>
          </w:p>
        </w:tc>
      </w:tr>
      <w:tr w:rsidR="00056D3E" w:rsidRPr="0085768F" w14:paraId="30ADB7CF" w14:textId="77777777" w:rsidTr="00816F9E">
        <w:tc>
          <w:tcPr>
            <w:tcW w:w="3114" w:type="dxa"/>
          </w:tcPr>
          <w:p w14:paraId="1D71EB24" w14:textId="77777777" w:rsidR="00056D3E" w:rsidRPr="0085768F" w:rsidRDefault="00056D3E" w:rsidP="0085768F">
            <w:pPr>
              <w:rPr>
                <w:rFonts w:cstheme="minorHAnsi"/>
                <w:sz w:val="16"/>
                <w:szCs w:val="16"/>
              </w:rPr>
            </w:pPr>
            <w:r w:rsidRPr="0085768F">
              <w:rPr>
                <w:rFonts w:cstheme="minorHAnsi"/>
                <w:sz w:val="16"/>
                <w:szCs w:val="16"/>
              </w:rPr>
              <w:t>Místo realizace</w:t>
            </w:r>
          </w:p>
        </w:tc>
        <w:tc>
          <w:tcPr>
            <w:tcW w:w="5948" w:type="dxa"/>
          </w:tcPr>
          <w:p w14:paraId="3656880A" w14:textId="77777777" w:rsidR="00056D3E" w:rsidRPr="0085768F" w:rsidRDefault="00056D3E" w:rsidP="0085768F">
            <w:pPr>
              <w:rPr>
                <w:rFonts w:cstheme="minorHAnsi"/>
                <w:sz w:val="16"/>
                <w:szCs w:val="16"/>
              </w:rPr>
            </w:pPr>
            <w:r w:rsidRPr="0085768F">
              <w:rPr>
                <w:rFonts w:cstheme="minorHAnsi"/>
                <w:sz w:val="16"/>
                <w:szCs w:val="16"/>
              </w:rPr>
              <w:t>ORP Louny</w:t>
            </w:r>
          </w:p>
        </w:tc>
      </w:tr>
      <w:tr w:rsidR="00056D3E" w:rsidRPr="0085768F" w14:paraId="01FF20D0" w14:textId="77777777" w:rsidTr="00816F9E">
        <w:tc>
          <w:tcPr>
            <w:tcW w:w="3114" w:type="dxa"/>
          </w:tcPr>
          <w:p w14:paraId="13714151" w14:textId="77777777" w:rsidR="00056D3E" w:rsidRPr="0085768F" w:rsidRDefault="00056D3E" w:rsidP="0085768F">
            <w:pPr>
              <w:rPr>
                <w:rFonts w:cstheme="minorHAnsi"/>
                <w:sz w:val="16"/>
                <w:szCs w:val="16"/>
              </w:rPr>
            </w:pPr>
            <w:r w:rsidRPr="0085768F">
              <w:rPr>
                <w:rFonts w:cstheme="minorHAnsi"/>
                <w:sz w:val="16"/>
                <w:szCs w:val="16"/>
              </w:rPr>
              <w:t>Cíl aktivity</w:t>
            </w:r>
          </w:p>
        </w:tc>
        <w:tc>
          <w:tcPr>
            <w:tcW w:w="5948" w:type="dxa"/>
          </w:tcPr>
          <w:p w14:paraId="7AE36DFB" w14:textId="5F44F749" w:rsidR="00056D3E" w:rsidRPr="0085768F" w:rsidRDefault="00056D3E" w:rsidP="0085768F">
            <w:pPr>
              <w:rPr>
                <w:rFonts w:cstheme="minorHAnsi"/>
                <w:sz w:val="16"/>
                <w:szCs w:val="16"/>
              </w:rPr>
            </w:pPr>
            <w:r w:rsidRPr="0085768F">
              <w:rPr>
                <w:rFonts w:cstheme="minorHAnsi"/>
                <w:sz w:val="16"/>
                <w:szCs w:val="16"/>
              </w:rPr>
              <w:t>Setkání s rodiči</w:t>
            </w:r>
          </w:p>
        </w:tc>
      </w:tr>
      <w:tr w:rsidR="00056D3E" w:rsidRPr="0085768F" w14:paraId="72ABEA07" w14:textId="77777777" w:rsidTr="00816F9E">
        <w:tc>
          <w:tcPr>
            <w:tcW w:w="3114" w:type="dxa"/>
          </w:tcPr>
          <w:p w14:paraId="339A6AF5" w14:textId="77777777" w:rsidR="00056D3E" w:rsidRPr="0085768F" w:rsidRDefault="00056D3E" w:rsidP="0085768F">
            <w:pPr>
              <w:rPr>
                <w:rFonts w:cstheme="minorHAnsi"/>
                <w:sz w:val="16"/>
                <w:szCs w:val="16"/>
              </w:rPr>
            </w:pPr>
            <w:r w:rsidRPr="0085768F">
              <w:rPr>
                <w:rFonts w:cstheme="minorHAnsi"/>
                <w:sz w:val="16"/>
                <w:szCs w:val="16"/>
              </w:rPr>
              <w:t>Spolupráce</w:t>
            </w:r>
          </w:p>
        </w:tc>
        <w:tc>
          <w:tcPr>
            <w:tcW w:w="5948" w:type="dxa"/>
          </w:tcPr>
          <w:p w14:paraId="460616F7" w14:textId="7FEA9629" w:rsidR="00056D3E" w:rsidRPr="0085768F" w:rsidRDefault="00056D3E" w:rsidP="0085768F">
            <w:pPr>
              <w:rPr>
                <w:rFonts w:cstheme="minorHAnsi"/>
                <w:sz w:val="16"/>
                <w:szCs w:val="16"/>
              </w:rPr>
            </w:pPr>
            <w:r w:rsidRPr="0085768F">
              <w:rPr>
                <w:rFonts w:cstheme="minorHAnsi"/>
                <w:sz w:val="16"/>
                <w:szCs w:val="16"/>
              </w:rPr>
              <w:t>-</w:t>
            </w:r>
          </w:p>
        </w:tc>
      </w:tr>
      <w:tr w:rsidR="00056D3E" w:rsidRPr="0085768F" w14:paraId="24F3EC75" w14:textId="77777777" w:rsidTr="00816F9E">
        <w:tc>
          <w:tcPr>
            <w:tcW w:w="3114" w:type="dxa"/>
          </w:tcPr>
          <w:p w14:paraId="483E08C0" w14:textId="77777777" w:rsidR="00056D3E" w:rsidRPr="0085768F" w:rsidRDefault="00056D3E" w:rsidP="0085768F">
            <w:pPr>
              <w:rPr>
                <w:rFonts w:cstheme="minorHAnsi"/>
                <w:sz w:val="16"/>
                <w:szCs w:val="16"/>
              </w:rPr>
            </w:pPr>
            <w:r w:rsidRPr="0085768F">
              <w:rPr>
                <w:rFonts w:cstheme="minorHAnsi"/>
                <w:sz w:val="16"/>
                <w:szCs w:val="16"/>
              </w:rPr>
              <w:t>Celkový rozpočet</w:t>
            </w:r>
          </w:p>
        </w:tc>
        <w:tc>
          <w:tcPr>
            <w:tcW w:w="5948" w:type="dxa"/>
          </w:tcPr>
          <w:p w14:paraId="0EE2917C" w14:textId="4FDC980A" w:rsidR="00056D3E" w:rsidRPr="0085768F" w:rsidRDefault="00056D3E" w:rsidP="0085768F">
            <w:pPr>
              <w:rPr>
                <w:rFonts w:cstheme="minorHAnsi"/>
                <w:sz w:val="16"/>
                <w:szCs w:val="16"/>
              </w:rPr>
            </w:pPr>
            <w:r w:rsidRPr="0085768F">
              <w:rPr>
                <w:rFonts w:cstheme="minorHAnsi"/>
                <w:sz w:val="16"/>
                <w:szCs w:val="16"/>
              </w:rPr>
              <w:t>2000,-</w:t>
            </w:r>
          </w:p>
        </w:tc>
      </w:tr>
      <w:tr w:rsidR="00056D3E" w:rsidRPr="0085768F" w14:paraId="3D21CEAF" w14:textId="77777777" w:rsidTr="00816F9E">
        <w:tc>
          <w:tcPr>
            <w:tcW w:w="3114" w:type="dxa"/>
          </w:tcPr>
          <w:p w14:paraId="3CC31700" w14:textId="77777777" w:rsidR="00056D3E" w:rsidRPr="0085768F" w:rsidRDefault="00056D3E" w:rsidP="0085768F">
            <w:pPr>
              <w:rPr>
                <w:rFonts w:cstheme="minorHAnsi"/>
                <w:sz w:val="16"/>
                <w:szCs w:val="16"/>
              </w:rPr>
            </w:pPr>
            <w:r w:rsidRPr="0085768F">
              <w:rPr>
                <w:rFonts w:cstheme="minorHAnsi"/>
                <w:sz w:val="16"/>
                <w:szCs w:val="16"/>
              </w:rPr>
              <w:t>Zdroj financování</w:t>
            </w:r>
          </w:p>
        </w:tc>
        <w:tc>
          <w:tcPr>
            <w:tcW w:w="5948" w:type="dxa"/>
          </w:tcPr>
          <w:p w14:paraId="23563451" w14:textId="77777777" w:rsidR="00056D3E" w:rsidRPr="0085768F" w:rsidRDefault="00056D3E" w:rsidP="0085768F">
            <w:pPr>
              <w:rPr>
                <w:rFonts w:cstheme="minorHAnsi"/>
                <w:sz w:val="16"/>
                <w:szCs w:val="16"/>
              </w:rPr>
            </w:pPr>
            <w:r w:rsidRPr="0085768F">
              <w:rPr>
                <w:rFonts w:cstheme="minorHAnsi"/>
                <w:sz w:val="16"/>
                <w:szCs w:val="16"/>
              </w:rPr>
              <w:t>Rozpočet MŠ</w:t>
            </w:r>
          </w:p>
        </w:tc>
      </w:tr>
      <w:tr w:rsidR="00056D3E" w:rsidRPr="0085768F" w14:paraId="28F20FA5" w14:textId="77777777" w:rsidTr="00816F9E">
        <w:tc>
          <w:tcPr>
            <w:tcW w:w="3114" w:type="dxa"/>
          </w:tcPr>
          <w:p w14:paraId="5502DF72" w14:textId="77777777" w:rsidR="00056D3E" w:rsidRPr="0085768F" w:rsidRDefault="00056D3E" w:rsidP="0085768F">
            <w:pPr>
              <w:rPr>
                <w:rFonts w:cstheme="minorHAnsi"/>
                <w:sz w:val="16"/>
                <w:szCs w:val="16"/>
              </w:rPr>
            </w:pPr>
            <w:r w:rsidRPr="0085768F">
              <w:rPr>
                <w:rFonts w:cstheme="minorHAnsi"/>
                <w:sz w:val="16"/>
                <w:szCs w:val="16"/>
              </w:rPr>
              <w:t>Časový harmonogram</w:t>
            </w:r>
          </w:p>
        </w:tc>
        <w:tc>
          <w:tcPr>
            <w:tcW w:w="5948" w:type="dxa"/>
          </w:tcPr>
          <w:p w14:paraId="6A430A61" w14:textId="2D86C272" w:rsidR="00056D3E" w:rsidRPr="0085768F" w:rsidRDefault="00E07529" w:rsidP="0085768F">
            <w:pPr>
              <w:rPr>
                <w:rFonts w:cstheme="minorHAnsi"/>
                <w:sz w:val="16"/>
                <w:szCs w:val="16"/>
              </w:rPr>
            </w:pPr>
            <w:r>
              <w:rPr>
                <w:rFonts w:cstheme="minorHAnsi"/>
                <w:sz w:val="16"/>
                <w:szCs w:val="16"/>
              </w:rPr>
              <w:t>2025</w:t>
            </w:r>
          </w:p>
        </w:tc>
      </w:tr>
      <w:tr w:rsidR="00056D3E" w:rsidRPr="0085768F" w14:paraId="27632195" w14:textId="77777777" w:rsidTr="00816F9E">
        <w:tc>
          <w:tcPr>
            <w:tcW w:w="3114" w:type="dxa"/>
          </w:tcPr>
          <w:p w14:paraId="694EEFB3" w14:textId="77777777" w:rsidR="00056D3E" w:rsidRPr="0085768F" w:rsidRDefault="00056D3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44EA02A" w14:textId="60AB406B" w:rsidR="00056D3E" w:rsidRPr="0085768F" w:rsidRDefault="00C23B47" w:rsidP="0085768F">
            <w:pPr>
              <w:rPr>
                <w:rFonts w:cstheme="minorHAnsi"/>
                <w:sz w:val="16"/>
                <w:szCs w:val="16"/>
              </w:rPr>
            </w:pPr>
            <w:r w:rsidRPr="0085768F">
              <w:rPr>
                <w:rFonts w:cstheme="minorHAnsi"/>
                <w:sz w:val="16"/>
                <w:szCs w:val="16"/>
              </w:rPr>
              <w:t>Napříč cíli</w:t>
            </w:r>
          </w:p>
        </w:tc>
      </w:tr>
      <w:tr w:rsidR="00056D3E" w:rsidRPr="0085768F" w14:paraId="2D679CFB" w14:textId="77777777" w:rsidTr="00C23B47">
        <w:tc>
          <w:tcPr>
            <w:tcW w:w="3114" w:type="dxa"/>
          </w:tcPr>
          <w:p w14:paraId="210C1F0E" w14:textId="77777777" w:rsidR="00056D3E" w:rsidRPr="0085768F" w:rsidRDefault="00056D3E"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69103254" w14:textId="40850FBF" w:rsidR="00056D3E" w:rsidRPr="0085768F" w:rsidRDefault="00C23B47" w:rsidP="0085768F">
            <w:pPr>
              <w:rPr>
                <w:rFonts w:cstheme="minorHAnsi"/>
                <w:sz w:val="16"/>
                <w:szCs w:val="16"/>
              </w:rPr>
            </w:pPr>
            <w:r w:rsidRPr="0085768F">
              <w:rPr>
                <w:rFonts w:cstheme="minorHAnsi"/>
                <w:sz w:val="16"/>
                <w:szCs w:val="16"/>
              </w:rPr>
              <w:t>Napříč opatřeními</w:t>
            </w:r>
          </w:p>
        </w:tc>
      </w:tr>
    </w:tbl>
    <w:p w14:paraId="723AC92F" w14:textId="77777777" w:rsidR="00EF7760" w:rsidRPr="0085768F" w:rsidRDefault="00EF7760" w:rsidP="0085768F">
      <w:pPr>
        <w:spacing w:after="0"/>
        <w:jc w:val="center"/>
        <w:rPr>
          <w:b/>
          <w:bCs/>
          <w:sz w:val="16"/>
          <w:szCs w:val="16"/>
          <w:lang w:eastAsia="x-none"/>
        </w:rPr>
      </w:pPr>
    </w:p>
    <w:p w14:paraId="7643DFEB" w14:textId="77777777" w:rsidR="00EF7760" w:rsidRPr="0085768F" w:rsidRDefault="00EF776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56D3E" w:rsidRPr="0085768F" w14:paraId="746E1A8F" w14:textId="77777777" w:rsidTr="00816F9E">
        <w:tc>
          <w:tcPr>
            <w:tcW w:w="3114" w:type="dxa"/>
            <w:shd w:val="clear" w:color="auto" w:fill="002060"/>
          </w:tcPr>
          <w:p w14:paraId="0CAF4EF7" w14:textId="77777777" w:rsidR="00056D3E" w:rsidRPr="0085768F" w:rsidRDefault="00056D3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C75208A" w14:textId="6C0138DA" w:rsidR="00056D3E" w:rsidRPr="0085768F" w:rsidRDefault="00056D3E" w:rsidP="0085768F">
            <w:pPr>
              <w:rPr>
                <w:rFonts w:cstheme="minorHAnsi"/>
                <w:b/>
                <w:bCs/>
                <w:sz w:val="16"/>
                <w:szCs w:val="16"/>
              </w:rPr>
            </w:pPr>
            <w:r w:rsidRPr="0085768F">
              <w:rPr>
                <w:rFonts w:cstheme="minorHAnsi"/>
                <w:b/>
                <w:bCs/>
                <w:sz w:val="16"/>
                <w:szCs w:val="16"/>
              </w:rPr>
              <w:t>Výlet na farmu do Děčína, Jimlína, na Oblík, do Slavětína</w:t>
            </w:r>
          </w:p>
        </w:tc>
      </w:tr>
      <w:tr w:rsidR="00056D3E" w:rsidRPr="0085768F" w14:paraId="7B705709" w14:textId="77777777" w:rsidTr="00816F9E">
        <w:trPr>
          <w:trHeight w:val="260"/>
        </w:trPr>
        <w:tc>
          <w:tcPr>
            <w:tcW w:w="3114" w:type="dxa"/>
          </w:tcPr>
          <w:p w14:paraId="3EFDC447" w14:textId="77777777" w:rsidR="00056D3E" w:rsidRPr="0085768F" w:rsidRDefault="00056D3E" w:rsidP="0085768F">
            <w:pPr>
              <w:rPr>
                <w:rFonts w:cstheme="minorHAnsi"/>
                <w:sz w:val="16"/>
                <w:szCs w:val="16"/>
              </w:rPr>
            </w:pPr>
            <w:r w:rsidRPr="0085768F">
              <w:rPr>
                <w:rFonts w:cstheme="minorHAnsi"/>
                <w:sz w:val="16"/>
                <w:szCs w:val="16"/>
              </w:rPr>
              <w:t>Charakteristika aktivity</w:t>
            </w:r>
          </w:p>
        </w:tc>
        <w:tc>
          <w:tcPr>
            <w:tcW w:w="5948" w:type="dxa"/>
          </w:tcPr>
          <w:p w14:paraId="285FBA07" w14:textId="56F6E324" w:rsidR="00056D3E" w:rsidRPr="0085768F" w:rsidRDefault="00056D3E" w:rsidP="0085768F">
            <w:pPr>
              <w:spacing w:line="276" w:lineRule="auto"/>
              <w:rPr>
                <w:rFonts w:cstheme="minorHAnsi"/>
                <w:sz w:val="16"/>
                <w:szCs w:val="16"/>
              </w:rPr>
            </w:pPr>
            <w:r w:rsidRPr="0085768F">
              <w:rPr>
                <w:rFonts w:cstheme="minorHAnsi"/>
                <w:sz w:val="16"/>
                <w:szCs w:val="16"/>
              </w:rPr>
              <w:t>Spolupráce s místními farmáři</w:t>
            </w:r>
          </w:p>
        </w:tc>
      </w:tr>
      <w:tr w:rsidR="00056D3E" w:rsidRPr="0085768F" w14:paraId="328D9B28" w14:textId="77777777" w:rsidTr="00816F9E">
        <w:tc>
          <w:tcPr>
            <w:tcW w:w="3114" w:type="dxa"/>
          </w:tcPr>
          <w:p w14:paraId="1FC7F2D3" w14:textId="77777777" w:rsidR="00056D3E" w:rsidRPr="0085768F" w:rsidRDefault="00056D3E" w:rsidP="0085768F">
            <w:pPr>
              <w:rPr>
                <w:rFonts w:cstheme="minorHAnsi"/>
                <w:sz w:val="16"/>
                <w:szCs w:val="16"/>
              </w:rPr>
            </w:pPr>
            <w:r w:rsidRPr="0085768F">
              <w:rPr>
                <w:rFonts w:cstheme="minorHAnsi"/>
                <w:sz w:val="16"/>
                <w:szCs w:val="16"/>
              </w:rPr>
              <w:t>Realizátor nositel</w:t>
            </w:r>
          </w:p>
        </w:tc>
        <w:tc>
          <w:tcPr>
            <w:tcW w:w="5948" w:type="dxa"/>
          </w:tcPr>
          <w:p w14:paraId="54BB5A8C" w14:textId="77777777" w:rsidR="00056D3E" w:rsidRPr="0085768F" w:rsidRDefault="00056D3E" w:rsidP="0085768F">
            <w:pPr>
              <w:rPr>
                <w:rFonts w:cstheme="minorHAnsi"/>
                <w:sz w:val="16"/>
                <w:szCs w:val="16"/>
              </w:rPr>
            </w:pPr>
            <w:r w:rsidRPr="0085768F">
              <w:rPr>
                <w:rFonts w:cstheme="minorHAnsi"/>
                <w:sz w:val="16"/>
                <w:szCs w:val="16"/>
              </w:rPr>
              <w:t>MŠ Dobroměřice</w:t>
            </w:r>
          </w:p>
        </w:tc>
      </w:tr>
      <w:tr w:rsidR="00056D3E" w:rsidRPr="0085768F" w14:paraId="52173C9A" w14:textId="77777777" w:rsidTr="00816F9E">
        <w:tc>
          <w:tcPr>
            <w:tcW w:w="3114" w:type="dxa"/>
          </w:tcPr>
          <w:p w14:paraId="7D860F64" w14:textId="77777777" w:rsidR="00056D3E" w:rsidRPr="0085768F" w:rsidRDefault="00056D3E" w:rsidP="0085768F">
            <w:pPr>
              <w:rPr>
                <w:rFonts w:cstheme="minorHAnsi"/>
                <w:sz w:val="16"/>
                <w:szCs w:val="16"/>
              </w:rPr>
            </w:pPr>
            <w:r w:rsidRPr="0085768F">
              <w:rPr>
                <w:rFonts w:cstheme="minorHAnsi"/>
                <w:sz w:val="16"/>
                <w:szCs w:val="16"/>
              </w:rPr>
              <w:t>Místo realizace</w:t>
            </w:r>
          </w:p>
        </w:tc>
        <w:tc>
          <w:tcPr>
            <w:tcW w:w="5948" w:type="dxa"/>
          </w:tcPr>
          <w:p w14:paraId="1B096292" w14:textId="77777777" w:rsidR="00056D3E" w:rsidRPr="0085768F" w:rsidRDefault="00056D3E" w:rsidP="0085768F">
            <w:pPr>
              <w:rPr>
                <w:rFonts w:cstheme="minorHAnsi"/>
                <w:sz w:val="16"/>
                <w:szCs w:val="16"/>
              </w:rPr>
            </w:pPr>
            <w:r w:rsidRPr="0085768F">
              <w:rPr>
                <w:rFonts w:cstheme="minorHAnsi"/>
                <w:sz w:val="16"/>
                <w:szCs w:val="16"/>
              </w:rPr>
              <w:t>ORP Louny</w:t>
            </w:r>
          </w:p>
        </w:tc>
      </w:tr>
      <w:tr w:rsidR="00056D3E" w:rsidRPr="0085768F" w14:paraId="7FCF2A4B" w14:textId="77777777" w:rsidTr="00816F9E">
        <w:tc>
          <w:tcPr>
            <w:tcW w:w="3114" w:type="dxa"/>
          </w:tcPr>
          <w:p w14:paraId="607CB74F" w14:textId="77777777" w:rsidR="00056D3E" w:rsidRPr="0085768F" w:rsidRDefault="00056D3E" w:rsidP="0085768F">
            <w:pPr>
              <w:rPr>
                <w:rFonts w:cstheme="minorHAnsi"/>
                <w:sz w:val="16"/>
                <w:szCs w:val="16"/>
              </w:rPr>
            </w:pPr>
            <w:r w:rsidRPr="0085768F">
              <w:rPr>
                <w:rFonts w:cstheme="minorHAnsi"/>
                <w:sz w:val="16"/>
                <w:szCs w:val="16"/>
              </w:rPr>
              <w:t>Cíl aktivity</w:t>
            </w:r>
          </w:p>
        </w:tc>
        <w:tc>
          <w:tcPr>
            <w:tcW w:w="5948" w:type="dxa"/>
          </w:tcPr>
          <w:p w14:paraId="2B9149F6" w14:textId="44E11197" w:rsidR="00056D3E" w:rsidRPr="0085768F" w:rsidRDefault="00056D3E" w:rsidP="0085768F">
            <w:pPr>
              <w:rPr>
                <w:rFonts w:cstheme="minorHAnsi"/>
                <w:sz w:val="16"/>
                <w:szCs w:val="16"/>
              </w:rPr>
            </w:pPr>
            <w:r w:rsidRPr="0085768F">
              <w:rPr>
                <w:rFonts w:cstheme="minorHAnsi"/>
                <w:sz w:val="16"/>
                <w:szCs w:val="16"/>
              </w:rPr>
              <w:t>Prohloubení spolupráce s místními farmáři. Děti se seznamují s dlouhou cestou jídla na talíř.</w:t>
            </w:r>
          </w:p>
        </w:tc>
      </w:tr>
      <w:tr w:rsidR="00056D3E" w:rsidRPr="0085768F" w14:paraId="43B5D00B" w14:textId="77777777" w:rsidTr="00816F9E">
        <w:tc>
          <w:tcPr>
            <w:tcW w:w="3114" w:type="dxa"/>
          </w:tcPr>
          <w:p w14:paraId="49968DD6" w14:textId="77777777" w:rsidR="00056D3E" w:rsidRPr="0085768F" w:rsidRDefault="00056D3E" w:rsidP="0085768F">
            <w:pPr>
              <w:rPr>
                <w:rFonts w:cstheme="minorHAnsi"/>
                <w:sz w:val="16"/>
                <w:szCs w:val="16"/>
              </w:rPr>
            </w:pPr>
            <w:r w:rsidRPr="0085768F">
              <w:rPr>
                <w:rFonts w:cstheme="minorHAnsi"/>
                <w:sz w:val="16"/>
                <w:szCs w:val="16"/>
              </w:rPr>
              <w:t>Spolupráce</w:t>
            </w:r>
          </w:p>
        </w:tc>
        <w:tc>
          <w:tcPr>
            <w:tcW w:w="5948" w:type="dxa"/>
          </w:tcPr>
          <w:p w14:paraId="2FCC17B2" w14:textId="77777777" w:rsidR="00056D3E" w:rsidRPr="0085768F" w:rsidRDefault="00056D3E" w:rsidP="0085768F">
            <w:pPr>
              <w:rPr>
                <w:rFonts w:cstheme="minorHAnsi"/>
                <w:sz w:val="16"/>
                <w:szCs w:val="16"/>
              </w:rPr>
            </w:pPr>
            <w:r w:rsidRPr="0085768F">
              <w:rPr>
                <w:rFonts w:cstheme="minorHAnsi"/>
                <w:sz w:val="16"/>
                <w:szCs w:val="16"/>
              </w:rPr>
              <w:t>-</w:t>
            </w:r>
          </w:p>
        </w:tc>
      </w:tr>
      <w:tr w:rsidR="00056D3E" w:rsidRPr="0085768F" w14:paraId="29C56BE0" w14:textId="77777777" w:rsidTr="00816F9E">
        <w:tc>
          <w:tcPr>
            <w:tcW w:w="3114" w:type="dxa"/>
          </w:tcPr>
          <w:p w14:paraId="30FB21AB" w14:textId="77777777" w:rsidR="00056D3E" w:rsidRPr="0085768F" w:rsidRDefault="00056D3E" w:rsidP="0085768F">
            <w:pPr>
              <w:rPr>
                <w:rFonts w:cstheme="minorHAnsi"/>
                <w:sz w:val="16"/>
                <w:szCs w:val="16"/>
              </w:rPr>
            </w:pPr>
            <w:r w:rsidRPr="0085768F">
              <w:rPr>
                <w:rFonts w:cstheme="minorHAnsi"/>
                <w:sz w:val="16"/>
                <w:szCs w:val="16"/>
              </w:rPr>
              <w:t>Celkový rozpočet</w:t>
            </w:r>
          </w:p>
        </w:tc>
        <w:tc>
          <w:tcPr>
            <w:tcW w:w="5948" w:type="dxa"/>
          </w:tcPr>
          <w:p w14:paraId="2D4777A3" w14:textId="2AEE0C5E" w:rsidR="00056D3E" w:rsidRPr="0085768F" w:rsidRDefault="00056D3E" w:rsidP="0085768F">
            <w:pPr>
              <w:rPr>
                <w:rFonts w:cstheme="minorHAnsi"/>
                <w:sz w:val="16"/>
                <w:szCs w:val="16"/>
              </w:rPr>
            </w:pPr>
            <w:r w:rsidRPr="0085768F">
              <w:rPr>
                <w:rFonts w:cstheme="minorHAnsi"/>
                <w:sz w:val="16"/>
                <w:szCs w:val="16"/>
              </w:rPr>
              <w:t>3000,-</w:t>
            </w:r>
          </w:p>
        </w:tc>
      </w:tr>
      <w:tr w:rsidR="00056D3E" w:rsidRPr="0085768F" w14:paraId="7DF0F9DA" w14:textId="77777777" w:rsidTr="00816F9E">
        <w:tc>
          <w:tcPr>
            <w:tcW w:w="3114" w:type="dxa"/>
          </w:tcPr>
          <w:p w14:paraId="15C84B0B" w14:textId="77777777" w:rsidR="00056D3E" w:rsidRPr="0085768F" w:rsidRDefault="00056D3E" w:rsidP="0085768F">
            <w:pPr>
              <w:rPr>
                <w:rFonts w:cstheme="minorHAnsi"/>
                <w:sz w:val="16"/>
                <w:szCs w:val="16"/>
              </w:rPr>
            </w:pPr>
            <w:r w:rsidRPr="0085768F">
              <w:rPr>
                <w:rFonts w:cstheme="minorHAnsi"/>
                <w:sz w:val="16"/>
                <w:szCs w:val="16"/>
              </w:rPr>
              <w:t>Zdroj financování</w:t>
            </w:r>
          </w:p>
        </w:tc>
        <w:tc>
          <w:tcPr>
            <w:tcW w:w="5948" w:type="dxa"/>
          </w:tcPr>
          <w:p w14:paraId="3FF3903B" w14:textId="768F6798" w:rsidR="00056D3E" w:rsidRPr="0085768F" w:rsidRDefault="00056D3E" w:rsidP="0085768F">
            <w:pPr>
              <w:rPr>
                <w:rFonts w:cstheme="minorHAnsi"/>
                <w:sz w:val="16"/>
                <w:szCs w:val="16"/>
              </w:rPr>
            </w:pPr>
            <w:r w:rsidRPr="0085768F">
              <w:rPr>
                <w:rFonts w:cstheme="minorHAnsi"/>
                <w:sz w:val="16"/>
                <w:szCs w:val="16"/>
              </w:rPr>
              <w:t>Rodiče</w:t>
            </w:r>
          </w:p>
        </w:tc>
      </w:tr>
      <w:tr w:rsidR="00056D3E" w:rsidRPr="0085768F" w14:paraId="2312CDC4" w14:textId="77777777" w:rsidTr="00816F9E">
        <w:tc>
          <w:tcPr>
            <w:tcW w:w="3114" w:type="dxa"/>
          </w:tcPr>
          <w:p w14:paraId="20AE18E8" w14:textId="77777777" w:rsidR="00056D3E" w:rsidRPr="0085768F" w:rsidRDefault="00056D3E" w:rsidP="0085768F">
            <w:pPr>
              <w:rPr>
                <w:rFonts w:cstheme="minorHAnsi"/>
                <w:sz w:val="16"/>
                <w:szCs w:val="16"/>
              </w:rPr>
            </w:pPr>
            <w:r w:rsidRPr="0085768F">
              <w:rPr>
                <w:rFonts w:cstheme="minorHAnsi"/>
                <w:sz w:val="16"/>
                <w:szCs w:val="16"/>
              </w:rPr>
              <w:t>Časový harmonogram</w:t>
            </w:r>
          </w:p>
        </w:tc>
        <w:tc>
          <w:tcPr>
            <w:tcW w:w="5948" w:type="dxa"/>
          </w:tcPr>
          <w:p w14:paraId="51FE47BC" w14:textId="606A54EE" w:rsidR="00056D3E" w:rsidRPr="0085768F" w:rsidRDefault="00E07529" w:rsidP="0085768F">
            <w:pPr>
              <w:rPr>
                <w:rFonts w:cstheme="minorHAnsi"/>
                <w:sz w:val="16"/>
                <w:szCs w:val="16"/>
              </w:rPr>
            </w:pPr>
            <w:r>
              <w:rPr>
                <w:rFonts w:cstheme="minorHAnsi"/>
                <w:sz w:val="16"/>
                <w:szCs w:val="16"/>
              </w:rPr>
              <w:t>2025</w:t>
            </w:r>
          </w:p>
        </w:tc>
      </w:tr>
      <w:tr w:rsidR="00056D3E" w:rsidRPr="0085768F" w14:paraId="285D9029" w14:textId="77777777" w:rsidTr="00816F9E">
        <w:tc>
          <w:tcPr>
            <w:tcW w:w="3114" w:type="dxa"/>
          </w:tcPr>
          <w:p w14:paraId="236CA335" w14:textId="77777777" w:rsidR="00056D3E" w:rsidRPr="0085768F" w:rsidRDefault="00056D3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9BDFB47" w14:textId="788C0AAE" w:rsidR="00056D3E" w:rsidRPr="0085768F" w:rsidRDefault="00C23B47" w:rsidP="0085768F">
            <w:pPr>
              <w:rPr>
                <w:rFonts w:cstheme="minorHAnsi"/>
                <w:sz w:val="16"/>
                <w:szCs w:val="16"/>
              </w:rPr>
            </w:pPr>
            <w:r w:rsidRPr="0085768F">
              <w:rPr>
                <w:rFonts w:cstheme="minorHAns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cstheme="minorHAnsi"/>
                <w:sz w:val="16"/>
                <w:szCs w:val="16"/>
              </w:rPr>
              <w:t>socioemočních</w:t>
            </w:r>
            <w:proofErr w:type="spellEnd"/>
            <w:r w:rsidRPr="0085768F">
              <w:rPr>
                <w:rFonts w:cstheme="minorHAnsi"/>
                <w:sz w:val="16"/>
                <w:szCs w:val="16"/>
              </w:rPr>
              <w:t xml:space="preserve">, včetně rozvoje </w:t>
            </w:r>
            <w:proofErr w:type="spellStart"/>
            <w:r w:rsidRPr="0085768F">
              <w:rPr>
                <w:rFonts w:cstheme="minorHAnsi"/>
                <w:sz w:val="16"/>
                <w:szCs w:val="16"/>
              </w:rPr>
              <w:t>wellbeingu</w:t>
            </w:r>
            <w:proofErr w:type="spellEnd"/>
            <w:r w:rsidRPr="0085768F">
              <w:rPr>
                <w:rFonts w:cstheme="minorHAnsi"/>
                <w:sz w:val="16"/>
                <w:szCs w:val="16"/>
              </w:rPr>
              <w:t xml:space="preserve"> a duševního zdraví dětí a PP v předškolním vzdělávání</w:t>
            </w:r>
          </w:p>
        </w:tc>
      </w:tr>
      <w:tr w:rsidR="00056D3E" w:rsidRPr="0085768F" w14:paraId="4B1F1DB6" w14:textId="77777777" w:rsidTr="00816F9E">
        <w:tc>
          <w:tcPr>
            <w:tcW w:w="3114" w:type="dxa"/>
          </w:tcPr>
          <w:p w14:paraId="287045AB" w14:textId="77777777" w:rsidR="00056D3E" w:rsidRPr="0085768F" w:rsidRDefault="00056D3E" w:rsidP="0085768F">
            <w:pPr>
              <w:rPr>
                <w:rFonts w:cstheme="minorHAnsi"/>
                <w:sz w:val="16"/>
                <w:szCs w:val="16"/>
              </w:rPr>
            </w:pPr>
            <w:r w:rsidRPr="0085768F">
              <w:rPr>
                <w:rFonts w:cstheme="minorHAnsi"/>
                <w:sz w:val="16"/>
                <w:szCs w:val="16"/>
              </w:rPr>
              <w:t>Opatření MAP:</w:t>
            </w:r>
          </w:p>
        </w:tc>
        <w:tc>
          <w:tcPr>
            <w:tcW w:w="5948" w:type="dxa"/>
          </w:tcPr>
          <w:p w14:paraId="762D839D" w14:textId="77777777" w:rsidR="00056D3E" w:rsidRPr="0085768F" w:rsidRDefault="00056D3E" w:rsidP="0085768F">
            <w:pPr>
              <w:rPr>
                <w:rFonts w:cstheme="minorHAnsi"/>
                <w:sz w:val="16"/>
                <w:szCs w:val="16"/>
              </w:rPr>
            </w:pPr>
            <w:r w:rsidRPr="0085768F">
              <w:rPr>
                <w:rFonts w:cstheme="minorHAnsi"/>
                <w:sz w:val="16"/>
                <w:szCs w:val="16"/>
              </w:rPr>
              <w:t xml:space="preserve">1.3.3 Rozvoj pohybových aktivit a výchovy ke zdravému životnímu stylu u dětí v předškolním věku </w:t>
            </w:r>
          </w:p>
        </w:tc>
      </w:tr>
    </w:tbl>
    <w:p w14:paraId="7C3985A9" w14:textId="77777777" w:rsidR="00EF7760" w:rsidRPr="0085768F" w:rsidRDefault="00EF776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56D3E" w:rsidRPr="0085768F" w14:paraId="4E99495F" w14:textId="77777777" w:rsidTr="00816F9E">
        <w:tc>
          <w:tcPr>
            <w:tcW w:w="3114" w:type="dxa"/>
            <w:shd w:val="clear" w:color="auto" w:fill="002060"/>
          </w:tcPr>
          <w:p w14:paraId="03C3BCBE" w14:textId="77777777" w:rsidR="00056D3E" w:rsidRPr="0085768F" w:rsidRDefault="00056D3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72C6E8A" w14:textId="33E984E6" w:rsidR="00056D3E" w:rsidRPr="0085768F" w:rsidRDefault="00056D3E" w:rsidP="0085768F">
            <w:pPr>
              <w:rPr>
                <w:rFonts w:cstheme="minorHAnsi"/>
                <w:b/>
                <w:bCs/>
                <w:sz w:val="16"/>
                <w:szCs w:val="16"/>
              </w:rPr>
            </w:pPr>
            <w:r w:rsidRPr="0085768F">
              <w:rPr>
                <w:rFonts w:cstheme="minorHAnsi"/>
                <w:b/>
                <w:bCs/>
                <w:sz w:val="16"/>
                <w:szCs w:val="16"/>
              </w:rPr>
              <w:t>O zahradě na zahradě</w:t>
            </w:r>
          </w:p>
        </w:tc>
      </w:tr>
      <w:tr w:rsidR="00056D3E" w:rsidRPr="0085768F" w14:paraId="3E8E4B1F" w14:textId="77777777" w:rsidTr="00816F9E">
        <w:trPr>
          <w:trHeight w:val="260"/>
        </w:trPr>
        <w:tc>
          <w:tcPr>
            <w:tcW w:w="3114" w:type="dxa"/>
          </w:tcPr>
          <w:p w14:paraId="69A0A5EA" w14:textId="77777777" w:rsidR="00056D3E" w:rsidRPr="0085768F" w:rsidRDefault="00056D3E" w:rsidP="0085768F">
            <w:pPr>
              <w:rPr>
                <w:rFonts w:cstheme="minorHAnsi"/>
                <w:sz w:val="16"/>
                <w:szCs w:val="16"/>
              </w:rPr>
            </w:pPr>
            <w:r w:rsidRPr="0085768F">
              <w:rPr>
                <w:rFonts w:cstheme="minorHAnsi"/>
                <w:sz w:val="16"/>
                <w:szCs w:val="16"/>
              </w:rPr>
              <w:t>Charakteristika aktivity</w:t>
            </w:r>
          </w:p>
        </w:tc>
        <w:tc>
          <w:tcPr>
            <w:tcW w:w="5948" w:type="dxa"/>
          </w:tcPr>
          <w:p w14:paraId="5309EB22" w14:textId="06E29C2B" w:rsidR="00056D3E" w:rsidRPr="0085768F" w:rsidRDefault="00056D3E" w:rsidP="0085768F">
            <w:pPr>
              <w:spacing w:line="276" w:lineRule="auto"/>
              <w:rPr>
                <w:rFonts w:cstheme="minorHAnsi"/>
                <w:sz w:val="16"/>
                <w:szCs w:val="16"/>
              </w:rPr>
            </w:pPr>
            <w:r w:rsidRPr="0085768F">
              <w:rPr>
                <w:rFonts w:cstheme="minorHAnsi"/>
                <w:sz w:val="16"/>
                <w:szCs w:val="16"/>
              </w:rPr>
              <w:t>Celoroční projekt se zaměřením na sounáležitost s přírodou</w:t>
            </w:r>
          </w:p>
        </w:tc>
      </w:tr>
      <w:tr w:rsidR="00056D3E" w:rsidRPr="0085768F" w14:paraId="6AA0B921" w14:textId="77777777" w:rsidTr="00816F9E">
        <w:tc>
          <w:tcPr>
            <w:tcW w:w="3114" w:type="dxa"/>
          </w:tcPr>
          <w:p w14:paraId="73E4C0F2" w14:textId="77777777" w:rsidR="00056D3E" w:rsidRPr="0085768F" w:rsidRDefault="00056D3E" w:rsidP="0085768F">
            <w:pPr>
              <w:rPr>
                <w:rFonts w:cstheme="minorHAnsi"/>
                <w:sz w:val="16"/>
                <w:szCs w:val="16"/>
              </w:rPr>
            </w:pPr>
            <w:r w:rsidRPr="0085768F">
              <w:rPr>
                <w:rFonts w:cstheme="minorHAnsi"/>
                <w:sz w:val="16"/>
                <w:szCs w:val="16"/>
              </w:rPr>
              <w:t>Realizátor nositel</w:t>
            </w:r>
          </w:p>
        </w:tc>
        <w:tc>
          <w:tcPr>
            <w:tcW w:w="5948" w:type="dxa"/>
          </w:tcPr>
          <w:p w14:paraId="29CAF834" w14:textId="77777777" w:rsidR="00056D3E" w:rsidRPr="0085768F" w:rsidRDefault="00056D3E" w:rsidP="0085768F">
            <w:pPr>
              <w:rPr>
                <w:rFonts w:cstheme="minorHAnsi"/>
                <w:sz w:val="16"/>
                <w:szCs w:val="16"/>
              </w:rPr>
            </w:pPr>
            <w:r w:rsidRPr="0085768F">
              <w:rPr>
                <w:rFonts w:cstheme="minorHAnsi"/>
                <w:sz w:val="16"/>
                <w:szCs w:val="16"/>
              </w:rPr>
              <w:t>MŠ Dobroměřice</w:t>
            </w:r>
          </w:p>
        </w:tc>
      </w:tr>
      <w:tr w:rsidR="00056D3E" w:rsidRPr="0085768F" w14:paraId="3294F985" w14:textId="77777777" w:rsidTr="00816F9E">
        <w:tc>
          <w:tcPr>
            <w:tcW w:w="3114" w:type="dxa"/>
          </w:tcPr>
          <w:p w14:paraId="32EB29D0" w14:textId="77777777" w:rsidR="00056D3E" w:rsidRPr="0085768F" w:rsidRDefault="00056D3E" w:rsidP="0085768F">
            <w:pPr>
              <w:rPr>
                <w:rFonts w:cstheme="minorHAnsi"/>
                <w:sz w:val="16"/>
                <w:szCs w:val="16"/>
              </w:rPr>
            </w:pPr>
            <w:r w:rsidRPr="0085768F">
              <w:rPr>
                <w:rFonts w:cstheme="minorHAnsi"/>
                <w:sz w:val="16"/>
                <w:szCs w:val="16"/>
              </w:rPr>
              <w:t>Místo realizace</w:t>
            </w:r>
          </w:p>
        </w:tc>
        <w:tc>
          <w:tcPr>
            <w:tcW w:w="5948" w:type="dxa"/>
          </w:tcPr>
          <w:p w14:paraId="02AFEFF3" w14:textId="77777777" w:rsidR="00056D3E" w:rsidRPr="0085768F" w:rsidRDefault="00056D3E" w:rsidP="0085768F">
            <w:pPr>
              <w:rPr>
                <w:rFonts w:cstheme="minorHAnsi"/>
                <w:sz w:val="16"/>
                <w:szCs w:val="16"/>
              </w:rPr>
            </w:pPr>
            <w:r w:rsidRPr="0085768F">
              <w:rPr>
                <w:rFonts w:cstheme="minorHAnsi"/>
                <w:sz w:val="16"/>
                <w:szCs w:val="16"/>
              </w:rPr>
              <w:t>ORP Louny</w:t>
            </w:r>
          </w:p>
        </w:tc>
      </w:tr>
      <w:tr w:rsidR="00056D3E" w:rsidRPr="0085768F" w14:paraId="2F92D764" w14:textId="77777777" w:rsidTr="00816F9E">
        <w:tc>
          <w:tcPr>
            <w:tcW w:w="3114" w:type="dxa"/>
          </w:tcPr>
          <w:p w14:paraId="18353EA9" w14:textId="77777777" w:rsidR="00056D3E" w:rsidRPr="0085768F" w:rsidRDefault="00056D3E" w:rsidP="0085768F">
            <w:pPr>
              <w:rPr>
                <w:rFonts w:cstheme="minorHAnsi"/>
                <w:sz w:val="16"/>
                <w:szCs w:val="16"/>
              </w:rPr>
            </w:pPr>
            <w:r w:rsidRPr="0085768F">
              <w:rPr>
                <w:rFonts w:cstheme="minorHAnsi"/>
                <w:sz w:val="16"/>
                <w:szCs w:val="16"/>
              </w:rPr>
              <w:t>Cíl aktivity</w:t>
            </w:r>
          </w:p>
        </w:tc>
        <w:tc>
          <w:tcPr>
            <w:tcW w:w="5948" w:type="dxa"/>
          </w:tcPr>
          <w:p w14:paraId="4DB18D9E" w14:textId="60D0E5CD" w:rsidR="00056D3E" w:rsidRPr="0085768F" w:rsidRDefault="005031DA" w:rsidP="0085768F">
            <w:pPr>
              <w:rPr>
                <w:rFonts w:cstheme="minorHAnsi"/>
                <w:sz w:val="16"/>
                <w:szCs w:val="16"/>
              </w:rPr>
            </w:pPr>
            <w:r w:rsidRPr="0085768F">
              <w:rPr>
                <w:rFonts w:cstheme="minorHAnsi"/>
                <w:sz w:val="16"/>
                <w:szCs w:val="16"/>
              </w:rPr>
              <w:t xml:space="preserve">Spolupráce MŠ ORP </w:t>
            </w:r>
            <w:proofErr w:type="gramStart"/>
            <w:r w:rsidRPr="0085768F">
              <w:rPr>
                <w:rFonts w:cstheme="minorHAnsi"/>
                <w:sz w:val="16"/>
                <w:szCs w:val="16"/>
              </w:rPr>
              <w:t>Louny - EVVO</w:t>
            </w:r>
            <w:proofErr w:type="gramEnd"/>
          </w:p>
        </w:tc>
      </w:tr>
      <w:tr w:rsidR="00056D3E" w:rsidRPr="0085768F" w14:paraId="339E7373" w14:textId="77777777" w:rsidTr="00816F9E">
        <w:tc>
          <w:tcPr>
            <w:tcW w:w="3114" w:type="dxa"/>
          </w:tcPr>
          <w:p w14:paraId="2F5DEDDF" w14:textId="77777777" w:rsidR="00056D3E" w:rsidRPr="0085768F" w:rsidRDefault="00056D3E" w:rsidP="0085768F">
            <w:pPr>
              <w:rPr>
                <w:rFonts w:cstheme="minorHAnsi"/>
                <w:sz w:val="16"/>
                <w:szCs w:val="16"/>
              </w:rPr>
            </w:pPr>
            <w:r w:rsidRPr="0085768F">
              <w:rPr>
                <w:rFonts w:cstheme="minorHAnsi"/>
                <w:sz w:val="16"/>
                <w:szCs w:val="16"/>
              </w:rPr>
              <w:t>Spolupráce</w:t>
            </w:r>
          </w:p>
        </w:tc>
        <w:tc>
          <w:tcPr>
            <w:tcW w:w="5948" w:type="dxa"/>
          </w:tcPr>
          <w:p w14:paraId="417B55FC" w14:textId="4144A994" w:rsidR="00056D3E" w:rsidRPr="0085768F" w:rsidRDefault="00056D3E" w:rsidP="0085768F">
            <w:pPr>
              <w:rPr>
                <w:rFonts w:cstheme="minorHAnsi"/>
                <w:sz w:val="16"/>
                <w:szCs w:val="16"/>
              </w:rPr>
            </w:pPr>
            <w:r w:rsidRPr="0085768F">
              <w:rPr>
                <w:rFonts w:cstheme="minorHAnsi"/>
                <w:sz w:val="16"/>
                <w:szCs w:val="16"/>
              </w:rPr>
              <w:t>MŠ ORP Louny (Veltěže, Slavětín, Lenešice, Louny)</w:t>
            </w:r>
          </w:p>
        </w:tc>
      </w:tr>
      <w:tr w:rsidR="00056D3E" w:rsidRPr="0085768F" w14:paraId="19164DEF" w14:textId="77777777" w:rsidTr="00816F9E">
        <w:tc>
          <w:tcPr>
            <w:tcW w:w="3114" w:type="dxa"/>
          </w:tcPr>
          <w:p w14:paraId="60BFC084" w14:textId="77777777" w:rsidR="00056D3E" w:rsidRPr="0085768F" w:rsidRDefault="00056D3E" w:rsidP="0085768F">
            <w:pPr>
              <w:rPr>
                <w:rFonts w:cstheme="minorHAnsi"/>
                <w:sz w:val="16"/>
                <w:szCs w:val="16"/>
              </w:rPr>
            </w:pPr>
            <w:r w:rsidRPr="0085768F">
              <w:rPr>
                <w:rFonts w:cstheme="minorHAnsi"/>
                <w:sz w:val="16"/>
                <w:szCs w:val="16"/>
              </w:rPr>
              <w:t>Celkový rozpočet</w:t>
            </w:r>
          </w:p>
        </w:tc>
        <w:tc>
          <w:tcPr>
            <w:tcW w:w="5948" w:type="dxa"/>
          </w:tcPr>
          <w:p w14:paraId="37497B91" w14:textId="73ECB9ED" w:rsidR="00056D3E" w:rsidRPr="0085768F" w:rsidRDefault="00056D3E" w:rsidP="0085768F">
            <w:pPr>
              <w:rPr>
                <w:rFonts w:cstheme="minorHAnsi"/>
                <w:sz w:val="16"/>
                <w:szCs w:val="16"/>
              </w:rPr>
            </w:pPr>
            <w:r w:rsidRPr="0085768F">
              <w:rPr>
                <w:rFonts w:cstheme="minorHAnsi"/>
                <w:sz w:val="16"/>
                <w:szCs w:val="16"/>
              </w:rPr>
              <w:t>6000,-</w:t>
            </w:r>
          </w:p>
        </w:tc>
      </w:tr>
      <w:tr w:rsidR="00056D3E" w:rsidRPr="0085768F" w14:paraId="5897395D" w14:textId="77777777" w:rsidTr="00816F9E">
        <w:tc>
          <w:tcPr>
            <w:tcW w:w="3114" w:type="dxa"/>
          </w:tcPr>
          <w:p w14:paraId="07B87EA7" w14:textId="77777777" w:rsidR="00056D3E" w:rsidRPr="0085768F" w:rsidRDefault="00056D3E" w:rsidP="0085768F">
            <w:pPr>
              <w:rPr>
                <w:rFonts w:cstheme="minorHAnsi"/>
                <w:sz w:val="16"/>
                <w:szCs w:val="16"/>
              </w:rPr>
            </w:pPr>
            <w:r w:rsidRPr="0085768F">
              <w:rPr>
                <w:rFonts w:cstheme="minorHAnsi"/>
                <w:sz w:val="16"/>
                <w:szCs w:val="16"/>
              </w:rPr>
              <w:t>Zdroj financování</w:t>
            </w:r>
          </w:p>
        </w:tc>
        <w:tc>
          <w:tcPr>
            <w:tcW w:w="5948" w:type="dxa"/>
          </w:tcPr>
          <w:p w14:paraId="4BDF8251" w14:textId="742A915D" w:rsidR="00056D3E" w:rsidRPr="0085768F" w:rsidRDefault="00056D3E" w:rsidP="0085768F">
            <w:pPr>
              <w:rPr>
                <w:rFonts w:cstheme="minorHAnsi"/>
                <w:sz w:val="16"/>
                <w:szCs w:val="16"/>
              </w:rPr>
            </w:pPr>
            <w:r w:rsidRPr="0085768F">
              <w:rPr>
                <w:rFonts w:cstheme="minorHAnsi"/>
                <w:sz w:val="16"/>
                <w:szCs w:val="16"/>
              </w:rPr>
              <w:t>Rozpočet MŠ, sponzoři, MAP</w:t>
            </w:r>
          </w:p>
        </w:tc>
      </w:tr>
      <w:tr w:rsidR="00056D3E" w:rsidRPr="0085768F" w14:paraId="4DB3359B" w14:textId="77777777" w:rsidTr="00816F9E">
        <w:tc>
          <w:tcPr>
            <w:tcW w:w="3114" w:type="dxa"/>
          </w:tcPr>
          <w:p w14:paraId="3C8079C1" w14:textId="77777777" w:rsidR="00056D3E" w:rsidRPr="0085768F" w:rsidRDefault="00056D3E" w:rsidP="0085768F">
            <w:pPr>
              <w:rPr>
                <w:rFonts w:cstheme="minorHAnsi"/>
                <w:sz w:val="16"/>
                <w:szCs w:val="16"/>
              </w:rPr>
            </w:pPr>
            <w:r w:rsidRPr="0085768F">
              <w:rPr>
                <w:rFonts w:cstheme="minorHAnsi"/>
                <w:sz w:val="16"/>
                <w:szCs w:val="16"/>
              </w:rPr>
              <w:t>Časový harmonogram</w:t>
            </w:r>
          </w:p>
        </w:tc>
        <w:tc>
          <w:tcPr>
            <w:tcW w:w="5948" w:type="dxa"/>
          </w:tcPr>
          <w:p w14:paraId="27CBBA34" w14:textId="11D580DC" w:rsidR="00056D3E" w:rsidRPr="0085768F" w:rsidRDefault="00E07529" w:rsidP="0085768F">
            <w:pPr>
              <w:rPr>
                <w:rFonts w:cstheme="minorHAnsi"/>
                <w:sz w:val="16"/>
                <w:szCs w:val="16"/>
              </w:rPr>
            </w:pPr>
            <w:r>
              <w:rPr>
                <w:rFonts w:cstheme="minorHAnsi"/>
                <w:sz w:val="16"/>
                <w:szCs w:val="16"/>
              </w:rPr>
              <w:t>2025</w:t>
            </w:r>
          </w:p>
        </w:tc>
      </w:tr>
      <w:tr w:rsidR="00056D3E" w:rsidRPr="0085768F" w14:paraId="0C17B25D" w14:textId="77777777" w:rsidTr="00816F9E">
        <w:tc>
          <w:tcPr>
            <w:tcW w:w="3114" w:type="dxa"/>
          </w:tcPr>
          <w:p w14:paraId="6F1C578B" w14:textId="77777777" w:rsidR="00056D3E" w:rsidRPr="0085768F" w:rsidRDefault="00056D3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D576057" w14:textId="40D8F117" w:rsidR="00056D3E" w:rsidRPr="0085768F" w:rsidRDefault="00C23B47" w:rsidP="0085768F">
            <w:pPr>
              <w:rPr>
                <w:rFonts w:cstheme="minorHAnsi"/>
                <w:sz w:val="16"/>
                <w:szCs w:val="16"/>
                <w:highlight w:val="blue"/>
              </w:rPr>
            </w:pPr>
            <w:r w:rsidRPr="0085768F">
              <w:rPr>
                <w:rFonts w:cstheme="minorHAns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w:t>
            </w:r>
            <w:r w:rsidRPr="0085768F">
              <w:rPr>
                <w:rFonts w:cstheme="minorHAnsi"/>
                <w:sz w:val="16"/>
                <w:szCs w:val="16"/>
              </w:rPr>
              <w:lastRenderedPageBreak/>
              <w:t xml:space="preserve">stylu, a dalších klíčových kompetencí dětí, </w:t>
            </w:r>
            <w:proofErr w:type="spellStart"/>
            <w:r w:rsidRPr="0085768F">
              <w:rPr>
                <w:rFonts w:cstheme="minorHAnsi"/>
                <w:sz w:val="16"/>
                <w:szCs w:val="16"/>
              </w:rPr>
              <w:t>socioemočních</w:t>
            </w:r>
            <w:proofErr w:type="spellEnd"/>
            <w:r w:rsidRPr="0085768F">
              <w:rPr>
                <w:rFonts w:cstheme="minorHAnsi"/>
                <w:sz w:val="16"/>
                <w:szCs w:val="16"/>
              </w:rPr>
              <w:t xml:space="preserve">, včetně rozvoje </w:t>
            </w:r>
            <w:proofErr w:type="spellStart"/>
            <w:r w:rsidRPr="0085768F">
              <w:rPr>
                <w:rFonts w:cstheme="minorHAnsi"/>
                <w:sz w:val="16"/>
                <w:szCs w:val="16"/>
              </w:rPr>
              <w:t>wellbeingu</w:t>
            </w:r>
            <w:proofErr w:type="spellEnd"/>
            <w:r w:rsidRPr="0085768F">
              <w:rPr>
                <w:rFonts w:cstheme="minorHAnsi"/>
                <w:sz w:val="16"/>
                <w:szCs w:val="16"/>
              </w:rPr>
              <w:t xml:space="preserve"> a duševního zdraví dětí a PP v předškolním vzdělávání</w:t>
            </w:r>
          </w:p>
        </w:tc>
      </w:tr>
      <w:tr w:rsidR="00056D3E" w:rsidRPr="0085768F" w14:paraId="2253AE99" w14:textId="77777777" w:rsidTr="00816F9E">
        <w:tc>
          <w:tcPr>
            <w:tcW w:w="3114" w:type="dxa"/>
          </w:tcPr>
          <w:p w14:paraId="04225B94" w14:textId="77777777" w:rsidR="00056D3E" w:rsidRPr="0085768F" w:rsidRDefault="00056D3E" w:rsidP="0085768F">
            <w:pPr>
              <w:rPr>
                <w:rFonts w:cstheme="minorHAnsi"/>
                <w:sz w:val="16"/>
                <w:szCs w:val="16"/>
              </w:rPr>
            </w:pPr>
            <w:r w:rsidRPr="0085768F">
              <w:rPr>
                <w:rFonts w:cstheme="minorHAnsi"/>
                <w:sz w:val="16"/>
                <w:szCs w:val="16"/>
              </w:rPr>
              <w:lastRenderedPageBreak/>
              <w:t>Opatření MAP:</w:t>
            </w:r>
          </w:p>
        </w:tc>
        <w:tc>
          <w:tcPr>
            <w:tcW w:w="5948" w:type="dxa"/>
          </w:tcPr>
          <w:p w14:paraId="351FDC50" w14:textId="6DA0F867" w:rsidR="00056D3E" w:rsidRPr="0085768F" w:rsidRDefault="00056D3E" w:rsidP="0085768F">
            <w:pPr>
              <w:rPr>
                <w:rFonts w:cstheme="minorHAnsi"/>
                <w:sz w:val="16"/>
                <w:szCs w:val="16"/>
                <w:highlight w:val="blue"/>
              </w:rPr>
            </w:pPr>
            <w:r w:rsidRPr="0085768F">
              <w:rPr>
                <w:rFonts w:cstheme="minorHAnsi"/>
                <w:sz w:val="16"/>
                <w:szCs w:val="16"/>
              </w:rPr>
              <w:t>1.3.</w:t>
            </w:r>
            <w:r w:rsidR="005031DA" w:rsidRPr="0085768F">
              <w:rPr>
                <w:rFonts w:cstheme="minorHAnsi"/>
                <w:sz w:val="16"/>
                <w:szCs w:val="16"/>
              </w:rPr>
              <w:t>2</w:t>
            </w:r>
            <w:r w:rsidRPr="0085768F">
              <w:rPr>
                <w:rFonts w:cstheme="minorHAnsi"/>
                <w:sz w:val="16"/>
                <w:szCs w:val="16"/>
              </w:rPr>
              <w:t xml:space="preserve"> </w:t>
            </w:r>
            <w:r w:rsidR="005031DA" w:rsidRPr="0085768F">
              <w:rPr>
                <w:rFonts w:cstheme="minorHAnsi"/>
                <w:sz w:val="16"/>
                <w:szCs w:val="16"/>
              </w:rPr>
              <w:t xml:space="preserve">Rozvoj v oblasti udržitelného </w:t>
            </w:r>
            <w:proofErr w:type="gramStart"/>
            <w:r w:rsidR="005031DA" w:rsidRPr="0085768F">
              <w:rPr>
                <w:rFonts w:cstheme="minorHAnsi"/>
                <w:sz w:val="16"/>
                <w:szCs w:val="16"/>
              </w:rPr>
              <w:t>rozvoje -EVVO</w:t>
            </w:r>
            <w:proofErr w:type="gramEnd"/>
            <w:r w:rsidR="005031DA" w:rsidRPr="0085768F">
              <w:rPr>
                <w:rFonts w:cstheme="minorHAnsi"/>
                <w:sz w:val="16"/>
                <w:szCs w:val="16"/>
              </w:rPr>
              <w:t xml:space="preserve"> , sociální, občanské a </w:t>
            </w:r>
            <w:proofErr w:type="spellStart"/>
            <w:r w:rsidR="005031DA" w:rsidRPr="0085768F">
              <w:rPr>
                <w:rFonts w:cstheme="minorHAnsi"/>
                <w:sz w:val="16"/>
                <w:szCs w:val="16"/>
              </w:rPr>
              <w:t>socioemoční</w:t>
            </w:r>
            <w:proofErr w:type="spellEnd"/>
            <w:r w:rsidR="005031DA" w:rsidRPr="0085768F">
              <w:rPr>
                <w:rFonts w:cstheme="minorHAnsi"/>
                <w:sz w:val="16"/>
                <w:szCs w:val="16"/>
              </w:rPr>
              <w:t xml:space="preserve"> dovednosti, rozvoj kulturního povědomí a vyjádření dětí</w:t>
            </w:r>
            <w:r w:rsidRPr="0085768F">
              <w:rPr>
                <w:rFonts w:cstheme="minorHAnsi"/>
                <w:sz w:val="16"/>
                <w:szCs w:val="16"/>
              </w:rPr>
              <w:t xml:space="preserve"> </w:t>
            </w:r>
          </w:p>
        </w:tc>
      </w:tr>
    </w:tbl>
    <w:p w14:paraId="6232851F" w14:textId="77777777" w:rsidR="00EF7760" w:rsidRPr="0085768F" w:rsidRDefault="00EF776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56D3E" w:rsidRPr="0085768F" w14:paraId="6CB09B4F" w14:textId="77777777" w:rsidTr="00816F9E">
        <w:tc>
          <w:tcPr>
            <w:tcW w:w="3114" w:type="dxa"/>
            <w:shd w:val="clear" w:color="auto" w:fill="002060"/>
          </w:tcPr>
          <w:p w14:paraId="7F5DECA2" w14:textId="77777777" w:rsidR="00056D3E" w:rsidRPr="0085768F" w:rsidRDefault="00056D3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14C06E0" w14:textId="43183021" w:rsidR="00056D3E" w:rsidRPr="0085768F" w:rsidRDefault="00056D3E" w:rsidP="0085768F">
            <w:pPr>
              <w:rPr>
                <w:rFonts w:cstheme="minorHAnsi"/>
                <w:b/>
                <w:bCs/>
                <w:sz w:val="16"/>
                <w:szCs w:val="16"/>
              </w:rPr>
            </w:pPr>
            <w:proofErr w:type="spellStart"/>
            <w:r w:rsidRPr="0085768F">
              <w:rPr>
                <w:rFonts w:cstheme="minorHAnsi"/>
                <w:b/>
                <w:bCs/>
                <w:sz w:val="16"/>
                <w:szCs w:val="16"/>
              </w:rPr>
              <w:t>Dobroškolková</w:t>
            </w:r>
            <w:proofErr w:type="spellEnd"/>
            <w:r w:rsidRPr="0085768F">
              <w:rPr>
                <w:rFonts w:cstheme="minorHAnsi"/>
                <w:b/>
                <w:bCs/>
                <w:sz w:val="16"/>
                <w:szCs w:val="16"/>
              </w:rPr>
              <w:t xml:space="preserve"> olympiáda</w:t>
            </w:r>
          </w:p>
        </w:tc>
      </w:tr>
      <w:tr w:rsidR="00056D3E" w:rsidRPr="0085768F" w14:paraId="2606B718" w14:textId="77777777" w:rsidTr="00816F9E">
        <w:trPr>
          <w:trHeight w:val="260"/>
        </w:trPr>
        <w:tc>
          <w:tcPr>
            <w:tcW w:w="3114" w:type="dxa"/>
          </w:tcPr>
          <w:p w14:paraId="4E432108" w14:textId="77777777" w:rsidR="00056D3E" w:rsidRPr="0085768F" w:rsidRDefault="00056D3E" w:rsidP="0085768F">
            <w:pPr>
              <w:rPr>
                <w:rFonts w:cstheme="minorHAnsi"/>
                <w:sz w:val="16"/>
                <w:szCs w:val="16"/>
              </w:rPr>
            </w:pPr>
            <w:r w:rsidRPr="0085768F">
              <w:rPr>
                <w:rFonts w:cstheme="minorHAnsi"/>
                <w:sz w:val="16"/>
                <w:szCs w:val="16"/>
              </w:rPr>
              <w:t>Charakteristika aktivity</w:t>
            </w:r>
          </w:p>
        </w:tc>
        <w:tc>
          <w:tcPr>
            <w:tcW w:w="5948" w:type="dxa"/>
          </w:tcPr>
          <w:p w14:paraId="00570926" w14:textId="05A719CC" w:rsidR="00056D3E" w:rsidRPr="0085768F" w:rsidRDefault="00056D3E" w:rsidP="0085768F">
            <w:pPr>
              <w:spacing w:line="276" w:lineRule="auto"/>
              <w:rPr>
                <w:rFonts w:cstheme="minorHAnsi"/>
                <w:sz w:val="16"/>
                <w:szCs w:val="16"/>
              </w:rPr>
            </w:pPr>
            <w:r w:rsidRPr="0085768F">
              <w:rPr>
                <w:rFonts w:cstheme="minorHAnsi"/>
                <w:sz w:val="16"/>
                <w:szCs w:val="16"/>
              </w:rPr>
              <w:t>Zaměření na pohybové dovednosti, rozvoj hrubé a jemné motoriky, navazování přátelských vztahů mezi sebou.</w:t>
            </w:r>
          </w:p>
        </w:tc>
      </w:tr>
      <w:tr w:rsidR="00056D3E" w:rsidRPr="0085768F" w14:paraId="38D048DA" w14:textId="77777777" w:rsidTr="00816F9E">
        <w:tc>
          <w:tcPr>
            <w:tcW w:w="3114" w:type="dxa"/>
          </w:tcPr>
          <w:p w14:paraId="6AAAE7B6" w14:textId="77777777" w:rsidR="00056D3E" w:rsidRPr="0085768F" w:rsidRDefault="00056D3E" w:rsidP="0085768F">
            <w:pPr>
              <w:rPr>
                <w:rFonts w:cstheme="minorHAnsi"/>
                <w:sz w:val="16"/>
                <w:szCs w:val="16"/>
              </w:rPr>
            </w:pPr>
            <w:r w:rsidRPr="0085768F">
              <w:rPr>
                <w:rFonts w:cstheme="minorHAnsi"/>
                <w:sz w:val="16"/>
                <w:szCs w:val="16"/>
              </w:rPr>
              <w:t>Realizátor nositel</w:t>
            </w:r>
          </w:p>
        </w:tc>
        <w:tc>
          <w:tcPr>
            <w:tcW w:w="5948" w:type="dxa"/>
          </w:tcPr>
          <w:p w14:paraId="39883118" w14:textId="77777777" w:rsidR="00056D3E" w:rsidRPr="0085768F" w:rsidRDefault="00056D3E" w:rsidP="0085768F">
            <w:pPr>
              <w:rPr>
                <w:rFonts w:cstheme="minorHAnsi"/>
                <w:sz w:val="16"/>
                <w:szCs w:val="16"/>
              </w:rPr>
            </w:pPr>
            <w:r w:rsidRPr="0085768F">
              <w:rPr>
                <w:rFonts w:cstheme="minorHAnsi"/>
                <w:sz w:val="16"/>
                <w:szCs w:val="16"/>
              </w:rPr>
              <w:t>MŠ Dobroměřice</w:t>
            </w:r>
          </w:p>
        </w:tc>
      </w:tr>
      <w:tr w:rsidR="00056D3E" w:rsidRPr="0085768F" w14:paraId="53BA0A89" w14:textId="77777777" w:rsidTr="00816F9E">
        <w:tc>
          <w:tcPr>
            <w:tcW w:w="3114" w:type="dxa"/>
          </w:tcPr>
          <w:p w14:paraId="29879296" w14:textId="77777777" w:rsidR="00056D3E" w:rsidRPr="0085768F" w:rsidRDefault="00056D3E" w:rsidP="0085768F">
            <w:pPr>
              <w:rPr>
                <w:rFonts w:cstheme="minorHAnsi"/>
                <w:sz w:val="16"/>
                <w:szCs w:val="16"/>
              </w:rPr>
            </w:pPr>
            <w:r w:rsidRPr="0085768F">
              <w:rPr>
                <w:rFonts w:cstheme="minorHAnsi"/>
                <w:sz w:val="16"/>
                <w:szCs w:val="16"/>
              </w:rPr>
              <w:t>Místo realizace</w:t>
            </w:r>
          </w:p>
        </w:tc>
        <w:tc>
          <w:tcPr>
            <w:tcW w:w="5948" w:type="dxa"/>
          </w:tcPr>
          <w:p w14:paraId="510F5198" w14:textId="77777777" w:rsidR="00056D3E" w:rsidRPr="0085768F" w:rsidRDefault="00056D3E" w:rsidP="0085768F">
            <w:pPr>
              <w:rPr>
                <w:rFonts w:cstheme="minorHAnsi"/>
                <w:sz w:val="16"/>
                <w:szCs w:val="16"/>
              </w:rPr>
            </w:pPr>
            <w:r w:rsidRPr="0085768F">
              <w:rPr>
                <w:rFonts w:cstheme="minorHAnsi"/>
                <w:sz w:val="16"/>
                <w:szCs w:val="16"/>
              </w:rPr>
              <w:t>ORP Louny</w:t>
            </w:r>
          </w:p>
        </w:tc>
      </w:tr>
      <w:tr w:rsidR="00056D3E" w:rsidRPr="0085768F" w14:paraId="0325805E" w14:textId="77777777" w:rsidTr="00816F9E">
        <w:tc>
          <w:tcPr>
            <w:tcW w:w="3114" w:type="dxa"/>
          </w:tcPr>
          <w:p w14:paraId="23330D34" w14:textId="77777777" w:rsidR="00056D3E" w:rsidRPr="0085768F" w:rsidRDefault="00056D3E" w:rsidP="0085768F">
            <w:pPr>
              <w:rPr>
                <w:rFonts w:cstheme="minorHAnsi"/>
                <w:sz w:val="16"/>
                <w:szCs w:val="16"/>
              </w:rPr>
            </w:pPr>
            <w:r w:rsidRPr="0085768F">
              <w:rPr>
                <w:rFonts w:cstheme="minorHAnsi"/>
                <w:sz w:val="16"/>
                <w:szCs w:val="16"/>
              </w:rPr>
              <w:t>Cíl aktivity</w:t>
            </w:r>
          </w:p>
        </w:tc>
        <w:tc>
          <w:tcPr>
            <w:tcW w:w="5948" w:type="dxa"/>
          </w:tcPr>
          <w:p w14:paraId="788E38C9" w14:textId="4035C090" w:rsidR="00056D3E" w:rsidRPr="0085768F" w:rsidRDefault="005031DA" w:rsidP="0085768F">
            <w:pPr>
              <w:rPr>
                <w:rFonts w:cstheme="minorHAnsi"/>
                <w:sz w:val="16"/>
                <w:szCs w:val="16"/>
              </w:rPr>
            </w:pPr>
            <w:r w:rsidRPr="0085768F">
              <w:rPr>
                <w:rFonts w:cstheme="minorHAnsi"/>
                <w:sz w:val="16"/>
                <w:szCs w:val="16"/>
              </w:rPr>
              <w:t>Podpora pohybu</w:t>
            </w:r>
          </w:p>
        </w:tc>
      </w:tr>
      <w:tr w:rsidR="00056D3E" w:rsidRPr="0085768F" w14:paraId="1BACD159" w14:textId="77777777" w:rsidTr="00816F9E">
        <w:tc>
          <w:tcPr>
            <w:tcW w:w="3114" w:type="dxa"/>
          </w:tcPr>
          <w:p w14:paraId="50BA47AD" w14:textId="77777777" w:rsidR="00056D3E" w:rsidRPr="0085768F" w:rsidRDefault="00056D3E" w:rsidP="0085768F">
            <w:pPr>
              <w:rPr>
                <w:rFonts w:cstheme="minorHAnsi"/>
                <w:sz w:val="16"/>
                <w:szCs w:val="16"/>
              </w:rPr>
            </w:pPr>
            <w:r w:rsidRPr="0085768F">
              <w:rPr>
                <w:rFonts w:cstheme="minorHAnsi"/>
                <w:sz w:val="16"/>
                <w:szCs w:val="16"/>
              </w:rPr>
              <w:t>Spolupráce</w:t>
            </w:r>
          </w:p>
        </w:tc>
        <w:tc>
          <w:tcPr>
            <w:tcW w:w="5948" w:type="dxa"/>
          </w:tcPr>
          <w:p w14:paraId="155C942A" w14:textId="661E59DE" w:rsidR="00056D3E" w:rsidRPr="0085768F" w:rsidRDefault="00056D3E" w:rsidP="0085768F">
            <w:pPr>
              <w:rPr>
                <w:rFonts w:cstheme="minorHAnsi"/>
                <w:sz w:val="16"/>
                <w:szCs w:val="16"/>
              </w:rPr>
            </w:pPr>
            <w:r w:rsidRPr="0085768F">
              <w:rPr>
                <w:rFonts w:cstheme="minorHAnsi"/>
                <w:sz w:val="16"/>
                <w:szCs w:val="16"/>
              </w:rPr>
              <w:t>MŠ ORP Louny</w:t>
            </w:r>
          </w:p>
        </w:tc>
      </w:tr>
      <w:tr w:rsidR="00056D3E" w:rsidRPr="0085768F" w14:paraId="2CC500D0" w14:textId="77777777" w:rsidTr="00816F9E">
        <w:tc>
          <w:tcPr>
            <w:tcW w:w="3114" w:type="dxa"/>
          </w:tcPr>
          <w:p w14:paraId="4FE7FEC0" w14:textId="77777777" w:rsidR="00056D3E" w:rsidRPr="0085768F" w:rsidRDefault="00056D3E" w:rsidP="0085768F">
            <w:pPr>
              <w:rPr>
                <w:rFonts w:cstheme="minorHAnsi"/>
                <w:sz w:val="16"/>
                <w:szCs w:val="16"/>
              </w:rPr>
            </w:pPr>
            <w:r w:rsidRPr="0085768F">
              <w:rPr>
                <w:rFonts w:cstheme="minorHAnsi"/>
                <w:sz w:val="16"/>
                <w:szCs w:val="16"/>
              </w:rPr>
              <w:t>Celkový rozpočet</w:t>
            </w:r>
          </w:p>
        </w:tc>
        <w:tc>
          <w:tcPr>
            <w:tcW w:w="5948" w:type="dxa"/>
          </w:tcPr>
          <w:p w14:paraId="1224E72A" w14:textId="4065BF17" w:rsidR="00056D3E" w:rsidRPr="0085768F" w:rsidRDefault="00056D3E" w:rsidP="0085768F">
            <w:pPr>
              <w:rPr>
                <w:rFonts w:cstheme="minorHAnsi"/>
                <w:sz w:val="16"/>
                <w:szCs w:val="16"/>
              </w:rPr>
            </w:pPr>
            <w:r w:rsidRPr="0085768F">
              <w:rPr>
                <w:rFonts w:cstheme="minorHAnsi"/>
                <w:sz w:val="16"/>
                <w:szCs w:val="16"/>
              </w:rPr>
              <w:t>8000,-</w:t>
            </w:r>
          </w:p>
        </w:tc>
      </w:tr>
      <w:tr w:rsidR="00056D3E" w:rsidRPr="0085768F" w14:paraId="7A652AB9" w14:textId="77777777" w:rsidTr="00816F9E">
        <w:tc>
          <w:tcPr>
            <w:tcW w:w="3114" w:type="dxa"/>
          </w:tcPr>
          <w:p w14:paraId="1CBCFB24" w14:textId="77777777" w:rsidR="00056D3E" w:rsidRPr="0085768F" w:rsidRDefault="00056D3E" w:rsidP="0085768F">
            <w:pPr>
              <w:rPr>
                <w:rFonts w:cstheme="minorHAnsi"/>
                <w:sz w:val="16"/>
                <w:szCs w:val="16"/>
              </w:rPr>
            </w:pPr>
            <w:r w:rsidRPr="0085768F">
              <w:rPr>
                <w:rFonts w:cstheme="minorHAnsi"/>
                <w:sz w:val="16"/>
                <w:szCs w:val="16"/>
              </w:rPr>
              <w:t>Zdroj financování</w:t>
            </w:r>
          </w:p>
        </w:tc>
        <w:tc>
          <w:tcPr>
            <w:tcW w:w="5948" w:type="dxa"/>
          </w:tcPr>
          <w:p w14:paraId="18FB43CF" w14:textId="2469DBF5" w:rsidR="00056D3E" w:rsidRPr="0085768F" w:rsidRDefault="00056D3E" w:rsidP="0085768F">
            <w:pPr>
              <w:rPr>
                <w:rFonts w:cstheme="minorHAnsi"/>
                <w:sz w:val="16"/>
                <w:szCs w:val="16"/>
              </w:rPr>
            </w:pPr>
            <w:r w:rsidRPr="0085768F">
              <w:rPr>
                <w:rFonts w:cstheme="minorHAnsi"/>
                <w:sz w:val="16"/>
                <w:szCs w:val="16"/>
              </w:rPr>
              <w:t>Rozpočet MŠ, sponzoři</w:t>
            </w:r>
          </w:p>
        </w:tc>
      </w:tr>
      <w:tr w:rsidR="00056D3E" w:rsidRPr="0085768F" w14:paraId="5C9CAB0C" w14:textId="77777777" w:rsidTr="00816F9E">
        <w:tc>
          <w:tcPr>
            <w:tcW w:w="3114" w:type="dxa"/>
          </w:tcPr>
          <w:p w14:paraId="1624E2D6" w14:textId="77777777" w:rsidR="00056D3E" w:rsidRPr="0085768F" w:rsidRDefault="00056D3E" w:rsidP="0085768F">
            <w:pPr>
              <w:rPr>
                <w:rFonts w:cstheme="minorHAnsi"/>
                <w:sz w:val="16"/>
                <w:szCs w:val="16"/>
              </w:rPr>
            </w:pPr>
            <w:r w:rsidRPr="0085768F">
              <w:rPr>
                <w:rFonts w:cstheme="minorHAnsi"/>
                <w:sz w:val="16"/>
                <w:szCs w:val="16"/>
              </w:rPr>
              <w:t>Časový harmonogram</w:t>
            </w:r>
          </w:p>
        </w:tc>
        <w:tc>
          <w:tcPr>
            <w:tcW w:w="5948" w:type="dxa"/>
          </w:tcPr>
          <w:p w14:paraId="201EE750" w14:textId="62BDD3A5" w:rsidR="00056D3E" w:rsidRPr="0085768F" w:rsidRDefault="00E07529" w:rsidP="0085768F">
            <w:pPr>
              <w:rPr>
                <w:rFonts w:cstheme="minorHAnsi"/>
                <w:sz w:val="16"/>
                <w:szCs w:val="16"/>
              </w:rPr>
            </w:pPr>
            <w:r>
              <w:rPr>
                <w:rFonts w:cstheme="minorHAnsi"/>
                <w:sz w:val="16"/>
                <w:szCs w:val="16"/>
              </w:rPr>
              <w:t>2025</w:t>
            </w:r>
          </w:p>
        </w:tc>
      </w:tr>
      <w:tr w:rsidR="005031DA" w:rsidRPr="0085768F" w14:paraId="5432EF45" w14:textId="77777777" w:rsidTr="00816F9E">
        <w:tc>
          <w:tcPr>
            <w:tcW w:w="3114" w:type="dxa"/>
          </w:tcPr>
          <w:p w14:paraId="015AD40A" w14:textId="77777777" w:rsidR="005031DA" w:rsidRPr="0085768F" w:rsidRDefault="005031D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4852D98" w14:textId="644C26C0" w:rsidR="005031DA" w:rsidRPr="0085768F" w:rsidRDefault="005031DA" w:rsidP="0085768F">
            <w:pPr>
              <w:rPr>
                <w:rFonts w:cstheme="minorHAnsi"/>
                <w:sz w:val="16"/>
                <w:szCs w:val="16"/>
                <w:highlight w:val="blue"/>
              </w:rPr>
            </w:pPr>
            <w:r w:rsidRPr="0085768F">
              <w:rPr>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5031DA" w:rsidRPr="0085768F" w14:paraId="612EC6F9" w14:textId="77777777" w:rsidTr="00816F9E">
        <w:tc>
          <w:tcPr>
            <w:tcW w:w="3114" w:type="dxa"/>
          </w:tcPr>
          <w:p w14:paraId="4112013F" w14:textId="77777777" w:rsidR="005031DA" w:rsidRPr="0085768F" w:rsidRDefault="005031DA" w:rsidP="0085768F">
            <w:pPr>
              <w:rPr>
                <w:rFonts w:cstheme="minorHAnsi"/>
                <w:sz w:val="16"/>
                <w:szCs w:val="16"/>
              </w:rPr>
            </w:pPr>
            <w:r w:rsidRPr="0085768F">
              <w:rPr>
                <w:rFonts w:cstheme="minorHAnsi"/>
                <w:sz w:val="16"/>
                <w:szCs w:val="16"/>
              </w:rPr>
              <w:t>Opatření MAP:</w:t>
            </w:r>
          </w:p>
        </w:tc>
        <w:tc>
          <w:tcPr>
            <w:tcW w:w="5948" w:type="dxa"/>
          </w:tcPr>
          <w:p w14:paraId="6AC6A181" w14:textId="7D7114F3" w:rsidR="005031DA" w:rsidRPr="0085768F" w:rsidRDefault="005031DA" w:rsidP="0085768F">
            <w:pPr>
              <w:rPr>
                <w:rFonts w:cstheme="minorHAnsi"/>
                <w:sz w:val="16"/>
                <w:szCs w:val="16"/>
                <w:highlight w:val="blue"/>
              </w:rPr>
            </w:pPr>
            <w:r w:rsidRPr="0085768F">
              <w:rPr>
                <w:sz w:val="16"/>
                <w:szCs w:val="16"/>
              </w:rPr>
              <w:t xml:space="preserve">1.3.3 Rozvoj pohybových aktivit a výchovy ke zdravému životnímu stylu u dětí v předškolním věku </w:t>
            </w:r>
          </w:p>
        </w:tc>
      </w:tr>
    </w:tbl>
    <w:p w14:paraId="106A2C49" w14:textId="77777777" w:rsidR="005031DA" w:rsidRPr="0085768F" w:rsidRDefault="005031DA" w:rsidP="0085768F">
      <w:pPr>
        <w:spacing w:after="0"/>
        <w:rPr>
          <w:b/>
          <w:bCs/>
          <w:sz w:val="16"/>
          <w:szCs w:val="16"/>
          <w:lang w:eastAsia="x-none"/>
        </w:rPr>
      </w:pPr>
    </w:p>
    <w:p w14:paraId="0D4FBCC5" w14:textId="77777777" w:rsidR="005031DA" w:rsidRPr="0085768F" w:rsidRDefault="005031DA"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247A0" w:rsidRPr="0085768F" w14:paraId="55CF56DC" w14:textId="77777777" w:rsidTr="00816F9E">
        <w:tc>
          <w:tcPr>
            <w:tcW w:w="3114" w:type="dxa"/>
            <w:shd w:val="clear" w:color="auto" w:fill="002060"/>
          </w:tcPr>
          <w:p w14:paraId="6A8D2DF6" w14:textId="77777777" w:rsidR="006247A0" w:rsidRPr="0085768F" w:rsidRDefault="006247A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5292077" w14:textId="2785935E" w:rsidR="006247A0" w:rsidRPr="0085768F" w:rsidRDefault="006247A0" w:rsidP="0085768F">
            <w:pPr>
              <w:rPr>
                <w:rFonts w:cstheme="minorHAnsi"/>
                <w:b/>
                <w:bCs/>
                <w:sz w:val="16"/>
                <w:szCs w:val="16"/>
              </w:rPr>
            </w:pPr>
            <w:r w:rsidRPr="0085768F">
              <w:rPr>
                <w:rFonts w:cstheme="minorHAnsi"/>
                <w:b/>
                <w:bCs/>
                <w:sz w:val="16"/>
                <w:szCs w:val="16"/>
              </w:rPr>
              <w:t>Loučení s předškoláky</w:t>
            </w:r>
          </w:p>
        </w:tc>
      </w:tr>
      <w:tr w:rsidR="006247A0" w:rsidRPr="0085768F" w14:paraId="53D66C0A" w14:textId="77777777" w:rsidTr="00816F9E">
        <w:trPr>
          <w:trHeight w:val="260"/>
        </w:trPr>
        <w:tc>
          <w:tcPr>
            <w:tcW w:w="3114" w:type="dxa"/>
          </w:tcPr>
          <w:p w14:paraId="0E4429C4" w14:textId="77777777" w:rsidR="006247A0" w:rsidRPr="0085768F" w:rsidRDefault="006247A0" w:rsidP="0085768F">
            <w:pPr>
              <w:rPr>
                <w:rFonts w:cstheme="minorHAnsi"/>
                <w:sz w:val="16"/>
                <w:szCs w:val="16"/>
              </w:rPr>
            </w:pPr>
            <w:r w:rsidRPr="0085768F">
              <w:rPr>
                <w:rFonts w:cstheme="minorHAnsi"/>
                <w:sz w:val="16"/>
                <w:szCs w:val="16"/>
              </w:rPr>
              <w:t>Charakteristika aktivity</w:t>
            </w:r>
          </w:p>
        </w:tc>
        <w:tc>
          <w:tcPr>
            <w:tcW w:w="5948" w:type="dxa"/>
          </w:tcPr>
          <w:p w14:paraId="6802F0A2" w14:textId="55F171DB" w:rsidR="006247A0" w:rsidRPr="0085768F" w:rsidRDefault="006247A0" w:rsidP="0085768F">
            <w:pPr>
              <w:spacing w:line="276" w:lineRule="auto"/>
              <w:rPr>
                <w:rFonts w:cstheme="minorHAnsi"/>
                <w:sz w:val="16"/>
                <w:szCs w:val="16"/>
              </w:rPr>
            </w:pPr>
            <w:r w:rsidRPr="0085768F">
              <w:rPr>
                <w:rFonts w:cstheme="minorHAnsi"/>
                <w:sz w:val="16"/>
                <w:szCs w:val="16"/>
              </w:rPr>
              <w:t>Kulturní akce s rodiči</w:t>
            </w:r>
          </w:p>
        </w:tc>
      </w:tr>
      <w:tr w:rsidR="006247A0" w:rsidRPr="0085768F" w14:paraId="6A187111" w14:textId="77777777" w:rsidTr="00816F9E">
        <w:tc>
          <w:tcPr>
            <w:tcW w:w="3114" w:type="dxa"/>
          </w:tcPr>
          <w:p w14:paraId="63FB98C4" w14:textId="77777777" w:rsidR="006247A0" w:rsidRPr="0085768F" w:rsidRDefault="006247A0" w:rsidP="0085768F">
            <w:pPr>
              <w:rPr>
                <w:rFonts w:cstheme="minorHAnsi"/>
                <w:sz w:val="16"/>
                <w:szCs w:val="16"/>
              </w:rPr>
            </w:pPr>
            <w:r w:rsidRPr="0085768F">
              <w:rPr>
                <w:rFonts w:cstheme="minorHAnsi"/>
                <w:sz w:val="16"/>
                <w:szCs w:val="16"/>
              </w:rPr>
              <w:t>Realizátor nositel</w:t>
            </w:r>
          </w:p>
        </w:tc>
        <w:tc>
          <w:tcPr>
            <w:tcW w:w="5948" w:type="dxa"/>
          </w:tcPr>
          <w:p w14:paraId="46208EF0" w14:textId="77777777" w:rsidR="006247A0" w:rsidRPr="0085768F" w:rsidRDefault="006247A0" w:rsidP="0085768F">
            <w:pPr>
              <w:rPr>
                <w:rFonts w:cstheme="minorHAnsi"/>
                <w:sz w:val="16"/>
                <w:szCs w:val="16"/>
              </w:rPr>
            </w:pPr>
            <w:r w:rsidRPr="0085768F">
              <w:rPr>
                <w:rFonts w:cstheme="minorHAnsi"/>
                <w:sz w:val="16"/>
                <w:szCs w:val="16"/>
              </w:rPr>
              <w:t>MŠ Dobroměřice</w:t>
            </w:r>
          </w:p>
        </w:tc>
      </w:tr>
      <w:tr w:rsidR="006247A0" w:rsidRPr="0085768F" w14:paraId="71DBB1E8" w14:textId="77777777" w:rsidTr="00816F9E">
        <w:tc>
          <w:tcPr>
            <w:tcW w:w="3114" w:type="dxa"/>
          </w:tcPr>
          <w:p w14:paraId="46B677E3" w14:textId="77777777" w:rsidR="006247A0" w:rsidRPr="0085768F" w:rsidRDefault="006247A0" w:rsidP="0085768F">
            <w:pPr>
              <w:rPr>
                <w:rFonts w:cstheme="minorHAnsi"/>
                <w:sz w:val="16"/>
                <w:szCs w:val="16"/>
              </w:rPr>
            </w:pPr>
            <w:r w:rsidRPr="0085768F">
              <w:rPr>
                <w:rFonts w:cstheme="minorHAnsi"/>
                <w:sz w:val="16"/>
                <w:szCs w:val="16"/>
              </w:rPr>
              <w:t>Místo realizace</w:t>
            </w:r>
          </w:p>
        </w:tc>
        <w:tc>
          <w:tcPr>
            <w:tcW w:w="5948" w:type="dxa"/>
          </w:tcPr>
          <w:p w14:paraId="612209B8" w14:textId="77777777" w:rsidR="006247A0" w:rsidRPr="0085768F" w:rsidRDefault="006247A0" w:rsidP="0085768F">
            <w:pPr>
              <w:rPr>
                <w:rFonts w:cstheme="minorHAnsi"/>
                <w:sz w:val="16"/>
                <w:szCs w:val="16"/>
              </w:rPr>
            </w:pPr>
            <w:r w:rsidRPr="0085768F">
              <w:rPr>
                <w:rFonts w:cstheme="minorHAnsi"/>
                <w:sz w:val="16"/>
                <w:szCs w:val="16"/>
              </w:rPr>
              <w:t>ORP Louny</w:t>
            </w:r>
          </w:p>
        </w:tc>
      </w:tr>
      <w:tr w:rsidR="006247A0" w:rsidRPr="0085768F" w14:paraId="636D3C7F" w14:textId="77777777" w:rsidTr="00816F9E">
        <w:tc>
          <w:tcPr>
            <w:tcW w:w="3114" w:type="dxa"/>
          </w:tcPr>
          <w:p w14:paraId="1444F7DC" w14:textId="77777777" w:rsidR="006247A0" w:rsidRPr="0085768F" w:rsidRDefault="006247A0" w:rsidP="0085768F">
            <w:pPr>
              <w:rPr>
                <w:rFonts w:cstheme="minorHAnsi"/>
                <w:sz w:val="16"/>
                <w:szCs w:val="16"/>
              </w:rPr>
            </w:pPr>
            <w:r w:rsidRPr="0085768F">
              <w:rPr>
                <w:rFonts w:cstheme="minorHAnsi"/>
                <w:sz w:val="16"/>
                <w:szCs w:val="16"/>
              </w:rPr>
              <w:t>Cíl aktivity</w:t>
            </w:r>
          </w:p>
        </w:tc>
        <w:tc>
          <w:tcPr>
            <w:tcW w:w="5948" w:type="dxa"/>
          </w:tcPr>
          <w:p w14:paraId="34E58006" w14:textId="7DA01B67" w:rsidR="006247A0" w:rsidRPr="0085768F" w:rsidRDefault="006247A0" w:rsidP="0085768F">
            <w:pPr>
              <w:rPr>
                <w:rFonts w:cstheme="minorHAnsi"/>
                <w:sz w:val="16"/>
                <w:szCs w:val="16"/>
              </w:rPr>
            </w:pPr>
            <w:r w:rsidRPr="0085768F">
              <w:rPr>
                <w:rFonts w:cstheme="minorHAnsi"/>
                <w:sz w:val="16"/>
                <w:szCs w:val="16"/>
              </w:rPr>
              <w:t>Kulturní akce s rodiči</w:t>
            </w:r>
          </w:p>
        </w:tc>
      </w:tr>
      <w:tr w:rsidR="006247A0" w:rsidRPr="0085768F" w14:paraId="066FAA52" w14:textId="77777777" w:rsidTr="00816F9E">
        <w:tc>
          <w:tcPr>
            <w:tcW w:w="3114" w:type="dxa"/>
          </w:tcPr>
          <w:p w14:paraId="70B6B790" w14:textId="77777777" w:rsidR="006247A0" w:rsidRPr="0085768F" w:rsidRDefault="006247A0" w:rsidP="0085768F">
            <w:pPr>
              <w:rPr>
                <w:rFonts w:cstheme="minorHAnsi"/>
                <w:sz w:val="16"/>
                <w:szCs w:val="16"/>
              </w:rPr>
            </w:pPr>
            <w:r w:rsidRPr="0085768F">
              <w:rPr>
                <w:rFonts w:cstheme="minorHAnsi"/>
                <w:sz w:val="16"/>
                <w:szCs w:val="16"/>
              </w:rPr>
              <w:t>Spolupráce</w:t>
            </w:r>
          </w:p>
        </w:tc>
        <w:tc>
          <w:tcPr>
            <w:tcW w:w="5948" w:type="dxa"/>
          </w:tcPr>
          <w:p w14:paraId="2CAD10F1" w14:textId="29AB1F18" w:rsidR="006247A0" w:rsidRPr="0085768F" w:rsidRDefault="006247A0" w:rsidP="0085768F">
            <w:pPr>
              <w:rPr>
                <w:rFonts w:cstheme="minorHAnsi"/>
                <w:sz w:val="16"/>
                <w:szCs w:val="16"/>
              </w:rPr>
            </w:pPr>
            <w:r w:rsidRPr="0085768F">
              <w:rPr>
                <w:rFonts w:cstheme="minorHAnsi"/>
                <w:sz w:val="16"/>
                <w:szCs w:val="16"/>
              </w:rPr>
              <w:t>-</w:t>
            </w:r>
          </w:p>
        </w:tc>
      </w:tr>
      <w:tr w:rsidR="006247A0" w:rsidRPr="0085768F" w14:paraId="51E4B1E1" w14:textId="77777777" w:rsidTr="00816F9E">
        <w:tc>
          <w:tcPr>
            <w:tcW w:w="3114" w:type="dxa"/>
          </w:tcPr>
          <w:p w14:paraId="04E5CB2F" w14:textId="77777777" w:rsidR="006247A0" w:rsidRPr="0085768F" w:rsidRDefault="006247A0" w:rsidP="0085768F">
            <w:pPr>
              <w:rPr>
                <w:rFonts w:cstheme="minorHAnsi"/>
                <w:sz w:val="16"/>
                <w:szCs w:val="16"/>
              </w:rPr>
            </w:pPr>
            <w:r w:rsidRPr="0085768F">
              <w:rPr>
                <w:rFonts w:cstheme="minorHAnsi"/>
                <w:sz w:val="16"/>
                <w:szCs w:val="16"/>
              </w:rPr>
              <w:t>Celkový rozpočet</w:t>
            </w:r>
          </w:p>
        </w:tc>
        <w:tc>
          <w:tcPr>
            <w:tcW w:w="5948" w:type="dxa"/>
          </w:tcPr>
          <w:p w14:paraId="7EB070CF" w14:textId="191F6437" w:rsidR="006247A0" w:rsidRPr="0085768F" w:rsidRDefault="006247A0" w:rsidP="0085768F">
            <w:pPr>
              <w:rPr>
                <w:rFonts w:cstheme="minorHAnsi"/>
                <w:sz w:val="16"/>
                <w:szCs w:val="16"/>
              </w:rPr>
            </w:pPr>
            <w:r w:rsidRPr="0085768F">
              <w:rPr>
                <w:rFonts w:cstheme="minorHAnsi"/>
                <w:sz w:val="16"/>
                <w:szCs w:val="16"/>
              </w:rPr>
              <w:t>1500,-</w:t>
            </w:r>
          </w:p>
        </w:tc>
      </w:tr>
      <w:tr w:rsidR="006247A0" w:rsidRPr="0085768F" w14:paraId="5A3F8515" w14:textId="77777777" w:rsidTr="00816F9E">
        <w:tc>
          <w:tcPr>
            <w:tcW w:w="3114" w:type="dxa"/>
          </w:tcPr>
          <w:p w14:paraId="4D88E82B" w14:textId="77777777" w:rsidR="006247A0" w:rsidRPr="0085768F" w:rsidRDefault="006247A0" w:rsidP="0085768F">
            <w:pPr>
              <w:rPr>
                <w:rFonts w:cstheme="minorHAnsi"/>
                <w:sz w:val="16"/>
                <w:szCs w:val="16"/>
              </w:rPr>
            </w:pPr>
            <w:r w:rsidRPr="0085768F">
              <w:rPr>
                <w:rFonts w:cstheme="minorHAnsi"/>
                <w:sz w:val="16"/>
                <w:szCs w:val="16"/>
              </w:rPr>
              <w:t>Zdroj financování</w:t>
            </w:r>
          </w:p>
        </w:tc>
        <w:tc>
          <w:tcPr>
            <w:tcW w:w="5948" w:type="dxa"/>
          </w:tcPr>
          <w:p w14:paraId="183F94E3" w14:textId="6454532B" w:rsidR="006247A0" w:rsidRPr="0085768F" w:rsidRDefault="006247A0" w:rsidP="0085768F">
            <w:pPr>
              <w:rPr>
                <w:rFonts w:cstheme="minorHAnsi"/>
                <w:sz w:val="16"/>
                <w:szCs w:val="16"/>
              </w:rPr>
            </w:pPr>
            <w:r w:rsidRPr="0085768F">
              <w:rPr>
                <w:rFonts w:cstheme="minorHAnsi"/>
                <w:sz w:val="16"/>
                <w:szCs w:val="16"/>
              </w:rPr>
              <w:t>Rozpočet MŠ</w:t>
            </w:r>
          </w:p>
        </w:tc>
      </w:tr>
      <w:tr w:rsidR="006247A0" w:rsidRPr="0085768F" w14:paraId="3840280C" w14:textId="77777777" w:rsidTr="00816F9E">
        <w:tc>
          <w:tcPr>
            <w:tcW w:w="3114" w:type="dxa"/>
          </w:tcPr>
          <w:p w14:paraId="51E14E72" w14:textId="77777777" w:rsidR="006247A0" w:rsidRPr="0085768F" w:rsidRDefault="006247A0" w:rsidP="0085768F">
            <w:pPr>
              <w:rPr>
                <w:rFonts w:cstheme="minorHAnsi"/>
                <w:sz w:val="16"/>
                <w:szCs w:val="16"/>
              </w:rPr>
            </w:pPr>
            <w:r w:rsidRPr="0085768F">
              <w:rPr>
                <w:rFonts w:cstheme="minorHAnsi"/>
                <w:sz w:val="16"/>
                <w:szCs w:val="16"/>
              </w:rPr>
              <w:t>Časový harmonogram</w:t>
            </w:r>
          </w:p>
        </w:tc>
        <w:tc>
          <w:tcPr>
            <w:tcW w:w="5948" w:type="dxa"/>
          </w:tcPr>
          <w:p w14:paraId="4B8B40C2" w14:textId="29DB7E20" w:rsidR="006247A0" w:rsidRPr="0085768F" w:rsidRDefault="00E07529" w:rsidP="0085768F">
            <w:pPr>
              <w:rPr>
                <w:rFonts w:cstheme="minorHAnsi"/>
                <w:sz w:val="16"/>
                <w:szCs w:val="16"/>
              </w:rPr>
            </w:pPr>
            <w:r>
              <w:rPr>
                <w:rFonts w:cstheme="minorHAnsi"/>
                <w:sz w:val="16"/>
                <w:szCs w:val="16"/>
              </w:rPr>
              <w:t>2025</w:t>
            </w:r>
          </w:p>
        </w:tc>
      </w:tr>
      <w:tr w:rsidR="006247A0" w:rsidRPr="0085768F" w14:paraId="28D285A0" w14:textId="77777777" w:rsidTr="00816F9E">
        <w:tc>
          <w:tcPr>
            <w:tcW w:w="3114" w:type="dxa"/>
          </w:tcPr>
          <w:p w14:paraId="104D1879" w14:textId="77777777" w:rsidR="006247A0" w:rsidRPr="0085768F" w:rsidRDefault="006247A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8B091B3" w14:textId="1FFD4E87" w:rsidR="006247A0" w:rsidRPr="0085768F" w:rsidRDefault="005031DA" w:rsidP="0085768F">
            <w:pPr>
              <w:rPr>
                <w:rFonts w:cstheme="minorHAnsi"/>
                <w:sz w:val="16"/>
                <w:szCs w:val="16"/>
                <w:highlight w:val="blue"/>
              </w:rPr>
            </w:pPr>
            <w:r w:rsidRPr="0085768F">
              <w:rPr>
                <w:rFonts w:cstheme="minorHAnsi"/>
                <w:sz w:val="16"/>
                <w:szCs w:val="16"/>
              </w:rPr>
              <w:t>1.1 Podpora kvalitního inkluzivního a společného vzdělávání z hlediska odborně-personálních kapacit a specifického vybavení</w:t>
            </w:r>
          </w:p>
        </w:tc>
      </w:tr>
      <w:tr w:rsidR="006247A0" w:rsidRPr="0085768F" w14:paraId="66D5CD3E" w14:textId="77777777" w:rsidTr="00816F9E">
        <w:tc>
          <w:tcPr>
            <w:tcW w:w="3114" w:type="dxa"/>
          </w:tcPr>
          <w:p w14:paraId="2F5D1FDF" w14:textId="77777777" w:rsidR="006247A0" w:rsidRPr="0085768F" w:rsidRDefault="006247A0" w:rsidP="0085768F">
            <w:pPr>
              <w:rPr>
                <w:rFonts w:cstheme="minorHAnsi"/>
                <w:sz w:val="16"/>
                <w:szCs w:val="16"/>
              </w:rPr>
            </w:pPr>
            <w:r w:rsidRPr="0085768F">
              <w:rPr>
                <w:rFonts w:cstheme="minorHAnsi"/>
                <w:sz w:val="16"/>
                <w:szCs w:val="16"/>
              </w:rPr>
              <w:t>Opatření MAP:</w:t>
            </w:r>
          </w:p>
        </w:tc>
        <w:tc>
          <w:tcPr>
            <w:tcW w:w="5948" w:type="dxa"/>
          </w:tcPr>
          <w:p w14:paraId="229C7233" w14:textId="139807EF" w:rsidR="006247A0" w:rsidRPr="0085768F" w:rsidRDefault="005031DA" w:rsidP="0085768F">
            <w:pPr>
              <w:spacing w:line="259" w:lineRule="auto"/>
              <w:rPr>
                <w:kern w:val="2"/>
                <w:sz w:val="16"/>
                <w:szCs w:val="16"/>
                <w14:ligatures w14:val="standardContextual"/>
              </w:rPr>
            </w:pPr>
            <w:r w:rsidRPr="0085768F">
              <w:rPr>
                <w:kern w:val="2"/>
                <w:sz w:val="16"/>
                <w:szCs w:val="16"/>
                <w14:ligatures w14:val="standardContextual"/>
              </w:rPr>
              <w:t>1.1.4 Individuální aktivity jednotlivých subjektů předškolního vzdělávání v oblasti inkluze vedoucí k rozvoji potenciálu každého žáka</w:t>
            </w:r>
          </w:p>
        </w:tc>
      </w:tr>
    </w:tbl>
    <w:p w14:paraId="7DAC16F8" w14:textId="77777777" w:rsidR="006247A0" w:rsidRPr="0085768F" w:rsidRDefault="006247A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247A0" w:rsidRPr="0085768F" w14:paraId="47EC9675" w14:textId="77777777" w:rsidTr="00816F9E">
        <w:tc>
          <w:tcPr>
            <w:tcW w:w="3114" w:type="dxa"/>
            <w:shd w:val="clear" w:color="auto" w:fill="002060"/>
          </w:tcPr>
          <w:p w14:paraId="6C61E135" w14:textId="77777777" w:rsidR="006247A0" w:rsidRPr="0085768F" w:rsidRDefault="006247A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209AADD" w14:textId="757CA7E0" w:rsidR="006247A0" w:rsidRPr="0085768F" w:rsidRDefault="006247A0" w:rsidP="0085768F">
            <w:pPr>
              <w:rPr>
                <w:rFonts w:cstheme="minorHAnsi"/>
                <w:b/>
                <w:bCs/>
                <w:sz w:val="16"/>
                <w:szCs w:val="16"/>
              </w:rPr>
            </w:pPr>
            <w:r w:rsidRPr="0085768F">
              <w:rPr>
                <w:rFonts w:cstheme="minorHAnsi"/>
                <w:b/>
                <w:bCs/>
                <w:sz w:val="16"/>
                <w:szCs w:val="16"/>
              </w:rPr>
              <w:t>Otevření jedlé zahrady</w:t>
            </w:r>
          </w:p>
        </w:tc>
      </w:tr>
      <w:tr w:rsidR="006247A0" w:rsidRPr="0085768F" w14:paraId="79233601" w14:textId="77777777" w:rsidTr="005031DA">
        <w:trPr>
          <w:trHeight w:val="747"/>
        </w:trPr>
        <w:tc>
          <w:tcPr>
            <w:tcW w:w="3114" w:type="dxa"/>
          </w:tcPr>
          <w:p w14:paraId="5A54ECDB" w14:textId="77777777" w:rsidR="006247A0" w:rsidRPr="0085768F" w:rsidRDefault="006247A0" w:rsidP="0085768F">
            <w:pPr>
              <w:rPr>
                <w:rFonts w:cstheme="minorHAnsi"/>
                <w:sz w:val="16"/>
                <w:szCs w:val="16"/>
              </w:rPr>
            </w:pPr>
            <w:r w:rsidRPr="0085768F">
              <w:rPr>
                <w:rFonts w:cstheme="minorHAnsi"/>
                <w:sz w:val="16"/>
                <w:szCs w:val="16"/>
              </w:rPr>
              <w:t>Charakteristika aktivity</w:t>
            </w:r>
          </w:p>
        </w:tc>
        <w:tc>
          <w:tcPr>
            <w:tcW w:w="5948" w:type="dxa"/>
          </w:tcPr>
          <w:p w14:paraId="070F830D" w14:textId="7CA17BF6" w:rsidR="006247A0" w:rsidRPr="0085768F" w:rsidRDefault="006247A0" w:rsidP="0085768F">
            <w:pPr>
              <w:spacing w:line="276" w:lineRule="auto"/>
              <w:rPr>
                <w:rFonts w:cstheme="minorHAnsi"/>
                <w:sz w:val="16"/>
                <w:szCs w:val="16"/>
              </w:rPr>
            </w:pPr>
            <w:r w:rsidRPr="0085768F">
              <w:rPr>
                <w:rFonts w:cstheme="minorHAnsi"/>
                <w:sz w:val="16"/>
                <w:szCs w:val="16"/>
              </w:rPr>
              <w:t xml:space="preserve">Slavnostní otevření jedlé zahrady (divoce jedlý háječek a </w:t>
            </w:r>
            <w:proofErr w:type="spellStart"/>
            <w:r w:rsidRPr="0085768F">
              <w:rPr>
                <w:rFonts w:cstheme="minorHAnsi"/>
                <w:sz w:val="16"/>
                <w:szCs w:val="16"/>
              </w:rPr>
              <w:t>Dobroškolková</w:t>
            </w:r>
            <w:proofErr w:type="spellEnd"/>
            <w:r w:rsidRPr="0085768F">
              <w:rPr>
                <w:rFonts w:cstheme="minorHAnsi"/>
                <w:sz w:val="16"/>
                <w:szCs w:val="16"/>
              </w:rPr>
              <w:t xml:space="preserve"> zahrada) z dotační výzvy programu Skutečné zdravá škola a společnosti Lidl. Ochutnávka farmářských výrobků a produktů.</w:t>
            </w:r>
          </w:p>
        </w:tc>
      </w:tr>
      <w:tr w:rsidR="006247A0" w:rsidRPr="0085768F" w14:paraId="541DF1DF" w14:textId="77777777" w:rsidTr="00816F9E">
        <w:tc>
          <w:tcPr>
            <w:tcW w:w="3114" w:type="dxa"/>
          </w:tcPr>
          <w:p w14:paraId="56DBAB9D" w14:textId="77777777" w:rsidR="006247A0" w:rsidRPr="0085768F" w:rsidRDefault="006247A0" w:rsidP="0085768F">
            <w:pPr>
              <w:rPr>
                <w:rFonts w:cstheme="minorHAnsi"/>
                <w:sz w:val="16"/>
                <w:szCs w:val="16"/>
              </w:rPr>
            </w:pPr>
            <w:r w:rsidRPr="0085768F">
              <w:rPr>
                <w:rFonts w:cstheme="minorHAnsi"/>
                <w:sz w:val="16"/>
                <w:szCs w:val="16"/>
              </w:rPr>
              <w:t>Realizátor nositel</w:t>
            </w:r>
          </w:p>
        </w:tc>
        <w:tc>
          <w:tcPr>
            <w:tcW w:w="5948" w:type="dxa"/>
          </w:tcPr>
          <w:p w14:paraId="44538B90" w14:textId="77777777" w:rsidR="006247A0" w:rsidRPr="0085768F" w:rsidRDefault="006247A0" w:rsidP="0085768F">
            <w:pPr>
              <w:rPr>
                <w:rFonts w:cstheme="minorHAnsi"/>
                <w:sz w:val="16"/>
                <w:szCs w:val="16"/>
              </w:rPr>
            </w:pPr>
            <w:r w:rsidRPr="0085768F">
              <w:rPr>
                <w:rFonts w:cstheme="minorHAnsi"/>
                <w:sz w:val="16"/>
                <w:szCs w:val="16"/>
              </w:rPr>
              <w:t>MŠ Dobroměřice</w:t>
            </w:r>
          </w:p>
        </w:tc>
      </w:tr>
      <w:tr w:rsidR="006247A0" w:rsidRPr="0085768F" w14:paraId="76F61222" w14:textId="77777777" w:rsidTr="00816F9E">
        <w:tc>
          <w:tcPr>
            <w:tcW w:w="3114" w:type="dxa"/>
          </w:tcPr>
          <w:p w14:paraId="1BD4DAB2" w14:textId="77777777" w:rsidR="006247A0" w:rsidRPr="0085768F" w:rsidRDefault="006247A0" w:rsidP="0085768F">
            <w:pPr>
              <w:rPr>
                <w:rFonts w:cstheme="minorHAnsi"/>
                <w:sz w:val="16"/>
                <w:szCs w:val="16"/>
              </w:rPr>
            </w:pPr>
            <w:r w:rsidRPr="0085768F">
              <w:rPr>
                <w:rFonts w:cstheme="minorHAnsi"/>
                <w:sz w:val="16"/>
                <w:szCs w:val="16"/>
              </w:rPr>
              <w:t>Místo realizace</w:t>
            </w:r>
          </w:p>
        </w:tc>
        <w:tc>
          <w:tcPr>
            <w:tcW w:w="5948" w:type="dxa"/>
          </w:tcPr>
          <w:p w14:paraId="4FD69A9B" w14:textId="77777777" w:rsidR="006247A0" w:rsidRPr="0085768F" w:rsidRDefault="006247A0" w:rsidP="0085768F">
            <w:pPr>
              <w:rPr>
                <w:rFonts w:cstheme="minorHAnsi"/>
                <w:sz w:val="16"/>
                <w:szCs w:val="16"/>
              </w:rPr>
            </w:pPr>
            <w:r w:rsidRPr="0085768F">
              <w:rPr>
                <w:rFonts w:cstheme="minorHAnsi"/>
                <w:sz w:val="16"/>
                <w:szCs w:val="16"/>
              </w:rPr>
              <w:t>ORP Louny</w:t>
            </w:r>
          </w:p>
        </w:tc>
      </w:tr>
      <w:tr w:rsidR="006247A0" w:rsidRPr="0085768F" w14:paraId="46D2EA87" w14:textId="77777777" w:rsidTr="00816F9E">
        <w:tc>
          <w:tcPr>
            <w:tcW w:w="3114" w:type="dxa"/>
          </w:tcPr>
          <w:p w14:paraId="59229CC8" w14:textId="77777777" w:rsidR="006247A0" w:rsidRPr="0085768F" w:rsidRDefault="006247A0" w:rsidP="0085768F">
            <w:pPr>
              <w:rPr>
                <w:rFonts w:cstheme="minorHAnsi"/>
                <w:sz w:val="16"/>
                <w:szCs w:val="16"/>
              </w:rPr>
            </w:pPr>
            <w:r w:rsidRPr="0085768F">
              <w:rPr>
                <w:rFonts w:cstheme="minorHAnsi"/>
                <w:sz w:val="16"/>
                <w:szCs w:val="16"/>
              </w:rPr>
              <w:t>Cíl aktivity</w:t>
            </w:r>
          </w:p>
        </w:tc>
        <w:tc>
          <w:tcPr>
            <w:tcW w:w="5948" w:type="dxa"/>
          </w:tcPr>
          <w:p w14:paraId="1FE59D5E" w14:textId="52058DD9" w:rsidR="006247A0" w:rsidRPr="0085768F" w:rsidRDefault="006247A0" w:rsidP="0085768F">
            <w:pPr>
              <w:rPr>
                <w:rFonts w:cstheme="minorHAnsi"/>
                <w:sz w:val="16"/>
                <w:szCs w:val="16"/>
              </w:rPr>
            </w:pPr>
            <w:r w:rsidRPr="0085768F">
              <w:rPr>
                <w:rFonts w:cstheme="minorHAnsi"/>
                <w:sz w:val="16"/>
                <w:szCs w:val="16"/>
              </w:rPr>
              <w:t>EVVO</w:t>
            </w:r>
          </w:p>
        </w:tc>
      </w:tr>
      <w:tr w:rsidR="006247A0" w:rsidRPr="0085768F" w14:paraId="22D04969" w14:textId="77777777" w:rsidTr="00816F9E">
        <w:tc>
          <w:tcPr>
            <w:tcW w:w="3114" w:type="dxa"/>
          </w:tcPr>
          <w:p w14:paraId="247C0C8B" w14:textId="77777777" w:rsidR="006247A0" w:rsidRPr="0085768F" w:rsidRDefault="006247A0" w:rsidP="0085768F">
            <w:pPr>
              <w:rPr>
                <w:rFonts w:cstheme="minorHAnsi"/>
                <w:sz w:val="16"/>
                <w:szCs w:val="16"/>
              </w:rPr>
            </w:pPr>
            <w:r w:rsidRPr="0085768F">
              <w:rPr>
                <w:rFonts w:cstheme="minorHAnsi"/>
                <w:sz w:val="16"/>
                <w:szCs w:val="16"/>
              </w:rPr>
              <w:t>Spolupráce</w:t>
            </w:r>
          </w:p>
        </w:tc>
        <w:tc>
          <w:tcPr>
            <w:tcW w:w="5948" w:type="dxa"/>
          </w:tcPr>
          <w:p w14:paraId="45F9FF9F" w14:textId="77777777" w:rsidR="006247A0" w:rsidRPr="0085768F" w:rsidRDefault="006247A0" w:rsidP="0085768F">
            <w:pPr>
              <w:rPr>
                <w:rFonts w:cstheme="minorHAnsi"/>
                <w:sz w:val="16"/>
                <w:szCs w:val="16"/>
              </w:rPr>
            </w:pPr>
            <w:r w:rsidRPr="0085768F">
              <w:rPr>
                <w:rFonts w:cstheme="minorHAnsi"/>
                <w:sz w:val="16"/>
                <w:szCs w:val="16"/>
              </w:rPr>
              <w:t>-</w:t>
            </w:r>
          </w:p>
        </w:tc>
      </w:tr>
      <w:tr w:rsidR="006247A0" w:rsidRPr="0085768F" w14:paraId="2D870B25" w14:textId="77777777" w:rsidTr="00816F9E">
        <w:tc>
          <w:tcPr>
            <w:tcW w:w="3114" w:type="dxa"/>
          </w:tcPr>
          <w:p w14:paraId="2B9D0209" w14:textId="77777777" w:rsidR="006247A0" w:rsidRPr="0085768F" w:rsidRDefault="006247A0" w:rsidP="0085768F">
            <w:pPr>
              <w:rPr>
                <w:rFonts w:cstheme="minorHAnsi"/>
                <w:sz w:val="16"/>
                <w:szCs w:val="16"/>
              </w:rPr>
            </w:pPr>
            <w:r w:rsidRPr="0085768F">
              <w:rPr>
                <w:rFonts w:cstheme="minorHAnsi"/>
                <w:sz w:val="16"/>
                <w:szCs w:val="16"/>
              </w:rPr>
              <w:t>Celkový rozpočet</w:t>
            </w:r>
          </w:p>
        </w:tc>
        <w:tc>
          <w:tcPr>
            <w:tcW w:w="5948" w:type="dxa"/>
          </w:tcPr>
          <w:p w14:paraId="4163D249" w14:textId="60499002" w:rsidR="006247A0" w:rsidRPr="0085768F" w:rsidRDefault="006247A0" w:rsidP="0085768F">
            <w:pPr>
              <w:rPr>
                <w:rFonts w:cstheme="minorHAnsi"/>
                <w:sz w:val="16"/>
                <w:szCs w:val="16"/>
              </w:rPr>
            </w:pPr>
            <w:r w:rsidRPr="0085768F">
              <w:rPr>
                <w:rFonts w:cstheme="minorHAnsi"/>
                <w:sz w:val="16"/>
                <w:szCs w:val="16"/>
              </w:rPr>
              <w:t>6000,-</w:t>
            </w:r>
          </w:p>
        </w:tc>
      </w:tr>
      <w:tr w:rsidR="006247A0" w:rsidRPr="0085768F" w14:paraId="43E1F875" w14:textId="77777777" w:rsidTr="00816F9E">
        <w:tc>
          <w:tcPr>
            <w:tcW w:w="3114" w:type="dxa"/>
          </w:tcPr>
          <w:p w14:paraId="30C34F01" w14:textId="77777777" w:rsidR="006247A0" w:rsidRPr="0085768F" w:rsidRDefault="006247A0" w:rsidP="0085768F">
            <w:pPr>
              <w:rPr>
                <w:rFonts w:cstheme="minorHAnsi"/>
                <w:sz w:val="16"/>
                <w:szCs w:val="16"/>
              </w:rPr>
            </w:pPr>
            <w:r w:rsidRPr="0085768F">
              <w:rPr>
                <w:rFonts w:cstheme="minorHAnsi"/>
                <w:sz w:val="16"/>
                <w:szCs w:val="16"/>
              </w:rPr>
              <w:t>Zdroj financování</w:t>
            </w:r>
          </w:p>
        </w:tc>
        <w:tc>
          <w:tcPr>
            <w:tcW w:w="5948" w:type="dxa"/>
          </w:tcPr>
          <w:p w14:paraId="4FBA948E" w14:textId="2DCACC95" w:rsidR="006247A0" w:rsidRPr="0085768F" w:rsidRDefault="006247A0" w:rsidP="0085768F">
            <w:pPr>
              <w:rPr>
                <w:rFonts w:cstheme="minorHAnsi"/>
                <w:sz w:val="16"/>
                <w:szCs w:val="16"/>
              </w:rPr>
            </w:pPr>
            <w:r w:rsidRPr="0085768F">
              <w:rPr>
                <w:rFonts w:cstheme="minorHAnsi"/>
                <w:sz w:val="16"/>
                <w:szCs w:val="16"/>
              </w:rPr>
              <w:t>Rozpočet MŠ, projekt</w:t>
            </w:r>
          </w:p>
        </w:tc>
      </w:tr>
      <w:tr w:rsidR="006247A0" w:rsidRPr="0085768F" w14:paraId="1F62723C" w14:textId="77777777" w:rsidTr="00816F9E">
        <w:tc>
          <w:tcPr>
            <w:tcW w:w="3114" w:type="dxa"/>
          </w:tcPr>
          <w:p w14:paraId="4F05776C" w14:textId="77777777" w:rsidR="006247A0" w:rsidRPr="0085768F" w:rsidRDefault="006247A0" w:rsidP="0085768F">
            <w:pPr>
              <w:rPr>
                <w:rFonts w:cstheme="minorHAnsi"/>
                <w:sz w:val="16"/>
                <w:szCs w:val="16"/>
              </w:rPr>
            </w:pPr>
            <w:r w:rsidRPr="0085768F">
              <w:rPr>
                <w:rFonts w:cstheme="minorHAnsi"/>
                <w:sz w:val="16"/>
                <w:szCs w:val="16"/>
              </w:rPr>
              <w:t>Časový harmonogram</w:t>
            </w:r>
          </w:p>
        </w:tc>
        <w:tc>
          <w:tcPr>
            <w:tcW w:w="5948" w:type="dxa"/>
          </w:tcPr>
          <w:p w14:paraId="1FC338B0" w14:textId="76765309" w:rsidR="006247A0" w:rsidRPr="0085768F" w:rsidRDefault="006247A0" w:rsidP="0085768F">
            <w:pPr>
              <w:rPr>
                <w:rFonts w:cstheme="minorHAnsi"/>
                <w:sz w:val="16"/>
                <w:szCs w:val="16"/>
              </w:rPr>
            </w:pPr>
            <w:r w:rsidRPr="0085768F">
              <w:rPr>
                <w:rFonts w:cstheme="minorHAnsi"/>
                <w:sz w:val="16"/>
                <w:szCs w:val="16"/>
              </w:rPr>
              <w:t xml:space="preserve">Květen </w:t>
            </w:r>
            <w:r w:rsidR="00E07529">
              <w:rPr>
                <w:rFonts w:cstheme="minorHAnsi"/>
                <w:sz w:val="16"/>
                <w:szCs w:val="16"/>
              </w:rPr>
              <w:t>2025</w:t>
            </w:r>
          </w:p>
        </w:tc>
      </w:tr>
      <w:tr w:rsidR="005031DA" w:rsidRPr="0085768F" w14:paraId="0382A720" w14:textId="77777777" w:rsidTr="00816F9E">
        <w:tc>
          <w:tcPr>
            <w:tcW w:w="3114" w:type="dxa"/>
          </w:tcPr>
          <w:p w14:paraId="1EC5276A" w14:textId="77777777" w:rsidR="005031DA" w:rsidRPr="0085768F" w:rsidRDefault="005031D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C85C927" w14:textId="082748C0" w:rsidR="005031DA" w:rsidRPr="0085768F" w:rsidRDefault="005031DA" w:rsidP="0085768F">
            <w:pPr>
              <w:rPr>
                <w:rFonts w:cstheme="minorHAnsi"/>
                <w:sz w:val="16"/>
                <w:szCs w:val="16"/>
                <w:highlight w:val="blue"/>
              </w:rPr>
            </w:pPr>
            <w:r w:rsidRPr="0085768F">
              <w:rPr>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5031DA" w:rsidRPr="0085768F" w14:paraId="3A27F3A7" w14:textId="77777777" w:rsidTr="00816F9E">
        <w:tc>
          <w:tcPr>
            <w:tcW w:w="3114" w:type="dxa"/>
          </w:tcPr>
          <w:p w14:paraId="465234D1" w14:textId="77777777" w:rsidR="005031DA" w:rsidRPr="0085768F" w:rsidRDefault="005031DA" w:rsidP="0085768F">
            <w:pPr>
              <w:rPr>
                <w:rFonts w:cstheme="minorHAnsi"/>
                <w:sz w:val="16"/>
                <w:szCs w:val="16"/>
              </w:rPr>
            </w:pPr>
            <w:r w:rsidRPr="0085768F">
              <w:rPr>
                <w:rFonts w:cstheme="minorHAnsi"/>
                <w:sz w:val="16"/>
                <w:szCs w:val="16"/>
              </w:rPr>
              <w:t>Opatření MAP:</w:t>
            </w:r>
          </w:p>
        </w:tc>
        <w:tc>
          <w:tcPr>
            <w:tcW w:w="5948" w:type="dxa"/>
          </w:tcPr>
          <w:p w14:paraId="5AC1069F" w14:textId="3F2A8A9B" w:rsidR="005031DA" w:rsidRPr="0085768F" w:rsidRDefault="005031DA" w:rsidP="0085768F">
            <w:pPr>
              <w:rPr>
                <w:rFonts w:cstheme="minorHAnsi"/>
                <w:sz w:val="16"/>
                <w:szCs w:val="16"/>
                <w:highlight w:val="blue"/>
              </w:rPr>
            </w:pPr>
            <w:r w:rsidRPr="0085768F">
              <w:rPr>
                <w:sz w:val="16"/>
                <w:szCs w:val="16"/>
              </w:rPr>
              <w:t xml:space="preserve">1.3.3 Rozvoj pohybových aktivit a výchovy ke zdravému životnímu stylu u dětí v předškolním věku </w:t>
            </w:r>
          </w:p>
        </w:tc>
      </w:tr>
    </w:tbl>
    <w:p w14:paraId="102825F3" w14:textId="77777777" w:rsidR="006247A0" w:rsidRDefault="006247A0" w:rsidP="0085768F">
      <w:pPr>
        <w:spacing w:after="0"/>
        <w:jc w:val="center"/>
        <w:rPr>
          <w:b/>
          <w:bCs/>
          <w:sz w:val="16"/>
          <w:szCs w:val="16"/>
          <w:lang w:eastAsia="x-none"/>
        </w:rPr>
      </w:pPr>
    </w:p>
    <w:p w14:paraId="2AA7C203" w14:textId="77777777" w:rsidR="00A01F33" w:rsidRPr="0085768F" w:rsidRDefault="00A01F33"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247A0" w:rsidRPr="0085768F" w14:paraId="7905972A" w14:textId="77777777" w:rsidTr="00816F9E">
        <w:tc>
          <w:tcPr>
            <w:tcW w:w="3114" w:type="dxa"/>
            <w:shd w:val="clear" w:color="auto" w:fill="002060"/>
          </w:tcPr>
          <w:p w14:paraId="67F35E8E" w14:textId="77777777" w:rsidR="006247A0" w:rsidRPr="0085768F" w:rsidRDefault="006247A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7E7F69AA" w14:textId="1F3C6F4B" w:rsidR="006247A0" w:rsidRPr="0085768F" w:rsidRDefault="006247A0" w:rsidP="0085768F">
            <w:pPr>
              <w:rPr>
                <w:rFonts w:cstheme="minorHAnsi"/>
                <w:b/>
                <w:bCs/>
                <w:sz w:val="16"/>
                <w:szCs w:val="16"/>
              </w:rPr>
            </w:pPr>
            <w:r w:rsidRPr="0085768F">
              <w:rPr>
                <w:rFonts w:cstheme="minorHAnsi"/>
                <w:b/>
                <w:bCs/>
                <w:sz w:val="16"/>
                <w:szCs w:val="16"/>
              </w:rPr>
              <w:t xml:space="preserve">Putování s </w:t>
            </w:r>
            <w:proofErr w:type="spellStart"/>
            <w:r w:rsidRPr="0085768F">
              <w:rPr>
                <w:rFonts w:cstheme="minorHAnsi"/>
                <w:b/>
                <w:bCs/>
                <w:sz w:val="16"/>
                <w:szCs w:val="16"/>
              </w:rPr>
              <w:t>Dobrouškem</w:t>
            </w:r>
            <w:proofErr w:type="spellEnd"/>
          </w:p>
        </w:tc>
      </w:tr>
      <w:tr w:rsidR="006247A0" w:rsidRPr="0085768F" w14:paraId="3B843B14" w14:textId="77777777" w:rsidTr="00816F9E">
        <w:trPr>
          <w:trHeight w:val="260"/>
        </w:trPr>
        <w:tc>
          <w:tcPr>
            <w:tcW w:w="3114" w:type="dxa"/>
          </w:tcPr>
          <w:p w14:paraId="66852290" w14:textId="77777777" w:rsidR="006247A0" w:rsidRPr="0085768F" w:rsidRDefault="006247A0" w:rsidP="0085768F">
            <w:pPr>
              <w:rPr>
                <w:rFonts w:cstheme="minorHAnsi"/>
                <w:sz w:val="16"/>
                <w:szCs w:val="16"/>
              </w:rPr>
            </w:pPr>
            <w:r w:rsidRPr="0085768F">
              <w:rPr>
                <w:rFonts w:cstheme="minorHAnsi"/>
                <w:sz w:val="16"/>
                <w:szCs w:val="16"/>
              </w:rPr>
              <w:t>Charakteristika aktivity</w:t>
            </w:r>
          </w:p>
        </w:tc>
        <w:tc>
          <w:tcPr>
            <w:tcW w:w="5948" w:type="dxa"/>
          </w:tcPr>
          <w:p w14:paraId="1C8BD557" w14:textId="5F26E5E8" w:rsidR="006247A0" w:rsidRPr="0085768F" w:rsidRDefault="006247A0" w:rsidP="0085768F">
            <w:pPr>
              <w:spacing w:line="276" w:lineRule="auto"/>
              <w:rPr>
                <w:rFonts w:cstheme="minorHAnsi"/>
                <w:sz w:val="16"/>
                <w:szCs w:val="16"/>
              </w:rPr>
            </w:pPr>
            <w:r w:rsidRPr="0085768F">
              <w:rPr>
                <w:rFonts w:cstheme="minorHAnsi"/>
                <w:sz w:val="16"/>
                <w:szCs w:val="16"/>
              </w:rPr>
              <w:t>Tradiční environmentálně zaměřené setkání s dětmi a jejich rodiči.</w:t>
            </w:r>
          </w:p>
        </w:tc>
      </w:tr>
      <w:tr w:rsidR="006247A0" w:rsidRPr="0085768F" w14:paraId="7AEE787A" w14:textId="77777777" w:rsidTr="00816F9E">
        <w:tc>
          <w:tcPr>
            <w:tcW w:w="3114" w:type="dxa"/>
          </w:tcPr>
          <w:p w14:paraId="5ADB4B40" w14:textId="77777777" w:rsidR="006247A0" w:rsidRPr="0085768F" w:rsidRDefault="006247A0" w:rsidP="0085768F">
            <w:pPr>
              <w:rPr>
                <w:rFonts w:cstheme="minorHAnsi"/>
                <w:sz w:val="16"/>
                <w:szCs w:val="16"/>
              </w:rPr>
            </w:pPr>
            <w:r w:rsidRPr="0085768F">
              <w:rPr>
                <w:rFonts w:cstheme="minorHAnsi"/>
                <w:sz w:val="16"/>
                <w:szCs w:val="16"/>
              </w:rPr>
              <w:t>Realizátor nositel</w:t>
            </w:r>
          </w:p>
        </w:tc>
        <w:tc>
          <w:tcPr>
            <w:tcW w:w="5948" w:type="dxa"/>
          </w:tcPr>
          <w:p w14:paraId="29E2C00D" w14:textId="77777777" w:rsidR="006247A0" w:rsidRPr="0085768F" w:rsidRDefault="006247A0" w:rsidP="0085768F">
            <w:pPr>
              <w:rPr>
                <w:rFonts w:cstheme="minorHAnsi"/>
                <w:sz w:val="16"/>
                <w:szCs w:val="16"/>
              </w:rPr>
            </w:pPr>
            <w:r w:rsidRPr="0085768F">
              <w:rPr>
                <w:rFonts w:cstheme="minorHAnsi"/>
                <w:sz w:val="16"/>
                <w:szCs w:val="16"/>
              </w:rPr>
              <w:t>MŠ Dobroměřice</w:t>
            </w:r>
          </w:p>
        </w:tc>
      </w:tr>
      <w:tr w:rsidR="006247A0" w:rsidRPr="0085768F" w14:paraId="417843D0" w14:textId="77777777" w:rsidTr="00816F9E">
        <w:tc>
          <w:tcPr>
            <w:tcW w:w="3114" w:type="dxa"/>
          </w:tcPr>
          <w:p w14:paraId="2990E4A5" w14:textId="77777777" w:rsidR="006247A0" w:rsidRPr="0085768F" w:rsidRDefault="006247A0" w:rsidP="0085768F">
            <w:pPr>
              <w:rPr>
                <w:rFonts w:cstheme="minorHAnsi"/>
                <w:sz w:val="16"/>
                <w:szCs w:val="16"/>
              </w:rPr>
            </w:pPr>
            <w:r w:rsidRPr="0085768F">
              <w:rPr>
                <w:rFonts w:cstheme="minorHAnsi"/>
                <w:sz w:val="16"/>
                <w:szCs w:val="16"/>
              </w:rPr>
              <w:t>Místo realizace</w:t>
            </w:r>
          </w:p>
        </w:tc>
        <w:tc>
          <w:tcPr>
            <w:tcW w:w="5948" w:type="dxa"/>
          </w:tcPr>
          <w:p w14:paraId="36A05F64" w14:textId="77777777" w:rsidR="006247A0" w:rsidRPr="0085768F" w:rsidRDefault="006247A0" w:rsidP="0085768F">
            <w:pPr>
              <w:rPr>
                <w:rFonts w:cstheme="minorHAnsi"/>
                <w:sz w:val="16"/>
                <w:szCs w:val="16"/>
              </w:rPr>
            </w:pPr>
            <w:r w:rsidRPr="0085768F">
              <w:rPr>
                <w:rFonts w:cstheme="minorHAnsi"/>
                <w:sz w:val="16"/>
                <w:szCs w:val="16"/>
              </w:rPr>
              <w:t>ORP Louny</w:t>
            </w:r>
          </w:p>
        </w:tc>
      </w:tr>
      <w:tr w:rsidR="006247A0" w:rsidRPr="0085768F" w14:paraId="79AC47A6" w14:textId="77777777" w:rsidTr="00816F9E">
        <w:tc>
          <w:tcPr>
            <w:tcW w:w="3114" w:type="dxa"/>
          </w:tcPr>
          <w:p w14:paraId="3DCE5D27" w14:textId="77777777" w:rsidR="006247A0" w:rsidRPr="0085768F" w:rsidRDefault="006247A0" w:rsidP="0085768F">
            <w:pPr>
              <w:rPr>
                <w:rFonts w:cstheme="minorHAnsi"/>
                <w:sz w:val="16"/>
                <w:szCs w:val="16"/>
              </w:rPr>
            </w:pPr>
            <w:r w:rsidRPr="0085768F">
              <w:rPr>
                <w:rFonts w:cstheme="minorHAnsi"/>
                <w:sz w:val="16"/>
                <w:szCs w:val="16"/>
              </w:rPr>
              <w:t>Cíl aktivity</w:t>
            </w:r>
          </w:p>
        </w:tc>
        <w:tc>
          <w:tcPr>
            <w:tcW w:w="5948" w:type="dxa"/>
          </w:tcPr>
          <w:p w14:paraId="30D86BCC" w14:textId="77777777" w:rsidR="006247A0" w:rsidRPr="0085768F" w:rsidRDefault="006247A0" w:rsidP="0085768F">
            <w:pPr>
              <w:rPr>
                <w:rFonts w:cstheme="minorHAnsi"/>
                <w:sz w:val="16"/>
                <w:szCs w:val="16"/>
              </w:rPr>
            </w:pPr>
            <w:r w:rsidRPr="0085768F">
              <w:rPr>
                <w:rFonts w:cstheme="minorHAnsi"/>
                <w:sz w:val="16"/>
                <w:szCs w:val="16"/>
              </w:rPr>
              <w:t>EVVO</w:t>
            </w:r>
          </w:p>
        </w:tc>
      </w:tr>
      <w:tr w:rsidR="006247A0" w:rsidRPr="0085768F" w14:paraId="6A49812A" w14:textId="77777777" w:rsidTr="00816F9E">
        <w:tc>
          <w:tcPr>
            <w:tcW w:w="3114" w:type="dxa"/>
          </w:tcPr>
          <w:p w14:paraId="6145A3A3" w14:textId="77777777" w:rsidR="006247A0" w:rsidRPr="0085768F" w:rsidRDefault="006247A0" w:rsidP="0085768F">
            <w:pPr>
              <w:rPr>
                <w:rFonts w:cstheme="minorHAnsi"/>
                <w:sz w:val="16"/>
                <w:szCs w:val="16"/>
              </w:rPr>
            </w:pPr>
            <w:r w:rsidRPr="0085768F">
              <w:rPr>
                <w:rFonts w:cstheme="minorHAnsi"/>
                <w:sz w:val="16"/>
                <w:szCs w:val="16"/>
              </w:rPr>
              <w:t>Spolupráce</w:t>
            </w:r>
          </w:p>
        </w:tc>
        <w:tc>
          <w:tcPr>
            <w:tcW w:w="5948" w:type="dxa"/>
          </w:tcPr>
          <w:p w14:paraId="47A399A1" w14:textId="77777777" w:rsidR="006247A0" w:rsidRPr="0085768F" w:rsidRDefault="006247A0" w:rsidP="0085768F">
            <w:pPr>
              <w:rPr>
                <w:rFonts w:cstheme="minorHAnsi"/>
                <w:sz w:val="16"/>
                <w:szCs w:val="16"/>
              </w:rPr>
            </w:pPr>
            <w:r w:rsidRPr="0085768F">
              <w:rPr>
                <w:rFonts w:cstheme="minorHAnsi"/>
                <w:sz w:val="16"/>
                <w:szCs w:val="16"/>
              </w:rPr>
              <w:t>-</w:t>
            </w:r>
          </w:p>
        </w:tc>
      </w:tr>
      <w:tr w:rsidR="006247A0" w:rsidRPr="0085768F" w14:paraId="047B71EC" w14:textId="77777777" w:rsidTr="00816F9E">
        <w:tc>
          <w:tcPr>
            <w:tcW w:w="3114" w:type="dxa"/>
          </w:tcPr>
          <w:p w14:paraId="20ED13A2" w14:textId="77777777" w:rsidR="006247A0" w:rsidRPr="0085768F" w:rsidRDefault="006247A0" w:rsidP="0085768F">
            <w:pPr>
              <w:rPr>
                <w:rFonts w:cstheme="minorHAnsi"/>
                <w:sz w:val="16"/>
                <w:szCs w:val="16"/>
              </w:rPr>
            </w:pPr>
            <w:r w:rsidRPr="0085768F">
              <w:rPr>
                <w:rFonts w:cstheme="minorHAnsi"/>
                <w:sz w:val="16"/>
                <w:szCs w:val="16"/>
              </w:rPr>
              <w:t>Celkový rozpočet</w:t>
            </w:r>
          </w:p>
        </w:tc>
        <w:tc>
          <w:tcPr>
            <w:tcW w:w="5948" w:type="dxa"/>
          </w:tcPr>
          <w:p w14:paraId="4216EC7E" w14:textId="4F9060A6" w:rsidR="006247A0" w:rsidRPr="0085768F" w:rsidRDefault="006247A0" w:rsidP="0085768F">
            <w:pPr>
              <w:rPr>
                <w:rFonts w:cstheme="minorHAnsi"/>
                <w:sz w:val="16"/>
                <w:szCs w:val="16"/>
              </w:rPr>
            </w:pPr>
            <w:r w:rsidRPr="0085768F">
              <w:rPr>
                <w:rFonts w:cstheme="minorHAnsi"/>
                <w:sz w:val="16"/>
                <w:szCs w:val="16"/>
              </w:rPr>
              <w:t>1000,-</w:t>
            </w:r>
          </w:p>
        </w:tc>
      </w:tr>
      <w:tr w:rsidR="006247A0" w:rsidRPr="0085768F" w14:paraId="59C86A41" w14:textId="77777777" w:rsidTr="00816F9E">
        <w:tc>
          <w:tcPr>
            <w:tcW w:w="3114" w:type="dxa"/>
          </w:tcPr>
          <w:p w14:paraId="0ECE1D8A" w14:textId="77777777" w:rsidR="006247A0" w:rsidRPr="0085768F" w:rsidRDefault="006247A0" w:rsidP="0085768F">
            <w:pPr>
              <w:rPr>
                <w:rFonts w:cstheme="minorHAnsi"/>
                <w:sz w:val="16"/>
                <w:szCs w:val="16"/>
              </w:rPr>
            </w:pPr>
            <w:r w:rsidRPr="0085768F">
              <w:rPr>
                <w:rFonts w:cstheme="minorHAnsi"/>
                <w:sz w:val="16"/>
                <w:szCs w:val="16"/>
              </w:rPr>
              <w:t>Zdroj financování</w:t>
            </w:r>
          </w:p>
        </w:tc>
        <w:tc>
          <w:tcPr>
            <w:tcW w:w="5948" w:type="dxa"/>
          </w:tcPr>
          <w:p w14:paraId="144FF075" w14:textId="70D88E14" w:rsidR="006247A0" w:rsidRPr="0085768F" w:rsidRDefault="006247A0" w:rsidP="0085768F">
            <w:pPr>
              <w:rPr>
                <w:rFonts w:cstheme="minorHAnsi"/>
                <w:sz w:val="16"/>
                <w:szCs w:val="16"/>
              </w:rPr>
            </w:pPr>
            <w:r w:rsidRPr="0085768F">
              <w:rPr>
                <w:rFonts w:cstheme="minorHAnsi"/>
                <w:sz w:val="16"/>
                <w:szCs w:val="16"/>
              </w:rPr>
              <w:t>Rozpočet MŠ</w:t>
            </w:r>
          </w:p>
        </w:tc>
      </w:tr>
      <w:tr w:rsidR="006247A0" w:rsidRPr="0085768F" w14:paraId="23793AFE" w14:textId="77777777" w:rsidTr="00816F9E">
        <w:tc>
          <w:tcPr>
            <w:tcW w:w="3114" w:type="dxa"/>
          </w:tcPr>
          <w:p w14:paraId="78A130D4" w14:textId="77777777" w:rsidR="006247A0" w:rsidRPr="0085768F" w:rsidRDefault="006247A0" w:rsidP="0085768F">
            <w:pPr>
              <w:rPr>
                <w:rFonts w:cstheme="minorHAnsi"/>
                <w:sz w:val="16"/>
                <w:szCs w:val="16"/>
              </w:rPr>
            </w:pPr>
            <w:r w:rsidRPr="0085768F">
              <w:rPr>
                <w:rFonts w:cstheme="minorHAnsi"/>
                <w:sz w:val="16"/>
                <w:szCs w:val="16"/>
              </w:rPr>
              <w:t>Časový harmonogram</w:t>
            </w:r>
          </w:p>
        </w:tc>
        <w:tc>
          <w:tcPr>
            <w:tcW w:w="5948" w:type="dxa"/>
          </w:tcPr>
          <w:p w14:paraId="5ADB2076" w14:textId="58B9F628" w:rsidR="006247A0" w:rsidRPr="0085768F" w:rsidRDefault="00E07529" w:rsidP="0085768F">
            <w:pPr>
              <w:rPr>
                <w:rFonts w:cstheme="minorHAnsi"/>
                <w:sz w:val="16"/>
                <w:szCs w:val="16"/>
              </w:rPr>
            </w:pPr>
            <w:r>
              <w:rPr>
                <w:rFonts w:cstheme="minorHAnsi"/>
                <w:sz w:val="16"/>
                <w:szCs w:val="16"/>
              </w:rPr>
              <w:t>2025</w:t>
            </w:r>
          </w:p>
        </w:tc>
      </w:tr>
      <w:tr w:rsidR="005031DA" w:rsidRPr="0085768F" w14:paraId="5D43E0AF" w14:textId="77777777" w:rsidTr="00816F9E">
        <w:tc>
          <w:tcPr>
            <w:tcW w:w="3114" w:type="dxa"/>
          </w:tcPr>
          <w:p w14:paraId="7CD8D9DE" w14:textId="77777777" w:rsidR="005031DA" w:rsidRPr="0085768F" w:rsidRDefault="005031D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62B1150" w14:textId="446E4070" w:rsidR="005031DA" w:rsidRPr="0085768F" w:rsidRDefault="005031DA" w:rsidP="0085768F">
            <w:pPr>
              <w:rPr>
                <w:rFonts w:cstheme="minorHAnsi"/>
                <w:sz w:val="16"/>
                <w:szCs w:val="16"/>
                <w:highlight w:val="blue"/>
              </w:rPr>
            </w:pPr>
            <w:r w:rsidRPr="0085768F">
              <w:rPr>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5031DA" w:rsidRPr="0085768F" w14:paraId="48D787D0" w14:textId="77777777" w:rsidTr="00816F9E">
        <w:tc>
          <w:tcPr>
            <w:tcW w:w="3114" w:type="dxa"/>
          </w:tcPr>
          <w:p w14:paraId="100F8360" w14:textId="77777777" w:rsidR="005031DA" w:rsidRPr="0085768F" w:rsidRDefault="005031DA" w:rsidP="0085768F">
            <w:pPr>
              <w:rPr>
                <w:rFonts w:cstheme="minorHAnsi"/>
                <w:sz w:val="16"/>
                <w:szCs w:val="16"/>
              </w:rPr>
            </w:pPr>
            <w:r w:rsidRPr="0085768F">
              <w:rPr>
                <w:rFonts w:cstheme="minorHAnsi"/>
                <w:sz w:val="16"/>
                <w:szCs w:val="16"/>
              </w:rPr>
              <w:t>Opatření MAP:</w:t>
            </w:r>
          </w:p>
        </w:tc>
        <w:tc>
          <w:tcPr>
            <w:tcW w:w="5948" w:type="dxa"/>
          </w:tcPr>
          <w:p w14:paraId="06C6DB1E" w14:textId="15D0CB45" w:rsidR="005031DA" w:rsidRPr="0085768F" w:rsidRDefault="005031DA" w:rsidP="0085768F">
            <w:pPr>
              <w:rPr>
                <w:sz w:val="16"/>
                <w:szCs w:val="16"/>
              </w:rPr>
            </w:pPr>
            <w:r w:rsidRPr="0085768F">
              <w:rPr>
                <w:rFonts w:cstheme="minorHAnsi"/>
                <w:sz w:val="16"/>
                <w:szCs w:val="16"/>
              </w:rPr>
              <w:t xml:space="preserve">1.3.2 Rozvoj v oblasti udržitelného </w:t>
            </w:r>
            <w:proofErr w:type="gramStart"/>
            <w:r w:rsidRPr="0085768F">
              <w:rPr>
                <w:rFonts w:cstheme="minorHAnsi"/>
                <w:sz w:val="16"/>
                <w:szCs w:val="16"/>
              </w:rPr>
              <w:t>rozvoje -EVVO</w:t>
            </w:r>
            <w:proofErr w:type="gramEnd"/>
            <w:r w:rsidRPr="0085768F">
              <w:rPr>
                <w:rFonts w:cstheme="minorHAnsi"/>
                <w:sz w:val="16"/>
                <w:szCs w:val="16"/>
              </w:rPr>
              <w:t xml:space="preserve"> , sociální, občanské a </w:t>
            </w:r>
            <w:proofErr w:type="spellStart"/>
            <w:r w:rsidRPr="0085768F">
              <w:rPr>
                <w:rFonts w:cstheme="minorHAnsi"/>
                <w:sz w:val="16"/>
                <w:szCs w:val="16"/>
              </w:rPr>
              <w:t>socioemoční</w:t>
            </w:r>
            <w:proofErr w:type="spellEnd"/>
            <w:r w:rsidRPr="0085768F">
              <w:rPr>
                <w:rFonts w:cstheme="minorHAnsi"/>
                <w:sz w:val="16"/>
                <w:szCs w:val="16"/>
              </w:rPr>
              <w:t xml:space="preserve"> dovednosti, rozvoj kulturního povědomí a vyjádření dětí</w:t>
            </w:r>
          </w:p>
          <w:p w14:paraId="3E2FBFA2" w14:textId="73F48608" w:rsidR="005031DA" w:rsidRPr="0085768F" w:rsidRDefault="005031DA" w:rsidP="0085768F">
            <w:pPr>
              <w:rPr>
                <w:rFonts w:cstheme="minorHAnsi"/>
                <w:sz w:val="16"/>
                <w:szCs w:val="16"/>
                <w:highlight w:val="blue"/>
              </w:rPr>
            </w:pPr>
            <w:r w:rsidRPr="0085768F">
              <w:rPr>
                <w:sz w:val="16"/>
                <w:szCs w:val="16"/>
              </w:rPr>
              <w:t xml:space="preserve">1.3.3 Rozvoj pohybových aktivit a výchovy ke zdravému životnímu stylu u dětí v předškolním věku </w:t>
            </w:r>
          </w:p>
        </w:tc>
      </w:tr>
    </w:tbl>
    <w:p w14:paraId="00727082" w14:textId="77777777" w:rsidR="006247A0" w:rsidRPr="0085768F" w:rsidRDefault="006247A0"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247A0" w:rsidRPr="0085768F" w14:paraId="44B684E7" w14:textId="77777777" w:rsidTr="00816F9E">
        <w:tc>
          <w:tcPr>
            <w:tcW w:w="3114" w:type="dxa"/>
            <w:shd w:val="clear" w:color="auto" w:fill="002060"/>
          </w:tcPr>
          <w:p w14:paraId="4E63CB21" w14:textId="77777777" w:rsidR="006247A0" w:rsidRPr="0085768F" w:rsidRDefault="006247A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574964A" w14:textId="3A3559A0" w:rsidR="006247A0" w:rsidRPr="0085768F" w:rsidRDefault="006247A0" w:rsidP="0085768F">
            <w:pPr>
              <w:rPr>
                <w:rFonts w:cstheme="minorHAnsi"/>
                <w:b/>
                <w:bCs/>
                <w:sz w:val="16"/>
                <w:szCs w:val="16"/>
              </w:rPr>
            </w:pPr>
            <w:r w:rsidRPr="0085768F">
              <w:rPr>
                <w:rFonts w:cstheme="minorHAnsi"/>
                <w:b/>
                <w:bCs/>
                <w:sz w:val="16"/>
                <w:szCs w:val="16"/>
              </w:rPr>
              <w:t>Vánoční dílny</w:t>
            </w:r>
          </w:p>
        </w:tc>
      </w:tr>
      <w:tr w:rsidR="006247A0" w:rsidRPr="0085768F" w14:paraId="72F5A93B" w14:textId="77777777" w:rsidTr="00816F9E">
        <w:trPr>
          <w:trHeight w:val="260"/>
        </w:trPr>
        <w:tc>
          <w:tcPr>
            <w:tcW w:w="3114" w:type="dxa"/>
          </w:tcPr>
          <w:p w14:paraId="29155A9A" w14:textId="77777777" w:rsidR="006247A0" w:rsidRPr="0085768F" w:rsidRDefault="006247A0" w:rsidP="0085768F">
            <w:pPr>
              <w:rPr>
                <w:rFonts w:cstheme="minorHAnsi"/>
                <w:sz w:val="16"/>
                <w:szCs w:val="16"/>
              </w:rPr>
            </w:pPr>
            <w:r w:rsidRPr="0085768F">
              <w:rPr>
                <w:rFonts w:cstheme="minorHAnsi"/>
                <w:sz w:val="16"/>
                <w:szCs w:val="16"/>
              </w:rPr>
              <w:t>Charakteristika aktivity</w:t>
            </w:r>
          </w:p>
        </w:tc>
        <w:tc>
          <w:tcPr>
            <w:tcW w:w="5948" w:type="dxa"/>
          </w:tcPr>
          <w:p w14:paraId="334180C4" w14:textId="1CAE66CA" w:rsidR="006247A0" w:rsidRPr="0085768F" w:rsidRDefault="006247A0" w:rsidP="0085768F">
            <w:pPr>
              <w:spacing w:line="276" w:lineRule="auto"/>
              <w:rPr>
                <w:rFonts w:cstheme="minorHAnsi"/>
                <w:sz w:val="16"/>
                <w:szCs w:val="16"/>
              </w:rPr>
            </w:pPr>
            <w:r w:rsidRPr="0085768F">
              <w:rPr>
                <w:rFonts w:cstheme="minorHAnsi"/>
                <w:sz w:val="16"/>
                <w:szCs w:val="16"/>
              </w:rPr>
              <w:t>Rodiče mají možnost více poznat prostředí školky a seznámit se s centry aktivit, které jsou typické pro program Začít spolu, jehož prvky v naší MŠ využíváme. Rodiče společně s dětmi procházejí školkou a plní jednoduché vánoční úkoly s vánoční tématikou v centrech aktivit.</w:t>
            </w:r>
          </w:p>
        </w:tc>
      </w:tr>
      <w:tr w:rsidR="006247A0" w:rsidRPr="0085768F" w14:paraId="5DB835E7" w14:textId="77777777" w:rsidTr="00816F9E">
        <w:tc>
          <w:tcPr>
            <w:tcW w:w="3114" w:type="dxa"/>
          </w:tcPr>
          <w:p w14:paraId="556A27F4" w14:textId="77777777" w:rsidR="006247A0" w:rsidRPr="0085768F" w:rsidRDefault="006247A0" w:rsidP="0085768F">
            <w:pPr>
              <w:rPr>
                <w:rFonts w:cstheme="minorHAnsi"/>
                <w:sz w:val="16"/>
                <w:szCs w:val="16"/>
              </w:rPr>
            </w:pPr>
            <w:r w:rsidRPr="0085768F">
              <w:rPr>
                <w:rFonts w:cstheme="minorHAnsi"/>
                <w:sz w:val="16"/>
                <w:szCs w:val="16"/>
              </w:rPr>
              <w:t>Realizátor nositel</w:t>
            </w:r>
          </w:p>
        </w:tc>
        <w:tc>
          <w:tcPr>
            <w:tcW w:w="5948" w:type="dxa"/>
          </w:tcPr>
          <w:p w14:paraId="648BAEA7" w14:textId="77777777" w:rsidR="006247A0" w:rsidRPr="0085768F" w:rsidRDefault="006247A0" w:rsidP="0085768F">
            <w:pPr>
              <w:rPr>
                <w:rFonts w:cstheme="minorHAnsi"/>
                <w:sz w:val="16"/>
                <w:szCs w:val="16"/>
              </w:rPr>
            </w:pPr>
            <w:r w:rsidRPr="0085768F">
              <w:rPr>
                <w:rFonts w:cstheme="minorHAnsi"/>
                <w:sz w:val="16"/>
                <w:szCs w:val="16"/>
              </w:rPr>
              <w:t>MŠ Dobroměřice</w:t>
            </w:r>
          </w:p>
        </w:tc>
      </w:tr>
      <w:tr w:rsidR="006247A0" w:rsidRPr="0085768F" w14:paraId="0768811A" w14:textId="77777777" w:rsidTr="00816F9E">
        <w:tc>
          <w:tcPr>
            <w:tcW w:w="3114" w:type="dxa"/>
          </w:tcPr>
          <w:p w14:paraId="7EF8B4B5" w14:textId="77777777" w:rsidR="006247A0" w:rsidRPr="0085768F" w:rsidRDefault="006247A0" w:rsidP="0085768F">
            <w:pPr>
              <w:rPr>
                <w:rFonts w:cstheme="minorHAnsi"/>
                <w:sz w:val="16"/>
                <w:szCs w:val="16"/>
              </w:rPr>
            </w:pPr>
            <w:r w:rsidRPr="0085768F">
              <w:rPr>
                <w:rFonts w:cstheme="minorHAnsi"/>
                <w:sz w:val="16"/>
                <w:szCs w:val="16"/>
              </w:rPr>
              <w:t>Místo realizace</w:t>
            </w:r>
          </w:p>
        </w:tc>
        <w:tc>
          <w:tcPr>
            <w:tcW w:w="5948" w:type="dxa"/>
          </w:tcPr>
          <w:p w14:paraId="26398322" w14:textId="77777777" w:rsidR="006247A0" w:rsidRPr="0085768F" w:rsidRDefault="006247A0" w:rsidP="0085768F">
            <w:pPr>
              <w:rPr>
                <w:rFonts w:cstheme="minorHAnsi"/>
                <w:sz w:val="16"/>
                <w:szCs w:val="16"/>
              </w:rPr>
            </w:pPr>
            <w:r w:rsidRPr="0085768F">
              <w:rPr>
                <w:rFonts w:cstheme="minorHAnsi"/>
                <w:sz w:val="16"/>
                <w:szCs w:val="16"/>
              </w:rPr>
              <w:t>ORP Louny</w:t>
            </w:r>
          </w:p>
        </w:tc>
      </w:tr>
      <w:tr w:rsidR="006247A0" w:rsidRPr="0085768F" w14:paraId="21975BA9" w14:textId="77777777" w:rsidTr="00816F9E">
        <w:tc>
          <w:tcPr>
            <w:tcW w:w="3114" w:type="dxa"/>
          </w:tcPr>
          <w:p w14:paraId="4F2D7C70" w14:textId="77777777" w:rsidR="006247A0" w:rsidRPr="0085768F" w:rsidRDefault="006247A0" w:rsidP="0085768F">
            <w:pPr>
              <w:rPr>
                <w:rFonts w:cstheme="minorHAnsi"/>
                <w:sz w:val="16"/>
                <w:szCs w:val="16"/>
              </w:rPr>
            </w:pPr>
            <w:r w:rsidRPr="0085768F">
              <w:rPr>
                <w:rFonts w:cstheme="minorHAnsi"/>
                <w:sz w:val="16"/>
                <w:szCs w:val="16"/>
              </w:rPr>
              <w:t>Cíl aktivity</w:t>
            </w:r>
          </w:p>
        </w:tc>
        <w:tc>
          <w:tcPr>
            <w:tcW w:w="5948" w:type="dxa"/>
          </w:tcPr>
          <w:p w14:paraId="1F0BC528" w14:textId="772E0B7F" w:rsidR="006247A0" w:rsidRPr="0085768F" w:rsidRDefault="006247A0" w:rsidP="0085768F">
            <w:pPr>
              <w:rPr>
                <w:rFonts w:cstheme="minorHAnsi"/>
                <w:sz w:val="16"/>
                <w:szCs w:val="16"/>
              </w:rPr>
            </w:pPr>
            <w:r w:rsidRPr="0085768F">
              <w:rPr>
                <w:rFonts w:cstheme="minorHAnsi"/>
                <w:sz w:val="16"/>
                <w:szCs w:val="16"/>
              </w:rPr>
              <w:t>Setkání s rodiči.</w:t>
            </w:r>
          </w:p>
        </w:tc>
      </w:tr>
      <w:tr w:rsidR="006247A0" w:rsidRPr="0085768F" w14:paraId="3A342D5A" w14:textId="77777777" w:rsidTr="00816F9E">
        <w:tc>
          <w:tcPr>
            <w:tcW w:w="3114" w:type="dxa"/>
          </w:tcPr>
          <w:p w14:paraId="46A42ADA" w14:textId="77777777" w:rsidR="006247A0" w:rsidRPr="0085768F" w:rsidRDefault="006247A0" w:rsidP="0085768F">
            <w:pPr>
              <w:rPr>
                <w:rFonts w:cstheme="minorHAnsi"/>
                <w:sz w:val="16"/>
                <w:szCs w:val="16"/>
              </w:rPr>
            </w:pPr>
            <w:r w:rsidRPr="0085768F">
              <w:rPr>
                <w:rFonts w:cstheme="minorHAnsi"/>
                <w:sz w:val="16"/>
                <w:szCs w:val="16"/>
              </w:rPr>
              <w:t>Spolupráce</w:t>
            </w:r>
          </w:p>
        </w:tc>
        <w:tc>
          <w:tcPr>
            <w:tcW w:w="5948" w:type="dxa"/>
          </w:tcPr>
          <w:p w14:paraId="230CB979" w14:textId="77777777" w:rsidR="006247A0" w:rsidRPr="0085768F" w:rsidRDefault="006247A0" w:rsidP="0085768F">
            <w:pPr>
              <w:rPr>
                <w:rFonts w:cstheme="minorHAnsi"/>
                <w:sz w:val="16"/>
                <w:szCs w:val="16"/>
              </w:rPr>
            </w:pPr>
            <w:r w:rsidRPr="0085768F">
              <w:rPr>
                <w:rFonts w:cstheme="minorHAnsi"/>
                <w:sz w:val="16"/>
                <w:szCs w:val="16"/>
              </w:rPr>
              <w:t>-</w:t>
            </w:r>
          </w:p>
        </w:tc>
      </w:tr>
      <w:tr w:rsidR="006247A0" w:rsidRPr="0085768F" w14:paraId="6FBF2654" w14:textId="77777777" w:rsidTr="00816F9E">
        <w:tc>
          <w:tcPr>
            <w:tcW w:w="3114" w:type="dxa"/>
          </w:tcPr>
          <w:p w14:paraId="7EBC99BA" w14:textId="77777777" w:rsidR="006247A0" w:rsidRPr="0085768F" w:rsidRDefault="006247A0" w:rsidP="0085768F">
            <w:pPr>
              <w:rPr>
                <w:rFonts w:cstheme="minorHAnsi"/>
                <w:sz w:val="16"/>
                <w:szCs w:val="16"/>
              </w:rPr>
            </w:pPr>
            <w:r w:rsidRPr="0085768F">
              <w:rPr>
                <w:rFonts w:cstheme="minorHAnsi"/>
                <w:sz w:val="16"/>
                <w:szCs w:val="16"/>
              </w:rPr>
              <w:t>Celkový rozpočet</w:t>
            </w:r>
          </w:p>
        </w:tc>
        <w:tc>
          <w:tcPr>
            <w:tcW w:w="5948" w:type="dxa"/>
          </w:tcPr>
          <w:p w14:paraId="24627214" w14:textId="6308261D" w:rsidR="006247A0" w:rsidRPr="0085768F" w:rsidRDefault="006247A0" w:rsidP="0085768F">
            <w:pPr>
              <w:rPr>
                <w:rFonts w:cstheme="minorHAnsi"/>
                <w:sz w:val="16"/>
                <w:szCs w:val="16"/>
              </w:rPr>
            </w:pPr>
            <w:r w:rsidRPr="0085768F">
              <w:rPr>
                <w:rFonts w:cstheme="minorHAnsi"/>
                <w:sz w:val="16"/>
                <w:szCs w:val="16"/>
              </w:rPr>
              <w:t>5000,-</w:t>
            </w:r>
          </w:p>
        </w:tc>
      </w:tr>
      <w:tr w:rsidR="006247A0" w:rsidRPr="0085768F" w14:paraId="12251502" w14:textId="77777777" w:rsidTr="00816F9E">
        <w:tc>
          <w:tcPr>
            <w:tcW w:w="3114" w:type="dxa"/>
          </w:tcPr>
          <w:p w14:paraId="132E6625" w14:textId="77777777" w:rsidR="006247A0" w:rsidRPr="0085768F" w:rsidRDefault="006247A0" w:rsidP="0085768F">
            <w:pPr>
              <w:rPr>
                <w:rFonts w:cstheme="minorHAnsi"/>
                <w:sz w:val="16"/>
                <w:szCs w:val="16"/>
              </w:rPr>
            </w:pPr>
            <w:r w:rsidRPr="0085768F">
              <w:rPr>
                <w:rFonts w:cstheme="minorHAnsi"/>
                <w:sz w:val="16"/>
                <w:szCs w:val="16"/>
              </w:rPr>
              <w:t>Zdroj financování</w:t>
            </w:r>
          </w:p>
        </w:tc>
        <w:tc>
          <w:tcPr>
            <w:tcW w:w="5948" w:type="dxa"/>
          </w:tcPr>
          <w:p w14:paraId="76115635" w14:textId="77777777" w:rsidR="006247A0" w:rsidRPr="0085768F" w:rsidRDefault="006247A0" w:rsidP="0085768F">
            <w:pPr>
              <w:rPr>
                <w:rFonts w:cstheme="minorHAnsi"/>
                <w:sz w:val="16"/>
                <w:szCs w:val="16"/>
              </w:rPr>
            </w:pPr>
            <w:r w:rsidRPr="0085768F">
              <w:rPr>
                <w:rFonts w:cstheme="minorHAnsi"/>
                <w:sz w:val="16"/>
                <w:szCs w:val="16"/>
              </w:rPr>
              <w:t>Rozpočet MŠ</w:t>
            </w:r>
          </w:p>
        </w:tc>
      </w:tr>
      <w:tr w:rsidR="006247A0" w:rsidRPr="0085768F" w14:paraId="27BBCD18" w14:textId="77777777" w:rsidTr="00816F9E">
        <w:tc>
          <w:tcPr>
            <w:tcW w:w="3114" w:type="dxa"/>
          </w:tcPr>
          <w:p w14:paraId="33A3BAFB" w14:textId="77777777" w:rsidR="006247A0" w:rsidRPr="0085768F" w:rsidRDefault="006247A0" w:rsidP="0085768F">
            <w:pPr>
              <w:rPr>
                <w:rFonts w:cstheme="minorHAnsi"/>
                <w:sz w:val="16"/>
                <w:szCs w:val="16"/>
              </w:rPr>
            </w:pPr>
            <w:r w:rsidRPr="0085768F">
              <w:rPr>
                <w:rFonts w:cstheme="minorHAnsi"/>
                <w:sz w:val="16"/>
                <w:szCs w:val="16"/>
              </w:rPr>
              <w:t>Časový harmonogram</w:t>
            </w:r>
          </w:p>
        </w:tc>
        <w:tc>
          <w:tcPr>
            <w:tcW w:w="5948" w:type="dxa"/>
          </w:tcPr>
          <w:p w14:paraId="2B48ED13" w14:textId="3F7D9FD3" w:rsidR="006247A0" w:rsidRPr="0085768F" w:rsidRDefault="00E07529" w:rsidP="0085768F">
            <w:pPr>
              <w:rPr>
                <w:rFonts w:cstheme="minorHAnsi"/>
                <w:sz w:val="16"/>
                <w:szCs w:val="16"/>
              </w:rPr>
            </w:pPr>
            <w:r>
              <w:rPr>
                <w:rFonts w:cstheme="minorHAnsi"/>
                <w:sz w:val="16"/>
                <w:szCs w:val="16"/>
              </w:rPr>
              <w:t>2025</w:t>
            </w:r>
          </w:p>
        </w:tc>
      </w:tr>
      <w:tr w:rsidR="006247A0" w:rsidRPr="0085768F" w14:paraId="64FC49F5" w14:textId="77777777" w:rsidTr="00816F9E">
        <w:tc>
          <w:tcPr>
            <w:tcW w:w="3114" w:type="dxa"/>
          </w:tcPr>
          <w:p w14:paraId="6AB7C75D" w14:textId="77777777" w:rsidR="006247A0" w:rsidRPr="0085768F" w:rsidRDefault="006247A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7683D16" w14:textId="79AB4A6D" w:rsidR="006247A0" w:rsidRPr="0085768F" w:rsidRDefault="005031DA" w:rsidP="0085768F">
            <w:pPr>
              <w:rPr>
                <w:rFonts w:cstheme="minorHAnsi"/>
                <w:sz w:val="16"/>
                <w:szCs w:val="16"/>
              </w:rPr>
            </w:pPr>
            <w:r w:rsidRPr="0085768F">
              <w:rPr>
                <w:rFonts w:cstheme="minorHAnsi"/>
                <w:sz w:val="16"/>
                <w:szCs w:val="16"/>
              </w:rPr>
              <w:t>Napříč cíli</w:t>
            </w:r>
          </w:p>
        </w:tc>
      </w:tr>
      <w:tr w:rsidR="006247A0" w:rsidRPr="0085768F" w14:paraId="0BDFD096" w14:textId="77777777" w:rsidTr="00816F9E">
        <w:tc>
          <w:tcPr>
            <w:tcW w:w="3114" w:type="dxa"/>
          </w:tcPr>
          <w:p w14:paraId="3DAE3B75" w14:textId="77777777" w:rsidR="006247A0" w:rsidRPr="0085768F" w:rsidRDefault="006247A0" w:rsidP="0085768F">
            <w:pPr>
              <w:rPr>
                <w:rFonts w:cstheme="minorHAnsi"/>
                <w:sz w:val="16"/>
                <w:szCs w:val="16"/>
              </w:rPr>
            </w:pPr>
            <w:r w:rsidRPr="0085768F">
              <w:rPr>
                <w:rFonts w:cstheme="minorHAnsi"/>
                <w:sz w:val="16"/>
                <w:szCs w:val="16"/>
              </w:rPr>
              <w:t>Opatření MAP:</w:t>
            </w:r>
          </w:p>
        </w:tc>
        <w:tc>
          <w:tcPr>
            <w:tcW w:w="5948" w:type="dxa"/>
          </w:tcPr>
          <w:p w14:paraId="602BD038" w14:textId="16B00DCF" w:rsidR="006247A0" w:rsidRPr="0085768F" w:rsidRDefault="005031DA" w:rsidP="0085768F">
            <w:pPr>
              <w:rPr>
                <w:rFonts w:cstheme="minorHAnsi"/>
                <w:sz w:val="16"/>
                <w:szCs w:val="16"/>
              </w:rPr>
            </w:pPr>
            <w:r w:rsidRPr="0085768F">
              <w:rPr>
                <w:rFonts w:cstheme="minorHAnsi"/>
                <w:sz w:val="16"/>
                <w:szCs w:val="16"/>
              </w:rPr>
              <w:t>Napříč opatřeními</w:t>
            </w:r>
            <w:r w:rsidR="006247A0" w:rsidRPr="0085768F">
              <w:rPr>
                <w:rFonts w:cstheme="minorHAnsi"/>
                <w:sz w:val="16"/>
                <w:szCs w:val="16"/>
              </w:rPr>
              <w:t xml:space="preserve"> </w:t>
            </w:r>
          </w:p>
        </w:tc>
      </w:tr>
    </w:tbl>
    <w:p w14:paraId="3D0D18AD" w14:textId="77777777" w:rsidR="006247A0" w:rsidRPr="0085768F" w:rsidRDefault="006247A0" w:rsidP="0085768F">
      <w:pPr>
        <w:spacing w:after="0"/>
        <w:rPr>
          <w:b/>
          <w:bCs/>
          <w:sz w:val="16"/>
          <w:szCs w:val="16"/>
          <w:lang w:eastAsia="x-none"/>
        </w:rPr>
      </w:pPr>
    </w:p>
    <w:p w14:paraId="3D786266" w14:textId="77777777" w:rsidR="006247A0" w:rsidRDefault="006247A0" w:rsidP="00F80DCB">
      <w:pPr>
        <w:jc w:val="center"/>
        <w:rPr>
          <w:b/>
          <w:bCs/>
          <w:lang w:eastAsia="x-none"/>
        </w:rPr>
      </w:pPr>
    </w:p>
    <w:p w14:paraId="00B9F7D9" w14:textId="7C3E20C0" w:rsidR="00321F62" w:rsidRDefault="00321F62" w:rsidP="00F80DCB">
      <w:pPr>
        <w:jc w:val="center"/>
        <w:rPr>
          <w:b/>
          <w:bCs/>
          <w:lang w:eastAsia="x-none"/>
        </w:rPr>
      </w:pPr>
      <w:r>
        <w:rPr>
          <w:b/>
          <w:bCs/>
          <w:lang w:eastAsia="x-none"/>
        </w:rPr>
        <w:t>4) Základní škola a Mateřská škola Domoušice</w:t>
      </w:r>
    </w:p>
    <w:p w14:paraId="052985FB" w14:textId="77777777" w:rsidR="005031DA" w:rsidRPr="0085768F" w:rsidRDefault="005031DA" w:rsidP="0085768F">
      <w:pPr>
        <w:spacing w:after="0"/>
        <w:rPr>
          <w:sz w:val="16"/>
          <w:szCs w:val="16"/>
        </w:rPr>
      </w:pPr>
    </w:p>
    <w:tbl>
      <w:tblPr>
        <w:tblStyle w:val="Mkatabulky4"/>
        <w:tblW w:w="0" w:type="auto"/>
        <w:tblLook w:val="04A0" w:firstRow="1" w:lastRow="0" w:firstColumn="1" w:lastColumn="0" w:noHBand="0" w:noVBand="1"/>
      </w:tblPr>
      <w:tblGrid>
        <w:gridCol w:w="3114"/>
        <w:gridCol w:w="5948"/>
      </w:tblGrid>
      <w:tr w:rsidR="00321F62" w:rsidRPr="0085768F" w14:paraId="3BD83084" w14:textId="77777777" w:rsidTr="0077305C">
        <w:tc>
          <w:tcPr>
            <w:tcW w:w="3114" w:type="dxa"/>
            <w:shd w:val="clear" w:color="auto" w:fill="002060"/>
          </w:tcPr>
          <w:p w14:paraId="00D89F4C"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163C70E" w14:textId="77777777" w:rsidR="00321F62" w:rsidRPr="0085768F" w:rsidRDefault="00321F62" w:rsidP="0085768F">
            <w:pPr>
              <w:rPr>
                <w:rFonts w:cstheme="minorHAnsi"/>
                <w:b/>
                <w:bCs/>
                <w:sz w:val="16"/>
                <w:szCs w:val="16"/>
              </w:rPr>
            </w:pPr>
            <w:r w:rsidRPr="0085768F">
              <w:rPr>
                <w:rFonts w:cstheme="minorHAnsi"/>
                <w:b/>
                <w:bCs/>
                <w:sz w:val="16"/>
                <w:szCs w:val="16"/>
              </w:rPr>
              <w:t>Návštěvy ZŠ</w:t>
            </w:r>
          </w:p>
        </w:tc>
      </w:tr>
      <w:tr w:rsidR="00321F62" w:rsidRPr="0085768F" w14:paraId="68FC733C" w14:textId="77777777" w:rsidTr="0077305C">
        <w:tc>
          <w:tcPr>
            <w:tcW w:w="3114" w:type="dxa"/>
          </w:tcPr>
          <w:p w14:paraId="6FCA016B"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33A556B7" w14:textId="77777777" w:rsidR="00321F62" w:rsidRPr="0085768F" w:rsidRDefault="00321F62" w:rsidP="0085768F">
            <w:pPr>
              <w:rPr>
                <w:rFonts w:cstheme="minorHAnsi"/>
                <w:sz w:val="16"/>
                <w:szCs w:val="16"/>
              </w:rPr>
            </w:pPr>
            <w:r w:rsidRPr="0085768F">
              <w:rPr>
                <w:rFonts w:cstheme="minorHAnsi"/>
                <w:sz w:val="16"/>
                <w:szCs w:val="16"/>
              </w:rPr>
              <w:t xml:space="preserve">Seznámení dětí z MŠ s prostředím nižšího stupně ZŠ  </w:t>
            </w:r>
          </w:p>
        </w:tc>
      </w:tr>
      <w:tr w:rsidR="00321F62" w:rsidRPr="0085768F" w14:paraId="221A72F9" w14:textId="77777777" w:rsidTr="0077305C">
        <w:trPr>
          <w:trHeight w:val="216"/>
        </w:trPr>
        <w:tc>
          <w:tcPr>
            <w:tcW w:w="3114" w:type="dxa"/>
          </w:tcPr>
          <w:p w14:paraId="37DDACF3"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4E40AC2F"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101D7131" w14:textId="77777777" w:rsidTr="0077305C">
        <w:tc>
          <w:tcPr>
            <w:tcW w:w="3114" w:type="dxa"/>
          </w:tcPr>
          <w:p w14:paraId="6BB98383"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46F71640"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25D824BB" w14:textId="77777777" w:rsidTr="0077305C">
        <w:tc>
          <w:tcPr>
            <w:tcW w:w="3114" w:type="dxa"/>
          </w:tcPr>
          <w:p w14:paraId="548C1368"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tcPr>
          <w:p w14:paraId="1CD155E0" w14:textId="77777777" w:rsidR="00321F62" w:rsidRPr="0085768F" w:rsidRDefault="00321F62" w:rsidP="0085768F">
            <w:pPr>
              <w:rPr>
                <w:rFonts w:cstheme="minorHAnsi"/>
                <w:sz w:val="16"/>
                <w:szCs w:val="16"/>
              </w:rPr>
            </w:pPr>
            <w:r w:rsidRPr="0085768F">
              <w:rPr>
                <w:rFonts w:cstheme="minorHAnsi"/>
                <w:sz w:val="16"/>
                <w:szCs w:val="16"/>
              </w:rPr>
              <w:t>Podpora přechodu mezi stupni vzdělávání</w:t>
            </w:r>
          </w:p>
        </w:tc>
      </w:tr>
      <w:tr w:rsidR="00321F62" w:rsidRPr="0085768F" w14:paraId="2A2D95F8" w14:textId="77777777" w:rsidTr="0077305C">
        <w:tc>
          <w:tcPr>
            <w:tcW w:w="3114" w:type="dxa"/>
          </w:tcPr>
          <w:p w14:paraId="7005CFCE"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2A0202AE" w14:textId="77777777" w:rsidR="00321F62" w:rsidRPr="0085768F" w:rsidRDefault="00321F62" w:rsidP="0085768F">
            <w:pPr>
              <w:rPr>
                <w:rFonts w:cstheme="minorHAnsi"/>
                <w:sz w:val="16"/>
                <w:szCs w:val="16"/>
              </w:rPr>
            </w:pPr>
            <w:r w:rsidRPr="0085768F">
              <w:rPr>
                <w:rFonts w:cstheme="minorHAnsi"/>
                <w:sz w:val="16"/>
                <w:szCs w:val="16"/>
              </w:rPr>
              <w:t xml:space="preserve">ZŠ a MŠ </w:t>
            </w:r>
          </w:p>
        </w:tc>
      </w:tr>
      <w:tr w:rsidR="00321F62" w:rsidRPr="0085768F" w14:paraId="2F5338A0" w14:textId="77777777" w:rsidTr="0077305C">
        <w:tc>
          <w:tcPr>
            <w:tcW w:w="3114" w:type="dxa"/>
          </w:tcPr>
          <w:p w14:paraId="31DF0CE2"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54FE0002"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6948C54C" w14:textId="77777777" w:rsidTr="0077305C">
        <w:tc>
          <w:tcPr>
            <w:tcW w:w="3114" w:type="dxa"/>
          </w:tcPr>
          <w:p w14:paraId="26B01B2F"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4D0F915F"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4E2581A1" w14:textId="77777777" w:rsidTr="0077305C">
        <w:tc>
          <w:tcPr>
            <w:tcW w:w="3114" w:type="dxa"/>
          </w:tcPr>
          <w:p w14:paraId="27C5E202"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6D7C21B1" w14:textId="089F0412" w:rsidR="00321F62" w:rsidRPr="0085768F" w:rsidRDefault="00E07529" w:rsidP="0085768F">
            <w:pPr>
              <w:rPr>
                <w:rFonts w:cstheme="minorHAnsi"/>
                <w:sz w:val="16"/>
                <w:szCs w:val="16"/>
              </w:rPr>
            </w:pPr>
            <w:r>
              <w:rPr>
                <w:rFonts w:cstheme="minorHAnsi"/>
                <w:sz w:val="16"/>
                <w:szCs w:val="16"/>
              </w:rPr>
              <w:t>2025</w:t>
            </w:r>
          </w:p>
        </w:tc>
      </w:tr>
      <w:tr w:rsidR="00321F62" w:rsidRPr="0085768F" w14:paraId="251193D5" w14:textId="77777777" w:rsidTr="0077305C">
        <w:tc>
          <w:tcPr>
            <w:tcW w:w="3114" w:type="dxa"/>
          </w:tcPr>
          <w:p w14:paraId="0FEAE0EC"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0C372A2" w14:textId="700B2C16" w:rsidR="00321F62" w:rsidRPr="0085768F" w:rsidRDefault="005031DA" w:rsidP="0085768F">
            <w:pPr>
              <w:rPr>
                <w:rFonts w:cstheme="minorHAnsi"/>
                <w:sz w:val="16"/>
                <w:szCs w:val="16"/>
                <w:highlight w:val="yellow"/>
              </w:rPr>
            </w:pPr>
            <w:r w:rsidRPr="0085768F">
              <w:rPr>
                <w:rFonts w:cstheme="minorHAnsi"/>
                <w:sz w:val="16"/>
                <w:szCs w:val="16"/>
              </w:rPr>
              <w:t>1.1 Podpora kvalitního inkluzivního a společného vzdělávání z hlediska odborně-personálních kapacit a specifického vybavení</w:t>
            </w:r>
          </w:p>
        </w:tc>
      </w:tr>
      <w:tr w:rsidR="00321F62" w:rsidRPr="0085768F" w14:paraId="722071CB" w14:textId="77777777" w:rsidTr="0077305C">
        <w:tc>
          <w:tcPr>
            <w:tcW w:w="3114" w:type="dxa"/>
          </w:tcPr>
          <w:p w14:paraId="2E612A32"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609C9581" w14:textId="7A6C53D7" w:rsidR="00321F62" w:rsidRPr="0085768F" w:rsidRDefault="005031DA" w:rsidP="0085768F">
            <w:pPr>
              <w:rPr>
                <w:rFonts w:cstheme="minorHAnsi"/>
                <w:sz w:val="16"/>
                <w:szCs w:val="16"/>
                <w:highlight w:val="yellow"/>
              </w:rPr>
            </w:pPr>
            <w:r w:rsidRPr="0085768F">
              <w:rPr>
                <w:rFonts w:cstheme="minorHAnsi"/>
                <w:sz w:val="16"/>
                <w:szCs w:val="16"/>
              </w:rPr>
              <w:t>1.1.4 Individuální aktivity jednotlivých subjektů předškolního vzdělávání v oblasti inkluze vedoucí k rozvoji potenciálu každého</w:t>
            </w:r>
            <w:r w:rsidR="00EE179D" w:rsidRPr="0085768F">
              <w:rPr>
                <w:rFonts w:cstheme="minorHAnsi"/>
                <w:sz w:val="16"/>
                <w:szCs w:val="16"/>
              </w:rPr>
              <w:t xml:space="preserve"> dítěte</w:t>
            </w:r>
          </w:p>
        </w:tc>
      </w:tr>
    </w:tbl>
    <w:p w14:paraId="6BD0B47C" w14:textId="77777777" w:rsidR="00CD4BAB" w:rsidRDefault="00CD4BAB" w:rsidP="0085768F">
      <w:pPr>
        <w:spacing w:after="0"/>
        <w:rPr>
          <w:sz w:val="16"/>
          <w:szCs w:val="16"/>
        </w:rPr>
      </w:pPr>
    </w:p>
    <w:p w14:paraId="1FC921D1" w14:textId="77777777" w:rsidR="00A01F33" w:rsidRDefault="00A01F33" w:rsidP="0085768F">
      <w:pPr>
        <w:spacing w:after="0"/>
        <w:rPr>
          <w:sz w:val="16"/>
          <w:szCs w:val="16"/>
        </w:rPr>
      </w:pPr>
    </w:p>
    <w:p w14:paraId="144DF906" w14:textId="77777777" w:rsidR="00A01F33" w:rsidRDefault="00A01F33" w:rsidP="0085768F">
      <w:pPr>
        <w:spacing w:after="0"/>
        <w:rPr>
          <w:sz w:val="16"/>
          <w:szCs w:val="16"/>
        </w:rPr>
      </w:pPr>
    </w:p>
    <w:p w14:paraId="3E66D9DC" w14:textId="77777777" w:rsidR="00A01F33" w:rsidRDefault="00A01F33" w:rsidP="0085768F">
      <w:pPr>
        <w:spacing w:after="0"/>
        <w:rPr>
          <w:sz w:val="16"/>
          <w:szCs w:val="16"/>
        </w:rPr>
      </w:pPr>
    </w:p>
    <w:p w14:paraId="1B5FFD4D" w14:textId="77777777" w:rsidR="00A01F33" w:rsidRDefault="00A01F33" w:rsidP="0085768F">
      <w:pPr>
        <w:spacing w:after="0"/>
        <w:rPr>
          <w:sz w:val="16"/>
          <w:szCs w:val="16"/>
        </w:rPr>
      </w:pPr>
    </w:p>
    <w:p w14:paraId="2AEA3DE8" w14:textId="77777777" w:rsidR="00A01F33" w:rsidRPr="0085768F" w:rsidRDefault="00A01F33"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321F62" w:rsidRPr="0085768F" w14:paraId="336BFF70" w14:textId="77777777" w:rsidTr="0077305C">
        <w:tc>
          <w:tcPr>
            <w:tcW w:w="3114" w:type="dxa"/>
            <w:shd w:val="clear" w:color="auto" w:fill="002060"/>
          </w:tcPr>
          <w:p w14:paraId="467D3987" w14:textId="77777777" w:rsidR="00321F62" w:rsidRPr="0085768F" w:rsidRDefault="00321F62"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4D14D63F" w14:textId="77777777" w:rsidR="00321F62" w:rsidRPr="0085768F" w:rsidRDefault="00321F62" w:rsidP="0085768F">
            <w:pPr>
              <w:rPr>
                <w:rFonts w:cstheme="minorHAnsi"/>
                <w:b/>
                <w:bCs/>
                <w:sz w:val="16"/>
                <w:szCs w:val="16"/>
              </w:rPr>
            </w:pPr>
            <w:proofErr w:type="spellStart"/>
            <w:r w:rsidRPr="0085768F">
              <w:rPr>
                <w:rFonts w:cstheme="minorHAnsi"/>
                <w:b/>
                <w:bCs/>
                <w:sz w:val="16"/>
                <w:szCs w:val="16"/>
              </w:rPr>
              <w:t>Recyklohraní</w:t>
            </w:r>
            <w:proofErr w:type="spellEnd"/>
            <w:r w:rsidRPr="0085768F">
              <w:rPr>
                <w:rFonts w:cstheme="minorHAnsi"/>
                <w:b/>
                <w:bCs/>
                <w:sz w:val="16"/>
                <w:szCs w:val="16"/>
              </w:rPr>
              <w:t xml:space="preserve"> </w:t>
            </w:r>
          </w:p>
        </w:tc>
      </w:tr>
      <w:tr w:rsidR="00321F62" w:rsidRPr="0085768F" w14:paraId="0E71DE18" w14:textId="77777777" w:rsidTr="0077305C">
        <w:trPr>
          <w:trHeight w:val="262"/>
        </w:trPr>
        <w:tc>
          <w:tcPr>
            <w:tcW w:w="3114" w:type="dxa"/>
          </w:tcPr>
          <w:p w14:paraId="51332947"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32C36E79" w14:textId="77777777" w:rsidR="00321F62" w:rsidRPr="0085768F" w:rsidRDefault="00321F62" w:rsidP="0085768F">
            <w:pPr>
              <w:rPr>
                <w:rFonts w:cstheme="minorHAnsi"/>
                <w:sz w:val="16"/>
                <w:szCs w:val="16"/>
              </w:rPr>
            </w:pPr>
            <w:r w:rsidRPr="0085768F">
              <w:rPr>
                <w:rFonts w:cstheme="minorHAnsi"/>
                <w:sz w:val="16"/>
                <w:szCs w:val="16"/>
              </w:rPr>
              <w:t>Podpora vědomostí v oblasti třídění odpadů</w:t>
            </w:r>
          </w:p>
        </w:tc>
      </w:tr>
      <w:tr w:rsidR="00321F62" w:rsidRPr="0085768F" w14:paraId="1B0BEF42" w14:textId="77777777" w:rsidTr="0077305C">
        <w:tc>
          <w:tcPr>
            <w:tcW w:w="3114" w:type="dxa"/>
          </w:tcPr>
          <w:p w14:paraId="4161F2CB"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65AC38CD"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6613FC8B" w14:textId="77777777" w:rsidTr="0077305C">
        <w:tc>
          <w:tcPr>
            <w:tcW w:w="3114" w:type="dxa"/>
          </w:tcPr>
          <w:p w14:paraId="33E68833"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2E03E279"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35477441" w14:textId="77777777" w:rsidTr="0077305C">
        <w:tc>
          <w:tcPr>
            <w:tcW w:w="3114" w:type="dxa"/>
          </w:tcPr>
          <w:p w14:paraId="27CC505E"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tcPr>
          <w:p w14:paraId="6433E0E4" w14:textId="77777777" w:rsidR="00321F62" w:rsidRPr="0085768F" w:rsidRDefault="00321F62" w:rsidP="0085768F">
            <w:pPr>
              <w:rPr>
                <w:rFonts w:cstheme="minorHAnsi"/>
                <w:sz w:val="16"/>
                <w:szCs w:val="16"/>
              </w:rPr>
            </w:pPr>
            <w:r w:rsidRPr="0085768F">
              <w:rPr>
                <w:rFonts w:cstheme="minorHAnsi"/>
                <w:sz w:val="16"/>
                <w:szCs w:val="16"/>
              </w:rPr>
              <w:t>Podpora vědomostí v oblasti třídění odpadů</w:t>
            </w:r>
          </w:p>
        </w:tc>
      </w:tr>
      <w:tr w:rsidR="00321F62" w:rsidRPr="0085768F" w14:paraId="5229F51D" w14:textId="77777777" w:rsidTr="0077305C">
        <w:tc>
          <w:tcPr>
            <w:tcW w:w="3114" w:type="dxa"/>
          </w:tcPr>
          <w:p w14:paraId="1143AAE5"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6BFFDF64"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7349ED12" w14:textId="77777777" w:rsidTr="0077305C">
        <w:tc>
          <w:tcPr>
            <w:tcW w:w="3114" w:type="dxa"/>
          </w:tcPr>
          <w:p w14:paraId="2EAD480E"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48B217DA"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1EEF2722" w14:textId="77777777" w:rsidTr="0077305C">
        <w:tc>
          <w:tcPr>
            <w:tcW w:w="3114" w:type="dxa"/>
          </w:tcPr>
          <w:p w14:paraId="7618B470"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2CCF11EB"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30252434" w14:textId="77777777" w:rsidTr="0077305C">
        <w:tc>
          <w:tcPr>
            <w:tcW w:w="3114" w:type="dxa"/>
          </w:tcPr>
          <w:p w14:paraId="57BD171F"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0C2CDCF4" w14:textId="5EABE7BA" w:rsidR="00321F62" w:rsidRPr="0085768F" w:rsidRDefault="00E07529" w:rsidP="0085768F">
            <w:pPr>
              <w:rPr>
                <w:rFonts w:cstheme="minorHAnsi"/>
                <w:sz w:val="16"/>
                <w:szCs w:val="16"/>
              </w:rPr>
            </w:pPr>
            <w:r>
              <w:rPr>
                <w:rFonts w:cstheme="minorHAnsi"/>
                <w:sz w:val="16"/>
                <w:szCs w:val="16"/>
              </w:rPr>
              <w:t>2025</w:t>
            </w:r>
          </w:p>
        </w:tc>
      </w:tr>
      <w:tr w:rsidR="005031DA" w:rsidRPr="0085768F" w14:paraId="58D2CBF2" w14:textId="77777777" w:rsidTr="0077305C">
        <w:tc>
          <w:tcPr>
            <w:tcW w:w="3114" w:type="dxa"/>
          </w:tcPr>
          <w:p w14:paraId="1BEAB523" w14:textId="77777777" w:rsidR="005031DA" w:rsidRPr="0085768F" w:rsidRDefault="005031DA" w:rsidP="0085768F">
            <w:pPr>
              <w:rPr>
                <w:rFonts w:cstheme="minorHAnsi"/>
                <w:sz w:val="16"/>
                <w:szCs w:val="16"/>
              </w:rPr>
            </w:pPr>
            <w:r w:rsidRPr="0085768F">
              <w:rPr>
                <w:rFonts w:cstheme="minorHAnsi"/>
                <w:sz w:val="16"/>
                <w:szCs w:val="16"/>
              </w:rPr>
              <w:t>Cíl MAP:</w:t>
            </w:r>
          </w:p>
        </w:tc>
        <w:tc>
          <w:tcPr>
            <w:tcW w:w="5948" w:type="dxa"/>
          </w:tcPr>
          <w:p w14:paraId="1633B5D1" w14:textId="378E9B69" w:rsidR="005031DA" w:rsidRPr="0085768F" w:rsidRDefault="005031DA" w:rsidP="0085768F">
            <w:pPr>
              <w:rPr>
                <w:rFonts w:cstheme="minorHAnsi"/>
                <w:sz w:val="16"/>
                <w:szCs w:val="16"/>
                <w:highlight w:val="yellow"/>
              </w:rPr>
            </w:pPr>
            <w:r w:rsidRPr="0085768F">
              <w:rPr>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5031DA" w:rsidRPr="0085768F" w14:paraId="0C3FC29F" w14:textId="77777777" w:rsidTr="0077305C">
        <w:trPr>
          <w:trHeight w:val="440"/>
        </w:trPr>
        <w:tc>
          <w:tcPr>
            <w:tcW w:w="3114" w:type="dxa"/>
          </w:tcPr>
          <w:p w14:paraId="29E6E585" w14:textId="77777777" w:rsidR="005031DA" w:rsidRPr="0085768F" w:rsidRDefault="005031DA" w:rsidP="0085768F">
            <w:pPr>
              <w:rPr>
                <w:rFonts w:cstheme="minorHAnsi"/>
                <w:sz w:val="16"/>
                <w:szCs w:val="16"/>
              </w:rPr>
            </w:pPr>
            <w:r w:rsidRPr="0085768F">
              <w:rPr>
                <w:rFonts w:cstheme="minorHAnsi"/>
                <w:sz w:val="16"/>
                <w:szCs w:val="16"/>
              </w:rPr>
              <w:t>Opatření MAP:</w:t>
            </w:r>
          </w:p>
        </w:tc>
        <w:tc>
          <w:tcPr>
            <w:tcW w:w="5948" w:type="dxa"/>
          </w:tcPr>
          <w:p w14:paraId="19FFFAA8" w14:textId="1F20BE45" w:rsidR="005031DA" w:rsidRPr="0085768F" w:rsidRDefault="005031DA" w:rsidP="0085768F">
            <w:pPr>
              <w:rPr>
                <w:rFonts w:cstheme="minorHAnsi"/>
                <w:sz w:val="16"/>
                <w:szCs w:val="16"/>
                <w:highlight w:val="yellow"/>
              </w:rPr>
            </w:pPr>
            <w:r w:rsidRPr="0085768F">
              <w:rPr>
                <w:sz w:val="16"/>
                <w:szCs w:val="16"/>
              </w:rPr>
              <w:t xml:space="preserve">1.3.2 Rozvoj v oblasti udržitelného </w:t>
            </w:r>
            <w:proofErr w:type="gramStart"/>
            <w:r w:rsidRPr="0085768F">
              <w:rPr>
                <w:sz w:val="16"/>
                <w:szCs w:val="16"/>
              </w:rPr>
              <w:t>rozvoje -EVVO</w:t>
            </w:r>
            <w:proofErr w:type="gramEnd"/>
            <w:r w:rsidRPr="0085768F">
              <w:rPr>
                <w:sz w:val="16"/>
                <w:szCs w:val="16"/>
              </w:rPr>
              <w:t xml:space="preserve"> , sociální, občanské a </w:t>
            </w:r>
            <w:proofErr w:type="spellStart"/>
            <w:r w:rsidRPr="0085768F">
              <w:rPr>
                <w:sz w:val="16"/>
                <w:szCs w:val="16"/>
              </w:rPr>
              <w:t>socioemoční</w:t>
            </w:r>
            <w:proofErr w:type="spellEnd"/>
            <w:r w:rsidRPr="0085768F">
              <w:rPr>
                <w:sz w:val="16"/>
                <w:szCs w:val="16"/>
              </w:rPr>
              <w:t xml:space="preserve"> dovednosti, rozvoj kulturního povědomí a vyjádření dětí</w:t>
            </w:r>
          </w:p>
        </w:tc>
      </w:tr>
    </w:tbl>
    <w:p w14:paraId="0519FB19" w14:textId="77777777" w:rsidR="00321F62" w:rsidRPr="0085768F" w:rsidRDefault="00321F62"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321F62" w:rsidRPr="0085768F" w14:paraId="137C392B" w14:textId="77777777" w:rsidTr="0077305C">
        <w:tc>
          <w:tcPr>
            <w:tcW w:w="3114" w:type="dxa"/>
            <w:shd w:val="clear" w:color="auto" w:fill="002060"/>
          </w:tcPr>
          <w:p w14:paraId="50C29D70"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51EA3BC" w14:textId="77777777" w:rsidR="00321F62" w:rsidRPr="0085768F" w:rsidRDefault="00321F62" w:rsidP="0085768F">
            <w:pPr>
              <w:rPr>
                <w:rFonts w:cstheme="minorHAnsi"/>
                <w:b/>
                <w:bCs/>
                <w:sz w:val="16"/>
                <w:szCs w:val="16"/>
              </w:rPr>
            </w:pPr>
            <w:r w:rsidRPr="0085768F">
              <w:rPr>
                <w:rFonts w:cstheme="minorHAnsi"/>
                <w:b/>
                <w:bCs/>
                <w:sz w:val="16"/>
                <w:szCs w:val="16"/>
              </w:rPr>
              <w:t xml:space="preserve">Přírodní </w:t>
            </w:r>
            <w:proofErr w:type="gramStart"/>
            <w:r w:rsidRPr="0085768F">
              <w:rPr>
                <w:rFonts w:cstheme="minorHAnsi"/>
                <w:b/>
                <w:bCs/>
                <w:sz w:val="16"/>
                <w:szCs w:val="16"/>
              </w:rPr>
              <w:t>zahrada - rozšíření</w:t>
            </w:r>
            <w:proofErr w:type="gramEnd"/>
          </w:p>
        </w:tc>
      </w:tr>
      <w:tr w:rsidR="00321F62" w:rsidRPr="0085768F" w14:paraId="206A2A8A" w14:textId="77777777" w:rsidTr="0077305C">
        <w:trPr>
          <w:trHeight w:val="260"/>
        </w:trPr>
        <w:tc>
          <w:tcPr>
            <w:tcW w:w="3114" w:type="dxa"/>
          </w:tcPr>
          <w:p w14:paraId="1FA9E03E"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530C7826" w14:textId="77777777" w:rsidR="00321F62" w:rsidRPr="0085768F" w:rsidRDefault="00321F62" w:rsidP="0085768F">
            <w:pPr>
              <w:rPr>
                <w:rFonts w:cstheme="minorHAnsi"/>
                <w:sz w:val="16"/>
                <w:szCs w:val="16"/>
              </w:rPr>
            </w:pPr>
            <w:r w:rsidRPr="0085768F">
              <w:rPr>
                <w:rFonts w:cstheme="minorHAnsi"/>
                <w:sz w:val="16"/>
                <w:szCs w:val="16"/>
              </w:rPr>
              <w:t>Pořízení venkovních pomůcek na zahradu</w:t>
            </w:r>
          </w:p>
        </w:tc>
      </w:tr>
      <w:tr w:rsidR="00321F62" w:rsidRPr="0085768F" w14:paraId="3084A87B" w14:textId="77777777" w:rsidTr="0077305C">
        <w:tc>
          <w:tcPr>
            <w:tcW w:w="3114" w:type="dxa"/>
          </w:tcPr>
          <w:p w14:paraId="23EEB6B8"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17E4685E"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4F54A1B8" w14:textId="77777777" w:rsidTr="0077305C">
        <w:tc>
          <w:tcPr>
            <w:tcW w:w="3114" w:type="dxa"/>
          </w:tcPr>
          <w:p w14:paraId="6C40315A"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75B22C26"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5FCF3A6D" w14:textId="77777777" w:rsidTr="0077305C">
        <w:tc>
          <w:tcPr>
            <w:tcW w:w="3114" w:type="dxa"/>
          </w:tcPr>
          <w:p w14:paraId="7CCCE9AE"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tcPr>
          <w:p w14:paraId="5C2DB03F" w14:textId="77777777" w:rsidR="00321F62" w:rsidRPr="0085768F" w:rsidRDefault="00321F62" w:rsidP="0085768F">
            <w:pPr>
              <w:rPr>
                <w:rFonts w:cstheme="minorHAnsi"/>
                <w:sz w:val="16"/>
                <w:szCs w:val="16"/>
              </w:rPr>
            </w:pPr>
            <w:r w:rsidRPr="0085768F">
              <w:rPr>
                <w:rFonts w:cstheme="minorHAnsi"/>
                <w:sz w:val="16"/>
                <w:szCs w:val="16"/>
              </w:rPr>
              <w:t>Podpora vědomostí o přírodě</w:t>
            </w:r>
          </w:p>
        </w:tc>
      </w:tr>
      <w:tr w:rsidR="00321F62" w:rsidRPr="0085768F" w14:paraId="2D37706C" w14:textId="77777777" w:rsidTr="0077305C">
        <w:tc>
          <w:tcPr>
            <w:tcW w:w="3114" w:type="dxa"/>
          </w:tcPr>
          <w:p w14:paraId="2C0143C3"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4791535A"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3515E3CB" w14:textId="77777777" w:rsidTr="0077305C">
        <w:tc>
          <w:tcPr>
            <w:tcW w:w="3114" w:type="dxa"/>
          </w:tcPr>
          <w:p w14:paraId="42E0B913"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4228DF93"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6D3B3F98" w14:textId="77777777" w:rsidTr="0077305C">
        <w:tc>
          <w:tcPr>
            <w:tcW w:w="3114" w:type="dxa"/>
          </w:tcPr>
          <w:p w14:paraId="23D0B0F9"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18220C36" w14:textId="77777777" w:rsidR="00321F62" w:rsidRPr="0085768F" w:rsidRDefault="00321F62" w:rsidP="0085768F">
            <w:pPr>
              <w:rPr>
                <w:rFonts w:cstheme="minorHAnsi"/>
                <w:sz w:val="16"/>
                <w:szCs w:val="16"/>
              </w:rPr>
            </w:pPr>
            <w:r w:rsidRPr="0085768F">
              <w:rPr>
                <w:rFonts w:cstheme="minorHAnsi"/>
                <w:sz w:val="16"/>
                <w:szCs w:val="16"/>
              </w:rPr>
              <w:t>Dotace, zřizovatel</w:t>
            </w:r>
          </w:p>
        </w:tc>
      </w:tr>
      <w:tr w:rsidR="00321F62" w:rsidRPr="0085768F" w14:paraId="3E25113F" w14:textId="77777777" w:rsidTr="0077305C">
        <w:tc>
          <w:tcPr>
            <w:tcW w:w="3114" w:type="dxa"/>
          </w:tcPr>
          <w:p w14:paraId="15038B1B"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43FC390A" w14:textId="2075ED0E" w:rsidR="00321F62" w:rsidRPr="0085768F" w:rsidRDefault="00E07529" w:rsidP="0085768F">
            <w:pPr>
              <w:rPr>
                <w:rFonts w:cstheme="minorHAnsi"/>
                <w:sz w:val="16"/>
                <w:szCs w:val="16"/>
              </w:rPr>
            </w:pPr>
            <w:r>
              <w:rPr>
                <w:rFonts w:cstheme="minorHAnsi"/>
                <w:sz w:val="16"/>
                <w:szCs w:val="16"/>
              </w:rPr>
              <w:t>2025</w:t>
            </w:r>
          </w:p>
        </w:tc>
      </w:tr>
      <w:tr w:rsidR="00321F62" w:rsidRPr="0085768F" w14:paraId="13F7A378" w14:textId="77777777" w:rsidTr="0077305C">
        <w:tc>
          <w:tcPr>
            <w:tcW w:w="3114" w:type="dxa"/>
          </w:tcPr>
          <w:p w14:paraId="2F1364D8"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tcPr>
          <w:p w14:paraId="16108CD6" w14:textId="77777777" w:rsidR="00321F62" w:rsidRPr="0085768F" w:rsidRDefault="00321F62" w:rsidP="0085768F">
            <w:pPr>
              <w:rPr>
                <w:rFonts w:cstheme="minorHAnsi"/>
                <w:sz w:val="16"/>
                <w:szCs w:val="16"/>
                <w:highlight w:val="yellow"/>
              </w:rPr>
            </w:pPr>
            <w:r w:rsidRPr="0085768F">
              <w:rPr>
                <w:rFonts w:cstheme="minorHAnsi"/>
                <w:sz w:val="16"/>
                <w:szCs w:val="16"/>
              </w:rPr>
              <w:t>3.3 Funkční a bezpečné zázemí a okolí školských zařízení</w:t>
            </w:r>
          </w:p>
        </w:tc>
      </w:tr>
      <w:tr w:rsidR="00321F62" w:rsidRPr="0085768F" w14:paraId="5935B27C" w14:textId="77777777" w:rsidTr="0077305C">
        <w:tc>
          <w:tcPr>
            <w:tcW w:w="3114" w:type="dxa"/>
          </w:tcPr>
          <w:p w14:paraId="1E46EF23"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141087C8" w14:textId="42464A19" w:rsidR="00321F62" w:rsidRPr="0085768F" w:rsidRDefault="00321F62" w:rsidP="0085768F">
            <w:pPr>
              <w:rPr>
                <w:rFonts w:cstheme="minorHAnsi"/>
                <w:sz w:val="16"/>
                <w:szCs w:val="16"/>
              </w:rPr>
            </w:pPr>
            <w:r w:rsidRPr="0085768F">
              <w:rPr>
                <w:rFonts w:cstheme="minorHAnsi"/>
                <w:sz w:val="16"/>
                <w:szCs w:val="16"/>
              </w:rPr>
              <w:t>3.3.3 Výstavba, rekonstrukce a modernizace okolí školských zařízení</w:t>
            </w:r>
          </w:p>
        </w:tc>
      </w:tr>
    </w:tbl>
    <w:p w14:paraId="43098D08" w14:textId="77777777" w:rsidR="005031DA" w:rsidRPr="0085768F" w:rsidRDefault="005031DA"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321F62" w:rsidRPr="0085768F" w14:paraId="1C2C3673" w14:textId="77777777" w:rsidTr="0077305C">
        <w:tc>
          <w:tcPr>
            <w:tcW w:w="3114" w:type="dxa"/>
            <w:shd w:val="clear" w:color="auto" w:fill="002060"/>
          </w:tcPr>
          <w:p w14:paraId="2085CB5A"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7D6F2C4" w14:textId="77777777" w:rsidR="00321F62" w:rsidRPr="0085768F" w:rsidRDefault="00321F62" w:rsidP="0085768F">
            <w:pPr>
              <w:rPr>
                <w:rFonts w:cstheme="minorHAnsi"/>
                <w:b/>
                <w:bCs/>
                <w:sz w:val="16"/>
                <w:szCs w:val="16"/>
              </w:rPr>
            </w:pPr>
            <w:r w:rsidRPr="0085768F">
              <w:rPr>
                <w:rFonts w:cstheme="minorHAnsi"/>
                <w:b/>
                <w:bCs/>
                <w:sz w:val="16"/>
                <w:szCs w:val="16"/>
              </w:rPr>
              <w:t>Les ve škole – Učíme se a hrajeme si s přírodou</w:t>
            </w:r>
          </w:p>
        </w:tc>
      </w:tr>
      <w:tr w:rsidR="00321F62" w:rsidRPr="0085768F" w14:paraId="1AB0A756" w14:textId="77777777" w:rsidTr="0077305C">
        <w:trPr>
          <w:trHeight w:val="260"/>
        </w:trPr>
        <w:tc>
          <w:tcPr>
            <w:tcW w:w="3114" w:type="dxa"/>
          </w:tcPr>
          <w:p w14:paraId="6731AD2C"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77CD5130" w14:textId="77777777" w:rsidR="00321F62" w:rsidRPr="0085768F" w:rsidRDefault="00321F62" w:rsidP="0085768F">
            <w:pPr>
              <w:rPr>
                <w:rFonts w:cstheme="minorHAnsi"/>
                <w:sz w:val="16"/>
                <w:szCs w:val="16"/>
              </w:rPr>
            </w:pPr>
            <w:r w:rsidRPr="0085768F">
              <w:rPr>
                <w:rFonts w:cstheme="minorHAnsi"/>
                <w:sz w:val="16"/>
                <w:szCs w:val="16"/>
              </w:rPr>
              <w:t>Podpora kulturních a environmentálních vědomostí u dětí</w:t>
            </w:r>
          </w:p>
        </w:tc>
      </w:tr>
      <w:tr w:rsidR="00321F62" w:rsidRPr="0085768F" w14:paraId="35973637" w14:textId="77777777" w:rsidTr="0077305C">
        <w:tc>
          <w:tcPr>
            <w:tcW w:w="3114" w:type="dxa"/>
          </w:tcPr>
          <w:p w14:paraId="06103C54"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37E70AD4"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70F91B15" w14:textId="77777777" w:rsidTr="0077305C">
        <w:tc>
          <w:tcPr>
            <w:tcW w:w="3114" w:type="dxa"/>
          </w:tcPr>
          <w:p w14:paraId="0507B599"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13CE6B5A"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3C919792" w14:textId="77777777" w:rsidTr="0077305C">
        <w:tc>
          <w:tcPr>
            <w:tcW w:w="3114" w:type="dxa"/>
          </w:tcPr>
          <w:p w14:paraId="1F90E819"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524B71D" w14:textId="77777777" w:rsidR="00321F62" w:rsidRPr="0085768F" w:rsidRDefault="00321F62" w:rsidP="0085768F">
            <w:pPr>
              <w:rPr>
                <w:rFonts w:cstheme="minorHAnsi"/>
                <w:sz w:val="16"/>
                <w:szCs w:val="16"/>
              </w:rPr>
            </w:pPr>
            <w:r w:rsidRPr="0085768F">
              <w:rPr>
                <w:rFonts w:cstheme="minorHAnsi"/>
                <w:sz w:val="16"/>
                <w:szCs w:val="16"/>
              </w:rPr>
              <w:t>Podpora kulturních a environmentálních vědomostí u dětí</w:t>
            </w:r>
          </w:p>
        </w:tc>
      </w:tr>
      <w:tr w:rsidR="00321F62" w:rsidRPr="0085768F" w14:paraId="7AD97378" w14:textId="77777777" w:rsidTr="0077305C">
        <w:tc>
          <w:tcPr>
            <w:tcW w:w="3114" w:type="dxa"/>
          </w:tcPr>
          <w:p w14:paraId="3870932E"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51CB2F11" w14:textId="77777777" w:rsidR="00321F62" w:rsidRPr="0085768F" w:rsidRDefault="00321F62" w:rsidP="0085768F">
            <w:pPr>
              <w:rPr>
                <w:rFonts w:cstheme="minorHAnsi"/>
                <w:sz w:val="16"/>
                <w:szCs w:val="16"/>
              </w:rPr>
            </w:pPr>
            <w:r w:rsidRPr="0085768F">
              <w:rPr>
                <w:rFonts w:cstheme="minorHAnsi"/>
                <w:sz w:val="16"/>
                <w:szCs w:val="16"/>
              </w:rPr>
              <w:t>TEREZA, vzdělávací centrum.cz, Haštalská 17, 110 00 Praha 1</w:t>
            </w:r>
          </w:p>
        </w:tc>
      </w:tr>
      <w:tr w:rsidR="00321F62" w:rsidRPr="0085768F" w14:paraId="1D3489AE" w14:textId="77777777" w:rsidTr="0077305C">
        <w:tc>
          <w:tcPr>
            <w:tcW w:w="3114" w:type="dxa"/>
          </w:tcPr>
          <w:p w14:paraId="032FA9B3"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568DE91B" w14:textId="77777777" w:rsidR="00321F62" w:rsidRPr="0085768F" w:rsidRDefault="00321F62" w:rsidP="0085768F">
            <w:pPr>
              <w:rPr>
                <w:rFonts w:cstheme="minorHAnsi"/>
                <w:sz w:val="16"/>
                <w:szCs w:val="16"/>
              </w:rPr>
            </w:pPr>
            <w:r w:rsidRPr="0085768F">
              <w:rPr>
                <w:rFonts w:cstheme="minorHAnsi"/>
                <w:sz w:val="16"/>
                <w:szCs w:val="16"/>
              </w:rPr>
              <w:t>1000,- Kč</w:t>
            </w:r>
          </w:p>
        </w:tc>
      </w:tr>
      <w:tr w:rsidR="00321F62" w:rsidRPr="0085768F" w14:paraId="16E88AA5" w14:textId="77777777" w:rsidTr="0077305C">
        <w:tc>
          <w:tcPr>
            <w:tcW w:w="3114" w:type="dxa"/>
          </w:tcPr>
          <w:p w14:paraId="03928CAA"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282B0EEE" w14:textId="77777777" w:rsidR="00321F62" w:rsidRPr="0085768F" w:rsidRDefault="00321F62" w:rsidP="0085768F">
            <w:pPr>
              <w:rPr>
                <w:rFonts w:cstheme="minorHAnsi"/>
                <w:sz w:val="16"/>
                <w:szCs w:val="16"/>
              </w:rPr>
            </w:pPr>
            <w:r w:rsidRPr="0085768F">
              <w:rPr>
                <w:rFonts w:cstheme="minorHAnsi"/>
                <w:sz w:val="16"/>
                <w:szCs w:val="16"/>
              </w:rPr>
              <w:t>Vlastní zdroje</w:t>
            </w:r>
          </w:p>
        </w:tc>
      </w:tr>
      <w:tr w:rsidR="00321F62" w:rsidRPr="0085768F" w14:paraId="196DECBB" w14:textId="77777777" w:rsidTr="0077305C">
        <w:tc>
          <w:tcPr>
            <w:tcW w:w="3114" w:type="dxa"/>
          </w:tcPr>
          <w:p w14:paraId="721B88AC"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2557192F" w14:textId="02464C62" w:rsidR="00321F62" w:rsidRPr="0085768F" w:rsidRDefault="00E07529" w:rsidP="0085768F">
            <w:pPr>
              <w:rPr>
                <w:rFonts w:cstheme="minorHAnsi"/>
                <w:sz w:val="16"/>
                <w:szCs w:val="16"/>
              </w:rPr>
            </w:pPr>
            <w:r>
              <w:rPr>
                <w:rFonts w:cstheme="minorHAnsi"/>
                <w:sz w:val="16"/>
                <w:szCs w:val="16"/>
              </w:rPr>
              <w:t>2025</w:t>
            </w:r>
          </w:p>
        </w:tc>
      </w:tr>
      <w:tr w:rsidR="005031DA" w:rsidRPr="0085768F" w14:paraId="6FF8C97B" w14:textId="77777777" w:rsidTr="0077305C">
        <w:tc>
          <w:tcPr>
            <w:tcW w:w="3114" w:type="dxa"/>
          </w:tcPr>
          <w:p w14:paraId="291F6E71" w14:textId="77777777" w:rsidR="005031DA" w:rsidRPr="0085768F" w:rsidRDefault="005031DA" w:rsidP="0085768F">
            <w:pPr>
              <w:rPr>
                <w:rFonts w:cstheme="minorHAnsi"/>
                <w:sz w:val="16"/>
                <w:szCs w:val="16"/>
              </w:rPr>
            </w:pPr>
            <w:r w:rsidRPr="0085768F">
              <w:rPr>
                <w:rFonts w:cstheme="minorHAnsi"/>
                <w:sz w:val="16"/>
                <w:szCs w:val="16"/>
              </w:rPr>
              <w:t>Cíl MAP:</w:t>
            </w:r>
          </w:p>
        </w:tc>
        <w:tc>
          <w:tcPr>
            <w:tcW w:w="5948" w:type="dxa"/>
          </w:tcPr>
          <w:p w14:paraId="35DCBAD8" w14:textId="3E3C132D" w:rsidR="005031DA" w:rsidRPr="0085768F" w:rsidRDefault="005031DA" w:rsidP="0085768F">
            <w:pPr>
              <w:rPr>
                <w:rFonts w:cstheme="minorHAnsi"/>
                <w:sz w:val="16"/>
                <w:szCs w:val="16"/>
                <w:highlight w:val="yellow"/>
              </w:rPr>
            </w:pPr>
            <w:r w:rsidRPr="0085768F">
              <w:rPr>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5031DA" w:rsidRPr="0085768F" w14:paraId="22946B07" w14:textId="77777777" w:rsidTr="0077305C">
        <w:trPr>
          <w:trHeight w:val="366"/>
        </w:trPr>
        <w:tc>
          <w:tcPr>
            <w:tcW w:w="3114" w:type="dxa"/>
          </w:tcPr>
          <w:p w14:paraId="36566BCB" w14:textId="77777777" w:rsidR="005031DA" w:rsidRPr="0085768F" w:rsidRDefault="005031DA" w:rsidP="0085768F">
            <w:pPr>
              <w:rPr>
                <w:rFonts w:cstheme="minorHAnsi"/>
                <w:sz w:val="16"/>
                <w:szCs w:val="16"/>
              </w:rPr>
            </w:pPr>
            <w:r w:rsidRPr="0085768F">
              <w:rPr>
                <w:rFonts w:cstheme="minorHAnsi"/>
                <w:sz w:val="16"/>
                <w:szCs w:val="16"/>
              </w:rPr>
              <w:t>Opatření MAP:</w:t>
            </w:r>
          </w:p>
        </w:tc>
        <w:tc>
          <w:tcPr>
            <w:tcW w:w="5948" w:type="dxa"/>
          </w:tcPr>
          <w:p w14:paraId="32EF54C9" w14:textId="723D1A72" w:rsidR="005031DA" w:rsidRPr="0085768F" w:rsidRDefault="005031DA" w:rsidP="0085768F">
            <w:pPr>
              <w:rPr>
                <w:rFonts w:cstheme="minorHAnsi"/>
                <w:sz w:val="16"/>
                <w:szCs w:val="16"/>
              </w:rPr>
            </w:pPr>
            <w:r w:rsidRPr="0085768F">
              <w:rPr>
                <w:sz w:val="16"/>
                <w:szCs w:val="16"/>
              </w:rPr>
              <w:t xml:space="preserve">1.3.2 Rozvoj v oblasti udržitelného </w:t>
            </w:r>
            <w:proofErr w:type="gramStart"/>
            <w:r w:rsidRPr="0085768F">
              <w:rPr>
                <w:sz w:val="16"/>
                <w:szCs w:val="16"/>
              </w:rPr>
              <w:t>rozvoje -EVVO</w:t>
            </w:r>
            <w:proofErr w:type="gramEnd"/>
            <w:r w:rsidRPr="0085768F">
              <w:rPr>
                <w:sz w:val="16"/>
                <w:szCs w:val="16"/>
              </w:rPr>
              <w:t xml:space="preserve"> , sociální, občanské a </w:t>
            </w:r>
            <w:proofErr w:type="spellStart"/>
            <w:r w:rsidRPr="0085768F">
              <w:rPr>
                <w:sz w:val="16"/>
                <w:szCs w:val="16"/>
              </w:rPr>
              <w:t>socioemoční</w:t>
            </w:r>
            <w:proofErr w:type="spellEnd"/>
            <w:r w:rsidRPr="0085768F">
              <w:rPr>
                <w:sz w:val="16"/>
                <w:szCs w:val="16"/>
              </w:rPr>
              <w:t xml:space="preserve"> dovednosti, rozvoj kulturního povědomí a vyjádření dětí</w:t>
            </w:r>
          </w:p>
        </w:tc>
      </w:tr>
    </w:tbl>
    <w:p w14:paraId="34709768" w14:textId="77777777" w:rsidR="00321F62" w:rsidRPr="0085768F" w:rsidRDefault="00321F62"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321F62" w:rsidRPr="0085768F" w14:paraId="3FFD8C84" w14:textId="77777777" w:rsidTr="0077305C">
        <w:tc>
          <w:tcPr>
            <w:tcW w:w="3114" w:type="dxa"/>
            <w:shd w:val="clear" w:color="auto" w:fill="002060"/>
          </w:tcPr>
          <w:p w14:paraId="5E6D503D" w14:textId="492AB005"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2AC1DBC" w14:textId="3CB717F5" w:rsidR="00321F62" w:rsidRPr="0085768F" w:rsidRDefault="00EE179D" w:rsidP="0085768F">
            <w:pPr>
              <w:rPr>
                <w:rFonts w:cstheme="minorHAnsi"/>
                <w:b/>
                <w:bCs/>
                <w:sz w:val="16"/>
                <w:szCs w:val="16"/>
              </w:rPr>
            </w:pPr>
            <w:r w:rsidRPr="0085768F">
              <w:rPr>
                <w:rFonts w:cstheme="minorHAnsi"/>
                <w:b/>
                <w:bCs/>
                <w:sz w:val="16"/>
                <w:szCs w:val="16"/>
              </w:rPr>
              <w:t>Kulturní, společenské škol</w:t>
            </w:r>
            <w:r w:rsidR="00321F62" w:rsidRPr="0085768F">
              <w:rPr>
                <w:rFonts w:cstheme="minorHAnsi"/>
                <w:b/>
                <w:bCs/>
                <w:sz w:val="16"/>
                <w:szCs w:val="16"/>
              </w:rPr>
              <w:t>ní akce</w:t>
            </w:r>
          </w:p>
        </w:tc>
      </w:tr>
      <w:tr w:rsidR="00321F62" w:rsidRPr="0085768F" w14:paraId="585E6856" w14:textId="77777777" w:rsidTr="0077305C">
        <w:trPr>
          <w:trHeight w:val="260"/>
        </w:trPr>
        <w:tc>
          <w:tcPr>
            <w:tcW w:w="3114" w:type="dxa"/>
          </w:tcPr>
          <w:p w14:paraId="7D0467E9"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2D134C2F" w14:textId="77777777" w:rsidR="00321F62" w:rsidRPr="0085768F" w:rsidRDefault="00321F62" w:rsidP="0085768F">
            <w:pPr>
              <w:rPr>
                <w:rFonts w:cstheme="minorHAnsi"/>
                <w:sz w:val="16"/>
                <w:szCs w:val="16"/>
              </w:rPr>
            </w:pPr>
            <w:r w:rsidRPr="0085768F">
              <w:rPr>
                <w:rFonts w:cstheme="minorHAnsi"/>
                <w:sz w:val="16"/>
                <w:szCs w:val="16"/>
              </w:rPr>
              <w:t xml:space="preserve">Tradiční akce – Kouzelný večer, Vánoční trhy a vystoupení, Jarní vystoupení pro obec, </w:t>
            </w:r>
            <w:proofErr w:type="spellStart"/>
            <w:r w:rsidRPr="0085768F">
              <w:rPr>
                <w:rFonts w:cstheme="minorHAnsi"/>
                <w:sz w:val="16"/>
                <w:szCs w:val="16"/>
              </w:rPr>
              <w:t>Tvořeníčko</w:t>
            </w:r>
            <w:proofErr w:type="spellEnd"/>
            <w:r w:rsidRPr="0085768F">
              <w:rPr>
                <w:rFonts w:cstheme="minorHAnsi"/>
                <w:sz w:val="16"/>
                <w:szCs w:val="16"/>
              </w:rPr>
              <w:t xml:space="preserve"> pro rodiče 2x ročně, Oslava Dětského dne spolu s rodiči</w:t>
            </w:r>
          </w:p>
        </w:tc>
      </w:tr>
      <w:tr w:rsidR="00321F62" w:rsidRPr="0085768F" w14:paraId="63D3CDA9" w14:textId="77777777" w:rsidTr="0077305C">
        <w:tc>
          <w:tcPr>
            <w:tcW w:w="3114" w:type="dxa"/>
          </w:tcPr>
          <w:p w14:paraId="38D58D19"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7392DA76"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54C78C6F" w14:textId="77777777" w:rsidTr="0077305C">
        <w:trPr>
          <w:trHeight w:val="294"/>
        </w:trPr>
        <w:tc>
          <w:tcPr>
            <w:tcW w:w="3114" w:type="dxa"/>
          </w:tcPr>
          <w:p w14:paraId="4F85C2B5"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598B6C53" w14:textId="77777777" w:rsidR="00321F62" w:rsidRPr="0085768F" w:rsidRDefault="00321F62" w:rsidP="0085768F">
            <w:pPr>
              <w:rPr>
                <w:rFonts w:cstheme="minorHAnsi"/>
                <w:sz w:val="16"/>
                <w:szCs w:val="16"/>
              </w:rPr>
            </w:pPr>
            <w:r w:rsidRPr="0085768F">
              <w:rPr>
                <w:rFonts w:cstheme="minorHAnsi"/>
                <w:sz w:val="16"/>
                <w:szCs w:val="16"/>
              </w:rPr>
              <w:t>Obec Domoušice</w:t>
            </w:r>
          </w:p>
        </w:tc>
      </w:tr>
      <w:tr w:rsidR="00321F62" w:rsidRPr="0085768F" w14:paraId="52BE3B00" w14:textId="77777777" w:rsidTr="0077305C">
        <w:tc>
          <w:tcPr>
            <w:tcW w:w="3114" w:type="dxa"/>
          </w:tcPr>
          <w:p w14:paraId="066367D4"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E92D9E7" w14:textId="77777777" w:rsidR="00321F62" w:rsidRPr="0085768F" w:rsidRDefault="00321F62" w:rsidP="0085768F">
            <w:pPr>
              <w:rPr>
                <w:rFonts w:cstheme="minorHAnsi"/>
                <w:sz w:val="16"/>
                <w:szCs w:val="16"/>
              </w:rPr>
            </w:pPr>
            <w:r w:rsidRPr="0085768F">
              <w:rPr>
                <w:rFonts w:cstheme="minorHAnsi"/>
                <w:sz w:val="16"/>
                <w:szCs w:val="16"/>
              </w:rPr>
              <w:t>Podpora spolupráce aktérů ve vzdělávání a rozvoj kulturního povědomí dětí MŠ a žáků ZŠ</w:t>
            </w:r>
          </w:p>
        </w:tc>
      </w:tr>
      <w:tr w:rsidR="00321F62" w:rsidRPr="0085768F" w14:paraId="6E1C0B55" w14:textId="77777777" w:rsidTr="0077305C">
        <w:tc>
          <w:tcPr>
            <w:tcW w:w="3114" w:type="dxa"/>
          </w:tcPr>
          <w:p w14:paraId="66EA3ECC"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4378031B" w14:textId="77777777" w:rsidR="00321F62" w:rsidRPr="0085768F" w:rsidRDefault="00321F62" w:rsidP="0085768F">
            <w:pPr>
              <w:rPr>
                <w:rFonts w:cstheme="minorHAnsi"/>
                <w:sz w:val="16"/>
                <w:szCs w:val="16"/>
              </w:rPr>
            </w:pPr>
            <w:r w:rsidRPr="0085768F">
              <w:rPr>
                <w:rFonts w:cstheme="minorHAnsi"/>
                <w:sz w:val="16"/>
                <w:szCs w:val="16"/>
              </w:rPr>
              <w:t>Obec Domoušice, SDH Domoušice</w:t>
            </w:r>
          </w:p>
        </w:tc>
      </w:tr>
      <w:tr w:rsidR="00321F62" w:rsidRPr="0085768F" w14:paraId="65600253" w14:textId="77777777" w:rsidTr="0077305C">
        <w:tc>
          <w:tcPr>
            <w:tcW w:w="3114" w:type="dxa"/>
          </w:tcPr>
          <w:p w14:paraId="44EBA4A1"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1F178BEF"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7D386177" w14:textId="77777777" w:rsidTr="0077305C">
        <w:tc>
          <w:tcPr>
            <w:tcW w:w="3114" w:type="dxa"/>
          </w:tcPr>
          <w:p w14:paraId="2F461454"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2E869CC1"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67DAE892" w14:textId="77777777" w:rsidTr="0077305C">
        <w:tc>
          <w:tcPr>
            <w:tcW w:w="3114" w:type="dxa"/>
          </w:tcPr>
          <w:p w14:paraId="77000BC3"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57D029A8" w14:textId="690AE80A" w:rsidR="00321F62" w:rsidRPr="0085768F" w:rsidRDefault="00E07529" w:rsidP="0085768F">
            <w:pPr>
              <w:rPr>
                <w:rFonts w:cstheme="minorHAnsi"/>
                <w:sz w:val="16"/>
                <w:szCs w:val="16"/>
              </w:rPr>
            </w:pPr>
            <w:r>
              <w:rPr>
                <w:rFonts w:cstheme="minorHAnsi"/>
                <w:sz w:val="16"/>
                <w:szCs w:val="16"/>
              </w:rPr>
              <w:t>2025</w:t>
            </w:r>
          </w:p>
        </w:tc>
      </w:tr>
      <w:tr w:rsidR="00321F62" w:rsidRPr="0085768F" w14:paraId="31694609" w14:textId="77777777" w:rsidTr="0077305C">
        <w:tc>
          <w:tcPr>
            <w:tcW w:w="3114" w:type="dxa"/>
          </w:tcPr>
          <w:p w14:paraId="5419215F" w14:textId="77777777" w:rsidR="00321F62" w:rsidRPr="0085768F" w:rsidRDefault="00321F62" w:rsidP="0085768F">
            <w:pPr>
              <w:rPr>
                <w:rFonts w:cstheme="minorHAnsi"/>
                <w:sz w:val="16"/>
                <w:szCs w:val="16"/>
              </w:rPr>
            </w:pPr>
            <w:r w:rsidRPr="0085768F">
              <w:rPr>
                <w:rFonts w:cstheme="minorHAnsi"/>
                <w:sz w:val="16"/>
                <w:szCs w:val="16"/>
              </w:rPr>
              <w:lastRenderedPageBreak/>
              <w:t>Cíl MAP:</w:t>
            </w:r>
          </w:p>
        </w:tc>
        <w:tc>
          <w:tcPr>
            <w:tcW w:w="5948" w:type="dxa"/>
          </w:tcPr>
          <w:p w14:paraId="74FF9D70" w14:textId="77777777" w:rsidR="00EE179D" w:rsidRPr="0085768F" w:rsidRDefault="00EE179D" w:rsidP="0085768F">
            <w:pPr>
              <w:rPr>
                <w:rFonts w:cstheme="minorHAnsi"/>
                <w:sz w:val="16"/>
                <w:szCs w:val="16"/>
              </w:rPr>
            </w:pPr>
            <w:r w:rsidRPr="0085768F">
              <w:rPr>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r w:rsidRPr="0085768F">
              <w:rPr>
                <w:rFonts w:cstheme="minorHAnsi"/>
                <w:sz w:val="16"/>
                <w:szCs w:val="16"/>
              </w:rPr>
              <w:t xml:space="preserve"> </w:t>
            </w:r>
          </w:p>
          <w:p w14:paraId="63222EC6" w14:textId="37528D33" w:rsidR="00321F62" w:rsidRPr="0085768F" w:rsidRDefault="00321F62" w:rsidP="0085768F">
            <w:pPr>
              <w:rPr>
                <w:rFonts w:cstheme="minorHAnsi"/>
                <w:sz w:val="16"/>
                <w:szCs w:val="16"/>
                <w:highlight w:val="yellow"/>
              </w:rPr>
            </w:pPr>
            <w:r w:rsidRPr="0085768F">
              <w:rPr>
                <w:rFonts w:cstheme="minorHAnsi"/>
                <w:sz w:val="16"/>
                <w:szCs w:val="16"/>
              </w:rPr>
              <w:t>2</w:t>
            </w:r>
            <w:r w:rsidRPr="0085768F">
              <w:rPr>
                <w:rFonts w:cstheme="minorHAnsi"/>
                <w:sz w:val="16"/>
                <w:szCs w:val="16"/>
                <w:shd w:val="clear" w:color="auto" w:fill="FFFFFF" w:themeFill="background1"/>
              </w:rPr>
              <w:t>.2 Rozvoj čtenářské gramotnosti</w:t>
            </w:r>
            <w:r w:rsidR="005031DA" w:rsidRPr="0085768F">
              <w:rPr>
                <w:rFonts w:cstheme="minorHAnsi"/>
                <w:sz w:val="16"/>
                <w:szCs w:val="16"/>
                <w:shd w:val="clear" w:color="auto" w:fill="FFFFFF" w:themeFill="background1"/>
              </w:rPr>
              <w:t xml:space="preserve">, </w:t>
            </w:r>
            <w:r w:rsidRPr="0085768F">
              <w:rPr>
                <w:rFonts w:cstheme="minorHAnsi"/>
                <w:sz w:val="16"/>
                <w:szCs w:val="16"/>
                <w:shd w:val="clear" w:color="auto" w:fill="FFFFFF" w:themeFill="background1"/>
              </w:rPr>
              <w:t>kulturního povědomí a vyjádření dětí a žáků</w:t>
            </w:r>
            <w:r w:rsidR="005031DA" w:rsidRPr="0085768F">
              <w:rPr>
                <w:rFonts w:cstheme="minorHAnsi"/>
                <w:sz w:val="16"/>
                <w:szCs w:val="16"/>
                <w:shd w:val="clear" w:color="auto" w:fill="FFFFFF" w:themeFill="background1"/>
              </w:rPr>
              <w:t>, podpora vztahu k místu, kde žijí</w:t>
            </w:r>
          </w:p>
        </w:tc>
      </w:tr>
      <w:tr w:rsidR="00321F62" w:rsidRPr="0085768F" w14:paraId="2D7D9F15" w14:textId="77777777" w:rsidTr="0077305C">
        <w:tc>
          <w:tcPr>
            <w:tcW w:w="3114" w:type="dxa"/>
          </w:tcPr>
          <w:p w14:paraId="2EB09486"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16F2CD83" w14:textId="1AFCC8F7" w:rsidR="00EE179D" w:rsidRPr="0085768F" w:rsidRDefault="00EE179D" w:rsidP="0085768F">
            <w:pPr>
              <w:rPr>
                <w:rFonts w:cstheme="minorHAnsi"/>
                <w:sz w:val="16"/>
                <w:szCs w:val="16"/>
              </w:rPr>
            </w:pPr>
            <w:r w:rsidRPr="0085768F">
              <w:rPr>
                <w:rFonts w:cstheme="minorHAnsi"/>
                <w:sz w:val="16"/>
                <w:szCs w:val="16"/>
              </w:rPr>
              <w:t xml:space="preserve">1.3.2 </w:t>
            </w:r>
            <w:r w:rsidRPr="0085768F">
              <w:rPr>
                <w:sz w:val="16"/>
                <w:szCs w:val="16"/>
              </w:rPr>
              <w:t xml:space="preserve">Rozvoj v oblasti udržitelného </w:t>
            </w:r>
            <w:proofErr w:type="gramStart"/>
            <w:r w:rsidRPr="0085768F">
              <w:rPr>
                <w:sz w:val="16"/>
                <w:szCs w:val="16"/>
              </w:rPr>
              <w:t>rozvoje -EVVO</w:t>
            </w:r>
            <w:proofErr w:type="gramEnd"/>
            <w:r w:rsidRPr="0085768F">
              <w:rPr>
                <w:sz w:val="16"/>
                <w:szCs w:val="16"/>
              </w:rPr>
              <w:t xml:space="preserve"> , sociální, občanské a </w:t>
            </w:r>
            <w:proofErr w:type="spellStart"/>
            <w:r w:rsidRPr="0085768F">
              <w:rPr>
                <w:sz w:val="16"/>
                <w:szCs w:val="16"/>
              </w:rPr>
              <w:t>socioemoční</w:t>
            </w:r>
            <w:proofErr w:type="spellEnd"/>
            <w:r w:rsidRPr="0085768F">
              <w:rPr>
                <w:sz w:val="16"/>
                <w:szCs w:val="16"/>
              </w:rPr>
              <w:t xml:space="preserve"> dovednosti, rozvoj kulturního povědomí a vyjádření dětí</w:t>
            </w:r>
          </w:p>
          <w:p w14:paraId="47233A3A" w14:textId="0D47CF92" w:rsidR="00321F62" w:rsidRPr="0085768F" w:rsidRDefault="00321F62" w:rsidP="0085768F">
            <w:pPr>
              <w:rPr>
                <w:rFonts w:cstheme="minorHAnsi"/>
                <w:sz w:val="16"/>
                <w:szCs w:val="16"/>
              </w:rPr>
            </w:pPr>
            <w:r w:rsidRPr="0085768F">
              <w:rPr>
                <w:rFonts w:cstheme="minorHAnsi"/>
                <w:sz w:val="16"/>
                <w:szCs w:val="16"/>
              </w:rPr>
              <w:t>2.2.2 Rozvoj kulturního povědomí dětí a žáků ZŠ</w:t>
            </w:r>
            <w:r w:rsidR="005031DA" w:rsidRPr="0085768F">
              <w:rPr>
                <w:rFonts w:cstheme="minorHAnsi"/>
                <w:sz w:val="16"/>
                <w:szCs w:val="16"/>
              </w:rPr>
              <w:t>, podpora vztahu k místu, kde žijí</w:t>
            </w:r>
          </w:p>
        </w:tc>
      </w:tr>
    </w:tbl>
    <w:p w14:paraId="69F891AD" w14:textId="77777777" w:rsidR="00EE179D" w:rsidRPr="0085768F" w:rsidRDefault="00EE179D"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321F62" w:rsidRPr="0085768F" w14:paraId="77DB8D9E" w14:textId="77777777" w:rsidTr="0077305C">
        <w:tc>
          <w:tcPr>
            <w:tcW w:w="3114" w:type="dxa"/>
            <w:shd w:val="clear" w:color="auto" w:fill="002060"/>
          </w:tcPr>
          <w:p w14:paraId="671DC3A4"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BE76A07" w14:textId="77777777" w:rsidR="00321F62" w:rsidRPr="0085768F" w:rsidRDefault="00321F62" w:rsidP="0085768F">
            <w:pPr>
              <w:rPr>
                <w:rFonts w:cstheme="minorHAnsi"/>
                <w:b/>
                <w:bCs/>
                <w:sz w:val="16"/>
                <w:szCs w:val="16"/>
              </w:rPr>
            </w:pPr>
            <w:r w:rsidRPr="0085768F">
              <w:rPr>
                <w:rFonts w:cstheme="minorHAnsi"/>
                <w:b/>
                <w:bCs/>
                <w:sz w:val="16"/>
                <w:szCs w:val="16"/>
              </w:rPr>
              <w:t xml:space="preserve">Sdílení PP MŠ a </w:t>
            </w:r>
            <w:proofErr w:type="gramStart"/>
            <w:r w:rsidRPr="0085768F">
              <w:rPr>
                <w:rFonts w:cstheme="minorHAnsi"/>
                <w:b/>
                <w:bCs/>
                <w:sz w:val="16"/>
                <w:szCs w:val="16"/>
              </w:rPr>
              <w:t>ZŠ - Rozhovory</w:t>
            </w:r>
            <w:proofErr w:type="gramEnd"/>
            <w:r w:rsidRPr="0085768F">
              <w:rPr>
                <w:rFonts w:cstheme="minorHAnsi"/>
                <w:b/>
                <w:bCs/>
                <w:sz w:val="16"/>
                <w:szCs w:val="16"/>
              </w:rPr>
              <w:t>, konzultace při přechodu dětí na ZŠ, jejich portfolia</w:t>
            </w:r>
          </w:p>
        </w:tc>
      </w:tr>
      <w:tr w:rsidR="00321F62" w:rsidRPr="0085768F" w14:paraId="1EF36A2A" w14:textId="77777777" w:rsidTr="0077305C">
        <w:trPr>
          <w:trHeight w:val="260"/>
        </w:trPr>
        <w:tc>
          <w:tcPr>
            <w:tcW w:w="3114" w:type="dxa"/>
          </w:tcPr>
          <w:p w14:paraId="3CD4E900"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4EFB6F8E" w14:textId="77777777" w:rsidR="00321F62" w:rsidRPr="0085768F" w:rsidRDefault="00321F62" w:rsidP="0085768F">
            <w:pPr>
              <w:rPr>
                <w:rFonts w:cstheme="minorHAnsi"/>
                <w:sz w:val="16"/>
                <w:szCs w:val="16"/>
              </w:rPr>
            </w:pPr>
            <w:r w:rsidRPr="0085768F">
              <w:rPr>
                <w:rFonts w:cstheme="minorHAnsi"/>
                <w:sz w:val="16"/>
                <w:szCs w:val="16"/>
              </w:rPr>
              <w:t>Podpora spolupráce mezi MŠ a ZŠ, Podpora přechodu mezi stupni vzdělávání</w:t>
            </w:r>
          </w:p>
        </w:tc>
      </w:tr>
      <w:tr w:rsidR="00321F62" w:rsidRPr="0085768F" w14:paraId="71E3BDF3" w14:textId="77777777" w:rsidTr="0077305C">
        <w:tc>
          <w:tcPr>
            <w:tcW w:w="3114" w:type="dxa"/>
          </w:tcPr>
          <w:p w14:paraId="7B3C7CFC"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5A93C46F"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7ABDE178" w14:textId="77777777" w:rsidTr="0077305C">
        <w:tc>
          <w:tcPr>
            <w:tcW w:w="3114" w:type="dxa"/>
          </w:tcPr>
          <w:p w14:paraId="48FAF522"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5E9AFBE1"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4C320760" w14:textId="77777777" w:rsidTr="0077305C">
        <w:tc>
          <w:tcPr>
            <w:tcW w:w="3114" w:type="dxa"/>
          </w:tcPr>
          <w:p w14:paraId="617FA6A9"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9299B26" w14:textId="77777777" w:rsidR="00321F62" w:rsidRPr="0085768F" w:rsidRDefault="00321F62" w:rsidP="0085768F">
            <w:pPr>
              <w:rPr>
                <w:rFonts w:cstheme="minorHAnsi"/>
                <w:sz w:val="16"/>
                <w:szCs w:val="16"/>
              </w:rPr>
            </w:pPr>
            <w:r w:rsidRPr="0085768F">
              <w:rPr>
                <w:rFonts w:cstheme="minorHAnsi"/>
                <w:sz w:val="16"/>
                <w:szCs w:val="16"/>
              </w:rPr>
              <w:t>Podpora sdílení pedagogů</w:t>
            </w:r>
          </w:p>
        </w:tc>
      </w:tr>
      <w:tr w:rsidR="00321F62" w:rsidRPr="0085768F" w14:paraId="68ED71DF" w14:textId="77777777" w:rsidTr="0077305C">
        <w:tc>
          <w:tcPr>
            <w:tcW w:w="3114" w:type="dxa"/>
          </w:tcPr>
          <w:p w14:paraId="3651D068"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7BB4FA26"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27BAF876" w14:textId="77777777" w:rsidTr="0077305C">
        <w:tc>
          <w:tcPr>
            <w:tcW w:w="3114" w:type="dxa"/>
          </w:tcPr>
          <w:p w14:paraId="783671C4"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5BB772C6"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021929F9" w14:textId="77777777" w:rsidTr="0077305C">
        <w:tc>
          <w:tcPr>
            <w:tcW w:w="3114" w:type="dxa"/>
          </w:tcPr>
          <w:p w14:paraId="4ADA9B3C"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3F823ADE"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42A4AB67" w14:textId="77777777" w:rsidTr="0077305C">
        <w:tc>
          <w:tcPr>
            <w:tcW w:w="3114" w:type="dxa"/>
          </w:tcPr>
          <w:p w14:paraId="1A6BE856"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38BCEB89" w14:textId="337121F1" w:rsidR="00321F62" w:rsidRPr="0085768F" w:rsidRDefault="00E07529" w:rsidP="0085768F">
            <w:pPr>
              <w:rPr>
                <w:rFonts w:cstheme="minorHAnsi"/>
                <w:sz w:val="16"/>
                <w:szCs w:val="16"/>
              </w:rPr>
            </w:pPr>
            <w:r>
              <w:rPr>
                <w:rFonts w:cstheme="minorHAnsi"/>
                <w:sz w:val="16"/>
                <w:szCs w:val="16"/>
              </w:rPr>
              <w:t>2025</w:t>
            </w:r>
          </w:p>
        </w:tc>
      </w:tr>
      <w:tr w:rsidR="00321F62" w:rsidRPr="0085768F" w14:paraId="0A50DEE8" w14:textId="77777777" w:rsidTr="0077305C">
        <w:tc>
          <w:tcPr>
            <w:tcW w:w="3114" w:type="dxa"/>
          </w:tcPr>
          <w:p w14:paraId="425076F1"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341D14C" w14:textId="77777777" w:rsidR="00EE179D" w:rsidRPr="0085768F" w:rsidRDefault="005031DA" w:rsidP="0085768F">
            <w:pPr>
              <w:spacing w:line="259" w:lineRule="auto"/>
              <w:rPr>
                <w:kern w:val="2"/>
                <w:sz w:val="16"/>
                <w:szCs w:val="16"/>
                <w14:ligatures w14:val="standardContextual"/>
              </w:rPr>
            </w:pPr>
            <w:r w:rsidRPr="0085768F">
              <w:rPr>
                <w:kern w:val="2"/>
                <w:sz w:val="16"/>
                <w:szCs w:val="16"/>
                <w14:ligatures w14:val="standardContextual"/>
              </w:rPr>
              <w:t>1.1 Podpora kvalitního inkluzivního a společného vzdělávání z hlediska odborně-personálních kapacit a specifického vybavení</w:t>
            </w:r>
          </w:p>
          <w:p w14:paraId="01F49261" w14:textId="7FF98A76" w:rsidR="00D35EEE" w:rsidRPr="0085768F" w:rsidRDefault="00321F62" w:rsidP="0085768F">
            <w:pPr>
              <w:spacing w:line="259" w:lineRule="auto"/>
              <w:rPr>
                <w:rFonts w:cstheme="minorHAnsi"/>
                <w:sz w:val="16"/>
                <w:szCs w:val="16"/>
              </w:rPr>
            </w:pPr>
            <w:r w:rsidRPr="0085768F">
              <w:rPr>
                <w:rFonts w:cstheme="minorHAnsi"/>
                <w:sz w:val="16"/>
                <w:szCs w:val="16"/>
              </w:rPr>
              <w:t>2.4 Podpora inkluzivního a společného vzdělávání, vč. podpory dětí a žáků ohrožených školním neúspěchem</w:t>
            </w:r>
          </w:p>
          <w:p w14:paraId="00063CA3" w14:textId="0DF4C349" w:rsidR="00321F62" w:rsidRPr="0085768F" w:rsidRDefault="00321F62" w:rsidP="0085768F">
            <w:pPr>
              <w:spacing w:line="259" w:lineRule="auto"/>
              <w:rPr>
                <w:kern w:val="2"/>
                <w:sz w:val="16"/>
                <w:szCs w:val="16"/>
                <w14:ligatures w14:val="standardContextual"/>
              </w:rPr>
            </w:pPr>
            <w:r w:rsidRPr="0085768F">
              <w:rPr>
                <w:rFonts w:cstheme="minorHAnsi"/>
                <w:sz w:val="16"/>
                <w:szCs w:val="16"/>
              </w:rPr>
              <w:t>5.1 Rozvoj vnitřní spolupráce</w:t>
            </w:r>
          </w:p>
        </w:tc>
      </w:tr>
      <w:tr w:rsidR="00321F62" w:rsidRPr="0085768F" w14:paraId="408981F3" w14:textId="77777777" w:rsidTr="0077305C">
        <w:tc>
          <w:tcPr>
            <w:tcW w:w="3114" w:type="dxa"/>
          </w:tcPr>
          <w:p w14:paraId="5B842BC5"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32291F70" w14:textId="77777777" w:rsidR="00D35EEE" w:rsidRPr="0085768F" w:rsidRDefault="00D35EEE" w:rsidP="0085768F">
            <w:pPr>
              <w:rPr>
                <w:rFonts w:cstheme="minorHAnsi"/>
                <w:sz w:val="16"/>
                <w:szCs w:val="16"/>
              </w:rPr>
            </w:pPr>
            <w:r w:rsidRPr="0085768F">
              <w:rPr>
                <w:rFonts w:cstheme="minorHAnsi"/>
                <w:sz w:val="16"/>
                <w:szCs w:val="16"/>
              </w:rPr>
              <w:t>1.1.4 Individuální aktivity jednotlivých subjektů předškolního vzdělávání v oblasti inkluze vedoucí k rozvoji potenciálu každého žáka</w:t>
            </w:r>
          </w:p>
          <w:p w14:paraId="47C15E29" w14:textId="2E4648E0" w:rsidR="00321F62" w:rsidRPr="0085768F" w:rsidRDefault="00321F62" w:rsidP="0085768F">
            <w:pPr>
              <w:rPr>
                <w:rFonts w:cstheme="minorHAnsi"/>
                <w:sz w:val="16"/>
                <w:szCs w:val="16"/>
              </w:rPr>
            </w:pPr>
            <w:r w:rsidRPr="0085768F">
              <w:rPr>
                <w:rFonts w:cstheme="minorHAnsi"/>
                <w:sz w:val="16"/>
                <w:szCs w:val="16"/>
              </w:rPr>
              <w:t>2.4.4 Individuální aktivity jednotlivých subjektů základního vzdělávání a dalších zařízení v oblasti inkluze</w:t>
            </w:r>
            <w:r w:rsidR="00D35EEE" w:rsidRPr="0085768F">
              <w:rPr>
                <w:rFonts w:cstheme="minorHAnsi"/>
                <w:sz w:val="16"/>
                <w:szCs w:val="16"/>
              </w:rPr>
              <w:t xml:space="preserve"> a rozvoje potenciálu každého žáka</w:t>
            </w:r>
          </w:p>
          <w:p w14:paraId="7D6C586E" w14:textId="671093DB" w:rsidR="00321F62" w:rsidRPr="0085768F" w:rsidRDefault="00321F62" w:rsidP="0085768F">
            <w:pPr>
              <w:rPr>
                <w:rFonts w:cstheme="minorHAnsi"/>
                <w:sz w:val="16"/>
                <w:szCs w:val="16"/>
              </w:rPr>
            </w:pPr>
            <w:r w:rsidRPr="0085768F">
              <w:rPr>
                <w:rFonts w:cstheme="minorHAnsi"/>
                <w:sz w:val="16"/>
                <w:szCs w:val="16"/>
              </w:rPr>
              <w:t>5.1.3 Podpora komunikačních platforem pro vzájemné sdílení dobré praxe</w:t>
            </w:r>
          </w:p>
        </w:tc>
      </w:tr>
    </w:tbl>
    <w:p w14:paraId="764B2935" w14:textId="77777777" w:rsidR="00321F62" w:rsidRPr="0085768F" w:rsidRDefault="00321F62"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321F62" w:rsidRPr="0085768F" w14:paraId="6F75E6D3" w14:textId="77777777" w:rsidTr="0077305C">
        <w:tc>
          <w:tcPr>
            <w:tcW w:w="3114" w:type="dxa"/>
            <w:shd w:val="clear" w:color="auto" w:fill="002060"/>
          </w:tcPr>
          <w:p w14:paraId="3C78BF9B"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F5B5FC4" w14:textId="77777777" w:rsidR="00321F62" w:rsidRPr="0085768F" w:rsidRDefault="00321F62" w:rsidP="0085768F">
            <w:pPr>
              <w:rPr>
                <w:rFonts w:cstheme="minorHAnsi"/>
                <w:b/>
                <w:bCs/>
                <w:sz w:val="16"/>
                <w:szCs w:val="16"/>
              </w:rPr>
            </w:pPr>
            <w:r w:rsidRPr="0085768F">
              <w:rPr>
                <w:rFonts w:cstheme="minorHAnsi"/>
                <w:b/>
                <w:bCs/>
                <w:sz w:val="16"/>
                <w:szCs w:val="16"/>
              </w:rPr>
              <w:t>Podpora při přechodu žáků do 1. třídy</w:t>
            </w:r>
          </w:p>
        </w:tc>
      </w:tr>
      <w:tr w:rsidR="00321F62" w:rsidRPr="0085768F" w14:paraId="373A173F" w14:textId="77777777" w:rsidTr="0077305C">
        <w:trPr>
          <w:trHeight w:val="260"/>
        </w:trPr>
        <w:tc>
          <w:tcPr>
            <w:tcW w:w="3114" w:type="dxa"/>
          </w:tcPr>
          <w:p w14:paraId="192519FA"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3F623FE5" w14:textId="77777777" w:rsidR="00321F62" w:rsidRPr="0085768F" w:rsidRDefault="00321F62" w:rsidP="0085768F">
            <w:pPr>
              <w:rPr>
                <w:rFonts w:cstheme="minorHAnsi"/>
                <w:sz w:val="16"/>
                <w:szCs w:val="16"/>
              </w:rPr>
            </w:pPr>
            <w:r w:rsidRPr="0085768F">
              <w:rPr>
                <w:rFonts w:ascii="Calibri" w:hAnsi="Calibri" w:cs="Calibri"/>
                <w:color w:val="000000" w:themeColor="text1"/>
                <w:sz w:val="16"/>
                <w:szCs w:val="16"/>
                <w:shd w:val="clear" w:color="auto" w:fill="FFFFFF"/>
              </w:rPr>
              <w:t>Odpoledne pro zapsané budoucí prvňáky už na dané ZŠ, návštěva třídy, krátké aktivity.</w:t>
            </w:r>
          </w:p>
        </w:tc>
      </w:tr>
      <w:tr w:rsidR="00321F62" w:rsidRPr="0085768F" w14:paraId="4B884AB2" w14:textId="77777777" w:rsidTr="0077305C">
        <w:tc>
          <w:tcPr>
            <w:tcW w:w="3114" w:type="dxa"/>
          </w:tcPr>
          <w:p w14:paraId="4A9AAAAC"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2A9259B5"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09053A07" w14:textId="77777777" w:rsidTr="0077305C">
        <w:tc>
          <w:tcPr>
            <w:tcW w:w="3114" w:type="dxa"/>
          </w:tcPr>
          <w:p w14:paraId="46A6759E"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7AFAF7E6"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40BF2D0F" w14:textId="77777777" w:rsidTr="0077305C">
        <w:tc>
          <w:tcPr>
            <w:tcW w:w="3114" w:type="dxa"/>
          </w:tcPr>
          <w:p w14:paraId="288FE19B"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2CEC097" w14:textId="77777777" w:rsidR="00321F62" w:rsidRPr="0085768F" w:rsidRDefault="00321F62" w:rsidP="0085768F">
            <w:pPr>
              <w:rPr>
                <w:rFonts w:cstheme="minorHAnsi"/>
                <w:sz w:val="16"/>
                <w:szCs w:val="16"/>
              </w:rPr>
            </w:pPr>
            <w:r w:rsidRPr="0085768F">
              <w:rPr>
                <w:rFonts w:cstheme="minorHAnsi"/>
                <w:sz w:val="16"/>
                <w:szCs w:val="16"/>
              </w:rPr>
              <w:t>Podpora přechodu mezi stupni vzdělávání</w:t>
            </w:r>
          </w:p>
        </w:tc>
      </w:tr>
      <w:tr w:rsidR="00321F62" w:rsidRPr="0085768F" w14:paraId="60396C2C" w14:textId="77777777" w:rsidTr="0077305C">
        <w:tc>
          <w:tcPr>
            <w:tcW w:w="3114" w:type="dxa"/>
          </w:tcPr>
          <w:p w14:paraId="013067E1"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390DC488"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1BFF10CB" w14:textId="77777777" w:rsidTr="0077305C">
        <w:tc>
          <w:tcPr>
            <w:tcW w:w="3114" w:type="dxa"/>
          </w:tcPr>
          <w:p w14:paraId="15F7C654"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5D803F08"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4A584BC0" w14:textId="77777777" w:rsidTr="0077305C">
        <w:tc>
          <w:tcPr>
            <w:tcW w:w="3114" w:type="dxa"/>
          </w:tcPr>
          <w:p w14:paraId="2333EB07"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19CC36A0"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537DA603" w14:textId="77777777" w:rsidTr="0077305C">
        <w:tc>
          <w:tcPr>
            <w:tcW w:w="3114" w:type="dxa"/>
          </w:tcPr>
          <w:p w14:paraId="385EE45C"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2B6B6E92" w14:textId="49F30429" w:rsidR="00321F62" w:rsidRPr="0085768F" w:rsidRDefault="00E07529" w:rsidP="0085768F">
            <w:pPr>
              <w:rPr>
                <w:rFonts w:cstheme="minorHAnsi"/>
                <w:sz w:val="16"/>
                <w:szCs w:val="16"/>
              </w:rPr>
            </w:pPr>
            <w:r>
              <w:rPr>
                <w:rFonts w:cstheme="minorHAnsi"/>
                <w:sz w:val="16"/>
                <w:szCs w:val="16"/>
              </w:rPr>
              <w:t>2025</w:t>
            </w:r>
          </w:p>
        </w:tc>
      </w:tr>
      <w:tr w:rsidR="00321F62" w:rsidRPr="0085768F" w14:paraId="210B0A99" w14:textId="77777777" w:rsidTr="0077305C">
        <w:tc>
          <w:tcPr>
            <w:tcW w:w="3114" w:type="dxa"/>
          </w:tcPr>
          <w:p w14:paraId="1656AC2A"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6179064" w14:textId="5AFC0D55" w:rsidR="00321F62" w:rsidRPr="0085768F" w:rsidRDefault="00D35EEE" w:rsidP="0085768F">
            <w:pPr>
              <w:spacing w:line="259" w:lineRule="auto"/>
              <w:rPr>
                <w:kern w:val="2"/>
                <w:sz w:val="16"/>
                <w:szCs w:val="16"/>
                <w14:ligatures w14:val="standardContextual"/>
              </w:rPr>
            </w:pPr>
            <w:r w:rsidRPr="0085768F">
              <w:rPr>
                <w:kern w:val="2"/>
                <w:sz w:val="16"/>
                <w:szCs w:val="16"/>
                <w14:ligatures w14:val="standardContextual"/>
              </w:rPr>
              <w:t>1.1 Podpora kvalitního inkluzivního a společného vzdělávání z hlediska odborně-personálních kapacit a specifického vybavení</w:t>
            </w:r>
          </w:p>
        </w:tc>
      </w:tr>
      <w:tr w:rsidR="00321F62" w:rsidRPr="0085768F" w14:paraId="72742D03" w14:textId="77777777" w:rsidTr="0077305C">
        <w:tc>
          <w:tcPr>
            <w:tcW w:w="3114" w:type="dxa"/>
          </w:tcPr>
          <w:p w14:paraId="3FA240E3"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6CF447D2" w14:textId="2516895B" w:rsidR="00321F62" w:rsidRPr="0085768F" w:rsidRDefault="00D35EEE" w:rsidP="0085768F">
            <w:pPr>
              <w:rPr>
                <w:rFonts w:cstheme="minorHAnsi"/>
                <w:sz w:val="16"/>
                <w:szCs w:val="16"/>
              </w:rPr>
            </w:pPr>
            <w:r w:rsidRPr="0085768F">
              <w:rPr>
                <w:rFonts w:cstheme="minorHAnsi"/>
                <w:sz w:val="16"/>
                <w:szCs w:val="16"/>
              </w:rPr>
              <w:t>1.1.4 Individuální aktivity jednotlivých subjektů předškolního vzdělávání v oblasti inkluze vedoucí k rozvoji potenciálu každého žáka</w:t>
            </w:r>
          </w:p>
        </w:tc>
      </w:tr>
    </w:tbl>
    <w:p w14:paraId="1F72598D" w14:textId="77777777" w:rsidR="00321F62" w:rsidRPr="0085768F" w:rsidRDefault="00321F6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32902230" w14:textId="77777777" w:rsidTr="0077305C">
        <w:tc>
          <w:tcPr>
            <w:tcW w:w="3114" w:type="dxa"/>
            <w:shd w:val="clear" w:color="auto" w:fill="002060"/>
          </w:tcPr>
          <w:p w14:paraId="00E24A12"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44051D6" w14:textId="77777777" w:rsidR="00321F62" w:rsidRPr="0085768F" w:rsidRDefault="00321F62" w:rsidP="0085768F">
            <w:pPr>
              <w:rPr>
                <w:rFonts w:cstheme="minorHAnsi"/>
                <w:b/>
                <w:bCs/>
                <w:sz w:val="16"/>
                <w:szCs w:val="16"/>
              </w:rPr>
            </w:pPr>
            <w:r w:rsidRPr="0085768F">
              <w:rPr>
                <w:rFonts w:cstheme="minorHAnsi"/>
                <w:b/>
                <w:bCs/>
                <w:sz w:val="16"/>
                <w:szCs w:val="16"/>
              </w:rPr>
              <w:t xml:space="preserve">Výlety MŠ </w:t>
            </w:r>
          </w:p>
        </w:tc>
      </w:tr>
      <w:tr w:rsidR="00321F62" w:rsidRPr="0085768F" w14:paraId="54EA78F6" w14:textId="77777777" w:rsidTr="0077305C">
        <w:trPr>
          <w:trHeight w:val="260"/>
        </w:trPr>
        <w:tc>
          <w:tcPr>
            <w:tcW w:w="3114" w:type="dxa"/>
          </w:tcPr>
          <w:p w14:paraId="5E7C4730"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60C3DC62" w14:textId="77777777" w:rsidR="00321F62" w:rsidRPr="0085768F" w:rsidRDefault="00321F62" w:rsidP="0085768F">
            <w:pPr>
              <w:rPr>
                <w:rFonts w:cstheme="minorHAnsi"/>
                <w:sz w:val="16"/>
                <w:szCs w:val="16"/>
              </w:rPr>
            </w:pPr>
            <w:r w:rsidRPr="0085768F">
              <w:rPr>
                <w:rFonts w:cstheme="minorHAnsi"/>
                <w:sz w:val="16"/>
                <w:szCs w:val="16"/>
              </w:rPr>
              <w:t>Výlet za farmáři, za lesníky a lesní zvěří, pohádková stezka Pnětluky, výlet na zámek Nový hrad Jimlín</w:t>
            </w:r>
          </w:p>
        </w:tc>
      </w:tr>
      <w:tr w:rsidR="00321F62" w:rsidRPr="0085768F" w14:paraId="5DA78856" w14:textId="77777777" w:rsidTr="0077305C">
        <w:tc>
          <w:tcPr>
            <w:tcW w:w="3114" w:type="dxa"/>
          </w:tcPr>
          <w:p w14:paraId="422F5BA5"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2DDBA076"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1EA8979E" w14:textId="77777777" w:rsidTr="0077305C">
        <w:tc>
          <w:tcPr>
            <w:tcW w:w="3114" w:type="dxa"/>
          </w:tcPr>
          <w:p w14:paraId="7F26314A"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773DF338" w14:textId="77777777" w:rsidR="00321F62" w:rsidRPr="0085768F" w:rsidRDefault="00321F62" w:rsidP="0085768F">
            <w:pPr>
              <w:rPr>
                <w:rFonts w:cstheme="minorHAnsi"/>
                <w:sz w:val="16"/>
                <w:szCs w:val="16"/>
              </w:rPr>
            </w:pPr>
            <w:r w:rsidRPr="0085768F">
              <w:rPr>
                <w:rFonts w:cstheme="minorHAnsi"/>
                <w:sz w:val="16"/>
                <w:szCs w:val="16"/>
              </w:rPr>
              <w:t>Blízké okolí obce Domoušice</w:t>
            </w:r>
          </w:p>
        </w:tc>
      </w:tr>
      <w:tr w:rsidR="00321F62" w:rsidRPr="0085768F" w14:paraId="2ADD094A" w14:textId="77777777" w:rsidTr="0077305C">
        <w:tc>
          <w:tcPr>
            <w:tcW w:w="3114" w:type="dxa"/>
          </w:tcPr>
          <w:p w14:paraId="44CD4E02"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33672C1" w14:textId="77777777" w:rsidR="00321F62" w:rsidRPr="0085768F" w:rsidRDefault="00321F62" w:rsidP="0085768F">
            <w:pPr>
              <w:rPr>
                <w:rFonts w:cstheme="minorHAnsi"/>
                <w:sz w:val="16"/>
                <w:szCs w:val="16"/>
              </w:rPr>
            </w:pPr>
            <w:r w:rsidRPr="0085768F">
              <w:rPr>
                <w:rFonts w:cstheme="minorHAnsi"/>
                <w:sz w:val="16"/>
                <w:szCs w:val="16"/>
              </w:rPr>
              <w:t>Podpora kulturních a environmentálních vědomostí</w:t>
            </w:r>
          </w:p>
        </w:tc>
      </w:tr>
      <w:tr w:rsidR="00321F62" w:rsidRPr="0085768F" w14:paraId="4A4022D0" w14:textId="77777777" w:rsidTr="0077305C">
        <w:tc>
          <w:tcPr>
            <w:tcW w:w="3114" w:type="dxa"/>
          </w:tcPr>
          <w:p w14:paraId="7CBA380B"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0F04E7E0"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599FF793" w14:textId="77777777" w:rsidTr="0077305C">
        <w:tc>
          <w:tcPr>
            <w:tcW w:w="3114" w:type="dxa"/>
          </w:tcPr>
          <w:p w14:paraId="1984665F"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07581811" w14:textId="77777777" w:rsidR="00321F62" w:rsidRPr="0085768F" w:rsidRDefault="00321F62" w:rsidP="0085768F">
            <w:pPr>
              <w:rPr>
                <w:rFonts w:cstheme="minorHAnsi"/>
                <w:sz w:val="16"/>
                <w:szCs w:val="16"/>
              </w:rPr>
            </w:pPr>
          </w:p>
        </w:tc>
      </w:tr>
      <w:tr w:rsidR="00321F62" w:rsidRPr="0085768F" w14:paraId="7F2039A8" w14:textId="77777777" w:rsidTr="0077305C">
        <w:tc>
          <w:tcPr>
            <w:tcW w:w="3114" w:type="dxa"/>
          </w:tcPr>
          <w:p w14:paraId="68E9B378"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6896E01A" w14:textId="77777777" w:rsidR="00321F62" w:rsidRPr="0085768F" w:rsidRDefault="00321F62" w:rsidP="0085768F">
            <w:pPr>
              <w:rPr>
                <w:rFonts w:cstheme="minorHAnsi"/>
                <w:sz w:val="16"/>
                <w:szCs w:val="16"/>
              </w:rPr>
            </w:pPr>
          </w:p>
        </w:tc>
      </w:tr>
      <w:tr w:rsidR="00321F62" w:rsidRPr="0085768F" w14:paraId="285DE725" w14:textId="77777777" w:rsidTr="0077305C">
        <w:tc>
          <w:tcPr>
            <w:tcW w:w="3114" w:type="dxa"/>
          </w:tcPr>
          <w:p w14:paraId="1250D7AC"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426E9BDB" w14:textId="3B5CA740" w:rsidR="00321F62" w:rsidRPr="0085768F" w:rsidRDefault="00E07529" w:rsidP="0085768F">
            <w:pPr>
              <w:rPr>
                <w:rFonts w:cstheme="minorHAnsi"/>
                <w:sz w:val="16"/>
                <w:szCs w:val="16"/>
              </w:rPr>
            </w:pPr>
            <w:r>
              <w:rPr>
                <w:rFonts w:cstheme="minorHAnsi"/>
                <w:sz w:val="16"/>
                <w:szCs w:val="16"/>
              </w:rPr>
              <w:t>2025</w:t>
            </w:r>
          </w:p>
        </w:tc>
      </w:tr>
      <w:tr w:rsidR="00D35EEE" w:rsidRPr="0085768F" w14:paraId="66184B7B" w14:textId="77777777" w:rsidTr="0077305C">
        <w:tc>
          <w:tcPr>
            <w:tcW w:w="3114" w:type="dxa"/>
          </w:tcPr>
          <w:p w14:paraId="35792DF7" w14:textId="77777777" w:rsidR="00D35EEE" w:rsidRPr="0085768F" w:rsidRDefault="00D35EEE" w:rsidP="0085768F">
            <w:pPr>
              <w:rPr>
                <w:rFonts w:cstheme="minorHAnsi"/>
                <w:sz w:val="16"/>
                <w:szCs w:val="16"/>
              </w:rPr>
            </w:pPr>
            <w:bookmarkStart w:id="101" w:name="_Hlk138864870"/>
            <w:r w:rsidRPr="0085768F">
              <w:rPr>
                <w:rFonts w:cstheme="minorHAnsi"/>
                <w:sz w:val="16"/>
                <w:szCs w:val="16"/>
              </w:rPr>
              <w:t>Cíl MAP:</w:t>
            </w:r>
          </w:p>
        </w:tc>
        <w:tc>
          <w:tcPr>
            <w:tcW w:w="5948" w:type="dxa"/>
          </w:tcPr>
          <w:p w14:paraId="04E52710" w14:textId="7CFA0B78" w:rsidR="00D35EEE" w:rsidRPr="0085768F" w:rsidRDefault="00D35EEE" w:rsidP="0085768F">
            <w:pPr>
              <w:rPr>
                <w:rFonts w:cstheme="minorHAnsi"/>
                <w:sz w:val="16"/>
                <w:szCs w:val="16"/>
                <w:highlight w:val="yellow"/>
              </w:rPr>
            </w:pPr>
            <w:r w:rsidRPr="0085768F">
              <w:rPr>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w:t>
            </w:r>
            <w:r w:rsidRPr="0085768F">
              <w:rPr>
                <w:sz w:val="16"/>
                <w:szCs w:val="16"/>
              </w:rPr>
              <w:lastRenderedPageBreak/>
              <w:t xml:space="preserve">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D35EEE" w:rsidRPr="0085768F" w14:paraId="479C7483" w14:textId="77777777" w:rsidTr="0077305C">
        <w:tc>
          <w:tcPr>
            <w:tcW w:w="3114" w:type="dxa"/>
          </w:tcPr>
          <w:p w14:paraId="4D149024" w14:textId="77777777" w:rsidR="00D35EEE" w:rsidRPr="0085768F" w:rsidRDefault="00D35EEE" w:rsidP="0085768F">
            <w:pPr>
              <w:rPr>
                <w:rFonts w:cstheme="minorHAnsi"/>
                <w:sz w:val="16"/>
                <w:szCs w:val="16"/>
              </w:rPr>
            </w:pPr>
            <w:r w:rsidRPr="0085768F">
              <w:rPr>
                <w:rFonts w:cstheme="minorHAnsi"/>
                <w:sz w:val="16"/>
                <w:szCs w:val="16"/>
              </w:rPr>
              <w:lastRenderedPageBreak/>
              <w:t>Opatření MAP:</w:t>
            </w:r>
          </w:p>
        </w:tc>
        <w:tc>
          <w:tcPr>
            <w:tcW w:w="5948" w:type="dxa"/>
          </w:tcPr>
          <w:p w14:paraId="28EA827B" w14:textId="33FFF76B" w:rsidR="00D35EEE" w:rsidRPr="0085768F" w:rsidRDefault="00D35EEE" w:rsidP="0085768F">
            <w:pPr>
              <w:rPr>
                <w:rFonts w:cstheme="minorHAnsi"/>
                <w:sz w:val="16"/>
                <w:szCs w:val="16"/>
                <w:highlight w:val="yellow"/>
              </w:rPr>
            </w:pPr>
            <w:r w:rsidRPr="0085768F">
              <w:rPr>
                <w:sz w:val="16"/>
                <w:szCs w:val="16"/>
              </w:rPr>
              <w:t>1.3.3 Rozvoj pohybových aktivit, výchovy ke zdravému životnímu stylu v předškolním věku</w:t>
            </w:r>
          </w:p>
        </w:tc>
      </w:tr>
      <w:bookmarkEnd w:id="101"/>
    </w:tbl>
    <w:p w14:paraId="582E9889" w14:textId="77777777" w:rsidR="00321F62" w:rsidRPr="0085768F" w:rsidRDefault="00321F62" w:rsidP="0085768F">
      <w:pPr>
        <w:spacing w:after="0"/>
        <w:rPr>
          <w:sz w:val="16"/>
          <w:szCs w:val="16"/>
          <w:lang w:eastAsia="x-none"/>
        </w:rPr>
      </w:pPr>
    </w:p>
    <w:tbl>
      <w:tblPr>
        <w:tblStyle w:val="Mkatabulky3"/>
        <w:tblW w:w="0" w:type="auto"/>
        <w:tblLook w:val="0520" w:firstRow="1" w:lastRow="0" w:firstColumn="0" w:lastColumn="1" w:noHBand="0" w:noVBand="1"/>
      </w:tblPr>
      <w:tblGrid>
        <w:gridCol w:w="3114"/>
        <w:gridCol w:w="5948"/>
      </w:tblGrid>
      <w:tr w:rsidR="00321F62" w:rsidRPr="0085768F" w14:paraId="5BE17618" w14:textId="77777777" w:rsidTr="0077305C">
        <w:tc>
          <w:tcPr>
            <w:tcW w:w="3114" w:type="dxa"/>
            <w:shd w:val="clear" w:color="auto" w:fill="002060"/>
          </w:tcPr>
          <w:p w14:paraId="0E9E9C89"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5E7E24C" w14:textId="77777777" w:rsidR="00321F62" w:rsidRPr="0085768F" w:rsidRDefault="00321F62" w:rsidP="0085768F">
            <w:pPr>
              <w:rPr>
                <w:rFonts w:cstheme="minorHAnsi"/>
                <w:b/>
                <w:bCs/>
                <w:sz w:val="16"/>
                <w:szCs w:val="16"/>
              </w:rPr>
            </w:pPr>
            <w:r w:rsidRPr="0085768F">
              <w:rPr>
                <w:rFonts w:cstheme="minorHAnsi"/>
                <w:b/>
                <w:bCs/>
                <w:sz w:val="16"/>
                <w:szCs w:val="16"/>
              </w:rPr>
              <w:t>Se Sokolem do života</w:t>
            </w:r>
          </w:p>
        </w:tc>
      </w:tr>
      <w:tr w:rsidR="00321F62" w:rsidRPr="0085768F" w14:paraId="6A9AEBED" w14:textId="77777777" w:rsidTr="0077305C">
        <w:trPr>
          <w:trHeight w:val="332"/>
        </w:trPr>
        <w:tc>
          <w:tcPr>
            <w:tcW w:w="3114" w:type="dxa"/>
          </w:tcPr>
          <w:p w14:paraId="737C538D"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039E4A74" w14:textId="77777777" w:rsidR="00321F62" w:rsidRPr="0085768F" w:rsidRDefault="00321F62" w:rsidP="0085768F">
            <w:pPr>
              <w:rPr>
                <w:rFonts w:cstheme="minorHAnsi"/>
                <w:sz w:val="16"/>
                <w:szCs w:val="16"/>
              </w:rPr>
            </w:pPr>
            <w:r w:rsidRPr="0085768F">
              <w:rPr>
                <w:rFonts w:cstheme="minorHAnsi"/>
                <w:sz w:val="16"/>
                <w:szCs w:val="16"/>
              </w:rPr>
              <w:t>Projekt, kterým rozvíjíme všeobecný pohybový rozvoj</w:t>
            </w:r>
          </w:p>
        </w:tc>
      </w:tr>
      <w:tr w:rsidR="00321F62" w:rsidRPr="0085768F" w14:paraId="7960A20D" w14:textId="77777777" w:rsidTr="0077305C">
        <w:tc>
          <w:tcPr>
            <w:tcW w:w="3114" w:type="dxa"/>
          </w:tcPr>
          <w:p w14:paraId="5459CE3F"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144A16FD" w14:textId="77777777" w:rsidR="00321F62" w:rsidRPr="0085768F" w:rsidRDefault="00321F62" w:rsidP="0085768F">
            <w:pPr>
              <w:rPr>
                <w:rFonts w:cstheme="minorHAnsi"/>
                <w:sz w:val="16"/>
                <w:szCs w:val="16"/>
              </w:rPr>
            </w:pPr>
            <w:r w:rsidRPr="0085768F">
              <w:rPr>
                <w:rFonts w:cstheme="minorHAnsi"/>
                <w:sz w:val="16"/>
                <w:szCs w:val="16"/>
              </w:rPr>
              <w:t>MŠ Domoušice</w:t>
            </w:r>
          </w:p>
        </w:tc>
      </w:tr>
      <w:tr w:rsidR="00321F62" w:rsidRPr="0085768F" w14:paraId="0A995E74" w14:textId="77777777" w:rsidTr="0077305C">
        <w:tc>
          <w:tcPr>
            <w:tcW w:w="3114" w:type="dxa"/>
          </w:tcPr>
          <w:p w14:paraId="0B35CB21"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29BE74F3" w14:textId="77777777" w:rsidR="00321F62" w:rsidRPr="0085768F" w:rsidRDefault="00321F62" w:rsidP="0085768F">
            <w:pPr>
              <w:rPr>
                <w:rFonts w:cstheme="minorHAnsi"/>
                <w:sz w:val="16"/>
                <w:szCs w:val="16"/>
              </w:rPr>
            </w:pPr>
            <w:r w:rsidRPr="0085768F">
              <w:rPr>
                <w:rFonts w:cstheme="minorHAnsi"/>
                <w:sz w:val="16"/>
                <w:szCs w:val="16"/>
              </w:rPr>
              <w:t>MŠ Domoušice</w:t>
            </w:r>
          </w:p>
        </w:tc>
      </w:tr>
      <w:tr w:rsidR="00321F62" w:rsidRPr="0085768F" w14:paraId="73C94A07" w14:textId="77777777" w:rsidTr="0077305C">
        <w:tc>
          <w:tcPr>
            <w:tcW w:w="3114" w:type="dxa"/>
          </w:tcPr>
          <w:p w14:paraId="38C94941"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D0C1689" w14:textId="77777777" w:rsidR="00321F62" w:rsidRPr="0085768F" w:rsidRDefault="00321F62" w:rsidP="0085768F">
            <w:pPr>
              <w:rPr>
                <w:rFonts w:cstheme="minorHAnsi"/>
                <w:sz w:val="16"/>
                <w:szCs w:val="16"/>
              </w:rPr>
            </w:pPr>
            <w:r w:rsidRPr="0085768F">
              <w:rPr>
                <w:rFonts w:cstheme="minorHAnsi"/>
                <w:sz w:val="16"/>
                <w:szCs w:val="16"/>
              </w:rPr>
              <w:t>Podpora pohybu dětí</w:t>
            </w:r>
          </w:p>
        </w:tc>
      </w:tr>
      <w:tr w:rsidR="00321F62" w:rsidRPr="0085768F" w14:paraId="538D7EFE" w14:textId="77777777" w:rsidTr="0077305C">
        <w:tc>
          <w:tcPr>
            <w:tcW w:w="3114" w:type="dxa"/>
          </w:tcPr>
          <w:p w14:paraId="0C29DA98"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3CB3A9FF"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2A21A0BC" w14:textId="77777777" w:rsidTr="0077305C">
        <w:tc>
          <w:tcPr>
            <w:tcW w:w="3114" w:type="dxa"/>
          </w:tcPr>
          <w:p w14:paraId="764DAA91"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1C9563C8"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13C3F4C7" w14:textId="77777777" w:rsidTr="0077305C">
        <w:tc>
          <w:tcPr>
            <w:tcW w:w="3114" w:type="dxa"/>
          </w:tcPr>
          <w:p w14:paraId="67202529"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573E8011" w14:textId="77777777" w:rsidR="00321F62" w:rsidRPr="0085768F" w:rsidRDefault="00321F62" w:rsidP="0085768F">
            <w:pPr>
              <w:rPr>
                <w:rFonts w:cstheme="minorHAnsi"/>
                <w:sz w:val="16"/>
                <w:szCs w:val="16"/>
              </w:rPr>
            </w:pPr>
          </w:p>
        </w:tc>
      </w:tr>
      <w:tr w:rsidR="00321F62" w:rsidRPr="0085768F" w14:paraId="13B991A0" w14:textId="77777777" w:rsidTr="0077305C">
        <w:tc>
          <w:tcPr>
            <w:tcW w:w="3114" w:type="dxa"/>
          </w:tcPr>
          <w:p w14:paraId="5F923FA5"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08A0967B" w14:textId="61F09C92" w:rsidR="00321F62" w:rsidRPr="0085768F" w:rsidRDefault="00E07529" w:rsidP="0085768F">
            <w:pPr>
              <w:rPr>
                <w:rFonts w:cstheme="minorHAnsi"/>
                <w:sz w:val="16"/>
                <w:szCs w:val="16"/>
              </w:rPr>
            </w:pPr>
            <w:r>
              <w:rPr>
                <w:rFonts w:cstheme="minorHAnsi"/>
                <w:sz w:val="16"/>
                <w:szCs w:val="16"/>
              </w:rPr>
              <w:t>2025</w:t>
            </w:r>
          </w:p>
        </w:tc>
      </w:tr>
      <w:tr w:rsidR="00D35EEE" w:rsidRPr="0085768F" w14:paraId="2BE39D11" w14:textId="77777777" w:rsidTr="0077305C">
        <w:tc>
          <w:tcPr>
            <w:tcW w:w="3114" w:type="dxa"/>
          </w:tcPr>
          <w:p w14:paraId="51146FA8" w14:textId="77777777" w:rsidR="00D35EEE" w:rsidRPr="0085768F" w:rsidRDefault="00D35EE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80C5348" w14:textId="0417C77E" w:rsidR="00D35EEE" w:rsidRPr="0085768F" w:rsidRDefault="00D35EEE" w:rsidP="0085768F">
            <w:pPr>
              <w:rPr>
                <w:rFonts w:cstheme="minorHAnsi"/>
                <w:sz w:val="16"/>
                <w:szCs w:val="16"/>
                <w:highlight w:val="yellow"/>
              </w:rPr>
            </w:pPr>
            <w:r w:rsidRPr="0085768F">
              <w:rPr>
                <w:sz w:val="16"/>
                <w:szCs w:val="16"/>
              </w:rPr>
              <w:t>1.3. Podpora iniciativy a kreativity dětí, rozvoj výchovy k udržitelnému rozvoji (sociálních a občanských kompetencí dětí, rozvoj kulturního povědomí a vyjádření dětí, rozvoj</w:t>
            </w:r>
            <w:r w:rsidR="00830F83" w:rsidRPr="0085768F">
              <w:rPr>
                <w:sz w:val="16"/>
                <w:szCs w:val="16"/>
              </w:rPr>
              <w:t xml:space="preserve"> </w:t>
            </w:r>
            <w:r w:rsidRPr="0085768F">
              <w:rPr>
                <w:sz w:val="16"/>
                <w:szCs w:val="16"/>
              </w:rPr>
              <w:t xml:space="preserve">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D35EEE" w:rsidRPr="0085768F" w14:paraId="06A85E4A" w14:textId="77777777" w:rsidTr="0077305C">
        <w:tc>
          <w:tcPr>
            <w:tcW w:w="3114" w:type="dxa"/>
          </w:tcPr>
          <w:p w14:paraId="560D5996" w14:textId="77777777" w:rsidR="00D35EEE" w:rsidRPr="0085768F" w:rsidRDefault="00D35EEE" w:rsidP="0085768F">
            <w:pPr>
              <w:rPr>
                <w:rFonts w:cstheme="minorHAnsi"/>
                <w:sz w:val="16"/>
                <w:szCs w:val="16"/>
              </w:rPr>
            </w:pPr>
            <w:r w:rsidRPr="0085768F">
              <w:rPr>
                <w:rFonts w:cstheme="minorHAnsi"/>
                <w:sz w:val="16"/>
                <w:szCs w:val="16"/>
              </w:rPr>
              <w:t>Opatření MAP:</w:t>
            </w:r>
          </w:p>
        </w:tc>
        <w:tc>
          <w:tcPr>
            <w:tcW w:w="5948" w:type="dxa"/>
          </w:tcPr>
          <w:p w14:paraId="5932A31C" w14:textId="75F8472D" w:rsidR="00D35EEE" w:rsidRPr="0085768F" w:rsidRDefault="00D35EEE" w:rsidP="0085768F">
            <w:pPr>
              <w:rPr>
                <w:rFonts w:cstheme="minorHAnsi"/>
                <w:sz w:val="16"/>
                <w:szCs w:val="16"/>
                <w:highlight w:val="yellow"/>
              </w:rPr>
            </w:pPr>
            <w:bookmarkStart w:id="102" w:name="_Hlk138864951"/>
            <w:r w:rsidRPr="0085768F">
              <w:rPr>
                <w:sz w:val="16"/>
                <w:szCs w:val="16"/>
              </w:rPr>
              <w:t>1.3.3 Rozvoj pohybových aktivit, výchovy ke zdravému životnímu stylu v předškolním věku</w:t>
            </w:r>
            <w:bookmarkEnd w:id="102"/>
          </w:p>
        </w:tc>
      </w:tr>
    </w:tbl>
    <w:p w14:paraId="0435ECB1" w14:textId="77777777" w:rsidR="00321F62" w:rsidRPr="0085768F" w:rsidRDefault="00321F62" w:rsidP="0085768F">
      <w:pPr>
        <w:spacing w:after="0"/>
        <w:rPr>
          <w:sz w:val="16"/>
          <w:szCs w:val="16"/>
          <w:lang w:eastAsia="x-none"/>
        </w:rPr>
      </w:pPr>
    </w:p>
    <w:tbl>
      <w:tblPr>
        <w:tblStyle w:val="Mkatabulky3"/>
        <w:tblW w:w="0" w:type="auto"/>
        <w:tblLook w:val="0520" w:firstRow="1" w:lastRow="0" w:firstColumn="0" w:lastColumn="1" w:noHBand="0" w:noVBand="1"/>
      </w:tblPr>
      <w:tblGrid>
        <w:gridCol w:w="3114"/>
        <w:gridCol w:w="5948"/>
      </w:tblGrid>
      <w:tr w:rsidR="00321F62" w:rsidRPr="0085768F" w14:paraId="593B7376" w14:textId="77777777" w:rsidTr="0077305C">
        <w:tc>
          <w:tcPr>
            <w:tcW w:w="3114" w:type="dxa"/>
            <w:shd w:val="clear" w:color="auto" w:fill="1F3864" w:themeFill="accent1" w:themeFillShade="80"/>
          </w:tcPr>
          <w:p w14:paraId="23C5F16F"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1F3864" w:themeFill="accent1" w:themeFillShade="80"/>
          </w:tcPr>
          <w:p w14:paraId="7BCBEC76" w14:textId="77777777" w:rsidR="00321F62" w:rsidRPr="0085768F" w:rsidRDefault="00321F62" w:rsidP="0085768F">
            <w:pPr>
              <w:rPr>
                <w:rFonts w:cstheme="minorHAnsi"/>
                <w:b/>
                <w:bCs/>
                <w:sz w:val="16"/>
                <w:szCs w:val="16"/>
              </w:rPr>
            </w:pPr>
            <w:r w:rsidRPr="0085768F">
              <w:rPr>
                <w:rFonts w:cstheme="minorHAnsi"/>
                <w:b/>
                <w:bCs/>
                <w:sz w:val="16"/>
                <w:szCs w:val="16"/>
              </w:rPr>
              <w:t>Spolupracujeme s Obcí Domoušice – účast na vítání občánků</w:t>
            </w:r>
          </w:p>
        </w:tc>
      </w:tr>
      <w:tr w:rsidR="00321F62" w:rsidRPr="0085768F" w14:paraId="66D57FEC" w14:textId="77777777" w:rsidTr="0077305C">
        <w:trPr>
          <w:trHeight w:val="623"/>
        </w:trPr>
        <w:tc>
          <w:tcPr>
            <w:tcW w:w="3114" w:type="dxa"/>
          </w:tcPr>
          <w:p w14:paraId="58C954CD"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777BE38D" w14:textId="45AAD0D3" w:rsidR="00321F62" w:rsidRPr="0085768F" w:rsidRDefault="00321F62" w:rsidP="0085768F">
            <w:pPr>
              <w:widowControl w:val="0"/>
              <w:spacing w:line="288" w:lineRule="auto"/>
              <w:contextualSpacing/>
              <w:rPr>
                <w:rFonts w:eastAsia="Arial" w:cstheme="minorHAnsi"/>
                <w:noProof/>
                <w:sz w:val="16"/>
                <w:szCs w:val="16"/>
                <w:lang w:eastAsia="cs-CZ"/>
              </w:rPr>
            </w:pPr>
            <w:r w:rsidRPr="0085768F">
              <w:rPr>
                <w:rFonts w:eastAsia="Arial" w:cstheme="minorHAnsi"/>
                <w:noProof/>
                <w:sz w:val="16"/>
                <w:szCs w:val="16"/>
                <w:lang w:eastAsia="cs-CZ"/>
              </w:rPr>
              <w:t xml:space="preserve">Obec Domoušice – spolupracujeme a účastníme se při slavnostním Vítání občánků </w:t>
            </w:r>
          </w:p>
        </w:tc>
      </w:tr>
      <w:tr w:rsidR="00321F62" w:rsidRPr="0085768F" w14:paraId="3ECAEB6D" w14:textId="77777777" w:rsidTr="0077305C">
        <w:tc>
          <w:tcPr>
            <w:tcW w:w="3114" w:type="dxa"/>
          </w:tcPr>
          <w:p w14:paraId="27996990"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43737136" w14:textId="77777777" w:rsidR="00321F62" w:rsidRPr="0085768F" w:rsidRDefault="00321F62" w:rsidP="0085768F">
            <w:pPr>
              <w:rPr>
                <w:rFonts w:cstheme="minorHAnsi"/>
                <w:sz w:val="16"/>
                <w:szCs w:val="16"/>
              </w:rPr>
            </w:pPr>
            <w:r w:rsidRPr="0085768F">
              <w:rPr>
                <w:sz w:val="16"/>
                <w:szCs w:val="16"/>
              </w:rPr>
              <w:t>ZŠ Domoušice</w:t>
            </w:r>
          </w:p>
        </w:tc>
      </w:tr>
      <w:tr w:rsidR="00321F62" w:rsidRPr="0085768F" w14:paraId="17A70863" w14:textId="77777777" w:rsidTr="0077305C">
        <w:tc>
          <w:tcPr>
            <w:tcW w:w="3114" w:type="dxa"/>
          </w:tcPr>
          <w:p w14:paraId="09B68107"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3980A782" w14:textId="77777777" w:rsidR="00321F62" w:rsidRPr="0085768F" w:rsidRDefault="00321F62" w:rsidP="0085768F">
            <w:pPr>
              <w:rPr>
                <w:rFonts w:cstheme="minorHAnsi"/>
                <w:sz w:val="16"/>
                <w:szCs w:val="16"/>
              </w:rPr>
            </w:pPr>
            <w:r w:rsidRPr="0085768F">
              <w:rPr>
                <w:sz w:val="16"/>
                <w:szCs w:val="16"/>
              </w:rPr>
              <w:t>ZŠ Domoušice</w:t>
            </w:r>
          </w:p>
        </w:tc>
      </w:tr>
      <w:tr w:rsidR="00321F62" w:rsidRPr="0085768F" w14:paraId="0C974A71" w14:textId="77777777" w:rsidTr="0077305C">
        <w:tc>
          <w:tcPr>
            <w:tcW w:w="3114" w:type="dxa"/>
          </w:tcPr>
          <w:p w14:paraId="7DF96F7D"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tcPr>
          <w:p w14:paraId="65371115" w14:textId="77777777" w:rsidR="00321F62" w:rsidRPr="0085768F" w:rsidRDefault="00321F62" w:rsidP="0085768F">
            <w:pPr>
              <w:rPr>
                <w:rFonts w:cstheme="minorHAnsi"/>
                <w:sz w:val="16"/>
                <w:szCs w:val="16"/>
              </w:rPr>
            </w:pPr>
            <w:r w:rsidRPr="0085768F">
              <w:rPr>
                <w:rFonts w:cstheme="minorHAnsi"/>
                <w:sz w:val="16"/>
                <w:szCs w:val="16"/>
              </w:rPr>
              <w:t>Podpora vzájemné spolupráce s aktéry ve vzdělávání</w:t>
            </w:r>
          </w:p>
        </w:tc>
      </w:tr>
      <w:tr w:rsidR="00321F62" w:rsidRPr="0085768F" w14:paraId="1E042B0E" w14:textId="77777777" w:rsidTr="0077305C">
        <w:tc>
          <w:tcPr>
            <w:tcW w:w="3114" w:type="dxa"/>
          </w:tcPr>
          <w:p w14:paraId="230F958A"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27E8835C"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457C1DBF" w14:textId="77777777" w:rsidTr="0077305C">
        <w:tc>
          <w:tcPr>
            <w:tcW w:w="3114" w:type="dxa"/>
          </w:tcPr>
          <w:p w14:paraId="20F46844"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5B50CAAC"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18EDC970" w14:textId="77777777" w:rsidTr="0077305C">
        <w:tc>
          <w:tcPr>
            <w:tcW w:w="3114" w:type="dxa"/>
          </w:tcPr>
          <w:p w14:paraId="458E0C7E"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75820B06" w14:textId="77777777" w:rsidR="00321F62" w:rsidRPr="0085768F" w:rsidRDefault="00321F62" w:rsidP="0085768F">
            <w:pPr>
              <w:rPr>
                <w:rFonts w:cstheme="minorHAnsi"/>
                <w:sz w:val="16"/>
                <w:szCs w:val="16"/>
              </w:rPr>
            </w:pPr>
          </w:p>
        </w:tc>
      </w:tr>
      <w:tr w:rsidR="00321F62" w:rsidRPr="0085768F" w14:paraId="64293ED0" w14:textId="77777777" w:rsidTr="0077305C">
        <w:tc>
          <w:tcPr>
            <w:tcW w:w="3114" w:type="dxa"/>
          </w:tcPr>
          <w:p w14:paraId="755582A9"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6C827757" w14:textId="0DDA3C41" w:rsidR="00321F62" w:rsidRPr="0085768F" w:rsidRDefault="00E07529" w:rsidP="0085768F">
            <w:pPr>
              <w:rPr>
                <w:rFonts w:cstheme="minorHAnsi"/>
                <w:sz w:val="16"/>
                <w:szCs w:val="16"/>
              </w:rPr>
            </w:pPr>
            <w:r>
              <w:rPr>
                <w:rFonts w:cstheme="minorHAnsi"/>
                <w:sz w:val="16"/>
                <w:szCs w:val="16"/>
              </w:rPr>
              <w:t>2025</w:t>
            </w:r>
          </w:p>
        </w:tc>
      </w:tr>
      <w:tr w:rsidR="00321F62" w:rsidRPr="0085768F" w14:paraId="59C7A550" w14:textId="77777777" w:rsidTr="0077305C">
        <w:tc>
          <w:tcPr>
            <w:tcW w:w="3114" w:type="dxa"/>
          </w:tcPr>
          <w:p w14:paraId="1D5B954B"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tcPr>
          <w:p w14:paraId="30700B2C" w14:textId="77777777" w:rsidR="000F6914" w:rsidRPr="0085768F" w:rsidRDefault="000F6914"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5D7B2F04" w14:textId="2E75F836" w:rsidR="00326ECE" w:rsidRPr="0085768F" w:rsidRDefault="005E0B90" w:rsidP="0085768F">
            <w:pPr>
              <w:rPr>
                <w:rFonts w:ascii="Calibri" w:hAnsi="Calibri" w:cs="Calibri"/>
                <w:bCs/>
                <w:sz w:val="16"/>
                <w:szCs w:val="16"/>
              </w:rPr>
            </w:pPr>
            <w:r w:rsidRPr="0085768F">
              <w:rPr>
                <w:rFonts w:ascii="Calibri" w:hAnsi="Calibri" w:cs="Calibri"/>
                <w:bCs/>
                <w:sz w:val="16"/>
                <w:szCs w:val="16"/>
              </w:rPr>
              <w:t>5.1 Podpora vnitřní spolupráce, tj. spolupráce všech aktérů vzdělávání v území MAP ORP Louny</w:t>
            </w:r>
          </w:p>
        </w:tc>
      </w:tr>
      <w:tr w:rsidR="00321F62" w:rsidRPr="0085768F" w14:paraId="01382704" w14:textId="77777777" w:rsidTr="0077305C">
        <w:tc>
          <w:tcPr>
            <w:tcW w:w="3114" w:type="dxa"/>
          </w:tcPr>
          <w:p w14:paraId="5B1DC760"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7BD6C46F" w14:textId="77777777" w:rsidR="000F6914" w:rsidRPr="0085768F" w:rsidRDefault="000F6914" w:rsidP="0085768F">
            <w:pPr>
              <w:rPr>
                <w:rFonts w:ascii="Calibri" w:eastAsia="Arial" w:hAnsi="Calibri" w:cs="Calibri"/>
                <w:bCs/>
                <w:iCs/>
                <w:noProof/>
                <w:color w:val="000000" w:themeColor="text1"/>
                <w:sz w:val="16"/>
                <w:szCs w:val="16"/>
                <w:lang w:eastAsia="cs-CZ"/>
              </w:rPr>
            </w:pPr>
            <w:r w:rsidRPr="0085768F">
              <w:rPr>
                <w:rFonts w:ascii="Calibri" w:eastAsia="Arial" w:hAnsi="Calibri" w:cs="Calibri"/>
                <w:noProof/>
                <w:sz w:val="16"/>
                <w:szCs w:val="16"/>
                <w:lang w:eastAsia="cs-CZ"/>
              </w:rPr>
              <w:t>2.3.6 Rozvoj vzdělávání pro udržitelný rozvoj (sociální, socioemoční a občanské kompetence) na ZŠ</w:t>
            </w:r>
            <w:r w:rsidRPr="0085768F">
              <w:rPr>
                <w:rFonts w:ascii="Calibri" w:eastAsia="Arial" w:hAnsi="Calibri" w:cs="Calibri"/>
                <w:bCs/>
                <w:iCs/>
                <w:noProof/>
                <w:color w:val="000000" w:themeColor="text1"/>
                <w:sz w:val="16"/>
                <w:szCs w:val="16"/>
                <w:lang w:eastAsia="cs-CZ"/>
              </w:rPr>
              <w:t xml:space="preserve"> </w:t>
            </w:r>
          </w:p>
          <w:p w14:paraId="20769B7F" w14:textId="32622FF6" w:rsidR="00326ECE" w:rsidRPr="0085768F" w:rsidRDefault="005E0B90" w:rsidP="0085768F">
            <w:pPr>
              <w:rPr>
                <w:rFonts w:ascii="Calibri" w:eastAsia="Arial" w:hAnsi="Calibri" w:cs="Calibri"/>
                <w:bCs/>
                <w:iCs/>
                <w:noProof/>
                <w:color w:val="000000" w:themeColor="text1"/>
                <w:sz w:val="16"/>
                <w:szCs w:val="16"/>
                <w:lang w:eastAsia="cs-CZ"/>
              </w:rPr>
            </w:pPr>
            <w:r w:rsidRPr="0085768F">
              <w:rPr>
                <w:rFonts w:ascii="Calibri" w:eastAsia="Arial" w:hAnsi="Calibri" w:cs="Calibri"/>
                <w:bCs/>
                <w:iCs/>
                <w:noProof/>
                <w:color w:val="000000" w:themeColor="text1"/>
                <w:sz w:val="16"/>
                <w:szCs w:val="16"/>
                <w:lang w:eastAsia="cs-CZ"/>
              </w:rPr>
              <w:t>5.1.1 Navázání a upevnění spolupráce mezi aktéry vzdělávání v ORP Louny</w:t>
            </w:r>
          </w:p>
        </w:tc>
      </w:tr>
    </w:tbl>
    <w:p w14:paraId="690C8FB4" w14:textId="77777777" w:rsidR="00321F62" w:rsidRPr="0085768F" w:rsidRDefault="00321F6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51396B2A" w14:textId="77777777" w:rsidTr="0077305C">
        <w:tc>
          <w:tcPr>
            <w:tcW w:w="3114" w:type="dxa"/>
            <w:shd w:val="clear" w:color="auto" w:fill="002060"/>
          </w:tcPr>
          <w:p w14:paraId="21F1E0FB"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750C8EF" w14:textId="77777777" w:rsidR="00321F62" w:rsidRPr="0085768F" w:rsidRDefault="00321F62" w:rsidP="0085768F">
            <w:pPr>
              <w:rPr>
                <w:rFonts w:cstheme="minorHAnsi"/>
                <w:b/>
                <w:bCs/>
                <w:sz w:val="16"/>
                <w:szCs w:val="16"/>
              </w:rPr>
            </w:pPr>
            <w:r w:rsidRPr="0085768F">
              <w:rPr>
                <w:rFonts w:cstheme="minorHAnsi"/>
                <w:b/>
                <w:bCs/>
                <w:sz w:val="16"/>
                <w:szCs w:val="16"/>
              </w:rPr>
              <w:t xml:space="preserve">Spolupráce s MŠ Mateřinka </w:t>
            </w:r>
          </w:p>
        </w:tc>
      </w:tr>
      <w:tr w:rsidR="00321F62" w:rsidRPr="0085768F" w14:paraId="12164B27" w14:textId="77777777" w:rsidTr="0077305C">
        <w:trPr>
          <w:trHeight w:val="306"/>
        </w:trPr>
        <w:tc>
          <w:tcPr>
            <w:tcW w:w="3114" w:type="dxa"/>
          </w:tcPr>
          <w:p w14:paraId="22D10B24"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05791B3B" w14:textId="588D7413" w:rsidR="00321F62" w:rsidRPr="0085768F" w:rsidRDefault="00321F62" w:rsidP="0085768F">
            <w:pPr>
              <w:widowControl w:val="0"/>
              <w:spacing w:line="288" w:lineRule="auto"/>
              <w:ind w:hanging="32"/>
              <w:contextualSpacing/>
              <w:rPr>
                <w:rFonts w:eastAsia="Arial" w:cstheme="minorHAnsi"/>
                <w:noProof/>
                <w:sz w:val="16"/>
                <w:szCs w:val="16"/>
                <w:lang w:eastAsia="cs-CZ"/>
              </w:rPr>
            </w:pPr>
            <w:r w:rsidRPr="0085768F">
              <w:rPr>
                <w:rFonts w:eastAsia="Arial" w:cstheme="minorHAnsi"/>
                <w:noProof/>
                <w:sz w:val="16"/>
                <w:szCs w:val="16"/>
                <w:lang w:eastAsia="cs-CZ"/>
              </w:rPr>
              <w:t>Festival pro MŠ</w:t>
            </w:r>
          </w:p>
        </w:tc>
      </w:tr>
      <w:tr w:rsidR="00321F62" w:rsidRPr="0085768F" w14:paraId="242C4D35" w14:textId="77777777" w:rsidTr="0077305C">
        <w:tc>
          <w:tcPr>
            <w:tcW w:w="3114" w:type="dxa"/>
          </w:tcPr>
          <w:p w14:paraId="7C4DCACA"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4F69AD5B" w14:textId="77777777" w:rsidR="00321F62" w:rsidRPr="0085768F" w:rsidRDefault="00321F62" w:rsidP="0085768F">
            <w:pPr>
              <w:rPr>
                <w:rFonts w:cstheme="minorHAnsi"/>
                <w:sz w:val="16"/>
                <w:szCs w:val="16"/>
              </w:rPr>
            </w:pPr>
            <w:r w:rsidRPr="0085768F">
              <w:rPr>
                <w:sz w:val="16"/>
                <w:szCs w:val="16"/>
              </w:rPr>
              <w:t>MŠ Domoušice</w:t>
            </w:r>
          </w:p>
        </w:tc>
      </w:tr>
      <w:tr w:rsidR="00321F62" w:rsidRPr="0085768F" w14:paraId="44244192" w14:textId="77777777" w:rsidTr="0077305C">
        <w:tc>
          <w:tcPr>
            <w:tcW w:w="3114" w:type="dxa"/>
          </w:tcPr>
          <w:p w14:paraId="529AB93A"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14C0D125" w14:textId="77777777" w:rsidR="00321F62" w:rsidRPr="0085768F" w:rsidRDefault="00321F62" w:rsidP="0085768F">
            <w:pPr>
              <w:rPr>
                <w:rFonts w:cstheme="minorHAnsi"/>
                <w:sz w:val="16"/>
                <w:szCs w:val="16"/>
              </w:rPr>
            </w:pPr>
            <w:r w:rsidRPr="0085768F">
              <w:rPr>
                <w:sz w:val="16"/>
                <w:szCs w:val="16"/>
              </w:rPr>
              <w:t>Louny</w:t>
            </w:r>
          </w:p>
        </w:tc>
      </w:tr>
      <w:tr w:rsidR="00321F62" w:rsidRPr="0085768F" w14:paraId="5D0939CA" w14:textId="77777777" w:rsidTr="0077305C">
        <w:tc>
          <w:tcPr>
            <w:tcW w:w="3114" w:type="dxa"/>
          </w:tcPr>
          <w:p w14:paraId="3DF462AB"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37A11C9" w14:textId="77777777" w:rsidR="00321F62" w:rsidRPr="0085768F" w:rsidRDefault="00321F62" w:rsidP="0085768F">
            <w:pPr>
              <w:rPr>
                <w:rFonts w:cstheme="minorHAnsi"/>
                <w:sz w:val="16"/>
                <w:szCs w:val="16"/>
              </w:rPr>
            </w:pPr>
            <w:r w:rsidRPr="0085768F">
              <w:rPr>
                <w:rFonts w:cstheme="minorHAnsi"/>
                <w:sz w:val="16"/>
                <w:szCs w:val="16"/>
              </w:rPr>
              <w:t>Podpora kulturního povědomí</w:t>
            </w:r>
          </w:p>
        </w:tc>
      </w:tr>
      <w:tr w:rsidR="00321F62" w:rsidRPr="0085768F" w14:paraId="3E8E2ED5" w14:textId="77777777" w:rsidTr="0077305C">
        <w:tc>
          <w:tcPr>
            <w:tcW w:w="3114" w:type="dxa"/>
          </w:tcPr>
          <w:p w14:paraId="45FAD831"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4344B986" w14:textId="77777777" w:rsidR="00321F62" w:rsidRPr="0085768F" w:rsidRDefault="00321F62" w:rsidP="0085768F">
            <w:pPr>
              <w:rPr>
                <w:rFonts w:cstheme="minorHAnsi"/>
                <w:sz w:val="16"/>
                <w:szCs w:val="16"/>
              </w:rPr>
            </w:pPr>
            <w:r w:rsidRPr="0085768F">
              <w:rPr>
                <w:rFonts w:cstheme="minorHAnsi"/>
                <w:sz w:val="16"/>
                <w:szCs w:val="16"/>
              </w:rPr>
              <w:t>MŠ Mateřinka Louny</w:t>
            </w:r>
          </w:p>
        </w:tc>
      </w:tr>
      <w:tr w:rsidR="00321F62" w:rsidRPr="0085768F" w14:paraId="0F5623D2" w14:textId="77777777" w:rsidTr="0077305C">
        <w:tc>
          <w:tcPr>
            <w:tcW w:w="3114" w:type="dxa"/>
          </w:tcPr>
          <w:p w14:paraId="6FA78375"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086B16CB"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4DE6E7A2" w14:textId="77777777" w:rsidTr="0077305C">
        <w:tc>
          <w:tcPr>
            <w:tcW w:w="3114" w:type="dxa"/>
          </w:tcPr>
          <w:p w14:paraId="76A8D9FF"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46BFFA02"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1005909C" w14:textId="77777777" w:rsidTr="0077305C">
        <w:tc>
          <w:tcPr>
            <w:tcW w:w="3114" w:type="dxa"/>
          </w:tcPr>
          <w:p w14:paraId="2E510194"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74B6486E" w14:textId="0C1AD094" w:rsidR="00321F62" w:rsidRPr="0085768F" w:rsidRDefault="00E07529" w:rsidP="0085768F">
            <w:pPr>
              <w:rPr>
                <w:rFonts w:cstheme="minorHAnsi"/>
                <w:sz w:val="16"/>
                <w:szCs w:val="16"/>
              </w:rPr>
            </w:pPr>
            <w:r>
              <w:rPr>
                <w:rFonts w:cstheme="minorHAnsi"/>
                <w:sz w:val="16"/>
                <w:szCs w:val="16"/>
              </w:rPr>
              <w:t>2025</w:t>
            </w:r>
          </w:p>
        </w:tc>
      </w:tr>
      <w:tr w:rsidR="00321F62" w:rsidRPr="0085768F" w14:paraId="54E74F47" w14:textId="77777777" w:rsidTr="0077305C">
        <w:tc>
          <w:tcPr>
            <w:tcW w:w="3114" w:type="dxa"/>
          </w:tcPr>
          <w:p w14:paraId="408972D5"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4073E20" w14:textId="5D6375EB" w:rsidR="00321F62" w:rsidRPr="0085768F" w:rsidRDefault="00830F83" w:rsidP="0085768F">
            <w:pPr>
              <w:rPr>
                <w:rFonts w:ascii="Calibri" w:hAnsi="Calibri" w:cs="Calibri"/>
                <w:bCs/>
                <w:color w:val="000000"/>
                <w:sz w:val="16"/>
                <w:szCs w:val="16"/>
              </w:rPr>
            </w:pPr>
            <w:r w:rsidRPr="0085768F">
              <w:rPr>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sz w:val="16"/>
                <w:szCs w:val="16"/>
              </w:rPr>
              <w:t>socioemočních</w:t>
            </w:r>
            <w:proofErr w:type="spellEnd"/>
            <w:r w:rsidRPr="0085768F">
              <w:rPr>
                <w:sz w:val="16"/>
                <w:szCs w:val="16"/>
              </w:rPr>
              <w:t xml:space="preserve">, včetně rozvoje </w:t>
            </w:r>
            <w:proofErr w:type="spellStart"/>
            <w:r w:rsidRPr="0085768F">
              <w:rPr>
                <w:sz w:val="16"/>
                <w:szCs w:val="16"/>
              </w:rPr>
              <w:t>wellbeingu</w:t>
            </w:r>
            <w:proofErr w:type="spellEnd"/>
            <w:r w:rsidRPr="0085768F">
              <w:rPr>
                <w:sz w:val="16"/>
                <w:szCs w:val="16"/>
              </w:rPr>
              <w:t xml:space="preserve"> a duševního zdraví dětí a PP v předškolním vzdělávání</w:t>
            </w:r>
          </w:p>
        </w:tc>
      </w:tr>
      <w:tr w:rsidR="00321F62" w:rsidRPr="0085768F" w14:paraId="167F37BD" w14:textId="77777777" w:rsidTr="0077305C">
        <w:tc>
          <w:tcPr>
            <w:tcW w:w="3114" w:type="dxa"/>
          </w:tcPr>
          <w:p w14:paraId="48D94829"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52B21FEA" w14:textId="0CA06AEE" w:rsidR="00321F62" w:rsidRPr="0085768F" w:rsidRDefault="00830F83" w:rsidP="0085768F">
            <w:pPr>
              <w:rPr>
                <w:rFonts w:ascii="Calibri" w:eastAsia="Arial" w:hAnsi="Calibri" w:cs="Calibri"/>
                <w:bCs/>
                <w:iCs/>
                <w:noProof/>
                <w:color w:val="000000" w:themeColor="text1"/>
                <w:sz w:val="16"/>
                <w:szCs w:val="16"/>
                <w:lang w:eastAsia="cs-CZ"/>
              </w:rPr>
            </w:pPr>
            <w:r w:rsidRPr="0085768F">
              <w:rPr>
                <w:rFonts w:ascii="Calibri" w:eastAsia="Arial" w:hAnsi="Calibri" w:cs="Calibri"/>
                <w:bCs/>
                <w:iCs/>
                <w:noProof/>
                <w:color w:val="000000" w:themeColor="text1"/>
                <w:sz w:val="16"/>
                <w:szCs w:val="16"/>
                <w:lang w:eastAsia="cs-CZ"/>
              </w:rPr>
              <w:t>1.3.2 Rozvoj v oblasti udržitelného rozvoje – EVVO, sociální, občanské a socioemoční dovednosti, rozvoj kutlruního povědomí a vyjádření</w:t>
            </w:r>
          </w:p>
        </w:tc>
      </w:tr>
    </w:tbl>
    <w:p w14:paraId="32BE5AD2" w14:textId="77777777" w:rsidR="00321F62" w:rsidRPr="0085768F" w:rsidRDefault="00321F6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2DFD428D" w14:textId="77777777" w:rsidTr="0077305C">
        <w:tc>
          <w:tcPr>
            <w:tcW w:w="3114" w:type="dxa"/>
            <w:shd w:val="clear" w:color="auto" w:fill="002060"/>
          </w:tcPr>
          <w:p w14:paraId="4BAF039A" w14:textId="77777777" w:rsidR="00321F62" w:rsidRPr="0085768F" w:rsidRDefault="00321F6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42A1892" w14:textId="77777777" w:rsidR="00321F62" w:rsidRPr="0085768F" w:rsidRDefault="00321F62" w:rsidP="0085768F">
            <w:pPr>
              <w:rPr>
                <w:rFonts w:cstheme="minorHAnsi"/>
                <w:b/>
                <w:bCs/>
                <w:sz w:val="16"/>
                <w:szCs w:val="16"/>
              </w:rPr>
            </w:pPr>
            <w:r w:rsidRPr="0085768F">
              <w:rPr>
                <w:rFonts w:cstheme="minorHAnsi"/>
                <w:b/>
                <w:bCs/>
                <w:sz w:val="16"/>
                <w:szCs w:val="16"/>
              </w:rPr>
              <w:t xml:space="preserve">DVPP  </w:t>
            </w:r>
          </w:p>
        </w:tc>
      </w:tr>
      <w:tr w:rsidR="00321F62" w:rsidRPr="0085768F" w14:paraId="56D8FE63" w14:textId="77777777" w:rsidTr="0077305C">
        <w:trPr>
          <w:trHeight w:val="306"/>
        </w:trPr>
        <w:tc>
          <w:tcPr>
            <w:tcW w:w="3114" w:type="dxa"/>
          </w:tcPr>
          <w:p w14:paraId="67EEE6D3"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531A110E" w14:textId="77777777" w:rsidR="00321F62" w:rsidRPr="0085768F" w:rsidRDefault="00321F62" w:rsidP="0085768F">
            <w:pPr>
              <w:widowControl w:val="0"/>
              <w:spacing w:line="288" w:lineRule="auto"/>
              <w:ind w:hanging="32"/>
              <w:contextualSpacing/>
              <w:rPr>
                <w:rFonts w:eastAsia="Arial" w:cstheme="minorHAnsi"/>
                <w:noProof/>
                <w:sz w:val="16"/>
                <w:szCs w:val="16"/>
                <w:lang w:eastAsia="cs-CZ"/>
              </w:rPr>
            </w:pPr>
            <w:r w:rsidRPr="0085768F">
              <w:rPr>
                <w:rFonts w:eastAsia="Arial" w:cstheme="minorHAnsi"/>
                <w:noProof/>
                <w:sz w:val="16"/>
                <w:szCs w:val="16"/>
                <w:lang w:eastAsia="cs-CZ"/>
              </w:rPr>
              <w:t>Dle aktuálního výběru</w:t>
            </w:r>
          </w:p>
          <w:p w14:paraId="2A0D2F36" w14:textId="77777777" w:rsidR="00321F62" w:rsidRPr="0085768F" w:rsidRDefault="00321F62" w:rsidP="0085768F">
            <w:pPr>
              <w:widowControl w:val="0"/>
              <w:spacing w:line="288" w:lineRule="auto"/>
              <w:ind w:hanging="720"/>
              <w:contextualSpacing/>
              <w:rPr>
                <w:rFonts w:eastAsia="Arial" w:cstheme="minorHAnsi"/>
                <w:noProof/>
                <w:sz w:val="16"/>
                <w:szCs w:val="16"/>
                <w:lang w:eastAsia="cs-CZ"/>
              </w:rPr>
            </w:pPr>
          </w:p>
        </w:tc>
      </w:tr>
      <w:tr w:rsidR="00321F62" w:rsidRPr="0085768F" w14:paraId="312F5976" w14:textId="77777777" w:rsidTr="0077305C">
        <w:tc>
          <w:tcPr>
            <w:tcW w:w="3114" w:type="dxa"/>
          </w:tcPr>
          <w:p w14:paraId="5DA3F8A6"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7686EC97" w14:textId="77777777" w:rsidR="00321F62" w:rsidRPr="0085768F" w:rsidRDefault="00321F62" w:rsidP="0085768F">
            <w:pPr>
              <w:rPr>
                <w:rFonts w:cstheme="minorHAnsi"/>
                <w:sz w:val="16"/>
                <w:szCs w:val="16"/>
              </w:rPr>
            </w:pPr>
            <w:r w:rsidRPr="0085768F">
              <w:rPr>
                <w:rFonts w:cstheme="minorHAnsi"/>
                <w:sz w:val="16"/>
                <w:szCs w:val="16"/>
              </w:rPr>
              <w:t>ZŠ a MŠ Domoušice</w:t>
            </w:r>
          </w:p>
        </w:tc>
      </w:tr>
      <w:tr w:rsidR="00321F62" w:rsidRPr="0085768F" w14:paraId="0422250E" w14:textId="77777777" w:rsidTr="0077305C">
        <w:tc>
          <w:tcPr>
            <w:tcW w:w="3114" w:type="dxa"/>
          </w:tcPr>
          <w:p w14:paraId="0087E068"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77B8B5C4" w14:textId="77777777" w:rsidR="00321F62" w:rsidRPr="0085768F" w:rsidRDefault="00321F62" w:rsidP="0085768F">
            <w:pPr>
              <w:rPr>
                <w:rFonts w:cstheme="minorHAnsi"/>
                <w:sz w:val="16"/>
                <w:szCs w:val="16"/>
              </w:rPr>
            </w:pPr>
            <w:r w:rsidRPr="0085768F">
              <w:rPr>
                <w:sz w:val="16"/>
                <w:szCs w:val="16"/>
              </w:rPr>
              <w:t>Louny</w:t>
            </w:r>
          </w:p>
        </w:tc>
      </w:tr>
      <w:tr w:rsidR="00321F62" w:rsidRPr="0085768F" w14:paraId="3AFEA742" w14:textId="77777777" w:rsidTr="0077305C">
        <w:tc>
          <w:tcPr>
            <w:tcW w:w="3114" w:type="dxa"/>
          </w:tcPr>
          <w:p w14:paraId="2CF44B0D"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2EFF7B5" w14:textId="77777777" w:rsidR="00321F62" w:rsidRPr="0085768F" w:rsidRDefault="00321F62" w:rsidP="0085768F">
            <w:pPr>
              <w:rPr>
                <w:rFonts w:cstheme="minorHAnsi"/>
                <w:sz w:val="16"/>
                <w:szCs w:val="16"/>
              </w:rPr>
            </w:pPr>
            <w:r w:rsidRPr="0085768F">
              <w:rPr>
                <w:rFonts w:cstheme="minorHAnsi"/>
                <w:sz w:val="16"/>
                <w:szCs w:val="16"/>
              </w:rPr>
              <w:t>Podpora odborných kompetencí PP</w:t>
            </w:r>
          </w:p>
        </w:tc>
      </w:tr>
      <w:tr w:rsidR="00321F62" w:rsidRPr="0085768F" w14:paraId="2875BE7A" w14:textId="77777777" w:rsidTr="0077305C">
        <w:tc>
          <w:tcPr>
            <w:tcW w:w="3114" w:type="dxa"/>
          </w:tcPr>
          <w:p w14:paraId="566353E9"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3B96EFAE" w14:textId="77777777" w:rsidR="00321F62" w:rsidRPr="0085768F" w:rsidRDefault="00321F62" w:rsidP="0085768F">
            <w:pPr>
              <w:rPr>
                <w:rFonts w:cstheme="minorHAnsi"/>
                <w:sz w:val="16"/>
                <w:szCs w:val="16"/>
              </w:rPr>
            </w:pPr>
            <w:r w:rsidRPr="0085768F">
              <w:rPr>
                <w:rFonts w:cstheme="minorHAnsi"/>
                <w:sz w:val="16"/>
                <w:szCs w:val="16"/>
              </w:rPr>
              <w:t xml:space="preserve">- </w:t>
            </w:r>
          </w:p>
        </w:tc>
      </w:tr>
      <w:tr w:rsidR="00321F62" w:rsidRPr="0085768F" w14:paraId="3FF88F99" w14:textId="77777777" w:rsidTr="0077305C">
        <w:tc>
          <w:tcPr>
            <w:tcW w:w="3114" w:type="dxa"/>
          </w:tcPr>
          <w:p w14:paraId="4819271C"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07FE4061"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556A9645" w14:textId="77777777" w:rsidTr="0077305C">
        <w:tc>
          <w:tcPr>
            <w:tcW w:w="3114" w:type="dxa"/>
          </w:tcPr>
          <w:p w14:paraId="3DA9A990"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30DAD001" w14:textId="77777777" w:rsidR="00321F62" w:rsidRPr="0085768F" w:rsidRDefault="00321F62" w:rsidP="0085768F">
            <w:pPr>
              <w:rPr>
                <w:rFonts w:cstheme="minorHAnsi"/>
                <w:sz w:val="16"/>
                <w:szCs w:val="16"/>
              </w:rPr>
            </w:pPr>
            <w:r w:rsidRPr="0085768F">
              <w:rPr>
                <w:rFonts w:cstheme="minorHAnsi"/>
                <w:sz w:val="16"/>
                <w:szCs w:val="16"/>
              </w:rPr>
              <w:t>MŠMT</w:t>
            </w:r>
          </w:p>
        </w:tc>
      </w:tr>
      <w:tr w:rsidR="00321F62" w:rsidRPr="0085768F" w14:paraId="17EC0D31" w14:textId="77777777" w:rsidTr="0077305C">
        <w:tc>
          <w:tcPr>
            <w:tcW w:w="3114" w:type="dxa"/>
          </w:tcPr>
          <w:p w14:paraId="7513C216"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1209AAD9" w14:textId="22D051A9" w:rsidR="00321F62" w:rsidRPr="0085768F" w:rsidRDefault="00E07529" w:rsidP="0085768F">
            <w:pPr>
              <w:rPr>
                <w:rFonts w:cstheme="minorHAnsi"/>
                <w:sz w:val="16"/>
                <w:szCs w:val="16"/>
              </w:rPr>
            </w:pPr>
            <w:r>
              <w:rPr>
                <w:rFonts w:cstheme="minorHAnsi"/>
                <w:sz w:val="16"/>
                <w:szCs w:val="16"/>
              </w:rPr>
              <w:t>2025</w:t>
            </w:r>
          </w:p>
        </w:tc>
      </w:tr>
      <w:tr w:rsidR="00321F62" w:rsidRPr="0085768F" w14:paraId="7965732D" w14:textId="77777777" w:rsidTr="0077305C">
        <w:tc>
          <w:tcPr>
            <w:tcW w:w="3114" w:type="dxa"/>
          </w:tcPr>
          <w:p w14:paraId="55C2D9C8"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F29A45A" w14:textId="5229AB86" w:rsidR="00321F62" w:rsidRPr="0085768F" w:rsidRDefault="00321F62" w:rsidP="0085768F">
            <w:pPr>
              <w:rPr>
                <w:rFonts w:cstheme="minorHAnsi"/>
                <w:sz w:val="16"/>
                <w:szCs w:val="16"/>
              </w:rPr>
            </w:pPr>
            <w:r w:rsidRPr="0085768F">
              <w:rPr>
                <w:rFonts w:cstheme="minorHAnsi"/>
                <w:sz w:val="16"/>
                <w:szCs w:val="16"/>
              </w:rPr>
              <w:t xml:space="preserve">1.1 Podpora inkluzivního a společného vzdělávání z hlediska </w:t>
            </w:r>
            <w:proofErr w:type="gramStart"/>
            <w:r w:rsidRPr="0085768F">
              <w:rPr>
                <w:rFonts w:cstheme="minorHAnsi"/>
                <w:sz w:val="16"/>
                <w:szCs w:val="16"/>
              </w:rPr>
              <w:t>odborně- personálních</w:t>
            </w:r>
            <w:proofErr w:type="gramEnd"/>
            <w:r w:rsidRPr="0085768F">
              <w:rPr>
                <w:rFonts w:cstheme="minorHAnsi"/>
                <w:sz w:val="16"/>
                <w:szCs w:val="16"/>
              </w:rPr>
              <w:t xml:space="preserve"> kapacit a specifického vybavení</w:t>
            </w:r>
          </w:p>
          <w:p w14:paraId="23A60F3E" w14:textId="42113A31" w:rsidR="00326ECE" w:rsidRPr="0085768F" w:rsidRDefault="00326ECE" w:rsidP="0085768F">
            <w:pPr>
              <w:rPr>
                <w:rFonts w:cstheme="minorHAnsi"/>
                <w:sz w:val="16"/>
                <w:szCs w:val="16"/>
              </w:rPr>
            </w:pPr>
            <w:r w:rsidRPr="0085768F">
              <w:rPr>
                <w:rFonts w:cstheme="minorHAnsi"/>
                <w:sz w:val="16"/>
                <w:szCs w:val="16"/>
              </w:rPr>
              <w:t>2.5 Dostatečné odborné a personální kapacity pedagogických a dalších odborných pracovníků</w:t>
            </w:r>
            <w:r w:rsidR="00830F83" w:rsidRPr="0085768F">
              <w:rPr>
                <w:rFonts w:cstheme="minorHAnsi"/>
                <w:sz w:val="16"/>
                <w:szCs w:val="16"/>
              </w:rPr>
              <w:t xml:space="preserve"> a podpora rozvoje </w:t>
            </w:r>
            <w:proofErr w:type="spellStart"/>
            <w:r w:rsidR="00830F83" w:rsidRPr="0085768F">
              <w:rPr>
                <w:rFonts w:cstheme="minorHAnsi"/>
                <w:sz w:val="16"/>
                <w:szCs w:val="16"/>
              </w:rPr>
              <w:t>wellbeingu</w:t>
            </w:r>
            <w:proofErr w:type="spellEnd"/>
          </w:p>
          <w:p w14:paraId="6B92CA3D" w14:textId="77777777" w:rsidR="00321F62" w:rsidRPr="0085768F" w:rsidRDefault="00321F62" w:rsidP="0085768F">
            <w:pPr>
              <w:rPr>
                <w:rFonts w:cstheme="minorHAnsi"/>
                <w:sz w:val="16"/>
                <w:szCs w:val="16"/>
                <w:highlight w:val="yellow"/>
              </w:rPr>
            </w:pPr>
          </w:p>
        </w:tc>
      </w:tr>
      <w:tr w:rsidR="00321F62" w:rsidRPr="0085768F" w14:paraId="1821C742" w14:textId="77777777" w:rsidTr="0077305C">
        <w:tc>
          <w:tcPr>
            <w:tcW w:w="3114" w:type="dxa"/>
          </w:tcPr>
          <w:p w14:paraId="440090A4"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64B9B0D4" w14:textId="7EDFCA0E" w:rsidR="00321F62" w:rsidRPr="0085768F" w:rsidRDefault="00321F62" w:rsidP="0085768F">
            <w:pPr>
              <w:rPr>
                <w:rFonts w:cstheme="minorHAnsi"/>
                <w:sz w:val="16"/>
                <w:szCs w:val="16"/>
              </w:rPr>
            </w:pPr>
            <w:r w:rsidRPr="0085768F">
              <w:rPr>
                <w:rFonts w:cstheme="minorHAnsi"/>
                <w:sz w:val="16"/>
                <w:szCs w:val="16"/>
              </w:rPr>
              <w:t xml:space="preserve">1.1.2 Odborné vzdělávání pedagogických pracovníků v oblasti inkluze </w:t>
            </w:r>
            <w:r w:rsidR="00830F83" w:rsidRPr="0085768F">
              <w:rPr>
                <w:rFonts w:cstheme="minorHAnsi"/>
                <w:sz w:val="16"/>
                <w:szCs w:val="16"/>
              </w:rPr>
              <w:t xml:space="preserve">a v tématech vedoucí k podpoře rozvoje potenciálu každého dítěte </w:t>
            </w:r>
            <w:r w:rsidRPr="0085768F">
              <w:rPr>
                <w:rFonts w:cstheme="minorHAnsi"/>
                <w:sz w:val="16"/>
                <w:szCs w:val="16"/>
              </w:rPr>
              <w:t>v předškolním vzdělávání</w:t>
            </w:r>
          </w:p>
          <w:p w14:paraId="2BC7128B" w14:textId="5402E376" w:rsidR="00321F62" w:rsidRPr="0085768F" w:rsidRDefault="00321F62" w:rsidP="0085768F">
            <w:pPr>
              <w:rPr>
                <w:rFonts w:cstheme="minorHAnsi"/>
                <w:sz w:val="16"/>
                <w:szCs w:val="16"/>
              </w:rPr>
            </w:pPr>
            <w:r w:rsidRPr="0085768F">
              <w:rPr>
                <w:rFonts w:cstheme="minorHAnsi"/>
                <w:sz w:val="16"/>
                <w:szCs w:val="16"/>
              </w:rPr>
              <w:t>1.1.</w:t>
            </w:r>
            <w:r w:rsidR="00830F83" w:rsidRPr="0085768F">
              <w:rPr>
                <w:rFonts w:cstheme="minorHAnsi"/>
                <w:sz w:val="16"/>
                <w:szCs w:val="16"/>
              </w:rPr>
              <w:t>5 Podpora pedagogických, didaktických a manažerských kompetencí pracovníků v předškolním vzdělávání</w:t>
            </w:r>
          </w:p>
          <w:p w14:paraId="42C19945" w14:textId="5FF186B4" w:rsidR="00326ECE" w:rsidRPr="0085768F" w:rsidRDefault="00326ECE" w:rsidP="0085768F">
            <w:pPr>
              <w:rPr>
                <w:rFonts w:cstheme="minorHAnsi"/>
                <w:sz w:val="16"/>
                <w:szCs w:val="16"/>
                <w:highlight w:val="yellow"/>
              </w:rPr>
            </w:pPr>
            <w:r w:rsidRPr="0085768F">
              <w:rPr>
                <w:rFonts w:cstheme="minorHAnsi"/>
                <w:sz w:val="16"/>
                <w:szCs w:val="16"/>
              </w:rPr>
              <w:t xml:space="preserve">2.5.2 Podpora rozvoje </w:t>
            </w:r>
            <w:r w:rsidR="00830F83" w:rsidRPr="0085768F">
              <w:rPr>
                <w:rFonts w:cstheme="minorHAnsi"/>
                <w:sz w:val="16"/>
                <w:szCs w:val="16"/>
              </w:rPr>
              <w:t xml:space="preserve">pedagogických, didaktických a manažerských kompetencí pracovníků v základním vzdělávání včetně podpory </w:t>
            </w:r>
            <w:proofErr w:type="spellStart"/>
            <w:r w:rsidR="00830F83" w:rsidRPr="0085768F">
              <w:rPr>
                <w:rFonts w:cstheme="minorHAnsi"/>
                <w:sz w:val="16"/>
                <w:szCs w:val="16"/>
              </w:rPr>
              <w:t>welbeeingu</w:t>
            </w:r>
            <w:proofErr w:type="spellEnd"/>
          </w:p>
        </w:tc>
      </w:tr>
    </w:tbl>
    <w:p w14:paraId="62E5E4A0" w14:textId="77777777" w:rsidR="00321F62" w:rsidRDefault="00321F62" w:rsidP="0085768F">
      <w:pPr>
        <w:spacing w:after="0"/>
        <w:rPr>
          <w:sz w:val="16"/>
          <w:szCs w:val="16"/>
          <w:lang w:eastAsia="x-none"/>
        </w:rPr>
      </w:pPr>
    </w:p>
    <w:p w14:paraId="6F3F2A4B" w14:textId="77777777" w:rsidR="00223762" w:rsidRDefault="0022376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223762" w:rsidRPr="0085768F" w14:paraId="791DFD30" w14:textId="77777777" w:rsidTr="00DA4858">
        <w:tc>
          <w:tcPr>
            <w:tcW w:w="3114" w:type="dxa"/>
            <w:shd w:val="clear" w:color="auto" w:fill="002060"/>
          </w:tcPr>
          <w:p w14:paraId="0B4F75AA" w14:textId="77777777" w:rsidR="00223762" w:rsidRPr="0085768F" w:rsidRDefault="00223762" w:rsidP="00DA4858">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261B308" w14:textId="77777777" w:rsidR="00223762" w:rsidRPr="0085768F" w:rsidRDefault="00223762" w:rsidP="00DA4858">
            <w:pPr>
              <w:rPr>
                <w:rFonts w:cstheme="minorHAnsi"/>
                <w:b/>
                <w:bCs/>
                <w:sz w:val="16"/>
                <w:szCs w:val="16"/>
              </w:rPr>
            </w:pPr>
            <w:r w:rsidRPr="0085768F">
              <w:rPr>
                <w:rFonts w:cstheme="minorHAnsi"/>
                <w:b/>
                <w:bCs/>
                <w:sz w:val="16"/>
                <w:szCs w:val="16"/>
              </w:rPr>
              <w:t>Šablony pro MŠ a ZŠ I – OP JAK</w:t>
            </w:r>
          </w:p>
        </w:tc>
      </w:tr>
      <w:tr w:rsidR="00223762" w:rsidRPr="0085768F" w14:paraId="1E6A2AA1" w14:textId="77777777" w:rsidTr="00DA4858">
        <w:trPr>
          <w:trHeight w:val="306"/>
        </w:trPr>
        <w:tc>
          <w:tcPr>
            <w:tcW w:w="3114" w:type="dxa"/>
          </w:tcPr>
          <w:p w14:paraId="0E871EFE" w14:textId="77777777" w:rsidR="00223762" w:rsidRPr="0085768F" w:rsidRDefault="00223762" w:rsidP="00DA4858">
            <w:pPr>
              <w:rPr>
                <w:rFonts w:cstheme="minorHAnsi"/>
                <w:sz w:val="16"/>
                <w:szCs w:val="16"/>
              </w:rPr>
            </w:pPr>
            <w:r w:rsidRPr="0085768F">
              <w:rPr>
                <w:rFonts w:cstheme="minorHAnsi"/>
                <w:sz w:val="16"/>
                <w:szCs w:val="16"/>
              </w:rPr>
              <w:t>Charakteristika aktivity</w:t>
            </w:r>
          </w:p>
        </w:tc>
        <w:tc>
          <w:tcPr>
            <w:tcW w:w="5948" w:type="dxa"/>
          </w:tcPr>
          <w:p w14:paraId="70BCA6C0" w14:textId="77777777" w:rsidR="00223762" w:rsidRDefault="00223762" w:rsidP="00DA4858">
            <w:pPr>
              <w:widowControl w:val="0"/>
              <w:spacing w:line="288" w:lineRule="auto"/>
              <w:ind w:hanging="32"/>
              <w:contextualSpacing/>
              <w:rPr>
                <w:rFonts w:eastAsia="Arial" w:cstheme="minorHAnsi"/>
                <w:noProof/>
                <w:sz w:val="16"/>
                <w:szCs w:val="16"/>
                <w:lang w:eastAsia="cs-CZ"/>
              </w:rPr>
            </w:pPr>
            <w:r w:rsidRPr="0085768F">
              <w:rPr>
                <w:rFonts w:eastAsia="Arial" w:cstheme="minorHAnsi"/>
                <w:noProof/>
                <w:sz w:val="16"/>
                <w:szCs w:val="16"/>
                <w:lang w:eastAsia="cs-CZ"/>
              </w:rPr>
              <w:t>Realizace Šablony JAK pro ZŠ a MŠ Domoušice I.</w:t>
            </w:r>
          </w:p>
          <w:p w14:paraId="10560199"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 xml:space="preserve">Mateřská škola </w:t>
            </w:r>
          </w:p>
          <w:p w14:paraId="4E880926"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Školní asistent MŠ 235 503,-</w:t>
            </w:r>
          </w:p>
          <w:p w14:paraId="53D3C3FB"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Vzdělávání pracovníků ve vzdělávání MŠ 7850,-</w:t>
            </w:r>
          </w:p>
          <w:p w14:paraId="7E125177"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Inovativní vzdělávání dětí v MŠ 80 000,-</w:t>
            </w:r>
          </w:p>
          <w:p w14:paraId="1FCC47E8"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Odborně zaměřená tematická a komunitní setkávání v MŠ 20 482,-</w:t>
            </w:r>
          </w:p>
          <w:p w14:paraId="7AEF448D"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Základní škola</w:t>
            </w:r>
          </w:p>
          <w:p w14:paraId="4825DB0B"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Vzdělávání pracovníků ve vzdělávání ZŠ 15 700,-</w:t>
            </w:r>
          </w:p>
          <w:p w14:paraId="6F511EB8"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Spolupráce  pracovníků ve vzdělávání ZŠ 11 775,-</w:t>
            </w:r>
          </w:p>
          <w:p w14:paraId="16145E00"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Inovativní vzdělávání žáků v ZŠ 280 000,-</w:t>
            </w:r>
          </w:p>
          <w:p w14:paraId="2666E1DF"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Odborně zaměřená tematická a komunitní setkávání v ZŠ 30 723,-</w:t>
            </w:r>
          </w:p>
          <w:p w14:paraId="53F3E082"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Školní družina</w:t>
            </w:r>
          </w:p>
          <w:p w14:paraId="4DF8B36B" w14:textId="77777777" w:rsidR="00223762"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Vzdělávání pracovníků ve vzdělávání ŠD/ŠK 7850,-</w:t>
            </w:r>
          </w:p>
          <w:p w14:paraId="5907E1B1" w14:textId="77777777" w:rsidR="00223762" w:rsidRPr="0085768F" w:rsidRDefault="00223762" w:rsidP="00DA4858">
            <w:pPr>
              <w:widowControl w:val="0"/>
              <w:spacing w:line="288" w:lineRule="auto"/>
              <w:ind w:hanging="32"/>
              <w:contextualSpacing/>
              <w:rPr>
                <w:rFonts w:eastAsia="Arial" w:cstheme="minorHAnsi"/>
                <w:noProof/>
                <w:sz w:val="16"/>
                <w:szCs w:val="16"/>
                <w:lang w:eastAsia="cs-CZ"/>
              </w:rPr>
            </w:pPr>
            <w:r>
              <w:rPr>
                <w:rFonts w:eastAsia="Arial" w:cstheme="minorHAnsi"/>
                <w:noProof/>
                <w:sz w:val="16"/>
                <w:szCs w:val="16"/>
                <w:lang w:eastAsia="cs-CZ"/>
              </w:rPr>
              <w:t>Spolupráce pracovníků ve vzdělávání ŠD/ŠK 3 925,-</w:t>
            </w:r>
          </w:p>
        </w:tc>
      </w:tr>
      <w:tr w:rsidR="00223762" w:rsidRPr="0085768F" w14:paraId="5B5851CD" w14:textId="77777777" w:rsidTr="00DA4858">
        <w:tc>
          <w:tcPr>
            <w:tcW w:w="3114" w:type="dxa"/>
          </w:tcPr>
          <w:p w14:paraId="69F22878" w14:textId="77777777" w:rsidR="00223762" w:rsidRPr="0085768F" w:rsidRDefault="00223762" w:rsidP="00DA4858">
            <w:pPr>
              <w:rPr>
                <w:rFonts w:cstheme="minorHAnsi"/>
                <w:sz w:val="16"/>
                <w:szCs w:val="16"/>
              </w:rPr>
            </w:pPr>
            <w:r w:rsidRPr="0085768F">
              <w:rPr>
                <w:rFonts w:cstheme="minorHAnsi"/>
                <w:sz w:val="16"/>
                <w:szCs w:val="16"/>
              </w:rPr>
              <w:t>Realizátor nositel</w:t>
            </w:r>
          </w:p>
        </w:tc>
        <w:tc>
          <w:tcPr>
            <w:tcW w:w="5948" w:type="dxa"/>
          </w:tcPr>
          <w:p w14:paraId="0A077676" w14:textId="77777777" w:rsidR="00223762" w:rsidRPr="0085768F" w:rsidRDefault="00223762" w:rsidP="00DA4858">
            <w:pPr>
              <w:rPr>
                <w:rFonts w:cstheme="minorHAnsi"/>
                <w:sz w:val="16"/>
                <w:szCs w:val="16"/>
              </w:rPr>
            </w:pPr>
            <w:r w:rsidRPr="0085768F">
              <w:rPr>
                <w:rFonts w:cstheme="minorHAnsi"/>
                <w:sz w:val="16"/>
                <w:szCs w:val="16"/>
              </w:rPr>
              <w:t>ZŠ a MŠ Domoušice</w:t>
            </w:r>
          </w:p>
        </w:tc>
      </w:tr>
      <w:tr w:rsidR="00223762" w:rsidRPr="0085768F" w14:paraId="3A283C90" w14:textId="77777777" w:rsidTr="00DA4858">
        <w:tc>
          <w:tcPr>
            <w:tcW w:w="3114" w:type="dxa"/>
          </w:tcPr>
          <w:p w14:paraId="66470381" w14:textId="77777777" w:rsidR="00223762" w:rsidRPr="0085768F" w:rsidRDefault="00223762" w:rsidP="00DA4858">
            <w:pPr>
              <w:rPr>
                <w:rFonts w:cstheme="minorHAnsi"/>
                <w:sz w:val="16"/>
                <w:szCs w:val="16"/>
              </w:rPr>
            </w:pPr>
            <w:r w:rsidRPr="0085768F">
              <w:rPr>
                <w:rFonts w:cstheme="minorHAnsi"/>
                <w:sz w:val="16"/>
                <w:szCs w:val="16"/>
              </w:rPr>
              <w:t>Místo realizace</w:t>
            </w:r>
          </w:p>
        </w:tc>
        <w:tc>
          <w:tcPr>
            <w:tcW w:w="5948" w:type="dxa"/>
          </w:tcPr>
          <w:p w14:paraId="4D5E6A7E" w14:textId="77777777" w:rsidR="00223762" w:rsidRPr="0085768F" w:rsidRDefault="00223762" w:rsidP="00DA4858">
            <w:pPr>
              <w:rPr>
                <w:rFonts w:cstheme="minorHAnsi"/>
                <w:sz w:val="16"/>
                <w:szCs w:val="16"/>
              </w:rPr>
            </w:pPr>
            <w:r w:rsidRPr="0085768F">
              <w:rPr>
                <w:rFonts w:cstheme="minorHAnsi"/>
                <w:sz w:val="16"/>
                <w:szCs w:val="16"/>
              </w:rPr>
              <w:t>ZŠ a MŠ Domoušice</w:t>
            </w:r>
          </w:p>
        </w:tc>
      </w:tr>
      <w:tr w:rsidR="00223762" w:rsidRPr="0085768F" w14:paraId="5F53B4D4" w14:textId="77777777" w:rsidTr="00DA4858">
        <w:tc>
          <w:tcPr>
            <w:tcW w:w="3114" w:type="dxa"/>
          </w:tcPr>
          <w:p w14:paraId="34A84385" w14:textId="77777777" w:rsidR="00223762" w:rsidRPr="0085768F" w:rsidRDefault="00223762" w:rsidP="00DA4858">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6330BAD" w14:textId="77777777" w:rsidR="00223762" w:rsidRPr="0085768F" w:rsidRDefault="00223762" w:rsidP="00DA4858">
            <w:pPr>
              <w:rPr>
                <w:rFonts w:cstheme="minorHAnsi"/>
                <w:sz w:val="16"/>
                <w:szCs w:val="16"/>
              </w:rPr>
            </w:pPr>
            <w:r w:rsidRPr="0085768F">
              <w:rPr>
                <w:rFonts w:cstheme="minorHAnsi"/>
                <w:sz w:val="16"/>
                <w:szCs w:val="16"/>
              </w:rPr>
              <w:t>Zvyšování kvality</w:t>
            </w:r>
            <w:r>
              <w:rPr>
                <w:rFonts w:cstheme="minorHAnsi"/>
                <w:sz w:val="16"/>
                <w:szCs w:val="16"/>
              </w:rPr>
              <w:t xml:space="preserve"> vzdělávání dětí a žáků a učitelů, podpora spolupráce s jinými školami, podpora efektivního učení, vhodné způsoby, metody a strategie, zajímavé besedy</w:t>
            </w:r>
            <w:r w:rsidRPr="0085768F">
              <w:rPr>
                <w:rFonts w:cstheme="minorHAnsi"/>
                <w:sz w:val="16"/>
                <w:szCs w:val="16"/>
              </w:rPr>
              <w:t>, zajišťování rovného přístupu ke kvalitnímu a inkluzivnímu vzdělávání, včetně usnadňování vzdělávací mobility znevýhodněných skupin</w:t>
            </w:r>
          </w:p>
        </w:tc>
      </w:tr>
      <w:tr w:rsidR="00223762" w:rsidRPr="0085768F" w14:paraId="6F3F1A6A" w14:textId="77777777" w:rsidTr="00DA4858">
        <w:tc>
          <w:tcPr>
            <w:tcW w:w="3114" w:type="dxa"/>
          </w:tcPr>
          <w:p w14:paraId="294CFFB6" w14:textId="77777777" w:rsidR="00223762" w:rsidRPr="0085768F" w:rsidRDefault="00223762" w:rsidP="00DA4858">
            <w:pPr>
              <w:rPr>
                <w:rFonts w:cstheme="minorHAnsi"/>
                <w:sz w:val="16"/>
                <w:szCs w:val="16"/>
              </w:rPr>
            </w:pPr>
            <w:r w:rsidRPr="0085768F">
              <w:rPr>
                <w:rFonts w:cstheme="minorHAnsi"/>
                <w:sz w:val="16"/>
                <w:szCs w:val="16"/>
              </w:rPr>
              <w:t>Spolupráce</w:t>
            </w:r>
          </w:p>
        </w:tc>
        <w:tc>
          <w:tcPr>
            <w:tcW w:w="5948" w:type="dxa"/>
          </w:tcPr>
          <w:p w14:paraId="09FAA2AA" w14:textId="77777777" w:rsidR="00223762" w:rsidRPr="0085768F" w:rsidRDefault="00223762" w:rsidP="00DA4858">
            <w:pPr>
              <w:rPr>
                <w:rFonts w:cstheme="minorHAnsi"/>
                <w:sz w:val="16"/>
                <w:szCs w:val="16"/>
              </w:rPr>
            </w:pPr>
            <w:r w:rsidRPr="0085768F">
              <w:rPr>
                <w:rFonts w:cstheme="minorHAnsi"/>
                <w:sz w:val="16"/>
                <w:szCs w:val="16"/>
              </w:rPr>
              <w:t xml:space="preserve">- </w:t>
            </w:r>
          </w:p>
        </w:tc>
      </w:tr>
      <w:tr w:rsidR="00223762" w:rsidRPr="0085768F" w14:paraId="52D9336C" w14:textId="77777777" w:rsidTr="00DA4858">
        <w:tc>
          <w:tcPr>
            <w:tcW w:w="3114" w:type="dxa"/>
          </w:tcPr>
          <w:p w14:paraId="62E5395C" w14:textId="77777777" w:rsidR="00223762" w:rsidRPr="0085768F" w:rsidRDefault="00223762" w:rsidP="00DA4858">
            <w:pPr>
              <w:rPr>
                <w:rFonts w:cstheme="minorHAnsi"/>
                <w:sz w:val="16"/>
                <w:szCs w:val="16"/>
              </w:rPr>
            </w:pPr>
            <w:r w:rsidRPr="0085768F">
              <w:rPr>
                <w:rFonts w:cstheme="minorHAnsi"/>
                <w:sz w:val="16"/>
                <w:szCs w:val="16"/>
              </w:rPr>
              <w:t>Celkový rozpočet</w:t>
            </w:r>
          </w:p>
        </w:tc>
        <w:tc>
          <w:tcPr>
            <w:tcW w:w="5948" w:type="dxa"/>
          </w:tcPr>
          <w:p w14:paraId="0ED66B25" w14:textId="77777777" w:rsidR="00223762" w:rsidRPr="0085768F" w:rsidRDefault="00223762" w:rsidP="00DA4858">
            <w:pPr>
              <w:rPr>
                <w:rFonts w:cstheme="minorHAnsi"/>
                <w:sz w:val="16"/>
                <w:szCs w:val="16"/>
              </w:rPr>
            </w:pPr>
            <w:r w:rsidRPr="0085768F">
              <w:rPr>
                <w:rFonts w:cstheme="minorHAnsi"/>
                <w:sz w:val="16"/>
                <w:szCs w:val="16"/>
              </w:rPr>
              <w:t>-</w:t>
            </w:r>
          </w:p>
        </w:tc>
      </w:tr>
      <w:tr w:rsidR="00223762" w:rsidRPr="0085768F" w14:paraId="73095362" w14:textId="77777777" w:rsidTr="00DA4858">
        <w:tc>
          <w:tcPr>
            <w:tcW w:w="3114" w:type="dxa"/>
          </w:tcPr>
          <w:p w14:paraId="71968CEC" w14:textId="77777777" w:rsidR="00223762" w:rsidRPr="0085768F" w:rsidRDefault="00223762" w:rsidP="00DA4858">
            <w:pPr>
              <w:rPr>
                <w:rFonts w:cstheme="minorHAnsi"/>
                <w:sz w:val="16"/>
                <w:szCs w:val="16"/>
              </w:rPr>
            </w:pPr>
            <w:r w:rsidRPr="0085768F">
              <w:rPr>
                <w:rFonts w:cstheme="minorHAnsi"/>
                <w:sz w:val="16"/>
                <w:szCs w:val="16"/>
              </w:rPr>
              <w:t>Zdroj financování</w:t>
            </w:r>
          </w:p>
        </w:tc>
        <w:tc>
          <w:tcPr>
            <w:tcW w:w="5948" w:type="dxa"/>
          </w:tcPr>
          <w:p w14:paraId="37A94002" w14:textId="77777777" w:rsidR="00223762" w:rsidRPr="0085768F" w:rsidRDefault="00223762" w:rsidP="00DA4858">
            <w:pPr>
              <w:rPr>
                <w:rFonts w:cstheme="minorHAnsi"/>
                <w:sz w:val="16"/>
                <w:szCs w:val="16"/>
              </w:rPr>
            </w:pPr>
            <w:r w:rsidRPr="0085768F">
              <w:rPr>
                <w:rFonts w:cstheme="minorHAnsi"/>
                <w:sz w:val="16"/>
                <w:szCs w:val="16"/>
              </w:rPr>
              <w:t>Šablony pro MŠ a ZŠ I – OP JAK</w:t>
            </w:r>
          </w:p>
        </w:tc>
      </w:tr>
      <w:tr w:rsidR="00223762" w:rsidRPr="0085768F" w14:paraId="76B61043" w14:textId="77777777" w:rsidTr="00DA4858">
        <w:tc>
          <w:tcPr>
            <w:tcW w:w="3114" w:type="dxa"/>
          </w:tcPr>
          <w:p w14:paraId="47D0BB74" w14:textId="77777777" w:rsidR="00223762" w:rsidRPr="0085768F" w:rsidRDefault="00223762" w:rsidP="00DA4858">
            <w:pPr>
              <w:rPr>
                <w:rFonts w:cstheme="minorHAnsi"/>
                <w:sz w:val="16"/>
                <w:szCs w:val="16"/>
              </w:rPr>
            </w:pPr>
            <w:r w:rsidRPr="0085768F">
              <w:rPr>
                <w:rFonts w:cstheme="minorHAnsi"/>
                <w:sz w:val="16"/>
                <w:szCs w:val="16"/>
              </w:rPr>
              <w:t>Časový harmonogram</w:t>
            </w:r>
          </w:p>
        </w:tc>
        <w:tc>
          <w:tcPr>
            <w:tcW w:w="5948" w:type="dxa"/>
          </w:tcPr>
          <w:p w14:paraId="2DB43DDD" w14:textId="77777777" w:rsidR="00223762" w:rsidRPr="0085768F" w:rsidRDefault="00223762" w:rsidP="00DA4858">
            <w:pPr>
              <w:rPr>
                <w:rFonts w:cstheme="minorHAnsi"/>
                <w:sz w:val="16"/>
                <w:szCs w:val="16"/>
              </w:rPr>
            </w:pPr>
            <w:r w:rsidRPr="0085768F">
              <w:rPr>
                <w:rFonts w:cstheme="minorHAnsi"/>
                <w:sz w:val="16"/>
                <w:szCs w:val="16"/>
              </w:rPr>
              <w:t>2024</w:t>
            </w:r>
          </w:p>
        </w:tc>
      </w:tr>
      <w:tr w:rsidR="00223762" w:rsidRPr="0085768F" w14:paraId="58ED4379" w14:textId="77777777" w:rsidTr="00DA4858">
        <w:tc>
          <w:tcPr>
            <w:tcW w:w="3114" w:type="dxa"/>
          </w:tcPr>
          <w:p w14:paraId="419AD765" w14:textId="77777777" w:rsidR="00223762" w:rsidRPr="0085768F" w:rsidRDefault="00223762" w:rsidP="00DA4858">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C461DAC" w14:textId="77777777" w:rsidR="00223762" w:rsidRPr="00B0708F" w:rsidRDefault="00223762" w:rsidP="00DA4858">
            <w:pPr>
              <w:rPr>
                <w:rFonts w:cstheme="minorHAnsi"/>
                <w:sz w:val="16"/>
                <w:szCs w:val="16"/>
              </w:rPr>
            </w:pPr>
            <w:r>
              <w:rPr>
                <w:rFonts w:cstheme="minorHAnsi"/>
                <w:sz w:val="16"/>
                <w:szCs w:val="16"/>
              </w:rPr>
              <w:t>Napříč cíli</w:t>
            </w:r>
          </w:p>
        </w:tc>
      </w:tr>
      <w:tr w:rsidR="00223762" w:rsidRPr="0085768F" w14:paraId="4D8A38FC" w14:textId="77777777" w:rsidTr="00DA4858">
        <w:tc>
          <w:tcPr>
            <w:tcW w:w="3114" w:type="dxa"/>
          </w:tcPr>
          <w:p w14:paraId="214259B1" w14:textId="77777777" w:rsidR="00223762" w:rsidRPr="0085768F" w:rsidRDefault="00223762" w:rsidP="00DA4858">
            <w:pPr>
              <w:rPr>
                <w:rFonts w:cstheme="minorHAnsi"/>
                <w:sz w:val="16"/>
                <w:szCs w:val="16"/>
              </w:rPr>
            </w:pPr>
            <w:r w:rsidRPr="0085768F">
              <w:rPr>
                <w:rFonts w:cstheme="minorHAnsi"/>
                <w:sz w:val="16"/>
                <w:szCs w:val="16"/>
              </w:rPr>
              <w:t>Opatření MAP:</w:t>
            </w:r>
          </w:p>
        </w:tc>
        <w:tc>
          <w:tcPr>
            <w:tcW w:w="5948" w:type="dxa"/>
          </w:tcPr>
          <w:p w14:paraId="0977A1E3" w14:textId="77777777" w:rsidR="00223762" w:rsidRPr="0085768F" w:rsidRDefault="00223762" w:rsidP="00DA4858">
            <w:pPr>
              <w:rPr>
                <w:rFonts w:cstheme="minorHAnsi"/>
                <w:sz w:val="16"/>
                <w:szCs w:val="16"/>
                <w:highlight w:val="yellow"/>
              </w:rPr>
            </w:pPr>
            <w:r>
              <w:rPr>
                <w:rFonts w:cstheme="minorHAnsi"/>
                <w:sz w:val="16"/>
                <w:szCs w:val="16"/>
              </w:rPr>
              <w:t>Napříč opatřeními</w:t>
            </w:r>
          </w:p>
        </w:tc>
      </w:tr>
    </w:tbl>
    <w:p w14:paraId="591358DF" w14:textId="77777777" w:rsidR="00223762" w:rsidRDefault="00223762" w:rsidP="0085768F">
      <w:pPr>
        <w:spacing w:after="0"/>
        <w:rPr>
          <w:sz w:val="16"/>
          <w:szCs w:val="16"/>
          <w:lang w:eastAsia="x-none"/>
        </w:rPr>
      </w:pPr>
    </w:p>
    <w:p w14:paraId="125E3D06" w14:textId="77777777" w:rsidR="00223762" w:rsidRDefault="00223762" w:rsidP="0085768F">
      <w:pPr>
        <w:spacing w:after="0"/>
        <w:rPr>
          <w:sz w:val="16"/>
          <w:szCs w:val="16"/>
          <w:lang w:eastAsia="x-none"/>
        </w:rPr>
      </w:pPr>
    </w:p>
    <w:p w14:paraId="3D2D3B79" w14:textId="77777777" w:rsidR="00223762" w:rsidRDefault="00223762" w:rsidP="0085768F">
      <w:pPr>
        <w:spacing w:after="0"/>
        <w:rPr>
          <w:sz w:val="16"/>
          <w:szCs w:val="16"/>
          <w:lang w:eastAsia="x-none"/>
        </w:rPr>
      </w:pPr>
    </w:p>
    <w:p w14:paraId="0D14E4B4" w14:textId="77777777" w:rsidR="00A40D89" w:rsidRDefault="00A40D89" w:rsidP="0085768F">
      <w:pPr>
        <w:spacing w:after="0"/>
        <w:rPr>
          <w:sz w:val="16"/>
          <w:szCs w:val="16"/>
          <w:lang w:eastAsia="x-none"/>
        </w:rPr>
      </w:pPr>
    </w:p>
    <w:p w14:paraId="2D24D06E" w14:textId="77777777" w:rsidR="00A40D89" w:rsidRPr="0085768F" w:rsidRDefault="00A40D89" w:rsidP="0085768F">
      <w:pPr>
        <w:spacing w:after="0"/>
        <w:rPr>
          <w:sz w:val="16"/>
          <w:szCs w:val="16"/>
          <w:lang w:eastAsia="x-none"/>
        </w:rPr>
      </w:pPr>
    </w:p>
    <w:p w14:paraId="2ACBC046" w14:textId="77777777" w:rsidR="00321F62" w:rsidRPr="0085768F" w:rsidRDefault="00321F6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1F62" w:rsidRPr="0085768F" w14:paraId="04643075" w14:textId="77777777" w:rsidTr="0077305C">
        <w:tc>
          <w:tcPr>
            <w:tcW w:w="3114" w:type="dxa"/>
            <w:shd w:val="clear" w:color="auto" w:fill="002060"/>
          </w:tcPr>
          <w:p w14:paraId="659C10D3" w14:textId="77777777" w:rsidR="00321F62" w:rsidRPr="0085768F" w:rsidRDefault="00321F62"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2F3E4EDD" w14:textId="77777777" w:rsidR="00321F62" w:rsidRPr="0085768F" w:rsidRDefault="00321F62" w:rsidP="0085768F">
            <w:pPr>
              <w:rPr>
                <w:rFonts w:cstheme="minorHAnsi"/>
                <w:b/>
                <w:bCs/>
                <w:sz w:val="16"/>
                <w:szCs w:val="16"/>
              </w:rPr>
            </w:pPr>
            <w:r w:rsidRPr="0085768F">
              <w:rPr>
                <w:rFonts w:cstheme="minorHAnsi"/>
                <w:b/>
                <w:bCs/>
                <w:sz w:val="16"/>
                <w:szCs w:val="16"/>
              </w:rPr>
              <w:t>Den Země</w:t>
            </w:r>
          </w:p>
        </w:tc>
      </w:tr>
      <w:tr w:rsidR="00321F62" w:rsidRPr="0085768F" w14:paraId="137FB1EF" w14:textId="77777777" w:rsidTr="0077305C">
        <w:trPr>
          <w:trHeight w:val="260"/>
        </w:trPr>
        <w:tc>
          <w:tcPr>
            <w:tcW w:w="3114" w:type="dxa"/>
          </w:tcPr>
          <w:p w14:paraId="12A3A683" w14:textId="77777777" w:rsidR="00321F62" w:rsidRPr="0085768F" w:rsidRDefault="00321F62" w:rsidP="0085768F">
            <w:pPr>
              <w:rPr>
                <w:rFonts w:cstheme="minorHAnsi"/>
                <w:sz w:val="16"/>
                <w:szCs w:val="16"/>
              </w:rPr>
            </w:pPr>
            <w:r w:rsidRPr="0085768F">
              <w:rPr>
                <w:rFonts w:cstheme="minorHAnsi"/>
                <w:sz w:val="16"/>
                <w:szCs w:val="16"/>
              </w:rPr>
              <w:t>Charakteristika aktivity</w:t>
            </w:r>
          </w:p>
        </w:tc>
        <w:tc>
          <w:tcPr>
            <w:tcW w:w="5948" w:type="dxa"/>
          </w:tcPr>
          <w:p w14:paraId="2B37B74C" w14:textId="77777777" w:rsidR="00321F62" w:rsidRPr="0085768F" w:rsidRDefault="00321F62"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Ekologie</w:t>
            </w:r>
            <w:proofErr w:type="spellEnd"/>
          </w:p>
        </w:tc>
      </w:tr>
      <w:tr w:rsidR="00321F62" w:rsidRPr="0085768F" w14:paraId="4B9F6C35" w14:textId="77777777" w:rsidTr="0077305C">
        <w:tc>
          <w:tcPr>
            <w:tcW w:w="3114" w:type="dxa"/>
          </w:tcPr>
          <w:p w14:paraId="24D9D0B4" w14:textId="77777777" w:rsidR="00321F62" w:rsidRPr="0085768F" w:rsidRDefault="00321F62" w:rsidP="0085768F">
            <w:pPr>
              <w:rPr>
                <w:rFonts w:cstheme="minorHAnsi"/>
                <w:sz w:val="16"/>
                <w:szCs w:val="16"/>
              </w:rPr>
            </w:pPr>
            <w:r w:rsidRPr="0085768F">
              <w:rPr>
                <w:rFonts w:cstheme="minorHAnsi"/>
                <w:sz w:val="16"/>
                <w:szCs w:val="16"/>
              </w:rPr>
              <w:t>Realizátor nositel</w:t>
            </w:r>
          </w:p>
        </w:tc>
        <w:tc>
          <w:tcPr>
            <w:tcW w:w="5948" w:type="dxa"/>
          </w:tcPr>
          <w:p w14:paraId="532849AE" w14:textId="77777777" w:rsidR="00321F62" w:rsidRPr="0085768F" w:rsidRDefault="00321F62" w:rsidP="0085768F">
            <w:pPr>
              <w:rPr>
                <w:rFonts w:cstheme="minorHAnsi"/>
                <w:sz w:val="16"/>
                <w:szCs w:val="16"/>
              </w:rPr>
            </w:pPr>
            <w:r w:rsidRPr="0085768F">
              <w:rPr>
                <w:rFonts w:cstheme="minorHAnsi"/>
                <w:sz w:val="16"/>
                <w:szCs w:val="16"/>
              </w:rPr>
              <w:t>ZŠ Domoušice</w:t>
            </w:r>
          </w:p>
        </w:tc>
      </w:tr>
      <w:tr w:rsidR="00321F62" w:rsidRPr="0085768F" w14:paraId="7CDB2E09" w14:textId="77777777" w:rsidTr="0077305C">
        <w:tc>
          <w:tcPr>
            <w:tcW w:w="3114" w:type="dxa"/>
          </w:tcPr>
          <w:p w14:paraId="3E06F87B" w14:textId="77777777" w:rsidR="00321F62" w:rsidRPr="0085768F" w:rsidRDefault="00321F62" w:rsidP="0085768F">
            <w:pPr>
              <w:rPr>
                <w:rFonts w:cstheme="minorHAnsi"/>
                <w:sz w:val="16"/>
                <w:szCs w:val="16"/>
              </w:rPr>
            </w:pPr>
            <w:r w:rsidRPr="0085768F">
              <w:rPr>
                <w:rFonts w:cstheme="minorHAnsi"/>
                <w:sz w:val="16"/>
                <w:szCs w:val="16"/>
              </w:rPr>
              <w:t>Místo realizace</w:t>
            </w:r>
          </w:p>
        </w:tc>
        <w:tc>
          <w:tcPr>
            <w:tcW w:w="5948" w:type="dxa"/>
          </w:tcPr>
          <w:p w14:paraId="2C776E9C" w14:textId="77777777" w:rsidR="00321F62" w:rsidRPr="0085768F" w:rsidRDefault="00321F62" w:rsidP="0085768F">
            <w:pPr>
              <w:rPr>
                <w:rFonts w:cstheme="minorHAnsi"/>
                <w:sz w:val="16"/>
                <w:szCs w:val="16"/>
              </w:rPr>
            </w:pPr>
            <w:r w:rsidRPr="0085768F">
              <w:rPr>
                <w:rFonts w:cstheme="minorHAnsi"/>
                <w:sz w:val="16"/>
                <w:szCs w:val="16"/>
              </w:rPr>
              <w:t>ZŠ Domoušice</w:t>
            </w:r>
          </w:p>
        </w:tc>
      </w:tr>
      <w:tr w:rsidR="00321F62" w:rsidRPr="0085768F" w14:paraId="37810F6A" w14:textId="77777777" w:rsidTr="0077305C">
        <w:tc>
          <w:tcPr>
            <w:tcW w:w="3114" w:type="dxa"/>
          </w:tcPr>
          <w:p w14:paraId="7F820787" w14:textId="77777777" w:rsidR="00321F62" w:rsidRPr="0085768F" w:rsidRDefault="00321F6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A67B46A" w14:textId="77777777" w:rsidR="00321F62" w:rsidRPr="0085768F" w:rsidRDefault="00321F62" w:rsidP="0085768F">
            <w:pPr>
              <w:rPr>
                <w:rFonts w:cstheme="minorHAnsi"/>
                <w:sz w:val="16"/>
                <w:szCs w:val="16"/>
              </w:rPr>
            </w:pPr>
            <w:r w:rsidRPr="0085768F">
              <w:rPr>
                <w:rFonts w:cstheme="minorHAnsi"/>
                <w:sz w:val="16"/>
                <w:szCs w:val="16"/>
              </w:rPr>
              <w:t>Výuka o ekologii formou her</w:t>
            </w:r>
          </w:p>
        </w:tc>
      </w:tr>
      <w:tr w:rsidR="00321F62" w:rsidRPr="0085768F" w14:paraId="38F49797" w14:textId="77777777" w:rsidTr="0077305C">
        <w:tc>
          <w:tcPr>
            <w:tcW w:w="3114" w:type="dxa"/>
          </w:tcPr>
          <w:p w14:paraId="6D39253B" w14:textId="77777777" w:rsidR="00321F62" w:rsidRPr="0085768F" w:rsidRDefault="00321F62" w:rsidP="0085768F">
            <w:pPr>
              <w:rPr>
                <w:rFonts w:cstheme="minorHAnsi"/>
                <w:sz w:val="16"/>
                <w:szCs w:val="16"/>
              </w:rPr>
            </w:pPr>
            <w:r w:rsidRPr="0085768F">
              <w:rPr>
                <w:rFonts w:cstheme="minorHAnsi"/>
                <w:sz w:val="16"/>
                <w:szCs w:val="16"/>
              </w:rPr>
              <w:t>Spolupráce</w:t>
            </w:r>
          </w:p>
        </w:tc>
        <w:tc>
          <w:tcPr>
            <w:tcW w:w="5948" w:type="dxa"/>
          </w:tcPr>
          <w:p w14:paraId="44562C77"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16EF2E3C" w14:textId="77777777" w:rsidTr="0077305C">
        <w:tc>
          <w:tcPr>
            <w:tcW w:w="3114" w:type="dxa"/>
          </w:tcPr>
          <w:p w14:paraId="1A6844D7" w14:textId="77777777" w:rsidR="00321F62" w:rsidRPr="0085768F" w:rsidRDefault="00321F62" w:rsidP="0085768F">
            <w:pPr>
              <w:rPr>
                <w:rFonts w:cstheme="minorHAnsi"/>
                <w:sz w:val="16"/>
                <w:szCs w:val="16"/>
              </w:rPr>
            </w:pPr>
            <w:r w:rsidRPr="0085768F">
              <w:rPr>
                <w:rFonts w:cstheme="minorHAnsi"/>
                <w:sz w:val="16"/>
                <w:szCs w:val="16"/>
              </w:rPr>
              <w:t>Celkový rozpočet</w:t>
            </w:r>
          </w:p>
        </w:tc>
        <w:tc>
          <w:tcPr>
            <w:tcW w:w="5948" w:type="dxa"/>
          </w:tcPr>
          <w:p w14:paraId="2D259C70"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3DFD34FF" w14:textId="77777777" w:rsidTr="0077305C">
        <w:tc>
          <w:tcPr>
            <w:tcW w:w="3114" w:type="dxa"/>
          </w:tcPr>
          <w:p w14:paraId="70CD7A74" w14:textId="77777777" w:rsidR="00321F62" w:rsidRPr="0085768F" w:rsidRDefault="00321F62" w:rsidP="0085768F">
            <w:pPr>
              <w:rPr>
                <w:rFonts w:cstheme="minorHAnsi"/>
                <w:sz w:val="16"/>
                <w:szCs w:val="16"/>
              </w:rPr>
            </w:pPr>
            <w:r w:rsidRPr="0085768F">
              <w:rPr>
                <w:rFonts w:cstheme="minorHAnsi"/>
                <w:sz w:val="16"/>
                <w:szCs w:val="16"/>
              </w:rPr>
              <w:t>Zdroj financování</w:t>
            </w:r>
          </w:p>
        </w:tc>
        <w:tc>
          <w:tcPr>
            <w:tcW w:w="5948" w:type="dxa"/>
          </w:tcPr>
          <w:p w14:paraId="15DF98FF" w14:textId="77777777" w:rsidR="00321F62" w:rsidRPr="0085768F" w:rsidRDefault="00321F62" w:rsidP="0085768F">
            <w:pPr>
              <w:rPr>
                <w:rFonts w:cstheme="minorHAnsi"/>
                <w:sz w:val="16"/>
                <w:szCs w:val="16"/>
              </w:rPr>
            </w:pPr>
            <w:r w:rsidRPr="0085768F">
              <w:rPr>
                <w:rFonts w:cstheme="minorHAnsi"/>
                <w:sz w:val="16"/>
                <w:szCs w:val="16"/>
              </w:rPr>
              <w:t>-</w:t>
            </w:r>
          </w:p>
        </w:tc>
      </w:tr>
      <w:tr w:rsidR="00321F62" w:rsidRPr="0085768F" w14:paraId="07CB8144" w14:textId="77777777" w:rsidTr="0077305C">
        <w:tc>
          <w:tcPr>
            <w:tcW w:w="3114" w:type="dxa"/>
          </w:tcPr>
          <w:p w14:paraId="35E6E39E" w14:textId="77777777" w:rsidR="00321F62" w:rsidRPr="0085768F" w:rsidRDefault="00321F62" w:rsidP="0085768F">
            <w:pPr>
              <w:rPr>
                <w:rFonts w:cstheme="minorHAnsi"/>
                <w:sz w:val="16"/>
                <w:szCs w:val="16"/>
              </w:rPr>
            </w:pPr>
            <w:r w:rsidRPr="0085768F">
              <w:rPr>
                <w:rFonts w:cstheme="minorHAnsi"/>
                <w:sz w:val="16"/>
                <w:szCs w:val="16"/>
              </w:rPr>
              <w:t>Časový harmonogram</w:t>
            </w:r>
          </w:p>
        </w:tc>
        <w:tc>
          <w:tcPr>
            <w:tcW w:w="5948" w:type="dxa"/>
          </w:tcPr>
          <w:p w14:paraId="75B6FB16" w14:textId="7085E45F" w:rsidR="00321F62" w:rsidRPr="0085768F" w:rsidRDefault="00E07529" w:rsidP="0085768F">
            <w:pPr>
              <w:rPr>
                <w:rFonts w:cstheme="minorHAnsi"/>
                <w:sz w:val="16"/>
                <w:szCs w:val="16"/>
              </w:rPr>
            </w:pPr>
            <w:r>
              <w:rPr>
                <w:rFonts w:cstheme="minorHAnsi"/>
                <w:sz w:val="16"/>
                <w:szCs w:val="16"/>
              </w:rPr>
              <w:t>2025</w:t>
            </w:r>
          </w:p>
        </w:tc>
      </w:tr>
      <w:tr w:rsidR="00321F62" w:rsidRPr="0085768F" w14:paraId="2429257C" w14:textId="77777777" w:rsidTr="0077305C">
        <w:tc>
          <w:tcPr>
            <w:tcW w:w="3114" w:type="dxa"/>
          </w:tcPr>
          <w:p w14:paraId="252AD45D" w14:textId="77777777" w:rsidR="00321F62" w:rsidRPr="0085768F" w:rsidRDefault="00321F6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2C11400" w14:textId="3794780B" w:rsidR="00321F62" w:rsidRPr="0085768F" w:rsidRDefault="00EE4316" w:rsidP="0085768F">
            <w:pPr>
              <w:rPr>
                <w:rFonts w:cstheme="minorHAnsi"/>
                <w:bCs/>
                <w:iCs/>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321F62" w:rsidRPr="0085768F" w14:paraId="235CFC04" w14:textId="77777777" w:rsidTr="0077305C">
        <w:tc>
          <w:tcPr>
            <w:tcW w:w="3114" w:type="dxa"/>
          </w:tcPr>
          <w:p w14:paraId="598FC596" w14:textId="77777777" w:rsidR="00321F62" w:rsidRPr="0085768F" w:rsidRDefault="00321F62" w:rsidP="0085768F">
            <w:pPr>
              <w:rPr>
                <w:rFonts w:cstheme="minorHAnsi"/>
                <w:sz w:val="16"/>
                <w:szCs w:val="16"/>
              </w:rPr>
            </w:pPr>
            <w:r w:rsidRPr="0085768F">
              <w:rPr>
                <w:rFonts w:cstheme="minorHAnsi"/>
                <w:sz w:val="16"/>
                <w:szCs w:val="16"/>
              </w:rPr>
              <w:t>Opatření MAP:</w:t>
            </w:r>
          </w:p>
        </w:tc>
        <w:tc>
          <w:tcPr>
            <w:tcW w:w="5948" w:type="dxa"/>
          </w:tcPr>
          <w:p w14:paraId="26E7BD7C" w14:textId="2A40AB5E" w:rsidR="00321F62" w:rsidRPr="0085768F" w:rsidRDefault="00321F62" w:rsidP="0085768F">
            <w:pPr>
              <w:rPr>
                <w:rFonts w:cstheme="minorHAnsi"/>
                <w:sz w:val="16"/>
                <w:szCs w:val="16"/>
              </w:rPr>
            </w:pPr>
            <w:r w:rsidRPr="0085768F">
              <w:rPr>
                <w:rFonts w:cstheme="minorHAnsi"/>
                <w:sz w:val="16"/>
                <w:szCs w:val="16"/>
              </w:rPr>
              <w:t>2.3.3 Rozvoj výuky přírodních věd na ZŠ</w:t>
            </w:r>
          </w:p>
        </w:tc>
      </w:tr>
    </w:tbl>
    <w:p w14:paraId="64A16E49" w14:textId="77777777" w:rsidR="00F2402B" w:rsidRPr="0085768F" w:rsidRDefault="00F2402B" w:rsidP="0085768F">
      <w:pPr>
        <w:spacing w:after="0"/>
        <w:rPr>
          <w:b/>
          <w:bCs/>
          <w:sz w:val="16"/>
          <w:szCs w:val="16"/>
          <w:lang w:eastAsia="x-none"/>
        </w:rPr>
      </w:pPr>
    </w:p>
    <w:p w14:paraId="529E5C09" w14:textId="2A960F4D" w:rsidR="00423A76" w:rsidRDefault="004E0334" w:rsidP="0085768F">
      <w:pPr>
        <w:jc w:val="center"/>
        <w:rPr>
          <w:b/>
          <w:bCs/>
          <w:lang w:eastAsia="x-none"/>
        </w:rPr>
      </w:pPr>
      <w:r w:rsidRPr="00970B97">
        <w:rPr>
          <w:b/>
          <w:bCs/>
          <w:lang w:eastAsia="x-none"/>
        </w:rPr>
        <w:t>5) Mateřská škola Hřivice</w:t>
      </w:r>
    </w:p>
    <w:tbl>
      <w:tblPr>
        <w:tblStyle w:val="Mkatabulky3"/>
        <w:tblW w:w="0" w:type="auto"/>
        <w:tblLook w:val="04A0" w:firstRow="1" w:lastRow="0" w:firstColumn="1" w:lastColumn="0" w:noHBand="0" w:noVBand="1"/>
      </w:tblPr>
      <w:tblGrid>
        <w:gridCol w:w="3114"/>
        <w:gridCol w:w="5948"/>
      </w:tblGrid>
      <w:tr w:rsidR="00423A76" w:rsidRPr="0085768F" w14:paraId="4FA2C047" w14:textId="77777777" w:rsidTr="00816F9E">
        <w:tc>
          <w:tcPr>
            <w:tcW w:w="3114" w:type="dxa"/>
            <w:shd w:val="clear" w:color="auto" w:fill="002060"/>
          </w:tcPr>
          <w:p w14:paraId="0F86B33A" w14:textId="77777777" w:rsidR="00423A76" w:rsidRPr="0085768F" w:rsidRDefault="00423A7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D967211" w14:textId="6741EDDB" w:rsidR="00423A76" w:rsidRPr="0085768F" w:rsidRDefault="00D136D4" w:rsidP="0085768F">
            <w:pPr>
              <w:rPr>
                <w:rFonts w:cstheme="minorHAnsi"/>
                <w:b/>
                <w:bCs/>
                <w:sz w:val="16"/>
                <w:szCs w:val="16"/>
              </w:rPr>
            </w:pPr>
            <w:r w:rsidRPr="0085768F">
              <w:rPr>
                <w:rFonts w:cstheme="minorHAnsi"/>
                <w:b/>
                <w:bCs/>
                <w:sz w:val="16"/>
                <w:szCs w:val="16"/>
              </w:rPr>
              <w:t>Šablony pro MŠ a ZŠ I – OP JAK</w:t>
            </w:r>
          </w:p>
        </w:tc>
      </w:tr>
      <w:tr w:rsidR="00423A76" w:rsidRPr="0085768F" w14:paraId="0590A11A" w14:textId="77777777" w:rsidTr="00816F9E">
        <w:trPr>
          <w:trHeight w:val="202"/>
        </w:trPr>
        <w:tc>
          <w:tcPr>
            <w:tcW w:w="3114" w:type="dxa"/>
          </w:tcPr>
          <w:p w14:paraId="31B75649" w14:textId="77777777" w:rsidR="00423A76" w:rsidRPr="0085768F" w:rsidRDefault="00423A76" w:rsidP="0085768F">
            <w:pPr>
              <w:rPr>
                <w:rFonts w:cstheme="minorHAnsi"/>
                <w:sz w:val="16"/>
                <w:szCs w:val="16"/>
              </w:rPr>
            </w:pPr>
            <w:r w:rsidRPr="0085768F">
              <w:rPr>
                <w:rFonts w:cstheme="minorHAnsi"/>
                <w:sz w:val="16"/>
                <w:szCs w:val="16"/>
              </w:rPr>
              <w:t>Charakteristika aktivity</w:t>
            </w:r>
          </w:p>
        </w:tc>
        <w:tc>
          <w:tcPr>
            <w:tcW w:w="5948" w:type="dxa"/>
          </w:tcPr>
          <w:p w14:paraId="6175F6F9" w14:textId="3DB198EB" w:rsidR="00423A76" w:rsidRPr="0085768F" w:rsidRDefault="00423A76" w:rsidP="0085768F">
            <w:pPr>
              <w:rPr>
                <w:rFonts w:cstheme="minorHAnsi"/>
                <w:sz w:val="16"/>
                <w:szCs w:val="16"/>
              </w:rPr>
            </w:pPr>
            <w:r w:rsidRPr="0085768F">
              <w:rPr>
                <w:rFonts w:cstheme="minorHAnsi"/>
                <w:sz w:val="16"/>
                <w:szCs w:val="16"/>
              </w:rPr>
              <w:t>Školní asistent MŠ</w:t>
            </w:r>
          </w:p>
        </w:tc>
      </w:tr>
      <w:tr w:rsidR="00423A76" w:rsidRPr="0085768F" w14:paraId="06CAF834" w14:textId="77777777" w:rsidTr="00816F9E">
        <w:tc>
          <w:tcPr>
            <w:tcW w:w="3114" w:type="dxa"/>
          </w:tcPr>
          <w:p w14:paraId="1881127A" w14:textId="77777777" w:rsidR="00423A76" w:rsidRPr="0085768F" w:rsidRDefault="00423A76" w:rsidP="0085768F">
            <w:pPr>
              <w:rPr>
                <w:rFonts w:cstheme="minorHAnsi"/>
                <w:sz w:val="16"/>
                <w:szCs w:val="16"/>
              </w:rPr>
            </w:pPr>
            <w:r w:rsidRPr="0085768F">
              <w:rPr>
                <w:rFonts w:cstheme="minorHAnsi"/>
                <w:sz w:val="16"/>
                <w:szCs w:val="16"/>
              </w:rPr>
              <w:t>Realizátor nositel</w:t>
            </w:r>
          </w:p>
        </w:tc>
        <w:tc>
          <w:tcPr>
            <w:tcW w:w="5948" w:type="dxa"/>
          </w:tcPr>
          <w:p w14:paraId="2AAE965B" w14:textId="77777777" w:rsidR="00423A76" w:rsidRPr="0085768F" w:rsidRDefault="00423A76" w:rsidP="0085768F">
            <w:pPr>
              <w:rPr>
                <w:rFonts w:cstheme="minorHAnsi"/>
                <w:sz w:val="16"/>
                <w:szCs w:val="16"/>
              </w:rPr>
            </w:pPr>
            <w:r w:rsidRPr="0085768F">
              <w:rPr>
                <w:rFonts w:cstheme="minorHAnsi"/>
                <w:sz w:val="16"/>
                <w:szCs w:val="16"/>
              </w:rPr>
              <w:t>MŠ Hřivice</w:t>
            </w:r>
          </w:p>
        </w:tc>
      </w:tr>
      <w:tr w:rsidR="00423A76" w:rsidRPr="0085768F" w14:paraId="28FE8ACB" w14:textId="77777777" w:rsidTr="00816F9E">
        <w:tc>
          <w:tcPr>
            <w:tcW w:w="3114" w:type="dxa"/>
          </w:tcPr>
          <w:p w14:paraId="33A09FE2" w14:textId="77777777" w:rsidR="00423A76" w:rsidRPr="0085768F" w:rsidRDefault="00423A76" w:rsidP="0085768F">
            <w:pPr>
              <w:rPr>
                <w:rFonts w:cstheme="minorHAnsi"/>
                <w:sz w:val="16"/>
                <w:szCs w:val="16"/>
              </w:rPr>
            </w:pPr>
            <w:r w:rsidRPr="0085768F">
              <w:rPr>
                <w:rFonts w:cstheme="minorHAnsi"/>
                <w:sz w:val="16"/>
                <w:szCs w:val="16"/>
              </w:rPr>
              <w:t>Místo realizace</w:t>
            </w:r>
          </w:p>
        </w:tc>
        <w:tc>
          <w:tcPr>
            <w:tcW w:w="5948" w:type="dxa"/>
          </w:tcPr>
          <w:p w14:paraId="34227566" w14:textId="77777777" w:rsidR="00423A76" w:rsidRPr="0085768F" w:rsidRDefault="00423A76" w:rsidP="0085768F">
            <w:pPr>
              <w:rPr>
                <w:rFonts w:cstheme="minorHAnsi"/>
                <w:sz w:val="16"/>
                <w:szCs w:val="16"/>
              </w:rPr>
            </w:pPr>
            <w:r w:rsidRPr="0085768F">
              <w:rPr>
                <w:rFonts w:cstheme="minorHAnsi"/>
                <w:sz w:val="16"/>
                <w:szCs w:val="16"/>
              </w:rPr>
              <w:t>MŠ Hřivice</w:t>
            </w:r>
          </w:p>
        </w:tc>
      </w:tr>
      <w:tr w:rsidR="00423A76" w:rsidRPr="0085768F" w14:paraId="14136326" w14:textId="77777777" w:rsidTr="00816F9E">
        <w:tc>
          <w:tcPr>
            <w:tcW w:w="3114" w:type="dxa"/>
          </w:tcPr>
          <w:p w14:paraId="481F6530" w14:textId="77777777" w:rsidR="00423A76" w:rsidRPr="0085768F" w:rsidRDefault="00423A76" w:rsidP="0085768F">
            <w:pPr>
              <w:rPr>
                <w:rFonts w:cstheme="minorHAnsi"/>
                <w:sz w:val="16"/>
                <w:szCs w:val="16"/>
              </w:rPr>
            </w:pPr>
            <w:r w:rsidRPr="0085768F">
              <w:rPr>
                <w:rFonts w:cstheme="minorHAnsi"/>
                <w:sz w:val="16"/>
                <w:szCs w:val="16"/>
              </w:rPr>
              <w:t>Cíl aktivity</w:t>
            </w:r>
          </w:p>
        </w:tc>
        <w:tc>
          <w:tcPr>
            <w:tcW w:w="5948" w:type="dxa"/>
          </w:tcPr>
          <w:p w14:paraId="7779BB4D" w14:textId="4F797334" w:rsidR="00423A76" w:rsidRPr="0085768F" w:rsidRDefault="00423A76" w:rsidP="0085768F">
            <w:pPr>
              <w:rPr>
                <w:rFonts w:cstheme="minorHAnsi"/>
                <w:sz w:val="16"/>
                <w:szCs w:val="16"/>
              </w:rPr>
            </w:pPr>
            <w:r w:rsidRPr="0085768F">
              <w:rPr>
                <w:rFonts w:cstheme="minorHAnsi"/>
                <w:sz w:val="16"/>
                <w:szCs w:val="16"/>
              </w:rPr>
              <w:t>Školní asistent</w:t>
            </w:r>
          </w:p>
        </w:tc>
      </w:tr>
      <w:tr w:rsidR="00423A76" w:rsidRPr="0085768F" w14:paraId="11F30FC2" w14:textId="77777777" w:rsidTr="00816F9E">
        <w:tc>
          <w:tcPr>
            <w:tcW w:w="3114" w:type="dxa"/>
          </w:tcPr>
          <w:p w14:paraId="46CF6B1E" w14:textId="77777777" w:rsidR="00423A76" w:rsidRPr="0085768F" w:rsidRDefault="00423A76" w:rsidP="0085768F">
            <w:pPr>
              <w:rPr>
                <w:rFonts w:cstheme="minorHAnsi"/>
                <w:sz w:val="16"/>
                <w:szCs w:val="16"/>
              </w:rPr>
            </w:pPr>
            <w:r w:rsidRPr="0085768F">
              <w:rPr>
                <w:rFonts w:cstheme="minorHAnsi"/>
                <w:sz w:val="16"/>
                <w:szCs w:val="16"/>
              </w:rPr>
              <w:t>Spolupráce</w:t>
            </w:r>
          </w:p>
        </w:tc>
        <w:tc>
          <w:tcPr>
            <w:tcW w:w="5948" w:type="dxa"/>
          </w:tcPr>
          <w:p w14:paraId="1E4D2E39" w14:textId="77777777" w:rsidR="00423A76" w:rsidRPr="0085768F" w:rsidRDefault="00423A76" w:rsidP="0085768F">
            <w:pPr>
              <w:rPr>
                <w:rFonts w:cstheme="minorHAnsi"/>
                <w:sz w:val="16"/>
                <w:szCs w:val="16"/>
              </w:rPr>
            </w:pPr>
            <w:r w:rsidRPr="0085768F">
              <w:rPr>
                <w:rFonts w:cstheme="minorHAnsi"/>
                <w:sz w:val="16"/>
                <w:szCs w:val="16"/>
              </w:rPr>
              <w:t>-</w:t>
            </w:r>
          </w:p>
        </w:tc>
      </w:tr>
      <w:tr w:rsidR="00423A76" w:rsidRPr="0085768F" w14:paraId="33210323" w14:textId="77777777" w:rsidTr="00816F9E">
        <w:tc>
          <w:tcPr>
            <w:tcW w:w="3114" w:type="dxa"/>
          </w:tcPr>
          <w:p w14:paraId="34B05128" w14:textId="77777777" w:rsidR="00423A76" w:rsidRPr="0085768F" w:rsidRDefault="00423A76" w:rsidP="0085768F">
            <w:pPr>
              <w:rPr>
                <w:rFonts w:cstheme="minorHAnsi"/>
                <w:sz w:val="16"/>
                <w:szCs w:val="16"/>
              </w:rPr>
            </w:pPr>
            <w:r w:rsidRPr="0085768F">
              <w:rPr>
                <w:rFonts w:cstheme="minorHAnsi"/>
                <w:sz w:val="16"/>
                <w:szCs w:val="16"/>
              </w:rPr>
              <w:t>Celkový rozpočet</w:t>
            </w:r>
          </w:p>
        </w:tc>
        <w:tc>
          <w:tcPr>
            <w:tcW w:w="5948" w:type="dxa"/>
          </w:tcPr>
          <w:p w14:paraId="6B26308A" w14:textId="76348915" w:rsidR="00423A76" w:rsidRPr="0085768F" w:rsidRDefault="00423A76" w:rsidP="0085768F">
            <w:pPr>
              <w:rPr>
                <w:rFonts w:cstheme="minorHAnsi"/>
                <w:sz w:val="16"/>
                <w:szCs w:val="16"/>
              </w:rPr>
            </w:pPr>
            <w:r w:rsidRPr="0085768F">
              <w:rPr>
                <w:rFonts w:cstheme="minorHAnsi"/>
                <w:sz w:val="16"/>
                <w:szCs w:val="16"/>
              </w:rPr>
              <w:t>353 460,-</w:t>
            </w:r>
          </w:p>
        </w:tc>
      </w:tr>
      <w:tr w:rsidR="00423A76" w:rsidRPr="0085768F" w14:paraId="113249AE" w14:textId="77777777" w:rsidTr="00816F9E">
        <w:tc>
          <w:tcPr>
            <w:tcW w:w="3114" w:type="dxa"/>
          </w:tcPr>
          <w:p w14:paraId="148229DD" w14:textId="77777777" w:rsidR="00423A76" w:rsidRPr="0085768F" w:rsidRDefault="00423A76" w:rsidP="0085768F">
            <w:pPr>
              <w:rPr>
                <w:rFonts w:cstheme="minorHAnsi"/>
                <w:sz w:val="16"/>
                <w:szCs w:val="16"/>
              </w:rPr>
            </w:pPr>
            <w:r w:rsidRPr="0085768F">
              <w:rPr>
                <w:rFonts w:cstheme="minorHAnsi"/>
                <w:sz w:val="16"/>
                <w:szCs w:val="16"/>
              </w:rPr>
              <w:t>Zdroj financování</w:t>
            </w:r>
          </w:p>
        </w:tc>
        <w:tc>
          <w:tcPr>
            <w:tcW w:w="5948" w:type="dxa"/>
          </w:tcPr>
          <w:p w14:paraId="608CB616" w14:textId="6685FC95" w:rsidR="00423A76" w:rsidRPr="0085768F" w:rsidRDefault="00D136D4" w:rsidP="0085768F">
            <w:pPr>
              <w:rPr>
                <w:rFonts w:cstheme="minorHAnsi"/>
                <w:sz w:val="16"/>
                <w:szCs w:val="16"/>
              </w:rPr>
            </w:pPr>
            <w:r w:rsidRPr="0085768F">
              <w:rPr>
                <w:rFonts w:cstheme="minorHAnsi"/>
                <w:sz w:val="16"/>
                <w:szCs w:val="16"/>
              </w:rPr>
              <w:t>Šablony pro MŠ a ZŠ I – OP JAK</w:t>
            </w:r>
          </w:p>
        </w:tc>
      </w:tr>
      <w:tr w:rsidR="00423A76" w:rsidRPr="0085768F" w14:paraId="56F66693" w14:textId="77777777" w:rsidTr="00816F9E">
        <w:tc>
          <w:tcPr>
            <w:tcW w:w="3114" w:type="dxa"/>
          </w:tcPr>
          <w:p w14:paraId="514149F6" w14:textId="77777777" w:rsidR="00423A76" w:rsidRPr="0085768F" w:rsidRDefault="00423A76" w:rsidP="0085768F">
            <w:pPr>
              <w:rPr>
                <w:rFonts w:cstheme="minorHAnsi"/>
                <w:sz w:val="16"/>
                <w:szCs w:val="16"/>
              </w:rPr>
            </w:pPr>
            <w:r w:rsidRPr="0085768F">
              <w:rPr>
                <w:rFonts w:cstheme="minorHAnsi"/>
                <w:sz w:val="16"/>
                <w:szCs w:val="16"/>
              </w:rPr>
              <w:t>Časový harmonogram</w:t>
            </w:r>
          </w:p>
        </w:tc>
        <w:tc>
          <w:tcPr>
            <w:tcW w:w="5948" w:type="dxa"/>
          </w:tcPr>
          <w:p w14:paraId="50BF5395" w14:textId="4DD08992" w:rsidR="00423A76" w:rsidRPr="0085768F" w:rsidRDefault="00E07529" w:rsidP="0085768F">
            <w:pPr>
              <w:rPr>
                <w:rFonts w:cstheme="minorHAnsi"/>
                <w:sz w:val="16"/>
                <w:szCs w:val="16"/>
              </w:rPr>
            </w:pPr>
            <w:r>
              <w:rPr>
                <w:rFonts w:cstheme="minorHAnsi"/>
                <w:sz w:val="16"/>
                <w:szCs w:val="16"/>
              </w:rPr>
              <w:t>2025</w:t>
            </w:r>
          </w:p>
        </w:tc>
      </w:tr>
      <w:tr w:rsidR="00C52CC8" w:rsidRPr="0085768F" w14:paraId="2AD44418" w14:textId="77777777" w:rsidTr="0085768F">
        <w:trPr>
          <w:trHeight w:val="456"/>
        </w:trPr>
        <w:tc>
          <w:tcPr>
            <w:tcW w:w="3114" w:type="dxa"/>
          </w:tcPr>
          <w:p w14:paraId="45CA0160" w14:textId="21B69546" w:rsidR="00C52CC8" w:rsidRPr="0085768F" w:rsidRDefault="00C52CC8" w:rsidP="0085768F">
            <w:pPr>
              <w:rPr>
                <w:rFonts w:cstheme="minorHAnsi"/>
                <w:sz w:val="16"/>
                <w:szCs w:val="16"/>
              </w:rPr>
            </w:pPr>
            <w:r w:rsidRPr="0085768F">
              <w:rPr>
                <w:rFonts w:cstheme="minorHAnsi"/>
                <w:sz w:val="16"/>
                <w:szCs w:val="16"/>
              </w:rPr>
              <w:t>Cíl MAP:</w:t>
            </w:r>
          </w:p>
        </w:tc>
        <w:tc>
          <w:tcPr>
            <w:tcW w:w="5948" w:type="dxa"/>
          </w:tcPr>
          <w:p w14:paraId="71A38FE5" w14:textId="53C47B31" w:rsidR="00C52CC8" w:rsidRPr="0085768F" w:rsidRDefault="00C52CC8" w:rsidP="0085768F">
            <w:pPr>
              <w:rPr>
                <w:rFonts w:cstheme="minorHAnsi"/>
                <w:sz w:val="16"/>
                <w:szCs w:val="16"/>
              </w:rPr>
            </w:pPr>
            <w:r w:rsidRPr="0085768F">
              <w:rPr>
                <w:rFonts w:cstheme="minorHAnsi"/>
                <w:sz w:val="16"/>
                <w:szCs w:val="16"/>
              </w:rPr>
              <w:t>1.1</w:t>
            </w:r>
            <w:r w:rsidRPr="0085768F">
              <w:rPr>
                <w:rFonts w:cstheme="minorHAnsi"/>
                <w:sz w:val="16"/>
                <w:szCs w:val="16"/>
                <w:shd w:val="clear" w:color="auto" w:fill="FFFFFF" w:themeFill="background1"/>
              </w:rPr>
              <w:t xml:space="preserve"> Podpora kvalitního inkluzivního a společného vzdělávání z hlediska odborně-personálních kapacit a specifického vybavení</w:t>
            </w:r>
          </w:p>
        </w:tc>
      </w:tr>
      <w:tr w:rsidR="00C52CC8" w:rsidRPr="0085768F" w14:paraId="7E15A2A6" w14:textId="77777777" w:rsidTr="0085768F">
        <w:trPr>
          <w:trHeight w:val="152"/>
        </w:trPr>
        <w:tc>
          <w:tcPr>
            <w:tcW w:w="3114" w:type="dxa"/>
          </w:tcPr>
          <w:p w14:paraId="2C4528F5" w14:textId="0CF9A10B" w:rsidR="00C52CC8" w:rsidRPr="0085768F" w:rsidRDefault="00C52CC8" w:rsidP="0085768F">
            <w:pPr>
              <w:rPr>
                <w:rFonts w:cstheme="minorHAnsi"/>
                <w:sz w:val="16"/>
                <w:szCs w:val="16"/>
              </w:rPr>
            </w:pPr>
            <w:r w:rsidRPr="0085768F">
              <w:rPr>
                <w:rFonts w:cstheme="minorHAnsi"/>
                <w:sz w:val="16"/>
                <w:szCs w:val="16"/>
              </w:rPr>
              <w:t>Opatření MAP:</w:t>
            </w:r>
          </w:p>
        </w:tc>
        <w:tc>
          <w:tcPr>
            <w:tcW w:w="5948" w:type="dxa"/>
          </w:tcPr>
          <w:p w14:paraId="7441097B" w14:textId="2AE37794" w:rsidR="00C52CC8" w:rsidRPr="0085768F" w:rsidRDefault="00C52CC8" w:rsidP="0085768F">
            <w:pPr>
              <w:rPr>
                <w:rFonts w:cstheme="minorHAnsi"/>
                <w:sz w:val="16"/>
                <w:szCs w:val="16"/>
              </w:rPr>
            </w:pPr>
            <w:r w:rsidRPr="0085768F">
              <w:rPr>
                <w:rFonts w:cstheme="minorHAnsi"/>
                <w:sz w:val="16"/>
                <w:szCs w:val="16"/>
              </w:rPr>
              <w:t>1.1.1. Personální podpora předškolního vzdělávání</w:t>
            </w:r>
          </w:p>
        </w:tc>
      </w:tr>
    </w:tbl>
    <w:p w14:paraId="1CB3A381" w14:textId="77777777" w:rsidR="00423A76" w:rsidRPr="0085768F" w:rsidRDefault="00423A76"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23A76" w:rsidRPr="0085768F" w14:paraId="27268DB0" w14:textId="77777777" w:rsidTr="00816F9E">
        <w:tc>
          <w:tcPr>
            <w:tcW w:w="3114" w:type="dxa"/>
            <w:shd w:val="clear" w:color="auto" w:fill="002060"/>
          </w:tcPr>
          <w:p w14:paraId="51DBB950" w14:textId="77777777" w:rsidR="00423A76" w:rsidRPr="0085768F" w:rsidRDefault="00423A7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5610C6C" w14:textId="39704547" w:rsidR="00423A76" w:rsidRPr="0085768F" w:rsidRDefault="00D136D4" w:rsidP="0085768F">
            <w:pPr>
              <w:rPr>
                <w:rFonts w:cstheme="minorHAnsi"/>
                <w:b/>
                <w:bCs/>
                <w:sz w:val="16"/>
                <w:szCs w:val="16"/>
              </w:rPr>
            </w:pPr>
            <w:r w:rsidRPr="0085768F">
              <w:rPr>
                <w:rFonts w:cstheme="minorHAnsi"/>
                <w:b/>
                <w:bCs/>
                <w:sz w:val="16"/>
                <w:szCs w:val="16"/>
              </w:rPr>
              <w:t>Šablony pro MŠ a ZŠ I – OP JAK</w:t>
            </w:r>
          </w:p>
        </w:tc>
      </w:tr>
      <w:tr w:rsidR="00423A76" w:rsidRPr="0085768F" w14:paraId="356544C3" w14:textId="77777777" w:rsidTr="00816F9E">
        <w:trPr>
          <w:trHeight w:val="202"/>
        </w:trPr>
        <w:tc>
          <w:tcPr>
            <w:tcW w:w="3114" w:type="dxa"/>
          </w:tcPr>
          <w:p w14:paraId="0D16558F" w14:textId="77777777" w:rsidR="00423A76" w:rsidRPr="0085768F" w:rsidRDefault="00423A76" w:rsidP="0085768F">
            <w:pPr>
              <w:rPr>
                <w:rFonts w:cstheme="minorHAnsi"/>
                <w:sz w:val="16"/>
                <w:szCs w:val="16"/>
              </w:rPr>
            </w:pPr>
            <w:r w:rsidRPr="0085768F">
              <w:rPr>
                <w:rFonts w:cstheme="minorHAnsi"/>
                <w:sz w:val="16"/>
                <w:szCs w:val="16"/>
              </w:rPr>
              <w:t>Charakteristika aktivity</w:t>
            </w:r>
          </w:p>
        </w:tc>
        <w:tc>
          <w:tcPr>
            <w:tcW w:w="5948" w:type="dxa"/>
          </w:tcPr>
          <w:p w14:paraId="2CDD0067" w14:textId="6E9861A0" w:rsidR="00423A76" w:rsidRPr="0085768F" w:rsidRDefault="00423A76" w:rsidP="0085768F">
            <w:pPr>
              <w:rPr>
                <w:rFonts w:cstheme="minorHAnsi"/>
                <w:sz w:val="16"/>
                <w:szCs w:val="16"/>
              </w:rPr>
            </w:pPr>
            <w:r w:rsidRPr="0085768F">
              <w:rPr>
                <w:rFonts w:cstheme="minorHAnsi"/>
                <w:sz w:val="16"/>
                <w:szCs w:val="16"/>
              </w:rPr>
              <w:t>Vzdělávání pracovníků ve vzdělávání MŠ</w:t>
            </w:r>
          </w:p>
        </w:tc>
      </w:tr>
      <w:tr w:rsidR="00423A76" w:rsidRPr="0085768F" w14:paraId="35E66DB9" w14:textId="77777777" w:rsidTr="00816F9E">
        <w:tc>
          <w:tcPr>
            <w:tcW w:w="3114" w:type="dxa"/>
          </w:tcPr>
          <w:p w14:paraId="090BC269" w14:textId="77777777" w:rsidR="00423A76" w:rsidRPr="0085768F" w:rsidRDefault="00423A76" w:rsidP="0085768F">
            <w:pPr>
              <w:rPr>
                <w:rFonts w:cstheme="minorHAnsi"/>
                <w:sz w:val="16"/>
                <w:szCs w:val="16"/>
              </w:rPr>
            </w:pPr>
            <w:r w:rsidRPr="0085768F">
              <w:rPr>
                <w:rFonts w:cstheme="minorHAnsi"/>
                <w:sz w:val="16"/>
                <w:szCs w:val="16"/>
              </w:rPr>
              <w:t>Realizátor nositel</w:t>
            </w:r>
          </w:p>
        </w:tc>
        <w:tc>
          <w:tcPr>
            <w:tcW w:w="5948" w:type="dxa"/>
          </w:tcPr>
          <w:p w14:paraId="232DFA42" w14:textId="77777777" w:rsidR="00423A76" w:rsidRPr="0085768F" w:rsidRDefault="00423A76" w:rsidP="0085768F">
            <w:pPr>
              <w:rPr>
                <w:rFonts w:cstheme="minorHAnsi"/>
                <w:sz w:val="16"/>
                <w:szCs w:val="16"/>
              </w:rPr>
            </w:pPr>
            <w:r w:rsidRPr="0085768F">
              <w:rPr>
                <w:rFonts w:cstheme="minorHAnsi"/>
                <w:sz w:val="16"/>
                <w:szCs w:val="16"/>
              </w:rPr>
              <w:t>MŠ Hřivice</w:t>
            </w:r>
          </w:p>
        </w:tc>
      </w:tr>
      <w:tr w:rsidR="00423A76" w:rsidRPr="0085768F" w14:paraId="7CA9C66C" w14:textId="77777777" w:rsidTr="00816F9E">
        <w:tc>
          <w:tcPr>
            <w:tcW w:w="3114" w:type="dxa"/>
          </w:tcPr>
          <w:p w14:paraId="640C3170" w14:textId="77777777" w:rsidR="00423A76" w:rsidRPr="0085768F" w:rsidRDefault="00423A76" w:rsidP="0085768F">
            <w:pPr>
              <w:rPr>
                <w:rFonts w:cstheme="minorHAnsi"/>
                <w:sz w:val="16"/>
                <w:szCs w:val="16"/>
              </w:rPr>
            </w:pPr>
            <w:r w:rsidRPr="0085768F">
              <w:rPr>
                <w:rFonts w:cstheme="minorHAnsi"/>
                <w:sz w:val="16"/>
                <w:szCs w:val="16"/>
              </w:rPr>
              <w:t>Místo realizace</w:t>
            </w:r>
          </w:p>
        </w:tc>
        <w:tc>
          <w:tcPr>
            <w:tcW w:w="5948" w:type="dxa"/>
          </w:tcPr>
          <w:p w14:paraId="42D190B8" w14:textId="77777777" w:rsidR="00423A76" w:rsidRPr="0085768F" w:rsidRDefault="00423A76" w:rsidP="0085768F">
            <w:pPr>
              <w:rPr>
                <w:rFonts w:cstheme="minorHAnsi"/>
                <w:sz w:val="16"/>
                <w:szCs w:val="16"/>
              </w:rPr>
            </w:pPr>
            <w:r w:rsidRPr="0085768F">
              <w:rPr>
                <w:rFonts w:cstheme="minorHAnsi"/>
                <w:sz w:val="16"/>
                <w:szCs w:val="16"/>
              </w:rPr>
              <w:t>MŠ Hřivice</w:t>
            </w:r>
          </w:p>
        </w:tc>
      </w:tr>
      <w:tr w:rsidR="00423A76" w:rsidRPr="0085768F" w14:paraId="45E45D61" w14:textId="77777777" w:rsidTr="00816F9E">
        <w:tc>
          <w:tcPr>
            <w:tcW w:w="3114" w:type="dxa"/>
          </w:tcPr>
          <w:p w14:paraId="182E0670" w14:textId="77777777" w:rsidR="00423A76" w:rsidRPr="0085768F" w:rsidRDefault="00423A76" w:rsidP="0085768F">
            <w:pPr>
              <w:rPr>
                <w:rFonts w:cstheme="minorHAnsi"/>
                <w:sz w:val="16"/>
                <w:szCs w:val="16"/>
              </w:rPr>
            </w:pPr>
            <w:r w:rsidRPr="0085768F">
              <w:rPr>
                <w:rFonts w:cstheme="minorHAnsi"/>
                <w:sz w:val="16"/>
                <w:szCs w:val="16"/>
              </w:rPr>
              <w:t>Cíl aktivity</w:t>
            </w:r>
          </w:p>
        </w:tc>
        <w:tc>
          <w:tcPr>
            <w:tcW w:w="5948" w:type="dxa"/>
          </w:tcPr>
          <w:p w14:paraId="38B9AB10" w14:textId="7F72168B" w:rsidR="00423A76" w:rsidRPr="0085768F" w:rsidRDefault="00423A76" w:rsidP="0085768F">
            <w:pPr>
              <w:rPr>
                <w:rFonts w:cstheme="minorHAnsi"/>
                <w:sz w:val="16"/>
                <w:szCs w:val="16"/>
              </w:rPr>
            </w:pPr>
            <w:r w:rsidRPr="0085768F">
              <w:rPr>
                <w:rFonts w:cstheme="minorHAnsi"/>
                <w:sz w:val="16"/>
                <w:szCs w:val="16"/>
              </w:rPr>
              <w:t>Vzdělávání pracovníků ve vzdělávání MŠ</w:t>
            </w:r>
          </w:p>
        </w:tc>
      </w:tr>
      <w:tr w:rsidR="00423A76" w:rsidRPr="0085768F" w14:paraId="3D29396A" w14:textId="77777777" w:rsidTr="00816F9E">
        <w:tc>
          <w:tcPr>
            <w:tcW w:w="3114" w:type="dxa"/>
          </w:tcPr>
          <w:p w14:paraId="64DF2089" w14:textId="77777777" w:rsidR="00423A76" w:rsidRPr="0085768F" w:rsidRDefault="00423A76" w:rsidP="0085768F">
            <w:pPr>
              <w:rPr>
                <w:rFonts w:cstheme="minorHAnsi"/>
                <w:sz w:val="16"/>
                <w:szCs w:val="16"/>
              </w:rPr>
            </w:pPr>
            <w:r w:rsidRPr="0085768F">
              <w:rPr>
                <w:rFonts w:cstheme="minorHAnsi"/>
                <w:sz w:val="16"/>
                <w:szCs w:val="16"/>
              </w:rPr>
              <w:t>Spolupráce</w:t>
            </w:r>
          </w:p>
        </w:tc>
        <w:tc>
          <w:tcPr>
            <w:tcW w:w="5948" w:type="dxa"/>
          </w:tcPr>
          <w:p w14:paraId="5EF020DA" w14:textId="77777777" w:rsidR="00423A76" w:rsidRPr="0085768F" w:rsidRDefault="00423A76" w:rsidP="0085768F">
            <w:pPr>
              <w:rPr>
                <w:rFonts w:cstheme="minorHAnsi"/>
                <w:sz w:val="16"/>
                <w:szCs w:val="16"/>
              </w:rPr>
            </w:pPr>
            <w:r w:rsidRPr="0085768F">
              <w:rPr>
                <w:rFonts w:cstheme="minorHAnsi"/>
                <w:sz w:val="16"/>
                <w:szCs w:val="16"/>
              </w:rPr>
              <w:t>-</w:t>
            </w:r>
          </w:p>
        </w:tc>
      </w:tr>
      <w:tr w:rsidR="00423A76" w:rsidRPr="0085768F" w14:paraId="206A3401" w14:textId="77777777" w:rsidTr="00816F9E">
        <w:tc>
          <w:tcPr>
            <w:tcW w:w="3114" w:type="dxa"/>
          </w:tcPr>
          <w:p w14:paraId="718C78C3" w14:textId="77777777" w:rsidR="00423A76" w:rsidRPr="0085768F" w:rsidRDefault="00423A76" w:rsidP="0085768F">
            <w:pPr>
              <w:rPr>
                <w:rFonts w:cstheme="minorHAnsi"/>
                <w:sz w:val="16"/>
                <w:szCs w:val="16"/>
              </w:rPr>
            </w:pPr>
            <w:r w:rsidRPr="0085768F">
              <w:rPr>
                <w:rFonts w:cstheme="minorHAnsi"/>
                <w:sz w:val="16"/>
                <w:szCs w:val="16"/>
              </w:rPr>
              <w:t>Celkový rozpočet</w:t>
            </w:r>
          </w:p>
        </w:tc>
        <w:tc>
          <w:tcPr>
            <w:tcW w:w="5948" w:type="dxa"/>
          </w:tcPr>
          <w:p w14:paraId="3501C834" w14:textId="67D7C1F6" w:rsidR="00423A76" w:rsidRPr="0085768F" w:rsidRDefault="00423A76" w:rsidP="0085768F">
            <w:pPr>
              <w:rPr>
                <w:rFonts w:cstheme="minorHAnsi"/>
                <w:sz w:val="16"/>
                <w:szCs w:val="16"/>
              </w:rPr>
            </w:pPr>
            <w:r w:rsidRPr="0085768F">
              <w:rPr>
                <w:rFonts w:cstheme="minorHAnsi"/>
                <w:sz w:val="16"/>
                <w:szCs w:val="16"/>
              </w:rPr>
              <w:t>3 925,-</w:t>
            </w:r>
          </w:p>
        </w:tc>
      </w:tr>
      <w:tr w:rsidR="00423A76" w:rsidRPr="0085768F" w14:paraId="45F47057" w14:textId="77777777" w:rsidTr="00816F9E">
        <w:tc>
          <w:tcPr>
            <w:tcW w:w="3114" w:type="dxa"/>
          </w:tcPr>
          <w:p w14:paraId="2559DE49" w14:textId="77777777" w:rsidR="00423A76" w:rsidRPr="0085768F" w:rsidRDefault="00423A76" w:rsidP="0085768F">
            <w:pPr>
              <w:rPr>
                <w:rFonts w:cstheme="minorHAnsi"/>
                <w:sz w:val="16"/>
                <w:szCs w:val="16"/>
              </w:rPr>
            </w:pPr>
            <w:r w:rsidRPr="0085768F">
              <w:rPr>
                <w:rFonts w:cstheme="minorHAnsi"/>
                <w:sz w:val="16"/>
                <w:szCs w:val="16"/>
              </w:rPr>
              <w:t>Zdroj financování</w:t>
            </w:r>
          </w:p>
        </w:tc>
        <w:tc>
          <w:tcPr>
            <w:tcW w:w="5948" w:type="dxa"/>
          </w:tcPr>
          <w:p w14:paraId="03B15AC9" w14:textId="76477358" w:rsidR="00423A76" w:rsidRPr="0085768F" w:rsidRDefault="00D136D4" w:rsidP="0085768F">
            <w:pPr>
              <w:rPr>
                <w:rFonts w:cstheme="minorHAnsi"/>
                <w:sz w:val="16"/>
                <w:szCs w:val="16"/>
              </w:rPr>
            </w:pPr>
            <w:r w:rsidRPr="0085768F">
              <w:rPr>
                <w:rFonts w:cstheme="minorHAnsi"/>
                <w:sz w:val="16"/>
                <w:szCs w:val="16"/>
              </w:rPr>
              <w:t>Šablony pro MŠ a ZŠ I – OP JAK</w:t>
            </w:r>
          </w:p>
        </w:tc>
      </w:tr>
      <w:tr w:rsidR="00423A76" w:rsidRPr="0085768F" w14:paraId="6CF3C389" w14:textId="77777777" w:rsidTr="00816F9E">
        <w:tc>
          <w:tcPr>
            <w:tcW w:w="3114" w:type="dxa"/>
          </w:tcPr>
          <w:p w14:paraId="4D869099" w14:textId="77777777" w:rsidR="00423A76" w:rsidRPr="0085768F" w:rsidRDefault="00423A76" w:rsidP="0085768F">
            <w:pPr>
              <w:rPr>
                <w:rFonts w:cstheme="minorHAnsi"/>
                <w:sz w:val="16"/>
                <w:szCs w:val="16"/>
              </w:rPr>
            </w:pPr>
            <w:r w:rsidRPr="0085768F">
              <w:rPr>
                <w:rFonts w:cstheme="minorHAnsi"/>
                <w:sz w:val="16"/>
                <w:szCs w:val="16"/>
              </w:rPr>
              <w:t>Časový harmonogram</w:t>
            </w:r>
          </w:p>
        </w:tc>
        <w:tc>
          <w:tcPr>
            <w:tcW w:w="5948" w:type="dxa"/>
          </w:tcPr>
          <w:p w14:paraId="3E661300" w14:textId="6506385D" w:rsidR="00423A76" w:rsidRPr="0085768F" w:rsidRDefault="00E07529" w:rsidP="0085768F">
            <w:pPr>
              <w:rPr>
                <w:rFonts w:cstheme="minorHAnsi"/>
                <w:sz w:val="16"/>
                <w:szCs w:val="16"/>
              </w:rPr>
            </w:pPr>
            <w:r>
              <w:rPr>
                <w:rFonts w:cstheme="minorHAnsi"/>
                <w:sz w:val="16"/>
                <w:szCs w:val="16"/>
              </w:rPr>
              <w:t>2025</w:t>
            </w:r>
          </w:p>
        </w:tc>
      </w:tr>
      <w:tr w:rsidR="00C52CC8" w:rsidRPr="0085768F" w14:paraId="618DFED7" w14:textId="77777777" w:rsidTr="00816F9E">
        <w:tc>
          <w:tcPr>
            <w:tcW w:w="3114" w:type="dxa"/>
          </w:tcPr>
          <w:p w14:paraId="5EA1451F" w14:textId="45EEB639" w:rsidR="00C52CC8" w:rsidRPr="0085768F" w:rsidRDefault="00C52CC8" w:rsidP="0085768F">
            <w:pPr>
              <w:rPr>
                <w:rFonts w:cstheme="minorHAnsi"/>
                <w:sz w:val="16"/>
                <w:szCs w:val="16"/>
              </w:rPr>
            </w:pPr>
            <w:r w:rsidRPr="0085768F">
              <w:rPr>
                <w:rFonts w:cstheme="minorHAnsi"/>
                <w:sz w:val="16"/>
                <w:szCs w:val="16"/>
              </w:rPr>
              <w:t>Cíl MAP:</w:t>
            </w:r>
          </w:p>
        </w:tc>
        <w:tc>
          <w:tcPr>
            <w:tcW w:w="5948" w:type="dxa"/>
          </w:tcPr>
          <w:p w14:paraId="6BE594E5" w14:textId="0C481505" w:rsidR="00C52CC8" w:rsidRPr="0085768F" w:rsidRDefault="00C52CC8" w:rsidP="0085768F">
            <w:pPr>
              <w:rPr>
                <w:rFonts w:cstheme="minorHAnsi"/>
                <w:sz w:val="16"/>
                <w:szCs w:val="16"/>
              </w:rPr>
            </w:pPr>
            <w:r w:rsidRPr="0085768F">
              <w:rPr>
                <w:rFonts w:cstheme="minorHAnsi"/>
                <w:sz w:val="16"/>
                <w:szCs w:val="16"/>
              </w:rPr>
              <w:t>1.1</w:t>
            </w:r>
            <w:r w:rsidRPr="0085768F">
              <w:rPr>
                <w:rFonts w:cstheme="minorHAnsi"/>
                <w:sz w:val="16"/>
                <w:szCs w:val="16"/>
                <w:shd w:val="clear" w:color="auto" w:fill="FFFFFF" w:themeFill="background1"/>
              </w:rPr>
              <w:t xml:space="preserve"> Podpora kvalitního inkluzivního a společného vzdělávání z hlediska odborně-personálních kapacit a specifického vybavení</w:t>
            </w:r>
          </w:p>
        </w:tc>
      </w:tr>
      <w:tr w:rsidR="00C52CC8" w:rsidRPr="0085768F" w14:paraId="18BC1553" w14:textId="77777777" w:rsidTr="00816F9E">
        <w:trPr>
          <w:trHeight w:val="508"/>
        </w:trPr>
        <w:tc>
          <w:tcPr>
            <w:tcW w:w="3114" w:type="dxa"/>
          </w:tcPr>
          <w:p w14:paraId="1F765C71" w14:textId="7548D15D" w:rsidR="00C52CC8" w:rsidRPr="0085768F" w:rsidRDefault="00C52CC8" w:rsidP="0085768F">
            <w:pPr>
              <w:rPr>
                <w:rFonts w:cstheme="minorHAnsi"/>
                <w:sz w:val="16"/>
                <w:szCs w:val="16"/>
              </w:rPr>
            </w:pPr>
            <w:r w:rsidRPr="0085768F">
              <w:rPr>
                <w:rFonts w:cstheme="minorHAnsi"/>
                <w:sz w:val="16"/>
                <w:szCs w:val="16"/>
              </w:rPr>
              <w:t>Opatření MAP:</w:t>
            </w:r>
          </w:p>
        </w:tc>
        <w:tc>
          <w:tcPr>
            <w:tcW w:w="5948" w:type="dxa"/>
          </w:tcPr>
          <w:p w14:paraId="4107CCB2" w14:textId="77777777" w:rsidR="00C52CC8" w:rsidRPr="0085768F" w:rsidRDefault="00C52CC8" w:rsidP="0085768F">
            <w:pPr>
              <w:rPr>
                <w:rFonts w:ascii="Calibri" w:eastAsia="Arial" w:hAnsi="Calibri" w:cs="Calibri"/>
                <w:bCs/>
                <w:iCs/>
                <w:noProof/>
                <w:color w:val="000000" w:themeColor="text1"/>
                <w:sz w:val="16"/>
                <w:szCs w:val="16"/>
                <w:lang w:eastAsia="cs-CZ"/>
              </w:rPr>
            </w:pPr>
            <w:r w:rsidRPr="0085768F">
              <w:rPr>
                <w:rFonts w:ascii="Calibri" w:eastAsia="Arial" w:hAnsi="Calibri" w:cs="Calibri"/>
                <w:bCs/>
                <w:iCs/>
                <w:noProof/>
                <w:color w:val="000000" w:themeColor="text1"/>
                <w:sz w:val="16"/>
                <w:szCs w:val="16"/>
                <w:lang w:eastAsia="cs-CZ"/>
              </w:rPr>
              <w:t>1.1.2 Odborné vzdělávání pedagogických pracovníků v oblasti inkluze a v tématech vedoucí k podpoře rozvoje potenciálu každého dítěte v předškolním vzdělávání</w:t>
            </w:r>
          </w:p>
          <w:p w14:paraId="1AC528D4" w14:textId="0AB0F5F5" w:rsidR="00D136D4" w:rsidRPr="0085768F" w:rsidRDefault="00D136D4" w:rsidP="0085768F">
            <w:pPr>
              <w:rPr>
                <w:rFonts w:ascii="Calibri" w:eastAsia="Arial" w:hAnsi="Calibri" w:cs="Calibri"/>
                <w:bCs/>
                <w:iCs/>
                <w:noProof/>
                <w:color w:val="000000" w:themeColor="text1"/>
                <w:sz w:val="16"/>
                <w:szCs w:val="16"/>
                <w:lang w:eastAsia="cs-CZ"/>
              </w:rPr>
            </w:pPr>
            <w:r w:rsidRPr="0085768F">
              <w:rPr>
                <w:rFonts w:ascii="Calibri" w:eastAsia="Arial" w:hAnsi="Calibri" w:cs="Calibri"/>
                <w:bCs/>
                <w:iCs/>
                <w:noProof/>
                <w:color w:val="000000" w:themeColor="text1"/>
                <w:sz w:val="16"/>
                <w:szCs w:val="16"/>
                <w:lang w:eastAsia="cs-CZ"/>
              </w:rPr>
              <w:t>1.1.5 Podpora pedagogických, didaktických a manažerských kompetencí pracovníků v předškolním vzdělávání</w:t>
            </w:r>
          </w:p>
        </w:tc>
      </w:tr>
    </w:tbl>
    <w:p w14:paraId="7E03AA9E" w14:textId="77777777" w:rsidR="00423A76" w:rsidRPr="0085768F" w:rsidRDefault="00423A76"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23A76" w:rsidRPr="0085768F" w14:paraId="4A1CEC40" w14:textId="77777777" w:rsidTr="00423A76">
        <w:trPr>
          <w:trHeight w:val="342"/>
        </w:trPr>
        <w:tc>
          <w:tcPr>
            <w:tcW w:w="3114" w:type="dxa"/>
            <w:shd w:val="clear" w:color="auto" w:fill="002060"/>
          </w:tcPr>
          <w:p w14:paraId="741C1169" w14:textId="77777777" w:rsidR="00423A76" w:rsidRPr="0085768F" w:rsidRDefault="00423A7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3D4E9DE" w14:textId="2C870AA0" w:rsidR="00423A76" w:rsidRPr="0085768F" w:rsidRDefault="00D136D4" w:rsidP="0085768F">
            <w:pPr>
              <w:rPr>
                <w:rFonts w:cstheme="minorHAnsi"/>
                <w:b/>
                <w:bCs/>
                <w:sz w:val="16"/>
                <w:szCs w:val="16"/>
              </w:rPr>
            </w:pPr>
            <w:r w:rsidRPr="0085768F">
              <w:rPr>
                <w:rFonts w:cstheme="minorHAnsi"/>
                <w:b/>
                <w:bCs/>
                <w:sz w:val="16"/>
                <w:szCs w:val="16"/>
              </w:rPr>
              <w:t>Šablony pro MŠ a ZŠ I – OP JAK</w:t>
            </w:r>
          </w:p>
        </w:tc>
      </w:tr>
      <w:tr w:rsidR="00423A76" w:rsidRPr="0085768F" w14:paraId="2DEE8D3D" w14:textId="77777777" w:rsidTr="00816F9E">
        <w:trPr>
          <w:trHeight w:val="202"/>
        </w:trPr>
        <w:tc>
          <w:tcPr>
            <w:tcW w:w="3114" w:type="dxa"/>
          </w:tcPr>
          <w:p w14:paraId="52A01DCE" w14:textId="77777777" w:rsidR="00423A76" w:rsidRPr="0085768F" w:rsidRDefault="00423A76" w:rsidP="0085768F">
            <w:pPr>
              <w:rPr>
                <w:rFonts w:cstheme="minorHAnsi"/>
                <w:sz w:val="16"/>
                <w:szCs w:val="16"/>
              </w:rPr>
            </w:pPr>
            <w:r w:rsidRPr="0085768F">
              <w:rPr>
                <w:rFonts w:cstheme="minorHAnsi"/>
                <w:sz w:val="16"/>
                <w:szCs w:val="16"/>
              </w:rPr>
              <w:t>Charakteristika aktivity</w:t>
            </w:r>
          </w:p>
        </w:tc>
        <w:tc>
          <w:tcPr>
            <w:tcW w:w="5948" w:type="dxa"/>
          </w:tcPr>
          <w:p w14:paraId="63A43768" w14:textId="720CBE22" w:rsidR="00423A76" w:rsidRPr="0085768F" w:rsidRDefault="00423A76" w:rsidP="0085768F">
            <w:pPr>
              <w:rPr>
                <w:rFonts w:cstheme="minorHAnsi"/>
                <w:sz w:val="16"/>
                <w:szCs w:val="16"/>
              </w:rPr>
            </w:pPr>
            <w:r w:rsidRPr="0085768F">
              <w:rPr>
                <w:rFonts w:cstheme="minorHAnsi"/>
                <w:sz w:val="16"/>
                <w:szCs w:val="16"/>
              </w:rPr>
              <w:t>Spolupráce pracovníků ve vzdělávání MŠ</w:t>
            </w:r>
          </w:p>
        </w:tc>
      </w:tr>
      <w:tr w:rsidR="00423A76" w:rsidRPr="0085768F" w14:paraId="47E74662" w14:textId="77777777" w:rsidTr="00816F9E">
        <w:tc>
          <w:tcPr>
            <w:tcW w:w="3114" w:type="dxa"/>
          </w:tcPr>
          <w:p w14:paraId="33AD2BB0" w14:textId="77777777" w:rsidR="00423A76" w:rsidRPr="0085768F" w:rsidRDefault="00423A76" w:rsidP="0085768F">
            <w:pPr>
              <w:rPr>
                <w:rFonts w:cstheme="minorHAnsi"/>
                <w:sz w:val="16"/>
                <w:szCs w:val="16"/>
              </w:rPr>
            </w:pPr>
            <w:r w:rsidRPr="0085768F">
              <w:rPr>
                <w:rFonts w:cstheme="minorHAnsi"/>
                <w:sz w:val="16"/>
                <w:szCs w:val="16"/>
              </w:rPr>
              <w:t>Realizátor nositel</w:t>
            </w:r>
          </w:p>
        </w:tc>
        <w:tc>
          <w:tcPr>
            <w:tcW w:w="5948" w:type="dxa"/>
          </w:tcPr>
          <w:p w14:paraId="1571C034" w14:textId="77777777" w:rsidR="00423A76" w:rsidRPr="0085768F" w:rsidRDefault="00423A76" w:rsidP="0085768F">
            <w:pPr>
              <w:rPr>
                <w:rFonts w:cstheme="minorHAnsi"/>
                <w:sz w:val="16"/>
                <w:szCs w:val="16"/>
              </w:rPr>
            </w:pPr>
            <w:r w:rsidRPr="0085768F">
              <w:rPr>
                <w:rFonts w:cstheme="minorHAnsi"/>
                <w:sz w:val="16"/>
                <w:szCs w:val="16"/>
              </w:rPr>
              <w:t>MŠ Hřivice</w:t>
            </w:r>
          </w:p>
        </w:tc>
      </w:tr>
      <w:tr w:rsidR="00423A76" w:rsidRPr="0085768F" w14:paraId="16CA6923" w14:textId="77777777" w:rsidTr="00816F9E">
        <w:tc>
          <w:tcPr>
            <w:tcW w:w="3114" w:type="dxa"/>
          </w:tcPr>
          <w:p w14:paraId="0E83FFFC" w14:textId="77777777" w:rsidR="00423A76" w:rsidRPr="0085768F" w:rsidRDefault="00423A76" w:rsidP="0085768F">
            <w:pPr>
              <w:rPr>
                <w:rFonts w:cstheme="minorHAnsi"/>
                <w:sz w:val="16"/>
                <w:szCs w:val="16"/>
              </w:rPr>
            </w:pPr>
            <w:r w:rsidRPr="0085768F">
              <w:rPr>
                <w:rFonts w:cstheme="minorHAnsi"/>
                <w:sz w:val="16"/>
                <w:szCs w:val="16"/>
              </w:rPr>
              <w:t>Místo realizace</w:t>
            </w:r>
          </w:p>
        </w:tc>
        <w:tc>
          <w:tcPr>
            <w:tcW w:w="5948" w:type="dxa"/>
          </w:tcPr>
          <w:p w14:paraId="79002CFA" w14:textId="77777777" w:rsidR="00423A76" w:rsidRPr="0085768F" w:rsidRDefault="00423A76" w:rsidP="0085768F">
            <w:pPr>
              <w:rPr>
                <w:rFonts w:cstheme="minorHAnsi"/>
                <w:sz w:val="16"/>
                <w:szCs w:val="16"/>
              </w:rPr>
            </w:pPr>
            <w:r w:rsidRPr="0085768F">
              <w:rPr>
                <w:rFonts w:cstheme="minorHAnsi"/>
                <w:sz w:val="16"/>
                <w:szCs w:val="16"/>
              </w:rPr>
              <w:t>MŠ Hřivice</w:t>
            </w:r>
          </w:p>
        </w:tc>
      </w:tr>
      <w:tr w:rsidR="00423A76" w:rsidRPr="0085768F" w14:paraId="42DD39FE" w14:textId="77777777" w:rsidTr="00816F9E">
        <w:tc>
          <w:tcPr>
            <w:tcW w:w="3114" w:type="dxa"/>
          </w:tcPr>
          <w:p w14:paraId="6E300FFF" w14:textId="77777777" w:rsidR="00423A76" w:rsidRPr="0085768F" w:rsidRDefault="00423A76" w:rsidP="0085768F">
            <w:pPr>
              <w:rPr>
                <w:rFonts w:cstheme="minorHAnsi"/>
                <w:sz w:val="16"/>
                <w:szCs w:val="16"/>
              </w:rPr>
            </w:pPr>
            <w:r w:rsidRPr="0085768F">
              <w:rPr>
                <w:rFonts w:cstheme="minorHAnsi"/>
                <w:sz w:val="16"/>
                <w:szCs w:val="16"/>
              </w:rPr>
              <w:t>Cíl aktivity</w:t>
            </w:r>
          </w:p>
        </w:tc>
        <w:tc>
          <w:tcPr>
            <w:tcW w:w="5948" w:type="dxa"/>
          </w:tcPr>
          <w:p w14:paraId="44E290E3" w14:textId="4AE92DFC" w:rsidR="00423A76" w:rsidRPr="0085768F" w:rsidRDefault="00423A76" w:rsidP="0085768F">
            <w:pPr>
              <w:rPr>
                <w:rFonts w:cstheme="minorHAnsi"/>
                <w:sz w:val="16"/>
                <w:szCs w:val="16"/>
              </w:rPr>
            </w:pPr>
            <w:r w:rsidRPr="0085768F">
              <w:rPr>
                <w:rFonts w:cstheme="minorHAnsi"/>
                <w:sz w:val="16"/>
                <w:szCs w:val="16"/>
              </w:rPr>
              <w:t>Spolupráce pracovníků ve vzdělávání MŠ</w:t>
            </w:r>
          </w:p>
        </w:tc>
      </w:tr>
      <w:tr w:rsidR="00423A76" w:rsidRPr="0085768F" w14:paraId="4576F2C1" w14:textId="77777777" w:rsidTr="00816F9E">
        <w:tc>
          <w:tcPr>
            <w:tcW w:w="3114" w:type="dxa"/>
          </w:tcPr>
          <w:p w14:paraId="3C06A3D5" w14:textId="77777777" w:rsidR="00423A76" w:rsidRPr="0085768F" w:rsidRDefault="00423A76" w:rsidP="0085768F">
            <w:pPr>
              <w:rPr>
                <w:rFonts w:cstheme="minorHAnsi"/>
                <w:sz w:val="16"/>
                <w:szCs w:val="16"/>
              </w:rPr>
            </w:pPr>
            <w:r w:rsidRPr="0085768F">
              <w:rPr>
                <w:rFonts w:cstheme="minorHAnsi"/>
                <w:sz w:val="16"/>
                <w:szCs w:val="16"/>
              </w:rPr>
              <w:t>Spolupráce</w:t>
            </w:r>
          </w:p>
        </w:tc>
        <w:tc>
          <w:tcPr>
            <w:tcW w:w="5948" w:type="dxa"/>
          </w:tcPr>
          <w:p w14:paraId="65C8050F" w14:textId="77777777" w:rsidR="00423A76" w:rsidRPr="0085768F" w:rsidRDefault="00423A76" w:rsidP="0085768F">
            <w:pPr>
              <w:rPr>
                <w:rFonts w:cstheme="minorHAnsi"/>
                <w:sz w:val="16"/>
                <w:szCs w:val="16"/>
              </w:rPr>
            </w:pPr>
            <w:r w:rsidRPr="0085768F">
              <w:rPr>
                <w:rFonts w:cstheme="minorHAnsi"/>
                <w:sz w:val="16"/>
                <w:szCs w:val="16"/>
              </w:rPr>
              <w:t>-</w:t>
            </w:r>
          </w:p>
        </w:tc>
      </w:tr>
      <w:tr w:rsidR="00423A76" w:rsidRPr="0085768F" w14:paraId="2037061C" w14:textId="77777777" w:rsidTr="00816F9E">
        <w:tc>
          <w:tcPr>
            <w:tcW w:w="3114" w:type="dxa"/>
          </w:tcPr>
          <w:p w14:paraId="7F4BBBF0" w14:textId="77777777" w:rsidR="00423A76" w:rsidRPr="0085768F" w:rsidRDefault="00423A76" w:rsidP="0085768F">
            <w:pPr>
              <w:rPr>
                <w:rFonts w:cstheme="minorHAnsi"/>
                <w:sz w:val="16"/>
                <w:szCs w:val="16"/>
              </w:rPr>
            </w:pPr>
            <w:r w:rsidRPr="0085768F">
              <w:rPr>
                <w:rFonts w:cstheme="minorHAnsi"/>
                <w:sz w:val="16"/>
                <w:szCs w:val="16"/>
              </w:rPr>
              <w:t>Celkový rozpočet</w:t>
            </w:r>
          </w:p>
        </w:tc>
        <w:tc>
          <w:tcPr>
            <w:tcW w:w="5948" w:type="dxa"/>
          </w:tcPr>
          <w:p w14:paraId="1775E0A0" w14:textId="6246FB38" w:rsidR="00423A76" w:rsidRPr="0085768F" w:rsidRDefault="00423A76" w:rsidP="0085768F">
            <w:pPr>
              <w:rPr>
                <w:rFonts w:cstheme="minorHAnsi"/>
                <w:sz w:val="16"/>
                <w:szCs w:val="16"/>
              </w:rPr>
            </w:pPr>
            <w:r w:rsidRPr="0085768F">
              <w:rPr>
                <w:rFonts w:cstheme="minorHAnsi"/>
                <w:sz w:val="16"/>
                <w:szCs w:val="16"/>
              </w:rPr>
              <w:t>23 550,-</w:t>
            </w:r>
          </w:p>
        </w:tc>
      </w:tr>
      <w:tr w:rsidR="00423A76" w:rsidRPr="0085768F" w14:paraId="1DFF7B69" w14:textId="77777777" w:rsidTr="00816F9E">
        <w:tc>
          <w:tcPr>
            <w:tcW w:w="3114" w:type="dxa"/>
          </w:tcPr>
          <w:p w14:paraId="79F22B8C" w14:textId="77777777" w:rsidR="00423A76" w:rsidRPr="0085768F" w:rsidRDefault="00423A76" w:rsidP="0085768F">
            <w:pPr>
              <w:rPr>
                <w:rFonts w:cstheme="minorHAnsi"/>
                <w:sz w:val="16"/>
                <w:szCs w:val="16"/>
              </w:rPr>
            </w:pPr>
            <w:r w:rsidRPr="0085768F">
              <w:rPr>
                <w:rFonts w:cstheme="minorHAnsi"/>
                <w:sz w:val="16"/>
                <w:szCs w:val="16"/>
              </w:rPr>
              <w:t>Zdroj financování</w:t>
            </w:r>
          </w:p>
        </w:tc>
        <w:tc>
          <w:tcPr>
            <w:tcW w:w="5948" w:type="dxa"/>
          </w:tcPr>
          <w:p w14:paraId="5A7D8FB8" w14:textId="58C9CB00" w:rsidR="00423A76" w:rsidRPr="0085768F" w:rsidRDefault="00D136D4" w:rsidP="0085768F">
            <w:pPr>
              <w:rPr>
                <w:rFonts w:cstheme="minorHAnsi"/>
                <w:sz w:val="16"/>
                <w:szCs w:val="16"/>
              </w:rPr>
            </w:pPr>
            <w:r w:rsidRPr="0085768F">
              <w:rPr>
                <w:rFonts w:cstheme="minorHAnsi"/>
                <w:sz w:val="16"/>
                <w:szCs w:val="16"/>
              </w:rPr>
              <w:t>Šablony pro MŠ a ZŠ I – OP JAK</w:t>
            </w:r>
          </w:p>
        </w:tc>
      </w:tr>
      <w:tr w:rsidR="00423A76" w:rsidRPr="0085768F" w14:paraId="4473BD1E" w14:textId="77777777" w:rsidTr="00816F9E">
        <w:tc>
          <w:tcPr>
            <w:tcW w:w="3114" w:type="dxa"/>
          </w:tcPr>
          <w:p w14:paraId="6D2E1E65" w14:textId="77777777" w:rsidR="00423A76" w:rsidRPr="0085768F" w:rsidRDefault="00423A76" w:rsidP="0085768F">
            <w:pPr>
              <w:rPr>
                <w:rFonts w:cstheme="minorHAnsi"/>
                <w:sz w:val="16"/>
                <w:szCs w:val="16"/>
              </w:rPr>
            </w:pPr>
            <w:r w:rsidRPr="0085768F">
              <w:rPr>
                <w:rFonts w:cstheme="minorHAnsi"/>
                <w:sz w:val="16"/>
                <w:szCs w:val="16"/>
              </w:rPr>
              <w:t>Časový harmonogram</w:t>
            </w:r>
          </w:p>
        </w:tc>
        <w:tc>
          <w:tcPr>
            <w:tcW w:w="5948" w:type="dxa"/>
          </w:tcPr>
          <w:p w14:paraId="1D50EBD3" w14:textId="20E1126D" w:rsidR="00423A76" w:rsidRPr="0085768F" w:rsidRDefault="00E07529" w:rsidP="0085768F">
            <w:pPr>
              <w:rPr>
                <w:rFonts w:cstheme="minorHAnsi"/>
                <w:sz w:val="16"/>
                <w:szCs w:val="16"/>
              </w:rPr>
            </w:pPr>
            <w:r>
              <w:rPr>
                <w:rFonts w:cstheme="minorHAnsi"/>
                <w:sz w:val="16"/>
                <w:szCs w:val="16"/>
              </w:rPr>
              <w:t>2025</w:t>
            </w:r>
          </w:p>
        </w:tc>
      </w:tr>
      <w:tr w:rsidR="00423A76" w:rsidRPr="0085768F" w14:paraId="28B699B0" w14:textId="77777777" w:rsidTr="00816F9E">
        <w:tc>
          <w:tcPr>
            <w:tcW w:w="3114" w:type="dxa"/>
          </w:tcPr>
          <w:p w14:paraId="272AFBF8" w14:textId="77777777" w:rsidR="00423A76" w:rsidRPr="0085768F" w:rsidRDefault="00423A76" w:rsidP="0085768F">
            <w:pPr>
              <w:rPr>
                <w:rFonts w:cstheme="minorHAnsi"/>
                <w:sz w:val="16"/>
                <w:szCs w:val="16"/>
              </w:rPr>
            </w:pPr>
            <w:r w:rsidRPr="0085768F">
              <w:rPr>
                <w:rFonts w:cstheme="minorHAnsi"/>
                <w:sz w:val="16"/>
                <w:szCs w:val="16"/>
              </w:rPr>
              <w:t>Cíl MAP:</w:t>
            </w:r>
          </w:p>
        </w:tc>
        <w:tc>
          <w:tcPr>
            <w:tcW w:w="5948" w:type="dxa"/>
          </w:tcPr>
          <w:p w14:paraId="37112B4A" w14:textId="416E7D89" w:rsidR="00423A76" w:rsidRPr="0085768F" w:rsidRDefault="00C52CC8" w:rsidP="0085768F">
            <w:pPr>
              <w:rPr>
                <w:rFonts w:ascii="Calibri" w:hAnsi="Calibri" w:cs="Calibri"/>
                <w:bCs/>
                <w:sz w:val="16"/>
                <w:szCs w:val="16"/>
              </w:rPr>
            </w:pPr>
            <w:r w:rsidRPr="0085768F">
              <w:rPr>
                <w:rFonts w:ascii="Calibri" w:hAnsi="Calibri" w:cs="Calibri"/>
                <w:bCs/>
                <w:sz w:val="16"/>
                <w:szCs w:val="16"/>
              </w:rPr>
              <w:t>5.1 Podpora vnitřní spolupráce, tj. spolupráce všech aktérů vzdělávání v území MAP ORP Louny</w:t>
            </w:r>
          </w:p>
        </w:tc>
      </w:tr>
      <w:tr w:rsidR="00423A76" w:rsidRPr="0085768F" w14:paraId="1A273D2F" w14:textId="77777777" w:rsidTr="0085768F">
        <w:trPr>
          <w:trHeight w:val="176"/>
        </w:trPr>
        <w:tc>
          <w:tcPr>
            <w:tcW w:w="3114" w:type="dxa"/>
          </w:tcPr>
          <w:p w14:paraId="0032CCAF" w14:textId="77777777" w:rsidR="00423A76" w:rsidRPr="0085768F" w:rsidRDefault="00423A76" w:rsidP="0085768F">
            <w:pPr>
              <w:rPr>
                <w:rFonts w:cstheme="minorHAnsi"/>
                <w:sz w:val="16"/>
                <w:szCs w:val="16"/>
              </w:rPr>
            </w:pPr>
            <w:r w:rsidRPr="0085768F">
              <w:rPr>
                <w:rFonts w:cstheme="minorHAnsi"/>
                <w:sz w:val="16"/>
                <w:szCs w:val="16"/>
              </w:rPr>
              <w:t>Opatření MAP:</w:t>
            </w:r>
          </w:p>
        </w:tc>
        <w:tc>
          <w:tcPr>
            <w:tcW w:w="5948" w:type="dxa"/>
          </w:tcPr>
          <w:p w14:paraId="37E2FD96" w14:textId="74FC96CE" w:rsidR="00423A76" w:rsidRPr="0085768F" w:rsidRDefault="00C52CC8" w:rsidP="0085768F">
            <w:pPr>
              <w:rPr>
                <w:rFonts w:ascii="Calibri" w:eastAsia="Arial" w:hAnsi="Calibri" w:cs="Calibri"/>
                <w:bCs/>
                <w:iCs/>
                <w:noProof/>
                <w:color w:val="000000" w:themeColor="text1"/>
                <w:sz w:val="16"/>
                <w:szCs w:val="16"/>
                <w:lang w:eastAsia="cs-CZ"/>
              </w:rPr>
            </w:pPr>
            <w:r w:rsidRPr="0085768F">
              <w:rPr>
                <w:rFonts w:ascii="Calibri" w:eastAsia="Arial" w:hAnsi="Calibri" w:cs="Calibri"/>
                <w:bCs/>
                <w:iCs/>
                <w:noProof/>
                <w:color w:val="000000" w:themeColor="text1"/>
                <w:sz w:val="16"/>
                <w:szCs w:val="16"/>
                <w:lang w:eastAsia="cs-CZ"/>
              </w:rPr>
              <w:t>5.1.1 Navázání a upevnění spolupráce mezi aktéry vzdělávání v ORP Louny</w:t>
            </w:r>
          </w:p>
        </w:tc>
      </w:tr>
    </w:tbl>
    <w:p w14:paraId="62930F31" w14:textId="77777777" w:rsidR="00423A76" w:rsidRPr="0085768F" w:rsidRDefault="00423A76" w:rsidP="00223762">
      <w:pPr>
        <w:spacing w:after="0"/>
        <w:rPr>
          <w:b/>
          <w:bCs/>
          <w:sz w:val="16"/>
          <w:szCs w:val="16"/>
          <w:lang w:eastAsia="x-none"/>
        </w:rPr>
      </w:pPr>
    </w:p>
    <w:p w14:paraId="1E418017" w14:textId="77777777" w:rsidR="00423A76" w:rsidRPr="0085768F" w:rsidRDefault="00423A76"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E0334" w:rsidRPr="0085768F" w14:paraId="68E98FB9" w14:textId="77777777" w:rsidTr="006C4F8E">
        <w:tc>
          <w:tcPr>
            <w:tcW w:w="3114" w:type="dxa"/>
            <w:shd w:val="clear" w:color="auto" w:fill="002060"/>
          </w:tcPr>
          <w:p w14:paraId="0BCF93AD" w14:textId="77777777" w:rsidR="004E0334" w:rsidRPr="0085768F" w:rsidRDefault="004E033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561182F" w14:textId="58206E61" w:rsidR="004E0334" w:rsidRPr="0085768F" w:rsidRDefault="00415444" w:rsidP="0085768F">
            <w:pPr>
              <w:rPr>
                <w:rFonts w:cstheme="minorHAnsi"/>
                <w:b/>
                <w:bCs/>
                <w:sz w:val="16"/>
                <w:szCs w:val="16"/>
              </w:rPr>
            </w:pPr>
            <w:r w:rsidRPr="0085768F">
              <w:rPr>
                <w:rFonts w:cstheme="minorHAnsi"/>
                <w:b/>
                <w:bCs/>
                <w:sz w:val="16"/>
                <w:szCs w:val="16"/>
              </w:rPr>
              <w:t xml:space="preserve">Projekt Škola sportu </w:t>
            </w:r>
          </w:p>
        </w:tc>
      </w:tr>
      <w:tr w:rsidR="004E0334" w:rsidRPr="0085768F" w14:paraId="6DBAF87B" w14:textId="77777777" w:rsidTr="00970B97">
        <w:trPr>
          <w:trHeight w:val="202"/>
        </w:trPr>
        <w:tc>
          <w:tcPr>
            <w:tcW w:w="3114" w:type="dxa"/>
          </w:tcPr>
          <w:p w14:paraId="633BA570" w14:textId="77777777" w:rsidR="004E0334" w:rsidRPr="0085768F" w:rsidRDefault="004E0334" w:rsidP="0085768F">
            <w:pPr>
              <w:rPr>
                <w:rFonts w:cstheme="minorHAnsi"/>
                <w:sz w:val="16"/>
                <w:szCs w:val="16"/>
              </w:rPr>
            </w:pPr>
            <w:r w:rsidRPr="0085768F">
              <w:rPr>
                <w:rFonts w:cstheme="minorHAnsi"/>
                <w:sz w:val="16"/>
                <w:szCs w:val="16"/>
              </w:rPr>
              <w:t>Charakteristika aktivity</w:t>
            </w:r>
          </w:p>
        </w:tc>
        <w:tc>
          <w:tcPr>
            <w:tcW w:w="5948" w:type="dxa"/>
          </w:tcPr>
          <w:p w14:paraId="0246B5D9" w14:textId="7D397CFC" w:rsidR="004E0334" w:rsidRPr="0085768F" w:rsidRDefault="00415444" w:rsidP="0085768F">
            <w:pPr>
              <w:rPr>
                <w:rFonts w:cstheme="minorHAnsi"/>
                <w:sz w:val="16"/>
                <w:szCs w:val="16"/>
              </w:rPr>
            </w:pPr>
            <w:r w:rsidRPr="0085768F">
              <w:rPr>
                <w:rFonts w:cstheme="minorHAnsi"/>
                <w:sz w:val="16"/>
                <w:szCs w:val="16"/>
              </w:rPr>
              <w:t>Podpora pohybových aktivit u dětí</w:t>
            </w:r>
          </w:p>
        </w:tc>
      </w:tr>
      <w:tr w:rsidR="004E0334" w:rsidRPr="0085768F" w14:paraId="1CE1D836" w14:textId="77777777" w:rsidTr="006C4F8E">
        <w:tc>
          <w:tcPr>
            <w:tcW w:w="3114" w:type="dxa"/>
          </w:tcPr>
          <w:p w14:paraId="38DB7ECC" w14:textId="77777777" w:rsidR="004E0334" w:rsidRPr="0085768F" w:rsidRDefault="004E0334" w:rsidP="0085768F">
            <w:pPr>
              <w:rPr>
                <w:rFonts w:cstheme="minorHAnsi"/>
                <w:sz w:val="16"/>
                <w:szCs w:val="16"/>
              </w:rPr>
            </w:pPr>
            <w:r w:rsidRPr="0085768F">
              <w:rPr>
                <w:rFonts w:cstheme="minorHAnsi"/>
                <w:sz w:val="16"/>
                <w:szCs w:val="16"/>
              </w:rPr>
              <w:t>Realizátor nositel</w:t>
            </w:r>
          </w:p>
        </w:tc>
        <w:tc>
          <w:tcPr>
            <w:tcW w:w="5948" w:type="dxa"/>
          </w:tcPr>
          <w:p w14:paraId="579C291B" w14:textId="0EBFD05D" w:rsidR="004E0334" w:rsidRPr="0085768F" w:rsidRDefault="004E0334" w:rsidP="0085768F">
            <w:pPr>
              <w:rPr>
                <w:rFonts w:cstheme="minorHAnsi"/>
                <w:sz w:val="16"/>
                <w:szCs w:val="16"/>
              </w:rPr>
            </w:pPr>
            <w:r w:rsidRPr="0085768F">
              <w:rPr>
                <w:rFonts w:cstheme="minorHAnsi"/>
                <w:sz w:val="16"/>
                <w:szCs w:val="16"/>
              </w:rPr>
              <w:t xml:space="preserve">MŠ </w:t>
            </w:r>
            <w:r w:rsidR="00415444" w:rsidRPr="0085768F">
              <w:rPr>
                <w:rFonts w:cstheme="minorHAnsi"/>
                <w:sz w:val="16"/>
                <w:szCs w:val="16"/>
              </w:rPr>
              <w:t>Hřivice</w:t>
            </w:r>
          </w:p>
        </w:tc>
      </w:tr>
      <w:tr w:rsidR="004E0334" w:rsidRPr="0085768F" w14:paraId="70AE958A" w14:textId="77777777" w:rsidTr="006C4F8E">
        <w:tc>
          <w:tcPr>
            <w:tcW w:w="3114" w:type="dxa"/>
          </w:tcPr>
          <w:p w14:paraId="1F305C92" w14:textId="77777777" w:rsidR="004E0334" w:rsidRPr="0085768F" w:rsidRDefault="004E0334" w:rsidP="0085768F">
            <w:pPr>
              <w:rPr>
                <w:rFonts w:cstheme="minorHAnsi"/>
                <w:sz w:val="16"/>
                <w:szCs w:val="16"/>
              </w:rPr>
            </w:pPr>
            <w:r w:rsidRPr="0085768F">
              <w:rPr>
                <w:rFonts w:cstheme="minorHAnsi"/>
                <w:sz w:val="16"/>
                <w:szCs w:val="16"/>
              </w:rPr>
              <w:t>Místo realizace</w:t>
            </w:r>
          </w:p>
        </w:tc>
        <w:tc>
          <w:tcPr>
            <w:tcW w:w="5948" w:type="dxa"/>
          </w:tcPr>
          <w:p w14:paraId="1D5C156C" w14:textId="5405E845" w:rsidR="004E0334" w:rsidRPr="0085768F" w:rsidRDefault="00415444" w:rsidP="0085768F">
            <w:pPr>
              <w:rPr>
                <w:rFonts w:cstheme="minorHAnsi"/>
                <w:sz w:val="16"/>
                <w:szCs w:val="16"/>
              </w:rPr>
            </w:pPr>
            <w:r w:rsidRPr="0085768F">
              <w:rPr>
                <w:rFonts w:cstheme="minorHAnsi"/>
                <w:sz w:val="16"/>
                <w:szCs w:val="16"/>
              </w:rPr>
              <w:t>MŠ Hřivice</w:t>
            </w:r>
          </w:p>
        </w:tc>
      </w:tr>
      <w:tr w:rsidR="004E0334" w:rsidRPr="0085768F" w14:paraId="08708E7E" w14:textId="77777777" w:rsidTr="006C4F8E">
        <w:tc>
          <w:tcPr>
            <w:tcW w:w="3114" w:type="dxa"/>
          </w:tcPr>
          <w:p w14:paraId="74ABD002" w14:textId="77777777" w:rsidR="004E0334" w:rsidRPr="0085768F" w:rsidRDefault="004E0334" w:rsidP="0085768F">
            <w:pPr>
              <w:rPr>
                <w:rFonts w:cstheme="minorHAnsi"/>
                <w:sz w:val="16"/>
                <w:szCs w:val="16"/>
              </w:rPr>
            </w:pPr>
            <w:r w:rsidRPr="0085768F">
              <w:rPr>
                <w:rFonts w:cstheme="minorHAnsi"/>
                <w:sz w:val="16"/>
                <w:szCs w:val="16"/>
              </w:rPr>
              <w:t>Cíl aktivity</w:t>
            </w:r>
          </w:p>
        </w:tc>
        <w:tc>
          <w:tcPr>
            <w:tcW w:w="5948" w:type="dxa"/>
          </w:tcPr>
          <w:p w14:paraId="7E57C6BF" w14:textId="6C431BBF" w:rsidR="004E0334" w:rsidRPr="0085768F" w:rsidRDefault="00415444" w:rsidP="0085768F">
            <w:pPr>
              <w:rPr>
                <w:rFonts w:cstheme="minorHAnsi"/>
                <w:sz w:val="16"/>
                <w:szCs w:val="16"/>
              </w:rPr>
            </w:pPr>
            <w:r w:rsidRPr="0085768F">
              <w:rPr>
                <w:rFonts w:cstheme="minorHAnsi"/>
                <w:sz w:val="16"/>
                <w:szCs w:val="16"/>
              </w:rPr>
              <w:t>Podpora pohybových aktivit u dětí</w:t>
            </w:r>
          </w:p>
        </w:tc>
      </w:tr>
      <w:tr w:rsidR="004E0334" w:rsidRPr="0085768F" w14:paraId="4C4D23DF" w14:textId="77777777" w:rsidTr="006C4F8E">
        <w:tc>
          <w:tcPr>
            <w:tcW w:w="3114" w:type="dxa"/>
          </w:tcPr>
          <w:p w14:paraId="61172A0C" w14:textId="77777777" w:rsidR="004E0334" w:rsidRPr="0085768F" w:rsidRDefault="004E0334" w:rsidP="0085768F">
            <w:pPr>
              <w:rPr>
                <w:rFonts w:cstheme="minorHAnsi"/>
                <w:sz w:val="16"/>
                <w:szCs w:val="16"/>
              </w:rPr>
            </w:pPr>
            <w:r w:rsidRPr="0085768F">
              <w:rPr>
                <w:rFonts w:cstheme="minorHAnsi"/>
                <w:sz w:val="16"/>
                <w:szCs w:val="16"/>
              </w:rPr>
              <w:t>Spolupráce</w:t>
            </w:r>
          </w:p>
        </w:tc>
        <w:tc>
          <w:tcPr>
            <w:tcW w:w="5948" w:type="dxa"/>
          </w:tcPr>
          <w:p w14:paraId="50B509FE" w14:textId="52B89F70" w:rsidR="004E0334" w:rsidRPr="0085768F" w:rsidRDefault="00415444" w:rsidP="0085768F">
            <w:pPr>
              <w:rPr>
                <w:rFonts w:cstheme="minorHAnsi"/>
                <w:sz w:val="16"/>
                <w:szCs w:val="16"/>
              </w:rPr>
            </w:pPr>
            <w:r w:rsidRPr="0085768F">
              <w:rPr>
                <w:rFonts w:cstheme="minorHAnsi"/>
                <w:sz w:val="16"/>
                <w:szCs w:val="16"/>
              </w:rPr>
              <w:t>-</w:t>
            </w:r>
          </w:p>
        </w:tc>
      </w:tr>
      <w:tr w:rsidR="004E0334" w:rsidRPr="0085768F" w14:paraId="62ADD0C0" w14:textId="77777777" w:rsidTr="006C4F8E">
        <w:tc>
          <w:tcPr>
            <w:tcW w:w="3114" w:type="dxa"/>
          </w:tcPr>
          <w:p w14:paraId="4666109B" w14:textId="77777777" w:rsidR="004E0334" w:rsidRPr="0085768F" w:rsidRDefault="004E0334" w:rsidP="0085768F">
            <w:pPr>
              <w:rPr>
                <w:rFonts w:cstheme="minorHAnsi"/>
                <w:sz w:val="16"/>
                <w:szCs w:val="16"/>
              </w:rPr>
            </w:pPr>
            <w:r w:rsidRPr="0085768F">
              <w:rPr>
                <w:rFonts w:cstheme="minorHAnsi"/>
                <w:sz w:val="16"/>
                <w:szCs w:val="16"/>
              </w:rPr>
              <w:t>Celkový rozpočet</w:t>
            </w:r>
          </w:p>
        </w:tc>
        <w:tc>
          <w:tcPr>
            <w:tcW w:w="5948" w:type="dxa"/>
          </w:tcPr>
          <w:p w14:paraId="5497E80B" w14:textId="77777777" w:rsidR="004E0334" w:rsidRPr="0085768F" w:rsidRDefault="004E0334" w:rsidP="0085768F">
            <w:pPr>
              <w:rPr>
                <w:rFonts w:cstheme="minorHAnsi"/>
                <w:sz w:val="16"/>
                <w:szCs w:val="16"/>
              </w:rPr>
            </w:pPr>
            <w:r w:rsidRPr="0085768F">
              <w:rPr>
                <w:rFonts w:cstheme="minorHAnsi"/>
                <w:sz w:val="16"/>
                <w:szCs w:val="16"/>
              </w:rPr>
              <w:t>-</w:t>
            </w:r>
          </w:p>
        </w:tc>
      </w:tr>
      <w:tr w:rsidR="004E0334" w:rsidRPr="0085768F" w14:paraId="4D8C9AE9" w14:textId="77777777" w:rsidTr="006C4F8E">
        <w:tc>
          <w:tcPr>
            <w:tcW w:w="3114" w:type="dxa"/>
          </w:tcPr>
          <w:p w14:paraId="412E3F06" w14:textId="77777777" w:rsidR="004E0334" w:rsidRPr="0085768F" w:rsidRDefault="004E0334" w:rsidP="0085768F">
            <w:pPr>
              <w:rPr>
                <w:rFonts w:cstheme="minorHAnsi"/>
                <w:sz w:val="16"/>
                <w:szCs w:val="16"/>
              </w:rPr>
            </w:pPr>
            <w:r w:rsidRPr="0085768F">
              <w:rPr>
                <w:rFonts w:cstheme="minorHAnsi"/>
                <w:sz w:val="16"/>
                <w:szCs w:val="16"/>
              </w:rPr>
              <w:t>Zdroj financování</w:t>
            </w:r>
          </w:p>
        </w:tc>
        <w:tc>
          <w:tcPr>
            <w:tcW w:w="5948" w:type="dxa"/>
          </w:tcPr>
          <w:p w14:paraId="2634AAE3" w14:textId="06C5315E" w:rsidR="004E0334" w:rsidRPr="0085768F" w:rsidRDefault="00415444" w:rsidP="0085768F">
            <w:pPr>
              <w:rPr>
                <w:rFonts w:cstheme="minorHAnsi"/>
                <w:sz w:val="16"/>
                <w:szCs w:val="16"/>
              </w:rPr>
            </w:pPr>
            <w:r w:rsidRPr="0085768F">
              <w:rPr>
                <w:rFonts w:cstheme="minorHAnsi"/>
                <w:sz w:val="16"/>
                <w:szCs w:val="16"/>
              </w:rPr>
              <w:t>Dotace</w:t>
            </w:r>
          </w:p>
        </w:tc>
      </w:tr>
      <w:tr w:rsidR="004E0334" w:rsidRPr="0085768F" w14:paraId="11FCBE87" w14:textId="77777777" w:rsidTr="006C4F8E">
        <w:tc>
          <w:tcPr>
            <w:tcW w:w="3114" w:type="dxa"/>
          </w:tcPr>
          <w:p w14:paraId="261FAB52" w14:textId="77777777" w:rsidR="004E0334" w:rsidRPr="0085768F" w:rsidRDefault="004E0334" w:rsidP="0085768F">
            <w:pPr>
              <w:rPr>
                <w:rFonts w:cstheme="minorHAnsi"/>
                <w:sz w:val="16"/>
                <w:szCs w:val="16"/>
              </w:rPr>
            </w:pPr>
            <w:r w:rsidRPr="0085768F">
              <w:rPr>
                <w:rFonts w:cstheme="minorHAnsi"/>
                <w:sz w:val="16"/>
                <w:szCs w:val="16"/>
              </w:rPr>
              <w:t>Časový harmonogram</w:t>
            </w:r>
          </w:p>
        </w:tc>
        <w:tc>
          <w:tcPr>
            <w:tcW w:w="5948" w:type="dxa"/>
          </w:tcPr>
          <w:p w14:paraId="27FC37FD" w14:textId="2F4616CE" w:rsidR="004E0334" w:rsidRPr="0085768F" w:rsidRDefault="00E07529" w:rsidP="0085768F">
            <w:pPr>
              <w:rPr>
                <w:rFonts w:cstheme="minorHAnsi"/>
                <w:sz w:val="16"/>
                <w:szCs w:val="16"/>
              </w:rPr>
            </w:pPr>
            <w:r>
              <w:rPr>
                <w:rFonts w:cstheme="minorHAnsi"/>
                <w:sz w:val="16"/>
                <w:szCs w:val="16"/>
              </w:rPr>
              <w:t>2025</w:t>
            </w:r>
          </w:p>
        </w:tc>
      </w:tr>
      <w:tr w:rsidR="004E0334" w:rsidRPr="0085768F" w14:paraId="537E04BE" w14:textId="77777777" w:rsidTr="006C4F8E">
        <w:tc>
          <w:tcPr>
            <w:tcW w:w="3114" w:type="dxa"/>
          </w:tcPr>
          <w:p w14:paraId="2825FDD0" w14:textId="77777777" w:rsidR="004E0334" w:rsidRPr="0085768F" w:rsidRDefault="004E0334" w:rsidP="0085768F">
            <w:pPr>
              <w:rPr>
                <w:rFonts w:cstheme="minorHAnsi"/>
                <w:sz w:val="16"/>
                <w:szCs w:val="16"/>
              </w:rPr>
            </w:pPr>
            <w:r w:rsidRPr="0085768F">
              <w:rPr>
                <w:rFonts w:cstheme="minorHAnsi"/>
                <w:sz w:val="16"/>
                <w:szCs w:val="16"/>
              </w:rPr>
              <w:t>Cíl MAP:</w:t>
            </w:r>
          </w:p>
        </w:tc>
        <w:tc>
          <w:tcPr>
            <w:tcW w:w="5948" w:type="dxa"/>
          </w:tcPr>
          <w:p w14:paraId="5486D3F3" w14:textId="5454E34B" w:rsidR="004E0334" w:rsidRPr="0085768F" w:rsidRDefault="00D136D4" w:rsidP="0085768F">
            <w:pPr>
              <w:rPr>
                <w:rFonts w:cstheme="minorHAnsi"/>
                <w:sz w:val="16"/>
                <w:szCs w:val="16"/>
                <w:highlight w:val="yellow"/>
              </w:rPr>
            </w:pPr>
            <w:r w:rsidRPr="0085768F">
              <w:rPr>
                <w:rFonts w:cstheme="minorHAns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cstheme="minorHAnsi"/>
                <w:sz w:val="16"/>
                <w:szCs w:val="16"/>
              </w:rPr>
              <w:t>socioemočních</w:t>
            </w:r>
            <w:proofErr w:type="spellEnd"/>
            <w:r w:rsidRPr="0085768F">
              <w:rPr>
                <w:rFonts w:cstheme="minorHAnsi"/>
                <w:sz w:val="16"/>
                <w:szCs w:val="16"/>
              </w:rPr>
              <w:t xml:space="preserve">, včetně rozvoje </w:t>
            </w:r>
            <w:proofErr w:type="spellStart"/>
            <w:r w:rsidRPr="0085768F">
              <w:rPr>
                <w:rFonts w:cstheme="minorHAnsi"/>
                <w:sz w:val="16"/>
                <w:szCs w:val="16"/>
              </w:rPr>
              <w:t>wellbeingu</w:t>
            </w:r>
            <w:proofErr w:type="spellEnd"/>
            <w:r w:rsidRPr="0085768F">
              <w:rPr>
                <w:rFonts w:cstheme="minorHAnsi"/>
                <w:sz w:val="16"/>
                <w:szCs w:val="16"/>
              </w:rPr>
              <w:t xml:space="preserve"> a duševního zdraví dětí a PP v předškolním vzdělávání</w:t>
            </w:r>
          </w:p>
        </w:tc>
      </w:tr>
      <w:tr w:rsidR="004E0334" w:rsidRPr="0085768F" w14:paraId="115A0C64" w14:textId="77777777" w:rsidTr="0085768F">
        <w:trPr>
          <w:trHeight w:val="368"/>
        </w:trPr>
        <w:tc>
          <w:tcPr>
            <w:tcW w:w="3114" w:type="dxa"/>
          </w:tcPr>
          <w:p w14:paraId="2488C358" w14:textId="77777777" w:rsidR="004E0334" w:rsidRPr="0085768F" w:rsidRDefault="004E0334" w:rsidP="0085768F">
            <w:pPr>
              <w:rPr>
                <w:rFonts w:cstheme="minorHAnsi"/>
                <w:sz w:val="16"/>
                <w:szCs w:val="16"/>
              </w:rPr>
            </w:pPr>
            <w:r w:rsidRPr="0085768F">
              <w:rPr>
                <w:rFonts w:cstheme="minorHAnsi"/>
                <w:sz w:val="16"/>
                <w:szCs w:val="16"/>
              </w:rPr>
              <w:t>Opatření MAP:</w:t>
            </w:r>
          </w:p>
        </w:tc>
        <w:tc>
          <w:tcPr>
            <w:tcW w:w="5948" w:type="dxa"/>
          </w:tcPr>
          <w:p w14:paraId="70FF6888" w14:textId="57A08C5C" w:rsidR="004E0334" w:rsidRPr="0085768F" w:rsidRDefault="00CD4E4C" w:rsidP="0085768F">
            <w:pPr>
              <w:rPr>
                <w:rFonts w:cstheme="minorHAnsi"/>
                <w:sz w:val="16"/>
                <w:szCs w:val="16"/>
                <w:highlight w:val="yellow"/>
              </w:rPr>
            </w:pPr>
            <w:r w:rsidRPr="0085768F">
              <w:rPr>
                <w:rFonts w:cstheme="minorHAnsi"/>
                <w:sz w:val="16"/>
                <w:szCs w:val="16"/>
              </w:rPr>
              <w:t>1.3.3 Rozvoj pohybových aktivit a výchovy ke zdravému životnímu stylu v předškolním věku</w:t>
            </w:r>
          </w:p>
        </w:tc>
      </w:tr>
    </w:tbl>
    <w:p w14:paraId="2FB91A8B" w14:textId="6B3C1E62" w:rsidR="00415444" w:rsidRPr="0085768F" w:rsidRDefault="00415444"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415444" w:rsidRPr="0085768F" w14:paraId="76DA4F2F" w14:textId="77777777" w:rsidTr="006C4F8E">
        <w:tc>
          <w:tcPr>
            <w:tcW w:w="3114" w:type="dxa"/>
            <w:shd w:val="clear" w:color="auto" w:fill="002060"/>
          </w:tcPr>
          <w:p w14:paraId="06ECAD3E" w14:textId="77777777" w:rsidR="00415444" w:rsidRPr="0085768F" w:rsidRDefault="0041544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0BEE815" w14:textId="7BB98E62" w:rsidR="00415444" w:rsidRPr="0085768F" w:rsidRDefault="00415444" w:rsidP="0085768F">
            <w:pPr>
              <w:rPr>
                <w:rFonts w:cstheme="minorHAnsi"/>
                <w:b/>
                <w:bCs/>
                <w:sz w:val="16"/>
                <w:szCs w:val="16"/>
              </w:rPr>
            </w:pPr>
            <w:proofErr w:type="spellStart"/>
            <w:r w:rsidRPr="0085768F">
              <w:rPr>
                <w:rFonts w:cstheme="minorHAnsi"/>
                <w:b/>
                <w:bCs/>
                <w:sz w:val="16"/>
                <w:szCs w:val="16"/>
              </w:rPr>
              <w:t>Recyklohraní</w:t>
            </w:r>
            <w:proofErr w:type="spellEnd"/>
            <w:r w:rsidRPr="0085768F">
              <w:rPr>
                <w:rFonts w:cstheme="minorHAnsi"/>
                <w:b/>
                <w:bCs/>
                <w:sz w:val="16"/>
                <w:szCs w:val="16"/>
              </w:rPr>
              <w:t xml:space="preserve"> </w:t>
            </w:r>
          </w:p>
        </w:tc>
      </w:tr>
      <w:tr w:rsidR="00415444" w:rsidRPr="0085768F" w14:paraId="0BE585B4" w14:textId="77777777" w:rsidTr="00196F73">
        <w:trPr>
          <w:trHeight w:val="262"/>
        </w:trPr>
        <w:tc>
          <w:tcPr>
            <w:tcW w:w="3114" w:type="dxa"/>
          </w:tcPr>
          <w:p w14:paraId="301CAAF2" w14:textId="77777777" w:rsidR="00415444" w:rsidRPr="0085768F" w:rsidRDefault="00415444" w:rsidP="0085768F">
            <w:pPr>
              <w:rPr>
                <w:rFonts w:cstheme="minorHAnsi"/>
                <w:sz w:val="16"/>
                <w:szCs w:val="16"/>
              </w:rPr>
            </w:pPr>
            <w:r w:rsidRPr="0085768F">
              <w:rPr>
                <w:rFonts w:cstheme="minorHAnsi"/>
                <w:sz w:val="16"/>
                <w:szCs w:val="16"/>
              </w:rPr>
              <w:t>Charakteristika aktivity</w:t>
            </w:r>
          </w:p>
        </w:tc>
        <w:tc>
          <w:tcPr>
            <w:tcW w:w="5948" w:type="dxa"/>
          </w:tcPr>
          <w:p w14:paraId="56D6DCE8" w14:textId="5E89D934" w:rsidR="00415444" w:rsidRPr="0085768F" w:rsidRDefault="00415444" w:rsidP="0085768F">
            <w:pPr>
              <w:rPr>
                <w:rFonts w:cstheme="minorHAnsi"/>
                <w:sz w:val="16"/>
                <w:szCs w:val="16"/>
              </w:rPr>
            </w:pPr>
            <w:r w:rsidRPr="0085768F">
              <w:rPr>
                <w:rFonts w:cstheme="minorHAnsi"/>
                <w:sz w:val="16"/>
                <w:szCs w:val="16"/>
              </w:rPr>
              <w:t>Podpora vědomostí v oblasti třídění odpadů</w:t>
            </w:r>
          </w:p>
        </w:tc>
      </w:tr>
      <w:tr w:rsidR="00415444" w:rsidRPr="0085768F" w14:paraId="6E87AA64" w14:textId="77777777" w:rsidTr="006C4F8E">
        <w:tc>
          <w:tcPr>
            <w:tcW w:w="3114" w:type="dxa"/>
          </w:tcPr>
          <w:p w14:paraId="7F47008F" w14:textId="77777777" w:rsidR="00415444" w:rsidRPr="0085768F" w:rsidRDefault="00415444" w:rsidP="0085768F">
            <w:pPr>
              <w:rPr>
                <w:rFonts w:cstheme="minorHAnsi"/>
                <w:sz w:val="16"/>
                <w:szCs w:val="16"/>
              </w:rPr>
            </w:pPr>
            <w:r w:rsidRPr="0085768F">
              <w:rPr>
                <w:rFonts w:cstheme="minorHAnsi"/>
                <w:sz w:val="16"/>
                <w:szCs w:val="16"/>
              </w:rPr>
              <w:t>Realizátor nositel</w:t>
            </w:r>
          </w:p>
        </w:tc>
        <w:tc>
          <w:tcPr>
            <w:tcW w:w="5948" w:type="dxa"/>
          </w:tcPr>
          <w:p w14:paraId="61ED7AAA" w14:textId="77777777" w:rsidR="00415444" w:rsidRPr="0085768F" w:rsidRDefault="00415444" w:rsidP="0085768F">
            <w:pPr>
              <w:rPr>
                <w:rFonts w:cstheme="minorHAnsi"/>
                <w:sz w:val="16"/>
                <w:szCs w:val="16"/>
              </w:rPr>
            </w:pPr>
            <w:r w:rsidRPr="0085768F">
              <w:rPr>
                <w:rFonts w:cstheme="minorHAnsi"/>
                <w:sz w:val="16"/>
                <w:szCs w:val="16"/>
              </w:rPr>
              <w:t>MŠ Hřivice</w:t>
            </w:r>
          </w:p>
        </w:tc>
      </w:tr>
      <w:tr w:rsidR="00415444" w:rsidRPr="0085768F" w14:paraId="7467CC4E" w14:textId="77777777" w:rsidTr="006C4F8E">
        <w:tc>
          <w:tcPr>
            <w:tcW w:w="3114" w:type="dxa"/>
          </w:tcPr>
          <w:p w14:paraId="65A0A7FA" w14:textId="77777777" w:rsidR="00415444" w:rsidRPr="0085768F" w:rsidRDefault="00415444" w:rsidP="0085768F">
            <w:pPr>
              <w:rPr>
                <w:rFonts w:cstheme="minorHAnsi"/>
                <w:sz w:val="16"/>
                <w:szCs w:val="16"/>
              </w:rPr>
            </w:pPr>
            <w:r w:rsidRPr="0085768F">
              <w:rPr>
                <w:rFonts w:cstheme="minorHAnsi"/>
                <w:sz w:val="16"/>
                <w:szCs w:val="16"/>
              </w:rPr>
              <w:t>Místo realizace</w:t>
            </w:r>
          </w:p>
        </w:tc>
        <w:tc>
          <w:tcPr>
            <w:tcW w:w="5948" w:type="dxa"/>
          </w:tcPr>
          <w:p w14:paraId="5F590027" w14:textId="77777777" w:rsidR="00415444" w:rsidRPr="0085768F" w:rsidRDefault="00415444" w:rsidP="0085768F">
            <w:pPr>
              <w:rPr>
                <w:rFonts w:cstheme="minorHAnsi"/>
                <w:sz w:val="16"/>
                <w:szCs w:val="16"/>
              </w:rPr>
            </w:pPr>
            <w:r w:rsidRPr="0085768F">
              <w:rPr>
                <w:rFonts w:cstheme="minorHAnsi"/>
                <w:sz w:val="16"/>
                <w:szCs w:val="16"/>
              </w:rPr>
              <w:t>MŠ Hřivice</w:t>
            </w:r>
          </w:p>
        </w:tc>
      </w:tr>
      <w:tr w:rsidR="00415444" w:rsidRPr="0085768F" w14:paraId="74901CAE" w14:textId="77777777" w:rsidTr="006C4F8E">
        <w:tc>
          <w:tcPr>
            <w:tcW w:w="3114" w:type="dxa"/>
          </w:tcPr>
          <w:p w14:paraId="4D15BB01" w14:textId="77777777" w:rsidR="00415444" w:rsidRPr="0085768F" w:rsidRDefault="00415444" w:rsidP="0085768F">
            <w:pPr>
              <w:rPr>
                <w:rFonts w:cstheme="minorHAnsi"/>
                <w:sz w:val="16"/>
                <w:szCs w:val="16"/>
              </w:rPr>
            </w:pPr>
            <w:r w:rsidRPr="0085768F">
              <w:rPr>
                <w:rFonts w:cstheme="minorHAnsi"/>
                <w:sz w:val="16"/>
                <w:szCs w:val="16"/>
              </w:rPr>
              <w:t>Cíl aktivity</w:t>
            </w:r>
          </w:p>
        </w:tc>
        <w:tc>
          <w:tcPr>
            <w:tcW w:w="5948" w:type="dxa"/>
          </w:tcPr>
          <w:p w14:paraId="55B3FA24" w14:textId="20C1E2DD" w:rsidR="00415444" w:rsidRPr="0085768F" w:rsidRDefault="00415444" w:rsidP="0085768F">
            <w:pPr>
              <w:rPr>
                <w:rFonts w:cstheme="minorHAnsi"/>
                <w:sz w:val="16"/>
                <w:szCs w:val="16"/>
              </w:rPr>
            </w:pPr>
            <w:r w:rsidRPr="0085768F">
              <w:rPr>
                <w:rFonts w:cstheme="minorHAnsi"/>
                <w:sz w:val="16"/>
                <w:szCs w:val="16"/>
              </w:rPr>
              <w:t>Podpora vědomostí v oblasti třídění odpadů</w:t>
            </w:r>
          </w:p>
        </w:tc>
      </w:tr>
      <w:tr w:rsidR="00415444" w:rsidRPr="0085768F" w14:paraId="25B637E6" w14:textId="77777777" w:rsidTr="006C4F8E">
        <w:tc>
          <w:tcPr>
            <w:tcW w:w="3114" w:type="dxa"/>
          </w:tcPr>
          <w:p w14:paraId="57A924BD" w14:textId="77777777" w:rsidR="00415444" w:rsidRPr="0085768F" w:rsidRDefault="00415444" w:rsidP="0085768F">
            <w:pPr>
              <w:rPr>
                <w:rFonts w:cstheme="minorHAnsi"/>
                <w:sz w:val="16"/>
                <w:szCs w:val="16"/>
              </w:rPr>
            </w:pPr>
            <w:r w:rsidRPr="0085768F">
              <w:rPr>
                <w:rFonts w:cstheme="minorHAnsi"/>
                <w:sz w:val="16"/>
                <w:szCs w:val="16"/>
              </w:rPr>
              <w:t>Spolupráce</w:t>
            </w:r>
          </w:p>
        </w:tc>
        <w:tc>
          <w:tcPr>
            <w:tcW w:w="5948" w:type="dxa"/>
          </w:tcPr>
          <w:p w14:paraId="0EF3454C" w14:textId="77777777" w:rsidR="00415444" w:rsidRPr="0085768F" w:rsidRDefault="00415444" w:rsidP="0085768F">
            <w:pPr>
              <w:rPr>
                <w:rFonts w:cstheme="minorHAnsi"/>
                <w:sz w:val="16"/>
                <w:szCs w:val="16"/>
              </w:rPr>
            </w:pPr>
            <w:r w:rsidRPr="0085768F">
              <w:rPr>
                <w:rFonts w:cstheme="minorHAnsi"/>
                <w:sz w:val="16"/>
                <w:szCs w:val="16"/>
              </w:rPr>
              <w:t>-</w:t>
            </w:r>
          </w:p>
        </w:tc>
      </w:tr>
      <w:tr w:rsidR="00415444" w:rsidRPr="0085768F" w14:paraId="2C154ED1" w14:textId="77777777" w:rsidTr="006C4F8E">
        <w:tc>
          <w:tcPr>
            <w:tcW w:w="3114" w:type="dxa"/>
          </w:tcPr>
          <w:p w14:paraId="5A8B2A60" w14:textId="77777777" w:rsidR="00415444" w:rsidRPr="0085768F" w:rsidRDefault="00415444" w:rsidP="0085768F">
            <w:pPr>
              <w:rPr>
                <w:rFonts w:cstheme="minorHAnsi"/>
                <w:sz w:val="16"/>
                <w:szCs w:val="16"/>
              </w:rPr>
            </w:pPr>
            <w:r w:rsidRPr="0085768F">
              <w:rPr>
                <w:rFonts w:cstheme="minorHAnsi"/>
                <w:sz w:val="16"/>
                <w:szCs w:val="16"/>
              </w:rPr>
              <w:t>Celkový rozpočet</w:t>
            </w:r>
          </w:p>
        </w:tc>
        <w:tc>
          <w:tcPr>
            <w:tcW w:w="5948" w:type="dxa"/>
          </w:tcPr>
          <w:p w14:paraId="27E58B14" w14:textId="77777777" w:rsidR="00415444" w:rsidRPr="0085768F" w:rsidRDefault="00415444" w:rsidP="0085768F">
            <w:pPr>
              <w:rPr>
                <w:rFonts w:cstheme="minorHAnsi"/>
                <w:sz w:val="16"/>
                <w:szCs w:val="16"/>
              </w:rPr>
            </w:pPr>
            <w:r w:rsidRPr="0085768F">
              <w:rPr>
                <w:rFonts w:cstheme="minorHAnsi"/>
                <w:sz w:val="16"/>
                <w:szCs w:val="16"/>
              </w:rPr>
              <w:t>-</w:t>
            </w:r>
          </w:p>
        </w:tc>
      </w:tr>
      <w:tr w:rsidR="00415444" w:rsidRPr="0085768F" w14:paraId="28B732FC" w14:textId="77777777" w:rsidTr="006C4F8E">
        <w:tc>
          <w:tcPr>
            <w:tcW w:w="3114" w:type="dxa"/>
          </w:tcPr>
          <w:p w14:paraId="487D6584" w14:textId="77777777" w:rsidR="00415444" w:rsidRPr="0085768F" w:rsidRDefault="00415444" w:rsidP="0085768F">
            <w:pPr>
              <w:rPr>
                <w:rFonts w:cstheme="minorHAnsi"/>
                <w:sz w:val="16"/>
                <w:szCs w:val="16"/>
              </w:rPr>
            </w:pPr>
            <w:r w:rsidRPr="0085768F">
              <w:rPr>
                <w:rFonts w:cstheme="minorHAnsi"/>
                <w:sz w:val="16"/>
                <w:szCs w:val="16"/>
              </w:rPr>
              <w:t>Zdroj financování</w:t>
            </w:r>
          </w:p>
        </w:tc>
        <w:tc>
          <w:tcPr>
            <w:tcW w:w="5948" w:type="dxa"/>
          </w:tcPr>
          <w:p w14:paraId="0DAC5EA2" w14:textId="77777777" w:rsidR="00415444" w:rsidRPr="0085768F" w:rsidRDefault="00415444" w:rsidP="0085768F">
            <w:pPr>
              <w:rPr>
                <w:rFonts w:cstheme="minorHAnsi"/>
                <w:sz w:val="16"/>
                <w:szCs w:val="16"/>
              </w:rPr>
            </w:pPr>
            <w:r w:rsidRPr="0085768F">
              <w:rPr>
                <w:rFonts w:cstheme="minorHAnsi"/>
                <w:sz w:val="16"/>
                <w:szCs w:val="16"/>
              </w:rPr>
              <w:t>Dotace</w:t>
            </w:r>
          </w:p>
        </w:tc>
      </w:tr>
      <w:tr w:rsidR="00415444" w:rsidRPr="0085768F" w14:paraId="7D787FBA" w14:textId="77777777" w:rsidTr="006C4F8E">
        <w:tc>
          <w:tcPr>
            <w:tcW w:w="3114" w:type="dxa"/>
          </w:tcPr>
          <w:p w14:paraId="172BC7FD" w14:textId="77777777" w:rsidR="00415444" w:rsidRPr="0085768F" w:rsidRDefault="00415444" w:rsidP="0085768F">
            <w:pPr>
              <w:rPr>
                <w:rFonts w:cstheme="minorHAnsi"/>
                <w:sz w:val="16"/>
                <w:szCs w:val="16"/>
              </w:rPr>
            </w:pPr>
            <w:r w:rsidRPr="0085768F">
              <w:rPr>
                <w:rFonts w:cstheme="minorHAnsi"/>
                <w:sz w:val="16"/>
                <w:szCs w:val="16"/>
              </w:rPr>
              <w:t>Časový harmonogram</w:t>
            </w:r>
          </w:p>
        </w:tc>
        <w:tc>
          <w:tcPr>
            <w:tcW w:w="5948" w:type="dxa"/>
          </w:tcPr>
          <w:p w14:paraId="05A3F19B" w14:textId="3C33ACD1" w:rsidR="00415444" w:rsidRPr="0085768F" w:rsidRDefault="00E07529" w:rsidP="0085768F">
            <w:pPr>
              <w:rPr>
                <w:rFonts w:cstheme="minorHAnsi"/>
                <w:sz w:val="16"/>
                <w:szCs w:val="16"/>
              </w:rPr>
            </w:pPr>
            <w:r>
              <w:rPr>
                <w:rFonts w:cstheme="minorHAnsi"/>
                <w:sz w:val="16"/>
                <w:szCs w:val="16"/>
              </w:rPr>
              <w:t>2025</w:t>
            </w:r>
          </w:p>
        </w:tc>
      </w:tr>
      <w:tr w:rsidR="00415444" w:rsidRPr="0085768F" w14:paraId="62CC56E8" w14:textId="77777777" w:rsidTr="006C4F8E">
        <w:tc>
          <w:tcPr>
            <w:tcW w:w="3114" w:type="dxa"/>
          </w:tcPr>
          <w:p w14:paraId="12C8FA29" w14:textId="77777777" w:rsidR="00415444" w:rsidRPr="0085768F" w:rsidRDefault="00415444" w:rsidP="0085768F">
            <w:pPr>
              <w:rPr>
                <w:rFonts w:cstheme="minorHAnsi"/>
                <w:sz w:val="16"/>
                <w:szCs w:val="16"/>
              </w:rPr>
            </w:pPr>
            <w:r w:rsidRPr="0085768F">
              <w:rPr>
                <w:rFonts w:cstheme="minorHAnsi"/>
                <w:sz w:val="16"/>
                <w:szCs w:val="16"/>
              </w:rPr>
              <w:t>Cíl MAP:</w:t>
            </w:r>
          </w:p>
        </w:tc>
        <w:tc>
          <w:tcPr>
            <w:tcW w:w="5948" w:type="dxa"/>
          </w:tcPr>
          <w:p w14:paraId="4331A679" w14:textId="3415DE9C" w:rsidR="00415444" w:rsidRPr="0085768F" w:rsidRDefault="00D136D4" w:rsidP="0085768F">
            <w:pPr>
              <w:rPr>
                <w:rFonts w:cstheme="minorHAnsi"/>
                <w:sz w:val="16"/>
                <w:szCs w:val="16"/>
                <w:highlight w:val="yellow"/>
              </w:rPr>
            </w:pPr>
            <w:r w:rsidRPr="0085768F">
              <w:rPr>
                <w:rFonts w:cstheme="minorHAns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cstheme="minorHAnsi"/>
                <w:sz w:val="16"/>
                <w:szCs w:val="16"/>
              </w:rPr>
              <w:t>socioemočních</w:t>
            </w:r>
            <w:proofErr w:type="spellEnd"/>
            <w:r w:rsidRPr="0085768F">
              <w:rPr>
                <w:rFonts w:cstheme="minorHAnsi"/>
                <w:sz w:val="16"/>
                <w:szCs w:val="16"/>
              </w:rPr>
              <w:t xml:space="preserve">, včetně rozvoje </w:t>
            </w:r>
            <w:proofErr w:type="spellStart"/>
            <w:r w:rsidRPr="0085768F">
              <w:rPr>
                <w:rFonts w:cstheme="minorHAnsi"/>
                <w:sz w:val="16"/>
                <w:szCs w:val="16"/>
              </w:rPr>
              <w:t>wellbeingu</w:t>
            </w:r>
            <w:proofErr w:type="spellEnd"/>
            <w:r w:rsidRPr="0085768F">
              <w:rPr>
                <w:rFonts w:cstheme="minorHAnsi"/>
                <w:sz w:val="16"/>
                <w:szCs w:val="16"/>
              </w:rPr>
              <w:t xml:space="preserve"> a duševního zdraví dětí a PP v předškolním vzdělávání</w:t>
            </w:r>
          </w:p>
        </w:tc>
      </w:tr>
      <w:tr w:rsidR="00415444" w:rsidRPr="0085768F" w14:paraId="4240DBD2" w14:textId="77777777" w:rsidTr="00EA6EE6">
        <w:trPr>
          <w:trHeight w:val="186"/>
        </w:trPr>
        <w:tc>
          <w:tcPr>
            <w:tcW w:w="3114" w:type="dxa"/>
          </w:tcPr>
          <w:p w14:paraId="542EF226" w14:textId="77777777" w:rsidR="00415444" w:rsidRPr="0085768F" w:rsidRDefault="00415444" w:rsidP="0085768F">
            <w:pPr>
              <w:rPr>
                <w:rFonts w:cstheme="minorHAnsi"/>
                <w:sz w:val="16"/>
                <w:szCs w:val="16"/>
              </w:rPr>
            </w:pPr>
            <w:r w:rsidRPr="0085768F">
              <w:rPr>
                <w:rFonts w:cstheme="minorHAnsi"/>
                <w:sz w:val="16"/>
                <w:szCs w:val="16"/>
              </w:rPr>
              <w:t>Opatření MAP:</w:t>
            </w:r>
          </w:p>
        </w:tc>
        <w:tc>
          <w:tcPr>
            <w:tcW w:w="5948" w:type="dxa"/>
          </w:tcPr>
          <w:p w14:paraId="0220E013" w14:textId="579BD6FB" w:rsidR="00415444" w:rsidRPr="0085768F" w:rsidRDefault="00CD4E4C" w:rsidP="0085768F">
            <w:pPr>
              <w:rPr>
                <w:rFonts w:cstheme="minorHAnsi"/>
                <w:sz w:val="16"/>
                <w:szCs w:val="16"/>
              </w:rPr>
            </w:pPr>
            <w:r w:rsidRPr="0085768F">
              <w:rPr>
                <w:rFonts w:cstheme="minorHAnsi"/>
                <w:sz w:val="16"/>
                <w:szCs w:val="16"/>
              </w:rPr>
              <w:t xml:space="preserve">1.3.2 </w:t>
            </w:r>
            <w:r w:rsidR="00D136D4" w:rsidRPr="0085768F">
              <w:rPr>
                <w:rFonts w:cstheme="minorHAnsi"/>
                <w:sz w:val="16"/>
                <w:szCs w:val="16"/>
              </w:rPr>
              <w:t xml:space="preserve">Rozvoj v oblasti udržitelného rozvoje – EVVO, sociální, občanské a </w:t>
            </w:r>
            <w:proofErr w:type="spellStart"/>
            <w:r w:rsidR="00D136D4" w:rsidRPr="0085768F">
              <w:rPr>
                <w:rFonts w:cstheme="minorHAnsi"/>
                <w:sz w:val="16"/>
                <w:szCs w:val="16"/>
              </w:rPr>
              <w:t>socioemoční</w:t>
            </w:r>
            <w:proofErr w:type="spellEnd"/>
            <w:r w:rsidR="00D136D4" w:rsidRPr="0085768F">
              <w:rPr>
                <w:rFonts w:cstheme="minorHAnsi"/>
                <w:sz w:val="16"/>
                <w:szCs w:val="16"/>
              </w:rPr>
              <w:t xml:space="preserve"> dovednosti, rozvoj kulturního povědomí a vyjádření dětí</w:t>
            </w:r>
          </w:p>
        </w:tc>
      </w:tr>
    </w:tbl>
    <w:p w14:paraId="1A3E6519" w14:textId="77777777" w:rsidR="00E02E96" w:rsidRDefault="00E02E96" w:rsidP="0085768F">
      <w:pPr>
        <w:spacing w:after="0"/>
        <w:rPr>
          <w:sz w:val="16"/>
          <w:szCs w:val="16"/>
          <w:lang w:eastAsia="x-none"/>
        </w:rPr>
      </w:pPr>
    </w:p>
    <w:p w14:paraId="696D6169" w14:textId="77777777" w:rsidR="00E02E96" w:rsidRPr="0085768F" w:rsidRDefault="00E02E9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415444" w:rsidRPr="0085768F" w14:paraId="7F4F9370" w14:textId="77777777" w:rsidTr="006C4F8E">
        <w:tc>
          <w:tcPr>
            <w:tcW w:w="3114" w:type="dxa"/>
            <w:shd w:val="clear" w:color="auto" w:fill="002060"/>
          </w:tcPr>
          <w:p w14:paraId="66989122" w14:textId="77777777" w:rsidR="00415444" w:rsidRPr="0085768F" w:rsidRDefault="0041544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604C03D" w14:textId="10E648D2" w:rsidR="00415444" w:rsidRPr="0085768F" w:rsidRDefault="00415444" w:rsidP="0085768F">
            <w:pPr>
              <w:rPr>
                <w:rFonts w:cstheme="minorHAnsi"/>
                <w:b/>
                <w:bCs/>
                <w:sz w:val="16"/>
                <w:szCs w:val="16"/>
              </w:rPr>
            </w:pPr>
            <w:r w:rsidRPr="0085768F">
              <w:rPr>
                <w:rFonts w:cstheme="minorHAnsi"/>
                <w:b/>
                <w:bCs/>
                <w:sz w:val="16"/>
                <w:szCs w:val="16"/>
              </w:rPr>
              <w:t>Práce s knihou</w:t>
            </w:r>
          </w:p>
        </w:tc>
      </w:tr>
      <w:tr w:rsidR="00415444" w:rsidRPr="0085768F" w14:paraId="67DFBE2B" w14:textId="77777777" w:rsidTr="006C4F8E">
        <w:trPr>
          <w:trHeight w:val="260"/>
        </w:trPr>
        <w:tc>
          <w:tcPr>
            <w:tcW w:w="3114" w:type="dxa"/>
          </w:tcPr>
          <w:p w14:paraId="2AD82121" w14:textId="77777777" w:rsidR="00415444" w:rsidRPr="0085768F" w:rsidRDefault="00415444" w:rsidP="0085768F">
            <w:pPr>
              <w:rPr>
                <w:rFonts w:cstheme="minorHAnsi"/>
                <w:sz w:val="16"/>
                <w:szCs w:val="16"/>
              </w:rPr>
            </w:pPr>
            <w:r w:rsidRPr="0085768F">
              <w:rPr>
                <w:rFonts w:cstheme="minorHAnsi"/>
                <w:sz w:val="16"/>
                <w:szCs w:val="16"/>
              </w:rPr>
              <w:t>Charakteristika aktivity</w:t>
            </w:r>
          </w:p>
        </w:tc>
        <w:tc>
          <w:tcPr>
            <w:tcW w:w="5948" w:type="dxa"/>
          </w:tcPr>
          <w:p w14:paraId="407BC921" w14:textId="2FCDF23B" w:rsidR="00415444" w:rsidRPr="0085768F" w:rsidRDefault="00415444" w:rsidP="0085768F">
            <w:pPr>
              <w:rPr>
                <w:rFonts w:cstheme="minorHAnsi"/>
                <w:sz w:val="16"/>
                <w:szCs w:val="16"/>
              </w:rPr>
            </w:pPr>
            <w:r w:rsidRPr="0085768F">
              <w:rPr>
                <w:rFonts w:cstheme="minorHAnsi"/>
                <w:sz w:val="16"/>
                <w:szCs w:val="16"/>
              </w:rPr>
              <w:t>Podpora čtenářské gramotnosti</w:t>
            </w:r>
            <w:r w:rsidR="00196F73" w:rsidRPr="0085768F">
              <w:rPr>
                <w:rFonts w:cstheme="minorHAnsi"/>
                <w:sz w:val="16"/>
                <w:szCs w:val="16"/>
              </w:rPr>
              <w:t xml:space="preserve"> – práce s knihami, které rodiče právě čtou dětem v MŠ</w:t>
            </w:r>
          </w:p>
        </w:tc>
      </w:tr>
      <w:tr w:rsidR="00415444" w:rsidRPr="0085768F" w14:paraId="1233ED41" w14:textId="77777777" w:rsidTr="006C4F8E">
        <w:tc>
          <w:tcPr>
            <w:tcW w:w="3114" w:type="dxa"/>
          </w:tcPr>
          <w:p w14:paraId="0D8F66E5" w14:textId="77777777" w:rsidR="00415444" w:rsidRPr="0085768F" w:rsidRDefault="00415444" w:rsidP="0085768F">
            <w:pPr>
              <w:rPr>
                <w:rFonts w:cstheme="minorHAnsi"/>
                <w:sz w:val="16"/>
                <w:szCs w:val="16"/>
              </w:rPr>
            </w:pPr>
            <w:r w:rsidRPr="0085768F">
              <w:rPr>
                <w:rFonts w:cstheme="minorHAnsi"/>
                <w:sz w:val="16"/>
                <w:szCs w:val="16"/>
              </w:rPr>
              <w:t>Realizátor nositel</w:t>
            </w:r>
          </w:p>
        </w:tc>
        <w:tc>
          <w:tcPr>
            <w:tcW w:w="5948" w:type="dxa"/>
          </w:tcPr>
          <w:p w14:paraId="516B088D" w14:textId="77777777" w:rsidR="00415444" w:rsidRPr="0085768F" w:rsidRDefault="00415444" w:rsidP="0085768F">
            <w:pPr>
              <w:rPr>
                <w:rFonts w:cstheme="minorHAnsi"/>
                <w:sz w:val="16"/>
                <w:szCs w:val="16"/>
              </w:rPr>
            </w:pPr>
            <w:r w:rsidRPr="0085768F">
              <w:rPr>
                <w:rFonts w:cstheme="minorHAnsi"/>
                <w:sz w:val="16"/>
                <w:szCs w:val="16"/>
              </w:rPr>
              <w:t>MŠ Hřivice</w:t>
            </w:r>
          </w:p>
        </w:tc>
      </w:tr>
      <w:tr w:rsidR="00415444" w:rsidRPr="0085768F" w14:paraId="614FC690" w14:textId="77777777" w:rsidTr="006C4F8E">
        <w:tc>
          <w:tcPr>
            <w:tcW w:w="3114" w:type="dxa"/>
          </w:tcPr>
          <w:p w14:paraId="6D219CE5" w14:textId="77777777" w:rsidR="00415444" w:rsidRPr="0085768F" w:rsidRDefault="00415444" w:rsidP="0085768F">
            <w:pPr>
              <w:rPr>
                <w:rFonts w:cstheme="minorHAnsi"/>
                <w:sz w:val="16"/>
                <w:szCs w:val="16"/>
              </w:rPr>
            </w:pPr>
            <w:r w:rsidRPr="0085768F">
              <w:rPr>
                <w:rFonts w:cstheme="minorHAnsi"/>
                <w:sz w:val="16"/>
                <w:szCs w:val="16"/>
              </w:rPr>
              <w:t>Místo realizace</w:t>
            </w:r>
          </w:p>
        </w:tc>
        <w:tc>
          <w:tcPr>
            <w:tcW w:w="5948" w:type="dxa"/>
          </w:tcPr>
          <w:p w14:paraId="3D8CE591" w14:textId="77777777" w:rsidR="00415444" w:rsidRPr="0085768F" w:rsidRDefault="00415444" w:rsidP="0085768F">
            <w:pPr>
              <w:rPr>
                <w:rFonts w:cstheme="minorHAnsi"/>
                <w:sz w:val="16"/>
                <w:szCs w:val="16"/>
              </w:rPr>
            </w:pPr>
            <w:r w:rsidRPr="0085768F">
              <w:rPr>
                <w:rFonts w:cstheme="minorHAnsi"/>
                <w:sz w:val="16"/>
                <w:szCs w:val="16"/>
              </w:rPr>
              <w:t>MŠ Hřivice</w:t>
            </w:r>
          </w:p>
        </w:tc>
      </w:tr>
      <w:tr w:rsidR="00415444" w:rsidRPr="0085768F" w14:paraId="39039A05" w14:textId="77777777" w:rsidTr="006C4F8E">
        <w:tc>
          <w:tcPr>
            <w:tcW w:w="3114" w:type="dxa"/>
          </w:tcPr>
          <w:p w14:paraId="4C8168D0" w14:textId="77777777" w:rsidR="00415444" w:rsidRPr="0085768F" w:rsidRDefault="00415444" w:rsidP="0085768F">
            <w:pPr>
              <w:rPr>
                <w:rFonts w:cstheme="minorHAnsi"/>
                <w:sz w:val="16"/>
                <w:szCs w:val="16"/>
              </w:rPr>
            </w:pPr>
            <w:r w:rsidRPr="0085768F">
              <w:rPr>
                <w:rFonts w:cstheme="minorHAnsi"/>
                <w:sz w:val="16"/>
                <w:szCs w:val="16"/>
              </w:rPr>
              <w:t>Cíl aktivity</w:t>
            </w:r>
          </w:p>
        </w:tc>
        <w:tc>
          <w:tcPr>
            <w:tcW w:w="5948" w:type="dxa"/>
          </w:tcPr>
          <w:p w14:paraId="1B9EDFFC" w14:textId="49288282" w:rsidR="00415444" w:rsidRPr="0085768F" w:rsidRDefault="00415444" w:rsidP="0085768F">
            <w:pPr>
              <w:rPr>
                <w:rFonts w:cstheme="minorHAnsi"/>
                <w:sz w:val="16"/>
                <w:szCs w:val="16"/>
              </w:rPr>
            </w:pPr>
            <w:r w:rsidRPr="0085768F">
              <w:rPr>
                <w:rFonts w:cstheme="minorHAnsi"/>
                <w:sz w:val="16"/>
                <w:szCs w:val="16"/>
              </w:rPr>
              <w:t>Podpora čtenářské gramotnosti</w:t>
            </w:r>
          </w:p>
        </w:tc>
      </w:tr>
      <w:tr w:rsidR="00415444" w:rsidRPr="0085768F" w14:paraId="05CF144D" w14:textId="77777777" w:rsidTr="006C4F8E">
        <w:tc>
          <w:tcPr>
            <w:tcW w:w="3114" w:type="dxa"/>
          </w:tcPr>
          <w:p w14:paraId="5A3872A1" w14:textId="77777777" w:rsidR="00415444" w:rsidRPr="0085768F" w:rsidRDefault="00415444" w:rsidP="0085768F">
            <w:pPr>
              <w:rPr>
                <w:rFonts w:cstheme="minorHAnsi"/>
                <w:sz w:val="16"/>
                <w:szCs w:val="16"/>
              </w:rPr>
            </w:pPr>
            <w:r w:rsidRPr="0085768F">
              <w:rPr>
                <w:rFonts w:cstheme="minorHAnsi"/>
                <w:sz w:val="16"/>
                <w:szCs w:val="16"/>
              </w:rPr>
              <w:t>Spolupráce</w:t>
            </w:r>
          </w:p>
        </w:tc>
        <w:tc>
          <w:tcPr>
            <w:tcW w:w="5948" w:type="dxa"/>
          </w:tcPr>
          <w:p w14:paraId="429268E6" w14:textId="77777777" w:rsidR="00415444" w:rsidRPr="0085768F" w:rsidRDefault="00415444" w:rsidP="0085768F">
            <w:pPr>
              <w:rPr>
                <w:rFonts w:cstheme="minorHAnsi"/>
                <w:sz w:val="16"/>
                <w:szCs w:val="16"/>
              </w:rPr>
            </w:pPr>
            <w:r w:rsidRPr="0085768F">
              <w:rPr>
                <w:rFonts w:cstheme="minorHAnsi"/>
                <w:sz w:val="16"/>
                <w:szCs w:val="16"/>
              </w:rPr>
              <w:t>-</w:t>
            </w:r>
          </w:p>
        </w:tc>
      </w:tr>
      <w:tr w:rsidR="00415444" w:rsidRPr="0085768F" w14:paraId="090954DD" w14:textId="77777777" w:rsidTr="006C4F8E">
        <w:tc>
          <w:tcPr>
            <w:tcW w:w="3114" w:type="dxa"/>
          </w:tcPr>
          <w:p w14:paraId="744A9228" w14:textId="77777777" w:rsidR="00415444" w:rsidRPr="0085768F" w:rsidRDefault="00415444" w:rsidP="0085768F">
            <w:pPr>
              <w:rPr>
                <w:rFonts w:cstheme="minorHAnsi"/>
                <w:sz w:val="16"/>
                <w:szCs w:val="16"/>
              </w:rPr>
            </w:pPr>
            <w:r w:rsidRPr="0085768F">
              <w:rPr>
                <w:rFonts w:cstheme="minorHAnsi"/>
                <w:sz w:val="16"/>
                <w:szCs w:val="16"/>
              </w:rPr>
              <w:t>Celkový rozpočet</w:t>
            </w:r>
          </w:p>
        </w:tc>
        <w:tc>
          <w:tcPr>
            <w:tcW w:w="5948" w:type="dxa"/>
          </w:tcPr>
          <w:p w14:paraId="6BD5ED9B" w14:textId="77777777" w:rsidR="00415444" w:rsidRPr="0085768F" w:rsidRDefault="00415444" w:rsidP="0085768F">
            <w:pPr>
              <w:rPr>
                <w:rFonts w:cstheme="minorHAnsi"/>
                <w:sz w:val="16"/>
                <w:szCs w:val="16"/>
              </w:rPr>
            </w:pPr>
            <w:r w:rsidRPr="0085768F">
              <w:rPr>
                <w:rFonts w:cstheme="minorHAnsi"/>
                <w:sz w:val="16"/>
                <w:szCs w:val="16"/>
              </w:rPr>
              <w:t>-</w:t>
            </w:r>
          </w:p>
        </w:tc>
      </w:tr>
      <w:tr w:rsidR="00415444" w:rsidRPr="0085768F" w14:paraId="6F3742B2" w14:textId="77777777" w:rsidTr="006C4F8E">
        <w:tc>
          <w:tcPr>
            <w:tcW w:w="3114" w:type="dxa"/>
          </w:tcPr>
          <w:p w14:paraId="46095802" w14:textId="77777777" w:rsidR="00415444" w:rsidRPr="0085768F" w:rsidRDefault="00415444" w:rsidP="0085768F">
            <w:pPr>
              <w:rPr>
                <w:rFonts w:cstheme="minorHAnsi"/>
                <w:sz w:val="16"/>
                <w:szCs w:val="16"/>
              </w:rPr>
            </w:pPr>
            <w:r w:rsidRPr="0085768F">
              <w:rPr>
                <w:rFonts w:cstheme="minorHAnsi"/>
                <w:sz w:val="16"/>
                <w:szCs w:val="16"/>
              </w:rPr>
              <w:t>Zdroj financování</w:t>
            </w:r>
          </w:p>
        </w:tc>
        <w:tc>
          <w:tcPr>
            <w:tcW w:w="5948" w:type="dxa"/>
          </w:tcPr>
          <w:p w14:paraId="6F8227A1" w14:textId="16B90D6E" w:rsidR="00415444" w:rsidRPr="0085768F" w:rsidRDefault="00415444" w:rsidP="0085768F">
            <w:pPr>
              <w:rPr>
                <w:rFonts w:cstheme="minorHAnsi"/>
                <w:sz w:val="16"/>
                <w:szCs w:val="16"/>
              </w:rPr>
            </w:pPr>
            <w:r w:rsidRPr="0085768F">
              <w:rPr>
                <w:rFonts w:cstheme="minorHAnsi"/>
                <w:sz w:val="16"/>
                <w:szCs w:val="16"/>
              </w:rPr>
              <w:t>-</w:t>
            </w:r>
          </w:p>
        </w:tc>
      </w:tr>
      <w:tr w:rsidR="00415444" w:rsidRPr="0085768F" w14:paraId="46CAAF7D" w14:textId="77777777" w:rsidTr="006C4F8E">
        <w:tc>
          <w:tcPr>
            <w:tcW w:w="3114" w:type="dxa"/>
          </w:tcPr>
          <w:p w14:paraId="3606A691" w14:textId="77777777" w:rsidR="00415444" w:rsidRPr="0085768F" w:rsidRDefault="00415444" w:rsidP="0085768F">
            <w:pPr>
              <w:rPr>
                <w:rFonts w:cstheme="minorHAnsi"/>
                <w:sz w:val="16"/>
                <w:szCs w:val="16"/>
              </w:rPr>
            </w:pPr>
            <w:r w:rsidRPr="0085768F">
              <w:rPr>
                <w:rFonts w:cstheme="minorHAnsi"/>
                <w:sz w:val="16"/>
                <w:szCs w:val="16"/>
              </w:rPr>
              <w:t>Časový harmonogram</w:t>
            </w:r>
          </w:p>
        </w:tc>
        <w:tc>
          <w:tcPr>
            <w:tcW w:w="5948" w:type="dxa"/>
          </w:tcPr>
          <w:p w14:paraId="3830E4EA" w14:textId="44687B6E" w:rsidR="00415444" w:rsidRPr="0085768F" w:rsidRDefault="00E07529" w:rsidP="0085768F">
            <w:pPr>
              <w:rPr>
                <w:rFonts w:cstheme="minorHAnsi"/>
                <w:sz w:val="16"/>
                <w:szCs w:val="16"/>
              </w:rPr>
            </w:pPr>
            <w:r>
              <w:rPr>
                <w:rFonts w:cstheme="minorHAnsi"/>
                <w:sz w:val="16"/>
                <w:szCs w:val="16"/>
              </w:rPr>
              <w:t>2025</w:t>
            </w:r>
          </w:p>
        </w:tc>
      </w:tr>
      <w:tr w:rsidR="00415444" w:rsidRPr="0085768F" w14:paraId="71FB4445" w14:textId="77777777" w:rsidTr="00196F73">
        <w:tc>
          <w:tcPr>
            <w:tcW w:w="3114" w:type="dxa"/>
          </w:tcPr>
          <w:p w14:paraId="68BB1703" w14:textId="77777777" w:rsidR="00415444" w:rsidRPr="0085768F" w:rsidRDefault="00415444"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C6ECEAA" w14:textId="7B17A947" w:rsidR="00415444" w:rsidRPr="0085768F" w:rsidRDefault="00274FF6" w:rsidP="0085768F">
            <w:pPr>
              <w:rPr>
                <w:rFonts w:cstheme="minorHAnsi"/>
                <w:sz w:val="16"/>
                <w:szCs w:val="16"/>
                <w:highlight w:val="yellow"/>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415444" w:rsidRPr="0085768F" w14:paraId="3CFC0D10" w14:textId="77777777" w:rsidTr="006C4F8E">
        <w:tc>
          <w:tcPr>
            <w:tcW w:w="3114" w:type="dxa"/>
          </w:tcPr>
          <w:p w14:paraId="4F76F64A" w14:textId="77777777" w:rsidR="00415444" w:rsidRPr="0085768F" w:rsidRDefault="00415444" w:rsidP="0085768F">
            <w:pPr>
              <w:rPr>
                <w:rFonts w:cstheme="minorHAnsi"/>
                <w:sz w:val="16"/>
                <w:szCs w:val="16"/>
              </w:rPr>
            </w:pPr>
            <w:r w:rsidRPr="0085768F">
              <w:rPr>
                <w:rFonts w:cstheme="minorHAnsi"/>
                <w:sz w:val="16"/>
                <w:szCs w:val="16"/>
              </w:rPr>
              <w:t>Opatření MAP:</w:t>
            </w:r>
          </w:p>
        </w:tc>
        <w:tc>
          <w:tcPr>
            <w:tcW w:w="5948" w:type="dxa"/>
          </w:tcPr>
          <w:p w14:paraId="42186589" w14:textId="6ED5166D" w:rsidR="00415444" w:rsidRPr="0085768F" w:rsidRDefault="00225951" w:rsidP="0085768F">
            <w:pPr>
              <w:rPr>
                <w:rFonts w:cstheme="minorHAnsi"/>
                <w:sz w:val="16"/>
                <w:szCs w:val="16"/>
                <w:highlight w:val="yellow"/>
              </w:rPr>
            </w:pPr>
            <w:r w:rsidRPr="0085768F">
              <w:rPr>
                <w:rFonts w:cstheme="minorHAnsi"/>
                <w:sz w:val="16"/>
                <w:szCs w:val="16"/>
              </w:rPr>
              <w:t xml:space="preserve">1.2.2. Rozvoj čtenářské </w:t>
            </w:r>
            <w:proofErr w:type="spellStart"/>
            <w:r w:rsidRPr="0085768F">
              <w:rPr>
                <w:rFonts w:cstheme="minorHAnsi"/>
                <w:sz w:val="16"/>
                <w:szCs w:val="16"/>
              </w:rPr>
              <w:t>pregramotnosti</w:t>
            </w:r>
            <w:proofErr w:type="spellEnd"/>
            <w:r w:rsidRPr="0085768F">
              <w:rPr>
                <w:rFonts w:cstheme="minorHAnsi"/>
                <w:sz w:val="16"/>
                <w:szCs w:val="16"/>
              </w:rPr>
              <w:t xml:space="preserve"> v předškolním vzdělávání</w:t>
            </w:r>
          </w:p>
        </w:tc>
      </w:tr>
    </w:tbl>
    <w:p w14:paraId="5E02147F" w14:textId="10D92681" w:rsidR="00415444" w:rsidRPr="0085768F" w:rsidRDefault="00415444"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415444" w:rsidRPr="0085768F" w14:paraId="1A89C963" w14:textId="77777777" w:rsidTr="006C4F8E">
        <w:tc>
          <w:tcPr>
            <w:tcW w:w="3114" w:type="dxa"/>
            <w:shd w:val="clear" w:color="auto" w:fill="002060"/>
          </w:tcPr>
          <w:p w14:paraId="1CCFD566" w14:textId="77777777" w:rsidR="00415444" w:rsidRPr="0085768F" w:rsidRDefault="0041544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C3A7AE6" w14:textId="1DF18A73" w:rsidR="00415444" w:rsidRPr="0085768F" w:rsidRDefault="00415444" w:rsidP="0085768F">
            <w:pPr>
              <w:rPr>
                <w:rFonts w:cstheme="minorHAnsi"/>
                <w:b/>
                <w:bCs/>
                <w:sz w:val="16"/>
                <w:szCs w:val="16"/>
              </w:rPr>
            </w:pPr>
            <w:r w:rsidRPr="0085768F">
              <w:rPr>
                <w:rFonts w:cstheme="minorHAnsi"/>
                <w:b/>
                <w:bCs/>
                <w:sz w:val="16"/>
                <w:szCs w:val="16"/>
              </w:rPr>
              <w:t>Spolupráce s LESY ČR, IZS (hasiči, policie, vojáci, záchranná služba)</w:t>
            </w:r>
          </w:p>
        </w:tc>
      </w:tr>
      <w:tr w:rsidR="00415444" w:rsidRPr="0085768F" w14:paraId="2F72FF28" w14:textId="77777777" w:rsidTr="006C4F8E">
        <w:trPr>
          <w:trHeight w:val="260"/>
        </w:trPr>
        <w:tc>
          <w:tcPr>
            <w:tcW w:w="3114" w:type="dxa"/>
          </w:tcPr>
          <w:p w14:paraId="32FF89F2" w14:textId="77777777" w:rsidR="00415444" w:rsidRPr="0085768F" w:rsidRDefault="00415444" w:rsidP="0085768F">
            <w:pPr>
              <w:rPr>
                <w:rFonts w:cstheme="minorHAnsi"/>
                <w:sz w:val="16"/>
                <w:szCs w:val="16"/>
              </w:rPr>
            </w:pPr>
            <w:r w:rsidRPr="0085768F">
              <w:rPr>
                <w:rFonts w:cstheme="minorHAnsi"/>
                <w:sz w:val="16"/>
                <w:szCs w:val="16"/>
              </w:rPr>
              <w:t>Charakteristika aktivity</w:t>
            </w:r>
          </w:p>
        </w:tc>
        <w:tc>
          <w:tcPr>
            <w:tcW w:w="5948" w:type="dxa"/>
          </w:tcPr>
          <w:p w14:paraId="105BDE7C" w14:textId="28083EC1" w:rsidR="00415444" w:rsidRPr="0085768F" w:rsidRDefault="00415444" w:rsidP="0085768F">
            <w:pPr>
              <w:rPr>
                <w:rFonts w:cstheme="minorHAnsi"/>
                <w:sz w:val="16"/>
                <w:szCs w:val="16"/>
              </w:rPr>
            </w:pPr>
            <w:r w:rsidRPr="0085768F">
              <w:rPr>
                <w:rFonts w:cstheme="minorHAnsi"/>
                <w:sz w:val="16"/>
                <w:szCs w:val="16"/>
              </w:rPr>
              <w:t>Akce pro děti</w:t>
            </w:r>
          </w:p>
        </w:tc>
      </w:tr>
      <w:tr w:rsidR="00415444" w:rsidRPr="0085768F" w14:paraId="4A64213B" w14:textId="77777777" w:rsidTr="006C4F8E">
        <w:tc>
          <w:tcPr>
            <w:tcW w:w="3114" w:type="dxa"/>
          </w:tcPr>
          <w:p w14:paraId="69B37FA4" w14:textId="77777777" w:rsidR="00415444" w:rsidRPr="0085768F" w:rsidRDefault="00415444" w:rsidP="0085768F">
            <w:pPr>
              <w:rPr>
                <w:rFonts w:cstheme="minorHAnsi"/>
                <w:sz w:val="16"/>
                <w:szCs w:val="16"/>
              </w:rPr>
            </w:pPr>
            <w:r w:rsidRPr="0085768F">
              <w:rPr>
                <w:rFonts w:cstheme="minorHAnsi"/>
                <w:sz w:val="16"/>
                <w:szCs w:val="16"/>
              </w:rPr>
              <w:t>Realizátor nositel</w:t>
            </w:r>
          </w:p>
        </w:tc>
        <w:tc>
          <w:tcPr>
            <w:tcW w:w="5948" w:type="dxa"/>
          </w:tcPr>
          <w:p w14:paraId="263495D0" w14:textId="77777777" w:rsidR="00415444" w:rsidRPr="0085768F" w:rsidRDefault="00415444" w:rsidP="0085768F">
            <w:pPr>
              <w:rPr>
                <w:rFonts w:cstheme="minorHAnsi"/>
                <w:sz w:val="16"/>
                <w:szCs w:val="16"/>
              </w:rPr>
            </w:pPr>
            <w:r w:rsidRPr="0085768F">
              <w:rPr>
                <w:rFonts w:cstheme="minorHAnsi"/>
                <w:sz w:val="16"/>
                <w:szCs w:val="16"/>
              </w:rPr>
              <w:t>MŠ Hřivice</w:t>
            </w:r>
          </w:p>
        </w:tc>
      </w:tr>
      <w:tr w:rsidR="00415444" w:rsidRPr="0085768F" w14:paraId="1F75D5A0" w14:textId="77777777" w:rsidTr="006C4F8E">
        <w:tc>
          <w:tcPr>
            <w:tcW w:w="3114" w:type="dxa"/>
          </w:tcPr>
          <w:p w14:paraId="7E5BB803" w14:textId="77777777" w:rsidR="00415444" w:rsidRPr="0085768F" w:rsidRDefault="00415444" w:rsidP="0085768F">
            <w:pPr>
              <w:rPr>
                <w:rFonts w:cstheme="minorHAnsi"/>
                <w:sz w:val="16"/>
                <w:szCs w:val="16"/>
              </w:rPr>
            </w:pPr>
            <w:r w:rsidRPr="0085768F">
              <w:rPr>
                <w:rFonts w:cstheme="minorHAnsi"/>
                <w:sz w:val="16"/>
                <w:szCs w:val="16"/>
              </w:rPr>
              <w:t>Místo realizace</w:t>
            </w:r>
          </w:p>
        </w:tc>
        <w:tc>
          <w:tcPr>
            <w:tcW w:w="5948" w:type="dxa"/>
          </w:tcPr>
          <w:p w14:paraId="1FAF344B" w14:textId="77777777" w:rsidR="00415444" w:rsidRPr="0085768F" w:rsidRDefault="00415444" w:rsidP="0085768F">
            <w:pPr>
              <w:rPr>
                <w:rFonts w:cstheme="minorHAnsi"/>
                <w:sz w:val="16"/>
                <w:szCs w:val="16"/>
              </w:rPr>
            </w:pPr>
            <w:r w:rsidRPr="0085768F">
              <w:rPr>
                <w:rFonts w:cstheme="minorHAnsi"/>
                <w:sz w:val="16"/>
                <w:szCs w:val="16"/>
              </w:rPr>
              <w:t>MŠ Hřivice</w:t>
            </w:r>
          </w:p>
        </w:tc>
      </w:tr>
      <w:tr w:rsidR="00415444" w:rsidRPr="0085768F" w14:paraId="29B9ADA6" w14:textId="77777777" w:rsidTr="00246A49">
        <w:tc>
          <w:tcPr>
            <w:tcW w:w="3114" w:type="dxa"/>
          </w:tcPr>
          <w:p w14:paraId="06910D55" w14:textId="77777777" w:rsidR="00415444" w:rsidRPr="0085768F" w:rsidRDefault="00415444"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5B91DD2" w14:textId="136D5D04" w:rsidR="00415444" w:rsidRPr="0085768F" w:rsidRDefault="00415444" w:rsidP="0085768F">
            <w:pPr>
              <w:rPr>
                <w:rFonts w:cstheme="minorHAnsi"/>
                <w:sz w:val="16"/>
                <w:szCs w:val="16"/>
              </w:rPr>
            </w:pPr>
            <w:r w:rsidRPr="0085768F">
              <w:rPr>
                <w:rFonts w:cstheme="minorHAnsi"/>
                <w:sz w:val="16"/>
                <w:szCs w:val="16"/>
              </w:rPr>
              <w:t xml:space="preserve">Podpora </w:t>
            </w:r>
            <w:r w:rsidR="00AF518E" w:rsidRPr="0085768F">
              <w:rPr>
                <w:rFonts w:cstheme="minorHAnsi"/>
                <w:sz w:val="16"/>
                <w:szCs w:val="16"/>
              </w:rPr>
              <w:t xml:space="preserve">občanských </w:t>
            </w:r>
            <w:r w:rsidR="00196F73" w:rsidRPr="0085768F">
              <w:rPr>
                <w:rFonts w:cstheme="minorHAnsi"/>
                <w:sz w:val="16"/>
                <w:szCs w:val="16"/>
              </w:rPr>
              <w:t>dovedností a kompetencí</w:t>
            </w:r>
          </w:p>
        </w:tc>
      </w:tr>
      <w:tr w:rsidR="00415444" w:rsidRPr="0085768F" w14:paraId="3041202B" w14:textId="77777777" w:rsidTr="006C4F8E">
        <w:tc>
          <w:tcPr>
            <w:tcW w:w="3114" w:type="dxa"/>
          </w:tcPr>
          <w:p w14:paraId="53478129" w14:textId="77777777" w:rsidR="00415444" w:rsidRPr="0085768F" w:rsidRDefault="00415444" w:rsidP="0085768F">
            <w:pPr>
              <w:rPr>
                <w:rFonts w:cstheme="minorHAnsi"/>
                <w:sz w:val="16"/>
                <w:szCs w:val="16"/>
              </w:rPr>
            </w:pPr>
            <w:r w:rsidRPr="0085768F">
              <w:rPr>
                <w:rFonts w:cstheme="minorHAnsi"/>
                <w:sz w:val="16"/>
                <w:szCs w:val="16"/>
              </w:rPr>
              <w:t>Spolupráce</w:t>
            </w:r>
          </w:p>
        </w:tc>
        <w:tc>
          <w:tcPr>
            <w:tcW w:w="5948" w:type="dxa"/>
          </w:tcPr>
          <w:p w14:paraId="7932E326" w14:textId="77777777" w:rsidR="00415444" w:rsidRPr="0085768F" w:rsidRDefault="00415444" w:rsidP="0085768F">
            <w:pPr>
              <w:rPr>
                <w:rFonts w:cstheme="minorHAnsi"/>
                <w:sz w:val="16"/>
                <w:szCs w:val="16"/>
              </w:rPr>
            </w:pPr>
            <w:r w:rsidRPr="0085768F">
              <w:rPr>
                <w:rFonts w:cstheme="minorHAnsi"/>
                <w:sz w:val="16"/>
                <w:szCs w:val="16"/>
              </w:rPr>
              <w:t>-</w:t>
            </w:r>
          </w:p>
        </w:tc>
      </w:tr>
      <w:tr w:rsidR="00415444" w:rsidRPr="0085768F" w14:paraId="7D3C0A9A" w14:textId="77777777" w:rsidTr="006C4F8E">
        <w:tc>
          <w:tcPr>
            <w:tcW w:w="3114" w:type="dxa"/>
          </w:tcPr>
          <w:p w14:paraId="4D7BD2BC" w14:textId="77777777" w:rsidR="00415444" w:rsidRPr="0085768F" w:rsidRDefault="00415444" w:rsidP="0085768F">
            <w:pPr>
              <w:rPr>
                <w:rFonts w:cstheme="minorHAnsi"/>
                <w:sz w:val="16"/>
                <w:szCs w:val="16"/>
              </w:rPr>
            </w:pPr>
            <w:r w:rsidRPr="0085768F">
              <w:rPr>
                <w:rFonts w:cstheme="minorHAnsi"/>
                <w:sz w:val="16"/>
                <w:szCs w:val="16"/>
              </w:rPr>
              <w:t>Celkový rozpočet</w:t>
            </w:r>
          </w:p>
        </w:tc>
        <w:tc>
          <w:tcPr>
            <w:tcW w:w="5948" w:type="dxa"/>
          </w:tcPr>
          <w:p w14:paraId="22504A38" w14:textId="77777777" w:rsidR="00415444" w:rsidRPr="0085768F" w:rsidRDefault="00415444" w:rsidP="0085768F">
            <w:pPr>
              <w:rPr>
                <w:rFonts w:cstheme="minorHAnsi"/>
                <w:sz w:val="16"/>
                <w:szCs w:val="16"/>
              </w:rPr>
            </w:pPr>
            <w:r w:rsidRPr="0085768F">
              <w:rPr>
                <w:rFonts w:cstheme="minorHAnsi"/>
                <w:sz w:val="16"/>
                <w:szCs w:val="16"/>
              </w:rPr>
              <w:t>-</w:t>
            </w:r>
          </w:p>
        </w:tc>
      </w:tr>
      <w:tr w:rsidR="00415444" w:rsidRPr="0085768F" w14:paraId="466719DD" w14:textId="77777777" w:rsidTr="006C4F8E">
        <w:tc>
          <w:tcPr>
            <w:tcW w:w="3114" w:type="dxa"/>
          </w:tcPr>
          <w:p w14:paraId="036FA1FF" w14:textId="77777777" w:rsidR="00415444" w:rsidRPr="0085768F" w:rsidRDefault="00415444" w:rsidP="0085768F">
            <w:pPr>
              <w:rPr>
                <w:rFonts w:cstheme="minorHAnsi"/>
                <w:sz w:val="16"/>
                <w:szCs w:val="16"/>
              </w:rPr>
            </w:pPr>
            <w:r w:rsidRPr="0085768F">
              <w:rPr>
                <w:rFonts w:cstheme="minorHAnsi"/>
                <w:sz w:val="16"/>
                <w:szCs w:val="16"/>
              </w:rPr>
              <w:t>Zdroj financování</w:t>
            </w:r>
          </w:p>
        </w:tc>
        <w:tc>
          <w:tcPr>
            <w:tcW w:w="5948" w:type="dxa"/>
          </w:tcPr>
          <w:p w14:paraId="6CA6646A" w14:textId="77777777" w:rsidR="00415444" w:rsidRPr="0085768F" w:rsidRDefault="00415444" w:rsidP="0085768F">
            <w:pPr>
              <w:rPr>
                <w:rFonts w:cstheme="minorHAnsi"/>
                <w:sz w:val="16"/>
                <w:szCs w:val="16"/>
              </w:rPr>
            </w:pPr>
            <w:r w:rsidRPr="0085768F">
              <w:rPr>
                <w:rFonts w:cstheme="minorHAnsi"/>
                <w:sz w:val="16"/>
                <w:szCs w:val="16"/>
              </w:rPr>
              <w:t>-</w:t>
            </w:r>
          </w:p>
        </w:tc>
      </w:tr>
      <w:tr w:rsidR="00415444" w:rsidRPr="0085768F" w14:paraId="5FB9B305" w14:textId="77777777" w:rsidTr="006C4F8E">
        <w:tc>
          <w:tcPr>
            <w:tcW w:w="3114" w:type="dxa"/>
          </w:tcPr>
          <w:p w14:paraId="7C5807BA" w14:textId="77777777" w:rsidR="00415444" w:rsidRPr="0085768F" w:rsidRDefault="00415444" w:rsidP="0085768F">
            <w:pPr>
              <w:rPr>
                <w:rFonts w:cstheme="minorHAnsi"/>
                <w:sz w:val="16"/>
                <w:szCs w:val="16"/>
              </w:rPr>
            </w:pPr>
            <w:r w:rsidRPr="0085768F">
              <w:rPr>
                <w:rFonts w:cstheme="minorHAnsi"/>
                <w:sz w:val="16"/>
                <w:szCs w:val="16"/>
              </w:rPr>
              <w:lastRenderedPageBreak/>
              <w:t>Časový harmonogram</w:t>
            </w:r>
          </w:p>
        </w:tc>
        <w:tc>
          <w:tcPr>
            <w:tcW w:w="5948" w:type="dxa"/>
          </w:tcPr>
          <w:p w14:paraId="582D5F9B" w14:textId="6E6E30F3" w:rsidR="00415444" w:rsidRPr="0085768F" w:rsidRDefault="00E07529" w:rsidP="0085768F">
            <w:pPr>
              <w:rPr>
                <w:rFonts w:cstheme="minorHAnsi"/>
                <w:sz w:val="16"/>
                <w:szCs w:val="16"/>
              </w:rPr>
            </w:pPr>
            <w:r>
              <w:rPr>
                <w:rFonts w:cstheme="minorHAnsi"/>
                <w:sz w:val="16"/>
                <w:szCs w:val="16"/>
              </w:rPr>
              <w:t>2025</w:t>
            </w:r>
          </w:p>
        </w:tc>
      </w:tr>
      <w:tr w:rsidR="00415444" w:rsidRPr="0085768F" w14:paraId="5A196AD8" w14:textId="77777777" w:rsidTr="006C4F8E">
        <w:tc>
          <w:tcPr>
            <w:tcW w:w="3114" w:type="dxa"/>
          </w:tcPr>
          <w:p w14:paraId="7215AE5D" w14:textId="77777777" w:rsidR="00415444" w:rsidRPr="0085768F" w:rsidRDefault="00415444" w:rsidP="0085768F">
            <w:pPr>
              <w:rPr>
                <w:rFonts w:cstheme="minorHAnsi"/>
                <w:sz w:val="16"/>
                <w:szCs w:val="16"/>
              </w:rPr>
            </w:pPr>
            <w:r w:rsidRPr="0085768F">
              <w:rPr>
                <w:rFonts w:cstheme="minorHAnsi"/>
                <w:sz w:val="16"/>
                <w:szCs w:val="16"/>
              </w:rPr>
              <w:t>Cíl MAP:</w:t>
            </w:r>
          </w:p>
        </w:tc>
        <w:tc>
          <w:tcPr>
            <w:tcW w:w="5948" w:type="dxa"/>
          </w:tcPr>
          <w:p w14:paraId="44CF2709" w14:textId="3EDB222F" w:rsidR="00415444" w:rsidRPr="0085768F" w:rsidRDefault="00274FF6"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274FF6" w:rsidRPr="0085768F" w14:paraId="3C366C49" w14:textId="77777777" w:rsidTr="006C4F8E">
        <w:tc>
          <w:tcPr>
            <w:tcW w:w="3114" w:type="dxa"/>
          </w:tcPr>
          <w:p w14:paraId="1C24D3DC" w14:textId="77777777" w:rsidR="00274FF6" w:rsidRPr="0085768F" w:rsidRDefault="00274FF6" w:rsidP="0085768F">
            <w:pPr>
              <w:rPr>
                <w:rFonts w:cstheme="minorHAnsi"/>
                <w:sz w:val="16"/>
                <w:szCs w:val="16"/>
              </w:rPr>
            </w:pPr>
            <w:r w:rsidRPr="0085768F">
              <w:rPr>
                <w:rFonts w:cstheme="minorHAnsi"/>
                <w:sz w:val="16"/>
                <w:szCs w:val="16"/>
              </w:rPr>
              <w:t>Opatření MAP:</w:t>
            </w:r>
          </w:p>
        </w:tc>
        <w:tc>
          <w:tcPr>
            <w:tcW w:w="5948" w:type="dxa"/>
          </w:tcPr>
          <w:p w14:paraId="7BF3349D" w14:textId="3D442883" w:rsidR="00274FF6" w:rsidRPr="0085768F" w:rsidRDefault="00274FF6" w:rsidP="0085768F">
            <w:pPr>
              <w:rPr>
                <w:rFonts w:cstheme="minorHAnsi"/>
                <w:sz w:val="16"/>
                <w:szCs w:val="16"/>
                <w:highlight w:val="yellow"/>
              </w:rPr>
            </w:pPr>
            <w:r w:rsidRPr="0085768F">
              <w:rPr>
                <w:rFonts w:ascii="Calibri" w:eastAsia="Arial" w:hAnsi="Calibri" w:cs="Calibri"/>
                <w:noProof/>
                <w:sz w:val="16"/>
                <w:szCs w:val="16"/>
                <w:lang w:eastAsia="cs-CZ"/>
              </w:rPr>
              <w:t xml:space="preserve"> 1.3.2 Rozvoj v oblasti udržitelného rozvoje – EVVO, sociální, občanské a socioemoční dovednosti, rozvoj kulturního povědomí a vyjádření dětí</w:t>
            </w:r>
          </w:p>
        </w:tc>
      </w:tr>
    </w:tbl>
    <w:p w14:paraId="0A7CDE2C" w14:textId="77777777" w:rsidR="00423A76" w:rsidRPr="0085768F" w:rsidRDefault="00423A7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AF518E" w:rsidRPr="0085768F" w14:paraId="29058075" w14:textId="77777777" w:rsidTr="006C4F8E">
        <w:tc>
          <w:tcPr>
            <w:tcW w:w="3114" w:type="dxa"/>
            <w:shd w:val="clear" w:color="auto" w:fill="002060"/>
          </w:tcPr>
          <w:p w14:paraId="26A81979" w14:textId="77777777" w:rsidR="00AF518E" w:rsidRPr="0085768F" w:rsidRDefault="00AF518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9E60975" w14:textId="40EDF89A" w:rsidR="00AF518E" w:rsidRPr="0085768F" w:rsidRDefault="00AF518E" w:rsidP="0085768F">
            <w:pPr>
              <w:rPr>
                <w:rFonts w:cstheme="minorHAnsi"/>
                <w:b/>
                <w:bCs/>
                <w:sz w:val="16"/>
                <w:szCs w:val="16"/>
              </w:rPr>
            </w:pPr>
            <w:r w:rsidRPr="0085768F">
              <w:rPr>
                <w:rFonts w:cstheme="minorHAnsi"/>
                <w:b/>
                <w:bCs/>
                <w:sz w:val="16"/>
                <w:szCs w:val="16"/>
              </w:rPr>
              <w:t>Výlety za poznáním</w:t>
            </w:r>
          </w:p>
        </w:tc>
      </w:tr>
      <w:tr w:rsidR="00AF518E" w:rsidRPr="0085768F" w14:paraId="6BD7A715" w14:textId="77777777" w:rsidTr="006C4F8E">
        <w:trPr>
          <w:trHeight w:val="260"/>
        </w:trPr>
        <w:tc>
          <w:tcPr>
            <w:tcW w:w="3114" w:type="dxa"/>
          </w:tcPr>
          <w:p w14:paraId="531DCFC3" w14:textId="77777777" w:rsidR="00AF518E" w:rsidRPr="0085768F" w:rsidRDefault="00AF518E" w:rsidP="0085768F">
            <w:pPr>
              <w:rPr>
                <w:rFonts w:cstheme="minorHAnsi"/>
                <w:sz w:val="16"/>
                <w:szCs w:val="16"/>
              </w:rPr>
            </w:pPr>
            <w:r w:rsidRPr="0085768F">
              <w:rPr>
                <w:rFonts w:cstheme="minorHAnsi"/>
                <w:sz w:val="16"/>
                <w:szCs w:val="16"/>
              </w:rPr>
              <w:t>Charakteristika aktivity</w:t>
            </w:r>
          </w:p>
        </w:tc>
        <w:tc>
          <w:tcPr>
            <w:tcW w:w="5948" w:type="dxa"/>
          </w:tcPr>
          <w:p w14:paraId="5ED68F25" w14:textId="77777777" w:rsidR="00AF518E" w:rsidRPr="0085768F" w:rsidRDefault="00AF518E" w:rsidP="0085768F">
            <w:pPr>
              <w:rPr>
                <w:rFonts w:cstheme="minorHAnsi"/>
                <w:sz w:val="16"/>
                <w:szCs w:val="16"/>
              </w:rPr>
            </w:pPr>
            <w:r w:rsidRPr="0085768F">
              <w:rPr>
                <w:rFonts w:cstheme="minorHAnsi"/>
                <w:sz w:val="16"/>
                <w:szCs w:val="16"/>
              </w:rPr>
              <w:t xml:space="preserve">Podpora </w:t>
            </w:r>
            <w:r w:rsidR="00246A49" w:rsidRPr="0085768F">
              <w:rPr>
                <w:rFonts w:cstheme="minorHAnsi"/>
                <w:sz w:val="16"/>
                <w:szCs w:val="16"/>
              </w:rPr>
              <w:t>kulturních a environmentálních vědomostí u dětí</w:t>
            </w:r>
          </w:p>
          <w:p w14:paraId="6687A179" w14:textId="77777777" w:rsidR="00423A76" w:rsidRPr="0085768F" w:rsidRDefault="00423A76" w:rsidP="0085768F">
            <w:pPr>
              <w:rPr>
                <w:rFonts w:cstheme="minorHAnsi"/>
                <w:sz w:val="16"/>
                <w:szCs w:val="16"/>
              </w:rPr>
            </w:pPr>
            <w:r w:rsidRPr="0085768F">
              <w:rPr>
                <w:rFonts w:cstheme="minorHAnsi"/>
                <w:sz w:val="16"/>
                <w:szCs w:val="16"/>
              </w:rPr>
              <w:t>Návštěva divadla Louny</w:t>
            </w:r>
          </w:p>
          <w:p w14:paraId="2876F705" w14:textId="77777777" w:rsidR="00423A76" w:rsidRPr="0085768F" w:rsidRDefault="00423A76" w:rsidP="0085768F">
            <w:pPr>
              <w:rPr>
                <w:rFonts w:cstheme="minorHAnsi"/>
                <w:sz w:val="16"/>
                <w:szCs w:val="16"/>
              </w:rPr>
            </w:pPr>
            <w:r w:rsidRPr="0085768F">
              <w:rPr>
                <w:rFonts w:cstheme="minorHAnsi"/>
                <w:sz w:val="16"/>
                <w:szCs w:val="16"/>
              </w:rPr>
              <w:t>MŠ Mateřinka Louny</w:t>
            </w:r>
          </w:p>
          <w:p w14:paraId="46E4C665" w14:textId="77BB2B6E" w:rsidR="00423A76" w:rsidRPr="0085768F" w:rsidRDefault="00423A76" w:rsidP="0085768F">
            <w:pPr>
              <w:rPr>
                <w:rFonts w:cstheme="minorHAnsi"/>
                <w:sz w:val="16"/>
                <w:szCs w:val="16"/>
              </w:rPr>
            </w:pPr>
            <w:r w:rsidRPr="0085768F">
              <w:rPr>
                <w:rFonts w:cstheme="minorHAnsi"/>
                <w:sz w:val="16"/>
                <w:szCs w:val="16"/>
              </w:rPr>
              <w:t>Návštěva okolních MŠ</w:t>
            </w:r>
          </w:p>
          <w:p w14:paraId="39B83BB7" w14:textId="730EB08D" w:rsidR="00423A76" w:rsidRPr="0085768F" w:rsidRDefault="00423A76" w:rsidP="0085768F">
            <w:pPr>
              <w:rPr>
                <w:rFonts w:cstheme="minorHAnsi"/>
                <w:sz w:val="16"/>
                <w:szCs w:val="16"/>
              </w:rPr>
            </w:pPr>
            <w:r w:rsidRPr="0085768F">
              <w:rPr>
                <w:rFonts w:cstheme="minorHAnsi"/>
                <w:sz w:val="16"/>
                <w:szCs w:val="16"/>
              </w:rPr>
              <w:t>Výlety do přírody</w:t>
            </w:r>
          </w:p>
        </w:tc>
      </w:tr>
      <w:tr w:rsidR="00AF518E" w:rsidRPr="0085768F" w14:paraId="4EFE4FAD" w14:textId="77777777" w:rsidTr="006C4F8E">
        <w:tc>
          <w:tcPr>
            <w:tcW w:w="3114" w:type="dxa"/>
          </w:tcPr>
          <w:p w14:paraId="4B31B508" w14:textId="77777777" w:rsidR="00AF518E" w:rsidRPr="0085768F" w:rsidRDefault="00AF518E" w:rsidP="0085768F">
            <w:pPr>
              <w:rPr>
                <w:rFonts w:cstheme="minorHAnsi"/>
                <w:sz w:val="16"/>
                <w:szCs w:val="16"/>
              </w:rPr>
            </w:pPr>
            <w:r w:rsidRPr="0085768F">
              <w:rPr>
                <w:rFonts w:cstheme="minorHAnsi"/>
                <w:sz w:val="16"/>
                <w:szCs w:val="16"/>
              </w:rPr>
              <w:t>Realizátor nositel</w:t>
            </w:r>
          </w:p>
        </w:tc>
        <w:tc>
          <w:tcPr>
            <w:tcW w:w="5948" w:type="dxa"/>
          </w:tcPr>
          <w:p w14:paraId="4CFADD08" w14:textId="77777777" w:rsidR="00AF518E" w:rsidRPr="0085768F" w:rsidRDefault="00AF518E" w:rsidP="0085768F">
            <w:pPr>
              <w:rPr>
                <w:rFonts w:cstheme="minorHAnsi"/>
                <w:sz w:val="16"/>
                <w:szCs w:val="16"/>
              </w:rPr>
            </w:pPr>
            <w:r w:rsidRPr="0085768F">
              <w:rPr>
                <w:rFonts w:cstheme="minorHAnsi"/>
                <w:sz w:val="16"/>
                <w:szCs w:val="16"/>
              </w:rPr>
              <w:t>MŠ Hřivice</w:t>
            </w:r>
          </w:p>
        </w:tc>
      </w:tr>
      <w:tr w:rsidR="00AF518E" w:rsidRPr="0085768F" w14:paraId="2969BFE9" w14:textId="77777777" w:rsidTr="006C4F8E">
        <w:tc>
          <w:tcPr>
            <w:tcW w:w="3114" w:type="dxa"/>
          </w:tcPr>
          <w:p w14:paraId="0D437C8A" w14:textId="77777777" w:rsidR="00AF518E" w:rsidRPr="0085768F" w:rsidRDefault="00AF518E" w:rsidP="0085768F">
            <w:pPr>
              <w:rPr>
                <w:rFonts w:cstheme="minorHAnsi"/>
                <w:sz w:val="16"/>
                <w:szCs w:val="16"/>
              </w:rPr>
            </w:pPr>
            <w:r w:rsidRPr="0085768F">
              <w:rPr>
                <w:rFonts w:cstheme="minorHAnsi"/>
                <w:sz w:val="16"/>
                <w:szCs w:val="16"/>
              </w:rPr>
              <w:t>Místo realizace</w:t>
            </w:r>
          </w:p>
        </w:tc>
        <w:tc>
          <w:tcPr>
            <w:tcW w:w="5948" w:type="dxa"/>
          </w:tcPr>
          <w:p w14:paraId="710D61B1" w14:textId="77777777" w:rsidR="00AF518E" w:rsidRPr="0085768F" w:rsidRDefault="00AF518E" w:rsidP="0085768F">
            <w:pPr>
              <w:rPr>
                <w:rFonts w:cstheme="minorHAnsi"/>
                <w:sz w:val="16"/>
                <w:szCs w:val="16"/>
              </w:rPr>
            </w:pPr>
            <w:r w:rsidRPr="0085768F">
              <w:rPr>
                <w:rFonts w:cstheme="minorHAnsi"/>
                <w:sz w:val="16"/>
                <w:szCs w:val="16"/>
              </w:rPr>
              <w:t>MŠ Hřivice</w:t>
            </w:r>
          </w:p>
        </w:tc>
      </w:tr>
      <w:tr w:rsidR="00AF518E" w:rsidRPr="0085768F" w14:paraId="45453547" w14:textId="77777777" w:rsidTr="00246A49">
        <w:tc>
          <w:tcPr>
            <w:tcW w:w="3114" w:type="dxa"/>
          </w:tcPr>
          <w:p w14:paraId="58F403D1" w14:textId="77777777" w:rsidR="00AF518E" w:rsidRPr="0085768F" w:rsidRDefault="00AF518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4434F48" w14:textId="02C4A1CA" w:rsidR="00AF518E" w:rsidRPr="0085768F" w:rsidRDefault="00246A49" w:rsidP="0085768F">
            <w:pPr>
              <w:rPr>
                <w:rFonts w:cstheme="minorHAnsi"/>
                <w:sz w:val="16"/>
                <w:szCs w:val="16"/>
              </w:rPr>
            </w:pPr>
            <w:r w:rsidRPr="0085768F">
              <w:rPr>
                <w:rFonts w:cstheme="minorHAnsi"/>
                <w:sz w:val="16"/>
                <w:szCs w:val="16"/>
              </w:rPr>
              <w:t>Podpora kulturních a environmentálních vědomostí u dětí</w:t>
            </w:r>
          </w:p>
        </w:tc>
      </w:tr>
      <w:tr w:rsidR="00AF518E" w:rsidRPr="0085768F" w14:paraId="38872B56" w14:textId="77777777" w:rsidTr="006C4F8E">
        <w:tc>
          <w:tcPr>
            <w:tcW w:w="3114" w:type="dxa"/>
          </w:tcPr>
          <w:p w14:paraId="0B19C082" w14:textId="77777777" w:rsidR="00AF518E" w:rsidRPr="0085768F" w:rsidRDefault="00AF518E" w:rsidP="0085768F">
            <w:pPr>
              <w:rPr>
                <w:rFonts w:cstheme="minorHAnsi"/>
                <w:sz w:val="16"/>
                <w:szCs w:val="16"/>
              </w:rPr>
            </w:pPr>
            <w:r w:rsidRPr="0085768F">
              <w:rPr>
                <w:rFonts w:cstheme="minorHAnsi"/>
                <w:sz w:val="16"/>
                <w:szCs w:val="16"/>
              </w:rPr>
              <w:t>Spolupráce</w:t>
            </w:r>
          </w:p>
        </w:tc>
        <w:tc>
          <w:tcPr>
            <w:tcW w:w="5948" w:type="dxa"/>
          </w:tcPr>
          <w:p w14:paraId="75FAFB4A" w14:textId="77777777" w:rsidR="00AF518E" w:rsidRPr="0085768F" w:rsidRDefault="00AF518E" w:rsidP="0085768F">
            <w:pPr>
              <w:rPr>
                <w:rFonts w:cstheme="minorHAnsi"/>
                <w:sz w:val="16"/>
                <w:szCs w:val="16"/>
              </w:rPr>
            </w:pPr>
            <w:r w:rsidRPr="0085768F">
              <w:rPr>
                <w:rFonts w:cstheme="minorHAnsi"/>
                <w:sz w:val="16"/>
                <w:szCs w:val="16"/>
              </w:rPr>
              <w:t>-</w:t>
            </w:r>
          </w:p>
        </w:tc>
      </w:tr>
      <w:tr w:rsidR="00AF518E" w:rsidRPr="0085768F" w14:paraId="2ED5C56D" w14:textId="77777777" w:rsidTr="006C4F8E">
        <w:tc>
          <w:tcPr>
            <w:tcW w:w="3114" w:type="dxa"/>
          </w:tcPr>
          <w:p w14:paraId="349659FC" w14:textId="77777777" w:rsidR="00AF518E" w:rsidRPr="0085768F" w:rsidRDefault="00AF518E" w:rsidP="0085768F">
            <w:pPr>
              <w:rPr>
                <w:rFonts w:cstheme="minorHAnsi"/>
                <w:sz w:val="16"/>
                <w:szCs w:val="16"/>
              </w:rPr>
            </w:pPr>
            <w:r w:rsidRPr="0085768F">
              <w:rPr>
                <w:rFonts w:cstheme="minorHAnsi"/>
                <w:sz w:val="16"/>
                <w:szCs w:val="16"/>
              </w:rPr>
              <w:t>Celkový rozpočet</w:t>
            </w:r>
          </w:p>
        </w:tc>
        <w:tc>
          <w:tcPr>
            <w:tcW w:w="5948" w:type="dxa"/>
          </w:tcPr>
          <w:p w14:paraId="0706E6ED" w14:textId="77777777" w:rsidR="00AF518E" w:rsidRPr="0085768F" w:rsidRDefault="00AF518E" w:rsidP="0085768F">
            <w:pPr>
              <w:rPr>
                <w:rFonts w:cstheme="minorHAnsi"/>
                <w:sz w:val="16"/>
                <w:szCs w:val="16"/>
              </w:rPr>
            </w:pPr>
            <w:r w:rsidRPr="0085768F">
              <w:rPr>
                <w:rFonts w:cstheme="minorHAnsi"/>
                <w:sz w:val="16"/>
                <w:szCs w:val="16"/>
              </w:rPr>
              <w:t>-</w:t>
            </w:r>
          </w:p>
        </w:tc>
      </w:tr>
      <w:tr w:rsidR="00AF518E" w:rsidRPr="0085768F" w14:paraId="78454F10" w14:textId="77777777" w:rsidTr="006C4F8E">
        <w:tc>
          <w:tcPr>
            <w:tcW w:w="3114" w:type="dxa"/>
          </w:tcPr>
          <w:p w14:paraId="5A03AA55" w14:textId="77777777" w:rsidR="00AF518E" w:rsidRPr="0085768F" w:rsidRDefault="00AF518E" w:rsidP="0085768F">
            <w:pPr>
              <w:rPr>
                <w:rFonts w:cstheme="minorHAnsi"/>
                <w:sz w:val="16"/>
                <w:szCs w:val="16"/>
              </w:rPr>
            </w:pPr>
            <w:r w:rsidRPr="0085768F">
              <w:rPr>
                <w:rFonts w:cstheme="minorHAnsi"/>
                <w:sz w:val="16"/>
                <w:szCs w:val="16"/>
              </w:rPr>
              <w:t>Zdroj financování</w:t>
            </w:r>
          </w:p>
        </w:tc>
        <w:tc>
          <w:tcPr>
            <w:tcW w:w="5948" w:type="dxa"/>
          </w:tcPr>
          <w:p w14:paraId="59AA6082" w14:textId="77777777" w:rsidR="00AF518E" w:rsidRPr="0085768F" w:rsidRDefault="00AF518E" w:rsidP="0085768F">
            <w:pPr>
              <w:rPr>
                <w:rFonts w:cstheme="minorHAnsi"/>
                <w:sz w:val="16"/>
                <w:szCs w:val="16"/>
              </w:rPr>
            </w:pPr>
            <w:r w:rsidRPr="0085768F">
              <w:rPr>
                <w:rFonts w:cstheme="minorHAnsi"/>
                <w:sz w:val="16"/>
                <w:szCs w:val="16"/>
              </w:rPr>
              <w:t>-</w:t>
            </w:r>
          </w:p>
        </w:tc>
      </w:tr>
      <w:tr w:rsidR="00AF518E" w:rsidRPr="0085768F" w14:paraId="4273232A" w14:textId="77777777" w:rsidTr="006C4F8E">
        <w:tc>
          <w:tcPr>
            <w:tcW w:w="3114" w:type="dxa"/>
          </w:tcPr>
          <w:p w14:paraId="15F711F9" w14:textId="77777777" w:rsidR="00AF518E" w:rsidRPr="0085768F" w:rsidRDefault="00AF518E" w:rsidP="0085768F">
            <w:pPr>
              <w:rPr>
                <w:rFonts w:cstheme="minorHAnsi"/>
                <w:sz w:val="16"/>
                <w:szCs w:val="16"/>
              </w:rPr>
            </w:pPr>
            <w:r w:rsidRPr="0085768F">
              <w:rPr>
                <w:rFonts w:cstheme="minorHAnsi"/>
                <w:sz w:val="16"/>
                <w:szCs w:val="16"/>
              </w:rPr>
              <w:t>Časový harmonogram</w:t>
            </w:r>
          </w:p>
        </w:tc>
        <w:tc>
          <w:tcPr>
            <w:tcW w:w="5948" w:type="dxa"/>
          </w:tcPr>
          <w:p w14:paraId="42794C5B" w14:textId="308F3E4E" w:rsidR="00AF518E" w:rsidRPr="0085768F" w:rsidRDefault="00423A76" w:rsidP="0085768F">
            <w:pPr>
              <w:rPr>
                <w:rFonts w:cstheme="minorHAnsi"/>
                <w:sz w:val="16"/>
                <w:szCs w:val="16"/>
              </w:rPr>
            </w:pPr>
            <w:r w:rsidRPr="0085768F">
              <w:rPr>
                <w:rFonts w:cstheme="minorHAnsi"/>
                <w:sz w:val="16"/>
                <w:szCs w:val="16"/>
              </w:rPr>
              <w:t>2025</w:t>
            </w:r>
          </w:p>
        </w:tc>
      </w:tr>
      <w:tr w:rsidR="00AF518E" w:rsidRPr="0085768F" w14:paraId="1F4953E0" w14:textId="77777777" w:rsidTr="006C4F8E">
        <w:tc>
          <w:tcPr>
            <w:tcW w:w="3114" w:type="dxa"/>
          </w:tcPr>
          <w:p w14:paraId="5618CF82" w14:textId="77777777" w:rsidR="00AF518E" w:rsidRPr="0085768F" w:rsidRDefault="00AF518E" w:rsidP="0085768F">
            <w:pPr>
              <w:rPr>
                <w:rFonts w:cstheme="minorHAnsi"/>
                <w:sz w:val="16"/>
                <w:szCs w:val="16"/>
              </w:rPr>
            </w:pPr>
            <w:r w:rsidRPr="0085768F">
              <w:rPr>
                <w:rFonts w:cstheme="minorHAnsi"/>
                <w:sz w:val="16"/>
                <w:szCs w:val="16"/>
              </w:rPr>
              <w:t>Cíl MAP:</w:t>
            </w:r>
          </w:p>
        </w:tc>
        <w:tc>
          <w:tcPr>
            <w:tcW w:w="5948" w:type="dxa"/>
          </w:tcPr>
          <w:p w14:paraId="10DD927C" w14:textId="5C6179FD" w:rsidR="00631668" w:rsidRPr="0085768F" w:rsidRDefault="00274FF6"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AF518E" w:rsidRPr="0085768F" w14:paraId="4673BCE3" w14:textId="77777777" w:rsidTr="00140130">
        <w:trPr>
          <w:trHeight w:val="366"/>
        </w:trPr>
        <w:tc>
          <w:tcPr>
            <w:tcW w:w="3114" w:type="dxa"/>
          </w:tcPr>
          <w:p w14:paraId="5B236E06" w14:textId="77777777" w:rsidR="00AF518E" w:rsidRPr="0085768F" w:rsidRDefault="00AF518E" w:rsidP="0085768F">
            <w:pPr>
              <w:rPr>
                <w:rFonts w:cstheme="minorHAnsi"/>
                <w:sz w:val="16"/>
                <w:szCs w:val="16"/>
              </w:rPr>
            </w:pPr>
            <w:r w:rsidRPr="0085768F">
              <w:rPr>
                <w:rFonts w:cstheme="minorHAnsi"/>
                <w:sz w:val="16"/>
                <w:szCs w:val="16"/>
              </w:rPr>
              <w:t>Opatření MAP:</w:t>
            </w:r>
          </w:p>
        </w:tc>
        <w:tc>
          <w:tcPr>
            <w:tcW w:w="5948" w:type="dxa"/>
          </w:tcPr>
          <w:p w14:paraId="4F8E1FB3" w14:textId="77777777" w:rsidR="00B033FD" w:rsidRPr="0085768F" w:rsidRDefault="00274FF6"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42E42BDE" w14:textId="1A62FD48" w:rsidR="00225951" w:rsidRPr="0085768F" w:rsidRDefault="00274FF6"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r w:rsidRPr="0085768F">
              <w:rPr>
                <w:rFonts w:cstheme="minorHAnsi"/>
                <w:sz w:val="16"/>
                <w:szCs w:val="16"/>
              </w:rPr>
              <w:t xml:space="preserve"> </w:t>
            </w:r>
          </w:p>
        </w:tc>
      </w:tr>
    </w:tbl>
    <w:p w14:paraId="6C968867" w14:textId="77777777" w:rsidR="00EA6EE6" w:rsidRPr="0085768F" w:rsidRDefault="00EA6EE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8C18C5" w:rsidRPr="0085768F" w14:paraId="61010561" w14:textId="77777777" w:rsidTr="006C4F8E">
        <w:tc>
          <w:tcPr>
            <w:tcW w:w="3114" w:type="dxa"/>
            <w:shd w:val="clear" w:color="auto" w:fill="002060"/>
          </w:tcPr>
          <w:p w14:paraId="170A348C" w14:textId="77777777" w:rsidR="008C18C5" w:rsidRPr="0085768F" w:rsidRDefault="008C18C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D8E8E96" w14:textId="607ED658" w:rsidR="008C18C5" w:rsidRPr="0085768F" w:rsidRDefault="008C18C5" w:rsidP="0085768F">
            <w:pPr>
              <w:rPr>
                <w:rFonts w:cstheme="minorHAnsi"/>
                <w:b/>
                <w:bCs/>
                <w:sz w:val="16"/>
                <w:szCs w:val="16"/>
              </w:rPr>
            </w:pPr>
            <w:r w:rsidRPr="0085768F">
              <w:rPr>
                <w:rFonts w:cstheme="minorHAnsi"/>
                <w:b/>
                <w:bCs/>
                <w:sz w:val="16"/>
                <w:szCs w:val="16"/>
              </w:rPr>
              <w:t>Projektové dny pro děti a rodiče</w:t>
            </w:r>
          </w:p>
        </w:tc>
      </w:tr>
      <w:tr w:rsidR="008C18C5" w:rsidRPr="0085768F" w14:paraId="38F0509C" w14:textId="77777777" w:rsidTr="00EA6EE6">
        <w:trPr>
          <w:trHeight w:val="224"/>
        </w:trPr>
        <w:tc>
          <w:tcPr>
            <w:tcW w:w="3114" w:type="dxa"/>
          </w:tcPr>
          <w:p w14:paraId="7F3841DC" w14:textId="77777777" w:rsidR="008C18C5" w:rsidRPr="0085768F" w:rsidRDefault="008C18C5" w:rsidP="0085768F">
            <w:pPr>
              <w:rPr>
                <w:rFonts w:cstheme="minorHAnsi"/>
                <w:sz w:val="16"/>
                <w:szCs w:val="16"/>
              </w:rPr>
            </w:pPr>
            <w:r w:rsidRPr="0085768F">
              <w:rPr>
                <w:rFonts w:cstheme="minorHAnsi"/>
                <w:sz w:val="16"/>
                <w:szCs w:val="16"/>
              </w:rPr>
              <w:t>Charakteristika aktivity</w:t>
            </w:r>
          </w:p>
        </w:tc>
        <w:tc>
          <w:tcPr>
            <w:tcW w:w="5948" w:type="dxa"/>
          </w:tcPr>
          <w:p w14:paraId="2C439D25" w14:textId="0D05B82B" w:rsidR="008C18C5" w:rsidRPr="0085768F" w:rsidRDefault="008C18C5" w:rsidP="0085768F">
            <w:pPr>
              <w:rPr>
                <w:rFonts w:cstheme="minorHAnsi"/>
                <w:sz w:val="16"/>
                <w:szCs w:val="16"/>
              </w:rPr>
            </w:pPr>
            <w:r w:rsidRPr="0085768F">
              <w:rPr>
                <w:rFonts w:cstheme="minorHAnsi"/>
                <w:sz w:val="16"/>
                <w:szCs w:val="16"/>
              </w:rPr>
              <w:t>Podpora vzájemné spolupráce</w:t>
            </w:r>
            <w:r w:rsidR="00140130" w:rsidRPr="0085768F">
              <w:rPr>
                <w:rFonts w:cstheme="minorHAnsi"/>
                <w:sz w:val="16"/>
                <w:szCs w:val="16"/>
              </w:rPr>
              <w:t xml:space="preserve"> v různých </w:t>
            </w:r>
            <w:proofErr w:type="spellStart"/>
            <w:r w:rsidR="00140130" w:rsidRPr="0085768F">
              <w:rPr>
                <w:rFonts w:cstheme="minorHAnsi"/>
                <w:sz w:val="16"/>
                <w:szCs w:val="16"/>
              </w:rPr>
              <w:t>pregramotnostech</w:t>
            </w:r>
            <w:proofErr w:type="spellEnd"/>
          </w:p>
        </w:tc>
      </w:tr>
      <w:tr w:rsidR="008C18C5" w:rsidRPr="0085768F" w14:paraId="745392C8" w14:textId="77777777" w:rsidTr="006C4F8E">
        <w:tc>
          <w:tcPr>
            <w:tcW w:w="3114" w:type="dxa"/>
          </w:tcPr>
          <w:p w14:paraId="7651450A" w14:textId="77777777" w:rsidR="008C18C5" w:rsidRPr="0085768F" w:rsidRDefault="008C18C5" w:rsidP="0085768F">
            <w:pPr>
              <w:rPr>
                <w:rFonts w:cstheme="minorHAnsi"/>
                <w:sz w:val="16"/>
                <w:szCs w:val="16"/>
              </w:rPr>
            </w:pPr>
            <w:r w:rsidRPr="0085768F">
              <w:rPr>
                <w:rFonts w:cstheme="minorHAnsi"/>
                <w:sz w:val="16"/>
                <w:szCs w:val="16"/>
              </w:rPr>
              <w:t>Realizátor nositel</w:t>
            </w:r>
          </w:p>
        </w:tc>
        <w:tc>
          <w:tcPr>
            <w:tcW w:w="5948" w:type="dxa"/>
          </w:tcPr>
          <w:p w14:paraId="26D27EB4" w14:textId="77777777" w:rsidR="008C18C5" w:rsidRPr="0085768F" w:rsidRDefault="008C18C5" w:rsidP="0085768F">
            <w:pPr>
              <w:rPr>
                <w:rFonts w:cstheme="minorHAnsi"/>
                <w:sz w:val="16"/>
                <w:szCs w:val="16"/>
              </w:rPr>
            </w:pPr>
            <w:r w:rsidRPr="0085768F">
              <w:rPr>
                <w:rFonts w:cstheme="minorHAnsi"/>
                <w:sz w:val="16"/>
                <w:szCs w:val="16"/>
              </w:rPr>
              <w:t>MŠ Hřivice</w:t>
            </w:r>
          </w:p>
        </w:tc>
      </w:tr>
      <w:tr w:rsidR="008C18C5" w:rsidRPr="0085768F" w14:paraId="5F836050" w14:textId="77777777" w:rsidTr="00140130">
        <w:trPr>
          <w:trHeight w:val="237"/>
        </w:trPr>
        <w:tc>
          <w:tcPr>
            <w:tcW w:w="3114" w:type="dxa"/>
          </w:tcPr>
          <w:p w14:paraId="4533093A" w14:textId="77777777" w:rsidR="008C18C5" w:rsidRPr="0085768F" w:rsidRDefault="008C18C5" w:rsidP="0085768F">
            <w:pPr>
              <w:rPr>
                <w:rFonts w:cstheme="minorHAnsi"/>
                <w:sz w:val="16"/>
                <w:szCs w:val="16"/>
              </w:rPr>
            </w:pPr>
            <w:r w:rsidRPr="0085768F">
              <w:rPr>
                <w:rFonts w:cstheme="minorHAnsi"/>
                <w:sz w:val="16"/>
                <w:szCs w:val="16"/>
              </w:rPr>
              <w:t>Místo realizace</w:t>
            </w:r>
          </w:p>
        </w:tc>
        <w:tc>
          <w:tcPr>
            <w:tcW w:w="5948" w:type="dxa"/>
          </w:tcPr>
          <w:p w14:paraId="51F5D89A" w14:textId="77777777" w:rsidR="008C18C5" w:rsidRPr="0085768F" w:rsidRDefault="008C18C5" w:rsidP="0085768F">
            <w:pPr>
              <w:rPr>
                <w:rFonts w:cstheme="minorHAnsi"/>
                <w:sz w:val="16"/>
                <w:szCs w:val="16"/>
              </w:rPr>
            </w:pPr>
            <w:r w:rsidRPr="0085768F">
              <w:rPr>
                <w:rFonts w:cstheme="minorHAnsi"/>
                <w:sz w:val="16"/>
                <w:szCs w:val="16"/>
              </w:rPr>
              <w:t>MŠ Hřivice</w:t>
            </w:r>
          </w:p>
        </w:tc>
      </w:tr>
      <w:tr w:rsidR="008C18C5" w:rsidRPr="0085768F" w14:paraId="3B2B61B9" w14:textId="77777777" w:rsidTr="00140130">
        <w:tc>
          <w:tcPr>
            <w:tcW w:w="3114" w:type="dxa"/>
          </w:tcPr>
          <w:p w14:paraId="4E12CB22" w14:textId="77777777" w:rsidR="008C18C5" w:rsidRPr="0085768F" w:rsidRDefault="008C18C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207AAAC" w14:textId="18B16993" w:rsidR="008C18C5" w:rsidRPr="0085768F" w:rsidRDefault="008C18C5" w:rsidP="0085768F">
            <w:pPr>
              <w:rPr>
                <w:rFonts w:cstheme="minorHAnsi"/>
                <w:sz w:val="16"/>
                <w:szCs w:val="16"/>
              </w:rPr>
            </w:pPr>
            <w:r w:rsidRPr="0085768F">
              <w:rPr>
                <w:rFonts w:cstheme="minorHAnsi"/>
                <w:sz w:val="16"/>
                <w:szCs w:val="16"/>
              </w:rPr>
              <w:t>Podpora vzájemné spoluprá</w:t>
            </w:r>
            <w:r w:rsidR="00140130" w:rsidRPr="0085768F">
              <w:rPr>
                <w:rFonts w:cstheme="minorHAnsi"/>
                <w:sz w:val="16"/>
                <w:szCs w:val="16"/>
              </w:rPr>
              <w:t>c</w:t>
            </w:r>
            <w:r w:rsidRPr="0085768F">
              <w:rPr>
                <w:rFonts w:cstheme="minorHAnsi"/>
                <w:sz w:val="16"/>
                <w:szCs w:val="16"/>
              </w:rPr>
              <w:t>e</w:t>
            </w:r>
            <w:r w:rsidR="00140130" w:rsidRPr="0085768F">
              <w:rPr>
                <w:rFonts w:cstheme="minorHAnsi"/>
                <w:sz w:val="16"/>
                <w:szCs w:val="16"/>
              </w:rPr>
              <w:t xml:space="preserve"> v různých </w:t>
            </w:r>
            <w:proofErr w:type="spellStart"/>
            <w:r w:rsidR="00140130" w:rsidRPr="0085768F">
              <w:rPr>
                <w:rFonts w:cstheme="minorHAnsi"/>
                <w:sz w:val="16"/>
                <w:szCs w:val="16"/>
              </w:rPr>
              <w:t>pregramotnostech</w:t>
            </w:r>
            <w:proofErr w:type="spellEnd"/>
          </w:p>
        </w:tc>
      </w:tr>
      <w:tr w:rsidR="008C18C5" w:rsidRPr="0085768F" w14:paraId="36DD7D9A" w14:textId="77777777" w:rsidTr="006C4F8E">
        <w:tc>
          <w:tcPr>
            <w:tcW w:w="3114" w:type="dxa"/>
          </w:tcPr>
          <w:p w14:paraId="0A50DCDD" w14:textId="77777777" w:rsidR="008C18C5" w:rsidRPr="0085768F" w:rsidRDefault="008C18C5" w:rsidP="0085768F">
            <w:pPr>
              <w:rPr>
                <w:rFonts w:cstheme="minorHAnsi"/>
                <w:sz w:val="16"/>
                <w:szCs w:val="16"/>
              </w:rPr>
            </w:pPr>
            <w:r w:rsidRPr="0085768F">
              <w:rPr>
                <w:rFonts w:cstheme="minorHAnsi"/>
                <w:sz w:val="16"/>
                <w:szCs w:val="16"/>
              </w:rPr>
              <w:t>Spolupráce</w:t>
            </w:r>
          </w:p>
        </w:tc>
        <w:tc>
          <w:tcPr>
            <w:tcW w:w="5948" w:type="dxa"/>
          </w:tcPr>
          <w:p w14:paraId="5B35B7EA" w14:textId="77777777" w:rsidR="008C18C5" w:rsidRPr="0085768F" w:rsidRDefault="008C18C5" w:rsidP="0085768F">
            <w:pPr>
              <w:rPr>
                <w:rFonts w:cstheme="minorHAnsi"/>
                <w:sz w:val="16"/>
                <w:szCs w:val="16"/>
              </w:rPr>
            </w:pPr>
            <w:r w:rsidRPr="0085768F">
              <w:rPr>
                <w:rFonts w:cstheme="minorHAnsi"/>
                <w:sz w:val="16"/>
                <w:szCs w:val="16"/>
              </w:rPr>
              <w:t>-</w:t>
            </w:r>
          </w:p>
        </w:tc>
      </w:tr>
      <w:tr w:rsidR="008C18C5" w:rsidRPr="0085768F" w14:paraId="136C111E" w14:textId="77777777" w:rsidTr="006C4F8E">
        <w:tc>
          <w:tcPr>
            <w:tcW w:w="3114" w:type="dxa"/>
          </w:tcPr>
          <w:p w14:paraId="6A283E81" w14:textId="77777777" w:rsidR="008C18C5" w:rsidRPr="0085768F" w:rsidRDefault="008C18C5" w:rsidP="0085768F">
            <w:pPr>
              <w:rPr>
                <w:rFonts w:cstheme="minorHAnsi"/>
                <w:sz w:val="16"/>
                <w:szCs w:val="16"/>
              </w:rPr>
            </w:pPr>
            <w:r w:rsidRPr="0085768F">
              <w:rPr>
                <w:rFonts w:cstheme="minorHAnsi"/>
                <w:sz w:val="16"/>
                <w:szCs w:val="16"/>
              </w:rPr>
              <w:t>Celkový rozpočet</w:t>
            </w:r>
          </w:p>
        </w:tc>
        <w:tc>
          <w:tcPr>
            <w:tcW w:w="5948" w:type="dxa"/>
          </w:tcPr>
          <w:p w14:paraId="24F2D898" w14:textId="2557022A" w:rsidR="008C18C5" w:rsidRPr="0085768F" w:rsidRDefault="00423A76" w:rsidP="0085768F">
            <w:pPr>
              <w:rPr>
                <w:rFonts w:cstheme="minorHAnsi"/>
                <w:sz w:val="16"/>
                <w:szCs w:val="16"/>
              </w:rPr>
            </w:pPr>
            <w:r w:rsidRPr="0085768F">
              <w:rPr>
                <w:rFonts w:cstheme="minorHAnsi"/>
                <w:sz w:val="16"/>
                <w:szCs w:val="16"/>
              </w:rPr>
              <w:t>5000,-</w:t>
            </w:r>
          </w:p>
        </w:tc>
      </w:tr>
      <w:tr w:rsidR="008C18C5" w:rsidRPr="0085768F" w14:paraId="28A13B67" w14:textId="77777777" w:rsidTr="006C4F8E">
        <w:tc>
          <w:tcPr>
            <w:tcW w:w="3114" w:type="dxa"/>
          </w:tcPr>
          <w:p w14:paraId="33D973D5" w14:textId="77777777" w:rsidR="008C18C5" w:rsidRPr="0085768F" w:rsidRDefault="008C18C5" w:rsidP="0085768F">
            <w:pPr>
              <w:rPr>
                <w:rFonts w:cstheme="minorHAnsi"/>
                <w:sz w:val="16"/>
                <w:szCs w:val="16"/>
              </w:rPr>
            </w:pPr>
            <w:r w:rsidRPr="0085768F">
              <w:rPr>
                <w:rFonts w:cstheme="minorHAnsi"/>
                <w:sz w:val="16"/>
                <w:szCs w:val="16"/>
              </w:rPr>
              <w:t>Zdroj financování</w:t>
            </w:r>
          </w:p>
        </w:tc>
        <w:tc>
          <w:tcPr>
            <w:tcW w:w="5948" w:type="dxa"/>
          </w:tcPr>
          <w:p w14:paraId="383D743E" w14:textId="5EBD8574" w:rsidR="008C18C5" w:rsidRPr="0085768F" w:rsidRDefault="00423A76" w:rsidP="0085768F">
            <w:pPr>
              <w:rPr>
                <w:rFonts w:cstheme="minorHAnsi"/>
                <w:sz w:val="16"/>
                <w:szCs w:val="16"/>
              </w:rPr>
            </w:pPr>
            <w:r w:rsidRPr="0085768F">
              <w:rPr>
                <w:rFonts w:cstheme="minorHAnsi"/>
                <w:sz w:val="16"/>
                <w:szCs w:val="16"/>
              </w:rPr>
              <w:t>Vlastní</w:t>
            </w:r>
          </w:p>
        </w:tc>
      </w:tr>
      <w:tr w:rsidR="008C18C5" w:rsidRPr="0085768F" w14:paraId="67F11A56" w14:textId="77777777" w:rsidTr="006C4F8E">
        <w:tc>
          <w:tcPr>
            <w:tcW w:w="3114" w:type="dxa"/>
          </w:tcPr>
          <w:p w14:paraId="4C709FD4" w14:textId="77777777" w:rsidR="008C18C5" w:rsidRPr="0085768F" w:rsidRDefault="008C18C5" w:rsidP="0085768F">
            <w:pPr>
              <w:rPr>
                <w:rFonts w:cstheme="minorHAnsi"/>
                <w:sz w:val="16"/>
                <w:szCs w:val="16"/>
              </w:rPr>
            </w:pPr>
            <w:r w:rsidRPr="0085768F">
              <w:rPr>
                <w:rFonts w:cstheme="minorHAnsi"/>
                <w:sz w:val="16"/>
                <w:szCs w:val="16"/>
              </w:rPr>
              <w:t>Časový harmonogram</w:t>
            </w:r>
          </w:p>
        </w:tc>
        <w:tc>
          <w:tcPr>
            <w:tcW w:w="5948" w:type="dxa"/>
          </w:tcPr>
          <w:p w14:paraId="17B077D0" w14:textId="77777777" w:rsidR="008C18C5" w:rsidRPr="0085768F" w:rsidRDefault="008C18C5" w:rsidP="0085768F">
            <w:pPr>
              <w:rPr>
                <w:rFonts w:cstheme="minorHAnsi"/>
                <w:sz w:val="16"/>
                <w:szCs w:val="16"/>
              </w:rPr>
            </w:pPr>
            <w:r w:rsidRPr="0085768F">
              <w:rPr>
                <w:rFonts w:cstheme="minorHAnsi"/>
                <w:sz w:val="16"/>
                <w:szCs w:val="16"/>
              </w:rPr>
              <w:t>1/</w:t>
            </w:r>
            <w:proofErr w:type="gramStart"/>
            <w:r w:rsidRPr="0085768F">
              <w:rPr>
                <w:rFonts w:cstheme="minorHAnsi"/>
                <w:sz w:val="16"/>
                <w:szCs w:val="16"/>
              </w:rPr>
              <w:t>2023 – 12</w:t>
            </w:r>
            <w:proofErr w:type="gramEnd"/>
            <w:r w:rsidRPr="0085768F">
              <w:rPr>
                <w:rFonts w:cstheme="minorHAnsi"/>
                <w:sz w:val="16"/>
                <w:szCs w:val="16"/>
              </w:rPr>
              <w:t>/2023</w:t>
            </w:r>
          </w:p>
        </w:tc>
      </w:tr>
      <w:tr w:rsidR="008C18C5" w:rsidRPr="0085768F" w14:paraId="35A9CE9C" w14:textId="77777777" w:rsidTr="006C4F8E">
        <w:tc>
          <w:tcPr>
            <w:tcW w:w="3114" w:type="dxa"/>
          </w:tcPr>
          <w:p w14:paraId="278C42CA" w14:textId="77777777" w:rsidR="008C18C5" w:rsidRPr="0085768F" w:rsidRDefault="008C18C5" w:rsidP="0085768F">
            <w:pPr>
              <w:rPr>
                <w:rFonts w:cstheme="minorHAnsi"/>
                <w:sz w:val="16"/>
                <w:szCs w:val="16"/>
              </w:rPr>
            </w:pPr>
            <w:r w:rsidRPr="0085768F">
              <w:rPr>
                <w:rFonts w:cstheme="minorHAnsi"/>
                <w:sz w:val="16"/>
                <w:szCs w:val="16"/>
              </w:rPr>
              <w:t>Cíl MAP:</w:t>
            </w:r>
          </w:p>
        </w:tc>
        <w:tc>
          <w:tcPr>
            <w:tcW w:w="5948" w:type="dxa"/>
          </w:tcPr>
          <w:p w14:paraId="4AEB084A" w14:textId="491B9762" w:rsidR="00140130" w:rsidRPr="0085768F" w:rsidRDefault="00631668"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8C18C5" w:rsidRPr="0085768F" w14:paraId="12FF19EC" w14:textId="77777777" w:rsidTr="006C4F8E">
        <w:tc>
          <w:tcPr>
            <w:tcW w:w="3114" w:type="dxa"/>
          </w:tcPr>
          <w:p w14:paraId="4E67F456" w14:textId="77777777" w:rsidR="008C18C5" w:rsidRPr="0085768F" w:rsidRDefault="008C18C5" w:rsidP="0085768F">
            <w:pPr>
              <w:rPr>
                <w:rFonts w:cstheme="minorHAnsi"/>
                <w:sz w:val="16"/>
                <w:szCs w:val="16"/>
              </w:rPr>
            </w:pPr>
            <w:r w:rsidRPr="0085768F">
              <w:rPr>
                <w:rFonts w:cstheme="minorHAnsi"/>
                <w:sz w:val="16"/>
                <w:szCs w:val="16"/>
              </w:rPr>
              <w:t>Opatření MAP:</w:t>
            </w:r>
          </w:p>
        </w:tc>
        <w:tc>
          <w:tcPr>
            <w:tcW w:w="5948" w:type="dxa"/>
          </w:tcPr>
          <w:p w14:paraId="230BB3D8" w14:textId="4BCDBECE" w:rsidR="008C18C5" w:rsidRPr="0085768F" w:rsidRDefault="008C18C5" w:rsidP="0085768F">
            <w:pPr>
              <w:rPr>
                <w:rFonts w:cstheme="minorHAnsi"/>
                <w:sz w:val="16"/>
                <w:szCs w:val="16"/>
              </w:rPr>
            </w:pPr>
            <w:r w:rsidRPr="0085768F">
              <w:rPr>
                <w:rFonts w:cstheme="minorHAnsi"/>
                <w:sz w:val="16"/>
                <w:szCs w:val="16"/>
              </w:rPr>
              <w:t xml:space="preserve">1.1.4 </w:t>
            </w:r>
            <w:r w:rsidR="00631668" w:rsidRPr="0085768F">
              <w:rPr>
                <w:rFonts w:ascii="Calibri" w:eastAsia="Arial" w:hAnsi="Calibri" w:cs="Calibri"/>
                <w:bCs/>
                <w:iCs/>
                <w:noProof/>
                <w:color w:val="000000" w:themeColor="text1"/>
                <w:sz w:val="16"/>
                <w:szCs w:val="16"/>
                <w:lang w:eastAsia="cs-CZ"/>
              </w:rPr>
              <w:t>Individuální aktivity jednotlivých subjektů předškolního vzdělávání v oblasti inkluze vedoucí k rozvoji potenciálu každého dítěte</w:t>
            </w:r>
          </w:p>
        </w:tc>
      </w:tr>
    </w:tbl>
    <w:p w14:paraId="6C79C868" w14:textId="53B6730D" w:rsidR="008C18C5" w:rsidRPr="0085768F" w:rsidRDefault="008C18C5"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423A76" w:rsidRPr="0085768F" w14:paraId="712687DA" w14:textId="77777777" w:rsidTr="00816F9E">
        <w:tc>
          <w:tcPr>
            <w:tcW w:w="3114" w:type="dxa"/>
            <w:shd w:val="clear" w:color="auto" w:fill="002060"/>
          </w:tcPr>
          <w:p w14:paraId="29728550" w14:textId="77777777" w:rsidR="00423A76" w:rsidRPr="0085768F" w:rsidRDefault="00423A7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9710DAE" w14:textId="4B5AC836" w:rsidR="00423A76" w:rsidRPr="0085768F" w:rsidRDefault="00423A76" w:rsidP="0085768F">
            <w:pPr>
              <w:rPr>
                <w:rFonts w:cstheme="minorHAnsi"/>
                <w:b/>
                <w:bCs/>
                <w:sz w:val="16"/>
                <w:szCs w:val="16"/>
              </w:rPr>
            </w:pPr>
            <w:r w:rsidRPr="0085768F">
              <w:rPr>
                <w:rFonts w:cstheme="minorHAnsi"/>
                <w:b/>
                <w:bCs/>
                <w:sz w:val="16"/>
                <w:szCs w:val="16"/>
              </w:rPr>
              <w:t>Kulturní a společenské akce</w:t>
            </w:r>
          </w:p>
        </w:tc>
      </w:tr>
      <w:tr w:rsidR="00423A76" w:rsidRPr="0085768F" w14:paraId="05404017" w14:textId="77777777" w:rsidTr="00816F9E">
        <w:trPr>
          <w:trHeight w:val="224"/>
        </w:trPr>
        <w:tc>
          <w:tcPr>
            <w:tcW w:w="3114" w:type="dxa"/>
          </w:tcPr>
          <w:p w14:paraId="6E36A683" w14:textId="77777777" w:rsidR="00423A76" w:rsidRPr="0085768F" w:rsidRDefault="00423A76" w:rsidP="0085768F">
            <w:pPr>
              <w:rPr>
                <w:rFonts w:cstheme="minorHAnsi"/>
                <w:sz w:val="16"/>
                <w:szCs w:val="16"/>
              </w:rPr>
            </w:pPr>
            <w:r w:rsidRPr="0085768F">
              <w:rPr>
                <w:rFonts w:cstheme="minorHAnsi"/>
                <w:sz w:val="16"/>
                <w:szCs w:val="16"/>
              </w:rPr>
              <w:t>Charakteristika aktivity</w:t>
            </w:r>
          </w:p>
        </w:tc>
        <w:tc>
          <w:tcPr>
            <w:tcW w:w="5948" w:type="dxa"/>
          </w:tcPr>
          <w:p w14:paraId="419ED438" w14:textId="35F4981D" w:rsidR="00423A76" w:rsidRPr="0085768F" w:rsidRDefault="00DF3A31" w:rsidP="0085768F">
            <w:pPr>
              <w:rPr>
                <w:rFonts w:cstheme="minorHAnsi"/>
                <w:sz w:val="16"/>
                <w:szCs w:val="16"/>
              </w:rPr>
            </w:pPr>
            <w:r w:rsidRPr="0085768F">
              <w:rPr>
                <w:rFonts w:cstheme="minorHAnsi"/>
                <w:sz w:val="16"/>
                <w:szCs w:val="16"/>
              </w:rPr>
              <w:t>Masopust, čarodějnice, rozsvícení vánočního stromečku</w:t>
            </w:r>
          </w:p>
        </w:tc>
      </w:tr>
      <w:tr w:rsidR="00423A76" w:rsidRPr="0085768F" w14:paraId="088778D8" w14:textId="77777777" w:rsidTr="00816F9E">
        <w:tc>
          <w:tcPr>
            <w:tcW w:w="3114" w:type="dxa"/>
          </w:tcPr>
          <w:p w14:paraId="0CE75A5F" w14:textId="77777777" w:rsidR="00423A76" w:rsidRPr="0085768F" w:rsidRDefault="00423A76" w:rsidP="0085768F">
            <w:pPr>
              <w:rPr>
                <w:rFonts w:cstheme="minorHAnsi"/>
                <w:sz w:val="16"/>
                <w:szCs w:val="16"/>
              </w:rPr>
            </w:pPr>
            <w:r w:rsidRPr="0085768F">
              <w:rPr>
                <w:rFonts w:cstheme="minorHAnsi"/>
                <w:sz w:val="16"/>
                <w:szCs w:val="16"/>
              </w:rPr>
              <w:t>Realizátor nositel</w:t>
            </w:r>
          </w:p>
        </w:tc>
        <w:tc>
          <w:tcPr>
            <w:tcW w:w="5948" w:type="dxa"/>
          </w:tcPr>
          <w:p w14:paraId="2282A1D7" w14:textId="77777777" w:rsidR="00423A76" w:rsidRPr="0085768F" w:rsidRDefault="00423A76" w:rsidP="0085768F">
            <w:pPr>
              <w:rPr>
                <w:rFonts w:cstheme="minorHAnsi"/>
                <w:sz w:val="16"/>
                <w:szCs w:val="16"/>
              </w:rPr>
            </w:pPr>
            <w:r w:rsidRPr="0085768F">
              <w:rPr>
                <w:rFonts w:cstheme="minorHAnsi"/>
                <w:sz w:val="16"/>
                <w:szCs w:val="16"/>
              </w:rPr>
              <w:t>MŠ Hřivice</w:t>
            </w:r>
          </w:p>
        </w:tc>
      </w:tr>
      <w:tr w:rsidR="00423A76" w:rsidRPr="0085768F" w14:paraId="4505AA83" w14:textId="77777777" w:rsidTr="00816F9E">
        <w:trPr>
          <w:trHeight w:val="237"/>
        </w:trPr>
        <w:tc>
          <w:tcPr>
            <w:tcW w:w="3114" w:type="dxa"/>
          </w:tcPr>
          <w:p w14:paraId="5033B1BD" w14:textId="77777777" w:rsidR="00423A76" w:rsidRPr="0085768F" w:rsidRDefault="00423A76" w:rsidP="0085768F">
            <w:pPr>
              <w:rPr>
                <w:rFonts w:cstheme="minorHAnsi"/>
                <w:sz w:val="16"/>
                <w:szCs w:val="16"/>
              </w:rPr>
            </w:pPr>
            <w:r w:rsidRPr="0085768F">
              <w:rPr>
                <w:rFonts w:cstheme="minorHAnsi"/>
                <w:sz w:val="16"/>
                <w:szCs w:val="16"/>
              </w:rPr>
              <w:t>Místo realizace</w:t>
            </w:r>
          </w:p>
        </w:tc>
        <w:tc>
          <w:tcPr>
            <w:tcW w:w="5948" w:type="dxa"/>
          </w:tcPr>
          <w:p w14:paraId="6A366D22" w14:textId="77777777" w:rsidR="00423A76" w:rsidRPr="0085768F" w:rsidRDefault="00423A76" w:rsidP="0085768F">
            <w:pPr>
              <w:rPr>
                <w:rFonts w:cstheme="minorHAnsi"/>
                <w:sz w:val="16"/>
                <w:szCs w:val="16"/>
              </w:rPr>
            </w:pPr>
            <w:r w:rsidRPr="0085768F">
              <w:rPr>
                <w:rFonts w:cstheme="minorHAnsi"/>
                <w:sz w:val="16"/>
                <w:szCs w:val="16"/>
              </w:rPr>
              <w:t>MŠ Hřivice</w:t>
            </w:r>
          </w:p>
        </w:tc>
      </w:tr>
      <w:tr w:rsidR="00423A76" w:rsidRPr="0085768F" w14:paraId="6C053050" w14:textId="77777777" w:rsidTr="00816F9E">
        <w:tc>
          <w:tcPr>
            <w:tcW w:w="3114" w:type="dxa"/>
          </w:tcPr>
          <w:p w14:paraId="056B326B" w14:textId="77777777" w:rsidR="00423A76" w:rsidRPr="0085768F" w:rsidRDefault="00423A7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C79E9A4" w14:textId="39F5832B" w:rsidR="00423A76" w:rsidRPr="0085768F" w:rsidRDefault="00DF3A31" w:rsidP="0085768F">
            <w:pPr>
              <w:rPr>
                <w:rFonts w:cstheme="minorHAnsi"/>
                <w:sz w:val="16"/>
                <w:szCs w:val="16"/>
              </w:rPr>
            </w:pPr>
            <w:r w:rsidRPr="0085768F">
              <w:rPr>
                <w:rFonts w:cstheme="minorHAnsi"/>
                <w:sz w:val="16"/>
                <w:szCs w:val="16"/>
              </w:rPr>
              <w:t>Kulturní a společenské akce</w:t>
            </w:r>
          </w:p>
        </w:tc>
      </w:tr>
      <w:tr w:rsidR="00423A76" w:rsidRPr="0085768F" w14:paraId="1B5BE440" w14:textId="77777777" w:rsidTr="00816F9E">
        <w:tc>
          <w:tcPr>
            <w:tcW w:w="3114" w:type="dxa"/>
          </w:tcPr>
          <w:p w14:paraId="1E1B5118" w14:textId="77777777" w:rsidR="00423A76" w:rsidRPr="0085768F" w:rsidRDefault="00423A76" w:rsidP="0085768F">
            <w:pPr>
              <w:rPr>
                <w:rFonts w:cstheme="minorHAnsi"/>
                <w:sz w:val="16"/>
                <w:szCs w:val="16"/>
              </w:rPr>
            </w:pPr>
            <w:r w:rsidRPr="0085768F">
              <w:rPr>
                <w:rFonts w:cstheme="minorHAnsi"/>
                <w:sz w:val="16"/>
                <w:szCs w:val="16"/>
              </w:rPr>
              <w:t>Spolupráce</w:t>
            </w:r>
          </w:p>
        </w:tc>
        <w:tc>
          <w:tcPr>
            <w:tcW w:w="5948" w:type="dxa"/>
          </w:tcPr>
          <w:p w14:paraId="1902CC14" w14:textId="77777777" w:rsidR="00423A76" w:rsidRPr="0085768F" w:rsidRDefault="00423A76" w:rsidP="0085768F">
            <w:pPr>
              <w:rPr>
                <w:rFonts w:cstheme="minorHAnsi"/>
                <w:sz w:val="16"/>
                <w:szCs w:val="16"/>
              </w:rPr>
            </w:pPr>
            <w:r w:rsidRPr="0085768F">
              <w:rPr>
                <w:rFonts w:cstheme="minorHAnsi"/>
                <w:sz w:val="16"/>
                <w:szCs w:val="16"/>
              </w:rPr>
              <w:t>-</w:t>
            </w:r>
          </w:p>
        </w:tc>
      </w:tr>
      <w:tr w:rsidR="00423A76" w:rsidRPr="0085768F" w14:paraId="19A49F82" w14:textId="77777777" w:rsidTr="00816F9E">
        <w:tc>
          <w:tcPr>
            <w:tcW w:w="3114" w:type="dxa"/>
          </w:tcPr>
          <w:p w14:paraId="2F501B95" w14:textId="77777777" w:rsidR="00423A76" w:rsidRPr="0085768F" w:rsidRDefault="00423A76" w:rsidP="0085768F">
            <w:pPr>
              <w:rPr>
                <w:rFonts w:cstheme="minorHAnsi"/>
                <w:sz w:val="16"/>
                <w:szCs w:val="16"/>
              </w:rPr>
            </w:pPr>
            <w:r w:rsidRPr="0085768F">
              <w:rPr>
                <w:rFonts w:cstheme="minorHAnsi"/>
                <w:sz w:val="16"/>
                <w:szCs w:val="16"/>
              </w:rPr>
              <w:t>Celkový rozpočet</w:t>
            </w:r>
          </w:p>
        </w:tc>
        <w:tc>
          <w:tcPr>
            <w:tcW w:w="5948" w:type="dxa"/>
          </w:tcPr>
          <w:p w14:paraId="2F3EDCAD" w14:textId="4F55F3AF" w:rsidR="00423A76" w:rsidRPr="0085768F" w:rsidRDefault="00DF3A31" w:rsidP="0085768F">
            <w:pPr>
              <w:rPr>
                <w:rFonts w:cstheme="minorHAnsi"/>
                <w:sz w:val="16"/>
                <w:szCs w:val="16"/>
              </w:rPr>
            </w:pPr>
            <w:r w:rsidRPr="0085768F">
              <w:rPr>
                <w:rFonts w:cstheme="minorHAnsi"/>
                <w:sz w:val="16"/>
                <w:szCs w:val="16"/>
              </w:rPr>
              <w:t>-</w:t>
            </w:r>
          </w:p>
        </w:tc>
      </w:tr>
      <w:tr w:rsidR="00423A76" w:rsidRPr="0085768F" w14:paraId="3CBE0521" w14:textId="77777777" w:rsidTr="00816F9E">
        <w:tc>
          <w:tcPr>
            <w:tcW w:w="3114" w:type="dxa"/>
          </w:tcPr>
          <w:p w14:paraId="5B87FCB7" w14:textId="77777777" w:rsidR="00423A76" w:rsidRPr="0085768F" w:rsidRDefault="00423A76" w:rsidP="0085768F">
            <w:pPr>
              <w:rPr>
                <w:rFonts w:cstheme="minorHAnsi"/>
                <w:sz w:val="16"/>
                <w:szCs w:val="16"/>
              </w:rPr>
            </w:pPr>
            <w:r w:rsidRPr="0085768F">
              <w:rPr>
                <w:rFonts w:cstheme="minorHAnsi"/>
                <w:sz w:val="16"/>
                <w:szCs w:val="16"/>
              </w:rPr>
              <w:t>Zdroj financování</w:t>
            </w:r>
          </w:p>
        </w:tc>
        <w:tc>
          <w:tcPr>
            <w:tcW w:w="5948" w:type="dxa"/>
          </w:tcPr>
          <w:p w14:paraId="0AF6E50E" w14:textId="77777777" w:rsidR="00423A76" w:rsidRPr="0085768F" w:rsidRDefault="00423A76" w:rsidP="0085768F">
            <w:pPr>
              <w:rPr>
                <w:rFonts w:cstheme="minorHAnsi"/>
                <w:sz w:val="16"/>
                <w:szCs w:val="16"/>
              </w:rPr>
            </w:pPr>
            <w:r w:rsidRPr="0085768F">
              <w:rPr>
                <w:rFonts w:cstheme="minorHAnsi"/>
                <w:sz w:val="16"/>
                <w:szCs w:val="16"/>
              </w:rPr>
              <w:t>Vlastní</w:t>
            </w:r>
          </w:p>
        </w:tc>
      </w:tr>
      <w:tr w:rsidR="00423A76" w:rsidRPr="0085768F" w14:paraId="7EC753E3" w14:textId="77777777" w:rsidTr="00816F9E">
        <w:tc>
          <w:tcPr>
            <w:tcW w:w="3114" w:type="dxa"/>
          </w:tcPr>
          <w:p w14:paraId="60D7A1EC" w14:textId="77777777" w:rsidR="00423A76" w:rsidRPr="0085768F" w:rsidRDefault="00423A76" w:rsidP="0085768F">
            <w:pPr>
              <w:rPr>
                <w:rFonts w:cstheme="minorHAnsi"/>
                <w:sz w:val="16"/>
                <w:szCs w:val="16"/>
              </w:rPr>
            </w:pPr>
            <w:r w:rsidRPr="0085768F">
              <w:rPr>
                <w:rFonts w:cstheme="minorHAnsi"/>
                <w:sz w:val="16"/>
                <w:szCs w:val="16"/>
              </w:rPr>
              <w:t>Časový harmonogram</w:t>
            </w:r>
          </w:p>
        </w:tc>
        <w:tc>
          <w:tcPr>
            <w:tcW w:w="5948" w:type="dxa"/>
          </w:tcPr>
          <w:p w14:paraId="4B6BB9E5" w14:textId="2FF0705D" w:rsidR="00423A76" w:rsidRPr="0085768F" w:rsidRDefault="00E07529" w:rsidP="0085768F">
            <w:pPr>
              <w:rPr>
                <w:rFonts w:cstheme="minorHAnsi"/>
                <w:sz w:val="16"/>
                <w:szCs w:val="16"/>
              </w:rPr>
            </w:pPr>
            <w:r>
              <w:rPr>
                <w:rFonts w:cstheme="minorHAnsi"/>
                <w:sz w:val="16"/>
                <w:szCs w:val="16"/>
              </w:rPr>
              <w:t>2025</w:t>
            </w:r>
          </w:p>
        </w:tc>
      </w:tr>
      <w:tr w:rsidR="00423A76" w:rsidRPr="0085768F" w14:paraId="03659AEA" w14:textId="77777777" w:rsidTr="00816F9E">
        <w:tc>
          <w:tcPr>
            <w:tcW w:w="3114" w:type="dxa"/>
          </w:tcPr>
          <w:p w14:paraId="3FEA3987" w14:textId="77777777" w:rsidR="00423A76" w:rsidRPr="0085768F" w:rsidRDefault="00423A76" w:rsidP="0085768F">
            <w:pPr>
              <w:rPr>
                <w:rFonts w:cstheme="minorHAnsi"/>
                <w:sz w:val="16"/>
                <w:szCs w:val="16"/>
              </w:rPr>
            </w:pPr>
            <w:r w:rsidRPr="0085768F">
              <w:rPr>
                <w:rFonts w:cstheme="minorHAnsi"/>
                <w:sz w:val="16"/>
                <w:szCs w:val="16"/>
              </w:rPr>
              <w:t>Cíl MAP:</w:t>
            </w:r>
          </w:p>
        </w:tc>
        <w:tc>
          <w:tcPr>
            <w:tcW w:w="5948" w:type="dxa"/>
          </w:tcPr>
          <w:p w14:paraId="0F337836" w14:textId="77777777" w:rsidR="001557A0" w:rsidRPr="0085768F" w:rsidRDefault="00631668" w:rsidP="0085768F">
            <w:pPr>
              <w:rPr>
                <w:rFonts w:ascii="Calibri" w:hAnsi="Calibri" w:cs="Calibr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p w14:paraId="01C1CAD4" w14:textId="0077D29D" w:rsidR="00423A76" w:rsidRPr="0085768F" w:rsidRDefault="001557A0"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w:t>
            </w:r>
            <w:r w:rsidRPr="0085768F">
              <w:rPr>
                <w:rFonts w:ascii="Calibri" w:hAnsi="Calibri" w:cs="Calibri"/>
                <w:sz w:val="16"/>
                <w:szCs w:val="16"/>
              </w:rPr>
              <w:lastRenderedPageBreak/>
              <w:t xml:space="preserve">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p w14:paraId="17ADD8DF" w14:textId="4533372F" w:rsidR="00274FF6" w:rsidRPr="0085768F" w:rsidRDefault="00274FF6" w:rsidP="0085768F">
            <w:pPr>
              <w:rPr>
                <w:rFonts w:cstheme="minorHAnsi"/>
                <w:sz w:val="16"/>
                <w:szCs w:val="16"/>
              </w:rPr>
            </w:pPr>
          </w:p>
        </w:tc>
      </w:tr>
      <w:tr w:rsidR="00423A76" w:rsidRPr="0085768F" w14:paraId="6C585001" w14:textId="77777777" w:rsidTr="00816F9E">
        <w:tc>
          <w:tcPr>
            <w:tcW w:w="3114" w:type="dxa"/>
          </w:tcPr>
          <w:p w14:paraId="6BF4A373" w14:textId="77777777" w:rsidR="00423A76" w:rsidRPr="0085768F" w:rsidRDefault="00423A76" w:rsidP="0085768F">
            <w:pPr>
              <w:rPr>
                <w:rFonts w:cstheme="minorHAnsi"/>
                <w:sz w:val="16"/>
                <w:szCs w:val="16"/>
              </w:rPr>
            </w:pPr>
            <w:r w:rsidRPr="0085768F">
              <w:rPr>
                <w:rFonts w:cstheme="minorHAnsi"/>
                <w:sz w:val="16"/>
                <w:szCs w:val="16"/>
              </w:rPr>
              <w:lastRenderedPageBreak/>
              <w:t>Opatření MAP:</w:t>
            </w:r>
          </w:p>
        </w:tc>
        <w:tc>
          <w:tcPr>
            <w:tcW w:w="5948" w:type="dxa"/>
          </w:tcPr>
          <w:p w14:paraId="4D520E28" w14:textId="77777777" w:rsidR="001557A0" w:rsidRPr="0085768F" w:rsidRDefault="00423A76" w:rsidP="0085768F">
            <w:pPr>
              <w:rPr>
                <w:rFonts w:ascii="Calibri" w:eastAsia="Arial" w:hAnsi="Calibri" w:cs="Calibri"/>
                <w:bCs/>
                <w:iCs/>
                <w:noProof/>
                <w:color w:val="000000" w:themeColor="text1"/>
                <w:sz w:val="16"/>
                <w:szCs w:val="16"/>
                <w:lang w:eastAsia="cs-CZ"/>
              </w:rPr>
            </w:pPr>
            <w:r w:rsidRPr="0085768F">
              <w:rPr>
                <w:rFonts w:cstheme="minorHAnsi"/>
                <w:sz w:val="16"/>
                <w:szCs w:val="16"/>
              </w:rPr>
              <w:t xml:space="preserve">1.1.4 </w:t>
            </w:r>
            <w:r w:rsidR="00631668" w:rsidRPr="0085768F">
              <w:rPr>
                <w:rFonts w:ascii="Calibri" w:eastAsia="Arial" w:hAnsi="Calibri" w:cs="Calibri"/>
                <w:bCs/>
                <w:iCs/>
                <w:noProof/>
                <w:color w:val="000000" w:themeColor="text1"/>
                <w:sz w:val="16"/>
                <w:szCs w:val="16"/>
                <w:lang w:eastAsia="cs-CZ"/>
              </w:rPr>
              <w:t>Individuální aktivity jednotlivých subjektů předškolního vzdělávání v oblasti inkluze vedoucí k rozvoji potenciálu každého dítěte</w:t>
            </w:r>
          </w:p>
          <w:p w14:paraId="232F6592" w14:textId="4AEEFC4E" w:rsidR="00423A76" w:rsidRPr="0085768F" w:rsidRDefault="001557A0"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7876F2A2" w14:textId="77777777" w:rsidR="00DF3A31" w:rsidRPr="0085768F" w:rsidRDefault="00DF3A31"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DF3A31" w:rsidRPr="0085768F" w14:paraId="72CEB521" w14:textId="77777777" w:rsidTr="00816F9E">
        <w:tc>
          <w:tcPr>
            <w:tcW w:w="3114" w:type="dxa"/>
            <w:shd w:val="clear" w:color="auto" w:fill="002060"/>
          </w:tcPr>
          <w:p w14:paraId="3A1C1BE3" w14:textId="77777777" w:rsidR="00DF3A31" w:rsidRPr="0085768F" w:rsidRDefault="00DF3A31"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3669E2B" w14:textId="38D706AB" w:rsidR="00DF3A31" w:rsidRPr="0085768F" w:rsidRDefault="00DF3A31" w:rsidP="0085768F">
            <w:pPr>
              <w:rPr>
                <w:rFonts w:cstheme="minorHAnsi"/>
                <w:b/>
                <w:bCs/>
                <w:sz w:val="16"/>
                <w:szCs w:val="16"/>
              </w:rPr>
            </w:pPr>
            <w:r w:rsidRPr="0085768F">
              <w:rPr>
                <w:rFonts w:cstheme="minorHAnsi"/>
                <w:b/>
                <w:bCs/>
                <w:sz w:val="16"/>
                <w:szCs w:val="16"/>
              </w:rPr>
              <w:t>Zahradní slavnosti</w:t>
            </w:r>
          </w:p>
        </w:tc>
      </w:tr>
      <w:tr w:rsidR="00DF3A31" w:rsidRPr="0085768F" w14:paraId="7CBB1CC8" w14:textId="77777777" w:rsidTr="00816F9E">
        <w:trPr>
          <w:trHeight w:val="224"/>
        </w:trPr>
        <w:tc>
          <w:tcPr>
            <w:tcW w:w="3114" w:type="dxa"/>
          </w:tcPr>
          <w:p w14:paraId="7F07A733" w14:textId="77777777" w:rsidR="00DF3A31" w:rsidRPr="0085768F" w:rsidRDefault="00DF3A31" w:rsidP="0085768F">
            <w:pPr>
              <w:rPr>
                <w:rFonts w:cstheme="minorHAnsi"/>
                <w:sz w:val="16"/>
                <w:szCs w:val="16"/>
              </w:rPr>
            </w:pPr>
            <w:r w:rsidRPr="0085768F">
              <w:rPr>
                <w:rFonts w:cstheme="minorHAnsi"/>
                <w:sz w:val="16"/>
                <w:szCs w:val="16"/>
              </w:rPr>
              <w:t>Charakteristika aktivity</w:t>
            </w:r>
          </w:p>
        </w:tc>
        <w:tc>
          <w:tcPr>
            <w:tcW w:w="5948" w:type="dxa"/>
          </w:tcPr>
          <w:p w14:paraId="63A6453D" w14:textId="36935918" w:rsidR="00DF3A31" w:rsidRPr="0085768F" w:rsidRDefault="00DF3A31" w:rsidP="0085768F">
            <w:pPr>
              <w:rPr>
                <w:rFonts w:cstheme="minorHAnsi"/>
                <w:sz w:val="16"/>
                <w:szCs w:val="16"/>
              </w:rPr>
            </w:pPr>
            <w:r w:rsidRPr="0085768F">
              <w:rPr>
                <w:rFonts w:cstheme="minorHAnsi"/>
                <w:sz w:val="16"/>
                <w:szCs w:val="16"/>
              </w:rPr>
              <w:t>Několik setkání pro děti a jejich rodiče na školní zahradě – tematicky zaměřena.</w:t>
            </w:r>
          </w:p>
        </w:tc>
      </w:tr>
      <w:tr w:rsidR="00DF3A31" w:rsidRPr="0085768F" w14:paraId="256BEBA7" w14:textId="77777777" w:rsidTr="00816F9E">
        <w:tc>
          <w:tcPr>
            <w:tcW w:w="3114" w:type="dxa"/>
          </w:tcPr>
          <w:p w14:paraId="314C2CE1" w14:textId="77777777" w:rsidR="00DF3A31" w:rsidRPr="0085768F" w:rsidRDefault="00DF3A31" w:rsidP="0085768F">
            <w:pPr>
              <w:rPr>
                <w:rFonts w:cstheme="minorHAnsi"/>
                <w:sz w:val="16"/>
                <w:szCs w:val="16"/>
              </w:rPr>
            </w:pPr>
            <w:r w:rsidRPr="0085768F">
              <w:rPr>
                <w:rFonts w:cstheme="minorHAnsi"/>
                <w:sz w:val="16"/>
                <w:szCs w:val="16"/>
              </w:rPr>
              <w:t>Realizátor nositel</w:t>
            </w:r>
          </w:p>
        </w:tc>
        <w:tc>
          <w:tcPr>
            <w:tcW w:w="5948" w:type="dxa"/>
          </w:tcPr>
          <w:p w14:paraId="52626FE8" w14:textId="77777777" w:rsidR="00DF3A31" w:rsidRPr="0085768F" w:rsidRDefault="00DF3A31" w:rsidP="0085768F">
            <w:pPr>
              <w:rPr>
                <w:rFonts w:cstheme="minorHAnsi"/>
                <w:sz w:val="16"/>
                <w:szCs w:val="16"/>
              </w:rPr>
            </w:pPr>
            <w:r w:rsidRPr="0085768F">
              <w:rPr>
                <w:rFonts w:cstheme="minorHAnsi"/>
                <w:sz w:val="16"/>
                <w:szCs w:val="16"/>
              </w:rPr>
              <w:t>MŠ Hřivice</w:t>
            </w:r>
          </w:p>
        </w:tc>
      </w:tr>
      <w:tr w:rsidR="00DF3A31" w:rsidRPr="0085768F" w14:paraId="25734A68" w14:textId="77777777" w:rsidTr="00816F9E">
        <w:trPr>
          <w:trHeight w:val="237"/>
        </w:trPr>
        <w:tc>
          <w:tcPr>
            <w:tcW w:w="3114" w:type="dxa"/>
          </w:tcPr>
          <w:p w14:paraId="383C2D60" w14:textId="77777777" w:rsidR="00DF3A31" w:rsidRPr="0085768F" w:rsidRDefault="00DF3A31" w:rsidP="0085768F">
            <w:pPr>
              <w:rPr>
                <w:rFonts w:cstheme="minorHAnsi"/>
                <w:sz w:val="16"/>
                <w:szCs w:val="16"/>
              </w:rPr>
            </w:pPr>
            <w:r w:rsidRPr="0085768F">
              <w:rPr>
                <w:rFonts w:cstheme="minorHAnsi"/>
                <w:sz w:val="16"/>
                <w:szCs w:val="16"/>
              </w:rPr>
              <w:t>Místo realizace</w:t>
            </w:r>
          </w:p>
        </w:tc>
        <w:tc>
          <w:tcPr>
            <w:tcW w:w="5948" w:type="dxa"/>
          </w:tcPr>
          <w:p w14:paraId="77A58F31" w14:textId="77777777" w:rsidR="00DF3A31" w:rsidRPr="0085768F" w:rsidRDefault="00DF3A31" w:rsidP="0085768F">
            <w:pPr>
              <w:rPr>
                <w:rFonts w:cstheme="minorHAnsi"/>
                <w:sz w:val="16"/>
                <w:szCs w:val="16"/>
              </w:rPr>
            </w:pPr>
            <w:r w:rsidRPr="0085768F">
              <w:rPr>
                <w:rFonts w:cstheme="minorHAnsi"/>
                <w:sz w:val="16"/>
                <w:szCs w:val="16"/>
              </w:rPr>
              <w:t>MŠ Hřivice</w:t>
            </w:r>
          </w:p>
        </w:tc>
      </w:tr>
      <w:tr w:rsidR="00DF3A31" w:rsidRPr="0085768F" w14:paraId="55BD62E3" w14:textId="77777777" w:rsidTr="00816F9E">
        <w:tc>
          <w:tcPr>
            <w:tcW w:w="3114" w:type="dxa"/>
          </w:tcPr>
          <w:p w14:paraId="52FA3825" w14:textId="77777777" w:rsidR="00DF3A31" w:rsidRPr="0085768F" w:rsidRDefault="00DF3A31"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448BE67" w14:textId="77777777" w:rsidR="00DF3A31" w:rsidRPr="0085768F" w:rsidRDefault="00DF3A31" w:rsidP="0085768F">
            <w:pPr>
              <w:rPr>
                <w:rFonts w:cstheme="minorHAnsi"/>
                <w:sz w:val="16"/>
                <w:szCs w:val="16"/>
              </w:rPr>
            </w:pPr>
            <w:r w:rsidRPr="0085768F">
              <w:rPr>
                <w:rFonts w:cstheme="minorHAnsi"/>
                <w:sz w:val="16"/>
                <w:szCs w:val="16"/>
              </w:rPr>
              <w:t>Kulturní a společenské akce</w:t>
            </w:r>
          </w:p>
        </w:tc>
      </w:tr>
      <w:tr w:rsidR="00DF3A31" w:rsidRPr="0085768F" w14:paraId="344B6D04" w14:textId="77777777" w:rsidTr="00816F9E">
        <w:tc>
          <w:tcPr>
            <w:tcW w:w="3114" w:type="dxa"/>
          </w:tcPr>
          <w:p w14:paraId="5D8786C3" w14:textId="77777777" w:rsidR="00DF3A31" w:rsidRPr="0085768F" w:rsidRDefault="00DF3A31" w:rsidP="0085768F">
            <w:pPr>
              <w:rPr>
                <w:rFonts w:cstheme="minorHAnsi"/>
                <w:sz w:val="16"/>
                <w:szCs w:val="16"/>
              </w:rPr>
            </w:pPr>
            <w:r w:rsidRPr="0085768F">
              <w:rPr>
                <w:rFonts w:cstheme="minorHAnsi"/>
                <w:sz w:val="16"/>
                <w:szCs w:val="16"/>
              </w:rPr>
              <w:t>Spolupráce</w:t>
            </w:r>
          </w:p>
        </w:tc>
        <w:tc>
          <w:tcPr>
            <w:tcW w:w="5948" w:type="dxa"/>
          </w:tcPr>
          <w:p w14:paraId="3349E10D" w14:textId="77777777" w:rsidR="00DF3A31" w:rsidRPr="0085768F" w:rsidRDefault="00DF3A31" w:rsidP="0085768F">
            <w:pPr>
              <w:rPr>
                <w:rFonts w:cstheme="minorHAnsi"/>
                <w:sz w:val="16"/>
                <w:szCs w:val="16"/>
              </w:rPr>
            </w:pPr>
            <w:r w:rsidRPr="0085768F">
              <w:rPr>
                <w:rFonts w:cstheme="minorHAnsi"/>
                <w:sz w:val="16"/>
                <w:szCs w:val="16"/>
              </w:rPr>
              <w:t>-</w:t>
            </w:r>
          </w:p>
        </w:tc>
      </w:tr>
      <w:tr w:rsidR="00DF3A31" w:rsidRPr="0085768F" w14:paraId="183C0E29" w14:textId="77777777" w:rsidTr="00816F9E">
        <w:tc>
          <w:tcPr>
            <w:tcW w:w="3114" w:type="dxa"/>
          </w:tcPr>
          <w:p w14:paraId="4CA1FC42" w14:textId="77777777" w:rsidR="00DF3A31" w:rsidRPr="0085768F" w:rsidRDefault="00DF3A31" w:rsidP="0085768F">
            <w:pPr>
              <w:rPr>
                <w:rFonts w:cstheme="minorHAnsi"/>
                <w:sz w:val="16"/>
                <w:szCs w:val="16"/>
              </w:rPr>
            </w:pPr>
            <w:r w:rsidRPr="0085768F">
              <w:rPr>
                <w:rFonts w:cstheme="minorHAnsi"/>
                <w:sz w:val="16"/>
                <w:szCs w:val="16"/>
              </w:rPr>
              <w:t>Celkový rozpočet</w:t>
            </w:r>
          </w:p>
        </w:tc>
        <w:tc>
          <w:tcPr>
            <w:tcW w:w="5948" w:type="dxa"/>
          </w:tcPr>
          <w:p w14:paraId="7D574697" w14:textId="670EB2BD" w:rsidR="00DF3A31" w:rsidRPr="0085768F" w:rsidRDefault="00DF3A31" w:rsidP="0085768F">
            <w:pPr>
              <w:rPr>
                <w:rFonts w:cstheme="minorHAnsi"/>
                <w:sz w:val="16"/>
                <w:szCs w:val="16"/>
              </w:rPr>
            </w:pPr>
            <w:r w:rsidRPr="0085768F">
              <w:rPr>
                <w:rFonts w:cstheme="minorHAnsi"/>
                <w:sz w:val="16"/>
                <w:szCs w:val="16"/>
              </w:rPr>
              <w:t>5000,-</w:t>
            </w:r>
          </w:p>
        </w:tc>
      </w:tr>
      <w:tr w:rsidR="00DF3A31" w:rsidRPr="0085768F" w14:paraId="1F2CE65A" w14:textId="77777777" w:rsidTr="00816F9E">
        <w:tc>
          <w:tcPr>
            <w:tcW w:w="3114" w:type="dxa"/>
          </w:tcPr>
          <w:p w14:paraId="52F805BF" w14:textId="77777777" w:rsidR="00DF3A31" w:rsidRPr="0085768F" w:rsidRDefault="00DF3A31" w:rsidP="0085768F">
            <w:pPr>
              <w:rPr>
                <w:rFonts w:cstheme="minorHAnsi"/>
                <w:sz w:val="16"/>
                <w:szCs w:val="16"/>
              </w:rPr>
            </w:pPr>
            <w:r w:rsidRPr="0085768F">
              <w:rPr>
                <w:rFonts w:cstheme="minorHAnsi"/>
                <w:sz w:val="16"/>
                <w:szCs w:val="16"/>
              </w:rPr>
              <w:t>Zdroj financování</w:t>
            </w:r>
          </w:p>
        </w:tc>
        <w:tc>
          <w:tcPr>
            <w:tcW w:w="5948" w:type="dxa"/>
          </w:tcPr>
          <w:p w14:paraId="10015BD6" w14:textId="77777777" w:rsidR="00DF3A31" w:rsidRPr="0085768F" w:rsidRDefault="00DF3A31" w:rsidP="0085768F">
            <w:pPr>
              <w:rPr>
                <w:rFonts w:cstheme="minorHAnsi"/>
                <w:sz w:val="16"/>
                <w:szCs w:val="16"/>
              </w:rPr>
            </w:pPr>
            <w:r w:rsidRPr="0085768F">
              <w:rPr>
                <w:rFonts w:cstheme="minorHAnsi"/>
                <w:sz w:val="16"/>
                <w:szCs w:val="16"/>
              </w:rPr>
              <w:t>Vlastní</w:t>
            </w:r>
          </w:p>
        </w:tc>
      </w:tr>
      <w:tr w:rsidR="00DF3A31" w:rsidRPr="0085768F" w14:paraId="2024F1C4" w14:textId="77777777" w:rsidTr="00816F9E">
        <w:tc>
          <w:tcPr>
            <w:tcW w:w="3114" w:type="dxa"/>
          </w:tcPr>
          <w:p w14:paraId="188DDAB9" w14:textId="77777777" w:rsidR="00DF3A31" w:rsidRPr="0085768F" w:rsidRDefault="00DF3A31" w:rsidP="0085768F">
            <w:pPr>
              <w:rPr>
                <w:rFonts w:cstheme="minorHAnsi"/>
                <w:sz w:val="16"/>
                <w:szCs w:val="16"/>
              </w:rPr>
            </w:pPr>
            <w:r w:rsidRPr="0085768F">
              <w:rPr>
                <w:rFonts w:cstheme="minorHAnsi"/>
                <w:sz w:val="16"/>
                <w:szCs w:val="16"/>
              </w:rPr>
              <w:t>Časový harmonogram</w:t>
            </w:r>
          </w:p>
        </w:tc>
        <w:tc>
          <w:tcPr>
            <w:tcW w:w="5948" w:type="dxa"/>
          </w:tcPr>
          <w:p w14:paraId="150C9E63" w14:textId="21060524" w:rsidR="00DF3A31" w:rsidRPr="0085768F" w:rsidRDefault="00E07529" w:rsidP="0085768F">
            <w:pPr>
              <w:rPr>
                <w:rFonts w:cstheme="minorHAnsi"/>
                <w:sz w:val="16"/>
                <w:szCs w:val="16"/>
              </w:rPr>
            </w:pPr>
            <w:r>
              <w:rPr>
                <w:rFonts w:cstheme="minorHAnsi"/>
                <w:sz w:val="16"/>
                <w:szCs w:val="16"/>
              </w:rPr>
              <w:t>2025</w:t>
            </w:r>
          </w:p>
        </w:tc>
      </w:tr>
      <w:tr w:rsidR="00DF3A31" w:rsidRPr="0085768F" w14:paraId="5E56E717" w14:textId="77777777" w:rsidTr="00816F9E">
        <w:tc>
          <w:tcPr>
            <w:tcW w:w="3114" w:type="dxa"/>
          </w:tcPr>
          <w:p w14:paraId="445BAFB7" w14:textId="77777777" w:rsidR="00DF3A31" w:rsidRPr="0085768F" w:rsidRDefault="00DF3A31" w:rsidP="0085768F">
            <w:pPr>
              <w:rPr>
                <w:rFonts w:cstheme="minorHAnsi"/>
                <w:sz w:val="16"/>
                <w:szCs w:val="16"/>
              </w:rPr>
            </w:pPr>
            <w:r w:rsidRPr="0085768F">
              <w:rPr>
                <w:rFonts w:cstheme="minorHAnsi"/>
                <w:sz w:val="16"/>
                <w:szCs w:val="16"/>
              </w:rPr>
              <w:t>Cíl MAP:</w:t>
            </w:r>
          </w:p>
        </w:tc>
        <w:tc>
          <w:tcPr>
            <w:tcW w:w="5948" w:type="dxa"/>
          </w:tcPr>
          <w:p w14:paraId="0C70CC36" w14:textId="14A55394" w:rsidR="00DF3A31" w:rsidRPr="0085768F" w:rsidRDefault="00631668"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DF3A31" w:rsidRPr="0085768F" w14:paraId="2B327F12" w14:textId="77777777" w:rsidTr="00816F9E">
        <w:tc>
          <w:tcPr>
            <w:tcW w:w="3114" w:type="dxa"/>
          </w:tcPr>
          <w:p w14:paraId="46EC5564" w14:textId="77777777" w:rsidR="00DF3A31" w:rsidRPr="0085768F" w:rsidRDefault="00DF3A31" w:rsidP="0085768F">
            <w:pPr>
              <w:rPr>
                <w:rFonts w:cstheme="minorHAnsi"/>
                <w:sz w:val="16"/>
                <w:szCs w:val="16"/>
              </w:rPr>
            </w:pPr>
            <w:r w:rsidRPr="0085768F">
              <w:rPr>
                <w:rFonts w:cstheme="minorHAnsi"/>
                <w:sz w:val="16"/>
                <w:szCs w:val="16"/>
              </w:rPr>
              <w:t>Opatření MAP:</w:t>
            </w:r>
          </w:p>
        </w:tc>
        <w:tc>
          <w:tcPr>
            <w:tcW w:w="5948" w:type="dxa"/>
          </w:tcPr>
          <w:p w14:paraId="7394B6B7" w14:textId="06B6F63A" w:rsidR="00DF3A31" w:rsidRPr="0085768F" w:rsidRDefault="00DF3A31" w:rsidP="0085768F">
            <w:pPr>
              <w:rPr>
                <w:rFonts w:cstheme="minorHAnsi"/>
                <w:sz w:val="16"/>
                <w:szCs w:val="16"/>
              </w:rPr>
            </w:pPr>
            <w:r w:rsidRPr="0085768F">
              <w:rPr>
                <w:rFonts w:cstheme="minorHAnsi"/>
                <w:sz w:val="16"/>
                <w:szCs w:val="16"/>
              </w:rPr>
              <w:t xml:space="preserve">1.1.4 </w:t>
            </w:r>
            <w:r w:rsidR="00631668" w:rsidRPr="0085768F">
              <w:rPr>
                <w:rFonts w:ascii="Calibri" w:eastAsia="Arial" w:hAnsi="Calibri" w:cs="Calibri"/>
                <w:bCs/>
                <w:iCs/>
                <w:noProof/>
                <w:color w:val="000000" w:themeColor="text1"/>
                <w:sz w:val="16"/>
                <w:szCs w:val="16"/>
                <w:lang w:eastAsia="cs-CZ"/>
              </w:rPr>
              <w:t>Individuální aktivity jednotlivých subjektů předškolního vzdělávání v oblasti inkluze vedoucí k rozvoji potenciálu každého dítěte</w:t>
            </w:r>
          </w:p>
        </w:tc>
      </w:tr>
    </w:tbl>
    <w:p w14:paraId="750D5097" w14:textId="77777777" w:rsidR="00DF3A31" w:rsidRPr="0085768F" w:rsidRDefault="00DF3A31"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DF3A31" w:rsidRPr="0085768F" w14:paraId="417AF6BC" w14:textId="77777777" w:rsidTr="00816F9E">
        <w:tc>
          <w:tcPr>
            <w:tcW w:w="3114" w:type="dxa"/>
            <w:shd w:val="clear" w:color="auto" w:fill="002060"/>
          </w:tcPr>
          <w:p w14:paraId="3C4EF79B" w14:textId="77777777" w:rsidR="00DF3A31" w:rsidRPr="0085768F" w:rsidRDefault="00DF3A31"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C7DCF00" w14:textId="1D2205CF" w:rsidR="00DF3A31" w:rsidRPr="0085768F" w:rsidRDefault="00DF3A31" w:rsidP="0085768F">
            <w:pPr>
              <w:rPr>
                <w:rFonts w:cstheme="minorHAnsi"/>
                <w:b/>
                <w:bCs/>
                <w:sz w:val="16"/>
                <w:szCs w:val="16"/>
              </w:rPr>
            </w:pPr>
            <w:r w:rsidRPr="0085768F">
              <w:rPr>
                <w:rFonts w:cstheme="minorHAnsi"/>
                <w:b/>
                <w:bCs/>
                <w:sz w:val="16"/>
                <w:szCs w:val="16"/>
              </w:rPr>
              <w:t>Projektový den</w:t>
            </w:r>
          </w:p>
        </w:tc>
      </w:tr>
      <w:tr w:rsidR="00DF3A31" w:rsidRPr="0085768F" w14:paraId="1BE107FC" w14:textId="77777777" w:rsidTr="00816F9E">
        <w:trPr>
          <w:trHeight w:val="224"/>
        </w:trPr>
        <w:tc>
          <w:tcPr>
            <w:tcW w:w="3114" w:type="dxa"/>
          </w:tcPr>
          <w:p w14:paraId="25586BEE" w14:textId="77777777" w:rsidR="00DF3A31" w:rsidRPr="0085768F" w:rsidRDefault="00DF3A31" w:rsidP="0085768F">
            <w:pPr>
              <w:rPr>
                <w:rFonts w:cstheme="minorHAnsi"/>
                <w:sz w:val="16"/>
                <w:szCs w:val="16"/>
              </w:rPr>
            </w:pPr>
            <w:r w:rsidRPr="0085768F">
              <w:rPr>
                <w:rFonts w:cstheme="minorHAnsi"/>
                <w:sz w:val="16"/>
                <w:szCs w:val="16"/>
              </w:rPr>
              <w:t>Charakteristika aktivity</w:t>
            </w:r>
          </w:p>
        </w:tc>
        <w:tc>
          <w:tcPr>
            <w:tcW w:w="5948" w:type="dxa"/>
          </w:tcPr>
          <w:p w14:paraId="4C3156F0" w14:textId="24CD60C4" w:rsidR="00DF3A31" w:rsidRPr="0085768F" w:rsidRDefault="00DF3A31" w:rsidP="0085768F">
            <w:pPr>
              <w:rPr>
                <w:rFonts w:cstheme="minorHAnsi"/>
                <w:sz w:val="16"/>
                <w:szCs w:val="16"/>
              </w:rPr>
            </w:pPr>
            <w:proofErr w:type="gramStart"/>
            <w:r w:rsidRPr="0085768F">
              <w:rPr>
                <w:rFonts w:cstheme="minorHAnsi"/>
                <w:sz w:val="16"/>
                <w:szCs w:val="16"/>
              </w:rPr>
              <w:t>Zaměřený  na</w:t>
            </w:r>
            <w:proofErr w:type="gramEnd"/>
            <w:r w:rsidRPr="0085768F">
              <w:rPr>
                <w:rFonts w:cstheme="minorHAnsi"/>
                <w:sz w:val="16"/>
                <w:szCs w:val="16"/>
              </w:rPr>
              <w:t xml:space="preserve"> polytechnické dovednosti.</w:t>
            </w:r>
          </w:p>
        </w:tc>
      </w:tr>
      <w:tr w:rsidR="00DF3A31" w:rsidRPr="0085768F" w14:paraId="360F8BAE" w14:textId="77777777" w:rsidTr="00816F9E">
        <w:tc>
          <w:tcPr>
            <w:tcW w:w="3114" w:type="dxa"/>
          </w:tcPr>
          <w:p w14:paraId="22FC1D60" w14:textId="77777777" w:rsidR="00DF3A31" w:rsidRPr="0085768F" w:rsidRDefault="00DF3A31" w:rsidP="0085768F">
            <w:pPr>
              <w:rPr>
                <w:rFonts w:cstheme="minorHAnsi"/>
                <w:sz w:val="16"/>
                <w:szCs w:val="16"/>
              </w:rPr>
            </w:pPr>
            <w:r w:rsidRPr="0085768F">
              <w:rPr>
                <w:rFonts w:cstheme="minorHAnsi"/>
                <w:sz w:val="16"/>
                <w:szCs w:val="16"/>
              </w:rPr>
              <w:t>Realizátor nositel</w:t>
            </w:r>
          </w:p>
        </w:tc>
        <w:tc>
          <w:tcPr>
            <w:tcW w:w="5948" w:type="dxa"/>
          </w:tcPr>
          <w:p w14:paraId="3CFFA2A6" w14:textId="77777777" w:rsidR="00DF3A31" w:rsidRPr="0085768F" w:rsidRDefault="00DF3A31" w:rsidP="0085768F">
            <w:pPr>
              <w:rPr>
                <w:rFonts w:cstheme="minorHAnsi"/>
                <w:sz w:val="16"/>
                <w:szCs w:val="16"/>
              </w:rPr>
            </w:pPr>
            <w:r w:rsidRPr="0085768F">
              <w:rPr>
                <w:rFonts w:cstheme="minorHAnsi"/>
                <w:sz w:val="16"/>
                <w:szCs w:val="16"/>
              </w:rPr>
              <w:t>MŠ Hřivice</w:t>
            </w:r>
          </w:p>
        </w:tc>
      </w:tr>
      <w:tr w:rsidR="00DF3A31" w:rsidRPr="0085768F" w14:paraId="7207A168" w14:textId="77777777" w:rsidTr="00816F9E">
        <w:trPr>
          <w:trHeight w:val="237"/>
        </w:trPr>
        <w:tc>
          <w:tcPr>
            <w:tcW w:w="3114" w:type="dxa"/>
          </w:tcPr>
          <w:p w14:paraId="0D6E4FBB" w14:textId="77777777" w:rsidR="00DF3A31" w:rsidRPr="0085768F" w:rsidRDefault="00DF3A31" w:rsidP="0085768F">
            <w:pPr>
              <w:rPr>
                <w:rFonts w:cstheme="minorHAnsi"/>
                <w:sz w:val="16"/>
                <w:szCs w:val="16"/>
              </w:rPr>
            </w:pPr>
            <w:r w:rsidRPr="0085768F">
              <w:rPr>
                <w:rFonts w:cstheme="minorHAnsi"/>
                <w:sz w:val="16"/>
                <w:szCs w:val="16"/>
              </w:rPr>
              <w:t>Místo realizace</w:t>
            </w:r>
          </w:p>
        </w:tc>
        <w:tc>
          <w:tcPr>
            <w:tcW w:w="5948" w:type="dxa"/>
          </w:tcPr>
          <w:p w14:paraId="5BF57147" w14:textId="77777777" w:rsidR="00DF3A31" w:rsidRPr="0085768F" w:rsidRDefault="00DF3A31" w:rsidP="0085768F">
            <w:pPr>
              <w:rPr>
                <w:rFonts w:cstheme="minorHAnsi"/>
                <w:sz w:val="16"/>
                <w:szCs w:val="16"/>
              </w:rPr>
            </w:pPr>
            <w:r w:rsidRPr="0085768F">
              <w:rPr>
                <w:rFonts w:cstheme="minorHAnsi"/>
                <w:sz w:val="16"/>
                <w:szCs w:val="16"/>
              </w:rPr>
              <w:t>MŠ Hřivice</w:t>
            </w:r>
          </w:p>
        </w:tc>
      </w:tr>
      <w:tr w:rsidR="00DF3A31" w:rsidRPr="0085768F" w14:paraId="3ACC7E26" w14:textId="77777777" w:rsidTr="00816F9E">
        <w:tc>
          <w:tcPr>
            <w:tcW w:w="3114" w:type="dxa"/>
          </w:tcPr>
          <w:p w14:paraId="29C81336" w14:textId="77777777" w:rsidR="00DF3A31" w:rsidRPr="0085768F" w:rsidRDefault="00DF3A31"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B95BEFA" w14:textId="33464652" w:rsidR="00DF3A31" w:rsidRPr="0085768F" w:rsidRDefault="00DF3A31" w:rsidP="0085768F">
            <w:pPr>
              <w:rPr>
                <w:rFonts w:cstheme="minorHAnsi"/>
                <w:sz w:val="16"/>
                <w:szCs w:val="16"/>
              </w:rPr>
            </w:pPr>
            <w:r w:rsidRPr="0085768F">
              <w:rPr>
                <w:rFonts w:cstheme="minorHAnsi"/>
                <w:sz w:val="16"/>
                <w:szCs w:val="16"/>
              </w:rPr>
              <w:t>Projektový den</w:t>
            </w:r>
          </w:p>
        </w:tc>
      </w:tr>
      <w:tr w:rsidR="00DF3A31" w:rsidRPr="0085768F" w14:paraId="1FCFE38B" w14:textId="77777777" w:rsidTr="00816F9E">
        <w:tc>
          <w:tcPr>
            <w:tcW w:w="3114" w:type="dxa"/>
          </w:tcPr>
          <w:p w14:paraId="52103F10" w14:textId="77777777" w:rsidR="00DF3A31" w:rsidRPr="0085768F" w:rsidRDefault="00DF3A31" w:rsidP="0085768F">
            <w:pPr>
              <w:rPr>
                <w:rFonts w:cstheme="minorHAnsi"/>
                <w:sz w:val="16"/>
                <w:szCs w:val="16"/>
              </w:rPr>
            </w:pPr>
            <w:r w:rsidRPr="0085768F">
              <w:rPr>
                <w:rFonts w:cstheme="minorHAnsi"/>
                <w:sz w:val="16"/>
                <w:szCs w:val="16"/>
              </w:rPr>
              <w:t>Spolupráce</w:t>
            </w:r>
          </w:p>
        </w:tc>
        <w:tc>
          <w:tcPr>
            <w:tcW w:w="5948" w:type="dxa"/>
          </w:tcPr>
          <w:p w14:paraId="545018AF" w14:textId="77777777" w:rsidR="00DF3A31" w:rsidRPr="0085768F" w:rsidRDefault="00DF3A31" w:rsidP="0085768F">
            <w:pPr>
              <w:rPr>
                <w:rFonts w:cstheme="minorHAnsi"/>
                <w:sz w:val="16"/>
                <w:szCs w:val="16"/>
              </w:rPr>
            </w:pPr>
            <w:r w:rsidRPr="0085768F">
              <w:rPr>
                <w:rFonts w:cstheme="minorHAnsi"/>
                <w:sz w:val="16"/>
                <w:szCs w:val="16"/>
              </w:rPr>
              <w:t>-</w:t>
            </w:r>
          </w:p>
        </w:tc>
      </w:tr>
      <w:tr w:rsidR="00DF3A31" w:rsidRPr="0085768F" w14:paraId="1281E5F7" w14:textId="77777777" w:rsidTr="00816F9E">
        <w:tc>
          <w:tcPr>
            <w:tcW w:w="3114" w:type="dxa"/>
          </w:tcPr>
          <w:p w14:paraId="0559098A" w14:textId="77777777" w:rsidR="00DF3A31" w:rsidRPr="0085768F" w:rsidRDefault="00DF3A31" w:rsidP="0085768F">
            <w:pPr>
              <w:rPr>
                <w:rFonts w:cstheme="minorHAnsi"/>
                <w:sz w:val="16"/>
                <w:szCs w:val="16"/>
              </w:rPr>
            </w:pPr>
            <w:r w:rsidRPr="0085768F">
              <w:rPr>
                <w:rFonts w:cstheme="minorHAnsi"/>
                <w:sz w:val="16"/>
                <w:szCs w:val="16"/>
              </w:rPr>
              <w:t>Celkový rozpočet</w:t>
            </w:r>
          </w:p>
        </w:tc>
        <w:tc>
          <w:tcPr>
            <w:tcW w:w="5948" w:type="dxa"/>
          </w:tcPr>
          <w:p w14:paraId="43CFB5E5" w14:textId="77777777" w:rsidR="00DF3A31" w:rsidRPr="0085768F" w:rsidRDefault="00DF3A31" w:rsidP="0085768F">
            <w:pPr>
              <w:rPr>
                <w:rFonts w:cstheme="minorHAnsi"/>
                <w:sz w:val="16"/>
                <w:szCs w:val="16"/>
              </w:rPr>
            </w:pPr>
            <w:r w:rsidRPr="0085768F">
              <w:rPr>
                <w:rFonts w:cstheme="minorHAnsi"/>
                <w:sz w:val="16"/>
                <w:szCs w:val="16"/>
              </w:rPr>
              <w:t>5000,-</w:t>
            </w:r>
          </w:p>
        </w:tc>
      </w:tr>
      <w:tr w:rsidR="00DF3A31" w:rsidRPr="0085768F" w14:paraId="128FB756" w14:textId="77777777" w:rsidTr="00816F9E">
        <w:tc>
          <w:tcPr>
            <w:tcW w:w="3114" w:type="dxa"/>
          </w:tcPr>
          <w:p w14:paraId="1C5FEB0E" w14:textId="77777777" w:rsidR="00DF3A31" w:rsidRPr="0085768F" w:rsidRDefault="00DF3A31" w:rsidP="0085768F">
            <w:pPr>
              <w:rPr>
                <w:rFonts w:cstheme="minorHAnsi"/>
                <w:sz w:val="16"/>
                <w:szCs w:val="16"/>
              </w:rPr>
            </w:pPr>
            <w:r w:rsidRPr="0085768F">
              <w:rPr>
                <w:rFonts w:cstheme="minorHAnsi"/>
                <w:sz w:val="16"/>
                <w:szCs w:val="16"/>
              </w:rPr>
              <w:t>Zdroj financování</w:t>
            </w:r>
          </w:p>
        </w:tc>
        <w:tc>
          <w:tcPr>
            <w:tcW w:w="5948" w:type="dxa"/>
          </w:tcPr>
          <w:p w14:paraId="26C94603" w14:textId="3CCD76A5" w:rsidR="00DF3A31" w:rsidRPr="0085768F" w:rsidRDefault="00DF3A31" w:rsidP="0085768F">
            <w:pPr>
              <w:rPr>
                <w:rFonts w:cstheme="minorHAnsi"/>
                <w:sz w:val="16"/>
                <w:szCs w:val="16"/>
              </w:rPr>
            </w:pPr>
            <w:r w:rsidRPr="0085768F">
              <w:rPr>
                <w:rFonts w:cstheme="minorHAnsi"/>
                <w:sz w:val="16"/>
                <w:szCs w:val="16"/>
              </w:rPr>
              <w:t>Rozpočet MŠ</w:t>
            </w:r>
          </w:p>
        </w:tc>
      </w:tr>
      <w:tr w:rsidR="00DF3A31" w:rsidRPr="0085768F" w14:paraId="18E0C885" w14:textId="77777777" w:rsidTr="00816F9E">
        <w:tc>
          <w:tcPr>
            <w:tcW w:w="3114" w:type="dxa"/>
          </w:tcPr>
          <w:p w14:paraId="2E791458" w14:textId="77777777" w:rsidR="00DF3A31" w:rsidRPr="0085768F" w:rsidRDefault="00DF3A31" w:rsidP="0085768F">
            <w:pPr>
              <w:rPr>
                <w:rFonts w:cstheme="minorHAnsi"/>
                <w:sz w:val="16"/>
                <w:szCs w:val="16"/>
              </w:rPr>
            </w:pPr>
            <w:r w:rsidRPr="0085768F">
              <w:rPr>
                <w:rFonts w:cstheme="minorHAnsi"/>
                <w:sz w:val="16"/>
                <w:szCs w:val="16"/>
              </w:rPr>
              <w:t>Časový harmonogram</w:t>
            </w:r>
          </w:p>
        </w:tc>
        <w:tc>
          <w:tcPr>
            <w:tcW w:w="5948" w:type="dxa"/>
          </w:tcPr>
          <w:p w14:paraId="760E2CFC" w14:textId="3BAF92C0" w:rsidR="00DF3A31" w:rsidRPr="0085768F" w:rsidRDefault="00E07529" w:rsidP="0085768F">
            <w:pPr>
              <w:rPr>
                <w:rFonts w:cstheme="minorHAnsi"/>
                <w:sz w:val="16"/>
                <w:szCs w:val="16"/>
              </w:rPr>
            </w:pPr>
            <w:r>
              <w:rPr>
                <w:rFonts w:cstheme="minorHAnsi"/>
                <w:sz w:val="16"/>
                <w:szCs w:val="16"/>
              </w:rPr>
              <w:t>2025</w:t>
            </w:r>
          </w:p>
        </w:tc>
      </w:tr>
      <w:tr w:rsidR="00DF3A31" w:rsidRPr="0085768F" w14:paraId="757FA213" w14:textId="77777777" w:rsidTr="00816F9E">
        <w:tc>
          <w:tcPr>
            <w:tcW w:w="3114" w:type="dxa"/>
          </w:tcPr>
          <w:p w14:paraId="02794B4B" w14:textId="77777777" w:rsidR="00DF3A31" w:rsidRPr="0085768F" w:rsidRDefault="00DF3A31" w:rsidP="0085768F">
            <w:pPr>
              <w:rPr>
                <w:rFonts w:cstheme="minorHAnsi"/>
                <w:sz w:val="16"/>
                <w:szCs w:val="16"/>
              </w:rPr>
            </w:pPr>
            <w:r w:rsidRPr="0085768F">
              <w:rPr>
                <w:rFonts w:cstheme="minorHAnsi"/>
                <w:sz w:val="16"/>
                <w:szCs w:val="16"/>
              </w:rPr>
              <w:t>Cíl MAP:</w:t>
            </w:r>
          </w:p>
        </w:tc>
        <w:tc>
          <w:tcPr>
            <w:tcW w:w="5948" w:type="dxa"/>
          </w:tcPr>
          <w:p w14:paraId="024A3FD6" w14:textId="5895E4C9" w:rsidR="00DF3A31" w:rsidRPr="0085768F" w:rsidRDefault="00B033FD" w:rsidP="0085768F">
            <w:pPr>
              <w:rPr>
                <w:rFonts w:cstheme="minorHAnsi"/>
                <w:sz w:val="16"/>
                <w:szCs w:val="16"/>
                <w:highlight w:val="blue"/>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DF3A31" w:rsidRPr="0085768F" w14:paraId="4C5C7FC7" w14:textId="77777777" w:rsidTr="00816F9E">
        <w:tc>
          <w:tcPr>
            <w:tcW w:w="3114" w:type="dxa"/>
          </w:tcPr>
          <w:p w14:paraId="3C799F9F" w14:textId="77777777" w:rsidR="00DF3A31" w:rsidRPr="0085768F" w:rsidRDefault="00DF3A31" w:rsidP="0085768F">
            <w:pPr>
              <w:rPr>
                <w:rFonts w:cstheme="minorHAnsi"/>
                <w:sz w:val="16"/>
                <w:szCs w:val="16"/>
              </w:rPr>
            </w:pPr>
            <w:r w:rsidRPr="0085768F">
              <w:rPr>
                <w:rFonts w:cstheme="minorHAnsi"/>
                <w:sz w:val="16"/>
                <w:szCs w:val="16"/>
              </w:rPr>
              <w:t>Opatření MAP:</w:t>
            </w:r>
          </w:p>
        </w:tc>
        <w:tc>
          <w:tcPr>
            <w:tcW w:w="5948" w:type="dxa"/>
          </w:tcPr>
          <w:p w14:paraId="20ED582D" w14:textId="32F17A95" w:rsidR="00DF3A31" w:rsidRPr="0085768F" w:rsidRDefault="00B033FD" w:rsidP="0085768F">
            <w:pPr>
              <w:rPr>
                <w:rFonts w:cstheme="minorHAnsi"/>
                <w:sz w:val="16"/>
                <w:szCs w:val="16"/>
                <w:highlight w:val="blue"/>
              </w:rPr>
            </w:pPr>
            <w:r w:rsidRPr="0085768F">
              <w:rPr>
                <w:rFonts w:cstheme="minorHAnsi"/>
                <w:sz w:val="16"/>
                <w:szCs w:val="16"/>
              </w:rPr>
              <w:t>1.2.4 Rozvoj polytechnického vzdělávání v předškolním vzdělávání</w:t>
            </w:r>
          </w:p>
        </w:tc>
      </w:tr>
    </w:tbl>
    <w:p w14:paraId="0FEE0AAC" w14:textId="77777777" w:rsidR="00DF3A31" w:rsidRPr="0085768F" w:rsidRDefault="00DF3A31" w:rsidP="0085768F">
      <w:pPr>
        <w:rPr>
          <w:b/>
          <w:bCs/>
          <w:sz w:val="20"/>
          <w:szCs w:val="20"/>
          <w:lang w:eastAsia="x-none"/>
        </w:rPr>
      </w:pPr>
    </w:p>
    <w:p w14:paraId="39933718" w14:textId="116A4B33" w:rsidR="00EA6EE6" w:rsidRPr="0085768F" w:rsidRDefault="006463A2" w:rsidP="0085768F">
      <w:pPr>
        <w:spacing w:after="0"/>
        <w:jc w:val="center"/>
        <w:rPr>
          <w:b/>
          <w:bCs/>
          <w:sz w:val="20"/>
          <w:szCs w:val="20"/>
          <w:lang w:eastAsia="x-none"/>
        </w:rPr>
      </w:pPr>
      <w:r w:rsidRPr="0085768F">
        <w:rPr>
          <w:b/>
          <w:bCs/>
          <w:sz w:val="20"/>
          <w:szCs w:val="20"/>
          <w:lang w:eastAsia="x-none"/>
        </w:rPr>
        <w:t>6</w:t>
      </w:r>
      <w:r w:rsidR="00321F62" w:rsidRPr="0085768F">
        <w:rPr>
          <w:b/>
          <w:bCs/>
          <w:sz w:val="20"/>
          <w:szCs w:val="20"/>
          <w:lang w:eastAsia="x-none"/>
        </w:rPr>
        <w:t xml:space="preserve">) Základní škola a Mateřská škola </w:t>
      </w:r>
      <w:proofErr w:type="spellStart"/>
      <w:r w:rsidR="00321F62" w:rsidRPr="0085768F">
        <w:rPr>
          <w:b/>
          <w:bCs/>
          <w:sz w:val="20"/>
          <w:szCs w:val="20"/>
          <w:lang w:eastAsia="x-none"/>
        </w:rPr>
        <w:t>Zeměchy</w:t>
      </w:r>
      <w:proofErr w:type="spellEnd"/>
    </w:p>
    <w:p w14:paraId="7BDA43AE" w14:textId="77777777" w:rsidR="0085768F" w:rsidRPr="0085768F" w:rsidRDefault="0085768F" w:rsidP="0085768F">
      <w:pPr>
        <w:spacing w:after="0"/>
        <w:jc w:val="center"/>
        <w:rPr>
          <w:b/>
          <w:bCs/>
          <w:sz w:val="16"/>
          <w:szCs w:val="16"/>
          <w:lang w:eastAsia="x-none"/>
        </w:rPr>
      </w:pPr>
    </w:p>
    <w:tbl>
      <w:tblPr>
        <w:tblStyle w:val="Mkatabulky"/>
        <w:tblW w:w="0" w:type="auto"/>
        <w:tblLook w:val="04A0" w:firstRow="1" w:lastRow="0" w:firstColumn="1" w:lastColumn="0" w:noHBand="0" w:noVBand="1"/>
      </w:tblPr>
      <w:tblGrid>
        <w:gridCol w:w="3114"/>
        <w:gridCol w:w="5948"/>
      </w:tblGrid>
      <w:tr w:rsidR="00DF3A31" w:rsidRPr="0085768F" w14:paraId="26933B61" w14:textId="77777777" w:rsidTr="00816F9E">
        <w:tc>
          <w:tcPr>
            <w:tcW w:w="3114" w:type="dxa"/>
            <w:shd w:val="clear" w:color="auto" w:fill="1F3864" w:themeFill="accent1" w:themeFillShade="80"/>
          </w:tcPr>
          <w:p w14:paraId="596103EB" w14:textId="77777777" w:rsidR="00DF3A31" w:rsidRPr="0085768F" w:rsidRDefault="00DF3A31" w:rsidP="0085768F">
            <w:pPr>
              <w:rPr>
                <w:rFonts w:asciiTheme="minorHAnsi" w:hAnsiTheme="minorHAnsi" w:cstheme="minorHAnsi"/>
                <w:b/>
                <w:bCs/>
                <w:sz w:val="16"/>
                <w:szCs w:val="16"/>
              </w:rPr>
            </w:pPr>
            <w:r w:rsidRPr="0085768F">
              <w:rPr>
                <w:rFonts w:asciiTheme="minorHAnsi" w:hAnsiTheme="minorHAnsi" w:cstheme="minorHAnsi"/>
                <w:b/>
                <w:bCs/>
                <w:sz w:val="16"/>
                <w:szCs w:val="16"/>
              </w:rPr>
              <w:t>Název aktivity</w:t>
            </w:r>
          </w:p>
        </w:tc>
        <w:tc>
          <w:tcPr>
            <w:tcW w:w="5948" w:type="dxa"/>
            <w:shd w:val="clear" w:color="auto" w:fill="1F3864" w:themeFill="accent1" w:themeFillShade="80"/>
          </w:tcPr>
          <w:p w14:paraId="79E0225D" w14:textId="49D62806" w:rsidR="00DF3A31" w:rsidRPr="0085768F" w:rsidRDefault="00DF120E" w:rsidP="0085768F">
            <w:pPr>
              <w:spacing w:line="276" w:lineRule="auto"/>
              <w:rPr>
                <w:rFonts w:asciiTheme="minorHAnsi" w:hAnsiTheme="minorHAnsi" w:cstheme="minorHAnsi"/>
                <w:b/>
                <w:bCs/>
                <w:sz w:val="16"/>
                <w:szCs w:val="16"/>
              </w:rPr>
            </w:pPr>
            <w:r w:rsidRPr="0085768F">
              <w:rPr>
                <w:rFonts w:asciiTheme="minorHAnsi" w:hAnsiTheme="minorHAnsi" w:cstheme="minorHAnsi"/>
                <w:b/>
                <w:bCs/>
                <w:sz w:val="16"/>
                <w:szCs w:val="16"/>
              </w:rPr>
              <w:t xml:space="preserve">Šablony pro MŠ a ZŠ </w:t>
            </w:r>
            <w:proofErr w:type="gramStart"/>
            <w:r w:rsidRPr="0085768F">
              <w:rPr>
                <w:rFonts w:asciiTheme="minorHAnsi" w:hAnsiTheme="minorHAnsi" w:cstheme="minorHAnsi"/>
                <w:b/>
                <w:bCs/>
                <w:sz w:val="16"/>
                <w:szCs w:val="16"/>
              </w:rPr>
              <w:t>I - OP</w:t>
            </w:r>
            <w:proofErr w:type="gramEnd"/>
            <w:r w:rsidRPr="0085768F">
              <w:rPr>
                <w:rFonts w:asciiTheme="minorHAnsi" w:hAnsiTheme="minorHAnsi" w:cstheme="minorHAnsi"/>
                <w:b/>
                <w:bCs/>
                <w:sz w:val="16"/>
                <w:szCs w:val="16"/>
              </w:rPr>
              <w:t xml:space="preserve"> JAK</w:t>
            </w:r>
          </w:p>
        </w:tc>
      </w:tr>
      <w:tr w:rsidR="00DF3A31" w:rsidRPr="0085768F" w14:paraId="6A3A4753" w14:textId="77777777" w:rsidTr="00816F9E">
        <w:tc>
          <w:tcPr>
            <w:tcW w:w="3114" w:type="dxa"/>
          </w:tcPr>
          <w:p w14:paraId="43A404F0" w14:textId="68424FBB" w:rsidR="00DF3A31" w:rsidRPr="0085768F" w:rsidRDefault="00DF3A31" w:rsidP="0085768F">
            <w:pPr>
              <w:rPr>
                <w:rFonts w:ascii="Calibri" w:hAnsi="Calibri" w:cs="Calibri"/>
                <w:sz w:val="16"/>
                <w:szCs w:val="16"/>
              </w:rPr>
            </w:pPr>
            <w:r w:rsidRPr="0085768F">
              <w:rPr>
                <w:rFonts w:ascii="Calibri" w:hAnsi="Calibri" w:cs="Calibri"/>
                <w:sz w:val="16"/>
                <w:szCs w:val="16"/>
              </w:rPr>
              <w:t>Charakteristika aktivity</w:t>
            </w:r>
          </w:p>
        </w:tc>
        <w:tc>
          <w:tcPr>
            <w:tcW w:w="5948" w:type="dxa"/>
          </w:tcPr>
          <w:p w14:paraId="065E499A" w14:textId="42503450" w:rsidR="00DF3A31" w:rsidRPr="0085768F" w:rsidRDefault="00DF3A31" w:rsidP="0085768F">
            <w:pPr>
              <w:rPr>
                <w:rFonts w:ascii="Calibri" w:hAnsi="Calibri" w:cs="Calibri"/>
                <w:sz w:val="16"/>
                <w:szCs w:val="16"/>
              </w:rPr>
            </w:pPr>
            <w:r w:rsidRPr="0085768F">
              <w:rPr>
                <w:rFonts w:ascii="Calibri" w:hAnsi="Calibri" w:cs="Calibri"/>
                <w:sz w:val="16"/>
                <w:szCs w:val="16"/>
              </w:rPr>
              <w:t>Školní asistent MŠ</w:t>
            </w:r>
          </w:p>
        </w:tc>
      </w:tr>
      <w:tr w:rsidR="00DF3A31" w:rsidRPr="0085768F" w14:paraId="7D413E26" w14:textId="77777777" w:rsidTr="00816F9E">
        <w:tc>
          <w:tcPr>
            <w:tcW w:w="3114" w:type="dxa"/>
          </w:tcPr>
          <w:p w14:paraId="7959B9CC"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0239C4D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72036C67" w14:textId="77777777" w:rsidTr="00816F9E">
        <w:tc>
          <w:tcPr>
            <w:tcW w:w="3114" w:type="dxa"/>
          </w:tcPr>
          <w:p w14:paraId="4AFA340A"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7BAB3454"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17D96A57" w14:textId="77777777" w:rsidTr="00816F9E">
        <w:tc>
          <w:tcPr>
            <w:tcW w:w="3114" w:type="dxa"/>
          </w:tcPr>
          <w:p w14:paraId="0862AF3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4CE8BE4D" w14:textId="26E89B8B"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Školní asistent</w:t>
            </w:r>
          </w:p>
        </w:tc>
      </w:tr>
      <w:tr w:rsidR="00DF3A31" w:rsidRPr="0085768F" w14:paraId="359CFE15" w14:textId="77777777" w:rsidTr="00816F9E">
        <w:tc>
          <w:tcPr>
            <w:tcW w:w="3114" w:type="dxa"/>
          </w:tcPr>
          <w:p w14:paraId="0AD14155"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18C4166C" w14:textId="4000E84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DF3A31" w:rsidRPr="0085768F" w14:paraId="3CA89EA4" w14:textId="77777777" w:rsidTr="00816F9E">
        <w:tc>
          <w:tcPr>
            <w:tcW w:w="3114" w:type="dxa"/>
          </w:tcPr>
          <w:p w14:paraId="62CC4517"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51837EE9" w14:textId="74147A48"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353 460,-</w:t>
            </w:r>
          </w:p>
        </w:tc>
      </w:tr>
      <w:tr w:rsidR="00DF3A31" w:rsidRPr="0085768F" w14:paraId="1D0D1692" w14:textId="77777777" w:rsidTr="00816F9E">
        <w:tc>
          <w:tcPr>
            <w:tcW w:w="3114" w:type="dxa"/>
          </w:tcPr>
          <w:p w14:paraId="2BDAC5EE"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02E818D3" w14:textId="609798AC" w:rsidR="00DF3A31" w:rsidRPr="0085768F" w:rsidRDefault="00DF120E" w:rsidP="0085768F">
            <w:pPr>
              <w:rPr>
                <w:rFonts w:asciiTheme="minorHAnsi" w:hAnsiTheme="minorHAnsi" w:cstheme="minorHAnsi"/>
                <w:sz w:val="16"/>
                <w:szCs w:val="16"/>
              </w:rPr>
            </w:pPr>
            <w:r w:rsidRPr="0085768F">
              <w:rPr>
                <w:rFonts w:asciiTheme="minorHAnsi" w:hAnsiTheme="minorHAnsi" w:cstheme="minorHAnsi"/>
                <w:sz w:val="16"/>
                <w:szCs w:val="16"/>
              </w:rPr>
              <w:t xml:space="preserve">Šablony pro MŠ a ZŠ </w:t>
            </w:r>
            <w:proofErr w:type="gramStart"/>
            <w:r w:rsidRPr="0085768F">
              <w:rPr>
                <w:rFonts w:asciiTheme="minorHAnsi" w:hAnsiTheme="minorHAnsi" w:cstheme="minorHAnsi"/>
                <w:sz w:val="16"/>
                <w:szCs w:val="16"/>
              </w:rPr>
              <w:t>I - OP</w:t>
            </w:r>
            <w:proofErr w:type="gramEnd"/>
            <w:r w:rsidRPr="0085768F">
              <w:rPr>
                <w:rFonts w:asciiTheme="minorHAnsi" w:hAnsiTheme="minorHAnsi" w:cstheme="minorHAnsi"/>
                <w:sz w:val="16"/>
                <w:szCs w:val="16"/>
              </w:rPr>
              <w:t xml:space="preserve"> JAK</w:t>
            </w:r>
          </w:p>
        </w:tc>
      </w:tr>
      <w:tr w:rsidR="00DF3A31" w:rsidRPr="0085768F" w14:paraId="2379B034" w14:textId="77777777" w:rsidTr="00816F9E">
        <w:tc>
          <w:tcPr>
            <w:tcW w:w="3114" w:type="dxa"/>
          </w:tcPr>
          <w:p w14:paraId="1A279032"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7AD39EA2" w14:textId="0D387D4B" w:rsidR="00DF3A31" w:rsidRPr="0085768F" w:rsidRDefault="00E07529" w:rsidP="0085768F">
            <w:pPr>
              <w:rPr>
                <w:rFonts w:asciiTheme="minorHAnsi" w:hAnsiTheme="minorHAnsi" w:cstheme="minorHAnsi"/>
                <w:sz w:val="16"/>
                <w:szCs w:val="16"/>
              </w:rPr>
            </w:pPr>
            <w:r>
              <w:rPr>
                <w:rFonts w:asciiTheme="minorHAnsi" w:hAnsiTheme="minorHAnsi" w:cstheme="minorHAnsi"/>
                <w:sz w:val="16"/>
                <w:szCs w:val="16"/>
              </w:rPr>
              <w:t>2025</w:t>
            </w:r>
          </w:p>
        </w:tc>
      </w:tr>
      <w:tr w:rsidR="00DF3A31" w:rsidRPr="0085768F" w14:paraId="1DBADED5" w14:textId="77777777" w:rsidTr="00816F9E">
        <w:tc>
          <w:tcPr>
            <w:tcW w:w="3114" w:type="dxa"/>
          </w:tcPr>
          <w:p w14:paraId="0E697E6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5A161F47" w14:textId="7292EE37" w:rsidR="00352AFD" w:rsidRPr="0085768F" w:rsidRDefault="00352AFD" w:rsidP="0085768F">
            <w:pPr>
              <w:rPr>
                <w:rFonts w:ascii="Calibri" w:hAnsi="Calibri" w:cs="Calibri"/>
                <w:sz w:val="16"/>
                <w:szCs w:val="16"/>
              </w:rPr>
            </w:pPr>
            <w:r w:rsidRPr="0085768F">
              <w:rPr>
                <w:rFonts w:ascii="Calibri" w:hAnsi="Calibri" w:cs="Calibri"/>
                <w:sz w:val="16"/>
                <w:szCs w:val="16"/>
              </w:rPr>
              <w:t>1.1.Podpora kvalitního inkluzivního a společného vzdělávání z hlediska odborně-personálních kapacit a specifického vybavení</w:t>
            </w:r>
          </w:p>
        </w:tc>
      </w:tr>
      <w:tr w:rsidR="00DF3A31" w:rsidRPr="0085768F" w14:paraId="06FBF199" w14:textId="77777777" w:rsidTr="0085768F">
        <w:trPr>
          <w:trHeight w:val="236"/>
        </w:trPr>
        <w:tc>
          <w:tcPr>
            <w:tcW w:w="3114" w:type="dxa"/>
          </w:tcPr>
          <w:p w14:paraId="250352CB"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14C93B7D" w14:textId="6CEF9A47" w:rsidR="00DF3A31" w:rsidRPr="0085768F" w:rsidRDefault="00352AFD" w:rsidP="0085768F">
            <w:pPr>
              <w:rPr>
                <w:rFonts w:ascii="Calibri" w:hAnsi="Calibri" w:cs="Calibri"/>
                <w:bCs/>
                <w:iCs/>
                <w:noProof/>
                <w:color w:val="000000" w:themeColor="text1"/>
                <w:sz w:val="16"/>
                <w:szCs w:val="16"/>
              </w:rPr>
            </w:pPr>
            <w:r w:rsidRPr="0085768F">
              <w:rPr>
                <w:rFonts w:ascii="Calibri" w:hAnsi="Calibri" w:cs="Calibri"/>
                <w:bCs/>
                <w:iCs/>
                <w:noProof/>
                <w:color w:val="000000" w:themeColor="text1"/>
                <w:sz w:val="16"/>
                <w:szCs w:val="16"/>
              </w:rPr>
              <w:t>1.1.1 Personální podpora předškolního vzdělávání</w:t>
            </w:r>
          </w:p>
        </w:tc>
      </w:tr>
    </w:tbl>
    <w:p w14:paraId="2F63C905" w14:textId="77777777" w:rsidR="00DF3A31" w:rsidRDefault="00DF3A31" w:rsidP="0085768F">
      <w:pPr>
        <w:spacing w:after="0"/>
        <w:rPr>
          <w:b/>
          <w:bCs/>
          <w:sz w:val="16"/>
          <w:szCs w:val="16"/>
          <w:lang w:eastAsia="x-none"/>
        </w:rPr>
      </w:pPr>
    </w:p>
    <w:p w14:paraId="1C1FDB38" w14:textId="77777777" w:rsidR="00A40D89" w:rsidRDefault="00A40D89" w:rsidP="0085768F">
      <w:pPr>
        <w:spacing w:after="0"/>
        <w:rPr>
          <w:b/>
          <w:bCs/>
          <w:sz w:val="16"/>
          <w:szCs w:val="16"/>
          <w:lang w:eastAsia="x-none"/>
        </w:rPr>
      </w:pPr>
    </w:p>
    <w:p w14:paraId="1594EE10" w14:textId="77777777" w:rsidR="00A40D89" w:rsidRDefault="00A40D89" w:rsidP="0085768F">
      <w:pPr>
        <w:spacing w:after="0"/>
        <w:rPr>
          <w:b/>
          <w:bCs/>
          <w:sz w:val="16"/>
          <w:szCs w:val="16"/>
          <w:lang w:eastAsia="x-none"/>
        </w:rPr>
      </w:pPr>
    </w:p>
    <w:p w14:paraId="25FD0F66" w14:textId="77777777" w:rsidR="00A40D89" w:rsidRDefault="00A40D89" w:rsidP="0085768F">
      <w:pPr>
        <w:spacing w:after="0"/>
        <w:rPr>
          <w:b/>
          <w:bCs/>
          <w:sz w:val="16"/>
          <w:szCs w:val="16"/>
          <w:lang w:eastAsia="x-none"/>
        </w:rPr>
      </w:pPr>
    </w:p>
    <w:p w14:paraId="79964B1A" w14:textId="77777777" w:rsidR="00A40D89" w:rsidRDefault="00A40D89" w:rsidP="0085768F">
      <w:pPr>
        <w:spacing w:after="0"/>
        <w:rPr>
          <w:b/>
          <w:bCs/>
          <w:sz w:val="16"/>
          <w:szCs w:val="16"/>
          <w:lang w:eastAsia="x-none"/>
        </w:rPr>
      </w:pPr>
    </w:p>
    <w:p w14:paraId="53B24589" w14:textId="77777777" w:rsidR="00A40D89" w:rsidRDefault="00A40D89" w:rsidP="0085768F">
      <w:pPr>
        <w:spacing w:after="0"/>
        <w:rPr>
          <w:b/>
          <w:bCs/>
          <w:sz w:val="16"/>
          <w:szCs w:val="16"/>
          <w:lang w:eastAsia="x-none"/>
        </w:rPr>
      </w:pPr>
    </w:p>
    <w:p w14:paraId="38154D8B" w14:textId="77777777" w:rsidR="00A40D89" w:rsidRPr="0085768F" w:rsidRDefault="00A40D89" w:rsidP="0085768F">
      <w:pPr>
        <w:spacing w:after="0"/>
        <w:rPr>
          <w:b/>
          <w:bCs/>
          <w:sz w:val="16"/>
          <w:szCs w:val="16"/>
          <w:lang w:eastAsia="x-none"/>
        </w:rPr>
      </w:pPr>
    </w:p>
    <w:tbl>
      <w:tblPr>
        <w:tblStyle w:val="Mkatabulky"/>
        <w:tblW w:w="0" w:type="auto"/>
        <w:tblLook w:val="04A0" w:firstRow="1" w:lastRow="0" w:firstColumn="1" w:lastColumn="0" w:noHBand="0" w:noVBand="1"/>
      </w:tblPr>
      <w:tblGrid>
        <w:gridCol w:w="3114"/>
        <w:gridCol w:w="5948"/>
      </w:tblGrid>
      <w:tr w:rsidR="00DF3A31" w:rsidRPr="0085768F" w14:paraId="0AFF03B0" w14:textId="77777777" w:rsidTr="00816F9E">
        <w:tc>
          <w:tcPr>
            <w:tcW w:w="3114" w:type="dxa"/>
            <w:shd w:val="clear" w:color="auto" w:fill="1F3864" w:themeFill="accent1" w:themeFillShade="80"/>
          </w:tcPr>
          <w:p w14:paraId="34D7B7DB" w14:textId="77777777" w:rsidR="00DF3A31" w:rsidRPr="0085768F" w:rsidRDefault="00DF3A31" w:rsidP="0085768F">
            <w:pPr>
              <w:rPr>
                <w:rFonts w:asciiTheme="minorHAnsi" w:hAnsiTheme="minorHAnsi" w:cstheme="minorHAnsi"/>
                <w:b/>
                <w:bCs/>
                <w:sz w:val="16"/>
                <w:szCs w:val="16"/>
              </w:rPr>
            </w:pPr>
            <w:r w:rsidRPr="0085768F">
              <w:rPr>
                <w:rFonts w:asciiTheme="minorHAnsi" w:hAnsiTheme="minorHAnsi" w:cstheme="minorHAnsi"/>
                <w:b/>
                <w:bCs/>
                <w:sz w:val="16"/>
                <w:szCs w:val="16"/>
              </w:rPr>
              <w:lastRenderedPageBreak/>
              <w:t>Název aktivity</w:t>
            </w:r>
          </w:p>
        </w:tc>
        <w:tc>
          <w:tcPr>
            <w:tcW w:w="5948" w:type="dxa"/>
            <w:shd w:val="clear" w:color="auto" w:fill="1F3864" w:themeFill="accent1" w:themeFillShade="80"/>
          </w:tcPr>
          <w:p w14:paraId="52B52952" w14:textId="557CCE89" w:rsidR="00DF3A31" w:rsidRPr="0085768F" w:rsidRDefault="00DF120E" w:rsidP="0085768F">
            <w:pPr>
              <w:spacing w:line="276" w:lineRule="auto"/>
              <w:rPr>
                <w:rFonts w:asciiTheme="minorHAnsi" w:hAnsiTheme="minorHAnsi" w:cstheme="minorHAnsi"/>
                <w:b/>
                <w:bCs/>
                <w:sz w:val="16"/>
                <w:szCs w:val="16"/>
              </w:rPr>
            </w:pPr>
            <w:r w:rsidRPr="0085768F">
              <w:rPr>
                <w:rFonts w:asciiTheme="minorHAnsi" w:hAnsiTheme="minorHAnsi" w:cstheme="minorHAnsi"/>
                <w:b/>
                <w:bCs/>
                <w:sz w:val="16"/>
                <w:szCs w:val="16"/>
              </w:rPr>
              <w:t xml:space="preserve">Šablony pro MŠ a ZŠ </w:t>
            </w:r>
            <w:proofErr w:type="gramStart"/>
            <w:r w:rsidRPr="0085768F">
              <w:rPr>
                <w:rFonts w:asciiTheme="minorHAnsi" w:hAnsiTheme="minorHAnsi" w:cstheme="minorHAnsi"/>
                <w:b/>
                <w:bCs/>
                <w:sz w:val="16"/>
                <w:szCs w:val="16"/>
              </w:rPr>
              <w:t>I - OP</w:t>
            </w:r>
            <w:proofErr w:type="gramEnd"/>
            <w:r w:rsidRPr="0085768F">
              <w:rPr>
                <w:rFonts w:asciiTheme="minorHAnsi" w:hAnsiTheme="minorHAnsi" w:cstheme="minorHAnsi"/>
                <w:b/>
                <w:bCs/>
                <w:sz w:val="16"/>
                <w:szCs w:val="16"/>
              </w:rPr>
              <w:t xml:space="preserve"> JAK</w:t>
            </w:r>
          </w:p>
        </w:tc>
      </w:tr>
      <w:tr w:rsidR="00DF3A31" w:rsidRPr="0085768F" w14:paraId="1AEC8171" w14:textId="77777777" w:rsidTr="00816F9E">
        <w:tc>
          <w:tcPr>
            <w:tcW w:w="3114" w:type="dxa"/>
          </w:tcPr>
          <w:p w14:paraId="743D22B1" w14:textId="77777777" w:rsidR="00DF3A31" w:rsidRPr="0085768F" w:rsidRDefault="00DF3A31" w:rsidP="0085768F">
            <w:pPr>
              <w:rPr>
                <w:rFonts w:ascii="Calibri" w:hAnsi="Calibri" w:cs="Calibri"/>
                <w:sz w:val="16"/>
                <w:szCs w:val="16"/>
              </w:rPr>
            </w:pPr>
            <w:r w:rsidRPr="0085768F">
              <w:rPr>
                <w:rFonts w:ascii="Calibri" w:hAnsi="Calibri" w:cs="Calibri"/>
                <w:sz w:val="16"/>
                <w:szCs w:val="16"/>
              </w:rPr>
              <w:t>Charakteristika aktivity</w:t>
            </w:r>
          </w:p>
        </w:tc>
        <w:tc>
          <w:tcPr>
            <w:tcW w:w="5948" w:type="dxa"/>
          </w:tcPr>
          <w:p w14:paraId="6868E380" w14:textId="44C50334" w:rsidR="00DF3A31" w:rsidRPr="0085768F" w:rsidRDefault="00DF3A31" w:rsidP="0085768F">
            <w:pPr>
              <w:rPr>
                <w:rFonts w:ascii="Calibri" w:hAnsi="Calibri" w:cs="Calibri"/>
                <w:sz w:val="16"/>
                <w:szCs w:val="16"/>
              </w:rPr>
            </w:pPr>
            <w:r w:rsidRPr="0085768F">
              <w:rPr>
                <w:rFonts w:ascii="Calibri" w:hAnsi="Calibri" w:cs="Calibri"/>
                <w:sz w:val="16"/>
                <w:szCs w:val="16"/>
              </w:rPr>
              <w:t>Vzdělávání pracovníků ve vzdělávání MŠ</w:t>
            </w:r>
          </w:p>
        </w:tc>
      </w:tr>
      <w:tr w:rsidR="00DF3A31" w:rsidRPr="0085768F" w14:paraId="0555760E" w14:textId="77777777" w:rsidTr="00816F9E">
        <w:tc>
          <w:tcPr>
            <w:tcW w:w="3114" w:type="dxa"/>
          </w:tcPr>
          <w:p w14:paraId="7E2E7AA7"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5824581F"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6A267C44" w14:textId="77777777" w:rsidTr="00816F9E">
        <w:tc>
          <w:tcPr>
            <w:tcW w:w="3114" w:type="dxa"/>
          </w:tcPr>
          <w:p w14:paraId="3A9EB3EE"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756977D1"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5BDD1B67" w14:textId="77777777" w:rsidTr="00816F9E">
        <w:tc>
          <w:tcPr>
            <w:tcW w:w="3114" w:type="dxa"/>
          </w:tcPr>
          <w:p w14:paraId="617A39E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290C6721" w14:textId="4B6CBE2C" w:rsidR="00DF3A31" w:rsidRPr="0085768F" w:rsidRDefault="00DF3A31" w:rsidP="0085768F">
            <w:pPr>
              <w:rPr>
                <w:rFonts w:asciiTheme="minorHAnsi" w:hAnsiTheme="minorHAnsi" w:cstheme="minorHAnsi"/>
                <w:sz w:val="16"/>
                <w:szCs w:val="16"/>
              </w:rPr>
            </w:pPr>
            <w:r w:rsidRPr="0085768F">
              <w:rPr>
                <w:rFonts w:ascii="Calibri" w:hAnsi="Calibri" w:cs="Calibri"/>
                <w:sz w:val="16"/>
                <w:szCs w:val="16"/>
              </w:rPr>
              <w:t>Vzdělávání pracovníků ve vzdělávání MŠ</w:t>
            </w:r>
          </w:p>
        </w:tc>
      </w:tr>
      <w:tr w:rsidR="00DF3A31" w:rsidRPr="0085768F" w14:paraId="5DF64387" w14:textId="77777777" w:rsidTr="00816F9E">
        <w:tc>
          <w:tcPr>
            <w:tcW w:w="3114" w:type="dxa"/>
          </w:tcPr>
          <w:p w14:paraId="4C712405"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2B7FB959"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DF3A31" w:rsidRPr="0085768F" w14:paraId="5572EA6B" w14:textId="77777777" w:rsidTr="00816F9E">
        <w:tc>
          <w:tcPr>
            <w:tcW w:w="3114" w:type="dxa"/>
          </w:tcPr>
          <w:p w14:paraId="4B8974B9"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734FBF83" w14:textId="3581ACA5"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19 625,-</w:t>
            </w:r>
          </w:p>
        </w:tc>
      </w:tr>
      <w:tr w:rsidR="00DF3A31" w:rsidRPr="0085768F" w14:paraId="39D40E15" w14:textId="77777777" w:rsidTr="00816F9E">
        <w:tc>
          <w:tcPr>
            <w:tcW w:w="3114" w:type="dxa"/>
          </w:tcPr>
          <w:p w14:paraId="3497DF04"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4153759E" w14:textId="466E08D8" w:rsidR="00DF3A31" w:rsidRPr="0085768F" w:rsidRDefault="00DF120E" w:rsidP="0085768F">
            <w:pPr>
              <w:rPr>
                <w:rFonts w:asciiTheme="minorHAnsi" w:hAnsiTheme="minorHAnsi" w:cstheme="minorHAnsi"/>
                <w:sz w:val="16"/>
                <w:szCs w:val="16"/>
              </w:rPr>
            </w:pPr>
            <w:r w:rsidRPr="0085768F">
              <w:rPr>
                <w:rFonts w:asciiTheme="minorHAnsi" w:hAnsiTheme="minorHAnsi" w:cstheme="minorHAnsi"/>
                <w:sz w:val="16"/>
                <w:szCs w:val="16"/>
              </w:rPr>
              <w:t xml:space="preserve">Šablony pro MŠ a ZŠ </w:t>
            </w:r>
            <w:proofErr w:type="gramStart"/>
            <w:r w:rsidRPr="0085768F">
              <w:rPr>
                <w:rFonts w:asciiTheme="minorHAnsi" w:hAnsiTheme="minorHAnsi" w:cstheme="minorHAnsi"/>
                <w:sz w:val="16"/>
                <w:szCs w:val="16"/>
              </w:rPr>
              <w:t>I - OP</w:t>
            </w:r>
            <w:proofErr w:type="gramEnd"/>
            <w:r w:rsidRPr="0085768F">
              <w:rPr>
                <w:rFonts w:asciiTheme="minorHAnsi" w:hAnsiTheme="minorHAnsi" w:cstheme="minorHAnsi"/>
                <w:sz w:val="16"/>
                <w:szCs w:val="16"/>
              </w:rPr>
              <w:t xml:space="preserve"> JAK</w:t>
            </w:r>
          </w:p>
        </w:tc>
      </w:tr>
      <w:tr w:rsidR="00DF3A31" w:rsidRPr="0085768F" w14:paraId="45487C9B" w14:textId="77777777" w:rsidTr="00816F9E">
        <w:tc>
          <w:tcPr>
            <w:tcW w:w="3114" w:type="dxa"/>
          </w:tcPr>
          <w:p w14:paraId="172D13BF"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375B513E" w14:textId="5B290857" w:rsidR="00DF3A31" w:rsidRPr="0085768F" w:rsidRDefault="00E07529" w:rsidP="0085768F">
            <w:pPr>
              <w:rPr>
                <w:rFonts w:asciiTheme="minorHAnsi" w:hAnsiTheme="minorHAnsi" w:cstheme="minorHAnsi"/>
                <w:sz w:val="16"/>
                <w:szCs w:val="16"/>
              </w:rPr>
            </w:pPr>
            <w:r>
              <w:rPr>
                <w:rFonts w:asciiTheme="minorHAnsi" w:hAnsiTheme="minorHAnsi" w:cstheme="minorHAnsi"/>
                <w:sz w:val="16"/>
                <w:szCs w:val="16"/>
              </w:rPr>
              <w:t>2025</w:t>
            </w:r>
          </w:p>
        </w:tc>
      </w:tr>
      <w:tr w:rsidR="00DF3A31" w:rsidRPr="0085768F" w14:paraId="49265D69" w14:textId="77777777" w:rsidTr="00816F9E">
        <w:tc>
          <w:tcPr>
            <w:tcW w:w="3114" w:type="dxa"/>
          </w:tcPr>
          <w:p w14:paraId="08E13249"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7C3CF23F" w14:textId="2BBE55EA" w:rsidR="00DF3A31" w:rsidRPr="0085768F" w:rsidRDefault="00352AFD" w:rsidP="0085768F">
            <w:pPr>
              <w:rPr>
                <w:rFonts w:ascii="Calibri" w:hAnsi="Calibri" w:cs="Calibri"/>
                <w:bCs/>
                <w:iCs/>
                <w:noProof/>
                <w:color w:val="000000" w:themeColor="text1"/>
                <w:sz w:val="16"/>
                <w:szCs w:val="16"/>
              </w:rPr>
            </w:pPr>
            <w:r w:rsidRPr="0085768F">
              <w:rPr>
                <w:rFonts w:ascii="Calibri" w:hAnsi="Calibri" w:cs="Calibri"/>
                <w:sz w:val="16"/>
                <w:szCs w:val="16"/>
              </w:rPr>
              <w:t>1.1.Podpora kvalitního inkluzivního a společného vzdělávání z hlediska odborně-personálních kapacit a specifického vybavení</w:t>
            </w:r>
            <w:r w:rsidRPr="0085768F">
              <w:rPr>
                <w:rFonts w:ascii="Calibri" w:hAnsi="Calibri" w:cs="Calibri"/>
                <w:bCs/>
                <w:iCs/>
                <w:noProof/>
                <w:color w:val="000000" w:themeColor="text1"/>
                <w:sz w:val="16"/>
                <w:szCs w:val="16"/>
              </w:rPr>
              <w:t xml:space="preserve"> </w:t>
            </w:r>
          </w:p>
        </w:tc>
      </w:tr>
      <w:tr w:rsidR="00DF3A31" w:rsidRPr="0085768F" w14:paraId="31BDA252" w14:textId="77777777" w:rsidTr="00816F9E">
        <w:tc>
          <w:tcPr>
            <w:tcW w:w="3114" w:type="dxa"/>
          </w:tcPr>
          <w:p w14:paraId="5FDA6F2B"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32B1D665" w14:textId="77777777" w:rsidR="00DF3A31" w:rsidRPr="0085768F" w:rsidRDefault="00352AFD" w:rsidP="0085768F">
            <w:pPr>
              <w:rPr>
                <w:rFonts w:ascii="Calibri" w:hAnsi="Calibri" w:cs="Calibri"/>
                <w:bCs/>
                <w:iCs/>
                <w:noProof/>
                <w:color w:val="000000" w:themeColor="text1"/>
                <w:sz w:val="16"/>
                <w:szCs w:val="16"/>
              </w:rPr>
            </w:pPr>
            <w:r w:rsidRPr="0085768F">
              <w:rPr>
                <w:rFonts w:ascii="Calibri" w:hAnsi="Calibri" w:cs="Calibri"/>
                <w:bCs/>
                <w:iCs/>
                <w:noProof/>
                <w:color w:val="000000" w:themeColor="text1"/>
                <w:sz w:val="16"/>
                <w:szCs w:val="16"/>
              </w:rPr>
              <w:t>1.1.2.Odborné vzdělávání pedagogických pracovníků v oblasti inkluze a v tématech vedoucí k podpoře rozvoje potenciálu každého dítěte v předškolním vzdělávání</w:t>
            </w:r>
          </w:p>
          <w:p w14:paraId="25D6851E" w14:textId="6AA0100C" w:rsidR="00DF120E" w:rsidRPr="0085768F" w:rsidRDefault="00DF120E" w:rsidP="0085768F">
            <w:pPr>
              <w:rPr>
                <w:rFonts w:asciiTheme="minorHAnsi" w:hAnsiTheme="minorHAnsi" w:cstheme="minorHAnsi"/>
                <w:sz w:val="16"/>
                <w:szCs w:val="16"/>
                <w:highlight w:val="blue"/>
              </w:rPr>
            </w:pPr>
            <w:r w:rsidRPr="0085768F">
              <w:rPr>
                <w:rFonts w:asciiTheme="minorHAnsi" w:hAnsiTheme="minorHAnsi" w:cstheme="minorHAnsi"/>
                <w:sz w:val="16"/>
                <w:szCs w:val="16"/>
              </w:rPr>
              <w:t>1.1.5 Podpora pedagogických, didaktických a manažerských kompetencí pracovníků v předškolním vzdělávání</w:t>
            </w:r>
          </w:p>
        </w:tc>
      </w:tr>
    </w:tbl>
    <w:p w14:paraId="4AB88E25" w14:textId="77777777" w:rsidR="00DF3A31" w:rsidRPr="0085768F" w:rsidRDefault="00DF3A31" w:rsidP="0085768F">
      <w:pPr>
        <w:spacing w:after="0"/>
        <w:rPr>
          <w:b/>
          <w:bCs/>
          <w:sz w:val="16"/>
          <w:szCs w:val="16"/>
          <w:lang w:eastAsia="x-none"/>
        </w:rPr>
      </w:pPr>
    </w:p>
    <w:tbl>
      <w:tblPr>
        <w:tblStyle w:val="Mkatabulky"/>
        <w:tblW w:w="0" w:type="auto"/>
        <w:tblLook w:val="04A0" w:firstRow="1" w:lastRow="0" w:firstColumn="1" w:lastColumn="0" w:noHBand="0" w:noVBand="1"/>
      </w:tblPr>
      <w:tblGrid>
        <w:gridCol w:w="3114"/>
        <w:gridCol w:w="5948"/>
      </w:tblGrid>
      <w:tr w:rsidR="00DF3A31" w:rsidRPr="0085768F" w14:paraId="6385B09D" w14:textId="77777777" w:rsidTr="00816F9E">
        <w:tc>
          <w:tcPr>
            <w:tcW w:w="3114" w:type="dxa"/>
            <w:shd w:val="clear" w:color="auto" w:fill="1F3864" w:themeFill="accent1" w:themeFillShade="80"/>
          </w:tcPr>
          <w:p w14:paraId="03CF7627" w14:textId="77777777" w:rsidR="00DF3A31" w:rsidRPr="0085768F" w:rsidRDefault="00DF3A31" w:rsidP="0085768F">
            <w:pPr>
              <w:rPr>
                <w:rFonts w:asciiTheme="minorHAnsi" w:hAnsiTheme="minorHAnsi" w:cstheme="minorHAnsi"/>
                <w:b/>
                <w:bCs/>
                <w:sz w:val="16"/>
                <w:szCs w:val="16"/>
              </w:rPr>
            </w:pPr>
            <w:r w:rsidRPr="0085768F">
              <w:rPr>
                <w:rFonts w:asciiTheme="minorHAnsi" w:hAnsiTheme="minorHAnsi" w:cstheme="minorHAnsi"/>
                <w:b/>
                <w:bCs/>
                <w:sz w:val="16"/>
                <w:szCs w:val="16"/>
              </w:rPr>
              <w:t>Název aktivity</w:t>
            </w:r>
          </w:p>
        </w:tc>
        <w:tc>
          <w:tcPr>
            <w:tcW w:w="5948" w:type="dxa"/>
            <w:shd w:val="clear" w:color="auto" w:fill="1F3864" w:themeFill="accent1" w:themeFillShade="80"/>
          </w:tcPr>
          <w:p w14:paraId="48F469A5" w14:textId="298215A4" w:rsidR="00DF3A31" w:rsidRPr="0085768F" w:rsidRDefault="00DF120E" w:rsidP="0085768F">
            <w:pPr>
              <w:spacing w:line="276" w:lineRule="auto"/>
              <w:rPr>
                <w:rFonts w:asciiTheme="minorHAnsi" w:hAnsiTheme="minorHAnsi" w:cstheme="minorHAnsi"/>
                <w:b/>
                <w:bCs/>
                <w:sz w:val="16"/>
                <w:szCs w:val="16"/>
              </w:rPr>
            </w:pPr>
            <w:r w:rsidRPr="0085768F">
              <w:rPr>
                <w:rFonts w:asciiTheme="minorHAnsi" w:hAnsiTheme="minorHAnsi" w:cstheme="minorHAnsi"/>
                <w:b/>
                <w:bCs/>
                <w:sz w:val="16"/>
                <w:szCs w:val="16"/>
              </w:rPr>
              <w:t xml:space="preserve">Šablony pro MŠ a ZŠ </w:t>
            </w:r>
            <w:proofErr w:type="gramStart"/>
            <w:r w:rsidRPr="0085768F">
              <w:rPr>
                <w:rFonts w:asciiTheme="minorHAnsi" w:hAnsiTheme="minorHAnsi" w:cstheme="minorHAnsi"/>
                <w:b/>
                <w:bCs/>
                <w:sz w:val="16"/>
                <w:szCs w:val="16"/>
              </w:rPr>
              <w:t>I - OP</w:t>
            </w:r>
            <w:proofErr w:type="gramEnd"/>
            <w:r w:rsidRPr="0085768F">
              <w:rPr>
                <w:rFonts w:asciiTheme="minorHAnsi" w:hAnsiTheme="minorHAnsi" w:cstheme="minorHAnsi"/>
                <w:b/>
                <w:bCs/>
                <w:sz w:val="16"/>
                <w:szCs w:val="16"/>
              </w:rPr>
              <w:t xml:space="preserve"> JAK</w:t>
            </w:r>
          </w:p>
        </w:tc>
      </w:tr>
      <w:tr w:rsidR="00DF3A31" w:rsidRPr="0085768F" w14:paraId="057FF169" w14:textId="77777777" w:rsidTr="00816F9E">
        <w:tc>
          <w:tcPr>
            <w:tcW w:w="3114" w:type="dxa"/>
          </w:tcPr>
          <w:p w14:paraId="1AD5506D" w14:textId="77777777" w:rsidR="00DF3A31" w:rsidRPr="0085768F" w:rsidRDefault="00DF3A31" w:rsidP="0085768F">
            <w:pPr>
              <w:rPr>
                <w:rFonts w:ascii="Calibri" w:hAnsi="Calibri" w:cs="Calibri"/>
                <w:sz w:val="16"/>
                <w:szCs w:val="16"/>
              </w:rPr>
            </w:pPr>
            <w:r w:rsidRPr="0085768F">
              <w:rPr>
                <w:rFonts w:ascii="Calibri" w:hAnsi="Calibri" w:cs="Calibri"/>
                <w:sz w:val="16"/>
                <w:szCs w:val="16"/>
              </w:rPr>
              <w:t>Charakteristika aktivity</w:t>
            </w:r>
          </w:p>
        </w:tc>
        <w:tc>
          <w:tcPr>
            <w:tcW w:w="5948" w:type="dxa"/>
          </w:tcPr>
          <w:p w14:paraId="047B33D4" w14:textId="0B23775B" w:rsidR="00DF3A31" w:rsidRPr="0085768F" w:rsidRDefault="00DF3A31" w:rsidP="0085768F">
            <w:pPr>
              <w:rPr>
                <w:rFonts w:ascii="Calibri" w:hAnsi="Calibri" w:cs="Calibri"/>
                <w:sz w:val="16"/>
                <w:szCs w:val="16"/>
              </w:rPr>
            </w:pPr>
            <w:r w:rsidRPr="0085768F">
              <w:rPr>
                <w:rFonts w:ascii="Calibri" w:hAnsi="Calibri" w:cs="Calibri"/>
                <w:sz w:val="16"/>
                <w:szCs w:val="16"/>
              </w:rPr>
              <w:t>Školní asistent ZŠ</w:t>
            </w:r>
          </w:p>
        </w:tc>
      </w:tr>
      <w:tr w:rsidR="00DF3A31" w:rsidRPr="0085768F" w14:paraId="0216C2F2" w14:textId="77777777" w:rsidTr="00816F9E">
        <w:tc>
          <w:tcPr>
            <w:tcW w:w="3114" w:type="dxa"/>
          </w:tcPr>
          <w:p w14:paraId="185CEEC3"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4040695C" w14:textId="558D6CAA"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ZŠ</w:t>
            </w:r>
            <w:r w:rsidR="0067656D" w:rsidRPr="0085768F">
              <w:rPr>
                <w:rFonts w:asciiTheme="minorHAnsi" w:hAnsiTheme="minorHAnsi" w:cstheme="minorHAnsi"/>
                <w:sz w:val="16"/>
                <w:szCs w:val="16"/>
              </w:rPr>
              <w:t xml:space="preserve"> a</w:t>
            </w:r>
            <w:r w:rsidRPr="0085768F">
              <w:rPr>
                <w:rFonts w:asciiTheme="minorHAnsi" w:hAnsiTheme="minorHAnsi" w:cstheme="minorHAnsi"/>
                <w:sz w:val="16"/>
                <w:szCs w:val="16"/>
              </w:rPr>
              <w:t xml:space="preserve"> MŠ </w:t>
            </w:r>
            <w:proofErr w:type="spellStart"/>
            <w:r w:rsidRPr="0085768F">
              <w:rPr>
                <w:rFonts w:asciiTheme="minorHAnsi" w:hAnsiTheme="minorHAnsi" w:cstheme="minorHAnsi"/>
                <w:sz w:val="16"/>
                <w:szCs w:val="16"/>
              </w:rPr>
              <w:t>Zeměchy</w:t>
            </w:r>
            <w:proofErr w:type="spellEnd"/>
          </w:p>
        </w:tc>
      </w:tr>
      <w:tr w:rsidR="00DF3A31" w:rsidRPr="0085768F" w14:paraId="76225583" w14:textId="77777777" w:rsidTr="00816F9E">
        <w:tc>
          <w:tcPr>
            <w:tcW w:w="3114" w:type="dxa"/>
          </w:tcPr>
          <w:p w14:paraId="3E416D32"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6F06E23E" w14:textId="72D63C51"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ZŠ</w:t>
            </w:r>
            <w:r w:rsidR="0067656D" w:rsidRPr="0085768F">
              <w:rPr>
                <w:rFonts w:asciiTheme="minorHAnsi" w:hAnsiTheme="minorHAnsi" w:cstheme="minorHAnsi"/>
                <w:sz w:val="16"/>
                <w:szCs w:val="16"/>
              </w:rPr>
              <w:t xml:space="preserve"> a</w:t>
            </w:r>
            <w:r w:rsidRPr="0085768F">
              <w:rPr>
                <w:rFonts w:asciiTheme="minorHAnsi" w:hAnsiTheme="minorHAnsi" w:cstheme="minorHAnsi"/>
                <w:sz w:val="16"/>
                <w:szCs w:val="16"/>
              </w:rPr>
              <w:t xml:space="preserve"> MŠ </w:t>
            </w:r>
            <w:proofErr w:type="spellStart"/>
            <w:r w:rsidRPr="0085768F">
              <w:rPr>
                <w:rFonts w:asciiTheme="minorHAnsi" w:hAnsiTheme="minorHAnsi" w:cstheme="minorHAnsi"/>
                <w:sz w:val="16"/>
                <w:szCs w:val="16"/>
              </w:rPr>
              <w:t>Zeměchy</w:t>
            </w:r>
            <w:proofErr w:type="spellEnd"/>
          </w:p>
        </w:tc>
      </w:tr>
      <w:tr w:rsidR="00DF3A31" w:rsidRPr="0085768F" w14:paraId="2357C9F2" w14:textId="77777777" w:rsidTr="00816F9E">
        <w:tc>
          <w:tcPr>
            <w:tcW w:w="3114" w:type="dxa"/>
          </w:tcPr>
          <w:p w14:paraId="1E377F7F"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5222FD2F" w14:textId="2F4B2F53" w:rsidR="00DF3A31" w:rsidRPr="0085768F" w:rsidRDefault="00DF3A31" w:rsidP="0085768F">
            <w:pPr>
              <w:rPr>
                <w:rFonts w:asciiTheme="minorHAnsi" w:hAnsiTheme="minorHAnsi" w:cstheme="minorHAnsi"/>
                <w:sz w:val="16"/>
                <w:szCs w:val="16"/>
              </w:rPr>
            </w:pPr>
            <w:r w:rsidRPr="0085768F">
              <w:rPr>
                <w:rFonts w:ascii="Calibri" w:hAnsi="Calibri" w:cs="Calibri"/>
                <w:sz w:val="16"/>
                <w:szCs w:val="16"/>
              </w:rPr>
              <w:t>Školní asistent ZŠ</w:t>
            </w:r>
          </w:p>
        </w:tc>
      </w:tr>
      <w:tr w:rsidR="00DF3A31" w:rsidRPr="0085768F" w14:paraId="20D4766D" w14:textId="77777777" w:rsidTr="00816F9E">
        <w:tc>
          <w:tcPr>
            <w:tcW w:w="3114" w:type="dxa"/>
          </w:tcPr>
          <w:p w14:paraId="79EB028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47CD0F65"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DF3A31" w:rsidRPr="0085768F" w14:paraId="6DFA7BE9" w14:textId="77777777" w:rsidTr="00816F9E">
        <w:tc>
          <w:tcPr>
            <w:tcW w:w="3114" w:type="dxa"/>
          </w:tcPr>
          <w:p w14:paraId="11CFFA2F"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72BD9498" w14:textId="0BDAC23C"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235 503,-</w:t>
            </w:r>
          </w:p>
        </w:tc>
      </w:tr>
      <w:tr w:rsidR="00DF3A31" w:rsidRPr="0085768F" w14:paraId="08505A9C" w14:textId="77777777" w:rsidTr="00816F9E">
        <w:tc>
          <w:tcPr>
            <w:tcW w:w="3114" w:type="dxa"/>
          </w:tcPr>
          <w:p w14:paraId="3D707AA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1F1F2161" w14:textId="736443EA" w:rsidR="00DF3A31" w:rsidRPr="0085768F" w:rsidRDefault="00DF120E" w:rsidP="0085768F">
            <w:pPr>
              <w:rPr>
                <w:rFonts w:asciiTheme="minorHAnsi" w:hAnsiTheme="minorHAnsi" w:cstheme="minorHAnsi"/>
                <w:sz w:val="16"/>
                <w:szCs w:val="16"/>
              </w:rPr>
            </w:pPr>
            <w:r w:rsidRPr="0085768F">
              <w:rPr>
                <w:rFonts w:asciiTheme="minorHAnsi" w:hAnsiTheme="minorHAnsi" w:cstheme="minorHAnsi"/>
                <w:sz w:val="16"/>
                <w:szCs w:val="16"/>
              </w:rPr>
              <w:t xml:space="preserve">Šablony pro MŠ a ZŠ </w:t>
            </w:r>
            <w:proofErr w:type="gramStart"/>
            <w:r w:rsidRPr="0085768F">
              <w:rPr>
                <w:rFonts w:asciiTheme="minorHAnsi" w:hAnsiTheme="minorHAnsi" w:cstheme="minorHAnsi"/>
                <w:sz w:val="16"/>
                <w:szCs w:val="16"/>
              </w:rPr>
              <w:t>I - OP</w:t>
            </w:r>
            <w:proofErr w:type="gramEnd"/>
            <w:r w:rsidRPr="0085768F">
              <w:rPr>
                <w:rFonts w:asciiTheme="minorHAnsi" w:hAnsiTheme="minorHAnsi" w:cstheme="minorHAnsi"/>
                <w:sz w:val="16"/>
                <w:szCs w:val="16"/>
              </w:rPr>
              <w:t xml:space="preserve"> JAK</w:t>
            </w:r>
          </w:p>
        </w:tc>
      </w:tr>
      <w:tr w:rsidR="00DF3A31" w:rsidRPr="0085768F" w14:paraId="7A87DD30" w14:textId="77777777" w:rsidTr="00816F9E">
        <w:tc>
          <w:tcPr>
            <w:tcW w:w="3114" w:type="dxa"/>
          </w:tcPr>
          <w:p w14:paraId="0DB0DA62"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54B68E8F" w14:textId="23DA891E" w:rsidR="00DF3A31" w:rsidRPr="0085768F" w:rsidRDefault="00E07529" w:rsidP="0085768F">
            <w:pPr>
              <w:rPr>
                <w:rFonts w:asciiTheme="minorHAnsi" w:hAnsiTheme="minorHAnsi" w:cstheme="minorHAnsi"/>
                <w:sz w:val="16"/>
                <w:szCs w:val="16"/>
              </w:rPr>
            </w:pPr>
            <w:r>
              <w:rPr>
                <w:rFonts w:asciiTheme="minorHAnsi" w:hAnsiTheme="minorHAnsi" w:cstheme="minorHAnsi"/>
                <w:sz w:val="16"/>
                <w:szCs w:val="16"/>
              </w:rPr>
              <w:t>2025</w:t>
            </w:r>
          </w:p>
        </w:tc>
      </w:tr>
      <w:tr w:rsidR="00DF3A31" w:rsidRPr="0085768F" w14:paraId="0942BF72" w14:textId="77777777" w:rsidTr="00816F9E">
        <w:tc>
          <w:tcPr>
            <w:tcW w:w="3114" w:type="dxa"/>
          </w:tcPr>
          <w:p w14:paraId="493D6117"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0B3B9EAB" w14:textId="49A56AD0" w:rsidR="00DF3A31" w:rsidRPr="0085768F" w:rsidRDefault="00DF120E" w:rsidP="0085768F">
            <w:pPr>
              <w:rPr>
                <w:rFonts w:ascii="Calibri" w:hAnsi="Calibri" w:cs="Calibr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DF3A31" w:rsidRPr="0085768F" w14:paraId="651C028A" w14:textId="77777777" w:rsidTr="00816F9E">
        <w:tc>
          <w:tcPr>
            <w:tcW w:w="3114" w:type="dxa"/>
          </w:tcPr>
          <w:p w14:paraId="60B72A2A"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4BD5D367" w14:textId="12BBC27E" w:rsidR="00DF3A31" w:rsidRPr="0085768F" w:rsidRDefault="00352AFD" w:rsidP="0085768F">
            <w:pPr>
              <w:rPr>
                <w:rFonts w:asciiTheme="minorHAnsi" w:hAnsiTheme="minorHAnsi" w:cstheme="minorHAnsi"/>
                <w:sz w:val="16"/>
                <w:szCs w:val="16"/>
                <w:highlight w:val="blue"/>
              </w:rPr>
            </w:pPr>
            <w:r w:rsidRPr="0085768F">
              <w:rPr>
                <w:rFonts w:ascii="Calibri" w:hAnsi="Calibri" w:cs="Calibri"/>
                <w:noProof/>
                <w:sz w:val="16"/>
                <w:szCs w:val="16"/>
              </w:rPr>
              <w:t>2.5.1. Personální podpora základního vzdělávání</w:t>
            </w:r>
          </w:p>
        </w:tc>
      </w:tr>
    </w:tbl>
    <w:p w14:paraId="3A7A605C" w14:textId="77777777" w:rsidR="00DF3A31" w:rsidRPr="0085768F" w:rsidRDefault="00DF3A31" w:rsidP="0085768F">
      <w:pPr>
        <w:spacing w:after="0"/>
        <w:rPr>
          <w:b/>
          <w:bCs/>
          <w:sz w:val="16"/>
          <w:szCs w:val="16"/>
          <w:lang w:eastAsia="x-none"/>
        </w:rPr>
      </w:pPr>
    </w:p>
    <w:tbl>
      <w:tblPr>
        <w:tblStyle w:val="Mkatabulky"/>
        <w:tblW w:w="0" w:type="auto"/>
        <w:tblLook w:val="04A0" w:firstRow="1" w:lastRow="0" w:firstColumn="1" w:lastColumn="0" w:noHBand="0" w:noVBand="1"/>
      </w:tblPr>
      <w:tblGrid>
        <w:gridCol w:w="3114"/>
        <w:gridCol w:w="5948"/>
      </w:tblGrid>
      <w:tr w:rsidR="00DF3A31" w:rsidRPr="0085768F" w14:paraId="20A1545B" w14:textId="77777777" w:rsidTr="00816F9E">
        <w:tc>
          <w:tcPr>
            <w:tcW w:w="3114" w:type="dxa"/>
            <w:shd w:val="clear" w:color="auto" w:fill="1F3864" w:themeFill="accent1" w:themeFillShade="80"/>
          </w:tcPr>
          <w:p w14:paraId="73842860" w14:textId="77777777" w:rsidR="00DF3A31" w:rsidRPr="0085768F" w:rsidRDefault="00DF3A31" w:rsidP="0085768F">
            <w:pPr>
              <w:rPr>
                <w:rFonts w:asciiTheme="minorHAnsi" w:hAnsiTheme="minorHAnsi" w:cstheme="minorHAnsi"/>
                <w:b/>
                <w:bCs/>
                <w:sz w:val="16"/>
                <w:szCs w:val="16"/>
              </w:rPr>
            </w:pPr>
            <w:r w:rsidRPr="0085768F">
              <w:rPr>
                <w:rFonts w:asciiTheme="minorHAnsi" w:hAnsiTheme="minorHAnsi" w:cstheme="minorHAnsi"/>
                <w:b/>
                <w:bCs/>
                <w:sz w:val="16"/>
                <w:szCs w:val="16"/>
              </w:rPr>
              <w:t>Název aktivity</w:t>
            </w:r>
          </w:p>
        </w:tc>
        <w:tc>
          <w:tcPr>
            <w:tcW w:w="5948" w:type="dxa"/>
            <w:shd w:val="clear" w:color="auto" w:fill="1F3864" w:themeFill="accent1" w:themeFillShade="80"/>
          </w:tcPr>
          <w:p w14:paraId="300DE89B" w14:textId="7E353BEB" w:rsidR="00DF3A31" w:rsidRPr="0085768F" w:rsidRDefault="0067656D" w:rsidP="0085768F">
            <w:pPr>
              <w:spacing w:line="276" w:lineRule="auto"/>
              <w:rPr>
                <w:rFonts w:asciiTheme="minorHAnsi" w:hAnsiTheme="minorHAnsi" w:cstheme="minorHAnsi"/>
                <w:b/>
                <w:bCs/>
                <w:sz w:val="16"/>
                <w:szCs w:val="16"/>
              </w:rPr>
            </w:pPr>
            <w:r w:rsidRPr="0085768F">
              <w:rPr>
                <w:rFonts w:asciiTheme="minorHAnsi" w:hAnsiTheme="minorHAnsi" w:cstheme="minorHAnsi"/>
                <w:b/>
                <w:bCs/>
                <w:sz w:val="16"/>
                <w:szCs w:val="16"/>
              </w:rPr>
              <w:t xml:space="preserve">Šablony pro MŠ a ZŠ </w:t>
            </w:r>
            <w:proofErr w:type="gramStart"/>
            <w:r w:rsidRPr="0085768F">
              <w:rPr>
                <w:rFonts w:asciiTheme="minorHAnsi" w:hAnsiTheme="minorHAnsi" w:cstheme="minorHAnsi"/>
                <w:b/>
                <w:bCs/>
                <w:sz w:val="16"/>
                <w:szCs w:val="16"/>
              </w:rPr>
              <w:t>I - OP</w:t>
            </w:r>
            <w:proofErr w:type="gramEnd"/>
            <w:r w:rsidRPr="0085768F">
              <w:rPr>
                <w:rFonts w:asciiTheme="minorHAnsi" w:hAnsiTheme="minorHAnsi" w:cstheme="minorHAnsi"/>
                <w:b/>
                <w:bCs/>
                <w:sz w:val="16"/>
                <w:szCs w:val="16"/>
              </w:rPr>
              <w:t xml:space="preserve"> JAK</w:t>
            </w:r>
          </w:p>
        </w:tc>
      </w:tr>
      <w:tr w:rsidR="00DF3A31" w:rsidRPr="0085768F" w14:paraId="6DA32341" w14:textId="77777777" w:rsidTr="00816F9E">
        <w:tc>
          <w:tcPr>
            <w:tcW w:w="3114" w:type="dxa"/>
          </w:tcPr>
          <w:p w14:paraId="682DFCED" w14:textId="77777777" w:rsidR="00DF3A31" w:rsidRPr="0085768F" w:rsidRDefault="00DF3A31" w:rsidP="0085768F">
            <w:pPr>
              <w:rPr>
                <w:rFonts w:ascii="Calibri" w:hAnsi="Calibri" w:cs="Calibri"/>
                <w:sz w:val="16"/>
                <w:szCs w:val="16"/>
              </w:rPr>
            </w:pPr>
            <w:r w:rsidRPr="0085768F">
              <w:rPr>
                <w:rFonts w:ascii="Calibri" w:hAnsi="Calibri" w:cs="Calibri"/>
                <w:sz w:val="16"/>
                <w:szCs w:val="16"/>
              </w:rPr>
              <w:t>Charakteristika aktivity</w:t>
            </w:r>
          </w:p>
        </w:tc>
        <w:tc>
          <w:tcPr>
            <w:tcW w:w="5948" w:type="dxa"/>
          </w:tcPr>
          <w:p w14:paraId="474CF015" w14:textId="7D037B55" w:rsidR="00DF3A31" w:rsidRPr="0085768F" w:rsidRDefault="00DF3A31" w:rsidP="0085768F">
            <w:pPr>
              <w:rPr>
                <w:rFonts w:ascii="Calibri" w:hAnsi="Calibri" w:cs="Calibri"/>
                <w:sz w:val="16"/>
                <w:szCs w:val="16"/>
              </w:rPr>
            </w:pPr>
            <w:r w:rsidRPr="0085768F">
              <w:rPr>
                <w:rFonts w:ascii="Calibri" w:hAnsi="Calibri" w:cs="Calibri"/>
                <w:sz w:val="16"/>
                <w:szCs w:val="16"/>
              </w:rPr>
              <w:t>Vzdělávání pracovníků ve vzdělávání ZŠ</w:t>
            </w:r>
          </w:p>
        </w:tc>
      </w:tr>
      <w:tr w:rsidR="00DF3A31" w:rsidRPr="0085768F" w14:paraId="1DC6B7C4" w14:textId="77777777" w:rsidTr="00816F9E">
        <w:tc>
          <w:tcPr>
            <w:tcW w:w="3114" w:type="dxa"/>
          </w:tcPr>
          <w:p w14:paraId="268C5559"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70B2FDF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45A37D17" w14:textId="77777777" w:rsidTr="00816F9E">
        <w:tc>
          <w:tcPr>
            <w:tcW w:w="3114" w:type="dxa"/>
          </w:tcPr>
          <w:p w14:paraId="6B84A08F"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5A107D4B"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04A563EC" w14:textId="77777777" w:rsidTr="00816F9E">
        <w:tc>
          <w:tcPr>
            <w:tcW w:w="3114" w:type="dxa"/>
          </w:tcPr>
          <w:p w14:paraId="2C02A2D7"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7C2DD084" w14:textId="11B28CCF" w:rsidR="00DF3A31" w:rsidRPr="0085768F" w:rsidRDefault="00DF3A31" w:rsidP="0085768F">
            <w:pPr>
              <w:rPr>
                <w:rFonts w:asciiTheme="minorHAnsi" w:hAnsiTheme="minorHAnsi" w:cstheme="minorHAnsi"/>
                <w:sz w:val="16"/>
                <w:szCs w:val="16"/>
              </w:rPr>
            </w:pPr>
            <w:r w:rsidRPr="0085768F">
              <w:rPr>
                <w:rFonts w:ascii="Calibri" w:hAnsi="Calibri" w:cs="Calibri"/>
                <w:sz w:val="16"/>
                <w:szCs w:val="16"/>
              </w:rPr>
              <w:t>Vzdělávání pracovníků ve vzdělávání ZŠ</w:t>
            </w:r>
          </w:p>
        </w:tc>
      </w:tr>
      <w:tr w:rsidR="00DF3A31" w:rsidRPr="0085768F" w14:paraId="290C6438" w14:textId="77777777" w:rsidTr="00816F9E">
        <w:tc>
          <w:tcPr>
            <w:tcW w:w="3114" w:type="dxa"/>
          </w:tcPr>
          <w:p w14:paraId="57F713E6"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3CC33D1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DF3A31" w:rsidRPr="0085768F" w14:paraId="201AFC67" w14:textId="77777777" w:rsidTr="00816F9E">
        <w:tc>
          <w:tcPr>
            <w:tcW w:w="3114" w:type="dxa"/>
          </w:tcPr>
          <w:p w14:paraId="5B6D7449"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1112FA5A" w14:textId="56D45281"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19 625,-</w:t>
            </w:r>
          </w:p>
        </w:tc>
      </w:tr>
      <w:tr w:rsidR="00DF3A31" w:rsidRPr="0085768F" w14:paraId="6CB686D8" w14:textId="77777777" w:rsidTr="00816F9E">
        <w:tc>
          <w:tcPr>
            <w:tcW w:w="3114" w:type="dxa"/>
          </w:tcPr>
          <w:p w14:paraId="4651CD9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4B49E3D7" w14:textId="478C6FA1" w:rsidR="00DF3A31" w:rsidRPr="0085768F" w:rsidRDefault="0067656D" w:rsidP="0085768F">
            <w:pPr>
              <w:rPr>
                <w:rFonts w:asciiTheme="minorHAnsi" w:hAnsiTheme="minorHAnsi" w:cstheme="minorHAnsi"/>
                <w:sz w:val="16"/>
                <w:szCs w:val="16"/>
              </w:rPr>
            </w:pPr>
            <w:r w:rsidRPr="0085768F">
              <w:rPr>
                <w:rFonts w:asciiTheme="minorHAnsi" w:hAnsiTheme="minorHAnsi" w:cstheme="minorHAnsi"/>
                <w:sz w:val="16"/>
                <w:szCs w:val="16"/>
              </w:rPr>
              <w:t xml:space="preserve">Šablony pro MŠ a ZŠ </w:t>
            </w:r>
            <w:proofErr w:type="gramStart"/>
            <w:r w:rsidRPr="0085768F">
              <w:rPr>
                <w:rFonts w:asciiTheme="minorHAnsi" w:hAnsiTheme="minorHAnsi" w:cstheme="minorHAnsi"/>
                <w:sz w:val="16"/>
                <w:szCs w:val="16"/>
              </w:rPr>
              <w:t>I - OP</w:t>
            </w:r>
            <w:proofErr w:type="gramEnd"/>
            <w:r w:rsidRPr="0085768F">
              <w:rPr>
                <w:rFonts w:asciiTheme="minorHAnsi" w:hAnsiTheme="minorHAnsi" w:cstheme="minorHAnsi"/>
                <w:sz w:val="16"/>
                <w:szCs w:val="16"/>
              </w:rPr>
              <w:t xml:space="preserve"> JAK</w:t>
            </w:r>
          </w:p>
        </w:tc>
      </w:tr>
      <w:tr w:rsidR="00DF3A31" w:rsidRPr="0085768F" w14:paraId="6BDDF263" w14:textId="77777777" w:rsidTr="00816F9E">
        <w:tc>
          <w:tcPr>
            <w:tcW w:w="3114" w:type="dxa"/>
          </w:tcPr>
          <w:p w14:paraId="31600135"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4B1B2818" w14:textId="37D3723F" w:rsidR="00DF3A31" w:rsidRPr="0085768F" w:rsidRDefault="00E07529" w:rsidP="0085768F">
            <w:pPr>
              <w:rPr>
                <w:rFonts w:asciiTheme="minorHAnsi" w:hAnsiTheme="minorHAnsi" w:cstheme="minorHAnsi"/>
                <w:sz w:val="16"/>
                <w:szCs w:val="16"/>
              </w:rPr>
            </w:pPr>
            <w:r>
              <w:rPr>
                <w:rFonts w:asciiTheme="minorHAnsi" w:hAnsiTheme="minorHAnsi" w:cstheme="minorHAnsi"/>
                <w:sz w:val="16"/>
                <w:szCs w:val="16"/>
              </w:rPr>
              <w:t>2025</w:t>
            </w:r>
          </w:p>
        </w:tc>
      </w:tr>
      <w:tr w:rsidR="00352AFD" w:rsidRPr="0085768F" w14:paraId="1D881D1E" w14:textId="77777777" w:rsidTr="00816F9E">
        <w:tc>
          <w:tcPr>
            <w:tcW w:w="3114" w:type="dxa"/>
          </w:tcPr>
          <w:p w14:paraId="3CA8BFB8" w14:textId="77777777" w:rsidR="00352AFD" w:rsidRPr="0085768F" w:rsidRDefault="00352AFD" w:rsidP="0085768F">
            <w:pPr>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2DA4922A" w14:textId="5241D1EF" w:rsidR="00352AFD" w:rsidRPr="0085768F" w:rsidRDefault="00352AFD" w:rsidP="0085768F">
            <w:pPr>
              <w:rPr>
                <w:rFonts w:asciiTheme="minorHAnsi" w:hAnsiTheme="minorHAnsi" w:cstheme="minorHAnsi"/>
                <w:sz w:val="16"/>
                <w:szCs w:val="16"/>
                <w:highlight w:val="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352AFD" w:rsidRPr="0085768F" w14:paraId="184BE88D" w14:textId="77777777" w:rsidTr="00816F9E">
        <w:tc>
          <w:tcPr>
            <w:tcW w:w="3114" w:type="dxa"/>
          </w:tcPr>
          <w:p w14:paraId="09D1C2CC" w14:textId="77777777" w:rsidR="00352AFD" w:rsidRPr="0085768F" w:rsidRDefault="00352AFD" w:rsidP="0085768F">
            <w:pPr>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34B17E6D" w14:textId="7C3A6D77" w:rsidR="00352AFD" w:rsidRPr="0085768F" w:rsidRDefault="00352AFD" w:rsidP="0085768F">
            <w:pPr>
              <w:rPr>
                <w:rFonts w:asciiTheme="minorHAnsi" w:hAnsiTheme="minorHAnsi" w:cstheme="minorHAnsi"/>
                <w:sz w:val="16"/>
                <w:szCs w:val="16"/>
                <w:highlight w:val="blue"/>
              </w:rPr>
            </w:pPr>
            <w:r w:rsidRPr="0085768F">
              <w:rPr>
                <w:rFonts w:ascii="Calibri" w:hAnsi="Calibri" w:cs="Calibri"/>
                <w:noProof/>
                <w:sz w:val="16"/>
                <w:szCs w:val="16"/>
              </w:rPr>
              <w:t>2.5.</w:t>
            </w:r>
            <w:r w:rsidR="00347064" w:rsidRPr="0085768F">
              <w:rPr>
                <w:rFonts w:ascii="Calibri" w:hAnsi="Calibri" w:cs="Calibri"/>
                <w:noProof/>
                <w:sz w:val="16"/>
                <w:szCs w:val="16"/>
              </w:rPr>
              <w:t>2</w:t>
            </w:r>
            <w:r w:rsidR="00347064" w:rsidRPr="0085768F">
              <w:rPr>
                <w:rFonts w:ascii="Calibri" w:hAnsi="Calibri" w:cs="Calibri"/>
                <w:bCs/>
                <w:iCs/>
                <w:noProof/>
                <w:color w:val="000000" w:themeColor="text1"/>
                <w:sz w:val="16"/>
                <w:szCs w:val="16"/>
              </w:rPr>
              <w:t xml:space="preserve"> Podpora rozvoje pedagogických, didaktických a manažerských kompetencí pracovníků v základním vzdělávání včetně podpory wellbeingu ve školách</w:t>
            </w:r>
          </w:p>
        </w:tc>
      </w:tr>
    </w:tbl>
    <w:p w14:paraId="0887B615" w14:textId="77777777" w:rsidR="00DF3A31" w:rsidRPr="0085768F" w:rsidRDefault="00DF3A31" w:rsidP="0085768F">
      <w:pPr>
        <w:spacing w:after="0"/>
        <w:rPr>
          <w:b/>
          <w:bCs/>
          <w:sz w:val="16"/>
          <w:szCs w:val="16"/>
          <w:lang w:eastAsia="x-none"/>
        </w:rPr>
      </w:pPr>
    </w:p>
    <w:tbl>
      <w:tblPr>
        <w:tblStyle w:val="Mkatabulky"/>
        <w:tblW w:w="0" w:type="auto"/>
        <w:tblLook w:val="04A0" w:firstRow="1" w:lastRow="0" w:firstColumn="1" w:lastColumn="0" w:noHBand="0" w:noVBand="1"/>
      </w:tblPr>
      <w:tblGrid>
        <w:gridCol w:w="3114"/>
        <w:gridCol w:w="5948"/>
      </w:tblGrid>
      <w:tr w:rsidR="00DF3A31" w:rsidRPr="0085768F" w14:paraId="25A1BE1F" w14:textId="77777777" w:rsidTr="00816F9E">
        <w:tc>
          <w:tcPr>
            <w:tcW w:w="3114" w:type="dxa"/>
            <w:shd w:val="clear" w:color="auto" w:fill="1F3864" w:themeFill="accent1" w:themeFillShade="80"/>
          </w:tcPr>
          <w:p w14:paraId="7F9ED755" w14:textId="77777777" w:rsidR="00DF3A31" w:rsidRPr="0085768F" w:rsidRDefault="00DF3A31" w:rsidP="0085768F">
            <w:pPr>
              <w:rPr>
                <w:rFonts w:asciiTheme="minorHAnsi" w:hAnsiTheme="minorHAnsi" w:cstheme="minorHAnsi"/>
                <w:b/>
                <w:bCs/>
                <w:sz w:val="16"/>
                <w:szCs w:val="16"/>
              </w:rPr>
            </w:pPr>
            <w:r w:rsidRPr="0085768F">
              <w:rPr>
                <w:rFonts w:asciiTheme="minorHAnsi" w:hAnsiTheme="minorHAnsi" w:cstheme="minorHAnsi"/>
                <w:b/>
                <w:bCs/>
                <w:sz w:val="16"/>
                <w:szCs w:val="16"/>
              </w:rPr>
              <w:t>Název aktivity</w:t>
            </w:r>
          </w:p>
        </w:tc>
        <w:tc>
          <w:tcPr>
            <w:tcW w:w="5948" w:type="dxa"/>
            <w:shd w:val="clear" w:color="auto" w:fill="1F3864" w:themeFill="accent1" w:themeFillShade="80"/>
          </w:tcPr>
          <w:p w14:paraId="0BB7CF8B" w14:textId="38833E48" w:rsidR="00DF3A31" w:rsidRPr="0085768F" w:rsidRDefault="0067656D" w:rsidP="0085768F">
            <w:pPr>
              <w:spacing w:line="276" w:lineRule="auto"/>
              <w:rPr>
                <w:rFonts w:asciiTheme="minorHAnsi" w:hAnsiTheme="minorHAnsi" w:cstheme="minorHAnsi"/>
                <w:b/>
                <w:bCs/>
                <w:sz w:val="16"/>
                <w:szCs w:val="16"/>
              </w:rPr>
            </w:pPr>
            <w:r w:rsidRPr="0085768F">
              <w:rPr>
                <w:rFonts w:asciiTheme="minorHAnsi" w:hAnsiTheme="minorHAnsi" w:cstheme="minorHAnsi"/>
                <w:b/>
                <w:bCs/>
                <w:sz w:val="16"/>
                <w:szCs w:val="16"/>
              </w:rPr>
              <w:t xml:space="preserve">Šablony pro MŠ a ZŠ </w:t>
            </w:r>
            <w:proofErr w:type="gramStart"/>
            <w:r w:rsidRPr="0085768F">
              <w:rPr>
                <w:rFonts w:asciiTheme="minorHAnsi" w:hAnsiTheme="minorHAnsi" w:cstheme="minorHAnsi"/>
                <w:b/>
                <w:bCs/>
                <w:sz w:val="16"/>
                <w:szCs w:val="16"/>
              </w:rPr>
              <w:t>I - OP</w:t>
            </w:r>
            <w:proofErr w:type="gramEnd"/>
            <w:r w:rsidRPr="0085768F">
              <w:rPr>
                <w:rFonts w:asciiTheme="minorHAnsi" w:hAnsiTheme="minorHAnsi" w:cstheme="minorHAnsi"/>
                <w:b/>
                <w:bCs/>
                <w:sz w:val="16"/>
                <w:szCs w:val="16"/>
              </w:rPr>
              <w:t xml:space="preserve"> JAK</w:t>
            </w:r>
          </w:p>
        </w:tc>
      </w:tr>
      <w:tr w:rsidR="00DF3A31" w:rsidRPr="0085768F" w14:paraId="3E2892FB" w14:textId="77777777" w:rsidTr="00816F9E">
        <w:tc>
          <w:tcPr>
            <w:tcW w:w="3114" w:type="dxa"/>
          </w:tcPr>
          <w:p w14:paraId="49076EB2" w14:textId="77777777" w:rsidR="00DF3A31" w:rsidRPr="0085768F" w:rsidRDefault="00DF3A31" w:rsidP="0085768F">
            <w:pPr>
              <w:rPr>
                <w:rFonts w:ascii="Calibri" w:hAnsi="Calibri" w:cs="Calibri"/>
                <w:sz w:val="16"/>
                <w:szCs w:val="16"/>
              </w:rPr>
            </w:pPr>
            <w:r w:rsidRPr="0085768F">
              <w:rPr>
                <w:rFonts w:ascii="Calibri" w:hAnsi="Calibri" w:cs="Calibri"/>
                <w:sz w:val="16"/>
                <w:szCs w:val="16"/>
              </w:rPr>
              <w:t>Charakteristika aktivity</w:t>
            </w:r>
          </w:p>
        </w:tc>
        <w:tc>
          <w:tcPr>
            <w:tcW w:w="5948" w:type="dxa"/>
          </w:tcPr>
          <w:p w14:paraId="3D2E8EC9" w14:textId="41807BDB" w:rsidR="00DF3A31" w:rsidRPr="0085768F" w:rsidRDefault="00DF3A31" w:rsidP="0085768F">
            <w:pPr>
              <w:rPr>
                <w:rFonts w:ascii="Calibri" w:hAnsi="Calibri" w:cs="Calibri"/>
                <w:sz w:val="16"/>
                <w:szCs w:val="16"/>
              </w:rPr>
            </w:pPr>
            <w:r w:rsidRPr="0085768F">
              <w:rPr>
                <w:rFonts w:ascii="Calibri" w:hAnsi="Calibri" w:cs="Calibri"/>
                <w:sz w:val="16"/>
                <w:szCs w:val="16"/>
              </w:rPr>
              <w:t>Inovativní vzdělávání žáků v ZŠ</w:t>
            </w:r>
          </w:p>
        </w:tc>
      </w:tr>
      <w:tr w:rsidR="00DF3A31" w:rsidRPr="0085768F" w14:paraId="014D210E" w14:textId="77777777" w:rsidTr="00816F9E">
        <w:tc>
          <w:tcPr>
            <w:tcW w:w="3114" w:type="dxa"/>
          </w:tcPr>
          <w:p w14:paraId="359B787B"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2869E399"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2B9D0FBA" w14:textId="77777777" w:rsidTr="00816F9E">
        <w:tc>
          <w:tcPr>
            <w:tcW w:w="3114" w:type="dxa"/>
          </w:tcPr>
          <w:p w14:paraId="06F9B99B"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3552268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4FADBB55" w14:textId="77777777" w:rsidTr="00816F9E">
        <w:tc>
          <w:tcPr>
            <w:tcW w:w="3114" w:type="dxa"/>
          </w:tcPr>
          <w:p w14:paraId="43712C5F"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67C019E1" w14:textId="52C85F72" w:rsidR="00DF3A31" w:rsidRPr="0085768F" w:rsidRDefault="00DF3A31" w:rsidP="0085768F">
            <w:pPr>
              <w:rPr>
                <w:rFonts w:asciiTheme="minorHAnsi" w:hAnsiTheme="minorHAnsi" w:cstheme="minorHAnsi"/>
                <w:sz w:val="16"/>
                <w:szCs w:val="16"/>
              </w:rPr>
            </w:pPr>
            <w:r w:rsidRPr="0085768F">
              <w:rPr>
                <w:rFonts w:ascii="Calibri" w:hAnsi="Calibri" w:cs="Calibri"/>
                <w:sz w:val="16"/>
                <w:szCs w:val="16"/>
              </w:rPr>
              <w:t>Inovativní vzdělávání žáků v ZŠ</w:t>
            </w:r>
          </w:p>
        </w:tc>
      </w:tr>
      <w:tr w:rsidR="00DF3A31" w:rsidRPr="0085768F" w14:paraId="5C43E4A8" w14:textId="77777777" w:rsidTr="00816F9E">
        <w:tc>
          <w:tcPr>
            <w:tcW w:w="3114" w:type="dxa"/>
          </w:tcPr>
          <w:p w14:paraId="56F8899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17C42ECB"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DF3A31" w:rsidRPr="0085768F" w14:paraId="3378777C" w14:textId="77777777" w:rsidTr="00816F9E">
        <w:tc>
          <w:tcPr>
            <w:tcW w:w="3114" w:type="dxa"/>
          </w:tcPr>
          <w:p w14:paraId="33A7E2B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4AB2411B" w14:textId="2D3DFB21"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120 000,-</w:t>
            </w:r>
          </w:p>
        </w:tc>
      </w:tr>
      <w:tr w:rsidR="00DF3A31" w:rsidRPr="0085768F" w14:paraId="0900CAA2" w14:textId="77777777" w:rsidTr="00816F9E">
        <w:tc>
          <w:tcPr>
            <w:tcW w:w="3114" w:type="dxa"/>
          </w:tcPr>
          <w:p w14:paraId="2F8C9F3F"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40C60D80" w14:textId="56651D2E" w:rsidR="00DF3A31" w:rsidRPr="0085768F" w:rsidRDefault="0067656D" w:rsidP="0085768F">
            <w:pPr>
              <w:rPr>
                <w:rFonts w:asciiTheme="minorHAnsi" w:hAnsiTheme="minorHAnsi" w:cstheme="minorHAnsi"/>
                <w:sz w:val="16"/>
                <w:szCs w:val="16"/>
              </w:rPr>
            </w:pPr>
            <w:r w:rsidRPr="0085768F">
              <w:rPr>
                <w:rFonts w:asciiTheme="minorHAnsi" w:hAnsiTheme="minorHAnsi" w:cstheme="minorHAnsi"/>
                <w:sz w:val="16"/>
                <w:szCs w:val="16"/>
              </w:rPr>
              <w:t xml:space="preserve">Šablony pro MŠ a ZŠ </w:t>
            </w:r>
            <w:proofErr w:type="gramStart"/>
            <w:r w:rsidRPr="0085768F">
              <w:rPr>
                <w:rFonts w:asciiTheme="minorHAnsi" w:hAnsiTheme="minorHAnsi" w:cstheme="minorHAnsi"/>
                <w:sz w:val="16"/>
                <w:szCs w:val="16"/>
              </w:rPr>
              <w:t>I - OP</w:t>
            </w:r>
            <w:proofErr w:type="gramEnd"/>
            <w:r w:rsidRPr="0085768F">
              <w:rPr>
                <w:rFonts w:asciiTheme="minorHAnsi" w:hAnsiTheme="minorHAnsi" w:cstheme="minorHAnsi"/>
                <w:sz w:val="16"/>
                <w:szCs w:val="16"/>
              </w:rPr>
              <w:t xml:space="preserve"> JAK</w:t>
            </w:r>
          </w:p>
        </w:tc>
      </w:tr>
      <w:tr w:rsidR="00DF3A31" w:rsidRPr="0085768F" w14:paraId="21E8D385" w14:textId="77777777" w:rsidTr="00816F9E">
        <w:tc>
          <w:tcPr>
            <w:tcW w:w="3114" w:type="dxa"/>
          </w:tcPr>
          <w:p w14:paraId="7E6A683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532DDFA0" w14:textId="3FD39096" w:rsidR="00DF3A31" w:rsidRPr="0085768F" w:rsidRDefault="00E07529" w:rsidP="0085768F">
            <w:pPr>
              <w:rPr>
                <w:rFonts w:asciiTheme="minorHAnsi" w:hAnsiTheme="minorHAnsi" w:cstheme="minorHAnsi"/>
                <w:sz w:val="16"/>
                <w:szCs w:val="16"/>
              </w:rPr>
            </w:pPr>
            <w:r>
              <w:rPr>
                <w:rFonts w:asciiTheme="minorHAnsi" w:hAnsiTheme="minorHAnsi" w:cstheme="minorHAnsi"/>
                <w:sz w:val="16"/>
                <w:szCs w:val="16"/>
              </w:rPr>
              <w:t>2025</w:t>
            </w:r>
          </w:p>
        </w:tc>
      </w:tr>
      <w:tr w:rsidR="00DF3A31" w:rsidRPr="0085768F" w14:paraId="4F655C3F" w14:textId="77777777" w:rsidTr="00816F9E">
        <w:tc>
          <w:tcPr>
            <w:tcW w:w="3114" w:type="dxa"/>
          </w:tcPr>
          <w:p w14:paraId="7C075959"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7E09C0FF" w14:textId="0E64EBAA" w:rsidR="0067656D" w:rsidRPr="0085768F" w:rsidRDefault="0067656D" w:rsidP="0085768F">
            <w:pPr>
              <w:rPr>
                <w:rFonts w:ascii="Calibri" w:hAnsi="Calibri" w:cs="Calibri"/>
                <w:sz w:val="16"/>
                <w:szCs w:val="16"/>
              </w:rPr>
            </w:pPr>
            <w:r w:rsidRPr="0085768F">
              <w:rPr>
                <w:rFonts w:ascii="Calibri" w:hAnsi="Calibri" w:cs="Calibri"/>
                <w:sz w:val="16"/>
                <w:szCs w:val="16"/>
              </w:rPr>
              <w:t>2.1 Rozvoj matematické a finanční gramotnosti, digitálních kompetencí a mediální gramotnosti dětí a žáků</w:t>
            </w:r>
          </w:p>
          <w:p w14:paraId="0E64808A" w14:textId="481E174B" w:rsidR="001557A0" w:rsidRPr="0085768F" w:rsidRDefault="001557A0"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podpora vztahu k místu, kde žijí </w:t>
            </w:r>
          </w:p>
          <w:p w14:paraId="1188FD2D" w14:textId="339C4DE1" w:rsidR="00DF3A31" w:rsidRPr="0085768F" w:rsidRDefault="00347064" w:rsidP="0085768F">
            <w:pPr>
              <w:rPr>
                <w:rFonts w:ascii="Calibri" w:hAnsi="Calibri" w:cs="Calibri"/>
                <w:sz w:val="16"/>
                <w:szCs w:val="16"/>
              </w:rPr>
            </w:pPr>
            <w:r w:rsidRPr="0085768F">
              <w:rPr>
                <w:rFonts w:ascii="Calibri" w:hAnsi="Calibri" w:cs="Calibri"/>
                <w:sz w:val="16"/>
                <w:szCs w:val="16"/>
              </w:rPr>
              <w:t>2.3 Rozvoj ostatních kompetencí dětí a žáků (podnikavost</w:t>
            </w:r>
            <w:r w:rsidRPr="0085768F">
              <w:rPr>
                <w:rFonts w:ascii="Calibri" w:hAnsi="Calibri" w:cs="Calibri"/>
                <w:sz w:val="16"/>
                <w:szCs w:val="16"/>
              </w:rPr>
              <w:br/>
              <w:t xml:space="preserve">a iniciativa, kreativita, polytechnické vzdělávání, řemeslné a technické obory, přírodní </w:t>
            </w:r>
            <w:r w:rsidRPr="0085768F">
              <w:rPr>
                <w:rFonts w:ascii="Calibri" w:hAnsi="Calibri" w:cs="Calibri"/>
                <w:sz w:val="16"/>
                <w:szCs w:val="16"/>
              </w:rPr>
              <w:lastRenderedPageBreak/>
              <w:t xml:space="preserve">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DF3A31" w:rsidRPr="0085768F" w14:paraId="436E55F8" w14:textId="77777777" w:rsidTr="00816F9E">
        <w:tc>
          <w:tcPr>
            <w:tcW w:w="3114" w:type="dxa"/>
          </w:tcPr>
          <w:p w14:paraId="7E90BFD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lastRenderedPageBreak/>
              <w:t>Opatření MAP</w:t>
            </w:r>
          </w:p>
        </w:tc>
        <w:tc>
          <w:tcPr>
            <w:tcW w:w="5948" w:type="dxa"/>
          </w:tcPr>
          <w:p w14:paraId="10AFCD94" w14:textId="612D949B" w:rsidR="00DF3A31" w:rsidRPr="0085768F" w:rsidRDefault="00347064" w:rsidP="0085768F">
            <w:pPr>
              <w:rPr>
                <w:rFonts w:asciiTheme="minorHAnsi" w:hAnsiTheme="minorHAnsi" w:cstheme="minorHAnsi"/>
                <w:sz w:val="16"/>
                <w:szCs w:val="16"/>
                <w:highlight w:val="blue"/>
              </w:rPr>
            </w:pPr>
            <w:r w:rsidRPr="0085768F">
              <w:rPr>
                <w:rFonts w:asciiTheme="minorHAnsi" w:hAnsiTheme="minorHAnsi" w:cstheme="minorHAnsi"/>
                <w:sz w:val="16"/>
                <w:szCs w:val="16"/>
              </w:rPr>
              <w:t>Napříč všemi opatřeními</w:t>
            </w:r>
          </w:p>
        </w:tc>
      </w:tr>
    </w:tbl>
    <w:p w14:paraId="47CA5D7E" w14:textId="77777777" w:rsidR="00DF3A31" w:rsidRPr="0085768F" w:rsidRDefault="00DF3A31" w:rsidP="0085768F">
      <w:pPr>
        <w:spacing w:after="0"/>
        <w:rPr>
          <w:b/>
          <w:bCs/>
          <w:sz w:val="16"/>
          <w:szCs w:val="16"/>
          <w:lang w:eastAsia="x-none"/>
        </w:rPr>
      </w:pPr>
    </w:p>
    <w:tbl>
      <w:tblPr>
        <w:tblStyle w:val="Mkatabulky"/>
        <w:tblW w:w="0" w:type="auto"/>
        <w:tblLook w:val="04A0" w:firstRow="1" w:lastRow="0" w:firstColumn="1" w:lastColumn="0" w:noHBand="0" w:noVBand="1"/>
      </w:tblPr>
      <w:tblGrid>
        <w:gridCol w:w="3114"/>
        <w:gridCol w:w="5948"/>
      </w:tblGrid>
      <w:tr w:rsidR="00DF3A31" w:rsidRPr="0085768F" w14:paraId="345A4819" w14:textId="77777777" w:rsidTr="00816F9E">
        <w:tc>
          <w:tcPr>
            <w:tcW w:w="3114" w:type="dxa"/>
            <w:shd w:val="clear" w:color="auto" w:fill="1F3864" w:themeFill="accent1" w:themeFillShade="80"/>
          </w:tcPr>
          <w:p w14:paraId="1297B7D3" w14:textId="77777777" w:rsidR="00DF3A31" w:rsidRPr="0085768F" w:rsidRDefault="00DF3A31" w:rsidP="0085768F">
            <w:pPr>
              <w:rPr>
                <w:rFonts w:asciiTheme="minorHAnsi" w:hAnsiTheme="minorHAnsi" w:cstheme="minorHAnsi"/>
                <w:b/>
                <w:bCs/>
                <w:sz w:val="16"/>
                <w:szCs w:val="16"/>
              </w:rPr>
            </w:pPr>
            <w:r w:rsidRPr="0085768F">
              <w:rPr>
                <w:rFonts w:asciiTheme="minorHAnsi" w:hAnsiTheme="minorHAnsi" w:cstheme="minorHAnsi"/>
                <w:b/>
                <w:bCs/>
                <w:sz w:val="16"/>
                <w:szCs w:val="16"/>
              </w:rPr>
              <w:t>Název aktivity</w:t>
            </w:r>
          </w:p>
        </w:tc>
        <w:tc>
          <w:tcPr>
            <w:tcW w:w="5948" w:type="dxa"/>
            <w:shd w:val="clear" w:color="auto" w:fill="1F3864" w:themeFill="accent1" w:themeFillShade="80"/>
          </w:tcPr>
          <w:p w14:paraId="6173D90A" w14:textId="1CC7FE96" w:rsidR="00DF3A31" w:rsidRPr="0085768F" w:rsidRDefault="0067656D" w:rsidP="0085768F">
            <w:pPr>
              <w:spacing w:line="276" w:lineRule="auto"/>
              <w:rPr>
                <w:rFonts w:asciiTheme="minorHAnsi" w:hAnsiTheme="minorHAnsi" w:cstheme="minorHAnsi"/>
                <w:b/>
                <w:bCs/>
                <w:sz w:val="16"/>
                <w:szCs w:val="16"/>
              </w:rPr>
            </w:pPr>
            <w:r w:rsidRPr="0085768F">
              <w:rPr>
                <w:rFonts w:asciiTheme="minorHAnsi" w:hAnsiTheme="minorHAnsi" w:cstheme="minorHAnsi"/>
                <w:b/>
                <w:bCs/>
                <w:sz w:val="16"/>
                <w:szCs w:val="16"/>
              </w:rPr>
              <w:t xml:space="preserve">Šablony pro MŠ a ZŠ </w:t>
            </w:r>
            <w:proofErr w:type="gramStart"/>
            <w:r w:rsidRPr="0085768F">
              <w:rPr>
                <w:rFonts w:asciiTheme="minorHAnsi" w:hAnsiTheme="minorHAnsi" w:cstheme="minorHAnsi"/>
                <w:b/>
                <w:bCs/>
                <w:sz w:val="16"/>
                <w:szCs w:val="16"/>
              </w:rPr>
              <w:t>I - OP</w:t>
            </w:r>
            <w:proofErr w:type="gramEnd"/>
            <w:r w:rsidRPr="0085768F">
              <w:rPr>
                <w:rFonts w:asciiTheme="minorHAnsi" w:hAnsiTheme="minorHAnsi" w:cstheme="minorHAnsi"/>
                <w:b/>
                <w:bCs/>
                <w:sz w:val="16"/>
                <w:szCs w:val="16"/>
              </w:rPr>
              <w:t xml:space="preserve"> JAK</w:t>
            </w:r>
          </w:p>
        </w:tc>
      </w:tr>
      <w:tr w:rsidR="00DF3A31" w:rsidRPr="0085768F" w14:paraId="31ECD150" w14:textId="77777777" w:rsidTr="00816F9E">
        <w:tc>
          <w:tcPr>
            <w:tcW w:w="3114" w:type="dxa"/>
          </w:tcPr>
          <w:p w14:paraId="068CBD67" w14:textId="77777777" w:rsidR="00DF3A31" w:rsidRPr="0085768F" w:rsidRDefault="00DF3A31" w:rsidP="0085768F">
            <w:pPr>
              <w:rPr>
                <w:rFonts w:ascii="Calibri" w:hAnsi="Calibri" w:cs="Calibri"/>
                <w:sz w:val="16"/>
                <w:szCs w:val="16"/>
              </w:rPr>
            </w:pPr>
            <w:r w:rsidRPr="0085768F">
              <w:rPr>
                <w:rFonts w:ascii="Calibri" w:hAnsi="Calibri" w:cs="Calibri"/>
                <w:sz w:val="16"/>
                <w:szCs w:val="16"/>
              </w:rPr>
              <w:t>Charakteristika aktivity</w:t>
            </w:r>
          </w:p>
        </w:tc>
        <w:tc>
          <w:tcPr>
            <w:tcW w:w="5948" w:type="dxa"/>
          </w:tcPr>
          <w:p w14:paraId="604AD57C" w14:textId="03C377F6" w:rsidR="00DF3A31" w:rsidRPr="0085768F" w:rsidRDefault="00DF3A31" w:rsidP="0085768F">
            <w:pPr>
              <w:rPr>
                <w:rFonts w:ascii="Calibri" w:hAnsi="Calibri" w:cs="Calibri"/>
                <w:sz w:val="16"/>
                <w:szCs w:val="16"/>
              </w:rPr>
            </w:pPr>
            <w:r w:rsidRPr="0085768F">
              <w:rPr>
                <w:rFonts w:ascii="Calibri" w:hAnsi="Calibri" w:cs="Calibri"/>
                <w:sz w:val="16"/>
                <w:szCs w:val="16"/>
              </w:rPr>
              <w:t>Vzdělávání pracovníků ve vzdělávání ŠD/ŠK</w:t>
            </w:r>
          </w:p>
        </w:tc>
      </w:tr>
      <w:tr w:rsidR="00DF3A31" w:rsidRPr="0085768F" w14:paraId="0CF996E4" w14:textId="77777777" w:rsidTr="00816F9E">
        <w:tc>
          <w:tcPr>
            <w:tcW w:w="3114" w:type="dxa"/>
          </w:tcPr>
          <w:p w14:paraId="6526A6AD"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16D5390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7C550858" w14:textId="77777777" w:rsidTr="00816F9E">
        <w:tc>
          <w:tcPr>
            <w:tcW w:w="3114" w:type="dxa"/>
          </w:tcPr>
          <w:p w14:paraId="5E1E580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4D241561"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3782AB6C" w14:textId="77777777" w:rsidTr="00816F9E">
        <w:tc>
          <w:tcPr>
            <w:tcW w:w="3114" w:type="dxa"/>
          </w:tcPr>
          <w:p w14:paraId="652E1D90"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3531186C" w14:textId="57BB5C0F" w:rsidR="00DF3A31" w:rsidRPr="0085768F" w:rsidRDefault="00DF3A31" w:rsidP="0085768F">
            <w:pPr>
              <w:rPr>
                <w:rFonts w:asciiTheme="minorHAnsi" w:hAnsiTheme="minorHAnsi" w:cstheme="minorHAnsi"/>
                <w:sz w:val="16"/>
                <w:szCs w:val="16"/>
              </w:rPr>
            </w:pPr>
            <w:r w:rsidRPr="0085768F">
              <w:rPr>
                <w:rFonts w:ascii="Calibri" w:hAnsi="Calibri" w:cs="Calibri"/>
                <w:sz w:val="16"/>
                <w:szCs w:val="16"/>
              </w:rPr>
              <w:t>Vzdělávání pracovníků ve vzdělávání ŠD/ŠK</w:t>
            </w:r>
          </w:p>
        </w:tc>
      </w:tr>
      <w:tr w:rsidR="00DF3A31" w:rsidRPr="0085768F" w14:paraId="60144E5F" w14:textId="77777777" w:rsidTr="00816F9E">
        <w:tc>
          <w:tcPr>
            <w:tcW w:w="3114" w:type="dxa"/>
          </w:tcPr>
          <w:p w14:paraId="2AF70CF3"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62B8A163"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DF3A31" w:rsidRPr="0085768F" w14:paraId="54E96676" w14:textId="77777777" w:rsidTr="00816F9E">
        <w:tc>
          <w:tcPr>
            <w:tcW w:w="3114" w:type="dxa"/>
          </w:tcPr>
          <w:p w14:paraId="060F7293"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19AB1FA3" w14:textId="5C705F69"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11 775,-</w:t>
            </w:r>
          </w:p>
        </w:tc>
      </w:tr>
      <w:tr w:rsidR="00DF3A31" w:rsidRPr="0085768F" w14:paraId="45890D8F" w14:textId="77777777" w:rsidTr="00816F9E">
        <w:tc>
          <w:tcPr>
            <w:tcW w:w="3114" w:type="dxa"/>
          </w:tcPr>
          <w:p w14:paraId="190CAA31"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15E9CDCE" w14:textId="6D8E6F3D" w:rsidR="00DF3A31" w:rsidRPr="0085768F" w:rsidRDefault="0067656D" w:rsidP="0085768F">
            <w:pPr>
              <w:rPr>
                <w:rFonts w:asciiTheme="minorHAnsi" w:hAnsiTheme="minorHAnsi" w:cstheme="minorHAnsi"/>
                <w:sz w:val="16"/>
                <w:szCs w:val="16"/>
              </w:rPr>
            </w:pPr>
            <w:r w:rsidRPr="0085768F">
              <w:rPr>
                <w:rFonts w:asciiTheme="minorHAnsi" w:hAnsiTheme="minorHAnsi" w:cstheme="minorHAnsi"/>
                <w:sz w:val="16"/>
                <w:szCs w:val="16"/>
              </w:rPr>
              <w:t xml:space="preserve">Šablony pro MŠ a ZŠ </w:t>
            </w:r>
            <w:proofErr w:type="gramStart"/>
            <w:r w:rsidRPr="0085768F">
              <w:rPr>
                <w:rFonts w:asciiTheme="minorHAnsi" w:hAnsiTheme="minorHAnsi" w:cstheme="minorHAnsi"/>
                <w:sz w:val="16"/>
                <w:szCs w:val="16"/>
              </w:rPr>
              <w:t>I - OP</w:t>
            </w:r>
            <w:proofErr w:type="gramEnd"/>
            <w:r w:rsidRPr="0085768F">
              <w:rPr>
                <w:rFonts w:asciiTheme="minorHAnsi" w:hAnsiTheme="minorHAnsi" w:cstheme="minorHAnsi"/>
                <w:sz w:val="16"/>
                <w:szCs w:val="16"/>
              </w:rPr>
              <w:t xml:space="preserve"> JAK</w:t>
            </w:r>
          </w:p>
        </w:tc>
      </w:tr>
      <w:tr w:rsidR="00DF3A31" w:rsidRPr="0085768F" w14:paraId="38925A3F" w14:textId="77777777" w:rsidTr="00816F9E">
        <w:tc>
          <w:tcPr>
            <w:tcW w:w="3114" w:type="dxa"/>
          </w:tcPr>
          <w:p w14:paraId="35DA09DB"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08B8E769" w14:textId="74855A88" w:rsidR="00DF3A31" w:rsidRPr="0085768F" w:rsidRDefault="00E07529" w:rsidP="0085768F">
            <w:pPr>
              <w:rPr>
                <w:rFonts w:asciiTheme="minorHAnsi" w:hAnsiTheme="minorHAnsi" w:cstheme="minorHAnsi"/>
                <w:sz w:val="16"/>
                <w:szCs w:val="16"/>
              </w:rPr>
            </w:pPr>
            <w:r>
              <w:rPr>
                <w:rFonts w:asciiTheme="minorHAnsi" w:hAnsiTheme="minorHAnsi" w:cstheme="minorHAnsi"/>
                <w:sz w:val="16"/>
                <w:szCs w:val="16"/>
              </w:rPr>
              <w:t>2025</w:t>
            </w:r>
          </w:p>
        </w:tc>
      </w:tr>
      <w:tr w:rsidR="00DF3A31" w:rsidRPr="0085768F" w14:paraId="1C820EAA" w14:textId="77777777" w:rsidTr="00816F9E">
        <w:tc>
          <w:tcPr>
            <w:tcW w:w="3114" w:type="dxa"/>
          </w:tcPr>
          <w:p w14:paraId="619CF814"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7445C433" w14:textId="77777777" w:rsidR="001557A0" w:rsidRPr="0085768F" w:rsidRDefault="001557A0" w:rsidP="0085768F">
            <w:pPr>
              <w:rPr>
                <w:rFonts w:ascii="Calibri" w:hAnsi="Calibri" w:cs="Calibri"/>
                <w:sz w:val="16"/>
                <w:szCs w:val="16"/>
              </w:rPr>
            </w:pPr>
            <w:r w:rsidRPr="0085768F">
              <w:rPr>
                <w:rFonts w:ascii="Calibri" w:hAnsi="Calibri" w:cs="Calibri"/>
                <w:sz w:val="16"/>
                <w:szCs w:val="16"/>
              </w:rPr>
              <w:t xml:space="preserve">1.1 Podpora kvalitního inkluzivního a společného vzdělávání z hlediska odborně-personálních kapacit a specifického vybavení </w:t>
            </w:r>
          </w:p>
          <w:p w14:paraId="5C64A7B1" w14:textId="2CDEA3FC" w:rsidR="00DF3A31" w:rsidRPr="0085768F" w:rsidRDefault="001557A0" w:rsidP="0085768F">
            <w:pPr>
              <w:rPr>
                <w:rFonts w:asciiTheme="minorHAnsi" w:hAnsiTheme="minorHAnsi"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347064" w:rsidRPr="0085768F" w14:paraId="47026D82" w14:textId="77777777" w:rsidTr="00816F9E">
        <w:tc>
          <w:tcPr>
            <w:tcW w:w="3114" w:type="dxa"/>
          </w:tcPr>
          <w:p w14:paraId="44794FAC" w14:textId="77777777" w:rsidR="00347064" w:rsidRPr="0085768F" w:rsidRDefault="00347064" w:rsidP="0085768F">
            <w:pPr>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7B0B4C45" w14:textId="77777777" w:rsidR="001557A0" w:rsidRPr="0085768F" w:rsidRDefault="001557A0" w:rsidP="0085768F">
            <w:pPr>
              <w:rPr>
                <w:rFonts w:ascii="Calibri" w:hAnsi="Calibri" w:cs="Calibri"/>
                <w:noProof/>
                <w:sz w:val="16"/>
                <w:szCs w:val="16"/>
              </w:rPr>
            </w:pPr>
            <w:r w:rsidRPr="0085768F">
              <w:rPr>
                <w:rFonts w:ascii="Calibri" w:hAnsi="Calibri" w:cs="Calibri"/>
                <w:noProof/>
                <w:sz w:val="16"/>
                <w:szCs w:val="16"/>
              </w:rPr>
              <w:t>1.1.2 Odborné vzdělávání pedagogických pracovníků v oblasti inkluze a v tématech vedoucí k podpoře rozvoje potenciálu každého dítěte v předškolním vzdělávání</w:t>
            </w:r>
          </w:p>
          <w:p w14:paraId="771A4CD5" w14:textId="52FAD006" w:rsidR="00347064" w:rsidRPr="0085768F" w:rsidRDefault="001557A0" w:rsidP="0085768F">
            <w:pPr>
              <w:rPr>
                <w:rFonts w:ascii="Calibri" w:hAnsi="Calibri" w:cs="Calibri"/>
                <w:noProof/>
                <w:sz w:val="16"/>
                <w:szCs w:val="16"/>
                <w:highlight w:val="yellow"/>
              </w:rPr>
            </w:pPr>
            <w:r w:rsidRPr="0085768F">
              <w:rPr>
                <w:rFonts w:ascii="Calibri" w:hAnsi="Calibri" w:cs="Calibri"/>
                <w:noProof/>
                <w:sz w:val="16"/>
                <w:szCs w:val="16"/>
              </w:rPr>
              <w:t>2.5.2 Podpora rozvoje pedagogických, didaktických a manažerských kompetencí pracovníků v základním vzdělávání včetně podpory wellbeingu ve školách</w:t>
            </w:r>
          </w:p>
        </w:tc>
      </w:tr>
    </w:tbl>
    <w:p w14:paraId="5EB8D304" w14:textId="77777777" w:rsidR="00DF3A31" w:rsidRPr="0085768F" w:rsidRDefault="00DF3A31" w:rsidP="0085768F">
      <w:pPr>
        <w:spacing w:after="0"/>
        <w:rPr>
          <w:b/>
          <w:bCs/>
          <w:sz w:val="16"/>
          <w:szCs w:val="16"/>
          <w:lang w:eastAsia="x-none"/>
        </w:rPr>
      </w:pPr>
    </w:p>
    <w:tbl>
      <w:tblPr>
        <w:tblStyle w:val="Mkatabulky"/>
        <w:tblW w:w="0" w:type="auto"/>
        <w:tblLook w:val="04A0" w:firstRow="1" w:lastRow="0" w:firstColumn="1" w:lastColumn="0" w:noHBand="0" w:noVBand="1"/>
      </w:tblPr>
      <w:tblGrid>
        <w:gridCol w:w="3114"/>
        <w:gridCol w:w="5948"/>
      </w:tblGrid>
      <w:tr w:rsidR="00DF3A31" w:rsidRPr="0085768F" w14:paraId="3DB5ABC6" w14:textId="77777777" w:rsidTr="00816F9E">
        <w:tc>
          <w:tcPr>
            <w:tcW w:w="3114" w:type="dxa"/>
            <w:shd w:val="clear" w:color="auto" w:fill="1F3864" w:themeFill="accent1" w:themeFillShade="80"/>
          </w:tcPr>
          <w:p w14:paraId="64DBF9E0" w14:textId="77777777" w:rsidR="00DF3A31" w:rsidRPr="0085768F" w:rsidRDefault="00DF3A31" w:rsidP="0085768F">
            <w:pPr>
              <w:rPr>
                <w:rFonts w:asciiTheme="minorHAnsi" w:hAnsiTheme="minorHAnsi" w:cstheme="minorHAnsi"/>
                <w:b/>
                <w:bCs/>
                <w:sz w:val="16"/>
                <w:szCs w:val="16"/>
              </w:rPr>
            </w:pPr>
            <w:r w:rsidRPr="0085768F">
              <w:rPr>
                <w:rFonts w:asciiTheme="minorHAnsi" w:hAnsiTheme="minorHAnsi" w:cstheme="minorHAnsi"/>
                <w:b/>
                <w:bCs/>
                <w:sz w:val="16"/>
                <w:szCs w:val="16"/>
              </w:rPr>
              <w:t>Název aktivity</w:t>
            </w:r>
          </w:p>
        </w:tc>
        <w:tc>
          <w:tcPr>
            <w:tcW w:w="5948" w:type="dxa"/>
            <w:shd w:val="clear" w:color="auto" w:fill="1F3864" w:themeFill="accent1" w:themeFillShade="80"/>
          </w:tcPr>
          <w:p w14:paraId="660DE276" w14:textId="6807B337" w:rsidR="00DF3A31" w:rsidRPr="0085768F" w:rsidRDefault="0067656D" w:rsidP="0085768F">
            <w:pPr>
              <w:spacing w:line="276" w:lineRule="auto"/>
              <w:rPr>
                <w:rFonts w:asciiTheme="minorHAnsi" w:hAnsiTheme="minorHAnsi" w:cstheme="minorHAnsi"/>
                <w:b/>
                <w:bCs/>
                <w:sz w:val="16"/>
                <w:szCs w:val="16"/>
              </w:rPr>
            </w:pPr>
            <w:r w:rsidRPr="0085768F">
              <w:rPr>
                <w:rFonts w:asciiTheme="minorHAnsi" w:hAnsiTheme="minorHAnsi" w:cstheme="minorHAnsi"/>
                <w:b/>
                <w:bCs/>
                <w:sz w:val="16"/>
                <w:szCs w:val="16"/>
              </w:rPr>
              <w:t xml:space="preserve">Šablony pro MŠ a ZŠ </w:t>
            </w:r>
            <w:proofErr w:type="gramStart"/>
            <w:r w:rsidRPr="0085768F">
              <w:rPr>
                <w:rFonts w:asciiTheme="minorHAnsi" w:hAnsiTheme="minorHAnsi" w:cstheme="minorHAnsi"/>
                <w:b/>
                <w:bCs/>
                <w:sz w:val="16"/>
                <w:szCs w:val="16"/>
              </w:rPr>
              <w:t>I - OP</w:t>
            </w:r>
            <w:proofErr w:type="gramEnd"/>
            <w:r w:rsidRPr="0085768F">
              <w:rPr>
                <w:rFonts w:asciiTheme="minorHAnsi" w:hAnsiTheme="minorHAnsi" w:cstheme="minorHAnsi"/>
                <w:b/>
                <w:bCs/>
                <w:sz w:val="16"/>
                <w:szCs w:val="16"/>
              </w:rPr>
              <w:t xml:space="preserve"> JAK</w:t>
            </w:r>
          </w:p>
        </w:tc>
      </w:tr>
      <w:tr w:rsidR="00DF3A31" w:rsidRPr="0085768F" w14:paraId="1817B9D3" w14:textId="77777777" w:rsidTr="00816F9E">
        <w:tc>
          <w:tcPr>
            <w:tcW w:w="3114" w:type="dxa"/>
          </w:tcPr>
          <w:p w14:paraId="7D8B9BC6" w14:textId="77777777" w:rsidR="00DF3A31" w:rsidRPr="0085768F" w:rsidRDefault="00DF3A31" w:rsidP="0085768F">
            <w:pPr>
              <w:rPr>
                <w:rFonts w:ascii="Calibri" w:hAnsi="Calibri" w:cs="Calibri"/>
                <w:sz w:val="16"/>
                <w:szCs w:val="16"/>
              </w:rPr>
            </w:pPr>
            <w:r w:rsidRPr="0085768F">
              <w:rPr>
                <w:rFonts w:ascii="Calibri" w:hAnsi="Calibri" w:cs="Calibri"/>
                <w:sz w:val="16"/>
                <w:szCs w:val="16"/>
              </w:rPr>
              <w:t>Charakteristika aktivity</w:t>
            </w:r>
          </w:p>
        </w:tc>
        <w:tc>
          <w:tcPr>
            <w:tcW w:w="5948" w:type="dxa"/>
          </w:tcPr>
          <w:p w14:paraId="6FE3FAC1" w14:textId="7F9B75A6" w:rsidR="00DF3A31" w:rsidRPr="0085768F" w:rsidRDefault="00DF3A31" w:rsidP="0085768F">
            <w:pPr>
              <w:rPr>
                <w:rFonts w:ascii="Calibri" w:hAnsi="Calibri" w:cs="Calibri"/>
                <w:sz w:val="16"/>
                <w:szCs w:val="16"/>
              </w:rPr>
            </w:pPr>
            <w:r w:rsidRPr="0085768F">
              <w:rPr>
                <w:rFonts w:ascii="Calibri" w:hAnsi="Calibri" w:cs="Calibri"/>
                <w:sz w:val="16"/>
                <w:szCs w:val="16"/>
              </w:rPr>
              <w:t>Inovativní vzdělávání účastníků zájmového vzdělávání v ŠD/ŠK</w:t>
            </w:r>
          </w:p>
        </w:tc>
      </w:tr>
      <w:tr w:rsidR="00DF3A31" w:rsidRPr="0085768F" w14:paraId="2C79D8E9" w14:textId="77777777" w:rsidTr="00816F9E">
        <w:tc>
          <w:tcPr>
            <w:tcW w:w="3114" w:type="dxa"/>
          </w:tcPr>
          <w:p w14:paraId="614082EE"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02EBD5E8"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DF3A31" w:rsidRPr="0085768F" w14:paraId="2FD72018" w14:textId="77777777" w:rsidTr="00816F9E">
        <w:tc>
          <w:tcPr>
            <w:tcW w:w="3114" w:type="dxa"/>
          </w:tcPr>
          <w:p w14:paraId="59831BE4"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15D1E1FB" w14:textId="77777777" w:rsidR="00DF3A31" w:rsidRPr="0085768F" w:rsidRDefault="00DF3A31"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F06353" w:rsidRPr="0085768F" w14:paraId="21AC99DC" w14:textId="77777777" w:rsidTr="00816F9E">
        <w:tc>
          <w:tcPr>
            <w:tcW w:w="3114" w:type="dxa"/>
          </w:tcPr>
          <w:p w14:paraId="6AF6FE40" w14:textId="77777777" w:rsidR="00F06353" w:rsidRPr="0085768F" w:rsidRDefault="00F06353" w:rsidP="0085768F">
            <w:pPr>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2084CCAC" w14:textId="0D49DEBE" w:rsidR="00F06353" w:rsidRPr="0085768F" w:rsidRDefault="00F06353" w:rsidP="0085768F">
            <w:pPr>
              <w:rPr>
                <w:rFonts w:asciiTheme="minorHAnsi" w:hAnsiTheme="minorHAnsi" w:cstheme="minorHAnsi"/>
                <w:sz w:val="16"/>
                <w:szCs w:val="16"/>
              </w:rPr>
            </w:pPr>
            <w:r w:rsidRPr="0085768F">
              <w:rPr>
                <w:rFonts w:ascii="Calibri" w:hAnsi="Calibri" w:cs="Calibri"/>
                <w:sz w:val="16"/>
                <w:szCs w:val="16"/>
              </w:rPr>
              <w:t>Inovativní vzdělávání účastníků zájmového vzdělávání v ŠD/ŠK</w:t>
            </w:r>
          </w:p>
        </w:tc>
      </w:tr>
      <w:tr w:rsidR="00F06353" w:rsidRPr="0085768F" w14:paraId="20F6A407" w14:textId="77777777" w:rsidTr="00816F9E">
        <w:tc>
          <w:tcPr>
            <w:tcW w:w="3114" w:type="dxa"/>
          </w:tcPr>
          <w:p w14:paraId="75974950" w14:textId="77777777" w:rsidR="00F06353" w:rsidRPr="0085768F" w:rsidRDefault="00F06353" w:rsidP="0085768F">
            <w:pPr>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47E46B56" w14:textId="77777777" w:rsidR="00F06353" w:rsidRPr="0085768F" w:rsidRDefault="00F06353"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F06353" w:rsidRPr="0085768F" w14:paraId="23D6E581" w14:textId="77777777" w:rsidTr="00816F9E">
        <w:tc>
          <w:tcPr>
            <w:tcW w:w="3114" w:type="dxa"/>
          </w:tcPr>
          <w:p w14:paraId="30FF5598" w14:textId="77777777" w:rsidR="00F06353" w:rsidRPr="0085768F" w:rsidRDefault="00F06353" w:rsidP="0085768F">
            <w:pPr>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4E8372C6" w14:textId="4BC25E71" w:rsidR="00F06353" w:rsidRPr="0085768F" w:rsidRDefault="00F06353" w:rsidP="0085768F">
            <w:pPr>
              <w:rPr>
                <w:rFonts w:asciiTheme="minorHAnsi" w:hAnsiTheme="minorHAnsi" w:cstheme="minorHAnsi"/>
                <w:sz w:val="16"/>
                <w:szCs w:val="16"/>
              </w:rPr>
            </w:pPr>
            <w:r w:rsidRPr="0085768F">
              <w:rPr>
                <w:rFonts w:asciiTheme="minorHAnsi" w:hAnsiTheme="minorHAnsi" w:cstheme="minorHAnsi"/>
                <w:sz w:val="16"/>
                <w:szCs w:val="16"/>
              </w:rPr>
              <w:t>40 000,-</w:t>
            </w:r>
          </w:p>
        </w:tc>
      </w:tr>
      <w:tr w:rsidR="00F06353" w:rsidRPr="0085768F" w14:paraId="0C39E6AC" w14:textId="77777777" w:rsidTr="00816F9E">
        <w:tc>
          <w:tcPr>
            <w:tcW w:w="3114" w:type="dxa"/>
          </w:tcPr>
          <w:p w14:paraId="062F5BF6" w14:textId="77777777" w:rsidR="00F06353" w:rsidRPr="0085768F" w:rsidRDefault="00F06353" w:rsidP="0085768F">
            <w:pPr>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61E79487" w14:textId="3389E381" w:rsidR="00F06353" w:rsidRPr="0085768F" w:rsidRDefault="0067656D" w:rsidP="0085768F">
            <w:pPr>
              <w:rPr>
                <w:rFonts w:asciiTheme="minorHAnsi" w:hAnsiTheme="minorHAnsi" w:cstheme="minorHAnsi"/>
                <w:sz w:val="16"/>
                <w:szCs w:val="16"/>
              </w:rPr>
            </w:pPr>
            <w:r w:rsidRPr="0085768F">
              <w:rPr>
                <w:rFonts w:asciiTheme="minorHAnsi" w:hAnsiTheme="minorHAnsi" w:cstheme="minorHAnsi"/>
                <w:sz w:val="16"/>
                <w:szCs w:val="16"/>
              </w:rPr>
              <w:t xml:space="preserve">Šablony pro MŠ a ZŠ </w:t>
            </w:r>
            <w:proofErr w:type="gramStart"/>
            <w:r w:rsidRPr="0085768F">
              <w:rPr>
                <w:rFonts w:asciiTheme="minorHAnsi" w:hAnsiTheme="minorHAnsi" w:cstheme="minorHAnsi"/>
                <w:sz w:val="16"/>
                <w:szCs w:val="16"/>
              </w:rPr>
              <w:t>I - OP</w:t>
            </w:r>
            <w:proofErr w:type="gramEnd"/>
            <w:r w:rsidRPr="0085768F">
              <w:rPr>
                <w:rFonts w:asciiTheme="minorHAnsi" w:hAnsiTheme="minorHAnsi" w:cstheme="minorHAnsi"/>
                <w:sz w:val="16"/>
                <w:szCs w:val="16"/>
              </w:rPr>
              <w:t xml:space="preserve"> JAK</w:t>
            </w:r>
          </w:p>
        </w:tc>
      </w:tr>
      <w:tr w:rsidR="00F06353" w:rsidRPr="0085768F" w14:paraId="7DDEAD52" w14:textId="77777777" w:rsidTr="00816F9E">
        <w:tc>
          <w:tcPr>
            <w:tcW w:w="3114" w:type="dxa"/>
          </w:tcPr>
          <w:p w14:paraId="24530FFB" w14:textId="77777777" w:rsidR="00F06353" w:rsidRPr="0085768F" w:rsidRDefault="00F06353" w:rsidP="0085768F">
            <w:pPr>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2198CC34" w14:textId="7CF345E7" w:rsidR="00F06353" w:rsidRPr="0085768F" w:rsidRDefault="00E07529" w:rsidP="0085768F">
            <w:pPr>
              <w:rPr>
                <w:rFonts w:asciiTheme="minorHAnsi" w:hAnsiTheme="minorHAnsi" w:cstheme="minorHAnsi"/>
                <w:sz w:val="16"/>
                <w:szCs w:val="16"/>
              </w:rPr>
            </w:pPr>
            <w:r>
              <w:rPr>
                <w:rFonts w:asciiTheme="minorHAnsi" w:hAnsiTheme="minorHAnsi" w:cstheme="minorHAnsi"/>
                <w:sz w:val="16"/>
                <w:szCs w:val="16"/>
              </w:rPr>
              <w:t>2025</w:t>
            </w:r>
          </w:p>
        </w:tc>
      </w:tr>
      <w:tr w:rsidR="001557A0" w:rsidRPr="0085768F" w14:paraId="392769D6" w14:textId="77777777" w:rsidTr="00816F9E">
        <w:tc>
          <w:tcPr>
            <w:tcW w:w="3114" w:type="dxa"/>
          </w:tcPr>
          <w:p w14:paraId="62AC1919" w14:textId="77777777" w:rsidR="001557A0" w:rsidRPr="0085768F" w:rsidRDefault="001557A0" w:rsidP="0085768F">
            <w:pPr>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0C73E5D3" w14:textId="77777777" w:rsidR="001557A0" w:rsidRPr="0085768F" w:rsidRDefault="001557A0" w:rsidP="0085768F">
            <w:pPr>
              <w:rPr>
                <w:rFonts w:ascii="Calibri" w:hAnsi="Calibri" w:cs="Calibri"/>
                <w:sz w:val="16"/>
                <w:szCs w:val="16"/>
              </w:rPr>
            </w:pPr>
            <w:r w:rsidRPr="0085768F">
              <w:rPr>
                <w:rFonts w:ascii="Calibri" w:hAnsi="Calibri" w:cs="Calibri"/>
                <w:sz w:val="16"/>
                <w:szCs w:val="16"/>
              </w:rPr>
              <w:t xml:space="preserve">1.1 Podpora kvalitního inkluzivního a společného vzdělávání z hlediska odborně-personálních kapacit a specifického vybavení </w:t>
            </w:r>
          </w:p>
          <w:p w14:paraId="1A07D29C" w14:textId="55448407" w:rsidR="001557A0" w:rsidRPr="0085768F" w:rsidRDefault="001557A0" w:rsidP="0085768F">
            <w:pPr>
              <w:rPr>
                <w:rFonts w:asciiTheme="minorHAnsi" w:hAnsiTheme="minorHAnsi" w:cstheme="minorHAnsi"/>
                <w:sz w:val="16"/>
                <w:szCs w:val="16"/>
                <w:highlight w:val="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1557A0" w:rsidRPr="0085768F" w14:paraId="121CB34A" w14:textId="77777777" w:rsidTr="00816F9E">
        <w:tc>
          <w:tcPr>
            <w:tcW w:w="3114" w:type="dxa"/>
          </w:tcPr>
          <w:p w14:paraId="3814154D" w14:textId="77777777" w:rsidR="001557A0" w:rsidRPr="0085768F" w:rsidRDefault="001557A0" w:rsidP="0085768F">
            <w:pPr>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035AD57A" w14:textId="77777777" w:rsidR="001557A0" w:rsidRPr="0085768F" w:rsidRDefault="001557A0" w:rsidP="0085768F">
            <w:pPr>
              <w:rPr>
                <w:rFonts w:ascii="Calibri" w:hAnsi="Calibri" w:cs="Calibri"/>
                <w:noProof/>
                <w:sz w:val="16"/>
                <w:szCs w:val="16"/>
              </w:rPr>
            </w:pPr>
            <w:r w:rsidRPr="0085768F">
              <w:rPr>
                <w:rFonts w:ascii="Calibri" w:hAnsi="Calibri" w:cs="Calibri"/>
                <w:noProof/>
                <w:sz w:val="16"/>
                <w:szCs w:val="16"/>
              </w:rPr>
              <w:t>1.1.2 Odborné vzdělávání pedagogických pracovníků v oblasti inkluze a v tématech vedoucí k podpoře rozvoje potenciálu každého dítěte v předškolním vzdělávání</w:t>
            </w:r>
          </w:p>
          <w:p w14:paraId="1952A1FA" w14:textId="4EBC55AD" w:rsidR="001557A0" w:rsidRPr="0085768F" w:rsidRDefault="001557A0" w:rsidP="0085768F">
            <w:pPr>
              <w:rPr>
                <w:rFonts w:asciiTheme="minorHAnsi" w:hAnsiTheme="minorHAnsi" w:cstheme="minorHAnsi"/>
                <w:sz w:val="16"/>
                <w:szCs w:val="16"/>
                <w:highlight w:val="blue"/>
              </w:rPr>
            </w:pPr>
            <w:r w:rsidRPr="0085768F">
              <w:rPr>
                <w:rFonts w:ascii="Calibri" w:hAnsi="Calibri" w:cs="Calibri"/>
                <w:noProof/>
                <w:sz w:val="16"/>
                <w:szCs w:val="16"/>
              </w:rPr>
              <w:t>2.5.2 Podpora rozvoje pedagogických, didaktických a manažerských kompetencí pracovníků v základním vzdělávání včetně podpory wellbeingu ve školách</w:t>
            </w:r>
          </w:p>
        </w:tc>
      </w:tr>
    </w:tbl>
    <w:p w14:paraId="6E655E6D" w14:textId="77777777" w:rsidR="00321F62" w:rsidRPr="0085768F" w:rsidRDefault="00321F62" w:rsidP="0085768F">
      <w:pPr>
        <w:spacing w:after="0"/>
        <w:rPr>
          <w:sz w:val="16"/>
          <w:szCs w:val="16"/>
        </w:rPr>
      </w:pPr>
    </w:p>
    <w:tbl>
      <w:tblPr>
        <w:tblStyle w:val="Mkatabulky"/>
        <w:tblW w:w="0" w:type="auto"/>
        <w:tblLook w:val="04A0" w:firstRow="1" w:lastRow="0" w:firstColumn="1" w:lastColumn="0" w:noHBand="0" w:noVBand="1"/>
      </w:tblPr>
      <w:tblGrid>
        <w:gridCol w:w="3114"/>
        <w:gridCol w:w="5948"/>
      </w:tblGrid>
      <w:tr w:rsidR="00321F62" w:rsidRPr="0085768F" w14:paraId="34B5C82D" w14:textId="77777777" w:rsidTr="00B2426C">
        <w:tc>
          <w:tcPr>
            <w:tcW w:w="3114" w:type="dxa"/>
            <w:shd w:val="clear" w:color="auto" w:fill="1F3864" w:themeFill="accent1" w:themeFillShade="80"/>
          </w:tcPr>
          <w:p w14:paraId="41E46AF1" w14:textId="77777777" w:rsidR="00321F62" w:rsidRPr="0085768F" w:rsidRDefault="00321F62" w:rsidP="0085768F">
            <w:pPr>
              <w:rPr>
                <w:rFonts w:asciiTheme="minorHAnsi" w:hAnsiTheme="minorHAnsi" w:cstheme="minorHAnsi"/>
                <w:b/>
                <w:bCs/>
                <w:sz w:val="16"/>
                <w:szCs w:val="16"/>
              </w:rPr>
            </w:pPr>
            <w:r w:rsidRPr="0085768F">
              <w:rPr>
                <w:rFonts w:asciiTheme="minorHAnsi" w:hAnsiTheme="minorHAnsi" w:cstheme="minorHAnsi"/>
                <w:b/>
                <w:bCs/>
                <w:sz w:val="16"/>
                <w:szCs w:val="16"/>
              </w:rPr>
              <w:t>Název aktivity</w:t>
            </w:r>
          </w:p>
        </w:tc>
        <w:tc>
          <w:tcPr>
            <w:tcW w:w="5948" w:type="dxa"/>
            <w:shd w:val="clear" w:color="auto" w:fill="1F3864" w:themeFill="accent1" w:themeFillShade="80"/>
          </w:tcPr>
          <w:p w14:paraId="72E77664" w14:textId="77777777" w:rsidR="00321F62" w:rsidRPr="0085768F" w:rsidRDefault="00321F62" w:rsidP="0085768F">
            <w:pPr>
              <w:rPr>
                <w:rFonts w:asciiTheme="minorHAnsi" w:hAnsiTheme="minorHAnsi" w:cstheme="minorHAnsi"/>
                <w:b/>
                <w:bCs/>
                <w:sz w:val="16"/>
                <w:szCs w:val="16"/>
              </w:rPr>
            </w:pPr>
            <w:r w:rsidRPr="0085768F">
              <w:rPr>
                <w:rFonts w:asciiTheme="minorHAnsi" w:hAnsiTheme="minorHAnsi" w:cstheme="minorHAnsi"/>
                <w:b/>
                <w:bCs/>
                <w:sz w:val="16"/>
                <w:szCs w:val="16"/>
              </w:rPr>
              <w:t>Vybudování a úprava venkovních areálů a pozemků ZŠ pro podporu výuky ve venkovním prostředí</w:t>
            </w:r>
          </w:p>
        </w:tc>
      </w:tr>
      <w:tr w:rsidR="00321F62" w:rsidRPr="0085768F" w14:paraId="2310D25D" w14:textId="77777777" w:rsidTr="00B2426C">
        <w:tc>
          <w:tcPr>
            <w:tcW w:w="3114" w:type="dxa"/>
          </w:tcPr>
          <w:p w14:paraId="3CCD24EA"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250DF230"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41BC7F7F" w14:textId="77777777" w:rsidTr="00B2426C">
        <w:tc>
          <w:tcPr>
            <w:tcW w:w="3114" w:type="dxa"/>
          </w:tcPr>
          <w:p w14:paraId="5762F2BB"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0A06CB93"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55E1E433" w14:textId="77777777" w:rsidTr="00B2426C">
        <w:tc>
          <w:tcPr>
            <w:tcW w:w="3114" w:type="dxa"/>
          </w:tcPr>
          <w:p w14:paraId="777414B5"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3B4B6156"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Rozvoj environmentální výchovy a vzdělávání u žáků ZŠ, zkvalitnění technického a didaktického zázemí pro výuku a výchovu ve venkovním prostředí</w:t>
            </w:r>
          </w:p>
        </w:tc>
      </w:tr>
      <w:tr w:rsidR="00321F62" w:rsidRPr="0085768F" w14:paraId="673B0ACD" w14:textId="77777777" w:rsidTr="00B2426C">
        <w:tc>
          <w:tcPr>
            <w:tcW w:w="3114" w:type="dxa"/>
          </w:tcPr>
          <w:p w14:paraId="55FC6F10"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503DA04A"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321F62" w:rsidRPr="0085768F" w14:paraId="6F535731" w14:textId="77777777" w:rsidTr="00B2426C">
        <w:tc>
          <w:tcPr>
            <w:tcW w:w="3114" w:type="dxa"/>
          </w:tcPr>
          <w:p w14:paraId="5F1A4518"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0DD995C5" w14:textId="77777777" w:rsidR="00321F62" w:rsidRPr="0085768F" w:rsidRDefault="00321F62" w:rsidP="0085768F">
            <w:pPr>
              <w:rPr>
                <w:rFonts w:asciiTheme="minorHAnsi" w:hAnsiTheme="minorHAnsi" w:cstheme="minorHAnsi"/>
                <w:sz w:val="16"/>
                <w:szCs w:val="16"/>
              </w:rPr>
            </w:pPr>
            <w:r w:rsidRPr="0085768F">
              <w:rPr>
                <w:rFonts w:asciiTheme="minorHAnsi" w:hAnsiTheme="minorHAnsi" w:cstheme="minorHAnsi"/>
                <w:sz w:val="16"/>
                <w:szCs w:val="16"/>
              </w:rPr>
              <w:t>-</w:t>
            </w:r>
          </w:p>
        </w:tc>
      </w:tr>
      <w:tr w:rsidR="00321F62" w:rsidRPr="0085768F" w14:paraId="5EE3AE2F" w14:textId="77777777" w:rsidTr="00B2426C">
        <w:tc>
          <w:tcPr>
            <w:tcW w:w="3114" w:type="dxa"/>
          </w:tcPr>
          <w:p w14:paraId="6B44EE94" w14:textId="77777777" w:rsidR="00321F62" w:rsidRPr="0085768F" w:rsidRDefault="00321F62" w:rsidP="0085768F">
            <w:pPr>
              <w:spacing w:line="276" w:lineRule="auto"/>
              <w:rPr>
                <w:rFonts w:ascii="Calibri" w:hAnsi="Calibri" w:cs="Calibri"/>
                <w:sz w:val="16"/>
                <w:szCs w:val="16"/>
              </w:rPr>
            </w:pPr>
            <w:r w:rsidRPr="0085768F">
              <w:rPr>
                <w:rFonts w:ascii="Calibri" w:hAnsi="Calibri" w:cs="Calibri"/>
                <w:sz w:val="16"/>
                <w:szCs w:val="16"/>
              </w:rPr>
              <w:t>Zdroj financování</w:t>
            </w:r>
          </w:p>
        </w:tc>
        <w:tc>
          <w:tcPr>
            <w:tcW w:w="5948" w:type="dxa"/>
          </w:tcPr>
          <w:p w14:paraId="4E81A6AA" w14:textId="77777777" w:rsidR="00321F62" w:rsidRPr="0085768F" w:rsidRDefault="00321F62" w:rsidP="0085768F">
            <w:pPr>
              <w:spacing w:line="276" w:lineRule="auto"/>
              <w:rPr>
                <w:rFonts w:ascii="Calibri" w:hAnsi="Calibri" w:cs="Calibri"/>
                <w:sz w:val="16"/>
                <w:szCs w:val="16"/>
              </w:rPr>
            </w:pPr>
            <w:r w:rsidRPr="0085768F">
              <w:rPr>
                <w:rFonts w:ascii="Calibri" w:hAnsi="Calibri" w:cs="Calibri"/>
                <w:sz w:val="16"/>
                <w:szCs w:val="16"/>
              </w:rPr>
              <w:t>Ministerstvo životního prostředí, Státní fond životního prostředí ČR – dotace, vlastní zdroje</w:t>
            </w:r>
          </w:p>
        </w:tc>
      </w:tr>
      <w:tr w:rsidR="00321F62" w:rsidRPr="0085768F" w14:paraId="0E0E8DA8" w14:textId="77777777" w:rsidTr="00B2426C">
        <w:tc>
          <w:tcPr>
            <w:tcW w:w="3114" w:type="dxa"/>
          </w:tcPr>
          <w:p w14:paraId="5F9E2687" w14:textId="77777777" w:rsidR="00321F62" w:rsidRPr="0085768F" w:rsidRDefault="00321F62" w:rsidP="0085768F">
            <w:pPr>
              <w:spacing w:line="276" w:lineRule="auto"/>
              <w:rPr>
                <w:rFonts w:ascii="Calibri" w:hAnsi="Calibri" w:cs="Calibri"/>
                <w:sz w:val="16"/>
                <w:szCs w:val="16"/>
              </w:rPr>
            </w:pPr>
            <w:r w:rsidRPr="0085768F">
              <w:rPr>
                <w:rFonts w:ascii="Calibri" w:hAnsi="Calibri" w:cs="Calibri"/>
                <w:sz w:val="16"/>
                <w:szCs w:val="16"/>
              </w:rPr>
              <w:t>Časový harmonogram</w:t>
            </w:r>
          </w:p>
        </w:tc>
        <w:tc>
          <w:tcPr>
            <w:tcW w:w="5948" w:type="dxa"/>
          </w:tcPr>
          <w:p w14:paraId="5138E0A2" w14:textId="3D7921F0" w:rsidR="00321F62" w:rsidRPr="0085768F" w:rsidRDefault="00E07529" w:rsidP="0085768F">
            <w:pPr>
              <w:spacing w:line="276" w:lineRule="auto"/>
              <w:rPr>
                <w:rFonts w:ascii="Calibri" w:hAnsi="Calibri" w:cs="Calibri"/>
                <w:sz w:val="16"/>
                <w:szCs w:val="16"/>
              </w:rPr>
            </w:pPr>
            <w:r>
              <w:rPr>
                <w:rFonts w:ascii="Calibri" w:hAnsi="Calibri" w:cs="Calibri"/>
                <w:sz w:val="16"/>
                <w:szCs w:val="16"/>
              </w:rPr>
              <w:t>2025</w:t>
            </w:r>
          </w:p>
        </w:tc>
      </w:tr>
      <w:tr w:rsidR="00321F62" w:rsidRPr="0085768F" w14:paraId="09753A24" w14:textId="77777777" w:rsidTr="00B2426C">
        <w:tc>
          <w:tcPr>
            <w:tcW w:w="3114" w:type="dxa"/>
          </w:tcPr>
          <w:p w14:paraId="5F5D2199" w14:textId="77777777" w:rsidR="00321F62" w:rsidRPr="0085768F" w:rsidRDefault="00321F62" w:rsidP="0085768F">
            <w:pPr>
              <w:spacing w:line="276" w:lineRule="auto"/>
              <w:rPr>
                <w:rFonts w:ascii="Calibri" w:hAnsi="Calibri" w:cs="Calibri"/>
                <w:sz w:val="16"/>
                <w:szCs w:val="16"/>
              </w:rPr>
            </w:pPr>
            <w:r w:rsidRPr="0085768F">
              <w:rPr>
                <w:rFonts w:ascii="Calibri" w:hAnsi="Calibri" w:cs="Calibri"/>
                <w:sz w:val="16"/>
                <w:szCs w:val="16"/>
              </w:rPr>
              <w:t>Cíl MAP</w:t>
            </w:r>
          </w:p>
        </w:tc>
        <w:tc>
          <w:tcPr>
            <w:tcW w:w="5948" w:type="dxa"/>
          </w:tcPr>
          <w:p w14:paraId="12DED3EF" w14:textId="11D66904" w:rsidR="00321F62" w:rsidRPr="0085768F" w:rsidRDefault="00B2426C" w:rsidP="0085768F">
            <w:pPr>
              <w:spacing w:line="276" w:lineRule="auto"/>
              <w:rPr>
                <w:rFonts w:ascii="Calibri" w:hAnsi="Calibri" w:cs="Calibri"/>
                <w:sz w:val="16"/>
                <w:szCs w:val="16"/>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321F62" w:rsidRPr="0085768F" w14:paraId="68C84453" w14:textId="77777777" w:rsidTr="00B2426C">
        <w:tc>
          <w:tcPr>
            <w:tcW w:w="3114" w:type="dxa"/>
          </w:tcPr>
          <w:p w14:paraId="71442109" w14:textId="77777777" w:rsidR="00321F62" w:rsidRPr="0085768F" w:rsidRDefault="00321F62" w:rsidP="0085768F">
            <w:pPr>
              <w:spacing w:line="276" w:lineRule="auto"/>
              <w:rPr>
                <w:rFonts w:ascii="Calibri" w:hAnsi="Calibri" w:cs="Calibri"/>
                <w:sz w:val="16"/>
                <w:szCs w:val="16"/>
              </w:rPr>
            </w:pPr>
            <w:r w:rsidRPr="0085768F">
              <w:rPr>
                <w:rFonts w:ascii="Calibri" w:hAnsi="Calibri" w:cs="Calibri"/>
                <w:sz w:val="16"/>
                <w:szCs w:val="16"/>
              </w:rPr>
              <w:t>Opatření MAP</w:t>
            </w:r>
          </w:p>
        </w:tc>
        <w:tc>
          <w:tcPr>
            <w:tcW w:w="5948" w:type="dxa"/>
          </w:tcPr>
          <w:p w14:paraId="5DB44BAE" w14:textId="331842BD" w:rsidR="00321F62" w:rsidRPr="0085768F" w:rsidRDefault="00B2426C" w:rsidP="0085768F">
            <w:pPr>
              <w:spacing w:line="276" w:lineRule="auto"/>
              <w:rPr>
                <w:rFonts w:ascii="Calibri" w:hAnsi="Calibri" w:cs="Calibri"/>
                <w:sz w:val="16"/>
                <w:szCs w:val="16"/>
              </w:rPr>
            </w:pPr>
            <w:r w:rsidRPr="0085768F">
              <w:rPr>
                <w:rFonts w:ascii="Calibri" w:hAnsi="Calibri" w:cs="Calibri"/>
                <w:sz w:val="16"/>
                <w:szCs w:val="16"/>
              </w:rPr>
              <w:t xml:space="preserve">3.3.3 Výstavba, rekonstrukce a modernizace okolí školských zařízení (hřiště, zahrady, </w:t>
            </w:r>
            <w:proofErr w:type="gramStart"/>
            <w:r w:rsidRPr="0085768F">
              <w:rPr>
                <w:rFonts w:ascii="Calibri" w:hAnsi="Calibri" w:cs="Calibri"/>
                <w:sz w:val="16"/>
                <w:szCs w:val="16"/>
              </w:rPr>
              <w:t>sportoviště,</w:t>
            </w:r>
            <w:proofErr w:type="gramEnd"/>
            <w:r w:rsidRPr="0085768F">
              <w:rPr>
                <w:rFonts w:ascii="Calibri" w:hAnsi="Calibri" w:cs="Calibri"/>
                <w:sz w:val="16"/>
                <w:szCs w:val="16"/>
              </w:rPr>
              <w:t xml:space="preserve"> apod.)</w:t>
            </w:r>
          </w:p>
        </w:tc>
      </w:tr>
    </w:tbl>
    <w:p w14:paraId="7726AD2C" w14:textId="77777777" w:rsidR="00321F62" w:rsidRDefault="00321F62" w:rsidP="0085768F">
      <w:pPr>
        <w:spacing w:after="0"/>
        <w:rPr>
          <w:sz w:val="16"/>
          <w:szCs w:val="16"/>
        </w:rPr>
      </w:pPr>
    </w:p>
    <w:p w14:paraId="2D548D8D" w14:textId="77777777" w:rsidR="00A40D89" w:rsidRDefault="00A40D89" w:rsidP="0085768F">
      <w:pPr>
        <w:spacing w:after="0"/>
        <w:rPr>
          <w:sz w:val="16"/>
          <w:szCs w:val="16"/>
        </w:rPr>
      </w:pPr>
    </w:p>
    <w:p w14:paraId="369E2D13" w14:textId="77777777" w:rsidR="00A40D89" w:rsidRDefault="00A40D89" w:rsidP="0085768F">
      <w:pPr>
        <w:spacing w:after="0"/>
        <w:rPr>
          <w:sz w:val="16"/>
          <w:szCs w:val="16"/>
        </w:rPr>
      </w:pPr>
    </w:p>
    <w:p w14:paraId="7E632455" w14:textId="77777777" w:rsidR="00A40D89" w:rsidRPr="0085768F" w:rsidRDefault="00A40D89" w:rsidP="0085768F">
      <w:pPr>
        <w:spacing w:after="0"/>
        <w:rPr>
          <w:sz w:val="16"/>
          <w:szCs w:val="16"/>
        </w:rPr>
      </w:pPr>
    </w:p>
    <w:tbl>
      <w:tblPr>
        <w:tblStyle w:val="Mkatabulky"/>
        <w:tblW w:w="0" w:type="auto"/>
        <w:tblLook w:val="04A0" w:firstRow="1" w:lastRow="0" w:firstColumn="1" w:lastColumn="0" w:noHBand="0" w:noVBand="1"/>
      </w:tblPr>
      <w:tblGrid>
        <w:gridCol w:w="3114"/>
        <w:gridCol w:w="5948"/>
      </w:tblGrid>
      <w:tr w:rsidR="00321F62" w:rsidRPr="0085768F" w14:paraId="0D8D1A1C" w14:textId="77777777" w:rsidTr="00F5004F">
        <w:tc>
          <w:tcPr>
            <w:tcW w:w="3114" w:type="dxa"/>
            <w:shd w:val="clear" w:color="auto" w:fill="1F3864" w:themeFill="accent1" w:themeFillShade="80"/>
          </w:tcPr>
          <w:p w14:paraId="21CE7B9B"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Název aktivity</w:t>
            </w:r>
          </w:p>
        </w:tc>
        <w:tc>
          <w:tcPr>
            <w:tcW w:w="5948" w:type="dxa"/>
            <w:shd w:val="clear" w:color="auto" w:fill="1F3864" w:themeFill="accent1" w:themeFillShade="80"/>
          </w:tcPr>
          <w:p w14:paraId="09689E49" w14:textId="77777777" w:rsidR="00321F62" w:rsidRPr="0085768F" w:rsidRDefault="00321F62" w:rsidP="0085768F">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Přístavba učebního pavilonu</w:t>
            </w:r>
          </w:p>
        </w:tc>
      </w:tr>
      <w:tr w:rsidR="00321F62" w:rsidRPr="0085768F" w14:paraId="4002012D" w14:textId="77777777" w:rsidTr="00F5004F">
        <w:tc>
          <w:tcPr>
            <w:tcW w:w="3114" w:type="dxa"/>
          </w:tcPr>
          <w:p w14:paraId="792F5180"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27569795"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5AA0935B" w14:textId="77777777" w:rsidTr="00F5004F">
        <w:tc>
          <w:tcPr>
            <w:tcW w:w="3114" w:type="dxa"/>
          </w:tcPr>
          <w:p w14:paraId="27F3F138"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5479AAF6"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5BB95866" w14:textId="77777777" w:rsidTr="00F5004F">
        <w:tc>
          <w:tcPr>
            <w:tcW w:w="3114" w:type="dxa"/>
          </w:tcPr>
          <w:p w14:paraId="5D41EACA"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44D93454"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Rozšíření prostor školy vzhledem k nárůstu počtu žáků ZŠ </w:t>
            </w:r>
            <w:proofErr w:type="spellStart"/>
            <w:r w:rsidRPr="0085768F">
              <w:rPr>
                <w:rFonts w:asciiTheme="minorHAnsi" w:hAnsiTheme="minorHAnsi" w:cstheme="minorHAnsi"/>
                <w:sz w:val="16"/>
                <w:szCs w:val="16"/>
              </w:rPr>
              <w:t>Zeměchy</w:t>
            </w:r>
            <w:proofErr w:type="spellEnd"/>
          </w:p>
        </w:tc>
      </w:tr>
      <w:tr w:rsidR="00321F62" w:rsidRPr="0085768F" w14:paraId="67CCE466" w14:textId="77777777" w:rsidTr="00F5004F">
        <w:tc>
          <w:tcPr>
            <w:tcW w:w="3114" w:type="dxa"/>
          </w:tcPr>
          <w:p w14:paraId="708131BF"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275E4D6C"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321F62" w:rsidRPr="0085768F" w14:paraId="066A0DAE" w14:textId="77777777" w:rsidTr="00F5004F">
        <w:tc>
          <w:tcPr>
            <w:tcW w:w="3114" w:type="dxa"/>
          </w:tcPr>
          <w:p w14:paraId="3A6317CA"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06946818"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1 000 000 Kč</w:t>
            </w:r>
          </w:p>
        </w:tc>
      </w:tr>
      <w:tr w:rsidR="00321F62" w:rsidRPr="0085768F" w14:paraId="344D6EF0" w14:textId="77777777" w:rsidTr="00F5004F">
        <w:tc>
          <w:tcPr>
            <w:tcW w:w="3114" w:type="dxa"/>
          </w:tcPr>
          <w:p w14:paraId="2D9B7F17"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416755A5"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Dotace/zřizovatel</w:t>
            </w:r>
          </w:p>
        </w:tc>
      </w:tr>
      <w:tr w:rsidR="00321F62" w:rsidRPr="0085768F" w14:paraId="7E8453B0" w14:textId="77777777" w:rsidTr="00F5004F">
        <w:tc>
          <w:tcPr>
            <w:tcW w:w="3114" w:type="dxa"/>
          </w:tcPr>
          <w:p w14:paraId="19A5B86B"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05A0A270" w14:textId="08E36FC4" w:rsidR="00321F62" w:rsidRPr="0085768F" w:rsidRDefault="00E07529" w:rsidP="0085768F">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321F62" w:rsidRPr="0085768F" w14:paraId="41DE439A" w14:textId="77777777" w:rsidTr="00F5004F">
        <w:tc>
          <w:tcPr>
            <w:tcW w:w="3114" w:type="dxa"/>
          </w:tcPr>
          <w:p w14:paraId="358B7F33"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439B8F89" w14:textId="7A59C64F" w:rsidR="00321F62" w:rsidRPr="0085768F" w:rsidRDefault="00980FEF" w:rsidP="0085768F">
            <w:pPr>
              <w:spacing w:line="276" w:lineRule="auto"/>
              <w:rPr>
                <w:rFonts w:asciiTheme="minorHAnsi" w:hAnsiTheme="minorHAnsi" w:cstheme="minorHAnsi"/>
                <w:sz w:val="16"/>
                <w:szCs w:val="16"/>
              </w:rPr>
            </w:pPr>
            <w:r w:rsidRPr="0085768F">
              <w:rPr>
                <w:rFonts w:ascii="Calibri" w:hAnsi="Calibri" w:cs="Calibri"/>
                <w:noProof/>
                <w:sz w:val="16"/>
                <w:szCs w:val="16"/>
              </w:rPr>
              <w:t>3.2 Moderní, fyzicky dostupné (bezbariérové) a kvalitně vybavené učebny pro rozvoj klíčových kompetencí a uplatnitelnost na trhu práce s přihlédnutím k potřebám    společného vzdělávání a inkluze</w:t>
            </w:r>
            <w:r w:rsidRPr="0085768F">
              <w:rPr>
                <w:rFonts w:ascii="Calibri" w:hAnsi="Calibri" w:cs="Calibri"/>
                <w:sz w:val="16"/>
                <w:szCs w:val="16"/>
              </w:rPr>
              <w:t xml:space="preserve"> vzdělávání</w:t>
            </w:r>
          </w:p>
        </w:tc>
      </w:tr>
      <w:tr w:rsidR="00321F62" w:rsidRPr="0085768F" w14:paraId="7187A49E" w14:textId="77777777" w:rsidTr="00F5004F">
        <w:tc>
          <w:tcPr>
            <w:tcW w:w="3114" w:type="dxa"/>
          </w:tcPr>
          <w:p w14:paraId="06D433B4"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15D0422E" w14:textId="6A27A5DE" w:rsidR="00321F62" w:rsidRPr="0085768F" w:rsidRDefault="00980FEF" w:rsidP="0085768F">
            <w:pPr>
              <w:spacing w:line="276" w:lineRule="auto"/>
              <w:rPr>
                <w:rFonts w:asciiTheme="minorHAnsi" w:hAnsiTheme="minorHAnsi" w:cstheme="minorHAnsi"/>
                <w:sz w:val="16"/>
                <w:szCs w:val="16"/>
              </w:rPr>
            </w:pPr>
            <w:r w:rsidRPr="0085768F">
              <w:rPr>
                <w:rFonts w:ascii="Calibri" w:hAnsi="Calibri" w:cs="Calibri"/>
                <w:noProof/>
                <w:sz w:val="16"/>
                <w:szCs w:val="16"/>
              </w:rPr>
              <w:t>3.2.1 Budování a rekonstrukce bezbariérových odborných učeben pro rozvoj klíčových kompetencí</w:t>
            </w:r>
            <w:r w:rsidR="00F5004F" w:rsidRPr="0085768F">
              <w:rPr>
                <w:rFonts w:asciiTheme="minorHAnsi" w:hAnsiTheme="minorHAnsi" w:cstheme="minorHAnsi"/>
                <w:sz w:val="16"/>
                <w:szCs w:val="16"/>
              </w:rPr>
              <w:t>.</w:t>
            </w:r>
          </w:p>
        </w:tc>
      </w:tr>
    </w:tbl>
    <w:p w14:paraId="1865CC88" w14:textId="6888422A" w:rsidR="00321F62" w:rsidRPr="0085768F" w:rsidRDefault="00321F62" w:rsidP="0085768F">
      <w:pPr>
        <w:spacing w:after="0"/>
        <w:rPr>
          <w:sz w:val="16"/>
          <w:szCs w:val="16"/>
        </w:rPr>
      </w:pPr>
    </w:p>
    <w:p w14:paraId="2903228B" w14:textId="77777777" w:rsidR="00321F62" w:rsidRPr="0085768F" w:rsidRDefault="00321F62" w:rsidP="0085768F">
      <w:pPr>
        <w:spacing w:after="0"/>
        <w:rPr>
          <w:rFonts w:cstheme="minorHAnsi"/>
          <w:sz w:val="16"/>
          <w:szCs w:val="16"/>
        </w:rPr>
      </w:pPr>
    </w:p>
    <w:tbl>
      <w:tblPr>
        <w:tblStyle w:val="Mkatabulky"/>
        <w:tblW w:w="0" w:type="auto"/>
        <w:tblLook w:val="04A0" w:firstRow="1" w:lastRow="0" w:firstColumn="1" w:lastColumn="0" w:noHBand="0" w:noVBand="1"/>
      </w:tblPr>
      <w:tblGrid>
        <w:gridCol w:w="3114"/>
        <w:gridCol w:w="5948"/>
      </w:tblGrid>
      <w:tr w:rsidR="00321F62" w:rsidRPr="0085768F" w14:paraId="4DABEEFC" w14:textId="77777777" w:rsidTr="00EA6EE6">
        <w:tc>
          <w:tcPr>
            <w:tcW w:w="3114" w:type="dxa"/>
            <w:shd w:val="clear" w:color="auto" w:fill="1F3864" w:themeFill="accent1" w:themeFillShade="80"/>
          </w:tcPr>
          <w:p w14:paraId="78510808"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5948" w:type="dxa"/>
            <w:shd w:val="clear" w:color="auto" w:fill="1F3864" w:themeFill="accent1" w:themeFillShade="80"/>
          </w:tcPr>
          <w:p w14:paraId="57AE1D6E" w14:textId="77777777" w:rsidR="00321F62" w:rsidRPr="0085768F" w:rsidRDefault="00321F62" w:rsidP="0085768F">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Projektová výuka</w:t>
            </w:r>
          </w:p>
        </w:tc>
      </w:tr>
      <w:tr w:rsidR="00321F62" w:rsidRPr="0085768F" w14:paraId="27F36967" w14:textId="77777777" w:rsidTr="00EA6EE6">
        <w:tc>
          <w:tcPr>
            <w:tcW w:w="3114" w:type="dxa"/>
          </w:tcPr>
          <w:p w14:paraId="57FC1435"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7CA02D36"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5CA57BA0" w14:textId="77777777" w:rsidTr="00EA6EE6">
        <w:tc>
          <w:tcPr>
            <w:tcW w:w="3114" w:type="dxa"/>
          </w:tcPr>
          <w:p w14:paraId="401F66C4"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0FB63896"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3A575D76" w14:textId="77777777" w:rsidTr="00EA6EE6">
        <w:tc>
          <w:tcPr>
            <w:tcW w:w="3114" w:type="dxa"/>
          </w:tcPr>
          <w:p w14:paraId="53849E9D"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21C5BFAF"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Nenásilné učení hrou s vlastním prožitkem, činnostní učení – </w:t>
            </w:r>
            <w:proofErr w:type="spellStart"/>
            <w:r w:rsidRPr="0085768F">
              <w:rPr>
                <w:rFonts w:asciiTheme="minorHAnsi" w:hAnsiTheme="minorHAnsi" w:cstheme="minorHAnsi"/>
                <w:sz w:val="16"/>
                <w:szCs w:val="16"/>
              </w:rPr>
              <w:t>Recyklohraní</w:t>
            </w:r>
            <w:proofErr w:type="spellEnd"/>
            <w:r w:rsidRPr="0085768F">
              <w:rPr>
                <w:rFonts w:asciiTheme="minorHAnsi" w:hAnsiTheme="minorHAnsi" w:cstheme="minorHAnsi"/>
                <w:sz w:val="16"/>
                <w:szCs w:val="16"/>
              </w:rPr>
              <w:t xml:space="preserve">, Celé Česko čte dětem, </w:t>
            </w:r>
            <w:proofErr w:type="spellStart"/>
            <w:r w:rsidRPr="0085768F">
              <w:rPr>
                <w:rFonts w:asciiTheme="minorHAnsi" w:hAnsiTheme="minorHAnsi" w:cstheme="minorHAnsi"/>
                <w:sz w:val="16"/>
                <w:szCs w:val="16"/>
              </w:rPr>
              <w:t>Dýňování</w:t>
            </w:r>
            <w:proofErr w:type="spellEnd"/>
            <w:r w:rsidRPr="0085768F">
              <w:rPr>
                <w:rFonts w:asciiTheme="minorHAnsi" w:hAnsiTheme="minorHAnsi" w:cstheme="minorHAnsi"/>
                <w:sz w:val="16"/>
                <w:szCs w:val="16"/>
              </w:rPr>
              <w:t xml:space="preserve">, Evropský den </w:t>
            </w:r>
            <w:proofErr w:type="gramStart"/>
            <w:r w:rsidRPr="0085768F">
              <w:rPr>
                <w:rFonts w:asciiTheme="minorHAnsi" w:hAnsiTheme="minorHAnsi" w:cstheme="minorHAnsi"/>
                <w:sz w:val="16"/>
                <w:szCs w:val="16"/>
              </w:rPr>
              <w:t>jazyků….</w:t>
            </w:r>
            <w:proofErr w:type="gramEnd"/>
          </w:p>
        </w:tc>
      </w:tr>
      <w:tr w:rsidR="00321F62" w:rsidRPr="0085768F" w14:paraId="157F0827" w14:textId="77777777" w:rsidTr="00EA6EE6">
        <w:tc>
          <w:tcPr>
            <w:tcW w:w="3114" w:type="dxa"/>
          </w:tcPr>
          <w:p w14:paraId="44A95D3F"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306B0A83" w14:textId="3BFE77C9" w:rsidR="00321F62" w:rsidRPr="0085768F" w:rsidRDefault="00460CD4"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321F62" w:rsidRPr="0085768F" w14:paraId="51A7C52A" w14:textId="77777777" w:rsidTr="00EA6EE6">
        <w:tc>
          <w:tcPr>
            <w:tcW w:w="3114" w:type="dxa"/>
          </w:tcPr>
          <w:p w14:paraId="45687B5C"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5451654B" w14:textId="1A324843" w:rsidR="00321F62" w:rsidRPr="0085768F" w:rsidRDefault="00460CD4"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321F62" w:rsidRPr="0085768F" w14:paraId="74471C1E" w14:textId="77777777" w:rsidTr="00EA6EE6">
        <w:tc>
          <w:tcPr>
            <w:tcW w:w="3114" w:type="dxa"/>
          </w:tcPr>
          <w:p w14:paraId="2C43AAB6"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3AF8C269"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321F62" w:rsidRPr="0085768F" w14:paraId="330C2C5F" w14:textId="77777777" w:rsidTr="00EA6EE6">
        <w:tc>
          <w:tcPr>
            <w:tcW w:w="3114" w:type="dxa"/>
          </w:tcPr>
          <w:p w14:paraId="670EB344"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3A002805" w14:textId="6BE2DE6A" w:rsidR="00321F62" w:rsidRPr="0085768F" w:rsidRDefault="00E07529" w:rsidP="0085768F">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321F62" w:rsidRPr="0085768F" w14:paraId="44CDF0E1" w14:textId="77777777" w:rsidTr="00EA6EE6">
        <w:tc>
          <w:tcPr>
            <w:tcW w:w="3114" w:type="dxa"/>
          </w:tcPr>
          <w:p w14:paraId="750F0935"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5B2CA852" w14:textId="77777777" w:rsidR="001557A0" w:rsidRPr="0085768F" w:rsidRDefault="001557A0"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5CE12825" w14:textId="044EB970" w:rsidR="00321F62" w:rsidRPr="0085768F" w:rsidRDefault="00321F62" w:rsidP="0085768F">
            <w:pPr>
              <w:rPr>
                <w:rFonts w:asciiTheme="minorHAnsi" w:hAnsiTheme="minorHAnsi" w:cstheme="minorHAnsi"/>
                <w:sz w:val="16"/>
                <w:szCs w:val="16"/>
              </w:rPr>
            </w:pPr>
          </w:p>
        </w:tc>
      </w:tr>
      <w:tr w:rsidR="00321F62" w:rsidRPr="0085768F" w14:paraId="203A27BE" w14:textId="77777777" w:rsidTr="00EA6EE6">
        <w:tc>
          <w:tcPr>
            <w:tcW w:w="3114" w:type="dxa"/>
          </w:tcPr>
          <w:p w14:paraId="2B9EAE9F"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019DDD29" w14:textId="6874FE95" w:rsidR="00793284" w:rsidRPr="0085768F" w:rsidRDefault="00866BB0"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Napříč všemi opatřeními</w:t>
            </w:r>
          </w:p>
        </w:tc>
      </w:tr>
    </w:tbl>
    <w:p w14:paraId="58FD4CD3" w14:textId="77777777" w:rsidR="0085768F" w:rsidRPr="0085768F" w:rsidRDefault="0085768F" w:rsidP="0085768F">
      <w:pPr>
        <w:spacing w:after="0"/>
        <w:rPr>
          <w:rFonts w:cstheme="minorHAnsi"/>
          <w:sz w:val="16"/>
          <w:szCs w:val="16"/>
        </w:rPr>
      </w:pPr>
    </w:p>
    <w:tbl>
      <w:tblPr>
        <w:tblStyle w:val="Mkatabulky"/>
        <w:tblW w:w="0" w:type="auto"/>
        <w:tblLook w:val="04A0" w:firstRow="1" w:lastRow="0" w:firstColumn="1" w:lastColumn="0" w:noHBand="0" w:noVBand="1"/>
      </w:tblPr>
      <w:tblGrid>
        <w:gridCol w:w="3114"/>
        <w:gridCol w:w="5948"/>
      </w:tblGrid>
      <w:tr w:rsidR="00321F62" w:rsidRPr="0085768F" w14:paraId="1FE9E995" w14:textId="77777777" w:rsidTr="00EA6EE6">
        <w:tc>
          <w:tcPr>
            <w:tcW w:w="3114" w:type="dxa"/>
            <w:shd w:val="clear" w:color="auto" w:fill="1F3864" w:themeFill="accent1" w:themeFillShade="80"/>
          </w:tcPr>
          <w:p w14:paraId="2C9D0105"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5948" w:type="dxa"/>
            <w:shd w:val="clear" w:color="auto" w:fill="1F3864" w:themeFill="accent1" w:themeFillShade="80"/>
          </w:tcPr>
          <w:p w14:paraId="1E3CDCA8" w14:textId="77777777" w:rsidR="00321F62" w:rsidRPr="0085768F" w:rsidRDefault="00321F62" w:rsidP="0085768F">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Vánoční, velikonoční trhy</w:t>
            </w:r>
          </w:p>
        </w:tc>
      </w:tr>
      <w:tr w:rsidR="00321F62" w:rsidRPr="0085768F" w14:paraId="445358E3" w14:textId="77777777" w:rsidTr="00EA6EE6">
        <w:tc>
          <w:tcPr>
            <w:tcW w:w="3114" w:type="dxa"/>
          </w:tcPr>
          <w:p w14:paraId="6BB2B6B8"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42189686"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261B2D13" w14:textId="77777777" w:rsidTr="00EA6EE6">
        <w:tc>
          <w:tcPr>
            <w:tcW w:w="3114" w:type="dxa"/>
          </w:tcPr>
          <w:p w14:paraId="4C85DDDF"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469D92F2"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060108C5" w14:textId="77777777" w:rsidTr="00EA6EE6">
        <w:tc>
          <w:tcPr>
            <w:tcW w:w="3114" w:type="dxa"/>
          </w:tcPr>
          <w:p w14:paraId="7B9CFF9A"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51069EA5"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Jsem součástí společnosti, rozvoj zásad slušného chování, kreativita, prezentace, občanská společnost a škola</w:t>
            </w:r>
          </w:p>
        </w:tc>
      </w:tr>
      <w:tr w:rsidR="00321F62" w:rsidRPr="0085768F" w14:paraId="0ACD0523" w14:textId="77777777" w:rsidTr="00EA6EE6">
        <w:tc>
          <w:tcPr>
            <w:tcW w:w="3114" w:type="dxa"/>
          </w:tcPr>
          <w:p w14:paraId="70BA2576"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303C0D0A" w14:textId="3ED6C9CB" w:rsidR="00321F62" w:rsidRPr="0085768F" w:rsidRDefault="00460CD4"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321F62" w:rsidRPr="0085768F" w14:paraId="5D485BF2" w14:textId="77777777" w:rsidTr="00EA6EE6">
        <w:tc>
          <w:tcPr>
            <w:tcW w:w="3114" w:type="dxa"/>
          </w:tcPr>
          <w:p w14:paraId="764AD4A5"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2FCCC257"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4 000 Kč</w:t>
            </w:r>
          </w:p>
        </w:tc>
      </w:tr>
      <w:tr w:rsidR="00321F62" w:rsidRPr="0085768F" w14:paraId="4C97DAC5" w14:textId="77777777" w:rsidTr="00EA6EE6">
        <w:tc>
          <w:tcPr>
            <w:tcW w:w="3114" w:type="dxa"/>
          </w:tcPr>
          <w:p w14:paraId="3BFC32AC"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5530CF91"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321F62" w:rsidRPr="0085768F" w14:paraId="5A6BC570" w14:textId="77777777" w:rsidTr="00EA6EE6">
        <w:tc>
          <w:tcPr>
            <w:tcW w:w="3114" w:type="dxa"/>
          </w:tcPr>
          <w:p w14:paraId="78B0A363"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2B78F56B" w14:textId="13AB7AB2" w:rsidR="00321F62" w:rsidRPr="0085768F" w:rsidRDefault="00E07529" w:rsidP="0085768F">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321F62" w:rsidRPr="0085768F" w14:paraId="66C24C4F" w14:textId="77777777" w:rsidTr="00EA6EE6">
        <w:tc>
          <w:tcPr>
            <w:tcW w:w="3114" w:type="dxa"/>
          </w:tcPr>
          <w:p w14:paraId="73824309"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75E38A0A" w14:textId="41EC8FE1" w:rsidR="001557A0" w:rsidRPr="0085768F" w:rsidRDefault="001557A0"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 </w:t>
            </w:r>
          </w:p>
          <w:p w14:paraId="13AD57B8" w14:textId="46C7B124" w:rsidR="000E0E45" w:rsidRPr="0085768F" w:rsidRDefault="000E0E45" w:rsidP="0085768F">
            <w:pPr>
              <w:rPr>
                <w:rFonts w:ascii="Calibri" w:hAnsi="Calibri" w:cs="Calibri"/>
                <w:sz w:val="16"/>
                <w:szCs w:val="16"/>
              </w:rPr>
            </w:pPr>
            <w:r w:rsidRPr="0085768F">
              <w:rPr>
                <w:rFonts w:ascii="Calibri" w:hAnsi="Calibri" w:cs="Calibri"/>
                <w:sz w:val="16"/>
                <w:szCs w:val="16"/>
              </w:rPr>
              <w:t>2.2 Rozvoj čtenářské gramotnosti, kulturního povědomí a vyjádření dětí a žáků, podpora vztahu k místu, kde žijí</w:t>
            </w:r>
          </w:p>
          <w:p w14:paraId="675298F1" w14:textId="19CE1FF9" w:rsidR="000E0E45" w:rsidRPr="0085768F" w:rsidRDefault="00866BB0" w:rsidP="0085768F">
            <w:pPr>
              <w:spacing w:line="276" w:lineRule="auto"/>
              <w:rPr>
                <w:rFonts w:ascii="Calibri" w:hAnsi="Calibri" w:cs="Calibri"/>
                <w:sz w:val="16"/>
                <w:szCs w:val="16"/>
              </w:rPr>
            </w:pPr>
            <w:r w:rsidRPr="0085768F">
              <w:rPr>
                <w:rFonts w:ascii="Calibri" w:hAnsi="Calibri" w:cs="Calibri"/>
                <w:sz w:val="16"/>
                <w:szCs w:val="16"/>
              </w:rPr>
              <w:t>2.3 Rozvoj ostatních kompetencí dětí a žáků (podnikavost</w:t>
            </w:r>
            <w:r w:rsidRPr="0085768F">
              <w:rPr>
                <w:rFonts w:ascii="Calibri" w:hAnsi="Calibri" w:cs="Calibri"/>
                <w:sz w:val="16"/>
                <w:szCs w:val="16"/>
              </w:rPr>
              <w:b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321F62" w:rsidRPr="0085768F" w14:paraId="457B36D2" w14:textId="77777777" w:rsidTr="00EA6EE6">
        <w:tc>
          <w:tcPr>
            <w:tcW w:w="3114" w:type="dxa"/>
          </w:tcPr>
          <w:p w14:paraId="46F66F15"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3470392F" w14:textId="2FD67838" w:rsidR="000E0E45" w:rsidRPr="0085768F" w:rsidRDefault="001557A0" w:rsidP="0085768F">
            <w:pPr>
              <w:spacing w:line="276" w:lineRule="auto"/>
              <w:rPr>
                <w:rFonts w:asciiTheme="minorHAnsi" w:hAnsiTheme="minorHAnsi" w:cstheme="minorHAnsi"/>
                <w:sz w:val="16"/>
                <w:szCs w:val="16"/>
              </w:rPr>
            </w:pPr>
            <w:r w:rsidRPr="0085768F">
              <w:rPr>
                <w:rFonts w:ascii="Calibri" w:hAnsi="Calibri" w:cs="Calibri"/>
                <w:noProof/>
                <w:sz w:val="16"/>
                <w:szCs w:val="16"/>
              </w:rPr>
              <w:t>1.3.2 Rozvoj v oblasti udržitelného rozvoje – EVVO, sociální, občanské a socioemoční dovednosti, rozvoj kulturního povědomí a vyjádření dětí</w:t>
            </w:r>
            <w:r w:rsidRPr="0085768F">
              <w:rPr>
                <w:rFonts w:ascii="Calibri" w:hAnsi="Calibri" w:cs="Calibri"/>
                <w:noProof/>
                <w:color w:val="000000" w:themeColor="text1"/>
                <w:sz w:val="16"/>
                <w:szCs w:val="16"/>
              </w:rPr>
              <w:t xml:space="preserve"> </w:t>
            </w:r>
            <w:r w:rsidR="000E0E45" w:rsidRPr="0085768F">
              <w:rPr>
                <w:rFonts w:ascii="Calibri" w:hAnsi="Calibri" w:cs="Calibri"/>
                <w:noProof/>
                <w:color w:val="000000" w:themeColor="text1"/>
                <w:sz w:val="16"/>
                <w:szCs w:val="16"/>
              </w:rPr>
              <w:t>2.2.2.Rozvoj kulturního povědomí a vyjádření dětí a žáků ZŠ, podpora vztahu k místu, kde žijí</w:t>
            </w:r>
            <w:r w:rsidR="000E0E45" w:rsidRPr="0085768F">
              <w:rPr>
                <w:rFonts w:asciiTheme="minorHAnsi" w:hAnsiTheme="minorHAnsi" w:cstheme="minorHAnsi"/>
                <w:sz w:val="16"/>
                <w:szCs w:val="16"/>
              </w:rPr>
              <w:t xml:space="preserve"> </w:t>
            </w:r>
          </w:p>
          <w:p w14:paraId="7710402F" w14:textId="3C75D594" w:rsidR="00460CD4" w:rsidRPr="0085768F" w:rsidRDefault="00460CD4"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 xml:space="preserve">2.3.6 </w:t>
            </w:r>
            <w:r w:rsidR="00866BB0" w:rsidRPr="0085768F">
              <w:rPr>
                <w:rFonts w:ascii="Calibri" w:hAnsi="Calibri" w:cs="Calibri"/>
                <w:noProof/>
                <w:sz w:val="16"/>
                <w:szCs w:val="16"/>
              </w:rPr>
              <w:t>Rozvoj vzdělávání pro udržitelný rozvoj (sociální, socioemoční a občanské kompetence) na ZŠ</w:t>
            </w:r>
          </w:p>
        </w:tc>
      </w:tr>
    </w:tbl>
    <w:p w14:paraId="1EB94956" w14:textId="77777777" w:rsidR="00321F62" w:rsidRPr="0085768F" w:rsidRDefault="00321F62" w:rsidP="0085768F">
      <w:pPr>
        <w:spacing w:after="0"/>
        <w:rPr>
          <w:rFonts w:cstheme="minorHAnsi"/>
          <w:sz w:val="16"/>
          <w:szCs w:val="16"/>
        </w:rPr>
      </w:pPr>
    </w:p>
    <w:tbl>
      <w:tblPr>
        <w:tblStyle w:val="Mkatabulky"/>
        <w:tblW w:w="0" w:type="auto"/>
        <w:tblLook w:val="04A0" w:firstRow="1" w:lastRow="0" w:firstColumn="1" w:lastColumn="0" w:noHBand="0" w:noVBand="1"/>
      </w:tblPr>
      <w:tblGrid>
        <w:gridCol w:w="3114"/>
        <w:gridCol w:w="5948"/>
      </w:tblGrid>
      <w:tr w:rsidR="00321F62" w:rsidRPr="0085768F" w14:paraId="063A5B89" w14:textId="77777777" w:rsidTr="0067656D">
        <w:tc>
          <w:tcPr>
            <w:tcW w:w="3114" w:type="dxa"/>
            <w:shd w:val="clear" w:color="auto" w:fill="1F3864" w:themeFill="accent1" w:themeFillShade="80"/>
          </w:tcPr>
          <w:p w14:paraId="453F1F04"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5948" w:type="dxa"/>
            <w:shd w:val="clear" w:color="auto" w:fill="1F3864" w:themeFill="accent1" w:themeFillShade="80"/>
          </w:tcPr>
          <w:p w14:paraId="2195ADD4" w14:textId="77777777" w:rsidR="00321F62" w:rsidRPr="0085768F" w:rsidRDefault="00321F62" w:rsidP="0085768F">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 xml:space="preserve">Velikonoce se zajíčkem </w:t>
            </w:r>
            <w:proofErr w:type="spellStart"/>
            <w:r w:rsidRPr="0085768F">
              <w:rPr>
                <w:rFonts w:asciiTheme="minorHAnsi" w:hAnsiTheme="minorHAnsi" w:cstheme="minorHAnsi"/>
                <w:b/>
                <w:sz w:val="16"/>
                <w:szCs w:val="16"/>
              </w:rPr>
              <w:t>Kiwanisem</w:t>
            </w:r>
            <w:proofErr w:type="spellEnd"/>
          </w:p>
        </w:tc>
      </w:tr>
      <w:tr w:rsidR="00321F62" w:rsidRPr="0085768F" w14:paraId="51C73E3B" w14:textId="77777777" w:rsidTr="0067656D">
        <w:tc>
          <w:tcPr>
            <w:tcW w:w="3114" w:type="dxa"/>
          </w:tcPr>
          <w:p w14:paraId="07D64F1F"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5948" w:type="dxa"/>
          </w:tcPr>
          <w:p w14:paraId="43A5FC27"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p>
        </w:tc>
      </w:tr>
      <w:tr w:rsidR="00321F62" w:rsidRPr="0085768F" w14:paraId="550DF23F" w14:textId="77777777" w:rsidTr="0067656D">
        <w:tc>
          <w:tcPr>
            <w:tcW w:w="3114" w:type="dxa"/>
          </w:tcPr>
          <w:p w14:paraId="63AB4402"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5948" w:type="dxa"/>
          </w:tcPr>
          <w:p w14:paraId="3C5CF41E"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ZŠ, MŠ </w:t>
            </w:r>
            <w:proofErr w:type="spellStart"/>
            <w:r w:rsidRPr="0085768F">
              <w:rPr>
                <w:rFonts w:asciiTheme="minorHAnsi" w:hAnsiTheme="minorHAnsi" w:cstheme="minorHAnsi"/>
                <w:sz w:val="16"/>
                <w:szCs w:val="16"/>
              </w:rPr>
              <w:t>Zeměchy</w:t>
            </w:r>
            <w:proofErr w:type="spellEnd"/>
            <w:r w:rsidRPr="0085768F">
              <w:rPr>
                <w:rFonts w:asciiTheme="minorHAnsi" w:hAnsiTheme="minorHAnsi" w:cstheme="minorHAnsi"/>
                <w:sz w:val="16"/>
                <w:szCs w:val="16"/>
              </w:rPr>
              <w:t>, Výstaviště Louny</w:t>
            </w:r>
          </w:p>
        </w:tc>
      </w:tr>
      <w:tr w:rsidR="00321F62" w:rsidRPr="0085768F" w14:paraId="4AF1F6E7" w14:textId="77777777" w:rsidTr="0067656D">
        <w:tc>
          <w:tcPr>
            <w:tcW w:w="3114" w:type="dxa"/>
          </w:tcPr>
          <w:p w14:paraId="13134271"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5948" w:type="dxa"/>
          </w:tcPr>
          <w:p w14:paraId="64E89D93"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Prezentace vystoupení žáků a dětí ZŠ, MŠ </w:t>
            </w:r>
            <w:proofErr w:type="spellStart"/>
            <w:r w:rsidRPr="0085768F">
              <w:rPr>
                <w:rFonts w:asciiTheme="minorHAnsi" w:hAnsiTheme="minorHAnsi" w:cstheme="minorHAnsi"/>
                <w:sz w:val="16"/>
                <w:szCs w:val="16"/>
              </w:rPr>
              <w:t>Zeměchy</w:t>
            </w:r>
            <w:proofErr w:type="spellEnd"/>
            <w:r w:rsidRPr="0085768F">
              <w:rPr>
                <w:rFonts w:asciiTheme="minorHAnsi" w:hAnsiTheme="minorHAnsi" w:cstheme="minorHAnsi"/>
                <w:sz w:val="16"/>
                <w:szCs w:val="16"/>
              </w:rPr>
              <w:t xml:space="preserve"> na veřejnosti, rozvoj sociálních schopností, sebeorganizace, komunikace, zaměřeno na psychohygienu, kreativitu a lidské vztahy</w:t>
            </w:r>
          </w:p>
        </w:tc>
      </w:tr>
      <w:tr w:rsidR="00321F62" w:rsidRPr="0085768F" w14:paraId="72623113" w14:textId="77777777" w:rsidTr="0067656D">
        <w:tc>
          <w:tcPr>
            <w:tcW w:w="3114" w:type="dxa"/>
          </w:tcPr>
          <w:p w14:paraId="3F99E857"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5948" w:type="dxa"/>
          </w:tcPr>
          <w:p w14:paraId="0E732514" w14:textId="77777777" w:rsidR="00321F62" w:rsidRPr="0085768F" w:rsidRDefault="00321F62" w:rsidP="0085768F">
            <w:pPr>
              <w:spacing w:line="276" w:lineRule="auto"/>
              <w:rPr>
                <w:rFonts w:asciiTheme="minorHAnsi" w:hAnsiTheme="minorHAnsi" w:cstheme="minorHAnsi"/>
                <w:sz w:val="16"/>
                <w:szCs w:val="16"/>
              </w:rPr>
            </w:pPr>
            <w:proofErr w:type="spellStart"/>
            <w:r w:rsidRPr="0085768F">
              <w:rPr>
                <w:rFonts w:asciiTheme="minorHAnsi" w:hAnsiTheme="minorHAnsi" w:cstheme="minorHAnsi"/>
                <w:sz w:val="16"/>
                <w:szCs w:val="16"/>
              </w:rPr>
              <w:t>Kiwanis</w:t>
            </w:r>
            <w:proofErr w:type="spellEnd"/>
            <w:r w:rsidRPr="0085768F">
              <w:rPr>
                <w:rFonts w:asciiTheme="minorHAnsi" w:hAnsiTheme="minorHAnsi" w:cstheme="minorHAnsi"/>
                <w:sz w:val="16"/>
                <w:szCs w:val="16"/>
              </w:rPr>
              <w:t xml:space="preserve"> klub Louny</w:t>
            </w:r>
          </w:p>
        </w:tc>
      </w:tr>
      <w:tr w:rsidR="00321F62" w:rsidRPr="0085768F" w14:paraId="66AE2267" w14:textId="77777777" w:rsidTr="0067656D">
        <w:tc>
          <w:tcPr>
            <w:tcW w:w="3114" w:type="dxa"/>
          </w:tcPr>
          <w:p w14:paraId="3C01AAAD"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5948" w:type="dxa"/>
          </w:tcPr>
          <w:p w14:paraId="26FD8398"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321F62" w:rsidRPr="0085768F" w14:paraId="2296814C" w14:textId="77777777" w:rsidTr="0067656D">
        <w:tc>
          <w:tcPr>
            <w:tcW w:w="3114" w:type="dxa"/>
          </w:tcPr>
          <w:p w14:paraId="416AAE7F"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5948" w:type="dxa"/>
          </w:tcPr>
          <w:p w14:paraId="34B51940"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321F62" w:rsidRPr="0085768F" w14:paraId="61C0C513" w14:textId="77777777" w:rsidTr="0067656D">
        <w:tc>
          <w:tcPr>
            <w:tcW w:w="3114" w:type="dxa"/>
          </w:tcPr>
          <w:p w14:paraId="02EAFA4F" w14:textId="77777777" w:rsidR="00321F62" w:rsidRPr="0085768F" w:rsidRDefault="00321F62"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5948" w:type="dxa"/>
          </w:tcPr>
          <w:p w14:paraId="0B9156EF" w14:textId="609CE906" w:rsidR="00321F62" w:rsidRPr="0085768F" w:rsidRDefault="00E07529" w:rsidP="0085768F">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460CD4" w:rsidRPr="0085768F" w14:paraId="42E2E1DA" w14:textId="77777777" w:rsidTr="0067656D">
        <w:tc>
          <w:tcPr>
            <w:tcW w:w="3114" w:type="dxa"/>
          </w:tcPr>
          <w:p w14:paraId="3B5547DB" w14:textId="77777777" w:rsidR="00460CD4" w:rsidRPr="0085768F" w:rsidRDefault="00460CD4"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5948" w:type="dxa"/>
          </w:tcPr>
          <w:p w14:paraId="701E2D41" w14:textId="61CDD1B0" w:rsidR="001557A0" w:rsidRPr="0085768F" w:rsidRDefault="001557A0"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 </w:t>
            </w:r>
          </w:p>
          <w:p w14:paraId="51B25E92" w14:textId="04A50640" w:rsidR="00460CD4" w:rsidRPr="0085768F" w:rsidRDefault="000E0E45" w:rsidP="0085768F">
            <w:pPr>
              <w:spacing w:line="276" w:lineRule="auto"/>
              <w:rPr>
                <w:rFonts w:ascii="Calibri" w:hAnsi="Calibri" w:cs="Calibri"/>
                <w:sz w:val="16"/>
                <w:szCs w:val="16"/>
              </w:rPr>
            </w:pPr>
            <w:r w:rsidRPr="0085768F">
              <w:rPr>
                <w:rFonts w:ascii="Calibri" w:hAnsi="Calibri" w:cs="Calibri"/>
                <w:sz w:val="16"/>
                <w:szCs w:val="16"/>
              </w:rPr>
              <w:t>2.3 Rozvoj ostatních kompetencí dětí a žáků (podnikavost</w:t>
            </w:r>
            <w:r w:rsidRPr="0085768F">
              <w:rPr>
                <w:rFonts w:ascii="Calibri" w:hAnsi="Calibri" w:cs="Calibri"/>
                <w:sz w:val="16"/>
                <w:szCs w:val="16"/>
              </w:rPr>
              <w:b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460CD4" w:rsidRPr="0085768F" w14:paraId="749E7AA1" w14:textId="77777777" w:rsidTr="0067656D">
        <w:tc>
          <w:tcPr>
            <w:tcW w:w="3114" w:type="dxa"/>
          </w:tcPr>
          <w:p w14:paraId="14FF47BB" w14:textId="77777777" w:rsidR="00460CD4" w:rsidRPr="0085768F" w:rsidRDefault="00460CD4"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5948" w:type="dxa"/>
          </w:tcPr>
          <w:p w14:paraId="2C0EB8AE" w14:textId="77777777" w:rsidR="001557A0" w:rsidRPr="0085768F" w:rsidRDefault="001557A0" w:rsidP="0085768F">
            <w:pPr>
              <w:spacing w:line="276" w:lineRule="auto"/>
              <w:rPr>
                <w:rFonts w:ascii="Calibri" w:hAnsi="Calibri" w:cs="Calibri"/>
                <w:noProof/>
                <w:color w:val="000000" w:themeColor="text1"/>
                <w:sz w:val="16"/>
                <w:szCs w:val="16"/>
              </w:rPr>
            </w:pPr>
            <w:r w:rsidRPr="0085768F">
              <w:rPr>
                <w:rFonts w:ascii="Calibri" w:hAnsi="Calibri" w:cs="Calibri"/>
                <w:noProof/>
                <w:sz w:val="16"/>
                <w:szCs w:val="16"/>
              </w:rPr>
              <w:t>1.3.2 Rozvoj v oblasti udržitelného rozvoje – EVVO, sociální, občanské a socioemoční dovednosti, rozvoj kulturního povědomí a vyjádření dětí</w:t>
            </w:r>
            <w:r w:rsidRPr="0085768F">
              <w:rPr>
                <w:rFonts w:ascii="Calibri" w:hAnsi="Calibri" w:cs="Calibri"/>
                <w:noProof/>
                <w:color w:val="000000" w:themeColor="text1"/>
                <w:sz w:val="16"/>
                <w:szCs w:val="16"/>
              </w:rPr>
              <w:t xml:space="preserve"> </w:t>
            </w:r>
          </w:p>
          <w:p w14:paraId="206F9B1D" w14:textId="4E29938F" w:rsidR="00460CD4" w:rsidRPr="0085768F" w:rsidRDefault="00460CD4" w:rsidP="0085768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2.3.6 </w:t>
            </w:r>
            <w:r w:rsidR="00EE284A" w:rsidRPr="0085768F">
              <w:rPr>
                <w:rFonts w:ascii="Calibri" w:hAnsi="Calibri" w:cs="Calibri"/>
                <w:noProof/>
                <w:sz w:val="16"/>
                <w:szCs w:val="16"/>
              </w:rPr>
              <w:t>Rozvoj vzdělávání pro udržitelný rozvoj (sociální, socioemoční a občanské kompetence) na ZŠ</w:t>
            </w:r>
          </w:p>
        </w:tc>
      </w:tr>
    </w:tbl>
    <w:p w14:paraId="2608DAB3" w14:textId="77777777" w:rsidR="00321F62" w:rsidRPr="0085768F" w:rsidRDefault="00321F62" w:rsidP="0085768F">
      <w:pPr>
        <w:spacing w:after="0"/>
        <w:rPr>
          <w:b/>
          <w:bCs/>
          <w:sz w:val="16"/>
          <w:szCs w:val="16"/>
          <w:lang w:eastAsia="x-none"/>
        </w:rPr>
      </w:pPr>
    </w:p>
    <w:p w14:paraId="445427E9" w14:textId="77777777" w:rsidR="00F25B0E" w:rsidRPr="00321F62" w:rsidRDefault="00F25B0E" w:rsidP="00EA6EE6">
      <w:pPr>
        <w:rPr>
          <w:b/>
          <w:bCs/>
          <w:lang w:eastAsia="x-none"/>
        </w:rPr>
      </w:pPr>
    </w:p>
    <w:p w14:paraId="2B887061" w14:textId="2C4C04B1" w:rsidR="00EA6EE6" w:rsidRPr="0085768F" w:rsidRDefault="00321F62" w:rsidP="00EA6EE6">
      <w:pPr>
        <w:jc w:val="center"/>
        <w:rPr>
          <w:b/>
          <w:bCs/>
          <w:sz w:val="20"/>
          <w:szCs w:val="20"/>
          <w:lang w:eastAsia="x-none"/>
        </w:rPr>
      </w:pPr>
      <w:r w:rsidRPr="0085768F">
        <w:rPr>
          <w:b/>
          <w:bCs/>
          <w:sz w:val="20"/>
          <w:szCs w:val="20"/>
          <w:lang w:eastAsia="x-none"/>
        </w:rPr>
        <w:t>7) Základní škola a Mateřská škola Koštice</w:t>
      </w:r>
    </w:p>
    <w:tbl>
      <w:tblPr>
        <w:tblStyle w:val="Mkatabulky"/>
        <w:tblW w:w="0" w:type="auto"/>
        <w:tblLook w:val="04A0" w:firstRow="1" w:lastRow="0" w:firstColumn="1" w:lastColumn="0" w:noHBand="0" w:noVBand="1"/>
      </w:tblPr>
      <w:tblGrid>
        <w:gridCol w:w="2689"/>
        <w:gridCol w:w="6373"/>
      </w:tblGrid>
      <w:tr w:rsidR="00935526" w:rsidRPr="0085768F" w14:paraId="7FDA83F9" w14:textId="77777777" w:rsidTr="0077305C">
        <w:tc>
          <w:tcPr>
            <w:tcW w:w="2689" w:type="dxa"/>
            <w:shd w:val="clear" w:color="auto" w:fill="1F3864" w:themeFill="accent1" w:themeFillShade="80"/>
          </w:tcPr>
          <w:p w14:paraId="646B90B0"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0D9A9F36" w14:textId="46DCFD08" w:rsidR="00935526" w:rsidRPr="0085768F" w:rsidRDefault="00935526"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 xml:space="preserve">Spolupráce s Městskou knihovnou Louny </w:t>
            </w:r>
          </w:p>
        </w:tc>
      </w:tr>
      <w:tr w:rsidR="00935526" w:rsidRPr="0085768F" w14:paraId="150156A5" w14:textId="77777777" w:rsidTr="0077305C">
        <w:tc>
          <w:tcPr>
            <w:tcW w:w="2689" w:type="dxa"/>
          </w:tcPr>
          <w:p w14:paraId="7D05F1D9"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681BFE8D" w14:textId="41900E52"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35526" w:rsidRPr="0085768F" w14:paraId="50123B62" w14:textId="77777777" w:rsidTr="0077305C">
        <w:tc>
          <w:tcPr>
            <w:tcW w:w="2689" w:type="dxa"/>
          </w:tcPr>
          <w:p w14:paraId="6F65AF3C"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2B0092F3" w14:textId="3AE4DED1"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35526" w:rsidRPr="0085768F" w14:paraId="45C3DF7F" w14:textId="77777777" w:rsidTr="0077305C">
        <w:tc>
          <w:tcPr>
            <w:tcW w:w="2689" w:type="dxa"/>
          </w:tcPr>
          <w:p w14:paraId="667D06E6"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657E9FC3" w14:textId="2E08D5B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MŠ  -</w:t>
            </w:r>
            <w:proofErr w:type="gramEnd"/>
            <w:r w:rsidRPr="0085768F">
              <w:rPr>
                <w:rFonts w:asciiTheme="minorHAnsi" w:hAnsiTheme="minorHAnsi" w:cstheme="minorHAnsi"/>
                <w:sz w:val="16"/>
                <w:szCs w:val="16"/>
              </w:rPr>
              <w:t xml:space="preserve"> besedy pro děti dle nabídky knihovny, pasování předškoláků na školáky</w:t>
            </w:r>
            <w:r w:rsidR="00F06353" w:rsidRPr="0085768F">
              <w:rPr>
                <w:rFonts w:asciiTheme="minorHAnsi" w:hAnsiTheme="minorHAnsi" w:cstheme="minorHAnsi"/>
                <w:sz w:val="16"/>
                <w:szCs w:val="16"/>
              </w:rPr>
              <w:t>, autorská čtení</w:t>
            </w:r>
          </w:p>
        </w:tc>
      </w:tr>
      <w:tr w:rsidR="00935526" w:rsidRPr="0085768F" w14:paraId="28676290" w14:textId="77777777" w:rsidTr="0077305C">
        <w:tc>
          <w:tcPr>
            <w:tcW w:w="2689" w:type="dxa"/>
          </w:tcPr>
          <w:p w14:paraId="0661D4F2"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7232F82A" w14:textId="51FF4F46"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Městská knihovna Louny</w:t>
            </w:r>
          </w:p>
        </w:tc>
      </w:tr>
      <w:tr w:rsidR="00935526" w:rsidRPr="0085768F" w14:paraId="2EDB045D" w14:textId="77777777" w:rsidTr="0077305C">
        <w:tc>
          <w:tcPr>
            <w:tcW w:w="2689" w:type="dxa"/>
          </w:tcPr>
          <w:p w14:paraId="213CF92B"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3B2FABB5"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35526" w:rsidRPr="0085768F" w14:paraId="5676DFD2" w14:textId="77777777" w:rsidTr="0077305C">
        <w:tc>
          <w:tcPr>
            <w:tcW w:w="2689" w:type="dxa"/>
          </w:tcPr>
          <w:p w14:paraId="234333D0"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642765BD"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35526" w:rsidRPr="0085768F" w14:paraId="5A494562" w14:textId="77777777" w:rsidTr="0077305C">
        <w:tc>
          <w:tcPr>
            <w:tcW w:w="2689" w:type="dxa"/>
          </w:tcPr>
          <w:p w14:paraId="2975652A"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17B6C8FD" w14:textId="08BAC954" w:rsidR="00935526"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935526" w:rsidRPr="0085768F" w14:paraId="76F0C985" w14:textId="77777777" w:rsidTr="0077305C">
        <w:tc>
          <w:tcPr>
            <w:tcW w:w="2689" w:type="dxa"/>
          </w:tcPr>
          <w:p w14:paraId="47F7B8A3"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7B6B850A" w14:textId="77777777" w:rsidR="00935526" w:rsidRPr="0085768F" w:rsidRDefault="00935526" w:rsidP="0077305C">
            <w:pPr>
              <w:spacing w:line="276" w:lineRule="auto"/>
              <w:rPr>
                <w:rFonts w:ascii="Calibri" w:hAnsi="Calibri" w:cs="Calibri"/>
                <w:sz w:val="16"/>
                <w:szCs w:val="16"/>
              </w:rPr>
            </w:pPr>
            <w:r w:rsidRPr="0085768F">
              <w:rPr>
                <w:rFonts w:ascii="Calibri" w:hAnsi="Calibri" w:cs="Calibri"/>
                <w:sz w:val="16"/>
                <w:szCs w:val="16"/>
              </w:rPr>
              <w:t xml:space="preserve">1.2. </w:t>
            </w:r>
            <w:r w:rsidR="00EE284A" w:rsidRPr="0085768F">
              <w:rPr>
                <w:rFonts w:ascii="Calibri" w:hAnsi="Calibri" w:cs="Calibri"/>
                <w:sz w:val="16"/>
                <w:szCs w:val="16"/>
              </w:rPr>
              <w:t xml:space="preserve">Rozvoj matematické a finanční </w:t>
            </w:r>
            <w:proofErr w:type="spellStart"/>
            <w:r w:rsidR="00EE284A" w:rsidRPr="0085768F">
              <w:rPr>
                <w:rFonts w:ascii="Calibri" w:hAnsi="Calibri" w:cs="Calibri"/>
                <w:sz w:val="16"/>
                <w:szCs w:val="16"/>
              </w:rPr>
              <w:t>pregramotnosti</w:t>
            </w:r>
            <w:proofErr w:type="spellEnd"/>
            <w:r w:rsidR="00EE284A" w:rsidRPr="0085768F">
              <w:rPr>
                <w:rFonts w:ascii="Calibri" w:hAnsi="Calibri" w:cs="Calibri"/>
                <w:sz w:val="16"/>
                <w:szCs w:val="16"/>
              </w:rPr>
              <w:t xml:space="preserve">, čtenářské </w:t>
            </w:r>
            <w:proofErr w:type="spellStart"/>
            <w:r w:rsidR="00EE284A" w:rsidRPr="0085768F">
              <w:rPr>
                <w:rFonts w:ascii="Calibri" w:hAnsi="Calibri" w:cs="Calibri"/>
                <w:sz w:val="16"/>
                <w:szCs w:val="16"/>
              </w:rPr>
              <w:t>pregramotnosti</w:t>
            </w:r>
            <w:proofErr w:type="spellEnd"/>
            <w:r w:rsidR="00EE284A"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p w14:paraId="2C69EE89" w14:textId="087931A4" w:rsidR="001557A0" w:rsidRPr="0085768F" w:rsidRDefault="001557A0" w:rsidP="0077305C">
            <w:pPr>
              <w:spacing w:line="276" w:lineRule="auto"/>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podpora vztahu k místu, kde žijí </w:t>
            </w:r>
          </w:p>
        </w:tc>
      </w:tr>
      <w:tr w:rsidR="00935526" w:rsidRPr="0085768F" w14:paraId="5C375E3C" w14:textId="77777777" w:rsidTr="0077305C">
        <w:tc>
          <w:tcPr>
            <w:tcW w:w="2689" w:type="dxa"/>
          </w:tcPr>
          <w:p w14:paraId="0E6FE5A9"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3DCDF429"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1.2.2 Rozvoj čtenářské </w:t>
            </w:r>
            <w:proofErr w:type="spellStart"/>
            <w:r w:rsidRPr="0085768F">
              <w:rPr>
                <w:rFonts w:asciiTheme="minorHAnsi" w:hAnsiTheme="minorHAnsi" w:cstheme="minorHAnsi"/>
                <w:sz w:val="16"/>
                <w:szCs w:val="16"/>
              </w:rPr>
              <w:t>pregramotnosti</w:t>
            </w:r>
            <w:proofErr w:type="spellEnd"/>
            <w:r w:rsidRPr="0085768F">
              <w:rPr>
                <w:rFonts w:asciiTheme="minorHAnsi" w:hAnsiTheme="minorHAnsi" w:cstheme="minorHAnsi"/>
                <w:sz w:val="16"/>
                <w:szCs w:val="16"/>
              </w:rPr>
              <w:t xml:space="preserve"> v předškolním vzdělávání </w:t>
            </w:r>
          </w:p>
          <w:p w14:paraId="01A2C39F" w14:textId="211CA6DB" w:rsidR="001557A0" w:rsidRPr="0085768F" w:rsidRDefault="001557A0" w:rsidP="0077305C">
            <w:pPr>
              <w:spacing w:line="276" w:lineRule="auto"/>
              <w:rPr>
                <w:rFonts w:asciiTheme="minorHAnsi" w:hAnsiTheme="minorHAnsi" w:cstheme="minorHAnsi"/>
                <w:sz w:val="16"/>
                <w:szCs w:val="16"/>
              </w:rPr>
            </w:pPr>
            <w:r w:rsidRPr="0085768F">
              <w:rPr>
                <w:rFonts w:ascii="Calibri" w:hAnsi="Calibri" w:cs="Calibri"/>
                <w:noProof/>
                <w:sz w:val="16"/>
                <w:szCs w:val="16"/>
              </w:rPr>
              <w:t>2.2.1 Rozvoj čtenářské gramotnosti na ZŠ</w:t>
            </w:r>
          </w:p>
        </w:tc>
      </w:tr>
    </w:tbl>
    <w:p w14:paraId="19939CBB" w14:textId="77777777" w:rsidR="00F80DCB" w:rsidRDefault="00F80DCB" w:rsidP="00863B1D">
      <w:pPr>
        <w:rPr>
          <w:b/>
          <w:bCs/>
          <w:sz w:val="16"/>
          <w:szCs w:val="16"/>
          <w:lang w:eastAsia="x-none"/>
        </w:rPr>
      </w:pPr>
    </w:p>
    <w:p w14:paraId="09E0E8AD" w14:textId="77777777" w:rsidR="00A40D89" w:rsidRDefault="00A40D89" w:rsidP="00863B1D">
      <w:pPr>
        <w:rPr>
          <w:b/>
          <w:bCs/>
          <w:sz w:val="16"/>
          <w:szCs w:val="16"/>
          <w:lang w:eastAsia="x-none"/>
        </w:rPr>
      </w:pPr>
    </w:p>
    <w:p w14:paraId="19C23E30" w14:textId="77777777" w:rsidR="00A40D89" w:rsidRDefault="00A40D89" w:rsidP="00863B1D">
      <w:pPr>
        <w:rPr>
          <w:b/>
          <w:bCs/>
          <w:sz w:val="16"/>
          <w:szCs w:val="16"/>
          <w:lang w:eastAsia="x-none"/>
        </w:rPr>
      </w:pPr>
    </w:p>
    <w:p w14:paraId="4A61CF78" w14:textId="77777777" w:rsidR="00A40D89" w:rsidRDefault="00A40D89" w:rsidP="00863B1D">
      <w:pPr>
        <w:rPr>
          <w:b/>
          <w:bCs/>
          <w:sz w:val="16"/>
          <w:szCs w:val="16"/>
          <w:lang w:eastAsia="x-none"/>
        </w:rPr>
      </w:pPr>
    </w:p>
    <w:p w14:paraId="18AF836D" w14:textId="77777777" w:rsidR="00A40D89" w:rsidRPr="0085768F" w:rsidRDefault="00A40D89" w:rsidP="00863B1D">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35526" w:rsidRPr="0085768F" w14:paraId="437E1B91" w14:textId="77777777" w:rsidTr="0077305C">
        <w:tc>
          <w:tcPr>
            <w:tcW w:w="2689" w:type="dxa"/>
            <w:shd w:val="clear" w:color="auto" w:fill="1F3864" w:themeFill="accent1" w:themeFillShade="80"/>
          </w:tcPr>
          <w:p w14:paraId="79B7ED90"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Název aktivity</w:t>
            </w:r>
          </w:p>
        </w:tc>
        <w:tc>
          <w:tcPr>
            <w:tcW w:w="6373" w:type="dxa"/>
            <w:shd w:val="clear" w:color="auto" w:fill="1F3864" w:themeFill="accent1" w:themeFillShade="80"/>
          </w:tcPr>
          <w:p w14:paraId="202195D7" w14:textId="750EBC01" w:rsidR="00935526" w:rsidRPr="0085768F" w:rsidRDefault="00935526"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 xml:space="preserve">Akce s rodiči </w:t>
            </w:r>
          </w:p>
        </w:tc>
      </w:tr>
      <w:tr w:rsidR="00F06353" w:rsidRPr="0085768F" w14:paraId="5241371C" w14:textId="77777777" w:rsidTr="0077305C">
        <w:tc>
          <w:tcPr>
            <w:tcW w:w="2689" w:type="dxa"/>
          </w:tcPr>
          <w:p w14:paraId="2D80320E" w14:textId="02C7B452" w:rsidR="00F06353" w:rsidRPr="0085768F" w:rsidRDefault="00F06353" w:rsidP="0077305C">
            <w:pPr>
              <w:spacing w:line="276" w:lineRule="auto"/>
              <w:rPr>
                <w:rFonts w:ascii="Calibri" w:hAnsi="Calibri" w:cs="Calibri"/>
                <w:sz w:val="16"/>
                <w:szCs w:val="16"/>
              </w:rPr>
            </w:pPr>
            <w:r w:rsidRPr="0085768F">
              <w:rPr>
                <w:rFonts w:ascii="Calibri" w:hAnsi="Calibri" w:cs="Calibri"/>
                <w:sz w:val="16"/>
                <w:szCs w:val="16"/>
              </w:rPr>
              <w:t>Charakteristika aktivity</w:t>
            </w:r>
          </w:p>
        </w:tc>
        <w:tc>
          <w:tcPr>
            <w:tcW w:w="6373" w:type="dxa"/>
          </w:tcPr>
          <w:p w14:paraId="14C22E15" w14:textId="77777777" w:rsidR="00F06353" w:rsidRPr="0085768F" w:rsidRDefault="00F06353" w:rsidP="0077305C">
            <w:pPr>
              <w:spacing w:line="276" w:lineRule="auto"/>
              <w:rPr>
                <w:rFonts w:ascii="Calibri" w:hAnsi="Calibri" w:cs="Calibri"/>
                <w:sz w:val="16"/>
                <w:szCs w:val="16"/>
              </w:rPr>
            </w:pPr>
            <w:r w:rsidRPr="0085768F">
              <w:rPr>
                <w:rFonts w:ascii="Calibri" w:hAnsi="Calibri" w:cs="Calibri"/>
                <w:sz w:val="16"/>
                <w:szCs w:val="16"/>
              </w:rPr>
              <w:t>Společné čtení</w:t>
            </w:r>
          </w:p>
          <w:p w14:paraId="25A4CF7F" w14:textId="77777777" w:rsidR="00F06353" w:rsidRPr="0085768F" w:rsidRDefault="00F06353" w:rsidP="0077305C">
            <w:pPr>
              <w:spacing w:line="276" w:lineRule="auto"/>
              <w:rPr>
                <w:rFonts w:ascii="Calibri" w:hAnsi="Calibri" w:cs="Calibri"/>
                <w:sz w:val="16"/>
                <w:szCs w:val="16"/>
              </w:rPr>
            </w:pPr>
            <w:r w:rsidRPr="0085768F">
              <w:rPr>
                <w:rFonts w:ascii="Calibri" w:hAnsi="Calibri" w:cs="Calibri"/>
                <w:sz w:val="16"/>
                <w:szCs w:val="16"/>
              </w:rPr>
              <w:t>Adventní vystoupení</w:t>
            </w:r>
          </w:p>
          <w:p w14:paraId="3B0E2F68" w14:textId="77777777" w:rsidR="00F06353" w:rsidRPr="0085768F" w:rsidRDefault="00F06353" w:rsidP="0077305C">
            <w:pPr>
              <w:spacing w:line="276" w:lineRule="auto"/>
              <w:rPr>
                <w:rFonts w:ascii="Calibri" w:hAnsi="Calibri" w:cs="Calibri"/>
                <w:sz w:val="16"/>
                <w:szCs w:val="16"/>
              </w:rPr>
            </w:pPr>
            <w:r w:rsidRPr="0085768F">
              <w:rPr>
                <w:rFonts w:ascii="Calibri" w:hAnsi="Calibri" w:cs="Calibri"/>
                <w:sz w:val="16"/>
                <w:szCs w:val="16"/>
              </w:rPr>
              <w:t>Vánoční zvyky</w:t>
            </w:r>
          </w:p>
          <w:p w14:paraId="0D6B9828" w14:textId="77777777" w:rsidR="00F06353" w:rsidRPr="0085768F" w:rsidRDefault="00F06353" w:rsidP="0077305C">
            <w:pPr>
              <w:spacing w:line="276" w:lineRule="auto"/>
              <w:rPr>
                <w:rFonts w:ascii="Calibri" w:hAnsi="Calibri" w:cs="Calibri"/>
                <w:sz w:val="16"/>
                <w:szCs w:val="16"/>
              </w:rPr>
            </w:pPr>
            <w:proofErr w:type="spellStart"/>
            <w:r w:rsidRPr="0085768F">
              <w:rPr>
                <w:rFonts w:ascii="Calibri" w:hAnsi="Calibri" w:cs="Calibri"/>
                <w:sz w:val="16"/>
                <w:szCs w:val="16"/>
              </w:rPr>
              <w:t>Dýňování</w:t>
            </w:r>
            <w:proofErr w:type="spellEnd"/>
          </w:p>
          <w:p w14:paraId="3E066676" w14:textId="77777777" w:rsidR="00F06353" w:rsidRPr="0085768F" w:rsidRDefault="00F06353" w:rsidP="0077305C">
            <w:pPr>
              <w:spacing w:line="276" w:lineRule="auto"/>
              <w:rPr>
                <w:rFonts w:ascii="Calibri" w:hAnsi="Calibri" w:cs="Calibri"/>
                <w:sz w:val="16"/>
                <w:szCs w:val="16"/>
              </w:rPr>
            </w:pPr>
            <w:r w:rsidRPr="0085768F">
              <w:rPr>
                <w:rFonts w:ascii="Calibri" w:hAnsi="Calibri" w:cs="Calibri"/>
                <w:sz w:val="16"/>
                <w:szCs w:val="16"/>
              </w:rPr>
              <w:t>Besídky</w:t>
            </w:r>
          </w:p>
          <w:p w14:paraId="2A0D1090" w14:textId="2FCC785C" w:rsidR="00F06353" w:rsidRPr="0085768F" w:rsidRDefault="0067656D" w:rsidP="0077305C">
            <w:pPr>
              <w:spacing w:line="276" w:lineRule="auto"/>
              <w:rPr>
                <w:rFonts w:ascii="Calibri" w:hAnsi="Calibri" w:cs="Calibri"/>
                <w:sz w:val="16"/>
                <w:szCs w:val="16"/>
              </w:rPr>
            </w:pPr>
            <w:r w:rsidRPr="0085768F">
              <w:rPr>
                <w:rFonts w:ascii="Calibri" w:hAnsi="Calibri" w:cs="Calibri"/>
                <w:sz w:val="16"/>
                <w:szCs w:val="16"/>
              </w:rPr>
              <w:t>K</w:t>
            </w:r>
            <w:r w:rsidR="00F06353" w:rsidRPr="0085768F">
              <w:rPr>
                <w:rFonts w:ascii="Calibri" w:hAnsi="Calibri" w:cs="Calibri"/>
                <w:sz w:val="16"/>
                <w:szCs w:val="16"/>
              </w:rPr>
              <w:t>arneval</w:t>
            </w:r>
          </w:p>
        </w:tc>
      </w:tr>
      <w:tr w:rsidR="00935526" w:rsidRPr="0085768F" w14:paraId="0FE58B11" w14:textId="77777777" w:rsidTr="0077305C">
        <w:tc>
          <w:tcPr>
            <w:tcW w:w="2689" w:type="dxa"/>
          </w:tcPr>
          <w:p w14:paraId="57F467EF"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564428FE"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35526" w:rsidRPr="0085768F" w14:paraId="1AFA71D7" w14:textId="77777777" w:rsidTr="0077305C">
        <w:tc>
          <w:tcPr>
            <w:tcW w:w="2689" w:type="dxa"/>
          </w:tcPr>
          <w:p w14:paraId="7414C923"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5C754C3C"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35526" w:rsidRPr="0085768F" w14:paraId="2B9A50EB" w14:textId="77777777" w:rsidTr="0077305C">
        <w:tc>
          <w:tcPr>
            <w:tcW w:w="2689" w:type="dxa"/>
          </w:tcPr>
          <w:p w14:paraId="14EE08FE"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0ADBC17B" w14:textId="7F710B9B" w:rsidR="00935526" w:rsidRPr="0085768F" w:rsidRDefault="00F06353"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Akce s rodiči</w:t>
            </w:r>
          </w:p>
        </w:tc>
      </w:tr>
      <w:tr w:rsidR="00935526" w:rsidRPr="0085768F" w14:paraId="39F9BF75" w14:textId="77777777" w:rsidTr="0077305C">
        <w:tc>
          <w:tcPr>
            <w:tcW w:w="2689" w:type="dxa"/>
          </w:tcPr>
          <w:p w14:paraId="5A1F1AEA"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76587126" w14:textId="714C8696"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35526" w:rsidRPr="0085768F" w14:paraId="1DFDD1C0" w14:textId="77777777" w:rsidTr="0077305C">
        <w:tc>
          <w:tcPr>
            <w:tcW w:w="2689" w:type="dxa"/>
          </w:tcPr>
          <w:p w14:paraId="3D32C0B3"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5F175AA8"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35526" w:rsidRPr="0085768F" w14:paraId="3F551346" w14:textId="77777777" w:rsidTr="0077305C">
        <w:tc>
          <w:tcPr>
            <w:tcW w:w="2689" w:type="dxa"/>
          </w:tcPr>
          <w:p w14:paraId="2D6469C0"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0039AAAB"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35526" w:rsidRPr="0085768F" w14:paraId="20BB6079" w14:textId="77777777" w:rsidTr="0077305C">
        <w:tc>
          <w:tcPr>
            <w:tcW w:w="2689" w:type="dxa"/>
          </w:tcPr>
          <w:p w14:paraId="3DD14444"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2034B2C8" w14:textId="6F309651" w:rsidR="00935526"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935526" w:rsidRPr="0085768F" w14:paraId="50E16760" w14:textId="77777777" w:rsidTr="0077305C">
        <w:tc>
          <w:tcPr>
            <w:tcW w:w="2689" w:type="dxa"/>
          </w:tcPr>
          <w:p w14:paraId="4F70D62D"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0ECA5AA9" w14:textId="77777777" w:rsidR="00935526" w:rsidRPr="0085768F" w:rsidRDefault="004130C4"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1.1 </w:t>
            </w:r>
            <w:r w:rsidR="00EE284A" w:rsidRPr="0085768F">
              <w:rPr>
                <w:rFonts w:ascii="Calibri" w:hAnsi="Calibri" w:cs="Calibri"/>
                <w:sz w:val="16"/>
                <w:szCs w:val="16"/>
              </w:rPr>
              <w:t>Podpora kvalitního inkluzivního a společného vzdělávání z hlediska odborně-personálních kapacit a specifického vybavení</w:t>
            </w:r>
            <w:r w:rsidR="00EE284A" w:rsidRPr="0085768F">
              <w:rPr>
                <w:rFonts w:asciiTheme="minorHAnsi" w:hAnsiTheme="minorHAnsi" w:cstheme="minorHAnsi"/>
                <w:sz w:val="16"/>
                <w:szCs w:val="16"/>
              </w:rPr>
              <w:t xml:space="preserve"> </w:t>
            </w:r>
          </w:p>
          <w:p w14:paraId="36F4A4F2" w14:textId="77777777" w:rsidR="0067656D" w:rsidRPr="0085768F" w:rsidRDefault="0067656D"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Theme="minorHAnsi" w:hAnsiTheme="minorHAnsi" w:cstheme="minorHAnsi"/>
                <w:sz w:val="16"/>
                <w:szCs w:val="16"/>
              </w:rPr>
              <w:t>socioemočních</w:t>
            </w:r>
            <w:proofErr w:type="spellEnd"/>
            <w:r w:rsidRPr="0085768F">
              <w:rPr>
                <w:rFonts w:asciiTheme="minorHAnsi" w:hAnsiTheme="minorHAnsi" w:cstheme="minorHAnsi"/>
                <w:sz w:val="16"/>
                <w:szCs w:val="16"/>
              </w:rPr>
              <w:t xml:space="preserve">, včetně rozvoje </w:t>
            </w:r>
            <w:proofErr w:type="spellStart"/>
            <w:r w:rsidRPr="0085768F">
              <w:rPr>
                <w:rFonts w:asciiTheme="minorHAnsi" w:hAnsiTheme="minorHAnsi" w:cstheme="minorHAnsi"/>
                <w:sz w:val="16"/>
                <w:szCs w:val="16"/>
              </w:rPr>
              <w:t>wellbeingu</w:t>
            </w:r>
            <w:proofErr w:type="spellEnd"/>
            <w:r w:rsidRPr="0085768F">
              <w:rPr>
                <w:rFonts w:asciiTheme="minorHAnsi" w:hAnsiTheme="minorHAnsi" w:cstheme="minorHAnsi"/>
                <w:sz w:val="16"/>
                <w:szCs w:val="16"/>
              </w:rPr>
              <w:t xml:space="preserve"> a duševního zdraví dětí a PP v předškolním vzdělávání</w:t>
            </w:r>
          </w:p>
          <w:p w14:paraId="3249B63F" w14:textId="5E877F1D" w:rsidR="0067656D" w:rsidRPr="0085768F" w:rsidRDefault="0067656D"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2.2 Rozvoj čtenářské gramotnosti, kulturního povědomí a vyjádření dětí a žáků, podpora vztahu k místu, kde žijí</w:t>
            </w:r>
          </w:p>
        </w:tc>
      </w:tr>
      <w:tr w:rsidR="00935526" w:rsidRPr="0085768F" w14:paraId="46715FC7" w14:textId="77777777" w:rsidTr="0077305C">
        <w:tc>
          <w:tcPr>
            <w:tcW w:w="2689" w:type="dxa"/>
          </w:tcPr>
          <w:p w14:paraId="7247BB91" w14:textId="77777777" w:rsidR="00935526" w:rsidRPr="0085768F" w:rsidRDefault="00935526"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2B5F2A78" w14:textId="77777777" w:rsidR="00935526" w:rsidRPr="0085768F" w:rsidRDefault="004130C4"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1.1.4 </w:t>
            </w:r>
            <w:r w:rsidR="00EE284A" w:rsidRPr="0085768F">
              <w:rPr>
                <w:rFonts w:ascii="Calibri" w:hAnsi="Calibri" w:cs="Calibri"/>
                <w:bCs/>
                <w:iCs/>
                <w:noProof/>
                <w:color w:val="000000" w:themeColor="text1"/>
                <w:sz w:val="16"/>
                <w:szCs w:val="16"/>
              </w:rPr>
              <w:t>Individuální aktivity jednotlivých subjektů předškolního vzdělávání v oblasti inkluze vedoucí k rozvoji potenciálu každého dítěte</w:t>
            </w:r>
            <w:r w:rsidR="00EE284A" w:rsidRPr="0085768F">
              <w:rPr>
                <w:rFonts w:asciiTheme="minorHAnsi" w:hAnsiTheme="minorHAnsi" w:cstheme="minorHAnsi"/>
                <w:sz w:val="16"/>
                <w:szCs w:val="16"/>
              </w:rPr>
              <w:t xml:space="preserve"> </w:t>
            </w:r>
          </w:p>
          <w:p w14:paraId="00ACACE3" w14:textId="77777777" w:rsidR="0067656D" w:rsidRPr="0085768F" w:rsidRDefault="0067656D"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1.3 napříč opatřeními</w:t>
            </w:r>
          </w:p>
          <w:p w14:paraId="4B6DABE8" w14:textId="77777777" w:rsidR="0067656D" w:rsidRPr="0085768F" w:rsidRDefault="0067656D"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2.2.1 Rozvoj čtenářské gramotnosti na ZŠ</w:t>
            </w:r>
          </w:p>
          <w:p w14:paraId="5255F3A8" w14:textId="75AECF91" w:rsidR="0067656D" w:rsidRPr="0085768F" w:rsidRDefault="0067656D"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2.2.2 Rozvoj kulturního povědomí a vyjádření dětí a žáků ZŠ, podpora vztahu k místu, kde žijí</w:t>
            </w:r>
          </w:p>
        </w:tc>
      </w:tr>
    </w:tbl>
    <w:p w14:paraId="48555466" w14:textId="77777777" w:rsidR="00F25B0E" w:rsidRPr="0085768F" w:rsidRDefault="00F25B0E" w:rsidP="00EA6EE6">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0995F4D2" w14:textId="77777777" w:rsidTr="0077305C">
        <w:tc>
          <w:tcPr>
            <w:tcW w:w="2689" w:type="dxa"/>
            <w:shd w:val="clear" w:color="auto" w:fill="1F3864" w:themeFill="accent1" w:themeFillShade="80"/>
          </w:tcPr>
          <w:p w14:paraId="487C8CD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6D344708" w14:textId="14694792"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 xml:space="preserve">Setkání s dopravní policií </w:t>
            </w:r>
          </w:p>
        </w:tc>
      </w:tr>
      <w:tr w:rsidR="00980B88" w:rsidRPr="0085768F" w14:paraId="4B04A2E5" w14:textId="77777777" w:rsidTr="0077305C">
        <w:tc>
          <w:tcPr>
            <w:tcW w:w="2689" w:type="dxa"/>
          </w:tcPr>
          <w:p w14:paraId="58DDD9F4"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51FF524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78D4C8BB" w14:textId="77777777" w:rsidTr="0077305C">
        <w:tc>
          <w:tcPr>
            <w:tcW w:w="2689" w:type="dxa"/>
          </w:tcPr>
          <w:p w14:paraId="0BEA060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2BF533E6"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6158C310" w14:textId="77777777" w:rsidTr="0077305C">
        <w:tc>
          <w:tcPr>
            <w:tcW w:w="2689" w:type="dxa"/>
          </w:tcPr>
          <w:p w14:paraId="1625A765"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3D93921A" w14:textId="35214E5D"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MŠ  -</w:t>
            </w:r>
            <w:proofErr w:type="gramEnd"/>
            <w:r w:rsidRPr="0085768F">
              <w:rPr>
                <w:rFonts w:asciiTheme="minorHAnsi" w:hAnsiTheme="minorHAnsi" w:cstheme="minorHAnsi"/>
                <w:sz w:val="16"/>
                <w:szCs w:val="16"/>
              </w:rPr>
              <w:t xml:space="preserve"> přednáška zaměřená na dopravní výchovu a prevenci</w:t>
            </w:r>
          </w:p>
        </w:tc>
      </w:tr>
      <w:tr w:rsidR="00980B88" w:rsidRPr="0085768F" w14:paraId="5B973132" w14:textId="77777777" w:rsidTr="0077305C">
        <w:tc>
          <w:tcPr>
            <w:tcW w:w="2689" w:type="dxa"/>
          </w:tcPr>
          <w:p w14:paraId="254031ED"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2AC82744"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283CB38E" w14:textId="77777777" w:rsidTr="0077305C">
        <w:tc>
          <w:tcPr>
            <w:tcW w:w="2689" w:type="dxa"/>
          </w:tcPr>
          <w:p w14:paraId="52472EA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0FD6385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2B9BA9DD" w14:textId="77777777" w:rsidTr="0077305C">
        <w:tc>
          <w:tcPr>
            <w:tcW w:w="2689" w:type="dxa"/>
          </w:tcPr>
          <w:p w14:paraId="3BC126C7"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7BF9721D"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657117DD" w14:textId="77777777" w:rsidTr="0077305C">
        <w:tc>
          <w:tcPr>
            <w:tcW w:w="2689" w:type="dxa"/>
          </w:tcPr>
          <w:p w14:paraId="0DD0495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0A9A8871" w14:textId="44B2B6E5"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980B88" w:rsidRPr="0085768F" w14:paraId="6DF0AC54" w14:textId="77777777" w:rsidTr="0077305C">
        <w:tc>
          <w:tcPr>
            <w:tcW w:w="2689" w:type="dxa"/>
          </w:tcPr>
          <w:p w14:paraId="3EAD57B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1B0A1C69" w14:textId="3FBF97A7" w:rsidR="00980B88" w:rsidRPr="0085768F" w:rsidRDefault="004130C4" w:rsidP="0077305C">
            <w:pPr>
              <w:spacing w:line="276" w:lineRule="auto"/>
              <w:rPr>
                <w:rFonts w:ascii="Calibri" w:hAnsi="Calibri" w:cs="Calibri"/>
                <w:sz w:val="16"/>
                <w:szCs w:val="16"/>
              </w:rPr>
            </w:pPr>
            <w:r w:rsidRPr="0085768F">
              <w:rPr>
                <w:rFonts w:ascii="Calibri" w:hAnsi="Calibri" w:cs="Calibri"/>
                <w:sz w:val="16"/>
                <w:szCs w:val="16"/>
              </w:rPr>
              <w:t xml:space="preserve">1.3 </w:t>
            </w:r>
            <w:r w:rsidR="00EE284A" w:rsidRPr="0085768F">
              <w:rPr>
                <w:rFonts w:ascii="Calibri" w:hAnsi="Calibri" w:cs="Calibri"/>
                <w:sz w:val="16"/>
                <w:szCs w:val="16"/>
              </w:rPr>
              <w:t xml:space="preserve">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00EE284A" w:rsidRPr="0085768F">
              <w:rPr>
                <w:rFonts w:ascii="Calibri" w:hAnsi="Calibri" w:cs="Calibri"/>
                <w:sz w:val="16"/>
                <w:szCs w:val="16"/>
              </w:rPr>
              <w:t>socioemočních</w:t>
            </w:r>
            <w:proofErr w:type="spellEnd"/>
            <w:r w:rsidR="00EE284A" w:rsidRPr="0085768F">
              <w:rPr>
                <w:rFonts w:ascii="Calibri" w:hAnsi="Calibri" w:cs="Calibri"/>
                <w:sz w:val="16"/>
                <w:szCs w:val="16"/>
              </w:rPr>
              <w:t xml:space="preserve">, včetně rozvoje </w:t>
            </w:r>
            <w:proofErr w:type="spellStart"/>
            <w:r w:rsidR="00EE284A" w:rsidRPr="0085768F">
              <w:rPr>
                <w:rFonts w:ascii="Calibri" w:hAnsi="Calibri" w:cs="Calibri"/>
                <w:sz w:val="16"/>
                <w:szCs w:val="16"/>
              </w:rPr>
              <w:t>wellbeingu</w:t>
            </w:r>
            <w:proofErr w:type="spellEnd"/>
            <w:r w:rsidR="00EE284A" w:rsidRPr="0085768F">
              <w:rPr>
                <w:rFonts w:ascii="Calibri" w:hAnsi="Calibri" w:cs="Calibri"/>
                <w:sz w:val="16"/>
                <w:szCs w:val="16"/>
              </w:rPr>
              <w:t xml:space="preserve"> a duševního zdraví dětí a PP v předškolním vzdělávání</w:t>
            </w:r>
          </w:p>
        </w:tc>
      </w:tr>
      <w:tr w:rsidR="00980B88" w:rsidRPr="0085768F" w14:paraId="0CFE3ACC" w14:textId="77777777" w:rsidTr="0077305C">
        <w:tc>
          <w:tcPr>
            <w:tcW w:w="2689" w:type="dxa"/>
          </w:tcPr>
          <w:p w14:paraId="450FF79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109A5D69" w14:textId="65C146B8" w:rsidR="00980B88" w:rsidRPr="0085768F" w:rsidRDefault="004130C4"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1.3.</w:t>
            </w:r>
            <w:r w:rsidR="00EE284A" w:rsidRPr="0085768F">
              <w:rPr>
                <w:rFonts w:asciiTheme="minorHAnsi" w:hAnsiTheme="minorHAnsi" w:cstheme="minorHAnsi"/>
                <w:sz w:val="16"/>
                <w:szCs w:val="16"/>
              </w:rPr>
              <w:t xml:space="preserve">2 </w:t>
            </w:r>
            <w:r w:rsidR="00EE284A" w:rsidRPr="0085768F">
              <w:rPr>
                <w:rFonts w:ascii="Calibri" w:hAnsi="Calibri" w:cs="Calibri"/>
                <w:bCs/>
                <w:iCs/>
                <w:noProof/>
                <w:sz w:val="16"/>
                <w:szCs w:val="16"/>
              </w:rPr>
              <w:t>Rozvoj v oblasti udržitelného rozvoje – EVVO, sociální, občanské a socioemoční dovednosti, rozvoj kulturního povědomí a vyjádření dětí</w:t>
            </w:r>
          </w:p>
        </w:tc>
      </w:tr>
    </w:tbl>
    <w:p w14:paraId="0714EAB3" w14:textId="102259B0" w:rsidR="00980B88" w:rsidRPr="0085768F" w:rsidRDefault="00980B88" w:rsidP="00140130">
      <w:pPr>
        <w:jc w:val="cente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24F2B87E" w14:textId="77777777" w:rsidTr="0077305C">
        <w:tc>
          <w:tcPr>
            <w:tcW w:w="2689" w:type="dxa"/>
            <w:shd w:val="clear" w:color="auto" w:fill="1F3864" w:themeFill="accent1" w:themeFillShade="80"/>
          </w:tcPr>
          <w:p w14:paraId="3212A496" w14:textId="77777777" w:rsidR="00980B88" w:rsidRPr="0085768F" w:rsidRDefault="00980B88" w:rsidP="0077305C">
            <w:pPr>
              <w:spacing w:line="276" w:lineRule="auto"/>
              <w:rPr>
                <w:rFonts w:asciiTheme="minorHAnsi" w:hAnsiTheme="minorHAnsi" w:cstheme="minorHAnsi"/>
                <w:sz w:val="16"/>
                <w:szCs w:val="16"/>
              </w:rPr>
            </w:pPr>
            <w:bookmarkStart w:id="103" w:name="_Hlk116303435"/>
            <w:r w:rsidRPr="0085768F">
              <w:rPr>
                <w:rFonts w:asciiTheme="minorHAnsi" w:hAnsiTheme="minorHAnsi" w:cstheme="minorHAnsi"/>
                <w:sz w:val="16"/>
                <w:szCs w:val="16"/>
              </w:rPr>
              <w:t>Název aktivity</w:t>
            </w:r>
          </w:p>
        </w:tc>
        <w:tc>
          <w:tcPr>
            <w:tcW w:w="6373" w:type="dxa"/>
            <w:shd w:val="clear" w:color="auto" w:fill="1F3864" w:themeFill="accent1" w:themeFillShade="80"/>
          </w:tcPr>
          <w:p w14:paraId="1040E736" w14:textId="6DF9CABD"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 xml:space="preserve">Setkání se sborem dobrovolných hasičů v Košticích </w:t>
            </w:r>
          </w:p>
        </w:tc>
      </w:tr>
      <w:tr w:rsidR="00980B88" w:rsidRPr="0085768F" w14:paraId="4C7F908F" w14:textId="77777777" w:rsidTr="0077305C">
        <w:tc>
          <w:tcPr>
            <w:tcW w:w="2689" w:type="dxa"/>
          </w:tcPr>
          <w:p w14:paraId="0E9C844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258A7A3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188A5589" w14:textId="77777777" w:rsidTr="0077305C">
        <w:tc>
          <w:tcPr>
            <w:tcW w:w="2689" w:type="dxa"/>
          </w:tcPr>
          <w:p w14:paraId="54D98C1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38E0863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0D410D9C" w14:textId="77777777" w:rsidTr="0077305C">
        <w:tc>
          <w:tcPr>
            <w:tcW w:w="2689" w:type="dxa"/>
          </w:tcPr>
          <w:p w14:paraId="0E0022E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3648430D" w14:textId="0E1487ED"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MŠ  -</w:t>
            </w:r>
            <w:proofErr w:type="gramEnd"/>
            <w:r w:rsidRPr="0085768F">
              <w:rPr>
                <w:rFonts w:asciiTheme="minorHAnsi" w:hAnsiTheme="minorHAnsi" w:cstheme="minorHAnsi"/>
                <w:sz w:val="16"/>
                <w:szCs w:val="16"/>
              </w:rPr>
              <w:t xml:space="preserve"> seznámení s místní tradicí, ukázka hasičské techniky a výstroje</w:t>
            </w:r>
          </w:p>
        </w:tc>
      </w:tr>
      <w:tr w:rsidR="00980B88" w:rsidRPr="0085768F" w14:paraId="4593A201" w14:textId="77777777" w:rsidTr="0077305C">
        <w:tc>
          <w:tcPr>
            <w:tcW w:w="2689" w:type="dxa"/>
          </w:tcPr>
          <w:p w14:paraId="13B3E2E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771396F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2D6AFDF2" w14:textId="77777777" w:rsidTr="0077305C">
        <w:tc>
          <w:tcPr>
            <w:tcW w:w="2689" w:type="dxa"/>
          </w:tcPr>
          <w:p w14:paraId="4BBAC83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579FED9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550F6DAC" w14:textId="77777777" w:rsidTr="0077305C">
        <w:tc>
          <w:tcPr>
            <w:tcW w:w="2689" w:type="dxa"/>
          </w:tcPr>
          <w:p w14:paraId="7C9CEDF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2B61769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0AF2BFDB" w14:textId="77777777" w:rsidTr="0077305C">
        <w:tc>
          <w:tcPr>
            <w:tcW w:w="2689" w:type="dxa"/>
          </w:tcPr>
          <w:p w14:paraId="4BEF5220"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Časový harmonogram</w:t>
            </w:r>
          </w:p>
        </w:tc>
        <w:tc>
          <w:tcPr>
            <w:tcW w:w="6373" w:type="dxa"/>
          </w:tcPr>
          <w:p w14:paraId="372E6C05" w14:textId="25CBAEE2"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EE284A" w:rsidRPr="0085768F" w14:paraId="7D8F7CDF" w14:textId="77777777" w:rsidTr="0077305C">
        <w:tc>
          <w:tcPr>
            <w:tcW w:w="2689" w:type="dxa"/>
          </w:tcPr>
          <w:p w14:paraId="1DB6E557" w14:textId="77777777" w:rsidR="00EE284A" w:rsidRPr="0085768F" w:rsidRDefault="00EE284A" w:rsidP="00EE284A">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0C88F79A" w14:textId="2F5A2CC7" w:rsidR="00EE284A" w:rsidRPr="0085768F" w:rsidRDefault="00EE284A" w:rsidP="00EE284A">
            <w:pPr>
              <w:spacing w:line="276" w:lineRule="auto"/>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EE284A" w:rsidRPr="0085768F" w14:paraId="02D3F8B5" w14:textId="77777777" w:rsidTr="0077305C">
        <w:tc>
          <w:tcPr>
            <w:tcW w:w="2689" w:type="dxa"/>
          </w:tcPr>
          <w:p w14:paraId="04B6847B" w14:textId="77777777" w:rsidR="00EE284A" w:rsidRPr="0085768F" w:rsidRDefault="00EE284A" w:rsidP="00EE284A">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690513C2" w14:textId="5CB5F51C" w:rsidR="00EE284A" w:rsidRPr="0085768F" w:rsidRDefault="00EE284A" w:rsidP="00EE284A">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1.3.2 </w:t>
            </w:r>
            <w:r w:rsidRPr="0085768F">
              <w:rPr>
                <w:rFonts w:ascii="Calibri" w:hAnsi="Calibri" w:cs="Calibri"/>
                <w:bCs/>
                <w:iCs/>
                <w:noProof/>
                <w:sz w:val="16"/>
                <w:szCs w:val="16"/>
              </w:rPr>
              <w:t>Rozvoj v oblasti udržitelného rozvoje – EVVO, sociální, občanské a socioemoční dovednosti, rozvoj kulturního povědomí a vyjádření dětí</w:t>
            </w:r>
          </w:p>
        </w:tc>
      </w:tr>
      <w:bookmarkEnd w:id="103"/>
    </w:tbl>
    <w:p w14:paraId="1A552491" w14:textId="77777777" w:rsidR="00F80DCB" w:rsidRPr="0085768F" w:rsidRDefault="00F80DCB" w:rsidP="0085768F">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5ED395A6" w14:textId="77777777" w:rsidTr="0077305C">
        <w:tc>
          <w:tcPr>
            <w:tcW w:w="2689" w:type="dxa"/>
            <w:shd w:val="clear" w:color="auto" w:fill="1F3864" w:themeFill="accent1" w:themeFillShade="80"/>
          </w:tcPr>
          <w:p w14:paraId="5ED8DE7D"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40DC4F1B" w14:textId="202EE599"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Návštěva Vrchlického divadla v Loun</w:t>
            </w:r>
            <w:r w:rsidR="00A861DD">
              <w:rPr>
                <w:rFonts w:asciiTheme="minorHAnsi" w:hAnsiTheme="minorHAnsi" w:cstheme="minorHAnsi"/>
                <w:b/>
                <w:sz w:val="16"/>
                <w:szCs w:val="16"/>
              </w:rPr>
              <w:t>ech</w:t>
            </w:r>
          </w:p>
        </w:tc>
      </w:tr>
      <w:tr w:rsidR="00980B88" w:rsidRPr="0085768F" w14:paraId="14765ECF" w14:textId="77777777" w:rsidTr="0077305C">
        <w:tc>
          <w:tcPr>
            <w:tcW w:w="2689" w:type="dxa"/>
          </w:tcPr>
          <w:p w14:paraId="7620EF26"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68836995"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38D01A7B" w14:textId="77777777" w:rsidTr="0077305C">
        <w:tc>
          <w:tcPr>
            <w:tcW w:w="2689" w:type="dxa"/>
          </w:tcPr>
          <w:p w14:paraId="1C1FF156"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107A245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00713ADF" w14:textId="77777777" w:rsidTr="0077305C">
        <w:tc>
          <w:tcPr>
            <w:tcW w:w="2689" w:type="dxa"/>
          </w:tcPr>
          <w:p w14:paraId="2294BF7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3F822FD1" w14:textId="3D95628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MŠ  -</w:t>
            </w:r>
            <w:proofErr w:type="gramEnd"/>
            <w:r w:rsidRPr="0085768F">
              <w:rPr>
                <w:rFonts w:asciiTheme="minorHAnsi" w:hAnsiTheme="minorHAnsi" w:cstheme="minorHAnsi"/>
                <w:sz w:val="16"/>
                <w:szCs w:val="16"/>
              </w:rPr>
              <w:t xml:space="preserve"> pohádky dle  nabídky divadla</w:t>
            </w:r>
          </w:p>
        </w:tc>
      </w:tr>
      <w:tr w:rsidR="00980B88" w:rsidRPr="0085768F" w14:paraId="11785664" w14:textId="77777777" w:rsidTr="0077305C">
        <w:tc>
          <w:tcPr>
            <w:tcW w:w="2689" w:type="dxa"/>
          </w:tcPr>
          <w:p w14:paraId="12EC3D9A"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0C040674"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3FC07871" w14:textId="77777777" w:rsidTr="0077305C">
        <w:tc>
          <w:tcPr>
            <w:tcW w:w="2689" w:type="dxa"/>
          </w:tcPr>
          <w:p w14:paraId="5096E5A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47F5E78A"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4EBFE144" w14:textId="77777777" w:rsidTr="0077305C">
        <w:tc>
          <w:tcPr>
            <w:tcW w:w="2689" w:type="dxa"/>
          </w:tcPr>
          <w:p w14:paraId="55D962B0"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0FABD966"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03505DD7" w14:textId="77777777" w:rsidTr="0077305C">
        <w:tc>
          <w:tcPr>
            <w:tcW w:w="2689" w:type="dxa"/>
          </w:tcPr>
          <w:p w14:paraId="3231C4E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3A5C55B2" w14:textId="5203BA3F"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980B88" w:rsidRPr="0085768F" w14:paraId="697AB5F7" w14:textId="77777777" w:rsidTr="0077305C">
        <w:tc>
          <w:tcPr>
            <w:tcW w:w="2689" w:type="dxa"/>
          </w:tcPr>
          <w:p w14:paraId="3D2CC23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7923B243" w14:textId="4EDCB24C" w:rsidR="00055D16" w:rsidRPr="0085768F" w:rsidRDefault="008150E1" w:rsidP="008150E1">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8150E1" w:rsidRPr="0085768F" w14:paraId="306721F3" w14:textId="77777777" w:rsidTr="0077305C">
        <w:tc>
          <w:tcPr>
            <w:tcW w:w="2689" w:type="dxa"/>
          </w:tcPr>
          <w:p w14:paraId="23A3A7DD" w14:textId="77777777" w:rsidR="008150E1" w:rsidRPr="0085768F" w:rsidRDefault="008150E1" w:rsidP="008150E1">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586B88AC" w14:textId="54368FA3" w:rsidR="008150E1" w:rsidRPr="0085768F" w:rsidRDefault="008150E1" w:rsidP="008150E1">
            <w:pPr>
              <w:rPr>
                <w:rFonts w:asciiTheme="minorHAnsi" w:hAnsiTheme="minorHAnsi" w:cstheme="minorHAnsi"/>
                <w:sz w:val="16"/>
                <w:szCs w:val="16"/>
              </w:rPr>
            </w:pPr>
            <w:r w:rsidRPr="0085768F">
              <w:rPr>
                <w:rFonts w:asciiTheme="minorHAnsi" w:hAnsiTheme="minorHAnsi" w:cstheme="minorHAnsi"/>
                <w:sz w:val="16"/>
                <w:szCs w:val="16"/>
              </w:rPr>
              <w:t xml:space="preserve">1.3.2 </w:t>
            </w:r>
            <w:r w:rsidRPr="0085768F">
              <w:rPr>
                <w:rFonts w:ascii="Calibri" w:hAnsi="Calibri" w:cs="Calibri"/>
                <w:bCs/>
                <w:iCs/>
                <w:noProof/>
                <w:sz w:val="16"/>
                <w:szCs w:val="16"/>
              </w:rPr>
              <w:t>Rozvoj v oblasti udržitelného rozvoje – EVVO, sociální, občanské a socioemoční dovednosti, rozvoj kulturního povědomí a vyjádření dětí</w:t>
            </w:r>
          </w:p>
        </w:tc>
      </w:tr>
    </w:tbl>
    <w:p w14:paraId="42AAAE34" w14:textId="77777777" w:rsidR="00F25B0E" w:rsidRPr="0085768F" w:rsidRDefault="00F25B0E" w:rsidP="0085768F">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4ACF6039" w14:textId="77777777" w:rsidTr="0077305C">
        <w:tc>
          <w:tcPr>
            <w:tcW w:w="2689" w:type="dxa"/>
            <w:shd w:val="clear" w:color="auto" w:fill="1F3864" w:themeFill="accent1" w:themeFillShade="80"/>
          </w:tcPr>
          <w:p w14:paraId="20D0E7FA"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0960349F" w14:textId="0A217F3F"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 xml:space="preserve">Čarodějnický rej </w:t>
            </w:r>
          </w:p>
        </w:tc>
      </w:tr>
      <w:tr w:rsidR="00980B88" w:rsidRPr="0085768F" w14:paraId="3276EDFC" w14:textId="77777777" w:rsidTr="0077305C">
        <w:tc>
          <w:tcPr>
            <w:tcW w:w="2689" w:type="dxa"/>
          </w:tcPr>
          <w:p w14:paraId="10AB47D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15EFFAD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26FCBA80" w14:textId="77777777" w:rsidTr="0077305C">
        <w:tc>
          <w:tcPr>
            <w:tcW w:w="2689" w:type="dxa"/>
          </w:tcPr>
          <w:p w14:paraId="1794BB4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3FE09D3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643A7F93" w14:textId="77777777" w:rsidTr="0077305C">
        <w:tc>
          <w:tcPr>
            <w:tcW w:w="2689" w:type="dxa"/>
          </w:tcPr>
          <w:p w14:paraId="488B80B7"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2AD5B982" w14:textId="7133BBE4"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MŠ  -</w:t>
            </w:r>
            <w:proofErr w:type="gramEnd"/>
            <w:r w:rsidRPr="0085768F">
              <w:rPr>
                <w:rFonts w:asciiTheme="minorHAnsi" w:hAnsiTheme="minorHAnsi" w:cstheme="minorHAnsi"/>
                <w:sz w:val="16"/>
                <w:szCs w:val="16"/>
              </w:rPr>
              <w:t xml:space="preserve"> seznámení s lidovou tradicí pálení čarodějnic, zábavné dopoledne v převlecích za čarodějnice a čaroděje, plnění různých čarodějnických disciplín s odměnami</w:t>
            </w:r>
          </w:p>
        </w:tc>
      </w:tr>
      <w:tr w:rsidR="00980B88" w:rsidRPr="0085768F" w14:paraId="5176598B" w14:textId="77777777" w:rsidTr="0077305C">
        <w:tc>
          <w:tcPr>
            <w:tcW w:w="2689" w:type="dxa"/>
          </w:tcPr>
          <w:p w14:paraId="333D11F4"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48E69887"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7D343E47" w14:textId="77777777" w:rsidTr="0077305C">
        <w:tc>
          <w:tcPr>
            <w:tcW w:w="2689" w:type="dxa"/>
          </w:tcPr>
          <w:p w14:paraId="445615E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3593ABD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08F5046C" w14:textId="77777777" w:rsidTr="0077305C">
        <w:tc>
          <w:tcPr>
            <w:tcW w:w="2689" w:type="dxa"/>
          </w:tcPr>
          <w:p w14:paraId="58462E9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1775456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27D80B60" w14:textId="77777777" w:rsidTr="0077305C">
        <w:tc>
          <w:tcPr>
            <w:tcW w:w="2689" w:type="dxa"/>
          </w:tcPr>
          <w:p w14:paraId="3AB761F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28358264" w14:textId="2D8AD116"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980B88" w:rsidRPr="0085768F" w14:paraId="6E641776" w14:textId="77777777" w:rsidTr="0077305C">
        <w:tc>
          <w:tcPr>
            <w:tcW w:w="2689" w:type="dxa"/>
          </w:tcPr>
          <w:p w14:paraId="26391B9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77E384A1" w14:textId="0CFB069C" w:rsidR="00980B88" w:rsidRPr="0085768F" w:rsidRDefault="008150E1" w:rsidP="0077305C">
            <w:pPr>
              <w:spacing w:line="276" w:lineRule="auto"/>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980B88" w:rsidRPr="0085768F" w14:paraId="0239626F" w14:textId="77777777" w:rsidTr="0077305C">
        <w:tc>
          <w:tcPr>
            <w:tcW w:w="2689" w:type="dxa"/>
          </w:tcPr>
          <w:p w14:paraId="10E4F73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6D869718" w14:textId="77777777" w:rsidR="005D66ED" w:rsidRPr="0085768F" w:rsidRDefault="005D66ED" w:rsidP="005D66ED">
            <w:pPr>
              <w:spacing w:line="276" w:lineRule="auto"/>
              <w:rPr>
                <w:rFonts w:cstheme="minorHAnsi"/>
                <w:sz w:val="16"/>
                <w:szCs w:val="16"/>
              </w:rPr>
            </w:pPr>
            <w:r w:rsidRPr="0085768F">
              <w:rPr>
                <w:rFonts w:cstheme="minorHAnsi"/>
                <w:sz w:val="16"/>
                <w:szCs w:val="16"/>
              </w:rPr>
              <w:t>1.3.1 Podpora iniciativy a kreativity dětí v předškolním věku</w:t>
            </w:r>
          </w:p>
          <w:p w14:paraId="3AEBC6E0" w14:textId="5F5F5F3D" w:rsidR="00980B88" w:rsidRPr="0085768F" w:rsidRDefault="005D66ED" w:rsidP="005D66ED">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1.3.2 Rozvoj v oblasti udržitelného rozvoje – EVVO, sociální, občanské a </w:t>
            </w:r>
            <w:proofErr w:type="spellStart"/>
            <w:r w:rsidRPr="0085768F">
              <w:rPr>
                <w:rFonts w:asciiTheme="minorHAnsi" w:hAnsiTheme="minorHAnsi" w:cstheme="minorHAnsi"/>
                <w:sz w:val="16"/>
                <w:szCs w:val="16"/>
              </w:rPr>
              <w:t>socioemoční</w:t>
            </w:r>
            <w:proofErr w:type="spellEnd"/>
            <w:r w:rsidRPr="0085768F">
              <w:rPr>
                <w:rFonts w:asciiTheme="minorHAnsi" w:hAnsiTheme="minorHAnsi" w:cstheme="minorHAnsi"/>
                <w:sz w:val="16"/>
                <w:szCs w:val="16"/>
              </w:rPr>
              <w:t xml:space="preserve"> dovednosti, rozvoj kulturního povědomí a vyjádření dětí</w:t>
            </w:r>
          </w:p>
        </w:tc>
      </w:tr>
    </w:tbl>
    <w:p w14:paraId="6EB4C6E1" w14:textId="283EA63E" w:rsidR="00980B88" w:rsidRPr="0085768F" w:rsidRDefault="00980B88" w:rsidP="0085768F">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1CAD6D35" w14:textId="77777777" w:rsidTr="0077305C">
        <w:tc>
          <w:tcPr>
            <w:tcW w:w="2689" w:type="dxa"/>
            <w:shd w:val="clear" w:color="auto" w:fill="1F3864" w:themeFill="accent1" w:themeFillShade="80"/>
          </w:tcPr>
          <w:p w14:paraId="6C734B87"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1E256C03" w14:textId="13AB62B1"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 xml:space="preserve">Masopust </w:t>
            </w:r>
          </w:p>
        </w:tc>
      </w:tr>
      <w:tr w:rsidR="00980B88" w:rsidRPr="0085768F" w14:paraId="3868ED3A" w14:textId="77777777" w:rsidTr="0077305C">
        <w:tc>
          <w:tcPr>
            <w:tcW w:w="2689" w:type="dxa"/>
          </w:tcPr>
          <w:p w14:paraId="444353F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65F9BA3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5FAF0E56" w14:textId="77777777" w:rsidTr="0077305C">
        <w:tc>
          <w:tcPr>
            <w:tcW w:w="2689" w:type="dxa"/>
          </w:tcPr>
          <w:p w14:paraId="2C61947A"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3689CDF5"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7733F8FB" w14:textId="77777777" w:rsidTr="0077305C">
        <w:tc>
          <w:tcPr>
            <w:tcW w:w="2689" w:type="dxa"/>
          </w:tcPr>
          <w:p w14:paraId="59C5ED6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193090E9" w14:textId="659C0B48"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MŠ  -</w:t>
            </w:r>
            <w:proofErr w:type="gramEnd"/>
            <w:r w:rsidRPr="0085768F">
              <w:rPr>
                <w:rFonts w:asciiTheme="minorHAnsi" w:hAnsiTheme="minorHAnsi" w:cstheme="minorHAnsi"/>
                <w:sz w:val="16"/>
                <w:szCs w:val="16"/>
              </w:rPr>
              <w:t xml:space="preserve"> seznámení s místní tradicí, karneval – plnění různých disciplín s odměnami</w:t>
            </w:r>
          </w:p>
        </w:tc>
      </w:tr>
      <w:tr w:rsidR="00980B88" w:rsidRPr="0085768F" w14:paraId="5202677A" w14:textId="77777777" w:rsidTr="0077305C">
        <w:tc>
          <w:tcPr>
            <w:tcW w:w="2689" w:type="dxa"/>
          </w:tcPr>
          <w:p w14:paraId="1FE3BA2F"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7E6A606E"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0567FAD3" w14:textId="77777777" w:rsidTr="0077305C">
        <w:tc>
          <w:tcPr>
            <w:tcW w:w="2689" w:type="dxa"/>
          </w:tcPr>
          <w:p w14:paraId="4148958D"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189E2116"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1CCC057D" w14:textId="77777777" w:rsidTr="0077305C">
        <w:tc>
          <w:tcPr>
            <w:tcW w:w="2689" w:type="dxa"/>
          </w:tcPr>
          <w:p w14:paraId="010E1C1D"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15594580"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05E42AC0" w14:textId="77777777" w:rsidTr="0077305C">
        <w:tc>
          <w:tcPr>
            <w:tcW w:w="2689" w:type="dxa"/>
          </w:tcPr>
          <w:p w14:paraId="59FB3E0D"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16884C4F" w14:textId="02324E4C"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8150E1" w:rsidRPr="0085768F" w14:paraId="0DBB3EDA" w14:textId="77777777" w:rsidTr="0077305C">
        <w:tc>
          <w:tcPr>
            <w:tcW w:w="2689" w:type="dxa"/>
          </w:tcPr>
          <w:p w14:paraId="1D48B622" w14:textId="77777777" w:rsidR="008150E1" w:rsidRPr="0085768F" w:rsidRDefault="008150E1" w:rsidP="008150E1">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Cíl MAP</w:t>
            </w:r>
          </w:p>
        </w:tc>
        <w:tc>
          <w:tcPr>
            <w:tcW w:w="6373" w:type="dxa"/>
          </w:tcPr>
          <w:p w14:paraId="20CB6C67" w14:textId="491A325E" w:rsidR="008150E1" w:rsidRPr="0085768F" w:rsidRDefault="008150E1" w:rsidP="008150E1">
            <w:pPr>
              <w:spacing w:line="276" w:lineRule="auto"/>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p w14:paraId="370A6F74" w14:textId="77777777" w:rsidR="00D73AAD" w:rsidRPr="0085768F" w:rsidRDefault="00D73AAD" w:rsidP="00D73AAD">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097FFA8A" w14:textId="41D32C79" w:rsidR="00D73AAD" w:rsidRPr="0085768F" w:rsidRDefault="00D73AAD" w:rsidP="008150E1">
            <w:pPr>
              <w:spacing w:line="276" w:lineRule="auto"/>
              <w:rPr>
                <w:rFonts w:ascii="Calibri" w:hAnsi="Calibri" w:cs="Calibri"/>
                <w:sz w:val="16"/>
                <w:szCs w:val="16"/>
              </w:rPr>
            </w:pPr>
          </w:p>
        </w:tc>
      </w:tr>
      <w:tr w:rsidR="008150E1" w:rsidRPr="0085768F" w14:paraId="23721C10" w14:textId="77777777" w:rsidTr="0077305C">
        <w:tc>
          <w:tcPr>
            <w:tcW w:w="2689" w:type="dxa"/>
          </w:tcPr>
          <w:p w14:paraId="6366E5F1" w14:textId="77777777" w:rsidR="008150E1" w:rsidRPr="0085768F" w:rsidRDefault="008150E1" w:rsidP="008150E1">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399F1630" w14:textId="77777777" w:rsidR="005D66ED" w:rsidRPr="0085768F" w:rsidRDefault="005D66ED" w:rsidP="005D66ED">
            <w:pPr>
              <w:spacing w:line="276" w:lineRule="auto"/>
              <w:rPr>
                <w:rFonts w:cstheme="minorHAnsi"/>
                <w:sz w:val="16"/>
                <w:szCs w:val="16"/>
              </w:rPr>
            </w:pPr>
            <w:r w:rsidRPr="0085768F">
              <w:rPr>
                <w:rFonts w:cstheme="minorHAnsi"/>
                <w:sz w:val="16"/>
                <w:szCs w:val="16"/>
              </w:rPr>
              <w:t>1.3.1 Podpora iniciativy a kreativity dětí v předškolním věku</w:t>
            </w:r>
          </w:p>
          <w:p w14:paraId="0CD0EB53" w14:textId="77777777" w:rsidR="005D66ED" w:rsidRPr="0085768F" w:rsidRDefault="005D66ED" w:rsidP="005D66ED">
            <w:pPr>
              <w:rPr>
                <w:rFonts w:asciiTheme="minorHAnsi" w:hAnsiTheme="minorHAnsi" w:cstheme="minorHAnsi"/>
                <w:sz w:val="16"/>
                <w:szCs w:val="16"/>
              </w:rPr>
            </w:pPr>
            <w:r w:rsidRPr="0085768F">
              <w:rPr>
                <w:rFonts w:asciiTheme="minorHAnsi" w:hAnsiTheme="minorHAnsi" w:cstheme="minorHAnsi"/>
                <w:sz w:val="16"/>
                <w:szCs w:val="16"/>
              </w:rPr>
              <w:t xml:space="preserve">1.3.2 Rozvoj v oblasti udržitelného rozvoje – EVVO, sociální, občanské a </w:t>
            </w:r>
            <w:proofErr w:type="spellStart"/>
            <w:r w:rsidRPr="0085768F">
              <w:rPr>
                <w:rFonts w:asciiTheme="minorHAnsi" w:hAnsiTheme="minorHAnsi" w:cstheme="minorHAnsi"/>
                <w:sz w:val="16"/>
                <w:szCs w:val="16"/>
              </w:rPr>
              <w:t>socioemoční</w:t>
            </w:r>
            <w:proofErr w:type="spellEnd"/>
            <w:r w:rsidRPr="0085768F">
              <w:rPr>
                <w:rFonts w:asciiTheme="minorHAnsi" w:hAnsiTheme="minorHAnsi" w:cstheme="minorHAnsi"/>
                <w:sz w:val="16"/>
                <w:szCs w:val="16"/>
              </w:rPr>
              <w:t xml:space="preserve"> dovednosti, rozvoj kulturního povědomí a vyjádření dětí</w:t>
            </w:r>
          </w:p>
          <w:p w14:paraId="7D9049F4" w14:textId="50E92D32" w:rsidR="00D73AAD" w:rsidRPr="0085768F" w:rsidRDefault="005D66ED" w:rsidP="005D66ED">
            <w:pPr>
              <w:rPr>
                <w:rFonts w:asciiTheme="minorHAnsi" w:hAnsiTheme="minorHAnsi" w:cstheme="minorHAnsi"/>
                <w:sz w:val="16"/>
                <w:szCs w:val="16"/>
              </w:rPr>
            </w:pPr>
            <w:r w:rsidRPr="0085768F">
              <w:rPr>
                <w:rFonts w:asciiTheme="minorHAnsi" w:hAnsiTheme="minorHAnsi" w:cstheme="minorHAnsi"/>
                <w:sz w:val="16"/>
                <w:szCs w:val="16"/>
              </w:rPr>
              <w:t xml:space="preserve">2.3.6 Rozvoj vzdělávání pro udržitelný rozvoj (sociální, </w:t>
            </w:r>
            <w:proofErr w:type="spellStart"/>
            <w:r w:rsidRPr="0085768F">
              <w:rPr>
                <w:rFonts w:asciiTheme="minorHAnsi" w:hAnsiTheme="minorHAnsi" w:cstheme="minorHAnsi"/>
                <w:sz w:val="16"/>
                <w:szCs w:val="16"/>
              </w:rPr>
              <w:t>socioemoční</w:t>
            </w:r>
            <w:proofErr w:type="spellEnd"/>
            <w:r w:rsidRPr="0085768F">
              <w:rPr>
                <w:rFonts w:asciiTheme="minorHAnsi" w:hAnsiTheme="minorHAnsi" w:cstheme="minorHAnsi"/>
                <w:sz w:val="16"/>
                <w:szCs w:val="16"/>
              </w:rPr>
              <w:t xml:space="preserve"> a občanské kompetence) na ZŠ</w:t>
            </w:r>
          </w:p>
        </w:tc>
      </w:tr>
    </w:tbl>
    <w:p w14:paraId="17732594" w14:textId="77777777" w:rsidR="00F80DCB" w:rsidRPr="0085768F" w:rsidRDefault="00F80DCB" w:rsidP="0085768F">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5A3AAF27" w14:textId="77777777" w:rsidTr="0077305C">
        <w:tc>
          <w:tcPr>
            <w:tcW w:w="2689" w:type="dxa"/>
            <w:shd w:val="clear" w:color="auto" w:fill="1F3864" w:themeFill="accent1" w:themeFillShade="80"/>
          </w:tcPr>
          <w:p w14:paraId="1B313845" w14:textId="77777777" w:rsidR="00980B88" w:rsidRPr="0085768F" w:rsidRDefault="00980B88" w:rsidP="0077305C">
            <w:pPr>
              <w:spacing w:line="276" w:lineRule="auto"/>
              <w:rPr>
                <w:rFonts w:asciiTheme="minorHAnsi" w:hAnsiTheme="minorHAnsi" w:cstheme="minorHAnsi"/>
                <w:sz w:val="16"/>
                <w:szCs w:val="16"/>
              </w:rPr>
            </w:pPr>
            <w:bookmarkStart w:id="104" w:name="_Hlk116303649"/>
            <w:r w:rsidRPr="0085768F">
              <w:rPr>
                <w:rFonts w:asciiTheme="minorHAnsi" w:hAnsiTheme="minorHAnsi" w:cstheme="minorHAnsi"/>
                <w:sz w:val="16"/>
                <w:szCs w:val="16"/>
              </w:rPr>
              <w:t>Název aktivity</w:t>
            </w:r>
          </w:p>
        </w:tc>
        <w:tc>
          <w:tcPr>
            <w:tcW w:w="6373" w:type="dxa"/>
            <w:shd w:val="clear" w:color="auto" w:fill="1F3864" w:themeFill="accent1" w:themeFillShade="80"/>
          </w:tcPr>
          <w:p w14:paraId="4A487EF1" w14:textId="48BD3F68"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Spolupráce se zřizovatelem OÚ Koštice</w:t>
            </w:r>
          </w:p>
        </w:tc>
      </w:tr>
      <w:tr w:rsidR="00980B88" w:rsidRPr="0085768F" w14:paraId="54118807" w14:textId="77777777" w:rsidTr="0077305C">
        <w:tc>
          <w:tcPr>
            <w:tcW w:w="2689" w:type="dxa"/>
          </w:tcPr>
          <w:p w14:paraId="185E4F9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751F7D2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4D8AFD72" w14:textId="77777777" w:rsidTr="0077305C">
        <w:tc>
          <w:tcPr>
            <w:tcW w:w="2689" w:type="dxa"/>
          </w:tcPr>
          <w:p w14:paraId="3F9C516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6AEAD21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717D5BE0" w14:textId="77777777" w:rsidTr="0077305C">
        <w:tc>
          <w:tcPr>
            <w:tcW w:w="2689" w:type="dxa"/>
          </w:tcPr>
          <w:p w14:paraId="6829DBB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28DE4156" w14:textId="33882306"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MŠ  -</w:t>
            </w:r>
            <w:proofErr w:type="gramEnd"/>
            <w:r w:rsidRPr="0085768F">
              <w:rPr>
                <w:rFonts w:asciiTheme="minorHAnsi" w:hAnsiTheme="minorHAnsi" w:cstheme="minorHAnsi"/>
                <w:sz w:val="16"/>
                <w:szCs w:val="16"/>
              </w:rPr>
              <w:t xml:space="preserve"> vystupování dětí na různých akcích pořádaných obcí – akce společné se ZŠ</w:t>
            </w:r>
          </w:p>
        </w:tc>
      </w:tr>
      <w:tr w:rsidR="00980B88" w:rsidRPr="0085768F" w14:paraId="067CAAB2" w14:textId="77777777" w:rsidTr="0077305C">
        <w:tc>
          <w:tcPr>
            <w:tcW w:w="2689" w:type="dxa"/>
          </w:tcPr>
          <w:p w14:paraId="713AA63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7206B5E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2BF150FC" w14:textId="77777777" w:rsidTr="0077305C">
        <w:tc>
          <w:tcPr>
            <w:tcW w:w="2689" w:type="dxa"/>
          </w:tcPr>
          <w:p w14:paraId="77AD316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4A4DF65E"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5E44F1A7" w14:textId="77777777" w:rsidTr="0077305C">
        <w:tc>
          <w:tcPr>
            <w:tcW w:w="2689" w:type="dxa"/>
          </w:tcPr>
          <w:p w14:paraId="63BCAF68"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58A21D25"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61703C21" w14:textId="77777777" w:rsidTr="0077305C">
        <w:tc>
          <w:tcPr>
            <w:tcW w:w="2689" w:type="dxa"/>
          </w:tcPr>
          <w:p w14:paraId="15F76C0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4FF7687C" w14:textId="15557669"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055D16" w:rsidRPr="0085768F" w14:paraId="3036943B" w14:textId="77777777" w:rsidTr="0077305C">
        <w:tc>
          <w:tcPr>
            <w:tcW w:w="2689" w:type="dxa"/>
          </w:tcPr>
          <w:p w14:paraId="29BFAB16" w14:textId="77777777" w:rsidR="00055D16" w:rsidRPr="0085768F" w:rsidRDefault="00055D16" w:rsidP="00055D16">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46EC28EF" w14:textId="17E5422E" w:rsidR="00055D16" w:rsidRPr="0085768F" w:rsidRDefault="00055D16" w:rsidP="00055D16">
            <w:pPr>
              <w:spacing w:line="276" w:lineRule="auto"/>
              <w:rPr>
                <w:rFonts w:asciiTheme="minorHAnsi" w:hAnsiTheme="minorHAnsi" w:cstheme="minorHAnsi"/>
                <w:sz w:val="16"/>
                <w:szCs w:val="16"/>
              </w:rPr>
            </w:pPr>
            <w:r w:rsidRPr="0085768F">
              <w:rPr>
                <w:rFonts w:asciiTheme="minorHAnsi" w:hAnsiTheme="minorHAnsi" w:cstheme="minorHAnsi"/>
                <w:sz w:val="16"/>
                <w:szCs w:val="16"/>
              </w:rPr>
              <w:t>1</w:t>
            </w:r>
            <w:r w:rsidR="005D66ED" w:rsidRPr="0085768F">
              <w:rPr>
                <w:rFonts w:ascii="Calibri" w:hAnsi="Calibri" w:cs="Calibri"/>
                <w:sz w:val="16"/>
                <w:szCs w:val="16"/>
              </w:rPr>
              <w:t xml:space="preserve">.3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005D66ED" w:rsidRPr="0085768F">
              <w:rPr>
                <w:rFonts w:ascii="Calibri" w:hAnsi="Calibri" w:cs="Calibri"/>
                <w:sz w:val="16"/>
                <w:szCs w:val="16"/>
              </w:rPr>
              <w:t>socioemočních</w:t>
            </w:r>
            <w:proofErr w:type="spellEnd"/>
            <w:r w:rsidR="005D66ED" w:rsidRPr="0085768F">
              <w:rPr>
                <w:rFonts w:ascii="Calibri" w:hAnsi="Calibri" w:cs="Calibri"/>
                <w:sz w:val="16"/>
                <w:szCs w:val="16"/>
              </w:rPr>
              <w:t xml:space="preserve">, včetně rozvoje </w:t>
            </w:r>
            <w:proofErr w:type="spellStart"/>
            <w:r w:rsidR="005D66ED" w:rsidRPr="0085768F">
              <w:rPr>
                <w:rFonts w:ascii="Calibri" w:hAnsi="Calibri" w:cs="Calibri"/>
                <w:sz w:val="16"/>
                <w:szCs w:val="16"/>
              </w:rPr>
              <w:t>wellbeingu</w:t>
            </w:r>
            <w:proofErr w:type="spellEnd"/>
            <w:r w:rsidR="005D66ED" w:rsidRPr="0085768F">
              <w:rPr>
                <w:rFonts w:ascii="Calibri" w:hAnsi="Calibri" w:cs="Calibri"/>
                <w:sz w:val="16"/>
                <w:szCs w:val="16"/>
              </w:rPr>
              <w:t xml:space="preserve"> a duševního zdraví dětí a PP v předškolním vzdělávání</w:t>
            </w:r>
          </w:p>
          <w:p w14:paraId="5B20BA9E" w14:textId="77777777" w:rsidR="00D73AAD" w:rsidRPr="0085768F" w:rsidRDefault="00D73AAD" w:rsidP="00D73AAD">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39133074" w14:textId="7BD80683" w:rsidR="00D73AAD" w:rsidRPr="0085768F" w:rsidRDefault="005D66ED" w:rsidP="00055D16">
            <w:pPr>
              <w:spacing w:line="276" w:lineRule="auto"/>
              <w:rPr>
                <w:rFonts w:ascii="Calibri" w:hAnsi="Calibri" w:cs="Calibri"/>
                <w:sz w:val="16"/>
                <w:szCs w:val="16"/>
              </w:rPr>
            </w:pPr>
            <w:r w:rsidRPr="0085768F">
              <w:rPr>
                <w:rFonts w:ascii="Calibri" w:hAnsi="Calibri" w:cs="Calibri"/>
                <w:sz w:val="16"/>
                <w:szCs w:val="16"/>
              </w:rPr>
              <w:t>5.1 Podpora vnitřní spolupráce, tj. spolupráce všech aktérů vzdělávání na území MAP ORP Louny</w:t>
            </w:r>
          </w:p>
        </w:tc>
      </w:tr>
      <w:tr w:rsidR="00055D16" w:rsidRPr="0085768F" w14:paraId="6BFC5F39" w14:textId="77777777" w:rsidTr="0077305C">
        <w:tc>
          <w:tcPr>
            <w:tcW w:w="2689" w:type="dxa"/>
          </w:tcPr>
          <w:p w14:paraId="38E156DA" w14:textId="77777777" w:rsidR="00055D16" w:rsidRPr="0085768F" w:rsidRDefault="00055D16" w:rsidP="00055D16">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18BB6B16" w14:textId="2E2C6328" w:rsidR="00055D16" w:rsidRPr="0085768F" w:rsidRDefault="005D66ED" w:rsidP="00055D16">
            <w:pPr>
              <w:spacing w:line="276" w:lineRule="auto"/>
              <w:rPr>
                <w:rFonts w:asciiTheme="minorHAnsi" w:hAnsiTheme="minorHAnsi" w:cstheme="minorHAnsi"/>
                <w:sz w:val="16"/>
                <w:szCs w:val="16"/>
              </w:rPr>
            </w:pPr>
            <w:r w:rsidRPr="0085768F">
              <w:rPr>
                <w:rFonts w:asciiTheme="minorHAnsi" w:hAnsiTheme="minorHAnsi" w:cstheme="minorHAnsi"/>
                <w:sz w:val="16"/>
                <w:szCs w:val="16"/>
              </w:rPr>
              <w:t>1.3.1 Podpora iniciativy a kreativity dětí v předškolním věku</w:t>
            </w:r>
          </w:p>
          <w:p w14:paraId="6907ECED" w14:textId="321CE4C3" w:rsidR="00055D16" w:rsidRPr="0085768F" w:rsidRDefault="005D66ED" w:rsidP="00055D16">
            <w:pPr>
              <w:rPr>
                <w:rFonts w:ascii="Calibri" w:hAnsi="Calibri" w:cs="Calibri"/>
                <w:noProof/>
                <w:sz w:val="16"/>
                <w:szCs w:val="16"/>
              </w:rPr>
            </w:pPr>
            <w:r w:rsidRPr="0085768F">
              <w:rPr>
                <w:rFonts w:asciiTheme="minorHAnsi" w:hAnsiTheme="minorHAnsi" w:cstheme="minorHAnsi"/>
                <w:sz w:val="16"/>
                <w:szCs w:val="16"/>
              </w:rPr>
              <w:t xml:space="preserve">1.3.2 Rozvoj v oblasti udržitelného rozvoje – EVVO, sociální, občanské a </w:t>
            </w:r>
            <w:proofErr w:type="spellStart"/>
            <w:r w:rsidRPr="0085768F">
              <w:rPr>
                <w:rFonts w:asciiTheme="minorHAnsi" w:hAnsiTheme="minorHAnsi" w:cstheme="minorHAnsi"/>
                <w:sz w:val="16"/>
                <w:szCs w:val="16"/>
              </w:rPr>
              <w:t>socioemoční</w:t>
            </w:r>
            <w:proofErr w:type="spellEnd"/>
            <w:r w:rsidRPr="0085768F">
              <w:rPr>
                <w:rFonts w:asciiTheme="minorHAnsi" w:hAnsiTheme="minorHAnsi" w:cstheme="minorHAnsi"/>
                <w:sz w:val="16"/>
                <w:szCs w:val="16"/>
              </w:rPr>
              <w:t xml:space="preserve"> dovednosti, rozvoj kulturního povědomí a vyjádření dětí</w:t>
            </w:r>
            <w:r w:rsidR="00D73AAD" w:rsidRPr="0085768F">
              <w:rPr>
                <w:rFonts w:ascii="Calibri" w:hAnsi="Calibri" w:cs="Calibri"/>
                <w:noProof/>
                <w:sz w:val="16"/>
                <w:szCs w:val="16"/>
              </w:rPr>
              <w:t>2.3.6 Rozvoj vzdělávání pro udržitelný rozvoj (sociální, socioemoční a občanské kompetence) na ZŠ</w:t>
            </w:r>
          </w:p>
          <w:p w14:paraId="37CDC49C" w14:textId="4F885F56" w:rsidR="00055D16" w:rsidRPr="0085768F" w:rsidRDefault="005D66ED" w:rsidP="005D66ED">
            <w:pPr>
              <w:rPr>
                <w:rFonts w:asciiTheme="minorHAnsi" w:hAnsiTheme="minorHAnsi" w:cstheme="minorHAnsi"/>
                <w:sz w:val="16"/>
                <w:szCs w:val="16"/>
              </w:rPr>
            </w:pPr>
            <w:r w:rsidRPr="0085768F">
              <w:rPr>
                <w:rFonts w:ascii="Calibri" w:hAnsi="Calibri" w:cs="Calibri"/>
                <w:noProof/>
                <w:sz w:val="16"/>
                <w:szCs w:val="16"/>
              </w:rPr>
              <w:t>5.1.1 Navázání a upevnění spolupráce mezi aktéry vzdělávání v ORP Louny</w:t>
            </w:r>
          </w:p>
        </w:tc>
      </w:tr>
      <w:bookmarkEnd w:id="104"/>
    </w:tbl>
    <w:p w14:paraId="7B387D41" w14:textId="77777777" w:rsidR="00980B88" w:rsidRPr="0085768F" w:rsidRDefault="00980B88" w:rsidP="00EA6EE6">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0352F2DC" w14:textId="77777777" w:rsidTr="0077305C">
        <w:tc>
          <w:tcPr>
            <w:tcW w:w="2689" w:type="dxa"/>
            <w:shd w:val="clear" w:color="auto" w:fill="1F3864" w:themeFill="accent1" w:themeFillShade="80"/>
          </w:tcPr>
          <w:p w14:paraId="665C3A1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7B2CDE24" w14:textId="08EC0D41"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Mezinárodní den dětí</w:t>
            </w:r>
          </w:p>
        </w:tc>
      </w:tr>
      <w:tr w:rsidR="00980B88" w:rsidRPr="0085768F" w14:paraId="2F0D12CD" w14:textId="77777777" w:rsidTr="0077305C">
        <w:tc>
          <w:tcPr>
            <w:tcW w:w="2689" w:type="dxa"/>
          </w:tcPr>
          <w:p w14:paraId="203B851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266C97E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34FF6115" w14:textId="77777777" w:rsidTr="0077305C">
        <w:tc>
          <w:tcPr>
            <w:tcW w:w="2689" w:type="dxa"/>
          </w:tcPr>
          <w:p w14:paraId="239702B0"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734EE6F6"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0D14F2F5" w14:textId="77777777" w:rsidTr="0077305C">
        <w:tc>
          <w:tcPr>
            <w:tcW w:w="2689" w:type="dxa"/>
          </w:tcPr>
          <w:p w14:paraId="443C23E4"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5239C3AF" w14:textId="20526D28"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MŠ  -</w:t>
            </w:r>
            <w:proofErr w:type="gramEnd"/>
            <w:r w:rsidRPr="0085768F">
              <w:rPr>
                <w:rFonts w:asciiTheme="minorHAnsi" w:hAnsiTheme="minorHAnsi" w:cstheme="minorHAnsi"/>
                <w:sz w:val="16"/>
                <w:szCs w:val="16"/>
              </w:rPr>
              <w:t xml:space="preserve"> zábavné dopoledne s plněním různých úkolů a disciplín s odměnami</w:t>
            </w:r>
          </w:p>
        </w:tc>
      </w:tr>
      <w:tr w:rsidR="00980B88" w:rsidRPr="0085768F" w14:paraId="141256DD" w14:textId="77777777" w:rsidTr="0077305C">
        <w:tc>
          <w:tcPr>
            <w:tcW w:w="2689" w:type="dxa"/>
          </w:tcPr>
          <w:p w14:paraId="77B9676F"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1EC203A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04EFEE69" w14:textId="77777777" w:rsidTr="0077305C">
        <w:tc>
          <w:tcPr>
            <w:tcW w:w="2689" w:type="dxa"/>
          </w:tcPr>
          <w:p w14:paraId="1E9B1D2D"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3FBB065D"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6B8788C8" w14:textId="77777777" w:rsidTr="0077305C">
        <w:tc>
          <w:tcPr>
            <w:tcW w:w="2689" w:type="dxa"/>
          </w:tcPr>
          <w:p w14:paraId="0399F6B5"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449A38F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239BE3E0" w14:textId="77777777" w:rsidTr="0077305C">
        <w:tc>
          <w:tcPr>
            <w:tcW w:w="2689" w:type="dxa"/>
          </w:tcPr>
          <w:p w14:paraId="49975DF0"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4EFB8EA3" w14:textId="0C2BCE70"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055D16" w:rsidRPr="0085768F" w14:paraId="5395FF53" w14:textId="77777777" w:rsidTr="0077305C">
        <w:tc>
          <w:tcPr>
            <w:tcW w:w="2689" w:type="dxa"/>
          </w:tcPr>
          <w:p w14:paraId="2E81C7FE" w14:textId="77777777" w:rsidR="00055D16" w:rsidRPr="0085768F" w:rsidRDefault="00055D16" w:rsidP="00055D16">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43E216EB" w14:textId="2D53CFB0" w:rsidR="00055D16" w:rsidRPr="0085768F" w:rsidRDefault="008150E1" w:rsidP="00055D16">
            <w:pPr>
              <w:spacing w:line="276" w:lineRule="auto"/>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8150E1" w:rsidRPr="0085768F" w14:paraId="0A4D4CAC" w14:textId="77777777" w:rsidTr="0077305C">
        <w:tc>
          <w:tcPr>
            <w:tcW w:w="2689" w:type="dxa"/>
          </w:tcPr>
          <w:p w14:paraId="3C70F7B5" w14:textId="77777777" w:rsidR="008150E1" w:rsidRPr="0085768F" w:rsidRDefault="008150E1" w:rsidP="008150E1">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Opatření MAP</w:t>
            </w:r>
          </w:p>
        </w:tc>
        <w:tc>
          <w:tcPr>
            <w:tcW w:w="6373" w:type="dxa"/>
          </w:tcPr>
          <w:p w14:paraId="1C86D022" w14:textId="266DDBF9" w:rsidR="008150E1" w:rsidRPr="0085768F" w:rsidRDefault="008150E1" w:rsidP="008150E1">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1.3.1 Podpora </w:t>
            </w:r>
            <w:r w:rsidR="005D66ED" w:rsidRPr="0085768F">
              <w:rPr>
                <w:rFonts w:asciiTheme="minorHAnsi" w:hAnsiTheme="minorHAnsi" w:cstheme="minorHAnsi"/>
                <w:sz w:val="16"/>
                <w:szCs w:val="16"/>
              </w:rPr>
              <w:t xml:space="preserve">iniciativy a </w:t>
            </w:r>
            <w:r w:rsidRPr="0085768F">
              <w:rPr>
                <w:rFonts w:asciiTheme="minorHAnsi" w:hAnsiTheme="minorHAnsi" w:cstheme="minorHAnsi"/>
                <w:sz w:val="16"/>
                <w:szCs w:val="16"/>
              </w:rPr>
              <w:t>kreativity dětí v předškolním věku</w:t>
            </w:r>
          </w:p>
          <w:p w14:paraId="7AEB60C5" w14:textId="4C9B2B18" w:rsidR="008150E1" w:rsidRPr="0085768F" w:rsidRDefault="008150E1" w:rsidP="008150E1">
            <w:pPr>
              <w:rPr>
                <w:rFonts w:asciiTheme="minorHAnsi" w:hAnsiTheme="minorHAnsi" w:cstheme="minorHAnsi"/>
                <w:sz w:val="16"/>
                <w:szCs w:val="16"/>
              </w:rPr>
            </w:pPr>
            <w:r w:rsidRPr="0085768F">
              <w:rPr>
                <w:rFonts w:asciiTheme="minorHAnsi" w:hAnsiTheme="minorHAnsi" w:cstheme="minorHAnsi"/>
                <w:sz w:val="16"/>
                <w:szCs w:val="16"/>
              </w:rPr>
              <w:t xml:space="preserve">1.3.2 </w:t>
            </w:r>
            <w:r w:rsidR="005D66ED" w:rsidRPr="0085768F">
              <w:rPr>
                <w:rFonts w:asciiTheme="minorHAnsi" w:hAnsiTheme="minorHAnsi" w:cstheme="minorHAnsi"/>
                <w:sz w:val="16"/>
                <w:szCs w:val="16"/>
              </w:rPr>
              <w:t xml:space="preserve">Rozvoj v oblasti udržitelného rozvoje – EVVO, sociální, občanské a </w:t>
            </w:r>
            <w:proofErr w:type="spellStart"/>
            <w:r w:rsidR="005D66ED" w:rsidRPr="0085768F">
              <w:rPr>
                <w:rFonts w:asciiTheme="minorHAnsi" w:hAnsiTheme="minorHAnsi" w:cstheme="minorHAnsi"/>
                <w:sz w:val="16"/>
                <w:szCs w:val="16"/>
              </w:rPr>
              <w:t>socioemoční</w:t>
            </w:r>
            <w:proofErr w:type="spellEnd"/>
            <w:r w:rsidR="005D66ED" w:rsidRPr="0085768F">
              <w:rPr>
                <w:rFonts w:asciiTheme="minorHAnsi" w:hAnsiTheme="minorHAnsi" w:cstheme="minorHAnsi"/>
                <w:sz w:val="16"/>
                <w:szCs w:val="16"/>
              </w:rPr>
              <w:t xml:space="preserve"> dovednosti, rozvoj kulturního povědomí a vyjádření dětí</w:t>
            </w:r>
          </w:p>
          <w:p w14:paraId="54DBAB73" w14:textId="77777777" w:rsidR="008150E1" w:rsidRPr="0085768F" w:rsidRDefault="008150E1" w:rsidP="008150E1">
            <w:pPr>
              <w:spacing w:line="276" w:lineRule="auto"/>
              <w:rPr>
                <w:rFonts w:asciiTheme="minorHAnsi" w:hAnsiTheme="minorHAnsi" w:cstheme="minorHAnsi"/>
                <w:sz w:val="16"/>
                <w:szCs w:val="16"/>
              </w:rPr>
            </w:pPr>
          </w:p>
        </w:tc>
      </w:tr>
    </w:tbl>
    <w:p w14:paraId="39FE470D" w14:textId="77777777" w:rsidR="00EA6EE6" w:rsidRPr="0085768F" w:rsidRDefault="00EA6EE6" w:rsidP="00140130">
      <w:pPr>
        <w:jc w:val="cente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5904FB29" w14:textId="77777777" w:rsidTr="0077305C">
        <w:tc>
          <w:tcPr>
            <w:tcW w:w="2689" w:type="dxa"/>
            <w:shd w:val="clear" w:color="auto" w:fill="1F3864" w:themeFill="accent1" w:themeFillShade="80"/>
          </w:tcPr>
          <w:p w14:paraId="4222BEBA"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49FBB96A" w14:textId="3D947F75"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Mezinárodní den zvířat</w:t>
            </w:r>
          </w:p>
        </w:tc>
      </w:tr>
      <w:tr w:rsidR="00980B88" w:rsidRPr="0085768F" w14:paraId="383B84E7" w14:textId="77777777" w:rsidTr="0077305C">
        <w:tc>
          <w:tcPr>
            <w:tcW w:w="2689" w:type="dxa"/>
          </w:tcPr>
          <w:p w14:paraId="2F244410"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1D53F06F"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2C423E2C" w14:textId="77777777" w:rsidTr="0077305C">
        <w:tc>
          <w:tcPr>
            <w:tcW w:w="2689" w:type="dxa"/>
          </w:tcPr>
          <w:p w14:paraId="5E665CB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17FEFD25"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20E1A76A" w14:textId="77777777" w:rsidTr="0077305C">
        <w:tc>
          <w:tcPr>
            <w:tcW w:w="2689" w:type="dxa"/>
          </w:tcPr>
          <w:p w14:paraId="0457EDA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3C443CEA" w14:textId="03CA855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ochrana zvířat – útulky pro kočky a psy, záchranná stanice pro zraněná zvířata Makov – čápi, Týrání zvířat, ohrožená zvířata v České republice – </w:t>
            </w:r>
            <w:proofErr w:type="spellStart"/>
            <w:r w:rsidRPr="0085768F">
              <w:rPr>
                <w:rFonts w:asciiTheme="minorHAnsi" w:hAnsiTheme="minorHAnsi" w:cstheme="minorHAnsi"/>
                <w:sz w:val="16"/>
                <w:szCs w:val="16"/>
              </w:rPr>
              <w:t>youtube</w:t>
            </w:r>
            <w:proofErr w:type="spellEnd"/>
            <w:r w:rsidRPr="0085768F">
              <w:rPr>
                <w:rFonts w:asciiTheme="minorHAnsi" w:hAnsiTheme="minorHAnsi" w:cstheme="minorHAnsi"/>
                <w:sz w:val="16"/>
                <w:szCs w:val="16"/>
              </w:rPr>
              <w:t xml:space="preserve"> – Reflektor zvířat – Posviťme si na ohrožená zvířata, top 5 vzácných zvířat, 12 nejohroženějších živočichů: Posledního svého druhu, malování zvířat – volná technika, knížky o zvířatech, encyklopedie</w:t>
            </w:r>
            <w:r w:rsidR="00983875" w:rsidRPr="0085768F">
              <w:rPr>
                <w:rFonts w:asciiTheme="minorHAnsi" w:hAnsiTheme="minorHAnsi" w:cstheme="minorHAnsi"/>
                <w:sz w:val="16"/>
                <w:szCs w:val="16"/>
              </w:rPr>
              <w:t>, pracovní listy</w:t>
            </w:r>
          </w:p>
        </w:tc>
      </w:tr>
      <w:tr w:rsidR="00980B88" w:rsidRPr="0085768F" w14:paraId="0AE1CC12" w14:textId="77777777" w:rsidTr="0077305C">
        <w:tc>
          <w:tcPr>
            <w:tcW w:w="2689" w:type="dxa"/>
          </w:tcPr>
          <w:p w14:paraId="0BE04F26"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37491CC7"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2678939F" w14:textId="77777777" w:rsidTr="0077305C">
        <w:tc>
          <w:tcPr>
            <w:tcW w:w="2689" w:type="dxa"/>
          </w:tcPr>
          <w:p w14:paraId="135E96D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2ECDC12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3519EAC6" w14:textId="77777777" w:rsidTr="0077305C">
        <w:tc>
          <w:tcPr>
            <w:tcW w:w="2689" w:type="dxa"/>
          </w:tcPr>
          <w:p w14:paraId="7AC3FE0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4BF5F08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01BFC4F1" w14:textId="77777777" w:rsidTr="0077305C">
        <w:tc>
          <w:tcPr>
            <w:tcW w:w="2689" w:type="dxa"/>
          </w:tcPr>
          <w:p w14:paraId="3E50857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321C4640" w14:textId="6D3E8055"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8150E1" w:rsidRPr="0085768F" w14:paraId="3A224F4A" w14:textId="77777777" w:rsidTr="00313556">
        <w:tc>
          <w:tcPr>
            <w:tcW w:w="2689" w:type="dxa"/>
          </w:tcPr>
          <w:p w14:paraId="34F3142A" w14:textId="77777777" w:rsidR="008150E1" w:rsidRPr="0085768F" w:rsidRDefault="008150E1" w:rsidP="008150E1">
            <w:pPr>
              <w:spacing w:line="276" w:lineRule="auto"/>
              <w:rPr>
                <w:rFonts w:asciiTheme="minorHAnsi" w:hAnsiTheme="minorHAnsi" w:cstheme="minorHAnsi"/>
                <w:sz w:val="16"/>
                <w:szCs w:val="16"/>
              </w:rPr>
            </w:pPr>
            <w:bookmarkStart w:id="105" w:name="_Hlk117090028"/>
            <w:r w:rsidRPr="0085768F">
              <w:rPr>
                <w:rFonts w:asciiTheme="minorHAnsi" w:hAnsiTheme="minorHAnsi" w:cstheme="minorHAnsi"/>
                <w:sz w:val="16"/>
                <w:szCs w:val="16"/>
              </w:rPr>
              <w:t>Cíl MAP</w:t>
            </w:r>
          </w:p>
        </w:tc>
        <w:tc>
          <w:tcPr>
            <w:tcW w:w="6373" w:type="dxa"/>
            <w:vAlign w:val="center"/>
          </w:tcPr>
          <w:p w14:paraId="421D5120" w14:textId="77777777" w:rsidR="005D66ED" w:rsidRPr="0085768F" w:rsidRDefault="008150E1" w:rsidP="008150E1">
            <w:pPr>
              <w:rPr>
                <w:rFonts w:ascii="Calibri" w:hAnsi="Calibri" w:cs="Calibri"/>
                <w:color w:val="FFFFFF" w:themeColor="background1"/>
                <w:sz w:val="16"/>
                <w:szCs w:val="16"/>
              </w:rPr>
            </w:pPr>
            <w:r w:rsidRPr="0085768F">
              <w:rPr>
                <w:rFonts w:ascii="Calibri" w:hAnsi="Calibri" w:cs="Calibri"/>
                <w:sz w:val="16"/>
                <w:szCs w:val="16"/>
              </w:rPr>
              <w:t>2.2 Rozvoj čtenářské gramotnosti, kulturního povědomí a vyjádření dětí a žáků, podpora vztahu k místu, kde žijí</w:t>
            </w:r>
            <w:r w:rsidRPr="0085768F">
              <w:rPr>
                <w:rFonts w:ascii="Calibri" w:hAnsi="Calibri" w:cs="Calibri"/>
                <w:color w:val="FFFFFF" w:themeColor="background1"/>
                <w:sz w:val="16"/>
                <w:szCs w:val="16"/>
              </w:rPr>
              <w:t xml:space="preserve"> v</w:t>
            </w:r>
          </w:p>
          <w:p w14:paraId="12F1D94B" w14:textId="0FE72EDC" w:rsidR="005D66ED" w:rsidRPr="0085768F" w:rsidRDefault="005D66ED" w:rsidP="005D66ED">
            <w:pPr>
              <w:rPr>
                <w:rFonts w:ascii="Calibri" w:hAnsi="Calibri" w:cs="Calibri"/>
                <w:color w:val="000000" w:themeColor="text1"/>
                <w:sz w:val="16"/>
                <w:szCs w:val="16"/>
              </w:rPr>
            </w:pPr>
            <w:r w:rsidRPr="0085768F">
              <w:rPr>
                <w:rFonts w:ascii="Calibri" w:hAnsi="Calibri" w:cs="Calibri"/>
                <w:color w:val="000000" w:themeColor="text1"/>
                <w:sz w:val="16"/>
                <w:szCs w:val="16"/>
              </w:rPr>
              <w:t>2.3 Rozvoj ostatních kompetencí dětí a žáků (podnikavost</w:t>
            </w:r>
          </w:p>
          <w:p w14:paraId="6C595517" w14:textId="5841F175" w:rsidR="008150E1" w:rsidRPr="0085768F" w:rsidRDefault="005D66ED" w:rsidP="005D66ED">
            <w:pPr>
              <w:rPr>
                <w:rFonts w:ascii="Calibri" w:hAnsi="Calibri" w:cs="Calibri"/>
                <w:sz w:val="16"/>
                <w:szCs w:val="16"/>
              </w:rPr>
            </w:pPr>
            <w:r w:rsidRPr="0085768F">
              <w:rPr>
                <w:rFonts w:ascii="Calibri" w:hAnsi="Calibri" w:cs="Calibri"/>
                <w:color w:val="000000" w:themeColor="text1"/>
                <w:sz w:val="16"/>
                <w:szCs w:val="16"/>
              </w:rP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color w:val="000000" w:themeColor="text1"/>
                <w:sz w:val="16"/>
                <w:szCs w:val="16"/>
              </w:rPr>
              <w:t>socioemoční</w:t>
            </w:r>
            <w:proofErr w:type="spellEnd"/>
            <w:r w:rsidRPr="0085768F">
              <w:rPr>
                <w:rFonts w:ascii="Calibri" w:hAnsi="Calibri" w:cs="Calibri"/>
                <w:color w:val="000000" w:themeColor="text1"/>
                <w:sz w:val="16"/>
                <w:szCs w:val="16"/>
              </w:rPr>
              <w:t xml:space="preserve"> a občanské kompetence), včetně podpory duševního zdraví dětí a žáků </w:t>
            </w:r>
            <w:r w:rsidR="008150E1" w:rsidRPr="0085768F">
              <w:rPr>
                <w:rFonts w:ascii="Calibri" w:hAnsi="Calibri" w:cs="Calibri"/>
                <w:color w:val="000000" w:themeColor="text1"/>
                <w:sz w:val="16"/>
                <w:szCs w:val="16"/>
              </w:rPr>
              <w:t>předškolním vzdělávání</w:t>
            </w:r>
          </w:p>
        </w:tc>
      </w:tr>
      <w:tr w:rsidR="00980B88" w:rsidRPr="0085768F" w14:paraId="7D8C8D9D" w14:textId="77777777" w:rsidTr="00055D16">
        <w:trPr>
          <w:trHeight w:val="290"/>
        </w:trPr>
        <w:tc>
          <w:tcPr>
            <w:tcW w:w="2689" w:type="dxa"/>
          </w:tcPr>
          <w:p w14:paraId="51488E24"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3D4C3AB4" w14:textId="77777777" w:rsidR="00980B88" w:rsidRPr="0085768F" w:rsidRDefault="008150E1" w:rsidP="0077305C">
            <w:pPr>
              <w:spacing w:line="276" w:lineRule="auto"/>
              <w:rPr>
                <w:rFonts w:ascii="Calibri" w:hAnsi="Calibri" w:cs="Calibri"/>
                <w:noProof/>
                <w:color w:val="000000" w:themeColor="text1"/>
                <w:sz w:val="16"/>
                <w:szCs w:val="16"/>
              </w:rPr>
            </w:pPr>
            <w:r w:rsidRPr="0085768F">
              <w:rPr>
                <w:rFonts w:ascii="Calibri" w:hAnsi="Calibri" w:cs="Calibri"/>
                <w:noProof/>
                <w:color w:val="000000" w:themeColor="text1"/>
                <w:sz w:val="16"/>
                <w:szCs w:val="16"/>
              </w:rPr>
              <w:t>2.2.2. Rozvoj kulturního povědomí a vyjádření dětí a žáků ZŠ, podpora vztahu k místu, kde žijí</w:t>
            </w:r>
          </w:p>
          <w:p w14:paraId="5C9E98EA" w14:textId="77777777" w:rsidR="005D66ED" w:rsidRPr="0085768F" w:rsidRDefault="005D66ED" w:rsidP="0077305C">
            <w:pPr>
              <w:spacing w:line="276" w:lineRule="auto"/>
              <w:rPr>
                <w:rFonts w:asciiTheme="minorHAnsi" w:hAnsiTheme="minorHAnsi" w:cstheme="minorHAnsi"/>
                <w:noProof/>
                <w:color w:val="000000" w:themeColor="text1"/>
                <w:sz w:val="16"/>
                <w:szCs w:val="16"/>
              </w:rPr>
            </w:pPr>
            <w:r w:rsidRPr="0085768F">
              <w:rPr>
                <w:rFonts w:asciiTheme="minorHAnsi" w:hAnsiTheme="minorHAnsi" w:cstheme="minorHAnsi"/>
                <w:noProof/>
                <w:color w:val="000000" w:themeColor="text1"/>
                <w:sz w:val="16"/>
                <w:szCs w:val="16"/>
              </w:rPr>
              <w:t>2.3.3 Rozvoj přírodních věd</w:t>
            </w:r>
          </w:p>
          <w:p w14:paraId="6781E71F" w14:textId="56259F23" w:rsidR="005D66ED" w:rsidRPr="0085768F" w:rsidRDefault="005D66ED"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Napříč opatřeními</w:t>
            </w:r>
          </w:p>
        </w:tc>
      </w:tr>
      <w:bookmarkEnd w:id="105"/>
    </w:tbl>
    <w:p w14:paraId="59A63F40" w14:textId="59D56C37" w:rsidR="00980B88" w:rsidRPr="0085768F" w:rsidRDefault="00980B88" w:rsidP="00F80DCB">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0B88" w:rsidRPr="0085768F" w14:paraId="344B310C" w14:textId="77777777" w:rsidTr="0077305C">
        <w:tc>
          <w:tcPr>
            <w:tcW w:w="2689" w:type="dxa"/>
            <w:shd w:val="clear" w:color="auto" w:fill="1F3864" w:themeFill="accent1" w:themeFillShade="80"/>
          </w:tcPr>
          <w:p w14:paraId="09E45F8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19322892" w14:textId="77777777" w:rsidR="00980B88" w:rsidRPr="0085768F" w:rsidRDefault="00980B88"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Měsíc knihy</w:t>
            </w:r>
          </w:p>
        </w:tc>
      </w:tr>
      <w:tr w:rsidR="00980B88" w:rsidRPr="0085768F" w14:paraId="4265C1BD" w14:textId="77777777" w:rsidTr="0077305C">
        <w:tc>
          <w:tcPr>
            <w:tcW w:w="2689" w:type="dxa"/>
          </w:tcPr>
          <w:p w14:paraId="43A5623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3AB4BA8F"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0B1DBB76" w14:textId="77777777" w:rsidTr="0077305C">
        <w:tc>
          <w:tcPr>
            <w:tcW w:w="2689" w:type="dxa"/>
          </w:tcPr>
          <w:p w14:paraId="54C63591"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5301E792"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0B88" w:rsidRPr="0085768F" w14:paraId="31A67B65" w14:textId="77777777" w:rsidTr="0077305C">
        <w:tc>
          <w:tcPr>
            <w:tcW w:w="2689" w:type="dxa"/>
          </w:tcPr>
          <w:p w14:paraId="0EAD552B"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2AA9080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čtenářský klub</w:t>
            </w:r>
          </w:p>
        </w:tc>
      </w:tr>
      <w:tr w:rsidR="00980B88" w:rsidRPr="0085768F" w14:paraId="49BC37B4" w14:textId="77777777" w:rsidTr="0077305C">
        <w:tc>
          <w:tcPr>
            <w:tcW w:w="2689" w:type="dxa"/>
          </w:tcPr>
          <w:p w14:paraId="5AD88CA9"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4099075C"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2FC6F475" w14:textId="77777777" w:rsidTr="0077305C">
        <w:tc>
          <w:tcPr>
            <w:tcW w:w="2689" w:type="dxa"/>
          </w:tcPr>
          <w:p w14:paraId="54B1C1B7"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426174B4"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0B88" w:rsidRPr="0085768F" w14:paraId="45CF9040" w14:textId="77777777" w:rsidTr="0077305C">
        <w:tc>
          <w:tcPr>
            <w:tcW w:w="2689" w:type="dxa"/>
          </w:tcPr>
          <w:p w14:paraId="7E9D08E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696AEB3E"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0B88" w:rsidRPr="0085768F" w14:paraId="2AC8574B" w14:textId="77777777" w:rsidTr="0077305C">
        <w:tc>
          <w:tcPr>
            <w:tcW w:w="2689" w:type="dxa"/>
          </w:tcPr>
          <w:p w14:paraId="46DDC236"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44707F16" w14:textId="2D38A0C3" w:rsidR="00980B88"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980B88" w:rsidRPr="0085768F" w14:paraId="251486E5" w14:textId="77777777" w:rsidTr="0077305C">
        <w:tc>
          <w:tcPr>
            <w:tcW w:w="2689" w:type="dxa"/>
          </w:tcPr>
          <w:p w14:paraId="62C9AC17"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6DDBD202" w14:textId="0CEC856E" w:rsidR="00980B88" w:rsidRPr="0085768F" w:rsidRDefault="006E537F" w:rsidP="00B959E5">
            <w:pPr>
              <w:rPr>
                <w:rFonts w:ascii="Calibri" w:hAnsi="Calibri" w:cs="Calibri"/>
                <w:sz w:val="16"/>
                <w:szCs w:val="16"/>
                <w:shd w:val="clear" w:color="auto" w:fill="FFFFFF" w:themeFill="background1"/>
              </w:rPr>
            </w:pPr>
            <w:r w:rsidRPr="0085768F">
              <w:rPr>
                <w:rFonts w:ascii="Calibri" w:hAnsi="Calibri" w:cs="Calibri"/>
                <w:sz w:val="16"/>
                <w:szCs w:val="16"/>
              </w:rPr>
              <w:t xml:space="preserve">2.2. Rozvoj čtenářské gramotnosti, kulturního povědomí a vyjádření dětí a žáků, podpora vztahu k místu, kde </w:t>
            </w:r>
            <w:r w:rsidR="005D66ED" w:rsidRPr="0085768F">
              <w:rPr>
                <w:rFonts w:ascii="Calibri" w:hAnsi="Calibri" w:cs="Calibri"/>
                <w:sz w:val="16"/>
                <w:szCs w:val="16"/>
              </w:rPr>
              <w:t>žijí</w:t>
            </w:r>
          </w:p>
        </w:tc>
      </w:tr>
      <w:tr w:rsidR="00980B88" w:rsidRPr="0085768F" w14:paraId="60237CBF" w14:textId="77777777" w:rsidTr="0077305C">
        <w:tc>
          <w:tcPr>
            <w:tcW w:w="2689" w:type="dxa"/>
          </w:tcPr>
          <w:p w14:paraId="1F87D5E3" w14:textId="77777777" w:rsidR="00980B88" w:rsidRPr="0085768F" w:rsidRDefault="00980B88"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39251F03" w14:textId="0372B80E" w:rsidR="00980B88" w:rsidRPr="0085768F" w:rsidRDefault="006C1093" w:rsidP="0077305C">
            <w:pPr>
              <w:spacing w:line="276" w:lineRule="auto"/>
              <w:rPr>
                <w:rFonts w:ascii="Calibri" w:hAnsi="Calibri" w:cs="Calibri"/>
                <w:sz w:val="16"/>
                <w:szCs w:val="16"/>
              </w:rPr>
            </w:pPr>
            <w:r w:rsidRPr="0085768F">
              <w:rPr>
                <w:rFonts w:ascii="Calibri" w:hAnsi="Calibri" w:cs="Calibri"/>
                <w:sz w:val="16"/>
                <w:szCs w:val="16"/>
              </w:rPr>
              <w:t>2.2.1 Rozvoj čtenářské gramotnosti dětí a žáků ZŠ</w:t>
            </w:r>
          </w:p>
        </w:tc>
      </w:tr>
    </w:tbl>
    <w:p w14:paraId="05F15787" w14:textId="16B78480" w:rsidR="00983875" w:rsidRPr="0085768F" w:rsidRDefault="00983875" w:rsidP="00EA6EE6">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3875" w:rsidRPr="0085768F" w14:paraId="11F462BD" w14:textId="77777777" w:rsidTr="0077305C">
        <w:tc>
          <w:tcPr>
            <w:tcW w:w="2689" w:type="dxa"/>
            <w:shd w:val="clear" w:color="auto" w:fill="1F3864" w:themeFill="accent1" w:themeFillShade="80"/>
          </w:tcPr>
          <w:p w14:paraId="3E98B42F"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03453AFB" w14:textId="35736A44" w:rsidR="00983875" w:rsidRPr="0085768F" w:rsidRDefault="00983875"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 xml:space="preserve">Světový den Downova syndromu – </w:t>
            </w:r>
            <w:proofErr w:type="gramStart"/>
            <w:r w:rsidRPr="0085768F">
              <w:rPr>
                <w:rFonts w:asciiTheme="minorHAnsi" w:hAnsiTheme="minorHAnsi" w:cstheme="minorHAnsi"/>
                <w:b/>
                <w:sz w:val="16"/>
                <w:szCs w:val="16"/>
              </w:rPr>
              <w:t>Ponožkový  den</w:t>
            </w:r>
            <w:proofErr w:type="gramEnd"/>
            <w:r w:rsidRPr="0085768F">
              <w:rPr>
                <w:rFonts w:asciiTheme="minorHAnsi" w:hAnsiTheme="minorHAnsi" w:cstheme="minorHAnsi"/>
                <w:b/>
                <w:sz w:val="16"/>
                <w:szCs w:val="16"/>
              </w:rPr>
              <w:t xml:space="preserve"> </w:t>
            </w:r>
          </w:p>
        </w:tc>
      </w:tr>
      <w:tr w:rsidR="00983875" w:rsidRPr="0085768F" w14:paraId="6110F966" w14:textId="77777777" w:rsidTr="0077305C">
        <w:tc>
          <w:tcPr>
            <w:tcW w:w="2689" w:type="dxa"/>
          </w:tcPr>
          <w:p w14:paraId="677C9EF0"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32EA4976"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589E012F" w14:textId="77777777" w:rsidTr="0077305C">
        <w:tc>
          <w:tcPr>
            <w:tcW w:w="2689" w:type="dxa"/>
          </w:tcPr>
          <w:p w14:paraId="633CAD7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29D7D89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11B20511" w14:textId="77777777" w:rsidTr="0077305C">
        <w:tc>
          <w:tcPr>
            <w:tcW w:w="2689" w:type="dxa"/>
          </w:tcPr>
          <w:p w14:paraId="40A05578"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61FBBDED" w14:textId="7A969D38"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pracovní listy, jiné ponožky na nožky, malujeme ponožky, film dejte nám šanci</w:t>
            </w:r>
          </w:p>
        </w:tc>
      </w:tr>
      <w:tr w:rsidR="00983875" w:rsidRPr="0085768F" w14:paraId="696F0937" w14:textId="77777777" w:rsidTr="0077305C">
        <w:tc>
          <w:tcPr>
            <w:tcW w:w="2689" w:type="dxa"/>
          </w:tcPr>
          <w:p w14:paraId="75791A17"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41EAD80C"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6181F1D2" w14:textId="77777777" w:rsidTr="0077305C">
        <w:tc>
          <w:tcPr>
            <w:tcW w:w="2689" w:type="dxa"/>
          </w:tcPr>
          <w:p w14:paraId="63C1806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1168188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76033FFA" w14:textId="77777777" w:rsidTr="00F06353">
        <w:trPr>
          <w:trHeight w:val="278"/>
        </w:trPr>
        <w:tc>
          <w:tcPr>
            <w:tcW w:w="2689" w:type="dxa"/>
          </w:tcPr>
          <w:p w14:paraId="5126EC04"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5D39306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3875" w:rsidRPr="0085768F" w14:paraId="3857B68A" w14:textId="77777777" w:rsidTr="0077305C">
        <w:tc>
          <w:tcPr>
            <w:tcW w:w="2689" w:type="dxa"/>
          </w:tcPr>
          <w:p w14:paraId="75BA421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0587731C" w14:textId="6769321D" w:rsidR="00983875"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B959E5" w:rsidRPr="0085768F" w14:paraId="36F0A59C" w14:textId="77777777" w:rsidTr="0077305C">
        <w:tc>
          <w:tcPr>
            <w:tcW w:w="2689" w:type="dxa"/>
          </w:tcPr>
          <w:p w14:paraId="18029CE9" w14:textId="77777777" w:rsidR="00B959E5" w:rsidRPr="0085768F" w:rsidRDefault="00B959E5" w:rsidP="00B959E5">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374A42C7" w14:textId="5C43DB03" w:rsidR="00B959E5" w:rsidRPr="0085768F" w:rsidRDefault="00B959E5" w:rsidP="00B959E5">
            <w:pPr>
              <w:rPr>
                <w:rFonts w:ascii="Calibri" w:hAnsi="Calibri" w:cs="Calibri"/>
                <w:sz w:val="16"/>
                <w:szCs w:val="16"/>
                <w:shd w:val="clear" w:color="auto" w:fill="FFFFFF" w:themeFill="background1"/>
              </w:rPr>
            </w:pPr>
            <w:r w:rsidRPr="0085768F">
              <w:rPr>
                <w:rFonts w:ascii="Calibri" w:hAnsi="Calibri" w:cs="Calibri"/>
                <w:sz w:val="16"/>
                <w:szCs w:val="16"/>
              </w:rPr>
              <w:t xml:space="preserve">2.2. Rozvoj čtenářské gramotnosti, kulturního povědomí a vyjádření dětí a žáků, podpora </w:t>
            </w:r>
            <w:r w:rsidR="006E537F" w:rsidRPr="0085768F">
              <w:rPr>
                <w:rFonts w:ascii="Calibri" w:hAnsi="Calibri" w:cs="Calibri"/>
                <w:sz w:val="16"/>
                <w:szCs w:val="16"/>
              </w:rPr>
              <w:t xml:space="preserve">vztahu k místu, kde </w:t>
            </w:r>
            <w:r w:rsidR="005D66ED" w:rsidRPr="0085768F">
              <w:rPr>
                <w:rFonts w:ascii="Calibri" w:hAnsi="Calibri" w:cs="Calibri"/>
                <w:sz w:val="16"/>
                <w:szCs w:val="16"/>
              </w:rPr>
              <w:t>žijí</w:t>
            </w:r>
          </w:p>
        </w:tc>
      </w:tr>
      <w:tr w:rsidR="00983875" w:rsidRPr="0085768F" w14:paraId="599AD8D8" w14:textId="77777777" w:rsidTr="0077305C">
        <w:tc>
          <w:tcPr>
            <w:tcW w:w="2689" w:type="dxa"/>
          </w:tcPr>
          <w:p w14:paraId="490E18E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0B97552A" w14:textId="77777777" w:rsidR="00983875" w:rsidRPr="0085768F" w:rsidRDefault="006C1093" w:rsidP="0077305C">
            <w:pPr>
              <w:spacing w:line="276" w:lineRule="auto"/>
              <w:rPr>
                <w:rFonts w:ascii="Calibri" w:hAnsi="Calibri" w:cs="Calibri"/>
                <w:sz w:val="16"/>
                <w:szCs w:val="16"/>
              </w:rPr>
            </w:pPr>
            <w:r w:rsidRPr="0085768F">
              <w:rPr>
                <w:rFonts w:ascii="Calibri" w:hAnsi="Calibri" w:cs="Calibri"/>
                <w:sz w:val="16"/>
                <w:szCs w:val="16"/>
              </w:rPr>
              <w:t>2.2.1 Rozvoj čtenářské gramotnosti dětí a žáků ZŠ</w:t>
            </w:r>
          </w:p>
          <w:p w14:paraId="3CDF3256" w14:textId="4C2DA6C3" w:rsidR="006C1093" w:rsidRPr="0085768F" w:rsidRDefault="006C1093"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2.2.2 </w:t>
            </w:r>
            <w:r w:rsidR="00B959E5" w:rsidRPr="0085768F">
              <w:rPr>
                <w:rFonts w:ascii="Calibri" w:hAnsi="Calibri" w:cs="Calibri"/>
                <w:noProof/>
                <w:color w:val="000000" w:themeColor="text1"/>
                <w:sz w:val="16"/>
                <w:szCs w:val="16"/>
              </w:rPr>
              <w:t>Rozvoj kulturního povědomí a vyjádření dětí a žáků ZŠ, podpora vztahu k místu, kde žijí</w:t>
            </w:r>
          </w:p>
        </w:tc>
      </w:tr>
    </w:tbl>
    <w:p w14:paraId="0AAF4D78" w14:textId="77777777" w:rsidR="00EA6EE6" w:rsidRPr="0085768F" w:rsidRDefault="00EA6EE6" w:rsidP="00F80DCB">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3875" w:rsidRPr="0085768F" w14:paraId="3CD7A739" w14:textId="77777777" w:rsidTr="0077305C">
        <w:tc>
          <w:tcPr>
            <w:tcW w:w="2689" w:type="dxa"/>
            <w:shd w:val="clear" w:color="auto" w:fill="1F3864" w:themeFill="accent1" w:themeFillShade="80"/>
          </w:tcPr>
          <w:p w14:paraId="1A67A07D"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Název aktivity</w:t>
            </w:r>
          </w:p>
        </w:tc>
        <w:tc>
          <w:tcPr>
            <w:tcW w:w="6373" w:type="dxa"/>
            <w:shd w:val="clear" w:color="auto" w:fill="1F3864" w:themeFill="accent1" w:themeFillShade="80"/>
          </w:tcPr>
          <w:p w14:paraId="148491BC" w14:textId="4726D5BE" w:rsidR="00983875" w:rsidRPr="0085768F" w:rsidRDefault="00983875"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Mezinárodní den ptactva</w:t>
            </w:r>
          </w:p>
        </w:tc>
      </w:tr>
      <w:tr w:rsidR="00983875" w:rsidRPr="0085768F" w14:paraId="47CA430B" w14:textId="77777777" w:rsidTr="0077305C">
        <w:tc>
          <w:tcPr>
            <w:tcW w:w="2689" w:type="dxa"/>
          </w:tcPr>
          <w:p w14:paraId="38370BF3"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32D245BD"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61BB9E1A" w14:textId="77777777" w:rsidTr="0077305C">
        <w:tc>
          <w:tcPr>
            <w:tcW w:w="2689" w:type="dxa"/>
          </w:tcPr>
          <w:p w14:paraId="357ADF9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45E0F248"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080A952E" w14:textId="77777777" w:rsidTr="0077305C">
        <w:tc>
          <w:tcPr>
            <w:tcW w:w="2689" w:type="dxa"/>
          </w:tcPr>
          <w:p w14:paraId="75AD4580"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13503B96" w14:textId="5A57C839"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malování ptactva</w:t>
            </w:r>
          </w:p>
        </w:tc>
      </w:tr>
      <w:tr w:rsidR="00983875" w:rsidRPr="0085768F" w14:paraId="726B775A" w14:textId="77777777" w:rsidTr="0077305C">
        <w:tc>
          <w:tcPr>
            <w:tcW w:w="2689" w:type="dxa"/>
          </w:tcPr>
          <w:p w14:paraId="1909B538"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2479DEF7"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40D2AC46" w14:textId="77777777" w:rsidTr="0077305C">
        <w:tc>
          <w:tcPr>
            <w:tcW w:w="2689" w:type="dxa"/>
          </w:tcPr>
          <w:p w14:paraId="1FCEBECB"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597A3867"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0E7DFFB3" w14:textId="77777777" w:rsidTr="0077305C">
        <w:tc>
          <w:tcPr>
            <w:tcW w:w="2689" w:type="dxa"/>
          </w:tcPr>
          <w:p w14:paraId="6D27BFA3"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28EFB1A0"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3875" w:rsidRPr="0085768F" w14:paraId="2F9EBE66" w14:textId="77777777" w:rsidTr="0077305C">
        <w:tc>
          <w:tcPr>
            <w:tcW w:w="2689" w:type="dxa"/>
          </w:tcPr>
          <w:p w14:paraId="12C72ED3"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7E5C2259" w14:textId="2B2B33CD" w:rsidR="00983875"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6C1093" w:rsidRPr="0085768F" w14:paraId="0D42ABF1" w14:textId="77777777" w:rsidTr="0077305C">
        <w:tc>
          <w:tcPr>
            <w:tcW w:w="2689" w:type="dxa"/>
          </w:tcPr>
          <w:p w14:paraId="77FB1183"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64123DF6" w14:textId="3F973169" w:rsidR="0067656D" w:rsidRPr="0085768F" w:rsidRDefault="006E537F" w:rsidP="006C1093">
            <w:pPr>
              <w:spacing w:line="276" w:lineRule="auto"/>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podpora vztahu k místu, kde </w:t>
            </w:r>
            <w:r w:rsidR="0067656D" w:rsidRPr="0085768F">
              <w:rPr>
                <w:rFonts w:ascii="Calibri" w:hAnsi="Calibri" w:cs="Calibri"/>
                <w:sz w:val="16"/>
                <w:szCs w:val="16"/>
              </w:rPr>
              <w:t>žijí</w:t>
            </w:r>
          </w:p>
          <w:p w14:paraId="4CCFDCE4" w14:textId="77777777" w:rsidR="0067656D" w:rsidRPr="0085768F" w:rsidRDefault="0067656D" w:rsidP="0067656D">
            <w:pPr>
              <w:spacing w:line="276" w:lineRule="auto"/>
              <w:rPr>
                <w:rFonts w:ascii="Calibri" w:hAnsi="Calibri" w:cs="Calibri"/>
                <w:sz w:val="16"/>
                <w:szCs w:val="16"/>
              </w:rPr>
            </w:pPr>
            <w:r w:rsidRPr="0085768F">
              <w:rPr>
                <w:rFonts w:ascii="Calibri" w:hAnsi="Calibri" w:cs="Calibri"/>
                <w:sz w:val="16"/>
                <w:szCs w:val="16"/>
              </w:rPr>
              <w:t>2.3 Rozvoj ostatních kompetencí dětí a žáků (podnikavost</w:t>
            </w:r>
          </w:p>
          <w:p w14:paraId="75DBD336" w14:textId="5D59E1FB" w:rsidR="006C1093" w:rsidRPr="0085768F" w:rsidRDefault="0067656D" w:rsidP="0067656D">
            <w:pPr>
              <w:spacing w:line="276" w:lineRule="auto"/>
              <w:rPr>
                <w:rFonts w:ascii="Calibri" w:hAnsi="Calibri" w:cs="Calibri"/>
                <w:sz w:val="16"/>
                <w:szCs w:val="16"/>
              </w:rPr>
            </w:pPr>
            <w:r w:rsidRPr="0085768F">
              <w:rPr>
                <w:rFonts w:ascii="Calibri" w:hAnsi="Calibri" w:cs="Calibri"/>
                <w:sz w:val="16"/>
                <w:szCs w:val="16"/>
              </w:rP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6C1093" w:rsidRPr="0085768F" w14:paraId="0BCC7C80" w14:textId="77777777" w:rsidTr="0077305C">
        <w:tc>
          <w:tcPr>
            <w:tcW w:w="2689" w:type="dxa"/>
          </w:tcPr>
          <w:p w14:paraId="51CAF0A0"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4F7E04BE" w14:textId="77777777" w:rsidR="0067656D"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2.2.2 </w:t>
            </w:r>
            <w:r w:rsidR="006E537F" w:rsidRPr="0085768F">
              <w:rPr>
                <w:rFonts w:ascii="Calibri" w:hAnsi="Calibri" w:cs="Calibri"/>
                <w:noProof/>
                <w:color w:val="000000" w:themeColor="text1"/>
                <w:sz w:val="16"/>
                <w:szCs w:val="16"/>
              </w:rPr>
              <w:t>Rozvoj kulturního povědomí a vyjádření dětí a žáků ZŠ, podpora vztahu k místu, kde žijí</w:t>
            </w:r>
            <w:r w:rsidR="006E537F" w:rsidRPr="0085768F">
              <w:rPr>
                <w:rFonts w:asciiTheme="minorHAnsi" w:hAnsiTheme="minorHAnsi" w:cstheme="minorHAnsi"/>
                <w:sz w:val="16"/>
                <w:szCs w:val="16"/>
              </w:rPr>
              <w:t xml:space="preserve"> </w:t>
            </w:r>
          </w:p>
          <w:p w14:paraId="717E0D2D" w14:textId="17F7A6B9"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2.3.3 Rozvoj výuky přírodních věd</w:t>
            </w:r>
            <w:r w:rsidR="0067656D" w:rsidRPr="0085768F">
              <w:rPr>
                <w:rFonts w:asciiTheme="minorHAnsi" w:hAnsiTheme="minorHAnsi" w:cstheme="minorHAnsi"/>
                <w:sz w:val="16"/>
                <w:szCs w:val="16"/>
              </w:rPr>
              <w:t xml:space="preserve"> na ZŠ</w:t>
            </w:r>
          </w:p>
        </w:tc>
      </w:tr>
    </w:tbl>
    <w:p w14:paraId="5E4571AA" w14:textId="77777777" w:rsidR="00F80DCB" w:rsidRPr="0085768F" w:rsidRDefault="00F80DCB" w:rsidP="00863B1D">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3875" w:rsidRPr="0085768F" w14:paraId="481D15DB" w14:textId="77777777" w:rsidTr="0077305C">
        <w:tc>
          <w:tcPr>
            <w:tcW w:w="2689" w:type="dxa"/>
            <w:shd w:val="clear" w:color="auto" w:fill="1F3864" w:themeFill="accent1" w:themeFillShade="80"/>
          </w:tcPr>
          <w:p w14:paraId="463826C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7334B553" w14:textId="3FF221E5" w:rsidR="00983875" w:rsidRPr="0085768F" w:rsidRDefault="00983875"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Mezinárodní olympijský den</w:t>
            </w:r>
          </w:p>
        </w:tc>
      </w:tr>
      <w:tr w:rsidR="00983875" w:rsidRPr="0085768F" w14:paraId="44E84FF6" w14:textId="77777777" w:rsidTr="0077305C">
        <w:tc>
          <w:tcPr>
            <w:tcW w:w="2689" w:type="dxa"/>
          </w:tcPr>
          <w:p w14:paraId="1EDC5132"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0523AE74"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244E5173" w14:textId="77777777" w:rsidTr="0077305C">
        <w:tc>
          <w:tcPr>
            <w:tcW w:w="2689" w:type="dxa"/>
          </w:tcPr>
          <w:p w14:paraId="1F507692"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6CE18F96"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14492791" w14:textId="77777777" w:rsidTr="0077305C">
        <w:tc>
          <w:tcPr>
            <w:tcW w:w="2689" w:type="dxa"/>
          </w:tcPr>
          <w:p w14:paraId="6B97683D"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2A86E698" w14:textId="0346771C"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olympijský běh, pracovní listy, historie OH, </w:t>
            </w:r>
            <w:proofErr w:type="spellStart"/>
            <w:r w:rsidRPr="0085768F">
              <w:rPr>
                <w:rFonts w:asciiTheme="minorHAnsi" w:hAnsiTheme="minorHAnsi" w:cstheme="minorHAnsi"/>
                <w:sz w:val="16"/>
                <w:szCs w:val="16"/>
              </w:rPr>
              <w:t>youtube</w:t>
            </w:r>
            <w:proofErr w:type="spellEnd"/>
            <w:r w:rsidRPr="0085768F">
              <w:rPr>
                <w:rFonts w:asciiTheme="minorHAnsi" w:hAnsiTheme="minorHAnsi" w:cstheme="minorHAnsi"/>
                <w:sz w:val="16"/>
                <w:szCs w:val="16"/>
              </w:rPr>
              <w:t xml:space="preserve"> – Olympijské antické hry, 4 tradiční sporty na LOH, sporty</w:t>
            </w:r>
          </w:p>
        </w:tc>
      </w:tr>
      <w:tr w:rsidR="00983875" w:rsidRPr="0085768F" w14:paraId="1BEC8A9E" w14:textId="77777777" w:rsidTr="0077305C">
        <w:tc>
          <w:tcPr>
            <w:tcW w:w="2689" w:type="dxa"/>
          </w:tcPr>
          <w:p w14:paraId="557FB10D"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1EB83596"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6FE4C143" w14:textId="77777777" w:rsidTr="0077305C">
        <w:tc>
          <w:tcPr>
            <w:tcW w:w="2689" w:type="dxa"/>
          </w:tcPr>
          <w:p w14:paraId="5C8EA20B"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66EB673F"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2FD45776" w14:textId="77777777" w:rsidTr="0077305C">
        <w:tc>
          <w:tcPr>
            <w:tcW w:w="2689" w:type="dxa"/>
          </w:tcPr>
          <w:p w14:paraId="35D71E54"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18B34114"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3875" w:rsidRPr="0085768F" w14:paraId="18ED7F33" w14:textId="77777777" w:rsidTr="0077305C">
        <w:tc>
          <w:tcPr>
            <w:tcW w:w="2689" w:type="dxa"/>
          </w:tcPr>
          <w:p w14:paraId="002C1061"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357D09CB" w14:textId="47226FA2" w:rsidR="00983875"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6C1093" w:rsidRPr="0085768F" w14:paraId="6837ECB7" w14:textId="77777777" w:rsidTr="0077305C">
        <w:tc>
          <w:tcPr>
            <w:tcW w:w="2689" w:type="dxa"/>
          </w:tcPr>
          <w:p w14:paraId="6A359035"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6CDFC95B" w14:textId="6694D1FE" w:rsidR="00D73AAD" w:rsidRPr="0085768F" w:rsidRDefault="006E537F" w:rsidP="006C1093">
            <w:pPr>
              <w:spacing w:line="276" w:lineRule="auto"/>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podpora vztahu k místu, kde </w:t>
            </w:r>
            <w:r w:rsidR="0067656D" w:rsidRPr="0085768F">
              <w:rPr>
                <w:rFonts w:ascii="Calibri" w:hAnsi="Calibri" w:cs="Calibri"/>
                <w:sz w:val="16"/>
                <w:szCs w:val="16"/>
              </w:rPr>
              <w:t>žijí</w:t>
            </w:r>
            <w:r w:rsidRPr="0085768F">
              <w:rPr>
                <w:rFonts w:ascii="Calibri" w:hAnsi="Calibri" w:cs="Calibri"/>
                <w:sz w:val="16"/>
                <w:szCs w:val="16"/>
              </w:rPr>
              <w:t xml:space="preserve"> </w:t>
            </w:r>
          </w:p>
          <w:p w14:paraId="23EA2270" w14:textId="603CA2DD" w:rsidR="006C1093" w:rsidRPr="0085768F" w:rsidRDefault="00D73AAD" w:rsidP="006C1093">
            <w:pPr>
              <w:spacing w:line="276" w:lineRule="auto"/>
              <w:rPr>
                <w:rFonts w:ascii="Calibri" w:hAnsi="Calibri" w:cs="Calibri"/>
                <w:sz w:val="16"/>
                <w:szCs w:val="16"/>
                <w:shd w:val="clear" w:color="auto" w:fill="FFFFFF" w:themeFill="background1"/>
              </w:rPr>
            </w:pPr>
            <w:r w:rsidRPr="0085768F">
              <w:rPr>
                <w:rFonts w:ascii="Calibri" w:hAnsi="Calibri" w:cs="Calibri"/>
                <w:sz w:val="16"/>
                <w:szCs w:val="16"/>
              </w:rPr>
              <w:t>4.2 Rozvoj pohybové zdatnosti, aktivního a zdravého životního stylu</w:t>
            </w:r>
          </w:p>
        </w:tc>
      </w:tr>
      <w:tr w:rsidR="006C1093" w:rsidRPr="0085768F" w14:paraId="5BED8774" w14:textId="77777777" w:rsidTr="0077305C">
        <w:tc>
          <w:tcPr>
            <w:tcW w:w="2689" w:type="dxa"/>
          </w:tcPr>
          <w:p w14:paraId="44811401"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1E7E1E7A" w14:textId="77777777" w:rsidR="006E537F" w:rsidRPr="0085768F" w:rsidRDefault="006E537F" w:rsidP="006E537F">
            <w:pPr>
              <w:spacing w:line="276" w:lineRule="auto"/>
              <w:rPr>
                <w:rFonts w:ascii="Calibri" w:hAnsi="Calibri" w:cs="Calibri"/>
                <w:sz w:val="16"/>
                <w:szCs w:val="16"/>
              </w:rPr>
            </w:pPr>
            <w:r w:rsidRPr="0085768F">
              <w:rPr>
                <w:rFonts w:ascii="Calibri" w:hAnsi="Calibri" w:cs="Calibri"/>
                <w:sz w:val="16"/>
                <w:szCs w:val="16"/>
              </w:rPr>
              <w:t>2.2.1 Rozvoj čtenářské gramotnosti dětí a žáků ZŠ</w:t>
            </w:r>
          </w:p>
          <w:p w14:paraId="3454912C" w14:textId="77777777" w:rsidR="00D73AAD" w:rsidRPr="0085768F" w:rsidRDefault="006E537F" w:rsidP="006E537F">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2.2.2 </w:t>
            </w:r>
            <w:r w:rsidRPr="0085768F">
              <w:rPr>
                <w:rFonts w:ascii="Calibri" w:hAnsi="Calibri" w:cs="Calibri"/>
                <w:noProof/>
                <w:color w:val="000000" w:themeColor="text1"/>
                <w:sz w:val="16"/>
                <w:szCs w:val="16"/>
              </w:rPr>
              <w:t>Rozvoj kulturního povědomí a vyjádření dětí a žáků ZŠ, podpora vztahu k místu, kde žijí</w:t>
            </w:r>
            <w:r w:rsidRPr="0085768F">
              <w:rPr>
                <w:rFonts w:asciiTheme="minorHAnsi" w:hAnsiTheme="minorHAnsi" w:cstheme="minorHAnsi"/>
                <w:sz w:val="16"/>
                <w:szCs w:val="16"/>
              </w:rPr>
              <w:t xml:space="preserve"> </w:t>
            </w:r>
          </w:p>
          <w:p w14:paraId="26E936F1" w14:textId="13796CEE" w:rsidR="006C1093" w:rsidRPr="0085768F" w:rsidRDefault="00D73AAD" w:rsidP="006E537F">
            <w:pPr>
              <w:spacing w:line="276" w:lineRule="auto"/>
              <w:rPr>
                <w:rFonts w:asciiTheme="minorHAnsi" w:hAnsiTheme="minorHAnsi" w:cstheme="minorHAnsi"/>
                <w:sz w:val="16"/>
                <w:szCs w:val="16"/>
              </w:rPr>
            </w:pPr>
            <w:r w:rsidRPr="0085768F">
              <w:rPr>
                <w:rFonts w:ascii="Calibri" w:hAnsi="Calibri" w:cs="Calibri"/>
                <w:noProof/>
                <w:sz w:val="16"/>
                <w:szCs w:val="16"/>
              </w:rPr>
              <w:t>4.2.2 Realizace aktivit a akcí podporujících aktivní a zdravý životní styl</w:t>
            </w:r>
          </w:p>
        </w:tc>
      </w:tr>
    </w:tbl>
    <w:p w14:paraId="4D7431CD" w14:textId="77777777" w:rsidR="00863B1D" w:rsidRPr="0085768F" w:rsidRDefault="00863B1D" w:rsidP="00EA6EE6">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3875" w:rsidRPr="0085768F" w14:paraId="3DDFB1BB" w14:textId="77777777" w:rsidTr="0077305C">
        <w:tc>
          <w:tcPr>
            <w:tcW w:w="2689" w:type="dxa"/>
            <w:shd w:val="clear" w:color="auto" w:fill="1F3864" w:themeFill="accent1" w:themeFillShade="80"/>
          </w:tcPr>
          <w:p w14:paraId="6C189E84"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078614FC" w14:textId="711B8D51" w:rsidR="00983875" w:rsidRPr="0085768F" w:rsidRDefault="00983875"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Projekt Den vody</w:t>
            </w:r>
          </w:p>
        </w:tc>
      </w:tr>
      <w:tr w:rsidR="00983875" w:rsidRPr="0085768F" w14:paraId="2AA3B993" w14:textId="77777777" w:rsidTr="0077305C">
        <w:tc>
          <w:tcPr>
            <w:tcW w:w="2689" w:type="dxa"/>
          </w:tcPr>
          <w:p w14:paraId="49B236E3"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54F08824"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52B218AE" w14:textId="77777777" w:rsidTr="0077305C">
        <w:tc>
          <w:tcPr>
            <w:tcW w:w="2689" w:type="dxa"/>
          </w:tcPr>
          <w:p w14:paraId="661316D7"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0560192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00B32BA9" w14:textId="77777777" w:rsidTr="0077305C">
        <w:tc>
          <w:tcPr>
            <w:tcW w:w="2689" w:type="dxa"/>
          </w:tcPr>
          <w:p w14:paraId="15699C70"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0FA32445" w14:textId="1A7324EA"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cílem je seznámit žáky s důležitostí a </w:t>
            </w:r>
            <w:proofErr w:type="spellStart"/>
            <w:r w:rsidRPr="0085768F">
              <w:rPr>
                <w:rFonts w:asciiTheme="minorHAnsi" w:hAnsiTheme="minorHAnsi" w:cstheme="minorHAnsi"/>
                <w:sz w:val="16"/>
                <w:szCs w:val="16"/>
              </w:rPr>
              <w:t>nazastupitelností</w:t>
            </w:r>
            <w:proofErr w:type="spellEnd"/>
            <w:r w:rsidRPr="0085768F">
              <w:rPr>
                <w:rFonts w:asciiTheme="minorHAnsi" w:hAnsiTheme="minorHAnsi" w:cstheme="minorHAnsi"/>
                <w:sz w:val="16"/>
                <w:szCs w:val="16"/>
              </w:rPr>
              <w:t xml:space="preserve"> vody pro člověka a ostatní živé organismy, s koloběhem vody, se skupenstvími vody, jednotlivými zdroji, dělení vody a ochranou vody</w:t>
            </w:r>
          </w:p>
        </w:tc>
      </w:tr>
      <w:tr w:rsidR="00983875" w:rsidRPr="0085768F" w14:paraId="3B454B57" w14:textId="77777777" w:rsidTr="0077305C">
        <w:tc>
          <w:tcPr>
            <w:tcW w:w="2689" w:type="dxa"/>
          </w:tcPr>
          <w:p w14:paraId="749E9588"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02DB89E2"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0AE30687" w14:textId="77777777" w:rsidTr="0077305C">
        <w:tc>
          <w:tcPr>
            <w:tcW w:w="2689" w:type="dxa"/>
          </w:tcPr>
          <w:p w14:paraId="6C6810D6"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6F5AD67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006D761D" w14:textId="77777777" w:rsidTr="0077305C">
        <w:tc>
          <w:tcPr>
            <w:tcW w:w="2689" w:type="dxa"/>
          </w:tcPr>
          <w:p w14:paraId="427E146D"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79E279F4"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3875" w:rsidRPr="0085768F" w14:paraId="139643A1" w14:textId="77777777" w:rsidTr="0077305C">
        <w:tc>
          <w:tcPr>
            <w:tcW w:w="2689" w:type="dxa"/>
          </w:tcPr>
          <w:p w14:paraId="0258DC61"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260B1E4D" w14:textId="10A26783" w:rsidR="00983875"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6C1093" w:rsidRPr="0085768F" w14:paraId="29AE5781" w14:textId="77777777" w:rsidTr="0077305C">
        <w:tc>
          <w:tcPr>
            <w:tcW w:w="2689" w:type="dxa"/>
          </w:tcPr>
          <w:p w14:paraId="06AD45E8"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336F17B7" w14:textId="416E3E5D" w:rsidR="006E537F" w:rsidRPr="0085768F" w:rsidRDefault="006E537F" w:rsidP="006E537F">
            <w:pPr>
              <w:spacing w:line="276" w:lineRule="auto"/>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podpora vztahu k místu, kde </w:t>
            </w:r>
            <w:r w:rsidR="0067656D" w:rsidRPr="0085768F">
              <w:rPr>
                <w:rFonts w:ascii="Calibri" w:hAnsi="Calibri" w:cs="Calibri"/>
                <w:sz w:val="16"/>
                <w:szCs w:val="16"/>
              </w:rPr>
              <w:t>žijí</w:t>
            </w:r>
          </w:p>
          <w:p w14:paraId="405F78E9" w14:textId="47ED83A6" w:rsidR="006E537F" w:rsidRPr="0085768F" w:rsidRDefault="006E537F" w:rsidP="006E537F">
            <w:pPr>
              <w:spacing w:line="276" w:lineRule="auto"/>
              <w:rPr>
                <w:rFonts w:ascii="Calibri" w:hAnsi="Calibri" w:cs="Calibri"/>
                <w:sz w:val="16"/>
                <w:szCs w:val="16"/>
              </w:rPr>
            </w:pPr>
            <w:r w:rsidRPr="0085768F">
              <w:rPr>
                <w:rFonts w:ascii="Calibri" w:hAnsi="Calibri" w:cs="Calibri"/>
                <w:sz w:val="16"/>
                <w:szCs w:val="16"/>
              </w:rPr>
              <w:t>2.3 Rozvoj ostatních kompetencí dětí a žáků (podnikavost</w:t>
            </w:r>
            <w:r w:rsidRPr="0085768F">
              <w:rPr>
                <w:rFonts w:ascii="Calibri" w:hAnsi="Calibri" w:cs="Calibri"/>
                <w:sz w:val="16"/>
                <w:szCs w:val="16"/>
              </w:rPr>
              <w:b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6C1093" w:rsidRPr="0085768F" w14:paraId="04DA497D" w14:textId="77777777" w:rsidTr="0077305C">
        <w:tc>
          <w:tcPr>
            <w:tcW w:w="2689" w:type="dxa"/>
          </w:tcPr>
          <w:p w14:paraId="205FAB5C"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5A0657E0" w14:textId="77777777" w:rsidR="00D73AAD" w:rsidRPr="0085768F" w:rsidRDefault="00D73AAD" w:rsidP="006E537F">
            <w:pPr>
              <w:spacing w:line="276" w:lineRule="auto"/>
              <w:rPr>
                <w:rFonts w:ascii="Calibri" w:hAnsi="Calibri" w:cs="Calibri"/>
                <w:sz w:val="16"/>
                <w:szCs w:val="16"/>
              </w:rPr>
            </w:pPr>
            <w:r w:rsidRPr="0085768F">
              <w:rPr>
                <w:rFonts w:ascii="Calibri" w:hAnsi="Calibri" w:cs="Calibri"/>
                <w:noProof/>
                <w:sz w:val="16"/>
                <w:szCs w:val="16"/>
              </w:rPr>
              <w:t>2.2.2 Rozvoj kulturního povědomí a vyjádření dětí a žáků ZŠ, podpora vztahu k místu, kde žijí</w:t>
            </w:r>
            <w:r w:rsidRPr="0085768F">
              <w:rPr>
                <w:rFonts w:ascii="Calibri" w:hAnsi="Calibri" w:cs="Calibri"/>
                <w:sz w:val="16"/>
                <w:szCs w:val="16"/>
              </w:rPr>
              <w:t xml:space="preserve"> </w:t>
            </w:r>
          </w:p>
          <w:p w14:paraId="113DA471" w14:textId="167D2522" w:rsidR="006E537F" w:rsidRPr="0085768F" w:rsidRDefault="006E537F" w:rsidP="006E537F">
            <w:pPr>
              <w:spacing w:line="276" w:lineRule="auto"/>
              <w:rPr>
                <w:rFonts w:asciiTheme="minorHAnsi" w:hAnsiTheme="minorHAnsi" w:cstheme="minorHAnsi"/>
                <w:sz w:val="16"/>
                <w:szCs w:val="16"/>
              </w:rPr>
            </w:pPr>
            <w:r w:rsidRPr="0085768F">
              <w:rPr>
                <w:rFonts w:ascii="Calibri" w:hAnsi="Calibri" w:cs="Calibri"/>
                <w:sz w:val="16"/>
                <w:szCs w:val="16"/>
              </w:rPr>
              <w:t xml:space="preserve">2.3.3. </w:t>
            </w:r>
            <w:r w:rsidRPr="0085768F">
              <w:rPr>
                <w:rFonts w:ascii="Calibri" w:hAnsi="Calibri" w:cs="Calibri"/>
                <w:noProof/>
                <w:sz w:val="16"/>
                <w:szCs w:val="16"/>
              </w:rPr>
              <w:t>Rozvoj výuky přírodních věd na ZŠ</w:t>
            </w:r>
          </w:p>
        </w:tc>
      </w:tr>
    </w:tbl>
    <w:p w14:paraId="0B0EBDD2" w14:textId="77777777" w:rsidR="00EA6EE6" w:rsidRPr="0085768F" w:rsidRDefault="00EA6EE6" w:rsidP="00F80DCB">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3875" w:rsidRPr="0085768F" w14:paraId="36DC144E" w14:textId="77777777" w:rsidTr="0077305C">
        <w:tc>
          <w:tcPr>
            <w:tcW w:w="2689" w:type="dxa"/>
            <w:shd w:val="clear" w:color="auto" w:fill="1F3864" w:themeFill="accent1" w:themeFillShade="80"/>
          </w:tcPr>
          <w:p w14:paraId="4BE54EBF"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Název aktivity</w:t>
            </w:r>
          </w:p>
        </w:tc>
        <w:tc>
          <w:tcPr>
            <w:tcW w:w="6373" w:type="dxa"/>
            <w:shd w:val="clear" w:color="auto" w:fill="1F3864" w:themeFill="accent1" w:themeFillShade="80"/>
          </w:tcPr>
          <w:p w14:paraId="370ADD64" w14:textId="3B8D9398" w:rsidR="00983875" w:rsidRPr="0085768F" w:rsidRDefault="00983875"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Projekt Den Země</w:t>
            </w:r>
          </w:p>
        </w:tc>
      </w:tr>
      <w:tr w:rsidR="00983875" w:rsidRPr="0085768F" w14:paraId="370B020A" w14:textId="77777777" w:rsidTr="0077305C">
        <w:tc>
          <w:tcPr>
            <w:tcW w:w="2689" w:type="dxa"/>
          </w:tcPr>
          <w:p w14:paraId="3403B90C"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0DDECA7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1F3B2D0D" w14:textId="77777777" w:rsidTr="0077305C">
        <w:tc>
          <w:tcPr>
            <w:tcW w:w="2689" w:type="dxa"/>
          </w:tcPr>
          <w:p w14:paraId="3C5A114D"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66567E61"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24B543BD" w14:textId="77777777" w:rsidTr="0077305C">
        <w:tc>
          <w:tcPr>
            <w:tcW w:w="2689" w:type="dxa"/>
          </w:tcPr>
          <w:p w14:paraId="3C3C0F15"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671B7DC8" w14:textId="037FEFC8"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projekt je věnován ochraně životního prostředí, ekologii a přírodě, třídění odpadů. Projekt by měl vézt žáky k ochraně životního prostředí</w:t>
            </w:r>
          </w:p>
        </w:tc>
      </w:tr>
      <w:tr w:rsidR="00983875" w:rsidRPr="0085768F" w14:paraId="0CAA1363" w14:textId="77777777" w:rsidTr="0077305C">
        <w:tc>
          <w:tcPr>
            <w:tcW w:w="2689" w:type="dxa"/>
          </w:tcPr>
          <w:p w14:paraId="58F47A95"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360F8690"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01C298A4" w14:textId="77777777" w:rsidTr="0077305C">
        <w:tc>
          <w:tcPr>
            <w:tcW w:w="2689" w:type="dxa"/>
          </w:tcPr>
          <w:p w14:paraId="73B684F8"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3C180D4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1316BCFD" w14:textId="77777777" w:rsidTr="0077305C">
        <w:tc>
          <w:tcPr>
            <w:tcW w:w="2689" w:type="dxa"/>
          </w:tcPr>
          <w:p w14:paraId="21668D5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764A150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3875" w:rsidRPr="0085768F" w14:paraId="5F28603C" w14:textId="77777777" w:rsidTr="0077305C">
        <w:tc>
          <w:tcPr>
            <w:tcW w:w="2689" w:type="dxa"/>
          </w:tcPr>
          <w:p w14:paraId="6A5CF5F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0B5536EA" w14:textId="116D18AE" w:rsidR="00983875"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6C1093" w:rsidRPr="0085768F" w14:paraId="582AA1F0" w14:textId="77777777" w:rsidTr="0077305C">
        <w:tc>
          <w:tcPr>
            <w:tcW w:w="2689" w:type="dxa"/>
          </w:tcPr>
          <w:p w14:paraId="2B00C49A"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57830383" w14:textId="32F99D52" w:rsidR="006C1093" w:rsidRPr="0085768F" w:rsidRDefault="006E537F" w:rsidP="006C1093">
            <w:pPr>
              <w:spacing w:line="276" w:lineRule="auto"/>
              <w:rPr>
                <w:rFonts w:ascii="Calibri" w:hAnsi="Calibri" w:cs="Calibri"/>
                <w:sz w:val="16"/>
                <w:szCs w:val="16"/>
              </w:rPr>
            </w:pPr>
            <w:r w:rsidRPr="0085768F">
              <w:rPr>
                <w:rFonts w:ascii="Calibri" w:hAnsi="Calibri" w:cs="Calibri"/>
                <w:sz w:val="16"/>
                <w:szCs w:val="16"/>
              </w:rPr>
              <w:t>2.3 Rozvoj ostatních kompetencí dětí a žáků (podnikavost</w:t>
            </w:r>
            <w:r w:rsidRPr="0085768F">
              <w:rPr>
                <w:rFonts w:ascii="Calibri" w:hAnsi="Calibri" w:cs="Calibri"/>
                <w:sz w:val="16"/>
                <w:szCs w:val="16"/>
              </w:rPr>
              <w:b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6C1093" w:rsidRPr="0085768F" w14:paraId="54C6E1B8" w14:textId="77777777" w:rsidTr="0077305C">
        <w:tc>
          <w:tcPr>
            <w:tcW w:w="2689" w:type="dxa"/>
          </w:tcPr>
          <w:p w14:paraId="76935CDC"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31CAF2BD" w14:textId="391D387B"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2.3.3 Rozvoj výuky přírodních věd</w:t>
            </w:r>
            <w:r w:rsidR="0067656D" w:rsidRPr="0085768F">
              <w:rPr>
                <w:rFonts w:asciiTheme="minorHAnsi" w:hAnsiTheme="minorHAnsi" w:cstheme="minorHAnsi"/>
                <w:sz w:val="16"/>
                <w:szCs w:val="16"/>
              </w:rPr>
              <w:t xml:space="preserve"> na ZŠ</w:t>
            </w:r>
          </w:p>
          <w:p w14:paraId="0E5E5A9D" w14:textId="675A4A89"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2.3.6 </w:t>
            </w:r>
            <w:r w:rsidR="006E537F" w:rsidRPr="0085768F">
              <w:rPr>
                <w:rFonts w:ascii="Calibri" w:hAnsi="Calibri" w:cs="Calibri"/>
                <w:noProof/>
                <w:sz w:val="16"/>
                <w:szCs w:val="16"/>
              </w:rPr>
              <w:t>Rozvoj vzdělávání pro udržitelný rozvoj (sociální, socioemoční a občanské kompetence) na ZŠ</w:t>
            </w:r>
          </w:p>
        </w:tc>
      </w:tr>
    </w:tbl>
    <w:p w14:paraId="61F62B28" w14:textId="77777777" w:rsidR="00863B1D" w:rsidRPr="0085768F" w:rsidRDefault="00863B1D" w:rsidP="0085768F">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3875" w:rsidRPr="0085768F" w14:paraId="5196C3DC" w14:textId="77777777" w:rsidTr="0077305C">
        <w:tc>
          <w:tcPr>
            <w:tcW w:w="2689" w:type="dxa"/>
            <w:shd w:val="clear" w:color="auto" w:fill="1F3864" w:themeFill="accent1" w:themeFillShade="80"/>
          </w:tcPr>
          <w:p w14:paraId="355AD853"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7929BF24" w14:textId="59D35BE5" w:rsidR="00983875" w:rsidRPr="0085768F" w:rsidRDefault="00983875"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Mezinárodní den včel a včelařství</w:t>
            </w:r>
          </w:p>
        </w:tc>
      </w:tr>
      <w:tr w:rsidR="00983875" w:rsidRPr="0085768F" w14:paraId="6B58E90A" w14:textId="77777777" w:rsidTr="0077305C">
        <w:tc>
          <w:tcPr>
            <w:tcW w:w="2689" w:type="dxa"/>
          </w:tcPr>
          <w:p w14:paraId="1FE4AB76"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22928DDC"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35E6CE2A" w14:textId="77777777" w:rsidTr="0077305C">
        <w:tc>
          <w:tcPr>
            <w:tcW w:w="2689" w:type="dxa"/>
          </w:tcPr>
          <w:p w14:paraId="4CF126B5"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5A66D42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2118BFC9" w14:textId="77777777" w:rsidTr="0077305C">
        <w:tc>
          <w:tcPr>
            <w:tcW w:w="2689" w:type="dxa"/>
          </w:tcPr>
          <w:p w14:paraId="727FF8D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327A83A3" w14:textId="1D3465CB"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seznámit žáky s nezastupitelnou rolí včel v přírodě, s tím, že pomáhají nejen v přírodě, ale i léčbě lidí. Vysvětlit, co znamená včelí </w:t>
            </w:r>
            <w:proofErr w:type="spellStart"/>
            <w:r w:rsidRPr="0085768F">
              <w:rPr>
                <w:rFonts w:asciiTheme="minorHAnsi" w:hAnsiTheme="minorHAnsi" w:cstheme="minorHAnsi"/>
                <w:sz w:val="16"/>
                <w:szCs w:val="16"/>
              </w:rPr>
              <w:t>superorganismus</w:t>
            </w:r>
            <w:proofErr w:type="spellEnd"/>
            <w:r w:rsidRPr="0085768F">
              <w:rPr>
                <w:rFonts w:asciiTheme="minorHAnsi" w:hAnsiTheme="minorHAnsi" w:cstheme="minorHAnsi"/>
                <w:sz w:val="16"/>
                <w:szCs w:val="16"/>
              </w:rPr>
              <w:t xml:space="preserve"> a pomocí pracovních listů vysvětlit život nejpracovitějšího a nejdůležitějšího organismu na zemi</w:t>
            </w:r>
          </w:p>
        </w:tc>
      </w:tr>
      <w:tr w:rsidR="00983875" w:rsidRPr="0085768F" w14:paraId="623FEFF4" w14:textId="77777777" w:rsidTr="0077305C">
        <w:tc>
          <w:tcPr>
            <w:tcW w:w="2689" w:type="dxa"/>
          </w:tcPr>
          <w:p w14:paraId="4D824501"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199E200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6432D936" w14:textId="77777777" w:rsidTr="0077305C">
        <w:tc>
          <w:tcPr>
            <w:tcW w:w="2689" w:type="dxa"/>
          </w:tcPr>
          <w:p w14:paraId="49E5590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7E9639C3"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259CCB57" w14:textId="77777777" w:rsidTr="0077305C">
        <w:tc>
          <w:tcPr>
            <w:tcW w:w="2689" w:type="dxa"/>
          </w:tcPr>
          <w:p w14:paraId="0DC3D1B3"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2C5074C7"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3875" w:rsidRPr="0085768F" w14:paraId="65C9CF49" w14:textId="77777777" w:rsidTr="0077305C">
        <w:tc>
          <w:tcPr>
            <w:tcW w:w="2689" w:type="dxa"/>
          </w:tcPr>
          <w:p w14:paraId="0B31824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05609892" w14:textId="593ACC0B" w:rsidR="00983875"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6C1093" w:rsidRPr="0085768F" w14:paraId="35B8F1AE" w14:textId="77777777" w:rsidTr="0077305C">
        <w:tc>
          <w:tcPr>
            <w:tcW w:w="2689" w:type="dxa"/>
          </w:tcPr>
          <w:p w14:paraId="0A2210D8"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500C4BB1" w14:textId="56F3EB41" w:rsidR="006E537F" w:rsidRPr="0085768F" w:rsidRDefault="006E537F" w:rsidP="006E537F">
            <w:pPr>
              <w:spacing w:line="276" w:lineRule="auto"/>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podpora vztahu k místu, kde </w:t>
            </w:r>
            <w:r w:rsidR="0067656D" w:rsidRPr="0085768F">
              <w:rPr>
                <w:rFonts w:ascii="Calibri" w:hAnsi="Calibri" w:cs="Calibri"/>
                <w:sz w:val="16"/>
                <w:szCs w:val="16"/>
              </w:rPr>
              <w:t>žijí</w:t>
            </w:r>
          </w:p>
          <w:p w14:paraId="57ECE278" w14:textId="7DC81818" w:rsidR="006C1093" w:rsidRPr="0085768F" w:rsidRDefault="006E537F" w:rsidP="006C1093">
            <w:pPr>
              <w:spacing w:line="276" w:lineRule="auto"/>
              <w:rPr>
                <w:rFonts w:ascii="Calibri" w:hAnsi="Calibri" w:cs="Calibri"/>
                <w:sz w:val="16"/>
                <w:szCs w:val="16"/>
              </w:rPr>
            </w:pPr>
            <w:r w:rsidRPr="0085768F">
              <w:rPr>
                <w:rFonts w:ascii="Calibri" w:hAnsi="Calibri" w:cs="Calibri"/>
                <w:sz w:val="16"/>
                <w:szCs w:val="16"/>
              </w:rPr>
              <w:t>2.3 Rozvoj ostatních kompetencí dětí a žáků (podnikavost</w:t>
            </w:r>
            <w:r w:rsidRPr="0085768F">
              <w:rPr>
                <w:rFonts w:ascii="Calibri" w:hAnsi="Calibri" w:cs="Calibri"/>
                <w:sz w:val="16"/>
                <w:szCs w:val="16"/>
              </w:rPr>
              <w:b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6C1093" w:rsidRPr="0085768F" w14:paraId="4D4706DA" w14:textId="77777777" w:rsidTr="0077305C">
        <w:tc>
          <w:tcPr>
            <w:tcW w:w="2689" w:type="dxa"/>
          </w:tcPr>
          <w:p w14:paraId="131C831F"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0F18D1F4" w14:textId="08D1B265"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2.2.2 </w:t>
            </w:r>
            <w:r w:rsidR="006E537F" w:rsidRPr="0085768F">
              <w:rPr>
                <w:rFonts w:ascii="Calibri" w:hAnsi="Calibri" w:cs="Calibri"/>
                <w:noProof/>
                <w:color w:val="000000" w:themeColor="text1"/>
                <w:sz w:val="16"/>
                <w:szCs w:val="16"/>
              </w:rPr>
              <w:t>Rozvoj kulturního povědomí a vyjádření dětí a žáků ZŠ, podpora vztahu k místu, kde žijí</w:t>
            </w:r>
          </w:p>
          <w:p w14:paraId="47DEE6BF" w14:textId="5BBE50B1"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2.3.3 Rozvoj výuky přírodních věd</w:t>
            </w:r>
            <w:r w:rsidR="0067656D" w:rsidRPr="0085768F">
              <w:rPr>
                <w:rFonts w:asciiTheme="minorHAnsi" w:hAnsiTheme="minorHAnsi" w:cstheme="minorHAnsi"/>
                <w:sz w:val="16"/>
                <w:szCs w:val="16"/>
              </w:rPr>
              <w:t xml:space="preserve"> na ZŠ</w:t>
            </w:r>
          </w:p>
        </w:tc>
      </w:tr>
    </w:tbl>
    <w:p w14:paraId="7A88C984" w14:textId="6CA7D5FF" w:rsidR="00983875" w:rsidRPr="0085768F" w:rsidRDefault="00983875" w:rsidP="00F80DCB">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3875" w:rsidRPr="0085768F" w14:paraId="440F8687" w14:textId="77777777" w:rsidTr="0077305C">
        <w:tc>
          <w:tcPr>
            <w:tcW w:w="2689" w:type="dxa"/>
            <w:shd w:val="clear" w:color="auto" w:fill="1F3864" w:themeFill="accent1" w:themeFillShade="80"/>
          </w:tcPr>
          <w:p w14:paraId="78C3459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76520826" w14:textId="363A37F0" w:rsidR="00983875" w:rsidRPr="0085768F" w:rsidRDefault="00983875"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Dlouhodobý projekt návštěvy Městské knihovny v Lounech (v rámci ZŠ) a knihovny v Košticích (v rámci ŠD)</w:t>
            </w:r>
          </w:p>
        </w:tc>
      </w:tr>
      <w:tr w:rsidR="00983875" w:rsidRPr="0085768F" w14:paraId="7737C2CF" w14:textId="77777777" w:rsidTr="0077305C">
        <w:tc>
          <w:tcPr>
            <w:tcW w:w="2689" w:type="dxa"/>
          </w:tcPr>
          <w:p w14:paraId="22A8B21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3CC546B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60D7CD30" w14:textId="77777777" w:rsidTr="0077305C">
        <w:tc>
          <w:tcPr>
            <w:tcW w:w="2689" w:type="dxa"/>
          </w:tcPr>
          <w:p w14:paraId="31396C9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0307E48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6F576A23" w14:textId="77777777" w:rsidTr="0077305C">
        <w:tc>
          <w:tcPr>
            <w:tcW w:w="2689" w:type="dxa"/>
          </w:tcPr>
          <w:p w14:paraId="51E78DB8"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3B34B02C" w14:textId="6AD2E0E3"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Akce pro </w:t>
            </w:r>
            <w:proofErr w:type="gramStart"/>
            <w:r w:rsidRPr="0085768F">
              <w:rPr>
                <w:rFonts w:asciiTheme="minorHAnsi" w:hAnsiTheme="minorHAnsi" w:cstheme="minorHAnsi"/>
                <w:sz w:val="16"/>
                <w:szCs w:val="16"/>
              </w:rPr>
              <w:t>ZŠ  -</w:t>
            </w:r>
            <w:proofErr w:type="gramEnd"/>
            <w:r w:rsidRPr="0085768F">
              <w:rPr>
                <w:rFonts w:asciiTheme="minorHAnsi" w:hAnsiTheme="minorHAnsi" w:cstheme="minorHAnsi"/>
                <w:sz w:val="16"/>
                <w:szCs w:val="16"/>
              </w:rPr>
              <w:t xml:space="preserve"> besedy v knihovně na konkrétní téma, práce s knihou, orientace v encyklopediích</w:t>
            </w:r>
          </w:p>
        </w:tc>
      </w:tr>
      <w:tr w:rsidR="00983875" w:rsidRPr="0085768F" w14:paraId="3A51A31A" w14:textId="77777777" w:rsidTr="0077305C">
        <w:tc>
          <w:tcPr>
            <w:tcW w:w="2689" w:type="dxa"/>
          </w:tcPr>
          <w:p w14:paraId="078FBEF9"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309E0C7B"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66162E5D" w14:textId="77777777" w:rsidTr="0077305C">
        <w:tc>
          <w:tcPr>
            <w:tcW w:w="2689" w:type="dxa"/>
          </w:tcPr>
          <w:p w14:paraId="68EADCC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1525CC2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528CB679" w14:textId="77777777" w:rsidTr="0077305C">
        <w:tc>
          <w:tcPr>
            <w:tcW w:w="2689" w:type="dxa"/>
          </w:tcPr>
          <w:p w14:paraId="7BFD8E15"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4940B5D6"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3875" w:rsidRPr="0085768F" w14:paraId="47E95D5A" w14:textId="77777777" w:rsidTr="0077305C">
        <w:tc>
          <w:tcPr>
            <w:tcW w:w="2689" w:type="dxa"/>
          </w:tcPr>
          <w:p w14:paraId="7B4110BA"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0A2BA86F" w14:textId="41D7B500" w:rsidR="00983875"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6C1093" w:rsidRPr="0085768F" w14:paraId="67315763" w14:textId="77777777" w:rsidTr="0077305C">
        <w:tc>
          <w:tcPr>
            <w:tcW w:w="2689" w:type="dxa"/>
          </w:tcPr>
          <w:p w14:paraId="5EAF13EB"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1CC4CE95" w14:textId="77777777" w:rsidR="006E537F" w:rsidRPr="0085768F" w:rsidRDefault="006E537F" w:rsidP="006E537F">
            <w:pPr>
              <w:spacing w:line="276" w:lineRule="auto"/>
              <w:rPr>
                <w:rFonts w:ascii="Calibri" w:hAnsi="Calibri" w:cs="Calibri"/>
                <w:sz w:val="16"/>
                <w:szCs w:val="16"/>
              </w:rPr>
            </w:pPr>
            <w:r w:rsidRPr="0085768F">
              <w:rPr>
                <w:rFonts w:ascii="Calibri" w:hAnsi="Calibri" w:cs="Calibri"/>
                <w:sz w:val="16"/>
                <w:szCs w:val="16"/>
              </w:rPr>
              <w:t>2.2. Rozvoj čtenářské gramotnosti, kulturního povědomí a vyjádření dětí a žáků, podpora vztahu k místu, kde bydlí</w:t>
            </w:r>
          </w:p>
          <w:p w14:paraId="7D9C107C" w14:textId="4535DF1A" w:rsidR="006C1093" w:rsidRPr="0085768F" w:rsidRDefault="006E537F" w:rsidP="006E537F">
            <w:pPr>
              <w:spacing w:line="276" w:lineRule="auto"/>
              <w:rPr>
                <w:rFonts w:ascii="Calibri" w:hAnsi="Calibri" w:cs="Calibri"/>
                <w:sz w:val="16"/>
                <w:szCs w:val="16"/>
              </w:rPr>
            </w:pPr>
            <w:r w:rsidRPr="0085768F">
              <w:rPr>
                <w:rFonts w:ascii="Calibri" w:hAnsi="Calibri" w:cs="Calibri"/>
                <w:sz w:val="16"/>
                <w:szCs w:val="16"/>
              </w:rPr>
              <w:t>2.3 Rozvoj ostatních kompetencí dětí a žáků (podnikavost</w:t>
            </w:r>
            <w:r w:rsidRPr="0085768F">
              <w:rPr>
                <w:rFonts w:ascii="Calibri" w:hAnsi="Calibri" w:cs="Calibri"/>
                <w:sz w:val="16"/>
                <w:szCs w:val="16"/>
              </w:rPr>
              <w:b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6C1093" w:rsidRPr="0085768F" w14:paraId="5F651445" w14:textId="77777777" w:rsidTr="0077305C">
        <w:tc>
          <w:tcPr>
            <w:tcW w:w="2689" w:type="dxa"/>
          </w:tcPr>
          <w:p w14:paraId="6AF251FF"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Opatření MAP</w:t>
            </w:r>
          </w:p>
        </w:tc>
        <w:tc>
          <w:tcPr>
            <w:tcW w:w="6373" w:type="dxa"/>
          </w:tcPr>
          <w:p w14:paraId="657B7C31" w14:textId="77777777" w:rsidR="006C1093" w:rsidRPr="0085768F" w:rsidRDefault="006C1093" w:rsidP="006C1093">
            <w:pPr>
              <w:spacing w:line="276" w:lineRule="auto"/>
              <w:rPr>
                <w:rFonts w:ascii="Calibri" w:hAnsi="Calibri" w:cs="Calibri"/>
                <w:sz w:val="16"/>
                <w:szCs w:val="16"/>
              </w:rPr>
            </w:pPr>
            <w:r w:rsidRPr="0085768F">
              <w:rPr>
                <w:rFonts w:ascii="Calibri" w:hAnsi="Calibri" w:cs="Calibri"/>
                <w:sz w:val="16"/>
                <w:szCs w:val="16"/>
              </w:rPr>
              <w:t>2.2.1 Rozvoj čtenářské gramotnosti dětí a žáků ZŠ</w:t>
            </w:r>
          </w:p>
          <w:p w14:paraId="6D408617" w14:textId="2051B641"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2.2.2 </w:t>
            </w:r>
            <w:r w:rsidR="004E754B" w:rsidRPr="0085768F">
              <w:rPr>
                <w:rFonts w:ascii="Calibri" w:hAnsi="Calibri" w:cs="Calibri"/>
                <w:noProof/>
                <w:color w:val="000000" w:themeColor="text1"/>
                <w:sz w:val="16"/>
                <w:szCs w:val="16"/>
              </w:rPr>
              <w:t>Rozvoj kulturního povědomí a vyjádření dětí a žáků ZŠ, podpora vztahu k místu, kde žijí</w:t>
            </w:r>
          </w:p>
        </w:tc>
      </w:tr>
    </w:tbl>
    <w:p w14:paraId="528E98B2" w14:textId="77777777" w:rsidR="00863B1D" w:rsidRPr="0085768F" w:rsidRDefault="00863B1D" w:rsidP="0085768F">
      <w:pP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983875" w:rsidRPr="0085768F" w14:paraId="571F2FB9" w14:textId="77777777" w:rsidTr="0077305C">
        <w:tc>
          <w:tcPr>
            <w:tcW w:w="2689" w:type="dxa"/>
            <w:shd w:val="clear" w:color="auto" w:fill="1F3864" w:themeFill="accent1" w:themeFillShade="80"/>
          </w:tcPr>
          <w:p w14:paraId="1EE2382B"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67919572" w14:textId="01545AB5" w:rsidR="00983875" w:rsidRPr="0085768F" w:rsidRDefault="00983875"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Dlouhodob</w:t>
            </w:r>
            <w:r w:rsidR="00C80E1C" w:rsidRPr="0085768F">
              <w:rPr>
                <w:rFonts w:asciiTheme="minorHAnsi" w:hAnsiTheme="minorHAnsi" w:cstheme="minorHAnsi"/>
                <w:b/>
                <w:sz w:val="16"/>
                <w:szCs w:val="16"/>
              </w:rPr>
              <w:t xml:space="preserve">é projekty – vánoční zvyky, </w:t>
            </w:r>
            <w:r w:rsidR="0067656D" w:rsidRPr="0085768F">
              <w:rPr>
                <w:rFonts w:asciiTheme="minorHAnsi" w:hAnsiTheme="minorHAnsi" w:cstheme="minorHAnsi"/>
                <w:b/>
                <w:sz w:val="16"/>
                <w:szCs w:val="16"/>
              </w:rPr>
              <w:t xml:space="preserve">pečení vánočního cukroví, </w:t>
            </w:r>
            <w:r w:rsidR="00C80E1C" w:rsidRPr="0085768F">
              <w:rPr>
                <w:rFonts w:asciiTheme="minorHAnsi" w:hAnsiTheme="minorHAnsi" w:cstheme="minorHAnsi"/>
                <w:b/>
                <w:sz w:val="16"/>
                <w:szCs w:val="16"/>
              </w:rPr>
              <w:t>karneval, vynášení Morany, sportovní mezinárodní Den dětí, slavnostní ukončení školního roku (sportovní odpoledne, společné s</w:t>
            </w:r>
            <w:r w:rsidR="0067656D" w:rsidRPr="0085768F">
              <w:rPr>
                <w:rFonts w:asciiTheme="minorHAnsi" w:hAnsiTheme="minorHAnsi" w:cstheme="minorHAnsi"/>
                <w:b/>
                <w:sz w:val="16"/>
                <w:szCs w:val="16"/>
              </w:rPr>
              <w:t> </w:t>
            </w:r>
            <w:r w:rsidR="00C80E1C" w:rsidRPr="0085768F">
              <w:rPr>
                <w:rFonts w:asciiTheme="minorHAnsi" w:hAnsiTheme="minorHAnsi" w:cstheme="minorHAnsi"/>
                <w:b/>
                <w:sz w:val="16"/>
                <w:szCs w:val="16"/>
              </w:rPr>
              <w:t>MŠ</w:t>
            </w:r>
            <w:r w:rsidR="0067656D" w:rsidRPr="0085768F">
              <w:rPr>
                <w:rFonts w:asciiTheme="minorHAnsi" w:hAnsiTheme="minorHAnsi" w:cstheme="minorHAnsi"/>
                <w:b/>
                <w:sz w:val="16"/>
                <w:szCs w:val="16"/>
              </w:rPr>
              <w:t xml:space="preserve">), </w:t>
            </w:r>
          </w:p>
        </w:tc>
      </w:tr>
      <w:tr w:rsidR="00983875" w:rsidRPr="0085768F" w14:paraId="2941EA09" w14:textId="77777777" w:rsidTr="0077305C">
        <w:tc>
          <w:tcPr>
            <w:tcW w:w="2689" w:type="dxa"/>
          </w:tcPr>
          <w:p w14:paraId="6276A8F7"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7D3D06FC"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16E0AF78" w14:textId="77777777" w:rsidTr="0077305C">
        <w:tc>
          <w:tcPr>
            <w:tcW w:w="2689" w:type="dxa"/>
          </w:tcPr>
          <w:p w14:paraId="60BC11B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2A0181E3"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983875" w:rsidRPr="0085768F" w14:paraId="5B165416" w14:textId="77777777" w:rsidTr="0077305C">
        <w:tc>
          <w:tcPr>
            <w:tcW w:w="2689" w:type="dxa"/>
          </w:tcPr>
          <w:p w14:paraId="44B84571"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6C4CD864" w14:textId="68912FFA" w:rsidR="00983875"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Dlouhodobé projekty – podpora kulturního povědomí</w:t>
            </w:r>
          </w:p>
        </w:tc>
      </w:tr>
      <w:tr w:rsidR="00983875" w:rsidRPr="0085768F" w14:paraId="5D38EE3E" w14:textId="77777777" w:rsidTr="0077305C">
        <w:tc>
          <w:tcPr>
            <w:tcW w:w="2689" w:type="dxa"/>
          </w:tcPr>
          <w:p w14:paraId="02A4AF3B"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02E318BE"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549A784C" w14:textId="77777777" w:rsidTr="0077305C">
        <w:tc>
          <w:tcPr>
            <w:tcW w:w="2689" w:type="dxa"/>
          </w:tcPr>
          <w:p w14:paraId="6C189A5B"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06E68574"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983875" w:rsidRPr="0085768F" w14:paraId="23F09C8A" w14:textId="77777777" w:rsidTr="0077305C">
        <w:tc>
          <w:tcPr>
            <w:tcW w:w="2689" w:type="dxa"/>
          </w:tcPr>
          <w:p w14:paraId="4505EE8D"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0F9D6321"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983875" w:rsidRPr="0085768F" w14:paraId="117E9221" w14:textId="77777777" w:rsidTr="0077305C">
        <w:tc>
          <w:tcPr>
            <w:tcW w:w="2689" w:type="dxa"/>
          </w:tcPr>
          <w:p w14:paraId="60B232C5" w14:textId="77777777" w:rsidR="00983875" w:rsidRPr="0085768F" w:rsidRDefault="00983875"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2F52AB33" w14:textId="55D532B9" w:rsidR="00983875"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6C1093" w:rsidRPr="0085768F" w14:paraId="465AC005" w14:textId="77777777" w:rsidTr="0077305C">
        <w:tc>
          <w:tcPr>
            <w:tcW w:w="2689" w:type="dxa"/>
          </w:tcPr>
          <w:p w14:paraId="3FB8C438"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2E4C7615" w14:textId="08595217" w:rsidR="0067656D" w:rsidRPr="0085768F" w:rsidRDefault="004E754B" w:rsidP="006C1093">
            <w:pPr>
              <w:spacing w:line="276" w:lineRule="auto"/>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podpora vztahu k místu, kde </w:t>
            </w:r>
            <w:r w:rsidR="0067656D" w:rsidRPr="0085768F">
              <w:rPr>
                <w:rFonts w:ascii="Calibri" w:hAnsi="Calibri" w:cs="Calibri"/>
                <w:sz w:val="16"/>
                <w:szCs w:val="16"/>
              </w:rPr>
              <w:t>žijí</w:t>
            </w:r>
          </w:p>
        </w:tc>
      </w:tr>
      <w:tr w:rsidR="006C1093" w:rsidRPr="0085768F" w14:paraId="4CBA2F42" w14:textId="77777777" w:rsidTr="0077305C">
        <w:tc>
          <w:tcPr>
            <w:tcW w:w="2689" w:type="dxa"/>
          </w:tcPr>
          <w:p w14:paraId="22856918" w14:textId="77777777" w:rsidR="006C1093" w:rsidRPr="0085768F" w:rsidRDefault="006C1093" w:rsidP="006C1093">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731D790F" w14:textId="638587DC" w:rsidR="006C1093" w:rsidRPr="0085768F" w:rsidRDefault="004E754B" w:rsidP="004E754B">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2.2.2 </w:t>
            </w:r>
            <w:r w:rsidRPr="0085768F">
              <w:rPr>
                <w:rFonts w:ascii="Calibri" w:hAnsi="Calibri" w:cs="Calibri"/>
                <w:noProof/>
                <w:color w:val="000000" w:themeColor="text1"/>
                <w:sz w:val="16"/>
                <w:szCs w:val="16"/>
              </w:rPr>
              <w:t>Rozvoj kulturního povědomí a vyjádření dětí a žáků ZŠ, podpora vztahu k místu, kde žijí</w:t>
            </w:r>
          </w:p>
        </w:tc>
      </w:tr>
    </w:tbl>
    <w:p w14:paraId="4AAE6194" w14:textId="7E141D82" w:rsidR="00983875" w:rsidRPr="0085768F" w:rsidRDefault="00983875" w:rsidP="00140130">
      <w:pPr>
        <w:jc w:val="cente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C80E1C" w:rsidRPr="0085768F" w14:paraId="523E0E67" w14:textId="77777777" w:rsidTr="0077305C">
        <w:tc>
          <w:tcPr>
            <w:tcW w:w="2689" w:type="dxa"/>
            <w:shd w:val="clear" w:color="auto" w:fill="1F3864" w:themeFill="accent1" w:themeFillShade="80"/>
          </w:tcPr>
          <w:p w14:paraId="3EFBA8C4"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57863221" w14:textId="5009068D" w:rsidR="00C80E1C" w:rsidRPr="0085768F" w:rsidRDefault="00C80E1C"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Rozvoj kvalifikace pedagogických pracovníků</w:t>
            </w:r>
          </w:p>
        </w:tc>
      </w:tr>
      <w:tr w:rsidR="00C80E1C" w:rsidRPr="0085768F" w14:paraId="20F36B40" w14:textId="77777777" w:rsidTr="0077305C">
        <w:tc>
          <w:tcPr>
            <w:tcW w:w="2689" w:type="dxa"/>
          </w:tcPr>
          <w:p w14:paraId="31BB6D45"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7E5BC076"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C80E1C" w:rsidRPr="0085768F" w14:paraId="65567C9C" w14:textId="77777777" w:rsidTr="0077305C">
        <w:tc>
          <w:tcPr>
            <w:tcW w:w="2689" w:type="dxa"/>
          </w:tcPr>
          <w:p w14:paraId="35663DCF"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2E5DF396"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C80E1C" w:rsidRPr="0085768F" w14:paraId="350F3921" w14:textId="77777777" w:rsidTr="0077305C">
        <w:tc>
          <w:tcPr>
            <w:tcW w:w="2689" w:type="dxa"/>
          </w:tcPr>
          <w:p w14:paraId="41F75293"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4827AC71" w14:textId="35294C21"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Kurzy, webináře, školení</w:t>
            </w:r>
          </w:p>
        </w:tc>
      </w:tr>
      <w:tr w:rsidR="00C80E1C" w:rsidRPr="0085768F" w14:paraId="3F6A8438" w14:textId="77777777" w:rsidTr="0077305C">
        <w:tc>
          <w:tcPr>
            <w:tcW w:w="2689" w:type="dxa"/>
          </w:tcPr>
          <w:p w14:paraId="240F64CE"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7D9B070D"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C80E1C" w:rsidRPr="0085768F" w14:paraId="2F4A944E" w14:textId="77777777" w:rsidTr="0077305C">
        <w:tc>
          <w:tcPr>
            <w:tcW w:w="2689" w:type="dxa"/>
          </w:tcPr>
          <w:p w14:paraId="745F33FA"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035A03A5"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C80E1C" w:rsidRPr="0085768F" w14:paraId="5D78D4AD" w14:textId="77777777" w:rsidTr="0077305C">
        <w:tc>
          <w:tcPr>
            <w:tcW w:w="2689" w:type="dxa"/>
          </w:tcPr>
          <w:p w14:paraId="5B283320"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303E34B5"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C80E1C" w:rsidRPr="0085768F" w14:paraId="52770797" w14:textId="77777777" w:rsidTr="0077305C">
        <w:tc>
          <w:tcPr>
            <w:tcW w:w="2689" w:type="dxa"/>
          </w:tcPr>
          <w:p w14:paraId="7F83D147"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7F00883A" w14:textId="199E27FF" w:rsidR="00C80E1C"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C80E1C" w:rsidRPr="0085768F" w14:paraId="7EDDE400" w14:textId="77777777" w:rsidTr="0077305C">
        <w:tc>
          <w:tcPr>
            <w:tcW w:w="2689" w:type="dxa"/>
          </w:tcPr>
          <w:p w14:paraId="3B6B02B3"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5250CA54" w14:textId="1DDF1DF7" w:rsidR="0067656D" w:rsidRPr="0085768F" w:rsidRDefault="0067656D" w:rsidP="0077305C">
            <w:pPr>
              <w:spacing w:line="276" w:lineRule="auto"/>
              <w:rPr>
                <w:rFonts w:ascii="Calibri" w:hAnsi="Calibri" w:cs="Calibri"/>
                <w:sz w:val="16"/>
                <w:szCs w:val="16"/>
              </w:rPr>
            </w:pPr>
            <w:r w:rsidRPr="0085768F">
              <w:rPr>
                <w:rFonts w:ascii="Calibri" w:hAnsi="Calibri" w:cs="Calibri"/>
                <w:sz w:val="16"/>
                <w:szCs w:val="16"/>
              </w:rPr>
              <w:t>1.1. Podpora kvalitního inkluzivního a společného vzdělávání z hlediska odborně – personálních kapacit a specifického vybavení</w:t>
            </w:r>
          </w:p>
          <w:p w14:paraId="13535483" w14:textId="35FBE511" w:rsidR="00C80E1C" w:rsidRPr="0085768F" w:rsidRDefault="00C05A9B" w:rsidP="0077305C">
            <w:pPr>
              <w:spacing w:line="276" w:lineRule="auto"/>
              <w:rPr>
                <w:rFonts w:ascii="Calibri" w:hAnsi="Calibri" w:cs="Calibri"/>
                <w:sz w:val="16"/>
                <w:szCs w:val="16"/>
              </w:rPr>
            </w:pPr>
            <w:r w:rsidRPr="0085768F">
              <w:rPr>
                <w:rFonts w:ascii="Calibri" w:hAnsi="Calibri" w:cs="Calibri"/>
                <w:sz w:val="16"/>
                <w:szCs w:val="16"/>
              </w:rPr>
              <w:t xml:space="preserve">2.5 </w:t>
            </w:r>
            <w:r w:rsidR="004E754B" w:rsidRPr="0085768F">
              <w:rPr>
                <w:rFonts w:ascii="Calibri" w:hAnsi="Calibri" w:cs="Calibri"/>
                <w:sz w:val="16"/>
                <w:szCs w:val="16"/>
              </w:rPr>
              <w:t xml:space="preserve">Dostatečné odborné a personální kapacity pedagogických a dalších odborných pracovníků a podpora rozvoje </w:t>
            </w:r>
            <w:proofErr w:type="spellStart"/>
            <w:r w:rsidR="004E754B" w:rsidRPr="0085768F">
              <w:rPr>
                <w:rFonts w:ascii="Calibri" w:hAnsi="Calibri" w:cs="Calibri"/>
                <w:sz w:val="16"/>
                <w:szCs w:val="16"/>
              </w:rPr>
              <w:t>wellbeingu</w:t>
            </w:r>
            <w:proofErr w:type="spellEnd"/>
          </w:p>
        </w:tc>
      </w:tr>
      <w:tr w:rsidR="00C80E1C" w:rsidRPr="0085768F" w14:paraId="38A07E89" w14:textId="77777777" w:rsidTr="0077305C">
        <w:tc>
          <w:tcPr>
            <w:tcW w:w="2689" w:type="dxa"/>
          </w:tcPr>
          <w:p w14:paraId="2180DFF8"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2D5DBD7F" w14:textId="3298DF0D" w:rsidR="0067656D" w:rsidRPr="0085768F" w:rsidRDefault="0067656D"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1.1.5 Podpora pedagogických, didaktických a manažerských kompetencí pracovníků v předškolním vzdělávání</w:t>
            </w:r>
          </w:p>
          <w:p w14:paraId="681CEC42" w14:textId="138D435B" w:rsidR="00C80E1C" w:rsidRPr="0085768F" w:rsidRDefault="00C05A9B"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 xml:space="preserve">2.5.2 </w:t>
            </w:r>
            <w:r w:rsidR="004E754B" w:rsidRPr="0085768F">
              <w:rPr>
                <w:rFonts w:ascii="Calibri" w:hAnsi="Calibri" w:cs="Calibri"/>
                <w:bCs/>
                <w:iCs/>
                <w:noProof/>
                <w:color w:val="000000" w:themeColor="text1"/>
                <w:sz w:val="16"/>
                <w:szCs w:val="16"/>
              </w:rPr>
              <w:t>Podpora rozvoje pedagogických, didaktických a manažerských kompetencí pracovníků v základním vzdělávání včetně podpory wellbeingu ve školách</w:t>
            </w:r>
          </w:p>
        </w:tc>
      </w:tr>
    </w:tbl>
    <w:p w14:paraId="64BCEDCC" w14:textId="51025DBF" w:rsidR="00C80E1C" w:rsidRPr="0085768F" w:rsidRDefault="00C80E1C" w:rsidP="00140130">
      <w:pPr>
        <w:jc w:val="center"/>
        <w:rPr>
          <w:b/>
          <w:bCs/>
          <w:sz w:val="16"/>
          <w:szCs w:val="16"/>
          <w:lang w:eastAsia="x-none"/>
        </w:rPr>
      </w:pPr>
    </w:p>
    <w:tbl>
      <w:tblPr>
        <w:tblStyle w:val="Mkatabulky"/>
        <w:tblW w:w="0" w:type="auto"/>
        <w:tblLook w:val="04A0" w:firstRow="1" w:lastRow="0" w:firstColumn="1" w:lastColumn="0" w:noHBand="0" w:noVBand="1"/>
      </w:tblPr>
      <w:tblGrid>
        <w:gridCol w:w="2689"/>
        <w:gridCol w:w="6373"/>
      </w:tblGrid>
      <w:tr w:rsidR="00C80E1C" w:rsidRPr="0085768F" w14:paraId="15D48DDA" w14:textId="77777777" w:rsidTr="0077305C">
        <w:tc>
          <w:tcPr>
            <w:tcW w:w="2689" w:type="dxa"/>
            <w:shd w:val="clear" w:color="auto" w:fill="1F3864" w:themeFill="accent1" w:themeFillShade="80"/>
          </w:tcPr>
          <w:p w14:paraId="5EE82DFF"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Název aktivity</w:t>
            </w:r>
          </w:p>
        </w:tc>
        <w:tc>
          <w:tcPr>
            <w:tcW w:w="6373" w:type="dxa"/>
            <w:shd w:val="clear" w:color="auto" w:fill="1F3864" w:themeFill="accent1" w:themeFillShade="80"/>
          </w:tcPr>
          <w:p w14:paraId="0C3985F4" w14:textId="2815AFF7" w:rsidR="00C80E1C" w:rsidRPr="0085768F" w:rsidRDefault="00C80E1C" w:rsidP="0077305C">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Návštěva Vrchlického divadla v Lounech</w:t>
            </w:r>
          </w:p>
        </w:tc>
      </w:tr>
      <w:tr w:rsidR="00C80E1C" w:rsidRPr="0085768F" w14:paraId="67A33184" w14:textId="77777777" w:rsidTr="0077305C">
        <w:tc>
          <w:tcPr>
            <w:tcW w:w="2689" w:type="dxa"/>
          </w:tcPr>
          <w:p w14:paraId="16529E1E"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373" w:type="dxa"/>
          </w:tcPr>
          <w:p w14:paraId="7A88A808"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C80E1C" w:rsidRPr="0085768F" w14:paraId="32BD933C" w14:textId="77777777" w:rsidTr="0077305C">
        <w:tc>
          <w:tcPr>
            <w:tcW w:w="2689" w:type="dxa"/>
          </w:tcPr>
          <w:p w14:paraId="7AAF8378"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373" w:type="dxa"/>
          </w:tcPr>
          <w:p w14:paraId="3A538FBA"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C80E1C" w:rsidRPr="0085768F" w14:paraId="34F55D86" w14:textId="77777777" w:rsidTr="0077305C">
        <w:tc>
          <w:tcPr>
            <w:tcW w:w="2689" w:type="dxa"/>
          </w:tcPr>
          <w:p w14:paraId="2DC63545"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373" w:type="dxa"/>
          </w:tcPr>
          <w:p w14:paraId="27F6750E" w14:textId="226FCE2B"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Pohádky dle nabídky</w:t>
            </w:r>
          </w:p>
        </w:tc>
      </w:tr>
      <w:tr w:rsidR="00C80E1C" w:rsidRPr="0085768F" w14:paraId="6FBEFA99" w14:textId="77777777" w:rsidTr="0077305C">
        <w:tc>
          <w:tcPr>
            <w:tcW w:w="2689" w:type="dxa"/>
          </w:tcPr>
          <w:p w14:paraId="4411A370"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373" w:type="dxa"/>
          </w:tcPr>
          <w:p w14:paraId="73B7DDA5"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C80E1C" w:rsidRPr="0085768F" w14:paraId="0929C5F9" w14:textId="77777777" w:rsidTr="0077305C">
        <w:tc>
          <w:tcPr>
            <w:tcW w:w="2689" w:type="dxa"/>
          </w:tcPr>
          <w:p w14:paraId="0CA0C2EF"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373" w:type="dxa"/>
          </w:tcPr>
          <w:p w14:paraId="0E630E57"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C80E1C" w:rsidRPr="0085768F" w14:paraId="660AEF86" w14:textId="77777777" w:rsidTr="0077305C">
        <w:tc>
          <w:tcPr>
            <w:tcW w:w="2689" w:type="dxa"/>
          </w:tcPr>
          <w:p w14:paraId="229C94EF"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373" w:type="dxa"/>
          </w:tcPr>
          <w:p w14:paraId="6C0A667E"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C80E1C" w:rsidRPr="0085768F" w14:paraId="3D69C428" w14:textId="77777777" w:rsidTr="0077305C">
        <w:tc>
          <w:tcPr>
            <w:tcW w:w="2689" w:type="dxa"/>
          </w:tcPr>
          <w:p w14:paraId="4C93DC58" w14:textId="77777777" w:rsidR="00C80E1C" w:rsidRPr="0085768F" w:rsidRDefault="00C80E1C" w:rsidP="0077305C">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373" w:type="dxa"/>
          </w:tcPr>
          <w:p w14:paraId="5F78EEB0" w14:textId="057A3D3E" w:rsidR="00C80E1C" w:rsidRPr="0085768F" w:rsidRDefault="00E07529" w:rsidP="0077305C">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C05A9B" w:rsidRPr="0085768F" w14:paraId="50AB59A3" w14:textId="77777777" w:rsidTr="0077305C">
        <w:tc>
          <w:tcPr>
            <w:tcW w:w="2689" w:type="dxa"/>
          </w:tcPr>
          <w:p w14:paraId="1D9713CA" w14:textId="77777777" w:rsidR="00C05A9B" w:rsidRPr="0085768F" w:rsidRDefault="00C05A9B" w:rsidP="00C05A9B">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373" w:type="dxa"/>
          </w:tcPr>
          <w:p w14:paraId="47DEFD61" w14:textId="62608EC8" w:rsidR="00C05A9B" w:rsidRPr="0085768F" w:rsidRDefault="004E754B" w:rsidP="004E754B">
            <w:pPr>
              <w:spacing w:line="276" w:lineRule="auto"/>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podpora vztahu k místu, kde </w:t>
            </w:r>
            <w:r w:rsidR="0067656D" w:rsidRPr="0085768F">
              <w:rPr>
                <w:rFonts w:ascii="Calibri" w:hAnsi="Calibri" w:cs="Calibri"/>
                <w:sz w:val="16"/>
                <w:szCs w:val="16"/>
              </w:rPr>
              <w:t>žijí</w:t>
            </w:r>
          </w:p>
        </w:tc>
      </w:tr>
      <w:tr w:rsidR="00C05A9B" w:rsidRPr="0085768F" w14:paraId="36660CB1" w14:textId="77777777" w:rsidTr="0077305C">
        <w:tc>
          <w:tcPr>
            <w:tcW w:w="2689" w:type="dxa"/>
          </w:tcPr>
          <w:p w14:paraId="589AB587" w14:textId="77777777" w:rsidR="00C05A9B" w:rsidRPr="0085768F" w:rsidRDefault="00C05A9B" w:rsidP="00C05A9B">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373" w:type="dxa"/>
          </w:tcPr>
          <w:p w14:paraId="4232EACA" w14:textId="0D425B8C" w:rsidR="00C05A9B" w:rsidRPr="0085768F" w:rsidRDefault="00C05A9B" w:rsidP="00C05A9B">
            <w:pPr>
              <w:spacing w:line="276" w:lineRule="auto"/>
              <w:rPr>
                <w:rFonts w:asciiTheme="minorHAnsi" w:hAnsiTheme="minorHAnsi" w:cstheme="minorHAnsi"/>
                <w:sz w:val="16"/>
                <w:szCs w:val="16"/>
              </w:rPr>
            </w:pPr>
            <w:r w:rsidRPr="0085768F">
              <w:rPr>
                <w:rFonts w:asciiTheme="minorHAnsi" w:hAnsiTheme="minorHAnsi" w:cstheme="minorHAnsi"/>
                <w:sz w:val="16"/>
                <w:szCs w:val="16"/>
              </w:rPr>
              <w:t>2.2.2</w:t>
            </w:r>
            <w:r w:rsidR="004E754B" w:rsidRPr="0085768F">
              <w:rPr>
                <w:rFonts w:asciiTheme="minorHAnsi" w:hAnsiTheme="minorHAnsi" w:cstheme="minorHAnsi"/>
                <w:sz w:val="16"/>
                <w:szCs w:val="16"/>
              </w:rPr>
              <w:t xml:space="preserve"> </w:t>
            </w:r>
            <w:r w:rsidR="004E754B" w:rsidRPr="0085768F">
              <w:rPr>
                <w:rFonts w:ascii="Calibri" w:hAnsi="Calibri" w:cs="Calibri"/>
                <w:noProof/>
                <w:color w:val="000000" w:themeColor="text1"/>
                <w:sz w:val="16"/>
                <w:szCs w:val="16"/>
              </w:rPr>
              <w:t>Rozvoj kulturního povědomí a vyjádření dětí a žáků ZŠ, podpora vztahu k místu, kde žijí</w:t>
            </w:r>
          </w:p>
        </w:tc>
      </w:tr>
    </w:tbl>
    <w:p w14:paraId="3FBF74B1" w14:textId="77777777" w:rsidR="00EA6EE6" w:rsidRDefault="00EA6EE6" w:rsidP="00F80DCB">
      <w:pPr>
        <w:rPr>
          <w:b/>
          <w:bCs/>
          <w:sz w:val="16"/>
          <w:szCs w:val="16"/>
          <w:lang w:eastAsia="x-none"/>
        </w:rPr>
      </w:pPr>
    </w:p>
    <w:p w14:paraId="47B0B26E" w14:textId="77777777" w:rsidR="00A40D89" w:rsidRDefault="00A40D89" w:rsidP="00F80DCB">
      <w:pPr>
        <w:rPr>
          <w:b/>
          <w:bCs/>
          <w:sz w:val="16"/>
          <w:szCs w:val="16"/>
          <w:lang w:eastAsia="x-none"/>
        </w:rPr>
      </w:pPr>
    </w:p>
    <w:p w14:paraId="583B884D" w14:textId="77777777" w:rsidR="00A40D89" w:rsidRDefault="00A40D89" w:rsidP="00F80DCB">
      <w:pPr>
        <w:rPr>
          <w:b/>
          <w:bCs/>
          <w:sz w:val="16"/>
          <w:szCs w:val="16"/>
          <w:lang w:eastAsia="x-none"/>
        </w:rPr>
      </w:pPr>
    </w:p>
    <w:p w14:paraId="47049806" w14:textId="77777777" w:rsidR="00A40D89" w:rsidRPr="0085768F" w:rsidRDefault="00A40D89" w:rsidP="00F80DCB">
      <w:pPr>
        <w:rPr>
          <w:b/>
          <w:bCs/>
          <w:sz w:val="16"/>
          <w:szCs w:val="16"/>
          <w:lang w:eastAsia="x-none"/>
        </w:rPr>
      </w:pPr>
    </w:p>
    <w:tbl>
      <w:tblPr>
        <w:tblStyle w:val="Mkatabulky"/>
        <w:tblW w:w="0" w:type="auto"/>
        <w:tblLook w:val="04A0" w:firstRow="1" w:lastRow="0" w:firstColumn="1" w:lastColumn="0" w:noHBand="0" w:noVBand="1"/>
      </w:tblPr>
      <w:tblGrid>
        <w:gridCol w:w="2689"/>
        <w:gridCol w:w="6276"/>
      </w:tblGrid>
      <w:tr w:rsidR="00F06353" w:rsidRPr="0085768F" w14:paraId="54DE1422" w14:textId="77777777" w:rsidTr="0085768F">
        <w:trPr>
          <w:trHeight w:val="463"/>
        </w:trPr>
        <w:tc>
          <w:tcPr>
            <w:tcW w:w="2689" w:type="dxa"/>
            <w:shd w:val="clear" w:color="auto" w:fill="1F3864" w:themeFill="accent1" w:themeFillShade="80"/>
          </w:tcPr>
          <w:p w14:paraId="7002E12E"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lastRenderedPageBreak/>
              <w:t>Název aktivity</w:t>
            </w:r>
          </w:p>
        </w:tc>
        <w:tc>
          <w:tcPr>
            <w:tcW w:w="6276" w:type="dxa"/>
            <w:shd w:val="clear" w:color="auto" w:fill="1F3864" w:themeFill="accent1" w:themeFillShade="80"/>
          </w:tcPr>
          <w:p w14:paraId="39859626" w14:textId="0A2FCEA8" w:rsidR="00F06353" w:rsidRPr="0085768F" w:rsidRDefault="00F06353" w:rsidP="00816F9E">
            <w:pPr>
              <w:spacing w:line="276" w:lineRule="auto"/>
              <w:rPr>
                <w:rFonts w:asciiTheme="minorHAnsi" w:hAnsiTheme="minorHAnsi" w:cstheme="minorHAnsi"/>
                <w:b/>
                <w:sz w:val="16"/>
                <w:szCs w:val="16"/>
              </w:rPr>
            </w:pPr>
            <w:r w:rsidRPr="0085768F">
              <w:rPr>
                <w:rFonts w:asciiTheme="minorHAnsi" w:hAnsiTheme="minorHAnsi" w:cstheme="minorHAnsi"/>
                <w:b/>
                <w:sz w:val="16"/>
                <w:szCs w:val="16"/>
              </w:rPr>
              <w:t>Aktivity s odborníky – spolupráce s DD Ostrov Slaný, projektové dny, pečení chleba, stavby hmyzích hotelů</w:t>
            </w:r>
          </w:p>
        </w:tc>
      </w:tr>
      <w:tr w:rsidR="00F06353" w:rsidRPr="0085768F" w14:paraId="72C73035" w14:textId="77777777" w:rsidTr="0085768F">
        <w:trPr>
          <w:trHeight w:val="231"/>
        </w:trPr>
        <w:tc>
          <w:tcPr>
            <w:tcW w:w="2689" w:type="dxa"/>
          </w:tcPr>
          <w:p w14:paraId="66B73E81"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Realizátor aktivity</w:t>
            </w:r>
          </w:p>
        </w:tc>
        <w:tc>
          <w:tcPr>
            <w:tcW w:w="6276" w:type="dxa"/>
          </w:tcPr>
          <w:p w14:paraId="1EE5D91F"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F06353" w:rsidRPr="0085768F" w14:paraId="2B6CFEDB" w14:textId="77777777" w:rsidTr="0085768F">
        <w:trPr>
          <w:trHeight w:val="231"/>
        </w:trPr>
        <w:tc>
          <w:tcPr>
            <w:tcW w:w="2689" w:type="dxa"/>
          </w:tcPr>
          <w:p w14:paraId="5E915910"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Místo konání aktivity</w:t>
            </w:r>
          </w:p>
        </w:tc>
        <w:tc>
          <w:tcPr>
            <w:tcW w:w="6276" w:type="dxa"/>
          </w:tcPr>
          <w:p w14:paraId="0912A5BD"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Základní škola a Mateřská škola Koštice</w:t>
            </w:r>
          </w:p>
        </w:tc>
      </w:tr>
      <w:tr w:rsidR="00F06353" w:rsidRPr="0085768F" w14:paraId="79EEAC2A" w14:textId="77777777" w:rsidTr="0085768F">
        <w:trPr>
          <w:trHeight w:val="463"/>
        </w:trPr>
        <w:tc>
          <w:tcPr>
            <w:tcW w:w="2689" w:type="dxa"/>
          </w:tcPr>
          <w:p w14:paraId="0F79DE12"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aktivity</w:t>
            </w:r>
          </w:p>
        </w:tc>
        <w:tc>
          <w:tcPr>
            <w:tcW w:w="6276" w:type="dxa"/>
          </w:tcPr>
          <w:p w14:paraId="51490918" w14:textId="6C17E583" w:rsidR="00F06353" w:rsidRPr="0085768F" w:rsidRDefault="00F06353" w:rsidP="00816F9E">
            <w:pPr>
              <w:spacing w:line="276" w:lineRule="auto"/>
              <w:rPr>
                <w:rFonts w:asciiTheme="minorHAnsi" w:hAnsiTheme="minorHAnsi" w:cstheme="minorHAnsi"/>
                <w:bCs/>
                <w:sz w:val="16"/>
                <w:szCs w:val="16"/>
              </w:rPr>
            </w:pPr>
            <w:r w:rsidRPr="0085768F">
              <w:rPr>
                <w:rFonts w:asciiTheme="minorHAnsi" w:hAnsiTheme="minorHAnsi" w:cstheme="minorHAnsi"/>
                <w:bCs/>
                <w:sz w:val="16"/>
                <w:szCs w:val="16"/>
              </w:rPr>
              <w:t>Aktivity s odborníky – spolupráce s DD Ostrov Slaný, projektové dny, pečení chleba, stavby hmyzích hotelů</w:t>
            </w:r>
          </w:p>
        </w:tc>
      </w:tr>
      <w:tr w:rsidR="00F06353" w:rsidRPr="0085768F" w14:paraId="40D1AA50" w14:textId="77777777" w:rsidTr="0085768F">
        <w:trPr>
          <w:trHeight w:val="231"/>
        </w:trPr>
        <w:tc>
          <w:tcPr>
            <w:tcW w:w="2689" w:type="dxa"/>
          </w:tcPr>
          <w:p w14:paraId="544FCE47"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Spolupráce</w:t>
            </w:r>
          </w:p>
        </w:tc>
        <w:tc>
          <w:tcPr>
            <w:tcW w:w="6276" w:type="dxa"/>
          </w:tcPr>
          <w:p w14:paraId="14A95FEC" w14:textId="5E0CA6F9"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Odborníci</w:t>
            </w:r>
          </w:p>
        </w:tc>
      </w:tr>
      <w:tr w:rsidR="00F06353" w:rsidRPr="0085768F" w14:paraId="5381BC78" w14:textId="77777777" w:rsidTr="0085768F">
        <w:trPr>
          <w:trHeight w:val="220"/>
        </w:trPr>
        <w:tc>
          <w:tcPr>
            <w:tcW w:w="2689" w:type="dxa"/>
          </w:tcPr>
          <w:p w14:paraId="467FA723"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Celkový rozpočet</w:t>
            </w:r>
          </w:p>
        </w:tc>
        <w:tc>
          <w:tcPr>
            <w:tcW w:w="6276" w:type="dxa"/>
          </w:tcPr>
          <w:p w14:paraId="2A3BCF05"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w:t>
            </w:r>
          </w:p>
        </w:tc>
      </w:tr>
      <w:tr w:rsidR="00F06353" w:rsidRPr="0085768F" w14:paraId="25ADCF16" w14:textId="77777777" w:rsidTr="0085768F">
        <w:trPr>
          <w:trHeight w:val="231"/>
        </w:trPr>
        <w:tc>
          <w:tcPr>
            <w:tcW w:w="2689" w:type="dxa"/>
          </w:tcPr>
          <w:p w14:paraId="332836A3"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Zdroj financování</w:t>
            </w:r>
          </w:p>
        </w:tc>
        <w:tc>
          <w:tcPr>
            <w:tcW w:w="6276" w:type="dxa"/>
          </w:tcPr>
          <w:p w14:paraId="28C4EC66"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vlastní</w:t>
            </w:r>
          </w:p>
        </w:tc>
      </w:tr>
      <w:tr w:rsidR="00F06353" w:rsidRPr="0085768F" w14:paraId="238E634B" w14:textId="77777777" w:rsidTr="0085768F">
        <w:trPr>
          <w:trHeight w:val="231"/>
        </w:trPr>
        <w:tc>
          <w:tcPr>
            <w:tcW w:w="2689" w:type="dxa"/>
          </w:tcPr>
          <w:p w14:paraId="17EE4427" w14:textId="77777777" w:rsidR="00F06353" w:rsidRPr="0085768F" w:rsidRDefault="00F06353" w:rsidP="00816F9E">
            <w:pPr>
              <w:spacing w:line="276" w:lineRule="auto"/>
              <w:rPr>
                <w:rFonts w:asciiTheme="minorHAnsi" w:hAnsiTheme="minorHAnsi" w:cstheme="minorHAnsi"/>
                <w:sz w:val="16"/>
                <w:szCs w:val="16"/>
              </w:rPr>
            </w:pPr>
            <w:r w:rsidRPr="0085768F">
              <w:rPr>
                <w:rFonts w:asciiTheme="minorHAnsi" w:hAnsiTheme="minorHAnsi" w:cstheme="minorHAnsi"/>
                <w:sz w:val="16"/>
                <w:szCs w:val="16"/>
              </w:rPr>
              <w:t>Časový harmonogram</w:t>
            </w:r>
          </w:p>
        </w:tc>
        <w:tc>
          <w:tcPr>
            <w:tcW w:w="6276" w:type="dxa"/>
          </w:tcPr>
          <w:p w14:paraId="2AB958BF" w14:textId="46FA2311" w:rsidR="00F06353" w:rsidRPr="0085768F" w:rsidRDefault="00E07529" w:rsidP="00816F9E">
            <w:pPr>
              <w:spacing w:line="276" w:lineRule="auto"/>
              <w:rPr>
                <w:rFonts w:asciiTheme="minorHAnsi" w:hAnsiTheme="minorHAnsi" w:cstheme="minorHAnsi"/>
                <w:sz w:val="16"/>
                <w:szCs w:val="16"/>
              </w:rPr>
            </w:pPr>
            <w:r>
              <w:rPr>
                <w:rFonts w:asciiTheme="minorHAnsi" w:hAnsiTheme="minorHAnsi" w:cstheme="minorHAnsi"/>
                <w:sz w:val="16"/>
                <w:szCs w:val="16"/>
              </w:rPr>
              <w:t>2025</w:t>
            </w:r>
          </w:p>
        </w:tc>
      </w:tr>
      <w:tr w:rsidR="004E754B" w:rsidRPr="0085768F" w14:paraId="5A909A6A" w14:textId="77777777" w:rsidTr="0085768F">
        <w:trPr>
          <w:trHeight w:val="926"/>
        </w:trPr>
        <w:tc>
          <w:tcPr>
            <w:tcW w:w="2689" w:type="dxa"/>
          </w:tcPr>
          <w:p w14:paraId="2883E7CC" w14:textId="77777777" w:rsidR="004E754B" w:rsidRPr="0085768F" w:rsidRDefault="004E754B" w:rsidP="004E754B">
            <w:pPr>
              <w:spacing w:line="276" w:lineRule="auto"/>
              <w:rPr>
                <w:rFonts w:asciiTheme="minorHAnsi" w:hAnsiTheme="minorHAnsi" w:cstheme="minorHAnsi"/>
                <w:sz w:val="16"/>
                <w:szCs w:val="16"/>
              </w:rPr>
            </w:pPr>
            <w:r w:rsidRPr="0085768F">
              <w:rPr>
                <w:rFonts w:asciiTheme="minorHAnsi" w:hAnsiTheme="minorHAnsi" w:cstheme="minorHAnsi"/>
                <w:sz w:val="16"/>
                <w:szCs w:val="16"/>
              </w:rPr>
              <w:t>Cíl MAP</w:t>
            </w:r>
          </w:p>
        </w:tc>
        <w:tc>
          <w:tcPr>
            <w:tcW w:w="6276" w:type="dxa"/>
          </w:tcPr>
          <w:p w14:paraId="75C67C04" w14:textId="7F85C553" w:rsidR="004E754B" w:rsidRPr="0085768F" w:rsidRDefault="004E754B" w:rsidP="004E754B">
            <w:pPr>
              <w:spacing w:line="276" w:lineRule="auto"/>
              <w:rPr>
                <w:rFonts w:ascii="Calibri" w:hAnsi="Calibri" w:cs="Calibri"/>
                <w:sz w:val="16"/>
                <w:szCs w:val="16"/>
              </w:rPr>
            </w:pPr>
            <w:r w:rsidRPr="0085768F">
              <w:rPr>
                <w:rFonts w:ascii="Calibri" w:hAnsi="Calibri" w:cs="Calibri"/>
                <w:sz w:val="16"/>
                <w:szCs w:val="16"/>
              </w:rPr>
              <w:t>2.3 Rozvoj ostatních kompetencí dětí a žáků (podnikavost</w:t>
            </w:r>
            <w:r w:rsidRPr="0085768F">
              <w:rPr>
                <w:rFonts w:ascii="Calibri" w:hAnsi="Calibri" w:cs="Calibri"/>
                <w:sz w:val="16"/>
                <w:szCs w:val="16"/>
              </w:rPr>
              <w:b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4E754B" w:rsidRPr="0085768F" w14:paraId="2D2043C9" w14:textId="77777777" w:rsidTr="0085768F">
        <w:trPr>
          <w:trHeight w:val="1014"/>
        </w:trPr>
        <w:tc>
          <w:tcPr>
            <w:tcW w:w="2689" w:type="dxa"/>
          </w:tcPr>
          <w:p w14:paraId="7880C32C" w14:textId="77777777" w:rsidR="004E754B" w:rsidRPr="0085768F" w:rsidRDefault="004E754B" w:rsidP="004E754B">
            <w:pPr>
              <w:spacing w:line="276" w:lineRule="auto"/>
              <w:rPr>
                <w:rFonts w:asciiTheme="minorHAnsi" w:hAnsiTheme="minorHAnsi" w:cstheme="minorHAnsi"/>
                <w:sz w:val="16"/>
                <w:szCs w:val="16"/>
              </w:rPr>
            </w:pPr>
            <w:r w:rsidRPr="0085768F">
              <w:rPr>
                <w:rFonts w:asciiTheme="minorHAnsi" w:hAnsiTheme="minorHAnsi" w:cstheme="minorHAnsi"/>
                <w:sz w:val="16"/>
                <w:szCs w:val="16"/>
              </w:rPr>
              <w:t>Opatření MAP</w:t>
            </w:r>
          </w:p>
        </w:tc>
        <w:tc>
          <w:tcPr>
            <w:tcW w:w="6276" w:type="dxa"/>
          </w:tcPr>
          <w:p w14:paraId="081F5BE0" w14:textId="77777777" w:rsidR="004E754B" w:rsidRPr="0085768F" w:rsidRDefault="004E754B" w:rsidP="004E754B">
            <w:pPr>
              <w:rPr>
                <w:rFonts w:ascii="Calibri" w:hAnsi="Calibri" w:cs="Calibri"/>
                <w:noProof/>
                <w:sz w:val="16"/>
                <w:szCs w:val="16"/>
              </w:rPr>
            </w:pPr>
            <w:r w:rsidRPr="0085768F">
              <w:rPr>
                <w:rFonts w:ascii="Calibri" w:hAnsi="Calibri" w:cs="Calibri"/>
                <w:noProof/>
                <w:sz w:val="16"/>
                <w:szCs w:val="16"/>
              </w:rPr>
              <w:t>2.3.1 Rozvoj podnikavosti, iniciativy a kreativity na ZŠ</w:t>
            </w:r>
          </w:p>
          <w:p w14:paraId="4462D1AE" w14:textId="7FED8E7E" w:rsidR="004E754B" w:rsidRPr="0085768F" w:rsidRDefault="004E754B" w:rsidP="004E754B">
            <w:pPr>
              <w:rPr>
                <w:rFonts w:ascii="Calibri" w:hAnsi="Calibri" w:cs="Calibri"/>
                <w:noProof/>
                <w:sz w:val="16"/>
                <w:szCs w:val="16"/>
              </w:rPr>
            </w:pPr>
            <w:r w:rsidRPr="0085768F">
              <w:rPr>
                <w:rFonts w:ascii="Calibri" w:hAnsi="Calibri" w:cs="Calibri"/>
                <w:noProof/>
                <w:sz w:val="16"/>
                <w:szCs w:val="16"/>
              </w:rPr>
              <w:t>2.3.3 Rozvoj výuky přírodních věd na ZŠ</w:t>
            </w:r>
          </w:p>
          <w:p w14:paraId="364CC5B3" w14:textId="7970AEB3" w:rsidR="0067656D" w:rsidRPr="0085768F" w:rsidRDefault="0067656D" w:rsidP="004E754B">
            <w:pPr>
              <w:rPr>
                <w:rFonts w:ascii="Calibri" w:hAnsi="Calibri" w:cs="Calibri"/>
                <w:noProof/>
                <w:sz w:val="16"/>
                <w:szCs w:val="16"/>
              </w:rPr>
            </w:pPr>
            <w:r w:rsidRPr="0085768F">
              <w:rPr>
                <w:rFonts w:ascii="Calibri" w:hAnsi="Calibri" w:cs="Calibri"/>
                <w:noProof/>
                <w:sz w:val="16"/>
                <w:szCs w:val="16"/>
              </w:rPr>
              <w:t>2.3.4 Rozvoj výuky řemeslných a technických oborů na ZŠ</w:t>
            </w:r>
          </w:p>
          <w:p w14:paraId="260AAA2F" w14:textId="60D40A55" w:rsidR="004E754B" w:rsidRPr="0085768F" w:rsidRDefault="004E754B" w:rsidP="004E754B">
            <w:pPr>
              <w:rPr>
                <w:rFonts w:ascii="Calibri" w:hAnsi="Calibri" w:cs="Calibri"/>
                <w:noProof/>
                <w:sz w:val="16"/>
                <w:szCs w:val="16"/>
              </w:rPr>
            </w:pPr>
            <w:r w:rsidRPr="0085768F">
              <w:rPr>
                <w:rFonts w:ascii="Calibri" w:hAnsi="Calibri" w:cs="Calibri"/>
                <w:noProof/>
                <w:sz w:val="16"/>
                <w:szCs w:val="16"/>
              </w:rPr>
              <w:t>2.3.6 Rozvoj vzdělávání pro udržitelný rozvoj (sociální, socioemoční a občanské kompetence) na ZŠ</w:t>
            </w:r>
          </w:p>
          <w:p w14:paraId="0573235C" w14:textId="7FD008B3" w:rsidR="004E754B" w:rsidRPr="0085768F" w:rsidRDefault="004E754B" w:rsidP="004E754B">
            <w:pPr>
              <w:rPr>
                <w:rFonts w:ascii="Calibri" w:hAnsi="Calibri" w:cs="Calibri"/>
                <w:noProof/>
                <w:sz w:val="16"/>
                <w:szCs w:val="16"/>
              </w:rPr>
            </w:pPr>
          </w:p>
        </w:tc>
      </w:tr>
    </w:tbl>
    <w:p w14:paraId="39554505" w14:textId="77777777" w:rsidR="00F25B0E" w:rsidRDefault="00F25B0E" w:rsidP="00863B1D">
      <w:pPr>
        <w:jc w:val="center"/>
        <w:rPr>
          <w:b/>
          <w:bCs/>
          <w:lang w:eastAsia="x-none"/>
        </w:rPr>
      </w:pPr>
    </w:p>
    <w:p w14:paraId="49C4F608" w14:textId="59286CF5" w:rsidR="008C18C5" w:rsidRPr="00863B1D" w:rsidRDefault="008C18C5" w:rsidP="00863B1D">
      <w:pPr>
        <w:jc w:val="center"/>
        <w:rPr>
          <w:b/>
          <w:bCs/>
          <w:lang w:eastAsia="x-none"/>
        </w:rPr>
      </w:pPr>
      <w:r w:rsidRPr="00140130">
        <w:rPr>
          <w:b/>
          <w:bCs/>
          <w:lang w:eastAsia="x-none"/>
        </w:rPr>
        <w:t>8) Základní škola Lenešice</w:t>
      </w:r>
    </w:p>
    <w:tbl>
      <w:tblPr>
        <w:tblStyle w:val="Mkatabulky3"/>
        <w:tblW w:w="0" w:type="auto"/>
        <w:tblLook w:val="04A0" w:firstRow="1" w:lastRow="0" w:firstColumn="1" w:lastColumn="0" w:noHBand="0" w:noVBand="1"/>
      </w:tblPr>
      <w:tblGrid>
        <w:gridCol w:w="3114"/>
        <w:gridCol w:w="5948"/>
      </w:tblGrid>
      <w:tr w:rsidR="008C18C5" w:rsidRPr="0085768F" w14:paraId="17AB5DC1" w14:textId="77777777" w:rsidTr="006C4F8E">
        <w:tc>
          <w:tcPr>
            <w:tcW w:w="3114" w:type="dxa"/>
            <w:shd w:val="clear" w:color="auto" w:fill="002060"/>
          </w:tcPr>
          <w:p w14:paraId="060F51A8" w14:textId="77777777" w:rsidR="008C18C5" w:rsidRPr="0085768F" w:rsidRDefault="008C18C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4BC523B" w14:textId="3D7302DE" w:rsidR="008C18C5" w:rsidRPr="0085768F" w:rsidRDefault="00863B1D" w:rsidP="0085768F">
            <w:pPr>
              <w:rPr>
                <w:rFonts w:cstheme="minorHAnsi"/>
                <w:b/>
                <w:bCs/>
                <w:sz w:val="16"/>
                <w:szCs w:val="16"/>
              </w:rPr>
            </w:pPr>
            <w:r w:rsidRPr="0085768F">
              <w:rPr>
                <w:rFonts w:cstheme="minorHAnsi"/>
                <w:b/>
                <w:bCs/>
                <w:sz w:val="16"/>
                <w:szCs w:val="16"/>
              </w:rPr>
              <w:t>Šablony pro MŠ a ZŠ I – OP JAK</w:t>
            </w:r>
          </w:p>
        </w:tc>
      </w:tr>
      <w:tr w:rsidR="008C18C5" w:rsidRPr="0085768F" w14:paraId="1413E415" w14:textId="77777777" w:rsidTr="0085768F">
        <w:trPr>
          <w:trHeight w:val="101"/>
        </w:trPr>
        <w:tc>
          <w:tcPr>
            <w:tcW w:w="3114" w:type="dxa"/>
          </w:tcPr>
          <w:p w14:paraId="2438710F" w14:textId="77777777" w:rsidR="008C18C5" w:rsidRPr="0085768F" w:rsidRDefault="008C18C5" w:rsidP="0085768F">
            <w:pPr>
              <w:rPr>
                <w:rFonts w:cstheme="minorHAnsi"/>
                <w:sz w:val="16"/>
                <w:szCs w:val="16"/>
              </w:rPr>
            </w:pPr>
            <w:r w:rsidRPr="0085768F">
              <w:rPr>
                <w:rFonts w:cstheme="minorHAnsi"/>
                <w:sz w:val="16"/>
                <w:szCs w:val="16"/>
              </w:rPr>
              <w:t>Charakteristika aktivity</w:t>
            </w:r>
          </w:p>
        </w:tc>
        <w:tc>
          <w:tcPr>
            <w:tcW w:w="5948" w:type="dxa"/>
          </w:tcPr>
          <w:p w14:paraId="24560BEA" w14:textId="16232C44" w:rsidR="008C18C5" w:rsidRPr="0085768F" w:rsidRDefault="00F06353" w:rsidP="0085768F">
            <w:pPr>
              <w:rPr>
                <w:rFonts w:cstheme="minorHAnsi"/>
                <w:sz w:val="16"/>
                <w:szCs w:val="16"/>
              </w:rPr>
            </w:pPr>
            <w:r w:rsidRPr="0085768F">
              <w:rPr>
                <w:rFonts w:cstheme="minorHAnsi"/>
                <w:sz w:val="16"/>
                <w:szCs w:val="16"/>
              </w:rPr>
              <w:t>Školní speciální pedagog ZŠ</w:t>
            </w:r>
          </w:p>
        </w:tc>
      </w:tr>
      <w:tr w:rsidR="008C18C5" w:rsidRPr="0085768F" w14:paraId="3529353A" w14:textId="77777777" w:rsidTr="006C4F8E">
        <w:tc>
          <w:tcPr>
            <w:tcW w:w="3114" w:type="dxa"/>
          </w:tcPr>
          <w:p w14:paraId="5A21A576" w14:textId="77777777" w:rsidR="008C18C5" w:rsidRPr="0085768F" w:rsidRDefault="008C18C5" w:rsidP="0085768F">
            <w:pPr>
              <w:rPr>
                <w:rFonts w:cstheme="minorHAnsi"/>
                <w:sz w:val="16"/>
                <w:szCs w:val="16"/>
              </w:rPr>
            </w:pPr>
            <w:r w:rsidRPr="0085768F">
              <w:rPr>
                <w:rFonts w:cstheme="minorHAnsi"/>
                <w:sz w:val="16"/>
                <w:szCs w:val="16"/>
              </w:rPr>
              <w:t>Realizátor nositel</w:t>
            </w:r>
          </w:p>
        </w:tc>
        <w:tc>
          <w:tcPr>
            <w:tcW w:w="5948" w:type="dxa"/>
          </w:tcPr>
          <w:p w14:paraId="57D583AC" w14:textId="1A3EA2AA" w:rsidR="008C18C5" w:rsidRPr="0085768F" w:rsidRDefault="008C18C5" w:rsidP="0085768F">
            <w:pPr>
              <w:rPr>
                <w:rFonts w:cstheme="minorHAnsi"/>
                <w:sz w:val="16"/>
                <w:szCs w:val="16"/>
              </w:rPr>
            </w:pPr>
            <w:r w:rsidRPr="0085768F">
              <w:rPr>
                <w:rFonts w:cstheme="minorHAnsi"/>
                <w:sz w:val="16"/>
                <w:szCs w:val="16"/>
              </w:rPr>
              <w:t>ZŠ Lenešice</w:t>
            </w:r>
          </w:p>
        </w:tc>
      </w:tr>
      <w:tr w:rsidR="008C18C5" w:rsidRPr="0085768F" w14:paraId="3444628B" w14:textId="77777777" w:rsidTr="006C4F8E">
        <w:tc>
          <w:tcPr>
            <w:tcW w:w="3114" w:type="dxa"/>
          </w:tcPr>
          <w:p w14:paraId="08EBC073" w14:textId="77777777" w:rsidR="008C18C5" w:rsidRPr="0085768F" w:rsidRDefault="008C18C5" w:rsidP="0085768F">
            <w:pPr>
              <w:rPr>
                <w:rFonts w:cstheme="minorHAnsi"/>
                <w:sz w:val="16"/>
                <w:szCs w:val="16"/>
              </w:rPr>
            </w:pPr>
            <w:r w:rsidRPr="0085768F">
              <w:rPr>
                <w:rFonts w:cstheme="minorHAnsi"/>
                <w:sz w:val="16"/>
                <w:szCs w:val="16"/>
              </w:rPr>
              <w:t>Místo realizace</w:t>
            </w:r>
          </w:p>
        </w:tc>
        <w:tc>
          <w:tcPr>
            <w:tcW w:w="5948" w:type="dxa"/>
          </w:tcPr>
          <w:p w14:paraId="5742AF1A" w14:textId="06BBD7AC" w:rsidR="008C18C5" w:rsidRPr="0085768F" w:rsidRDefault="008C18C5" w:rsidP="0085768F">
            <w:pPr>
              <w:rPr>
                <w:rFonts w:cstheme="minorHAnsi"/>
                <w:sz w:val="16"/>
                <w:szCs w:val="16"/>
              </w:rPr>
            </w:pPr>
            <w:r w:rsidRPr="0085768F">
              <w:rPr>
                <w:rFonts w:cstheme="minorHAnsi"/>
                <w:sz w:val="16"/>
                <w:szCs w:val="16"/>
              </w:rPr>
              <w:t>ZŠ Lenešice</w:t>
            </w:r>
          </w:p>
        </w:tc>
      </w:tr>
      <w:tr w:rsidR="008C18C5" w:rsidRPr="0085768F" w14:paraId="45A6DB07" w14:textId="77777777" w:rsidTr="00140130">
        <w:tc>
          <w:tcPr>
            <w:tcW w:w="3114" w:type="dxa"/>
            <w:shd w:val="clear" w:color="auto" w:fill="FFFFFF" w:themeFill="background1"/>
          </w:tcPr>
          <w:p w14:paraId="3E855021" w14:textId="77777777" w:rsidR="008C18C5" w:rsidRPr="0085768F" w:rsidRDefault="008C18C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B5FCF77" w14:textId="3F5A8174" w:rsidR="008C18C5" w:rsidRPr="0085768F" w:rsidRDefault="00F06353" w:rsidP="0085768F">
            <w:pPr>
              <w:rPr>
                <w:rFonts w:cstheme="minorHAnsi"/>
                <w:sz w:val="16"/>
                <w:szCs w:val="16"/>
              </w:rPr>
            </w:pPr>
            <w:r w:rsidRPr="0085768F">
              <w:rPr>
                <w:rFonts w:cstheme="minorHAnsi"/>
                <w:sz w:val="16"/>
                <w:szCs w:val="16"/>
              </w:rPr>
              <w:t>Školní speciální pedagog ZŠ</w:t>
            </w:r>
          </w:p>
        </w:tc>
      </w:tr>
      <w:tr w:rsidR="008C18C5" w:rsidRPr="0085768F" w14:paraId="09DE42E5" w14:textId="77777777" w:rsidTr="006C4F8E">
        <w:tc>
          <w:tcPr>
            <w:tcW w:w="3114" w:type="dxa"/>
          </w:tcPr>
          <w:p w14:paraId="2D2D6A5E" w14:textId="77777777" w:rsidR="008C18C5" w:rsidRPr="0085768F" w:rsidRDefault="008C18C5" w:rsidP="0085768F">
            <w:pPr>
              <w:rPr>
                <w:rFonts w:cstheme="minorHAnsi"/>
                <w:sz w:val="16"/>
                <w:szCs w:val="16"/>
              </w:rPr>
            </w:pPr>
            <w:r w:rsidRPr="0085768F">
              <w:rPr>
                <w:rFonts w:cstheme="minorHAnsi"/>
                <w:sz w:val="16"/>
                <w:szCs w:val="16"/>
              </w:rPr>
              <w:t>Spolupráce</w:t>
            </w:r>
          </w:p>
        </w:tc>
        <w:tc>
          <w:tcPr>
            <w:tcW w:w="5948" w:type="dxa"/>
          </w:tcPr>
          <w:p w14:paraId="42567549" w14:textId="77777777" w:rsidR="008C18C5" w:rsidRPr="0085768F" w:rsidRDefault="008C18C5" w:rsidP="0085768F">
            <w:pPr>
              <w:rPr>
                <w:rFonts w:cstheme="minorHAnsi"/>
                <w:sz w:val="16"/>
                <w:szCs w:val="16"/>
              </w:rPr>
            </w:pPr>
            <w:r w:rsidRPr="0085768F">
              <w:rPr>
                <w:rFonts w:cstheme="minorHAnsi"/>
                <w:sz w:val="16"/>
                <w:szCs w:val="16"/>
              </w:rPr>
              <w:t>-</w:t>
            </w:r>
          </w:p>
        </w:tc>
      </w:tr>
      <w:tr w:rsidR="008C18C5" w:rsidRPr="0085768F" w14:paraId="2A892D7C" w14:textId="77777777" w:rsidTr="006C4F8E">
        <w:tc>
          <w:tcPr>
            <w:tcW w:w="3114" w:type="dxa"/>
          </w:tcPr>
          <w:p w14:paraId="2EB908B5" w14:textId="77777777" w:rsidR="008C18C5" w:rsidRPr="0085768F" w:rsidRDefault="008C18C5" w:rsidP="0085768F">
            <w:pPr>
              <w:rPr>
                <w:rFonts w:cstheme="minorHAnsi"/>
                <w:sz w:val="16"/>
                <w:szCs w:val="16"/>
              </w:rPr>
            </w:pPr>
            <w:r w:rsidRPr="0085768F">
              <w:rPr>
                <w:rFonts w:cstheme="minorHAnsi"/>
                <w:sz w:val="16"/>
                <w:szCs w:val="16"/>
              </w:rPr>
              <w:t>Celkový rozpočet</w:t>
            </w:r>
          </w:p>
        </w:tc>
        <w:tc>
          <w:tcPr>
            <w:tcW w:w="5948" w:type="dxa"/>
          </w:tcPr>
          <w:p w14:paraId="0B8FE677" w14:textId="5BA825C0" w:rsidR="008C18C5" w:rsidRPr="0085768F" w:rsidRDefault="00F06353" w:rsidP="0085768F">
            <w:pPr>
              <w:rPr>
                <w:rFonts w:cstheme="minorHAnsi"/>
                <w:sz w:val="16"/>
                <w:szCs w:val="16"/>
              </w:rPr>
            </w:pPr>
            <w:r w:rsidRPr="0085768F">
              <w:rPr>
                <w:rFonts w:cstheme="minorHAnsi"/>
                <w:sz w:val="16"/>
                <w:szCs w:val="16"/>
              </w:rPr>
              <w:t>577 332,-</w:t>
            </w:r>
          </w:p>
        </w:tc>
      </w:tr>
      <w:tr w:rsidR="008C18C5" w:rsidRPr="0085768F" w14:paraId="626652D9" w14:textId="77777777" w:rsidTr="006C4F8E">
        <w:tc>
          <w:tcPr>
            <w:tcW w:w="3114" w:type="dxa"/>
          </w:tcPr>
          <w:p w14:paraId="6BA2C81C" w14:textId="77777777" w:rsidR="008C18C5" w:rsidRPr="0085768F" w:rsidRDefault="008C18C5" w:rsidP="0085768F">
            <w:pPr>
              <w:rPr>
                <w:rFonts w:cstheme="minorHAnsi"/>
                <w:sz w:val="16"/>
                <w:szCs w:val="16"/>
              </w:rPr>
            </w:pPr>
            <w:r w:rsidRPr="0085768F">
              <w:rPr>
                <w:rFonts w:cstheme="minorHAnsi"/>
                <w:sz w:val="16"/>
                <w:szCs w:val="16"/>
              </w:rPr>
              <w:t>Zdroj financování</w:t>
            </w:r>
          </w:p>
        </w:tc>
        <w:tc>
          <w:tcPr>
            <w:tcW w:w="5948" w:type="dxa"/>
          </w:tcPr>
          <w:p w14:paraId="5EE3C0BF" w14:textId="097ACA47" w:rsidR="008C18C5" w:rsidRPr="0085768F" w:rsidRDefault="00863B1D" w:rsidP="0085768F">
            <w:pPr>
              <w:rPr>
                <w:rFonts w:cstheme="minorHAnsi"/>
                <w:sz w:val="16"/>
                <w:szCs w:val="16"/>
              </w:rPr>
            </w:pPr>
            <w:r w:rsidRPr="0085768F">
              <w:rPr>
                <w:rFonts w:cstheme="minorHAnsi"/>
                <w:sz w:val="16"/>
                <w:szCs w:val="16"/>
              </w:rPr>
              <w:t>Šablony pro MŠ a ZŠ I – OP JAK</w:t>
            </w:r>
          </w:p>
        </w:tc>
      </w:tr>
      <w:tr w:rsidR="008C18C5" w:rsidRPr="0085768F" w14:paraId="69A2CF14" w14:textId="77777777" w:rsidTr="006C4F8E">
        <w:tc>
          <w:tcPr>
            <w:tcW w:w="3114" w:type="dxa"/>
          </w:tcPr>
          <w:p w14:paraId="0A854B84" w14:textId="77777777" w:rsidR="008C18C5" w:rsidRPr="0085768F" w:rsidRDefault="008C18C5" w:rsidP="0085768F">
            <w:pPr>
              <w:rPr>
                <w:rFonts w:cstheme="minorHAnsi"/>
                <w:sz w:val="16"/>
                <w:szCs w:val="16"/>
              </w:rPr>
            </w:pPr>
            <w:r w:rsidRPr="0085768F">
              <w:rPr>
                <w:rFonts w:cstheme="minorHAnsi"/>
                <w:sz w:val="16"/>
                <w:szCs w:val="16"/>
              </w:rPr>
              <w:t>Časový harmonogram</w:t>
            </w:r>
          </w:p>
        </w:tc>
        <w:tc>
          <w:tcPr>
            <w:tcW w:w="5948" w:type="dxa"/>
          </w:tcPr>
          <w:p w14:paraId="36AEC405" w14:textId="3A6806C0" w:rsidR="008C18C5" w:rsidRPr="0085768F" w:rsidRDefault="00E07529" w:rsidP="0085768F">
            <w:pPr>
              <w:rPr>
                <w:rFonts w:cstheme="minorHAnsi"/>
                <w:sz w:val="16"/>
                <w:szCs w:val="16"/>
              </w:rPr>
            </w:pPr>
            <w:r>
              <w:rPr>
                <w:rFonts w:cstheme="minorHAnsi"/>
                <w:sz w:val="16"/>
                <w:szCs w:val="16"/>
              </w:rPr>
              <w:t>2025</w:t>
            </w:r>
          </w:p>
        </w:tc>
      </w:tr>
      <w:tr w:rsidR="008C18C5" w:rsidRPr="0085768F" w14:paraId="372873BC" w14:textId="77777777" w:rsidTr="006C4F8E">
        <w:tc>
          <w:tcPr>
            <w:tcW w:w="3114" w:type="dxa"/>
          </w:tcPr>
          <w:p w14:paraId="25EF153F" w14:textId="77777777" w:rsidR="008C18C5" w:rsidRPr="0085768F" w:rsidRDefault="008C18C5" w:rsidP="0085768F">
            <w:pPr>
              <w:rPr>
                <w:rFonts w:cstheme="minorHAnsi"/>
                <w:sz w:val="16"/>
                <w:szCs w:val="16"/>
              </w:rPr>
            </w:pPr>
            <w:r w:rsidRPr="0085768F">
              <w:rPr>
                <w:rFonts w:cstheme="minorHAnsi"/>
                <w:sz w:val="16"/>
                <w:szCs w:val="16"/>
              </w:rPr>
              <w:t>Cíl MAP:</w:t>
            </w:r>
          </w:p>
        </w:tc>
        <w:tc>
          <w:tcPr>
            <w:tcW w:w="5948" w:type="dxa"/>
          </w:tcPr>
          <w:p w14:paraId="600EE9B3" w14:textId="7841A895" w:rsidR="008C18C5" w:rsidRPr="0085768F" w:rsidRDefault="004E754B" w:rsidP="0085768F">
            <w:pPr>
              <w:rPr>
                <w:rFonts w:cstheme="minorHAnsi"/>
                <w:sz w:val="16"/>
                <w:szCs w:val="16"/>
              </w:rPr>
            </w:pPr>
            <w:r w:rsidRPr="0085768F">
              <w:rPr>
                <w:rFonts w:ascii="Calibri" w:hAnsi="Calibri" w:cs="Calibri"/>
                <w:sz w:val="16"/>
                <w:szCs w:val="16"/>
              </w:rPr>
              <w:t xml:space="preserve">2.5.Dostatečné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8C18C5" w:rsidRPr="0085768F" w14:paraId="0FEBB9BB" w14:textId="77777777" w:rsidTr="006C4F8E">
        <w:tc>
          <w:tcPr>
            <w:tcW w:w="3114" w:type="dxa"/>
          </w:tcPr>
          <w:p w14:paraId="25ECC8DE" w14:textId="77777777" w:rsidR="008C18C5" w:rsidRPr="0085768F" w:rsidRDefault="008C18C5" w:rsidP="0085768F">
            <w:pPr>
              <w:rPr>
                <w:rFonts w:cstheme="minorHAnsi"/>
                <w:sz w:val="16"/>
                <w:szCs w:val="16"/>
              </w:rPr>
            </w:pPr>
            <w:r w:rsidRPr="0085768F">
              <w:rPr>
                <w:rFonts w:cstheme="minorHAnsi"/>
                <w:sz w:val="16"/>
                <w:szCs w:val="16"/>
              </w:rPr>
              <w:t>Opatření MAP:</w:t>
            </w:r>
          </w:p>
        </w:tc>
        <w:tc>
          <w:tcPr>
            <w:tcW w:w="5948" w:type="dxa"/>
          </w:tcPr>
          <w:p w14:paraId="1EA3E097" w14:textId="6B323F3C" w:rsidR="008C18C5" w:rsidRPr="0085768F" w:rsidRDefault="004E754B"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2.5.1 Personální podpora základního vzdělávání</w:t>
            </w:r>
          </w:p>
        </w:tc>
      </w:tr>
    </w:tbl>
    <w:p w14:paraId="40317283" w14:textId="77777777" w:rsidR="00F80DCB" w:rsidRDefault="00F80DCB" w:rsidP="0085768F">
      <w:pPr>
        <w:spacing w:after="0"/>
        <w:rPr>
          <w:sz w:val="16"/>
          <w:szCs w:val="16"/>
          <w:lang w:eastAsia="x-none"/>
        </w:rPr>
      </w:pPr>
    </w:p>
    <w:p w14:paraId="425DE50E" w14:textId="77777777" w:rsidR="0085768F" w:rsidRDefault="0085768F" w:rsidP="0085768F">
      <w:pPr>
        <w:spacing w:after="0"/>
        <w:rPr>
          <w:sz w:val="16"/>
          <w:szCs w:val="16"/>
          <w:lang w:eastAsia="x-none"/>
        </w:rPr>
      </w:pPr>
    </w:p>
    <w:p w14:paraId="6F909590" w14:textId="77777777" w:rsidR="0085768F" w:rsidRPr="0085768F" w:rsidRDefault="0085768F"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8C18C5" w:rsidRPr="0085768F" w14:paraId="54E15C96" w14:textId="77777777" w:rsidTr="006C4F8E">
        <w:tc>
          <w:tcPr>
            <w:tcW w:w="3114" w:type="dxa"/>
            <w:shd w:val="clear" w:color="auto" w:fill="002060"/>
          </w:tcPr>
          <w:p w14:paraId="4BB02913" w14:textId="77777777" w:rsidR="008C18C5" w:rsidRPr="0085768F" w:rsidRDefault="008C18C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0248A7B" w14:textId="51747784" w:rsidR="008C18C5" w:rsidRPr="0085768F" w:rsidRDefault="00863B1D" w:rsidP="0085768F">
            <w:pPr>
              <w:rPr>
                <w:rFonts w:cstheme="minorHAnsi"/>
                <w:b/>
                <w:bCs/>
                <w:sz w:val="16"/>
                <w:szCs w:val="16"/>
              </w:rPr>
            </w:pPr>
            <w:r w:rsidRPr="0085768F">
              <w:rPr>
                <w:rFonts w:cstheme="minorHAnsi"/>
                <w:b/>
                <w:bCs/>
                <w:sz w:val="16"/>
                <w:szCs w:val="16"/>
              </w:rPr>
              <w:t>Šablony pro MŠ a ZŠ I – OP JAK</w:t>
            </w:r>
          </w:p>
        </w:tc>
      </w:tr>
      <w:tr w:rsidR="008C18C5" w:rsidRPr="0085768F" w14:paraId="48CCBA81" w14:textId="77777777" w:rsidTr="0085768F">
        <w:trPr>
          <w:trHeight w:val="238"/>
        </w:trPr>
        <w:tc>
          <w:tcPr>
            <w:tcW w:w="3114" w:type="dxa"/>
          </w:tcPr>
          <w:p w14:paraId="64A9C067" w14:textId="77777777" w:rsidR="008C18C5" w:rsidRPr="0085768F" w:rsidRDefault="008C18C5" w:rsidP="0085768F">
            <w:pPr>
              <w:rPr>
                <w:rFonts w:cstheme="minorHAnsi"/>
                <w:sz w:val="16"/>
                <w:szCs w:val="16"/>
              </w:rPr>
            </w:pPr>
            <w:r w:rsidRPr="0085768F">
              <w:rPr>
                <w:rFonts w:cstheme="minorHAnsi"/>
                <w:sz w:val="16"/>
                <w:szCs w:val="16"/>
              </w:rPr>
              <w:t>Charakteristika aktivity</w:t>
            </w:r>
          </w:p>
        </w:tc>
        <w:tc>
          <w:tcPr>
            <w:tcW w:w="5948" w:type="dxa"/>
          </w:tcPr>
          <w:p w14:paraId="5F472E6B" w14:textId="0FE07570" w:rsidR="008C18C5" w:rsidRPr="0085768F" w:rsidRDefault="001944F9" w:rsidP="0085768F">
            <w:pPr>
              <w:rPr>
                <w:rFonts w:cstheme="minorHAnsi"/>
                <w:sz w:val="16"/>
                <w:szCs w:val="16"/>
              </w:rPr>
            </w:pPr>
            <w:r w:rsidRPr="0085768F">
              <w:rPr>
                <w:rFonts w:cstheme="minorHAnsi"/>
                <w:sz w:val="16"/>
                <w:szCs w:val="16"/>
              </w:rPr>
              <w:t>Spolupráce pracovníků ve vzdělávání ZŠ</w:t>
            </w:r>
          </w:p>
        </w:tc>
      </w:tr>
      <w:tr w:rsidR="008C18C5" w:rsidRPr="0085768F" w14:paraId="4EEDB29A" w14:textId="77777777" w:rsidTr="006C4F8E">
        <w:tc>
          <w:tcPr>
            <w:tcW w:w="3114" w:type="dxa"/>
          </w:tcPr>
          <w:p w14:paraId="711BB576" w14:textId="77777777" w:rsidR="008C18C5" w:rsidRPr="0085768F" w:rsidRDefault="008C18C5" w:rsidP="0085768F">
            <w:pPr>
              <w:rPr>
                <w:rFonts w:cstheme="minorHAnsi"/>
                <w:sz w:val="16"/>
                <w:szCs w:val="16"/>
              </w:rPr>
            </w:pPr>
            <w:r w:rsidRPr="0085768F">
              <w:rPr>
                <w:rFonts w:cstheme="minorHAnsi"/>
                <w:sz w:val="16"/>
                <w:szCs w:val="16"/>
              </w:rPr>
              <w:t>Realizátor nositel</w:t>
            </w:r>
          </w:p>
        </w:tc>
        <w:tc>
          <w:tcPr>
            <w:tcW w:w="5948" w:type="dxa"/>
          </w:tcPr>
          <w:p w14:paraId="4F0D5E76" w14:textId="77777777" w:rsidR="008C18C5" w:rsidRPr="0085768F" w:rsidRDefault="008C18C5" w:rsidP="0085768F">
            <w:pPr>
              <w:rPr>
                <w:rFonts w:cstheme="minorHAnsi"/>
                <w:sz w:val="16"/>
                <w:szCs w:val="16"/>
              </w:rPr>
            </w:pPr>
            <w:r w:rsidRPr="0085768F">
              <w:rPr>
                <w:rFonts w:cstheme="minorHAnsi"/>
                <w:sz w:val="16"/>
                <w:szCs w:val="16"/>
              </w:rPr>
              <w:t>ZŠ Lenešice</w:t>
            </w:r>
          </w:p>
        </w:tc>
      </w:tr>
      <w:tr w:rsidR="008C18C5" w:rsidRPr="0085768F" w14:paraId="37FE57AE" w14:textId="77777777" w:rsidTr="006C4F8E">
        <w:tc>
          <w:tcPr>
            <w:tcW w:w="3114" w:type="dxa"/>
          </w:tcPr>
          <w:p w14:paraId="0FE9A0B4" w14:textId="77777777" w:rsidR="008C18C5" w:rsidRPr="0085768F" w:rsidRDefault="008C18C5" w:rsidP="0085768F">
            <w:pPr>
              <w:rPr>
                <w:rFonts w:cstheme="minorHAnsi"/>
                <w:sz w:val="16"/>
                <w:szCs w:val="16"/>
              </w:rPr>
            </w:pPr>
            <w:r w:rsidRPr="0085768F">
              <w:rPr>
                <w:rFonts w:cstheme="minorHAnsi"/>
                <w:sz w:val="16"/>
                <w:szCs w:val="16"/>
              </w:rPr>
              <w:t>Místo realizace</w:t>
            </w:r>
          </w:p>
        </w:tc>
        <w:tc>
          <w:tcPr>
            <w:tcW w:w="5948" w:type="dxa"/>
          </w:tcPr>
          <w:p w14:paraId="10C6DC4E" w14:textId="77777777" w:rsidR="008C18C5" w:rsidRPr="0085768F" w:rsidRDefault="008C18C5" w:rsidP="0085768F">
            <w:pPr>
              <w:rPr>
                <w:rFonts w:cstheme="minorHAnsi"/>
                <w:sz w:val="16"/>
                <w:szCs w:val="16"/>
              </w:rPr>
            </w:pPr>
            <w:r w:rsidRPr="0085768F">
              <w:rPr>
                <w:rFonts w:cstheme="minorHAnsi"/>
                <w:sz w:val="16"/>
                <w:szCs w:val="16"/>
              </w:rPr>
              <w:t>ZŠ Lenešice</w:t>
            </w:r>
          </w:p>
        </w:tc>
      </w:tr>
      <w:tr w:rsidR="008C18C5" w:rsidRPr="0085768F" w14:paraId="7F3C2FF3" w14:textId="77777777" w:rsidTr="00140130">
        <w:tc>
          <w:tcPr>
            <w:tcW w:w="3114" w:type="dxa"/>
          </w:tcPr>
          <w:p w14:paraId="337682A8" w14:textId="77777777" w:rsidR="008C18C5" w:rsidRPr="0085768F" w:rsidRDefault="008C18C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47F35B4" w14:textId="379843F9" w:rsidR="008C18C5" w:rsidRPr="0085768F" w:rsidRDefault="001944F9" w:rsidP="0085768F">
            <w:pPr>
              <w:rPr>
                <w:rFonts w:cstheme="minorHAnsi"/>
                <w:sz w:val="16"/>
                <w:szCs w:val="16"/>
              </w:rPr>
            </w:pPr>
            <w:r w:rsidRPr="0085768F">
              <w:rPr>
                <w:rFonts w:cstheme="minorHAnsi"/>
                <w:sz w:val="16"/>
                <w:szCs w:val="16"/>
              </w:rPr>
              <w:t>Spolupráce pracovníků ve vzdělávání</w:t>
            </w:r>
          </w:p>
        </w:tc>
      </w:tr>
      <w:tr w:rsidR="008C18C5" w:rsidRPr="0085768F" w14:paraId="7714A3C6" w14:textId="77777777" w:rsidTr="006C4F8E">
        <w:tc>
          <w:tcPr>
            <w:tcW w:w="3114" w:type="dxa"/>
          </w:tcPr>
          <w:p w14:paraId="43087D41" w14:textId="77777777" w:rsidR="008C18C5" w:rsidRPr="0085768F" w:rsidRDefault="008C18C5" w:rsidP="0085768F">
            <w:pPr>
              <w:rPr>
                <w:rFonts w:cstheme="minorHAnsi"/>
                <w:sz w:val="16"/>
                <w:szCs w:val="16"/>
              </w:rPr>
            </w:pPr>
            <w:r w:rsidRPr="0085768F">
              <w:rPr>
                <w:rFonts w:cstheme="minorHAnsi"/>
                <w:sz w:val="16"/>
                <w:szCs w:val="16"/>
              </w:rPr>
              <w:t>Spolupráce</w:t>
            </w:r>
          </w:p>
        </w:tc>
        <w:tc>
          <w:tcPr>
            <w:tcW w:w="5948" w:type="dxa"/>
          </w:tcPr>
          <w:p w14:paraId="37BA09BF" w14:textId="77777777" w:rsidR="008C18C5" w:rsidRPr="0085768F" w:rsidRDefault="008C18C5" w:rsidP="0085768F">
            <w:pPr>
              <w:rPr>
                <w:rFonts w:cstheme="minorHAnsi"/>
                <w:sz w:val="16"/>
                <w:szCs w:val="16"/>
              </w:rPr>
            </w:pPr>
            <w:r w:rsidRPr="0085768F">
              <w:rPr>
                <w:rFonts w:cstheme="minorHAnsi"/>
                <w:sz w:val="16"/>
                <w:szCs w:val="16"/>
              </w:rPr>
              <w:t>-</w:t>
            </w:r>
          </w:p>
        </w:tc>
      </w:tr>
      <w:tr w:rsidR="008C18C5" w:rsidRPr="0085768F" w14:paraId="53C88B1A" w14:textId="77777777" w:rsidTr="006C4F8E">
        <w:tc>
          <w:tcPr>
            <w:tcW w:w="3114" w:type="dxa"/>
          </w:tcPr>
          <w:p w14:paraId="6DDBD664" w14:textId="77777777" w:rsidR="008C18C5" w:rsidRPr="0085768F" w:rsidRDefault="008C18C5" w:rsidP="0085768F">
            <w:pPr>
              <w:rPr>
                <w:rFonts w:cstheme="minorHAnsi"/>
                <w:sz w:val="16"/>
                <w:szCs w:val="16"/>
              </w:rPr>
            </w:pPr>
            <w:r w:rsidRPr="0085768F">
              <w:rPr>
                <w:rFonts w:cstheme="minorHAnsi"/>
                <w:sz w:val="16"/>
                <w:szCs w:val="16"/>
              </w:rPr>
              <w:t>Celkový rozpočet</w:t>
            </w:r>
          </w:p>
        </w:tc>
        <w:tc>
          <w:tcPr>
            <w:tcW w:w="5948" w:type="dxa"/>
          </w:tcPr>
          <w:p w14:paraId="7E432996" w14:textId="77777777" w:rsidR="008C18C5" w:rsidRPr="0085768F" w:rsidRDefault="001944F9" w:rsidP="0085768F">
            <w:pPr>
              <w:rPr>
                <w:rFonts w:cstheme="minorHAnsi"/>
                <w:sz w:val="16"/>
                <w:szCs w:val="16"/>
              </w:rPr>
            </w:pPr>
            <w:r w:rsidRPr="0085768F">
              <w:rPr>
                <w:rFonts w:cstheme="minorHAnsi"/>
                <w:sz w:val="16"/>
                <w:szCs w:val="16"/>
              </w:rPr>
              <w:t>31 400,-</w:t>
            </w:r>
          </w:p>
          <w:p w14:paraId="25BCB716" w14:textId="2ED67B39" w:rsidR="001944F9" w:rsidRPr="0085768F" w:rsidRDefault="001944F9" w:rsidP="0085768F">
            <w:pPr>
              <w:rPr>
                <w:rFonts w:cstheme="minorHAnsi"/>
                <w:sz w:val="16"/>
                <w:szCs w:val="16"/>
              </w:rPr>
            </w:pPr>
          </w:p>
        </w:tc>
      </w:tr>
      <w:tr w:rsidR="008C18C5" w:rsidRPr="0085768F" w14:paraId="05DAECF6" w14:textId="77777777" w:rsidTr="006C4F8E">
        <w:tc>
          <w:tcPr>
            <w:tcW w:w="3114" w:type="dxa"/>
          </w:tcPr>
          <w:p w14:paraId="4F8D428E" w14:textId="77777777" w:rsidR="008C18C5" w:rsidRPr="0085768F" w:rsidRDefault="008C18C5" w:rsidP="0085768F">
            <w:pPr>
              <w:rPr>
                <w:rFonts w:cstheme="minorHAnsi"/>
                <w:sz w:val="16"/>
                <w:szCs w:val="16"/>
              </w:rPr>
            </w:pPr>
            <w:r w:rsidRPr="0085768F">
              <w:rPr>
                <w:rFonts w:cstheme="minorHAnsi"/>
                <w:sz w:val="16"/>
                <w:szCs w:val="16"/>
              </w:rPr>
              <w:t>Zdroj financování</w:t>
            </w:r>
          </w:p>
        </w:tc>
        <w:tc>
          <w:tcPr>
            <w:tcW w:w="5948" w:type="dxa"/>
          </w:tcPr>
          <w:p w14:paraId="793F20D1" w14:textId="6B1D8470" w:rsidR="008C18C5" w:rsidRPr="0085768F" w:rsidRDefault="00863B1D" w:rsidP="0085768F">
            <w:pPr>
              <w:rPr>
                <w:rFonts w:cstheme="minorHAnsi"/>
                <w:sz w:val="16"/>
                <w:szCs w:val="16"/>
              </w:rPr>
            </w:pPr>
            <w:r w:rsidRPr="0085768F">
              <w:rPr>
                <w:rFonts w:cstheme="minorHAnsi"/>
                <w:sz w:val="16"/>
                <w:szCs w:val="16"/>
              </w:rPr>
              <w:t>Šablony pro MŠ a ZŠ I – OP JAK</w:t>
            </w:r>
          </w:p>
        </w:tc>
      </w:tr>
      <w:tr w:rsidR="008C18C5" w:rsidRPr="0085768F" w14:paraId="16CBF40A" w14:textId="77777777" w:rsidTr="001944F9">
        <w:trPr>
          <w:trHeight w:val="174"/>
        </w:trPr>
        <w:tc>
          <w:tcPr>
            <w:tcW w:w="3114" w:type="dxa"/>
          </w:tcPr>
          <w:p w14:paraId="3AC156BC" w14:textId="77777777" w:rsidR="008C18C5" w:rsidRPr="0085768F" w:rsidRDefault="008C18C5" w:rsidP="0085768F">
            <w:pPr>
              <w:rPr>
                <w:rFonts w:cstheme="minorHAnsi"/>
                <w:sz w:val="16"/>
                <w:szCs w:val="16"/>
              </w:rPr>
            </w:pPr>
            <w:r w:rsidRPr="0085768F">
              <w:rPr>
                <w:rFonts w:cstheme="minorHAnsi"/>
                <w:sz w:val="16"/>
                <w:szCs w:val="16"/>
              </w:rPr>
              <w:t>Časový harmonogram</w:t>
            </w:r>
          </w:p>
        </w:tc>
        <w:tc>
          <w:tcPr>
            <w:tcW w:w="5948" w:type="dxa"/>
          </w:tcPr>
          <w:p w14:paraId="26293B12" w14:textId="45D7CF7B" w:rsidR="008C18C5" w:rsidRPr="0085768F" w:rsidRDefault="00E07529" w:rsidP="0085768F">
            <w:pPr>
              <w:rPr>
                <w:rFonts w:cstheme="minorHAnsi"/>
                <w:sz w:val="16"/>
                <w:szCs w:val="16"/>
              </w:rPr>
            </w:pPr>
            <w:r>
              <w:rPr>
                <w:rFonts w:cstheme="minorHAnsi"/>
                <w:sz w:val="16"/>
                <w:szCs w:val="16"/>
              </w:rPr>
              <w:t>2025</w:t>
            </w:r>
          </w:p>
        </w:tc>
      </w:tr>
      <w:tr w:rsidR="008C18C5" w:rsidRPr="0085768F" w14:paraId="1E4938A0" w14:textId="77777777" w:rsidTr="00B05753">
        <w:tc>
          <w:tcPr>
            <w:tcW w:w="3114" w:type="dxa"/>
          </w:tcPr>
          <w:p w14:paraId="295DD696" w14:textId="77777777" w:rsidR="008C18C5" w:rsidRPr="0085768F" w:rsidRDefault="008C18C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FFDFFC1" w14:textId="47037ABB" w:rsidR="008C18C5" w:rsidRPr="0085768F" w:rsidRDefault="004E754B" w:rsidP="0085768F">
            <w:pPr>
              <w:rPr>
                <w:rFonts w:ascii="Calibri" w:hAnsi="Calibri" w:cs="Calibri"/>
                <w:bCs/>
                <w:sz w:val="16"/>
                <w:szCs w:val="16"/>
              </w:rPr>
            </w:pPr>
            <w:r w:rsidRPr="0085768F">
              <w:rPr>
                <w:rFonts w:ascii="Calibri" w:hAnsi="Calibri" w:cs="Calibri"/>
                <w:bCs/>
                <w:sz w:val="16"/>
                <w:szCs w:val="16"/>
              </w:rPr>
              <w:t>5.1 Podpora vnitřní spolupráce, tj. spolupráce všech aktérů vzdělávání v území MAP ORP Louny</w:t>
            </w:r>
            <w:r w:rsidR="00B05753" w:rsidRPr="0085768F">
              <w:rPr>
                <w:rFonts w:cstheme="minorHAnsi"/>
                <w:bCs/>
                <w:sz w:val="16"/>
                <w:szCs w:val="16"/>
              </w:rPr>
              <w:t>)</w:t>
            </w:r>
          </w:p>
        </w:tc>
      </w:tr>
      <w:tr w:rsidR="004E754B" w:rsidRPr="0085768F" w14:paraId="28BE88E7" w14:textId="77777777" w:rsidTr="006C4F8E">
        <w:tc>
          <w:tcPr>
            <w:tcW w:w="3114" w:type="dxa"/>
          </w:tcPr>
          <w:p w14:paraId="7A0E1DB9" w14:textId="77777777" w:rsidR="004E754B" w:rsidRPr="0085768F" w:rsidRDefault="004E754B" w:rsidP="0085768F">
            <w:pPr>
              <w:rPr>
                <w:rFonts w:cstheme="minorHAnsi"/>
                <w:sz w:val="16"/>
                <w:szCs w:val="16"/>
              </w:rPr>
            </w:pPr>
            <w:r w:rsidRPr="0085768F">
              <w:rPr>
                <w:rFonts w:cstheme="minorHAnsi"/>
                <w:sz w:val="16"/>
                <w:szCs w:val="16"/>
              </w:rPr>
              <w:t>Opatření MAP:</w:t>
            </w:r>
          </w:p>
        </w:tc>
        <w:tc>
          <w:tcPr>
            <w:tcW w:w="5948" w:type="dxa"/>
          </w:tcPr>
          <w:p w14:paraId="6970D594" w14:textId="40571E24" w:rsidR="004E754B" w:rsidRPr="0085768F" w:rsidRDefault="004E754B" w:rsidP="0085768F">
            <w:pPr>
              <w:rPr>
                <w:rFonts w:ascii="Calibri" w:eastAsia="Arial" w:hAnsi="Calibri" w:cs="Calibri"/>
                <w:bCs/>
                <w:iCs/>
                <w:noProof/>
                <w:color w:val="000000" w:themeColor="text1"/>
                <w:sz w:val="16"/>
                <w:szCs w:val="16"/>
                <w:lang w:eastAsia="cs-CZ"/>
              </w:rPr>
            </w:pPr>
            <w:r w:rsidRPr="0085768F">
              <w:rPr>
                <w:rFonts w:ascii="Calibri" w:eastAsia="Arial" w:hAnsi="Calibri" w:cs="Calibri"/>
                <w:bCs/>
                <w:iCs/>
                <w:noProof/>
                <w:color w:val="000000" w:themeColor="text1"/>
                <w:sz w:val="16"/>
                <w:szCs w:val="16"/>
                <w:lang w:eastAsia="cs-CZ"/>
              </w:rPr>
              <w:t>5.1.3 Podpora komunikačních platforem pro vzájemné sdílení dobré praxe</w:t>
            </w:r>
          </w:p>
        </w:tc>
      </w:tr>
    </w:tbl>
    <w:p w14:paraId="7E5AE87B" w14:textId="77777777" w:rsidR="001944F9" w:rsidRDefault="001944F9" w:rsidP="0085768F">
      <w:pPr>
        <w:spacing w:after="0"/>
        <w:rPr>
          <w:sz w:val="16"/>
          <w:szCs w:val="16"/>
          <w:lang w:eastAsia="x-none"/>
        </w:rPr>
      </w:pPr>
    </w:p>
    <w:p w14:paraId="07E12F2F" w14:textId="77777777" w:rsidR="00A40D89" w:rsidRDefault="00A40D89" w:rsidP="0085768F">
      <w:pPr>
        <w:spacing w:after="0"/>
        <w:rPr>
          <w:sz w:val="16"/>
          <w:szCs w:val="16"/>
          <w:lang w:eastAsia="x-none"/>
        </w:rPr>
      </w:pPr>
    </w:p>
    <w:p w14:paraId="5E5F32C6" w14:textId="77777777" w:rsidR="00A40D89" w:rsidRDefault="00A40D89" w:rsidP="0085768F">
      <w:pPr>
        <w:spacing w:after="0"/>
        <w:rPr>
          <w:sz w:val="16"/>
          <w:szCs w:val="16"/>
          <w:lang w:eastAsia="x-none"/>
        </w:rPr>
      </w:pPr>
    </w:p>
    <w:p w14:paraId="7BDFBDBF" w14:textId="77777777" w:rsidR="00A40D89" w:rsidRDefault="00A40D89" w:rsidP="0085768F">
      <w:pPr>
        <w:spacing w:after="0"/>
        <w:rPr>
          <w:sz w:val="16"/>
          <w:szCs w:val="16"/>
          <w:lang w:eastAsia="x-none"/>
        </w:rPr>
      </w:pPr>
    </w:p>
    <w:p w14:paraId="1B445847"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8C18C5" w:rsidRPr="0085768F" w14:paraId="5E7C980F" w14:textId="77777777" w:rsidTr="00863B1D">
        <w:tc>
          <w:tcPr>
            <w:tcW w:w="3114" w:type="dxa"/>
            <w:shd w:val="clear" w:color="auto" w:fill="002060"/>
          </w:tcPr>
          <w:p w14:paraId="30D6B332" w14:textId="77777777" w:rsidR="008C18C5" w:rsidRPr="0085768F" w:rsidRDefault="008C18C5"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7A560BA" w14:textId="0DFE0FC9" w:rsidR="008C18C5" w:rsidRPr="0085768F" w:rsidRDefault="00863B1D" w:rsidP="0085768F">
            <w:pPr>
              <w:rPr>
                <w:rFonts w:cstheme="minorHAnsi"/>
                <w:b/>
                <w:bCs/>
                <w:sz w:val="16"/>
                <w:szCs w:val="16"/>
              </w:rPr>
            </w:pPr>
            <w:r w:rsidRPr="0085768F">
              <w:rPr>
                <w:rFonts w:cstheme="minorHAnsi"/>
                <w:b/>
                <w:bCs/>
                <w:sz w:val="16"/>
                <w:szCs w:val="16"/>
              </w:rPr>
              <w:t>Šablony pro MŠ a ZŠ I – OP JAK</w:t>
            </w:r>
          </w:p>
        </w:tc>
      </w:tr>
      <w:tr w:rsidR="008C18C5" w:rsidRPr="0085768F" w14:paraId="28A39F14" w14:textId="77777777" w:rsidTr="00863B1D">
        <w:trPr>
          <w:trHeight w:val="260"/>
        </w:trPr>
        <w:tc>
          <w:tcPr>
            <w:tcW w:w="3114" w:type="dxa"/>
          </w:tcPr>
          <w:p w14:paraId="6CE26524" w14:textId="77777777" w:rsidR="008C18C5" w:rsidRPr="0085768F" w:rsidRDefault="008C18C5" w:rsidP="0085768F">
            <w:pPr>
              <w:rPr>
                <w:rFonts w:cstheme="minorHAnsi"/>
                <w:sz w:val="16"/>
                <w:szCs w:val="16"/>
              </w:rPr>
            </w:pPr>
            <w:r w:rsidRPr="0085768F">
              <w:rPr>
                <w:rFonts w:cstheme="minorHAnsi"/>
                <w:sz w:val="16"/>
                <w:szCs w:val="16"/>
              </w:rPr>
              <w:t>Charakteristika aktivity</w:t>
            </w:r>
          </w:p>
        </w:tc>
        <w:tc>
          <w:tcPr>
            <w:tcW w:w="5948" w:type="dxa"/>
          </w:tcPr>
          <w:p w14:paraId="444F1349" w14:textId="7B93136A" w:rsidR="008C18C5" w:rsidRPr="0085768F" w:rsidRDefault="001944F9" w:rsidP="0085768F">
            <w:pPr>
              <w:rPr>
                <w:rFonts w:cstheme="minorHAnsi"/>
                <w:sz w:val="16"/>
                <w:szCs w:val="16"/>
              </w:rPr>
            </w:pPr>
            <w:r w:rsidRPr="0085768F">
              <w:rPr>
                <w:rFonts w:cstheme="minorHAnsi"/>
                <w:sz w:val="16"/>
                <w:szCs w:val="16"/>
              </w:rPr>
              <w:t>Inovativní vzdělávání žáků v ZŠ</w:t>
            </w:r>
          </w:p>
        </w:tc>
      </w:tr>
      <w:tr w:rsidR="008C18C5" w:rsidRPr="0085768F" w14:paraId="5E0720EC" w14:textId="77777777" w:rsidTr="00863B1D">
        <w:tc>
          <w:tcPr>
            <w:tcW w:w="3114" w:type="dxa"/>
          </w:tcPr>
          <w:p w14:paraId="281A87A7" w14:textId="77777777" w:rsidR="008C18C5" w:rsidRPr="0085768F" w:rsidRDefault="008C18C5" w:rsidP="0085768F">
            <w:pPr>
              <w:rPr>
                <w:rFonts w:cstheme="minorHAnsi"/>
                <w:sz w:val="16"/>
                <w:szCs w:val="16"/>
              </w:rPr>
            </w:pPr>
            <w:r w:rsidRPr="0085768F">
              <w:rPr>
                <w:rFonts w:cstheme="minorHAnsi"/>
                <w:sz w:val="16"/>
                <w:szCs w:val="16"/>
              </w:rPr>
              <w:t>Realizátor nositel</w:t>
            </w:r>
          </w:p>
        </w:tc>
        <w:tc>
          <w:tcPr>
            <w:tcW w:w="5948" w:type="dxa"/>
          </w:tcPr>
          <w:p w14:paraId="1CD2CCCA" w14:textId="77777777" w:rsidR="008C18C5" w:rsidRPr="0085768F" w:rsidRDefault="008C18C5" w:rsidP="0085768F">
            <w:pPr>
              <w:rPr>
                <w:rFonts w:cstheme="minorHAnsi"/>
                <w:sz w:val="16"/>
                <w:szCs w:val="16"/>
              </w:rPr>
            </w:pPr>
            <w:r w:rsidRPr="0085768F">
              <w:rPr>
                <w:rFonts w:cstheme="minorHAnsi"/>
                <w:sz w:val="16"/>
                <w:szCs w:val="16"/>
              </w:rPr>
              <w:t>ZŠ Lenešice</w:t>
            </w:r>
          </w:p>
        </w:tc>
      </w:tr>
      <w:tr w:rsidR="008C18C5" w:rsidRPr="0085768F" w14:paraId="48EEF48B" w14:textId="77777777" w:rsidTr="00863B1D">
        <w:tc>
          <w:tcPr>
            <w:tcW w:w="3114" w:type="dxa"/>
          </w:tcPr>
          <w:p w14:paraId="5286D8C5" w14:textId="77777777" w:rsidR="008C18C5" w:rsidRPr="0085768F" w:rsidRDefault="008C18C5" w:rsidP="0085768F">
            <w:pPr>
              <w:rPr>
                <w:rFonts w:cstheme="minorHAnsi"/>
                <w:sz w:val="16"/>
                <w:szCs w:val="16"/>
              </w:rPr>
            </w:pPr>
            <w:r w:rsidRPr="0085768F">
              <w:rPr>
                <w:rFonts w:cstheme="minorHAnsi"/>
                <w:sz w:val="16"/>
                <w:szCs w:val="16"/>
              </w:rPr>
              <w:t>Místo realizace</w:t>
            </w:r>
          </w:p>
        </w:tc>
        <w:tc>
          <w:tcPr>
            <w:tcW w:w="5948" w:type="dxa"/>
          </w:tcPr>
          <w:p w14:paraId="1A36F202" w14:textId="77777777" w:rsidR="008C18C5" w:rsidRPr="0085768F" w:rsidRDefault="008C18C5" w:rsidP="0085768F">
            <w:pPr>
              <w:rPr>
                <w:rFonts w:cstheme="minorHAnsi"/>
                <w:sz w:val="16"/>
                <w:szCs w:val="16"/>
              </w:rPr>
            </w:pPr>
            <w:r w:rsidRPr="0085768F">
              <w:rPr>
                <w:rFonts w:cstheme="minorHAnsi"/>
                <w:sz w:val="16"/>
                <w:szCs w:val="16"/>
              </w:rPr>
              <w:t>ZŠ Lenešice</w:t>
            </w:r>
          </w:p>
        </w:tc>
      </w:tr>
      <w:tr w:rsidR="008C18C5" w:rsidRPr="0085768F" w14:paraId="29CFAA99" w14:textId="77777777" w:rsidTr="00863B1D">
        <w:tc>
          <w:tcPr>
            <w:tcW w:w="3114" w:type="dxa"/>
          </w:tcPr>
          <w:p w14:paraId="12284CB8" w14:textId="77777777" w:rsidR="008C18C5" w:rsidRPr="0085768F" w:rsidRDefault="008C18C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F13E89D" w14:textId="0D81BAD3" w:rsidR="008C18C5" w:rsidRPr="0085768F" w:rsidRDefault="001944F9" w:rsidP="0085768F">
            <w:pPr>
              <w:rPr>
                <w:rFonts w:cstheme="minorHAnsi"/>
                <w:sz w:val="16"/>
                <w:szCs w:val="16"/>
              </w:rPr>
            </w:pPr>
            <w:r w:rsidRPr="0085768F">
              <w:rPr>
                <w:rFonts w:cstheme="minorHAnsi"/>
                <w:sz w:val="16"/>
                <w:szCs w:val="16"/>
              </w:rPr>
              <w:t>Inovativní vzdělávání žáků v ZŠ</w:t>
            </w:r>
          </w:p>
        </w:tc>
      </w:tr>
      <w:tr w:rsidR="008C18C5" w:rsidRPr="0085768F" w14:paraId="5FA5BCA3" w14:textId="77777777" w:rsidTr="00863B1D">
        <w:tc>
          <w:tcPr>
            <w:tcW w:w="3114" w:type="dxa"/>
          </w:tcPr>
          <w:p w14:paraId="1ED08813" w14:textId="77777777" w:rsidR="008C18C5" w:rsidRPr="0085768F" w:rsidRDefault="008C18C5" w:rsidP="0085768F">
            <w:pPr>
              <w:rPr>
                <w:rFonts w:cstheme="minorHAnsi"/>
                <w:sz w:val="16"/>
                <w:szCs w:val="16"/>
              </w:rPr>
            </w:pPr>
            <w:r w:rsidRPr="0085768F">
              <w:rPr>
                <w:rFonts w:cstheme="minorHAnsi"/>
                <w:sz w:val="16"/>
                <w:szCs w:val="16"/>
              </w:rPr>
              <w:t>Spolupráce</w:t>
            </w:r>
          </w:p>
        </w:tc>
        <w:tc>
          <w:tcPr>
            <w:tcW w:w="5948" w:type="dxa"/>
          </w:tcPr>
          <w:p w14:paraId="4101083C" w14:textId="77777777" w:rsidR="008C18C5" w:rsidRPr="0085768F" w:rsidRDefault="008C18C5" w:rsidP="0085768F">
            <w:pPr>
              <w:rPr>
                <w:rFonts w:cstheme="minorHAnsi"/>
                <w:sz w:val="16"/>
                <w:szCs w:val="16"/>
              </w:rPr>
            </w:pPr>
            <w:r w:rsidRPr="0085768F">
              <w:rPr>
                <w:rFonts w:cstheme="minorHAnsi"/>
                <w:sz w:val="16"/>
                <w:szCs w:val="16"/>
              </w:rPr>
              <w:t>-</w:t>
            </w:r>
          </w:p>
        </w:tc>
      </w:tr>
      <w:tr w:rsidR="008C18C5" w:rsidRPr="0085768F" w14:paraId="458DC9BF" w14:textId="77777777" w:rsidTr="00863B1D">
        <w:tc>
          <w:tcPr>
            <w:tcW w:w="3114" w:type="dxa"/>
          </w:tcPr>
          <w:p w14:paraId="7442A70F" w14:textId="77777777" w:rsidR="008C18C5" w:rsidRPr="0085768F" w:rsidRDefault="008C18C5" w:rsidP="0085768F">
            <w:pPr>
              <w:rPr>
                <w:rFonts w:cstheme="minorHAnsi"/>
                <w:sz w:val="16"/>
                <w:szCs w:val="16"/>
              </w:rPr>
            </w:pPr>
            <w:r w:rsidRPr="0085768F">
              <w:rPr>
                <w:rFonts w:cstheme="minorHAnsi"/>
                <w:sz w:val="16"/>
                <w:szCs w:val="16"/>
              </w:rPr>
              <w:t>Celkový rozpočet</w:t>
            </w:r>
          </w:p>
        </w:tc>
        <w:tc>
          <w:tcPr>
            <w:tcW w:w="5948" w:type="dxa"/>
          </w:tcPr>
          <w:p w14:paraId="3C0FCF3A" w14:textId="190EE20B" w:rsidR="008C18C5" w:rsidRPr="0085768F" w:rsidRDefault="001944F9" w:rsidP="0085768F">
            <w:pPr>
              <w:rPr>
                <w:rFonts w:cstheme="minorHAnsi"/>
                <w:sz w:val="16"/>
                <w:szCs w:val="16"/>
              </w:rPr>
            </w:pPr>
            <w:r w:rsidRPr="0085768F">
              <w:rPr>
                <w:rFonts w:cstheme="minorHAnsi"/>
                <w:sz w:val="16"/>
                <w:szCs w:val="16"/>
              </w:rPr>
              <w:t>840 000,-</w:t>
            </w:r>
          </w:p>
        </w:tc>
      </w:tr>
      <w:tr w:rsidR="008C18C5" w:rsidRPr="0085768F" w14:paraId="6A747943" w14:textId="77777777" w:rsidTr="00863B1D">
        <w:tc>
          <w:tcPr>
            <w:tcW w:w="3114" w:type="dxa"/>
          </w:tcPr>
          <w:p w14:paraId="6B8190E1" w14:textId="77777777" w:rsidR="008C18C5" w:rsidRPr="0085768F" w:rsidRDefault="008C18C5" w:rsidP="0085768F">
            <w:pPr>
              <w:rPr>
                <w:rFonts w:cstheme="minorHAnsi"/>
                <w:sz w:val="16"/>
                <w:szCs w:val="16"/>
              </w:rPr>
            </w:pPr>
            <w:r w:rsidRPr="0085768F">
              <w:rPr>
                <w:rFonts w:cstheme="minorHAnsi"/>
                <w:sz w:val="16"/>
                <w:szCs w:val="16"/>
              </w:rPr>
              <w:t>Zdroj financování</w:t>
            </w:r>
          </w:p>
        </w:tc>
        <w:tc>
          <w:tcPr>
            <w:tcW w:w="5948" w:type="dxa"/>
          </w:tcPr>
          <w:p w14:paraId="64A0088A" w14:textId="1ADF7351" w:rsidR="008C18C5" w:rsidRPr="0085768F" w:rsidRDefault="00863B1D" w:rsidP="0085768F">
            <w:pPr>
              <w:rPr>
                <w:rFonts w:cstheme="minorHAnsi"/>
                <w:sz w:val="16"/>
                <w:szCs w:val="16"/>
              </w:rPr>
            </w:pPr>
            <w:r w:rsidRPr="0085768F">
              <w:rPr>
                <w:rFonts w:cstheme="minorHAnsi"/>
                <w:sz w:val="16"/>
                <w:szCs w:val="16"/>
              </w:rPr>
              <w:t>Šablony pro MŠ a ZŠ I – OP JAK</w:t>
            </w:r>
          </w:p>
        </w:tc>
      </w:tr>
      <w:tr w:rsidR="008C18C5" w:rsidRPr="0085768F" w14:paraId="711FCC9B" w14:textId="77777777" w:rsidTr="00863B1D">
        <w:tc>
          <w:tcPr>
            <w:tcW w:w="3114" w:type="dxa"/>
          </w:tcPr>
          <w:p w14:paraId="115CE518" w14:textId="77777777" w:rsidR="008C18C5" w:rsidRPr="0085768F" w:rsidRDefault="008C18C5" w:rsidP="0085768F">
            <w:pPr>
              <w:rPr>
                <w:rFonts w:cstheme="minorHAnsi"/>
                <w:sz w:val="16"/>
                <w:szCs w:val="16"/>
              </w:rPr>
            </w:pPr>
            <w:r w:rsidRPr="0085768F">
              <w:rPr>
                <w:rFonts w:cstheme="minorHAnsi"/>
                <w:sz w:val="16"/>
                <w:szCs w:val="16"/>
              </w:rPr>
              <w:t>Časový harmonogram</w:t>
            </w:r>
          </w:p>
        </w:tc>
        <w:tc>
          <w:tcPr>
            <w:tcW w:w="5948" w:type="dxa"/>
          </w:tcPr>
          <w:p w14:paraId="33CD96D2" w14:textId="34981F2E" w:rsidR="008C18C5" w:rsidRPr="0085768F" w:rsidRDefault="00E07529" w:rsidP="0085768F">
            <w:pPr>
              <w:rPr>
                <w:rFonts w:cstheme="minorHAnsi"/>
                <w:sz w:val="16"/>
                <w:szCs w:val="16"/>
              </w:rPr>
            </w:pPr>
            <w:r>
              <w:rPr>
                <w:rFonts w:cstheme="minorHAnsi"/>
                <w:sz w:val="16"/>
                <w:szCs w:val="16"/>
              </w:rPr>
              <w:t>2025</w:t>
            </w:r>
          </w:p>
        </w:tc>
      </w:tr>
      <w:tr w:rsidR="008C18C5" w:rsidRPr="0085768F" w14:paraId="62993AA9" w14:textId="77777777" w:rsidTr="00863B1D">
        <w:tc>
          <w:tcPr>
            <w:tcW w:w="3114" w:type="dxa"/>
          </w:tcPr>
          <w:p w14:paraId="6BF939BC" w14:textId="77777777" w:rsidR="008C18C5" w:rsidRPr="0085768F" w:rsidRDefault="008C18C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328E2FF" w14:textId="0E2B67B8" w:rsidR="008C18C5" w:rsidRPr="0085768F" w:rsidRDefault="00863B1D" w:rsidP="0085768F">
            <w:pPr>
              <w:rPr>
                <w:rFonts w:cstheme="minorHAnsi"/>
                <w:sz w:val="16"/>
                <w:szCs w:val="16"/>
                <w:highlight w:val="yellow"/>
              </w:rPr>
            </w:pPr>
            <w:r w:rsidRPr="0085768F">
              <w:rPr>
                <w:rFonts w:ascii="Calibri" w:hAnsi="Calibri" w:cs="Calibri"/>
                <w:sz w:val="16"/>
                <w:szCs w:val="16"/>
              </w:rPr>
              <w:t>Napříč cíli</w:t>
            </w:r>
          </w:p>
        </w:tc>
      </w:tr>
      <w:tr w:rsidR="007B4A69" w:rsidRPr="0085768F" w14:paraId="536CCA00" w14:textId="77777777" w:rsidTr="00863B1D">
        <w:tc>
          <w:tcPr>
            <w:tcW w:w="3114" w:type="dxa"/>
          </w:tcPr>
          <w:p w14:paraId="2B6C400F" w14:textId="77777777" w:rsidR="007B4A69" w:rsidRPr="0085768F" w:rsidRDefault="007B4A69" w:rsidP="0085768F">
            <w:pPr>
              <w:rPr>
                <w:rFonts w:cstheme="minorHAnsi"/>
                <w:sz w:val="16"/>
                <w:szCs w:val="16"/>
              </w:rPr>
            </w:pPr>
            <w:r w:rsidRPr="0085768F">
              <w:rPr>
                <w:rFonts w:cstheme="minorHAnsi"/>
                <w:sz w:val="16"/>
                <w:szCs w:val="16"/>
              </w:rPr>
              <w:t>Opatření MAP:</w:t>
            </w:r>
          </w:p>
        </w:tc>
        <w:tc>
          <w:tcPr>
            <w:tcW w:w="5948" w:type="dxa"/>
          </w:tcPr>
          <w:p w14:paraId="6F4C0BC7" w14:textId="2896130C" w:rsidR="007B4A69" w:rsidRPr="0085768F" w:rsidRDefault="00863B1D" w:rsidP="0085768F">
            <w:pPr>
              <w:rPr>
                <w:rFonts w:cstheme="minorHAnsi"/>
                <w:sz w:val="16"/>
                <w:szCs w:val="16"/>
                <w:highlight w:val="yellow"/>
              </w:rPr>
            </w:pPr>
            <w:r w:rsidRPr="0085768F">
              <w:rPr>
                <w:rFonts w:ascii="Calibri" w:eastAsia="Arial" w:hAnsi="Calibri" w:cs="Calibri"/>
                <w:noProof/>
                <w:sz w:val="16"/>
                <w:szCs w:val="16"/>
                <w:lang w:eastAsia="cs-CZ"/>
              </w:rPr>
              <w:t>Napříč opatřeními</w:t>
            </w:r>
          </w:p>
        </w:tc>
      </w:tr>
    </w:tbl>
    <w:p w14:paraId="430991DF" w14:textId="612E0016" w:rsidR="00DE5FCD" w:rsidRPr="0085768F" w:rsidRDefault="00DE5FCD"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944F9" w:rsidRPr="0085768F" w14:paraId="6DE6154C" w14:textId="77777777" w:rsidTr="00816F9E">
        <w:tc>
          <w:tcPr>
            <w:tcW w:w="3114" w:type="dxa"/>
            <w:shd w:val="clear" w:color="auto" w:fill="002060"/>
          </w:tcPr>
          <w:p w14:paraId="7DF5A6C7" w14:textId="77777777" w:rsidR="001944F9" w:rsidRPr="0085768F" w:rsidRDefault="001944F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40C109C" w14:textId="064A0E45" w:rsidR="001944F9" w:rsidRPr="0085768F" w:rsidRDefault="00863B1D" w:rsidP="0085768F">
            <w:pPr>
              <w:rPr>
                <w:rFonts w:cstheme="minorHAnsi"/>
                <w:b/>
                <w:bCs/>
                <w:sz w:val="16"/>
                <w:szCs w:val="16"/>
              </w:rPr>
            </w:pPr>
            <w:r w:rsidRPr="0085768F">
              <w:rPr>
                <w:rFonts w:cstheme="minorHAnsi"/>
                <w:b/>
                <w:bCs/>
                <w:sz w:val="16"/>
                <w:szCs w:val="16"/>
              </w:rPr>
              <w:t>Šablony pro MŠ a ZŠ I – OP JAK</w:t>
            </w:r>
          </w:p>
        </w:tc>
      </w:tr>
      <w:tr w:rsidR="001944F9" w:rsidRPr="0085768F" w14:paraId="5CCDA519" w14:textId="77777777" w:rsidTr="00816F9E">
        <w:trPr>
          <w:trHeight w:val="260"/>
        </w:trPr>
        <w:tc>
          <w:tcPr>
            <w:tcW w:w="3114" w:type="dxa"/>
          </w:tcPr>
          <w:p w14:paraId="2ECC02A4" w14:textId="77777777" w:rsidR="001944F9" w:rsidRPr="0085768F" w:rsidRDefault="001944F9" w:rsidP="0085768F">
            <w:pPr>
              <w:rPr>
                <w:rFonts w:cstheme="minorHAnsi"/>
                <w:sz w:val="16"/>
                <w:szCs w:val="16"/>
              </w:rPr>
            </w:pPr>
            <w:r w:rsidRPr="0085768F">
              <w:rPr>
                <w:rFonts w:cstheme="minorHAnsi"/>
                <w:sz w:val="16"/>
                <w:szCs w:val="16"/>
              </w:rPr>
              <w:t>Charakteristika aktivity</w:t>
            </w:r>
          </w:p>
        </w:tc>
        <w:tc>
          <w:tcPr>
            <w:tcW w:w="5948" w:type="dxa"/>
          </w:tcPr>
          <w:p w14:paraId="638E1522" w14:textId="75751373" w:rsidR="001944F9" w:rsidRPr="0085768F" w:rsidRDefault="001944F9" w:rsidP="0085768F">
            <w:pPr>
              <w:rPr>
                <w:rFonts w:cstheme="minorHAnsi"/>
                <w:sz w:val="16"/>
                <w:szCs w:val="16"/>
              </w:rPr>
            </w:pPr>
            <w:r w:rsidRPr="0085768F">
              <w:rPr>
                <w:rFonts w:cstheme="minorHAnsi"/>
                <w:sz w:val="16"/>
                <w:szCs w:val="16"/>
              </w:rPr>
              <w:t>Spolupráce pracovníků ve vzdělávání ŠD/ŠK</w:t>
            </w:r>
          </w:p>
        </w:tc>
      </w:tr>
      <w:tr w:rsidR="001944F9" w:rsidRPr="0085768F" w14:paraId="72D14404" w14:textId="77777777" w:rsidTr="00816F9E">
        <w:tc>
          <w:tcPr>
            <w:tcW w:w="3114" w:type="dxa"/>
          </w:tcPr>
          <w:p w14:paraId="58439190" w14:textId="77777777" w:rsidR="001944F9" w:rsidRPr="0085768F" w:rsidRDefault="001944F9" w:rsidP="0085768F">
            <w:pPr>
              <w:rPr>
                <w:rFonts w:cstheme="minorHAnsi"/>
                <w:sz w:val="16"/>
                <w:szCs w:val="16"/>
              </w:rPr>
            </w:pPr>
            <w:r w:rsidRPr="0085768F">
              <w:rPr>
                <w:rFonts w:cstheme="minorHAnsi"/>
                <w:sz w:val="16"/>
                <w:szCs w:val="16"/>
              </w:rPr>
              <w:t>Realizátor nositel</w:t>
            </w:r>
          </w:p>
        </w:tc>
        <w:tc>
          <w:tcPr>
            <w:tcW w:w="5948" w:type="dxa"/>
          </w:tcPr>
          <w:p w14:paraId="33342737" w14:textId="77777777" w:rsidR="001944F9" w:rsidRPr="0085768F" w:rsidRDefault="001944F9" w:rsidP="0085768F">
            <w:pPr>
              <w:rPr>
                <w:rFonts w:cstheme="minorHAnsi"/>
                <w:sz w:val="16"/>
                <w:szCs w:val="16"/>
              </w:rPr>
            </w:pPr>
            <w:r w:rsidRPr="0085768F">
              <w:rPr>
                <w:rFonts w:cstheme="minorHAnsi"/>
                <w:sz w:val="16"/>
                <w:szCs w:val="16"/>
              </w:rPr>
              <w:t>ZŠ Lenešice</w:t>
            </w:r>
          </w:p>
        </w:tc>
      </w:tr>
      <w:tr w:rsidR="001944F9" w:rsidRPr="0085768F" w14:paraId="30585CB0" w14:textId="77777777" w:rsidTr="00816F9E">
        <w:tc>
          <w:tcPr>
            <w:tcW w:w="3114" w:type="dxa"/>
          </w:tcPr>
          <w:p w14:paraId="612B41E4" w14:textId="77777777" w:rsidR="001944F9" w:rsidRPr="0085768F" w:rsidRDefault="001944F9" w:rsidP="0085768F">
            <w:pPr>
              <w:rPr>
                <w:rFonts w:cstheme="minorHAnsi"/>
                <w:sz w:val="16"/>
                <w:szCs w:val="16"/>
              </w:rPr>
            </w:pPr>
            <w:r w:rsidRPr="0085768F">
              <w:rPr>
                <w:rFonts w:cstheme="minorHAnsi"/>
                <w:sz w:val="16"/>
                <w:szCs w:val="16"/>
              </w:rPr>
              <w:t>Místo realizace</w:t>
            </w:r>
          </w:p>
        </w:tc>
        <w:tc>
          <w:tcPr>
            <w:tcW w:w="5948" w:type="dxa"/>
          </w:tcPr>
          <w:p w14:paraId="538BAC28" w14:textId="77777777" w:rsidR="001944F9" w:rsidRPr="0085768F" w:rsidRDefault="001944F9" w:rsidP="0085768F">
            <w:pPr>
              <w:rPr>
                <w:rFonts w:cstheme="minorHAnsi"/>
                <w:sz w:val="16"/>
                <w:szCs w:val="16"/>
              </w:rPr>
            </w:pPr>
            <w:r w:rsidRPr="0085768F">
              <w:rPr>
                <w:rFonts w:cstheme="minorHAnsi"/>
                <w:sz w:val="16"/>
                <w:szCs w:val="16"/>
              </w:rPr>
              <w:t>ZŠ Lenešice</w:t>
            </w:r>
          </w:p>
        </w:tc>
      </w:tr>
      <w:tr w:rsidR="001944F9" w:rsidRPr="0085768F" w14:paraId="3634DFF7" w14:textId="77777777" w:rsidTr="00816F9E">
        <w:tc>
          <w:tcPr>
            <w:tcW w:w="3114" w:type="dxa"/>
          </w:tcPr>
          <w:p w14:paraId="48E8A3D4" w14:textId="77777777" w:rsidR="001944F9" w:rsidRPr="0085768F" w:rsidRDefault="001944F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FE1D854" w14:textId="4065BB6C" w:rsidR="001944F9" w:rsidRPr="0085768F" w:rsidRDefault="001944F9" w:rsidP="0085768F">
            <w:pPr>
              <w:rPr>
                <w:rFonts w:cstheme="minorHAnsi"/>
                <w:sz w:val="16"/>
                <w:szCs w:val="16"/>
              </w:rPr>
            </w:pPr>
            <w:r w:rsidRPr="0085768F">
              <w:rPr>
                <w:rFonts w:cstheme="minorHAnsi"/>
                <w:sz w:val="16"/>
                <w:szCs w:val="16"/>
              </w:rPr>
              <w:t>Spolupráce pracovníků ve vzdělávání ŠD/ŠK</w:t>
            </w:r>
          </w:p>
        </w:tc>
      </w:tr>
      <w:tr w:rsidR="001944F9" w:rsidRPr="0085768F" w14:paraId="105AC6AC" w14:textId="77777777" w:rsidTr="00816F9E">
        <w:tc>
          <w:tcPr>
            <w:tcW w:w="3114" w:type="dxa"/>
          </w:tcPr>
          <w:p w14:paraId="2580CB38" w14:textId="77777777" w:rsidR="001944F9" w:rsidRPr="0085768F" w:rsidRDefault="001944F9" w:rsidP="0085768F">
            <w:pPr>
              <w:rPr>
                <w:rFonts w:cstheme="minorHAnsi"/>
                <w:sz w:val="16"/>
                <w:szCs w:val="16"/>
              </w:rPr>
            </w:pPr>
            <w:r w:rsidRPr="0085768F">
              <w:rPr>
                <w:rFonts w:cstheme="minorHAnsi"/>
                <w:sz w:val="16"/>
                <w:szCs w:val="16"/>
              </w:rPr>
              <w:t>Spolupráce</w:t>
            </w:r>
          </w:p>
        </w:tc>
        <w:tc>
          <w:tcPr>
            <w:tcW w:w="5948" w:type="dxa"/>
          </w:tcPr>
          <w:p w14:paraId="5900D791" w14:textId="77777777" w:rsidR="001944F9" w:rsidRPr="0085768F" w:rsidRDefault="001944F9" w:rsidP="0085768F">
            <w:pPr>
              <w:rPr>
                <w:rFonts w:cstheme="minorHAnsi"/>
                <w:sz w:val="16"/>
                <w:szCs w:val="16"/>
              </w:rPr>
            </w:pPr>
            <w:r w:rsidRPr="0085768F">
              <w:rPr>
                <w:rFonts w:cstheme="minorHAnsi"/>
                <w:sz w:val="16"/>
                <w:szCs w:val="16"/>
              </w:rPr>
              <w:t>-</w:t>
            </w:r>
          </w:p>
        </w:tc>
      </w:tr>
      <w:tr w:rsidR="001944F9" w:rsidRPr="0085768F" w14:paraId="55FA97D5" w14:textId="77777777" w:rsidTr="00816F9E">
        <w:tc>
          <w:tcPr>
            <w:tcW w:w="3114" w:type="dxa"/>
          </w:tcPr>
          <w:p w14:paraId="058464AB" w14:textId="77777777" w:rsidR="001944F9" w:rsidRPr="0085768F" w:rsidRDefault="001944F9" w:rsidP="0085768F">
            <w:pPr>
              <w:rPr>
                <w:rFonts w:cstheme="minorHAnsi"/>
                <w:sz w:val="16"/>
                <w:szCs w:val="16"/>
              </w:rPr>
            </w:pPr>
            <w:r w:rsidRPr="0085768F">
              <w:rPr>
                <w:rFonts w:cstheme="minorHAnsi"/>
                <w:sz w:val="16"/>
                <w:szCs w:val="16"/>
              </w:rPr>
              <w:t>Celkový rozpočet</w:t>
            </w:r>
          </w:p>
        </w:tc>
        <w:tc>
          <w:tcPr>
            <w:tcW w:w="5948" w:type="dxa"/>
          </w:tcPr>
          <w:p w14:paraId="43169FBB" w14:textId="097F02AD" w:rsidR="001944F9" w:rsidRPr="0085768F" w:rsidRDefault="001944F9" w:rsidP="0085768F">
            <w:pPr>
              <w:rPr>
                <w:rFonts w:cstheme="minorHAnsi"/>
                <w:sz w:val="16"/>
                <w:szCs w:val="16"/>
              </w:rPr>
            </w:pPr>
            <w:r w:rsidRPr="0085768F">
              <w:rPr>
                <w:rFonts w:cstheme="minorHAnsi"/>
                <w:sz w:val="16"/>
                <w:szCs w:val="16"/>
              </w:rPr>
              <w:t>39 250,-</w:t>
            </w:r>
          </w:p>
        </w:tc>
      </w:tr>
      <w:tr w:rsidR="001944F9" w:rsidRPr="0085768F" w14:paraId="62E95BDD" w14:textId="77777777" w:rsidTr="00816F9E">
        <w:tc>
          <w:tcPr>
            <w:tcW w:w="3114" w:type="dxa"/>
          </w:tcPr>
          <w:p w14:paraId="099FAA7D" w14:textId="77777777" w:rsidR="001944F9" w:rsidRPr="0085768F" w:rsidRDefault="001944F9" w:rsidP="0085768F">
            <w:pPr>
              <w:rPr>
                <w:rFonts w:cstheme="minorHAnsi"/>
                <w:sz w:val="16"/>
                <w:szCs w:val="16"/>
              </w:rPr>
            </w:pPr>
            <w:r w:rsidRPr="0085768F">
              <w:rPr>
                <w:rFonts w:cstheme="minorHAnsi"/>
                <w:sz w:val="16"/>
                <w:szCs w:val="16"/>
              </w:rPr>
              <w:t>Zdroj financování</w:t>
            </w:r>
          </w:p>
        </w:tc>
        <w:tc>
          <w:tcPr>
            <w:tcW w:w="5948" w:type="dxa"/>
          </w:tcPr>
          <w:p w14:paraId="4D5C244C" w14:textId="01936236" w:rsidR="001944F9" w:rsidRPr="0085768F" w:rsidRDefault="00863B1D" w:rsidP="0085768F">
            <w:pPr>
              <w:rPr>
                <w:rFonts w:cstheme="minorHAnsi"/>
                <w:sz w:val="16"/>
                <w:szCs w:val="16"/>
              </w:rPr>
            </w:pPr>
            <w:r w:rsidRPr="0085768F">
              <w:rPr>
                <w:rFonts w:cstheme="minorHAnsi"/>
                <w:sz w:val="16"/>
                <w:szCs w:val="16"/>
              </w:rPr>
              <w:t>Šablony pro MŠ a ZŠ I – OP JAK</w:t>
            </w:r>
          </w:p>
        </w:tc>
      </w:tr>
      <w:tr w:rsidR="001944F9" w:rsidRPr="0085768F" w14:paraId="5C963708" w14:textId="77777777" w:rsidTr="00816F9E">
        <w:tc>
          <w:tcPr>
            <w:tcW w:w="3114" w:type="dxa"/>
          </w:tcPr>
          <w:p w14:paraId="2D760879" w14:textId="77777777" w:rsidR="001944F9" w:rsidRPr="0085768F" w:rsidRDefault="001944F9" w:rsidP="0085768F">
            <w:pPr>
              <w:rPr>
                <w:rFonts w:cstheme="minorHAnsi"/>
                <w:sz w:val="16"/>
                <w:szCs w:val="16"/>
              </w:rPr>
            </w:pPr>
            <w:r w:rsidRPr="0085768F">
              <w:rPr>
                <w:rFonts w:cstheme="minorHAnsi"/>
                <w:sz w:val="16"/>
                <w:szCs w:val="16"/>
              </w:rPr>
              <w:t>Časový harmonogram</w:t>
            </w:r>
          </w:p>
        </w:tc>
        <w:tc>
          <w:tcPr>
            <w:tcW w:w="5948" w:type="dxa"/>
          </w:tcPr>
          <w:p w14:paraId="242FE5F9" w14:textId="1BB59CD0" w:rsidR="001944F9" w:rsidRPr="0085768F" w:rsidRDefault="00E07529" w:rsidP="0085768F">
            <w:pPr>
              <w:rPr>
                <w:rFonts w:cstheme="minorHAnsi"/>
                <w:sz w:val="16"/>
                <w:szCs w:val="16"/>
              </w:rPr>
            </w:pPr>
            <w:r>
              <w:rPr>
                <w:rFonts w:cstheme="minorHAnsi"/>
                <w:sz w:val="16"/>
                <w:szCs w:val="16"/>
              </w:rPr>
              <w:t>2025</w:t>
            </w:r>
          </w:p>
        </w:tc>
      </w:tr>
      <w:tr w:rsidR="001944F9" w:rsidRPr="0085768F" w14:paraId="2FCCC1F2" w14:textId="77777777" w:rsidTr="00816F9E">
        <w:tc>
          <w:tcPr>
            <w:tcW w:w="3114" w:type="dxa"/>
          </w:tcPr>
          <w:p w14:paraId="09CA02E1" w14:textId="77777777" w:rsidR="001944F9" w:rsidRPr="0085768F" w:rsidRDefault="001944F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5DD2477" w14:textId="4EF0ED33" w:rsidR="001944F9" w:rsidRPr="0085768F" w:rsidRDefault="00F80F2B" w:rsidP="0085768F">
            <w:pPr>
              <w:rPr>
                <w:rFonts w:ascii="Calibri" w:hAnsi="Calibri" w:cs="Calibr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1944F9" w:rsidRPr="0085768F" w14:paraId="2BF067E9" w14:textId="77777777" w:rsidTr="00816F9E">
        <w:tc>
          <w:tcPr>
            <w:tcW w:w="3114" w:type="dxa"/>
          </w:tcPr>
          <w:p w14:paraId="5D393D26" w14:textId="77777777" w:rsidR="001944F9" w:rsidRPr="0085768F" w:rsidRDefault="001944F9" w:rsidP="0085768F">
            <w:pPr>
              <w:rPr>
                <w:rFonts w:cstheme="minorHAnsi"/>
                <w:sz w:val="16"/>
                <w:szCs w:val="16"/>
              </w:rPr>
            </w:pPr>
            <w:r w:rsidRPr="0085768F">
              <w:rPr>
                <w:rFonts w:cstheme="minorHAnsi"/>
                <w:sz w:val="16"/>
                <w:szCs w:val="16"/>
              </w:rPr>
              <w:t>Opatření MAP:</w:t>
            </w:r>
          </w:p>
        </w:tc>
        <w:tc>
          <w:tcPr>
            <w:tcW w:w="5948" w:type="dxa"/>
          </w:tcPr>
          <w:p w14:paraId="77EBCBA5" w14:textId="732972C4" w:rsidR="001944F9" w:rsidRPr="0085768F" w:rsidRDefault="001944F9" w:rsidP="0085768F">
            <w:pPr>
              <w:rPr>
                <w:rFonts w:cstheme="minorHAnsi"/>
                <w:sz w:val="16"/>
                <w:szCs w:val="16"/>
              </w:rPr>
            </w:pPr>
            <w:r w:rsidRPr="0085768F">
              <w:rPr>
                <w:rFonts w:cstheme="minorHAnsi"/>
                <w:sz w:val="16"/>
                <w:szCs w:val="16"/>
              </w:rPr>
              <w:t xml:space="preserve">2.5.2 </w:t>
            </w:r>
            <w:r w:rsidR="00F80F2B" w:rsidRPr="0085768F">
              <w:rPr>
                <w:rFonts w:ascii="Calibri" w:eastAsia="Arial" w:hAnsi="Calibri" w:cs="Calibri"/>
                <w:bCs/>
                <w:iCs/>
                <w:noProof/>
                <w:color w:val="000000" w:themeColor="text1"/>
                <w:sz w:val="16"/>
                <w:szCs w:val="16"/>
                <w:lang w:eastAsia="cs-CZ"/>
              </w:rPr>
              <w:t>Podpora rozvoje pedagogických, didaktických a manažerských kompetencí pracovníků v základním vzdělávání včetně podpory wellbeingu ve školách</w:t>
            </w:r>
          </w:p>
        </w:tc>
      </w:tr>
    </w:tbl>
    <w:p w14:paraId="78555D9F" w14:textId="77777777" w:rsidR="001944F9" w:rsidRPr="0085768F" w:rsidRDefault="001944F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E5FCD" w:rsidRPr="0085768F" w14:paraId="76C54FC8" w14:textId="77777777" w:rsidTr="006C4F8E">
        <w:tc>
          <w:tcPr>
            <w:tcW w:w="3114" w:type="dxa"/>
            <w:shd w:val="clear" w:color="auto" w:fill="002060"/>
          </w:tcPr>
          <w:p w14:paraId="1A5DFA44" w14:textId="77777777" w:rsidR="00DE5FCD" w:rsidRPr="0085768F" w:rsidRDefault="00DE5FC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256CB63" w14:textId="46E61256" w:rsidR="00DE5FCD" w:rsidRPr="0085768F" w:rsidRDefault="001944F9" w:rsidP="0085768F">
            <w:pPr>
              <w:rPr>
                <w:rFonts w:cstheme="minorHAnsi"/>
                <w:b/>
                <w:bCs/>
                <w:sz w:val="16"/>
                <w:szCs w:val="16"/>
              </w:rPr>
            </w:pPr>
            <w:r w:rsidRPr="0085768F">
              <w:rPr>
                <w:rFonts w:cstheme="minorHAnsi"/>
                <w:b/>
                <w:bCs/>
                <w:sz w:val="16"/>
                <w:szCs w:val="16"/>
              </w:rPr>
              <w:t>Tandemová výuka – posílení hodin dalším vyučujícím /výuka ve dvojici/</w:t>
            </w:r>
          </w:p>
        </w:tc>
      </w:tr>
      <w:tr w:rsidR="00DE5FCD" w:rsidRPr="0085768F" w14:paraId="0CF9A1AF" w14:textId="77777777" w:rsidTr="006C4F8E">
        <w:trPr>
          <w:trHeight w:val="260"/>
        </w:trPr>
        <w:tc>
          <w:tcPr>
            <w:tcW w:w="3114" w:type="dxa"/>
          </w:tcPr>
          <w:p w14:paraId="0A929C0D" w14:textId="77777777" w:rsidR="00DE5FCD" w:rsidRPr="0085768F" w:rsidRDefault="00DE5FCD" w:rsidP="0085768F">
            <w:pPr>
              <w:rPr>
                <w:rFonts w:cstheme="minorHAnsi"/>
                <w:sz w:val="16"/>
                <w:szCs w:val="16"/>
              </w:rPr>
            </w:pPr>
            <w:r w:rsidRPr="0085768F">
              <w:rPr>
                <w:rFonts w:cstheme="minorHAnsi"/>
                <w:sz w:val="16"/>
                <w:szCs w:val="16"/>
              </w:rPr>
              <w:t>Charakteristika aktivity</w:t>
            </w:r>
          </w:p>
        </w:tc>
        <w:tc>
          <w:tcPr>
            <w:tcW w:w="5948" w:type="dxa"/>
          </w:tcPr>
          <w:p w14:paraId="357963E2" w14:textId="72CEB33C" w:rsidR="00DE5FCD" w:rsidRPr="0085768F" w:rsidRDefault="001944F9" w:rsidP="0085768F">
            <w:pPr>
              <w:rPr>
                <w:rFonts w:cstheme="minorHAnsi"/>
                <w:sz w:val="16"/>
                <w:szCs w:val="16"/>
              </w:rPr>
            </w:pPr>
            <w:r w:rsidRPr="0085768F">
              <w:rPr>
                <w:rFonts w:cstheme="minorHAnsi"/>
                <w:sz w:val="16"/>
                <w:szCs w:val="16"/>
              </w:rPr>
              <w:t>Tandemová výuka</w:t>
            </w:r>
          </w:p>
        </w:tc>
      </w:tr>
      <w:tr w:rsidR="00DE5FCD" w:rsidRPr="0085768F" w14:paraId="5C997A6B" w14:textId="77777777" w:rsidTr="006C4F8E">
        <w:tc>
          <w:tcPr>
            <w:tcW w:w="3114" w:type="dxa"/>
          </w:tcPr>
          <w:p w14:paraId="5FBC5C1D" w14:textId="77777777" w:rsidR="00DE5FCD" w:rsidRPr="0085768F" w:rsidRDefault="00DE5FCD" w:rsidP="0085768F">
            <w:pPr>
              <w:rPr>
                <w:rFonts w:cstheme="minorHAnsi"/>
                <w:sz w:val="16"/>
                <w:szCs w:val="16"/>
              </w:rPr>
            </w:pPr>
            <w:r w:rsidRPr="0085768F">
              <w:rPr>
                <w:rFonts w:cstheme="minorHAnsi"/>
                <w:sz w:val="16"/>
                <w:szCs w:val="16"/>
              </w:rPr>
              <w:t>Realizátor nositel</w:t>
            </w:r>
          </w:p>
        </w:tc>
        <w:tc>
          <w:tcPr>
            <w:tcW w:w="5948" w:type="dxa"/>
          </w:tcPr>
          <w:p w14:paraId="58269E73" w14:textId="77777777" w:rsidR="00DE5FCD" w:rsidRPr="0085768F" w:rsidRDefault="00DE5FCD" w:rsidP="0085768F">
            <w:pPr>
              <w:rPr>
                <w:rFonts w:cstheme="minorHAnsi"/>
                <w:sz w:val="16"/>
                <w:szCs w:val="16"/>
              </w:rPr>
            </w:pPr>
            <w:r w:rsidRPr="0085768F">
              <w:rPr>
                <w:rFonts w:cstheme="minorHAnsi"/>
                <w:sz w:val="16"/>
                <w:szCs w:val="16"/>
              </w:rPr>
              <w:t>ZŠ Lenešice</w:t>
            </w:r>
          </w:p>
        </w:tc>
      </w:tr>
      <w:tr w:rsidR="00DE5FCD" w:rsidRPr="0085768F" w14:paraId="24351272" w14:textId="77777777" w:rsidTr="006C4F8E">
        <w:tc>
          <w:tcPr>
            <w:tcW w:w="3114" w:type="dxa"/>
          </w:tcPr>
          <w:p w14:paraId="06FA3025" w14:textId="77777777" w:rsidR="00DE5FCD" w:rsidRPr="0085768F" w:rsidRDefault="00DE5FCD" w:rsidP="0085768F">
            <w:pPr>
              <w:rPr>
                <w:rFonts w:cstheme="minorHAnsi"/>
                <w:sz w:val="16"/>
                <w:szCs w:val="16"/>
              </w:rPr>
            </w:pPr>
            <w:r w:rsidRPr="0085768F">
              <w:rPr>
                <w:rFonts w:cstheme="minorHAnsi"/>
                <w:sz w:val="16"/>
                <w:szCs w:val="16"/>
              </w:rPr>
              <w:t>Místo realizace</w:t>
            </w:r>
          </w:p>
        </w:tc>
        <w:tc>
          <w:tcPr>
            <w:tcW w:w="5948" w:type="dxa"/>
          </w:tcPr>
          <w:p w14:paraId="4715A3AE" w14:textId="77777777" w:rsidR="00DE5FCD" w:rsidRPr="0085768F" w:rsidRDefault="00DE5FCD" w:rsidP="0085768F">
            <w:pPr>
              <w:rPr>
                <w:rFonts w:cstheme="minorHAnsi"/>
                <w:sz w:val="16"/>
                <w:szCs w:val="16"/>
              </w:rPr>
            </w:pPr>
            <w:r w:rsidRPr="0085768F">
              <w:rPr>
                <w:rFonts w:cstheme="minorHAnsi"/>
                <w:sz w:val="16"/>
                <w:szCs w:val="16"/>
              </w:rPr>
              <w:t>ZŠ Lenešice</w:t>
            </w:r>
          </w:p>
        </w:tc>
      </w:tr>
      <w:tr w:rsidR="00DE5FCD" w:rsidRPr="0085768F" w14:paraId="5B0A7834" w14:textId="77777777" w:rsidTr="00EF6FFA">
        <w:tc>
          <w:tcPr>
            <w:tcW w:w="3114" w:type="dxa"/>
          </w:tcPr>
          <w:p w14:paraId="231156CA" w14:textId="77777777" w:rsidR="00DE5FCD" w:rsidRPr="0085768F" w:rsidRDefault="00DE5FC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B3B3FC6" w14:textId="77777777" w:rsidR="00DE5FCD" w:rsidRPr="0085768F" w:rsidRDefault="00DE5FCD" w:rsidP="0085768F">
            <w:pPr>
              <w:rPr>
                <w:rFonts w:cstheme="minorHAnsi"/>
                <w:sz w:val="16"/>
                <w:szCs w:val="16"/>
              </w:rPr>
            </w:pPr>
            <w:r w:rsidRPr="0085768F">
              <w:rPr>
                <w:rFonts w:cstheme="minorHAnsi"/>
                <w:sz w:val="16"/>
                <w:szCs w:val="16"/>
              </w:rPr>
              <w:t>Podpora odborných znalostí PP</w:t>
            </w:r>
          </w:p>
        </w:tc>
      </w:tr>
      <w:tr w:rsidR="00DE5FCD" w:rsidRPr="0085768F" w14:paraId="6B49231B" w14:textId="77777777" w:rsidTr="006C4F8E">
        <w:tc>
          <w:tcPr>
            <w:tcW w:w="3114" w:type="dxa"/>
          </w:tcPr>
          <w:p w14:paraId="3BB244AC" w14:textId="77777777" w:rsidR="00DE5FCD" w:rsidRPr="0085768F" w:rsidRDefault="00DE5FCD" w:rsidP="0085768F">
            <w:pPr>
              <w:rPr>
                <w:rFonts w:cstheme="minorHAnsi"/>
                <w:sz w:val="16"/>
                <w:szCs w:val="16"/>
              </w:rPr>
            </w:pPr>
            <w:r w:rsidRPr="0085768F">
              <w:rPr>
                <w:rFonts w:cstheme="minorHAnsi"/>
                <w:sz w:val="16"/>
                <w:szCs w:val="16"/>
              </w:rPr>
              <w:t>Spolupráce</w:t>
            </w:r>
          </w:p>
        </w:tc>
        <w:tc>
          <w:tcPr>
            <w:tcW w:w="5948" w:type="dxa"/>
          </w:tcPr>
          <w:p w14:paraId="410155E6" w14:textId="77777777" w:rsidR="00DE5FCD" w:rsidRPr="0085768F" w:rsidRDefault="00DE5FCD" w:rsidP="0085768F">
            <w:pPr>
              <w:rPr>
                <w:rFonts w:cstheme="minorHAnsi"/>
                <w:sz w:val="16"/>
                <w:szCs w:val="16"/>
              </w:rPr>
            </w:pPr>
            <w:r w:rsidRPr="0085768F">
              <w:rPr>
                <w:rFonts w:cstheme="minorHAnsi"/>
                <w:sz w:val="16"/>
                <w:szCs w:val="16"/>
              </w:rPr>
              <w:t>-</w:t>
            </w:r>
          </w:p>
        </w:tc>
      </w:tr>
      <w:tr w:rsidR="00DE5FCD" w:rsidRPr="0085768F" w14:paraId="426EF606" w14:textId="77777777" w:rsidTr="006C4F8E">
        <w:tc>
          <w:tcPr>
            <w:tcW w:w="3114" w:type="dxa"/>
          </w:tcPr>
          <w:p w14:paraId="6FD4B8BE" w14:textId="77777777" w:rsidR="00DE5FCD" w:rsidRPr="0085768F" w:rsidRDefault="00DE5FCD" w:rsidP="0085768F">
            <w:pPr>
              <w:rPr>
                <w:rFonts w:cstheme="minorHAnsi"/>
                <w:sz w:val="16"/>
                <w:szCs w:val="16"/>
              </w:rPr>
            </w:pPr>
            <w:r w:rsidRPr="0085768F">
              <w:rPr>
                <w:rFonts w:cstheme="minorHAnsi"/>
                <w:sz w:val="16"/>
                <w:szCs w:val="16"/>
              </w:rPr>
              <w:t>Celkový rozpočet</w:t>
            </w:r>
          </w:p>
        </w:tc>
        <w:tc>
          <w:tcPr>
            <w:tcW w:w="5948" w:type="dxa"/>
          </w:tcPr>
          <w:p w14:paraId="4EC04DA1" w14:textId="77777777" w:rsidR="00DE5FCD" w:rsidRPr="0085768F" w:rsidRDefault="00DE5FCD" w:rsidP="0085768F">
            <w:pPr>
              <w:rPr>
                <w:rFonts w:cstheme="minorHAnsi"/>
                <w:sz w:val="16"/>
                <w:szCs w:val="16"/>
              </w:rPr>
            </w:pPr>
            <w:r w:rsidRPr="0085768F">
              <w:rPr>
                <w:rFonts w:cstheme="minorHAnsi"/>
                <w:sz w:val="16"/>
                <w:szCs w:val="16"/>
              </w:rPr>
              <w:t>-</w:t>
            </w:r>
          </w:p>
        </w:tc>
      </w:tr>
      <w:tr w:rsidR="00DE5FCD" w:rsidRPr="0085768F" w14:paraId="4568E38A" w14:textId="77777777" w:rsidTr="006C4F8E">
        <w:tc>
          <w:tcPr>
            <w:tcW w:w="3114" w:type="dxa"/>
          </w:tcPr>
          <w:p w14:paraId="35E12A88" w14:textId="77777777" w:rsidR="00DE5FCD" w:rsidRPr="0085768F" w:rsidRDefault="00DE5FCD" w:rsidP="0085768F">
            <w:pPr>
              <w:rPr>
                <w:rFonts w:cstheme="minorHAnsi"/>
                <w:sz w:val="16"/>
                <w:szCs w:val="16"/>
              </w:rPr>
            </w:pPr>
            <w:r w:rsidRPr="0085768F">
              <w:rPr>
                <w:rFonts w:cstheme="minorHAnsi"/>
                <w:sz w:val="16"/>
                <w:szCs w:val="16"/>
              </w:rPr>
              <w:t>Zdroj financování</w:t>
            </w:r>
          </w:p>
        </w:tc>
        <w:tc>
          <w:tcPr>
            <w:tcW w:w="5948" w:type="dxa"/>
          </w:tcPr>
          <w:p w14:paraId="1A2981E5" w14:textId="7DA00383" w:rsidR="00DE5FCD" w:rsidRPr="0085768F" w:rsidRDefault="001944F9" w:rsidP="0085768F">
            <w:pPr>
              <w:rPr>
                <w:rFonts w:cstheme="minorHAnsi"/>
                <w:sz w:val="16"/>
                <w:szCs w:val="16"/>
              </w:rPr>
            </w:pPr>
            <w:r w:rsidRPr="0085768F">
              <w:rPr>
                <w:rFonts w:cstheme="minorHAnsi"/>
                <w:sz w:val="16"/>
                <w:szCs w:val="16"/>
              </w:rPr>
              <w:t>Vlastní</w:t>
            </w:r>
          </w:p>
        </w:tc>
      </w:tr>
      <w:tr w:rsidR="00DE5FCD" w:rsidRPr="0085768F" w14:paraId="77EC1102" w14:textId="77777777" w:rsidTr="006C4F8E">
        <w:tc>
          <w:tcPr>
            <w:tcW w:w="3114" w:type="dxa"/>
          </w:tcPr>
          <w:p w14:paraId="63EE0B8F" w14:textId="77777777" w:rsidR="00DE5FCD" w:rsidRPr="0085768F" w:rsidRDefault="00DE5FCD" w:rsidP="0085768F">
            <w:pPr>
              <w:rPr>
                <w:rFonts w:cstheme="minorHAnsi"/>
                <w:sz w:val="16"/>
                <w:szCs w:val="16"/>
              </w:rPr>
            </w:pPr>
            <w:r w:rsidRPr="0085768F">
              <w:rPr>
                <w:rFonts w:cstheme="minorHAnsi"/>
                <w:sz w:val="16"/>
                <w:szCs w:val="16"/>
              </w:rPr>
              <w:t>Časový harmonogram</w:t>
            </w:r>
          </w:p>
        </w:tc>
        <w:tc>
          <w:tcPr>
            <w:tcW w:w="5948" w:type="dxa"/>
          </w:tcPr>
          <w:p w14:paraId="3E3E5267" w14:textId="3900D79B" w:rsidR="00DE5FCD" w:rsidRPr="0085768F" w:rsidRDefault="00E07529" w:rsidP="0085768F">
            <w:pPr>
              <w:rPr>
                <w:rFonts w:cstheme="minorHAnsi"/>
                <w:sz w:val="16"/>
                <w:szCs w:val="16"/>
              </w:rPr>
            </w:pPr>
            <w:r>
              <w:rPr>
                <w:rFonts w:cstheme="minorHAnsi"/>
                <w:sz w:val="16"/>
                <w:szCs w:val="16"/>
              </w:rPr>
              <w:t>2025</w:t>
            </w:r>
          </w:p>
        </w:tc>
      </w:tr>
      <w:tr w:rsidR="00F80F2B" w:rsidRPr="0085768F" w14:paraId="3149C5CF" w14:textId="77777777" w:rsidTr="006C4F8E">
        <w:tc>
          <w:tcPr>
            <w:tcW w:w="3114" w:type="dxa"/>
          </w:tcPr>
          <w:p w14:paraId="36556087" w14:textId="77777777" w:rsidR="00F80F2B" w:rsidRPr="0085768F" w:rsidRDefault="00F80F2B" w:rsidP="0085768F">
            <w:pPr>
              <w:rPr>
                <w:rFonts w:cstheme="minorHAnsi"/>
                <w:sz w:val="16"/>
                <w:szCs w:val="16"/>
              </w:rPr>
            </w:pPr>
            <w:r w:rsidRPr="0085768F">
              <w:rPr>
                <w:rFonts w:cstheme="minorHAnsi"/>
                <w:sz w:val="16"/>
                <w:szCs w:val="16"/>
              </w:rPr>
              <w:t>Cíl MAP:</w:t>
            </w:r>
          </w:p>
        </w:tc>
        <w:tc>
          <w:tcPr>
            <w:tcW w:w="5948" w:type="dxa"/>
          </w:tcPr>
          <w:p w14:paraId="0464FCFA" w14:textId="091564A0" w:rsidR="00F80F2B" w:rsidRPr="0085768F" w:rsidRDefault="00F80F2B"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F80F2B" w:rsidRPr="0085768F" w14:paraId="7168DC20" w14:textId="77777777" w:rsidTr="006C4F8E">
        <w:tc>
          <w:tcPr>
            <w:tcW w:w="3114" w:type="dxa"/>
          </w:tcPr>
          <w:p w14:paraId="76365882" w14:textId="77777777" w:rsidR="00F80F2B" w:rsidRPr="0085768F" w:rsidRDefault="00F80F2B" w:rsidP="0085768F">
            <w:pPr>
              <w:rPr>
                <w:rFonts w:cstheme="minorHAnsi"/>
                <w:sz w:val="16"/>
                <w:szCs w:val="16"/>
              </w:rPr>
            </w:pPr>
            <w:r w:rsidRPr="0085768F">
              <w:rPr>
                <w:rFonts w:cstheme="minorHAnsi"/>
                <w:sz w:val="16"/>
                <w:szCs w:val="16"/>
              </w:rPr>
              <w:t>Opatření MAP:</w:t>
            </w:r>
          </w:p>
        </w:tc>
        <w:tc>
          <w:tcPr>
            <w:tcW w:w="5948" w:type="dxa"/>
          </w:tcPr>
          <w:p w14:paraId="5E62050E" w14:textId="14C2032D" w:rsidR="00F80F2B" w:rsidRPr="0085768F" w:rsidRDefault="00F80F2B" w:rsidP="0085768F">
            <w:pPr>
              <w:rPr>
                <w:rFonts w:cstheme="minorHAnsi"/>
                <w:sz w:val="16"/>
                <w:szCs w:val="16"/>
              </w:rPr>
            </w:pPr>
            <w:r w:rsidRPr="0085768F">
              <w:rPr>
                <w:rFonts w:cstheme="minorHAnsi"/>
                <w:sz w:val="16"/>
                <w:szCs w:val="16"/>
              </w:rPr>
              <w:t xml:space="preserve">2.5.2 </w:t>
            </w:r>
            <w:r w:rsidRPr="0085768F">
              <w:rPr>
                <w:rFonts w:ascii="Calibri" w:eastAsia="Arial" w:hAnsi="Calibri" w:cs="Calibri"/>
                <w:bCs/>
                <w:iCs/>
                <w:noProof/>
                <w:color w:val="000000" w:themeColor="text1"/>
                <w:sz w:val="16"/>
                <w:szCs w:val="16"/>
                <w:lang w:eastAsia="cs-CZ"/>
              </w:rPr>
              <w:t>Podpora rozvoje pedagogických, didaktických a manažerských kompetencí pracovníků v základním vzdělávání včetně podpory wellbeingu ve školách</w:t>
            </w:r>
          </w:p>
        </w:tc>
      </w:tr>
    </w:tbl>
    <w:p w14:paraId="111B6387" w14:textId="77777777" w:rsidR="00EA6EE6" w:rsidRPr="0085768F" w:rsidRDefault="00EA6EE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E5FCD" w:rsidRPr="0085768F" w14:paraId="69803A78" w14:textId="77777777" w:rsidTr="006C4F8E">
        <w:tc>
          <w:tcPr>
            <w:tcW w:w="3114" w:type="dxa"/>
            <w:shd w:val="clear" w:color="auto" w:fill="002060"/>
          </w:tcPr>
          <w:p w14:paraId="3A707C5F" w14:textId="77777777" w:rsidR="00DE5FCD" w:rsidRPr="0085768F" w:rsidRDefault="00DE5FC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86017DD" w14:textId="73AB55EE" w:rsidR="00DE5FCD" w:rsidRPr="0085768F" w:rsidRDefault="00DE5FCD" w:rsidP="0085768F">
            <w:pPr>
              <w:rPr>
                <w:rFonts w:cstheme="minorHAnsi"/>
                <w:b/>
                <w:bCs/>
                <w:sz w:val="16"/>
                <w:szCs w:val="16"/>
              </w:rPr>
            </w:pPr>
            <w:r w:rsidRPr="0085768F">
              <w:rPr>
                <w:rFonts w:cstheme="minorHAnsi"/>
                <w:b/>
                <w:bCs/>
                <w:sz w:val="16"/>
                <w:szCs w:val="16"/>
              </w:rPr>
              <w:t xml:space="preserve">Prevence digitální propasti </w:t>
            </w:r>
            <w:proofErr w:type="gramStart"/>
            <w:r w:rsidRPr="0085768F">
              <w:rPr>
                <w:rFonts w:cstheme="minorHAnsi"/>
                <w:b/>
                <w:bCs/>
                <w:sz w:val="16"/>
                <w:szCs w:val="16"/>
              </w:rPr>
              <w:t>-  pořízení</w:t>
            </w:r>
            <w:proofErr w:type="gramEnd"/>
            <w:r w:rsidRPr="0085768F">
              <w:rPr>
                <w:rFonts w:cstheme="minorHAnsi"/>
                <w:b/>
                <w:bCs/>
                <w:sz w:val="16"/>
                <w:szCs w:val="16"/>
              </w:rPr>
              <w:t xml:space="preserve"> mobilních zařízení pro děti ze slabého sociálního prostřední a jejich podpora</w:t>
            </w:r>
          </w:p>
        </w:tc>
      </w:tr>
      <w:tr w:rsidR="00DE5FCD" w:rsidRPr="0085768F" w14:paraId="6CECC883" w14:textId="77777777" w:rsidTr="006C4F8E">
        <w:trPr>
          <w:trHeight w:val="260"/>
        </w:trPr>
        <w:tc>
          <w:tcPr>
            <w:tcW w:w="3114" w:type="dxa"/>
          </w:tcPr>
          <w:p w14:paraId="77500ED8" w14:textId="77777777" w:rsidR="00DE5FCD" w:rsidRPr="0085768F" w:rsidRDefault="00DE5FCD" w:rsidP="0085768F">
            <w:pPr>
              <w:rPr>
                <w:rFonts w:cstheme="minorHAnsi"/>
                <w:sz w:val="16"/>
                <w:szCs w:val="16"/>
              </w:rPr>
            </w:pPr>
            <w:r w:rsidRPr="0085768F">
              <w:rPr>
                <w:rFonts w:cstheme="minorHAnsi"/>
                <w:sz w:val="16"/>
                <w:szCs w:val="16"/>
              </w:rPr>
              <w:t>Charakteristika aktivity</w:t>
            </w:r>
          </w:p>
        </w:tc>
        <w:tc>
          <w:tcPr>
            <w:tcW w:w="5948" w:type="dxa"/>
          </w:tcPr>
          <w:p w14:paraId="55565AF8" w14:textId="6BA09E46" w:rsidR="00DE5FCD" w:rsidRPr="0085768F" w:rsidRDefault="00DE5FCD" w:rsidP="0085768F">
            <w:pPr>
              <w:rPr>
                <w:rFonts w:cstheme="minorHAnsi"/>
                <w:sz w:val="16"/>
                <w:szCs w:val="16"/>
              </w:rPr>
            </w:pPr>
            <w:r w:rsidRPr="0085768F">
              <w:rPr>
                <w:rFonts w:cstheme="minorHAnsi"/>
                <w:sz w:val="16"/>
                <w:szCs w:val="16"/>
              </w:rPr>
              <w:t>Prevence digitální propasti</w:t>
            </w:r>
          </w:p>
        </w:tc>
      </w:tr>
      <w:tr w:rsidR="00DE5FCD" w:rsidRPr="0085768F" w14:paraId="3EDFF34C" w14:textId="77777777" w:rsidTr="006C4F8E">
        <w:tc>
          <w:tcPr>
            <w:tcW w:w="3114" w:type="dxa"/>
          </w:tcPr>
          <w:p w14:paraId="52D5436C" w14:textId="77777777" w:rsidR="00DE5FCD" w:rsidRPr="0085768F" w:rsidRDefault="00DE5FCD" w:rsidP="0085768F">
            <w:pPr>
              <w:rPr>
                <w:rFonts w:cstheme="minorHAnsi"/>
                <w:sz w:val="16"/>
                <w:szCs w:val="16"/>
              </w:rPr>
            </w:pPr>
            <w:r w:rsidRPr="0085768F">
              <w:rPr>
                <w:rFonts w:cstheme="minorHAnsi"/>
                <w:sz w:val="16"/>
                <w:szCs w:val="16"/>
              </w:rPr>
              <w:t>Realizátor nositel</w:t>
            </w:r>
          </w:p>
        </w:tc>
        <w:tc>
          <w:tcPr>
            <w:tcW w:w="5948" w:type="dxa"/>
          </w:tcPr>
          <w:p w14:paraId="5A886D8F" w14:textId="77777777" w:rsidR="00DE5FCD" w:rsidRPr="0085768F" w:rsidRDefault="00DE5FCD" w:rsidP="0085768F">
            <w:pPr>
              <w:rPr>
                <w:rFonts w:cstheme="minorHAnsi"/>
                <w:sz w:val="16"/>
                <w:szCs w:val="16"/>
              </w:rPr>
            </w:pPr>
            <w:r w:rsidRPr="0085768F">
              <w:rPr>
                <w:rFonts w:cstheme="minorHAnsi"/>
                <w:sz w:val="16"/>
                <w:szCs w:val="16"/>
              </w:rPr>
              <w:t>ZŠ Lenešice</w:t>
            </w:r>
          </w:p>
        </w:tc>
      </w:tr>
      <w:tr w:rsidR="00DE5FCD" w:rsidRPr="0085768F" w14:paraId="6549D1A0" w14:textId="77777777" w:rsidTr="0085768F">
        <w:trPr>
          <w:trHeight w:val="150"/>
        </w:trPr>
        <w:tc>
          <w:tcPr>
            <w:tcW w:w="3114" w:type="dxa"/>
          </w:tcPr>
          <w:p w14:paraId="3085771D" w14:textId="77777777" w:rsidR="00DE5FCD" w:rsidRPr="0085768F" w:rsidRDefault="00DE5FCD" w:rsidP="0085768F">
            <w:pPr>
              <w:rPr>
                <w:rFonts w:cstheme="minorHAnsi"/>
                <w:sz w:val="16"/>
                <w:szCs w:val="16"/>
              </w:rPr>
            </w:pPr>
            <w:r w:rsidRPr="0085768F">
              <w:rPr>
                <w:rFonts w:cstheme="minorHAnsi"/>
                <w:sz w:val="16"/>
                <w:szCs w:val="16"/>
              </w:rPr>
              <w:t>Místo realizace</w:t>
            </w:r>
          </w:p>
        </w:tc>
        <w:tc>
          <w:tcPr>
            <w:tcW w:w="5948" w:type="dxa"/>
          </w:tcPr>
          <w:p w14:paraId="0B375879" w14:textId="77777777" w:rsidR="00DE5FCD" w:rsidRPr="0085768F" w:rsidRDefault="00DE5FCD" w:rsidP="0085768F">
            <w:pPr>
              <w:rPr>
                <w:rFonts w:cstheme="minorHAnsi"/>
                <w:sz w:val="16"/>
                <w:szCs w:val="16"/>
              </w:rPr>
            </w:pPr>
            <w:r w:rsidRPr="0085768F">
              <w:rPr>
                <w:rFonts w:cstheme="minorHAnsi"/>
                <w:sz w:val="16"/>
                <w:szCs w:val="16"/>
              </w:rPr>
              <w:t>ZŠ Lenešice</w:t>
            </w:r>
          </w:p>
        </w:tc>
      </w:tr>
      <w:tr w:rsidR="00DE5FCD" w:rsidRPr="0085768F" w14:paraId="384B8220" w14:textId="77777777" w:rsidTr="00DE5FCD">
        <w:tc>
          <w:tcPr>
            <w:tcW w:w="3114" w:type="dxa"/>
          </w:tcPr>
          <w:p w14:paraId="5BFBE5C1" w14:textId="77777777" w:rsidR="00DE5FCD" w:rsidRPr="0085768F" w:rsidRDefault="00DE5FC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9A9F5E7" w14:textId="22B1CB7C" w:rsidR="00DE5FCD" w:rsidRPr="0085768F" w:rsidRDefault="00DE5FCD" w:rsidP="0085768F">
            <w:pPr>
              <w:rPr>
                <w:rFonts w:cstheme="minorHAnsi"/>
                <w:sz w:val="16"/>
                <w:szCs w:val="16"/>
              </w:rPr>
            </w:pPr>
            <w:r w:rsidRPr="0085768F">
              <w:rPr>
                <w:rFonts w:cstheme="minorHAnsi"/>
                <w:sz w:val="16"/>
                <w:szCs w:val="16"/>
              </w:rPr>
              <w:t>Pořízení mobilních zařízení pro děti ze slabého sociálního prostředí a jejich podpora</w:t>
            </w:r>
          </w:p>
        </w:tc>
      </w:tr>
      <w:tr w:rsidR="00DE5FCD" w:rsidRPr="0085768F" w14:paraId="222750BD" w14:textId="77777777" w:rsidTr="006C4F8E">
        <w:tc>
          <w:tcPr>
            <w:tcW w:w="3114" w:type="dxa"/>
          </w:tcPr>
          <w:p w14:paraId="43CBCBFC" w14:textId="77777777" w:rsidR="00DE5FCD" w:rsidRPr="0085768F" w:rsidRDefault="00DE5FCD" w:rsidP="0085768F">
            <w:pPr>
              <w:rPr>
                <w:rFonts w:cstheme="minorHAnsi"/>
                <w:sz w:val="16"/>
                <w:szCs w:val="16"/>
              </w:rPr>
            </w:pPr>
            <w:r w:rsidRPr="0085768F">
              <w:rPr>
                <w:rFonts w:cstheme="minorHAnsi"/>
                <w:sz w:val="16"/>
                <w:szCs w:val="16"/>
              </w:rPr>
              <w:t>Spolupráce</w:t>
            </w:r>
          </w:p>
        </w:tc>
        <w:tc>
          <w:tcPr>
            <w:tcW w:w="5948" w:type="dxa"/>
          </w:tcPr>
          <w:p w14:paraId="7C5D4B86" w14:textId="77777777" w:rsidR="00DE5FCD" w:rsidRPr="0085768F" w:rsidRDefault="00DE5FCD" w:rsidP="0085768F">
            <w:pPr>
              <w:rPr>
                <w:rFonts w:cstheme="minorHAnsi"/>
                <w:sz w:val="16"/>
                <w:szCs w:val="16"/>
              </w:rPr>
            </w:pPr>
            <w:r w:rsidRPr="0085768F">
              <w:rPr>
                <w:rFonts w:cstheme="minorHAnsi"/>
                <w:sz w:val="16"/>
                <w:szCs w:val="16"/>
              </w:rPr>
              <w:t>-</w:t>
            </w:r>
          </w:p>
        </w:tc>
      </w:tr>
      <w:tr w:rsidR="00DE5FCD" w:rsidRPr="0085768F" w14:paraId="5981B063" w14:textId="77777777" w:rsidTr="006C4F8E">
        <w:tc>
          <w:tcPr>
            <w:tcW w:w="3114" w:type="dxa"/>
          </w:tcPr>
          <w:p w14:paraId="59511C47" w14:textId="77777777" w:rsidR="00DE5FCD" w:rsidRPr="0085768F" w:rsidRDefault="00DE5FCD" w:rsidP="0085768F">
            <w:pPr>
              <w:rPr>
                <w:rFonts w:cstheme="minorHAnsi"/>
                <w:sz w:val="16"/>
                <w:szCs w:val="16"/>
              </w:rPr>
            </w:pPr>
            <w:r w:rsidRPr="0085768F">
              <w:rPr>
                <w:rFonts w:cstheme="minorHAnsi"/>
                <w:sz w:val="16"/>
                <w:szCs w:val="16"/>
              </w:rPr>
              <w:t>Celkový rozpočet</w:t>
            </w:r>
          </w:p>
        </w:tc>
        <w:tc>
          <w:tcPr>
            <w:tcW w:w="5948" w:type="dxa"/>
          </w:tcPr>
          <w:p w14:paraId="17B6C3C9" w14:textId="20DE9A4D" w:rsidR="00DE5FCD" w:rsidRPr="0085768F" w:rsidRDefault="00DE5FCD" w:rsidP="0085768F">
            <w:pPr>
              <w:rPr>
                <w:rFonts w:cstheme="minorHAnsi"/>
                <w:sz w:val="16"/>
                <w:szCs w:val="16"/>
              </w:rPr>
            </w:pPr>
            <w:r w:rsidRPr="0085768F">
              <w:rPr>
                <w:rFonts w:cstheme="minorHAnsi"/>
                <w:sz w:val="16"/>
                <w:szCs w:val="16"/>
              </w:rPr>
              <w:t>100 000,-</w:t>
            </w:r>
          </w:p>
        </w:tc>
      </w:tr>
      <w:tr w:rsidR="00DE5FCD" w:rsidRPr="0085768F" w14:paraId="393A95BC" w14:textId="77777777" w:rsidTr="006C4F8E">
        <w:tc>
          <w:tcPr>
            <w:tcW w:w="3114" w:type="dxa"/>
          </w:tcPr>
          <w:p w14:paraId="5F58B2E9" w14:textId="77777777" w:rsidR="00DE5FCD" w:rsidRPr="0085768F" w:rsidRDefault="00DE5FCD" w:rsidP="0085768F">
            <w:pPr>
              <w:rPr>
                <w:rFonts w:cstheme="minorHAnsi"/>
                <w:sz w:val="16"/>
                <w:szCs w:val="16"/>
              </w:rPr>
            </w:pPr>
            <w:r w:rsidRPr="0085768F">
              <w:rPr>
                <w:rFonts w:cstheme="minorHAnsi"/>
                <w:sz w:val="16"/>
                <w:szCs w:val="16"/>
              </w:rPr>
              <w:t>Zdroj financování</w:t>
            </w:r>
          </w:p>
        </w:tc>
        <w:tc>
          <w:tcPr>
            <w:tcW w:w="5948" w:type="dxa"/>
          </w:tcPr>
          <w:p w14:paraId="68D47287" w14:textId="7F0BF42C" w:rsidR="00DE5FCD" w:rsidRPr="0085768F" w:rsidRDefault="00DE5FCD" w:rsidP="0085768F">
            <w:pPr>
              <w:rPr>
                <w:rFonts w:cstheme="minorHAnsi"/>
                <w:sz w:val="16"/>
                <w:szCs w:val="16"/>
              </w:rPr>
            </w:pPr>
            <w:r w:rsidRPr="0085768F">
              <w:rPr>
                <w:rFonts w:cstheme="minorHAnsi"/>
                <w:sz w:val="16"/>
                <w:szCs w:val="16"/>
              </w:rPr>
              <w:t>NPO</w:t>
            </w:r>
          </w:p>
        </w:tc>
      </w:tr>
      <w:tr w:rsidR="00DE5FCD" w:rsidRPr="0085768F" w14:paraId="41A3D3DC" w14:textId="77777777" w:rsidTr="006C4F8E">
        <w:tc>
          <w:tcPr>
            <w:tcW w:w="3114" w:type="dxa"/>
          </w:tcPr>
          <w:p w14:paraId="178F2E55" w14:textId="77777777" w:rsidR="00DE5FCD" w:rsidRPr="0085768F" w:rsidRDefault="00DE5FCD" w:rsidP="0085768F">
            <w:pPr>
              <w:rPr>
                <w:rFonts w:cstheme="minorHAnsi"/>
                <w:sz w:val="16"/>
                <w:szCs w:val="16"/>
              </w:rPr>
            </w:pPr>
            <w:r w:rsidRPr="0085768F">
              <w:rPr>
                <w:rFonts w:cstheme="minorHAnsi"/>
                <w:sz w:val="16"/>
                <w:szCs w:val="16"/>
              </w:rPr>
              <w:t>Časový harmonogram</w:t>
            </w:r>
          </w:p>
        </w:tc>
        <w:tc>
          <w:tcPr>
            <w:tcW w:w="5948" w:type="dxa"/>
          </w:tcPr>
          <w:p w14:paraId="6AF12EF8" w14:textId="187E9987" w:rsidR="00DE5FCD" w:rsidRPr="0085768F" w:rsidRDefault="00E07529" w:rsidP="0085768F">
            <w:pPr>
              <w:rPr>
                <w:rFonts w:cstheme="minorHAnsi"/>
                <w:sz w:val="16"/>
                <w:szCs w:val="16"/>
              </w:rPr>
            </w:pPr>
            <w:r>
              <w:rPr>
                <w:rFonts w:cstheme="minorHAnsi"/>
                <w:sz w:val="16"/>
                <w:szCs w:val="16"/>
              </w:rPr>
              <w:t>2025</w:t>
            </w:r>
          </w:p>
        </w:tc>
      </w:tr>
      <w:tr w:rsidR="00DE5FCD" w:rsidRPr="0085768F" w14:paraId="5F0A6550" w14:textId="77777777" w:rsidTr="006C4F8E">
        <w:tc>
          <w:tcPr>
            <w:tcW w:w="3114" w:type="dxa"/>
          </w:tcPr>
          <w:p w14:paraId="45036AD3" w14:textId="77777777" w:rsidR="00DE5FCD" w:rsidRPr="0085768F" w:rsidRDefault="00DE5FCD" w:rsidP="0085768F">
            <w:pPr>
              <w:rPr>
                <w:rFonts w:cstheme="minorHAnsi"/>
                <w:sz w:val="16"/>
                <w:szCs w:val="16"/>
              </w:rPr>
            </w:pPr>
            <w:r w:rsidRPr="0085768F">
              <w:rPr>
                <w:rFonts w:cstheme="minorHAnsi"/>
                <w:sz w:val="16"/>
                <w:szCs w:val="16"/>
              </w:rPr>
              <w:t>Cíl MAP:</w:t>
            </w:r>
          </w:p>
        </w:tc>
        <w:tc>
          <w:tcPr>
            <w:tcW w:w="5948" w:type="dxa"/>
          </w:tcPr>
          <w:p w14:paraId="3E1A3FB4" w14:textId="1E682805" w:rsidR="00DE5FCD" w:rsidRPr="0085768F" w:rsidRDefault="007B5049" w:rsidP="0085768F">
            <w:pPr>
              <w:rPr>
                <w:rFonts w:cstheme="minorHAnsi"/>
                <w:sz w:val="16"/>
                <w:szCs w:val="16"/>
              </w:rPr>
            </w:pPr>
            <w:r w:rsidRPr="0085768F">
              <w:rPr>
                <w:rFonts w:cstheme="minorHAnsi"/>
                <w:sz w:val="16"/>
                <w:szCs w:val="16"/>
              </w:rPr>
              <w:t xml:space="preserve">2.1 </w:t>
            </w:r>
            <w:r w:rsidR="00F80F2B" w:rsidRPr="0085768F">
              <w:rPr>
                <w:rFonts w:ascii="Calibri" w:hAnsi="Calibri" w:cs="Calibri"/>
                <w:sz w:val="16"/>
                <w:szCs w:val="16"/>
              </w:rPr>
              <w:t>Rozvoj matematické a finanční gramotnosti, digitálních kompetencí a mediální gramotnosti dětí a žáků</w:t>
            </w:r>
          </w:p>
          <w:p w14:paraId="2F25FA91" w14:textId="14D21E97" w:rsidR="00753D7D" w:rsidRPr="0085768F" w:rsidRDefault="00753D7D" w:rsidP="0085768F">
            <w:pPr>
              <w:rPr>
                <w:rFonts w:cstheme="minorHAnsi"/>
                <w:sz w:val="16"/>
                <w:szCs w:val="16"/>
              </w:rPr>
            </w:pPr>
            <w:r w:rsidRPr="0085768F">
              <w:rPr>
                <w:rFonts w:cstheme="minorHAnsi"/>
                <w:sz w:val="16"/>
                <w:szCs w:val="16"/>
              </w:rPr>
              <w:t>2.4 Podpora inkluzivního a společného vzdělávání, vč. podpory dětí a žáků ohrožených školním neúspěchem</w:t>
            </w:r>
          </w:p>
        </w:tc>
      </w:tr>
      <w:tr w:rsidR="00DE5FCD" w:rsidRPr="0085768F" w14:paraId="6F83A68F" w14:textId="77777777" w:rsidTr="006C4F8E">
        <w:tc>
          <w:tcPr>
            <w:tcW w:w="3114" w:type="dxa"/>
          </w:tcPr>
          <w:p w14:paraId="2CDDA9B2" w14:textId="77777777" w:rsidR="00DE5FCD" w:rsidRPr="0085768F" w:rsidRDefault="00DE5FCD" w:rsidP="0085768F">
            <w:pPr>
              <w:rPr>
                <w:rFonts w:cstheme="minorHAnsi"/>
                <w:sz w:val="16"/>
                <w:szCs w:val="16"/>
              </w:rPr>
            </w:pPr>
            <w:r w:rsidRPr="0085768F">
              <w:rPr>
                <w:rFonts w:cstheme="minorHAnsi"/>
                <w:sz w:val="16"/>
                <w:szCs w:val="16"/>
              </w:rPr>
              <w:t>Opatření MAP:</w:t>
            </w:r>
          </w:p>
        </w:tc>
        <w:tc>
          <w:tcPr>
            <w:tcW w:w="5948" w:type="dxa"/>
          </w:tcPr>
          <w:p w14:paraId="31C3A961" w14:textId="77777777" w:rsidR="00F80F2B" w:rsidRPr="0085768F" w:rsidRDefault="00753D7D" w:rsidP="0085768F">
            <w:pPr>
              <w:rPr>
                <w:rFonts w:cstheme="minorHAnsi"/>
                <w:sz w:val="16"/>
                <w:szCs w:val="16"/>
              </w:rPr>
            </w:pPr>
            <w:r w:rsidRPr="0085768F">
              <w:rPr>
                <w:rFonts w:cstheme="minorHAnsi"/>
                <w:sz w:val="16"/>
                <w:szCs w:val="16"/>
              </w:rPr>
              <w:t xml:space="preserve">2.1.2 </w:t>
            </w:r>
            <w:r w:rsidR="00F80F2B" w:rsidRPr="0085768F">
              <w:rPr>
                <w:rFonts w:ascii="Calibri" w:eastAsia="Arial" w:hAnsi="Calibri" w:cs="Calibri"/>
                <w:noProof/>
                <w:sz w:val="16"/>
                <w:szCs w:val="16"/>
                <w:lang w:eastAsia="cs-CZ"/>
              </w:rPr>
              <w:t>Rozvoj digitálních kompetencí a mediální gramotnosti na ZŠ</w:t>
            </w:r>
            <w:r w:rsidR="00F80F2B" w:rsidRPr="0085768F">
              <w:rPr>
                <w:rFonts w:cstheme="minorHAnsi"/>
                <w:sz w:val="16"/>
                <w:szCs w:val="16"/>
              </w:rPr>
              <w:t xml:space="preserve"> </w:t>
            </w:r>
          </w:p>
          <w:p w14:paraId="10922009" w14:textId="2694B3D5" w:rsidR="00753D7D" w:rsidRPr="0085768F" w:rsidRDefault="00753D7D" w:rsidP="0085768F">
            <w:pPr>
              <w:rPr>
                <w:rFonts w:cstheme="minorHAnsi"/>
                <w:sz w:val="16"/>
                <w:szCs w:val="16"/>
              </w:rPr>
            </w:pPr>
            <w:r w:rsidRPr="0085768F">
              <w:rPr>
                <w:rFonts w:cstheme="minorHAnsi"/>
                <w:sz w:val="16"/>
                <w:szCs w:val="16"/>
              </w:rPr>
              <w:t>2.4.3 Podpora začleněn dětí a žáků ohrožených školním neúspěchem do hlavního vzdělávacího proudu a prevence jejich předčasného opuštění vzdělávacího procesu</w:t>
            </w:r>
          </w:p>
          <w:p w14:paraId="4B7F58EF" w14:textId="61315DD5" w:rsidR="00DE5FCD" w:rsidRPr="0085768F" w:rsidRDefault="00753D7D" w:rsidP="0085768F">
            <w:pPr>
              <w:rPr>
                <w:rFonts w:cstheme="minorHAnsi"/>
                <w:sz w:val="16"/>
                <w:szCs w:val="16"/>
              </w:rPr>
            </w:pPr>
            <w:r w:rsidRPr="0085768F">
              <w:rPr>
                <w:rFonts w:cstheme="minorHAnsi"/>
                <w:sz w:val="16"/>
                <w:szCs w:val="16"/>
              </w:rPr>
              <w:t xml:space="preserve">2.4.4 </w:t>
            </w:r>
            <w:r w:rsidR="00F80F2B" w:rsidRPr="0085768F">
              <w:rPr>
                <w:rFonts w:ascii="Calibri" w:eastAsia="Arial" w:hAnsi="Calibri" w:cs="Calibri"/>
                <w:noProof/>
                <w:color w:val="000000" w:themeColor="text1"/>
                <w:sz w:val="16"/>
                <w:szCs w:val="16"/>
                <w:lang w:eastAsia="cs-CZ"/>
              </w:rPr>
              <w:t>Individuální aktivity jednotlivých subjektů základního vzdělávání a dalších zařízení v oblasti inkluze a rozvoje potenciálu každého žáka</w:t>
            </w:r>
          </w:p>
        </w:tc>
      </w:tr>
    </w:tbl>
    <w:p w14:paraId="49FEBC66" w14:textId="77777777" w:rsidR="00EA6EE6" w:rsidRPr="0085768F" w:rsidRDefault="00EA6EE6" w:rsidP="0085768F">
      <w:pPr>
        <w:spacing w:after="0"/>
        <w:rPr>
          <w:sz w:val="16"/>
          <w:szCs w:val="16"/>
          <w:lang w:eastAsia="x-none"/>
        </w:rPr>
      </w:pPr>
    </w:p>
    <w:p w14:paraId="083AA1EC" w14:textId="77777777" w:rsidR="00C3221A" w:rsidRPr="0085768F" w:rsidRDefault="00C3221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C3221A" w:rsidRPr="0085768F" w14:paraId="6542A0F9" w14:textId="77777777" w:rsidTr="006C4F8E">
        <w:tc>
          <w:tcPr>
            <w:tcW w:w="3114" w:type="dxa"/>
            <w:shd w:val="clear" w:color="auto" w:fill="002060"/>
          </w:tcPr>
          <w:p w14:paraId="686C18EE" w14:textId="77777777" w:rsidR="00C3221A" w:rsidRPr="0085768F" w:rsidRDefault="00C3221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60552B5" w14:textId="2F7F37F3" w:rsidR="00C3221A" w:rsidRPr="0085768F" w:rsidRDefault="00C3221A" w:rsidP="0085768F">
            <w:pPr>
              <w:rPr>
                <w:rFonts w:cstheme="minorHAnsi"/>
                <w:b/>
                <w:bCs/>
                <w:sz w:val="16"/>
                <w:szCs w:val="16"/>
              </w:rPr>
            </w:pPr>
            <w:r w:rsidRPr="0085768F">
              <w:rPr>
                <w:rFonts w:cstheme="minorHAnsi"/>
                <w:b/>
                <w:bCs/>
                <w:sz w:val="16"/>
                <w:szCs w:val="16"/>
              </w:rPr>
              <w:t xml:space="preserve">Školní </w:t>
            </w:r>
            <w:r w:rsidR="007F7F1A" w:rsidRPr="0085768F">
              <w:rPr>
                <w:rFonts w:cstheme="minorHAnsi"/>
                <w:b/>
                <w:bCs/>
                <w:sz w:val="16"/>
                <w:szCs w:val="16"/>
              </w:rPr>
              <w:t>akce</w:t>
            </w:r>
          </w:p>
        </w:tc>
      </w:tr>
      <w:tr w:rsidR="00C3221A" w:rsidRPr="0085768F" w14:paraId="5BD90FE4" w14:textId="77777777" w:rsidTr="006C4F8E">
        <w:trPr>
          <w:trHeight w:val="260"/>
        </w:trPr>
        <w:tc>
          <w:tcPr>
            <w:tcW w:w="3114" w:type="dxa"/>
          </w:tcPr>
          <w:p w14:paraId="48266BA4" w14:textId="77777777" w:rsidR="00C3221A" w:rsidRPr="0085768F" w:rsidRDefault="00C3221A" w:rsidP="0085768F">
            <w:pPr>
              <w:rPr>
                <w:rFonts w:cstheme="minorHAnsi"/>
                <w:sz w:val="16"/>
                <w:szCs w:val="16"/>
              </w:rPr>
            </w:pPr>
            <w:r w:rsidRPr="0085768F">
              <w:rPr>
                <w:rFonts w:cstheme="minorHAnsi"/>
                <w:sz w:val="16"/>
                <w:szCs w:val="16"/>
              </w:rPr>
              <w:t>Charakteristika aktivity</w:t>
            </w:r>
          </w:p>
        </w:tc>
        <w:tc>
          <w:tcPr>
            <w:tcW w:w="5948" w:type="dxa"/>
          </w:tcPr>
          <w:p w14:paraId="04FC3DBC" w14:textId="774A7560" w:rsidR="00C3221A" w:rsidRPr="0085768F" w:rsidRDefault="007F7F1A" w:rsidP="0085768F">
            <w:pPr>
              <w:spacing w:line="276" w:lineRule="auto"/>
              <w:rPr>
                <w:rFonts w:cstheme="minorHAnsi"/>
                <w:sz w:val="16"/>
                <w:szCs w:val="16"/>
              </w:rPr>
            </w:pPr>
            <w:r w:rsidRPr="0085768F">
              <w:rPr>
                <w:rFonts w:cstheme="minorHAnsi"/>
                <w:sz w:val="16"/>
                <w:szCs w:val="16"/>
              </w:rPr>
              <w:t>Celoroční projekt, 4 projektové dny, tradiční akce – Masopust, Vánoční trhy, Akademie (možné pozvat i okolní MŠ a ZŠ/</w:t>
            </w:r>
          </w:p>
        </w:tc>
      </w:tr>
      <w:tr w:rsidR="00C3221A" w:rsidRPr="0085768F" w14:paraId="6CC8DABA" w14:textId="77777777" w:rsidTr="006C4F8E">
        <w:tc>
          <w:tcPr>
            <w:tcW w:w="3114" w:type="dxa"/>
          </w:tcPr>
          <w:p w14:paraId="31437951" w14:textId="77777777" w:rsidR="00C3221A" w:rsidRPr="0085768F" w:rsidRDefault="00C3221A" w:rsidP="0085768F">
            <w:pPr>
              <w:rPr>
                <w:rFonts w:cstheme="minorHAnsi"/>
                <w:sz w:val="16"/>
                <w:szCs w:val="16"/>
              </w:rPr>
            </w:pPr>
            <w:r w:rsidRPr="0085768F">
              <w:rPr>
                <w:rFonts w:cstheme="minorHAnsi"/>
                <w:sz w:val="16"/>
                <w:szCs w:val="16"/>
              </w:rPr>
              <w:t>Realizátor nositel</w:t>
            </w:r>
          </w:p>
        </w:tc>
        <w:tc>
          <w:tcPr>
            <w:tcW w:w="5948" w:type="dxa"/>
          </w:tcPr>
          <w:p w14:paraId="0491E9F4" w14:textId="77777777" w:rsidR="00C3221A" w:rsidRPr="0085768F" w:rsidRDefault="00C3221A" w:rsidP="0085768F">
            <w:pPr>
              <w:rPr>
                <w:rFonts w:cstheme="minorHAnsi"/>
                <w:sz w:val="16"/>
                <w:szCs w:val="16"/>
              </w:rPr>
            </w:pPr>
            <w:r w:rsidRPr="0085768F">
              <w:rPr>
                <w:rFonts w:cstheme="minorHAnsi"/>
                <w:sz w:val="16"/>
                <w:szCs w:val="16"/>
              </w:rPr>
              <w:t>ZŠ Lenešice</w:t>
            </w:r>
          </w:p>
        </w:tc>
      </w:tr>
      <w:tr w:rsidR="00C3221A" w:rsidRPr="0085768F" w14:paraId="7EBCD211" w14:textId="77777777" w:rsidTr="006C4F8E">
        <w:trPr>
          <w:trHeight w:val="294"/>
        </w:trPr>
        <w:tc>
          <w:tcPr>
            <w:tcW w:w="3114" w:type="dxa"/>
          </w:tcPr>
          <w:p w14:paraId="707C0E66" w14:textId="77777777" w:rsidR="00C3221A" w:rsidRPr="0085768F" w:rsidRDefault="00C3221A" w:rsidP="0085768F">
            <w:pPr>
              <w:rPr>
                <w:rFonts w:cstheme="minorHAnsi"/>
                <w:sz w:val="16"/>
                <w:szCs w:val="16"/>
              </w:rPr>
            </w:pPr>
            <w:r w:rsidRPr="0085768F">
              <w:rPr>
                <w:rFonts w:cstheme="minorHAnsi"/>
                <w:sz w:val="16"/>
                <w:szCs w:val="16"/>
              </w:rPr>
              <w:t>Místo realizace</w:t>
            </w:r>
          </w:p>
        </w:tc>
        <w:tc>
          <w:tcPr>
            <w:tcW w:w="5948" w:type="dxa"/>
          </w:tcPr>
          <w:p w14:paraId="62415092" w14:textId="77777777" w:rsidR="00C3221A" w:rsidRPr="0085768F" w:rsidRDefault="00C3221A" w:rsidP="0085768F">
            <w:pPr>
              <w:rPr>
                <w:rFonts w:cstheme="minorHAnsi"/>
                <w:sz w:val="16"/>
                <w:szCs w:val="16"/>
              </w:rPr>
            </w:pPr>
            <w:r w:rsidRPr="0085768F">
              <w:rPr>
                <w:rFonts w:cstheme="minorHAnsi"/>
                <w:sz w:val="16"/>
                <w:szCs w:val="16"/>
              </w:rPr>
              <w:t>ZŠ Lenešice</w:t>
            </w:r>
          </w:p>
        </w:tc>
      </w:tr>
      <w:tr w:rsidR="00C3221A" w:rsidRPr="0085768F" w14:paraId="4E73CD33" w14:textId="77777777" w:rsidTr="006C4F8E">
        <w:tc>
          <w:tcPr>
            <w:tcW w:w="3114" w:type="dxa"/>
          </w:tcPr>
          <w:p w14:paraId="2CD3DEFF" w14:textId="77777777" w:rsidR="00C3221A" w:rsidRPr="0085768F" w:rsidRDefault="00C3221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71EAA30" w14:textId="7AB6956B" w:rsidR="00C3221A" w:rsidRPr="0085768F" w:rsidRDefault="00C3221A" w:rsidP="0085768F">
            <w:pPr>
              <w:rPr>
                <w:rFonts w:cstheme="minorHAnsi"/>
                <w:sz w:val="16"/>
                <w:szCs w:val="16"/>
              </w:rPr>
            </w:pPr>
            <w:r w:rsidRPr="0085768F">
              <w:rPr>
                <w:rFonts w:cstheme="minorHAnsi"/>
                <w:sz w:val="16"/>
                <w:szCs w:val="16"/>
              </w:rPr>
              <w:t xml:space="preserve">Podpora spolupráce </w:t>
            </w:r>
            <w:r w:rsidR="007F7F1A" w:rsidRPr="0085768F">
              <w:rPr>
                <w:rFonts w:cstheme="minorHAnsi"/>
                <w:sz w:val="16"/>
                <w:szCs w:val="16"/>
              </w:rPr>
              <w:t>aktérů ve vzdělávání</w:t>
            </w:r>
            <w:r w:rsidR="002258D4" w:rsidRPr="0085768F">
              <w:rPr>
                <w:rFonts w:cstheme="minorHAnsi"/>
                <w:sz w:val="16"/>
                <w:szCs w:val="16"/>
              </w:rPr>
              <w:t xml:space="preserve"> a rozvoj kulturního povědomí dětí a žáků ZŠ</w:t>
            </w:r>
          </w:p>
        </w:tc>
      </w:tr>
      <w:tr w:rsidR="00C3221A" w:rsidRPr="0085768F" w14:paraId="590865C8" w14:textId="77777777" w:rsidTr="006C4F8E">
        <w:tc>
          <w:tcPr>
            <w:tcW w:w="3114" w:type="dxa"/>
          </w:tcPr>
          <w:p w14:paraId="4B940E98" w14:textId="77777777" w:rsidR="00C3221A" w:rsidRPr="0085768F" w:rsidRDefault="00C3221A" w:rsidP="0085768F">
            <w:pPr>
              <w:rPr>
                <w:rFonts w:cstheme="minorHAnsi"/>
                <w:sz w:val="16"/>
                <w:szCs w:val="16"/>
              </w:rPr>
            </w:pPr>
            <w:r w:rsidRPr="0085768F">
              <w:rPr>
                <w:rFonts w:cstheme="minorHAnsi"/>
                <w:sz w:val="16"/>
                <w:szCs w:val="16"/>
              </w:rPr>
              <w:t>Spolupráce</w:t>
            </w:r>
          </w:p>
        </w:tc>
        <w:tc>
          <w:tcPr>
            <w:tcW w:w="5948" w:type="dxa"/>
          </w:tcPr>
          <w:p w14:paraId="0A00BABC" w14:textId="77777777" w:rsidR="00C3221A" w:rsidRPr="0085768F" w:rsidRDefault="00C3221A" w:rsidP="0085768F">
            <w:pPr>
              <w:rPr>
                <w:rFonts w:cstheme="minorHAnsi"/>
                <w:sz w:val="16"/>
                <w:szCs w:val="16"/>
              </w:rPr>
            </w:pPr>
            <w:r w:rsidRPr="0085768F">
              <w:rPr>
                <w:rFonts w:cstheme="minorHAnsi"/>
                <w:sz w:val="16"/>
                <w:szCs w:val="16"/>
              </w:rPr>
              <w:t>-</w:t>
            </w:r>
          </w:p>
        </w:tc>
      </w:tr>
      <w:tr w:rsidR="00C3221A" w:rsidRPr="0085768F" w14:paraId="2ABA0407" w14:textId="77777777" w:rsidTr="006C4F8E">
        <w:tc>
          <w:tcPr>
            <w:tcW w:w="3114" w:type="dxa"/>
          </w:tcPr>
          <w:p w14:paraId="32359F4B" w14:textId="77777777" w:rsidR="00C3221A" w:rsidRPr="0085768F" w:rsidRDefault="00C3221A" w:rsidP="0085768F">
            <w:pPr>
              <w:rPr>
                <w:rFonts w:cstheme="minorHAnsi"/>
                <w:sz w:val="16"/>
                <w:szCs w:val="16"/>
              </w:rPr>
            </w:pPr>
            <w:r w:rsidRPr="0085768F">
              <w:rPr>
                <w:rFonts w:cstheme="minorHAnsi"/>
                <w:sz w:val="16"/>
                <w:szCs w:val="16"/>
              </w:rPr>
              <w:t>Celkový rozpočet</w:t>
            </w:r>
          </w:p>
        </w:tc>
        <w:tc>
          <w:tcPr>
            <w:tcW w:w="5948" w:type="dxa"/>
          </w:tcPr>
          <w:p w14:paraId="4E2CE0D4" w14:textId="77777777" w:rsidR="00C3221A" w:rsidRPr="0085768F" w:rsidRDefault="00C3221A" w:rsidP="0085768F">
            <w:pPr>
              <w:rPr>
                <w:rFonts w:cstheme="minorHAnsi"/>
                <w:sz w:val="16"/>
                <w:szCs w:val="16"/>
              </w:rPr>
            </w:pPr>
            <w:r w:rsidRPr="0085768F">
              <w:rPr>
                <w:rFonts w:cstheme="minorHAnsi"/>
                <w:sz w:val="16"/>
                <w:szCs w:val="16"/>
              </w:rPr>
              <w:t>100 000,-</w:t>
            </w:r>
          </w:p>
        </w:tc>
      </w:tr>
      <w:tr w:rsidR="00C3221A" w:rsidRPr="0085768F" w14:paraId="30FCEBDF" w14:textId="77777777" w:rsidTr="006C4F8E">
        <w:tc>
          <w:tcPr>
            <w:tcW w:w="3114" w:type="dxa"/>
          </w:tcPr>
          <w:p w14:paraId="3D39404F" w14:textId="77777777" w:rsidR="00C3221A" w:rsidRPr="0085768F" w:rsidRDefault="00C3221A" w:rsidP="0085768F">
            <w:pPr>
              <w:rPr>
                <w:rFonts w:cstheme="minorHAnsi"/>
                <w:sz w:val="16"/>
                <w:szCs w:val="16"/>
              </w:rPr>
            </w:pPr>
            <w:r w:rsidRPr="0085768F">
              <w:rPr>
                <w:rFonts w:cstheme="minorHAnsi"/>
                <w:sz w:val="16"/>
                <w:szCs w:val="16"/>
              </w:rPr>
              <w:t>Zdroj financování</w:t>
            </w:r>
          </w:p>
        </w:tc>
        <w:tc>
          <w:tcPr>
            <w:tcW w:w="5948" w:type="dxa"/>
          </w:tcPr>
          <w:p w14:paraId="5864E047" w14:textId="77777777" w:rsidR="00C3221A" w:rsidRPr="0085768F" w:rsidRDefault="00C3221A" w:rsidP="0085768F">
            <w:pPr>
              <w:rPr>
                <w:rFonts w:cstheme="minorHAnsi"/>
                <w:sz w:val="16"/>
                <w:szCs w:val="16"/>
              </w:rPr>
            </w:pPr>
            <w:r w:rsidRPr="0085768F">
              <w:rPr>
                <w:rFonts w:cstheme="minorHAnsi"/>
                <w:sz w:val="16"/>
                <w:szCs w:val="16"/>
              </w:rPr>
              <w:t>NPO</w:t>
            </w:r>
          </w:p>
        </w:tc>
      </w:tr>
      <w:tr w:rsidR="00C3221A" w:rsidRPr="0085768F" w14:paraId="0F6DA65E" w14:textId="77777777" w:rsidTr="006C4F8E">
        <w:tc>
          <w:tcPr>
            <w:tcW w:w="3114" w:type="dxa"/>
          </w:tcPr>
          <w:p w14:paraId="71F188F3" w14:textId="77777777" w:rsidR="00C3221A" w:rsidRPr="0085768F" w:rsidRDefault="00C3221A" w:rsidP="0085768F">
            <w:pPr>
              <w:rPr>
                <w:rFonts w:cstheme="minorHAnsi"/>
                <w:sz w:val="16"/>
                <w:szCs w:val="16"/>
              </w:rPr>
            </w:pPr>
            <w:r w:rsidRPr="0085768F">
              <w:rPr>
                <w:rFonts w:cstheme="minorHAnsi"/>
                <w:sz w:val="16"/>
                <w:szCs w:val="16"/>
              </w:rPr>
              <w:t>Časový harmonogram</w:t>
            </w:r>
          </w:p>
        </w:tc>
        <w:tc>
          <w:tcPr>
            <w:tcW w:w="5948" w:type="dxa"/>
          </w:tcPr>
          <w:p w14:paraId="5A1FC24B" w14:textId="335BD044" w:rsidR="00C3221A" w:rsidRPr="0085768F" w:rsidRDefault="00E07529" w:rsidP="0085768F">
            <w:pPr>
              <w:rPr>
                <w:rFonts w:cstheme="minorHAnsi"/>
                <w:sz w:val="16"/>
                <w:szCs w:val="16"/>
              </w:rPr>
            </w:pPr>
            <w:r>
              <w:rPr>
                <w:rFonts w:cstheme="minorHAnsi"/>
                <w:sz w:val="16"/>
                <w:szCs w:val="16"/>
              </w:rPr>
              <w:t>2025</w:t>
            </w:r>
          </w:p>
        </w:tc>
      </w:tr>
      <w:tr w:rsidR="00F80F2B" w:rsidRPr="0085768F" w14:paraId="02753AB2" w14:textId="77777777" w:rsidTr="006C4F8E">
        <w:tc>
          <w:tcPr>
            <w:tcW w:w="3114" w:type="dxa"/>
          </w:tcPr>
          <w:p w14:paraId="7C9425EF" w14:textId="77777777" w:rsidR="00F80F2B" w:rsidRPr="0085768F" w:rsidRDefault="00F80F2B" w:rsidP="0085768F">
            <w:pPr>
              <w:rPr>
                <w:rFonts w:cstheme="minorHAnsi"/>
                <w:sz w:val="16"/>
                <w:szCs w:val="16"/>
              </w:rPr>
            </w:pPr>
            <w:r w:rsidRPr="0085768F">
              <w:rPr>
                <w:rFonts w:cstheme="minorHAnsi"/>
                <w:sz w:val="16"/>
                <w:szCs w:val="16"/>
              </w:rPr>
              <w:t>Cíl MAP:</w:t>
            </w:r>
          </w:p>
        </w:tc>
        <w:tc>
          <w:tcPr>
            <w:tcW w:w="5948" w:type="dxa"/>
          </w:tcPr>
          <w:p w14:paraId="5A802E18" w14:textId="2B608505" w:rsidR="00F80F2B" w:rsidRPr="0085768F" w:rsidRDefault="00F80F2B" w:rsidP="0085768F">
            <w:pPr>
              <w:rPr>
                <w:rFonts w:cstheme="minorHAnsi"/>
                <w:sz w:val="16"/>
                <w:szCs w:val="16"/>
                <w:highlight w:val="yellow"/>
              </w:rPr>
            </w:pPr>
            <w:r w:rsidRPr="0085768F">
              <w:rPr>
                <w:rFonts w:ascii="Calibri" w:hAnsi="Calibri" w:cs="Calibri"/>
                <w:sz w:val="16"/>
                <w:szCs w:val="16"/>
              </w:rPr>
              <w:t xml:space="preserve">2.2. Rozvoj čtenářské gramotnosti, kulturního povědomí a vyjádření dětí a žáků, podpora vztahu k místu, kde </w:t>
            </w:r>
            <w:r w:rsidR="00863B1D" w:rsidRPr="0085768F">
              <w:rPr>
                <w:rFonts w:ascii="Calibri" w:hAnsi="Calibri" w:cs="Calibri"/>
                <w:sz w:val="16"/>
                <w:szCs w:val="16"/>
              </w:rPr>
              <w:t>žijí</w:t>
            </w:r>
          </w:p>
        </w:tc>
      </w:tr>
      <w:tr w:rsidR="00F80F2B" w:rsidRPr="0085768F" w14:paraId="4E2A040A" w14:textId="77777777" w:rsidTr="006C4F8E">
        <w:tc>
          <w:tcPr>
            <w:tcW w:w="3114" w:type="dxa"/>
          </w:tcPr>
          <w:p w14:paraId="66596852" w14:textId="77777777" w:rsidR="00F80F2B" w:rsidRPr="0085768F" w:rsidRDefault="00F80F2B" w:rsidP="0085768F">
            <w:pPr>
              <w:rPr>
                <w:rFonts w:cstheme="minorHAnsi"/>
                <w:sz w:val="16"/>
                <w:szCs w:val="16"/>
              </w:rPr>
            </w:pPr>
            <w:r w:rsidRPr="0085768F">
              <w:rPr>
                <w:rFonts w:cstheme="minorHAnsi"/>
                <w:sz w:val="16"/>
                <w:szCs w:val="16"/>
              </w:rPr>
              <w:t>Opatření MAP:</w:t>
            </w:r>
          </w:p>
        </w:tc>
        <w:tc>
          <w:tcPr>
            <w:tcW w:w="5948" w:type="dxa"/>
          </w:tcPr>
          <w:p w14:paraId="2A27A678" w14:textId="67B10EEB" w:rsidR="00F80F2B" w:rsidRPr="0085768F" w:rsidRDefault="00F80F2B" w:rsidP="0085768F">
            <w:pPr>
              <w:rPr>
                <w:rFonts w:cstheme="minorHAnsi"/>
                <w:sz w:val="16"/>
                <w:szCs w:val="16"/>
                <w:highlight w:val="yellow"/>
              </w:rPr>
            </w:pPr>
            <w:r w:rsidRPr="0085768F">
              <w:rPr>
                <w:rFonts w:cstheme="minorHAnsi"/>
                <w:sz w:val="16"/>
                <w:szCs w:val="16"/>
              </w:rPr>
              <w:t xml:space="preserve">2.2.2 </w:t>
            </w:r>
            <w:r w:rsidRPr="0085768F">
              <w:rPr>
                <w:rFonts w:ascii="Calibri" w:eastAsia="Arial" w:hAnsi="Calibri" w:cs="Calibri"/>
                <w:noProof/>
                <w:color w:val="000000" w:themeColor="text1"/>
                <w:sz w:val="16"/>
                <w:szCs w:val="16"/>
                <w:lang w:eastAsia="cs-CZ"/>
              </w:rPr>
              <w:t>Rozvoj kulturního povědomí a vyjádření dětí a žáků ZŠ, podpora vztahu k místu, kde žijí</w:t>
            </w:r>
          </w:p>
        </w:tc>
      </w:tr>
    </w:tbl>
    <w:p w14:paraId="4ED686DE" w14:textId="1700D987" w:rsidR="000962CD" w:rsidRPr="0085768F" w:rsidRDefault="000962CD"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944F9" w:rsidRPr="0085768F" w14:paraId="03CC3352" w14:textId="77777777" w:rsidTr="00816F9E">
        <w:tc>
          <w:tcPr>
            <w:tcW w:w="3114" w:type="dxa"/>
            <w:shd w:val="clear" w:color="auto" w:fill="002060"/>
          </w:tcPr>
          <w:p w14:paraId="7915E8C0" w14:textId="77777777" w:rsidR="001944F9" w:rsidRPr="0085768F" w:rsidRDefault="001944F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88F12AC" w14:textId="758BB7A3" w:rsidR="001944F9" w:rsidRPr="0085768F" w:rsidRDefault="001944F9" w:rsidP="0085768F">
            <w:pPr>
              <w:rPr>
                <w:rFonts w:cstheme="minorHAnsi"/>
                <w:b/>
                <w:bCs/>
                <w:sz w:val="16"/>
                <w:szCs w:val="16"/>
              </w:rPr>
            </w:pPr>
            <w:r w:rsidRPr="0085768F">
              <w:rPr>
                <w:rFonts w:cstheme="minorHAnsi"/>
                <w:b/>
                <w:bCs/>
                <w:sz w:val="16"/>
                <w:szCs w:val="16"/>
              </w:rPr>
              <w:t>Doučování žáků škol</w:t>
            </w:r>
          </w:p>
        </w:tc>
      </w:tr>
      <w:tr w:rsidR="001944F9" w:rsidRPr="0085768F" w14:paraId="3C697F8E" w14:textId="77777777" w:rsidTr="00816F9E">
        <w:trPr>
          <w:trHeight w:val="260"/>
        </w:trPr>
        <w:tc>
          <w:tcPr>
            <w:tcW w:w="3114" w:type="dxa"/>
          </w:tcPr>
          <w:p w14:paraId="4BD9744E" w14:textId="77777777" w:rsidR="001944F9" w:rsidRPr="0085768F" w:rsidRDefault="001944F9" w:rsidP="0085768F">
            <w:pPr>
              <w:rPr>
                <w:rFonts w:cstheme="minorHAnsi"/>
                <w:sz w:val="16"/>
                <w:szCs w:val="16"/>
              </w:rPr>
            </w:pPr>
            <w:r w:rsidRPr="0085768F">
              <w:rPr>
                <w:rFonts w:cstheme="minorHAnsi"/>
                <w:sz w:val="16"/>
                <w:szCs w:val="16"/>
              </w:rPr>
              <w:t>Charakteristika aktivity</w:t>
            </w:r>
          </w:p>
        </w:tc>
        <w:tc>
          <w:tcPr>
            <w:tcW w:w="5948" w:type="dxa"/>
          </w:tcPr>
          <w:p w14:paraId="704FB1EB" w14:textId="23328FFD" w:rsidR="001944F9" w:rsidRPr="0085768F" w:rsidRDefault="001944F9" w:rsidP="0085768F">
            <w:pPr>
              <w:spacing w:line="276" w:lineRule="auto"/>
              <w:rPr>
                <w:rFonts w:cstheme="minorHAnsi"/>
                <w:sz w:val="16"/>
                <w:szCs w:val="16"/>
              </w:rPr>
            </w:pPr>
            <w:r w:rsidRPr="0085768F">
              <w:rPr>
                <w:rFonts w:cstheme="minorHAnsi"/>
                <w:sz w:val="16"/>
                <w:szCs w:val="16"/>
              </w:rPr>
              <w:t>Podpora vzdělávání žáků ohrožených školním neúspěchem</w:t>
            </w:r>
            <w:r w:rsidR="005420A2" w:rsidRPr="0085768F">
              <w:rPr>
                <w:rFonts w:cstheme="minorHAnsi"/>
                <w:sz w:val="16"/>
                <w:szCs w:val="16"/>
              </w:rPr>
              <w:t xml:space="preserve"> v reakci na nemožnost realizace prezenční výuky ve školách během pandemie covid 19</w:t>
            </w:r>
          </w:p>
        </w:tc>
      </w:tr>
      <w:tr w:rsidR="001944F9" w:rsidRPr="0085768F" w14:paraId="3FFFACE3" w14:textId="77777777" w:rsidTr="00816F9E">
        <w:tc>
          <w:tcPr>
            <w:tcW w:w="3114" w:type="dxa"/>
          </w:tcPr>
          <w:p w14:paraId="364F35BD" w14:textId="77777777" w:rsidR="001944F9" w:rsidRPr="0085768F" w:rsidRDefault="001944F9" w:rsidP="0085768F">
            <w:pPr>
              <w:rPr>
                <w:rFonts w:cstheme="minorHAnsi"/>
                <w:sz w:val="16"/>
                <w:szCs w:val="16"/>
              </w:rPr>
            </w:pPr>
            <w:r w:rsidRPr="0085768F">
              <w:rPr>
                <w:rFonts w:cstheme="minorHAnsi"/>
                <w:sz w:val="16"/>
                <w:szCs w:val="16"/>
              </w:rPr>
              <w:t>Realizátor nositel</w:t>
            </w:r>
          </w:p>
        </w:tc>
        <w:tc>
          <w:tcPr>
            <w:tcW w:w="5948" w:type="dxa"/>
          </w:tcPr>
          <w:p w14:paraId="17CD749F" w14:textId="77777777" w:rsidR="001944F9" w:rsidRPr="0085768F" w:rsidRDefault="001944F9" w:rsidP="0085768F">
            <w:pPr>
              <w:rPr>
                <w:rFonts w:cstheme="minorHAnsi"/>
                <w:sz w:val="16"/>
                <w:szCs w:val="16"/>
              </w:rPr>
            </w:pPr>
            <w:r w:rsidRPr="0085768F">
              <w:rPr>
                <w:rFonts w:cstheme="minorHAnsi"/>
                <w:sz w:val="16"/>
                <w:szCs w:val="16"/>
              </w:rPr>
              <w:t>ZŠ Lenešice</w:t>
            </w:r>
          </w:p>
        </w:tc>
      </w:tr>
      <w:tr w:rsidR="001944F9" w:rsidRPr="0085768F" w14:paraId="1BC92041" w14:textId="77777777" w:rsidTr="00816F9E">
        <w:trPr>
          <w:trHeight w:val="294"/>
        </w:trPr>
        <w:tc>
          <w:tcPr>
            <w:tcW w:w="3114" w:type="dxa"/>
          </w:tcPr>
          <w:p w14:paraId="4E9851FC" w14:textId="77777777" w:rsidR="001944F9" w:rsidRPr="0085768F" w:rsidRDefault="001944F9" w:rsidP="0085768F">
            <w:pPr>
              <w:rPr>
                <w:rFonts w:cstheme="minorHAnsi"/>
                <w:sz w:val="16"/>
                <w:szCs w:val="16"/>
              </w:rPr>
            </w:pPr>
            <w:r w:rsidRPr="0085768F">
              <w:rPr>
                <w:rFonts w:cstheme="minorHAnsi"/>
                <w:sz w:val="16"/>
                <w:szCs w:val="16"/>
              </w:rPr>
              <w:t>Místo realizace</w:t>
            </w:r>
          </w:p>
        </w:tc>
        <w:tc>
          <w:tcPr>
            <w:tcW w:w="5948" w:type="dxa"/>
          </w:tcPr>
          <w:p w14:paraId="448E225D" w14:textId="77777777" w:rsidR="001944F9" w:rsidRPr="0085768F" w:rsidRDefault="001944F9" w:rsidP="0085768F">
            <w:pPr>
              <w:rPr>
                <w:rFonts w:cstheme="minorHAnsi"/>
                <w:sz w:val="16"/>
                <w:szCs w:val="16"/>
              </w:rPr>
            </w:pPr>
            <w:r w:rsidRPr="0085768F">
              <w:rPr>
                <w:rFonts w:cstheme="minorHAnsi"/>
                <w:sz w:val="16"/>
                <w:szCs w:val="16"/>
              </w:rPr>
              <w:t>ZŠ Lenešice</w:t>
            </w:r>
          </w:p>
        </w:tc>
      </w:tr>
      <w:tr w:rsidR="001944F9" w:rsidRPr="0085768F" w14:paraId="4D65D49A" w14:textId="77777777" w:rsidTr="00816F9E">
        <w:tc>
          <w:tcPr>
            <w:tcW w:w="3114" w:type="dxa"/>
          </w:tcPr>
          <w:p w14:paraId="0DE7289F" w14:textId="77777777" w:rsidR="001944F9" w:rsidRPr="0085768F" w:rsidRDefault="001944F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80E086A" w14:textId="287B2471" w:rsidR="001944F9" w:rsidRPr="0085768F" w:rsidRDefault="005420A2" w:rsidP="0085768F">
            <w:pPr>
              <w:rPr>
                <w:rFonts w:cstheme="minorHAnsi"/>
                <w:sz w:val="16"/>
                <w:szCs w:val="16"/>
              </w:rPr>
            </w:pPr>
            <w:r w:rsidRPr="0085768F">
              <w:rPr>
                <w:rFonts w:cstheme="minorHAnsi"/>
                <w:sz w:val="16"/>
                <w:szCs w:val="16"/>
              </w:rPr>
              <w:t>Podpora vzdělávání žáků ohrožených školním neúspěchem v reakci na nemožnost realizace prezenční výuky ve školách během pandemie covid 19</w:t>
            </w:r>
          </w:p>
        </w:tc>
      </w:tr>
      <w:tr w:rsidR="001944F9" w:rsidRPr="0085768F" w14:paraId="1D2A25D0" w14:textId="77777777" w:rsidTr="00816F9E">
        <w:tc>
          <w:tcPr>
            <w:tcW w:w="3114" w:type="dxa"/>
          </w:tcPr>
          <w:p w14:paraId="5699E8CB" w14:textId="77777777" w:rsidR="001944F9" w:rsidRPr="0085768F" w:rsidRDefault="001944F9" w:rsidP="0085768F">
            <w:pPr>
              <w:rPr>
                <w:rFonts w:cstheme="minorHAnsi"/>
                <w:sz w:val="16"/>
                <w:szCs w:val="16"/>
              </w:rPr>
            </w:pPr>
            <w:r w:rsidRPr="0085768F">
              <w:rPr>
                <w:rFonts w:cstheme="minorHAnsi"/>
                <w:sz w:val="16"/>
                <w:szCs w:val="16"/>
              </w:rPr>
              <w:t>Spolupráce</w:t>
            </w:r>
          </w:p>
        </w:tc>
        <w:tc>
          <w:tcPr>
            <w:tcW w:w="5948" w:type="dxa"/>
          </w:tcPr>
          <w:p w14:paraId="69848D35" w14:textId="77777777" w:rsidR="001944F9" w:rsidRPr="0085768F" w:rsidRDefault="001944F9" w:rsidP="0085768F">
            <w:pPr>
              <w:rPr>
                <w:rFonts w:cstheme="minorHAnsi"/>
                <w:sz w:val="16"/>
                <w:szCs w:val="16"/>
              </w:rPr>
            </w:pPr>
            <w:r w:rsidRPr="0085768F">
              <w:rPr>
                <w:rFonts w:cstheme="minorHAnsi"/>
                <w:sz w:val="16"/>
                <w:szCs w:val="16"/>
              </w:rPr>
              <w:t>-</w:t>
            </w:r>
          </w:p>
        </w:tc>
      </w:tr>
      <w:tr w:rsidR="001944F9" w:rsidRPr="0085768F" w14:paraId="071F0B64" w14:textId="77777777" w:rsidTr="00816F9E">
        <w:tc>
          <w:tcPr>
            <w:tcW w:w="3114" w:type="dxa"/>
          </w:tcPr>
          <w:p w14:paraId="74F96431" w14:textId="77777777" w:rsidR="001944F9" w:rsidRPr="0085768F" w:rsidRDefault="001944F9" w:rsidP="0085768F">
            <w:pPr>
              <w:rPr>
                <w:rFonts w:cstheme="minorHAnsi"/>
                <w:sz w:val="16"/>
                <w:szCs w:val="16"/>
              </w:rPr>
            </w:pPr>
            <w:r w:rsidRPr="0085768F">
              <w:rPr>
                <w:rFonts w:cstheme="minorHAnsi"/>
                <w:sz w:val="16"/>
                <w:szCs w:val="16"/>
              </w:rPr>
              <w:t>Celkový rozpočet</w:t>
            </w:r>
          </w:p>
        </w:tc>
        <w:tc>
          <w:tcPr>
            <w:tcW w:w="5948" w:type="dxa"/>
          </w:tcPr>
          <w:p w14:paraId="1E859E85" w14:textId="6C8144B1" w:rsidR="001944F9" w:rsidRPr="0085768F" w:rsidRDefault="005420A2" w:rsidP="0085768F">
            <w:pPr>
              <w:rPr>
                <w:rFonts w:cstheme="minorHAnsi"/>
                <w:sz w:val="16"/>
                <w:szCs w:val="16"/>
              </w:rPr>
            </w:pPr>
            <w:r w:rsidRPr="0085768F">
              <w:rPr>
                <w:rFonts w:cstheme="minorHAnsi"/>
                <w:sz w:val="16"/>
                <w:szCs w:val="16"/>
              </w:rPr>
              <w:t>-</w:t>
            </w:r>
          </w:p>
        </w:tc>
      </w:tr>
      <w:tr w:rsidR="001944F9" w:rsidRPr="0085768F" w14:paraId="467F044C" w14:textId="77777777" w:rsidTr="00816F9E">
        <w:tc>
          <w:tcPr>
            <w:tcW w:w="3114" w:type="dxa"/>
          </w:tcPr>
          <w:p w14:paraId="4D04C236" w14:textId="77777777" w:rsidR="001944F9" w:rsidRPr="0085768F" w:rsidRDefault="001944F9" w:rsidP="0085768F">
            <w:pPr>
              <w:rPr>
                <w:rFonts w:cstheme="minorHAnsi"/>
                <w:sz w:val="16"/>
                <w:szCs w:val="16"/>
              </w:rPr>
            </w:pPr>
            <w:r w:rsidRPr="0085768F">
              <w:rPr>
                <w:rFonts w:cstheme="minorHAnsi"/>
                <w:sz w:val="16"/>
                <w:szCs w:val="16"/>
              </w:rPr>
              <w:t>Zdroj financování</w:t>
            </w:r>
          </w:p>
        </w:tc>
        <w:tc>
          <w:tcPr>
            <w:tcW w:w="5948" w:type="dxa"/>
          </w:tcPr>
          <w:p w14:paraId="4A9B6503" w14:textId="77777777" w:rsidR="001944F9" w:rsidRPr="0085768F" w:rsidRDefault="001944F9" w:rsidP="0085768F">
            <w:pPr>
              <w:rPr>
                <w:rFonts w:cstheme="minorHAnsi"/>
                <w:sz w:val="16"/>
                <w:szCs w:val="16"/>
              </w:rPr>
            </w:pPr>
            <w:r w:rsidRPr="0085768F">
              <w:rPr>
                <w:rFonts w:cstheme="minorHAnsi"/>
                <w:sz w:val="16"/>
                <w:szCs w:val="16"/>
              </w:rPr>
              <w:t>NPO</w:t>
            </w:r>
          </w:p>
        </w:tc>
      </w:tr>
      <w:tr w:rsidR="001944F9" w:rsidRPr="0085768F" w14:paraId="788AC27B" w14:textId="77777777" w:rsidTr="00816F9E">
        <w:tc>
          <w:tcPr>
            <w:tcW w:w="3114" w:type="dxa"/>
          </w:tcPr>
          <w:p w14:paraId="11D4BA25" w14:textId="77777777" w:rsidR="001944F9" w:rsidRPr="0085768F" w:rsidRDefault="001944F9" w:rsidP="0085768F">
            <w:pPr>
              <w:rPr>
                <w:rFonts w:cstheme="minorHAnsi"/>
                <w:sz w:val="16"/>
                <w:szCs w:val="16"/>
              </w:rPr>
            </w:pPr>
            <w:r w:rsidRPr="0085768F">
              <w:rPr>
                <w:rFonts w:cstheme="minorHAnsi"/>
                <w:sz w:val="16"/>
                <w:szCs w:val="16"/>
              </w:rPr>
              <w:t>Časový harmonogram</w:t>
            </w:r>
          </w:p>
        </w:tc>
        <w:tc>
          <w:tcPr>
            <w:tcW w:w="5948" w:type="dxa"/>
          </w:tcPr>
          <w:p w14:paraId="28F5CB73" w14:textId="2632FFBE" w:rsidR="001944F9" w:rsidRPr="0085768F" w:rsidRDefault="00E07529" w:rsidP="0085768F">
            <w:pPr>
              <w:rPr>
                <w:rFonts w:cstheme="minorHAnsi"/>
                <w:sz w:val="16"/>
                <w:szCs w:val="16"/>
              </w:rPr>
            </w:pPr>
            <w:r>
              <w:rPr>
                <w:rFonts w:cstheme="minorHAnsi"/>
                <w:sz w:val="16"/>
                <w:szCs w:val="16"/>
              </w:rPr>
              <w:t>2025</w:t>
            </w:r>
          </w:p>
        </w:tc>
      </w:tr>
      <w:tr w:rsidR="00F80F2B" w:rsidRPr="0085768F" w14:paraId="2F1501B1" w14:textId="77777777" w:rsidTr="00816F9E">
        <w:tc>
          <w:tcPr>
            <w:tcW w:w="3114" w:type="dxa"/>
          </w:tcPr>
          <w:p w14:paraId="7E53E25D" w14:textId="77777777" w:rsidR="00F80F2B" w:rsidRPr="0085768F" w:rsidRDefault="00F80F2B" w:rsidP="0085768F">
            <w:pPr>
              <w:rPr>
                <w:rFonts w:cstheme="minorHAnsi"/>
                <w:sz w:val="16"/>
                <w:szCs w:val="16"/>
              </w:rPr>
            </w:pPr>
            <w:r w:rsidRPr="0085768F">
              <w:rPr>
                <w:rFonts w:cstheme="minorHAnsi"/>
                <w:sz w:val="16"/>
                <w:szCs w:val="16"/>
              </w:rPr>
              <w:t>Cíl MAP:</w:t>
            </w:r>
          </w:p>
        </w:tc>
        <w:tc>
          <w:tcPr>
            <w:tcW w:w="5948" w:type="dxa"/>
          </w:tcPr>
          <w:p w14:paraId="65BB44A8" w14:textId="5C45DF82" w:rsidR="009F0C55" w:rsidRPr="0085768F" w:rsidRDefault="009F0C55" w:rsidP="0085768F">
            <w:pPr>
              <w:rPr>
                <w:rFonts w:ascii="Calibri" w:hAnsi="Calibri" w:cs="Calibri"/>
                <w:sz w:val="16"/>
                <w:szCs w:val="16"/>
              </w:rPr>
            </w:pPr>
            <w:r w:rsidRPr="0085768F">
              <w:rPr>
                <w:rFonts w:ascii="Calibri" w:hAnsi="Calibri" w:cs="Calibri"/>
                <w:sz w:val="16"/>
                <w:szCs w:val="16"/>
              </w:rPr>
              <w:t>2.1 Rozvoj matematické a finanční gramotnosti, digitálních kompetencí a mediální gramotnosti dětí a žáků</w:t>
            </w:r>
          </w:p>
          <w:p w14:paraId="73200963" w14:textId="6B4E9D2D" w:rsidR="00F80F2B" w:rsidRPr="0085768F" w:rsidRDefault="00F80F2B" w:rsidP="0085768F">
            <w:pPr>
              <w:rPr>
                <w:rFonts w:cstheme="minorHAnsi"/>
                <w:sz w:val="16"/>
                <w:szCs w:val="16"/>
                <w:highlight w:val="blue"/>
              </w:rPr>
            </w:pPr>
            <w:r w:rsidRPr="0085768F">
              <w:rPr>
                <w:rFonts w:ascii="Calibri" w:hAnsi="Calibri" w:cs="Calibri"/>
                <w:sz w:val="16"/>
                <w:szCs w:val="16"/>
              </w:rPr>
              <w:t xml:space="preserve">2.2. Rozvoj čtenářské gramotnosti, kulturního povědomí a vyjádření dětí a žáků, podpora vztahu k místu, kde </w:t>
            </w:r>
            <w:r w:rsidR="00863B1D" w:rsidRPr="0085768F">
              <w:rPr>
                <w:rFonts w:ascii="Calibri" w:hAnsi="Calibri" w:cs="Calibri"/>
                <w:sz w:val="16"/>
                <w:szCs w:val="16"/>
              </w:rPr>
              <w:t>žijí</w:t>
            </w:r>
          </w:p>
        </w:tc>
      </w:tr>
      <w:tr w:rsidR="00F80F2B" w:rsidRPr="0085768F" w14:paraId="470C108C" w14:textId="77777777" w:rsidTr="00816F9E">
        <w:tc>
          <w:tcPr>
            <w:tcW w:w="3114" w:type="dxa"/>
          </w:tcPr>
          <w:p w14:paraId="53EEBE56" w14:textId="77777777" w:rsidR="00F80F2B" w:rsidRPr="0085768F" w:rsidRDefault="00F80F2B" w:rsidP="0085768F">
            <w:pPr>
              <w:rPr>
                <w:rFonts w:cstheme="minorHAnsi"/>
                <w:sz w:val="16"/>
                <w:szCs w:val="16"/>
              </w:rPr>
            </w:pPr>
            <w:r w:rsidRPr="0085768F">
              <w:rPr>
                <w:rFonts w:cstheme="minorHAnsi"/>
                <w:sz w:val="16"/>
                <w:szCs w:val="16"/>
              </w:rPr>
              <w:t>Opatření MAP:</w:t>
            </w:r>
          </w:p>
        </w:tc>
        <w:tc>
          <w:tcPr>
            <w:tcW w:w="5948" w:type="dxa"/>
          </w:tcPr>
          <w:p w14:paraId="342D4064" w14:textId="0FBE3C0A" w:rsidR="00F80F2B" w:rsidRPr="0085768F" w:rsidRDefault="009F0C55" w:rsidP="0085768F">
            <w:pPr>
              <w:rPr>
                <w:rFonts w:cstheme="minorHAnsi"/>
                <w:sz w:val="16"/>
                <w:szCs w:val="16"/>
                <w:highlight w:val="blue"/>
              </w:rPr>
            </w:pPr>
            <w:r w:rsidRPr="0085768F">
              <w:rPr>
                <w:rFonts w:ascii="Calibri" w:eastAsia="Arial" w:hAnsi="Calibri" w:cs="Calibri"/>
                <w:noProof/>
                <w:color w:val="000000" w:themeColor="text1"/>
                <w:sz w:val="16"/>
                <w:szCs w:val="16"/>
                <w:lang w:eastAsia="cs-CZ"/>
              </w:rPr>
              <w:t>Napříč všemi opatřeními</w:t>
            </w:r>
          </w:p>
        </w:tc>
      </w:tr>
    </w:tbl>
    <w:p w14:paraId="4BA6C1FE" w14:textId="77777777" w:rsidR="001944F9" w:rsidRPr="0085768F" w:rsidRDefault="001944F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0962CD" w:rsidRPr="0085768F" w14:paraId="41B3EE1B" w14:textId="77777777" w:rsidTr="006C4F8E">
        <w:tc>
          <w:tcPr>
            <w:tcW w:w="3114" w:type="dxa"/>
            <w:shd w:val="clear" w:color="auto" w:fill="002060"/>
          </w:tcPr>
          <w:p w14:paraId="728C5CFE" w14:textId="77777777" w:rsidR="000962CD" w:rsidRPr="0085768F" w:rsidRDefault="000962C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DD86554" w14:textId="5481DCA0" w:rsidR="000962CD" w:rsidRPr="0085768F" w:rsidRDefault="000962CD" w:rsidP="0085768F">
            <w:pPr>
              <w:rPr>
                <w:rFonts w:cstheme="minorHAnsi"/>
                <w:b/>
                <w:bCs/>
                <w:sz w:val="16"/>
                <w:szCs w:val="16"/>
              </w:rPr>
            </w:pPr>
            <w:r w:rsidRPr="0085768F">
              <w:rPr>
                <w:rFonts w:cstheme="minorHAnsi"/>
                <w:b/>
                <w:bCs/>
                <w:sz w:val="16"/>
                <w:szCs w:val="16"/>
              </w:rPr>
              <w:t>Rekonstrukce podlahy v tělocvičně</w:t>
            </w:r>
          </w:p>
        </w:tc>
      </w:tr>
      <w:tr w:rsidR="000962CD" w:rsidRPr="0085768F" w14:paraId="4ADBAFAF" w14:textId="77777777" w:rsidTr="006C4F8E">
        <w:trPr>
          <w:trHeight w:val="260"/>
        </w:trPr>
        <w:tc>
          <w:tcPr>
            <w:tcW w:w="3114" w:type="dxa"/>
          </w:tcPr>
          <w:p w14:paraId="2EC24A31" w14:textId="77777777" w:rsidR="000962CD" w:rsidRPr="0085768F" w:rsidRDefault="000962CD" w:rsidP="0085768F">
            <w:pPr>
              <w:rPr>
                <w:rFonts w:cstheme="minorHAnsi"/>
                <w:sz w:val="16"/>
                <w:szCs w:val="16"/>
              </w:rPr>
            </w:pPr>
            <w:r w:rsidRPr="0085768F">
              <w:rPr>
                <w:rFonts w:cstheme="minorHAnsi"/>
                <w:sz w:val="16"/>
                <w:szCs w:val="16"/>
              </w:rPr>
              <w:t>Charakteristika aktivity</w:t>
            </w:r>
          </w:p>
        </w:tc>
        <w:tc>
          <w:tcPr>
            <w:tcW w:w="5948" w:type="dxa"/>
          </w:tcPr>
          <w:p w14:paraId="6EA4FF1B" w14:textId="22221BB3" w:rsidR="000962CD" w:rsidRPr="0085768F" w:rsidRDefault="000962CD" w:rsidP="0085768F">
            <w:pPr>
              <w:spacing w:line="276" w:lineRule="auto"/>
              <w:rPr>
                <w:rFonts w:cstheme="minorHAnsi"/>
                <w:sz w:val="16"/>
                <w:szCs w:val="16"/>
              </w:rPr>
            </w:pPr>
            <w:r w:rsidRPr="0085768F">
              <w:rPr>
                <w:rFonts w:cstheme="minorHAnsi"/>
                <w:sz w:val="16"/>
                <w:szCs w:val="16"/>
              </w:rPr>
              <w:t>Nová podlaha do školní tělocvičny</w:t>
            </w:r>
          </w:p>
        </w:tc>
      </w:tr>
      <w:tr w:rsidR="000962CD" w:rsidRPr="0085768F" w14:paraId="6E59D07B" w14:textId="77777777" w:rsidTr="006C4F8E">
        <w:tc>
          <w:tcPr>
            <w:tcW w:w="3114" w:type="dxa"/>
          </w:tcPr>
          <w:p w14:paraId="68EFB698" w14:textId="77777777" w:rsidR="000962CD" w:rsidRPr="0085768F" w:rsidRDefault="000962CD" w:rsidP="0085768F">
            <w:pPr>
              <w:rPr>
                <w:rFonts w:cstheme="minorHAnsi"/>
                <w:sz w:val="16"/>
                <w:szCs w:val="16"/>
              </w:rPr>
            </w:pPr>
            <w:r w:rsidRPr="0085768F">
              <w:rPr>
                <w:rFonts w:cstheme="minorHAnsi"/>
                <w:sz w:val="16"/>
                <w:szCs w:val="16"/>
              </w:rPr>
              <w:t>Realizátor nositel</w:t>
            </w:r>
          </w:p>
        </w:tc>
        <w:tc>
          <w:tcPr>
            <w:tcW w:w="5948" w:type="dxa"/>
          </w:tcPr>
          <w:p w14:paraId="4F3CE63F" w14:textId="77777777" w:rsidR="000962CD" w:rsidRPr="0085768F" w:rsidRDefault="000962CD" w:rsidP="0085768F">
            <w:pPr>
              <w:rPr>
                <w:rFonts w:cstheme="minorHAnsi"/>
                <w:sz w:val="16"/>
                <w:szCs w:val="16"/>
              </w:rPr>
            </w:pPr>
            <w:r w:rsidRPr="0085768F">
              <w:rPr>
                <w:rFonts w:cstheme="minorHAnsi"/>
                <w:sz w:val="16"/>
                <w:szCs w:val="16"/>
              </w:rPr>
              <w:t>ZŠ Lenešice</w:t>
            </w:r>
          </w:p>
        </w:tc>
      </w:tr>
      <w:tr w:rsidR="000962CD" w:rsidRPr="0085768F" w14:paraId="1DC350EE" w14:textId="77777777" w:rsidTr="006C4F8E">
        <w:trPr>
          <w:trHeight w:val="294"/>
        </w:trPr>
        <w:tc>
          <w:tcPr>
            <w:tcW w:w="3114" w:type="dxa"/>
          </w:tcPr>
          <w:p w14:paraId="069FF779" w14:textId="77777777" w:rsidR="000962CD" w:rsidRPr="0085768F" w:rsidRDefault="000962CD" w:rsidP="0085768F">
            <w:pPr>
              <w:rPr>
                <w:rFonts w:cstheme="minorHAnsi"/>
                <w:sz w:val="16"/>
                <w:szCs w:val="16"/>
              </w:rPr>
            </w:pPr>
            <w:r w:rsidRPr="0085768F">
              <w:rPr>
                <w:rFonts w:cstheme="minorHAnsi"/>
                <w:sz w:val="16"/>
                <w:szCs w:val="16"/>
              </w:rPr>
              <w:t>Místo realizace</w:t>
            </w:r>
          </w:p>
        </w:tc>
        <w:tc>
          <w:tcPr>
            <w:tcW w:w="5948" w:type="dxa"/>
          </w:tcPr>
          <w:p w14:paraId="41E588F1" w14:textId="77777777" w:rsidR="000962CD" w:rsidRPr="0085768F" w:rsidRDefault="000962CD" w:rsidP="0085768F">
            <w:pPr>
              <w:rPr>
                <w:rFonts w:cstheme="minorHAnsi"/>
                <w:sz w:val="16"/>
                <w:szCs w:val="16"/>
              </w:rPr>
            </w:pPr>
            <w:r w:rsidRPr="0085768F">
              <w:rPr>
                <w:rFonts w:cstheme="minorHAnsi"/>
                <w:sz w:val="16"/>
                <w:szCs w:val="16"/>
              </w:rPr>
              <w:t>ZŠ Lenešice</w:t>
            </w:r>
          </w:p>
        </w:tc>
      </w:tr>
      <w:tr w:rsidR="000962CD" w:rsidRPr="0085768F" w14:paraId="6067C16B" w14:textId="77777777" w:rsidTr="006C4F8E">
        <w:tc>
          <w:tcPr>
            <w:tcW w:w="3114" w:type="dxa"/>
          </w:tcPr>
          <w:p w14:paraId="690489F5" w14:textId="77777777" w:rsidR="000962CD" w:rsidRPr="0085768F" w:rsidRDefault="000962C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E2D717D" w14:textId="688857F1" w:rsidR="000962CD" w:rsidRPr="0085768F" w:rsidRDefault="000962CD" w:rsidP="0085768F">
            <w:pPr>
              <w:rPr>
                <w:rFonts w:cstheme="minorHAnsi"/>
                <w:sz w:val="16"/>
                <w:szCs w:val="16"/>
              </w:rPr>
            </w:pPr>
            <w:r w:rsidRPr="0085768F">
              <w:rPr>
                <w:rFonts w:cstheme="minorHAnsi"/>
                <w:sz w:val="16"/>
                <w:szCs w:val="16"/>
              </w:rPr>
              <w:t>Podpora do rozvoje školské infrastruktury – podpora pohybových aktivit</w:t>
            </w:r>
          </w:p>
        </w:tc>
      </w:tr>
      <w:tr w:rsidR="000962CD" w:rsidRPr="0085768F" w14:paraId="33FE2518" w14:textId="77777777" w:rsidTr="006C4F8E">
        <w:tc>
          <w:tcPr>
            <w:tcW w:w="3114" w:type="dxa"/>
          </w:tcPr>
          <w:p w14:paraId="07740D33" w14:textId="77777777" w:rsidR="000962CD" w:rsidRPr="0085768F" w:rsidRDefault="000962CD" w:rsidP="0085768F">
            <w:pPr>
              <w:rPr>
                <w:rFonts w:cstheme="minorHAnsi"/>
                <w:sz w:val="16"/>
                <w:szCs w:val="16"/>
              </w:rPr>
            </w:pPr>
            <w:r w:rsidRPr="0085768F">
              <w:rPr>
                <w:rFonts w:cstheme="minorHAnsi"/>
                <w:sz w:val="16"/>
                <w:szCs w:val="16"/>
              </w:rPr>
              <w:t>Spolupráce</w:t>
            </w:r>
          </w:p>
        </w:tc>
        <w:tc>
          <w:tcPr>
            <w:tcW w:w="5948" w:type="dxa"/>
          </w:tcPr>
          <w:p w14:paraId="0A2B2384" w14:textId="77777777" w:rsidR="000962CD" w:rsidRPr="0085768F" w:rsidRDefault="000962CD" w:rsidP="0085768F">
            <w:pPr>
              <w:rPr>
                <w:rFonts w:cstheme="minorHAnsi"/>
                <w:sz w:val="16"/>
                <w:szCs w:val="16"/>
              </w:rPr>
            </w:pPr>
            <w:r w:rsidRPr="0085768F">
              <w:rPr>
                <w:rFonts w:cstheme="minorHAnsi"/>
                <w:sz w:val="16"/>
                <w:szCs w:val="16"/>
              </w:rPr>
              <w:t>-</w:t>
            </w:r>
          </w:p>
        </w:tc>
      </w:tr>
      <w:tr w:rsidR="000962CD" w:rsidRPr="0085768F" w14:paraId="5F2463A8" w14:textId="77777777" w:rsidTr="006C4F8E">
        <w:tc>
          <w:tcPr>
            <w:tcW w:w="3114" w:type="dxa"/>
          </w:tcPr>
          <w:p w14:paraId="37E1CEA7" w14:textId="77777777" w:rsidR="000962CD" w:rsidRPr="0085768F" w:rsidRDefault="000962CD" w:rsidP="0085768F">
            <w:pPr>
              <w:rPr>
                <w:rFonts w:cstheme="minorHAnsi"/>
                <w:sz w:val="16"/>
                <w:szCs w:val="16"/>
              </w:rPr>
            </w:pPr>
            <w:r w:rsidRPr="0085768F">
              <w:rPr>
                <w:rFonts w:cstheme="minorHAnsi"/>
                <w:sz w:val="16"/>
                <w:szCs w:val="16"/>
              </w:rPr>
              <w:t>Celkový rozpočet</w:t>
            </w:r>
          </w:p>
        </w:tc>
        <w:tc>
          <w:tcPr>
            <w:tcW w:w="5948" w:type="dxa"/>
          </w:tcPr>
          <w:p w14:paraId="6CC1BAB3" w14:textId="0F6C51F3" w:rsidR="000962CD" w:rsidRPr="0085768F" w:rsidRDefault="000962CD" w:rsidP="0085768F">
            <w:pPr>
              <w:rPr>
                <w:rFonts w:cstheme="minorHAnsi"/>
                <w:sz w:val="16"/>
                <w:szCs w:val="16"/>
              </w:rPr>
            </w:pPr>
            <w:r w:rsidRPr="0085768F">
              <w:rPr>
                <w:rFonts w:cstheme="minorHAnsi"/>
                <w:sz w:val="16"/>
                <w:szCs w:val="16"/>
              </w:rPr>
              <w:t>800 000,-</w:t>
            </w:r>
          </w:p>
        </w:tc>
      </w:tr>
      <w:tr w:rsidR="000962CD" w:rsidRPr="0085768F" w14:paraId="6BE48D46" w14:textId="77777777" w:rsidTr="006C4F8E">
        <w:tc>
          <w:tcPr>
            <w:tcW w:w="3114" w:type="dxa"/>
          </w:tcPr>
          <w:p w14:paraId="120FFCF9" w14:textId="77777777" w:rsidR="000962CD" w:rsidRPr="0085768F" w:rsidRDefault="000962CD" w:rsidP="0085768F">
            <w:pPr>
              <w:rPr>
                <w:rFonts w:cstheme="minorHAnsi"/>
                <w:sz w:val="16"/>
                <w:szCs w:val="16"/>
              </w:rPr>
            </w:pPr>
            <w:r w:rsidRPr="0085768F">
              <w:rPr>
                <w:rFonts w:cstheme="minorHAnsi"/>
                <w:sz w:val="16"/>
                <w:szCs w:val="16"/>
              </w:rPr>
              <w:t>Zdroj financování</w:t>
            </w:r>
          </w:p>
        </w:tc>
        <w:tc>
          <w:tcPr>
            <w:tcW w:w="5948" w:type="dxa"/>
          </w:tcPr>
          <w:p w14:paraId="0A68A73D" w14:textId="13A0A927" w:rsidR="000962CD" w:rsidRPr="0085768F" w:rsidRDefault="000962CD" w:rsidP="0085768F">
            <w:pPr>
              <w:rPr>
                <w:rFonts w:cstheme="minorHAnsi"/>
                <w:sz w:val="16"/>
                <w:szCs w:val="16"/>
              </w:rPr>
            </w:pPr>
            <w:r w:rsidRPr="0085768F">
              <w:rPr>
                <w:rFonts w:cstheme="minorHAnsi"/>
                <w:sz w:val="16"/>
                <w:szCs w:val="16"/>
              </w:rPr>
              <w:t>MMR</w:t>
            </w:r>
          </w:p>
        </w:tc>
      </w:tr>
      <w:tr w:rsidR="000962CD" w:rsidRPr="0085768F" w14:paraId="1C609D94" w14:textId="77777777" w:rsidTr="006C4F8E">
        <w:tc>
          <w:tcPr>
            <w:tcW w:w="3114" w:type="dxa"/>
          </w:tcPr>
          <w:p w14:paraId="3A0CA686" w14:textId="77777777" w:rsidR="000962CD" w:rsidRPr="0085768F" w:rsidRDefault="000962CD" w:rsidP="0085768F">
            <w:pPr>
              <w:rPr>
                <w:rFonts w:cstheme="minorHAnsi"/>
                <w:sz w:val="16"/>
                <w:szCs w:val="16"/>
              </w:rPr>
            </w:pPr>
            <w:r w:rsidRPr="0085768F">
              <w:rPr>
                <w:rFonts w:cstheme="minorHAnsi"/>
                <w:sz w:val="16"/>
                <w:szCs w:val="16"/>
              </w:rPr>
              <w:t>Časový harmonogram</w:t>
            </w:r>
          </w:p>
        </w:tc>
        <w:tc>
          <w:tcPr>
            <w:tcW w:w="5948" w:type="dxa"/>
          </w:tcPr>
          <w:p w14:paraId="125D3255" w14:textId="7FDAFA44" w:rsidR="000962CD" w:rsidRPr="0085768F" w:rsidRDefault="00E07529" w:rsidP="0085768F">
            <w:pPr>
              <w:rPr>
                <w:rFonts w:cstheme="minorHAnsi"/>
                <w:sz w:val="16"/>
                <w:szCs w:val="16"/>
              </w:rPr>
            </w:pPr>
            <w:r>
              <w:rPr>
                <w:rFonts w:cstheme="minorHAnsi"/>
                <w:sz w:val="16"/>
                <w:szCs w:val="16"/>
              </w:rPr>
              <w:t>2025</w:t>
            </w:r>
            <w:r w:rsidR="001944F9" w:rsidRPr="0085768F">
              <w:rPr>
                <w:rFonts w:cstheme="minorHAnsi"/>
                <w:sz w:val="16"/>
                <w:szCs w:val="16"/>
              </w:rPr>
              <w:t>-2025</w:t>
            </w:r>
          </w:p>
        </w:tc>
      </w:tr>
      <w:tr w:rsidR="000962CD" w:rsidRPr="0085768F" w14:paraId="6779D018" w14:textId="77777777" w:rsidTr="00DB3590">
        <w:tc>
          <w:tcPr>
            <w:tcW w:w="3114" w:type="dxa"/>
          </w:tcPr>
          <w:p w14:paraId="418A012B" w14:textId="77777777" w:rsidR="000962CD" w:rsidRPr="0085768F" w:rsidRDefault="000962C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65BB69F" w14:textId="07F9CC98" w:rsidR="000962CD" w:rsidRPr="0085768F" w:rsidRDefault="009F0C55" w:rsidP="0085768F">
            <w:pPr>
              <w:rPr>
                <w:rFonts w:cstheme="minorHAnsi"/>
                <w:sz w:val="16"/>
                <w:szCs w:val="16"/>
                <w:highlight w:val="yellow"/>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0962CD" w:rsidRPr="0085768F" w14:paraId="59A0F790" w14:textId="77777777" w:rsidTr="006C4F8E">
        <w:tc>
          <w:tcPr>
            <w:tcW w:w="3114" w:type="dxa"/>
          </w:tcPr>
          <w:p w14:paraId="47311CDC" w14:textId="77777777" w:rsidR="000962CD" w:rsidRPr="0085768F" w:rsidRDefault="000962CD" w:rsidP="0085768F">
            <w:pPr>
              <w:rPr>
                <w:rFonts w:cstheme="minorHAnsi"/>
                <w:sz w:val="16"/>
                <w:szCs w:val="16"/>
              </w:rPr>
            </w:pPr>
            <w:r w:rsidRPr="0085768F">
              <w:rPr>
                <w:rFonts w:cstheme="minorHAnsi"/>
                <w:sz w:val="16"/>
                <w:szCs w:val="16"/>
              </w:rPr>
              <w:t>Opatření MAP:</w:t>
            </w:r>
          </w:p>
        </w:tc>
        <w:tc>
          <w:tcPr>
            <w:tcW w:w="5948" w:type="dxa"/>
          </w:tcPr>
          <w:p w14:paraId="506F51C6" w14:textId="233AB886" w:rsidR="000962CD" w:rsidRPr="0085768F" w:rsidRDefault="000F6A5B" w:rsidP="0085768F">
            <w:pPr>
              <w:rPr>
                <w:rFonts w:cstheme="minorHAnsi"/>
                <w:sz w:val="16"/>
                <w:szCs w:val="16"/>
                <w:highlight w:val="yellow"/>
              </w:rPr>
            </w:pPr>
            <w:r w:rsidRPr="0085768F">
              <w:rPr>
                <w:rFonts w:ascii="Calibri" w:eastAsia="Arial" w:hAnsi="Calibri" w:cs="Calibri"/>
                <w:noProof/>
                <w:sz w:val="16"/>
                <w:szCs w:val="16"/>
                <w:lang w:eastAsia="cs-CZ"/>
              </w:rPr>
              <w:t>3.3.1 Rekonstrukce a modernizace zázemí budov školských zařízení (jídelny, tělocvičny, šatny, apod.)</w:t>
            </w:r>
          </w:p>
        </w:tc>
      </w:tr>
    </w:tbl>
    <w:p w14:paraId="3D148B0C" w14:textId="77777777" w:rsidR="00F80DCB" w:rsidRPr="0085768F" w:rsidRDefault="00F80DCB" w:rsidP="0085768F">
      <w:pPr>
        <w:spacing w:after="0"/>
        <w:jc w:val="center"/>
        <w:rPr>
          <w:b/>
          <w:bCs/>
          <w:sz w:val="16"/>
          <w:szCs w:val="16"/>
          <w:lang w:eastAsia="x-none"/>
        </w:rPr>
      </w:pPr>
    </w:p>
    <w:p w14:paraId="21658D39" w14:textId="77777777" w:rsidR="000F6A5B" w:rsidRDefault="000F6A5B" w:rsidP="0085768F">
      <w:pPr>
        <w:spacing w:after="0"/>
        <w:jc w:val="center"/>
        <w:rPr>
          <w:b/>
          <w:bCs/>
          <w:sz w:val="16"/>
          <w:szCs w:val="16"/>
          <w:lang w:eastAsia="x-none"/>
        </w:rPr>
      </w:pPr>
    </w:p>
    <w:p w14:paraId="7078AC16" w14:textId="77777777" w:rsidR="00A40D89" w:rsidRDefault="00A40D89" w:rsidP="0085768F">
      <w:pPr>
        <w:spacing w:after="0"/>
        <w:jc w:val="center"/>
        <w:rPr>
          <w:b/>
          <w:bCs/>
          <w:sz w:val="16"/>
          <w:szCs w:val="16"/>
          <w:lang w:eastAsia="x-none"/>
        </w:rPr>
      </w:pPr>
    </w:p>
    <w:p w14:paraId="14F498A3" w14:textId="77777777" w:rsidR="00A40D89" w:rsidRDefault="00A40D89" w:rsidP="0085768F">
      <w:pPr>
        <w:spacing w:after="0"/>
        <w:jc w:val="center"/>
        <w:rPr>
          <w:b/>
          <w:bCs/>
          <w:sz w:val="16"/>
          <w:szCs w:val="16"/>
          <w:lang w:eastAsia="x-none"/>
        </w:rPr>
      </w:pPr>
    </w:p>
    <w:p w14:paraId="6A037758" w14:textId="77777777" w:rsidR="00A40D89" w:rsidRDefault="00A40D89" w:rsidP="0085768F">
      <w:pPr>
        <w:spacing w:after="0"/>
        <w:jc w:val="center"/>
        <w:rPr>
          <w:b/>
          <w:bCs/>
          <w:sz w:val="16"/>
          <w:szCs w:val="16"/>
          <w:lang w:eastAsia="x-none"/>
        </w:rPr>
      </w:pPr>
    </w:p>
    <w:p w14:paraId="662E637F" w14:textId="77777777" w:rsidR="00A40D89" w:rsidRDefault="00A40D89" w:rsidP="0085768F">
      <w:pPr>
        <w:spacing w:after="0"/>
        <w:jc w:val="center"/>
        <w:rPr>
          <w:b/>
          <w:bCs/>
          <w:sz w:val="16"/>
          <w:szCs w:val="16"/>
          <w:lang w:eastAsia="x-none"/>
        </w:rPr>
      </w:pPr>
    </w:p>
    <w:p w14:paraId="0CA92734" w14:textId="77777777" w:rsidR="00A40D89" w:rsidRDefault="00A40D89" w:rsidP="0085768F">
      <w:pPr>
        <w:spacing w:after="0"/>
        <w:jc w:val="center"/>
        <w:rPr>
          <w:b/>
          <w:bCs/>
          <w:sz w:val="16"/>
          <w:szCs w:val="16"/>
          <w:lang w:eastAsia="x-none"/>
        </w:rPr>
      </w:pPr>
    </w:p>
    <w:p w14:paraId="6A28924E" w14:textId="77777777" w:rsidR="00A40D89" w:rsidRDefault="00A40D89" w:rsidP="0085768F">
      <w:pPr>
        <w:spacing w:after="0"/>
        <w:jc w:val="center"/>
        <w:rPr>
          <w:b/>
          <w:bCs/>
          <w:sz w:val="16"/>
          <w:szCs w:val="16"/>
          <w:lang w:eastAsia="x-none"/>
        </w:rPr>
      </w:pPr>
    </w:p>
    <w:p w14:paraId="58AD3401" w14:textId="77777777" w:rsidR="00A40D89" w:rsidRDefault="00A40D89" w:rsidP="0085768F">
      <w:pPr>
        <w:spacing w:after="0"/>
        <w:jc w:val="center"/>
        <w:rPr>
          <w:b/>
          <w:bCs/>
          <w:sz w:val="16"/>
          <w:szCs w:val="16"/>
          <w:lang w:eastAsia="x-none"/>
        </w:rPr>
      </w:pPr>
    </w:p>
    <w:p w14:paraId="271E5CDA" w14:textId="77777777" w:rsidR="00A40D89" w:rsidRPr="0085768F" w:rsidRDefault="00A40D89" w:rsidP="0085768F">
      <w:pPr>
        <w:spacing w:after="0"/>
        <w:jc w:val="center"/>
        <w:rPr>
          <w:b/>
          <w:bCs/>
          <w:sz w:val="16"/>
          <w:szCs w:val="16"/>
          <w:lang w:eastAsia="x-none"/>
        </w:rPr>
      </w:pPr>
    </w:p>
    <w:p w14:paraId="13B3F49C" w14:textId="19670CDF" w:rsidR="000962CD" w:rsidRPr="00F80F2B" w:rsidRDefault="000962CD" w:rsidP="00910758">
      <w:pPr>
        <w:jc w:val="center"/>
        <w:rPr>
          <w:b/>
          <w:bCs/>
          <w:lang w:eastAsia="x-none"/>
        </w:rPr>
      </w:pPr>
      <w:r w:rsidRPr="00F80F2B">
        <w:rPr>
          <w:b/>
          <w:bCs/>
          <w:lang w:eastAsia="x-none"/>
        </w:rPr>
        <w:lastRenderedPageBreak/>
        <w:t>9) Mateřská škola Libčeves</w:t>
      </w:r>
    </w:p>
    <w:tbl>
      <w:tblPr>
        <w:tblStyle w:val="Mkatabulky3"/>
        <w:tblW w:w="0" w:type="auto"/>
        <w:tblLook w:val="04A0" w:firstRow="1" w:lastRow="0" w:firstColumn="1" w:lastColumn="0" w:noHBand="0" w:noVBand="1"/>
      </w:tblPr>
      <w:tblGrid>
        <w:gridCol w:w="3114"/>
        <w:gridCol w:w="5948"/>
      </w:tblGrid>
      <w:tr w:rsidR="000962CD" w:rsidRPr="0085768F" w14:paraId="79ECA099" w14:textId="77777777" w:rsidTr="006C4F8E">
        <w:tc>
          <w:tcPr>
            <w:tcW w:w="3114" w:type="dxa"/>
            <w:shd w:val="clear" w:color="auto" w:fill="002060"/>
          </w:tcPr>
          <w:p w14:paraId="7A3D2BAE" w14:textId="77777777" w:rsidR="000962CD" w:rsidRPr="0085768F" w:rsidRDefault="000962C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7C19E8F" w14:textId="34E02427" w:rsidR="000962CD" w:rsidRPr="0085768F" w:rsidRDefault="00863B1D" w:rsidP="0085768F">
            <w:pPr>
              <w:rPr>
                <w:rFonts w:cstheme="minorHAnsi"/>
                <w:b/>
                <w:bCs/>
                <w:sz w:val="16"/>
                <w:szCs w:val="16"/>
              </w:rPr>
            </w:pPr>
            <w:r w:rsidRPr="0085768F">
              <w:rPr>
                <w:rFonts w:cstheme="minorHAnsi"/>
                <w:b/>
                <w:bCs/>
                <w:sz w:val="16"/>
                <w:szCs w:val="16"/>
              </w:rPr>
              <w:t>Šablony pro MŠ a ZŠ I – OP JAK</w:t>
            </w:r>
          </w:p>
        </w:tc>
      </w:tr>
      <w:tr w:rsidR="000962CD" w:rsidRPr="0085768F" w14:paraId="109F0C9A" w14:textId="77777777" w:rsidTr="006C4F8E">
        <w:trPr>
          <w:trHeight w:val="260"/>
        </w:trPr>
        <w:tc>
          <w:tcPr>
            <w:tcW w:w="3114" w:type="dxa"/>
          </w:tcPr>
          <w:p w14:paraId="05DA06D2" w14:textId="77777777" w:rsidR="000962CD" w:rsidRPr="0085768F" w:rsidRDefault="000962CD" w:rsidP="0085768F">
            <w:pPr>
              <w:rPr>
                <w:rFonts w:cstheme="minorHAnsi"/>
                <w:sz w:val="16"/>
                <w:szCs w:val="16"/>
              </w:rPr>
            </w:pPr>
            <w:r w:rsidRPr="0085768F">
              <w:rPr>
                <w:rFonts w:cstheme="minorHAnsi"/>
                <w:sz w:val="16"/>
                <w:szCs w:val="16"/>
              </w:rPr>
              <w:t>Charakteristika aktivity</w:t>
            </w:r>
          </w:p>
        </w:tc>
        <w:tc>
          <w:tcPr>
            <w:tcW w:w="5948" w:type="dxa"/>
          </w:tcPr>
          <w:p w14:paraId="184455DF" w14:textId="4B983900" w:rsidR="000962CD" w:rsidRPr="0085768F" w:rsidRDefault="00863B1D" w:rsidP="0085768F">
            <w:pPr>
              <w:spacing w:line="276" w:lineRule="auto"/>
              <w:rPr>
                <w:rFonts w:cstheme="minorHAnsi"/>
                <w:sz w:val="16"/>
                <w:szCs w:val="16"/>
              </w:rPr>
            </w:pPr>
            <w:r w:rsidRPr="0085768F">
              <w:rPr>
                <w:rFonts w:cstheme="minorHAnsi"/>
                <w:sz w:val="16"/>
                <w:szCs w:val="16"/>
              </w:rPr>
              <w:t>Projektová výuka ve škole i mimo školu, tandemová výuka, vzdělávání s využitím nových technologií, zážitková pedagogika, vzdělávání pracovníků školy</w:t>
            </w:r>
          </w:p>
        </w:tc>
      </w:tr>
      <w:tr w:rsidR="000962CD" w:rsidRPr="0085768F" w14:paraId="1213B487" w14:textId="77777777" w:rsidTr="006C4F8E">
        <w:tc>
          <w:tcPr>
            <w:tcW w:w="3114" w:type="dxa"/>
          </w:tcPr>
          <w:p w14:paraId="40B33973" w14:textId="77777777" w:rsidR="000962CD" w:rsidRPr="0085768F" w:rsidRDefault="000962CD" w:rsidP="0085768F">
            <w:pPr>
              <w:rPr>
                <w:rFonts w:cstheme="minorHAnsi"/>
                <w:sz w:val="16"/>
                <w:szCs w:val="16"/>
              </w:rPr>
            </w:pPr>
            <w:r w:rsidRPr="0085768F">
              <w:rPr>
                <w:rFonts w:cstheme="minorHAnsi"/>
                <w:sz w:val="16"/>
                <w:szCs w:val="16"/>
              </w:rPr>
              <w:t>Realizátor nositel</w:t>
            </w:r>
          </w:p>
        </w:tc>
        <w:tc>
          <w:tcPr>
            <w:tcW w:w="5948" w:type="dxa"/>
          </w:tcPr>
          <w:p w14:paraId="36AFD1E3" w14:textId="06AEACFC" w:rsidR="000962CD" w:rsidRPr="0085768F" w:rsidRDefault="000962CD" w:rsidP="0085768F">
            <w:pPr>
              <w:rPr>
                <w:rFonts w:cstheme="minorHAnsi"/>
                <w:sz w:val="16"/>
                <w:szCs w:val="16"/>
              </w:rPr>
            </w:pPr>
            <w:r w:rsidRPr="0085768F">
              <w:rPr>
                <w:rFonts w:cstheme="minorHAnsi"/>
                <w:sz w:val="16"/>
                <w:szCs w:val="16"/>
              </w:rPr>
              <w:t>MŠ Libčeves</w:t>
            </w:r>
          </w:p>
        </w:tc>
      </w:tr>
      <w:tr w:rsidR="000962CD" w:rsidRPr="0085768F" w14:paraId="760FE67B" w14:textId="77777777" w:rsidTr="006C4F8E">
        <w:tc>
          <w:tcPr>
            <w:tcW w:w="3114" w:type="dxa"/>
          </w:tcPr>
          <w:p w14:paraId="19016853" w14:textId="77777777" w:rsidR="000962CD" w:rsidRPr="0085768F" w:rsidRDefault="000962CD" w:rsidP="0085768F">
            <w:pPr>
              <w:rPr>
                <w:rFonts w:cstheme="minorHAnsi"/>
                <w:sz w:val="16"/>
                <w:szCs w:val="16"/>
              </w:rPr>
            </w:pPr>
            <w:r w:rsidRPr="0085768F">
              <w:rPr>
                <w:rFonts w:cstheme="minorHAnsi"/>
                <w:sz w:val="16"/>
                <w:szCs w:val="16"/>
              </w:rPr>
              <w:t>Místo realizace</w:t>
            </w:r>
          </w:p>
        </w:tc>
        <w:tc>
          <w:tcPr>
            <w:tcW w:w="5948" w:type="dxa"/>
          </w:tcPr>
          <w:p w14:paraId="660C045A" w14:textId="6B46FAF3" w:rsidR="000962CD" w:rsidRPr="0085768F" w:rsidRDefault="000962CD" w:rsidP="0085768F">
            <w:pPr>
              <w:rPr>
                <w:rFonts w:cstheme="minorHAnsi"/>
                <w:sz w:val="16"/>
                <w:szCs w:val="16"/>
              </w:rPr>
            </w:pPr>
            <w:r w:rsidRPr="0085768F">
              <w:rPr>
                <w:rFonts w:cstheme="minorHAnsi"/>
                <w:sz w:val="16"/>
                <w:szCs w:val="16"/>
              </w:rPr>
              <w:t>MŠ Libčeves</w:t>
            </w:r>
          </w:p>
        </w:tc>
      </w:tr>
      <w:tr w:rsidR="000962CD" w:rsidRPr="0085768F" w14:paraId="23D5F3C8" w14:textId="77777777" w:rsidTr="00DB3590">
        <w:tc>
          <w:tcPr>
            <w:tcW w:w="3114" w:type="dxa"/>
          </w:tcPr>
          <w:p w14:paraId="5B09EB34" w14:textId="77777777" w:rsidR="000962CD" w:rsidRPr="0085768F" w:rsidRDefault="000962C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69100BC" w14:textId="77777777" w:rsidR="000962CD" w:rsidRPr="0085768F" w:rsidRDefault="000962CD" w:rsidP="0085768F">
            <w:pPr>
              <w:rPr>
                <w:rFonts w:cstheme="minorHAnsi"/>
                <w:sz w:val="16"/>
                <w:szCs w:val="16"/>
              </w:rPr>
            </w:pPr>
            <w:r w:rsidRPr="0085768F">
              <w:rPr>
                <w:rFonts w:cstheme="minorHAnsi"/>
                <w:sz w:val="16"/>
                <w:szCs w:val="16"/>
              </w:rPr>
              <w:t>Podpora odborných znalostí PP</w:t>
            </w:r>
          </w:p>
        </w:tc>
      </w:tr>
      <w:tr w:rsidR="000962CD" w:rsidRPr="0085768F" w14:paraId="48F6F09B" w14:textId="77777777" w:rsidTr="006C4F8E">
        <w:tc>
          <w:tcPr>
            <w:tcW w:w="3114" w:type="dxa"/>
          </w:tcPr>
          <w:p w14:paraId="61F5FE12" w14:textId="77777777" w:rsidR="000962CD" w:rsidRPr="0085768F" w:rsidRDefault="000962CD" w:rsidP="0085768F">
            <w:pPr>
              <w:rPr>
                <w:rFonts w:cstheme="minorHAnsi"/>
                <w:sz w:val="16"/>
                <w:szCs w:val="16"/>
              </w:rPr>
            </w:pPr>
            <w:r w:rsidRPr="0085768F">
              <w:rPr>
                <w:rFonts w:cstheme="minorHAnsi"/>
                <w:sz w:val="16"/>
                <w:szCs w:val="16"/>
              </w:rPr>
              <w:t>Spolupráce</w:t>
            </w:r>
          </w:p>
        </w:tc>
        <w:tc>
          <w:tcPr>
            <w:tcW w:w="5948" w:type="dxa"/>
          </w:tcPr>
          <w:p w14:paraId="3520DE25" w14:textId="77777777" w:rsidR="000962CD" w:rsidRPr="0085768F" w:rsidRDefault="000962CD" w:rsidP="0085768F">
            <w:pPr>
              <w:rPr>
                <w:rFonts w:cstheme="minorHAnsi"/>
                <w:sz w:val="16"/>
                <w:szCs w:val="16"/>
              </w:rPr>
            </w:pPr>
            <w:r w:rsidRPr="0085768F">
              <w:rPr>
                <w:rFonts w:cstheme="minorHAnsi"/>
                <w:sz w:val="16"/>
                <w:szCs w:val="16"/>
              </w:rPr>
              <w:t>-</w:t>
            </w:r>
          </w:p>
        </w:tc>
      </w:tr>
      <w:tr w:rsidR="000962CD" w:rsidRPr="0085768F" w14:paraId="5A092BD2" w14:textId="77777777" w:rsidTr="006C4F8E">
        <w:tc>
          <w:tcPr>
            <w:tcW w:w="3114" w:type="dxa"/>
          </w:tcPr>
          <w:p w14:paraId="447948DE" w14:textId="77777777" w:rsidR="000962CD" w:rsidRPr="0085768F" w:rsidRDefault="000962CD" w:rsidP="0085768F">
            <w:pPr>
              <w:rPr>
                <w:rFonts w:cstheme="minorHAnsi"/>
                <w:sz w:val="16"/>
                <w:szCs w:val="16"/>
              </w:rPr>
            </w:pPr>
            <w:r w:rsidRPr="0085768F">
              <w:rPr>
                <w:rFonts w:cstheme="minorHAnsi"/>
                <w:sz w:val="16"/>
                <w:szCs w:val="16"/>
              </w:rPr>
              <w:t>Celkový rozpočet</w:t>
            </w:r>
          </w:p>
        </w:tc>
        <w:tc>
          <w:tcPr>
            <w:tcW w:w="5948" w:type="dxa"/>
          </w:tcPr>
          <w:p w14:paraId="7BED4F53" w14:textId="77777777" w:rsidR="000962CD" w:rsidRPr="0085768F" w:rsidRDefault="000962CD" w:rsidP="0085768F">
            <w:pPr>
              <w:rPr>
                <w:rFonts w:cstheme="minorHAnsi"/>
                <w:sz w:val="16"/>
                <w:szCs w:val="16"/>
              </w:rPr>
            </w:pPr>
            <w:r w:rsidRPr="0085768F">
              <w:rPr>
                <w:rFonts w:cstheme="minorHAnsi"/>
                <w:sz w:val="16"/>
                <w:szCs w:val="16"/>
              </w:rPr>
              <w:t>-</w:t>
            </w:r>
          </w:p>
        </w:tc>
      </w:tr>
      <w:tr w:rsidR="000962CD" w:rsidRPr="0085768F" w14:paraId="18AA6B4B" w14:textId="77777777" w:rsidTr="006C4F8E">
        <w:tc>
          <w:tcPr>
            <w:tcW w:w="3114" w:type="dxa"/>
          </w:tcPr>
          <w:p w14:paraId="2CE2FD1E" w14:textId="77777777" w:rsidR="000962CD" w:rsidRPr="0085768F" w:rsidRDefault="000962CD" w:rsidP="0085768F">
            <w:pPr>
              <w:rPr>
                <w:rFonts w:cstheme="minorHAnsi"/>
                <w:sz w:val="16"/>
                <w:szCs w:val="16"/>
              </w:rPr>
            </w:pPr>
            <w:r w:rsidRPr="0085768F">
              <w:rPr>
                <w:rFonts w:cstheme="minorHAnsi"/>
                <w:sz w:val="16"/>
                <w:szCs w:val="16"/>
              </w:rPr>
              <w:t>Zdroj financování</w:t>
            </w:r>
          </w:p>
        </w:tc>
        <w:tc>
          <w:tcPr>
            <w:tcW w:w="5948" w:type="dxa"/>
          </w:tcPr>
          <w:p w14:paraId="1B153BF8" w14:textId="2A885C5B" w:rsidR="000962CD" w:rsidRPr="0085768F" w:rsidRDefault="00863B1D" w:rsidP="0085768F">
            <w:pPr>
              <w:rPr>
                <w:rFonts w:cstheme="minorHAnsi"/>
                <w:sz w:val="16"/>
                <w:szCs w:val="16"/>
              </w:rPr>
            </w:pPr>
            <w:r w:rsidRPr="0085768F">
              <w:rPr>
                <w:rFonts w:cstheme="minorHAnsi"/>
                <w:sz w:val="16"/>
                <w:szCs w:val="16"/>
              </w:rPr>
              <w:t>Šablony pro MŠ a ZŠ I – OP JAK</w:t>
            </w:r>
          </w:p>
        </w:tc>
      </w:tr>
      <w:tr w:rsidR="000962CD" w:rsidRPr="0085768F" w14:paraId="19E13D97" w14:textId="77777777" w:rsidTr="006C4F8E">
        <w:tc>
          <w:tcPr>
            <w:tcW w:w="3114" w:type="dxa"/>
          </w:tcPr>
          <w:p w14:paraId="5CE2D9B0" w14:textId="77777777" w:rsidR="000962CD" w:rsidRPr="0085768F" w:rsidRDefault="000962CD" w:rsidP="0085768F">
            <w:pPr>
              <w:rPr>
                <w:rFonts w:cstheme="minorHAnsi"/>
                <w:sz w:val="16"/>
                <w:szCs w:val="16"/>
              </w:rPr>
            </w:pPr>
            <w:r w:rsidRPr="0085768F">
              <w:rPr>
                <w:rFonts w:cstheme="minorHAnsi"/>
                <w:sz w:val="16"/>
                <w:szCs w:val="16"/>
              </w:rPr>
              <w:t>Časový harmonogram</w:t>
            </w:r>
          </w:p>
        </w:tc>
        <w:tc>
          <w:tcPr>
            <w:tcW w:w="5948" w:type="dxa"/>
          </w:tcPr>
          <w:p w14:paraId="05C60CAF" w14:textId="75A42264" w:rsidR="000962CD" w:rsidRPr="0085768F" w:rsidRDefault="00E07529" w:rsidP="0085768F">
            <w:pPr>
              <w:rPr>
                <w:rFonts w:cstheme="minorHAnsi"/>
                <w:sz w:val="16"/>
                <w:szCs w:val="16"/>
              </w:rPr>
            </w:pPr>
            <w:r>
              <w:rPr>
                <w:rFonts w:cstheme="minorHAnsi"/>
                <w:sz w:val="16"/>
                <w:szCs w:val="16"/>
              </w:rPr>
              <w:t>2025</w:t>
            </w:r>
          </w:p>
        </w:tc>
      </w:tr>
      <w:tr w:rsidR="000962CD" w:rsidRPr="0085768F" w14:paraId="31C0E1D5" w14:textId="77777777" w:rsidTr="006C4F8E">
        <w:tc>
          <w:tcPr>
            <w:tcW w:w="3114" w:type="dxa"/>
          </w:tcPr>
          <w:p w14:paraId="71047D2E" w14:textId="77777777" w:rsidR="000962CD" w:rsidRPr="0085768F" w:rsidRDefault="000962CD" w:rsidP="0085768F">
            <w:pPr>
              <w:rPr>
                <w:rFonts w:cstheme="minorHAnsi"/>
                <w:sz w:val="16"/>
                <w:szCs w:val="16"/>
              </w:rPr>
            </w:pPr>
            <w:r w:rsidRPr="0085768F">
              <w:rPr>
                <w:rFonts w:cstheme="minorHAnsi"/>
                <w:sz w:val="16"/>
                <w:szCs w:val="16"/>
              </w:rPr>
              <w:t>Cíl MAP:</w:t>
            </w:r>
          </w:p>
        </w:tc>
        <w:tc>
          <w:tcPr>
            <w:tcW w:w="5948" w:type="dxa"/>
          </w:tcPr>
          <w:p w14:paraId="544337CF" w14:textId="77777777" w:rsidR="000962CD" w:rsidRPr="0085768F" w:rsidRDefault="000962CD" w:rsidP="0085768F">
            <w:pPr>
              <w:rPr>
                <w:rFonts w:cstheme="minorHAnsi"/>
                <w:sz w:val="16"/>
                <w:szCs w:val="16"/>
              </w:rPr>
            </w:pPr>
            <w:r w:rsidRPr="0085768F">
              <w:rPr>
                <w:rFonts w:cstheme="minorHAnsi"/>
                <w:sz w:val="16"/>
                <w:szCs w:val="16"/>
              </w:rPr>
              <w:t>1.1 Podpora inkluzivního a společného vzdělávání z hlediska odborně personálních kapacit a specifického vybavení</w:t>
            </w:r>
          </w:p>
        </w:tc>
      </w:tr>
      <w:tr w:rsidR="000962CD" w:rsidRPr="0085768F" w14:paraId="3E17D53D" w14:textId="77777777" w:rsidTr="006C4F8E">
        <w:tc>
          <w:tcPr>
            <w:tcW w:w="3114" w:type="dxa"/>
          </w:tcPr>
          <w:p w14:paraId="4FA475DB" w14:textId="77777777" w:rsidR="000962CD" w:rsidRPr="0085768F" w:rsidRDefault="000962CD" w:rsidP="0085768F">
            <w:pPr>
              <w:rPr>
                <w:rFonts w:cstheme="minorHAnsi"/>
                <w:sz w:val="16"/>
                <w:szCs w:val="16"/>
              </w:rPr>
            </w:pPr>
            <w:r w:rsidRPr="0085768F">
              <w:rPr>
                <w:rFonts w:cstheme="minorHAnsi"/>
                <w:sz w:val="16"/>
                <w:szCs w:val="16"/>
              </w:rPr>
              <w:t>Opatření MAP:</w:t>
            </w:r>
          </w:p>
        </w:tc>
        <w:tc>
          <w:tcPr>
            <w:tcW w:w="5948" w:type="dxa"/>
          </w:tcPr>
          <w:p w14:paraId="7FEF5FB6" w14:textId="7898C109" w:rsidR="00C05A9B" w:rsidRPr="0085768F" w:rsidRDefault="00C05A9B" w:rsidP="0085768F">
            <w:pPr>
              <w:rPr>
                <w:rFonts w:cstheme="minorHAnsi"/>
                <w:sz w:val="16"/>
                <w:szCs w:val="16"/>
              </w:rPr>
            </w:pPr>
            <w:r w:rsidRPr="0085768F">
              <w:rPr>
                <w:rFonts w:cstheme="minorHAnsi"/>
                <w:sz w:val="16"/>
                <w:szCs w:val="16"/>
              </w:rPr>
              <w:t>1.1.1 Personální podpora předškolního vzdělávání</w:t>
            </w:r>
          </w:p>
          <w:p w14:paraId="17326072" w14:textId="0B24F3C6" w:rsidR="00A57DD4" w:rsidRPr="0085768F" w:rsidRDefault="00A57DD4" w:rsidP="0085768F">
            <w:pPr>
              <w:rPr>
                <w:rFonts w:cstheme="minorHAnsi"/>
                <w:sz w:val="16"/>
                <w:szCs w:val="16"/>
              </w:rPr>
            </w:pPr>
            <w:r w:rsidRPr="0085768F">
              <w:rPr>
                <w:rFonts w:cstheme="minorHAnsi"/>
                <w:sz w:val="16"/>
                <w:szCs w:val="16"/>
              </w:rPr>
              <w:t xml:space="preserve">1.1.2 Odborné vzdělávání PP v oblasti inkluze </w:t>
            </w:r>
            <w:r w:rsidR="00863B1D" w:rsidRPr="0085768F">
              <w:rPr>
                <w:rFonts w:cstheme="minorHAnsi"/>
                <w:sz w:val="16"/>
                <w:szCs w:val="16"/>
              </w:rPr>
              <w:t>a v tématech vedoucí k podpoře rozvoje potenciálu každého dítěte v předškolním vzdělávání</w:t>
            </w:r>
          </w:p>
          <w:p w14:paraId="734A255A" w14:textId="53FDB744" w:rsidR="000962CD" w:rsidRPr="0085768F" w:rsidRDefault="000962CD" w:rsidP="0085768F">
            <w:pPr>
              <w:rPr>
                <w:rFonts w:cstheme="minorHAnsi"/>
                <w:sz w:val="16"/>
                <w:szCs w:val="16"/>
              </w:rPr>
            </w:pPr>
            <w:r w:rsidRPr="0085768F">
              <w:rPr>
                <w:rFonts w:cstheme="minorHAnsi"/>
                <w:sz w:val="16"/>
                <w:szCs w:val="16"/>
              </w:rPr>
              <w:t>1.1.4 Individuální aktivity jednotlivých subjektů předškolního vzdělávání v oblasti inkluze</w:t>
            </w:r>
            <w:r w:rsidR="00863B1D" w:rsidRPr="0085768F">
              <w:rPr>
                <w:rFonts w:cstheme="minorHAnsi"/>
                <w:sz w:val="16"/>
                <w:szCs w:val="16"/>
              </w:rPr>
              <w:t xml:space="preserve"> vedoucí k rozvoji potenciálu každého dítěte</w:t>
            </w:r>
          </w:p>
          <w:p w14:paraId="7E87E2E1" w14:textId="77777777" w:rsidR="000962CD" w:rsidRPr="0085768F" w:rsidRDefault="000962CD" w:rsidP="0085768F">
            <w:pPr>
              <w:rPr>
                <w:rFonts w:cstheme="minorHAnsi"/>
                <w:sz w:val="16"/>
                <w:szCs w:val="16"/>
              </w:rPr>
            </w:pPr>
          </w:p>
        </w:tc>
      </w:tr>
    </w:tbl>
    <w:p w14:paraId="24D34682" w14:textId="77777777" w:rsidR="00863B1D" w:rsidRPr="0085768F" w:rsidRDefault="00863B1D" w:rsidP="0085768F">
      <w:pPr>
        <w:spacing w:after="0"/>
        <w:rPr>
          <w:b/>
          <w:bCs/>
          <w:sz w:val="16"/>
          <w:szCs w:val="16"/>
          <w:lang w:eastAsia="x-none"/>
        </w:rPr>
      </w:pPr>
    </w:p>
    <w:p w14:paraId="5FE28185" w14:textId="77777777" w:rsidR="00863B1D" w:rsidRPr="0085768F" w:rsidRDefault="00863B1D" w:rsidP="0085768F">
      <w:pPr>
        <w:spacing w:after="0"/>
        <w:rPr>
          <w:b/>
          <w:bCs/>
          <w:sz w:val="16"/>
          <w:szCs w:val="16"/>
          <w:lang w:eastAsia="x-none"/>
        </w:rPr>
      </w:pPr>
    </w:p>
    <w:tbl>
      <w:tblPr>
        <w:tblStyle w:val="Mkatabulky3"/>
        <w:tblW w:w="0" w:type="auto"/>
        <w:shd w:val="clear" w:color="auto" w:fill="FFFFFF" w:themeFill="background1"/>
        <w:tblLook w:val="04A0" w:firstRow="1" w:lastRow="0" w:firstColumn="1" w:lastColumn="0" w:noHBand="0" w:noVBand="1"/>
      </w:tblPr>
      <w:tblGrid>
        <w:gridCol w:w="3114"/>
        <w:gridCol w:w="5948"/>
      </w:tblGrid>
      <w:tr w:rsidR="005420A2" w:rsidRPr="0085768F" w14:paraId="20D86B23" w14:textId="77777777" w:rsidTr="00863B1D">
        <w:tc>
          <w:tcPr>
            <w:tcW w:w="3114" w:type="dxa"/>
            <w:shd w:val="clear" w:color="auto" w:fill="1F3864" w:themeFill="accent1" w:themeFillShade="80"/>
          </w:tcPr>
          <w:p w14:paraId="2CBE7965" w14:textId="77777777" w:rsidR="005420A2" w:rsidRPr="0085768F" w:rsidRDefault="005420A2" w:rsidP="0085768F">
            <w:pPr>
              <w:rPr>
                <w:rFonts w:cstheme="minorHAnsi"/>
                <w:b/>
                <w:bCs/>
                <w:sz w:val="16"/>
                <w:szCs w:val="16"/>
              </w:rPr>
            </w:pPr>
            <w:r w:rsidRPr="0085768F">
              <w:rPr>
                <w:rFonts w:cstheme="minorHAnsi"/>
                <w:b/>
                <w:bCs/>
                <w:sz w:val="16"/>
                <w:szCs w:val="16"/>
              </w:rPr>
              <w:t>Aktivita</w:t>
            </w:r>
          </w:p>
        </w:tc>
        <w:tc>
          <w:tcPr>
            <w:tcW w:w="5948" w:type="dxa"/>
            <w:shd w:val="clear" w:color="auto" w:fill="1F3864" w:themeFill="accent1" w:themeFillShade="80"/>
          </w:tcPr>
          <w:p w14:paraId="2243DF40" w14:textId="5D133E27" w:rsidR="005420A2" w:rsidRPr="0085768F" w:rsidRDefault="005420A2" w:rsidP="0085768F">
            <w:pPr>
              <w:rPr>
                <w:rFonts w:cstheme="minorHAnsi"/>
                <w:b/>
                <w:bCs/>
                <w:sz w:val="16"/>
                <w:szCs w:val="16"/>
              </w:rPr>
            </w:pPr>
            <w:r w:rsidRPr="0085768F">
              <w:rPr>
                <w:rFonts w:cstheme="minorHAnsi"/>
                <w:b/>
                <w:bCs/>
                <w:sz w:val="16"/>
                <w:szCs w:val="16"/>
              </w:rPr>
              <w:t xml:space="preserve">Kulturní a společenské akce </w:t>
            </w:r>
          </w:p>
        </w:tc>
      </w:tr>
      <w:tr w:rsidR="005420A2" w:rsidRPr="0085768F" w14:paraId="0DEF07D2" w14:textId="77777777" w:rsidTr="005420A2">
        <w:trPr>
          <w:trHeight w:val="260"/>
        </w:trPr>
        <w:tc>
          <w:tcPr>
            <w:tcW w:w="3114" w:type="dxa"/>
            <w:shd w:val="clear" w:color="auto" w:fill="FFFFFF" w:themeFill="background1"/>
          </w:tcPr>
          <w:p w14:paraId="2992E77C" w14:textId="77777777" w:rsidR="005420A2" w:rsidRPr="0085768F" w:rsidRDefault="005420A2" w:rsidP="0085768F">
            <w:pPr>
              <w:rPr>
                <w:rFonts w:cstheme="minorHAnsi"/>
                <w:sz w:val="16"/>
                <w:szCs w:val="16"/>
              </w:rPr>
            </w:pPr>
            <w:r w:rsidRPr="0085768F">
              <w:rPr>
                <w:rFonts w:cstheme="minorHAnsi"/>
                <w:sz w:val="16"/>
                <w:szCs w:val="16"/>
              </w:rPr>
              <w:t>Charakteristika aktivity</w:t>
            </w:r>
          </w:p>
        </w:tc>
        <w:tc>
          <w:tcPr>
            <w:tcW w:w="5948" w:type="dxa"/>
            <w:shd w:val="clear" w:color="auto" w:fill="FFFFFF" w:themeFill="background1"/>
          </w:tcPr>
          <w:p w14:paraId="03C74001" w14:textId="15CAB4B9" w:rsidR="005420A2" w:rsidRPr="0085768F" w:rsidRDefault="005420A2" w:rsidP="0085768F">
            <w:pPr>
              <w:spacing w:line="276" w:lineRule="auto"/>
              <w:rPr>
                <w:rFonts w:cstheme="minorHAnsi"/>
                <w:sz w:val="16"/>
                <w:szCs w:val="16"/>
              </w:rPr>
            </w:pPr>
            <w:r w:rsidRPr="0085768F">
              <w:rPr>
                <w:rFonts w:cstheme="minorHAnsi"/>
                <w:sz w:val="16"/>
                <w:szCs w:val="16"/>
              </w:rPr>
              <w:t>Návštěva divadelních představení</w:t>
            </w:r>
          </w:p>
        </w:tc>
      </w:tr>
      <w:tr w:rsidR="005420A2" w:rsidRPr="0085768F" w14:paraId="6F0C5C08" w14:textId="77777777" w:rsidTr="005420A2">
        <w:tc>
          <w:tcPr>
            <w:tcW w:w="3114" w:type="dxa"/>
            <w:shd w:val="clear" w:color="auto" w:fill="FFFFFF" w:themeFill="background1"/>
          </w:tcPr>
          <w:p w14:paraId="260BCDE2" w14:textId="77777777" w:rsidR="005420A2" w:rsidRPr="0085768F" w:rsidRDefault="005420A2" w:rsidP="0085768F">
            <w:pPr>
              <w:rPr>
                <w:rFonts w:cstheme="minorHAnsi"/>
                <w:sz w:val="16"/>
                <w:szCs w:val="16"/>
              </w:rPr>
            </w:pPr>
            <w:r w:rsidRPr="0085768F">
              <w:rPr>
                <w:rFonts w:cstheme="minorHAnsi"/>
                <w:sz w:val="16"/>
                <w:szCs w:val="16"/>
              </w:rPr>
              <w:t>Realizátor nositel</w:t>
            </w:r>
          </w:p>
        </w:tc>
        <w:tc>
          <w:tcPr>
            <w:tcW w:w="5948" w:type="dxa"/>
            <w:shd w:val="clear" w:color="auto" w:fill="FFFFFF" w:themeFill="background1"/>
          </w:tcPr>
          <w:p w14:paraId="2DE616FB" w14:textId="77777777" w:rsidR="005420A2" w:rsidRPr="0085768F" w:rsidRDefault="005420A2" w:rsidP="0085768F">
            <w:pPr>
              <w:rPr>
                <w:rFonts w:cstheme="minorHAnsi"/>
                <w:sz w:val="16"/>
                <w:szCs w:val="16"/>
              </w:rPr>
            </w:pPr>
            <w:r w:rsidRPr="0085768F">
              <w:rPr>
                <w:rFonts w:cstheme="minorHAnsi"/>
                <w:sz w:val="16"/>
                <w:szCs w:val="16"/>
              </w:rPr>
              <w:t>MŠ Libčeves</w:t>
            </w:r>
          </w:p>
        </w:tc>
      </w:tr>
      <w:tr w:rsidR="005420A2" w:rsidRPr="0085768F" w14:paraId="6CE408E6" w14:textId="77777777" w:rsidTr="005420A2">
        <w:tc>
          <w:tcPr>
            <w:tcW w:w="3114" w:type="dxa"/>
            <w:shd w:val="clear" w:color="auto" w:fill="FFFFFF" w:themeFill="background1"/>
          </w:tcPr>
          <w:p w14:paraId="483393FB" w14:textId="77777777" w:rsidR="005420A2" w:rsidRPr="0085768F" w:rsidRDefault="005420A2" w:rsidP="0085768F">
            <w:pPr>
              <w:rPr>
                <w:rFonts w:cstheme="minorHAnsi"/>
                <w:sz w:val="16"/>
                <w:szCs w:val="16"/>
              </w:rPr>
            </w:pPr>
            <w:r w:rsidRPr="0085768F">
              <w:rPr>
                <w:rFonts w:cstheme="minorHAnsi"/>
                <w:sz w:val="16"/>
                <w:szCs w:val="16"/>
              </w:rPr>
              <w:t>Místo realizace</w:t>
            </w:r>
          </w:p>
        </w:tc>
        <w:tc>
          <w:tcPr>
            <w:tcW w:w="5948" w:type="dxa"/>
            <w:shd w:val="clear" w:color="auto" w:fill="FFFFFF" w:themeFill="background1"/>
          </w:tcPr>
          <w:p w14:paraId="7DC0EA28" w14:textId="77777777" w:rsidR="005420A2" w:rsidRPr="0085768F" w:rsidRDefault="005420A2" w:rsidP="0085768F">
            <w:pPr>
              <w:rPr>
                <w:rFonts w:cstheme="minorHAnsi"/>
                <w:sz w:val="16"/>
                <w:szCs w:val="16"/>
              </w:rPr>
            </w:pPr>
            <w:r w:rsidRPr="0085768F">
              <w:rPr>
                <w:rFonts w:cstheme="minorHAnsi"/>
                <w:sz w:val="16"/>
                <w:szCs w:val="16"/>
              </w:rPr>
              <w:t>MŠ Libčeves</w:t>
            </w:r>
          </w:p>
        </w:tc>
      </w:tr>
      <w:tr w:rsidR="005420A2" w:rsidRPr="0085768F" w14:paraId="69A9253F" w14:textId="77777777" w:rsidTr="005420A2">
        <w:tc>
          <w:tcPr>
            <w:tcW w:w="3114" w:type="dxa"/>
            <w:shd w:val="clear" w:color="auto" w:fill="FFFFFF" w:themeFill="background1"/>
          </w:tcPr>
          <w:p w14:paraId="03364FE0" w14:textId="77777777" w:rsidR="005420A2" w:rsidRPr="0085768F" w:rsidRDefault="005420A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5A302A4" w14:textId="14FCD355" w:rsidR="005420A2" w:rsidRPr="0085768F" w:rsidRDefault="005420A2" w:rsidP="0085768F">
            <w:pPr>
              <w:rPr>
                <w:rFonts w:cstheme="minorHAnsi"/>
                <w:sz w:val="16"/>
                <w:szCs w:val="16"/>
              </w:rPr>
            </w:pPr>
            <w:r w:rsidRPr="0085768F">
              <w:rPr>
                <w:rFonts w:cstheme="minorHAnsi"/>
                <w:sz w:val="16"/>
                <w:szCs w:val="16"/>
              </w:rPr>
              <w:t>Návštěva divadelních představení</w:t>
            </w:r>
          </w:p>
        </w:tc>
      </w:tr>
      <w:tr w:rsidR="005420A2" w:rsidRPr="0085768F" w14:paraId="6D437F3E" w14:textId="77777777" w:rsidTr="005420A2">
        <w:tc>
          <w:tcPr>
            <w:tcW w:w="3114" w:type="dxa"/>
            <w:shd w:val="clear" w:color="auto" w:fill="FFFFFF" w:themeFill="background1"/>
          </w:tcPr>
          <w:p w14:paraId="1906C04D" w14:textId="77777777" w:rsidR="005420A2" w:rsidRPr="0085768F" w:rsidRDefault="005420A2"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330BF85B" w14:textId="77777777" w:rsidR="005420A2" w:rsidRPr="0085768F" w:rsidRDefault="005420A2" w:rsidP="0085768F">
            <w:pPr>
              <w:rPr>
                <w:rFonts w:cstheme="minorHAnsi"/>
                <w:sz w:val="16"/>
                <w:szCs w:val="16"/>
              </w:rPr>
            </w:pPr>
            <w:r w:rsidRPr="0085768F">
              <w:rPr>
                <w:rFonts w:cstheme="minorHAnsi"/>
                <w:sz w:val="16"/>
                <w:szCs w:val="16"/>
              </w:rPr>
              <w:t>-</w:t>
            </w:r>
          </w:p>
        </w:tc>
      </w:tr>
      <w:tr w:rsidR="005420A2" w:rsidRPr="0085768F" w14:paraId="0D41295E" w14:textId="77777777" w:rsidTr="005420A2">
        <w:tc>
          <w:tcPr>
            <w:tcW w:w="3114" w:type="dxa"/>
            <w:shd w:val="clear" w:color="auto" w:fill="FFFFFF" w:themeFill="background1"/>
          </w:tcPr>
          <w:p w14:paraId="5175529A" w14:textId="77777777" w:rsidR="005420A2" w:rsidRPr="0085768F" w:rsidRDefault="005420A2"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CEEB923" w14:textId="77777777" w:rsidR="005420A2" w:rsidRPr="0085768F" w:rsidRDefault="005420A2" w:rsidP="0085768F">
            <w:pPr>
              <w:rPr>
                <w:rFonts w:cstheme="minorHAnsi"/>
                <w:sz w:val="16"/>
                <w:szCs w:val="16"/>
              </w:rPr>
            </w:pPr>
            <w:r w:rsidRPr="0085768F">
              <w:rPr>
                <w:rFonts w:cstheme="minorHAnsi"/>
                <w:sz w:val="16"/>
                <w:szCs w:val="16"/>
              </w:rPr>
              <w:t>-</w:t>
            </w:r>
          </w:p>
        </w:tc>
      </w:tr>
      <w:tr w:rsidR="005420A2" w:rsidRPr="0085768F" w14:paraId="78195D6F" w14:textId="77777777" w:rsidTr="005420A2">
        <w:tc>
          <w:tcPr>
            <w:tcW w:w="3114" w:type="dxa"/>
            <w:shd w:val="clear" w:color="auto" w:fill="FFFFFF" w:themeFill="background1"/>
          </w:tcPr>
          <w:p w14:paraId="17DCB0BA" w14:textId="77777777" w:rsidR="005420A2" w:rsidRPr="0085768F" w:rsidRDefault="005420A2"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08747E2E" w14:textId="4B8F23A5" w:rsidR="005420A2" w:rsidRPr="0085768F" w:rsidRDefault="005420A2" w:rsidP="0085768F">
            <w:pPr>
              <w:rPr>
                <w:rFonts w:cstheme="minorHAnsi"/>
                <w:sz w:val="16"/>
                <w:szCs w:val="16"/>
              </w:rPr>
            </w:pPr>
            <w:r w:rsidRPr="0085768F">
              <w:rPr>
                <w:rFonts w:cstheme="minorHAnsi"/>
                <w:sz w:val="16"/>
                <w:szCs w:val="16"/>
              </w:rPr>
              <w:t>Vlastní</w:t>
            </w:r>
          </w:p>
        </w:tc>
      </w:tr>
      <w:tr w:rsidR="005420A2" w:rsidRPr="0085768F" w14:paraId="40D67083" w14:textId="77777777" w:rsidTr="005420A2">
        <w:tc>
          <w:tcPr>
            <w:tcW w:w="3114" w:type="dxa"/>
            <w:shd w:val="clear" w:color="auto" w:fill="FFFFFF" w:themeFill="background1"/>
          </w:tcPr>
          <w:p w14:paraId="00226A68" w14:textId="77777777" w:rsidR="005420A2" w:rsidRPr="0085768F" w:rsidRDefault="005420A2"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4358CDA8" w14:textId="015C773C" w:rsidR="005420A2" w:rsidRPr="0085768F" w:rsidRDefault="00E07529" w:rsidP="0085768F">
            <w:pPr>
              <w:rPr>
                <w:rFonts w:cstheme="minorHAnsi"/>
                <w:sz w:val="16"/>
                <w:szCs w:val="16"/>
              </w:rPr>
            </w:pPr>
            <w:r>
              <w:rPr>
                <w:rFonts w:cstheme="minorHAnsi"/>
                <w:sz w:val="16"/>
                <w:szCs w:val="16"/>
              </w:rPr>
              <w:t>2025</w:t>
            </w:r>
          </w:p>
        </w:tc>
      </w:tr>
      <w:tr w:rsidR="005420A2" w:rsidRPr="0085768F" w14:paraId="17C42466" w14:textId="77777777" w:rsidTr="005420A2">
        <w:tc>
          <w:tcPr>
            <w:tcW w:w="3114" w:type="dxa"/>
            <w:shd w:val="clear" w:color="auto" w:fill="FFFFFF" w:themeFill="background1"/>
          </w:tcPr>
          <w:p w14:paraId="7DA72894" w14:textId="77777777" w:rsidR="005420A2" w:rsidRPr="0085768F" w:rsidRDefault="005420A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0CCB18D" w14:textId="47B88849" w:rsidR="005420A2" w:rsidRPr="0085768F" w:rsidRDefault="00863B1D"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0F6A5B" w:rsidRPr="0085768F" w14:paraId="4E45C849" w14:textId="77777777" w:rsidTr="005420A2">
        <w:tc>
          <w:tcPr>
            <w:tcW w:w="3114" w:type="dxa"/>
            <w:shd w:val="clear" w:color="auto" w:fill="FFFFFF" w:themeFill="background1"/>
          </w:tcPr>
          <w:p w14:paraId="5AB51D0B" w14:textId="77777777" w:rsidR="000F6A5B" w:rsidRPr="0085768F" w:rsidRDefault="000F6A5B"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685BB4CE" w14:textId="0344B96A" w:rsidR="000F6A5B" w:rsidRPr="0085768F" w:rsidRDefault="00863B1D" w:rsidP="0085768F">
            <w:pPr>
              <w:pStyle w:val="Odstavecseseznamem"/>
              <w:spacing w:line="240" w:lineRule="auto"/>
              <w:ind w:left="0" w:firstLine="33"/>
              <w:rPr>
                <w:rFonts w:ascii="Calibri" w:hAnsi="Calibri" w:cs="Calibri"/>
                <w:sz w:val="16"/>
                <w:szCs w:val="16"/>
              </w:rPr>
            </w:pPr>
            <w:r w:rsidRPr="0085768F">
              <w:rPr>
                <w:rFonts w:ascii="Calibri" w:hAnsi="Calibri" w:cs="Calibri"/>
                <w:sz w:val="16"/>
                <w:szCs w:val="16"/>
              </w:rPr>
              <w:t>1.3.2 Rozvoj v oblasti udržitelného rozvoje – EVVO, sociální, občanské a socioemoční dovednosti, rozvoj kulturního povědomí a vyjádření dětí</w:t>
            </w:r>
          </w:p>
          <w:p w14:paraId="6FBA0459" w14:textId="21615B27" w:rsidR="000F6A5B" w:rsidRPr="0085768F" w:rsidRDefault="000F6A5B" w:rsidP="0085768F">
            <w:pPr>
              <w:pStyle w:val="Odstavecseseznamem"/>
              <w:spacing w:line="240" w:lineRule="auto"/>
              <w:ind w:left="0"/>
              <w:rPr>
                <w:rFonts w:cstheme="minorHAnsi"/>
                <w:sz w:val="16"/>
                <w:szCs w:val="16"/>
              </w:rPr>
            </w:pPr>
          </w:p>
        </w:tc>
      </w:tr>
    </w:tbl>
    <w:p w14:paraId="705F82B3" w14:textId="77777777" w:rsidR="00F80DCB" w:rsidRPr="0085768F" w:rsidRDefault="00F80DCB" w:rsidP="0085768F">
      <w:pPr>
        <w:spacing w:after="0"/>
        <w:jc w:val="center"/>
        <w:rPr>
          <w:b/>
          <w:bCs/>
          <w:sz w:val="16"/>
          <w:szCs w:val="16"/>
          <w:lang w:eastAsia="x-none"/>
        </w:rPr>
      </w:pPr>
    </w:p>
    <w:p w14:paraId="6BBC61E2" w14:textId="77777777" w:rsidR="007B4A69" w:rsidRPr="0085768F" w:rsidRDefault="007B4A69" w:rsidP="0085768F">
      <w:pPr>
        <w:spacing w:after="0"/>
        <w:rPr>
          <w:b/>
          <w:bCs/>
          <w:sz w:val="16"/>
          <w:szCs w:val="16"/>
          <w:lang w:eastAsia="x-none"/>
        </w:rPr>
      </w:pPr>
    </w:p>
    <w:tbl>
      <w:tblPr>
        <w:tblStyle w:val="Mkatabulky3"/>
        <w:tblW w:w="0" w:type="auto"/>
        <w:shd w:val="clear" w:color="auto" w:fill="FFFFFF" w:themeFill="background1"/>
        <w:tblLook w:val="04A0" w:firstRow="1" w:lastRow="0" w:firstColumn="1" w:lastColumn="0" w:noHBand="0" w:noVBand="1"/>
      </w:tblPr>
      <w:tblGrid>
        <w:gridCol w:w="3114"/>
        <w:gridCol w:w="5948"/>
      </w:tblGrid>
      <w:tr w:rsidR="005420A2" w:rsidRPr="0085768F" w14:paraId="54110DB7" w14:textId="77777777" w:rsidTr="00863B1D">
        <w:tc>
          <w:tcPr>
            <w:tcW w:w="3114" w:type="dxa"/>
            <w:shd w:val="clear" w:color="auto" w:fill="1F3864" w:themeFill="accent1" w:themeFillShade="80"/>
          </w:tcPr>
          <w:p w14:paraId="7A17A9E1" w14:textId="77777777" w:rsidR="005420A2" w:rsidRPr="0085768F" w:rsidRDefault="005420A2" w:rsidP="0085768F">
            <w:pPr>
              <w:rPr>
                <w:rFonts w:cstheme="minorHAnsi"/>
                <w:b/>
                <w:bCs/>
                <w:sz w:val="16"/>
                <w:szCs w:val="16"/>
              </w:rPr>
            </w:pPr>
            <w:r w:rsidRPr="0085768F">
              <w:rPr>
                <w:rFonts w:cstheme="minorHAnsi"/>
                <w:b/>
                <w:bCs/>
                <w:sz w:val="16"/>
                <w:szCs w:val="16"/>
              </w:rPr>
              <w:t>Aktivita</w:t>
            </w:r>
          </w:p>
        </w:tc>
        <w:tc>
          <w:tcPr>
            <w:tcW w:w="5948" w:type="dxa"/>
            <w:shd w:val="clear" w:color="auto" w:fill="1F3864" w:themeFill="accent1" w:themeFillShade="80"/>
          </w:tcPr>
          <w:p w14:paraId="78DD1239" w14:textId="3A487DD7" w:rsidR="005420A2" w:rsidRPr="0085768F" w:rsidRDefault="005420A2" w:rsidP="0085768F">
            <w:pPr>
              <w:rPr>
                <w:rFonts w:cstheme="minorHAnsi"/>
                <w:b/>
                <w:bCs/>
                <w:sz w:val="16"/>
                <w:szCs w:val="16"/>
              </w:rPr>
            </w:pPr>
            <w:r w:rsidRPr="0085768F">
              <w:rPr>
                <w:rFonts w:cstheme="minorHAnsi"/>
                <w:b/>
                <w:bCs/>
                <w:sz w:val="16"/>
                <w:szCs w:val="16"/>
              </w:rPr>
              <w:t xml:space="preserve">Akce s dětmi </w:t>
            </w:r>
          </w:p>
        </w:tc>
      </w:tr>
      <w:tr w:rsidR="005420A2" w:rsidRPr="0085768F" w14:paraId="2C8C0294" w14:textId="77777777" w:rsidTr="00816F9E">
        <w:trPr>
          <w:trHeight w:val="260"/>
        </w:trPr>
        <w:tc>
          <w:tcPr>
            <w:tcW w:w="3114" w:type="dxa"/>
            <w:shd w:val="clear" w:color="auto" w:fill="FFFFFF" w:themeFill="background1"/>
          </w:tcPr>
          <w:p w14:paraId="2D480CCF" w14:textId="77777777" w:rsidR="005420A2" w:rsidRPr="0085768F" w:rsidRDefault="005420A2" w:rsidP="0085768F">
            <w:pPr>
              <w:rPr>
                <w:rFonts w:cstheme="minorHAnsi"/>
                <w:sz w:val="16"/>
                <w:szCs w:val="16"/>
              </w:rPr>
            </w:pPr>
            <w:r w:rsidRPr="0085768F">
              <w:rPr>
                <w:rFonts w:cstheme="minorHAnsi"/>
                <w:sz w:val="16"/>
                <w:szCs w:val="16"/>
              </w:rPr>
              <w:t>Charakteristika aktivity</w:t>
            </w:r>
          </w:p>
        </w:tc>
        <w:tc>
          <w:tcPr>
            <w:tcW w:w="5948" w:type="dxa"/>
            <w:shd w:val="clear" w:color="auto" w:fill="FFFFFF" w:themeFill="background1"/>
          </w:tcPr>
          <w:p w14:paraId="4020272F" w14:textId="7DD35DFA" w:rsidR="005420A2" w:rsidRPr="0085768F" w:rsidRDefault="005420A2" w:rsidP="0085768F">
            <w:pPr>
              <w:spacing w:line="276" w:lineRule="auto"/>
              <w:rPr>
                <w:rFonts w:cstheme="minorHAnsi"/>
                <w:sz w:val="16"/>
                <w:szCs w:val="16"/>
              </w:rPr>
            </w:pPr>
            <w:r w:rsidRPr="0085768F">
              <w:rPr>
                <w:rFonts w:cstheme="minorHAnsi"/>
                <w:sz w:val="16"/>
                <w:szCs w:val="16"/>
              </w:rPr>
              <w:t>Výlety, podpora pohybových aktivit u dětí, škola v přírodě</w:t>
            </w:r>
          </w:p>
        </w:tc>
      </w:tr>
      <w:tr w:rsidR="005420A2" w:rsidRPr="0085768F" w14:paraId="6C269713" w14:textId="77777777" w:rsidTr="00816F9E">
        <w:tc>
          <w:tcPr>
            <w:tcW w:w="3114" w:type="dxa"/>
            <w:shd w:val="clear" w:color="auto" w:fill="FFFFFF" w:themeFill="background1"/>
          </w:tcPr>
          <w:p w14:paraId="124BACB4" w14:textId="77777777" w:rsidR="005420A2" w:rsidRPr="0085768F" w:rsidRDefault="005420A2" w:rsidP="0085768F">
            <w:pPr>
              <w:rPr>
                <w:rFonts w:cstheme="minorHAnsi"/>
                <w:sz w:val="16"/>
                <w:szCs w:val="16"/>
              </w:rPr>
            </w:pPr>
            <w:r w:rsidRPr="0085768F">
              <w:rPr>
                <w:rFonts w:cstheme="minorHAnsi"/>
                <w:sz w:val="16"/>
                <w:szCs w:val="16"/>
              </w:rPr>
              <w:t>Realizátor nositel</w:t>
            </w:r>
          </w:p>
        </w:tc>
        <w:tc>
          <w:tcPr>
            <w:tcW w:w="5948" w:type="dxa"/>
            <w:shd w:val="clear" w:color="auto" w:fill="FFFFFF" w:themeFill="background1"/>
          </w:tcPr>
          <w:p w14:paraId="7C2D2D0F" w14:textId="77777777" w:rsidR="005420A2" w:rsidRPr="0085768F" w:rsidRDefault="005420A2" w:rsidP="0085768F">
            <w:pPr>
              <w:rPr>
                <w:rFonts w:cstheme="minorHAnsi"/>
                <w:sz w:val="16"/>
                <w:szCs w:val="16"/>
              </w:rPr>
            </w:pPr>
            <w:r w:rsidRPr="0085768F">
              <w:rPr>
                <w:rFonts w:cstheme="minorHAnsi"/>
                <w:sz w:val="16"/>
                <w:szCs w:val="16"/>
              </w:rPr>
              <w:t>MŠ Libčeves</w:t>
            </w:r>
          </w:p>
        </w:tc>
      </w:tr>
      <w:tr w:rsidR="005420A2" w:rsidRPr="0085768F" w14:paraId="5722CE41" w14:textId="77777777" w:rsidTr="00816F9E">
        <w:tc>
          <w:tcPr>
            <w:tcW w:w="3114" w:type="dxa"/>
            <w:shd w:val="clear" w:color="auto" w:fill="FFFFFF" w:themeFill="background1"/>
          </w:tcPr>
          <w:p w14:paraId="1F7EB335" w14:textId="77777777" w:rsidR="005420A2" w:rsidRPr="0085768F" w:rsidRDefault="005420A2" w:rsidP="0085768F">
            <w:pPr>
              <w:rPr>
                <w:rFonts w:cstheme="minorHAnsi"/>
                <w:sz w:val="16"/>
                <w:szCs w:val="16"/>
              </w:rPr>
            </w:pPr>
            <w:r w:rsidRPr="0085768F">
              <w:rPr>
                <w:rFonts w:cstheme="minorHAnsi"/>
                <w:sz w:val="16"/>
                <w:szCs w:val="16"/>
              </w:rPr>
              <w:t>Místo realizace</w:t>
            </w:r>
          </w:p>
        </w:tc>
        <w:tc>
          <w:tcPr>
            <w:tcW w:w="5948" w:type="dxa"/>
            <w:shd w:val="clear" w:color="auto" w:fill="FFFFFF" w:themeFill="background1"/>
          </w:tcPr>
          <w:p w14:paraId="5AADC31B" w14:textId="77777777" w:rsidR="005420A2" w:rsidRPr="0085768F" w:rsidRDefault="005420A2" w:rsidP="0085768F">
            <w:pPr>
              <w:rPr>
                <w:rFonts w:cstheme="minorHAnsi"/>
                <w:sz w:val="16"/>
                <w:szCs w:val="16"/>
              </w:rPr>
            </w:pPr>
            <w:r w:rsidRPr="0085768F">
              <w:rPr>
                <w:rFonts w:cstheme="minorHAnsi"/>
                <w:sz w:val="16"/>
                <w:szCs w:val="16"/>
              </w:rPr>
              <w:t>MŠ Libčeves</w:t>
            </w:r>
          </w:p>
        </w:tc>
      </w:tr>
      <w:tr w:rsidR="005420A2" w:rsidRPr="0085768F" w14:paraId="791C3A7D" w14:textId="77777777" w:rsidTr="00816F9E">
        <w:tc>
          <w:tcPr>
            <w:tcW w:w="3114" w:type="dxa"/>
            <w:shd w:val="clear" w:color="auto" w:fill="FFFFFF" w:themeFill="background1"/>
          </w:tcPr>
          <w:p w14:paraId="6D4F7F95" w14:textId="77777777" w:rsidR="005420A2" w:rsidRPr="0085768F" w:rsidRDefault="005420A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DDE6D85" w14:textId="581A6E34" w:rsidR="005420A2" w:rsidRPr="0085768F" w:rsidRDefault="005420A2" w:rsidP="0085768F">
            <w:pPr>
              <w:rPr>
                <w:rFonts w:cstheme="minorHAnsi"/>
                <w:sz w:val="16"/>
                <w:szCs w:val="16"/>
              </w:rPr>
            </w:pPr>
            <w:r w:rsidRPr="0085768F">
              <w:rPr>
                <w:rFonts w:cstheme="minorHAnsi"/>
                <w:sz w:val="16"/>
                <w:szCs w:val="16"/>
              </w:rPr>
              <w:t>Výlety, podpora pohybových aktivit u dětí, škola v přírodě</w:t>
            </w:r>
          </w:p>
        </w:tc>
      </w:tr>
      <w:tr w:rsidR="005420A2" w:rsidRPr="0085768F" w14:paraId="2DCE787F" w14:textId="77777777" w:rsidTr="00816F9E">
        <w:tc>
          <w:tcPr>
            <w:tcW w:w="3114" w:type="dxa"/>
            <w:shd w:val="clear" w:color="auto" w:fill="FFFFFF" w:themeFill="background1"/>
          </w:tcPr>
          <w:p w14:paraId="4AFCCFEF" w14:textId="77777777" w:rsidR="005420A2" w:rsidRPr="0085768F" w:rsidRDefault="005420A2"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5FC1EDD9" w14:textId="77777777" w:rsidR="005420A2" w:rsidRPr="0085768F" w:rsidRDefault="005420A2" w:rsidP="0085768F">
            <w:pPr>
              <w:rPr>
                <w:rFonts w:cstheme="minorHAnsi"/>
                <w:sz w:val="16"/>
                <w:szCs w:val="16"/>
              </w:rPr>
            </w:pPr>
            <w:r w:rsidRPr="0085768F">
              <w:rPr>
                <w:rFonts w:cstheme="minorHAnsi"/>
                <w:sz w:val="16"/>
                <w:szCs w:val="16"/>
              </w:rPr>
              <w:t>-</w:t>
            </w:r>
          </w:p>
        </w:tc>
      </w:tr>
      <w:tr w:rsidR="005420A2" w:rsidRPr="0085768F" w14:paraId="5FBF6430" w14:textId="77777777" w:rsidTr="00816F9E">
        <w:tc>
          <w:tcPr>
            <w:tcW w:w="3114" w:type="dxa"/>
            <w:shd w:val="clear" w:color="auto" w:fill="FFFFFF" w:themeFill="background1"/>
          </w:tcPr>
          <w:p w14:paraId="64F171BB" w14:textId="77777777" w:rsidR="005420A2" w:rsidRPr="0085768F" w:rsidRDefault="005420A2"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DA50BB8" w14:textId="77777777" w:rsidR="005420A2" w:rsidRPr="0085768F" w:rsidRDefault="005420A2" w:rsidP="0085768F">
            <w:pPr>
              <w:rPr>
                <w:rFonts w:cstheme="minorHAnsi"/>
                <w:sz w:val="16"/>
                <w:szCs w:val="16"/>
              </w:rPr>
            </w:pPr>
            <w:r w:rsidRPr="0085768F">
              <w:rPr>
                <w:rFonts w:cstheme="minorHAnsi"/>
                <w:sz w:val="16"/>
                <w:szCs w:val="16"/>
              </w:rPr>
              <w:t>-</w:t>
            </w:r>
          </w:p>
        </w:tc>
      </w:tr>
      <w:tr w:rsidR="005420A2" w:rsidRPr="0085768F" w14:paraId="6C78B9BD" w14:textId="77777777" w:rsidTr="00816F9E">
        <w:tc>
          <w:tcPr>
            <w:tcW w:w="3114" w:type="dxa"/>
            <w:shd w:val="clear" w:color="auto" w:fill="FFFFFF" w:themeFill="background1"/>
          </w:tcPr>
          <w:p w14:paraId="4C73772E" w14:textId="77777777" w:rsidR="005420A2" w:rsidRPr="0085768F" w:rsidRDefault="005420A2"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04AFEF37" w14:textId="38C89FCC" w:rsidR="005420A2" w:rsidRPr="0085768F" w:rsidRDefault="005420A2" w:rsidP="0085768F">
            <w:pPr>
              <w:rPr>
                <w:rFonts w:cstheme="minorHAnsi"/>
                <w:sz w:val="16"/>
                <w:szCs w:val="16"/>
              </w:rPr>
            </w:pPr>
            <w:r w:rsidRPr="0085768F">
              <w:rPr>
                <w:rFonts w:cstheme="minorHAnsi"/>
                <w:sz w:val="16"/>
                <w:szCs w:val="16"/>
              </w:rPr>
              <w:t>Vlastní, rodiče, sponzoři, zřizovatel</w:t>
            </w:r>
          </w:p>
        </w:tc>
      </w:tr>
      <w:tr w:rsidR="005420A2" w:rsidRPr="0085768F" w14:paraId="5ED58CD5" w14:textId="77777777" w:rsidTr="00816F9E">
        <w:tc>
          <w:tcPr>
            <w:tcW w:w="3114" w:type="dxa"/>
            <w:shd w:val="clear" w:color="auto" w:fill="FFFFFF" w:themeFill="background1"/>
          </w:tcPr>
          <w:p w14:paraId="6E7A80AB" w14:textId="77777777" w:rsidR="005420A2" w:rsidRPr="0085768F" w:rsidRDefault="005420A2"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6CA70772" w14:textId="46D8C071" w:rsidR="005420A2" w:rsidRPr="0085768F" w:rsidRDefault="00E07529" w:rsidP="0085768F">
            <w:pPr>
              <w:rPr>
                <w:rFonts w:cstheme="minorHAnsi"/>
                <w:sz w:val="16"/>
                <w:szCs w:val="16"/>
              </w:rPr>
            </w:pPr>
            <w:r>
              <w:rPr>
                <w:rFonts w:cstheme="minorHAnsi"/>
                <w:sz w:val="16"/>
                <w:szCs w:val="16"/>
              </w:rPr>
              <w:t>2025</w:t>
            </w:r>
          </w:p>
        </w:tc>
      </w:tr>
      <w:tr w:rsidR="005420A2" w:rsidRPr="0085768F" w14:paraId="67A2830B" w14:textId="77777777" w:rsidTr="00816F9E">
        <w:tc>
          <w:tcPr>
            <w:tcW w:w="3114" w:type="dxa"/>
            <w:shd w:val="clear" w:color="auto" w:fill="FFFFFF" w:themeFill="background1"/>
          </w:tcPr>
          <w:p w14:paraId="4188C14A" w14:textId="77777777" w:rsidR="005420A2" w:rsidRPr="0085768F" w:rsidRDefault="005420A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90404A3" w14:textId="0A32BEE1" w:rsidR="005420A2" w:rsidRPr="0085768F" w:rsidRDefault="000F6A5B" w:rsidP="0085768F">
            <w:pPr>
              <w:pStyle w:val="Odstavecseseznamem"/>
              <w:numPr>
                <w:ilvl w:val="1"/>
                <w:numId w:val="73"/>
              </w:numPr>
              <w:spacing w:line="240" w:lineRule="auto"/>
              <w:ind w:left="0" w:hanging="316"/>
              <w:rPr>
                <w:rFonts w:ascii="Calibri" w:hAnsi="Calibri" w:cs="Calibri"/>
                <w:sz w:val="16"/>
                <w:szCs w:val="16"/>
              </w:rPr>
            </w:pPr>
            <w:r w:rsidRPr="0085768F">
              <w:rPr>
                <w:rFonts w:ascii="Calibri" w:hAnsi="Calibri" w:cs="Calibri"/>
                <w:sz w:val="16"/>
                <w:szCs w:val="16"/>
              </w:rPr>
              <w:t>Podpora kvalitního inkluzivního a společného vzdělávání z hlediska odborně-personálních kapacit a specifického vybavení</w:t>
            </w:r>
          </w:p>
          <w:p w14:paraId="366BFBAA" w14:textId="6BFA9A63" w:rsidR="000F6A5B" w:rsidRPr="0085768F" w:rsidRDefault="000F6A5B"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5420A2" w:rsidRPr="0085768F" w14:paraId="7CC79A1C" w14:textId="77777777" w:rsidTr="0085768F">
        <w:trPr>
          <w:trHeight w:val="873"/>
        </w:trPr>
        <w:tc>
          <w:tcPr>
            <w:tcW w:w="3114" w:type="dxa"/>
            <w:shd w:val="clear" w:color="auto" w:fill="FFFFFF" w:themeFill="background1"/>
          </w:tcPr>
          <w:p w14:paraId="608A387A" w14:textId="77777777" w:rsidR="005420A2" w:rsidRPr="0085768F" w:rsidRDefault="005420A2" w:rsidP="0085768F">
            <w:pPr>
              <w:rPr>
                <w:rFonts w:cstheme="minorHAnsi"/>
                <w:sz w:val="16"/>
                <w:szCs w:val="16"/>
              </w:rPr>
            </w:pPr>
            <w:r w:rsidRPr="0085768F">
              <w:rPr>
                <w:rFonts w:cstheme="minorHAnsi"/>
                <w:sz w:val="16"/>
                <w:szCs w:val="16"/>
              </w:rPr>
              <w:lastRenderedPageBreak/>
              <w:t>Opatření MAP:</w:t>
            </w:r>
          </w:p>
        </w:tc>
        <w:tc>
          <w:tcPr>
            <w:tcW w:w="5948" w:type="dxa"/>
            <w:shd w:val="clear" w:color="auto" w:fill="FFFFFF" w:themeFill="background1"/>
          </w:tcPr>
          <w:p w14:paraId="31A58759" w14:textId="77777777" w:rsidR="005420A2" w:rsidRPr="0085768F" w:rsidRDefault="005420A2" w:rsidP="0085768F">
            <w:pPr>
              <w:rPr>
                <w:rFonts w:cstheme="minorHAnsi"/>
                <w:sz w:val="16"/>
                <w:szCs w:val="16"/>
              </w:rPr>
            </w:pPr>
            <w:r w:rsidRPr="0085768F">
              <w:rPr>
                <w:rFonts w:cstheme="minorHAnsi"/>
                <w:sz w:val="16"/>
                <w:szCs w:val="16"/>
              </w:rPr>
              <w:t>1.1.1 Personální podpora předškolního vzdělávání</w:t>
            </w:r>
          </w:p>
          <w:p w14:paraId="6CCD265F" w14:textId="77777777" w:rsidR="005420A2" w:rsidRPr="0085768F" w:rsidRDefault="000F6A5B"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p w14:paraId="761ACA16" w14:textId="3D9D7846" w:rsidR="000F6A5B" w:rsidRPr="0085768F" w:rsidRDefault="007B4A69"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2BB55521" w14:textId="77777777" w:rsidR="00A861DD" w:rsidRDefault="00A861DD" w:rsidP="0085240E">
      <w:pPr>
        <w:rPr>
          <w:b/>
          <w:bCs/>
          <w:lang w:eastAsia="x-none"/>
        </w:rPr>
      </w:pPr>
    </w:p>
    <w:p w14:paraId="67B99983" w14:textId="5D1BE680" w:rsidR="00041459" w:rsidRPr="0085768F" w:rsidRDefault="000962CD" w:rsidP="0085768F">
      <w:pPr>
        <w:jc w:val="center"/>
        <w:rPr>
          <w:b/>
          <w:bCs/>
          <w:lang w:eastAsia="x-none"/>
        </w:rPr>
      </w:pPr>
      <w:r w:rsidRPr="00DB3590">
        <w:rPr>
          <w:b/>
          <w:bCs/>
          <w:lang w:eastAsia="x-none"/>
        </w:rPr>
        <w:t>10) Základní škola a Mateřská škola Kpt. Otakara Jaroše</w:t>
      </w:r>
    </w:p>
    <w:tbl>
      <w:tblPr>
        <w:tblStyle w:val="Mkatabulky3"/>
        <w:tblW w:w="0" w:type="auto"/>
        <w:tblLook w:val="04A0" w:firstRow="1" w:lastRow="0" w:firstColumn="1" w:lastColumn="0" w:noHBand="0" w:noVBand="1"/>
      </w:tblPr>
      <w:tblGrid>
        <w:gridCol w:w="3114"/>
        <w:gridCol w:w="5948"/>
      </w:tblGrid>
      <w:tr w:rsidR="005420A2" w:rsidRPr="0085768F" w14:paraId="013971F2" w14:textId="77777777" w:rsidTr="00816F9E">
        <w:tc>
          <w:tcPr>
            <w:tcW w:w="3114" w:type="dxa"/>
            <w:shd w:val="clear" w:color="auto" w:fill="002060"/>
          </w:tcPr>
          <w:p w14:paraId="0D876FEA" w14:textId="77777777" w:rsidR="005420A2" w:rsidRPr="0085768F" w:rsidRDefault="005420A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FDD20A1" w14:textId="00DB8113" w:rsidR="005420A2" w:rsidRPr="0085768F" w:rsidRDefault="00150CD0" w:rsidP="0085768F">
            <w:pPr>
              <w:rPr>
                <w:rFonts w:cstheme="minorHAnsi"/>
                <w:b/>
                <w:bCs/>
                <w:sz w:val="16"/>
                <w:szCs w:val="16"/>
              </w:rPr>
            </w:pPr>
            <w:r w:rsidRPr="0085768F">
              <w:rPr>
                <w:rFonts w:cstheme="minorHAnsi"/>
                <w:b/>
                <w:bCs/>
                <w:sz w:val="16"/>
                <w:szCs w:val="16"/>
              </w:rPr>
              <w:t xml:space="preserve">Šablony </w:t>
            </w:r>
            <w:r w:rsidR="0085240E" w:rsidRPr="0085768F">
              <w:rPr>
                <w:rFonts w:cstheme="minorHAnsi"/>
                <w:b/>
                <w:bCs/>
                <w:sz w:val="16"/>
                <w:szCs w:val="16"/>
              </w:rPr>
              <w:t>pro MŠ a ZŠ I – OP JAK</w:t>
            </w:r>
          </w:p>
        </w:tc>
      </w:tr>
      <w:tr w:rsidR="005420A2" w:rsidRPr="0085768F" w14:paraId="0E6E0D74" w14:textId="77777777" w:rsidTr="00816F9E">
        <w:trPr>
          <w:trHeight w:val="260"/>
        </w:trPr>
        <w:tc>
          <w:tcPr>
            <w:tcW w:w="3114" w:type="dxa"/>
          </w:tcPr>
          <w:p w14:paraId="13D4FFE6" w14:textId="77777777" w:rsidR="005420A2" w:rsidRPr="0085768F" w:rsidRDefault="005420A2" w:rsidP="0085768F">
            <w:pPr>
              <w:rPr>
                <w:rFonts w:cstheme="minorHAnsi"/>
                <w:sz w:val="16"/>
                <w:szCs w:val="16"/>
              </w:rPr>
            </w:pPr>
            <w:r w:rsidRPr="0085768F">
              <w:rPr>
                <w:rFonts w:cstheme="minorHAnsi"/>
                <w:sz w:val="16"/>
                <w:szCs w:val="16"/>
              </w:rPr>
              <w:t>Charakteristika aktivity</w:t>
            </w:r>
          </w:p>
        </w:tc>
        <w:tc>
          <w:tcPr>
            <w:tcW w:w="5948" w:type="dxa"/>
          </w:tcPr>
          <w:p w14:paraId="6D69C9C2" w14:textId="57DED9E3" w:rsidR="005420A2" w:rsidRPr="0085768F" w:rsidRDefault="00150CD0" w:rsidP="0085768F">
            <w:pPr>
              <w:rPr>
                <w:rFonts w:cstheme="minorHAnsi"/>
                <w:sz w:val="16"/>
                <w:szCs w:val="16"/>
              </w:rPr>
            </w:pPr>
            <w:r w:rsidRPr="0085768F">
              <w:rPr>
                <w:rFonts w:cstheme="minorHAnsi"/>
                <w:sz w:val="16"/>
                <w:szCs w:val="16"/>
              </w:rPr>
              <w:t>Inovativní vzdělávání dětí v MŠ</w:t>
            </w:r>
          </w:p>
        </w:tc>
      </w:tr>
      <w:tr w:rsidR="005420A2" w:rsidRPr="0085768F" w14:paraId="70767D28" w14:textId="77777777" w:rsidTr="00816F9E">
        <w:tc>
          <w:tcPr>
            <w:tcW w:w="3114" w:type="dxa"/>
          </w:tcPr>
          <w:p w14:paraId="2F06E1A6" w14:textId="77777777" w:rsidR="005420A2" w:rsidRPr="0085768F" w:rsidRDefault="005420A2" w:rsidP="0085768F">
            <w:pPr>
              <w:rPr>
                <w:rFonts w:cstheme="minorHAnsi"/>
                <w:sz w:val="16"/>
                <w:szCs w:val="16"/>
              </w:rPr>
            </w:pPr>
            <w:r w:rsidRPr="0085768F">
              <w:rPr>
                <w:rFonts w:cstheme="minorHAnsi"/>
                <w:sz w:val="16"/>
                <w:szCs w:val="16"/>
              </w:rPr>
              <w:t>Realizátor nositel</w:t>
            </w:r>
          </w:p>
        </w:tc>
        <w:tc>
          <w:tcPr>
            <w:tcW w:w="5948" w:type="dxa"/>
          </w:tcPr>
          <w:p w14:paraId="360B7439" w14:textId="77777777" w:rsidR="005420A2" w:rsidRPr="0085768F" w:rsidRDefault="005420A2" w:rsidP="0085768F">
            <w:pPr>
              <w:rPr>
                <w:rFonts w:cstheme="minorHAnsi"/>
                <w:sz w:val="16"/>
                <w:szCs w:val="16"/>
              </w:rPr>
            </w:pPr>
            <w:r w:rsidRPr="0085768F">
              <w:rPr>
                <w:rFonts w:cstheme="minorHAnsi"/>
                <w:sz w:val="16"/>
                <w:szCs w:val="16"/>
              </w:rPr>
              <w:t>ZŠ Kpt. Otakara Jaroše</w:t>
            </w:r>
          </w:p>
        </w:tc>
      </w:tr>
      <w:tr w:rsidR="005420A2" w:rsidRPr="0085768F" w14:paraId="49456741" w14:textId="77777777" w:rsidTr="00816F9E">
        <w:tc>
          <w:tcPr>
            <w:tcW w:w="3114" w:type="dxa"/>
          </w:tcPr>
          <w:p w14:paraId="0CAC4831" w14:textId="77777777" w:rsidR="005420A2" w:rsidRPr="0085768F" w:rsidRDefault="005420A2" w:rsidP="0085768F">
            <w:pPr>
              <w:rPr>
                <w:rFonts w:cstheme="minorHAnsi"/>
                <w:sz w:val="16"/>
                <w:szCs w:val="16"/>
              </w:rPr>
            </w:pPr>
            <w:r w:rsidRPr="0085768F">
              <w:rPr>
                <w:rFonts w:cstheme="minorHAnsi"/>
                <w:sz w:val="16"/>
                <w:szCs w:val="16"/>
              </w:rPr>
              <w:t>Místo realizace</w:t>
            </w:r>
          </w:p>
        </w:tc>
        <w:tc>
          <w:tcPr>
            <w:tcW w:w="5948" w:type="dxa"/>
          </w:tcPr>
          <w:p w14:paraId="485A3F91" w14:textId="77777777" w:rsidR="005420A2" w:rsidRPr="0085768F" w:rsidRDefault="005420A2" w:rsidP="0085768F">
            <w:pPr>
              <w:rPr>
                <w:rFonts w:cstheme="minorHAnsi"/>
                <w:sz w:val="16"/>
                <w:szCs w:val="16"/>
              </w:rPr>
            </w:pPr>
            <w:r w:rsidRPr="0085768F">
              <w:rPr>
                <w:rFonts w:cstheme="minorHAnsi"/>
                <w:sz w:val="16"/>
                <w:szCs w:val="16"/>
              </w:rPr>
              <w:t>Louny</w:t>
            </w:r>
          </w:p>
        </w:tc>
      </w:tr>
      <w:tr w:rsidR="005420A2" w:rsidRPr="0085768F" w14:paraId="7003B52D" w14:textId="77777777" w:rsidTr="00816F9E">
        <w:tc>
          <w:tcPr>
            <w:tcW w:w="3114" w:type="dxa"/>
          </w:tcPr>
          <w:p w14:paraId="069710B1" w14:textId="77777777" w:rsidR="005420A2" w:rsidRPr="0085768F" w:rsidRDefault="005420A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C68153D" w14:textId="5B17BEFA" w:rsidR="005420A2" w:rsidRPr="0085768F" w:rsidRDefault="00150CD0" w:rsidP="0085768F">
            <w:pPr>
              <w:rPr>
                <w:rFonts w:cstheme="minorHAnsi"/>
                <w:sz w:val="16"/>
                <w:szCs w:val="16"/>
              </w:rPr>
            </w:pPr>
            <w:r w:rsidRPr="0085768F">
              <w:rPr>
                <w:rFonts w:cstheme="minorHAnsi"/>
                <w:sz w:val="16"/>
                <w:szCs w:val="16"/>
              </w:rPr>
              <w:t>Inovativní vzdělávání dětí v MŠ</w:t>
            </w:r>
          </w:p>
        </w:tc>
      </w:tr>
      <w:tr w:rsidR="005420A2" w:rsidRPr="0085768F" w14:paraId="25FD5C62" w14:textId="77777777" w:rsidTr="00816F9E">
        <w:tc>
          <w:tcPr>
            <w:tcW w:w="3114" w:type="dxa"/>
          </w:tcPr>
          <w:p w14:paraId="594A6E77" w14:textId="77777777" w:rsidR="005420A2" w:rsidRPr="0085768F" w:rsidRDefault="005420A2"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177CB375" w14:textId="77777777" w:rsidR="005420A2" w:rsidRPr="0085768F" w:rsidRDefault="005420A2" w:rsidP="0085768F">
            <w:pPr>
              <w:rPr>
                <w:rFonts w:cstheme="minorHAnsi"/>
                <w:sz w:val="16"/>
                <w:szCs w:val="16"/>
              </w:rPr>
            </w:pPr>
            <w:r w:rsidRPr="0085768F">
              <w:rPr>
                <w:rFonts w:cstheme="minorHAnsi"/>
                <w:sz w:val="16"/>
                <w:szCs w:val="16"/>
              </w:rPr>
              <w:t>-</w:t>
            </w:r>
          </w:p>
        </w:tc>
      </w:tr>
      <w:tr w:rsidR="005420A2" w:rsidRPr="0085768F" w14:paraId="4762D73D" w14:textId="77777777" w:rsidTr="00816F9E">
        <w:tc>
          <w:tcPr>
            <w:tcW w:w="3114" w:type="dxa"/>
          </w:tcPr>
          <w:p w14:paraId="03CDDD05" w14:textId="77777777" w:rsidR="005420A2" w:rsidRPr="0085768F" w:rsidRDefault="005420A2"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0BA4ABE3" w14:textId="7F2A89DE" w:rsidR="005420A2" w:rsidRPr="0085768F" w:rsidRDefault="00150CD0" w:rsidP="0085768F">
            <w:pPr>
              <w:rPr>
                <w:rFonts w:cstheme="minorHAnsi"/>
                <w:sz w:val="16"/>
                <w:szCs w:val="16"/>
              </w:rPr>
            </w:pPr>
            <w:r w:rsidRPr="0085768F">
              <w:rPr>
                <w:rFonts w:cstheme="minorHAnsi"/>
                <w:sz w:val="16"/>
                <w:szCs w:val="16"/>
              </w:rPr>
              <w:t>440 000,-</w:t>
            </w:r>
          </w:p>
        </w:tc>
      </w:tr>
      <w:tr w:rsidR="005420A2" w:rsidRPr="0085768F" w14:paraId="74DBF71E" w14:textId="77777777" w:rsidTr="00816F9E">
        <w:tc>
          <w:tcPr>
            <w:tcW w:w="3114" w:type="dxa"/>
          </w:tcPr>
          <w:p w14:paraId="35E82CB5" w14:textId="77777777" w:rsidR="005420A2" w:rsidRPr="0085768F" w:rsidRDefault="005420A2"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2707E4A9" w14:textId="14E91AC1" w:rsidR="005420A2" w:rsidRPr="0085768F" w:rsidRDefault="0085240E" w:rsidP="0085768F">
            <w:pPr>
              <w:rPr>
                <w:rFonts w:cstheme="minorHAnsi"/>
                <w:sz w:val="16"/>
                <w:szCs w:val="16"/>
              </w:rPr>
            </w:pPr>
            <w:r w:rsidRPr="0085768F">
              <w:rPr>
                <w:rFonts w:cstheme="minorHAnsi"/>
                <w:sz w:val="16"/>
                <w:szCs w:val="16"/>
              </w:rPr>
              <w:t>Šablony pro MŠ a ZŠ I – OP JAK</w:t>
            </w:r>
          </w:p>
        </w:tc>
      </w:tr>
      <w:tr w:rsidR="005420A2" w:rsidRPr="0085768F" w14:paraId="16A8B646" w14:textId="77777777" w:rsidTr="00816F9E">
        <w:tc>
          <w:tcPr>
            <w:tcW w:w="3114" w:type="dxa"/>
          </w:tcPr>
          <w:p w14:paraId="35A41DEE" w14:textId="77777777" w:rsidR="005420A2" w:rsidRPr="0085768F" w:rsidRDefault="005420A2"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741CF9D1" w14:textId="46B0A3B9" w:rsidR="005420A2" w:rsidRPr="0085768F" w:rsidRDefault="00E07529" w:rsidP="0085768F">
            <w:pPr>
              <w:rPr>
                <w:rFonts w:cstheme="minorHAnsi"/>
                <w:sz w:val="16"/>
                <w:szCs w:val="16"/>
              </w:rPr>
            </w:pPr>
            <w:r>
              <w:rPr>
                <w:rFonts w:cstheme="minorHAnsi"/>
                <w:sz w:val="16"/>
                <w:szCs w:val="16"/>
              </w:rPr>
              <w:t>2025</w:t>
            </w:r>
          </w:p>
        </w:tc>
      </w:tr>
      <w:tr w:rsidR="005420A2" w:rsidRPr="0085768F" w14:paraId="45B83D67" w14:textId="77777777" w:rsidTr="00816F9E">
        <w:tc>
          <w:tcPr>
            <w:tcW w:w="3114" w:type="dxa"/>
          </w:tcPr>
          <w:p w14:paraId="61654BE8" w14:textId="77777777" w:rsidR="005420A2" w:rsidRPr="0085768F" w:rsidRDefault="005420A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61DF121" w14:textId="1574284C" w:rsidR="005420A2" w:rsidRPr="0085768F" w:rsidRDefault="0085240E" w:rsidP="0085768F">
            <w:pPr>
              <w:rPr>
                <w:rFonts w:cstheme="minorHAnsi"/>
                <w:sz w:val="16"/>
                <w:szCs w:val="16"/>
              </w:rPr>
            </w:pPr>
            <w:r w:rsidRPr="0085768F">
              <w:rPr>
                <w:rFonts w:ascii="Calibri" w:hAnsi="Calibri" w:cs="Calibri"/>
                <w:sz w:val="16"/>
                <w:szCs w:val="16"/>
              </w:rPr>
              <w:t>Napříč cíli</w:t>
            </w:r>
          </w:p>
        </w:tc>
      </w:tr>
      <w:tr w:rsidR="007B4A69" w:rsidRPr="0085768F" w14:paraId="27CDED88" w14:textId="77777777" w:rsidTr="0085240E">
        <w:trPr>
          <w:trHeight w:val="266"/>
        </w:trPr>
        <w:tc>
          <w:tcPr>
            <w:tcW w:w="3114" w:type="dxa"/>
          </w:tcPr>
          <w:p w14:paraId="48187E05" w14:textId="77777777" w:rsidR="007B4A69" w:rsidRPr="0085768F" w:rsidRDefault="007B4A69" w:rsidP="0085768F">
            <w:pPr>
              <w:rPr>
                <w:rFonts w:cstheme="minorHAnsi"/>
                <w:sz w:val="16"/>
                <w:szCs w:val="16"/>
              </w:rPr>
            </w:pPr>
            <w:r w:rsidRPr="0085768F">
              <w:rPr>
                <w:rFonts w:cstheme="minorHAnsi"/>
                <w:sz w:val="16"/>
                <w:szCs w:val="16"/>
              </w:rPr>
              <w:t>Opatření MAP:</w:t>
            </w:r>
          </w:p>
        </w:tc>
        <w:tc>
          <w:tcPr>
            <w:tcW w:w="5948" w:type="dxa"/>
          </w:tcPr>
          <w:p w14:paraId="6EA76B57" w14:textId="7C0BE34D" w:rsidR="007B4A69" w:rsidRPr="0085768F" w:rsidRDefault="0085240E"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5B135E9D" w14:textId="77777777" w:rsidR="005420A2" w:rsidRPr="0085768F" w:rsidRDefault="005420A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50CD0" w:rsidRPr="0085768F" w14:paraId="24D365F5" w14:textId="77777777" w:rsidTr="00816F9E">
        <w:tc>
          <w:tcPr>
            <w:tcW w:w="3114" w:type="dxa"/>
            <w:shd w:val="clear" w:color="auto" w:fill="002060"/>
          </w:tcPr>
          <w:p w14:paraId="1A194DA5" w14:textId="77777777" w:rsidR="00150CD0" w:rsidRPr="0085768F" w:rsidRDefault="00150CD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7C467EA" w14:textId="3B814915" w:rsidR="00150CD0" w:rsidRPr="0085768F" w:rsidRDefault="0085240E" w:rsidP="0085768F">
            <w:pPr>
              <w:rPr>
                <w:rFonts w:cstheme="minorHAnsi"/>
                <w:b/>
                <w:bCs/>
                <w:sz w:val="16"/>
                <w:szCs w:val="16"/>
              </w:rPr>
            </w:pPr>
            <w:r w:rsidRPr="0085768F">
              <w:rPr>
                <w:rFonts w:cstheme="minorHAnsi"/>
                <w:b/>
                <w:bCs/>
                <w:sz w:val="16"/>
                <w:szCs w:val="16"/>
              </w:rPr>
              <w:t>Šablony pro MŠ a ZŠ I – OP JAK</w:t>
            </w:r>
          </w:p>
        </w:tc>
      </w:tr>
      <w:tr w:rsidR="00150CD0" w:rsidRPr="0085768F" w14:paraId="5C51CC6F" w14:textId="77777777" w:rsidTr="00816F9E">
        <w:trPr>
          <w:trHeight w:val="260"/>
        </w:trPr>
        <w:tc>
          <w:tcPr>
            <w:tcW w:w="3114" w:type="dxa"/>
          </w:tcPr>
          <w:p w14:paraId="5CFB3BB3" w14:textId="77777777" w:rsidR="00150CD0" w:rsidRPr="0085768F" w:rsidRDefault="00150CD0" w:rsidP="0085768F">
            <w:pPr>
              <w:rPr>
                <w:rFonts w:cstheme="minorHAnsi"/>
                <w:sz w:val="16"/>
                <w:szCs w:val="16"/>
              </w:rPr>
            </w:pPr>
            <w:r w:rsidRPr="0085768F">
              <w:rPr>
                <w:rFonts w:cstheme="minorHAnsi"/>
                <w:sz w:val="16"/>
                <w:szCs w:val="16"/>
              </w:rPr>
              <w:t>Charakteristika aktivity</w:t>
            </w:r>
          </w:p>
        </w:tc>
        <w:tc>
          <w:tcPr>
            <w:tcW w:w="5948" w:type="dxa"/>
          </w:tcPr>
          <w:p w14:paraId="2D2E17BF" w14:textId="76A59872" w:rsidR="00150CD0" w:rsidRPr="0085768F" w:rsidRDefault="00150CD0" w:rsidP="0085768F">
            <w:pPr>
              <w:rPr>
                <w:rFonts w:cstheme="minorHAnsi"/>
                <w:sz w:val="16"/>
                <w:szCs w:val="16"/>
              </w:rPr>
            </w:pPr>
            <w:r w:rsidRPr="0085768F">
              <w:rPr>
                <w:rFonts w:cstheme="minorHAnsi"/>
                <w:sz w:val="16"/>
                <w:szCs w:val="16"/>
              </w:rPr>
              <w:t>Inovativní vzdělávání dětí v ZŠ</w:t>
            </w:r>
          </w:p>
        </w:tc>
      </w:tr>
      <w:tr w:rsidR="00150CD0" w:rsidRPr="0085768F" w14:paraId="5E611BA5" w14:textId="77777777" w:rsidTr="00816F9E">
        <w:tc>
          <w:tcPr>
            <w:tcW w:w="3114" w:type="dxa"/>
          </w:tcPr>
          <w:p w14:paraId="491C9431" w14:textId="77777777" w:rsidR="00150CD0" w:rsidRPr="0085768F" w:rsidRDefault="00150CD0" w:rsidP="0085768F">
            <w:pPr>
              <w:rPr>
                <w:rFonts w:cstheme="minorHAnsi"/>
                <w:sz w:val="16"/>
                <w:szCs w:val="16"/>
              </w:rPr>
            </w:pPr>
            <w:r w:rsidRPr="0085768F">
              <w:rPr>
                <w:rFonts w:cstheme="minorHAnsi"/>
                <w:sz w:val="16"/>
                <w:szCs w:val="16"/>
              </w:rPr>
              <w:t>Realizátor nositel</w:t>
            </w:r>
          </w:p>
        </w:tc>
        <w:tc>
          <w:tcPr>
            <w:tcW w:w="5948" w:type="dxa"/>
          </w:tcPr>
          <w:p w14:paraId="686DFBC8" w14:textId="77777777" w:rsidR="00150CD0" w:rsidRPr="0085768F" w:rsidRDefault="00150CD0" w:rsidP="0085768F">
            <w:pPr>
              <w:rPr>
                <w:rFonts w:cstheme="minorHAnsi"/>
                <w:sz w:val="16"/>
                <w:szCs w:val="16"/>
              </w:rPr>
            </w:pPr>
            <w:r w:rsidRPr="0085768F">
              <w:rPr>
                <w:rFonts w:cstheme="minorHAnsi"/>
                <w:sz w:val="16"/>
                <w:szCs w:val="16"/>
              </w:rPr>
              <w:t>ZŠ Kpt. Otakara Jaroše</w:t>
            </w:r>
          </w:p>
        </w:tc>
      </w:tr>
      <w:tr w:rsidR="00150CD0" w:rsidRPr="0085768F" w14:paraId="25F3D1D9" w14:textId="77777777" w:rsidTr="00816F9E">
        <w:tc>
          <w:tcPr>
            <w:tcW w:w="3114" w:type="dxa"/>
          </w:tcPr>
          <w:p w14:paraId="4E6E69AC" w14:textId="77777777" w:rsidR="00150CD0" w:rsidRPr="0085768F" w:rsidRDefault="00150CD0" w:rsidP="0085768F">
            <w:pPr>
              <w:rPr>
                <w:rFonts w:cstheme="minorHAnsi"/>
                <w:sz w:val="16"/>
                <w:szCs w:val="16"/>
              </w:rPr>
            </w:pPr>
            <w:r w:rsidRPr="0085768F">
              <w:rPr>
                <w:rFonts w:cstheme="minorHAnsi"/>
                <w:sz w:val="16"/>
                <w:szCs w:val="16"/>
              </w:rPr>
              <w:t>Místo realizace</w:t>
            </w:r>
          </w:p>
        </w:tc>
        <w:tc>
          <w:tcPr>
            <w:tcW w:w="5948" w:type="dxa"/>
          </w:tcPr>
          <w:p w14:paraId="7CD8D86D" w14:textId="77777777" w:rsidR="00150CD0" w:rsidRPr="0085768F" w:rsidRDefault="00150CD0" w:rsidP="0085768F">
            <w:pPr>
              <w:rPr>
                <w:rFonts w:cstheme="minorHAnsi"/>
                <w:sz w:val="16"/>
                <w:szCs w:val="16"/>
              </w:rPr>
            </w:pPr>
            <w:r w:rsidRPr="0085768F">
              <w:rPr>
                <w:rFonts w:cstheme="minorHAnsi"/>
                <w:sz w:val="16"/>
                <w:szCs w:val="16"/>
              </w:rPr>
              <w:t>Louny</w:t>
            </w:r>
          </w:p>
        </w:tc>
      </w:tr>
      <w:tr w:rsidR="00150CD0" w:rsidRPr="0085768F" w14:paraId="690EBD71" w14:textId="77777777" w:rsidTr="00816F9E">
        <w:tc>
          <w:tcPr>
            <w:tcW w:w="3114" w:type="dxa"/>
          </w:tcPr>
          <w:p w14:paraId="15C63C3D" w14:textId="77777777" w:rsidR="00150CD0" w:rsidRPr="0085768F" w:rsidRDefault="00150C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101B1CB" w14:textId="45A2164C" w:rsidR="00150CD0" w:rsidRPr="0085768F" w:rsidRDefault="00150CD0" w:rsidP="0085768F">
            <w:pPr>
              <w:rPr>
                <w:rFonts w:cstheme="minorHAnsi"/>
                <w:sz w:val="16"/>
                <w:szCs w:val="16"/>
              </w:rPr>
            </w:pPr>
            <w:r w:rsidRPr="0085768F">
              <w:rPr>
                <w:rFonts w:cstheme="minorHAnsi"/>
                <w:sz w:val="16"/>
                <w:szCs w:val="16"/>
              </w:rPr>
              <w:t>Inovativní vzdělávání dětí v ZŠ</w:t>
            </w:r>
          </w:p>
        </w:tc>
      </w:tr>
      <w:tr w:rsidR="00150CD0" w:rsidRPr="0085768F" w14:paraId="6C66E68D" w14:textId="77777777" w:rsidTr="00816F9E">
        <w:tc>
          <w:tcPr>
            <w:tcW w:w="3114" w:type="dxa"/>
          </w:tcPr>
          <w:p w14:paraId="75868C43" w14:textId="77777777" w:rsidR="00150CD0" w:rsidRPr="0085768F" w:rsidRDefault="00150CD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45BFDBFA" w14:textId="77777777" w:rsidR="00150CD0" w:rsidRPr="0085768F" w:rsidRDefault="00150CD0" w:rsidP="0085768F">
            <w:pPr>
              <w:rPr>
                <w:rFonts w:cstheme="minorHAnsi"/>
                <w:sz w:val="16"/>
                <w:szCs w:val="16"/>
              </w:rPr>
            </w:pPr>
            <w:r w:rsidRPr="0085768F">
              <w:rPr>
                <w:rFonts w:cstheme="minorHAnsi"/>
                <w:sz w:val="16"/>
                <w:szCs w:val="16"/>
              </w:rPr>
              <w:t>-</w:t>
            </w:r>
          </w:p>
        </w:tc>
      </w:tr>
      <w:tr w:rsidR="00150CD0" w:rsidRPr="0085768F" w14:paraId="46A9344C" w14:textId="77777777" w:rsidTr="00816F9E">
        <w:tc>
          <w:tcPr>
            <w:tcW w:w="3114" w:type="dxa"/>
          </w:tcPr>
          <w:p w14:paraId="42A79C2B" w14:textId="77777777" w:rsidR="00150CD0" w:rsidRPr="0085768F" w:rsidRDefault="00150CD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331EFBA8" w14:textId="102AF6D1" w:rsidR="00150CD0" w:rsidRPr="0085768F" w:rsidRDefault="00150CD0" w:rsidP="0085768F">
            <w:pPr>
              <w:rPr>
                <w:rFonts w:cstheme="minorHAnsi"/>
                <w:sz w:val="16"/>
                <w:szCs w:val="16"/>
              </w:rPr>
            </w:pPr>
            <w:r w:rsidRPr="0085768F">
              <w:rPr>
                <w:rFonts w:cstheme="minorHAnsi"/>
                <w:sz w:val="16"/>
                <w:szCs w:val="16"/>
              </w:rPr>
              <w:t>2 000 000,-</w:t>
            </w:r>
          </w:p>
        </w:tc>
      </w:tr>
      <w:tr w:rsidR="00150CD0" w:rsidRPr="0085768F" w14:paraId="7F1BECB2" w14:textId="77777777" w:rsidTr="00816F9E">
        <w:tc>
          <w:tcPr>
            <w:tcW w:w="3114" w:type="dxa"/>
          </w:tcPr>
          <w:p w14:paraId="64482066" w14:textId="77777777" w:rsidR="00150CD0" w:rsidRPr="0085768F" w:rsidRDefault="00150CD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3E0FCC43" w14:textId="3B1D445D" w:rsidR="00150CD0" w:rsidRPr="0085768F" w:rsidRDefault="0085240E" w:rsidP="0085768F">
            <w:pPr>
              <w:rPr>
                <w:rFonts w:cstheme="minorHAnsi"/>
                <w:sz w:val="16"/>
                <w:szCs w:val="16"/>
              </w:rPr>
            </w:pPr>
            <w:r w:rsidRPr="0085768F">
              <w:rPr>
                <w:rFonts w:cstheme="minorHAnsi"/>
                <w:sz w:val="16"/>
                <w:szCs w:val="16"/>
              </w:rPr>
              <w:t>Šablony pro MŠ a ZŠ I – OP JAK</w:t>
            </w:r>
          </w:p>
        </w:tc>
      </w:tr>
      <w:tr w:rsidR="00150CD0" w:rsidRPr="0085768F" w14:paraId="264B7799" w14:textId="77777777" w:rsidTr="00816F9E">
        <w:tc>
          <w:tcPr>
            <w:tcW w:w="3114" w:type="dxa"/>
          </w:tcPr>
          <w:p w14:paraId="6D545801" w14:textId="77777777" w:rsidR="00150CD0" w:rsidRPr="0085768F" w:rsidRDefault="00150CD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7C11B91" w14:textId="069EE946" w:rsidR="00150CD0" w:rsidRPr="0085768F" w:rsidRDefault="00E07529" w:rsidP="0085768F">
            <w:pPr>
              <w:rPr>
                <w:rFonts w:cstheme="minorHAnsi"/>
                <w:sz w:val="16"/>
                <w:szCs w:val="16"/>
              </w:rPr>
            </w:pPr>
            <w:r>
              <w:rPr>
                <w:rFonts w:cstheme="minorHAnsi"/>
                <w:sz w:val="16"/>
                <w:szCs w:val="16"/>
              </w:rPr>
              <w:t>2025</w:t>
            </w:r>
          </w:p>
        </w:tc>
      </w:tr>
      <w:tr w:rsidR="0085240E" w:rsidRPr="0085768F" w14:paraId="25154386" w14:textId="77777777" w:rsidTr="00816F9E">
        <w:tc>
          <w:tcPr>
            <w:tcW w:w="3114" w:type="dxa"/>
          </w:tcPr>
          <w:p w14:paraId="3837EDF7" w14:textId="77777777" w:rsidR="0085240E" w:rsidRPr="0085768F" w:rsidRDefault="0085240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4B0FE36" w14:textId="6E08D379" w:rsidR="0085240E" w:rsidRPr="0085768F" w:rsidRDefault="0085240E" w:rsidP="0085768F">
            <w:pPr>
              <w:rPr>
                <w:rFonts w:ascii="Calibri" w:hAnsi="Calibri" w:cs="Calibri"/>
                <w:sz w:val="16"/>
                <w:szCs w:val="16"/>
              </w:rPr>
            </w:pPr>
            <w:r w:rsidRPr="0085768F">
              <w:rPr>
                <w:rFonts w:ascii="Calibri" w:hAnsi="Calibri" w:cs="Calibri"/>
                <w:sz w:val="16"/>
                <w:szCs w:val="16"/>
              </w:rPr>
              <w:t>Napříč cíli</w:t>
            </w:r>
          </w:p>
        </w:tc>
      </w:tr>
      <w:tr w:rsidR="0085240E" w:rsidRPr="0085768F" w14:paraId="67582987" w14:textId="77777777" w:rsidTr="00816F9E">
        <w:trPr>
          <w:trHeight w:val="56"/>
        </w:trPr>
        <w:tc>
          <w:tcPr>
            <w:tcW w:w="3114" w:type="dxa"/>
          </w:tcPr>
          <w:p w14:paraId="3BCC205B" w14:textId="77777777" w:rsidR="0085240E" w:rsidRPr="0085768F" w:rsidRDefault="0085240E" w:rsidP="0085768F">
            <w:pPr>
              <w:rPr>
                <w:rFonts w:cstheme="minorHAnsi"/>
                <w:sz w:val="16"/>
                <w:szCs w:val="16"/>
              </w:rPr>
            </w:pPr>
            <w:r w:rsidRPr="0085768F">
              <w:rPr>
                <w:rFonts w:cstheme="minorHAnsi"/>
                <w:sz w:val="16"/>
                <w:szCs w:val="16"/>
              </w:rPr>
              <w:t>Opatření MAP:</w:t>
            </w:r>
          </w:p>
        </w:tc>
        <w:tc>
          <w:tcPr>
            <w:tcW w:w="5948" w:type="dxa"/>
          </w:tcPr>
          <w:p w14:paraId="21021123" w14:textId="69BB804B" w:rsidR="0085240E" w:rsidRPr="0085768F" w:rsidRDefault="0085240E"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6304CAFE" w14:textId="77777777" w:rsidR="00F25B0E" w:rsidRPr="0085768F" w:rsidRDefault="00F25B0E"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50CD0" w:rsidRPr="0085768F" w14:paraId="335B8C5A" w14:textId="77777777" w:rsidTr="00816F9E">
        <w:tc>
          <w:tcPr>
            <w:tcW w:w="3114" w:type="dxa"/>
            <w:shd w:val="clear" w:color="auto" w:fill="002060"/>
          </w:tcPr>
          <w:p w14:paraId="78F1D113" w14:textId="77777777" w:rsidR="00150CD0" w:rsidRPr="0085768F" w:rsidRDefault="00150CD0" w:rsidP="0085768F">
            <w:pPr>
              <w:rPr>
                <w:rFonts w:cstheme="minorHAnsi"/>
                <w:b/>
                <w:bCs/>
                <w:sz w:val="16"/>
                <w:szCs w:val="16"/>
              </w:rPr>
            </w:pPr>
            <w:bookmarkStart w:id="106" w:name="_Hlk141172329"/>
            <w:r w:rsidRPr="0085768F">
              <w:rPr>
                <w:rFonts w:cstheme="minorHAnsi"/>
                <w:b/>
                <w:bCs/>
                <w:sz w:val="16"/>
                <w:szCs w:val="16"/>
              </w:rPr>
              <w:t>Aktivita</w:t>
            </w:r>
          </w:p>
        </w:tc>
        <w:tc>
          <w:tcPr>
            <w:tcW w:w="5948" w:type="dxa"/>
            <w:shd w:val="clear" w:color="auto" w:fill="002060"/>
          </w:tcPr>
          <w:p w14:paraId="6FEEB325" w14:textId="1AEF8B65" w:rsidR="00150CD0" w:rsidRPr="0085768F" w:rsidRDefault="0085240E" w:rsidP="0085768F">
            <w:pPr>
              <w:rPr>
                <w:rFonts w:cstheme="minorHAnsi"/>
                <w:b/>
                <w:bCs/>
                <w:sz w:val="16"/>
                <w:szCs w:val="16"/>
              </w:rPr>
            </w:pPr>
            <w:r w:rsidRPr="0085768F">
              <w:rPr>
                <w:rFonts w:cstheme="minorHAnsi"/>
                <w:b/>
                <w:bCs/>
                <w:sz w:val="16"/>
                <w:szCs w:val="16"/>
              </w:rPr>
              <w:t>Šablony pro MŠ a ZŠ I – OP JAK</w:t>
            </w:r>
          </w:p>
        </w:tc>
      </w:tr>
      <w:tr w:rsidR="00150CD0" w:rsidRPr="0085768F" w14:paraId="54C319AE" w14:textId="77777777" w:rsidTr="00816F9E">
        <w:trPr>
          <w:trHeight w:val="260"/>
        </w:trPr>
        <w:tc>
          <w:tcPr>
            <w:tcW w:w="3114" w:type="dxa"/>
          </w:tcPr>
          <w:p w14:paraId="5A24208D" w14:textId="77777777" w:rsidR="00150CD0" w:rsidRPr="0085768F" w:rsidRDefault="00150CD0" w:rsidP="0085768F">
            <w:pPr>
              <w:rPr>
                <w:rFonts w:cstheme="minorHAnsi"/>
                <w:sz w:val="16"/>
                <w:szCs w:val="16"/>
              </w:rPr>
            </w:pPr>
            <w:r w:rsidRPr="0085768F">
              <w:rPr>
                <w:rFonts w:cstheme="minorHAnsi"/>
                <w:sz w:val="16"/>
                <w:szCs w:val="16"/>
              </w:rPr>
              <w:t>Charakteristika aktivity</w:t>
            </w:r>
          </w:p>
        </w:tc>
        <w:tc>
          <w:tcPr>
            <w:tcW w:w="5948" w:type="dxa"/>
          </w:tcPr>
          <w:p w14:paraId="3701A27B" w14:textId="3D686567" w:rsidR="00150CD0" w:rsidRPr="0085768F" w:rsidRDefault="00150CD0" w:rsidP="0085768F">
            <w:pPr>
              <w:rPr>
                <w:rFonts w:cstheme="minorHAnsi"/>
                <w:sz w:val="16"/>
                <w:szCs w:val="16"/>
              </w:rPr>
            </w:pPr>
            <w:r w:rsidRPr="0085768F">
              <w:rPr>
                <w:rFonts w:cstheme="minorHAnsi"/>
                <w:sz w:val="16"/>
                <w:szCs w:val="16"/>
              </w:rPr>
              <w:t>Inovativní vzdělávání účastníků zájmového vzdělávání v ŠD/ŠK</w:t>
            </w:r>
          </w:p>
        </w:tc>
      </w:tr>
      <w:tr w:rsidR="00150CD0" w:rsidRPr="0085768F" w14:paraId="283AA04B" w14:textId="77777777" w:rsidTr="00816F9E">
        <w:tc>
          <w:tcPr>
            <w:tcW w:w="3114" w:type="dxa"/>
          </w:tcPr>
          <w:p w14:paraId="5BBD0F9C" w14:textId="77777777" w:rsidR="00150CD0" w:rsidRPr="0085768F" w:rsidRDefault="00150CD0" w:rsidP="0085768F">
            <w:pPr>
              <w:rPr>
                <w:rFonts w:cstheme="minorHAnsi"/>
                <w:sz w:val="16"/>
                <w:szCs w:val="16"/>
              </w:rPr>
            </w:pPr>
            <w:r w:rsidRPr="0085768F">
              <w:rPr>
                <w:rFonts w:cstheme="minorHAnsi"/>
                <w:sz w:val="16"/>
                <w:szCs w:val="16"/>
              </w:rPr>
              <w:t>Realizátor nositel</w:t>
            </w:r>
          </w:p>
        </w:tc>
        <w:tc>
          <w:tcPr>
            <w:tcW w:w="5948" w:type="dxa"/>
          </w:tcPr>
          <w:p w14:paraId="7F0CC6FC" w14:textId="77777777" w:rsidR="00150CD0" w:rsidRPr="0085768F" w:rsidRDefault="00150CD0" w:rsidP="0085768F">
            <w:pPr>
              <w:rPr>
                <w:rFonts w:cstheme="minorHAnsi"/>
                <w:sz w:val="16"/>
                <w:szCs w:val="16"/>
              </w:rPr>
            </w:pPr>
            <w:r w:rsidRPr="0085768F">
              <w:rPr>
                <w:rFonts w:cstheme="minorHAnsi"/>
                <w:sz w:val="16"/>
                <w:szCs w:val="16"/>
              </w:rPr>
              <w:t>ZŠ Kpt. Otakara Jaroše</w:t>
            </w:r>
          </w:p>
        </w:tc>
      </w:tr>
      <w:tr w:rsidR="00150CD0" w:rsidRPr="0085768F" w14:paraId="57888909" w14:textId="77777777" w:rsidTr="00816F9E">
        <w:tc>
          <w:tcPr>
            <w:tcW w:w="3114" w:type="dxa"/>
          </w:tcPr>
          <w:p w14:paraId="6C2422B4" w14:textId="77777777" w:rsidR="00150CD0" w:rsidRPr="0085768F" w:rsidRDefault="00150CD0" w:rsidP="0085768F">
            <w:pPr>
              <w:rPr>
                <w:rFonts w:cstheme="minorHAnsi"/>
                <w:sz w:val="16"/>
                <w:szCs w:val="16"/>
              </w:rPr>
            </w:pPr>
            <w:r w:rsidRPr="0085768F">
              <w:rPr>
                <w:rFonts w:cstheme="minorHAnsi"/>
                <w:sz w:val="16"/>
                <w:szCs w:val="16"/>
              </w:rPr>
              <w:t>Místo realizace</w:t>
            </w:r>
          </w:p>
        </w:tc>
        <w:tc>
          <w:tcPr>
            <w:tcW w:w="5948" w:type="dxa"/>
          </w:tcPr>
          <w:p w14:paraId="41543BD7" w14:textId="77777777" w:rsidR="00150CD0" w:rsidRPr="0085768F" w:rsidRDefault="00150CD0" w:rsidP="0085768F">
            <w:pPr>
              <w:rPr>
                <w:rFonts w:cstheme="minorHAnsi"/>
                <w:sz w:val="16"/>
                <w:szCs w:val="16"/>
              </w:rPr>
            </w:pPr>
            <w:r w:rsidRPr="0085768F">
              <w:rPr>
                <w:rFonts w:cstheme="minorHAnsi"/>
                <w:sz w:val="16"/>
                <w:szCs w:val="16"/>
              </w:rPr>
              <w:t>Louny</w:t>
            </w:r>
          </w:p>
        </w:tc>
      </w:tr>
      <w:tr w:rsidR="00150CD0" w:rsidRPr="0085768F" w14:paraId="343CA63A" w14:textId="77777777" w:rsidTr="00816F9E">
        <w:tc>
          <w:tcPr>
            <w:tcW w:w="3114" w:type="dxa"/>
          </w:tcPr>
          <w:p w14:paraId="2BFE079F" w14:textId="77777777" w:rsidR="00150CD0" w:rsidRPr="0085768F" w:rsidRDefault="00150C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B772113" w14:textId="5545F223" w:rsidR="00150CD0" w:rsidRPr="0085768F" w:rsidRDefault="00150CD0" w:rsidP="0085768F">
            <w:pPr>
              <w:rPr>
                <w:rFonts w:cstheme="minorHAnsi"/>
                <w:sz w:val="16"/>
                <w:szCs w:val="16"/>
              </w:rPr>
            </w:pPr>
            <w:r w:rsidRPr="0085768F">
              <w:rPr>
                <w:rFonts w:cstheme="minorHAnsi"/>
                <w:sz w:val="16"/>
                <w:szCs w:val="16"/>
              </w:rPr>
              <w:t>Inovativní vzdělávání účastníků zájmového vzdělávání v ŠD/ŠK</w:t>
            </w:r>
          </w:p>
        </w:tc>
      </w:tr>
      <w:tr w:rsidR="00150CD0" w:rsidRPr="0085768F" w14:paraId="6367508F" w14:textId="77777777" w:rsidTr="00816F9E">
        <w:tc>
          <w:tcPr>
            <w:tcW w:w="3114" w:type="dxa"/>
          </w:tcPr>
          <w:p w14:paraId="15C1CE1F" w14:textId="77777777" w:rsidR="00150CD0" w:rsidRPr="0085768F" w:rsidRDefault="00150CD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470D46F0" w14:textId="77777777" w:rsidR="00150CD0" w:rsidRPr="0085768F" w:rsidRDefault="00150CD0" w:rsidP="0085768F">
            <w:pPr>
              <w:rPr>
                <w:rFonts w:cstheme="minorHAnsi"/>
                <w:sz w:val="16"/>
                <w:szCs w:val="16"/>
              </w:rPr>
            </w:pPr>
            <w:r w:rsidRPr="0085768F">
              <w:rPr>
                <w:rFonts w:cstheme="minorHAnsi"/>
                <w:sz w:val="16"/>
                <w:szCs w:val="16"/>
              </w:rPr>
              <w:t>-</w:t>
            </w:r>
          </w:p>
        </w:tc>
      </w:tr>
      <w:tr w:rsidR="00150CD0" w:rsidRPr="0085768F" w14:paraId="3AF53E2F" w14:textId="77777777" w:rsidTr="00816F9E">
        <w:tc>
          <w:tcPr>
            <w:tcW w:w="3114" w:type="dxa"/>
          </w:tcPr>
          <w:p w14:paraId="0D8A62F5" w14:textId="77777777" w:rsidR="00150CD0" w:rsidRPr="0085768F" w:rsidRDefault="00150CD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102FECA" w14:textId="0CD0503A" w:rsidR="00150CD0" w:rsidRPr="0085768F" w:rsidRDefault="00150CD0" w:rsidP="0085768F">
            <w:pPr>
              <w:rPr>
                <w:rFonts w:cstheme="minorHAnsi"/>
                <w:sz w:val="16"/>
                <w:szCs w:val="16"/>
              </w:rPr>
            </w:pPr>
            <w:r w:rsidRPr="0085768F">
              <w:rPr>
                <w:rFonts w:cstheme="minorHAnsi"/>
                <w:sz w:val="16"/>
                <w:szCs w:val="16"/>
              </w:rPr>
              <w:t>600 000,-</w:t>
            </w:r>
          </w:p>
        </w:tc>
      </w:tr>
      <w:tr w:rsidR="00150CD0" w:rsidRPr="0085768F" w14:paraId="17B88413" w14:textId="77777777" w:rsidTr="00816F9E">
        <w:tc>
          <w:tcPr>
            <w:tcW w:w="3114" w:type="dxa"/>
          </w:tcPr>
          <w:p w14:paraId="6D5F70C1" w14:textId="77777777" w:rsidR="00150CD0" w:rsidRPr="0085768F" w:rsidRDefault="00150CD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01759A99" w14:textId="14F7890C" w:rsidR="00150CD0" w:rsidRPr="0085768F" w:rsidRDefault="0085240E" w:rsidP="0085768F">
            <w:pPr>
              <w:rPr>
                <w:rFonts w:cstheme="minorHAnsi"/>
                <w:sz w:val="16"/>
                <w:szCs w:val="16"/>
              </w:rPr>
            </w:pPr>
            <w:r w:rsidRPr="0085768F">
              <w:rPr>
                <w:rFonts w:cstheme="minorHAnsi"/>
                <w:sz w:val="16"/>
                <w:szCs w:val="16"/>
              </w:rPr>
              <w:t>Šablony pro MŠ a ZŠ I – OP JAK</w:t>
            </w:r>
          </w:p>
        </w:tc>
      </w:tr>
      <w:tr w:rsidR="00150CD0" w:rsidRPr="0085768F" w14:paraId="5723667D" w14:textId="77777777" w:rsidTr="00816F9E">
        <w:tc>
          <w:tcPr>
            <w:tcW w:w="3114" w:type="dxa"/>
          </w:tcPr>
          <w:p w14:paraId="1CAF91FD" w14:textId="77777777" w:rsidR="00150CD0" w:rsidRPr="0085768F" w:rsidRDefault="00150CD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6806806" w14:textId="3FFEBD05" w:rsidR="00150CD0" w:rsidRPr="0085768F" w:rsidRDefault="00E07529" w:rsidP="0085768F">
            <w:pPr>
              <w:rPr>
                <w:rFonts w:cstheme="minorHAnsi"/>
                <w:sz w:val="16"/>
                <w:szCs w:val="16"/>
              </w:rPr>
            </w:pPr>
            <w:r>
              <w:rPr>
                <w:rFonts w:cstheme="minorHAnsi"/>
                <w:sz w:val="16"/>
                <w:szCs w:val="16"/>
              </w:rPr>
              <w:t>2025</w:t>
            </w:r>
          </w:p>
        </w:tc>
      </w:tr>
      <w:tr w:rsidR="0085240E" w:rsidRPr="0085768F" w14:paraId="205D08E6" w14:textId="77777777" w:rsidTr="00816F9E">
        <w:tc>
          <w:tcPr>
            <w:tcW w:w="3114" w:type="dxa"/>
          </w:tcPr>
          <w:p w14:paraId="041FA35E" w14:textId="77777777" w:rsidR="0085240E" w:rsidRPr="0085768F" w:rsidRDefault="0085240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CCAEFC4" w14:textId="1E19BA80" w:rsidR="0085240E" w:rsidRPr="0085768F" w:rsidRDefault="0085240E" w:rsidP="0085768F">
            <w:pPr>
              <w:rPr>
                <w:rFonts w:cstheme="minorHAnsi"/>
                <w:sz w:val="16"/>
                <w:szCs w:val="16"/>
                <w:highlight w:val="darkBlue"/>
              </w:rPr>
            </w:pPr>
            <w:r w:rsidRPr="0085768F">
              <w:rPr>
                <w:sz w:val="16"/>
                <w:szCs w:val="16"/>
              </w:rPr>
              <w:t>Napříč cíli</w:t>
            </w:r>
          </w:p>
        </w:tc>
      </w:tr>
      <w:tr w:rsidR="0085240E" w:rsidRPr="0085768F" w14:paraId="0FF2E74D" w14:textId="77777777" w:rsidTr="00816F9E">
        <w:trPr>
          <w:trHeight w:val="56"/>
        </w:trPr>
        <w:tc>
          <w:tcPr>
            <w:tcW w:w="3114" w:type="dxa"/>
          </w:tcPr>
          <w:p w14:paraId="2C2B191A" w14:textId="77777777" w:rsidR="0085240E" w:rsidRPr="0085768F" w:rsidRDefault="0085240E" w:rsidP="0085768F">
            <w:pPr>
              <w:rPr>
                <w:rFonts w:cstheme="minorHAnsi"/>
                <w:sz w:val="16"/>
                <w:szCs w:val="16"/>
              </w:rPr>
            </w:pPr>
            <w:r w:rsidRPr="0085768F">
              <w:rPr>
                <w:rFonts w:cstheme="minorHAnsi"/>
                <w:sz w:val="16"/>
                <w:szCs w:val="16"/>
              </w:rPr>
              <w:t>Opatření MAP:</w:t>
            </w:r>
          </w:p>
        </w:tc>
        <w:tc>
          <w:tcPr>
            <w:tcW w:w="5948" w:type="dxa"/>
          </w:tcPr>
          <w:p w14:paraId="0C6EC11B" w14:textId="1BA8C1D8" w:rsidR="0085240E" w:rsidRPr="0085768F" w:rsidRDefault="0085240E" w:rsidP="0085768F">
            <w:pPr>
              <w:rPr>
                <w:rFonts w:cstheme="minorHAnsi"/>
                <w:sz w:val="16"/>
                <w:szCs w:val="16"/>
                <w:highlight w:val="darkBlue"/>
              </w:rPr>
            </w:pPr>
            <w:r w:rsidRPr="0085768F">
              <w:rPr>
                <w:sz w:val="16"/>
                <w:szCs w:val="16"/>
              </w:rPr>
              <w:t>Napříč opatřeními</w:t>
            </w:r>
          </w:p>
        </w:tc>
      </w:tr>
      <w:bookmarkEnd w:id="106"/>
    </w:tbl>
    <w:p w14:paraId="08A0395F" w14:textId="77777777" w:rsidR="00B9480A" w:rsidRPr="0085768F" w:rsidRDefault="00B9480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9480A" w:rsidRPr="0085768F" w14:paraId="3909781E" w14:textId="77777777" w:rsidTr="00A830C3">
        <w:tc>
          <w:tcPr>
            <w:tcW w:w="3114" w:type="dxa"/>
            <w:shd w:val="clear" w:color="auto" w:fill="002060"/>
          </w:tcPr>
          <w:p w14:paraId="48105A1A" w14:textId="77777777" w:rsidR="00B9480A" w:rsidRPr="0085768F" w:rsidRDefault="00B9480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65D6C1D" w14:textId="614F0EE2" w:rsidR="00B9480A" w:rsidRPr="0085768F" w:rsidRDefault="00B9480A" w:rsidP="0085768F">
            <w:pPr>
              <w:rPr>
                <w:rFonts w:cstheme="minorHAnsi"/>
                <w:b/>
                <w:bCs/>
                <w:sz w:val="16"/>
                <w:szCs w:val="16"/>
              </w:rPr>
            </w:pPr>
            <w:r w:rsidRPr="0085768F">
              <w:rPr>
                <w:rFonts w:cstheme="minorHAnsi"/>
                <w:b/>
                <w:bCs/>
                <w:sz w:val="16"/>
                <w:szCs w:val="16"/>
              </w:rPr>
              <w:t>NPO</w:t>
            </w:r>
          </w:p>
        </w:tc>
      </w:tr>
      <w:tr w:rsidR="00B9480A" w:rsidRPr="0085768F" w14:paraId="77781DD5" w14:textId="77777777" w:rsidTr="00A830C3">
        <w:trPr>
          <w:trHeight w:val="260"/>
        </w:trPr>
        <w:tc>
          <w:tcPr>
            <w:tcW w:w="3114" w:type="dxa"/>
          </w:tcPr>
          <w:p w14:paraId="3B51D9BC" w14:textId="77777777" w:rsidR="00B9480A" w:rsidRPr="0085768F" w:rsidRDefault="00B9480A" w:rsidP="0085768F">
            <w:pPr>
              <w:rPr>
                <w:rFonts w:cstheme="minorHAnsi"/>
                <w:sz w:val="16"/>
                <w:szCs w:val="16"/>
              </w:rPr>
            </w:pPr>
            <w:r w:rsidRPr="0085768F">
              <w:rPr>
                <w:rFonts w:cstheme="minorHAnsi"/>
                <w:sz w:val="16"/>
                <w:szCs w:val="16"/>
              </w:rPr>
              <w:t>Charakteristika aktivity</w:t>
            </w:r>
          </w:p>
        </w:tc>
        <w:tc>
          <w:tcPr>
            <w:tcW w:w="5948" w:type="dxa"/>
          </w:tcPr>
          <w:p w14:paraId="4E1ADC09" w14:textId="17BB43BD" w:rsidR="00B9480A" w:rsidRPr="0085768F" w:rsidRDefault="00B9480A" w:rsidP="0085768F">
            <w:pPr>
              <w:rPr>
                <w:rFonts w:cstheme="minorHAnsi"/>
                <w:sz w:val="16"/>
                <w:szCs w:val="16"/>
              </w:rPr>
            </w:pPr>
            <w:r w:rsidRPr="0085768F">
              <w:rPr>
                <w:rFonts w:cstheme="minorHAnsi"/>
                <w:sz w:val="16"/>
                <w:szCs w:val="16"/>
              </w:rPr>
              <w:t>Asistent pedagoga pro žáky se sociálním znevýhodněním</w:t>
            </w:r>
          </w:p>
        </w:tc>
      </w:tr>
      <w:tr w:rsidR="00B9480A" w:rsidRPr="0085768F" w14:paraId="3FD94392" w14:textId="77777777" w:rsidTr="00A830C3">
        <w:tc>
          <w:tcPr>
            <w:tcW w:w="3114" w:type="dxa"/>
          </w:tcPr>
          <w:p w14:paraId="561D690B" w14:textId="77777777" w:rsidR="00B9480A" w:rsidRPr="0085768F" w:rsidRDefault="00B9480A" w:rsidP="0085768F">
            <w:pPr>
              <w:rPr>
                <w:rFonts w:cstheme="minorHAnsi"/>
                <w:sz w:val="16"/>
                <w:szCs w:val="16"/>
              </w:rPr>
            </w:pPr>
            <w:r w:rsidRPr="0085768F">
              <w:rPr>
                <w:rFonts w:cstheme="minorHAnsi"/>
                <w:sz w:val="16"/>
                <w:szCs w:val="16"/>
              </w:rPr>
              <w:t>Realizátor nositel</w:t>
            </w:r>
          </w:p>
        </w:tc>
        <w:tc>
          <w:tcPr>
            <w:tcW w:w="5948" w:type="dxa"/>
          </w:tcPr>
          <w:p w14:paraId="41539DCB" w14:textId="77777777" w:rsidR="00B9480A" w:rsidRPr="0085768F" w:rsidRDefault="00B9480A" w:rsidP="0085768F">
            <w:pPr>
              <w:rPr>
                <w:rFonts w:cstheme="minorHAnsi"/>
                <w:sz w:val="16"/>
                <w:szCs w:val="16"/>
              </w:rPr>
            </w:pPr>
            <w:r w:rsidRPr="0085768F">
              <w:rPr>
                <w:rFonts w:cstheme="minorHAnsi"/>
                <w:sz w:val="16"/>
                <w:szCs w:val="16"/>
              </w:rPr>
              <w:t>ZŠ Kpt. Otakara Jaroše</w:t>
            </w:r>
          </w:p>
        </w:tc>
      </w:tr>
      <w:tr w:rsidR="00B9480A" w:rsidRPr="0085768F" w14:paraId="43A0E6B9" w14:textId="77777777" w:rsidTr="00A830C3">
        <w:tc>
          <w:tcPr>
            <w:tcW w:w="3114" w:type="dxa"/>
          </w:tcPr>
          <w:p w14:paraId="0D02152E" w14:textId="77777777" w:rsidR="00B9480A" w:rsidRPr="0085768F" w:rsidRDefault="00B9480A" w:rsidP="0085768F">
            <w:pPr>
              <w:rPr>
                <w:rFonts w:cstheme="minorHAnsi"/>
                <w:sz w:val="16"/>
                <w:szCs w:val="16"/>
              </w:rPr>
            </w:pPr>
            <w:r w:rsidRPr="0085768F">
              <w:rPr>
                <w:rFonts w:cstheme="minorHAnsi"/>
                <w:sz w:val="16"/>
                <w:szCs w:val="16"/>
              </w:rPr>
              <w:t>Místo realizace</w:t>
            </w:r>
          </w:p>
        </w:tc>
        <w:tc>
          <w:tcPr>
            <w:tcW w:w="5948" w:type="dxa"/>
          </w:tcPr>
          <w:p w14:paraId="23F330B9" w14:textId="77777777" w:rsidR="00B9480A" w:rsidRPr="0085768F" w:rsidRDefault="00B9480A" w:rsidP="0085768F">
            <w:pPr>
              <w:rPr>
                <w:rFonts w:cstheme="minorHAnsi"/>
                <w:sz w:val="16"/>
                <w:szCs w:val="16"/>
              </w:rPr>
            </w:pPr>
            <w:r w:rsidRPr="0085768F">
              <w:rPr>
                <w:rFonts w:cstheme="minorHAnsi"/>
                <w:sz w:val="16"/>
                <w:szCs w:val="16"/>
              </w:rPr>
              <w:t>Louny</w:t>
            </w:r>
          </w:p>
        </w:tc>
      </w:tr>
      <w:tr w:rsidR="00B9480A" w:rsidRPr="0085768F" w14:paraId="26E93E31" w14:textId="77777777" w:rsidTr="00A830C3">
        <w:tc>
          <w:tcPr>
            <w:tcW w:w="3114" w:type="dxa"/>
          </w:tcPr>
          <w:p w14:paraId="0EC025EB" w14:textId="77777777" w:rsidR="00B9480A" w:rsidRPr="0085768F" w:rsidRDefault="00B9480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C7B729F" w14:textId="7DB0BF82" w:rsidR="00B9480A" w:rsidRPr="0085768F" w:rsidRDefault="00B9480A" w:rsidP="0085768F">
            <w:pPr>
              <w:rPr>
                <w:rFonts w:cstheme="minorHAnsi"/>
                <w:sz w:val="16"/>
                <w:szCs w:val="16"/>
              </w:rPr>
            </w:pPr>
            <w:r w:rsidRPr="0085768F">
              <w:rPr>
                <w:rFonts w:cstheme="minorHAnsi"/>
                <w:sz w:val="16"/>
                <w:szCs w:val="16"/>
              </w:rPr>
              <w:t>Asistent pedagoga pro žáky se sociálním znevýhodněním</w:t>
            </w:r>
          </w:p>
        </w:tc>
      </w:tr>
      <w:tr w:rsidR="00B9480A" w:rsidRPr="0085768F" w14:paraId="5E2B2DD0" w14:textId="77777777" w:rsidTr="00A830C3">
        <w:tc>
          <w:tcPr>
            <w:tcW w:w="3114" w:type="dxa"/>
          </w:tcPr>
          <w:p w14:paraId="5D039E2A" w14:textId="77777777" w:rsidR="00B9480A" w:rsidRPr="0085768F" w:rsidRDefault="00B9480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ED78C38"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7096F588" w14:textId="77777777" w:rsidTr="00A830C3">
        <w:tc>
          <w:tcPr>
            <w:tcW w:w="3114" w:type="dxa"/>
          </w:tcPr>
          <w:p w14:paraId="39896CF0" w14:textId="77777777" w:rsidR="00B9480A" w:rsidRPr="0085768F" w:rsidRDefault="00B9480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68250E00" w14:textId="768A6CFB"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316271F4" w14:textId="77777777" w:rsidTr="00A830C3">
        <w:tc>
          <w:tcPr>
            <w:tcW w:w="3114" w:type="dxa"/>
          </w:tcPr>
          <w:p w14:paraId="6A5652F2" w14:textId="77777777" w:rsidR="00B9480A" w:rsidRPr="0085768F" w:rsidRDefault="00B9480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0CB90787" w14:textId="560BCA81" w:rsidR="00B9480A" w:rsidRPr="0085768F" w:rsidRDefault="00B9480A" w:rsidP="0085768F">
            <w:pPr>
              <w:rPr>
                <w:rFonts w:cstheme="minorHAnsi"/>
                <w:sz w:val="16"/>
                <w:szCs w:val="16"/>
              </w:rPr>
            </w:pPr>
            <w:r w:rsidRPr="0085768F">
              <w:rPr>
                <w:rFonts w:cstheme="minorHAnsi"/>
                <w:sz w:val="16"/>
                <w:szCs w:val="16"/>
              </w:rPr>
              <w:t>NPO</w:t>
            </w:r>
          </w:p>
        </w:tc>
      </w:tr>
      <w:tr w:rsidR="00B9480A" w:rsidRPr="0085768F" w14:paraId="538CDEB8" w14:textId="77777777" w:rsidTr="00A830C3">
        <w:tc>
          <w:tcPr>
            <w:tcW w:w="3114" w:type="dxa"/>
          </w:tcPr>
          <w:p w14:paraId="28BA620D" w14:textId="77777777" w:rsidR="00B9480A" w:rsidRPr="0085768F" w:rsidRDefault="00B9480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1506059" w14:textId="1CD7CC06" w:rsidR="00B9480A" w:rsidRPr="0085768F" w:rsidRDefault="00E07529" w:rsidP="0085768F">
            <w:pPr>
              <w:rPr>
                <w:rFonts w:cstheme="minorHAnsi"/>
                <w:sz w:val="16"/>
                <w:szCs w:val="16"/>
              </w:rPr>
            </w:pPr>
            <w:r>
              <w:rPr>
                <w:rFonts w:cstheme="minorHAnsi"/>
                <w:sz w:val="16"/>
                <w:szCs w:val="16"/>
              </w:rPr>
              <w:t>2025</w:t>
            </w:r>
          </w:p>
        </w:tc>
      </w:tr>
      <w:tr w:rsidR="00B9480A" w:rsidRPr="0085768F" w14:paraId="101626A3" w14:textId="77777777" w:rsidTr="00A830C3">
        <w:tc>
          <w:tcPr>
            <w:tcW w:w="3114" w:type="dxa"/>
          </w:tcPr>
          <w:p w14:paraId="5E490F02" w14:textId="77777777" w:rsidR="00B9480A" w:rsidRPr="0085768F" w:rsidRDefault="00B9480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3D1BB96" w14:textId="42A277AA" w:rsidR="00B9480A" w:rsidRPr="0085768F" w:rsidRDefault="00B9480A"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B9480A" w:rsidRPr="0085768F" w14:paraId="1719F69B" w14:textId="77777777" w:rsidTr="00A830C3">
        <w:trPr>
          <w:trHeight w:val="56"/>
        </w:trPr>
        <w:tc>
          <w:tcPr>
            <w:tcW w:w="3114" w:type="dxa"/>
          </w:tcPr>
          <w:p w14:paraId="3CD4F715" w14:textId="77777777" w:rsidR="00B9480A" w:rsidRPr="0085768F" w:rsidRDefault="00B9480A" w:rsidP="0085768F">
            <w:pPr>
              <w:rPr>
                <w:rFonts w:cstheme="minorHAnsi"/>
                <w:sz w:val="16"/>
                <w:szCs w:val="16"/>
              </w:rPr>
            </w:pPr>
            <w:r w:rsidRPr="0085768F">
              <w:rPr>
                <w:rFonts w:cstheme="minorHAnsi"/>
                <w:sz w:val="16"/>
                <w:szCs w:val="16"/>
              </w:rPr>
              <w:t>Opatření MAP:</w:t>
            </w:r>
          </w:p>
        </w:tc>
        <w:tc>
          <w:tcPr>
            <w:tcW w:w="5948" w:type="dxa"/>
          </w:tcPr>
          <w:p w14:paraId="5117BF7D" w14:textId="340E9DCA" w:rsidR="00B9480A" w:rsidRPr="0085768F" w:rsidRDefault="00B9480A" w:rsidP="0085768F">
            <w:pPr>
              <w:rPr>
                <w:rFonts w:cstheme="minorHAnsi"/>
                <w:sz w:val="16"/>
                <w:szCs w:val="16"/>
                <w:highlight w:val="darkBlue"/>
              </w:rPr>
            </w:pPr>
            <w:r w:rsidRPr="0085768F">
              <w:rPr>
                <w:sz w:val="16"/>
                <w:szCs w:val="16"/>
              </w:rPr>
              <w:t>2.5.1 Personální podpora základního vzdělávání</w:t>
            </w:r>
          </w:p>
        </w:tc>
      </w:tr>
    </w:tbl>
    <w:p w14:paraId="07DEEC0A" w14:textId="77777777" w:rsidR="00B9480A" w:rsidRPr="0085768F" w:rsidRDefault="00B9480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9480A" w:rsidRPr="0085768F" w14:paraId="7902C48F" w14:textId="77777777" w:rsidTr="00A830C3">
        <w:tc>
          <w:tcPr>
            <w:tcW w:w="3114" w:type="dxa"/>
            <w:shd w:val="clear" w:color="auto" w:fill="002060"/>
          </w:tcPr>
          <w:p w14:paraId="6BE4CA4F" w14:textId="77777777" w:rsidR="00B9480A" w:rsidRPr="0085768F" w:rsidRDefault="00B9480A"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43323AB3" w14:textId="77777777" w:rsidR="00B9480A" w:rsidRPr="0085768F" w:rsidRDefault="00B9480A" w:rsidP="0085768F">
            <w:pPr>
              <w:rPr>
                <w:rFonts w:cstheme="minorHAnsi"/>
                <w:b/>
                <w:bCs/>
                <w:sz w:val="16"/>
                <w:szCs w:val="16"/>
              </w:rPr>
            </w:pPr>
            <w:r w:rsidRPr="0085768F">
              <w:rPr>
                <w:rFonts w:cstheme="minorHAnsi"/>
                <w:b/>
                <w:bCs/>
                <w:sz w:val="16"/>
                <w:szCs w:val="16"/>
              </w:rPr>
              <w:t>NPO</w:t>
            </w:r>
          </w:p>
        </w:tc>
      </w:tr>
      <w:tr w:rsidR="00B9480A" w:rsidRPr="0085768F" w14:paraId="0BFFF52B" w14:textId="77777777" w:rsidTr="00A830C3">
        <w:trPr>
          <w:trHeight w:val="260"/>
        </w:trPr>
        <w:tc>
          <w:tcPr>
            <w:tcW w:w="3114" w:type="dxa"/>
          </w:tcPr>
          <w:p w14:paraId="7A3B927D" w14:textId="77777777" w:rsidR="00B9480A" w:rsidRPr="0085768F" w:rsidRDefault="00B9480A" w:rsidP="0085768F">
            <w:pPr>
              <w:rPr>
                <w:rFonts w:cstheme="minorHAnsi"/>
                <w:sz w:val="16"/>
                <w:szCs w:val="16"/>
              </w:rPr>
            </w:pPr>
            <w:r w:rsidRPr="0085768F">
              <w:rPr>
                <w:rFonts w:cstheme="minorHAnsi"/>
                <w:sz w:val="16"/>
                <w:szCs w:val="16"/>
              </w:rPr>
              <w:t>Charakteristika aktivity</w:t>
            </w:r>
          </w:p>
        </w:tc>
        <w:tc>
          <w:tcPr>
            <w:tcW w:w="5948" w:type="dxa"/>
          </w:tcPr>
          <w:p w14:paraId="5A6FBF04" w14:textId="18664B2B" w:rsidR="00B9480A" w:rsidRPr="0085768F" w:rsidRDefault="00B9480A" w:rsidP="0085768F">
            <w:pPr>
              <w:rPr>
                <w:rFonts w:cstheme="minorHAnsi"/>
                <w:sz w:val="16"/>
                <w:szCs w:val="16"/>
              </w:rPr>
            </w:pPr>
            <w:r w:rsidRPr="0085768F">
              <w:rPr>
                <w:rFonts w:cstheme="minorHAnsi"/>
                <w:sz w:val="16"/>
                <w:szCs w:val="16"/>
              </w:rPr>
              <w:t>Školní sociální pedagog</w:t>
            </w:r>
          </w:p>
        </w:tc>
      </w:tr>
      <w:tr w:rsidR="00B9480A" w:rsidRPr="0085768F" w14:paraId="643916AE" w14:textId="77777777" w:rsidTr="00A830C3">
        <w:tc>
          <w:tcPr>
            <w:tcW w:w="3114" w:type="dxa"/>
          </w:tcPr>
          <w:p w14:paraId="756D17A2" w14:textId="77777777" w:rsidR="00B9480A" w:rsidRPr="0085768F" w:rsidRDefault="00B9480A" w:rsidP="0085768F">
            <w:pPr>
              <w:rPr>
                <w:rFonts w:cstheme="minorHAnsi"/>
                <w:sz w:val="16"/>
                <w:szCs w:val="16"/>
              </w:rPr>
            </w:pPr>
            <w:r w:rsidRPr="0085768F">
              <w:rPr>
                <w:rFonts w:cstheme="minorHAnsi"/>
                <w:sz w:val="16"/>
                <w:szCs w:val="16"/>
              </w:rPr>
              <w:t>Realizátor nositel</w:t>
            </w:r>
          </w:p>
        </w:tc>
        <w:tc>
          <w:tcPr>
            <w:tcW w:w="5948" w:type="dxa"/>
          </w:tcPr>
          <w:p w14:paraId="753097B6" w14:textId="77777777" w:rsidR="00B9480A" w:rsidRPr="0085768F" w:rsidRDefault="00B9480A" w:rsidP="0085768F">
            <w:pPr>
              <w:rPr>
                <w:rFonts w:cstheme="minorHAnsi"/>
                <w:sz w:val="16"/>
                <w:szCs w:val="16"/>
              </w:rPr>
            </w:pPr>
            <w:r w:rsidRPr="0085768F">
              <w:rPr>
                <w:rFonts w:cstheme="minorHAnsi"/>
                <w:sz w:val="16"/>
                <w:szCs w:val="16"/>
              </w:rPr>
              <w:t>ZŠ Kpt. Otakara Jaroše</w:t>
            </w:r>
          </w:p>
        </w:tc>
      </w:tr>
      <w:tr w:rsidR="00B9480A" w:rsidRPr="0085768F" w14:paraId="55DADF4C" w14:textId="77777777" w:rsidTr="00A830C3">
        <w:tc>
          <w:tcPr>
            <w:tcW w:w="3114" w:type="dxa"/>
          </w:tcPr>
          <w:p w14:paraId="7D27EAE6" w14:textId="77777777" w:rsidR="00B9480A" w:rsidRPr="0085768F" w:rsidRDefault="00B9480A" w:rsidP="0085768F">
            <w:pPr>
              <w:rPr>
                <w:rFonts w:cstheme="minorHAnsi"/>
                <w:sz w:val="16"/>
                <w:szCs w:val="16"/>
              </w:rPr>
            </w:pPr>
            <w:r w:rsidRPr="0085768F">
              <w:rPr>
                <w:rFonts w:cstheme="minorHAnsi"/>
                <w:sz w:val="16"/>
                <w:szCs w:val="16"/>
              </w:rPr>
              <w:t>Místo realizace</w:t>
            </w:r>
          </w:p>
        </w:tc>
        <w:tc>
          <w:tcPr>
            <w:tcW w:w="5948" w:type="dxa"/>
          </w:tcPr>
          <w:p w14:paraId="7F6B63A6" w14:textId="77777777" w:rsidR="00B9480A" w:rsidRPr="0085768F" w:rsidRDefault="00B9480A" w:rsidP="0085768F">
            <w:pPr>
              <w:rPr>
                <w:rFonts w:cstheme="minorHAnsi"/>
                <w:sz w:val="16"/>
                <w:szCs w:val="16"/>
              </w:rPr>
            </w:pPr>
            <w:r w:rsidRPr="0085768F">
              <w:rPr>
                <w:rFonts w:cstheme="minorHAnsi"/>
                <w:sz w:val="16"/>
                <w:szCs w:val="16"/>
              </w:rPr>
              <w:t>Louny</w:t>
            </w:r>
          </w:p>
        </w:tc>
      </w:tr>
      <w:tr w:rsidR="00B9480A" w:rsidRPr="0085768F" w14:paraId="793E001D" w14:textId="77777777" w:rsidTr="00A830C3">
        <w:tc>
          <w:tcPr>
            <w:tcW w:w="3114" w:type="dxa"/>
          </w:tcPr>
          <w:p w14:paraId="48B55A86" w14:textId="77777777" w:rsidR="00B9480A" w:rsidRPr="0085768F" w:rsidRDefault="00B9480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05EA071" w14:textId="5B006CC3" w:rsidR="00B9480A" w:rsidRPr="0085768F" w:rsidRDefault="00B9480A" w:rsidP="0085768F">
            <w:pPr>
              <w:rPr>
                <w:rFonts w:cstheme="minorHAnsi"/>
                <w:sz w:val="16"/>
                <w:szCs w:val="16"/>
              </w:rPr>
            </w:pPr>
            <w:r w:rsidRPr="0085768F">
              <w:rPr>
                <w:rFonts w:cstheme="minorHAnsi"/>
                <w:sz w:val="16"/>
                <w:szCs w:val="16"/>
              </w:rPr>
              <w:t>Školní sociální pedagog</w:t>
            </w:r>
          </w:p>
        </w:tc>
      </w:tr>
      <w:tr w:rsidR="00B9480A" w:rsidRPr="0085768F" w14:paraId="22F350AD" w14:textId="77777777" w:rsidTr="00A830C3">
        <w:tc>
          <w:tcPr>
            <w:tcW w:w="3114" w:type="dxa"/>
          </w:tcPr>
          <w:p w14:paraId="5A975C7C" w14:textId="77777777" w:rsidR="00B9480A" w:rsidRPr="0085768F" w:rsidRDefault="00B9480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BC3D5F0"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58B3D0D1" w14:textId="77777777" w:rsidTr="00A830C3">
        <w:tc>
          <w:tcPr>
            <w:tcW w:w="3114" w:type="dxa"/>
          </w:tcPr>
          <w:p w14:paraId="6B6AB351" w14:textId="77777777" w:rsidR="00B9480A" w:rsidRPr="0085768F" w:rsidRDefault="00B9480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776E2CA6"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58E1A466" w14:textId="77777777" w:rsidTr="00A830C3">
        <w:tc>
          <w:tcPr>
            <w:tcW w:w="3114" w:type="dxa"/>
          </w:tcPr>
          <w:p w14:paraId="055ECD27" w14:textId="77777777" w:rsidR="00B9480A" w:rsidRPr="0085768F" w:rsidRDefault="00B9480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20F101E0" w14:textId="77777777" w:rsidR="00B9480A" w:rsidRPr="0085768F" w:rsidRDefault="00B9480A" w:rsidP="0085768F">
            <w:pPr>
              <w:rPr>
                <w:rFonts w:cstheme="minorHAnsi"/>
                <w:sz w:val="16"/>
                <w:szCs w:val="16"/>
              </w:rPr>
            </w:pPr>
            <w:r w:rsidRPr="0085768F">
              <w:rPr>
                <w:rFonts w:cstheme="minorHAnsi"/>
                <w:sz w:val="16"/>
                <w:szCs w:val="16"/>
              </w:rPr>
              <w:t>NPO</w:t>
            </w:r>
          </w:p>
        </w:tc>
      </w:tr>
      <w:tr w:rsidR="00B9480A" w:rsidRPr="0085768F" w14:paraId="67D85BC0" w14:textId="77777777" w:rsidTr="00A830C3">
        <w:tc>
          <w:tcPr>
            <w:tcW w:w="3114" w:type="dxa"/>
          </w:tcPr>
          <w:p w14:paraId="636CB578" w14:textId="77777777" w:rsidR="00B9480A" w:rsidRPr="0085768F" w:rsidRDefault="00B9480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C7AA352" w14:textId="227835EF" w:rsidR="00B9480A" w:rsidRPr="0085768F" w:rsidRDefault="00E07529" w:rsidP="0085768F">
            <w:pPr>
              <w:rPr>
                <w:rFonts w:cstheme="minorHAnsi"/>
                <w:sz w:val="16"/>
                <w:szCs w:val="16"/>
              </w:rPr>
            </w:pPr>
            <w:r>
              <w:rPr>
                <w:rFonts w:cstheme="minorHAnsi"/>
                <w:sz w:val="16"/>
                <w:szCs w:val="16"/>
              </w:rPr>
              <w:t>2025</w:t>
            </w:r>
          </w:p>
        </w:tc>
      </w:tr>
      <w:tr w:rsidR="00B9480A" w:rsidRPr="0085768F" w14:paraId="54607BC9" w14:textId="77777777" w:rsidTr="00A830C3">
        <w:tc>
          <w:tcPr>
            <w:tcW w:w="3114" w:type="dxa"/>
          </w:tcPr>
          <w:p w14:paraId="7244C238" w14:textId="77777777" w:rsidR="00B9480A" w:rsidRPr="0085768F" w:rsidRDefault="00B9480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2DBC6A5" w14:textId="77777777" w:rsidR="00B9480A" w:rsidRPr="0085768F" w:rsidRDefault="00B9480A"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B9480A" w:rsidRPr="0085768F" w14:paraId="3172F449" w14:textId="77777777" w:rsidTr="00A830C3">
        <w:trPr>
          <w:trHeight w:val="56"/>
        </w:trPr>
        <w:tc>
          <w:tcPr>
            <w:tcW w:w="3114" w:type="dxa"/>
          </w:tcPr>
          <w:p w14:paraId="1479B1AD" w14:textId="77777777" w:rsidR="00B9480A" w:rsidRPr="0085768F" w:rsidRDefault="00B9480A" w:rsidP="0085768F">
            <w:pPr>
              <w:rPr>
                <w:rFonts w:cstheme="minorHAnsi"/>
                <w:sz w:val="16"/>
                <w:szCs w:val="16"/>
              </w:rPr>
            </w:pPr>
            <w:r w:rsidRPr="0085768F">
              <w:rPr>
                <w:rFonts w:cstheme="minorHAnsi"/>
                <w:sz w:val="16"/>
                <w:szCs w:val="16"/>
              </w:rPr>
              <w:t>Opatření MAP:</w:t>
            </w:r>
          </w:p>
        </w:tc>
        <w:tc>
          <w:tcPr>
            <w:tcW w:w="5948" w:type="dxa"/>
          </w:tcPr>
          <w:p w14:paraId="1BA203A8" w14:textId="77777777" w:rsidR="00B9480A" w:rsidRPr="0085768F" w:rsidRDefault="00B9480A" w:rsidP="0085768F">
            <w:pPr>
              <w:rPr>
                <w:rFonts w:cstheme="minorHAnsi"/>
                <w:sz w:val="16"/>
                <w:szCs w:val="16"/>
                <w:highlight w:val="darkBlue"/>
              </w:rPr>
            </w:pPr>
            <w:r w:rsidRPr="0085768F">
              <w:rPr>
                <w:sz w:val="16"/>
                <w:szCs w:val="16"/>
              </w:rPr>
              <w:t>2.5.1 Personální podpora základního vzdělávání</w:t>
            </w:r>
          </w:p>
        </w:tc>
      </w:tr>
    </w:tbl>
    <w:p w14:paraId="07B2EA6A" w14:textId="77777777" w:rsidR="0085240E" w:rsidRPr="0085768F" w:rsidRDefault="0085240E"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9480A" w:rsidRPr="0085768F" w14:paraId="142AA4B4" w14:textId="77777777" w:rsidTr="00A830C3">
        <w:tc>
          <w:tcPr>
            <w:tcW w:w="3114" w:type="dxa"/>
            <w:shd w:val="clear" w:color="auto" w:fill="002060"/>
          </w:tcPr>
          <w:p w14:paraId="090737EC" w14:textId="77777777" w:rsidR="00B9480A" w:rsidRPr="0085768F" w:rsidRDefault="00B9480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4F91F17" w14:textId="77777777" w:rsidR="00B9480A" w:rsidRPr="0085768F" w:rsidRDefault="00B9480A" w:rsidP="0085768F">
            <w:pPr>
              <w:rPr>
                <w:rFonts w:cstheme="minorHAnsi"/>
                <w:b/>
                <w:bCs/>
                <w:sz w:val="16"/>
                <w:szCs w:val="16"/>
              </w:rPr>
            </w:pPr>
            <w:r w:rsidRPr="0085768F">
              <w:rPr>
                <w:rFonts w:cstheme="minorHAnsi"/>
                <w:b/>
                <w:bCs/>
                <w:sz w:val="16"/>
                <w:szCs w:val="16"/>
              </w:rPr>
              <w:t>NPO</w:t>
            </w:r>
          </w:p>
        </w:tc>
      </w:tr>
      <w:tr w:rsidR="00B9480A" w:rsidRPr="0085768F" w14:paraId="6831D58D" w14:textId="77777777" w:rsidTr="00A830C3">
        <w:trPr>
          <w:trHeight w:val="260"/>
        </w:trPr>
        <w:tc>
          <w:tcPr>
            <w:tcW w:w="3114" w:type="dxa"/>
          </w:tcPr>
          <w:p w14:paraId="42FD3DDF" w14:textId="77777777" w:rsidR="00B9480A" w:rsidRPr="0085768F" w:rsidRDefault="00B9480A" w:rsidP="0085768F">
            <w:pPr>
              <w:rPr>
                <w:rFonts w:cstheme="minorHAnsi"/>
                <w:sz w:val="16"/>
                <w:szCs w:val="16"/>
              </w:rPr>
            </w:pPr>
            <w:r w:rsidRPr="0085768F">
              <w:rPr>
                <w:rFonts w:cstheme="minorHAnsi"/>
                <w:sz w:val="16"/>
                <w:szCs w:val="16"/>
              </w:rPr>
              <w:t>Charakteristika aktivity</w:t>
            </w:r>
          </w:p>
        </w:tc>
        <w:tc>
          <w:tcPr>
            <w:tcW w:w="5948" w:type="dxa"/>
          </w:tcPr>
          <w:p w14:paraId="083B5B7F" w14:textId="18DB5B38" w:rsidR="00B9480A" w:rsidRPr="0085768F" w:rsidRDefault="00B9480A" w:rsidP="0085768F">
            <w:pPr>
              <w:rPr>
                <w:rFonts w:cstheme="minorHAnsi"/>
                <w:sz w:val="16"/>
                <w:szCs w:val="16"/>
              </w:rPr>
            </w:pPr>
            <w:r w:rsidRPr="0085768F">
              <w:rPr>
                <w:rFonts w:cstheme="minorHAnsi"/>
                <w:sz w:val="16"/>
                <w:szCs w:val="16"/>
              </w:rPr>
              <w:t>Pracovník volnočasových aktivit</w:t>
            </w:r>
          </w:p>
        </w:tc>
      </w:tr>
      <w:tr w:rsidR="00B9480A" w:rsidRPr="0085768F" w14:paraId="025D9646" w14:textId="77777777" w:rsidTr="00A830C3">
        <w:tc>
          <w:tcPr>
            <w:tcW w:w="3114" w:type="dxa"/>
          </w:tcPr>
          <w:p w14:paraId="5ADA67D3" w14:textId="77777777" w:rsidR="00B9480A" w:rsidRPr="0085768F" w:rsidRDefault="00B9480A" w:rsidP="0085768F">
            <w:pPr>
              <w:rPr>
                <w:rFonts w:cstheme="minorHAnsi"/>
                <w:sz w:val="16"/>
                <w:szCs w:val="16"/>
              </w:rPr>
            </w:pPr>
            <w:r w:rsidRPr="0085768F">
              <w:rPr>
                <w:rFonts w:cstheme="minorHAnsi"/>
                <w:sz w:val="16"/>
                <w:szCs w:val="16"/>
              </w:rPr>
              <w:t>Realizátor nositel</w:t>
            </w:r>
          </w:p>
        </w:tc>
        <w:tc>
          <w:tcPr>
            <w:tcW w:w="5948" w:type="dxa"/>
          </w:tcPr>
          <w:p w14:paraId="07CDEF2F" w14:textId="77777777" w:rsidR="00B9480A" w:rsidRPr="0085768F" w:rsidRDefault="00B9480A" w:rsidP="0085768F">
            <w:pPr>
              <w:rPr>
                <w:rFonts w:cstheme="minorHAnsi"/>
                <w:sz w:val="16"/>
                <w:szCs w:val="16"/>
              </w:rPr>
            </w:pPr>
            <w:r w:rsidRPr="0085768F">
              <w:rPr>
                <w:rFonts w:cstheme="minorHAnsi"/>
                <w:sz w:val="16"/>
                <w:szCs w:val="16"/>
              </w:rPr>
              <w:t>ZŠ Kpt. Otakara Jaroše</w:t>
            </w:r>
          </w:p>
        </w:tc>
      </w:tr>
      <w:tr w:rsidR="00B9480A" w:rsidRPr="0085768F" w14:paraId="5EB60F21" w14:textId="77777777" w:rsidTr="00A830C3">
        <w:tc>
          <w:tcPr>
            <w:tcW w:w="3114" w:type="dxa"/>
          </w:tcPr>
          <w:p w14:paraId="5B5AB7BF" w14:textId="77777777" w:rsidR="00B9480A" w:rsidRPr="0085768F" w:rsidRDefault="00B9480A" w:rsidP="0085768F">
            <w:pPr>
              <w:rPr>
                <w:rFonts w:cstheme="minorHAnsi"/>
                <w:sz w:val="16"/>
                <w:szCs w:val="16"/>
              </w:rPr>
            </w:pPr>
            <w:r w:rsidRPr="0085768F">
              <w:rPr>
                <w:rFonts w:cstheme="minorHAnsi"/>
                <w:sz w:val="16"/>
                <w:szCs w:val="16"/>
              </w:rPr>
              <w:t>Místo realizace</w:t>
            </w:r>
          </w:p>
        </w:tc>
        <w:tc>
          <w:tcPr>
            <w:tcW w:w="5948" w:type="dxa"/>
          </w:tcPr>
          <w:p w14:paraId="4247FCB2" w14:textId="77777777" w:rsidR="00B9480A" w:rsidRPr="0085768F" w:rsidRDefault="00B9480A" w:rsidP="0085768F">
            <w:pPr>
              <w:rPr>
                <w:rFonts w:cstheme="minorHAnsi"/>
                <w:sz w:val="16"/>
                <w:szCs w:val="16"/>
              </w:rPr>
            </w:pPr>
            <w:r w:rsidRPr="0085768F">
              <w:rPr>
                <w:rFonts w:cstheme="minorHAnsi"/>
                <w:sz w:val="16"/>
                <w:szCs w:val="16"/>
              </w:rPr>
              <w:t>Louny</w:t>
            </w:r>
          </w:p>
        </w:tc>
      </w:tr>
      <w:tr w:rsidR="00B9480A" w:rsidRPr="0085768F" w14:paraId="261946FF" w14:textId="77777777" w:rsidTr="00A830C3">
        <w:tc>
          <w:tcPr>
            <w:tcW w:w="3114" w:type="dxa"/>
          </w:tcPr>
          <w:p w14:paraId="096F565C" w14:textId="77777777" w:rsidR="00B9480A" w:rsidRPr="0085768F" w:rsidRDefault="00B9480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F50B415" w14:textId="286CE3B4" w:rsidR="00B9480A" w:rsidRPr="0085768F" w:rsidRDefault="00B9480A" w:rsidP="0085768F">
            <w:pPr>
              <w:rPr>
                <w:rFonts w:cstheme="minorHAnsi"/>
                <w:sz w:val="16"/>
                <w:szCs w:val="16"/>
              </w:rPr>
            </w:pPr>
            <w:r w:rsidRPr="0085768F">
              <w:rPr>
                <w:rFonts w:cstheme="minorHAnsi"/>
                <w:sz w:val="16"/>
                <w:szCs w:val="16"/>
              </w:rPr>
              <w:t>Pracovník volnočasových aktivit</w:t>
            </w:r>
          </w:p>
        </w:tc>
      </w:tr>
      <w:tr w:rsidR="00B9480A" w:rsidRPr="0085768F" w14:paraId="2102DFE5" w14:textId="77777777" w:rsidTr="00A830C3">
        <w:tc>
          <w:tcPr>
            <w:tcW w:w="3114" w:type="dxa"/>
          </w:tcPr>
          <w:p w14:paraId="32C57569" w14:textId="77777777" w:rsidR="00B9480A" w:rsidRPr="0085768F" w:rsidRDefault="00B9480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5C360FA4"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1FAA0446" w14:textId="77777777" w:rsidTr="00A830C3">
        <w:tc>
          <w:tcPr>
            <w:tcW w:w="3114" w:type="dxa"/>
          </w:tcPr>
          <w:p w14:paraId="06541B74" w14:textId="77777777" w:rsidR="00B9480A" w:rsidRPr="0085768F" w:rsidRDefault="00B9480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63ADDAA6"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3977A19D" w14:textId="77777777" w:rsidTr="00A830C3">
        <w:tc>
          <w:tcPr>
            <w:tcW w:w="3114" w:type="dxa"/>
          </w:tcPr>
          <w:p w14:paraId="5872AF78" w14:textId="77777777" w:rsidR="00B9480A" w:rsidRPr="0085768F" w:rsidRDefault="00B9480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42C277B8" w14:textId="77777777" w:rsidR="00B9480A" w:rsidRPr="0085768F" w:rsidRDefault="00B9480A" w:rsidP="0085768F">
            <w:pPr>
              <w:rPr>
                <w:rFonts w:cstheme="minorHAnsi"/>
                <w:sz w:val="16"/>
                <w:szCs w:val="16"/>
              </w:rPr>
            </w:pPr>
            <w:r w:rsidRPr="0085768F">
              <w:rPr>
                <w:rFonts w:cstheme="minorHAnsi"/>
                <w:sz w:val="16"/>
                <w:szCs w:val="16"/>
              </w:rPr>
              <w:t>NPO</w:t>
            </w:r>
          </w:p>
        </w:tc>
      </w:tr>
      <w:tr w:rsidR="00B9480A" w:rsidRPr="0085768F" w14:paraId="4E9BD998" w14:textId="77777777" w:rsidTr="00A830C3">
        <w:tc>
          <w:tcPr>
            <w:tcW w:w="3114" w:type="dxa"/>
          </w:tcPr>
          <w:p w14:paraId="3D7FE0B9" w14:textId="77777777" w:rsidR="00B9480A" w:rsidRPr="0085768F" w:rsidRDefault="00B9480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6DDCE721" w14:textId="0B7F3961" w:rsidR="00B9480A" w:rsidRPr="0085768F" w:rsidRDefault="00E07529" w:rsidP="0085768F">
            <w:pPr>
              <w:rPr>
                <w:rFonts w:cstheme="minorHAnsi"/>
                <w:sz w:val="16"/>
                <w:szCs w:val="16"/>
              </w:rPr>
            </w:pPr>
            <w:r>
              <w:rPr>
                <w:rFonts w:cstheme="minorHAnsi"/>
                <w:sz w:val="16"/>
                <w:szCs w:val="16"/>
              </w:rPr>
              <w:t>2025</w:t>
            </w:r>
          </w:p>
        </w:tc>
      </w:tr>
      <w:tr w:rsidR="00B9480A" w:rsidRPr="0085768F" w14:paraId="0F6135B8" w14:textId="77777777" w:rsidTr="00A830C3">
        <w:tc>
          <w:tcPr>
            <w:tcW w:w="3114" w:type="dxa"/>
          </w:tcPr>
          <w:p w14:paraId="4BF778C1" w14:textId="77777777" w:rsidR="00B9480A" w:rsidRPr="0085768F" w:rsidRDefault="00B9480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FE06A76" w14:textId="77777777" w:rsidR="00B9480A" w:rsidRPr="0085768F" w:rsidRDefault="00B9480A"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B9480A" w:rsidRPr="0085768F" w14:paraId="1601176B" w14:textId="77777777" w:rsidTr="00A830C3">
        <w:trPr>
          <w:trHeight w:val="56"/>
        </w:trPr>
        <w:tc>
          <w:tcPr>
            <w:tcW w:w="3114" w:type="dxa"/>
          </w:tcPr>
          <w:p w14:paraId="1F568945" w14:textId="77777777" w:rsidR="00B9480A" w:rsidRPr="0085768F" w:rsidRDefault="00B9480A" w:rsidP="0085768F">
            <w:pPr>
              <w:rPr>
                <w:rFonts w:cstheme="minorHAnsi"/>
                <w:sz w:val="16"/>
                <w:szCs w:val="16"/>
              </w:rPr>
            </w:pPr>
            <w:r w:rsidRPr="0085768F">
              <w:rPr>
                <w:rFonts w:cstheme="minorHAnsi"/>
                <w:sz w:val="16"/>
                <w:szCs w:val="16"/>
              </w:rPr>
              <w:t>Opatření MAP:</w:t>
            </w:r>
          </w:p>
        </w:tc>
        <w:tc>
          <w:tcPr>
            <w:tcW w:w="5948" w:type="dxa"/>
          </w:tcPr>
          <w:p w14:paraId="55DCE319" w14:textId="77777777" w:rsidR="00B9480A" w:rsidRPr="0085768F" w:rsidRDefault="00B9480A" w:rsidP="0085768F">
            <w:pPr>
              <w:rPr>
                <w:rFonts w:cstheme="minorHAnsi"/>
                <w:sz w:val="16"/>
                <w:szCs w:val="16"/>
                <w:highlight w:val="darkBlue"/>
              </w:rPr>
            </w:pPr>
            <w:r w:rsidRPr="0085768F">
              <w:rPr>
                <w:sz w:val="16"/>
                <w:szCs w:val="16"/>
              </w:rPr>
              <w:t>2.5.1 Personální podpora základního vzdělávání</w:t>
            </w:r>
          </w:p>
        </w:tc>
      </w:tr>
    </w:tbl>
    <w:p w14:paraId="258C0E24" w14:textId="77777777" w:rsidR="00B9480A" w:rsidRPr="0085768F" w:rsidRDefault="00B9480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9480A" w:rsidRPr="0085768F" w14:paraId="42DCFCA0" w14:textId="77777777" w:rsidTr="00A830C3">
        <w:tc>
          <w:tcPr>
            <w:tcW w:w="3114" w:type="dxa"/>
            <w:shd w:val="clear" w:color="auto" w:fill="002060"/>
          </w:tcPr>
          <w:p w14:paraId="0948717F" w14:textId="77777777" w:rsidR="00B9480A" w:rsidRPr="0085768F" w:rsidRDefault="00B9480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B36DD85" w14:textId="77777777" w:rsidR="00B9480A" w:rsidRPr="0085768F" w:rsidRDefault="00B9480A" w:rsidP="0085768F">
            <w:pPr>
              <w:rPr>
                <w:rFonts w:cstheme="minorHAnsi"/>
                <w:b/>
                <w:bCs/>
                <w:sz w:val="16"/>
                <w:szCs w:val="16"/>
              </w:rPr>
            </w:pPr>
            <w:r w:rsidRPr="0085768F">
              <w:rPr>
                <w:rFonts w:cstheme="minorHAnsi"/>
                <w:b/>
                <w:bCs/>
                <w:sz w:val="16"/>
                <w:szCs w:val="16"/>
              </w:rPr>
              <w:t>NPO</w:t>
            </w:r>
          </w:p>
        </w:tc>
      </w:tr>
      <w:tr w:rsidR="00B9480A" w:rsidRPr="0085768F" w14:paraId="562FF9D3" w14:textId="77777777" w:rsidTr="00A830C3">
        <w:trPr>
          <w:trHeight w:val="260"/>
        </w:trPr>
        <w:tc>
          <w:tcPr>
            <w:tcW w:w="3114" w:type="dxa"/>
          </w:tcPr>
          <w:p w14:paraId="32D460A4" w14:textId="77777777" w:rsidR="00B9480A" w:rsidRPr="0085768F" w:rsidRDefault="00B9480A" w:rsidP="0085768F">
            <w:pPr>
              <w:rPr>
                <w:rFonts w:cstheme="minorHAnsi"/>
                <w:sz w:val="16"/>
                <w:szCs w:val="16"/>
              </w:rPr>
            </w:pPr>
            <w:r w:rsidRPr="0085768F">
              <w:rPr>
                <w:rFonts w:cstheme="minorHAnsi"/>
                <w:sz w:val="16"/>
                <w:szCs w:val="16"/>
              </w:rPr>
              <w:t>Charakteristika aktivity</w:t>
            </w:r>
          </w:p>
        </w:tc>
        <w:tc>
          <w:tcPr>
            <w:tcW w:w="5948" w:type="dxa"/>
          </w:tcPr>
          <w:p w14:paraId="188C373E" w14:textId="7226D470" w:rsidR="00B9480A" w:rsidRPr="0085768F" w:rsidRDefault="00B9480A" w:rsidP="0085768F">
            <w:pPr>
              <w:rPr>
                <w:rFonts w:cstheme="minorHAnsi"/>
                <w:sz w:val="16"/>
                <w:szCs w:val="16"/>
              </w:rPr>
            </w:pPr>
            <w:r w:rsidRPr="0085768F">
              <w:rPr>
                <w:rFonts w:cstheme="minorHAnsi"/>
                <w:sz w:val="16"/>
                <w:szCs w:val="16"/>
              </w:rPr>
              <w:t xml:space="preserve">Pedagogická </w:t>
            </w:r>
            <w:proofErr w:type="gramStart"/>
            <w:r w:rsidRPr="0085768F">
              <w:rPr>
                <w:rFonts w:cstheme="minorHAnsi"/>
                <w:sz w:val="16"/>
                <w:szCs w:val="16"/>
              </w:rPr>
              <w:t>intervence - doučování</w:t>
            </w:r>
            <w:proofErr w:type="gramEnd"/>
          </w:p>
        </w:tc>
      </w:tr>
      <w:tr w:rsidR="00B9480A" w:rsidRPr="0085768F" w14:paraId="5EEC8AD4" w14:textId="77777777" w:rsidTr="00A830C3">
        <w:tc>
          <w:tcPr>
            <w:tcW w:w="3114" w:type="dxa"/>
          </w:tcPr>
          <w:p w14:paraId="098FE541" w14:textId="77777777" w:rsidR="00B9480A" w:rsidRPr="0085768F" w:rsidRDefault="00B9480A" w:rsidP="0085768F">
            <w:pPr>
              <w:rPr>
                <w:rFonts w:cstheme="minorHAnsi"/>
                <w:sz w:val="16"/>
                <w:szCs w:val="16"/>
              </w:rPr>
            </w:pPr>
            <w:r w:rsidRPr="0085768F">
              <w:rPr>
                <w:rFonts w:cstheme="minorHAnsi"/>
                <w:sz w:val="16"/>
                <w:szCs w:val="16"/>
              </w:rPr>
              <w:t>Realizátor nositel</w:t>
            </w:r>
          </w:p>
        </w:tc>
        <w:tc>
          <w:tcPr>
            <w:tcW w:w="5948" w:type="dxa"/>
          </w:tcPr>
          <w:p w14:paraId="705A9AAB" w14:textId="77777777" w:rsidR="00B9480A" w:rsidRPr="0085768F" w:rsidRDefault="00B9480A" w:rsidP="0085768F">
            <w:pPr>
              <w:rPr>
                <w:rFonts w:cstheme="minorHAnsi"/>
                <w:sz w:val="16"/>
                <w:szCs w:val="16"/>
              </w:rPr>
            </w:pPr>
            <w:r w:rsidRPr="0085768F">
              <w:rPr>
                <w:rFonts w:cstheme="minorHAnsi"/>
                <w:sz w:val="16"/>
                <w:szCs w:val="16"/>
              </w:rPr>
              <w:t>ZŠ Kpt. Otakara Jaroše</w:t>
            </w:r>
          </w:p>
        </w:tc>
      </w:tr>
      <w:tr w:rsidR="00B9480A" w:rsidRPr="0085768F" w14:paraId="25FD04D6" w14:textId="77777777" w:rsidTr="00A830C3">
        <w:tc>
          <w:tcPr>
            <w:tcW w:w="3114" w:type="dxa"/>
          </w:tcPr>
          <w:p w14:paraId="3396D8D5" w14:textId="77777777" w:rsidR="00B9480A" w:rsidRPr="0085768F" w:rsidRDefault="00B9480A" w:rsidP="0085768F">
            <w:pPr>
              <w:rPr>
                <w:rFonts w:cstheme="minorHAnsi"/>
                <w:sz w:val="16"/>
                <w:szCs w:val="16"/>
              </w:rPr>
            </w:pPr>
            <w:r w:rsidRPr="0085768F">
              <w:rPr>
                <w:rFonts w:cstheme="minorHAnsi"/>
                <w:sz w:val="16"/>
                <w:szCs w:val="16"/>
              </w:rPr>
              <w:t>Místo realizace</w:t>
            </w:r>
          </w:p>
        </w:tc>
        <w:tc>
          <w:tcPr>
            <w:tcW w:w="5948" w:type="dxa"/>
          </w:tcPr>
          <w:p w14:paraId="3D0939D9" w14:textId="77777777" w:rsidR="00B9480A" w:rsidRPr="0085768F" w:rsidRDefault="00B9480A" w:rsidP="0085768F">
            <w:pPr>
              <w:rPr>
                <w:rFonts w:cstheme="minorHAnsi"/>
                <w:sz w:val="16"/>
                <w:szCs w:val="16"/>
              </w:rPr>
            </w:pPr>
            <w:r w:rsidRPr="0085768F">
              <w:rPr>
                <w:rFonts w:cstheme="minorHAnsi"/>
                <w:sz w:val="16"/>
                <w:szCs w:val="16"/>
              </w:rPr>
              <w:t>Louny</w:t>
            </w:r>
          </w:p>
        </w:tc>
      </w:tr>
      <w:tr w:rsidR="00B9480A" w:rsidRPr="0085768F" w14:paraId="053AF5E4" w14:textId="77777777" w:rsidTr="00A830C3">
        <w:tc>
          <w:tcPr>
            <w:tcW w:w="3114" w:type="dxa"/>
          </w:tcPr>
          <w:p w14:paraId="76AF58C2" w14:textId="77777777" w:rsidR="00B9480A" w:rsidRPr="0085768F" w:rsidRDefault="00B9480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FED1492" w14:textId="7FC8C7A5" w:rsidR="00B9480A" w:rsidRPr="0085768F" w:rsidRDefault="00B9480A" w:rsidP="0085768F">
            <w:pPr>
              <w:rPr>
                <w:rFonts w:cstheme="minorHAnsi"/>
                <w:sz w:val="16"/>
                <w:szCs w:val="16"/>
              </w:rPr>
            </w:pPr>
            <w:r w:rsidRPr="0085768F">
              <w:rPr>
                <w:rFonts w:cstheme="minorHAnsi"/>
                <w:sz w:val="16"/>
                <w:szCs w:val="16"/>
              </w:rPr>
              <w:t xml:space="preserve">Pedagogická </w:t>
            </w:r>
            <w:proofErr w:type="gramStart"/>
            <w:r w:rsidRPr="0085768F">
              <w:rPr>
                <w:rFonts w:cstheme="minorHAnsi"/>
                <w:sz w:val="16"/>
                <w:szCs w:val="16"/>
              </w:rPr>
              <w:t>intervence - doučování</w:t>
            </w:r>
            <w:proofErr w:type="gramEnd"/>
          </w:p>
        </w:tc>
      </w:tr>
      <w:tr w:rsidR="00B9480A" w:rsidRPr="0085768F" w14:paraId="1B2165AA" w14:textId="77777777" w:rsidTr="00A830C3">
        <w:tc>
          <w:tcPr>
            <w:tcW w:w="3114" w:type="dxa"/>
          </w:tcPr>
          <w:p w14:paraId="41F7DEEE" w14:textId="77777777" w:rsidR="00B9480A" w:rsidRPr="0085768F" w:rsidRDefault="00B9480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5D3025A7"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22D7A9D6" w14:textId="77777777" w:rsidTr="00A830C3">
        <w:tc>
          <w:tcPr>
            <w:tcW w:w="3114" w:type="dxa"/>
          </w:tcPr>
          <w:p w14:paraId="6B45F71C" w14:textId="77777777" w:rsidR="00B9480A" w:rsidRPr="0085768F" w:rsidRDefault="00B9480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7625CA88"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1E8491CA" w14:textId="77777777" w:rsidTr="00A830C3">
        <w:tc>
          <w:tcPr>
            <w:tcW w:w="3114" w:type="dxa"/>
          </w:tcPr>
          <w:p w14:paraId="469B35E8" w14:textId="77777777" w:rsidR="00B9480A" w:rsidRPr="0085768F" w:rsidRDefault="00B9480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4B6FE3D7" w14:textId="77777777" w:rsidR="00B9480A" w:rsidRPr="0085768F" w:rsidRDefault="00B9480A" w:rsidP="0085768F">
            <w:pPr>
              <w:rPr>
                <w:rFonts w:cstheme="minorHAnsi"/>
                <w:sz w:val="16"/>
                <w:szCs w:val="16"/>
              </w:rPr>
            </w:pPr>
            <w:r w:rsidRPr="0085768F">
              <w:rPr>
                <w:rFonts w:cstheme="minorHAnsi"/>
                <w:sz w:val="16"/>
                <w:szCs w:val="16"/>
              </w:rPr>
              <w:t>NPO</w:t>
            </w:r>
          </w:p>
        </w:tc>
      </w:tr>
      <w:tr w:rsidR="00B9480A" w:rsidRPr="0085768F" w14:paraId="3663F041" w14:textId="77777777" w:rsidTr="00A830C3">
        <w:tc>
          <w:tcPr>
            <w:tcW w:w="3114" w:type="dxa"/>
          </w:tcPr>
          <w:p w14:paraId="5ED9AE53" w14:textId="77777777" w:rsidR="00B9480A" w:rsidRPr="0085768F" w:rsidRDefault="00B9480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60018BFA" w14:textId="79D6CC2F" w:rsidR="00B9480A" w:rsidRPr="0085768F" w:rsidRDefault="00E07529" w:rsidP="0085768F">
            <w:pPr>
              <w:rPr>
                <w:rFonts w:cstheme="minorHAnsi"/>
                <w:sz w:val="16"/>
                <w:szCs w:val="16"/>
              </w:rPr>
            </w:pPr>
            <w:r>
              <w:rPr>
                <w:rFonts w:cstheme="minorHAnsi"/>
                <w:sz w:val="16"/>
                <w:szCs w:val="16"/>
              </w:rPr>
              <w:t>2025</w:t>
            </w:r>
          </w:p>
        </w:tc>
      </w:tr>
      <w:tr w:rsidR="009A6F7A" w:rsidRPr="0085768F" w14:paraId="0F539A1C" w14:textId="77777777" w:rsidTr="00A830C3">
        <w:tc>
          <w:tcPr>
            <w:tcW w:w="3114" w:type="dxa"/>
          </w:tcPr>
          <w:p w14:paraId="3304BFD0" w14:textId="77777777" w:rsidR="009A6F7A" w:rsidRPr="0085768F" w:rsidRDefault="009A6F7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35CCCB3" w14:textId="77777777" w:rsidR="009A6F7A" w:rsidRPr="0085768F" w:rsidRDefault="009A6F7A" w:rsidP="0085768F">
            <w:pPr>
              <w:rPr>
                <w:sz w:val="16"/>
                <w:szCs w:val="16"/>
              </w:rPr>
            </w:pPr>
            <w:r w:rsidRPr="0085768F">
              <w:rPr>
                <w:sz w:val="16"/>
                <w:szCs w:val="16"/>
              </w:rPr>
              <w:t>2.4 Podpora inkluzivního a společného vzdělávání, vč. podpory dětí a žáků ohrožených školním neúspěchem</w:t>
            </w:r>
          </w:p>
          <w:p w14:paraId="583F4C01" w14:textId="3A25C246" w:rsidR="009A6F7A" w:rsidRPr="0085768F" w:rsidRDefault="009A6F7A"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9A6F7A" w:rsidRPr="0085768F" w14:paraId="475B22F0" w14:textId="77777777" w:rsidTr="00A830C3">
        <w:trPr>
          <w:trHeight w:val="56"/>
        </w:trPr>
        <w:tc>
          <w:tcPr>
            <w:tcW w:w="3114" w:type="dxa"/>
          </w:tcPr>
          <w:p w14:paraId="154BCC30" w14:textId="77777777" w:rsidR="009A6F7A" w:rsidRPr="0085768F" w:rsidRDefault="009A6F7A" w:rsidP="0085768F">
            <w:pPr>
              <w:rPr>
                <w:rFonts w:cstheme="minorHAnsi"/>
                <w:sz w:val="16"/>
                <w:szCs w:val="16"/>
              </w:rPr>
            </w:pPr>
            <w:r w:rsidRPr="0085768F">
              <w:rPr>
                <w:rFonts w:cstheme="minorHAnsi"/>
                <w:sz w:val="16"/>
                <w:szCs w:val="16"/>
              </w:rPr>
              <w:t>Opatření MAP:</w:t>
            </w:r>
          </w:p>
        </w:tc>
        <w:tc>
          <w:tcPr>
            <w:tcW w:w="5948" w:type="dxa"/>
          </w:tcPr>
          <w:p w14:paraId="2E38C2CD" w14:textId="77777777" w:rsidR="009A6F7A" w:rsidRPr="0085768F" w:rsidRDefault="009A6F7A" w:rsidP="0085768F">
            <w:pPr>
              <w:rPr>
                <w:sz w:val="16"/>
                <w:szCs w:val="16"/>
              </w:rPr>
            </w:pPr>
            <w:r w:rsidRPr="0085768F">
              <w:rPr>
                <w:sz w:val="16"/>
                <w:szCs w:val="16"/>
              </w:rPr>
              <w:t>2.4.4 Individuální aktivity jednotlivých subjektů základního vzdělávání a dalších zařízení v oblasti inkluze a rozvoje potenciálu každého žáka</w:t>
            </w:r>
          </w:p>
          <w:p w14:paraId="17E500C4" w14:textId="52960618" w:rsidR="009A6F7A" w:rsidRPr="0085768F" w:rsidRDefault="009A6F7A" w:rsidP="0085768F">
            <w:pPr>
              <w:rPr>
                <w:rFonts w:cstheme="minorHAnsi"/>
                <w:sz w:val="16"/>
                <w:szCs w:val="16"/>
                <w:highlight w:val="darkBlue"/>
              </w:rPr>
            </w:pPr>
            <w:r w:rsidRPr="0085768F">
              <w:rPr>
                <w:sz w:val="16"/>
                <w:szCs w:val="16"/>
              </w:rPr>
              <w:t>2.5.4 Realizace specializovaných odborných akcí</w:t>
            </w:r>
          </w:p>
        </w:tc>
      </w:tr>
    </w:tbl>
    <w:p w14:paraId="68AF8A15" w14:textId="77777777" w:rsidR="0085240E" w:rsidRPr="0085768F" w:rsidRDefault="0085240E"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9480A" w:rsidRPr="0085768F" w14:paraId="0E791889" w14:textId="77777777" w:rsidTr="00A830C3">
        <w:tc>
          <w:tcPr>
            <w:tcW w:w="3114" w:type="dxa"/>
            <w:shd w:val="clear" w:color="auto" w:fill="002060"/>
          </w:tcPr>
          <w:p w14:paraId="3377A96A" w14:textId="77777777" w:rsidR="00B9480A" w:rsidRPr="0085768F" w:rsidRDefault="00B9480A" w:rsidP="0085768F">
            <w:pPr>
              <w:rPr>
                <w:rFonts w:cstheme="minorHAnsi"/>
                <w:b/>
                <w:bCs/>
                <w:sz w:val="16"/>
                <w:szCs w:val="16"/>
              </w:rPr>
            </w:pPr>
            <w:bookmarkStart w:id="107" w:name="_Hlk141172902"/>
            <w:r w:rsidRPr="0085768F">
              <w:rPr>
                <w:rFonts w:cstheme="minorHAnsi"/>
                <w:b/>
                <w:bCs/>
                <w:sz w:val="16"/>
                <w:szCs w:val="16"/>
              </w:rPr>
              <w:t>Aktivita</w:t>
            </w:r>
          </w:p>
        </w:tc>
        <w:tc>
          <w:tcPr>
            <w:tcW w:w="5948" w:type="dxa"/>
            <w:shd w:val="clear" w:color="auto" w:fill="002060"/>
          </w:tcPr>
          <w:p w14:paraId="10AB1609" w14:textId="77777777" w:rsidR="00B9480A" w:rsidRPr="0085768F" w:rsidRDefault="00B9480A" w:rsidP="0085768F">
            <w:pPr>
              <w:rPr>
                <w:rFonts w:cstheme="minorHAnsi"/>
                <w:b/>
                <w:bCs/>
                <w:sz w:val="16"/>
                <w:szCs w:val="16"/>
              </w:rPr>
            </w:pPr>
            <w:r w:rsidRPr="0085768F">
              <w:rPr>
                <w:rFonts w:cstheme="minorHAnsi"/>
                <w:b/>
                <w:bCs/>
                <w:sz w:val="16"/>
                <w:szCs w:val="16"/>
              </w:rPr>
              <w:t>NPO</w:t>
            </w:r>
          </w:p>
        </w:tc>
      </w:tr>
      <w:tr w:rsidR="00B9480A" w:rsidRPr="0085768F" w14:paraId="5D364EA3" w14:textId="77777777" w:rsidTr="00A830C3">
        <w:trPr>
          <w:trHeight w:val="260"/>
        </w:trPr>
        <w:tc>
          <w:tcPr>
            <w:tcW w:w="3114" w:type="dxa"/>
          </w:tcPr>
          <w:p w14:paraId="56AEFB43" w14:textId="77777777" w:rsidR="00B9480A" w:rsidRPr="0085768F" w:rsidRDefault="00B9480A" w:rsidP="0085768F">
            <w:pPr>
              <w:rPr>
                <w:rFonts w:cstheme="minorHAnsi"/>
                <w:sz w:val="16"/>
                <w:szCs w:val="16"/>
              </w:rPr>
            </w:pPr>
            <w:r w:rsidRPr="0085768F">
              <w:rPr>
                <w:rFonts w:cstheme="minorHAnsi"/>
                <w:sz w:val="16"/>
                <w:szCs w:val="16"/>
              </w:rPr>
              <w:t>Charakteristika aktivity</w:t>
            </w:r>
          </w:p>
        </w:tc>
        <w:tc>
          <w:tcPr>
            <w:tcW w:w="5948" w:type="dxa"/>
          </w:tcPr>
          <w:p w14:paraId="11EA1BB9" w14:textId="17D05CF4" w:rsidR="00B9480A" w:rsidRPr="0085768F" w:rsidRDefault="00B9480A" w:rsidP="0085768F">
            <w:pPr>
              <w:rPr>
                <w:rFonts w:cstheme="minorHAnsi"/>
                <w:sz w:val="16"/>
                <w:szCs w:val="16"/>
              </w:rPr>
            </w:pPr>
            <w:r w:rsidRPr="0085768F">
              <w:rPr>
                <w:rFonts w:cstheme="minorHAnsi"/>
                <w:sz w:val="16"/>
                <w:szCs w:val="16"/>
              </w:rPr>
              <w:t>Psychosociální intervence, podpora duševního zdraví dětí a žáků, preventivní práce</w:t>
            </w:r>
          </w:p>
        </w:tc>
      </w:tr>
      <w:tr w:rsidR="00B9480A" w:rsidRPr="0085768F" w14:paraId="2E856152" w14:textId="77777777" w:rsidTr="00A830C3">
        <w:tc>
          <w:tcPr>
            <w:tcW w:w="3114" w:type="dxa"/>
          </w:tcPr>
          <w:p w14:paraId="0773B988" w14:textId="77777777" w:rsidR="00B9480A" w:rsidRPr="0085768F" w:rsidRDefault="00B9480A" w:rsidP="0085768F">
            <w:pPr>
              <w:rPr>
                <w:rFonts w:cstheme="minorHAnsi"/>
                <w:sz w:val="16"/>
                <w:szCs w:val="16"/>
              </w:rPr>
            </w:pPr>
            <w:r w:rsidRPr="0085768F">
              <w:rPr>
                <w:rFonts w:cstheme="minorHAnsi"/>
                <w:sz w:val="16"/>
                <w:szCs w:val="16"/>
              </w:rPr>
              <w:t>Realizátor nositel</w:t>
            </w:r>
          </w:p>
        </w:tc>
        <w:tc>
          <w:tcPr>
            <w:tcW w:w="5948" w:type="dxa"/>
          </w:tcPr>
          <w:p w14:paraId="7DA1429C" w14:textId="77777777" w:rsidR="00B9480A" w:rsidRPr="0085768F" w:rsidRDefault="00B9480A" w:rsidP="0085768F">
            <w:pPr>
              <w:rPr>
                <w:rFonts w:cstheme="minorHAnsi"/>
                <w:sz w:val="16"/>
                <w:szCs w:val="16"/>
              </w:rPr>
            </w:pPr>
            <w:r w:rsidRPr="0085768F">
              <w:rPr>
                <w:rFonts w:cstheme="minorHAnsi"/>
                <w:sz w:val="16"/>
                <w:szCs w:val="16"/>
              </w:rPr>
              <w:t>ZŠ Kpt. Otakara Jaroše</w:t>
            </w:r>
          </w:p>
        </w:tc>
      </w:tr>
      <w:tr w:rsidR="00B9480A" w:rsidRPr="0085768F" w14:paraId="5E505D4D" w14:textId="77777777" w:rsidTr="00A830C3">
        <w:tc>
          <w:tcPr>
            <w:tcW w:w="3114" w:type="dxa"/>
          </w:tcPr>
          <w:p w14:paraId="4DF34A00" w14:textId="77777777" w:rsidR="00B9480A" w:rsidRPr="0085768F" w:rsidRDefault="00B9480A" w:rsidP="0085768F">
            <w:pPr>
              <w:rPr>
                <w:rFonts w:cstheme="minorHAnsi"/>
                <w:sz w:val="16"/>
                <w:szCs w:val="16"/>
              </w:rPr>
            </w:pPr>
            <w:r w:rsidRPr="0085768F">
              <w:rPr>
                <w:rFonts w:cstheme="minorHAnsi"/>
                <w:sz w:val="16"/>
                <w:szCs w:val="16"/>
              </w:rPr>
              <w:t>Místo realizace</w:t>
            </w:r>
          </w:p>
        </w:tc>
        <w:tc>
          <w:tcPr>
            <w:tcW w:w="5948" w:type="dxa"/>
          </w:tcPr>
          <w:p w14:paraId="096AB938" w14:textId="77777777" w:rsidR="00B9480A" w:rsidRPr="0085768F" w:rsidRDefault="00B9480A" w:rsidP="0085768F">
            <w:pPr>
              <w:rPr>
                <w:rFonts w:cstheme="minorHAnsi"/>
                <w:sz w:val="16"/>
                <w:szCs w:val="16"/>
              </w:rPr>
            </w:pPr>
            <w:r w:rsidRPr="0085768F">
              <w:rPr>
                <w:rFonts w:cstheme="minorHAnsi"/>
                <w:sz w:val="16"/>
                <w:szCs w:val="16"/>
              </w:rPr>
              <w:t>Louny</w:t>
            </w:r>
          </w:p>
        </w:tc>
      </w:tr>
      <w:tr w:rsidR="00B9480A" w:rsidRPr="0085768F" w14:paraId="686DB84F" w14:textId="77777777" w:rsidTr="00A830C3">
        <w:tc>
          <w:tcPr>
            <w:tcW w:w="3114" w:type="dxa"/>
          </w:tcPr>
          <w:p w14:paraId="4C184982" w14:textId="77777777" w:rsidR="00B9480A" w:rsidRPr="0085768F" w:rsidRDefault="00B9480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AC8E7B4" w14:textId="26C0EEEA" w:rsidR="00B9480A" w:rsidRPr="0085768F" w:rsidRDefault="00B9480A" w:rsidP="0085768F">
            <w:pPr>
              <w:rPr>
                <w:rFonts w:cstheme="minorHAnsi"/>
                <w:sz w:val="16"/>
                <w:szCs w:val="16"/>
              </w:rPr>
            </w:pPr>
            <w:r w:rsidRPr="0085768F">
              <w:rPr>
                <w:rFonts w:cstheme="minorHAnsi"/>
                <w:sz w:val="16"/>
                <w:szCs w:val="16"/>
              </w:rPr>
              <w:t>Psychosociální intervence, podpora duševního zdraví dětí a žáků, preventivní práce</w:t>
            </w:r>
          </w:p>
        </w:tc>
      </w:tr>
      <w:tr w:rsidR="00B9480A" w:rsidRPr="0085768F" w14:paraId="27044ABC" w14:textId="77777777" w:rsidTr="00A830C3">
        <w:tc>
          <w:tcPr>
            <w:tcW w:w="3114" w:type="dxa"/>
          </w:tcPr>
          <w:p w14:paraId="54449952" w14:textId="77777777" w:rsidR="00B9480A" w:rsidRPr="0085768F" w:rsidRDefault="00B9480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6BACAD5"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665A3FCE" w14:textId="77777777" w:rsidTr="00A830C3">
        <w:tc>
          <w:tcPr>
            <w:tcW w:w="3114" w:type="dxa"/>
          </w:tcPr>
          <w:p w14:paraId="6AB3E3B6" w14:textId="77777777" w:rsidR="00B9480A" w:rsidRPr="0085768F" w:rsidRDefault="00B9480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233C005"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3F9C25ED" w14:textId="77777777" w:rsidTr="00A830C3">
        <w:tc>
          <w:tcPr>
            <w:tcW w:w="3114" w:type="dxa"/>
          </w:tcPr>
          <w:p w14:paraId="2F4EA052" w14:textId="77777777" w:rsidR="00B9480A" w:rsidRPr="0085768F" w:rsidRDefault="00B9480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76694580" w14:textId="77777777" w:rsidR="00B9480A" w:rsidRPr="0085768F" w:rsidRDefault="00B9480A" w:rsidP="0085768F">
            <w:pPr>
              <w:rPr>
                <w:rFonts w:cstheme="minorHAnsi"/>
                <w:sz w:val="16"/>
                <w:szCs w:val="16"/>
              </w:rPr>
            </w:pPr>
            <w:r w:rsidRPr="0085768F">
              <w:rPr>
                <w:rFonts w:cstheme="minorHAnsi"/>
                <w:sz w:val="16"/>
                <w:szCs w:val="16"/>
              </w:rPr>
              <w:t>NPO</w:t>
            </w:r>
          </w:p>
        </w:tc>
      </w:tr>
      <w:tr w:rsidR="00B9480A" w:rsidRPr="0085768F" w14:paraId="1715BE42" w14:textId="77777777" w:rsidTr="00A830C3">
        <w:tc>
          <w:tcPr>
            <w:tcW w:w="3114" w:type="dxa"/>
          </w:tcPr>
          <w:p w14:paraId="6467DAA0" w14:textId="77777777" w:rsidR="00B9480A" w:rsidRPr="0085768F" w:rsidRDefault="00B9480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7F3B0AAE" w14:textId="5C636AA0" w:rsidR="00B9480A" w:rsidRPr="0085768F" w:rsidRDefault="00E07529" w:rsidP="0085768F">
            <w:pPr>
              <w:rPr>
                <w:rFonts w:cstheme="minorHAnsi"/>
                <w:sz w:val="16"/>
                <w:szCs w:val="16"/>
              </w:rPr>
            </w:pPr>
            <w:r>
              <w:rPr>
                <w:rFonts w:cstheme="minorHAnsi"/>
                <w:sz w:val="16"/>
                <w:szCs w:val="16"/>
              </w:rPr>
              <w:t>2025</w:t>
            </w:r>
          </w:p>
        </w:tc>
      </w:tr>
      <w:tr w:rsidR="00B9480A" w:rsidRPr="0085768F" w14:paraId="3125F87D" w14:textId="77777777" w:rsidTr="00A830C3">
        <w:tc>
          <w:tcPr>
            <w:tcW w:w="3114" w:type="dxa"/>
          </w:tcPr>
          <w:p w14:paraId="3830A5FF" w14:textId="77777777" w:rsidR="00B9480A" w:rsidRPr="0085768F" w:rsidRDefault="00B9480A" w:rsidP="0085768F">
            <w:pPr>
              <w:rPr>
                <w:rFonts w:cstheme="minorHAnsi"/>
                <w:sz w:val="16"/>
                <w:szCs w:val="16"/>
              </w:rPr>
            </w:pPr>
            <w:bookmarkStart w:id="108" w:name="_Hlk141173220"/>
            <w:r w:rsidRPr="0085768F">
              <w:rPr>
                <w:rFonts w:cstheme="minorHAnsi"/>
                <w:sz w:val="16"/>
                <w:szCs w:val="16"/>
              </w:rPr>
              <w:t>Cíl MAP:</w:t>
            </w:r>
          </w:p>
        </w:tc>
        <w:tc>
          <w:tcPr>
            <w:tcW w:w="5948" w:type="dxa"/>
            <w:shd w:val="clear" w:color="auto" w:fill="FFFFFF" w:themeFill="background1"/>
          </w:tcPr>
          <w:p w14:paraId="797ED8E9" w14:textId="4B6B6739" w:rsidR="00B9480A" w:rsidRPr="0085768F" w:rsidRDefault="00B9480A" w:rsidP="0085768F">
            <w:pPr>
              <w:rPr>
                <w:sz w:val="16"/>
                <w:szCs w:val="16"/>
              </w:rPr>
            </w:pPr>
            <w:r w:rsidRPr="0085768F">
              <w:rPr>
                <w:sz w:val="16"/>
                <w:szCs w:val="16"/>
              </w:rPr>
              <w:t>2.3 Rozvoj ostatních kompetencí dětí a žáků</w:t>
            </w:r>
          </w:p>
          <w:p w14:paraId="3D5CEE12" w14:textId="3B990C6F" w:rsidR="00B9480A" w:rsidRPr="0085768F" w:rsidRDefault="00B9480A"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B9480A" w:rsidRPr="0085768F" w14:paraId="4C60B4BB" w14:textId="77777777" w:rsidTr="00A830C3">
        <w:trPr>
          <w:trHeight w:val="56"/>
        </w:trPr>
        <w:tc>
          <w:tcPr>
            <w:tcW w:w="3114" w:type="dxa"/>
          </w:tcPr>
          <w:p w14:paraId="18BAA5FC" w14:textId="77777777" w:rsidR="00B9480A" w:rsidRPr="0085768F" w:rsidRDefault="00B9480A" w:rsidP="0085768F">
            <w:pPr>
              <w:rPr>
                <w:rFonts w:cstheme="minorHAnsi"/>
                <w:sz w:val="16"/>
                <w:szCs w:val="16"/>
              </w:rPr>
            </w:pPr>
            <w:r w:rsidRPr="0085768F">
              <w:rPr>
                <w:rFonts w:cstheme="minorHAnsi"/>
                <w:sz w:val="16"/>
                <w:szCs w:val="16"/>
              </w:rPr>
              <w:t>Opatření MAP:</w:t>
            </w:r>
          </w:p>
        </w:tc>
        <w:tc>
          <w:tcPr>
            <w:tcW w:w="5948" w:type="dxa"/>
          </w:tcPr>
          <w:p w14:paraId="78CDAEA9" w14:textId="44C43B65" w:rsidR="00B9480A" w:rsidRPr="0085768F" w:rsidRDefault="00B9480A" w:rsidP="0085768F">
            <w:pPr>
              <w:rPr>
                <w:sz w:val="16"/>
                <w:szCs w:val="16"/>
              </w:rPr>
            </w:pPr>
            <w:r w:rsidRPr="0085768F">
              <w:rPr>
                <w:sz w:val="16"/>
                <w:szCs w:val="16"/>
              </w:rPr>
              <w:t>2.3.7 Rozvoj duševního zdraví dětí a žáků na ZŠ</w:t>
            </w:r>
          </w:p>
          <w:p w14:paraId="4B7E6E77" w14:textId="7263C6C7" w:rsidR="00B9480A" w:rsidRPr="0085768F" w:rsidRDefault="00B9480A" w:rsidP="0085768F">
            <w:pPr>
              <w:rPr>
                <w:rFonts w:cstheme="minorHAnsi"/>
                <w:sz w:val="16"/>
                <w:szCs w:val="16"/>
                <w:highlight w:val="darkBlue"/>
              </w:rPr>
            </w:pPr>
            <w:r w:rsidRPr="0085768F">
              <w:rPr>
                <w:sz w:val="16"/>
                <w:szCs w:val="16"/>
              </w:rPr>
              <w:t xml:space="preserve">2.5.2 Podpora rozvoje pedagogických, didaktických a manažerských kompetencí pracovníků v základním vzdělávání včetně podpory </w:t>
            </w:r>
            <w:proofErr w:type="spellStart"/>
            <w:r w:rsidRPr="0085768F">
              <w:rPr>
                <w:sz w:val="16"/>
                <w:szCs w:val="16"/>
              </w:rPr>
              <w:t>wellbeingu</w:t>
            </w:r>
            <w:proofErr w:type="spellEnd"/>
            <w:r w:rsidRPr="0085768F">
              <w:rPr>
                <w:sz w:val="16"/>
                <w:szCs w:val="16"/>
              </w:rPr>
              <w:t xml:space="preserve"> ve školách</w:t>
            </w:r>
          </w:p>
        </w:tc>
      </w:tr>
      <w:bookmarkEnd w:id="107"/>
      <w:bookmarkEnd w:id="108"/>
    </w:tbl>
    <w:p w14:paraId="1A56B495" w14:textId="77777777" w:rsidR="00B9480A" w:rsidRPr="0085768F" w:rsidRDefault="00B9480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9480A" w:rsidRPr="0085768F" w14:paraId="66886172" w14:textId="77777777" w:rsidTr="00A830C3">
        <w:tc>
          <w:tcPr>
            <w:tcW w:w="3114" w:type="dxa"/>
            <w:shd w:val="clear" w:color="auto" w:fill="002060"/>
          </w:tcPr>
          <w:p w14:paraId="4D01095E" w14:textId="77777777" w:rsidR="00B9480A" w:rsidRPr="0085768F" w:rsidRDefault="00B9480A"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BD14672" w14:textId="77777777" w:rsidR="00B9480A" w:rsidRPr="0085768F" w:rsidRDefault="00B9480A" w:rsidP="0085768F">
            <w:pPr>
              <w:rPr>
                <w:rFonts w:cstheme="minorHAnsi"/>
                <w:b/>
                <w:bCs/>
                <w:sz w:val="16"/>
                <w:szCs w:val="16"/>
              </w:rPr>
            </w:pPr>
            <w:r w:rsidRPr="0085768F">
              <w:rPr>
                <w:rFonts w:cstheme="minorHAnsi"/>
                <w:b/>
                <w:bCs/>
                <w:sz w:val="16"/>
                <w:szCs w:val="16"/>
              </w:rPr>
              <w:t>NPO</w:t>
            </w:r>
          </w:p>
        </w:tc>
      </w:tr>
      <w:tr w:rsidR="00B9480A" w:rsidRPr="0085768F" w14:paraId="00F6613B" w14:textId="77777777" w:rsidTr="0085768F">
        <w:trPr>
          <w:trHeight w:val="386"/>
        </w:trPr>
        <w:tc>
          <w:tcPr>
            <w:tcW w:w="3114" w:type="dxa"/>
          </w:tcPr>
          <w:p w14:paraId="190F510C" w14:textId="77777777" w:rsidR="00B9480A" w:rsidRPr="0085768F" w:rsidRDefault="00B9480A" w:rsidP="0085768F">
            <w:pPr>
              <w:rPr>
                <w:rFonts w:cstheme="minorHAnsi"/>
                <w:sz w:val="16"/>
                <w:szCs w:val="16"/>
              </w:rPr>
            </w:pPr>
            <w:r w:rsidRPr="0085768F">
              <w:rPr>
                <w:rFonts w:cstheme="minorHAnsi"/>
                <w:sz w:val="16"/>
                <w:szCs w:val="16"/>
              </w:rPr>
              <w:t>Charakteristika aktivity</w:t>
            </w:r>
          </w:p>
        </w:tc>
        <w:tc>
          <w:tcPr>
            <w:tcW w:w="5948" w:type="dxa"/>
          </w:tcPr>
          <w:p w14:paraId="7BA4EBC8" w14:textId="6F2B95FD" w:rsidR="00B9480A" w:rsidRPr="0085768F" w:rsidRDefault="00B9480A" w:rsidP="0085768F">
            <w:pPr>
              <w:spacing w:line="360" w:lineRule="auto"/>
              <w:rPr>
                <w:rFonts w:cstheme="minorHAnsi"/>
                <w:sz w:val="16"/>
                <w:szCs w:val="16"/>
              </w:rPr>
            </w:pPr>
            <w:r w:rsidRPr="0085768F">
              <w:rPr>
                <w:rFonts w:cstheme="minorHAnsi"/>
                <w:sz w:val="16"/>
                <w:szCs w:val="16"/>
              </w:rPr>
              <w:t>Vzdělávací akce pro žáky se zaměřením na zvyšování jejich studijní motivace, adaptační, socializační aktivita</w:t>
            </w:r>
          </w:p>
        </w:tc>
      </w:tr>
      <w:tr w:rsidR="00B9480A" w:rsidRPr="0085768F" w14:paraId="263807BF" w14:textId="77777777" w:rsidTr="00A830C3">
        <w:tc>
          <w:tcPr>
            <w:tcW w:w="3114" w:type="dxa"/>
          </w:tcPr>
          <w:p w14:paraId="06FCB46F" w14:textId="77777777" w:rsidR="00B9480A" w:rsidRPr="0085768F" w:rsidRDefault="00B9480A" w:rsidP="0085768F">
            <w:pPr>
              <w:rPr>
                <w:rFonts w:cstheme="minorHAnsi"/>
                <w:sz w:val="16"/>
                <w:szCs w:val="16"/>
              </w:rPr>
            </w:pPr>
            <w:r w:rsidRPr="0085768F">
              <w:rPr>
                <w:rFonts w:cstheme="minorHAnsi"/>
                <w:sz w:val="16"/>
                <w:szCs w:val="16"/>
              </w:rPr>
              <w:t>Realizátor nositel</w:t>
            </w:r>
          </w:p>
        </w:tc>
        <w:tc>
          <w:tcPr>
            <w:tcW w:w="5948" w:type="dxa"/>
          </w:tcPr>
          <w:p w14:paraId="27A2A8F2" w14:textId="77777777" w:rsidR="00B9480A" w:rsidRPr="0085768F" w:rsidRDefault="00B9480A" w:rsidP="0085768F">
            <w:pPr>
              <w:rPr>
                <w:rFonts w:cstheme="minorHAnsi"/>
                <w:sz w:val="16"/>
                <w:szCs w:val="16"/>
              </w:rPr>
            </w:pPr>
            <w:r w:rsidRPr="0085768F">
              <w:rPr>
                <w:rFonts w:cstheme="minorHAnsi"/>
                <w:sz w:val="16"/>
                <w:szCs w:val="16"/>
              </w:rPr>
              <w:t>ZŠ Kpt. Otakara Jaroše</w:t>
            </w:r>
          </w:p>
        </w:tc>
      </w:tr>
      <w:tr w:rsidR="00B9480A" w:rsidRPr="0085768F" w14:paraId="33F44733" w14:textId="77777777" w:rsidTr="00A830C3">
        <w:tc>
          <w:tcPr>
            <w:tcW w:w="3114" w:type="dxa"/>
          </w:tcPr>
          <w:p w14:paraId="4E8DF294" w14:textId="77777777" w:rsidR="00B9480A" w:rsidRPr="0085768F" w:rsidRDefault="00B9480A" w:rsidP="0085768F">
            <w:pPr>
              <w:rPr>
                <w:rFonts w:cstheme="minorHAnsi"/>
                <w:sz w:val="16"/>
                <w:szCs w:val="16"/>
              </w:rPr>
            </w:pPr>
            <w:r w:rsidRPr="0085768F">
              <w:rPr>
                <w:rFonts w:cstheme="minorHAnsi"/>
                <w:sz w:val="16"/>
                <w:szCs w:val="16"/>
              </w:rPr>
              <w:t>Místo realizace</w:t>
            </w:r>
          </w:p>
        </w:tc>
        <w:tc>
          <w:tcPr>
            <w:tcW w:w="5948" w:type="dxa"/>
          </w:tcPr>
          <w:p w14:paraId="36A00533" w14:textId="77777777" w:rsidR="00B9480A" w:rsidRPr="0085768F" w:rsidRDefault="00B9480A" w:rsidP="0085768F">
            <w:pPr>
              <w:rPr>
                <w:rFonts w:cstheme="minorHAnsi"/>
                <w:sz w:val="16"/>
                <w:szCs w:val="16"/>
              </w:rPr>
            </w:pPr>
            <w:r w:rsidRPr="0085768F">
              <w:rPr>
                <w:rFonts w:cstheme="minorHAnsi"/>
                <w:sz w:val="16"/>
                <w:szCs w:val="16"/>
              </w:rPr>
              <w:t>Louny</w:t>
            </w:r>
          </w:p>
        </w:tc>
      </w:tr>
      <w:tr w:rsidR="00B9480A" w:rsidRPr="0085768F" w14:paraId="22F01256" w14:textId="77777777" w:rsidTr="00A830C3">
        <w:tc>
          <w:tcPr>
            <w:tcW w:w="3114" w:type="dxa"/>
          </w:tcPr>
          <w:p w14:paraId="3D5C48EB" w14:textId="77777777" w:rsidR="00B9480A" w:rsidRPr="0085768F" w:rsidRDefault="00B9480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8662D99" w14:textId="1D2626D0" w:rsidR="00B9480A" w:rsidRPr="0085768F" w:rsidRDefault="00B9480A" w:rsidP="0085768F">
            <w:pPr>
              <w:rPr>
                <w:rFonts w:cstheme="minorHAnsi"/>
                <w:sz w:val="16"/>
                <w:szCs w:val="16"/>
              </w:rPr>
            </w:pPr>
            <w:r w:rsidRPr="0085768F">
              <w:rPr>
                <w:rFonts w:cstheme="minorHAnsi"/>
                <w:sz w:val="16"/>
                <w:szCs w:val="16"/>
              </w:rPr>
              <w:t>Vzdělávací akce pro žáky se zaměřením na zvyšování jejich studijní motivace, adaptační, socializační aktivita</w:t>
            </w:r>
          </w:p>
        </w:tc>
      </w:tr>
      <w:tr w:rsidR="00B9480A" w:rsidRPr="0085768F" w14:paraId="7B2B57A9" w14:textId="77777777" w:rsidTr="00A830C3">
        <w:tc>
          <w:tcPr>
            <w:tcW w:w="3114" w:type="dxa"/>
          </w:tcPr>
          <w:p w14:paraId="6EFC3938" w14:textId="77777777" w:rsidR="00B9480A" w:rsidRPr="0085768F" w:rsidRDefault="00B9480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5D2BFA39"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37C925F5" w14:textId="77777777" w:rsidTr="00A830C3">
        <w:tc>
          <w:tcPr>
            <w:tcW w:w="3114" w:type="dxa"/>
          </w:tcPr>
          <w:p w14:paraId="48CEF15E" w14:textId="77777777" w:rsidR="00B9480A" w:rsidRPr="0085768F" w:rsidRDefault="00B9480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460E9078" w14:textId="77777777" w:rsidR="00B9480A" w:rsidRPr="0085768F" w:rsidRDefault="00B9480A" w:rsidP="0085768F">
            <w:pPr>
              <w:rPr>
                <w:rFonts w:cstheme="minorHAnsi"/>
                <w:sz w:val="16"/>
                <w:szCs w:val="16"/>
              </w:rPr>
            </w:pPr>
            <w:r w:rsidRPr="0085768F">
              <w:rPr>
                <w:rFonts w:cstheme="minorHAnsi"/>
                <w:sz w:val="16"/>
                <w:szCs w:val="16"/>
              </w:rPr>
              <w:t>-</w:t>
            </w:r>
          </w:p>
        </w:tc>
      </w:tr>
      <w:tr w:rsidR="00B9480A" w:rsidRPr="0085768F" w14:paraId="37ECE030" w14:textId="77777777" w:rsidTr="00A830C3">
        <w:tc>
          <w:tcPr>
            <w:tcW w:w="3114" w:type="dxa"/>
          </w:tcPr>
          <w:p w14:paraId="3AC20417" w14:textId="77777777" w:rsidR="00B9480A" w:rsidRPr="0085768F" w:rsidRDefault="00B9480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4023C943" w14:textId="77777777" w:rsidR="00B9480A" w:rsidRPr="0085768F" w:rsidRDefault="00B9480A" w:rsidP="0085768F">
            <w:pPr>
              <w:rPr>
                <w:rFonts w:cstheme="minorHAnsi"/>
                <w:sz w:val="16"/>
                <w:szCs w:val="16"/>
              </w:rPr>
            </w:pPr>
            <w:r w:rsidRPr="0085768F">
              <w:rPr>
                <w:rFonts w:cstheme="minorHAnsi"/>
                <w:sz w:val="16"/>
                <w:szCs w:val="16"/>
              </w:rPr>
              <w:t>NPO</w:t>
            </w:r>
          </w:p>
        </w:tc>
      </w:tr>
      <w:tr w:rsidR="00B9480A" w:rsidRPr="0085768F" w14:paraId="511E212A" w14:textId="77777777" w:rsidTr="00A830C3">
        <w:tc>
          <w:tcPr>
            <w:tcW w:w="3114" w:type="dxa"/>
          </w:tcPr>
          <w:p w14:paraId="15616AE8" w14:textId="77777777" w:rsidR="00B9480A" w:rsidRPr="0085768F" w:rsidRDefault="00B9480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54EF51C" w14:textId="37A9CA59" w:rsidR="00B9480A" w:rsidRPr="0085768F" w:rsidRDefault="00E07529" w:rsidP="0085768F">
            <w:pPr>
              <w:rPr>
                <w:rFonts w:cstheme="minorHAnsi"/>
                <w:sz w:val="16"/>
                <w:szCs w:val="16"/>
              </w:rPr>
            </w:pPr>
            <w:r>
              <w:rPr>
                <w:rFonts w:cstheme="minorHAnsi"/>
                <w:sz w:val="16"/>
                <w:szCs w:val="16"/>
              </w:rPr>
              <w:t>2025</w:t>
            </w:r>
          </w:p>
        </w:tc>
      </w:tr>
      <w:tr w:rsidR="009A6F7A" w:rsidRPr="0085768F" w14:paraId="51FB7168" w14:textId="77777777" w:rsidTr="00A830C3">
        <w:tc>
          <w:tcPr>
            <w:tcW w:w="3114" w:type="dxa"/>
          </w:tcPr>
          <w:p w14:paraId="0BEB3AFA" w14:textId="77777777" w:rsidR="009A6F7A" w:rsidRPr="0085768F" w:rsidRDefault="009A6F7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15AD8C6" w14:textId="77777777" w:rsidR="009A6F7A" w:rsidRPr="0085768F" w:rsidRDefault="009A6F7A" w:rsidP="0085768F">
            <w:pPr>
              <w:rPr>
                <w:sz w:val="16"/>
                <w:szCs w:val="16"/>
              </w:rPr>
            </w:pPr>
            <w:r w:rsidRPr="0085768F">
              <w:rPr>
                <w:sz w:val="16"/>
                <w:szCs w:val="16"/>
              </w:rPr>
              <w:t>2.4 Podpora inkluzivního a společného vzdělávání, vč. podpory dětí a žáků ohrožených školním neúspěchem</w:t>
            </w:r>
          </w:p>
          <w:p w14:paraId="3A971B34" w14:textId="553B07E2" w:rsidR="009A6F7A" w:rsidRPr="0085768F" w:rsidRDefault="009A6F7A"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9A6F7A" w:rsidRPr="0085768F" w14:paraId="4993F300" w14:textId="77777777" w:rsidTr="00A830C3">
        <w:trPr>
          <w:trHeight w:val="56"/>
        </w:trPr>
        <w:tc>
          <w:tcPr>
            <w:tcW w:w="3114" w:type="dxa"/>
          </w:tcPr>
          <w:p w14:paraId="363A829E" w14:textId="77777777" w:rsidR="009A6F7A" w:rsidRPr="0085768F" w:rsidRDefault="009A6F7A" w:rsidP="0085768F">
            <w:pPr>
              <w:rPr>
                <w:rFonts w:cstheme="minorHAnsi"/>
                <w:sz w:val="16"/>
                <w:szCs w:val="16"/>
              </w:rPr>
            </w:pPr>
            <w:r w:rsidRPr="0085768F">
              <w:rPr>
                <w:rFonts w:cstheme="minorHAnsi"/>
                <w:sz w:val="16"/>
                <w:szCs w:val="16"/>
              </w:rPr>
              <w:t>Opatření MAP:</w:t>
            </w:r>
          </w:p>
        </w:tc>
        <w:tc>
          <w:tcPr>
            <w:tcW w:w="5948" w:type="dxa"/>
          </w:tcPr>
          <w:p w14:paraId="249D14CB" w14:textId="77777777" w:rsidR="009A6F7A" w:rsidRPr="0085768F" w:rsidRDefault="009A6F7A" w:rsidP="0085768F">
            <w:pPr>
              <w:rPr>
                <w:sz w:val="16"/>
                <w:szCs w:val="16"/>
              </w:rPr>
            </w:pPr>
            <w:r w:rsidRPr="0085768F">
              <w:rPr>
                <w:sz w:val="16"/>
                <w:szCs w:val="16"/>
              </w:rPr>
              <w:t>2.4.4 Individuální aktivity jednotlivých subjektů základního vzdělávání a dalších zařízení v oblasti inkluze a rozvoje potenciálu každého žáka</w:t>
            </w:r>
          </w:p>
          <w:p w14:paraId="2363DFF8" w14:textId="393363D2" w:rsidR="009A6F7A" w:rsidRPr="0085768F" w:rsidRDefault="009A6F7A" w:rsidP="0085768F">
            <w:pPr>
              <w:rPr>
                <w:rFonts w:cstheme="minorHAnsi"/>
                <w:sz w:val="16"/>
                <w:szCs w:val="16"/>
                <w:highlight w:val="darkBlue"/>
              </w:rPr>
            </w:pPr>
            <w:r w:rsidRPr="0085768F">
              <w:rPr>
                <w:sz w:val="16"/>
                <w:szCs w:val="16"/>
              </w:rPr>
              <w:t>2.5.4 Realizace specializovaných odborných akcí</w:t>
            </w:r>
          </w:p>
        </w:tc>
      </w:tr>
    </w:tbl>
    <w:p w14:paraId="579032A2" w14:textId="77777777" w:rsidR="00B9480A" w:rsidRPr="0085768F" w:rsidRDefault="00B9480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D17EE" w:rsidRPr="0085768F" w14:paraId="44DE078A" w14:textId="77777777" w:rsidTr="00A830C3">
        <w:tc>
          <w:tcPr>
            <w:tcW w:w="3114" w:type="dxa"/>
            <w:shd w:val="clear" w:color="auto" w:fill="002060"/>
          </w:tcPr>
          <w:p w14:paraId="34E2181A" w14:textId="77777777" w:rsidR="00BD17EE" w:rsidRPr="0085768F" w:rsidRDefault="00BD17EE" w:rsidP="0085768F">
            <w:pPr>
              <w:rPr>
                <w:rFonts w:cstheme="minorHAnsi"/>
                <w:b/>
                <w:bCs/>
                <w:sz w:val="16"/>
                <w:szCs w:val="16"/>
              </w:rPr>
            </w:pPr>
            <w:bookmarkStart w:id="109" w:name="_Hlk141173158"/>
            <w:r w:rsidRPr="0085768F">
              <w:rPr>
                <w:rFonts w:cstheme="minorHAnsi"/>
                <w:b/>
                <w:bCs/>
                <w:sz w:val="16"/>
                <w:szCs w:val="16"/>
              </w:rPr>
              <w:t>Aktivita</w:t>
            </w:r>
          </w:p>
        </w:tc>
        <w:tc>
          <w:tcPr>
            <w:tcW w:w="5948" w:type="dxa"/>
            <w:shd w:val="clear" w:color="auto" w:fill="002060"/>
          </w:tcPr>
          <w:p w14:paraId="60C3714A" w14:textId="77777777" w:rsidR="00BD17EE" w:rsidRPr="0085768F" w:rsidRDefault="00BD17EE" w:rsidP="0085768F">
            <w:pPr>
              <w:rPr>
                <w:rFonts w:cstheme="minorHAnsi"/>
                <w:b/>
                <w:bCs/>
                <w:sz w:val="16"/>
                <w:szCs w:val="16"/>
              </w:rPr>
            </w:pPr>
            <w:r w:rsidRPr="0085768F">
              <w:rPr>
                <w:rFonts w:cstheme="minorHAnsi"/>
                <w:b/>
                <w:bCs/>
                <w:sz w:val="16"/>
                <w:szCs w:val="16"/>
              </w:rPr>
              <w:t>NPO</w:t>
            </w:r>
          </w:p>
        </w:tc>
      </w:tr>
      <w:tr w:rsidR="00BD17EE" w:rsidRPr="0085768F" w14:paraId="1843C2C7" w14:textId="77777777" w:rsidTr="00A830C3">
        <w:trPr>
          <w:trHeight w:val="260"/>
        </w:trPr>
        <w:tc>
          <w:tcPr>
            <w:tcW w:w="3114" w:type="dxa"/>
          </w:tcPr>
          <w:p w14:paraId="14D402F1" w14:textId="77777777" w:rsidR="00BD17EE" w:rsidRPr="0085768F" w:rsidRDefault="00BD17EE" w:rsidP="0085768F">
            <w:pPr>
              <w:rPr>
                <w:rFonts w:cstheme="minorHAnsi"/>
                <w:sz w:val="16"/>
                <w:szCs w:val="16"/>
              </w:rPr>
            </w:pPr>
            <w:r w:rsidRPr="0085768F">
              <w:rPr>
                <w:rFonts w:cstheme="minorHAnsi"/>
                <w:sz w:val="16"/>
                <w:szCs w:val="16"/>
              </w:rPr>
              <w:t>Charakteristika aktivity</w:t>
            </w:r>
          </w:p>
        </w:tc>
        <w:tc>
          <w:tcPr>
            <w:tcW w:w="5948" w:type="dxa"/>
          </w:tcPr>
          <w:p w14:paraId="248187CE" w14:textId="2AEE3AAB" w:rsidR="00BD17EE" w:rsidRPr="0085768F" w:rsidRDefault="00BD17EE" w:rsidP="0085768F">
            <w:pPr>
              <w:spacing w:line="360" w:lineRule="auto"/>
              <w:rPr>
                <w:rFonts w:cstheme="minorHAnsi"/>
                <w:sz w:val="16"/>
                <w:szCs w:val="16"/>
              </w:rPr>
            </w:pPr>
            <w:r w:rsidRPr="0085768F">
              <w:rPr>
                <w:rFonts w:cstheme="minorHAnsi"/>
                <w:sz w:val="16"/>
                <w:szCs w:val="16"/>
              </w:rPr>
              <w:t>Zážitkový vzdělávací program pro žáky</w:t>
            </w:r>
          </w:p>
        </w:tc>
      </w:tr>
      <w:tr w:rsidR="00BD17EE" w:rsidRPr="0085768F" w14:paraId="7C62739E" w14:textId="77777777" w:rsidTr="00A830C3">
        <w:tc>
          <w:tcPr>
            <w:tcW w:w="3114" w:type="dxa"/>
          </w:tcPr>
          <w:p w14:paraId="7A941711" w14:textId="77777777" w:rsidR="00BD17EE" w:rsidRPr="0085768F" w:rsidRDefault="00BD17EE" w:rsidP="0085768F">
            <w:pPr>
              <w:rPr>
                <w:rFonts w:cstheme="minorHAnsi"/>
                <w:sz w:val="16"/>
                <w:szCs w:val="16"/>
              </w:rPr>
            </w:pPr>
            <w:r w:rsidRPr="0085768F">
              <w:rPr>
                <w:rFonts w:cstheme="minorHAnsi"/>
                <w:sz w:val="16"/>
                <w:szCs w:val="16"/>
              </w:rPr>
              <w:t>Realizátor nositel</w:t>
            </w:r>
          </w:p>
        </w:tc>
        <w:tc>
          <w:tcPr>
            <w:tcW w:w="5948" w:type="dxa"/>
          </w:tcPr>
          <w:p w14:paraId="1E45F205" w14:textId="77777777" w:rsidR="00BD17EE" w:rsidRPr="0085768F" w:rsidRDefault="00BD17EE" w:rsidP="0085768F">
            <w:pPr>
              <w:rPr>
                <w:rFonts w:cstheme="minorHAnsi"/>
                <w:sz w:val="16"/>
                <w:szCs w:val="16"/>
              </w:rPr>
            </w:pPr>
            <w:r w:rsidRPr="0085768F">
              <w:rPr>
                <w:rFonts w:cstheme="minorHAnsi"/>
                <w:sz w:val="16"/>
                <w:szCs w:val="16"/>
              </w:rPr>
              <w:t>ZŠ Kpt. Otakara Jaroše</w:t>
            </w:r>
          </w:p>
        </w:tc>
      </w:tr>
      <w:tr w:rsidR="00BD17EE" w:rsidRPr="0085768F" w14:paraId="5CA2027D" w14:textId="77777777" w:rsidTr="00A830C3">
        <w:tc>
          <w:tcPr>
            <w:tcW w:w="3114" w:type="dxa"/>
          </w:tcPr>
          <w:p w14:paraId="67FA7160" w14:textId="77777777" w:rsidR="00BD17EE" w:rsidRPr="0085768F" w:rsidRDefault="00BD17EE" w:rsidP="0085768F">
            <w:pPr>
              <w:rPr>
                <w:rFonts w:cstheme="minorHAnsi"/>
                <w:sz w:val="16"/>
                <w:szCs w:val="16"/>
              </w:rPr>
            </w:pPr>
            <w:r w:rsidRPr="0085768F">
              <w:rPr>
                <w:rFonts w:cstheme="minorHAnsi"/>
                <w:sz w:val="16"/>
                <w:szCs w:val="16"/>
              </w:rPr>
              <w:t>Místo realizace</w:t>
            </w:r>
          </w:p>
        </w:tc>
        <w:tc>
          <w:tcPr>
            <w:tcW w:w="5948" w:type="dxa"/>
          </w:tcPr>
          <w:p w14:paraId="0DDC6F2E" w14:textId="77777777" w:rsidR="00BD17EE" w:rsidRPr="0085768F" w:rsidRDefault="00BD17EE" w:rsidP="0085768F">
            <w:pPr>
              <w:rPr>
                <w:rFonts w:cstheme="minorHAnsi"/>
                <w:sz w:val="16"/>
                <w:szCs w:val="16"/>
              </w:rPr>
            </w:pPr>
            <w:r w:rsidRPr="0085768F">
              <w:rPr>
                <w:rFonts w:cstheme="minorHAnsi"/>
                <w:sz w:val="16"/>
                <w:szCs w:val="16"/>
              </w:rPr>
              <w:t>Louny</w:t>
            </w:r>
          </w:p>
        </w:tc>
      </w:tr>
      <w:tr w:rsidR="00BD17EE" w:rsidRPr="0085768F" w14:paraId="3F59C299" w14:textId="77777777" w:rsidTr="00A830C3">
        <w:tc>
          <w:tcPr>
            <w:tcW w:w="3114" w:type="dxa"/>
          </w:tcPr>
          <w:p w14:paraId="4E4659E3" w14:textId="77777777" w:rsidR="00BD17EE" w:rsidRPr="0085768F" w:rsidRDefault="00BD17E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BF3498E" w14:textId="469ADB3D" w:rsidR="00BD17EE" w:rsidRPr="0085768F" w:rsidRDefault="00BD17EE" w:rsidP="0085768F">
            <w:pPr>
              <w:rPr>
                <w:rFonts w:cstheme="minorHAnsi"/>
                <w:sz w:val="16"/>
                <w:szCs w:val="16"/>
              </w:rPr>
            </w:pPr>
            <w:r w:rsidRPr="0085768F">
              <w:rPr>
                <w:rFonts w:cstheme="minorHAnsi"/>
                <w:sz w:val="16"/>
                <w:szCs w:val="16"/>
              </w:rPr>
              <w:t>Zážitkový vzdělávací program pro žáky</w:t>
            </w:r>
          </w:p>
        </w:tc>
      </w:tr>
      <w:tr w:rsidR="00BD17EE" w:rsidRPr="0085768F" w14:paraId="2B25DA03" w14:textId="77777777" w:rsidTr="00A830C3">
        <w:tc>
          <w:tcPr>
            <w:tcW w:w="3114" w:type="dxa"/>
          </w:tcPr>
          <w:p w14:paraId="718B44B7" w14:textId="77777777" w:rsidR="00BD17EE" w:rsidRPr="0085768F" w:rsidRDefault="00BD17EE"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06D81838" w14:textId="77777777" w:rsidR="00BD17EE" w:rsidRPr="0085768F" w:rsidRDefault="00BD17EE" w:rsidP="0085768F">
            <w:pPr>
              <w:rPr>
                <w:rFonts w:cstheme="minorHAnsi"/>
                <w:sz w:val="16"/>
                <w:szCs w:val="16"/>
              </w:rPr>
            </w:pPr>
            <w:r w:rsidRPr="0085768F">
              <w:rPr>
                <w:rFonts w:cstheme="minorHAnsi"/>
                <w:sz w:val="16"/>
                <w:szCs w:val="16"/>
              </w:rPr>
              <w:t>-</w:t>
            </w:r>
          </w:p>
        </w:tc>
      </w:tr>
      <w:tr w:rsidR="00BD17EE" w:rsidRPr="0085768F" w14:paraId="1AE6F648" w14:textId="77777777" w:rsidTr="00A830C3">
        <w:tc>
          <w:tcPr>
            <w:tcW w:w="3114" w:type="dxa"/>
          </w:tcPr>
          <w:p w14:paraId="66296B5F" w14:textId="77777777" w:rsidR="00BD17EE" w:rsidRPr="0085768F" w:rsidRDefault="00BD17EE"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5E0903E3" w14:textId="77777777" w:rsidR="00BD17EE" w:rsidRPr="0085768F" w:rsidRDefault="00BD17EE" w:rsidP="0085768F">
            <w:pPr>
              <w:rPr>
                <w:rFonts w:cstheme="minorHAnsi"/>
                <w:sz w:val="16"/>
                <w:szCs w:val="16"/>
              </w:rPr>
            </w:pPr>
            <w:r w:rsidRPr="0085768F">
              <w:rPr>
                <w:rFonts w:cstheme="minorHAnsi"/>
                <w:sz w:val="16"/>
                <w:szCs w:val="16"/>
              </w:rPr>
              <w:t>-</w:t>
            </w:r>
          </w:p>
        </w:tc>
      </w:tr>
      <w:tr w:rsidR="00BD17EE" w:rsidRPr="0085768F" w14:paraId="4E7F08C2" w14:textId="77777777" w:rsidTr="00A830C3">
        <w:tc>
          <w:tcPr>
            <w:tcW w:w="3114" w:type="dxa"/>
          </w:tcPr>
          <w:p w14:paraId="2982E154" w14:textId="77777777" w:rsidR="00BD17EE" w:rsidRPr="0085768F" w:rsidRDefault="00BD17EE"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1D0B1DB2" w14:textId="77777777" w:rsidR="00BD17EE" w:rsidRPr="0085768F" w:rsidRDefault="00BD17EE" w:rsidP="0085768F">
            <w:pPr>
              <w:rPr>
                <w:rFonts w:cstheme="minorHAnsi"/>
                <w:sz w:val="16"/>
                <w:szCs w:val="16"/>
              </w:rPr>
            </w:pPr>
            <w:r w:rsidRPr="0085768F">
              <w:rPr>
                <w:rFonts w:cstheme="minorHAnsi"/>
                <w:sz w:val="16"/>
                <w:szCs w:val="16"/>
              </w:rPr>
              <w:t>NPO</w:t>
            </w:r>
          </w:p>
        </w:tc>
      </w:tr>
      <w:tr w:rsidR="00BD17EE" w:rsidRPr="0085768F" w14:paraId="4D441EF2" w14:textId="77777777" w:rsidTr="00A830C3">
        <w:tc>
          <w:tcPr>
            <w:tcW w:w="3114" w:type="dxa"/>
          </w:tcPr>
          <w:p w14:paraId="7A7FE52C" w14:textId="77777777" w:rsidR="00BD17EE" w:rsidRPr="0085768F" w:rsidRDefault="00BD17EE"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787BC01" w14:textId="1AA7197A" w:rsidR="00BD17EE" w:rsidRPr="0085768F" w:rsidRDefault="00E07529" w:rsidP="0085768F">
            <w:pPr>
              <w:rPr>
                <w:rFonts w:cstheme="minorHAnsi"/>
                <w:sz w:val="16"/>
                <w:szCs w:val="16"/>
              </w:rPr>
            </w:pPr>
            <w:r>
              <w:rPr>
                <w:rFonts w:cstheme="minorHAnsi"/>
                <w:sz w:val="16"/>
                <w:szCs w:val="16"/>
              </w:rPr>
              <w:t>2025</w:t>
            </w:r>
          </w:p>
        </w:tc>
      </w:tr>
      <w:tr w:rsidR="00BD17EE" w:rsidRPr="0085768F" w14:paraId="2ADA1E25" w14:textId="77777777" w:rsidTr="00A830C3">
        <w:tc>
          <w:tcPr>
            <w:tcW w:w="3114" w:type="dxa"/>
          </w:tcPr>
          <w:p w14:paraId="496406AD" w14:textId="77777777" w:rsidR="00BD17EE" w:rsidRPr="0085768F" w:rsidRDefault="00BD17E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D60EFBE" w14:textId="379BEF00" w:rsidR="00BD17EE" w:rsidRPr="0085768F" w:rsidRDefault="00BD17EE"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BD17EE" w:rsidRPr="0085768F" w14:paraId="57775C08" w14:textId="77777777" w:rsidTr="00A830C3">
        <w:trPr>
          <w:trHeight w:val="56"/>
        </w:trPr>
        <w:tc>
          <w:tcPr>
            <w:tcW w:w="3114" w:type="dxa"/>
          </w:tcPr>
          <w:p w14:paraId="0CC34E48" w14:textId="77777777" w:rsidR="00BD17EE" w:rsidRPr="0085768F" w:rsidRDefault="00BD17EE" w:rsidP="0085768F">
            <w:pPr>
              <w:rPr>
                <w:rFonts w:cstheme="minorHAnsi"/>
                <w:sz w:val="16"/>
                <w:szCs w:val="16"/>
              </w:rPr>
            </w:pPr>
            <w:r w:rsidRPr="0085768F">
              <w:rPr>
                <w:rFonts w:cstheme="minorHAnsi"/>
                <w:sz w:val="16"/>
                <w:szCs w:val="16"/>
              </w:rPr>
              <w:t>Opatření MAP:</w:t>
            </w:r>
          </w:p>
        </w:tc>
        <w:tc>
          <w:tcPr>
            <w:tcW w:w="5948" w:type="dxa"/>
          </w:tcPr>
          <w:p w14:paraId="3B9ED5A8" w14:textId="700C6FFE" w:rsidR="00BD17EE" w:rsidRPr="0085768F" w:rsidRDefault="00BD17EE" w:rsidP="0085768F">
            <w:pPr>
              <w:rPr>
                <w:rFonts w:cstheme="minorHAnsi"/>
                <w:sz w:val="16"/>
                <w:szCs w:val="16"/>
                <w:highlight w:val="darkBlue"/>
              </w:rPr>
            </w:pPr>
            <w:r w:rsidRPr="0085768F">
              <w:rPr>
                <w:sz w:val="16"/>
                <w:szCs w:val="16"/>
              </w:rPr>
              <w:t>2.5.4 Realizace specializovaných odborných akcí</w:t>
            </w:r>
          </w:p>
        </w:tc>
      </w:tr>
      <w:bookmarkEnd w:id="109"/>
    </w:tbl>
    <w:p w14:paraId="70C0303E" w14:textId="77777777" w:rsidR="00BD17EE" w:rsidRPr="0085768F" w:rsidRDefault="00BD17EE"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D17EE" w:rsidRPr="0085768F" w14:paraId="5D4CA377" w14:textId="77777777" w:rsidTr="00A830C3">
        <w:tc>
          <w:tcPr>
            <w:tcW w:w="3114" w:type="dxa"/>
            <w:shd w:val="clear" w:color="auto" w:fill="002060"/>
          </w:tcPr>
          <w:p w14:paraId="1B5D074A" w14:textId="77777777" w:rsidR="00BD17EE" w:rsidRPr="0085768F" w:rsidRDefault="00BD17EE" w:rsidP="0085768F">
            <w:pPr>
              <w:rPr>
                <w:rFonts w:cstheme="minorHAnsi"/>
                <w:b/>
                <w:bCs/>
                <w:sz w:val="16"/>
                <w:szCs w:val="16"/>
              </w:rPr>
            </w:pPr>
            <w:bookmarkStart w:id="110" w:name="_Hlk141173257"/>
            <w:r w:rsidRPr="0085768F">
              <w:rPr>
                <w:rFonts w:cstheme="minorHAnsi"/>
                <w:b/>
                <w:bCs/>
                <w:sz w:val="16"/>
                <w:szCs w:val="16"/>
              </w:rPr>
              <w:t>Aktivita</w:t>
            </w:r>
          </w:p>
        </w:tc>
        <w:tc>
          <w:tcPr>
            <w:tcW w:w="5948" w:type="dxa"/>
            <w:shd w:val="clear" w:color="auto" w:fill="002060"/>
          </w:tcPr>
          <w:p w14:paraId="5AED5116" w14:textId="77777777" w:rsidR="00BD17EE" w:rsidRPr="0085768F" w:rsidRDefault="00BD17EE" w:rsidP="0085768F">
            <w:pPr>
              <w:rPr>
                <w:rFonts w:cstheme="minorHAnsi"/>
                <w:b/>
                <w:bCs/>
                <w:sz w:val="16"/>
                <w:szCs w:val="16"/>
              </w:rPr>
            </w:pPr>
            <w:r w:rsidRPr="0085768F">
              <w:rPr>
                <w:rFonts w:cstheme="minorHAnsi"/>
                <w:b/>
                <w:bCs/>
                <w:sz w:val="16"/>
                <w:szCs w:val="16"/>
              </w:rPr>
              <w:t>NPO</w:t>
            </w:r>
          </w:p>
        </w:tc>
      </w:tr>
      <w:tr w:rsidR="00BD17EE" w:rsidRPr="0085768F" w14:paraId="591F0EC6" w14:textId="77777777" w:rsidTr="00A830C3">
        <w:trPr>
          <w:trHeight w:val="260"/>
        </w:trPr>
        <w:tc>
          <w:tcPr>
            <w:tcW w:w="3114" w:type="dxa"/>
          </w:tcPr>
          <w:p w14:paraId="6027EA57" w14:textId="77777777" w:rsidR="00BD17EE" w:rsidRPr="0085768F" w:rsidRDefault="00BD17EE" w:rsidP="0085768F">
            <w:pPr>
              <w:rPr>
                <w:rFonts w:cstheme="minorHAnsi"/>
                <w:sz w:val="16"/>
                <w:szCs w:val="16"/>
              </w:rPr>
            </w:pPr>
            <w:r w:rsidRPr="0085768F">
              <w:rPr>
                <w:rFonts w:cstheme="minorHAnsi"/>
                <w:sz w:val="16"/>
                <w:szCs w:val="16"/>
              </w:rPr>
              <w:t>Charakteristika aktivity</w:t>
            </w:r>
          </w:p>
        </w:tc>
        <w:tc>
          <w:tcPr>
            <w:tcW w:w="5948" w:type="dxa"/>
          </w:tcPr>
          <w:p w14:paraId="7655EAD6" w14:textId="28536272" w:rsidR="00BD17EE" w:rsidRPr="0085768F" w:rsidRDefault="00BD17EE" w:rsidP="0085768F">
            <w:pPr>
              <w:spacing w:line="360" w:lineRule="auto"/>
              <w:rPr>
                <w:rFonts w:cstheme="minorHAnsi"/>
                <w:sz w:val="16"/>
                <w:szCs w:val="16"/>
              </w:rPr>
            </w:pPr>
            <w:r w:rsidRPr="0085768F">
              <w:rPr>
                <w:rFonts w:cstheme="minorHAnsi"/>
                <w:sz w:val="16"/>
                <w:szCs w:val="16"/>
              </w:rPr>
              <w:t>DVPP se zaměřením na společné vzdělávání a inovativní metody a postupy ve vzdělávání</w:t>
            </w:r>
          </w:p>
        </w:tc>
      </w:tr>
      <w:tr w:rsidR="00BD17EE" w:rsidRPr="0085768F" w14:paraId="1CCEE51F" w14:textId="77777777" w:rsidTr="00A830C3">
        <w:tc>
          <w:tcPr>
            <w:tcW w:w="3114" w:type="dxa"/>
          </w:tcPr>
          <w:p w14:paraId="1786A5A9" w14:textId="77777777" w:rsidR="00BD17EE" w:rsidRPr="0085768F" w:rsidRDefault="00BD17EE" w:rsidP="0085768F">
            <w:pPr>
              <w:rPr>
                <w:rFonts w:cstheme="minorHAnsi"/>
                <w:sz w:val="16"/>
                <w:szCs w:val="16"/>
              </w:rPr>
            </w:pPr>
            <w:r w:rsidRPr="0085768F">
              <w:rPr>
                <w:rFonts w:cstheme="minorHAnsi"/>
                <w:sz w:val="16"/>
                <w:szCs w:val="16"/>
              </w:rPr>
              <w:t>Realizátor nositel</w:t>
            </w:r>
          </w:p>
        </w:tc>
        <w:tc>
          <w:tcPr>
            <w:tcW w:w="5948" w:type="dxa"/>
          </w:tcPr>
          <w:p w14:paraId="238E152B" w14:textId="77777777" w:rsidR="00BD17EE" w:rsidRPr="0085768F" w:rsidRDefault="00BD17EE" w:rsidP="0085768F">
            <w:pPr>
              <w:rPr>
                <w:rFonts w:cstheme="minorHAnsi"/>
                <w:sz w:val="16"/>
                <w:szCs w:val="16"/>
              </w:rPr>
            </w:pPr>
            <w:r w:rsidRPr="0085768F">
              <w:rPr>
                <w:rFonts w:cstheme="minorHAnsi"/>
                <w:sz w:val="16"/>
                <w:szCs w:val="16"/>
              </w:rPr>
              <w:t>ZŠ Kpt. Otakara Jaroše</w:t>
            </w:r>
          </w:p>
        </w:tc>
      </w:tr>
      <w:tr w:rsidR="00BD17EE" w:rsidRPr="0085768F" w14:paraId="38FF5609" w14:textId="77777777" w:rsidTr="00A830C3">
        <w:tc>
          <w:tcPr>
            <w:tcW w:w="3114" w:type="dxa"/>
          </w:tcPr>
          <w:p w14:paraId="48388936" w14:textId="77777777" w:rsidR="00BD17EE" w:rsidRPr="0085768F" w:rsidRDefault="00BD17EE" w:rsidP="0085768F">
            <w:pPr>
              <w:rPr>
                <w:rFonts w:cstheme="minorHAnsi"/>
                <w:sz w:val="16"/>
                <w:szCs w:val="16"/>
              </w:rPr>
            </w:pPr>
            <w:r w:rsidRPr="0085768F">
              <w:rPr>
                <w:rFonts w:cstheme="minorHAnsi"/>
                <w:sz w:val="16"/>
                <w:szCs w:val="16"/>
              </w:rPr>
              <w:t>Místo realizace</w:t>
            </w:r>
          </w:p>
        </w:tc>
        <w:tc>
          <w:tcPr>
            <w:tcW w:w="5948" w:type="dxa"/>
          </w:tcPr>
          <w:p w14:paraId="3BF4CA3D" w14:textId="77777777" w:rsidR="00BD17EE" w:rsidRPr="0085768F" w:rsidRDefault="00BD17EE" w:rsidP="0085768F">
            <w:pPr>
              <w:rPr>
                <w:rFonts w:cstheme="minorHAnsi"/>
                <w:sz w:val="16"/>
                <w:szCs w:val="16"/>
              </w:rPr>
            </w:pPr>
            <w:r w:rsidRPr="0085768F">
              <w:rPr>
                <w:rFonts w:cstheme="minorHAnsi"/>
                <w:sz w:val="16"/>
                <w:szCs w:val="16"/>
              </w:rPr>
              <w:t>Louny</w:t>
            </w:r>
          </w:p>
        </w:tc>
      </w:tr>
      <w:tr w:rsidR="00BD17EE" w:rsidRPr="0085768F" w14:paraId="5F8470A1" w14:textId="77777777" w:rsidTr="00A830C3">
        <w:tc>
          <w:tcPr>
            <w:tcW w:w="3114" w:type="dxa"/>
          </w:tcPr>
          <w:p w14:paraId="369462E0" w14:textId="77777777" w:rsidR="00BD17EE" w:rsidRPr="0085768F" w:rsidRDefault="00BD17E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5A1E96A" w14:textId="2D3D62F6" w:rsidR="00BD17EE" w:rsidRPr="0085768F" w:rsidRDefault="00BD17EE" w:rsidP="0085768F">
            <w:pPr>
              <w:rPr>
                <w:rFonts w:cstheme="minorHAnsi"/>
                <w:sz w:val="16"/>
                <w:szCs w:val="16"/>
              </w:rPr>
            </w:pPr>
            <w:r w:rsidRPr="0085768F">
              <w:rPr>
                <w:rFonts w:cstheme="minorHAnsi"/>
                <w:sz w:val="16"/>
                <w:szCs w:val="16"/>
              </w:rPr>
              <w:t>DVPP se zaměřením na společné vzdělávání a inovativní metody a postupy ve vzdělávání</w:t>
            </w:r>
          </w:p>
        </w:tc>
      </w:tr>
      <w:tr w:rsidR="00BD17EE" w:rsidRPr="0085768F" w14:paraId="1741FDBF" w14:textId="77777777" w:rsidTr="00A830C3">
        <w:tc>
          <w:tcPr>
            <w:tcW w:w="3114" w:type="dxa"/>
          </w:tcPr>
          <w:p w14:paraId="76E1CAB1" w14:textId="77777777" w:rsidR="00BD17EE" w:rsidRPr="0085768F" w:rsidRDefault="00BD17EE"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4F29F251" w14:textId="77777777" w:rsidR="00BD17EE" w:rsidRPr="0085768F" w:rsidRDefault="00BD17EE" w:rsidP="0085768F">
            <w:pPr>
              <w:rPr>
                <w:rFonts w:cstheme="minorHAnsi"/>
                <w:sz w:val="16"/>
                <w:szCs w:val="16"/>
              </w:rPr>
            </w:pPr>
            <w:r w:rsidRPr="0085768F">
              <w:rPr>
                <w:rFonts w:cstheme="minorHAnsi"/>
                <w:sz w:val="16"/>
                <w:szCs w:val="16"/>
              </w:rPr>
              <w:t>-</w:t>
            </w:r>
          </w:p>
        </w:tc>
      </w:tr>
      <w:tr w:rsidR="00BD17EE" w:rsidRPr="0085768F" w14:paraId="719DDCC1" w14:textId="77777777" w:rsidTr="00A830C3">
        <w:tc>
          <w:tcPr>
            <w:tcW w:w="3114" w:type="dxa"/>
          </w:tcPr>
          <w:p w14:paraId="59B04693" w14:textId="77777777" w:rsidR="00BD17EE" w:rsidRPr="0085768F" w:rsidRDefault="00BD17EE"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5A906C76" w14:textId="77777777" w:rsidR="00BD17EE" w:rsidRPr="0085768F" w:rsidRDefault="00BD17EE" w:rsidP="0085768F">
            <w:pPr>
              <w:rPr>
                <w:rFonts w:cstheme="minorHAnsi"/>
                <w:sz w:val="16"/>
                <w:szCs w:val="16"/>
              </w:rPr>
            </w:pPr>
            <w:r w:rsidRPr="0085768F">
              <w:rPr>
                <w:rFonts w:cstheme="minorHAnsi"/>
                <w:sz w:val="16"/>
                <w:szCs w:val="16"/>
              </w:rPr>
              <w:t>-</w:t>
            </w:r>
          </w:p>
        </w:tc>
      </w:tr>
      <w:tr w:rsidR="00BD17EE" w:rsidRPr="0085768F" w14:paraId="0FD1EC19" w14:textId="77777777" w:rsidTr="00A830C3">
        <w:tc>
          <w:tcPr>
            <w:tcW w:w="3114" w:type="dxa"/>
          </w:tcPr>
          <w:p w14:paraId="502ADBE9" w14:textId="77777777" w:rsidR="00BD17EE" w:rsidRPr="0085768F" w:rsidRDefault="00BD17EE"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174366F8" w14:textId="77777777" w:rsidR="00BD17EE" w:rsidRPr="0085768F" w:rsidRDefault="00BD17EE" w:rsidP="0085768F">
            <w:pPr>
              <w:rPr>
                <w:rFonts w:cstheme="minorHAnsi"/>
                <w:sz w:val="16"/>
                <w:szCs w:val="16"/>
              </w:rPr>
            </w:pPr>
            <w:r w:rsidRPr="0085768F">
              <w:rPr>
                <w:rFonts w:cstheme="minorHAnsi"/>
                <w:sz w:val="16"/>
                <w:szCs w:val="16"/>
              </w:rPr>
              <w:t>NPO</w:t>
            </w:r>
          </w:p>
        </w:tc>
      </w:tr>
      <w:tr w:rsidR="00BD17EE" w:rsidRPr="0085768F" w14:paraId="3DBD16DF" w14:textId="77777777" w:rsidTr="00A830C3">
        <w:tc>
          <w:tcPr>
            <w:tcW w:w="3114" w:type="dxa"/>
          </w:tcPr>
          <w:p w14:paraId="035B30CF" w14:textId="77777777" w:rsidR="00BD17EE" w:rsidRPr="0085768F" w:rsidRDefault="00BD17EE"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C6C31BD" w14:textId="359DD4F3" w:rsidR="00BD17EE" w:rsidRPr="0085768F" w:rsidRDefault="00E07529" w:rsidP="0085768F">
            <w:pPr>
              <w:rPr>
                <w:rFonts w:cstheme="minorHAnsi"/>
                <w:sz w:val="16"/>
                <w:szCs w:val="16"/>
              </w:rPr>
            </w:pPr>
            <w:r>
              <w:rPr>
                <w:rFonts w:cstheme="minorHAnsi"/>
                <w:sz w:val="16"/>
                <w:szCs w:val="16"/>
              </w:rPr>
              <w:t>2025</w:t>
            </w:r>
          </w:p>
        </w:tc>
      </w:tr>
      <w:tr w:rsidR="00BD17EE" w:rsidRPr="0085768F" w14:paraId="5F24EA95" w14:textId="77777777" w:rsidTr="00A830C3">
        <w:tc>
          <w:tcPr>
            <w:tcW w:w="3114" w:type="dxa"/>
          </w:tcPr>
          <w:p w14:paraId="1A23427B" w14:textId="77777777" w:rsidR="00BD17EE" w:rsidRPr="0085768F" w:rsidRDefault="00BD17E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5BA1783" w14:textId="3CF1725D" w:rsidR="00BD17EE" w:rsidRPr="0085768F" w:rsidRDefault="00BD17EE"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BD17EE" w:rsidRPr="0085768F" w14:paraId="5545A24B" w14:textId="77777777" w:rsidTr="00A830C3">
        <w:trPr>
          <w:trHeight w:val="56"/>
        </w:trPr>
        <w:tc>
          <w:tcPr>
            <w:tcW w:w="3114" w:type="dxa"/>
          </w:tcPr>
          <w:p w14:paraId="264848D9" w14:textId="77777777" w:rsidR="00BD17EE" w:rsidRPr="0085768F" w:rsidRDefault="00BD17EE" w:rsidP="0085768F">
            <w:pPr>
              <w:rPr>
                <w:rFonts w:cstheme="minorHAnsi"/>
                <w:sz w:val="16"/>
                <w:szCs w:val="16"/>
              </w:rPr>
            </w:pPr>
            <w:r w:rsidRPr="0085768F">
              <w:rPr>
                <w:rFonts w:cstheme="minorHAnsi"/>
                <w:sz w:val="16"/>
                <w:szCs w:val="16"/>
              </w:rPr>
              <w:t>Opatření MAP:</w:t>
            </w:r>
          </w:p>
        </w:tc>
        <w:tc>
          <w:tcPr>
            <w:tcW w:w="5948" w:type="dxa"/>
          </w:tcPr>
          <w:p w14:paraId="3E1F63D4" w14:textId="0B863C79" w:rsidR="00BD17EE" w:rsidRPr="0085768F" w:rsidRDefault="00BD17EE" w:rsidP="0085768F">
            <w:pPr>
              <w:rPr>
                <w:rFonts w:cstheme="minorHAnsi"/>
                <w:sz w:val="16"/>
                <w:szCs w:val="16"/>
                <w:highlight w:val="darkBlue"/>
              </w:rPr>
            </w:pPr>
            <w:r w:rsidRPr="0085768F">
              <w:rPr>
                <w:sz w:val="16"/>
                <w:szCs w:val="16"/>
              </w:rPr>
              <w:t xml:space="preserve">2.5.2 Podpora rozvoje pedagogických, didaktických a manažerských kompetencí pracovníků v základním vzdělávání včetně podpory </w:t>
            </w:r>
            <w:proofErr w:type="spellStart"/>
            <w:r w:rsidRPr="0085768F">
              <w:rPr>
                <w:sz w:val="16"/>
                <w:szCs w:val="16"/>
              </w:rPr>
              <w:t>wellbeingu</w:t>
            </w:r>
            <w:proofErr w:type="spellEnd"/>
            <w:r w:rsidRPr="0085768F">
              <w:rPr>
                <w:sz w:val="16"/>
                <w:szCs w:val="16"/>
              </w:rPr>
              <w:t xml:space="preserve"> ve školách</w:t>
            </w:r>
          </w:p>
        </w:tc>
      </w:tr>
      <w:bookmarkEnd w:id="110"/>
    </w:tbl>
    <w:p w14:paraId="6B17B7B7" w14:textId="77777777" w:rsidR="0085768F" w:rsidRPr="0085768F" w:rsidRDefault="0085768F"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D17EE" w:rsidRPr="0085768F" w14:paraId="5311544B" w14:textId="77777777" w:rsidTr="00A830C3">
        <w:tc>
          <w:tcPr>
            <w:tcW w:w="3114" w:type="dxa"/>
            <w:shd w:val="clear" w:color="auto" w:fill="002060"/>
          </w:tcPr>
          <w:p w14:paraId="7399AEDB" w14:textId="77777777" w:rsidR="00BD17EE" w:rsidRPr="0085768F" w:rsidRDefault="00BD17E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9D60882" w14:textId="77777777" w:rsidR="00BD17EE" w:rsidRPr="0085768F" w:rsidRDefault="00BD17EE" w:rsidP="0085768F">
            <w:pPr>
              <w:rPr>
                <w:rFonts w:cstheme="minorHAnsi"/>
                <w:b/>
                <w:bCs/>
                <w:sz w:val="16"/>
                <w:szCs w:val="16"/>
              </w:rPr>
            </w:pPr>
            <w:r w:rsidRPr="0085768F">
              <w:rPr>
                <w:rFonts w:cstheme="minorHAnsi"/>
                <w:b/>
                <w:bCs/>
                <w:sz w:val="16"/>
                <w:szCs w:val="16"/>
              </w:rPr>
              <w:t>NPO</w:t>
            </w:r>
          </w:p>
        </w:tc>
      </w:tr>
      <w:tr w:rsidR="00BD17EE" w:rsidRPr="0085768F" w14:paraId="0CA4D3CB" w14:textId="77777777" w:rsidTr="00A830C3">
        <w:trPr>
          <w:trHeight w:val="260"/>
        </w:trPr>
        <w:tc>
          <w:tcPr>
            <w:tcW w:w="3114" w:type="dxa"/>
          </w:tcPr>
          <w:p w14:paraId="5ADB9EC1" w14:textId="77777777" w:rsidR="00BD17EE" w:rsidRPr="0085768F" w:rsidRDefault="00BD17EE" w:rsidP="0085768F">
            <w:pPr>
              <w:rPr>
                <w:rFonts w:cstheme="minorHAnsi"/>
                <w:sz w:val="16"/>
                <w:szCs w:val="16"/>
              </w:rPr>
            </w:pPr>
            <w:r w:rsidRPr="0085768F">
              <w:rPr>
                <w:rFonts w:cstheme="minorHAnsi"/>
                <w:sz w:val="16"/>
                <w:szCs w:val="16"/>
              </w:rPr>
              <w:t>Charakteristika aktivity</w:t>
            </w:r>
          </w:p>
        </w:tc>
        <w:tc>
          <w:tcPr>
            <w:tcW w:w="5948" w:type="dxa"/>
          </w:tcPr>
          <w:p w14:paraId="36664654" w14:textId="519F8E80" w:rsidR="00BD17EE" w:rsidRPr="0085768F" w:rsidRDefault="00BD17EE" w:rsidP="0085768F">
            <w:pPr>
              <w:spacing w:line="360" w:lineRule="auto"/>
              <w:rPr>
                <w:rFonts w:cstheme="minorHAnsi"/>
                <w:sz w:val="16"/>
                <w:szCs w:val="16"/>
              </w:rPr>
            </w:pPr>
            <w:r w:rsidRPr="0085768F">
              <w:rPr>
                <w:rFonts w:cstheme="minorHAnsi"/>
                <w:sz w:val="16"/>
                <w:szCs w:val="16"/>
              </w:rPr>
              <w:t>Mentorská podpora pedagogických pracovníků</w:t>
            </w:r>
          </w:p>
        </w:tc>
      </w:tr>
      <w:tr w:rsidR="00BD17EE" w:rsidRPr="0085768F" w14:paraId="1B157ECA" w14:textId="77777777" w:rsidTr="00A830C3">
        <w:tc>
          <w:tcPr>
            <w:tcW w:w="3114" w:type="dxa"/>
          </w:tcPr>
          <w:p w14:paraId="2A5DCCF8" w14:textId="77777777" w:rsidR="00BD17EE" w:rsidRPr="0085768F" w:rsidRDefault="00BD17EE" w:rsidP="0085768F">
            <w:pPr>
              <w:rPr>
                <w:rFonts w:cstheme="minorHAnsi"/>
                <w:sz w:val="16"/>
                <w:szCs w:val="16"/>
              </w:rPr>
            </w:pPr>
            <w:r w:rsidRPr="0085768F">
              <w:rPr>
                <w:rFonts w:cstheme="minorHAnsi"/>
                <w:sz w:val="16"/>
                <w:szCs w:val="16"/>
              </w:rPr>
              <w:t>Realizátor nositel</w:t>
            </w:r>
          </w:p>
        </w:tc>
        <w:tc>
          <w:tcPr>
            <w:tcW w:w="5948" w:type="dxa"/>
          </w:tcPr>
          <w:p w14:paraId="6B8CFEBD" w14:textId="77777777" w:rsidR="00BD17EE" w:rsidRPr="0085768F" w:rsidRDefault="00BD17EE" w:rsidP="0085768F">
            <w:pPr>
              <w:rPr>
                <w:rFonts w:cstheme="minorHAnsi"/>
                <w:sz w:val="16"/>
                <w:szCs w:val="16"/>
              </w:rPr>
            </w:pPr>
            <w:r w:rsidRPr="0085768F">
              <w:rPr>
                <w:rFonts w:cstheme="minorHAnsi"/>
                <w:sz w:val="16"/>
                <w:szCs w:val="16"/>
              </w:rPr>
              <w:t>ZŠ Kpt. Otakara Jaroše</w:t>
            </w:r>
          </w:p>
        </w:tc>
      </w:tr>
      <w:tr w:rsidR="00BD17EE" w:rsidRPr="0085768F" w14:paraId="09B64340" w14:textId="77777777" w:rsidTr="00A830C3">
        <w:tc>
          <w:tcPr>
            <w:tcW w:w="3114" w:type="dxa"/>
          </w:tcPr>
          <w:p w14:paraId="22ADD50A" w14:textId="77777777" w:rsidR="00BD17EE" w:rsidRPr="0085768F" w:rsidRDefault="00BD17EE" w:rsidP="0085768F">
            <w:pPr>
              <w:rPr>
                <w:rFonts w:cstheme="minorHAnsi"/>
                <w:sz w:val="16"/>
                <w:szCs w:val="16"/>
              </w:rPr>
            </w:pPr>
            <w:r w:rsidRPr="0085768F">
              <w:rPr>
                <w:rFonts w:cstheme="minorHAnsi"/>
                <w:sz w:val="16"/>
                <w:szCs w:val="16"/>
              </w:rPr>
              <w:t>Místo realizace</w:t>
            </w:r>
          </w:p>
        </w:tc>
        <w:tc>
          <w:tcPr>
            <w:tcW w:w="5948" w:type="dxa"/>
          </w:tcPr>
          <w:p w14:paraId="01D2A951" w14:textId="77777777" w:rsidR="00BD17EE" w:rsidRPr="0085768F" w:rsidRDefault="00BD17EE" w:rsidP="0085768F">
            <w:pPr>
              <w:rPr>
                <w:rFonts w:cstheme="minorHAnsi"/>
                <w:sz w:val="16"/>
                <w:szCs w:val="16"/>
              </w:rPr>
            </w:pPr>
            <w:r w:rsidRPr="0085768F">
              <w:rPr>
                <w:rFonts w:cstheme="minorHAnsi"/>
                <w:sz w:val="16"/>
                <w:szCs w:val="16"/>
              </w:rPr>
              <w:t>Louny</w:t>
            </w:r>
          </w:p>
        </w:tc>
      </w:tr>
      <w:tr w:rsidR="00BD17EE" w:rsidRPr="0085768F" w14:paraId="5F96AF4E" w14:textId="77777777" w:rsidTr="00BD17EE">
        <w:trPr>
          <w:trHeight w:val="318"/>
        </w:trPr>
        <w:tc>
          <w:tcPr>
            <w:tcW w:w="3114" w:type="dxa"/>
          </w:tcPr>
          <w:p w14:paraId="303E91EB" w14:textId="77777777" w:rsidR="00BD17EE" w:rsidRPr="0085768F" w:rsidRDefault="00BD17E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B70C085" w14:textId="2240CA3D" w:rsidR="00BD17EE" w:rsidRPr="0085768F" w:rsidRDefault="00BD17EE" w:rsidP="0085768F">
            <w:pPr>
              <w:rPr>
                <w:rFonts w:cstheme="minorHAnsi"/>
                <w:sz w:val="16"/>
                <w:szCs w:val="16"/>
              </w:rPr>
            </w:pPr>
            <w:r w:rsidRPr="0085768F">
              <w:rPr>
                <w:rFonts w:cstheme="minorHAnsi"/>
                <w:sz w:val="16"/>
                <w:szCs w:val="16"/>
              </w:rPr>
              <w:t>Mentorská podpora pedagogických pracovníků</w:t>
            </w:r>
          </w:p>
        </w:tc>
      </w:tr>
      <w:tr w:rsidR="00BD17EE" w:rsidRPr="0085768F" w14:paraId="19DA0B46" w14:textId="77777777" w:rsidTr="00A830C3">
        <w:tc>
          <w:tcPr>
            <w:tcW w:w="3114" w:type="dxa"/>
          </w:tcPr>
          <w:p w14:paraId="32D024AB" w14:textId="77777777" w:rsidR="00BD17EE" w:rsidRPr="0085768F" w:rsidRDefault="00BD17EE"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61B8C15" w14:textId="77777777" w:rsidR="00BD17EE" w:rsidRPr="0085768F" w:rsidRDefault="00BD17EE" w:rsidP="0085768F">
            <w:pPr>
              <w:rPr>
                <w:rFonts w:cstheme="minorHAnsi"/>
                <w:sz w:val="16"/>
                <w:szCs w:val="16"/>
              </w:rPr>
            </w:pPr>
            <w:r w:rsidRPr="0085768F">
              <w:rPr>
                <w:rFonts w:cstheme="minorHAnsi"/>
                <w:sz w:val="16"/>
                <w:szCs w:val="16"/>
              </w:rPr>
              <w:t>-</w:t>
            </w:r>
          </w:p>
        </w:tc>
      </w:tr>
      <w:tr w:rsidR="00BD17EE" w:rsidRPr="0085768F" w14:paraId="35429033" w14:textId="77777777" w:rsidTr="00A830C3">
        <w:tc>
          <w:tcPr>
            <w:tcW w:w="3114" w:type="dxa"/>
          </w:tcPr>
          <w:p w14:paraId="5CEF49D4" w14:textId="77777777" w:rsidR="00BD17EE" w:rsidRPr="0085768F" w:rsidRDefault="00BD17EE"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62F03C34" w14:textId="77777777" w:rsidR="00BD17EE" w:rsidRPr="0085768F" w:rsidRDefault="00BD17EE" w:rsidP="0085768F">
            <w:pPr>
              <w:rPr>
                <w:rFonts w:cstheme="minorHAnsi"/>
                <w:sz w:val="16"/>
                <w:szCs w:val="16"/>
              </w:rPr>
            </w:pPr>
            <w:r w:rsidRPr="0085768F">
              <w:rPr>
                <w:rFonts w:cstheme="minorHAnsi"/>
                <w:sz w:val="16"/>
                <w:szCs w:val="16"/>
              </w:rPr>
              <w:t>-</w:t>
            </w:r>
          </w:p>
        </w:tc>
      </w:tr>
      <w:tr w:rsidR="00BD17EE" w:rsidRPr="0085768F" w14:paraId="5FE01C6A" w14:textId="77777777" w:rsidTr="00A830C3">
        <w:tc>
          <w:tcPr>
            <w:tcW w:w="3114" w:type="dxa"/>
          </w:tcPr>
          <w:p w14:paraId="55A2D14A" w14:textId="77777777" w:rsidR="00BD17EE" w:rsidRPr="0085768F" w:rsidRDefault="00BD17EE"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6243D8C6" w14:textId="77777777" w:rsidR="00BD17EE" w:rsidRPr="0085768F" w:rsidRDefault="00BD17EE" w:rsidP="0085768F">
            <w:pPr>
              <w:rPr>
                <w:rFonts w:cstheme="minorHAnsi"/>
                <w:sz w:val="16"/>
                <w:szCs w:val="16"/>
              </w:rPr>
            </w:pPr>
            <w:r w:rsidRPr="0085768F">
              <w:rPr>
                <w:rFonts w:cstheme="minorHAnsi"/>
                <w:sz w:val="16"/>
                <w:szCs w:val="16"/>
              </w:rPr>
              <w:t>NPO</w:t>
            </w:r>
          </w:p>
        </w:tc>
      </w:tr>
      <w:tr w:rsidR="00BD17EE" w:rsidRPr="0085768F" w14:paraId="5E1A3B61" w14:textId="77777777" w:rsidTr="00A830C3">
        <w:tc>
          <w:tcPr>
            <w:tcW w:w="3114" w:type="dxa"/>
          </w:tcPr>
          <w:p w14:paraId="33AEEB58" w14:textId="77777777" w:rsidR="00BD17EE" w:rsidRPr="0085768F" w:rsidRDefault="00BD17EE" w:rsidP="0085768F">
            <w:pPr>
              <w:rPr>
                <w:rFonts w:cstheme="minorHAnsi"/>
                <w:sz w:val="16"/>
                <w:szCs w:val="16"/>
              </w:rPr>
            </w:pPr>
            <w:r w:rsidRPr="0085768F">
              <w:rPr>
                <w:rFonts w:cstheme="minorHAnsi"/>
                <w:sz w:val="16"/>
                <w:szCs w:val="16"/>
              </w:rPr>
              <w:lastRenderedPageBreak/>
              <w:t>Časový harmonogram</w:t>
            </w:r>
          </w:p>
        </w:tc>
        <w:tc>
          <w:tcPr>
            <w:tcW w:w="5948" w:type="dxa"/>
            <w:shd w:val="clear" w:color="auto" w:fill="FFFFFF" w:themeFill="background1"/>
          </w:tcPr>
          <w:p w14:paraId="58876AD4" w14:textId="1724F9C6" w:rsidR="00BD17EE" w:rsidRPr="0085768F" w:rsidRDefault="00E07529" w:rsidP="0085768F">
            <w:pPr>
              <w:rPr>
                <w:rFonts w:cstheme="minorHAnsi"/>
                <w:sz w:val="16"/>
                <w:szCs w:val="16"/>
              </w:rPr>
            </w:pPr>
            <w:r>
              <w:rPr>
                <w:rFonts w:cstheme="minorHAnsi"/>
                <w:sz w:val="16"/>
                <w:szCs w:val="16"/>
              </w:rPr>
              <w:t>2025</w:t>
            </w:r>
          </w:p>
        </w:tc>
      </w:tr>
      <w:tr w:rsidR="00BD17EE" w:rsidRPr="0085768F" w14:paraId="7E62DFA7" w14:textId="77777777" w:rsidTr="00A830C3">
        <w:tc>
          <w:tcPr>
            <w:tcW w:w="3114" w:type="dxa"/>
          </w:tcPr>
          <w:p w14:paraId="2F64D573" w14:textId="77777777" w:rsidR="00BD17EE" w:rsidRPr="0085768F" w:rsidRDefault="00BD17E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A5D751E" w14:textId="77777777" w:rsidR="00BD17EE" w:rsidRPr="0085768F" w:rsidRDefault="00BD17EE"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BD17EE" w:rsidRPr="0085768F" w14:paraId="5F8DC42E" w14:textId="77777777" w:rsidTr="00A830C3">
        <w:trPr>
          <w:trHeight w:val="56"/>
        </w:trPr>
        <w:tc>
          <w:tcPr>
            <w:tcW w:w="3114" w:type="dxa"/>
          </w:tcPr>
          <w:p w14:paraId="322B0F1E" w14:textId="77777777" w:rsidR="00BD17EE" w:rsidRPr="0085768F" w:rsidRDefault="00BD17EE" w:rsidP="0085768F">
            <w:pPr>
              <w:rPr>
                <w:rFonts w:cstheme="minorHAnsi"/>
                <w:sz w:val="16"/>
                <w:szCs w:val="16"/>
              </w:rPr>
            </w:pPr>
            <w:r w:rsidRPr="0085768F">
              <w:rPr>
                <w:rFonts w:cstheme="minorHAnsi"/>
                <w:sz w:val="16"/>
                <w:szCs w:val="16"/>
              </w:rPr>
              <w:t>Opatření MAP:</w:t>
            </w:r>
          </w:p>
        </w:tc>
        <w:tc>
          <w:tcPr>
            <w:tcW w:w="5948" w:type="dxa"/>
          </w:tcPr>
          <w:p w14:paraId="38EFB8B5" w14:textId="77777777" w:rsidR="00BD17EE" w:rsidRPr="0085768F" w:rsidRDefault="00BD17EE" w:rsidP="0085768F">
            <w:pPr>
              <w:rPr>
                <w:rFonts w:cstheme="minorHAnsi"/>
                <w:sz w:val="16"/>
                <w:szCs w:val="16"/>
                <w:highlight w:val="darkBlue"/>
              </w:rPr>
            </w:pPr>
            <w:r w:rsidRPr="0085768F">
              <w:rPr>
                <w:sz w:val="16"/>
                <w:szCs w:val="16"/>
              </w:rPr>
              <w:t xml:space="preserve">2.5.2 Podpora rozvoje pedagogických, didaktických a manažerských kompetencí pracovníků v základním vzdělávání včetně podpory </w:t>
            </w:r>
            <w:proofErr w:type="spellStart"/>
            <w:r w:rsidRPr="0085768F">
              <w:rPr>
                <w:sz w:val="16"/>
                <w:szCs w:val="16"/>
              </w:rPr>
              <w:t>wellbeingu</w:t>
            </w:r>
            <w:proofErr w:type="spellEnd"/>
            <w:r w:rsidRPr="0085768F">
              <w:rPr>
                <w:sz w:val="16"/>
                <w:szCs w:val="16"/>
              </w:rPr>
              <w:t xml:space="preserve"> ve školách</w:t>
            </w:r>
          </w:p>
        </w:tc>
      </w:tr>
    </w:tbl>
    <w:p w14:paraId="38F7FC40" w14:textId="77777777" w:rsidR="00BD17EE" w:rsidRPr="0085768F" w:rsidRDefault="00BD17EE"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D17EE" w:rsidRPr="0085768F" w14:paraId="2D73BE01" w14:textId="77777777" w:rsidTr="00A830C3">
        <w:tc>
          <w:tcPr>
            <w:tcW w:w="3114" w:type="dxa"/>
            <w:shd w:val="clear" w:color="auto" w:fill="002060"/>
          </w:tcPr>
          <w:p w14:paraId="24D490F8" w14:textId="77777777" w:rsidR="00BD17EE" w:rsidRPr="0085768F" w:rsidRDefault="00BD17E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9CA3584" w14:textId="77777777" w:rsidR="00BD17EE" w:rsidRPr="0085768F" w:rsidRDefault="00BD17EE" w:rsidP="0085768F">
            <w:pPr>
              <w:rPr>
                <w:rFonts w:cstheme="minorHAnsi"/>
                <w:b/>
                <w:bCs/>
                <w:sz w:val="16"/>
                <w:szCs w:val="16"/>
              </w:rPr>
            </w:pPr>
            <w:r w:rsidRPr="0085768F">
              <w:rPr>
                <w:rFonts w:cstheme="minorHAnsi"/>
                <w:b/>
                <w:bCs/>
                <w:sz w:val="16"/>
                <w:szCs w:val="16"/>
              </w:rPr>
              <w:t>NPO</w:t>
            </w:r>
          </w:p>
        </w:tc>
      </w:tr>
      <w:tr w:rsidR="00BD17EE" w:rsidRPr="0085768F" w14:paraId="60926E01" w14:textId="77777777" w:rsidTr="00A830C3">
        <w:trPr>
          <w:trHeight w:val="260"/>
        </w:trPr>
        <w:tc>
          <w:tcPr>
            <w:tcW w:w="3114" w:type="dxa"/>
          </w:tcPr>
          <w:p w14:paraId="4C4CF6EB" w14:textId="77777777" w:rsidR="00BD17EE" w:rsidRPr="0085768F" w:rsidRDefault="00BD17EE" w:rsidP="0085768F">
            <w:pPr>
              <w:rPr>
                <w:rFonts w:cstheme="minorHAnsi"/>
                <w:sz w:val="16"/>
                <w:szCs w:val="16"/>
              </w:rPr>
            </w:pPr>
            <w:r w:rsidRPr="0085768F">
              <w:rPr>
                <w:rFonts w:cstheme="minorHAnsi"/>
                <w:sz w:val="16"/>
                <w:szCs w:val="16"/>
              </w:rPr>
              <w:t>Charakteristika aktivity</w:t>
            </w:r>
          </w:p>
        </w:tc>
        <w:tc>
          <w:tcPr>
            <w:tcW w:w="5948" w:type="dxa"/>
          </w:tcPr>
          <w:p w14:paraId="3FA964F2" w14:textId="7718D4B2" w:rsidR="00BD17EE" w:rsidRPr="0085768F" w:rsidRDefault="00BD17EE" w:rsidP="0085768F">
            <w:pPr>
              <w:spacing w:line="360" w:lineRule="auto"/>
              <w:rPr>
                <w:rFonts w:cstheme="minorHAnsi"/>
                <w:sz w:val="16"/>
                <w:szCs w:val="16"/>
              </w:rPr>
            </w:pPr>
            <w:r w:rsidRPr="0085768F">
              <w:rPr>
                <w:rFonts w:cstheme="minorHAnsi"/>
                <w:sz w:val="16"/>
                <w:szCs w:val="16"/>
              </w:rPr>
              <w:t>Stáže, vzájemná kolegiální podpora</w:t>
            </w:r>
          </w:p>
        </w:tc>
      </w:tr>
      <w:tr w:rsidR="00BD17EE" w:rsidRPr="0085768F" w14:paraId="4B13924E" w14:textId="77777777" w:rsidTr="00A830C3">
        <w:tc>
          <w:tcPr>
            <w:tcW w:w="3114" w:type="dxa"/>
          </w:tcPr>
          <w:p w14:paraId="6C931140" w14:textId="77777777" w:rsidR="00BD17EE" w:rsidRPr="0085768F" w:rsidRDefault="00BD17EE" w:rsidP="0085768F">
            <w:pPr>
              <w:rPr>
                <w:rFonts w:cstheme="minorHAnsi"/>
                <w:sz w:val="16"/>
                <w:szCs w:val="16"/>
              </w:rPr>
            </w:pPr>
            <w:r w:rsidRPr="0085768F">
              <w:rPr>
                <w:rFonts w:cstheme="minorHAnsi"/>
                <w:sz w:val="16"/>
                <w:szCs w:val="16"/>
              </w:rPr>
              <w:t>Realizátor nositel</w:t>
            </w:r>
          </w:p>
        </w:tc>
        <w:tc>
          <w:tcPr>
            <w:tcW w:w="5948" w:type="dxa"/>
          </w:tcPr>
          <w:p w14:paraId="6109ABE0" w14:textId="77777777" w:rsidR="00BD17EE" w:rsidRPr="0085768F" w:rsidRDefault="00BD17EE" w:rsidP="0085768F">
            <w:pPr>
              <w:rPr>
                <w:rFonts w:cstheme="minorHAnsi"/>
                <w:sz w:val="16"/>
                <w:szCs w:val="16"/>
              </w:rPr>
            </w:pPr>
            <w:r w:rsidRPr="0085768F">
              <w:rPr>
                <w:rFonts w:cstheme="minorHAnsi"/>
                <w:sz w:val="16"/>
                <w:szCs w:val="16"/>
              </w:rPr>
              <w:t>ZŠ Kpt. Otakara Jaroše</w:t>
            </w:r>
          </w:p>
        </w:tc>
      </w:tr>
      <w:tr w:rsidR="00BD17EE" w:rsidRPr="0085768F" w14:paraId="7510BC92" w14:textId="77777777" w:rsidTr="00A830C3">
        <w:tc>
          <w:tcPr>
            <w:tcW w:w="3114" w:type="dxa"/>
          </w:tcPr>
          <w:p w14:paraId="48E0A3AF" w14:textId="77777777" w:rsidR="00BD17EE" w:rsidRPr="0085768F" w:rsidRDefault="00BD17EE" w:rsidP="0085768F">
            <w:pPr>
              <w:rPr>
                <w:rFonts w:cstheme="minorHAnsi"/>
                <w:sz w:val="16"/>
                <w:szCs w:val="16"/>
              </w:rPr>
            </w:pPr>
            <w:r w:rsidRPr="0085768F">
              <w:rPr>
                <w:rFonts w:cstheme="minorHAnsi"/>
                <w:sz w:val="16"/>
                <w:szCs w:val="16"/>
              </w:rPr>
              <w:t>Místo realizace</w:t>
            </w:r>
          </w:p>
        </w:tc>
        <w:tc>
          <w:tcPr>
            <w:tcW w:w="5948" w:type="dxa"/>
          </w:tcPr>
          <w:p w14:paraId="6CF4593F" w14:textId="77777777" w:rsidR="00BD17EE" w:rsidRPr="0085768F" w:rsidRDefault="00BD17EE" w:rsidP="0085768F">
            <w:pPr>
              <w:rPr>
                <w:rFonts w:cstheme="minorHAnsi"/>
                <w:sz w:val="16"/>
                <w:szCs w:val="16"/>
              </w:rPr>
            </w:pPr>
            <w:r w:rsidRPr="0085768F">
              <w:rPr>
                <w:rFonts w:cstheme="minorHAnsi"/>
                <w:sz w:val="16"/>
                <w:szCs w:val="16"/>
              </w:rPr>
              <w:t>Louny</w:t>
            </w:r>
          </w:p>
        </w:tc>
      </w:tr>
      <w:tr w:rsidR="00BD17EE" w:rsidRPr="0085768F" w14:paraId="705F282B" w14:textId="77777777" w:rsidTr="00A830C3">
        <w:trPr>
          <w:trHeight w:val="318"/>
        </w:trPr>
        <w:tc>
          <w:tcPr>
            <w:tcW w:w="3114" w:type="dxa"/>
          </w:tcPr>
          <w:p w14:paraId="1E1F2274" w14:textId="77777777" w:rsidR="00BD17EE" w:rsidRPr="0085768F" w:rsidRDefault="00BD17E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B7987E5" w14:textId="22265454" w:rsidR="00BD17EE" w:rsidRPr="0085768F" w:rsidRDefault="00BD17EE" w:rsidP="0085768F">
            <w:pPr>
              <w:rPr>
                <w:rFonts w:cstheme="minorHAnsi"/>
                <w:sz w:val="16"/>
                <w:szCs w:val="16"/>
              </w:rPr>
            </w:pPr>
            <w:r w:rsidRPr="0085768F">
              <w:rPr>
                <w:rFonts w:cstheme="minorHAnsi"/>
                <w:sz w:val="16"/>
                <w:szCs w:val="16"/>
              </w:rPr>
              <w:t>Stáže, vzájemná kolegiální podpora</w:t>
            </w:r>
          </w:p>
        </w:tc>
      </w:tr>
      <w:tr w:rsidR="00BD17EE" w:rsidRPr="0085768F" w14:paraId="70B4741D" w14:textId="77777777" w:rsidTr="00A830C3">
        <w:tc>
          <w:tcPr>
            <w:tcW w:w="3114" w:type="dxa"/>
          </w:tcPr>
          <w:p w14:paraId="0D94DA82" w14:textId="77777777" w:rsidR="00BD17EE" w:rsidRPr="0085768F" w:rsidRDefault="00BD17EE"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228F5B76" w14:textId="77777777" w:rsidR="00BD17EE" w:rsidRPr="0085768F" w:rsidRDefault="00BD17EE" w:rsidP="0085768F">
            <w:pPr>
              <w:rPr>
                <w:rFonts w:cstheme="minorHAnsi"/>
                <w:sz w:val="16"/>
                <w:szCs w:val="16"/>
              </w:rPr>
            </w:pPr>
            <w:r w:rsidRPr="0085768F">
              <w:rPr>
                <w:rFonts w:cstheme="minorHAnsi"/>
                <w:sz w:val="16"/>
                <w:szCs w:val="16"/>
              </w:rPr>
              <w:t>-</w:t>
            </w:r>
          </w:p>
        </w:tc>
      </w:tr>
      <w:tr w:rsidR="00BD17EE" w:rsidRPr="0085768F" w14:paraId="07D2A9B2" w14:textId="77777777" w:rsidTr="00A830C3">
        <w:tc>
          <w:tcPr>
            <w:tcW w:w="3114" w:type="dxa"/>
          </w:tcPr>
          <w:p w14:paraId="55D769DB" w14:textId="77777777" w:rsidR="00BD17EE" w:rsidRPr="0085768F" w:rsidRDefault="00BD17EE"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4404D0FF" w14:textId="77777777" w:rsidR="00BD17EE" w:rsidRPr="0085768F" w:rsidRDefault="00BD17EE" w:rsidP="0085768F">
            <w:pPr>
              <w:rPr>
                <w:rFonts w:cstheme="minorHAnsi"/>
                <w:sz w:val="16"/>
                <w:szCs w:val="16"/>
              </w:rPr>
            </w:pPr>
            <w:r w:rsidRPr="0085768F">
              <w:rPr>
                <w:rFonts w:cstheme="minorHAnsi"/>
                <w:sz w:val="16"/>
                <w:szCs w:val="16"/>
              </w:rPr>
              <w:t>-</w:t>
            </w:r>
          </w:p>
        </w:tc>
      </w:tr>
      <w:tr w:rsidR="00BD17EE" w:rsidRPr="0085768F" w14:paraId="1CE236ED" w14:textId="77777777" w:rsidTr="00A830C3">
        <w:tc>
          <w:tcPr>
            <w:tcW w:w="3114" w:type="dxa"/>
          </w:tcPr>
          <w:p w14:paraId="37C4CA16" w14:textId="77777777" w:rsidR="00BD17EE" w:rsidRPr="0085768F" w:rsidRDefault="00BD17EE"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13897F38" w14:textId="77777777" w:rsidR="00BD17EE" w:rsidRPr="0085768F" w:rsidRDefault="00BD17EE" w:rsidP="0085768F">
            <w:pPr>
              <w:rPr>
                <w:rFonts w:cstheme="minorHAnsi"/>
                <w:sz w:val="16"/>
                <w:szCs w:val="16"/>
              </w:rPr>
            </w:pPr>
            <w:r w:rsidRPr="0085768F">
              <w:rPr>
                <w:rFonts w:cstheme="minorHAnsi"/>
                <w:sz w:val="16"/>
                <w:szCs w:val="16"/>
              </w:rPr>
              <w:t>NPO</w:t>
            </w:r>
          </w:p>
        </w:tc>
      </w:tr>
      <w:tr w:rsidR="00BD17EE" w:rsidRPr="0085768F" w14:paraId="4C222728" w14:textId="77777777" w:rsidTr="00A830C3">
        <w:tc>
          <w:tcPr>
            <w:tcW w:w="3114" w:type="dxa"/>
          </w:tcPr>
          <w:p w14:paraId="2D61E2B0" w14:textId="77777777" w:rsidR="00BD17EE" w:rsidRPr="0085768F" w:rsidRDefault="00BD17EE"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F424372" w14:textId="02B0E8DF" w:rsidR="00BD17EE" w:rsidRPr="0085768F" w:rsidRDefault="00E07529" w:rsidP="0085768F">
            <w:pPr>
              <w:rPr>
                <w:rFonts w:cstheme="minorHAnsi"/>
                <w:sz w:val="16"/>
                <w:szCs w:val="16"/>
              </w:rPr>
            </w:pPr>
            <w:r>
              <w:rPr>
                <w:rFonts w:cstheme="minorHAnsi"/>
                <w:sz w:val="16"/>
                <w:szCs w:val="16"/>
              </w:rPr>
              <w:t>2025</w:t>
            </w:r>
          </w:p>
        </w:tc>
      </w:tr>
      <w:tr w:rsidR="009A6F7A" w:rsidRPr="0085768F" w14:paraId="34985EB9" w14:textId="77777777" w:rsidTr="00A830C3">
        <w:tc>
          <w:tcPr>
            <w:tcW w:w="3114" w:type="dxa"/>
          </w:tcPr>
          <w:p w14:paraId="554512F4" w14:textId="77777777" w:rsidR="009A6F7A" w:rsidRPr="0085768F" w:rsidRDefault="009A6F7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5F50A48" w14:textId="4DBE6E81" w:rsidR="009A6F7A" w:rsidRPr="0085768F" w:rsidRDefault="009A6F7A" w:rsidP="0085768F">
            <w:pPr>
              <w:rPr>
                <w:rFonts w:cstheme="minorHAnsi"/>
                <w:sz w:val="16"/>
                <w:szCs w:val="16"/>
                <w:highlight w:val="darkBlue"/>
              </w:rPr>
            </w:pPr>
            <w:r w:rsidRPr="0085768F">
              <w:rPr>
                <w:sz w:val="16"/>
                <w:szCs w:val="16"/>
              </w:rPr>
              <w:t>Napříč cíli</w:t>
            </w:r>
          </w:p>
        </w:tc>
      </w:tr>
      <w:tr w:rsidR="009A6F7A" w:rsidRPr="0085768F" w14:paraId="3962347F" w14:textId="77777777" w:rsidTr="00A830C3">
        <w:trPr>
          <w:trHeight w:val="56"/>
        </w:trPr>
        <w:tc>
          <w:tcPr>
            <w:tcW w:w="3114" w:type="dxa"/>
          </w:tcPr>
          <w:p w14:paraId="5476AEA1" w14:textId="77777777" w:rsidR="009A6F7A" w:rsidRPr="0085768F" w:rsidRDefault="009A6F7A" w:rsidP="0085768F">
            <w:pPr>
              <w:rPr>
                <w:rFonts w:cstheme="minorHAnsi"/>
                <w:sz w:val="16"/>
                <w:szCs w:val="16"/>
              </w:rPr>
            </w:pPr>
            <w:r w:rsidRPr="0085768F">
              <w:rPr>
                <w:rFonts w:cstheme="minorHAnsi"/>
                <w:sz w:val="16"/>
                <w:szCs w:val="16"/>
              </w:rPr>
              <w:t>Opatření MAP:</w:t>
            </w:r>
          </w:p>
        </w:tc>
        <w:tc>
          <w:tcPr>
            <w:tcW w:w="5948" w:type="dxa"/>
          </w:tcPr>
          <w:p w14:paraId="68164501" w14:textId="6FEB449F" w:rsidR="009A6F7A" w:rsidRPr="0085768F" w:rsidRDefault="009A6F7A" w:rsidP="0085768F">
            <w:pPr>
              <w:rPr>
                <w:rFonts w:cstheme="minorHAnsi"/>
                <w:sz w:val="16"/>
                <w:szCs w:val="16"/>
                <w:highlight w:val="darkBlue"/>
              </w:rPr>
            </w:pPr>
            <w:r w:rsidRPr="0085768F">
              <w:rPr>
                <w:sz w:val="16"/>
                <w:szCs w:val="16"/>
              </w:rPr>
              <w:t>Napříč opatřeními</w:t>
            </w:r>
          </w:p>
        </w:tc>
      </w:tr>
    </w:tbl>
    <w:p w14:paraId="20923A55" w14:textId="77777777" w:rsidR="00BD17EE" w:rsidRPr="0085768F" w:rsidRDefault="00BD17EE"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041459" w:rsidRPr="0085768F" w14:paraId="68FEFFF8" w14:textId="77777777" w:rsidTr="006C4F8E">
        <w:tc>
          <w:tcPr>
            <w:tcW w:w="3114" w:type="dxa"/>
            <w:shd w:val="clear" w:color="auto" w:fill="002060"/>
          </w:tcPr>
          <w:p w14:paraId="206E27FE" w14:textId="77777777" w:rsidR="00041459" w:rsidRPr="0085768F" w:rsidRDefault="0004145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D00F68B" w14:textId="0BB393AF" w:rsidR="00041459" w:rsidRPr="0085768F" w:rsidRDefault="00041459" w:rsidP="0085768F">
            <w:pPr>
              <w:rPr>
                <w:rFonts w:cstheme="minorHAnsi"/>
                <w:b/>
                <w:bCs/>
                <w:sz w:val="16"/>
                <w:szCs w:val="16"/>
              </w:rPr>
            </w:pPr>
            <w:r w:rsidRPr="0085768F">
              <w:rPr>
                <w:rFonts w:cstheme="minorHAnsi"/>
                <w:b/>
                <w:bCs/>
                <w:sz w:val="16"/>
                <w:szCs w:val="16"/>
              </w:rPr>
              <w:t>Sportovní dopoledne lounských MŠ</w:t>
            </w:r>
          </w:p>
        </w:tc>
      </w:tr>
      <w:tr w:rsidR="00041459" w:rsidRPr="0085768F" w14:paraId="377DF7D3" w14:textId="77777777" w:rsidTr="006C4F8E">
        <w:trPr>
          <w:trHeight w:val="260"/>
        </w:trPr>
        <w:tc>
          <w:tcPr>
            <w:tcW w:w="3114" w:type="dxa"/>
          </w:tcPr>
          <w:p w14:paraId="19AEC641" w14:textId="77777777" w:rsidR="00041459" w:rsidRPr="0085768F" w:rsidRDefault="00041459" w:rsidP="0085768F">
            <w:pPr>
              <w:rPr>
                <w:rFonts w:cstheme="minorHAnsi"/>
                <w:sz w:val="16"/>
                <w:szCs w:val="16"/>
              </w:rPr>
            </w:pPr>
            <w:r w:rsidRPr="0085768F">
              <w:rPr>
                <w:rFonts w:cstheme="minorHAnsi"/>
                <w:sz w:val="16"/>
                <w:szCs w:val="16"/>
              </w:rPr>
              <w:t>Charakteristika aktivity</w:t>
            </w:r>
          </w:p>
        </w:tc>
        <w:tc>
          <w:tcPr>
            <w:tcW w:w="5948" w:type="dxa"/>
          </w:tcPr>
          <w:p w14:paraId="60F87A70" w14:textId="1D767948" w:rsidR="00041459" w:rsidRPr="0085768F" w:rsidRDefault="00041459" w:rsidP="0085768F">
            <w:pPr>
              <w:rPr>
                <w:rFonts w:cstheme="minorHAnsi"/>
                <w:sz w:val="16"/>
                <w:szCs w:val="16"/>
              </w:rPr>
            </w:pPr>
            <w:r w:rsidRPr="0085768F">
              <w:rPr>
                <w:rFonts w:cstheme="minorHAnsi"/>
                <w:sz w:val="16"/>
                <w:szCs w:val="16"/>
              </w:rPr>
              <w:t>Spolupráce MŠ Louny – společná soutěž</w:t>
            </w:r>
          </w:p>
        </w:tc>
      </w:tr>
      <w:tr w:rsidR="00041459" w:rsidRPr="0085768F" w14:paraId="430F433C" w14:textId="77777777" w:rsidTr="006C4F8E">
        <w:tc>
          <w:tcPr>
            <w:tcW w:w="3114" w:type="dxa"/>
          </w:tcPr>
          <w:p w14:paraId="76992B05" w14:textId="77777777" w:rsidR="00041459" w:rsidRPr="0085768F" w:rsidRDefault="00041459" w:rsidP="0085768F">
            <w:pPr>
              <w:rPr>
                <w:rFonts w:cstheme="minorHAnsi"/>
                <w:sz w:val="16"/>
                <w:szCs w:val="16"/>
              </w:rPr>
            </w:pPr>
            <w:r w:rsidRPr="0085768F">
              <w:rPr>
                <w:rFonts w:cstheme="minorHAnsi"/>
                <w:sz w:val="16"/>
                <w:szCs w:val="16"/>
              </w:rPr>
              <w:t>Realizátor nositel</w:t>
            </w:r>
          </w:p>
        </w:tc>
        <w:tc>
          <w:tcPr>
            <w:tcW w:w="5948" w:type="dxa"/>
          </w:tcPr>
          <w:p w14:paraId="6D14690F" w14:textId="77777777" w:rsidR="00041459" w:rsidRPr="0085768F" w:rsidRDefault="00041459" w:rsidP="0085768F">
            <w:pPr>
              <w:rPr>
                <w:rFonts w:cstheme="minorHAnsi"/>
                <w:sz w:val="16"/>
                <w:szCs w:val="16"/>
              </w:rPr>
            </w:pPr>
            <w:r w:rsidRPr="0085768F">
              <w:rPr>
                <w:rFonts w:cstheme="minorHAnsi"/>
                <w:sz w:val="16"/>
                <w:szCs w:val="16"/>
              </w:rPr>
              <w:t>ZŠ Kpt. Otakara Jaroše</w:t>
            </w:r>
          </w:p>
        </w:tc>
      </w:tr>
      <w:tr w:rsidR="00041459" w:rsidRPr="0085768F" w14:paraId="25145A52" w14:textId="77777777" w:rsidTr="006C4F8E">
        <w:tc>
          <w:tcPr>
            <w:tcW w:w="3114" w:type="dxa"/>
          </w:tcPr>
          <w:p w14:paraId="3B932618" w14:textId="77777777" w:rsidR="00041459" w:rsidRPr="0085768F" w:rsidRDefault="00041459" w:rsidP="0085768F">
            <w:pPr>
              <w:rPr>
                <w:rFonts w:cstheme="minorHAnsi"/>
                <w:sz w:val="16"/>
                <w:szCs w:val="16"/>
              </w:rPr>
            </w:pPr>
            <w:r w:rsidRPr="0085768F">
              <w:rPr>
                <w:rFonts w:cstheme="minorHAnsi"/>
                <w:sz w:val="16"/>
                <w:szCs w:val="16"/>
              </w:rPr>
              <w:t>Místo realizace</w:t>
            </w:r>
          </w:p>
        </w:tc>
        <w:tc>
          <w:tcPr>
            <w:tcW w:w="5948" w:type="dxa"/>
          </w:tcPr>
          <w:p w14:paraId="172943A2" w14:textId="77777777" w:rsidR="00041459" w:rsidRPr="0085768F" w:rsidRDefault="00041459" w:rsidP="0085768F">
            <w:pPr>
              <w:rPr>
                <w:rFonts w:cstheme="minorHAnsi"/>
                <w:sz w:val="16"/>
                <w:szCs w:val="16"/>
              </w:rPr>
            </w:pPr>
            <w:r w:rsidRPr="0085768F">
              <w:rPr>
                <w:rFonts w:cstheme="minorHAnsi"/>
                <w:sz w:val="16"/>
                <w:szCs w:val="16"/>
              </w:rPr>
              <w:t>Louny</w:t>
            </w:r>
          </w:p>
        </w:tc>
      </w:tr>
      <w:tr w:rsidR="00041459" w:rsidRPr="0085768F" w14:paraId="731E0A92" w14:textId="77777777" w:rsidTr="005D4855">
        <w:tc>
          <w:tcPr>
            <w:tcW w:w="3114" w:type="dxa"/>
          </w:tcPr>
          <w:p w14:paraId="18D9C5AC" w14:textId="77777777" w:rsidR="00041459" w:rsidRPr="0085768F" w:rsidRDefault="0004145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5810EB4" w14:textId="6BA1F028" w:rsidR="00041459" w:rsidRPr="0085768F" w:rsidRDefault="00041459" w:rsidP="0085768F">
            <w:pPr>
              <w:rPr>
                <w:rFonts w:cstheme="minorHAnsi"/>
                <w:sz w:val="16"/>
                <w:szCs w:val="16"/>
              </w:rPr>
            </w:pPr>
            <w:r w:rsidRPr="0085768F">
              <w:rPr>
                <w:rFonts w:cstheme="minorHAnsi"/>
                <w:sz w:val="16"/>
                <w:szCs w:val="16"/>
              </w:rPr>
              <w:t>Podpora pohybových aktivit</w:t>
            </w:r>
          </w:p>
        </w:tc>
      </w:tr>
      <w:tr w:rsidR="00041459" w:rsidRPr="0085768F" w14:paraId="2F442BDB" w14:textId="77777777" w:rsidTr="005D4855">
        <w:tc>
          <w:tcPr>
            <w:tcW w:w="3114" w:type="dxa"/>
          </w:tcPr>
          <w:p w14:paraId="6288748E" w14:textId="77777777" w:rsidR="00041459" w:rsidRPr="0085768F" w:rsidRDefault="00041459"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27EC4C9F" w14:textId="77777777" w:rsidR="00041459" w:rsidRPr="0085768F" w:rsidRDefault="00041459" w:rsidP="0085768F">
            <w:pPr>
              <w:rPr>
                <w:rFonts w:cstheme="minorHAnsi"/>
                <w:sz w:val="16"/>
                <w:szCs w:val="16"/>
              </w:rPr>
            </w:pPr>
            <w:r w:rsidRPr="0085768F">
              <w:rPr>
                <w:rFonts w:cstheme="minorHAnsi"/>
                <w:sz w:val="16"/>
                <w:szCs w:val="16"/>
              </w:rPr>
              <w:t>-</w:t>
            </w:r>
          </w:p>
        </w:tc>
      </w:tr>
      <w:tr w:rsidR="00041459" w:rsidRPr="0085768F" w14:paraId="60989B1C" w14:textId="77777777" w:rsidTr="005D4855">
        <w:tc>
          <w:tcPr>
            <w:tcW w:w="3114" w:type="dxa"/>
          </w:tcPr>
          <w:p w14:paraId="65533DF5" w14:textId="77777777" w:rsidR="00041459" w:rsidRPr="0085768F" w:rsidRDefault="00041459"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457CD232" w14:textId="0B352F51" w:rsidR="00041459" w:rsidRPr="0085768F" w:rsidRDefault="00041459" w:rsidP="0085768F">
            <w:pPr>
              <w:rPr>
                <w:rFonts w:cstheme="minorHAnsi"/>
                <w:sz w:val="16"/>
                <w:szCs w:val="16"/>
              </w:rPr>
            </w:pPr>
            <w:r w:rsidRPr="0085768F">
              <w:rPr>
                <w:rFonts w:cstheme="minorHAnsi"/>
                <w:sz w:val="16"/>
                <w:szCs w:val="16"/>
              </w:rPr>
              <w:t>5</w:t>
            </w:r>
            <w:r w:rsidR="005D4855" w:rsidRPr="0085768F">
              <w:rPr>
                <w:rFonts w:cstheme="minorHAnsi"/>
                <w:sz w:val="16"/>
                <w:szCs w:val="16"/>
              </w:rPr>
              <w:t xml:space="preserve"> 000 ,- </w:t>
            </w:r>
            <w:r w:rsidRPr="0085768F">
              <w:rPr>
                <w:rFonts w:cstheme="minorHAnsi"/>
                <w:sz w:val="16"/>
                <w:szCs w:val="16"/>
              </w:rPr>
              <w:t>– 10</w:t>
            </w:r>
            <w:r w:rsidR="005D4855" w:rsidRPr="0085768F">
              <w:rPr>
                <w:rFonts w:cstheme="minorHAnsi"/>
                <w:sz w:val="16"/>
                <w:szCs w:val="16"/>
              </w:rPr>
              <w:t> </w:t>
            </w:r>
            <w:r w:rsidRPr="0085768F">
              <w:rPr>
                <w:rFonts w:cstheme="minorHAnsi"/>
                <w:sz w:val="16"/>
                <w:szCs w:val="16"/>
              </w:rPr>
              <w:t>000</w:t>
            </w:r>
            <w:r w:rsidR="005D4855" w:rsidRPr="0085768F">
              <w:rPr>
                <w:rFonts w:cstheme="minorHAnsi"/>
                <w:sz w:val="16"/>
                <w:szCs w:val="16"/>
              </w:rPr>
              <w:t>,-</w:t>
            </w:r>
          </w:p>
        </w:tc>
      </w:tr>
      <w:tr w:rsidR="00041459" w:rsidRPr="0085768F" w14:paraId="5B1F5AF7" w14:textId="77777777" w:rsidTr="005D4855">
        <w:tc>
          <w:tcPr>
            <w:tcW w:w="3114" w:type="dxa"/>
          </w:tcPr>
          <w:p w14:paraId="59835DEF" w14:textId="77777777" w:rsidR="00041459" w:rsidRPr="0085768F" w:rsidRDefault="00041459"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1FB76EB8" w14:textId="134983F1" w:rsidR="00041459" w:rsidRPr="0085768F" w:rsidRDefault="00041459" w:rsidP="0085768F">
            <w:pPr>
              <w:rPr>
                <w:rFonts w:cstheme="minorHAnsi"/>
                <w:sz w:val="16"/>
                <w:szCs w:val="16"/>
              </w:rPr>
            </w:pPr>
            <w:r w:rsidRPr="0085768F">
              <w:rPr>
                <w:rFonts w:cstheme="minorHAnsi"/>
                <w:sz w:val="16"/>
                <w:szCs w:val="16"/>
              </w:rPr>
              <w:t>Vlastní zdroje subjektů</w:t>
            </w:r>
          </w:p>
        </w:tc>
      </w:tr>
      <w:tr w:rsidR="00041459" w:rsidRPr="0085768F" w14:paraId="596B9C22" w14:textId="77777777" w:rsidTr="005D4855">
        <w:tc>
          <w:tcPr>
            <w:tcW w:w="3114" w:type="dxa"/>
          </w:tcPr>
          <w:p w14:paraId="5CF19291" w14:textId="77777777" w:rsidR="00041459" w:rsidRPr="0085768F" w:rsidRDefault="00041459"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3A90A08A" w14:textId="2296F130" w:rsidR="00041459" w:rsidRPr="0085768F" w:rsidRDefault="00E07529" w:rsidP="0085768F">
            <w:pPr>
              <w:rPr>
                <w:rFonts w:cstheme="minorHAnsi"/>
                <w:sz w:val="16"/>
                <w:szCs w:val="16"/>
              </w:rPr>
            </w:pPr>
            <w:r>
              <w:rPr>
                <w:rFonts w:cstheme="minorHAnsi"/>
                <w:sz w:val="16"/>
                <w:szCs w:val="16"/>
              </w:rPr>
              <w:t>2025</w:t>
            </w:r>
          </w:p>
        </w:tc>
      </w:tr>
      <w:tr w:rsidR="00041459" w:rsidRPr="0085768F" w14:paraId="45A38B6D" w14:textId="77777777" w:rsidTr="005D4855">
        <w:tc>
          <w:tcPr>
            <w:tcW w:w="3114" w:type="dxa"/>
          </w:tcPr>
          <w:p w14:paraId="1051A191" w14:textId="77777777" w:rsidR="00041459" w:rsidRPr="0085768F" w:rsidRDefault="0004145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6AFE9A8" w14:textId="1A0F6802" w:rsidR="00041459" w:rsidRPr="0085768F" w:rsidRDefault="007B4A69" w:rsidP="0085768F">
            <w:pPr>
              <w:rPr>
                <w:rFonts w:cstheme="minorHAnsi"/>
                <w:sz w:val="16"/>
                <w:szCs w:val="16"/>
              </w:rPr>
            </w:pPr>
            <w:r w:rsidRPr="0085768F">
              <w:rPr>
                <w:rFonts w:ascii="Calibri" w:hAnsi="Calibri" w:cs="Calibri"/>
                <w:sz w:val="16"/>
                <w:szCs w:val="16"/>
              </w:rPr>
              <w:t>4.2 Rozvoj pohybové zdatnosti, aktivního a zdravého životního stylu</w:t>
            </w:r>
          </w:p>
        </w:tc>
      </w:tr>
      <w:tr w:rsidR="00041459" w:rsidRPr="0085768F" w14:paraId="726E11FB" w14:textId="77777777" w:rsidTr="005D4855">
        <w:trPr>
          <w:trHeight w:val="56"/>
        </w:trPr>
        <w:tc>
          <w:tcPr>
            <w:tcW w:w="3114" w:type="dxa"/>
          </w:tcPr>
          <w:p w14:paraId="2E28B3AF" w14:textId="77777777" w:rsidR="00041459" w:rsidRPr="0085768F" w:rsidRDefault="00041459" w:rsidP="0085768F">
            <w:pPr>
              <w:rPr>
                <w:rFonts w:cstheme="minorHAnsi"/>
                <w:sz w:val="16"/>
                <w:szCs w:val="16"/>
              </w:rPr>
            </w:pPr>
            <w:r w:rsidRPr="0085768F">
              <w:rPr>
                <w:rFonts w:cstheme="minorHAnsi"/>
                <w:sz w:val="16"/>
                <w:szCs w:val="16"/>
              </w:rPr>
              <w:t>Opatření MAP:</w:t>
            </w:r>
          </w:p>
        </w:tc>
        <w:tc>
          <w:tcPr>
            <w:tcW w:w="5948" w:type="dxa"/>
          </w:tcPr>
          <w:p w14:paraId="195F2729" w14:textId="567007FB" w:rsidR="00041459" w:rsidRPr="0085768F" w:rsidRDefault="007B4A69" w:rsidP="0085768F">
            <w:pPr>
              <w:rPr>
                <w:rFonts w:cstheme="minorHAnsi"/>
                <w:sz w:val="16"/>
                <w:szCs w:val="16"/>
                <w:highlight w:val="yellow"/>
              </w:rPr>
            </w:pPr>
            <w:r w:rsidRPr="0085768F">
              <w:rPr>
                <w:rFonts w:ascii="Calibri" w:eastAsia="Arial" w:hAnsi="Calibri" w:cs="Calibri"/>
                <w:noProof/>
                <w:sz w:val="16"/>
                <w:szCs w:val="16"/>
                <w:lang w:eastAsia="cs-CZ"/>
              </w:rPr>
              <w:t>4.2.2 Realizace aktivit a akcí podporujících aktivní a zdravý životní styl</w:t>
            </w:r>
          </w:p>
        </w:tc>
      </w:tr>
    </w:tbl>
    <w:p w14:paraId="7CEAA3E5" w14:textId="77777777" w:rsidR="007B4A69" w:rsidRDefault="007B4A69" w:rsidP="00F80DCB">
      <w:pPr>
        <w:jc w:val="center"/>
        <w:rPr>
          <w:b/>
          <w:bCs/>
          <w:lang w:eastAsia="x-none"/>
        </w:rPr>
      </w:pPr>
    </w:p>
    <w:p w14:paraId="2D561B17" w14:textId="07EFE1EB" w:rsidR="00150CD0" w:rsidRDefault="00B65048" w:rsidP="0085768F">
      <w:pPr>
        <w:jc w:val="center"/>
        <w:rPr>
          <w:b/>
          <w:bCs/>
          <w:lang w:eastAsia="x-none"/>
        </w:rPr>
      </w:pPr>
      <w:r w:rsidRPr="00B65048">
        <w:rPr>
          <w:b/>
          <w:bCs/>
          <w:lang w:eastAsia="x-none"/>
        </w:rPr>
        <w:t>11) Základní škola J. A. Komenského Louny</w:t>
      </w:r>
    </w:p>
    <w:tbl>
      <w:tblPr>
        <w:tblStyle w:val="Mkatabulky3"/>
        <w:tblW w:w="0" w:type="auto"/>
        <w:tblLook w:val="04A0" w:firstRow="1" w:lastRow="0" w:firstColumn="1" w:lastColumn="0" w:noHBand="0" w:noVBand="1"/>
      </w:tblPr>
      <w:tblGrid>
        <w:gridCol w:w="3114"/>
        <w:gridCol w:w="5948"/>
      </w:tblGrid>
      <w:tr w:rsidR="00150CD0" w:rsidRPr="0085768F" w14:paraId="47123576" w14:textId="77777777" w:rsidTr="00816F9E">
        <w:tc>
          <w:tcPr>
            <w:tcW w:w="3114" w:type="dxa"/>
            <w:shd w:val="clear" w:color="auto" w:fill="002060"/>
          </w:tcPr>
          <w:p w14:paraId="071F5151" w14:textId="77777777" w:rsidR="00150CD0" w:rsidRPr="0085768F" w:rsidRDefault="00150CD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77F3B49" w14:textId="6FE73F86" w:rsidR="00150CD0" w:rsidRPr="0085768F" w:rsidRDefault="00B9480A" w:rsidP="0085768F">
            <w:pPr>
              <w:rPr>
                <w:rFonts w:cstheme="minorHAnsi"/>
                <w:b/>
                <w:bCs/>
                <w:sz w:val="16"/>
                <w:szCs w:val="16"/>
              </w:rPr>
            </w:pPr>
            <w:r w:rsidRPr="0085768F">
              <w:rPr>
                <w:rFonts w:cstheme="minorHAnsi"/>
                <w:b/>
                <w:bCs/>
                <w:sz w:val="16"/>
                <w:szCs w:val="16"/>
              </w:rPr>
              <w:t>Šablony pro MŠ a ZŠ I – OP JAK</w:t>
            </w:r>
          </w:p>
        </w:tc>
      </w:tr>
      <w:tr w:rsidR="00150CD0" w:rsidRPr="0085768F" w14:paraId="61ABEFDA" w14:textId="77777777" w:rsidTr="0085768F">
        <w:trPr>
          <w:trHeight w:val="140"/>
        </w:trPr>
        <w:tc>
          <w:tcPr>
            <w:tcW w:w="3114" w:type="dxa"/>
          </w:tcPr>
          <w:p w14:paraId="2099D6D2" w14:textId="77777777" w:rsidR="00150CD0" w:rsidRPr="0085768F" w:rsidRDefault="00150CD0" w:rsidP="0085768F">
            <w:pPr>
              <w:rPr>
                <w:rFonts w:cstheme="minorHAnsi"/>
                <w:sz w:val="16"/>
                <w:szCs w:val="16"/>
              </w:rPr>
            </w:pPr>
            <w:r w:rsidRPr="0085768F">
              <w:rPr>
                <w:rFonts w:cstheme="minorHAnsi"/>
                <w:sz w:val="16"/>
                <w:szCs w:val="16"/>
              </w:rPr>
              <w:t>Charakteristika aktivity</w:t>
            </w:r>
          </w:p>
        </w:tc>
        <w:tc>
          <w:tcPr>
            <w:tcW w:w="5948" w:type="dxa"/>
          </w:tcPr>
          <w:p w14:paraId="48D2FFCB" w14:textId="3A7C9F66" w:rsidR="00150CD0" w:rsidRPr="0085768F" w:rsidRDefault="00150CD0" w:rsidP="0085768F">
            <w:pPr>
              <w:spacing w:line="276" w:lineRule="auto"/>
              <w:rPr>
                <w:rFonts w:cstheme="minorHAnsi"/>
                <w:sz w:val="16"/>
                <w:szCs w:val="16"/>
              </w:rPr>
            </w:pPr>
            <w:r w:rsidRPr="0085768F">
              <w:rPr>
                <w:rFonts w:cstheme="minorHAnsi"/>
                <w:sz w:val="16"/>
                <w:szCs w:val="16"/>
              </w:rPr>
              <w:t xml:space="preserve">Školní </w:t>
            </w:r>
            <w:r w:rsidR="00B9480A" w:rsidRPr="0085768F">
              <w:rPr>
                <w:rFonts w:cstheme="minorHAnsi"/>
                <w:sz w:val="16"/>
                <w:szCs w:val="16"/>
              </w:rPr>
              <w:t>speciální pedagog ZŠ</w:t>
            </w:r>
          </w:p>
        </w:tc>
      </w:tr>
      <w:tr w:rsidR="00150CD0" w:rsidRPr="0085768F" w14:paraId="07CA5A34" w14:textId="77777777" w:rsidTr="00816F9E">
        <w:tc>
          <w:tcPr>
            <w:tcW w:w="3114" w:type="dxa"/>
          </w:tcPr>
          <w:p w14:paraId="1C1D679F" w14:textId="77777777" w:rsidR="00150CD0" w:rsidRPr="0085768F" w:rsidRDefault="00150CD0" w:rsidP="0085768F">
            <w:pPr>
              <w:rPr>
                <w:rFonts w:cstheme="minorHAnsi"/>
                <w:sz w:val="16"/>
                <w:szCs w:val="16"/>
              </w:rPr>
            </w:pPr>
            <w:r w:rsidRPr="0085768F">
              <w:rPr>
                <w:rFonts w:cstheme="minorHAnsi"/>
                <w:sz w:val="16"/>
                <w:szCs w:val="16"/>
              </w:rPr>
              <w:t>Realizátor nositel</w:t>
            </w:r>
          </w:p>
        </w:tc>
        <w:tc>
          <w:tcPr>
            <w:tcW w:w="5948" w:type="dxa"/>
          </w:tcPr>
          <w:p w14:paraId="2F1D080B" w14:textId="77777777" w:rsidR="00150CD0" w:rsidRPr="0085768F" w:rsidRDefault="00150CD0" w:rsidP="0085768F">
            <w:pPr>
              <w:rPr>
                <w:rFonts w:cstheme="minorHAnsi"/>
                <w:sz w:val="16"/>
                <w:szCs w:val="16"/>
              </w:rPr>
            </w:pPr>
            <w:r w:rsidRPr="0085768F">
              <w:rPr>
                <w:rFonts w:cstheme="minorHAnsi"/>
                <w:sz w:val="16"/>
                <w:szCs w:val="16"/>
              </w:rPr>
              <w:t>ZŠ J.A. Komenského, Louny</w:t>
            </w:r>
          </w:p>
        </w:tc>
      </w:tr>
      <w:tr w:rsidR="00150CD0" w:rsidRPr="0085768F" w14:paraId="63616DF3" w14:textId="77777777" w:rsidTr="00816F9E">
        <w:tc>
          <w:tcPr>
            <w:tcW w:w="3114" w:type="dxa"/>
          </w:tcPr>
          <w:p w14:paraId="78F325F3" w14:textId="77777777" w:rsidR="00150CD0" w:rsidRPr="0085768F" w:rsidRDefault="00150CD0" w:rsidP="0085768F">
            <w:pPr>
              <w:rPr>
                <w:rFonts w:cstheme="minorHAnsi"/>
                <w:sz w:val="16"/>
                <w:szCs w:val="16"/>
              </w:rPr>
            </w:pPr>
            <w:r w:rsidRPr="0085768F">
              <w:rPr>
                <w:rFonts w:cstheme="minorHAnsi"/>
                <w:sz w:val="16"/>
                <w:szCs w:val="16"/>
              </w:rPr>
              <w:t>Místo realizace</w:t>
            </w:r>
          </w:p>
        </w:tc>
        <w:tc>
          <w:tcPr>
            <w:tcW w:w="5948" w:type="dxa"/>
          </w:tcPr>
          <w:p w14:paraId="2303C9CC" w14:textId="77777777" w:rsidR="00150CD0" w:rsidRPr="0085768F" w:rsidRDefault="00150CD0" w:rsidP="0085768F">
            <w:pPr>
              <w:rPr>
                <w:rFonts w:cstheme="minorHAnsi"/>
                <w:sz w:val="16"/>
                <w:szCs w:val="16"/>
              </w:rPr>
            </w:pPr>
            <w:r w:rsidRPr="0085768F">
              <w:rPr>
                <w:rFonts w:cstheme="minorHAnsi"/>
                <w:sz w:val="16"/>
                <w:szCs w:val="16"/>
              </w:rPr>
              <w:t>Louny</w:t>
            </w:r>
          </w:p>
        </w:tc>
      </w:tr>
      <w:tr w:rsidR="00150CD0" w:rsidRPr="0085768F" w14:paraId="5FAEC03C" w14:textId="77777777" w:rsidTr="00816F9E">
        <w:tc>
          <w:tcPr>
            <w:tcW w:w="3114" w:type="dxa"/>
          </w:tcPr>
          <w:p w14:paraId="2BC3F120" w14:textId="77777777" w:rsidR="00150CD0" w:rsidRPr="0085768F" w:rsidRDefault="00150C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706170B" w14:textId="3B21549A" w:rsidR="00150CD0" w:rsidRPr="0085768F" w:rsidRDefault="00B9480A" w:rsidP="0085768F">
            <w:pPr>
              <w:rPr>
                <w:rFonts w:cstheme="minorHAnsi"/>
                <w:sz w:val="16"/>
                <w:szCs w:val="16"/>
              </w:rPr>
            </w:pPr>
            <w:r w:rsidRPr="0085768F">
              <w:rPr>
                <w:rFonts w:cstheme="minorHAnsi"/>
                <w:sz w:val="16"/>
                <w:szCs w:val="16"/>
              </w:rPr>
              <w:t>Školní speciální pedagog ZŠ</w:t>
            </w:r>
          </w:p>
        </w:tc>
      </w:tr>
      <w:tr w:rsidR="00150CD0" w:rsidRPr="0085768F" w14:paraId="231D79CD" w14:textId="77777777" w:rsidTr="00816F9E">
        <w:tc>
          <w:tcPr>
            <w:tcW w:w="3114" w:type="dxa"/>
          </w:tcPr>
          <w:p w14:paraId="4E11A353" w14:textId="77777777" w:rsidR="00150CD0" w:rsidRPr="0085768F" w:rsidRDefault="00150CD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15B385B7" w14:textId="77777777" w:rsidR="00150CD0" w:rsidRPr="0085768F" w:rsidRDefault="00150CD0" w:rsidP="0085768F">
            <w:pPr>
              <w:rPr>
                <w:rFonts w:cstheme="minorHAnsi"/>
                <w:sz w:val="16"/>
                <w:szCs w:val="16"/>
              </w:rPr>
            </w:pPr>
            <w:r w:rsidRPr="0085768F">
              <w:rPr>
                <w:rFonts w:cstheme="minorHAnsi"/>
                <w:sz w:val="16"/>
                <w:szCs w:val="16"/>
              </w:rPr>
              <w:t>-</w:t>
            </w:r>
          </w:p>
        </w:tc>
      </w:tr>
      <w:tr w:rsidR="00150CD0" w:rsidRPr="0085768F" w14:paraId="211BD050" w14:textId="77777777" w:rsidTr="00816F9E">
        <w:tc>
          <w:tcPr>
            <w:tcW w:w="3114" w:type="dxa"/>
          </w:tcPr>
          <w:p w14:paraId="3CD6696A" w14:textId="77777777" w:rsidR="00150CD0" w:rsidRPr="0085768F" w:rsidRDefault="00150CD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0896ED57" w14:textId="544E8B7A" w:rsidR="00150CD0" w:rsidRPr="0085768F" w:rsidRDefault="00150CD0" w:rsidP="0085768F">
            <w:pPr>
              <w:rPr>
                <w:rFonts w:cstheme="minorHAnsi"/>
                <w:sz w:val="16"/>
                <w:szCs w:val="16"/>
              </w:rPr>
            </w:pPr>
            <w:r w:rsidRPr="0085768F">
              <w:rPr>
                <w:rFonts w:cstheme="minorHAnsi"/>
                <w:sz w:val="16"/>
                <w:szCs w:val="16"/>
              </w:rPr>
              <w:t>1 222 920,-</w:t>
            </w:r>
          </w:p>
        </w:tc>
      </w:tr>
      <w:tr w:rsidR="00150CD0" w:rsidRPr="0085768F" w14:paraId="2C53B266" w14:textId="77777777" w:rsidTr="00816F9E">
        <w:tc>
          <w:tcPr>
            <w:tcW w:w="3114" w:type="dxa"/>
          </w:tcPr>
          <w:p w14:paraId="43135F42" w14:textId="77777777" w:rsidR="00150CD0" w:rsidRPr="0085768F" w:rsidRDefault="00150CD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593A4AC8" w14:textId="0D761249" w:rsidR="00150CD0" w:rsidRPr="0085768F" w:rsidRDefault="00B9480A" w:rsidP="0085768F">
            <w:pPr>
              <w:rPr>
                <w:rFonts w:cstheme="minorHAnsi"/>
                <w:sz w:val="16"/>
                <w:szCs w:val="16"/>
              </w:rPr>
            </w:pPr>
            <w:r w:rsidRPr="0085768F">
              <w:rPr>
                <w:rFonts w:cstheme="minorHAnsi"/>
                <w:sz w:val="16"/>
                <w:szCs w:val="16"/>
              </w:rPr>
              <w:t>Šablony pro MŠ a ZŠ I – OP JAK</w:t>
            </w:r>
          </w:p>
        </w:tc>
      </w:tr>
      <w:tr w:rsidR="00150CD0" w:rsidRPr="0085768F" w14:paraId="75273466" w14:textId="77777777" w:rsidTr="00816F9E">
        <w:tc>
          <w:tcPr>
            <w:tcW w:w="3114" w:type="dxa"/>
          </w:tcPr>
          <w:p w14:paraId="21EFC16F" w14:textId="77777777" w:rsidR="00150CD0" w:rsidRPr="0085768F" w:rsidRDefault="00150CD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05DC72A7" w14:textId="5007A945" w:rsidR="00150CD0" w:rsidRPr="0085768F" w:rsidRDefault="00E07529" w:rsidP="0085768F">
            <w:pPr>
              <w:rPr>
                <w:rFonts w:cstheme="minorHAnsi"/>
                <w:sz w:val="16"/>
                <w:szCs w:val="16"/>
              </w:rPr>
            </w:pPr>
            <w:r>
              <w:rPr>
                <w:rFonts w:cstheme="minorHAnsi"/>
                <w:sz w:val="16"/>
                <w:szCs w:val="16"/>
              </w:rPr>
              <w:t>2025</w:t>
            </w:r>
          </w:p>
        </w:tc>
      </w:tr>
      <w:tr w:rsidR="00150CD0" w:rsidRPr="0085768F" w14:paraId="065FB446" w14:textId="77777777" w:rsidTr="00816F9E">
        <w:tc>
          <w:tcPr>
            <w:tcW w:w="3114" w:type="dxa"/>
          </w:tcPr>
          <w:p w14:paraId="7C12350C" w14:textId="77777777" w:rsidR="00150CD0" w:rsidRPr="0085768F" w:rsidRDefault="00150C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18A0146" w14:textId="29976448" w:rsidR="00150CD0" w:rsidRPr="0085768F" w:rsidRDefault="007B4A69" w:rsidP="0085768F">
            <w:pPr>
              <w:rPr>
                <w:rFonts w:cstheme="minorHAnsi"/>
                <w:sz w:val="16"/>
                <w:szCs w:val="16"/>
                <w:highlight w:val="dark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150CD0" w:rsidRPr="0085768F" w14:paraId="0BC0A8F4" w14:textId="77777777" w:rsidTr="00816F9E">
        <w:trPr>
          <w:trHeight w:val="56"/>
        </w:trPr>
        <w:tc>
          <w:tcPr>
            <w:tcW w:w="3114" w:type="dxa"/>
          </w:tcPr>
          <w:p w14:paraId="20938CBE" w14:textId="77777777" w:rsidR="00150CD0" w:rsidRPr="0085768F" w:rsidRDefault="00150CD0" w:rsidP="0085768F">
            <w:pPr>
              <w:rPr>
                <w:rFonts w:cstheme="minorHAnsi"/>
                <w:sz w:val="16"/>
                <w:szCs w:val="16"/>
              </w:rPr>
            </w:pPr>
            <w:r w:rsidRPr="0085768F">
              <w:rPr>
                <w:rFonts w:cstheme="minorHAnsi"/>
                <w:sz w:val="16"/>
                <w:szCs w:val="16"/>
              </w:rPr>
              <w:t>Opatření MAP:</w:t>
            </w:r>
          </w:p>
        </w:tc>
        <w:tc>
          <w:tcPr>
            <w:tcW w:w="5948" w:type="dxa"/>
          </w:tcPr>
          <w:p w14:paraId="578B080C" w14:textId="3B7CF27D" w:rsidR="00150CD0" w:rsidRPr="0085768F" w:rsidRDefault="007B4A69" w:rsidP="0085768F">
            <w:pPr>
              <w:rPr>
                <w:rFonts w:cstheme="minorHAnsi"/>
                <w:sz w:val="16"/>
                <w:szCs w:val="16"/>
                <w:highlight w:val="darkBlue"/>
              </w:rPr>
            </w:pPr>
            <w:r w:rsidRPr="0085768F">
              <w:rPr>
                <w:rFonts w:ascii="Calibri" w:eastAsia="Arial" w:hAnsi="Calibri" w:cs="Calibri"/>
                <w:noProof/>
                <w:sz w:val="16"/>
                <w:szCs w:val="16"/>
                <w:lang w:eastAsia="cs-CZ"/>
              </w:rPr>
              <w:t>2.5.1 Personální podpora základního vzdělávání</w:t>
            </w:r>
          </w:p>
        </w:tc>
      </w:tr>
    </w:tbl>
    <w:p w14:paraId="2A64E3C0" w14:textId="77777777" w:rsidR="00150CD0" w:rsidRDefault="00150CD0" w:rsidP="0085768F">
      <w:pPr>
        <w:spacing w:after="0"/>
        <w:jc w:val="center"/>
        <w:rPr>
          <w:b/>
          <w:bCs/>
          <w:sz w:val="16"/>
          <w:szCs w:val="16"/>
          <w:lang w:eastAsia="x-none"/>
        </w:rPr>
      </w:pPr>
    </w:p>
    <w:p w14:paraId="4AE3DE1C" w14:textId="77777777" w:rsidR="0085768F" w:rsidRDefault="0085768F" w:rsidP="0085768F">
      <w:pPr>
        <w:spacing w:after="0"/>
        <w:jc w:val="center"/>
        <w:rPr>
          <w:b/>
          <w:bCs/>
          <w:sz w:val="16"/>
          <w:szCs w:val="16"/>
          <w:lang w:eastAsia="x-none"/>
        </w:rPr>
      </w:pPr>
    </w:p>
    <w:p w14:paraId="1F9428C2" w14:textId="77777777" w:rsidR="0085768F" w:rsidRDefault="0085768F" w:rsidP="0085768F">
      <w:pPr>
        <w:spacing w:after="0"/>
        <w:jc w:val="center"/>
        <w:rPr>
          <w:b/>
          <w:bCs/>
          <w:sz w:val="16"/>
          <w:szCs w:val="16"/>
          <w:lang w:eastAsia="x-none"/>
        </w:rPr>
      </w:pPr>
    </w:p>
    <w:p w14:paraId="7C748D59" w14:textId="77777777" w:rsidR="00A40D89" w:rsidRDefault="00A40D89" w:rsidP="0085768F">
      <w:pPr>
        <w:spacing w:after="0"/>
        <w:jc w:val="center"/>
        <w:rPr>
          <w:b/>
          <w:bCs/>
          <w:sz w:val="16"/>
          <w:szCs w:val="16"/>
          <w:lang w:eastAsia="x-none"/>
        </w:rPr>
      </w:pPr>
    </w:p>
    <w:p w14:paraId="551A9508" w14:textId="77777777" w:rsidR="00A40D89" w:rsidRDefault="00A40D89" w:rsidP="0085768F">
      <w:pPr>
        <w:spacing w:after="0"/>
        <w:jc w:val="center"/>
        <w:rPr>
          <w:b/>
          <w:bCs/>
          <w:sz w:val="16"/>
          <w:szCs w:val="16"/>
          <w:lang w:eastAsia="x-none"/>
        </w:rPr>
      </w:pPr>
    </w:p>
    <w:p w14:paraId="250DC5FB" w14:textId="77777777" w:rsidR="00A40D89" w:rsidRDefault="00A40D89" w:rsidP="0085768F">
      <w:pPr>
        <w:spacing w:after="0"/>
        <w:jc w:val="center"/>
        <w:rPr>
          <w:b/>
          <w:bCs/>
          <w:sz w:val="16"/>
          <w:szCs w:val="16"/>
          <w:lang w:eastAsia="x-none"/>
        </w:rPr>
      </w:pPr>
    </w:p>
    <w:p w14:paraId="31AAA0C6" w14:textId="77777777" w:rsidR="00A40D89" w:rsidRDefault="00A40D89" w:rsidP="0085768F">
      <w:pPr>
        <w:spacing w:after="0"/>
        <w:jc w:val="center"/>
        <w:rPr>
          <w:b/>
          <w:bCs/>
          <w:sz w:val="16"/>
          <w:szCs w:val="16"/>
          <w:lang w:eastAsia="x-none"/>
        </w:rPr>
      </w:pPr>
    </w:p>
    <w:p w14:paraId="1FF3CDEE" w14:textId="77777777" w:rsidR="00A40D89" w:rsidRDefault="00A40D89" w:rsidP="0085768F">
      <w:pPr>
        <w:spacing w:after="0"/>
        <w:jc w:val="center"/>
        <w:rPr>
          <w:b/>
          <w:bCs/>
          <w:sz w:val="16"/>
          <w:szCs w:val="16"/>
          <w:lang w:eastAsia="x-none"/>
        </w:rPr>
      </w:pPr>
    </w:p>
    <w:p w14:paraId="35775745" w14:textId="77777777" w:rsidR="00A40D89" w:rsidRDefault="00A40D89" w:rsidP="0085768F">
      <w:pPr>
        <w:spacing w:after="0"/>
        <w:jc w:val="center"/>
        <w:rPr>
          <w:b/>
          <w:bCs/>
          <w:sz w:val="16"/>
          <w:szCs w:val="16"/>
          <w:lang w:eastAsia="x-none"/>
        </w:rPr>
      </w:pPr>
    </w:p>
    <w:p w14:paraId="5F8B38E7" w14:textId="77777777" w:rsidR="00A40D89" w:rsidRDefault="00A40D89" w:rsidP="0085768F">
      <w:pPr>
        <w:spacing w:after="0"/>
        <w:jc w:val="center"/>
        <w:rPr>
          <w:b/>
          <w:bCs/>
          <w:sz w:val="16"/>
          <w:szCs w:val="16"/>
          <w:lang w:eastAsia="x-none"/>
        </w:rPr>
      </w:pPr>
    </w:p>
    <w:p w14:paraId="209E5EC4" w14:textId="77777777" w:rsidR="00A40D89" w:rsidRDefault="00A40D89" w:rsidP="0085768F">
      <w:pPr>
        <w:spacing w:after="0"/>
        <w:jc w:val="center"/>
        <w:rPr>
          <w:b/>
          <w:bCs/>
          <w:sz w:val="16"/>
          <w:szCs w:val="16"/>
          <w:lang w:eastAsia="x-none"/>
        </w:rPr>
      </w:pPr>
    </w:p>
    <w:p w14:paraId="62BF3289"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150CD0" w:rsidRPr="0085768F" w14:paraId="7EF2DB51" w14:textId="77777777" w:rsidTr="00816F9E">
        <w:tc>
          <w:tcPr>
            <w:tcW w:w="3114" w:type="dxa"/>
            <w:shd w:val="clear" w:color="auto" w:fill="002060"/>
          </w:tcPr>
          <w:p w14:paraId="0D9BB959" w14:textId="77777777" w:rsidR="00150CD0" w:rsidRPr="0085768F" w:rsidRDefault="00150CD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2A223FB5" w14:textId="7A77B15E" w:rsidR="00150CD0" w:rsidRPr="0085768F" w:rsidRDefault="00B9480A" w:rsidP="0085768F">
            <w:pPr>
              <w:rPr>
                <w:rFonts w:cstheme="minorHAnsi"/>
                <w:b/>
                <w:bCs/>
                <w:sz w:val="16"/>
                <w:szCs w:val="16"/>
              </w:rPr>
            </w:pPr>
            <w:r w:rsidRPr="0085768F">
              <w:rPr>
                <w:rFonts w:cstheme="minorHAnsi"/>
                <w:b/>
                <w:bCs/>
                <w:sz w:val="16"/>
                <w:szCs w:val="16"/>
              </w:rPr>
              <w:t>Šablony pro MŠ a ZŠ I – OP JAK</w:t>
            </w:r>
          </w:p>
        </w:tc>
      </w:tr>
      <w:tr w:rsidR="00150CD0" w:rsidRPr="0085768F" w14:paraId="467BD6FE" w14:textId="77777777" w:rsidTr="0085768F">
        <w:trPr>
          <w:trHeight w:val="96"/>
        </w:trPr>
        <w:tc>
          <w:tcPr>
            <w:tcW w:w="3114" w:type="dxa"/>
          </w:tcPr>
          <w:p w14:paraId="45D4A717" w14:textId="77777777" w:rsidR="00150CD0" w:rsidRPr="0085768F" w:rsidRDefault="00150CD0" w:rsidP="0085768F">
            <w:pPr>
              <w:rPr>
                <w:rFonts w:cstheme="minorHAnsi"/>
                <w:sz w:val="16"/>
                <w:szCs w:val="16"/>
              </w:rPr>
            </w:pPr>
            <w:r w:rsidRPr="0085768F">
              <w:rPr>
                <w:rFonts w:cstheme="minorHAnsi"/>
                <w:sz w:val="16"/>
                <w:szCs w:val="16"/>
              </w:rPr>
              <w:t>Charakteristika aktivity</w:t>
            </w:r>
          </w:p>
        </w:tc>
        <w:tc>
          <w:tcPr>
            <w:tcW w:w="5948" w:type="dxa"/>
          </w:tcPr>
          <w:p w14:paraId="0A1AF028" w14:textId="234D08E9" w:rsidR="00150CD0" w:rsidRPr="0085768F" w:rsidRDefault="00150CD0" w:rsidP="0085768F">
            <w:pPr>
              <w:spacing w:line="276" w:lineRule="auto"/>
              <w:rPr>
                <w:rFonts w:cstheme="minorHAnsi"/>
                <w:sz w:val="16"/>
                <w:szCs w:val="16"/>
              </w:rPr>
            </w:pPr>
            <w:r w:rsidRPr="0085768F">
              <w:rPr>
                <w:rFonts w:cstheme="minorHAnsi"/>
                <w:sz w:val="16"/>
                <w:szCs w:val="16"/>
              </w:rPr>
              <w:t>Vzdělávání pracovníků ve vzdělávání ZŠ</w:t>
            </w:r>
          </w:p>
        </w:tc>
      </w:tr>
      <w:tr w:rsidR="00150CD0" w:rsidRPr="0085768F" w14:paraId="79FE27D4" w14:textId="77777777" w:rsidTr="00816F9E">
        <w:tc>
          <w:tcPr>
            <w:tcW w:w="3114" w:type="dxa"/>
          </w:tcPr>
          <w:p w14:paraId="17F3AB69" w14:textId="77777777" w:rsidR="00150CD0" w:rsidRPr="0085768F" w:rsidRDefault="00150CD0" w:rsidP="0085768F">
            <w:pPr>
              <w:rPr>
                <w:rFonts w:cstheme="minorHAnsi"/>
                <w:sz w:val="16"/>
                <w:szCs w:val="16"/>
              </w:rPr>
            </w:pPr>
            <w:r w:rsidRPr="0085768F">
              <w:rPr>
                <w:rFonts w:cstheme="minorHAnsi"/>
                <w:sz w:val="16"/>
                <w:szCs w:val="16"/>
              </w:rPr>
              <w:t>Realizátor nositel</w:t>
            </w:r>
          </w:p>
        </w:tc>
        <w:tc>
          <w:tcPr>
            <w:tcW w:w="5948" w:type="dxa"/>
          </w:tcPr>
          <w:p w14:paraId="7A03AC83" w14:textId="77777777" w:rsidR="00150CD0" w:rsidRPr="0085768F" w:rsidRDefault="00150CD0" w:rsidP="0085768F">
            <w:pPr>
              <w:rPr>
                <w:rFonts w:cstheme="minorHAnsi"/>
                <w:sz w:val="16"/>
                <w:szCs w:val="16"/>
              </w:rPr>
            </w:pPr>
            <w:r w:rsidRPr="0085768F">
              <w:rPr>
                <w:rFonts w:cstheme="minorHAnsi"/>
                <w:sz w:val="16"/>
                <w:szCs w:val="16"/>
              </w:rPr>
              <w:t>ZŠ J.A. Komenského, Louny</w:t>
            </w:r>
          </w:p>
        </w:tc>
      </w:tr>
      <w:tr w:rsidR="00150CD0" w:rsidRPr="0085768F" w14:paraId="79F6AD7E" w14:textId="77777777" w:rsidTr="00816F9E">
        <w:tc>
          <w:tcPr>
            <w:tcW w:w="3114" w:type="dxa"/>
          </w:tcPr>
          <w:p w14:paraId="264AF52A" w14:textId="77777777" w:rsidR="00150CD0" w:rsidRPr="0085768F" w:rsidRDefault="00150CD0" w:rsidP="0085768F">
            <w:pPr>
              <w:rPr>
                <w:rFonts w:cstheme="minorHAnsi"/>
                <w:sz w:val="16"/>
                <w:szCs w:val="16"/>
              </w:rPr>
            </w:pPr>
            <w:r w:rsidRPr="0085768F">
              <w:rPr>
                <w:rFonts w:cstheme="minorHAnsi"/>
                <w:sz w:val="16"/>
                <w:szCs w:val="16"/>
              </w:rPr>
              <w:t>Místo realizace</w:t>
            </w:r>
          </w:p>
        </w:tc>
        <w:tc>
          <w:tcPr>
            <w:tcW w:w="5948" w:type="dxa"/>
          </w:tcPr>
          <w:p w14:paraId="24AC1D8F" w14:textId="77777777" w:rsidR="00150CD0" w:rsidRPr="0085768F" w:rsidRDefault="00150CD0" w:rsidP="0085768F">
            <w:pPr>
              <w:rPr>
                <w:rFonts w:cstheme="minorHAnsi"/>
                <w:sz w:val="16"/>
                <w:szCs w:val="16"/>
              </w:rPr>
            </w:pPr>
            <w:r w:rsidRPr="0085768F">
              <w:rPr>
                <w:rFonts w:cstheme="minorHAnsi"/>
                <w:sz w:val="16"/>
                <w:szCs w:val="16"/>
              </w:rPr>
              <w:t>Louny</w:t>
            </w:r>
          </w:p>
        </w:tc>
      </w:tr>
      <w:tr w:rsidR="00150CD0" w:rsidRPr="0085768F" w14:paraId="08366FEB" w14:textId="77777777" w:rsidTr="00816F9E">
        <w:tc>
          <w:tcPr>
            <w:tcW w:w="3114" w:type="dxa"/>
          </w:tcPr>
          <w:p w14:paraId="076AC3F9" w14:textId="77777777" w:rsidR="00150CD0" w:rsidRPr="0085768F" w:rsidRDefault="00150C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5ECCB0D" w14:textId="7337D69D" w:rsidR="00150CD0" w:rsidRPr="0085768F" w:rsidRDefault="00150CD0" w:rsidP="0085768F">
            <w:pPr>
              <w:rPr>
                <w:rFonts w:cstheme="minorHAnsi"/>
                <w:sz w:val="16"/>
                <w:szCs w:val="16"/>
              </w:rPr>
            </w:pPr>
            <w:r w:rsidRPr="0085768F">
              <w:rPr>
                <w:rFonts w:cstheme="minorHAnsi"/>
                <w:sz w:val="16"/>
                <w:szCs w:val="16"/>
              </w:rPr>
              <w:t>Vzdělávání pracovníků ve vzdělávání ZŠ</w:t>
            </w:r>
          </w:p>
        </w:tc>
      </w:tr>
      <w:tr w:rsidR="00150CD0" w:rsidRPr="0085768F" w14:paraId="22F6DA98" w14:textId="77777777" w:rsidTr="00816F9E">
        <w:tc>
          <w:tcPr>
            <w:tcW w:w="3114" w:type="dxa"/>
          </w:tcPr>
          <w:p w14:paraId="2B7034B5" w14:textId="77777777" w:rsidR="00150CD0" w:rsidRPr="0085768F" w:rsidRDefault="00150CD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0AA2CF49" w14:textId="77777777" w:rsidR="00150CD0" w:rsidRPr="0085768F" w:rsidRDefault="00150CD0" w:rsidP="0085768F">
            <w:pPr>
              <w:rPr>
                <w:rFonts w:cstheme="minorHAnsi"/>
                <w:sz w:val="16"/>
                <w:szCs w:val="16"/>
              </w:rPr>
            </w:pPr>
            <w:r w:rsidRPr="0085768F">
              <w:rPr>
                <w:rFonts w:cstheme="minorHAnsi"/>
                <w:sz w:val="16"/>
                <w:szCs w:val="16"/>
              </w:rPr>
              <w:t>-</w:t>
            </w:r>
          </w:p>
        </w:tc>
      </w:tr>
      <w:tr w:rsidR="00150CD0" w:rsidRPr="0085768F" w14:paraId="2372B064" w14:textId="77777777" w:rsidTr="00816F9E">
        <w:tc>
          <w:tcPr>
            <w:tcW w:w="3114" w:type="dxa"/>
          </w:tcPr>
          <w:p w14:paraId="732CC019" w14:textId="77777777" w:rsidR="00150CD0" w:rsidRPr="0085768F" w:rsidRDefault="00150CD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6D278D8" w14:textId="1212647B" w:rsidR="00150CD0" w:rsidRPr="0085768F" w:rsidRDefault="00150CD0" w:rsidP="0085768F">
            <w:pPr>
              <w:rPr>
                <w:rFonts w:cstheme="minorHAnsi"/>
                <w:sz w:val="16"/>
                <w:szCs w:val="16"/>
              </w:rPr>
            </w:pPr>
            <w:r w:rsidRPr="0085768F">
              <w:rPr>
                <w:rFonts w:cstheme="minorHAnsi"/>
                <w:sz w:val="16"/>
                <w:szCs w:val="16"/>
              </w:rPr>
              <w:t>62 800,-</w:t>
            </w:r>
          </w:p>
        </w:tc>
      </w:tr>
      <w:tr w:rsidR="00150CD0" w:rsidRPr="0085768F" w14:paraId="22488EC5" w14:textId="77777777" w:rsidTr="00816F9E">
        <w:tc>
          <w:tcPr>
            <w:tcW w:w="3114" w:type="dxa"/>
          </w:tcPr>
          <w:p w14:paraId="01E5AF78" w14:textId="77777777" w:rsidR="00150CD0" w:rsidRPr="0085768F" w:rsidRDefault="00150CD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6389387A" w14:textId="02924B23" w:rsidR="00150CD0" w:rsidRPr="0085768F" w:rsidRDefault="00B9480A" w:rsidP="0085768F">
            <w:pPr>
              <w:rPr>
                <w:rFonts w:cstheme="minorHAnsi"/>
                <w:sz w:val="16"/>
                <w:szCs w:val="16"/>
              </w:rPr>
            </w:pPr>
            <w:r w:rsidRPr="0085768F">
              <w:rPr>
                <w:rFonts w:cstheme="minorHAnsi"/>
                <w:sz w:val="16"/>
                <w:szCs w:val="16"/>
              </w:rPr>
              <w:t>Šablony pro MŠ a ZŠ I – OP JAK</w:t>
            </w:r>
          </w:p>
        </w:tc>
      </w:tr>
      <w:tr w:rsidR="00150CD0" w:rsidRPr="0085768F" w14:paraId="063DCA99" w14:textId="77777777" w:rsidTr="00816F9E">
        <w:tc>
          <w:tcPr>
            <w:tcW w:w="3114" w:type="dxa"/>
          </w:tcPr>
          <w:p w14:paraId="5499DC01" w14:textId="77777777" w:rsidR="00150CD0" w:rsidRPr="0085768F" w:rsidRDefault="00150CD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2D99F44C" w14:textId="79005164" w:rsidR="00150CD0" w:rsidRPr="0085768F" w:rsidRDefault="00E07529" w:rsidP="0085768F">
            <w:pPr>
              <w:rPr>
                <w:rFonts w:cstheme="minorHAnsi"/>
                <w:sz w:val="16"/>
                <w:szCs w:val="16"/>
              </w:rPr>
            </w:pPr>
            <w:r>
              <w:rPr>
                <w:rFonts w:cstheme="minorHAnsi"/>
                <w:sz w:val="16"/>
                <w:szCs w:val="16"/>
              </w:rPr>
              <w:t>2025</w:t>
            </w:r>
          </w:p>
        </w:tc>
      </w:tr>
      <w:tr w:rsidR="00150CD0" w:rsidRPr="0085768F" w14:paraId="1561ED01" w14:textId="77777777" w:rsidTr="00816F9E">
        <w:tc>
          <w:tcPr>
            <w:tcW w:w="3114" w:type="dxa"/>
          </w:tcPr>
          <w:p w14:paraId="0B9211E6" w14:textId="77777777" w:rsidR="00150CD0" w:rsidRPr="0085768F" w:rsidRDefault="00150C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DC54E83" w14:textId="45E4F6C3" w:rsidR="00150CD0" w:rsidRPr="0085768F" w:rsidRDefault="007B4A69"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150CD0" w:rsidRPr="0085768F" w14:paraId="1E57F742" w14:textId="77777777" w:rsidTr="00816F9E">
        <w:trPr>
          <w:trHeight w:val="56"/>
        </w:trPr>
        <w:tc>
          <w:tcPr>
            <w:tcW w:w="3114" w:type="dxa"/>
          </w:tcPr>
          <w:p w14:paraId="68CE0B1D" w14:textId="77777777" w:rsidR="00150CD0" w:rsidRPr="0085768F" w:rsidRDefault="00150CD0" w:rsidP="0085768F">
            <w:pPr>
              <w:rPr>
                <w:rFonts w:cstheme="minorHAnsi"/>
                <w:sz w:val="16"/>
                <w:szCs w:val="16"/>
              </w:rPr>
            </w:pPr>
            <w:r w:rsidRPr="0085768F">
              <w:rPr>
                <w:rFonts w:cstheme="minorHAnsi"/>
                <w:sz w:val="16"/>
                <w:szCs w:val="16"/>
              </w:rPr>
              <w:t>Opatření MAP:</w:t>
            </w:r>
          </w:p>
        </w:tc>
        <w:tc>
          <w:tcPr>
            <w:tcW w:w="5948" w:type="dxa"/>
          </w:tcPr>
          <w:p w14:paraId="438D49E0" w14:textId="366D3F1C" w:rsidR="00150CD0" w:rsidRPr="0085768F" w:rsidRDefault="007B4A69"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59DEBDF2" w14:textId="77777777" w:rsidR="00B9480A" w:rsidRPr="0085768F" w:rsidRDefault="00B9480A"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150CD0" w:rsidRPr="0085768F" w14:paraId="773C6332" w14:textId="77777777" w:rsidTr="00816F9E">
        <w:tc>
          <w:tcPr>
            <w:tcW w:w="3114" w:type="dxa"/>
            <w:shd w:val="clear" w:color="auto" w:fill="002060"/>
          </w:tcPr>
          <w:p w14:paraId="225DF300" w14:textId="77777777" w:rsidR="00150CD0" w:rsidRPr="0085768F" w:rsidRDefault="00150CD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93FFF93" w14:textId="3FB4AD68" w:rsidR="00150CD0" w:rsidRPr="0085768F" w:rsidRDefault="00B9480A" w:rsidP="0085768F">
            <w:pPr>
              <w:rPr>
                <w:rFonts w:cstheme="minorHAnsi"/>
                <w:b/>
                <w:bCs/>
                <w:sz w:val="16"/>
                <w:szCs w:val="16"/>
              </w:rPr>
            </w:pPr>
            <w:r w:rsidRPr="0085768F">
              <w:rPr>
                <w:rFonts w:cstheme="minorHAnsi"/>
                <w:b/>
                <w:bCs/>
                <w:sz w:val="16"/>
                <w:szCs w:val="16"/>
              </w:rPr>
              <w:t>Šablony pro MŠ a ZŠ I – OP JAK</w:t>
            </w:r>
          </w:p>
        </w:tc>
      </w:tr>
      <w:tr w:rsidR="00150CD0" w:rsidRPr="0085768F" w14:paraId="2A52F743" w14:textId="77777777" w:rsidTr="0085768F">
        <w:trPr>
          <w:trHeight w:val="180"/>
        </w:trPr>
        <w:tc>
          <w:tcPr>
            <w:tcW w:w="3114" w:type="dxa"/>
          </w:tcPr>
          <w:p w14:paraId="62B6693A" w14:textId="77777777" w:rsidR="00150CD0" w:rsidRPr="0085768F" w:rsidRDefault="00150CD0" w:rsidP="0085768F">
            <w:pPr>
              <w:rPr>
                <w:rFonts w:cstheme="minorHAnsi"/>
                <w:sz w:val="16"/>
                <w:szCs w:val="16"/>
              </w:rPr>
            </w:pPr>
            <w:r w:rsidRPr="0085768F">
              <w:rPr>
                <w:rFonts w:cstheme="minorHAnsi"/>
                <w:sz w:val="16"/>
                <w:szCs w:val="16"/>
              </w:rPr>
              <w:t>Charakteristika aktivity</w:t>
            </w:r>
          </w:p>
        </w:tc>
        <w:tc>
          <w:tcPr>
            <w:tcW w:w="5948" w:type="dxa"/>
          </w:tcPr>
          <w:p w14:paraId="0AEFBDD9" w14:textId="39232876" w:rsidR="00150CD0" w:rsidRPr="0085768F" w:rsidRDefault="00150CD0" w:rsidP="0085768F">
            <w:pPr>
              <w:spacing w:line="276" w:lineRule="auto"/>
              <w:rPr>
                <w:rFonts w:cstheme="minorHAnsi"/>
                <w:sz w:val="16"/>
                <w:szCs w:val="16"/>
              </w:rPr>
            </w:pPr>
            <w:r w:rsidRPr="0085768F">
              <w:rPr>
                <w:rFonts w:cstheme="minorHAnsi"/>
                <w:sz w:val="16"/>
                <w:szCs w:val="16"/>
              </w:rPr>
              <w:t>Inovativní vzdělávání žáků v ZŠ</w:t>
            </w:r>
          </w:p>
        </w:tc>
      </w:tr>
      <w:tr w:rsidR="00150CD0" w:rsidRPr="0085768F" w14:paraId="1846258E" w14:textId="77777777" w:rsidTr="00816F9E">
        <w:tc>
          <w:tcPr>
            <w:tcW w:w="3114" w:type="dxa"/>
          </w:tcPr>
          <w:p w14:paraId="4BE49F7A" w14:textId="77777777" w:rsidR="00150CD0" w:rsidRPr="0085768F" w:rsidRDefault="00150CD0" w:rsidP="0085768F">
            <w:pPr>
              <w:rPr>
                <w:rFonts w:cstheme="minorHAnsi"/>
                <w:sz w:val="16"/>
                <w:szCs w:val="16"/>
              </w:rPr>
            </w:pPr>
            <w:r w:rsidRPr="0085768F">
              <w:rPr>
                <w:rFonts w:cstheme="minorHAnsi"/>
                <w:sz w:val="16"/>
                <w:szCs w:val="16"/>
              </w:rPr>
              <w:t>Realizátor nositel</w:t>
            </w:r>
          </w:p>
        </w:tc>
        <w:tc>
          <w:tcPr>
            <w:tcW w:w="5948" w:type="dxa"/>
          </w:tcPr>
          <w:p w14:paraId="1CC6F8DE" w14:textId="77777777" w:rsidR="00150CD0" w:rsidRPr="0085768F" w:rsidRDefault="00150CD0" w:rsidP="0085768F">
            <w:pPr>
              <w:rPr>
                <w:rFonts w:cstheme="minorHAnsi"/>
                <w:sz w:val="16"/>
                <w:szCs w:val="16"/>
              </w:rPr>
            </w:pPr>
            <w:r w:rsidRPr="0085768F">
              <w:rPr>
                <w:rFonts w:cstheme="minorHAnsi"/>
                <w:sz w:val="16"/>
                <w:szCs w:val="16"/>
              </w:rPr>
              <w:t>ZŠ J.A. Komenského, Louny</w:t>
            </w:r>
          </w:p>
        </w:tc>
      </w:tr>
      <w:tr w:rsidR="00150CD0" w:rsidRPr="0085768F" w14:paraId="05C62638" w14:textId="77777777" w:rsidTr="00816F9E">
        <w:tc>
          <w:tcPr>
            <w:tcW w:w="3114" w:type="dxa"/>
          </w:tcPr>
          <w:p w14:paraId="561B884F" w14:textId="77777777" w:rsidR="00150CD0" w:rsidRPr="0085768F" w:rsidRDefault="00150CD0" w:rsidP="0085768F">
            <w:pPr>
              <w:rPr>
                <w:rFonts w:cstheme="minorHAnsi"/>
                <w:sz w:val="16"/>
                <w:szCs w:val="16"/>
              </w:rPr>
            </w:pPr>
            <w:r w:rsidRPr="0085768F">
              <w:rPr>
                <w:rFonts w:cstheme="minorHAnsi"/>
                <w:sz w:val="16"/>
                <w:szCs w:val="16"/>
              </w:rPr>
              <w:t>Místo realizace</w:t>
            </w:r>
          </w:p>
        </w:tc>
        <w:tc>
          <w:tcPr>
            <w:tcW w:w="5948" w:type="dxa"/>
          </w:tcPr>
          <w:p w14:paraId="794922BA" w14:textId="77777777" w:rsidR="00150CD0" w:rsidRPr="0085768F" w:rsidRDefault="00150CD0" w:rsidP="0085768F">
            <w:pPr>
              <w:rPr>
                <w:rFonts w:cstheme="minorHAnsi"/>
                <w:sz w:val="16"/>
                <w:szCs w:val="16"/>
              </w:rPr>
            </w:pPr>
            <w:r w:rsidRPr="0085768F">
              <w:rPr>
                <w:rFonts w:cstheme="minorHAnsi"/>
                <w:sz w:val="16"/>
                <w:szCs w:val="16"/>
              </w:rPr>
              <w:t>Louny</w:t>
            </w:r>
          </w:p>
        </w:tc>
      </w:tr>
      <w:tr w:rsidR="00150CD0" w:rsidRPr="0085768F" w14:paraId="36201B54" w14:textId="77777777" w:rsidTr="00816F9E">
        <w:tc>
          <w:tcPr>
            <w:tcW w:w="3114" w:type="dxa"/>
          </w:tcPr>
          <w:p w14:paraId="1DB4F482" w14:textId="77777777" w:rsidR="00150CD0" w:rsidRPr="0085768F" w:rsidRDefault="00150C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214E19D" w14:textId="7FA3BCD8" w:rsidR="00150CD0" w:rsidRPr="0085768F" w:rsidRDefault="00150CD0" w:rsidP="0085768F">
            <w:pPr>
              <w:rPr>
                <w:rFonts w:cstheme="minorHAnsi"/>
                <w:sz w:val="16"/>
                <w:szCs w:val="16"/>
              </w:rPr>
            </w:pPr>
            <w:r w:rsidRPr="0085768F">
              <w:rPr>
                <w:rFonts w:cstheme="minorHAnsi"/>
                <w:sz w:val="16"/>
                <w:szCs w:val="16"/>
              </w:rPr>
              <w:t>Inovativní vzdělávání žáků v ZŠ</w:t>
            </w:r>
          </w:p>
        </w:tc>
      </w:tr>
      <w:tr w:rsidR="00150CD0" w:rsidRPr="0085768F" w14:paraId="2BA22A15" w14:textId="77777777" w:rsidTr="00816F9E">
        <w:tc>
          <w:tcPr>
            <w:tcW w:w="3114" w:type="dxa"/>
          </w:tcPr>
          <w:p w14:paraId="08C53073" w14:textId="77777777" w:rsidR="00150CD0" w:rsidRPr="0085768F" w:rsidRDefault="00150CD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0FE05178" w14:textId="77777777" w:rsidR="00150CD0" w:rsidRPr="0085768F" w:rsidRDefault="00150CD0" w:rsidP="0085768F">
            <w:pPr>
              <w:rPr>
                <w:rFonts w:cstheme="minorHAnsi"/>
                <w:sz w:val="16"/>
                <w:szCs w:val="16"/>
              </w:rPr>
            </w:pPr>
            <w:r w:rsidRPr="0085768F">
              <w:rPr>
                <w:rFonts w:cstheme="minorHAnsi"/>
                <w:sz w:val="16"/>
                <w:szCs w:val="16"/>
              </w:rPr>
              <w:t>-</w:t>
            </w:r>
          </w:p>
        </w:tc>
      </w:tr>
      <w:tr w:rsidR="00150CD0" w:rsidRPr="0085768F" w14:paraId="39DA6DDF" w14:textId="77777777" w:rsidTr="00816F9E">
        <w:tc>
          <w:tcPr>
            <w:tcW w:w="3114" w:type="dxa"/>
          </w:tcPr>
          <w:p w14:paraId="07353808" w14:textId="77777777" w:rsidR="00150CD0" w:rsidRPr="0085768F" w:rsidRDefault="00150CD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FB33A90" w14:textId="6B198F83" w:rsidR="00150CD0" w:rsidRPr="0085768F" w:rsidRDefault="00150CD0" w:rsidP="0085768F">
            <w:pPr>
              <w:rPr>
                <w:rFonts w:cstheme="minorHAnsi"/>
                <w:sz w:val="16"/>
                <w:szCs w:val="16"/>
              </w:rPr>
            </w:pPr>
            <w:r w:rsidRPr="0085768F">
              <w:rPr>
                <w:rFonts w:cstheme="minorHAnsi"/>
                <w:sz w:val="16"/>
                <w:szCs w:val="16"/>
              </w:rPr>
              <w:t>1 760 000,-</w:t>
            </w:r>
          </w:p>
        </w:tc>
      </w:tr>
      <w:tr w:rsidR="00150CD0" w:rsidRPr="0085768F" w14:paraId="7AF8C2E2" w14:textId="77777777" w:rsidTr="00816F9E">
        <w:tc>
          <w:tcPr>
            <w:tcW w:w="3114" w:type="dxa"/>
          </w:tcPr>
          <w:p w14:paraId="0BB5C966" w14:textId="77777777" w:rsidR="00150CD0" w:rsidRPr="0085768F" w:rsidRDefault="00150CD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57FC092C" w14:textId="4CE9EAB6" w:rsidR="00150CD0" w:rsidRPr="0085768F" w:rsidRDefault="00B9480A" w:rsidP="0085768F">
            <w:pPr>
              <w:rPr>
                <w:rFonts w:cstheme="minorHAnsi"/>
                <w:sz w:val="16"/>
                <w:szCs w:val="16"/>
              </w:rPr>
            </w:pPr>
            <w:r w:rsidRPr="0085768F">
              <w:rPr>
                <w:rFonts w:cstheme="minorHAnsi"/>
                <w:sz w:val="16"/>
                <w:szCs w:val="16"/>
              </w:rPr>
              <w:t>Šablony pro MŠ a ZŠ I – OP JAK</w:t>
            </w:r>
          </w:p>
        </w:tc>
      </w:tr>
      <w:tr w:rsidR="00150CD0" w:rsidRPr="0085768F" w14:paraId="32C7F63D" w14:textId="77777777" w:rsidTr="00816F9E">
        <w:tc>
          <w:tcPr>
            <w:tcW w:w="3114" w:type="dxa"/>
          </w:tcPr>
          <w:p w14:paraId="34595981" w14:textId="77777777" w:rsidR="00150CD0" w:rsidRPr="0085768F" w:rsidRDefault="00150CD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62CB7803" w14:textId="441FE1DA" w:rsidR="00150CD0" w:rsidRPr="0085768F" w:rsidRDefault="00E07529" w:rsidP="0085768F">
            <w:pPr>
              <w:rPr>
                <w:rFonts w:cstheme="minorHAnsi"/>
                <w:sz w:val="16"/>
                <w:szCs w:val="16"/>
              </w:rPr>
            </w:pPr>
            <w:r>
              <w:rPr>
                <w:rFonts w:cstheme="minorHAnsi"/>
                <w:sz w:val="16"/>
                <w:szCs w:val="16"/>
              </w:rPr>
              <w:t>2025</w:t>
            </w:r>
          </w:p>
        </w:tc>
      </w:tr>
      <w:tr w:rsidR="00150CD0" w:rsidRPr="0085768F" w14:paraId="50F50316" w14:textId="77777777" w:rsidTr="00816F9E">
        <w:tc>
          <w:tcPr>
            <w:tcW w:w="3114" w:type="dxa"/>
          </w:tcPr>
          <w:p w14:paraId="3C3E5242" w14:textId="77777777" w:rsidR="00150CD0" w:rsidRPr="0085768F" w:rsidRDefault="00150C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DE68E7C" w14:textId="240CCB9F" w:rsidR="00150CD0" w:rsidRPr="0085768F" w:rsidRDefault="00B9480A" w:rsidP="0085768F">
            <w:pPr>
              <w:rPr>
                <w:rFonts w:cstheme="minorHAnsi"/>
                <w:sz w:val="16"/>
                <w:szCs w:val="16"/>
              </w:rPr>
            </w:pPr>
            <w:r w:rsidRPr="0085768F">
              <w:rPr>
                <w:rFonts w:ascii="Calibri" w:hAnsi="Calibri" w:cs="Calibri"/>
                <w:sz w:val="16"/>
                <w:szCs w:val="16"/>
              </w:rPr>
              <w:t xml:space="preserve">Napříč cíli </w:t>
            </w:r>
          </w:p>
        </w:tc>
      </w:tr>
      <w:tr w:rsidR="00150CD0" w:rsidRPr="0085768F" w14:paraId="32B9272B" w14:textId="77777777" w:rsidTr="00816F9E">
        <w:trPr>
          <w:trHeight w:val="56"/>
        </w:trPr>
        <w:tc>
          <w:tcPr>
            <w:tcW w:w="3114" w:type="dxa"/>
          </w:tcPr>
          <w:p w14:paraId="62844D3D" w14:textId="77777777" w:rsidR="00150CD0" w:rsidRPr="0085768F" w:rsidRDefault="00150CD0" w:rsidP="0085768F">
            <w:pPr>
              <w:rPr>
                <w:rFonts w:cstheme="minorHAnsi"/>
                <w:sz w:val="16"/>
                <w:szCs w:val="16"/>
              </w:rPr>
            </w:pPr>
            <w:r w:rsidRPr="0085768F">
              <w:rPr>
                <w:rFonts w:cstheme="minorHAnsi"/>
                <w:sz w:val="16"/>
                <w:szCs w:val="16"/>
              </w:rPr>
              <w:t>Opatření MAP:</w:t>
            </w:r>
          </w:p>
        </w:tc>
        <w:tc>
          <w:tcPr>
            <w:tcW w:w="5948" w:type="dxa"/>
          </w:tcPr>
          <w:p w14:paraId="08940CBB" w14:textId="3AF28D77" w:rsidR="00150CD0" w:rsidRPr="0085768F" w:rsidRDefault="00B9480A" w:rsidP="0085768F">
            <w:pPr>
              <w:rPr>
                <w:rFonts w:cstheme="minorHAnsi"/>
                <w:sz w:val="16"/>
                <w:szCs w:val="16"/>
              </w:rPr>
            </w:pPr>
            <w:r w:rsidRPr="0085768F">
              <w:rPr>
                <w:rFonts w:cstheme="minorHAnsi"/>
                <w:sz w:val="16"/>
                <w:szCs w:val="16"/>
              </w:rPr>
              <w:t>Napříč opatřeními</w:t>
            </w:r>
          </w:p>
        </w:tc>
      </w:tr>
    </w:tbl>
    <w:p w14:paraId="23F6B8DB" w14:textId="77777777" w:rsidR="00150CD0" w:rsidRPr="0085768F" w:rsidRDefault="00150CD0"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150CD0" w:rsidRPr="0085768F" w14:paraId="51D38510" w14:textId="77777777" w:rsidTr="00816F9E">
        <w:tc>
          <w:tcPr>
            <w:tcW w:w="3114" w:type="dxa"/>
            <w:shd w:val="clear" w:color="auto" w:fill="002060"/>
          </w:tcPr>
          <w:p w14:paraId="5FA0B499" w14:textId="77777777" w:rsidR="00150CD0" w:rsidRPr="0085768F" w:rsidRDefault="00150CD0" w:rsidP="0085768F">
            <w:pPr>
              <w:rPr>
                <w:rFonts w:cstheme="minorHAnsi"/>
                <w:b/>
                <w:bCs/>
                <w:sz w:val="16"/>
                <w:szCs w:val="16"/>
              </w:rPr>
            </w:pPr>
            <w:bookmarkStart w:id="111" w:name="_Hlk141172284"/>
            <w:r w:rsidRPr="0085768F">
              <w:rPr>
                <w:rFonts w:cstheme="minorHAnsi"/>
                <w:b/>
                <w:bCs/>
                <w:sz w:val="16"/>
                <w:szCs w:val="16"/>
              </w:rPr>
              <w:t>Aktivita</w:t>
            </w:r>
          </w:p>
        </w:tc>
        <w:tc>
          <w:tcPr>
            <w:tcW w:w="5948" w:type="dxa"/>
            <w:shd w:val="clear" w:color="auto" w:fill="002060"/>
          </w:tcPr>
          <w:p w14:paraId="333D4D84" w14:textId="34C9AE05" w:rsidR="00150CD0" w:rsidRPr="0085768F" w:rsidRDefault="00B9480A" w:rsidP="0085768F">
            <w:pPr>
              <w:rPr>
                <w:rFonts w:cstheme="minorHAnsi"/>
                <w:b/>
                <w:bCs/>
                <w:sz w:val="16"/>
                <w:szCs w:val="16"/>
              </w:rPr>
            </w:pPr>
            <w:r w:rsidRPr="0085768F">
              <w:rPr>
                <w:rFonts w:cstheme="minorHAnsi"/>
                <w:b/>
                <w:bCs/>
                <w:sz w:val="16"/>
                <w:szCs w:val="16"/>
              </w:rPr>
              <w:t>Šablony pro MŠ a ZŠ I – OP JAK</w:t>
            </w:r>
          </w:p>
        </w:tc>
      </w:tr>
      <w:tr w:rsidR="00150CD0" w:rsidRPr="0085768F" w14:paraId="1D1BFEC4" w14:textId="77777777" w:rsidTr="0085768F">
        <w:trPr>
          <w:trHeight w:val="188"/>
        </w:trPr>
        <w:tc>
          <w:tcPr>
            <w:tcW w:w="3114" w:type="dxa"/>
          </w:tcPr>
          <w:p w14:paraId="3AA494EC" w14:textId="77777777" w:rsidR="00150CD0" w:rsidRPr="0085768F" w:rsidRDefault="00150CD0" w:rsidP="0085768F">
            <w:pPr>
              <w:rPr>
                <w:rFonts w:cstheme="minorHAnsi"/>
                <w:sz w:val="16"/>
                <w:szCs w:val="16"/>
              </w:rPr>
            </w:pPr>
            <w:r w:rsidRPr="0085768F">
              <w:rPr>
                <w:rFonts w:cstheme="minorHAnsi"/>
                <w:sz w:val="16"/>
                <w:szCs w:val="16"/>
              </w:rPr>
              <w:t>Charakteristika aktivity</w:t>
            </w:r>
          </w:p>
        </w:tc>
        <w:tc>
          <w:tcPr>
            <w:tcW w:w="5948" w:type="dxa"/>
          </w:tcPr>
          <w:p w14:paraId="56F200F8" w14:textId="5E4BF2B9" w:rsidR="00150CD0" w:rsidRPr="0085768F" w:rsidRDefault="00150CD0" w:rsidP="0085768F">
            <w:pPr>
              <w:spacing w:line="276" w:lineRule="auto"/>
              <w:rPr>
                <w:rFonts w:cstheme="minorHAnsi"/>
                <w:sz w:val="16"/>
                <w:szCs w:val="16"/>
              </w:rPr>
            </w:pPr>
            <w:r w:rsidRPr="0085768F">
              <w:rPr>
                <w:rFonts w:cstheme="minorHAnsi"/>
                <w:sz w:val="16"/>
                <w:szCs w:val="16"/>
              </w:rPr>
              <w:t>Vzdělávání pracovníků ve vzdělávání ŠD/ŠK</w:t>
            </w:r>
          </w:p>
        </w:tc>
      </w:tr>
      <w:tr w:rsidR="00150CD0" w:rsidRPr="0085768F" w14:paraId="59376947" w14:textId="77777777" w:rsidTr="00816F9E">
        <w:tc>
          <w:tcPr>
            <w:tcW w:w="3114" w:type="dxa"/>
          </w:tcPr>
          <w:p w14:paraId="5609626B" w14:textId="77777777" w:rsidR="00150CD0" w:rsidRPr="0085768F" w:rsidRDefault="00150CD0" w:rsidP="0085768F">
            <w:pPr>
              <w:rPr>
                <w:rFonts w:cstheme="minorHAnsi"/>
                <w:sz w:val="16"/>
                <w:szCs w:val="16"/>
              </w:rPr>
            </w:pPr>
            <w:r w:rsidRPr="0085768F">
              <w:rPr>
                <w:rFonts w:cstheme="minorHAnsi"/>
                <w:sz w:val="16"/>
                <w:szCs w:val="16"/>
              </w:rPr>
              <w:t>Realizátor nositel</w:t>
            </w:r>
          </w:p>
        </w:tc>
        <w:tc>
          <w:tcPr>
            <w:tcW w:w="5948" w:type="dxa"/>
          </w:tcPr>
          <w:p w14:paraId="41118C12" w14:textId="77777777" w:rsidR="00150CD0" w:rsidRPr="0085768F" w:rsidRDefault="00150CD0" w:rsidP="0085768F">
            <w:pPr>
              <w:rPr>
                <w:rFonts w:cstheme="minorHAnsi"/>
                <w:sz w:val="16"/>
                <w:szCs w:val="16"/>
              </w:rPr>
            </w:pPr>
            <w:r w:rsidRPr="0085768F">
              <w:rPr>
                <w:rFonts w:cstheme="minorHAnsi"/>
                <w:sz w:val="16"/>
                <w:szCs w:val="16"/>
              </w:rPr>
              <w:t>ZŠ J.A. Komenského, Louny</w:t>
            </w:r>
          </w:p>
        </w:tc>
      </w:tr>
      <w:tr w:rsidR="00150CD0" w:rsidRPr="0085768F" w14:paraId="1954CFEE" w14:textId="77777777" w:rsidTr="00816F9E">
        <w:tc>
          <w:tcPr>
            <w:tcW w:w="3114" w:type="dxa"/>
          </w:tcPr>
          <w:p w14:paraId="3DCEA15C" w14:textId="77777777" w:rsidR="00150CD0" w:rsidRPr="0085768F" w:rsidRDefault="00150CD0" w:rsidP="0085768F">
            <w:pPr>
              <w:rPr>
                <w:rFonts w:cstheme="minorHAnsi"/>
                <w:sz w:val="16"/>
                <w:szCs w:val="16"/>
              </w:rPr>
            </w:pPr>
            <w:r w:rsidRPr="0085768F">
              <w:rPr>
                <w:rFonts w:cstheme="minorHAnsi"/>
                <w:sz w:val="16"/>
                <w:szCs w:val="16"/>
              </w:rPr>
              <w:t>Místo realizace</w:t>
            </w:r>
          </w:p>
        </w:tc>
        <w:tc>
          <w:tcPr>
            <w:tcW w:w="5948" w:type="dxa"/>
          </w:tcPr>
          <w:p w14:paraId="3B1114B9" w14:textId="77777777" w:rsidR="00150CD0" w:rsidRPr="0085768F" w:rsidRDefault="00150CD0" w:rsidP="0085768F">
            <w:pPr>
              <w:rPr>
                <w:rFonts w:cstheme="minorHAnsi"/>
                <w:sz w:val="16"/>
                <w:szCs w:val="16"/>
              </w:rPr>
            </w:pPr>
            <w:r w:rsidRPr="0085768F">
              <w:rPr>
                <w:rFonts w:cstheme="minorHAnsi"/>
                <w:sz w:val="16"/>
                <w:szCs w:val="16"/>
              </w:rPr>
              <w:t>Louny</w:t>
            </w:r>
          </w:p>
        </w:tc>
      </w:tr>
      <w:tr w:rsidR="00150CD0" w:rsidRPr="0085768F" w14:paraId="32690B93" w14:textId="77777777" w:rsidTr="00816F9E">
        <w:tc>
          <w:tcPr>
            <w:tcW w:w="3114" w:type="dxa"/>
          </w:tcPr>
          <w:p w14:paraId="65B9A551" w14:textId="77777777" w:rsidR="00150CD0" w:rsidRPr="0085768F" w:rsidRDefault="00150C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E07F5AF" w14:textId="6A7BE789" w:rsidR="00150CD0" w:rsidRPr="0085768F" w:rsidRDefault="00150CD0" w:rsidP="0085768F">
            <w:pPr>
              <w:rPr>
                <w:rFonts w:cstheme="minorHAnsi"/>
                <w:sz w:val="16"/>
                <w:szCs w:val="16"/>
              </w:rPr>
            </w:pPr>
            <w:r w:rsidRPr="0085768F">
              <w:rPr>
                <w:rFonts w:cstheme="minorHAnsi"/>
                <w:sz w:val="16"/>
                <w:szCs w:val="16"/>
              </w:rPr>
              <w:t>Vzdělávání pracovníků ve vzdělávání ŠD/ŠK</w:t>
            </w:r>
          </w:p>
        </w:tc>
      </w:tr>
      <w:tr w:rsidR="00150CD0" w:rsidRPr="0085768F" w14:paraId="305E79BF" w14:textId="77777777" w:rsidTr="00816F9E">
        <w:tc>
          <w:tcPr>
            <w:tcW w:w="3114" w:type="dxa"/>
          </w:tcPr>
          <w:p w14:paraId="02EDC772" w14:textId="77777777" w:rsidR="00150CD0" w:rsidRPr="0085768F" w:rsidRDefault="00150CD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7090700" w14:textId="77777777" w:rsidR="00150CD0" w:rsidRPr="0085768F" w:rsidRDefault="00150CD0" w:rsidP="0085768F">
            <w:pPr>
              <w:rPr>
                <w:rFonts w:cstheme="minorHAnsi"/>
                <w:sz w:val="16"/>
                <w:szCs w:val="16"/>
              </w:rPr>
            </w:pPr>
            <w:r w:rsidRPr="0085768F">
              <w:rPr>
                <w:rFonts w:cstheme="minorHAnsi"/>
                <w:sz w:val="16"/>
                <w:szCs w:val="16"/>
              </w:rPr>
              <w:t>-</w:t>
            </w:r>
          </w:p>
        </w:tc>
      </w:tr>
      <w:tr w:rsidR="00150CD0" w:rsidRPr="0085768F" w14:paraId="7CE4FAB1" w14:textId="77777777" w:rsidTr="00816F9E">
        <w:tc>
          <w:tcPr>
            <w:tcW w:w="3114" w:type="dxa"/>
          </w:tcPr>
          <w:p w14:paraId="337170C6" w14:textId="77777777" w:rsidR="00150CD0" w:rsidRPr="0085768F" w:rsidRDefault="00150CD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22003459" w14:textId="5502D4FC" w:rsidR="00150CD0" w:rsidRPr="0085768F" w:rsidRDefault="00150CD0" w:rsidP="0085768F">
            <w:pPr>
              <w:rPr>
                <w:rFonts w:cstheme="minorHAnsi"/>
                <w:sz w:val="16"/>
                <w:szCs w:val="16"/>
              </w:rPr>
            </w:pPr>
            <w:r w:rsidRPr="0085768F">
              <w:rPr>
                <w:rFonts w:cstheme="minorHAnsi"/>
                <w:sz w:val="16"/>
                <w:szCs w:val="16"/>
              </w:rPr>
              <w:t>15 700,-</w:t>
            </w:r>
          </w:p>
        </w:tc>
      </w:tr>
      <w:tr w:rsidR="00150CD0" w:rsidRPr="0085768F" w14:paraId="0D583B57" w14:textId="77777777" w:rsidTr="00816F9E">
        <w:tc>
          <w:tcPr>
            <w:tcW w:w="3114" w:type="dxa"/>
          </w:tcPr>
          <w:p w14:paraId="777259A0" w14:textId="77777777" w:rsidR="00150CD0" w:rsidRPr="0085768F" w:rsidRDefault="00150CD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78E53CBE" w14:textId="02441C70" w:rsidR="00150CD0" w:rsidRPr="0085768F" w:rsidRDefault="00B9480A" w:rsidP="0085768F">
            <w:pPr>
              <w:rPr>
                <w:rFonts w:cstheme="minorHAnsi"/>
                <w:sz w:val="16"/>
                <w:szCs w:val="16"/>
              </w:rPr>
            </w:pPr>
            <w:r w:rsidRPr="0085768F">
              <w:rPr>
                <w:rFonts w:cstheme="minorHAnsi"/>
                <w:sz w:val="16"/>
                <w:szCs w:val="16"/>
              </w:rPr>
              <w:t>Šablony pro MŠ a ZŠ I – OP JAK</w:t>
            </w:r>
          </w:p>
        </w:tc>
      </w:tr>
      <w:tr w:rsidR="00150CD0" w:rsidRPr="0085768F" w14:paraId="10B6F4DD" w14:textId="77777777" w:rsidTr="00816F9E">
        <w:tc>
          <w:tcPr>
            <w:tcW w:w="3114" w:type="dxa"/>
          </w:tcPr>
          <w:p w14:paraId="0CE924E4" w14:textId="77777777" w:rsidR="00150CD0" w:rsidRPr="0085768F" w:rsidRDefault="00150CD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6738FFB7" w14:textId="1FAB59C4" w:rsidR="00150CD0" w:rsidRPr="0085768F" w:rsidRDefault="00E07529" w:rsidP="0085768F">
            <w:pPr>
              <w:rPr>
                <w:rFonts w:cstheme="minorHAnsi"/>
                <w:sz w:val="16"/>
                <w:szCs w:val="16"/>
              </w:rPr>
            </w:pPr>
            <w:r>
              <w:rPr>
                <w:rFonts w:cstheme="minorHAnsi"/>
                <w:sz w:val="16"/>
                <w:szCs w:val="16"/>
              </w:rPr>
              <w:t>2025</w:t>
            </w:r>
          </w:p>
        </w:tc>
      </w:tr>
      <w:tr w:rsidR="00150CD0" w:rsidRPr="0085768F" w14:paraId="3286196E" w14:textId="77777777" w:rsidTr="00816F9E">
        <w:tc>
          <w:tcPr>
            <w:tcW w:w="3114" w:type="dxa"/>
          </w:tcPr>
          <w:p w14:paraId="55DC6C8B" w14:textId="77777777" w:rsidR="00150CD0" w:rsidRPr="0085768F" w:rsidRDefault="00150C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43CFB6C" w14:textId="0A6ED95D" w:rsidR="00150CD0" w:rsidRPr="0085768F" w:rsidRDefault="007B4A69"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150CD0" w:rsidRPr="0085768F" w14:paraId="0558090B" w14:textId="77777777" w:rsidTr="00816F9E">
        <w:trPr>
          <w:trHeight w:val="56"/>
        </w:trPr>
        <w:tc>
          <w:tcPr>
            <w:tcW w:w="3114" w:type="dxa"/>
          </w:tcPr>
          <w:p w14:paraId="5D8A5778" w14:textId="77777777" w:rsidR="00150CD0" w:rsidRPr="0085768F" w:rsidRDefault="00150CD0" w:rsidP="0085768F">
            <w:pPr>
              <w:rPr>
                <w:rFonts w:cstheme="minorHAnsi"/>
                <w:sz w:val="16"/>
                <w:szCs w:val="16"/>
              </w:rPr>
            </w:pPr>
            <w:r w:rsidRPr="0085768F">
              <w:rPr>
                <w:rFonts w:cstheme="minorHAnsi"/>
                <w:sz w:val="16"/>
                <w:szCs w:val="16"/>
              </w:rPr>
              <w:t>Opatření MAP:</w:t>
            </w:r>
          </w:p>
        </w:tc>
        <w:tc>
          <w:tcPr>
            <w:tcW w:w="5948" w:type="dxa"/>
          </w:tcPr>
          <w:p w14:paraId="1F4A6D83" w14:textId="6F7E5BA7" w:rsidR="00150CD0" w:rsidRPr="0085768F" w:rsidRDefault="007B4A69"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bookmarkEnd w:id="111"/>
    </w:tbl>
    <w:p w14:paraId="6842A429" w14:textId="77777777" w:rsidR="00150CD0" w:rsidRPr="0085768F" w:rsidRDefault="00150CD0" w:rsidP="0085768F">
      <w:pPr>
        <w:spacing w:after="0"/>
        <w:jc w:val="center"/>
        <w:rPr>
          <w:b/>
          <w:bCs/>
          <w:sz w:val="16"/>
          <w:szCs w:val="16"/>
          <w:lang w:eastAsia="x-none"/>
        </w:rPr>
      </w:pPr>
    </w:p>
    <w:p w14:paraId="677C3083" w14:textId="77777777" w:rsidR="00150CD0" w:rsidRPr="0085768F" w:rsidRDefault="00150CD0"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F28B6" w:rsidRPr="0085768F" w14:paraId="5884A753" w14:textId="77777777" w:rsidTr="00A830C3">
        <w:tc>
          <w:tcPr>
            <w:tcW w:w="3114" w:type="dxa"/>
            <w:shd w:val="clear" w:color="auto" w:fill="002060"/>
          </w:tcPr>
          <w:p w14:paraId="42677E84" w14:textId="77777777" w:rsidR="00EF28B6" w:rsidRPr="0085768F" w:rsidRDefault="00EF28B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76D55E3" w14:textId="77777777" w:rsidR="00EF28B6" w:rsidRPr="0085768F" w:rsidRDefault="00EF28B6" w:rsidP="0085768F">
            <w:pPr>
              <w:rPr>
                <w:rFonts w:cstheme="minorHAnsi"/>
                <w:b/>
                <w:bCs/>
                <w:sz w:val="16"/>
                <w:szCs w:val="16"/>
              </w:rPr>
            </w:pPr>
            <w:r w:rsidRPr="0085768F">
              <w:rPr>
                <w:rFonts w:cstheme="minorHAnsi"/>
                <w:b/>
                <w:bCs/>
                <w:sz w:val="16"/>
                <w:szCs w:val="16"/>
              </w:rPr>
              <w:t>NPO</w:t>
            </w:r>
          </w:p>
        </w:tc>
      </w:tr>
      <w:tr w:rsidR="00EF28B6" w:rsidRPr="0085768F" w14:paraId="7C1FA74F" w14:textId="77777777" w:rsidTr="0085768F">
        <w:trPr>
          <w:trHeight w:val="100"/>
        </w:trPr>
        <w:tc>
          <w:tcPr>
            <w:tcW w:w="3114" w:type="dxa"/>
          </w:tcPr>
          <w:p w14:paraId="74140E64" w14:textId="77777777" w:rsidR="00EF28B6" w:rsidRPr="0085768F" w:rsidRDefault="00EF28B6" w:rsidP="0085768F">
            <w:pPr>
              <w:rPr>
                <w:rFonts w:cstheme="minorHAnsi"/>
                <w:sz w:val="16"/>
                <w:szCs w:val="16"/>
              </w:rPr>
            </w:pPr>
            <w:r w:rsidRPr="0085768F">
              <w:rPr>
                <w:rFonts w:cstheme="minorHAnsi"/>
                <w:sz w:val="16"/>
                <w:szCs w:val="16"/>
              </w:rPr>
              <w:t>Charakteristika aktivity</w:t>
            </w:r>
          </w:p>
        </w:tc>
        <w:tc>
          <w:tcPr>
            <w:tcW w:w="5948" w:type="dxa"/>
          </w:tcPr>
          <w:p w14:paraId="4078FA1B" w14:textId="2E3523AC" w:rsidR="00EF28B6" w:rsidRPr="0085768F" w:rsidRDefault="00EF28B6" w:rsidP="0085768F">
            <w:pPr>
              <w:rPr>
                <w:rFonts w:cstheme="minorHAnsi"/>
                <w:sz w:val="16"/>
                <w:szCs w:val="16"/>
              </w:rPr>
            </w:pPr>
            <w:r w:rsidRPr="0085768F">
              <w:rPr>
                <w:rFonts w:cstheme="minorHAnsi"/>
                <w:sz w:val="16"/>
                <w:szCs w:val="16"/>
              </w:rPr>
              <w:t>Digitalizujeme školu</w:t>
            </w:r>
          </w:p>
        </w:tc>
      </w:tr>
      <w:tr w:rsidR="00EF28B6" w:rsidRPr="0085768F" w14:paraId="611B35A3" w14:textId="77777777" w:rsidTr="00A830C3">
        <w:tc>
          <w:tcPr>
            <w:tcW w:w="3114" w:type="dxa"/>
          </w:tcPr>
          <w:p w14:paraId="6562892B" w14:textId="77777777" w:rsidR="00EF28B6" w:rsidRPr="0085768F" w:rsidRDefault="00EF28B6" w:rsidP="0085768F">
            <w:pPr>
              <w:rPr>
                <w:rFonts w:cstheme="minorHAnsi"/>
                <w:sz w:val="16"/>
                <w:szCs w:val="16"/>
              </w:rPr>
            </w:pPr>
            <w:r w:rsidRPr="0085768F">
              <w:rPr>
                <w:rFonts w:cstheme="minorHAnsi"/>
                <w:sz w:val="16"/>
                <w:szCs w:val="16"/>
              </w:rPr>
              <w:t>Realizátor nositel</w:t>
            </w:r>
          </w:p>
        </w:tc>
        <w:tc>
          <w:tcPr>
            <w:tcW w:w="5948" w:type="dxa"/>
          </w:tcPr>
          <w:p w14:paraId="1035200C" w14:textId="778BDDA9" w:rsidR="00EF28B6" w:rsidRPr="0085768F" w:rsidRDefault="00EF28B6" w:rsidP="0085768F">
            <w:pPr>
              <w:rPr>
                <w:rFonts w:cstheme="minorHAnsi"/>
                <w:sz w:val="16"/>
                <w:szCs w:val="16"/>
              </w:rPr>
            </w:pPr>
            <w:r w:rsidRPr="0085768F">
              <w:rPr>
                <w:rFonts w:cstheme="minorHAnsi"/>
                <w:sz w:val="16"/>
                <w:szCs w:val="16"/>
              </w:rPr>
              <w:t>ZŠ JAK Louny</w:t>
            </w:r>
          </w:p>
        </w:tc>
      </w:tr>
      <w:tr w:rsidR="00EF28B6" w:rsidRPr="0085768F" w14:paraId="71B535C8" w14:textId="77777777" w:rsidTr="00A830C3">
        <w:tc>
          <w:tcPr>
            <w:tcW w:w="3114" w:type="dxa"/>
          </w:tcPr>
          <w:p w14:paraId="6BE5A0C7" w14:textId="77777777" w:rsidR="00EF28B6" w:rsidRPr="0085768F" w:rsidRDefault="00EF28B6" w:rsidP="0085768F">
            <w:pPr>
              <w:rPr>
                <w:rFonts w:cstheme="minorHAnsi"/>
                <w:sz w:val="16"/>
                <w:szCs w:val="16"/>
              </w:rPr>
            </w:pPr>
            <w:r w:rsidRPr="0085768F">
              <w:rPr>
                <w:rFonts w:cstheme="minorHAnsi"/>
                <w:sz w:val="16"/>
                <w:szCs w:val="16"/>
              </w:rPr>
              <w:t>Místo realizace</w:t>
            </w:r>
          </w:p>
        </w:tc>
        <w:tc>
          <w:tcPr>
            <w:tcW w:w="5948" w:type="dxa"/>
          </w:tcPr>
          <w:p w14:paraId="6355E814" w14:textId="77777777" w:rsidR="00EF28B6" w:rsidRPr="0085768F" w:rsidRDefault="00EF28B6" w:rsidP="0085768F">
            <w:pPr>
              <w:rPr>
                <w:rFonts w:cstheme="minorHAnsi"/>
                <w:sz w:val="16"/>
                <w:szCs w:val="16"/>
              </w:rPr>
            </w:pPr>
            <w:r w:rsidRPr="0085768F">
              <w:rPr>
                <w:rFonts w:cstheme="minorHAnsi"/>
                <w:sz w:val="16"/>
                <w:szCs w:val="16"/>
              </w:rPr>
              <w:t>Louny</w:t>
            </w:r>
          </w:p>
        </w:tc>
      </w:tr>
      <w:tr w:rsidR="00EF28B6" w:rsidRPr="0085768F" w14:paraId="2C2130D5" w14:textId="77777777" w:rsidTr="00A830C3">
        <w:tc>
          <w:tcPr>
            <w:tcW w:w="3114" w:type="dxa"/>
          </w:tcPr>
          <w:p w14:paraId="4FDD36C9" w14:textId="77777777" w:rsidR="00EF28B6" w:rsidRPr="0085768F" w:rsidRDefault="00EF28B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48BA40B" w14:textId="74DD3E31" w:rsidR="00EF28B6" w:rsidRPr="0085768F" w:rsidRDefault="00EF28B6" w:rsidP="0085768F">
            <w:pPr>
              <w:rPr>
                <w:rFonts w:cstheme="minorHAnsi"/>
                <w:sz w:val="16"/>
                <w:szCs w:val="16"/>
              </w:rPr>
            </w:pPr>
            <w:r w:rsidRPr="0085768F">
              <w:rPr>
                <w:rFonts w:cstheme="minorHAnsi"/>
                <w:sz w:val="16"/>
                <w:szCs w:val="16"/>
              </w:rPr>
              <w:t>Digitalizujeme školu</w:t>
            </w:r>
          </w:p>
        </w:tc>
      </w:tr>
      <w:tr w:rsidR="00EF28B6" w:rsidRPr="0085768F" w14:paraId="449DE108" w14:textId="77777777" w:rsidTr="00A830C3">
        <w:tc>
          <w:tcPr>
            <w:tcW w:w="3114" w:type="dxa"/>
          </w:tcPr>
          <w:p w14:paraId="105B3885" w14:textId="77777777" w:rsidR="00EF28B6" w:rsidRPr="0085768F" w:rsidRDefault="00EF28B6"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1693F154" w14:textId="77777777" w:rsidR="00EF28B6" w:rsidRPr="0085768F" w:rsidRDefault="00EF28B6" w:rsidP="0085768F">
            <w:pPr>
              <w:rPr>
                <w:rFonts w:cstheme="minorHAnsi"/>
                <w:sz w:val="16"/>
                <w:szCs w:val="16"/>
              </w:rPr>
            </w:pPr>
            <w:r w:rsidRPr="0085768F">
              <w:rPr>
                <w:rFonts w:cstheme="minorHAnsi"/>
                <w:sz w:val="16"/>
                <w:szCs w:val="16"/>
              </w:rPr>
              <w:t>-</w:t>
            </w:r>
          </w:p>
        </w:tc>
      </w:tr>
      <w:tr w:rsidR="00EF28B6" w:rsidRPr="0085768F" w14:paraId="5284D9CE" w14:textId="77777777" w:rsidTr="00A830C3">
        <w:tc>
          <w:tcPr>
            <w:tcW w:w="3114" w:type="dxa"/>
          </w:tcPr>
          <w:p w14:paraId="77CECE9D" w14:textId="77777777" w:rsidR="00EF28B6" w:rsidRPr="0085768F" w:rsidRDefault="00EF28B6"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53D94DA7" w14:textId="77777777" w:rsidR="00EF28B6" w:rsidRPr="0085768F" w:rsidRDefault="00EF28B6" w:rsidP="0085768F">
            <w:pPr>
              <w:rPr>
                <w:rFonts w:cstheme="minorHAnsi"/>
                <w:sz w:val="16"/>
                <w:szCs w:val="16"/>
              </w:rPr>
            </w:pPr>
            <w:r w:rsidRPr="0085768F">
              <w:rPr>
                <w:rFonts w:cstheme="minorHAnsi"/>
                <w:sz w:val="16"/>
                <w:szCs w:val="16"/>
              </w:rPr>
              <w:t>-</w:t>
            </w:r>
          </w:p>
        </w:tc>
      </w:tr>
      <w:tr w:rsidR="00EF28B6" w:rsidRPr="0085768F" w14:paraId="280A4BF4" w14:textId="77777777" w:rsidTr="00A830C3">
        <w:tc>
          <w:tcPr>
            <w:tcW w:w="3114" w:type="dxa"/>
          </w:tcPr>
          <w:p w14:paraId="4DA4A161" w14:textId="77777777" w:rsidR="00EF28B6" w:rsidRPr="0085768F" w:rsidRDefault="00EF28B6"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3FCFF582" w14:textId="77777777" w:rsidR="00EF28B6" w:rsidRPr="0085768F" w:rsidRDefault="00EF28B6" w:rsidP="0085768F">
            <w:pPr>
              <w:rPr>
                <w:rFonts w:cstheme="minorHAnsi"/>
                <w:sz w:val="16"/>
                <w:szCs w:val="16"/>
              </w:rPr>
            </w:pPr>
            <w:r w:rsidRPr="0085768F">
              <w:rPr>
                <w:rFonts w:cstheme="minorHAnsi"/>
                <w:sz w:val="16"/>
                <w:szCs w:val="16"/>
              </w:rPr>
              <w:t>NPO</w:t>
            </w:r>
          </w:p>
        </w:tc>
      </w:tr>
      <w:tr w:rsidR="00EF28B6" w:rsidRPr="0085768F" w14:paraId="3062E68F" w14:textId="77777777" w:rsidTr="00A830C3">
        <w:tc>
          <w:tcPr>
            <w:tcW w:w="3114" w:type="dxa"/>
          </w:tcPr>
          <w:p w14:paraId="2E108D4F" w14:textId="77777777" w:rsidR="00EF28B6" w:rsidRPr="0085768F" w:rsidRDefault="00EF28B6"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4C09D5FB" w14:textId="34CF724F" w:rsidR="00EF28B6" w:rsidRPr="0085768F" w:rsidRDefault="00E07529" w:rsidP="0085768F">
            <w:pPr>
              <w:rPr>
                <w:rFonts w:cstheme="minorHAnsi"/>
                <w:sz w:val="16"/>
                <w:szCs w:val="16"/>
              </w:rPr>
            </w:pPr>
            <w:r>
              <w:rPr>
                <w:rFonts w:cstheme="minorHAnsi"/>
                <w:sz w:val="16"/>
                <w:szCs w:val="16"/>
              </w:rPr>
              <w:t>2025</w:t>
            </w:r>
          </w:p>
        </w:tc>
      </w:tr>
      <w:tr w:rsidR="00EF28B6" w:rsidRPr="0085768F" w14:paraId="55A6EB0E" w14:textId="77777777" w:rsidTr="00A830C3">
        <w:tc>
          <w:tcPr>
            <w:tcW w:w="3114" w:type="dxa"/>
          </w:tcPr>
          <w:p w14:paraId="5D33D6C3" w14:textId="77777777" w:rsidR="00EF28B6" w:rsidRPr="0085768F" w:rsidRDefault="00EF28B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8C2D660" w14:textId="4DAF1AE1" w:rsidR="00EF28B6" w:rsidRPr="0085768F" w:rsidRDefault="00EF28B6" w:rsidP="0085768F">
            <w:pPr>
              <w:rPr>
                <w:rFonts w:cstheme="minorHAnsi"/>
                <w:sz w:val="16"/>
                <w:szCs w:val="16"/>
                <w:highlight w:val="darkBlue"/>
              </w:rPr>
            </w:pPr>
            <w:r w:rsidRPr="0085768F">
              <w:rPr>
                <w:sz w:val="16"/>
                <w:szCs w:val="16"/>
              </w:rPr>
              <w:t xml:space="preserve">3.2 Moderní, fyzicky dostupné (bezbariérové) a kvalitně vybavené učebny pro rozvoj klíčových kompetencí a uplatnitelnost na trhu práce s přihlédnutím k potřebám společného vzdělávání a inkluze </w:t>
            </w:r>
          </w:p>
        </w:tc>
      </w:tr>
      <w:tr w:rsidR="00EF28B6" w:rsidRPr="0085768F" w14:paraId="7DD69ECB" w14:textId="77777777" w:rsidTr="00A830C3">
        <w:trPr>
          <w:trHeight w:val="56"/>
        </w:trPr>
        <w:tc>
          <w:tcPr>
            <w:tcW w:w="3114" w:type="dxa"/>
          </w:tcPr>
          <w:p w14:paraId="7F944B2E" w14:textId="77777777" w:rsidR="00EF28B6" w:rsidRPr="0085768F" w:rsidRDefault="00EF28B6" w:rsidP="0085768F">
            <w:pPr>
              <w:rPr>
                <w:rFonts w:cstheme="minorHAnsi"/>
                <w:sz w:val="16"/>
                <w:szCs w:val="16"/>
              </w:rPr>
            </w:pPr>
            <w:r w:rsidRPr="0085768F">
              <w:rPr>
                <w:rFonts w:cstheme="minorHAnsi"/>
                <w:sz w:val="16"/>
                <w:szCs w:val="16"/>
              </w:rPr>
              <w:t>Opatření MAP:</w:t>
            </w:r>
          </w:p>
        </w:tc>
        <w:tc>
          <w:tcPr>
            <w:tcW w:w="5948" w:type="dxa"/>
          </w:tcPr>
          <w:p w14:paraId="77150E68" w14:textId="5FEB4559" w:rsidR="00EF28B6" w:rsidRPr="0085768F" w:rsidRDefault="00EF28B6" w:rsidP="0085768F">
            <w:pPr>
              <w:rPr>
                <w:rFonts w:cstheme="minorHAnsi"/>
                <w:sz w:val="16"/>
                <w:szCs w:val="16"/>
                <w:highlight w:val="darkBlue"/>
              </w:rPr>
            </w:pPr>
            <w:r w:rsidRPr="0085768F">
              <w:rPr>
                <w:sz w:val="16"/>
                <w:szCs w:val="16"/>
              </w:rPr>
              <w:t>3.2.2 Modernizace vybavení odborných učeben pro rozvoj klíčových kompetencí</w:t>
            </w:r>
          </w:p>
        </w:tc>
      </w:tr>
    </w:tbl>
    <w:p w14:paraId="73A41BB7" w14:textId="77777777" w:rsidR="00B9480A" w:rsidRPr="0085768F" w:rsidRDefault="00B9480A" w:rsidP="0085768F">
      <w:pPr>
        <w:spacing w:after="0"/>
        <w:rPr>
          <w:b/>
          <w:bCs/>
          <w:sz w:val="16"/>
          <w:szCs w:val="16"/>
          <w:lang w:eastAsia="x-none"/>
        </w:rPr>
      </w:pPr>
    </w:p>
    <w:p w14:paraId="79C4D990" w14:textId="77777777" w:rsidR="00B9480A" w:rsidRDefault="00B9480A" w:rsidP="0085768F">
      <w:pPr>
        <w:spacing w:after="0"/>
        <w:rPr>
          <w:b/>
          <w:bCs/>
          <w:sz w:val="16"/>
          <w:szCs w:val="16"/>
          <w:lang w:eastAsia="x-none"/>
        </w:rPr>
      </w:pPr>
    </w:p>
    <w:p w14:paraId="6AFD16F5" w14:textId="77777777" w:rsidR="00A40D89" w:rsidRDefault="00A40D89" w:rsidP="0085768F">
      <w:pPr>
        <w:spacing w:after="0"/>
        <w:rPr>
          <w:b/>
          <w:bCs/>
          <w:sz w:val="16"/>
          <w:szCs w:val="16"/>
          <w:lang w:eastAsia="x-none"/>
        </w:rPr>
      </w:pPr>
    </w:p>
    <w:p w14:paraId="21AFBF17" w14:textId="77777777" w:rsidR="00A40D89" w:rsidRDefault="00A40D89" w:rsidP="0085768F">
      <w:pPr>
        <w:spacing w:after="0"/>
        <w:rPr>
          <w:b/>
          <w:bCs/>
          <w:sz w:val="16"/>
          <w:szCs w:val="16"/>
          <w:lang w:eastAsia="x-none"/>
        </w:rPr>
      </w:pPr>
    </w:p>
    <w:p w14:paraId="0A097F3C" w14:textId="77777777" w:rsidR="00A40D89" w:rsidRPr="0085768F" w:rsidRDefault="00A40D89"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65048" w:rsidRPr="0085768F" w14:paraId="0DD59884" w14:textId="77777777" w:rsidTr="0077305C">
        <w:tc>
          <w:tcPr>
            <w:tcW w:w="3114" w:type="dxa"/>
            <w:shd w:val="clear" w:color="auto" w:fill="002060"/>
          </w:tcPr>
          <w:p w14:paraId="411BDE11" w14:textId="77777777" w:rsidR="00B65048" w:rsidRPr="0085768F" w:rsidRDefault="00B65048"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6523147B" w14:textId="10824537" w:rsidR="00B65048" w:rsidRPr="0085768F" w:rsidRDefault="00B65048" w:rsidP="0085768F">
            <w:pPr>
              <w:rPr>
                <w:rFonts w:cstheme="minorHAnsi"/>
                <w:b/>
                <w:bCs/>
                <w:sz w:val="16"/>
                <w:szCs w:val="16"/>
              </w:rPr>
            </w:pPr>
            <w:r w:rsidRPr="0085768F">
              <w:rPr>
                <w:rFonts w:cstheme="minorHAnsi"/>
                <w:b/>
                <w:bCs/>
                <w:sz w:val="16"/>
                <w:szCs w:val="16"/>
              </w:rPr>
              <w:t>Den jazyků</w:t>
            </w:r>
          </w:p>
        </w:tc>
      </w:tr>
      <w:tr w:rsidR="00B65048" w:rsidRPr="0085768F" w14:paraId="1B45CAAA" w14:textId="77777777" w:rsidTr="0085768F">
        <w:trPr>
          <w:trHeight w:val="168"/>
        </w:trPr>
        <w:tc>
          <w:tcPr>
            <w:tcW w:w="3114" w:type="dxa"/>
          </w:tcPr>
          <w:p w14:paraId="5648ADA9" w14:textId="77777777" w:rsidR="00B65048" w:rsidRPr="0085768F" w:rsidRDefault="00B65048" w:rsidP="0085768F">
            <w:pPr>
              <w:rPr>
                <w:rFonts w:cstheme="minorHAnsi"/>
                <w:sz w:val="16"/>
                <w:szCs w:val="16"/>
              </w:rPr>
            </w:pPr>
            <w:r w:rsidRPr="0085768F">
              <w:rPr>
                <w:rFonts w:cstheme="minorHAnsi"/>
                <w:sz w:val="16"/>
                <w:szCs w:val="16"/>
              </w:rPr>
              <w:t>Charakteristika aktivity</w:t>
            </w:r>
          </w:p>
        </w:tc>
        <w:tc>
          <w:tcPr>
            <w:tcW w:w="5948" w:type="dxa"/>
          </w:tcPr>
          <w:p w14:paraId="3D3AFE97" w14:textId="2779FECB" w:rsidR="00B65048" w:rsidRPr="0085768F" w:rsidRDefault="00B65048" w:rsidP="0085768F">
            <w:pPr>
              <w:spacing w:line="276" w:lineRule="auto"/>
              <w:rPr>
                <w:rFonts w:cstheme="minorHAnsi"/>
                <w:sz w:val="16"/>
                <w:szCs w:val="16"/>
              </w:rPr>
            </w:pPr>
            <w:r w:rsidRPr="0085768F">
              <w:rPr>
                <w:rFonts w:cstheme="minorHAnsi"/>
                <w:sz w:val="16"/>
                <w:szCs w:val="16"/>
              </w:rPr>
              <w:t>Celoškolní projekt</w:t>
            </w:r>
          </w:p>
        </w:tc>
      </w:tr>
      <w:tr w:rsidR="00B65048" w:rsidRPr="0085768F" w14:paraId="3E70BA0C" w14:textId="77777777" w:rsidTr="0077305C">
        <w:tc>
          <w:tcPr>
            <w:tcW w:w="3114" w:type="dxa"/>
          </w:tcPr>
          <w:p w14:paraId="5F7C8D22" w14:textId="77777777" w:rsidR="00B65048" w:rsidRPr="0085768F" w:rsidRDefault="00B65048" w:rsidP="0085768F">
            <w:pPr>
              <w:rPr>
                <w:rFonts w:cstheme="minorHAnsi"/>
                <w:sz w:val="16"/>
                <w:szCs w:val="16"/>
              </w:rPr>
            </w:pPr>
            <w:r w:rsidRPr="0085768F">
              <w:rPr>
                <w:rFonts w:cstheme="minorHAnsi"/>
                <w:sz w:val="16"/>
                <w:szCs w:val="16"/>
              </w:rPr>
              <w:t>Realizátor nositel</w:t>
            </w:r>
          </w:p>
        </w:tc>
        <w:tc>
          <w:tcPr>
            <w:tcW w:w="5948" w:type="dxa"/>
          </w:tcPr>
          <w:p w14:paraId="483F4617" w14:textId="10579CC9" w:rsidR="00B65048" w:rsidRPr="0085768F" w:rsidRDefault="00B65048" w:rsidP="0085768F">
            <w:pPr>
              <w:rPr>
                <w:rFonts w:cstheme="minorHAnsi"/>
                <w:sz w:val="16"/>
                <w:szCs w:val="16"/>
              </w:rPr>
            </w:pPr>
            <w:r w:rsidRPr="0085768F">
              <w:rPr>
                <w:rFonts w:cstheme="minorHAnsi"/>
                <w:sz w:val="16"/>
                <w:szCs w:val="16"/>
              </w:rPr>
              <w:t>ZŠ J.A. Komenského, Louny</w:t>
            </w:r>
          </w:p>
        </w:tc>
      </w:tr>
      <w:tr w:rsidR="00B65048" w:rsidRPr="0085768F" w14:paraId="68754E2B" w14:textId="77777777" w:rsidTr="0077305C">
        <w:tc>
          <w:tcPr>
            <w:tcW w:w="3114" w:type="dxa"/>
          </w:tcPr>
          <w:p w14:paraId="059E2219" w14:textId="77777777" w:rsidR="00B65048" w:rsidRPr="0085768F" w:rsidRDefault="00B65048" w:rsidP="0085768F">
            <w:pPr>
              <w:rPr>
                <w:rFonts w:cstheme="minorHAnsi"/>
                <w:sz w:val="16"/>
                <w:szCs w:val="16"/>
              </w:rPr>
            </w:pPr>
            <w:r w:rsidRPr="0085768F">
              <w:rPr>
                <w:rFonts w:cstheme="minorHAnsi"/>
                <w:sz w:val="16"/>
                <w:szCs w:val="16"/>
              </w:rPr>
              <w:t>Místo realizace</w:t>
            </w:r>
          </w:p>
        </w:tc>
        <w:tc>
          <w:tcPr>
            <w:tcW w:w="5948" w:type="dxa"/>
          </w:tcPr>
          <w:p w14:paraId="1E8ED45A" w14:textId="77777777" w:rsidR="00B65048" w:rsidRPr="0085768F" w:rsidRDefault="00B65048" w:rsidP="0085768F">
            <w:pPr>
              <w:rPr>
                <w:rFonts w:cstheme="minorHAnsi"/>
                <w:sz w:val="16"/>
                <w:szCs w:val="16"/>
              </w:rPr>
            </w:pPr>
            <w:r w:rsidRPr="0085768F">
              <w:rPr>
                <w:rFonts w:cstheme="minorHAnsi"/>
                <w:sz w:val="16"/>
                <w:szCs w:val="16"/>
              </w:rPr>
              <w:t>Louny</w:t>
            </w:r>
          </w:p>
        </w:tc>
      </w:tr>
      <w:tr w:rsidR="00B65048" w:rsidRPr="0085768F" w14:paraId="79EE56D1" w14:textId="77777777" w:rsidTr="0077305C">
        <w:tc>
          <w:tcPr>
            <w:tcW w:w="3114" w:type="dxa"/>
          </w:tcPr>
          <w:p w14:paraId="7744C0C7" w14:textId="77777777" w:rsidR="00B65048" w:rsidRPr="0085768F" w:rsidRDefault="00B65048"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3A4877C" w14:textId="2B175154" w:rsidR="00B65048" w:rsidRPr="0085768F" w:rsidRDefault="00B65048" w:rsidP="0085768F">
            <w:pPr>
              <w:rPr>
                <w:rFonts w:cstheme="minorHAnsi"/>
                <w:sz w:val="16"/>
                <w:szCs w:val="16"/>
              </w:rPr>
            </w:pPr>
            <w:r w:rsidRPr="0085768F">
              <w:rPr>
                <w:rFonts w:cstheme="minorHAnsi"/>
                <w:sz w:val="16"/>
                <w:szCs w:val="16"/>
              </w:rPr>
              <w:t>Podpora výuky cizích jazyků</w:t>
            </w:r>
          </w:p>
        </w:tc>
      </w:tr>
      <w:tr w:rsidR="00B65048" w:rsidRPr="0085768F" w14:paraId="19AB15E2" w14:textId="77777777" w:rsidTr="0077305C">
        <w:tc>
          <w:tcPr>
            <w:tcW w:w="3114" w:type="dxa"/>
          </w:tcPr>
          <w:p w14:paraId="478587A9" w14:textId="77777777" w:rsidR="00B65048" w:rsidRPr="0085768F" w:rsidRDefault="00B65048"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8B2426C" w14:textId="77777777" w:rsidR="00B65048" w:rsidRPr="0085768F" w:rsidRDefault="00B65048" w:rsidP="0085768F">
            <w:pPr>
              <w:rPr>
                <w:rFonts w:cstheme="minorHAnsi"/>
                <w:sz w:val="16"/>
                <w:szCs w:val="16"/>
              </w:rPr>
            </w:pPr>
            <w:r w:rsidRPr="0085768F">
              <w:rPr>
                <w:rFonts w:cstheme="minorHAnsi"/>
                <w:sz w:val="16"/>
                <w:szCs w:val="16"/>
              </w:rPr>
              <w:t>-</w:t>
            </w:r>
          </w:p>
        </w:tc>
      </w:tr>
      <w:tr w:rsidR="00B65048" w:rsidRPr="0085768F" w14:paraId="1966C5DE" w14:textId="77777777" w:rsidTr="0077305C">
        <w:tc>
          <w:tcPr>
            <w:tcW w:w="3114" w:type="dxa"/>
          </w:tcPr>
          <w:p w14:paraId="5373411D" w14:textId="77777777" w:rsidR="00B65048" w:rsidRPr="0085768F" w:rsidRDefault="00B65048"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0795D05A" w14:textId="63293E0D" w:rsidR="00B65048" w:rsidRPr="0085768F" w:rsidRDefault="00B65048" w:rsidP="0085768F">
            <w:pPr>
              <w:rPr>
                <w:rFonts w:cstheme="minorHAnsi"/>
                <w:sz w:val="16"/>
                <w:szCs w:val="16"/>
              </w:rPr>
            </w:pPr>
            <w:r w:rsidRPr="0085768F">
              <w:rPr>
                <w:rFonts w:cstheme="minorHAnsi"/>
                <w:sz w:val="16"/>
                <w:szCs w:val="16"/>
              </w:rPr>
              <w:t>-</w:t>
            </w:r>
          </w:p>
        </w:tc>
      </w:tr>
      <w:tr w:rsidR="00B65048" w:rsidRPr="0085768F" w14:paraId="0A3D2BE0" w14:textId="77777777" w:rsidTr="0077305C">
        <w:tc>
          <w:tcPr>
            <w:tcW w:w="3114" w:type="dxa"/>
          </w:tcPr>
          <w:p w14:paraId="16C19FD5" w14:textId="77777777" w:rsidR="00B65048" w:rsidRPr="0085768F" w:rsidRDefault="00B65048"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1D1D5B1D" w14:textId="77777777" w:rsidR="00B65048" w:rsidRPr="0085768F" w:rsidRDefault="00B65048" w:rsidP="0085768F">
            <w:pPr>
              <w:rPr>
                <w:rFonts w:cstheme="minorHAnsi"/>
                <w:sz w:val="16"/>
                <w:szCs w:val="16"/>
              </w:rPr>
            </w:pPr>
            <w:r w:rsidRPr="0085768F">
              <w:rPr>
                <w:rFonts w:cstheme="minorHAnsi"/>
                <w:sz w:val="16"/>
                <w:szCs w:val="16"/>
              </w:rPr>
              <w:t>Vlastní zdroje subjektů</w:t>
            </w:r>
          </w:p>
        </w:tc>
      </w:tr>
      <w:tr w:rsidR="00B65048" w:rsidRPr="0085768F" w14:paraId="14049849" w14:textId="77777777" w:rsidTr="0077305C">
        <w:tc>
          <w:tcPr>
            <w:tcW w:w="3114" w:type="dxa"/>
          </w:tcPr>
          <w:p w14:paraId="67C8D6A9" w14:textId="77777777" w:rsidR="00B65048" w:rsidRPr="0085768F" w:rsidRDefault="00B65048"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EE00AA1" w14:textId="45250144" w:rsidR="00B65048" w:rsidRPr="0085768F" w:rsidRDefault="00E07529" w:rsidP="0085768F">
            <w:pPr>
              <w:rPr>
                <w:rFonts w:cstheme="minorHAnsi"/>
                <w:sz w:val="16"/>
                <w:szCs w:val="16"/>
              </w:rPr>
            </w:pPr>
            <w:r>
              <w:rPr>
                <w:rFonts w:cstheme="minorHAnsi"/>
                <w:sz w:val="16"/>
                <w:szCs w:val="16"/>
              </w:rPr>
              <w:t>2025</w:t>
            </w:r>
          </w:p>
        </w:tc>
      </w:tr>
      <w:tr w:rsidR="007B4A69" w:rsidRPr="0085768F" w14:paraId="6B88FE4A" w14:textId="77777777" w:rsidTr="0085768F">
        <w:trPr>
          <w:trHeight w:val="759"/>
        </w:trPr>
        <w:tc>
          <w:tcPr>
            <w:tcW w:w="3114" w:type="dxa"/>
          </w:tcPr>
          <w:p w14:paraId="0F52DB2D" w14:textId="77777777" w:rsidR="007B4A69" w:rsidRPr="0085768F" w:rsidRDefault="007B4A6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8AEF8BA" w14:textId="78B635AF" w:rsidR="007B4A69" w:rsidRPr="0085768F" w:rsidRDefault="007B4A69" w:rsidP="0085768F">
            <w:pPr>
              <w:rPr>
                <w:rFonts w:ascii="Calibri" w:hAnsi="Calibri" w:cs="Calibri"/>
                <w:sz w:val="16"/>
                <w:szCs w:val="16"/>
              </w:rPr>
            </w:pPr>
            <w:r w:rsidRPr="0085768F">
              <w:rPr>
                <w:rFonts w:ascii="Calibri" w:hAnsi="Calibri" w:cs="Calibri"/>
                <w:sz w:val="16"/>
                <w:szCs w:val="16"/>
              </w:rPr>
              <w:t>2.3 Rozvoj ostatních kompetencí dětí a žáků (podnikavost</w:t>
            </w:r>
            <w:r w:rsidR="00BD17EE" w:rsidRPr="0085768F">
              <w:rPr>
                <w:rFonts w:ascii="Calibri" w:hAnsi="Calibri" w:cs="Calibri"/>
                <w:sz w:val="16"/>
                <w:szCs w:val="16"/>
              </w:rPr>
              <w:t xml:space="preserve"> </w:t>
            </w:r>
            <w:r w:rsidRPr="0085768F">
              <w:rPr>
                <w:rFonts w:ascii="Calibri" w:hAnsi="Calibri" w:cs="Calibri"/>
                <w:sz w:val="16"/>
                <w:szCs w:val="16"/>
              </w:rP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7B4A69" w:rsidRPr="0085768F" w14:paraId="6D1DB7C2" w14:textId="77777777" w:rsidTr="0077305C">
        <w:trPr>
          <w:trHeight w:val="56"/>
        </w:trPr>
        <w:tc>
          <w:tcPr>
            <w:tcW w:w="3114" w:type="dxa"/>
          </w:tcPr>
          <w:p w14:paraId="01904D81" w14:textId="77777777" w:rsidR="007B4A69" w:rsidRPr="0085768F" w:rsidRDefault="007B4A69" w:rsidP="0085768F">
            <w:pPr>
              <w:rPr>
                <w:rFonts w:cstheme="minorHAnsi"/>
                <w:sz w:val="16"/>
                <w:szCs w:val="16"/>
              </w:rPr>
            </w:pPr>
            <w:r w:rsidRPr="0085768F">
              <w:rPr>
                <w:rFonts w:cstheme="minorHAnsi"/>
                <w:sz w:val="16"/>
                <w:szCs w:val="16"/>
              </w:rPr>
              <w:t>Opatření MAP:</w:t>
            </w:r>
          </w:p>
        </w:tc>
        <w:tc>
          <w:tcPr>
            <w:tcW w:w="5948" w:type="dxa"/>
          </w:tcPr>
          <w:p w14:paraId="17FA01A4" w14:textId="58DEE2C2" w:rsidR="007B4A69" w:rsidRPr="0085768F" w:rsidRDefault="007B4A69" w:rsidP="0085768F">
            <w:pPr>
              <w:rPr>
                <w:rFonts w:cstheme="minorHAnsi"/>
                <w:sz w:val="16"/>
                <w:szCs w:val="16"/>
                <w:highlight w:val="yellow"/>
              </w:rPr>
            </w:pPr>
            <w:r w:rsidRPr="0085768F">
              <w:rPr>
                <w:rFonts w:ascii="Calibri" w:hAnsi="Calibri" w:cs="Calibri"/>
                <w:sz w:val="16"/>
                <w:szCs w:val="16"/>
              </w:rPr>
              <w:t>2.3.5 Rozvoj výuky cizích jazyků na ZŠ</w:t>
            </w:r>
          </w:p>
        </w:tc>
      </w:tr>
    </w:tbl>
    <w:p w14:paraId="665E0CBF" w14:textId="57B1FD40" w:rsidR="00B65048" w:rsidRPr="0085768F" w:rsidRDefault="00B65048" w:rsidP="0085768F">
      <w:pPr>
        <w:spacing w:after="0"/>
        <w:jc w:val="center"/>
        <w:rPr>
          <w:b/>
          <w:bCs/>
          <w:sz w:val="16"/>
          <w:szCs w:val="16"/>
          <w:lang w:eastAsia="x-none"/>
        </w:rPr>
      </w:pPr>
    </w:p>
    <w:p w14:paraId="624D5631" w14:textId="77777777" w:rsidR="00F80DCB" w:rsidRPr="0085768F" w:rsidRDefault="00F80DCB"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65048" w:rsidRPr="0085768F" w14:paraId="150EAE7A" w14:textId="77777777" w:rsidTr="0077305C">
        <w:tc>
          <w:tcPr>
            <w:tcW w:w="3114" w:type="dxa"/>
            <w:shd w:val="clear" w:color="auto" w:fill="002060"/>
          </w:tcPr>
          <w:p w14:paraId="06181E3A" w14:textId="77777777" w:rsidR="00B65048" w:rsidRPr="0085768F" w:rsidRDefault="00B65048"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64C3809" w14:textId="40A57FF0" w:rsidR="00B65048" w:rsidRPr="0085768F" w:rsidRDefault="00B65048" w:rsidP="0085768F">
            <w:pPr>
              <w:rPr>
                <w:rFonts w:cstheme="minorHAnsi"/>
                <w:b/>
                <w:bCs/>
                <w:sz w:val="16"/>
                <w:szCs w:val="16"/>
              </w:rPr>
            </w:pPr>
            <w:r w:rsidRPr="0085768F">
              <w:rPr>
                <w:rFonts w:cstheme="minorHAnsi"/>
                <w:b/>
                <w:bCs/>
                <w:sz w:val="16"/>
                <w:szCs w:val="16"/>
              </w:rPr>
              <w:t>Den vánočních tradic</w:t>
            </w:r>
          </w:p>
        </w:tc>
      </w:tr>
      <w:tr w:rsidR="00B65048" w:rsidRPr="0085768F" w14:paraId="28EBB2EE" w14:textId="77777777" w:rsidTr="0077305C">
        <w:trPr>
          <w:trHeight w:val="260"/>
        </w:trPr>
        <w:tc>
          <w:tcPr>
            <w:tcW w:w="3114" w:type="dxa"/>
          </w:tcPr>
          <w:p w14:paraId="6F4845CD" w14:textId="77777777" w:rsidR="00B65048" w:rsidRPr="0085768F" w:rsidRDefault="00B65048" w:rsidP="0085768F">
            <w:pPr>
              <w:rPr>
                <w:rFonts w:cstheme="minorHAnsi"/>
                <w:sz w:val="16"/>
                <w:szCs w:val="16"/>
              </w:rPr>
            </w:pPr>
            <w:r w:rsidRPr="0085768F">
              <w:rPr>
                <w:rFonts w:cstheme="minorHAnsi"/>
                <w:sz w:val="16"/>
                <w:szCs w:val="16"/>
              </w:rPr>
              <w:t>Charakteristika aktivity</w:t>
            </w:r>
          </w:p>
        </w:tc>
        <w:tc>
          <w:tcPr>
            <w:tcW w:w="5948" w:type="dxa"/>
          </w:tcPr>
          <w:p w14:paraId="42AAAE40" w14:textId="68586C83" w:rsidR="00B65048" w:rsidRPr="0085768F" w:rsidRDefault="00B65048" w:rsidP="0085768F">
            <w:pPr>
              <w:spacing w:line="276" w:lineRule="auto"/>
              <w:rPr>
                <w:rFonts w:cstheme="minorHAnsi"/>
                <w:sz w:val="16"/>
                <w:szCs w:val="16"/>
              </w:rPr>
            </w:pPr>
            <w:r w:rsidRPr="0085768F">
              <w:rPr>
                <w:rFonts w:cstheme="minorHAnsi"/>
                <w:sz w:val="16"/>
                <w:szCs w:val="16"/>
              </w:rPr>
              <w:t xml:space="preserve">Podpora kulturního povědomí </w:t>
            </w:r>
          </w:p>
        </w:tc>
      </w:tr>
      <w:tr w:rsidR="00B65048" w:rsidRPr="0085768F" w14:paraId="125FF72A" w14:textId="77777777" w:rsidTr="0077305C">
        <w:tc>
          <w:tcPr>
            <w:tcW w:w="3114" w:type="dxa"/>
          </w:tcPr>
          <w:p w14:paraId="753C1A97" w14:textId="77777777" w:rsidR="00B65048" w:rsidRPr="0085768F" w:rsidRDefault="00B65048" w:rsidP="0085768F">
            <w:pPr>
              <w:rPr>
                <w:rFonts w:cstheme="minorHAnsi"/>
                <w:sz w:val="16"/>
                <w:szCs w:val="16"/>
              </w:rPr>
            </w:pPr>
            <w:r w:rsidRPr="0085768F">
              <w:rPr>
                <w:rFonts w:cstheme="minorHAnsi"/>
                <w:sz w:val="16"/>
                <w:szCs w:val="16"/>
              </w:rPr>
              <w:t>Realizátor nositel</w:t>
            </w:r>
          </w:p>
        </w:tc>
        <w:tc>
          <w:tcPr>
            <w:tcW w:w="5948" w:type="dxa"/>
          </w:tcPr>
          <w:p w14:paraId="1DD513A9" w14:textId="427E6DDE" w:rsidR="00B65048" w:rsidRPr="0085768F" w:rsidRDefault="00B65048" w:rsidP="0085768F">
            <w:pPr>
              <w:rPr>
                <w:rFonts w:cstheme="minorHAnsi"/>
                <w:sz w:val="16"/>
                <w:szCs w:val="16"/>
              </w:rPr>
            </w:pPr>
            <w:r w:rsidRPr="0085768F">
              <w:rPr>
                <w:rFonts w:cstheme="minorHAnsi"/>
                <w:sz w:val="16"/>
                <w:szCs w:val="16"/>
              </w:rPr>
              <w:t>ZŠ J.A. Komenského, Louny</w:t>
            </w:r>
          </w:p>
        </w:tc>
      </w:tr>
      <w:tr w:rsidR="00B65048" w:rsidRPr="0085768F" w14:paraId="3FA6F219" w14:textId="77777777" w:rsidTr="0077305C">
        <w:tc>
          <w:tcPr>
            <w:tcW w:w="3114" w:type="dxa"/>
          </w:tcPr>
          <w:p w14:paraId="0699C5A7" w14:textId="77777777" w:rsidR="00B65048" w:rsidRPr="0085768F" w:rsidRDefault="00B65048" w:rsidP="0085768F">
            <w:pPr>
              <w:rPr>
                <w:rFonts w:cstheme="minorHAnsi"/>
                <w:sz w:val="16"/>
                <w:szCs w:val="16"/>
              </w:rPr>
            </w:pPr>
            <w:r w:rsidRPr="0085768F">
              <w:rPr>
                <w:rFonts w:cstheme="minorHAnsi"/>
                <w:sz w:val="16"/>
                <w:szCs w:val="16"/>
              </w:rPr>
              <w:t>Místo realizace</w:t>
            </w:r>
          </w:p>
        </w:tc>
        <w:tc>
          <w:tcPr>
            <w:tcW w:w="5948" w:type="dxa"/>
          </w:tcPr>
          <w:p w14:paraId="54403E68" w14:textId="77777777" w:rsidR="00B65048" w:rsidRPr="0085768F" w:rsidRDefault="00B65048" w:rsidP="0085768F">
            <w:pPr>
              <w:rPr>
                <w:rFonts w:cstheme="minorHAnsi"/>
                <w:sz w:val="16"/>
                <w:szCs w:val="16"/>
              </w:rPr>
            </w:pPr>
            <w:r w:rsidRPr="0085768F">
              <w:rPr>
                <w:rFonts w:cstheme="minorHAnsi"/>
                <w:sz w:val="16"/>
                <w:szCs w:val="16"/>
              </w:rPr>
              <w:t>Louny</w:t>
            </w:r>
          </w:p>
        </w:tc>
      </w:tr>
      <w:tr w:rsidR="00B65048" w:rsidRPr="0085768F" w14:paraId="4F5E862D" w14:textId="77777777" w:rsidTr="0077305C">
        <w:tc>
          <w:tcPr>
            <w:tcW w:w="3114" w:type="dxa"/>
          </w:tcPr>
          <w:p w14:paraId="02A28C84" w14:textId="77777777" w:rsidR="00B65048" w:rsidRPr="0085768F" w:rsidRDefault="00B65048"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0F558DB" w14:textId="0089D6C7" w:rsidR="00B65048" w:rsidRPr="0085768F" w:rsidRDefault="00B65048" w:rsidP="0085768F">
            <w:pPr>
              <w:rPr>
                <w:rFonts w:cstheme="minorHAnsi"/>
                <w:sz w:val="16"/>
                <w:szCs w:val="16"/>
              </w:rPr>
            </w:pPr>
            <w:r w:rsidRPr="0085768F">
              <w:rPr>
                <w:rFonts w:cstheme="minorHAnsi"/>
                <w:sz w:val="16"/>
                <w:szCs w:val="16"/>
              </w:rPr>
              <w:t>Podpora kulturního povědomí</w:t>
            </w:r>
          </w:p>
        </w:tc>
      </w:tr>
      <w:tr w:rsidR="00B65048" w:rsidRPr="0085768F" w14:paraId="7FEEEA18" w14:textId="77777777" w:rsidTr="0077305C">
        <w:tc>
          <w:tcPr>
            <w:tcW w:w="3114" w:type="dxa"/>
          </w:tcPr>
          <w:p w14:paraId="784E5B2A" w14:textId="77777777" w:rsidR="00B65048" w:rsidRPr="0085768F" w:rsidRDefault="00B65048"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10C4CE5" w14:textId="77777777" w:rsidR="00B65048" w:rsidRPr="0085768F" w:rsidRDefault="00B65048" w:rsidP="0085768F">
            <w:pPr>
              <w:rPr>
                <w:rFonts w:cstheme="minorHAnsi"/>
                <w:sz w:val="16"/>
                <w:szCs w:val="16"/>
              </w:rPr>
            </w:pPr>
            <w:r w:rsidRPr="0085768F">
              <w:rPr>
                <w:rFonts w:cstheme="minorHAnsi"/>
                <w:sz w:val="16"/>
                <w:szCs w:val="16"/>
              </w:rPr>
              <w:t>-</w:t>
            </w:r>
          </w:p>
        </w:tc>
      </w:tr>
      <w:tr w:rsidR="00B65048" w:rsidRPr="0085768F" w14:paraId="42B9476A" w14:textId="77777777" w:rsidTr="0077305C">
        <w:tc>
          <w:tcPr>
            <w:tcW w:w="3114" w:type="dxa"/>
          </w:tcPr>
          <w:p w14:paraId="0B979322" w14:textId="77777777" w:rsidR="00B65048" w:rsidRPr="0085768F" w:rsidRDefault="00B65048"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50F42EEE" w14:textId="77777777" w:rsidR="00B65048" w:rsidRPr="0085768F" w:rsidRDefault="00B65048" w:rsidP="0085768F">
            <w:pPr>
              <w:rPr>
                <w:rFonts w:cstheme="minorHAnsi"/>
                <w:sz w:val="16"/>
                <w:szCs w:val="16"/>
              </w:rPr>
            </w:pPr>
            <w:r w:rsidRPr="0085768F">
              <w:rPr>
                <w:rFonts w:cstheme="minorHAnsi"/>
                <w:sz w:val="16"/>
                <w:szCs w:val="16"/>
              </w:rPr>
              <w:t>-</w:t>
            </w:r>
          </w:p>
        </w:tc>
      </w:tr>
      <w:tr w:rsidR="00B65048" w:rsidRPr="0085768F" w14:paraId="43F95A97" w14:textId="77777777" w:rsidTr="0077305C">
        <w:tc>
          <w:tcPr>
            <w:tcW w:w="3114" w:type="dxa"/>
          </w:tcPr>
          <w:p w14:paraId="58F57703" w14:textId="77777777" w:rsidR="00B65048" w:rsidRPr="0085768F" w:rsidRDefault="00B65048"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5BE38F32" w14:textId="77777777" w:rsidR="00B65048" w:rsidRPr="0085768F" w:rsidRDefault="00B65048" w:rsidP="0085768F">
            <w:pPr>
              <w:rPr>
                <w:rFonts w:cstheme="minorHAnsi"/>
                <w:sz w:val="16"/>
                <w:szCs w:val="16"/>
              </w:rPr>
            </w:pPr>
            <w:r w:rsidRPr="0085768F">
              <w:rPr>
                <w:rFonts w:cstheme="minorHAnsi"/>
                <w:sz w:val="16"/>
                <w:szCs w:val="16"/>
              </w:rPr>
              <w:t>Vlastní zdroje subjektů</w:t>
            </w:r>
          </w:p>
        </w:tc>
      </w:tr>
      <w:tr w:rsidR="00B65048" w:rsidRPr="0085768F" w14:paraId="7878A4CB" w14:textId="77777777" w:rsidTr="0077305C">
        <w:tc>
          <w:tcPr>
            <w:tcW w:w="3114" w:type="dxa"/>
          </w:tcPr>
          <w:p w14:paraId="50151C22" w14:textId="77777777" w:rsidR="00B65048" w:rsidRPr="0085768F" w:rsidRDefault="00B65048"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4E536EA" w14:textId="3B2595E1" w:rsidR="00B65048" w:rsidRPr="0085768F" w:rsidRDefault="00E07529" w:rsidP="0085768F">
            <w:pPr>
              <w:rPr>
                <w:rFonts w:cstheme="minorHAnsi"/>
                <w:sz w:val="16"/>
                <w:szCs w:val="16"/>
              </w:rPr>
            </w:pPr>
            <w:r>
              <w:rPr>
                <w:rFonts w:cstheme="minorHAnsi"/>
                <w:sz w:val="16"/>
                <w:szCs w:val="16"/>
              </w:rPr>
              <w:t>2025</w:t>
            </w:r>
          </w:p>
        </w:tc>
      </w:tr>
      <w:tr w:rsidR="00B65048" w:rsidRPr="0085768F" w14:paraId="20802B58" w14:textId="77777777" w:rsidTr="0077305C">
        <w:tc>
          <w:tcPr>
            <w:tcW w:w="3114" w:type="dxa"/>
          </w:tcPr>
          <w:p w14:paraId="4756EE44" w14:textId="77777777" w:rsidR="00B65048" w:rsidRPr="0085768F" w:rsidRDefault="00B65048"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CFF7D8B" w14:textId="5BADA97E" w:rsidR="00B65048" w:rsidRPr="0085768F" w:rsidRDefault="007B4A69" w:rsidP="0085768F">
            <w:pPr>
              <w:rPr>
                <w:rFonts w:cstheme="minorHAns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tc>
      </w:tr>
      <w:tr w:rsidR="00B65048" w:rsidRPr="0085768F" w14:paraId="1BEF5A5A" w14:textId="77777777" w:rsidTr="0077305C">
        <w:trPr>
          <w:trHeight w:val="56"/>
        </w:trPr>
        <w:tc>
          <w:tcPr>
            <w:tcW w:w="3114" w:type="dxa"/>
          </w:tcPr>
          <w:p w14:paraId="700B8D88" w14:textId="77777777" w:rsidR="00B65048" w:rsidRPr="0085768F" w:rsidRDefault="00B65048" w:rsidP="0085768F">
            <w:pPr>
              <w:rPr>
                <w:rFonts w:cstheme="minorHAnsi"/>
                <w:sz w:val="16"/>
                <w:szCs w:val="16"/>
              </w:rPr>
            </w:pPr>
            <w:r w:rsidRPr="0085768F">
              <w:rPr>
                <w:rFonts w:cstheme="minorHAnsi"/>
                <w:sz w:val="16"/>
                <w:szCs w:val="16"/>
              </w:rPr>
              <w:t>Opatření MAP:</w:t>
            </w:r>
          </w:p>
        </w:tc>
        <w:tc>
          <w:tcPr>
            <w:tcW w:w="5948" w:type="dxa"/>
          </w:tcPr>
          <w:p w14:paraId="06418DF3" w14:textId="65AF7684" w:rsidR="00B65048" w:rsidRPr="0085768F" w:rsidRDefault="007B4A69" w:rsidP="0085768F">
            <w:pPr>
              <w:rPr>
                <w:rFonts w:cstheme="minorHAnsi"/>
                <w:sz w:val="16"/>
                <w:szCs w:val="16"/>
                <w:highlight w:val="yellow"/>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tbl>
    <w:p w14:paraId="2F6523C0" w14:textId="2A1270D6" w:rsidR="00842CBB" w:rsidRPr="0085768F" w:rsidRDefault="00842CBB"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65048" w:rsidRPr="0085768F" w14:paraId="6166759A" w14:textId="77777777" w:rsidTr="0077305C">
        <w:tc>
          <w:tcPr>
            <w:tcW w:w="3114" w:type="dxa"/>
            <w:shd w:val="clear" w:color="auto" w:fill="002060"/>
          </w:tcPr>
          <w:p w14:paraId="5A1059D8" w14:textId="77777777" w:rsidR="00B65048" w:rsidRPr="0085768F" w:rsidRDefault="00B65048" w:rsidP="0085768F">
            <w:pPr>
              <w:rPr>
                <w:rFonts w:cstheme="minorHAnsi"/>
                <w:b/>
                <w:bCs/>
                <w:sz w:val="16"/>
                <w:szCs w:val="16"/>
              </w:rPr>
            </w:pPr>
            <w:bookmarkStart w:id="112" w:name="_Hlk116463036"/>
            <w:r w:rsidRPr="0085768F">
              <w:rPr>
                <w:rFonts w:cstheme="minorHAnsi"/>
                <w:b/>
                <w:bCs/>
                <w:sz w:val="16"/>
                <w:szCs w:val="16"/>
              </w:rPr>
              <w:t>Aktivita</w:t>
            </w:r>
          </w:p>
        </w:tc>
        <w:tc>
          <w:tcPr>
            <w:tcW w:w="5948" w:type="dxa"/>
            <w:shd w:val="clear" w:color="auto" w:fill="002060"/>
          </w:tcPr>
          <w:p w14:paraId="40539420" w14:textId="2833882D" w:rsidR="00B65048" w:rsidRPr="0085768F" w:rsidRDefault="00B65048" w:rsidP="0085768F">
            <w:pPr>
              <w:rPr>
                <w:rFonts w:cstheme="minorHAnsi"/>
                <w:b/>
                <w:bCs/>
                <w:sz w:val="16"/>
                <w:szCs w:val="16"/>
              </w:rPr>
            </w:pPr>
            <w:r w:rsidRPr="0085768F">
              <w:rPr>
                <w:rFonts w:cstheme="minorHAnsi"/>
                <w:b/>
                <w:bCs/>
                <w:sz w:val="16"/>
                <w:szCs w:val="16"/>
              </w:rPr>
              <w:t>Spolupráce s MŠ</w:t>
            </w:r>
          </w:p>
        </w:tc>
      </w:tr>
      <w:tr w:rsidR="00B65048" w:rsidRPr="0085768F" w14:paraId="56F203C5" w14:textId="77777777" w:rsidTr="0077305C">
        <w:trPr>
          <w:trHeight w:val="260"/>
        </w:trPr>
        <w:tc>
          <w:tcPr>
            <w:tcW w:w="3114" w:type="dxa"/>
          </w:tcPr>
          <w:p w14:paraId="32BA76F4" w14:textId="77777777" w:rsidR="00B65048" w:rsidRPr="0085768F" w:rsidRDefault="00B65048" w:rsidP="0085768F">
            <w:pPr>
              <w:rPr>
                <w:rFonts w:cstheme="minorHAnsi"/>
                <w:sz w:val="16"/>
                <w:szCs w:val="16"/>
              </w:rPr>
            </w:pPr>
            <w:r w:rsidRPr="0085768F">
              <w:rPr>
                <w:rFonts w:cstheme="minorHAnsi"/>
                <w:sz w:val="16"/>
                <w:szCs w:val="16"/>
              </w:rPr>
              <w:t>Charakteristika aktivity</w:t>
            </w:r>
          </w:p>
        </w:tc>
        <w:tc>
          <w:tcPr>
            <w:tcW w:w="5948" w:type="dxa"/>
          </w:tcPr>
          <w:p w14:paraId="36723899" w14:textId="31EF4147" w:rsidR="00B65048" w:rsidRPr="0085768F" w:rsidRDefault="00B65048" w:rsidP="0085768F">
            <w:pPr>
              <w:spacing w:line="276" w:lineRule="auto"/>
              <w:rPr>
                <w:rFonts w:cstheme="minorHAnsi"/>
                <w:sz w:val="16"/>
                <w:szCs w:val="16"/>
              </w:rPr>
            </w:pPr>
            <w:r w:rsidRPr="0085768F">
              <w:rPr>
                <w:rFonts w:cstheme="minorHAnsi"/>
                <w:sz w:val="16"/>
                <w:szCs w:val="16"/>
              </w:rPr>
              <w:t xml:space="preserve">Děti a robotika </w:t>
            </w:r>
          </w:p>
        </w:tc>
      </w:tr>
      <w:tr w:rsidR="00B65048" w:rsidRPr="0085768F" w14:paraId="66789DE3" w14:textId="77777777" w:rsidTr="0077305C">
        <w:tc>
          <w:tcPr>
            <w:tcW w:w="3114" w:type="dxa"/>
          </w:tcPr>
          <w:p w14:paraId="1D8793A1" w14:textId="77777777" w:rsidR="00B65048" w:rsidRPr="0085768F" w:rsidRDefault="00B65048" w:rsidP="0085768F">
            <w:pPr>
              <w:rPr>
                <w:rFonts w:cstheme="minorHAnsi"/>
                <w:sz w:val="16"/>
                <w:szCs w:val="16"/>
              </w:rPr>
            </w:pPr>
            <w:r w:rsidRPr="0085768F">
              <w:rPr>
                <w:rFonts w:cstheme="minorHAnsi"/>
                <w:sz w:val="16"/>
                <w:szCs w:val="16"/>
              </w:rPr>
              <w:t>Realizátor nositel</w:t>
            </w:r>
          </w:p>
        </w:tc>
        <w:tc>
          <w:tcPr>
            <w:tcW w:w="5948" w:type="dxa"/>
          </w:tcPr>
          <w:p w14:paraId="75375303" w14:textId="2AD6A2A8" w:rsidR="00B65048" w:rsidRPr="0085768F" w:rsidRDefault="00B65048" w:rsidP="0085768F">
            <w:pPr>
              <w:rPr>
                <w:rFonts w:cstheme="minorHAnsi"/>
                <w:sz w:val="16"/>
                <w:szCs w:val="16"/>
              </w:rPr>
            </w:pPr>
            <w:r w:rsidRPr="0085768F">
              <w:rPr>
                <w:rFonts w:cstheme="minorHAnsi"/>
                <w:sz w:val="16"/>
                <w:szCs w:val="16"/>
              </w:rPr>
              <w:t>ZŠ J.A. Komenského, Louny</w:t>
            </w:r>
          </w:p>
        </w:tc>
      </w:tr>
      <w:tr w:rsidR="00B65048" w:rsidRPr="0085768F" w14:paraId="4B794AB0" w14:textId="77777777" w:rsidTr="0077305C">
        <w:tc>
          <w:tcPr>
            <w:tcW w:w="3114" w:type="dxa"/>
          </w:tcPr>
          <w:p w14:paraId="3C4DFAC9" w14:textId="77777777" w:rsidR="00B65048" w:rsidRPr="0085768F" w:rsidRDefault="00B65048" w:rsidP="0085768F">
            <w:pPr>
              <w:rPr>
                <w:rFonts w:cstheme="minorHAnsi"/>
                <w:sz w:val="16"/>
                <w:szCs w:val="16"/>
              </w:rPr>
            </w:pPr>
            <w:r w:rsidRPr="0085768F">
              <w:rPr>
                <w:rFonts w:cstheme="minorHAnsi"/>
                <w:sz w:val="16"/>
                <w:szCs w:val="16"/>
              </w:rPr>
              <w:t>Místo realizace</w:t>
            </w:r>
          </w:p>
        </w:tc>
        <w:tc>
          <w:tcPr>
            <w:tcW w:w="5948" w:type="dxa"/>
          </w:tcPr>
          <w:p w14:paraId="169ACB63" w14:textId="77777777" w:rsidR="00B65048" w:rsidRPr="0085768F" w:rsidRDefault="00B65048" w:rsidP="0085768F">
            <w:pPr>
              <w:rPr>
                <w:rFonts w:cstheme="minorHAnsi"/>
                <w:sz w:val="16"/>
                <w:szCs w:val="16"/>
              </w:rPr>
            </w:pPr>
            <w:r w:rsidRPr="0085768F">
              <w:rPr>
                <w:rFonts w:cstheme="minorHAnsi"/>
                <w:sz w:val="16"/>
                <w:szCs w:val="16"/>
              </w:rPr>
              <w:t>Louny</w:t>
            </w:r>
          </w:p>
        </w:tc>
      </w:tr>
      <w:tr w:rsidR="00B65048" w:rsidRPr="0085768F" w14:paraId="743853E3" w14:textId="77777777" w:rsidTr="0077305C">
        <w:tc>
          <w:tcPr>
            <w:tcW w:w="3114" w:type="dxa"/>
          </w:tcPr>
          <w:p w14:paraId="073324D9" w14:textId="77777777" w:rsidR="00B65048" w:rsidRPr="0085768F" w:rsidRDefault="00B65048"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0194351" w14:textId="5099C553" w:rsidR="00B65048" w:rsidRPr="0085768F" w:rsidRDefault="00B65048" w:rsidP="0085768F">
            <w:pPr>
              <w:rPr>
                <w:rFonts w:cstheme="minorHAnsi"/>
                <w:sz w:val="16"/>
                <w:szCs w:val="16"/>
              </w:rPr>
            </w:pPr>
            <w:r w:rsidRPr="0085768F">
              <w:rPr>
                <w:rFonts w:cstheme="minorHAnsi"/>
                <w:sz w:val="16"/>
                <w:szCs w:val="16"/>
              </w:rPr>
              <w:t>Podpora digitální gramotnosti</w:t>
            </w:r>
          </w:p>
        </w:tc>
      </w:tr>
      <w:tr w:rsidR="00B65048" w:rsidRPr="0085768F" w14:paraId="30AD4FC9" w14:textId="77777777" w:rsidTr="0077305C">
        <w:tc>
          <w:tcPr>
            <w:tcW w:w="3114" w:type="dxa"/>
          </w:tcPr>
          <w:p w14:paraId="2FF72706" w14:textId="77777777" w:rsidR="00B65048" w:rsidRPr="0085768F" w:rsidRDefault="00B65048"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37A0D8E3" w14:textId="77777777" w:rsidR="00B65048" w:rsidRPr="0085768F" w:rsidRDefault="00B65048" w:rsidP="0085768F">
            <w:pPr>
              <w:rPr>
                <w:rFonts w:cstheme="minorHAnsi"/>
                <w:sz w:val="16"/>
                <w:szCs w:val="16"/>
              </w:rPr>
            </w:pPr>
            <w:r w:rsidRPr="0085768F">
              <w:rPr>
                <w:rFonts w:cstheme="minorHAnsi"/>
                <w:sz w:val="16"/>
                <w:szCs w:val="16"/>
              </w:rPr>
              <w:t>-</w:t>
            </w:r>
          </w:p>
        </w:tc>
      </w:tr>
      <w:tr w:rsidR="00B65048" w:rsidRPr="0085768F" w14:paraId="6057997B" w14:textId="77777777" w:rsidTr="0077305C">
        <w:tc>
          <w:tcPr>
            <w:tcW w:w="3114" w:type="dxa"/>
          </w:tcPr>
          <w:p w14:paraId="03DAAB43" w14:textId="77777777" w:rsidR="00B65048" w:rsidRPr="0085768F" w:rsidRDefault="00B65048"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76E8E9A0" w14:textId="77777777" w:rsidR="00B65048" w:rsidRPr="0085768F" w:rsidRDefault="00B65048" w:rsidP="0085768F">
            <w:pPr>
              <w:rPr>
                <w:rFonts w:cstheme="minorHAnsi"/>
                <w:sz w:val="16"/>
                <w:szCs w:val="16"/>
              </w:rPr>
            </w:pPr>
            <w:r w:rsidRPr="0085768F">
              <w:rPr>
                <w:rFonts w:cstheme="minorHAnsi"/>
                <w:sz w:val="16"/>
                <w:szCs w:val="16"/>
              </w:rPr>
              <w:t>-</w:t>
            </w:r>
          </w:p>
        </w:tc>
      </w:tr>
      <w:tr w:rsidR="00B65048" w:rsidRPr="0085768F" w14:paraId="5B9EF250" w14:textId="77777777" w:rsidTr="0077305C">
        <w:tc>
          <w:tcPr>
            <w:tcW w:w="3114" w:type="dxa"/>
          </w:tcPr>
          <w:p w14:paraId="1BA7F55A" w14:textId="77777777" w:rsidR="00B65048" w:rsidRPr="0085768F" w:rsidRDefault="00B65048"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157C463B" w14:textId="77777777" w:rsidR="00B65048" w:rsidRPr="0085768F" w:rsidRDefault="00B65048" w:rsidP="0085768F">
            <w:pPr>
              <w:rPr>
                <w:rFonts w:cstheme="minorHAnsi"/>
                <w:sz w:val="16"/>
                <w:szCs w:val="16"/>
              </w:rPr>
            </w:pPr>
            <w:r w:rsidRPr="0085768F">
              <w:rPr>
                <w:rFonts w:cstheme="minorHAnsi"/>
                <w:sz w:val="16"/>
                <w:szCs w:val="16"/>
              </w:rPr>
              <w:t>Vlastní zdroje subjektů</w:t>
            </w:r>
          </w:p>
        </w:tc>
      </w:tr>
      <w:tr w:rsidR="00B65048" w:rsidRPr="0085768F" w14:paraId="448D8E62" w14:textId="77777777" w:rsidTr="0077305C">
        <w:tc>
          <w:tcPr>
            <w:tcW w:w="3114" w:type="dxa"/>
          </w:tcPr>
          <w:p w14:paraId="7BC2DFB2" w14:textId="77777777" w:rsidR="00B65048" w:rsidRPr="0085768F" w:rsidRDefault="00B65048"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7E0C9A6F" w14:textId="40F0F419" w:rsidR="00B65048" w:rsidRPr="0085768F" w:rsidRDefault="00E07529" w:rsidP="0085768F">
            <w:pPr>
              <w:rPr>
                <w:rFonts w:cstheme="minorHAnsi"/>
                <w:sz w:val="16"/>
                <w:szCs w:val="16"/>
              </w:rPr>
            </w:pPr>
            <w:r>
              <w:rPr>
                <w:rFonts w:cstheme="minorHAnsi"/>
                <w:sz w:val="16"/>
                <w:szCs w:val="16"/>
              </w:rPr>
              <w:t>2025</w:t>
            </w:r>
          </w:p>
        </w:tc>
      </w:tr>
      <w:tr w:rsidR="007B4A69" w:rsidRPr="0085768F" w14:paraId="68145380" w14:textId="77777777" w:rsidTr="00671D95">
        <w:tc>
          <w:tcPr>
            <w:tcW w:w="3114" w:type="dxa"/>
          </w:tcPr>
          <w:p w14:paraId="059C1B66" w14:textId="77777777" w:rsidR="007B4A69" w:rsidRPr="0085768F" w:rsidRDefault="007B4A6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50D3CAB5" w14:textId="35231A39" w:rsidR="007B4A69" w:rsidRPr="0085768F" w:rsidRDefault="007B4A69" w:rsidP="0085768F">
            <w:pPr>
              <w:rPr>
                <w:rFonts w:cstheme="minorHAnsi"/>
                <w:sz w:val="16"/>
                <w:szCs w:val="16"/>
              </w:rPr>
            </w:pPr>
            <w:r w:rsidRPr="0085768F">
              <w:rPr>
                <w:rFonts w:ascii="Calibri" w:hAnsi="Calibri" w:cs="Calibri"/>
                <w:sz w:val="16"/>
                <w:szCs w:val="16"/>
              </w:rPr>
              <w:t>2.1 Rozvoj matematické a finanční gramotnosti, digitálních kompetencí a mediální gramotnosti dětí a žáků</w:t>
            </w:r>
          </w:p>
        </w:tc>
      </w:tr>
      <w:tr w:rsidR="007B4A69" w:rsidRPr="0085768F" w14:paraId="0037EFC0" w14:textId="77777777" w:rsidTr="0077305C">
        <w:trPr>
          <w:trHeight w:val="56"/>
        </w:trPr>
        <w:tc>
          <w:tcPr>
            <w:tcW w:w="3114" w:type="dxa"/>
          </w:tcPr>
          <w:p w14:paraId="6ED435DB" w14:textId="77777777" w:rsidR="007B4A69" w:rsidRPr="0085768F" w:rsidRDefault="007B4A69" w:rsidP="0085768F">
            <w:pPr>
              <w:rPr>
                <w:rFonts w:cstheme="minorHAnsi"/>
                <w:sz w:val="16"/>
                <w:szCs w:val="16"/>
              </w:rPr>
            </w:pPr>
            <w:r w:rsidRPr="0085768F">
              <w:rPr>
                <w:rFonts w:cstheme="minorHAnsi"/>
                <w:sz w:val="16"/>
                <w:szCs w:val="16"/>
              </w:rPr>
              <w:t>Opatření MAP:</w:t>
            </w:r>
          </w:p>
        </w:tc>
        <w:tc>
          <w:tcPr>
            <w:tcW w:w="5948" w:type="dxa"/>
          </w:tcPr>
          <w:p w14:paraId="5E230306" w14:textId="2331B4A0" w:rsidR="007B4A69" w:rsidRPr="0085768F" w:rsidRDefault="007B4A69" w:rsidP="0085768F">
            <w:pPr>
              <w:rPr>
                <w:rFonts w:cstheme="minorHAnsi"/>
                <w:sz w:val="16"/>
                <w:szCs w:val="16"/>
                <w:highlight w:val="yellow"/>
              </w:rPr>
            </w:pPr>
            <w:r w:rsidRPr="0085768F">
              <w:rPr>
                <w:rFonts w:ascii="Calibri" w:eastAsia="Arial" w:hAnsi="Calibri" w:cs="Calibri"/>
                <w:noProof/>
                <w:sz w:val="16"/>
                <w:szCs w:val="16"/>
                <w:lang w:eastAsia="cs-CZ"/>
              </w:rPr>
              <w:t>2.1.2 Rozvoj digitálních kompetencí a mediální gramotnosti na ZŠ</w:t>
            </w:r>
          </w:p>
        </w:tc>
      </w:tr>
      <w:bookmarkEnd w:id="112"/>
    </w:tbl>
    <w:p w14:paraId="03ABEAC9" w14:textId="755AC8E1" w:rsidR="00B65048" w:rsidRPr="0085768F" w:rsidRDefault="00B65048"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25367B" w:rsidRPr="0085768F" w14:paraId="3891396F" w14:textId="77777777" w:rsidTr="0077305C">
        <w:tc>
          <w:tcPr>
            <w:tcW w:w="3114" w:type="dxa"/>
            <w:shd w:val="clear" w:color="auto" w:fill="002060"/>
          </w:tcPr>
          <w:p w14:paraId="3F7F8FE6" w14:textId="77777777" w:rsidR="0025367B" w:rsidRPr="0085768F" w:rsidRDefault="0025367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BC03A81" w14:textId="2E309560" w:rsidR="0025367B" w:rsidRPr="0085768F" w:rsidRDefault="0025367B" w:rsidP="0085768F">
            <w:pPr>
              <w:rPr>
                <w:rFonts w:cstheme="minorHAnsi"/>
                <w:b/>
                <w:bCs/>
                <w:sz w:val="16"/>
                <w:szCs w:val="16"/>
              </w:rPr>
            </w:pPr>
            <w:r w:rsidRPr="0085768F">
              <w:rPr>
                <w:rFonts w:cstheme="minorHAnsi"/>
                <w:b/>
                <w:bCs/>
                <w:sz w:val="16"/>
                <w:szCs w:val="16"/>
              </w:rPr>
              <w:t>Spolupráce s knihovnou – univerzita 3. věku na ZŠ JAK Louny</w:t>
            </w:r>
          </w:p>
        </w:tc>
      </w:tr>
      <w:tr w:rsidR="0025367B" w:rsidRPr="0085768F" w14:paraId="7001BB72" w14:textId="77777777" w:rsidTr="0077305C">
        <w:trPr>
          <w:trHeight w:val="260"/>
        </w:trPr>
        <w:tc>
          <w:tcPr>
            <w:tcW w:w="3114" w:type="dxa"/>
          </w:tcPr>
          <w:p w14:paraId="3655379C" w14:textId="77777777" w:rsidR="0025367B" w:rsidRPr="0085768F" w:rsidRDefault="0025367B" w:rsidP="0085768F">
            <w:pPr>
              <w:rPr>
                <w:rFonts w:cstheme="minorHAnsi"/>
                <w:sz w:val="16"/>
                <w:szCs w:val="16"/>
              </w:rPr>
            </w:pPr>
            <w:r w:rsidRPr="0085768F">
              <w:rPr>
                <w:rFonts w:cstheme="minorHAnsi"/>
                <w:sz w:val="16"/>
                <w:szCs w:val="16"/>
              </w:rPr>
              <w:t>Charakteristika aktivity</w:t>
            </w:r>
          </w:p>
        </w:tc>
        <w:tc>
          <w:tcPr>
            <w:tcW w:w="5948" w:type="dxa"/>
          </w:tcPr>
          <w:p w14:paraId="7E431ECE" w14:textId="1FC23957" w:rsidR="0025367B" w:rsidRPr="0085768F" w:rsidRDefault="0025367B" w:rsidP="0085768F">
            <w:pPr>
              <w:spacing w:line="276" w:lineRule="auto"/>
              <w:rPr>
                <w:rFonts w:cstheme="minorHAnsi"/>
                <w:sz w:val="16"/>
                <w:szCs w:val="16"/>
              </w:rPr>
            </w:pPr>
            <w:r w:rsidRPr="0085768F">
              <w:rPr>
                <w:rFonts w:cstheme="minorHAnsi"/>
                <w:sz w:val="16"/>
                <w:szCs w:val="16"/>
              </w:rPr>
              <w:t xml:space="preserve">Senioři se </w:t>
            </w:r>
            <w:proofErr w:type="gramStart"/>
            <w:r w:rsidRPr="0085768F">
              <w:rPr>
                <w:rFonts w:cstheme="minorHAnsi"/>
                <w:sz w:val="16"/>
                <w:szCs w:val="16"/>
              </w:rPr>
              <w:t>učí</w:t>
            </w:r>
            <w:proofErr w:type="gramEnd"/>
            <w:r w:rsidRPr="0085768F">
              <w:rPr>
                <w:rFonts w:cstheme="minorHAnsi"/>
                <w:sz w:val="16"/>
                <w:szCs w:val="16"/>
              </w:rPr>
              <w:t xml:space="preserve"> s počítačem </w:t>
            </w:r>
          </w:p>
        </w:tc>
      </w:tr>
      <w:tr w:rsidR="0025367B" w:rsidRPr="0085768F" w14:paraId="0F85149B" w14:textId="77777777" w:rsidTr="0077305C">
        <w:tc>
          <w:tcPr>
            <w:tcW w:w="3114" w:type="dxa"/>
          </w:tcPr>
          <w:p w14:paraId="0D80F2F0" w14:textId="77777777" w:rsidR="0025367B" w:rsidRPr="0085768F" w:rsidRDefault="0025367B" w:rsidP="0085768F">
            <w:pPr>
              <w:rPr>
                <w:rFonts w:cstheme="minorHAnsi"/>
                <w:sz w:val="16"/>
                <w:szCs w:val="16"/>
              </w:rPr>
            </w:pPr>
            <w:r w:rsidRPr="0085768F">
              <w:rPr>
                <w:rFonts w:cstheme="minorHAnsi"/>
                <w:sz w:val="16"/>
                <w:szCs w:val="16"/>
              </w:rPr>
              <w:t>Realizátor nositel</w:t>
            </w:r>
          </w:p>
        </w:tc>
        <w:tc>
          <w:tcPr>
            <w:tcW w:w="5948" w:type="dxa"/>
          </w:tcPr>
          <w:p w14:paraId="26F491AB" w14:textId="77777777" w:rsidR="0025367B" w:rsidRPr="0085768F" w:rsidRDefault="0025367B" w:rsidP="0085768F">
            <w:pPr>
              <w:rPr>
                <w:rFonts w:cstheme="minorHAnsi"/>
                <w:sz w:val="16"/>
                <w:szCs w:val="16"/>
              </w:rPr>
            </w:pPr>
            <w:r w:rsidRPr="0085768F">
              <w:rPr>
                <w:rFonts w:cstheme="minorHAnsi"/>
                <w:sz w:val="16"/>
                <w:szCs w:val="16"/>
              </w:rPr>
              <w:t>ZŠ J.A. Komenského, Louny</w:t>
            </w:r>
          </w:p>
        </w:tc>
      </w:tr>
      <w:tr w:rsidR="0025367B" w:rsidRPr="0085768F" w14:paraId="26F06CBB" w14:textId="77777777" w:rsidTr="0077305C">
        <w:tc>
          <w:tcPr>
            <w:tcW w:w="3114" w:type="dxa"/>
          </w:tcPr>
          <w:p w14:paraId="7F743CB8" w14:textId="77777777" w:rsidR="0025367B" w:rsidRPr="0085768F" w:rsidRDefault="0025367B" w:rsidP="0085768F">
            <w:pPr>
              <w:rPr>
                <w:rFonts w:cstheme="minorHAnsi"/>
                <w:sz w:val="16"/>
                <w:szCs w:val="16"/>
              </w:rPr>
            </w:pPr>
            <w:r w:rsidRPr="0085768F">
              <w:rPr>
                <w:rFonts w:cstheme="minorHAnsi"/>
                <w:sz w:val="16"/>
                <w:szCs w:val="16"/>
              </w:rPr>
              <w:t>Místo realizace</w:t>
            </w:r>
          </w:p>
        </w:tc>
        <w:tc>
          <w:tcPr>
            <w:tcW w:w="5948" w:type="dxa"/>
          </w:tcPr>
          <w:p w14:paraId="294A6AD0" w14:textId="77777777" w:rsidR="0025367B" w:rsidRPr="0085768F" w:rsidRDefault="0025367B" w:rsidP="0085768F">
            <w:pPr>
              <w:rPr>
                <w:rFonts w:cstheme="minorHAnsi"/>
                <w:sz w:val="16"/>
                <w:szCs w:val="16"/>
              </w:rPr>
            </w:pPr>
            <w:r w:rsidRPr="0085768F">
              <w:rPr>
                <w:rFonts w:cstheme="minorHAnsi"/>
                <w:sz w:val="16"/>
                <w:szCs w:val="16"/>
              </w:rPr>
              <w:t>Louny</w:t>
            </w:r>
          </w:p>
        </w:tc>
      </w:tr>
      <w:tr w:rsidR="0025367B" w:rsidRPr="0085768F" w14:paraId="5A6DD080" w14:textId="77777777" w:rsidTr="0077305C">
        <w:tc>
          <w:tcPr>
            <w:tcW w:w="3114" w:type="dxa"/>
          </w:tcPr>
          <w:p w14:paraId="7087FA21" w14:textId="77777777" w:rsidR="0025367B" w:rsidRPr="0085768F" w:rsidRDefault="0025367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B93A6AC" w14:textId="77777777" w:rsidR="0025367B" w:rsidRPr="0085768F" w:rsidRDefault="0025367B" w:rsidP="0085768F">
            <w:pPr>
              <w:rPr>
                <w:rFonts w:cstheme="minorHAnsi"/>
                <w:sz w:val="16"/>
                <w:szCs w:val="16"/>
              </w:rPr>
            </w:pPr>
            <w:r w:rsidRPr="0085768F">
              <w:rPr>
                <w:rFonts w:cstheme="minorHAnsi"/>
                <w:sz w:val="16"/>
                <w:szCs w:val="16"/>
              </w:rPr>
              <w:t>Podpora digitální gramotnosti</w:t>
            </w:r>
          </w:p>
        </w:tc>
      </w:tr>
      <w:tr w:rsidR="0025367B" w:rsidRPr="0085768F" w14:paraId="2E480A86" w14:textId="77777777" w:rsidTr="0077305C">
        <w:tc>
          <w:tcPr>
            <w:tcW w:w="3114" w:type="dxa"/>
          </w:tcPr>
          <w:p w14:paraId="41E4AB4C" w14:textId="77777777" w:rsidR="0025367B" w:rsidRPr="0085768F" w:rsidRDefault="0025367B"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C8C528E" w14:textId="77777777" w:rsidR="0025367B" w:rsidRPr="0085768F" w:rsidRDefault="0025367B" w:rsidP="0085768F">
            <w:pPr>
              <w:rPr>
                <w:rFonts w:cstheme="minorHAnsi"/>
                <w:sz w:val="16"/>
                <w:szCs w:val="16"/>
              </w:rPr>
            </w:pPr>
            <w:r w:rsidRPr="0085768F">
              <w:rPr>
                <w:rFonts w:cstheme="minorHAnsi"/>
                <w:sz w:val="16"/>
                <w:szCs w:val="16"/>
              </w:rPr>
              <w:t>-</w:t>
            </w:r>
          </w:p>
        </w:tc>
      </w:tr>
      <w:tr w:rsidR="0025367B" w:rsidRPr="0085768F" w14:paraId="499BD4A8" w14:textId="77777777" w:rsidTr="0077305C">
        <w:tc>
          <w:tcPr>
            <w:tcW w:w="3114" w:type="dxa"/>
          </w:tcPr>
          <w:p w14:paraId="1CC870C0" w14:textId="77777777" w:rsidR="0025367B" w:rsidRPr="0085768F" w:rsidRDefault="0025367B"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509A46D2" w14:textId="77777777" w:rsidR="0025367B" w:rsidRPr="0085768F" w:rsidRDefault="0025367B" w:rsidP="0085768F">
            <w:pPr>
              <w:rPr>
                <w:rFonts w:cstheme="minorHAnsi"/>
                <w:sz w:val="16"/>
                <w:szCs w:val="16"/>
              </w:rPr>
            </w:pPr>
            <w:r w:rsidRPr="0085768F">
              <w:rPr>
                <w:rFonts w:cstheme="minorHAnsi"/>
                <w:sz w:val="16"/>
                <w:szCs w:val="16"/>
              </w:rPr>
              <w:t>-</w:t>
            </w:r>
          </w:p>
        </w:tc>
      </w:tr>
      <w:tr w:rsidR="0025367B" w:rsidRPr="0085768F" w14:paraId="63329BE0" w14:textId="77777777" w:rsidTr="0077305C">
        <w:tc>
          <w:tcPr>
            <w:tcW w:w="3114" w:type="dxa"/>
          </w:tcPr>
          <w:p w14:paraId="7A3A2039" w14:textId="77777777" w:rsidR="0025367B" w:rsidRPr="0085768F" w:rsidRDefault="0025367B"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22F319D4" w14:textId="77777777" w:rsidR="0025367B" w:rsidRPr="0085768F" w:rsidRDefault="0025367B" w:rsidP="0085768F">
            <w:pPr>
              <w:rPr>
                <w:rFonts w:cstheme="minorHAnsi"/>
                <w:sz w:val="16"/>
                <w:szCs w:val="16"/>
              </w:rPr>
            </w:pPr>
            <w:r w:rsidRPr="0085768F">
              <w:rPr>
                <w:rFonts w:cstheme="minorHAnsi"/>
                <w:sz w:val="16"/>
                <w:szCs w:val="16"/>
              </w:rPr>
              <w:t>Vlastní zdroje subjektů</w:t>
            </w:r>
          </w:p>
        </w:tc>
      </w:tr>
      <w:tr w:rsidR="0025367B" w:rsidRPr="0085768F" w14:paraId="44CA95FE" w14:textId="77777777" w:rsidTr="0077305C">
        <w:tc>
          <w:tcPr>
            <w:tcW w:w="3114" w:type="dxa"/>
          </w:tcPr>
          <w:p w14:paraId="2792D39E" w14:textId="77777777" w:rsidR="0025367B" w:rsidRPr="0085768F" w:rsidRDefault="0025367B"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46CD15D0" w14:textId="23A0F775" w:rsidR="007B4A69" w:rsidRPr="0085768F" w:rsidRDefault="00E07529" w:rsidP="0085768F">
            <w:pPr>
              <w:rPr>
                <w:rFonts w:cstheme="minorHAnsi"/>
                <w:sz w:val="16"/>
                <w:szCs w:val="16"/>
              </w:rPr>
            </w:pPr>
            <w:r>
              <w:rPr>
                <w:rFonts w:cstheme="minorHAnsi"/>
                <w:sz w:val="16"/>
                <w:szCs w:val="16"/>
              </w:rPr>
              <w:t>2025</w:t>
            </w:r>
          </w:p>
        </w:tc>
      </w:tr>
    </w:tbl>
    <w:p w14:paraId="3E083894" w14:textId="77777777" w:rsidR="00F80DCB" w:rsidRDefault="00F80DCB" w:rsidP="0085768F">
      <w:pPr>
        <w:spacing w:after="0"/>
        <w:rPr>
          <w:sz w:val="16"/>
          <w:szCs w:val="16"/>
          <w:lang w:eastAsia="x-none"/>
        </w:rPr>
      </w:pPr>
    </w:p>
    <w:p w14:paraId="505C48C1" w14:textId="77777777" w:rsidR="00A40D89" w:rsidRDefault="00A40D89" w:rsidP="0085768F">
      <w:pPr>
        <w:spacing w:after="0"/>
        <w:rPr>
          <w:sz w:val="16"/>
          <w:szCs w:val="16"/>
          <w:lang w:eastAsia="x-none"/>
        </w:rPr>
      </w:pPr>
    </w:p>
    <w:p w14:paraId="207D2131" w14:textId="77777777" w:rsidR="00A40D89" w:rsidRDefault="00A40D89" w:rsidP="0085768F">
      <w:pPr>
        <w:spacing w:after="0"/>
        <w:rPr>
          <w:sz w:val="16"/>
          <w:szCs w:val="16"/>
          <w:lang w:eastAsia="x-none"/>
        </w:rPr>
      </w:pPr>
    </w:p>
    <w:p w14:paraId="6F46CA52" w14:textId="77777777" w:rsidR="00A40D89" w:rsidRDefault="00A40D89" w:rsidP="0085768F">
      <w:pPr>
        <w:spacing w:after="0"/>
        <w:rPr>
          <w:sz w:val="16"/>
          <w:szCs w:val="16"/>
          <w:lang w:eastAsia="x-none"/>
        </w:rPr>
      </w:pPr>
    </w:p>
    <w:p w14:paraId="0C78FAD1" w14:textId="77777777" w:rsidR="00A40D89" w:rsidRDefault="00A40D89" w:rsidP="0085768F">
      <w:pPr>
        <w:spacing w:after="0"/>
        <w:rPr>
          <w:sz w:val="16"/>
          <w:szCs w:val="16"/>
          <w:lang w:eastAsia="x-none"/>
        </w:rPr>
      </w:pPr>
    </w:p>
    <w:p w14:paraId="247A7B30"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25367B" w:rsidRPr="0085768F" w14:paraId="7C6B8B4D" w14:textId="77777777" w:rsidTr="0077305C">
        <w:tc>
          <w:tcPr>
            <w:tcW w:w="3114" w:type="dxa"/>
            <w:shd w:val="clear" w:color="auto" w:fill="002060"/>
          </w:tcPr>
          <w:p w14:paraId="36ECF3EC" w14:textId="77777777" w:rsidR="0025367B" w:rsidRPr="0085768F" w:rsidRDefault="0025367B"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B5664F3" w14:textId="181CE4F9" w:rsidR="0025367B" w:rsidRPr="0085768F" w:rsidRDefault="0025367B" w:rsidP="0085768F">
            <w:pPr>
              <w:rPr>
                <w:rFonts w:cstheme="minorHAnsi"/>
                <w:b/>
                <w:bCs/>
                <w:sz w:val="16"/>
                <w:szCs w:val="16"/>
              </w:rPr>
            </w:pPr>
            <w:r w:rsidRPr="0085768F">
              <w:rPr>
                <w:rFonts w:cstheme="minorHAnsi"/>
                <w:b/>
                <w:bCs/>
                <w:sz w:val="16"/>
                <w:szCs w:val="16"/>
              </w:rPr>
              <w:t xml:space="preserve">ERASMUS + </w:t>
            </w:r>
          </w:p>
        </w:tc>
      </w:tr>
      <w:tr w:rsidR="0025367B" w:rsidRPr="0085768F" w14:paraId="67E1F162" w14:textId="77777777" w:rsidTr="0077305C">
        <w:trPr>
          <w:trHeight w:val="260"/>
        </w:trPr>
        <w:tc>
          <w:tcPr>
            <w:tcW w:w="3114" w:type="dxa"/>
          </w:tcPr>
          <w:p w14:paraId="44CBFEAF" w14:textId="77777777" w:rsidR="0025367B" w:rsidRPr="0085768F" w:rsidRDefault="0025367B" w:rsidP="0085768F">
            <w:pPr>
              <w:rPr>
                <w:rFonts w:cstheme="minorHAnsi"/>
                <w:sz w:val="16"/>
                <w:szCs w:val="16"/>
              </w:rPr>
            </w:pPr>
            <w:r w:rsidRPr="0085768F">
              <w:rPr>
                <w:rFonts w:cstheme="minorHAnsi"/>
                <w:sz w:val="16"/>
                <w:szCs w:val="16"/>
              </w:rPr>
              <w:t>Charakteristika aktivity</w:t>
            </w:r>
          </w:p>
        </w:tc>
        <w:tc>
          <w:tcPr>
            <w:tcW w:w="5948" w:type="dxa"/>
          </w:tcPr>
          <w:p w14:paraId="60F66733" w14:textId="77778FD8" w:rsidR="0025367B" w:rsidRPr="0085768F" w:rsidRDefault="0025367B" w:rsidP="0085768F">
            <w:pPr>
              <w:spacing w:line="276" w:lineRule="auto"/>
              <w:rPr>
                <w:rFonts w:cstheme="minorHAnsi"/>
                <w:sz w:val="16"/>
                <w:szCs w:val="16"/>
              </w:rPr>
            </w:pPr>
            <w:r w:rsidRPr="0085768F">
              <w:rPr>
                <w:rFonts w:cstheme="minorHAnsi"/>
                <w:sz w:val="16"/>
                <w:szCs w:val="16"/>
              </w:rPr>
              <w:t xml:space="preserve">Spolupráce s partnerskou školou </w:t>
            </w:r>
          </w:p>
        </w:tc>
      </w:tr>
      <w:tr w:rsidR="0025367B" w:rsidRPr="0085768F" w14:paraId="7D47C021" w14:textId="77777777" w:rsidTr="0077305C">
        <w:tc>
          <w:tcPr>
            <w:tcW w:w="3114" w:type="dxa"/>
          </w:tcPr>
          <w:p w14:paraId="61F61EFB" w14:textId="77777777" w:rsidR="0025367B" w:rsidRPr="0085768F" w:rsidRDefault="0025367B" w:rsidP="0085768F">
            <w:pPr>
              <w:rPr>
                <w:rFonts w:cstheme="minorHAnsi"/>
                <w:sz w:val="16"/>
                <w:szCs w:val="16"/>
              </w:rPr>
            </w:pPr>
            <w:r w:rsidRPr="0085768F">
              <w:rPr>
                <w:rFonts w:cstheme="minorHAnsi"/>
                <w:sz w:val="16"/>
                <w:szCs w:val="16"/>
              </w:rPr>
              <w:t>Realizátor nositel</w:t>
            </w:r>
          </w:p>
        </w:tc>
        <w:tc>
          <w:tcPr>
            <w:tcW w:w="5948" w:type="dxa"/>
          </w:tcPr>
          <w:p w14:paraId="3A0F6FFB" w14:textId="77777777" w:rsidR="0025367B" w:rsidRPr="0085768F" w:rsidRDefault="0025367B" w:rsidP="0085768F">
            <w:pPr>
              <w:rPr>
                <w:rFonts w:cstheme="minorHAnsi"/>
                <w:sz w:val="16"/>
                <w:szCs w:val="16"/>
              </w:rPr>
            </w:pPr>
            <w:r w:rsidRPr="0085768F">
              <w:rPr>
                <w:rFonts w:cstheme="minorHAnsi"/>
                <w:sz w:val="16"/>
                <w:szCs w:val="16"/>
              </w:rPr>
              <w:t>ZŠ J.A. Komenského, Louny</w:t>
            </w:r>
          </w:p>
        </w:tc>
      </w:tr>
      <w:tr w:rsidR="0025367B" w:rsidRPr="0085768F" w14:paraId="760742B1" w14:textId="77777777" w:rsidTr="0077305C">
        <w:tc>
          <w:tcPr>
            <w:tcW w:w="3114" w:type="dxa"/>
          </w:tcPr>
          <w:p w14:paraId="44A2AAEC" w14:textId="77777777" w:rsidR="0025367B" w:rsidRPr="0085768F" w:rsidRDefault="0025367B" w:rsidP="0085768F">
            <w:pPr>
              <w:rPr>
                <w:rFonts w:cstheme="minorHAnsi"/>
                <w:sz w:val="16"/>
                <w:szCs w:val="16"/>
              </w:rPr>
            </w:pPr>
            <w:r w:rsidRPr="0085768F">
              <w:rPr>
                <w:rFonts w:cstheme="minorHAnsi"/>
                <w:sz w:val="16"/>
                <w:szCs w:val="16"/>
              </w:rPr>
              <w:t>Místo realizace</w:t>
            </w:r>
          </w:p>
        </w:tc>
        <w:tc>
          <w:tcPr>
            <w:tcW w:w="5948" w:type="dxa"/>
          </w:tcPr>
          <w:p w14:paraId="2F84002B" w14:textId="77777777" w:rsidR="0025367B" w:rsidRPr="0085768F" w:rsidRDefault="0025367B" w:rsidP="0085768F">
            <w:pPr>
              <w:rPr>
                <w:rFonts w:cstheme="minorHAnsi"/>
                <w:sz w:val="16"/>
                <w:szCs w:val="16"/>
              </w:rPr>
            </w:pPr>
            <w:r w:rsidRPr="0085768F">
              <w:rPr>
                <w:rFonts w:cstheme="minorHAnsi"/>
                <w:sz w:val="16"/>
                <w:szCs w:val="16"/>
              </w:rPr>
              <w:t>Louny</w:t>
            </w:r>
          </w:p>
        </w:tc>
      </w:tr>
      <w:tr w:rsidR="0025367B" w:rsidRPr="0085768F" w14:paraId="0FAA1D0E" w14:textId="77777777" w:rsidTr="0077305C">
        <w:tc>
          <w:tcPr>
            <w:tcW w:w="3114" w:type="dxa"/>
          </w:tcPr>
          <w:p w14:paraId="0F966EAC" w14:textId="77777777" w:rsidR="0025367B" w:rsidRPr="0085768F" w:rsidRDefault="0025367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9208564" w14:textId="77777777" w:rsidR="0025367B" w:rsidRPr="0085768F" w:rsidRDefault="0025367B" w:rsidP="0085768F">
            <w:pPr>
              <w:rPr>
                <w:rFonts w:cstheme="minorHAnsi"/>
                <w:sz w:val="16"/>
                <w:szCs w:val="16"/>
              </w:rPr>
            </w:pPr>
            <w:r w:rsidRPr="0085768F">
              <w:rPr>
                <w:rFonts w:cstheme="minorHAnsi"/>
                <w:sz w:val="16"/>
                <w:szCs w:val="16"/>
              </w:rPr>
              <w:t>Podpora digitální gramotnosti</w:t>
            </w:r>
          </w:p>
        </w:tc>
      </w:tr>
      <w:tr w:rsidR="0025367B" w:rsidRPr="0085768F" w14:paraId="224C4C12" w14:textId="77777777" w:rsidTr="0077305C">
        <w:tc>
          <w:tcPr>
            <w:tcW w:w="3114" w:type="dxa"/>
          </w:tcPr>
          <w:p w14:paraId="0C295FC1" w14:textId="77777777" w:rsidR="0025367B" w:rsidRPr="0085768F" w:rsidRDefault="0025367B"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2A4B3566" w14:textId="77777777" w:rsidR="0025367B" w:rsidRPr="0085768F" w:rsidRDefault="0025367B" w:rsidP="0085768F">
            <w:pPr>
              <w:rPr>
                <w:rFonts w:cstheme="minorHAnsi"/>
                <w:sz w:val="16"/>
                <w:szCs w:val="16"/>
              </w:rPr>
            </w:pPr>
            <w:r w:rsidRPr="0085768F">
              <w:rPr>
                <w:rFonts w:cstheme="minorHAnsi"/>
                <w:sz w:val="16"/>
                <w:szCs w:val="16"/>
              </w:rPr>
              <w:t>-</w:t>
            </w:r>
          </w:p>
        </w:tc>
      </w:tr>
      <w:tr w:rsidR="0025367B" w:rsidRPr="0085768F" w14:paraId="28A97698" w14:textId="77777777" w:rsidTr="0077305C">
        <w:tc>
          <w:tcPr>
            <w:tcW w:w="3114" w:type="dxa"/>
          </w:tcPr>
          <w:p w14:paraId="640F02FD" w14:textId="77777777" w:rsidR="0025367B" w:rsidRPr="0085768F" w:rsidRDefault="0025367B"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2EF28372" w14:textId="77777777" w:rsidR="0025367B" w:rsidRPr="0085768F" w:rsidRDefault="0025367B" w:rsidP="0085768F">
            <w:pPr>
              <w:rPr>
                <w:rFonts w:cstheme="minorHAnsi"/>
                <w:sz w:val="16"/>
                <w:szCs w:val="16"/>
              </w:rPr>
            </w:pPr>
            <w:r w:rsidRPr="0085768F">
              <w:rPr>
                <w:rFonts w:cstheme="minorHAnsi"/>
                <w:sz w:val="16"/>
                <w:szCs w:val="16"/>
              </w:rPr>
              <w:t>-</w:t>
            </w:r>
          </w:p>
        </w:tc>
      </w:tr>
      <w:tr w:rsidR="0025367B" w:rsidRPr="0085768F" w14:paraId="14A5287F" w14:textId="77777777" w:rsidTr="0077305C">
        <w:tc>
          <w:tcPr>
            <w:tcW w:w="3114" w:type="dxa"/>
          </w:tcPr>
          <w:p w14:paraId="08377851" w14:textId="77777777" w:rsidR="0025367B" w:rsidRPr="0085768F" w:rsidRDefault="0025367B"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530F7FC2" w14:textId="77777777" w:rsidR="0025367B" w:rsidRPr="0085768F" w:rsidRDefault="0025367B" w:rsidP="0085768F">
            <w:pPr>
              <w:rPr>
                <w:rFonts w:cstheme="minorHAnsi"/>
                <w:sz w:val="16"/>
                <w:szCs w:val="16"/>
              </w:rPr>
            </w:pPr>
            <w:r w:rsidRPr="0085768F">
              <w:rPr>
                <w:rFonts w:cstheme="minorHAnsi"/>
                <w:sz w:val="16"/>
                <w:szCs w:val="16"/>
              </w:rPr>
              <w:t>Vlastní zdroje subjektů</w:t>
            </w:r>
          </w:p>
        </w:tc>
      </w:tr>
      <w:tr w:rsidR="0025367B" w:rsidRPr="0085768F" w14:paraId="714A144F" w14:textId="77777777" w:rsidTr="0077305C">
        <w:tc>
          <w:tcPr>
            <w:tcW w:w="3114" w:type="dxa"/>
          </w:tcPr>
          <w:p w14:paraId="1F0F3CA5" w14:textId="77777777" w:rsidR="0025367B" w:rsidRPr="0085768F" w:rsidRDefault="0025367B"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26965BBC" w14:textId="0B704411" w:rsidR="0025367B" w:rsidRPr="0085768F" w:rsidRDefault="00E07529" w:rsidP="0085768F">
            <w:pPr>
              <w:rPr>
                <w:rFonts w:cstheme="minorHAnsi"/>
                <w:sz w:val="16"/>
                <w:szCs w:val="16"/>
              </w:rPr>
            </w:pPr>
            <w:r>
              <w:rPr>
                <w:rFonts w:cstheme="minorHAnsi"/>
                <w:sz w:val="16"/>
                <w:szCs w:val="16"/>
              </w:rPr>
              <w:t>2025</w:t>
            </w:r>
          </w:p>
        </w:tc>
      </w:tr>
      <w:tr w:rsidR="0025367B" w:rsidRPr="0085768F" w14:paraId="0F8DCE1B" w14:textId="77777777" w:rsidTr="0077305C">
        <w:tc>
          <w:tcPr>
            <w:tcW w:w="3114" w:type="dxa"/>
          </w:tcPr>
          <w:p w14:paraId="41FA12CF" w14:textId="77777777" w:rsidR="0025367B" w:rsidRPr="0085768F" w:rsidRDefault="0025367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1978D2C" w14:textId="0E0FC833" w:rsidR="00980FEF" w:rsidRPr="0085768F" w:rsidRDefault="00980FEF" w:rsidP="0085768F">
            <w:pPr>
              <w:rPr>
                <w:rFonts w:ascii="Calibri" w:hAnsi="Calibri" w:cs="Calibri"/>
                <w:sz w:val="16"/>
                <w:szCs w:val="16"/>
              </w:rPr>
            </w:pPr>
            <w:r w:rsidRPr="0085768F">
              <w:rPr>
                <w:rFonts w:ascii="Calibri" w:hAnsi="Calibri" w:cs="Calibri"/>
                <w:sz w:val="16"/>
                <w:szCs w:val="16"/>
              </w:rPr>
              <w:t>2.1 Rozvoj matematické a finanční gramotnosti, digitálních kompetencí a mediální gramotnosti dětí a žáků</w:t>
            </w:r>
          </w:p>
          <w:p w14:paraId="4162EE28" w14:textId="7703A32B" w:rsidR="0025367B" w:rsidRPr="0085768F" w:rsidRDefault="00980FEF" w:rsidP="0085768F">
            <w:pPr>
              <w:rPr>
                <w:rFonts w:ascii="Calibri" w:hAnsi="Calibri" w:cs="Calibri"/>
                <w:sz w:val="16"/>
                <w:szCs w:val="16"/>
              </w:rPr>
            </w:pPr>
            <w:r w:rsidRPr="0085768F">
              <w:rPr>
                <w:rFonts w:ascii="Calibri" w:hAnsi="Calibri" w:cs="Calibri"/>
                <w:sz w:val="16"/>
                <w:szCs w:val="16"/>
              </w:rPr>
              <w:t>5.1 Podpora vnitřní spolupráce, tj. spolupráce všech aktérů vzdělávání v území MAP ORP Louny</w:t>
            </w:r>
          </w:p>
          <w:p w14:paraId="58B76AEC" w14:textId="22DA43EB" w:rsidR="00980FEF" w:rsidRPr="0085768F" w:rsidRDefault="00BD17EE" w:rsidP="0085768F">
            <w:pPr>
              <w:rPr>
                <w:rFonts w:ascii="Calibri" w:hAnsi="Calibri" w:cs="Calibri"/>
                <w:sz w:val="16"/>
                <w:szCs w:val="16"/>
              </w:rPr>
            </w:pPr>
            <w:r w:rsidRPr="0085768F">
              <w:rPr>
                <w:rFonts w:ascii="Calibri" w:hAnsi="Calibri" w:cs="Calibri"/>
                <w:sz w:val="16"/>
                <w:szCs w:val="16"/>
              </w:rPr>
              <w:t>5.2 Rozvoj vnější spolupráce, tj. spolupráce s aktéry vzdělávání v území dalších MAP vč. spolupráce mezinárodní</w:t>
            </w:r>
          </w:p>
        </w:tc>
      </w:tr>
      <w:tr w:rsidR="0025367B" w:rsidRPr="0085768F" w14:paraId="34B977D1" w14:textId="77777777" w:rsidTr="0077305C">
        <w:trPr>
          <w:trHeight w:val="56"/>
        </w:trPr>
        <w:tc>
          <w:tcPr>
            <w:tcW w:w="3114" w:type="dxa"/>
          </w:tcPr>
          <w:p w14:paraId="4E28AAA3" w14:textId="77777777" w:rsidR="0025367B" w:rsidRPr="0085768F" w:rsidRDefault="0025367B" w:rsidP="0085768F">
            <w:pPr>
              <w:rPr>
                <w:rFonts w:cstheme="minorHAnsi"/>
                <w:sz w:val="16"/>
                <w:szCs w:val="16"/>
              </w:rPr>
            </w:pPr>
            <w:r w:rsidRPr="0085768F">
              <w:rPr>
                <w:rFonts w:cstheme="minorHAnsi"/>
                <w:sz w:val="16"/>
                <w:szCs w:val="16"/>
              </w:rPr>
              <w:t>Opatření MAP:</w:t>
            </w:r>
          </w:p>
        </w:tc>
        <w:tc>
          <w:tcPr>
            <w:tcW w:w="5948" w:type="dxa"/>
          </w:tcPr>
          <w:p w14:paraId="40807410" w14:textId="77777777" w:rsidR="0025367B" w:rsidRPr="0085768F" w:rsidRDefault="00980FEF"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2.1.2 Rozvoj digitálních kompetencí a mediální gramotnosti na ZŠ</w:t>
            </w:r>
          </w:p>
          <w:p w14:paraId="5264F001" w14:textId="6BCB3DB6" w:rsidR="00980FEF" w:rsidRPr="0085768F" w:rsidRDefault="00980FEF"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5.1.3 Podpora komunikačních platforem pro vzájemné sdílení dobré praxe</w:t>
            </w:r>
          </w:p>
          <w:p w14:paraId="3CC38B08" w14:textId="2A6C4AC4" w:rsidR="00980FEF" w:rsidRPr="0085768F" w:rsidRDefault="00BD17EE"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5.2.2 Podpora realizace mezinárodních vzdělávacích aktivit</w:t>
            </w:r>
          </w:p>
        </w:tc>
      </w:tr>
    </w:tbl>
    <w:p w14:paraId="11ED37A9" w14:textId="77777777" w:rsidR="00EF28B6" w:rsidRPr="0085768F" w:rsidRDefault="00EF28B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25367B" w:rsidRPr="0085768F" w14:paraId="7C0A37DC" w14:textId="77777777" w:rsidTr="0077305C">
        <w:tc>
          <w:tcPr>
            <w:tcW w:w="3114" w:type="dxa"/>
            <w:shd w:val="clear" w:color="auto" w:fill="002060"/>
          </w:tcPr>
          <w:p w14:paraId="6EDC520B" w14:textId="77777777" w:rsidR="0025367B" w:rsidRPr="0085768F" w:rsidRDefault="0025367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5446603" w14:textId="50E1F781" w:rsidR="0025367B" w:rsidRPr="0085768F" w:rsidRDefault="0025367B" w:rsidP="0085768F">
            <w:pPr>
              <w:rPr>
                <w:rFonts w:cstheme="minorHAnsi"/>
                <w:b/>
                <w:bCs/>
                <w:sz w:val="16"/>
                <w:szCs w:val="16"/>
              </w:rPr>
            </w:pPr>
            <w:r w:rsidRPr="0085768F">
              <w:rPr>
                <w:rFonts w:cstheme="minorHAnsi"/>
                <w:b/>
                <w:bCs/>
                <w:sz w:val="16"/>
                <w:szCs w:val="16"/>
              </w:rPr>
              <w:t xml:space="preserve">Čtenářský den </w:t>
            </w:r>
          </w:p>
        </w:tc>
      </w:tr>
      <w:tr w:rsidR="0025367B" w:rsidRPr="0085768F" w14:paraId="6C181318" w14:textId="77777777" w:rsidTr="0077305C">
        <w:trPr>
          <w:trHeight w:val="260"/>
        </w:trPr>
        <w:tc>
          <w:tcPr>
            <w:tcW w:w="3114" w:type="dxa"/>
          </w:tcPr>
          <w:p w14:paraId="2F0DEAA9" w14:textId="77777777" w:rsidR="0025367B" w:rsidRPr="0085768F" w:rsidRDefault="0025367B" w:rsidP="0085768F">
            <w:pPr>
              <w:rPr>
                <w:rFonts w:cstheme="minorHAnsi"/>
                <w:sz w:val="16"/>
                <w:szCs w:val="16"/>
              </w:rPr>
            </w:pPr>
            <w:r w:rsidRPr="0085768F">
              <w:rPr>
                <w:rFonts w:cstheme="minorHAnsi"/>
                <w:sz w:val="16"/>
                <w:szCs w:val="16"/>
              </w:rPr>
              <w:t>Charakteristika aktivity</w:t>
            </w:r>
          </w:p>
        </w:tc>
        <w:tc>
          <w:tcPr>
            <w:tcW w:w="5948" w:type="dxa"/>
          </w:tcPr>
          <w:p w14:paraId="43F01310" w14:textId="7EE0AAE0" w:rsidR="0025367B" w:rsidRPr="0085768F" w:rsidRDefault="0025367B" w:rsidP="0085768F">
            <w:pPr>
              <w:spacing w:line="276" w:lineRule="auto"/>
              <w:rPr>
                <w:rFonts w:cstheme="minorHAnsi"/>
                <w:sz w:val="16"/>
                <w:szCs w:val="16"/>
              </w:rPr>
            </w:pPr>
            <w:r w:rsidRPr="0085768F">
              <w:rPr>
                <w:rFonts w:cstheme="minorHAnsi"/>
                <w:sz w:val="16"/>
                <w:szCs w:val="16"/>
              </w:rPr>
              <w:t xml:space="preserve">Celoškolní projekt </w:t>
            </w:r>
          </w:p>
        </w:tc>
      </w:tr>
      <w:tr w:rsidR="0025367B" w:rsidRPr="0085768F" w14:paraId="23B28FE3" w14:textId="77777777" w:rsidTr="0077305C">
        <w:tc>
          <w:tcPr>
            <w:tcW w:w="3114" w:type="dxa"/>
          </w:tcPr>
          <w:p w14:paraId="72A16817" w14:textId="77777777" w:rsidR="0025367B" w:rsidRPr="0085768F" w:rsidRDefault="0025367B" w:rsidP="0085768F">
            <w:pPr>
              <w:rPr>
                <w:rFonts w:cstheme="minorHAnsi"/>
                <w:sz w:val="16"/>
                <w:szCs w:val="16"/>
              </w:rPr>
            </w:pPr>
            <w:r w:rsidRPr="0085768F">
              <w:rPr>
                <w:rFonts w:cstheme="minorHAnsi"/>
                <w:sz w:val="16"/>
                <w:szCs w:val="16"/>
              </w:rPr>
              <w:t>Realizátor nositel</w:t>
            </w:r>
          </w:p>
        </w:tc>
        <w:tc>
          <w:tcPr>
            <w:tcW w:w="5948" w:type="dxa"/>
          </w:tcPr>
          <w:p w14:paraId="35233B9C" w14:textId="77777777" w:rsidR="0025367B" w:rsidRPr="0085768F" w:rsidRDefault="0025367B" w:rsidP="0085768F">
            <w:pPr>
              <w:rPr>
                <w:rFonts w:cstheme="minorHAnsi"/>
                <w:sz w:val="16"/>
                <w:szCs w:val="16"/>
              </w:rPr>
            </w:pPr>
            <w:r w:rsidRPr="0085768F">
              <w:rPr>
                <w:rFonts w:cstheme="minorHAnsi"/>
                <w:sz w:val="16"/>
                <w:szCs w:val="16"/>
              </w:rPr>
              <w:t>ZŠ J.A. Komenského, Louny</w:t>
            </w:r>
          </w:p>
        </w:tc>
      </w:tr>
      <w:tr w:rsidR="0025367B" w:rsidRPr="0085768F" w14:paraId="101EBDD1" w14:textId="77777777" w:rsidTr="0077305C">
        <w:tc>
          <w:tcPr>
            <w:tcW w:w="3114" w:type="dxa"/>
          </w:tcPr>
          <w:p w14:paraId="1446C47E" w14:textId="77777777" w:rsidR="0025367B" w:rsidRPr="0085768F" w:rsidRDefault="0025367B" w:rsidP="0085768F">
            <w:pPr>
              <w:rPr>
                <w:rFonts w:cstheme="minorHAnsi"/>
                <w:sz w:val="16"/>
                <w:szCs w:val="16"/>
              </w:rPr>
            </w:pPr>
            <w:r w:rsidRPr="0085768F">
              <w:rPr>
                <w:rFonts w:cstheme="minorHAnsi"/>
                <w:sz w:val="16"/>
                <w:szCs w:val="16"/>
              </w:rPr>
              <w:t>Místo realizace</w:t>
            </w:r>
          </w:p>
        </w:tc>
        <w:tc>
          <w:tcPr>
            <w:tcW w:w="5948" w:type="dxa"/>
          </w:tcPr>
          <w:p w14:paraId="79ECE51F" w14:textId="77777777" w:rsidR="0025367B" w:rsidRPr="0085768F" w:rsidRDefault="0025367B" w:rsidP="0085768F">
            <w:pPr>
              <w:rPr>
                <w:rFonts w:cstheme="minorHAnsi"/>
                <w:sz w:val="16"/>
                <w:szCs w:val="16"/>
              </w:rPr>
            </w:pPr>
            <w:r w:rsidRPr="0085768F">
              <w:rPr>
                <w:rFonts w:cstheme="minorHAnsi"/>
                <w:sz w:val="16"/>
                <w:szCs w:val="16"/>
              </w:rPr>
              <w:t>Louny</w:t>
            </w:r>
          </w:p>
        </w:tc>
      </w:tr>
      <w:tr w:rsidR="0025367B" w:rsidRPr="0085768F" w14:paraId="35E324FF" w14:textId="77777777" w:rsidTr="0077305C">
        <w:tc>
          <w:tcPr>
            <w:tcW w:w="3114" w:type="dxa"/>
          </w:tcPr>
          <w:p w14:paraId="0664AF9B" w14:textId="77777777" w:rsidR="0025367B" w:rsidRPr="0085768F" w:rsidRDefault="0025367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FB17505" w14:textId="2B7F1CE5" w:rsidR="0025367B" w:rsidRPr="0085768F" w:rsidRDefault="0025367B" w:rsidP="0085768F">
            <w:pPr>
              <w:rPr>
                <w:rFonts w:cstheme="minorHAnsi"/>
                <w:sz w:val="16"/>
                <w:szCs w:val="16"/>
              </w:rPr>
            </w:pPr>
            <w:r w:rsidRPr="0085768F">
              <w:rPr>
                <w:rFonts w:cstheme="minorHAnsi"/>
                <w:sz w:val="16"/>
                <w:szCs w:val="16"/>
              </w:rPr>
              <w:t xml:space="preserve">Podpora </w:t>
            </w:r>
            <w:r w:rsidR="00BD17EE" w:rsidRPr="0085768F">
              <w:rPr>
                <w:rFonts w:cstheme="minorHAnsi"/>
                <w:sz w:val="16"/>
                <w:szCs w:val="16"/>
              </w:rPr>
              <w:t>čtenářské gramotnosti</w:t>
            </w:r>
          </w:p>
        </w:tc>
      </w:tr>
      <w:tr w:rsidR="0025367B" w:rsidRPr="0085768F" w14:paraId="700B3CDC" w14:textId="77777777" w:rsidTr="0077305C">
        <w:tc>
          <w:tcPr>
            <w:tcW w:w="3114" w:type="dxa"/>
          </w:tcPr>
          <w:p w14:paraId="660F1EDB" w14:textId="77777777" w:rsidR="0025367B" w:rsidRPr="0085768F" w:rsidRDefault="0025367B"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D1F97B0" w14:textId="77777777" w:rsidR="0025367B" w:rsidRPr="0085768F" w:rsidRDefault="0025367B" w:rsidP="0085768F">
            <w:pPr>
              <w:rPr>
                <w:rFonts w:cstheme="minorHAnsi"/>
                <w:sz w:val="16"/>
                <w:szCs w:val="16"/>
              </w:rPr>
            </w:pPr>
            <w:r w:rsidRPr="0085768F">
              <w:rPr>
                <w:rFonts w:cstheme="minorHAnsi"/>
                <w:sz w:val="16"/>
                <w:szCs w:val="16"/>
              </w:rPr>
              <w:t>-</w:t>
            </w:r>
          </w:p>
        </w:tc>
      </w:tr>
      <w:tr w:rsidR="0025367B" w:rsidRPr="0085768F" w14:paraId="63B06BB1" w14:textId="77777777" w:rsidTr="0077305C">
        <w:tc>
          <w:tcPr>
            <w:tcW w:w="3114" w:type="dxa"/>
          </w:tcPr>
          <w:p w14:paraId="7A2AC2EC" w14:textId="77777777" w:rsidR="0025367B" w:rsidRPr="0085768F" w:rsidRDefault="0025367B"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5584D371" w14:textId="77777777" w:rsidR="0025367B" w:rsidRPr="0085768F" w:rsidRDefault="0025367B" w:rsidP="0085768F">
            <w:pPr>
              <w:rPr>
                <w:rFonts w:cstheme="minorHAnsi"/>
                <w:sz w:val="16"/>
                <w:szCs w:val="16"/>
              </w:rPr>
            </w:pPr>
            <w:r w:rsidRPr="0085768F">
              <w:rPr>
                <w:rFonts w:cstheme="minorHAnsi"/>
                <w:sz w:val="16"/>
                <w:szCs w:val="16"/>
              </w:rPr>
              <w:t>-</w:t>
            </w:r>
          </w:p>
        </w:tc>
      </w:tr>
      <w:tr w:rsidR="0025367B" w:rsidRPr="0085768F" w14:paraId="5043FFB3" w14:textId="77777777" w:rsidTr="0077305C">
        <w:tc>
          <w:tcPr>
            <w:tcW w:w="3114" w:type="dxa"/>
          </w:tcPr>
          <w:p w14:paraId="022056BF" w14:textId="77777777" w:rsidR="0025367B" w:rsidRPr="0085768F" w:rsidRDefault="0025367B"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2DAC9104" w14:textId="77777777" w:rsidR="0025367B" w:rsidRPr="0085768F" w:rsidRDefault="0025367B" w:rsidP="0085768F">
            <w:pPr>
              <w:rPr>
                <w:rFonts w:cstheme="minorHAnsi"/>
                <w:sz w:val="16"/>
                <w:szCs w:val="16"/>
              </w:rPr>
            </w:pPr>
            <w:r w:rsidRPr="0085768F">
              <w:rPr>
                <w:rFonts w:cstheme="minorHAnsi"/>
                <w:sz w:val="16"/>
                <w:szCs w:val="16"/>
              </w:rPr>
              <w:t>Vlastní zdroje subjektů</w:t>
            </w:r>
          </w:p>
        </w:tc>
      </w:tr>
      <w:tr w:rsidR="0025367B" w:rsidRPr="0085768F" w14:paraId="6652294B" w14:textId="77777777" w:rsidTr="0077305C">
        <w:tc>
          <w:tcPr>
            <w:tcW w:w="3114" w:type="dxa"/>
          </w:tcPr>
          <w:p w14:paraId="5BB55E2D" w14:textId="77777777" w:rsidR="0025367B" w:rsidRPr="0085768F" w:rsidRDefault="0025367B"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7EAD09E" w14:textId="4A973408" w:rsidR="0025367B" w:rsidRPr="0085768F" w:rsidRDefault="00E07529" w:rsidP="0085768F">
            <w:pPr>
              <w:rPr>
                <w:rFonts w:cstheme="minorHAnsi"/>
                <w:sz w:val="16"/>
                <w:szCs w:val="16"/>
              </w:rPr>
            </w:pPr>
            <w:r>
              <w:rPr>
                <w:rFonts w:cstheme="minorHAnsi"/>
                <w:sz w:val="16"/>
                <w:szCs w:val="16"/>
              </w:rPr>
              <w:t>2025</w:t>
            </w:r>
          </w:p>
        </w:tc>
      </w:tr>
      <w:tr w:rsidR="0025367B" w:rsidRPr="0085768F" w14:paraId="160DD8D0" w14:textId="77777777" w:rsidTr="0077305C">
        <w:tc>
          <w:tcPr>
            <w:tcW w:w="3114" w:type="dxa"/>
          </w:tcPr>
          <w:p w14:paraId="790711A9" w14:textId="77777777" w:rsidR="0025367B" w:rsidRPr="0085768F" w:rsidRDefault="0025367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F3D846C" w14:textId="5D2A7DBF" w:rsidR="0025367B" w:rsidRPr="0085768F" w:rsidRDefault="00BD17EE" w:rsidP="0085768F">
            <w:pPr>
              <w:rPr>
                <w:rFonts w:ascii="Calibri" w:hAnsi="Calibri" w:cs="Calibri"/>
                <w:sz w:val="16"/>
                <w:szCs w:val="16"/>
              </w:rPr>
            </w:pPr>
            <w:r w:rsidRPr="0085768F">
              <w:rPr>
                <w:rFonts w:ascii="Calibri" w:hAnsi="Calibri" w:cs="Calibri"/>
                <w:sz w:val="16"/>
                <w:szCs w:val="16"/>
              </w:rPr>
              <w:t>2.2 Rozvoj čtenářské gramotnosti, kulturních povědomí a vyjádření dětí a žáků podpora vztahu k místu, kde žijí</w:t>
            </w:r>
          </w:p>
        </w:tc>
      </w:tr>
      <w:tr w:rsidR="0025367B" w:rsidRPr="0085768F" w14:paraId="708B62D4" w14:textId="77777777" w:rsidTr="0077305C">
        <w:trPr>
          <w:trHeight w:val="56"/>
        </w:trPr>
        <w:tc>
          <w:tcPr>
            <w:tcW w:w="3114" w:type="dxa"/>
          </w:tcPr>
          <w:p w14:paraId="2C43522B" w14:textId="77777777" w:rsidR="0025367B" w:rsidRPr="0085768F" w:rsidRDefault="0025367B" w:rsidP="0085768F">
            <w:pPr>
              <w:rPr>
                <w:rFonts w:cstheme="minorHAnsi"/>
                <w:sz w:val="16"/>
                <w:szCs w:val="16"/>
              </w:rPr>
            </w:pPr>
            <w:r w:rsidRPr="0085768F">
              <w:rPr>
                <w:rFonts w:cstheme="minorHAnsi"/>
                <w:sz w:val="16"/>
                <w:szCs w:val="16"/>
              </w:rPr>
              <w:t>Opatření MAP:</w:t>
            </w:r>
          </w:p>
        </w:tc>
        <w:tc>
          <w:tcPr>
            <w:tcW w:w="5948" w:type="dxa"/>
          </w:tcPr>
          <w:p w14:paraId="2DB414B6" w14:textId="547D120E" w:rsidR="0025367B" w:rsidRPr="0085768F" w:rsidRDefault="00BD17EE"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2.2.1 Rozvoj čtenářské gramotnosti na ZŠ</w:t>
            </w:r>
          </w:p>
        </w:tc>
      </w:tr>
    </w:tbl>
    <w:p w14:paraId="443136AE" w14:textId="77777777" w:rsidR="00150CD0" w:rsidRPr="0085768F" w:rsidRDefault="00150CD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25367B" w:rsidRPr="0085768F" w14:paraId="394DF69D" w14:textId="77777777" w:rsidTr="0077305C">
        <w:tc>
          <w:tcPr>
            <w:tcW w:w="3114" w:type="dxa"/>
            <w:shd w:val="clear" w:color="auto" w:fill="002060"/>
          </w:tcPr>
          <w:p w14:paraId="21C77E04" w14:textId="77777777" w:rsidR="0025367B" w:rsidRPr="0085768F" w:rsidRDefault="0025367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D3A1BEB" w14:textId="74E8B1F0" w:rsidR="0025367B" w:rsidRPr="0085768F" w:rsidRDefault="0025367B" w:rsidP="0085768F">
            <w:pPr>
              <w:rPr>
                <w:rFonts w:cstheme="minorHAnsi"/>
                <w:b/>
                <w:bCs/>
                <w:sz w:val="16"/>
                <w:szCs w:val="16"/>
              </w:rPr>
            </w:pPr>
            <w:proofErr w:type="spellStart"/>
            <w:r w:rsidRPr="0085768F">
              <w:rPr>
                <w:rFonts w:cstheme="minorHAnsi"/>
                <w:b/>
                <w:bCs/>
                <w:sz w:val="16"/>
                <w:szCs w:val="16"/>
              </w:rPr>
              <w:t>Buddy</w:t>
            </w:r>
            <w:proofErr w:type="spellEnd"/>
            <w:r w:rsidRPr="0085768F">
              <w:rPr>
                <w:rFonts w:cstheme="minorHAnsi"/>
                <w:b/>
                <w:bCs/>
                <w:sz w:val="16"/>
                <w:szCs w:val="16"/>
              </w:rPr>
              <w:t xml:space="preserve"> program </w:t>
            </w:r>
          </w:p>
        </w:tc>
      </w:tr>
      <w:tr w:rsidR="0025367B" w:rsidRPr="0085768F" w14:paraId="570D4D36" w14:textId="77777777" w:rsidTr="0077305C">
        <w:trPr>
          <w:trHeight w:val="260"/>
        </w:trPr>
        <w:tc>
          <w:tcPr>
            <w:tcW w:w="3114" w:type="dxa"/>
          </w:tcPr>
          <w:p w14:paraId="7EFAC2C4" w14:textId="77777777" w:rsidR="0025367B" w:rsidRPr="0085768F" w:rsidRDefault="0025367B" w:rsidP="0085768F">
            <w:pPr>
              <w:rPr>
                <w:rFonts w:cstheme="minorHAnsi"/>
                <w:sz w:val="16"/>
                <w:szCs w:val="16"/>
              </w:rPr>
            </w:pPr>
            <w:r w:rsidRPr="0085768F">
              <w:rPr>
                <w:rFonts w:cstheme="minorHAnsi"/>
                <w:sz w:val="16"/>
                <w:szCs w:val="16"/>
              </w:rPr>
              <w:t>Charakteristika aktivity</w:t>
            </w:r>
          </w:p>
        </w:tc>
        <w:tc>
          <w:tcPr>
            <w:tcW w:w="5948" w:type="dxa"/>
          </w:tcPr>
          <w:p w14:paraId="750EE252" w14:textId="1B34FF86" w:rsidR="0025367B" w:rsidRPr="0085768F" w:rsidRDefault="0025367B" w:rsidP="0085768F">
            <w:pPr>
              <w:spacing w:line="276" w:lineRule="auto"/>
              <w:rPr>
                <w:rFonts w:cstheme="minorHAnsi"/>
                <w:sz w:val="16"/>
                <w:szCs w:val="16"/>
              </w:rPr>
            </w:pPr>
            <w:r w:rsidRPr="0085768F">
              <w:rPr>
                <w:rFonts w:cstheme="minorHAnsi"/>
                <w:sz w:val="16"/>
                <w:szCs w:val="16"/>
              </w:rPr>
              <w:t xml:space="preserve">Spolupráce 9. </w:t>
            </w:r>
            <w:proofErr w:type="gramStart"/>
            <w:r w:rsidRPr="0085768F">
              <w:rPr>
                <w:rFonts w:cstheme="minorHAnsi"/>
                <w:sz w:val="16"/>
                <w:szCs w:val="16"/>
              </w:rPr>
              <w:t>a  1.</w:t>
            </w:r>
            <w:proofErr w:type="gramEnd"/>
            <w:r w:rsidRPr="0085768F">
              <w:rPr>
                <w:rFonts w:cstheme="minorHAnsi"/>
                <w:sz w:val="16"/>
                <w:szCs w:val="16"/>
              </w:rPr>
              <w:t xml:space="preserve"> třídy – celoroční – aneb každý prvňák má svého deváťáka, který mu pomáhá </w:t>
            </w:r>
          </w:p>
        </w:tc>
      </w:tr>
      <w:tr w:rsidR="0025367B" w:rsidRPr="0085768F" w14:paraId="558FCBCF" w14:textId="77777777" w:rsidTr="0077305C">
        <w:tc>
          <w:tcPr>
            <w:tcW w:w="3114" w:type="dxa"/>
          </w:tcPr>
          <w:p w14:paraId="34580056" w14:textId="77777777" w:rsidR="0025367B" w:rsidRPr="0085768F" w:rsidRDefault="0025367B" w:rsidP="0085768F">
            <w:pPr>
              <w:rPr>
                <w:rFonts w:cstheme="minorHAnsi"/>
                <w:sz w:val="16"/>
                <w:szCs w:val="16"/>
              </w:rPr>
            </w:pPr>
            <w:r w:rsidRPr="0085768F">
              <w:rPr>
                <w:rFonts w:cstheme="minorHAnsi"/>
                <w:sz w:val="16"/>
                <w:szCs w:val="16"/>
              </w:rPr>
              <w:t>Realizátor nositel</w:t>
            </w:r>
          </w:p>
        </w:tc>
        <w:tc>
          <w:tcPr>
            <w:tcW w:w="5948" w:type="dxa"/>
          </w:tcPr>
          <w:p w14:paraId="2F11B66A" w14:textId="77777777" w:rsidR="0025367B" w:rsidRPr="0085768F" w:rsidRDefault="0025367B" w:rsidP="0085768F">
            <w:pPr>
              <w:rPr>
                <w:rFonts w:cstheme="minorHAnsi"/>
                <w:sz w:val="16"/>
                <w:szCs w:val="16"/>
              </w:rPr>
            </w:pPr>
            <w:r w:rsidRPr="0085768F">
              <w:rPr>
                <w:rFonts w:cstheme="minorHAnsi"/>
                <w:sz w:val="16"/>
                <w:szCs w:val="16"/>
              </w:rPr>
              <w:t>ZŠ J.A. Komenského, Louny</w:t>
            </w:r>
          </w:p>
        </w:tc>
      </w:tr>
      <w:tr w:rsidR="0025367B" w:rsidRPr="0085768F" w14:paraId="08184001" w14:textId="77777777" w:rsidTr="0077305C">
        <w:tc>
          <w:tcPr>
            <w:tcW w:w="3114" w:type="dxa"/>
          </w:tcPr>
          <w:p w14:paraId="088AB319" w14:textId="77777777" w:rsidR="0025367B" w:rsidRPr="0085768F" w:rsidRDefault="0025367B" w:rsidP="0085768F">
            <w:pPr>
              <w:rPr>
                <w:rFonts w:cstheme="minorHAnsi"/>
                <w:sz w:val="16"/>
                <w:szCs w:val="16"/>
              </w:rPr>
            </w:pPr>
            <w:r w:rsidRPr="0085768F">
              <w:rPr>
                <w:rFonts w:cstheme="minorHAnsi"/>
                <w:sz w:val="16"/>
                <w:szCs w:val="16"/>
              </w:rPr>
              <w:t>Místo realizace</w:t>
            </w:r>
          </w:p>
        </w:tc>
        <w:tc>
          <w:tcPr>
            <w:tcW w:w="5948" w:type="dxa"/>
          </w:tcPr>
          <w:p w14:paraId="4C0572F7" w14:textId="77777777" w:rsidR="0025367B" w:rsidRPr="0085768F" w:rsidRDefault="0025367B" w:rsidP="0085768F">
            <w:pPr>
              <w:rPr>
                <w:rFonts w:cstheme="minorHAnsi"/>
                <w:sz w:val="16"/>
                <w:szCs w:val="16"/>
              </w:rPr>
            </w:pPr>
            <w:r w:rsidRPr="0085768F">
              <w:rPr>
                <w:rFonts w:cstheme="minorHAnsi"/>
                <w:sz w:val="16"/>
                <w:szCs w:val="16"/>
              </w:rPr>
              <w:t>Louny</w:t>
            </w:r>
          </w:p>
        </w:tc>
      </w:tr>
      <w:tr w:rsidR="0025367B" w:rsidRPr="0085768F" w14:paraId="7ECB0CF8" w14:textId="77777777" w:rsidTr="0077305C">
        <w:tc>
          <w:tcPr>
            <w:tcW w:w="3114" w:type="dxa"/>
          </w:tcPr>
          <w:p w14:paraId="255C2AC6" w14:textId="77777777" w:rsidR="0025367B" w:rsidRPr="0085768F" w:rsidRDefault="0025367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BE1C18C" w14:textId="0E239BBA" w:rsidR="0025367B" w:rsidRPr="0085768F" w:rsidRDefault="00034FA9" w:rsidP="0085768F">
            <w:pPr>
              <w:rPr>
                <w:rFonts w:cstheme="minorHAnsi"/>
                <w:sz w:val="16"/>
                <w:szCs w:val="16"/>
              </w:rPr>
            </w:pPr>
            <w:r w:rsidRPr="0085768F">
              <w:rPr>
                <w:rFonts w:cstheme="minorHAnsi"/>
                <w:sz w:val="16"/>
                <w:szCs w:val="16"/>
              </w:rPr>
              <w:t>Podpora přechodu mezi stupni vzdělávání</w:t>
            </w:r>
          </w:p>
        </w:tc>
      </w:tr>
      <w:tr w:rsidR="0025367B" w:rsidRPr="0085768F" w14:paraId="280895A5" w14:textId="77777777" w:rsidTr="0077305C">
        <w:tc>
          <w:tcPr>
            <w:tcW w:w="3114" w:type="dxa"/>
          </w:tcPr>
          <w:p w14:paraId="4EBD82A0" w14:textId="77777777" w:rsidR="0025367B" w:rsidRPr="0085768F" w:rsidRDefault="0025367B"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574909C4" w14:textId="77777777" w:rsidR="0025367B" w:rsidRPr="0085768F" w:rsidRDefault="0025367B" w:rsidP="0085768F">
            <w:pPr>
              <w:rPr>
                <w:rFonts w:cstheme="minorHAnsi"/>
                <w:sz w:val="16"/>
                <w:szCs w:val="16"/>
              </w:rPr>
            </w:pPr>
            <w:r w:rsidRPr="0085768F">
              <w:rPr>
                <w:rFonts w:cstheme="minorHAnsi"/>
                <w:sz w:val="16"/>
                <w:szCs w:val="16"/>
              </w:rPr>
              <w:t>-</w:t>
            </w:r>
          </w:p>
        </w:tc>
      </w:tr>
      <w:tr w:rsidR="0025367B" w:rsidRPr="0085768F" w14:paraId="36C7F9B0" w14:textId="77777777" w:rsidTr="0077305C">
        <w:tc>
          <w:tcPr>
            <w:tcW w:w="3114" w:type="dxa"/>
          </w:tcPr>
          <w:p w14:paraId="6C61B4EE" w14:textId="77777777" w:rsidR="0025367B" w:rsidRPr="0085768F" w:rsidRDefault="0025367B"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7B66EE11" w14:textId="77777777" w:rsidR="0025367B" w:rsidRPr="0085768F" w:rsidRDefault="0025367B" w:rsidP="0085768F">
            <w:pPr>
              <w:rPr>
                <w:rFonts w:cstheme="minorHAnsi"/>
                <w:sz w:val="16"/>
                <w:szCs w:val="16"/>
              </w:rPr>
            </w:pPr>
            <w:r w:rsidRPr="0085768F">
              <w:rPr>
                <w:rFonts w:cstheme="minorHAnsi"/>
                <w:sz w:val="16"/>
                <w:szCs w:val="16"/>
              </w:rPr>
              <w:t>-</w:t>
            </w:r>
          </w:p>
        </w:tc>
      </w:tr>
      <w:tr w:rsidR="0025367B" w:rsidRPr="0085768F" w14:paraId="1B9621DE" w14:textId="77777777" w:rsidTr="0077305C">
        <w:tc>
          <w:tcPr>
            <w:tcW w:w="3114" w:type="dxa"/>
          </w:tcPr>
          <w:p w14:paraId="30C2A3FD" w14:textId="77777777" w:rsidR="0025367B" w:rsidRPr="0085768F" w:rsidRDefault="0025367B"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3619EC97" w14:textId="77777777" w:rsidR="0025367B" w:rsidRPr="0085768F" w:rsidRDefault="0025367B" w:rsidP="0085768F">
            <w:pPr>
              <w:rPr>
                <w:rFonts w:cstheme="minorHAnsi"/>
                <w:sz w:val="16"/>
                <w:szCs w:val="16"/>
              </w:rPr>
            </w:pPr>
            <w:r w:rsidRPr="0085768F">
              <w:rPr>
                <w:rFonts w:cstheme="minorHAnsi"/>
                <w:sz w:val="16"/>
                <w:szCs w:val="16"/>
              </w:rPr>
              <w:t>Vlastní zdroje subjektů</w:t>
            </w:r>
          </w:p>
        </w:tc>
      </w:tr>
      <w:tr w:rsidR="0025367B" w:rsidRPr="0085768F" w14:paraId="12AE44B6" w14:textId="77777777" w:rsidTr="0077305C">
        <w:tc>
          <w:tcPr>
            <w:tcW w:w="3114" w:type="dxa"/>
          </w:tcPr>
          <w:p w14:paraId="699E0049" w14:textId="77777777" w:rsidR="0025367B" w:rsidRPr="0085768F" w:rsidRDefault="0025367B"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6D7DEB06" w14:textId="0430152A" w:rsidR="0025367B" w:rsidRPr="0085768F" w:rsidRDefault="00E07529" w:rsidP="0085768F">
            <w:pPr>
              <w:rPr>
                <w:rFonts w:cstheme="minorHAnsi"/>
                <w:sz w:val="16"/>
                <w:szCs w:val="16"/>
              </w:rPr>
            </w:pPr>
            <w:r>
              <w:rPr>
                <w:rFonts w:cstheme="minorHAnsi"/>
                <w:sz w:val="16"/>
                <w:szCs w:val="16"/>
              </w:rPr>
              <w:t>2025</w:t>
            </w:r>
          </w:p>
        </w:tc>
      </w:tr>
      <w:tr w:rsidR="0025367B" w:rsidRPr="0085768F" w14:paraId="606D2878" w14:textId="77777777" w:rsidTr="0077305C">
        <w:tc>
          <w:tcPr>
            <w:tcW w:w="3114" w:type="dxa"/>
          </w:tcPr>
          <w:p w14:paraId="428EB396" w14:textId="77777777" w:rsidR="0025367B" w:rsidRPr="0085768F" w:rsidRDefault="0025367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78C678B" w14:textId="2C996A7B" w:rsidR="0025367B" w:rsidRPr="0085768F" w:rsidRDefault="00EF28B6" w:rsidP="0085768F">
            <w:pPr>
              <w:rPr>
                <w:rFonts w:cstheme="minorHAnsi"/>
                <w:sz w:val="16"/>
                <w:szCs w:val="16"/>
              </w:rPr>
            </w:pPr>
            <w:r w:rsidRPr="0085768F">
              <w:rPr>
                <w:rFonts w:ascii="Calibri" w:hAnsi="Calibri" w:cs="Calibri"/>
                <w:sz w:val="16"/>
                <w:szCs w:val="16"/>
              </w:rPr>
              <w:t>Napříč cíli</w:t>
            </w:r>
          </w:p>
        </w:tc>
      </w:tr>
      <w:tr w:rsidR="0025367B" w:rsidRPr="0085768F" w14:paraId="66799D21" w14:textId="77777777" w:rsidTr="0077305C">
        <w:trPr>
          <w:trHeight w:val="56"/>
        </w:trPr>
        <w:tc>
          <w:tcPr>
            <w:tcW w:w="3114" w:type="dxa"/>
          </w:tcPr>
          <w:p w14:paraId="56B66FDD" w14:textId="77777777" w:rsidR="0025367B" w:rsidRPr="0085768F" w:rsidRDefault="0025367B" w:rsidP="0085768F">
            <w:pPr>
              <w:rPr>
                <w:rFonts w:cstheme="minorHAnsi"/>
                <w:sz w:val="16"/>
                <w:szCs w:val="16"/>
              </w:rPr>
            </w:pPr>
            <w:r w:rsidRPr="0085768F">
              <w:rPr>
                <w:rFonts w:cstheme="minorHAnsi"/>
                <w:sz w:val="16"/>
                <w:szCs w:val="16"/>
              </w:rPr>
              <w:t>Opatření MAP:</w:t>
            </w:r>
          </w:p>
        </w:tc>
        <w:tc>
          <w:tcPr>
            <w:tcW w:w="5948" w:type="dxa"/>
          </w:tcPr>
          <w:p w14:paraId="2FEE5D2F" w14:textId="32CBA586" w:rsidR="0025367B" w:rsidRPr="0085768F" w:rsidRDefault="00EF28B6"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542820E1" w14:textId="77777777" w:rsidR="00F80DCB" w:rsidRPr="0085768F" w:rsidRDefault="00F80DCB"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034FA9" w:rsidRPr="0085768F" w14:paraId="12E0045C" w14:textId="77777777" w:rsidTr="0077305C">
        <w:tc>
          <w:tcPr>
            <w:tcW w:w="3114" w:type="dxa"/>
            <w:shd w:val="clear" w:color="auto" w:fill="002060"/>
          </w:tcPr>
          <w:p w14:paraId="0EC74DE1" w14:textId="77777777" w:rsidR="00034FA9" w:rsidRPr="0085768F" w:rsidRDefault="00034FA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F03765A" w14:textId="7467AB27" w:rsidR="00034FA9" w:rsidRPr="0085768F" w:rsidRDefault="00034FA9" w:rsidP="0085768F">
            <w:pPr>
              <w:rPr>
                <w:rFonts w:cstheme="minorHAnsi"/>
                <w:b/>
                <w:bCs/>
                <w:sz w:val="16"/>
                <w:szCs w:val="16"/>
              </w:rPr>
            </w:pPr>
            <w:r w:rsidRPr="0085768F">
              <w:rPr>
                <w:rFonts w:cstheme="minorHAnsi"/>
                <w:b/>
                <w:bCs/>
                <w:sz w:val="16"/>
                <w:szCs w:val="16"/>
              </w:rPr>
              <w:t xml:space="preserve">Zahraniční výjezdy </w:t>
            </w:r>
          </w:p>
        </w:tc>
      </w:tr>
      <w:tr w:rsidR="00034FA9" w:rsidRPr="0085768F" w14:paraId="4DD6D7E6" w14:textId="77777777" w:rsidTr="0077305C">
        <w:trPr>
          <w:trHeight w:val="260"/>
        </w:trPr>
        <w:tc>
          <w:tcPr>
            <w:tcW w:w="3114" w:type="dxa"/>
          </w:tcPr>
          <w:p w14:paraId="3713F099" w14:textId="77777777" w:rsidR="00034FA9" w:rsidRPr="0085768F" w:rsidRDefault="00034FA9" w:rsidP="0085768F">
            <w:pPr>
              <w:rPr>
                <w:rFonts w:cstheme="minorHAnsi"/>
                <w:sz w:val="16"/>
                <w:szCs w:val="16"/>
              </w:rPr>
            </w:pPr>
            <w:r w:rsidRPr="0085768F">
              <w:rPr>
                <w:rFonts w:cstheme="minorHAnsi"/>
                <w:sz w:val="16"/>
                <w:szCs w:val="16"/>
              </w:rPr>
              <w:t>Charakteristika aktivity</w:t>
            </w:r>
          </w:p>
        </w:tc>
        <w:tc>
          <w:tcPr>
            <w:tcW w:w="5948" w:type="dxa"/>
          </w:tcPr>
          <w:p w14:paraId="1301F9BF" w14:textId="3DDE6D93" w:rsidR="00034FA9" w:rsidRPr="0085768F" w:rsidRDefault="00034FA9" w:rsidP="0085768F">
            <w:pPr>
              <w:spacing w:line="276" w:lineRule="auto"/>
              <w:rPr>
                <w:rFonts w:cstheme="minorHAnsi"/>
                <w:sz w:val="16"/>
                <w:szCs w:val="16"/>
              </w:rPr>
            </w:pPr>
            <w:r w:rsidRPr="0085768F">
              <w:rPr>
                <w:rFonts w:cstheme="minorHAnsi"/>
                <w:sz w:val="16"/>
                <w:szCs w:val="16"/>
              </w:rPr>
              <w:t xml:space="preserve">Anglie, Drážďany, Itálie </w:t>
            </w:r>
          </w:p>
        </w:tc>
      </w:tr>
      <w:tr w:rsidR="00034FA9" w:rsidRPr="0085768F" w14:paraId="0075D650" w14:textId="77777777" w:rsidTr="0077305C">
        <w:tc>
          <w:tcPr>
            <w:tcW w:w="3114" w:type="dxa"/>
          </w:tcPr>
          <w:p w14:paraId="46255F48" w14:textId="77777777" w:rsidR="00034FA9" w:rsidRPr="0085768F" w:rsidRDefault="00034FA9" w:rsidP="0085768F">
            <w:pPr>
              <w:rPr>
                <w:rFonts w:cstheme="minorHAnsi"/>
                <w:sz w:val="16"/>
                <w:szCs w:val="16"/>
              </w:rPr>
            </w:pPr>
            <w:r w:rsidRPr="0085768F">
              <w:rPr>
                <w:rFonts w:cstheme="minorHAnsi"/>
                <w:sz w:val="16"/>
                <w:szCs w:val="16"/>
              </w:rPr>
              <w:t>Realizátor nositel</w:t>
            </w:r>
          </w:p>
        </w:tc>
        <w:tc>
          <w:tcPr>
            <w:tcW w:w="5948" w:type="dxa"/>
          </w:tcPr>
          <w:p w14:paraId="22C526FF" w14:textId="77777777" w:rsidR="00034FA9" w:rsidRPr="0085768F" w:rsidRDefault="00034FA9" w:rsidP="0085768F">
            <w:pPr>
              <w:rPr>
                <w:rFonts w:cstheme="minorHAnsi"/>
                <w:sz w:val="16"/>
                <w:szCs w:val="16"/>
              </w:rPr>
            </w:pPr>
            <w:r w:rsidRPr="0085768F">
              <w:rPr>
                <w:rFonts w:cstheme="minorHAnsi"/>
                <w:sz w:val="16"/>
                <w:szCs w:val="16"/>
              </w:rPr>
              <w:t>ZŠ J.A. Komenského, Louny</w:t>
            </w:r>
          </w:p>
        </w:tc>
      </w:tr>
      <w:tr w:rsidR="00034FA9" w:rsidRPr="0085768F" w14:paraId="1D59C959" w14:textId="77777777" w:rsidTr="0077305C">
        <w:tc>
          <w:tcPr>
            <w:tcW w:w="3114" w:type="dxa"/>
          </w:tcPr>
          <w:p w14:paraId="43AB6E17" w14:textId="77777777" w:rsidR="00034FA9" w:rsidRPr="0085768F" w:rsidRDefault="00034FA9" w:rsidP="0085768F">
            <w:pPr>
              <w:rPr>
                <w:rFonts w:cstheme="minorHAnsi"/>
                <w:sz w:val="16"/>
                <w:szCs w:val="16"/>
              </w:rPr>
            </w:pPr>
            <w:r w:rsidRPr="0085768F">
              <w:rPr>
                <w:rFonts w:cstheme="minorHAnsi"/>
                <w:sz w:val="16"/>
                <w:szCs w:val="16"/>
              </w:rPr>
              <w:t>Místo realizace</w:t>
            </w:r>
          </w:p>
        </w:tc>
        <w:tc>
          <w:tcPr>
            <w:tcW w:w="5948" w:type="dxa"/>
          </w:tcPr>
          <w:p w14:paraId="22AB3695" w14:textId="77777777" w:rsidR="00034FA9" w:rsidRPr="0085768F" w:rsidRDefault="00034FA9" w:rsidP="0085768F">
            <w:pPr>
              <w:rPr>
                <w:rFonts w:cstheme="minorHAnsi"/>
                <w:sz w:val="16"/>
                <w:szCs w:val="16"/>
              </w:rPr>
            </w:pPr>
            <w:r w:rsidRPr="0085768F">
              <w:rPr>
                <w:rFonts w:cstheme="minorHAnsi"/>
                <w:sz w:val="16"/>
                <w:szCs w:val="16"/>
              </w:rPr>
              <w:t>Louny</w:t>
            </w:r>
          </w:p>
        </w:tc>
      </w:tr>
      <w:tr w:rsidR="00034FA9" w:rsidRPr="0085768F" w14:paraId="5A410059" w14:textId="77777777" w:rsidTr="0077305C">
        <w:tc>
          <w:tcPr>
            <w:tcW w:w="3114" w:type="dxa"/>
          </w:tcPr>
          <w:p w14:paraId="188E1F4B" w14:textId="77777777" w:rsidR="00034FA9" w:rsidRPr="0085768F" w:rsidRDefault="00034FA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F53506C" w14:textId="3ECC0AA6" w:rsidR="00034FA9" w:rsidRPr="0085768F" w:rsidRDefault="00034FA9" w:rsidP="0085768F">
            <w:pPr>
              <w:rPr>
                <w:rFonts w:cstheme="minorHAnsi"/>
                <w:sz w:val="16"/>
                <w:szCs w:val="16"/>
              </w:rPr>
            </w:pPr>
            <w:r w:rsidRPr="0085768F">
              <w:rPr>
                <w:rFonts w:cstheme="minorHAnsi"/>
                <w:sz w:val="16"/>
                <w:szCs w:val="16"/>
              </w:rPr>
              <w:t>-</w:t>
            </w:r>
          </w:p>
        </w:tc>
      </w:tr>
      <w:tr w:rsidR="00034FA9" w:rsidRPr="0085768F" w14:paraId="43532E0F" w14:textId="77777777" w:rsidTr="0077305C">
        <w:tc>
          <w:tcPr>
            <w:tcW w:w="3114" w:type="dxa"/>
          </w:tcPr>
          <w:p w14:paraId="0AB72A41" w14:textId="77777777" w:rsidR="00034FA9" w:rsidRPr="0085768F" w:rsidRDefault="00034FA9"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2FDCC3E0" w14:textId="77777777" w:rsidR="00034FA9" w:rsidRPr="0085768F" w:rsidRDefault="00034FA9" w:rsidP="0085768F">
            <w:pPr>
              <w:rPr>
                <w:rFonts w:cstheme="minorHAnsi"/>
                <w:sz w:val="16"/>
                <w:szCs w:val="16"/>
              </w:rPr>
            </w:pPr>
            <w:r w:rsidRPr="0085768F">
              <w:rPr>
                <w:rFonts w:cstheme="minorHAnsi"/>
                <w:sz w:val="16"/>
                <w:szCs w:val="16"/>
              </w:rPr>
              <w:t>-</w:t>
            </w:r>
          </w:p>
        </w:tc>
      </w:tr>
      <w:tr w:rsidR="00034FA9" w:rsidRPr="0085768F" w14:paraId="62AD3821" w14:textId="77777777" w:rsidTr="0077305C">
        <w:tc>
          <w:tcPr>
            <w:tcW w:w="3114" w:type="dxa"/>
          </w:tcPr>
          <w:p w14:paraId="691ACC70" w14:textId="77777777" w:rsidR="00034FA9" w:rsidRPr="0085768F" w:rsidRDefault="00034FA9"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4421E078" w14:textId="77777777" w:rsidR="00034FA9" w:rsidRPr="0085768F" w:rsidRDefault="00034FA9" w:rsidP="0085768F">
            <w:pPr>
              <w:rPr>
                <w:rFonts w:cstheme="minorHAnsi"/>
                <w:sz w:val="16"/>
                <w:szCs w:val="16"/>
              </w:rPr>
            </w:pPr>
            <w:r w:rsidRPr="0085768F">
              <w:rPr>
                <w:rFonts w:cstheme="minorHAnsi"/>
                <w:sz w:val="16"/>
                <w:szCs w:val="16"/>
              </w:rPr>
              <w:t>-</w:t>
            </w:r>
          </w:p>
        </w:tc>
      </w:tr>
      <w:tr w:rsidR="00034FA9" w:rsidRPr="0085768F" w14:paraId="4A864611" w14:textId="77777777" w:rsidTr="0077305C">
        <w:tc>
          <w:tcPr>
            <w:tcW w:w="3114" w:type="dxa"/>
          </w:tcPr>
          <w:p w14:paraId="2A4F3058" w14:textId="77777777" w:rsidR="00034FA9" w:rsidRPr="0085768F" w:rsidRDefault="00034FA9"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3AFE5817" w14:textId="77777777" w:rsidR="00034FA9" w:rsidRPr="0085768F" w:rsidRDefault="00034FA9" w:rsidP="0085768F">
            <w:pPr>
              <w:rPr>
                <w:rFonts w:cstheme="minorHAnsi"/>
                <w:sz w:val="16"/>
                <w:szCs w:val="16"/>
              </w:rPr>
            </w:pPr>
            <w:r w:rsidRPr="0085768F">
              <w:rPr>
                <w:rFonts w:cstheme="minorHAnsi"/>
                <w:sz w:val="16"/>
                <w:szCs w:val="16"/>
              </w:rPr>
              <w:t>Vlastní zdroje subjektů</w:t>
            </w:r>
          </w:p>
        </w:tc>
      </w:tr>
      <w:tr w:rsidR="00034FA9" w:rsidRPr="0085768F" w14:paraId="0FBD75A6" w14:textId="77777777" w:rsidTr="0077305C">
        <w:tc>
          <w:tcPr>
            <w:tcW w:w="3114" w:type="dxa"/>
          </w:tcPr>
          <w:p w14:paraId="1C3AE09B" w14:textId="77777777" w:rsidR="00034FA9" w:rsidRPr="0085768F" w:rsidRDefault="00034FA9"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9C75967" w14:textId="379FF9FC" w:rsidR="00034FA9" w:rsidRPr="0085768F" w:rsidRDefault="00E07529" w:rsidP="0085768F">
            <w:pPr>
              <w:rPr>
                <w:rFonts w:cstheme="minorHAnsi"/>
                <w:sz w:val="16"/>
                <w:szCs w:val="16"/>
              </w:rPr>
            </w:pPr>
            <w:r>
              <w:rPr>
                <w:rFonts w:cstheme="minorHAnsi"/>
                <w:sz w:val="16"/>
                <w:szCs w:val="16"/>
              </w:rPr>
              <w:t>2025</w:t>
            </w:r>
          </w:p>
        </w:tc>
      </w:tr>
      <w:tr w:rsidR="00034FA9" w:rsidRPr="0085768F" w14:paraId="55591510" w14:textId="77777777" w:rsidTr="0077305C">
        <w:tc>
          <w:tcPr>
            <w:tcW w:w="3114" w:type="dxa"/>
          </w:tcPr>
          <w:p w14:paraId="725721BE" w14:textId="77777777" w:rsidR="00034FA9" w:rsidRPr="0085768F" w:rsidRDefault="00034FA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3B657F5" w14:textId="177D0F9E" w:rsidR="00034FA9" w:rsidRPr="0085768F" w:rsidRDefault="00980FEF" w:rsidP="0085768F">
            <w:pPr>
              <w:rPr>
                <w:rFonts w:ascii="Calibri" w:hAnsi="Calibri" w:cs="Calibri"/>
                <w:sz w:val="16"/>
                <w:szCs w:val="16"/>
              </w:rPr>
            </w:pPr>
            <w:r w:rsidRPr="0085768F">
              <w:rPr>
                <w:rFonts w:ascii="Calibri" w:hAnsi="Calibri" w:cs="Calibri"/>
                <w:sz w:val="16"/>
                <w:szCs w:val="16"/>
              </w:rPr>
              <w:t>5.2 Rozvoj vnější spolupráce, tj. spolupráce s aktéry vzdělávání v území dalších MAP vč. spolupráce mezinárodní</w:t>
            </w:r>
          </w:p>
        </w:tc>
      </w:tr>
      <w:tr w:rsidR="00034FA9" w:rsidRPr="0085768F" w14:paraId="0394992F" w14:textId="77777777" w:rsidTr="0077305C">
        <w:trPr>
          <w:trHeight w:val="56"/>
        </w:trPr>
        <w:tc>
          <w:tcPr>
            <w:tcW w:w="3114" w:type="dxa"/>
          </w:tcPr>
          <w:p w14:paraId="5589F674" w14:textId="77777777" w:rsidR="00034FA9" w:rsidRPr="0085768F" w:rsidRDefault="00034FA9" w:rsidP="0085768F">
            <w:pPr>
              <w:rPr>
                <w:rFonts w:cstheme="minorHAnsi"/>
                <w:sz w:val="16"/>
                <w:szCs w:val="16"/>
              </w:rPr>
            </w:pPr>
            <w:r w:rsidRPr="0085768F">
              <w:rPr>
                <w:rFonts w:cstheme="minorHAnsi"/>
                <w:sz w:val="16"/>
                <w:szCs w:val="16"/>
              </w:rPr>
              <w:t>Opatření MAP:</w:t>
            </w:r>
          </w:p>
        </w:tc>
        <w:tc>
          <w:tcPr>
            <w:tcW w:w="5948" w:type="dxa"/>
          </w:tcPr>
          <w:p w14:paraId="28C0B2B5" w14:textId="279687D1" w:rsidR="00034FA9" w:rsidRPr="0085768F" w:rsidRDefault="00980FEF" w:rsidP="0085768F">
            <w:pPr>
              <w:rPr>
                <w:rFonts w:cstheme="minorHAnsi"/>
                <w:sz w:val="16"/>
                <w:szCs w:val="16"/>
              </w:rPr>
            </w:pPr>
            <w:r w:rsidRPr="0085768F">
              <w:rPr>
                <w:rFonts w:ascii="Calibri" w:eastAsia="Arial" w:hAnsi="Calibri" w:cs="Calibri"/>
                <w:noProof/>
                <w:sz w:val="16"/>
                <w:szCs w:val="16"/>
                <w:lang w:eastAsia="cs-CZ"/>
              </w:rPr>
              <w:t>5.2.2 Podpora realizace mezinárodních vzdělávacích aktivit</w:t>
            </w:r>
          </w:p>
        </w:tc>
      </w:tr>
    </w:tbl>
    <w:p w14:paraId="5D50E852" w14:textId="77777777" w:rsidR="00EF28B6" w:rsidRPr="0085768F" w:rsidRDefault="00EF28B6" w:rsidP="0085768F">
      <w:pPr>
        <w:spacing w:after="0"/>
        <w:rPr>
          <w:sz w:val="16"/>
          <w:szCs w:val="16"/>
          <w:lang w:eastAsia="x-none"/>
        </w:rPr>
      </w:pPr>
    </w:p>
    <w:p w14:paraId="45C576FB" w14:textId="77777777" w:rsidR="00EF28B6" w:rsidRPr="0085768F" w:rsidRDefault="00EF28B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034FA9" w:rsidRPr="0085768F" w14:paraId="292A9D89" w14:textId="77777777" w:rsidTr="0077305C">
        <w:tc>
          <w:tcPr>
            <w:tcW w:w="3114" w:type="dxa"/>
            <w:shd w:val="clear" w:color="auto" w:fill="002060"/>
          </w:tcPr>
          <w:p w14:paraId="6EB552D7" w14:textId="77777777" w:rsidR="00034FA9" w:rsidRPr="0085768F" w:rsidRDefault="00034FA9"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D380528" w14:textId="62EEB74A" w:rsidR="00034FA9" w:rsidRPr="0085768F" w:rsidRDefault="00034FA9" w:rsidP="0085768F">
            <w:pPr>
              <w:rPr>
                <w:rFonts w:cstheme="minorHAnsi"/>
                <w:b/>
                <w:bCs/>
                <w:sz w:val="16"/>
                <w:szCs w:val="16"/>
              </w:rPr>
            </w:pPr>
            <w:r w:rsidRPr="0085768F">
              <w:rPr>
                <w:rFonts w:cstheme="minorHAnsi"/>
                <w:b/>
                <w:bCs/>
                <w:sz w:val="16"/>
                <w:szCs w:val="16"/>
              </w:rPr>
              <w:t xml:space="preserve">Den učitelů – deváťáci </w:t>
            </w:r>
            <w:proofErr w:type="gramStart"/>
            <w:r w:rsidRPr="0085768F">
              <w:rPr>
                <w:rFonts w:cstheme="minorHAnsi"/>
                <w:b/>
                <w:bCs/>
                <w:sz w:val="16"/>
                <w:szCs w:val="16"/>
              </w:rPr>
              <w:t>učí</w:t>
            </w:r>
            <w:proofErr w:type="gramEnd"/>
            <w:r w:rsidRPr="0085768F">
              <w:rPr>
                <w:rFonts w:cstheme="minorHAnsi"/>
                <w:b/>
                <w:bCs/>
                <w:sz w:val="16"/>
                <w:szCs w:val="16"/>
              </w:rPr>
              <w:t xml:space="preserve"> </w:t>
            </w:r>
          </w:p>
        </w:tc>
      </w:tr>
      <w:tr w:rsidR="00034FA9" w:rsidRPr="0085768F" w14:paraId="7C88426A" w14:textId="77777777" w:rsidTr="0077305C">
        <w:trPr>
          <w:trHeight w:val="260"/>
        </w:trPr>
        <w:tc>
          <w:tcPr>
            <w:tcW w:w="3114" w:type="dxa"/>
          </w:tcPr>
          <w:p w14:paraId="62EA479E" w14:textId="77777777" w:rsidR="00034FA9" w:rsidRPr="0085768F" w:rsidRDefault="00034FA9" w:rsidP="0085768F">
            <w:pPr>
              <w:rPr>
                <w:rFonts w:cstheme="minorHAnsi"/>
                <w:sz w:val="16"/>
                <w:szCs w:val="16"/>
              </w:rPr>
            </w:pPr>
            <w:r w:rsidRPr="0085768F">
              <w:rPr>
                <w:rFonts w:cstheme="minorHAnsi"/>
                <w:sz w:val="16"/>
                <w:szCs w:val="16"/>
              </w:rPr>
              <w:t>Charakteristika aktivity</w:t>
            </w:r>
          </w:p>
        </w:tc>
        <w:tc>
          <w:tcPr>
            <w:tcW w:w="5948" w:type="dxa"/>
          </w:tcPr>
          <w:p w14:paraId="50CA50BD" w14:textId="20814C18" w:rsidR="00034FA9" w:rsidRPr="0085768F" w:rsidRDefault="00034FA9" w:rsidP="0085768F">
            <w:pPr>
              <w:spacing w:line="276" w:lineRule="auto"/>
              <w:rPr>
                <w:rFonts w:cstheme="minorHAnsi"/>
                <w:sz w:val="16"/>
                <w:szCs w:val="16"/>
              </w:rPr>
            </w:pPr>
            <w:r w:rsidRPr="0085768F">
              <w:rPr>
                <w:rFonts w:cstheme="minorHAnsi"/>
                <w:sz w:val="16"/>
                <w:szCs w:val="16"/>
              </w:rPr>
              <w:t xml:space="preserve">Celoškolní projekt </w:t>
            </w:r>
          </w:p>
        </w:tc>
      </w:tr>
      <w:tr w:rsidR="00034FA9" w:rsidRPr="0085768F" w14:paraId="162A09FE" w14:textId="77777777" w:rsidTr="0077305C">
        <w:tc>
          <w:tcPr>
            <w:tcW w:w="3114" w:type="dxa"/>
          </w:tcPr>
          <w:p w14:paraId="1268E1F5" w14:textId="77777777" w:rsidR="00034FA9" w:rsidRPr="0085768F" w:rsidRDefault="00034FA9" w:rsidP="0085768F">
            <w:pPr>
              <w:rPr>
                <w:rFonts w:cstheme="minorHAnsi"/>
                <w:sz w:val="16"/>
                <w:szCs w:val="16"/>
              </w:rPr>
            </w:pPr>
            <w:r w:rsidRPr="0085768F">
              <w:rPr>
                <w:rFonts w:cstheme="minorHAnsi"/>
                <w:sz w:val="16"/>
                <w:szCs w:val="16"/>
              </w:rPr>
              <w:t>Realizátor nositel</w:t>
            </w:r>
          </w:p>
        </w:tc>
        <w:tc>
          <w:tcPr>
            <w:tcW w:w="5948" w:type="dxa"/>
          </w:tcPr>
          <w:p w14:paraId="5CB13ACF" w14:textId="77777777" w:rsidR="00034FA9" w:rsidRPr="0085768F" w:rsidRDefault="00034FA9" w:rsidP="0085768F">
            <w:pPr>
              <w:rPr>
                <w:rFonts w:cstheme="minorHAnsi"/>
                <w:sz w:val="16"/>
                <w:szCs w:val="16"/>
              </w:rPr>
            </w:pPr>
            <w:r w:rsidRPr="0085768F">
              <w:rPr>
                <w:rFonts w:cstheme="minorHAnsi"/>
                <w:sz w:val="16"/>
                <w:szCs w:val="16"/>
              </w:rPr>
              <w:t>ZŠ J.A. Komenského, Louny</w:t>
            </w:r>
          </w:p>
        </w:tc>
      </w:tr>
      <w:tr w:rsidR="00034FA9" w:rsidRPr="0085768F" w14:paraId="76D11450" w14:textId="77777777" w:rsidTr="00034FA9">
        <w:trPr>
          <w:trHeight w:val="392"/>
        </w:trPr>
        <w:tc>
          <w:tcPr>
            <w:tcW w:w="3114" w:type="dxa"/>
          </w:tcPr>
          <w:p w14:paraId="65CE133D" w14:textId="77777777" w:rsidR="00034FA9" w:rsidRPr="0085768F" w:rsidRDefault="00034FA9" w:rsidP="0085768F">
            <w:pPr>
              <w:rPr>
                <w:rFonts w:cstheme="minorHAnsi"/>
                <w:sz w:val="16"/>
                <w:szCs w:val="16"/>
              </w:rPr>
            </w:pPr>
            <w:r w:rsidRPr="0085768F">
              <w:rPr>
                <w:rFonts w:cstheme="minorHAnsi"/>
                <w:sz w:val="16"/>
                <w:szCs w:val="16"/>
              </w:rPr>
              <w:t>Místo realizace</w:t>
            </w:r>
          </w:p>
        </w:tc>
        <w:tc>
          <w:tcPr>
            <w:tcW w:w="5948" w:type="dxa"/>
          </w:tcPr>
          <w:p w14:paraId="2DC4ED51" w14:textId="77777777" w:rsidR="00034FA9" w:rsidRPr="0085768F" w:rsidRDefault="00034FA9" w:rsidP="0085768F">
            <w:pPr>
              <w:rPr>
                <w:rFonts w:cstheme="minorHAnsi"/>
                <w:sz w:val="16"/>
                <w:szCs w:val="16"/>
              </w:rPr>
            </w:pPr>
            <w:r w:rsidRPr="0085768F">
              <w:rPr>
                <w:rFonts w:cstheme="minorHAnsi"/>
                <w:sz w:val="16"/>
                <w:szCs w:val="16"/>
              </w:rPr>
              <w:t>Louny</w:t>
            </w:r>
          </w:p>
        </w:tc>
      </w:tr>
      <w:tr w:rsidR="00034FA9" w:rsidRPr="0085768F" w14:paraId="35F3A5A8" w14:textId="77777777" w:rsidTr="0077305C">
        <w:tc>
          <w:tcPr>
            <w:tcW w:w="3114" w:type="dxa"/>
          </w:tcPr>
          <w:p w14:paraId="4E0543BD" w14:textId="77777777" w:rsidR="00034FA9" w:rsidRPr="0085768F" w:rsidRDefault="00034FA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B047B1C" w14:textId="656E2AB5" w:rsidR="00034FA9" w:rsidRPr="0085768F" w:rsidRDefault="00034FA9" w:rsidP="0085768F">
            <w:pPr>
              <w:rPr>
                <w:rFonts w:cstheme="minorHAnsi"/>
                <w:sz w:val="16"/>
                <w:szCs w:val="16"/>
              </w:rPr>
            </w:pPr>
            <w:r w:rsidRPr="0085768F">
              <w:rPr>
                <w:rFonts w:cstheme="minorHAnsi"/>
                <w:sz w:val="16"/>
                <w:szCs w:val="16"/>
              </w:rPr>
              <w:t>Rozvoj ostatních kompetencí dětí a žáků</w:t>
            </w:r>
          </w:p>
        </w:tc>
      </w:tr>
      <w:tr w:rsidR="00034FA9" w:rsidRPr="0085768F" w14:paraId="698DF0DE" w14:textId="77777777" w:rsidTr="0077305C">
        <w:tc>
          <w:tcPr>
            <w:tcW w:w="3114" w:type="dxa"/>
          </w:tcPr>
          <w:p w14:paraId="5F26F89E" w14:textId="77777777" w:rsidR="00034FA9" w:rsidRPr="0085768F" w:rsidRDefault="00034FA9"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51CB663" w14:textId="77777777" w:rsidR="00034FA9" w:rsidRPr="0085768F" w:rsidRDefault="00034FA9" w:rsidP="0085768F">
            <w:pPr>
              <w:rPr>
                <w:rFonts w:cstheme="minorHAnsi"/>
                <w:sz w:val="16"/>
                <w:szCs w:val="16"/>
              </w:rPr>
            </w:pPr>
            <w:r w:rsidRPr="0085768F">
              <w:rPr>
                <w:rFonts w:cstheme="minorHAnsi"/>
                <w:sz w:val="16"/>
                <w:szCs w:val="16"/>
              </w:rPr>
              <w:t>-</w:t>
            </w:r>
          </w:p>
        </w:tc>
      </w:tr>
      <w:tr w:rsidR="00034FA9" w:rsidRPr="0085768F" w14:paraId="6D4E3968" w14:textId="77777777" w:rsidTr="0077305C">
        <w:tc>
          <w:tcPr>
            <w:tcW w:w="3114" w:type="dxa"/>
          </w:tcPr>
          <w:p w14:paraId="055E6D10" w14:textId="77777777" w:rsidR="00034FA9" w:rsidRPr="0085768F" w:rsidRDefault="00034FA9"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28AAE52" w14:textId="77777777" w:rsidR="00034FA9" w:rsidRPr="0085768F" w:rsidRDefault="00034FA9" w:rsidP="0085768F">
            <w:pPr>
              <w:rPr>
                <w:rFonts w:cstheme="minorHAnsi"/>
                <w:sz w:val="16"/>
                <w:szCs w:val="16"/>
              </w:rPr>
            </w:pPr>
            <w:r w:rsidRPr="0085768F">
              <w:rPr>
                <w:rFonts w:cstheme="minorHAnsi"/>
                <w:sz w:val="16"/>
                <w:szCs w:val="16"/>
              </w:rPr>
              <w:t>-</w:t>
            </w:r>
          </w:p>
        </w:tc>
      </w:tr>
      <w:tr w:rsidR="00034FA9" w:rsidRPr="0085768F" w14:paraId="103F0CA2" w14:textId="77777777" w:rsidTr="0077305C">
        <w:tc>
          <w:tcPr>
            <w:tcW w:w="3114" w:type="dxa"/>
          </w:tcPr>
          <w:p w14:paraId="6CFD3EC5" w14:textId="77777777" w:rsidR="00034FA9" w:rsidRPr="0085768F" w:rsidRDefault="00034FA9"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4A5DEC4C" w14:textId="77777777" w:rsidR="00034FA9" w:rsidRPr="0085768F" w:rsidRDefault="00034FA9" w:rsidP="0085768F">
            <w:pPr>
              <w:rPr>
                <w:rFonts w:cstheme="minorHAnsi"/>
                <w:sz w:val="16"/>
                <w:szCs w:val="16"/>
              </w:rPr>
            </w:pPr>
            <w:r w:rsidRPr="0085768F">
              <w:rPr>
                <w:rFonts w:cstheme="minorHAnsi"/>
                <w:sz w:val="16"/>
                <w:szCs w:val="16"/>
              </w:rPr>
              <w:t>Vlastní zdroje subjektů</w:t>
            </w:r>
          </w:p>
        </w:tc>
      </w:tr>
      <w:tr w:rsidR="00034FA9" w:rsidRPr="0085768F" w14:paraId="246326C2" w14:textId="77777777" w:rsidTr="0077305C">
        <w:tc>
          <w:tcPr>
            <w:tcW w:w="3114" w:type="dxa"/>
          </w:tcPr>
          <w:p w14:paraId="5DD46157" w14:textId="77777777" w:rsidR="00034FA9" w:rsidRPr="0085768F" w:rsidRDefault="00034FA9"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37A7332D" w14:textId="0F50253A" w:rsidR="00034FA9" w:rsidRPr="0085768F" w:rsidRDefault="00E07529" w:rsidP="0085768F">
            <w:pPr>
              <w:rPr>
                <w:rFonts w:cstheme="minorHAnsi"/>
                <w:sz w:val="16"/>
                <w:szCs w:val="16"/>
              </w:rPr>
            </w:pPr>
            <w:r>
              <w:rPr>
                <w:rFonts w:cstheme="minorHAnsi"/>
                <w:sz w:val="16"/>
                <w:szCs w:val="16"/>
              </w:rPr>
              <w:t>2025</w:t>
            </w:r>
          </w:p>
        </w:tc>
      </w:tr>
      <w:tr w:rsidR="00EF28B6" w:rsidRPr="0085768F" w14:paraId="3E25FC04" w14:textId="77777777" w:rsidTr="0077305C">
        <w:tc>
          <w:tcPr>
            <w:tcW w:w="3114" w:type="dxa"/>
          </w:tcPr>
          <w:p w14:paraId="0AD2990D" w14:textId="77777777" w:rsidR="00EF28B6" w:rsidRPr="0085768F" w:rsidRDefault="00EF28B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C464085" w14:textId="4208016B" w:rsidR="00EF28B6" w:rsidRPr="0085768F" w:rsidRDefault="00EF28B6" w:rsidP="0085768F">
            <w:pPr>
              <w:rPr>
                <w:rFonts w:cstheme="minorHAnsi"/>
                <w:sz w:val="16"/>
                <w:szCs w:val="16"/>
              </w:rPr>
            </w:pPr>
            <w:r w:rsidRPr="0085768F">
              <w:rPr>
                <w:sz w:val="16"/>
                <w:szCs w:val="16"/>
              </w:rPr>
              <w:t>Napříč cíli</w:t>
            </w:r>
          </w:p>
        </w:tc>
      </w:tr>
      <w:tr w:rsidR="00EF28B6" w:rsidRPr="0085768F" w14:paraId="45F7E388" w14:textId="77777777" w:rsidTr="0077305C">
        <w:trPr>
          <w:trHeight w:val="56"/>
        </w:trPr>
        <w:tc>
          <w:tcPr>
            <w:tcW w:w="3114" w:type="dxa"/>
          </w:tcPr>
          <w:p w14:paraId="52420D27" w14:textId="77777777" w:rsidR="00EF28B6" w:rsidRPr="0085768F" w:rsidRDefault="00EF28B6" w:rsidP="0085768F">
            <w:pPr>
              <w:rPr>
                <w:rFonts w:cstheme="minorHAnsi"/>
                <w:sz w:val="16"/>
                <w:szCs w:val="16"/>
              </w:rPr>
            </w:pPr>
            <w:r w:rsidRPr="0085768F">
              <w:rPr>
                <w:rFonts w:cstheme="minorHAnsi"/>
                <w:sz w:val="16"/>
                <w:szCs w:val="16"/>
              </w:rPr>
              <w:t>Opatření MAP:</w:t>
            </w:r>
          </w:p>
        </w:tc>
        <w:tc>
          <w:tcPr>
            <w:tcW w:w="5948" w:type="dxa"/>
          </w:tcPr>
          <w:p w14:paraId="4AFF79FE" w14:textId="3B805A16" w:rsidR="00EF28B6" w:rsidRPr="0085768F" w:rsidRDefault="00EF28B6" w:rsidP="0085768F">
            <w:pPr>
              <w:rPr>
                <w:rFonts w:cstheme="minorHAnsi"/>
                <w:sz w:val="16"/>
                <w:szCs w:val="16"/>
              </w:rPr>
            </w:pPr>
            <w:r w:rsidRPr="0085768F">
              <w:rPr>
                <w:sz w:val="16"/>
                <w:szCs w:val="16"/>
              </w:rPr>
              <w:t>Napříč opatřeními</w:t>
            </w:r>
          </w:p>
        </w:tc>
      </w:tr>
    </w:tbl>
    <w:p w14:paraId="712422CE" w14:textId="77777777" w:rsidR="00150CD0" w:rsidRPr="0085768F" w:rsidRDefault="00150CD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034FA9" w:rsidRPr="0085768F" w14:paraId="536D078F" w14:textId="77777777" w:rsidTr="0077305C">
        <w:tc>
          <w:tcPr>
            <w:tcW w:w="3114" w:type="dxa"/>
            <w:shd w:val="clear" w:color="auto" w:fill="002060"/>
          </w:tcPr>
          <w:p w14:paraId="4C452FF3" w14:textId="77777777" w:rsidR="00034FA9" w:rsidRPr="0085768F" w:rsidRDefault="00034FA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54D5971" w14:textId="5ABCF781" w:rsidR="00034FA9" w:rsidRPr="0085768F" w:rsidRDefault="00034FA9" w:rsidP="0085768F">
            <w:pPr>
              <w:rPr>
                <w:rFonts w:cstheme="minorHAnsi"/>
                <w:b/>
                <w:bCs/>
                <w:sz w:val="16"/>
                <w:szCs w:val="16"/>
              </w:rPr>
            </w:pPr>
            <w:r w:rsidRPr="0085768F">
              <w:rPr>
                <w:rFonts w:cstheme="minorHAnsi"/>
                <w:b/>
                <w:bCs/>
                <w:sz w:val="16"/>
                <w:szCs w:val="16"/>
              </w:rPr>
              <w:t xml:space="preserve">Jazykové setkání </w:t>
            </w:r>
          </w:p>
        </w:tc>
      </w:tr>
      <w:tr w:rsidR="00034FA9" w:rsidRPr="0085768F" w14:paraId="32BF94A1" w14:textId="77777777" w:rsidTr="0077305C">
        <w:trPr>
          <w:trHeight w:val="260"/>
        </w:trPr>
        <w:tc>
          <w:tcPr>
            <w:tcW w:w="3114" w:type="dxa"/>
          </w:tcPr>
          <w:p w14:paraId="18C7EC0B" w14:textId="77777777" w:rsidR="00034FA9" w:rsidRPr="0085768F" w:rsidRDefault="00034FA9" w:rsidP="0085768F">
            <w:pPr>
              <w:rPr>
                <w:rFonts w:cstheme="minorHAnsi"/>
                <w:sz w:val="16"/>
                <w:szCs w:val="16"/>
              </w:rPr>
            </w:pPr>
            <w:r w:rsidRPr="0085768F">
              <w:rPr>
                <w:rFonts w:cstheme="minorHAnsi"/>
                <w:sz w:val="16"/>
                <w:szCs w:val="16"/>
              </w:rPr>
              <w:t>Charakteristika aktivity</w:t>
            </w:r>
          </w:p>
        </w:tc>
        <w:tc>
          <w:tcPr>
            <w:tcW w:w="5948" w:type="dxa"/>
          </w:tcPr>
          <w:p w14:paraId="48B71579" w14:textId="1F6883DF" w:rsidR="00034FA9" w:rsidRPr="0085768F" w:rsidRDefault="00034FA9" w:rsidP="0085768F">
            <w:pPr>
              <w:spacing w:line="276" w:lineRule="auto"/>
              <w:rPr>
                <w:rFonts w:cstheme="minorHAnsi"/>
                <w:sz w:val="16"/>
                <w:szCs w:val="16"/>
              </w:rPr>
            </w:pPr>
            <w:r w:rsidRPr="0085768F">
              <w:rPr>
                <w:rFonts w:cstheme="minorHAnsi"/>
                <w:sz w:val="16"/>
                <w:szCs w:val="16"/>
              </w:rPr>
              <w:t>Jazyková soutěž</w:t>
            </w:r>
          </w:p>
        </w:tc>
      </w:tr>
      <w:tr w:rsidR="00034FA9" w:rsidRPr="0085768F" w14:paraId="6B10857B" w14:textId="77777777" w:rsidTr="0077305C">
        <w:tc>
          <w:tcPr>
            <w:tcW w:w="3114" w:type="dxa"/>
          </w:tcPr>
          <w:p w14:paraId="7AB5BDE0" w14:textId="77777777" w:rsidR="00034FA9" w:rsidRPr="0085768F" w:rsidRDefault="00034FA9" w:rsidP="0085768F">
            <w:pPr>
              <w:rPr>
                <w:rFonts w:cstheme="minorHAnsi"/>
                <w:sz w:val="16"/>
                <w:szCs w:val="16"/>
              </w:rPr>
            </w:pPr>
            <w:r w:rsidRPr="0085768F">
              <w:rPr>
                <w:rFonts w:cstheme="minorHAnsi"/>
                <w:sz w:val="16"/>
                <w:szCs w:val="16"/>
              </w:rPr>
              <w:t>Realizátor nositel</w:t>
            </w:r>
          </w:p>
        </w:tc>
        <w:tc>
          <w:tcPr>
            <w:tcW w:w="5948" w:type="dxa"/>
          </w:tcPr>
          <w:p w14:paraId="29422EF7" w14:textId="77777777" w:rsidR="00034FA9" w:rsidRPr="0085768F" w:rsidRDefault="00034FA9" w:rsidP="0085768F">
            <w:pPr>
              <w:rPr>
                <w:rFonts w:cstheme="minorHAnsi"/>
                <w:sz w:val="16"/>
                <w:szCs w:val="16"/>
              </w:rPr>
            </w:pPr>
            <w:r w:rsidRPr="0085768F">
              <w:rPr>
                <w:rFonts w:cstheme="minorHAnsi"/>
                <w:sz w:val="16"/>
                <w:szCs w:val="16"/>
              </w:rPr>
              <w:t>ZŠ J.A. Komenského, Louny</w:t>
            </w:r>
          </w:p>
        </w:tc>
      </w:tr>
      <w:tr w:rsidR="00034FA9" w:rsidRPr="0085768F" w14:paraId="6E1B0725" w14:textId="77777777" w:rsidTr="00A40D89">
        <w:trPr>
          <w:trHeight w:val="284"/>
        </w:trPr>
        <w:tc>
          <w:tcPr>
            <w:tcW w:w="3114" w:type="dxa"/>
          </w:tcPr>
          <w:p w14:paraId="73DDB205" w14:textId="77777777" w:rsidR="00034FA9" w:rsidRPr="0085768F" w:rsidRDefault="00034FA9" w:rsidP="0085768F">
            <w:pPr>
              <w:rPr>
                <w:rFonts w:cstheme="minorHAnsi"/>
                <w:sz w:val="16"/>
                <w:szCs w:val="16"/>
              </w:rPr>
            </w:pPr>
            <w:r w:rsidRPr="0085768F">
              <w:rPr>
                <w:rFonts w:cstheme="minorHAnsi"/>
                <w:sz w:val="16"/>
                <w:szCs w:val="16"/>
              </w:rPr>
              <w:t>Místo realizace</w:t>
            </w:r>
          </w:p>
        </w:tc>
        <w:tc>
          <w:tcPr>
            <w:tcW w:w="5948" w:type="dxa"/>
          </w:tcPr>
          <w:p w14:paraId="1B037137" w14:textId="1FDA93E5" w:rsidR="00034FA9" w:rsidRPr="0085768F" w:rsidRDefault="0085768F" w:rsidP="0085768F">
            <w:pPr>
              <w:rPr>
                <w:rFonts w:cstheme="minorHAnsi"/>
                <w:sz w:val="16"/>
                <w:szCs w:val="16"/>
              </w:rPr>
            </w:pPr>
            <w:r>
              <w:rPr>
                <w:rFonts w:cstheme="minorHAnsi"/>
                <w:sz w:val="16"/>
                <w:szCs w:val="16"/>
              </w:rPr>
              <w:t>L</w:t>
            </w:r>
            <w:r w:rsidR="00034FA9" w:rsidRPr="0085768F">
              <w:rPr>
                <w:rFonts w:cstheme="minorHAnsi"/>
                <w:sz w:val="16"/>
                <w:szCs w:val="16"/>
              </w:rPr>
              <w:t>ouny</w:t>
            </w:r>
          </w:p>
        </w:tc>
      </w:tr>
      <w:tr w:rsidR="00034FA9" w:rsidRPr="0085768F" w14:paraId="4888B326" w14:textId="77777777" w:rsidTr="0077305C">
        <w:tc>
          <w:tcPr>
            <w:tcW w:w="3114" w:type="dxa"/>
          </w:tcPr>
          <w:p w14:paraId="1DEE112D" w14:textId="77777777" w:rsidR="00034FA9" w:rsidRPr="0085768F" w:rsidRDefault="00034FA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115B334" w14:textId="144B2BF4" w:rsidR="00034FA9" w:rsidRPr="0085768F" w:rsidRDefault="00034FA9" w:rsidP="0085768F">
            <w:pPr>
              <w:rPr>
                <w:rFonts w:cstheme="minorHAnsi"/>
                <w:sz w:val="16"/>
                <w:szCs w:val="16"/>
              </w:rPr>
            </w:pPr>
            <w:r w:rsidRPr="0085768F">
              <w:rPr>
                <w:rFonts w:cstheme="minorHAnsi"/>
                <w:sz w:val="16"/>
                <w:szCs w:val="16"/>
              </w:rPr>
              <w:t>Rozvoj cizích jazyků</w:t>
            </w:r>
          </w:p>
        </w:tc>
      </w:tr>
      <w:tr w:rsidR="00034FA9" w:rsidRPr="0085768F" w14:paraId="1CA6B254" w14:textId="77777777" w:rsidTr="0077305C">
        <w:tc>
          <w:tcPr>
            <w:tcW w:w="3114" w:type="dxa"/>
          </w:tcPr>
          <w:p w14:paraId="3F4D89CD" w14:textId="77777777" w:rsidR="00034FA9" w:rsidRPr="0085768F" w:rsidRDefault="00034FA9"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1CAC64E0" w14:textId="6A9FA1EE" w:rsidR="00034FA9" w:rsidRPr="0085768F" w:rsidRDefault="00034FA9" w:rsidP="0085768F">
            <w:pPr>
              <w:rPr>
                <w:rFonts w:cstheme="minorHAnsi"/>
                <w:sz w:val="16"/>
                <w:szCs w:val="16"/>
              </w:rPr>
            </w:pPr>
            <w:r w:rsidRPr="0085768F">
              <w:rPr>
                <w:rFonts w:cstheme="minorHAnsi"/>
                <w:sz w:val="16"/>
                <w:szCs w:val="16"/>
              </w:rPr>
              <w:t>ZŠ ORP Louny</w:t>
            </w:r>
          </w:p>
        </w:tc>
      </w:tr>
      <w:tr w:rsidR="00034FA9" w:rsidRPr="0085768F" w14:paraId="21E10CCD" w14:textId="77777777" w:rsidTr="0077305C">
        <w:tc>
          <w:tcPr>
            <w:tcW w:w="3114" w:type="dxa"/>
          </w:tcPr>
          <w:p w14:paraId="421408E6" w14:textId="77777777" w:rsidR="00034FA9" w:rsidRPr="0085768F" w:rsidRDefault="00034FA9"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5A624DE" w14:textId="77777777" w:rsidR="00034FA9" w:rsidRPr="0085768F" w:rsidRDefault="00034FA9" w:rsidP="0085768F">
            <w:pPr>
              <w:rPr>
                <w:rFonts w:cstheme="minorHAnsi"/>
                <w:sz w:val="16"/>
                <w:szCs w:val="16"/>
              </w:rPr>
            </w:pPr>
            <w:r w:rsidRPr="0085768F">
              <w:rPr>
                <w:rFonts w:cstheme="minorHAnsi"/>
                <w:sz w:val="16"/>
                <w:szCs w:val="16"/>
              </w:rPr>
              <w:t>-</w:t>
            </w:r>
          </w:p>
        </w:tc>
      </w:tr>
      <w:tr w:rsidR="00034FA9" w:rsidRPr="0085768F" w14:paraId="6D1A4A0C" w14:textId="77777777" w:rsidTr="0077305C">
        <w:tc>
          <w:tcPr>
            <w:tcW w:w="3114" w:type="dxa"/>
          </w:tcPr>
          <w:p w14:paraId="51B4D822" w14:textId="77777777" w:rsidR="00034FA9" w:rsidRPr="0085768F" w:rsidRDefault="00034FA9"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21D46B04" w14:textId="77777777" w:rsidR="00034FA9" w:rsidRPr="0085768F" w:rsidRDefault="00034FA9" w:rsidP="0085768F">
            <w:pPr>
              <w:rPr>
                <w:rFonts w:cstheme="minorHAnsi"/>
                <w:sz w:val="16"/>
                <w:szCs w:val="16"/>
              </w:rPr>
            </w:pPr>
            <w:r w:rsidRPr="0085768F">
              <w:rPr>
                <w:rFonts w:cstheme="minorHAnsi"/>
                <w:sz w:val="16"/>
                <w:szCs w:val="16"/>
              </w:rPr>
              <w:t>Vlastní zdroje subjektů</w:t>
            </w:r>
          </w:p>
        </w:tc>
      </w:tr>
      <w:tr w:rsidR="00034FA9" w:rsidRPr="0085768F" w14:paraId="7501F8C2" w14:textId="77777777" w:rsidTr="0077305C">
        <w:tc>
          <w:tcPr>
            <w:tcW w:w="3114" w:type="dxa"/>
          </w:tcPr>
          <w:p w14:paraId="2497A725" w14:textId="77777777" w:rsidR="00034FA9" w:rsidRPr="0085768F" w:rsidRDefault="00034FA9"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68F408C9" w14:textId="692002FF" w:rsidR="00034FA9" w:rsidRPr="0085768F" w:rsidRDefault="00E07529" w:rsidP="0085768F">
            <w:pPr>
              <w:rPr>
                <w:rFonts w:cstheme="minorHAnsi"/>
                <w:sz w:val="16"/>
                <w:szCs w:val="16"/>
              </w:rPr>
            </w:pPr>
            <w:r>
              <w:rPr>
                <w:rFonts w:cstheme="minorHAnsi"/>
                <w:sz w:val="16"/>
                <w:szCs w:val="16"/>
              </w:rPr>
              <w:t>2025</w:t>
            </w:r>
          </w:p>
        </w:tc>
      </w:tr>
      <w:tr w:rsidR="00034FA9" w:rsidRPr="0085768F" w14:paraId="58515073" w14:textId="77777777" w:rsidTr="0077305C">
        <w:tc>
          <w:tcPr>
            <w:tcW w:w="3114" w:type="dxa"/>
          </w:tcPr>
          <w:p w14:paraId="67B12056" w14:textId="77777777" w:rsidR="00034FA9" w:rsidRPr="0085768F" w:rsidRDefault="00034FA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13278CF" w14:textId="33CCEA64" w:rsidR="00034FA9" w:rsidRPr="0085768F" w:rsidRDefault="00980FEF" w:rsidP="0085768F">
            <w:pPr>
              <w:rPr>
                <w:rFonts w:ascii="Calibri" w:hAnsi="Calibri" w:cs="Calibr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980FEF" w:rsidRPr="0085768F" w14:paraId="277D065F" w14:textId="77777777" w:rsidTr="0077305C">
        <w:trPr>
          <w:trHeight w:val="56"/>
        </w:trPr>
        <w:tc>
          <w:tcPr>
            <w:tcW w:w="3114" w:type="dxa"/>
          </w:tcPr>
          <w:p w14:paraId="42882EE8" w14:textId="77777777" w:rsidR="00980FEF" w:rsidRPr="0085768F" w:rsidRDefault="00980FEF" w:rsidP="0085768F">
            <w:pPr>
              <w:rPr>
                <w:rFonts w:cstheme="minorHAnsi"/>
                <w:sz w:val="16"/>
                <w:szCs w:val="16"/>
              </w:rPr>
            </w:pPr>
            <w:r w:rsidRPr="0085768F">
              <w:rPr>
                <w:rFonts w:cstheme="minorHAnsi"/>
                <w:sz w:val="16"/>
                <w:szCs w:val="16"/>
              </w:rPr>
              <w:t>Opatření MAP:</w:t>
            </w:r>
          </w:p>
        </w:tc>
        <w:tc>
          <w:tcPr>
            <w:tcW w:w="5948" w:type="dxa"/>
          </w:tcPr>
          <w:p w14:paraId="7D7C6008" w14:textId="2D683639" w:rsidR="00980FEF" w:rsidRPr="0085768F" w:rsidRDefault="00980FEF" w:rsidP="0085768F">
            <w:pPr>
              <w:rPr>
                <w:rFonts w:cstheme="minorHAnsi"/>
                <w:sz w:val="16"/>
                <w:szCs w:val="16"/>
              </w:rPr>
            </w:pPr>
            <w:r w:rsidRPr="0085768F">
              <w:rPr>
                <w:rFonts w:ascii="Calibri" w:hAnsi="Calibri" w:cs="Calibri"/>
                <w:sz w:val="16"/>
                <w:szCs w:val="16"/>
              </w:rPr>
              <w:t>2.3.5 Rozvoj výuky cizích jazyků na ZŠ</w:t>
            </w:r>
          </w:p>
        </w:tc>
      </w:tr>
    </w:tbl>
    <w:p w14:paraId="7AC4E727" w14:textId="73D2CDC2" w:rsidR="00150CD0" w:rsidRDefault="00034FA9" w:rsidP="00EF28B6">
      <w:pPr>
        <w:jc w:val="center"/>
        <w:rPr>
          <w:b/>
          <w:bCs/>
          <w:lang w:eastAsia="x-none"/>
        </w:rPr>
      </w:pPr>
      <w:r w:rsidRPr="00034FA9">
        <w:rPr>
          <w:b/>
          <w:bCs/>
          <w:lang w:eastAsia="x-none"/>
        </w:rPr>
        <w:t>1</w:t>
      </w:r>
      <w:r w:rsidR="006463A2">
        <w:rPr>
          <w:b/>
          <w:bCs/>
          <w:lang w:eastAsia="x-none"/>
        </w:rPr>
        <w:t>2</w:t>
      </w:r>
      <w:r w:rsidRPr="00034FA9">
        <w:rPr>
          <w:b/>
          <w:bCs/>
          <w:lang w:eastAsia="x-none"/>
        </w:rPr>
        <w:t>) Základní škola Louny, Prokopa Holého</w:t>
      </w:r>
    </w:p>
    <w:tbl>
      <w:tblPr>
        <w:tblStyle w:val="Mkatabulky3"/>
        <w:tblW w:w="0" w:type="auto"/>
        <w:tblLook w:val="04A0" w:firstRow="1" w:lastRow="0" w:firstColumn="1" w:lastColumn="0" w:noHBand="0" w:noVBand="1"/>
      </w:tblPr>
      <w:tblGrid>
        <w:gridCol w:w="3114"/>
        <w:gridCol w:w="5948"/>
      </w:tblGrid>
      <w:tr w:rsidR="007921BF" w:rsidRPr="0085768F" w14:paraId="5544364C" w14:textId="77777777" w:rsidTr="00816F9E">
        <w:tc>
          <w:tcPr>
            <w:tcW w:w="3114" w:type="dxa"/>
            <w:shd w:val="clear" w:color="auto" w:fill="002060"/>
          </w:tcPr>
          <w:p w14:paraId="20188CD3"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8DF3013" w14:textId="020DB959" w:rsidR="007921BF" w:rsidRPr="0085768F" w:rsidRDefault="00EF28B6" w:rsidP="0085768F">
            <w:pPr>
              <w:rPr>
                <w:rFonts w:cstheme="minorHAnsi"/>
                <w:b/>
                <w:bCs/>
                <w:sz w:val="16"/>
                <w:szCs w:val="16"/>
              </w:rPr>
            </w:pPr>
            <w:r w:rsidRPr="0085768F">
              <w:rPr>
                <w:rFonts w:cstheme="minorHAnsi"/>
                <w:b/>
                <w:bCs/>
                <w:sz w:val="16"/>
                <w:szCs w:val="16"/>
              </w:rPr>
              <w:t>Šablony pro MŠ a ZŠ I – OP JAK</w:t>
            </w:r>
          </w:p>
        </w:tc>
      </w:tr>
      <w:tr w:rsidR="007921BF" w:rsidRPr="0085768F" w14:paraId="230E1E3C" w14:textId="77777777" w:rsidTr="00816F9E">
        <w:trPr>
          <w:trHeight w:val="260"/>
        </w:trPr>
        <w:tc>
          <w:tcPr>
            <w:tcW w:w="3114" w:type="dxa"/>
          </w:tcPr>
          <w:p w14:paraId="34E3E2F1"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25860F85" w14:textId="0B8BA405" w:rsidR="007921BF" w:rsidRPr="0085768F" w:rsidRDefault="007921BF" w:rsidP="0085768F">
            <w:pPr>
              <w:rPr>
                <w:rFonts w:cstheme="minorHAnsi"/>
                <w:sz w:val="16"/>
                <w:szCs w:val="16"/>
              </w:rPr>
            </w:pPr>
            <w:r w:rsidRPr="0085768F">
              <w:rPr>
                <w:rFonts w:cstheme="minorHAnsi"/>
                <w:sz w:val="16"/>
                <w:szCs w:val="16"/>
              </w:rPr>
              <w:t>Školní speciální pedagog</w:t>
            </w:r>
          </w:p>
        </w:tc>
      </w:tr>
      <w:tr w:rsidR="007921BF" w:rsidRPr="0085768F" w14:paraId="4C92B530" w14:textId="77777777" w:rsidTr="00816F9E">
        <w:tc>
          <w:tcPr>
            <w:tcW w:w="3114" w:type="dxa"/>
          </w:tcPr>
          <w:p w14:paraId="6FAAB11F"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0259DD7D" w14:textId="07200E57" w:rsidR="007921BF" w:rsidRPr="0085768F" w:rsidRDefault="007921BF" w:rsidP="0085768F">
            <w:pPr>
              <w:rPr>
                <w:rFonts w:cstheme="minorHAnsi"/>
                <w:sz w:val="16"/>
                <w:szCs w:val="16"/>
              </w:rPr>
            </w:pPr>
            <w:r w:rsidRPr="0085768F">
              <w:rPr>
                <w:rFonts w:cstheme="minorHAnsi"/>
                <w:sz w:val="16"/>
                <w:szCs w:val="16"/>
              </w:rPr>
              <w:t>ZŠ Prokopa Holého, Louny</w:t>
            </w:r>
          </w:p>
        </w:tc>
      </w:tr>
      <w:tr w:rsidR="007921BF" w:rsidRPr="0085768F" w14:paraId="35845C08" w14:textId="77777777" w:rsidTr="0085768F">
        <w:trPr>
          <w:trHeight w:val="260"/>
        </w:trPr>
        <w:tc>
          <w:tcPr>
            <w:tcW w:w="3114" w:type="dxa"/>
          </w:tcPr>
          <w:p w14:paraId="333DD5CC"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663FB80B"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6C75AE22" w14:textId="77777777" w:rsidTr="00816F9E">
        <w:tc>
          <w:tcPr>
            <w:tcW w:w="3114" w:type="dxa"/>
          </w:tcPr>
          <w:p w14:paraId="31CB772C"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5A7ABC6" w14:textId="0C68E70B" w:rsidR="007921BF" w:rsidRPr="0085768F" w:rsidRDefault="007921BF" w:rsidP="0085768F">
            <w:pPr>
              <w:rPr>
                <w:rFonts w:cstheme="minorHAnsi"/>
                <w:sz w:val="16"/>
                <w:szCs w:val="16"/>
              </w:rPr>
            </w:pPr>
            <w:r w:rsidRPr="0085768F">
              <w:rPr>
                <w:rFonts w:cstheme="minorHAnsi"/>
                <w:sz w:val="16"/>
                <w:szCs w:val="16"/>
              </w:rPr>
              <w:t>Školní speciální pedagog</w:t>
            </w:r>
          </w:p>
        </w:tc>
      </w:tr>
      <w:tr w:rsidR="007921BF" w:rsidRPr="0085768F" w14:paraId="03D864BE" w14:textId="77777777" w:rsidTr="00816F9E">
        <w:tc>
          <w:tcPr>
            <w:tcW w:w="3114" w:type="dxa"/>
          </w:tcPr>
          <w:p w14:paraId="79A63B12"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93510F4" w14:textId="1B3CDE94"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00DE9442" w14:textId="77777777" w:rsidTr="00816F9E">
        <w:tc>
          <w:tcPr>
            <w:tcW w:w="3114" w:type="dxa"/>
          </w:tcPr>
          <w:p w14:paraId="1F9D897E"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79B070A6" w14:textId="733ABEC7" w:rsidR="007921BF" w:rsidRPr="0085768F" w:rsidRDefault="007921BF" w:rsidP="0085768F">
            <w:pPr>
              <w:rPr>
                <w:rFonts w:cstheme="minorHAnsi"/>
                <w:sz w:val="16"/>
                <w:szCs w:val="16"/>
              </w:rPr>
            </w:pPr>
            <w:r w:rsidRPr="0085768F">
              <w:rPr>
                <w:rFonts w:cstheme="minorHAnsi"/>
                <w:sz w:val="16"/>
                <w:szCs w:val="16"/>
              </w:rPr>
              <w:t>1 222 920,-</w:t>
            </w:r>
          </w:p>
        </w:tc>
      </w:tr>
      <w:tr w:rsidR="007921BF" w:rsidRPr="0085768F" w14:paraId="01BFBDB6" w14:textId="77777777" w:rsidTr="00816F9E">
        <w:tc>
          <w:tcPr>
            <w:tcW w:w="3114" w:type="dxa"/>
          </w:tcPr>
          <w:p w14:paraId="75EA5681"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3A058B5A" w14:textId="48AF6392" w:rsidR="007921BF" w:rsidRPr="0085768F" w:rsidRDefault="00EF28B6" w:rsidP="0085768F">
            <w:pPr>
              <w:rPr>
                <w:rFonts w:cstheme="minorHAnsi"/>
                <w:sz w:val="16"/>
                <w:szCs w:val="16"/>
              </w:rPr>
            </w:pPr>
            <w:r w:rsidRPr="0085768F">
              <w:rPr>
                <w:rFonts w:cstheme="minorHAnsi"/>
                <w:sz w:val="16"/>
                <w:szCs w:val="16"/>
              </w:rPr>
              <w:t>Šablony pro MŠ a ZŠ I – OP JAK</w:t>
            </w:r>
          </w:p>
        </w:tc>
      </w:tr>
      <w:tr w:rsidR="007921BF" w:rsidRPr="0085768F" w14:paraId="10DEE5CD" w14:textId="77777777" w:rsidTr="00816F9E">
        <w:tc>
          <w:tcPr>
            <w:tcW w:w="3114" w:type="dxa"/>
          </w:tcPr>
          <w:p w14:paraId="33DDA391"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8D8D136" w14:textId="3F5EC5AD" w:rsidR="007921BF" w:rsidRPr="0085768F" w:rsidRDefault="00E07529" w:rsidP="0085768F">
            <w:pPr>
              <w:rPr>
                <w:rFonts w:cstheme="minorHAnsi"/>
                <w:sz w:val="16"/>
                <w:szCs w:val="16"/>
              </w:rPr>
            </w:pPr>
            <w:r>
              <w:rPr>
                <w:rFonts w:cstheme="minorHAnsi"/>
                <w:sz w:val="16"/>
                <w:szCs w:val="16"/>
              </w:rPr>
              <w:t>2025</w:t>
            </w:r>
          </w:p>
        </w:tc>
      </w:tr>
      <w:tr w:rsidR="007921BF" w:rsidRPr="0085768F" w14:paraId="61F8AFC1" w14:textId="77777777" w:rsidTr="00816F9E">
        <w:tc>
          <w:tcPr>
            <w:tcW w:w="3114" w:type="dxa"/>
          </w:tcPr>
          <w:p w14:paraId="5222B380" w14:textId="77777777" w:rsidR="007921BF" w:rsidRPr="0085768F" w:rsidRDefault="007921B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84D2106" w14:textId="1C848BC9" w:rsidR="007921BF" w:rsidRPr="0085768F" w:rsidRDefault="00980FEF"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7921BF" w:rsidRPr="0085768F" w14:paraId="531060CF" w14:textId="77777777" w:rsidTr="00816F9E">
        <w:trPr>
          <w:trHeight w:val="56"/>
        </w:trPr>
        <w:tc>
          <w:tcPr>
            <w:tcW w:w="3114" w:type="dxa"/>
          </w:tcPr>
          <w:p w14:paraId="1C7B7162" w14:textId="77777777" w:rsidR="007921BF" w:rsidRPr="0085768F" w:rsidRDefault="007921BF" w:rsidP="0085768F">
            <w:pPr>
              <w:rPr>
                <w:rFonts w:cstheme="minorHAnsi"/>
                <w:sz w:val="16"/>
                <w:szCs w:val="16"/>
              </w:rPr>
            </w:pPr>
            <w:r w:rsidRPr="0085768F">
              <w:rPr>
                <w:rFonts w:cstheme="minorHAnsi"/>
                <w:sz w:val="16"/>
                <w:szCs w:val="16"/>
              </w:rPr>
              <w:t>Opatření MAP:</w:t>
            </w:r>
          </w:p>
        </w:tc>
        <w:tc>
          <w:tcPr>
            <w:tcW w:w="5948" w:type="dxa"/>
          </w:tcPr>
          <w:p w14:paraId="46B97027" w14:textId="34C42C51" w:rsidR="007921BF" w:rsidRPr="0085768F" w:rsidRDefault="0020783D"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3AA0667D" w14:textId="77777777" w:rsidR="006D34F6" w:rsidRDefault="006D34F6" w:rsidP="0085768F">
      <w:pPr>
        <w:spacing w:after="0"/>
        <w:rPr>
          <w:b/>
          <w:bCs/>
          <w:sz w:val="16"/>
          <w:szCs w:val="16"/>
          <w:lang w:eastAsia="x-none"/>
        </w:rPr>
      </w:pPr>
    </w:p>
    <w:p w14:paraId="32AA0263" w14:textId="77777777" w:rsidR="00A40D89" w:rsidRPr="0085768F" w:rsidRDefault="00A40D89"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D34F6" w:rsidRPr="0085768F" w14:paraId="4FF3E04C" w14:textId="77777777" w:rsidTr="00A830C3">
        <w:tc>
          <w:tcPr>
            <w:tcW w:w="3114" w:type="dxa"/>
            <w:shd w:val="clear" w:color="auto" w:fill="002060"/>
          </w:tcPr>
          <w:p w14:paraId="49CA69BE" w14:textId="77777777" w:rsidR="006D34F6" w:rsidRPr="0085768F" w:rsidRDefault="006D34F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5476B7F" w14:textId="77777777" w:rsidR="006D34F6" w:rsidRPr="0085768F" w:rsidRDefault="006D34F6" w:rsidP="0085768F">
            <w:pPr>
              <w:rPr>
                <w:rFonts w:cstheme="minorHAnsi"/>
                <w:b/>
                <w:bCs/>
                <w:sz w:val="16"/>
                <w:szCs w:val="16"/>
              </w:rPr>
            </w:pPr>
            <w:r w:rsidRPr="0085768F">
              <w:rPr>
                <w:rFonts w:cstheme="minorHAnsi"/>
                <w:b/>
                <w:bCs/>
                <w:sz w:val="16"/>
                <w:szCs w:val="16"/>
              </w:rPr>
              <w:t>Šablony pro MŠ a ZŠ I – OP JAK</w:t>
            </w:r>
          </w:p>
        </w:tc>
      </w:tr>
      <w:tr w:rsidR="006D34F6" w:rsidRPr="0085768F" w14:paraId="6BA2AF21" w14:textId="77777777" w:rsidTr="00A830C3">
        <w:trPr>
          <w:trHeight w:val="260"/>
        </w:trPr>
        <w:tc>
          <w:tcPr>
            <w:tcW w:w="3114" w:type="dxa"/>
          </w:tcPr>
          <w:p w14:paraId="59F09282" w14:textId="77777777" w:rsidR="006D34F6" w:rsidRPr="0085768F" w:rsidRDefault="006D34F6" w:rsidP="0085768F">
            <w:pPr>
              <w:rPr>
                <w:rFonts w:cstheme="minorHAnsi"/>
                <w:sz w:val="16"/>
                <w:szCs w:val="16"/>
              </w:rPr>
            </w:pPr>
            <w:r w:rsidRPr="0085768F">
              <w:rPr>
                <w:rFonts w:cstheme="minorHAnsi"/>
                <w:sz w:val="16"/>
                <w:szCs w:val="16"/>
              </w:rPr>
              <w:t>Charakteristika aktivity</w:t>
            </w:r>
          </w:p>
        </w:tc>
        <w:tc>
          <w:tcPr>
            <w:tcW w:w="5948" w:type="dxa"/>
          </w:tcPr>
          <w:p w14:paraId="7D316954" w14:textId="36986B2C" w:rsidR="006D34F6" w:rsidRPr="0085768F" w:rsidRDefault="006D34F6" w:rsidP="0085768F">
            <w:pPr>
              <w:rPr>
                <w:rFonts w:cstheme="minorHAnsi"/>
                <w:sz w:val="16"/>
                <w:szCs w:val="16"/>
              </w:rPr>
            </w:pPr>
            <w:r w:rsidRPr="0085768F">
              <w:rPr>
                <w:rFonts w:cstheme="minorHAnsi"/>
                <w:sz w:val="16"/>
                <w:szCs w:val="16"/>
              </w:rPr>
              <w:t>Vzdělávání pracovníků ve vzdělávání ZŠ</w:t>
            </w:r>
          </w:p>
        </w:tc>
      </w:tr>
      <w:tr w:rsidR="006D34F6" w:rsidRPr="0085768F" w14:paraId="2FDF4DE4" w14:textId="77777777" w:rsidTr="00A830C3">
        <w:tc>
          <w:tcPr>
            <w:tcW w:w="3114" w:type="dxa"/>
          </w:tcPr>
          <w:p w14:paraId="5B256951" w14:textId="77777777" w:rsidR="006D34F6" w:rsidRPr="0085768F" w:rsidRDefault="006D34F6" w:rsidP="0085768F">
            <w:pPr>
              <w:rPr>
                <w:rFonts w:cstheme="minorHAnsi"/>
                <w:sz w:val="16"/>
                <w:szCs w:val="16"/>
              </w:rPr>
            </w:pPr>
            <w:r w:rsidRPr="0085768F">
              <w:rPr>
                <w:rFonts w:cstheme="minorHAnsi"/>
                <w:sz w:val="16"/>
                <w:szCs w:val="16"/>
              </w:rPr>
              <w:t>Realizátor nositel</w:t>
            </w:r>
          </w:p>
        </w:tc>
        <w:tc>
          <w:tcPr>
            <w:tcW w:w="5948" w:type="dxa"/>
          </w:tcPr>
          <w:p w14:paraId="45462AA8" w14:textId="4BC0C617" w:rsidR="006D34F6" w:rsidRPr="0085768F" w:rsidRDefault="006D34F6" w:rsidP="0085768F">
            <w:pPr>
              <w:rPr>
                <w:rFonts w:cstheme="minorHAnsi"/>
                <w:sz w:val="16"/>
                <w:szCs w:val="16"/>
              </w:rPr>
            </w:pPr>
            <w:r w:rsidRPr="0085768F">
              <w:rPr>
                <w:rFonts w:cstheme="minorHAnsi"/>
                <w:sz w:val="16"/>
                <w:szCs w:val="16"/>
              </w:rPr>
              <w:t>ZŠ Prokopa Holého, Louny</w:t>
            </w:r>
          </w:p>
        </w:tc>
      </w:tr>
      <w:tr w:rsidR="006D34F6" w:rsidRPr="0085768F" w14:paraId="173DDD8B" w14:textId="77777777" w:rsidTr="0085768F">
        <w:trPr>
          <w:trHeight w:val="247"/>
        </w:trPr>
        <w:tc>
          <w:tcPr>
            <w:tcW w:w="3114" w:type="dxa"/>
          </w:tcPr>
          <w:p w14:paraId="24BBFC05" w14:textId="77777777" w:rsidR="006D34F6" w:rsidRPr="0085768F" w:rsidRDefault="006D34F6" w:rsidP="0085768F">
            <w:pPr>
              <w:rPr>
                <w:rFonts w:cstheme="minorHAnsi"/>
                <w:sz w:val="16"/>
                <w:szCs w:val="16"/>
              </w:rPr>
            </w:pPr>
            <w:r w:rsidRPr="0085768F">
              <w:rPr>
                <w:rFonts w:cstheme="minorHAnsi"/>
                <w:sz w:val="16"/>
                <w:szCs w:val="16"/>
              </w:rPr>
              <w:t>Místo realizace</w:t>
            </w:r>
          </w:p>
        </w:tc>
        <w:tc>
          <w:tcPr>
            <w:tcW w:w="5948" w:type="dxa"/>
          </w:tcPr>
          <w:p w14:paraId="5AC01DA3" w14:textId="77777777" w:rsidR="006D34F6" w:rsidRPr="0085768F" w:rsidRDefault="006D34F6" w:rsidP="0085768F">
            <w:pPr>
              <w:rPr>
                <w:rFonts w:cstheme="minorHAnsi"/>
                <w:sz w:val="16"/>
                <w:szCs w:val="16"/>
              </w:rPr>
            </w:pPr>
            <w:r w:rsidRPr="0085768F">
              <w:rPr>
                <w:rFonts w:cstheme="minorHAnsi"/>
                <w:sz w:val="16"/>
                <w:szCs w:val="16"/>
              </w:rPr>
              <w:t>Louny</w:t>
            </w:r>
          </w:p>
        </w:tc>
      </w:tr>
      <w:tr w:rsidR="006D34F6" w:rsidRPr="0085768F" w14:paraId="0A1FA060" w14:textId="77777777" w:rsidTr="00A830C3">
        <w:tc>
          <w:tcPr>
            <w:tcW w:w="3114" w:type="dxa"/>
          </w:tcPr>
          <w:p w14:paraId="3B68E37B" w14:textId="77777777" w:rsidR="006D34F6" w:rsidRPr="0085768F" w:rsidRDefault="006D34F6" w:rsidP="0085768F">
            <w:pPr>
              <w:rPr>
                <w:rFonts w:cstheme="minorHAnsi"/>
                <w:sz w:val="16"/>
                <w:szCs w:val="16"/>
              </w:rPr>
            </w:pPr>
            <w:r w:rsidRPr="0085768F">
              <w:rPr>
                <w:rFonts w:cstheme="minorHAnsi"/>
                <w:sz w:val="16"/>
                <w:szCs w:val="16"/>
              </w:rPr>
              <w:t>Cíl aktivity</w:t>
            </w:r>
          </w:p>
        </w:tc>
        <w:tc>
          <w:tcPr>
            <w:tcW w:w="5948" w:type="dxa"/>
          </w:tcPr>
          <w:p w14:paraId="41EBB230" w14:textId="55801097" w:rsidR="006D34F6" w:rsidRPr="0085768F" w:rsidRDefault="006D34F6" w:rsidP="0085768F">
            <w:pPr>
              <w:rPr>
                <w:rFonts w:cstheme="minorHAnsi"/>
                <w:sz w:val="16"/>
                <w:szCs w:val="16"/>
              </w:rPr>
            </w:pPr>
            <w:r w:rsidRPr="0085768F">
              <w:rPr>
                <w:rFonts w:cstheme="minorHAnsi"/>
                <w:sz w:val="16"/>
                <w:szCs w:val="16"/>
              </w:rPr>
              <w:t>Vzdělávání pracovníků ve vzdělávání</w:t>
            </w:r>
          </w:p>
        </w:tc>
      </w:tr>
      <w:tr w:rsidR="006D34F6" w:rsidRPr="0085768F" w14:paraId="73C4D590" w14:textId="77777777" w:rsidTr="00A830C3">
        <w:tc>
          <w:tcPr>
            <w:tcW w:w="3114" w:type="dxa"/>
          </w:tcPr>
          <w:p w14:paraId="7A583A8B" w14:textId="77777777" w:rsidR="006D34F6" w:rsidRPr="0085768F" w:rsidRDefault="006D34F6"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25CAE520" w14:textId="77777777" w:rsidR="006D34F6" w:rsidRPr="0085768F" w:rsidRDefault="006D34F6" w:rsidP="0085768F">
            <w:pPr>
              <w:rPr>
                <w:rFonts w:cstheme="minorHAnsi"/>
                <w:sz w:val="16"/>
                <w:szCs w:val="16"/>
              </w:rPr>
            </w:pPr>
            <w:r w:rsidRPr="0085768F">
              <w:rPr>
                <w:rFonts w:cstheme="minorHAnsi"/>
                <w:sz w:val="16"/>
                <w:szCs w:val="16"/>
              </w:rPr>
              <w:t>-</w:t>
            </w:r>
          </w:p>
        </w:tc>
      </w:tr>
      <w:tr w:rsidR="006D34F6" w:rsidRPr="0085768F" w14:paraId="1119613C" w14:textId="77777777" w:rsidTr="00A830C3">
        <w:tc>
          <w:tcPr>
            <w:tcW w:w="3114" w:type="dxa"/>
          </w:tcPr>
          <w:p w14:paraId="6141E674" w14:textId="77777777" w:rsidR="006D34F6" w:rsidRPr="0085768F" w:rsidRDefault="006D34F6"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3832D4C5" w14:textId="3CD817CC" w:rsidR="006D34F6" w:rsidRPr="0085768F" w:rsidRDefault="006D34F6" w:rsidP="0085768F">
            <w:pPr>
              <w:rPr>
                <w:rFonts w:cstheme="minorHAnsi"/>
                <w:sz w:val="16"/>
                <w:szCs w:val="16"/>
              </w:rPr>
            </w:pPr>
            <w:r w:rsidRPr="0085768F">
              <w:rPr>
                <w:rFonts w:cstheme="minorHAnsi"/>
                <w:sz w:val="16"/>
                <w:szCs w:val="16"/>
              </w:rPr>
              <w:t>23 550,-</w:t>
            </w:r>
          </w:p>
        </w:tc>
      </w:tr>
      <w:tr w:rsidR="006D34F6" w:rsidRPr="0085768F" w14:paraId="706856C0" w14:textId="77777777" w:rsidTr="00A830C3">
        <w:tc>
          <w:tcPr>
            <w:tcW w:w="3114" w:type="dxa"/>
          </w:tcPr>
          <w:p w14:paraId="15B40235" w14:textId="77777777" w:rsidR="006D34F6" w:rsidRPr="0085768F" w:rsidRDefault="006D34F6"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35C562B4" w14:textId="77777777" w:rsidR="006D34F6" w:rsidRPr="0085768F" w:rsidRDefault="006D34F6" w:rsidP="0085768F">
            <w:pPr>
              <w:rPr>
                <w:rFonts w:cstheme="minorHAnsi"/>
                <w:sz w:val="16"/>
                <w:szCs w:val="16"/>
              </w:rPr>
            </w:pPr>
            <w:r w:rsidRPr="0085768F">
              <w:rPr>
                <w:rFonts w:cstheme="minorHAnsi"/>
                <w:sz w:val="16"/>
                <w:szCs w:val="16"/>
              </w:rPr>
              <w:t>Šablony pro MŠ a ZŠ I – OP JAK</w:t>
            </w:r>
          </w:p>
        </w:tc>
      </w:tr>
      <w:tr w:rsidR="006D34F6" w:rsidRPr="0085768F" w14:paraId="0BC638BE" w14:textId="77777777" w:rsidTr="00A830C3">
        <w:tc>
          <w:tcPr>
            <w:tcW w:w="3114" w:type="dxa"/>
          </w:tcPr>
          <w:p w14:paraId="6DD4E8E7" w14:textId="77777777" w:rsidR="006D34F6" w:rsidRPr="0085768F" w:rsidRDefault="006D34F6"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BF7C827" w14:textId="6CBD1524" w:rsidR="006D34F6" w:rsidRPr="0085768F" w:rsidRDefault="00E07529" w:rsidP="0085768F">
            <w:pPr>
              <w:rPr>
                <w:rFonts w:cstheme="minorHAnsi"/>
                <w:sz w:val="16"/>
                <w:szCs w:val="16"/>
              </w:rPr>
            </w:pPr>
            <w:r>
              <w:rPr>
                <w:rFonts w:cstheme="minorHAnsi"/>
                <w:sz w:val="16"/>
                <w:szCs w:val="16"/>
              </w:rPr>
              <w:t>2025</w:t>
            </w:r>
          </w:p>
        </w:tc>
      </w:tr>
      <w:tr w:rsidR="006D34F6" w:rsidRPr="0085768F" w14:paraId="16A9739D" w14:textId="77777777" w:rsidTr="00A830C3">
        <w:tc>
          <w:tcPr>
            <w:tcW w:w="3114" w:type="dxa"/>
          </w:tcPr>
          <w:p w14:paraId="4E7B89D2" w14:textId="77777777" w:rsidR="006D34F6" w:rsidRPr="0085768F" w:rsidRDefault="006D34F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4630AFD" w14:textId="432589DA" w:rsidR="006D34F6" w:rsidRPr="0085768F" w:rsidRDefault="006D34F6"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6D34F6" w:rsidRPr="0085768F" w14:paraId="5E602E03" w14:textId="77777777" w:rsidTr="00A830C3">
        <w:trPr>
          <w:trHeight w:val="56"/>
        </w:trPr>
        <w:tc>
          <w:tcPr>
            <w:tcW w:w="3114" w:type="dxa"/>
          </w:tcPr>
          <w:p w14:paraId="7DC5107E" w14:textId="77777777" w:rsidR="006D34F6" w:rsidRPr="0085768F" w:rsidRDefault="006D34F6" w:rsidP="0085768F">
            <w:pPr>
              <w:rPr>
                <w:rFonts w:cstheme="minorHAnsi"/>
                <w:sz w:val="16"/>
                <w:szCs w:val="16"/>
              </w:rPr>
            </w:pPr>
            <w:r w:rsidRPr="0085768F">
              <w:rPr>
                <w:rFonts w:cstheme="minorHAnsi"/>
                <w:sz w:val="16"/>
                <w:szCs w:val="16"/>
              </w:rPr>
              <w:t>Opatření MAP:</w:t>
            </w:r>
          </w:p>
        </w:tc>
        <w:tc>
          <w:tcPr>
            <w:tcW w:w="5948" w:type="dxa"/>
          </w:tcPr>
          <w:p w14:paraId="0C16B666" w14:textId="644BD1E9" w:rsidR="006D34F6" w:rsidRPr="0085768F" w:rsidRDefault="006D34F6"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3C566B33" w14:textId="77777777" w:rsidR="00EF28B6" w:rsidRPr="0085768F" w:rsidRDefault="00EF28B6"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921BF" w:rsidRPr="0085768F" w14:paraId="33C18A32" w14:textId="77777777" w:rsidTr="00816F9E">
        <w:tc>
          <w:tcPr>
            <w:tcW w:w="3114" w:type="dxa"/>
            <w:shd w:val="clear" w:color="auto" w:fill="002060"/>
          </w:tcPr>
          <w:p w14:paraId="430A92B2"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7AA851E" w14:textId="45DDDDE7" w:rsidR="007921BF" w:rsidRPr="0085768F" w:rsidRDefault="00EF28B6" w:rsidP="0085768F">
            <w:pPr>
              <w:rPr>
                <w:rFonts w:cstheme="minorHAnsi"/>
                <w:b/>
                <w:bCs/>
                <w:sz w:val="16"/>
                <w:szCs w:val="16"/>
              </w:rPr>
            </w:pPr>
            <w:r w:rsidRPr="0085768F">
              <w:rPr>
                <w:rFonts w:cstheme="minorHAnsi"/>
                <w:b/>
                <w:bCs/>
                <w:sz w:val="16"/>
                <w:szCs w:val="16"/>
              </w:rPr>
              <w:t>Šablony pro MŠ a ZŠ I – OP JAK</w:t>
            </w:r>
          </w:p>
        </w:tc>
      </w:tr>
      <w:tr w:rsidR="007921BF" w:rsidRPr="0085768F" w14:paraId="7BD84EEC" w14:textId="77777777" w:rsidTr="00816F9E">
        <w:trPr>
          <w:trHeight w:val="260"/>
        </w:trPr>
        <w:tc>
          <w:tcPr>
            <w:tcW w:w="3114" w:type="dxa"/>
          </w:tcPr>
          <w:p w14:paraId="22DF5FC8"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6E6A374C" w14:textId="7DBEDFDF" w:rsidR="007921BF" w:rsidRPr="0085768F" w:rsidRDefault="007921BF" w:rsidP="0085768F">
            <w:pPr>
              <w:rPr>
                <w:rFonts w:cstheme="minorHAnsi"/>
                <w:sz w:val="16"/>
                <w:szCs w:val="16"/>
              </w:rPr>
            </w:pPr>
            <w:r w:rsidRPr="0085768F">
              <w:rPr>
                <w:rFonts w:cstheme="minorHAnsi"/>
                <w:sz w:val="16"/>
                <w:szCs w:val="16"/>
              </w:rPr>
              <w:t>Inovativní vzdělávání žáků v ZŠ</w:t>
            </w:r>
          </w:p>
        </w:tc>
      </w:tr>
      <w:tr w:rsidR="007921BF" w:rsidRPr="0085768F" w14:paraId="64007470" w14:textId="77777777" w:rsidTr="00816F9E">
        <w:tc>
          <w:tcPr>
            <w:tcW w:w="3114" w:type="dxa"/>
          </w:tcPr>
          <w:p w14:paraId="3458BEBA"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4B99BD50" w14:textId="3D7C3028" w:rsidR="007921BF" w:rsidRPr="0085768F" w:rsidRDefault="007921BF" w:rsidP="0085768F">
            <w:pPr>
              <w:rPr>
                <w:rFonts w:cstheme="minorHAnsi"/>
                <w:sz w:val="16"/>
                <w:szCs w:val="16"/>
              </w:rPr>
            </w:pPr>
            <w:r w:rsidRPr="0085768F">
              <w:rPr>
                <w:rFonts w:cstheme="minorHAnsi"/>
                <w:sz w:val="16"/>
                <w:szCs w:val="16"/>
              </w:rPr>
              <w:t>ZŠ Prokopa Holého, Louny</w:t>
            </w:r>
          </w:p>
        </w:tc>
      </w:tr>
      <w:tr w:rsidR="007921BF" w:rsidRPr="0085768F" w14:paraId="74E54416" w14:textId="77777777" w:rsidTr="0085768F">
        <w:trPr>
          <w:trHeight w:val="186"/>
        </w:trPr>
        <w:tc>
          <w:tcPr>
            <w:tcW w:w="3114" w:type="dxa"/>
          </w:tcPr>
          <w:p w14:paraId="007FC662"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40EA3AF9"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377F8751" w14:textId="77777777" w:rsidTr="006E4C76">
        <w:tc>
          <w:tcPr>
            <w:tcW w:w="3114" w:type="dxa"/>
          </w:tcPr>
          <w:p w14:paraId="1A71FF4C"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tcPr>
          <w:p w14:paraId="225BD177" w14:textId="0A5CE08B" w:rsidR="007921BF" w:rsidRPr="0085768F" w:rsidRDefault="007921BF" w:rsidP="0085768F">
            <w:pPr>
              <w:rPr>
                <w:rFonts w:cstheme="minorHAnsi"/>
                <w:sz w:val="16"/>
                <w:szCs w:val="16"/>
              </w:rPr>
            </w:pPr>
            <w:r w:rsidRPr="0085768F">
              <w:rPr>
                <w:rFonts w:cstheme="minorHAnsi"/>
                <w:sz w:val="16"/>
                <w:szCs w:val="16"/>
              </w:rPr>
              <w:t>Inovativní vzdělávání žáků v ZŠ</w:t>
            </w:r>
          </w:p>
        </w:tc>
      </w:tr>
      <w:tr w:rsidR="007921BF" w:rsidRPr="0085768F" w14:paraId="06DC8FCA" w14:textId="77777777" w:rsidTr="00816F9E">
        <w:tc>
          <w:tcPr>
            <w:tcW w:w="3114" w:type="dxa"/>
          </w:tcPr>
          <w:p w14:paraId="3276F409"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187CCD4C"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05FDFB39" w14:textId="77777777" w:rsidTr="00816F9E">
        <w:tc>
          <w:tcPr>
            <w:tcW w:w="3114" w:type="dxa"/>
          </w:tcPr>
          <w:p w14:paraId="5684EE2E"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44B24496" w14:textId="5D802B15" w:rsidR="007921BF" w:rsidRPr="0085768F" w:rsidRDefault="007921BF" w:rsidP="0085768F">
            <w:pPr>
              <w:rPr>
                <w:rFonts w:cstheme="minorHAnsi"/>
                <w:sz w:val="16"/>
                <w:szCs w:val="16"/>
              </w:rPr>
            </w:pPr>
            <w:r w:rsidRPr="0085768F">
              <w:rPr>
                <w:rFonts w:cstheme="minorHAnsi"/>
                <w:sz w:val="16"/>
                <w:szCs w:val="16"/>
              </w:rPr>
              <w:t>2 280 000,-</w:t>
            </w:r>
          </w:p>
        </w:tc>
      </w:tr>
      <w:tr w:rsidR="007921BF" w:rsidRPr="0085768F" w14:paraId="0389F9EE" w14:textId="77777777" w:rsidTr="00816F9E">
        <w:tc>
          <w:tcPr>
            <w:tcW w:w="3114" w:type="dxa"/>
          </w:tcPr>
          <w:p w14:paraId="7B9B6D2E"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14B875C0" w14:textId="0D93E4D8" w:rsidR="007921BF" w:rsidRPr="0085768F" w:rsidRDefault="00EF28B6" w:rsidP="0085768F">
            <w:pPr>
              <w:rPr>
                <w:rFonts w:cstheme="minorHAnsi"/>
                <w:sz w:val="16"/>
                <w:szCs w:val="16"/>
              </w:rPr>
            </w:pPr>
            <w:r w:rsidRPr="0085768F">
              <w:rPr>
                <w:rFonts w:cstheme="minorHAnsi"/>
                <w:sz w:val="16"/>
                <w:szCs w:val="16"/>
              </w:rPr>
              <w:t>Šablony pro MŠ a ZŠ I – OP JAK</w:t>
            </w:r>
          </w:p>
        </w:tc>
      </w:tr>
      <w:tr w:rsidR="007921BF" w:rsidRPr="0085768F" w14:paraId="1BF92DED" w14:textId="77777777" w:rsidTr="00816F9E">
        <w:tc>
          <w:tcPr>
            <w:tcW w:w="3114" w:type="dxa"/>
          </w:tcPr>
          <w:p w14:paraId="5F45D542"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5132EDA" w14:textId="502DC4BB" w:rsidR="007921BF" w:rsidRPr="0085768F" w:rsidRDefault="00E07529" w:rsidP="0085768F">
            <w:pPr>
              <w:rPr>
                <w:rFonts w:cstheme="minorHAnsi"/>
                <w:sz w:val="16"/>
                <w:szCs w:val="16"/>
              </w:rPr>
            </w:pPr>
            <w:r>
              <w:rPr>
                <w:rFonts w:cstheme="minorHAnsi"/>
                <w:sz w:val="16"/>
                <w:szCs w:val="16"/>
              </w:rPr>
              <w:t>2025</w:t>
            </w:r>
          </w:p>
        </w:tc>
      </w:tr>
      <w:tr w:rsidR="007921BF" w:rsidRPr="0085768F" w14:paraId="6B6A974A" w14:textId="77777777" w:rsidTr="00816F9E">
        <w:tc>
          <w:tcPr>
            <w:tcW w:w="3114" w:type="dxa"/>
          </w:tcPr>
          <w:p w14:paraId="41639093" w14:textId="77777777" w:rsidR="007921BF" w:rsidRPr="0085768F" w:rsidRDefault="007921B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3AE2914" w14:textId="15F6915D" w:rsidR="007921BF" w:rsidRPr="0085768F" w:rsidRDefault="00EF28B6" w:rsidP="0085768F">
            <w:pPr>
              <w:rPr>
                <w:rFonts w:cstheme="minorHAnsi"/>
                <w:sz w:val="16"/>
                <w:szCs w:val="16"/>
              </w:rPr>
            </w:pPr>
            <w:r w:rsidRPr="0085768F">
              <w:rPr>
                <w:rFonts w:ascii="Calibri" w:hAnsi="Calibri" w:cs="Calibri"/>
                <w:sz w:val="16"/>
                <w:szCs w:val="16"/>
              </w:rPr>
              <w:t>Napříč cíli</w:t>
            </w:r>
          </w:p>
        </w:tc>
      </w:tr>
      <w:tr w:rsidR="007921BF" w:rsidRPr="0085768F" w14:paraId="1B9EC12C" w14:textId="77777777" w:rsidTr="00816F9E">
        <w:trPr>
          <w:trHeight w:val="56"/>
        </w:trPr>
        <w:tc>
          <w:tcPr>
            <w:tcW w:w="3114" w:type="dxa"/>
          </w:tcPr>
          <w:p w14:paraId="733AE678" w14:textId="77777777" w:rsidR="007921BF" w:rsidRPr="0085768F" w:rsidRDefault="007921BF" w:rsidP="0085768F">
            <w:pPr>
              <w:rPr>
                <w:rFonts w:cstheme="minorHAnsi"/>
                <w:sz w:val="16"/>
                <w:szCs w:val="16"/>
              </w:rPr>
            </w:pPr>
            <w:r w:rsidRPr="0085768F">
              <w:rPr>
                <w:rFonts w:cstheme="minorHAnsi"/>
                <w:sz w:val="16"/>
                <w:szCs w:val="16"/>
              </w:rPr>
              <w:t>Opatření MAP:</w:t>
            </w:r>
          </w:p>
        </w:tc>
        <w:tc>
          <w:tcPr>
            <w:tcW w:w="5948" w:type="dxa"/>
          </w:tcPr>
          <w:p w14:paraId="35A87BB6" w14:textId="055AE055" w:rsidR="007921BF" w:rsidRPr="0085768F" w:rsidRDefault="00EF28B6" w:rsidP="0085768F">
            <w:pPr>
              <w:rPr>
                <w:rFonts w:cstheme="minorHAnsi"/>
                <w:sz w:val="16"/>
                <w:szCs w:val="16"/>
              </w:rPr>
            </w:pPr>
            <w:r w:rsidRPr="0085768F">
              <w:rPr>
                <w:rFonts w:ascii="Calibri" w:eastAsia="Arial" w:hAnsi="Calibri" w:cs="Calibri"/>
                <w:noProof/>
                <w:sz w:val="16"/>
                <w:szCs w:val="16"/>
                <w:lang w:eastAsia="cs-CZ"/>
              </w:rPr>
              <w:t>Napří opatřeními</w:t>
            </w:r>
          </w:p>
        </w:tc>
      </w:tr>
    </w:tbl>
    <w:p w14:paraId="5FD68073" w14:textId="77777777" w:rsidR="007921BF" w:rsidRPr="0085768F" w:rsidRDefault="007921BF" w:rsidP="0085768F">
      <w:pPr>
        <w:spacing w:after="0"/>
        <w:rPr>
          <w:b/>
          <w:bCs/>
          <w:sz w:val="16"/>
          <w:szCs w:val="16"/>
          <w:lang w:eastAsia="x-none"/>
        </w:rPr>
      </w:pPr>
    </w:p>
    <w:p w14:paraId="7E2E671F" w14:textId="77777777" w:rsidR="007921BF" w:rsidRPr="0085768F" w:rsidRDefault="007921B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921BF" w:rsidRPr="0085768F" w14:paraId="1E5EF1FD" w14:textId="77777777" w:rsidTr="00816F9E">
        <w:tc>
          <w:tcPr>
            <w:tcW w:w="3114" w:type="dxa"/>
            <w:shd w:val="clear" w:color="auto" w:fill="002060"/>
          </w:tcPr>
          <w:p w14:paraId="2B690B6D"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7E81AF4" w14:textId="371C2C64" w:rsidR="007921BF" w:rsidRPr="0085768F" w:rsidRDefault="006D34F6" w:rsidP="0085768F">
            <w:pPr>
              <w:rPr>
                <w:rFonts w:cstheme="minorHAnsi"/>
                <w:b/>
                <w:bCs/>
                <w:sz w:val="16"/>
                <w:szCs w:val="16"/>
              </w:rPr>
            </w:pPr>
            <w:r w:rsidRPr="0085768F">
              <w:rPr>
                <w:rFonts w:cstheme="minorHAnsi"/>
                <w:b/>
                <w:bCs/>
                <w:sz w:val="16"/>
                <w:szCs w:val="16"/>
              </w:rPr>
              <w:t>Šablony pro MŠ a ZŠ I – OP JAK</w:t>
            </w:r>
          </w:p>
        </w:tc>
      </w:tr>
      <w:tr w:rsidR="007921BF" w:rsidRPr="0085768F" w14:paraId="16C35FFB" w14:textId="77777777" w:rsidTr="00816F9E">
        <w:trPr>
          <w:trHeight w:val="260"/>
        </w:trPr>
        <w:tc>
          <w:tcPr>
            <w:tcW w:w="3114" w:type="dxa"/>
          </w:tcPr>
          <w:p w14:paraId="3B762764"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3ED1EECF" w14:textId="3097B970" w:rsidR="007921BF" w:rsidRPr="0085768F" w:rsidRDefault="007921BF" w:rsidP="0085768F">
            <w:pPr>
              <w:rPr>
                <w:rFonts w:cstheme="minorHAnsi"/>
                <w:sz w:val="16"/>
                <w:szCs w:val="16"/>
              </w:rPr>
            </w:pPr>
            <w:r w:rsidRPr="0085768F">
              <w:rPr>
                <w:rFonts w:cstheme="minorHAnsi"/>
                <w:sz w:val="16"/>
                <w:szCs w:val="16"/>
              </w:rPr>
              <w:t>Vzdělávání pracovníků ve vzdělávání ŠD/ŠK</w:t>
            </w:r>
          </w:p>
        </w:tc>
      </w:tr>
      <w:tr w:rsidR="007921BF" w:rsidRPr="0085768F" w14:paraId="53317266" w14:textId="77777777" w:rsidTr="00816F9E">
        <w:tc>
          <w:tcPr>
            <w:tcW w:w="3114" w:type="dxa"/>
          </w:tcPr>
          <w:p w14:paraId="6045DF6C"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739917C2" w14:textId="52E81C71" w:rsidR="007921BF" w:rsidRPr="0085768F" w:rsidRDefault="007921BF" w:rsidP="0085768F">
            <w:pPr>
              <w:rPr>
                <w:rFonts w:cstheme="minorHAnsi"/>
                <w:sz w:val="16"/>
                <w:szCs w:val="16"/>
              </w:rPr>
            </w:pPr>
            <w:r w:rsidRPr="0085768F">
              <w:rPr>
                <w:rFonts w:cstheme="minorHAnsi"/>
                <w:sz w:val="16"/>
                <w:szCs w:val="16"/>
              </w:rPr>
              <w:t>ZŠ Prokopa Holého, Louny</w:t>
            </w:r>
          </w:p>
        </w:tc>
      </w:tr>
      <w:tr w:rsidR="007921BF" w:rsidRPr="0085768F" w14:paraId="4E92E08E" w14:textId="77777777" w:rsidTr="0085768F">
        <w:trPr>
          <w:trHeight w:val="254"/>
        </w:trPr>
        <w:tc>
          <w:tcPr>
            <w:tcW w:w="3114" w:type="dxa"/>
          </w:tcPr>
          <w:p w14:paraId="2AFE95E3"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03C8EF59"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7311EDDB" w14:textId="77777777" w:rsidTr="00816F9E">
        <w:tc>
          <w:tcPr>
            <w:tcW w:w="3114" w:type="dxa"/>
          </w:tcPr>
          <w:p w14:paraId="73BD7C67"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tcPr>
          <w:p w14:paraId="475A6CEF" w14:textId="6FAB10B4" w:rsidR="007921BF" w:rsidRPr="0085768F" w:rsidRDefault="007921BF" w:rsidP="0085768F">
            <w:pPr>
              <w:rPr>
                <w:rFonts w:cstheme="minorHAnsi"/>
                <w:sz w:val="16"/>
                <w:szCs w:val="16"/>
              </w:rPr>
            </w:pPr>
            <w:r w:rsidRPr="0085768F">
              <w:rPr>
                <w:rFonts w:cstheme="minorHAnsi"/>
                <w:sz w:val="16"/>
                <w:szCs w:val="16"/>
              </w:rPr>
              <w:t xml:space="preserve"> Vzdělávání pracovníků ve vzdělávání ŠD/ŠK</w:t>
            </w:r>
          </w:p>
        </w:tc>
      </w:tr>
      <w:tr w:rsidR="007921BF" w:rsidRPr="0085768F" w14:paraId="647D6020" w14:textId="77777777" w:rsidTr="00816F9E">
        <w:tc>
          <w:tcPr>
            <w:tcW w:w="3114" w:type="dxa"/>
          </w:tcPr>
          <w:p w14:paraId="11DECD04"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2B6BE001"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77586C69" w14:textId="77777777" w:rsidTr="00816F9E">
        <w:tc>
          <w:tcPr>
            <w:tcW w:w="3114" w:type="dxa"/>
          </w:tcPr>
          <w:p w14:paraId="38DD9CB1"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28D10FD0" w14:textId="368F4004" w:rsidR="007921BF" w:rsidRPr="0085768F" w:rsidRDefault="007921BF" w:rsidP="0085768F">
            <w:pPr>
              <w:rPr>
                <w:rFonts w:cstheme="minorHAnsi"/>
                <w:sz w:val="16"/>
                <w:szCs w:val="16"/>
              </w:rPr>
            </w:pPr>
            <w:r w:rsidRPr="0085768F">
              <w:rPr>
                <w:rFonts w:cstheme="minorHAnsi"/>
                <w:sz w:val="16"/>
                <w:szCs w:val="16"/>
              </w:rPr>
              <w:t>39 250,-</w:t>
            </w:r>
          </w:p>
        </w:tc>
      </w:tr>
      <w:tr w:rsidR="007921BF" w:rsidRPr="0085768F" w14:paraId="4A30ACE9" w14:textId="77777777" w:rsidTr="00816F9E">
        <w:tc>
          <w:tcPr>
            <w:tcW w:w="3114" w:type="dxa"/>
          </w:tcPr>
          <w:p w14:paraId="1643EDC9"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4705F263" w14:textId="3A47894A" w:rsidR="007921BF" w:rsidRPr="0085768F" w:rsidRDefault="006D34F6" w:rsidP="0085768F">
            <w:pPr>
              <w:rPr>
                <w:rFonts w:cstheme="minorHAnsi"/>
                <w:sz w:val="16"/>
                <w:szCs w:val="16"/>
              </w:rPr>
            </w:pPr>
            <w:r w:rsidRPr="0085768F">
              <w:rPr>
                <w:rFonts w:cstheme="minorHAnsi"/>
                <w:sz w:val="16"/>
                <w:szCs w:val="16"/>
              </w:rPr>
              <w:t>Šablony pro MŠ a ZŠ I – OP JAK</w:t>
            </w:r>
          </w:p>
        </w:tc>
      </w:tr>
      <w:tr w:rsidR="007921BF" w:rsidRPr="0085768F" w14:paraId="77171053" w14:textId="77777777" w:rsidTr="00816F9E">
        <w:tc>
          <w:tcPr>
            <w:tcW w:w="3114" w:type="dxa"/>
          </w:tcPr>
          <w:p w14:paraId="48664488"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65FDFBD" w14:textId="03058D03" w:rsidR="007921BF" w:rsidRPr="0085768F" w:rsidRDefault="00E07529" w:rsidP="0085768F">
            <w:pPr>
              <w:rPr>
                <w:rFonts w:cstheme="minorHAnsi"/>
                <w:sz w:val="16"/>
                <w:szCs w:val="16"/>
              </w:rPr>
            </w:pPr>
            <w:r>
              <w:rPr>
                <w:rFonts w:cstheme="minorHAnsi"/>
                <w:sz w:val="16"/>
                <w:szCs w:val="16"/>
              </w:rPr>
              <w:t>2025</w:t>
            </w:r>
          </w:p>
        </w:tc>
      </w:tr>
      <w:tr w:rsidR="006D34F6" w:rsidRPr="0085768F" w14:paraId="1140947E" w14:textId="77777777" w:rsidTr="00816F9E">
        <w:tc>
          <w:tcPr>
            <w:tcW w:w="3114" w:type="dxa"/>
          </w:tcPr>
          <w:p w14:paraId="4ADA48F9" w14:textId="77777777" w:rsidR="006D34F6" w:rsidRPr="0085768F" w:rsidRDefault="006D34F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32E4602" w14:textId="32A674DD" w:rsidR="006D34F6" w:rsidRPr="0085768F" w:rsidRDefault="006D34F6" w:rsidP="0085768F">
            <w:pPr>
              <w:rPr>
                <w:rFonts w:cstheme="minorHAnsi"/>
                <w:sz w:val="16"/>
                <w:szCs w:val="16"/>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6D34F6" w:rsidRPr="0085768F" w14:paraId="5CB81A3A" w14:textId="77777777" w:rsidTr="00816F9E">
        <w:trPr>
          <w:trHeight w:val="56"/>
        </w:trPr>
        <w:tc>
          <w:tcPr>
            <w:tcW w:w="3114" w:type="dxa"/>
          </w:tcPr>
          <w:p w14:paraId="758D7079" w14:textId="77777777" w:rsidR="006D34F6" w:rsidRPr="0085768F" w:rsidRDefault="006D34F6" w:rsidP="0085768F">
            <w:pPr>
              <w:rPr>
                <w:rFonts w:cstheme="minorHAnsi"/>
                <w:sz w:val="16"/>
                <w:szCs w:val="16"/>
              </w:rPr>
            </w:pPr>
            <w:r w:rsidRPr="0085768F">
              <w:rPr>
                <w:rFonts w:cstheme="minorHAnsi"/>
                <w:sz w:val="16"/>
                <w:szCs w:val="16"/>
              </w:rPr>
              <w:t>Opatření MAP:</w:t>
            </w:r>
          </w:p>
        </w:tc>
        <w:tc>
          <w:tcPr>
            <w:tcW w:w="5948" w:type="dxa"/>
          </w:tcPr>
          <w:p w14:paraId="4E20D5D5" w14:textId="020C5EC1" w:rsidR="006D34F6" w:rsidRPr="0085768F" w:rsidRDefault="006D34F6" w:rsidP="0085768F">
            <w:pPr>
              <w:rPr>
                <w:rFonts w:cstheme="minorHAnsi"/>
                <w:sz w:val="16"/>
                <w:szCs w:val="16"/>
              </w:rPr>
            </w:pPr>
            <w:r w:rsidRPr="0085768F">
              <w:rPr>
                <w:sz w:val="16"/>
                <w:szCs w:val="16"/>
              </w:rPr>
              <w:t xml:space="preserve">2.5.2 Podpora rozvoje pedagogických, didaktických a manažerských kompetencí pracovníků v základním vzdělávání včetně podpory </w:t>
            </w:r>
            <w:proofErr w:type="spellStart"/>
            <w:r w:rsidRPr="0085768F">
              <w:rPr>
                <w:sz w:val="16"/>
                <w:szCs w:val="16"/>
              </w:rPr>
              <w:t>wellbeingu</w:t>
            </w:r>
            <w:proofErr w:type="spellEnd"/>
            <w:r w:rsidRPr="0085768F">
              <w:rPr>
                <w:sz w:val="16"/>
                <w:szCs w:val="16"/>
              </w:rPr>
              <w:t xml:space="preserve"> ve školách</w:t>
            </w:r>
          </w:p>
        </w:tc>
      </w:tr>
    </w:tbl>
    <w:p w14:paraId="399CB84A" w14:textId="77777777" w:rsidR="007921BF" w:rsidRPr="0085768F" w:rsidRDefault="007921B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921BF" w:rsidRPr="0085768F" w14:paraId="6272FC7E" w14:textId="77777777" w:rsidTr="00816F9E">
        <w:tc>
          <w:tcPr>
            <w:tcW w:w="3114" w:type="dxa"/>
            <w:shd w:val="clear" w:color="auto" w:fill="002060"/>
          </w:tcPr>
          <w:p w14:paraId="6653CC48"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7D0DB1F" w14:textId="4649AD03" w:rsidR="007921BF" w:rsidRPr="0085768F" w:rsidRDefault="006D34F6" w:rsidP="0085768F">
            <w:pPr>
              <w:rPr>
                <w:rFonts w:cstheme="minorHAnsi"/>
                <w:b/>
                <w:bCs/>
                <w:sz w:val="16"/>
                <w:szCs w:val="16"/>
              </w:rPr>
            </w:pPr>
            <w:r w:rsidRPr="0085768F">
              <w:rPr>
                <w:rFonts w:cstheme="minorHAnsi"/>
                <w:b/>
                <w:bCs/>
                <w:sz w:val="16"/>
                <w:szCs w:val="16"/>
              </w:rPr>
              <w:t>Šablony pro MŠ a ZŠ I – OP JAK</w:t>
            </w:r>
          </w:p>
        </w:tc>
      </w:tr>
      <w:tr w:rsidR="007921BF" w:rsidRPr="0085768F" w14:paraId="75D1329B" w14:textId="77777777" w:rsidTr="00816F9E">
        <w:trPr>
          <w:trHeight w:val="260"/>
        </w:trPr>
        <w:tc>
          <w:tcPr>
            <w:tcW w:w="3114" w:type="dxa"/>
          </w:tcPr>
          <w:p w14:paraId="704D4B82"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60569CFB" w14:textId="2264F577" w:rsidR="007921BF" w:rsidRPr="0085768F" w:rsidRDefault="007921BF" w:rsidP="0085768F">
            <w:pPr>
              <w:rPr>
                <w:rFonts w:cstheme="minorHAnsi"/>
                <w:sz w:val="16"/>
                <w:szCs w:val="16"/>
              </w:rPr>
            </w:pPr>
            <w:r w:rsidRPr="0085768F">
              <w:rPr>
                <w:rFonts w:cstheme="minorHAnsi"/>
                <w:sz w:val="16"/>
                <w:szCs w:val="16"/>
              </w:rPr>
              <w:t>Inovativní vzdělávání účastníků zájmového vzdělávání v ŠD/ŠK</w:t>
            </w:r>
          </w:p>
        </w:tc>
      </w:tr>
      <w:tr w:rsidR="007921BF" w:rsidRPr="0085768F" w14:paraId="5A9884B5" w14:textId="77777777" w:rsidTr="00816F9E">
        <w:tc>
          <w:tcPr>
            <w:tcW w:w="3114" w:type="dxa"/>
          </w:tcPr>
          <w:p w14:paraId="758F53F3"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169483FF" w14:textId="2D980394" w:rsidR="007921BF" w:rsidRPr="0085768F" w:rsidRDefault="007921BF" w:rsidP="0085768F">
            <w:pPr>
              <w:rPr>
                <w:rFonts w:cstheme="minorHAnsi"/>
                <w:sz w:val="16"/>
                <w:szCs w:val="16"/>
              </w:rPr>
            </w:pPr>
            <w:r w:rsidRPr="0085768F">
              <w:rPr>
                <w:rFonts w:cstheme="minorHAnsi"/>
                <w:sz w:val="16"/>
                <w:szCs w:val="16"/>
              </w:rPr>
              <w:t>ZŠ Prokopa Holého, Louny</w:t>
            </w:r>
          </w:p>
        </w:tc>
      </w:tr>
      <w:tr w:rsidR="007921BF" w:rsidRPr="0085768F" w14:paraId="253C72E7" w14:textId="77777777" w:rsidTr="0085768F">
        <w:trPr>
          <w:trHeight w:val="254"/>
        </w:trPr>
        <w:tc>
          <w:tcPr>
            <w:tcW w:w="3114" w:type="dxa"/>
          </w:tcPr>
          <w:p w14:paraId="28280100"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21BB3066"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31943B7E" w14:textId="77777777" w:rsidTr="00816F9E">
        <w:tc>
          <w:tcPr>
            <w:tcW w:w="3114" w:type="dxa"/>
          </w:tcPr>
          <w:p w14:paraId="1B10C417"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tcPr>
          <w:p w14:paraId="6D3F545C" w14:textId="7C7BE94A" w:rsidR="007921BF" w:rsidRPr="0085768F" w:rsidRDefault="007921BF" w:rsidP="0085768F">
            <w:pPr>
              <w:rPr>
                <w:rFonts w:cstheme="minorHAnsi"/>
                <w:sz w:val="16"/>
                <w:szCs w:val="16"/>
              </w:rPr>
            </w:pPr>
            <w:r w:rsidRPr="0085768F">
              <w:rPr>
                <w:rFonts w:cstheme="minorHAnsi"/>
                <w:sz w:val="16"/>
                <w:szCs w:val="16"/>
              </w:rPr>
              <w:t>Inovativní vzdělávání účastníků zájmového vzdělávání v ŠD/ŠK</w:t>
            </w:r>
          </w:p>
        </w:tc>
      </w:tr>
      <w:tr w:rsidR="007921BF" w:rsidRPr="0085768F" w14:paraId="75BA588B" w14:textId="77777777" w:rsidTr="00816F9E">
        <w:tc>
          <w:tcPr>
            <w:tcW w:w="3114" w:type="dxa"/>
          </w:tcPr>
          <w:p w14:paraId="1EBB242C"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0C6765D5"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454EFA24" w14:textId="77777777" w:rsidTr="00816F9E">
        <w:tc>
          <w:tcPr>
            <w:tcW w:w="3114" w:type="dxa"/>
          </w:tcPr>
          <w:p w14:paraId="08E3C73B"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255EEA4B" w14:textId="579EC011" w:rsidR="007921BF" w:rsidRPr="0085768F" w:rsidRDefault="00DC5031" w:rsidP="0085768F">
            <w:pPr>
              <w:rPr>
                <w:rFonts w:cstheme="minorHAnsi"/>
                <w:sz w:val="16"/>
                <w:szCs w:val="16"/>
              </w:rPr>
            </w:pPr>
            <w:r>
              <w:rPr>
                <w:rFonts w:cstheme="minorHAnsi"/>
                <w:sz w:val="16"/>
                <w:szCs w:val="16"/>
              </w:rPr>
              <w:t>200</w:t>
            </w:r>
            <w:r w:rsidR="007921BF" w:rsidRPr="0085768F">
              <w:rPr>
                <w:rFonts w:cstheme="minorHAnsi"/>
                <w:sz w:val="16"/>
                <w:szCs w:val="16"/>
              </w:rPr>
              <w:t> 000,-</w:t>
            </w:r>
          </w:p>
        </w:tc>
      </w:tr>
      <w:tr w:rsidR="007921BF" w:rsidRPr="0085768F" w14:paraId="5F56854A" w14:textId="77777777" w:rsidTr="00816F9E">
        <w:tc>
          <w:tcPr>
            <w:tcW w:w="3114" w:type="dxa"/>
          </w:tcPr>
          <w:p w14:paraId="01DF0814"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6445A84D" w14:textId="4C0981D1" w:rsidR="007921BF" w:rsidRPr="0085768F" w:rsidRDefault="006D34F6" w:rsidP="0085768F">
            <w:pPr>
              <w:rPr>
                <w:rFonts w:cstheme="minorHAnsi"/>
                <w:sz w:val="16"/>
                <w:szCs w:val="16"/>
              </w:rPr>
            </w:pPr>
            <w:r w:rsidRPr="0085768F">
              <w:rPr>
                <w:rFonts w:cstheme="minorHAnsi"/>
                <w:sz w:val="16"/>
                <w:szCs w:val="16"/>
              </w:rPr>
              <w:t>Šablony pro MŠ a ZŠ I – OP JAK</w:t>
            </w:r>
          </w:p>
        </w:tc>
      </w:tr>
      <w:tr w:rsidR="007921BF" w:rsidRPr="0085768F" w14:paraId="73535809" w14:textId="77777777" w:rsidTr="00816F9E">
        <w:tc>
          <w:tcPr>
            <w:tcW w:w="3114" w:type="dxa"/>
          </w:tcPr>
          <w:p w14:paraId="15444745"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776EDE4E" w14:textId="0DD6F14B" w:rsidR="007921BF" w:rsidRPr="0085768F" w:rsidRDefault="00E07529" w:rsidP="0085768F">
            <w:pPr>
              <w:rPr>
                <w:rFonts w:cstheme="minorHAnsi"/>
                <w:sz w:val="16"/>
                <w:szCs w:val="16"/>
              </w:rPr>
            </w:pPr>
            <w:r>
              <w:rPr>
                <w:rFonts w:cstheme="minorHAnsi"/>
                <w:sz w:val="16"/>
                <w:szCs w:val="16"/>
              </w:rPr>
              <w:t>2025</w:t>
            </w:r>
          </w:p>
        </w:tc>
      </w:tr>
      <w:tr w:rsidR="006D34F6" w:rsidRPr="0085768F" w14:paraId="2E674A1D" w14:textId="77777777" w:rsidTr="00816F9E">
        <w:tc>
          <w:tcPr>
            <w:tcW w:w="3114" w:type="dxa"/>
          </w:tcPr>
          <w:p w14:paraId="5F653B4B" w14:textId="77777777" w:rsidR="006D34F6" w:rsidRPr="0085768F" w:rsidRDefault="006D34F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9A086FC" w14:textId="3693E455" w:rsidR="006D34F6" w:rsidRPr="0085768F" w:rsidRDefault="006D34F6" w:rsidP="0085768F">
            <w:pPr>
              <w:rPr>
                <w:rFonts w:cstheme="minorHAnsi"/>
                <w:sz w:val="16"/>
                <w:szCs w:val="16"/>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6D34F6" w:rsidRPr="0085768F" w14:paraId="7F9EB915" w14:textId="77777777" w:rsidTr="00816F9E">
        <w:trPr>
          <w:trHeight w:val="56"/>
        </w:trPr>
        <w:tc>
          <w:tcPr>
            <w:tcW w:w="3114" w:type="dxa"/>
          </w:tcPr>
          <w:p w14:paraId="4B9308D6" w14:textId="77777777" w:rsidR="006D34F6" w:rsidRPr="0085768F" w:rsidRDefault="006D34F6" w:rsidP="0085768F">
            <w:pPr>
              <w:rPr>
                <w:rFonts w:cstheme="minorHAnsi"/>
                <w:sz w:val="16"/>
                <w:szCs w:val="16"/>
              </w:rPr>
            </w:pPr>
            <w:r w:rsidRPr="0085768F">
              <w:rPr>
                <w:rFonts w:cstheme="minorHAnsi"/>
                <w:sz w:val="16"/>
                <w:szCs w:val="16"/>
              </w:rPr>
              <w:t>Opatření MAP:</w:t>
            </w:r>
          </w:p>
        </w:tc>
        <w:tc>
          <w:tcPr>
            <w:tcW w:w="5948" w:type="dxa"/>
          </w:tcPr>
          <w:p w14:paraId="62C6CC76" w14:textId="6374FA2C" w:rsidR="006D34F6" w:rsidRPr="0085768F" w:rsidRDefault="006D34F6" w:rsidP="0085768F">
            <w:pPr>
              <w:rPr>
                <w:rFonts w:cstheme="minorHAnsi"/>
                <w:sz w:val="16"/>
                <w:szCs w:val="16"/>
              </w:rPr>
            </w:pPr>
            <w:r w:rsidRPr="0085768F">
              <w:rPr>
                <w:sz w:val="16"/>
                <w:szCs w:val="16"/>
              </w:rPr>
              <w:t xml:space="preserve">2.5.2 Podpora rozvoje pedagogických, didaktických a manažerských kompetencí pracovníků v základním vzdělávání včetně podpory </w:t>
            </w:r>
            <w:proofErr w:type="spellStart"/>
            <w:r w:rsidRPr="0085768F">
              <w:rPr>
                <w:sz w:val="16"/>
                <w:szCs w:val="16"/>
              </w:rPr>
              <w:t>wellbeingu</w:t>
            </w:r>
            <w:proofErr w:type="spellEnd"/>
            <w:r w:rsidRPr="0085768F">
              <w:rPr>
                <w:sz w:val="16"/>
                <w:szCs w:val="16"/>
              </w:rPr>
              <w:t xml:space="preserve"> ve školách</w:t>
            </w:r>
          </w:p>
        </w:tc>
      </w:tr>
    </w:tbl>
    <w:p w14:paraId="3ACC577D" w14:textId="49F32245" w:rsidR="00034FA9" w:rsidRPr="0085768F" w:rsidRDefault="00034FA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F83004" w:rsidRPr="0085768F" w14:paraId="09E6502A" w14:textId="77777777" w:rsidTr="0077305C">
        <w:tc>
          <w:tcPr>
            <w:tcW w:w="3114" w:type="dxa"/>
            <w:shd w:val="clear" w:color="auto" w:fill="002060"/>
          </w:tcPr>
          <w:p w14:paraId="54483A98" w14:textId="77777777" w:rsidR="00F83004" w:rsidRPr="0085768F" w:rsidRDefault="00F8300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1FCCA35" w14:textId="33E54B45" w:rsidR="00F83004" w:rsidRPr="0085768F" w:rsidRDefault="00150CD0" w:rsidP="0085768F">
            <w:pPr>
              <w:rPr>
                <w:rFonts w:cstheme="minorHAnsi"/>
                <w:b/>
                <w:bCs/>
                <w:sz w:val="16"/>
                <w:szCs w:val="16"/>
              </w:rPr>
            </w:pPr>
            <w:r w:rsidRPr="0085768F">
              <w:rPr>
                <w:rFonts w:cstheme="minorHAnsi"/>
                <w:b/>
                <w:bCs/>
                <w:sz w:val="16"/>
                <w:szCs w:val="16"/>
              </w:rPr>
              <w:t>Chemie jinak – projektový den</w:t>
            </w:r>
            <w:r w:rsidR="00F83004" w:rsidRPr="0085768F">
              <w:rPr>
                <w:rFonts w:cstheme="minorHAnsi"/>
                <w:b/>
                <w:bCs/>
                <w:sz w:val="16"/>
                <w:szCs w:val="16"/>
              </w:rPr>
              <w:t xml:space="preserve"> </w:t>
            </w:r>
          </w:p>
        </w:tc>
      </w:tr>
      <w:tr w:rsidR="00F83004" w:rsidRPr="0085768F" w14:paraId="1B77E5DB" w14:textId="77777777" w:rsidTr="0077305C">
        <w:trPr>
          <w:trHeight w:val="260"/>
        </w:trPr>
        <w:tc>
          <w:tcPr>
            <w:tcW w:w="3114" w:type="dxa"/>
          </w:tcPr>
          <w:p w14:paraId="639E06F0" w14:textId="77777777" w:rsidR="00F83004" w:rsidRPr="0085768F" w:rsidRDefault="00F83004" w:rsidP="0085768F">
            <w:pPr>
              <w:rPr>
                <w:rFonts w:cstheme="minorHAnsi"/>
                <w:sz w:val="16"/>
                <w:szCs w:val="16"/>
              </w:rPr>
            </w:pPr>
            <w:r w:rsidRPr="0085768F">
              <w:rPr>
                <w:rFonts w:cstheme="minorHAnsi"/>
                <w:sz w:val="16"/>
                <w:szCs w:val="16"/>
              </w:rPr>
              <w:t>Charakteristika aktivity</w:t>
            </w:r>
          </w:p>
        </w:tc>
        <w:tc>
          <w:tcPr>
            <w:tcW w:w="5948" w:type="dxa"/>
          </w:tcPr>
          <w:p w14:paraId="407D216B" w14:textId="6D6D6B11" w:rsidR="00F83004" w:rsidRPr="0085768F" w:rsidRDefault="00F83004" w:rsidP="0085768F">
            <w:pPr>
              <w:rPr>
                <w:rFonts w:cstheme="minorHAnsi"/>
                <w:sz w:val="16"/>
                <w:szCs w:val="16"/>
              </w:rPr>
            </w:pPr>
            <w:r w:rsidRPr="0085768F">
              <w:rPr>
                <w:rFonts w:cstheme="minorHAnsi"/>
                <w:sz w:val="16"/>
                <w:szCs w:val="16"/>
              </w:rPr>
              <w:t xml:space="preserve"> Vzdělávací aktivita</w:t>
            </w:r>
          </w:p>
        </w:tc>
      </w:tr>
      <w:tr w:rsidR="00F83004" w:rsidRPr="0085768F" w14:paraId="7FBE7AC7" w14:textId="77777777" w:rsidTr="0077305C">
        <w:tc>
          <w:tcPr>
            <w:tcW w:w="3114" w:type="dxa"/>
          </w:tcPr>
          <w:p w14:paraId="61B9D02F" w14:textId="77777777" w:rsidR="00F83004" w:rsidRPr="0085768F" w:rsidRDefault="00F83004" w:rsidP="0085768F">
            <w:pPr>
              <w:rPr>
                <w:rFonts w:cstheme="minorHAnsi"/>
                <w:sz w:val="16"/>
                <w:szCs w:val="16"/>
              </w:rPr>
            </w:pPr>
            <w:r w:rsidRPr="0085768F">
              <w:rPr>
                <w:rFonts w:cstheme="minorHAnsi"/>
                <w:sz w:val="16"/>
                <w:szCs w:val="16"/>
              </w:rPr>
              <w:t>Realizátor nositel</w:t>
            </w:r>
          </w:p>
        </w:tc>
        <w:tc>
          <w:tcPr>
            <w:tcW w:w="5948" w:type="dxa"/>
          </w:tcPr>
          <w:p w14:paraId="30747BCF" w14:textId="58434EDF" w:rsidR="00F83004" w:rsidRPr="0085768F" w:rsidRDefault="00F83004" w:rsidP="0085768F">
            <w:pPr>
              <w:rPr>
                <w:rFonts w:cstheme="minorHAnsi"/>
                <w:sz w:val="16"/>
                <w:szCs w:val="16"/>
              </w:rPr>
            </w:pPr>
            <w:r w:rsidRPr="0085768F">
              <w:rPr>
                <w:rFonts w:cstheme="minorHAnsi"/>
                <w:sz w:val="16"/>
                <w:szCs w:val="16"/>
              </w:rPr>
              <w:t>ZŠ Prokopa Holého, Louny</w:t>
            </w:r>
          </w:p>
        </w:tc>
      </w:tr>
      <w:tr w:rsidR="00F83004" w:rsidRPr="0085768F" w14:paraId="6E822D8D" w14:textId="77777777" w:rsidTr="0085768F">
        <w:trPr>
          <w:trHeight w:val="226"/>
        </w:trPr>
        <w:tc>
          <w:tcPr>
            <w:tcW w:w="3114" w:type="dxa"/>
          </w:tcPr>
          <w:p w14:paraId="4979288B" w14:textId="77777777" w:rsidR="00F83004" w:rsidRPr="0085768F" w:rsidRDefault="00F83004" w:rsidP="0085768F">
            <w:pPr>
              <w:rPr>
                <w:rFonts w:cstheme="minorHAnsi"/>
                <w:sz w:val="16"/>
                <w:szCs w:val="16"/>
              </w:rPr>
            </w:pPr>
            <w:r w:rsidRPr="0085768F">
              <w:rPr>
                <w:rFonts w:cstheme="minorHAnsi"/>
                <w:sz w:val="16"/>
                <w:szCs w:val="16"/>
              </w:rPr>
              <w:t>Místo realizace</w:t>
            </w:r>
          </w:p>
        </w:tc>
        <w:tc>
          <w:tcPr>
            <w:tcW w:w="5948" w:type="dxa"/>
          </w:tcPr>
          <w:p w14:paraId="481526E6" w14:textId="77777777" w:rsidR="00F83004" w:rsidRPr="0085768F" w:rsidRDefault="00F83004" w:rsidP="0085768F">
            <w:pPr>
              <w:rPr>
                <w:rFonts w:cstheme="minorHAnsi"/>
                <w:sz w:val="16"/>
                <w:szCs w:val="16"/>
              </w:rPr>
            </w:pPr>
            <w:r w:rsidRPr="0085768F">
              <w:rPr>
                <w:rFonts w:cstheme="minorHAnsi"/>
                <w:sz w:val="16"/>
                <w:szCs w:val="16"/>
              </w:rPr>
              <w:t>Louny</w:t>
            </w:r>
          </w:p>
        </w:tc>
      </w:tr>
      <w:tr w:rsidR="00F83004" w:rsidRPr="0085768F" w14:paraId="32D7D6C4" w14:textId="77777777" w:rsidTr="0077305C">
        <w:tc>
          <w:tcPr>
            <w:tcW w:w="3114" w:type="dxa"/>
          </w:tcPr>
          <w:p w14:paraId="131A7EEC" w14:textId="77777777" w:rsidR="00F83004" w:rsidRPr="0085768F" w:rsidRDefault="00F83004"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A83F195" w14:textId="39CDAB2D" w:rsidR="00F83004" w:rsidRPr="0085768F" w:rsidRDefault="00F83004" w:rsidP="0085768F">
            <w:pPr>
              <w:rPr>
                <w:rFonts w:cstheme="minorHAnsi"/>
                <w:sz w:val="16"/>
                <w:szCs w:val="16"/>
              </w:rPr>
            </w:pPr>
            <w:r w:rsidRPr="0085768F">
              <w:rPr>
                <w:rFonts w:cstheme="minorHAnsi"/>
                <w:sz w:val="16"/>
                <w:szCs w:val="16"/>
              </w:rPr>
              <w:t>Podpora přírodních věd</w:t>
            </w:r>
          </w:p>
        </w:tc>
      </w:tr>
      <w:tr w:rsidR="00F83004" w:rsidRPr="0085768F" w14:paraId="3D02B174" w14:textId="77777777" w:rsidTr="0077305C">
        <w:tc>
          <w:tcPr>
            <w:tcW w:w="3114" w:type="dxa"/>
          </w:tcPr>
          <w:p w14:paraId="1D56FDF0" w14:textId="77777777" w:rsidR="00F83004" w:rsidRPr="0085768F" w:rsidRDefault="00F83004"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2D58A6C5" w14:textId="77777777" w:rsidR="00F83004" w:rsidRPr="0085768F" w:rsidRDefault="00F83004" w:rsidP="0085768F">
            <w:pPr>
              <w:rPr>
                <w:rFonts w:cstheme="minorHAnsi"/>
                <w:sz w:val="16"/>
                <w:szCs w:val="16"/>
              </w:rPr>
            </w:pPr>
            <w:r w:rsidRPr="0085768F">
              <w:rPr>
                <w:rFonts w:cstheme="minorHAnsi"/>
                <w:sz w:val="16"/>
                <w:szCs w:val="16"/>
              </w:rPr>
              <w:t>MŠ ORP Louny</w:t>
            </w:r>
          </w:p>
        </w:tc>
      </w:tr>
      <w:tr w:rsidR="00F83004" w:rsidRPr="0085768F" w14:paraId="1D84C995" w14:textId="77777777" w:rsidTr="0077305C">
        <w:tc>
          <w:tcPr>
            <w:tcW w:w="3114" w:type="dxa"/>
          </w:tcPr>
          <w:p w14:paraId="2B5E7979" w14:textId="77777777" w:rsidR="00F83004" w:rsidRPr="0085768F" w:rsidRDefault="00F83004"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6266D1A0" w14:textId="77777777" w:rsidR="00F83004" w:rsidRPr="0085768F" w:rsidRDefault="00F83004" w:rsidP="0085768F">
            <w:pPr>
              <w:rPr>
                <w:rFonts w:cstheme="minorHAnsi"/>
                <w:sz w:val="16"/>
                <w:szCs w:val="16"/>
              </w:rPr>
            </w:pPr>
            <w:r w:rsidRPr="0085768F">
              <w:rPr>
                <w:rFonts w:cstheme="minorHAnsi"/>
                <w:sz w:val="16"/>
                <w:szCs w:val="16"/>
              </w:rPr>
              <w:t>-</w:t>
            </w:r>
          </w:p>
        </w:tc>
      </w:tr>
      <w:tr w:rsidR="00F83004" w:rsidRPr="0085768F" w14:paraId="3B62FFBE" w14:textId="77777777" w:rsidTr="0077305C">
        <w:tc>
          <w:tcPr>
            <w:tcW w:w="3114" w:type="dxa"/>
          </w:tcPr>
          <w:p w14:paraId="0A362689" w14:textId="77777777" w:rsidR="00F83004" w:rsidRPr="0085768F" w:rsidRDefault="00F83004"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5A70FB3B" w14:textId="77777777" w:rsidR="00F83004" w:rsidRPr="0085768F" w:rsidRDefault="00F83004" w:rsidP="0085768F">
            <w:pPr>
              <w:rPr>
                <w:rFonts w:cstheme="minorHAnsi"/>
                <w:sz w:val="16"/>
                <w:szCs w:val="16"/>
              </w:rPr>
            </w:pPr>
            <w:r w:rsidRPr="0085768F">
              <w:rPr>
                <w:rFonts w:cstheme="minorHAnsi"/>
                <w:sz w:val="16"/>
                <w:szCs w:val="16"/>
              </w:rPr>
              <w:t>Vlastní zdroje subjektů</w:t>
            </w:r>
          </w:p>
        </w:tc>
      </w:tr>
      <w:tr w:rsidR="00F83004" w:rsidRPr="0085768F" w14:paraId="4937E221" w14:textId="77777777" w:rsidTr="0077305C">
        <w:tc>
          <w:tcPr>
            <w:tcW w:w="3114" w:type="dxa"/>
          </w:tcPr>
          <w:p w14:paraId="5FF9F8C8" w14:textId="77777777" w:rsidR="00F83004" w:rsidRPr="0085768F" w:rsidRDefault="00F83004"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3CA0BEB" w14:textId="5E4FCAB6" w:rsidR="00F83004" w:rsidRPr="0085768F" w:rsidRDefault="00E07529" w:rsidP="0085768F">
            <w:pPr>
              <w:rPr>
                <w:rFonts w:cstheme="minorHAnsi"/>
                <w:sz w:val="16"/>
                <w:szCs w:val="16"/>
              </w:rPr>
            </w:pPr>
            <w:r>
              <w:rPr>
                <w:rFonts w:cstheme="minorHAnsi"/>
                <w:sz w:val="16"/>
                <w:szCs w:val="16"/>
              </w:rPr>
              <w:t>2025</w:t>
            </w:r>
          </w:p>
        </w:tc>
      </w:tr>
      <w:tr w:rsidR="00F83004" w:rsidRPr="0085768F" w14:paraId="3AFFA0AB" w14:textId="77777777" w:rsidTr="0077305C">
        <w:tc>
          <w:tcPr>
            <w:tcW w:w="3114" w:type="dxa"/>
          </w:tcPr>
          <w:p w14:paraId="7FEAE8D2" w14:textId="77777777" w:rsidR="00F83004" w:rsidRPr="0085768F" w:rsidRDefault="00F83004"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91D101B" w14:textId="31C292A0" w:rsidR="00F83004" w:rsidRPr="0085768F" w:rsidRDefault="0020783D" w:rsidP="0085768F">
            <w:pPr>
              <w:rPr>
                <w:rFonts w:cstheme="minorHAnsi"/>
                <w:sz w:val="16"/>
                <w:szCs w:val="16"/>
              </w:rPr>
            </w:pPr>
            <w:r w:rsidRPr="0085768F">
              <w:rPr>
                <w:rFonts w:ascii="Calibri" w:hAnsi="Calibri" w:cs="Calibri"/>
                <w:sz w:val="16"/>
                <w:szCs w:val="16"/>
              </w:rPr>
              <w:t>2.3 Rozvoj ostatních kompetencí dětí a žáků (podnikavost</w:t>
            </w:r>
            <w:r w:rsidR="006D34F6" w:rsidRPr="0085768F">
              <w:rPr>
                <w:rFonts w:ascii="Calibri" w:hAnsi="Calibri" w:cs="Calibri"/>
                <w:sz w:val="16"/>
                <w:szCs w:val="16"/>
              </w:rPr>
              <w:t xml:space="preserve"> </w:t>
            </w:r>
            <w:r w:rsidRPr="0085768F">
              <w:rPr>
                <w:rFonts w:ascii="Calibri" w:hAnsi="Calibri" w:cs="Calibri"/>
                <w:sz w:val="16"/>
                <w:szCs w:val="16"/>
              </w:rP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F83004" w:rsidRPr="0085768F" w14:paraId="0504B5C7" w14:textId="77777777" w:rsidTr="0077305C">
        <w:trPr>
          <w:trHeight w:val="56"/>
        </w:trPr>
        <w:tc>
          <w:tcPr>
            <w:tcW w:w="3114" w:type="dxa"/>
          </w:tcPr>
          <w:p w14:paraId="7BC3972F" w14:textId="77777777" w:rsidR="00F83004" w:rsidRPr="0085768F" w:rsidRDefault="00F83004" w:rsidP="0085768F">
            <w:pPr>
              <w:rPr>
                <w:rFonts w:cstheme="minorHAnsi"/>
                <w:sz w:val="16"/>
                <w:szCs w:val="16"/>
              </w:rPr>
            </w:pPr>
            <w:r w:rsidRPr="0085768F">
              <w:rPr>
                <w:rFonts w:cstheme="minorHAnsi"/>
                <w:sz w:val="16"/>
                <w:szCs w:val="16"/>
              </w:rPr>
              <w:t>Opatření MAP:</w:t>
            </w:r>
          </w:p>
        </w:tc>
        <w:tc>
          <w:tcPr>
            <w:tcW w:w="5948" w:type="dxa"/>
          </w:tcPr>
          <w:p w14:paraId="276FBF25" w14:textId="47FC3EE8" w:rsidR="00F83004" w:rsidRPr="0085768F" w:rsidRDefault="00F83004" w:rsidP="0085768F">
            <w:pPr>
              <w:rPr>
                <w:rFonts w:cstheme="minorHAnsi"/>
                <w:sz w:val="16"/>
                <w:szCs w:val="16"/>
              </w:rPr>
            </w:pPr>
            <w:r w:rsidRPr="0085768F">
              <w:rPr>
                <w:rFonts w:cstheme="minorHAnsi"/>
                <w:sz w:val="16"/>
                <w:szCs w:val="16"/>
              </w:rPr>
              <w:t>2.3.3 Rozvoj výuky přírodních věd na ZŠ</w:t>
            </w:r>
          </w:p>
        </w:tc>
      </w:tr>
    </w:tbl>
    <w:p w14:paraId="0F769BEB" w14:textId="2629726D" w:rsidR="00F83004" w:rsidRDefault="00F83004" w:rsidP="0085768F">
      <w:pPr>
        <w:spacing w:after="0"/>
        <w:rPr>
          <w:sz w:val="16"/>
          <w:szCs w:val="16"/>
          <w:lang w:eastAsia="x-none"/>
        </w:rPr>
      </w:pPr>
    </w:p>
    <w:p w14:paraId="57246CC9"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50CD0" w:rsidRPr="0085768F" w14:paraId="5C184496" w14:textId="77777777" w:rsidTr="00816F9E">
        <w:tc>
          <w:tcPr>
            <w:tcW w:w="3114" w:type="dxa"/>
            <w:shd w:val="clear" w:color="auto" w:fill="002060"/>
          </w:tcPr>
          <w:p w14:paraId="279F7D29" w14:textId="77777777" w:rsidR="00150CD0" w:rsidRPr="0085768F" w:rsidRDefault="00150CD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2C914531" w14:textId="0CFA1CEB" w:rsidR="00150CD0" w:rsidRPr="0085768F" w:rsidRDefault="00150CD0" w:rsidP="0085768F">
            <w:pPr>
              <w:rPr>
                <w:rFonts w:cstheme="minorHAnsi"/>
                <w:b/>
                <w:bCs/>
                <w:sz w:val="16"/>
                <w:szCs w:val="16"/>
              </w:rPr>
            </w:pPr>
            <w:r w:rsidRPr="0085768F">
              <w:rPr>
                <w:rFonts w:cstheme="minorHAnsi"/>
                <w:b/>
                <w:bCs/>
                <w:sz w:val="16"/>
                <w:szCs w:val="16"/>
              </w:rPr>
              <w:t xml:space="preserve">Zájezd do Londýna </w:t>
            </w:r>
          </w:p>
        </w:tc>
      </w:tr>
      <w:tr w:rsidR="00150CD0" w:rsidRPr="0085768F" w14:paraId="09A2CE14" w14:textId="77777777" w:rsidTr="00816F9E">
        <w:trPr>
          <w:trHeight w:val="260"/>
        </w:trPr>
        <w:tc>
          <w:tcPr>
            <w:tcW w:w="3114" w:type="dxa"/>
          </w:tcPr>
          <w:p w14:paraId="2A0C1BE4" w14:textId="77777777" w:rsidR="00150CD0" w:rsidRPr="0085768F" w:rsidRDefault="00150CD0" w:rsidP="0085768F">
            <w:pPr>
              <w:rPr>
                <w:rFonts w:cstheme="minorHAnsi"/>
                <w:sz w:val="16"/>
                <w:szCs w:val="16"/>
              </w:rPr>
            </w:pPr>
            <w:r w:rsidRPr="0085768F">
              <w:rPr>
                <w:rFonts w:cstheme="minorHAnsi"/>
                <w:sz w:val="16"/>
                <w:szCs w:val="16"/>
              </w:rPr>
              <w:t>Charakteristika aktivity</w:t>
            </w:r>
          </w:p>
        </w:tc>
        <w:tc>
          <w:tcPr>
            <w:tcW w:w="5948" w:type="dxa"/>
          </w:tcPr>
          <w:p w14:paraId="2D96B4CC" w14:textId="107FE2B0" w:rsidR="00150CD0" w:rsidRPr="0085768F" w:rsidRDefault="00150CD0" w:rsidP="0085768F">
            <w:pPr>
              <w:rPr>
                <w:rFonts w:cstheme="minorHAnsi"/>
                <w:sz w:val="16"/>
                <w:szCs w:val="16"/>
              </w:rPr>
            </w:pPr>
            <w:r w:rsidRPr="0085768F">
              <w:rPr>
                <w:rFonts w:cstheme="minorHAnsi"/>
                <w:sz w:val="16"/>
                <w:szCs w:val="16"/>
              </w:rPr>
              <w:t>Vzdělávací aktivita</w:t>
            </w:r>
          </w:p>
        </w:tc>
      </w:tr>
      <w:tr w:rsidR="00150CD0" w:rsidRPr="0085768F" w14:paraId="2FA64E47" w14:textId="77777777" w:rsidTr="00816F9E">
        <w:tc>
          <w:tcPr>
            <w:tcW w:w="3114" w:type="dxa"/>
          </w:tcPr>
          <w:p w14:paraId="45C8922F" w14:textId="77777777" w:rsidR="00150CD0" w:rsidRPr="0085768F" w:rsidRDefault="00150CD0" w:rsidP="0085768F">
            <w:pPr>
              <w:rPr>
                <w:rFonts w:cstheme="minorHAnsi"/>
                <w:sz w:val="16"/>
                <w:szCs w:val="16"/>
              </w:rPr>
            </w:pPr>
            <w:r w:rsidRPr="0085768F">
              <w:rPr>
                <w:rFonts w:cstheme="minorHAnsi"/>
                <w:sz w:val="16"/>
                <w:szCs w:val="16"/>
              </w:rPr>
              <w:t>Realizátor nositel</w:t>
            </w:r>
          </w:p>
        </w:tc>
        <w:tc>
          <w:tcPr>
            <w:tcW w:w="5948" w:type="dxa"/>
          </w:tcPr>
          <w:p w14:paraId="3A9CE267" w14:textId="066EB80A" w:rsidR="00150CD0" w:rsidRPr="0085768F" w:rsidRDefault="00150CD0" w:rsidP="0085768F">
            <w:pPr>
              <w:rPr>
                <w:rFonts w:cstheme="minorHAnsi"/>
                <w:sz w:val="16"/>
                <w:szCs w:val="16"/>
              </w:rPr>
            </w:pPr>
            <w:r w:rsidRPr="0085768F">
              <w:rPr>
                <w:rFonts w:cstheme="minorHAnsi"/>
                <w:sz w:val="16"/>
                <w:szCs w:val="16"/>
              </w:rPr>
              <w:t>ZŠ Prokopa Holého, Louny</w:t>
            </w:r>
          </w:p>
        </w:tc>
      </w:tr>
      <w:tr w:rsidR="00150CD0" w:rsidRPr="0085768F" w14:paraId="0DE7031E" w14:textId="77777777" w:rsidTr="0085768F">
        <w:trPr>
          <w:trHeight w:val="254"/>
        </w:trPr>
        <w:tc>
          <w:tcPr>
            <w:tcW w:w="3114" w:type="dxa"/>
          </w:tcPr>
          <w:p w14:paraId="1A15D0DD" w14:textId="77777777" w:rsidR="00150CD0" w:rsidRPr="0085768F" w:rsidRDefault="00150CD0" w:rsidP="0085768F">
            <w:pPr>
              <w:rPr>
                <w:rFonts w:cstheme="minorHAnsi"/>
                <w:sz w:val="16"/>
                <w:szCs w:val="16"/>
              </w:rPr>
            </w:pPr>
            <w:r w:rsidRPr="0085768F">
              <w:rPr>
                <w:rFonts w:cstheme="minorHAnsi"/>
                <w:sz w:val="16"/>
                <w:szCs w:val="16"/>
              </w:rPr>
              <w:t>Místo realizace</w:t>
            </w:r>
          </w:p>
        </w:tc>
        <w:tc>
          <w:tcPr>
            <w:tcW w:w="5948" w:type="dxa"/>
          </w:tcPr>
          <w:p w14:paraId="51FA644F" w14:textId="77777777" w:rsidR="00150CD0" w:rsidRPr="0085768F" w:rsidRDefault="00150CD0" w:rsidP="0085768F">
            <w:pPr>
              <w:rPr>
                <w:rFonts w:cstheme="minorHAnsi"/>
                <w:sz w:val="16"/>
                <w:szCs w:val="16"/>
              </w:rPr>
            </w:pPr>
            <w:r w:rsidRPr="0085768F">
              <w:rPr>
                <w:rFonts w:cstheme="minorHAnsi"/>
                <w:sz w:val="16"/>
                <w:szCs w:val="16"/>
              </w:rPr>
              <w:t>Louny</w:t>
            </w:r>
          </w:p>
        </w:tc>
      </w:tr>
      <w:tr w:rsidR="00150CD0" w:rsidRPr="0085768F" w14:paraId="0E502E99" w14:textId="77777777" w:rsidTr="00816F9E">
        <w:tc>
          <w:tcPr>
            <w:tcW w:w="3114" w:type="dxa"/>
          </w:tcPr>
          <w:p w14:paraId="726F5642" w14:textId="77777777" w:rsidR="00150CD0" w:rsidRPr="0085768F" w:rsidRDefault="00150C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44D234E" w14:textId="25634663" w:rsidR="00150CD0" w:rsidRPr="0085768F" w:rsidRDefault="00150CD0" w:rsidP="0085768F">
            <w:pPr>
              <w:rPr>
                <w:rFonts w:cstheme="minorHAnsi"/>
                <w:sz w:val="16"/>
                <w:szCs w:val="16"/>
              </w:rPr>
            </w:pPr>
            <w:r w:rsidRPr="0085768F">
              <w:rPr>
                <w:rFonts w:cstheme="minorHAnsi"/>
                <w:sz w:val="16"/>
                <w:szCs w:val="16"/>
              </w:rPr>
              <w:t>Zájezd do Londýna</w:t>
            </w:r>
          </w:p>
        </w:tc>
      </w:tr>
      <w:tr w:rsidR="00150CD0" w:rsidRPr="0085768F" w14:paraId="72D2F731" w14:textId="77777777" w:rsidTr="00816F9E">
        <w:tc>
          <w:tcPr>
            <w:tcW w:w="3114" w:type="dxa"/>
          </w:tcPr>
          <w:p w14:paraId="35184D18" w14:textId="77777777" w:rsidR="00150CD0" w:rsidRPr="0085768F" w:rsidRDefault="00150CD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00525D53" w14:textId="3DE0C8EE" w:rsidR="00150CD0" w:rsidRPr="0085768F" w:rsidRDefault="007921BF" w:rsidP="0085768F">
            <w:pPr>
              <w:rPr>
                <w:rFonts w:cstheme="minorHAnsi"/>
                <w:sz w:val="16"/>
                <w:szCs w:val="16"/>
              </w:rPr>
            </w:pPr>
            <w:r w:rsidRPr="0085768F">
              <w:rPr>
                <w:rFonts w:cstheme="minorHAnsi"/>
                <w:sz w:val="16"/>
                <w:szCs w:val="16"/>
              </w:rPr>
              <w:t>-</w:t>
            </w:r>
          </w:p>
        </w:tc>
      </w:tr>
      <w:tr w:rsidR="00150CD0" w:rsidRPr="0085768F" w14:paraId="450F9660" w14:textId="77777777" w:rsidTr="00816F9E">
        <w:tc>
          <w:tcPr>
            <w:tcW w:w="3114" w:type="dxa"/>
          </w:tcPr>
          <w:p w14:paraId="2261FBEE" w14:textId="77777777" w:rsidR="00150CD0" w:rsidRPr="0085768F" w:rsidRDefault="00150CD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240A9555" w14:textId="77777777" w:rsidR="00150CD0" w:rsidRPr="0085768F" w:rsidRDefault="00150CD0" w:rsidP="0085768F">
            <w:pPr>
              <w:rPr>
                <w:rFonts w:cstheme="minorHAnsi"/>
                <w:sz w:val="16"/>
                <w:szCs w:val="16"/>
              </w:rPr>
            </w:pPr>
            <w:r w:rsidRPr="0085768F">
              <w:rPr>
                <w:rFonts w:cstheme="minorHAnsi"/>
                <w:sz w:val="16"/>
                <w:szCs w:val="16"/>
              </w:rPr>
              <w:t>-</w:t>
            </w:r>
          </w:p>
        </w:tc>
      </w:tr>
      <w:tr w:rsidR="00150CD0" w:rsidRPr="0085768F" w14:paraId="480427F7" w14:textId="77777777" w:rsidTr="00816F9E">
        <w:tc>
          <w:tcPr>
            <w:tcW w:w="3114" w:type="dxa"/>
          </w:tcPr>
          <w:p w14:paraId="0208B912" w14:textId="77777777" w:rsidR="00150CD0" w:rsidRPr="0085768F" w:rsidRDefault="00150CD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23B09300" w14:textId="77777777" w:rsidR="00150CD0" w:rsidRPr="0085768F" w:rsidRDefault="00150CD0" w:rsidP="0085768F">
            <w:pPr>
              <w:rPr>
                <w:rFonts w:cstheme="minorHAnsi"/>
                <w:sz w:val="16"/>
                <w:szCs w:val="16"/>
              </w:rPr>
            </w:pPr>
            <w:r w:rsidRPr="0085768F">
              <w:rPr>
                <w:rFonts w:cstheme="minorHAnsi"/>
                <w:sz w:val="16"/>
                <w:szCs w:val="16"/>
              </w:rPr>
              <w:t>Vlastní zdroje subjektů</w:t>
            </w:r>
          </w:p>
        </w:tc>
      </w:tr>
      <w:tr w:rsidR="00150CD0" w:rsidRPr="0085768F" w14:paraId="0D9870EB" w14:textId="77777777" w:rsidTr="00816F9E">
        <w:tc>
          <w:tcPr>
            <w:tcW w:w="3114" w:type="dxa"/>
          </w:tcPr>
          <w:p w14:paraId="627E0BB7" w14:textId="77777777" w:rsidR="00150CD0" w:rsidRPr="0085768F" w:rsidRDefault="00150CD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8945548" w14:textId="1B697012" w:rsidR="00150CD0" w:rsidRPr="0085768F" w:rsidRDefault="00E07529" w:rsidP="0085768F">
            <w:pPr>
              <w:rPr>
                <w:rFonts w:cstheme="minorHAnsi"/>
                <w:sz w:val="16"/>
                <w:szCs w:val="16"/>
              </w:rPr>
            </w:pPr>
            <w:r>
              <w:rPr>
                <w:rFonts w:cstheme="minorHAnsi"/>
                <w:sz w:val="16"/>
                <w:szCs w:val="16"/>
              </w:rPr>
              <w:t>2025</w:t>
            </w:r>
          </w:p>
        </w:tc>
      </w:tr>
      <w:tr w:rsidR="00150CD0" w:rsidRPr="0085768F" w14:paraId="6058163D" w14:textId="77777777" w:rsidTr="00816F9E">
        <w:tc>
          <w:tcPr>
            <w:tcW w:w="3114" w:type="dxa"/>
          </w:tcPr>
          <w:p w14:paraId="2C309EF8" w14:textId="77777777" w:rsidR="00150CD0" w:rsidRPr="0085768F" w:rsidRDefault="00150C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04F6164" w14:textId="609700EB" w:rsidR="00150CD0" w:rsidRPr="0085768F" w:rsidRDefault="0020783D" w:rsidP="0085768F">
            <w:pPr>
              <w:rPr>
                <w:rFonts w:ascii="Calibri" w:hAnsi="Calibri" w:cs="Calibri"/>
                <w:sz w:val="16"/>
                <w:szCs w:val="16"/>
              </w:rPr>
            </w:pPr>
            <w:r w:rsidRPr="0085768F">
              <w:rPr>
                <w:rFonts w:ascii="Calibri" w:hAnsi="Calibri" w:cs="Calibri"/>
                <w:sz w:val="16"/>
                <w:szCs w:val="16"/>
              </w:rPr>
              <w:t>5.2 Rozvoj vnější spolupráce, tj. spolupráce s aktéry vzdělávání v území dalších MAP vč. spolupráce mezinárodní</w:t>
            </w:r>
          </w:p>
        </w:tc>
      </w:tr>
      <w:tr w:rsidR="0020783D" w:rsidRPr="0085768F" w14:paraId="5E890BC0" w14:textId="77777777" w:rsidTr="00816F9E">
        <w:trPr>
          <w:trHeight w:val="56"/>
        </w:trPr>
        <w:tc>
          <w:tcPr>
            <w:tcW w:w="3114" w:type="dxa"/>
          </w:tcPr>
          <w:p w14:paraId="2E5A04FE" w14:textId="77777777" w:rsidR="0020783D" w:rsidRPr="0085768F" w:rsidRDefault="0020783D" w:rsidP="0085768F">
            <w:pPr>
              <w:rPr>
                <w:rFonts w:cstheme="minorHAnsi"/>
                <w:sz w:val="16"/>
                <w:szCs w:val="16"/>
              </w:rPr>
            </w:pPr>
            <w:r w:rsidRPr="0085768F">
              <w:rPr>
                <w:rFonts w:cstheme="minorHAnsi"/>
                <w:sz w:val="16"/>
                <w:szCs w:val="16"/>
              </w:rPr>
              <w:t>Opatření MAP:</w:t>
            </w:r>
          </w:p>
        </w:tc>
        <w:tc>
          <w:tcPr>
            <w:tcW w:w="5948" w:type="dxa"/>
          </w:tcPr>
          <w:p w14:paraId="4E7E4E27" w14:textId="7FEE7ECE" w:rsidR="0020783D" w:rsidRPr="0085768F" w:rsidRDefault="0020783D" w:rsidP="0085768F">
            <w:pPr>
              <w:rPr>
                <w:rFonts w:cstheme="minorHAnsi"/>
                <w:sz w:val="16"/>
                <w:szCs w:val="16"/>
              </w:rPr>
            </w:pPr>
            <w:r w:rsidRPr="0085768F">
              <w:rPr>
                <w:rFonts w:ascii="Calibri" w:eastAsia="Arial" w:hAnsi="Calibri" w:cs="Calibri"/>
                <w:noProof/>
                <w:sz w:val="16"/>
                <w:szCs w:val="16"/>
                <w:lang w:eastAsia="cs-CZ"/>
              </w:rPr>
              <w:t>5.2.2 Podpora realizace mezinárodních vzdělávacích aktivit</w:t>
            </w:r>
          </w:p>
        </w:tc>
      </w:tr>
    </w:tbl>
    <w:p w14:paraId="0EFBE69A" w14:textId="77777777" w:rsidR="006D34F6" w:rsidRPr="0085768F" w:rsidRDefault="006D34F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50CD0" w:rsidRPr="0085768F" w14:paraId="5859A22F" w14:textId="77777777" w:rsidTr="00816F9E">
        <w:tc>
          <w:tcPr>
            <w:tcW w:w="3114" w:type="dxa"/>
            <w:shd w:val="clear" w:color="auto" w:fill="002060"/>
          </w:tcPr>
          <w:p w14:paraId="01033551" w14:textId="77777777" w:rsidR="00150CD0" w:rsidRPr="0085768F" w:rsidRDefault="00150CD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3211CC5" w14:textId="1081AFC8" w:rsidR="00150CD0" w:rsidRPr="0085768F" w:rsidRDefault="007921BF" w:rsidP="0085768F">
            <w:pPr>
              <w:rPr>
                <w:rFonts w:cstheme="minorHAnsi"/>
                <w:b/>
                <w:bCs/>
                <w:sz w:val="16"/>
                <w:szCs w:val="16"/>
              </w:rPr>
            </w:pPr>
            <w:r w:rsidRPr="0085768F">
              <w:rPr>
                <w:rFonts w:cstheme="minorHAnsi"/>
                <w:b/>
                <w:bCs/>
                <w:sz w:val="16"/>
                <w:szCs w:val="16"/>
              </w:rPr>
              <w:t>Kariérové poradenství – návštěva průmyslové zóny Triangl</w:t>
            </w:r>
            <w:r w:rsidR="00150CD0" w:rsidRPr="0085768F">
              <w:rPr>
                <w:rFonts w:cstheme="minorHAnsi"/>
                <w:b/>
                <w:bCs/>
                <w:sz w:val="16"/>
                <w:szCs w:val="16"/>
              </w:rPr>
              <w:t xml:space="preserve"> </w:t>
            </w:r>
          </w:p>
        </w:tc>
      </w:tr>
      <w:tr w:rsidR="00150CD0" w:rsidRPr="0085768F" w14:paraId="7ACF8F53" w14:textId="77777777" w:rsidTr="00816F9E">
        <w:trPr>
          <w:trHeight w:val="260"/>
        </w:trPr>
        <w:tc>
          <w:tcPr>
            <w:tcW w:w="3114" w:type="dxa"/>
          </w:tcPr>
          <w:p w14:paraId="01AFCAC2" w14:textId="77777777" w:rsidR="00150CD0" w:rsidRPr="0085768F" w:rsidRDefault="00150CD0" w:rsidP="0085768F">
            <w:pPr>
              <w:rPr>
                <w:rFonts w:cstheme="minorHAnsi"/>
                <w:sz w:val="16"/>
                <w:szCs w:val="16"/>
              </w:rPr>
            </w:pPr>
            <w:r w:rsidRPr="0085768F">
              <w:rPr>
                <w:rFonts w:cstheme="minorHAnsi"/>
                <w:sz w:val="16"/>
                <w:szCs w:val="16"/>
              </w:rPr>
              <w:t>Charakteristika aktivity</w:t>
            </w:r>
          </w:p>
        </w:tc>
        <w:tc>
          <w:tcPr>
            <w:tcW w:w="5948" w:type="dxa"/>
          </w:tcPr>
          <w:p w14:paraId="5002143F" w14:textId="338B7033" w:rsidR="00150CD0" w:rsidRPr="0085768F" w:rsidRDefault="007921BF" w:rsidP="0085768F">
            <w:pPr>
              <w:rPr>
                <w:rFonts w:cstheme="minorHAnsi"/>
                <w:sz w:val="16"/>
                <w:szCs w:val="16"/>
              </w:rPr>
            </w:pPr>
            <w:r w:rsidRPr="0085768F">
              <w:rPr>
                <w:rFonts w:cstheme="minorHAnsi"/>
                <w:sz w:val="16"/>
                <w:szCs w:val="16"/>
              </w:rPr>
              <w:t xml:space="preserve">Podpora </w:t>
            </w:r>
            <w:r w:rsidR="006D34F6" w:rsidRPr="0085768F">
              <w:rPr>
                <w:rFonts w:cstheme="minorHAnsi"/>
                <w:sz w:val="16"/>
                <w:szCs w:val="16"/>
              </w:rPr>
              <w:t>napříč gramotnostmi</w:t>
            </w:r>
          </w:p>
        </w:tc>
      </w:tr>
      <w:tr w:rsidR="00150CD0" w:rsidRPr="0085768F" w14:paraId="17E0B32A" w14:textId="77777777" w:rsidTr="00816F9E">
        <w:tc>
          <w:tcPr>
            <w:tcW w:w="3114" w:type="dxa"/>
          </w:tcPr>
          <w:p w14:paraId="07BA5D37" w14:textId="77777777" w:rsidR="00150CD0" w:rsidRPr="0085768F" w:rsidRDefault="00150CD0" w:rsidP="0085768F">
            <w:pPr>
              <w:rPr>
                <w:rFonts w:cstheme="minorHAnsi"/>
                <w:sz w:val="16"/>
                <w:szCs w:val="16"/>
              </w:rPr>
            </w:pPr>
            <w:r w:rsidRPr="0085768F">
              <w:rPr>
                <w:rFonts w:cstheme="minorHAnsi"/>
                <w:sz w:val="16"/>
                <w:szCs w:val="16"/>
              </w:rPr>
              <w:t>Realizátor nositel</w:t>
            </w:r>
          </w:p>
        </w:tc>
        <w:tc>
          <w:tcPr>
            <w:tcW w:w="5948" w:type="dxa"/>
          </w:tcPr>
          <w:p w14:paraId="1396B66A" w14:textId="4EC5A8D6" w:rsidR="00150CD0" w:rsidRPr="0085768F" w:rsidRDefault="00150CD0" w:rsidP="0085768F">
            <w:pPr>
              <w:rPr>
                <w:rFonts w:cstheme="minorHAnsi"/>
                <w:sz w:val="16"/>
                <w:szCs w:val="16"/>
              </w:rPr>
            </w:pPr>
            <w:r w:rsidRPr="0085768F">
              <w:rPr>
                <w:rFonts w:cstheme="minorHAnsi"/>
                <w:sz w:val="16"/>
                <w:szCs w:val="16"/>
              </w:rPr>
              <w:t>ZŠ Prokopa Holého, Louny</w:t>
            </w:r>
          </w:p>
        </w:tc>
      </w:tr>
      <w:tr w:rsidR="00150CD0" w:rsidRPr="0085768F" w14:paraId="5E9A2D4A" w14:textId="77777777" w:rsidTr="0085768F">
        <w:trPr>
          <w:trHeight w:val="232"/>
        </w:trPr>
        <w:tc>
          <w:tcPr>
            <w:tcW w:w="3114" w:type="dxa"/>
          </w:tcPr>
          <w:p w14:paraId="2245FDA5" w14:textId="77777777" w:rsidR="00150CD0" w:rsidRPr="0085768F" w:rsidRDefault="00150CD0" w:rsidP="0085768F">
            <w:pPr>
              <w:rPr>
                <w:rFonts w:cstheme="minorHAnsi"/>
                <w:sz w:val="16"/>
                <w:szCs w:val="16"/>
              </w:rPr>
            </w:pPr>
            <w:r w:rsidRPr="0085768F">
              <w:rPr>
                <w:rFonts w:cstheme="minorHAnsi"/>
                <w:sz w:val="16"/>
                <w:szCs w:val="16"/>
              </w:rPr>
              <w:t>Místo realizace</w:t>
            </w:r>
          </w:p>
        </w:tc>
        <w:tc>
          <w:tcPr>
            <w:tcW w:w="5948" w:type="dxa"/>
          </w:tcPr>
          <w:p w14:paraId="72205CEF" w14:textId="77777777" w:rsidR="00150CD0" w:rsidRPr="0085768F" w:rsidRDefault="00150CD0" w:rsidP="0085768F">
            <w:pPr>
              <w:rPr>
                <w:rFonts w:cstheme="minorHAnsi"/>
                <w:sz w:val="16"/>
                <w:szCs w:val="16"/>
              </w:rPr>
            </w:pPr>
            <w:r w:rsidRPr="0085768F">
              <w:rPr>
                <w:rFonts w:cstheme="minorHAnsi"/>
                <w:sz w:val="16"/>
                <w:szCs w:val="16"/>
              </w:rPr>
              <w:t>Louny</w:t>
            </w:r>
          </w:p>
        </w:tc>
      </w:tr>
      <w:tr w:rsidR="00150CD0" w:rsidRPr="0085768F" w14:paraId="094F840D" w14:textId="77777777" w:rsidTr="00816F9E">
        <w:tc>
          <w:tcPr>
            <w:tcW w:w="3114" w:type="dxa"/>
          </w:tcPr>
          <w:p w14:paraId="5BC86272" w14:textId="77777777" w:rsidR="00150CD0" w:rsidRPr="0085768F" w:rsidRDefault="00150C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175A534" w14:textId="11CBB404" w:rsidR="00150CD0" w:rsidRPr="0085768F" w:rsidRDefault="006D34F6" w:rsidP="0085768F">
            <w:pPr>
              <w:rPr>
                <w:rFonts w:cstheme="minorHAnsi"/>
                <w:sz w:val="16"/>
                <w:szCs w:val="16"/>
              </w:rPr>
            </w:pPr>
            <w:r w:rsidRPr="0085768F">
              <w:rPr>
                <w:rFonts w:cstheme="minorHAnsi"/>
                <w:sz w:val="16"/>
                <w:szCs w:val="16"/>
              </w:rPr>
              <w:t>Podpora napříč gramotnostmi</w:t>
            </w:r>
          </w:p>
        </w:tc>
      </w:tr>
      <w:tr w:rsidR="00150CD0" w:rsidRPr="0085768F" w14:paraId="547C5066" w14:textId="77777777" w:rsidTr="00816F9E">
        <w:tc>
          <w:tcPr>
            <w:tcW w:w="3114" w:type="dxa"/>
          </w:tcPr>
          <w:p w14:paraId="4A899720" w14:textId="77777777" w:rsidR="00150CD0" w:rsidRPr="0085768F" w:rsidRDefault="00150CD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1B778D81" w14:textId="6113ECD6" w:rsidR="00150CD0" w:rsidRPr="0085768F" w:rsidRDefault="007921BF" w:rsidP="0085768F">
            <w:pPr>
              <w:rPr>
                <w:rFonts w:cstheme="minorHAnsi"/>
                <w:sz w:val="16"/>
                <w:szCs w:val="16"/>
              </w:rPr>
            </w:pPr>
            <w:r w:rsidRPr="0085768F">
              <w:rPr>
                <w:rFonts w:cstheme="minorHAnsi"/>
                <w:sz w:val="16"/>
                <w:szCs w:val="16"/>
              </w:rPr>
              <w:t>-</w:t>
            </w:r>
          </w:p>
        </w:tc>
      </w:tr>
      <w:tr w:rsidR="00150CD0" w:rsidRPr="0085768F" w14:paraId="1546730F" w14:textId="77777777" w:rsidTr="00816F9E">
        <w:tc>
          <w:tcPr>
            <w:tcW w:w="3114" w:type="dxa"/>
          </w:tcPr>
          <w:p w14:paraId="40253E48" w14:textId="77777777" w:rsidR="00150CD0" w:rsidRPr="0085768F" w:rsidRDefault="00150CD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6FD33934" w14:textId="77777777" w:rsidR="00150CD0" w:rsidRPr="0085768F" w:rsidRDefault="00150CD0" w:rsidP="0085768F">
            <w:pPr>
              <w:rPr>
                <w:rFonts w:cstheme="minorHAnsi"/>
                <w:sz w:val="16"/>
                <w:szCs w:val="16"/>
              </w:rPr>
            </w:pPr>
            <w:r w:rsidRPr="0085768F">
              <w:rPr>
                <w:rFonts w:cstheme="minorHAnsi"/>
                <w:sz w:val="16"/>
                <w:szCs w:val="16"/>
              </w:rPr>
              <w:t>-</w:t>
            </w:r>
          </w:p>
        </w:tc>
      </w:tr>
      <w:tr w:rsidR="00150CD0" w:rsidRPr="0085768F" w14:paraId="38D062AE" w14:textId="77777777" w:rsidTr="00816F9E">
        <w:tc>
          <w:tcPr>
            <w:tcW w:w="3114" w:type="dxa"/>
          </w:tcPr>
          <w:p w14:paraId="4AB8C0F8" w14:textId="77777777" w:rsidR="00150CD0" w:rsidRPr="0085768F" w:rsidRDefault="00150CD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2CCFBE9D" w14:textId="77777777" w:rsidR="00150CD0" w:rsidRPr="0085768F" w:rsidRDefault="00150CD0" w:rsidP="0085768F">
            <w:pPr>
              <w:rPr>
                <w:rFonts w:cstheme="minorHAnsi"/>
                <w:sz w:val="16"/>
                <w:szCs w:val="16"/>
              </w:rPr>
            </w:pPr>
            <w:r w:rsidRPr="0085768F">
              <w:rPr>
                <w:rFonts w:cstheme="minorHAnsi"/>
                <w:sz w:val="16"/>
                <w:szCs w:val="16"/>
              </w:rPr>
              <w:t>Vlastní zdroje subjektů</w:t>
            </w:r>
          </w:p>
        </w:tc>
      </w:tr>
      <w:tr w:rsidR="00150CD0" w:rsidRPr="0085768F" w14:paraId="548CB29F" w14:textId="77777777" w:rsidTr="00816F9E">
        <w:tc>
          <w:tcPr>
            <w:tcW w:w="3114" w:type="dxa"/>
          </w:tcPr>
          <w:p w14:paraId="2D66784A" w14:textId="77777777" w:rsidR="00150CD0" w:rsidRPr="0085768F" w:rsidRDefault="00150CD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4F2188DF" w14:textId="2A3BFB58" w:rsidR="00150CD0" w:rsidRPr="0085768F" w:rsidRDefault="00E07529" w:rsidP="0085768F">
            <w:pPr>
              <w:rPr>
                <w:rFonts w:cstheme="minorHAnsi"/>
                <w:sz w:val="16"/>
                <w:szCs w:val="16"/>
              </w:rPr>
            </w:pPr>
            <w:r>
              <w:rPr>
                <w:rFonts w:cstheme="minorHAnsi"/>
                <w:sz w:val="16"/>
                <w:szCs w:val="16"/>
              </w:rPr>
              <w:t>2025</w:t>
            </w:r>
          </w:p>
        </w:tc>
      </w:tr>
      <w:tr w:rsidR="00150CD0" w:rsidRPr="0085768F" w14:paraId="11990B79" w14:textId="77777777" w:rsidTr="00816F9E">
        <w:tc>
          <w:tcPr>
            <w:tcW w:w="3114" w:type="dxa"/>
          </w:tcPr>
          <w:p w14:paraId="34AD4EE9" w14:textId="77777777" w:rsidR="00150CD0" w:rsidRPr="0085768F" w:rsidRDefault="00150C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7B90F9E" w14:textId="7297E601" w:rsidR="00150CD0" w:rsidRPr="0085768F" w:rsidRDefault="0020783D" w:rsidP="0085768F">
            <w:pPr>
              <w:rPr>
                <w:rFonts w:cstheme="minorHAns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150CD0" w:rsidRPr="0085768F" w14:paraId="32C73F52" w14:textId="77777777" w:rsidTr="00816F9E">
        <w:trPr>
          <w:trHeight w:val="56"/>
        </w:trPr>
        <w:tc>
          <w:tcPr>
            <w:tcW w:w="3114" w:type="dxa"/>
          </w:tcPr>
          <w:p w14:paraId="3759EA2A" w14:textId="77777777" w:rsidR="00150CD0" w:rsidRPr="0085768F" w:rsidRDefault="00150CD0" w:rsidP="0085768F">
            <w:pPr>
              <w:rPr>
                <w:rFonts w:cstheme="minorHAnsi"/>
                <w:sz w:val="16"/>
                <w:szCs w:val="16"/>
              </w:rPr>
            </w:pPr>
            <w:r w:rsidRPr="0085768F">
              <w:rPr>
                <w:rFonts w:cstheme="minorHAnsi"/>
                <w:sz w:val="16"/>
                <w:szCs w:val="16"/>
              </w:rPr>
              <w:t>Opatření MAP:</w:t>
            </w:r>
          </w:p>
        </w:tc>
        <w:tc>
          <w:tcPr>
            <w:tcW w:w="5948" w:type="dxa"/>
          </w:tcPr>
          <w:p w14:paraId="0F79127F" w14:textId="4E6AE5EA" w:rsidR="00150CD0" w:rsidRPr="0085768F" w:rsidRDefault="0020783D" w:rsidP="0085768F">
            <w:pPr>
              <w:rPr>
                <w:rFonts w:cstheme="minorHAnsi"/>
                <w:sz w:val="16"/>
                <w:szCs w:val="16"/>
              </w:rPr>
            </w:pPr>
            <w:r w:rsidRPr="0085768F">
              <w:rPr>
                <w:rFonts w:ascii="Calibri" w:eastAsia="Arial" w:hAnsi="Calibri" w:cs="Calibri"/>
                <w:noProof/>
                <w:sz w:val="16"/>
                <w:szCs w:val="16"/>
                <w:lang w:eastAsia="cs-CZ"/>
              </w:rPr>
              <w:t>2.3.1 Rozvoj podnikavosti, iniciativy a kreativity na ZŠ</w:t>
            </w:r>
          </w:p>
        </w:tc>
      </w:tr>
    </w:tbl>
    <w:p w14:paraId="1105BE52" w14:textId="246319E5" w:rsidR="00F80DCB" w:rsidRPr="0085768F" w:rsidRDefault="00F80DCB"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7921BF" w:rsidRPr="0085768F" w14:paraId="57BA5571" w14:textId="77777777" w:rsidTr="00816F9E">
        <w:tc>
          <w:tcPr>
            <w:tcW w:w="3114" w:type="dxa"/>
            <w:shd w:val="clear" w:color="auto" w:fill="002060"/>
          </w:tcPr>
          <w:p w14:paraId="3857BB2C"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8B44B52" w14:textId="1053EB64" w:rsidR="007921BF" w:rsidRPr="0085768F" w:rsidRDefault="007921BF" w:rsidP="0085768F">
            <w:pPr>
              <w:rPr>
                <w:rFonts w:cstheme="minorHAnsi"/>
                <w:b/>
                <w:bCs/>
                <w:sz w:val="16"/>
                <w:szCs w:val="16"/>
              </w:rPr>
            </w:pPr>
            <w:r w:rsidRPr="0085768F">
              <w:rPr>
                <w:rFonts w:cstheme="minorHAnsi"/>
                <w:b/>
                <w:bCs/>
                <w:sz w:val="16"/>
                <w:szCs w:val="16"/>
              </w:rPr>
              <w:t xml:space="preserve">Projektové dny EVVO – </w:t>
            </w:r>
            <w:proofErr w:type="spellStart"/>
            <w:r w:rsidRPr="0085768F">
              <w:rPr>
                <w:rFonts w:cstheme="minorHAnsi"/>
                <w:b/>
                <w:bCs/>
                <w:sz w:val="16"/>
                <w:szCs w:val="16"/>
              </w:rPr>
              <w:t>Schola</w:t>
            </w:r>
            <w:proofErr w:type="spellEnd"/>
            <w:r w:rsidRPr="0085768F">
              <w:rPr>
                <w:rFonts w:cstheme="minorHAnsi"/>
                <w:b/>
                <w:bCs/>
                <w:sz w:val="16"/>
                <w:szCs w:val="16"/>
              </w:rPr>
              <w:t xml:space="preserve"> </w:t>
            </w:r>
            <w:proofErr w:type="spellStart"/>
            <w:r w:rsidRPr="0085768F">
              <w:rPr>
                <w:rFonts w:cstheme="minorHAnsi"/>
                <w:b/>
                <w:bCs/>
                <w:sz w:val="16"/>
                <w:szCs w:val="16"/>
              </w:rPr>
              <w:t>Humanitas</w:t>
            </w:r>
            <w:proofErr w:type="spellEnd"/>
            <w:r w:rsidRPr="0085768F">
              <w:rPr>
                <w:rFonts w:cstheme="minorHAnsi"/>
                <w:b/>
                <w:bCs/>
                <w:sz w:val="16"/>
                <w:szCs w:val="16"/>
              </w:rPr>
              <w:t xml:space="preserve"> </w:t>
            </w:r>
          </w:p>
        </w:tc>
      </w:tr>
      <w:tr w:rsidR="007921BF" w:rsidRPr="0085768F" w14:paraId="3C1ACD0F" w14:textId="77777777" w:rsidTr="00816F9E">
        <w:trPr>
          <w:trHeight w:val="260"/>
        </w:trPr>
        <w:tc>
          <w:tcPr>
            <w:tcW w:w="3114" w:type="dxa"/>
          </w:tcPr>
          <w:p w14:paraId="226CA2EC"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3CB30D87" w14:textId="279316FA" w:rsidR="007921BF" w:rsidRPr="0085768F" w:rsidRDefault="007921BF" w:rsidP="0085768F">
            <w:pPr>
              <w:rPr>
                <w:rFonts w:cstheme="minorHAnsi"/>
                <w:sz w:val="16"/>
                <w:szCs w:val="16"/>
              </w:rPr>
            </w:pPr>
            <w:r w:rsidRPr="0085768F">
              <w:rPr>
                <w:rFonts w:cstheme="minorHAnsi"/>
                <w:sz w:val="16"/>
                <w:szCs w:val="16"/>
              </w:rPr>
              <w:t>Projektové dny</w:t>
            </w:r>
          </w:p>
        </w:tc>
      </w:tr>
      <w:tr w:rsidR="007921BF" w:rsidRPr="0085768F" w14:paraId="188A5EF0" w14:textId="77777777" w:rsidTr="00816F9E">
        <w:tc>
          <w:tcPr>
            <w:tcW w:w="3114" w:type="dxa"/>
          </w:tcPr>
          <w:p w14:paraId="6B398A32"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19778086" w14:textId="0FEAFA1A" w:rsidR="007921BF" w:rsidRPr="0085768F" w:rsidRDefault="007921BF" w:rsidP="0085768F">
            <w:pPr>
              <w:rPr>
                <w:rFonts w:cstheme="minorHAnsi"/>
                <w:sz w:val="16"/>
                <w:szCs w:val="16"/>
              </w:rPr>
            </w:pPr>
            <w:r w:rsidRPr="0085768F">
              <w:rPr>
                <w:rFonts w:cstheme="minorHAnsi"/>
                <w:sz w:val="16"/>
                <w:szCs w:val="16"/>
              </w:rPr>
              <w:t>ZŠ Prokopa Holého, Louny</w:t>
            </w:r>
          </w:p>
        </w:tc>
      </w:tr>
      <w:tr w:rsidR="007921BF" w:rsidRPr="0085768F" w14:paraId="1CD72206" w14:textId="77777777" w:rsidTr="0085768F">
        <w:trPr>
          <w:trHeight w:val="178"/>
        </w:trPr>
        <w:tc>
          <w:tcPr>
            <w:tcW w:w="3114" w:type="dxa"/>
          </w:tcPr>
          <w:p w14:paraId="0F68D0E4"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43227B0B"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7160C31B" w14:textId="77777777" w:rsidTr="00816F9E">
        <w:tc>
          <w:tcPr>
            <w:tcW w:w="3114" w:type="dxa"/>
          </w:tcPr>
          <w:p w14:paraId="04410F88"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EFD9598" w14:textId="709DD517" w:rsidR="007921BF" w:rsidRPr="0085768F" w:rsidRDefault="007921BF" w:rsidP="0085768F">
            <w:pPr>
              <w:rPr>
                <w:rFonts w:cstheme="minorHAnsi"/>
                <w:sz w:val="16"/>
                <w:szCs w:val="16"/>
              </w:rPr>
            </w:pPr>
            <w:r w:rsidRPr="0085768F">
              <w:rPr>
                <w:rFonts w:cstheme="minorHAnsi"/>
                <w:sz w:val="16"/>
                <w:szCs w:val="16"/>
              </w:rPr>
              <w:t>Projektové dny</w:t>
            </w:r>
          </w:p>
        </w:tc>
      </w:tr>
      <w:tr w:rsidR="007921BF" w:rsidRPr="0085768F" w14:paraId="793620BB" w14:textId="77777777" w:rsidTr="00816F9E">
        <w:tc>
          <w:tcPr>
            <w:tcW w:w="3114" w:type="dxa"/>
          </w:tcPr>
          <w:p w14:paraId="2829C950"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61CC81E"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5CE28DBE" w14:textId="77777777" w:rsidTr="00816F9E">
        <w:tc>
          <w:tcPr>
            <w:tcW w:w="3114" w:type="dxa"/>
          </w:tcPr>
          <w:p w14:paraId="2C928D1D"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0D3C49A9"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3321042D" w14:textId="77777777" w:rsidTr="00816F9E">
        <w:tc>
          <w:tcPr>
            <w:tcW w:w="3114" w:type="dxa"/>
          </w:tcPr>
          <w:p w14:paraId="7A649872"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0039593C" w14:textId="77777777" w:rsidR="007921BF" w:rsidRPr="0085768F" w:rsidRDefault="007921BF" w:rsidP="0085768F">
            <w:pPr>
              <w:rPr>
                <w:rFonts w:cstheme="minorHAnsi"/>
                <w:sz w:val="16"/>
                <w:szCs w:val="16"/>
              </w:rPr>
            </w:pPr>
            <w:r w:rsidRPr="0085768F">
              <w:rPr>
                <w:rFonts w:cstheme="minorHAnsi"/>
                <w:sz w:val="16"/>
                <w:szCs w:val="16"/>
              </w:rPr>
              <w:t>Vlastní zdroje subjektů</w:t>
            </w:r>
          </w:p>
        </w:tc>
      </w:tr>
      <w:tr w:rsidR="007921BF" w:rsidRPr="0085768F" w14:paraId="3C3A2C76" w14:textId="77777777" w:rsidTr="00816F9E">
        <w:tc>
          <w:tcPr>
            <w:tcW w:w="3114" w:type="dxa"/>
          </w:tcPr>
          <w:p w14:paraId="14AA00BA"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8EAA148" w14:textId="0724B176" w:rsidR="007921BF" w:rsidRPr="0085768F" w:rsidRDefault="00E07529" w:rsidP="0085768F">
            <w:pPr>
              <w:rPr>
                <w:rFonts w:cstheme="minorHAnsi"/>
                <w:sz w:val="16"/>
                <w:szCs w:val="16"/>
              </w:rPr>
            </w:pPr>
            <w:r>
              <w:rPr>
                <w:rFonts w:cstheme="minorHAnsi"/>
                <w:sz w:val="16"/>
                <w:szCs w:val="16"/>
              </w:rPr>
              <w:t>2025</w:t>
            </w:r>
          </w:p>
        </w:tc>
      </w:tr>
      <w:tr w:rsidR="007921BF" w:rsidRPr="0085768F" w14:paraId="0BE0079B" w14:textId="77777777" w:rsidTr="00816F9E">
        <w:tc>
          <w:tcPr>
            <w:tcW w:w="3114" w:type="dxa"/>
          </w:tcPr>
          <w:p w14:paraId="1EC87486" w14:textId="77777777" w:rsidR="007921BF" w:rsidRPr="0085768F" w:rsidRDefault="007921B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B2B015D" w14:textId="7C671C14" w:rsidR="007921BF" w:rsidRPr="0085768F" w:rsidRDefault="0020783D" w:rsidP="0085768F">
            <w:pPr>
              <w:rPr>
                <w:rFonts w:cstheme="minorHAns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7921BF" w:rsidRPr="0085768F" w14:paraId="303148C8" w14:textId="77777777" w:rsidTr="00816F9E">
        <w:trPr>
          <w:trHeight w:val="56"/>
        </w:trPr>
        <w:tc>
          <w:tcPr>
            <w:tcW w:w="3114" w:type="dxa"/>
          </w:tcPr>
          <w:p w14:paraId="2C908F57" w14:textId="77777777" w:rsidR="007921BF" w:rsidRPr="0085768F" w:rsidRDefault="007921BF" w:rsidP="0085768F">
            <w:pPr>
              <w:rPr>
                <w:rFonts w:cstheme="minorHAnsi"/>
                <w:sz w:val="16"/>
                <w:szCs w:val="16"/>
              </w:rPr>
            </w:pPr>
            <w:r w:rsidRPr="0085768F">
              <w:rPr>
                <w:rFonts w:cstheme="minorHAnsi"/>
                <w:sz w:val="16"/>
                <w:szCs w:val="16"/>
              </w:rPr>
              <w:t>Opatření MAP:</w:t>
            </w:r>
          </w:p>
        </w:tc>
        <w:tc>
          <w:tcPr>
            <w:tcW w:w="5948" w:type="dxa"/>
          </w:tcPr>
          <w:p w14:paraId="7E6CA34D" w14:textId="709B8B80" w:rsidR="0020783D" w:rsidRPr="0085768F" w:rsidRDefault="0020783D" w:rsidP="0085768F">
            <w:pPr>
              <w:rPr>
                <w:rFonts w:cstheme="minorHAnsi"/>
                <w:sz w:val="16"/>
                <w:szCs w:val="16"/>
              </w:rPr>
            </w:pPr>
            <w:r w:rsidRPr="0085768F">
              <w:rPr>
                <w:rFonts w:ascii="Calibri" w:eastAsia="Arial" w:hAnsi="Calibri" w:cs="Calibri"/>
                <w:noProof/>
                <w:sz w:val="16"/>
                <w:szCs w:val="16"/>
                <w:lang w:eastAsia="cs-CZ"/>
              </w:rPr>
              <w:t>2.3.1 Rozvoj podnikavosti, iniciativy a kreativity na ZŠ</w:t>
            </w:r>
          </w:p>
          <w:p w14:paraId="40D7C1C4" w14:textId="1AAD1E35" w:rsidR="007921BF" w:rsidRPr="0085768F" w:rsidRDefault="007921BF" w:rsidP="0085768F">
            <w:pPr>
              <w:rPr>
                <w:rFonts w:cstheme="minorHAnsi"/>
                <w:sz w:val="16"/>
                <w:szCs w:val="16"/>
              </w:rPr>
            </w:pPr>
            <w:r w:rsidRPr="0085768F">
              <w:rPr>
                <w:rFonts w:cstheme="minorHAnsi"/>
                <w:sz w:val="16"/>
                <w:szCs w:val="16"/>
              </w:rPr>
              <w:t>2.3.3 Rozvoj výuky přírodních věd na ZŠ</w:t>
            </w:r>
          </w:p>
        </w:tc>
      </w:tr>
    </w:tbl>
    <w:p w14:paraId="3C242F3C" w14:textId="77777777" w:rsidR="006D34F6" w:rsidRPr="0085768F" w:rsidRDefault="006D34F6" w:rsidP="0085768F">
      <w:pPr>
        <w:spacing w:after="0"/>
        <w:rPr>
          <w:sz w:val="16"/>
          <w:szCs w:val="16"/>
          <w:lang w:eastAsia="x-none"/>
        </w:rPr>
      </w:pPr>
    </w:p>
    <w:p w14:paraId="27381A3B" w14:textId="0B879810" w:rsidR="007921BF" w:rsidRDefault="00842CBB" w:rsidP="0085768F">
      <w:pPr>
        <w:jc w:val="center"/>
        <w:rPr>
          <w:b/>
          <w:bCs/>
          <w:lang w:eastAsia="x-none"/>
        </w:rPr>
      </w:pPr>
      <w:r w:rsidRPr="00842CBB">
        <w:rPr>
          <w:b/>
          <w:bCs/>
          <w:lang w:eastAsia="x-none"/>
        </w:rPr>
        <w:t>1</w:t>
      </w:r>
      <w:r w:rsidR="006463A2">
        <w:rPr>
          <w:b/>
          <w:bCs/>
          <w:lang w:eastAsia="x-none"/>
        </w:rPr>
        <w:t>3</w:t>
      </w:r>
      <w:r w:rsidRPr="00842CBB">
        <w:rPr>
          <w:b/>
          <w:bCs/>
          <w:lang w:eastAsia="x-none"/>
        </w:rPr>
        <w:t>) Základní škola Louny, Přemyslovců</w:t>
      </w:r>
    </w:p>
    <w:tbl>
      <w:tblPr>
        <w:tblStyle w:val="Mkatabulky3"/>
        <w:tblW w:w="0" w:type="auto"/>
        <w:tblLook w:val="04A0" w:firstRow="1" w:lastRow="0" w:firstColumn="1" w:lastColumn="0" w:noHBand="0" w:noVBand="1"/>
      </w:tblPr>
      <w:tblGrid>
        <w:gridCol w:w="3114"/>
        <w:gridCol w:w="5948"/>
      </w:tblGrid>
      <w:tr w:rsidR="007921BF" w:rsidRPr="0085768F" w14:paraId="35B5D6E5" w14:textId="77777777" w:rsidTr="00816F9E">
        <w:tc>
          <w:tcPr>
            <w:tcW w:w="3114" w:type="dxa"/>
            <w:shd w:val="clear" w:color="auto" w:fill="002060"/>
          </w:tcPr>
          <w:p w14:paraId="3DD74F55"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80B5483" w14:textId="711B88F6" w:rsidR="007921BF" w:rsidRPr="0085768F" w:rsidRDefault="00B42A33" w:rsidP="0085768F">
            <w:pPr>
              <w:rPr>
                <w:rFonts w:cstheme="minorHAnsi"/>
                <w:b/>
                <w:bCs/>
                <w:sz w:val="16"/>
                <w:szCs w:val="16"/>
              </w:rPr>
            </w:pPr>
            <w:r w:rsidRPr="0085768F">
              <w:rPr>
                <w:rFonts w:cstheme="minorHAnsi"/>
                <w:b/>
                <w:bCs/>
                <w:sz w:val="16"/>
                <w:szCs w:val="16"/>
              </w:rPr>
              <w:t>Šablony pro MŠ a ZŠ I – OP JAK</w:t>
            </w:r>
          </w:p>
        </w:tc>
      </w:tr>
      <w:tr w:rsidR="007921BF" w:rsidRPr="0085768F" w14:paraId="49ADAB0D" w14:textId="77777777" w:rsidTr="00816F9E">
        <w:trPr>
          <w:trHeight w:val="260"/>
        </w:trPr>
        <w:tc>
          <w:tcPr>
            <w:tcW w:w="3114" w:type="dxa"/>
          </w:tcPr>
          <w:p w14:paraId="1C01D69A"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0D928965" w14:textId="03E53629" w:rsidR="007921BF" w:rsidRPr="0085768F" w:rsidRDefault="007921BF" w:rsidP="0085768F">
            <w:pPr>
              <w:rPr>
                <w:rFonts w:cstheme="minorHAnsi"/>
                <w:sz w:val="16"/>
                <w:szCs w:val="16"/>
              </w:rPr>
            </w:pPr>
            <w:r w:rsidRPr="0085768F">
              <w:rPr>
                <w:rFonts w:cstheme="minorHAnsi"/>
                <w:sz w:val="16"/>
                <w:szCs w:val="16"/>
              </w:rPr>
              <w:t>Školní speciální pedagog ZŠ</w:t>
            </w:r>
          </w:p>
        </w:tc>
      </w:tr>
      <w:tr w:rsidR="007921BF" w:rsidRPr="0085768F" w14:paraId="0B6E466E" w14:textId="77777777" w:rsidTr="00816F9E">
        <w:tc>
          <w:tcPr>
            <w:tcW w:w="3114" w:type="dxa"/>
          </w:tcPr>
          <w:p w14:paraId="2687F6E1"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4916D175" w14:textId="77777777" w:rsidR="007921BF" w:rsidRPr="0085768F" w:rsidRDefault="007921BF" w:rsidP="0085768F">
            <w:pPr>
              <w:rPr>
                <w:rFonts w:cstheme="minorHAnsi"/>
                <w:sz w:val="16"/>
                <w:szCs w:val="16"/>
              </w:rPr>
            </w:pPr>
            <w:r w:rsidRPr="0085768F">
              <w:rPr>
                <w:rFonts w:cstheme="minorHAnsi"/>
                <w:sz w:val="16"/>
                <w:szCs w:val="16"/>
              </w:rPr>
              <w:t>ZŠ Přemyslovců, Louny</w:t>
            </w:r>
          </w:p>
        </w:tc>
      </w:tr>
      <w:tr w:rsidR="007921BF" w:rsidRPr="0085768F" w14:paraId="3A604031" w14:textId="77777777" w:rsidTr="00816F9E">
        <w:tc>
          <w:tcPr>
            <w:tcW w:w="3114" w:type="dxa"/>
          </w:tcPr>
          <w:p w14:paraId="2090A408"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67F197FA"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0C22F576" w14:textId="77777777" w:rsidTr="00816F9E">
        <w:tc>
          <w:tcPr>
            <w:tcW w:w="3114" w:type="dxa"/>
          </w:tcPr>
          <w:p w14:paraId="198B60A2"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306EF9C" w14:textId="7DFEAD73" w:rsidR="007921BF" w:rsidRPr="0085768F" w:rsidRDefault="007921BF" w:rsidP="0085768F">
            <w:pPr>
              <w:rPr>
                <w:rFonts w:cstheme="minorHAnsi"/>
                <w:sz w:val="16"/>
                <w:szCs w:val="16"/>
              </w:rPr>
            </w:pPr>
            <w:r w:rsidRPr="0085768F">
              <w:rPr>
                <w:rFonts w:cstheme="minorHAnsi"/>
                <w:sz w:val="16"/>
                <w:szCs w:val="16"/>
              </w:rPr>
              <w:t>Školní speciální pedagog ZŠ</w:t>
            </w:r>
          </w:p>
        </w:tc>
      </w:tr>
      <w:tr w:rsidR="007921BF" w:rsidRPr="0085768F" w14:paraId="19B34613" w14:textId="77777777" w:rsidTr="00816F9E">
        <w:tc>
          <w:tcPr>
            <w:tcW w:w="3114" w:type="dxa"/>
          </w:tcPr>
          <w:p w14:paraId="342F75C7"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tcPr>
          <w:p w14:paraId="1BC618D4"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6A43D875" w14:textId="77777777" w:rsidTr="00816F9E">
        <w:tc>
          <w:tcPr>
            <w:tcW w:w="3114" w:type="dxa"/>
          </w:tcPr>
          <w:p w14:paraId="0D93FE34"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tcPr>
          <w:p w14:paraId="018BC652" w14:textId="00A0DAC2" w:rsidR="007921BF" w:rsidRPr="0085768F" w:rsidRDefault="007921BF" w:rsidP="0085768F">
            <w:pPr>
              <w:rPr>
                <w:rFonts w:cstheme="minorHAnsi"/>
                <w:sz w:val="16"/>
                <w:szCs w:val="16"/>
              </w:rPr>
            </w:pPr>
            <w:r w:rsidRPr="0085768F">
              <w:rPr>
                <w:rFonts w:cstheme="minorHAnsi"/>
                <w:sz w:val="16"/>
                <w:szCs w:val="16"/>
              </w:rPr>
              <w:t>978 336,-</w:t>
            </w:r>
          </w:p>
        </w:tc>
      </w:tr>
      <w:tr w:rsidR="007921BF" w:rsidRPr="0085768F" w14:paraId="583F1D3F" w14:textId="77777777" w:rsidTr="00816F9E">
        <w:tc>
          <w:tcPr>
            <w:tcW w:w="3114" w:type="dxa"/>
          </w:tcPr>
          <w:p w14:paraId="47D3E1D6"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tcPr>
          <w:p w14:paraId="268BB22D" w14:textId="040389AB" w:rsidR="007921BF" w:rsidRPr="0085768F" w:rsidRDefault="00B42A33" w:rsidP="0085768F">
            <w:pPr>
              <w:rPr>
                <w:rFonts w:cstheme="minorHAnsi"/>
                <w:sz w:val="16"/>
                <w:szCs w:val="16"/>
              </w:rPr>
            </w:pPr>
            <w:r w:rsidRPr="0085768F">
              <w:rPr>
                <w:rFonts w:cstheme="minorHAnsi"/>
                <w:sz w:val="16"/>
                <w:szCs w:val="16"/>
              </w:rPr>
              <w:t>Šablony pro MŠ a ZŠ I – OP JAK</w:t>
            </w:r>
          </w:p>
        </w:tc>
      </w:tr>
      <w:tr w:rsidR="007921BF" w:rsidRPr="0085768F" w14:paraId="6EB89292" w14:textId="77777777" w:rsidTr="00816F9E">
        <w:tc>
          <w:tcPr>
            <w:tcW w:w="3114" w:type="dxa"/>
          </w:tcPr>
          <w:p w14:paraId="0851DCDF"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tcPr>
          <w:p w14:paraId="47930877" w14:textId="39F4CB97" w:rsidR="007921BF" w:rsidRPr="0085768F" w:rsidRDefault="00E07529" w:rsidP="0085768F">
            <w:pPr>
              <w:rPr>
                <w:rFonts w:cstheme="minorHAnsi"/>
                <w:sz w:val="16"/>
                <w:szCs w:val="16"/>
              </w:rPr>
            </w:pPr>
            <w:r>
              <w:rPr>
                <w:rFonts w:cstheme="minorHAnsi"/>
                <w:sz w:val="16"/>
                <w:szCs w:val="16"/>
              </w:rPr>
              <w:t>2025</w:t>
            </w:r>
          </w:p>
        </w:tc>
      </w:tr>
      <w:tr w:rsidR="007921BF" w:rsidRPr="0085768F" w14:paraId="3C0DFAB0" w14:textId="77777777" w:rsidTr="00816F9E">
        <w:tc>
          <w:tcPr>
            <w:tcW w:w="3114" w:type="dxa"/>
          </w:tcPr>
          <w:p w14:paraId="39DBE6F9" w14:textId="77777777" w:rsidR="007921BF" w:rsidRPr="0085768F" w:rsidRDefault="007921B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3EA3C09" w14:textId="38CC4295" w:rsidR="007921BF" w:rsidRPr="0085768F" w:rsidRDefault="00E610F5" w:rsidP="0085768F">
            <w:pPr>
              <w:rPr>
                <w:rFonts w:cstheme="minorHAnsi"/>
                <w:sz w:val="16"/>
                <w:szCs w:val="16"/>
                <w:highlight w:val="dark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7921BF" w:rsidRPr="0085768F" w14:paraId="6BAD1A3A" w14:textId="77777777" w:rsidTr="00816F9E">
        <w:tc>
          <w:tcPr>
            <w:tcW w:w="3114" w:type="dxa"/>
          </w:tcPr>
          <w:p w14:paraId="7F570E78" w14:textId="77777777" w:rsidR="007921BF" w:rsidRPr="0085768F" w:rsidRDefault="007921BF" w:rsidP="0085768F">
            <w:pPr>
              <w:rPr>
                <w:rFonts w:cstheme="minorHAnsi"/>
                <w:sz w:val="16"/>
                <w:szCs w:val="16"/>
              </w:rPr>
            </w:pPr>
            <w:r w:rsidRPr="0085768F">
              <w:rPr>
                <w:rFonts w:cstheme="minorHAnsi"/>
                <w:sz w:val="16"/>
                <w:szCs w:val="16"/>
              </w:rPr>
              <w:t>Opatření MAP:</w:t>
            </w:r>
          </w:p>
        </w:tc>
        <w:tc>
          <w:tcPr>
            <w:tcW w:w="5948" w:type="dxa"/>
          </w:tcPr>
          <w:p w14:paraId="53D9F587" w14:textId="7A52AC02" w:rsidR="007921BF" w:rsidRPr="0085768F" w:rsidRDefault="00E610F5" w:rsidP="0085768F">
            <w:pPr>
              <w:rPr>
                <w:rFonts w:cstheme="minorHAnsi"/>
                <w:sz w:val="16"/>
                <w:szCs w:val="16"/>
                <w:highlight w:val="darkBlue"/>
              </w:rPr>
            </w:pPr>
            <w:r w:rsidRPr="0085768F">
              <w:rPr>
                <w:rFonts w:ascii="Calibri" w:eastAsia="Arial" w:hAnsi="Calibri" w:cs="Calibri"/>
                <w:noProof/>
                <w:sz w:val="16"/>
                <w:szCs w:val="16"/>
                <w:lang w:eastAsia="cs-CZ"/>
              </w:rPr>
              <w:t>2.5.1 Personální podpora základního vzdělávání</w:t>
            </w:r>
          </w:p>
        </w:tc>
      </w:tr>
    </w:tbl>
    <w:p w14:paraId="419A9E5C" w14:textId="77777777" w:rsidR="007921BF" w:rsidRPr="0085768F" w:rsidRDefault="007921B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921BF" w:rsidRPr="0085768F" w14:paraId="318D4B74" w14:textId="77777777" w:rsidTr="00816F9E">
        <w:tc>
          <w:tcPr>
            <w:tcW w:w="3114" w:type="dxa"/>
            <w:shd w:val="clear" w:color="auto" w:fill="002060"/>
          </w:tcPr>
          <w:p w14:paraId="75190A9A"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CB89DDF" w14:textId="5E0D0622" w:rsidR="007921BF" w:rsidRPr="0085768F" w:rsidRDefault="00B42A33" w:rsidP="0085768F">
            <w:pPr>
              <w:rPr>
                <w:rFonts w:cstheme="minorHAnsi"/>
                <w:b/>
                <w:bCs/>
                <w:sz w:val="16"/>
                <w:szCs w:val="16"/>
              </w:rPr>
            </w:pPr>
            <w:r w:rsidRPr="0085768F">
              <w:rPr>
                <w:rFonts w:cstheme="minorHAnsi"/>
                <w:b/>
                <w:bCs/>
                <w:sz w:val="16"/>
                <w:szCs w:val="16"/>
              </w:rPr>
              <w:t>Šablony pro MŠ a ZŠ I – OP JAK</w:t>
            </w:r>
          </w:p>
        </w:tc>
      </w:tr>
      <w:tr w:rsidR="007921BF" w:rsidRPr="0085768F" w14:paraId="2BE60A5F" w14:textId="77777777" w:rsidTr="00816F9E">
        <w:trPr>
          <w:trHeight w:val="260"/>
        </w:trPr>
        <w:tc>
          <w:tcPr>
            <w:tcW w:w="3114" w:type="dxa"/>
          </w:tcPr>
          <w:p w14:paraId="14947A02"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1F19628A" w14:textId="36C426F4" w:rsidR="007921BF" w:rsidRPr="0085768F" w:rsidRDefault="007921BF" w:rsidP="0085768F">
            <w:pPr>
              <w:rPr>
                <w:rFonts w:cstheme="minorHAnsi"/>
                <w:sz w:val="16"/>
                <w:szCs w:val="16"/>
              </w:rPr>
            </w:pPr>
            <w:r w:rsidRPr="0085768F">
              <w:rPr>
                <w:rFonts w:cstheme="minorHAnsi"/>
                <w:sz w:val="16"/>
                <w:szCs w:val="16"/>
              </w:rPr>
              <w:t>Vzdělávání pracovníků ve vzdělávání ZŠ</w:t>
            </w:r>
          </w:p>
        </w:tc>
      </w:tr>
      <w:tr w:rsidR="007921BF" w:rsidRPr="0085768F" w14:paraId="198ABD98" w14:textId="77777777" w:rsidTr="00816F9E">
        <w:tc>
          <w:tcPr>
            <w:tcW w:w="3114" w:type="dxa"/>
          </w:tcPr>
          <w:p w14:paraId="3328A7DE"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39BCC2D2" w14:textId="77777777" w:rsidR="007921BF" w:rsidRPr="0085768F" w:rsidRDefault="007921BF" w:rsidP="0085768F">
            <w:pPr>
              <w:rPr>
                <w:rFonts w:cstheme="minorHAnsi"/>
                <w:sz w:val="16"/>
                <w:szCs w:val="16"/>
              </w:rPr>
            </w:pPr>
            <w:r w:rsidRPr="0085768F">
              <w:rPr>
                <w:rFonts w:cstheme="minorHAnsi"/>
                <w:sz w:val="16"/>
                <w:szCs w:val="16"/>
              </w:rPr>
              <w:t>ZŠ Přemyslovců, Louny</w:t>
            </w:r>
          </w:p>
        </w:tc>
      </w:tr>
      <w:tr w:rsidR="007921BF" w:rsidRPr="0085768F" w14:paraId="10BB38FC" w14:textId="77777777" w:rsidTr="0085768F">
        <w:trPr>
          <w:trHeight w:val="180"/>
        </w:trPr>
        <w:tc>
          <w:tcPr>
            <w:tcW w:w="3114" w:type="dxa"/>
          </w:tcPr>
          <w:p w14:paraId="7A9838BF"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3CC5F0FF"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06F379C9" w14:textId="77777777" w:rsidTr="00816F9E">
        <w:tc>
          <w:tcPr>
            <w:tcW w:w="3114" w:type="dxa"/>
          </w:tcPr>
          <w:p w14:paraId="7985E6EC"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0F8E199" w14:textId="09BA32D3" w:rsidR="007921BF" w:rsidRPr="0085768F" w:rsidRDefault="007921BF" w:rsidP="0085768F">
            <w:pPr>
              <w:rPr>
                <w:rFonts w:cstheme="minorHAnsi"/>
                <w:sz w:val="16"/>
                <w:szCs w:val="16"/>
              </w:rPr>
            </w:pPr>
            <w:r w:rsidRPr="0085768F">
              <w:rPr>
                <w:rFonts w:cstheme="minorHAnsi"/>
                <w:sz w:val="16"/>
                <w:szCs w:val="16"/>
              </w:rPr>
              <w:t>Vzdělávání pracovníků ve vzdělávání ZŠ</w:t>
            </w:r>
          </w:p>
        </w:tc>
      </w:tr>
      <w:tr w:rsidR="007921BF" w:rsidRPr="0085768F" w14:paraId="1912B4EB" w14:textId="77777777" w:rsidTr="00816F9E">
        <w:tc>
          <w:tcPr>
            <w:tcW w:w="3114" w:type="dxa"/>
          </w:tcPr>
          <w:p w14:paraId="4593C745"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tcPr>
          <w:p w14:paraId="51508532"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4BCC20DC" w14:textId="77777777" w:rsidTr="00816F9E">
        <w:tc>
          <w:tcPr>
            <w:tcW w:w="3114" w:type="dxa"/>
          </w:tcPr>
          <w:p w14:paraId="7DB36878"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tcPr>
          <w:p w14:paraId="66BBC046" w14:textId="7230AA0F" w:rsidR="007921BF" w:rsidRPr="0085768F" w:rsidRDefault="007921BF" w:rsidP="0085768F">
            <w:pPr>
              <w:rPr>
                <w:rFonts w:cstheme="minorHAnsi"/>
                <w:sz w:val="16"/>
                <w:szCs w:val="16"/>
              </w:rPr>
            </w:pPr>
            <w:r w:rsidRPr="0085768F">
              <w:rPr>
                <w:rFonts w:cstheme="minorHAnsi"/>
                <w:sz w:val="16"/>
                <w:szCs w:val="16"/>
              </w:rPr>
              <w:t>27 475,-</w:t>
            </w:r>
          </w:p>
        </w:tc>
      </w:tr>
      <w:tr w:rsidR="007921BF" w:rsidRPr="0085768F" w14:paraId="535EB1FA" w14:textId="77777777" w:rsidTr="00816F9E">
        <w:tc>
          <w:tcPr>
            <w:tcW w:w="3114" w:type="dxa"/>
          </w:tcPr>
          <w:p w14:paraId="7115732F"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tcPr>
          <w:p w14:paraId="5EF0B50E" w14:textId="083E1D9C" w:rsidR="007921BF" w:rsidRPr="0085768F" w:rsidRDefault="00B42A33" w:rsidP="0085768F">
            <w:pPr>
              <w:rPr>
                <w:rFonts w:cstheme="minorHAnsi"/>
                <w:sz w:val="16"/>
                <w:szCs w:val="16"/>
              </w:rPr>
            </w:pPr>
            <w:r w:rsidRPr="0085768F">
              <w:rPr>
                <w:rFonts w:cstheme="minorHAnsi"/>
                <w:sz w:val="16"/>
                <w:szCs w:val="16"/>
              </w:rPr>
              <w:t>Šablony pro MŠ a ZŠ I – OP JAK</w:t>
            </w:r>
          </w:p>
        </w:tc>
      </w:tr>
      <w:tr w:rsidR="007921BF" w:rsidRPr="0085768F" w14:paraId="062EC209" w14:textId="77777777" w:rsidTr="00816F9E">
        <w:tc>
          <w:tcPr>
            <w:tcW w:w="3114" w:type="dxa"/>
          </w:tcPr>
          <w:p w14:paraId="72DEA021"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tcPr>
          <w:p w14:paraId="61B209CC" w14:textId="682B5683" w:rsidR="007921BF" w:rsidRPr="0085768F" w:rsidRDefault="00E07529" w:rsidP="0085768F">
            <w:pPr>
              <w:rPr>
                <w:rFonts w:cstheme="minorHAnsi"/>
                <w:sz w:val="16"/>
                <w:szCs w:val="16"/>
              </w:rPr>
            </w:pPr>
            <w:r>
              <w:rPr>
                <w:rFonts w:cstheme="minorHAnsi"/>
                <w:sz w:val="16"/>
                <w:szCs w:val="16"/>
              </w:rPr>
              <w:t>2025</w:t>
            </w:r>
          </w:p>
        </w:tc>
      </w:tr>
      <w:tr w:rsidR="007921BF" w:rsidRPr="0085768F" w14:paraId="53C5D0A3" w14:textId="77777777" w:rsidTr="00816F9E">
        <w:tc>
          <w:tcPr>
            <w:tcW w:w="3114" w:type="dxa"/>
          </w:tcPr>
          <w:p w14:paraId="4AD68E76" w14:textId="77777777" w:rsidR="007921BF" w:rsidRPr="0085768F" w:rsidRDefault="007921B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CC45A37" w14:textId="1AAAC002" w:rsidR="007921BF" w:rsidRPr="0085768F" w:rsidRDefault="00E610F5" w:rsidP="0085768F">
            <w:pPr>
              <w:rPr>
                <w:rFonts w:cstheme="minorHAnsi"/>
                <w:sz w:val="16"/>
                <w:szCs w:val="16"/>
                <w:highlight w:val="dark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7921BF" w:rsidRPr="0085768F" w14:paraId="66C3E3E8" w14:textId="77777777" w:rsidTr="00816F9E">
        <w:tc>
          <w:tcPr>
            <w:tcW w:w="3114" w:type="dxa"/>
          </w:tcPr>
          <w:p w14:paraId="66E1E331" w14:textId="77777777" w:rsidR="007921BF" w:rsidRPr="0085768F" w:rsidRDefault="007921BF" w:rsidP="0085768F">
            <w:pPr>
              <w:rPr>
                <w:rFonts w:cstheme="minorHAnsi"/>
                <w:sz w:val="16"/>
                <w:szCs w:val="16"/>
              </w:rPr>
            </w:pPr>
            <w:r w:rsidRPr="0085768F">
              <w:rPr>
                <w:rFonts w:cstheme="minorHAnsi"/>
                <w:sz w:val="16"/>
                <w:szCs w:val="16"/>
              </w:rPr>
              <w:t>Opatření MAP:</w:t>
            </w:r>
          </w:p>
        </w:tc>
        <w:tc>
          <w:tcPr>
            <w:tcW w:w="5948" w:type="dxa"/>
          </w:tcPr>
          <w:p w14:paraId="476E1FB9" w14:textId="34DD0953" w:rsidR="007921BF" w:rsidRPr="0085768F" w:rsidRDefault="00E610F5" w:rsidP="0085768F">
            <w:pPr>
              <w:rPr>
                <w:rFonts w:cstheme="minorHAnsi"/>
                <w:sz w:val="16"/>
                <w:szCs w:val="16"/>
                <w:highlight w:val="darkBlue"/>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5422EEA4" w14:textId="77777777" w:rsidR="007921BF" w:rsidRPr="0085768F" w:rsidRDefault="007921B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921BF" w:rsidRPr="0085768F" w14:paraId="473AC9DF" w14:textId="77777777" w:rsidTr="00816F9E">
        <w:tc>
          <w:tcPr>
            <w:tcW w:w="3114" w:type="dxa"/>
            <w:shd w:val="clear" w:color="auto" w:fill="002060"/>
          </w:tcPr>
          <w:p w14:paraId="08E529D1"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A81F903" w14:textId="518F2F0A" w:rsidR="007921BF" w:rsidRPr="0085768F" w:rsidRDefault="00B42A33" w:rsidP="0085768F">
            <w:pPr>
              <w:rPr>
                <w:rFonts w:cstheme="minorHAnsi"/>
                <w:b/>
                <w:bCs/>
                <w:sz w:val="16"/>
                <w:szCs w:val="16"/>
              </w:rPr>
            </w:pPr>
            <w:r w:rsidRPr="0085768F">
              <w:rPr>
                <w:rFonts w:cstheme="minorHAnsi"/>
                <w:b/>
                <w:bCs/>
                <w:sz w:val="16"/>
                <w:szCs w:val="16"/>
              </w:rPr>
              <w:t>Šablony pro MŠ a ZŠ I – OP JAK</w:t>
            </w:r>
          </w:p>
        </w:tc>
      </w:tr>
      <w:tr w:rsidR="007921BF" w:rsidRPr="0085768F" w14:paraId="7E982ABD" w14:textId="77777777" w:rsidTr="00816F9E">
        <w:trPr>
          <w:trHeight w:val="260"/>
        </w:trPr>
        <w:tc>
          <w:tcPr>
            <w:tcW w:w="3114" w:type="dxa"/>
          </w:tcPr>
          <w:p w14:paraId="355F4B6D"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23DD5F27" w14:textId="5CB24178" w:rsidR="007921BF" w:rsidRPr="0085768F" w:rsidRDefault="007921BF" w:rsidP="0085768F">
            <w:pPr>
              <w:rPr>
                <w:rFonts w:cstheme="minorHAnsi"/>
                <w:sz w:val="16"/>
                <w:szCs w:val="16"/>
              </w:rPr>
            </w:pPr>
            <w:r w:rsidRPr="0085768F">
              <w:rPr>
                <w:rFonts w:cstheme="minorHAnsi"/>
                <w:sz w:val="16"/>
                <w:szCs w:val="16"/>
              </w:rPr>
              <w:t>Inovativní vzdělávání žáků v ZŠ</w:t>
            </w:r>
          </w:p>
        </w:tc>
      </w:tr>
      <w:tr w:rsidR="007921BF" w:rsidRPr="0085768F" w14:paraId="3D61C8BB" w14:textId="77777777" w:rsidTr="00816F9E">
        <w:tc>
          <w:tcPr>
            <w:tcW w:w="3114" w:type="dxa"/>
          </w:tcPr>
          <w:p w14:paraId="2EAC911E"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2D47FA80" w14:textId="77777777" w:rsidR="007921BF" w:rsidRPr="0085768F" w:rsidRDefault="007921BF" w:rsidP="0085768F">
            <w:pPr>
              <w:rPr>
                <w:rFonts w:cstheme="minorHAnsi"/>
                <w:sz w:val="16"/>
                <w:szCs w:val="16"/>
              </w:rPr>
            </w:pPr>
            <w:r w:rsidRPr="0085768F">
              <w:rPr>
                <w:rFonts w:cstheme="minorHAnsi"/>
                <w:sz w:val="16"/>
                <w:szCs w:val="16"/>
              </w:rPr>
              <w:t>ZŠ Přemyslovců, Louny</w:t>
            </w:r>
          </w:p>
        </w:tc>
      </w:tr>
      <w:tr w:rsidR="007921BF" w:rsidRPr="0085768F" w14:paraId="7E51D7CC" w14:textId="77777777" w:rsidTr="0085768F">
        <w:trPr>
          <w:trHeight w:val="222"/>
        </w:trPr>
        <w:tc>
          <w:tcPr>
            <w:tcW w:w="3114" w:type="dxa"/>
          </w:tcPr>
          <w:p w14:paraId="6B5E8BAB"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252101E1"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798D0697" w14:textId="77777777" w:rsidTr="00816F9E">
        <w:tc>
          <w:tcPr>
            <w:tcW w:w="3114" w:type="dxa"/>
          </w:tcPr>
          <w:p w14:paraId="24D09CC1"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21A6476" w14:textId="7234E499" w:rsidR="007921BF" w:rsidRPr="0085768F" w:rsidRDefault="007921BF" w:rsidP="0085768F">
            <w:pPr>
              <w:rPr>
                <w:rFonts w:cstheme="minorHAnsi"/>
                <w:sz w:val="16"/>
                <w:szCs w:val="16"/>
              </w:rPr>
            </w:pPr>
            <w:r w:rsidRPr="0085768F">
              <w:rPr>
                <w:rFonts w:cstheme="minorHAnsi"/>
                <w:sz w:val="16"/>
                <w:szCs w:val="16"/>
              </w:rPr>
              <w:t>Inovativní vzdělávání žáků v ZŠ</w:t>
            </w:r>
          </w:p>
        </w:tc>
      </w:tr>
      <w:tr w:rsidR="007921BF" w:rsidRPr="0085768F" w14:paraId="37BCC822" w14:textId="77777777" w:rsidTr="00816F9E">
        <w:tc>
          <w:tcPr>
            <w:tcW w:w="3114" w:type="dxa"/>
          </w:tcPr>
          <w:p w14:paraId="3242B549"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tcPr>
          <w:p w14:paraId="443170AF"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3DAD9972" w14:textId="77777777" w:rsidTr="00816F9E">
        <w:tc>
          <w:tcPr>
            <w:tcW w:w="3114" w:type="dxa"/>
          </w:tcPr>
          <w:p w14:paraId="6056A308"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tcPr>
          <w:p w14:paraId="76B94C36" w14:textId="0118D535" w:rsidR="007921BF" w:rsidRPr="0085768F" w:rsidRDefault="007921BF" w:rsidP="0085768F">
            <w:pPr>
              <w:rPr>
                <w:rFonts w:cstheme="minorHAnsi"/>
                <w:sz w:val="16"/>
                <w:szCs w:val="16"/>
              </w:rPr>
            </w:pPr>
            <w:r w:rsidRPr="0085768F">
              <w:rPr>
                <w:rFonts w:cstheme="minorHAnsi"/>
                <w:sz w:val="16"/>
                <w:szCs w:val="16"/>
              </w:rPr>
              <w:t>1 520 000,-</w:t>
            </w:r>
          </w:p>
        </w:tc>
      </w:tr>
      <w:tr w:rsidR="007921BF" w:rsidRPr="0085768F" w14:paraId="327BF138" w14:textId="77777777" w:rsidTr="00816F9E">
        <w:tc>
          <w:tcPr>
            <w:tcW w:w="3114" w:type="dxa"/>
          </w:tcPr>
          <w:p w14:paraId="47E47E8F"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tcPr>
          <w:p w14:paraId="23D80D1E" w14:textId="2F1B8F66" w:rsidR="007921BF" w:rsidRPr="0085768F" w:rsidRDefault="00B42A33" w:rsidP="0085768F">
            <w:pPr>
              <w:rPr>
                <w:rFonts w:cstheme="minorHAnsi"/>
                <w:sz w:val="16"/>
                <w:szCs w:val="16"/>
              </w:rPr>
            </w:pPr>
            <w:r w:rsidRPr="0085768F">
              <w:rPr>
                <w:rFonts w:cstheme="minorHAnsi"/>
                <w:sz w:val="16"/>
                <w:szCs w:val="16"/>
              </w:rPr>
              <w:t>Šablony pro MŠ a ZŠ I – OP JAK</w:t>
            </w:r>
          </w:p>
        </w:tc>
      </w:tr>
      <w:tr w:rsidR="007921BF" w:rsidRPr="0085768F" w14:paraId="23DC444B" w14:textId="77777777" w:rsidTr="00816F9E">
        <w:tc>
          <w:tcPr>
            <w:tcW w:w="3114" w:type="dxa"/>
          </w:tcPr>
          <w:p w14:paraId="57E1C975"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tcPr>
          <w:p w14:paraId="0BFA7EB9" w14:textId="3BE6F4AB" w:rsidR="007921BF" w:rsidRPr="0085768F" w:rsidRDefault="00E07529" w:rsidP="0085768F">
            <w:pPr>
              <w:rPr>
                <w:rFonts w:cstheme="minorHAnsi"/>
                <w:sz w:val="16"/>
                <w:szCs w:val="16"/>
              </w:rPr>
            </w:pPr>
            <w:r>
              <w:rPr>
                <w:rFonts w:cstheme="minorHAnsi"/>
                <w:sz w:val="16"/>
                <w:szCs w:val="16"/>
              </w:rPr>
              <w:t>2025</w:t>
            </w:r>
          </w:p>
        </w:tc>
      </w:tr>
      <w:tr w:rsidR="007921BF" w:rsidRPr="0085768F" w14:paraId="1D40D008" w14:textId="77777777" w:rsidTr="00816F9E">
        <w:tc>
          <w:tcPr>
            <w:tcW w:w="3114" w:type="dxa"/>
          </w:tcPr>
          <w:p w14:paraId="5434B6DB" w14:textId="77777777" w:rsidR="007921BF" w:rsidRPr="0085768F" w:rsidRDefault="007921B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A83CC49" w14:textId="71906D02" w:rsidR="007921BF" w:rsidRPr="0085768F" w:rsidRDefault="00B42A33" w:rsidP="0085768F">
            <w:pPr>
              <w:rPr>
                <w:rFonts w:ascii="Calibri" w:hAnsi="Calibri" w:cs="Calibri"/>
                <w:sz w:val="16"/>
                <w:szCs w:val="16"/>
              </w:rPr>
            </w:pPr>
            <w:r w:rsidRPr="0085768F">
              <w:rPr>
                <w:rFonts w:ascii="Calibri" w:hAnsi="Calibri" w:cs="Calibri"/>
                <w:sz w:val="16"/>
                <w:szCs w:val="16"/>
              </w:rPr>
              <w:t>Napříč cíli</w:t>
            </w:r>
          </w:p>
        </w:tc>
      </w:tr>
      <w:tr w:rsidR="007921BF" w:rsidRPr="0085768F" w14:paraId="431AE622" w14:textId="77777777" w:rsidTr="00816F9E">
        <w:tc>
          <w:tcPr>
            <w:tcW w:w="3114" w:type="dxa"/>
          </w:tcPr>
          <w:p w14:paraId="5A798FA2" w14:textId="77777777" w:rsidR="007921BF" w:rsidRPr="0085768F" w:rsidRDefault="007921BF" w:rsidP="0085768F">
            <w:pPr>
              <w:rPr>
                <w:rFonts w:cstheme="minorHAnsi"/>
                <w:sz w:val="16"/>
                <w:szCs w:val="16"/>
              </w:rPr>
            </w:pPr>
            <w:r w:rsidRPr="0085768F">
              <w:rPr>
                <w:rFonts w:cstheme="minorHAnsi"/>
                <w:sz w:val="16"/>
                <w:szCs w:val="16"/>
              </w:rPr>
              <w:t>Opatření MAP:</w:t>
            </w:r>
          </w:p>
        </w:tc>
        <w:tc>
          <w:tcPr>
            <w:tcW w:w="5948" w:type="dxa"/>
          </w:tcPr>
          <w:p w14:paraId="0144AFDA" w14:textId="249F8592" w:rsidR="007921BF" w:rsidRPr="0085768F" w:rsidRDefault="00E610F5" w:rsidP="0085768F">
            <w:pPr>
              <w:rPr>
                <w:rFonts w:cstheme="minorHAnsi"/>
                <w:sz w:val="16"/>
                <w:szCs w:val="16"/>
                <w:highlight w:val="darkBlue"/>
              </w:rPr>
            </w:pPr>
            <w:r w:rsidRPr="0085768F">
              <w:rPr>
                <w:rFonts w:cstheme="minorHAnsi"/>
                <w:sz w:val="16"/>
                <w:szCs w:val="16"/>
              </w:rPr>
              <w:t>napříč všemi opatřeními</w:t>
            </w:r>
          </w:p>
        </w:tc>
      </w:tr>
    </w:tbl>
    <w:p w14:paraId="3956B38C" w14:textId="77777777" w:rsidR="00B42A33" w:rsidRPr="0085768F" w:rsidRDefault="00B42A33"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921BF" w:rsidRPr="0085768F" w14:paraId="631E50BF" w14:textId="77777777" w:rsidTr="00816F9E">
        <w:tc>
          <w:tcPr>
            <w:tcW w:w="3114" w:type="dxa"/>
            <w:shd w:val="clear" w:color="auto" w:fill="002060"/>
          </w:tcPr>
          <w:p w14:paraId="155B1D11" w14:textId="77777777" w:rsidR="007921BF" w:rsidRPr="0085768F" w:rsidRDefault="007921B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376E439" w14:textId="3DB4F268" w:rsidR="007921BF" w:rsidRPr="0085768F" w:rsidRDefault="00B42A33" w:rsidP="0085768F">
            <w:pPr>
              <w:rPr>
                <w:rFonts w:cstheme="minorHAnsi"/>
                <w:b/>
                <w:bCs/>
                <w:sz w:val="16"/>
                <w:szCs w:val="16"/>
              </w:rPr>
            </w:pPr>
            <w:r w:rsidRPr="0085768F">
              <w:rPr>
                <w:rFonts w:cstheme="minorHAnsi"/>
                <w:b/>
                <w:bCs/>
                <w:sz w:val="16"/>
                <w:szCs w:val="16"/>
              </w:rPr>
              <w:t>Šablony pro MŠ a ZŠ I – OP JAK</w:t>
            </w:r>
          </w:p>
        </w:tc>
      </w:tr>
      <w:tr w:rsidR="007921BF" w:rsidRPr="0085768F" w14:paraId="369EE7D4" w14:textId="77777777" w:rsidTr="00816F9E">
        <w:trPr>
          <w:trHeight w:val="260"/>
        </w:trPr>
        <w:tc>
          <w:tcPr>
            <w:tcW w:w="3114" w:type="dxa"/>
          </w:tcPr>
          <w:p w14:paraId="1D0C9AC3" w14:textId="77777777" w:rsidR="007921BF" w:rsidRPr="0085768F" w:rsidRDefault="007921BF" w:rsidP="0085768F">
            <w:pPr>
              <w:rPr>
                <w:rFonts w:cstheme="minorHAnsi"/>
                <w:sz w:val="16"/>
                <w:szCs w:val="16"/>
              </w:rPr>
            </w:pPr>
            <w:r w:rsidRPr="0085768F">
              <w:rPr>
                <w:rFonts w:cstheme="minorHAnsi"/>
                <w:sz w:val="16"/>
                <w:szCs w:val="16"/>
              </w:rPr>
              <w:t>Charakteristika aktivity</w:t>
            </w:r>
          </w:p>
        </w:tc>
        <w:tc>
          <w:tcPr>
            <w:tcW w:w="5948" w:type="dxa"/>
          </w:tcPr>
          <w:p w14:paraId="0799E97C" w14:textId="08616DB7" w:rsidR="007921BF" w:rsidRPr="0085768F" w:rsidRDefault="007921BF" w:rsidP="0085768F">
            <w:pPr>
              <w:rPr>
                <w:rFonts w:cstheme="minorHAnsi"/>
                <w:sz w:val="16"/>
                <w:szCs w:val="16"/>
              </w:rPr>
            </w:pPr>
            <w:r w:rsidRPr="0085768F">
              <w:rPr>
                <w:rFonts w:cstheme="minorHAnsi"/>
                <w:sz w:val="16"/>
                <w:szCs w:val="16"/>
              </w:rPr>
              <w:t>Vzdělávání pracovníků ve vzdělávání ŠD/ŠK</w:t>
            </w:r>
          </w:p>
        </w:tc>
      </w:tr>
      <w:tr w:rsidR="007921BF" w:rsidRPr="0085768F" w14:paraId="23A2BFCF" w14:textId="77777777" w:rsidTr="00816F9E">
        <w:tc>
          <w:tcPr>
            <w:tcW w:w="3114" w:type="dxa"/>
          </w:tcPr>
          <w:p w14:paraId="0930892F" w14:textId="77777777" w:rsidR="007921BF" w:rsidRPr="0085768F" w:rsidRDefault="007921BF" w:rsidP="0085768F">
            <w:pPr>
              <w:rPr>
                <w:rFonts w:cstheme="minorHAnsi"/>
                <w:sz w:val="16"/>
                <w:szCs w:val="16"/>
              </w:rPr>
            </w:pPr>
            <w:r w:rsidRPr="0085768F">
              <w:rPr>
                <w:rFonts w:cstheme="minorHAnsi"/>
                <w:sz w:val="16"/>
                <w:szCs w:val="16"/>
              </w:rPr>
              <w:t>Realizátor nositel</w:t>
            </w:r>
          </w:p>
        </w:tc>
        <w:tc>
          <w:tcPr>
            <w:tcW w:w="5948" w:type="dxa"/>
          </w:tcPr>
          <w:p w14:paraId="260B8965" w14:textId="77777777" w:rsidR="007921BF" w:rsidRPr="0085768F" w:rsidRDefault="007921BF" w:rsidP="0085768F">
            <w:pPr>
              <w:rPr>
                <w:rFonts w:cstheme="minorHAnsi"/>
                <w:sz w:val="16"/>
                <w:szCs w:val="16"/>
              </w:rPr>
            </w:pPr>
            <w:r w:rsidRPr="0085768F">
              <w:rPr>
                <w:rFonts w:cstheme="minorHAnsi"/>
                <w:sz w:val="16"/>
                <w:szCs w:val="16"/>
              </w:rPr>
              <w:t>ZŠ Přemyslovců, Louny</w:t>
            </w:r>
          </w:p>
        </w:tc>
      </w:tr>
      <w:tr w:rsidR="007921BF" w:rsidRPr="0085768F" w14:paraId="46CA0E98" w14:textId="77777777" w:rsidTr="0085768F">
        <w:trPr>
          <w:trHeight w:val="202"/>
        </w:trPr>
        <w:tc>
          <w:tcPr>
            <w:tcW w:w="3114" w:type="dxa"/>
          </w:tcPr>
          <w:p w14:paraId="35A5330E" w14:textId="77777777" w:rsidR="007921BF" w:rsidRPr="0085768F" w:rsidRDefault="007921BF" w:rsidP="0085768F">
            <w:pPr>
              <w:rPr>
                <w:rFonts w:cstheme="minorHAnsi"/>
                <w:sz w:val="16"/>
                <w:szCs w:val="16"/>
              </w:rPr>
            </w:pPr>
            <w:r w:rsidRPr="0085768F">
              <w:rPr>
                <w:rFonts w:cstheme="minorHAnsi"/>
                <w:sz w:val="16"/>
                <w:szCs w:val="16"/>
              </w:rPr>
              <w:t>Místo realizace</w:t>
            </w:r>
          </w:p>
        </w:tc>
        <w:tc>
          <w:tcPr>
            <w:tcW w:w="5948" w:type="dxa"/>
          </w:tcPr>
          <w:p w14:paraId="1DA4652C" w14:textId="77777777" w:rsidR="007921BF" w:rsidRPr="0085768F" w:rsidRDefault="007921BF" w:rsidP="0085768F">
            <w:pPr>
              <w:rPr>
                <w:rFonts w:cstheme="minorHAnsi"/>
                <w:sz w:val="16"/>
                <w:szCs w:val="16"/>
              </w:rPr>
            </w:pPr>
            <w:r w:rsidRPr="0085768F">
              <w:rPr>
                <w:rFonts w:cstheme="minorHAnsi"/>
                <w:sz w:val="16"/>
                <w:szCs w:val="16"/>
              </w:rPr>
              <w:t>Louny</w:t>
            </w:r>
          </w:p>
        </w:tc>
      </w:tr>
      <w:tr w:rsidR="007921BF" w:rsidRPr="0085768F" w14:paraId="40C12AF9" w14:textId="77777777" w:rsidTr="00816F9E">
        <w:tc>
          <w:tcPr>
            <w:tcW w:w="3114" w:type="dxa"/>
          </w:tcPr>
          <w:p w14:paraId="509EAD3E" w14:textId="77777777" w:rsidR="007921BF" w:rsidRPr="0085768F" w:rsidRDefault="007921BF"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268FD0F" w14:textId="0FB1D6B3" w:rsidR="007921BF" w:rsidRPr="0085768F" w:rsidRDefault="00FA5EBE" w:rsidP="0085768F">
            <w:pPr>
              <w:rPr>
                <w:rFonts w:cstheme="minorHAnsi"/>
                <w:sz w:val="16"/>
                <w:szCs w:val="16"/>
              </w:rPr>
            </w:pPr>
            <w:r w:rsidRPr="0085768F">
              <w:rPr>
                <w:rFonts w:cstheme="minorHAnsi"/>
                <w:sz w:val="16"/>
                <w:szCs w:val="16"/>
              </w:rPr>
              <w:t>Vzdělávání pracovníků ve vzdělávání ŠD/ŠK</w:t>
            </w:r>
          </w:p>
        </w:tc>
      </w:tr>
      <w:tr w:rsidR="007921BF" w:rsidRPr="0085768F" w14:paraId="1A2508EE" w14:textId="77777777" w:rsidTr="00816F9E">
        <w:tc>
          <w:tcPr>
            <w:tcW w:w="3114" w:type="dxa"/>
          </w:tcPr>
          <w:p w14:paraId="4D9A7C7B" w14:textId="77777777" w:rsidR="007921BF" w:rsidRPr="0085768F" w:rsidRDefault="007921BF" w:rsidP="0085768F">
            <w:pPr>
              <w:rPr>
                <w:rFonts w:cstheme="minorHAnsi"/>
                <w:sz w:val="16"/>
                <w:szCs w:val="16"/>
              </w:rPr>
            </w:pPr>
            <w:r w:rsidRPr="0085768F">
              <w:rPr>
                <w:rFonts w:cstheme="minorHAnsi"/>
                <w:sz w:val="16"/>
                <w:szCs w:val="16"/>
              </w:rPr>
              <w:t>Spolupráce</w:t>
            </w:r>
          </w:p>
        </w:tc>
        <w:tc>
          <w:tcPr>
            <w:tcW w:w="5948" w:type="dxa"/>
          </w:tcPr>
          <w:p w14:paraId="3AA65559" w14:textId="77777777" w:rsidR="007921BF" w:rsidRPr="0085768F" w:rsidRDefault="007921BF" w:rsidP="0085768F">
            <w:pPr>
              <w:rPr>
                <w:rFonts w:cstheme="minorHAnsi"/>
                <w:sz w:val="16"/>
                <w:szCs w:val="16"/>
              </w:rPr>
            </w:pPr>
            <w:r w:rsidRPr="0085768F">
              <w:rPr>
                <w:rFonts w:cstheme="minorHAnsi"/>
                <w:sz w:val="16"/>
                <w:szCs w:val="16"/>
              </w:rPr>
              <w:t>-</w:t>
            </w:r>
          </w:p>
        </w:tc>
      </w:tr>
      <w:tr w:rsidR="007921BF" w:rsidRPr="0085768F" w14:paraId="1ACA7B28" w14:textId="77777777" w:rsidTr="00816F9E">
        <w:tc>
          <w:tcPr>
            <w:tcW w:w="3114" w:type="dxa"/>
          </w:tcPr>
          <w:p w14:paraId="19D464E2" w14:textId="77777777" w:rsidR="007921BF" w:rsidRPr="0085768F" w:rsidRDefault="007921BF" w:rsidP="0085768F">
            <w:pPr>
              <w:rPr>
                <w:rFonts w:cstheme="minorHAnsi"/>
                <w:sz w:val="16"/>
                <w:szCs w:val="16"/>
              </w:rPr>
            </w:pPr>
            <w:r w:rsidRPr="0085768F">
              <w:rPr>
                <w:rFonts w:cstheme="minorHAnsi"/>
                <w:sz w:val="16"/>
                <w:szCs w:val="16"/>
              </w:rPr>
              <w:t>Celkový rozpočet</w:t>
            </w:r>
          </w:p>
        </w:tc>
        <w:tc>
          <w:tcPr>
            <w:tcW w:w="5948" w:type="dxa"/>
          </w:tcPr>
          <w:p w14:paraId="042F0474" w14:textId="15A7AD1B" w:rsidR="007921BF" w:rsidRPr="0085768F" w:rsidRDefault="00FA5EBE" w:rsidP="0085768F">
            <w:pPr>
              <w:rPr>
                <w:rFonts w:cstheme="minorHAnsi"/>
                <w:sz w:val="16"/>
                <w:szCs w:val="16"/>
              </w:rPr>
            </w:pPr>
            <w:r w:rsidRPr="0085768F">
              <w:rPr>
                <w:rFonts w:cstheme="minorHAnsi"/>
                <w:sz w:val="16"/>
                <w:szCs w:val="16"/>
              </w:rPr>
              <w:t>11 775,-</w:t>
            </w:r>
          </w:p>
        </w:tc>
      </w:tr>
      <w:tr w:rsidR="007921BF" w:rsidRPr="0085768F" w14:paraId="7056E48D" w14:textId="77777777" w:rsidTr="00816F9E">
        <w:tc>
          <w:tcPr>
            <w:tcW w:w="3114" w:type="dxa"/>
          </w:tcPr>
          <w:p w14:paraId="64E37D07" w14:textId="77777777" w:rsidR="007921BF" w:rsidRPr="0085768F" w:rsidRDefault="007921BF" w:rsidP="0085768F">
            <w:pPr>
              <w:rPr>
                <w:rFonts w:cstheme="minorHAnsi"/>
                <w:sz w:val="16"/>
                <w:szCs w:val="16"/>
              </w:rPr>
            </w:pPr>
            <w:r w:rsidRPr="0085768F">
              <w:rPr>
                <w:rFonts w:cstheme="minorHAnsi"/>
                <w:sz w:val="16"/>
                <w:szCs w:val="16"/>
              </w:rPr>
              <w:t>Zdroj financování</w:t>
            </w:r>
          </w:p>
        </w:tc>
        <w:tc>
          <w:tcPr>
            <w:tcW w:w="5948" w:type="dxa"/>
          </w:tcPr>
          <w:p w14:paraId="06406B09" w14:textId="7B2285A2" w:rsidR="007921BF" w:rsidRPr="0085768F" w:rsidRDefault="00B42A33" w:rsidP="0085768F">
            <w:pPr>
              <w:rPr>
                <w:rFonts w:cstheme="minorHAnsi"/>
                <w:sz w:val="16"/>
                <w:szCs w:val="16"/>
              </w:rPr>
            </w:pPr>
            <w:r w:rsidRPr="0085768F">
              <w:rPr>
                <w:rFonts w:cstheme="minorHAnsi"/>
                <w:sz w:val="16"/>
                <w:szCs w:val="16"/>
              </w:rPr>
              <w:t>Šablony pro MŠ a ZŠ I – OP JAK</w:t>
            </w:r>
          </w:p>
        </w:tc>
      </w:tr>
      <w:tr w:rsidR="007921BF" w:rsidRPr="0085768F" w14:paraId="75E1BA9A" w14:textId="77777777" w:rsidTr="00816F9E">
        <w:tc>
          <w:tcPr>
            <w:tcW w:w="3114" w:type="dxa"/>
          </w:tcPr>
          <w:p w14:paraId="508ADC79" w14:textId="77777777" w:rsidR="007921BF" w:rsidRPr="0085768F" w:rsidRDefault="007921BF" w:rsidP="0085768F">
            <w:pPr>
              <w:rPr>
                <w:rFonts w:cstheme="minorHAnsi"/>
                <w:sz w:val="16"/>
                <w:szCs w:val="16"/>
              </w:rPr>
            </w:pPr>
            <w:r w:rsidRPr="0085768F">
              <w:rPr>
                <w:rFonts w:cstheme="minorHAnsi"/>
                <w:sz w:val="16"/>
                <w:szCs w:val="16"/>
              </w:rPr>
              <w:t>Časový harmonogram</w:t>
            </w:r>
          </w:p>
        </w:tc>
        <w:tc>
          <w:tcPr>
            <w:tcW w:w="5948" w:type="dxa"/>
          </w:tcPr>
          <w:p w14:paraId="7A38F37B" w14:textId="4114A0A6" w:rsidR="007921BF" w:rsidRPr="0085768F" w:rsidRDefault="00E07529" w:rsidP="0085768F">
            <w:pPr>
              <w:rPr>
                <w:rFonts w:cstheme="minorHAnsi"/>
                <w:sz w:val="16"/>
                <w:szCs w:val="16"/>
              </w:rPr>
            </w:pPr>
            <w:r>
              <w:rPr>
                <w:rFonts w:cstheme="minorHAnsi"/>
                <w:sz w:val="16"/>
                <w:szCs w:val="16"/>
              </w:rPr>
              <w:t>2025</w:t>
            </w:r>
          </w:p>
        </w:tc>
      </w:tr>
      <w:tr w:rsidR="00B42A33" w:rsidRPr="0085768F" w14:paraId="542CEC18" w14:textId="77777777" w:rsidTr="00816F9E">
        <w:tc>
          <w:tcPr>
            <w:tcW w:w="3114" w:type="dxa"/>
          </w:tcPr>
          <w:p w14:paraId="6FC0AF23" w14:textId="77777777" w:rsidR="00B42A33" w:rsidRPr="0085768F" w:rsidRDefault="00B42A3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A1F0C70" w14:textId="0882B035" w:rsidR="00B42A33" w:rsidRPr="0085768F" w:rsidRDefault="00B42A33" w:rsidP="0085768F">
            <w:pPr>
              <w:rPr>
                <w:rFonts w:cstheme="minorHAnsi"/>
                <w:sz w:val="16"/>
                <w:szCs w:val="16"/>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B42A33" w:rsidRPr="0085768F" w14:paraId="0A6C7101" w14:textId="77777777" w:rsidTr="00816F9E">
        <w:tc>
          <w:tcPr>
            <w:tcW w:w="3114" w:type="dxa"/>
          </w:tcPr>
          <w:p w14:paraId="5A6A3287" w14:textId="77777777" w:rsidR="00B42A33" w:rsidRPr="0085768F" w:rsidRDefault="00B42A33" w:rsidP="0085768F">
            <w:pPr>
              <w:rPr>
                <w:rFonts w:cstheme="minorHAnsi"/>
                <w:sz w:val="16"/>
                <w:szCs w:val="16"/>
              </w:rPr>
            </w:pPr>
            <w:r w:rsidRPr="0085768F">
              <w:rPr>
                <w:rFonts w:cstheme="minorHAnsi"/>
                <w:sz w:val="16"/>
                <w:szCs w:val="16"/>
              </w:rPr>
              <w:t>Opatření MAP:</w:t>
            </w:r>
          </w:p>
        </w:tc>
        <w:tc>
          <w:tcPr>
            <w:tcW w:w="5948" w:type="dxa"/>
          </w:tcPr>
          <w:p w14:paraId="51497724" w14:textId="7B112CAC" w:rsidR="00B42A33" w:rsidRPr="0085768F" w:rsidRDefault="00B42A33" w:rsidP="0085768F">
            <w:pPr>
              <w:rPr>
                <w:rFonts w:cstheme="minorHAnsi"/>
                <w:sz w:val="16"/>
                <w:szCs w:val="16"/>
              </w:rPr>
            </w:pPr>
            <w:r w:rsidRPr="0085768F">
              <w:rPr>
                <w:sz w:val="16"/>
                <w:szCs w:val="16"/>
              </w:rPr>
              <w:t xml:space="preserve">2.5.2 Podpora rozvoje pedagogických, didaktických a manažerských kompetencí pracovníků v základním vzdělávání včetně podpory </w:t>
            </w:r>
            <w:proofErr w:type="spellStart"/>
            <w:r w:rsidRPr="0085768F">
              <w:rPr>
                <w:sz w:val="16"/>
                <w:szCs w:val="16"/>
              </w:rPr>
              <w:t>wellbeingu</w:t>
            </w:r>
            <w:proofErr w:type="spellEnd"/>
            <w:r w:rsidRPr="0085768F">
              <w:rPr>
                <w:sz w:val="16"/>
                <w:szCs w:val="16"/>
              </w:rPr>
              <w:t xml:space="preserve"> ve školách</w:t>
            </w:r>
          </w:p>
        </w:tc>
      </w:tr>
    </w:tbl>
    <w:p w14:paraId="716153C3" w14:textId="77777777" w:rsidR="007921BF" w:rsidRPr="0085768F" w:rsidRDefault="007921BF" w:rsidP="00F25B0E">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842CBB" w:rsidRPr="0085768F" w14:paraId="3080B099" w14:textId="77777777" w:rsidTr="006C4F8E">
        <w:tc>
          <w:tcPr>
            <w:tcW w:w="3114" w:type="dxa"/>
            <w:shd w:val="clear" w:color="auto" w:fill="002060"/>
          </w:tcPr>
          <w:p w14:paraId="5206FB01" w14:textId="77777777" w:rsidR="00842CBB" w:rsidRPr="0085768F" w:rsidRDefault="00842CBB" w:rsidP="0085768F">
            <w:pPr>
              <w:rPr>
                <w:rFonts w:cstheme="minorHAnsi"/>
                <w:b/>
                <w:bCs/>
                <w:sz w:val="16"/>
                <w:szCs w:val="16"/>
              </w:rPr>
            </w:pPr>
            <w:bookmarkStart w:id="113" w:name="_Hlk141175423"/>
            <w:r w:rsidRPr="0085768F">
              <w:rPr>
                <w:rFonts w:cstheme="minorHAnsi"/>
                <w:b/>
                <w:bCs/>
                <w:sz w:val="16"/>
                <w:szCs w:val="16"/>
              </w:rPr>
              <w:t>Aktivita</w:t>
            </w:r>
          </w:p>
        </w:tc>
        <w:tc>
          <w:tcPr>
            <w:tcW w:w="5948" w:type="dxa"/>
            <w:shd w:val="clear" w:color="auto" w:fill="002060"/>
          </w:tcPr>
          <w:p w14:paraId="70D82E9A" w14:textId="6F536AC0" w:rsidR="00842CBB" w:rsidRPr="0085768F" w:rsidRDefault="00842CBB" w:rsidP="0085768F">
            <w:pPr>
              <w:rPr>
                <w:rFonts w:cstheme="minorHAnsi"/>
                <w:b/>
                <w:bCs/>
                <w:sz w:val="16"/>
                <w:szCs w:val="16"/>
              </w:rPr>
            </w:pPr>
            <w:r w:rsidRPr="0085768F">
              <w:rPr>
                <w:rFonts w:cstheme="minorHAnsi"/>
                <w:b/>
                <w:bCs/>
                <w:sz w:val="16"/>
                <w:szCs w:val="16"/>
              </w:rPr>
              <w:t xml:space="preserve">Sdílení PP MŠ a </w:t>
            </w:r>
            <w:proofErr w:type="gramStart"/>
            <w:r w:rsidRPr="0085768F">
              <w:rPr>
                <w:rFonts w:cstheme="minorHAnsi"/>
                <w:b/>
                <w:bCs/>
                <w:sz w:val="16"/>
                <w:szCs w:val="16"/>
              </w:rPr>
              <w:t>ZŠ - Rozhovory</w:t>
            </w:r>
            <w:proofErr w:type="gramEnd"/>
            <w:r w:rsidRPr="0085768F">
              <w:rPr>
                <w:rFonts w:cstheme="minorHAnsi"/>
                <w:b/>
                <w:bCs/>
                <w:sz w:val="16"/>
                <w:szCs w:val="16"/>
              </w:rPr>
              <w:t>, konzultace při přechodu dětí na ZŠ, jejich portfolia</w:t>
            </w:r>
          </w:p>
        </w:tc>
      </w:tr>
      <w:tr w:rsidR="00842CBB" w:rsidRPr="0085768F" w14:paraId="43D6DCFB" w14:textId="77777777" w:rsidTr="006C4F8E">
        <w:trPr>
          <w:trHeight w:val="260"/>
        </w:trPr>
        <w:tc>
          <w:tcPr>
            <w:tcW w:w="3114" w:type="dxa"/>
          </w:tcPr>
          <w:p w14:paraId="5403B1BA" w14:textId="77777777" w:rsidR="00842CBB" w:rsidRPr="0085768F" w:rsidRDefault="00842CBB" w:rsidP="0085768F">
            <w:pPr>
              <w:rPr>
                <w:rFonts w:cstheme="minorHAnsi"/>
                <w:sz w:val="16"/>
                <w:szCs w:val="16"/>
              </w:rPr>
            </w:pPr>
            <w:r w:rsidRPr="0085768F">
              <w:rPr>
                <w:rFonts w:cstheme="minorHAnsi"/>
                <w:sz w:val="16"/>
                <w:szCs w:val="16"/>
              </w:rPr>
              <w:t>Charakteristika aktivity</w:t>
            </w:r>
          </w:p>
        </w:tc>
        <w:tc>
          <w:tcPr>
            <w:tcW w:w="5948" w:type="dxa"/>
          </w:tcPr>
          <w:p w14:paraId="2CC605BD" w14:textId="3EE7FCE2" w:rsidR="00842CBB" w:rsidRPr="0085768F" w:rsidRDefault="00842CBB" w:rsidP="0085768F">
            <w:pPr>
              <w:rPr>
                <w:rFonts w:cstheme="minorHAnsi"/>
                <w:sz w:val="16"/>
                <w:szCs w:val="16"/>
              </w:rPr>
            </w:pPr>
            <w:r w:rsidRPr="0085768F">
              <w:rPr>
                <w:rFonts w:cstheme="minorHAnsi"/>
                <w:sz w:val="16"/>
                <w:szCs w:val="16"/>
              </w:rPr>
              <w:t>Podpora spolupráce mezi MŠ a ZŠ, Podpora přechodu mezi stupni vzdělávání</w:t>
            </w:r>
          </w:p>
        </w:tc>
      </w:tr>
      <w:tr w:rsidR="00842CBB" w:rsidRPr="0085768F" w14:paraId="788C3719" w14:textId="77777777" w:rsidTr="006C4F8E">
        <w:tc>
          <w:tcPr>
            <w:tcW w:w="3114" w:type="dxa"/>
          </w:tcPr>
          <w:p w14:paraId="24E8614D" w14:textId="77777777" w:rsidR="00842CBB" w:rsidRPr="0085768F" w:rsidRDefault="00842CBB" w:rsidP="0085768F">
            <w:pPr>
              <w:rPr>
                <w:rFonts w:cstheme="minorHAnsi"/>
                <w:sz w:val="16"/>
                <w:szCs w:val="16"/>
              </w:rPr>
            </w:pPr>
            <w:r w:rsidRPr="0085768F">
              <w:rPr>
                <w:rFonts w:cstheme="minorHAnsi"/>
                <w:sz w:val="16"/>
                <w:szCs w:val="16"/>
              </w:rPr>
              <w:t>Realizátor nositel</w:t>
            </w:r>
          </w:p>
        </w:tc>
        <w:tc>
          <w:tcPr>
            <w:tcW w:w="5948" w:type="dxa"/>
          </w:tcPr>
          <w:p w14:paraId="01E991D5" w14:textId="425D0FED" w:rsidR="00842CBB" w:rsidRPr="0085768F" w:rsidRDefault="00842CBB" w:rsidP="0085768F">
            <w:pPr>
              <w:rPr>
                <w:rFonts w:cstheme="minorHAnsi"/>
                <w:sz w:val="16"/>
                <w:szCs w:val="16"/>
              </w:rPr>
            </w:pPr>
            <w:r w:rsidRPr="0085768F">
              <w:rPr>
                <w:rFonts w:cstheme="minorHAnsi"/>
                <w:sz w:val="16"/>
                <w:szCs w:val="16"/>
              </w:rPr>
              <w:t>ZŠ Přemyslovců, Louny</w:t>
            </w:r>
          </w:p>
        </w:tc>
      </w:tr>
      <w:tr w:rsidR="00842CBB" w:rsidRPr="0085768F" w14:paraId="078E7F03" w14:textId="77777777" w:rsidTr="006C4F8E">
        <w:tc>
          <w:tcPr>
            <w:tcW w:w="3114" w:type="dxa"/>
          </w:tcPr>
          <w:p w14:paraId="362AA60F" w14:textId="77777777" w:rsidR="00842CBB" w:rsidRPr="0085768F" w:rsidRDefault="00842CBB" w:rsidP="0085768F">
            <w:pPr>
              <w:rPr>
                <w:rFonts w:cstheme="minorHAnsi"/>
                <w:sz w:val="16"/>
                <w:szCs w:val="16"/>
              </w:rPr>
            </w:pPr>
            <w:r w:rsidRPr="0085768F">
              <w:rPr>
                <w:rFonts w:cstheme="minorHAnsi"/>
                <w:sz w:val="16"/>
                <w:szCs w:val="16"/>
              </w:rPr>
              <w:t>Místo realizace</w:t>
            </w:r>
          </w:p>
        </w:tc>
        <w:tc>
          <w:tcPr>
            <w:tcW w:w="5948" w:type="dxa"/>
          </w:tcPr>
          <w:p w14:paraId="1D314E1D" w14:textId="77777777" w:rsidR="00842CBB" w:rsidRPr="0085768F" w:rsidRDefault="00842CBB" w:rsidP="0085768F">
            <w:pPr>
              <w:rPr>
                <w:rFonts w:cstheme="minorHAnsi"/>
                <w:sz w:val="16"/>
                <w:szCs w:val="16"/>
              </w:rPr>
            </w:pPr>
            <w:r w:rsidRPr="0085768F">
              <w:rPr>
                <w:rFonts w:cstheme="minorHAnsi"/>
                <w:sz w:val="16"/>
                <w:szCs w:val="16"/>
              </w:rPr>
              <w:t>Louny</w:t>
            </w:r>
          </w:p>
        </w:tc>
      </w:tr>
      <w:tr w:rsidR="00842CBB" w:rsidRPr="0085768F" w14:paraId="215DBC22" w14:textId="77777777" w:rsidTr="006C4F8E">
        <w:tc>
          <w:tcPr>
            <w:tcW w:w="3114" w:type="dxa"/>
          </w:tcPr>
          <w:p w14:paraId="00AB4CB7" w14:textId="77777777" w:rsidR="00842CBB" w:rsidRPr="0085768F" w:rsidRDefault="00842CB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6AACBEA" w14:textId="466EF6F0" w:rsidR="00842CBB" w:rsidRPr="0085768F" w:rsidRDefault="00842CBB" w:rsidP="0085768F">
            <w:pPr>
              <w:rPr>
                <w:rFonts w:cstheme="minorHAnsi"/>
                <w:sz w:val="16"/>
                <w:szCs w:val="16"/>
              </w:rPr>
            </w:pPr>
            <w:r w:rsidRPr="0085768F">
              <w:rPr>
                <w:rFonts w:cstheme="minorHAnsi"/>
                <w:sz w:val="16"/>
                <w:szCs w:val="16"/>
              </w:rPr>
              <w:t>Podpora sdílení pedagogů</w:t>
            </w:r>
          </w:p>
        </w:tc>
      </w:tr>
      <w:tr w:rsidR="00842CBB" w:rsidRPr="0085768F" w14:paraId="605FCF95" w14:textId="77777777" w:rsidTr="006C4F8E">
        <w:tc>
          <w:tcPr>
            <w:tcW w:w="3114" w:type="dxa"/>
          </w:tcPr>
          <w:p w14:paraId="2407276A" w14:textId="77777777" w:rsidR="00842CBB" w:rsidRPr="0085768F" w:rsidRDefault="00842CBB" w:rsidP="0085768F">
            <w:pPr>
              <w:rPr>
                <w:rFonts w:cstheme="minorHAnsi"/>
                <w:sz w:val="16"/>
                <w:szCs w:val="16"/>
              </w:rPr>
            </w:pPr>
            <w:r w:rsidRPr="0085768F">
              <w:rPr>
                <w:rFonts w:cstheme="minorHAnsi"/>
                <w:sz w:val="16"/>
                <w:szCs w:val="16"/>
              </w:rPr>
              <w:t>Spolupráce</w:t>
            </w:r>
          </w:p>
        </w:tc>
        <w:tc>
          <w:tcPr>
            <w:tcW w:w="5948" w:type="dxa"/>
          </w:tcPr>
          <w:p w14:paraId="417FD6CA" w14:textId="77777777" w:rsidR="00842CBB" w:rsidRPr="0085768F" w:rsidRDefault="00842CBB" w:rsidP="0085768F">
            <w:pPr>
              <w:rPr>
                <w:rFonts w:cstheme="minorHAnsi"/>
                <w:sz w:val="16"/>
                <w:szCs w:val="16"/>
              </w:rPr>
            </w:pPr>
            <w:r w:rsidRPr="0085768F">
              <w:rPr>
                <w:rFonts w:cstheme="minorHAnsi"/>
                <w:sz w:val="16"/>
                <w:szCs w:val="16"/>
              </w:rPr>
              <w:t>-</w:t>
            </w:r>
          </w:p>
        </w:tc>
      </w:tr>
      <w:tr w:rsidR="00842CBB" w:rsidRPr="0085768F" w14:paraId="469B10CF" w14:textId="77777777" w:rsidTr="006C4F8E">
        <w:tc>
          <w:tcPr>
            <w:tcW w:w="3114" w:type="dxa"/>
          </w:tcPr>
          <w:p w14:paraId="56AB7CEA" w14:textId="77777777" w:rsidR="00842CBB" w:rsidRPr="0085768F" w:rsidRDefault="00842CBB" w:rsidP="0085768F">
            <w:pPr>
              <w:rPr>
                <w:rFonts w:cstheme="minorHAnsi"/>
                <w:sz w:val="16"/>
                <w:szCs w:val="16"/>
              </w:rPr>
            </w:pPr>
            <w:r w:rsidRPr="0085768F">
              <w:rPr>
                <w:rFonts w:cstheme="minorHAnsi"/>
                <w:sz w:val="16"/>
                <w:szCs w:val="16"/>
              </w:rPr>
              <w:t>Celkový rozpočet</w:t>
            </w:r>
          </w:p>
        </w:tc>
        <w:tc>
          <w:tcPr>
            <w:tcW w:w="5948" w:type="dxa"/>
          </w:tcPr>
          <w:p w14:paraId="0BE40B88" w14:textId="7E676762" w:rsidR="00842CBB" w:rsidRPr="0085768F" w:rsidRDefault="00842CBB" w:rsidP="0085768F">
            <w:pPr>
              <w:rPr>
                <w:rFonts w:cstheme="minorHAnsi"/>
                <w:sz w:val="16"/>
                <w:szCs w:val="16"/>
              </w:rPr>
            </w:pPr>
            <w:r w:rsidRPr="0085768F">
              <w:rPr>
                <w:rFonts w:cstheme="minorHAnsi"/>
                <w:sz w:val="16"/>
                <w:szCs w:val="16"/>
              </w:rPr>
              <w:t>-</w:t>
            </w:r>
          </w:p>
        </w:tc>
      </w:tr>
      <w:tr w:rsidR="00842CBB" w:rsidRPr="0085768F" w14:paraId="52CA56B3" w14:textId="77777777" w:rsidTr="006C4F8E">
        <w:tc>
          <w:tcPr>
            <w:tcW w:w="3114" w:type="dxa"/>
          </w:tcPr>
          <w:p w14:paraId="45E0BC13" w14:textId="77777777" w:rsidR="00842CBB" w:rsidRPr="0085768F" w:rsidRDefault="00842CBB" w:rsidP="0085768F">
            <w:pPr>
              <w:rPr>
                <w:rFonts w:cstheme="minorHAnsi"/>
                <w:sz w:val="16"/>
                <w:szCs w:val="16"/>
              </w:rPr>
            </w:pPr>
            <w:r w:rsidRPr="0085768F">
              <w:rPr>
                <w:rFonts w:cstheme="minorHAnsi"/>
                <w:sz w:val="16"/>
                <w:szCs w:val="16"/>
              </w:rPr>
              <w:t>Zdroj financování</w:t>
            </w:r>
          </w:p>
        </w:tc>
        <w:tc>
          <w:tcPr>
            <w:tcW w:w="5948" w:type="dxa"/>
          </w:tcPr>
          <w:p w14:paraId="599C0DCD" w14:textId="7E6C6E38" w:rsidR="00842CBB" w:rsidRPr="0085768F" w:rsidRDefault="00842CBB" w:rsidP="0085768F">
            <w:pPr>
              <w:rPr>
                <w:rFonts w:cstheme="minorHAnsi"/>
                <w:sz w:val="16"/>
                <w:szCs w:val="16"/>
              </w:rPr>
            </w:pPr>
            <w:r w:rsidRPr="0085768F">
              <w:rPr>
                <w:rFonts w:cstheme="minorHAnsi"/>
                <w:sz w:val="16"/>
                <w:szCs w:val="16"/>
              </w:rPr>
              <w:t>-</w:t>
            </w:r>
          </w:p>
        </w:tc>
      </w:tr>
      <w:tr w:rsidR="00842CBB" w:rsidRPr="0085768F" w14:paraId="4736D2FC" w14:textId="77777777" w:rsidTr="006C4F8E">
        <w:tc>
          <w:tcPr>
            <w:tcW w:w="3114" w:type="dxa"/>
          </w:tcPr>
          <w:p w14:paraId="376CFA14" w14:textId="77777777" w:rsidR="00842CBB" w:rsidRPr="0085768F" w:rsidRDefault="00842CBB" w:rsidP="0085768F">
            <w:pPr>
              <w:rPr>
                <w:rFonts w:cstheme="minorHAnsi"/>
                <w:sz w:val="16"/>
                <w:szCs w:val="16"/>
              </w:rPr>
            </w:pPr>
            <w:r w:rsidRPr="0085768F">
              <w:rPr>
                <w:rFonts w:cstheme="minorHAnsi"/>
                <w:sz w:val="16"/>
                <w:szCs w:val="16"/>
              </w:rPr>
              <w:t>Časový harmonogram</w:t>
            </w:r>
          </w:p>
        </w:tc>
        <w:tc>
          <w:tcPr>
            <w:tcW w:w="5948" w:type="dxa"/>
          </w:tcPr>
          <w:p w14:paraId="6AC29E11" w14:textId="4316A1BC" w:rsidR="00842CBB" w:rsidRPr="0085768F" w:rsidRDefault="00E07529" w:rsidP="0085768F">
            <w:pPr>
              <w:rPr>
                <w:rFonts w:cstheme="minorHAnsi"/>
                <w:sz w:val="16"/>
                <w:szCs w:val="16"/>
              </w:rPr>
            </w:pPr>
            <w:r>
              <w:rPr>
                <w:rFonts w:cstheme="minorHAnsi"/>
                <w:sz w:val="16"/>
                <w:szCs w:val="16"/>
              </w:rPr>
              <w:t>2025</w:t>
            </w:r>
          </w:p>
        </w:tc>
      </w:tr>
      <w:tr w:rsidR="00842CBB" w:rsidRPr="0085768F" w14:paraId="13A77A8A" w14:textId="77777777" w:rsidTr="006C4F8E">
        <w:tc>
          <w:tcPr>
            <w:tcW w:w="3114" w:type="dxa"/>
          </w:tcPr>
          <w:p w14:paraId="1D48DB1A" w14:textId="77777777" w:rsidR="00842CBB" w:rsidRPr="0085768F" w:rsidRDefault="00842CB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F0A27D9" w14:textId="53FD3795" w:rsidR="00842CBB" w:rsidRPr="0085768F" w:rsidRDefault="00E610F5" w:rsidP="0085768F">
            <w:pPr>
              <w:rPr>
                <w:rFonts w:cstheme="minorHAnsi"/>
                <w:sz w:val="16"/>
                <w:szCs w:val="16"/>
              </w:rPr>
            </w:pPr>
            <w:r w:rsidRPr="0085768F">
              <w:rPr>
                <w:rFonts w:ascii="Calibri" w:hAnsi="Calibri" w:cs="Calibri"/>
                <w:sz w:val="16"/>
                <w:szCs w:val="16"/>
              </w:rPr>
              <w:t>5.1 Podpora vnitřní spolupráce, tj. spolupráce všech aktérů vzdělávání v území MAP ORP Louny</w:t>
            </w:r>
          </w:p>
        </w:tc>
      </w:tr>
      <w:tr w:rsidR="00E610F5" w:rsidRPr="0085768F" w14:paraId="0515F796" w14:textId="77777777" w:rsidTr="006C4F8E">
        <w:tc>
          <w:tcPr>
            <w:tcW w:w="3114" w:type="dxa"/>
          </w:tcPr>
          <w:p w14:paraId="1B14B748" w14:textId="77777777" w:rsidR="00E610F5" w:rsidRPr="0085768F" w:rsidRDefault="00E610F5" w:rsidP="0085768F">
            <w:pPr>
              <w:rPr>
                <w:rFonts w:cstheme="minorHAnsi"/>
                <w:sz w:val="16"/>
                <w:szCs w:val="16"/>
              </w:rPr>
            </w:pPr>
            <w:r w:rsidRPr="0085768F">
              <w:rPr>
                <w:rFonts w:cstheme="minorHAnsi"/>
                <w:sz w:val="16"/>
                <w:szCs w:val="16"/>
              </w:rPr>
              <w:t>Opatření MAP:</w:t>
            </w:r>
          </w:p>
        </w:tc>
        <w:tc>
          <w:tcPr>
            <w:tcW w:w="5948" w:type="dxa"/>
          </w:tcPr>
          <w:p w14:paraId="0A8E0301" w14:textId="54EC86A5" w:rsidR="00E610F5" w:rsidRPr="0085768F" w:rsidRDefault="00E610F5" w:rsidP="0085768F">
            <w:pPr>
              <w:rPr>
                <w:rFonts w:cstheme="minorHAnsi"/>
                <w:sz w:val="16"/>
                <w:szCs w:val="16"/>
              </w:rPr>
            </w:pPr>
            <w:r w:rsidRPr="0085768F">
              <w:rPr>
                <w:rFonts w:ascii="Calibri" w:eastAsia="Arial" w:hAnsi="Calibri" w:cs="Calibri"/>
                <w:noProof/>
                <w:sz w:val="16"/>
                <w:szCs w:val="16"/>
                <w:lang w:eastAsia="cs-CZ"/>
              </w:rPr>
              <w:t>5.1.1 Navázání a upevnění spolupráce mezi aktéry vzdělávání v ORP Louny</w:t>
            </w:r>
          </w:p>
        </w:tc>
      </w:tr>
      <w:bookmarkEnd w:id="113"/>
    </w:tbl>
    <w:p w14:paraId="2BB0B322" w14:textId="34D4DD65" w:rsidR="00842CBB" w:rsidRDefault="00842CBB" w:rsidP="0085768F">
      <w:pPr>
        <w:spacing w:after="0"/>
        <w:rPr>
          <w:sz w:val="16"/>
          <w:szCs w:val="16"/>
          <w:lang w:eastAsia="x-none"/>
        </w:rPr>
      </w:pPr>
    </w:p>
    <w:p w14:paraId="3FCBD820" w14:textId="77777777" w:rsidR="00A40D89" w:rsidRDefault="00A40D89" w:rsidP="0085768F">
      <w:pPr>
        <w:spacing w:after="0"/>
        <w:rPr>
          <w:sz w:val="16"/>
          <w:szCs w:val="16"/>
          <w:lang w:eastAsia="x-none"/>
        </w:rPr>
      </w:pPr>
    </w:p>
    <w:p w14:paraId="4D70258E" w14:textId="77777777" w:rsidR="00A40D89" w:rsidRDefault="00A40D89" w:rsidP="0085768F">
      <w:pPr>
        <w:spacing w:after="0"/>
        <w:rPr>
          <w:sz w:val="16"/>
          <w:szCs w:val="16"/>
          <w:lang w:eastAsia="x-none"/>
        </w:rPr>
      </w:pPr>
    </w:p>
    <w:p w14:paraId="3D0BD725" w14:textId="77777777" w:rsidR="00A40D89" w:rsidRDefault="00A40D89" w:rsidP="0085768F">
      <w:pPr>
        <w:spacing w:after="0"/>
        <w:rPr>
          <w:sz w:val="16"/>
          <w:szCs w:val="16"/>
          <w:lang w:eastAsia="x-none"/>
        </w:rPr>
      </w:pPr>
    </w:p>
    <w:p w14:paraId="427488B0"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4E5E08" w:rsidRPr="0085768F" w14:paraId="7DCD9AEE" w14:textId="77777777" w:rsidTr="00A830C3">
        <w:tc>
          <w:tcPr>
            <w:tcW w:w="3114" w:type="dxa"/>
            <w:shd w:val="clear" w:color="auto" w:fill="002060"/>
          </w:tcPr>
          <w:p w14:paraId="096BD54E" w14:textId="77777777" w:rsidR="004E5E08" w:rsidRPr="0085768F" w:rsidRDefault="004E5E08"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08E2BF32" w14:textId="25716693" w:rsidR="004E5E08" w:rsidRPr="0085768F" w:rsidRDefault="004E5E08" w:rsidP="0085768F">
            <w:pPr>
              <w:rPr>
                <w:rFonts w:cstheme="minorHAnsi"/>
                <w:b/>
                <w:bCs/>
                <w:sz w:val="16"/>
                <w:szCs w:val="16"/>
              </w:rPr>
            </w:pPr>
            <w:r w:rsidRPr="0085768F">
              <w:rPr>
                <w:rFonts w:cstheme="minorHAnsi"/>
                <w:b/>
                <w:bCs/>
                <w:sz w:val="16"/>
                <w:szCs w:val="16"/>
              </w:rPr>
              <w:t>Stmelovací aktivity pro žák 6. ročníku</w:t>
            </w:r>
          </w:p>
        </w:tc>
      </w:tr>
      <w:tr w:rsidR="004E5E08" w:rsidRPr="0085768F" w14:paraId="2F8D5394" w14:textId="77777777" w:rsidTr="00A830C3">
        <w:trPr>
          <w:trHeight w:val="260"/>
        </w:trPr>
        <w:tc>
          <w:tcPr>
            <w:tcW w:w="3114" w:type="dxa"/>
          </w:tcPr>
          <w:p w14:paraId="53BD9E63" w14:textId="77777777" w:rsidR="004E5E08" w:rsidRPr="0085768F" w:rsidRDefault="004E5E08" w:rsidP="0085768F">
            <w:pPr>
              <w:rPr>
                <w:rFonts w:cstheme="minorHAnsi"/>
                <w:sz w:val="16"/>
                <w:szCs w:val="16"/>
              </w:rPr>
            </w:pPr>
            <w:r w:rsidRPr="0085768F">
              <w:rPr>
                <w:rFonts w:cstheme="minorHAnsi"/>
                <w:sz w:val="16"/>
                <w:szCs w:val="16"/>
              </w:rPr>
              <w:t>Charakteristika aktivity</w:t>
            </w:r>
          </w:p>
        </w:tc>
        <w:tc>
          <w:tcPr>
            <w:tcW w:w="5948" w:type="dxa"/>
          </w:tcPr>
          <w:p w14:paraId="2C72149B" w14:textId="0D0881E1" w:rsidR="004E5E08" w:rsidRPr="0085768F" w:rsidRDefault="004E5E08" w:rsidP="0085768F">
            <w:pPr>
              <w:rPr>
                <w:rFonts w:cstheme="minorHAnsi"/>
                <w:sz w:val="16"/>
                <w:szCs w:val="16"/>
              </w:rPr>
            </w:pPr>
            <w:r w:rsidRPr="0085768F">
              <w:rPr>
                <w:rFonts w:cstheme="minorHAnsi"/>
                <w:sz w:val="16"/>
                <w:szCs w:val="16"/>
              </w:rPr>
              <w:t>Podpora přechodu mezi stupni vzdělávání</w:t>
            </w:r>
          </w:p>
        </w:tc>
      </w:tr>
      <w:tr w:rsidR="004E5E08" w:rsidRPr="0085768F" w14:paraId="56F087F9" w14:textId="77777777" w:rsidTr="00A830C3">
        <w:tc>
          <w:tcPr>
            <w:tcW w:w="3114" w:type="dxa"/>
          </w:tcPr>
          <w:p w14:paraId="5BCC235D" w14:textId="77777777" w:rsidR="004E5E08" w:rsidRPr="0085768F" w:rsidRDefault="004E5E08" w:rsidP="0085768F">
            <w:pPr>
              <w:rPr>
                <w:rFonts w:cstheme="minorHAnsi"/>
                <w:sz w:val="16"/>
                <w:szCs w:val="16"/>
              </w:rPr>
            </w:pPr>
            <w:r w:rsidRPr="0085768F">
              <w:rPr>
                <w:rFonts w:cstheme="minorHAnsi"/>
                <w:sz w:val="16"/>
                <w:szCs w:val="16"/>
              </w:rPr>
              <w:t>Realizátor nositel</w:t>
            </w:r>
          </w:p>
        </w:tc>
        <w:tc>
          <w:tcPr>
            <w:tcW w:w="5948" w:type="dxa"/>
          </w:tcPr>
          <w:p w14:paraId="41759561" w14:textId="77777777" w:rsidR="004E5E08" w:rsidRPr="0085768F" w:rsidRDefault="004E5E08" w:rsidP="0085768F">
            <w:pPr>
              <w:rPr>
                <w:rFonts w:cstheme="minorHAnsi"/>
                <w:sz w:val="16"/>
                <w:szCs w:val="16"/>
              </w:rPr>
            </w:pPr>
            <w:r w:rsidRPr="0085768F">
              <w:rPr>
                <w:rFonts w:cstheme="minorHAnsi"/>
                <w:sz w:val="16"/>
                <w:szCs w:val="16"/>
              </w:rPr>
              <w:t>ZŠ Přemyslovců, Louny</w:t>
            </w:r>
          </w:p>
        </w:tc>
      </w:tr>
      <w:tr w:rsidR="004E5E08" w:rsidRPr="0085768F" w14:paraId="680BBA88" w14:textId="77777777" w:rsidTr="00A830C3">
        <w:tc>
          <w:tcPr>
            <w:tcW w:w="3114" w:type="dxa"/>
          </w:tcPr>
          <w:p w14:paraId="649D3E36" w14:textId="77777777" w:rsidR="004E5E08" w:rsidRPr="0085768F" w:rsidRDefault="004E5E08" w:rsidP="0085768F">
            <w:pPr>
              <w:rPr>
                <w:rFonts w:cstheme="minorHAnsi"/>
                <w:sz w:val="16"/>
                <w:szCs w:val="16"/>
              </w:rPr>
            </w:pPr>
            <w:r w:rsidRPr="0085768F">
              <w:rPr>
                <w:rFonts w:cstheme="minorHAnsi"/>
                <w:sz w:val="16"/>
                <w:szCs w:val="16"/>
              </w:rPr>
              <w:t>Místo realizace</w:t>
            </w:r>
          </w:p>
        </w:tc>
        <w:tc>
          <w:tcPr>
            <w:tcW w:w="5948" w:type="dxa"/>
          </w:tcPr>
          <w:p w14:paraId="7F6886E3" w14:textId="77777777" w:rsidR="004E5E08" w:rsidRPr="0085768F" w:rsidRDefault="004E5E08" w:rsidP="0085768F">
            <w:pPr>
              <w:rPr>
                <w:rFonts w:cstheme="minorHAnsi"/>
                <w:sz w:val="16"/>
                <w:szCs w:val="16"/>
              </w:rPr>
            </w:pPr>
            <w:r w:rsidRPr="0085768F">
              <w:rPr>
                <w:rFonts w:cstheme="minorHAnsi"/>
                <w:sz w:val="16"/>
                <w:szCs w:val="16"/>
              </w:rPr>
              <w:t>Louny</w:t>
            </w:r>
          </w:p>
        </w:tc>
      </w:tr>
      <w:tr w:rsidR="004E5E08" w:rsidRPr="0085768F" w14:paraId="233B363C" w14:textId="77777777" w:rsidTr="00A830C3">
        <w:tc>
          <w:tcPr>
            <w:tcW w:w="3114" w:type="dxa"/>
          </w:tcPr>
          <w:p w14:paraId="24FFEE37" w14:textId="77777777" w:rsidR="004E5E08" w:rsidRPr="0085768F" w:rsidRDefault="004E5E08"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96282A9" w14:textId="60AF7E74" w:rsidR="004E5E08" w:rsidRPr="0085768F" w:rsidRDefault="004E5E08" w:rsidP="0085768F">
            <w:pPr>
              <w:rPr>
                <w:rFonts w:cstheme="minorHAnsi"/>
                <w:sz w:val="16"/>
                <w:szCs w:val="16"/>
              </w:rPr>
            </w:pPr>
            <w:r w:rsidRPr="0085768F">
              <w:rPr>
                <w:rFonts w:cstheme="minorHAnsi"/>
                <w:sz w:val="16"/>
                <w:szCs w:val="16"/>
              </w:rPr>
              <w:t>Podpora přechodu mezi stupni vzdělávání</w:t>
            </w:r>
          </w:p>
        </w:tc>
      </w:tr>
      <w:tr w:rsidR="004E5E08" w:rsidRPr="0085768F" w14:paraId="687C3B29" w14:textId="77777777" w:rsidTr="00A830C3">
        <w:tc>
          <w:tcPr>
            <w:tcW w:w="3114" w:type="dxa"/>
          </w:tcPr>
          <w:p w14:paraId="319C4F0D" w14:textId="77777777" w:rsidR="004E5E08" w:rsidRPr="0085768F" w:rsidRDefault="004E5E08" w:rsidP="0085768F">
            <w:pPr>
              <w:rPr>
                <w:rFonts w:cstheme="minorHAnsi"/>
                <w:sz w:val="16"/>
                <w:szCs w:val="16"/>
              </w:rPr>
            </w:pPr>
            <w:r w:rsidRPr="0085768F">
              <w:rPr>
                <w:rFonts w:cstheme="minorHAnsi"/>
                <w:sz w:val="16"/>
                <w:szCs w:val="16"/>
              </w:rPr>
              <w:t>Spolupráce</w:t>
            </w:r>
          </w:p>
        </w:tc>
        <w:tc>
          <w:tcPr>
            <w:tcW w:w="5948" w:type="dxa"/>
          </w:tcPr>
          <w:p w14:paraId="5491627D" w14:textId="77777777" w:rsidR="004E5E08" w:rsidRPr="0085768F" w:rsidRDefault="004E5E08" w:rsidP="0085768F">
            <w:pPr>
              <w:rPr>
                <w:rFonts w:cstheme="minorHAnsi"/>
                <w:sz w:val="16"/>
                <w:szCs w:val="16"/>
              </w:rPr>
            </w:pPr>
            <w:r w:rsidRPr="0085768F">
              <w:rPr>
                <w:rFonts w:cstheme="minorHAnsi"/>
                <w:sz w:val="16"/>
                <w:szCs w:val="16"/>
              </w:rPr>
              <w:t>-</w:t>
            </w:r>
          </w:p>
        </w:tc>
      </w:tr>
      <w:tr w:rsidR="004E5E08" w:rsidRPr="0085768F" w14:paraId="63A9F817" w14:textId="77777777" w:rsidTr="00A830C3">
        <w:tc>
          <w:tcPr>
            <w:tcW w:w="3114" w:type="dxa"/>
          </w:tcPr>
          <w:p w14:paraId="00F6875D" w14:textId="77777777" w:rsidR="004E5E08" w:rsidRPr="0085768F" w:rsidRDefault="004E5E08" w:rsidP="0085768F">
            <w:pPr>
              <w:rPr>
                <w:rFonts w:cstheme="minorHAnsi"/>
                <w:sz w:val="16"/>
                <w:szCs w:val="16"/>
              </w:rPr>
            </w:pPr>
            <w:r w:rsidRPr="0085768F">
              <w:rPr>
                <w:rFonts w:cstheme="minorHAnsi"/>
                <w:sz w:val="16"/>
                <w:szCs w:val="16"/>
              </w:rPr>
              <w:t>Celkový rozpočet</w:t>
            </w:r>
          </w:p>
        </w:tc>
        <w:tc>
          <w:tcPr>
            <w:tcW w:w="5948" w:type="dxa"/>
          </w:tcPr>
          <w:p w14:paraId="0CB3AABE" w14:textId="77777777" w:rsidR="004E5E08" w:rsidRPr="0085768F" w:rsidRDefault="004E5E08" w:rsidP="0085768F">
            <w:pPr>
              <w:rPr>
                <w:rFonts w:cstheme="minorHAnsi"/>
                <w:sz w:val="16"/>
                <w:szCs w:val="16"/>
              </w:rPr>
            </w:pPr>
            <w:r w:rsidRPr="0085768F">
              <w:rPr>
                <w:rFonts w:cstheme="minorHAnsi"/>
                <w:sz w:val="16"/>
                <w:szCs w:val="16"/>
              </w:rPr>
              <w:t>-</w:t>
            </w:r>
          </w:p>
        </w:tc>
      </w:tr>
      <w:tr w:rsidR="004E5E08" w:rsidRPr="0085768F" w14:paraId="63B20C55" w14:textId="77777777" w:rsidTr="00A830C3">
        <w:tc>
          <w:tcPr>
            <w:tcW w:w="3114" w:type="dxa"/>
          </w:tcPr>
          <w:p w14:paraId="0A9F7120" w14:textId="77777777" w:rsidR="004E5E08" w:rsidRPr="0085768F" w:rsidRDefault="004E5E08" w:rsidP="0085768F">
            <w:pPr>
              <w:rPr>
                <w:rFonts w:cstheme="minorHAnsi"/>
                <w:sz w:val="16"/>
                <w:szCs w:val="16"/>
              </w:rPr>
            </w:pPr>
            <w:r w:rsidRPr="0085768F">
              <w:rPr>
                <w:rFonts w:cstheme="minorHAnsi"/>
                <w:sz w:val="16"/>
                <w:szCs w:val="16"/>
              </w:rPr>
              <w:t>Zdroj financování</w:t>
            </w:r>
          </w:p>
        </w:tc>
        <w:tc>
          <w:tcPr>
            <w:tcW w:w="5948" w:type="dxa"/>
          </w:tcPr>
          <w:p w14:paraId="21C37D7E" w14:textId="77777777" w:rsidR="004E5E08" w:rsidRPr="0085768F" w:rsidRDefault="004E5E08" w:rsidP="0085768F">
            <w:pPr>
              <w:rPr>
                <w:rFonts w:cstheme="minorHAnsi"/>
                <w:sz w:val="16"/>
                <w:szCs w:val="16"/>
              </w:rPr>
            </w:pPr>
            <w:r w:rsidRPr="0085768F">
              <w:rPr>
                <w:rFonts w:cstheme="minorHAnsi"/>
                <w:sz w:val="16"/>
                <w:szCs w:val="16"/>
              </w:rPr>
              <w:t>-</w:t>
            </w:r>
          </w:p>
        </w:tc>
      </w:tr>
      <w:tr w:rsidR="004E5E08" w:rsidRPr="0085768F" w14:paraId="521418F8" w14:textId="77777777" w:rsidTr="00A830C3">
        <w:tc>
          <w:tcPr>
            <w:tcW w:w="3114" w:type="dxa"/>
          </w:tcPr>
          <w:p w14:paraId="4090169C" w14:textId="77777777" w:rsidR="004E5E08" w:rsidRPr="0085768F" w:rsidRDefault="004E5E08" w:rsidP="0085768F">
            <w:pPr>
              <w:rPr>
                <w:rFonts w:cstheme="minorHAnsi"/>
                <w:sz w:val="16"/>
                <w:szCs w:val="16"/>
              </w:rPr>
            </w:pPr>
            <w:r w:rsidRPr="0085768F">
              <w:rPr>
                <w:rFonts w:cstheme="minorHAnsi"/>
                <w:sz w:val="16"/>
                <w:szCs w:val="16"/>
              </w:rPr>
              <w:t>Časový harmonogram</w:t>
            </w:r>
          </w:p>
        </w:tc>
        <w:tc>
          <w:tcPr>
            <w:tcW w:w="5948" w:type="dxa"/>
          </w:tcPr>
          <w:p w14:paraId="72C03091" w14:textId="21A072BC" w:rsidR="004E5E08" w:rsidRPr="0085768F" w:rsidRDefault="00E07529" w:rsidP="0085768F">
            <w:pPr>
              <w:rPr>
                <w:rFonts w:cstheme="minorHAnsi"/>
                <w:sz w:val="16"/>
                <w:szCs w:val="16"/>
              </w:rPr>
            </w:pPr>
            <w:r>
              <w:rPr>
                <w:rFonts w:cstheme="minorHAnsi"/>
                <w:sz w:val="16"/>
                <w:szCs w:val="16"/>
              </w:rPr>
              <w:t>2025</w:t>
            </w:r>
          </w:p>
        </w:tc>
      </w:tr>
      <w:tr w:rsidR="004E5E08" w:rsidRPr="0085768F" w14:paraId="0145F98A" w14:textId="77777777" w:rsidTr="00A830C3">
        <w:tc>
          <w:tcPr>
            <w:tcW w:w="3114" w:type="dxa"/>
          </w:tcPr>
          <w:p w14:paraId="680ECA51" w14:textId="77777777" w:rsidR="004E5E08" w:rsidRPr="0085768F" w:rsidRDefault="004E5E08"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A7478AB" w14:textId="17124B44" w:rsidR="004E5E08" w:rsidRPr="0085768F" w:rsidRDefault="004E5E08" w:rsidP="0085768F">
            <w:pPr>
              <w:rPr>
                <w:rFonts w:cstheme="minorHAnsi"/>
                <w:sz w:val="16"/>
                <w:szCs w:val="16"/>
              </w:rPr>
            </w:pPr>
            <w:r w:rsidRPr="0085768F">
              <w:rPr>
                <w:rFonts w:ascii="Calibri" w:hAnsi="Calibri" w:cs="Calibri"/>
                <w:sz w:val="16"/>
                <w:szCs w:val="16"/>
              </w:rPr>
              <w:t>Napříč cíli</w:t>
            </w:r>
          </w:p>
        </w:tc>
      </w:tr>
      <w:tr w:rsidR="004E5E08" w:rsidRPr="0085768F" w14:paraId="3D27AEEB" w14:textId="77777777" w:rsidTr="00A830C3">
        <w:tc>
          <w:tcPr>
            <w:tcW w:w="3114" w:type="dxa"/>
          </w:tcPr>
          <w:p w14:paraId="7482C632" w14:textId="77777777" w:rsidR="004E5E08" w:rsidRPr="0085768F" w:rsidRDefault="004E5E08" w:rsidP="0085768F">
            <w:pPr>
              <w:rPr>
                <w:rFonts w:cstheme="minorHAnsi"/>
                <w:sz w:val="16"/>
                <w:szCs w:val="16"/>
              </w:rPr>
            </w:pPr>
            <w:r w:rsidRPr="0085768F">
              <w:rPr>
                <w:rFonts w:cstheme="minorHAnsi"/>
                <w:sz w:val="16"/>
                <w:szCs w:val="16"/>
              </w:rPr>
              <w:t>Opatření MAP:</w:t>
            </w:r>
          </w:p>
        </w:tc>
        <w:tc>
          <w:tcPr>
            <w:tcW w:w="5948" w:type="dxa"/>
          </w:tcPr>
          <w:p w14:paraId="57FA6CAB" w14:textId="61966917" w:rsidR="004E5E08" w:rsidRPr="0085768F" w:rsidRDefault="004E5E08"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4934D8C1" w14:textId="77777777" w:rsidR="004E5E08" w:rsidRPr="0085768F" w:rsidRDefault="004E5E08"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B6FFA" w:rsidRPr="0085768F" w14:paraId="4AF6637A" w14:textId="77777777" w:rsidTr="006C4F8E">
        <w:tc>
          <w:tcPr>
            <w:tcW w:w="3114" w:type="dxa"/>
            <w:shd w:val="clear" w:color="auto" w:fill="002060"/>
          </w:tcPr>
          <w:p w14:paraId="7806DE6F" w14:textId="77777777" w:rsidR="00DB6FFA" w:rsidRPr="0085768F" w:rsidRDefault="00DB6FF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A90400F" w14:textId="6D77FA76" w:rsidR="00DB6FFA" w:rsidRPr="0085768F" w:rsidRDefault="00DB6FFA" w:rsidP="0085768F">
            <w:pPr>
              <w:rPr>
                <w:rFonts w:cstheme="minorHAnsi"/>
                <w:b/>
                <w:bCs/>
                <w:sz w:val="16"/>
                <w:szCs w:val="16"/>
              </w:rPr>
            </w:pPr>
            <w:r w:rsidRPr="0085768F">
              <w:rPr>
                <w:rFonts w:cstheme="minorHAnsi"/>
                <w:b/>
                <w:bCs/>
                <w:sz w:val="16"/>
                <w:szCs w:val="16"/>
              </w:rPr>
              <w:t>Atletika pro děti s Českým atletickým svazem</w:t>
            </w:r>
          </w:p>
        </w:tc>
      </w:tr>
      <w:tr w:rsidR="00DB6FFA" w:rsidRPr="0085768F" w14:paraId="134765A0" w14:textId="77777777" w:rsidTr="006C4F8E">
        <w:trPr>
          <w:trHeight w:val="260"/>
        </w:trPr>
        <w:tc>
          <w:tcPr>
            <w:tcW w:w="3114" w:type="dxa"/>
          </w:tcPr>
          <w:p w14:paraId="69532BF7" w14:textId="77777777" w:rsidR="00DB6FFA" w:rsidRPr="0085768F" w:rsidRDefault="00DB6FFA" w:rsidP="0085768F">
            <w:pPr>
              <w:rPr>
                <w:rFonts w:cstheme="minorHAnsi"/>
                <w:sz w:val="16"/>
                <w:szCs w:val="16"/>
              </w:rPr>
            </w:pPr>
            <w:r w:rsidRPr="0085768F">
              <w:rPr>
                <w:rFonts w:cstheme="minorHAnsi"/>
                <w:sz w:val="16"/>
                <w:szCs w:val="16"/>
              </w:rPr>
              <w:t>Charakteristika aktivity</w:t>
            </w:r>
          </w:p>
        </w:tc>
        <w:tc>
          <w:tcPr>
            <w:tcW w:w="5948" w:type="dxa"/>
          </w:tcPr>
          <w:p w14:paraId="36CA8B1B" w14:textId="1B4F11FE" w:rsidR="00DB6FFA" w:rsidRPr="0085768F" w:rsidRDefault="00DB6FFA" w:rsidP="0085768F">
            <w:pPr>
              <w:rPr>
                <w:rFonts w:cstheme="minorHAnsi"/>
                <w:sz w:val="16"/>
                <w:szCs w:val="16"/>
              </w:rPr>
            </w:pPr>
            <w:r w:rsidRPr="0085768F">
              <w:rPr>
                <w:rFonts w:cstheme="minorHAnsi"/>
                <w:sz w:val="16"/>
                <w:szCs w:val="16"/>
              </w:rPr>
              <w:t>Podpora pohybových aktivit</w:t>
            </w:r>
          </w:p>
        </w:tc>
      </w:tr>
      <w:tr w:rsidR="00DB6FFA" w:rsidRPr="0085768F" w14:paraId="64E5F57A" w14:textId="77777777" w:rsidTr="006C4F8E">
        <w:tc>
          <w:tcPr>
            <w:tcW w:w="3114" w:type="dxa"/>
          </w:tcPr>
          <w:p w14:paraId="3512644C" w14:textId="77777777" w:rsidR="00DB6FFA" w:rsidRPr="0085768F" w:rsidRDefault="00DB6FFA" w:rsidP="0085768F">
            <w:pPr>
              <w:rPr>
                <w:rFonts w:cstheme="minorHAnsi"/>
                <w:sz w:val="16"/>
                <w:szCs w:val="16"/>
              </w:rPr>
            </w:pPr>
            <w:r w:rsidRPr="0085768F">
              <w:rPr>
                <w:rFonts w:cstheme="minorHAnsi"/>
                <w:sz w:val="16"/>
                <w:szCs w:val="16"/>
              </w:rPr>
              <w:t>Realizátor nositel</w:t>
            </w:r>
          </w:p>
        </w:tc>
        <w:tc>
          <w:tcPr>
            <w:tcW w:w="5948" w:type="dxa"/>
          </w:tcPr>
          <w:p w14:paraId="1D9E81CA" w14:textId="77777777" w:rsidR="00DB6FFA" w:rsidRPr="0085768F" w:rsidRDefault="00DB6FFA" w:rsidP="0085768F">
            <w:pPr>
              <w:rPr>
                <w:rFonts w:cstheme="minorHAnsi"/>
                <w:sz w:val="16"/>
                <w:szCs w:val="16"/>
              </w:rPr>
            </w:pPr>
            <w:r w:rsidRPr="0085768F">
              <w:rPr>
                <w:rFonts w:cstheme="minorHAnsi"/>
                <w:sz w:val="16"/>
                <w:szCs w:val="16"/>
              </w:rPr>
              <w:t>ZŠ Přemyslovců, Louny</w:t>
            </w:r>
          </w:p>
        </w:tc>
      </w:tr>
      <w:tr w:rsidR="00DB6FFA" w:rsidRPr="0085768F" w14:paraId="61DE7E76" w14:textId="77777777" w:rsidTr="006C4F8E">
        <w:tc>
          <w:tcPr>
            <w:tcW w:w="3114" w:type="dxa"/>
          </w:tcPr>
          <w:p w14:paraId="65073404" w14:textId="77777777" w:rsidR="00DB6FFA" w:rsidRPr="0085768F" w:rsidRDefault="00DB6FFA" w:rsidP="0085768F">
            <w:pPr>
              <w:rPr>
                <w:rFonts w:cstheme="minorHAnsi"/>
                <w:sz w:val="16"/>
                <w:szCs w:val="16"/>
              </w:rPr>
            </w:pPr>
            <w:r w:rsidRPr="0085768F">
              <w:rPr>
                <w:rFonts w:cstheme="minorHAnsi"/>
                <w:sz w:val="16"/>
                <w:szCs w:val="16"/>
              </w:rPr>
              <w:t>Místo realizace</w:t>
            </w:r>
          </w:p>
        </w:tc>
        <w:tc>
          <w:tcPr>
            <w:tcW w:w="5948" w:type="dxa"/>
          </w:tcPr>
          <w:p w14:paraId="60637077" w14:textId="77777777" w:rsidR="00DB6FFA" w:rsidRPr="0085768F" w:rsidRDefault="00DB6FFA" w:rsidP="0085768F">
            <w:pPr>
              <w:rPr>
                <w:rFonts w:cstheme="minorHAnsi"/>
                <w:sz w:val="16"/>
                <w:szCs w:val="16"/>
              </w:rPr>
            </w:pPr>
            <w:r w:rsidRPr="0085768F">
              <w:rPr>
                <w:rFonts w:cstheme="minorHAnsi"/>
                <w:sz w:val="16"/>
                <w:szCs w:val="16"/>
              </w:rPr>
              <w:t>Louny</w:t>
            </w:r>
          </w:p>
        </w:tc>
      </w:tr>
      <w:tr w:rsidR="00DB6FFA" w:rsidRPr="0085768F" w14:paraId="13886BEA" w14:textId="77777777" w:rsidTr="006C4F8E">
        <w:tc>
          <w:tcPr>
            <w:tcW w:w="3114" w:type="dxa"/>
          </w:tcPr>
          <w:p w14:paraId="2FA67106" w14:textId="77777777" w:rsidR="00DB6FFA" w:rsidRPr="0085768F" w:rsidRDefault="00DB6FF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F4ACC32" w14:textId="246F4B52" w:rsidR="00DB6FFA" w:rsidRPr="0085768F" w:rsidRDefault="00DB6FFA" w:rsidP="0085768F">
            <w:pPr>
              <w:rPr>
                <w:rFonts w:cstheme="minorHAnsi"/>
                <w:sz w:val="16"/>
                <w:szCs w:val="16"/>
              </w:rPr>
            </w:pPr>
            <w:r w:rsidRPr="0085768F">
              <w:rPr>
                <w:rFonts w:cstheme="minorHAnsi"/>
                <w:sz w:val="16"/>
                <w:szCs w:val="16"/>
              </w:rPr>
              <w:t>Podpora pohybových aktivit</w:t>
            </w:r>
          </w:p>
        </w:tc>
      </w:tr>
      <w:tr w:rsidR="00DB6FFA" w:rsidRPr="0085768F" w14:paraId="171971CC" w14:textId="77777777" w:rsidTr="006C4F8E">
        <w:tc>
          <w:tcPr>
            <w:tcW w:w="3114" w:type="dxa"/>
          </w:tcPr>
          <w:p w14:paraId="73A0AA00" w14:textId="77777777" w:rsidR="00DB6FFA" w:rsidRPr="0085768F" w:rsidRDefault="00DB6FFA" w:rsidP="0085768F">
            <w:pPr>
              <w:rPr>
                <w:rFonts w:cstheme="minorHAnsi"/>
                <w:sz w:val="16"/>
                <w:szCs w:val="16"/>
              </w:rPr>
            </w:pPr>
            <w:r w:rsidRPr="0085768F">
              <w:rPr>
                <w:rFonts w:cstheme="minorHAnsi"/>
                <w:sz w:val="16"/>
                <w:szCs w:val="16"/>
              </w:rPr>
              <w:t>Spolupráce</w:t>
            </w:r>
          </w:p>
        </w:tc>
        <w:tc>
          <w:tcPr>
            <w:tcW w:w="5948" w:type="dxa"/>
          </w:tcPr>
          <w:p w14:paraId="75A6B277" w14:textId="77777777" w:rsidR="00DB6FFA" w:rsidRPr="0085768F" w:rsidRDefault="00DB6FFA" w:rsidP="0085768F">
            <w:pPr>
              <w:rPr>
                <w:rFonts w:cstheme="minorHAnsi"/>
                <w:sz w:val="16"/>
                <w:szCs w:val="16"/>
              </w:rPr>
            </w:pPr>
            <w:r w:rsidRPr="0085768F">
              <w:rPr>
                <w:rFonts w:cstheme="minorHAnsi"/>
                <w:sz w:val="16"/>
                <w:szCs w:val="16"/>
              </w:rPr>
              <w:t>-</w:t>
            </w:r>
          </w:p>
        </w:tc>
      </w:tr>
      <w:tr w:rsidR="00DB6FFA" w:rsidRPr="0085768F" w14:paraId="07BDD5C2" w14:textId="77777777" w:rsidTr="006C4F8E">
        <w:tc>
          <w:tcPr>
            <w:tcW w:w="3114" w:type="dxa"/>
          </w:tcPr>
          <w:p w14:paraId="462F6E9C" w14:textId="77777777" w:rsidR="00DB6FFA" w:rsidRPr="0085768F" w:rsidRDefault="00DB6FFA" w:rsidP="0085768F">
            <w:pPr>
              <w:rPr>
                <w:rFonts w:cstheme="minorHAnsi"/>
                <w:sz w:val="16"/>
                <w:szCs w:val="16"/>
              </w:rPr>
            </w:pPr>
            <w:r w:rsidRPr="0085768F">
              <w:rPr>
                <w:rFonts w:cstheme="minorHAnsi"/>
                <w:sz w:val="16"/>
                <w:szCs w:val="16"/>
              </w:rPr>
              <w:t>Celkový rozpočet</w:t>
            </w:r>
          </w:p>
        </w:tc>
        <w:tc>
          <w:tcPr>
            <w:tcW w:w="5948" w:type="dxa"/>
          </w:tcPr>
          <w:p w14:paraId="24B325CC" w14:textId="77777777" w:rsidR="00DB6FFA" w:rsidRPr="0085768F" w:rsidRDefault="00DB6FFA" w:rsidP="0085768F">
            <w:pPr>
              <w:rPr>
                <w:rFonts w:cstheme="minorHAnsi"/>
                <w:sz w:val="16"/>
                <w:szCs w:val="16"/>
              </w:rPr>
            </w:pPr>
            <w:r w:rsidRPr="0085768F">
              <w:rPr>
                <w:rFonts w:cstheme="minorHAnsi"/>
                <w:sz w:val="16"/>
                <w:szCs w:val="16"/>
              </w:rPr>
              <w:t>-</w:t>
            </w:r>
          </w:p>
        </w:tc>
      </w:tr>
      <w:tr w:rsidR="00DB6FFA" w:rsidRPr="0085768F" w14:paraId="152B50E2" w14:textId="77777777" w:rsidTr="006C4F8E">
        <w:tc>
          <w:tcPr>
            <w:tcW w:w="3114" w:type="dxa"/>
          </w:tcPr>
          <w:p w14:paraId="18BE345E" w14:textId="77777777" w:rsidR="00DB6FFA" w:rsidRPr="0085768F" w:rsidRDefault="00DB6FFA" w:rsidP="0085768F">
            <w:pPr>
              <w:rPr>
                <w:rFonts w:cstheme="minorHAnsi"/>
                <w:sz w:val="16"/>
                <w:szCs w:val="16"/>
              </w:rPr>
            </w:pPr>
            <w:r w:rsidRPr="0085768F">
              <w:rPr>
                <w:rFonts w:cstheme="minorHAnsi"/>
                <w:sz w:val="16"/>
                <w:szCs w:val="16"/>
              </w:rPr>
              <w:t>Zdroj financování</w:t>
            </w:r>
          </w:p>
        </w:tc>
        <w:tc>
          <w:tcPr>
            <w:tcW w:w="5948" w:type="dxa"/>
          </w:tcPr>
          <w:p w14:paraId="53EBB92A" w14:textId="77777777" w:rsidR="00DB6FFA" w:rsidRPr="0085768F" w:rsidRDefault="00DB6FFA" w:rsidP="0085768F">
            <w:pPr>
              <w:rPr>
                <w:rFonts w:cstheme="minorHAnsi"/>
                <w:sz w:val="16"/>
                <w:szCs w:val="16"/>
              </w:rPr>
            </w:pPr>
            <w:r w:rsidRPr="0085768F">
              <w:rPr>
                <w:rFonts w:cstheme="minorHAnsi"/>
                <w:sz w:val="16"/>
                <w:szCs w:val="16"/>
              </w:rPr>
              <w:t>-</w:t>
            </w:r>
          </w:p>
        </w:tc>
      </w:tr>
      <w:tr w:rsidR="00DB6FFA" w:rsidRPr="0085768F" w14:paraId="7759FD25" w14:textId="77777777" w:rsidTr="006C4F8E">
        <w:tc>
          <w:tcPr>
            <w:tcW w:w="3114" w:type="dxa"/>
          </w:tcPr>
          <w:p w14:paraId="39CAB2A9" w14:textId="77777777" w:rsidR="00DB6FFA" w:rsidRPr="0085768F" w:rsidRDefault="00DB6FFA" w:rsidP="0085768F">
            <w:pPr>
              <w:rPr>
                <w:rFonts w:cstheme="minorHAnsi"/>
                <w:sz w:val="16"/>
                <w:szCs w:val="16"/>
              </w:rPr>
            </w:pPr>
            <w:r w:rsidRPr="0085768F">
              <w:rPr>
                <w:rFonts w:cstheme="minorHAnsi"/>
                <w:sz w:val="16"/>
                <w:szCs w:val="16"/>
              </w:rPr>
              <w:t>Časový harmonogram</w:t>
            </w:r>
          </w:p>
        </w:tc>
        <w:tc>
          <w:tcPr>
            <w:tcW w:w="5948" w:type="dxa"/>
          </w:tcPr>
          <w:p w14:paraId="3034DEF4" w14:textId="74213883" w:rsidR="00DB6FFA" w:rsidRPr="0085768F" w:rsidRDefault="00E07529" w:rsidP="0085768F">
            <w:pPr>
              <w:rPr>
                <w:rFonts w:cstheme="minorHAnsi"/>
                <w:sz w:val="16"/>
                <w:szCs w:val="16"/>
              </w:rPr>
            </w:pPr>
            <w:r>
              <w:rPr>
                <w:rFonts w:cstheme="minorHAnsi"/>
                <w:sz w:val="16"/>
                <w:szCs w:val="16"/>
              </w:rPr>
              <w:t>2025</w:t>
            </w:r>
          </w:p>
        </w:tc>
      </w:tr>
      <w:tr w:rsidR="00DB6FFA" w:rsidRPr="0085768F" w14:paraId="0E47D1B1" w14:textId="77777777" w:rsidTr="006C4F8E">
        <w:tc>
          <w:tcPr>
            <w:tcW w:w="3114" w:type="dxa"/>
          </w:tcPr>
          <w:p w14:paraId="525171B9" w14:textId="77777777" w:rsidR="00DB6FFA" w:rsidRPr="0085768F" w:rsidRDefault="00DB6FF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98494A9" w14:textId="17409D22" w:rsidR="00DB6FFA" w:rsidRPr="0085768F" w:rsidRDefault="00E610F5" w:rsidP="0085768F">
            <w:pPr>
              <w:rPr>
                <w:rFonts w:cstheme="minorHAnsi"/>
                <w:sz w:val="16"/>
                <w:szCs w:val="16"/>
              </w:rPr>
            </w:pPr>
            <w:r w:rsidRPr="0085768F">
              <w:rPr>
                <w:rFonts w:ascii="Calibri" w:hAnsi="Calibri" w:cs="Calibri"/>
                <w:sz w:val="16"/>
                <w:szCs w:val="16"/>
              </w:rPr>
              <w:t>4.2 Rozvoj pohybové zdatnosti, aktivního a zdravého životního stylu</w:t>
            </w:r>
          </w:p>
        </w:tc>
      </w:tr>
      <w:tr w:rsidR="00DB6FFA" w:rsidRPr="0085768F" w14:paraId="3A1D3669" w14:textId="77777777" w:rsidTr="006C4F8E">
        <w:tc>
          <w:tcPr>
            <w:tcW w:w="3114" w:type="dxa"/>
          </w:tcPr>
          <w:p w14:paraId="744432E9" w14:textId="77777777" w:rsidR="00DB6FFA" w:rsidRPr="0085768F" w:rsidRDefault="00DB6FFA" w:rsidP="0085768F">
            <w:pPr>
              <w:rPr>
                <w:rFonts w:cstheme="minorHAnsi"/>
                <w:sz w:val="16"/>
                <w:szCs w:val="16"/>
              </w:rPr>
            </w:pPr>
            <w:r w:rsidRPr="0085768F">
              <w:rPr>
                <w:rFonts w:cstheme="minorHAnsi"/>
                <w:sz w:val="16"/>
                <w:szCs w:val="16"/>
              </w:rPr>
              <w:t>Opatření MAP:</w:t>
            </w:r>
          </w:p>
        </w:tc>
        <w:tc>
          <w:tcPr>
            <w:tcW w:w="5948" w:type="dxa"/>
          </w:tcPr>
          <w:p w14:paraId="55CC0FCE" w14:textId="10873173" w:rsidR="00E610F5" w:rsidRPr="0085768F" w:rsidRDefault="00E610F5" w:rsidP="0085768F">
            <w:pPr>
              <w:rPr>
                <w:rFonts w:cstheme="minorHAnsi"/>
                <w:sz w:val="16"/>
                <w:szCs w:val="16"/>
              </w:rPr>
            </w:pPr>
            <w:r w:rsidRPr="0085768F">
              <w:rPr>
                <w:rFonts w:ascii="Calibri" w:eastAsia="Arial" w:hAnsi="Calibri" w:cs="Calibri"/>
                <w:noProof/>
                <w:sz w:val="16"/>
                <w:szCs w:val="16"/>
                <w:lang w:eastAsia="cs-CZ"/>
              </w:rPr>
              <w:t>4.2.2 Realizace aktivit a akcí podporujících aktivní a zdravý životní styl</w:t>
            </w:r>
            <w:r w:rsidRPr="0085768F">
              <w:rPr>
                <w:rFonts w:cstheme="minorHAnsi"/>
                <w:sz w:val="16"/>
                <w:szCs w:val="16"/>
              </w:rPr>
              <w:t xml:space="preserve"> </w:t>
            </w:r>
          </w:p>
          <w:p w14:paraId="09FFEC69" w14:textId="5A24EE05" w:rsidR="00DB6FFA" w:rsidRPr="0085768F" w:rsidRDefault="001B35B9" w:rsidP="0085768F">
            <w:pPr>
              <w:rPr>
                <w:rFonts w:cstheme="minorHAnsi"/>
                <w:sz w:val="16"/>
                <w:szCs w:val="16"/>
              </w:rPr>
            </w:pPr>
            <w:r w:rsidRPr="0085768F">
              <w:rPr>
                <w:rFonts w:cstheme="minorHAnsi"/>
                <w:sz w:val="16"/>
                <w:szCs w:val="16"/>
              </w:rPr>
              <w:t>4.2.3 Podpora sportovních subjektů a organizací pro práci s dětmi</w:t>
            </w:r>
          </w:p>
        </w:tc>
      </w:tr>
    </w:tbl>
    <w:p w14:paraId="15A0561E" w14:textId="77777777" w:rsidR="004E5E08" w:rsidRPr="0085768F" w:rsidRDefault="004E5E08"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B6FFA" w:rsidRPr="0085768F" w14:paraId="596E1407" w14:textId="77777777" w:rsidTr="006C4F8E">
        <w:tc>
          <w:tcPr>
            <w:tcW w:w="3114" w:type="dxa"/>
            <w:shd w:val="clear" w:color="auto" w:fill="002060"/>
          </w:tcPr>
          <w:p w14:paraId="62ABDE2D" w14:textId="77777777" w:rsidR="00DB6FFA" w:rsidRPr="0085768F" w:rsidRDefault="00DB6FF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6774A66" w14:textId="34D234C9" w:rsidR="00DB6FFA" w:rsidRPr="0085768F" w:rsidRDefault="00DB6FFA" w:rsidP="0085768F">
            <w:pPr>
              <w:rPr>
                <w:rFonts w:cstheme="minorHAnsi"/>
                <w:b/>
                <w:bCs/>
                <w:sz w:val="16"/>
                <w:szCs w:val="16"/>
              </w:rPr>
            </w:pPr>
            <w:r w:rsidRPr="0085768F">
              <w:rPr>
                <w:rFonts w:cstheme="minorHAnsi"/>
                <w:b/>
                <w:bCs/>
                <w:sz w:val="16"/>
                <w:szCs w:val="16"/>
              </w:rPr>
              <w:t>Otevřené technické kluby pro veřejnost</w:t>
            </w:r>
          </w:p>
        </w:tc>
      </w:tr>
      <w:tr w:rsidR="00DB6FFA" w:rsidRPr="0085768F" w14:paraId="5662EEEC" w14:textId="77777777" w:rsidTr="006C4F8E">
        <w:trPr>
          <w:trHeight w:val="260"/>
        </w:trPr>
        <w:tc>
          <w:tcPr>
            <w:tcW w:w="3114" w:type="dxa"/>
          </w:tcPr>
          <w:p w14:paraId="6F033CD0" w14:textId="77777777" w:rsidR="00DB6FFA" w:rsidRPr="0085768F" w:rsidRDefault="00DB6FFA" w:rsidP="0085768F">
            <w:pPr>
              <w:rPr>
                <w:rFonts w:cstheme="minorHAnsi"/>
                <w:sz w:val="16"/>
                <w:szCs w:val="16"/>
              </w:rPr>
            </w:pPr>
            <w:r w:rsidRPr="0085768F">
              <w:rPr>
                <w:rFonts w:cstheme="minorHAnsi"/>
                <w:sz w:val="16"/>
                <w:szCs w:val="16"/>
              </w:rPr>
              <w:t>Charakteristika aktivity</w:t>
            </w:r>
          </w:p>
        </w:tc>
        <w:tc>
          <w:tcPr>
            <w:tcW w:w="5948" w:type="dxa"/>
          </w:tcPr>
          <w:p w14:paraId="6A40E375" w14:textId="6062ABF5" w:rsidR="00DB6FFA" w:rsidRPr="0085768F" w:rsidRDefault="001B35B9" w:rsidP="0085768F">
            <w:pPr>
              <w:rPr>
                <w:rFonts w:cstheme="minorHAnsi"/>
                <w:sz w:val="16"/>
                <w:szCs w:val="16"/>
              </w:rPr>
            </w:pPr>
            <w:r w:rsidRPr="0085768F">
              <w:rPr>
                <w:rFonts w:cstheme="minorHAnsi"/>
                <w:sz w:val="16"/>
                <w:szCs w:val="16"/>
              </w:rPr>
              <w:t>Podpora polytechnických kompetencí</w:t>
            </w:r>
          </w:p>
        </w:tc>
      </w:tr>
      <w:tr w:rsidR="00DB6FFA" w:rsidRPr="0085768F" w14:paraId="394A74B7" w14:textId="77777777" w:rsidTr="006C4F8E">
        <w:tc>
          <w:tcPr>
            <w:tcW w:w="3114" w:type="dxa"/>
          </w:tcPr>
          <w:p w14:paraId="2C74B165" w14:textId="77777777" w:rsidR="00DB6FFA" w:rsidRPr="0085768F" w:rsidRDefault="00DB6FFA" w:rsidP="0085768F">
            <w:pPr>
              <w:rPr>
                <w:rFonts w:cstheme="minorHAnsi"/>
                <w:sz w:val="16"/>
                <w:szCs w:val="16"/>
              </w:rPr>
            </w:pPr>
            <w:r w:rsidRPr="0085768F">
              <w:rPr>
                <w:rFonts w:cstheme="minorHAnsi"/>
                <w:sz w:val="16"/>
                <w:szCs w:val="16"/>
              </w:rPr>
              <w:t>Realizátor nositel</w:t>
            </w:r>
          </w:p>
        </w:tc>
        <w:tc>
          <w:tcPr>
            <w:tcW w:w="5948" w:type="dxa"/>
          </w:tcPr>
          <w:p w14:paraId="13C64B7B" w14:textId="77777777" w:rsidR="00DB6FFA" w:rsidRPr="0085768F" w:rsidRDefault="00DB6FFA" w:rsidP="0085768F">
            <w:pPr>
              <w:rPr>
                <w:rFonts w:cstheme="minorHAnsi"/>
                <w:sz w:val="16"/>
                <w:szCs w:val="16"/>
              </w:rPr>
            </w:pPr>
            <w:r w:rsidRPr="0085768F">
              <w:rPr>
                <w:rFonts w:cstheme="minorHAnsi"/>
                <w:sz w:val="16"/>
                <w:szCs w:val="16"/>
              </w:rPr>
              <w:t>ZŠ Přemyslovců, Louny</w:t>
            </w:r>
          </w:p>
        </w:tc>
      </w:tr>
      <w:tr w:rsidR="00DB6FFA" w:rsidRPr="0085768F" w14:paraId="6E21EE78" w14:textId="77777777" w:rsidTr="006C4F8E">
        <w:tc>
          <w:tcPr>
            <w:tcW w:w="3114" w:type="dxa"/>
          </w:tcPr>
          <w:p w14:paraId="786C71CF" w14:textId="77777777" w:rsidR="00DB6FFA" w:rsidRPr="0085768F" w:rsidRDefault="00DB6FFA" w:rsidP="0085768F">
            <w:pPr>
              <w:rPr>
                <w:rFonts w:cstheme="minorHAnsi"/>
                <w:sz w:val="16"/>
                <w:szCs w:val="16"/>
              </w:rPr>
            </w:pPr>
            <w:r w:rsidRPr="0085768F">
              <w:rPr>
                <w:rFonts w:cstheme="minorHAnsi"/>
                <w:sz w:val="16"/>
                <w:szCs w:val="16"/>
              </w:rPr>
              <w:t>Místo realizace</w:t>
            </w:r>
          </w:p>
        </w:tc>
        <w:tc>
          <w:tcPr>
            <w:tcW w:w="5948" w:type="dxa"/>
          </w:tcPr>
          <w:p w14:paraId="73571087" w14:textId="77777777" w:rsidR="00DB6FFA" w:rsidRPr="0085768F" w:rsidRDefault="00DB6FFA" w:rsidP="0085768F">
            <w:pPr>
              <w:rPr>
                <w:rFonts w:cstheme="minorHAnsi"/>
                <w:sz w:val="16"/>
                <w:szCs w:val="16"/>
              </w:rPr>
            </w:pPr>
            <w:r w:rsidRPr="0085768F">
              <w:rPr>
                <w:rFonts w:cstheme="minorHAnsi"/>
                <w:sz w:val="16"/>
                <w:szCs w:val="16"/>
              </w:rPr>
              <w:t>Louny</w:t>
            </w:r>
          </w:p>
        </w:tc>
      </w:tr>
      <w:tr w:rsidR="00DB6FFA" w:rsidRPr="0085768F" w14:paraId="4A5EA7BB" w14:textId="77777777" w:rsidTr="006C4F8E">
        <w:tc>
          <w:tcPr>
            <w:tcW w:w="3114" w:type="dxa"/>
          </w:tcPr>
          <w:p w14:paraId="26C6734C" w14:textId="77777777" w:rsidR="00DB6FFA" w:rsidRPr="0085768F" w:rsidRDefault="00DB6FF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641EE46" w14:textId="0FBD08D3" w:rsidR="00DB6FFA" w:rsidRPr="0085768F" w:rsidRDefault="00DB6FFA" w:rsidP="0085768F">
            <w:pPr>
              <w:rPr>
                <w:rFonts w:cstheme="minorHAnsi"/>
                <w:sz w:val="16"/>
                <w:szCs w:val="16"/>
              </w:rPr>
            </w:pPr>
            <w:r w:rsidRPr="0085768F">
              <w:rPr>
                <w:rFonts w:cstheme="minorHAnsi"/>
                <w:sz w:val="16"/>
                <w:szCs w:val="16"/>
              </w:rPr>
              <w:t>Podpora polytechnických kompetencí</w:t>
            </w:r>
          </w:p>
        </w:tc>
      </w:tr>
      <w:tr w:rsidR="00DB6FFA" w:rsidRPr="0085768F" w14:paraId="51EB305C" w14:textId="77777777" w:rsidTr="006C4F8E">
        <w:tc>
          <w:tcPr>
            <w:tcW w:w="3114" w:type="dxa"/>
          </w:tcPr>
          <w:p w14:paraId="2C558288" w14:textId="77777777" w:rsidR="00DB6FFA" w:rsidRPr="0085768F" w:rsidRDefault="00DB6FFA" w:rsidP="0085768F">
            <w:pPr>
              <w:rPr>
                <w:rFonts w:cstheme="minorHAnsi"/>
                <w:sz w:val="16"/>
                <w:szCs w:val="16"/>
              </w:rPr>
            </w:pPr>
            <w:r w:rsidRPr="0085768F">
              <w:rPr>
                <w:rFonts w:cstheme="minorHAnsi"/>
                <w:sz w:val="16"/>
                <w:szCs w:val="16"/>
              </w:rPr>
              <w:t>Spolupráce</w:t>
            </w:r>
          </w:p>
        </w:tc>
        <w:tc>
          <w:tcPr>
            <w:tcW w:w="5948" w:type="dxa"/>
          </w:tcPr>
          <w:p w14:paraId="677D6DD3" w14:textId="77777777" w:rsidR="00DB6FFA" w:rsidRPr="0085768F" w:rsidRDefault="00DB6FFA" w:rsidP="0085768F">
            <w:pPr>
              <w:rPr>
                <w:rFonts w:cstheme="minorHAnsi"/>
                <w:sz w:val="16"/>
                <w:szCs w:val="16"/>
              </w:rPr>
            </w:pPr>
            <w:r w:rsidRPr="0085768F">
              <w:rPr>
                <w:rFonts w:cstheme="minorHAnsi"/>
                <w:sz w:val="16"/>
                <w:szCs w:val="16"/>
              </w:rPr>
              <w:t>-</w:t>
            </w:r>
          </w:p>
        </w:tc>
      </w:tr>
      <w:tr w:rsidR="00DB6FFA" w:rsidRPr="0085768F" w14:paraId="371A169A" w14:textId="77777777" w:rsidTr="006C4F8E">
        <w:tc>
          <w:tcPr>
            <w:tcW w:w="3114" w:type="dxa"/>
          </w:tcPr>
          <w:p w14:paraId="46AB2B2A" w14:textId="77777777" w:rsidR="00DB6FFA" w:rsidRPr="0085768F" w:rsidRDefault="00DB6FFA" w:rsidP="0085768F">
            <w:pPr>
              <w:rPr>
                <w:rFonts w:cstheme="minorHAnsi"/>
                <w:sz w:val="16"/>
                <w:szCs w:val="16"/>
              </w:rPr>
            </w:pPr>
            <w:r w:rsidRPr="0085768F">
              <w:rPr>
                <w:rFonts w:cstheme="minorHAnsi"/>
                <w:sz w:val="16"/>
                <w:szCs w:val="16"/>
              </w:rPr>
              <w:t>Celkový rozpočet</w:t>
            </w:r>
          </w:p>
        </w:tc>
        <w:tc>
          <w:tcPr>
            <w:tcW w:w="5948" w:type="dxa"/>
          </w:tcPr>
          <w:p w14:paraId="2FA3B9C2" w14:textId="77777777" w:rsidR="00DB6FFA" w:rsidRPr="0085768F" w:rsidRDefault="00DB6FFA" w:rsidP="0085768F">
            <w:pPr>
              <w:rPr>
                <w:rFonts w:cstheme="minorHAnsi"/>
                <w:sz w:val="16"/>
                <w:szCs w:val="16"/>
              </w:rPr>
            </w:pPr>
            <w:r w:rsidRPr="0085768F">
              <w:rPr>
                <w:rFonts w:cstheme="minorHAnsi"/>
                <w:sz w:val="16"/>
                <w:szCs w:val="16"/>
              </w:rPr>
              <w:t>-</w:t>
            </w:r>
          </w:p>
        </w:tc>
      </w:tr>
      <w:tr w:rsidR="00DB6FFA" w:rsidRPr="0085768F" w14:paraId="3DD95D56" w14:textId="77777777" w:rsidTr="006C4F8E">
        <w:tc>
          <w:tcPr>
            <w:tcW w:w="3114" w:type="dxa"/>
          </w:tcPr>
          <w:p w14:paraId="7EE1E496" w14:textId="77777777" w:rsidR="00DB6FFA" w:rsidRPr="0085768F" w:rsidRDefault="00DB6FFA" w:rsidP="0085768F">
            <w:pPr>
              <w:rPr>
                <w:rFonts w:cstheme="minorHAnsi"/>
                <w:sz w:val="16"/>
                <w:szCs w:val="16"/>
              </w:rPr>
            </w:pPr>
            <w:r w:rsidRPr="0085768F">
              <w:rPr>
                <w:rFonts w:cstheme="minorHAnsi"/>
                <w:sz w:val="16"/>
                <w:szCs w:val="16"/>
              </w:rPr>
              <w:t>Zdroj financování</w:t>
            </w:r>
          </w:p>
        </w:tc>
        <w:tc>
          <w:tcPr>
            <w:tcW w:w="5948" w:type="dxa"/>
          </w:tcPr>
          <w:p w14:paraId="3B0B5C1B" w14:textId="77777777" w:rsidR="00DB6FFA" w:rsidRPr="0085768F" w:rsidRDefault="00DB6FFA" w:rsidP="0085768F">
            <w:pPr>
              <w:rPr>
                <w:rFonts w:cstheme="minorHAnsi"/>
                <w:sz w:val="16"/>
                <w:szCs w:val="16"/>
              </w:rPr>
            </w:pPr>
            <w:r w:rsidRPr="0085768F">
              <w:rPr>
                <w:rFonts w:cstheme="minorHAnsi"/>
                <w:sz w:val="16"/>
                <w:szCs w:val="16"/>
              </w:rPr>
              <w:t>-</w:t>
            </w:r>
          </w:p>
        </w:tc>
      </w:tr>
      <w:tr w:rsidR="00DB6FFA" w:rsidRPr="0085768F" w14:paraId="69886379" w14:textId="77777777" w:rsidTr="006C4F8E">
        <w:tc>
          <w:tcPr>
            <w:tcW w:w="3114" w:type="dxa"/>
          </w:tcPr>
          <w:p w14:paraId="56DE8ACD" w14:textId="77777777" w:rsidR="00DB6FFA" w:rsidRPr="0085768F" w:rsidRDefault="00DB6FFA" w:rsidP="0085768F">
            <w:pPr>
              <w:rPr>
                <w:rFonts w:cstheme="minorHAnsi"/>
                <w:sz w:val="16"/>
                <w:szCs w:val="16"/>
              </w:rPr>
            </w:pPr>
            <w:r w:rsidRPr="0085768F">
              <w:rPr>
                <w:rFonts w:cstheme="minorHAnsi"/>
                <w:sz w:val="16"/>
                <w:szCs w:val="16"/>
              </w:rPr>
              <w:t>Časový harmonogram</w:t>
            </w:r>
          </w:p>
        </w:tc>
        <w:tc>
          <w:tcPr>
            <w:tcW w:w="5948" w:type="dxa"/>
          </w:tcPr>
          <w:p w14:paraId="327FBD28" w14:textId="4819CC5C" w:rsidR="00DB6FFA" w:rsidRPr="0085768F" w:rsidRDefault="00E07529" w:rsidP="0085768F">
            <w:pPr>
              <w:rPr>
                <w:rFonts w:cstheme="minorHAnsi"/>
                <w:sz w:val="16"/>
                <w:szCs w:val="16"/>
              </w:rPr>
            </w:pPr>
            <w:r>
              <w:rPr>
                <w:rFonts w:cstheme="minorHAnsi"/>
                <w:sz w:val="16"/>
                <w:szCs w:val="16"/>
              </w:rPr>
              <w:t>2025</w:t>
            </w:r>
          </w:p>
        </w:tc>
      </w:tr>
      <w:tr w:rsidR="00DB6FFA" w:rsidRPr="0085768F" w14:paraId="7C45F98C" w14:textId="77777777" w:rsidTr="006C4F8E">
        <w:tc>
          <w:tcPr>
            <w:tcW w:w="3114" w:type="dxa"/>
          </w:tcPr>
          <w:p w14:paraId="305CFEC9" w14:textId="77777777" w:rsidR="00DB6FFA" w:rsidRPr="0085768F" w:rsidRDefault="00DB6FF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AA73916" w14:textId="3C6B4AA1" w:rsidR="00DB6FFA" w:rsidRPr="0085768F" w:rsidRDefault="00E610F5" w:rsidP="0085768F">
            <w:pPr>
              <w:rPr>
                <w:rFonts w:ascii="Calibri" w:hAnsi="Calibri" w:cs="Calibri"/>
                <w:sz w:val="16"/>
                <w:szCs w:val="16"/>
              </w:rPr>
            </w:pPr>
            <w:r w:rsidRPr="0085768F">
              <w:rPr>
                <w:rFonts w:ascii="Calibri" w:hAnsi="Calibri" w:cs="Calibri"/>
                <w:sz w:val="16"/>
                <w:szCs w:val="16"/>
              </w:rPr>
              <w:t>2.3 Rozvoj ostatních kompetencí dětí a žáků (podnikavost</w:t>
            </w:r>
            <w:r w:rsidR="004E5E08" w:rsidRPr="0085768F">
              <w:rPr>
                <w:rFonts w:ascii="Calibri" w:hAnsi="Calibri" w:cs="Calibri"/>
                <w:sz w:val="16"/>
                <w:szCs w:val="16"/>
              </w:rPr>
              <w:t xml:space="preserve"> </w:t>
            </w:r>
            <w:r w:rsidRPr="0085768F">
              <w:rPr>
                <w:rFonts w:ascii="Calibri" w:hAnsi="Calibri" w:cs="Calibri"/>
                <w:sz w:val="16"/>
                <w:szCs w:val="16"/>
              </w:rPr>
              <w:t xml:space="preserve">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DB6FFA" w:rsidRPr="0085768F" w14:paraId="7CB350F8" w14:textId="77777777" w:rsidTr="006C4F8E">
        <w:tc>
          <w:tcPr>
            <w:tcW w:w="3114" w:type="dxa"/>
          </w:tcPr>
          <w:p w14:paraId="23837A1B" w14:textId="77777777" w:rsidR="00DB6FFA" w:rsidRPr="0085768F" w:rsidRDefault="00DB6FFA" w:rsidP="0085768F">
            <w:pPr>
              <w:rPr>
                <w:rFonts w:cstheme="minorHAnsi"/>
                <w:sz w:val="16"/>
                <w:szCs w:val="16"/>
              </w:rPr>
            </w:pPr>
            <w:r w:rsidRPr="0085768F">
              <w:rPr>
                <w:rFonts w:cstheme="minorHAnsi"/>
                <w:sz w:val="16"/>
                <w:szCs w:val="16"/>
              </w:rPr>
              <w:t>Opatření MAP:</w:t>
            </w:r>
          </w:p>
        </w:tc>
        <w:tc>
          <w:tcPr>
            <w:tcW w:w="5948" w:type="dxa"/>
          </w:tcPr>
          <w:p w14:paraId="6691A6A7" w14:textId="7D2253A2" w:rsidR="00DB6FFA" w:rsidRPr="0085768F" w:rsidRDefault="00E610F5" w:rsidP="0085768F">
            <w:pPr>
              <w:rPr>
                <w:rFonts w:cstheme="minorHAnsi"/>
                <w:sz w:val="16"/>
                <w:szCs w:val="16"/>
              </w:rPr>
            </w:pPr>
            <w:r w:rsidRPr="0085768F">
              <w:rPr>
                <w:rFonts w:ascii="Calibri" w:eastAsia="Arial" w:hAnsi="Calibri" w:cs="Calibri"/>
                <w:noProof/>
                <w:sz w:val="16"/>
                <w:szCs w:val="16"/>
                <w:lang w:eastAsia="cs-CZ"/>
              </w:rPr>
              <w:t>2.3.2 Rozvoj polytechnického vzdělávání na ZŠ</w:t>
            </w:r>
          </w:p>
        </w:tc>
      </w:tr>
    </w:tbl>
    <w:p w14:paraId="14D2B910" w14:textId="77777777" w:rsidR="00DB6FFA" w:rsidRPr="0085768F" w:rsidRDefault="00DB6FF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4E5E08" w:rsidRPr="0085768F" w14:paraId="183E781A" w14:textId="77777777" w:rsidTr="00A830C3">
        <w:tc>
          <w:tcPr>
            <w:tcW w:w="3114" w:type="dxa"/>
            <w:shd w:val="clear" w:color="auto" w:fill="002060"/>
          </w:tcPr>
          <w:p w14:paraId="3CB25A23" w14:textId="77777777" w:rsidR="004E5E08" w:rsidRPr="0085768F" w:rsidRDefault="004E5E08"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138B9D9" w14:textId="75037204" w:rsidR="004E5E08" w:rsidRPr="0085768F" w:rsidRDefault="004E5E08" w:rsidP="0085768F">
            <w:pPr>
              <w:rPr>
                <w:rFonts w:cstheme="minorHAnsi"/>
                <w:b/>
                <w:bCs/>
                <w:sz w:val="16"/>
                <w:szCs w:val="16"/>
              </w:rPr>
            </w:pPr>
            <w:r w:rsidRPr="0085768F">
              <w:rPr>
                <w:rFonts w:cstheme="minorHAnsi"/>
                <w:b/>
                <w:bCs/>
                <w:sz w:val="16"/>
                <w:szCs w:val="16"/>
              </w:rPr>
              <w:t>Multikulturní týden</w:t>
            </w:r>
          </w:p>
        </w:tc>
      </w:tr>
      <w:tr w:rsidR="004E5E08" w:rsidRPr="0085768F" w14:paraId="3BD53358" w14:textId="77777777" w:rsidTr="00A830C3">
        <w:trPr>
          <w:trHeight w:val="260"/>
        </w:trPr>
        <w:tc>
          <w:tcPr>
            <w:tcW w:w="3114" w:type="dxa"/>
          </w:tcPr>
          <w:p w14:paraId="2F922EC0" w14:textId="77777777" w:rsidR="004E5E08" w:rsidRPr="0085768F" w:rsidRDefault="004E5E08" w:rsidP="0085768F">
            <w:pPr>
              <w:rPr>
                <w:rFonts w:cstheme="minorHAnsi"/>
                <w:sz w:val="16"/>
                <w:szCs w:val="16"/>
              </w:rPr>
            </w:pPr>
            <w:r w:rsidRPr="0085768F">
              <w:rPr>
                <w:rFonts w:cstheme="minorHAnsi"/>
                <w:sz w:val="16"/>
                <w:szCs w:val="16"/>
              </w:rPr>
              <w:t>Charakteristika aktivity</w:t>
            </w:r>
          </w:p>
        </w:tc>
        <w:tc>
          <w:tcPr>
            <w:tcW w:w="5948" w:type="dxa"/>
          </w:tcPr>
          <w:p w14:paraId="16184329" w14:textId="048E72B8" w:rsidR="004E5E08" w:rsidRPr="0085768F" w:rsidRDefault="004E5E08" w:rsidP="0085768F">
            <w:pPr>
              <w:rPr>
                <w:rFonts w:cstheme="minorHAnsi"/>
                <w:sz w:val="16"/>
                <w:szCs w:val="16"/>
              </w:rPr>
            </w:pPr>
            <w:r w:rsidRPr="0085768F">
              <w:rPr>
                <w:rFonts w:cstheme="minorHAnsi"/>
                <w:sz w:val="16"/>
                <w:szCs w:val="16"/>
              </w:rPr>
              <w:t>Přiblížení kultury vybraných států</w:t>
            </w:r>
          </w:p>
        </w:tc>
      </w:tr>
      <w:tr w:rsidR="004E5E08" w:rsidRPr="0085768F" w14:paraId="3C72FB5A" w14:textId="77777777" w:rsidTr="00A830C3">
        <w:tc>
          <w:tcPr>
            <w:tcW w:w="3114" w:type="dxa"/>
          </w:tcPr>
          <w:p w14:paraId="7D1F7A53" w14:textId="77777777" w:rsidR="004E5E08" w:rsidRPr="0085768F" w:rsidRDefault="004E5E08" w:rsidP="0085768F">
            <w:pPr>
              <w:rPr>
                <w:rFonts w:cstheme="minorHAnsi"/>
                <w:sz w:val="16"/>
                <w:szCs w:val="16"/>
              </w:rPr>
            </w:pPr>
            <w:r w:rsidRPr="0085768F">
              <w:rPr>
                <w:rFonts w:cstheme="minorHAnsi"/>
                <w:sz w:val="16"/>
                <w:szCs w:val="16"/>
              </w:rPr>
              <w:t>Realizátor nositel</w:t>
            </w:r>
          </w:p>
        </w:tc>
        <w:tc>
          <w:tcPr>
            <w:tcW w:w="5948" w:type="dxa"/>
          </w:tcPr>
          <w:p w14:paraId="3BA4CDAB" w14:textId="77777777" w:rsidR="004E5E08" w:rsidRPr="0085768F" w:rsidRDefault="004E5E08" w:rsidP="0085768F">
            <w:pPr>
              <w:rPr>
                <w:rFonts w:cstheme="minorHAnsi"/>
                <w:sz w:val="16"/>
                <w:szCs w:val="16"/>
              </w:rPr>
            </w:pPr>
            <w:r w:rsidRPr="0085768F">
              <w:rPr>
                <w:rFonts w:cstheme="minorHAnsi"/>
                <w:sz w:val="16"/>
                <w:szCs w:val="16"/>
              </w:rPr>
              <w:t>ZŠ Přemyslovců, Louny</w:t>
            </w:r>
          </w:p>
        </w:tc>
      </w:tr>
      <w:tr w:rsidR="004E5E08" w:rsidRPr="0085768F" w14:paraId="0C61411E" w14:textId="77777777" w:rsidTr="00A830C3">
        <w:tc>
          <w:tcPr>
            <w:tcW w:w="3114" w:type="dxa"/>
          </w:tcPr>
          <w:p w14:paraId="22218A8F" w14:textId="77777777" w:rsidR="004E5E08" w:rsidRPr="0085768F" w:rsidRDefault="004E5E08" w:rsidP="0085768F">
            <w:pPr>
              <w:rPr>
                <w:rFonts w:cstheme="minorHAnsi"/>
                <w:sz w:val="16"/>
                <w:szCs w:val="16"/>
              </w:rPr>
            </w:pPr>
            <w:r w:rsidRPr="0085768F">
              <w:rPr>
                <w:rFonts w:cstheme="minorHAnsi"/>
                <w:sz w:val="16"/>
                <w:szCs w:val="16"/>
              </w:rPr>
              <w:t>Místo realizace</w:t>
            </w:r>
          </w:p>
        </w:tc>
        <w:tc>
          <w:tcPr>
            <w:tcW w:w="5948" w:type="dxa"/>
          </w:tcPr>
          <w:p w14:paraId="7BCD41C6" w14:textId="77777777" w:rsidR="004E5E08" w:rsidRPr="0085768F" w:rsidRDefault="004E5E08" w:rsidP="0085768F">
            <w:pPr>
              <w:rPr>
                <w:rFonts w:cstheme="minorHAnsi"/>
                <w:sz w:val="16"/>
                <w:szCs w:val="16"/>
              </w:rPr>
            </w:pPr>
            <w:r w:rsidRPr="0085768F">
              <w:rPr>
                <w:rFonts w:cstheme="minorHAnsi"/>
                <w:sz w:val="16"/>
                <w:szCs w:val="16"/>
              </w:rPr>
              <w:t>Louny</w:t>
            </w:r>
          </w:p>
        </w:tc>
      </w:tr>
      <w:tr w:rsidR="004E5E08" w:rsidRPr="0085768F" w14:paraId="1356B392" w14:textId="77777777" w:rsidTr="00A830C3">
        <w:tc>
          <w:tcPr>
            <w:tcW w:w="3114" w:type="dxa"/>
          </w:tcPr>
          <w:p w14:paraId="0A0BDCDD" w14:textId="77777777" w:rsidR="004E5E08" w:rsidRPr="0085768F" w:rsidRDefault="004E5E08"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424D046" w14:textId="6872678B" w:rsidR="004E5E08" w:rsidRPr="0085768F" w:rsidRDefault="004E5E08" w:rsidP="0085768F">
            <w:pPr>
              <w:rPr>
                <w:rFonts w:cstheme="minorHAnsi"/>
                <w:sz w:val="16"/>
                <w:szCs w:val="16"/>
              </w:rPr>
            </w:pPr>
            <w:r w:rsidRPr="0085768F">
              <w:rPr>
                <w:rFonts w:cstheme="minorHAnsi"/>
                <w:sz w:val="16"/>
                <w:szCs w:val="16"/>
              </w:rPr>
              <w:t xml:space="preserve">Podpora </w:t>
            </w:r>
            <w:r w:rsidR="00185640" w:rsidRPr="0085768F">
              <w:rPr>
                <w:rFonts w:cstheme="minorHAnsi"/>
                <w:sz w:val="16"/>
                <w:szCs w:val="16"/>
              </w:rPr>
              <w:t>kulturního povědomí</w:t>
            </w:r>
          </w:p>
        </w:tc>
      </w:tr>
      <w:tr w:rsidR="004E5E08" w:rsidRPr="0085768F" w14:paraId="11BC7C0B" w14:textId="77777777" w:rsidTr="00A830C3">
        <w:tc>
          <w:tcPr>
            <w:tcW w:w="3114" w:type="dxa"/>
          </w:tcPr>
          <w:p w14:paraId="0033ACFA" w14:textId="77777777" w:rsidR="004E5E08" w:rsidRPr="0085768F" w:rsidRDefault="004E5E08" w:rsidP="0085768F">
            <w:pPr>
              <w:rPr>
                <w:rFonts w:cstheme="minorHAnsi"/>
                <w:sz w:val="16"/>
                <w:szCs w:val="16"/>
              </w:rPr>
            </w:pPr>
            <w:r w:rsidRPr="0085768F">
              <w:rPr>
                <w:rFonts w:cstheme="minorHAnsi"/>
                <w:sz w:val="16"/>
                <w:szCs w:val="16"/>
              </w:rPr>
              <w:t>Spolupráce</w:t>
            </w:r>
          </w:p>
        </w:tc>
        <w:tc>
          <w:tcPr>
            <w:tcW w:w="5948" w:type="dxa"/>
          </w:tcPr>
          <w:p w14:paraId="597FAA7E" w14:textId="77777777" w:rsidR="004E5E08" w:rsidRPr="0085768F" w:rsidRDefault="004E5E08" w:rsidP="0085768F">
            <w:pPr>
              <w:rPr>
                <w:rFonts w:cstheme="minorHAnsi"/>
                <w:sz w:val="16"/>
                <w:szCs w:val="16"/>
              </w:rPr>
            </w:pPr>
            <w:r w:rsidRPr="0085768F">
              <w:rPr>
                <w:rFonts w:cstheme="minorHAnsi"/>
                <w:sz w:val="16"/>
                <w:szCs w:val="16"/>
              </w:rPr>
              <w:t>-</w:t>
            </w:r>
          </w:p>
        </w:tc>
      </w:tr>
      <w:tr w:rsidR="004E5E08" w:rsidRPr="0085768F" w14:paraId="44F22E6A" w14:textId="77777777" w:rsidTr="00A830C3">
        <w:tc>
          <w:tcPr>
            <w:tcW w:w="3114" w:type="dxa"/>
          </w:tcPr>
          <w:p w14:paraId="06EF72D0" w14:textId="77777777" w:rsidR="004E5E08" w:rsidRPr="0085768F" w:rsidRDefault="004E5E08" w:rsidP="0085768F">
            <w:pPr>
              <w:rPr>
                <w:rFonts w:cstheme="minorHAnsi"/>
                <w:sz w:val="16"/>
                <w:szCs w:val="16"/>
              </w:rPr>
            </w:pPr>
            <w:r w:rsidRPr="0085768F">
              <w:rPr>
                <w:rFonts w:cstheme="minorHAnsi"/>
                <w:sz w:val="16"/>
                <w:szCs w:val="16"/>
              </w:rPr>
              <w:t>Celkový rozpočet</w:t>
            </w:r>
          </w:p>
        </w:tc>
        <w:tc>
          <w:tcPr>
            <w:tcW w:w="5948" w:type="dxa"/>
          </w:tcPr>
          <w:p w14:paraId="2B144D9C" w14:textId="77777777" w:rsidR="004E5E08" w:rsidRPr="0085768F" w:rsidRDefault="004E5E08" w:rsidP="0085768F">
            <w:pPr>
              <w:rPr>
                <w:rFonts w:cstheme="minorHAnsi"/>
                <w:sz w:val="16"/>
                <w:szCs w:val="16"/>
              </w:rPr>
            </w:pPr>
            <w:r w:rsidRPr="0085768F">
              <w:rPr>
                <w:rFonts w:cstheme="minorHAnsi"/>
                <w:sz w:val="16"/>
                <w:szCs w:val="16"/>
              </w:rPr>
              <w:t>-</w:t>
            </w:r>
          </w:p>
        </w:tc>
      </w:tr>
      <w:tr w:rsidR="004E5E08" w:rsidRPr="0085768F" w14:paraId="1FDA475F" w14:textId="77777777" w:rsidTr="00A830C3">
        <w:tc>
          <w:tcPr>
            <w:tcW w:w="3114" w:type="dxa"/>
          </w:tcPr>
          <w:p w14:paraId="19EB830F" w14:textId="77777777" w:rsidR="004E5E08" w:rsidRPr="0085768F" w:rsidRDefault="004E5E08" w:rsidP="0085768F">
            <w:pPr>
              <w:rPr>
                <w:rFonts w:cstheme="minorHAnsi"/>
                <w:sz w:val="16"/>
                <w:szCs w:val="16"/>
              </w:rPr>
            </w:pPr>
            <w:r w:rsidRPr="0085768F">
              <w:rPr>
                <w:rFonts w:cstheme="minorHAnsi"/>
                <w:sz w:val="16"/>
                <w:szCs w:val="16"/>
              </w:rPr>
              <w:t>Zdroj financování</w:t>
            </w:r>
          </w:p>
        </w:tc>
        <w:tc>
          <w:tcPr>
            <w:tcW w:w="5948" w:type="dxa"/>
          </w:tcPr>
          <w:p w14:paraId="7B0F9529" w14:textId="77777777" w:rsidR="004E5E08" w:rsidRPr="0085768F" w:rsidRDefault="004E5E08" w:rsidP="0085768F">
            <w:pPr>
              <w:rPr>
                <w:rFonts w:cstheme="minorHAnsi"/>
                <w:sz w:val="16"/>
                <w:szCs w:val="16"/>
              </w:rPr>
            </w:pPr>
            <w:r w:rsidRPr="0085768F">
              <w:rPr>
                <w:rFonts w:cstheme="minorHAnsi"/>
                <w:sz w:val="16"/>
                <w:szCs w:val="16"/>
              </w:rPr>
              <w:t>-</w:t>
            </w:r>
          </w:p>
        </w:tc>
      </w:tr>
      <w:tr w:rsidR="004E5E08" w:rsidRPr="0085768F" w14:paraId="26E0758A" w14:textId="77777777" w:rsidTr="00A830C3">
        <w:tc>
          <w:tcPr>
            <w:tcW w:w="3114" w:type="dxa"/>
          </w:tcPr>
          <w:p w14:paraId="13F0DC8F" w14:textId="77777777" w:rsidR="004E5E08" w:rsidRPr="0085768F" w:rsidRDefault="004E5E08" w:rsidP="0085768F">
            <w:pPr>
              <w:rPr>
                <w:rFonts w:cstheme="minorHAnsi"/>
                <w:sz w:val="16"/>
                <w:szCs w:val="16"/>
              </w:rPr>
            </w:pPr>
            <w:r w:rsidRPr="0085768F">
              <w:rPr>
                <w:rFonts w:cstheme="minorHAnsi"/>
                <w:sz w:val="16"/>
                <w:szCs w:val="16"/>
              </w:rPr>
              <w:t>Časový harmonogram</w:t>
            </w:r>
          </w:p>
        </w:tc>
        <w:tc>
          <w:tcPr>
            <w:tcW w:w="5948" w:type="dxa"/>
          </w:tcPr>
          <w:p w14:paraId="1A4A13A6" w14:textId="41D675E7" w:rsidR="004E5E08" w:rsidRPr="0085768F" w:rsidRDefault="00E07529" w:rsidP="0085768F">
            <w:pPr>
              <w:rPr>
                <w:rFonts w:cstheme="minorHAnsi"/>
                <w:sz w:val="16"/>
                <w:szCs w:val="16"/>
              </w:rPr>
            </w:pPr>
            <w:r>
              <w:rPr>
                <w:rFonts w:cstheme="minorHAnsi"/>
                <w:sz w:val="16"/>
                <w:szCs w:val="16"/>
              </w:rPr>
              <w:t>2025</w:t>
            </w:r>
          </w:p>
        </w:tc>
      </w:tr>
      <w:tr w:rsidR="004E5E08" w:rsidRPr="0085768F" w14:paraId="2475F351" w14:textId="77777777" w:rsidTr="00A830C3">
        <w:tc>
          <w:tcPr>
            <w:tcW w:w="3114" w:type="dxa"/>
          </w:tcPr>
          <w:p w14:paraId="0C09E562" w14:textId="77777777" w:rsidR="004E5E08" w:rsidRPr="0085768F" w:rsidRDefault="004E5E08"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2B1A78E" w14:textId="4044E83B" w:rsidR="004E5E08" w:rsidRPr="0085768F" w:rsidRDefault="00185640" w:rsidP="0085768F">
            <w:pPr>
              <w:rPr>
                <w:rFonts w:cstheme="minorHAnsi"/>
                <w:sz w:val="16"/>
                <w:szCs w:val="16"/>
              </w:rPr>
            </w:pPr>
            <w:r w:rsidRPr="0085768F">
              <w:rPr>
                <w:rFonts w:ascii="Calibri" w:hAnsi="Calibri" w:cs="Calibri"/>
                <w:sz w:val="16"/>
                <w:szCs w:val="16"/>
              </w:rPr>
              <w:t>2.2 Rozvoj čtenářské gramotnosti, kulturního povědomí a vyjádření dětí a žáků, podpora vztahu k</w:t>
            </w:r>
            <w:r w:rsidR="0085768F">
              <w:rPr>
                <w:rFonts w:ascii="Calibri" w:hAnsi="Calibri" w:cs="Calibri"/>
                <w:sz w:val="16"/>
                <w:szCs w:val="16"/>
              </w:rPr>
              <w:t> </w:t>
            </w:r>
            <w:r w:rsidRPr="0085768F">
              <w:rPr>
                <w:rFonts w:ascii="Calibri" w:hAnsi="Calibri" w:cs="Calibri"/>
                <w:sz w:val="16"/>
                <w:szCs w:val="16"/>
              </w:rPr>
              <w:t>místu</w:t>
            </w:r>
            <w:r w:rsidR="0085768F">
              <w:rPr>
                <w:rFonts w:ascii="Calibri" w:hAnsi="Calibri" w:cs="Calibri"/>
                <w:sz w:val="16"/>
                <w:szCs w:val="16"/>
              </w:rPr>
              <w:t>,</w:t>
            </w:r>
            <w:r w:rsidRPr="0085768F">
              <w:rPr>
                <w:rFonts w:ascii="Calibri" w:hAnsi="Calibri" w:cs="Calibri"/>
                <w:sz w:val="16"/>
                <w:szCs w:val="16"/>
              </w:rPr>
              <w:t xml:space="preserve"> kde žijí</w:t>
            </w:r>
          </w:p>
        </w:tc>
      </w:tr>
      <w:tr w:rsidR="004E5E08" w:rsidRPr="0085768F" w14:paraId="3A49CEBF" w14:textId="77777777" w:rsidTr="00A830C3">
        <w:tc>
          <w:tcPr>
            <w:tcW w:w="3114" w:type="dxa"/>
          </w:tcPr>
          <w:p w14:paraId="5C04204C" w14:textId="77777777" w:rsidR="004E5E08" w:rsidRPr="0085768F" w:rsidRDefault="004E5E08" w:rsidP="0085768F">
            <w:pPr>
              <w:rPr>
                <w:rFonts w:cstheme="minorHAnsi"/>
                <w:sz w:val="16"/>
                <w:szCs w:val="16"/>
              </w:rPr>
            </w:pPr>
            <w:r w:rsidRPr="0085768F">
              <w:rPr>
                <w:rFonts w:cstheme="minorHAnsi"/>
                <w:sz w:val="16"/>
                <w:szCs w:val="16"/>
              </w:rPr>
              <w:t>Opatření MAP:</w:t>
            </w:r>
          </w:p>
        </w:tc>
        <w:tc>
          <w:tcPr>
            <w:tcW w:w="5948" w:type="dxa"/>
          </w:tcPr>
          <w:p w14:paraId="2557F474" w14:textId="66F10AD4" w:rsidR="00185640" w:rsidRPr="0085768F" w:rsidRDefault="0018564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2.2.2 Rozvoj kulturního povědomí a vyjádření dětí i žáků ZŠ, podpora vztahu k místu,kde žijí</w:t>
            </w:r>
          </w:p>
        </w:tc>
      </w:tr>
    </w:tbl>
    <w:p w14:paraId="57718B02" w14:textId="77777777" w:rsidR="00185640" w:rsidRDefault="00185640" w:rsidP="0085768F">
      <w:pPr>
        <w:spacing w:after="0"/>
        <w:rPr>
          <w:sz w:val="16"/>
          <w:szCs w:val="16"/>
          <w:lang w:eastAsia="x-none"/>
        </w:rPr>
      </w:pPr>
    </w:p>
    <w:p w14:paraId="794B5B03" w14:textId="77777777" w:rsidR="00A40D89" w:rsidRDefault="00A40D89" w:rsidP="0085768F">
      <w:pPr>
        <w:spacing w:after="0"/>
        <w:rPr>
          <w:sz w:val="16"/>
          <w:szCs w:val="16"/>
          <w:lang w:eastAsia="x-none"/>
        </w:rPr>
      </w:pPr>
    </w:p>
    <w:p w14:paraId="31AB45E4" w14:textId="77777777" w:rsidR="00A40D89" w:rsidRDefault="00A40D89" w:rsidP="0085768F">
      <w:pPr>
        <w:spacing w:after="0"/>
        <w:rPr>
          <w:sz w:val="16"/>
          <w:szCs w:val="16"/>
          <w:lang w:eastAsia="x-none"/>
        </w:rPr>
      </w:pPr>
    </w:p>
    <w:p w14:paraId="6E62F82E" w14:textId="77777777" w:rsidR="00A40D89" w:rsidRDefault="00A40D89" w:rsidP="0085768F">
      <w:pPr>
        <w:spacing w:after="0"/>
        <w:rPr>
          <w:sz w:val="16"/>
          <w:szCs w:val="16"/>
          <w:lang w:eastAsia="x-none"/>
        </w:rPr>
      </w:pPr>
    </w:p>
    <w:p w14:paraId="4C0AD203"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4F81E6DA" w14:textId="77777777" w:rsidTr="00A830C3">
        <w:tc>
          <w:tcPr>
            <w:tcW w:w="3114" w:type="dxa"/>
            <w:shd w:val="clear" w:color="auto" w:fill="002060"/>
          </w:tcPr>
          <w:p w14:paraId="5A615920" w14:textId="77777777" w:rsidR="00185640" w:rsidRPr="0085768F" w:rsidRDefault="00185640" w:rsidP="0085768F">
            <w:pPr>
              <w:rPr>
                <w:rFonts w:cstheme="minorHAnsi"/>
                <w:b/>
                <w:bCs/>
                <w:sz w:val="16"/>
                <w:szCs w:val="16"/>
              </w:rPr>
            </w:pPr>
            <w:bookmarkStart w:id="114" w:name="_Hlk141176335"/>
            <w:r w:rsidRPr="0085768F">
              <w:rPr>
                <w:rFonts w:cstheme="minorHAnsi"/>
                <w:b/>
                <w:bCs/>
                <w:sz w:val="16"/>
                <w:szCs w:val="16"/>
              </w:rPr>
              <w:lastRenderedPageBreak/>
              <w:t>Aktivita</w:t>
            </w:r>
          </w:p>
        </w:tc>
        <w:tc>
          <w:tcPr>
            <w:tcW w:w="5948" w:type="dxa"/>
            <w:shd w:val="clear" w:color="auto" w:fill="002060"/>
          </w:tcPr>
          <w:p w14:paraId="63A51776" w14:textId="409CCEC2" w:rsidR="00185640" w:rsidRPr="0085768F" w:rsidRDefault="00185640" w:rsidP="0085768F">
            <w:pPr>
              <w:rPr>
                <w:rFonts w:cstheme="minorHAnsi"/>
                <w:b/>
                <w:bCs/>
                <w:sz w:val="16"/>
                <w:szCs w:val="16"/>
              </w:rPr>
            </w:pPr>
            <w:r w:rsidRPr="0085768F">
              <w:rPr>
                <w:rFonts w:cstheme="minorHAnsi"/>
                <w:b/>
                <w:bCs/>
                <w:sz w:val="16"/>
                <w:szCs w:val="16"/>
              </w:rPr>
              <w:t xml:space="preserve">Spolupráce s japonskou školou </w:t>
            </w:r>
            <w:proofErr w:type="spellStart"/>
            <w:r w:rsidRPr="0085768F">
              <w:rPr>
                <w:rFonts w:cstheme="minorHAnsi"/>
                <w:b/>
                <w:bCs/>
                <w:sz w:val="16"/>
                <w:szCs w:val="16"/>
              </w:rPr>
              <w:t>Uranouchi</w:t>
            </w:r>
            <w:proofErr w:type="spellEnd"/>
            <w:r w:rsidRPr="0085768F">
              <w:rPr>
                <w:rFonts w:cstheme="minorHAnsi"/>
                <w:b/>
                <w:bCs/>
                <w:sz w:val="16"/>
                <w:szCs w:val="16"/>
              </w:rPr>
              <w:t xml:space="preserve"> ve městě </w:t>
            </w:r>
            <w:proofErr w:type="spellStart"/>
            <w:r w:rsidRPr="0085768F">
              <w:rPr>
                <w:rFonts w:cstheme="minorHAnsi"/>
                <w:b/>
                <w:bCs/>
                <w:sz w:val="16"/>
                <w:szCs w:val="16"/>
              </w:rPr>
              <w:t>Susaki</w:t>
            </w:r>
            <w:proofErr w:type="spellEnd"/>
            <w:r w:rsidRPr="0085768F">
              <w:rPr>
                <w:rFonts w:cstheme="minorHAnsi"/>
                <w:b/>
                <w:bCs/>
                <w:sz w:val="16"/>
                <w:szCs w:val="16"/>
              </w:rPr>
              <w:t xml:space="preserve"> – kulturní a jazykový rozvoj žáků</w:t>
            </w:r>
          </w:p>
        </w:tc>
      </w:tr>
      <w:tr w:rsidR="00185640" w:rsidRPr="0085768F" w14:paraId="12503EA8" w14:textId="77777777" w:rsidTr="00A830C3">
        <w:trPr>
          <w:trHeight w:val="260"/>
        </w:trPr>
        <w:tc>
          <w:tcPr>
            <w:tcW w:w="3114" w:type="dxa"/>
          </w:tcPr>
          <w:p w14:paraId="458222FE"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2C855665" w14:textId="373CD99A" w:rsidR="00185640" w:rsidRPr="0085768F" w:rsidRDefault="00185640" w:rsidP="0085768F">
            <w:pPr>
              <w:rPr>
                <w:rFonts w:cstheme="minorHAnsi"/>
                <w:sz w:val="16"/>
                <w:szCs w:val="16"/>
              </w:rPr>
            </w:pPr>
            <w:r w:rsidRPr="0085768F">
              <w:rPr>
                <w:rFonts w:cstheme="minorHAnsi"/>
                <w:sz w:val="16"/>
                <w:szCs w:val="16"/>
              </w:rPr>
              <w:t>Podpora kulturního povědomí a cizích jazyků</w:t>
            </w:r>
          </w:p>
        </w:tc>
      </w:tr>
      <w:tr w:rsidR="00185640" w:rsidRPr="0085768F" w14:paraId="32F5DB69" w14:textId="77777777" w:rsidTr="00A830C3">
        <w:tc>
          <w:tcPr>
            <w:tcW w:w="3114" w:type="dxa"/>
          </w:tcPr>
          <w:p w14:paraId="2B805DF7"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76A1A9A3" w14:textId="77777777" w:rsidR="00185640" w:rsidRPr="0085768F" w:rsidRDefault="00185640" w:rsidP="0085768F">
            <w:pPr>
              <w:rPr>
                <w:rFonts w:cstheme="minorHAnsi"/>
                <w:sz w:val="16"/>
                <w:szCs w:val="16"/>
              </w:rPr>
            </w:pPr>
            <w:r w:rsidRPr="0085768F">
              <w:rPr>
                <w:rFonts w:cstheme="minorHAnsi"/>
                <w:sz w:val="16"/>
                <w:szCs w:val="16"/>
              </w:rPr>
              <w:t>ZŠ Přemyslovců, Louny</w:t>
            </w:r>
          </w:p>
        </w:tc>
      </w:tr>
      <w:tr w:rsidR="00185640" w:rsidRPr="0085768F" w14:paraId="4D9AF1EA" w14:textId="77777777" w:rsidTr="00A830C3">
        <w:tc>
          <w:tcPr>
            <w:tcW w:w="3114" w:type="dxa"/>
          </w:tcPr>
          <w:p w14:paraId="1CEF151A"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1B0944A3"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7082DA22" w14:textId="77777777" w:rsidTr="00A830C3">
        <w:tc>
          <w:tcPr>
            <w:tcW w:w="3114" w:type="dxa"/>
          </w:tcPr>
          <w:p w14:paraId="4C3F6989"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7C08A35" w14:textId="34335D16" w:rsidR="00185640" w:rsidRPr="0085768F" w:rsidRDefault="00185640" w:rsidP="0085768F">
            <w:pPr>
              <w:rPr>
                <w:rFonts w:cstheme="minorHAnsi"/>
                <w:sz w:val="16"/>
                <w:szCs w:val="16"/>
              </w:rPr>
            </w:pPr>
            <w:r w:rsidRPr="0085768F">
              <w:rPr>
                <w:rFonts w:cstheme="minorHAnsi"/>
                <w:sz w:val="16"/>
                <w:szCs w:val="16"/>
              </w:rPr>
              <w:t>Podpora kulturního povědomí a cizích jazyků</w:t>
            </w:r>
          </w:p>
        </w:tc>
      </w:tr>
      <w:tr w:rsidR="00185640" w:rsidRPr="0085768F" w14:paraId="1A5639A4" w14:textId="77777777" w:rsidTr="00A830C3">
        <w:tc>
          <w:tcPr>
            <w:tcW w:w="3114" w:type="dxa"/>
          </w:tcPr>
          <w:p w14:paraId="66F7441C"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tcPr>
          <w:p w14:paraId="36FCC675"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39D6A008" w14:textId="77777777" w:rsidTr="00A830C3">
        <w:tc>
          <w:tcPr>
            <w:tcW w:w="3114" w:type="dxa"/>
          </w:tcPr>
          <w:p w14:paraId="78EE18D3"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tcPr>
          <w:p w14:paraId="613B4518"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16499286" w14:textId="77777777" w:rsidTr="00A830C3">
        <w:tc>
          <w:tcPr>
            <w:tcW w:w="3114" w:type="dxa"/>
          </w:tcPr>
          <w:p w14:paraId="79C62579"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tcPr>
          <w:p w14:paraId="4198999A"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200E9C1C" w14:textId="77777777" w:rsidTr="00A830C3">
        <w:tc>
          <w:tcPr>
            <w:tcW w:w="3114" w:type="dxa"/>
          </w:tcPr>
          <w:p w14:paraId="1F86CF89"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tcPr>
          <w:p w14:paraId="11D47EBC" w14:textId="57D7DC05" w:rsidR="00185640" w:rsidRPr="0085768F" w:rsidRDefault="00E07529" w:rsidP="0085768F">
            <w:pPr>
              <w:rPr>
                <w:rFonts w:cstheme="minorHAnsi"/>
                <w:sz w:val="16"/>
                <w:szCs w:val="16"/>
              </w:rPr>
            </w:pPr>
            <w:r>
              <w:rPr>
                <w:rFonts w:cstheme="minorHAnsi"/>
                <w:sz w:val="16"/>
                <w:szCs w:val="16"/>
              </w:rPr>
              <w:t>2025</w:t>
            </w:r>
          </w:p>
        </w:tc>
      </w:tr>
      <w:tr w:rsidR="00185640" w:rsidRPr="0085768F" w14:paraId="28B6BE50" w14:textId="77777777" w:rsidTr="00A830C3">
        <w:tc>
          <w:tcPr>
            <w:tcW w:w="3114" w:type="dxa"/>
          </w:tcPr>
          <w:p w14:paraId="6B879F48"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381FD11" w14:textId="77777777" w:rsidR="00185640" w:rsidRPr="0085768F" w:rsidRDefault="00185640" w:rsidP="0085768F">
            <w:pPr>
              <w:rPr>
                <w:rFonts w:ascii="Calibri" w:hAnsi="Calibri" w:cs="Calibri"/>
                <w:sz w:val="16"/>
                <w:szCs w:val="16"/>
              </w:rPr>
            </w:pPr>
            <w:r w:rsidRPr="0085768F">
              <w:rPr>
                <w:rFonts w:ascii="Calibri" w:hAnsi="Calibri" w:cs="Calibri"/>
                <w:sz w:val="16"/>
                <w:szCs w:val="16"/>
              </w:rPr>
              <w:t>2.2 Rozvoj čtenářské gramotnosti, kulturního povědomí a vyjádření dětí a žáků, podpora vztahu k </w:t>
            </w:r>
            <w:proofErr w:type="gramStart"/>
            <w:r w:rsidRPr="0085768F">
              <w:rPr>
                <w:rFonts w:ascii="Calibri" w:hAnsi="Calibri" w:cs="Calibri"/>
                <w:sz w:val="16"/>
                <w:szCs w:val="16"/>
              </w:rPr>
              <w:t>místu</w:t>
            </w:r>
            <w:proofErr w:type="gramEnd"/>
            <w:r w:rsidRPr="0085768F">
              <w:rPr>
                <w:rFonts w:ascii="Calibri" w:hAnsi="Calibri" w:cs="Calibri"/>
                <w:sz w:val="16"/>
                <w:szCs w:val="16"/>
              </w:rPr>
              <w:t xml:space="preserve"> kde žijí</w:t>
            </w:r>
          </w:p>
          <w:p w14:paraId="4CF68770" w14:textId="72F62BB2" w:rsidR="00185640" w:rsidRPr="0085768F" w:rsidRDefault="00185640" w:rsidP="0085768F">
            <w:pPr>
              <w:rPr>
                <w:rFonts w:cstheme="minorHAnsi"/>
                <w:sz w:val="16"/>
                <w:szCs w:val="16"/>
              </w:rPr>
            </w:pPr>
            <w:r w:rsidRPr="0085768F">
              <w:rPr>
                <w:rFonts w:cstheme="minorHAnsi"/>
                <w:sz w:val="16"/>
                <w:szCs w:val="16"/>
              </w:rPr>
              <w:t>2.3 Rozvoj ostatních kompetencí dětí a žáků</w:t>
            </w:r>
          </w:p>
        </w:tc>
      </w:tr>
      <w:tr w:rsidR="00185640" w:rsidRPr="0085768F" w14:paraId="165B44A9" w14:textId="77777777" w:rsidTr="00A830C3">
        <w:tc>
          <w:tcPr>
            <w:tcW w:w="3114" w:type="dxa"/>
          </w:tcPr>
          <w:p w14:paraId="05AFC8C0"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1F8DFE2D" w14:textId="77777777" w:rsidR="00185640" w:rsidRPr="0085768F" w:rsidRDefault="0018564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2.2.2 Rozvoj kulturního povědomí a vyjádření dětí i žáků ZŠ, podpora vztahu k místu,kde žijí</w:t>
            </w:r>
          </w:p>
          <w:p w14:paraId="43B51E61" w14:textId="0A2653B0" w:rsidR="00185640" w:rsidRPr="0085768F" w:rsidRDefault="0018564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2.3.5 Rozvoj výuky cizích jazyků</w:t>
            </w:r>
          </w:p>
        </w:tc>
      </w:tr>
      <w:bookmarkEnd w:id="114"/>
    </w:tbl>
    <w:p w14:paraId="392BA4E3" w14:textId="77777777" w:rsidR="00185640" w:rsidRPr="0085768F" w:rsidRDefault="0018564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431B5BF8" w14:textId="77777777" w:rsidTr="00A830C3">
        <w:tc>
          <w:tcPr>
            <w:tcW w:w="3114" w:type="dxa"/>
            <w:shd w:val="clear" w:color="auto" w:fill="002060"/>
          </w:tcPr>
          <w:p w14:paraId="31D15E1B" w14:textId="77777777" w:rsidR="00185640" w:rsidRPr="0085768F" w:rsidRDefault="0018564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8140547" w14:textId="7FB9D382" w:rsidR="00185640" w:rsidRPr="0085768F" w:rsidRDefault="00185640" w:rsidP="0085768F">
            <w:pPr>
              <w:rPr>
                <w:rFonts w:cstheme="minorHAnsi"/>
                <w:b/>
                <w:bCs/>
                <w:sz w:val="16"/>
                <w:szCs w:val="16"/>
              </w:rPr>
            </w:pPr>
            <w:r w:rsidRPr="0085768F">
              <w:rPr>
                <w:rFonts w:cstheme="minorHAnsi"/>
                <w:b/>
                <w:bCs/>
                <w:sz w:val="16"/>
                <w:szCs w:val="16"/>
              </w:rPr>
              <w:t>Centrum podpory nadání</w:t>
            </w:r>
          </w:p>
        </w:tc>
      </w:tr>
      <w:tr w:rsidR="00185640" w:rsidRPr="0085768F" w14:paraId="2DBA18DC" w14:textId="77777777" w:rsidTr="00A830C3">
        <w:trPr>
          <w:trHeight w:val="260"/>
        </w:trPr>
        <w:tc>
          <w:tcPr>
            <w:tcW w:w="3114" w:type="dxa"/>
          </w:tcPr>
          <w:p w14:paraId="0BA41782"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3126849C" w14:textId="36B637A1" w:rsidR="00185640" w:rsidRPr="0085768F" w:rsidRDefault="00185640" w:rsidP="0085768F">
            <w:pPr>
              <w:rPr>
                <w:rFonts w:cstheme="minorHAnsi"/>
                <w:sz w:val="16"/>
                <w:szCs w:val="16"/>
              </w:rPr>
            </w:pPr>
            <w:r w:rsidRPr="0085768F">
              <w:rPr>
                <w:rFonts w:cstheme="minorHAnsi"/>
                <w:sz w:val="16"/>
                <w:szCs w:val="16"/>
              </w:rPr>
              <w:t>Aktivity pro nadané a motivované děti</w:t>
            </w:r>
          </w:p>
        </w:tc>
      </w:tr>
      <w:tr w:rsidR="00185640" w:rsidRPr="0085768F" w14:paraId="6FF8F18F" w14:textId="77777777" w:rsidTr="00A830C3">
        <w:tc>
          <w:tcPr>
            <w:tcW w:w="3114" w:type="dxa"/>
          </w:tcPr>
          <w:p w14:paraId="57586EA3"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76993E53" w14:textId="77777777" w:rsidR="00185640" w:rsidRPr="0085768F" w:rsidRDefault="00185640" w:rsidP="0085768F">
            <w:pPr>
              <w:rPr>
                <w:rFonts w:cstheme="minorHAnsi"/>
                <w:sz w:val="16"/>
                <w:szCs w:val="16"/>
              </w:rPr>
            </w:pPr>
            <w:r w:rsidRPr="0085768F">
              <w:rPr>
                <w:rFonts w:cstheme="minorHAnsi"/>
                <w:sz w:val="16"/>
                <w:szCs w:val="16"/>
              </w:rPr>
              <w:t>ZŠ Přemyslovců, Louny</w:t>
            </w:r>
          </w:p>
        </w:tc>
      </w:tr>
      <w:tr w:rsidR="00185640" w:rsidRPr="0085768F" w14:paraId="72B76029" w14:textId="77777777" w:rsidTr="00A830C3">
        <w:tc>
          <w:tcPr>
            <w:tcW w:w="3114" w:type="dxa"/>
          </w:tcPr>
          <w:p w14:paraId="3C57DB15"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117C9045"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6E6DF777" w14:textId="77777777" w:rsidTr="00A830C3">
        <w:tc>
          <w:tcPr>
            <w:tcW w:w="3114" w:type="dxa"/>
          </w:tcPr>
          <w:p w14:paraId="7FF0EE77"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8F948E2" w14:textId="0D826768" w:rsidR="00185640" w:rsidRPr="0085768F" w:rsidRDefault="00185640" w:rsidP="0085768F">
            <w:pPr>
              <w:rPr>
                <w:rFonts w:cstheme="minorHAnsi"/>
                <w:sz w:val="16"/>
                <w:szCs w:val="16"/>
              </w:rPr>
            </w:pPr>
            <w:r w:rsidRPr="0085768F">
              <w:rPr>
                <w:rFonts w:cstheme="minorHAnsi"/>
                <w:sz w:val="16"/>
                <w:szCs w:val="16"/>
              </w:rPr>
              <w:t>Podpora nadaných žáků</w:t>
            </w:r>
          </w:p>
        </w:tc>
      </w:tr>
      <w:tr w:rsidR="00185640" w:rsidRPr="0085768F" w14:paraId="408442FA" w14:textId="77777777" w:rsidTr="00A830C3">
        <w:tc>
          <w:tcPr>
            <w:tcW w:w="3114" w:type="dxa"/>
          </w:tcPr>
          <w:p w14:paraId="0BBB899E"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tcPr>
          <w:p w14:paraId="349B2FC4"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162A6748" w14:textId="77777777" w:rsidTr="00A830C3">
        <w:tc>
          <w:tcPr>
            <w:tcW w:w="3114" w:type="dxa"/>
          </w:tcPr>
          <w:p w14:paraId="2D0A4351"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tcPr>
          <w:p w14:paraId="7DC553BD"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7DB5FCAB" w14:textId="77777777" w:rsidTr="00A830C3">
        <w:tc>
          <w:tcPr>
            <w:tcW w:w="3114" w:type="dxa"/>
          </w:tcPr>
          <w:p w14:paraId="73C9051A"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tcPr>
          <w:p w14:paraId="01D5AF62"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5B279400" w14:textId="77777777" w:rsidTr="00A830C3">
        <w:tc>
          <w:tcPr>
            <w:tcW w:w="3114" w:type="dxa"/>
          </w:tcPr>
          <w:p w14:paraId="49AB238F"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tcPr>
          <w:p w14:paraId="45800409" w14:textId="4A83FB83" w:rsidR="00185640" w:rsidRPr="0085768F" w:rsidRDefault="00E07529" w:rsidP="0085768F">
            <w:pPr>
              <w:rPr>
                <w:rFonts w:cstheme="minorHAnsi"/>
                <w:sz w:val="16"/>
                <w:szCs w:val="16"/>
              </w:rPr>
            </w:pPr>
            <w:r>
              <w:rPr>
                <w:rFonts w:cstheme="minorHAnsi"/>
                <w:sz w:val="16"/>
                <w:szCs w:val="16"/>
              </w:rPr>
              <w:t>2025</w:t>
            </w:r>
          </w:p>
        </w:tc>
      </w:tr>
      <w:tr w:rsidR="00185640" w:rsidRPr="0085768F" w14:paraId="77397976" w14:textId="77777777" w:rsidTr="00A830C3">
        <w:tc>
          <w:tcPr>
            <w:tcW w:w="3114" w:type="dxa"/>
          </w:tcPr>
          <w:p w14:paraId="1865AFD3"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B917B71" w14:textId="5F0C0604" w:rsidR="00185640" w:rsidRPr="0085768F" w:rsidRDefault="00185640" w:rsidP="0085768F">
            <w:pPr>
              <w:rPr>
                <w:rFonts w:cstheme="minorHAnsi"/>
                <w:sz w:val="16"/>
                <w:szCs w:val="16"/>
              </w:rPr>
            </w:pPr>
            <w:r w:rsidRPr="0085768F">
              <w:rPr>
                <w:rFonts w:ascii="Calibri" w:hAnsi="Calibri" w:cs="Calibri"/>
                <w:sz w:val="16"/>
                <w:szCs w:val="16"/>
              </w:rPr>
              <w:t>Napříč cíli</w:t>
            </w:r>
          </w:p>
        </w:tc>
      </w:tr>
      <w:tr w:rsidR="00185640" w:rsidRPr="0085768F" w14:paraId="5D76E059" w14:textId="77777777" w:rsidTr="00A830C3">
        <w:tc>
          <w:tcPr>
            <w:tcW w:w="3114" w:type="dxa"/>
          </w:tcPr>
          <w:p w14:paraId="72F594C8"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56282742" w14:textId="226CD22A" w:rsidR="00185640" w:rsidRPr="0085768F" w:rsidRDefault="0018564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Napříč opatřeními</w:t>
            </w:r>
          </w:p>
        </w:tc>
      </w:tr>
    </w:tbl>
    <w:p w14:paraId="4A4C15CB" w14:textId="77777777" w:rsidR="00185640" w:rsidRPr="0085768F" w:rsidRDefault="00185640" w:rsidP="0085768F">
      <w:pPr>
        <w:spacing w:after="0"/>
        <w:rPr>
          <w:sz w:val="16"/>
          <w:szCs w:val="16"/>
          <w:lang w:eastAsia="x-none"/>
        </w:rPr>
      </w:pPr>
    </w:p>
    <w:p w14:paraId="3CD444D7" w14:textId="77777777" w:rsidR="00185640" w:rsidRPr="0085768F" w:rsidRDefault="0018564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099E255F" w14:textId="77777777" w:rsidTr="00A830C3">
        <w:tc>
          <w:tcPr>
            <w:tcW w:w="3114" w:type="dxa"/>
            <w:shd w:val="clear" w:color="auto" w:fill="002060"/>
          </w:tcPr>
          <w:p w14:paraId="3661C7AB" w14:textId="77777777" w:rsidR="00185640" w:rsidRPr="0085768F" w:rsidRDefault="0018564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035C39C" w14:textId="77777777" w:rsidR="00185640" w:rsidRPr="0085768F" w:rsidRDefault="00185640" w:rsidP="0085768F">
            <w:pPr>
              <w:rPr>
                <w:rFonts w:cstheme="minorHAnsi"/>
                <w:b/>
                <w:bCs/>
                <w:sz w:val="16"/>
                <w:szCs w:val="16"/>
              </w:rPr>
            </w:pPr>
            <w:r w:rsidRPr="0085768F">
              <w:rPr>
                <w:rFonts w:cstheme="minorHAnsi"/>
                <w:b/>
                <w:bCs/>
                <w:sz w:val="16"/>
                <w:szCs w:val="16"/>
              </w:rPr>
              <w:t>NPO</w:t>
            </w:r>
          </w:p>
        </w:tc>
      </w:tr>
      <w:tr w:rsidR="00185640" w:rsidRPr="0085768F" w14:paraId="00E9F0E5" w14:textId="77777777" w:rsidTr="00A830C3">
        <w:trPr>
          <w:trHeight w:val="260"/>
        </w:trPr>
        <w:tc>
          <w:tcPr>
            <w:tcW w:w="3114" w:type="dxa"/>
          </w:tcPr>
          <w:p w14:paraId="130C5DFE"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5C7EA0C1" w14:textId="448073EE" w:rsidR="00185640" w:rsidRPr="0085768F" w:rsidRDefault="00185640" w:rsidP="0085768F">
            <w:pPr>
              <w:rPr>
                <w:rFonts w:cstheme="minorHAnsi"/>
                <w:sz w:val="16"/>
                <w:szCs w:val="16"/>
              </w:rPr>
            </w:pPr>
            <w:r w:rsidRPr="0085768F">
              <w:rPr>
                <w:rFonts w:cstheme="minorHAnsi"/>
                <w:sz w:val="16"/>
                <w:szCs w:val="16"/>
              </w:rPr>
              <w:t>Školní speciální pedagog</w:t>
            </w:r>
          </w:p>
        </w:tc>
      </w:tr>
      <w:tr w:rsidR="00185640" w:rsidRPr="0085768F" w14:paraId="70072278" w14:textId="77777777" w:rsidTr="00A830C3">
        <w:tc>
          <w:tcPr>
            <w:tcW w:w="3114" w:type="dxa"/>
          </w:tcPr>
          <w:p w14:paraId="29CB406F"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7573A17D" w14:textId="43F15198" w:rsidR="00185640" w:rsidRPr="0085768F" w:rsidRDefault="00185640" w:rsidP="0085768F">
            <w:pPr>
              <w:rPr>
                <w:rFonts w:cstheme="minorHAnsi"/>
                <w:sz w:val="16"/>
                <w:szCs w:val="16"/>
              </w:rPr>
            </w:pPr>
            <w:r w:rsidRPr="0085768F">
              <w:rPr>
                <w:rFonts w:cstheme="minorHAnsi"/>
                <w:sz w:val="16"/>
                <w:szCs w:val="16"/>
              </w:rPr>
              <w:t>ZŠ Přemyslovců, Louny</w:t>
            </w:r>
          </w:p>
        </w:tc>
      </w:tr>
      <w:tr w:rsidR="00185640" w:rsidRPr="0085768F" w14:paraId="58827F90" w14:textId="77777777" w:rsidTr="00A830C3">
        <w:tc>
          <w:tcPr>
            <w:tcW w:w="3114" w:type="dxa"/>
          </w:tcPr>
          <w:p w14:paraId="5CC246F5"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24291E77"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18784AC3" w14:textId="77777777" w:rsidTr="00A830C3">
        <w:tc>
          <w:tcPr>
            <w:tcW w:w="3114" w:type="dxa"/>
          </w:tcPr>
          <w:p w14:paraId="2164AA54"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DE72B63" w14:textId="2E6DBC65" w:rsidR="00185640" w:rsidRPr="0085768F" w:rsidRDefault="00185640" w:rsidP="0085768F">
            <w:pPr>
              <w:rPr>
                <w:rFonts w:cstheme="minorHAnsi"/>
                <w:sz w:val="16"/>
                <w:szCs w:val="16"/>
              </w:rPr>
            </w:pPr>
            <w:r w:rsidRPr="0085768F">
              <w:rPr>
                <w:rFonts w:cstheme="minorHAnsi"/>
                <w:sz w:val="16"/>
                <w:szCs w:val="16"/>
              </w:rPr>
              <w:t>Školní speciální pedagog</w:t>
            </w:r>
          </w:p>
        </w:tc>
      </w:tr>
      <w:tr w:rsidR="00185640" w:rsidRPr="0085768F" w14:paraId="37C8CAAD" w14:textId="77777777" w:rsidTr="00A830C3">
        <w:tc>
          <w:tcPr>
            <w:tcW w:w="3114" w:type="dxa"/>
          </w:tcPr>
          <w:p w14:paraId="59D8CD7D"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D502C85"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4ECC65CE" w14:textId="77777777" w:rsidTr="00A830C3">
        <w:tc>
          <w:tcPr>
            <w:tcW w:w="3114" w:type="dxa"/>
          </w:tcPr>
          <w:p w14:paraId="2D14191A"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7713D482"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59B6ED4B" w14:textId="77777777" w:rsidTr="00A830C3">
        <w:tc>
          <w:tcPr>
            <w:tcW w:w="3114" w:type="dxa"/>
          </w:tcPr>
          <w:p w14:paraId="126A5CF1"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157C3982" w14:textId="77777777" w:rsidR="00185640" w:rsidRPr="0085768F" w:rsidRDefault="00185640" w:rsidP="0085768F">
            <w:pPr>
              <w:rPr>
                <w:rFonts w:cstheme="minorHAnsi"/>
                <w:sz w:val="16"/>
                <w:szCs w:val="16"/>
              </w:rPr>
            </w:pPr>
            <w:r w:rsidRPr="0085768F">
              <w:rPr>
                <w:rFonts w:cstheme="minorHAnsi"/>
                <w:sz w:val="16"/>
                <w:szCs w:val="16"/>
              </w:rPr>
              <w:t>NPO</w:t>
            </w:r>
          </w:p>
        </w:tc>
      </w:tr>
      <w:tr w:rsidR="00185640" w:rsidRPr="0085768F" w14:paraId="3C286812" w14:textId="77777777" w:rsidTr="00A830C3">
        <w:tc>
          <w:tcPr>
            <w:tcW w:w="3114" w:type="dxa"/>
          </w:tcPr>
          <w:p w14:paraId="59BA3182"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70A2B35" w14:textId="0074001E" w:rsidR="00185640" w:rsidRPr="0085768F" w:rsidRDefault="00E07529" w:rsidP="0085768F">
            <w:pPr>
              <w:rPr>
                <w:rFonts w:cstheme="minorHAnsi"/>
                <w:sz w:val="16"/>
                <w:szCs w:val="16"/>
              </w:rPr>
            </w:pPr>
            <w:r>
              <w:rPr>
                <w:rFonts w:cstheme="minorHAnsi"/>
                <w:sz w:val="16"/>
                <w:szCs w:val="16"/>
              </w:rPr>
              <w:t>2025</w:t>
            </w:r>
          </w:p>
        </w:tc>
      </w:tr>
      <w:tr w:rsidR="00185640" w:rsidRPr="0085768F" w14:paraId="4E9598BE" w14:textId="77777777" w:rsidTr="00A830C3">
        <w:tc>
          <w:tcPr>
            <w:tcW w:w="3114" w:type="dxa"/>
          </w:tcPr>
          <w:p w14:paraId="752D4FE1"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65E66AB" w14:textId="77777777" w:rsidR="00185640" w:rsidRPr="0085768F" w:rsidRDefault="00185640"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185640" w:rsidRPr="0085768F" w14:paraId="2BD940D3" w14:textId="77777777" w:rsidTr="00A830C3">
        <w:trPr>
          <w:trHeight w:val="56"/>
        </w:trPr>
        <w:tc>
          <w:tcPr>
            <w:tcW w:w="3114" w:type="dxa"/>
          </w:tcPr>
          <w:p w14:paraId="5C119D12"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2AC39288" w14:textId="77777777" w:rsidR="00185640" w:rsidRPr="0085768F" w:rsidRDefault="00185640" w:rsidP="0085768F">
            <w:pPr>
              <w:rPr>
                <w:rFonts w:cstheme="minorHAnsi"/>
                <w:sz w:val="16"/>
                <w:szCs w:val="16"/>
                <w:highlight w:val="darkBlue"/>
              </w:rPr>
            </w:pPr>
            <w:r w:rsidRPr="0085768F">
              <w:rPr>
                <w:sz w:val="16"/>
                <w:szCs w:val="16"/>
              </w:rPr>
              <w:t>2.5.1 Personální podpora základního vzdělávání</w:t>
            </w:r>
          </w:p>
        </w:tc>
      </w:tr>
    </w:tbl>
    <w:p w14:paraId="47AB1E32" w14:textId="77777777" w:rsidR="00185640" w:rsidRPr="0085768F" w:rsidRDefault="0018564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7FE08D5B" w14:textId="77777777" w:rsidTr="00A830C3">
        <w:tc>
          <w:tcPr>
            <w:tcW w:w="3114" w:type="dxa"/>
            <w:shd w:val="clear" w:color="auto" w:fill="002060"/>
          </w:tcPr>
          <w:p w14:paraId="265206CB" w14:textId="77777777" w:rsidR="00185640" w:rsidRPr="0085768F" w:rsidRDefault="0018564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3DB51DE" w14:textId="77777777" w:rsidR="00185640" w:rsidRPr="0085768F" w:rsidRDefault="00185640" w:rsidP="0085768F">
            <w:pPr>
              <w:rPr>
                <w:rFonts w:cstheme="minorHAnsi"/>
                <w:b/>
                <w:bCs/>
                <w:sz w:val="16"/>
                <w:szCs w:val="16"/>
              </w:rPr>
            </w:pPr>
            <w:r w:rsidRPr="0085768F">
              <w:rPr>
                <w:rFonts w:cstheme="minorHAnsi"/>
                <w:b/>
                <w:bCs/>
                <w:sz w:val="16"/>
                <w:szCs w:val="16"/>
              </w:rPr>
              <w:t>NPO</w:t>
            </w:r>
          </w:p>
        </w:tc>
      </w:tr>
      <w:tr w:rsidR="00185640" w:rsidRPr="0085768F" w14:paraId="690751FB" w14:textId="77777777" w:rsidTr="00A830C3">
        <w:trPr>
          <w:trHeight w:val="260"/>
        </w:trPr>
        <w:tc>
          <w:tcPr>
            <w:tcW w:w="3114" w:type="dxa"/>
          </w:tcPr>
          <w:p w14:paraId="649BE8D9"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4C40B25C" w14:textId="77777777" w:rsidR="00185640" w:rsidRPr="0085768F" w:rsidRDefault="00185640" w:rsidP="0085768F">
            <w:pPr>
              <w:rPr>
                <w:rFonts w:cstheme="minorHAnsi"/>
                <w:sz w:val="16"/>
                <w:szCs w:val="16"/>
              </w:rPr>
            </w:pPr>
            <w:r w:rsidRPr="0085768F">
              <w:rPr>
                <w:rFonts w:cstheme="minorHAnsi"/>
                <w:sz w:val="16"/>
                <w:szCs w:val="16"/>
              </w:rPr>
              <w:t>Pracovník volnočasových aktivit</w:t>
            </w:r>
          </w:p>
        </w:tc>
      </w:tr>
      <w:tr w:rsidR="00185640" w:rsidRPr="0085768F" w14:paraId="39AED2AF" w14:textId="77777777" w:rsidTr="00A830C3">
        <w:tc>
          <w:tcPr>
            <w:tcW w:w="3114" w:type="dxa"/>
          </w:tcPr>
          <w:p w14:paraId="58E0ECDD"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47EBBC97" w14:textId="5A903EEB" w:rsidR="00185640" w:rsidRPr="0085768F" w:rsidRDefault="00185640" w:rsidP="0085768F">
            <w:pPr>
              <w:rPr>
                <w:rFonts w:cstheme="minorHAnsi"/>
                <w:sz w:val="16"/>
                <w:szCs w:val="16"/>
              </w:rPr>
            </w:pPr>
            <w:r w:rsidRPr="0085768F">
              <w:rPr>
                <w:rFonts w:cstheme="minorHAnsi"/>
                <w:sz w:val="16"/>
                <w:szCs w:val="16"/>
              </w:rPr>
              <w:t>ZŠ Přemyslovců, Louny</w:t>
            </w:r>
          </w:p>
        </w:tc>
      </w:tr>
      <w:tr w:rsidR="00185640" w:rsidRPr="0085768F" w14:paraId="2E3A4D86" w14:textId="77777777" w:rsidTr="00A830C3">
        <w:tc>
          <w:tcPr>
            <w:tcW w:w="3114" w:type="dxa"/>
          </w:tcPr>
          <w:p w14:paraId="02D557A6"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4D902723"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0D3824C7" w14:textId="77777777" w:rsidTr="00A830C3">
        <w:tc>
          <w:tcPr>
            <w:tcW w:w="3114" w:type="dxa"/>
          </w:tcPr>
          <w:p w14:paraId="0DBCD610"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06CE920" w14:textId="77777777" w:rsidR="00185640" w:rsidRPr="0085768F" w:rsidRDefault="00185640" w:rsidP="0085768F">
            <w:pPr>
              <w:rPr>
                <w:rFonts w:cstheme="minorHAnsi"/>
                <w:sz w:val="16"/>
                <w:szCs w:val="16"/>
              </w:rPr>
            </w:pPr>
            <w:r w:rsidRPr="0085768F">
              <w:rPr>
                <w:rFonts w:cstheme="minorHAnsi"/>
                <w:sz w:val="16"/>
                <w:szCs w:val="16"/>
              </w:rPr>
              <w:t>Pracovník volnočasových aktivit</w:t>
            </w:r>
          </w:p>
        </w:tc>
      </w:tr>
      <w:tr w:rsidR="00185640" w:rsidRPr="0085768F" w14:paraId="0B9711F0" w14:textId="77777777" w:rsidTr="00A830C3">
        <w:tc>
          <w:tcPr>
            <w:tcW w:w="3114" w:type="dxa"/>
          </w:tcPr>
          <w:p w14:paraId="3DE7A9F4"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B6FD04D"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4F26DA11" w14:textId="77777777" w:rsidTr="00A830C3">
        <w:tc>
          <w:tcPr>
            <w:tcW w:w="3114" w:type="dxa"/>
          </w:tcPr>
          <w:p w14:paraId="3D97D052"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041FB31C"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6DB5D88E" w14:textId="77777777" w:rsidTr="00A830C3">
        <w:tc>
          <w:tcPr>
            <w:tcW w:w="3114" w:type="dxa"/>
          </w:tcPr>
          <w:p w14:paraId="20888E0D"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31BE5454" w14:textId="77777777" w:rsidR="00185640" w:rsidRPr="0085768F" w:rsidRDefault="00185640" w:rsidP="0085768F">
            <w:pPr>
              <w:rPr>
                <w:rFonts w:cstheme="minorHAnsi"/>
                <w:sz w:val="16"/>
                <w:szCs w:val="16"/>
              </w:rPr>
            </w:pPr>
            <w:r w:rsidRPr="0085768F">
              <w:rPr>
                <w:rFonts w:cstheme="minorHAnsi"/>
                <w:sz w:val="16"/>
                <w:szCs w:val="16"/>
              </w:rPr>
              <w:t>NPO</w:t>
            </w:r>
          </w:p>
        </w:tc>
      </w:tr>
      <w:tr w:rsidR="00185640" w:rsidRPr="0085768F" w14:paraId="050DBE1A" w14:textId="77777777" w:rsidTr="00A830C3">
        <w:tc>
          <w:tcPr>
            <w:tcW w:w="3114" w:type="dxa"/>
          </w:tcPr>
          <w:p w14:paraId="7441A8B5"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5F221F7" w14:textId="7D6A1814" w:rsidR="00185640" w:rsidRPr="0085768F" w:rsidRDefault="00E07529" w:rsidP="0085768F">
            <w:pPr>
              <w:rPr>
                <w:rFonts w:cstheme="minorHAnsi"/>
                <w:sz w:val="16"/>
                <w:szCs w:val="16"/>
              </w:rPr>
            </w:pPr>
            <w:r>
              <w:rPr>
                <w:rFonts w:cstheme="minorHAnsi"/>
                <w:sz w:val="16"/>
                <w:szCs w:val="16"/>
              </w:rPr>
              <w:t>2025</w:t>
            </w:r>
          </w:p>
        </w:tc>
      </w:tr>
      <w:tr w:rsidR="00185640" w:rsidRPr="0085768F" w14:paraId="5B438379" w14:textId="77777777" w:rsidTr="00A830C3">
        <w:tc>
          <w:tcPr>
            <w:tcW w:w="3114" w:type="dxa"/>
          </w:tcPr>
          <w:p w14:paraId="7B4295DA"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47BC50E" w14:textId="77777777" w:rsidR="00185640" w:rsidRPr="0085768F" w:rsidRDefault="00185640"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185640" w:rsidRPr="0085768F" w14:paraId="221D1604" w14:textId="77777777" w:rsidTr="00A830C3">
        <w:trPr>
          <w:trHeight w:val="56"/>
        </w:trPr>
        <w:tc>
          <w:tcPr>
            <w:tcW w:w="3114" w:type="dxa"/>
          </w:tcPr>
          <w:p w14:paraId="4817AD8C"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4F699F9C" w14:textId="77777777" w:rsidR="00185640" w:rsidRPr="0085768F" w:rsidRDefault="00185640" w:rsidP="0085768F">
            <w:pPr>
              <w:rPr>
                <w:rFonts w:cstheme="minorHAnsi"/>
                <w:sz w:val="16"/>
                <w:szCs w:val="16"/>
                <w:highlight w:val="darkBlue"/>
              </w:rPr>
            </w:pPr>
            <w:r w:rsidRPr="0085768F">
              <w:rPr>
                <w:sz w:val="16"/>
                <w:szCs w:val="16"/>
              </w:rPr>
              <w:t>2.5.1 Personální podpora základního vzdělávání</w:t>
            </w:r>
          </w:p>
        </w:tc>
      </w:tr>
    </w:tbl>
    <w:p w14:paraId="50E251F9" w14:textId="77777777" w:rsidR="00185640" w:rsidRDefault="00185640" w:rsidP="0085768F">
      <w:pPr>
        <w:spacing w:after="0"/>
        <w:rPr>
          <w:sz w:val="16"/>
          <w:szCs w:val="16"/>
          <w:lang w:eastAsia="x-none"/>
        </w:rPr>
      </w:pPr>
    </w:p>
    <w:p w14:paraId="564D8735" w14:textId="77777777" w:rsidR="00A40D89" w:rsidRDefault="00A40D89" w:rsidP="0085768F">
      <w:pPr>
        <w:spacing w:after="0"/>
        <w:rPr>
          <w:sz w:val="16"/>
          <w:szCs w:val="16"/>
          <w:lang w:eastAsia="x-none"/>
        </w:rPr>
      </w:pPr>
    </w:p>
    <w:p w14:paraId="6CFC84A7"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5552154F" w14:textId="77777777" w:rsidTr="00A830C3">
        <w:tc>
          <w:tcPr>
            <w:tcW w:w="3114" w:type="dxa"/>
            <w:shd w:val="clear" w:color="auto" w:fill="002060"/>
          </w:tcPr>
          <w:p w14:paraId="156F91FB" w14:textId="77777777" w:rsidR="00185640" w:rsidRPr="0085768F" w:rsidRDefault="0018564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743FF976" w14:textId="77777777" w:rsidR="00185640" w:rsidRPr="0085768F" w:rsidRDefault="00185640" w:rsidP="0085768F">
            <w:pPr>
              <w:rPr>
                <w:rFonts w:cstheme="minorHAnsi"/>
                <w:b/>
                <w:bCs/>
                <w:sz w:val="16"/>
                <w:szCs w:val="16"/>
              </w:rPr>
            </w:pPr>
            <w:r w:rsidRPr="0085768F">
              <w:rPr>
                <w:rFonts w:cstheme="minorHAnsi"/>
                <w:b/>
                <w:bCs/>
                <w:sz w:val="16"/>
                <w:szCs w:val="16"/>
              </w:rPr>
              <w:t>NPO</w:t>
            </w:r>
          </w:p>
        </w:tc>
      </w:tr>
      <w:tr w:rsidR="00185640" w:rsidRPr="0085768F" w14:paraId="129F1BCB" w14:textId="77777777" w:rsidTr="00A830C3">
        <w:trPr>
          <w:trHeight w:val="260"/>
        </w:trPr>
        <w:tc>
          <w:tcPr>
            <w:tcW w:w="3114" w:type="dxa"/>
          </w:tcPr>
          <w:p w14:paraId="490851D6"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5F386C49" w14:textId="77777777" w:rsidR="00185640" w:rsidRPr="0085768F" w:rsidRDefault="00185640" w:rsidP="0085768F">
            <w:pPr>
              <w:rPr>
                <w:rFonts w:cstheme="minorHAnsi"/>
                <w:sz w:val="16"/>
                <w:szCs w:val="16"/>
              </w:rPr>
            </w:pPr>
            <w:r w:rsidRPr="0085768F">
              <w:rPr>
                <w:rFonts w:cstheme="minorHAnsi"/>
                <w:sz w:val="16"/>
                <w:szCs w:val="16"/>
              </w:rPr>
              <w:t xml:space="preserve">Pedagogická </w:t>
            </w:r>
            <w:proofErr w:type="gramStart"/>
            <w:r w:rsidRPr="0085768F">
              <w:rPr>
                <w:rFonts w:cstheme="minorHAnsi"/>
                <w:sz w:val="16"/>
                <w:szCs w:val="16"/>
              </w:rPr>
              <w:t>intervence - doučování</w:t>
            </w:r>
            <w:proofErr w:type="gramEnd"/>
          </w:p>
        </w:tc>
      </w:tr>
      <w:tr w:rsidR="00185640" w:rsidRPr="0085768F" w14:paraId="2D55D577" w14:textId="77777777" w:rsidTr="00A830C3">
        <w:tc>
          <w:tcPr>
            <w:tcW w:w="3114" w:type="dxa"/>
          </w:tcPr>
          <w:p w14:paraId="7CF9E41A"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19B0C3D7" w14:textId="5D5D0580" w:rsidR="00185640" w:rsidRPr="0085768F" w:rsidRDefault="00185640" w:rsidP="0085768F">
            <w:pPr>
              <w:rPr>
                <w:rFonts w:cstheme="minorHAnsi"/>
                <w:sz w:val="16"/>
                <w:szCs w:val="16"/>
              </w:rPr>
            </w:pPr>
            <w:r w:rsidRPr="0085768F">
              <w:rPr>
                <w:rFonts w:cstheme="minorHAnsi"/>
                <w:sz w:val="16"/>
                <w:szCs w:val="16"/>
              </w:rPr>
              <w:t>ZŠ Přemyslovců, Louny</w:t>
            </w:r>
          </w:p>
        </w:tc>
      </w:tr>
      <w:tr w:rsidR="00185640" w:rsidRPr="0085768F" w14:paraId="54CC639B" w14:textId="77777777" w:rsidTr="00A830C3">
        <w:tc>
          <w:tcPr>
            <w:tcW w:w="3114" w:type="dxa"/>
          </w:tcPr>
          <w:p w14:paraId="50EAFF36"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624D914F"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43223FB8" w14:textId="77777777" w:rsidTr="00A830C3">
        <w:tc>
          <w:tcPr>
            <w:tcW w:w="3114" w:type="dxa"/>
          </w:tcPr>
          <w:p w14:paraId="40161E54"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B96615F" w14:textId="77777777" w:rsidR="00185640" w:rsidRPr="0085768F" w:rsidRDefault="00185640" w:rsidP="0085768F">
            <w:pPr>
              <w:rPr>
                <w:rFonts w:cstheme="minorHAnsi"/>
                <w:sz w:val="16"/>
                <w:szCs w:val="16"/>
              </w:rPr>
            </w:pPr>
            <w:r w:rsidRPr="0085768F">
              <w:rPr>
                <w:rFonts w:cstheme="minorHAnsi"/>
                <w:sz w:val="16"/>
                <w:szCs w:val="16"/>
              </w:rPr>
              <w:t xml:space="preserve">Pedagogická </w:t>
            </w:r>
            <w:proofErr w:type="gramStart"/>
            <w:r w:rsidRPr="0085768F">
              <w:rPr>
                <w:rFonts w:cstheme="minorHAnsi"/>
                <w:sz w:val="16"/>
                <w:szCs w:val="16"/>
              </w:rPr>
              <w:t>intervence - doučování</w:t>
            </w:r>
            <w:proofErr w:type="gramEnd"/>
          </w:p>
        </w:tc>
      </w:tr>
      <w:tr w:rsidR="00185640" w:rsidRPr="0085768F" w14:paraId="020B173D" w14:textId="77777777" w:rsidTr="00A830C3">
        <w:tc>
          <w:tcPr>
            <w:tcW w:w="3114" w:type="dxa"/>
          </w:tcPr>
          <w:p w14:paraId="13F35741"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7967112E"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08F88E6E" w14:textId="77777777" w:rsidTr="00A830C3">
        <w:tc>
          <w:tcPr>
            <w:tcW w:w="3114" w:type="dxa"/>
          </w:tcPr>
          <w:p w14:paraId="7E8726A5"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21E27D95"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4F663754" w14:textId="77777777" w:rsidTr="00A830C3">
        <w:tc>
          <w:tcPr>
            <w:tcW w:w="3114" w:type="dxa"/>
          </w:tcPr>
          <w:p w14:paraId="427CC882"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4825060F" w14:textId="77777777" w:rsidR="00185640" w:rsidRPr="0085768F" w:rsidRDefault="00185640" w:rsidP="0085768F">
            <w:pPr>
              <w:rPr>
                <w:rFonts w:cstheme="minorHAnsi"/>
                <w:sz w:val="16"/>
                <w:szCs w:val="16"/>
              </w:rPr>
            </w:pPr>
            <w:r w:rsidRPr="0085768F">
              <w:rPr>
                <w:rFonts w:cstheme="minorHAnsi"/>
                <w:sz w:val="16"/>
                <w:szCs w:val="16"/>
              </w:rPr>
              <w:t>NPO</w:t>
            </w:r>
          </w:p>
        </w:tc>
      </w:tr>
      <w:tr w:rsidR="00185640" w:rsidRPr="0085768F" w14:paraId="465DB4DB" w14:textId="77777777" w:rsidTr="00A830C3">
        <w:tc>
          <w:tcPr>
            <w:tcW w:w="3114" w:type="dxa"/>
          </w:tcPr>
          <w:p w14:paraId="1F656F1A"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11640D44" w14:textId="03548DC7" w:rsidR="00185640" w:rsidRPr="0085768F" w:rsidRDefault="00E07529" w:rsidP="0085768F">
            <w:pPr>
              <w:rPr>
                <w:rFonts w:cstheme="minorHAnsi"/>
                <w:sz w:val="16"/>
                <w:szCs w:val="16"/>
              </w:rPr>
            </w:pPr>
            <w:r>
              <w:rPr>
                <w:rFonts w:cstheme="minorHAnsi"/>
                <w:sz w:val="16"/>
                <w:szCs w:val="16"/>
              </w:rPr>
              <w:t>2025</w:t>
            </w:r>
          </w:p>
        </w:tc>
      </w:tr>
      <w:tr w:rsidR="00185640" w:rsidRPr="0085768F" w14:paraId="1FEA3D93" w14:textId="77777777" w:rsidTr="00A830C3">
        <w:tc>
          <w:tcPr>
            <w:tcW w:w="3114" w:type="dxa"/>
          </w:tcPr>
          <w:p w14:paraId="13F01685"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263F4A9" w14:textId="5AED7C46" w:rsidR="009A6F7A" w:rsidRPr="0085768F" w:rsidRDefault="009A6F7A" w:rsidP="0085768F">
            <w:pPr>
              <w:rPr>
                <w:sz w:val="16"/>
                <w:szCs w:val="16"/>
              </w:rPr>
            </w:pPr>
            <w:r w:rsidRPr="0085768F">
              <w:rPr>
                <w:sz w:val="16"/>
                <w:szCs w:val="16"/>
              </w:rPr>
              <w:t>2.4 Podpora inkluzivního a společného vzdělávání, vč. podpory dětí a žáků ohrožených školním neúspěchem</w:t>
            </w:r>
          </w:p>
          <w:p w14:paraId="7C9CA170" w14:textId="6FE86B29" w:rsidR="00185640" w:rsidRPr="0085768F" w:rsidRDefault="00185640"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185640" w:rsidRPr="0085768F" w14:paraId="592FF2B2" w14:textId="77777777" w:rsidTr="00A830C3">
        <w:trPr>
          <w:trHeight w:val="56"/>
        </w:trPr>
        <w:tc>
          <w:tcPr>
            <w:tcW w:w="3114" w:type="dxa"/>
          </w:tcPr>
          <w:p w14:paraId="7848FBDA"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2B46A8A6" w14:textId="6F5830E3" w:rsidR="009A6F7A" w:rsidRPr="0085768F" w:rsidRDefault="009A6F7A" w:rsidP="0085768F">
            <w:pPr>
              <w:rPr>
                <w:sz w:val="16"/>
                <w:szCs w:val="16"/>
              </w:rPr>
            </w:pPr>
            <w:r w:rsidRPr="0085768F">
              <w:rPr>
                <w:sz w:val="16"/>
                <w:szCs w:val="16"/>
              </w:rPr>
              <w:t>2.4.4 Individuální aktivity jednotlivých subjektů základního vzdělávání a dalších zařízení v oblasti inkluze a rozvoje potenciálu každého žáka</w:t>
            </w:r>
          </w:p>
          <w:p w14:paraId="22F2D707" w14:textId="63C58330" w:rsidR="00185640" w:rsidRPr="0085768F" w:rsidRDefault="00185640" w:rsidP="0085768F">
            <w:pPr>
              <w:rPr>
                <w:rFonts w:cstheme="minorHAnsi"/>
                <w:sz w:val="16"/>
                <w:szCs w:val="16"/>
                <w:highlight w:val="darkBlue"/>
              </w:rPr>
            </w:pPr>
            <w:r w:rsidRPr="0085768F">
              <w:rPr>
                <w:sz w:val="16"/>
                <w:szCs w:val="16"/>
              </w:rPr>
              <w:t>2.5.4 Realizace specializovaných odborných akcí</w:t>
            </w:r>
          </w:p>
        </w:tc>
      </w:tr>
    </w:tbl>
    <w:p w14:paraId="1F7E77A0" w14:textId="77777777" w:rsidR="00185640" w:rsidRPr="0085768F" w:rsidRDefault="0018564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3B2EF962" w14:textId="77777777" w:rsidTr="00A830C3">
        <w:tc>
          <w:tcPr>
            <w:tcW w:w="3114" w:type="dxa"/>
            <w:shd w:val="clear" w:color="auto" w:fill="002060"/>
          </w:tcPr>
          <w:p w14:paraId="51BFEA40" w14:textId="77777777" w:rsidR="00185640" w:rsidRPr="0085768F" w:rsidRDefault="0018564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A8A6AC6" w14:textId="77777777" w:rsidR="00185640" w:rsidRPr="0085768F" w:rsidRDefault="00185640" w:rsidP="0085768F">
            <w:pPr>
              <w:rPr>
                <w:rFonts w:cstheme="minorHAnsi"/>
                <w:b/>
                <w:bCs/>
                <w:sz w:val="16"/>
                <w:szCs w:val="16"/>
              </w:rPr>
            </w:pPr>
            <w:r w:rsidRPr="0085768F">
              <w:rPr>
                <w:rFonts w:cstheme="minorHAnsi"/>
                <w:b/>
                <w:bCs/>
                <w:sz w:val="16"/>
                <w:szCs w:val="16"/>
              </w:rPr>
              <w:t>NPO</w:t>
            </w:r>
          </w:p>
        </w:tc>
      </w:tr>
      <w:tr w:rsidR="00185640" w:rsidRPr="0085768F" w14:paraId="664D2384" w14:textId="77777777" w:rsidTr="00A830C3">
        <w:trPr>
          <w:trHeight w:val="260"/>
        </w:trPr>
        <w:tc>
          <w:tcPr>
            <w:tcW w:w="3114" w:type="dxa"/>
          </w:tcPr>
          <w:p w14:paraId="1421FB12"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76A9AC8A" w14:textId="77777777" w:rsidR="00185640" w:rsidRPr="0085768F" w:rsidRDefault="00185640" w:rsidP="0085768F">
            <w:pPr>
              <w:rPr>
                <w:rFonts w:cstheme="minorHAnsi"/>
                <w:sz w:val="16"/>
                <w:szCs w:val="16"/>
              </w:rPr>
            </w:pPr>
            <w:r w:rsidRPr="0085768F">
              <w:rPr>
                <w:rFonts w:cstheme="minorHAnsi"/>
                <w:sz w:val="16"/>
                <w:szCs w:val="16"/>
              </w:rPr>
              <w:t>Psychosociální intervence, podpora duševního zdraví dětí a žáků, preventivní práce</w:t>
            </w:r>
          </w:p>
        </w:tc>
      </w:tr>
      <w:tr w:rsidR="00185640" w:rsidRPr="0085768F" w14:paraId="5F83BCD4" w14:textId="77777777" w:rsidTr="00A830C3">
        <w:tc>
          <w:tcPr>
            <w:tcW w:w="3114" w:type="dxa"/>
          </w:tcPr>
          <w:p w14:paraId="385862AF"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31CEA459" w14:textId="6B8EBB1E" w:rsidR="00185640" w:rsidRPr="0085768F" w:rsidRDefault="009A6F7A" w:rsidP="0085768F">
            <w:pPr>
              <w:rPr>
                <w:rFonts w:cstheme="minorHAnsi"/>
                <w:sz w:val="16"/>
                <w:szCs w:val="16"/>
              </w:rPr>
            </w:pPr>
            <w:r w:rsidRPr="0085768F">
              <w:rPr>
                <w:rFonts w:cstheme="minorHAnsi"/>
                <w:sz w:val="16"/>
                <w:szCs w:val="16"/>
              </w:rPr>
              <w:t>ZŠ Přemyslovců, Louny</w:t>
            </w:r>
          </w:p>
        </w:tc>
      </w:tr>
      <w:tr w:rsidR="00185640" w:rsidRPr="0085768F" w14:paraId="220FBC97" w14:textId="77777777" w:rsidTr="00A830C3">
        <w:tc>
          <w:tcPr>
            <w:tcW w:w="3114" w:type="dxa"/>
          </w:tcPr>
          <w:p w14:paraId="5BEFEA54"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1DFD8623"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6BFF6167" w14:textId="77777777" w:rsidTr="00A830C3">
        <w:tc>
          <w:tcPr>
            <w:tcW w:w="3114" w:type="dxa"/>
          </w:tcPr>
          <w:p w14:paraId="50C2B875"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92B44E8" w14:textId="77777777" w:rsidR="00185640" w:rsidRPr="0085768F" w:rsidRDefault="00185640" w:rsidP="0085768F">
            <w:pPr>
              <w:rPr>
                <w:rFonts w:cstheme="minorHAnsi"/>
                <w:sz w:val="16"/>
                <w:szCs w:val="16"/>
              </w:rPr>
            </w:pPr>
            <w:r w:rsidRPr="0085768F">
              <w:rPr>
                <w:rFonts w:cstheme="minorHAnsi"/>
                <w:sz w:val="16"/>
                <w:szCs w:val="16"/>
              </w:rPr>
              <w:t>Psychosociální intervence, podpora duševního zdraví dětí a žáků, preventivní práce</w:t>
            </w:r>
          </w:p>
        </w:tc>
      </w:tr>
      <w:tr w:rsidR="00185640" w:rsidRPr="0085768F" w14:paraId="2EB4B750" w14:textId="77777777" w:rsidTr="00A830C3">
        <w:tc>
          <w:tcPr>
            <w:tcW w:w="3114" w:type="dxa"/>
          </w:tcPr>
          <w:p w14:paraId="3F48A68D"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12A4C0F"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2A610B86" w14:textId="77777777" w:rsidTr="00A830C3">
        <w:tc>
          <w:tcPr>
            <w:tcW w:w="3114" w:type="dxa"/>
          </w:tcPr>
          <w:p w14:paraId="65E94610"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4131B106"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316720A5" w14:textId="77777777" w:rsidTr="00A830C3">
        <w:tc>
          <w:tcPr>
            <w:tcW w:w="3114" w:type="dxa"/>
          </w:tcPr>
          <w:p w14:paraId="6803CD13"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74DF30FC" w14:textId="77777777" w:rsidR="00185640" w:rsidRPr="0085768F" w:rsidRDefault="00185640" w:rsidP="0085768F">
            <w:pPr>
              <w:rPr>
                <w:rFonts w:cstheme="minorHAnsi"/>
                <w:sz w:val="16"/>
                <w:szCs w:val="16"/>
              </w:rPr>
            </w:pPr>
            <w:r w:rsidRPr="0085768F">
              <w:rPr>
                <w:rFonts w:cstheme="minorHAnsi"/>
                <w:sz w:val="16"/>
                <w:szCs w:val="16"/>
              </w:rPr>
              <w:t>NPO</w:t>
            </w:r>
          </w:p>
        </w:tc>
      </w:tr>
      <w:tr w:rsidR="00185640" w:rsidRPr="0085768F" w14:paraId="4BDB5AA5" w14:textId="77777777" w:rsidTr="00A830C3">
        <w:tc>
          <w:tcPr>
            <w:tcW w:w="3114" w:type="dxa"/>
          </w:tcPr>
          <w:p w14:paraId="5C5C1F66"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52D7481" w14:textId="0401D253" w:rsidR="00185640" w:rsidRPr="0085768F" w:rsidRDefault="00E07529" w:rsidP="0085768F">
            <w:pPr>
              <w:rPr>
                <w:rFonts w:cstheme="minorHAnsi"/>
                <w:sz w:val="16"/>
                <w:szCs w:val="16"/>
              </w:rPr>
            </w:pPr>
            <w:r>
              <w:rPr>
                <w:rFonts w:cstheme="minorHAnsi"/>
                <w:sz w:val="16"/>
                <w:szCs w:val="16"/>
              </w:rPr>
              <w:t>2025</w:t>
            </w:r>
          </w:p>
        </w:tc>
      </w:tr>
      <w:tr w:rsidR="00185640" w:rsidRPr="0085768F" w14:paraId="1BC26CC4" w14:textId="77777777" w:rsidTr="00A830C3">
        <w:tc>
          <w:tcPr>
            <w:tcW w:w="3114" w:type="dxa"/>
          </w:tcPr>
          <w:p w14:paraId="3931475B"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28B389D" w14:textId="77777777" w:rsidR="00185640" w:rsidRPr="0085768F" w:rsidRDefault="00185640" w:rsidP="0085768F">
            <w:pPr>
              <w:rPr>
                <w:sz w:val="16"/>
                <w:szCs w:val="16"/>
              </w:rPr>
            </w:pPr>
            <w:r w:rsidRPr="0085768F">
              <w:rPr>
                <w:sz w:val="16"/>
                <w:szCs w:val="16"/>
              </w:rPr>
              <w:t>2.3 Rozvoj ostatních kompetencí dětí a žáků</w:t>
            </w:r>
          </w:p>
          <w:p w14:paraId="2207AE9C" w14:textId="77777777" w:rsidR="00185640" w:rsidRPr="0085768F" w:rsidRDefault="00185640"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185640" w:rsidRPr="0085768F" w14:paraId="53CCCE32" w14:textId="77777777" w:rsidTr="00A830C3">
        <w:trPr>
          <w:trHeight w:val="56"/>
        </w:trPr>
        <w:tc>
          <w:tcPr>
            <w:tcW w:w="3114" w:type="dxa"/>
          </w:tcPr>
          <w:p w14:paraId="0CD369BB"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258BEC33" w14:textId="77777777" w:rsidR="00185640" w:rsidRPr="0085768F" w:rsidRDefault="00185640" w:rsidP="0085768F">
            <w:pPr>
              <w:rPr>
                <w:sz w:val="16"/>
                <w:szCs w:val="16"/>
              </w:rPr>
            </w:pPr>
            <w:r w:rsidRPr="0085768F">
              <w:rPr>
                <w:sz w:val="16"/>
                <w:szCs w:val="16"/>
              </w:rPr>
              <w:t>2.3.7 Rozvoj duševního zdraví dětí a žáků na ZŠ</w:t>
            </w:r>
          </w:p>
          <w:p w14:paraId="03F11C06" w14:textId="77777777" w:rsidR="00185640" w:rsidRPr="0085768F" w:rsidRDefault="00185640" w:rsidP="0085768F">
            <w:pPr>
              <w:rPr>
                <w:rFonts w:cstheme="minorHAnsi"/>
                <w:sz w:val="16"/>
                <w:szCs w:val="16"/>
                <w:highlight w:val="darkBlue"/>
              </w:rPr>
            </w:pPr>
            <w:r w:rsidRPr="0085768F">
              <w:rPr>
                <w:sz w:val="16"/>
                <w:szCs w:val="16"/>
              </w:rPr>
              <w:t xml:space="preserve">2.5.2 Podpora rozvoje pedagogických, didaktických a manažerských kompetencí pracovníků v základním vzdělávání včetně podpory </w:t>
            </w:r>
            <w:proofErr w:type="spellStart"/>
            <w:r w:rsidRPr="0085768F">
              <w:rPr>
                <w:sz w:val="16"/>
                <w:szCs w:val="16"/>
              </w:rPr>
              <w:t>wellbeingu</w:t>
            </w:r>
            <w:proofErr w:type="spellEnd"/>
            <w:r w:rsidRPr="0085768F">
              <w:rPr>
                <w:sz w:val="16"/>
                <w:szCs w:val="16"/>
              </w:rPr>
              <w:t xml:space="preserve"> ve školách</w:t>
            </w:r>
          </w:p>
        </w:tc>
      </w:tr>
    </w:tbl>
    <w:p w14:paraId="730F40F5" w14:textId="77777777" w:rsidR="00185640" w:rsidRPr="0085768F" w:rsidRDefault="0018564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2AAB0CCB" w14:textId="77777777" w:rsidTr="00A830C3">
        <w:tc>
          <w:tcPr>
            <w:tcW w:w="3114" w:type="dxa"/>
            <w:shd w:val="clear" w:color="auto" w:fill="002060"/>
          </w:tcPr>
          <w:p w14:paraId="2B3BED51" w14:textId="77777777" w:rsidR="00185640" w:rsidRPr="0085768F" w:rsidRDefault="0018564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50C0F13" w14:textId="77777777" w:rsidR="00185640" w:rsidRPr="0085768F" w:rsidRDefault="00185640" w:rsidP="0085768F">
            <w:pPr>
              <w:rPr>
                <w:rFonts w:cstheme="minorHAnsi"/>
                <w:b/>
                <w:bCs/>
                <w:sz w:val="16"/>
                <w:szCs w:val="16"/>
              </w:rPr>
            </w:pPr>
            <w:r w:rsidRPr="0085768F">
              <w:rPr>
                <w:rFonts w:cstheme="minorHAnsi"/>
                <w:b/>
                <w:bCs/>
                <w:sz w:val="16"/>
                <w:szCs w:val="16"/>
              </w:rPr>
              <w:t>NPO</w:t>
            </w:r>
          </w:p>
        </w:tc>
      </w:tr>
      <w:tr w:rsidR="00185640" w:rsidRPr="0085768F" w14:paraId="1A5714CB" w14:textId="77777777" w:rsidTr="00A830C3">
        <w:trPr>
          <w:trHeight w:val="260"/>
        </w:trPr>
        <w:tc>
          <w:tcPr>
            <w:tcW w:w="3114" w:type="dxa"/>
          </w:tcPr>
          <w:p w14:paraId="7F1686C2"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1E3CB777" w14:textId="77777777" w:rsidR="00185640" w:rsidRPr="0085768F" w:rsidRDefault="00185640" w:rsidP="0085768F">
            <w:pPr>
              <w:spacing w:line="360" w:lineRule="auto"/>
              <w:rPr>
                <w:rFonts w:cstheme="minorHAnsi"/>
                <w:sz w:val="16"/>
                <w:szCs w:val="16"/>
              </w:rPr>
            </w:pPr>
            <w:r w:rsidRPr="0085768F">
              <w:rPr>
                <w:rFonts w:cstheme="minorHAnsi"/>
                <w:sz w:val="16"/>
                <w:szCs w:val="16"/>
              </w:rPr>
              <w:t>Vzdělávací akce pro žáky se zaměřením na zvyšování jejich studijní motivace, adaptační, socializační aktivita</w:t>
            </w:r>
          </w:p>
        </w:tc>
      </w:tr>
      <w:tr w:rsidR="00185640" w:rsidRPr="0085768F" w14:paraId="4EEC245E" w14:textId="77777777" w:rsidTr="00A830C3">
        <w:tc>
          <w:tcPr>
            <w:tcW w:w="3114" w:type="dxa"/>
          </w:tcPr>
          <w:p w14:paraId="19C56AF1"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45A4660F" w14:textId="7C5BC035" w:rsidR="00185640" w:rsidRPr="0085768F" w:rsidRDefault="009A6F7A" w:rsidP="0085768F">
            <w:pPr>
              <w:rPr>
                <w:rFonts w:cstheme="minorHAnsi"/>
                <w:sz w:val="16"/>
                <w:szCs w:val="16"/>
              </w:rPr>
            </w:pPr>
            <w:r w:rsidRPr="0085768F">
              <w:rPr>
                <w:rFonts w:cstheme="minorHAnsi"/>
                <w:sz w:val="16"/>
                <w:szCs w:val="16"/>
              </w:rPr>
              <w:t>ZŠ Přemyslovců, Louny</w:t>
            </w:r>
          </w:p>
        </w:tc>
      </w:tr>
      <w:tr w:rsidR="00185640" w:rsidRPr="0085768F" w14:paraId="38D99823" w14:textId="77777777" w:rsidTr="00A830C3">
        <w:tc>
          <w:tcPr>
            <w:tcW w:w="3114" w:type="dxa"/>
          </w:tcPr>
          <w:p w14:paraId="543BF899"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1BBCE63E"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6217B872" w14:textId="77777777" w:rsidTr="00A830C3">
        <w:tc>
          <w:tcPr>
            <w:tcW w:w="3114" w:type="dxa"/>
          </w:tcPr>
          <w:p w14:paraId="0EAE58B9"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18E7B29" w14:textId="77777777" w:rsidR="00185640" w:rsidRPr="0085768F" w:rsidRDefault="00185640" w:rsidP="0085768F">
            <w:pPr>
              <w:rPr>
                <w:rFonts w:cstheme="minorHAnsi"/>
                <w:sz w:val="16"/>
                <w:szCs w:val="16"/>
              </w:rPr>
            </w:pPr>
            <w:r w:rsidRPr="0085768F">
              <w:rPr>
                <w:rFonts w:cstheme="minorHAnsi"/>
                <w:sz w:val="16"/>
                <w:szCs w:val="16"/>
              </w:rPr>
              <w:t>Vzdělávací akce pro žáky se zaměřením na zvyšování jejich studijní motivace, adaptační, socializační aktivita</w:t>
            </w:r>
          </w:p>
        </w:tc>
      </w:tr>
      <w:tr w:rsidR="00185640" w:rsidRPr="0085768F" w14:paraId="19F34D45" w14:textId="77777777" w:rsidTr="00A830C3">
        <w:tc>
          <w:tcPr>
            <w:tcW w:w="3114" w:type="dxa"/>
          </w:tcPr>
          <w:p w14:paraId="430BE47A"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3A48E7D9"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508F15B1" w14:textId="77777777" w:rsidTr="00A830C3">
        <w:tc>
          <w:tcPr>
            <w:tcW w:w="3114" w:type="dxa"/>
          </w:tcPr>
          <w:p w14:paraId="25E816F3"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53C53BAC"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4AB10175" w14:textId="77777777" w:rsidTr="00A830C3">
        <w:tc>
          <w:tcPr>
            <w:tcW w:w="3114" w:type="dxa"/>
          </w:tcPr>
          <w:p w14:paraId="1C4009D6"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5FC604BF" w14:textId="77777777" w:rsidR="00185640" w:rsidRPr="0085768F" w:rsidRDefault="00185640" w:rsidP="0085768F">
            <w:pPr>
              <w:rPr>
                <w:rFonts w:cstheme="minorHAnsi"/>
                <w:sz w:val="16"/>
                <w:szCs w:val="16"/>
              </w:rPr>
            </w:pPr>
            <w:r w:rsidRPr="0085768F">
              <w:rPr>
                <w:rFonts w:cstheme="minorHAnsi"/>
                <w:sz w:val="16"/>
                <w:szCs w:val="16"/>
              </w:rPr>
              <w:t>NPO</w:t>
            </w:r>
          </w:p>
        </w:tc>
      </w:tr>
      <w:tr w:rsidR="00185640" w:rsidRPr="0085768F" w14:paraId="3E41C47B" w14:textId="77777777" w:rsidTr="00A830C3">
        <w:tc>
          <w:tcPr>
            <w:tcW w:w="3114" w:type="dxa"/>
          </w:tcPr>
          <w:p w14:paraId="0391B8D4"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086C4FE5" w14:textId="5A8044B1" w:rsidR="00185640" w:rsidRPr="0085768F" w:rsidRDefault="00E07529" w:rsidP="0085768F">
            <w:pPr>
              <w:rPr>
                <w:rFonts w:cstheme="minorHAnsi"/>
                <w:sz w:val="16"/>
                <w:szCs w:val="16"/>
              </w:rPr>
            </w:pPr>
            <w:r>
              <w:rPr>
                <w:rFonts w:cstheme="minorHAnsi"/>
                <w:sz w:val="16"/>
                <w:szCs w:val="16"/>
              </w:rPr>
              <w:t>2025</w:t>
            </w:r>
          </w:p>
        </w:tc>
      </w:tr>
      <w:tr w:rsidR="00185640" w:rsidRPr="0085768F" w14:paraId="7EDDFC9C" w14:textId="77777777" w:rsidTr="00A830C3">
        <w:tc>
          <w:tcPr>
            <w:tcW w:w="3114" w:type="dxa"/>
          </w:tcPr>
          <w:p w14:paraId="7C1B76AD"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F6B0BF8" w14:textId="20D37B66" w:rsidR="009A6F7A" w:rsidRPr="0085768F" w:rsidRDefault="009A6F7A" w:rsidP="0085768F">
            <w:pPr>
              <w:rPr>
                <w:sz w:val="16"/>
                <w:szCs w:val="16"/>
              </w:rPr>
            </w:pPr>
            <w:r w:rsidRPr="0085768F">
              <w:rPr>
                <w:sz w:val="16"/>
                <w:szCs w:val="16"/>
              </w:rPr>
              <w:t>2.4 Podpora inkluzivního a společného vzdělávání, vč. podpory dětí a žáků ohrožených školním neúspěchem</w:t>
            </w:r>
          </w:p>
          <w:p w14:paraId="44A4BC70" w14:textId="113EC07C" w:rsidR="00185640" w:rsidRPr="0085768F" w:rsidRDefault="00185640"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185640" w:rsidRPr="0085768F" w14:paraId="0C32021A" w14:textId="77777777" w:rsidTr="00A830C3">
        <w:trPr>
          <w:trHeight w:val="56"/>
        </w:trPr>
        <w:tc>
          <w:tcPr>
            <w:tcW w:w="3114" w:type="dxa"/>
          </w:tcPr>
          <w:p w14:paraId="2530EA67"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0A4F2735" w14:textId="3B841F0A" w:rsidR="009A6F7A" w:rsidRPr="0085768F" w:rsidRDefault="009A6F7A" w:rsidP="0085768F">
            <w:pPr>
              <w:rPr>
                <w:sz w:val="16"/>
                <w:szCs w:val="16"/>
              </w:rPr>
            </w:pPr>
            <w:r w:rsidRPr="0085768F">
              <w:rPr>
                <w:sz w:val="16"/>
                <w:szCs w:val="16"/>
              </w:rPr>
              <w:t>2.4.4 Individuální aktivity jednotlivých subjektů základního vzdělávání a dalších zařízení v oblasti inkluze a rozvoje potenciálu každého žáka</w:t>
            </w:r>
          </w:p>
          <w:p w14:paraId="609D4376" w14:textId="4D6DD9F3" w:rsidR="00185640" w:rsidRPr="0085768F" w:rsidRDefault="00185640" w:rsidP="0085768F">
            <w:pPr>
              <w:rPr>
                <w:rFonts w:cstheme="minorHAnsi"/>
                <w:sz w:val="16"/>
                <w:szCs w:val="16"/>
                <w:highlight w:val="darkBlue"/>
              </w:rPr>
            </w:pPr>
            <w:r w:rsidRPr="0085768F">
              <w:rPr>
                <w:sz w:val="16"/>
                <w:szCs w:val="16"/>
              </w:rPr>
              <w:t>2.5.4 Realizace specializovaných odborných akcí</w:t>
            </w:r>
          </w:p>
        </w:tc>
      </w:tr>
    </w:tbl>
    <w:p w14:paraId="75875910" w14:textId="77777777" w:rsidR="00185640" w:rsidRDefault="00185640" w:rsidP="0085768F">
      <w:pPr>
        <w:spacing w:after="0"/>
        <w:rPr>
          <w:sz w:val="16"/>
          <w:szCs w:val="16"/>
          <w:lang w:eastAsia="x-none"/>
        </w:rPr>
      </w:pPr>
    </w:p>
    <w:p w14:paraId="1846B296" w14:textId="77777777" w:rsidR="00A40D89" w:rsidRDefault="00A40D89" w:rsidP="0085768F">
      <w:pPr>
        <w:spacing w:after="0"/>
        <w:rPr>
          <w:sz w:val="16"/>
          <w:szCs w:val="16"/>
          <w:lang w:eastAsia="x-none"/>
        </w:rPr>
      </w:pPr>
    </w:p>
    <w:p w14:paraId="414217DB" w14:textId="77777777" w:rsidR="00A40D89" w:rsidRDefault="00A40D89" w:rsidP="0085768F">
      <w:pPr>
        <w:spacing w:after="0"/>
        <w:rPr>
          <w:sz w:val="16"/>
          <w:szCs w:val="16"/>
          <w:lang w:eastAsia="x-none"/>
        </w:rPr>
      </w:pPr>
    </w:p>
    <w:p w14:paraId="74C5F3C6" w14:textId="77777777" w:rsidR="00A40D89" w:rsidRDefault="00A40D89" w:rsidP="0085768F">
      <w:pPr>
        <w:spacing w:after="0"/>
        <w:rPr>
          <w:sz w:val="16"/>
          <w:szCs w:val="16"/>
          <w:lang w:eastAsia="x-none"/>
        </w:rPr>
      </w:pPr>
    </w:p>
    <w:p w14:paraId="6D8BCC83" w14:textId="77777777" w:rsidR="00A40D89" w:rsidRDefault="00A40D89" w:rsidP="0085768F">
      <w:pPr>
        <w:spacing w:after="0"/>
        <w:rPr>
          <w:sz w:val="16"/>
          <w:szCs w:val="16"/>
          <w:lang w:eastAsia="x-none"/>
        </w:rPr>
      </w:pPr>
    </w:p>
    <w:p w14:paraId="39F78A52" w14:textId="77777777" w:rsidR="00A40D89" w:rsidRDefault="00A40D89" w:rsidP="0085768F">
      <w:pPr>
        <w:spacing w:after="0"/>
        <w:rPr>
          <w:sz w:val="16"/>
          <w:szCs w:val="16"/>
          <w:lang w:eastAsia="x-none"/>
        </w:rPr>
      </w:pPr>
    </w:p>
    <w:p w14:paraId="65A54677"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518FEAD6" w14:textId="77777777" w:rsidTr="00A830C3">
        <w:tc>
          <w:tcPr>
            <w:tcW w:w="3114" w:type="dxa"/>
            <w:shd w:val="clear" w:color="auto" w:fill="002060"/>
          </w:tcPr>
          <w:p w14:paraId="6470AECD" w14:textId="77777777" w:rsidR="00185640" w:rsidRPr="0085768F" w:rsidRDefault="0018564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51EECF34" w14:textId="77777777" w:rsidR="00185640" w:rsidRPr="0085768F" w:rsidRDefault="00185640" w:rsidP="0085768F">
            <w:pPr>
              <w:rPr>
                <w:rFonts w:cstheme="minorHAnsi"/>
                <w:b/>
                <w:bCs/>
                <w:sz w:val="16"/>
                <w:szCs w:val="16"/>
              </w:rPr>
            </w:pPr>
            <w:r w:rsidRPr="0085768F">
              <w:rPr>
                <w:rFonts w:cstheme="minorHAnsi"/>
                <w:b/>
                <w:bCs/>
                <w:sz w:val="16"/>
                <w:szCs w:val="16"/>
              </w:rPr>
              <w:t>NPO</w:t>
            </w:r>
          </w:p>
        </w:tc>
      </w:tr>
      <w:tr w:rsidR="00185640" w:rsidRPr="0085768F" w14:paraId="2AAB6DF6" w14:textId="77777777" w:rsidTr="00A830C3">
        <w:trPr>
          <w:trHeight w:val="260"/>
        </w:trPr>
        <w:tc>
          <w:tcPr>
            <w:tcW w:w="3114" w:type="dxa"/>
          </w:tcPr>
          <w:p w14:paraId="1930F1A1"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05B277D2" w14:textId="77777777" w:rsidR="00185640" w:rsidRPr="0085768F" w:rsidRDefault="00185640" w:rsidP="0085768F">
            <w:pPr>
              <w:spacing w:line="360" w:lineRule="auto"/>
              <w:rPr>
                <w:rFonts w:cstheme="minorHAnsi"/>
                <w:sz w:val="16"/>
                <w:szCs w:val="16"/>
              </w:rPr>
            </w:pPr>
            <w:r w:rsidRPr="0085768F">
              <w:rPr>
                <w:rFonts w:cstheme="minorHAnsi"/>
                <w:sz w:val="16"/>
                <w:szCs w:val="16"/>
              </w:rPr>
              <w:t>Zážitkový vzdělávací program pro žáky</w:t>
            </w:r>
          </w:p>
        </w:tc>
      </w:tr>
      <w:tr w:rsidR="00185640" w:rsidRPr="0085768F" w14:paraId="33F970E5" w14:textId="77777777" w:rsidTr="00A830C3">
        <w:tc>
          <w:tcPr>
            <w:tcW w:w="3114" w:type="dxa"/>
          </w:tcPr>
          <w:p w14:paraId="0DA63277"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3BEAA645" w14:textId="192A312A" w:rsidR="00185640" w:rsidRPr="0085768F" w:rsidRDefault="009A6F7A" w:rsidP="0085768F">
            <w:pPr>
              <w:rPr>
                <w:rFonts w:cstheme="minorHAnsi"/>
                <w:sz w:val="16"/>
                <w:szCs w:val="16"/>
              </w:rPr>
            </w:pPr>
            <w:r w:rsidRPr="0085768F">
              <w:rPr>
                <w:rFonts w:cstheme="minorHAnsi"/>
                <w:sz w:val="16"/>
                <w:szCs w:val="16"/>
              </w:rPr>
              <w:t>ZŠ Přemyslovců, Louny</w:t>
            </w:r>
          </w:p>
        </w:tc>
      </w:tr>
      <w:tr w:rsidR="00185640" w:rsidRPr="0085768F" w14:paraId="55AB6037" w14:textId="77777777" w:rsidTr="00A830C3">
        <w:tc>
          <w:tcPr>
            <w:tcW w:w="3114" w:type="dxa"/>
          </w:tcPr>
          <w:p w14:paraId="036CD424"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01131F7B"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5E645C3B" w14:textId="77777777" w:rsidTr="00A830C3">
        <w:tc>
          <w:tcPr>
            <w:tcW w:w="3114" w:type="dxa"/>
          </w:tcPr>
          <w:p w14:paraId="2A96F01B"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B85FDBE" w14:textId="77777777" w:rsidR="00185640" w:rsidRPr="0085768F" w:rsidRDefault="00185640" w:rsidP="0085768F">
            <w:pPr>
              <w:rPr>
                <w:rFonts w:cstheme="minorHAnsi"/>
                <w:sz w:val="16"/>
                <w:szCs w:val="16"/>
              </w:rPr>
            </w:pPr>
            <w:r w:rsidRPr="0085768F">
              <w:rPr>
                <w:rFonts w:cstheme="minorHAnsi"/>
                <w:sz w:val="16"/>
                <w:szCs w:val="16"/>
              </w:rPr>
              <w:t>Zážitkový vzdělávací program pro žáky</w:t>
            </w:r>
          </w:p>
        </w:tc>
      </w:tr>
      <w:tr w:rsidR="00185640" w:rsidRPr="0085768F" w14:paraId="2F1BD067" w14:textId="77777777" w:rsidTr="00A830C3">
        <w:tc>
          <w:tcPr>
            <w:tcW w:w="3114" w:type="dxa"/>
          </w:tcPr>
          <w:p w14:paraId="4B33272A"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04724709"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057BF677" w14:textId="77777777" w:rsidTr="00A830C3">
        <w:tc>
          <w:tcPr>
            <w:tcW w:w="3114" w:type="dxa"/>
          </w:tcPr>
          <w:p w14:paraId="5916D8BB"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5C856B8D"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111FBAC4" w14:textId="77777777" w:rsidTr="00A830C3">
        <w:tc>
          <w:tcPr>
            <w:tcW w:w="3114" w:type="dxa"/>
          </w:tcPr>
          <w:p w14:paraId="7FAAD877"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583F57FF" w14:textId="77777777" w:rsidR="00185640" w:rsidRPr="0085768F" w:rsidRDefault="00185640" w:rsidP="0085768F">
            <w:pPr>
              <w:rPr>
                <w:rFonts w:cstheme="minorHAnsi"/>
                <w:sz w:val="16"/>
                <w:szCs w:val="16"/>
              </w:rPr>
            </w:pPr>
            <w:r w:rsidRPr="0085768F">
              <w:rPr>
                <w:rFonts w:cstheme="minorHAnsi"/>
                <w:sz w:val="16"/>
                <w:szCs w:val="16"/>
              </w:rPr>
              <w:t>NPO</w:t>
            </w:r>
          </w:p>
        </w:tc>
      </w:tr>
      <w:tr w:rsidR="00185640" w:rsidRPr="0085768F" w14:paraId="1820CE5A" w14:textId="77777777" w:rsidTr="00A830C3">
        <w:tc>
          <w:tcPr>
            <w:tcW w:w="3114" w:type="dxa"/>
          </w:tcPr>
          <w:p w14:paraId="094C9E9D"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5B6DA35B" w14:textId="5115D1E2" w:rsidR="00185640" w:rsidRPr="0085768F" w:rsidRDefault="00E07529" w:rsidP="0085768F">
            <w:pPr>
              <w:rPr>
                <w:rFonts w:cstheme="minorHAnsi"/>
                <w:sz w:val="16"/>
                <w:szCs w:val="16"/>
              </w:rPr>
            </w:pPr>
            <w:r>
              <w:rPr>
                <w:rFonts w:cstheme="minorHAnsi"/>
                <w:sz w:val="16"/>
                <w:szCs w:val="16"/>
              </w:rPr>
              <w:t>2025</w:t>
            </w:r>
          </w:p>
        </w:tc>
      </w:tr>
      <w:tr w:rsidR="00185640" w:rsidRPr="0085768F" w14:paraId="762906AA" w14:textId="77777777" w:rsidTr="00A830C3">
        <w:tc>
          <w:tcPr>
            <w:tcW w:w="3114" w:type="dxa"/>
          </w:tcPr>
          <w:p w14:paraId="3D990293"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2049DDD" w14:textId="0A87BA67" w:rsidR="00185640" w:rsidRPr="0085768F" w:rsidRDefault="009A6F7A" w:rsidP="0085768F">
            <w:pPr>
              <w:rPr>
                <w:rFonts w:cstheme="minorHAnsi"/>
                <w:sz w:val="16"/>
                <w:szCs w:val="16"/>
                <w:highlight w:val="darkBlue"/>
              </w:rPr>
            </w:pPr>
            <w:r w:rsidRPr="0085768F">
              <w:rPr>
                <w:sz w:val="16"/>
                <w:szCs w:val="16"/>
              </w:rPr>
              <w:t>Napříč cíli</w:t>
            </w:r>
          </w:p>
        </w:tc>
      </w:tr>
      <w:tr w:rsidR="00185640" w:rsidRPr="0085768F" w14:paraId="0F4A703C" w14:textId="77777777" w:rsidTr="00A830C3">
        <w:trPr>
          <w:trHeight w:val="56"/>
        </w:trPr>
        <w:tc>
          <w:tcPr>
            <w:tcW w:w="3114" w:type="dxa"/>
          </w:tcPr>
          <w:p w14:paraId="1EF1B0BB"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3915AAE9" w14:textId="6E1EDC52" w:rsidR="00185640" w:rsidRPr="0085768F" w:rsidRDefault="009A6F7A" w:rsidP="0085768F">
            <w:pPr>
              <w:rPr>
                <w:rFonts w:cstheme="minorHAnsi"/>
                <w:sz w:val="16"/>
                <w:szCs w:val="16"/>
                <w:highlight w:val="darkBlue"/>
              </w:rPr>
            </w:pPr>
            <w:r w:rsidRPr="0085768F">
              <w:rPr>
                <w:sz w:val="16"/>
                <w:szCs w:val="16"/>
              </w:rPr>
              <w:t>Napříč opatřeními</w:t>
            </w:r>
          </w:p>
        </w:tc>
      </w:tr>
    </w:tbl>
    <w:p w14:paraId="4B674B10" w14:textId="77777777" w:rsidR="009A6F7A" w:rsidRPr="0085768F" w:rsidRDefault="009A6F7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9A6F7A" w:rsidRPr="0085768F" w14:paraId="64EBE6C5" w14:textId="77777777" w:rsidTr="00A830C3">
        <w:tc>
          <w:tcPr>
            <w:tcW w:w="3114" w:type="dxa"/>
            <w:shd w:val="clear" w:color="auto" w:fill="002060"/>
          </w:tcPr>
          <w:p w14:paraId="26703BC9" w14:textId="77777777" w:rsidR="009A6F7A" w:rsidRPr="0085768F" w:rsidRDefault="009A6F7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AB24AC9" w14:textId="77777777" w:rsidR="009A6F7A" w:rsidRPr="0085768F" w:rsidRDefault="009A6F7A" w:rsidP="0085768F">
            <w:pPr>
              <w:rPr>
                <w:rFonts w:cstheme="minorHAnsi"/>
                <w:b/>
                <w:bCs/>
                <w:sz w:val="16"/>
                <w:szCs w:val="16"/>
              </w:rPr>
            </w:pPr>
            <w:r w:rsidRPr="0085768F">
              <w:rPr>
                <w:rFonts w:cstheme="minorHAnsi"/>
                <w:b/>
                <w:bCs/>
                <w:sz w:val="16"/>
                <w:szCs w:val="16"/>
              </w:rPr>
              <w:t>NPO</w:t>
            </w:r>
          </w:p>
        </w:tc>
      </w:tr>
      <w:tr w:rsidR="009A6F7A" w:rsidRPr="0085768F" w14:paraId="517E3223" w14:textId="77777777" w:rsidTr="00A830C3">
        <w:trPr>
          <w:trHeight w:val="260"/>
        </w:trPr>
        <w:tc>
          <w:tcPr>
            <w:tcW w:w="3114" w:type="dxa"/>
          </w:tcPr>
          <w:p w14:paraId="49010708" w14:textId="77777777" w:rsidR="009A6F7A" w:rsidRPr="0085768F" w:rsidRDefault="009A6F7A" w:rsidP="0085768F">
            <w:pPr>
              <w:rPr>
                <w:rFonts w:cstheme="minorHAnsi"/>
                <w:sz w:val="16"/>
                <w:szCs w:val="16"/>
              </w:rPr>
            </w:pPr>
            <w:r w:rsidRPr="0085768F">
              <w:rPr>
                <w:rFonts w:cstheme="minorHAnsi"/>
                <w:sz w:val="16"/>
                <w:szCs w:val="16"/>
              </w:rPr>
              <w:t>Charakteristika aktivity</w:t>
            </w:r>
          </w:p>
        </w:tc>
        <w:tc>
          <w:tcPr>
            <w:tcW w:w="5948" w:type="dxa"/>
          </w:tcPr>
          <w:p w14:paraId="47779439" w14:textId="3B160805" w:rsidR="009A6F7A" w:rsidRPr="0085768F" w:rsidRDefault="009A6F7A" w:rsidP="0085768F">
            <w:pPr>
              <w:spacing w:line="360" w:lineRule="auto"/>
              <w:rPr>
                <w:rFonts w:cstheme="minorHAnsi"/>
                <w:sz w:val="16"/>
                <w:szCs w:val="16"/>
              </w:rPr>
            </w:pPr>
            <w:r w:rsidRPr="0085768F">
              <w:rPr>
                <w:rFonts w:cstheme="minorHAnsi"/>
                <w:sz w:val="16"/>
                <w:szCs w:val="16"/>
              </w:rPr>
              <w:t>Snídaňové kluby pro žáky</w:t>
            </w:r>
          </w:p>
        </w:tc>
      </w:tr>
      <w:tr w:rsidR="009A6F7A" w:rsidRPr="0085768F" w14:paraId="1EDD805E" w14:textId="77777777" w:rsidTr="00A830C3">
        <w:tc>
          <w:tcPr>
            <w:tcW w:w="3114" w:type="dxa"/>
          </w:tcPr>
          <w:p w14:paraId="715643FA" w14:textId="77777777" w:rsidR="009A6F7A" w:rsidRPr="0085768F" w:rsidRDefault="009A6F7A" w:rsidP="0085768F">
            <w:pPr>
              <w:rPr>
                <w:rFonts w:cstheme="minorHAnsi"/>
                <w:sz w:val="16"/>
                <w:szCs w:val="16"/>
              </w:rPr>
            </w:pPr>
            <w:r w:rsidRPr="0085768F">
              <w:rPr>
                <w:rFonts w:cstheme="minorHAnsi"/>
                <w:sz w:val="16"/>
                <w:szCs w:val="16"/>
              </w:rPr>
              <w:t>Realizátor nositel</w:t>
            </w:r>
          </w:p>
        </w:tc>
        <w:tc>
          <w:tcPr>
            <w:tcW w:w="5948" w:type="dxa"/>
          </w:tcPr>
          <w:p w14:paraId="157AB0CE" w14:textId="77777777" w:rsidR="009A6F7A" w:rsidRPr="0085768F" w:rsidRDefault="009A6F7A" w:rsidP="0085768F">
            <w:pPr>
              <w:rPr>
                <w:rFonts w:cstheme="minorHAnsi"/>
                <w:sz w:val="16"/>
                <w:szCs w:val="16"/>
              </w:rPr>
            </w:pPr>
            <w:r w:rsidRPr="0085768F">
              <w:rPr>
                <w:rFonts w:cstheme="minorHAnsi"/>
                <w:sz w:val="16"/>
                <w:szCs w:val="16"/>
              </w:rPr>
              <w:t>ZŠ Přemyslovců, Louny</w:t>
            </w:r>
          </w:p>
        </w:tc>
      </w:tr>
      <w:tr w:rsidR="009A6F7A" w:rsidRPr="0085768F" w14:paraId="507F21E4" w14:textId="77777777" w:rsidTr="00A830C3">
        <w:tc>
          <w:tcPr>
            <w:tcW w:w="3114" w:type="dxa"/>
          </w:tcPr>
          <w:p w14:paraId="32924C19" w14:textId="77777777" w:rsidR="009A6F7A" w:rsidRPr="0085768F" w:rsidRDefault="009A6F7A" w:rsidP="0085768F">
            <w:pPr>
              <w:rPr>
                <w:rFonts w:cstheme="minorHAnsi"/>
                <w:sz w:val="16"/>
                <w:szCs w:val="16"/>
              </w:rPr>
            </w:pPr>
            <w:r w:rsidRPr="0085768F">
              <w:rPr>
                <w:rFonts w:cstheme="minorHAnsi"/>
                <w:sz w:val="16"/>
                <w:szCs w:val="16"/>
              </w:rPr>
              <w:t>Místo realizace</w:t>
            </w:r>
          </w:p>
        </w:tc>
        <w:tc>
          <w:tcPr>
            <w:tcW w:w="5948" w:type="dxa"/>
          </w:tcPr>
          <w:p w14:paraId="317E2C88" w14:textId="77777777" w:rsidR="009A6F7A" w:rsidRPr="0085768F" w:rsidRDefault="009A6F7A" w:rsidP="0085768F">
            <w:pPr>
              <w:rPr>
                <w:rFonts w:cstheme="minorHAnsi"/>
                <w:sz w:val="16"/>
                <w:szCs w:val="16"/>
              </w:rPr>
            </w:pPr>
            <w:r w:rsidRPr="0085768F">
              <w:rPr>
                <w:rFonts w:cstheme="minorHAnsi"/>
                <w:sz w:val="16"/>
                <w:szCs w:val="16"/>
              </w:rPr>
              <w:t>Louny</w:t>
            </w:r>
          </w:p>
        </w:tc>
      </w:tr>
      <w:tr w:rsidR="009A6F7A" w:rsidRPr="0085768F" w14:paraId="1CCA3E0B" w14:textId="77777777" w:rsidTr="00A830C3">
        <w:tc>
          <w:tcPr>
            <w:tcW w:w="3114" w:type="dxa"/>
          </w:tcPr>
          <w:p w14:paraId="3844026B" w14:textId="77777777" w:rsidR="009A6F7A" w:rsidRPr="0085768F" w:rsidRDefault="009A6F7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41D8D80" w14:textId="10C5AF3D" w:rsidR="009A6F7A" w:rsidRPr="0085768F" w:rsidRDefault="009A6F7A" w:rsidP="0085768F">
            <w:pPr>
              <w:rPr>
                <w:rFonts w:cstheme="minorHAnsi"/>
                <w:sz w:val="16"/>
                <w:szCs w:val="16"/>
              </w:rPr>
            </w:pPr>
            <w:r w:rsidRPr="0085768F">
              <w:rPr>
                <w:rFonts w:cstheme="minorHAnsi"/>
                <w:sz w:val="16"/>
                <w:szCs w:val="16"/>
              </w:rPr>
              <w:t>Snídaňové kluby pro žáky</w:t>
            </w:r>
          </w:p>
        </w:tc>
      </w:tr>
      <w:tr w:rsidR="009A6F7A" w:rsidRPr="0085768F" w14:paraId="46C3B161" w14:textId="77777777" w:rsidTr="00A830C3">
        <w:tc>
          <w:tcPr>
            <w:tcW w:w="3114" w:type="dxa"/>
          </w:tcPr>
          <w:p w14:paraId="15BAFDF8" w14:textId="77777777" w:rsidR="009A6F7A" w:rsidRPr="0085768F" w:rsidRDefault="009A6F7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41ADE1FE" w14:textId="77777777" w:rsidR="009A6F7A" w:rsidRPr="0085768F" w:rsidRDefault="009A6F7A" w:rsidP="0085768F">
            <w:pPr>
              <w:rPr>
                <w:rFonts w:cstheme="minorHAnsi"/>
                <w:sz w:val="16"/>
                <w:szCs w:val="16"/>
              </w:rPr>
            </w:pPr>
            <w:r w:rsidRPr="0085768F">
              <w:rPr>
                <w:rFonts w:cstheme="minorHAnsi"/>
                <w:sz w:val="16"/>
                <w:szCs w:val="16"/>
              </w:rPr>
              <w:t>-</w:t>
            </w:r>
          </w:p>
        </w:tc>
      </w:tr>
      <w:tr w:rsidR="009A6F7A" w:rsidRPr="0085768F" w14:paraId="6F4C12F1" w14:textId="77777777" w:rsidTr="00A830C3">
        <w:tc>
          <w:tcPr>
            <w:tcW w:w="3114" w:type="dxa"/>
          </w:tcPr>
          <w:p w14:paraId="5C78A37D" w14:textId="77777777" w:rsidR="009A6F7A" w:rsidRPr="0085768F" w:rsidRDefault="009A6F7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1B24D6AB" w14:textId="77777777" w:rsidR="009A6F7A" w:rsidRPr="0085768F" w:rsidRDefault="009A6F7A" w:rsidP="0085768F">
            <w:pPr>
              <w:rPr>
                <w:rFonts w:cstheme="minorHAnsi"/>
                <w:sz w:val="16"/>
                <w:szCs w:val="16"/>
              </w:rPr>
            </w:pPr>
            <w:r w:rsidRPr="0085768F">
              <w:rPr>
                <w:rFonts w:cstheme="minorHAnsi"/>
                <w:sz w:val="16"/>
                <w:szCs w:val="16"/>
              </w:rPr>
              <w:t>-</w:t>
            </w:r>
          </w:p>
        </w:tc>
      </w:tr>
      <w:tr w:rsidR="009A6F7A" w:rsidRPr="0085768F" w14:paraId="58E1BF3D" w14:textId="77777777" w:rsidTr="00A830C3">
        <w:tc>
          <w:tcPr>
            <w:tcW w:w="3114" w:type="dxa"/>
          </w:tcPr>
          <w:p w14:paraId="547FA9ED" w14:textId="77777777" w:rsidR="009A6F7A" w:rsidRPr="0085768F" w:rsidRDefault="009A6F7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40A6C509" w14:textId="77777777" w:rsidR="009A6F7A" w:rsidRPr="0085768F" w:rsidRDefault="009A6F7A" w:rsidP="0085768F">
            <w:pPr>
              <w:rPr>
                <w:rFonts w:cstheme="minorHAnsi"/>
                <w:sz w:val="16"/>
                <w:szCs w:val="16"/>
              </w:rPr>
            </w:pPr>
            <w:r w:rsidRPr="0085768F">
              <w:rPr>
                <w:rFonts w:cstheme="minorHAnsi"/>
                <w:sz w:val="16"/>
                <w:szCs w:val="16"/>
              </w:rPr>
              <w:t>NPO</w:t>
            </w:r>
          </w:p>
        </w:tc>
      </w:tr>
      <w:tr w:rsidR="009A6F7A" w:rsidRPr="0085768F" w14:paraId="107F92F8" w14:textId="77777777" w:rsidTr="00A830C3">
        <w:tc>
          <w:tcPr>
            <w:tcW w:w="3114" w:type="dxa"/>
          </w:tcPr>
          <w:p w14:paraId="6772603F" w14:textId="77777777" w:rsidR="009A6F7A" w:rsidRPr="0085768F" w:rsidRDefault="009A6F7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29E34FF7" w14:textId="1F00C061" w:rsidR="009A6F7A" w:rsidRPr="0085768F" w:rsidRDefault="00E07529" w:rsidP="0085768F">
            <w:pPr>
              <w:rPr>
                <w:rFonts w:cstheme="minorHAnsi"/>
                <w:sz w:val="16"/>
                <w:szCs w:val="16"/>
              </w:rPr>
            </w:pPr>
            <w:r>
              <w:rPr>
                <w:rFonts w:cstheme="minorHAnsi"/>
                <w:sz w:val="16"/>
                <w:szCs w:val="16"/>
              </w:rPr>
              <w:t>2025</w:t>
            </w:r>
          </w:p>
        </w:tc>
      </w:tr>
      <w:tr w:rsidR="009A6F7A" w:rsidRPr="0085768F" w14:paraId="3B7D24F1" w14:textId="77777777" w:rsidTr="00A830C3">
        <w:tc>
          <w:tcPr>
            <w:tcW w:w="3114" w:type="dxa"/>
          </w:tcPr>
          <w:p w14:paraId="0935FE93" w14:textId="77777777" w:rsidR="009A6F7A" w:rsidRPr="0085768F" w:rsidRDefault="009A6F7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7741601" w14:textId="77777777" w:rsidR="009A6F7A" w:rsidRPr="0085768F" w:rsidRDefault="009A6F7A" w:rsidP="0085768F">
            <w:pPr>
              <w:rPr>
                <w:rFonts w:cstheme="minorHAnsi"/>
                <w:sz w:val="16"/>
                <w:szCs w:val="16"/>
                <w:highlight w:val="darkBlue"/>
              </w:rPr>
            </w:pPr>
            <w:r w:rsidRPr="0085768F">
              <w:rPr>
                <w:sz w:val="16"/>
                <w:szCs w:val="16"/>
              </w:rPr>
              <w:t>Napříč cíli</w:t>
            </w:r>
          </w:p>
        </w:tc>
      </w:tr>
      <w:tr w:rsidR="009A6F7A" w:rsidRPr="0085768F" w14:paraId="4430CB72" w14:textId="77777777" w:rsidTr="00A830C3">
        <w:trPr>
          <w:trHeight w:val="56"/>
        </w:trPr>
        <w:tc>
          <w:tcPr>
            <w:tcW w:w="3114" w:type="dxa"/>
          </w:tcPr>
          <w:p w14:paraId="4AFEFFB3" w14:textId="77777777" w:rsidR="009A6F7A" w:rsidRPr="0085768F" w:rsidRDefault="009A6F7A" w:rsidP="0085768F">
            <w:pPr>
              <w:rPr>
                <w:rFonts w:cstheme="minorHAnsi"/>
                <w:sz w:val="16"/>
                <w:szCs w:val="16"/>
              </w:rPr>
            </w:pPr>
            <w:r w:rsidRPr="0085768F">
              <w:rPr>
                <w:rFonts w:cstheme="minorHAnsi"/>
                <w:sz w:val="16"/>
                <w:szCs w:val="16"/>
              </w:rPr>
              <w:t>Opatření MAP:</w:t>
            </w:r>
          </w:p>
        </w:tc>
        <w:tc>
          <w:tcPr>
            <w:tcW w:w="5948" w:type="dxa"/>
          </w:tcPr>
          <w:p w14:paraId="33A4612D" w14:textId="77777777" w:rsidR="009A6F7A" w:rsidRPr="0085768F" w:rsidRDefault="009A6F7A" w:rsidP="0085768F">
            <w:pPr>
              <w:rPr>
                <w:rFonts w:cstheme="minorHAnsi"/>
                <w:sz w:val="16"/>
                <w:szCs w:val="16"/>
                <w:highlight w:val="darkBlue"/>
              </w:rPr>
            </w:pPr>
            <w:r w:rsidRPr="0085768F">
              <w:rPr>
                <w:sz w:val="16"/>
                <w:szCs w:val="16"/>
              </w:rPr>
              <w:t>Napříč opatřeními</w:t>
            </w:r>
          </w:p>
        </w:tc>
      </w:tr>
    </w:tbl>
    <w:p w14:paraId="1FB070C3" w14:textId="77777777" w:rsidR="009A6F7A" w:rsidRPr="0085768F" w:rsidRDefault="009A6F7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9A6F7A" w:rsidRPr="0085768F" w14:paraId="6700AC61" w14:textId="77777777" w:rsidTr="00A830C3">
        <w:tc>
          <w:tcPr>
            <w:tcW w:w="3114" w:type="dxa"/>
            <w:shd w:val="clear" w:color="auto" w:fill="002060"/>
          </w:tcPr>
          <w:p w14:paraId="1C70CCD4" w14:textId="77777777" w:rsidR="009A6F7A" w:rsidRPr="0085768F" w:rsidRDefault="009A6F7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E6EAD72" w14:textId="77777777" w:rsidR="009A6F7A" w:rsidRPr="0085768F" w:rsidRDefault="009A6F7A" w:rsidP="0085768F">
            <w:pPr>
              <w:rPr>
                <w:rFonts w:cstheme="minorHAnsi"/>
                <w:b/>
                <w:bCs/>
                <w:sz w:val="16"/>
                <w:szCs w:val="16"/>
              </w:rPr>
            </w:pPr>
            <w:r w:rsidRPr="0085768F">
              <w:rPr>
                <w:rFonts w:cstheme="minorHAnsi"/>
                <w:b/>
                <w:bCs/>
                <w:sz w:val="16"/>
                <w:szCs w:val="16"/>
              </w:rPr>
              <w:t>NPO</w:t>
            </w:r>
          </w:p>
        </w:tc>
      </w:tr>
      <w:tr w:rsidR="009A6F7A" w:rsidRPr="0085768F" w14:paraId="44526171" w14:textId="77777777" w:rsidTr="00A830C3">
        <w:trPr>
          <w:trHeight w:val="260"/>
        </w:trPr>
        <w:tc>
          <w:tcPr>
            <w:tcW w:w="3114" w:type="dxa"/>
          </w:tcPr>
          <w:p w14:paraId="1FE1E766" w14:textId="77777777" w:rsidR="009A6F7A" w:rsidRPr="0085768F" w:rsidRDefault="009A6F7A" w:rsidP="0085768F">
            <w:pPr>
              <w:rPr>
                <w:rFonts w:cstheme="minorHAnsi"/>
                <w:sz w:val="16"/>
                <w:szCs w:val="16"/>
              </w:rPr>
            </w:pPr>
            <w:r w:rsidRPr="0085768F">
              <w:rPr>
                <w:rFonts w:cstheme="minorHAnsi"/>
                <w:sz w:val="16"/>
                <w:szCs w:val="16"/>
              </w:rPr>
              <w:t>Charakteristika aktivity</w:t>
            </w:r>
          </w:p>
        </w:tc>
        <w:tc>
          <w:tcPr>
            <w:tcW w:w="5948" w:type="dxa"/>
          </w:tcPr>
          <w:p w14:paraId="3876E595" w14:textId="7AC245C5" w:rsidR="009A6F7A" w:rsidRPr="0085768F" w:rsidRDefault="009A6F7A" w:rsidP="0085768F">
            <w:pPr>
              <w:spacing w:line="360" w:lineRule="auto"/>
              <w:rPr>
                <w:rFonts w:cstheme="minorHAnsi"/>
                <w:sz w:val="16"/>
                <w:szCs w:val="16"/>
              </w:rPr>
            </w:pPr>
            <w:r w:rsidRPr="0085768F">
              <w:rPr>
                <w:rFonts w:cstheme="minorHAnsi"/>
                <w:sz w:val="16"/>
                <w:szCs w:val="16"/>
              </w:rPr>
              <w:t>Hrazení dalších nákladů spojených se vzděláváním žáka</w:t>
            </w:r>
          </w:p>
        </w:tc>
      </w:tr>
      <w:tr w:rsidR="009A6F7A" w:rsidRPr="0085768F" w14:paraId="59392D22" w14:textId="77777777" w:rsidTr="00A830C3">
        <w:tc>
          <w:tcPr>
            <w:tcW w:w="3114" w:type="dxa"/>
          </w:tcPr>
          <w:p w14:paraId="2770FD80" w14:textId="77777777" w:rsidR="009A6F7A" w:rsidRPr="0085768F" w:rsidRDefault="009A6F7A" w:rsidP="0085768F">
            <w:pPr>
              <w:rPr>
                <w:rFonts w:cstheme="minorHAnsi"/>
                <w:sz w:val="16"/>
                <w:szCs w:val="16"/>
              </w:rPr>
            </w:pPr>
            <w:r w:rsidRPr="0085768F">
              <w:rPr>
                <w:rFonts w:cstheme="minorHAnsi"/>
                <w:sz w:val="16"/>
                <w:szCs w:val="16"/>
              </w:rPr>
              <w:t>Realizátor nositel</w:t>
            </w:r>
          </w:p>
        </w:tc>
        <w:tc>
          <w:tcPr>
            <w:tcW w:w="5948" w:type="dxa"/>
          </w:tcPr>
          <w:p w14:paraId="34B9DBFC" w14:textId="77777777" w:rsidR="009A6F7A" w:rsidRPr="0085768F" w:rsidRDefault="009A6F7A" w:rsidP="0085768F">
            <w:pPr>
              <w:rPr>
                <w:rFonts w:cstheme="minorHAnsi"/>
                <w:sz w:val="16"/>
                <w:szCs w:val="16"/>
              </w:rPr>
            </w:pPr>
            <w:r w:rsidRPr="0085768F">
              <w:rPr>
                <w:rFonts w:cstheme="minorHAnsi"/>
                <w:sz w:val="16"/>
                <w:szCs w:val="16"/>
              </w:rPr>
              <w:t>ZŠ Přemyslovců, Louny</w:t>
            </w:r>
          </w:p>
        </w:tc>
      </w:tr>
      <w:tr w:rsidR="009A6F7A" w:rsidRPr="0085768F" w14:paraId="198C9391" w14:textId="77777777" w:rsidTr="00A830C3">
        <w:tc>
          <w:tcPr>
            <w:tcW w:w="3114" w:type="dxa"/>
          </w:tcPr>
          <w:p w14:paraId="01856259" w14:textId="77777777" w:rsidR="009A6F7A" w:rsidRPr="0085768F" w:rsidRDefault="009A6F7A" w:rsidP="0085768F">
            <w:pPr>
              <w:rPr>
                <w:rFonts w:cstheme="minorHAnsi"/>
                <w:sz w:val="16"/>
                <w:szCs w:val="16"/>
              </w:rPr>
            </w:pPr>
            <w:r w:rsidRPr="0085768F">
              <w:rPr>
                <w:rFonts w:cstheme="minorHAnsi"/>
                <w:sz w:val="16"/>
                <w:szCs w:val="16"/>
              </w:rPr>
              <w:t>Místo realizace</w:t>
            </w:r>
          </w:p>
        </w:tc>
        <w:tc>
          <w:tcPr>
            <w:tcW w:w="5948" w:type="dxa"/>
          </w:tcPr>
          <w:p w14:paraId="751AA082" w14:textId="77777777" w:rsidR="009A6F7A" w:rsidRPr="0085768F" w:rsidRDefault="009A6F7A" w:rsidP="0085768F">
            <w:pPr>
              <w:rPr>
                <w:rFonts w:cstheme="minorHAnsi"/>
                <w:sz w:val="16"/>
                <w:szCs w:val="16"/>
              </w:rPr>
            </w:pPr>
            <w:r w:rsidRPr="0085768F">
              <w:rPr>
                <w:rFonts w:cstheme="minorHAnsi"/>
                <w:sz w:val="16"/>
                <w:szCs w:val="16"/>
              </w:rPr>
              <w:t>Louny</w:t>
            </w:r>
          </w:p>
        </w:tc>
      </w:tr>
      <w:tr w:rsidR="009A6F7A" w:rsidRPr="0085768F" w14:paraId="6F13029E" w14:textId="77777777" w:rsidTr="00A830C3">
        <w:tc>
          <w:tcPr>
            <w:tcW w:w="3114" w:type="dxa"/>
          </w:tcPr>
          <w:p w14:paraId="4105D5C0" w14:textId="77777777" w:rsidR="009A6F7A" w:rsidRPr="0085768F" w:rsidRDefault="009A6F7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7E609CF" w14:textId="6793C9DB" w:rsidR="009A6F7A" w:rsidRPr="0085768F" w:rsidRDefault="009A6F7A" w:rsidP="0085768F">
            <w:pPr>
              <w:rPr>
                <w:rFonts w:cstheme="minorHAnsi"/>
                <w:sz w:val="16"/>
                <w:szCs w:val="16"/>
              </w:rPr>
            </w:pPr>
            <w:r w:rsidRPr="0085768F">
              <w:rPr>
                <w:rFonts w:cstheme="minorHAnsi"/>
                <w:sz w:val="16"/>
                <w:szCs w:val="16"/>
              </w:rPr>
              <w:t>Hrazení dalších nákladů spojených se vzděláváním žáka</w:t>
            </w:r>
          </w:p>
        </w:tc>
      </w:tr>
      <w:tr w:rsidR="009A6F7A" w:rsidRPr="0085768F" w14:paraId="62FF055C" w14:textId="77777777" w:rsidTr="00A830C3">
        <w:tc>
          <w:tcPr>
            <w:tcW w:w="3114" w:type="dxa"/>
          </w:tcPr>
          <w:p w14:paraId="47585EFC" w14:textId="77777777" w:rsidR="009A6F7A" w:rsidRPr="0085768F" w:rsidRDefault="009A6F7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2440BF7E" w14:textId="77777777" w:rsidR="009A6F7A" w:rsidRPr="0085768F" w:rsidRDefault="009A6F7A" w:rsidP="0085768F">
            <w:pPr>
              <w:rPr>
                <w:rFonts w:cstheme="minorHAnsi"/>
                <w:sz w:val="16"/>
                <w:szCs w:val="16"/>
              </w:rPr>
            </w:pPr>
            <w:r w:rsidRPr="0085768F">
              <w:rPr>
                <w:rFonts w:cstheme="minorHAnsi"/>
                <w:sz w:val="16"/>
                <w:szCs w:val="16"/>
              </w:rPr>
              <w:t>-</w:t>
            </w:r>
          </w:p>
        </w:tc>
      </w:tr>
      <w:tr w:rsidR="009A6F7A" w:rsidRPr="0085768F" w14:paraId="5504E855" w14:textId="77777777" w:rsidTr="00A830C3">
        <w:tc>
          <w:tcPr>
            <w:tcW w:w="3114" w:type="dxa"/>
          </w:tcPr>
          <w:p w14:paraId="6C7D8A4A" w14:textId="77777777" w:rsidR="009A6F7A" w:rsidRPr="0085768F" w:rsidRDefault="009A6F7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272F19FE" w14:textId="77777777" w:rsidR="009A6F7A" w:rsidRPr="0085768F" w:rsidRDefault="009A6F7A" w:rsidP="0085768F">
            <w:pPr>
              <w:rPr>
                <w:rFonts w:cstheme="minorHAnsi"/>
                <w:sz w:val="16"/>
                <w:szCs w:val="16"/>
              </w:rPr>
            </w:pPr>
            <w:r w:rsidRPr="0085768F">
              <w:rPr>
                <w:rFonts w:cstheme="minorHAnsi"/>
                <w:sz w:val="16"/>
                <w:szCs w:val="16"/>
              </w:rPr>
              <w:t>-</w:t>
            </w:r>
          </w:p>
        </w:tc>
      </w:tr>
      <w:tr w:rsidR="009A6F7A" w:rsidRPr="0085768F" w14:paraId="1CDCA187" w14:textId="77777777" w:rsidTr="00A830C3">
        <w:tc>
          <w:tcPr>
            <w:tcW w:w="3114" w:type="dxa"/>
          </w:tcPr>
          <w:p w14:paraId="3851F486" w14:textId="77777777" w:rsidR="009A6F7A" w:rsidRPr="0085768F" w:rsidRDefault="009A6F7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3B1E84E2" w14:textId="77777777" w:rsidR="009A6F7A" w:rsidRPr="0085768F" w:rsidRDefault="009A6F7A" w:rsidP="0085768F">
            <w:pPr>
              <w:rPr>
                <w:rFonts w:cstheme="minorHAnsi"/>
                <w:sz w:val="16"/>
                <w:szCs w:val="16"/>
              </w:rPr>
            </w:pPr>
            <w:r w:rsidRPr="0085768F">
              <w:rPr>
                <w:rFonts w:cstheme="minorHAnsi"/>
                <w:sz w:val="16"/>
                <w:szCs w:val="16"/>
              </w:rPr>
              <w:t>NPO</w:t>
            </w:r>
          </w:p>
        </w:tc>
      </w:tr>
      <w:tr w:rsidR="009A6F7A" w:rsidRPr="0085768F" w14:paraId="06045320" w14:textId="77777777" w:rsidTr="00A830C3">
        <w:tc>
          <w:tcPr>
            <w:tcW w:w="3114" w:type="dxa"/>
          </w:tcPr>
          <w:p w14:paraId="572D8033" w14:textId="77777777" w:rsidR="009A6F7A" w:rsidRPr="0085768F" w:rsidRDefault="009A6F7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079BFB4C" w14:textId="27E3A0C5" w:rsidR="009A6F7A" w:rsidRPr="0085768F" w:rsidRDefault="00E07529" w:rsidP="0085768F">
            <w:pPr>
              <w:rPr>
                <w:rFonts w:cstheme="minorHAnsi"/>
                <w:sz w:val="16"/>
                <w:szCs w:val="16"/>
              </w:rPr>
            </w:pPr>
            <w:r>
              <w:rPr>
                <w:rFonts w:cstheme="minorHAnsi"/>
                <w:sz w:val="16"/>
                <w:szCs w:val="16"/>
              </w:rPr>
              <w:t>2025</w:t>
            </w:r>
          </w:p>
        </w:tc>
      </w:tr>
      <w:tr w:rsidR="009A6F7A" w:rsidRPr="0085768F" w14:paraId="55044D63" w14:textId="77777777" w:rsidTr="00A830C3">
        <w:tc>
          <w:tcPr>
            <w:tcW w:w="3114" w:type="dxa"/>
          </w:tcPr>
          <w:p w14:paraId="6EF5B529" w14:textId="77777777" w:rsidR="009A6F7A" w:rsidRPr="0085768F" w:rsidRDefault="009A6F7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333CB1F" w14:textId="77777777" w:rsidR="009A6F7A" w:rsidRPr="0085768F" w:rsidRDefault="009A6F7A" w:rsidP="0085768F">
            <w:pPr>
              <w:rPr>
                <w:rFonts w:cstheme="minorHAnsi"/>
                <w:sz w:val="16"/>
                <w:szCs w:val="16"/>
                <w:highlight w:val="darkBlue"/>
              </w:rPr>
            </w:pPr>
            <w:r w:rsidRPr="0085768F">
              <w:rPr>
                <w:sz w:val="16"/>
                <w:szCs w:val="16"/>
              </w:rPr>
              <w:t>Napříč cíli</w:t>
            </w:r>
          </w:p>
        </w:tc>
      </w:tr>
      <w:tr w:rsidR="009A6F7A" w:rsidRPr="0085768F" w14:paraId="5804AB79" w14:textId="77777777" w:rsidTr="00A830C3">
        <w:trPr>
          <w:trHeight w:val="56"/>
        </w:trPr>
        <w:tc>
          <w:tcPr>
            <w:tcW w:w="3114" w:type="dxa"/>
          </w:tcPr>
          <w:p w14:paraId="2119A2BD" w14:textId="77777777" w:rsidR="009A6F7A" w:rsidRPr="0085768F" w:rsidRDefault="009A6F7A" w:rsidP="0085768F">
            <w:pPr>
              <w:rPr>
                <w:rFonts w:cstheme="minorHAnsi"/>
                <w:sz w:val="16"/>
                <w:szCs w:val="16"/>
              </w:rPr>
            </w:pPr>
            <w:r w:rsidRPr="0085768F">
              <w:rPr>
                <w:rFonts w:cstheme="minorHAnsi"/>
                <w:sz w:val="16"/>
                <w:szCs w:val="16"/>
              </w:rPr>
              <w:t>Opatření MAP:</w:t>
            </w:r>
          </w:p>
        </w:tc>
        <w:tc>
          <w:tcPr>
            <w:tcW w:w="5948" w:type="dxa"/>
          </w:tcPr>
          <w:p w14:paraId="6F84E2FB" w14:textId="77777777" w:rsidR="009A6F7A" w:rsidRPr="0085768F" w:rsidRDefault="009A6F7A" w:rsidP="0085768F">
            <w:pPr>
              <w:rPr>
                <w:rFonts w:cstheme="minorHAnsi"/>
                <w:sz w:val="16"/>
                <w:szCs w:val="16"/>
                <w:highlight w:val="darkBlue"/>
              </w:rPr>
            </w:pPr>
            <w:r w:rsidRPr="0085768F">
              <w:rPr>
                <w:sz w:val="16"/>
                <w:szCs w:val="16"/>
              </w:rPr>
              <w:t>Napříč opatřeními</w:t>
            </w:r>
          </w:p>
        </w:tc>
      </w:tr>
    </w:tbl>
    <w:p w14:paraId="6AA71226" w14:textId="77777777" w:rsidR="009A6F7A" w:rsidRPr="0085768F" w:rsidRDefault="009A6F7A" w:rsidP="0085768F">
      <w:pPr>
        <w:spacing w:after="0"/>
        <w:rPr>
          <w:sz w:val="16"/>
          <w:szCs w:val="16"/>
          <w:lang w:eastAsia="x-none"/>
        </w:rPr>
      </w:pPr>
    </w:p>
    <w:p w14:paraId="3D7D7586" w14:textId="77777777" w:rsidR="009A6F7A" w:rsidRPr="0085768F" w:rsidRDefault="009A6F7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25C1E697" w14:textId="77777777" w:rsidTr="00A830C3">
        <w:tc>
          <w:tcPr>
            <w:tcW w:w="3114" w:type="dxa"/>
            <w:shd w:val="clear" w:color="auto" w:fill="002060"/>
          </w:tcPr>
          <w:p w14:paraId="305DAFCD" w14:textId="77777777" w:rsidR="00185640" w:rsidRPr="0085768F" w:rsidRDefault="0018564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52E2158" w14:textId="77777777" w:rsidR="00185640" w:rsidRPr="0085768F" w:rsidRDefault="00185640" w:rsidP="0085768F">
            <w:pPr>
              <w:rPr>
                <w:rFonts w:cstheme="minorHAnsi"/>
                <w:b/>
                <w:bCs/>
                <w:sz w:val="16"/>
                <w:szCs w:val="16"/>
              </w:rPr>
            </w:pPr>
            <w:r w:rsidRPr="0085768F">
              <w:rPr>
                <w:rFonts w:cstheme="minorHAnsi"/>
                <w:b/>
                <w:bCs/>
                <w:sz w:val="16"/>
                <w:szCs w:val="16"/>
              </w:rPr>
              <w:t>NPO</w:t>
            </w:r>
          </w:p>
        </w:tc>
      </w:tr>
      <w:tr w:rsidR="00185640" w:rsidRPr="0085768F" w14:paraId="6EB75E73" w14:textId="77777777" w:rsidTr="00A830C3">
        <w:trPr>
          <w:trHeight w:val="260"/>
        </w:trPr>
        <w:tc>
          <w:tcPr>
            <w:tcW w:w="3114" w:type="dxa"/>
          </w:tcPr>
          <w:p w14:paraId="1AB7FC7C"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1F5DDB6B" w14:textId="77777777" w:rsidR="00185640" w:rsidRPr="0085768F" w:rsidRDefault="00185640" w:rsidP="0085768F">
            <w:pPr>
              <w:spacing w:line="360" w:lineRule="auto"/>
              <w:rPr>
                <w:rFonts w:cstheme="minorHAnsi"/>
                <w:sz w:val="16"/>
                <w:szCs w:val="16"/>
              </w:rPr>
            </w:pPr>
            <w:r w:rsidRPr="0085768F">
              <w:rPr>
                <w:rFonts w:cstheme="minorHAnsi"/>
                <w:sz w:val="16"/>
                <w:szCs w:val="16"/>
              </w:rPr>
              <w:t>DVPP se zaměřením na společné vzdělávání a inovativní metody a postupy ve vzdělávání</w:t>
            </w:r>
          </w:p>
        </w:tc>
      </w:tr>
      <w:tr w:rsidR="00185640" w:rsidRPr="0085768F" w14:paraId="4200FFEA" w14:textId="77777777" w:rsidTr="00A830C3">
        <w:tc>
          <w:tcPr>
            <w:tcW w:w="3114" w:type="dxa"/>
          </w:tcPr>
          <w:p w14:paraId="0BAF6608"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62E9E4F2" w14:textId="2A6F6107" w:rsidR="00185640" w:rsidRPr="0085768F" w:rsidRDefault="009A6F7A" w:rsidP="0085768F">
            <w:pPr>
              <w:rPr>
                <w:rFonts w:cstheme="minorHAnsi"/>
                <w:sz w:val="16"/>
                <w:szCs w:val="16"/>
              </w:rPr>
            </w:pPr>
            <w:r w:rsidRPr="0085768F">
              <w:rPr>
                <w:rFonts w:cstheme="minorHAnsi"/>
                <w:sz w:val="16"/>
                <w:szCs w:val="16"/>
              </w:rPr>
              <w:t>ZŠ Přemyslovců, Louny</w:t>
            </w:r>
          </w:p>
        </w:tc>
      </w:tr>
      <w:tr w:rsidR="00185640" w:rsidRPr="0085768F" w14:paraId="1A7AF2B2" w14:textId="77777777" w:rsidTr="00A830C3">
        <w:tc>
          <w:tcPr>
            <w:tcW w:w="3114" w:type="dxa"/>
          </w:tcPr>
          <w:p w14:paraId="3B669258"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690907BE"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25EE515D" w14:textId="77777777" w:rsidTr="00A830C3">
        <w:tc>
          <w:tcPr>
            <w:tcW w:w="3114" w:type="dxa"/>
          </w:tcPr>
          <w:p w14:paraId="79BD5500"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F72E5FF" w14:textId="77777777" w:rsidR="00185640" w:rsidRPr="0085768F" w:rsidRDefault="00185640" w:rsidP="0085768F">
            <w:pPr>
              <w:rPr>
                <w:rFonts w:cstheme="minorHAnsi"/>
                <w:sz w:val="16"/>
                <w:szCs w:val="16"/>
              </w:rPr>
            </w:pPr>
            <w:r w:rsidRPr="0085768F">
              <w:rPr>
                <w:rFonts w:cstheme="minorHAnsi"/>
                <w:sz w:val="16"/>
                <w:szCs w:val="16"/>
              </w:rPr>
              <w:t>DVPP se zaměřením na společné vzdělávání a inovativní metody a postupy ve vzdělávání</w:t>
            </w:r>
          </w:p>
        </w:tc>
      </w:tr>
      <w:tr w:rsidR="00185640" w:rsidRPr="0085768F" w14:paraId="1002A7DD" w14:textId="77777777" w:rsidTr="00A830C3">
        <w:tc>
          <w:tcPr>
            <w:tcW w:w="3114" w:type="dxa"/>
          </w:tcPr>
          <w:p w14:paraId="42B41BA6"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1295985B"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6741F0CF" w14:textId="77777777" w:rsidTr="00A830C3">
        <w:tc>
          <w:tcPr>
            <w:tcW w:w="3114" w:type="dxa"/>
          </w:tcPr>
          <w:p w14:paraId="50EE83BB"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69406A7B"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0A74F7D6" w14:textId="77777777" w:rsidTr="00A830C3">
        <w:tc>
          <w:tcPr>
            <w:tcW w:w="3114" w:type="dxa"/>
          </w:tcPr>
          <w:p w14:paraId="67C02644"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5188DC36" w14:textId="77777777" w:rsidR="00185640" w:rsidRPr="0085768F" w:rsidRDefault="00185640" w:rsidP="0085768F">
            <w:pPr>
              <w:rPr>
                <w:rFonts w:cstheme="minorHAnsi"/>
                <w:sz w:val="16"/>
                <w:szCs w:val="16"/>
              </w:rPr>
            </w:pPr>
            <w:r w:rsidRPr="0085768F">
              <w:rPr>
                <w:rFonts w:cstheme="minorHAnsi"/>
                <w:sz w:val="16"/>
                <w:szCs w:val="16"/>
              </w:rPr>
              <w:t>NPO</w:t>
            </w:r>
          </w:p>
        </w:tc>
      </w:tr>
      <w:tr w:rsidR="00185640" w:rsidRPr="0085768F" w14:paraId="63D63E42" w14:textId="77777777" w:rsidTr="00A830C3">
        <w:tc>
          <w:tcPr>
            <w:tcW w:w="3114" w:type="dxa"/>
          </w:tcPr>
          <w:p w14:paraId="445475A7"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7732683F" w14:textId="004023CE" w:rsidR="00185640" w:rsidRPr="0085768F" w:rsidRDefault="00E07529" w:rsidP="0085768F">
            <w:pPr>
              <w:rPr>
                <w:rFonts w:cstheme="minorHAnsi"/>
                <w:sz w:val="16"/>
                <w:szCs w:val="16"/>
              </w:rPr>
            </w:pPr>
            <w:r>
              <w:rPr>
                <w:rFonts w:cstheme="minorHAnsi"/>
                <w:sz w:val="16"/>
                <w:szCs w:val="16"/>
              </w:rPr>
              <w:t>2025</w:t>
            </w:r>
          </w:p>
        </w:tc>
      </w:tr>
      <w:tr w:rsidR="00185640" w:rsidRPr="0085768F" w14:paraId="2B7CEF0B" w14:textId="77777777" w:rsidTr="00A830C3">
        <w:tc>
          <w:tcPr>
            <w:tcW w:w="3114" w:type="dxa"/>
          </w:tcPr>
          <w:p w14:paraId="2D1F501B"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550E564" w14:textId="77777777" w:rsidR="00185640" w:rsidRPr="0085768F" w:rsidRDefault="00185640" w:rsidP="0085768F">
            <w:pPr>
              <w:rPr>
                <w:rFonts w:cstheme="minorHAnsi"/>
                <w:sz w:val="16"/>
                <w:szCs w:val="16"/>
                <w:highlight w:val="darkBlue"/>
              </w:rPr>
            </w:pPr>
            <w:r w:rsidRPr="0085768F">
              <w:rPr>
                <w:sz w:val="16"/>
                <w:szCs w:val="16"/>
              </w:rPr>
              <w:t xml:space="preserve">2.5 Dostatečné odborné a personální kapacity pedagogických a dalších odborných pracovníků a podpora rozvoje </w:t>
            </w:r>
            <w:proofErr w:type="spellStart"/>
            <w:r w:rsidRPr="0085768F">
              <w:rPr>
                <w:sz w:val="16"/>
                <w:szCs w:val="16"/>
              </w:rPr>
              <w:t>wellbeingu</w:t>
            </w:r>
            <w:proofErr w:type="spellEnd"/>
          </w:p>
        </w:tc>
      </w:tr>
      <w:tr w:rsidR="00185640" w:rsidRPr="0085768F" w14:paraId="23AC163A" w14:textId="77777777" w:rsidTr="00A830C3">
        <w:trPr>
          <w:trHeight w:val="56"/>
        </w:trPr>
        <w:tc>
          <w:tcPr>
            <w:tcW w:w="3114" w:type="dxa"/>
          </w:tcPr>
          <w:p w14:paraId="72EB37EF"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44CDBBD8" w14:textId="77777777" w:rsidR="00185640" w:rsidRPr="0085768F" w:rsidRDefault="00185640" w:rsidP="0085768F">
            <w:pPr>
              <w:rPr>
                <w:rFonts w:cstheme="minorHAnsi"/>
                <w:sz w:val="16"/>
                <w:szCs w:val="16"/>
                <w:highlight w:val="darkBlue"/>
              </w:rPr>
            </w:pPr>
            <w:r w:rsidRPr="0085768F">
              <w:rPr>
                <w:sz w:val="16"/>
                <w:szCs w:val="16"/>
              </w:rPr>
              <w:t xml:space="preserve">2.5.2 Podpora rozvoje pedagogických, didaktických a manažerských kompetencí pracovníků v základním vzdělávání včetně podpory </w:t>
            </w:r>
            <w:proofErr w:type="spellStart"/>
            <w:r w:rsidRPr="0085768F">
              <w:rPr>
                <w:sz w:val="16"/>
                <w:szCs w:val="16"/>
              </w:rPr>
              <w:t>wellbeingu</w:t>
            </w:r>
            <w:proofErr w:type="spellEnd"/>
            <w:r w:rsidRPr="0085768F">
              <w:rPr>
                <w:sz w:val="16"/>
                <w:szCs w:val="16"/>
              </w:rPr>
              <w:t xml:space="preserve"> ve školách</w:t>
            </w:r>
          </w:p>
        </w:tc>
      </w:tr>
    </w:tbl>
    <w:p w14:paraId="1BDD70DC" w14:textId="77777777" w:rsidR="00185640" w:rsidRPr="0085768F" w:rsidRDefault="00185640" w:rsidP="0085768F">
      <w:pPr>
        <w:spacing w:after="0"/>
        <w:rPr>
          <w:sz w:val="16"/>
          <w:szCs w:val="16"/>
          <w:lang w:eastAsia="x-none"/>
        </w:rPr>
      </w:pPr>
    </w:p>
    <w:p w14:paraId="02D22BFB" w14:textId="77777777" w:rsidR="0085768F" w:rsidRDefault="0085768F" w:rsidP="0085768F">
      <w:pPr>
        <w:spacing w:after="0"/>
        <w:rPr>
          <w:sz w:val="16"/>
          <w:szCs w:val="16"/>
          <w:lang w:eastAsia="x-none"/>
        </w:rPr>
      </w:pPr>
    </w:p>
    <w:p w14:paraId="126FD864" w14:textId="77777777" w:rsidR="00A40D89" w:rsidRDefault="00A40D89" w:rsidP="0085768F">
      <w:pPr>
        <w:spacing w:after="0"/>
        <w:rPr>
          <w:sz w:val="16"/>
          <w:szCs w:val="16"/>
          <w:lang w:eastAsia="x-none"/>
        </w:rPr>
      </w:pPr>
    </w:p>
    <w:p w14:paraId="48794D99" w14:textId="77777777" w:rsidR="00A40D89" w:rsidRDefault="00A40D89" w:rsidP="0085768F">
      <w:pPr>
        <w:spacing w:after="0"/>
        <w:rPr>
          <w:sz w:val="16"/>
          <w:szCs w:val="16"/>
          <w:lang w:eastAsia="x-none"/>
        </w:rPr>
      </w:pPr>
    </w:p>
    <w:p w14:paraId="2DE52A9B"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85640" w:rsidRPr="0085768F" w14:paraId="2B6B23C3" w14:textId="77777777" w:rsidTr="00A830C3">
        <w:tc>
          <w:tcPr>
            <w:tcW w:w="3114" w:type="dxa"/>
            <w:shd w:val="clear" w:color="auto" w:fill="002060"/>
          </w:tcPr>
          <w:p w14:paraId="25B8E25E" w14:textId="77777777" w:rsidR="00185640" w:rsidRPr="0085768F" w:rsidRDefault="0018564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40D0F59B" w14:textId="77777777" w:rsidR="00185640" w:rsidRPr="0085768F" w:rsidRDefault="00185640" w:rsidP="0085768F">
            <w:pPr>
              <w:rPr>
                <w:rFonts w:cstheme="minorHAnsi"/>
                <w:b/>
                <w:bCs/>
                <w:sz w:val="16"/>
                <w:szCs w:val="16"/>
              </w:rPr>
            </w:pPr>
            <w:r w:rsidRPr="0085768F">
              <w:rPr>
                <w:rFonts w:cstheme="minorHAnsi"/>
                <w:b/>
                <w:bCs/>
                <w:sz w:val="16"/>
                <w:szCs w:val="16"/>
              </w:rPr>
              <w:t>NPO</w:t>
            </w:r>
          </w:p>
        </w:tc>
      </w:tr>
      <w:tr w:rsidR="00185640" w:rsidRPr="0085768F" w14:paraId="113D6CE3" w14:textId="77777777" w:rsidTr="00A830C3">
        <w:trPr>
          <w:trHeight w:val="260"/>
        </w:trPr>
        <w:tc>
          <w:tcPr>
            <w:tcW w:w="3114" w:type="dxa"/>
          </w:tcPr>
          <w:p w14:paraId="4847AB42" w14:textId="77777777" w:rsidR="00185640" w:rsidRPr="0085768F" w:rsidRDefault="00185640" w:rsidP="0085768F">
            <w:pPr>
              <w:rPr>
                <w:rFonts w:cstheme="minorHAnsi"/>
                <w:sz w:val="16"/>
                <w:szCs w:val="16"/>
              </w:rPr>
            </w:pPr>
            <w:r w:rsidRPr="0085768F">
              <w:rPr>
                <w:rFonts w:cstheme="minorHAnsi"/>
                <w:sz w:val="16"/>
                <w:szCs w:val="16"/>
              </w:rPr>
              <w:t>Charakteristika aktivity</w:t>
            </w:r>
          </w:p>
        </w:tc>
        <w:tc>
          <w:tcPr>
            <w:tcW w:w="5948" w:type="dxa"/>
          </w:tcPr>
          <w:p w14:paraId="0081DE65" w14:textId="77777777" w:rsidR="00185640" w:rsidRPr="0085768F" w:rsidRDefault="00185640" w:rsidP="0085768F">
            <w:pPr>
              <w:spacing w:line="360" w:lineRule="auto"/>
              <w:rPr>
                <w:rFonts w:cstheme="minorHAnsi"/>
                <w:sz w:val="16"/>
                <w:szCs w:val="16"/>
              </w:rPr>
            </w:pPr>
            <w:r w:rsidRPr="0085768F">
              <w:rPr>
                <w:rFonts w:cstheme="minorHAnsi"/>
                <w:sz w:val="16"/>
                <w:szCs w:val="16"/>
              </w:rPr>
              <w:t>Stáže, vzájemná kolegiální podpora</w:t>
            </w:r>
          </w:p>
        </w:tc>
      </w:tr>
      <w:tr w:rsidR="00185640" w:rsidRPr="0085768F" w14:paraId="71BC9355" w14:textId="77777777" w:rsidTr="00A830C3">
        <w:tc>
          <w:tcPr>
            <w:tcW w:w="3114" w:type="dxa"/>
          </w:tcPr>
          <w:p w14:paraId="7C86E9AC" w14:textId="77777777" w:rsidR="00185640" w:rsidRPr="0085768F" w:rsidRDefault="00185640" w:rsidP="0085768F">
            <w:pPr>
              <w:rPr>
                <w:rFonts w:cstheme="minorHAnsi"/>
                <w:sz w:val="16"/>
                <w:szCs w:val="16"/>
              </w:rPr>
            </w:pPr>
            <w:r w:rsidRPr="0085768F">
              <w:rPr>
                <w:rFonts w:cstheme="minorHAnsi"/>
                <w:sz w:val="16"/>
                <w:szCs w:val="16"/>
              </w:rPr>
              <w:t>Realizátor nositel</w:t>
            </w:r>
          </w:p>
        </w:tc>
        <w:tc>
          <w:tcPr>
            <w:tcW w:w="5948" w:type="dxa"/>
          </w:tcPr>
          <w:p w14:paraId="5EBF7371" w14:textId="60B30AB0" w:rsidR="00185640" w:rsidRPr="0085768F" w:rsidRDefault="009A6F7A" w:rsidP="0085768F">
            <w:pPr>
              <w:rPr>
                <w:rFonts w:cstheme="minorHAnsi"/>
                <w:sz w:val="16"/>
                <w:szCs w:val="16"/>
              </w:rPr>
            </w:pPr>
            <w:r w:rsidRPr="0085768F">
              <w:rPr>
                <w:rFonts w:cstheme="minorHAnsi"/>
                <w:sz w:val="16"/>
                <w:szCs w:val="16"/>
              </w:rPr>
              <w:t>ZŠ Přemyslovců, Louny</w:t>
            </w:r>
          </w:p>
        </w:tc>
      </w:tr>
      <w:tr w:rsidR="00185640" w:rsidRPr="0085768F" w14:paraId="3FE89462" w14:textId="77777777" w:rsidTr="00A830C3">
        <w:tc>
          <w:tcPr>
            <w:tcW w:w="3114" w:type="dxa"/>
          </w:tcPr>
          <w:p w14:paraId="6A6D298C" w14:textId="77777777" w:rsidR="00185640" w:rsidRPr="0085768F" w:rsidRDefault="00185640" w:rsidP="0085768F">
            <w:pPr>
              <w:rPr>
                <w:rFonts w:cstheme="minorHAnsi"/>
                <w:sz w:val="16"/>
                <w:szCs w:val="16"/>
              </w:rPr>
            </w:pPr>
            <w:r w:rsidRPr="0085768F">
              <w:rPr>
                <w:rFonts w:cstheme="minorHAnsi"/>
                <w:sz w:val="16"/>
                <w:szCs w:val="16"/>
              </w:rPr>
              <w:t>Místo realizace</w:t>
            </w:r>
          </w:p>
        </w:tc>
        <w:tc>
          <w:tcPr>
            <w:tcW w:w="5948" w:type="dxa"/>
          </w:tcPr>
          <w:p w14:paraId="78DFE1DB" w14:textId="77777777" w:rsidR="00185640" w:rsidRPr="0085768F" w:rsidRDefault="00185640" w:rsidP="0085768F">
            <w:pPr>
              <w:rPr>
                <w:rFonts w:cstheme="minorHAnsi"/>
                <w:sz w:val="16"/>
                <w:szCs w:val="16"/>
              </w:rPr>
            </w:pPr>
            <w:r w:rsidRPr="0085768F">
              <w:rPr>
                <w:rFonts w:cstheme="minorHAnsi"/>
                <w:sz w:val="16"/>
                <w:szCs w:val="16"/>
              </w:rPr>
              <w:t>Louny</w:t>
            </w:r>
          </w:p>
        </w:tc>
      </w:tr>
      <w:tr w:rsidR="00185640" w:rsidRPr="0085768F" w14:paraId="67E1B065" w14:textId="77777777" w:rsidTr="0085768F">
        <w:trPr>
          <w:trHeight w:val="160"/>
        </w:trPr>
        <w:tc>
          <w:tcPr>
            <w:tcW w:w="3114" w:type="dxa"/>
          </w:tcPr>
          <w:p w14:paraId="589136F6" w14:textId="77777777" w:rsidR="00185640" w:rsidRPr="0085768F" w:rsidRDefault="0018564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5F66085" w14:textId="77777777" w:rsidR="00185640" w:rsidRPr="0085768F" w:rsidRDefault="00185640" w:rsidP="0085768F">
            <w:pPr>
              <w:rPr>
                <w:rFonts w:cstheme="minorHAnsi"/>
                <w:sz w:val="16"/>
                <w:szCs w:val="16"/>
              </w:rPr>
            </w:pPr>
            <w:r w:rsidRPr="0085768F">
              <w:rPr>
                <w:rFonts w:cstheme="minorHAnsi"/>
                <w:sz w:val="16"/>
                <w:szCs w:val="16"/>
              </w:rPr>
              <w:t>Stáže, vzájemná kolegiální podpora</w:t>
            </w:r>
          </w:p>
        </w:tc>
      </w:tr>
      <w:tr w:rsidR="00185640" w:rsidRPr="0085768F" w14:paraId="0CB73AB0" w14:textId="77777777" w:rsidTr="00A830C3">
        <w:tc>
          <w:tcPr>
            <w:tcW w:w="3114" w:type="dxa"/>
          </w:tcPr>
          <w:p w14:paraId="583909FA" w14:textId="77777777" w:rsidR="00185640" w:rsidRPr="0085768F" w:rsidRDefault="00185640"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1F409C41"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492F8524" w14:textId="77777777" w:rsidTr="00A830C3">
        <w:tc>
          <w:tcPr>
            <w:tcW w:w="3114" w:type="dxa"/>
          </w:tcPr>
          <w:p w14:paraId="6C5339F1" w14:textId="77777777" w:rsidR="00185640" w:rsidRPr="0085768F" w:rsidRDefault="00185640"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4FE2C1BE" w14:textId="77777777" w:rsidR="00185640" w:rsidRPr="0085768F" w:rsidRDefault="00185640" w:rsidP="0085768F">
            <w:pPr>
              <w:rPr>
                <w:rFonts w:cstheme="minorHAnsi"/>
                <w:sz w:val="16"/>
                <w:szCs w:val="16"/>
              </w:rPr>
            </w:pPr>
            <w:r w:rsidRPr="0085768F">
              <w:rPr>
                <w:rFonts w:cstheme="minorHAnsi"/>
                <w:sz w:val="16"/>
                <w:szCs w:val="16"/>
              </w:rPr>
              <w:t>-</w:t>
            </w:r>
          </w:p>
        </w:tc>
      </w:tr>
      <w:tr w:rsidR="00185640" w:rsidRPr="0085768F" w14:paraId="0B4F0C81" w14:textId="77777777" w:rsidTr="00A830C3">
        <w:tc>
          <w:tcPr>
            <w:tcW w:w="3114" w:type="dxa"/>
          </w:tcPr>
          <w:p w14:paraId="3F139E3B" w14:textId="77777777" w:rsidR="00185640" w:rsidRPr="0085768F" w:rsidRDefault="00185640"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6EAA0357" w14:textId="77777777" w:rsidR="00185640" w:rsidRPr="0085768F" w:rsidRDefault="00185640" w:rsidP="0085768F">
            <w:pPr>
              <w:rPr>
                <w:rFonts w:cstheme="minorHAnsi"/>
                <w:sz w:val="16"/>
                <w:szCs w:val="16"/>
              </w:rPr>
            </w:pPr>
            <w:r w:rsidRPr="0085768F">
              <w:rPr>
                <w:rFonts w:cstheme="minorHAnsi"/>
                <w:sz w:val="16"/>
                <w:szCs w:val="16"/>
              </w:rPr>
              <w:t>NPO</w:t>
            </w:r>
          </w:p>
        </w:tc>
      </w:tr>
      <w:tr w:rsidR="00185640" w:rsidRPr="0085768F" w14:paraId="212EB0D8" w14:textId="77777777" w:rsidTr="00A830C3">
        <w:tc>
          <w:tcPr>
            <w:tcW w:w="3114" w:type="dxa"/>
          </w:tcPr>
          <w:p w14:paraId="729F79EA" w14:textId="77777777" w:rsidR="00185640" w:rsidRPr="0085768F" w:rsidRDefault="00185640"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6B150A07" w14:textId="1B0A90E5" w:rsidR="00185640" w:rsidRPr="0085768F" w:rsidRDefault="00E07529" w:rsidP="0085768F">
            <w:pPr>
              <w:rPr>
                <w:rFonts w:cstheme="minorHAnsi"/>
                <w:sz w:val="16"/>
                <w:szCs w:val="16"/>
              </w:rPr>
            </w:pPr>
            <w:r>
              <w:rPr>
                <w:rFonts w:cstheme="minorHAnsi"/>
                <w:sz w:val="16"/>
                <w:szCs w:val="16"/>
              </w:rPr>
              <w:t>2025</w:t>
            </w:r>
          </w:p>
        </w:tc>
      </w:tr>
      <w:tr w:rsidR="00185640" w:rsidRPr="0085768F" w14:paraId="3AA80CE6" w14:textId="77777777" w:rsidTr="00A830C3">
        <w:tc>
          <w:tcPr>
            <w:tcW w:w="3114" w:type="dxa"/>
          </w:tcPr>
          <w:p w14:paraId="17432384" w14:textId="77777777" w:rsidR="00185640" w:rsidRPr="0085768F" w:rsidRDefault="0018564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5B638A7" w14:textId="319BE556" w:rsidR="00185640" w:rsidRPr="0085768F" w:rsidRDefault="009A6F7A" w:rsidP="0085768F">
            <w:pPr>
              <w:rPr>
                <w:rFonts w:cstheme="minorHAnsi"/>
                <w:sz w:val="16"/>
                <w:szCs w:val="16"/>
                <w:highlight w:val="darkBlue"/>
              </w:rPr>
            </w:pPr>
            <w:r w:rsidRPr="0085768F">
              <w:rPr>
                <w:sz w:val="16"/>
                <w:szCs w:val="16"/>
              </w:rPr>
              <w:t>Napříč cíli</w:t>
            </w:r>
          </w:p>
        </w:tc>
      </w:tr>
      <w:tr w:rsidR="00185640" w:rsidRPr="0085768F" w14:paraId="13439022" w14:textId="77777777" w:rsidTr="00A830C3">
        <w:trPr>
          <w:trHeight w:val="56"/>
        </w:trPr>
        <w:tc>
          <w:tcPr>
            <w:tcW w:w="3114" w:type="dxa"/>
          </w:tcPr>
          <w:p w14:paraId="5C03B02A" w14:textId="77777777" w:rsidR="00185640" w:rsidRPr="0085768F" w:rsidRDefault="00185640" w:rsidP="0085768F">
            <w:pPr>
              <w:rPr>
                <w:rFonts w:cstheme="minorHAnsi"/>
                <w:sz w:val="16"/>
                <w:szCs w:val="16"/>
              </w:rPr>
            </w:pPr>
            <w:r w:rsidRPr="0085768F">
              <w:rPr>
                <w:rFonts w:cstheme="minorHAnsi"/>
                <w:sz w:val="16"/>
                <w:szCs w:val="16"/>
              </w:rPr>
              <w:t>Opatření MAP:</w:t>
            </w:r>
          </w:p>
        </w:tc>
        <w:tc>
          <w:tcPr>
            <w:tcW w:w="5948" w:type="dxa"/>
          </w:tcPr>
          <w:p w14:paraId="148A2895" w14:textId="449C841F" w:rsidR="00185640" w:rsidRPr="0085768F" w:rsidRDefault="009A6F7A" w:rsidP="0085768F">
            <w:pPr>
              <w:rPr>
                <w:rFonts w:cstheme="minorHAnsi"/>
                <w:sz w:val="16"/>
                <w:szCs w:val="16"/>
                <w:highlight w:val="darkBlue"/>
              </w:rPr>
            </w:pPr>
            <w:r w:rsidRPr="0085768F">
              <w:rPr>
                <w:sz w:val="16"/>
                <w:szCs w:val="16"/>
              </w:rPr>
              <w:t>Napříč opatřeními</w:t>
            </w:r>
          </w:p>
        </w:tc>
      </w:tr>
    </w:tbl>
    <w:p w14:paraId="615ABE5F" w14:textId="77777777" w:rsidR="00A40D89" w:rsidRDefault="00A40D89" w:rsidP="0085768F">
      <w:pPr>
        <w:jc w:val="center"/>
        <w:rPr>
          <w:b/>
          <w:bCs/>
          <w:lang w:eastAsia="x-none"/>
        </w:rPr>
      </w:pPr>
    </w:p>
    <w:p w14:paraId="030D7165" w14:textId="4BA057F2" w:rsidR="00FA5EBE" w:rsidRDefault="006B7AEB" w:rsidP="0085768F">
      <w:pPr>
        <w:jc w:val="center"/>
        <w:rPr>
          <w:b/>
          <w:bCs/>
          <w:lang w:eastAsia="x-none"/>
        </w:rPr>
      </w:pPr>
      <w:r>
        <w:rPr>
          <w:b/>
          <w:bCs/>
          <w:lang w:eastAsia="x-none"/>
        </w:rPr>
        <w:t>1</w:t>
      </w:r>
      <w:r w:rsidR="006463A2">
        <w:rPr>
          <w:b/>
          <w:bCs/>
          <w:lang w:eastAsia="x-none"/>
        </w:rPr>
        <w:t>4</w:t>
      </w:r>
      <w:r>
        <w:rPr>
          <w:b/>
          <w:bCs/>
          <w:lang w:eastAsia="x-none"/>
        </w:rPr>
        <w:t>) Základní škola Louny, Školní</w:t>
      </w:r>
    </w:p>
    <w:tbl>
      <w:tblPr>
        <w:tblStyle w:val="Mkatabulky3"/>
        <w:tblW w:w="0" w:type="auto"/>
        <w:tblLook w:val="04A0" w:firstRow="1" w:lastRow="0" w:firstColumn="1" w:lastColumn="0" w:noHBand="0" w:noVBand="1"/>
      </w:tblPr>
      <w:tblGrid>
        <w:gridCol w:w="3114"/>
        <w:gridCol w:w="5948"/>
      </w:tblGrid>
      <w:tr w:rsidR="00FA5EBE" w:rsidRPr="0085768F" w14:paraId="23E33E59" w14:textId="77777777" w:rsidTr="00816F9E">
        <w:tc>
          <w:tcPr>
            <w:tcW w:w="3114" w:type="dxa"/>
            <w:shd w:val="clear" w:color="auto" w:fill="002060"/>
          </w:tcPr>
          <w:p w14:paraId="0303284F" w14:textId="77777777" w:rsidR="00FA5EBE" w:rsidRPr="0085768F" w:rsidRDefault="00FA5EB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B2E2236" w14:textId="5AB8337E" w:rsidR="00FA5EBE" w:rsidRPr="0085768F" w:rsidRDefault="009A6F7A" w:rsidP="0085768F">
            <w:pPr>
              <w:rPr>
                <w:rFonts w:cstheme="minorHAnsi"/>
                <w:b/>
                <w:bCs/>
                <w:sz w:val="16"/>
                <w:szCs w:val="16"/>
              </w:rPr>
            </w:pPr>
            <w:r w:rsidRPr="0085768F">
              <w:rPr>
                <w:rFonts w:cstheme="minorHAnsi"/>
                <w:b/>
                <w:bCs/>
                <w:sz w:val="16"/>
                <w:szCs w:val="16"/>
              </w:rPr>
              <w:t>Šablony pro MŠ a ZŠ I – OP JAK</w:t>
            </w:r>
          </w:p>
        </w:tc>
      </w:tr>
      <w:tr w:rsidR="00FA5EBE" w:rsidRPr="0085768F" w14:paraId="474645D6" w14:textId="77777777" w:rsidTr="0085768F">
        <w:trPr>
          <w:trHeight w:val="228"/>
        </w:trPr>
        <w:tc>
          <w:tcPr>
            <w:tcW w:w="3114" w:type="dxa"/>
          </w:tcPr>
          <w:p w14:paraId="5FDBA6CF" w14:textId="77777777" w:rsidR="00FA5EBE" w:rsidRPr="0085768F" w:rsidRDefault="00FA5EBE" w:rsidP="0085768F">
            <w:pPr>
              <w:rPr>
                <w:rFonts w:cstheme="minorHAnsi"/>
                <w:sz w:val="16"/>
                <w:szCs w:val="16"/>
              </w:rPr>
            </w:pPr>
            <w:r w:rsidRPr="0085768F">
              <w:rPr>
                <w:rFonts w:cstheme="minorHAnsi"/>
                <w:sz w:val="16"/>
                <w:szCs w:val="16"/>
              </w:rPr>
              <w:t>Charakteristika aktivity</w:t>
            </w:r>
          </w:p>
        </w:tc>
        <w:tc>
          <w:tcPr>
            <w:tcW w:w="5948" w:type="dxa"/>
          </w:tcPr>
          <w:p w14:paraId="089B422C" w14:textId="43A453F1" w:rsidR="00FA5EBE" w:rsidRPr="0085768F" w:rsidRDefault="00CC66A6" w:rsidP="0085768F">
            <w:pPr>
              <w:rPr>
                <w:rFonts w:cstheme="minorHAnsi"/>
                <w:sz w:val="16"/>
                <w:szCs w:val="16"/>
              </w:rPr>
            </w:pPr>
            <w:r w:rsidRPr="0085768F">
              <w:rPr>
                <w:rFonts w:cstheme="minorHAnsi"/>
                <w:sz w:val="16"/>
                <w:szCs w:val="16"/>
              </w:rPr>
              <w:t>Školní asistent ZŠ</w:t>
            </w:r>
          </w:p>
        </w:tc>
      </w:tr>
      <w:tr w:rsidR="00FA5EBE" w:rsidRPr="0085768F" w14:paraId="79905811" w14:textId="77777777" w:rsidTr="00816F9E">
        <w:tc>
          <w:tcPr>
            <w:tcW w:w="3114" w:type="dxa"/>
          </w:tcPr>
          <w:p w14:paraId="6DF1F0E4" w14:textId="77777777" w:rsidR="00FA5EBE" w:rsidRPr="0085768F" w:rsidRDefault="00FA5EBE" w:rsidP="0085768F">
            <w:pPr>
              <w:rPr>
                <w:rFonts w:cstheme="minorHAnsi"/>
                <w:sz w:val="16"/>
                <w:szCs w:val="16"/>
              </w:rPr>
            </w:pPr>
            <w:r w:rsidRPr="0085768F">
              <w:rPr>
                <w:rFonts w:cstheme="minorHAnsi"/>
                <w:sz w:val="16"/>
                <w:szCs w:val="16"/>
              </w:rPr>
              <w:t>Realizátor nositel</w:t>
            </w:r>
          </w:p>
        </w:tc>
        <w:tc>
          <w:tcPr>
            <w:tcW w:w="5948" w:type="dxa"/>
          </w:tcPr>
          <w:p w14:paraId="75B345F9" w14:textId="77777777" w:rsidR="00FA5EBE" w:rsidRPr="0085768F" w:rsidRDefault="00FA5EBE" w:rsidP="0085768F">
            <w:pPr>
              <w:rPr>
                <w:rFonts w:cstheme="minorHAnsi"/>
                <w:sz w:val="16"/>
                <w:szCs w:val="16"/>
              </w:rPr>
            </w:pPr>
            <w:r w:rsidRPr="0085768F">
              <w:rPr>
                <w:rFonts w:cstheme="minorHAnsi"/>
                <w:sz w:val="16"/>
                <w:szCs w:val="16"/>
              </w:rPr>
              <w:t>ZŠ Školní, Louny</w:t>
            </w:r>
          </w:p>
        </w:tc>
      </w:tr>
      <w:tr w:rsidR="00FA5EBE" w:rsidRPr="0085768F" w14:paraId="34B75BB6" w14:textId="77777777" w:rsidTr="00816F9E">
        <w:tc>
          <w:tcPr>
            <w:tcW w:w="3114" w:type="dxa"/>
          </w:tcPr>
          <w:p w14:paraId="318F72B2" w14:textId="77777777" w:rsidR="00FA5EBE" w:rsidRPr="0085768F" w:rsidRDefault="00FA5EBE" w:rsidP="0085768F">
            <w:pPr>
              <w:rPr>
                <w:rFonts w:cstheme="minorHAnsi"/>
                <w:sz w:val="16"/>
                <w:szCs w:val="16"/>
              </w:rPr>
            </w:pPr>
            <w:r w:rsidRPr="0085768F">
              <w:rPr>
                <w:rFonts w:cstheme="minorHAnsi"/>
                <w:sz w:val="16"/>
                <w:szCs w:val="16"/>
              </w:rPr>
              <w:t>Místo realizace</w:t>
            </w:r>
          </w:p>
        </w:tc>
        <w:tc>
          <w:tcPr>
            <w:tcW w:w="5948" w:type="dxa"/>
          </w:tcPr>
          <w:p w14:paraId="672FED81" w14:textId="77777777" w:rsidR="00FA5EBE" w:rsidRPr="0085768F" w:rsidRDefault="00FA5EBE" w:rsidP="0085768F">
            <w:pPr>
              <w:rPr>
                <w:rFonts w:cstheme="minorHAnsi"/>
                <w:sz w:val="16"/>
                <w:szCs w:val="16"/>
              </w:rPr>
            </w:pPr>
            <w:r w:rsidRPr="0085768F">
              <w:rPr>
                <w:rFonts w:cstheme="minorHAnsi"/>
                <w:sz w:val="16"/>
                <w:szCs w:val="16"/>
              </w:rPr>
              <w:t>Louny</w:t>
            </w:r>
          </w:p>
        </w:tc>
      </w:tr>
      <w:tr w:rsidR="00FA5EBE" w:rsidRPr="0085768F" w14:paraId="07B9E842" w14:textId="77777777" w:rsidTr="00816F9E">
        <w:tc>
          <w:tcPr>
            <w:tcW w:w="3114" w:type="dxa"/>
          </w:tcPr>
          <w:p w14:paraId="79461387" w14:textId="77777777" w:rsidR="00FA5EBE" w:rsidRPr="0085768F" w:rsidRDefault="00FA5EB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0682E03" w14:textId="35123D72" w:rsidR="00FA5EBE" w:rsidRPr="0085768F" w:rsidRDefault="00CC66A6" w:rsidP="0085768F">
            <w:pPr>
              <w:rPr>
                <w:rFonts w:cstheme="minorHAnsi"/>
                <w:sz w:val="16"/>
                <w:szCs w:val="16"/>
              </w:rPr>
            </w:pPr>
            <w:r w:rsidRPr="0085768F">
              <w:rPr>
                <w:rFonts w:cstheme="minorHAnsi"/>
                <w:sz w:val="16"/>
                <w:szCs w:val="16"/>
              </w:rPr>
              <w:t>Školní asistent ZŠ</w:t>
            </w:r>
          </w:p>
        </w:tc>
      </w:tr>
      <w:tr w:rsidR="00FA5EBE" w:rsidRPr="0085768F" w14:paraId="4B23B211" w14:textId="77777777" w:rsidTr="00816F9E">
        <w:tc>
          <w:tcPr>
            <w:tcW w:w="3114" w:type="dxa"/>
          </w:tcPr>
          <w:p w14:paraId="020FE42D" w14:textId="77777777" w:rsidR="00FA5EBE" w:rsidRPr="0085768F" w:rsidRDefault="00FA5EBE" w:rsidP="0085768F">
            <w:pPr>
              <w:rPr>
                <w:rFonts w:cstheme="minorHAnsi"/>
                <w:sz w:val="16"/>
                <w:szCs w:val="16"/>
              </w:rPr>
            </w:pPr>
            <w:r w:rsidRPr="0085768F">
              <w:rPr>
                <w:rFonts w:cstheme="minorHAnsi"/>
                <w:sz w:val="16"/>
                <w:szCs w:val="16"/>
              </w:rPr>
              <w:t>Spolupráce</w:t>
            </w:r>
          </w:p>
        </w:tc>
        <w:tc>
          <w:tcPr>
            <w:tcW w:w="5948" w:type="dxa"/>
          </w:tcPr>
          <w:p w14:paraId="36B14EAA" w14:textId="77777777" w:rsidR="00FA5EBE" w:rsidRPr="0085768F" w:rsidRDefault="00FA5EBE" w:rsidP="0085768F">
            <w:pPr>
              <w:rPr>
                <w:rFonts w:cstheme="minorHAnsi"/>
                <w:sz w:val="16"/>
                <w:szCs w:val="16"/>
              </w:rPr>
            </w:pPr>
            <w:r w:rsidRPr="0085768F">
              <w:rPr>
                <w:rFonts w:cstheme="minorHAnsi"/>
                <w:sz w:val="16"/>
                <w:szCs w:val="16"/>
              </w:rPr>
              <w:t>-</w:t>
            </w:r>
          </w:p>
        </w:tc>
      </w:tr>
      <w:tr w:rsidR="00FA5EBE" w:rsidRPr="0085768F" w14:paraId="529A76EF" w14:textId="77777777" w:rsidTr="00816F9E">
        <w:tc>
          <w:tcPr>
            <w:tcW w:w="3114" w:type="dxa"/>
          </w:tcPr>
          <w:p w14:paraId="33730CA5" w14:textId="77777777" w:rsidR="00FA5EBE" w:rsidRPr="0085768F" w:rsidRDefault="00FA5EBE" w:rsidP="0085768F">
            <w:pPr>
              <w:rPr>
                <w:rFonts w:cstheme="minorHAnsi"/>
                <w:sz w:val="16"/>
                <w:szCs w:val="16"/>
              </w:rPr>
            </w:pPr>
            <w:r w:rsidRPr="0085768F">
              <w:rPr>
                <w:rFonts w:cstheme="minorHAnsi"/>
                <w:sz w:val="16"/>
                <w:szCs w:val="16"/>
              </w:rPr>
              <w:t>Celkový rozpočet</w:t>
            </w:r>
          </w:p>
        </w:tc>
        <w:tc>
          <w:tcPr>
            <w:tcW w:w="5948" w:type="dxa"/>
          </w:tcPr>
          <w:p w14:paraId="5FB8E0F1" w14:textId="6CE56A43" w:rsidR="00FA5EBE" w:rsidRPr="0085768F" w:rsidRDefault="00CC66A6" w:rsidP="0085768F">
            <w:pPr>
              <w:rPr>
                <w:rFonts w:cstheme="minorHAnsi"/>
                <w:sz w:val="16"/>
                <w:szCs w:val="16"/>
              </w:rPr>
            </w:pPr>
            <w:r w:rsidRPr="0085768F">
              <w:rPr>
                <w:rFonts w:cstheme="minorHAnsi"/>
                <w:sz w:val="16"/>
                <w:szCs w:val="16"/>
              </w:rPr>
              <w:t>424 152,-</w:t>
            </w:r>
          </w:p>
        </w:tc>
      </w:tr>
      <w:tr w:rsidR="00FA5EBE" w:rsidRPr="0085768F" w14:paraId="2B62F5EB" w14:textId="77777777" w:rsidTr="00816F9E">
        <w:tc>
          <w:tcPr>
            <w:tcW w:w="3114" w:type="dxa"/>
          </w:tcPr>
          <w:p w14:paraId="0AD1928F" w14:textId="77777777" w:rsidR="00FA5EBE" w:rsidRPr="0085768F" w:rsidRDefault="00FA5EBE" w:rsidP="0085768F">
            <w:pPr>
              <w:rPr>
                <w:rFonts w:cstheme="minorHAnsi"/>
                <w:sz w:val="16"/>
                <w:szCs w:val="16"/>
              </w:rPr>
            </w:pPr>
            <w:r w:rsidRPr="0085768F">
              <w:rPr>
                <w:rFonts w:cstheme="minorHAnsi"/>
                <w:sz w:val="16"/>
                <w:szCs w:val="16"/>
              </w:rPr>
              <w:t>Zdroj financování</w:t>
            </w:r>
          </w:p>
        </w:tc>
        <w:tc>
          <w:tcPr>
            <w:tcW w:w="5948" w:type="dxa"/>
          </w:tcPr>
          <w:p w14:paraId="24F0225C" w14:textId="300461CC" w:rsidR="00FA5EBE" w:rsidRPr="0085768F" w:rsidRDefault="009A6F7A" w:rsidP="0085768F">
            <w:pPr>
              <w:rPr>
                <w:rFonts w:cstheme="minorHAnsi"/>
                <w:sz w:val="16"/>
                <w:szCs w:val="16"/>
              </w:rPr>
            </w:pPr>
            <w:r w:rsidRPr="0085768F">
              <w:rPr>
                <w:rFonts w:cstheme="minorHAnsi"/>
                <w:sz w:val="16"/>
                <w:szCs w:val="16"/>
              </w:rPr>
              <w:t>Šablony pro MŠ a ZŠ I – OP JAK</w:t>
            </w:r>
          </w:p>
        </w:tc>
      </w:tr>
      <w:tr w:rsidR="00FA5EBE" w:rsidRPr="0085768F" w14:paraId="23FAD20A" w14:textId="77777777" w:rsidTr="00816F9E">
        <w:tc>
          <w:tcPr>
            <w:tcW w:w="3114" w:type="dxa"/>
          </w:tcPr>
          <w:p w14:paraId="0E8111B0" w14:textId="77777777" w:rsidR="00FA5EBE" w:rsidRPr="0085768F" w:rsidRDefault="00FA5EBE" w:rsidP="0085768F">
            <w:pPr>
              <w:rPr>
                <w:rFonts w:cstheme="minorHAnsi"/>
                <w:sz w:val="16"/>
                <w:szCs w:val="16"/>
              </w:rPr>
            </w:pPr>
            <w:r w:rsidRPr="0085768F">
              <w:rPr>
                <w:rFonts w:cstheme="minorHAnsi"/>
                <w:sz w:val="16"/>
                <w:szCs w:val="16"/>
              </w:rPr>
              <w:t>Časový harmonogram</w:t>
            </w:r>
          </w:p>
        </w:tc>
        <w:tc>
          <w:tcPr>
            <w:tcW w:w="5948" w:type="dxa"/>
          </w:tcPr>
          <w:p w14:paraId="08905433" w14:textId="6D6DF5CA" w:rsidR="00FA5EBE" w:rsidRPr="0085768F" w:rsidRDefault="00E07529" w:rsidP="0085768F">
            <w:pPr>
              <w:rPr>
                <w:rFonts w:cstheme="minorHAnsi"/>
                <w:sz w:val="16"/>
                <w:szCs w:val="16"/>
              </w:rPr>
            </w:pPr>
            <w:r>
              <w:rPr>
                <w:rFonts w:cstheme="minorHAnsi"/>
                <w:sz w:val="16"/>
                <w:szCs w:val="16"/>
              </w:rPr>
              <w:t>2025</w:t>
            </w:r>
          </w:p>
        </w:tc>
      </w:tr>
      <w:tr w:rsidR="00FA5EBE" w:rsidRPr="0085768F" w14:paraId="3021A4A7" w14:textId="77777777" w:rsidTr="00816F9E">
        <w:tc>
          <w:tcPr>
            <w:tcW w:w="3114" w:type="dxa"/>
          </w:tcPr>
          <w:p w14:paraId="6858953C" w14:textId="77777777" w:rsidR="00FA5EBE" w:rsidRPr="0085768F" w:rsidRDefault="00FA5EB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9620334" w14:textId="053336D5" w:rsidR="00FA5EBE" w:rsidRPr="0085768F" w:rsidRDefault="00E610F5"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E610F5" w:rsidRPr="0085768F" w14:paraId="28D07FCD" w14:textId="77777777" w:rsidTr="00816F9E">
        <w:tc>
          <w:tcPr>
            <w:tcW w:w="3114" w:type="dxa"/>
          </w:tcPr>
          <w:p w14:paraId="15B66E71" w14:textId="77777777" w:rsidR="00E610F5" w:rsidRPr="0085768F" w:rsidRDefault="00E610F5" w:rsidP="0085768F">
            <w:pPr>
              <w:rPr>
                <w:rFonts w:cstheme="minorHAnsi"/>
                <w:sz w:val="16"/>
                <w:szCs w:val="16"/>
              </w:rPr>
            </w:pPr>
            <w:r w:rsidRPr="0085768F">
              <w:rPr>
                <w:rFonts w:cstheme="minorHAnsi"/>
                <w:sz w:val="16"/>
                <w:szCs w:val="16"/>
              </w:rPr>
              <w:t>Opatření MAP:</w:t>
            </w:r>
          </w:p>
        </w:tc>
        <w:tc>
          <w:tcPr>
            <w:tcW w:w="5948" w:type="dxa"/>
          </w:tcPr>
          <w:p w14:paraId="12B79B60" w14:textId="560AF896" w:rsidR="00E610F5" w:rsidRPr="0085768F" w:rsidRDefault="00E610F5" w:rsidP="0085768F">
            <w:pPr>
              <w:rPr>
                <w:rFonts w:cstheme="minorHAnsi"/>
                <w:sz w:val="16"/>
                <w:szCs w:val="16"/>
              </w:rPr>
            </w:pPr>
            <w:r w:rsidRPr="0085768F">
              <w:rPr>
                <w:rFonts w:ascii="Calibri" w:eastAsia="Arial" w:hAnsi="Calibri" w:cs="Calibri"/>
                <w:noProof/>
                <w:sz w:val="16"/>
                <w:szCs w:val="16"/>
                <w:lang w:eastAsia="cs-CZ"/>
              </w:rPr>
              <w:t>2.5.1 Personální podpora základního vzdělávání</w:t>
            </w:r>
          </w:p>
        </w:tc>
      </w:tr>
    </w:tbl>
    <w:p w14:paraId="383F198A" w14:textId="77777777" w:rsidR="00FA5EBE" w:rsidRPr="0085768F" w:rsidRDefault="00FA5EBE" w:rsidP="0085768F">
      <w:pPr>
        <w:spacing w:after="0"/>
        <w:jc w:val="center"/>
        <w:rPr>
          <w:b/>
          <w:bCs/>
          <w:sz w:val="16"/>
          <w:szCs w:val="16"/>
          <w:lang w:eastAsia="x-none"/>
        </w:rPr>
      </w:pPr>
    </w:p>
    <w:p w14:paraId="29D82388" w14:textId="77777777" w:rsidR="00E610F5" w:rsidRPr="0085768F" w:rsidRDefault="00E610F5"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CC66A6" w:rsidRPr="0085768F" w14:paraId="5929DE10" w14:textId="77777777" w:rsidTr="00816F9E">
        <w:tc>
          <w:tcPr>
            <w:tcW w:w="3114" w:type="dxa"/>
            <w:shd w:val="clear" w:color="auto" w:fill="002060"/>
          </w:tcPr>
          <w:p w14:paraId="708BC76E" w14:textId="77777777" w:rsidR="00CC66A6" w:rsidRPr="0085768F" w:rsidRDefault="00CC66A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D6EA7D8" w14:textId="27FC153B" w:rsidR="00CC66A6" w:rsidRPr="0085768F" w:rsidRDefault="009A6F7A" w:rsidP="0085768F">
            <w:pPr>
              <w:rPr>
                <w:rFonts w:cstheme="minorHAnsi"/>
                <w:b/>
                <w:bCs/>
                <w:sz w:val="16"/>
                <w:szCs w:val="16"/>
              </w:rPr>
            </w:pPr>
            <w:r w:rsidRPr="0085768F">
              <w:rPr>
                <w:rFonts w:cstheme="minorHAnsi"/>
                <w:b/>
                <w:bCs/>
                <w:sz w:val="16"/>
                <w:szCs w:val="16"/>
              </w:rPr>
              <w:t>Šablony pro MŠ a ZŠ I – OP JAK</w:t>
            </w:r>
          </w:p>
        </w:tc>
      </w:tr>
      <w:tr w:rsidR="00CC66A6" w:rsidRPr="0085768F" w14:paraId="74D375F2" w14:textId="77777777" w:rsidTr="0085768F">
        <w:trPr>
          <w:trHeight w:val="142"/>
        </w:trPr>
        <w:tc>
          <w:tcPr>
            <w:tcW w:w="3114" w:type="dxa"/>
          </w:tcPr>
          <w:p w14:paraId="3638E86D" w14:textId="77777777" w:rsidR="00CC66A6" w:rsidRPr="0085768F" w:rsidRDefault="00CC66A6" w:rsidP="0085768F">
            <w:pPr>
              <w:rPr>
                <w:rFonts w:cstheme="minorHAnsi"/>
                <w:sz w:val="16"/>
                <w:szCs w:val="16"/>
              </w:rPr>
            </w:pPr>
            <w:r w:rsidRPr="0085768F">
              <w:rPr>
                <w:rFonts w:cstheme="minorHAnsi"/>
                <w:sz w:val="16"/>
                <w:szCs w:val="16"/>
              </w:rPr>
              <w:t>Charakteristika aktivity</w:t>
            </w:r>
          </w:p>
        </w:tc>
        <w:tc>
          <w:tcPr>
            <w:tcW w:w="5948" w:type="dxa"/>
          </w:tcPr>
          <w:p w14:paraId="4039648E" w14:textId="05A007F5" w:rsidR="00CC66A6" w:rsidRPr="0085768F" w:rsidRDefault="00CC66A6" w:rsidP="0085768F">
            <w:pPr>
              <w:rPr>
                <w:rFonts w:cstheme="minorHAnsi"/>
                <w:sz w:val="16"/>
                <w:szCs w:val="16"/>
              </w:rPr>
            </w:pPr>
            <w:r w:rsidRPr="0085768F">
              <w:rPr>
                <w:rFonts w:cstheme="minorHAnsi"/>
                <w:sz w:val="16"/>
                <w:szCs w:val="16"/>
              </w:rPr>
              <w:t>Sociální pedagog ZŠ</w:t>
            </w:r>
          </w:p>
        </w:tc>
      </w:tr>
      <w:tr w:rsidR="00CC66A6" w:rsidRPr="0085768F" w14:paraId="4DFBC018" w14:textId="77777777" w:rsidTr="00816F9E">
        <w:tc>
          <w:tcPr>
            <w:tcW w:w="3114" w:type="dxa"/>
          </w:tcPr>
          <w:p w14:paraId="6F60C75D" w14:textId="77777777" w:rsidR="00CC66A6" w:rsidRPr="0085768F" w:rsidRDefault="00CC66A6" w:rsidP="0085768F">
            <w:pPr>
              <w:rPr>
                <w:rFonts w:cstheme="minorHAnsi"/>
                <w:sz w:val="16"/>
                <w:szCs w:val="16"/>
              </w:rPr>
            </w:pPr>
            <w:r w:rsidRPr="0085768F">
              <w:rPr>
                <w:rFonts w:cstheme="minorHAnsi"/>
                <w:sz w:val="16"/>
                <w:szCs w:val="16"/>
              </w:rPr>
              <w:t>Realizátor nositel</w:t>
            </w:r>
          </w:p>
        </w:tc>
        <w:tc>
          <w:tcPr>
            <w:tcW w:w="5948" w:type="dxa"/>
          </w:tcPr>
          <w:p w14:paraId="6ECD1DC3" w14:textId="77777777" w:rsidR="00CC66A6" w:rsidRPr="0085768F" w:rsidRDefault="00CC66A6" w:rsidP="0085768F">
            <w:pPr>
              <w:rPr>
                <w:rFonts w:cstheme="minorHAnsi"/>
                <w:sz w:val="16"/>
                <w:szCs w:val="16"/>
              </w:rPr>
            </w:pPr>
            <w:r w:rsidRPr="0085768F">
              <w:rPr>
                <w:rFonts w:cstheme="minorHAnsi"/>
                <w:sz w:val="16"/>
                <w:szCs w:val="16"/>
              </w:rPr>
              <w:t>ZŠ Školní, Louny</w:t>
            </w:r>
          </w:p>
        </w:tc>
      </w:tr>
      <w:tr w:rsidR="00CC66A6" w:rsidRPr="0085768F" w14:paraId="1747E270" w14:textId="77777777" w:rsidTr="00816F9E">
        <w:tc>
          <w:tcPr>
            <w:tcW w:w="3114" w:type="dxa"/>
          </w:tcPr>
          <w:p w14:paraId="4E05351B" w14:textId="77777777" w:rsidR="00CC66A6" w:rsidRPr="0085768F" w:rsidRDefault="00CC66A6" w:rsidP="0085768F">
            <w:pPr>
              <w:rPr>
                <w:rFonts w:cstheme="minorHAnsi"/>
                <w:sz w:val="16"/>
                <w:szCs w:val="16"/>
              </w:rPr>
            </w:pPr>
            <w:r w:rsidRPr="0085768F">
              <w:rPr>
                <w:rFonts w:cstheme="minorHAnsi"/>
                <w:sz w:val="16"/>
                <w:szCs w:val="16"/>
              </w:rPr>
              <w:t>Místo realizace</w:t>
            </w:r>
          </w:p>
        </w:tc>
        <w:tc>
          <w:tcPr>
            <w:tcW w:w="5948" w:type="dxa"/>
          </w:tcPr>
          <w:p w14:paraId="38D3253A" w14:textId="77777777" w:rsidR="00CC66A6" w:rsidRPr="0085768F" w:rsidRDefault="00CC66A6" w:rsidP="0085768F">
            <w:pPr>
              <w:rPr>
                <w:rFonts w:cstheme="minorHAnsi"/>
                <w:sz w:val="16"/>
                <w:szCs w:val="16"/>
              </w:rPr>
            </w:pPr>
            <w:r w:rsidRPr="0085768F">
              <w:rPr>
                <w:rFonts w:cstheme="minorHAnsi"/>
                <w:sz w:val="16"/>
                <w:szCs w:val="16"/>
              </w:rPr>
              <w:t>Louny</w:t>
            </w:r>
          </w:p>
        </w:tc>
      </w:tr>
      <w:tr w:rsidR="00CC66A6" w:rsidRPr="0085768F" w14:paraId="3313AA36" w14:textId="77777777" w:rsidTr="00816F9E">
        <w:tc>
          <w:tcPr>
            <w:tcW w:w="3114" w:type="dxa"/>
          </w:tcPr>
          <w:p w14:paraId="3BC6974A" w14:textId="77777777" w:rsidR="00CC66A6" w:rsidRPr="0085768F" w:rsidRDefault="00CC66A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CA6B8FD" w14:textId="749A0231" w:rsidR="00CC66A6" w:rsidRPr="0085768F" w:rsidRDefault="00CC66A6" w:rsidP="0085768F">
            <w:pPr>
              <w:rPr>
                <w:rFonts w:cstheme="minorHAnsi"/>
                <w:sz w:val="16"/>
                <w:szCs w:val="16"/>
              </w:rPr>
            </w:pPr>
            <w:r w:rsidRPr="0085768F">
              <w:rPr>
                <w:rFonts w:cstheme="minorHAnsi"/>
                <w:sz w:val="16"/>
                <w:szCs w:val="16"/>
              </w:rPr>
              <w:t>Sociální pedagog ZŠ</w:t>
            </w:r>
          </w:p>
        </w:tc>
      </w:tr>
      <w:tr w:rsidR="00CC66A6" w:rsidRPr="0085768F" w14:paraId="0305BD7D" w14:textId="77777777" w:rsidTr="00816F9E">
        <w:tc>
          <w:tcPr>
            <w:tcW w:w="3114" w:type="dxa"/>
          </w:tcPr>
          <w:p w14:paraId="1475AD77" w14:textId="77777777" w:rsidR="00CC66A6" w:rsidRPr="0085768F" w:rsidRDefault="00CC66A6" w:rsidP="0085768F">
            <w:pPr>
              <w:rPr>
                <w:rFonts w:cstheme="minorHAnsi"/>
                <w:sz w:val="16"/>
                <w:szCs w:val="16"/>
              </w:rPr>
            </w:pPr>
            <w:r w:rsidRPr="0085768F">
              <w:rPr>
                <w:rFonts w:cstheme="minorHAnsi"/>
                <w:sz w:val="16"/>
                <w:szCs w:val="16"/>
              </w:rPr>
              <w:t>Spolupráce</w:t>
            </w:r>
          </w:p>
        </w:tc>
        <w:tc>
          <w:tcPr>
            <w:tcW w:w="5948" w:type="dxa"/>
          </w:tcPr>
          <w:p w14:paraId="018C6B87" w14:textId="77777777" w:rsidR="00CC66A6" w:rsidRPr="0085768F" w:rsidRDefault="00CC66A6" w:rsidP="0085768F">
            <w:pPr>
              <w:rPr>
                <w:rFonts w:cstheme="minorHAnsi"/>
                <w:sz w:val="16"/>
                <w:szCs w:val="16"/>
              </w:rPr>
            </w:pPr>
            <w:r w:rsidRPr="0085768F">
              <w:rPr>
                <w:rFonts w:cstheme="minorHAnsi"/>
                <w:sz w:val="16"/>
                <w:szCs w:val="16"/>
              </w:rPr>
              <w:t>-</w:t>
            </w:r>
          </w:p>
        </w:tc>
      </w:tr>
      <w:tr w:rsidR="00CC66A6" w:rsidRPr="0085768F" w14:paraId="4E6740F3" w14:textId="77777777" w:rsidTr="00816F9E">
        <w:tc>
          <w:tcPr>
            <w:tcW w:w="3114" w:type="dxa"/>
          </w:tcPr>
          <w:p w14:paraId="0E4314AB" w14:textId="77777777" w:rsidR="00CC66A6" w:rsidRPr="0085768F" w:rsidRDefault="00CC66A6" w:rsidP="0085768F">
            <w:pPr>
              <w:rPr>
                <w:rFonts w:cstheme="minorHAnsi"/>
                <w:sz w:val="16"/>
                <w:szCs w:val="16"/>
              </w:rPr>
            </w:pPr>
            <w:r w:rsidRPr="0085768F">
              <w:rPr>
                <w:rFonts w:cstheme="minorHAnsi"/>
                <w:sz w:val="16"/>
                <w:szCs w:val="16"/>
              </w:rPr>
              <w:t>Celkový rozpočet</w:t>
            </w:r>
          </w:p>
        </w:tc>
        <w:tc>
          <w:tcPr>
            <w:tcW w:w="5948" w:type="dxa"/>
          </w:tcPr>
          <w:p w14:paraId="3E7CA232" w14:textId="552D07DA" w:rsidR="00CC66A6" w:rsidRPr="0085768F" w:rsidRDefault="00CC66A6" w:rsidP="0085768F">
            <w:pPr>
              <w:rPr>
                <w:rFonts w:cstheme="minorHAnsi"/>
                <w:sz w:val="16"/>
                <w:szCs w:val="16"/>
              </w:rPr>
            </w:pPr>
            <w:r w:rsidRPr="0085768F">
              <w:rPr>
                <w:rFonts w:cstheme="minorHAnsi"/>
                <w:sz w:val="16"/>
                <w:szCs w:val="16"/>
              </w:rPr>
              <w:t>450 640,-</w:t>
            </w:r>
          </w:p>
        </w:tc>
      </w:tr>
      <w:tr w:rsidR="00CC66A6" w:rsidRPr="0085768F" w14:paraId="4930B304" w14:textId="77777777" w:rsidTr="00816F9E">
        <w:tc>
          <w:tcPr>
            <w:tcW w:w="3114" w:type="dxa"/>
          </w:tcPr>
          <w:p w14:paraId="6A339845" w14:textId="77777777" w:rsidR="00CC66A6" w:rsidRPr="0085768F" w:rsidRDefault="00CC66A6" w:rsidP="0085768F">
            <w:pPr>
              <w:rPr>
                <w:rFonts w:cstheme="minorHAnsi"/>
                <w:sz w:val="16"/>
                <w:szCs w:val="16"/>
              </w:rPr>
            </w:pPr>
            <w:r w:rsidRPr="0085768F">
              <w:rPr>
                <w:rFonts w:cstheme="minorHAnsi"/>
                <w:sz w:val="16"/>
                <w:szCs w:val="16"/>
              </w:rPr>
              <w:t>Zdroj financování</w:t>
            </w:r>
          </w:p>
        </w:tc>
        <w:tc>
          <w:tcPr>
            <w:tcW w:w="5948" w:type="dxa"/>
          </w:tcPr>
          <w:p w14:paraId="586581C8" w14:textId="62D18676" w:rsidR="00CC66A6" w:rsidRPr="0085768F" w:rsidRDefault="009A6F7A" w:rsidP="0085768F">
            <w:pPr>
              <w:rPr>
                <w:rFonts w:cstheme="minorHAnsi"/>
                <w:sz w:val="16"/>
                <w:szCs w:val="16"/>
              </w:rPr>
            </w:pPr>
            <w:r w:rsidRPr="0085768F">
              <w:rPr>
                <w:rFonts w:cstheme="minorHAnsi"/>
                <w:sz w:val="16"/>
                <w:szCs w:val="16"/>
              </w:rPr>
              <w:t>Šablony pro MŠ a ZŠ I – OP JAK</w:t>
            </w:r>
          </w:p>
        </w:tc>
      </w:tr>
      <w:tr w:rsidR="00CC66A6" w:rsidRPr="0085768F" w14:paraId="01EB9A9D" w14:textId="77777777" w:rsidTr="00816F9E">
        <w:tc>
          <w:tcPr>
            <w:tcW w:w="3114" w:type="dxa"/>
          </w:tcPr>
          <w:p w14:paraId="6C5086BA" w14:textId="77777777" w:rsidR="00CC66A6" w:rsidRPr="0085768F" w:rsidRDefault="00CC66A6" w:rsidP="0085768F">
            <w:pPr>
              <w:rPr>
                <w:rFonts w:cstheme="minorHAnsi"/>
                <w:sz w:val="16"/>
                <w:szCs w:val="16"/>
              </w:rPr>
            </w:pPr>
            <w:r w:rsidRPr="0085768F">
              <w:rPr>
                <w:rFonts w:cstheme="minorHAnsi"/>
                <w:sz w:val="16"/>
                <w:szCs w:val="16"/>
              </w:rPr>
              <w:t>Časový harmonogram</w:t>
            </w:r>
          </w:p>
        </w:tc>
        <w:tc>
          <w:tcPr>
            <w:tcW w:w="5948" w:type="dxa"/>
          </w:tcPr>
          <w:p w14:paraId="684D8B73" w14:textId="4A443AC2" w:rsidR="00CC66A6" w:rsidRPr="0085768F" w:rsidRDefault="00E07529" w:rsidP="0085768F">
            <w:pPr>
              <w:rPr>
                <w:rFonts w:cstheme="minorHAnsi"/>
                <w:sz w:val="16"/>
                <w:szCs w:val="16"/>
              </w:rPr>
            </w:pPr>
            <w:r>
              <w:rPr>
                <w:rFonts w:cstheme="minorHAnsi"/>
                <w:sz w:val="16"/>
                <w:szCs w:val="16"/>
              </w:rPr>
              <w:t>2025</w:t>
            </w:r>
          </w:p>
        </w:tc>
      </w:tr>
      <w:tr w:rsidR="00E610F5" w:rsidRPr="0085768F" w14:paraId="59F5B9E9" w14:textId="77777777" w:rsidTr="00816F9E">
        <w:tc>
          <w:tcPr>
            <w:tcW w:w="3114" w:type="dxa"/>
          </w:tcPr>
          <w:p w14:paraId="469738B9" w14:textId="77777777" w:rsidR="00E610F5" w:rsidRPr="0085768F" w:rsidRDefault="00E610F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267FA2F" w14:textId="00902836" w:rsidR="00E610F5" w:rsidRPr="0085768F" w:rsidRDefault="00E610F5"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E610F5" w:rsidRPr="0085768F" w14:paraId="4DAB2648" w14:textId="77777777" w:rsidTr="00816F9E">
        <w:tc>
          <w:tcPr>
            <w:tcW w:w="3114" w:type="dxa"/>
          </w:tcPr>
          <w:p w14:paraId="42E9FB82" w14:textId="77777777" w:rsidR="00E610F5" w:rsidRPr="0085768F" w:rsidRDefault="00E610F5" w:rsidP="0085768F">
            <w:pPr>
              <w:rPr>
                <w:rFonts w:cstheme="minorHAnsi"/>
                <w:sz w:val="16"/>
                <w:szCs w:val="16"/>
              </w:rPr>
            </w:pPr>
            <w:r w:rsidRPr="0085768F">
              <w:rPr>
                <w:rFonts w:cstheme="minorHAnsi"/>
                <w:sz w:val="16"/>
                <w:szCs w:val="16"/>
              </w:rPr>
              <w:t>Opatření MAP:</w:t>
            </w:r>
          </w:p>
        </w:tc>
        <w:tc>
          <w:tcPr>
            <w:tcW w:w="5948" w:type="dxa"/>
          </w:tcPr>
          <w:p w14:paraId="2562783B" w14:textId="63574079" w:rsidR="00E610F5" w:rsidRPr="0085768F" w:rsidRDefault="00E610F5" w:rsidP="0085768F">
            <w:pPr>
              <w:rPr>
                <w:rFonts w:cstheme="minorHAnsi"/>
                <w:sz w:val="16"/>
                <w:szCs w:val="16"/>
              </w:rPr>
            </w:pPr>
            <w:r w:rsidRPr="0085768F">
              <w:rPr>
                <w:rFonts w:ascii="Calibri" w:eastAsia="Arial" w:hAnsi="Calibri" w:cs="Calibri"/>
                <w:noProof/>
                <w:sz w:val="16"/>
                <w:szCs w:val="16"/>
                <w:lang w:eastAsia="cs-CZ"/>
              </w:rPr>
              <w:t>2.5.1 Personální podpora základního vzdělávání</w:t>
            </w:r>
          </w:p>
        </w:tc>
      </w:tr>
    </w:tbl>
    <w:p w14:paraId="525EFCAF" w14:textId="77777777" w:rsidR="00FA5EBE" w:rsidRDefault="00FA5EBE" w:rsidP="0085768F">
      <w:pPr>
        <w:spacing w:after="0"/>
        <w:jc w:val="center"/>
        <w:rPr>
          <w:b/>
          <w:bCs/>
          <w:sz w:val="16"/>
          <w:szCs w:val="16"/>
          <w:lang w:eastAsia="x-none"/>
        </w:rPr>
      </w:pPr>
    </w:p>
    <w:p w14:paraId="54C0A843" w14:textId="77777777" w:rsidR="00F25B0E" w:rsidRPr="0085768F" w:rsidRDefault="00F25B0E"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CC66A6" w:rsidRPr="0085768F" w14:paraId="73602047" w14:textId="77777777" w:rsidTr="00816F9E">
        <w:tc>
          <w:tcPr>
            <w:tcW w:w="3114" w:type="dxa"/>
            <w:shd w:val="clear" w:color="auto" w:fill="002060"/>
          </w:tcPr>
          <w:p w14:paraId="7B7B498D" w14:textId="77777777" w:rsidR="00CC66A6" w:rsidRPr="0085768F" w:rsidRDefault="00CC66A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3C18D8D" w14:textId="5AA3E132" w:rsidR="00CC66A6" w:rsidRPr="0085768F" w:rsidRDefault="009A6F7A" w:rsidP="0085768F">
            <w:pPr>
              <w:rPr>
                <w:rFonts w:cstheme="minorHAnsi"/>
                <w:b/>
                <w:bCs/>
                <w:sz w:val="16"/>
                <w:szCs w:val="16"/>
              </w:rPr>
            </w:pPr>
            <w:r w:rsidRPr="0085768F">
              <w:rPr>
                <w:rFonts w:cstheme="minorHAnsi"/>
                <w:b/>
                <w:bCs/>
                <w:sz w:val="16"/>
                <w:szCs w:val="16"/>
              </w:rPr>
              <w:t>Šablony pro MŠ a ZŠ I – OP JAK</w:t>
            </w:r>
          </w:p>
        </w:tc>
      </w:tr>
      <w:tr w:rsidR="00CC66A6" w:rsidRPr="0085768F" w14:paraId="023DCA21" w14:textId="77777777" w:rsidTr="0085768F">
        <w:trPr>
          <w:trHeight w:val="166"/>
        </w:trPr>
        <w:tc>
          <w:tcPr>
            <w:tcW w:w="3114" w:type="dxa"/>
          </w:tcPr>
          <w:p w14:paraId="49C33DA0" w14:textId="77777777" w:rsidR="00CC66A6" w:rsidRPr="0085768F" w:rsidRDefault="00CC66A6" w:rsidP="0085768F">
            <w:pPr>
              <w:rPr>
                <w:rFonts w:cstheme="minorHAnsi"/>
                <w:sz w:val="16"/>
                <w:szCs w:val="16"/>
              </w:rPr>
            </w:pPr>
            <w:r w:rsidRPr="0085768F">
              <w:rPr>
                <w:rFonts w:cstheme="minorHAnsi"/>
                <w:sz w:val="16"/>
                <w:szCs w:val="16"/>
              </w:rPr>
              <w:t>Charakteristika aktivity</w:t>
            </w:r>
          </w:p>
        </w:tc>
        <w:tc>
          <w:tcPr>
            <w:tcW w:w="5948" w:type="dxa"/>
          </w:tcPr>
          <w:p w14:paraId="62200A73" w14:textId="13ED4C7F" w:rsidR="00CC66A6" w:rsidRPr="0085768F" w:rsidRDefault="00CC66A6" w:rsidP="0085768F">
            <w:pPr>
              <w:rPr>
                <w:rFonts w:cstheme="minorHAnsi"/>
                <w:sz w:val="16"/>
                <w:szCs w:val="16"/>
              </w:rPr>
            </w:pPr>
            <w:r w:rsidRPr="0085768F">
              <w:rPr>
                <w:rFonts w:cstheme="minorHAnsi"/>
                <w:sz w:val="16"/>
                <w:szCs w:val="16"/>
              </w:rPr>
              <w:t>Spolupráce pracovníků ve vzdělávání ZŠ</w:t>
            </w:r>
          </w:p>
        </w:tc>
      </w:tr>
      <w:tr w:rsidR="00CC66A6" w:rsidRPr="0085768F" w14:paraId="06B0BAC7" w14:textId="77777777" w:rsidTr="00816F9E">
        <w:tc>
          <w:tcPr>
            <w:tcW w:w="3114" w:type="dxa"/>
          </w:tcPr>
          <w:p w14:paraId="177FFA21" w14:textId="77777777" w:rsidR="00CC66A6" w:rsidRPr="0085768F" w:rsidRDefault="00CC66A6" w:rsidP="0085768F">
            <w:pPr>
              <w:rPr>
                <w:rFonts w:cstheme="minorHAnsi"/>
                <w:sz w:val="16"/>
                <w:szCs w:val="16"/>
              </w:rPr>
            </w:pPr>
            <w:r w:rsidRPr="0085768F">
              <w:rPr>
                <w:rFonts w:cstheme="minorHAnsi"/>
                <w:sz w:val="16"/>
                <w:szCs w:val="16"/>
              </w:rPr>
              <w:t>Realizátor nositel</w:t>
            </w:r>
          </w:p>
        </w:tc>
        <w:tc>
          <w:tcPr>
            <w:tcW w:w="5948" w:type="dxa"/>
          </w:tcPr>
          <w:p w14:paraId="23AB88ED" w14:textId="77777777" w:rsidR="00CC66A6" w:rsidRPr="0085768F" w:rsidRDefault="00CC66A6" w:rsidP="0085768F">
            <w:pPr>
              <w:rPr>
                <w:rFonts w:cstheme="minorHAnsi"/>
                <w:sz w:val="16"/>
                <w:szCs w:val="16"/>
              </w:rPr>
            </w:pPr>
            <w:r w:rsidRPr="0085768F">
              <w:rPr>
                <w:rFonts w:cstheme="minorHAnsi"/>
                <w:sz w:val="16"/>
                <w:szCs w:val="16"/>
              </w:rPr>
              <w:t>ZŠ Školní, Louny</w:t>
            </w:r>
          </w:p>
        </w:tc>
      </w:tr>
      <w:tr w:rsidR="00CC66A6" w:rsidRPr="0085768F" w14:paraId="0BA9EB14" w14:textId="77777777" w:rsidTr="00816F9E">
        <w:tc>
          <w:tcPr>
            <w:tcW w:w="3114" w:type="dxa"/>
          </w:tcPr>
          <w:p w14:paraId="44FA0D21" w14:textId="77777777" w:rsidR="00CC66A6" w:rsidRPr="0085768F" w:rsidRDefault="00CC66A6" w:rsidP="0085768F">
            <w:pPr>
              <w:rPr>
                <w:rFonts w:cstheme="minorHAnsi"/>
                <w:sz w:val="16"/>
                <w:szCs w:val="16"/>
              </w:rPr>
            </w:pPr>
            <w:r w:rsidRPr="0085768F">
              <w:rPr>
                <w:rFonts w:cstheme="minorHAnsi"/>
                <w:sz w:val="16"/>
                <w:szCs w:val="16"/>
              </w:rPr>
              <w:t>Místo realizace</w:t>
            </w:r>
          </w:p>
        </w:tc>
        <w:tc>
          <w:tcPr>
            <w:tcW w:w="5948" w:type="dxa"/>
          </w:tcPr>
          <w:p w14:paraId="47D6849A" w14:textId="77777777" w:rsidR="00CC66A6" w:rsidRPr="0085768F" w:rsidRDefault="00CC66A6" w:rsidP="0085768F">
            <w:pPr>
              <w:rPr>
                <w:rFonts w:cstheme="minorHAnsi"/>
                <w:sz w:val="16"/>
                <w:szCs w:val="16"/>
              </w:rPr>
            </w:pPr>
            <w:r w:rsidRPr="0085768F">
              <w:rPr>
                <w:rFonts w:cstheme="minorHAnsi"/>
                <w:sz w:val="16"/>
                <w:szCs w:val="16"/>
              </w:rPr>
              <w:t>Louny</w:t>
            </w:r>
          </w:p>
        </w:tc>
      </w:tr>
      <w:tr w:rsidR="00CC66A6" w:rsidRPr="0085768F" w14:paraId="668585AB" w14:textId="77777777" w:rsidTr="00816F9E">
        <w:tc>
          <w:tcPr>
            <w:tcW w:w="3114" w:type="dxa"/>
          </w:tcPr>
          <w:p w14:paraId="10AC1DA8" w14:textId="77777777" w:rsidR="00CC66A6" w:rsidRPr="0085768F" w:rsidRDefault="00CC66A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5FA8322" w14:textId="63DAF7FD" w:rsidR="00CC66A6" w:rsidRPr="0085768F" w:rsidRDefault="00CC66A6" w:rsidP="0085768F">
            <w:pPr>
              <w:rPr>
                <w:rFonts w:cstheme="minorHAnsi"/>
                <w:sz w:val="16"/>
                <w:szCs w:val="16"/>
              </w:rPr>
            </w:pPr>
            <w:r w:rsidRPr="0085768F">
              <w:rPr>
                <w:rFonts w:cstheme="minorHAnsi"/>
                <w:sz w:val="16"/>
                <w:szCs w:val="16"/>
              </w:rPr>
              <w:t>Spolupráce pracovníků ve vzdělávání ZŠ</w:t>
            </w:r>
          </w:p>
        </w:tc>
      </w:tr>
      <w:tr w:rsidR="00CC66A6" w:rsidRPr="0085768F" w14:paraId="6E577806" w14:textId="77777777" w:rsidTr="00816F9E">
        <w:tc>
          <w:tcPr>
            <w:tcW w:w="3114" w:type="dxa"/>
          </w:tcPr>
          <w:p w14:paraId="2B65D48D" w14:textId="77777777" w:rsidR="00CC66A6" w:rsidRPr="0085768F" w:rsidRDefault="00CC66A6" w:rsidP="0085768F">
            <w:pPr>
              <w:rPr>
                <w:rFonts w:cstheme="minorHAnsi"/>
                <w:sz w:val="16"/>
                <w:szCs w:val="16"/>
              </w:rPr>
            </w:pPr>
            <w:r w:rsidRPr="0085768F">
              <w:rPr>
                <w:rFonts w:cstheme="minorHAnsi"/>
                <w:sz w:val="16"/>
                <w:szCs w:val="16"/>
              </w:rPr>
              <w:t>Spolupráce</w:t>
            </w:r>
          </w:p>
        </w:tc>
        <w:tc>
          <w:tcPr>
            <w:tcW w:w="5948" w:type="dxa"/>
          </w:tcPr>
          <w:p w14:paraId="7C98007B" w14:textId="77777777" w:rsidR="00CC66A6" w:rsidRPr="0085768F" w:rsidRDefault="00CC66A6" w:rsidP="0085768F">
            <w:pPr>
              <w:rPr>
                <w:rFonts w:cstheme="minorHAnsi"/>
                <w:sz w:val="16"/>
                <w:szCs w:val="16"/>
              </w:rPr>
            </w:pPr>
            <w:r w:rsidRPr="0085768F">
              <w:rPr>
                <w:rFonts w:cstheme="minorHAnsi"/>
                <w:sz w:val="16"/>
                <w:szCs w:val="16"/>
              </w:rPr>
              <w:t>-</w:t>
            </w:r>
          </w:p>
        </w:tc>
      </w:tr>
      <w:tr w:rsidR="00CC66A6" w:rsidRPr="0085768F" w14:paraId="56444088" w14:textId="77777777" w:rsidTr="00816F9E">
        <w:tc>
          <w:tcPr>
            <w:tcW w:w="3114" w:type="dxa"/>
          </w:tcPr>
          <w:p w14:paraId="2CA47C6F" w14:textId="77777777" w:rsidR="00CC66A6" w:rsidRPr="0085768F" w:rsidRDefault="00CC66A6" w:rsidP="0085768F">
            <w:pPr>
              <w:rPr>
                <w:rFonts w:cstheme="minorHAnsi"/>
                <w:sz w:val="16"/>
                <w:szCs w:val="16"/>
              </w:rPr>
            </w:pPr>
            <w:r w:rsidRPr="0085768F">
              <w:rPr>
                <w:rFonts w:cstheme="minorHAnsi"/>
                <w:sz w:val="16"/>
                <w:szCs w:val="16"/>
              </w:rPr>
              <w:t>Celkový rozpočet</w:t>
            </w:r>
          </w:p>
        </w:tc>
        <w:tc>
          <w:tcPr>
            <w:tcW w:w="5948" w:type="dxa"/>
          </w:tcPr>
          <w:p w14:paraId="3D468AB6" w14:textId="2FE9FC13" w:rsidR="00CC66A6" w:rsidRPr="0085768F" w:rsidRDefault="00CC66A6" w:rsidP="0085768F">
            <w:pPr>
              <w:rPr>
                <w:rFonts w:cstheme="minorHAnsi"/>
                <w:sz w:val="16"/>
                <w:szCs w:val="16"/>
              </w:rPr>
            </w:pPr>
            <w:r w:rsidRPr="0085768F">
              <w:rPr>
                <w:rFonts w:cstheme="minorHAnsi"/>
                <w:sz w:val="16"/>
                <w:szCs w:val="16"/>
              </w:rPr>
              <w:t>15 700,-</w:t>
            </w:r>
          </w:p>
        </w:tc>
      </w:tr>
      <w:tr w:rsidR="00CC66A6" w:rsidRPr="0085768F" w14:paraId="734EF988" w14:textId="77777777" w:rsidTr="00816F9E">
        <w:tc>
          <w:tcPr>
            <w:tcW w:w="3114" w:type="dxa"/>
          </w:tcPr>
          <w:p w14:paraId="136C8823" w14:textId="77777777" w:rsidR="00CC66A6" w:rsidRPr="0085768F" w:rsidRDefault="00CC66A6" w:rsidP="0085768F">
            <w:pPr>
              <w:rPr>
                <w:rFonts w:cstheme="minorHAnsi"/>
                <w:sz w:val="16"/>
                <w:szCs w:val="16"/>
              </w:rPr>
            </w:pPr>
            <w:r w:rsidRPr="0085768F">
              <w:rPr>
                <w:rFonts w:cstheme="minorHAnsi"/>
                <w:sz w:val="16"/>
                <w:szCs w:val="16"/>
              </w:rPr>
              <w:t>Zdroj financování</w:t>
            </w:r>
          </w:p>
        </w:tc>
        <w:tc>
          <w:tcPr>
            <w:tcW w:w="5948" w:type="dxa"/>
          </w:tcPr>
          <w:p w14:paraId="45AF5B51" w14:textId="052AA235" w:rsidR="00CC66A6" w:rsidRPr="0085768F" w:rsidRDefault="009A6F7A" w:rsidP="0085768F">
            <w:pPr>
              <w:rPr>
                <w:rFonts w:cstheme="minorHAnsi"/>
                <w:sz w:val="16"/>
                <w:szCs w:val="16"/>
              </w:rPr>
            </w:pPr>
            <w:r w:rsidRPr="0085768F">
              <w:rPr>
                <w:rFonts w:cstheme="minorHAnsi"/>
                <w:sz w:val="16"/>
                <w:szCs w:val="16"/>
              </w:rPr>
              <w:t>Šablony pro MŠ a ZŠ I – OP JAK</w:t>
            </w:r>
          </w:p>
        </w:tc>
      </w:tr>
      <w:tr w:rsidR="00CC66A6" w:rsidRPr="0085768F" w14:paraId="6BD3463C" w14:textId="77777777" w:rsidTr="00816F9E">
        <w:tc>
          <w:tcPr>
            <w:tcW w:w="3114" w:type="dxa"/>
          </w:tcPr>
          <w:p w14:paraId="37C7BEB5" w14:textId="77777777" w:rsidR="00CC66A6" w:rsidRPr="0085768F" w:rsidRDefault="00CC66A6" w:rsidP="0085768F">
            <w:pPr>
              <w:rPr>
                <w:rFonts w:cstheme="minorHAnsi"/>
                <w:sz w:val="16"/>
                <w:szCs w:val="16"/>
              </w:rPr>
            </w:pPr>
            <w:r w:rsidRPr="0085768F">
              <w:rPr>
                <w:rFonts w:cstheme="minorHAnsi"/>
                <w:sz w:val="16"/>
                <w:szCs w:val="16"/>
              </w:rPr>
              <w:t>Časový harmonogram</w:t>
            </w:r>
          </w:p>
        </w:tc>
        <w:tc>
          <w:tcPr>
            <w:tcW w:w="5948" w:type="dxa"/>
          </w:tcPr>
          <w:p w14:paraId="04EBF99A" w14:textId="2471F59D" w:rsidR="00CC66A6" w:rsidRPr="0085768F" w:rsidRDefault="00E07529" w:rsidP="0085768F">
            <w:pPr>
              <w:rPr>
                <w:rFonts w:cstheme="minorHAnsi"/>
                <w:sz w:val="16"/>
                <w:szCs w:val="16"/>
              </w:rPr>
            </w:pPr>
            <w:r>
              <w:rPr>
                <w:rFonts w:cstheme="minorHAnsi"/>
                <w:sz w:val="16"/>
                <w:szCs w:val="16"/>
              </w:rPr>
              <w:t>2025</w:t>
            </w:r>
          </w:p>
        </w:tc>
      </w:tr>
      <w:tr w:rsidR="00CC66A6" w:rsidRPr="0085768F" w14:paraId="0595B425" w14:textId="77777777" w:rsidTr="00816F9E">
        <w:tc>
          <w:tcPr>
            <w:tcW w:w="3114" w:type="dxa"/>
          </w:tcPr>
          <w:p w14:paraId="233A5BF7" w14:textId="77777777" w:rsidR="00CC66A6" w:rsidRPr="0085768F" w:rsidRDefault="00CC66A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0E6E96D" w14:textId="16408061" w:rsidR="00ED3B64" w:rsidRPr="0085768F" w:rsidRDefault="00ED3B64" w:rsidP="0085768F">
            <w:pPr>
              <w:rPr>
                <w:rFonts w:cstheme="minorHAnsi"/>
                <w:sz w:val="16"/>
                <w:szCs w:val="16"/>
              </w:rPr>
            </w:pPr>
            <w:r w:rsidRPr="0085768F">
              <w:rPr>
                <w:rFonts w:ascii="Calibri" w:hAnsi="Calibri" w:cs="Calibri"/>
                <w:sz w:val="16"/>
                <w:szCs w:val="16"/>
              </w:rPr>
              <w:t>5.1 Podpora vnitřní spolupráce, tj. spolupráce všech aktérů vzdělávání v území MAP ORP Louny</w:t>
            </w:r>
          </w:p>
        </w:tc>
      </w:tr>
      <w:tr w:rsidR="00CC66A6" w:rsidRPr="0085768F" w14:paraId="4AE6DA65" w14:textId="77777777" w:rsidTr="00816F9E">
        <w:tc>
          <w:tcPr>
            <w:tcW w:w="3114" w:type="dxa"/>
          </w:tcPr>
          <w:p w14:paraId="5B2CB619" w14:textId="77777777" w:rsidR="00CC66A6" w:rsidRPr="0085768F" w:rsidRDefault="00CC66A6" w:rsidP="0085768F">
            <w:pPr>
              <w:rPr>
                <w:rFonts w:cstheme="minorHAnsi"/>
                <w:sz w:val="16"/>
                <w:szCs w:val="16"/>
              </w:rPr>
            </w:pPr>
            <w:r w:rsidRPr="0085768F">
              <w:rPr>
                <w:rFonts w:cstheme="minorHAnsi"/>
                <w:sz w:val="16"/>
                <w:szCs w:val="16"/>
              </w:rPr>
              <w:t>Opatření MAP:</w:t>
            </w:r>
          </w:p>
        </w:tc>
        <w:tc>
          <w:tcPr>
            <w:tcW w:w="5948" w:type="dxa"/>
          </w:tcPr>
          <w:p w14:paraId="5D52C1EF" w14:textId="4DE6BCBB" w:rsidR="00ED3B64" w:rsidRPr="0085768F" w:rsidRDefault="00ED3B64" w:rsidP="0085768F">
            <w:pPr>
              <w:rPr>
                <w:rFonts w:cstheme="minorHAnsi"/>
                <w:sz w:val="16"/>
                <w:szCs w:val="16"/>
              </w:rPr>
            </w:pPr>
            <w:r w:rsidRPr="0085768F">
              <w:rPr>
                <w:rFonts w:ascii="Calibri" w:eastAsia="Arial" w:hAnsi="Calibri" w:cs="Calibri"/>
                <w:noProof/>
                <w:sz w:val="16"/>
                <w:szCs w:val="16"/>
                <w:lang w:eastAsia="cs-CZ"/>
              </w:rPr>
              <w:t>5.1.1 Navázání a upevnění spolupráce mezi aktéry vzdělávání v ORP Louny</w:t>
            </w:r>
          </w:p>
        </w:tc>
      </w:tr>
    </w:tbl>
    <w:p w14:paraId="037004F8" w14:textId="77777777" w:rsidR="00CC66A6" w:rsidRPr="0085768F" w:rsidRDefault="00CC66A6" w:rsidP="0085768F">
      <w:pPr>
        <w:spacing w:after="0"/>
        <w:jc w:val="center"/>
        <w:rPr>
          <w:b/>
          <w:bCs/>
          <w:sz w:val="16"/>
          <w:szCs w:val="16"/>
          <w:lang w:eastAsia="x-none"/>
        </w:rPr>
      </w:pPr>
    </w:p>
    <w:p w14:paraId="198C0B78" w14:textId="77777777" w:rsidR="00FA5EBE" w:rsidRPr="0085768F" w:rsidRDefault="00FA5EBE" w:rsidP="0085768F">
      <w:pPr>
        <w:spacing w:after="0"/>
        <w:jc w:val="center"/>
        <w:rPr>
          <w:b/>
          <w:bCs/>
          <w:sz w:val="16"/>
          <w:szCs w:val="16"/>
          <w:lang w:eastAsia="x-none"/>
        </w:rPr>
      </w:pPr>
    </w:p>
    <w:p w14:paraId="7822A71B" w14:textId="77777777" w:rsidR="00CC66A6" w:rsidRPr="0085768F" w:rsidRDefault="00CC66A6" w:rsidP="0085768F">
      <w:pPr>
        <w:spacing w:after="0"/>
        <w:jc w:val="center"/>
        <w:rPr>
          <w:b/>
          <w:bCs/>
          <w:sz w:val="16"/>
          <w:szCs w:val="16"/>
          <w:lang w:eastAsia="x-none"/>
        </w:rPr>
      </w:pPr>
    </w:p>
    <w:p w14:paraId="7A053A25" w14:textId="77777777" w:rsidR="00CC66A6" w:rsidRPr="0085768F" w:rsidRDefault="00CC66A6"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CC66A6" w:rsidRPr="0085768F" w14:paraId="5767A0E5" w14:textId="77777777" w:rsidTr="00816F9E">
        <w:tc>
          <w:tcPr>
            <w:tcW w:w="3114" w:type="dxa"/>
            <w:shd w:val="clear" w:color="auto" w:fill="002060"/>
          </w:tcPr>
          <w:p w14:paraId="18C114B7" w14:textId="77777777" w:rsidR="00CC66A6" w:rsidRPr="0085768F" w:rsidRDefault="00CC66A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24475CA" w14:textId="1097F300" w:rsidR="00CC66A6" w:rsidRPr="0085768F" w:rsidRDefault="009A6F7A" w:rsidP="0085768F">
            <w:pPr>
              <w:rPr>
                <w:rFonts w:cstheme="minorHAnsi"/>
                <w:b/>
                <w:bCs/>
                <w:sz w:val="16"/>
                <w:szCs w:val="16"/>
              </w:rPr>
            </w:pPr>
            <w:r w:rsidRPr="0085768F">
              <w:rPr>
                <w:rFonts w:cstheme="minorHAnsi"/>
                <w:b/>
                <w:bCs/>
                <w:sz w:val="16"/>
                <w:szCs w:val="16"/>
              </w:rPr>
              <w:t>Šablony pro MŠ a ZŠ I – OP JAK</w:t>
            </w:r>
          </w:p>
        </w:tc>
      </w:tr>
      <w:tr w:rsidR="00CC66A6" w:rsidRPr="0085768F" w14:paraId="5909B68A" w14:textId="77777777" w:rsidTr="00816F9E">
        <w:trPr>
          <w:trHeight w:val="260"/>
        </w:trPr>
        <w:tc>
          <w:tcPr>
            <w:tcW w:w="3114" w:type="dxa"/>
          </w:tcPr>
          <w:p w14:paraId="3D945B37" w14:textId="77777777" w:rsidR="00CC66A6" w:rsidRPr="0085768F" w:rsidRDefault="00CC66A6" w:rsidP="0085768F">
            <w:pPr>
              <w:rPr>
                <w:rFonts w:cstheme="minorHAnsi"/>
                <w:sz w:val="16"/>
                <w:szCs w:val="16"/>
              </w:rPr>
            </w:pPr>
            <w:r w:rsidRPr="0085768F">
              <w:rPr>
                <w:rFonts w:cstheme="minorHAnsi"/>
                <w:sz w:val="16"/>
                <w:szCs w:val="16"/>
              </w:rPr>
              <w:t>Charakteristika aktivity</w:t>
            </w:r>
          </w:p>
        </w:tc>
        <w:tc>
          <w:tcPr>
            <w:tcW w:w="5948" w:type="dxa"/>
          </w:tcPr>
          <w:p w14:paraId="7F7C27A4" w14:textId="7A3DBD7A" w:rsidR="00CC66A6" w:rsidRPr="0085768F" w:rsidRDefault="00CC66A6" w:rsidP="0085768F">
            <w:pPr>
              <w:rPr>
                <w:rFonts w:cstheme="minorHAnsi"/>
                <w:sz w:val="16"/>
                <w:szCs w:val="16"/>
              </w:rPr>
            </w:pPr>
            <w:r w:rsidRPr="0085768F">
              <w:rPr>
                <w:rFonts w:cstheme="minorHAnsi"/>
                <w:sz w:val="16"/>
                <w:szCs w:val="16"/>
              </w:rPr>
              <w:t>Inovativní vzdělávání žáků v ZŠ</w:t>
            </w:r>
          </w:p>
        </w:tc>
      </w:tr>
      <w:tr w:rsidR="00CC66A6" w:rsidRPr="0085768F" w14:paraId="52BE2918" w14:textId="77777777" w:rsidTr="00816F9E">
        <w:tc>
          <w:tcPr>
            <w:tcW w:w="3114" w:type="dxa"/>
          </w:tcPr>
          <w:p w14:paraId="64AC9EA0" w14:textId="77777777" w:rsidR="00CC66A6" w:rsidRPr="0085768F" w:rsidRDefault="00CC66A6" w:rsidP="0085768F">
            <w:pPr>
              <w:rPr>
                <w:rFonts w:cstheme="minorHAnsi"/>
                <w:sz w:val="16"/>
                <w:szCs w:val="16"/>
              </w:rPr>
            </w:pPr>
            <w:r w:rsidRPr="0085768F">
              <w:rPr>
                <w:rFonts w:cstheme="minorHAnsi"/>
                <w:sz w:val="16"/>
                <w:szCs w:val="16"/>
              </w:rPr>
              <w:t>Realizátor nositel</w:t>
            </w:r>
          </w:p>
        </w:tc>
        <w:tc>
          <w:tcPr>
            <w:tcW w:w="5948" w:type="dxa"/>
          </w:tcPr>
          <w:p w14:paraId="4D4E5FCD" w14:textId="77777777" w:rsidR="00CC66A6" w:rsidRPr="0085768F" w:rsidRDefault="00CC66A6" w:rsidP="0085768F">
            <w:pPr>
              <w:rPr>
                <w:rFonts w:cstheme="minorHAnsi"/>
                <w:sz w:val="16"/>
                <w:szCs w:val="16"/>
              </w:rPr>
            </w:pPr>
            <w:r w:rsidRPr="0085768F">
              <w:rPr>
                <w:rFonts w:cstheme="minorHAnsi"/>
                <w:sz w:val="16"/>
                <w:szCs w:val="16"/>
              </w:rPr>
              <w:t>ZŠ Školní, Louny</w:t>
            </w:r>
          </w:p>
        </w:tc>
      </w:tr>
      <w:tr w:rsidR="00CC66A6" w:rsidRPr="0085768F" w14:paraId="2C2CDBB2" w14:textId="77777777" w:rsidTr="00816F9E">
        <w:tc>
          <w:tcPr>
            <w:tcW w:w="3114" w:type="dxa"/>
          </w:tcPr>
          <w:p w14:paraId="643B4D97" w14:textId="77777777" w:rsidR="00CC66A6" w:rsidRPr="0085768F" w:rsidRDefault="00CC66A6" w:rsidP="0085768F">
            <w:pPr>
              <w:rPr>
                <w:rFonts w:cstheme="minorHAnsi"/>
                <w:sz w:val="16"/>
                <w:szCs w:val="16"/>
              </w:rPr>
            </w:pPr>
            <w:r w:rsidRPr="0085768F">
              <w:rPr>
                <w:rFonts w:cstheme="minorHAnsi"/>
                <w:sz w:val="16"/>
                <w:szCs w:val="16"/>
              </w:rPr>
              <w:t>Místo realizace</w:t>
            </w:r>
          </w:p>
        </w:tc>
        <w:tc>
          <w:tcPr>
            <w:tcW w:w="5948" w:type="dxa"/>
          </w:tcPr>
          <w:p w14:paraId="521C8BD2" w14:textId="77777777" w:rsidR="00CC66A6" w:rsidRPr="0085768F" w:rsidRDefault="00CC66A6" w:rsidP="0085768F">
            <w:pPr>
              <w:rPr>
                <w:rFonts w:cstheme="minorHAnsi"/>
                <w:sz w:val="16"/>
                <w:szCs w:val="16"/>
              </w:rPr>
            </w:pPr>
            <w:r w:rsidRPr="0085768F">
              <w:rPr>
                <w:rFonts w:cstheme="minorHAnsi"/>
                <w:sz w:val="16"/>
                <w:szCs w:val="16"/>
              </w:rPr>
              <w:t>Louny</w:t>
            </w:r>
          </w:p>
        </w:tc>
      </w:tr>
      <w:tr w:rsidR="00CC66A6" w:rsidRPr="0085768F" w14:paraId="71AA45D5" w14:textId="77777777" w:rsidTr="00816F9E">
        <w:tc>
          <w:tcPr>
            <w:tcW w:w="3114" w:type="dxa"/>
          </w:tcPr>
          <w:p w14:paraId="4FF4FE6D" w14:textId="77777777" w:rsidR="00CC66A6" w:rsidRPr="0085768F" w:rsidRDefault="00CC66A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4D16F5F" w14:textId="2409BDF4" w:rsidR="00CC66A6" w:rsidRPr="0085768F" w:rsidRDefault="00CC66A6" w:rsidP="0085768F">
            <w:pPr>
              <w:rPr>
                <w:rFonts w:cstheme="minorHAnsi"/>
                <w:sz w:val="16"/>
                <w:szCs w:val="16"/>
              </w:rPr>
            </w:pPr>
            <w:r w:rsidRPr="0085768F">
              <w:rPr>
                <w:rFonts w:cstheme="minorHAnsi"/>
                <w:sz w:val="16"/>
                <w:szCs w:val="16"/>
              </w:rPr>
              <w:t>Inovativní vzdělávání žáků v ZŠ</w:t>
            </w:r>
          </w:p>
        </w:tc>
      </w:tr>
      <w:tr w:rsidR="00CC66A6" w:rsidRPr="0085768F" w14:paraId="22B11A40" w14:textId="77777777" w:rsidTr="00816F9E">
        <w:tc>
          <w:tcPr>
            <w:tcW w:w="3114" w:type="dxa"/>
          </w:tcPr>
          <w:p w14:paraId="2C45F0AB" w14:textId="77777777" w:rsidR="00CC66A6" w:rsidRPr="0085768F" w:rsidRDefault="00CC66A6" w:rsidP="0085768F">
            <w:pPr>
              <w:rPr>
                <w:rFonts w:cstheme="minorHAnsi"/>
                <w:sz w:val="16"/>
                <w:szCs w:val="16"/>
              </w:rPr>
            </w:pPr>
            <w:r w:rsidRPr="0085768F">
              <w:rPr>
                <w:rFonts w:cstheme="minorHAnsi"/>
                <w:sz w:val="16"/>
                <w:szCs w:val="16"/>
              </w:rPr>
              <w:t>Spolupráce</w:t>
            </w:r>
          </w:p>
        </w:tc>
        <w:tc>
          <w:tcPr>
            <w:tcW w:w="5948" w:type="dxa"/>
          </w:tcPr>
          <w:p w14:paraId="122EA65E" w14:textId="77777777" w:rsidR="00CC66A6" w:rsidRPr="0085768F" w:rsidRDefault="00CC66A6" w:rsidP="0085768F">
            <w:pPr>
              <w:rPr>
                <w:rFonts w:cstheme="minorHAnsi"/>
                <w:sz w:val="16"/>
                <w:szCs w:val="16"/>
              </w:rPr>
            </w:pPr>
            <w:r w:rsidRPr="0085768F">
              <w:rPr>
                <w:rFonts w:cstheme="minorHAnsi"/>
                <w:sz w:val="16"/>
                <w:szCs w:val="16"/>
              </w:rPr>
              <w:t>-</w:t>
            </w:r>
          </w:p>
        </w:tc>
      </w:tr>
      <w:tr w:rsidR="00CC66A6" w:rsidRPr="0085768F" w14:paraId="4A66A8D2" w14:textId="77777777" w:rsidTr="00816F9E">
        <w:tc>
          <w:tcPr>
            <w:tcW w:w="3114" w:type="dxa"/>
          </w:tcPr>
          <w:p w14:paraId="7F48C244" w14:textId="77777777" w:rsidR="00CC66A6" w:rsidRPr="0085768F" w:rsidRDefault="00CC66A6" w:rsidP="0085768F">
            <w:pPr>
              <w:rPr>
                <w:rFonts w:cstheme="minorHAnsi"/>
                <w:sz w:val="16"/>
                <w:szCs w:val="16"/>
              </w:rPr>
            </w:pPr>
            <w:r w:rsidRPr="0085768F">
              <w:rPr>
                <w:rFonts w:cstheme="minorHAnsi"/>
                <w:sz w:val="16"/>
                <w:szCs w:val="16"/>
              </w:rPr>
              <w:t>Celkový rozpočet</w:t>
            </w:r>
          </w:p>
        </w:tc>
        <w:tc>
          <w:tcPr>
            <w:tcW w:w="5948" w:type="dxa"/>
          </w:tcPr>
          <w:p w14:paraId="2551B3AD" w14:textId="1DB466E8" w:rsidR="00CC66A6" w:rsidRPr="0085768F" w:rsidRDefault="00CC66A6" w:rsidP="0085768F">
            <w:pPr>
              <w:rPr>
                <w:rFonts w:cstheme="minorHAnsi"/>
                <w:sz w:val="16"/>
                <w:szCs w:val="16"/>
              </w:rPr>
            </w:pPr>
            <w:r w:rsidRPr="0085768F">
              <w:rPr>
                <w:rFonts w:cstheme="minorHAnsi"/>
                <w:sz w:val="16"/>
                <w:szCs w:val="16"/>
              </w:rPr>
              <w:t>320 000,-</w:t>
            </w:r>
          </w:p>
        </w:tc>
      </w:tr>
      <w:tr w:rsidR="00CC66A6" w:rsidRPr="0085768F" w14:paraId="0C469C48" w14:textId="77777777" w:rsidTr="00816F9E">
        <w:tc>
          <w:tcPr>
            <w:tcW w:w="3114" w:type="dxa"/>
          </w:tcPr>
          <w:p w14:paraId="5F676A3C" w14:textId="77777777" w:rsidR="00CC66A6" w:rsidRPr="0085768F" w:rsidRDefault="00CC66A6" w:rsidP="0085768F">
            <w:pPr>
              <w:rPr>
                <w:rFonts w:cstheme="minorHAnsi"/>
                <w:sz w:val="16"/>
                <w:szCs w:val="16"/>
              </w:rPr>
            </w:pPr>
            <w:r w:rsidRPr="0085768F">
              <w:rPr>
                <w:rFonts w:cstheme="minorHAnsi"/>
                <w:sz w:val="16"/>
                <w:szCs w:val="16"/>
              </w:rPr>
              <w:t>Zdroj financování</w:t>
            </w:r>
          </w:p>
        </w:tc>
        <w:tc>
          <w:tcPr>
            <w:tcW w:w="5948" w:type="dxa"/>
          </w:tcPr>
          <w:p w14:paraId="1D6379DC" w14:textId="4BDAA0B4" w:rsidR="00CC66A6" w:rsidRPr="0085768F" w:rsidRDefault="009A6F7A" w:rsidP="0085768F">
            <w:pPr>
              <w:rPr>
                <w:rFonts w:cstheme="minorHAnsi"/>
                <w:sz w:val="16"/>
                <w:szCs w:val="16"/>
              </w:rPr>
            </w:pPr>
            <w:r w:rsidRPr="0085768F">
              <w:rPr>
                <w:rFonts w:cstheme="minorHAnsi"/>
                <w:sz w:val="16"/>
                <w:szCs w:val="16"/>
              </w:rPr>
              <w:t>Šablony pro MŠ a ZŠ I – OP JAK</w:t>
            </w:r>
          </w:p>
        </w:tc>
      </w:tr>
      <w:tr w:rsidR="00CC66A6" w:rsidRPr="0085768F" w14:paraId="078AD272" w14:textId="77777777" w:rsidTr="00816F9E">
        <w:tc>
          <w:tcPr>
            <w:tcW w:w="3114" w:type="dxa"/>
          </w:tcPr>
          <w:p w14:paraId="0BE621D8" w14:textId="77777777" w:rsidR="00CC66A6" w:rsidRPr="0085768F" w:rsidRDefault="00CC66A6" w:rsidP="0085768F">
            <w:pPr>
              <w:rPr>
                <w:rFonts w:cstheme="minorHAnsi"/>
                <w:sz w:val="16"/>
                <w:szCs w:val="16"/>
              </w:rPr>
            </w:pPr>
            <w:r w:rsidRPr="0085768F">
              <w:rPr>
                <w:rFonts w:cstheme="minorHAnsi"/>
                <w:sz w:val="16"/>
                <w:szCs w:val="16"/>
              </w:rPr>
              <w:t>Časový harmonogram</w:t>
            </w:r>
          </w:p>
        </w:tc>
        <w:tc>
          <w:tcPr>
            <w:tcW w:w="5948" w:type="dxa"/>
          </w:tcPr>
          <w:p w14:paraId="16AD0AFA" w14:textId="624E419D" w:rsidR="00CC66A6" w:rsidRPr="0085768F" w:rsidRDefault="00E07529" w:rsidP="0085768F">
            <w:pPr>
              <w:rPr>
                <w:rFonts w:cstheme="minorHAnsi"/>
                <w:sz w:val="16"/>
                <w:szCs w:val="16"/>
              </w:rPr>
            </w:pPr>
            <w:r>
              <w:rPr>
                <w:rFonts w:cstheme="minorHAnsi"/>
                <w:sz w:val="16"/>
                <w:szCs w:val="16"/>
              </w:rPr>
              <w:t>2025</w:t>
            </w:r>
          </w:p>
        </w:tc>
      </w:tr>
      <w:tr w:rsidR="00CC66A6" w:rsidRPr="0085768F" w14:paraId="6C9449C9" w14:textId="77777777" w:rsidTr="00816F9E">
        <w:tc>
          <w:tcPr>
            <w:tcW w:w="3114" w:type="dxa"/>
          </w:tcPr>
          <w:p w14:paraId="73B806AC" w14:textId="77777777" w:rsidR="00CC66A6" w:rsidRPr="0085768F" w:rsidRDefault="00CC66A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5E4FB94" w14:textId="1262FAB4" w:rsidR="00CC66A6" w:rsidRPr="0085768F" w:rsidRDefault="009A6F7A" w:rsidP="0085768F">
            <w:pPr>
              <w:rPr>
                <w:rFonts w:cstheme="minorHAnsi"/>
                <w:sz w:val="16"/>
                <w:szCs w:val="16"/>
              </w:rPr>
            </w:pPr>
            <w:r w:rsidRPr="0085768F">
              <w:rPr>
                <w:rFonts w:ascii="Calibri" w:hAnsi="Calibri" w:cs="Calibri"/>
                <w:sz w:val="16"/>
                <w:szCs w:val="16"/>
              </w:rPr>
              <w:t>Napříč cíli</w:t>
            </w:r>
          </w:p>
        </w:tc>
      </w:tr>
      <w:tr w:rsidR="00CC66A6" w:rsidRPr="0085768F" w14:paraId="4015E24C" w14:textId="77777777" w:rsidTr="00816F9E">
        <w:tc>
          <w:tcPr>
            <w:tcW w:w="3114" w:type="dxa"/>
          </w:tcPr>
          <w:p w14:paraId="0FDF88F4" w14:textId="77777777" w:rsidR="00CC66A6" w:rsidRPr="0085768F" w:rsidRDefault="00CC66A6" w:rsidP="0085768F">
            <w:pPr>
              <w:rPr>
                <w:rFonts w:cstheme="minorHAnsi"/>
                <w:sz w:val="16"/>
                <w:szCs w:val="16"/>
              </w:rPr>
            </w:pPr>
            <w:r w:rsidRPr="0085768F">
              <w:rPr>
                <w:rFonts w:cstheme="minorHAnsi"/>
                <w:sz w:val="16"/>
                <w:szCs w:val="16"/>
              </w:rPr>
              <w:t>Opatření MAP:</w:t>
            </w:r>
          </w:p>
        </w:tc>
        <w:tc>
          <w:tcPr>
            <w:tcW w:w="5948" w:type="dxa"/>
          </w:tcPr>
          <w:p w14:paraId="0D959F88" w14:textId="166A458F" w:rsidR="00CC66A6" w:rsidRPr="0085768F" w:rsidRDefault="00ED3B64" w:rsidP="0085768F">
            <w:pPr>
              <w:rPr>
                <w:rFonts w:cstheme="minorHAnsi"/>
                <w:sz w:val="16"/>
                <w:szCs w:val="16"/>
              </w:rPr>
            </w:pPr>
            <w:r w:rsidRPr="0085768F">
              <w:rPr>
                <w:rFonts w:cstheme="minorHAnsi"/>
                <w:sz w:val="16"/>
                <w:szCs w:val="16"/>
              </w:rPr>
              <w:t>Napříč všemi opatřeními</w:t>
            </w:r>
          </w:p>
        </w:tc>
      </w:tr>
    </w:tbl>
    <w:p w14:paraId="177F3FD2" w14:textId="77777777" w:rsidR="006B7AEB" w:rsidRDefault="006B7AEB" w:rsidP="00CC66A6">
      <w:pPr>
        <w:rPr>
          <w:b/>
          <w:bCs/>
          <w:lang w:eastAsia="x-none"/>
        </w:rPr>
      </w:pPr>
    </w:p>
    <w:p w14:paraId="553C4CD4" w14:textId="1E5C8845" w:rsidR="006B7AEB" w:rsidRDefault="006B7AEB" w:rsidP="004F50C9">
      <w:pPr>
        <w:jc w:val="center"/>
        <w:rPr>
          <w:b/>
          <w:bCs/>
          <w:lang w:eastAsia="x-none"/>
        </w:rPr>
      </w:pPr>
      <w:r>
        <w:rPr>
          <w:b/>
          <w:bCs/>
          <w:lang w:eastAsia="x-none"/>
        </w:rPr>
        <w:t>1</w:t>
      </w:r>
      <w:r w:rsidR="006463A2">
        <w:rPr>
          <w:b/>
          <w:bCs/>
          <w:lang w:eastAsia="x-none"/>
        </w:rPr>
        <w:t>5</w:t>
      </w:r>
      <w:r>
        <w:rPr>
          <w:b/>
          <w:bCs/>
          <w:lang w:eastAsia="x-none"/>
        </w:rPr>
        <w:t>) ZUŠ Louny</w:t>
      </w:r>
    </w:p>
    <w:tbl>
      <w:tblPr>
        <w:tblStyle w:val="Mkatabulky3"/>
        <w:tblW w:w="0" w:type="auto"/>
        <w:tblLook w:val="04A0" w:firstRow="1" w:lastRow="0" w:firstColumn="1" w:lastColumn="0" w:noHBand="0" w:noVBand="1"/>
      </w:tblPr>
      <w:tblGrid>
        <w:gridCol w:w="3114"/>
        <w:gridCol w:w="5948"/>
      </w:tblGrid>
      <w:tr w:rsidR="00CC66A6" w:rsidRPr="0085768F" w14:paraId="65471BBF" w14:textId="77777777" w:rsidTr="00816F9E">
        <w:tc>
          <w:tcPr>
            <w:tcW w:w="3114" w:type="dxa"/>
            <w:shd w:val="clear" w:color="auto" w:fill="002060"/>
          </w:tcPr>
          <w:p w14:paraId="6162F9BD" w14:textId="77777777" w:rsidR="00CC66A6" w:rsidRPr="0085768F" w:rsidRDefault="00CC66A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D13A253" w14:textId="07FB3202" w:rsidR="00CC66A6" w:rsidRPr="0085768F" w:rsidRDefault="00CC66A6" w:rsidP="0085768F">
            <w:pPr>
              <w:rPr>
                <w:rFonts w:cstheme="minorHAnsi"/>
                <w:b/>
                <w:bCs/>
                <w:sz w:val="16"/>
                <w:szCs w:val="16"/>
              </w:rPr>
            </w:pPr>
            <w:r w:rsidRPr="0085768F">
              <w:rPr>
                <w:rFonts w:cstheme="minorHAnsi"/>
                <w:b/>
                <w:bCs/>
                <w:sz w:val="16"/>
                <w:szCs w:val="16"/>
              </w:rPr>
              <w:t>Šablony I</w:t>
            </w:r>
          </w:p>
        </w:tc>
      </w:tr>
      <w:tr w:rsidR="00CC66A6" w:rsidRPr="0085768F" w14:paraId="0C3EE956" w14:textId="77777777" w:rsidTr="00816F9E">
        <w:trPr>
          <w:trHeight w:val="260"/>
        </w:trPr>
        <w:tc>
          <w:tcPr>
            <w:tcW w:w="3114" w:type="dxa"/>
          </w:tcPr>
          <w:p w14:paraId="7400672B" w14:textId="77777777" w:rsidR="00CC66A6" w:rsidRPr="0085768F" w:rsidRDefault="00CC66A6" w:rsidP="0085768F">
            <w:pPr>
              <w:rPr>
                <w:rFonts w:cstheme="minorHAnsi"/>
                <w:sz w:val="16"/>
                <w:szCs w:val="16"/>
              </w:rPr>
            </w:pPr>
            <w:r w:rsidRPr="0085768F">
              <w:rPr>
                <w:rFonts w:cstheme="minorHAnsi"/>
                <w:sz w:val="16"/>
                <w:szCs w:val="16"/>
              </w:rPr>
              <w:t>Charakteristika aktivity</w:t>
            </w:r>
          </w:p>
        </w:tc>
        <w:tc>
          <w:tcPr>
            <w:tcW w:w="5948" w:type="dxa"/>
          </w:tcPr>
          <w:p w14:paraId="4E82D554" w14:textId="788DF33E" w:rsidR="00CC66A6" w:rsidRPr="0085768F" w:rsidRDefault="00CC66A6" w:rsidP="0085768F">
            <w:pPr>
              <w:rPr>
                <w:rFonts w:cstheme="minorHAnsi"/>
                <w:sz w:val="16"/>
                <w:szCs w:val="16"/>
              </w:rPr>
            </w:pPr>
            <w:r w:rsidRPr="0085768F">
              <w:rPr>
                <w:rFonts w:cstheme="minorHAnsi"/>
                <w:sz w:val="16"/>
                <w:szCs w:val="16"/>
              </w:rPr>
              <w:t>Inovativní vzdělávání žáků v ZUŠ</w:t>
            </w:r>
          </w:p>
        </w:tc>
      </w:tr>
      <w:tr w:rsidR="00CC66A6" w:rsidRPr="0085768F" w14:paraId="185BAB44" w14:textId="77777777" w:rsidTr="00816F9E">
        <w:tc>
          <w:tcPr>
            <w:tcW w:w="3114" w:type="dxa"/>
          </w:tcPr>
          <w:p w14:paraId="648A3858" w14:textId="77777777" w:rsidR="00CC66A6" w:rsidRPr="0085768F" w:rsidRDefault="00CC66A6" w:rsidP="0085768F">
            <w:pPr>
              <w:rPr>
                <w:rFonts w:cstheme="minorHAnsi"/>
                <w:sz w:val="16"/>
                <w:szCs w:val="16"/>
              </w:rPr>
            </w:pPr>
            <w:r w:rsidRPr="0085768F">
              <w:rPr>
                <w:rFonts w:cstheme="minorHAnsi"/>
                <w:sz w:val="16"/>
                <w:szCs w:val="16"/>
              </w:rPr>
              <w:t>Realizátor nositel</w:t>
            </w:r>
          </w:p>
        </w:tc>
        <w:tc>
          <w:tcPr>
            <w:tcW w:w="5948" w:type="dxa"/>
          </w:tcPr>
          <w:p w14:paraId="25A07956" w14:textId="77777777" w:rsidR="00CC66A6" w:rsidRPr="0085768F" w:rsidRDefault="00CC66A6" w:rsidP="0085768F">
            <w:pPr>
              <w:rPr>
                <w:rFonts w:cstheme="minorHAnsi"/>
                <w:sz w:val="16"/>
                <w:szCs w:val="16"/>
              </w:rPr>
            </w:pPr>
            <w:r w:rsidRPr="0085768F">
              <w:rPr>
                <w:rFonts w:cstheme="minorHAnsi"/>
                <w:sz w:val="16"/>
                <w:szCs w:val="16"/>
              </w:rPr>
              <w:t>ZUŠ Louny</w:t>
            </w:r>
          </w:p>
        </w:tc>
      </w:tr>
      <w:tr w:rsidR="00CC66A6" w:rsidRPr="0085768F" w14:paraId="0A469B90" w14:textId="77777777" w:rsidTr="00816F9E">
        <w:tc>
          <w:tcPr>
            <w:tcW w:w="3114" w:type="dxa"/>
          </w:tcPr>
          <w:p w14:paraId="0FC60D13" w14:textId="77777777" w:rsidR="00CC66A6" w:rsidRPr="0085768F" w:rsidRDefault="00CC66A6" w:rsidP="0085768F">
            <w:pPr>
              <w:rPr>
                <w:rFonts w:cstheme="minorHAnsi"/>
                <w:sz w:val="16"/>
                <w:szCs w:val="16"/>
              </w:rPr>
            </w:pPr>
            <w:r w:rsidRPr="0085768F">
              <w:rPr>
                <w:rFonts w:cstheme="minorHAnsi"/>
                <w:sz w:val="16"/>
                <w:szCs w:val="16"/>
              </w:rPr>
              <w:t>Místo realizace</w:t>
            </w:r>
          </w:p>
        </w:tc>
        <w:tc>
          <w:tcPr>
            <w:tcW w:w="5948" w:type="dxa"/>
          </w:tcPr>
          <w:p w14:paraId="3BF03C50" w14:textId="1A162F12" w:rsidR="00CC66A6" w:rsidRPr="0085768F" w:rsidRDefault="00CC66A6" w:rsidP="0085768F">
            <w:pPr>
              <w:rPr>
                <w:rFonts w:cstheme="minorHAnsi"/>
                <w:sz w:val="16"/>
                <w:szCs w:val="16"/>
              </w:rPr>
            </w:pPr>
            <w:r w:rsidRPr="0085768F">
              <w:rPr>
                <w:rFonts w:cstheme="minorHAnsi"/>
                <w:sz w:val="16"/>
                <w:szCs w:val="16"/>
              </w:rPr>
              <w:t>ZUŠ Louny</w:t>
            </w:r>
          </w:p>
        </w:tc>
      </w:tr>
      <w:tr w:rsidR="00CC66A6" w:rsidRPr="0085768F" w14:paraId="0E012E3E" w14:textId="77777777" w:rsidTr="00816F9E">
        <w:tc>
          <w:tcPr>
            <w:tcW w:w="3114" w:type="dxa"/>
          </w:tcPr>
          <w:p w14:paraId="51CA9643" w14:textId="77777777" w:rsidR="00CC66A6" w:rsidRPr="0085768F" w:rsidRDefault="00CC66A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3F375F5" w14:textId="307A6225" w:rsidR="00CC66A6" w:rsidRPr="0085768F" w:rsidRDefault="00CC66A6" w:rsidP="0085768F">
            <w:pPr>
              <w:rPr>
                <w:rFonts w:cstheme="minorHAnsi"/>
                <w:sz w:val="16"/>
                <w:szCs w:val="16"/>
              </w:rPr>
            </w:pPr>
            <w:r w:rsidRPr="0085768F">
              <w:rPr>
                <w:rFonts w:cstheme="minorHAnsi"/>
                <w:sz w:val="16"/>
                <w:szCs w:val="16"/>
              </w:rPr>
              <w:t>Inovativní vzdělávání žáků v ZUŠ</w:t>
            </w:r>
          </w:p>
        </w:tc>
      </w:tr>
      <w:tr w:rsidR="00CC66A6" w:rsidRPr="0085768F" w14:paraId="292611AB" w14:textId="77777777" w:rsidTr="00816F9E">
        <w:trPr>
          <w:trHeight w:val="372"/>
        </w:trPr>
        <w:tc>
          <w:tcPr>
            <w:tcW w:w="3114" w:type="dxa"/>
          </w:tcPr>
          <w:p w14:paraId="5E57CC20" w14:textId="77777777" w:rsidR="00CC66A6" w:rsidRPr="0085768F" w:rsidRDefault="00CC66A6" w:rsidP="0085768F">
            <w:pPr>
              <w:rPr>
                <w:rFonts w:cstheme="minorHAnsi"/>
                <w:sz w:val="16"/>
                <w:szCs w:val="16"/>
              </w:rPr>
            </w:pPr>
            <w:r w:rsidRPr="0085768F">
              <w:rPr>
                <w:rFonts w:cstheme="minorHAnsi"/>
                <w:sz w:val="16"/>
                <w:szCs w:val="16"/>
              </w:rPr>
              <w:t>Spolupráce</w:t>
            </w:r>
          </w:p>
        </w:tc>
        <w:tc>
          <w:tcPr>
            <w:tcW w:w="5948" w:type="dxa"/>
          </w:tcPr>
          <w:p w14:paraId="693ECC07" w14:textId="77777777" w:rsidR="00CC66A6" w:rsidRPr="0085768F" w:rsidRDefault="00CC66A6" w:rsidP="0085768F">
            <w:pPr>
              <w:rPr>
                <w:rFonts w:cstheme="minorHAnsi"/>
                <w:sz w:val="16"/>
                <w:szCs w:val="16"/>
              </w:rPr>
            </w:pPr>
            <w:r w:rsidRPr="0085768F">
              <w:rPr>
                <w:rFonts w:cstheme="minorHAnsi"/>
                <w:sz w:val="16"/>
                <w:szCs w:val="16"/>
              </w:rPr>
              <w:t>-</w:t>
            </w:r>
          </w:p>
        </w:tc>
      </w:tr>
      <w:tr w:rsidR="00CC66A6" w:rsidRPr="0085768F" w14:paraId="055DC0E2" w14:textId="77777777" w:rsidTr="00816F9E">
        <w:tc>
          <w:tcPr>
            <w:tcW w:w="3114" w:type="dxa"/>
          </w:tcPr>
          <w:p w14:paraId="3480A0E4" w14:textId="77777777" w:rsidR="00CC66A6" w:rsidRPr="0085768F" w:rsidRDefault="00CC66A6" w:rsidP="0085768F">
            <w:pPr>
              <w:rPr>
                <w:rFonts w:cstheme="minorHAnsi"/>
                <w:sz w:val="16"/>
                <w:szCs w:val="16"/>
              </w:rPr>
            </w:pPr>
            <w:r w:rsidRPr="0085768F">
              <w:rPr>
                <w:rFonts w:cstheme="minorHAnsi"/>
                <w:sz w:val="16"/>
                <w:szCs w:val="16"/>
              </w:rPr>
              <w:t>Celkový rozpočet</w:t>
            </w:r>
          </w:p>
        </w:tc>
        <w:tc>
          <w:tcPr>
            <w:tcW w:w="5948" w:type="dxa"/>
          </w:tcPr>
          <w:p w14:paraId="45A92784" w14:textId="1C3BF38E" w:rsidR="00CC66A6" w:rsidRPr="0085768F" w:rsidRDefault="00CC66A6" w:rsidP="0085768F">
            <w:pPr>
              <w:rPr>
                <w:rFonts w:cstheme="minorHAnsi"/>
                <w:sz w:val="16"/>
                <w:szCs w:val="16"/>
              </w:rPr>
            </w:pPr>
            <w:r w:rsidRPr="0085768F">
              <w:rPr>
                <w:rFonts w:cstheme="minorHAnsi"/>
                <w:sz w:val="16"/>
                <w:szCs w:val="16"/>
              </w:rPr>
              <w:t>1 984 000,-</w:t>
            </w:r>
          </w:p>
        </w:tc>
      </w:tr>
      <w:tr w:rsidR="00CC66A6" w:rsidRPr="0085768F" w14:paraId="7BEC0379" w14:textId="77777777" w:rsidTr="00816F9E">
        <w:tc>
          <w:tcPr>
            <w:tcW w:w="3114" w:type="dxa"/>
          </w:tcPr>
          <w:p w14:paraId="78BD4DFA" w14:textId="77777777" w:rsidR="00CC66A6" w:rsidRPr="0085768F" w:rsidRDefault="00CC66A6" w:rsidP="0085768F">
            <w:pPr>
              <w:rPr>
                <w:rFonts w:cstheme="minorHAnsi"/>
                <w:sz w:val="16"/>
                <w:szCs w:val="16"/>
              </w:rPr>
            </w:pPr>
            <w:r w:rsidRPr="0085768F">
              <w:rPr>
                <w:rFonts w:cstheme="minorHAnsi"/>
                <w:sz w:val="16"/>
                <w:szCs w:val="16"/>
              </w:rPr>
              <w:t>Zdroj financování</w:t>
            </w:r>
          </w:p>
        </w:tc>
        <w:tc>
          <w:tcPr>
            <w:tcW w:w="5948" w:type="dxa"/>
          </w:tcPr>
          <w:p w14:paraId="116572A6" w14:textId="4E606C06" w:rsidR="00CC66A6" w:rsidRPr="0085768F" w:rsidRDefault="00CC66A6" w:rsidP="0085768F">
            <w:pPr>
              <w:rPr>
                <w:rFonts w:cstheme="minorHAnsi"/>
                <w:sz w:val="16"/>
                <w:szCs w:val="16"/>
              </w:rPr>
            </w:pPr>
            <w:r w:rsidRPr="0085768F">
              <w:rPr>
                <w:rFonts w:cstheme="minorHAnsi"/>
                <w:sz w:val="16"/>
                <w:szCs w:val="16"/>
              </w:rPr>
              <w:t>Šablony I</w:t>
            </w:r>
          </w:p>
        </w:tc>
      </w:tr>
      <w:tr w:rsidR="00CC66A6" w:rsidRPr="0085768F" w14:paraId="2692FFA9" w14:textId="77777777" w:rsidTr="00816F9E">
        <w:tc>
          <w:tcPr>
            <w:tcW w:w="3114" w:type="dxa"/>
          </w:tcPr>
          <w:p w14:paraId="284E2980" w14:textId="77777777" w:rsidR="00CC66A6" w:rsidRPr="0085768F" w:rsidRDefault="00CC66A6" w:rsidP="0085768F">
            <w:pPr>
              <w:rPr>
                <w:rFonts w:cstheme="minorHAnsi"/>
                <w:sz w:val="16"/>
                <w:szCs w:val="16"/>
              </w:rPr>
            </w:pPr>
            <w:r w:rsidRPr="0085768F">
              <w:rPr>
                <w:rFonts w:cstheme="minorHAnsi"/>
                <w:sz w:val="16"/>
                <w:szCs w:val="16"/>
              </w:rPr>
              <w:t>Časový harmonogram</w:t>
            </w:r>
          </w:p>
        </w:tc>
        <w:tc>
          <w:tcPr>
            <w:tcW w:w="5948" w:type="dxa"/>
          </w:tcPr>
          <w:p w14:paraId="599AE6BE" w14:textId="54AB4E2C" w:rsidR="00CC66A6" w:rsidRPr="0085768F" w:rsidRDefault="00E07529" w:rsidP="0085768F">
            <w:pPr>
              <w:rPr>
                <w:rFonts w:cstheme="minorHAnsi"/>
                <w:sz w:val="16"/>
                <w:szCs w:val="16"/>
              </w:rPr>
            </w:pPr>
            <w:r>
              <w:rPr>
                <w:rFonts w:cstheme="minorHAnsi"/>
                <w:sz w:val="16"/>
                <w:szCs w:val="16"/>
              </w:rPr>
              <w:t>2025</w:t>
            </w:r>
          </w:p>
        </w:tc>
      </w:tr>
      <w:tr w:rsidR="00ED3B64" w:rsidRPr="0085768F" w14:paraId="55B238CC" w14:textId="77777777" w:rsidTr="00ED3B64">
        <w:tc>
          <w:tcPr>
            <w:tcW w:w="3114" w:type="dxa"/>
          </w:tcPr>
          <w:p w14:paraId="65D7F2F7" w14:textId="77777777" w:rsidR="00ED3B64" w:rsidRPr="0085768F" w:rsidRDefault="00ED3B64" w:rsidP="0085768F">
            <w:pPr>
              <w:rPr>
                <w:rFonts w:cstheme="minorHAnsi"/>
                <w:sz w:val="16"/>
                <w:szCs w:val="16"/>
              </w:rPr>
            </w:pPr>
            <w:r w:rsidRPr="0085768F">
              <w:rPr>
                <w:rFonts w:cstheme="minorHAnsi"/>
                <w:sz w:val="16"/>
                <w:szCs w:val="16"/>
              </w:rPr>
              <w:t>Cíl MAP:</w:t>
            </w:r>
          </w:p>
        </w:tc>
        <w:tc>
          <w:tcPr>
            <w:tcW w:w="5948" w:type="dxa"/>
          </w:tcPr>
          <w:p w14:paraId="2890CA6B" w14:textId="5CEC6B6E" w:rsidR="00ED3B64" w:rsidRPr="0085768F" w:rsidRDefault="009A6F7A" w:rsidP="0085768F">
            <w:pPr>
              <w:rPr>
                <w:rFonts w:cstheme="minorHAnsi"/>
                <w:sz w:val="16"/>
                <w:szCs w:val="16"/>
              </w:rPr>
            </w:pPr>
            <w:r w:rsidRPr="0085768F">
              <w:rPr>
                <w:rFonts w:ascii="Calibri" w:hAnsi="Calibri" w:cs="Calibri"/>
                <w:sz w:val="16"/>
                <w:szCs w:val="16"/>
              </w:rPr>
              <w:t>Napříč cíli</w:t>
            </w:r>
          </w:p>
        </w:tc>
      </w:tr>
      <w:tr w:rsidR="00ED3B64" w:rsidRPr="0085768F" w14:paraId="65F2F2EA" w14:textId="77777777" w:rsidTr="00ED3B64">
        <w:tc>
          <w:tcPr>
            <w:tcW w:w="3114" w:type="dxa"/>
          </w:tcPr>
          <w:p w14:paraId="3139C05A" w14:textId="77777777" w:rsidR="00ED3B64" w:rsidRPr="0085768F" w:rsidRDefault="00ED3B64" w:rsidP="0085768F">
            <w:pPr>
              <w:rPr>
                <w:rFonts w:cstheme="minorHAnsi"/>
                <w:sz w:val="16"/>
                <w:szCs w:val="16"/>
              </w:rPr>
            </w:pPr>
            <w:r w:rsidRPr="0085768F">
              <w:rPr>
                <w:rFonts w:cstheme="minorHAnsi"/>
                <w:sz w:val="16"/>
                <w:szCs w:val="16"/>
              </w:rPr>
              <w:t>Opatření MAP:</w:t>
            </w:r>
          </w:p>
        </w:tc>
        <w:tc>
          <w:tcPr>
            <w:tcW w:w="5948" w:type="dxa"/>
          </w:tcPr>
          <w:p w14:paraId="0F951929" w14:textId="77777777" w:rsidR="00ED3B64" w:rsidRPr="0085768F" w:rsidRDefault="00ED3B64" w:rsidP="0085768F">
            <w:pPr>
              <w:rPr>
                <w:rFonts w:cstheme="minorHAnsi"/>
                <w:sz w:val="16"/>
                <w:szCs w:val="16"/>
              </w:rPr>
            </w:pPr>
            <w:r w:rsidRPr="0085768F">
              <w:rPr>
                <w:rFonts w:cstheme="minorHAnsi"/>
                <w:sz w:val="16"/>
                <w:szCs w:val="16"/>
              </w:rPr>
              <w:t>Napříč všemi opatřeními</w:t>
            </w:r>
          </w:p>
        </w:tc>
      </w:tr>
    </w:tbl>
    <w:p w14:paraId="29323E8E" w14:textId="77777777" w:rsidR="009A6F7A" w:rsidRPr="0085768F" w:rsidRDefault="009A6F7A" w:rsidP="0085768F">
      <w:pPr>
        <w:spacing w:after="0"/>
        <w:rPr>
          <w:b/>
          <w:bCs/>
          <w:sz w:val="16"/>
          <w:szCs w:val="16"/>
          <w:lang w:eastAsia="x-none"/>
        </w:rPr>
      </w:pPr>
    </w:p>
    <w:p w14:paraId="368875F7" w14:textId="77777777" w:rsidR="009A6F7A" w:rsidRPr="0085768F" w:rsidRDefault="009A6F7A"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B7AEB" w:rsidRPr="0085768F" w14:paraId="1F1C74B4" w14:textId="77777777" w:rsidTr="006C4F8E">
        <w:tc>
          <w:tcPr>
            <w:tcW w:w="3114" w:type="dxa"/>
            <w:shd w:val="clear" w:color="auto" w:fill="002060"/>
          </w:tcPr>
          <w:p w14:paraId="30BC778A" w14:textId="77777777" w:rsidR="006B7AEB" w:rsidRPr="0085768F" w:rsidRDefault="006B7AE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942B4BC" w14:textId="39FAD308" w:rsidR="006B7AEB" w:rsidRPr="0085768F" w:rsidRDefault="00CC66A6" w:rsidP="0085768F">
            <w:pPr>
              <w:rPr>
                <w:rFonts w:cstheme="minorHAnsi"/>
                <w:b/>
                <w:bCs/>
                <w:sz w:val="16"/>
                <w:szCs w:val="16"/>
              </w:rPr>
            </w:pPr>
            <w:r w:rsidRPr="0085768F">
              <w:rPr>
                <w:rFonts w:cstheme="minorHAnsi"/>
                <w:b/>
                <w:bCs/>
                <w:sz w:val="16"/>
                <w:szCs w:val="16"/>
              </w:rPr>
              <w:t>Aktivity s rodiči</w:t>
            </w:r>
          </w:p>
        </w:tc>
      </w:tr>
      <w:tr w:rsidR="006B7AEB" w:rsidRPr="0085768F" w14:paraId="1487D2E0" w14:textId="77777777" w:rsidTr="006C4F8E">
        <w:trPr>
          <w:trHeight w:val="260"/>
        </w:trPr>
        <w:tc>
          <w:tcPr>
            <w:tcW w:w="3114" w:type="dxa"/>
          </w:tcPr>
          <w:p w14:paraId="21B5E027" w14:textId="77777777" w:rsidR="006B7AEB" w:rsidRPr="0085768F" w:rsidRDefault="006B7AEB" w:rsidP="0085768F">
            <w:pPr>
              <w:rPr>
                <w:rFonts w:cstheme="minorHAnsi"/>
                <w:sz w:val="16"/>
                <w:szCs w:val="16"/>
              </w:rPr>
            </w:pPr>
            <w:r w:rsidRPr="0085768F">
              <w:rPr>
                <w:rFonts w:cstheme="minorHAnsi"/>
                <w:sz w:val="16"/>
                <w:szCs w:val="16"/>
              </w:rPr>
              <w:t>Charakteristika aktivity</w:t>
            </w:r>
          </w:p>
        </w:tc>
        <w:tc>
          <w:tcPr>
            <w:tcW w:w="5948" w:type="dxa"/>
          </w:tcPr>
          <w:p w14:paraId="08E22A49" w14:textId="77777777" w:rsidR="006B7AEB" w:rsidRPr="0085768F" w:rsidRDefault="00CC66A6" w:rsidP="0085768F">
            <w:pPr>
              <w:rPr>
                <w:rFonts w:cstheme="minorHAnsi"/>
                <w:sz w:val="16"/>
                <w:szCs w:val="16"/>
              </w:rPr>
            </w:pPr>
            <w:r w:rsidRPr="0085768F">
              <w:rPr>
                <w:rFonts w:cstheme="minorHAnsi"/>
                <w:sz w:val="16"/>
                <w:szCs w:val="16"/>
              </w:rPr>
              <w:t>Každoroční vánoční hodina Kolečka předškoláků</w:t>
            </w:r>
          </w:p>
          <w:p w14:paraId="59650BF0" w14:textId="0F037CED" w:rsidR="00CC66A6" w:rsidRPr="0085768F" w:rsidRDefault="00CC66A6" w:rsidP="0085768F">
            <w:pPr>
              <w:rPr>
                <w:rFonts w:cstheme="minorHAnsi"/>
                <w:sz w:val="16"/>
                <w:szCs w:val="16"/>
              </w:rPr>
            </w:pPr>
            <w:r w:rsidRPr="0085768F">
              <w:rPr>
                <w:rFonts w:cstheme="minorHAnsi"/>
                <w:sz w:val="16"/>
                <w:szCs w:val="16"/>
              </w:rPr>
              <w:t>Rodinný koncert k 75. letům škol</w:t>
            </w:r>
          </w:p>
        </w:tc>
      </w:tr>
      <w:tr w:rsidR="006B7AEB" w:rsidRPr="0085768F" w14:paraId="1E72AB72" w14:textId="77777777" w:rsidTr="006C4F8E">
        <w:tc>
          <w:tcPr>
            <w:tcW w:w="3114" w:type="dxa"/>
          </w:tcPr>
          <w:p w14:paraId="39B1A94D" w14:textId="77777777" w:rsidR="006B7AEB" w:rsidRPr="0085768F" w:rsidRDefault="006B7AEB" w:rsidP="0085768F">
            <w:pPr>
              <w:rPr>
                <w:rFonts w:cstheme="minorHAnsi"/>
                <w:sz w:val="16"/>
                <w:szCs w:val="16"/>
              </w:rPr>
            </w:pPr>
            <w:r w:rsidRPr="0085768F">
              <w:rPr>
                <w:rFonts w:cstheme="minorHAnsi"/>
                <w:sz w:val="16"/>
                <w:szCs w:val="16"/>
              </w:rPr>
              <w:t>Realizátor nositel</w:t>
            </w:r>
          </w:p>
        </w:tc>
        <w:tc>
          <w:tcPr>
            <w:tcW w:w="5948" w:type="dxa"/>
          </w:tcPr>
          <w:p w14:paraId="6FB8C536" w14:textId="7F9CB678" w:rsidR="006B7AEB" w:rsidRPr="0085768F" w:rsidRDefault="00AE3646" w:rsidP="0085768F">
            <w:pPr>
              <w:rPr>
                <w:rFonts w:cstheme="minorHAnsi"/>
                <w:sz w:val="16"/>
                <w:szCs w:val="16"/>
              </w:rPr>
            </w:pPr>
            <w:r w:rsidRPr="0085768F">
              <w:rPr>
                <w:rFonts w:cstheme="minorHAnsi"/>
                <w:sz w:val="16"/>
                <w:szCs w:val="16"/>
              </w:rPr>
              <w:t>ZUŠ Louny</w:t>
            </w:r>
          </w:p>
        </w:tc>
      </w:tr>
      <w:tr w:rsidR="006B7AEB" w:rsidRPr="0085768F" w14:paraId="4F606294" w14:textId="77777777" w:rsidTr="006C4F8E">
        <w:tc>
          <w:tcPr>
            <w:tcW w:w="3114" w:type="dxa"/>
          </w:tcPr>
          <w:p w14:paraId="3027ED96" w14:textId="77777777" w:rsidR="006B7AEB" w:rsidRPr="0085768F" w:rsidRDefault="006B7AEB" w:rsidP="0085768F">
            <w:pPr>
              <w:rPr>
                <w:rFonts w:cstheme="minorHAnsi"/>
                <w:sz w:val="16"/>
                <w:szCs w:val="16"/>
              </w:rPr>
            </w:pPr>
            <w:r w:rsidRPr="0085768F">
              <w:rPr>
                <w:rFonts w:cstheme="minorHAnsi"/>
                <w:sz w:val="16"/>
                <w:szCs w:val="16"/>
              </w:rPr>
              <w:t>Místo realizace</w:t>
            </w:r>
          </w:p>
        </w:tc>
        <w:tc>
          <w:tcPr>
            <w:tcW w:w="5948" w:type="dxa"/>
          </w:tcPr>
          <w:p w14:paraId="06D25DAD" w14:textId="18384802" w:rsidR="006B7AEB" w:rsidRPr="0085768F" w:rsidRDefault="00CC66A6" w:rsidP="0085768F">
            <w:pPr>
              <w:rPr>
                <w:rFonts w:cstheme="minorHAnsi"/>
                <w:sz w:val="16"/>
                <w:szCs w:val="16"/>
              </w:rPr>
            </w:pPr>
            <w:r w:rsidRPr="0085768F">
              <w:rPr>
                <w:rFonts w:cstheme="minorHAnsi"/>
                <w:sz w:val="16"/>
                <w:szCs w:val="16"/>
              </w:rPr>
              <w:t xml:space="preserve">ZUŠ Louny </w:t>
            </w:r>
          </w:p>
        </w:tc>
      </w:tr>
      <w:tr w:rsidR="006B7AEB" w:rsidRPr="0085768F" w14:paraId="3FECEFF9" w14:textId="77777777" w:rsidTr="006C4F8E">
        <w:tc>
          <w:tcPr>
            <w:tcW w:w="3114" w:type="dxa"/>
          </w:tcPr>
          <w:p w14:paraId="3FB2B277" w14:textId="77777777" w:rsidR="006B7AEB" w:rsidRPr="0085768F" w:rsidRDefault="006B7AE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5754BE2" w14:textId="42DF9DCB" w:rsidR="006B7AEB" w:rsidRPr="0085768F" w:rsidRDefault="006B7AEB" w:rsidP="0085768F">
            <w:pPr>
              <w:rPr>
                <w:rFonts w:cstheme="minorHAnsi"/>
                <w:sz w:val="16"/>
                <w:szCs w:val="16"/>
              </w:rPr>
            </w:pPr>
            <w:r w:rsidRPr="0085768F">
              <w:rPr>
                <w:rFonts w:cstheme="minorHAnsi"/>
                <w:sz w:val="16"/>
                <w:szCs w:val="16"/>
              </w:rPr>
              <w:t xml:space="preserve">Podpora </w:t>
            </w:r>
            <w:r w:rsidR="00AE3646" w:rsidRPr="0085768F">
              <w:rPr>
                <w:rFonts w:cstheme="minorHAnsi"/>
                <w:sz w:val="16"/>
                <w:szCs w:val="16"/>
              </w:rPr>
              <w:t xml:space="preserve">zájmového a neformálního vzdělávání, podpora spolupráce mezi </w:t>
            </w:r>
            <w:r w:rsidR="006E4C50" w:rsidRPr="0085768F">
              <w:rPr>
                <w:rFonts w:cstheme="minorHAnsi"/>
                <w:sz w:val="16"/>
                <w:szCs w:val="16"/>
              </w:rPr>
              <w:t>ZUŠ a ZŠ</w:t>
            </w:r>
          </w:p>
        </w:tc>
      </w:tr>
      <w:tr w:rsidR="006B7AEB" w:rsidRPr="0085768F" w14:paraId="58A43373" w14:textId="77777777" w:rsidTr="00AE3646">
        <w:trPr>
          <w:trHeight w:val="372"/>
        </w:trPr>
        <w:tc>
          <w:tcPr>
            <w:tcW w:w="3114" w:type="dxa"/>
          </w:tcPr>
          <w:p w14:paraId="7FBEF93F" w14:textId="77777777" w:rsidR="006B7AEB" w:rsidRPr="0085768F" w:rsidRDefault="006B7AEB" w:rsidP="0085768F">
            <w:pPr>
              <w:rPr>
                <w:rFonts w:cstheme="minorHAnsi"/>
                <w:sz w:val="16"/>
                <w:szCs w:val="16"/>
              </w:rPr>
            </w:pPr>
            <w:r w:rsidRPr="0085768F">
              <w:rPr>
                <w:rFonts w:cstheme="minorHAnsi"/>
                <w:sz w:val="16"/>
                <w:szCs w:val="16"/>
              </w:rPr>
              <w:t>Spolupráce</w:t>
            </w:r>
          </w:p>
        </w:tc>
        <w:tc>
          <w:tcPr>
            <w:tcW w:w="5948" w:type="dxa"/>
          </w:tcPr>
          <w:p w14:paraId="5C6CE543" w14:textId="77777777" w:rsidR="006B7AEB" w:rsidRPr="0085768F" w:rsidRDefault="006B7AEB" w:rsidP="0085768F">
            <w:pPr>
              <w:rPr>
                <w:rFonts w:cstheme="minorHAnsi"/>
                <w:sz w:val="16"/>
                <w:szCs w:val="16"/>
              </w:rPr>
            </w:pPr>
            <w:r w:rsidRPr="0085768F">
              <w:rPr>
                <w:rFonts w:cstheme="minorHAnsi"/>
                <w:sz w:val="16"/>
                <w:szCs w:val="16"/>
              </w:rPr>
              <w:t>-</w:t>
            </w:r>
          </w:p>
        </w:tc>
      </w:tr>
      <w:tr w:rsidR="006B7AEB" w:rsidRPr="0085768F" w14:paraId="1346276B" w14:textId="77777777" w:rsidTr="006C4F8E">
        <w:tc>
          <w:tcPr>
            <w:tcW w:w="3114" w:type="dxa"/>
          </w:tcPr>
          <w:p w14:paraId="2E56A323" w14:textId="77777777" w:rsidR="006B7AEB" w:rsidRPr="0085768F" w:rsidRDefault="006B7AEB" w:rsidP="0085768F">
            <w:pPr>
              <w:rPr>
                <w:rFonts w:cstheme="minorHAnsi"/>
                <w:sz w:val="16"/>
                <w:szCs w:val="16"/>
              </w:rPr>
            </w:pPr>
            <w:r w:rsidRPr="0085768F">
              <w:rPr>
                <w:rFonts w:cstheme="minorHAnsi"/>
                <w:sz w:val="16"/>
                <w:szCs w:val="16"/>
              </w:rPr>
              <w:t>Celkový rozpočet</w:t>
            </w:r>
          </w:p>
        </w:tc>
        <w:tc>
          <w:tcPr>
            <w:tcW w:w="5948" w:type="dxa"/>
          </w:tcPr>
          <w:p w14:paraId="4CBD3FD2" w14:textId="286DAA50" w:rsidR="006B7AEB" w:rsidRPr="0085768F" w:rsidRDefault="00CC66A6" w:rsidP="0085768F">
            <w:pPr>
              <w:rPr>
                <w:rFonts w:cstheme="minorHAnsi"/>
                <w:sz w:val="16"/>
                <w:szCs w:val="16"/>
              </w:rPr>
            </w:pPr>
            <w:r w:rsidRPr="0085768F">
              <w:rPr>
                <w:rFonts w:cstheme="minorHAnsi"/>
                <w:sz w:val="16"/>
                <w:szCs w:val="16"/>
              </w:rPr>
              <w:t>-</w:t>
            </w:r>
          </w:p>
        </w:tc>
      </w:tr>
      <w:tr w:rsidR="006B7AEB" w:rsidRPr="0085768F" w14:paraId="0AB3B824" w14:textId="77777777" w:rsidTr="006C4F8E">
        <w:tc>
          <w:tcPr>
            <w:tcW w:w="3114" w:type="dxa"/>
          </w:tcPr>
          <w:p w14:paraId="0562FC55" w14:textId="77777777" w:rsidR="006B7AEB" w:rsidRPr="0085768F" w:rsidRDefault="006B7AEB" w:rsidP="0085768F">
            <w:pPr>
              <w:rPr>
                <w:rFonts w:cstheme="minorHAnsi"/>
                <w:sz w:val="16"/>
                <w:szCs w:val="16"/>
              </w:rPr>
            </w:pPr>
            <w:r w:rsidRPr="0085768F">
              <w:rPr>
                <w:rFonts w:cstheme="minorHAnsi"/>
                <w:sz w:val="16"/>
                <w:szCs w:val="16"/>
              </w:rPr>
              <w:t>Zdroj financování</w:t>
            </w:r>
          </w:p>
        </w:tc>
        <w:tc>
          <w:tcPr>
            <w:tcW w:w="5948" w:type="dxa"/>
          </w:tcPr>
          <w:p w14:paraId="4176EECB" w14:textId="7163C664" w:rsidR="006B7AEB" w:rsidRPr="0085768F" w:rsidRDefault="00AE3646" w:rsidP="0085768F">
            <w:pPr>
              <w:rPr>
                <w:rFonts w:cstheme="minorHAnsi"/>
                <w:sz w:val="16"/>
                <w:szCs w:val="16"/>
              </w:rPr>
            </w:pPr>
            <w:r w:rsidRPr="0085768F">
              <w:rPr>
                <w:rFonts w:cstheme="minorHAnsi"/>
                <w:sz w:val="16"/>
                <w:szCs w:val="16"/>
              </w:rPr>
              <w:t>Vlastní prostředky, zřizovatel</w:t>
            </w:r>
          </w:p>
        </w:tc>
      </w:tr>
      <w:tr w:rsidR="006B7AEB" w:rsidRPr="0085768F" w14:paraId="0328AC35" w14:textId="77777777" w:rsidTr="006C4F8E">
        <w:tc>
          <w:tcPr>
            <w:tcW w:w="3114" w:type="dxa"/>
          </w:tcPr>
          <w:p w14:paraId="2BAC011D" w14:textId="77777777" w:rsidR="006B7AEB" w:rsidRPr="0085768F" w:rsidRDefault="006B7AEB" w:rsidP="0085768F">
            <w:pPr>
              <w:rPr>
                <w:rFonts w:cstheme="minorHAnsi"/>
                <w:sz w:val="16"/>
                <w:szCs w:val="16"/>
              </w:rPr>
            </w:pPr>
            <w:r w:rsidRPr="0085768F">
              <w:rPr>
                <w:rFonts w:cstheme="minorHAnsi"/>
                <w:sz w:val="16"/>
                <w:szCs w:val="16"/>
              </w:rPr>
              <w:t>Časový harmonogram</w:t>
            </w:r>
          </w:p>
        </w:tc>
        <w:tc>
          <w:tcPr>
            <w:tcW w:w="5948" w:type="dxa"/>
          </w:tcPr>
          <w:p w14:paraId="00B38CAE" w14:textId="7A1B6FAE" w:rsidR="006B7AEB" w:rsidRPr="0085768F" w:rsidRDefault="00E07529" w:rsidP="0085768F">
            <w:pPr>
              <w:rPr>
                <w:rFonts w:cstheme="minorHAnsi"/>
                <w:sz w:val="16"/>
                <w:szCs w:val="16"/>
              </w:rPr>
            </w:pPr>
            <w:r>
              <w:rPr>
                <w:rFonts w:cstheme="minorHAnsi"/>
                <w:sz w:val="16"/>
                <w:szCs w:val="16"/>
              </w:rPr>
              <w:t>2025</w:t>
            </w:r>
          </w:p>
        </w:tc>
      </w:tr>
      <w:tr w:rsidR="00ED3B64" w:rsidRPr="0085768F" w14:paraId="4EC4019D" w14:textId="77777777" w:rsidTr="00B733DA">
        <w:tc>
          <w:tcPr>
            <w:tcW w:w="3114" w:type="dxa"/>
          </w:tcPr>
          <w:p w14:paraId="18EF51A9" w14:textId="77777777" w:rsidR="00ED3B64" w:rsidRPr="0085768F" w:rsidRDefault="00ED3B64" w:rsidP="0085768F">
            <w:pPr>
              <w:rPr>
                <w:rFonts w:cstheme="minorHAnsi"/>
                <w:sz w:val="16"/>
                <w:szCs w:val="16"/>
              </w:rPr>
            </w:pPr>
            <w:r w:rsidRPr="0085768F">
              <w:rPr>
                <w:rFonts w:cstheme="minorHAnsi"/>
                <w:sz w:val="16"/>
                <w:szCs w:val="16"/>
              </w:rPr>
              <w:t>Cíl MAP:</w:t>
            </w:r>
          </w:p>
        </w:tc>
        <w:tc>
          <w:tcPr>
            <w:tcW w:w="5948" w:type="dxa"/>
          </w:tcPr>
          <w:p w14:paraId="301C7512" w14:textId="5761183E" w:rsidR="00ED3B64" w:rsidRPr="0085768F" w:rsidRDefault="00ED3B64" w:rsidP="0085768F">
            <w:pPr>
              <w:rPr>
                <w:rFonts w:cstheme="minorHAnsi"/>
                <w:sz w:val="16"/>
                <w:szCs w:val="16"/>
              </w:rPr>
            </w:pPr>
            <w:r w:rsidRPr="0085768F">
              <w:rPr>
                <w:rFonts w:ascii="Calibri" w:hAnsi="Calibri" w:cs="Calibri"/>
                <w:sz w:val="16"/>
                <w:szCs w:val="16"/>
              </w:rPr>
              <w:t>5.1 Podpora vnitřní spolupráce, tj. spolupráce všech aktérů vzdělávání v území MAP ORP Louny</w:t>
            </w:r>
          </w:p>
        </w:tc>
      </w:tr>
      <w:tr w:rsidR="00ED3B64" w:rsidRPr="0085768F" w14:paraId="179B16AA" w14:textId="77777777" w:rsidTr="00B733DA">
        <w:tc>
          <w:tcPr>
            <w:tcW w:w="3114" w:type="dxa"/>
          </w:tcPr>
          <w:p w14:paraId="507EC837" w14:textId="77777777" w:rsidR="00ED3B64" w:rsidRPr="0085768F" w:rsidRDefault="00ED3B64" w:rsidP="0085768F">
            <w:pPr>
              <w:rPr>
                <w:rFonts w:cstheme="minorHAnsi"/>
                <w:sz w:val="16"/>
                <w:szCs w:val="16"/>
              </w:rPr>
            </w:pPr>
            <w:r w:rsidRPr="0085768F">
              <w:rPr>
                <w:rFonts w:cstheme="minorHAnsi"/>
                <w:sz w:val="16"/>
                <w:szCs w:val="16"/>
              </w:rPr>
              <w:t>Opatření MAP:</w:t>
            </w:r>
          </w:p>
        </w:tc>
        <w:tc>
          <w:tcPr>
            <w:tcW w:w="5948" w:type="dxa"/>
          </w:tcPr>
          <w:p w14:paraId="2AD3BA34" w14:textId="5B5F6DCF" w:rsidR="00ED3B64" w:rsidRPr="0085768F" w:rsidRDefault="00ED3B64" w:rsidP="0085768F">
            <w:pPr>
              <w:rPr>
                <w:rFonts w:cstheme="minorHAnsi"/>
                <w:sz w:val="16"/>
                <w:szCs w:val="16"/>
              </w:rPr>
            </w:pPr>
            <w:r w:rsidRPr="0085768F">
              <w:rPr>
                <w:rFonts w:ascii="Calibri" w:eastAsia="Arial" w:hAnsi="Calibri" w:cs="Calibri"/>
                <w:noProof/>
                <w:sz w:val="16"/>
                <w:szCs w:val="16"/>
                <w:lang w:eastAsia="cs-CZ"/>
              </w:rPr>
              <w:t>5.1.1 Navázání a upevnění spolupráce mezi aktéry vzdělávání v ORP Louny</w:t>
            </w:r>
          </w:p>
        </w:tc>
      </w:tr>
    </w:tbl>
    <w:p w14:paraId="58AC076F" w14:textId="77777777" w:rsidR="00CC66A6" w:rsidRPr="0085768F" w:rsidRDefault="00CC66A6" w:rsidP="0085768F">
      <w:pPr>
        <w:spacing w:after="0"/>
        <w:rPr>
          <w:b/>
          <w:bCs/>
          <w:sz w:val="16"/>
          <w:szCs w:val="16"/>
          <w:lang w:eastAsia="x-none"/>
        </w:rPr>
      </w:pPr>
    </w:p>
    <w:p w14:paraId="2EB584B3" w14:textId="77777777" w:rsidR="00CC66A6" w:rsidRPr="0085768F" w:rsidRDefault="00CC66A6"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CC66A6" w:rsidRPr="0085768F" w14:paraId="431DE0D7" w14:textId="77777777" w:rsidTr="00816F9E">
        <w:tc>
          <w:tcPr>
            <w:tcW w:w="3114" w:type="dxa"/>
            <w:shd w:val="clear" w:color="auto" w:fill="002060"/>
          </w:tcPr>
          <w:p w14:paraId="31180BAF" w14:textId="77777777" w:rsidR="00CC66A6" w:rsidRPr="0085768F" w:rsidRDefault="00CC66A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284FE56" w14:textId="1A6081B1" w:rsidR="00CC66A6" w:rsidRPr="0085768F" w:rsidRDefault="00CC66A6" w:rsidP="0085768F">
            <w:pPr>
              <w:rPr>
                <w:rFonts w:cstheme="minorHAnsi"/>
                <w:b/>
                <w:bCs/>
                <w:sz w:val="16"/>
                <w:szCs w:val="16"/>
              </w:rPr>
            </w:pPr>
            <w:r w:rsidRPr="0085768F">
              <w:rPr>
                <w:rFonts w:cstheme="minorHAnsi"/>
                <w:b/>
                <w:bCs/>
                <w:sz w:val="16"/>
                <w:szCs w:val="16"/>
              </w:rPr>
              <w:t>Aktivity s dětmi, žáky</w:t>
            </w:r>
          </w:p>
        </w:tc>
      </w:tr>
      <w:tr w:rsidR="00CC66A6" w:rsidRPr="0085768F" w14:paraId="4D85AA84" w14:textId="77777777" w:rsidTr="00816F9E">
        <w:trPr>
          <w:trHeight w:val="260"/>
        </w:trPr>
        <w:tc>
          <w:tcPr>
            <w:tcW w:w="3114" w:type="dxa"/>
          </w:tcPr>
          <w:p w14:paraId="6C476967" w14:textId="77777777" w:rsidR="00CC66A6" w:rsidRPr="0085768F" w:rsidRDefault="00CC66A6" w:rsidP="0085768F">
            <w:pPr>
              <w:rPr>
                <w:rFonts w:cstheme="minorHAnsi"/>
                <w:sz w:val="16"/>
                <w:szCs w:val="16"/>
              </w:rPr>
            </w:pPr>
            <w:r w:rsidRPr="0085768F">
              <w:rPr>
                <w:rFonts w:cstheme="minorHAnsi"/>
                <w:sz w:val="16"/>
                <w:szCs w:val="16"/>
              </w:rPr>
              <w:t>Charakteristika aktivity</w:t>
            </w:r>
          </w:p>
        </w:tc>
        <w:tc>
          <w:tcPr>
            <w:tcW w:w="5948" w:type="dxa"/>
          </w:tcPr>
          <w:p w14:paraId="663B3256" w14:textId="77777777" w:rsidR="00CC66A6" w:rsidRPr="0085768F" w:rsidRDefault="00EB0D5E" w:rsidP="0085768F">
            <w:pPr>
              <w:rPr>
                <w:rFonts w:cstheme="minorHAnsi"/>
                <w:sz w:val="16"/>
                <w:szCs w:val="16"/>
              </w:rPr>
            </w:pPr>
            <w:r w:rsidRPr="0085768F">
              <w:rPr>
                <w:rFonts w:cstheme="minorHAnsi"/>
                <w:sz w:val="16"/>
                <w:szCs w:val="16"/>
              </w:rPr>
              <w:t>Koncerty, výstavy, představení, vystoupení, účast na akcích měst, přilehlých obcí i vzdálených měst (k dispozici na stránkách školy)</w:t>
            </w:r>
          </w:p>
          <w:p w14:paraId="4D416213" w14:textId="77777777" w:rsidR="00EB0D5E" w:rsidRPr="0085768F" w:rsidRDefault="00EB0D5E" w:rsidP="0085768F">
            <w:pPr>
              <w:rPr>
                <w:rFonts w:cstheme="minorHAnsi"/>
                <w:sz w:val="16"/>
                <w:szCs w:val="16"/>
              </w:rPr>
            </w:pPr>
            <w:r w:rsidRPr="0085768F">
              <w:rPr>
                <w:rFonts w:cstheme="minorHAnsi"/>
                <w:sz w:val="16"/>
                <w:szCs w:val="16"/>
              </w:rPr>
              <w:t>Např. Festival souborů ve Vrchlickém divadle</w:t>
            </w:r>
          </w:p>
          <w:p w14:paraId="227DBB8C" w14:textId="64F626A2" w:rsidR="00EB0D5E" w:rsidRPr="0085768F" w:rsidRDefault="00EB0D5E" w:rsidP="0085768F">
            <w:pPr>
              <w:rPr>
                <w:rFonts w:cstheme="minorHAnsi"/>
                <w:sz w:val="16"/>
                <w:szCs w:val="16"/>
              </w:rPr>
            </w:pPr>
            <w:r w:rsidRPr="0085768F">
              <w:rPr>
                <w:rFonts w:cstheme="minorHAnsi"/>
                <w:sz w:val="16"/>
                <w:szCs w:val="16"/>
              </w:rPr>
              <w:t>XVI. ročník festivalu Hrajeme s </w:t>
            </w:r>
            <w:proofErr w:type="spellStart"/>
            <w:r w:rsidRPr="0085768F">
              <w:rPr>
                <w:rFonts w:cstheme="minorHAnsi"/>
                <w:sz w:val="16"/>
                <w:szCs w:val="16"/>
              </w:rPr>
              <w:t>Orffem</w:t>
            </w:r>
            <w:proofErr w:type="spellEnd"/>
          </w:p>
          <w:p w14:paraId="3EB1FEB8" w14:textId="512BF9D3" w:rsidR="00EB0D5E" w:rsidRPr="0085768F" w:rsidRDefault="00EB0D5E" w:rsidP="0085768F">
            <w:pPr>
              <w:rPr>
                <w:rFonts w:cstheme="minorHAnsi"/>
                <w:sz w:val="16"/>
                <w:szCs w:val="16"/>
              </w:rPr>
            </w:pPr>
            <w:r w:rsidRPr="0085768F">
              <w:rPr>
                <w:rFonts w:cstheme="minorHAnsi"/>
                <w:sz w:val="16"/>
                <w:szCs w:val="16"/>
              </w:rPr>
              <w:t xml:space="preserve">Prázdninový Happening na </w:t>
            </w:r>
            <w:proofErr w:type="gramStart"/>
            <w:r w:rsidRPr="0085768F">
              <w:rPr>
                <w:rFonts w:cstheme="minorHAnsi"/>
                <w:sz w:val="16"/>
                <w:szCs w:val="16"/>
              </w:rPr>
              <w:t>Výstavišti  k</w:t>
            </w:r>
            <w:proofErr w:type="gramEnd"/>
            <w:r w:rsidRPr="0085768F">
              <w:rPr>
                <w:rFonts w:cstheme="minorHAnsi"/>
                <w:sz w:val="16"/>
                <w:szCs w:val="16"/>
              </w:rPr>
              <w:t> 75. výročí školy – představení všech oborů, spolupráce  s dalšími ZUŠ z kraje</w:t>
            </w:r>
          </w:p>
        </w:tc>
      </w:tr>
      <w:tr w:rsidR="00CC66A6" w:rsidRPr="0085768F" w14:paraId="60214AEA" w14:textId="77777777" w:rsidTr="00816F9E">
        <w:tc>
          <w:tcPr>
            <w:tcW w:w="3114" w:type="dxa"/>
          </w:tcPr>
          <w:p w14:paraId="1BEB6358" w14:textId="77777777" w:rsidR="00CC66A6" w:rsidRPr="0085768F" w:rsidRDefault="00CC66A6" w:rsidP="0085768F">
            <w:pPr>
              <w:rPr>
                <w:rFonts w:cstheme="minorHAnsi"/>
                <w:sz w:val="16"/>
                <w:szCs w:val="16"/>
              </w:rPr>
            </w:pPr>
            <w:r w:rsidRPr="0085768F">
              <w:rPr>
                <w:rFonts w:cstheme="minorHAnsi"/>
                <w:sz w:val="16"/>
                <w:szCs w:val="16"/>
              </w:rPr>
              <w:t>Realizátor nositel</w:t>
            </w:r>
          </w:p>
        </w:tc>
        <w:tc>
          <w:tcPr>
            <w:tcW w:w="5948" w:type="dxa"/>
          </w:tcPr>
          <w:p w14:paraId="304EF532" w14:textId="77777777" w:rsidR="00CC66A6" w:rsidRPr="0085768F" w:rsidRDefault="00CC66A6" w:rsidP="0085768F">
            <w:pPr>
              <w:rPr>
                <w:rFonts w:cstheme="minorHAnsi"/>
                <w:sz w:val="16"/>
                <w:szCs w:val="16"/>
              </w:rPr>
            </w:pPr>
            <w:r w:rsidRPr="0085768F">
              <w:rPr>
                <w:rFonts w:cstheme="minorHAnsi"/>
                <w:sz w:val="16"/>
                <w:szCs w:val="16"/>
              </w:rPr>
              <w:t>ZUŠ Louny</w:t>
            </w:r>
          </w:p>
        </w:tc>
      </w:tr>
      <w:tr w:rsidR="00CC66A6" w:rsidRPr="0085768F" w14:paraId="4024DA93" w14:textId="77777777" w:rsidTr="00816F9E">
        <w:tc>
          <w:tcPr>
            <w:tcW w:w="3114" w:type="dxa"/>
          </w:tcPr>
          <w:p w14:paraId="7843E558" w14:textId="77777777" w:rsidR="00CC66A6" w:rsidRPr="0085768F" w:rsidRDefault="00CC66A6" w:rsidP="0085768F">
            <w:pPr>
              <w:rPr>
                <w:rFonts w:cstheme="minorHAnsi"/>
                <w:sz w:val="16"/>
                <w:szCs w:val="16"/>
              </w:rPr>
            </w:pPr>
            <w:r w:rsidRPr="0085768F">
              <w:rPr>
                <w:rFonts w:cstheme="minorHAnsi"/>
                <w:sz w:val="16"/>
                <w:szCs w:val="16"/>
              </w:rPr>
              <w:t>Místo realizace</w:t>
            </w:r>
          </w:p>
        </w:tc>
        <w:tc>
          <w:tcPr>
            <w:tcW w:w="5948" w:type="dxa"/>
          </w:tcPr>
          <w:p w14:paraId="5FC26836" w14:textId="77777777" w:rsidR="00CC66A6" w:rsidRPr="0085768F" w:rsidRDefault="00CC66A6" w:rsidP="0085768F">
            <w:pPr>
              <w:rPr>
                <w:rFonts w:cstheme="minorHAnsi"/>
                <w:sz w:val="16"/>
                <w:szCs w:val="16"/>
              </w:rPr>
            </w:pPr>
            <w:r w:rsidRPr="0085768F">
              <w:rPr>
                <w:rFonts w:cstheme="minorHAnsi"/>
                <w:sz w:val="16"/>
                <w:szCs w:val="16"/>
              </w:rPr>
              <w:t xml:space="preserve">ZUŠ Louny </w:t>
            </w:r>
          </w:p>
        </w:tc>
      </w:tr>
      <w:tr w:rsidR="00CC66A6" w:rsidRPr="0085768F" w14:paraId="50F9BC82" w14:textId="77777777" w:rsidTr="00816F9E">
        <w:tc>
          <w:tcPr>
            <w:tcW w:w="3114" w:type="dxa"/>
          </w:tcPr>
          <w:p w14:paraId="60E21603" w14:textId="77777777" w:rsidR="00CC66A6" w:rsidRPr="0085768F" w:rsidRDefault="00CC66A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C735E69" w14:textId="77777777" w:rsidR="00CC66A6" w:rsidRPr="0085768F" w:rsidRDefault="00CC66A6" w:rsidP="0085768F">
            <w:pPr>
              <w:rPr>
                <w:rFonts w:cstheme="minorHAnsi"/>
                <w:sz w:val="16"/>
                <w:szCs w:val="16"/>
              </w:rPr>
            </w:pPr>
            <w:r w:rsidRPr="0085768F">
              <w:rPr>
                <w:rFonts w:cstheme="minorHAnsi"/>
                <w:sz w:val="16"/>
                <w:szCs w:val="16"/>
              </w:rPr>
              <w:t>Podpora zájmového a neformálního vzdělávání, podpora spolupráce mezi ZUŠ a ZŠ</w:t>
            </w:r>
          </w:p>
        </w:tc>
      </w:tr>
      <w:tr w:rsidR="00CC66A6" w:rsidRPr="0085768F" w14:paraId="5DB4F8F1" w14:textId="77777777" w:rsidTr="00816F9E">
        <w:trPr>
          <w:trHeight w:val="372"/>
        </w:trPr>
        <w:tc>
          <w:tcPr>
            <w:tcW w:w="3114" w:type="dxa"/>
          </w:tcPr>
          <w:p w14:paraId="17C1A351" w14:textId="77777777" w:rsidR="00CC66A6" w:rsidRPr="0085768F" w:rsidRDefault="00CC66A6" w:rsidP="0085768F">
            <w:pPr>
              <w:rPr>
                <w:rFonts w:cstheme="minorHAnsi"/>
                <w:sz w:val="16"/>
                <w:szCs w:val="16"/>
              </w:rPr>
            </w:pPr>
            <w:r w:rsidRPr="0085768F">
              <w:rPr>
                <w:rFonts w:cstheme="minorHAnsi"/>
                <w:sz w:val="16"/>
                <w:szCs w:val="16"/>
              </w:rPr>
              <w:t>Spolupráce</w:t>
            </w:r>
          </w:p>
        </w:tc>
        <w:tc>
          <w:tcPr>
            <w:tcW w:w="5948" w:type="dxa"/>
          </w:tcPr>
          <w:p w14:paraId="7AA316F7" w14:textId="77777777" w:rsidR="00CC66A6" w:rsidRPr="0085768F" w:rsidRDefault="00CC66A6" w:rsidP="0085768F">
            <w:pPr>
              <w:rPr>
                <w:rFonts w:cstheme="minorHAnsi"/>
                <w:sz w:val="16"/>
                <w:szCs w:val="16"/>
              </w:rPr>
            </w:pPr>
            <w:r w:rsidRPr="0085768F">
              <w:rPr>
                <w:rFonts w:cstheme="minorHAnsi"/>
                <w:sz w:val="16"/>
                <w:szCs w:val="16"/>
              </w:rPr>
              <w:t>-</w:t>
            </w:r>
          </w:p>
        </w:tc>
      </w:tr>
      <w:tr w:rsidR="00CC66A6" w:rsidRPr="0085768F" w14:paraId="42B6CED4" w14:textId="77777777" w:rsidTr="00816F9E">
        <w:tc>
          <w:tcPr>
            <w:tcW w:w="3114" w:type="dxa"/>
          </w:tcPr>
          <w:p w14:paraId="02BF0F18" w14:textId="77777777" w:rsidR="00CC66A6" w:rsidRPr="0085768F" w:rsidRDefault="00CC66A6" w:rsidP="0085768F">
            <w:pPr>
              <w:rPr>
                <w:rFonts w:cstheme="minorHAnsi"/>
                <w:sz w:val="16"/>
                <w:szCs w:val="16"/>
              </w:rPr>
            </w:pPr>
            <w:r w:rsidRPr="0085768F">
              <w:rPr>
                <w:rFonts w:cstheme="minorHAnsi"/>
                <w:sz w:val="16"/>
                <w:szCs w:val="16"/>
              </w:rPr>
              <w:t>Celkový rozpočet</w:t>
            </w:r>
          </w:p>
        </w:tc>
        <w:tc>
          <w:tcPr>
            <w:tcW w:w="5948" w:type="dxa"/>
          </w:tcPr>
          <w:p w14:paraId="76B2C184" w14:textId="77777777" w:rsidR="00CC66A6" w:rsidRPr="0085768F" w:rsidRDefault="00CC66A6" w:rsidP="0085768F">
            <w:pPr>
              <w:rPr>
                <w:rFonts w:cstheme="minorHAnsi"/>
                <w:sz w:val="16"/>
                <w:szCs w:val="16"/>
              </w:rPr>
            </w:pPr>
            <w:r w:rsidRPr="0085768F">
              <w:rPr>
                <w:rFonts w:cstheme="minorHAnsi"/>
                <w:sz w:val="16"/>
                <w:szCs w:val="16"/>
              </w:rPr>
              <w:t>-</w:t>
            </w:r>
          </w:p>
        </w:tc>
      </w:tr>
      <w:tr w:rsidR="00CC66A6" w:rsidRPr="0085768F" w14:paraId="2E5A958B" w14:textId="77777777" w:rsidTr="00816F9E">
        <w:tc>
          <w:tcPr>
            <w:tcW w:w="3114" w:type="dxa"/>
          </w:tcPr>
          <w:p w14:paraId="7A297EBE" w14:textId="77777777" w:rsidR="00CC66A6" w:rsidRPr="0085768F" w:rsidRDefault="00CC66A6" w:rsidP="0085768F">
            <w:pPr>
              <w:rPr>
                <w:rFonts w:cstheme="minorHAnsi"/>
                <w:sz w:val="16"/>
                <w:szCs w:val="16"/>
              </w:rPr>
            </w:pPr>
            <w:r w:rsidRPr="0085768F">
              <w:rPr>
                <w:rFonts w:cstheme="minorHAnsi"/>
                <w:sz w:val="16"/>
                <w:szCs w:val="16"/>
              </w:rPr>
              <w:lastRenderedPageBreak/>
              <w:t>Zdroj financování</w:t>
            </w:r>
          </w:p>
        </w:tc>
        <w:tc>
          <w:tcPr>
            <w:tcW w:w="5948" w:type="dxa"/>
          </w:tcPr>
          <w:p w14:paraId="24F03629" w14:textId="77777777" w:rsidR="00CC66A6" w:rsidRPr="0085768F" w:rsidRDefault="00CC66A6" w:rsidP="0085768F">
            <w:pPr>
              <w:rPr>
                <w:rFonts w:cstheme="minorHAnsi"/>
                <w:sz w:val="16"/>
                <w:szCs w:val="16"/>
              </w:rPr>
            </w:pPr>
            <w:r w:rsidRPr="0085768F">
              <w:rPr>
                <w:rFonts w:cstheme="minorHAnsi"/>
                <w:sz w:val="16"/>
                <w:szCs w:val="16"/>
              </w:rPr>
              <w:t>Vlastní prostředky, zřizovatel</w:t>
            </w:r>
          </w:p>
        </w:tc>
      </w:tr>
      <w:tr w:rsidR="00CC66A6" w:rsidRPr="0085768F" w14:paraId="4ABB17CE" w14:textId="77777777" w:rsidTr="00816F9E">
        <w:tc>
          <w:tcPr>
            <w:tcW w:w="3114" w:type="dxa"/>
          </w:tcPr>
          <w:p w14:paraId="6427B662" w14:textId="77777777" w:rsidR="00CC66A6" w:rsidRPr="0085768F" w:rsidRDefault="00CC66A6" w:rsidP="0085768F">
            <w:pPr>
              <w:rPr>
                <w:rFonts w:cstheme="minorHAnsi"/>
                <w:sz w:val="16"/>
                <w:szCs w:val="16"/>
              </w:rPr>
            </w:pPr>
            <w:r w:rsidRPr="0085768F">
              <w:rPr>
                <w:rFonts w:cstheme="minorHAnsi"/>
                <w:sz w:val="16"/>
                <w:szCs w:val="16"/>
              </w:rPr>
              <w:t>Časový harmonogram</w:t>
            </w:r>
          </w:p>
        </w:tc>
        <w:tc>
          <w:tcPr>
            <w:tcW w:w="5948" w:type="dxa"/>
          </w:tcPr>
          <w:p w14:paraId="628CB2FA" w14:textId="38752D0C" w:rsidR="00CC66A6" w:rsidRPr="0085768F" w:rsidRDefault="00E07529" w:rsidP="0085768F">
            <w:pPr>
              <w:rPr>
                <w:rFonts w:cstheme="minorHAnsi"/>
                <w:sz w:val="16"/>
                <w:szCs w:val="16"/>
              </w:rPr>
            </w:pPr>
            <w:r>
              <w:rPr>
                <w:rFonts w:cstheme="minorHAnsi"/>
                <w:sz w:val="16"/>
                <w:szCs w:val="16"/>
              </w:rPr>
              <w:t>2025</w:t>
            </w:r>
          </w:p>
        </w:tc>
      </w:tr>
      <w:tr w:rsidR="00ED3B64" w:rsidRPr="0085768F" w14:paraId="52332539" w14:textId="77777777" w:rsidTr="00ED3B64">
        <w:tc>
          <w:tcPr>
            <w:tcW w:w="3114" w:type="dxa"/>
          </w:tcPr>
          <w:p w14:paraId="639512A9" w14:textId="77777777" w:rsidR="00ED3B64" w:rsidRPr="0085768F" w:rsidRDefault="00ED3B64" w:rsidP="0085768F">
            <w:pPr>
              <w:rPr>
                <w:rFonts w:cstheme="minorHAnsi"/>
                <w:sz w:val="16"/>
                <w:szCs w:val="16"/>
              </w:rPr>
            </w:pPr>
            <w:r w:rsidRPr="0085768F">
              <w:rPr>
                <w:rFonts w:cstheme="minorHAnsi"/>
                <w:sz w:val="16"/>
                <w:szCs w:val="16"/>
              </w:rPr>
              <w:t>Cíl MAP:</w:t>
            </w:r>
          </w:p>
        </w:tc>
        <w:tc>
          <w:tcPr>
            <w:tcW w:w="5948" w:type="dxa"/>
          </w:tcPr>
          <w:p w14:paraId="68F9CCD0" w14:textId="77777777" w:rsidR="00ED3B64" w:rsidRPr="0085768F" w:rsidRDefault="00ED3B64" w:rsidP="0085768F">
            <w:pPr>
              <w:rPr>
                <w:rFonts w:cstheme="minorHAnsi"/>
                <w:sz w:val="16"/>
                <w:szCs w:val="16"/>
              </w:rPr>
            </w:pPr>
            <w:r w:rsidRPr="0085768F">
              <w:rPr>
                <w:rFonts w:ascii="Calibri" w:hAnsi="Calibri" w:cs="Calibri"/>
                <w:sz w:val="16"/>
                <w:szCs w:val="16"/>
              </w:rPr>
              <w:t>5.1 Podpora vnitřní spolupráce, tj. spolupráce všech aktérů vzdělávání v území MAP ORP Louny</w:t>
            </w:r>
          </w:p>
        </w:tc>
      </w:tr>
      <w:tr w:rsidR="00ED3B64" w:rsidRPr="0085768F" w14:paraId="675E54F3" w14:textId="77777777" w:rsidTr="00ED3B64">
        <w:tc>
          <w:tcPr>
            <w:tcW w:w="3114" w:type="dxa"/>
          </w:tcPr>
          <w:p w14:paraId="0F27D77F" w14:textId="77777777" w:rsidR="00ED3B64" w:rsidRPr="0085768F" w:rsidRDefault="00ED3B64" w:rsidP="0085768F">
            <w:pPr>
              <w:rPr>
                <w:rFonts w:cstheme="minorHAnsi"/>
                <w:sz w:val="16"/>
                <w:szCs w:val="16"/>
              </w:rPr>
            </w:pPr>
            <w:r w:rsidRPr="0085768F">
              <w:rPr>
                <w:rFonts w:cstheme="minorHAnsi"/>
                <w:sz w:val="16"/>
                <w:szCs w:val="16"/>
              </w:rPr>
              <w:t>Opatření MAP:</w:t>
            </w:r>
          </w:p>
        </w:tc>
        <w:tc>
          <w:tcPr>
            <w:tcW w:w="5948" w:type="dxa"/>
          </w:tcPr>
          <w:p w14:paraId="0682EA2C" w14:textId="77777777" w:rsidR="00ED3B64" w:rsidRPr="0085768F" w:rsidRDefault="00ED3B64" w:rsidP="0085768F">
            <w:pPr>
              <w:rPr>
                <w:rFonts w:cstheme="minorHAnsi"/>
                <w:sz w:val="16"/>
                <w:szCs w:val="16"/>
              </w:rPr>
            </w:pPr>
            <w:r w:rsidRPr="0085768F">
              <w:rPr>
                <w:rFonts w:ascii="Calibri" w:eastAsia="Arial" w:hAnsi="Calibri" w:cs="Calibri"/>
                <w:noProof/>
                <w:sz w:val="16"/>
                <w:szCs w:val="16"/>
                <w:lang w:eastAsia="cs-CZ"/>
              </w:rPr>
              <w:t>5.1.1 Navázání a upevnění spolupráce mezi aktéry vzdělávání v ORP Louny</w:t>
            </w:r>
          </w:p>
        </w:tc>
      </w:tr>
    </w:tbl>
    <w:p w14:paraId="13744A45" w14:textId="77777777" w:rsidR="00D07739" w:rsidRPr="0085768F" w:rsidRDefault="00D07739"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E3646" w:rsidRPr="0085768F" w14:paraId="04029A2C" w14:textId="77777777" w:rsidTr="006C4F8E">
        <w:tc>
          <w:tcPr>
            <w:tcW w:w="3114" w:type="dxa"/>
            <w:shd w:val="clear" w:color="auto" w:fill="002060"/>
          </w:tcPr>
          <w:p w14:paraId="5131427D" w14:textId="77777777" w:rsidR="00AE3646" w:rsidRPr="0085768F" w:rsidRDefault="00AE364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9D0A2CE" w14:textId="30522D3B" w:rsidR="00AE3646" w:rsidRPr="0085768F" w:rsidRDefault="00EB0D5E" w:rsidP="0085768F">
            <w:pPr>
              <w:rPr>
                <w:rFonts w:cstheme="minorHAnsi"/>
                <w:b/>
                <w:bCs/>
                <w:sz w:val="16"/>
                <w:szCs w:val="16"/>
              </w:rPr>
            </w:pPr>
            <w:r w:rsidRPr="0085768F">
              <w:rPr>
                <w:rFonts w:cstheme="minorHAnsi"/>
                <w:b/>
                <w:bCs/>
                <w:sz w:val="16"/>
                <w:szCs w:val="16"/>
              </w:rPr>
              <w:t>Aktivity s odborníky</w:t>
            </w:r>
          </w:p>
        </w:tc>
      </w:tr>
      <w:tr w:rsidR="00AE3646" w:rsidRPr="0085768F" w14:paraId="37379555" w14:textId="77777777" w:rsidTr="006C4F8E">
        <w:trPr>
          <w:trHeight w:val="260"/>
        </w:trPr>
        <w:tc>
          <w:tcPr>
            <w:tcW w:w="3114" w:type="dxa"/>
          </w:tcPr>
          <w:p w14:paraId="72E13B96" w14:textId="77777777" w:rsidR="00AE3646" w:rsidRPr="0085768F" w:rsidRDefault="00AE3646" w:rsidP="0085768F">
            <w:pPr>
              <w:rPr>
                <w:rFonts w:cstheme="minorHAnsi"/>
                <w:sz w:val="16"/>
                <w:szCs w:val="16"/>
              </w:rPr>
            </w:pPr>
            <w:r w:rsidRPr="0085768F">
              <w:rPr>
                <w:rFonts w:cstheme="minorHAnsi"/>
                <w:sz w:val="16"/>
                <w:szCs w:val="16"/>
              </w:rPr>
              <w:t>Charakteristika aktivity</w:t>
            </w:r>
          </w:p>
        </w:tc>
        <w:tc>
          <w:tcPr>
            <w:tcW w:w="5948" w:type="dxa"/>
          </w:tcPr>
          <w:p w14:paraId="45B7CCC6" w14:textId="0E43E633" w:rsidR="00AE3646" w:rsidRPr="0085768F" w:rsidRDefault="00EB0D5E" w:rsidP="0085768F">
            <w:pPr>
              <w:rPr>
                <w:rFonts w:cstheme="minorHAnsi"/>
                <w:sz w:val="16"/>
                <w:szCs w:val="16"/>
              </w:rPr>
            </w:pPr>
            <w:proofErr w:type="spellStart"/>
            <w:r w:rsidRPr="0085768F">
              <w:rPr>
                <w:rFonts w:cstheme="minorHAnsi"/>
                <w:sz w:val="16"/>
                <w:szCs w:val="16"/>
              </w:rPr>
              <w:t>Tématické</w:t>
            </w:r>
            <w:proofErr w:type="spellEnd"/>
            <w:r w:rsidRPr="0085768F">
              <w:rPr>
                <w:rFonts w:cstheme="minorHAnsi"/>
                <w:sz w:val="16"/>
                <w:szCs w:val="16"/>
              </w:rPr>
              <w:t xml:space="preserve"> workshopy dle potřeby. </w:t>
            </w:r>
          </w:p>
        </w:tc>
      </w:tr>
      <w:tr w:rsidR="00AE3646" w:rsidRPr="0085768F" w14:paraId="4E884ACA" w14:textId="77777777" w:rsidTr="006C4F8E">
        <w:tc>
          <w:tcPr>
            <w:tcW w:w="3114" w:type="dxa"/>
          </w:tcPr>
          <w:p w14:paraId="6A68A9B4" w14:textId="77777777" w:rsidR="00AE3646" w:rsidRPr="0085768F" w:rsidRDefault="00AE3646" w:rsidP="0085768F">
            <w:pPr>
              <w:rPr>
                <w:rFonts w:cstheme="minorHAnsi"/>
                <w:sz w:val="16"/>
                <w:szCs w:val="16"/>
              </w:rPr>
            </w:pPr>
            <w:r w:rsidRPr="0085768F">
              <w:rPr>
                <w:rFonts w:cstheme="minorHAnsi"/>
                <w:sz w:val="16"/>
                <w:szCs w:val="16"/>
              </w:rPr>
              <w:t>Realizátor nositel</w:t>
            </w:r>
          </w:p>
        </w:tc>
        <w:tc>
          <w:tcPr>
            <w:tcW w:w="5948" w:type="dxa"/>
          </w:tcPr>
          <w:p w14:paraId="4C4357B3" w14:textId="77777777" w:rsidR="00AE3646" w:rsidRPr="0085768F" w:rsidRDefault="00AE3646" w:rsidP="0085768F">
            <w:pPr>
              <w:rPr>
                <w:rFonts w:cstheme="minorHAnsi"/>
                <w:sz w:val="16"/>
                <w:szCs w:val="16"/>
              </w:rPr>
            </w:pPr>
            <w:r w:rsidRPr="0085768F">
              <w:rPr>
                <w:rFonts w:cstheme="minorHAnsi"/>
                <w:sz w:val="16"/>
                <w:szCs w:val="16"/>
              </w:rPr>
              <w:t>ZUŠ Louny</w:t>
            </w:r>
          </w:p>
        </w:tc>
      </w:tr>
      <w:tr w:rsidR="00AE3646" w:rsidRPr="0085768F" w14:paraId="7B964AD7" w14:textId="77777777" w:rsidTr="006C4F8E">
        <w:tc>
          <w:tcPr>
            <w:tcW w:w="3114" w:type="dxa"/>
          </w:tcPr>
          <w:p w14:paraId="5DA9FC46" w14:textId="77777777" w:rsidR="00AE3646" w:rsidRPr="0085768F" w:rsidRDefault="00AE3646" w:rsidP="0085768F">
            <w:pPr>
              <w:rPr>
                <w:rFonts w:cstheme="minorHAnsi"/>
                <w:sz w:val="16"/>
                <w:szCs w:val="16"/>
              </w:rPr>
            </w:pPr>
            <w:r w:rsidRPr="0085768F">
              <w:rPr>
                <w:rFonts w:cstheme="minorHAnsi"/>
                <w:sz w:val="16"/>
                <w:szCs w:val="16"/>
              </w:rPr>
              <w:t>Místo realizace</w:t>
            </w:r>
          </w:p>
        </w:tc>
        <w:tc>
          <w:tcPr>
            <w:tcW w:w="5948" w:type="dxa"/>
          </w:tcPr>
          <w:p w14:paraId="5D4001EA" w14:textId="63876CD0" w:rsidR="00AE3646" w:rsidRPr="0085768F" w:rsidRDefault="00EB0D5E" w:rsidP="0085768F">
            <w:pPr>
              <w:rPr>
                <w:rFonts w:cstheme="minorHAnsi"/>
                <w:sz w:val="16"/>
                <w:szCs w:val="16"/>
              </w:rPr>
            </w:pPr>
            <w:r w:rsidRPr="0085768F">
              <w:rPr>
                <w:rFonts w:cstheme="minorHAnsi"/>
                <w:sz w:val="16"/>
                <w:szCs w:val="16"/>
              </w:rPr>
              <w:t>ZUŠ Louny</w:t>
            </w:r>
          </w:p>
        </w:tc>
      </w:tr>
      <w:tr w:rsidR="00AE3646" w:rsidRPr="0085768F" w14:paraId="100B72B2" w14:textId="77777777" w:rsidTr="006C4F8E">
        <w:tc>
          <w:tcPr>
            <w:tcW w:w="3114" w:type="dxa"/>
          </w:tcPr>
          <w:p w14:paraId="4FC21C55" w14:textId="77777777" w:rsidR="00AE3646" w:rsidRPr="0085768F" w:rsidRDefault="00AE364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4C5B707" w14:textId="406ACB6A" w:rsidR="00AE3646" w:rsidRPr="0085768F" w:rsidRDefault="006E4C50" w:rsidP="0085768F">
            <w:pPr>
              <w:rPr>
                <w:rFonts w:cstheme="minorHAnsi"/>
                <w:sz w:val="16"/>
                <w:szCs w:val="16"/>
              </w:rPr>
            </w:pPr>
            <w:r w:rsidRPr="0085768F">
              <w:rPr>
                <w:rFonts w:cstheme="minorHAnsi"/>
                <w:sz w:val="16"/>
                <w:szCs w:val="16"/>
              </w:rPr>
              <w:t>Podpora zájmového a neformálního vzdělávání</w:t>
            </w:r>
            <w:r w:rsidR="00EB0D5E" w:rsidRPr="0085768F">
              <w:rPr>
                <w:rFonts w:cstheme="minorHAnsi"/>
                <w:sz w:val="16"/>
                <w:szCs w:val="16"/>
              </w:rPr>
              <w:t>, vzdělávání PP</w:t>
            </w:r>
          </w:p>
        </w:tc>
      </w:tr>
      <w:tr w:rsidR="00AE3646" w:rsidRPr="0085768F" w14:paraId="601D115A" w14:textId="77777777" w:rsidTr="006C4F8E">
        <w:trPr>
          <w:trHeight w:val="372"/>
        </w:trPr>
        <w:tc>
          <w:tcPr>
            <w:tcW w:w="3114" w:type="dxa"/>
          </w:tcPr>
          <w:p w14:paraId="223BC067" w14:textId="77777777" w:rsidR="00AE3646" w:rsidRPr="0085768F" w:rsidRDefault="00AE3646" w:rsidP="0085768F">
            <w:pPr>
              <w:rPr>
                <w:rFonts w:cstheme="minorHAnsi"/>
                <w:sz w:val="16"/>
                <w:szCs w:val="16"/>
              </w:rPr>
            </w:pPr>
            <w:r w:rsidRPr="0085768F">
              <w:rPr>
                <w:rFonts w:cstheme="minorHAnsi"/>
                <w:sz w:val="16"/>
                <w:szCs w:val="16"/>
              </w:rPr>
              <w:t>Spolupráce</w:t>
            </w:r>
          </w:p>
        </w:tc>
        <w:tc>
          <w:tcPr>
            <w:tcW w:w="5948" w:type="dxa"/>
          </w:tcPr>
          <w:p w14:paraId="6950E98F" w14:textId="0D9656C5" w:rsidR="00AE3646" w:rsidRPr="0085768F" w:rsidRDefault="00EB0D5E" w:rsidP="0085768F">
            <w:pPr>
              <w:rPr>
                <w:rFonts w:cstheme="minorHAnsi"/>
                <w:sz w:val="16"/>
                <w:szCs w:val="16"/>
              </w:rPr>
            </w:pPr>
            <w:r w:rsidRPr="0085768F">
              <w:rPr>
                <w:rStyle w:val="-wm-gmail-nc684nl6"/>
                <w:color w:val="000000"/>
                <w:sz w:val="16"/>
                <w:szCs w:val="16"/>
                <w:shd w:val="clear" w:color="auto" w:fill="FFFFFF"/>
              </w:rPr>
              <w:t>-</w:t>
            </w:r>
          </w:p>
        </w:tc>
      </w:tr>
      <w:tr w:rsidR="00AE3646" w:rsidRPr="0085768F" w14:paraId="3BB28E7F" w14:textId="77777777" w:rsidTr="006C4F8E">
        <w:tc>
          <w:tcPr>
            <w:tcW w:w="3114" w:type="dxa"/>
          </w:tcPr>
          <w:p w14:paraId="562F93F1" w14:textId="77777777" w:rsidR="00AE3646" w:rsidRPr="0085768F" w:rsidRDefault="00AE3646" w:rsidP="0085768F">
            <w:pPr>
              <w:rPr>
                <w:rFonts w:cstheme="minorHAnsi"/>
                <w:sz w:val="16"/>
                <w:szCs w:val="16"/>
              </w:rPr>
            </w:pPr>
            <w:r w:rsidRPr="0085768F">
              <w:rPr>
                <w:rFonts w:cstheme="minorHAnsi"/>
                <w:sz w:val="16"/>
                <w:szCs w:val="16"/>
              </w:rPr>
              <w:t>Celkový rozpočet</w:t>
            </w:r>
          </w:p>
        </w:tc>
        <w:tc>
          <w:tcPr>
            <w:tcW w:w="5948" w:type="dxa"/>
          </w:tcPr>
          <w:p w14:paraId="7A4B741E" w14:textId="103D545A" w:rsidR="00AE3646" w:rsidRPr="0085768F" w:rsidRDefault="00EB0D5E" w:rsidP="0085768F">
            <w:pPr>
              <w:rPr>
                <w:rFonts w:cstheme="minorHAnsi"/>
                <w:sz w:val="16"/>
                <w:szCs w:val="16"/>
              </w:rPr>
            </w:pPr>
            <w:r w:rsidRPr="0085768F">
              <w:rPr>
                <w:rFonts w:cstheme="minorHAnsi"/>
                <w:sz w:val="16"/>
                <w:szCs w:val="16"/>
              </w:rPr>
              <w:t>-</w:t>
            </w:r>
          </w:p>
        </w:tc>
      </w:tr>
      <w:tr w:rsidR="00AE3646" w:rsidRPr="0085768F" w14:paraId="2B8A9359" w14:textId="77777777" w:rsidTr="006C4F8E">
        <w:tc>
          <w:tcPr>
            <w:tcW w:w="3114" w:type="dxa"/>
          </w:tcPr>
          <w:p w14:paraId="4C1171AE" w14:textId="77777777" w:rsidR="00AE3646" w:rsidRPr="0085768F" w:rsidRDefault="00AE3646" w:rsidP="0085768F">
            <w:pPr>
              <w:rPr>
                <w:rFonts w:cstheme="minorHAnsi"/>
                <w:sz w:val="16"/>
                <w:szCs w:val="16"/>
              </w:rPr>
            </w:pPr>
            <w:r w:rsidRPr="0085768F">
              <w:rPr>
                <w:rFonts w:cstheme="minorHAnsi"/>
                <w:sz w:val="16"/>
                <w:szCs w:val="16"/>
              </w:rPr>
              <w:t>Zdroj financování</w:t>
            </w:r>
          </w:p>
        </w:tc>
        <w:tc>
          <w:tcPr>
            <w:tcW w:w="5948" w:type="dxa"/>
          </w:tcPr>
          <w:p w14:paraId="54430E5B" w14:textId="12CAFBE2" w:rsidR="00AE3646" w:rsidRPr="0085768F" w:rsidRDefault="00AE3646" w:rsidP="0085768F">
            <w:pPr>
              <w:rPr>
                <w:rFonts w:cstheme="minorHAnsi"/>
                <w:sz w:val="16"/>
                <w:szCs w:val="16"/>
              </w:rPr>
            </w:pPr>
            <w:r w:rsidRPr="0085768F">
              <w:rPr>
                <w:rFonts w:cstheme="minorHAnsi"/>
                <w:sz w:val="16"/>
                <w:szCs w:val="16"/>
              </w:rPr>
              <w:t>Vlastní prostředky</w:t>
            </w:r>
          </w:p>
        </w:tc>
      </w:tr>
      <w:tr w:rsidR="00AE3646" w:rsidRPr="0085768F" w14:paraId="6201AB62" w14:textId="77777777" w:rsidTr="006C4F8E">
        <w:tc>
          <w:tcPr>
            <w:tcW w:w="3114" w:type="dxa"/>
          </w:tcPr>
          <w:p w14:paraId="7E439272" w14:textId="77777777" w:rsidR="00AE3646" w:rsidRPr="0085768F" w:rsidRDefault="00AE3646" w:rsidP="0085768F">
            <w:pPr>
              <w:rPr>
                <w:rFonts w:cstheme="minorHAnsi"/>
                <w:sz w:val="16"/>
                <w:szCs w:val="16"/>
              </w:rPr>
            </w:pPr>
            <w:r w:rsidRPr="0085768F">
              <w:rPr>
                <w:rFonts w:cstheme="minorHAnsi"/>
                <w:sz w:val="16"/>
                <w:szCs w:val="16"/>
              </w:rPr>
              <w:t>Časový harmonogram</w:t>
            </w:r>
          </w:p>
        </w:tc>
        <w:tc>
          <w:tcPr>
            <w:tcW w:w="5948" w:type="dxa"/>
          </w:tcPr>
          <w:p w14:paraId="01562CCF" w14:textId="02B1D6D2" w:rsidR="00AE3646" w:rsidRPr="0085768F" w:rsidRDefault="00E07529" w:rsidP="0085768F">
            <w:pPr>
              <w:rPr>
                <w:rFonts w:cstheme="minorHAnsi"/>
                <w:sz w:val="16"/>
                <w:szCs w:val="16"/>
              </w:rPr>
            </w:pPr>
            <w:r>
              <w:rPr>
                <w:rFonts w:cstheme="minorHAnsi"/>
                <w:sz w:val="16"/>
                <w:szCs w:val="16"/>
              </w:rPr>
              <w:t>2025</w:t>
            </w:r>
          </w:p>
        </w:tc>
      </w:tr>
      <w:tr w:rsidR="00ED3B64" w:rsidRPr="0085768F" w14:paraId="319A432F" w14:textId="77777777" w:rsidTr="00ED3B64">
        <w:tc>
          <w:tcPr>
            <w:tcW w:w="3114" w:type="dxa"/>
          </w:tcPr>
          <w:p w14:paraId="28EDEC9C" w14:textId="77777777" w:rsidR="00ED3B64" w:rsidRPr="0085768F" w:rsidRDefault="00ED3B64" w:rsidP="0085768F">
            <w:pPr>
              <w:rPr>
                <w:rFonts w:cstheme="minorHAnsi"/>
                <w:sz w:val="16"/>
                <w:szCs w:val="16"/>
              </w:rPr>
            </w:pPr>
            <w:r w:rsidRPr="0085768F">
              <w:rPr>
                <w:rFonts w:cstheme="minorHAnsi"/>
                <w:sz w:val="16"/>
                <w:szCs w:val="16"/>
              </w:rPr>
              <w:t>Cíl MAP:</w:t>
            </w:r>
          </w:p>
        </w:tc>
        <w:tc>
          <w:tcPr>
            <w:tcW w:w="5948" w:type="dxa"/>
          </w:tcPr>
          <w:p w14:paraId="4A9AD997" w14:textId="51E1199C" w:rsidR="00ED3B64" w:rsidRPr="0085768F" w:rsidRDefault="00ED3B64" w:rsidP="0085768F">
            <w:pPr>
              <w:rPr>
                <w:rFonts w:cstheme="minorHAnsi"/>
                <w:sz w:val="16"/>
                <w:szCs w:val="16"/>
              </w:rPr>
            </w:pPr>
            <w:r w:rsidRPr="0085768F">
              <w:rPr>
                <w:rFonts w:ascii="Calibri" w:hAnsi="Calibri" w:cs="Calibri"/>
                <w:sz w:val="16"/>
                <w:szCs w:val="16"/>
              </w:rPr>
              <w:t>4.1 Rozšíření nabídky zájmového a neformálního vzdělávání</w:t>
            </w:r>
          </w:p>
        </w:tc>
      </w:tr>
      <w:tr w:rsidR="00ED3B64" w:rsidRPr="0085768F" w14:paraId="3D618837" w14:textId="77777777" w:rsidTr="00ED3B64">
        <w:tc>
          <w:tcPr>
            <w:tcW w:w="3114" w:type="dxa"/>
          </w:tcPr>
          <w:p w14:paraId="061026F0" w14:textId="77777777" w:rsidR="00ED3B64" w:rsidRPr="0085768F" w:rsidRDefault="00ED3B64" w:rsidP="0085768F">
            <w:pPr>
              <w:rPr>
                <w:rFonts w:cstheme="minorHAnsi"/>
                <w:sz w:val="16"/>
                <w:szCs w:val="16"/>
              </w:rPr>
            </w:pPr>
            <w:r w:rsidRPr="0085768F">
              <w:rPr>
                <w:rFonts w:cstheme="minorHAnsi"/>
                <w:sz w:val="16"/>
                <w:szCs w:val="16"/>
              </w:rPr>
              <w:t>Opatření MAP:</w:t>
            </w:r>
          </w:p>
        </w:tc>
        <w:tc>
          <w:tcPr>
            <w:tcW w:w="5948" w:type="dxa"/>
          </w:tcPr>
          <w:p w14:paraId="34B275E4" w14:textId="3FFBA2EE" w:rsidR="00ED3B64" w:rsidRPr="0085768F" w:rsidRDefault="00ED3B64" w:rsidP="0085768F">
            <w:pPr>
              <w:rPr>
                <w:rFonts w:cstheme="minorHAnsi"/>
                <w:sz w:val="16"/>
                <w:szCs w:val="16"/>
              </w:rPr>
            </w:pPr>
            <w:r w:rsidRPr="0085768F">
              <w:rPr>
                <w:rFonts w:ascii="Calibri" w:eastAsia="Arial" w:hAnsi="Calibri" w:cs="Calibri"/>
                <w:noProof/>
                <w:sz w:val="16"/>
                <w:szCs w:val="16"/>
                <w:lang w:eastAsia="cs-CZ"/>
              </w:rPr>
              <w:t>4.1.2 Zvyšování kvality a atraktivity nabídky aktivit neformálního vzdělávání</w:t>
            </w:r>
          </w:p>
        </w:tc>
      </w:tr>
    </w:tbl>
    <w:p w14:paraId="5DB3AE44" w14:textId="77777777" w:rsidR="00AE3646" w:rsidRPr="0085768F" w:rsidRDefault="00AE3646"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E4C50" w:rsidRPr="0085768F" w14:paraId="5AA840FF" w14:textId="77777777" w:rsidTr="006C4F8E">
        <w:tc>
          <w:tcPr>
            <w:tcW w:w="3114" w:type="dxa"/>
            <w:shd w:val="clear" w:color="auto" w:fill="002060"/>
          </w:tcPr>
          <w:p w14:paraId="284FE19D" w14:textId="77777777" w:rsidR="006E4C50" w:rsidRPr="0085768F" w:rsidRDefault="006E4C5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B8F11BD" w14:textId="68BAF350" w:rsidR="006E4C50" w:rsidRPr="0085768F" w:rsidRDefault="00EB0D5E" w:rsidP="0085768F">
            <w:pPr>
              <w:rPr>
                <w:rFonts w:cstheme="minorHAnsi"/>
                <w:b/>
                <w:bCs/>
                <w:sz w:val="16"/>
                <w:szCs w:val="16"/>
              </w:rPr>
            </w:pPr>
            <w:r w:rsidRPr="0085768F">
              <w:rPr>
                <w:rFonts w:cstheme="minorHAnsi"/>
                <w:b/>
                <w:bCs/>
                <w:sz w:val="16"/>
                <w:szCs w:val="16"/>
              </w:rPr>
              <w:t>Projektové dny s MŠ</w:t>
            </w:r>
          </w:p>
        </w:tc>
      </w:tr>
      <w:tr w:rsidR="006E4C50" w:rsidRPr="0085768F" w14:paraId="2F6888CC" w14:textId="77777777" w:rsidTr="006C4F8E">
        <w:trPr>
          <w:trHeight w:val="260"/>
        </w:trPr>
        <w:tc>
          <w:tcPr>
            <w:tcW w:w="3114" w:type="dxa"/>
          </w:tcPr>
          <w:p w14:paraId="03D25F77" w14:textId="77777777" w:rsidR="006E4C50" w:rsidRPr="0085768F" w:rsidRDefault="006E4C50" w:rsidP="0085768F">
            <w:pPr>
              <w:rPr>
                <w:rFonts w:cstheme="minorHAnsi"/>
                <w:sz w:val="16"/>
                <w:szCs w:val="16"/>
              </w:rPr>
            </w:pPr>
            <w:r w:rsidRPr="0085768F">
              <w:rPr>
                <w:rFonts w:cstheme="minorHAnsi"/>
                <w:sz w:val="16"/>
                <w:szCs w:val="16"/>
              </w:rPr>
              <w:t>Charakteristika aktivity</w:t>
            </w:r>
          </w:p>
        </w:tc>
        <w:tc>
          <w:tcPr>
            <w:tcW w:w="5948" w:type="dxa"/>
          </w:tcPr>
          <w:p w14:paraId="38A51021" w14:textId="4D1CFE1E" w:rsidR="006E4C50" w:rsidRPr="0085768F" w:rsidRDefault="006E4C50" w:rsidP="0085768F">
            <w:pPr>
              <w:rPr>
                <w:rFonts w:cstheme="minorHAnsi"/>
                <w:sz w:val="16"/>
                <w:szCs w:val="16"/>
              </w:rPr>
            </w:pPr>
            <w:r w:rsidRPr="0085768F">
              <w:rPr>
                <w:rFonts w:cstheme="minorHAnsi"/>
                <w:sz w:val="16"/>
                <w:szCs w:val="16"/>
              </w:rPr>
              <w:t xml:space="preserve">Podpora </w:t>
            </w:r>
            <w:r w:rsidR="00EB0D5E" w:rsidRPr="0085768F">
              <w:rPr>
                <w:rFonts w:cstheme="minorHAnsi"/>
                <w:sz w:val="16"/>
                <w:szCs w:val="16"/>
              </w:rPr>
              <w:t xml:space="preserve">gramotností – </w:t>
            </w:r>
            <w:proofErr w:type="gramStart"/>
            <w:r w:rsidR="00EB0D5E" w:rsidRPr="0085768F">
              <w:rPr>
                <w:rFonts w:cstheme="minorHAnsi"/>
                <w:sz w:val="16"/>
                <w:szCs w:val="16"/>
              </w:rPr>
              <w:t>manuální zručnost</w:t>
            </w:r>
            <w:proofErr w:type="gramEnd"/>
            <w:r w:rsidR="00EB0D5E" w:rsidRPr="0085768F">
              <w:rPr>
                <w:rFonts w:cstheme="minorHAnsi"/>
                <w:sz w:val="16"/>
                <w:szCs w:val="16"/>
              </w:rPr>
              <w:t xml:space="preserve"> </w:t>
            </w:r>
          </w:p>
        </w:tc>
      </w:tr>
      <w:tr w:rsidR="006E4C50" w:rsidRPr="0085768F" w14:paraId="16FA533E" w14:textId="77777777" w:rsidTr="006C4F8E">
        <w:tc>
          <w:tcPr>
            <w:tcW w:w="3114" w:type="dxa"/>
          </w:tcPr>
          <w:p w14:paraId="5854C689" w14:textId="77777777" w:rsidR="006E4C50" w:rsidRPr="0085768F" w:rsidRDefault="006E4C50" w:rsidP="0085768F">
            <w:pPr>
              <w:rPr>
                <w:rFonts w:cstheme="minorHAnsi"/>
                <w:sz w:val="16"/>
                <w:szCs w:val="16"/>
              </w:rPr>
            </w:pPr>
            <w:r w:rsidRPr="0085768F">
              <w:rPr>
                <w:rFonts w:cstheme="minorHAnsi"/>
                <w:sz w:val="16"/>
                <w:szCs w:val="16"/>
              </w:rPr>
              <w:t>Realizátor nositel</w:t>
            </w:r>
          </w:p>
        </w:tc>
        <w:tc>
          <w:tcPr>
            <w:tcW w:w="5948" w:type="dxa"/>
          </w:tcPr>
          <w:p w14:paraId="47515A19" w14:textId="77777777" w:rsidR="006E4C50" w:rsidRPr="0085768F" w:rsidRDefault="006E4C50" w:rsidP="0085768F">
            <w:pPr>
              <w:rPr>
                <w:rFonts w:cstheme="minorHAnsi"/>
                <w:sz w:val="16"/>
                <w:szCs w:val="16"/>
              </w:rPr>
            </w:pPr>
            <w:r w:rsidRPr="0085768F">
              <w:rPr>
                <w:rFonts w:cstheme="minorHAnsi"/>
                <w:sz w:val="16"/>
                <w:szCs w:val="16"/>
              </w:rPr>
              <w:t>ZUŠ Louny</w:t>
            </w:r>
          </w:p>
        </w:tc>
      </w:tr>
      <w:tr w:rsidR="006E4C50" w:rsidRPr="0085768F" w14:paraId="1233D8B8" w14:textId="77777777" w:rsidTr="006C4F8E">
        <w:tc>
          <w:tcPr>
            <w:tcW w:w="3114" w:type="dxa"/>
          </w:tcPr>
          <w:p w14:paraId="1C58230E" w14:textId="77777777" w:rsidR="006E4C50" w:rsidRPr="0085768F" w:rsidRDefault="006E4C50" w:rsidP="0085768F">
            <w:pPr>
              <w:rPr>
                <w:rFonts w:cstheme="minorHAnsi"/>
                <w:sz w:val="16"/>
                <w:szCs w:val="16"/>
              </w:rPr>
            </w:pPr>
            <w:r w:rsidRPr="0085768F">
              <w:rPr>
                <w:rFonts w:cstheme="minorHAnsi"/>
                <w:sz w:val="16"/>
                <w:szCs w:val="16"/>
              </w:rPr>
              <w:t>Místo realizace</w:t>
            </w:r>
          </w:p>
        </w:tc>
        <w:tc>
          <w:tcPr>
            <w:tcW w:w="5948" w:type="dxa"/>
          </w:tcPr>
          <w:p w14:paraId="7C458608" w14:textId="7A9C4C3C" w:rsidR="006E4C50" w:rsidRPr="0085768F" w:rsidRDefault="006E4C50" w:rsidP="0085768F">
            <w:pPr>
              <w:rPr>
                <w:rFonts w:cstheme="minorHAnsi"/>
                <w:sz w:val="16"/>
                <w:szCs w:val="16"/>
              </w:rPr>
            </w:pPr>
            <w:r w:rsidRPr="0085768F">
              <w:rPr>
                <w:rFonts w:cstheme="minorHAnsi"/>
                <w:sz w:val="16"/>
                <w:szCs w:val="16"/>
              </w:rPr>
              <w:t>ZUŠ Louny</w:t>
            </w:r>
          </w:p>
        </w:tc>
      </w:tr>
      <w:tr w:rsidR="00EB0D5E" w:rsidRPr="0085768F" w14:paraId="1005D455" w14:textId="77777777" w:rsidTr="00EA0D48">
        <w:tc>
          <w:tcPr>
            <w:tcW w:w="3114" w:type="dxa"/>
          </w:tcPr>
          <w:p w14:paraId="6A0DCF67" w14:textId="77777777" w:rsidR="00EB0D5E" w:rsidRPr="0085768F" w:rsidRDefault="00EB0D5E" w:rsidP="0085768F">
            <w:pPr>
              <w:rPr>
                <w:rFonts w:cstheme="minorHAnsi"/>
                <w:sz w:val="16"/>
                <w:szCs w:val="16"/>
              </w:rPr>
            </w:pPr>
            <w:r w:rsidRPr="0085768F">
              <w:rPr>
                <w:rFonts w:cstheme="minorHAnsi"/>
                <w:sz w:val="16"/>
                <w:szCs w:val="16"/>
              </w:rPr>
              <w:t>Cíl aktivity</w:t>
            </w:r>
          </w:p>
        </w:tc>
        <w:tc>
          <w:tcPr>
            <w:tcW w:w="5948" w:type="dxa"/>
          </w:tcPr>
          <w:p w14:paraId="2EDA83FA" w14:textId="35C81AD0" w:rsidR="00EB0D5E" w:rsidRPr="0085768F" w:rsidRDefault="00EB0D5E" w:rsidP="0085768F">
            <w:pPr>
              <w:rPr>
                <w:rFonts w:cstheme="minorHAnsi"/>
                <w:sz w:val="16"/>
                <w:szCs w:val="16"/>
              </w:rPr>
            </w:pPr>
            <w:r w:rsidRPr="0085768F">
              <w:rPr>
                <w:rFonts w:cstheme="minorHAnsi"/>
                <w:sz w:val="16"/>
                <w:szCs w:val="16"/>
              </w:rPr>
              <w:t xml:space="preserve">Podpora gramotností – </w:t>
            </w:r>
            <w:proofErr w:type="gramStart"/>
            <w:r w:rsidRPr="0085768F">
              <w:rPr>
                <w:rFonts w:cstheme="minorHAnsi"/>
                <w:sz w:val="16"/>
                <w:szCs w:val="16"/>
              </w:rPr>
              <w:t>manuální zručnost</w:t>
            </w:r>
            <w:proofErr w:type="gramEnd"/>
            <w:r w:rsidRPr="0085768F">
              <w:rPr>
                <w:rFonts w:cstheme="minorHAnsi"/>
                <w:sz w:val="16"/>
                <w:szCs w:val="16"/>
              </w:rPr>
              <w:t xml:space="preserve"> </w:t>
            </w:r>
          </w:p>
        </w:tc>
      </w:tr>
      <w:tr w:rsidR="00EB0D5E" w:rsidRPr="0085768F" w14:paraId="4CA8F596" w14:textId="77777777" w:rsidTr="006C4F8E">
        <w:trPr>
          <w:trHeight w:val="372"/>
        </w:trPr>
        <w:tc>
          <w:tcPr>
            <w:tcW w:w="3114" w:type="dxa"/>
          </w:tcPr>
          <w:p w14:paraId="4AAF716F" w14:textId="77777777" w:rsidR="00EB0D5E" w:rsidRPr="0085768F" w:rsidRDefault="00EB0D5E" w:rsidP="0085768F">
            <w:pPr>
              <w:rPr>
                <w:rFonts w:cstheme="minorHAnsi"/>
                <w:sz w:val="16"/>
                <w:szCs w:val="16"/>
              </w:rPr>
            </w:pPr>
            <w:r w:rsidRPr="0085768F">
              <w:rPr>
                <w:rFonts w:cstheme="minorHAnsi"/>
                <w:sz w:val="16"/>
                <w:szCs w:val="16"/>
              </w:rPr>
              <w:t>Spolupráce</w:t>
            </w:r>
          </w:p>
        </w:tc>
        <w:tc>
          <w:tcPr>
            <w:tcW w:w="5948" w:type="dxa"/>
          </w:tcPr>
          <w:p w14:paraId="479F7DC6" w14:textId="652582F5" w:rsidR="00EB0D5E" w:rsidRPr="0085768F" w:rsidRDefault="00EB0D5E" w:rsidP="0085768F">
            <w:pPr>
              <w:rPr>
                <w:rFonts w:cstheme="minorHAnsi"/>
                <w:sz w:val="16"/>
                <w:szCs w:val="16"/>
              </w:rPr>
            </w:pPr>
            <w:r w:rsidRPr="0085768F">
              <w:rPr>
                <w:rStyle w:val="-wm-gmail-nc684nl6"/>
                <w:color w:val="000000"/>
                <w:sz w:val="16"/>
                <w:szCs w:val="16"/>
                <w:shd w:val="clear" w:color="auto" w:fill="FFFFFF"/>
              </w:rPr>
              <w:t>-</w:t>
            </w:r>
          </w:p>
        </w:tc>
      </w:tr>
      <w:tr w:rsidR="00EB0D5E" w:rsidRPr="0085768F" w14:paraId="04834FE7" w14:textId="77777777" w:rsidTr="006C4F8E">
        <w:tc>
          <w:tcPr>
            <w:tcW w:w="3114" w:type="dxa"/>
          </w:tcPr>
          <w:p w14:paraId="08E26179" w14:textId="77777777" w:rsidR="00EB0D5E" w:rsidRPr="0085768F" w:rsidRDefault="00EB0D5E" w:rsidP="0085768F">
            <w:pPr>
              <w:rPr>
                <w:rFonts w:cstheme="minorHAnsi"/>
                <w:sz w:val="16"/>
                <w:szCs w:val="16"/>
              </w:rPr>
            </w:pPr>
            <w:r w:rsidRPr="0085768F">
              <w:rPr>
                <w:rFonts w:cstheme="minorHAnsi"/>
                <w:sz w:val="16"/>
                <w:szCs w:val="16"/>
              </w:rPr>
              <w:t>Celkový rozpočet</w:t>
            </w:r>
          </w:p>
        </w:tc>
        <w:tc>
          <w:tcPr>
            <w:tcW w:w="5948" w:type="dxa"/>
          </w:tcPr>
          <w:p w14:paraId="6FC21A99" w14:textId="722684B0" w:rsidR="00EB0D5E" w:rsidRPr="0085768F" w:rsidRDefault="00EB0D5E" w:rsidP="0085768F">
            <w:pPr>
              <w:rPr>
                <w:rFonts w:cstheme="minorHAnsi"/>
                <w:sz w:val="16"/>
                <w:szCs w:val="16"/>
              </w:rPr>
            </w:pPr>
            <w:r w:rsidRPr="0085768F">
              <w:rPr>
                <w:rFonts w:cstheme="minorHAnsi"/>
                <w:sz w:val="16"/>
                <w:szCs w:val="16"/>
              </w:rPr>
              <w:t>-</w:t>
            </w:r>
          </w:p>
        </w:tc>
      </w:tr>
      <w:tr w:rsidR="00EB0D5E" w:rsidRPr="0085768F" w14:paraId="2152216F" w14:textId="77777777" w:rsidTr="006C4F8E">
        <w:tc>
          <w:tcPr>
            <w:tcW w:w="3114" w:type="dxa"/>
          </w:tcPr>
          <w:p w14:paraId="3C9D0F2F" w14:textId="77777777" w:rsidR="00EB0D5E" w:rsidRPr="0085768F" w:rsidRDefault="00EB0D5E" w:rsidP="0085768F">
            <w:pPr>
              <w:rPr>
                <w:rFonts w:cstheme="minorHAnsi"/>
                <w:sz w:val="16"/>
                <w:szCs w:val="16"/>
              </w:rPr>
            </w:pPr>
            <w:r w:rsidRPr="0085768F">
              <w:rPr>
                <w:rFonts w:cstheme="minorHAnsi"/>
                <w:sz w:val="16"/>
                <w:szCs w:val="16"/>
              </w:rPr>
              <w:t>Zdroj financování</w:t>
            </w:r>
          </w:p>
        </w:tc>
        <w:tc>
          <w:tcPr>
            <w:tcW w:w="5948" w:type="dxa"/>
          </w:tcPr>
          <w:p w14:paraId="705C55BD" w14:textId="531A7399" w:rsidR="00EB0D5E" w:rsidRPr="0085768F" w:rsidRDefault="00EB0D5E" w:rsidP="0085768F">
            <w:pPr>
              <w:rPr>
                <w:rFonts w:cstheme="minorHAnsi"/>
                <w:sz w:val="16"/>
                <w:szCs w:val="16"/>
              </w:rPr>
            </w:pPr>
            <w:r w:rsidRPr="0085768F">
              <w:rPr>
                <w:rFonts w:cstheme="minorHAnsi"/>
                <w:sz w:val="16"/>
                <w:szCs w:val="16"/>
              </w:rPr>
              <w:t>Vlastní, MAP</w:t>
            </w:r>
          </w:p>
        </w:tc>
      </w:tr>
      <w:tr w:rsidR="00EB0D5E" w:rsidRPr="0085768F" w14:paraId="13653EEE" w14:textId="77777777" w:rsidTr="006C4F8E">
        <w:tc>
          <w:tcPr>
            <w:tcW w:w="3114" w:type="dxa"/>
          </w:tcPr>
          <w:p w14:paraId="66D956D8" w14:textId="77777777" w:rsidR="00EB0D5E" w:rsidRPr="0085768F" w:rsidRDefault="00EB0D5E" w:rsidP="0085768F">
            <w:pPr>
              <w:rPr>
                <w:rFonts w:cstheme="minorHAnsi"/>
                <w:sz w:val="16"/>
                <w:szCs w:val="16"/>
              </w:rPr>
            </w:pPr>
            <w:r w:rsidRPr="0085768F">
              <w:rPr>
                <w:rFonts w:cstheme="minorHAnsi"/>
                <w:sz w:val="16"/>
                <w:szCs w:val="16"/>
              </w:rPr>
              <w:t>Časový harmonogram</w:t>
            </w:r>
          </w:p>
        </w:tc>
        <w:tc>
          <w:tcPr>
            <w:tcW w:w="5948" w:type="dxa"/>
          </w:tcPr>
          <w:p w14:paraId="3AE58D29" w14:textId="18D8682A" w:rsidR="00EB0D5E" w:rsidRPr="0085768F" w:rsidRDefault="00E07529" w:rsidP="0085768F">
            <w:pPr>
              <w:rPr>
                <w:rFonts w:cstheme="minorHAnsi"/>
                <w:sz w:val="16"/>
                <w:szCs w:val="16"/>
              </w:rPr>
            </w:pPr>
            <w:r>
              <w:rPr>
                <w:rFonts w:cstheme="minorHAnsi"/>
                <w:sz w:val="16"/>
                <w:szCs w:val="16"/>
              </w:rPr>
              <w:t>2025</w:t>
            </w:r>
          </w:p>
        </w:tc>
      </w:tr>
      <w:tr w:rsidR="00D2358F" w:rsidRPr="0085768F" w14:paraId="03225A94" w14:textId="77777777" w:rsidTr="00ED3B64">
        <w:tc>
          <w:tcPr>
            <w:tcW w:w="3114" w:type="dxa"/>
          </w:tcPr>
          <w:p w14:paraId="385C8197" w14:textId="77777777" w:rsidR="00D2358F" w:rsidRPr="0085768F" w:rsidRDefault="00D2358F" w:rsidP="0085768F">
            <w:pPr>
              <w:rPr>
                <w:rFonts w:cstheme="minorHAnsi"/>
                <w:sz w:val="16"/>
                <w:szCs w:val="16"/>
              </w:rPr>
            </w:pPr>
            <w:r w:rsidRPr="0085768F">
              <w:rPr>
                <w:rFonts w:cstheme="minorHAnsi"/>
                <w:sz w:val="16"/>
                <w:szCs w:val="16"/>
              </w:rPr>
              <w:t>Cíl MAP:</w:t>
            </w:r>
          </w:p>
        </w:tc>
        <w:tc>
          <w:tcPr>
            <w:tcW w:w="5948" w:type="dxa"/>
          </w:tcPr>
          <w:p w14:paraId="4FE44470" w14:textId="4CC33181" w:rsidR="00D2358F" w:rsidRPr="0085768F" w:rsidRDefault="00D2358F" w:rsidP="0085768F">
            <w:pPr>
              <w:rPr>
                <w:rFonts w:cstheme="minorHAnsi"/>
                <w:sz w:val="16"/>
                <w:szCs w:val="16"/>
              </w:rPr>
            </w:pPr>
            <w:r w:rsidRPr="0085768F">
              <w:rPr>
                <w:rFonts w:ascii="Calibri" w:hAnsi="Calibri" w:cs="Calibri"/>
                <w:sz w:val="16"/>
                <w:szCs w:val="16"/>
              </w:rPr>
              <w:t>4.1 Rozšíření nabídky zájmového a neformálního vzdělávání</w:t>
            </w:r>
          </w:p>
        </w:tc>
      </w:tr>
      <w:tr w:rsidR="00D2358F" w:rsidRPr="0085768F" w14:paraId="5F25AF9C" w14:textId="77777777" w:rsidTr="00B733DA">
        <w:tc>
          <w:tcPr>
            <w:tcW w:w="3114" w:type="dxa"/>
          </w:tcPr>
          <w:p w14:paraId="16764D5F" w14:textId="77777777" w:rsidR="00D2358F" w:rsidRPr="0085768F" w:rsidRDefault="00D2358F" w:rsidP="0085768F">
            <w:pPr>
              <w:rPr>
                <w:rFonts w:cstheme="minorHAnsi"/>
                <w:sz w:val="16"/>
                <w:szCs w:val="16"/>
              </w:rPr>
            </w:pPr>
            <w:r w:rsidRPr="0085768F">
              <w:rPr>
                <w:rFonts w:cstheme="minorHAnsi"/>
                <w:sz w:val="16"/>
                <w:szCs w:val="16"/>
              </w:rPr>
              <w:t>Opatření MAP:</w:t>
            </w:r>
          </w:p>
        </w:tc>
        <w:tc>
          <w:tcPr>
            <w:tcW w:w="5948" w:type="dxa"/>
          </w:tcPr>
          <w:p w14:paraId="5382E205" w14:textId="2E655FAE" w:rsidR="00D2358F" w:rsidRPr="0085768F" w:rsidRDefault="00D2358F" w:rsidP="0085768F">
            <w:pPr>
              <w:rPr>
                <w:rFonts w:cstheme="minorHAnsi"/>
                <w:sz w:val="16"/>
                <w:szCs w:val="16"/>
              </w:rPr>
            </w:pPr>
            <w:r w:rsidRPr="0085768F">
              <w:rPr>
                <w:rFonts w:ascii="Calibri" w:eastAsia="Arial" w:hAnsi="Calibri" w:cs="Calibri"/>
                <w:noProof/>
                <w:sz w:val="16"/>
                <w:szCs w:val="16"/>
                <w:lang w:eastAsia="cs-CZ"/>
              </w:rPr>
              <w:t>4.1.2 Zvyšování kvality a atraktivity nabídky aktivit neformálního vzdělávání</w:t>
            </w:r>
          </w:p>
        </w:tc>
      </w:tr>
    </w:tbl>
    <w:p w14:paraId="590D42AD" w14:textId="77777777" w:rsidR="00F25B0E" w:rsidRDefault="00F25B0E" w:rsidP="0085768F">
      <w:pPr>
        <w:rPr>
          <w:b/>
          <w:bCs/>
          <w:lang w:eastAsia="x-none"/>
        </w:rPr>
      </w:pPr>
    </w:p>
    <w:p w14:paraId="621D96D8" w14:textId="70E509B9" w:rsidR="00EB0D5E" w:rsidRDefault="008D14C3" w:rsidP="0085768F">
      <w:pPr>
        <w:jc w:val="center"/>
        <w:rPr>
          <w:b/>
          <w:bCs/>
          <w:lang w:eastAsia="x-none"/>
        </w:rPr>
      </w:pPr>
      <w:r>
        <w:rPr>
          <w:b/>
          <w:bCs/>
          <w:lang w:eastAsia="x-none"/>
        </w:rPr>
        <w:t>16) Mateřská škola Čsl. Armády, Louny</w:t>
      </w:r>
    </w:p>
    <w:tbl>
      <w:tblPr>
        <w:tblStyle w:val="Mkatabulky3"/>
        <w:tblW w:w="0" w:type="auto"/>
        <w:tblLook w:val="04A0" w:firstRow="1" w:lastRow="0" w:firstColumn="1" w:lastColumn="0" w:noHBand="0" w:noVBand="1"/>
      </w:tblPr>
      <w:tblGrid>
        <w:gridCol w:w="3114"/>
        <w:gridCol w:w="5948"/>
      </w:tblGrid>
      <w:tr w:rsidR="00EB0D5E" w:rsidRPr="0085768F" w14:paraId="0BA9F91C" w14:textId="77777777" w:rsidTr="00816F9E">
        <w:tc>
          <w:tcPr>
            <w:tcW w:w="3114" w:type="dxa"/>
            <w:shd w:val="clear" w:color="auto" w:fill="002060"/>
          </w:tcPr>
          <w:p w14:paraId="33790884" w14:textId="77777777" w:rsidR="00EB0D5E" w:rsidRPr="0085768F" w:rsidRDefault="00EB0D5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5488F30" w14:textId="482A2575" w:rsidR="00EB0D5E" w:rsidRPr="0085768F" w:rsidRDefault="00D2358F" w:rsidP="0085768F">
            <w:pPr>
              <w:rPr>
                <w:rFonts w:cstheme="minorHAnsi"/>
                <w:b/>
                <w:bCs/>
                <w:sz w:val="16"/>
                <w:szCs w:val="16"/>
              </w:rPr>
            </w:pPr>
            <w:r w:rsidRPr="0085768F">
              <w:rPr>
                <w:rFonts w:cstheme="minorHAnsi"/>
                <w:b/>
                <w:bCs/>
                <w:sz w:val="16"/>
                <w:szCs w:val="16"/>
              </w:rPr>
              <w:t>Šablony pro MŠ a ZŠ I – OP JAK</w:t>
            </w:r>
          </w:p>
        </w:tc>
      </w:tr>
      <w:tr w:rsidR="00EB0D5E" w:rsidRPr="0085768F" w14:paraId="641A0CFE" w14:textId="77777777" w:rsidTr="0085768F">
        <w:trPr>
          <w:trHeight w:val="170"/>
        </w:trPr>
        <w:tc>
          <w:tcPr>
            <w:tcW w:w="3114" w:type="dxa"/>
          </w:tcPr>
          <w:p w14:paraId="12C66464" w14:textId="77777777" w:rsidR="00EB0D5E" w:rsidRPr="0085768F" w:rsidRDefault="00EB0D5E" w:rsidP="0085768F">
            <w:pPr>
              <w:rPr>
                <w:rFonts w:cstheme="minorHAnsi"/>
                <w:sz w:val="16"/>
                <w:szCs w:val="16"/>
              </w:rPr>
            </w:pPr>
            <w:r w:rsidRPr="0085768F">
              <w:rPr>
                <w:rFonts w:cstheme="minorHAnsi"/>
                <w:sz w:val="16"/>
                <w:szCs w:val="16"/>
              </w:rPr>
              <w:t>Charakteristika aktivity</w:t>
            </w:r>
          </w:p>
        </w:tc>
        <w:tc>
          <w:tcPr>
            <w:tcW w:w="5948" w:type="dxa"/>
          </w:tcPr>
          <w:p w14:paraId="6006132A" w14:textId="7C02D5A6" w:rsidR="00EB0D5E" w:rsidRPr="0085768F" w:rsidRDefault="00EB0D5E" w:rsidP="0085768F">
            <w:pPr>
              <w:rPr>
                <w:rFonts w:cstheme="minorHAnsi"/>
                <w:sz w:val="16"/>
                <w:szCs w:val="16"/>
              </w:rPr>
            </w:pPr>
            <w:r w:rsidRPr="0085768F">
              <w:rPr>
                <w:rFonts w:cstheme="minorHAnsi"/>
                <w:sz w:val="16"/>
                <w:szCs w:val="16"/>
              </w:rPr>
              <w:t>Školní asistent MŠ</w:t>
            </w:r>
          </w:p>
        </w:tc>
      </w:tr>
      <w:tr w:rsidR="00EB0D5E" w:rsidRPr="0085768F" w14:paraId="7051C285" w14:textId="77777777" w:rsidTr="00816F9E">
        <w:tc>
          <w:tcPr>
            <w:tcW w:w="3114" w:type="dxa"/>
          </w:tcPr>
          <w:p w14:paraId="56716B33" w14:textId="77777777" w:rsidR="00EB0D5E" w:rsidRPr="0085768F" w:rsidRDefault="00EB0D5E" w:rsidP="0085768F">
            <w:pPr>
              <w:rPr>
                <w:rFonts w:cstheme="minorHAnsi"/>
                <w:sz w:val="16"/>
                <w:szCs w:val="16"/>
              </w:rPr>
            </w:pPr>
            <w:r w:rsidRPr="0085768F">
              <w:rPr>
                <w:rFonts w:cstheme="minorHAnsi"/>
                <w:sz w:val="16"/>
                <w:szCs w:val="16"/>
              </w:rPr>
              <w:t>Realizátor nositel</w:t>
            </w:r>
          </w:p>
        </w:tc>
        <w:tc>
          <w:tcPr>
            <w:tcW w:w="5948" w:type="dxa"/>
          </w:tcPr>
          <w:p w14:paraId="582A7831" w14:textId="75469874" w:rsidR="00EB0D5E" w:rsidRPr="0085768F" w:rsidRDefault="00EB0D5E" w:rsidP="0085768F">
            <w:pPr>
              <w:rPr>
                <w:rFonts w:cstheme="minorHAnsi"/>
                <w:sz w:val="16"/>
                <w:szCs w:val="16"/>
              </w:rPr>
            </w:pPr>
            <w:r w:rsidRPr="0085768F">
              <w:rPr>
                <w:rFonts w:cstheme="minorHAnsi"/>
                <w:sz w:val="16"/>
                <w:szCs w:val="16"/>
              </w:rPr>
              <w:t>MŠ ČSA</w:t>
            </w:r>
          </w:p>
        </w:tc>
      </w:tr>
      <w:tr w:rsidR="00EB0D5E" w:rsidRPr="0085768F" w14:paraId="162B686A" w14:textId="77777777" w:rsidTr="00816F9E">
        <w:tc>
          <w:tcPr>
            <w:tcW w:w="3114" w:type="dxa"/>
          </w:tcPr>
          <w:p w14:paraId="0BA0568A" w14:textId="77777777" w:rsidR="00EB0D5E" w:rsidRPr="0085768F" w:rsidRDefault="00EB0D5E" w:rsidP="0085768F">
            <w:pPr>
              <w:rPr>
                <w:rFonts w:cstheme="minorHAnsi"/>
                <w:sz w:val="16"/>
                <w:szCs w:val="16"/>
              </w:rPr>
            </w:pPr>
            <w:r w:rsidRPr="0085768F">
              <w:rPr>
                <w:rFonts w:cstheme="minorHAnsi"/>
                <w:sz w:val="16"/>
                <w:szCs w:val="16"/>
              </w:rPr>
              <w:t>Místo realizace</w:t>
            </w:r>
          </w:p>
        </w:tc>
        <w:tc>
          <w:tcPr>
            <w:tcW w:w="5948" w:type="dxa"/>
          </w:tcPr>
          <w:p w14:paraId="2124A71B" w14:textId="30538FDB" w:rsidR="00EB0D5E" w:rsidRPr="0085768F" w:rsidRDefault="00EB0D5E" w:rsidP="0085768F">
            <w:pPr>
              <w:rPr>
                <w:rFonts w:cstheme="minorHAnsi"/>
                <w:sz w:val="16"/>
                <w:szCs w:val="16"/>
              </w:rPr>
            </w:pPr>
            <w:r w:rsidRPr="0085768F">
              <w:rPr>
                <w:rFonts w:cstheme="minorHAnsi"/>
                <w:sz w:val="16"/>
                <w:szCs w:val="16"/>
              </w:rPr>
              <w:t>MŠ ČSA</w:t>
            </w:r>
          </w:p>
        </w:tc>
      </w:tr>
      <w:tr w:rsidR="00EB0D5E" w:rsidRPr="0085768F" w14:paraId="63C681F4" w14:textId="77777777" w:rsidTr="00816F9E">
        <w:tc>
          <w:tcPr>
            <w:tcW w:w="3114" w:type="dxa"/>
          </w:tcPr>
          <w:p w14:paraId="1A51676D" w14:textId="77777777" w:rsidR="00EB0D5E" w:rsidRPr="0085768F" w:rsidRDefault="00EB0D5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FF98DED" w14:textId="0E4EF8E7" w:rsidR="00EB0D5E" w:rsidRPr="0085768F" w:rsidRDefault="00EB0D5E" w:rsidP="0085768F">
            <w:pPr>
              <w:rPr>
                <w:rFonts w:cstheme="minorHAnsi"/>
                <w:sz w:val="16"/>
                <w:szCs w:val="16"/>
              </w:rPr>
            </w:pPr>
            <w:r w:rsidRPr="0085768F">
              <w:rPr>
                <w:rFonts w:cstheme="minorHAnsi"/>
                <w:sz w:val="16"/>
                <w:szCs w:val="16"/>
              </w:rPr>
              <w:t>Školní asistent MŠ</w:t>
            </w:r>
          </w:p>
        </w:tc>
      </w:tr>
      <w:tr w:rsidR="00EB0D5E" w:rsidRPr="0085768F" w14:paraId="7B51F582" w14:textId="77777777" w:rsidTr="00816F9E">
        <w:tc>
          <w:tcPr>
            <w:tcW w:w="3114" w:type="dxa"/>
          </w:tcPr>
          <w:p w14:paraId="51746B12" w14:textId="77777777" w:rsidR="00EB0D5E" w:rsidRPr="0085768F" w:rsidRDefault="00EB0D5E" w:rsidP="0085768F">
            <w:pPr>
              <w:rPr>
                <w:rFonts w:cstheme="minorHAnsi"/>
                <w:sz w:val="16"/>
                <w:szCs w:val="16"/>
              </w:rPr>
            </w:pPr>
            <w:r w:rsidRPr="0085768F">
              <w:rPr>
                <w:rFonts w:cstheme="minorHAnsi"/>
                <w:sz w:val="16"/>
                <w:szCs w:val="16"/>
              </w:rPr>
              <w:t>Spolupráce</w:t>
            </w:r>
          </w:p>
        </w:tc>
        <w:tc>
          <w:tcPr>
            <w:tcW w:w="5948" w:type="dxa"/>
          </w:tcPr>
          <w:p w14:paraId="7A3C6DEC" w14:textId="77777777" w:rsidR="00EB0D5E" w:rsidRPr="0085768F" w:rsidRDefault="00EB0D5E" w:rsidP="0085768F">
            <w:pPr>
              <w:rPr>
                <w:rFonts w:cstheme="minorHAnsi"/>
                <w:sz w:val="16"/>
                <w:szCs w:val="16"/>
              </w:rPr>
            </w:pPr>
            <w:r w:rsidRPr="0085768F">
              <w:rPr>
                <w:rFonts w:cstheme="minorHAnsi"/>
                <w:sz w:val="16"/>
                <w:szCs w:val="16"/>
              </w:rPr>
              <w:t>-</w:t>
            </w:r>
          </w:p>
        </w:tc>
      </w:tr>
      <w:tr w:rsidR="00EB0D5E" w:rsidRPr="0085768F" w14:paraId="50DB7A4E" w14:textId="77777777" w:rsidTr="00816F9E">
        <w:tc>
          <w:tcPr>
            <w:tcW w:w="3114" w:type="dxa"/>
          </w:tcPr>
          <w:p w14:paraId="12448952" w14:textId="77777777" w:rsidR="00EB0D5E" w:rsidRPr="0085768F" w:rsidRDefault="00EB0D5E" w:rsidP="0085768F">
            <w:pPr>
              <w:rPr>
                <w:rFonts w:cstheme="minorHAnsi"/>
                <w:sz w:val="16"/>
                <w:szCs w:val="16"/>
              </w:rPr>
            </w:pPr>
            <w:r w:rsidRPr="0085768F">
              <w:rPr>
                <w:rFonts w:cstheme="minorHAnsi"/>
                <w:sz w:val="16"/>
                <w:szCs w:val="16"/>
              </w:rPr>
              <w:t>Celkový rozpočet</w:t>
            </w:r>
          </w:p>
        </w:tc>
        <w:tc>
          <w:tcPr>
            <w:tcW w:w="5948" w:type="dxa"/>
          </w:tcPr>
          <w:p w14:paraId="6A54C376" w14:textId="0880C964" w:rsidR="00EB0D5E" w:rsidRPr="0085768F" w:rsidRDefault="00EB0D5E" w:rsidP="0085768F">
            <w:pPr>
              <w:rPr>
                <w:rFonts w:cstheme="minorHAnsi"/>
                <w:sz w:val="16"/>
                <w:szCs w:val="16"/>
              </w:rPr>
            </w:pPr>
            <w:r w:rsidRPr="0085768F">
              <w:rPr>
                <w:rFonts w:cstheme="minorHAnsi"/>
                <w:sz w:val="16"/>
                <w:szCs w:val="16"/>
              </w:rPr>
              <w:t>353 460,-</w:t>
            </w:r>
          </w:p>
        </w:tc>
      </w:tr>
      <w:tr w:rsidR="00EB0D5E" w:rsidRPr="0085768F" w14:paraId="3E3DBA1E" w14:textId="77777777" w:rsidTr="00816F9E">
        <w:tc>
          <w:tcPr>
            <w:tcW w:w="3114" w:type="dxa"/>
          </w:tcPr>
          <w:p w14:paraId="0EEFE685" w14:textId="77777777" w:rsidR="00EB0D5E" w:rsidRPr="0085768F" w:rsidRDefault="00EB0D5E" w:rsidP="0085768F">
            <w:pPr>
              <w:rPr>
                <w:rFonts w:cstheme="minorHAnsi"/>
                <w:sz w:val="16"/>
                <w:szCs w:val="16"/>
              </w:rPr>
            </w:pPr>
            <w:r w:rsidRPr="0085768F">
              <w:rPr>
                <w:rFonts w:cstheme="minorHAnsi"/>
                <w:sz w:val="16"/>
                <w:szCs w:val="16"/>
              </w:rPr>
              <w:t>Zdroj financování</w:t>
            </w:r>
          </w:p>
        </w:tc>
        <w:tc>
          <w:tcPr>
            <w:tcW w:w="5948" w:type="dxa"/>
          </w:tcPr>
          <w:p w14:paraId="246B2A2D" w14:textId="3CD47426" w:rsidR="00EB0D5E" w:rsidRPr="0085768F" w:rsidRDefault="00D2358F" w:rsidP="0085768F">
            <w:pPr>
              <w:rPr>
                <w:rFonts w:cstheme="minorHAnsi"/>
                <w:sz w:val="16"/>
                <w:szCs w:val="16"/>
              </w:rPr>
            </w:pPr>
            <w:r w:rsidRPr="0085768F">
              <w:rPr>
                <w:rFonts w:cstheme="minorHAnsi"/>
                <w:sz w:val="16"/>
                <w:szCs w:val="16"/>
              </w:rPr>
              <w:t>Šablony pro MŠ a ZŠ I – OP JAK</w:t>
            </w:r>
          </w:p>
        </w:tc>
      </w:tr>
      <w:tr w:rsidR="00EB0D5E" w:rsidRPr="0085768F" w14:paraId="71D1E7C0" w14:textId="77777777" w:rsidTr="00816F9E">
        <w:tc>
          <w:tcPr>
            <w:tcW w:w="3114" w:type="dxa"/>
          </w:tcPr>
          <w:p w14:paraId="6119EC76" w14:textId="77777777" w:rsidR="00EB0D5E" w:rsidRPr="0085768F" w:rsidRDefault="00EB0D5E" w:rsidP="0085768F">
            <w:pPr>
              <w:rPr>
                <w:rFonts w:cstheme="minorHAnsi"/>
                <w:sz w:val="16"/>
                <w:szCs w:val="16"/>
              </w:rPr>
            </w:pPr>
            <w:r w:rsidRPr="0085768F">
              <w:rPr>
                <w:rFonts w:cstheme="minorHAnsi"/>
                <w:sz w:val="16"/>
                <w:szCs w:val="16"/>
              </w:rPr>
              <w:t>Časový harmonogram</w:t>
            </w:r>
          </w:p>
        </w:tc>
        <w:tc>
          <w:tcPr>
            <w:tcW w:w="5948" w:type="dxa"/>
          </w:tcPr>
          <w:p w14:paraId="3A91435C" w14:textId="22BC9D3A" w:rsidR="00EB0D5E" w:rsidRPr="0085768F" w:rsidRDefault="00E07529" w:rsidP="0085768F">
            <w:pPr>
              <w:rPr>
                <w:rFonts w:cstheme="minorHAnsi"/>
                <w:sz w:val="16"/>
                <w:szCs w:val="16"/>
              </w:rPr>
            </w:pPr>
            <w:r>
              <w:rPr>
                <w:rFonts w:cstheme="minorHAnsi"/>
                <w:sz w:val="16"/>
                <w:szCs w:val="16"/>
              </w:rPr>
              <w:t>2025</w:t>
            </w:r>
          </w:p>
        </w:tc>
      </w:tr>
      <w:tr w:rsidR="009C7AA2" w:rsidRPr="0085768F" w14:paraId="5565F4B2" w14:textId="77777777" w:rsidTr="00D62755">
        <w:tc>
          <w:tcPr>
            <w:tcW w:w="3114" w:type="dxa"/>
          </w:tcPr>
          <w:p w14:paraId="1CB4ADF5" w14:textId="77777777" w:rsidR="009C7AA2" w:rsidRPr="0085768F" w:rsidRDefault="009C7AA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5A82578F" w14:textId="7C162E99" w:rsidR="009C7AA2" w:rsidRPr="0085768F" w:rsidRDefault="009C7AA2"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9C7AA2" w:rsidRPr="0085768F" w14:paraId="13155A02" w14:textId="77777777" w:rsidTr="00816F9E">
        <w:tc>
          <w:tcPr>
            <w:tcW w:w="3114" w:type="dxa"/>
          </w:tcPr>
          <w:p w14:paraId="43693225" w14:textId="77777777" w:rsidR="009C7AA2" w:rsidRPr="0085768F" w:rsidRDefault="009C7AA2" w:rsidP="0085768F">
            <w:pPr>
              <w:rPr>
                <w:rFonts w:cstheme="minorHAnsi"/>
                <w:sz w:val="16"/>
                <w:szCs w:val="16"/>
              </w:rPr>
            </w:pPr>
            <w:r w:rsidRPr="0085768F">
              <w:rPr>
                <w:rFonts w:cstheme="minorHAnsi"/>
                <w:sz w:val="16"/>
                <w:szCs w:val="16"/>
              </w:rPr>
              <w:t>Opatření MAP:</w:t>
            </w:r>
          </w:p>
        </w:tc>
        <w:tc>
          <w:tcPr>
            <w:tcW w:w="5948" w:type="dxa"/>
          </w:tcPr>
          <w:p w14:paraId="35B59B58" w14:textId="319B7E31" w:rsidR="009C7AA2" w:rsidRPr="0085768F" w:rsidRDefault="009C7AA2" w:rsidP="0085768F">
            <w:pPr>
              <w:rPr>
                <w:sz w:val="16"/>
                <w:szCs w:val="16"/>
              </w:rPr>
            </w:pPr>
            <w:r w:rsidRPr="0085768F">
              <w:rPr>
                <w:rFonts w:ascii="Calibri" w:eastAsia="Arial" w:hAnsi="Calibri" w:cs="Calibri"/>
                <w:noProof/>
                <w:sz w:val="16"/>
                <w:szCs w:val="16"/>
                <w:lang w:eastAsia="cs-CZ"/>
              </w:rPr>
              <w:t>1.1.1 Personální podpora předškolního vzdělávání</w:t>
            </w:r>
          </w:p>
        </w:tc>
      </w:tr>
    </w:tbl>
    <w:p w14:paraId="7F77DC35" w14:textId="77777777" w:rsidR="00EB0D5E" w:rsidRPr="0085768F" w:rsidRDefault="00EB0D5E"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B0D5E" w:rsidRPr="0085768F" w14:paraId="42D09BD3" w14:textId="77777777" w:rsidTr="00816F9E">
        <w:tc>
          <w:tcPr>
            <w:tcW w:w="3114" w:type="dxa"/>
            <w:shd w:val="clear" w:color="auto" w:fill="002060"/>
          </w:tcPr>
          <w:p w14:paraId="6426DD35" w14:textId="77777777" w:rsidR="00EB0D5E" w:rsidRPr="0085768F" w:rsidRDefault="00EB0D5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2013164" w14:textId="546EFF88" w:rsidR="00EB0D5E" w:rsidRPr="0085768F" w:rsidRDefault="00D2358F" w:rsidP="0085768F">
            <w:pPr>
              <w:rPr>
                <w:rFonts w:cstheme="minorHAnsi"/>
                <w:b/>
                <w:bCs/>
                <w:sz w:val="16"/>
                <w:szCs w:val="16"/>
              </w:rPr>
            </w:pPr>
            <w:r w:rsidRPr="0085768F">
              <w:rPr>
                <w:rFonts w:cstheme="minorHAnsi"/>
                <w:b/>
                <w:bCs/>
                <w:sz w:val="16"/>
                <w:szCs w:val="16"/>
              </w:rPr>
              <w:t>Šablony pro MŠ a ZŠ I – OP JAK</w:t>
            </w:r>
          </w:p>
        </w:tc>
      </w:tr>
      <w:tr w:rsidR="00EB0D5E" w:rsidRPr="0085768F" w14:paraId="60F44F91" w14:textId="77777777" w:rsidTr="0085768F">
        <w:trPr>
          <w:trHeight w:val="180"/>
        </w:trPr>
        <w:tc>
          <w:tcPr>
            <w:tcW w:w="3114" w:type="dxa"/>
          </w:tcPr>
          <w:p w14:paraId="57F6C6F7" w14:textId="77777777" w:rsidR="00EB0D5E" w:rsidRPr="0085768F" w:rsidRDefault="00EB0D5E" w:rsidP="0085768F">
            <w:pPr>
              <w:rPr>
                <w:rFonts w:cstheme="minorHAnsi"/>
                <w:sz w:val="16"/>
                <w:szCs w:val="16"/>
              </w:rPr>
            </w:pPr>
            <w:r w:rsidRPr="0085768F">
              <w:rPr>
                <w:rFonts w:cstheme="minorHAnsi"/>
                <w:sz w:val="16"/>
                <w:szCs w:val="16"/>
              </w:rPr>
              <w:t>Charakteristika aktivity</w:t>
            </w:r>
          </w:p>
        </w:tc>
        <w:tc>
          <w:tcPr>
            <w:tcW w:w="5948" w:type="dxa"/>
          </w:tcPr>
          <w:p w14:paraId="313BDF5A" w14:textId="14848846" w:rsidR="00EB0D5E" w:rsidRPr="0085768F" w:rsidRDefault="00F0172D" w:rsidP="0085768F">
            <w:pPr>
              <w:rPr>
                <w:rFonts w:cstheme="minorHAnsi"/>
                <w:sz w:val="16"/>
                <w:szCs w:val="16"/>
              </w:rPr>
            </w:pPr>
            <w:r w:rsidRPr="0085768F">
              <w:rPr>
                <w:rFonts w:cstheme="minorHAnsi"/>
                <w:sz w:val="16"/>
                <w:szCs w:val="16"/>
              </w:rPr>
              <w:t>Vzdělávání pracovníků ve vzdělávání MŠ</w:t>
            </w:r>
          </w:p>
        </w:tc>
      </w:tr>
      <w:tr w:rsidR="00EB0D5E" w:rsidRPr="0085768F" w14:paraId="222B584F" w14:textId="77777777" w:rsidTr="00816F9E">
        <w:tc>
          <w:tcPr>
            <w:tcW w:w="3114" w:type="dxa"/>
          </w:tcPr>
          <w:p w14:paraId="179D5FA5" w14:textId="77777777" w:rsidR="00EB0D5E" w:rsidRPr="0085768F" w:rsidRDefault="00EB0D5E" w:rsidP="0085768F">
            <w:pPr>
              <w:rPr>
                <w:rFonts w:cstheme="minorHAnsi"/>
                <w:sz w:val="16"/>
                <w:szCs w:val="16"/>
              </w:rPr>
            </w:pPr>
            <w:r w:rsidRPr="0085768F">
              <w:rPr>
                <w:rFonts w:cstheme="minorHAnsi"/>
                <w:sz w:val="16"/>
                <w:szCs w:val="16"/>
              </w:rPr>
              <w:t>Realizátor nositel</w:t>
            </w:r>
          </w:p>
        </w:tc>
        <w:tc>
          <w:tcPr>
            <w:tcW w:w="5948" w:type="dxa"/>
          </w:tcPr>
          <w:p w14:paraId="0B6AFAFC" w14:textId="77777777" w:rsidR="00EB0D5E" w:rsidRPr="0085768F" w:rsidRDefault="00EB0D5E" w:rsidP="0085768F">
            <w:pPr>
              <w:rPr>
                <w:rFonts w:cstheme="minorHAnsi"/>
                <w:sz w:val="16"/>
                <w:szCs w:val="16"/>
              </w:rPr>
            </w:pPr>
            <w:r w:rsidRPr="0085768F">
              <w:rPr>
                <w:rFonts w:cstheme="minorHAnsi"/>
                <w:sz w:val="16"/>
                <w:szCs w:val="16"/>
              </w:rPr>
              <w:t>MŠ ČSA</w:t>
            </w:r>
          </w:p>
        </w:tc>
      </w:tr>
      <w:tr w:rsidR="00EB0D5E" w:rsidRPr="0085768F" w14:paraId="6AD44228" w14:textId="77777777" w:rsidTr="00816F9E">
        <w:tc>
          <w:tcPr>
            <w:tcW w:w="3114" w:type="dxa"/>
          </w:tcPr>
          <w:p w14:paraId="73E7A277" w14:textId="77777777" w:rsidR="00EB0D5E" w:rsidRPr="0085768F" w:rsidRDefault="00EB0D5E" w:rsidP="0085768F">
            <w:pPr>
              <w:rPr>
                <w:rFonts w:cstheme="minorHAnsi"/>
                <w:sz w:val="16"/>
                <w:szCs w:val="16"/>
              </w:rPr>
            </w:pPr>
            <w:r w:rsidRPr="0085768F">
              <w:rPr>
                <w:rFonts w:cstheme="minorHAnsi"/>
                <w:sz w:val="16"/>
                <w:szCs w:val="16"/>
              </w:rPr>
              <w:t>Místo realizace</w:t>
            </w:r>
          </w:p>
        </w:tc>
        <w:tc>
          <w:tcPr>
            <w:tcW w:w="5948" w:type="dxa"/>
          </w:tcPr>
          <w:p w14:paraId="1850B248" w14:textId="77777777" w:rsidR="00EB0D5E" w:rsidRPr="0085768F" w:rsidRDefault="00EB0D5E" w:rsidP="0085768F">
            <w:pPr>
              <w:rPr>
                <w:rFonts w:cstheme="minorHAnsi"/>
                <w:sz w:val="16"/>
                <w:szCs w:val="16"/>
              </w:rPr>
            </w:pPr>
            <w:r w:rsidRPr="0085768F">
              <w:rPr>
                <w:rFonts w:cstheme="minorHAnsi"/>
                <w:sz w:val="16"/>
                <w:szCs w:val="16"/>
              </w:rPr>
              <w:t>MŠ ČSA</w:t>
            </w:r>
          </w:p>
        </w:tc>
      </w:tr>
      <w:tr w:rsidR="00EB0D5E" w:rsidRPr="0085768F" w14:paraId="7D55799D" w14:textId="77777777" w:rsidTr="00816F9E">
        <w:tc>
          <w:tcPr>
            <w:tcW w:w="3114" w:type="dxa"/>
          </w:tcPr>
          <w:p w14:paraId="6BFAD5BD" w14:textId="77777777" w:rsidR="00EB0D5E" w:rsidRPr="0085768F" w:rsidRDefault="00EB0D5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0E6B25E" w14:textId="6D4ED634" w:rsidR="00EB0D5E" w:rsidRPr="0085768F" w:rsidRDefault="00F0172D" w:rsidP="0085768F">
            <w:pPr>
              <w:rPr>
                <w:rFonts w:cstheme="minorHAnsi"/>
                <w:sz w:val="16"/>
                <w:szCs w:val="16"/>
              </w:rPr>
            </w:pPr>
            <w:r w:rsidRPr="0085768F">
              <w:rPr>
                <w:rFonts w:cstheme="minorHAnsi"/>
                <w:sz w:val="16"/>
                <w:szCs w:val="16"/>
              </w:rPr>
              <w:t>Vzdělávání pracovníků ve vzdělávání MŠ</w:t>
            </w:r>
          </w:p>
        </w:tc>
      </w:tr>
      <w:tr w:rsidR="00EB0D5E" w:rsidRPr="0085768F" w14:paraId="5FEC4DB0" w14:textId="77777777" w:rsidTr="00816F9E">
        <w:tc>
          <w:tcPr>
            <w:tcW w:w="3114" w:type="dxa"/>
          </w:tcPr>
          <w:p w14:paraId="53278873" w14:textId="77777777" w:rsidR="00EB0D5E" w:rsidRPr="0085768F" w:rsidRDefault="00EB0D5E" w:rsidP="0085768F">
            <w:pPr>
              <w:rPr>
                <w:rFonts w:cstheme="minorHAnsi"/>
                <w:sz w:val="16"/>
                <w:szCs w:val="16"/>
              </w:rPr>
            </w:pPr>
            <w:r w:rsidRPr="0085768F">
              <w:rPr>
                <w:rFonts w:cstheme="minorHAnsi"/>
                <w:sz w:val="16"/>
                <w:szCs w:val="16"/>
              </w:rPr>
              <w:t>Spolupráce</w:t>
            </w:r>
          </w:p>
        </w:tc>
        <w:tc>
          <w:tcPr>
            <w:tcW w:w="5948" w:type="dxa"/>
          </w:tcPr>
          <w:p w14:paraId="2EAA8CE7" w14:textId="77777777" w:rsidR="00EB0D5E" w:rsidRPr="0085768F" w:rsidRDefault="00EB0D5E" w:rsidP="0085768F">
            <w:pPr>
              <w:rPr>
                <w:rFonts w:cstheme="minorHAnsi"/>
                <w:sz w:val="16"/>
                <w:szCs w:val="16"/>
              </w:rPr>
            </w:pPr>
            <w:r w:rsidRPr="0085768F">
              <w:rPr>
                <w:rFonts w:cstheme="minorHAnsi"/>
                <w:sz w:val="16"/>
                <w:szCs w:val="16"/>
              </w:rPr>
              <w:t>-</w:t>
            </w:r>
          </w:p>
        </w:tc>
      </w:tr>
      <w:tr w:rsidR="00EB0D5E" w:rsidRPr="0085768F" w14:paraId="6CFB0DF6" w14:textId="77777777" w:rsidTr="00816F9E">
        <w:tc>
          <w:tcPr>
            <w:tcW w:w="3114" w:type="dxa"/>
          </w:tcPr>
          <w:p w14:paraId="076D35A1" w14:textId="77777777" w:rsidR="00EB0D5E" w:rsidRPr="0085768F" w:rsidRDefault="00EB0D5E" w:rsidP="0085768F">
            <w:pPr>
              <w:rPr>
                <w:rFonts w:cstheme="minorHAnsi"/>
                <w:sz w:val="16"/>
                <w:szCs w:val="16"/>
              </w:rPr>
            </w:pPr>
            <w:r w:rsidRPr="0085768F">
              <w:rPr>
                <w:rFonts w:cstheme="minorHAnsi"/>
                <w:sz w:val="16"/>
                <w:szCs w:val="16"/>
              </w:rPr>
              <w:t>Celkový rozpočet</w:t>
            </w:r>
          </w:p>
        </w:tc>
        <w:tc>
          <w:tcPr>
            <w:tcW w:w="5948" w:type="dxa"/>
          </w:tcPr>
          <w:p w14:paraId="03AF090E" w14:textId="7E125AFC" w:rsidR="00EB0D5E" w:rsidRPr="0085768F" w:rsidRDefault="00F0172D" w:rsidP="0085768F">
            <w:pPr>
              <w:rPr>
                <w:rFonts w:cstheme="minorHAnsi"/>
                <w:sz w:val="16"/>
                <w:szCs w:val="16"/>
              </w:rPr>
            </w:pPr>
            <w:r w:rsidRPr="0085768F">
              <w:rPr>
                <w:rFonts w:cstheme="minorHAnsi"/>
                <w:sz w:val="16"/>
                <w:szCs w:val="16"/>
              </w:rPr>
              <w:t>39 250,-</w:t>
            </w:r>
          </w:p>
        </w:tc>
      </w:tr>
      <w:tr w:rsidR="00EB0D5E" w:rsidRPr="0085768F" w14:paraId="3833C97F" w14:textId="77777777" w:rsidTr="00816F9E">
        <w:tc>
          <w:tcPr>
            <w:tcW w:w="3114" w:type="dxa"/>
          </w:tcPr>
          <w:p w14:paraId="76539930" w14:textId="77777777" w:rsidR="00EB0D5E" w:rsidRPr="0085768F" w:rsidRDefault="00EB0D5E" w:rsidP="0085768F">
            <w:pPr>
              <w:rPr>
                <w:rFonts w:cstheme="minorHAnsi"/>
                <w:sz w:val="16"/>
                <w:szCs w:val="16"/>
              </w:rPr>
            </w:pPr>
            <w:r w:rsidRPr="0085768F">
              <w:rPr>
                <w:rFonts w:cstheme="minorHAnsi"/>
                <w:sz w:val="16"/>
                <w:szCs w:val="16"/>
              </w:rPr>
              <w:t>Zdroj financování</w:t>
            </w:r>
          </w:p>
        </w:tc>
        <w:tc>
          <w:tcPr>
            <w:tcW w:w="5948" w:type="dxa"/>
          </w:tcPr>
          <w:p w14:paraId="0028CC57" w14:textId="1FC2A7CC" w:rsidR="00EB0D5E" w:rsidRPr="0085768F" w:rsidRDefault="00D2358F" w:rsidP="0085768F">
            <w:pPr>
              <w:rPr>
                <w:rFonts w:cstheme="minorHAnsi"/>
                <w:sz w:val="16"/>
                <w:szCs w:val="16"/>
              </w:rPr>
            </w:pPr>
            <w:r w:rsidRPr="0085768F">
              <w:rPr>
                <w:rFonts w:cstheme="minorHAnsi"/>
                <w:sz w:val="16"/>
                <w:szCs w:val="16"/>
              </w:rPr>
              <w:t>Šablony pro MŠ a ZŠ I – OP JAK</w:t>
            </w:r>
          </w:p>
        </w:tc>
      </w:tr>
      <w:tr w:rsidR="00EB0D5E" w:rsidRPr="0085768F" w14:paraId="2D3E9E01" w14:textId="77777777" w:rsidTr="00816F9E">
        <w:tc>
          <w:tcPr>
            <w:tcW w:w="3114" w:type="dxa"/>
          </w:tcPr>
          <w:p w14:paraId="35C5E734" w14:textId="77777777" w:rsidR="00EB0D5E" w:rsidRPr="0085768F" w:rsidRDefault="00EB0D5E" w:rsidP="0085768F">
            <w:pPr>
              <w:rPr>
                <w:rFonts w:cstheme="minorHAnsi"/>
                <w:sz w:val="16"/>
                <w:szCs w:val="16"/>
              </w:rPr>
            </w:pPr>
            <w:r w:rsidRPr="0085768F">
              <w:rPr>
                <w:rFonts w:cstheme="minorHAnsi"/>
                <w:sz w:val="16"/>
                <w:szCs w:val="16"/>
              </w:rPr>
              <w:t>Časový harmonogram</w:t>
            </w:r>
          </w:p>
        </w:tc>
        <w:tc>
          <w:tcPr>
            <w:tcW w:w="5948" w:type="dxa"/>
          </w:tcPr>
          <w:p w14:paraId="0443847F" w14:textId="4C03B463" w:rsidR="00EB0D5E" w:rsidRPr="0085768F" w:rsidRDefault="00E07529" w:rsidP="0085768F">
            <w:pPr>
              <w:rPr>
                <w:rFonts w:cstheme="minorHAnsi"/>
                <w:sz w:val="16"/>
                <w:szCs w:val="16"/>
              </w:rPr>
            </w:pPr>
            <w:r>
              <w:rPr>
                <w:rFonts w:cstheme="minorHAnsi"/>
                <w:sz w:val="16"/>
                <w:szCs w:val="16"/>
              </w:rPr>
              <w:t>2025</w:t>
            </w:r>
          </w:p>
        </w:tc>
      </w:tr>
      <w:tr w:rsidR="00EB0D5E" w:rsidRPr="0085768F" w14:paraId="44F2B204" w14:textId="77777777" w:rsidTr="00816F9E">
        <w:tc>
          <w:tcPr>
            <w:tcW w:w="3114" w:type="dxa"/>
          </w:tcPr>
          <w:p w14:paraId="56406A19" w14:textId="77777777" w:rsidR="00EB0D5E" w:rsidRPr="0085768F" w:rsidRDefault="00EB0D5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03323D7" w14:textId="43C529C2" w:rsidR="00EB0D5E" w:rsidRPr="0085768F" w:rsidRDefault="009C7AA2"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r w:rsidRPr="0085768F">
              <w:rPr>
                <w:rFonts w:cstheme="minorHAnsi"/>
                <w:sz w:val="16"/>
                <w:szCs w:val="16"/>
              </w:rPr>
              <w:t xml:space="preserve"> </w:t>
            </w:r>
          </w:p>
        </w:tc>
      </w:tr>
      <w:tr w:rsidR="009C7AA2" w:rsidRPr="0085768F" w14:paraId="644E4173" w14:textId="77777777" w:rsidTr="00816F9E">
        <w:tc>
          <w:tcPr>
            <w:tcW w:w="3114" w:type="dxa"/>
          </w:tcPr>
          <w:p w14:paraId="2DA4252A" w14:textId="77777777" w:rsidR="009C7AA2" w:rsidRPr="0085768F" w:rsidRDefault="009C7AA2" w:rsidP="0085768F">
            <w:pPr>
              <w:rPr>
                <w:rFonts w:cstheme="minorHAnsi"/>
                <w:sz w:val="16"/>
                <w:szCs w:val="16"/>
              </w:rPr>
            </w:pPr>
            <w:r w:rsidRPr="0085768F">
              <w:rPr>
                <w:rFonts w:cstheme="minorHAnsi"/>
                <w:sz w:val="16"/>
                <w:szCs w:val="16"/>
              </w:rPr>
              <w:lastRenderedPageBreak/>
              <w:t>Opatření MAP:</w:t>
            </w:r>
          </w:p>
        </w:tc>
        <w:tc>
          <w:tcPr>
            <w:tcW w:w="5948" w:type="dxa"/>
          </w:tcPr>
          <w:p w14:paraId="244DB244" w14:textId="77777777" w:rsidR="009C7AA2" w:rsidRPr="0085768F" w:rsidRDefault="009C7AA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p w14:paraId="0D3278BA" w14:textId="3B0160A2" w:rsidR="00D2358F" w:rsidRPr="0085768F" w:rsidRDefault="00D2358F" w:rsidP="0085768F">
            <w:pPr>
              <w:rPr>
                <w:sz w:val="16"/>
                <w:szCs w:val="16"/>
              </w:rPr>
            </w:pPr>
            <w:r w:rsidRPr="0085768F">
              <w:rPr>
                <w:rFonts w:ascii="Calibri" w:eastAsia="Arial" w:hAnsi="Calibri" w:cs="Calibri"/>
                <w:noProof/>
                <w:sz w:val="16"/>
                <w:szCs w:val="16"/>
                <w:lang w:eastAsia="cs-CZ"/>
              </w:rPr>
              <w:t>1.1.5 Podpora pedaogických, didaktických a manažerských kompetencí pracovníků v předškolním vzdělávání</w:t>
            </w:r>
          </w:p>
        </w:tc>
      </w:tr>
    </w:tbl>
    <w:p w14:paraId="3D885D88" w14:textId="77777777" w:rsidR="00EB0D5E" w:rsidRPr="0085768F" w:rsidRDefault="00EB0D5E" w:rsidP="00F25B0E">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F0172D" w:rsidRPr="0085768F" w14:paraId="44E717E9" w14:textId="77777777" w:rsidTr="00816F9E">
        <w:tc>
          <w:tcPr>
            <w:tcW w:w="3114" w:type="dxa"/>
            <w:shd w:val="clear" w:color="auto" w:fill="002060"/>
          </w:tcPr>
          <w:p w14:paraId="1A11E44A" w14:textId="77777777" w:rsidR="00F0172D" w:rsidRPr="0085768F" w:rsidRDefault="00F0172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B6FA3AE" w14:textId="62740A98" w:rsidR="00F0172D" w:rsidRPr="0085768F" w:rsidRDefault="00D2358F" w:rsidP="0085768F">
            <w:pPr>
              <w:rPr>
                <w:rFonts w:cstheme="minorHAnsi"/>
                <w:b/>
                <w:bCs/>
                <w:sz w:val="16"/>
                <w:szCs w:val="16"/>
              </w:rPr>
            </w:pPr>
            <w:r w:rsidRPr="0085768F">
              <w:rPr>
                <w:rFonts w:cstheme="minorHAnsi"/>
                <w:b/>
                <w:bCs/>
                <w:sz w:val="16"/>
                <w:szCs w:val="16"/>
              </w:rPr>
              <w:t>Šablony pro MŠ a ZŠ I – OP JAK</w:t>
            </w:r>
          </w:p>
        </w:tc>
      </w:tr>
      <w:tr w:rsidR="00F0172D" w:rsidRPr="0085768F" w14:paraId="7F475714" w14:textId="77777777" w:rsidTr="0085768F">
        <w:trPr>
          <w:trHeight w:val="284"/>
        </w:trPr>
        <w:tc>
          <w:tcPr>
            <w:tcW w:w="3114" w:type="dxa"/>
          </w:tcPr>
          <w:p w14:paraId="708D2D58" w14:textId="77777777" w:rsidR="00F0172D" w:rsidRPr="0085768F" w:rsidRDefault="00F0172D" w:rsidP="0085768F">
            <w:pPr>
              <w:rPr>
                <w:rFonts w:cstheme="minorHAnsi"/>
                <w:sz w:val="16"/>
                <w:szCs w:val="16"/>
              </w:rPr>
            </w:pPr>
            <w:r w:rsidRPr="0085768F">
              <w:rPr>
                <w:rFonts w:cstheme="minorHAnsi"/>
                <w:sz w:val="16"/>
                <w:szCs w:val="16"/>
              </w:rPr>
              <w:t>Charakteristika aktivity</w:t>
            </w:r>
          </w:p>
        </w:tc>
        <w:tc>
          <w:tcPr>
            <w:tcW w:w="5948" w:type="dxa"/>
          </w:tcPr>
          <w:p w14:paraId="731171CA" w14:textId="7C6DA154" w:rsidR="00F0172D" w:rsidRPr="0085768F" w:rsidRDefault="00F0172D" w:rsidP="0085768F">
            <w:pPr>
              <w:rPr>
                <w:rFonts w:cstheme="minorHAnsi"/>
                <w:sz w:val="16"/>
                <w:szCs w:val="16"/>
              </w:rPr>
            </w:pPr>
            <w:r w:rsidRPr="0085768F">
              <w:rPr>
                <w:rFonts w:cstheme="minorHAnsi"/>
                <w:sz w:val="16"/>
                <w:szCs w:val="16"/>
              </w:rPr>
              <w:t>Inovativní vzdělávání dětí v MŠ</w:t>
            </w:r>
          </w:p>
        </w:tc>
      </w:tr>
      <w:tr w:rsidR="00F0172D" w:rsidRPr="0085768F" w14:paraId="58E51E88" w14:textId="77777777" w:rsidTr="00816F9E">
        <w:tc>
          <w:tcPr>
            <w:tcW w:w="3114" w:type="dxa"/>
          </w:tcPr>
          <w:p w14:paraId="6EE48E7A" w14:textId="77777777" w:rsidR="00F0172D" w:rsidRPr="0085768F" w:rsidRDefault="00F0172D" w:rsidP="0085768F">
            <w:pPr>
              <w:rPr>
                <w:rFonts w:cstheme="minorHAnsi"/>
                <w:sz w:val="16"/>
                <w:szCs w:val="16"/>
              </w:rPr>
            </w:pPr>
            <w:r w:rsidRPr="0085768F">
              <w:rPr>
                <w:rFonts w:cstheme="minorHAnsi"/>
                <w:sz w:val="16"/>
                <w:szCs w:val="16"/>
              </w:rPr>
              <w:t>Realizátor nositel</w:t>
            </w:r>
          </w:p>
        </w:tc>
        <w:tc>
          <w:tcPr>
            <w:tcW w:w="5948" w:type="dxa"/>
          </w:tcPr>
          <w:p w14:paraId="513AD408" w14:textId="77777777" w:rsidR="00F0172D" w:rsidRPr="0085768F" w:rsidRDefault="00F0172D" w:rsidP="0085768F">
            <w:pPr>
              <w:rPr>
                <w:rFonts w:cstheme="minorHAnsi"/>
                <w:sz w:val="16"/>
                <w:szCs w:val="16"/>
              </w:rPr>
            </w:pPr>
            <w:r w:rsidRPr="0085768F">
              <w:rPr>
                <w:rFonts w:cstheme="minorHAnsi"/>
                <w:sz w:val="16"/>
                <w:szCs w:val="16"/>
              </w:rPr>
              <w:t>MŠ ČSA</w:t>
            </w:r>
          </w:p>
        </w:tc>
      </w:tr>
      <w:tr w:rsidR="00F0172D" w:rsidRPr="0085768F" w14:paraId="28026CA4" w14:textId="77777777" w:rsidTr="00816F9E">
        <w:tc>
          <w:tcPr>
            <w:tcW w:w="3114" w:type="dxa"/>
          </w:tcPr>
          <w:p w14:paraId="68D12943" w14:textId="77777777" w:rsidR="00F0172D" w:rsidRPr="0085768F" w:rsidRDefault="00F0172D" w:rsidP="0085768F">
            <w:pPr>
              <w:rPr>
                <w:rFonts w:cstheme="minorHAnsi"/>
                <w:sz w:val="16"/>
                <w:szCs w:val="16"/>
              </w:rPr>
            </w:pPr>
            <w:r w:rsidRPr="0085768F">
              <w:rPr>
                <w:rFonts w:cstheme="minorHAnsi"/>
                <w:sz w:val="16"/>
                <w:szCs w:val="16"/>
              </w:rPr>
              <w:t>Místo realizace</w:t>
            </w:r>
          </w:p>
        </w:tc>
        <w:tc>
          <w:tcPr>
            <w:tcW w:w="5948" w:type="dxa"/>
          </w:tcPr>
          <w:p w14:paraId="3B28D1B9" w14:textId="77777777" w:rsidR="00F0172D" w:rsidRPr="0085768F" w:rsidRDefault="00F0172D" w:rsidP="0085768F">
            <w:pPr>
              <w:rPr>
                <w:rFonts w:cstheme="minorHAnsi"/>
                <w:sz w:val="16"/>
                <w:szCs w:val="16"/>
              </w:rPr>
            </w:pPr>
            <w:r w:rsidRPr="0085768F">
              <w:rPr>
                <w:rFonts w:cstheme="minorHAnsi"/>
                <w:sz w:val="16"/>
                <w:szCs w:val="16"/>
              </w:rPr>
              <w:t>MŠ ČSA</w:t>
            </w:r>
          </w:p>
        </w:tc>
      </w:tr>
      <w:tr w:rsidR="00F0172D" w:rsidRPr="0085768F" w14:paraId="55F1F752" w14:textId="77777777" w:rsidTr="00816F9E">
        <w:tc>
          <w:tcPr>
            <w:tcW w:w="3114" w:type="dxa"/>
          </w:tcPr>
          <w:p w14:paraId="000E9F88" w14:textId="77777777" w:rsidR="00F0172D" w:rsidRPr="0085768F" w:rsidRDefault="00F0172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C0AD09D" w14:textId="13E75414" w:rsidR="00F0172D" w:rsidRPr="0085768F" w:rsidRDefault="00F0172D" w:rsidP="0085768F">
            <w:pPr>
              <w:rPr>
                <w:rFonts w:cstheme="minorHAnsi"/>
                <w:sz w:val="16"/>
                <w:szCs w:val="16"/>
              </w:rPr>
            </w:pPr>
            <w:r w:rsidRPr="0085768F">
              <w:rPr>
                <w:rFonts w:cstheme="minorHAnsi"/>
                <w:sz w:val="16"/>
                <w:szCs w:val="16"/>
              </w:rPr>
              <w:t>Inovativní vzdělávání dětí v MŠ</w:t>
            </w:r>
          </w:p>
        </w:tc>
      </w:tr>
      <w:tr w:rsidR="00F0172D" w:rsidRPr="0085768F" w14:paraId="12682984" w14:textId="77777777" w:rsidTr="00816F9E">
        <w:tc>
          <w:tcPr>
            <w:tcW w:w="3114" w:type="dxa"/>
          </w:tcPr>
          <w:p w14:paraId="3EA9D590" w14:textId="77777777" w:rsidR="00F0172D" w:rsidRPr="0085768F" w:rsidRDefault="00F0172D" w:rsidP="0085768F">
            <w:pPr>
              <w:rPr>
                <w:rFonts w:cstheme="minorHAnsi"/>
                <w:sz w:val="16"/>
                <w:szCs w:val="16"/>
              </w:rPr>
            </w:pPr>
            <w:r w:rsidRPr="0085768F">
              <w:rPr>
                <w:rFonts w:cstheme="minorHAnsi"/>
                <w:sz w:val="16"/>
                <w:szCs w:val="16"/>
              </w:rPr>
              <w:t>Spolupráce</w:t>
            </w:r>
          </w:p>
        </w:tc>
        <w:tc>
          <w:tcPr>
            <w:tcW w:w="5948" w:type="dxa"/>
          </w:tcPr>
          <w:p w14:paraId="1472C7D0" w14:textId="77777777" w:rsidR="00F0172D" w:rsidRPr="0085768F" w:rsidRDefault="00F0172D" w:rsidP="0085768F">
            <w:pPr>
              <w:rPr>
                <w:rFonts w:cstheme="minorHAnsi"/>
                <w:sz w:val="16"/>
                <w:szCs w:val="16"/>
              </w:rPr>
            </w:pPr>
            <w:r w:rsidRPr="0085768F">
              <w:rPr>
                <w:rFonts w:cstheme="minorHAnsi"/>
                <w:sz w:val="16"/>
                <w:szCs w:val="16"/>
              </w:rPr>
              <w:t>-</w:t>
            </w:r>
          </w:p>
        </w:tc>
      </w:tr>
      <w:tr w:rsidR="00F0172D" w:rsidRPr="0085768F" w14:paraId="1A35AC61" w14:textId="77777777" w:rsidTr="00816F9E">
        <w:tc>
          <w:tcPr>
            <w:tcW w:w="3114" w:type="dxa"/>
          </w:tcPr>
          <w:p w14:paraId="410D7436" w14:textId="77777777" w:rsidR="00F0172D" w:rsidRPr="0085768F" w:rsidRDefault="00F0172D" w:rsidP="0085768F">
            <w:pPr>
              <w:rPr>
                <w:rFonts w:cstheme="minorHAnsi"/>
                <w:sz w:val="16"/>
                <w:szCs w:val="16"/>
              </w:rPr>
            </w:pPr>
            <w:r w:rsidRPr="0085768F">
              <w:rPr>
                <w:rFonts w:cstheme="minorHAnsi"/>
                <w:sz w:val="16"/>
                <w:szCs w:val="16"/>
              </w:rPr>
              <w:t>Celkový rozpočet</w:t>
            </w:r>
          </w:p>
        </w:tc>
        <w:tc>
          <w:tcPr>
            <w:tcW w:w="5948" w:type="dxa"/>
          </w:tcPr>
          <w:p w14:paraId="3C300B7E" w14:textId="7F08AD4E" w:rsidR="00F0172D" w:rsidRPr="0085768F" w:rsidRDefault="00F0172D" w:rsidP="0085768F">
            <w:pPr>
              <w:rPr>
                <w:rFonts w:cstheme="minorHAnsi"/>
                <w:sz w:val="16"/>
                <w:szCs w:val="16"/>
              </w:rPr>
            </w:pPr>
            <w:r w:rsidRPr="0085768F">
              <w:rPr>
                <w:rFonts w:cstheme="minorHAnsi"/>
                <w:sz w:val="16"/>
                <w:szCs w:val="16"/>
              </w:rPr>
              <w:t>80 000,-</w:t>
            </w:r>
          </w:p>
        </w:tc>
      </w:tr>
      <w:tr w:rsidR="00F0172D" w:rsidRPr="0085768F" w14:paraId="0BC80225" w14:textId="77777777" w:rsidTr="00816F9E">
        <w:tc>
          <w:tcPr>
            <w:tcW w:w="3114" w:type="dxa"/>
          </w:tcPr>
          <w:p w14:paraId="1822C348" w14:textId="77777777" w:rsidR="00F0172D" w:rsidRPr="0085768F" w:rsidRDefault="00F0172D" w:rsidP="0085768F">
            <w:pPr>
              <w:rPr>
                <w:rFonts w:cstheme="minorHAnsi"/>
                <w:sz w:val="16"/>
                <w:szCs w:val="16"/>
              </w:rPr>
            </w:pPr>
            <w:r w:rsidRPr="0085768F">
              <w:rPr>
                <w:rFonts w:cstheme="minorHAnsi"/>
                <w:sz w:val="16"/>
                <w:szCs w:val="16"/>
              </w:rPr>
              <w:t>Zdroj financování</w:t>
            </w:r>
          </w:p>
        </w:tc>
        <w:tc>
          <w:tcPr>
            <w:tcW w:w="5948" w:type="dxa"/>
          </w:tcPr>
          <w:p w14:paraId="08AA63EC" w14:textId="07BDCF1C" w:rsidR="00F0172D" w:rsidRPr="0085768F" w:rsidRDefault="00D2358F" w:rsidP="0085768F">
            <w:pPr>
              <w:rPr>
                <w:rFonts w:cstheme="minorHAnsi"/>
                <w:sz w:val="16"/>
                <w:szCs w:val="16"/>
              </w:rPr>
            </w:pPr>
            <w:r w:rsidRPr="0085768F">
              <w:rPr>
                <w:rFonts w:cstheme="minorHAnsi"/>
                <w:sz w:val="16"/>
                <w:szCs w:val="16"/>
              </w:rPr>
              <w:t>Šablony pro MŠ a ZŠ I – OP JAK</w:t>
            </w:r>
          </w:p>
        </w:tc>
      </w:tr>
      <w:tr w:rsidR="00F0172D" w:rsidRPr="0085768F" w14:paraId="18DC343C" w14:textId="77777777" w:rsidTr="00816F9E">
        <w:tc>
          <w:tcPr>
            <w:tcW w:w="3114" w:type="dxa"/>
          </w:tcPr>
          <w:p w14:paraId="1306FBC4" w14:textId="77777777" w:rsidR="00F0172D" w:rsidRPr="0085768F" w:rsidRDefault="00F0172D" w:rsidP="0085768F">
            <w:pPr>
              <w:rPr>
                <w:rFonts w:cstheme="minorHAnsi"/>
                <w:sz w:val="16"/>
                <w:szCs w:val="16"/>
              </w:rPr>
            </w:pPr>
            <w:r w:rsidRPr="0085768F">
              <w:rPr>
                <w:rFonts w:cstheme="minorHAnsi"/>
                <w:sz w:val="16"/>
                <w:szCs w:val="16"/>
              </w:rPr>
              <w:t>Časový harmonogram</w:t>
            </w:r>
          </w:p>
        </w:tc>
        <w:tc>
          <w:tcPr>
            <w:tcW w:w="5948" w:type="dxa"/>
          </w:tcPr>
          <w:p w14:paraId="0DF55C22" w14:textId="47F7CC63" w:rsidR="00F0172D" w:rsidRPr="0085768F" w:rsidRDefault="00E07529" w:rsidP="0085768F">
            <w:pPr>
              <w:rPr>
                <w:rFonts w:cstheme="minorHAnsi"/>
                <w:sz w:val="16"/>
                <w:szCs w:val="16"/>
              </w:rPr>
            </w:pPr>
            <w:r>
              <w:rPr>
                <w:rFonts w:cstheme="minorHAnsi"/>
                <w:sz w:val="16"/>
                <w:szCs w:val="16"/>
              </w:rPr>
              <w:t>2025</w:t>
            </w:r>
          </w:p>
        </w:tc>
      </w:tr>
      <w:tr w:rsidR="00F0172D" w:rsidRPr="0085768F" w14:paraId="3384E902" w14:textId="77777777" w:rsidTr="00816F9E">
        <w:tc>
          <w:tcPr>
            <w:tcW w:w="3114" w:type="dxa"/>
          </w:tcPr>
          <w:p w14:paraId="52CC97E5" w14:textId="77777777" w:rsidR="00F0172D" w:rsidRPr="0085768F" w:rsidRDefault="00F0172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DEC0B94" w14:textId="27222A37" w:rsidR="00F0172D" w:rsidRPr="0085768F" w:rsidRDefault="00D2358F" w:rsidP="0085768F">
            <w:pPr>
              <w:rPr>
                <w:rFonts w:cstheme="minorHAnsi"/>
                <w:sz w:val="16"/>
                <w:szCs w:val="16"/>
              </w:rPr>
            </w:pPr>
            <w:r w:rsidRPr="0085768F">
              <w:rPr>
                <w:rFonts w:cstheme="minorHAnsi"/>
                <w:sz w:val="16"/>
                <w:szCs w:val="16"/>
              </w:rPr>
              <w:t>Napříč cíli</w:t>
            </w:r>
          </w:p>
        </w:tc>
      </w:tr>
      <w:tr w:rsidR="009C7AA2" w:rsidRPr="0085768F" w14:paraId="63F0B488" w14:textId="77777777" w:rsidTr="00816F9E">
        <w:tc>
          <w:tcPr>
            <w:tcW w:w="3114" w:type="dxa"/>
          </w:tcPr>
          <w:p w14:paraId="0CEBCD11" w14:textId="77777777" w:rsidR="009C7AA2" w:rsidRPr="0085768F" w:rsidRDefault="009C7AA2" w:rsidP="0085768F">
            <w:pPr>
              <w:rPr>
                <w:rFonts w:cstheme="minorHAnsi"/>
                <w:sz w:val="16"/>
                <w:szCs w:val="16"/>
              </w:rPr>
            </w:pPr>
            <w:r w:rsidRPr="0085768F">
              <w:rPr>
                <w:rFonts w:cstheme="minorHAnsi"/>
                <w:sz w:val="16"/>
                <w:szCs w:val="16"/>
              </w:rPr>
              <w:t>Opatření MAP:</w:t>
            </w:r>
          </w:p>
        </w:tc>
        <w:tc>
          <w:tcPr>
            <w:tcW w:w="5948" w:type="dxa"/>
          </w:tcPr>
          <w:p w14:paraId="4D26C8C3" w14:textId="6D781732" w:rsidR="009C7AA2" w:rsidRPr="0085768F" w:rsidRDefault="00D2358F" w:rsidP="0085768F">
            <w:pPr>
              <w:rPr>
                <w:sz w:val="16"/>
                <w:szCs w:val="16"/>
              </w:rPr>
            </w:pPr>
            <w:r w:rsidRPr="0085768F">
              <w:rPr>
                <w:sz w:val="16"/>
                <w:szCs w:val="16"/>
              </w:rPr>
              <w:t>Napříč opatřeními</w:t>
            </w:r>
          </w:p>
        </w:tc>
      </w:tr>
    </w:tbl>
    <w:p w14:paraId="35F1D8AB" w14:textId="77777777" w:rsidR="00F0172D" w:rsidRPr="0085768F" w:rsidRDefault="00F0172D"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8D14C3" w:rsidRPr="0085768F" w14:paraId="1BEF4593" w14:textId="77777777" w:rsidTr="00F73A49">
        <w:tc>
          <w:tcPr>
            <w:tcW w:w="3114" w:type="dxa"/>
            <w:shd w:val="clear" w:color="auto" w:fill="002060"/>
          </w:tcPr>
          <w:p w14:paraId="65A3CEED" w14:textId="77777777" w:rsidR="008D14C3" w:rsidRPr="0085768F" w:rsidRDefault="008D14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8464C70" w14:textId="64016AC6" w:rsidR="008D14C3" w:rsidRPr="0085768F" w:rsidRDefault="008D14C3" w:rsidP="0085768F">
            <w:pPr>
              <w:rPr>
                <w:rFonts w:cstheme="minorHAnsi"/>
                <w:b/>
                <w:bCs/>
                <w:sz w:val="16"/>
                <w:szCs w:val="16"/>
              </w:rPr>
            </w:pPr>
            <w:r w:rsidRPr="0085768F">
              <w:rPr>
                <w:rFonts w:cstheme="minorHAnsi"/>
                <w:b/>
                <w:bCs/>
                <w:sz w:val="16"/>
                <w:szCs w:val="16"/>
              </w:rPr>
              <w:t>Se Sokolem do života</w:t>
            </w:r>
          </w:p>
        </w:tc>
      </w:tr>
      <w:tr w:rsidR="008D14C3" w:rsidRPr="0085768F" w14:paraId="5DFD5F4C" w14:textId="77777777" w:rsidTr="00F73A49">
        <w:trPr>
          <w:trHeight w:val="260"/>
        </w:trPr>
        <w:tc>
          <w:tcPr>
            <w:tcW w:w="3114" w:type="dxa"/>
          </w:tcPr>
          <w:p w14:paraId="454CC68F" w14:textId="77777777" w:rsidR="008D14C3" w:rsidRPr="0085768F" w:rsidRDefault="008D14C3" w:rsidP="0085768F">
            <w:pPr>
              <w:rPr>
                <w:rFonts w:cstheme="minorHAnsi"/>
                <w:sz w:val="16"/>
                <w:szCs w:val="16"/>
              </w:rPr>
            </w:pPr>
            <w:r w:rsidRPr="0085768F">
              <w:rPr>
                <w:rFonts w:cstheme="minorHAnsi"/>
                <w:sz w:val="16"/>
                <w:szCs w:val="16"/>
              </w:rPr>
              <w:t>Charakteristika aktivity</w:t>
            </w:r>
          </w:p>
        </w:tc>
        <w:tc>
          <w:tcPr>
            <w:tcW w:w="5948" w:type="dxa"/>
          </w:tcPr>
          <w:p w14:paraId="2D6A3198" w14:textId="459606C3" w:rsidR="008D14C3" w:rsidRPr="0085768F" w:rsidRDefault="008D14C3" w:rsidP="0085768F">
            <w:pPr>
              <w:rPr>
                <w:rFonts w:cstheme="minorHAnsi"/>
                <w:sz w:val="16"/>
                <w:szCs w:val="16"/>
              </w:rPr>
            </w:pPr>
            <w:r w:rsidRPr="0085768F">
              <w:rPr>
                <w:rFonts w:cstheme="minorHAnsi"/>
                <w:sz w:val="16"/>
                <w:szCs w:val="16"/>
              </w:rPr>
              <w:t>Rozvíjíme všeobecné pohybové dovednosti</w:t>
            </w:r>
          </w:p>
        </w:tc>
      </w:tr>
      <w:tr w:rsidR="008D14C3" w:rsidRPr="0085768F" w14:paraId="0ABF61F4" w14:textId="77777777" w:rsidTr="00F73A49">
        <w:tc>
          <w:tcPr>
            <w:tcW w:w="3114" w:type="dxa"/>
          </w:tcPr>
          <w:p w14:paraId="5C3DC099" w14:textId="77777777" w:rsidR="008D14C3" w:rsidRPr="0085768F" w:rsidRDefault="008D14C3" w:rsidP="0085768F">
            <w:pPr>
              <w:rPr>
                <w:rFonts w:cstheme="minorHAnsi"/>
                <w:sz w:val="16"/>
                <w:szCs w:val="16"/>
              </w:rPr>
            </w:pPr>
            <w:r w:rsidRPr="0085768F">
              <w:rPr>
                <w:rFonts w:cstheme="minorHAnsi"/>
                <w:sz w:val="16"/>
                <w:szCs w:val="16"/>
              </w:rPr>
              <w:t>Realizátor nositel</w:t>
            </w:r>
          </w:p>
        </w:tc>
        <w:tc>
          <w:tcPr>
            <w:tcW w:w="5948" w:type="dxa"/>
          </w:tcPr>
          <w:p w14:paraId="48128D31" w14:textId="26C294F7" w:rsidR="008D14C3" w:rsidRPr="0085768F" w:rsidRDefault="008D14C3" w:rsidP="0085768F">
            <w:pPr>
              <w:rPr>
                <w:rFonts w:cstheme="minorHAnsi"/>
                <w:sz w:val="16"/>
                <w:szCs w:val="16"/>
              </w:rPr>
            </w:pPr>
            <w:r w:rsidRPr="0085768F">
              <w:rPr>
                <w:rFonts w:cstheme="minorHAnsi"/>
                <w:sz w:val="16"/>
                <w:szCs w:val="16"/>
              </w:rPr>
              <w:t>MŠ ČSA, Sportovní hala</w:t>
            </w:r>
          </w:p>
        </w:tc>
      </w:tr>
      <w:tr w:rsidR="008D14C3" w:rsidRPr="0085768F" w14:paraId="2DD2195C" w14:textId="77777777" w:rsidTr="00F73A49">
        <w:tc>
          <w:tcPr>
            <w:tcW w:w="3114" w:type="dxa"/>
          </w:tcPr>
          <w:p w14:paraId="6B1D7640" w14:textId="77777777" w:rsidR="008D14C3" w:rsidRPr="0085768F" w:rsidRDefault="008D14C3" w:rsidP="0085768F">
            <w:pPr>
              <w:rPr>
                <w:rFonts w:cstheme="minorHAnsi"/>
                <w:sz w:val="16"/>
                <w:szCs w:val="16"/>
              </w:rPr>
            </w:pPr>
            <w:r w:rsidRPr="0085768F">
              <w:rPr>
                <w:rFonts w:cstheme="minorHAnsi"/>
                <w:sz w:val="16"/>
                <w:szCs w:val="16"/>
              </w:rPr>
              <w:t>Místo realizace</w:t>
            </w:r>
          </w:p>
        </w:tc>
        <w:tc>
          <w:tcPr>
            <w:tcW w:w="5948" w:type="dxa"/>
          </w:tcPr>
          <w:p w14:paraId="644E6052" w14:textId="38AE116A" w:rsidR="008D14C3" w:rsidRPr="0085768F" w:rsidRDefault="008D14C3" w:rsidP="0085768F">
            <w:pPr>
              <w:rPr>
                <w:rFonts w:cstheme="minorHAnsi"/>
                <w:sz w:val="16"/>
                <w:szCs w:val="16"/>
              </w:rPr>
            </w:pPr>
            <w:r w:rsidRPr="0085768F">
              <w:rPr>
                <w:rFonts w:cstheme="minorHAnsi"/>
                <w:sz w:val="16"/>
                <w:szCs w:val="16"/>
              </w:rPr>
              <w:t>MŠ ČSA, Sportovní hala</w:t>
            </w:r>
          </w:p>
        </w:tc>
      </w:tr>
      <w:tr w:rsidR="008D14C3" w:rsidRPr="0085768F" w14:paraId="1442F0A0" w14:textId="77777777" w:rsidTr="00F73A49">
        <w:tc>
          <w:tcPr>
            <w:tcW w:w="3114" w:type="dxa"/>
          </w:tcPr>
          <w:p w14:paraId="7023A3A7" w14:textId="77777777" w:rsidR="008D14C3" w:rsidRPr="0085768F" w:rsidRDefault="008D14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24A3794" w14:textId="293794B5" w:rsidR="008D14C3" w:rsidRPr="0085768F" w:rsidRDefault="008D14C3" w:rsidP="0085768F">
            <w:pPr>
              <w:rPr>
                <w:rFonts w:cstheme="minorHAnsi"/>
                <w:sz w:val="16"/>
                <w:szCs w:val="16"/>
              </w:rPr>
            </w:pPr>
            <w:r w:rsidRPr="0085768F">
              <w:rPr>
                <w:rFonts w:cstheme="minorHAnsi"/>
                <w:sz w:val="16"/>
                <w:szCs w:val="16"/>
              </w:rPr>
              <w:t>Podpora pohybových dovedností</w:t>
            </w:r>
          </w:p>
        </w:tc>
      </w:tr>
      <w:tr w:rsidR="008D14C3" w:rsidRPr="0085768F" w14:paraId="67BB2FF6" w14:textId="77777777" w:rsidTr="00F73A49">
        <w:tc>
          <w:tcPr>
            <w:tcW w:w="3114" w:type="dxa"/>
          </w:tcPr>
          <w:p w14:paraId="6715E504" w14:textId="77777777" w:rsidR="008D14C3" w:rsidRPr="0085768F" w:rsidRDefault="008D14C3" w:rsidP="0085768F">
            <w:pPr>
              <w:rPr>
                <w:rFonts w:cstheme="minorHAnsi"/>
                <w:sz w:val="16"/>
                <w:szCs w:val="16"/>
              </w:rPr>
            </w:pPr>
            <w:r w:rsidRPr="0085768F">
              <w:rPr>
                <w:rFonts w:cstheme="minorHAnsi"/>
                <w:sz w:val="16"/>
                <w:szCs w:val="16"/>
              </w:rPr>
              <w:t>Spolupráce</w:t>
            </w:r>
          </w:p>
        </w:tc>
        <w:tc>
          <w:tcPr>
            <w:tcW w:w="5948" w:type="dxa"/>
          </w:tcPr>
          <w:p w14:paraId="4DFFC1D0" w14:textId="77777777"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138F1451" w14:textId="77777777" w:rsidTr="00F73A49">
        <w:tc>
          <w:tcPr>
            <w:tcW w:w="3114" w:type="dxa"/>
          </w:tcPr>
          <w:p w14:paraId="132BE3AF" w14:textId="77777777" w:rsidR="008D14C3" w:rsidRPr="0085768F" w:rsidRDefault="008D14C3" w:rsidP="0085768F">
            <w:pPr>
              <w:rPr>
                <w:rFonts w:cstheme="minorHAnsi"/>
                <w:sz w:val="16"/>
                <w:szCs w:val="16"/>
              </w:rPr>
            </w:pPr>
            <w:r w:rsidRPr="0085768F">
              <w:rPr>
                <w:rFonts w:cstheme="minorHAnsi"/>
                <w:sz w:val="16"/>
                <w:szCs w:val="16"/>
              </w:rPr>
              <w:t>Celkový rozpočet</w:t>
            </w:r>
          </w:p>
        </w:tc>
        <w:tc>
          <w:tcPr>
            <w:tcW w:w="5948" w:type="dxa"/>
          </w:tcPr>
          <w:p w14:paraId="15CA78F5" w14:textId="4ECCBD26" w:rsidR="008D14C3" w:rsidRPr="0085768F" w:rsidRDefault="008D14C3" w:rsidP="0085768F">
            <w:pPr>
              <w:rPr>
                <w:rFonts w:cstheme="minorHAnsi"/>
                <w:sz w:val="16"/>
                <w:szCs w:val="16"/>
              </w:rPr>
            </w:pPr>
            <w:r w:rsidRPr="0085768F">
              <w:rPr>
                <w:rFonts w:cstheme="minorHAnsi"/>
                <w:sz w:val="16"/>
                <w:szCs w:val="16"/>
              </w:rPr>
              <w:t>3000,-</w:t>
            </w:r>
          </w:p>
        </w:tc>
      </w:tr>
      <w:tr w:rsidR="008D14C3" w:rsidRPr="0085768F" w14:paraId="523BF056" w14:textId="77777777" w:rsidTr="00F73A49">
        <w:tc>
          <w:tcPr>
            <w:tcW w:w="3114" w:type="dxa"/>
          </w:tcPr>
          <w:p w14:paraId="730B1B93" w14:textId="77777777" w:rsidR="008D14C3" w:rsidRPr="0085768F" w:rsidRDefault="008D14C3" w:rsidP="0085768F">
            <w:pPr>
              <w:rPr>
                <w:rFonts w:cstheme="minorHAnsi"/>
                <w:sz w:val="16"/>
                <w:szCs w:val="16"/>
              </w:rPr>
            </w:pPr>
            <w:r w:rsidRPr="0085768F">
              <w:rPr>
                <w:rFonts w:cstheme="minorHAnsi"/>
                <w:sz w:val="16"/>
                <w:szCs w:val="16"/>
              </w:rPr>
              <w:t>Zdroj financování</w:t>
            </w:r>
          </w:p>
        </w:tc>
        <w:tc>
          <w:tcPr>
            <w:tcW w:w="5948" w:type="dxa"/>
          </w:tcPr>
          <w:p w14:paraId="0C2DC06E" w14:textId="20E89BCA" w:rsidR="008D14C3" w:rsidRPr="0085768F" w:rsidRDefault="008D14C3" w:rsidP="0085768F">
            <w:pPr>
              <w:rPr>
                <w:rFonts w:cstheme="minorHAnsi"/>
                <w:sz w:val="16"/>
                <w:szCs w:val="16"/>
              </w:rPr>
            </w:pPr>
            <w:r w:rsidRPr="0085768F">
              <w:rPr>
                <w:rFonts w:cstheme="minorHAnsi"/>
                <w:sz w:val="16"/>
                <w:szCs w:val="16"/>
              </w:rPr>
              <w:t>Mateřská škola</w:t>
            </w:r>
          </w:p>
        </w:tc>
      </w:tr>
      <w:tr w:rsidR="008D14C3" w:rsidRPr="0085768F" w14:paraId="054C2B3A" w14:textId="77777777" w:rsidTr="00F73A49">
        <w:tc>
          <w:tcPr>
            <w:tcW w:w="3114" w:type="dxa"/>
          </w:tcPr>
          <w:p w14:paraId="607FEBCE" w14:textId="77777777" w:rsidR="008D14C3" w:rsidRPr="0085768F" w:rsidRDefault="008D14C3" w:rsidP="0085768F">
            <w:pPr>
              <w:rPr>
                <w:rFonts w:cstheme="minorHAnsi"/>
                <w:sz w:val="16"/>
                <w:szCs w:val="16"/>
              </w:rPr>
            </w:pPr>
            <w:r w:rsidRPr="0085768F">
              <w:rPr>
                <w:rFonts w:cstheme="minorHAnsi"/>
                <w:sz w:val="16"/>
                <w:szCs w:val="16"/>
              </w:rPr>
              <w:t>Časový harmonogram</w:t>
            </w:r>
          </w:p>
        </w:tc>
        <w:tc>
          <w:tcPr>
            <w:tcW w:w="5948" w:type="dxa"/>
          </w:tcPr>
          <w:p w14:paraId="26863280" w14:textId="35EF8010" w:rsidR="008D14C3" w:rsidRPr="0085768F" w:rsidRDefault="00E07529" w:rsidP="0085768F">
            <w:pPr>
              <w:rPr>
                <w:rFonts w:cstheme="minorHAnsi"/>
                <w:sz w:val="16"/>
                <w:szCs w:val="16"/>
              </w:rPr>
            </w:pPr>
            <w:r>
              <w:rPr>
                <w:rFonts w:cstheme="minorHAnsi"/>
                <w:sz w:val="16"/>
                <w:szCs w:val="16"/>
              </w:rPr>
              <w:t>2025</w:t>
            </w:r>
          </w:p>
        </w:tc>
      </w:tr>
      <w:tr w:rsidR="009C7AA2" w:rsidRPr="0085768F" w14:paraId="50616C09" w14:textId="77777777" w:rsidTr="00F73A49">
        <w:tc>
          <w:tcPr>
            <w:tcW w:w="3114" w:type="dxa"/>
          </w:tcPr>
          <w:p w14:paraId="5622F190" w14:textId="77777777" w:rsidR="009C7AA2" w:rsidRPr="0085768F" w:rsidRDefault="009C7AA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59A0293" w14:textId="172D0894" w:rsidR="009C7AA2" w:rsidRPr="0085768F" w:rsidRDefault="009C7AA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9C7AA2" w:rsidRPr="0085768F" w14:paraId="67AA5411" w14:textId="77777777" w:rsidTr="00F73A49">
        <w:tc>
          <w:tcPr>
            <w:tcW w:w="3114" w:type="dxa"/>
          </w:tcPr>
          <w:p w14:paraId="447A7CAC" w14:textId="77777777" w:rsidR="009C7AA2" w:rsidRPr="0085768F" w:rsidRDefault="009C7AA2" w:rsidP="0085768F">
            <w:pPr>
              <w:rPr>
                <w:rFonts w:cstheme="minorHAnsi"/>
                <w:sz w:val="16"/>
                <w:szCs w:val="16"/>
              </w:rPr>
            </w:pPr>
            <w:r w:rsidRPr="0085768F">
              <w:rPr>
                <w:rFonts w:cstheme="minorHAnsi"/>
                <w:sz w:val="16"/>
                <w:szCs w:val="16"/>
              </w:rPr>
              <w:t>Opatření MAP:</w:t>
            </w:r>
          </w:p>
        </w:tc>
        <w:tc>
          <w:tcPr>
            <w:tcW w:w="5948" w:type="dxa"/>
          </w:tcPr>
          <w:p w14:paraId="2A0D9F70" w14:textId="0E5116DA" w:rsidR="009C7AA2" w:rsidRPr="0085768F" w:rsidRDefault="009C7AA2" w:rsidP="0085768F">
            <w:pPr>
              <w:rPr>
                <w:sz w:val="16"/>
                <w:szCs w:val="16"/>
              </w:rPr>
            </w:pPr>
            <w:r w:rsidRPr="0085768F">
              <w:rPr>
                <w:rFonts w:ascii="Calibri" w:eastAsia="Arial" w:hAnsi="Calibri" w:cs="Calibri"/>
                <w:noProof/>
                <w:sz w:val="16"/>
                <w:szCs w:val="16"/>
                <w:lang w:eastAsia="cs-CZ"/>
              </w:rPr>
              <w:t xml:space="preserve"> 1.3.3 Rozvoj pohybových aktivit, výchovy ke zdravému životnímu stylu v předškolním věku</w:t>
            </w:r>
          </w:p>
        </w:tc>
      </w:tr>
    </w:tbl>
    <w:p w14:paraId="18ACAB74" w14:textId="77777777" w:rsidR="008D14C3" w:rsidRPr="0085768F" w:rsidRDefault="008D14C3"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8D14C3" w:rsidRPr="0085768F" w14:paraId="3762F184" w14:textId="77777777" w:rsidTr="00F73A49">
        <w:tc>
          <w:tcPr>
            <w:tcW w:w="3114" w:type="dxa"/>
            <w:shd w:val="clear" w:color="auto" w:fill="002060"/>
          </w:tcPr>
          <w:p w14:paraId="5D2AE0DC" w14:textId="77777777" w:rsidR="008D14C3" w:rsidRPr="0085768F" w:rsidRDefault="008D14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1013BE0" w14:textId="41A34C5F" w:rsidR="008D14C3" w:rsidRPr="0085768F" w:rsidRDefault="008D14C3" w:rsidP="0085768F">
            <w:pPr>
              <w:rPr>
                <w:rFonts w:cstheme="minorHAnsi"/>
                <w:b/>
                <w:bCs/>
                <w:sz w:val="16"/>
                <w:szCs w:val="16"/>
              </w:rPr>
            </w:pPr>
            <w:r w:rsidRPr="0085768F">
              <w:rPr>
                <w:rFonts w:cstheme="minorHAnsi"/>
                <w:b/>
                <w:bCs/>
                <w:sz w:val="16"/>
                <w:szCs w:val="16"/>
              </w:rPr>
              <w:t>Spolupráce s knihovnou</w:t>
            </w:r>
          </w:p>
        </w:tc>
      </w:tr>
      <w:tr w:rsidR="008D14C3" w:rsidRPr="0085768F" w14:paraId="16A0E5BD" w14:textId="77777777" w:rsidTr="00F73A49">
        <w:trPr>
          <w:trHeight w:val="260"/>
        </w:trPr>
        <w:tc>
          <w:tcPr>
            <w:tcW w:w="3114" w:type="dxa"/>
          </w:tcPr>
          <w:p w14:paraId="69D8396E" w14:textId="77777777" w:rsidR="008D14C3" w:rsidRPr="0085768F" w:rsidRDefault="008D14C3" w:rsidP="0085768F">
            <w:pPr>
              <w:rPr>
                <w:rFonts w:cstheme="minorHAnsi"/>
                <w:sz w:val="16"/>
                <w:szCs w:val="16"/>
              </w:rPr>
            </w:pPr>
            <w:r w:rsidRPr="0085768F">
              <w:rPr>
                <w:rFonts w:cstheme="minorHAnsi"/>
                <w:sz w:val="16"/>
                <w:szCs w:val="16"/>
              </w:rPr>
              <w:t>Charakteristika aktivity</w:t>
            </w:r>
          </w:p>
        </w:tc>
        <w:tc>
          <w:tcPr>
            <w:tcW w:w="5948" w:type="dxa"/>
          </w:tcPr>
          <w:p w14:paraId="2720210E" w14:textId="3B2BB2E8" w:rsidR="008D14C3" w:rsidRPr="0085768F" w:rsidRDefault="008D14C3" w:rsidP="0085768F">
            <w:pPr>
              <w:rPr>
                <w:rFonts w:cstheme="minorHAnsi"/>
                <w:sz w:val="16"/>
                <w:szCs w:val="16"/>
              </w:rPr>
            </w:pPr>
            <w:r w:rsidRPr="0085768F">
              <w:rPr>
                <w:rFonts w:cstheme="minorHAnsi"/>
                <w:sz w:val="16"/>
                <w:szCs w:val="16"/>
              </w:rPr>
              <w:t>Podpora čtenářské gramotnosti</w:t>
            </w:r>
          </w:p>
        </w:tc>
      </w:tr>
      <w:tr w:rsidR="008D14C3" w:rsidRPr="0085768F" w14:paraId="1E8F77A8" w14:textId="77777777" w:rsidTr="00F73A49">
        <w:tc>
          <w:tcPr>
            <w:tcW w:w="3114" w:type="dxa"/>
          </w:tcPr>
          <w:p w14:paraId="359A3A5C" w14:textId="77777777" w:rsidR="008D14C3" w:rsidRPr="0085768F" w:rsidRDefault="008D14C3" w:rsidP="0085768F">
            <w:pPr>
              <w:rPr>
                <w:rFonts w:cstheme="minorHAnsi"/>
                <w:sz w:val="16"/>
                <w:szCs w:val="16"/>
              </w:rPr>
            </w:pPr>
            <w:r w:rsidRPr="0085768F">
              <w:rPr>
                <w:rFonts w:cstheme="minorHAnsi"/>
                <w:sz w:val="16"/>
                <w:szCs w:val="16"/>
              </w:rPr>
              <w:t>Realizátor nositel</w:t>
            </w:r>
          </w:p>
        </w:tc>
        <w:tc>
          <w:tcPr>
            <w:tcW w:w="5948" w:type="dxa"/>
          </w:tcPr>
          <w:p w14:paraId="78BDA5D3" w14:textId="167B36F7" w:rsidR="008D14C3" w:rsidRPr="0085768F" w:rsidRDefault="008D14C3" w:rsidP="0085768F">
            <w:pPr>
              <w:rPr>
                <w:rFonts w:cstheme="minorHAnsi"/>
                <w:sz w:val="16"/>
                <w:szCs w:val="16"/>
              </w:rPr>
            </w:pPr>
            <w:r w:rsidRPr="0085768F">
              <w:rPr>
                <w:rFonts w:cstheme="minorHAnsi"/>
                <w:sz w:val="16"/>
                <w:szCs w:val="16"/>
              </w:rPr>
              <w:t>MŠ ČSA</w:t>
            </w:r>
          </w:p>
        </w:tc>
      </w:tr>
      <w:tr w:rsidR="008D14C3" w:rsidRPr="0085768F" w14:paraId="4395F163" w14:textId="77777777" w:rsidTr="00F73A49">
        <w:tc>
          <w:tcPr>
            <w:tcW w:w="3114" w:type="dxa"/>
          </w:tcPr>
          <w:p w14:paraId="00EE2002" w14:textId="77777777" w:rsidR="008D14C3" w:rsidRPr="0085768F" w:rsidRDefault="008D14C3" w:rsidP="0085768F">
            <w:pPr>
              <w:rPr>
                <w:rFonts w:cstheme="minorHAnsi"/>
                <w:sz w:val="16"/>
                <w:szCs w:val="16"/>
              </w:rPr>
            </w:pPr>
            <w:r w:rsidRPr="0085768F">
              <w:rPr>
                <w:rFonts w:cstheme="minorHAnsi"/>
                <w:sz w:val="16"/>
                <w:szCs w:val="16"/>
              </w:rPr>
              <w:t>Místo realizace</w:t>
            </w:r>
          </w:p>
        </w:tc>
        <w:tc>
          <w:tcPr>
            <w:tcW w:w="5948" w:type="dxa"/>
          </w:tcPr>
          <w:p w14:paraId="4A4E9423" w14:textId="4CD19709" w:rsidR="008D14C3" w:rsidRPr="0085768F" w:rsidRDefault="008D14C3" w:rsidP="0085768F">
            <w:pPr>
              <w:rPr>
                <w:rFonts w:cstheme="minorHAnsi"/>
                <w:sz w:val="16"/>
                <w:szCs w:val="16"/>
              </w:rPr>
            </w:pPr>
            <w:r w:rsidRPr="0085768F">
              <w:rPr>
                <w:rFonts w:cstheme="minorHAnsi"/>
                <w:sz w:val="16"/>
                <w:szCs w:val="16"/>
              </w:rPr>
              <w:t>Knihovna Louny</w:t>
            </w:r>
          </w:p>
        </w:tc>
      </w:tr>
      <w:tr w:rsidR="008D14C3" w:rsidRPr="0085768F" w14:paraId="2A67DC04" w14:textId="77777777" w:rsidTr="00F73A49">
        <w:tc>
          <w:tcPr>
            <w:tcW w:w="3114" w:type="dxa"/>
          </w:tcPr>
          <w:p w14:paraId="6A5A2CC4" w14:textId="77777777" w:rsidR="008D14C3" w:rsidRPr="0085768F" w:rsidRDefault="008D14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0745830" w14:textId="62FCB917" w:rsidR="008D14C3" w:rsidRPr="0085768F" w:rsidRDefault="008D14C3" w:rsidP="0085768F">
            <w:pPr>
              <w:rPr>
                <w:rFonts w:cstheme="minorHAnsi"/>
                <w:sz w:val="16"/>
                <w:szCs w:val="16"/>
              </w:rPr>
            </w:pPr>
            <w:r w:rsidRPr="0085768F">
              <w:rPr>
                <w:rFonts w:cstheme="minorHAnsi"/>
                <w:sz w:val="16"/>
                <w:szCs w:val="16"/>
              </w:rPr>
              <w:t>Podpora čtenářské gramotnosti</w:t>
            </w:r>
          </w:p>
        </w:tc>
      </w:tr>
      <w:tr w:rsidR="008D14C3" w:rsidRPr="0085768F" w14:paraId="341599D0" w14:textId="77777777" w:rsidTr="00F73A49">
        <w:tc>
          <w:tcPr>
            <w:tcW w:w="3114" w:type="dxa"/>
          </w:tcPr>
          <w:p w14:paraId="6D70503B" w14:textId="77777777" w:rsidR="008D14C3" w:rsidRPr="0085768F" w:rsidRDefault="008D14C3" w:rsidP="0085768F">
            <w:pPr>
              <w:rPr>
                <w:rFonts w:cstheme="minorHAnsi"/>
                <w:sz w:val="16"/>
                <w:szCs w:val="16"/>
              </w:rPr>
            </w:pPr>
            <w:r w:rsidRPr="0085768F">
              <w:rPr>
                <w:rFonts w:cstheme="minorHAnsi"/>
                <w:sz w:val="16"/>
                <w:szCs w:val="16"/>
              </w:rPr>
              <w:t>Spolupráce</w:t>
            </w:r>
          </w:p>
        </w:tc>
        <w:tc>
          <w:tcPr>
            <w:tcW w:w="5948" w:type="dxa"/>
          </w:tcPr>
          <w:p w14:paraId="08C2CBEB" w14:textId="77777777"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2F5B0973" w14:textId="77777777" w:rsidTr="00F73A49">
        <w:tc>
          <w:tcPr>
            <w:tcW w:w="3114" w:type="dxa"/>
          </w:tcPr>
          <w:p w14:paraId="3BBA972E" w14:textId="77777777" w:rsidR="008D14C3" w:rsidRPr="0085768F" w:rsidRDefault="008D14C3" w:rsidP="0085768F">
            <w:pPr>
              <w:rPr>
                <w:rFonts w:cstheme="minorHAnsi"/>
                <w:sz w:val="16"/>
                <w:szCs w:val="16"/>
              </w:rPr>
            </w:pPr>
            <w:r w:rsidRPr="0085768F">
              <w:rPr>
                <w:rFonts w:cstheme="minorHAnsi"/>
                <w:sz w:val="16"/>
                <w:szCs w:val="16"/>
              </w:rPr>
              <w:t>Celkový rozpočet</w:t>
            </w:r>
          </w:p>
        </w:tc>
        <w:tc>
          <w:tcPr>
            <w:tcW w:w="5948" w:type="dxa"/>
          </w:tcPr>
          <w:p w14:paraId="004698A8" w14:textId="30192387"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247D348E" w14:textId="77777777" w:rsidTr="00F73A49">
        <w:tc>
          <w:tcPr>
            <w:tcW w:w="3114" w:type="dxa"/>
          </w:tcPr>
          <w:p w14:paraId="52863EE5" w14:textId="77777777" w:rsidR="008D14C3" w:rsidRPr="0085768F" w:rsidRDefault="008D14C3" w:rsidP="0085768F">
            <w:pPr>
              <w:rPr>
                <w:rFonts w:cstheme="minorHAnsi"/>
                <w:sz w:val="16"/>
                <w:szCs w:val="16"/>
              </w:rPr>
            </w:pPr>
            <w:r w:rsidRPr="0085768F">
              <w:rPr>
                <w:rFonts w:cstheme="minorHAnsi"/>
                <w:sz w:val="16"/>
                <w:szCs w:val="16"/>
              </w:rPr>
              <w:t>Zdroj financování</w:t>
            </w:r>
          </w:p>
        </w:tc>
        <w:tc>
          <w:tcPr>
            <w:tcW w:w="5948" w:type="dxa"/>
          </w:tcPr>
          <w:p w14:paraId="0327AF50" w14:textId="7A6BBBE2"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7BF52D09" w14:textId="77777777" w:rsidTr="00F73A49">
        <w:tc>
          <w:tcPr>
            <w:tcW w:w="3114" w:type="dxa"/>
          </w:tcPr>
          <w:p w14:paraId="7255F0AB" w14:textId="77777777" w:rsidR="008D14C3" w:rsidRPr="0085768F" w:rsidRDefault="008D14C3" w:rsidP="0085768F">
            <w:pPr>
              <w:rPr>
                <w:rFonts w:cstheme="minorHAnsi"/>
                <w:sz w:val="16"/>
                <w:szCs w:val="16"/>
              </w:rPr>
            </w:pPr>
            <w:r w:rsidRPr="0085768F">
              <w:rPr>
                <w:rFonts w:cstheme="minorHAnsi"/>
                <w:sz w:val="16"/>
                <w:szCs w:val="16"/>
              </w:rPr>
              <w:t>Časový harmonogram</w:t>
            </w:r>
          </w:p>
        </w:tc>
        <w:tc>
          <w:tcPr>
            <w:tcW w:w="5948" w:type="dxa"/>
          </w:tcPr>
          <w:p w14:paraId="65FED318" w14:textId="5C140CAB" w:rsidR="008D14C3" w:rsidRPr="0085768F" w:rsidRDefault="00E07529" w:rsidP="0085768F">
            <w:pPr>
              <w:rPr>
                <w:rFonts w:cstheme="minorHAnsi"/>
                <w:sz w:val="16"/>
                <w:szCs w:val="16"/>
              </w:rPr>
            </w:pPr>
            <w:r>
              <w:rPr>
                <w:rFonts w:cstheme="minorHAnsi"/>
                <w:sz w:val="16"/>
                <w:szCs w:val="16"/>
              </w:rPr>
              <w:t>2025</w:t>
            </w:r>
          </w:p>
        </w:tc>
      </w:tr>
      <w:tr w:rsidR="008D14C3" w:rsidRPr="0085768F" w14:paraId="5C52A7DA" w14:textId="77777777" w:rsidTr="00F73A49">
        <w:tc>
          <w:tcPr>
            <w:tcW w:w="3114" w:type="dxa"/>
          </w:tcPr>
          <w:p w14:paraId="07CDB300" w14:textId="77777777" w:rsidR="008D14C3" w:rsidRPr="0085768F" w:rsidRDefault="008D14C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958BCDF" w14:textId="7001D9D5" w:rsidR="008D14C3" w:rsidRPr="0085768F" w:rsidRDefault="009C7AA2" w:rsidP="0085768F">
            <w:pPr>
              <w:rPr>
                <w:rFonts w:ascii="Calibri" w:hAnsi="Calibri" w:cs="Calibr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9C7AA2" w:rsidRPr="0085768F" w14:paraId="11B361E4" w14:textId="77777777" w:rsidTr="00A57DD4">
        <w:trPr>
          <w:trHeight w:val="199"/>
        </w:trPr>
        <w:tc>
          <w:tcPr>
            <w:tcW w:w="3114" w:type="dxa"/>
          </w:tcPr>
          <w:p w14:paraId="69FE4550" w14:textId="49C3DD97" w:rsidR="009C7AA2" w:rsidRPr="0085768F" w:rsidRDefault="009C7AA2" w:rsidP="0085768F">
            <w:pPr>
              <w:rPr>
                <w:rFonts w:cstheme="minorHAnsi"/>
                <w:sz w:val="16"/>
                <w:szCs w:val="16"/>
              </w:rPr>
            </w:pPr>
            <w:r w:rsidRPr="0085768F">
              <w:rPr>
                <w:rFonts w:cstheme="minorHAnsi"/>
                <w:sz w:val="16"/>
                <w:szCs w:val="16"/>
              </w:rPr>
              <w:t>Opatření MAP:</w:t>
            </w:r>
          </w:p>
        </w:tc>
        <w:tc>
          <w:tcPr>
            <w:tcW w:w="5948" w:type="dxa"/>
          </w:tcPr>
          <w:p w14:paraId="5AB5F636" w14:textId="32F9E689" w:rsidR="009C7AA2" w:rsidRPr="0085768F" w:rsidRDefault="009C7AA2" w:rsidP="0085768F">
            <w:pPr>
              <w:rPr>
                <w:rFonts w:cstheme="minorHAnsi"/>
                <w:sz w:val="16"/>
                <w:szCs w:val="16"/>
              </w:rPr>
            </w:pPr>
            <w:r w:rsidRPr="0085768F">
              <w:rPr>
                <w:rFonts w:ascii="Calibri" w:eastAsia="Arial" w:hAnsi="Calibri" w:cs="Calibri"/>
                <w:noProof/>
                <w:sz w:val="16"/>
                <w:szCs w:val="16"/>
                <w:lang w:eastAsia="cs-CZ"/>
              </w:rPr>
              <w:t>1.2.2 Rozvoj čtenářské pregramotnosti v předškolním vzdělávání</w:t>
            </w:r>
          </w:p>
        </w:tc>
      </w:tr>
    </w:tbl>
    <w:p w14:paraId="5A5D8A71" w14:textId="05357E59" w:rsidR="008D14C3" w:rsidRPr="0085768F" w:rsidRDefault="008D14C3"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8D14C3" w:rsidRPr="0085768F" w14:paraId="372EBE7A" w14:textId="77777777" w:rsidTr="00F73A49">
        <w:tc>
          <w:tcPr>
            <w:tcW w:w="3114" w:type="dxa"/>
            <w:shd w:val="clear" w:color="auto" w:fill="002060"/>
          </w:tcPr>
          <w:p w14:paraId="010DC1DB" w14:textId="77777777" w:rsidR="008D14C3" w:rsidRPr="0085768F" w:rsidRDefault="008D14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7D2A5C9" w14:textId="28473FF5" w:rsidR="008D14C3" w:rsidRPr="0085768F" w:rsidRDefault="008D14C3" w:rsidP="0085768F">
            <w:pPr>
              <w:rPr>
                <w:rFonts w:cstheme="minorHAnsi"/>
                <w:b/>
                <w:bCs/>
                <w:sz w:val="16"/>
                <w:szCs w:val="16"/>
              </w:rPr>
            </w:pPr>
            <w:r w:rsidRPr="0085768F">
              <w:rPr>
                <w:rFonts w:cstheme="minorHAnsi"/>
                <w:b/>
                <w:bCs/>
                <w:sz w:val="16"/>
                <w:szCs w:val="16"/>
              </w:rPr>
              <w:t xml:space="preserve">Výlety – </w:t>
            </w:r>
            <w:r w:rsidR="00EB0D5E" w:rsidRPr="0085768F">
              <w:rPr>
                <w:rFonts w:cstheme="minorHAnsi"/>
                <w:b/>
                <w:bCs/>
                <w:sz w:val="16"/>
                <w:szCs w:val="16"/>
              </w:rPr>
              <w:t>ZOO zájezd</w:t>
            </w:r>
          </w:p>
        </w:tc>
      </w:tr>
      <w:tr w:rsidR="008D14C3" w:rsidRPr="0085768F" w14:paraId="4AC035A6" w14:textId="77777777" w:rsidTr="00F73A49">
        <w:trPr>
          <w:trHeight w:val="260"/>
        </w:trPr>
        <w:tc>
          <w:tcPr>
            <w:tcW w:w="3114" w:type="dxa"/>
          </w:tcPr>
          <w:p w14:paraId="174E24FA" w14:textId="77777777" w:rsidR="008D14C3" w:rsidRPr="0085768F" w:rsidRDefault="008D14C3" w:rsidP="0085768F">
            <w:pPr>
              <w:rPr>
                <w:rFonts w:cstheme="minorHAnsi"/>
                <w:sz w:val="16"/>
                <w:szCs w:val="16"/>
              </w:rPr>
            </w:pPr>
            <w:r w:rsidRPr="0085768F">
              <w:rPr>
                <w:rFonts w:cstheme="minorHAnsi"/>
                <w:sz w:val="16"/>
                <w:szCs w:val="16"/>
              </w:rPr>
              <w:t>Charakteristika aktivity</w:t>
            </w:r>
          </w:p>
        </w:tc>
        <w:tc>
          <w:tcPr>
            <w:tcW w:w="5948" w:type="dxa"/>
          </w:tcPr>
          <w:p w14:paraId="2BED541A" w14:textId="1F42B426" w:rsidR="008D14C3" w:rsidRPr="0085768F" w:rsidRDefault="008D14C3" w:rsidP="0085768F">
            <w:pPr>
              <w:rPr>
                <w:rFonts w:cstheme="minorHAnsi"/>
                <w:sz w:val="16"/>
                <w:szCs w:val="16"/>
              </w:rPr>
            </w:pPr>
            <w:r w:rsidRPr="0085768F">
              <w:rPr>
                <w:rFonts w:cstheme="minorHAnsi"/>
                <w:sz w:val="16"/>
                <w:szCs w:val="16"/>
              </w:rPr>
              <w:t>Podpora kulturních a environmentálních vědomostí u dětí</w:t>
            </w:r>
          </w:p>
        </w:tc>
      </w:tr>
      <w:tr w:rsidR="008D14C3" w:rsidRPr="0085768F" w14:paraId="09698F20" w14:textId="77777777" w:rsidTr="00F73A49">
        <w:tc>
          <w:tcPr>
            <w:tcW w:w="3114" w:type="dxa"/>
          </w:tcPr>
          <w:p w14:paraId="4AD6F0BA" w14:textId="77777777" w:rsidR="008D14C3" w:rsidRPr="0085768F" w:rsidRDefault="008D14C3" w:rsidP="0085768F">
            <w:pPr>
              <w:rPr>
                <w:rFonts w:cstheme="minorHAnsi"/>
                <w:sz w:val="16"/>
                <w:szCs w:val="16"/>
              </w:rPr>
            </w:pPr>
            <w:r w:rsidRPr="0085768F">
              <w:rPr>
                <w:rFonts w:cstheme="minorHAnsi"/>
                <w:sz w:val="16"/>
                <w:szCs w:val="16"/>
              </w:rPr>
              <w:t>Realizátor nositel</w:t>
            </w:r>
          </w:p>
        </w:tc>
        <w:tc>
          <w:tcPr>
            <w:tcW w:w="5948" w:type="dxa"/>
          </w:tcPr>
          <w:p w14:paraId="32DDFE17" w14:textId="77777777" w:rsidR="008D14C3" w:rsidRPr="0085768F" w:rsidRDefault="008D14C3" w:rsidP="0085768F">
            <w:pPr>
              <w:rPr>
                <w:rFonts w:cstheme="minorHAnsi"/>
                <w:sz w:val="16"/>
                <w:szCs w:val="16"/>
              </w:rPr>
            </w:pPr>
            <w:r w:rsidRPr="0085768F">
              <w:rPr>
                <w:rFonts w:cstheme="minorHAnsi"/>
                <w:sz w:val="16"/>
                <w:szCs w:val="16"/>
              </w:rPr>
              <w:t>MŠ ČSA</w:t>
            </w:r>
          </w:p>
        </w:tc>
      </w:tr>
      <w:tr w:rsidR="008D14C3" w:rsidRPr="0085768F" w14:paraId="4F714E43" w14:textId="77777777" w:rsidTr="00F73A49">
        <w:tc>
          <w:tcPr>
            <w:tcW w:w="3114" w:type="dxa"/>
          </w:tcPr>
          <w:p w14:paraId="31A47F24" w14:textId="77777777" w:rsidR="008D14C3" w:rsidRPr="0085768F" w:rsidRDefault="008D14C3" w:rsidP="0085768F">
            <w:pPr>
              <w:rPr>
                <w:rFonts w:cstheme="minorHAnsi"/>
                <w:sz w:val="16"/>
                <w:szCs w:val="16"/>
              </w:rPr>
            </w:pPr>
            <w:r w:rsidRPr="0085768F">
              <w:rPr>
                <w:rFonts w:cstheme="minorHAnsi"/>
                <w:sz w:val="16"/>
                <w:szCs w:val="16"/>
              </w:rPr>
              <w:t>Místo realizace</w:t>
            </w:r>
          </w:p>
        </w:tc>
        <w:tc>
          <w:tcPr>
            <w:tcW w:w="5948" w:type="dxa"/>
          </w:tcPr>
          <w:p w14:paraId="0EAE4A9E" w14:textId="525EF348" w:rsidR="008D14C3" w:rsidRPr="0085768F" w:rsidRDefault="00EB0D5E" w:rsidP="0085768F">
            <w:pPr>
              <w:rPr>
                <w:rFonts w:cstheme="minorHAnsi"/>
                <w:sz w:val="16"/>
                <w:szCs w:val="16"/>
              </w:rPr>
            </w:pPr>
            <w:r w:rsidRPr="0085768F">
              <w:rPr>
                <w:rFonts w:cstheme="minorHAnsi"/>
                <w:sz w:val="16"/>
                <w:szCs w:val="16"/>
              </w:rPr>
              <w:t>ZOO zájezd</w:t>
            </w:r>
          </w:p>
        </w:tc>
      </w:tr>
      <w:tr w:rsidR="008D14C3" w:rsidRPr="0085768F" w14:paraId="739228CB" w14:textId="77777777" w:rsidTr="00F73A49">
        <w:tc>
          <w:tcPr>
            <w:tcW w:w="3114" w:type="dxa"/>
          </w:tcPr>
          <w:p w14:paraId="48D44964" w14:textId="77777777" w:rsidR="008D14C3" w:rsidRPr="0085768F" w:rsidRDefault="008D14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3104E22" w14:textId="3B27BDEE" w:rsidR="008D14C3" w:rsidRPr="0085768F" w:rsidRDefault="008D14C3" w:rsidP="0085768F">
            <w:pPr>
              <w:rPr>
                <w:rFonts w:cstheme="minorHAnsi"/>
                <w:sz w:val="16"/>
                <w:szCs w:val="16"/>
              </w:rPr>
            </w:pPr>
            <w:r w:rsidRPr="0085768F">
              <w:rPr>
                <w:rFonts w:cstheme="minorHAnsi"/>
                <w:sz w:val="16"/>
                <w:szCs w:val="16"/>
              </w:rPr>
              <w:t>Podpora kulturních a environmentálních vědomostí u dětí</w:t>
            </w:r>
          </w:p>
        </w:tc>
      </w:tr>
      <w:tr w:rsidR="008D14C3" w:rsidRPr="0085768F" w14:paraId="46ED8778" w14:textId="77777777" w:rsidTr="00F73A49">
        <w:tc>
          <w:tcPr>
            <w:tcW w:w="3114" w:type="dxa"/>
          </w:tcPr>
          <w:p w14:paraId="4933E7A9" w14:textId="77777777" w:rsidR="008D14C3" w:rsidRPr="0085768F" w:rsidRDefault="008D14C3" w:rsidP="0085768F">
            <w:pPr>
              <w:rPr>
                <w:rFonts w:cstheme="minorHAnsi"/>
                <w:sz w:val="16"/>
                <w:szCs w:val="16"/>
              </w:rPr>
            </w:pPr>
            <w:r w:rsidRPr="0085768F">
              <w:rPr>
                <w:rFonts w:cstheme="minorHAnsi"/>
                <w:sz w:val="16"/>
                <w:szCs w:val="16"/>
              </w:rPr>
              <w:t>Spolupráce</w:t>
            </w:r>
          </w:p>
        </w:tc>
        <w:tc>
          <w:tcPr>
            <w:tcW w:w="5948" w:type="dxa"/>
          </w:tcPr>
          <w:p w14:paraId="674B183B" w14:textId="77777777"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70E33BAE" w14:textId="77777777" w:rsidTr="00F73A49">
        <w:tc>
          <w:tcPr>
            <w:tcW w:w="3114" w:type="dxa"/>
          </w:tcPr>
          <w:p w14:paraId="2172DFFC" w14:textId="77777777" w:rsidR="008D14C3" w:rsidRPr="0085768F" w:rsidRDefault="008D14C3" w:rsidP="0085768F">
            <w:pPr>
              <w:rPr>
                <w:rFonts w:cstheme="minorHAnsi"/>
                <w:sz w:val="16"/>
                <w:szCs w:val="16"/>
              </w:rPr>
            </w:pPr>
            <w:r w:rsidRPr="0085768F">
              <w:rPr>
                <w:rFonts w:cstheme="minorHAnsi"/>
                <w:sz w:val="16"/>
                <w:szCs w:val="16"/>
              </w:rPr>
              <w:t>Celkový rozpočet</w:t>
            </w:r>
          </w:p>
        </w:tc>
        <w:tc>
          <w:tcPr>
            <w:tcW w:w="5948" w:type="dxa"/>
          </w:tcPr>
          <w:p w14:paraId="4F0794C5" w14:textId="4F99C5E3" w:rsidR="008D14C3" w:rsidRPr="0085768F" w:rsidRDefault="00EB0D5E" w:rsidP="0085768F">
            <w:pPr>
              <w:rPr>
                <w:rFonts w:cstheme="minorHAnsi"/>
                <w:sz w:val="16"/>
                <w:szCs w:val="16"/>
              </w:rPr>
            </w:pPr>
            <w:r w:rsidRPr="0085768F">
              <w:rPr>
                <w:rFonts w:cstheme="minorHAnsi"/>
                <w:sz w:val="16"/>
                <w:szCs w:val="16"/>
              </w:rPr>
              <w:t xml:space="preserve">6000,- </w:t>
            </w:r>
          </w:p>
        </w:tc>
      </w:tr>
      <w:tr w:rsidR="008D14C3" w:rsidRPr="0085768F" w14:paraId="39996E12" w14:textId="77777777" w:rsidTr="00F73A49">
        <w:tc>
          <w:tcPr>
            <w:tcW w:w="3114" w:type="dxa"/>
          </w:tcPr>
          <w:p w14:paraId="5875748D" w14:textId="77777777" w:rsidR="008D14C3" w:rsidRPr="0085768F" w:rsidRDefault="008D14C3" w:rsidP="0085768F">
            <w:pPr>
              <w:rPr>
                <w:rFonts w:cstheme="minorHAnsi"/>
                <w:sz w:val="16"/>
                <w:szCs w:val="16"/>
              </w:rPr>
            </w:pPr>
            <w:r w:rsidRPr="0085768F">
              <w:rPr>
                <w:rFonts w:cstheme="minorHAnsi"/>
                <w:sz w:val="16"/>
                <w:szCs w:val="16"/>
              </w:rPr>
              <w:t>Zdroj financování</w:t>
            </w:r>
          </w:p>
        </w:tc>
        <w:tc>
          <w:tcPr>
            <w:tcW w:w="5948" w:type="dxa"/>
          </w:tcPr>
          <w:p w14:paraId="2D052642" w14:textId="3783B5AA" w:rsidR="008D14C3" w:rsidRPr="0085768F" w:rsidRDefault="00EB0D5E" w:rsidP="0085768F">
            <w:pPr>
              <w:rPr>
                <w:rFonts w:cstheme="minorHAnsi"/>
                <w:sz w:val="16"/>
                <w:szCs w:val="16"/>
              </w:rPr>
            </w:pPr>
            <w:r w:rsidRPr="0085768F">
              <w:rPr>
                <w:rFonts w:cstheme="minorHAnsi"/>
                <w:sz w:val="16"/>
                <w:szCs w:val="16"/>
              </w:rPr>
              <w:t>rodiče</w:t>
            </w:r>
          </w:p>
        </w:tc>
      </w:tr>
      <w:tr w:rsidR="008D14C3" w:rsidRPr="0085768F" w14:paraId="5752DE2F" w14:textId="77777777" w:rsidTr="00F73A49">
        <w:tc>
          <w:tcPr>
            <w:tcW w:w="3114" w:type="dxa"/>
          </w:tcPr>
          <w:p w14:paraId="4E2075F0" w14:textId="77777777" w:rsidR="008D14C3" w:rsidRPr="0085768F" w:rsidRDefault="008D14C3" w:rsidP="0085768F">
            <w:pPr>
              <w:rPr>
                <w:rFonts w:cstheme="minorHAnsi"/>
                <w:sz w:val="16"/>
                <w:szCs w:val="16"/>
              </w:rPr>
            </w:pPr>
            <w:r w:rsidRPr="0085768F">
              <w:rPr>
                <w:rFonts w:cstheme="minorHAnsi"/>
                <w:sz w:val="16"/>
                <w:szCs w:val="16"/>
              </w:rPr>
              <w:t>Časový harmonogram</w:t>
            </w:r>
          </w:p>
        </w:tc>
        <w:tc>
          <w:tcPr>
            <w:tcW w:w="5948" w:type="dxa"/>
          </w:tcPr>
          <w:p w14:paraId="4E596A61" w14:textId="3CEE76B1" w:rsidR="008D14C3" w:rsidRPr="0085768F" w:rsidRDefault="00E07529" w:rsidP="0085768F">
            <w:pPr>
              <w:rPr>
                <w:rFonts w:cstheme="minorHAnsi"/>
                <w:sz w:val="16"/>
                <w:szCs w:val="16"/>
              </w:rPr>
            </w:pPr>
            <w:r>
              <w:rPr>
                <w:rFonts w:cstheme="minorHAnsi"/>
                <w:sz w:val="16"/>
                <w:szCs w:val="16"/>
              </w:rPr>
              <w:t>2025</w:t>
            </w:r>
          </w:p>
        </w:tc>
      </w:tr>
      <w:tr w:rsidR="008D14C3" w:rsidRPr="0085768F" w14:paraId="5DD28256" w14:textId="77777777" w:rsidTr="00F73A49">
        <w:tc>
          <w:tcPr>
            <w:tcW w:w="3114" w:type="dxa"/>
          </w:tcPr>
          <w:p w14:paraId="21228DD6" w14:textId="77777777" w:rsidR="008D14C3" w:rsidRPr="0085768F" w:rsidRDefault="008D14C3" w:rsidP="0085768F">
            <w:pPr>
              <w:rPr>
                <w:rFonts w:cstheme="minorHAnsi"/>
                <w:sz w:val="16"/>
                <w:szCs w:val="16"/>
              </w:rPr>
            </w:pPr>
            <w:r w:rsidRPr="0085768F">
              <w:rPr>
                <w:rFonts w:cstheme="minorHAnsi"/>
                <w:sz w:val="16"/>
                <w:szCs w:val="16"/>
              </w:rPr>
              <w:lastRenderedPageBreak/>
              <w:t>Cíl MAP:</w:t>
            </w:r>
          </w:p>
        </w:tc>
        <w:tc>
          <w:tcPr>
            <w:tcW w:w="5948" w:type="dxa"/>
            <w:shd w:val="clear" w:color="auto" w:fill="FFFFFF" w:themeFill="background1"/>
          </w:tcPr>
          <w:p w14:paraId="45A81FA3" w14:textId="297AD6E7" w:rsidR="008D14C3" w:rsidRPr="0085768F" w:rsidRDefault="009C7AA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8D14C3" w:rsidRPr="0085768F" w14:paraId="44FA9923" w14:textId="77777777" w:rsidTr="00F73A49">
        <w:tc>
          <w:tcPr>
            <w:tcW w:w="3114" w:type="dxa"/>
          </w:tcPr>
          <w:p w14:paraId="6FDEFA13" w14:textId="77777777" w:rsidR="008D14C3" w:rsidRPr="0085768F" w:rsidRDefault="008D14C3" w:rsidP="0085768F">
            <w:pPr>
              <w:rPr>
                <w:rFonts w:cstheme="minorHAnsi"/>
                <w:sz w:val="16"/>
                <w:szCs w:val="16"/>
              </w:rPr>
            </w:pPr>
            <w:r w:rsidRPr="0085768F">
              <w:rPr>
                <w:rFonts w:cstheme="minorHAnsi"/>
                <w:sz w:val="16"/>
                <w:szCs w:val="16"/>
              </w:rPr>
              <w:t>Opatření MAP:</w:t>
            </w:r>
          </w:p>
        </w:tc>
        <w:tc>
          <w:tcPr>
            <w:tcW w:w="5948" w:type="dxa"/>
          </w:tcPr>
          <w:p w14:paraId="42C1897D" w14:textId="77777777" w:rsidR="008D14C3" w:rsidRPr="0085768F" w:rsidRDefault="009C7AA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582CAD20" w14:textId="63D94AE3" w:rsidR="009C7AA2" w:rsidRPr="0085768F" w:rsidRDefault="009C7AA2" w:rsidP="0085768F">
            <w:pPr>
              <w:rPr>
                <w:rFonts w:cstheme="minorHAnsi"/>
                <w:sz w:val="16"/>
                <w:szCs w:val="16"/>
                <w:highlight w:val="yellow"/>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5C7B332C" w14:textId="77777777" w:rsidR="008D14C3" w:rsidRPr="0085768F" w:rsidRDefault="008D14C3"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8D14C3" w:rsidRPr="0085768F" w14:paraId="5DE291F8" w14:textId="77777777" w:rsidTr="00F73A49">
        <w:tc>
          <w:tcPr>
            <w:tcW w:w="3114" w:type="dxa"/>
            <w:shd w:val="clear" w:color="auto" w:fill="002060"/>
          </w:tcPr>
          <w:p w14:paraId="14257192" w14:textId="77777777" w:rsidR="008D14C3" w:rsidRPr="0085768F" w:rsidRDefault="008D14C3" w:rsidP="0085768F">
            <w:pPr>
              <w:rPr>
                <w:rFonts w:cstheme="minorHAnsi"/>
                <w:b/>
                <w:bCs/>
                <w:sz w:val="16"/>
                <w:szCs w:val="16"/>
              </w:rPr>
            </w:pPr>
            <w:bookmarkStart w:id="115" w:name="_Hlk116991992"/>
            <w:r w:rsidRPr="0085768F">
              <w:rPr>
                <w:rFonts w:cstheme="minorHAnsi"/>
                <w:b/>
                <w:bCs/>
                <w:sz w:val="16"/>
                <w:szCs w:val="16"/>
              </w:rPr>
              <w:t>Aktivita</w:t>
            </w:r>
          </w:p>
        </w:tc>
        <w:tc>
          <w:tcPr>
            <w:tcW w:w="5948" w:type="dxa"/>
            <w:shd w:val="clear" w:color="auto" w:fill="002060"/>
          </w:tcPr>
          <w:p w14:paraId="7B82A435" w14:textId="4F231A83" w:rsidR="008D14C3" w:rsidRPr="0085768F" w:rsidRDefault="008D14C3" w:rsidP="0085768F">
            <w:pPr>
              <w:rPr>
                <w:rFonts w:cstheme="minorHAnsi"/>
                <w:b/>
                <w:bCs/>
                <w:sz w:val="16"/>
                <w:szCs w:val="16"/>
              </w:rPr>
            </w:pPr>
            <w:r w:rsidRPr="0085768F">
              <w:rPr>
                <w:rFonts w:cstheme="minorHAnsi"/>
                <w:b/>
                <w:bCs/>
                <w:sz w:val="16"/>
                <w:szCs w:val="16"/>
              </w:rPr>
              <w:t>Škola v přírodě</w:t>
            </w:r>
          </w:p>
        </w:tc>
      </w:tr>
      <w:tr w:rsidR="008D14C3" w:rsidRPr="0085768F" w14:paraId="22A16488" w14:textId="77777777" w:rsidTr="00F73A49">
        <w:trPr>
          <w:trHeight w:val="260"/>
        </w:trPr>
        <w:tc>
          <w:tcPr>
            <w:tcW w:w="3114" w:type="dxa"/>
          </w:tcPr>
          <w:p w14:paraId="5806B5BA" w14:textId="77777777" w:rsidR="008D14C3" w:rsidRPr="0085768F" w:rsidRDefault="008D14C3" w:rsidP="0085768F">
            <w:pPr>
              <w:rPr>
                <w:rFonts w:cstheme="minorHAnsi"/>
                <w:sz w:val="16"/>
                <w:szCs w:val="16"/>
              </w:rPr>
            </w:pPr>
            <w:r w:rsidRPr="0085768F">
              <w:rPr>
                <w:rFonts w:cstheme="minorHAnsi"/>
                <w:sz w:val="16"/>
                <w:szCs w:val="16"/>
              </w:rPr>
              <w:t>Charakteristika aktivity</w:t>
            </w:r>
          </w:p>
        </w:tc>
        <w:tc>
          <w:tcPr>
            <w:tcW w:w="5948" w:type="dxa"/>
          </w:tcPr>
          <w:p w14:paraId="14768A39" w14:textId="566016D2" w:rsidR="008D14C3" w:rsidRPr="0085768F" w:rsidRDefault="008D14C3" w:rsidP="0085768F">
            <w:pPr>
              <w:rPr>
                <w:rFonts w:ascii="Calibri" w:hAnsi="Calibri" w:cs="Calibri"/>
                <w:sz w:val="16"/>
                <w:szCs w:val="16"/>
              </w:rPr>
            </w:pPr>
            <w:proofErr w:type="gramStart"/>
            <w:r w:rsidRPr="0085768F">
              <w:rPr>
                <w:rFonts w:ascii="Calibri" w:hAnsi="Calibri" w:cs="Calibri"/>
                <w:color w:val="000000"/>
                <w:sz w:val="16"/>
                <w:szCs w:val="16"/>
                <w:shd w:val="clear" w:color="auto" w:fill="FFFFFF"/>
              </w:rPr>
              <w:t>Vzdělávání  předškolních</w:t>
            </w:r>
            <w:proofErr w:type="gramEnd"/>
            <w:r w:rsidRPr="0085768F">
              <w:rPr>
                <w:rFonts w:ascii="Calibri" w:hAnsi="Calibri" w:cs="Calibri"/>
                <w:color w:val="000000"/>
                <w:sz w:val="16"/>
                <w:szCs w:val="16"/>
                <w:shd w:val="clear" w:color="auto" w:fill="FFFFFF"/>
              </w:rPr>
              <w:t xml:space="preserve"> dětí mimo </w:t>
            </w:r>
            <w:proofErr w:type="spellStart"/>
            <w:r w:rsidRPr="0085768F">
              <w:rPr>
                <w:rFonts w:ascii="Calibri" w:hAnsi="Calibri" w:cs="Calibri"/>
                <w:color w:val="000000"/>
                <w:sz w:val="16"/>
                <w:szCs w:val="16"/>
                <w:shd w:val="clear" w:color="auto" w:fill="FFFFFF"/>
              </w:rPr>
              <w:t>domov,enviromentální</w:t>
            </w:r>
            <w:proofErr w:type="spellEnd"/>
            <w:r w:rsidRPr="0085768F">
              <w:rPr>
                <w:rFonts w:ascii="Calibri" w:hAnsi="Calibri" w:cs="Calibri"/>
                <w:color w:val="000000"/>
                <w:sz w:val="16"/>
                <w:szCs w:val="16"/>
                <w:shd w:val="clear" w:color="auto" w:fill="FFFFFF"/>
              </w:rPr>
              <w:t xml:space="preserve"> výchova</w:t>
            </w:r>
          </w:p>
        </w:tc>
      </w:tr>
      <w:tr w:rsidR="008D14C3" w:rsidRPr="0085768F" w14:paraId="50800047" w14:textId="77777777" w:rsidTr="00F73A49">
        <w:tc>
          <w:tcPr>
            <w:tcW w:w="3114" w:type="dxa"/>
          </w:tcPr>
          <w:p w14:paraId="249A753F" w14:textId="77777777" w:rsidR="008D14C3" w:rsidRPr="0085768F" w:rsidRDefault="008D14C3" w:rsidP="0085768F">
            <w:pPr>
              <w:rPr>
                <w:rFonts w:cstheme="minorHAnsi"/>
                <w:sz w:val="16"/>
                <w:szCs w:val="16"/>
              </w:rPr>
            </w:pPr>
            <w:r w:rsidRPr="0085768F">
              <w:rPr>
                <w:rFonts w:cstheme="minorHAnsi"/>
                <w:sz w:val="16"/>
                <w:szCs w:val="16"/>
              </w:rPr>
              <w:t>Realizátor nositel</w:t>
            </w:r>
          </w:p>
        </w:tc>
        <w:tc>
          <w:tcPr>
            <w:tcW w:w="5948" w:type="dxa"/>
          </w:tcPr>
          <w:p w14:paraId="5490C26F" w14:textId="77777777" w:rsidR="008D14C3" w:rsidRPr="0085768F" w:rsidRDefault="008D14C3" w:rsidP="0085768F">
            <w:pPr>
              <w:rPr>
                <w:rFonts w:cstheme="minorHAnsi"/>
                <w:sz w:val="16"/>
                <w:szCs w:val="16"/>
              </w:rPr>
            </w:pPr>
            <w:r w:rsidRPr="0085768F">
              <w:rPr>
                <w:rFonts w:cstheme="minorHAnsi"/>
                <w:sz w:val="16"/>
                <w:szCs w:val="16"/>
              </w:rPr>
              <w:t>MŠ ČSA</w:t>
            </w:r>
          </w:p>
        </w:tc>
      </w:tr>
      <w:tr w:rsidR="008D14C3" w:rsidRPr="0085768F" w14:paraId="7ADA25CA" w14:textId="77777777" w:rsidTr="00F73A49">
        <w:tc>
          <w:tcPr>
            <w:tcW w:w="3114" w:type="dxa"/>
          </w:tcPr>
          <w:p w14:paraId="59978978" w14:textId="77777777" w:rsidR="008D14C3" w:rsidRPr="0085768F" w:rsidRDefault="008D14C3" w:rsidP="0085768F">
            <w:pPr>
              <w:rPr>
                <w:rFonts w:cstheme="minorHAnsi"/>
                <w:sz w:val="16"/>
                <w:szCs w:val="16"/>
              </w:rPr>
            </w:pPr>
            <w:r w:rsidRPr="0085768F">
              <w:rPr>
                <w:rFonts w:cstheme="minorHAnsi"/>
                <w:sz w:val="16"/>
                <w:szCs w:val="16"/>
              </w:rPr>
              <w:t>Místo realizace</w:t>
            </w:r>
          </w:p>
        </w:tc>
        <w:tc>
          <w:tcPr>
            <w:tcW w:w="5948" w:type="dxa"/>
          </w:tcPr>
          <w:p w14:paraId="2581AD18" w14:textId="286706A2" w:rsidR="008D14C3" w:rsidRPr="0085768F" w:rsidRDefault="008D14C3" w:rsidP="0085768F">
            <w:pPr>
              <w:rPr>
                <w:rFonts w:cstheme="minorHAnsi"/>
                <w:sz w:val="16"/>
                <w:szCs w:val="16"/>
              </w:rPr>
            </w:pPr>
            <w:r w:rsidRPr="0085768F">
              <w:rPr>
                <w:rFonts w:cstheme="minorHAnsi"/>
                <w:sz w:val="16"/>
                <w:szCs w:val="16"/>
              </w:rPr>
              <w:t>Mikulov Krušné hory</w:t>
            </w:r>
          </w:p>
        </w:tc>
      </w:tr>
      <w:tr w:rsidR="008D14C3" w:rsidRPr="0085768F" w14:paraId="441D46F1" w14:textId="77777777" w:rsidTr="00F73A49">
        <w:tc>
          <w:tcPr>
            <w:tcW w:w="3114" w:type="dxa"/>
          </w:tcPr>
          <w:p w14:paraId="1DE8BFCE" w14:textId="77777777" w:rsidR="008D14C3" w:rsidRPr="0085768F" w:rsidRDefault="008D14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512FA69" w14:textId="0015F6DE" w:rsidR="008D14C3" w:rsidRPr="0085768F" w:rsidRDefault="008D14C3" w:rsidP="0085768F">
            <w:pPr>
              <w:rPr>
                <w:rFonts w:cstheme="minorHAnsi"/>
                <w:sz w:val="16"/>
                <w:szCs w:val="16"/>
              </w:rPr>
            </w:pPr>
            <w:proofErr w:type="gramStart"/>
            <w:r w:rsidRPr="0085768F">
              <w:rPr>
                <w:rFonts w:cstheme="minorHAnsi"/>
                <w:sz w:val="16"/>
                <w:szCs w:val="16"/>
              </w:rPr>
              <w:t>Vzdělávání  předškolních</w:t>
            </w:r>
            <w:proofErr w:type="gramEnd"/>
            <w:r w:rsidRPr="0085768F">
              <w:rPr>
                <w:rFonts w:cstheme="minorHAnsi"/>
                <w:sz w:val="16"/>
                <w:szCs w:val="16"/>
              </w:rPr>
              <w:t xml:space="preserve"> dětí mimo </w:t>
            </w:r>
            <w:proofErr w:type="spellStart"/>
            <w:r w:rsidRPr="0085768F">
              <w:rPr>
                <w:rFonts w:cstheme="minorHAnsi"/>
                <w:sz w:val="16"/>
                <w:szCs w:val="16"/>
              </w:rPr>
              <w:t>domov,enviromentální</w:t>
            </w:r>
            <w:proofErr w:type="spellEnd"/>
            <w:r w:rsidRPr="0085768F">
              <w:rPr>
                <w:rFonts w:cstheme="minorHAnsi"/>
                <w:sz w:val="16"/>
                <w:szCs w:val="16"/>
              </w:rPr>
              <w:t xml:space="preserve"> výchova</w:t>
            </w:r>
          </w:p>
        </w:tc>
      </w:tr>
      <w:tr w:rsidR="008D14C3" w:rsidRPr="0085768F" w14:paraId="7A3AFA19" w14:textId="77777777" w:rsidTr="00F73A49">
        <w:tc>
          <w:tcPr>
            <w:tcW w:w="3114" w:type="dxa"/>
          </w:tcPr>
          <w:p w14:paraId="32375941" w14:textId="77777777" w:rsidR="008D14C3" w:rsidRPr="0085768F" w:rsidRDefault="008D14C3" w:rsidP="0085768F">
            <w:pPr>
              <w:rPr>
                <w:rFonts w:cstheme="minorHAnsi"/>
                <w:sz w:val="16"/>
                <w:szCs w:val="16"/>
              </w:rPr>
            </w:pPr>
            <w:r w:rsidRPr="0085768F">
              <w:rPr>
                <w:rFonts w:cstheme="minorHAnsi"/>
                <w:sz w:val="16"/>
                <w:szCs w:val="16"/>
              </w:rPr>
              <w:t>Spolupráce</w:t>
            </w:r>
          </w:p>
        </w:tc>
        <w:tc>
          <w:tcPr>
            <w:tcW w:w="5948" w:type="dxa"/>
          </w:tcPr>
          <w:p w14:paraId="1067D3F4" w14:textId="77777777"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0661AB7C" w14:textId="77777777" w:rsidTr="00F73A49">
        <w:tc>
          <w:tcPr>
            <w:tcW w:w="3114" w:type="dxa"/>
          </w:tcPr>
          <w:p w14:paraId="439995B5" w14:textId="77777777" w:rsidR="008D14C3" w:rsidRPr="0085768F" w:rsidRDefault="008D14C3" w:rsidP="0085768F">
            <w:pPr>
              <w:rPr>
                <w:rFonts w:cstheme="minorHAnsi"/>
                <w:sz w:val="16"/>
                <w:szCs w:val="16"/>
              </w:rPr>
            </w:pPr>
            <w:r w:rsidRPr="0085768F">
              <w:rPr>
                <w:rFonts w:cstheme="minorHAnsi"/>
                <w:sz w:val="16"/>
                <w:szCs w:val="16"/>
              </w:rPr>
              <w:t>Celkový rozpočet</w:t>
            </w:r>
          </w:p>
        </w:tc>
        <w:tc>
          <w:tcPr>
            <w:tcW w:w="5948" w:type="dxa"/>
          </w:tcPr>
          <w:p w14:paraId="761107B5" w14:textId="5E126AA2" w:rsidR="008D14C3" w:rsidRPr="0085768F" w:rsidRDefault="008D14C3" w:rsidP="0085768F">
            <w:pPr>
              <w:rPr>
                <w:rFonts w:cstheme="minorHAnsi"/>
                <w:sz w:val="16"/>
                <w:szCs w:val="16"/>
              </w:rPr>
            </w:pPr>
            <w:r w:rsidRPr="0085768F">
              <w:rPr>
                <w:rFonts w:cstheme="minorHAnsi"/>
                <w:sz w:val="16"/>
                <w:szCs w:val="16"/>
              </w:rPr>
              <w:t>120 000,-</w:t>
            </w:r>
          </w:p>
        </w:tc>
      </w:tr>
      <w:tr w:rsidR="008D14C3" w:rsidRPr="0085768F" w14:paraId="1B36FFBD" w14:textId="77777777" w:rsidTr="00F73A49">
        <w:tc>
          <w:tcPr>
            <w:tcW w:w="3114" w:type="dxa"/>
          </w:tcPr>
          <w:p w14:paraId="6BFC69EB" w14:textId="77777777" w:rsidR="008D14C3" w:rsidRPr="0085768F" w:rsidRDefault="008D14C3" w:rsidP="0085768F">
            <w:pPr>
              <w:rPr>
                <w:rFonts w:cstheme="minorHAnsi"/>
                <w:sz w:val="16"/>
                <w:szCs w:val="16"/>
              </w:rPr>
            </w:pPr>
            <w:r w:rsidRPr="0085768F">
              <w:rPr>
                <w:rFonts w:cstheme="minorHAnsi"/>
                <w:sz w:val="16"/>
                <w:szCs w:val="16"/>
              </w:rPr>
              <w:t>Zdroj financování</w:t>
            </w:r>
          </w:p>
        </w:tc>
        <w:tc>
          <w:tcPr>
            <w:tcW w:w="5948" w:type="dxa"/>
          </w:tcPr>
          <w:p w14:paraId="4D784D36" w14:textId="4E895C95" w:rsidR="008D14C3" w:rsidRPr="0085768F" w:rsidRDefault="008D14C3" w:rsidP="0085768F">
            <w:pPr>
              <w:rPr>
                <w:rFonts w:cstheme="minorHAnsi"/>
                <w:sz w:val="16"/>
                <w:szCs w:val="16"/>
              </w:rPr>
            </w:pPr>
            <w:r w:rsidRPr="0085768F">
              <w:rPr>
                <w:rFonts w:cstheme="minorHAnsi"/>
                <w:sz w:val="16"/>
                <w:szCs w:val="16"/>
              </w:rPr>
              <w:t>Rodiče</w:t>
            </w:r>
          </w:p>
        </w:tc>
      </w:tr>
      <w:tr w:rsidR="008D14C3" w:rsidRPr="0085768F" w14:paraId="28833179" w14:textId="77777777" w:rsidTr="00F73A49">
        <w:tc>
          <w:tcPr>
            <w:tcW w:w="3114" w:type="dxa"/>
          </w:tcPr>
          <w:p w14:paraId="27FDB773" w14:textId="77777777" w:rsidR="008D14C3" w:rsidRPr="0085768F" w:rsidRDefault="008D14C3" w:rsidP="0085768F">
            <w:pPr>
              <w:rPr>
                <w:rFonts w:cstheme="minorHAnsi"/>
                <w:sz w:val="16"/>
                <w:szCs w:val="16"/>
              </w:rPr>
            </w:pPr>
            <w:r w:rsidRPr="0085768F">
              <w:rPr>
                <w:rFonts w:cstheme="minorHAnsi"/>
                <w:sz w:val="16"/>
                <w:szCs w:val="16"/>
              </w:rPr>
              <w:t>Časový harmonogram</w:t>
            </w:r>
          </w:p>
        </w:tc>
        <w:tc>
          <w:tcPr>
            <w:tcW w:w="5948" w:type="dxa"/>
          </w:tcPr>
          <w:p w14:paraId="4B737CAF" w14:textId="3E970126" w:rsidR="008D14C3" w:rsidRPr="0085768F" w:rsidRDefault="00E07529" w:rsidP="0085768F">
            <w:pPr>
              <w:rPr>
                <w:rFonts w:cstheme="minorHAnsi"/>
                <w:sz w:val="16"/>
                <w:szCs w:val="16"/>
              </w:rPr>
            </w:pPr>
            <w:r>
              <w:rPr>
                <w:rFonts w:cstheme="minorHAnsi"/>
                <w:sz w:val="16"/>
                <w:szCs w:val="16"/>
              </w:rPr>
              <w:t>2025</w:t>
            </w:r>
          </w:p>
        </w:tc>
      </w:tr>
      <w:tr w:rsidR="008D14C3" w:rsidRPr="0085768F" w14:paraId="087D298A" w14:textId="77777777" w:rsidTr="00F73A49">
        <w:tc>
          <w:tcPr>
            <w:tcW w:w="3114" w:type="dxa"/>
          </w:tcPr>
          <w:p w14:paraId="4C0DB803" w14:textId="77777777" w:rsidR="008D14C3" w:rsidRPr="0085768F" w:rsidRDefault="008D14C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55928C0" w14:textId="0F2B84DE" w:rsidR="008D14C3" w:rsidRPr="0085768F" w:rsidRDefault="009C7AA2"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r w:rsidRPr="0085768F">
              <w:rPr>
                <w:rFonts w:cstheme="minorHAnsi"/>
                <w:sz w:val="16"/>
                <w:szCs w:val="16"/>
                <w:highlight w:val="yellow"/>
              </w:rPr>
              <w:t xml:space="preserve"> </w:t>
            </w:r>
          </w:p>
        </w:tc>
      </w:tr>
      <w:tr w:rsidR="008D14C3" w:rsidRPr="0085768F" w14:paraId="52C21ED2" w14:textId="77777777" w:rsidTr="00F73A49">
        <w:tc>
          <w:tcPr>
            <w:tcW w:w="3114" w:type="dxa"/>
          </w:tcPr>
          <w:p w14:paraId="44AF5A2A" w14:textId="77777777" w:rsidR="008D14C3" w:rsidRPr="0085768F" w:rsidRDefault="008D14C3" w:rsidP="0085768F">
            <w:pPr>
              <w:rPr>
                <w:rFonts w:cstheme="minorHAnsi"/>
                <w:sz w:val="16"/>
                <w:szCs w:val="16"/>
              </w:rPr>
            </w:pPr>
            <w:r w:rsidRPr="0085768F">
              <w:rPr>
                <w:rFonts w:cstheme="minorHAnsi"/>
                <w:sz w:val="16"/>
                <w:szCs w:val="16"/>
              </w:rPr>
              <w:t>Opatření MAP:</w:t>
            </w:r>
          </w:p>
        </w:tc>
        <w:tc>
          <w:tcPr>
            <w:tcW w:w="5948" w:type="dxa"/>
          </w:tcPr>
          <w:p w14:paraId="1622DE98" w14:textId="0523FCBF" w:rsidR="008D14C3" w:rsidRPr="0085768F" w:rsidRDefault="009C7AA2" w:rsidP="0085768F">
            <w:pPr>
              <w:rPr>
                <w:rFonts w:cstheme="minorHAnsi"/>
                <w:sz w:val="16"/>
                <w:szCs w:val="16"/>
                <w:highlight w:val="yellow"/>
              </w:rPr>
            </w:pPr>
            <w:r w:rsidRPr="0085768F">
              <w:rPr>
                <w:rFonts w:ascii="Calibri" w:eastAsia="Arial" w:hAnsi="Calibri" w:cs="Calibri"/>
                <w:noProof/>
                <w:sz w:val="16"/>
                <w:szCs w:val="16"/>
                <w:lang w:eastAsia="cs-CZ"/>
              </w:rPr>
              <w:t>1.3.3 Rozvoj pohybových aktivit, výchovy ke zdravému životnímu stylu v předškolním věku</w:t>
            </w:r>
          </w:p>
        </w:tc>
      </w:tr>
      <w:bookmarkEnd w:id="115"/>
    </w:tbl>
    <w:p w14:paraId="21D8464D" w14:textId="394CE7A1" w:rsidR="008D14C3" w:rsidRPr="0085768F" w:rsidRDefault="008D14C3"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8D14C3" w:rsidRPr="0085768F" w14:paraId="726DF362" w14:textId="77777777" w:rsidTr="00F73A49">
        <w:tc>
          <w:tcPr>
            <w:tcW w:w="3114" w:type="dxa"/>
            <w:shd w:val="clear" w:color="auto" w:fill="002060"/>
          </w:tcPr>
          <w:p w14:paraId="0042E3E7" w14:textId="77777777" w:rsidR="008D14C3" w:rsidRPr="0085768F" w:rsidRDefault="008D14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12DBB0F" w14:textId="0226474C" w:rsidR="008D14C3" w:rsidRPr="0085768F" w:rsidRDefault="008D14C3" w:rsidP="0085768F">
            <w:pPr>
              <w:rPr>
                <w:rFonts w:cstheme="minorHAnsi"/>
                <w:b/>
                <w:bCs/>
                <w:sz w:val="16"/>
                <w:szCs w:val="16"/>
              </w:rPr>
            </w:pPr>
            <w:proofErr w:type="spellStart"/>
            <w:r w:rsidRPr="0085768F">
              <w:rPr>
                <w:rFonts w:cstheme="minorHAnsi"/>
                <w:b/>
                <w:bCs/>
                <w:sz w:val="16"/>
                <w:szCs w:val="16"/>
              </w:rPr>
              <w:t>Předplavecká</w:t>
            </w:r>
            <w:proofErr w:type="spellEnd"/>
            <w:r w:rsidRPr="0085768F">
              <w:rPr>
                <w:rFonts w:cstheme="minorHAnsi"/>
                <w:b/>
                <w:bCs/>
                <w:sz w:val="16"/>
                <w:szCs w:val="16"/>
              </w:rPr>
              <w:t xml:space="preserve"> výchova a bruslení</w:t>
            </w:r>
          </w:p>
        </w:tc>
      </w:tr>
      <w:tr w:rsidR="008D14C3" w:rsidRPr="0085768F" w14:paraId="7272176C" w14:textId="77777777" w:rsidTr="00F73A49">
        <w:trPr>
          <w:trHeight w:val="260"/>
        </w:trPr>
        <w:tc>
          <w:tcPr>
            <w:tcW w:w="3114" w:type="dxa"/>
          </w:tcPr>
          <w:p w14:paraId="7F1EE305" w14:textId="77777777" w:rsidR="008D14C3" w:rsidRPr="0085768F" w:rsidRDefault="008D14C3" w:rsidP="0085768F">
            <w:pPr>
              <w:rPr>
                <w:rFonts w:cstheme="minorHAnsi"/>
                <w:sz w:val="16"/>
                <w:szCs w:val="16"/>
              </w:rPr>
            </w:pPr>
            <w:r w:rsidRPr="0085768F">
              <w:rPr>
                <w:rFonts w:cstheme="minorHAnsi"/>
                <w:sz w:val="16"/>
                <w:szCs w:val="16"/>
              </w:rPr>
              <w:t>Charakteristika aktivity</w:t>
            </w:r>
          </w:p>
        </w:tc>
        <w:tc>
          <w:tcPr>
            <w:tcW w:w="5948" w:type="dxa"/>
          </w:tcPr>
          <w:p w14:paraId="5EF830B9" w14:textId="61A4A0DD" w:rsidR="008D14C3" w:rsidRPr="0085768F" w:rsidRDefault="008D14C3" w:rsidP="0085768F">
            <w:pPr>
              <w:rPr>
                <w:rFonts w:ascii="Calibri" w:hAnsi="Calibri" w:cs="Calibri"/>
                <w:sz w:val="16"/>
                <w:szCs w:val="16"/>
              </w:rPr>
            </w:pPr>
            <w:r w:rsidRPr="0085768F">
              <w:rPr>
                <w:rFonts w:ascii="Calibri" w:hAnsi="Calibri" w:cs="Calibri"/>
                <w:color w:val="000000"/>
                <w:sz w:val="16"/>
                <w:szCs w:val="16"/>
                <w:shd w:val="clear" w:color="auto" w:fill="FFFFFF"/>
              </w:rPr>
              <w:t>Rozvoj pohybových dovedností</w:t>
            </w:r>
          </w:p>
        </w:tc>
      </w:tr>
      <w:tr w:rsidR="008D14C3" w:rsidRPr="0085768F" w14:paraId="38C7A1BB" w14:textId="77777777" w:rsidTr="00F73A49">
        <w:tc>
          <w:tcPr>
            <w:tcW w:w="3114" w:type="dxa"/>
          </w:tcPr>
          <w:p w14:paraId="1DF991DB" w14:textId="77777777" w:rsidR="008D14C3" w:rsidRPr="0085768F" w:rsidRDefault="008D14C3" w:rsidP="0085768F">
            <w:pPr>
              <w:rPr>
                <w:rFonts w:cstheme="minorHAnsi"/>
                <w:sz w:val="16"/>
                <w:szCs w:val="16"/>
              </w:rPr>
            </w:pPr>
            <w:r w:rsidRPr="0085768F">
              <w:rPr>
                <w:rFonts w:cstheme="minorHAnsi"/>
                <w:sz w:val="16"/>
                <w:szCs w:val="16"/>
              </w:rPr>
              <w:t>Realizátor nositel</w:t>
            </w:r>
          </w:p>
        </w:tc>
        <w:tc>
          <w:tcPr>
            <w:tcW w:w="5948" w:type="dxa"/>
          </w:tcPr>
          <w:p w14:paraId="0A5D4FB6" w14:textId="77777777" w:rsidR="008D14C3" w:rsidRPr="0085768F" w:rsidRDefault="008D14C3" w:rsidP="0085768F">
            <w:pPr>
              <w:rPr>
                <w:rFonts w:cstheme="minorHAnsi"/>
                <w:sz w:val="16"/>
                <w:szCs w:val="16"/>
              </w:rPr>
            </w:pPr>
            <w:r w:rsidRPr="0085768F">
              <w:rPr>
                <w:rFonts w:cstheme="minorHAnsi"/>
                <w:sz w:val="16"/>
                <w:szCs w:val="16"/>
              </w:rPr>
              <w:t>MŠ ČSA</w:t>
            </w:r>
          </w:p>
        </w:tc>
      </w:tr>
      <w:tr w:rsidR="008D14C3" w:rsidRPr="0085768F" w14:paraId="73F8ED2A" w14:textId="77777777" w:rsidTr="00F73A49">
        <w:tc>
          <w:tcPr>
            <w:tcW w:w="3114" w:type="dxa"/>
          </w:tcPr>
          <w:p w14:paraId="5D9447A4" w14:textId="77777777" w:rsidR="008D14C3" w:rsidRPr="0085768F" w:rsidRDefault="008D14C3" w:rsidP="0085768F">
            <w:pPr>
              <w:rPr>
                <w:rFonts w:cstheme="minorHAnsi"/>
                <w:sz w:val="16"/>
                <w:szCs w:val="16"/>
              </w:rPr>
            </w:pPr>
            <w:r w:rsidRPr="0085768F">
              <w:rPr>
                <w:rFonts w:cstheme="minorHAnsi"/>
                <w:sz w:val="16"/>
                <w:szCs w:val="16"/>
              </w:rPr>
              <w:t>Místo realizace</w:t>
            </w:r>
          </w:p>
        </w:tc>
        <w:tc>
          <w:tcPr>
            <w:tcW w:w="5948" w:type="dxa"/>
          </w:tcPr>
          <w:p w14:paraId="1C8D4E13" w14:textId="371BFCA6" w:rsidR="008D14C3" w:rsidRPr="0085768F" w:rsidRDefault="008D14C3" w:rsidP="0085768F">
            <w:pPr>
              <w:rPr>
                <w:rFonts w:cstheme="minorHAnsi"/>
                <w:sz w:val="16"/>
                <w:szCs w:val="16"/>
              </w:rPr>
            </w:pPr>
            <w:r w:rsidRPr="0085768F">
              <w:rPr>
                <w:rFonts w:cstheme="minorHAnsi"/>
                <w:sz w:val="16"/>
                <w:szCs w:val="16"/>
              </w:rPr>
              <w:t>Plavecká hala a zimní stadion</w:t>
            </w:r>
          </w:p>
        </w:tc>
      </w:tr>
      <w:tr w:rsidR="008D14C3" w:rsidRPr="0085768F" w14:paraId="07CB4C70" w14:textId="77777777" w:rsidTr="00F73A49">
        <w:tc>
          <w:tcPr>
            <w:tcW w:w="3114" w:type="dxa"/>
          </w:tcPr>
          <w:p w14:paraId="2FAF624A" w14:textId="77777777" w:rsidR="008D14C3" w:rsidRPr="0085768F" w:rsidRDefault="008D14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65A7870" w14:textId="7166083B" w:rsidR="008D14C3" w:rsidRPr="0085768F" w:rsidRDefault="008D14C3" w:rsidP="0085768F">
            <w:pPr>
              <w:rPr>
                <w:rFonts w:cstheme="minorHAnsi"/>
                <w:sz w:val="16"/>
                <w:szCs w:val="16"/>
              </w:rPr>
            </w:pPr>
            <w:r w:rsidRPr="0085768F">
              <w:rPr>
                <w:rFonts w:ascii="Calibri" w:hAnsi="Calibri" w:cs="Calibri"/>
                <w:color w:val="000000"/>
                <w:sz w:val="16"/>
                <w:szCs w:val="16"/>
                <w:shd w:val="clear" w:color="auto" w:fill="FFFFFF"/>
              </w:rPr>
              <w:t>Rozvoj pohybových dovedností</w:t>
            </w:r>
          </w:p>
        </w:tc>
      </w:tr>
      <w:tr w:rsidR="008D14C3" w:rsidRPr="0085768F" w14:paraId="44EF8C7B" w14:textId="77777777" w:rsidTr="00F73A49">
        <w:tc>
          <w:tcPr>
            <w:tcW w:w="3114" w:type="dxa"/>
          </w:tcPr>
          <w:p w14:paraId="1D401FF5" w14:textId="77777777" w:rsidR="008D14C3" w:rsidRPr="0085768F" w:rsidRDefault="008D14C3" w:rsidP="0085768F">
            <w:pPr>
              <w:rPr>
                <w:rFonts w:cstheme="minorHAnsi"/>
                <w:sz w:val="16"/>
                <w:szCs w:val="16"/>
              </w:rPr>
            </w:pPr>
            <w:r w:rsidRPr="0085768F">
              <w:rPr>
                <w:rFonts w:cstheme="minorHAnsi"/>
                <w:sz w:val="16"/>
                <w:szCs w:val="16"/>
              </w:rPr>
              <w:t>Spolupráce</w:t>
            </w:r>
          </w:p>
        </w:tc>
        <w:tc>
          <w:tcPr>
            <w:tcW w:w="5948" w:type="dxa"/>
          </w:tcPr>
          <w:p w14:paraId="4016C77B" w14:textId="77777777"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03885A29" w14:textId="77777777" w:rsidTr="00F73A49">
        <w:tc>
          <w:tcPr>
            <w:tcW w:w="3114" w:type="dxa"/>
          </w:tcPr>
          <w:p w14:paraId="34ED1982" w14:textId="77777777" w:rsidR="008D14C3" w:rsidRPr="0085768F" w:rsidRDefault="008D14C3" w:rsidP="0085768F">
            <w:pPr>
              <w:rPr>
                <w:rFonts w:cstheme="minorHAnsi"/>
                <w:sz w:val="16"/>
                <w:szCs w:val="16"/>
              </w:rPr>
            </w:pPr>
            <w:r w:rsidRPr="0085768F">
              <w:rPr>
                <w:rFonts w:cstheme="minorHAnsi"/>
                <w:sz w:val="16"/>
                <w:szCs w:val="16"/>
              </w:rPr>
              <w:t>Celkový rozpočet</w:t>
            </w:r>
          </w:p>
        </w:tc>
        <w:tc>
          <w:tcPr>
            <w:tcW w:w="5948" w:type="dxa"/>
          </w:tcPr>
          <w:p w14:paraId="06F86D5E" w14:textId="6F2EC812" w:rsidR="008D14C3" w:rsidRPr="0085768F" w:rsidRDefault="008D14C3" w:rsidP="0085768F">
            <w:pPr>
              <w:rPr>
                <w:rFonts w:cstheme="minorHAnsi"/>
                <w:sz w:val="16"/>
                <w:szCs w:val="16"/>
              </w:rPr>
            </w:pPr>
            <w:r w:rsidRPr="0085768F">
              <w:rPr>
                <w:rFonts w:cstheme="minorHAnsi"/>
                <w:sz w:val="16"/>
                <w:szCs w:val="16"/>
              </w:rPr>
              <w:t>30 000,-</w:t>
            </w:r>
          </w:p>
        </w:tc>
      </w:tr>
      <w:tr w:rsidR="008D14C3" w:rsidRPr="0085768F" w14:paraId="4A14C1D0" w14:textId="77777777" w:rsidTr="00F73A49">
        <w:tc>
          <w:tcPr>
            <w:tcW w:w="3114" w:type="dxa"/>
          </w:tcPr>
          <w:p w14:paraId="20F7946A" w14:textId="77777777" w:rsidR="008D14C3" w:rsidRPr="0085768F" w:rsidRDefault="008D14C3" w:rsidP="0085768F">
            <w:pPr>
              <w:rPr>
                <w:rFonts w:cstheme="minorHAnsi"/>
                <w:sz w:val="16"/>
                <w:szCs w:val="16"/>
              </w:rPr>
            </w:pPr>
            <w:r w:rsidRPr="0085768F">
              <w:rPr>
                <w:rFonts w:cstheme="minorHAnsi"/>
                <w:sz w:val="16"/>
                <w:szCs w:val="16"/>
              </w:rPr>
              <w:t>Zdroj financování</w:t>
            </w:r>
          </w:p>
        </w:tc>
        <w:tc>
          <w:tcPr>
            <w:tcW w:w="5948" w:type="dxa"/>
          </w:tcPr>
          <w:p w14:paraId="55055EDA" w14:textId="77777777" w:rsidR="008D14C3" w:rsidRPr="0085768F" w:rsidRDefault="008D14C3" w:rsidP="0085768F">
            <w:pPr>
              <w:rPr>
                <w:rFonts w:cstheme="minorHAnsi"/>
                <w:sz w:val="16"/>
                <w:szCs w:val="16"/>
              </w:rPr>
            </w:pPr>
            <w:r w:rsidRPr="0085768F">
              <w:rPr>
                <w:rFonts w:cstheme="minorHAnsi"/>
                <w:sz w:val="16"/>
                <w:szCs w:val="16"/>
              </w:rPr>
              <w:t>Rodiče</w:t>
            </w:r>
          </w:p>
        </w:tc>
      </w:tr>
      <w:tr w:rsidR="008D14C3" w:rsidRPr="0085768F" w14:paraId="3D3DD86B" w14:textId="77777777" w:rsidTr="00F73A49">
        <w:tc>
          <w:tcPr>
            <w:tcW w:w="3114" w:type="dxa"/>
          </w:tcPr>
          <w:p w14:paraId="195C22A1" w14:textId="77777777" w:rsidR="008D14C3" w:rsidRPr="0085768F" w:rsidRDefault="008D14C3" w:rsidP="0085768F">
            <w:pPr>
              <w:rPr>
                <w:rFonts w:cstheme="minorHAnsi"/>
                <w:sz w:val="16"/>
                <w:szCs w:val="16"/>
              </w:rPr>
            </w:pPr>
            <w:r w:rsidRPr="0085768F">
              <w:rPr>
                <w:rFonts w:cstheme="minorHAnsi"/>
                <w:sz w:val="16"/>
                <w:szCs w:val="16"/>
              </w:rPr>
              <w:t>Časový harmonogram</w:t>
            </w:r>
          </w:p>
        </w:tc>
        <w:tc>
          <w:tcPr>
            <w:tcW w:w="5948" w:type="dxa"/>
          </w:tcPr>
          <w:p w14:paraId="7EA93AB3" w14:textId="4B770983" w:rsidR="008D14C3" w:rsidRPr="0085768F" w:rsidRDefault="00E07529" w:rsidP="0085768F">
            <w:pPr>
              <w:rPr>
                <w:rFonts w:cstheme="minorHAnsi"/>
                <w:sz w:val="16"/>
                <w:szCs w:val="16"/>
              </w:rPr>
            </w:pPr>
            <w:r>
              <w:rPr>
                <w:rFonts w:cstheme="minorHAnsi"/>
                <w:sz w:val="16"/>
                <w:szCs w:val="16"/>
              </w:rPr>
              <w:t>2025</w:t>
            </w:r>
          </w:p>
        </w:tc>
      </w:tr>
      <w:tr w:rsidR="00F030DD" w:rsidRPr="0085768F" w14:paraId="63203B14" w14:textId="77777777" w:rsidTr="00F73A49">
        <w:tc>
          <w:tcPr>
            <w:tcW w:w="3114" w:type="dxa"/>
          </w:tcPr>
          <w:p w14:paraId="08A45039" w14:textId="77777777" w:rsidR="00F030DD" w:rsidRPr="0085768F" w:rsidRDefault="00F030D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2A65BE6" w14:textId="47D67F60" w:rsidR="00F030DD" w:rsidRPr="0085768F" w:rsidRDefault="009C7AA2"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r w:rsidRPr="0085768F">
              <w:rPr>
                <w:rFonts w:cstheme="minorHAnsi"/>
                <w:sz w:val="16"/>
                <w:szCs w:val="16"/>
                <w:highlight w:val="yellow"/>
              </w:rPr>
              <w:t xml:space="preserve"> </w:t>
            </w:r>
          </w:p>
        </w:tc>
      </w:tr>
      <w:tr w:rsidR="00F030DD" w:rsidRPr="0085768F" w14:paraId="55E90098" w14:textId="77777777" w:rsidTr="00F73A49">
        <w:tc>
          <w:tcPr>
            <w:tcW w:w="3114" w:type="dxa"/>
          </w:tcPr>
          <w:p w14:paraId="668754C4" w14:textId="77777777" w:rsidR="00F030DD" w:rsidRPr="0085768F" w:rsidRDefault="00F030DD" w:rsidP="0085768F">
            <w:pPr>
              <w:rPr>
                <w:rFonts w:cstheme="minorHAnsi"/>
                <w:sz w:val="16"/>
                <w:szCs w:val="16"/>
              </w:rPr>
            </w:pPr>
            <w:r w:rsidRPr="0085768F">
              <w:rPr>
                <w:rFonts w:cstheme="minorHAnsi"/>
                <w:sz w:val="16"/>
                <w:szCs w:val="16"/>
              </w:rPr>
              <w:t>Opatření MAP:</w:t>
            </w:r>
          </w:p>
        </w:tc>
        <w:tc>
          <w:tcPr>
            <w:tcW w:w="5948" w:type="dxa"/>
          </w:tcPr>
          <w:p w14:paraId="70CBCF9F" w14:textId="7CCD908D" w:rsidR="00F030DD" w:rsidRPr="0085768F" w:rsidRDefault="009C7AA2" w:rsidP="0085768F">
            <w:pPr>
              <w:rPr>
                <w:rFonts w:cstheme="minorHAnsi"/>
                <w:sz w:val="16"/>
                <w:szCs w:val="16"/>
                <w:highlight w:val="yellow"/>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565ED4EB" w14:textId="77777777" w:rsidR="008D14C3" w:rsidRPr="0085768F" w:rsidRDefault="008D14C3"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8D14C3" w:rsidRPr="0085768F" w14:paraId="5880A83C" w14:textId="77777777" w:rsidTr="00F73A49">
        <w:tc>
          <w:tcPr>
            <w:tcW w:w="3114" w:type="dxa"/>
            <w:shd w:val="clear" w:color="auto" w:fill="002060"/>
          </w:tcPr>
          <w:p w14:paraId="03BE120F" w14:textId="77777777" w:rsidR="008D14C3" w:rsidRPr="0085768F" w:rsidRDefault="008D14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DC7792E" w14:textId="0398B1BD" w:rsidR="008D14C3" w:rsidRPr="0085768F" w:rsidRDefault="008D14C3" w:rsidP="0085768F">
            <w:pPr>
              <w:rPr>
                <w:rFonts w:cstheme="minorHAnsi"/>
                <w:b/>
                <w:bCs/>
                <w:sz w:val="16"/>
                <w:szCs w:val="16"/>
              </w:rPr>
            </w:pPr>
            <w:r w:rsidRPr="0085768F">
              <w:rPr>
                <w:rFonts w:cstheme="minorHAnsi"/>
                <w:b/>
                <w:bCs/>
                <w:sz w:val="16"/>
                <w:szCs w:val="16"/>
              </w:rPr>
              <w:t>Seznámení s prostředím ZŠ</w:t>
            </w:r>
          </w:p>
        </w:tc>
      </w:tr>
      <w:tr w:rsidR="008D14C3" w:rsidRPr="0085768F" w14:paraId="442A96BD" w14:textId="77777777" w:rsidTr="00F73A49">
        <w:trPr>
          <w:trHeight w:val="260"/>
        </w:trPr>
        <w:tc>
          <w:tcPr>
            <w:tcW w:w="3114" w:type="dxa"/>
          </w:tcPr>
          <w:p w14:paraId="5AC2ED6C" w14:textId="77777777" w:rsidR="008D14C3" w:rsidRPr="0085768F" w:rsidRDefault="008D14C3" w:rsidP="0085768F">
            <w:pPr>
              <w:rPr>
                <w:rFonts w:cstheme="minorHAnsi"/>
                <w:sz w:val="16"/>
                <w:szCs w:val="16"/>
              </w:rPr>
            </w:pPr>
            <w:r w:rsidRPr="0085768F">
              <w:rPr>
                <w:rFonts w:cstheme="minorHAnsi"/>
                <w:sz w:val="16"/>
                <w:szCs w:val="16"/>
              </w:rPr>
              <w:t>Charakteristika aktivity</w:t>
            </w:r>
          </w:p>
        </w:tc>
        <w:tc>
          <w:tcPr>
            <w:tcW w:w="5948" w:type="dxa"/>
          </w:tcPr>
          <w:p w14:paraId="031B2A18" w14:textId="2D4DC87A" w:rsidR="008D14C3" w:rsidRPr="0085768F" w:rsidRDefault="008D14C3" w:rsidP="0085768F">
            <w:pPr>
              <w:rPr>
                <w:rFonts w:ascii="Calibri" w:hAnsi="Calibri" w:cs="Calibri"/>
                <w:sz w:val="16"/>
                <w:szCs w:val="16"/>
              </w:rPr>
            </w:pPr>
            <w:r w:rsidRPr="0085768F">
              <w:rPr>
                <w:rFonts w:ascii="Calibri" w:hAnsi="Calibri" w:cs="Calibri"/>
                <w:color w:val="000000"/>
                <w:sz w:val="16"/>
                <w:szCs w:val="16"/>
                <w:shd w:val="clear" w:color="auto" w:fill="FFFFFF"/>
              </w:rPr>
              <w:t>Návštěva ZŠ Kpt. Otakara Jaroše, Louny</w:t>
            </w:r>
          </w:p>
        </w:tc>
      </w:tr>
      <w:tr w:rsidR="008D14C3" w:rsidRPr="0085768F" w14:paraId="70BD41FD" w14:textId="77777777" w:rsidTr="00F73A49">
        <w:tc>
          <w:tcPr>
            <w:tcW w:w="3114" w:type="dxa"/>
          </w:tcPr>
          <w:p w14:paraId="30E59719" w14:textId="77777777" w:rsidR="008D14C3" w:rsidRPr="0085768F" w:rsidRDefault="008D14C3" w:rsidP="0085768F">
            <w:pPr>
              <w:rPr>
                <w:rFonts w:cstheme="minorHAnsi"/>
                <w:sz w:val="16"/>
                <w:szCs w:val="16"/>
              </w:rPr>
            </w:pPr>
            <w:r w:rsidRPr="0085768F">
              <w:rPr>
                <w:rFonts w:cstheme="minorHAnsi"/>
                <w:sz w:val="16"/>
                <w:szCs w:val="16"/>
              </w:rPr>
              <w:t>Realizátor nositel</w:t>
            </w:r>
          </w:p>
        </w:tc>
        <w:tc>
          <w:tcPr>
            <w:tcW w:w="5948" w:type="dxa"/>
          </w:tcPr>
          <w:p w14:paraId="72E25AAB" w14:textId="77777777" w:rsidR="008D14C3" w:rsidRPr="0085768F" w:rsidRDefault="008D14C3" w:rsidP="0085768F">
            <w:pPr>
              <w:rPr>
                <w:rFonts w:cstheme="minorHAnsi"/>
                <w:sz w:val="16"/>
                <w:szCs w:val="16"/>
              </w:rPr>
            </w:pPr>
            <w:r w:rsidRPr="0085768F">
              <w:rPr>
                <w:rFonts w:cstheme="minorHAnsi"/>
                <w:sz w:val="16"/>
                <w:szCs w:val="16"/>
              </w:rPr>
              <w:t>MŠ ČSA</w:t>
            </w:r>
          </w:p>
        </w:tc>
      </w:tr>
      <w:tr w:rsidR="008D14C3" w:rsidRPr="0085768F" w14:paraId="4FE6ACC7" w14:textId="77777777" w:rsidTr="00F73A49">
        <w:tc>
          <w:tcPr>
            <w:tcW w:w="3114" w:type="dxa"/>
          </w:tcPr>
          <w:p w14:paraId="27996818" w14:textId="77777777" w:rsidR="008D14C3" w:rsidRPr="0085768F" w:rsidRDefault="008D14C3" w:rsidP="0085768F">
            <w:pPr>
              <w:rPr>
                <w:rFonts w:cstheme="minorHAnsi"/>
                <w:sz w:val="16"/>
                <w:szCs w:val="16"/>
              </w:rPr>
            </w:pPr>
            <w:r w:rsidRPr="0085768F">
              <w:rPr>
                <w:rFonts w:cstheme="minorHAnsi"/>
                <w:sz w:val="16"/>
                <w:szCs w:val="16"/>
              </w:rPr>
              <w:t>Místo realizace</w:t>
            </w:r>
          </w:p>
        </w:tc>
        <w:tc>
          <w:tcPr>
            <w:tcW w:w="5948" w:type="dxa"/>
          </w:tcPr>
          <w:p w14:paraId="433B2AD3" w14:textId="30A68A25" w:rsidR="008D14C3" w:rsidRPr="0085768F" w:rsidRDefault="008D14C3" w:rsidP="0085768F">
            <w:pPr>
              <w:rPr>
                <w:rFonts w:cstheme="minorHAnsi"/>
                <w:sz w:val="16"/>
                <w:szCs w:val="16"/>
              </w:rPr>
            </w:pPr>
            <w:r w:rsidRPr="0085768F">
              <w:rPr>
                <w:rFonts w:cstheme="minorHAnsi"/>
                <w:sz w:val="16"/>
                <w:szCs w:val="16"/>
              </w:rPr>
              <w:t>Louny</w:t>
            </w:r>
          </w:p>
        </w:tc>
      </w:tr>
      <w:tr w:rsidR="008D14C3" w:rsidRPr="0085768F" w14:paraId="69ADFAF4" w14:textId="77777777" w:rsidTr="00F73A49">
        <w:tc>
          <w:tcPr>
            <w:tcW w:w="3114" w:type="dxa"/>
          </w:tcPr>
          <w:p w14:paraId="5F7F3D1C" w14:textId="77777777" w:rsidR="008D14C3" w:rsidRPr="0085768F" w:rsidRDefault="008D14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F584DD0" w14:textId="198E4769" w:rsidR="008D14C3" w:rsidRPr="0085768F" w:rsidRDefault="008D14C3" w:rsidP="0085768F">
            <w:pPr>
              <w:rPr>
                <w:rFonts w:cstheme="minorHAnsi"/>
                <w:sz w:val="16"/>
                <w:szCs w:val="16"/>
              </w:rPr>
            </w:pPr>
            <w:r w:rsidRPr="0085768F">
              <w:rPr>
                <w:rFonts w:ascii="Calibri" w:hAnsi="Calibri" w:cs="Calibri"/>
                <w:color w:val="000000"/>
                <w:sz w:val="16"/>
                <w:szCs w:val="16"/>
                <w:shd w:val="clear" w:color="auto" w:fill="FFFFFF"/>
              </w:rPr>
              <w:t>Podpora přechodu mezi stupni vzdělávání</w:t>
            </w:r>
          </w:p>
        </w:tc>
      </w:tr>
      <w:tr w:rsidR="008D14C3" w:rsidRPr="0085768F" w14:paraId="40824249" w14:textId="77777777" w:rsidTr="00F73A49">
        <w:tc>
          <w:tcPr>
            <w:tcW w:w="3114" w:type="dxa"/>
          </w:tcPr>
          <w:p w14:paraId="52814D0A" w14:textId="77777777" w:rsidR="008D14C3" w:rsidRPr="0085768F" w:rsidRDefault="008D14C3" w:rsidP="0085768F">
            <w:pPr>
              <w:rPr>
                <w:rFonts w:cstheme="minorHAnsi"/>
                <w:sz w:val="16"/>
                <w:szCs w:val="16"/>
              </w:rPr>
            </w:pPr>
            <w:r w:rsidRPr="0085768F">
              <w:rPr>
                <w:rFonts w:cstheme="minorHAnsi"/>
                <w:sz w:val="16"/>
                <w:szCs w:val="16"/>
              </w:rPr>
              <w:t>Spolupráce</w:t>
            </w:r>
          </w:p>
        </w:tc>
        <w:tc>
          <w:tcPr>
            <w:tcW w:w="5948" w:type="dxa"/>
          </w:tcPr>
          <w:p w14:paraId="45754FC6" w14:textId="77777777"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7E4D0932" w14:textId="77777777" w:rsidTr="00F73A49">
        <w:tc>
          <w:tcPr>
            <w:tcW w:w="3114" w:type="dxa"/>
          </w:tcPr>
          <w:p w14:paraId="6035BED0" w14:textId="77777777" w:rsidR="008D14C3" w:rsidRPr="0085768F" w:rsidRDefault="008D14C3" w:rsidP="0085768F">
            <w:pPr>
              <w:rPr>
                <w:rFonts w:cstheme="minorHAnsi"/>
                <w:sz w:val="16"/>
                <w:szCs w:val="16"/>
              </w:rPr>
            </w:pPr>
            <w:r w:rsidRPr="0085768F">
              <w:rPr>
                <w:rFonts w:cstheme="minorHAnsi"/>
                <w:sz w:val="16"/>
                <w:szCs w:val="16"/>
              </w:rPr>
              <w:t>Celkový rozpočet</w:t>
            </w:r>
          </w:p>
        </w:tc>
        <w:tc>
          <w:tcPr>
            <w:tcW w:w="5948" w:type="dxa"/>
          </w:tcPr>
          <w:p w14:paraId="08E618AB" w14:textId="402DC1C8"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5054B6EA" w14:textId="77777777" w:rsidTr="00F73A49">
        <w:tc>
          <w:tcPr>
            <w:tcW w:w="3114" w:type="dxa"/>
          </w:tcPr>
          <w:p w14:paraId="6C66C264" w14:textId="77777777" w:rsidR="008D14C3" w:rsidRPr="0085768F" w:rsidRDefault="008D14C3" w:rsidP="0085768F">
            <w:pPr>
              <w:rPr>
                <w:rFonts w:cstheme="minorHAnsi"/>
                <w:sz w:val="16"/>
                <w:szCs w:val="16"/>
              </w:rPr>
            </w:pPr>
            <w:r w:rsidRPr="0085768F">
              <w:rPr>
                <w:rFonts w:cstheme="minorHAnsi"/>
                <w:sz w:val="16"/>
                <w:szCs w:val="16"/>
              </w:rPr>
              <w:t>Zdroj financování</w:t>
            </w:r>
          </w:p>
        </w:tc>
        <w:tc>
          <w:tcPr>
            <w:tcW w:w="5948" w:type="dxa"/>
          </w:tcPr>
          <w:p w14:paraId="3D3C60A7" w14:textId="7CDC9F7C" w:rsidR="008D14C3" w:rsidRPr="0085768F" w:rsidRDefault="008D14C3" w:rsidP="0085768F">
            <w:pPr>
              <w:rPr>
                <w:rFonts w:cstheme="minorHAnsi"/>
                <w:sz w:val="16"/>
                <w:szCs w:val="16"/>
              </w:rPr>
            </w:pPr>
            <w:r w:rsidRPr="0085768F">
              <w:rPr>
                <w:rFonts w:cstheme="minorHAnsi"/>
                <w:sz w:val="16"/>
                <w:szCs w:val="16"/>
              </w:rPr>
              <w:t>-</w:t>
            </w:r>
          </w:p>
        </w:tc>
      </w:tr>
      <w:tr w:rsidR="008D14C3" w:rsidRPr="0085768F" w14:paraId="3B387430" w14:textId="77777777" w:rsidTr="00F73A49">
        <w:tc>
          <w:tcPr>
            <w:tcW w:w="3114" w:type="dxa"/>
          </w:tcPr>
          <w:p w14:paraId="5CFA1D73" w14:textId="77777777" w:rsidR="008D14C3" w:rsidRPr="0085768F" w:rsidRDefault="008D14C3" w:rsidP="0085768F">
            <w:pPr>
              <w:rPr>
                <w:rFonts w:cstheme="minorHAnsi"/>
                <w:sz w:val="16"/>
                <w:szCs w:val="16"/>
              </w:rPr>
            </w:pPr>
            <w:r w:rsidRPr="0085768F">
              <w:rPr>
                <w:rFonts w:cstheme="minorHAnsi"/>
                <w:sz w:val="16"/>
                <w:szCs w:val="16"/>
              </w:rPr>
              <w:t>Časový harmonogram</w:t>
            </w:r>
          </w:p>
        </w:tc>
        <w:tc>
          <w:tcPr>
            <w:tcW w:w="5948" w:type="dxa"/>
          </w:tcPr>
          <w:p w14:paraId="0248BAF1" w14:textId="24496AFA" w:rsidR="008D14C3" w:rsidRPr="0085768F" w:rsidRDefault="00E07529" w:rsidP="0085768F">
            <w:pPr>
              <w:rPr>
                <w:rFonts w:cstheme="minorHAnsi"/>
                <w:sz w:val="16"/>
                <w:szCs w:val="16"/>
              </w:rPr>
            </w:pPr>
            <w:r>
              <w:rPr>
                <w:rFonts w:cstheme="minorHAnsi"/>
                <w:sz w:val="16"/>
                <w:szCs w:val="16"/>
              </w:rPr>
              <w:t>2025</w:t>
            </w:r>
          </w:p>
        </w:tc>
      </w:tr>
      <w:tr w:rsidR="009C7AA2" w:rsidRPr="0085768F" w14:paraId="751FD98A" w14:textId="77777777" w:rsidTr="001F4441">
        <w:tc>
          <w:tcPr>
            <w:tcW w:w="3114" w:type="dxa"/>
          </w:tcPr>
          <w:p w14:paraId="7FCE1799" w14:textId="77777777" w:rsidR="009C7AA2" w:rsidRPr="0085768F" w:rsidRDefault="009C7AA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206C4856" w14:textId="761C4DD2" w:rsidR="009C7AA2" w:rsidRPr="0085768F" w:rsidRDefault="009C7AA2"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9C7AA2" w:rsidRPr="0085768F" w14:paraId="5B2BDDC8" w14:textId="77777777" w:rsidTr="00F73A49">
        <w:tc>
          <w:tcPr>
            <w:tcW w:w="3114" w:type="dxa"/>
          </w:tcPr>
          <w:p w14:paraId="61E97C37" w14:textId="77777777" w:rsidR="009C7AA2" w:rsidRPr="0085768F" w:rsidRDefault="009C7AA2" w:rsidP="0085768F">
            <w:pPr>
              <w:rPr>
                <w:rFonts w:cstheme="minorHAnsi"/>
                <w:sz w:val="16"/>
                <w:szCs w:val="16"/>
              </w:rPr>
            </w:pPr>
            <w:r w:rsidRPr="0085768F">
              <w:rPr>
                <w:rFonts w:cstheme="minorHAnsi"/>
                <w:sz w:val="16"/>
                <w:szCs w:val="16"/>
              </w:rPr>
              <w:t>Opatření MAP:</w:t>
            </w:r>
          </w:p>
        </w:tc>
        <w:tc>
          <w:tcPr>
            <w:tcW w:w="5948" w:type="dxa"/>
          </w:tcPr>
          <w:p w14:paraId="554F3833" w14:textId="30A1DDCD" w:rsidR="009C7AA2" w:rsidRPr="0085768F" w:rsidRDefault="009C7AA2"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0723CEB8" w14:textId="0CCA2907" w:rsidR="008D14C3" w:rsidRDefault="008D14C3" w:rsidP="0085768F">
      <w:pPr>
        <w:spacing w:after="0"/>
        <w:rPr>
          <w:b/>
          <w:bCs/>
          <w:sz w:val="16"/>
          <w:szCs w:val="16"/>
          <w:lang w:eastAsia="x-none"/>
        </w:rPr>
      </w:pPr>
    </w:p>
    <w:p w14:paraId="2C161F36" w14:textId="77777777" w:rsidR="00A40D89" w:rsidRDefault="00A40D89" w:rsidP="0085768F">
      <w:pPr>
        <w:spacing w:after="0"/>
        <w:rPr>
          <w:b/>
          <w:bCs/>
          <w:sz w:val="16"/>
          <w:szCs w:val="16"/>
          <w:lang w:eastAsia="x-none"/>
        </w:rPr>
      </w:pPr>
    </w:p>
    <w:p w14:paraId="1D79E3F1" w14:textId="77777777" w:rsidR="00A40D89" w:rsidRPr="0085768F" w:rsidRDefault="00A40D89"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C387D" w:rsidRPr="0085768F" w14:paraId="0696E591" w14:textId="77777777" w:rsidTr="00F73A49">
        <w:tc>
          <w:tcPr>
            <w:tcW w:w="3114" w:type="dxa"/>
            <w:shd w:val="clear" w:color="auto" w:fill="002060"/>
          </w:tcPr>
          <w:p w14:paraId="5960BB72" w14:textId="77777777" w:rsidR="00EC387D" w:rsidRPr="0085768F" w:rsidRDefault="00EC387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F03F9E6" w14:textId="39752D3F" w:rsidR="00EC387D" w:rsidRPr="0085768F" w:rsidRDefault="00EC387D" w:rsidP="0085768F">
            <w:pPr>
              <w:rPr>
                <w:rFonts w:cstheme="minorHAnsi"/>
                <w:b/>
                <w:bCs/>
                <w:sz w:val="16"/>
                <w:szCs w:val="16"/>
              </w:rPr>
            </w:pPr>
            <w:r w:rsidRPr="0085768F">
              <w:rPr>
                <w:rFonts w:cstheme="minorHAnsi"/>
                <w:b/>
                <w:bCs/>
                <w:sz w:val="16"/>
                <w:szCs w:val="16"/>
              </w:rPr>
              <w:t>Akce rodiče a dětí</w:t>
            </w:r>
          </w:p>
        </w:tc>
      </w:tr>
      <w:tr w:rsidR="00EC387D" w:rsidRPr="0085768F" w14:paraId="4DA5C1D0" w14:textId="77777777" w:rsidTr="00F73A49">
        <w:trPr>
          <w:trHeight w:val="260"/>
        </w:trPr>
        <w:tc>
          <w:tcPr>
            <w:tcW w:w="3114" w:type="dxa"/>
          </w:tcPr>
          <w:p w14:paraId="65F1ACA3" w14:textId="77777777" w:rsidR="00EC387D" w:rsidRPr="0085768F" w:rsidRDefault="00EC387D" w:rsidP="0085768F">
            <w:pPr>
              <w:rPr>
                <w:rFonts w:cstheme="minorHAnsi"/>
                <w:sz w:val="16"/>
                <w:szCs w:val="16"/>
              </w:rPr>
            </w:pPr>
            <w:r w:rsidRPr="0085768F">
              <w:rPr>
                <w:rFonts w:cstheme="minorHAnsi"/>
                <w:sz w:val="16"/>
                <w:szCs w:val="16"/>
              </w:rPr>
              <w:t>Charakteristika aktivity</w:t>
            </w:r>
          </w:p>
        </w:tc>
        <w:tc>
          <w:tcPr>
            <w:tcW w:w="5948" w:type="dxa"/>
          </w:tcPr>
          <w:p w14:paraId="0378D591" w14:textId="622FFFA8" w:rsidR="00EC387D" w:rsidRPr="0085768F" w:rsidRDefault="00EC387D" w:rsidP="0085768F">
            <w:pPr>
              <w:rPr>
                <w:rFonts w:ascii="Calibri" w:hAnsi="Calibri" w:cs="Calibri"/>
                <w:sz w:val="16"/>
                <w:szCs w:val="16"/>
              </w:rPr>
            </w:pPr>
            <w:r w:rsidRPr="0085768F">
              <w:rPr>
                <w:rFonts w:ascii="Calibri" w:hAnsi="Calibri" w:cs="Calibri"/>
                <w:color w:val="000000"/>
                <w:sz w:val="16"/>
                <w:szCs w:val="16"/>
                <w:shd w:val="clear" w:color="auto" w:fill="FFFFFF"/>
              </w:rPr>
              <w:t xml:space="preserve">Pálení čarodějnic, </w:t>
            </w:r>
            <w:proofErr w:type="spellStart"/>
            <w:r w:rsidRPr="0085768F">
              <w:rPr>
                <w:rFonts w:ascii="Calibri" w:hAnsi="Calibri" w:cs="Calibri"/>
                <w:color w:val="000000"/>
                <w:sz w:val="16"/>
                <w:szCs w:val="16"/>
                <w:shd w:val="clear" w:color="auto" w:fill="FFFFFF"/>
              </w:rPr>
              <w:t>Haloween</w:t>
            </w:r>
            <w:proofErr w:type="spellEnd"/>
            <w:r w:rsidRPr="0085768F">
              <w:rPr>
                <w:rFonts w:ascii="Calibri" w:hAnsi="Calibri" w:cs="Calibri"/>
                <w:color w:val="000000"/>
                <w:sz w:val="16"/>
                <w:szCs w:val="16"/>
                <w:shd w:val="clear" w:color="auto" w:fill="FFFFFF"/>
              </w:rPr>
              <w:t>, sportování na školní zahradě</w:t>
            </w:r>
            <w:r w:rsidR="00EB0D5E" w:rsidRPr="0085768F">
              <w:rPr>
                <w:rFonts w:ascii="Calibri" w:hAnsi="Calibri" w:cs="Calibri"/>
                <w:color w:val="000000"/>
                <w:sz w:val="16"/>
                <w:szCs w:val="16"/>
                <w:shd w:val="clear" w:color="auto" w:fill="FFFFFF"/>
              </w:rPr>
              <w:t>, rozloučení se školáky, Tvořivé dílny s rodiči</w:t>
            </w:r>
          </w:p>
        </w:tc>
      </w:tr>
      <w:tr w:rsidR="00EC387D" w:rsidRPr="0085768F" w14:paraId="2A55FB59" w14:textId="77777777" w:rsidTr="00F73A49">
        <w:tc>
          <w:tcPr>
            <w:tcW w:w="3114" w:type="dxa"/>
          </w:tcPr>
          <w:p w14:paraId="6B0933DC" w14:textId="77777777" w:rsidR="00EC387D" w:rsidRPr="0085768F" w:rsidRDefault="00EC387D" w:rsidP="0085768F">
            <w:pPr>
              <w:rPr>
                <w:rFonts w:cstheme="minorHAnsi"/>
                <w:sz w:val="16"/>
                <w:szCs w:val="16"/>
              </w:rPr>
            </w:pPr>
            <w:r w:rsidRPr="0085768F">
              <w:rPr>
                <w:rFonts w:cstheme="minorHAnsi"/>
                <w:sz w:val="16"/>
                <w:szCs w:val="16"/>
              </w:rPr>
              <w:t>Realizátor nositel</w:t>
            </w:r>
          </w:p>
        </w:tc>
        <w:tc>
          <w:tcPr>
            <w:tcW w:w="5948" w:type="dxa"/>
          </w:tcPr>
          <w:p w14:paraId="5B175CF5" w14:textId="77777777" w:rsidR="00EC387D" w:rsidRPr="0085768F" w:rsidRDefault="00EC387D" w:rsidP="0085768F">
            <w:pPr>
              <w:rPr>
                <w:rFonts w:cstheme="minorHAnsi"/>
                <w:sz w:val="16"/>
                <w:szCs w:val="16"/>
              </w:rPr>
            </w:pPr>
            <w:r w:rsidRPr="0085768F">
              <w:rPr>
                <w:rFonts w:cstheme="minorHAnsi"/>
                <w:sz w:val="16"/>
                <w:szCs w:val="16"/>
              </w:rPr>
              <w:t>MŠ ČSA</w:t>
            </w:r>
          </w:p>
        </w:tc>
      </w:tr>
      <w:tr w:rsidR="00EC387D" w:rsidRPr="0085768F" w14:paraId="1B75A7C4" w14:textId="77777777" w:rsidTr="00F73A49">
        <w:tc>
          <w:tcPr>
            <w:tcW w:w="3114" w:type="dxa"/>
          </w:tcPr>
          <w:p w14:paraId="3F983EBA" w14:textId="77777777" w:rsidR="00EC387D" w:rsidRPr="0085768F" w:rsidRDefault="00EC387D" w:rsidP="0085768F">
            <w:pPr>
              <w:rPr>
                <w:rFonts w:cstheme="minorHAnsi"/>
                <w:sz w:val="16"/>
                <w:szCs w:val="16"/>
              </w:rPr>
            </w:pPr>
            <w:r w:rsidRPr="0085768F">
              <w:rPr>
                <w:rFonts w:cstheme="minorHAnsi"/>
                <w:sz w:val="16"/>
                <w:szCs w:val="16"/>
              </w:rPr>
              <w:t>Místo realizace</w:t>
            </w:r>
          </w:p>
        </w:tc>
        <w:tc>
          <w:tcPr>
            <w:tcW w:w="5948" w:type="dxa"/>
          </w:tcPr>
          <w:p w14:paraId="4EAB44A7" w14:textId="77777777" w:rsidR="00EC387D" w:rsidRPr="0085768F" w:rsidRDefault="00EC387D" w:rsidP="0085768F">
            <w:pPr>
              <w:rPr>
                <w:rFonts w:cstheme="minorHAnsi"/>
                <w:sz w:val="16"/>
                <w:szCs w:val="16"/>
              </w:rPr>
            </w:pPr>
            <w:r w:rsidRPr="0085768F">
              <w:rPr>
                <w:rFonts w:cstheme="minorHAnsi"/>
                <w:sz w:val="16"/>
                <w:szCs w:val="16"/>
              </w:rPr>
              <w:t>Louny</w:t>
            </w:r>
          </w:p>
        </w:tc>
      </w:tr>
      <w:tr w:rsidR="00EC387D" w:rsidRPr="0085768F" w14:paraId="0A413641" w14:textId="77777777" w:rsidTr="00F73A49">
        <w:tc>
          <w:tcPr>
            <w:tcW w:w="3114" w:type="dxa"/>
          </w:tcPr>
          <w:p w14:paraId="0BB1CFAA" w14:textId="77777777" w:rsidR="00EC387D" w:rsidRPr="0085768F" w:rsidRDefault="00EC387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F786ED8" w14:textId="75B8D82D" w:rsidR="00EC387D" w:rsidRPr="0085768F" w:rsidRDefault="00EC387D" w:rsidP="0085768F">
            <w:pPr>
              <w:rPr>
                <w:rFonts w:cstheme="minorHAnsi"/>
                <w:sz w:val="16"/>
                <w:szCs w:val="16"/>
              </w:rPr>
            </w:pPr>
            <w:r w:rsidRPr="0085768F">
              <w:rPr>
                <w:rFonts w:ascii="Calibri" w:hAnsi="Calibri" w:cs="Calibri"/>
                <w:color w:val="000000"/>
                <w:sz w:val="16"/>
                <w:szCs w:val="16"/>
                <w:shd w:val="clear" w:color="auto" w:fill="FFFFFF"/>
              </w:rPr>
              <w:t xml:space="preserve">Podpora vzájemné spolupráce </w:t>
            </w:r>
            <w:proofErr w:type="gramStart"/>
            <w:r w:rsidRPr="0085768F">
              <w:rPr>
                <w:rFonts w:ascii="Calibri" w:hAnsi="Calibri" w:cs="Calibri"/>
                <w:color w:val="000000"/>
                <w:sz w:val="16"/>
                <w:szCs w:val="16"/>
                <w:shd w:val="clear" w:color="auto" w:fill="FFFFFF"/>
              </w:rPr>
              <w:t>rodiče - škola</w:t>
            </w:r>
            <w:proofErr w:type="gramEnd"/>
          </w:p>
        </w:tc>
      </w:tr>
      <w:tr w:rsidR="00EC387D" w:rsidRPr="0085768F" w14:paraId="325710A4" w14:textId="77777777" w:rsidTr="00F73A49">
        <w:tc>
          <w:tcPr>
            <w:tcW w:w="3114" w:type="dxa"/>
          </w:tcPr>
          <w:p w14:paraId="02CB10AB" w14:textId="77777777" w:rsidR="00EC387D" w:rsidRPr="0085768F" w:rsidRDefault="00EC387D" w:rsidP="0085768F">
            <w:pPr>
              <w:rPr>
                <w:rFonts w:cstheme="minorHAnsi"/>
                <w:sz w:val="16"/>
                <w:szCs w:val="16"/>
              </w:rPr>
            </w:pPr>
            <w:r w:rsidRPr="0085768F">
              <w:rPr>
                <w:rFonts w:cstheme="minorHAnsi"/>
                <w:sz w:val="16"/>
                <w:szCs w:val="16"/>
              </w:rPr>
              <w:t>Spolupráce</w:t>
            </w:r>
          </w:p>
        </w:tc>
        <w:tc>
          <w:tcPr>
            <w:tcW w:w="5948" w:type="dxa"/>
          </w:tcPr>
          <w:p w14:paraId="434B1450" w14:textId="77777777" w:rsidR="00EC387D" w:rsidRPr="0085768F" w:rsidRDefault="00EC387D" w:rsidP="0085768F">
            <w:pPr>
              <w:rPr>
                <w:rFonts w:cstheme="minorHAnsi"/>
                <w:sz w:val="16"/>
                <w:szCs w:val="16"/>
              </w:rPr>
            </w:pPr>
            <w:r w:rsidRPr="0085768F">
              <w:rPr>
                <w:rFonts w:cstheme="minorHAnsi"/>
                <w:sz w:val="16"/>
                <w:szCs w:val="16"/>
              </w:rPr>
              <w:t>-</w:t>
            </w:r>
          </w:p>
        </w:tc>
      </w:tr>
      <w:tr w:rsidR="00EC387D" w:rsidRPr="0085768F" w14:paraId="59E44AC4" w14:textId="77777777" w:rsidTr="00F73A49">
        <w:tc>
          <w:tcPr>
            <w:tcW w:w="3114" w:type="dxa"/>
          </w:tcPr>
          <w:p w14:paraId="51262A4F" w14:textId="77777777" w:rsidR="00EC387D" w:rsidRPr="0085768F" w:rsidRDefault="00EC387D" w:rsidP="0085768F">
            <w:pPr>
              <w:rPr>
                <w:rFonts w:cstheme="minorHAnsi"/>
                <w:sz w:val="16"/>
                <w:szCs w:val="16"/>
              </w:rPr>
            </w:pPr>
            <w:r w:rsidRPr="0085768F">
              <w:rPr>
                <w:rFonts w:cstheme="minorHAnsi"/>
                <w:sz w:val="16"/>
                <w:szCs w:val="16"/>
              </w:rPr>
              <w:t>Celkový rozpočet</w:t>
            </w:r>
          </w:p>
        </w:tc>
        <w:tc>
          <w:tcPr>
            <w:tcW w:w="5948" w:type="dxa"/>
          </w:tcPr>
          <w:p w14:paraId="40320485" w14:textId="77777777" w:rsidR="00EC387D" w:rsidRPr="0085768F" w:rsidRDefault="00EC387D" w:rsidP="0085768F">
            <w:pPr>
              <w:rPr>
                <w:rFonts w:cstheme="minorHAnsi"/>
                <w:sz w:val="16"/>
                <w:szCs w:val="16"/>
              </w:rPr>
            </w:pPr>
            <w:r w:rsidRPr="0085768F">
              <w:rPr>
                <w:rFonts w:cstheme="minorHAnsi"/>
                <w:sz w:val="16"/>
                <w:szCs w:val="16"/>
              </w:rPr>
              <w:t>-</w:t>
            </w:r>
          </w:p>
        </w:tc>
      </w:tr>
      <w:tr w:rsidR="00EC387D" w:rsidRPr="0085768F" w14:paraId="5EBABFEB" w14:textId="77777777" w:rsidTr="00F73A49">
        <w:tc>
          <w:tcPr>
            <w:tcW w:w="3114" w:type="dxa"/>
          </w:tcPr>
          <w:p w14:paraId="261522FD" w14:textId="77777777" w:rsidR="00EC387D" w:rsidRPr="0085768F" w:rsidRDefault="00EC387D" w:rsidP="0085768F">
            <w:pPr>
              <w:rPr>
                <w:rFonts w:cstheme="minorHAnsi"/>
                <w:sz w:val="16"/>
                <w:szCs w:val="16"/>
              </w:rPr>
            </w:pPr>
            <w:r w:rsidRPr="0085768F">
              <w:rPr>
                <w:rFonts w:cstheme="minorHAnsi"/>
                <w:sz w:val="16"/>
                <w:szCs w:val="16"/>
              </w:rPr>
              <w:t>Zdroj financování</w:t>
            </w:r>
          </w:p>
        </w:tc>
        <w:tc>
          <w:tcPr>
            <w:tcW w:w="5948" w:type="dxa"/>
          </w:tcPr>
          <w:p w14:paraId="13EBF8F6" w14:textId="77777777" w:rsidR="00EC387D" w:rsidRPr="0085768F" w:rsidRDefault="00EC387D" w:rsidP="0085768F">
            <w:pPr>
              <w:rPr>
                <w:rFonts w:cstheme="minorHAnsi"/>
                <w:sz w:val="16"/>
                <w:szCs w:val="16"/>
              </w:rPr>
            </w:pPr>
            <w:r w:rsidRPr="0085768F">
              <w:rPr>
                <w:rFonts w:cstheme="minorHAnsi"/>
                <w:sz w:val="16"/>
                <w:szCs w:val="16"/>
              </w:rPr>
              <w:t>-</w:t>
            </w:r>
          </w:p>
        </w:tc>
      </w:tr>
      <w:tr w:rsidR="00EC387D" w:rsidRPr="0085768F" w14:paraId="4593C645" w14:textId="77777777" w:rsidTr="00F73A49">
        <w:tc>
          <w:tcPr>
            <w:tcW w:w="3114" w:type="dxa"/>
          </w:tcPr>
          <w:p w14:paraId="3D61904F" w14:textId="77777777" w:rsidR="00EC387D" w:rsidRPr="0085768F" w:rsidRDefault="00EC387D" w:rsidP="0085768F">
            <w:pPr>
              <w:rPr>
                <w:rFonts w:cstheme="minorHAnsi"/>
                <w:sz w:val="16"/>
                <w:szCs w:val="16"/>
              </w:rPr>
            </w:pPr>
            <w:r w:rsidRPr="0085768F">
              <w:rPr>
                <w:rFonts w:cstheme="minorHAnsi"/>
                <w:sz w:val="16"/>
                <w:szCs w:val="16"/>
              </w:rPr>
              <w:t>Časový harmonogram</w:t>
            </w:r>
          </w:p>
        </w:tc>
        <w:tc>
          <w:tcPr>
            <w:tcW w:w="5948" w:type="dxa"/>
          </w:tcPr>
          <w:p w14:paraId="62E9FCCA" w14:textId="3698E417" w:rsidR="00EC387D" w:rsidRPr="0085768F" w:rsidRDefault="00E07529" w:rsidP="0085768F">
            <w:pPr>
              <w:rPr>
                <w:rFonts w:cstheme="minorHAnsi"/>
                <w:sz w:val="16"/>
                <w:szCs w:val="16"/>
              </w:rPr>
            </w:pPr>
            <w:r>
              <w:rPr>
                <w:rFonts w:cstheme="minorHAnsi"/>
                <w:sz w:val="16"/>
                <w:szCs w:val="16"/>
              </w:rPr>
              <w:t>2025</w:t>
            </w:r>
          </w:p>
        </w:tc>
      </w:tr>
      <w:tr w:rsidR="00EC387D" w:rsidRPr="0085768F" w14:paraId="026C34EB" w14:textId="77777777" w:rsidTr="00F73A49">
        <w:tc>
          <w:tcPr>
            <w:tcW w:w="3114" w:type="dxa"/>
          </w:tcPr>
          <w:p w14:paraId="512A2CB1" w14:textId="77777777" w:rsidR="00EC387D" w:rsidRPr="0085768F" w:rsidRDefault="00EC387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A016428" w14:textId="759B2528" w:rsidR="00EC387D" w:rsidRPr="0085768F" w:rsidRDefault="009C7AA2"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9C7AA2" w:rsidRPr="0085768F" w14:paraId="633D1F90" w14:textId="77777777" w:rsidTr="00F73A49">
        <w:tc>
          <w:tcPr>
            <w:tcW w:w="3114" w:type="dxa"/>
          </w:tcPr>
          <w:p w14:paraId="0C36BB72" w14:textId="77777777" w:rsidR="009C7AA2" w:rsidRPr="0085768F" w:rsidRDefault="009C7AA2" w:rsidP="0085768F">
            <w:pPr>
              <w:rPr>
                <w:rFonts w:cstheme="minorHAnsi"/>
                <w:sz w:val="16"/>
                <w:szCs w:val="16"/>
              </w:rPr>
            </w:pPr>
            <w:r w:rsidRPr="0085768F">
              <w:rPr>
                <w:rFonts w:cstheme="minorHAnsi"/>
                <w:sz w:val="16"/>
                <w:szCs w:val="16"/>
              </w:rPr>
              <w:t>Opatření MAP:</w:t>
            </w:r>
          </w:p>
        </w:tc>
        <w:tc>
          <w:tcPr>
            <w:tcW w:w="5948" w:type="dxa"/>
          </w:tcPr>
          <w:p w14:paraId="2AC1AE01" w14:textId="2C1F25AF" w:rsidR="009C7AA2" w:rsidRPr="0085768F" w:rsidRDefault="009C7AA2" w:rsidP="0085768F">
            <w:pPr>
              <w:rPr>
                <w:rFonts w:cstheme="minorHAnsi"/>
                <w:sz w:val="16"/>
                <w:szCs w:val="16"/>
                <w:highlight w:val="yellow"/>
              </w:rPr>
            </w:pPr>
            <w:r w:rsidRPr="0085768F">
              <w:rPr>
                <w:rFonts w:ascii="Calibri" w:eastAsia="Arial" w:hAnsi="Calibri" w:cs="Calibri"/>
                <w:noProof/>
                <w:sz w:val="16"/>
                <w:szCs w:val="16"/>
                <w:lang w:eastAsia="cs-CZ"/>
              </w:rPr>
              <w:t xml:space="preserve"> 1.3.2 Rozvoj v oblasti udržitelného rozvoje – EVVO, sociální, občanské a socioemoční dovednosti, rozvoj kulturního povědomí a vyjádření dětí</w:t>
            </w:r>
          </w:p>
        </w:tc>
      </w:tr>
    </w:tbl>
    <w:p w14:paraId="4294968F" w14:textId="272BA48F" w:rsidR="00EC387D" w:rsidRPr="0085768F" w:rsidRDefault="00EC387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B0D5E" w:rsidRPr="0085768F" w14:paraId="2703478F" w14:textId="77777777" w:rsidTr="00816F9E">
        <w:tc>
          <w:tcPr>
            <w:tcW w:w="3114" w:type="dxa"/>
            <w:shd w:val="clear" w:color="auto" w:fill="002060"/>
          </w:tcPr>
          <w:p w14:paraId="6A3D4908" w14:textId="77777777" w:rsidR="00EB0D5E" w:rsidRPr="0085768F" w:rsidRDefault="00EB0D5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C279EC8" w14:textId="791FA4C5" w:rsidR="00EB0D5E" w:rsidRPr="0085768F" w:rsidRDefault="00EB0D5E" w:rsidP="0085768F">
            <w:pPr>
              <w:rPr>
                <w:rFonts w:cstheme="minorHAnsi"/>
                <w:b/>
                <w:bCs/>
                <w:sz w:val="16"/>
                <w:szCs w:val="16"/>
              </w:rPr>
            </w:pPr>
            <w:r w:rsidRPr="0085768F">
              <w:rPr>
                <w:rFonts w:cstheme="minorHAnsi"/>
                <w:b/>
                <w:bCs/>
                <w:sz w:val="16"/>
                <w:szCs w:val="16"/>
              </w:rPr>
              <w:t>Velikonoční putování</w:t>
            </w:r>
          </w:p>
        </w:tc>
      </w:tr>
      <w:tr w:rsidR="00EB0D5E" w:rsidRPr="0085768F" w14:paraId="38F886D6" w14:textId="77777777" w:rsidTr="00816F9E">
        <w:trPr>
          <w:trHeight w:val="260"/>
        </w:trPr>
        <w:tc>
          <w:tcPr>
            <w:tcW w:w="3114" w:type="dxa"/>
          </w:tcPr>
          <w:p w14:paraId="43DCF7D0" w14:textId="77777777" w:rsidR="00EB0D5E" w:rsidRPr="0085768F" w:rsidRDefault="00EB0D5E" w:rsidP="0085768F">
            <w:pPr>
              <w:rPr>
                <w:rFonts w:cstheme="minorHAnsi"/>
                <w:sz w:val="16"/>
                <w:szCs w:val="16"/>
              </w:rPr>
            </w:pPr>
            <w:r w:rsidRPr="0085768F">
              <w:rPr>
                <w:rFonts w:cstheme="minorHAnsi"/>
                <w:sz w:val="16"/>
                <w:szCs w:val="16"/>
              </w:rPr>
              <w:t>Charakteristika aktivity</w:t>
            </w:r>
          </w:p>
        </w:tc>
        <w:tc>
          <w:tcPr>
            <w:tcW w:w="5948" w:type="dxa"/>
          </w:tcPr>
          <w:p w14:paraId="0F1BCF9E" w14:textId="64926DAF" w:rsidR="00EB0D5E" w:rsidRPr="0085768F" w:rsidRDefault="00EB0D5E" w:rsidP="0085768F">
            <w:pPr>
              <w:rPr>
                <w:rFonts w:ascii="Calibri" w:hAnsi="Calibri" w:cs="Calibri"/>
                <w:sz w:val="16"/>
                <w:szCs w:val="16"/>
              </w:rPr>
            </w:pPr>
            <w:r w:rsidRPr="0085768F">
              <w:rPr>
                <w:rFonts w:ascii="Calibri" w:hAnsi="Calibri" w:cs="Calibri"/>
                <w:color w:val="000000"/>
                <w:sz w:val="16"/>
                <w:szCs w:val="16"/>
                <w:shd w:val="clear" w:color="auto" w:fill="FFFFFF"/>
              </w:rPr>
              <w:t>Plnění dovedností pohybových i rozumových</w:t>
            </w:r>
          </w:p>
        </w:tc>
      </w:tr>
      <w:tr w:rsidR="00EB0D5E" w:rsidRPr="0085768F" w14:paraId="4A509BB2" w14:textId="77777777" w:rsidTr="00816F9E">
        <w:tc>
          <w:tcPr>
            <w:tcW w:w="3114" w:type="dxa"/>
          </w:tcPr>
          <w:p w14:paraId="3159A08D" w14:textId="77777777" w:rsidR="00EB0D5E" w:rsidRPr="0085768F" w:rsidRDefault="00EB0D5E" w:rsidP="0085768F">
            <w:pPr>
              <w:rPr>
                <w:rFonts w:cstheme="minorHAnsi"/>
                <w:sz w:val="16"/>
                <w:szCs w:val="16"/>
              </w:rPr>
            </w:pPr>
            <w:r w:rsidRPr="0085768F">
              <w:rPr>
                <w:rFonts w:cstheme="minorHAnsi"/>
                <w:sz w:val="16"/>
                <w:szCs w:val="16"/>
              </w:rPr>
              <w:t>Realizátor nositel</w:t>
            </w:r>
          </w:p>
        </w:tc>
        <w:tc>
          <w:tcPr>
            <w:tcW w:w="5948" w:type="dxa"/>
          </w:tcPr>
          <w:p w14:paraId="56710EC6" w14:textId="77777777" w:rsidR="00EB0D5E" w:rsidRPr="0085768F" w:rsidRDefault="00EB0D5E" w:rsidP="0085768F">
            <w:pPr>
              <w:rPr>
                <w:rFonts w:cstheme="minorHAnsi"/>
                <w:sz w:val="16"/>
                <w:szCs w:val="16"/>
              </w:rPr>
            </w:pPr>
            <w:r w:rsidRPr="0085768F">
              <w:rPr>
                <w:rFonts w:cstheme="minorHAnsi"/>
                <w:sz w:val="16"/>
                <w:szCs w:val="16"/>
              </w:rPr>
              <w:t>MŠ ČSA</w:t>
            </w:r>
          </w:p>
        </w:tc>
      </w:tr>
      <w:tr w:rsidR="00EB0D5E" w:rsidRPr="0085768F" w14:paraId="5F84DE3E" w14:textId="77777777" w:rsidTr="00816F9E">
        <w:tc>
          <w:tcPr>
            <w:tcW w:w="3114" w:type="dxa"/>
          </w:tcPr>
          <w:p w14:paraId="1171C65F" w14:textId="77777777" w:rsidR="00EB0D5E" w:rsidRPr="0085768F" w:rsidRDefault="00EB0D5E" w:rsidP="0085768F">
            <w:pPr>
              <w:rPr>
                <w:rFonts w:cstheme="minorHAnsi"/>
                <w:sz w:val="16"/>
                <w:szCs w:val="16"/>
              </w:rPr>
            </w:pPr>
            <w:r w:rsidRPr="0085768F">
              <w:rPr>
                <w:rFonts w:cstheme="minorHAnsi"/>
                <w:sz w:val="16"/>
                <w:szCs w:val="16"/>
              </w:rPr>
              <w:t>Místo realizace</w:t>
            </w:r>
          </w:p>
        </w:tc>
        <w:tc>
          <w:tcPr>
            <w:tcW w:w="5948" w:type="dxa"/>
          </w:tcPr>
          <w:p w14:paraId="54D3E1A8" w14:textId="77777777" w:rsidR="00EB0D5E" w:rsidRPr="0085768F" w:rsidRDefault="00EB0D5E" w:rsidP="0085768F">
            <w:pPr>
              <w:rPr>
                <w:rFonts w:cstheme="minorHAnsi"/>
                <w:sz w:val="16"/>
                <w:szCs w:val="16"/>
              </w:rPr>
            </w:pPr>
            <w:r w:rsidRPr="0085768F">
              <w:rPr>
                <w:rFonts w:cstheme="minorHAnsi"/>
                <w:sz w:val="16"/>
                <w:szCs w:val="16"/>
              </w:rPr>
              <w:t>Louny</w:t>
            </w:r>
          </w:p>
        </w:tc>
      </w:tr>
      <w:tr w:rsidR="00EB0D5E" w:rsidRPr="0085768F" w14:paraId="5A868E54" w14:textId="77777777" w:rsidTr="00816F9E">
        <w:tc>
          <w:tcPr>
            <w:tcW w:w="3114" w:type="dxa"/>
          </w:tcPr>
          <w:p w14:paraId="074EE62A" w14:textId="77777777" w:rsidR="00EB0D5E" w:rsidRPr="0085768F" w:rsidRDefault="00EB0D5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8E09379" w14:textId="005170A5" w:rsidR="00EB0D5E" w:rsidRPr="0085768F" w:rsidRDefault="00EB0D5E" w:rsidP="0085768F">
            <w:pPr>
              <w:rPr>
                <w:rFonts w:cstheme="minorHAnsi"/>
                <w:sz w:val="16"/>
                <w:szCs w:val="16"/>
              </w:rPr>
            </w:pPr>
            <w:r w:rsidRPr="0085768F">
              <w:rPr>
                <w:rFonts w:ascii="Calibri" w:hAnsi="Calibri" w:cs="Calibri"/>
                <w:color w:val="000000"/>
                <w:sz w:val="16"/>
                <w:szCs w:val="16"/>
                <w:shd w:val="clear" w:color="auto" w:fill="FFFFFF"/>
              </w:rPr>
              <w:t>Zábavnou formou rozvíjet pohybové a rozumové schopnosti</w:t>
            </w:r>
          </w:p>
        </w:tc>
      </w:tr>
      <w:tr w:rsidR="00EB0D5E" w:rsidRPr="0085768F" w14:paraId="12528F8B" w14:textId="77777777" w:rsidTr="00816F9E">
        <w:tc>
          <w:tcPr>
            <w:tcW w:w="3114" w:type="dxa"/>
          </w:tcPr>
          <w:p w14:paraId="770F12A4" w14:textId="77777777" w:rsidR="00EB0D5E" w:rsidRPr="0085768F" w:rsidRDefault="00EB0D5E" w:rsidP="0085768F">
            <w:pPr>
              <w:rPr>
                <w:rFonts w:cstheme="minorHAnsi"/>
                <w:sz w:val="16"/>
                <w:szCs w:val="16"/>
              </w:rPr>
            </w:pPr>
            <w:r w:rsidRPr="0085768F">
              <w:rPr>
                <w:rFonts w:cstheme="minorHAnsi"/>
                <w:sz w:val="16"/>
                <w:szCs w:val="16"/>
              </w:rPr>
              <w:t>Spolupráce</w:t>
            </w:r>
          </w:p>
        </w:tc>
        <w:tc>
          <w:tcPr>
            <w:tcW w:w="5948" w:type="dxa"/>
          </w:tcPr>
          <w:p w14:paraId="184B0D86" w14:textId="77777777" w:rsidR="00EB0D5E" w:rsidRPr="0085768F" w:rsidRDefault="00EB0D5E" w:rsidP="0085768F">
            <w:pPr>
              <w:rPr>
                <w:rFonts w:cstheme="minorHAnsi"/>
                <w:sz w:val="16"/>
                <w:szCs w:val="16"/>
              </w:rPr>
            </w:pPr>
            <w:r w:rsidRPr="0085768F">
              <w:rPr>
                <w:rFonts w:cstheme="minorHAnsi"/>
                <w:sz w:val="16"/>
                <w:szCs w:val="16"/>
              </w:rPr>
              <w:t>-</w:t>
            </w:r>
          </w:p>
        </w:tc>
      </w:tr>
      <w:tr w:rsidR="00EB0D5E" w:rsidRPr="0085768F" w14:paraId="73E5284F" w14:textId="77777777" w:rsidTr="00816F9E">
        <w:tc>
          <w:tcPr>
            <w:tcW w:w="3114" w:type="dxa"/>
          </w:tcPr>
          <w:p w14:paraId="04599460" w14:textId="77777777" w:rsidR="00EB0D5E" w:rsidRPr="0085768F" w:rsidRDefault="00EB0D5E" w:rsidP="0085768F">
            <w:pPr>
              <w:rPr>
                <w:rFonts w:cstheme="minorHAnsi"/>
                <w:sz w:val="16"/>
                <w:szCs w:val="16"/>
              </w:rPr>
            </w:pPr>
            <w:r w:rsidRPr="0085768F">
              <w:rPr>
                <w:rFonts w:cstheme="minorHAnsi"/>
                <w:sz w:val="16"/>
                <w:szCs w:val="16"/>
              </w:rPr>
              <w:t>Celkový rozpočet</w:t>
            </w:r>
          </w:p>
        </w:tc>
        <w:tc>
          <w:tcPr>
            <w:tcW w:w="5948" w:type="dxa"/>
          </w:tcPr>
          <w:p w14:paraId="7B9DE849" w14:textId="77777777" w:rsidR="00EB0D5E" w:rsidRPr="0085768F" w:rsidRDefault="00EB0D5E" w:rsidP="0085768F">
            <w:pPr>
              <w:rPr>
                <w:rFonts w:cstheme="minorHAnsi"/>
                <w:sz w:val="16"/>
                <w:szCs w:val="16"/>
              </w:rPr>
            </w:pPr>
            <w:r w:rsidRPr="0085768F">
              <w:rPr>
                <w:rFonts w:cstheme="minorHAnsi"/>
                <w:sz w:val="16"/>
                <w:szCs w:val="16"/>
              </w:rPr>
              <w:t>-</w:t>
            </w:r>
          </w:p>
        </w:tc>
      </w:tr>
      <w:tr w:rsidR="00EB0D5E" w:rsidRPr="0085768F" w14:paraId="482D22AE" w14:textId="77777777" w:rsidTr="00816F9E">
        <w:tc>
          <w:tcPr>
            <w:tcW w:w="3114" w:type="dxa"/>
          </w:tcPr>
          <w:p w14:paraId="39485F34" w14:textId="77777777" w:rsidR="00EB0D5E" w:rsidRPr="0085768F" w:rsidRDefault="00EB0D5E" w:rsidP="0085768F">
            <w:pPr>
              <w:rPr>
                <w:rFonts w:cstheme="minorHAnsi"/>
                <w:sz w:val="16"/>
                <w:szCs w:val="16"/>
              </w:rPr>
            </w:pPr>
            <w:r w:rsidRPr="0085768F">
              <w:rPr>
                <w:rFonts w:cstheme="minorHAnsi"/>
                <w:sz w:val="16"/>
                <w:szCs w:val="16"/>
              </w:rPr>
              <w:t>Zdroj financování</w:t>
            </w:r>
          </w:p>
        </w:tc>
        <w:tc>
          <w:tcPr>
            <w:tcW w:w="5948" w:type="dxa"/>
          </w:tcPr>
          <w:p w14:paraId="28791526" w14:textId="77777777" w:rsidR="00EB0D5E" w:rsidRPr="0085768F" w:rsidRDefault="00EB0D5E" w:rsidP="0085768F">
            <w:pPr>
              <w:rPr>
                <w:rFonts w:cstheme="minorHAnsi"/>
                <w:sz w:val="16"/>
                <w:szCs w:val="16"/>
              </w:rPr>
            </w:pPr>
            <w:r w:rsidRPr="0085768F">
              <w:rPr>
                <w:rFonts w:cstheme="minorHAnsi"/>
                <w:sz w:val="16"/>
                <w:szCs w:val="16"/>
              </w:rPr>
              <w:t>-</w:t>
            </w:r>
          </w:p>
        </w:tc>
      </w:tr>
      <w:tr w:rsidR="00EB0D5E" w:rsidRPr="0085768F" w14:paraId="5B4957DB" w14:textId="77777777" w:rsidTr="00816F9E">
        <w:tc>
          <w:tcPr>
            <w:tcW w:w="3114" w:type="dxa"/>
          </w:tcPr>
          <w:p w14:paraId="069838D1" w14:textId="77777777" w:rsidR="00EB0D5E" w:rsidRPr="0085768F" w:rsidRDefault="00EB0D5E" w:rsidP="0085768F">
            <w:pPr>
              <w:rPr>
                <w:rFonts w:cstheme="minorHAnsi"/>
                <w:sz w:val="16"/>
                <w:szCs w:val="16"/>
              </w:rPr>
            </w:pPr>
            <w:r w:rsidRPr="0085768F">
              <w:rPr>
                <w:rFonts w:cstheme="minorHAnsi"/>
                <w:sz w:val="16"/>
                <w:szCs w:val="16"/>
              </w:rPr>
              <w:t>Časový harmonogram</w:t>
            </w:r>
          </w:p>
        </w:tc>
        <w:tc>
          <w:tcPr>
            <w:tcW w:w="5948" w:type="dxa"/>
          </w:tcPr>
          <w:p w14:paraId="18C867F8" w14:textId="35D4EDC5" w:rsidR="00EB0D5E" w:rsidRPr="0085768F" w:rsidRDefault="00E07529" w:rsidP="0085768F">
            <w:pPr>
              <w:rPr>
                <w:rFonts w:cstheme="minorHAnsi"/>
                <w:sz w:val="16"/>
                <w:szCs w:val="16"/>
              </w:rPr>
            </w:pPr>
            <w:r>
              <w:rPr>
                <w:rFonts w:cstheme="minorHAnsi"/>
                <w:sz w:val="16"/>
                <w:szCs w:val="16"/>
              </w:rPr>
              <w:t>2025</w:t>
            </w:r>
          </w:p>
        </w:tc>
      </w:tr>
      <w:tr w:rsidR="00EB0D5E" w:rsidRPr="0085768F" w14:paraId="28739FD1" w14:textId="77777777" w:rsidTr="00816F9E">
        <w:tc>
          <w:tcPr>
            <w:tcW w:w="3114" w:type="dxa"/>
          </w:tcPr>
          <w:p w14:paraId="27BC4055" w14:textId="77777777" w:rsidR="00EB0D5E" w:rsidRPr="0085768F" w:rsidRDefault="00EB0D5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BFCB333" w14:textId="57D8F141" w:rsidR="00EB0D5E" w:rsidRPr="0085768F" w:rsidRDefault="009C7AA2"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EB0D5E" w:rsidRPr="0085768F" w14:paraId="6FDBBB6F" w14:textId="77777777" w:rsidTr="00816F9E">
        <w:tc>
          <w:tcPr>
            <w:tcW w:w="3114" w:type="dxa"/>
          </w:tcPr>
          <w:p w14:paraId="76C6EB2A" w14:textId="77777777" w:rsidR="00EB0D5E" w:rsidRPr="0085768F" w:rsidRDefault="00EB0D5E" w:rsidP="0085768F">
            <w:pPr>
              <w:rPr>
                <w:rFonts w:cstheme="minorHAnsi"/>
                <w:sz w:val="16"/>
                <w:szCs w:val="16"/>
              </w:rPr>
            </w:pPr>
            <w:r w:rsidRPr="0085768F">
              <w:rPr>
                <w:rFonts w:cstheme="minorHAnsi"/>
                <w:sz w:val="16"/>
                <w:szCs w:val="16"/>
              </w:rPr>
              <w:t>Opatření MAP:</w:t>
            </w:r>
          </w:p>
        </w:tc>
        <w:tc>
          <w:tcPr>
            <w:tcW w:w="5948" w:type="dxa"/>
          </w:tcPr>
          <w:p w14:paraId="7EEE48C9" w14:textId="77777777" w:rsidR="009C7AA2" w:rsidRPr="0085768F" w:rsidRDefault="009C7AA2"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r w:rsidRPr="0085768F">
              <w:rPr>
                <w:rFonts w:cstheme="minorHAnsi"/>
                <w:sz w:val="16"/>
                <w:szCs w:val="16"/>
              </w:rPr>
              <w:t xml:space="preserve"> </w:t>
            </w:r>
          </w:p>
          <w:p w14:paraId="4154DE2A" w14:textId="166B523D" w:rsidR="00EB0D5E" w:rsidRPr="0085768F" w:rsidRDefault="009C7AA2" w:rsidP="0085768F">
            <w:pPr>
              <w:rPr>
                <w:rFonts w:cstheme="minorHAnsi"/>
                <w:sz w:val="16"/>
                <w:szCs w:val="16"/>
                <w:highlight w:val="yellow"/>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119137C0" w14:textId="77777777" w:rsidR="00F0172D" w:rsidRDefault="00F0172D" w:rsidP="0085768F">
      <w:pPr>
        <w:rPr>
          <w:b/>
          <w:bCs/>
          <w:lang w:eastAsia="x-none"/>
        </w:rPr>
      </w:pPr>
    </w:p>
    <w:p w14:paraId="4ED267D7" w14:textId="43A7603D" w:rsidR="00DF440C" w:rsidRDefault="00DF440C" w:rsidP="004F50C9">
      <w:pPr>
        <w:jc w:val="center"/>
        <w:rPr>
          <w:b/>
          <w:bCs/>
          <w:lang w:eastAsia="x-none"/>
        </w:rPr>
      </w:pPr>
      <w:r>
        <w:rPr>
          <w:b/>
          <w:bCs/>
          <w:lang w:eastAsia="x-none"/>
        </w:rPr>
        <w:t>17) Mateřská škola Dykova, Louny</w:t>
      </w:r>
    </w:p>
    <w:tbl>
      <w:tblPr>
        <w:tblStyle w:val="Mkatabulky3"/>
        <w:tblW w:w="0" w:type="auto"/>
        <w:tblLook w:val="04A0" w:firstRow="1" w:lastRow="0" w:firstColumn="1" w:lastColumn="0" w:noHBand="0" w:noVBand="1"/>
      </w:tblPr>
      <w:tblGrid>
        <w:gridCol w:w="3114"/>
        <w:gridCol w:w="5948"/>
      </w:tblGrid>
      <w:tr w:rsidR="00DF440C" w:rsidRPr="0085768F" w14:paraId="19992441" w14:textId="77777777" w:rsidTr="00F73A49">
        <w:tc>
          <w:tcPr>
            <w:tcW w:w="3114" w:type="dxa"/>
            <w:shd w:val="clear" w:color="auto" w:fill="002060"/>
          </w:tcPr>
          <w:p w14:paraId="2CA9249B" w14:textId="77777777" w:rsidR="00DF440C" w:rsidRPr="0085768F" w:rsidRDefault="00DF440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FEE0740" w14:textId="2189C8D6" w:rsidR="00DF440C" w:rsidRPr="0085768F" w:rsidRDefault="00D2358F" w:rsidP="0085768F">
            <w:pPr>
              <w:rPr>
                <w:rFonts w:cstheme="minorHAnsi"/>
                <w:b/>
                <w:bCs/>
                <w:sz w:val="16"/>
                <w:szCs w:val="16"/>
              </w:rPr>
            </w:pPr>
            <w:r w:rsidRPr="0085768F">
              <w:rPr>
                <w:rFonts w:cstheme="minorHAnsi"/>
                <w:b/>
                <w:bCs/>
                <w:sz w:val="16"/>
                <w:szCs w:val="16"/>
              </w:rPr>
              <w:t>Šablony pro MŠ a ZŠ I – OP JAK</w:t>
            </w:r>
          </w:p>
        </w:tc>
      </w:tr>
      <w:tr w:rsidR="00DF440C" w:rsidRPr="0085768F" w14:paraId="0C1F76A0" w14:textId="77777777" w:rsidTr="00F73A49">
        <w:trPr>
          <w:trHeight w:val="260"/>
        </w:trPr>
        <w:tc>
          <w:tcPr>
            <w:tcW w:w="3114" w:type="dxa"/>
          </w:tcPr>
          <w:p w14:paraId="23108AC9" w14:textId="77777777" w:rsidR="00DF440C" w:rsidRPr="0085768F" w:rsidRDefault="00DF440C" w:rsidP="0085768F">
            <w:pPr>
              <w:rPr>
                <w:rFonts w:cstheme="minorHAnsi"/>
                <w:sz w:val="16"/>
                <w:szCs w:val="16"/>
              </w:rPr>
            </w:pPr>
            <w:r w:rsidRPr="0085768F">
              <w:rPr>
                <w:rFonts w:cstheme="minorHAnsi"/>
                <w:sz w:val="16"/>
                <w:szCs w:val="16"/>
              </w:rPr>
              <w:t>Charakteristika aktivity</w:t>
            </w:r>
          </w:p>
        </w:tc>
        <w:tc>
          <w:tcPr>
            <w:tcW w:w="5948" w:type="dxa"/>
          </w:tcPr>
          <w:p w14:paraId="4CA90B33" w14:textId="2A449097" w:rsidR="00DF440C" w:rsidRPr="0085768F" w:rsidRDefault="00F0172D" w:rsidP="0085768F">
            <w:pPr>
              <w:rPr>
                <w:rFonts w:cstheme="minorHAnsi"/>
                <w:sz w:val="16"/>
                <w:szCs w:val="16"/>
              </w:rPr>
            </w:pPr>
            <w:r w:rsidRPr="0085768F">
              <w:rPr>
                <w:rFonts w:cstheme="minorHAnsi"/>
                <w:sz w:val="16"/>
                <w:szCs w:val="16"/>
              </w:rPr>
              <w:t>Školní asistent</w:t>
            </w:r>
          </w:p>
        </w:tc>
      </w:tr>
      <w:tr w:rsidR="00DF440C" w:rsidRPr="0085768F" w14:paraId="4061EC30" w14:textId="77777777" w:rsidTr="00F73A49">
        <w:tc>
          <w:tcPr>
            <w:tcW w:w="3114" w:type="dxa"/>
          </w:tcPr>
          <w:p w14:paraId="2E169C76" w14:textId="77777777" w:rsidR="00DF440C" w:rsidRPr="0085768F" w:rsidRDefault="00DF440C" w:rsidP="0085768F">
            <w:pPr>
              <w:rPr>
                <w:rFonts w:cstheme="minorHAnsi"/>
                <w:sz w:val="16"/>
                <w:szCs w:val="16"/>
              </w:rPr>
            </w:pPr>
            <w:r w:rsidRPr="0085768F">
              <w:rPr>
                <w:rFonts w:cstheme="minorHAnsi"/>
                <w:sz w:val="16"/>
                <w:szCs w:val="16"/>
              </w:rPr>
              <w:t>Realizátor nositel</w:t>
            </w:r>
          </w:p>
        </w:tc>
        <w:tc>
          <w:tcPr>
            <w:tcW w:w="5948" w:type="dxa"/>
          </w:tcPr>
          <w:p w14:paraId="347D2785" w14:textId="6F0549C7" w:rsidR="00DF440C" w:rsidRPr="0085768F" w:rsidRDefault="00DF440C" w:rsidP="0085768F">
            <w:pPr>
              <w:rPr>
                <w:rFonts w:cstheme="minorHAnsi"/>
                <w:sz w:val="16"/>
                <w:szCs w:val="16"/>
              </w:rPr>
            </w:pPr>
            <w:r w:rsidRPr="0085768F">
              <w:rPr>
                <w:rFonts w:cstheme="minorHAnsi"/>
                <w:sz w:val="16"/>
                <w:szCs w:val="16"/>
              </w:rPr>
              <w:t>MŠ Dykova</w:t>
            </w:r>
          </w:p>
        </w:tc>
      </w:tr>
      <w:tr w:rsidR="00DF440C" w:rsidRPr="0085768F" w14:paraId="354D1886" w14:textId="77777777" w:rsidTr="00F73A49">
        <w:tc>
          <w:tcPr>
            <w:tcW w:w="3114" w:type="dxa"/>
          </w:tcPr>
          <w:p w14:paraId="07AEC33C" w14:textId="77777777" w:rsidR="00DF440C" w:rsidRPr="0085768F" w:rsidRDefault="00DF440C" w:rsidP="0085768F">
            <w:pPr>
              <w:rPr>
                <w:rFonts w:cstheme="minorHAnsi"/>
                <w:sz w:val="16"/>
                <w:szCs w:val="16"/>
              </w:rPr>
            </w:pPr>
            <w:r w:rsidRPr="0085768F">
              <w:rPr>
                <w:rFonts w:cstheme="minorHAnsi"/>
                <w:sz w:val="16"/>
                <w:szCs w:val="16"/>
              </w:rPr>
              <w:t>Místo realizace</w:t>
            </w:r>
          </w:p>
        </w:tc>
        <w:tc>
          <w:tcPr>
            <w:tcW w:w="5948" w:type="dxa"/>
          </w:tcPr>
          <w:p w14:paraId="56848773" w14:textId="502EC0ED" w:rsidR="00DF440C" w:rsidRPr="0085768F" w:rsidRDefault="00F0172D" w:rsidP="0085768F">
            <w:pPr>
              <w:rPr>
                <w:rFonts w:cstheme="minorHAnsi"/>
                <w:sz w:val="16"/>
                <w:szCs w:val="16"/>
              </w:rPr>
            </w:pPr>
            <w:r w:rsidRPr="0085768F">
              <w:rPr>
                <w:rFonts w:cstheme="minorHAnsi"/>
                <w:sz w:val="16"/>
                <w:szCs w:val="16"/>
              </w:rPr>
              <w:t>MŠ Dykova</w:t>
            </w:r>
          </w:p>
        </w:tc>
      </w:tr>
      <w:tr w:rsidR="00DF440C" w:rsidRPr="0085768F" w14:paraId="083278CB" w14:textId="77777777" w:rsidTr="00F73A49">
        <w:tc>
          <w:tcPr>
            <w:tcW w:w="3114" w:type="dxa"/>
          </w:tcPr>
          <w:p w14:paraId="69B2AD09" w14:textId="77777777" w:rsidR="00DF440C" w:rsidRPr="0085768F" w:rsidRDefault="00DF440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6A522BE" w14:textId="3A53E5D8" w:rsidR="00DF440C" w:rsidRPr="0085768F" w:rsidRDefault="00F0172D" w:rsidP="0085768F">
            <w:pPr>
              <w:rPr>
                <w:rFonts w:cstheme="minorHAnsi"/>
                <w:sz w:val="16"/>
                <w:szCs w:val="16"/>
              </w:rPr>
            </w:pPr>
            <w:r w:rsidRPr="0085768F">
              <w:rPr>
                <w:rFonts w:cstheme="minorHAnsi"/>
                <w:sz w:val="16"/>
                <w:szCs w:val="16"/>
              </w:rPr>
              <w:t>Školní asistent</w:t>
            </w:r>
          </w:p>
        </w:tc>
      </w:tr>
      <w:tr w:rsidR="00DF440C" w:rsidRPr="0085768F" w14:paraId="783086FE" w14:textId="77777777" w:rsidTr="00F73A49">
        <w:tc>
          <w:tcPr>
            <w:tcW w:w="3114" w:type="dxa"/>
          </w:tcPr>
          <w:p w14:paraId="1350A5D7" w14:textId="77777777" w:rsidR="00DF440C" w:rsidRPr="0085768F" w:rsidRDefault="00DF440C" w:rsidP="0085768F">
            <w:pPr>
              <w:rPr>
                <w:rFonts w:cstheme="minorHAnsi"/>
                <w:sz w:val="16"/>
                <w:szCs w:val="16"/>
              </w:rPr>
            </w:pPr>
            <w:r w:rsidRPr="0085768F">
              <w:rPr>
                <w:rFonts w:cstheme="minorHAnsi"/>
                <w:sz w:val="16"/>
                <w:szCs w:val="16"/>
              </w:rPr>
              <w:t>Spolupráce</w:t>
            </w:r>
          </w:p>
        </w:tc>
        <w:tc>
          <w:tcPr>
            <w:tcW w:w="5948" w:type="dxa"/>
          </w:tcPr>
          <w:p w14:paraId="17F6F563"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6AB4CE8D" w14:textId="77777777" w:rsidTr="00F73A49">
        <w:tc>
          <w:tcPr>
            <w:tcW w:w="3114" w:type="dxa"/>
          </w:tcPr>
          <w:p w14:paraId="78B7A8AB" w14:textId="77777777" w:rsidR="00DF440C" w:rsidRPr="0085768F" w:rsidRDefault="00DF440C" w:rsidP="0085768F">
            <w:pPr>
              <w:rPr>
                <w:rFonts w:cstheme="minorHAnsi"/>
                <w:sz w:val="16"/>
                <w:szCs w:val="16"/>
              </w:rPr>
            </w:pPr>
            <w:r w:rsidRPr="0085768F">
              <w:rPr>
                <w:rFonts w:cstheme="minorHAnsi"/>
                <w:sz w:val="16"/>
                <w:szCs w:val="16"/>
              </w:rPr>
              <w:t>Celkový rozpočet</w:t>
            </w:r>
          </w:p>
        </w:tc>
        <w:tc>
          <w:tcPr>
            <w:tcW w:w="5948" w:type="dxa"/>
          </w:tcPr>
          <w:p w14:paraId="38CEA5A0" w14:textId="6CB4FB12" w:rsidR="00DF440C" w:rsidRPr="0085768F" w:rsidRDefault="00F0172D" w:rsidP="0085768F">
            <w:pPr>
              <w:rPr>
                <w:rFonts w:cstheme="minorHAnsi"/>
                <w:sz w:val="16"/>
                <w:szCs w:val="16"/>
              </w:rPr>
            </w:pPr>
            <w:r w:rsidRPr="0085768F">
              <w:rPr>
                <w:rFonts w:cstheme="minorHAnsi"/>
                <w:sz w:val="16"/>
                <w:szCs w:val="16"/>
              </w:rPr>
              <w:t>353 460,-</w:t>
            </w:r>
          </w:p>
        </w:tc>
      </w:tr>
      <w:tr w:rsidR="00DF440C" w:rsidRPr="0085768F" w14:paraId="37532661" w14:textId="77777777" w:rsidTr="00F73A49">
        <w:tc>
          <w:tcPr>
            <w:tcW w:w="3114" w:type="dxa"/>
          </w:tcPr>
          <w:p w14:paraId="3564F8D9" w14:textId="77777777" w:rsidR="00DF440C" w:rsidRPr="0085768F" w:rsidRDefault="00DF440C" w:rsidP="0085768F">
            <w:pPr>
              <w:rPr>
                <w:rFonts w:cstheme="minorHAnsi"/>
                <w:sz w:val="16"/>
                <w:szCs w:val="16"/>
              </w:rPr>
            </w:pPr>
            <w:r w:rsidRPr="0085768F">
              <w:rPr>
                <w:rFonts w:cstheme="minorHAnsi"/>
                <w:sz w:val="16"/>
                <w:szCs w:val="16"/>
              </w:rPr>
              <w:t>Zdroj financování</w:t>
            </w:r>
          </w:p>
        </w:tc>
        <w:tc>
          <w:tcPr>
            <w:tcW w:w="5948" w:type="dxa"/>
          </w:tcPr>
          <w:p w14:paraId="7DAB7FCF" w14:textId="0FF5883F" w:rsidR="00DF440C" w:rsidRPr="0085768F" w:rsidRDefault="00D2358F" w:rsidP="0085768F">
            <w:pPr>
              <w:rPr>
                <w:rFonts w:cstheme="minorHAnsi"/>
                <w:sz w:val="16"/>
                <w:szCs w:val="16"/>
              </w:rPr>
            </w:pPr>
            <w:r w:rsidRPr="0085768F">
              <w:rPr>
                <w:rFonts w:cstheme="minorHAnsi"/>
                <w:sz w:val="16"/>
                <w:szCs w:val="16"/>
              </w:rPr>
              <w:t>Šablony pro MŠ a ZŠ I – OP JAK</w:t>
            </w:r>
          </w:p>
        </w:tc>
      </w:tr>
      <w:tr w:rsidR="00DF440C" w:rsidRPr="0085768F" w14:paraId="2A360824" w14:textId="77777777" w:rsidTr="00F73A49">
        <w:tc>
          <w:tcPr>
            <w:tcW w:w="3114" w:type="dxa"/>
          </w:tcPr>
          <w:p w14:paraId="0BF42C96" w14:textId="77777777" w:rsidR="00DF440C" w:rsidRPr="0085768F" w:rsidRDefault="00DF440C" w:rsidP="0085768F">
            <w:pPr>
              <w:rPr>
                <w:rFonts w:cstheme="minorHAnsi"/>
                <w:sz w:val="16"/>
                <w:szCs w:val="16"/>
              </w:rPr>
            </w:pPr>
            <w:r w:rsidRPr="0085768F">
              <w:rPr>
                <w:rFonts w:cstheme="minorHAnsi"/>
                <w:sz w:val="16"/>
                <w:szCs w:val="16"/>
              </w:rPr>
              <w:t>Časový harmonogram</w:t>
            </w:r>
          </w:p>
        </w:tc>
        <w:tc>
          <w:tcPr>
            <w:tcW w:w="5948" w:type="dxa"/>
          </w:tcPr>
          <w:p w14:paraId="315F25B3" w14:textId="098EEFD3" w:rsidR="00DF440C" w:rsidRPr="0085768F" w:rsidRDefault="00E07529" w:rsidP="0085768F">
            <w:pPr>
              <w:rPr>
                <w:rFonts w:cstheme="minorHAnsi"/>
                <w:sz w:val="16"/>
                <w:szCs w:val="16"/>
              </w:rPr>
            </w:pPr>
            <w:r>
              <w:rPr>
                <w:rFonts w:cstheme="minorHAnsi"/>
                <w:sz w:val="16"/>
                <w:szCs w:val="16"/>
              </w:rPr>
              <w:t>2025</w:t>
            </w:r>
          </w:p>
        </w:tc>
      </w:tr>
      <w:tr w:rsidR="00DF440C" w:rsidRPr="0085768F" w14:paraId="3A186636" w14:textId="77777777" w:rsidTr="00F73A49">
        <w:tc>
          <w:tcPr>
            <w:tcW w:w="3114" w:type="dxa"/>
          </w:tcPr>
          <w:p w14:paraId="75E304D2" w14:textId="77777777" w:rsidR="00DF440C" w:rsidRPr="0085768F" w:rsidRDefault="00DF440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13CF1E3" w14:textId="68B2DAC2" w:rsidR="00DF440C" w:rsidRPr="0085768F" w:rsidRDefault="009C7AA2"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DF440C" w:rsidRPr="0085768F" w14:paraId="4580F656" w14:textId="77777777" w:rsidTr="00F73A49">
        <w:tc>
          <w:tcPr>
            <w:tcW w:w="3114" w:type="dxa"/>
          </w:tcPr>
          <w:p w14:paraId="5515E9CD" w14:textId="77777777" w:rsidR="00DF440C" w:rsidRPr="0085768F" w:rsidRDefault="00DF440C" w:rsidP="0085768F">
            <w:pPr>
              <w:rPr>
                <w:rFonts w:cstheme="minorHAnsi"/>
                <w:sz w:val="16"/>
                <w:szCs w:val="16"/>
              </w:rPr>
            </w:pPr>
            <w:r w:rsidRPr="0085768F">
              <w:rPr>
                <w:rFonts w:cstheme="minorHAnsi"/>
                <w:sz w:val="16"/>
                <w:szCs w:val="16"/>
              </w:rPr>
              <w:t>Opatření MAP:</w:t>
            </w:r>
          </w:p>
        </w:tc>
        <w:tc>
          <w:tcPr>
            <w:tcW w:w="5948" w:type="dxa"/>
          </w:tcPr>
          <w:p w14:paraId="44B7428D" w14:textId="4355BFAA" w:rsidR="00DF440C" w:rsidRPr="0085768F" w:rsidRDefault="009C7AA2" w:rsidP="0085768F">
            <w:pPr>
              <w:rPr>
                <w:rFonts w:cstheme="minorHAnsi"/>
                <w:sz w:val="16"/>
                <w:szCs w:val="16"/>
              </w:rPr>
            </w:pPr>
            <w:r w:rsidRPr="0085768F">
              <w:rPr>
                <w:rFonts w:ascii="Calibri" w:eastAsia="Arial" w:hAnsi="Calibri" w:cs="Calibri"/>
                <w:noProof/>
                <w:sz w:val="16"/>
                <w:szCs w:val="16"/>
                <w:lang w:eastAsia="cs-CZ"/>
              </w:rPr>
              <w:t>1.1.</w:t>
            </w:r>
            <w:r w:rsidR="00D2358F" w:rsidRPr="0085768F">
              <w:rPr>
                <w:rFonts w:ascii="Calibri" w:eastAsia="Arial" w:hAnsi="Calibri" w:cs="Calibri"/>
                <w:noProof/>
                <w:sz w:val="16"/>
                <w:szCs w:val="16"/>
                <w:lang w:eastAsia="cs-CZ"/>
              </w:rPr>
              <w:t>1 Personální podpora předškolního vzdělávání</w:t>
            </w:r>
          </w:p>
        </w:tc>
      </w:tr>
    </w:tbl>
    <w:p w14:paraId="016C80AA" w14:textId="77777777" w:rsidR="000D1772" w:rsidRDefault="000D1772" w:rsidP="00F25B0E">
      <w:pPr>
        <w:spacing w:after="0"/>
        <w:rPr>
          <w:b/>
          <w:bCs/>
          <w:sz w:val="16"/>
          <w:szCs w:val="16"/>
          <w:lang w:eastAsia="x-none"/>
        </w:rPr>
      </w:pPr>
    </w:p>
    <w:p w14:paraId="3B252EAE" w14:textId="77777777" w:rsidR="00A40D89" w:rsidRDefault="00A40D89" w:rsidP="00F25B0E">
      <w:pPr>
        <w:spacing w:after="0"/>
        <w:rPr>
          <w:b/>
          <w:bCs/>
          <w:sz w:val="16"/>
          <w:szCs w:val="16"/>
          <w:lang w:eastAsia="x-none"/>
        </w:rPr>
      </w:pPr>
    </w:p>
    <w:p w14:paraId="714C20A3" w14:textId="77777777" w:rsidR="00A40D89" w:rsidRDefault="00A40D89" w:rsidP="00F25B0E">
      <w:pPr>
        <w:spacing w:after="0"/>
        <w:rPr>
          <w:b/>
          <w:bCs/>
          <w:sz w:val="16"/>
          <w:szCs w:val="16"/>
          <w:lang w:eastAsia="x-none"/>
        </w:rPr>
      </w:pPr>
    </w:p>
    <w:p w14:paraId="0DDB5889" w14:textId="77777777" w:rsidR="00A40D89" w:rsidRDefault="00A40D89" w:rsidP="00F25B0E">
      <w:pPr>
        <w:spacing w:after="0"/>
        <w:rPr>
          <w:b/>
          <w:bCs/>
          <w:sz w:val="16"/>
          <w:szCs w:val="16"/>
          <w:lang w:eastAsia="x-none"/>
        </w:rPr>
      </w:pPr>
    </w:p>
    <w:p w14:paraId="5F8D98E0" w14:textId="77777777" w:rsidR="00A40D89" w:rsidRDefault="00A40D89" w:rsidP="00F25B0E">
      <w:pPr>
        <w:spacing w:after="0"/>
        <w:rPr>
          <w:b/>
          <w:bCs/>
          <w:sz w:val="16"/>
          <w:szCs w:val="16"/>
          <w:lang w:eastAsia="x-none"/>
        </w:rPr>
      </w:pPr>
    </w:p>
    <w:p w14:paraId="56F8DDFD" w14:textId="77777777" w:rsidR="00A40D89" w:rsidRPr="0085768F" w:rsidRDefault="00A40D89" w:rsidP="00F25B0E">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F0172D" w:rsidRPr="0085768F" w14:paraId="587787EA" w14:textId="77777777" w:rsidTr="00816F9E">
        <w:tc>
          <w:tcPr>
            <w:tcW w:w="3114" w:type="dxa"/>
            <w:shd w:val="clear" w:color="auto" w:fill="002060"/>
          </w:tcPr>
          <w:p w14:paraId="0FF89E19" w14:textId="77777777" w:rsidR="00F0172D" w:rsidRPr="0085768F" w:rsidRDefault="00F0172D"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4FD5CF1E" w14:textId="52673DAC" w:rsidR="00F0172D" w:rsidRPr="0085768F" w:rsidRDefault="00D2358F" w:rsidP="0085768F">
            <w:pPr>
              <w:rPr>
                <w:rFonts w:cstheme="minorHAnsi"/>
                <w:b/>
                <w:bCs/>
                <w:sz w:val="16"/>
                <w:szCs w:val="16"/>
              </w:rPr>
            </w:pPr>
            <w:r w:rsidRPr="0085768F">
              <w:rPr>
                <w:rFonts w:cstheme="minorHAnsi"/>
                <w:b/>
                <w:bCs/>
                <w:sz w:val="16"/>
                <w:szCs w:val="16"/>
              </w:rPr>
              <w:t>Šablony pro MŠ a ZŠ I – OP JAK</w:t>
            </w:r>
          </w:p>
        </w:tc>
      </w:tr>
      <w:tr w:rsidR="00F0172D" w:rsidRPr="0085768F" w14:paraId="5641A419" w14:textId="77777777" w:rsidTr="00816F9E">
        <w:trPr>
          <w:trHeight w:val="260"/>
        </w:trPr>
        <w:tc>
          <w:tcPr>
            <w:tcW w:w="3114" w:type="dxa"/>
          </w:tcPr>
          <w:p w14:paraId="7CA609ED" w14:textId="77777777" w:rsidR="00F0172D" w:rsidRPr="0085768F" w:rsidRDefault="00F0172D" w:rsidP="0085768F">
            <w:pPr>
              <w:rPr>
                <w:rFonts w:cstheme="minorHAnsi"/>
                <w:sz w:val="16"/>
                <w:szCs w:val="16"/>
              </w:rPr>
            </w:pPr>
            <w:r w:rsidRPr="0085768F">
              <w:rPr>
                <w:rFonts w:cstheme="minorHAnsi"/>
                <w:sz w:val="16"/>
                <w:szCs w:val="16"/>
              </w:rPr>
              <w:t>Charakteristika aktivity</w:t>
            </w:r>
          </w:p>
        </w:tc>
        <w:tc>
          <w:tcPr>
            <w:tcW w:w="5948" w:type="dxa"/>
          </w:tcPr>
          <w:p w14:paraId="08D7B4D9" w14:textId="71DF52F7" w:rsidR="00F0172D" w:rsidRPr="0085768F" w:rsidRDefault="00F0172D" w:rsidP="0085768F">
            <w:pPr>
              <w:rPr>
                <w:rFonts w:cstheme="minorHAnsi"/>
                <w:sz w:val="16"/>
                <w:szCs w:val="16"/>
              </w:rPr>
            </w:pPr>
            <w:r w:rsidRPr="0085768F">
              <w:rPr>
                <w:rFonts w:cstheme="minorHAnsi"/>
                <w:sz w:val="16"/>
                <w:szCs w:val="16"/>
              </w:rPr>
              <w:t>Vzdělávání pracovníků ve vzdělávání MŠ</w:t>
            </w:r>
          </w:p>
        </w:tc>
      </w:tr>
      <w:tr w:rsidR="00F0172D" w:rsidRPr="0085768F" w14:paraId="27B0963C" w14:textId="77777777" w:rsidTr="00816F9E">
        <w:tc>
          <w:tcPr>
            <w:tcW w:w="3114" w:type="dxa"/>
          </w:tcPr>
          <w:p w14:paraId="2F4146EC" w14:textId="77777777" w:rsidR="00F0172D" w:rsidRPr="0085768F" w:rsidRDefault="00F0172D" w:rsidP="0085768F">
            <w:pPr>
              <w:rPr>
                <w:rFonts w:cstheme="minorHAnsi"/>
                <w:sz w:val="16"/>
                <w:szCs w:val="16"/>
              </w:rPr>
            </w:pPr>
            <w:r w:rsidRPr="0085768F">
              <w:rPr>
                <w:rFonts w:cstheme="minorHAnsi"/>
                <w:sz w:val="16"/>
                <w:szCs w:val="16"/>
              </w:rPr>
              <w:t>Realizátor nositel</w:t>
            </w:r>
          </w:p>
        </w:tc>
        <w:tc>
          <w:tcPr>
            <w:tcW w:w="5948" w:type="dxa"/>
          </w:tcPr>
          <w:p w14:paraId="764A9E87" w14:textId="77777777" w:rsidR="00F0172D" w:rsidRPr="0085768F" w:rsidRDefault="00F0172D" w:rsidP="0085768F">
            <w:pPr>
              <w:rPr>
                <w:rFonts w:cstheme="minorHAnsi"/>
                <w:sz w:val="16"/>
                <w:szCs w:val="16"/>
              </w:rPr>
            </w:pPr>
            <w:r w:rsidRPr="0085768F">
              <w:rPr>
                <w:rFonts w:cstheme="minorHAnsi"/>
                <w:sz w:val="16"/>
                <w:szCs w:val="16"/>
              </w:rPr>
              <w:t>MŠ Dykova</w:t>
            </w:r>
          </w:p>
        </w:tc>
      </w:tr>
      <w:tr w:rsidR="00F0172D" w:rsidRPr="0085768F" w14:paraId="10B48C07" w14:textId="77777777" w:rsidTr="00816F9E">
        <w:tc>
          <w:tcPr>
            <w:tcW w:w="3114" w:type="dxa"/>
          </w:tcPr>
          <w:p w14:paraId="3C803292" w14:textId="77777777" w:rsidR="00F0172D" w:rsidRPr="0085768F" w:rsidRDefault="00F0172D" w:rsidP="0085768F">
            <w:pPr>
              <w:rPr>
                <w:rFonts w:cstheme="minorHAnsi"/>
                <w:sz w:val="16"/>
                <w:szCs w:val="16"/>
              </w:rPr>
            </w:pPr>
            <w:r w:rsidRPr="0085768F">
              <w:rPr>
                <w:rFonts w:cstheme="minorHAnsi"/>
                <w:sz w:val="16"/>
                <w:szCs w:val="16"/>
              </w:rPr>
              <w:t>Místo realizace</w:t>
            </w:r>
          </w:p>
        </w:tc>
        <w:tc>
          <w:tcPr>
            <w:tcW w:w="5948" w:type="dxa"/>
          </w:tcPr>
          <w:p w14:paraId="1D20DC6A" w14:textId="77777777" w:rsidR="00F0172D" w:rsidRPr="0085768F" w:rsidRDefault="00F0172D" w:rsidP="0085768F">
            <w:pPr>
              <w:rPr>
                <w:rFonts w:cstheme="minorHAnsi"/>
                <w:sz w:val="16"/>
                <w:szCs w:val="16"/>
              </w:rPr>
            </w:pPr>
            <w:r w:rsidRPr="0085768F">
              <w:rPr>
                <w:rFonts w:cstheme="minorHAnsi"/>
                <w:sz w:val="16"/>
                <w:szCs w:val="16"/>
              </w:rPr>
              <w:t>MŠ Dykova</w:t>
            </w:r>
          </w:p>
        </w:tc>
      </w:tr>
      <w:tr w:rsidR="00F0172D" w:rsidRPr="0085768F" w14:paraId="5BE6A0C4" w14:textId="77777777" w:rsidTr="00816F9E">
        <w:tc>
          <w:tcPr>
            <w:tcW w:w="3114" w:type="dxa"/>
          </w:tcPr>
          <w:p w14:paraId="796CA0E3" w14:textId="77777777" w:rsidR="00F0172D" w:rsidRPr="0085768F" w:rsidRDefault="00F0172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7651515" w14:textId="448B23FD" w:rsidR="00F0172D" w:rsidRPr="0085768F" w:rsidRDefault="00F0172D" w:rsidP="0085768F">
            <w:pPr>
              <w:rPr>
                <w:rFonts w:cstheme="minorHAnsi"/>
                <w:sz w:val="16"/>
                <w:szCs w:val="16"/>
              </w:rPr>
            </w:pPr>
            <w:r w:rsidRPr="0085768F">
              <w:rPr>
                <w:rFonts w:cstheme="minorHAnsi"/>
                <w:sz w:val="16"/>
                <w:szCs w:val="16"/>
              </w:rPr>
              <w:t>Vzdělávání pracovníků ve vzdělávání MŠ</w:t>
            </w:r>
          </w:p>
        </w:tc>
      </w:tr>
      <w:tr w:rsidR="00F0172D" w:rsidRPr="0085768F" w14:paraId="3F255EC1" w14:textId="77777777" w:rsidTr="00816F9E">
        <w:tc>
          <w:tcPr>
            <w:tcW w:w="3114" w:type="dxa"/>
          </w:tcPr>
          <w:p w14:paraId="39B26CC0" w14:textId="77777777" w:rsidR="00F0172D" w:rsidRPr="0085768F" w:rsidRDefault="00F0172D" w:rsidP="0085768F">
            <w:pPr>
              <w:rPr>
                <w:rFonts w:cstheme="minorHAnsi"/>
                <w:sz w:val="16"/>
                <w:szCs w:val="16"/>
              </w:rPr>
            </w:pPr>
            <w:r w:rsidRPr="0085768F">
              <w:rPr>
                <w:rFonts w:cstheme="minorHAnsi"/>
                <w:sz w:val="16"/>
                <w:szCs w:val="16"/>
              </w:rPr>
              <w:t>Spolupráce</w:t>
            </w:r>
          </w:p>
        </w:tc>
        <w:tc>
          <w:tcPr>
            <w:tcW w:w="5948" w:type="dxa"/>
          </w:tcPr>
          <w:p w14:paraId="0D02CAA9" w14:textId="77777777" w:rsidR="00F0172D" w:rsidRPr="0085768F" w:rsidRDefault="00F0172D" w:rsidP="0085768F">
            <w:pPr>
              <w:rPr>
                <w:rFonts w:cstheme="minorHAnsi"/>
                <w:sz w:val="16"/>
                <w:szCs w:val="16"/>
              </w:rPr>
            </w:pPr>
            <w:r w:rsidRPr="0085768F">
              <w:rPr>
                <w:rFonts w:cstheme="minorHAnsi"/>
                <w:sz w:val="16"/>
                <w:szCs w:val="16"/>
              </w:rPr>
              <w:t>-</w:t>
            </w:r>
          </w:p>
        </w:tc>
      </w:tr>
      <w:tr w:rsidR="00F0172D" w:rsidRPr="0085768F" w14:paraId="72653494" w14:textId="77777777" w:rsidTr="00816F9E">
        <w:tc>
          <w:tcPr>
            <w:tcW w:w="3114" w:type="dxa"/>
          </w:tcPr>
          <w:p w14:paraId="17B0F625" w14:textId="77777777" w:rsidR="00F0172D" w:rsidRPr="0085768F" w:rsidRDefault="00F0172D" w:rsidP="0085768F">
            <w:pPr>
              <w:rPr>
                <w:rFonts w:cstheme="minorHAnsi"/>
                <w:sz w:val="16"/>
                <w:szCs w:val="16"/>
              </w:rPr>
            </w:pPr>
            <w:r w:rsidRPr="0085768F">
              <w:rPr>
                <w:rFonts w:cstheme="minorHAnsi"/>
                <w:sz w:val="16"/>
                <w:szCs w:val="16"/>
              </w:rPr>
              <w:t>Celkový rozpočet</w:t>
            </w:r>
          </w:p>
        </w:tc>
        <w:tc>
          <w:tcPr>
            <w:tcW w:w="5948" w:type="dxa"/>
          </w:tcPr>
          <w:p w14:paraId="7ADFAFB9" w14:textId="37B371C5" w:rsidR="00F0172D" w:rsidRPr="0085768F" w:rsidRDefault="00F0172D" w:rsidP="0085768F">
            <w:pPr>
              <w:rPr>
                <w:rFonts w:cstheme="minorHAnsi"/>
                <w:sz w:val="16"/>
                <w:szCs w:val="16"/>
              </w:rPr>
            </w:pPr>
            <w:r w:rsidRPr="0085768F">
              <w:rPr>
                <w:rFonts w:cstheme="minorHAnsi"/>
                <w:sz w:val="16"/>
                <w:szCs w:val="16"/>
              </w:rPr>
              <w:t>7 850,-</w:t>
            </w:r>
          </w:p>
        </w:tc>
      </w:tr>
      <w:tr w:rsidR="00F0172D" w:rsidRPr="0085768F" w14:paraId="71E26AEE" w14:textId="77777777" w:rsidTr="00816F9E">
        <w:tc>
          <w:tcPr>
            <w:tcW w:w="3114" w:type="dxa"/>
          </w:tcPr>
          <w:p w14:paraId="2F9F1305" w14:textId="77777777" w:rsidR="00F0172D" w:rsidRPr="0085768F" w:rsidRDefault="00F0172D" w:rsidP="0085768F">
            <w:pPr>
              <w:rPr>
                <w:rFonts w:cstheme="minorHAnsi"/>
                <w:sz w:val="16"/>
                <w:szCs w:val="16"/>
              </w:rPr>
            </w:pPr>
            <w:r w:rsidRPr="0085768F">
              <w:rPr>
                <w:rFonts w:cstheme="minorHAnsi"/>
                <w:sz w:val="16"/>
                <w:szCs w:val="16"/>
              </w:rPr>
              <w:t>Zdroj financování</w:t>
            </w:r>
          </w:p>
        </w:tc>
        <w:tc>
          <w:tcPr>
            <w:tcW w:w="5948" w:type="dxa"/>
          </w:tcPr>
          <w:p w14:paraId="04A96709" w14:textId="2398FAC0" w:rsidR="00F0172D" w:rsidRPr="0085768F" w:rsidRDefault="00D2358F" w:rsidP="0085768F">
            <w:pPr>
              <w:rPr>
                <w:rFonts w:cstheme="minorHAnsi"/>
                <w:sz w:val="16"/>
                <w:szCs w:val="16"/>
              </w:rPr>
            </w:pPr>
            <w:r w:rsidRPr="0085768F">
              <w:rPr>
                <w:rFonts w:cstheme="minorHAnsi"/>
                <w:sz w:val="16"/>
                <w:szCs w:val="16"/>
              </w:rPr>
              <w:t>Šablony pro MŠ a ZŠ I – OP JAK</w:t>
            </w:r>
          </w:p>
        </w:tc>
      </w:tr>
      <w:tr w:rsidR="00F0172D" w:rsidRPr="0085768F" w14:paraId="6F9D1787" w14:textId="77777777" w:rsidTr="00816F9E">
        <w:tc>
          <w:tcPr>
            <w:tcW w:w="3114" w:type="dxa"/>
          </w:tcPr>
          <w:p w14:paraId="162D222D" w14:textId="77777777" w:rsidR="00F0172D" w:rsidRPr="0085768F" w:rsidRDefault="00F0172D" w:rsidP="0085768F">
            <w:pPr>
              <w:rPr>
                <w:rFonts w:cstheme="minorHAnsi"/>
                <w:sz w:val="16"/>
                <w:szCs w:val="16"/>
              </w:rPr>
            </w:pPr>
            <w:r w:rsidRPr="0085768F">
              <w:rPr>
                <w:rFonts w:cstheme="minorHAnsi"/>
                <w:sz w:val="16"/>
                <w:szCs w:val="16"/>
              </w:rPr>
              <w:t>Časový harmonogram</w:t>
            </w:r>
          </w:p>
        </w:tc>
        <w:tc>
          <w:tcPr>
            <w:tcW w:w="5948" w:type="dxa"/>
          </w:tcPr>
          <w:p w14:paraId="5C84D99C" w14:textId="67F5A9CB" w:rsidR="00F0172D" w:rsidRPr="0085768F" w:rsidRDefault="00E07529" w:rsidP="0085768F">
            <w:pPr>
              <w:rPr>
                <w:rFonts w:cstheme="minorHAnsi"/>
                <w:sz w:val="16"/>
                <w:szCs w:val="16"/>
              </w:rPr>
            </w:pPr>
            <w:r>
              <w:rPr>
                <w:rFonts w:cstheme="minorHAnsi"/>
                <w:sz w:val="16"/>
                <w:szCs w:val="16"/>
              </w:rPr>
              <w:t>2025</w:t>
            </w:r>
          </w:p>
        </w:tc>
      </w:tr>
      <w:tr w:rsidR="009C7AA2" w:rsidRPr="0085768F" w14:paraId="063E46CE" w14:textId="77777777" w:rsidTr="00816F9E">
        <w:tc>
          <w:tcPr>
            <w:tcW w:w="3114" w:type="dxa"/>
          </w:tcPr>
          <w:p w14:paraId="789C786C" w14:textId="77777777" w:rsidR="009C7AA2" w:rsidRPr="0085768F" w:rsidRDefault="009C7AA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5C4B41B" w14:textId="6139880C" w:rsidR="009C7AA2" w:rsidRPr="0085768F" w:rsidRDefault="009C7AA2"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9C7AA2" w:rsidRPr="0085768F" w14:paraId="1D6C7424" w14:textId="77777777" w:rsidTr="00816F9E">
        <w:tc>
          <w:tcPr>
            <w:tcW w:w="3114" w:type="dxa"/>
          </w:tcPr>
          <w:p w14:paraId="1E2EFBE5" w14:textId="77777777" w:rsidR="009C7AA2" w:rsidRPr="0085768F" w:rsidRDefault="009C7AA2" w:rsidP="0085768F">
            <w:pPr>
              <w:rPr>
                <w:rFonts w:cstheme="minorHAnsi"/>
                <w:sz w:val="16"/>
                <w:szCs w:val="16"/>
              </w:rPr>
            </w:pPr>
            <w:r w:rsidRPr="0085768F">
              <w:rPr>
                <w:rFonts w:cstheme="minorHAnsi"/>
                <w:sz w:val="16"/>
                <w:szCs w:val="16"/>
              </w:rPr>
              <w:t>Opatření MAP:</w:t>
            </w:r>
          </w:p>
        </w:tc>
        <w:tc>
          <w:tcPr>
            <w:tcW w:w="5948" w:type="dxa"/>
          </w:tcPr>
          <w:p w14:paraId="0B9C984E" w14:textId="77777777" w:rsidR="009C7AA2" w:rsidRPr="0085768F" w:rsidRDefault="009C7AA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p w14:paraId="0B82365E" w14:textId="32DCC160" w:rsidR="00D2358F" w:rsidRPr="0085768F" w:rsidRDefault="00D2358F" w:rsidP="0085768F">
            <w:pPr>
              <w:rPr>
                <w:rFonts w:cstheme="minorHAnsi"/>
                <w:sz w:val="16"/>
                <w:szCs w:val="16"/>
              </w:rPr>
            </w:pPr>
            <w:r w:rsidRPr="0085768F">
              <w:rPr>
                <w:rFonts w:cstheme="minorHAnsi"/>
                <w:sz w:val="16"/>
                <w:szCs w:val="16"/>
              </w:rPr>
              <w:t>1.1.5 Podpora pedagogických, didaktických a manažerských kompetencí pracovníků v předškolním vzdělávání</w:t>
            </w:r>
          </w:p>
        </w:tc>
      </w:tr>
    </w:tbl>
    <w:p w14:paraId="7CDFCA41" w14:textId="77777777" w:rsidR="00F0172D" w:rsidRPr="0085768F" w:rsidRDefault="00F0172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F0172D" w:rsidRPr="0085768F" w14:paraId="1E4CA4A7" w14:textId="77777777" w:rsidTr="00816F9E">
        <w:tc>
          <w:tcPr>
            <w:tcW w:w="3114" w:type="dxa"/>
            <w:shd w:val="clear" w:color="auto" w:fill="002060"/>
          </w:tcPr>
          <w:p w14:paraId="4201612F" w14:textId="77777777" w:rsidR="00F0172D" w:rsidRPr="0085768F" w:rsidRDefault="00F0172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9FA3193" w14:textId="330B2516" w:rsidR="00F0172D" w:rsidRPr="0085768F" w:rsidRDefault="00D2358F" w:rsidP="0085768F">
            <w:pPr>
              <w:rPr>
                <w:rFonts w:cstheme="minorHAnsi"/>
                <w:b/>
                <w:bCs/>
                <w:sz w:val="16"/>
                <w:szCs w:val="16"/>
              </w:rPr>
            </w:pPr>
            <w:r w:rsidRPr="0085768F">
              <w:rPr>
                <w:rFonts w:cstheme="minorHAnsi"/>
                <w:b/>
                <w:bCs/>
                <w:sz w:val="16"/>
                <w:szCs w:val="16"/>
              </w:rPr>
              <w:t>Šablony pro MŠ a ZŠ I – OP JAK</w:t>
            </w:r>
          </w:p>
        </w:tc>
      </w:tr>
      <w:tr w:rsidR="00F0172D" w:rsidRPr="0085768F" w14:paraId="34BEF8EF" w14:textId="77777777" w:rsidTr="00816F9E">
        <w:trPr>
          <w:trHeight w:val="260"/>
        </w:trPr>
        <w:tc>
          <w:tcPr>
            <w:tcW w:w="3114" w:type="dxa"/>
          </w:tcPr>
          <w:p w14:paraId="7D5562BF" w14:textId="77777777" w:rsidR="00F0172D" w:rsidRPr="0085768F" w:rsidRDefault="00F0172D" w:rsidP="0085768F">
            <w:pPr>
              <w:rPr>
                <w:rFonts w:cstheme="minorHAnsi"/>
                <w:sz w:val="16"/>
                <w:szCs w:val="16"/>
              </w:rPr>
            </w:pPr>
            <w:r w:rsidRPr="0085768F">
              <w:rPr>
                <w:rFonts w:cstheme="minorHAnsi"/>
                <w:sz w:val="16"/>
                <w:szCs w:val="16"/>
              </w:rPr>
              <w:t>Charakteristika aktivity</w:t>
            </w:r>
          </w:p>
        </w:tc>
        <w:tc>
          <w:tcPr>
            <w:tcW w:w="5948" w:type="dxa"/>
          </w:tcPr>
          <w:p w14:paraId="4FBA2F8C" w14:textId="34C90BBB" w:rsidR="00F0172D" w:rsidRPr="0085768F" w:rsidRDefault="00F0172D" w:rsidP="0085768F">
            <w:pPr>
              <w:rPr>
                <w:rFonts w:cstheme="minorHAnsi"/>
                <w:sz w:val="16"/>
                <w:szCs w:val="16"/>
              </w:rPr>
            </w:pPr>
            <w:r w:rsidRPr="0085768F">
              <w:rPr>
                <w:rFonts w:cstheme="minorHAnsi"/>
                <w:sz w:val="16"/>
                <w:szCs w:val="16"/>
              </w:rPr>
              <w:t>Spolupráce pracovníků ve vzdělávání MŠ</w:t>
            </w:r>
          </w:p>
        </w:tc>
      </w:tr>
      <w:tr w:rsidR="00F0172D" w:rsidRPr="0085768F" w14:paraId="5604A8BB" w14:textId="77777777" w:rsidTr="00816F9E">
        <w:tc>
          <w:tcPr>
            <w:tcW w:w="3114" w:type="dxa"/>
          </w:tcPr>
          <w:p w14:paraId="1D60B1F5" w14:textId="77777777" w:rsidR="00F0172D" w:rsidRPr="0085768F" w:rsidRDefault="00F0172D" w:rsidP="0085768F">
            <w:pPr>
              <w:rPr>
                <w:rFonts w:cstheme="minorHAnsi"/>
                <w:sz w:val="16"/>
                <w:szCs w:val="16"/>
              </w:rPr>
            </w:pPr>
            <w:r w:rsidRPr="0085768F">
              <w:rPr>
                <w:rFonts w:cstheme="minorHAnsi"/>
                <w:sz w:val="16"/>
                <w:szCs w:val="16"/>
              </w:rPr>
              <w:t>Realizátor nositel</w:t>
            </w:r>
          </w:p>
        </w:tc>
        <w:tc>
          <w:tcPr>
            <w:tcW w:w="5948" w:type="dxa"/>
          </w:tcPr>
          <w:p w14:paraId="2197C246" w14:textId="77777777" w:rsidR="00F0172D" w:rsidRPr="0085768F" w:rsidRDefault="00F0172D" w:rsidP="0085768F">
            <w:pPr>
              <w:rPr>
                <w:rFonts w:cstheme="minorHAnsi"/>
                <w:sz w:val="16"/>
                <w:szCs w:val="16"/>
              </w:rPr>
            </w:pPr>
            <w:r w:rsidRPr="0085768F">
              <w:rPr>
                <w:rFonts w:cstheme="minorHAnsi"/>
                <w:sz w:val="16"/>
                <w:szCs w:val="16"/>
              </w:rPr>
              <w:t>MŠ Dykova</w:t>
            </w:r>
          </w:p>
        </w:tc>
      </w:tr>
      <w:tr w:rsidR="00F0172D" w:rsidRPr="0085768F" w14:paraId="075CBC41" w14:textId="77777777" w:rsidTr="00816F9E">
        <w:tc>
          <w:tcPr>
            <w:tcW w:w="3114" w:type="dxa"/>
          </w:tcPr>
          <w:p w14:paraId="0BC9FBB5" w14:textId="77777777" w:rsidR="00F0172D" w:rsidRPr="0085768F" w:rsidRDefault="00F0172D" w:rsidP="0085768F">
            <w:pPr>
              <w:rPr>
                <w:rFonts w:cstheme="minorHAnsi"/>
                <w:sz w:val="16"/>
                <w:szCs w:val="16"/>
              </w:rPr>
            </w:pPr>
            <w:r w:rsidRPr="0085768F">
              <w:rPr>
                <w:rFonts w:cstheme="minorHAnsi"/>
                <w:sz w:val="16"/>
                <w:szCs w:val="16"/>
              </w:rPr>
              <w:t>Místo realizace</w:t>
            </w:r>
          </w:p>
        </w:tc>
        <w:tc>
          <w:tcPr>
            <w:tcW w:w="5948" w:type="dxa"/>
          </w:tcPr>
          <w:p w14:paraId="5ECA0633" w14:textId="77777777" w:rsidR="00F0172D" w:rsidRPr="0085768F" w:rsidRDefault="00F0172D" w:rsidP="0085768F">
            <w:pPr>
              <w:rPr>
                <w:rFonts w:cstheme="minorHAnsi"/>
                <w:sz w:val="16"/>
                <w:szCs w:val="16"/>
              </w:rPr>
            </w:pPr>
            <w:r w:rsidRPr="0085768F">
              <w:rPr>
                <w:rFonts w:cstheme="minorHAnsi"/>
                <w:sz w:val="16"/>
                <w:szCs w:val="16"/>
              </w:rPr>
              <w:t>MŠ Dykova</w:t>
            </w:r>
          </w:p>
        </w:tc>
      </w:tr>
      <w:tr w:rsidR="00F0172D" w:rsidRPr="0085768F" w14:paraId="1652746D" w14:textId="77777777" w:rsidTr="00816F9E">
        <w:tc>
          <w:tcPr>
            <w:tcW w:w="3114" w:type="dxa"/>
          </w:tcPr>
          <w:p w14:paraId="0BAEC868" w14:textId="77777777" w:rsidR="00F0172D" w:rsidRPr="0085768F" w:rsidRDefault="00F0172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B4AF980" w14:textId="641A3A71" w:rsidR="00F0172D" w:rsidRPr="0085768F" w:rsidRDefault="00F0172D" w:rsidP="0085768F">
            <w:pPr>
              <w:rPr>
                <w:rFonts w:cstheme="minorHAnsi"/>
                <w:sz w:val="16"/>
                <w:szCs w:val="16"/>
              </w:rPr>
            </w:pPr>
            <w:r w:rsidRPr="0085768F">
              <w:rPr>
                <w:rFonts w:cstheme="minorHAnsi"/>
                <w:sz w:val="16"/>
                <w:szCs w:val="16"/>
              </w:rPr>
              <w:t>Spolupráce pracovníků ve vzdělávání MŠ</w:t>
            </w:r>
          </w:p>
        </w:tc>
      </w:tr>
      <w:tr w:rsidR="00F0172D" w:rsidRPr="0085768F" w14:paraId="11F15E53" w14:textId="77777777" w:rsidTr="00816F9E">
        <w:tc>
          <w:tcPr>
            <w:tcW w:w="3114" w:type="dxa"/>
          </w:tcPr>
          <w:p w14:paraId="744933AA" w14:textId="77777777" w:rsidR="00F0172D" w:rsidRPr="0085768F" w:rsidRDefault="00F0172D" w:rsidP="0085768F">
            <w:pPr>
              <w:rPr>
                <w:rFonts w:cstheme="minorHAnsi"/>
                <w:sz w:val="16"/>
                <w:szCs w:val="16"/>
              </w:rPr>
            </w:pPr>
            <w:r w:rsidRPr="0085768F">
              <w:rPr>
                <w:rFonts w:cstheme="minorHAnsi"/>
                <w:sz w:val="16"/>
                <w:szCs w:val="16"/>
              </w:rPr>
              <w:t>Spolupráce</w:t>
            </w:r>
          </w:p>
        </w:tc>
        <w:tc>
          <w:tcPr>
            <w:tcW w:w="5948" w:type="dxa"/>
          </w:tcPr>
          <w:p w14:paraId="374FF832" w14:textId="77777777" w:rsidR="00F0172D" w:rsidRPr="0085768F" w:rsidRDefault="00F0172D" w:rsidP="0085768F">
            <w:pPr>
              <w:rPr>
                <w:rFonts w:cstheme="minorHAnsi"/>
                <w:sz w:val="16"/>
                <w:szCs w:val="16"/>
              </w:rPr>
            </w:pPr>
            <w:r w:rsidRPr="0085768F">
              <w:rPr>
                <w:rFonts w:cstheme="minorHAnsi"/>
                <w:sz w:val="16"/>
                <w:szCs w:val="16"/>
              </w:rPr>
              <w:t>-</w:t>
            </w:r>
          </w:p>
        </w:tc>
      </w:tr>
      <w:tr w:rsidR="00F0172D" w:rsidRPr="0085768F" w14:paraId="21DE43D8" w14:textId="77777777" w:rsidTr="00816F9E">
        <w:tc>
          <w:tcPr>
            <w:tcW w:w="3114" w:type="dxa"/>
          </w:tcPr>
          <w:p w14:paraId="73BC468E" w14:textId="77777777" w:rsidR="00F0172D" w:rsidRPr="0085768F" w:rsidRDefault="00F0172D" w:rsidP="0085768F">
            <w:pPr>
              <w:rPr>
                <w:rFonts w:cstheme="minorHAnsi"/>
                <w:sz w:val="16"/>
                <w:szCs w:val="16"/>
              </w:rPr>
            </w:pPr>
            <w:r w:rsidRPr="0085768F">
              <w:rPr>
                <w:rFonts w:cstheme="minorHAnsi"/>
                <w:sz w:val="16"/>
                <w:szCs w:val="16"/>
              </w:rPr>
              <w:t>Celkový rozpočet</w:t>
            </w:r>
          </w:p>
        </w:tc>
        <w:tc>
          <w:tcPr>
            <w:tcW w:w="5948" w:type="dxa"/>
          </w:tcPr>
          <w:p w14:paraId="18EB9C77" w14:textId="60BC1DFF" w:rsidR="00F0172D" w:rsidRPr="0085768F" w:rsidRDefault="00F0172D" w:rsidP="0085768F">
            <w:pPr>
              <w:rPr>
                <w:rFonts w:cstheme="minorHAnsi"/>
                <w:sz w:val="16"/>
                <w:szCs w:val="16"/>
              </w:rPr>
            </w:pPr>
            <w:r w:rsidRPr="0085768F">
              <w:rPr>
                <w:rFonts w:cstheme="minorHAnsi"/>
                <w:sz w:val="16"/>
                <w:szCs w:val="16"/>
              </w:rPr>
              <w:t>11 750,-</w:t>
            </w:r>
          </w:p>
        </w:tc>
      </w:tr>
      <w:tr w:rsidR="00F0172D" w:rsidRPr="0085768F" w14:paraId="2017F419" w14:textId="77777777" w:rsidTr="00816F9E">
        <w:tc>
          <w:tcPr>
            <w:tcW w:w="3114" w:type="dxa"/>
          </w:tcPr>
          <w:p w14:paraId="66DD7B4D" w14:textId="77777777" w:rsidR="00F0172D" w:rsidRPr="0085768F" w:rsidRDefault="00F0172D" w:rsidP="0085768F">
            <w:pPr>
              <w:rPr>
                <w:rFonts w:cstheme="minorHAnsi"/>
                <w:sz w:val="16"/>
                <w:szCs w:val="16"/>
              </w:rPr>
            </w:pPr>
            <w:r w:rsidRPr="0085768F">
              <w:rPr>
                <w:rFonts w:cstheme="minorHAnsi"/>
                <w:sz w:val="16"/>
                <w:szCs w:val="16"/>
              </w:rPr>
              <w:t>Zdroj financování</w:t>
            </w:r>
          </w:p>
        </w:tc>
        <w:tc>
          <w:tcPr>
            <w:tcW w:w="5948" w:type="dxa"/>
          </w:tcPr>
          <w:p w14:paraId="59D01DE6" w14:textId="6B16C1C0" w:rsidR="00F0172D" w:rsidRPr="0085768F" w:rsidRDefault="00D2358F" w:rsidP="0085768F">
            <w:pPr>
              <w:rPr>
                <w:rFonts w:cstheme="minorHAnsi"/>
                <w:sz w:val="16"/>
                <w:szCs w:val="16"/>
              </w:rPr>
            </w:pPr>
            <w:r w:rsidRPr="0085768F">
              <w:rPr>
                <w:rFonts w:cstheme="minorHAnsi"/>
                <w:sz w:val="16"/>
                <w:szCs w:val="16"/>
              </w:rPr>
              <w:t>Šablony pro MŠ a ZŠ I – OP JAK</w:t>
            </w:r>
          </w:p>
        </w:tc>
      </w:tr>
      <w:tr w:rsidR="00F0172D" w:rsidRPr="0085768F" w14:paraId="41C1DD1F" w14:textId="77777777" w:rsidTr="00816F9E">
        <w:tc>
          <w:tcPr>
            <w:tcW w:w="3114" w:type="dxa"/>
          </w:tcPr>
          <w:p w14:paraId="51FC1A01" w14:textId="77777777" w:rsidR="00F0172D" w:rsidRPr="0085768F" w:rsidRDefault="00F0172D" w:rsidP="0085768F">
            <w:pPr>
              <w:rPr>
                <w:rFonts w:cstheme="minorHAnsi"/>
                <w:sz w:val="16"/>
                <w:szCs w:val="16"/>
              </w:rPr>
            </w:pPr>
            <w:r w:rsidRPr="0085768F">
              <w:rPr>
                <w:rFonts w:cstheme="minorHAnsi"/>
                <w:sz w:val="16"/>
                <w:szCs w:val="16"/>
              </w:rPr>
              <w:t>Časový harmonogram</w:t>
            </w:r>
          </w:p>
        </w:tc>
        <w:tc>
          <w:tcPr>
            <w:tcW w:w="5948" w:type="dxa"/>
          </w:tcPr>
          <w:p w14:paraId="4F7E77AC" w14:textId="004C0E48" w:rsidR="00F0172D" w:rsidRPr="0085768F" w:rsidRDefault="00E07529" w:rsidP="0085768F">
            <w:pPr>
              <w:rPr>
                <w:rFonts w:cstheme="minorHAnsi"/>
                <w:sz w:val="16"/>
                <w:szCs w:val="16"/>
              </w:rPr>
            </w:pPr>
            <w:r>
              <w:rPr>
                <w:rFonts w:cstheme="minorHAnsi"/>
                <w:sz w:val="16"/>
                <w:szCs w:val="16"/>
              </w:rPr>
              <w:t>2025</w:t>
            </w:r>
          </w:p>
        </w:tc>
      </w:tr>
      <w:tr w:rsidR="00F0172D" w:rsidRPr="0085768F" w14:paraId="0ADFE117" w14:textId="77777777" w:rsidTr="00816F9E">
        <w:tc>
          <w:tcPr>
            <w:tcW w:w="3114" w:type="dxa"/>
          </w:tcPr>
          <w:p w14:paraId="454CCDB8" w14:textId="77777777" w:rsidR="00F0172D" w:rsidRPr="0085768F" w:rsidRDefault="00F0172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E7CF56B" w14:textId="3EF4D050" w:rsidR="009C7AA2" w:rsidRPr="0085768F" w:rsidRDefault="009C7AA2" w:rsidP="0085768F">
            <w:pPr>
              <w:rPr>
                <w:rFonts w:cstheme="minorHAnsi"/>
                <w:sz w:val="16"/>
                <w:szCs w:val="16"/>
              </w:rPr>
            </w:pPr>
            <w:r w:rsidRPr="0085768F">
              <w:rPr>
                <w:rFonts w:ascii="Calibri" w:hAnsi="Calibri" w:cs="Calibri"/>
                <w:sz w:val="16"/>
                <w:szCs w:val="16"/>
              </w:rPr>
              <w:t>5.1 Podpora vnitřní spolupráce, tj. spolupráce všech aktérů vzdělávání v území MAP ORP Louny</w:t>
            </w:r>
          </w:p>
        </w:tc>
      </w:tr>
      <w:tr w:rsidR="009C7AA2" w:rsidRPr="0085768F" w14:paraId="3A05E70F" w14:textId="77777777" w:rsidTr="00816F9E">
        <w:tc>
          <w:tcPr>
            <w:tcW w:w="3114" w:type="dxa"/>
          </w:tcPr>
          <w:p w14:paraId="49CAF351" w14:textId="77777777" w:rsidR="009C7AA2" w:rsidRPr="0085768F" w:rsidRDefault="009C7AA2" w:rsidP="0085768F">
            <w:pPr>
              <w:rPr>
                <w:rFonts w:cstheme="minorHAnsi"/>
                <w:sz w:val="16"/>
                <w:szCs w:val="16"/>
              </w:rPr>
            </w:pPr>
            <w:r w:rsidRPr="0085768F">
              <w:rPr>
                <w:rFonts w:cstheme="minorHAnsi"/>
                <w:sz w:val="16"/>
                <w:szCs w:val="16"/>
              </w:rPr>
              <w:t>Opatření MAP:</w:t>
            </w:r>
          </w:p>
        </w:tc>
        <w:tc>
          <w:tcPr>
            <w:tcW w:w="5948" w:type="dxa"/>
          </w:tcPr>
          <w:p w14:paraId="09E53A9A" w14:textId="5C734510" w:rsidR="009C7AA2" w:rsidRPr="0085768F" w:rsidRDefault="00D2358F" w:rsidP="0085768F">
            <w:pPr>
              <w:rPr>
                <w:rFonts w:cstheme="minorHAnsi"/>
                <w:sz w:val="16"/>
                <w:szCs w:val="16"/>
              </w:rPr>
            </w:pPr>
            <w:r w:rsidRPr="0085768F">
              <w:rPr>
                <w:rFonts w:ascii="Calibri" w:eastAsia="Arial" w:hAnsi="Calibri" w:cs="Calibri"/>
                <w:noProof/>
                <w:sz w:val="16"/>
                <w:szCs w:val="16"/>
                <w:lang w:eastAsia="cs-CZ"/>
              </w:rPr>
              <w:t>5.1.1. Navázání a upevnění spolupráce mezi aktéry ve vzdělávání  v území MAP ORP Louny</w:t>
            </w:r>
          </w:p>
        </w:tc>
      </w:tr>
    </w:tbl>
    <w:p w14:paraId="48F04DBB" w14:textId="77777777" w:rsidR="00F0172D" w:rsidRPr="0085768F" w:rsidRDefault="00F0172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F0172D" w:rsidRPr="0085768F" w14:paraId="0FD3BD36" w14:textId="77777777" w:rsidTr="00816F9E">
        <w:tc>
          <w:tcPr>
            <w:tcW w:w="3114" w:type="dxa"/>
            <w:shd w:val="clear" w:color="auto" w:fill="002060"/>
          </w:tcPr>
          <w:p w14:paraId="48038BEF" w14:textId="77777777" w:rsidR="00F0172D" w:rsidRPr="0085768F" w:rsidRDefault="00F0172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B1C180E" w14:textId="06F59FBC" w:rsidR="00F0172D" w:rsidRPr="0085768F" w:rsidRDefault="00D2358F" w:rsidP="0085768F">
            <w:pPr>
              <w:rPr>
                <w:rFonts w:cstheme="minorHAnsi"/>
                <w:b/>
                <w:bCs/>
                <w:sz w:val="16"/>
                <w:szCs w:val="16"/>
              </w:rPr>
            </w:pPr>
            <w:r w:rsidRPr="0085768F">
              <w:rPr>
                <w:rFonts w:cstheme="minorHAnsi"/>
                <w:b/>
                <w:bCs/>
                <w:sz w:val="16"/>
                <w:szCs w:val="16"/>
              </w:rPr>
              <w:t>Šablony pro MŠ a ZŠ I – OP JAK</w:t>
            </w:r>
          </w:p>
        </w:tc>
      </w:tr>
      <w:tr w:rsidR="00F0172D" w:rsidRPr="0085768F" w14:paraId="24EC2BB5" w14:textId="77777777" w:rsidTr="00816F9E">
        <w:trPr>
          <w:trHeight w:val="260"/>
        </w:trPr>
        <w:tc>
          <w:tcPr>
            <w:tcW w:w="3114" w:type="dxa"/>
          </w:tcPr>
          <w:p w14:paraId="490E7837" w14:textId="77777777" w:rsidR="00F0172D" w:rsidRPr="0085768F" w:rsidRDefault="00F0172D" w:rsidP="0085768F">
            <w:pPr>
              <w:rPr>
                <w:rFonts w:cstheme="minorHAnsi"/>
                <w:sz w:val="16"/>
                <w:szCs w:val="16"/>
              </w:rPr>
            </w:pPr>
            <w:r w:rsidRPr="0085768F">
              <w:rPr>
                <w:rFonts w:cstheme="minorHAnsi"/>
                <w:sz w:val="16"/>
                <w:szCs w:val="16"/>
              </w:rPr>
              <w:t>Charakteristika aktivity</w:t>
            </w:r>
          </w:p>
        </w:tc>
        <w:tc>
          <w:tcPr>
            <w:tcW w:w="5948" w:type="dxa"/>
          </w:tcPr>
          <w:p w14:paraId="4B26A747" w14:textId="258E2453" w:rsidR="00F0172D" w:rsidRPr="0085768F" w:rsidRDefault="00F0172D" w:rsidP="0085768F">
            <w:pPr>
              <w:rPr>
                <w:rFonts w:cstheme="minorHAnsi"/>
                <w:sz w:val="16"/>
                <w:szCs w:val="16"/>
              </w:rPr>
            </w:pPr>
            <w:r w:rsidRPr="0085768F">
              <w:rPr>
                <w:rFonts w:cstheme="minorHAnsi"/>
                <w:sz w:val="16"/>
                <w:szCs w:val="16"/>
              </w:rPr>
              <w:t>Inovativní vzdělávání dětí v MŠ</w:t>
            </w:r>
          </w:p>
        </w:tc>
      </w:tr>
      <w:tr w:rsidR="00F0172D" w:rsidRPr="0085768F" w14:paraId="2B476F14" w14:textId="77777777" w:rsidTr="00816F9E">
        <w:tc>
          <w:tcPr>
            <w:tcW w:w="3114" w:type="dxa"/>
          </w:tcPr>
          <w:p w14:paraId="13557B39" w14:textId="77777777" w:rsidR="00F0172D" w:rsidRPr="0085768F" w:rsidRDefault="00F0172D" w:rsidP="0085768F">
            <w:pPr>
              <w:rPr>
                <w:rFonts w:cstheme="minorHAnsi"/>
                <w:sz w:val="16"/>
                <w:szCs w:val="16"/>
              </w:rPr>
            </w:pPr>
            <w:r w:rsidRPr="0085768F">
              <w:rPr>
                <w:rFonts w:cstheme="minorHAnsi"/>
                <w:sz w:val="16"/>
                <w:szCs w:val="16"/>
              </w:rPr>
              <w:t>Realizátor nositel</w:t>
            </w:r>
          </w:p>
        </w:tc>
        <w:tc>
          <w:tcPr>
            <w:tcW w:w="5948" w:type="dxa"/>
          </w:tcPr>
          <w:p w14:paraId="51650396" w14:textId="77777777" w:rsidR="00F0172D" w:rsidRPr="0085768F" w:rsidRDefault="00F0172D" w:rsidP="0085768F">
            <w:pPr>
              <w:rPr>
                <w:rFonts w:cstheme="minorHAnsi"/>
                <w:sz w:val="16"/>
                <w:szCs w:val="16"/>
              </w:rPr>
            </w:pPr>
            <w:r w:rsidRPr="0085768F">
              <w:rPr>
                <w:rFonts w:cstheme="minorHAnsi"/>
                <w:sz w:val="16"/>
                <w:szCs w:val="16"/>
              </w:rPr>
              <w:t>MŠ Dykova</w:t>
            </w:r>
          </w:p>
        </w:tc>
      </w:tr>
      <w:tr w:rsidR="00F0172D" w:rsidRPr="0085768F" w14:paraId="1263667A" w14:textId="77777777" w:rsidTr="00816F9E">
        <w:tc>
          <w:tcPr>
            <w:tcW w:w="3114" w:type="dxa"/>
          </w:tcPr>
          <w:p w14:paraId="6E7D2715" w14:textId="77777777" w:rsidR="00F0172D" w:rsidRPr="0085768F" w:rsidRDefault="00F0172D" w:rsidP="0085768F">
            <w:pPr>
              <w:rPr>
                <w:rFonts w:cstheme="minorHAnsi"/>
                <w:sz w:val="16"/>
                <w:szCs w:val="16"/>
              </w:rPr>
            </w:pPr>
            <w:r w:rsidRPr="0085768F">
              <w:rPr>
                <w:rFonts w:cstheme="minorHAnsi"/>
                <w:sz w:val="16"/>
                <w:szCs w:val="16"/>
              </w:rPr>
              <w:t>Místo realizace</w:t>
            </w:r>
          </w:p>
        </w:tc>
        <w:tc>
          <w:tcPr>
            <w:tcW w:w="5948" w:type="dxa"/>
          </w:tcPr>
          <w:p w14:paraId="52514225" w14:textId="77777777" w:rsidR="00F0172D" w:rsidRPr="0085768F" w:rsidRDefault="00F0172D" w:rsidP="0085768F">
            <w:pPr>
              <w:rPr>
                <w:rFonts w:cstheme="minorHAnsi"/>
                <w:sz w:val="16"/>
                <w:szCs w:val="16"/>
              </w:rPr>
            </w:pPr>
            <w:r w:rsidRPr="0085768F">
              <w:rPr>
                <w:rFonts w:cstheme="minorHAnsi"/>
                <w:sz w:val="16"/>
                <w:szCs w:val="16"/>
              </w:rPr>
              <w:t>MŠ Dykova</w:t>
            </w:r>
          </w:p>
        </w:tc>
      </w:tr>
      <w:tr w:rsidR="00F0172D" w:rsidRPr="0085768F" w14:paraId="79846B78" w14:textId="77777777" w:rsidTr="00816F9E">
        <w:tc>
          <w:tcPr>
            <w:tcW w:w="3114" w:type="dxa"/>
          </w:tcPr>
          <w:p w14:paraId="0A5F126B" w14:textId="77777777" w:rsidR="00F0172D" w:rsidRPr="0085768F" w:rsidRDefault="00F0172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C5239E8" w14:textId="6D667459" w:rsidR="00F0172D" w:rsidRPr="0085768F" w:rsidRDefault="00F0172D" w:rsidP="0085768F">
            <w:pPr>
              <w:rPr>
                <w:rFonts w:cstheme="minorHAnsi"/>
                <w:sz w:val="16"/>
                <w:szCs w:val="16"/>
              </w:rPr>
            </w:pPr>
            <w:r w:rsidRPr="0085768F">
              <w:rPr>
                <w:rFonts w:cstheme="minorHAnsi"/>
                <w:sz w:val="16"/>
                <w:szCs w:val="16"/>
              </w:rPr>
              <w:t>Inovativní vzdělávání dětí v MŠ</w:t>
            </w:r>
          </w:p>
        </w:tc>
      </w:tr>
      <w:tr w:rsidR="00F0172D" w:rsidRPr="0085768F" w14:paraId="3D24C4FA" w14:textId="77777777" w:rsidTr="00816F9E">
        <w:tc>
          <w:tcPr>
            <w:tcW w:w="3114" w:type="dxa"/>
          </w:tcPr>
          <w:p w14:paraId="681BD3E7" w14:textId="77777777" w:rsidR="00F0172D" w:rsidRPr="0085768F" w:rsidRDefault="00F0172D" w:rsidP="0085768F">
            <w:pPr>
              <w:rPr>
                <w:rFonts w:cstheme="minorHAnsi"/>
                <w:sz w:val="16"/>
                <w:szCs w:val="16"/>
              </w:rPr>
            </w:pPr>
            <w:r w:rsidRPr="0085768F">
              <w:rPr>
                <w:rFonts w:cstheme="minorHAnsi"/>
                <w:sz w:val="16"/>
                <w:szCs w:val="16"/>
              </w:rPr>
              <w:t>Spolupráce</w:t>
            </w:r>
          </w:p>
        </w:tc>
        <w:tc>
          <w:tcPr>
            <w:tcW w:w="5948" w:type="dxa"/>
          </w:tcPr>
          <w:p w14:paraId="0E9D21C2" w14:textId="77777777" w:rsidR="00F0172D" w:rsidRPr="0085768F" w:rsidRDefault="00F0172D" w:rsidP="0085768F">
            <w:pPr>
              <w:rPr>
                <w:rFonts w:cstheme="minorHAnsi"/>
                <w:sz w:val="16"/>
                <w:szCs w:val="16"/>
              </w:rPr>
            </w:pPr>
            <w:r w:rsidRPr="0085768F">
              <w:rPr>
                <w:rFonts w:cstheme="minorHAnsi"/>
                <w:sz w:val="16"/>
                <w:szCs w:val="16"/>
              </w:rPr>
              <w:t>-</w:t>
            </w:r>
          </w:p>
        </w:tc>
      </w:tr>
      <w:tr w:rsidR="00F0172D" w:rsidRPr="0085768F" w14:paraId="385C1FD7" w14:textId="77777777" w:rsidTr="00816F9E">
        <w:tc>
          <w:tcPr>
            <w:tcW w:w="3114" w:type="dxa"/>
          </w:tcPr>
          <w:p w14:paraId="46A578D2" w14:textId="77777777" w:rsidR="00F0172D" w:rsidRPr="0085768F" w:rsidRDefault="00F0172D" w:rsidP="0085768F">
            <w:pPr>
              <w:rPr>
                <w:rFonts w:cstheme="minorHAnsi"/>
                <w:sz w:val="16"/>
                <w:szCs w:val="16"/>
              </w:rPr>
            </w:pPr>
            <w:r w:rsidRPr="0085768F">
              <w:rPr>
                <w:rFonts w:cstheme="minorHAnsi"/>
                <w:sz w:val="16"/>
                <w:szCs w:val="16"/>
              </w:rPr>
              <w:t>Celkový rozpočet</w:t>
            </w:r>
          </w:p>
        </w:tc>
        <w:tc>
          <w:tcPr>
            <w:tcW w:w="5948" w:type="dxa"/>
          </w:tcPr>
          <w:p w14:paraId="5518ED80" w14:textId="2EA7AD7C" w:rsidR="00F0172D" w:rsidRPr="0085768F" w:rsidRDefault="00F0172D" w:rsidP="0085768F">
            <w:pPr>
              <w:rPr>
                <w:rFonts w:cstheme="minorHAnsi"/>
                <w:sz w:val="16"/>
                <w:szCs w:val="16"/>
              </w:rPr>
            </w:pPr>
            <w:r w:rsidRPr="0085768F">
              <w:rPr>
                <w:rFonts w:cstheme="minorHAnsi"/>
                <w:sz w:val="16"/>
                <w:szCs w:val="16"/>
              </w:rPr>
              <w:t>80 000,-</w:t>
            </w:r>
          </w:p>
        </w:tc>
      </w:tr>
      <w:tr w:rsidR="00F0172D" w:rsidRPr="0085768F" w14:paraId="36C4963F" w14:textId="77777777" w:rsidTr="00816F9E">
        <w:tc>
          <w:tcPr>
            <w:tcW w:w="3114" w:type="dxa"/>
          </w:tcPr>
          <w:p w14:paraId="413E5ADD" w14:textId="77777777" w:rsidR="00F0172D" w:rsidRPr="0085768F" w:rsidRDefault="00F0172D" w:rsidP="0085768F">
            <w:pPr>
              <w:rPr>
                <w:rFonts w:cstheme="minorHAnsi"/>
                <w:sz w:val="16"/>
                <w:szCs w:val="16"/>
              </w:rPr>
            </w:pPr>
            <w:r w:rsidRPr="0085768F">
              <w:rPr>
                <w:rFonts w:cstheme="minorHAnsi"/>
                <w:sz w:val="16"/>
                <w:szCs w:val="16"/>
              </w:rPr>
              <w:t>Zdroj financování</w:t>
            </w:r>
          </w:p>
        </w:tc>
        <w:tc>
          <w:tcPr>
            <w:tcW w:w="5948" w:type="dxa"/>
          </w:tcPr>
          <w:p w14:paraId="1030AF5F" w14:textId="514FB4DA" w:rsidR="00F0172D" w:rsidRPr="0085768F" w:rsidRDefault="00D2358F" w:rsidP="0085768F">
            <w:pPr>
              <w:rPr>
                <w:rFonts w:cstheme="minorHAnsi"/>
                <w:sz w:val="16"/>
                <w:szCs w:val="16"/>
              </w:rPr>
            </w:pPr>
            <w:r w:rsidRPr="0085768F">
              <w:rPr>
                <w:rFonts w:cstheme="minorHAnsi"/>
                <w:sz w:val="16"/>
                <w:szCs w:val="16"/>
              </w:rPr>
              <w:t>Šablony pro MŠ a ZŠ I – OP JAK</w:t>
            </w:r>
          </w:p>
        </w:tc>
      </w:tr>
      <w:tr w:rsidR="00F0172D" w:rsidRPr="0085768F" w14:paraId="107CF6A8" w14:textId="77777777" w:rsidTr="00816F9E">
        <w:tc>
          <w:tcPr>
            <w:tcW w:w="3114" w:type="dxa"/>
          </w:tcPr>
          <w:p w14:paraId="2EC4B459" w14:textId="77777777" w:rsidR="00F0172D" w:rsidRPr="0085768F" w:rsidRDefault="00F0172D" w:rsidP="0085768F">
            <w:pPr>
              <w:rPr>
                <w:rFonts w:cstheme="minorHAnsi"/>
                <w:sz w:val="16"/>
                <w:szCs w:val="16"/>
              </w:rPr>
            </w:pPr>
            <w:r w:rsidRPr="0085768F">
              <w:rPr>
                <w:rFonts w:cstheme="minorHAnsi"/>
                <w:sz w:val="16"/>
                <w:szCs w:val="16"/>
              </w:rPr>
              <w:t>Časový harmonogram</w:t>
            </w:r>
          </w:p>
        </w:tc>
        <w:tc>
          <w:tcPr>
            <w:tcW w:w="5948" w:type="dxa"/>
          </w:tcPr>
          <w:p w14:paraId="4B477C6B" w14:textId="42D584B3" w:rsidR="00F0172D" w:rsidRPr="0085768F" w:rsidRDefault="00E07529" w:rsidP="0085768F">
            <w:pPr>
              <w:rPr>
                <w:rFonts w:cstheme="minorHAnsi"/>
                <w:sz w:val="16"/>
                <w:szCs w:val="16"/>
              </w:rPr>
            </w:pPr>
            <w:r>
              <w:rPr>
                <w:rFonts w:cstheme="minorHAnsi"/>
                <w:sz w:val="16"/>
                <w:szCs w:val="16"/>
              </w:rPr>
              <w:t>2025</w:t>
            </w:r>
          </w:p>
        </w:tc>
      </w:tr>
      <w:tr w:rsidR="00F0172D" w:rsidRPr="0085768F" w14:paraId="68B74AA5" w14:textId="77777777" w:rsidTr="00816F9E">
        <w:tc>
          <w:tcPr>
            <w:tcW w:w="3114" w:type="dxa"/>
          </w:tcPr>
          <w:p w14:paraId="250F4015" w14:textId="77777777" w:rsidR="00F0172D" w:rsidRPr="0085768F" w:rsidRDefault="00F0172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51A302E" w14:textId="39AD2E2B" w:rsidR="00F0172D" w:rsidRPr="0085768F" w:rsidRDefault="00D2358F" w:rsidP="0085768F">
            <w:pPr>
              <w:rPr>
                <w:rFonts w:cstheme="minorHAnsi"/>
                <w:sz w:val="16"/>
                <w:szCs w:val="16"/>
              </w:rPr>
            </w:pPr>
            <w:r w:rsidRPr="0085768F">
              <w:rPr>
                <w:rFonts w:ascii="Calibri" w:hAnsi="Calibri" w:cs="Calibri"/>
                <w:sz w:val="16"/>
                <w:szCs w:val="16"/>
              </w:rPr>
              <w:t>Napříč cíli</w:t>
            </w:r>
          </w:p>
        </w:tc>
      </w:tr>
      <w:tr w:rsidR="00F0172D" w:rsidRPr="0085768F" w14:paraId="4D1FC864" w14:textId="77777777" w:rsidTr="00816F9E">
        <w:tc>
          <w:tcPr>
            <w:tcW w:w="3114" w:type="dxa"/>
          </w:tcPr>
          <w:p w14:paraId="5AB79865" w14:textId="77777777" w:rsidR="00F0172D" w:rsidRPr="0085768F" w:rsidRDefault="00F0172D" w:rsidP="0085768F">
            <w:pPr>
              <w:rPr>
                <w:rFonts w:cstheme="minorHAnsi"/>
                <w:sz w:val="16"/>
                <w:szCs w:val="16"/>
              </w:rPr>
            </w:pPr>
            <w:r w:rsidRPr="0085768F">
              <w:rPr>
                <w:rFonts w:cstheme="minorHAnsi"/>
                <w:sz w:val="16"/>
                <w:szCs w:val="16"/>
              </w:rPr>
              <w:t>Opatření MAP:</w:t>
            </w:r>
          </w:p>
        </w:tc>
        <w:tc>
          <w:tcPr>
            <w:tcW w:w="5948" w:type="dxa"/>
          </w:tcPr>
          <w:p w14:paraId="505E4F94" w14:textId="7546E083" w:rsidR="00F0172D" w:rsidRPr="0085768F" w:rsidRDefault="005159C2" w:rsidP="0085768F">
            <w:pPr>
              <w:rPr>
                <w:rFonts w:cstheme="minorHAnsi"/>
                <w:sz w:val="16"/>
                <w:szCs w:val="16"/>
              </w:rPr>
            </w:pPr>
            <w:r w:rsidRPr="0085768F">
              <w:rPr>
                <w:rFonts w:cstheme="minorHAnsi"/>
                <w:sz w:val="16"/>
                <w:szCs w:val="16"/>
              </w:rPr>
              <w:t>Napříč všemi opatřeními</w:t>
            </w:r>
          </w:p>
        </w:tc>
      </w:tr>
    </w:tbl>
    <w:p w14:paraId="03F6DB1D" w14:textId="5FB93BD6" w:rsidR="00DF440C" w:rsidRPr="0085768F" w:rsidRDefault="00DF440C"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DF440C" w:rsidRPr="0085768F" w14:paraId="0697F649" w14:textId="77777777" w:rsidTr="00F73A49">
        <w:tc>
          <w:tcPr>
            <w:tcW w:w="3114" w:type="dxa"/>
            <w:shd w:val="clear" w:color="auto" w:fill="002060"/>
          </w:tcPr>
          <w:p w14:paraId="1335393A" w14:textId="77777777" w:rsidR="00DF440C" w:rsidRPr="0085768F" w:rsidRDefault="00DF440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BE12010" w14:textId="76DD2DE8" w:rsidR="00DF440C" w:rsidRPr="0085768F" w:rsidRDefault="00DF440C" w:rsidP="0085768F">
            <w:pPr>
              <w:rPr>
                <w:rFonts w:cstheme="minorHAnsi"/>
                <w:b/>
                <w:bCs/>
                <w:sz w:val="16"/>
                <w:szCs w:val="16"/>
              </w:rPr>
            </w:pPr>
            <w:r w:rsidRPr="0085768F">
              <w:rPr>
                <w:rFonts w:cstheme="minorHAnsi"/>
                <w:b/>
                <w:bCs/>
                <w:sz w:val="16"/>
                <w:szCs w:val="16"/>
              </w:rPr>
              <w:t>Pohybový rozvoj dětí v přírodě</w:t>
            </w:r>
          </w:p>
        </w:tc>
      </w:tr>
      <w:tr w:rsidR="00DF440C" w:rsidRPr="0085768F" w14:paraId="59FA6BB9" w14:textId="77777777" w:rsidTr="00F73A49">
        <w:trPr>
          <w:trHeight w:val="260"/>
        </w:trPr>
        <w:tc>
          <w:tcPr>
            <w:tcW w:w="3114" w:type="dxa"/>
          </w:tcPr>
          <w:p w14:paraId="0ECFF45D" w14:textId="77777777" w:rsidR="00DF440C" w:rsidRPr="0085768F" w:rsidRDefault="00DF440C" w:rsidP="0085768F">
            <w:pPr>
              <w:rPr>
                <w:rFonts w:cstheme="minorHAnsi"/>
                <w:sz w:val="16"/>
                <w:szCs w:val="16"/>
              </w:rPr>
            </w:pPr>
            <w:r w:rsidRPr="0085768F">
              <w:rPr>
                <w:rFonts w:cstheme="minorHAnsi"/>
                <w:sz w:val="16"/>
                <w:szCs w:val="16"/>
              </w:rPr>
              <w:t>Charakteristika aktivity</w:t>
            </w:r>
          </w:p>
        </w:tc>
        <w:tc>
          <w:tcPr>
            <w:tcW w:w="5948" w:type="dxa"/>
          </w:tcPr>
          <w:p w14:paraId="1AD118FE" w14:textId="4978A184" w:rsidR="00DF440C" w:rsidRPr="0085768F" w:rsidRDefault="00DF440C"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Pohyb v přírodě</w:t>
            </w:r>
          </w:p>
          <w:p w14:paraId="62B878AD" w14:textId="77777777" w:rsidR="00DF440C" w:rsidRPr="0085768F" w:rsidRDefault="00DF440C" w:rsidP="0085768F">
            <w:pPr>
              <w:rPr>
                <w:rFonts w:cstheme="minorHAnsi"/>
                <w:sz w:val="16"/>
                <w:szCs w:val="16"/>
              </w:rPr>
            </w:pPr>
          </w:p>
        </w:tc>
      </w:tr>
      <w:tr w:rsidR="00DF440C" w:rsidRPr="0085768F" w14:paraId="3AF91865" w14:textId="77777777" w:rsidTr="00F73A49">
        <w:tc>
          <w:tcPr>
            <w:tcW w:w="3114" w:type="dxa"/>
          </w:tcPr>
          <w:p w14:paraId="7703811B" w14:textId="77777777" w:rsidR="00DF440C" w:rsidRPr="0085768F" w:rsidRDefault="00DF440C" w:rsidP="0085768F">
            <w:pPr>
              <w:rPr>
                <w:rFonts w:cstheme="minorHAnsi"/>
                <w:sz w:val="16"/>
                <w:szCs w:val="16"/>
              </w:rPr>
            </w:pPr>
            <w:r w:rsidRPr="0085768F">
              <w:rPr>
                <w:rFonts w:cstheme="minorHAnsi"/>
                <w:sz w:val="16"/>
                <w:szCs w:val="16"/>
              </w:rPr>
              <w:t>Realizátor nositel</w:t>
            </w:r>
          </w:p>
        </w:tc>
        <w:tc>
          <w:tcPr>
            <w:tcW w:w="5948" w:type="dxa"/>
          </w:tcPr>
          <w:p w14:paraId="5C7CCE09" w14:textId="77777777" w:rsidR="00DF440C" w:rsidRPr="0085768F" w:rsidRDefault="00DF440C" w:rsidP="0085768F">
            <w:pPr>
              <w:rPr>
                <w:rFonts w:cstheme="minorHAnsi"/>
                <w:sz w:val="16"/>
                <w:szCs w:val="16"/>
              </w:rPr>
            </w:pPr>
            <w:r w:rsidRPr="0085768F">
              <w:rPr>
                <w:rFonts w:cstheme="minorHAnsi"/>
                <w:sz w:val="16"/>
                <w:szCs w:val="16"/>
              </w:rPr>
              <w:t>MŠ Dykova</w:t>
            </w:r>
          </w:p>
        </w:tc>
      </w:tr>
      <w:tr w:rsidR="00DF440C" w:rsidRPr="0085768F" w14:paraId="7F0C3282" w14:textId="77777777" w:rsidTr="00F73A49">
        <w:tc>
          <w:tcPr>
            <w:tcW w:w="3114" w:type="dxa"/>
          </w:tcPr>
          <w:p w14:paraId="0129AE77" w14:textId="77777777" w:rsidR="00DF440C" w:rsidRPr="0085768F" w:rsidRDefault="00DF440C" w:rsidP="0085768F">
            <w:pPr>
              <w:rPr>
                <w:rFonts w:cstheme="minorHAnsi"/>
                <w:sz w:val="16"/>
                <w:szCs w:val="16"/>
              </w:rPr>
            </w:pPr>
            <w:r w:rsidRPr="0085768F">
              <w:rPr>
                <w:rFonts w:cstheme="minorHAnsi"/>
                <w:sz w:val="16"/>
                <w:szCs w:val="16"/>
              </w:rPr>
              <w:t>Místo realizace</w:t>
            </w:r>
          </w:p>
        </w:tc>
        <w:tc>
          <w:tcPr>
            <w:tcW w:w="5948" w:type="dxa"/>
          </w:tcPr>
          <w:p w14:paraId="3716C18E" w14:textId="77777777" w:rsidR="00DF440C" w:rsidRPr="0085768F" w:rsidRDefault="00DF440C" w:rsidP="0085768F">
            <w:pPr>
              <w:rPr>
                <w:rFonts w:cstheme="minorHAnsi"/>
                <w:sz w:val="16"/>
                <w:szCs w:val="16"/>
              </w:rPr>
            </w:pPr>
            <w:r w:rsidRPr="0085768F">
              <w:rPr>
                <w:rFonts w:cstheme="minorHAnsi"/>
                <w:sz w:val="16"/>
                <w:szCs w:val="16"/>
              </w:rPr>
              <w:t>Louny</w:t>
            </w:r>
          </w:p>
        </w:tc>
      </w:tr>
      <w:tr w:rsidR="00DF440C" w:rsidRPr="0085768F" w14:paraId="4DB614C3" w14:textId="77777777" w:rsidTr="00F73A49">
        <w:tc>
          <w:tcPr>
            <w:tcW w:w="3114" w:type="dxa"/>
          </w:tcPr>
          <w:p w14:paraId="11FAAD4D" w14:textId="77777777" w:rsidR="00DF440C" w:rsidRPr="0085768F" w:rsidRDefault="00DF440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8D7110D" w14:textId="535CAE5B" w:rsidR="00DF440C" w:rsidRPr="0085768F" w:rsidRDefault="00DF440C" w:rsidP="0085768F">
            <w:pPr>
              <w:rPr>
                <w:rFonts w:cstheme="minorHAnsi"/>
                <w:sz w:val="16"/>
                <w:szCs w:val="16"/>
              </w:rPr>
            </w:pPr>
            <w:r w:rsidRPr="0085768F">
              <w:rPr>
                <w:rFonts w:cstheme="minorHAnsi"/>
                <w:sz w:val="16"/>
                <w:szCs w:val="16"/>
              </w:rPr>
              <w:t>Podpora pohybového rozvoje</w:t>
            </w:r>
          </w:p>
        </w:tc>
      </w:tr>
      <w:tr w:rsidR="00DF440C" w:rsidRPr="0085768F" w14:paraId="24995505" w14:textId="77777777" w:rsidTr="00F73A49">
        <w:tc>
          <w:tcPr>
            <w:tcW w:w="3114" w:type="dxa"/>
          </w:tcPr>
          <w:p w14:paraId="5D474C0A" w14:textId="77777777" w:rsidR="00DF440C" w:rsidRPr="0085768F" w:rsidRDefault="00DF440C" w:rsidP="0085768F">
            <w:pPr>
              <w:rPr>
                <w:rFonts w:cstheme="minorHAnsi"/>
                <w:sz w:val="16"/>
                <w:szCs w:val="16"/>
              </w:rPr>
            </w:pPr>
            <w:r w:rsidRPr="0085768F">
              <w:rPr>
                <w:rFonts w:cstheme="minorHAnsi"/>
                <w:sz w:val="16"/>
                <w:szCs w:val="16"/>
              </w:rPr>
              <w:t>Spolupráce</w:t>
            </w:r>
          </w:p>
        </w:tc>
        <w:tc>
          <w:tcPr>
            <w:tcW w:w="5948" w:type="dxa"/>
          </w:tcPr>
          <w:p w14:paraId="133CF540"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0B99DF61" w14:textId="77777777" w:rsidTr="00F73A49">
        <w:tc>
          <w:tcPr>
            <w:tcW w:w="3114" w:type="dxa"/>
          </w:tcPr>
          <w:p w14:paraId="295F6035" w14:textId="77777777" w:rsidR="00DF440C" w:rsidRPr="0085768F" w:rsidRDefault="00DF440C" w:rsidP="0085768F">
            <w:pPr>
              <w:rPr>
                <w:rFonts w:cstheme="minorHAnsi"/>
                <w:sz w:val="16"/>
                <w:szCs w:val="16"/>
              </w:rPr>
            </w:pPr>
            <w:r w:rsidRPr="0085768F">
              <w:rPr>
                <w:rFonts w:cstheme="minorHAnsi"/>
                <w:sz w:val="16"/>
                <w:szCs w:val="16"/>
              </w:rPr>
              <w:t>Celkový rozpočet</w:t>
            </w:r>
          </w:p>
        </w:tc>
        <w:tc>
          <w:tcPr>
            <w:tcW w:w="5948" w:type="dxa"/>
          </w:tcPr>
          <w:p w14:paraId="4AFA9E5B"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7A01A08F" w14:textId="77777777" w:rsidTr="00F73A49">
        <w:tc>
          <w:tcPr>
            <w:tcW w:w="3114" w:type="dxa"/>
          </w:tcPr>
          <w:p w14:paraId="291B494E" w14:textId="77777777" w:rsidR="00DF440C" w:rsidRPr="0085768F" w:rsidRDefault="00DF440C" w:rsidP="0085768F">
            <w:pPr>
              <w:rPr>
                <w:rFonts w:cstheme="minorHAnsi"/>
                <w:sz w:val="16"/>
                <w:szCs w:val="16"/>
              </w:rPr>
            </w:pPr>
            <w:r w:rsidRPr="0085768F">
              <w:rPr>
                <w:rFonts w:cstheme="minorHAnsi"/>
                <w:sz w:val="16"/>
                <w:szCs w:val="16"/>
              </w:rPr>
              <w:t>Zdroj financování</w:t>
            </w:r>
          </w:p>
        </w:tc>
        <w:tc>
          <w:tcPr>
            <w:tcW w:w="5948" w:type="dxa"/>
          </w:tcPr>
          <w:p w14:paraId="16D8109A" w14:textId="74DCDBDF" w:rsidR="00DF440C" w:rsidRPr="0085768F" w:rsidRDefault="00DF440C" w:rsidP="0085768F">
            <w:pPr>
              <w:rPr>
                <w:rFonts w:cstheme="minorHAnsi"/>
                <w:sz w:val="16"/>
                <w:szCs w:val="16"/>
              </w:rPr>
            </w:pPr>
            <w:r w:rsidRPr="0085768F">
              <w:rPr>
                <w:rFonts w:cstheme="minorHAnsi"/>
                <w:sz w:val="16"/>
                <w:szCs w:val="16"/>
              </w:rPr>
              <w:t>sponzoři</w:t>
            </w:r>
          </w:p>
        </w:tc>
      </w:tr>
      <w:tr w:rsidR="00DF440C" w:rsidRPr="0085768F" w14:paraId="66E3C972" w14:textId="77777777" w:rsidTr="00F73A49">
        <w:tc>
          <w:tcPr>
            <w:tcW w:w="3114" w:type="dxa"/>
          </w:tcPr>
          <w:p w14:paraId="2B798C21" w14:textId="77777777" w:rsidR="00DF440C" w:rsidRPr="0085768F" w:rsidRDefault="00DF440C" w:rsidP="0085768F">
            <w:pPr>
              <w:rPr>
                <w:rFonts w:cstheme="minorHAnsi"/>
                <w:sz w:val="16"/>
                <w:szCs w:val="16"/>
              </w:rPr>
            </w:pPr>
            <w:r w:rsidRPr="0085768F">
              <w:rPr>
                <w:rFonts w:cstheme="minorHAnsi"/>
                <w:sz w:val="16"/>
                <w:szCs w:val="16"/>
              </w:rPr>
              <w:t>Časový harmonogram</w:t>
            </w:r>
          </w:p>
        </w:tc>
        <w:tc>
          <w:tcPr>
            <w:tcW w:w="5948" w:type="dxa"/>
          </w:tcPr>
          <w:p w14:paraId="7101A354" w14:textId="72438E57" w:rsidR="00DF440C" w:rsidRPr="0085768F" w:rsidRDefault="00E07529" w:rsidP="0085768F">
            <w:pPr>
              <w:rPr>
                <w:rFonts w:cstheme="minorHAnsi"/>
                <w:sz w:val="16"/>
                <w:szCs w:val="16"/>
              </w:rPr>
            </w:pPr>
            <w:r>
              <w:rPr>
                <w:rFonts w:cstheme="minorHAnsi"/>
                <w:sz w:val="16"/>
                <w:szCs w:val="16"/>
              </w:rPr>
              <w:t>2025</w:t>
            </w:r>
          </w:p>
        </w:tc>
      </w:tr>
      <w:tr w:rsidR="00DF440C" w:rsidRPr="0085768F" w14:paraId="208EF86B" w14:textId="77777777" w:rsidTr="00F73A49">
        <w:tc>
          <w:tcPr>
            <w:tcW w:w="3114" w:type="dxa"/>
          </w:tcPr>
          <w:p w14:paraId="4BB40509" w14:textId="77777777" w:rsidR="00DF440C" w:rsidRPr="0085768F" w:rsidRDefault="00DF440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4321651" w14:textId="655DDEB6" w:rsidR="00DF440C" w:rsidRPr="0085768F" w:rsidRDefault="005159C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F440C" w:rsidRPr="0085768F" w14:paraId="78FD5C38" w14:textId="77777777" w:rsidTr="00F73A49">
        <w:tc>
          <w:tcPr>
            <w:tcW w:w="3114" w:type="dxa"/>
          </w:tcPr>
          <w:p w14:paraId="27DCF64B" w14:textId="77777777" w:rsidR="00DF440C" w:rsidRPr="0085768F" w:rsidRDefault="00DF440C" w:rsidP="0085768F">
            <w:pPr>
              <w:rPr>
                <w:rFonts w:cstheme="minorHAnsi"/>
                <w:sz w:val="16"/>
                <w:szCs w:val="16"/>
              </w:rPr>
            </w:pPr>
            <w:r w:rsidRPr="0085768F">
              <w:rPr>
                <w:rFonts w:cstheme="minorHAnsi"/>
                <w:sz w:val="16"/>
                <w:szCs w:val="16"/>
              </w:rPr>
              <w:t>Opatření MAP:</w:t>
            </w:r>
          </w:p>
        </w:tc>
        <w:tc>
          <w:tcPr>
            <w:tcW w:w="5948" w:type="dxa"/>
          </w:tcPr>
          <w:p w14:paraId="62E1516B" w14:textId="7FB2536E" w:rsidR="00DF440C" w:rsidRPr="0085768F" w:rsidRDefault="005159C2" w:rsidP="0085768F">
            <w:pPr>
              <w:rPr>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0AB75D09" w14:textId="77777777" w:rsidR="0085768F" w:rsidRPr="0085768F" w:rsidRDefault="0085768F" w:rsidP="00F25B0E">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91B8D" w:rsidRPr="0085768F" w14:paraId="52BDD4F7" w14:textId="77777777" w:rsidTr="00816F9E">
        <w:tc>
          <w:tcPr>
            <w:tcW w:w="3114" w:type="dxa"/>
            <w:shd w:val="clear" w:color="auto" w:fill="002060"/>
          </w:tcPr>
          <w:p w14:paraId="7C1BBBCA" w14:textId="77777777" w:rsidR="00591B8D" w:rsidRPr="0085768F" w:rsidRDefault="00591B8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F001F4E" w14:textId="106C7B67" w:rsidR="00591B8D" w:rsidRPr="0085768F" w:rsidRDefault="00591B8D" w:rsidP="0085768F">
            <w:pPr>
              <w:rPr>
                <w:rFonts w:cstheme="minorHAnsi"/>
                <w:b/>
                <w:bCs/>
                <w:sz w:val="16"/>
                <w:szCs w:val="16"/>
              </w:rPr>
            </w:pPr>
            <w:r w:rsidRPr="0085768F">
              <w:rPr>
                <w:rFonts w:cstheme="minorHAnsi"/>
                <w:b/>
                <w:bCs/>
                <w:sz w:val="16"/>
                <w:szCs w:val="16"/>
              </w:rPr>
              <w:t>Aktivity s rodiči</w:t>
            </w:r>
          </w:p>
        </w:tc>
      </w:tr>
      <w:tr w:rsidR="00591B8D" w:rsidRPr="0085768F" w14:paraId="304D69D0" w14:textId="77777777" w:rsidTr="00816F9E">
        <w:trPr>
          <w:trHeight w:val="260"/>
        </w:trPr>
        <w:tc>
          <w:tcPr>
            <w:tcW w:w="3114" w:type="dxa"/>
          </w:tcPr>
          <w:p w14:paraId="579FFB92" w14:textId="77777777" w:rsidR="00591B8D" w:rsidRPr="0085768F" w:rsidRDefault="00591B8D" w:rsidP="0085768F">
            <w:pPr>
              <w:rPr>
                <w:rFonts w:cstheme="minorHAnsi"/>
                <w:sz w:val="16"/>
                <w:szCs w:val="16"/>
              </w:rPr>
            </w:pPr>
            <w:r w:rsidRPr="0085768F">
              <w:rPr>
                <w:rFonts w:cstheme="minorHAnsi"/>
                <w:sz w:val="16"/>
                <w:szCs w:val="16"/>
              </w:rPr>
              <w:t>Charakteristika aktivity</w:t>
            </w:r>
          </w:p>
        </w:tc>
        <w:tc>
          <w:tcPr>
            <w:tcW w:w="5948" w:type="dxa"/>
          </w:tcPr>
          <w:p w14:paraId="2F82E2D6" w14:textId="76234AAB" w:rsidR="00591B8D" w:rsidRPr="0085768F" w:rsidRDefault="00591B8D"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Sdílení s rodiči</w:t>
            </w:r>
          </w:p>
          <w:p w14:paraId="2313045C" w14:textId="07E3CC05" w:rsidR="00591B8D" w:rsidRPr="0085768F" w:rsidRDefault="00591B8D"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Otevřené hodiny</w:t>
            </w:r>
          </w:p>
          <w:p w14:paraId="024D38DF" w14:textId="40A8941C" w:rsidR="00591B8D" w:rsidRPr="0085768F" w:rsidRDefault="00591B8D"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Pasování školáků</w:t>
            </w:r>
          </w:p>
          <w:p w14:paraId="1BFA8809" w14:textId="281E533C" w:rsidR="00591B8D" w:rsidRPr="0085768F" w:rsidRDefault="00591B8D"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Společné kulturní akce – den matek, zahradní slavnost, olympiáda</w:t>
            </w:r>
          </w:p>
          <w:p w14:paraId="4B44FA91" w14:textId="77777777" w:rsidR="00591B8D" w:rsidRPr="0085768F" w:rsidRDefault="00591B8D" w:rsidP="0085768F">
            <w:pPr>
              <w:rPr>
                <w:rFonts w:cstheme="minorHAnsi"/>
                <w:sz w:val="16"/>
                <w:szCs w:val="16"/>
              </w:rPr>
            </w:pPr>
          </w:p>
        </w:tc>
      </w:tr>
      <w:tr w:rsidR="00591B8D" w:rsidRPr="0085768F" w14:paraId="7FB12519" w14:textId="77777777" w:rsidTr="00816F9E">
        <w:tc>
          <w:tcPr>
            <w:tcW w:w="3114" w:type="dxa"/>
          </w:tcPr>
          <w:p w14:paraId="24E121F0" w14:textId="77777777" w:rsidR="00591B8D" w:rsidRPr="0085768F" w:rsidRDefault="00591B8D" w:rsidP="0085768F">
            <w:pPr>
              <w:rPr>
                <w:rFonts w:cstheme="minorHAnsi"/>
                <w:sz w:val="16"/>
                <w:szCs w:val="16"/>
              </w:rPr>
            </w:pPr>
            <w:r w:rsidRPr="0085768F">
              <w:rPr>
                <w:rFonts w:cstheme="minorHAnsi"/>
                <w:sz w:val="16"/>
                <w:szCs w:val="16"/>
              </w:rPr>
              <w:t>Realizátor nositel</w:t>
            </w:r>
          </w:p>
        </w:tc>
        <w:tc>
          <w:tcPr>
            <w:tcW w:w="5948" w:type="dxa"/>
          </w:tcPr>
          <w:p w14:paraId="6BDFB1B4" w14:textId="77777777" w:rsidR="00591B8D" w:rsidRPr="0085768F" w:rsidRDefault="00591B8D" w:rsidP="0085768F">
            <w:pPr>
              <w:rPr>
                <w:rFonts w:cstheme="minorHAnsi"/>
                <w:sz w:val="16"/>
                <w:szCs w:val="16"/>
              </w:rPr>
            </w:pPr>
            <w:r w:rsidRPr="0085768F">
              <w:rPr>
                <w:rFonts w:cstheme="minorHAnsi"/>
                <w:sz w:val="16"/>
                <w:szCs w:val="16"/>
              </w:rPr>
              <w:t>MŠ Dykova</w:t>
            </w:r>
          </w:p>
        </w:tc>
      </w:tr>
      <w:tr w:rsidR="00591B8D" w:rsidRPr="0085768F" w14:paraId="60D531CD" w14:textId="77777777" w:rsidTr="00816F9E">
        <w:tc>
          <w:tcPr>
            <w:tcW w:w="3114" w:type="dxa"/>
          </w:tcPr>
          <w:p w14:paraId="49E920B3" w14:textId="77777777" w:rsidR="00591B8D" w:rsidRPr="0085768F" w:rsidRDefault="00591B8D" w:rsidP="0085768F">
            <w:pPr>
              <w:rPr>
                <w:rFonts w:cstheme="minorHAnsi"/>
                <w:sz w:val="16"/>
                <w:szCs w:val="16"/>
              </w:rPr>
            </w:pPr>
            <w:r w:rsidRPr="0085768F">
              <w:rPr>
                <w:rFonts w:cstheme="minorHAnsi"/>
                <w:sz w:val="16"/>
                <w:szCs w:val="16"/>
              </w:rPr>
              <w:t>Místo realizace</w:t>
            </w:r>
          </w:p>
        </w:tc>
        <w:tc>
          <w:tcPr>
            <w:tcW w:w="5948" w:type="dxa"/>
          </w:tcPr>
          <w:p w14:paraId="0F984D2B" w14:textId="77777777" w:rsidR="00591B8D" w:rsidRPr="0085768F" w:rsidRDefault="00591B8D" w:rsidP="0085768F">
            <w:pPr>
              <w:rPr>
                <w:rFonts w:cstheme="minorHAnsi"/>
                <w:sz w:val="16"/>
                <w:szCs w:val="16"/>
              </w:rPr>
            </w:pPr>
            <w:r w:rsidRPr="0085768F">
              <w:rPr>
                <w:rFonts w:cstheme="minorHAnsi"/>
                <w:sz w:val="16"/>
                <w:szCs w:val="16"/>
              </w:rPr>
              <w:t>Louny</w:t>
            </w:r>
          </w:p>
        </w:tc>
      </w:tr>
      <w:tr w:rsidR="00591B8D" w:rsidRPr="0085768F" w14:paraId="17DBBF6B" w14:textId="77777777" w:rsidTr="00816F9E">
        <w:tc>
          <w:tcPr>
            <w:tcW w:w="3114" w:type="dxa"/>
          </w:tcPr>
          <w:p w14:paraId="6DE474BD" w14:textId="77777777" w:rsidR="00591B8D" w:rsidRPr="0085768F" w:rsidRDefault="00591B8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05F6CBF" w14:textId="3765C749" w:rsidR="00591B8D" w:rsidRPr="0085768F" w:rsidRDefault="00591B8D" w:rsidP="0085768F">
            <w:pPr>
              <w:rPr>
                <w:rFonts w:cstheme="minorHAnsi"/>
                <w:sz w:val="16"/>
                <w:szCs w:val="16"/>
              </w:rPr>
            </w:pPr>
            <w:r w:rsidRPr="0085768F">
              <w:rPr>
                <w:rFonts w:cstheme="minorHAnsi"/>
                <w:sz w:val="16"/>
                <w:szCs w:val="16"/>
              </w:rPr>
              <w:t>Kulturní akce a sdílení s rodiči</w:t>
            </w:r>
          </w:p>
        </w:tc>
      </w:tr>
      <w:tr w:rsidR="00591B8D" w:rsidRPr="0085768F" w14:paraId="38AC1B33" w14:textId="77777777" w:rsidTr="00816F9E">
        <w:tc>
          <w:tcPr>
            <w:tcW w:w="3114" w:type="dxa"/>
          </w:tcPr>
          <w:p w14:paraId="644B323A" w14:textId="77777777" w:rsidR="00591B8D" w:rsidRPr="0085768F" w:rsidRDefault="00591B8D" w:rsidP="0085768F">
            <w:pPr>
              <w:rPr>
                <w:rFonts w:cstheme="minorHAnsi"/>
                <w:sz w:val="16"/>
                <w:szCs w:val="16"/>
              </w:rPr>
            </w:pPr>
            <w:r w:rsidRPr="0085768F">
              <w:rPr>
                <w:rFonts w:cstheme="minorHAnsi"/>
                <w:sz w:val="16"/>
                <w:szCs w:val="16"/>
              </w:rPr>
              <w:t>Spolupráce</w:t>
            </w:r>
          </w:p>
        </w:tc>
        <w:tc>
          <w:tcPr>
            <w:tcW w:w="5948" w:type="dxa"/>
          </w:tcPr>
          <w:p w14:paraId="33D2CA6A" w14:textId="77777777" w:rsidR="00591B8D" w:rsidRPr="0085768F" w:rsidRDefault="00591B8D" w:rsidP="0085768F">
            <w:pPr>
              <w:rPr>
                <w:rFonts w:cstheme="minorHAnsi"/>
                <w:sz w:val="16"/>
                <w:szCs w:val="16"/>
              </w:rPr>
            </w:pPr>
            <w:r w:rsidRPr="0085768F">
              <w:rPr>
                <w:rFonts w:cstheme="minorHAnsi"/>
                <w:sz w:val="16"/>
                <w:szCs w:val="16"/>
              </w:rPr>
              <w:t>-</w:t>
            </w:r>
          </w:p>
        </w:tc>
      </w:tr>
      <w:tr w:rsidR="00591B8D" w:rsidRPr="0085768F" w14:paraId="0E1532D3" w14:textId="77777777" w:rsidTr="00816F9E">
        <w:tc>
          <w:tcPr>
            <w:tcW w:w="3114" w:type="dxa"/>
          </w:tcPr>
          <w:p w14:paraId="3D9C5370" w14:textId="77777777" w:rsidR="00591B8D" w:rsidRPr="0085768F" w:rsidRDefault="00591B8D" w:rsidP="0085768F">
            <w:pPr>
              <w:rPr>
                <w:rFonts w:cstheme="minorHAnsi"/>
                <w:sz w:val="16"/>
                <w:szCs w:val="16"/>
              </w:rPr>
            </w:pPr>
            <w:r w:rsidRPr="0085768F">
              <w:rPr>
                <w:rFonts w:cstheme="minorHAnsi"/>
                <w:sz w:val="16"/>
                <w:szCs w:val="16"/>
              </w:rPr>
              <w:t>Celkový rozpočet</w:t>
            </w:r>
          </w:p>
        </w:tc>
        <w:tc>
          <w:tcPr>
            <w:tcW w:w="5948" w:type="dxa"/>
          </w:tcPr>
          <w:p w14:paraId="3139B659" w14:textId="77777777" w:rsidR="00591B8D" w:rsidRPr="0085768F" w:rsidRDefault="00591B8D" w:rsidP="0085768F">
            <w:pPr>
              <w:rPr>
                <w:rFonts w:cstheme="minorHAnsi"/>
                <w:sz w:val="16"/>
                <w:szCs w:val="16"/>
              </w:rPr>
            </w:pPr>
            <w:r w:rsidRPr="0085768F">
              <w:rPr>
                <w:rFonts w:cstheme="minorHAnsi"/>
                <w:sz w:val="16"/>
                <w:szCs w:val="16"/>
              </w:rPr>
              <w:t>-</w:t>
            </w:r>
          </w:p>
        </w:tc>
      </w:tr>
      <w:tr w:rsidR="00591B8D" w:rsidRPr="0085768F" w14:paraId="0C1FC874" w14:textId="77777777" w:rsidTr="00816F9E">
        <w:tc>
          <w:tcPr>
            <w:tcW w:w="3114" w:type="dxa"/>
          </w:tcPr>
          <w:p w14:paraId="5E4B8EDC" w14:textId="77777777" w:rsidR="00591B8D" w:rsidRPr="0085768F" w:rsidRDefault="00591B8D" w:rsidP="0085768F">
            <w:pPr>
              <w:rPr>
                <w:rFonts w:cstheme="minorHAnsi"/>
                <w:sz w:val="16"/>
                <w:szCs w:val="16"/>
              </w:rPr>
            </w:pPr>
            <w:r w:rsidRPr="0085768F">
              <w:rPr>
                <w:rFonts w:cstheme="minorHAnsi"/>
                <w:sz w:val="16"/>
                <w:szCs w:val="16"/>
              </w:rPr>
              <w:t>Zdroj financování</w:t>
            </w:r>
          </w:p>
        </w:tc>
        <w:tc>
          <w:tcPr>
            <w:tcW w:w="5948" w:type="dxa"/>
          </w:tcPr>
          <w:p w14:paraId="13B46F55" w14:textId="4ADCF9F4" w:rsidR="00591B8D" w:rsidRPr="0085768F" w:rsidRDefault="00591B8D" w:rsidP="0085768F">
            <w:pPr>
              <w:rPr>
                <w:rFonts w:cstheme="minorHAnsi"/>
                <w:sz w:val="16"/>
                <w:szCs w:val="16"/>
              </w:rPr>
            </w:pPr>
            <w:r w:rsidRPr="0085768F">
              <w:rPr>
                <w:rFonts w:cstheme="minorHAnsi"/>
                <w:sz w:val="16"/>
                <w:szCs w:val="16"/>
              </w:rPr>
              <w:t>vlastní</w:t>
            </w:r>
          </w:p>
        </w:tc>
      </w:tr>
      <w:tr w:rsidR="00591B8D" w:rsidRPr="0085768F" w14:paraId="0BB1722B" w14:textId="77777777" w:rsidTr="00816F9E">
        <w:tc>
          <w:tcPr>
            <w:tcW w:w="3114" w:type="dxa"/>
          </w:tcPr>
          <w:p w14:paraId="3A59C2F0" w14:textId="77777777" w:rsidR="00591B8D" w:rsidRPr="0085768F" w:rsidRDefault="00591B8D" w:rsidP="0085768F">
            <w:pPr>
              <w:rPr>
                <w:rFonts w:cstheme="minorHAnsi"/>
                <w:sz w:val="16"/>
                <w:szCs w:val="16"/>
              </w:rPr>
            </w:pPr>
            <w:r w:rsidRPr="0085768F">
              <w:rPr>
                <w:rFonts w:cstheme="minorHAnsi"/>
                <w:sz w:val="16"/>
                <w:szCs w:val="16"/>
              </w:rPr>
              <w:t>Časový harmonogram</w:t>
            </w:r>
          </w:p>
        </w:tc>
        <w:tc>
          <w:tcPr>
            <w:tcW w:w="5948" w:type="dxa"/>
          </w:tcPr>
          <w:p w14:paraId="20983EE4" w14:textId="5A3F154A" w:rsidR="00591B8D" w:rsidRPr="0085768F" w:rsidRDefault="00E07529" w:rsidP="0085768F">
            <w:pPr>
              <w:rPr>
                <w:rFonts w:cstheme="minorHAnsi"/>
                <w:sz w:val="16"/>
                <w:szCs w:val="16"/>
              </w:rPr>
            </w:pPr>
            <w:r>
              <w:rPr>
                <w:rFonts w:cstheme="minorHAnsi"/>
                <w:sz w:val="16"/>
                <w:szCs w:val="16"/>
              </w:rPr>
              <w:t>2025</w:t>
            </w:r>
          </w:p>
        </w:tc>
      </w:tr>
      <w:tr w:rsidR="00591B8D" w:rsidRPr="0085768F" w14:paraId="5D7116A2" w14:textId="77777777" w:rsidTr="00816F9E">
        <w:tc>
          <w:tcPr>
            <w:tcW w:w="3114" w:type="dxa"/>
          </w:tcPr>
          <w:p w14:paraId="31759E15" w14:textId="77777777" w:rsidR="00591B8D" w:rsidRPr="0085768F" w:rsidRDefault="00591B8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83E69E4" w14:textId="1274A8FC" w:rsidR="00591B8D" w:rsidRPr="0085768F" w:rsidRDefault="005159C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591B8D" w:rsidRPr="0085768F" w14:paraId="282A1070" w14:textId="77777777" w:rsidTr="00816F9E">
        <w:tc>
          <w:tcPr>
            <w:tcW w:w="3114" w:type="dxa"/>
          </w:tcPr>
          <w:p w14:paraId="567E37A4" w14:textId="77777777" w:rsidR="00591B8D" w:rsidRPr="0085768F" w:rsidRDefault="00591B8D" w:rsidP="0085768F">
            <w:pPr>
              <w:rPr>
                <w:rFonts w:cstheme="minorHAnsi"/>
                <w:sz w:val="16"/>
                <w:szCs w:val="16"/>
              </w:rPr>
            </w:pPr>
            <w:r w:rsidRPr="0085768F">
              <w:rPr>
                <w:rFonts w:cstheme="minorHAnsi"/>
                <w:sz w:val="16"/>
                <w:szCs w:val="16"/>
              </w:rPr>
              <w:t>Opatření MAP:</w:t>
            </w:r>
          </w:p>
        </w:tc>
        <w:tc>
          <w:tcPr>
            <w:tcW w:w="5948" w:type="dxa"/>
          </w:tcPr>
          <w:p w14:paraId="432972E8" w14:textId="1878B7D0" w:rsidR="00591B8D" w:rsidRPr="0085768F" w:rsidRDefault="005159C2" w:rsidP="0085768F">
            <w:pPr>
              <w:rPr>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4337C8CA" w14:textId="77777777" w:rsidR="00D2358F" w:rsidRPr="0085768F" w:rsidRDefault="00D2358F" w:rsidP="00F25B0E">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91B8D" w:rsidRPr="0085768F" w14:paraId="089C03D8" w14:textId="77777777" w:rsidTr="00816F9E">
        <w:tc>
          <w:tcPr>
            <w:tcW w:w="3114" w:type="dxa"/>
            <w:shd w:val="clear" w:color="auto" w:fill="002060"/>
          </w:tcPr>
          <w:p w14:paraId="06A4789E" w14:textId="77777777" w:rsidR="00591B8D" w:rsidRPr="0085768F" w:rsidRDefault="00591B8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EB3F3C7" w14:textId="037A49F5" w:rsidR="00591B8D" w:rsidRPr="0085768F" w:rsidRDefault="00591B8D" w:rsidP="0085768F">
            <w:pPr>
              <w:rPr>
                <w:rFonts w:cstheme="minorHAnsi"/>
                <w:b/>
                <w:bCs/>
                <w:sz w:val="16"/>
                <w:szCs w:val="16"/>
              </w:rPr>
            </w:pPr>
            <w:r w:rsidRPr="0085768F">
              <w:rPr>
                <w:rFonts w:cstheme="minorHAnsi"/>
                <w:b/>
                <w:bCs/>
                <w:sz w:val="16"/>
                <w:szCs w:val="16"/>
              </w:rPr>
              <w:t>Aktivity s dětmi</w:t>
            </w:r>
          </w:p>
        </w:tc>
      </w:tr>
      <w:tr w:rsidR="00591B8D" w:rsidRPr="0085768F" w14:paraId="0A93BF5C" w14:textId="77777777" w:rsidTr="00816F9E">
        <w:trPr>
          <w:trHeight w:val="260"/>
        </w:trPr>
        <w:tc>
          <w:tcPr>
            <w:tcW w:w="3114" w:type="dxa"/>
          </w:tcPr>
          <w:p w14:paraId="644C3455" w14:textId="77777777" w:rsidR="00591B8D" w:rsidRPr="0085768F" w:rsidRDefault="00591B8D" w:rsidP="0085768F">
            <w:pPr>
              <w:rPr>
                <w:rFonts w:cstheme="minorHAnsi"/>
                <w:sz w:val="16"/>
                <w:szCs w:val="16"/>
              </w:rPr>
            </w:pPr>
            <w:r w:rsidRPr="0085768F">
              <w:rPr>
                <w:rFonts w:cstheme="minorHAnsi"/>
                <w:sz w:val="16"/>
                <w:szCs w:val="16"/>
              </w:rPr>
              <w:t>Charakteristika aktivity</w:t>
            </w:r>
          </w:p>
        </w:tc>
        <w:tc>
          <w:tcPr>
            <w:tcW w:w="5948" w:type="dxa"/>
          </w:tcPr>
          <w:p w14:paraId="10383C44" w14:textId="77777777" w:rsidR="00591B8D" w:rsidRPr="0085768F" w:rsidRDefault="00591B8D"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Otevřené hodiny</w:t>
            </w:r>
          </w:p>
          <w:p w14:paraId="586CB725" w14:textId="77777777" w:rsidR="00591B8D" w:rsidRPr="0085768F" w:rsidRDefault="00591B8D"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Pasování školáků</w:t>
            </w:r>
          </w:p>
          <w:p w14:paraId="5DBAFA5B" w14:textId="77777777" w:rsidR="00591B8D" w:rsidRPr="0085768F" w:rsidRDefault="00591B8D"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Společné kulturní akce – den matek, zahradní slavnost, olympiáda</w:t>
            </w:r>
          </w:p>
          <w:p w14:paraId="4AFC3BC3" w14:textId="75AC0E84" w:rsidR="00591B8D" w:rsidRPr="0085768F" w:rsidRDefault="00591B8D" w:rsidP="0085768F">
            <w:pPr>
              <w:shd w:val="clear" w:color="auto" w:fill="FFFFFF"/>
              <w:rPr>
                <w:rFonts w:ascii="Calibri" w:eastAsia="Times New Roman" w:hAnsi="Calibri" w:cs="Calibri"/>
                <w:color w:val="000000"/>
                <w:sz w:val="16"/>
                <w:szCs w:val="16"/>
                <w:lang w:eastAsia="cs-CZ"/>
              </w:rPr>
            </w:pPr>
            <w:r w:rsidRPr="0085768F">
              <w:rPr>
                <w:rFonts w:ascii="Calibri" w:eastAsia="Times New Roman" w:hAnsi="Calibri" w:cs="Calibri"/>
                <w:color w:val="000000"/>
                <w:sz w:val="16"/>
                <w:szCs w:val="16"/>
                <w:lang w:eastAsia="cs-CZ"/>
              </w:rPr>
              <w:t xml:space="preserve">Výlety </w:t>
            </w:r>
          </w:p>
          <w:p w14:paraId="69234ED2" w14:textId="77777777" w:rsidR="00591B8D" w:rsidRPr="0085768F" w:rsidRDefault="00591B8D" w:rsidP="0085768F">
            <w:pPr>
              <w:rPr>
                <w:rFonts w:cstheme="minorHAnsi"/>
                <w:sz w:val="16"/>
                <w:szCs w:val="16"/>
              </w:rPr>
            </w:pPr>
          </w:p>
        </w:tc>
      </w:tr>
      <w:tr w:rsidR="00591B8D" w:rsidRPr="0085768F" w14:paraId="04056B1B" w14:textId="77777777" w:rsidTr="00816F9E">
        <w:tc>
          <w:tcPr>
            <w:tcW w:w="3114" w:type="dxa"/>
          </w:tcPr>
          <w:p w14:paraId="6120E391" w14:textId="77777777" w:rsidR="00591B8D" w:rsidRPr="0085768F" w:rsidRDefault="00591B8D" w:rsidP="0085768F">
            <w:pPr>
              <w:rPr>
                <w:rFonts w:cstheme="minorHAnsi"/>
                <w:sz w:val="16"/>
                <w:szCs w:val="16"/>
              </w:rPr>
            </w:pPr>
            <w:r w:rsidRPr="0085768F">
              <w:rPr>
                <w:rFonts w:cstheme="minorHAnsi"/>
                <w:sz w:val="16"/>
                <w:szCs w:val="16"/>
              </w:rPr>
              <w:t>Realizátor nositel</w:t>
            </w:r>
          </w:p>
        </w:tc>
        <w:tc>
          <w:tcPr>
            <w:tcW w:w="5948" w:type="dxa"/>
          </w:tcPr>
          <w:p w14:paraId="45C725E4" w14:textId="77777777" w:rsidR="00591B8D" w:rsidRPr="0085768F" w:rsidRDefault="00591B8D" w:rsidP="0085768F">
            <w:pPr>
              <w:rPr>
                <w:rFonts w:cstheme="minorHAnsi"/>
                <w:sz w:val="16"/>
                <w:szCs w:val="16"/>
              </w:rPr>
            </w:pPr>
            <w:r w:rsidRPr="0085768F">
              <w:rPr>
                <w:rFonts w:cstheme="minorHAnsi"/>
                <w:sz w:val="16"/>
                <w:szCs w:val="16"/>
              </w:rPr>
              <w:t>MŠ Dykova</w:t>
            </w:r>
          </w:p>
        </w:tc>
      </w:tr>
      <w:tr w:rsidR="00591B8D" w:rsidRPr="0085768F" w14:paraId="5D1EF359" w14:textId="77777777" w:rsidTr="00816F9E">
        <w:tc>
          <w:tcPr>
            <w:tcW w:w="3114" w:type="dxa"/>
          </w:tcPr>
          <w:p w14:paraId="5EEAA507" w14:textId="77777777" w:rsidR="00591B8D" w:rsidRPr="0085768F" w:rsidRDefault="00591B8D" w:rsidP="0085768F">
            <w:pPr>
              <w:rPr>
                <w:rFonts w:cstheme="minorHAnsi"/>
                <w:sz w:val="16"/>
                <w:szCs w:val="16"/>
              </w:rPr>
            </w:pPr>
            <w:r w:rsidRPr="0085768F">
              <w:rPr>
                <w:rFonts w:cstheme="minorHAnsi"/>
                <w:sz w:val="16"/>
                <w:szCs w:val="16"/>
              </w:rPr>
              <w:t>Místo realizace</w:t>
            </w:r>
          </w:p>
        </w:tc>
        <w:tc>
          <w:tcPr>
            <w:tcW w:w="5948" w:type="dxa"/>
          </w:tcPr>
          <w:p w14:paraId="6AC9DC8D" w14:textId="77777777" w:rsidR="00591B8D" w:rsidRPr="0085768F" w:rsidRDefault="00591B8D" w:rsidP="0085768F">
            <w:pPr>
              <w:rPr>
                <w:rFonts w:cstheme="minorHAnsi"/>
                <w:sz w:val="16"/>
                <w:szCs w:val="16"/>
              </w:rPr>
            </w:pPr>
            <w:r w:rsidRPr="0085768F">
              <w:rPr>
                <w:rFonts w:cstheme="minorHAnsi"/>
                <w:sz w:val="16"/>
                <w:szCs w:val="16"/>
              </w:rPr>
              <w:t>Louny</w:t>
            </w:r>
          </w:p>
        </w:tc>
      </w:tr>
      <w:tr w:rsidR="00591B8D" w:rsidRPr="0085768F" w14:paraId="09A60A10" w14:textId="77777777" w:rsidTr="00816F9E">
        <w:tc>
          <w:tcPr>
            <w:tcW w:w="3114" w:type="dxa"/>
          </w:tcPr>
          <w:p w14:paraId="076A8D5B" w14:textId="77777777" w:rsidR="00591B8D" w:rsidRPr="0085768F" w:rsidRDefault="00591B8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DBD7E61" w14:textId="54C77856" w:rsidR="00591B8D" w:rsidRPr="0085768F" w:rsidRDefault="00591B8D" w:rsidP="0085768F">
            <w:pPr>
              <w:rPr>
                <w:rFonts w:cstheme="minorHAnsi"/>
                <w:sz w:val="16"/>
                <w:szCs w:val="16"/>
              </w:rPr>
            </w:pPr>
            <w:r w:rsidRPr="0085768F">
              <w:rPr>
                <w:rFonts w:cstheme="minorHAnsi"/>
                <w:sz w:val="16"/>
                <w:szCs w:val="16"/>
              </w:rPr>
              <w:t>Akce s dětmi</w:t>
            </w:r>
          </w:p>
        </w:tc>
      </w:tr>
      <w:tr w:rsidR="00591B8D" w:rsidRPr="0085768F" w14:paraId="4C95F50C" w14:textId="77777777" w:rsidTr="00816F9E">
        <w:tc>
          <w:tcPr>
            <w:tcW w:w="3114" w:type="dxa"/>
          </w:tcPr>
          <w:p w14:paraId="41DCAB7B" w14:textId="77777777" w:rsidR="00591B8D" w:rsidRPr="0085768F" w:rsidRDefault="00591B8D" w:rsidP="0085768F">
            <w:pPr>
              <w:rPr>
                <w:rFonts w:cstheme="minorHAnsi"/>
                <w:sz w:val="16"/>
                <w:szCs w:val="16"/>
              </w:rPr>
            </w:pPr>
            <w:r w:rsidRPr="0085768F">
              <w:rPr>
                <w:rFonts w:cstheme="minorHAnsi"/>
                <w:sz w:val="16"/>
                <w:szCs w:val="16"/>
              </w:rPr>
              <w:t>Spolupráce</w:t>
            </w:r>
          </w:p>
        </w:tc>
        <w:tc>
          <w:tcPr>
            <w:tcW w:w="5948" w:type="dxa"/>
          </w:tcPr>
          <w:p w14:paraId="49AB52D8" w14:textId="77777777" w:rsidR="00591B8D" w:rsidRPr="0085768F" w:rsidRDefault="00591B8D" w:rsidP="0085768F">
            <w:pPr>
              <w:rPr>
                <w:rFonts w:cstheme="minorHAnsi"/>
                <w:sz w:val="16"/>
                <w:szCs w:val="16"/>
              </w:rPr>
            </w:pPr>
            <w:r w:rsidRPr="0085768F">
              <w:rPr>
                <w:rFonts w:cstheme="minorHAnsi"/>
                <w:sz w:val="16"/>
                <w:szCs w:val="16"/>
              </w:rPr>
              <w:t>-</w:t>
            </w:r>
          </w:p>
        </w:tc>
      </w:tr>
      <w:tr w:rsidR="00591B8D" w:rsidRPr="0085768F" w14:paraId="5A428B41" w14:textId="77777777" w:rsidTr="00816F9E">
        <w:tc>
          <w:tcPr>
            <w:tcW w:w="3114" w:type="dxa"/>
          </w:tcPr>
          <w:p w14:paraId="2FE69943" w14:textId="77777777" w:rsidR="00591B8D" w:rsidRPr="0085768F" w:rsidRDefault="00591B8D" w:rsidP="0085768F">
            <w:pPr>
              <w:rPr>
                <w:rFonts w:cstheme="minorHAnsi"/>
                <w:sz w:val="16"/>
                <w:szCs w:val="16"/>
              </w:rPr>
            </w:pPr>
            <w:r w:rsidRPr="0085768F">
              <w:rPr>
                <w:rFonts w:cstheme="minorHAnsi"/>
                <w:sz w:val="16"/>
                <w:szCs w:val="16"/>
              </w:rPr>
              <w:t>Celkový rozpočet</w:t>
            </w:r>
          </w:p>
        </w:tc>
        <w:tc>
          <w:tcPr>
            <w:tcW w:w="5948" w:type="dxa"/>
          </w:tcPr>
          <w:p w14:paraId="3C927941" w14:textId="77777777" w:rsidR="00591B8D" w:rsidRPr="0085768F" w:rsidRDefault="00591B8D" w:rsidP="0085768F">
            <w:pPr>
              <w:rPr>
                <w:rFonts w:cstheme="minorHAnsi"/>
                <w:sz w:val="16"/>
                <w:szCs w:val="16"/>
              </w:rPr>
            </w:pPr>
            <w:r w:rsidRPr="0085768F">
              <w:rPr>
                <w:rFonts w:cstheme="minorHAnsi"/>
                <w:sz w:val="16"/>
                <w:szCs w:val="16"/>
              </w:rPr>
              <w:t>-</w:t>
            </w:r>
          </w:p>
        </w:tc>
      </w:tr>
      <w:tr w:rsidR="00591B8D" w:rsidRPr="0085768F" w14:paraId="160B96A0" w14:textId="77777777" w:rsidTr="00816F9E">
        <w:tc>
          <w:tcPr>
            <w:tcW w:w="3114" w:type="dxa"/>
          </w:tcPr>
          <w:p w14:paraId="45E511E2" w14:textId="77777777" w:rsidR="00591B8D" w:rsidRPr="0085768F" w:rsidRDefault="00591B8D" w:rsidP="0085768F">
            <w:pPr>
              <w:rPr>
                <w:rFonts w:cstheme="minorHAnsi"/>
                <w:sz w:val="16"/>
                <w:szCs w:val="16"/>
              </w:rPr>
            </w:pPr>
            <w:r w:rsidRPr="0085768F">
              <w:rPr>
                <w:rFonts w:cstheme="minorHAnsi"/>
                <w:sz w:val="16"/>
                <w:szCs w:val="16"/>
              </w:rPr>
              <w:t>Zdroj financování</w:t>
            </w:r>
          </w:p>
        </w:tc>
        <w:tc>
          <w:tcPr>
            <w:tcW w:w="5948" w:type="dxa"/>
          </w:tcPr>
          <w:p w14:paraId="7FEBD9B3" w14:textId="77777777" w:rsidR="00591B8D" w:rsidRPr="0085768F" w:rsidRDefault="00591B8D" w:rsidP="0085768F">
            <w:pPr>
              <w:rPr>
                <w:rFonts w:cstheme="minorHAnsi"/>
                <w:sz w:val="16"/>
                <w:szCs w:val="16"/>
              </w:rPr>
            </w:pPr>
            <w:r w:rsidRPr="0085768F">
              <w:rPr>
                <w:rFonts w:cstheme="minorHAnsi"/>
                <w:sz w:val="16"/>
                <w:szCs w:val="16"/>
              </w:rPr>
              <w:t>vlastní</w:t>
            </w:r>
          </w:p>
        </w:tc>
      </w:tr>
      <w:tr w:rsidR="00591B8D" w:rsidRPr="0085768F" w14:paraId="4568FD1A" w14:textId="77777777" w:rsidTr="00816F9E">
        <w:tc>
          <w:tcPr>
            <w:tcW w:w="3114" w:type="dxa"/>
          </w:tcPr>
          <w:p w14:paraId="559E2F7F" w14:textId="77777777" w:rsidR="00591B8D" w:rsidRPr="0085768F" w:rsidRDefault="00591B8D" w:rsidP="0085768F">
            <w:pPr>
              <w:rPr>
                <w:rFonts w:cstheme="minorHAnsi"/>
                <w:sz w:val="16"/>
                <w:szCs w:val="16"/>
              </w:rPr>
            </w:pPr>
            <w:r w:rsidRPr="0085768F">
              <w:rPr>
                <w:rFonts w:cstheme="minorHAnsi"/>
                <w:sz w:val="16"/>
                <w:szCs w:val="16"/>
              </w:rPr>
              <w:t>Časový harmonogram</w:t>
            </w:r>
          </w:p>
        </w:tc>
        <w:tc>
          <w:tcPr>
            <w:tcW w:w="5948" w:type="dxa"/>
          </w:tcPr>
          <w:p w14:paraId="3090FDE5" w14:textId="1B40C3D6" w:rsidR="00591B8D" w:rsidRPr="0085768F" w:rsidRDefault="00E07529" w:rsidP="0085768F">
            <w:pPr>
              <w:rPr>
                <w:rFonts w:cstheme="minorHAnsi"/>
                <w:sz w:val="16"/>
                <w:szCs w:val="16"/>
              </w:rPr>
            </w:pPr>
            <w:r>
              <w:rPr>
                <w:rFonts w:cstheme="minorHAnsi"/>
                <w:sz w:val="16"/>
                <w:szCs w:val="16"/>
              </w:rPr>
              <w:t>2025</w:t>
            </w:r>
          </w:p>
        </w:tc>
      </w:tr>
      <w:tr w:rsidR="00591B8D" w:rsidRPr="0085768F" w14:paraId="3A4101B6" w14:textId="77777777" w:rsidTr="00816F9E">
        <w:tc>
          <w:tcPr>
            <w:tcW w:w="3114" w:type="dxa"/>
          </w:tcPr>
          <w:p w14:paraId="67C2B026" w14:textId="77777777" w:rsidR="00591B8D" w:rsidRPr="0085768F" w:rsidRDefault="00591B8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2EC9C9D" w14:textId="2E7B281B" w:rsidR="00591B8D" w:rsidRPr="0085768F" w:rsidRDefault="005159C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591B8D" w:rsidRPr="0085768F" w14:paraId="7CB6CDC2" w14:textId="77777777" w:rsidTr="00816F9E">
        <w:tc>
          <w:tcPr>
            <w:tcW w:w="3114" w:type="dxa"/>
          </w:tcPr>
          <w:p w14:paraId="6AEB7250" w14:textId="77777777" w:rsidR="00591B8D" w:rsidRPr="0085768F" w:rsidRDefault="00591B8D" w:rsidP="0085768F">
            <w:pPr>
              <w:rPr>
                <w:rFonts w:cstheme="minorHAnsi"/>
                <w:sz w:val="16"/>
                <w:szCs w:val="16"/>
              </w:rPr>
            </w:pPr>
            <w:r w:rsidRPr="0085768F">
              <w:rPr>
                <w:rFonts w:cstheme="minorHAnsi"/>
                <w:sz w:val="16"/>
                <w:szCs w:val="16"/>
              </w:rPr>
              <w:t>Opatření MAP:</w:t>
            </w:r>
          </w:p>
        </w:tc>
        <w:tc>
          <w:tcPr>
            <w:tcW w:w="5948" w:type="dxa"/>
          </w:tcPr>
          <w:p w14:paraId="658D670A" w14:textId="77777777" w:rsidR="00591B8D" w:rsidRPr="0085768F" w:rsidRDefault="00591B8D" w:rsidP="0085768F">
            <w:pPr>
              <w:rPr>
                <w:sz w:val="16"/>
                <w:szCs w:val="16"/>
              </w:rPr>
            </w:pPr>
            <w:r w:rsidRPr="0085768F">
              <w:rPr>
                <w:rFonts w:cstheme="minorHAnsi"/>
                <w:sz w:val="16"/>
                <w:szCs w:val="16"/>
              </w:rPr>
              <w:t>1.3.3 Rozvoj pohybových aktivit a výchovy ke zdravému životnímu stylu u dětí v předškolním věku</w:t>
            </w:r>
          </w:p>
        </w:tc>
      </w:tr>
    </w:tbl>
    <w:p w14:paraId="1FD166C4" w14:textId="77777777" w:rsidR="00591B8D" w:rsidRPr="0085768F" w:rsidRDefault="00591B8D" w:rsidP="0085768F">
      <w:pPr>
        <w:spacing w:after="0"/>
        <w:jc w:val="center"/>
        <w:rPr>
          <w:b/>
          <w:bCs/>
          <w:sz w:val="16"/>
          <w:szCs w:val="16"/>
          <w:lang w:eastAsia="x-none"/>
        </w:rPr>
      </w:pPr>
    </w:p>
    <w:p w14:paraId="659EC735" w14:textId="77777777" w:rsidR="00591B8D" w:rsidRDefault="00591B8D" w:rsidP="0085768F">
      <w:pPr>
        <w:spacing w:after="0"/>
        <w:jc w:val="center"/>
        <w:rPr>
          <w:b/>
          <w:bCs/>
          <w:sz w:val="16"/>
          <w:szCs w:val="16"/>
          <w:lang w:eastAsia="x-none"/>
        </w:rPr>
      </w:pPr>
    </w:p>
    <w:p w14:paraId="6BE76142" w14:textId="77777777" w:rsidR="00A40D89" w:rsidRDefault="00A40D89" w:rsidP="0085768F">
      <w:pPr>
        <w:spacing w:after="0"/>
        <w:jc w:val="center"/>
        <w:rPr>
          <w:b/>
          <w:bCs/>
          <w:sz w:val="16"/>
          <w:szCs w:val="16"/>
          <w:lang w:eastAsia="x-none"/>
        </w:rPr>
      </w:pPr>
    </w:p>
    <w:p w14:paraId="3F8AF5CE" w14:textId="77777777" w:rsidR="00A40D89" w:rsidRDefault="00A40D89" w:rsidP="0085768F">
      <w:pPr>
        <w:spacing w:after="0"/>
        <w:jc w:val="center"/>
        <w:rPr>
          <w:b/>
          <w:bCs/>
          <w:sz w:val="16"/>
          <w:szCs w:val="16"/>
          <w:lang w:eastAsia="x-none"/>
        </w:rPr>
      </w:pPr>
    </w:p>
    <w:p w14:paraId="3C489F8C" w14:textId="77777777" w:rsidR="00A40D89" w:rsidRDefault="00A40D89" w:rsidP="0085768F">
      <w:pPr>
        <w:spacing w:after="0"/>
        <w:jc w:val="center"/>
        <w:rPr>
          <w:b/>
          <w:bCs/>
          <w:sz w:val="16"/>
          <w:szCs w:val="16"/>
          <w:lang w:eastAsia="x-none"/>
        </w:rPr>
      </w:pPr>
    </w:p>
    <w:p w14:paraId="0F31E120" w14:textId="77777777" w:rsidR="00A40D89" w:rsidRDefault="00A40D89" w:rsidP="0085768F">
      <w:pPr>
        <w:spacing w:after="0"/>
        <w:jc w:val="center"/>
        <w:rPr>
          <w:b/>
          <w:bCs/>
          <w:sz w:val="16"/>
          <w:szCs w:val="16"/>
          <w:lang w:eastAsia="x-none"/>
        </w:rPr>
      </w:pPr>
    </w:p>
    <w:p w14:paraId="2A8697DE" w14:textId="77777777" w:rsidR="00A40D89" w:rsidRDefault="00A40D89" w:rsidP="0085768F">
      <w:pPr>
        <w:spacing w:after="0"/>
        <w:jc w:val="center"/>
        <w:rPr>
          <w:b/>
          <w:bCs/>
          <w:sz w:val="16"/>
          <w:szCs w:val="16"/>
          <w:lang w:eastAsia="x-none"/>
        </w:rPr>
      </w:pPr>
    </w:p>
    <w:p w14:paraId="3B6DF9C0" w14:textId="77777777" w:rsidR="00A40D89" w:rsidRDefault="00A40D89" w:rsidP="0085768F">
      <w:pPr>
        <w:spacing w:after="0"/>
        <w:jc w:val="center"/>
        <w:rPr>
          <w:b/>
          <w:bCs/>
          <w:sz w:val="16"/>
          <w:szCs w:val="16"/>
          <w:lang w:eastAsia="x-none"/>
        </w:rPr>
      </w:pPr>
    </w:p>
    <w:p w14:paraId="46016DEF" w14:textId="77777777" w:rsidR="00A40D89" w:rsidRDefault="00A40D89" w:rsidP="0085768F">
      <w:pPr>
        <w:spacing w:after="0"/>
        <w:jc w:val="center"/>
        <w:rPr>
          <w:b/>
          <w:bCs/>
          <w:sz w:val="16"/>
          <w:szCs w:val="16"/>
          <w:lang w:eastAsia="x-none"/>
        </w:rPr>
      </w:pPr>
    </w:p>
    <w:p w14:paraId="0F22E5DA" w14:textId="77777777" w:rsidR="00A40D89" w:rsidRDefault="00A40D89" w:rsidP="0085768F">
      <w:pPr>
        <w:spacing w:after="0"/>
        <w:jc w:val="center"/>
        <w:rPr>
          <w:b/>
          <w:bCs/>
          <w:sz w:val="16"/>
          <w:szCs w:val="16"/>
          <w:lang w:eastAsia="x-none"/>
        </w:rPr>
      </w:pPr>
    </w:p>
    <w:p w14:paraId="38799ABC" w14:textId="77777777" w:rsidR="00A40D89" w:rsidRDefault="00A40D89" w:rsidP="0085768F">
      <w:pPr>
        <w:spacing w:after="0"/>
        <w:jc w:val="center"/>
        <w:rPr>
          <w:b/>
          <w:bCs/>
          <w:sz w:val="16"/>
          <w:szCs w:val="16"/>
          <w:lang w:eastAsia="x-none"/>
        </w:rPr>
      </w:pPr>
    </w:p>
    <w:p w14:paraId="104633B7" w14:textId="77777777" w:rsidR="00A40D89" w:rsidRDefault="00A40D89" w:rsidP="0085768F">
      <w:pPr>
        <w:spacing w:after="0"/>
        <w:jc w:val="center"/>
        <w:rPr>
          <w:b/>
          <w:bCs/>
          <w:sz w:val="16"/>
          <w:szCs w:val="16"/>
          <w:lang w:eastAsia="x-none"/>
        </w:rPr>
      </w:pPr>
    </w:p>
    <w:p w14:paraId="14FE785C" w14:textId="77777777" w:rsidR="00A40D89" w:rsidRDefault="00A40D89" w:rsidP="0085768F">
      <w:pPr>
        <w:spacing w:after="0"/>
        <w:jc w:val="center"/>
        <w:rPr>
          <w:b/>
          <w:bCs/>
          <w:sz w:val="16"/>
          <w:szCs w:val="16"/>
          <w:lang w:eastAsia="x-none"/>
        </w:rPr>
      </w:pPr>
    </w:p>
    <w:p w14:paraId="46D3B39F" w14:textId="77777777" w:rsidR="00A40D89" w:rsidRDefault="00A40D89" w:rsidP="0085768F">
      <w:pPr>
        <w:spacing w:after="0"/>
        <w:jc w:val="center"/>
        <w:rPr>
          <w:b/>
          <w:bCs/>
          <w:sz w:val="16"/>
          <w:szCs w:val="16"/>
          <w:lang w:eastAsia="x-none"/>
        </w:rPr>
      </w:pPr>
    </w:p>
    <w:p w14:paraId="5BE567B4" w14:textId="77777777" w:rsidR="00A40D89" w:rsidRDefault="00A40D89" w:rsidP="0085768F">
      <w:pPr>
        <w:spacing w:after="0"/>
        <w:jc w:val="center"/>
        <w:rPr>
          <w:b/>
          <w:bCs/>
          <w:sz w:val="16"/>
          <w:szCs w:val="16"/>
          <w:lang w:eastAsia="x-none"/>
        </w:rPr>
      </w:pPr>
    </w:p>
    <w:p w14:paraId="40753EAE" w14:textId="77777777" w:rsidR="00A40D89" w:rsidRDefault="00A40D89" w:rsidP="0085768F">
      <w:pPr>
        <w:spacing w:after="0"/>
        <w:jc w:val="center"/>
        <w:rPr>
          <w:b/>
          <w:bCs/>
          <w:sz w:val="16"/>
          <w:szCs w:val="16"/>
          <w:lang w:eastAsia="x-none"/>
        </w:rPr>
      </w:pPr>
    </w:p>
    <w:p w14:paraId="2E315481" w14:textId="77777777" w:rsidR="00A40D89" w:rsidRDefault="00A40D89" w:rsidP="0085768F">
      <w:pPr>
        <w:spacing w:after="0"/>
        <w:jc w:val="center"/>
        <w:rPr>
          <w:b/>
          <w:bCs/>
          <w:sz w:val="16"/>
          <w:szCs w:val="16"/>
          <w:lang w:eastAsia="x-none"/>
        </w:rPr>
      </w:pPr>
    </w:p>
    <w:p w14:paraId="1848F69E" w14:textId="77777777" w:rsidR="00A40D89" w:rsidRPr="0085768F" w:rsidRDefault="00A40D89" w:rsidP="0085768F">
      <w:pPr>
        <w:spacing w:after="0"/>
        <w:jc w:val="center"/>
        <w:rPr>
          <w:b/>
          <w:bCs/>
          <w:sz w:val="16"/>
          <w:szCs w:val="16"/>
          <w:lang w:eastAsia="x-none"/>
        </w:rPr>
      </w:pPr>
    </w:p>
    <w:p w14:paraId="755372B5" w14:textId="7EC6CB80" w:rsidR="00505DC3" w:rsidRDefault="00041459" w:rsidP="0085768F">
      <w:pPr>
        <w:jc w:val="center"/>
        <w:rPr>
          <w:b/>
          <w:bCs/>
          <w:lang w:eastAsia="x-none"/>
        </w:rPr>
      </w:pPr>
      <w:r w:rsidRPr="004F50C9">
        <w:rPr>
          <w:b/>
          <w:bCs/>
          <w:lang w:eastAsia="x-none"/>
        </w:rPr>
        <w:lastRenderedPageBreak/>
        <w:t>1</w:t>
      </w:r>
      <w:r w:rsidR="006463A2">
        <w:rPr>
          <w:b/>
          <w:bCs/>
          <w:lang w:eastAsia="x-none"/>
        </w:rPr>
        <w:t>8</w:t>
      </w:r>
      <w:r w:rsidRPr="004F50C9">
        <w:rPr>
          <w:b/>
          <w:bCs/>
          <w:lang w:eastAsia="x-none"/>
        </w:rPr>
        <w:t>) Mateřská škola Fügnerova, Loun</w:t>
      </w:r>
      <w:r w:rsidR="0085768F">
        <w:rPr>
          <w:b/>
          <w:bCs/>
          <w:lang w:eastAsia="x-none"/>
        </w:rPr>
        <w:t>y</w:t>
      </w:r>
    </w:p>
    <w:tbl>
      <w:tblPr>
        <w:tblStyle w:val="Mkatabulky3"/>
        <w:tblW w:w="0" w:type="auto"/>
        <w:tblLook w:val="04A0" w:firstRow="1" w:lastRow="0" w:firstColumn="1" w:lastColumn="0" w:noHBand="0" w:noVBand="1"/>
      </w:tblPr>
      <w:tblGrid>
        <w:gridCol w:w="3114"/>
        <w:gridCol w:w="5948"/>
      </w:tblGrid>
      <w:tr w:rsidR="00505DC3" w:rsidRPr="009C54FC" w14:paraId="0AD7EAA4" w14:textId="77777777" w:rsidTr="00816F9E">
        <w:tc>
          <w:tcPr>
            <w:tcW w:w="3114" w:type="dxa"/>
            <w:shd w:val="clear" w:color="auto" w:fill="002060"/>
          </w:tcPr>
          <w:p w14:paraId="3A8CE1AC" w14:textId="77777777" w:rsidR="00505DC3" w:rsidRPr="0085768F" w:rsidRDefault="00505DC3" w:rsidP="00816F9E">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9BA4AE4" w14:textId="647E5CD2" w:rsidR="00505DC3" w:rsidRPr="0085768F" w:rsidRDefault="00AC0834" w:rsidP="00816F9E">
            <w:pPr>
              <w:rPr>
                <w:rFonts w:cstheme="minorHAnsi"/>
                <w:b/>
                <w:bCs/>
                <w:sz w:val="16"/>
                <w:szCs w:val="16"/>
              </w:rPr>
            </w:pPr>
            <w:r w:rsidRPr="0085768F">
              <w:rPr>
                <w:rFonts w:cstheme="minorHAnsi"/>
                <w:b/>
                <w:bCs/>
                <w:sz w:val="16"/>
                <w:szCs w:val="16"/>
              </w:rPr>
              <w:t>Šablony pro MŠ a ZŠ I – OP JAK</w:t>
            </w:r>
          </w:p>
        </w:tc>
      </w:tr>
      <w:tr w:rsidR="00505DC3" w:rsidRPr="009C54FC" w14:paraId="0A57EFB1" w14:textId="77777777" w:rsidTr="00816F9E">
        <w:trPr>
          <w:trHeight w:val="260"/>
        </w:trPr>
        <w:tc>
          <w:tcPr>
            <w:tcW w:w="3114" w:type="dxa"/>
          </w:tcPr>
          <w:p w14:paraId="185158F1" w14:textId="77777777" w:rsidR="00505DC3" w:rsidRPr="0085768F" w:rsidRDefault="00505DC3" w:rsidP="00816F9E">
            <w:pPr>
              <w:rPr>
                <w:rFonts w:cstheme="minorHAnsi"/>
                <w:sz w:val="16"/>
                <w:szCs w:val="16"/>
              </w:rPr>
            </w:pPr>
            <w:r w:rsidRPr="0085768F">
              <w:rPr>
                <w:rFonts w:cstheme="minorHAnsi"/>
                <w:sz w:val="16"/>
                <w:szCs w:val="16"/>
              </w:rPr>
              <w:t>Charakteristika aktivity</w:t>
            </w:r>
          </w:p>
        </w:tc>
        <w:tc>
          <w:tcPr>
            <w:tcW w:w="5948" w:type="dxa"/>
          </w:tcPr>
          <w:p w14:paraId="03CDD458" w14:textId="0752A124" w:rsidR="00505DC3" w:rsidRPr="0085768F" w:rsidRDefault="00505DC3" w:rsidP="00816F9E">
            <w:pPr>
              <w:rPr>
                <w:rFonts w:cstheme="minorHAnsi"/>
                <w:sz w:val="16"/>
                <w:szCs w:val="16"/>
              </w:rPr>
            </w:pPr>
            <w:r w:rsidRPr="0085768F">
              <w:rPr>
                <w:rFonts w:cstheme="minorHAnsi"/>
                <w:sz w:val="16"/>
                <w:szCs w:val="16"/>
              </w:rPr>
              <w:t>Školní asistent</w:t>
            </w:r>
            <w:r w:rsidR="00D238B8" w:rsidRPr="0085768F">
              <w:rPr>
                <w:rFonts w:cstheme="minorHAnsi"/>
                <w:sz w:val="16"/>
                <w:szCs w:val="16"/>
              </w:rPr>
              <w:t xml:space="preserve"> MŠ</w:t>
            </w:r>
          </w:p>
        </w:tc>
      </w:tr>
      <w:tr w:rsidR="00505DC3" w:rsidRPr="009C54FC" w14:paraId="3C764722" w14:textId="77777777" w:rsidTr="00816F9E">
        <w:tc>
          <w:tcPr>
            <w:tcW w:w="3114" w:type="dxa"/>
          </w:tcPr>
          <w:p w14:paraId="6A9303DC" w14:textId="77777777" w:rsidR="00505DC3" w:rsidRPr="0085768F" w:rsidRDefault="00505DC3" w:rsidP="00816F9E">
            <w:pPr>
              <w:rPr>
                <w:rFonts w:cstheme="minorHAnsi"/>
                <w:sz w:val="16"/>
                <w:szCs w:val="16"/>
              </w:rPr>
            </w:pPr>
            <w:r w:rsidRPr="0085768F">
              <w:rPr>
                <w:rFonts w:cstheme="minorHAnsi"/>
                <w:sz w:val="16"/>
                <w:szCs w:val="16"/>
              </w:rPr>
              <w:t>Realizátor nositel</w:t>
            </w:r>
          </w:p>
        </w:tc>
        <w:tc>
          <w:tcPr>
            <w:tcW w:w="5948" w:type="dxa"/>
          </w:tcPr>
          <w:p w14:paraId="2507EF5B" w14:textId="77777777" w:rsidR="00505DC3" w:rsidRPr="0085768F" w:rsidRDefault="00505DC3" w:rsidP="00816F9E">
            <w:pPr>
              <w:rPr>
                <w:rFonts w:cstheme="minorHAnsi"/>
                <w:sz w:val="16"/>
                <w:szCs w:val="16"/>
              </w:rPr>
            </w:pPr>
            <w:r w:rsidRPr="0085768F">
              <w:rPr>
                <w:rFonts w:cstheme="minorHAnsi"/>
                <w:sz w:val="16"/>
                <w:szCs w:val="16"/>
              </w:rPr>
              <w:t>MŠ Fügnerova</w:t>
            </w:r>
          </w:p>
        </w:tc>
      </w:tr>
      <w:tr w:rsidR="00505DC3" w:rsidRPr="009C54FC" w14:paraId="1399D35F" w14:textId="77777777" w:rsidTr="00816F9E">
        <w:tc>
          <w:tcPr>
            <w:tcW w:w="3114" w:type="dxa"/>
          </w:tcPr>
          <w:p w14:paraId="2093AB5C" w14:textId="77777777" w:rsidR="00505DC3" w:rsidRPr="0085768F" w:rsidRDefault="00505DC3" w:rsidP="00816F9E">
            <w:pPr>
              <w:rPr>
                <w:rFonts w:cstheme="minorHAnsi"/>
                <w:sz w:val="16"/>
                <w:szCs w:val="16"/>
              </w:rPr>
            </w:pPr>
            <w:r w:rsidRPr="0085768F">
              <w:rPr>
                <w:rFonts w:cstheme="minorHAnsi"/>
                <w:sz w:val="16"/>
                <w:szCs w:val="16"/>
              </w:rPr>
              <w:t>Místo realizace</w:t>
            </w:r>
          </w:p>
        </w:tc>
        <w:tc>
          <w:tcPr>
            <w:tcW w:w="5948" w:type="dxa"/>
          </w:tcPr>
          <w:p w14:paraId="5C21B140" w14:textId="481258C3" w:rsidR="00505DC3" w:rsidRPr="0085768F" w:rsidRDefault="00505DC3" w:rsidP="00816F9E">
            <w:pPr>
              <w:rPr>
                <w:rFonts w:cstheme="minorHAnsi"/>
                <w:sz w:val="16"/>
                <w:szCs w:val="16"/>
              </w:rPr>
            </w:pPr>
            <w:r w:rsidRPr="0085768F">
              <w:rPr>
                <w:rFonts w:cstheme="minorHAnsi"/>
                <w:sz w:val="16"/>
                <w:szCs w:val="16"/>
              </w:rPr>
              <w:t>MŠ Fügnerova</w:t>
            </w:r>
          </w:p>
        </w:tc>
      </w:tr>
      <w:tr w:rsidR="00505DC3" w:rsidRPr="009C54FC" w14:paraId="3E4DE3A3" w14:textId="77777777" w:rsidTr="00816F9E">
        <w:tc>
          <w:tcPr>
            <w:tcW w:w="3114" w:type="dxa"/>
          </w:tcPr>
          <w:p w14:paraId="0F4EA54D" w14:textId="77777777" w:rsidR="00505DC3" w:rsidRPr="0085768F" w:rsidRDefault="00505DC3" w:rsidP="00816F9E">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72840E1" w14:textId="2FAD7A71" w:rsidR="00505DC3" w:rsidRPr="0085768F" w:rsidRDefault="00505DC3" w:rsidP="00816F9E">
            <w:pPr>
              <w:rPr>
                <w:rFonts w:cstheme="minorHAnsi"/>
                <w:sz w:val="16"/>
                <w:szCs w:val="16"/>
              </w:rPr>
            </w:pPr>
            <w:r w:rsidRPr="0085768F">
              <w:rPr>
                <w:rFonts w:cstheme="minorHAnsi"/>
                <w:sz w:val="16"/>
                <w:szCs w:val="16"/>
              </w:rPr>
              <w:t>Školní asistent</w:t>
            </w:r>
            <w:r w:rsidR="00D238B8" w:rsidRPr="0085768F">
              <w:rPr>
                <w:rFonts w:cstheme="minorHAnsi"/>
                <w:sz w:val="16"/>
                <w:szCs w:val="16"/>
              </w:rPr>
              <w:t xml:space="preserve"> MŠ</w:t>
            </w:r>
          </w:p>
        </w:tc>
      </w:tr>
      <w:tr w:rsidR="00505DC3" w:rsidRPr="009C54FC" w14:paraId="2141745C" w14:textId="77777777" w:rsidTr="00816F9E">
        <w:tc>
          <w:tcPr>
            <w:tcW w:w="3114" w:type="dxa"/>
          </w:tcPr>
          <w:p w14:paraId="4D22AD45" w14:textId="77777777" w:rsidR="00505DC3" w:rsidRPr="0085768F" w:rsidRDefault="00505DC3" w:rsidP="00816F9E">
            <w:pPr>
              <w:rPr>
                <w:rFonts w:cstheme="minorHAnsi"/>
                <w:sz w:val="16"/>
                <w:szCs w:val="16"/>
              </w:rPr>
            </w:pPr>
            <w:r w:rsidRPr="0085768F">
              <w:rPr>
                <w:rFonts w:cstheme="minorHAnsi"/>
                <w:sz w:val="16"/>
                <w:szCs w:val="16"/>
              </w:rPr>
              <w:t>Spolupráce</w:t>
            </w:r>
          </w:p>
        </w:tc>
        <w:tc>
          <w:tcPr>
            <w:tcW w:w="5948" w:type="dxa"/>
          </w:tcPr>
          <w:p w14:paraId="465E0DBA" w14:textId="77777777" w:rsidR="00505DC3" w:rsidRPr="0085768F" w:rsidRDefault="00505DC3" w:rsidP="00816F9E">
            <w:pPr>
              <w:rPr>
                <w:rFonts w:cstheme="minorHAnsi"/>
                <w:sz w:val="16"/>
                <w:szCs w:val="16"/>
              </w:rPr>
            </w:pPr>
            <w:r w:rsidRPr="0085768F">
              <w:rPr>
                <w:rFonts w:cstheme="minorHAnsi"/>
                <w:sz w:val="16"/>
                <w:szCs w:val="16"/>
              </w:rPr>
              <w:t>-</w:t>
            </w:r>
          </w:p>
        </w:tc>
      </w:tr>
      <w:tr w:rsidR="00505DC3" w:rsidRPr="009C54FC" w14:paraId="2C21A4ED" w14:textId="77777777" w:rsidTr="00816F9E">
        <w:tc>
          <w:tcPr>
            <w:tcW w:w="3114" w:type="dxa"/>
          </w:tcPr>
          <w:p w14:paraId="6719B474" w14:textId="77777777" w:rsidR="00505DC3" w:rsidRPr="0085768F" w:rsidRDefault="00505DC3" w:rsidP="00816F9E">
            <w:pPr>
              <w:rPr>
                <w:rFonts w:cstheme="minorHAnsi"/>
                <w:sz w:val="16"/>
                <w:szCs w:val="16"/>
              </w:rPr>
            </w:pPr>
            <w:r w:rsidRPr="0085768F">
              <w:rPr>
                <w:rFonts w:cstheme="minorHAnsi"/>
                <w:sz w:val="16"/>
                <w:szCs w:val="16"/>
              </w:rPr>
              <w:t>Celkový rozpočet</w:t>
            </w:r>
          </w:p>
        </w:tc>
        <w:tc>
          <w:tcPr>
            <w:tcW w:w="5948" w:type="dxa"/>
          </w:tcPr>
          <w:p w14:paraId="602CA779" w14:textId="3BAA4721" w:rsidR="00505DC3" w:rsidRPr="0085768F" w:rsidRDefault="00505DC3" w:rsidP="00816F9E">
            <w:pPr>
              <w:rPr>
                <w:rFonts w:cstheme="minorHAnsi"/>
                <w:sz w:val="16"/>
                <w:szCs w:val="16"/>
              </w:rPr>
            </w:pPr>
            <w:r w:rsidRPr="0085768F">
              <w:rPr>
                <w:rFonts w:cstheme="minorHAnsi"/>
                <w:sz w:val="16"/>
                <w:szCs w:val="16"/>
              </w:rPr>
              <w:t>494 844,-</w:t>
            </w:r>
          </w:p>
        </w:tc>
      </w:tr>
      <w:tr w:rsidR="00505DC3" w:rsidRPr="009C54FC" w14:paraId="34D50884" w14:textId="77777777" w:rsidTr="00816F9E">
        <w:tc>
          <w:tcPr>
            <w:tcW w:w="3114" w:type="dxa"/>
          </w:tcPr>
          <w:p w14:paraId="21C0D504" w14:textId="77777777" w:rsidR="00505DC3" w:rsidRPr="0085768F" w:rsidRDefault="00505DC3" w:rsidP="00816F9E">
            <w:pPr>
              <w:rPr>
                <w:rFonts w:cstheme="minorHAnsi"/>
                <w:sz w:val="16"/>
                <w:szCs w:val="16"/>
              </w:rPr>
            </w:pPr>
            <w:r w:rsidRPr="0085768F">
              <w:rPr>
                <w:rFonts w:cstheme="minorHAnsi"/>
                <w:sz w:val="16"/>
                <w:szCs w:val="16"/>
              </w:rPr>
              <w:t>Zdroj financování</w:t>
            </w:r>
          </w:p>
        </w:tc>
        <w:tc>
          <w:tcPr>
            <w:tcW w:w="5948" w:type="dxa"/>
          </w:tcPr>
          <w:p w14:paraId="7DB8C7C7" w14:textId="747318A8" w:rsidR="00505DC3" w:rsidRPr="0085768F" w:rsidRDefault="00AC0834" w:rsidP="00816F9E">
            <w:pPr>
              <w:rPr>
                <w:rFonts w:cstheme="minorHAnsi"/>
                <w:sz w:val="16"/>
                <w:szCs w:val="16"/>
              </w:rPr>
            </w:pPr>
            <w:r w:rsidRPr="0085768F">
              <w:rPr>
                <w:rFonts w:cstheme="minorHAnsi"/>
                <w:sz w:val="16"/>
                <w:szCs w:val="16"/>
              </w:rPr>
              <w:t>Šablony pro MŠ a ZŠ I – OP JAK</w:t>
            </w:r>
          </w:p>
        </w:tc>
      </w:tr>
      <w:tr w:rsidR="00505DC3" w:rsidRPr="009C54FC" w14:paraId="73DDB858" w14:textId="77777777" w:rsidTr="00816F9E">
        <w:tc>
          <w:tcPr>
            <w:tcW w:w="3114" w:type="dxa"/>
          </w:tcPr>
          <w:p w14:paraId="6BB48718" w14:textId="77777777" w:rsidR="00505DC3" w:rsidRPr="0085768F" w:rsidRDefault="00505DC3" w:rsidP="00816F9E">
            <w:pPr>
              <w:rPr>
                <w:rFonts w:cstheme="minorHAnsi"/>
                <w:sz w:val="16"/>
                <w:szCs w:val="16"/>
              </w:rPr>
            </w:pPr>
            <w:r w:rsidRPr="0085768F">
              <w:rPr>
                <w:rFonts w:cstheme="minorHAnsi"/>
                <w:sz w:val="16"/>
                <w:szCs w:val="16"/>
              </w:rPr>
              <w:t>Časový harmonogram</w:t>
            </w:r>
          </w:p>
        </w:tc>
        <w:tc>
          <w:tcPr>
            <w:tcW w:w="5948" w:type="dxa"/>
          </w:tcPr>
          <w:p w14:paraId="07AF8714" w14:textId="54582BA4" w:rsidR="00505DC3" w:rsidRPr="0085768F" w:rsidRDefault="00E07529" w:rsidP="00816F9E">
            <w:pPr>
              <w:rPr>
                <w:rFonts w:cstheme="minorHAnsi"/>
                <w:sz w:val="16"/>
                <w:szCs w:val="16"/>
              </w:rPr>
            </w:pPr>
            <w:r>
              <w:rPr>
                <w:rFonts w:cstheme="minorHAnsi"/>
                <w:sz w:val="16"/>
                <w:szCs w:val="16"/>
              </w:rPr>
              <w:t>2025</w:t>
            </w:r>
          </w:p>
        </w:tc>
      </w:tr>
      <w:tr w:rsidR="00505DC3" w:rsidRPr="009C54FC" w14:paraId="33E79174" w14:textId="77777777" w:rsidTr="00816F9E">
        <w:tc>
          <w:tcPr>
            <w:tcW w:w="3114" w:type="dxa"/>
          </w:tcPr>
          <w:p w14:paraId="1BF5FD02" w14:textId="77777777" w:rsidR="00505DC3" w:rsidRPr="0085768F" w:rsidRDefault="00505DC3" w:rsidP="00816F9E">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6F80513" w14:textId="37CDB297" w:rsidR="00505DC3" w:rsidRPr="0085768F" w:rsidRDefault="005159C2" w:rsidP="00816F9E">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505DC3" w:rsidRPr="009C54FC" w14:paraId="11C6936C" w14:textId="77777777" w:rsidTr="00816F9E">
        <w:tc>
          <w:tcPr>
            <w:tcW w:w="3114" w:type="dxa"/>
          </w:tcPr>
          <w:p w14:paraId="55C3EA07" w14:textId="77777777" w:rsidR="00505DC3" w:rsidRPr="0085768F" w:rsidRDefault="00505DC3" w:rsidP="00816F9E">
            <w:pPr>
              <w:rPr>
                <w:rFonts w:cstheme="minorHAnsi"/>
                <w:sz w:val="16"/>
                <w:szCs w:val="16"/>
              </w:rPr>
            </w:pPr>
            <w:r w:rsidRPr="0085768F">
              <w:rPr>
                <w:rFonts w:cstheme="minorHAnsi"/>
                <w:sz w:val="16"/>
                <w:szCs w:val="16"/>
              </w:rPr>
              <w:t>Opatření MAP:</w:t>
            </w:r>
          </w:p>
        </w:tc>
        <w:tc>
          <w:tcPr>
            <w:tcW w:w="5948" w:type="dxa"/>
          </w:tcPr>
          <w:p w14:paraId="57F5F50B" w14:textId="78D3A577" w:rsidR="00505DC3" w:rsidRPr="0085768F" w:rsidRDefault="005159C2" w:rsidP="00816F9E">
            <w:pPr>
              <w:rPr>
                <w:rFonts w:cstheme="minorHAnsi"/>
                <w:sz w:val="16"/>
                <w:szCs w:val="16"/>
              </w:rPr>
            </w:pPr>
            <w:r w:rsidRPr="0085768F">
              <w:rPr>
                <w:rFonts w:ascii="Calibri" w:eastAsia="Arial" w:hAnsi="Calibri" w:cs="Calibri"/>
                <w:noProof/>
                <w:sz w:val="16"/>
                <w:szCs w:val="16"/>
                <w:lang w:eastAsia="cs-CZ"/>
              </w:rPr>
              <w:t>1.1.</w:t>
            </w:r>
            <w:r w:rsidR="00D238B8" w:rsidRPr="0085768F">
              <w:rPr>
                <w:rFonts w:ascii="Calibri" w:eastAsia="Arial" w:hAnsi="Calibri" w:cs="Calibri"/>
                <w:noProof/>
                <w:sz w:val="16"/>
                <w:szCs w:val="16"/>
                <w:lang w:eastAsia="cs-CZ"/>
              </w:rPr>
              <w:t>1 Personální podpora předškolního vzdělávání</w:t>
            </w:r>
          </w:p>
        </w:tc>
      </w:tr>
    </w:tbl>
    <w:p w14:paraId="360A425F" w14:textId="77777777" w:rsidR="00505DC3" w:rsidRDefault="00505DC3" w:rsidP="004F50C9">
      <w:pPr>
        <w:jc w:val="center"/>
        <w:rPr>
          <w:b/>
          <w:bCs/>
          <w:lang w:eastAsia="x-none"/>
        </w:rPr>
      </w:pPr>
    </w:p>
    <w:tbl>
      <w:tblPr>
        <w:tblStyle w:val="Mkatabulky3"/>
        <w:tblW w:w="0" w:type="auto"/>
        <w:tblLook w:val="04A0" w:firstRow="1" w:lastRow="0" w:firstColumn="1" w:lastColumn="0" w:noHBand="0" w:noVBand="1"/>
      </w:tblPr>
      <w:tblGrid>
        <w:gridCol w:w="3114"/>
        <w:gridCol w:w="5948"/>
      </w:tblGrid>
      <w:tr w:rsidR="00505DC3" w:rsidRPr="0085768F" w14:paraId="5628A749" w14:textId="77777777" w:rsidTr="00816F9E">
        <w:tc>
          <w:tcPr>
            <w:tcW w:w="3114" w:type="dxa"/>
            <w:shd w:val="clear" w:color="auto" w:fill="002060"/>
          </w:tcPr>
          <w:p w14:paraId="49ECD099" w14:textId="77777777" w:rsidR="00505DC3" w:rsidRPr="0085768F" w:rsidRDefault="00505D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D0B50D4" w14:textId="6E49DFC0" w:rsidR="00505DC3" w:rsidRPr="0085768F" w:rsidRDefault="00AC0834" w:rsidP="0085768F">
            <w:pPr>
              <w:rPr>
                <w:rFonts w:cstheme="minorHAnsi"/>
                <w:b/>
                <w:bCs/>
                <w:sz w:val="16"/>
                <w:szCs w:val="16"/>
              </w:rPr>
            </w:pPr>
            <w:r w:rsidRPr="0085768F">
              <w:rPr>
                <w:rFonts w:cstheme="minorHAnsi"/>
                <w:b/>
                <w:bCs/>
                <w:sz w:val="16"/>
                <w:szCs w:val="16"/>
              </w:rPr>
              <w:t>Šablony pro MŠ a ZŠ I – OP JAK</w:t>
            </w:r>
          </w:p>
        </w:tc>
      </w:tr>
      <w:tr w:rsidR="00505DC3" w:rsidRPr="0085768F" w14:paraId="62F91965" w14:textId="77777777" w:rsidTr="00816F9E">
        <w:trPr>
          <w:trHeight w:val="260"/>
        </w:trPr>
        <w:tc>
          <w:tcPr>
            <w:tcW w:w="3114" w:type="dxa"/>
          </w:tcPr>
          <w:p w14:paraId="70A6864A" w14:textId="77777777" w:rsidR="00505DC3" w:rsidRPr="0085768F" w:rsidRDefault="00505DC3" w:rsidP="0085768F">
            <w:pPr>
              <w:rPr>
                <w:rFonts w:cstheme="minorHAnsi"/>
                <w:sz w:val="16"/>
                <w:szCs w:val="16"/>
              </w:rPr>
            </w:pPr>
            <w:r w:rsidRPr="0085768F">
              <w:rPr>
                <w:rFonts w:cstheme="minorHAnsi"/>
                <w:sz w:val="16"/>
                <w:szCs w:val="16"/>
              </w:rPr>
              <w:t>Charakteristika aktivity</w:t>
            </w:r>
          </w:p>
        </w:tc>
        <w:tc>
          <w:tcPr>
            <w:tcW w:w="5948" w:type="dxa"/>
          </w:tcPr>
          <w:p w14:paraId="3F7ABEDE" w14:textId="6FD54F7B" w:rsidR="00505DC3" w:rsidRPr="0085768F" w:rsidRDefault="00505DC3" w:rsidP="0085768F">
            <w:pPr>
              <w:rPr>
                <w:rFonts w:cstheme="minorHAnsi"/>
                <w:sz w:val="16"/>
                <w:szCs w:val="16"/>
              </w:rPr>
            </w:pPr>
            <w:r w:rsidRPr="0085768F">
              <w:rPr>
                <w:rFonts w:cstheme="minorHAnsi"/>
                <w:sz w:val="16"/>
                <w:szCs w:val="16"/>
              </w:rPr>
              <w:t>Spolupráce pracovníků ve vzdělávání MŠ</w:t>
            </w:r>
          </w:p>
        </w:tc>
      </w:tr>
      <w:tr w:rsidR="00505DC3" w:rsidRPr="0085768F" w14:paraId="70753C08" w14:textId="77777777" w:rsidTr="00816F9E">
        <w:tc>
          <w:tcPr>
            <w:tcW w:w="3114" w:type="dxa"/>
          </w:tcPr>
          <w:p w14:paraId="0950343A" w14:textId="77777777" w:rsidR="00505DC3" w:rsidRPr="0085768F" w:rsidRDefault="00505DC3" w:rsidP="0085768F">
            <w:pPr>
              <w:rPr>
                <w:rFonts w:cstheme="minorHAnsi"/>
                <w:sz w:val="16"/>
                <w:szCs w:val="16"/>
              </w:rPr>
            </w:pPr>
            <w:r w:rsidRPr="0085768F">
              <w:rPr>
                <w:rFonts w:cstheme="minorHAnsi"/>
                <w:sz w:val="16"/>
                <w:szCs w:val="16"/>
              </w:rPr>
              <w:t>Realizátor nositel</w:t>
            </w:r>
          </w:p>
        </w:tc>
        <w:tc>
          <w:tcPr>
            <w:tcW w:w="5948" w:type="dxa"/>
          </w:tcPr>
          <w:p w14:paraId="64F04433" w14:textId="77777777" w:rsidR="00505DC3" w:rsidRPr="0085768F" w:rsidRDefault="00505DC3" w:rsidP="0085768F">
            <w:pPr>
              <w:rPr>
                <w:rFonts w:cstheme="minorHAnsi"/>
                <w:sz w:val="16"/>
                <w:szCs w:val="16"/>
              </w:rPr>
            </w:pPr>
            <w:r w:rsidRPr="0085768F">
              <w:rPr>
                <w:rFonts w:cstheme="minorHAnsi"/>
                <w:sz w:val="16"/>
                <w:szCs w:val="16"/>
              </w:rPr>
              <w:t>MŠ Fügnerova</w:t>
            </w:r>
          </w:p>
        </w:tc>
      </w:tr>
      <w:tr w:rsidR="00505DC3" w:rsidRPr="0085768F" w14:paraId="2CC1F177" w14:textId="77777777" w:rsidTr="00816F9E">
        <w:tc>
          <w:tcPr>
            <w:tcW w:w="3114" w:type="dxa"/>
          </w:tcPr>
          <w:p w14:paraId="5C8CE123" w14:textId="77777777" w:rsidR="00505DC3" w:rsidRPr="0085768F" w:rsidRDefault="00505DC3" w:rsidP="0085768F">
            <w:pPr>
              <w:rPr>
                <w:rFonts w:cstheme="minorHAnsi"/>
                <w:sz w:val="16"/>
                <w:szCs w:val="16"/>
              </w:rPr>
            </w:pPr>
            <w:r w:rsidRPr="0085768F">
              <w:rPr>
                <w:rFonts w:cstheme="minorHAnsi"/>
                <w:sz w:val="16"/>
                <w:szCs w:val="16"/>
              </w:rPr>
              <w:t>Místo realizace</w:t>
            </w:r>
          </w:p>
        </w:tc>
        <w:tc>
          <w:tcPr>
            <w:tcW w:w="5948" w:type="dxa"/>
          </w:tcPr>
          <w:p w14:paraId="23A5DAA7" w14:textId="77777777" w:rsidR="00505DC3" w:rsidRPr="0085768F" w:rsidRDefault="00505DC3" w:rsidP="0085768F">
            <w:pPr>
              <w:rPr>
                <w:rFonts w:cstheme="minorHAnsi"/>
                <w:sz w:val="16"/>
                <w:szCs w:val="16"/>
              </w:rPr>
            </w:pPr>
            <w:r w:rsidRPr="0085768F">
              <w:rPr>
                <w:rFonts w:cstheme="minorHAnsi"/>
                <w:sz w:val="16"/>
                <w:szCs w:val="16"/>
              </w:rPr>
              <w:t>MŠ Fügnerova</w:t>
            </w:r>
          </w:p>
        </w:tc>
      </w:tr>
      <w:tr w:rsidR="00505DC3" w:rsidRPr="0085768F" w14:paraId="7F1CFEB7" w14:textId="77777777" w:rsidTr="00816F9E">
        <w:tc>
          <w:tcPr>
            <w:tcW w:w="3114" w:type="dxa"/>
          </w:tcPr>
          <w:p w14:paraId="27592FEF" w14:textId="77777777" w:rsidR="00505DC3" w:rsidRPr="0085768F" w:rsidRDefault="00505D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390A52A" w14:textId="33F64833" w:rsidR="00505DC3" w:rsidRPr="0085768F" w:rsidRDefault="00505DC3" w:rsidP="0085768F">
            <w:pPr>
              <w:rPr>
                <w:rFonts w:cstheme="minorHAnsi"/>
                <w:sz w:val="16"/>
                <w:szCs w:val="16"/>
              </w:rPr>
            </w:pPr>
            <w:r w:rsidRPr="0085768F">
              <w:rPr>
                <w:rFonts w:cstheme="minorHAnsi"/>
                <w:sz w:val="16"/>
                <w:szCs w:val="16"/>
              </w:rPr>
              <w:t>Spolupráce pracovníků ve vzdělávání MŠ</w:t>
            </w:r>
          </w:p>
        </w:tc>
      </w:tr>
      <w:tr w:rsidR="00505DC3" w:rsidRPr="0085768F" w14:paraId="68A13291" w14:textId="77777777" w:rsidTr="00816F9E">
        <w:tc>
          <w:tcPr>
            <w:tcW w:w="3114" w:type="dxa"/>
          </w:tcPr>
          <w:p w14:paraId="1664B71B" w14:textId="77777777" w:rsidR="00505DC3" w:rsidRPr="0085768F" w:rsidRDefault="00505DC3" w:rsidP="0085768F">
            <w:pPr>
              <w:rPr>
                <w:rFonts w:cstheme="minorHAnsi"/>
                <w:sz w:val="16"/>
                <w:szCs w:val="16"/>
              </w:rPr>
            </w:pPr>
            <w:r w:rsidRPr="0085768F">
              <w:rPr>
                <w:rFonts w:cstheme="minorHAnsi"/>
                <w:sz w:val="16"/>
                <w:szCs w:val="16"/>
              </w:rPr>
              <w:t>Spolupráce</w:t>
            </w:r>
          </w:p>
        </w:tc>
        <w:tc>
          <w:tcPr>
            <w:tcW w:w="5948" w:type="dxa"/>
          </w:tcPr>
          <w:p w14:paraId="30D14DC4" w14:textId="77777777" w:rsidR="00505DC3" w:rsidRPr="0085768F" w:rsidRDefault="00505DC3" w:rsidP="0085768F">
            <w:pPr>
              <w:rPr>
                <w:rFonts w:cstheme="minorHAnsi"/>
                <w:sz w:val="16"/>
                <w:szCs w:val="16"/>
              </w:rPr>
            </w:pPr>
            <w:r w:rsidRPr="0085768F">
              <w:rPr>
                <w:rFonts w:cstheme="minorHAnsi"/>
                <w:sz w:val="16"/>
                <w:szCs w:val="16"/>
              </w:rPr>
              <w:t>-</w:t>
            </w:r>
          </w:p>
        </w:tc>
      </w:tr>
      <w:tr w:rsidR="00505DC3" w:rsidRPr="0085768F" w14:paraId="2A92FF3C" w14:textId="77777777" w:rsidTr="00816F9E">
        <w:tc>
          <w:tcPr>
            <w:tcW w:w="3114" w:type="dxa"/>
          </w:tcPr>
          <w:p w14:paraId="0B1DC0C4" w14:textId="77777777" w:rsidR="00505DC3" w:rsidRPr="0085768F" w:rsidRDefault="00505DC3" w:rsidP="0085768F">
            <w:pPr>
              <w:rPr>
                <w:rFonts w:cstheme="minorHAnsi"/>
                <w:sz w:val="16"/>
                <w:szCs w:val="16"/>
              </w:rPr>
            </w:pPr>
            <w:r w:rsidRPr="0085768F">
              <w:rPr>
                <w:rFonts w:cstheme="minorHAnsi"/>
                <w:sz w:val="16"/>
                <w:szCs w:val="16"/>
              </w:rPr>
              <w:t>Celkový rozpočet</w:t>
            </w:r>
          </w:p>
        </w:tc>
        <w:tc>
          <w:tcPr>
            <w:tcW w:w="5948" w:type="dxa"/>
          </w:tcPr>
          <w:p w14:paraId="0F78DBC0" w14:textId="64DEBCAC" w:rsidR="00505DC3" w:rsidRPr="0085768F" w:rsidRDefault="00505DC3" w:rsidP="0085768F">
            <w:pPr>
              <w:rPr>
                <w:rFonts w:cstheme="minorHAnsi"/>
                <w:sz w:val="16"/>
                <w:szCs w:val="16"/>
              </w:rPr>
            </w:pPr>
            <w:r w:rsidRPr="0085768F">
              <w:rPr>
                <w:rFonts w:cstheme="minorHAnsi"/>
                <w:sz w:val="16"/>
                <w:szCs w:val="16"/>
              </w:rPr>
              <w:t>7 850,-</w:t>
            </w:r>
          </w:p>
        </w:tc>
      </w:tr>
      <w:tr w:rsidR="00505DC3" w:rsidRPr="0085768F" w14:paraId="7D821C66" w14:textId="77777777" w:rsidTr="00816F9E">
        <w:tc>
          <w:tcPr>
            <w:tcW w:w="3114" w:type="dxa"/>
          </w:tcPr>
          <w:p w14:paraId="64567A42" w14:textId="77777777" w:rsidR="00505DC3" w:rsidRPr="0085768F" w:rsidRDefault="00505DC3" w:rsidP="0085768F">
            <w:pPr>
              <w:rPr>
                <w:rFonts w:cstheme="minorHAnsi"/>
                <w:sz w:val="16"/>
                <w:szCs w:val="16"/>
              </w:rPr>
            </w:pPr>
            <w:r w:rsidRPr="0085768F">
              <w:rPr>
                <w:rFonts w:cstheme="minorHAnsi"/>
                <w:sz w:val="16"/>
                <w:szCs w:val="16"/>
              </w:rPr>
              <w:t>Zdroj financování</w:t>
            </w:r>
          </w:p>
        </w:tc>
        <w:tc>
          <w:tcPr>
            <w:tcW w:w="5948" w:type="dxa"/>
          </w:tcPr>
          <w:p w14:paraId="649D3188" w14:textId="40943917" w:rsidR="00505DC3" w:rsidRPr="0085768F" w:rsidRDefault="00AC0834" w:rsidP="0085768F">
            <w:pPr>
              <w:rPr>
                <w:rFonts w:cstheme="minorHAnsi"/>
                <w:sz w:val="16"/>
                <w:szCs w:val="16"/>
              </w:rPr>
            </w:pPr>
            <w:r w:rsidRPr="0085768F">
              <w:rPr>
                <w:rFonts w:cstheme="minorHAnsi"/>
                <w:sz w:val="16"/>
                <w:szCs w:val="16"/>
              </w:rPr>
              <w:t>Šablony pro MŠ a ZŠ I – OP JAK</w:t>
            </w:r>
          </w:p>
        </w:tc>
      </w:tr>
      <w:tr w:rsidR="00505DC3" w:rsidRPr="0085768F" w14:paraId="1748C340" w14:textId="77777777" w:rsidTr="00816F9E">
        <w:tc>
          <w:tcPr>
            <w:tcW w:w="3114" w:type="dxa"/>
          </w:tcPr>
          <w:p w14:paraId="038867C6" w14:textId="77777777" w:rsidR="00505DC3" w:rsidRPr="0085768F" w:rsidRDefault="00505DC3" w:rsidP="0085768F">
            <w:pPr>
              <w:rPr>
                <w:rFonts w:cstheme="minorHAnsi"/>
                <w:sz w:val="16"/>
                <w:szCs w:val="16"/>
              </w:rPr>
            </w:pPr>
            <w:r w:rsidRPr="0085768F">
              <w:rPr>
                <w:rFonts w:cstheme="minorHAnsi"/>
                <w:sz w:val="16"/>
                <w:szCs w:val="16"/>
              </w:rPr>
              <w:t>Časový harmonogram</w:t>
            </w:r>
          </w:p>
        </w:tc>
        <w:tc>
          <w:tcPr>
            <w:tcW w:w="5948" w:type="dxa"/>
          </w:tcPr>
          <w:p w14:paraId="2301CE01" w14:textId="6E2F3BC5" w:rsidR="00505DC3" w:rsidRPr="0085768F" w:rsidRDefault="00E07529" w:rsidP="0085768F">
            <w:pPr>
              <w:rPr>
                <w:rFonts w:cstheme="minorHAnsi"/>
                <w:sz w:val="16"/>
                <w:szCs w:val="16"/>
              </w:rPr>
            </w:pPr>
            <w:r>
              <w:rPr>
                <w:rFonts w:cstheme="minorHAnsi"/>
                <w:sz w:val="16"/>
                <w:szCs w:val="16"/>
              </w:rPr>
              <w:t>2025</w:t>
            </w:r>
          </w:p>
        </w:tc>
      </w:tr>
      <w:tr w:rsidR="00505DC3" w:rsidRPr="0085768F" w14:paraId="6C62C750" w14:textId="77777777" w:rsidTr="00816F9E">
        <w:tc>
          <w:tcPr>
            <w:tcW w:w="3114" w:type="dxa"/>
          </w:tcPr>
          <w:p w14:paraId="5D771B48" w14:textId="77777777" w:rsidR="00505DC3" w:rsidRPr="0085768F" w:rsidRDefault="00505DC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D5E795D" w14:textId="4E194947" w:rsidR="005159C2" w:rsidRPr="0085768F" w:rsidRDefault="00D238B8" w:rsidP="0085768F">
            <w:pPr>
              <w:rPr>
                <w:rFonts w:cstheme="minorHAnsi"/>
                <w:sz w:val="16"/>
                <w:szCs w:val="16"/>
              </w:rPr>
            </w:pPr>
            <w:r w:rsidRPr="0085768F">
              <w:rPr>
                <w:rFonts w:ascii="Calibri" w:hAnsi="Calibri" w:cs="Calibri"/>
                <w:sz w:val="16"/>
                <w:szCs w:val="16"/>
              </w:rPr>
              <w:t>Napříč cíli</w:t>
            </w:r>
          </w:p>
        </w:tc>
      </w:tr>
      <w:tr w:rsidR="00505DC3" w:rsidRPr="0085768F" w14:paraId="35820BFD" w14:textId="77777777" w:rsidTr="00816F9E">
        <w:tc>
          <w:tcPr>
            <w:tcW w:w="3114" w:type="dxa"/>
          </w:tcPr>
          <w:p w14:paraId="248542CC" w14:textId="77777777" w:rsidR="00505DC3" w:rsidRPr="0085768F" w:rsidRDefault="00505DC3" w:rsidP="0085768F">
            <w:pPr>
              <w:rPr>
                <w:rFonts w:cstheme="minorHAnsi"/>
                <w:sz w:val="16"/>
                <w:szCs w:val="16"/>
              </w:rPr>
            </w:pPr>
            <w:r w:rsidRPr="0085768F">
              <w:rPr>
                <w:rFonts w:cstheme="minorHAnsi"/>
                <w:sz w:val="16"/>
                <w:szCs w:val="16"/>
              </w:rPr>
              <w:t>Opatření MAP:</w:t>
            </w:r>
          </w:p>
        </w:tc>
        <w:tc>
          <w:tcPr>
            <w:tcW w:w="5948" w:type="dxa"/>
          </w:tcPr>
          <w:p w14:paraId="276053F8" w14:textId="20951647" w:rsidR="005159C2" w:rsidRPr="0085768F" w:rsidRDefault="00D238B8"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4C0D6FF5" w14:textId="77777777" w:rsidR="00505DC3" w:rsidRPr="0085768F" w:rsidRDefault="00505DC3"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41459" w:rsidRPr="0085768F" w14:paraId="64648E12" w14:textId="77777777" w:rsidTr="006C4F8E">
        <w:tc>
          <w:tcPr>
            <w:tcW w:w="3114" w:type="dxa"/>
            <w:shd w:val="clear" w:color="auto" w:fill="002060"/>
          </w:tcPr>
          <w:p w14:paraId="55D949D4" w14:textId="77777777" w:rsidR="00041459" w:rsidRPr="0085768F" w:rsidRDefault="0004145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BF22AE7" w14:textId="57B8A539" w:rsidR="00041459" w:rsidRPr="0085768F" w:rsidRDefault="00041459" w:rsidP="0085768F">
            <w:pPr>
              <w:rPr>
                <w:rFonts w:cstheme="minorHAnsi"/>
                <w:b/>
                <w:bCs/>
                <w:sz w:val="16"/>
                <w:szCs w:val="16"/>
              </w:rPr>
            </w:pPr>
            <w:r w:rsidRPr="0085768F">
              <w:rPr>
                <w:rFonts w:cstheme="minorHAnsi"/>
                <w:b/>
                <w:bCs/>
                <w:sz w:val="16"/>
                <w:szCs w:val="16"/>
              </w:rPr>
              <w:t>Vzdělávání – Kurz první pomoci</w:t>
            </w:r>
          </w:p>
        </w:tc>
      </w:tr>
      <w:tr w:rsidR="00041459" w:rsidRPr="0085768F" w14:paraId="2D5FC62E" w14:textId="77777777" w:rsidTr="006C4F8E">
        <w:trPr>
          <w:trHeight w:val="260"/>
        </w:trPr>
        <w:tc>
          <w:tcPr>
            <w:tcW w:w="3114" w:type="dxa"/>
          </w:tcPr>
          <w:p w14:paraId="00AB448D" w14:textId="77777777" w:rsidR="00041459" w:rsidRPr="0085768F" w:rsidRDefault="00041459" w:rsidP="0085768F">
            <w:pPr>
              <w:rPr>
                <w:rFonts w:cstheme="minorHAnsi"/>
                <w:sz w:val="16"/>
                <w:szCs w:val="16"/>
              </w:rPr>
            </w:pPr>
            <w:r w:rsidRPr="0085768F">
              <w:rPr>
                <w:rFonts w:cstheme="minorHAnsi"/>
                <w:sz w:val="16"/>
                <w:szCs w:val="16"/>
              </w:rPr>
              <w:t>Charakteristika aktivity</w:t>
            </w:r>
          </w:p>
        </w:tc>
        <w:tc>
          <w:tcPr>
            <w:tcW w:w="5948" w:type="dxa"/>
          </w:tcPr>
          <w:p w14:paraId="457179F0" w14:textId="3FE3DF49" w:rsidR="00041459" w:rsidRPr="0085768F" w:rsidRDefault="00041459" w:rsidP="0085768F">
            <w:pPr>
              <w:rPr>
                <w:rFonts w:cstheme="minorHAnsi"/>
                <w:sz w:val="16"/>
                <w:szCs w:val="16"/>
              </w:rPr>
            </w:pPr>
            <w:r w:rsidRPr="0085768F">
              <w:rPr>
                <w:rFonts w:cstheme="minorHAnsi"/>
                <w:sz w:val="16"/>
                <w:szCs w:val="16"/>
              </w:rPr>
              <w:t>Podpora dovedností v oblasti podávání první pomoci</w:t>
            </w:r>
          </w:p>
        </w:tc>
      </w:tr>
      <w:tr w:rsidR="00041459" w:rsidRPr="0085768F" w14:paraId="06347B6B" w14:textId="77777777" w:rsidTr="006C4F8E">
        <w:tc>
          <w:tcPr>
            <w:tcW w:w="3114" w:type="dxa"/>
          </w:tcPr>
          <w:p w14:paraId="4E42976B" w14:textId="77777777" w:rsidR="00041459" w:rsidRPr="0085768F" w:rsidRDefault="00041459" w:rsidP="0085768F">
            <w:pPr>
              <w:rPr>
                <w:rFonts w:cstheme="minorHAnsi"/>
                <w:sz w:val="16"/>
                <w:szCs w:val="16"/>
              </w:rPr>
            </w:pPr>
            <w:r w:rsidRPr="0085768F">
              <w:rPr>
                <w:rFonts w:cstheme="minorHAnsi"/>
                <w:sz w:val="16"/>
                <w:szCs w:val="16"/>
              </w:rPr>
              <w:t>Realizátor nositel</w:t>
            </w:r>
          </w:p>
        </w:tc>
        <w:tc>
          <w:tcPr>
            <w:tcW w:w="5948" w:type="dxa"/>
          </w:tcPr>
          <w:p w14:paraId="6BB7D35D" w14:textId="26F7403E" w:rsidR="00041459" w:rsidRPr="0085768F" w:rsidRDefault="00041459" w:rsidP="0085768F">
            <w:pPr>
              <w:rPr>
                <w:rFonts w:cstheme="minorHAnsi"/>
                <w:sz w:val="16"/>
                <w:szCs w:val="16"/>
              </w:rPr>
            </w:pPr>
            <w:r w:rsidRPr="0085768F">
              <w:rPr>
                <w:rFonts w:cstheme="minorHAnsi"/>
                <w:sz w:val="16"/>
                <w:szCs w:val="16"/>
              </w:rPr>
              <w:t>MŠ Fügnerova</w:t>
            </w:r>
          </w:p>
        </w:tc>
      </w:tr>
      <w:tr w:rsidR="00041459" w:rsidRPr="0085768F" w14:paraId="0A43F5D1" w14:textId="77777777" w:rsidTr="006C4F8E">
        <w:tc>
          <w:tcPr>
            <w:tcW w:w="3114" w:type="dxa"/>
          </w:tcPr>
          <w:p w14:paraId="266F6940" w14:textId="77777777" w:rsidR="00041459" w:rsidRPr="0085768F" w:rsidRDefault="00041459" w:rsidP="0085768F">
            <w:pPr>
              <w:rPr>
                <w:rFonts w:cstheme="minorHAnsi"/>
                <w:sz w:val="16"/>
                <w:szCs w:val="16"/>
              </w:rPr>
            </w:pPr>
            <w:r w:rsidRPr="0085768F">
              <w:rPr>
                <w:rFonts w:cstheme="minorHAnsi"/>
                <w:sz w:val="16"/>
                <w:szCs w:val="16"/>
              </w:rPr>
              <w:t>Místo realizace</w:t>
            </w:r>
          </w:p>
        </w:tc>
        <w:tc>
          <w:tcPr>
            <w:tcW w:w="5948" w:type="dxa"/>
          </w:tcPr>
          <w:p w14:paraId="1B258AA1" w14:textId="77777777" w:rsidR="00041459" w:rsidRPr="0085768F" w:rsidRDefault="00041459" w:rsidP="0085768F">
            <w:pPr>
              <w:rPr>
                <w:rFonts w:cstheme="minorHAnsi"/>
                <w:sz w:val="16"/>
                <w:szCs w:val="16"/>
              </w:rPr>
            </w:pPr>
            <w:r w:rsidRPr="0085768F">
              <w:rPr>
                <w:rFonts w:cstheme="minorHAnsi"/>
                <w:sz w:val="16"/>
                <w:szCs w:val="16"/>
              </w:rPr>
              <w:t>Louny</w:t>
            </w:r>
          </w:p>
        </w:tc>
      </w:tr>
      <w:tr w:rsidR="00041459" w:rsidRPr="0085768F" w14:paraId="69A66117" w14:textId="77777777" w:rsidTr="004F50C9">
        <w:tc>
          <w:tcPr>
            <w:tcW w:w="3114" w:type="dxa"/>
          </w:tcPr>
          <w:p w14:paraId="6C3A16A9" w14:textId="77777777" w:rsidR="00041459" w:rsidRPr="0085768F" w:rsidRDefault="0004145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B843308" w14:textId="6F43B1A2" w:rsidR="00041459" w:rsidRPr="0085768F" w:rsidRDefault="00041459" w:rsidP="0085768F">
            <w:pPr>
              <w:rPr>
                <w:rFonts w:cstheme="minorHAnsi"/>
                <w:sz w:val="16"/>
                <w:szCs w:val="16"/>
              </w:rPr>
            </w:pPr>
            <w:r w:rsidRPr="0085768F">
              <w:rPr>
                <w:rFonts w:cstheme="minorHAnsi"/>
                <w:sz w:val="16"/>
                <w:szCs w:val="16"/>
              </w:rPr>
              <w:t>Podpora odborných znalostí PP</w:t>
            </w:r>
          </w:p>
        </w:tc>
      </w:tr>
      <w:tr w:rsidR="00041459" w:rsidRPr="0085768F" w14:paraId="0EC48D44" w14:textId="77777777" w:rsidTr="006C4F8E">
        <w:tc>
          <w:tcPr>
            <w:tcW w:w="3114" w:type="dxa"/>
          </w:tcPr>
          <w:p w14:paraId="2EE7AF7C" w14:textId="77777777" w:rsidR="00041459" w:rsidRPr="0085768F" w:rsidRDefault="00041459" w:rsidP="0085768F">
            <w:pPr>
              <w:rPr>
                <w:rFonts w:cstheme="minorHAnsi"/>
                <w:sz w:val="16"/>
                <w:szCs w:val="16"/>
              </w:rPr>
            </w:pPr>
            <w:r w:rsidRPr="0085768F">
              <w:rPr>
                <w:rFonts w:cstheme="minorHAnsi"/>
                <w:sz w:val="16"/>
                <w:szCs w:val="16"/>
              </w:rPr>
              <w:t>Spolupráce</w:t>
            </w:r>
          </w:p>
        </w:tc>
        <w:tc>
          <w:tcPr>
            <w:tcW w:w="5948" w:type="dxa"/>
          </w:tcPr>
          <w:p w14:paraId="0943F2C1" w14:textId="77777777" w:rsidR="00041459" w:rsidRPr="0085768F" w:rsidRDefault="00041459" w:rsidP="0085768F">
            <w:pPr>
              <w:rPr>
                <w:rFonts w:cstheme="minorHAnsi"/>
                <w:sz w:val="16"/>
                <w:szCs w:val="16"/>
              </w:rPr>
            </w:pPr>
            <w:r w:rsidRPr="0085768F">
              <w:rPr>
                <w:rFonts w:cstheme="minorHAnsi"/>
                <w:sz w:val="16"/>
                <w:szCs w:val="16"/>
              </w:rPr>
              <w:t>-</w:t>
            </w:r>
          </w:p>
        </w:tc>
      </w:tr>
      <w:tr w:rsidR="00041459" w:rsidRPr="0085768F" w14:paraId="48923D7C" w14:textId="77777777" w:rsidTr="006C4F8E">
        <w:tc>
          <w:tcPr>
            <w:tcW w:w="3114" w:type="dxa"/>
          </w:tcPr>
          <w:p w14:paraId="256C1131" w14:textId="77777777" w:rsidR="00041459" w:rsidRPr="0085768F" w:rsidRDefault="00041459" w:rsidP="0085768F">
            <w:pPr>
              <w:rPr>
                <w:rFonts w:cstheme="minorHAnsi"/>
                <w:sz w:val="16"/>
                <w:szCs w:val="16"/>
              </w:rPr>
            </w:pPr>
            <w:r w:rsidRPr="0085768F">
              <w:rPr>
                <w:rFonts w:cstheme="minorHAnsi"/>
                <w:sz w:val="16"/>
                <w:szCs w:val="16"/>
              </w:rPr>
              <w:t>Celkový rozpočet</w:t>
            </w:r>
          </w:p>
        </w:tc>
        <w:tc>
          <w:tcPr>
            <w:tcW w:w="5948" w:type="dxa"/>
          </w:tcPr>
          <w:p w14:paraId="3DDC5413" w14:textId="77777777" w:rsidR="00041459" w:rsidRPr="0085768F" w:rsidRDefault="00041459" w:rsidP="0085768F">
            <w:pPr>
              <w:rPr>
                <w:rFonts w:cstheme="minorHAnsi"/>
                <w:sz w:val="16"/>
                <w:szCs w:val="16"/>
              </w:rPr>
            </w:pPr>
            <w:r w:rsidRPr="0085768F">
              <w:rPr>
                <w:rFonts w:cstheme="minorHAnsi"/>
                <w:sz w:val="16"/>
                <w:szCs w:val="16"/>
              </w:rPr>
              <w:t>35 000,-</w:t>
            </w:r>
          </w:p>
        </w:tc>
      </w:tr>
      <w:tr w:rsidR="00041459" w:rsidRPr="0085768F" w14:paraId="2B3AEF90" w14:textId="77777777" w:rsidTr="006C4F8E">
        <w:tc>
          <w:tcPr>
            <w:tcW w:w="3114" w:type="dxa"/>
          </w:tcPr>
          <w:p w14:paraId="2D4D9D0F" w14:textId="77777777" w:rsidR="00041459" w:rsidRPr="0085768F" w:rsidRDefault="00041459" w:rsidP="0085768F">
            <w:pPr>
              <w:rPr>
                <w:rFonts w:cstheme="minorHAnsi"/>
                <w:sz w:val="16"/>
                <w:szCs w:val="16"/>
              </w:rPr>
            </w:pPr>
            <w:r w:rsidRPr="0085768F">
              <w:rPr>
                <w:rFonts w:cstheme="minorHAnsi"/>
                <w:sz w:val="16"/>
                <w:szCs w:val="16"/>
              </w:rPr>
              <w:t>Zdroj financování</w:t>
            </w:r>
          </w:p>
        </w:tc>
        <w:tc>
          <w:tcPr>
            <w:tcW w:w="5948" w:type="dxa"/>
          </w:tcPr>
          <w:p w14:paraId="158F0837" w14:textId="06B0084A" w:rsidR="00041459" w:rsidRPr="0085768F" w:rsidRDefault="00591B8D" w:rsidP="0085768F">
            <w:pPr>
              <w:rPr>
                <w:rFonts w:cstheme="minorHAnsi"/>
                <w:sz w:val="16"/>
                <w:szCs w:val="16"/>
              </w:rPr>
            </w:pPr>
            <w:r w:rsidRPr="0085768F">
              <w:rPr>
                <w:rFonts w:cstheme="minorHAnsi"/>
                <w:sz w:val="16"/>
                <w:szCs w:val="16"/>
              </w:rPr>
              <w:t>S</w:t>
            </w:r>
            <w:r w:rsidR="00041459" w:rsidRPr="0085768F">
              <w:rPr>
                <w:rFonts w:cstheme="minorHAnsi"/>
                <w:sz w:val="16"/>
                <w:szCs w:val="16"/>
              </w:rPr>
              <w:t>ponzoři</w:t>
            </w:r>
            <w:r w:rsidRPr="0085768F">
              <w:rPr>
                <w:rFonts w:cstheme="minorHAnsi"/>
                <w:sz w:val="16"/>
                <w:szCs w:val="16"/>
              </w:rPr>
              <w:t>, zřizovatel, vlastní</w:t>
            </w:r>
          </w:p>
        </w:tc>
      </w:tr>
      <w:tr w:rsidR="00041459" w:rsidRPr="0085768F" w14:paraId="2C964EB4" w14:textId="77777777" w:rsidTr="006C4F8E">
        <w:tc>
          <w:tcPr>
            <w:tcW w:w="3114" w:type="dxa"/>
          </w:tcPr>
          <w:p w14:paraId="0F052907" w14:textId="77777777" w:rsidR="00041459" w:rsidRPr="0085768F" w:rsidRDefault="00041459" w:rsidP="0085768F">
            <w:pPr>
              <w:rPr>
                <w:rFonts w:cstheme="minorHAnsi"/>
                <w:sz w:val="16"/>
                <w:szCs w:val="16"/>
              </w:rPr>
            </w:pPr>
            <w:r w:rsidRPr="0085768F">
              <w:rPr>
                <w:rFonts w:cstheme="minorHAnsi"/>
                <w:sz w:val="16"/>
                <w:szCs w:val="16"/>
              </w:rPr>
              <w:t>Časový harmonogram</w:t>
            </w:r>
          </w:p>
        </w:tc>
        <w:tc>
          <w:tcPr>
            <w:tcW w:w="5948" w:type="dxa"/>
          </w:tcPr>
          <w:p w14:paraId="5403B07B" w14:textId="2E91EBAA" w:rsidR="00041459" w:rsidRPr="0085768F" w:rsidRDefault="00E07529" w:rsidP="0085768F">
            <w:pPr>
              <w:rPr>
                <w:rFonts w:cstheme="minorHAnsi"/>
                <w:sz w:val="16"/>
                <w:szCs w:val="16"/>
              </w:rPr>
            </w:pPr>
            <w:r>
              <w:rPr>
                <w:rFonts w:cstheme="minorHAnsi"/>
                <w:sz w:val="16"/>
                <w:szCs w:val="16"/>
              </w:rPr>
              <w:t>2025</w:t>
            </w:r>
          </w:p>
        </w:tc>
      </w:tr>
      <w:tr w:rsidR="00041459" w:rsidRPr="0085768F" w14:paraId="3FF3C23D" w14:textId="77777777" w:rsidTr="004F50C9">
        <w:tc>
          <w:tcPr>
            <w:tcW w:w="3114" w:type="dxa"/>
          </w:tcPr>
          <w:p w14:paraId="1D561813" w14:textId="77777777" w:rsidR="00041459" w:rsidRPr="0085768F" w:rsidRDefault="0004145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AE64BBA" w14:textId="6F48849C" w:rsidR="00041459" w:rsidRPr="0085768F" w:rsidRDefault="005159C2"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5159C2" w:rsidRPr="0085768F" w14:paraId="60D41BA3" w14:textId="77777777" w:rsidTr="006C4F8E">
        <w:tc>
          <w:tcPr>
            <w:tcW w:w="3114" w:type="dxa"/>
          </w:tcPr>
          <w:p w14:paraId="056F6353" w14:textId="77777777" w:rsidR="005159C2" w:rsidRPr="0085768F" w:rsidRDefault="005159C2" w:rsidP="0085768F">
            <w:pPr>
              <w:rPr>
                <w:rFonts w:cstheme="minorHAnsi"/>
                <w:sz w:val="16"/>
                <w:szCs w:val="16"/>
              </w:rPr>
            </w:pPr>
            <w:r w:rsidRPr="0085768F">
              <w:rPr>
                <w:rFonts w:cstheme="minorHAnsi"/>
                <w:sz w:val="16"/>
                <w:szCs w:val="16"/>
              </w:rPr>
              <w:t>Opatření MAP:</w:t>
            </w:r>
          </w:p>
        </w:tc>
        <w:tc>
          <w:tcPr>
            <w:tcW w:w="5948" w:type="dxa"/>
          </w:tcPr>
          <w:p w14:paraId="0A079B0E" w14:textId="797738CA" w:rsidR="005159C2" w:rsidRPr="0085768F" w:rsidRDefault="005159C2" w:rsidP="0085768F">
            <w:pPr>
              <w:rPr>
                <w:rFonts w:cstheme="minorHAnsi"/>
                <w:sz w:val="16"/>
                <w:szCs w:val="16"/>
                <w:highlight w:val="yellow"/>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tc>
      </w:tr>
    </w:tbl>
    <w:p w14:paraId="75C9B2B2" w14:textId="77777777" w:rsidR="00041459" w:rsidRPr="0085768F" w:rsidRDefault="0004145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041459" w:rsidRPr="0085768F" w14:paraId="066364EC" w14:textId="77777777" w:rsidTr="006C4F8E">
        <w:tc>
          <w:tcPr>
            <w:tcW w:w="3114" w:type="dxa"/>
            <w:shd w:val="clear" w:color="auto" w:fill="002060"/>
          </w:tcPr>
          <w:p w14:paraId="015AD6DB" w14:textId="77777777" w:rsidR="00041459" w:rsidRPr="0085768F" w:rsidRDefault="0004145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4F14150" w14:textId="085C4378" w:rsidR="00041459" w:rsidRPr="0085768F" w:rsidRDefault="00591B8D" w:rsidP="0085768F">
            <w:pPr>
              <w:rPr>
                <w:rFonts w:cstheme="minorHAnsi"/>
                <w:b/>
                <w:bCs/>
                <w:sz w:val="16"/>
                <w:szCs w:val="16"/>
              </w:rPr>
            </w:pPr>
            <w:r w:rsidRPr="0085768F">
              <w:rPr>
                <w:rFonts w:cstheme="minorHAnsi"/>
                <w:b/>
                <w:bCs/>
                <w:sz w:val="16"/>
                <w:szCs w:val="16"/>
              </w:rPr>
              <w:t>Zahradní slavnosti</w:t>
            </w:r>
          </w:p>
        </w:tc>
      </w:tr>
      <w:tr w:rsidR="00041459" w:rsidRPr="0085768F" w14:paraId="0FA9CCC7" w14:textId="77777777" w:rsidTr="006C4F8E">
        <w:trPr>
          <w:trHeight w:val="260"/>
        </w:trPr>
        <w:tc>
          <w:tcPr>
            <w:tcW w:w="3114" w:type="dxa"/>
          </w:tcPr>
          <w:p w14:paraId="2E235BF5" w14:textId="77777777" w:rsidR="00041459" w:rsidRPr="0085768F" w:rsidRDefault="00041459" w:rsidP="0085768F">
            <w:pPr>
              <w:rPr>
                <w:rFonts w:cstheme="minorHAnsi"/>
                <w:sz w:val="16"/>
                <w:szCs w:val="16"/>
              </w:rPr>
            </w:pPr>
            <w:r w:rsidRPr="0085768F">
              <w:rPr>
                <w:rFonts w:cstheme="minorHAnsi"/>
                <w:sz w:val="16"/>
                <w:szCs w:val="16"/>
              </w:rPr>
              <w:t>Charakteristika aktivity</w:t>
            </w:r>
          </w:p>
        </w:tc>
        <w:tc>
          <w:tcPr>
            <w:tcW w:w="5948" w:type="dxa"/>
          </w:tcPr>
          <w:p w14:paraId="1D8B9A43" w14:textId="00536560" w:rsidR="00041459" w:rsidRPr="0085768F" w:rsidRDefault="00591B8D" w:rsidP="0085768F">
            <w:pPr>
              <w:rPr>
                <w:rFonts w:cstheme="minorHAnsi"/>
                <w:sz w:val="16"/>
                <w:szCs w:val="16"/>
              </w:rPr>
            </w:pPr>
            <w:r w:rsidRPr="0085768F">
              <w:rPr>
                <w:rFonts w:cstheme="minorHAnsi"/>
                <w:sz w:val="16"/>
                <w:szCs w:val="16"/>
              </w:rPr>
              <w:t>Setkání pro děti a jejich rodiče na školní zahradě – tematicky zaměřena</w:t>
            </w:r>
          </w:p>
        </w:tc>
      </w:tr>
      <w:tr w:rsidR="00041459" w:rsidRPr="0085768F" w14:paraId="25D3090E" w14:textId="77777777" w:rsidTr="006C4F8E">
        <w:tc>
          <w:tcPr>
            <w:tcW w:w="3114" w:type="dxa"/>
          </w:tcPr>
          <w:p w14:paraId="0021B49E" w14:textId="77777777" w:rsidR="00041459" w:rsidRPr="0085768F" w:rsidRDefault="00041459" w:rsidP="0085768F">
            <w:pPr>
              <w:rPr>
                <w:rFonts w:cstheme="minorHAnsi"/>
                <w:sz w:val="16"/>
                <w:szCs w:val="16"/>
              </w:rPr>
            </w:pPr>
            <w:r w:rsidRPr="0085768F">
              <w:rPr>
                <w:rFonts w:cstheme="minorHAnsi"/>
                <w:sz w:val="16"/>
                <w:szCs w:val="16"/>
              </w:rPr>
              <w:t>Realizátor nositel</w:t>
            </w:r>
          </w:p>
        </w:tc>
        <w:tc>
          <w:tcPr>
            <w:tcW w:w="5948" w:type="dxa"/>
          </w:tcPr>
          <w:p w14:paraId="281AC3B7" w14:textId="77777777" w:rsidR="00041459" w:rsidRPr="0085768F" w:rsidRDefault="00041459" w:rsidP="0085768F">
            <w:pPr>
              <w:rPr>
                <w:rFonts w:cstheme="minorHAnsi"/>
                <w:sz w:val="16"/>
                <w:szCs w:val="16"/>
              </w:rPr>
            </w:pPr>
            <w:r w:rsidRPr="0085768F">
              <w:rPr>
                <w:rFonts w:cstheme="minorHAnsi"/>
                <w:sz w:val="16"/>
                <w:szCs w:val="16"/>
              </w:rPr>
              <w:t>MŠ Fügnerova</w:t>
            </w:r>
          </w:p>
        </w:tc>
      </w:tr>
      <w:tr w:rsidR="00041459" w:rsidRPr="0085768F" w14:paraId="7D778A5B" w14:textId="77777777" w:rsidTr="006C4F8E">
        <w:tc>
          <w:tcPr>
            <w:tcW w:w="3114" w:type="dxa"/>
          </w:tcPr>
          <w:p w14:paraId="2C0F25D5" w14:textId="77777777" w:rsidR="00041459" w:rsidRPr="0085768F" w:rsidRDefault="00041459" w:rsidP="0085768F">
            <w:pPr>
              <w:rPr>
                <w:rFonts w:cstheme="minorHAnsi"/>
                <w:sz w:val="16"/>
                <w:szCs w:val="16"/>
              </w:rPr>
            </w:pPr>
            <w:r w:rsidRPr="0085768F">
              <w:rPr>
                <w:rFonts w:cstheme="minorHAnsi"/>
                <w:sz w:val="16"/>
                <w:szCs w:val="16"/>
              </w:rPr>
              <w:t>Místo realizace</w:t>
            </w:r>
          </w:p>
        </w:tc>
        <w:tc>
          <w:tcPr>
            <w:tcW w:w="5948" w:type="dxa"/>
          </w:tcPr>
          <w:p w14:paraId="5C2B2000" w14:textId="77777777" w:rsidR="00041459" w:rsidRPr="0085768F" w:rsidRDefault="00041459" w:rsidP="0085768F">
            <w:pPr>
              <w:rPr>
                <w:rFonts w:cstheme="minorHAnsi"/>
                <w:sz w:val="16"/>
                <w:szCs w:val="16"/>
              </w:rPr>
            </w:pPr>
            <w:r w:rsidRPr="0085768F">
              <w:rPr>
                <w:rFonts w:cstheme="minorHAnsi"/>
                <w:sz w:val="16"/>
                <w:szCs w:val="16"/>
              </w:rPr>
              <w:t>Louny</w:t>
            </w:r>
          </w:p>
        </w:tc>
      </w:tr>
      <w:tr w:rsidR="00041459" w:rsidRPr="0085768F" w14:paraId="00FF74A5" w14:textId="77777777" w:rsidTr="004F50C9">
        <w:tc>
          <w:tcPr>
            <w:tcW w:w="3114" w:type="dxa"/>
          </w:tcPr>
          <w:p w14:paraId="6E03D239" w14:textId="77777777" w:rsidR="00041459" w:rsidRPr="0085768F" w:rsidRDefault="0004145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3A4B6A4" w14:textId="31203629" w:rsidR="00041459" w:rsidRPr="0085768F" w:rsidRDefault="00591B8D" w:rsidP="0085768F">
            <w:pPr>
              <w:rPr>
                <w:rFonts w:cstheme="minorHAnsi"/>
                <w:sz w:val="16"/>
                <w:szCs w:val="16"/>
              </w:rPr>
            </w:pPr>
            <w:r w:rsidRPr="0085768F">
              <w:rPr>
                <w:rFonts w:cstheme="minorHAnsi"/>
                <w:sz w:val="16"/>
                <w:szCs w:val="16"/>
              </w:rPr>
              <w:t>Společná setkání</w:t>
            </w:r>
          </w:p>
        </w:tc>
      </w:tr>
      <w:tr w:rsidR="00041459" w:rsidRPr="0085768F" w14:paraId="02A85A84" w14:textId="77777777" w:rsidTr="006C4F8E">
        <w:tc>
          <w:tcPr>
            <w:tcW w:w="3114" w:type="dxa"/>
          </w:tcPr>
          <w:p w14:paraId="632A80DB" w14:textId="77777777" w:rsidR="00041459" w:rsidRPr="0085768F" w:rsidRDefault="00041459" w:rsidP="0085768F">
            <w:pPr>
              <w:rPr>
                <w:rFonts w:cstheme="minorHAnsi"/>
                <w:sz w:val="16"/>
                <w:szCs w:val="16"/>
              </w:rPr>
            </w:pPr>
            <w:r w:rsidRPr="0085768F">
              <w:rPr>
                <w:rFonts w:cstheme="minorHAnsi"/>
                <w:sz w:val="16"/>
                <w:szCs w:val="16"/>
              </w:rPr>
              <w:t>Spolupráce</w:t>
            </w:r>
          </w:p>
        </w:tc>
        <w:tc>
          <w:tcPr>
            <w:tcW w:w="5948" w:type="dxa"/>
          </w:tcPr>
          <w:p w14:paraId="709E441F" w14:textId="77777777" w:rsidR="00041459" w:rsidRPr="0085768F" w:rsidRDefault="00041459" w:rsidP="0085768F">
            <w:pPr>
              <w:rPr>
                <w:rFonts w:cstheme="minorHAnsi"/>
                <w:sz w:val="16"/>
                <w:szCs w:val="16"/>
              </w:rPr>
            </w:pPr>
            <w:r w:rsidRPr="0085768F">
              <w:rPr>
                <w:rFonts w:cstheme="minorHAnsi"/>
                <w:sz w:val="16"/>
                <w:szCs w:val="16"/>
              </w:rPr>
              <w:t>-</w:t>
            </w:r>
          </w:p>
        </w:tc>
      </w:tr>
      <w:tr w:rsidR="00041459" w:rsidRPr="0085768F" w14:paraId="56E3D6A8" w14:textId="77777777" w:rsidTr="006C4F8E">
        <w:tc>
          <w:tcPr>
            <w:tcW w:w="3114" w:type="dxa"/>
          </w:tcPr>
          <w:p w14:paraId="0FA53A2C" w14:textId="77777777" w:rsidR="00041459" w:rsidRPr="0085768F" w:rsidRDefault="00041459" w:rsidP="0085768F">
            <w:pPr>
              <w:rPr>
                <w:rFonts w:cstheme="minorHAnsi"/>
                <w:sz w:val="16"/>
                <w:szCs w:val="16"/>
              </w:rPr>
            </w:pPr>
            <w:r w:rsidRPr="0085768F">
              <w:rPr>
                <w:rFonts w:cstheme="minorHAnsi"/>
                <w:sz w:val="16"/>
                <w:szCs w:val="16"/>
              </w:rPr>
              <w:t>Celkový rozpočet</w:t>
            </w:r>
          </w:p>
        </w:tc>
        <w:tc>
          <w:tcPr>
            <w:tcW w:w="5948" w:type="dxa"/>
          </w:tcPr>
          <w:p w14:paraId="50B550A6" w14:textId="4FF66DC9" w:rsidR="00041459" w:rsidRPr="0085768F" w:rsidRDefault="00591B8D" w:rsidP="0085768F">
            <w:pPr>
              <w:rPr>
                <w:rFonts w:cstheme="minorHAnsi"/>
                <w:sz w:val="16"/>
                <w:szCs w:val="16"/>
              </w:rPr>
            </w:pPr>
            <w:r w:rsidRPr="0085768F">
              <w:rPr>
                <w:rFonts w:cstheme="minorHAnsi"/>
                <w:sz w:val="16"/>
                <w:szCs w:val="16"/>
              </w:rPr>
              <w:t>5000,-</w:t>
            </w:r>
          </w:p>
        </w:tc>
      </w:tr>
      <w:tr w:rsidR="00041459" w:rsidRPr="0085768F" w14:paraId="7DD4682E" w14:textId="77777777" w:rsidTr="006C4F8E">
        <w:tc>
          <w:tcPr>
            <w:tcW w:w="3114" w:type="dxa"/>
          </w:tcPr>
          <w:p w14:paraId="7DAEC983" w14:textId="77777777" w:rsidR="00041459" w:rsidRPr="0085768F" w:rsidRDefault="00041459" w:rsidP="0085768F">
            <w:pPr>
              <w:rPr>
                <w:rFonts w:cstheme="minorHAnsi"/>
                <w:sz w:val="16"/>
                <w:szCs w:val="16"/>
              </w:rPr>
            </w:pPr>
            <w:r w:rsidRPr="0085768F">
              <w:rPr>
                <w:rFonts w:cstheme="minorHAnsi"/>
                <w:sz w:val="16"/>
                <w:szCs w:val="16"/>
              </w:rPr>
              <w:t>Zdroj financování</w:t>
            </w:r>
          </w:p>
        </w:tc>
        <w:tc>
          <w:tcPr>
            <w:tcW w:w="5948" w:type="dxa"/>
          </w:tcPr>
          <w:p w14:paraId="3575A8AB" w14:textId="4264340C" w:rsidR="00041459" w:rsidRPr="0085768F" w:rsidRDefault="00591B8D" w:rsidP="0085768F">
            <w:pPr>
              <w:rPr>
                <w:rFonts w:cstheme="minorHAnsi"/>
                <w:sz w:val="16"/>
                <w:szCs w:val="16"/>
              </w:rPr>
            </w:pPr>
            <w:r w:rsidRPr="0085768F">
              <w:rPr>
                <w:rFonts w:cstheme="minorHAnsi"/>
                <w:sz w:val="16"/>
                <w:szCs w:val="16"/>
              </w:rPr>
              <w:t>Rozpočet MŠ</w:t>
            </w:r>
          </w:p>
        </w:tc>
      </w:tr>
      <w:tr w:rsidR="00041459" w:rsidRPr="0085768F" w14:paraId="0817EF66" w14:textId="77777777" w:rsidTr="006C4F8E">
        <w:tc>
          <w:tcPr>
            <w:tcW w:w="3114" w:type="dxa"/>
          </w:tcPr>
          <w:p w14:paraId="58ADB887" w14:textId="77777777" w:rsidR="00041459" w:rsidRPr="0085768F" w:rsidRDefault="00041459" w:rsidP="0085768F">
            <w:pPr>
              <w:rPr>
                <w:rFonts w:cstheme="minorHAnsi"/>
                <w:sz w:val="16"/>
                <w:szCs w:val="16"/>
              </w:rPr>
            </w:pPr>
            <w:r w:rsidRPr="0085768F">
              <w:rPr>
                <w:rFonts w:cstheme="minorHAnsi"/>
                <w:sz w:val="16"/>
                <w:szCs w:val="16"/>
              </w:rPr>
              <w:t>Časový harmonogram</w:t>
            </w:r>
          </w:p>
        </w:tc>
        <w:tc>
          <w:tcPr>
            <w:tcW w:w="5948" w:type="dxa"/>
          </w:tcPr>
          <w:p w14:paraId="1B8CEAC9" w14:textId="465321B2" w:rsidR="00041459" w:rsidRPr="0085768F" w:rsidRDefault="00E07529" w:rsidP="0085768F">
            <w:pPr>
              <w:rPr>
                <w:rFonts w:cstheme="minorHAnsi"/>
                <w:sz w:val="16"/>
                <w:szCs w:val="16"/>
              </w:rPr>
            </w:pPr>
            <w:r>
              <w:rPr>
                <w:rFonts w:cstheme="minorHAnsi"/>
                <w:sz w:val="16"/>
                <w:szCs w:val="16"/>
              </w:rPr>
              <w:t>2025</w:t>
            </w:r>
          </w:p>
        </w:tc>
      </w:tr>
      <w:tr w:rsidR="00041459" w:rsidRPr="0085768F" w14:paraId="555912DF" w14:textId="77777777" w:rsidTr="006C4F8E">
        <w:tc>
          <w:tcPr>
            <w:tcW w:w="3114" w:type="dxa"/>
          </w:tcPr>
          <w:p w14:paraId="1947CF62" w14:textId="77777777" w:rsidR="00041459" w:rsidRPr="0085768F" w:rsidRDefault="00041459" w:rsidP="0085768F">
            <w:pPr>
              <w:rPr>
                <w:rFonts w:cstheme="minorHAnsi"/>
                <w:sz w:val="16"/>
                <w:szCs w:val="16"/>
              </w:rPr>
            </w:pPr>
            <w:r w:rsidRPr="0085768F">
              <w:rPr>
                <w:rFonts w:cstheme="minorHAnsi"/>
                <w:sz w:val="16"/>
                <w:szCs w:val="16"/>
              </w:rPr>
              <w:t>Cíl MAP:</w:t>
            </w:r>
          </w:p>
        </w:tc>
        <w:tc>
          <w:tcPr>
            <w:tcW w:w="5948" w:type="dxa"/>
          </w:tcPr>
          <w:p w14:paraId="72EBA655" w14:textId="50B45D8D" w:rsidR="00041459" w:rsidRPr="0085768F" w:rsidRDefault="00D238B8" w:rsidP="0085768F">
            <w:pPr>
              <w:rPr>
                <w:rFonts w:cstheme="minorHAnsi"/>
                <w:sz w:val="16"/>
                <w:szCs w:val="16"/>
              </w:rPr>
            </w:pPr>
            <w:r w:rsidRPr="0085768F">
              <w:rPr>
                <w:rFonts w:ascii="Calibri" w:hAnsi="Calibri" w:cs="Calibri"/>
                <w:sz w:val="16"/>
                <w:szCs w:val="16"/>
              </w:rPr>
              <w:t>Napříč cíli</w:t>
            </w:r>
          </w:p>
        </w:tc>
      </w:tr>
      <w:tr w:rsidR="00041459" w:rsidRPr="0085768F" w14:paraId="3B3F9C6C" w14:textId="77777777" w:rsidTr="006C4F8E">
        <w:tc>
          <w:tcPr>
            <w:tcW w:w="3114" w:type="dxa"/>
          </w:tcPr>
          <w:p w14:paraId="5535E8ED" w14:textId="77777777" w:rsidR="00041459" w:rsidRPr="0085768F" w:rsidRDefault="00041459" w:rsidP="0085768F">
            <w:pPr>
              <w:rPr>
                <w:rFonts w:cstheme="minorHAnsi"/>
                <w:sz w:val="16"/>
                <w:szCs w:val="16"/>
              </w:rPr>
            </w:pPr>
            <w:r w:rsidRPr="0085768F">
              <w:rPr>
                <w:rFonts w:cstheme="minorHAnsi"/>
                <w:sz w:val="16"/>
                <w:szCs w:val="16"/>
              </w:rPr>
              <w:t>Opatření MAP:</w:t>
            </w:r>
          </w:p>
        </w:tc>
        <w:tc>
          <w:tcPr>
            <w:tcW w:w="5948" w:type="dxa"/>
          </w:tcPr>
          <w:p w14:paraId="7528D9FC" w14:textId="14CF22EE" w:rsidR="00041459" w:rsidRPr="0085768F" w:rsidRDefault="00D238B8"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46A222C6" w14:textId="551CDD72" w:rsidR="00041459" w:rsidRDefault="00041459" w:rsidP="0085768F">
      <w:pPr>
        <w:spacing w:after="0"/>
        <w:rPr>
          <w:sz w:val="16"/>
          <w:szCs w:val="16"/>
          <w:lang w:eastAsia="x-none"/>
        </w:rPr>
      </w:pPr>
    </w:p>
    <w:p w14:paraId="2D340C91" w14:textId="77777777" w:rsidR="00F25B0E" w:rsidRDefault="00F25B0E" w:rsidP="0085768F">
      <w:pPr>
        <w:spacing w:after="0"/>
        <w:rPr>
          <w:sz w:val="16"/>
          <w:szCs w:val="16"/>
          <w:lang w:eastAsia="x-none"/>
        </w:rPr>
      </w:pPr>
    </w:p>
    <w:p w14:paraId="763C96D0" w14:textId="77777777" w:rsidR="00F25B0E" w:rsidRDefault="00F25B0E" w:rsidP="0085768F">
      <w:pPr>
        <w:spacing w:after="0"/>
        <w:rPr>
          <w:sz w:val="16"/>
          <w:szCs w:val="16"/>
          <w:lang w:eastAsia="x-none"/>
        </w:rPr>
      </w:pPr>
    </w:p>
    <w:p w14:paraId="582496AE" w14:textId="77777777" w:rsidR="00A40D89" w:rsidRDefault="00A40D89" w:rsidP="0085768F">
      <w:pPr>
        <w:spacing w:after="0"/>
        <w:rPr>
          <w:sz w:val="16"/>
          <w:szCs w:val="16"/>
          <w:lang w:eastAsia="x-none"/>
        </w:rPr>
      </w:pPr>
    </w:p>
    <w:p w14:paraId="02971993" w14:textId="77777777" w:rsidR="00F25B0E" w:rsidRPr="0085768F" w:rsidRDefault="00F25B0E"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041459" w:rsidRPr="0085768F" w14:paraId="40952D2B" w14:textId="77777777" w:rsidTr="006C4F8E">
        <w:tc>
          <w:tcPr>
            <w:tcW w:w="3114" w:type="dxa"/>
            <w:shd w:val="clear" w:color="auto" w:fill="002060"/>
          </w:tcPr>
          <w:p w14:paraId="6D28DCF0" w14:textId="77777777" w:rsidR="00041459" w:rsidRPr="0085768F" w:rsidRDefault="00041459"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53B0CC29" w14:textId="71F18BA9" w:rsidR="00041459" w:rsidRPr="0085768F" w:rsidRDefault="00D526E4" w:rsidP="0085768F">
            <w:pPr>
              <w:rPr>
                <w:rFonts w:cstheme="minorHAnsi"/>
                <w:b/>
                <w:bCs/>
                <w:sz w:val="16"/>
                <w:szCs w:val="16"/>
              </w:rPr>
            </w:pPr>
            <w:r w:rsidRPr="0085768F">
              <w:rPr>
                <w:rFonts w:cstheme="minorHAnsi"/>
                <w:b/>
                <w:bCs/>
                <w:sz w:val="16"/>
                <w:szCs w:val="16"/>
              </w:rPr>
              <w:t>Pohybové hry v MŠ</w:t>
            </w:r>
          </w:p>
        </w:tc>
      </w:tr>
      <w:tr w:rsidR="00041459" w:rsidRPr="0085768F" w14:paraId="1A42B328" w14:textId="77777777" w:rsidTr="0085768F">
        <w:trPr>
          <w:trHeight w:val="154"/>
        </w:trPr>
        <w:tc>
          <w:tcPr>
            <w:tcW w:w="3114" w:type="dxa"/>
          </w:tcPr>
          <w:p w14:paraId="35F29028" w14:textId="77777777" w:rsidR="00041459" w:rsidRPr="0085768F" w:rsidRDefault="00041459" w:rsidP="0085768F">
            <w:pPr>
              <w:rPr>
                <w:rFonts w:cstheme="minorHAnsi"/>
                <w:sz w:val="16"/>
                <w:szCs w:val="16"/>
              </w:rPr>
            </w:pPr>
            <w:r w:rsidRPr="0085768F">
              <w:rPr>
                <w:rFonts w:cstheme="minorHAnsi"/>
                <w:sz w:val="16"/>
                <w:szCs w:val="16"/>
              </w:rPr>
              <w:t>Charakteristika aktivity</w:t>
            </w:r>
          </w:p>
        </w:tc>
        <w:tc>
          <w:tcPr>
            <w:tcW w:w="5948" w:type="dxa"/>
          </w:tcPr>
          <w:p w14:paraId="35911796" w14:textId="1BBE9DB4" w:rsidR="00041459" w:rsidRPr="0085768F" w:rsidRDefault="00D526E4" w:rsidP="0085768F">
            <w:pPr>
              <w:rPr>
                <w:rFonts w:cstheme="minorHAnsi"/>
                <w:sz w:val="16"/>
                <w:szCs w:val="16"/>
              </w:rPr>
            </w:pPr>
            <w:r w:rsidRPr="0085768F">
              <w:rPr>
                <w:rFonts w:cstheme="minorHAnsi"/>
                <w:sz w:val="16"/>
                <w:szCs w:val="16"/>
              </w:rPr>
              <w:t>Soutěže, sportování v</w:t>
            </w:r>
            <w:r w:rsidR="00591B8D" w:rsidRPr="0085768F">
              <w:rPr>
                <w:rFonts w:cstheme="minorHAnsi"/>
                <w:sz w:val="16"/>
                <w:szCs w:val="16"/>
              </w:rPr>
              <w:t> </w:t>
            </w:r>
            <w:r w:rsidRPr="0085768F">
              <w:rPr>
                <w:rFonts w:cstheme="minorHAnsi"/>
                <w:sz w:val="16"/>
                <w:szCs w:val="16"/>
              </w:rPr>
              <w:t>MŠ</w:t>
            </w:r>
            <w:r w:rsidR="00591B8D" w:rsidRPr="0085768F">
              <w:rPr>
                <w:rFonts w:cstheme="minorHAnsi"/>
                <w:sz w:val="16"/>
                <w:szCs w:val="16"/>
              </w:rPr>
              <w:t>, olympiáda MŠ, Sportovec roku</w:t>
            </w:r>
          </w:p>
        </w:tc>
      </w:tr>
      <w:tr w:rsidR="00041459" w:rsidRPr="0085768F" w14:paraId="19B80A9B" w14:textId="77777777" w:rsidTr="006C4F8E">
        <w:tc>
          <w:tcPr>
            <w:tcW w:w="3114" w:type="dxa"/>
          </w:tcPr>
          <w:p w14:paraId="0BDFBAF5" w14:textId="77777777" w:rsidR="00041459" w:rsidRPr="0085768F" w:rsidRDefault="00041459" w:rsidP="0085768F">
            <w:pPr>
              <w:rPr>
                <w:rFonts w:cstheme="minorHAnsi"/>
                <w:sz w:val="16"/>
                <w:szCs w:val="16"/>
              </w:rPr>
            </w:pPr>
            <w:r w:rsidRPr="0085768F">
              <w:rPr>
                <w:rFonts w:cstheme="minorHAnsi"/>
                <w:sz w:val="16"/>
                <w:szCs w:val="16"/>
              </w:rPr>
              <w:t>Realizátor nositel</w:t>
            </w:r>
          </w:p>
        </w:tc>
        <w:tc>
          <w:tcPr>
            <w:tcW w:w="5948" w:type="dxa"/>
          </w:tcPr>
          <w:p w14:paraId="2114100A" w14:textId="594D5967" w:rsidR="00041459" w:rsidRPr="0085768F" w:rsidRDefault="00041459" w:rsidP="0085768F">
            <w:pPr>
              <w:rPr>
                <w:rFonts w:cstheme="minorHAnsi"/>
                <w:sz w:val="16"/>
                <w:szCs w:val="16"/>
              </w:rPr>
            </w:pPr>
            <w:r w:rsidRPr="0085768F">
              <w:rPr>
                <w:rFonts w:cstheme="minorHAnsi"/>
                <w:sz w:val="16"/>
                <w:szCs w:val="16"/>
              </w:rPr>
              <w:t>MŠ Fügnerova</w:t>
            </w:r>
            <w:r w:rsidR="00D801F8" w:rsidRPr="0085768F">
              <w:rPr>
                <w:rFonts w:cstheme="minorHAnsi"/>
                <w:sz w:val="16"/>
                <w:szCs w:val="16"/>
              </w:rPr>
              <w:t>, Louny</w:t>
            </w:r>
          </w:p>
        </w:tc>
      </w:tr>
      <w:tr w:rsidR="00041459" w:rsidRPr="0085768F" w14:paraId="43167F6C" w14:textId="77777777" w:rsidTr="006C4F8E">
        <w:tc>
          <w:tcPr>
            <w:tcW w:w="3114" w:type="dxa"/>
          </w:tcPr>
          <w:p w14:paraId="447B8DE9" w14:textId="77777777" w:rsidR="00041459" w:rsidRPr="0085768F" w:rsidRDefault="00041459" w:rsidP="0085768F">
            <w:pPr>
              <w:rPr>
                <w:rFonts w:cstheme="minorHAnsi"/>
                <w:sz w:val="16"/>
                <w:szCs w:val="16"/>
              </w:rPr>
            </w:pPr>
            <w:r w:rsidRPr="0085768F">
              <w:rPr>
                <w:rFonts w:cstheme="minorHAnsi"/>
                <w:sz w:val="16"/>
                <w:szCs w:val="16"/>
              </w:rPr>
              <w:t>Místo realizace</w:t>
            </w:r>
          </w:p>
        </w:tc>
        <w:tc>
          <w:tcPr>
            <w:tcW w:w="5948" w:type="dxa"/>
          </w:tcPr>
          <w:p w14:paraId="530006EC" w14:textId="77777777" w:rsidR="00041459" w:rsidRPr="0085768F" w:rsidRDefault="00041459" w:rsidP="0085768F">
            <w:pPr>
              <w:rPr>
                <w:rFonts w:cstheme="minorHAnsi"/>
                <w:sz w:val="16"/>
                <w:szCs w:val="16"/>
              </w:rPr>
            </w:pPr>
            <w:r w:rsidRPr="0085768F">
              <w:rPr>
                <w:rFonts w:cstheme="minorHAnsi"/>
                <w:sz w:val="16"/>
                <w:szCs w:val="16"/>
              </w:rPr>
              <w:t>Louny</w:t>
            </w:r>
          </w:p>
        </w:tc>
      </w:tr>
      <w:tr w:rsidR="00041459" w:rsidRPr="0085768F" w14:paraId="32F9256D" w14:textId="77777777" w:rsidTr="004F50C9">
        <w:tc>
          <w:tcPr>
            <w:tcW w:w="3114" w:type="dxa"/>
          </w:tcPr>
          <w:p w14:paraId="51233D75" w14:textId="77777777" w:rsidR="00041459" w:rsidRPr="0085768F" w:rsidRDefault="0004145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FF98892" w14:textId="2E8D34EB" w:rsidR="00041459" w:rsidRPr="0085768F" w:rsidRDefault="00D526E4" w:rsidP="0085768F">
            <w:pPr>
              <w:rPr>
                <w:rFonts w:cstheme="minorHAnsi"/>
                <w:sz w:val="16"/>
                <w:szCs w:val="16"/>
              </w:rPr>
            </w:pPr>
            <w:r w:rsidRPr="0085768F">
              <w:rPr>
                <w:rFonts w:cstheme="minorHAnsi"/>
                <w:sz w:val="16"/>
                <w:szCs w:val="16"/>
              </w:rPr>
              <w:t>Podpora pohybových aktivit</w:t>
            </w:r>
          </w:p>
        </w:tc>
      </w:tr>
      <w:tr w:rsidR="00041459" w:rsidRPr="0085768F" w14:paraId="33E058E4" w14:textId="77777777" w:rsidTr="006C4F8E">
        <w:tc>
          <w:tcPr>
            <w:tcW w:w="3114" w:type="dxa"/>
          </w:tcPr>
          <w:p w14:paraId="1B1D9F04" w14:textId="77777777" w:rsidR="00041459" w:rsidRPr="0085768F" w:rsidRDefault="00041459" w:rsidP="0085768F">
            <w:pPr>
              <w:rPr>
                <w:rFonts w:cstheme="minorHAnsi"/>
                <w:sz w:val="16"/>
                <w:szCs w:val="16"/>
              </w:rPr>
            </w:pPr>
            <w:r w:rsidRPr="0085768F">
              <w:rPr>
                <w:rFonts w:cstheme="minorHAnsi"/>
                <w:sz w:val="16"/>
                <w:szCs w:val="16"/>
              </w:rPr>
              <w:t>Spolupráce</w:t>
            </w:r>
          </w:p>
        </w:tc>
        <w:tc>
          <w:tcPr>
            <w:tcW w:w="5948" w:type="dxa"/>
          </w:tcPr>
          <w:p w14:paraId="5A6A1CD1" w14:textId="17B329C5" w:rsidR="00041459" w:rsidRPr="0085768F" w:rsidRDefault="00591B8D" w:rsidP="0085768F">
            <w:pPr>
              <w:rPr>
                <w:rFonts w:cstheme="minorHAnsi"/>
                <w:sz w:val="16"/>
                <w:szCs w:val="16"/>
              </w:rPr>
            </w:pPr>
            <w:r w:rsidRPr="0085768F">
              <w:rPr>
                <w:rFonts w:cstheme="minorHAnsi"/>
                <w:sz w:val="16"/>
                <w:szCs w:val="16"/>
              </w:rPr>
              <w:t>MŠ ORP Louny</w:t>
            </w:r>
          </w:p>
        </w:tc>
      </w:tr>
      <w:tr w:rsidR="00041459" w:rsidRPr="0085768F" w14:paraId="5624C578" w14:textId="77777777" w:rsidTr="006C4F8E">
        <w:tc>
          <w:tcPr>
            <w:tcW w:w="3114" w:type="dxa"/>
          </w:tcPr>
          <w:p w14:paraId="40BEE9EF" w14:textId="77777777" w:rsidR="00041459" w:rsidRPr="0085768F" w:rsidRDefault="00041459" w:rsidP="0085768F">
            <w:pPr>
              <w:rPr>
                <w:rFonts w:cstheme="minorHAnsi"/>
                <w:sz w:val="16"/>
                <w:szCs w:val="16"/>
              </w:rPr>
            </w:pPr>
            <w:r w:rsidRPr="0085768F">
              <w:rPr>
                <w:rFonts w:cstheme="minorHAnsi"/>
                <w:sz w:val="16"/>
                <w:szCs w:val="16"/>
              </w:rPr>
              <w:t>Celkový rozpočet</w:t>
            </w:r>
          </w:p>
        </w:tc>
        <w:tc>
          <w:tcPr>
            <w:tcW w:w="5948" w:type="dxa"/>
          </w:tcPr>
          <w:p w14:paraId="77215E1F" w14:textId="7A33E22D" w:rsidR="00041459" w:rsidRPr="0085768F" w:rsidRDefault="00041459" w:rsidP="0085768F">
            <w:pPr>
              <w:rPr>
                <w:rFonts w:cstheme="minorHAnsi"/>
                <w:sz w:val="16"/>
                <w:szCs w:val="16"/>
              </w:rPr>
            </w:pPr>
          </w:p>
        </w:tc>
      </w:tr>
      <w:tr w:rsidR="00041459" w:rsidRPr="0085768F" w14:paraId="715C8697" w14:textId="77777777" w:rsidTr="006C4F8E">
        <w:tc>
          <w:tcPr>
            <w:tcW w:w="3114" w:type="dxa"/>
          </w:tcPr>
          <w:p w14:paraId="5BB87052" w14:textId="77777777" w:rsidR="00041459" w:rsidRPr="0085768F" w:rsidRDefault="00041459" w:rsidP="0085768F">
            <w:pPr>
              <w:rPr>
                <w:rFonts w:cstheme="minorHAnsi"/>
                <w:sz w:val="16"/>
                <w:szCs w:val="16"/>
              </w:rPr>
            </w:pPr>
            <w:r w:rsidRPr="0085768F">
              <w:rPr>
                <w:rFonts w:cstheme="minorHAnsi"/>
                <w:sz w:val="16"/>
                <w:szCs w:val="16"/>
              </w:rPr>
              <w:t>Zdroj financování</w:t>
            </w:r>
          </w:p>
        </w:tc>
        <w:tc>
          <w:tcPr>
            <w:tcW w:w="5948" w:type="dxa"/>
          </w:tcPr>
          <w:p w14:paraId="4DB9F0ED" w14:textId="3378CB24" w:rsidR="00041459" w:rsidRPr="0085768F" w:rsidRDefault="00041459" w:rsidP="0085768F">
            <w:pPr>
              <w:rPr>
                <w:rFonts w:cstheme="minorHAnsi"/>
                <w:sz w:val="16"/>
                <w:szCs w:val="16"/>
              </w:rPr>
            </w:pPr>
          </w:p>
        </w:tc>
      </w:tr>
      <w:tr w:rsidR="00041459" w:rsidRPr="0085768F" w14:paraId="5578CD6A" w14:textId="77777777" w:rsidTr="006C4F8E">
        <w:tc>
          <w:tcPr>
            <w:tcW w:w="3114" w:type="dxa"/>
          </w:tcPr>
          <w:p w14:paraId="05A44E8A" w14:textId="77777777" w:rsidR="00041459" w:rsidRPr="0085768F" w:rsidRDefault="00041459" w:rsidP="0085768F">
            <w:pPr>
              <w:rPr>
                <w:rFonts w:cstheme="minorHAnsi"/>
                <w:sz w:val="16"/>
                <w:szCs w:val="16"/>
              </w:rPr>
            </w:pPr>
            <w:r w:rsidRPr="0085768F">
              <w:rPr>
                <w:rFonts w:cstheme="minorHAnsi"/>
                <w:sz w:val="16"/>
                <w:szCs w:val="16"/>
              </w:rPr>
              <w:t>Časový harmonogram</w:t>
            </w:r>
          </w:p>
        </w:tc>
        <w:tc>
          <w:tcPr>
            <w:tcW w:w="5948" w:type="dxa"/>
          </w:tcPr>
          <w:p w14:paraId="0B65A508" w14:textId="0DAE0A45" w:rsidR="00041459" w:rsidRPr="0085768F" w:rsidRDefault="00E07529" w:rsidP="0085768F">
            <w:pPr>
              <w:rPr>
                <w:rFonts w:cstheme="minorHAnsi"/>
                <w:sz w:val="16"/>
                <w:szCs w:val="16"/>
              </w:rPr>
            </w:pPr>
            <w:r>
              <w:rPr>
                <w:rFonts w:cstheme="minorHAnsi"/>
                <w:sz w:val="16"/>
                <w:szCs w:val="16"/>
              </w:rPr>
              <w:t>2025</w:t>
            </w:r>
          </w:p>
        </w:tc>
      </w:tr>
      <w:tr w:rsidR="00041459" w:rsidRPr="0085768F" w14:paraId="50EE558C" w14:textId="77777777" w:rsidTr="006C4F8E">
        <w:tc>
          <w:tcPr>
            <w:tcW w:w="3114" w:type="dxa"/>
          </w:tcPr>
          <w:p w14:paraId="166D4D7A" w14:textId="77777777" w:rsidR="00041459" w:rsidRPr="0085768F" w:rsidRDefault="00041459" w:rsidP="0085768F">
            <w:pPr>
              <w:rPr>
                <w:rFonts w:cstheme="minorHAnsi"/>
                <w:sz w:val="16"/>
                <w:szCs w:val="16"/>
              </w:rPr>
            </w:pPr>
            <w:r w:rsidRPr="0085768F">
              <w:rPr>
                <w:rFonts w:cstheme="minorHAnsi"/>
                <w:sz w:val="16"/>
                <w:szCs w:val="16"/>
              </w:rPr>
              <w:t>Cíl MAP:</w:t>
            </w:r>
          </w:p>
        </w:tc>
        <w:tc>
          <w:tcPr>
            <w:tcW w:w="5948" w:type="dxa"/>
          </w:tcPr>
          <w:p w14:paraId="7A41FF5C" w14:textId="3CE4CF53" w:rsidR="00041459" w:rsidRPr="0085768F" w:rsidRDefault="005159C2"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5159C2" w:rsidRPr="0085768F" w14:paraId="0E788FE1" w14:textId="77777777" w:rsidTr="006C4F8E">
        <w:tc>
          <w:tcPr>
            <w:tcW w:w="3114" w:type="dxa"/>
          </w:tcPr>
          <w:p w14:paraId="6254AFB4" w14:textId="77777777" w:rsidR="005159C2" w:rsidRPr="0085768F" w:rsidRDefault="005159C2" w:rsidP="0085768F">
            <w:pPr>
              <w:rPr>
                <w:rFonts w:cstheme="minorHAnsi"/>
                <w:sz w:val="16"/>
                <w:szCs w:val="16"/>
              </w:rPr>
            </w:pPr>
            <w:r w:rsidRPr="0085768F">
              <w:rPr>
                <w:rFonts w:cstheme="minorHAnsi"/>
                <w:sz w:val="16"/>
                <w:szCs w:val="16"/>
              </w:rPr>
              <w:t>Opatření MAP:</w:t>
            </w:r>
          </w:p>
        </w:tc>
        <w:tc>
          <w:tcPr>
            <w:tcW w:w="5948" w:type="dxa"/>
          </w:tcPr>
          <w:p w14:paraId="2E08462A" w14:textId="73F9454F" w:rsidR="005159C2" w:rsidRPr="0085768F" w:rsidRDefault="005159C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4C0426AF" w14:textId="77777777" w:rsidR="00D07739" w:rsidRPr="0085768F" w:rsidRDefault="00D0773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526E4" w:rsidRPr="0085768F" w14:paraId="2E1FE9EE" w14:textId="77777777" w:rsidTr="006C4F8E">
        <w:tc>
          <w:tcPr>
            <w:tcW w:w="3114" w:type="dxa"/>
            <w:shd w:val="clear" w:color="auto" w:fill="002060"/>
          </w:tcPr>
          <w:p w14:paraId="23E1DBE0" w14:textId="77777777" w:rsidR="00D526E4" w:rsidRPr="0085768F" w:rsidRDefault="00D526E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ABCF56C" w14:textId="04CFA5CE" w:rsidR="00D526E4" w:rsidRPr="0085768F" w:rsidRDefault="00591B8D" w:rsidP="0085768F">
            <w:pPr>
              <w:rPr>
                <w:rFonts w:cstheme="minorHAnsi"/>
                <w:b/>
                <w:bCs/>
                <w:sz w:val="16"/>
                <w:szCs w:val="16"/>
              </w:rPr>
            </w:pPr>
            <w:r w:rsidRPr="0085768F">
              <w:rPr>
                <w:rFonts w:cstheme="minorHAnsi"/>
                <w:b/>
                <w:bCs/>
                <w:sz w:val="16"/>
                <w:szCs w:val="16"/>
              </w:rPr>
              <w:t>Spolupráce s místními farmáři</w:t>
            </w:r>
          </w:p>
        </w:tc>
      </w:tr>
      <w:tr w:rsidR="00D526E4" w:rsidRPr="0085768F" w14:paraId="6F72DEFB" w14:textId="77777777" w:rsidTr="006C4F8E">
        <w:trPr>
          <w:trHeight w:val="260"/>
        </w:trPr>
        <w:tc>
          <w:tcPr>
            <w:tcW w:w="3114" w:type="dxa"/>
          </w:tcPr>
          <w:p w14:paraId="195E240F" w14:textId="77777777" w:rsidR="00D526E4" w:rsidRPr="0085768F" w:rsidRDefault="00D526E4" w:rsidP="0085768F">
            <w:pPr>
              <w:rPr>
                <w:rFonts w:cstheme="minorHAnsi"/>
                <w:sz w:val="16"/>
                <w:szCs w:val="16"/>
              </w:rPr>
            </w:pPr>
            <w:r w:rsidRPr="0085768F">
              <w:rPr>
                <w:rFonts w:cstheme="minorHAnsi"/>
                <w:sz w:val="16"/>
                <w:szCs w:val="16"/>
              </w:rPr>
              <w:t>Charakteristika aktivity</w:t>
            </w:r>
          </w:p>
        </w:tc>
        <w:tc>
          <w:tcPr>
            <w:tcW w:w="5948" w:type="dxa"/>
          </w:tcPr>
          <w:p w14:paraId="4B9A09B2" w14:textId="0398408C" w:rsidR="00D526E4" w:rsidRPr="0085768F" w:rsidRDefault="00591B8D" w:rsidP="0085768F">
            <w:pPr>
              <w:rPr>
                <w:rFonts w:cstheme="minorHAnsi"/>
                <w:sz w:val="16"/>
                <w:szCs w:val="16"/>
              </w:rPr>
            </w:pPr>
            <w:r w:rsidRPr="0085768F">
              <w:rPr>
                <w:rFonts w:cstheme="minorHAnsi"/>
                <w:sz w:val="16"/>
                <w:szCs w:val="16"/>
              </w:rPr>
              <w:t>Prohloubení spolupráce s místními farmáři. Děti se seznamují s dlouhou cestou jídla na talíři.</w:t>
            </w:r>
          </w:p>
        </w:tc>
      </w:tr>
      <w:tr w:rsidR="00D526E4" w:rsidRPr="0085768F" w14:paraId="53423194" w14:textId="77777777" w:rsidTr="006C4F8E">
        <w:tc>
          <w:tcPr>
            <w:tcW w:w="3114" w:type="dxa"/>
          </w:tcPr>
          <w:p w14:paraId="24E143EA" w14:textId="77777777" w:rsidR="00D526E4" w:rsidRPr="0085768F" w:rsidRDefault="00D526E4" w:rsidP="0085768F">
            <w:pPr>
              <w:rPr>
                <w:rFonts w:cstheme="minorHAnsi"/>
                <w:sz w:val="16"/>
                <w:szCs w:val="16"/>
              </w:rPr>
            </w:pPr>
            <w:r w:rsidRPr="0085768F">
              <w:rPr>
                <w:rFonts w:cstheme="minorHAnsi"/>
                <w:sz w:val="16"/>
                <w:szCs w:val="16"/>
              </w:rPr>
              <w:t>Realizátor nositel</w:t>
            </w:r>
          </w:p>
        </w:tc>
        <w:tc>
          <w:tcPr>
            <w:tcW w:w="5948" w:type="dxa"/>
          </w:tcPr>
          <w:p w14:paraId="70F71DE1" w14:textId="0AB0159A" w:rsidR="00D526E4" w:rsidRPr="0085768F" w:rsidRDefault="00D526E4" w:rsidP="0085768F">
            <w:pPr>
              <w:rPr>
                <w:rFonts w:cstheme="minorHAnsi"/>
                <w:sz w:val="16"/>
                <w:szCs w:val="16"/>
              </w:rPr>
            </w:pPr>
            <w:r w:rsidRPr="0085768F">
              <w:rPr>
                <w:rFonts w:cstheme="minorHAnsi"/>
                <w:sz w:val="16"/>
                <w:szCs w:val="16"/>
              </w:rPr>
              <w:t>MŠ Fügnerova</w:t>
            </w:r>
            <w:r w:rsidR="00D801F8" w:rsidRPr="0085768F">
              <w:rPr>
                <w:rFonts w:cstheme="minorHAnsi"/>
                <w:sz w:val="16"/>
                <w:szCs w:val="16"/>
              </w:rPr>
              <w:t>, Louny</w:t>
            </w:r>
          </w:p>
        </w:tc>
      </w:tr>
      <w:tr w:rsidR="00D526E4" w:rsidRPr="0085768F" w14:paraId="44486285" w14:textId="77777777" w:rsidTr="006C4F8E">
        <w:tc>
          <w:tcPr>
            <w:tcW w:w="3114" w:type="dxa"/>
          </w:tcPr>
          <w:p w14:paraId="2D74E9E3" w14:textId="77777777" w:rsidR="00D526E4" w:rsidRPr="0085768F" w:rsidRDefault="00D526E4" w:rsidP="0085768F">
            <w:pPr>
              <w:rPr>
                <w:rFonts w:cstheme="minorHAnsi"/>
                <w:sz w:val="16"/>
                <w:szCs w:val="16"/>
              </w:rPr>
            </w:pPr>
            <w:r w:rsidRPr="0085768F">
              <w:rPr>
                <w:rFonts w:cstheme="minorHAnsi"/>
                <w:sz w:val="16"/>
                <w:szCs w:val="16"/>
              </w:rPr>
              <w:t>Místo realizace</w:t>
            </w:r>
          </w:p>
        </w:tc>
        <w:tc>
          <w:tcPr>
            <w:tcW w:w="5948" w:type="dxa"/>
          </w:tcPr>
          <w:p w14:paraId="793D6B40" w14:textId="77777777" w:rsidR="00D526E4" w:rsidRPr="0085768F" w:rsidRDefault="00D526E4" w:rsidP="0085768F">
            <w:pPr>
              <w:rPr>
                <w:rFonts w:cstheme="minorHAnsi"/>
                <w:sz w:val="16"/>
                <w:szCs w:val="16"/>
              </w:rPr>
            </w:pPr>
            <w:r w:rsidRPr="0085768F">
              <w:rPr>
                <w:rFonts w:cstheme="minorHAnsi"/>
                <w:sz w:val="16"/>
                <w:szCs w:val="16"/>
              </w:rPr>
              <w:t>Louny</w:t>
            </w:r>
          </w:p>
        </w:tc>
      </w:tr>
      <w:tr w:rsidR="00D526E4" w:rsidRPr="0085768F" w14:paraId="5AB93FD2" w14:textId="77777777" w:rsidTr="00D801F8">
        <w:tc>
          <w:tcPr>
            <w:tcW w:w="3114" w:type="dxa"/>
          </w:tcPr>
          <w:p w14:paraId="27F8744A" w14:textId="77777777" w:rsidR="00D526E4" w:rsidRPr="0085768F" w:rsidRDefault="00D526E4"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1920AE9" w14:textId="65FCC617" w:rsidR="00D526E4" w:rsidRPr="0085768F" w:rsidRDefault="00591B8D" w:rsidP="0085768F">
            <w:pPr>
              <w:rPr>
                <w:rFonts w:cstheme="minorHAnsi"/>
                <w:sz w:val="16"/>
                <w:szCs w:val="16"/>
              </w:rPr>
            </w:pPr>
            <w:r w:rsidRPr="0085768F">
              <w:rPr>
                <w:rFonts w:cstheme="minorHAnsi"/>
                <w:sz w:val="16"/>
                <w:szCs w:val="16"/>
              </w:rPr>
              <w:t>EVVO</w:t>
            </w:r>
          </w:p>
        </w:tc>
      </w:tr>
      <w:tr w:rsidR="00D526E4" w:rsidRPr="0085768F" w14:paraId="17F73F9C" w14:textId="77777777" w:rsidTr="006C4F8E">
        <w:tc>
          <w:tcPr>
            <w:tcW w:w="3114" w:type="dxa"/>
          </w:tcPr>
          <w:p w14:paraId="0FD23775" w14:textId="77777777" w:rsidR="00D526E4" w:rsidRPr="0085768F" w:rsidRDefault="00D526E4" w:rsidP="0085768F">
            <w:pPr>
              <w:rPr>
                <w:rFonts w:cstheme="minorHAnsi"/>
                <w:sz w:val="16"/>
                <w:szCs w:val="16"/>
              </w:rPr>
            </w:pPr>
            <w:r w:rsidRPr="0085768F">
              <w:rPr>
                <w:rFonts w:cstheme="minorHAnsi"/>
                <w:sz w:val="16"/>
                <w:szCs w:val="16"/>
              </w:rPr>
              <w:t>Spolupráce</w:t>
            </w:r>
          </w:p>
        </w:tc>
        <w:tc>
          <w:tcPr>
            <w:tcW w:w="5948" w:type="dxa"/>
          </w:tcPr>
          <w:p w14:paraId="0EA62C1E" w14:textId="77777777" w:rsidR="00D526E4" w:rsidRPr="0085768F" w:rsidRDefault="00D526E4" w:rsidP="0085768F">
            <w:pPr>
              <w:rPr>
                <w:rFonts w:cstheme="minorHAnsi"/>
                <w:sz w:val="16"/>
                <w:szCs w:val="16"/>
              </w:rPr>
            </w:pPr>
            <w:r w:rsidRPr="0085768F">
              <w:rPr>
                <w:rFonts w:cstheme="minorHAnsi"/>
                <w:sz w:val="16"/>
                <w:szCs w:val="16"/>
              </w:rPr>
              <w:t>-</w:t>
            </w:r>
          </w:p>
        </w:tc>
      </w:tr>
      <w:tr w:rsidR="00D526E4" w:rsidRPr="0085768F" w14:paraId="19EC321E" w14:textId="77777777" w:rsidTr="006C4F8E">
        <w:tc>
          <w:tcPr>
            <w:tcW w:w="3114" w:type="dxa"/>
          </w:tcPr>
          <w:p w14:paraId="03500CCE" w14:textId="77777777" w:rsidR="00D526E4" w:rsidRPr="0085768F" w:rsidRDefault="00D526E4" w:rsidP="0085768F">
            <w:pPr>
              <w:rPr>
                <w:rFonts w:cstheme="minorHAnsi"/>
                <w:sz w:val="16"/>
                <w:szCs w:val="16"/>
              </w:rPr>
            </w:pPr>
            <w:r w:rsidRPr="0085768F">
              <w:rPr>
                <w:rFonts w:cstheme="minorHAnsi"/>
                <w:sz w:val="16"/>
                <w:szCs w:val="16"/>
              </w:rPr>
              <w:t>Celkový rozpočet</w:t>
            </w:r>
          </w:p>
        </w:tc>
        <w:tc>
          <w:tcPr>
            <w:tcW w:w="5948" w:type="dxa"/>
          </w:tcPr>
          <w:p w14:paraId="3107F91A" w14:textId="210F5640" w:rsidR="00D526E4" w:rsidRPr="0085768F" w:rsidRDefault="00591B8D" w:rsidP="0085768F">
            <w:pPr>
              <w:rPr>
                <w:rFonts w:cstheme="minorHAnsi"/>
                <w:sz w:val="16"/>
                <w:szCs w:val="16"/>
              </w:rPr>
            </w:pPr>
            <w:r w:rsidRPr="0085768F">
              <w:rPr>
                <w:rFonts w:cstheme="minorHAnsi"/>
                <w:sz w:val="16"/>
                <w:szCs w:val="16"/>
              </w:rPr>
              <w:t>3000,-</w:t>
            </w:r>
          </w:p>
        </w:tc>
      </w:tr>
      <w:tr w:rsidR="00D526E4" w:rsidRPr="0085768F" w14:paraId="439A2F94" w14:textId="77777777" w:rsidTr="006C4F8E">
        <w:tc>
          <w:tcPr>
            <w:tcW w:w="3114" w:type="dxa"/>
          </w:tcPr>
          <w:p w14:paraId="154B60F3" w14:textId="77777777" w:rsidR="00D526E4" w:rsidRPr="0085768F" w:rsidRDefault="00D526E4" w:rsidP="0085768F">
            <w:pPr>
              <w:rPr>
                <w:rFonts w:cstheme="minorHAnsi"/>
                <w:sz w:val="16"/>
                <w:szCs w:val="16"/>
              </w:rPr>
            </w:pPr>
            <w:r w:rsidRPr="0085768F">
              <w:rPr>
                <w:rFonts w:cstheme="minorHAnsi"/>
                <w:sz w:val="16"/>
                <w:szCs w:val="16"/>
              </w:rPr>
              <w:t>Zdroj financování</w:t>
            </w:r>
          </w:p>
        </w:tc>
        <w:tc>
          <w:tcPr>
            <w:tcW w:w="5948" w:type="dxa"/>
          </w:tcPr>
          <w:p w14:paraId="07D2F8A9" w14:textId="1AE64072" w:rsidR="00D526E4" w:rsidRPr="0085768F" w:rsidRDefault="00591B8D" w:rsidP="0085768F">
            <w:pPr>
              <w:rPr>
                <w:rFonts w:cstheme="minorHAnsi"/>
                <w:sz w:val="16"/>
                <w:szCs w:val="16"/>
              </w:rPr>
            </w:pPr>
            <w:r w:rsidRPr="0085768F">
              <w:rPr>
                <w:rFonts w:cstheme="minorHAnsi"/>
                <w:sz w:val="16"/>
                <w:szCs w:val="16"/>
              </w:rPr>
              <w:t>Rodiče</w:t>
            </w:r>
          </w:p>
        </w:tc>
      </w:tr>
      <w:tr w:rsidR="00D526E4" w:rsidRPr="0085768F" w14:paraId="5594EB2C" w14:textId="77777777" w:rsidTr="006C4F8E">
        <w:tc>
          <w:tcPr>
            <w:tcW w:w="3114" w:type="dxa"/>
          </w:tcPr>
          <w:p w14:paraId="0D2025D9" w14:textId="77777777" w:rsidR="00D526E4" w:rsidRPr="0085768F" w:rsidRDefault="00D526E4" w:rsidP="0085768F">
            <w:pPr>
              <w:rPr>
                <w:rFonts w:cstheme="minorHAnsi"/>
                <w:sz w:val="16"/>
                <w:szCs w:val="16"/>
              </w:rPr>
            </w:pPr>
            <w:r w:rsidRPr="0085768F">
              <w:rPr>
                <w:rFonts w:cstheme="minorHAnsi"/>
                <w:sz w:val="16"/>
                <w:szCs w:val="16"/>
              </w:rPr>
              <w:t>Časový harmonogram</w:t>
            </w:r>
          </w:p>
        </w:tc>
        <w:tc>
          <w:tcPr>
            <w:tcW w:w="5948" w:type="dxa"/>
          </w:tcPr>
          <w:p w14:paraId="2558AA95" w14:textId="0EED2335" w:rsidR="00D526E4" w:rsidRPr="0085768F" w:rsidRDefault="00E07529" w:rsidP="0085768F">
            <w:pPr>
              <w:rPr>
                <w:rFonts w:cstheme="minorHAnsi"/>
                <w:sz w:val="16"/>
                <w:szCs w:val="16"/>
              </w:rPr>
            </w:pPr>
            <w:r>
              <w:rPr>
                <w:rFonts w:cstheme="minorHAnsi"/>
                <w:sz w:val="16"/>
                <w:szCs w:val="16"/>
              </w:rPr>
              <w:t>2025</w:t>
            </w:r>
          </w:p>
        </w:tc>
      </w:tr>
      <w:tr w:rsidR="00D526E4" w:rsidRPr="0085768F" w14:paraId="73E39E77" w14:textId="77777777" w:rsidTr="00D801F8">
        <w:tc>
          <w:tcPr>
            <w:tcW w:w="3114" w:type="dxa"/>
          </w:tcPr>
          <w:p w14:paraId="4D0ED70B" w14:textId="77777777" w:rsidR="00D526E4" w:rsidRPr="0085768F" w:rsidRDefault="00D526E4"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D5C9597" w14:textId="2B373608" w:rsidR="00D801F8" w:rsidRPr="0085768F" w:rsidRDefault="005159C2"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526E4" w:rsidRPr="0085768F" w14:paraId="33937382" w14:textId="77777777" w:rsidTr="006C4F8E">
        <w:tc>
          <w:tcPr>
            <w:tcW w:w="3114" w:type="dxa"/>
          </w:tcPr>
          <w:p w14:paraId="7E43288C" w14:textId="77777777" w:rsidR="00D526E4" w:rsidRPr="0085768F" w:rsidRDefault="00D526E4" w:rsidP="0085768F">
            <w:pPr>
              <w:rPr>
                <w:rFonts w:cstheme="minorHAnsi"/>
                <w:sz w:val="16"/>
                <w:szCs w:val="16"/>
              </w:rPr>
            </w:pPr>
            <w:r w:rsidRPr="0085768F">
              <w:rPr>
                <w:rFonts w:cstheme="minorHAnsi"/>
                <w:sz w:val="16"/>
                <w:szCs w:val="16"/>
              </w:rPr>
              <w:t>Opatření MAP:</w:t>
            </w:r>
          </w:p>
        </w:tc>
        <w:tc>
          <w:tcPr>
            <w:tcW w:w="5948" w:type="dxa"/>
          </w:tcPr>
          <w:p w14:paraId="1102CD87" w14:textId="67FB9D61" w:rsidR="002849B9" w:rsidRPr="0085768F" w:rsidRDefault="005159C2" w:rsidP="0085768F">
            <w:pPr>
              <w:rPr>
                <w:rFonts w:cstheme="minorHAnsi"/>
                <w:sz w:val="16"/>
                <w:szCs w:val="16"/>
                <w:highlight w:val="yellow"/>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69963A6A" w14:textId="77777777" w:rsidR="00D07739" w:rsidRPr="0085768F" w:rsidRDefault="00D0773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91B8D" w:rsidRPr="0085768F" w14:paraId="276BBB36" w14:textId="77777777" w:rsidTr="00816F9E">
        <w:tc>
          <w:tcPr>
            <w:tcW w:w="3114" w:type="dxa"/>
            <w:shd w:val="clear" w:color="auto" w:fill="002060"/>
          </w:tcPr>
          <w:p w14:paraId="3B8D8831" w14:textId="77777777" w:rsidR="00591B8D" w:rsidRPr="0085768F" w:rsidRDefault="00591B8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FAE93DF" w14:textId="1A656E45" w:rsidR="00591B8D" w:rsidRPr="0085768F" w:rsidRDefault="00591B8D" w:rsidP="0085768F">
            <w:pPr>
              <w:rPr>
                <w:rFonts w:cstheme="minorHAnsi"/>
                <w:b/>
                <w:bCs/>
                <w:sz w:val="16"/>
                <w:szCs w:val="16"/>
              </w:rPr>
            </w:pPr>
            <w:r w:rsidRPr="0085768F">
              <w:rPr>
                <w:rFonts w:cstheme="minorHAnsi"/>
                <w:b/>
                <w:bCs/>
                <w:sz w:val="16"/>
                <w:szCs w:val="16"/>
              </w:rPr>
              <w:t>Projektový den</w:t>
            </w:r>
          </w:p>
        </w:tc>
      </w:tr>
      <w:tr w:rsidR="00591B8D" w:rsidRPr="0085768F" w14:paraId="3A542093" w14:textId="77777777" w:rsidTr="00816F9E">
        <w:trPr>
          <w:trHeight w:val="260"/>
        </w:trPr>
        <w:tc>
          <w:tcPr>
            <w:tcW w:w="3114" w:type="dxa"/>
          </w:tcPr>
          <w:p w14:paraId="6AF9E15A" w14:textId="77777777" w:rsidR="00591B8D" w:rsidRPr="0085768F" w:rsidRDefault="00591B8D" w:rsidP="0085768F">
            <w:pPr>
              <w:rPr>
                <w:rFonts w:cstheme="minorHAnsi"/>
                <w:sz w:val="16"/>
                <w:szCs w:val="16"/>
              </w:rPr>
            </w:pPr>
            <w:r w:rsidRPr="0085768F">
              <w:rPr>
                <w:rFonts w:cstheme="minorHAnsi"/>
                <w:sz w:val="16"/>
                <w:szCs w:val="16"/>
              </w:rPr>
              <w:t>Charakteristika aktivity</w:t>
            </w:r>
          </w:p>
        </w:tc>
        <w:tc>
          <w:tcPr>
            <w:tcW w:w="5948" w:type="dxa"/>
          </w:tcPr>
          <w:p w14:paraId="0F4738A1" w14:textId="1D114C15" w:rsidR="00591B8D" w:rsidRPr="0085768F" w:rsidRDefault="00591B8D" w:rsidP="0085768F">
            <w:pPr>
              <w:rPr>
                <w:rFonts w:cstheme="minorHAnsi"/>
                <w:sz w:val="16"/>
                <w:szCs w:val="16"/>
              </w:rPr>
            </w:pPr>
            <w:r w:rsidRPr="0085768F">
              <w:rPr>
                <w:rFonts w:cstheme="minorHAnsi"/>
                <w:sz w:val="16"/>
                <w:szCs w:val="16"/>
              </w:rPr>
              <w:t>Zaměřený na polytechnické dovednosti.</w:t>
            </w:r>
          </w:p>
        </w:tc>
      </w:tr>
      <w:tr w:rsidR="00591B8D" w:rsidRPr="0085768F" w14:paraId="1770709B" w14:textId="77777777" w:rsidTr="00816F9E">
        <w:tc>
          <w:tcPr>
            <w:tcW w:w="3114" w:type="dxa"/>
          </w:tcPr>
          <w:p w14:paraId="4872880F" w14:textId="77777777" w:rsidR="00591B8D" w:rsidRPr="0085768F" w:rsidRDefault="00591B8D" w:rsidP="0085768F">
            <w:pPr>
              <w:rPr>
                <w:rFonts w:cstheme="minorHAnsi"/>
                <w:sz w:val="16"/>
                <w:szCs w:val="16"/>
              </w:rPr>
            </w:pPr>
            <w:r w:rsidRPr="0085768F">
              <w:rPr>
                <w:rFonts w:cstheme="minorHAnsi"/>
                <w:sz w:val="16"/>
                <w:szCs w:val="16"/>
              </w:rPr>
              <w:t>Realizátor nositel</w:t>
            </w:r>
          </w:p>
        </w:tc>
        <w:tc>
          <w:tcPr>
            <w:tcW w:w="5948" w:type="dxa"/>
          </w:tcPr>
          <w:p w14:paraId="6CDA8D6D" w14:textId="77777777" w:rsidR="00591B8D" w:rsidRPr="0085768F" w:rsidRDefault="00591B8D" w:rsidP="0085768F">
            <w:pPr>
              <w:rPr>
                <w:rFonts w:cstheme="minorHAnsi"/>
                <w:sz w:val="16"/>
                <w:szCs w:val="16"/>
              </w:rPr>
            </w:pPr>
            <w:r w:rsidRPr="0085768F">
              <w:rPr>
                <w:rFonts w:cstheme="minorHAnsi"/>
                <w:sz w:val="16"/>
                <w:szCs w:val="16"/>
              </w:rPr>
              <w:t>MŠ Fügnerova, Louny</w:t>
            </w:r>
          </w:p>
        </w:tc>
      </w:tr>
      <w:tr w:rsidR="00591B8D" w:rsidRPr="0085768F" w14:paraId="58C4EBE3" w14:textId="77777777" w:rsidTr="00816F9E">
        <w:tc>
          <w:tcPr>
            <w:tcW w:w="3114" w:type="dxa"/>
          </w:tcPr>
          <w:p w14:paraId="4F9CB443" w14:textId="77777777" w:rsidR="00591B8D" w:rsidRPr="0085768F" w:rsidRDefault="00591B8D" w:rsidP="0085768F">
            <w:pPr>
              <w:rPr>
                <w:rFonts w:cstheme="minorHAnsi"/>
                <w:sz w:val="16"/>
                <w:szCs w:val="16"/>
              </w:rPr>
            </w:pPr>
            <w:r w:rsidRPr="0085768F">
              <w:rPr>
                <w:rFonts w:cstheme="minorHAnsi"/>
                <w:sz w:val="16"/>
                <w:szCs w:val="16"/>
              </w:rPr>
              <w:t>Místo realizace</w:t>
            </w:r>
          </w:p>
        </w:tc>
        <w:tc>
          <w:tcPr>
            <w:tcW w:w="5948" w:type="dxa"/>
          </w:tcPr>
          <w:p w14:paraId="49BC52E5" w14:textId="77777777" w:rsidR="00591B8D" w:rsidRPr="0085768F" w:rsidRDefault="00591B8D" w:rsidP="0085768F">
            <w:pPr>
              <w:rPr>
                <w:rFonts w:cstheme="minorHAnsi"/>
                <w:sz w:val="16"/>
                <w:szCs w:val="16"/>
              </w:rPr>
            </w:pPr>
            <w:r w:rsidRPr="0085768F">
              <w:rPr>
                <w:rFonts w:cstheme="minorHAnsi"/>
                <w:sz w:val="16"/>
                <w:szCs w:val="16"/>
              </w:rPr>
              <w:t>Louny</w:t>
            </w:r>
          </w:p>
        </w:tc>
      </w:tr>
      <w:tr w:rsidR="00591B8D" w:rsidRPr="0085768F" w14:paraId="34AE0C05" w14:textId="77777777" w:rsidTr="00816F9E">
        <w:tc>
          <w:tcPr>
            <w:tcW w:w="3114" w:type="dxa"/>
          </w:tcPr>
          <w:p w14:paraId="159A555C" w14:textId="77777777" w:rsidR="00591B8D" w:rsidRPr="0085768F" w:rsidRDefault="00591B8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CC9617E" w14:textId="1BB2FF5E" w:rsidR="00591B8D" w:rsidRPr="0085768F" w:rsidRDefault="00591B8D" w:rsidP="0085768F">
            <w:pPr>
              <w:rPr>
                <w:rFonts w:cstheme="minorHAnsi"/>
                <w:sz w:val="16"/>
                <w:szCs w:val="16"/>
              </w:rPr>
            </w:pPr>
            <w:r w:rsidRPr="0085768F">
              <w:rPr>
                <w:rFonts w:cstheme="minorHAnsi"/>
                <w:sz w:val="16"/>
                <w:szCs w:val="16"/>
              </w:rPr>
              <w:t>Podpora polytechniky</w:t>
            </w:r>
          </w:p>
        </w:tc>
      </w:tr>
      <w:tr w:rsidR="00591B8D" w:rsidRPr="0085768F" w14:paraId="6369E32E" w14:textId="77777777" w:rsidTr="00816F9E">
        <w:tc>
          <w:tcPr>
            <w:tcW w:w="3114" w:type="dxa"/>
          </w:tcPr>
          <w:p w14:paraId="140FEF37" w14:textId="77777777" w:rsidR="00591B8D" w:rsidRPr="0085768F" w:rsidRDefault="00591B8D" w:rsidP="0085768F">
            <w:pPr>
              <w:rPr>
                <w:rFonts w:cstheme="minorHAnsi"/>
                <w:sz w:val="16"/>
                <w:szCs w:val="16"/>
              </w:rPr>
            </w:pPr>
            <w:r w:rsidRPr="0085768F">
              <w:rPr>
                <w:rFonts w:cstheme="minorHAnsi"/>
                <w:sz w:val="16"/>
                <w:szCs w:val="16"/>
              </w:rPr>
              <w:t>Spolupráce</w:t>
            </w:r>
          </w:p>
        </w:tc>
        <w:tc>
          <w:tcPr>
            <w:tcW w:w="5948" w:type="dxa"/>
          </w:tcPr>
          <w:p w14:paraId="4258CAD3" w14:textId="77777777" w:rsidR="00591B8D" w:rsidRPr="0085768F" w:rsidRDefault="00591B8D" w:rsidP="0085768F">
            <w:pPr>
              <w:rPr>
                <w:rFonts w:cstheme="minorHAnsi"/>
                <w:sz w:val="16"/>
                <w:szCs w:val="16"/>
              </w:rPr>
            </w:pPr>
            <w:r w:rsidRPr="0085768F">
              <w:rPr>
                <w:rFonts w:cstheme="minorHAnsi"/>
                <w:sz w:val="16"/>
                <w:szCs w:val="16"/>
              </w:rPr>
              <w:t>-</w:t>
            </w:r>
          </w:p>
        </w:tc>
      </w:tr>
      <w:tr w:rsidR="00591B8D" w:rsidRPr="0085768F" w14:paraId="765F47A7" w14:textId="77777777" w:rsidTr="00816F9E">
        <w:tc>
          <w:tcPr>
            <w:tcW w:w="3114" w:type="dxa"/>
          </w:tcPr>
          <w:p w14:paraId="703D5671" w14:textId="77777777" w:rsidR="00591B8D" w:rsidRPr="0085768F" w:rsidRDefault="00591B8D" w:rsidP="0085768F">
            <w:pPr>
              <w:rPr>
                <w:rFonts w:cstheme="minorHAnsi"/>
                <w:sz w:val="16"/>
                <w:szCs w:val="16"/>
              </w:rPr>
            </w:pPr>
            <w:r w:rsidRPr="0085768F">
              <w:rPr>
                <w:rFonts w:cstheme="minorHAnsi"/>
                <w:sz w:val="16"/>
                <w:szCs w:val="16"/>
              </w:rPr>
              <w:t>Celkový rozpočet</w:t>
            </w:r>
          </w:p>
        </w:tc>
        <w:tc>
          <w:tcPr>
            <w:tcW w:w="5948" w:type="dxa"/>
          </w:tcPr>
          <w:p w14:paraId="7C2A1B1E" w14:textId="5ED1DAE6" w:rsidR="00591B8D" w:rsidRPr="0085768F" w:rsidRDefault="00591B8D" w:rsidP="0085768F">
            <w:pPr>
              <w:rPr>
                <w:rFonts w:cstheme="minorHAnsi"/>
                <w:sz w:val="16"/>
                <w:szCs w:val="16"/>
              </w:rPr>
            </w:pPr>
            <w:r w:rsidRPr="0085768F">
              <w:rPr>
                <w:rFonts w:cstheme="minorHAnsi"/>
                <w:sz w:val="16"/>
                <w:szCs w:val="16"/>
              </w:rPr>
              <w:t>5000,-</w:t>
            </w:r>
          </w:p>
        </w:tc>
      </w:tr>
      <w:tr w:rsidR="00591B8D" w:rsidRPr="0085768F" w14:paraId="05226A6F" w14:textId="77777777" w:rsidTr="00816F9E">
        <w:tc>
          <w:tcPr>
            <w:tcW w:w="3114" w:type="dxa"/>
          </w:tcPr>
          <w:p w14:paraId="404CD850" w14:textId="77777777" w:rsidR="00591B8D" w:rsidRPr="0085768F" w:rsidRDefault="00591B8D" w:rsidP="0085768F">
            <w:pPr>
              <w:rPr>
                <w:rFonts w:cstheme="minorHAnsi"/>
                <w:sz w:val="16"/>
                <w:szCs w:val="16"/>
              </w:rPr>
            </w:pPr>
            <w:r w:rsidRPr="0085768F">
              <w:rPr>
                <w:rFonts w:cstheme="minorHAnsi"/>
                <w:sz w:val="16"/>
                <w:szCs w:val="16"/>
              </w:rPr>
              <w:t>Zdroj financování</w:t>
            </w:r>
          </w:p>
        </w:tc>
        <w:tc>
          <w:tcPr>
            <w:tcW w:w="5948" w:type="dxa"/>
          </w:tcPr>
          <w:p w14:paraId="5F135EA3" w14:textId="2C878818" w:rsidR="00591B8D" w:rsidRPr="0085768F" w:rsidRDefault="00591B8D" w:rsidP="0085768F">
            <w:pPr>
              <w:rPr>
                <w:rFonts w:cstheme="minorHAnsi"/>
                <w:sz w:val="16"/>
                <w:szCs w:val="16"/>
              </w:rPr>
            </w:pPr>
            <w:r w:rsidRPr="0085768F">
              <w:rPr>
                <w:rFonts w:cstheme="minorHAnsi"/>
                <w:sz w:val="16"/>
                <w:szCs w:val="16"/>
              </w:rPr>
              <w:t>Rozpočet MŠ</w:t>
            </w:r>
          </w:p>
        </w:tc>
      </w:tr>
      <w:tr w:rsidR="00591B8D" w:rsidRPr="0085768F" w14:paraId="6C2755C6" w14:textId="77777777" w:rsidTr="00816F9E">
        <w:tc>
          <w:tcPr>
            <w:tcW w:w="3114" w:type="dxa"/>
          </w:tcPr>
          <w:p w14:paraId="1459E84A" w14:textId="77777777" w:rsidR="00591B8D" w:rsidRPr="0085768F" w:rsidRDefault="00591B8D" w:rsidP="0085768F">
            <w:pPr>
              <w:rPr>
                <w:rFonts w:cstheme="minorHAnsi"/>
                <w:sz w:val="16"/>
                <w:szCs w:val="16"/>
              </w:rPr>
            </w:pPr>
            <w:r w:rsidRPr="0085768F">
              <w:rPr>
                <w:rFonts w:cstheme="minorHAnsi"/>
                <w:sz w:val="16"/>
                <w:szCs w:val="16"/>
              </w:rPr>
              <w:t>Časový harmonogram</w:t>
            </w:r>
          </w:p>
        </w:tc>
        <w:tc>
          <w:tcPr>
            <w:tcW w:w="5948" w:type="dxa"/>
          </w:tcPr>
          <w:p w14:paraId="583108B1" w14:textId="6927B0B1" w:rsidR="00591B8D" w:rsidRPr="0085768F" w:rsidRDefault="00E07529" w:rsidP="0085768F">
            <w:pPr>
              <w:rPr>
                <w:rFonts w:cstheme="minorHAnsi"/>
                <w:sz w:val="16"/>
                <w:szCs w:val="16"/>
              </w:rPr>
            </w:pPr>
            <w:r>
              <w:rPr>
                <w:rFonts w:cstheme="minorHAnsi"/>
                <w:sz w:val="16"/>
                <w:szCs w:val="16"/>
              </w:rPr>
              <w:t>2025</w:t>
            </w:r>
          </w:p>
        </w:tc>
      </w:tr>
      <w:tr w:rsidR="005159C2" w:rsidRPr="0085768F" w14:paraId="6745CD3E" w14:textId="77777777" w:rsidTr="001B1146">
        <w:tc>
          <w:tcPr>
            <w:tcW w:w="3114" w:type="dxa"/>
          </w:tcPr>
          <w:p w14:paraId="3C128737" w14:textId="77777777" w:rsidR="005159C2" w:rsidRPr="0085768F" w:rsidRDefault="005159C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213AC935" w14:textId="7D6E8804" w:rsidR="005159C2" w:rsidRPr="0085768F" w:rsidRDefault="005159C2" w:rsidP="0085768F">
            <w:pPr>
              <w:rPr>
                <w:rFonts w:cstheme="minorHAns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5159C2" w:rsidRPr="0085768F" w14:paraId="5A2FC224" w14:textId="77777777" w:rsidTr="00816F9E">
        <w:tc>
          <w:tcPr>
            <w:tcW w:w="3114" w:type="dxa"/>
          </w:tcPr>
          <w:p w14:paraId="7BDFBF4D" w14:textId="77777777" w:rsidR="005159C2" w:rsidRPr="0085768F" w:rsidRDefault="005159C2" w:rsidP="0085768F">
            <w:pPr>
              <w:rPr>
                <w:rFonts w:cstheme="minorHAnsi"/>
                <w:sz w:val="16"/>
                <w:szCs w:val="16"/>
              </w:rPr>
            </w:pPr>
            <w:r w:rsidRPr="0085768F">
              <w:rPr>
                <w:rFonts w:cstheme="minorHAnsi"/>
                <w:sz w:val="16"/>
                <w:szCs w:val="16"/>
              </w:rPr>
              <w:t>Opatření MAP:</w:t>
            </w:r>
          </w:p>
        </w:tc>
        <w:tc>
          <w:tcPr>
            <w:tcW w:w="5948" w:type="dxa"/>
          </w:tcPr>
          <w:p w14:paraId="0B912471" w14:textId="471EA361" w:rsidR="005159C2" w:rsidRPr="0085768F" w:rsidRDefault="005159C2" w:rsidP="0085768F">
            <w:pPr>
              <w:rPr>
                <w:rFonts w:cstheme="minorHAnsi"/>
                <w:sz w:val="16"/>
                <w:szCs w:val="16"/>
                <w:highlight w:val="darkBlue"/>
              </w:rPr>
            </w:pPr>
            <w:r w:rsidRPr="0085768F">
              <w:rPr>
                <w:rFonts w:ascii="Calibri" w:eastAsia="Arial" w:hAnsi="Calibri" w:cs="Calibri"/>
                <w:noProof/>
                <w:sz w:val="16"/>
                <w:szCs w:val="16"/>
                <w:lang w:eastAsia="cs-CZ"/>
              </w:rPr>
              <w:t>1.2.4 Rozvoj polytechnického vzdělávání v předškolním vzdělávání</w:t>
            </w:r>
            <w:r w:rsidRPr="0085768F">
              <w:rPr>
                <w:rFonts w:cstheme="minorHAnsi"/>
                <w:sz w:val="16"/>
                <w:szCs w:val="16"/>
                <w:highlight w:val="darkBlue"/>
              </w:rPr>
              <w:t xml:space="preserve"> </w:t>
            </w:r>
          </w:p>
        </w:tc>
      </w:tr>
    </w:tbl>
    <w:p w14:paraId="6F664655" w14:textId="77777777" w:rsidR="00591B8D" w:rsidRDefault="00591B8D" w:rsidP="0085768F">
      <w:pPr>
        <w:spacing w:after="0"/>
        <w:rPr>
          <w:sz w:val="16"/>
          <w:szCs w:val="16"/>
          <w:lang w:eastAsia="x-none"/>
        </w:rPr>
      </w:pPr>
    </w:p>
    <w:p w14:paraId="651172C4" w14:textId="77777777" w:rsidR="00A40D89" w:rsidRDefault="00A40D89" w:rsidP="0085768F">
      <w:pPr>
        <w:spacing w:after="0"/>
        <w:rPr>
          <w:sz w:val="16"/>
          <w:szCs w:val="16"/>
          <w:lang w:eastAsia="x-none"/>
        </w:rPr>
      </w:pPr>
    </w:p>
    <w:p w14:paraId="0B274719" w14:textId="77777777" w:rsidR="00A40D89" w:rsidRDefault="00A40D89" w:rsidP="0085768F">
      <w:pPr>
        <w:spacing w:after="0"/>
        <w:rPr>
          <w:sz w:val="16"/>
          <w:szCs w:val="16"/>
          <w:lang w:eastAsia="x-none"/>
        </w:rPr>
      </w:pPr>
    </w:p>
    <w:p w14:paraId="1BF5E0DD" w14:textId="77777777" w:rsidR="00A40D89" w:rsidRDefault="00A40D89" w:rsidP="0085768F">
      <w:pPr>
        <w:spacing w:after="0"/>
        <w:rPr>
          <w:sz w:val="16"/>
          <w:szCs w:val="16"/>
          <w:lang w:eastAsia="x-none"/>
        </w:rPr>
      </w:pPr>
    </w:p>
    <w:p w14:paraId="6566B34C" w14:textId="77777777" w:rsidR="00A40D89" w:rsidRDefault="00A40D89" w:rsidP="0085768F">
      <w:pPr>
        <w:spacing w:after="0"/>
        <w:rPr>
          <w:sz w:val="16"/>
          <w:szCs w:val="16"/>
          <w:lang w:eastAsia="x-none"/>
        </w:rPr>
      </w:pPr>
    </w:p>
    <w:p w14:paraId="0DFF4530" w14:textId="77777777" w:rsidR="00A40D89" w:rsidRDefault="00A40D89" w:rsidP="0085768F">
      <w:pPr>
        <w:spacing w:after="0"/>
        <w:rPr>
          <w:sz w:val="16"/>
          <w:szCs w:val="16"/>
          <w:lang w:eastAsia="x-none"/>
        </w:rPr>
      </w:pPr>
    </w:p>
    <w:p w14:paraId="53386856" w14:textId="77777777" w:rsidR="00A40D89" w:rsidRDefault="00A40D89" w:rsidP="0085768F">
      <w:pPr>
        <w:spacing w:after="0"/>
        <w:rPr>
          <w:sz w:val="16"/>
          <w:szCs w:val="16"/>
          <w:lang w:eastAsia="x-none"/>
        </w:rPr>
      </w:pPr>
    </w:p>
    <w:p w14:paraId="58B491DF" w14:textId="77777777" w:rsidR="00A40D89" w:rsidRDefault="00A40D89" w:rsidP="0085768F">
      <w:pPr>
        <w:spacing w:after="0"/>
        <w:rPr>
          <w:sz w:val="16"/>
          <w:szCs w:val="16"/>
          <w:lang w:eastAsia="x-none"/>
        </w:rPr>
      </w:pPr>
    </w:p>
    <w:p w14:paraId="7C8B0E01" w14:textId="77777777" w:rsidR="00A40D89" w:rsidRDefault="00A40D89" w:rsidP="0085768F">
      <w:pPr>
        <w:spacing w:after="0"/>
        <w:rPr>
          <w:sz w:val="16"/>
          <w:szCs w:val="16"/>
          <w:lang w:eastAsia="x-none"/>
        </w:rPr>
      </w:pPr>
    </w:p>
    <w:p w14:paraId="43C43E72" w14:textId="77777777" w:rsidR="00A40D89" w:rsidRDefault="00A40D89" w:rsidP="0085768F">
      <w:pPr>
        <w:spacing w:after="0"/>
        <w:rPr>
          <w:sz w:val="16"/>
          <w:szCs w:val="16"/>
          <w:lang w:eastAsia="x-none"/>
        </w:rPr>
      </w:pPr>
    </w:p>
    <w:p w14:paraId="3DE0E095"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05DC3" w:rsidRPr="0085768F" w14:paraId="063339CE" w14:textId="77777777" w:rsidTr="00816F9E">
        <w:tc>
          <w:tcPr>
            <w:tcW w:w="3114" w:type="dxa"/>
            <w:shd w:val="clear" w:color="auto" w:fill="002060"/>
          </w:tcPr>
          <w:p w14:paraId="31D8D39E" w14:textId="77777777" w:rsidR="00505DC3" w:rsidRPr="0085768F" w:rsidRDefault="00505DC3"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663B2625" w14:textId="71DE79DD" w:rsidR="00505DC3" w:rsidRPr="0085768F" w:rsidRDefault="00505DC3" w:rsidP="0085768F">
            <w:pPr>
              <w:rPr>
                <w:rFonts w:cstheme="minorHAnsi"/>
                <w:b/>
                <w:bCs/>
                <w:sz w:val="16"/>
                <w:szCs w:val="16"/>
              </w:rPr>
            </w:pPr>
            <w:r w:rsidRPr="0085768F">
              <w:rPr>
                <w:rFonts w:cstheme="minorHAnsi"/>
                <w:b/>
                <w:bCs/>
                <w:sz w:val="16"/>
                <w:szCs w:val="16"/>
              </w:rPr>
              <w:t>Osobnostní rozvoj PP</w:t>
            </w:r>
          </w:p>
        </w:tc>
      </w:tr>
      <w:tr w:rsidR="00505DC3" w:rsidRPr="0085768F" w14:paraId="3884BDA6" w14:textId="77777777" w:rsidTr="00816F9E">
        <w:trPr>
          <w:trHeight w:val="260"/>
        </w:trPr>
        <w:tc>
          <w:tcPr>
            <w:tcW w:w="3114" w:type="dxa"/>
          </w:tcPr>
          <w:p w14:paraId="763D3793" w14:textId="77777777" w:rsidR="00505DC3" w:rsidRPr="0085768F" w:rsidRDefault="00505DC3" w:rsidP="0085768F">
            <w:pPr>
              <w:rPr>
                <w:rFonts w:cstheme="minorHAnsi"/>
                <w:sz w:val="16"/>
                <w:szCs w:val="16"/>
              </w:rPr>
            </w:pPr>
            <w:r w:rsidRPr="0085768F">
              <w:rPr>
                <w:rFonts w:cstheme="minorHAnsi"/>
                <w:sz w:val="16"/>
                <w:szCs w:val="16"/>
              </w:rPr>
              <w:t>Charakteristika aktivity</w:t>
            </w:r>
          </w:p>
        </w:tc>
        <w:tc>
          <w:tcPr>
            <w:tcW w:w="5948" w:type="dxa"/>
          </w:tcPr>
          <w:p w14:paraId="2589F4E5" w14:textId="1C1B0E18" w:rsidR="00505DC3" w:rsidRPr="0085768F" w:rsidRDefault="00505DC3" w:rsidP="0085768F">
            <w:pPr>
              <w:rPr>
                <w:rFonts w:cstheme="minorHAnsi"/>
                <w:sz w:val="16"/>
                <w:szCs w:val="16"/>
              </w:rPr>
            </w:pPr>
            <w:r w:rsidRPr="0085768F">
              <w:rPr>
                <w:rFonts w:cstheme="minorHAnsi"/>
                <w:sz w:val="16"/>
                <w:szCs w:val="16"/>
              </w:rPr>
              <w:t>Podpora vzdělávání PP</w:t>
            </w:r>
          </w:p>
        </w:tc>
      </w:tr>
      <w:tr w:rsidR="00505DC3" w:rsidRPr="0085768F" w14:paraId="38F2D7B7" w14:textId="77777777" w:rsidTr="00816F9E">
        <w:tc>
          <w:tcPr>
            <w:tcW w:w="3114" w:type="dxa"/>
          </w:tcPr>
          <w:p w14:paraId="576C5595" w14:textId="77777777" w:rsidR="00505DC3" w:rsidRPr="0085768F" w:rsidRDefault="00505DC3" w:rsidP="0085768F">
            <w:pPr>
              <w:rPr>
                <w:rFonts w:cstheme="minorHAnsi"/>
                <w:sz w:val="16"/>
                <w:szCs w:val="16"/>
              </w:rPr>
            </w:pPr>
            <w:r w:rsidRPr="0085768F">
              <w:rPr>
                <w:rFonts w:cstheme="minorHAnsi"/>
                <w:sz w:val="16"/>
                <w:szCs w:val="16"/>
              </w:rPr>
              <w:t>Realizátor nositel</w:t>
            </w:r>
          </w:p>
        </w:tc>
        <w:tc>
          <w:tcPr>
            <w:tcW w:w="5948" w:type="dxa"/>
          </w:tcPr>
          <w:p w14:paraId="721C0B85" w14:textId="77777777" w:rsidR="00505DC3" w:rsidRPr="0085768F" w:rsidRDefault="00505DC3" w:rsidP="0085768F">
            <w:pPr>
              <w:rPr>
                <w:rFonts w:cstheme="minorHAnsi"/>
                <w:sz w:val="16"/>
                <w:szCs w:val="16"/>
              </w:rPr>
            </w:pPr>
            <w:r w:rsidRPr="0085768F">
              <w:rPr>
                <w:rFonts w:cstheme="minorHAnsi"/>
                <w:sz w:val="16"/>
                <w:szCs w:val="16"/>
              </w:rPr>
              <w:t>MŠ Fügnerova, Louny</w:t>
            </w:r>
          </w:p>
        </w:tc>
      </w:tr>
      <w:tr w:rsidR="00505DC3" w:rsidRPr="0085768F" w14:paraId="7D5B9C30" w14:textId="77777777" w:rsidTr="00816F9E">
        <w:tc>
          <w:tcPr>
            <w:tcW w:w="3114" w:type="dxa"/>
          </w:tcPr>
          <w:p w14:paraId="574A5E9F" w14:textId="77777777" w:rsidR="00505DC3" w:rsidRPr="0085768F" w:rsidRDefault="00505DC3" w:rsidP="0085768F">
            <w:pPr>
              <w:rPr>
                <w:rFonts w:cstheme="minorHAnsi"/>
                <w:sz w:val="16"/>
                <w:szCs w:val="16"/>
              </w:rPr>
            </w:pPr>
            <w:r w:rsidRPr="0085768F">
              <w:rPr>
                <w:rFonts w:cstheme="minorHAnsi"/>
                <w:sz w:val="16"/>
                <w:szCs w:val="16"/>
              </w:rPr>
              <w:t>Místo realizace</w:t>
            </w:r>
          </w:p>
        </w:tc>
        <w:tc>
          <w:tcPr>
            <w:tcW w:w="5948" w:type="dxa"/>
          </w:tcPr>
          <w:p w14:paraId="5B1CDD1E" w14:textId="77777777" w:rsidR="00505DC3" w:rsidRPr="0085768F" w:rsidRDefault="00505DC3" w:rsidP="0085768F">
            <w:pPr>
              <w:rPr>
                <w:rFonts w:cstheme="minorHAnsi"/>
                <w:sz w:val="16"/>
                <w:szCs w:val="16"/>
              </w:rPr>
            </w:pPr>
            <w:r w:rsidRPr="0085768F">
              <w:rPr>
                <w:rFonts w:cstheme="minorHAnsi"/>
                <w:sz w:val="16"/>
                <w:szCs w:val="16"/>
              </w:rPr>
              <w:t>Louny</w:t>
            </w:r>
          </w:p>
        </w:tc>
      </w:tr>
      <w:tr w:rsidR="00505DC3" w:rsidRPr="0085768F" w14:paraId="160ADD4A" w14:textId="77777777" w:rsidTr="00816F9E">
        <w:tc>
          <w:tcPr>
            <w:tcW w:w="3114" w:type="dxa"/>
          </w:tcPr>
          <w:p w14:paraId="3E83EAE7" w14:textId="77777777" w:rsidR="00505DC3" w:rsidRPr="0085768F" w:rsidRDefault="00505D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5D7775B" w14:textId="3E3FF3B1" w:rsidR="00505DC3" w:rsidRPr="0085768F" w:rsidRDefault="00505DC3" w:rsidP="0085768F">
            <w:pPr>
              <w:rPr>
                <w:rFonts w:cstheme="minorHAnsi"/>
                <w:sz w:val="16"/>
                <w:szCs w:val="16"/>
              </w:rPr>
            </w:pPr>
            <w:r w:rsidRPr="0085768F">
              <w:rPr>
                <w:rFonts w:cstheme="minorHAnsi"/>
                <w:sz w:val="16"/>
                <w:szCs w:val="16"/>
              </w:rPr>
              <w:t>Podpora vzdělávání PP – dle aktuální nabídky</w:t>
            </w:r>
          </w:p>
        </w:tc>
      </w:tr>
      <w:tr w:rsidR="00505DC3" w:rsidRPr="0085768F" w14:paraId="6C60D845" w14:textId="77777777" w:rsidTr="00816F9E">
        <w:tc>
          <w:tcPr>
            <w:tcW w:w="3114" w:type="dxa"/>
          </w:tcPr>
          <w:p w14:paraId="39D823B2" w14:textId="77777777" w:rsidR="00505DC3" w:rsidRPr="0085768F" w:rsidRDefault="00505DC3" w:rsidP="0085768F">
            <w:pPr>
              <w:rPr>
                <w:rFonts w:cstheme="minorHAnsi"/>
                <w:sz w:val="16"/>
                <w:szCs w:val="16"/>
              </w:rPr>
            </w:pPr>
            <w:r w:rsidRPr="0085768F">
              <w:rPr>
                <w:rFonts w:cstheme="minorHAnsi"/>
                <w:sz w:val="16"/>
                <w:szCs w:val="16"/>
              </w:rPr>
              <w:t>Spolupráce</w:t>
            </w:r>
          </w:p>
        </w:tc>
        <w:tc>
          <w:tcPr>
            <w:tcW w:w="5948" w:type="dxa"/>
          </w:tcPr>
          <w:p w14:paraId="33DE25E7" w14:textId="77777777" w:rsidR="00505DC3" w:rsidRPr="0085768F" w:rsidRDefault="00505DC3" w:rsidP="0085768F">
            <w:pPr>
              <w:rPr>
                <w:rFonts w:cstheme="minorHAnsi"/>
                <w:sz w:val="16"/>
                <w:szCs w:val="16"/>
              </w:rPr>
            </w:pPr>
            <w:r w:rsidRPr="0085768F">
              <w:rPr>
                <w:rFonts w:cstheme="minorHAnsi"/>
                <w:sz w:val="16"/>
                <w:szCs w:val="16"/>
              </w:rPr>
              <w:t>-</w:t>
            </w:r>
          </w:p>
        </w:tc>
      </w:tr>
      <w:tr w:rsidR="00505DC3" w:rsidRPr="0085768F" w14:paraId="44402A86" w14:textId="77777777" w:rsidTr="00816F9E">
        <w:tc>
          <w:tcPr>
            <w:tcW w:w="3114" w:type="dxa"/>
          </w:tcPr>
          <w:p w14:paraId="5A55C899" w14:textId="77777777" w:rsidR="00505DC3" w:rsidRPr="0085768F" w:rsidRDefault="00505DC3" w:rsidP="0085768F">
            <w:pPr>
              <w:rPr>
                <w:rFonts w:cstheme="minorHAnsi"/>
                <w:sz w:val="16"/>
                <w:szCs w:val="16"/>
              </w:rPr>
            </w:pPr>
            <w:r w:rsidRPr="0085768F">
              <w:rPr>
                <w:rFonts w:cstheme="minorHAnsi"/>
                <w:sz w:val="16"/>
                <w:szCs w:val="16"/>
              </w:rPr>
              <w:t>Celkový rozpočet</w:t>
            </w:r>
          </w:p>
        </w:tc>
        <w:tc>
          <w:tcPr>
            <w:tcW w:w="5948" w:type="dxa"/>
          </w:tcPr>
          <w:p w14:paraId="27FD8766" w14:textId="32A1D43F" w:rsidR="00505DC3" w:rsidRPr="0085768F" w:rsidRDefault="00505DC3" w:rsidP="0085768F">
            <w:pPr>
              <w:rPr>
                <w:rFonts w:cstheme="minorHAnsi"/>
                <w:sz w:val="16"/>
                <w:szCs w:val="16"/>
              </w:rPr>
            </w:pPr>
            <w:r w:rsidRPr="0085768F">
              <w:rPr>
                <w:rFonts w:cstheme="minorHAnsi"/>
                <w:sz w:val="16"/>
                <w:szCs w:val="16"/>
              </w:rPr>
              <w:t>3000,-</w:t>
            </w:r>
          </w:p>
        </w:tc>
      </w:tr>
      <w:tr w:rsidR="00505DC3" w:rsidRPr="0085768F" w14:paraId="4A9DEFF3" w14:textId="77777777" w:rsidTr="00816F9E">
        <w:tc>
          <w:tcPr>
            <w:tcW w:w="3114" w:type="dxa"/>
          </w:tcPr>
          <w:p w14:paraId="6CAC21AE" w14:textId="77777777" w:rsidR="00505DC3" w:rsidRPr="0085768F" w:rsidRDefault="00505DC3" w:rsidP="0085768F">
            <w:pPr>
              <w:rPr>
                <w:rFonts w:cstheme="minorHAnsi"/>
                <w:sz w:val="16"/>
                <w:szCs w:val="16"/>
              </w:rPr>
            </w:pPr>
            <w:r w:rsidRPr="0085768F">
              <w:rPr>
                <w:rFonts w:cstheme="minorHAnsi"/>
                <w:sz w:val="16"/>
                <w:szCs w:val="16"/>
              </w:rPr>
              <w:t>Zdroj financování</w:t>
            </w:r>
          </w:p>
        </w:tc>
        <w:tc>
          <w:tcPr>
            <w:tcW w:w="5948" w:type="dxa"/>
          </w:tcPr>
          <w:p w14:paraId="22950999" w14:textId="77777777" w:rsidR="00505DC3" w:rsidRPr="0085768F" w:rsidRDefault="00505DC3" w:rsidP="0085768F">
            <w:pPr>
              <w:rPr>
                <w:rFonts w:cstheme="minorHAnsi"/>
                <w:sz w:val="16"/>
                <w:szCs w:val="16"/>
              </w:rPr>
            </w:pPr>
            <w:r w:rsidRPr="0085768F">
              <w:rPr>
                <w:rFonts w:cstheme="minorHAnsi"/>
                <w:sz w:val="16"/>
                <w:szCs w:val="16"/>
              </w:rPr>
              <w:t>Rozpočet MŠ</w:t>
            </w:r>
          </w:p>
        </w:tc>
      </w:tr>
      <w:tr w:rsidR="00505DC3" w:rsidRPr="0085768F" w14:paraId="2CB4CCA9" w14:textId="77777777" w:rsidTr="00816F9E">
        <w:tc>
          <w:tcPr>
            <w:tcW w:w="3114" w:type="dxa"/>
          </w:tcPr>
          <w:p w14:paraId="280B0E0D" w14:textId="77777777" w:rsidR="00505DC3" w:rsidRPr="0085768F" w:rsidRDefault="00505DC3" w:rsidP="0085768F">
            <w:pPr>
              <w:rPr>
                <w:rFonts w:cstheme="minorHAnsi"/>
                <w:sz w:val="16"/>
                <w:szCs w:val="16"/>
              </w:rPr>
            </w:pPr>
            <w:r w:rsidRPr="0085768F">
              <w:rPr>
                <w:rFonts w:cstheme="minorHAnsi"/>
                <w:sz w:val="16"/>
                <w:szCs w:val="16"/>
              </w:rPr>
              <w:t>Časový harmonogram</w:t>
            </w:r>
          </w:p>
        </w:tc>
        <w:tc>
          <w:tcPr>
            <w:tcW w:w="5948" w:type="dxa"/>
          </w:tcPr>
          <w:p w14:paraId="4B26DB38" w14:textId="7FD5AE6F" w:rsidR="00505DC3" w:rsidRPr="0085768F" w:rsidRDefault="00E07529" w:rsidP="0085768F">
            <w:pPr>
              <w:rPr>
                <w:rFonts w:cstheme="minorHAnsi"/>
                <w:sz w:val="16"/>
                <w:szCs w:val="16"/>
              </w:rPr>
            </w:pPr>
            <w:r>
              <w:rPr>
                <w:rFonts w:cstheme="minorHAnsi"/>
                <w:sz w:val="16"/>
                <w:szCs w:val="16"/>
              </w:rPr>
              <w:t>2025</w:t>
            </w:r>
          </w:p>
        </w:tc>
      </w:tr>
      <w:tr w:rsidR="00505DC3" w:rsidRPr="0085768F" w14:paraId="5577D77C" w14:textId="77777777" w:rsidTr="00816F9E">
        <w:tc>
          <w:tcPr>
            <w:tcW w:w="3114" w:type="dxa"/>
          </w:tcPr>
          <w:p w14:paraId="2F1C36A7" w14:textId="77777777" w:rsidR="00505DC3" w:rsidRPr="0085768F" w:rsidRDefault="00505DC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0A8C41A" w14:textId="64F9CEFD" w:rsidR="00505DC3" w:rsidRPr="0085768F" w:rsidRDefault="005159C2"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505DC3" w:rsidRPr="0085768F" w14:paraId="74B1EE23" w14:textId="77777777" w:rsidTr="00816F9E">
        <w:tc>
          <w:tcPr>
            <w:tcW w:w="3114" w:type="dxa"/>
          </w:tcPr>
          <w:p w14:paraId="7192992B" w14:textId="77777777" w:rsidR="00505DC3" w:rsidRPr="0085768F" w:rsidRDefault="00505DC3" w:rsidP="0085768F">
            <w:pPr>
              <w:rPr>
                <w:rFonts w:cstheme="minorHAnsi"/>
                <w:sz w:val="16"/>
                <w:szCs w:val="16"/>
              </w:rPr>
            </w:pPr>
            <w:r w:rsidRPr="0085768F">
              <w:rPr>
                <w:rFonts w:cstheme="minorHAnsi"/>
                <w:sz w:val="16"/>
                <w:szCs w:val="16"/>
              </w:rPr>
              <w:t>Opatření MAP:</w:t>
            </w:r>
          </w:p>
        </w:tc>
        <w:tc>
          <w:tcPr>
            <w:tcW w:w="5948" w:type="dxa"/>
          </w:tcPr>
          <w:p w14:paraId="132693E7" w14:textId="4A04BBD7" w:rsidR="005159C2" w:rsidRPr="0085768F" w:rsidRDefault="005159C2" w:rsidP="0085768F">
            <w:pPr>
              <w:rPr>
                <w:rFonts w:ascii="Calibri" w:hAnsi="Calibri" w:cs="Calibri"/>
                <w:noProof/>
                <w:sz w:val="16"/>
                <w:szCs w:val="16"/>
              </w:rPr>
            </w:pPr>
            <w:r w:rsidRPr="0085768F">
              <w:rPr>
                <w:rFonts w:ascii="Calibri" w:hAnsi="Calibri" w:cs="Calibri"/>
                <w:noProof/>
                <w:sz w:val="16"/>
                <w:szCs w:val="16"/>
              </w:rPr>
              <w:t>1.1.2 Odborné vzdělávání pedagogických pracovníků v oblasti inkluze a v tématech vedoucí k podpoře rozvoje potenciálu každého dítěte v předškolním vzdělávání</w:t>
            </w:r>
          </w:p>
          <w:p w14:paraId="6128C8F3" w14:textId="48521D09" w:rsidR="005159C2" w:rsidRPr="0085768F" w:rsidRDefault="00D238B8" w:rsidP="0085768F">
            <w:pPr>
              <w:rPr>
                <w:rFonts w:ascii="Calibri" w:hAnsi="Calibri" w:cs="Calibri"/>
                <w:noProof/>
                <w:sz w:val="16"/>
                <w:szCs w:val="16"/>
              </w:rPr>
            </w:pPr>
            <w:r w:rsidRPr="0085768F">
              <w:rPr>
                <w:rFonts w:ascii="Calibri" w:hAnsi="Calibri" w:cs="Calibri"/>
                <w:noProof/>
                <w:sz w:val="16"/>
                <w:szCs w:val="16"/>
              </w:rPr>
              <w:t>1.1.5 Podpora pedagogických, didaktických a manažerských kompetencí pracovníků v předškolním vzdělávání</w:t>
            </w:r>
          </w:p>
        </w:tc>
      </w:tr>
    </w:tbl>
    <w:p w14:paraId="405BECBB" w14:textId="77777777" w:rsidR="007468EA" w:rsidRPr="0085768F" w:rsidRDefault="007468E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05DC3" w:rsidRPr="0085768F" w14:paraId="25E34E0A" w14:textId="77777777" w:rsidTr="00816F9E">
        <w:tc>
          <w:tcPr>
            <w:tcW w:w="3114" w:type="dxa"/>
            <w:shd w:val="clear" w:color="auto" w:fill="002060"/>
          </w:tcPr>
          <w:p w14:paraId="27344B15" w14:textId="77777777" w:rsidR="00505DC3" w:rsidRPr="0085768F" w:rsidRDefault="00505D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C312EF6" w14:textId="1C678548" w:rsidR="00505DC3" w:rsidRPr="0085768F" w:rsidRDefault="00505DC3" w:rsidP="0085768F">
            <w:pPr>
              <w:rPr>
                <w:rFonts w:cstheme="minorHAnsi"/>
                <w:b/>
                <w:bCs/>
                <w:sz w:val="16"/>
                <w:szCs w:val="16"/>
              </w:rPr>
            </w:pPr>
            <w:r w:rsidRPr="0085768F">
              <w:rPr>
                <w:rFonts w:cstheme="minorHAnsi"/>
                <w:b/>
                <w:bCs/>
                <w:sz w:val="16"/>
                <w:szCs w:val="16"/>
              </w:rPr>
              <w:t>Školení kuchařek – zdravé stravování</w:t>
            </w:r>
          </w:p>
        </w:tc>
      </w:tr>
      <w:tr w:rsidR="00505DC3" w:rsidRPr="0085768F" w14:paraId="639C7148" w14:textId="77777777" w:rsidTr="00816F9E">
        <w:trPr>
          <w:trHeight w:val="260"/>
        </w:trPr>
        <w:tc>
          <w:tcPr>
            <w:tcW w:w="3114" w:type="dxa"/>
          </w:tcPr>
          <w:p w14:paraId="1C3591BA" w14:textId="77777777" w:rsidR="00505DC3" w:rsidRPr="0085768F" w:rsidRDefault="00505DC3" w:rsidP="0085768F">
            <w:pPr>
              <w:rPr>
                <w:rFonts w:cstheme="minorHAnsi"/>
                <w:sz w:val="16"/>
                <w:szCs w:val="16"/>
              </w:rPr>
            </w:pPr>
            <w:r w:rsidRPr="0085768F">
              <w:rPr>
                <w:rFonts w:cstheme="minorHAnsi"/>
                <w:sz w:val="16"/>
                <w:szCs w:val="16"/>
              </w:rPr>
              <w:t>Charakteristika aktivity</w:t>
            </w:r>
          </w:p>
        </w:tc>
        <w:tc>
          <w:tcPr>
            <w:tcW w:w="5948" w:type="dxa"/>
          </w:tcPr>
          <w:p w14:paraId="4E2459F8" w14:textId="5510C3A5" w:rsidR="00505DC3" w:rsidRPr="0085768F" w:rsidRDefault="00505DC3" w:rsidP="0085768F">
            <w:pPr>
              <w:rPr>
                <w:rFonts w:cstheme="minorHAnsi"/>
                <w:sz w:val="16"/>
                <w:szCs w:val="16"/>
              </w:rPr>
            </w:pPr>
            <w:r w:rsidRPr="0085768F">
              <w:rPr>
                <w:rFonts w:cstheme="minorHAnsi"/>
                <w:sz w:val="16"/>
                <w:szCs w:val="16"/>
              </w:rPr>
              <w:t xml:space="preserve">Podpora </w:t>
            </w:r>
            <w:proofErr w:type="gramStart"/>
            <w:r w:rsidRPr="0085768F">
              <w:rPr>
                <w:rFonts w:cstheme="minorHAnsi"/>
                <w:sz w:val="16"/>
                <w:szCs w:val="16"/>
              </w:rPr>
              <w:t>vzdělávání -zaměstnanci</w:t>
            </w:r>
            <w:proofErr w:type="gramEnd"/>
            <w:r w:rsidRPr="0085768F">
              <w:rPr>
                <w:rFonts w:cstheme="minorHAnsi"/>
                <w:sz w:val="16"/>
                <w:szCs w:val="16"/>
              </w:rPr>
              <w:t xml:space="preserve"> školní kuchyně získají dovednosti a inspiraci ke zdravému vaření</w:t>
            </w:r>
          </w:p>
        </w:tc>
      </w:tr>
      <w:tr w:rsidR="00505DC3" w:rsidRPr="0085768F" w14:paraId="1E94822B" w14:textId="77777777" w:rsidTr="00816F9E">
        <w:tc>
          <w:tcPr>
            <w:tcW w:w="3114" w:type="dxa"/>
          </w:tcPr>
          <w:p w14:paraId="03B2D078" w14:textId="77777777" w:rsidR="00505DC3" w:rsidRPr="0085768F" w:rsidRDefault="00505DC3" w:rsidP="0085768F">
            <w:pPr>
              <w:rPr>
                <w:rFonts w:cstheme="minorHAnsi"/>
                <w:sz w:val="16"/>
                <w:szCs w:val="16"/>
              </w:rPr>
            </w:pPr>
            <w:r w:rsidRPr="0085768F">
              <w:rPr>
                <w:rFonts w:cstheme="minorHAnsi"/>
                <w:sz w:val="16"/>
                <w:szCs w:val="16"/>
              </w:rPr>
              <w:t>Realizátor nositel</w:t>
            </w:r>
          </w:p>
        </w:tc>
        <w:tc>
          <w:tcPr>
            <w:tcW w:w="5948" w:type="dxa"/>
          </w:tcPr>
          <w:p w14:paraId="7DF441FD" w14:textId="77777777" w:rsidR="00505DC3" w:rsidRPr="0085768F" w:rsidRDefault="00505DC3" w:rsidP="0085768F">
            <w:pPr>
              <w:rPr>
                <w:rFonts w:cstheme="minorHAnsi"/>
                <w:sz w:val="16"/>
                <w:szCs w:val="16"/>
              </w:rPr>
            </w:pPr>
            <w:r w:rsidRPr="0085768F">
              <w:rPr>
                <w:rFonts w:cstheme="minorHAnsi"/>
                <w:sz w:val="16"/>
                <w:szCs w:val="16"/>
              </w:rPr>
              <w:t>MŠ Fügnerova, Louny</w:t>
            </w:r>
          </w:p>
        </w:tc>
      </w:tr>
      <w:tr w:rsidR="00505DC3" w:rsidRPr="0085768F" w14:paraId="462343AD" w14:textId="77777777" w:rsidTr="00816F9E">
        <w:tc>
          <w:tcPr>
            <w:tcW w:w="3114" w:type="dxa"/>
          </w:tcPr>
          <w:p w14:paraId="42527DD1" w14:textId="77777777" w:rsidR="00505DC3" w:rsidRPr="0085768F" w:rsidRDefault="00505DC3" w:rsidP="0085768F">
            <w:pPr>
              <w:rPr>
                <w:rFonts w:cstheme="minorHAnsi"/>
                <w:sz w:val="16"/>
                <w:szCs w:val="16"/>
              </w:rPr>
            </w:pPr>
            <w:r w:rsidRPr="0085768F">
              <w:rPr>
                <w:rFonts w:cstheme="minorHAnsi"/>
                <w:sz w:val="16"/>
                <w:szCs w:val="16"/>
              </w:rPr>
              <w:t>Místo realizace</w:t>
            </w:r>
          </w:p>
        </w:tc>
        <w:tc>
          <w:tcPr>
            <w:tcW w:w="5948" w:type="dxa"/>
          </w:tcPr>
          <w:p w14:paraId="71B19EBA" w14:textId="77777777" w:rsidR="00505DC3" w:rsidRPr="0085768F" w:rsidRDefault="00505DC3" w:rsidP="0085768F">
            <w:pPr>
              <w:rPr>
                <w:rFonts w:cstheme="minorHAnsi"/>
                <w:sz w:val="16"/>
                <w:szCs w:val="16"/>
              </w:rPr>
            </w:pPr>
            <w:r w:rsidRPr="0085768F">
              <w:rPr>
                <w:rFonts w:cstheme="minorHAnsi"/>
                <w:sz w:val="16"/>
                <w:szCs w:val="16"/>
              </w:rPr>
              <w:t>Louny</w:t>
            </w:r>
          </w:p>
        </w:tc>
      </w:tr>
      <w:tr w:rsidR="00505DC3" w:rsidRPr="0085768F" w14:paraId="1F7FECAF" w14:textId="77777777" w:rsidTr="00816F9E">
        <w:tc>
          <w:tcPr>
            <w:tcW w:w="3114" w:type="dxa"/>
          </w:tcPr>
          <w:p w14:paraId="51E8124C" w14:textId="77777777" w:rsidR="00505DC3" w:rsidRPr="0085768F" w:rsidRDefault="00505D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F12CE44" w14:textId="4A70E20A" w:rsidR="00505DC3" w:rsidRPr="0085768F" w:rsidRDefault="00505DC3" w:rsidP="0085768F">
            <w:pPr>
              <w:rPr>
                <w:rFonts w:cstheme="minorHAnsi"/>
                <w:sz w:val="16"/>
                <w:szCs w:val="16"/>
              </w:rPr>
            </w:pPr>
            <w:r w:rsidRPr="0085768F">
              <w:rPr>
                <w:rFonts w:cstheme="minorHAnsi"/>
                <w:sz w:val="16"/>
                <w:szCs w:val="16"/>
              </w:rPr>
              <w:t xml:space="preserve">Podpora vzdělávání </w:t>
            </w:r>
          </w:p>
        </w:tc>
      </w:tr>
      <w:tr w:rsidR="00505DC3" w:rsidRPr="0085768F" w14:paraId="07F4F72B" w14:textId="77777777" w:rsidTr="00816F9E">
        <w:tc>
          <w:tcPr>
            <w:tcW w:w="3114" w:type="dxa"/>
          </w:tcPr>
          <w:p w14:paraId="09A7B139" w14:textId="77777777" w:rsidR="00505DC3" w:rsidRPr="0085768F" w:rsidRDefault="00505DC3" w:rsidP="0085768F">
            <w:pPr>
              <w:rPr>
                <w:rFonts w:cstheme="minorHAnsi"/>
                <w:sz w:val="16"/>
                <w:szCs w:val="16"/>
              </w:rPr>
            </w:pPr>
            <w:r w:rsidRPr="0085768F">
              <w:rPr>
                <w:rFonts w:cstheme="minorHAnsi"/>
                <w:sz w:val="16"/>
                <w:szCs w:val="16"/>
              </w:rPr>
              <w:t>Spolupráce</w:t>
            </w:r>
          </w:p>
        </w:tc>
        <w:tc>
          <w:tcPr>
            <w:tcW w:w="5948" w:type="dxa"/>
          </w:tcPr>
          <w:p w14:paraId="01467B4D" w14:textId="77777777" w:rsidR="00505DC3" w:rsidRPr="0085768F" w:rsidRDefault="00505DC3" w:rsidP="0085768F">
            <w:pPr>
              <w:rPr>
                <w:rFonts w:cstheme="minorHAnsi"/>
                <w:sz w:val="16"/>
                <w:szCs w:val="16"/>
              </w:rPr>
            </w:pPr>
            <w:r w:rsidRPr="0085768F">
              <w:rPr>
                <w:rFonts w:cstheme="minorHAnsi"/>
                <w:sz w:val="16"/>
                <w:szCs w:val="16"/>
              </w:rPr>
              <w:t>-</w:t>
            </w:r>
          </w:p>
        </w:tc>
      </w:tr>
      <w:tr w:rsidR="00505DC3" w:rsidRPr="0085768F" w14:paraId="76D2BAF3" w14:textId="77777777" w:rsidTr="00816F9E">
        <w:tc>
          <w:tcPr>
            <w:tcW w:w="3114" w:type="dxa"/>
          </w:tcPr>
          <w:p w14:paraId="5BBAD6F5" w14:textId="77777777" w:rsidR="00505DC3" w:rsidRPr="0085768F" w:rsidRDefault="00505DC3" w:rsidP="0085768F">
            <w:pPr>
              <w:rPr>
                <w:rFonts w:cstheme="minorHAnsi"/>
                <w:sz w:val="16"/>
                <w:szCs w:val="16"/>
              </w:rPr>
            </w:pPr>
            <w:r w:rsidRPr="0085768F">
              <w:rPr>
                <w:rFonts w:cstheme="minorHAnsi"/>
                <w:sz w:val="16"/>
                <w:szCs w:val="16"/>
              </w:rPr>
              <w:t>Celkový rozpočet</w:t>
            </w:r>
          </w:p>
        </w:tc>
        <w:tc>
          <w:tcPr>
            <w:tcW w:w="5948" w:type="dxa"/>
          </w:tcPr>
          <w:p w14:paraId="29D54C09" w14:textId="77777777" w:rsidR="00505DC3" w:rsidRPr="0085768F" w:rsidRDefault="00505DC3" w:rsidP="0085768F">
            <w:pPr>
              <w:rPr>
                <w:rFonts w:cstheme="minorHAnsi"/>
                <w:sz w:val="16"/>
                <w:szCs w:val="16"/>
              </w:rPr>
            </w:pPr>
            <w:r w:rsidRPr="0085768F">
              <w:rPr>
                <w:rFonts w:cstheme="minorHAnsi"/>
                <w:sz w:val="16"/>
                <w:szCs w:val="16"/>
              </w:rPr>
              <w:t>3000,-</w:t>
            </w:r>
          </w:p>
        </w:tc>
      </w:tr>
      <w:tr w:rsidR="00505DC3" w:rsidRPr="0085768F" w14:paraId="66FFC079" w14:textId="77777777" w:rsidTr="00816F9E">
        <w:tc>
          <w:tcPr>
            <w:tcW w:w="3114" w:type="dxa"/>
          </w:tcPr>
          <w:p w14:paraId="0D5AF9A3" w14:textId="77777777" w:rsidR="00505DC3" w:rsidRPr="0085768F" w:rsidRDefault="00505DC3" w:rsidP="0085768F">
            <w:pPr>
              <w:rPr>
                <w:rFonts w:cstheme="minorHAnsi"/>
                <w:sz w:val="16"/>
                <w:szCs w:val="16"/>
              </w:rPr>
            </w:pPr>
            <w:r w:rsidRPr="0085768F">
              <w:rPr>
                <w:rFonts w:cstheme="minorHAnsi"/>
                <w:sz w:val="16"/>
                <w:szCs w:val="16"/>
              </w:rPr>
              <w:t>Zdroj financování</w:t>
            </w:r>
          </w:p>
        </w:tc>
        <w:tc>
          <w:tcPr>
            <w:tcW w:w="5948" w:type="dxa"/>
          </w:tcPr>
          <w:p w14:paraId="76279157" w14:textId="77777777" w:rsidR="00505DC3" w:rsidRPr="0085768F" w:rsidRDefault="00505DC3" w:rsidP="0085768F">
            <w:pPr>
              <w:rPr>
                <w:rFonts w:cstheme="minorHAnsi"/>
                <w:sz w:val="16"/>
                <w:szCs w:val="16"/>
              </w:rPr>
            </w:pPr>
            <w:r w:rsidRPr="0085768F">
              <w:rPr>
                <w:rFonts w:cstheme="minorHAnsi"/>
                <w:sz w:val="16"/>
                <w:szCs w:val="16"/>
              </w:rPr>
              <w:t>Rozpočet MŠ</w:t>
            </w:r>
          </w:p>
        </w:tc>
      </w:tr>
      <w:tr w:rsidR="00505DC3" w:rsidRPr="0085768F" w14:paraId="2A0EEFF4" w14:textId="77777777" w:rsidTr="00816F9E">
        <w:tc>
          <w:tcPr>
            <w:tcW w:w="3114" w:type="dxa"/>
          </w:tcPr>
          <w:p w14:paraId="7C87C42F" w14:textId="77777777" w:rsidR="00505DC3" w:rsidRPr="0085768F" w:rsidRDefault="00505DC3" w:rsidP="0085768F">
            <w:pPr>
              <w:rPr>
                <w:rFonts w:cstheme="minorHAnsi"/>
                <w:sz w:val="16"/>
                <w:szCs w:val="16"/>
              </w:rPr>
            </w:pPr>
            <w:r w:rsidRPr="0085768F">
              <w:rPr>
                <w:rFonts w:cstheme="minorHAnsi"/>
                <w:sz w:val="16"/>
                <w:szCs w:val="16"/>
              </w:rPr>
              <w:t>Časový harmonogram</w:t>
            </w:r>
          </w:p>
        </w:tc>
        <w:tc>
          <w:tcPr>
            <w:tcW w:w="5948" w:type="dxa"/>
          </w:tcPr>
          <w:p w14:paraId="7F7E444B" w14:textId="4BFBD27F" w:rsidR="00505DC3" w:rsidRPr="0085768F" w:rsidRDefault="00E07529" w:rsidP="0085768F">
            <w:pPr>
              <w:rPr>
                <w:rFonts w:cstheme="minorHAnsi"/>
                <w:sz w:val="16"/>
                <w:szCs w:val="16"/>
              </w:rPr>
            </w:pPr>
            <w:r>
              <w:rPr>
                <w:rFonts w:cstheme="minorHAnsi"/>
                <w:sz w:val="16"/>
                <w:szCs w:val="16"/>
              </w:rPr>
              <w:t>2025</w:t>
            </w:r>
          </w:p>
        </w:tc>
      </w:tr>
      <w:tr w:rsidR="00505DC3" w:rsidRPr="0085768F" w14:paraId="28482F69" w14:textId="77777777" w:rsidTr="00816F9E">
        <w:tc>
          <w:tcPr>
            <w:tcW w:w="3114" w:type="dxa"/>
          </w:tcPr>
          <w:p w14:paraId="1A181D1D" w14:textId="77777777" w:rsidR="00505DC3" w:rsidRPr="0085768F" w:rsidRDefault="00505DC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732F0AE" w14:textId="2E0775BC" w:rsidR="007468EA" w:rsidRPr="0085768F" w:rsidRDefault="007468EA"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505DC3" w:rsidRPr="0085768F" w14:paraId="3EF81E75" w14:textId="77777777" w:rsidTr="00816F9E">
        <w:tc>
          <w:tcPr>
            <w:tcW w:w="3114" w:type="dxa"/>
          </w:tcPr>
          <w:p w14:paraId="744F8DB5" w14:textId="77777777" w:rsidR="00505DC3" w:rsidRPr="0085768F" w:rsidRDefault="00505DC3" w:rsidP="0085768F">
            <w:pPr>
              <w:rPr>
                <w:rFonts w:cstheme="minorHAnsi"/>
                <w:sz w:val="16"/>
                <w:szCs w:val="16"/>
              </w:rPr>
            </w:pPr>
            <w:r w:rsidRPr="0085768F">
              <w:rPr>
                <w:rFonts w:cstheme="minorHAnsi"/>
                <w:sz w:val="16"/>
                <w:szCs w:val="16"/>
              </w:rPr>
              <w:t>Opatření MAP:</w:t>
            </w:r>
          </w:p>
        </w:tc>
        <w:tc>
          <w:tcPr>
            <w:tcW w:w="5948" w:type="dxa"/>
          </w:tcPr>
          <w:p w14:paraId="2C07B6AF" w14:textId="476E62F4" w:rsidR="007468EA" w:rsidRPr="0085768F" w:rsidRDefault="00134A34" w:rsidP="0085768F">
            <w:pPr>
              <w:rPr>
                <w:rFonts w:cstheme="minorHAnsi"/>
                <w:sz w:val="16"/>
                <w:szCs w:val="16"/>
              </w:rPr>
            </w:pPr>
            <w:r w:rsidRPr="0085768F">
              <w:rPr>
                <w:rFonts w:ascii="Calibri" w:hAnsi="Calibri" w:cs="Calibri"/>
                <w:noProof/>
                <w:sz w:val="16"/>
                <w:szCs w:val="16"/>
              </w:rPr>
              <w:t>1.3.3 Rozvoj pohybových aktivit, výchovy ke zdravému životnímu stylu v předškolním vzdělávání</w:t>
            </w:r>
          </w:p>
        </w:tc>
      </w:tr>
    </w:tbl>
    <w:p w14:paraId="0202AC02" w14:textId="77777777" w:rsidR="00591B8D" w:rsidRPr="0085768F" w:rsidRDefault="00591B8D"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526E4" w:rsidRPr="0085768F" w14:paraId="44CCC9CB" w14:textId="77777777" w:rsidTr="006C4F8E">
        <w:tc>
          <w:tcPr>
            <w:tcW w:w="3114" w:type="dxa"/>
            <w:shd w:val="clear" w:color="auto" w:fill="002060"/>
          </w:tcPr>
          <w:p w14:paraId="5BA19A7B" w14:textId="77777777" w:rsidR="00D526E4" w:rsidRPr="0085768F" w:rsidRDefault="00D526E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1B0557F" w14:textId="56A93BFE" w:rsidR="00D526E4" w:rsidRPr="0085768F" w:rsidRDefault="00505DC3" w:rsidP="0085768F">
            <w:pPr>
              <w:rPr>
                <w:rFonts w:cstheme="minorHAnsi"/>
                <w:b/>
                <w:bCs/>
                <w:sz w:val="16"/>
                <w:szCs w:val="16"/>
              </w:rPr>
            </w:pPr>
            <w:r w:rsidRPr="0085768F">
              <w:rPr>
                <w:rFonts w:cstheme="minorHAnsi"/>
                <w:b/>
                <w:bCs/>
                <w:sz w:val="16"/>
                <w:szCs w:val="16"/>
              </w:rPr>
              <w:t>Pravidelné aktivity</w:t>
            </w:r>
            <w:r w:rsidR="00D526E4" w:rsidRPr="0085768F">
              <w:rPr>
                <w:rFonts w:cstheme="minorHAnsi"/>
                <w:b/>
                <w:bCs/>
                <w:sz w:val="16"/>
                <w:szCs w:val="16"/>
              </w:rPr>
              <w:t xml:space="preserve"> </w:t>
            </w:r>
          </w:p>
        </w:tc>
      </w:tr>
      <w:tr w:rsidR="00D526E4" w:rsidRPr="0085768F" w14:paraId="3EAEDCEF" w14:textId="77777777" w:rsidTr="006C4F8E">
        <w:trPr>
          <w:trHeight w:val="260"/>
        </w:trPr>
        <w:tc>
          <w:tcPr>
            <w:tcW w:w="3114" w:type="dxa"/>
          </w:tcPr>
          <w:p w14:paraId="7F6656B8" w14:textId="77777777" w:rsidR="00D526E4" w:rsidRPr="0085768F" w:rsidRDefault="00D526E4" w:rsidP="0085768F">
            <w:pPr>
              <w:rPr>
                <w:rFonts w:cstheme="minorHAnsi"/>
                <w:sz w:val="16"/>
                <w:szCs w:val="16"/>
              </w:rPr>
            </w:pPr>
            <w:r w:rsidRPr="0085768F">
              <w:rPr>
                <w:rFonts w:cstheme="minorHAnsi"/>
                <w:sz w:val="16"/>
                <w:szCs w:val="16"/>
              </w:rPr>
              <w:t>Charakteristika aktivity</w:t>
            </w:r>
          </w:p>
        </w:tc>
        <w:tc>
          <w:tcPr>
            <w:tcW w:w="5948" w:type="dxa"/>
          </w:tcPr>
          <w:p w14:paraId="449FF99E" w14:textId="77777777" w:rsidR="00505DC3" w:rsidRPr="0085768F" w:rsidRDefault="00505DC3" w:rsidP="0085768F">
            <w:pPr>
              <w:jc w:val="both"/>
              <w:rPr>
                <w:rFonts w:cstheme="minorHAnsi"/>
                <w:sz w:val="16"/>
                <w:szCs w:val="16"/>
              </w:rPr>
            </w:pPr>
            <w:r w:rsidRPr="0085768F">
              <w:rPr>
                <w:rFonts w:cstheme="minorHAnsi"/>
                <w:sz w:val="16"/>
                <w:szCs w:val="16"/>
              </w:rPr>
              <w:t>Návštěva divadla v Lounech</w:t>
            </w:r>
          </w:p>
          <w:p w14:paraId="4838047B" w14:textId="77777777" w:rsidR="00505DC3" w:rsidRPr="0085768F" w:rsidRDefault="00505DC3" w:rsidP="0085768F">
            <w:pPr>
              <w:jc w:val="both"/>
              <w:rPr>
                <w:rFonts w:cstheme="minorHAnsi"/>
                <w:sz w:val="16"/>
                <w:szCs w:val="16"/>
              </w:rPr>
            </w:pPr>
            <w:r w:rsidRPr="0085768F">
              <w:rPr>
                <w:rFonts w:cstheme="minorHAnsi"/>
                <w:sz w:val="16"/>
                <w:szCs w:val="16"/>
              </w:rPr>
              <w:t>Plavání</w:t>
            </w:r>
          </w:p>
          <w:p w14:paraId="2810B39C" w14:textId="77777777" w:rsidR="00505DC3" w:rsidRPr="0085768F" w:rsidRDefault="00505DC3" w:rsidP="0085768F">
            <w:pPr>
              <w:jc w:val="both"/>
              <w:rPr>
                <w:rFonts w:cstheme="minorHAnsi"/>
                <w:sz w:val="16"/>
                <w:szCs w:val="16"/>
              </w:rPr>
            </w:pPr>
            <w:r w:rsidRPr="0085768F">
              <w:rPr>
                <w:rFonts w:cstheme="minorHAnsi"/>
                <w:sz w:val="16"/>
                <w:szCs w:val="16"/>
              </w:rPr>
              <w:t>Přednášky na téma ekologie, třídění odpadu, neplýtváme potravinami</w:t>
            </w:r>
          </w:p>
          <w:p w14:paraId="23C721BE" w14:textId="77777777" w:rsidR="00505DC3" w:rsidRPr="0085768F" w:rsidRDefault="00505DC3" w:rsidP="0085768F">
            <w:pPr>
              <w:jc w:val="both"/>
              <w:rPr>
                <w:rFonts w:cstheme="minorHAnsi"/>
                <w:sz w:val="16"/>
                <w:szCs w:val="16"/>
              </w:rPr>
            </w:pPr>
            <w:r w:rsidRPr="0085768F">
              <w:rPr>
                <w:rFonts w:cstheme="minorHAnsi"/>
                <w:sz w:val="16"/>
                <w:szCs w:val="16"/>
              </w:rPr>
              <w:t>Výlet do lesa</w:t>
            </w:r>
          </w:p>
          <w:p w14:paraId="29664719" w14:textId="77777777" w:rsidR="00505DC3" w:rsidRPr="0085768F" w:rsidRDefault="00505DC3" w:rsidP="0085768F">
            <w:pPr>
              <w:jc w:val="both"/>
              <w:rPr>
                <w:rFonts w:cstheme="minorHAnsi"/>
                <w:sz w:val="16"/>
                <w:szCs w:val="16"/>
              </w:rPr>
            </w:pPr>
            <w:r w:rsidRPr="0085768F">
              <w:rPr>
                <w:rFonts w:cstheme="minorHAnsi"/>
                <w:sz w:val="16"/>
                <w:szCs w:val="16"/>
              </w:rPr>
              <w:t>Seznámení se složka IZS</w:t>
            </w:r>
          </w:p>
          <w:p w14:paraId="53C25216" w14:textId="77777777" w:rsidR="00505DC3" w:rsidRPr="0085768F" w:rsidRDefault="00505DC3" w:rsidP="0085768F">
            <w:pPr>
              <w:jc w:val="both"/>
              <w:rPr>
                <w:rFonts w:cstheme="minorHAnsi"/>
                <w:sz w:val="16"/>
                <w:szCs w:val="16"/>
              </w:rPr>
            </w:pPr>
            <w:r w:rsidRPr="0085768F">
              <w:rPr>
                <w:rFonts w:cstheme="minorHAnsi"/>
                <w:sz w:val="16"/>
                <w:szCs w:val="16"/>
              </w:rPr>
              <w:t>Výlet pohádková stezka Hrobčice, na zámek Nový hrad Jimlín, Hřivčice na koně</w:t>
            </w:r>
          </w:p>
          <w:p w14:paraId="60D4052F" w14:textId="77777777" w:rsidR="00505DC3" w:rsidRPr="0085768F" w:rsidRDefault="00505DC3" w:rsidP="0085768F">
            <w:pPr>
              <w:jc w:val="both"/>
              <w:rPr>
                <w:rFonts w:cstheme="minorHAnsi"/>
                <w:sz w:val="16"/>
                <w:szCs w:val="16"/>
              </w:rPr>
            </w:pPr>
            <w:r w:rsidRPr="0085768F">
              <w:rPr>
                <w:rFonts w:cstheme="minorHAnsi"/>
                <w:sz w:val="16"/>
                <w:szCs w:val="16"/>
              </w:rPr>
              <w:t>Pořádání workshopů pro kuchařky na téma zdravá strava</w:t>
            </w:r>
          </w:p>
          <w:p w14:paraId="40D7CB31" w14:textId="77777777" w:rsidR="00505DC3" w:rsidRPr="0085768F" w:rsidRDefault="00505DC3" w:rsidP="0085768F">
            <w:pPr>
              <w:jc w:val="both"/>
              <w:rPr>
                <w:rFonts w:cstheme="minorHAnsi"/>
                <w:sz w:val="16"/>
                <w:szCs w:val="16"/>
              </w:rPr>
            </w:pPr>
            <w:r w:rsidRPr="0085768F">
              <w:rPr>
                <w:rFonts w:cstheme="minorHAnsi"/>
                <w:sz w:val="16"/>
                <w:szCs w:val="16"/>
              </w:rPr>
              <w:t>Spolupráce s MŠ Dobroměřice Farmářské dopoledne</w:t>
            </w:r>
          </w:p>
          <w:p w14:paraId="319AFEF4" w14:textId="77777777" w:rsidR="00505DC3" w:rsidRPr="0085768F" w:rsidRDefault="00505DC3" w:rsidP="0085768F">
            <w:pPr>
              <w:jc w:val="both"/>
              <w:rPr>
                <w:rFonts w:cstheme="minorHAnsi"/>
                <w:sz w:val="16"/>
                <w:szCs w:val="16"/>
              </w:rPr>
            </w:pPr>
            <w:r w:rsidRPr="0085768F">
              <w:rPr>
                <w:rFonts w:cstheme="minorHAnsi"/>
                <w:sz w:val="16"/>
                <w:szCs w:val="16"/>
              </w:rPr>
              <w:t>Vánoční dílny</w:t>
            </w:r>
          </w:p>
          <w:p w14:paraId="22339C8D" w14:textId="77777777" w:rsidR="00505DC3" w:rsidRPr="0085768F" w:rsidRDefault="00505DC3" w:rsidP="0085768F">
            <w:pPr>
              <w:jc w:val="both"/>
              <w:rPr>
                <w:rFonts w:cstheme="minorHAnsi"/>
                <w:sz w:val="16"/>
                <w:szCs w:val="16"/>
              </w:rPr>
            </w:pPr>
            <w:r w:rsidRPr="0085768F">
              <w:rPr>
                <w:rFonts w:cstheme="minorHAnsi"/>
                <w:sz w:val="16"/>
                <w:szCs w:val="16"/>
              </w:rPr>
              <w:t>Návštěva dílen – výroba totemů, velikonočních ozdob</w:t>
            </w:r>
          </w:p>
          <w:p w14:paraId="310992C2" w14:textId="77777777" w:rsidR="00505DC3" w:rsidRPr="0085768F" w:rsidRDefault="00505DC3" w:rsidP="0085768F">
            <w:pPr>
              <w:jc w:val="both"/>
              <w:rPr>
                <w:rFonts w:cstheme="minorHAnsi"/>
                <w:sz w:val="16"/>
                <w:szCs w:val="16"/>
              </w:rPr>
            </w:pPr>
            <w:r w:rsidRPr="0085768F">
              <w:rPr>
                <w:rFonts w:cstheme="minorHAnsi"/>
                <w:sz w:val="16"/>
                <w:szCs w:val="16"/>
              </w:rPr>
              <w:t>Návštěva zahradnictví, vlastní samosběr</w:t>
            </w:r>
          </w:p>
          <w:p w14:paraId="574FE588" w14:textId="77777777" w:rsidR="00505DC3" w:rsidRPr="0085768F" w:rsidRDefault="00505DC3" w:rsidP="0085768F">
            <w:pPr>
              <w:jc w:val="both"/>
              <w:rPr>
                <w:rFonts w:cstheme="minorHAnsi"/>
                <w:sz w:val="16"/>
                <w:szCs w:val="16"/>
              </w:rPr>
            </w:pPr>
            <w:r w:rsidRPr="0085768F">
              <w:rPr>
                <w:rFonts w:cstheme="minorHAnsi"/>
                <w:sz w:val="16"/>
                <w:szCs w:val="16"/>
              </w:rPr>
              <w:t>Spolupráce s denním stacionářem Louny</w:t>
            </w:r>
          </w:p>
          <w:p w14:paraId="2F257011" w14:textId="77777777" w:rsidR="00505DC3" w:rsidRPr="0085768F" w:rsidRDefault="00505DC3" w:rsidP="0085768F">
            <w:pPr>
              <w:jc w:val="both"/>
              <w:rPr>
                <w:rFonts w:cstheme="minorHAnsi"/>
                <w:sz w:val="16"/>
                <w:szCs w:val="16"/>
              </w:rPr>
            </w:pPr>
            <w:r w:rsidRPr="0085768F">
              <w:rPr>
                <w:rFonts w:cstheme="minorHAnsi"/>
                <w:sz w:val="16"/>
                <w:szCs w:val="16"/>
              </w:rPr>
              <w:t>Brigády pro rodiče a děti</w:t>
            </w:r>
          </w:p>
          <w:p w14:paraId="4A4917F6" w14:textId="77777777" w:rsidR="00505DC3" w:rsidRPr="0085768F" w:rsidRDefault="00505DC3" w:rsidP="0085768F">
            <w:pPr>
              <w:jc w:val="both"/>
              <w:rPr>
                <w:rFonts w:cstheme="minorHAnsi"/>
                <w:sz w:val="16"/>
                <w:szCs w:val="16"/>
              </w:rPr>
            </w:pPr>
            <w:r w:rsidRPr="0085768F">
              <w:rPr>
                <w:rFonts w:cstheme="minorHAnsi"/>
                <w:sz w:val="16"/>
                <w:szCs w:val="16"/>
              </w:rPr>
              <w:t>Přednáška pro rodiče na téma zdravé stravování, nutriční hodnoty, jak správně uchopit styl vaření</w:t>
            </w:r>
          </w:p>
          <w:p w14:paraId="712925C3" w14:textId="77777777" w:rsidR="00505DC3" w:rsidRPr="0085768F" w:rsidRDefault="00505DC3" w:rsidP="0085768F">
            <w:pPr>
              <w:jc w:val="both"/>
              <w:rPr>
                <w:rFonts w:cstheme="minorHAnsi"/>
                <w:sz w:val="16"/>
                <w:szCs w:val="16"/>
              </w:rPr>
            </w:pPr>
            <w:r w:rsidRPr="0085768F">
              <w:rPr>
                <w:rFonts w:cstheme="minorHAnsi"/>
                <w:sz w:val="16"/>
                <w:szCs w:val="16"/>
              </w:rPr>
              <w:t xml:space="preserve">Soutěž </w:t>
            </w:r>
            <w:proofErr w:type="spellStart"/>
            <w:r w:rsidRPr="0085768F">
              <w:rPr>
                <w:rFonts w:cstheme="minorHAnsi"/>
                <w:sz w:val="16"/>
                <w:szCs w:val="16"/>
              </w:rPr>
              <w:t>Mastercheft</w:t>
            </w:r>
            <w:proofErr w:type="spellEnd"/>
            <w:r w:rsidRPr="0085768F">
              <w:rPr>
                <w:rFonts w:cstheme="minorHAnsi"/>
                <w:sz w:val="16"/>
                <w:szCs w:val="16"/>
              </w:rPr>
              <w:t xml:space="preserve"> – rodiče a děti</w:t>
            </w:r>
          </w:p>
          <w:p w14:paraId="0DD9EF07" w14:textId="77777777" w:rsidR="00505DC3" w:rsidRPr="0085768F" w:rsidRDefault="00505DC3" w:rsidP="0085768F">
            <w:pPr>
              <w:jc w:val="both"/>
              <w:rPr>
                <w:rFonts w:cstheme="minorHAnsi"/>
                <w:sz w:val="16"/>
                <w:szCs w:val="16"/>
              </w:rPr>
            </w:pPr>
            <w:r w:rsidRPr="0085768F">
              <w:rPr>
                <w:rFonts w:cstheme="minorHAnsi"/>
                <w:sz w:val="16"/>
                <w:szCs w:val="16"/>
              </w:rPr>
              <w:t xml:space="preserve">Spolupráce s nutriční terapeutkou paní </w:t>
            </w:r>
            <w:proofErr w:type="spellStart"/>
            <w:proofErr w:type="gramStart"/>
            <w:r w:rsidRPr="0085768F">
              <w:rPr>
                <w:rFonts w:cstheme="minorHAnsi"/>
                <w:sz w:val="16"/>
                <w:szCs w:val="16"/>
              </w:rPr>
              <w:t>Maleckou</w:t>
            </w:r>
            <w:proofErr w:type="spellEnd"/>
            <w:r w:rsidRPr="0085768F">
              <w:rPr>
                <w:rFonts w:cstheme="minorHAnsi"/>
                <w:sz w:val="16"/>
                <w:szCs w:val="16"/>
              </w:rPr>
              <w:t xml:space="preserve">  -</w:t>
            </w:r>
            <w:proofErr w:type="gramEnd"/>
            <w:r w:rsidRPr="0085768F">
              <w:rPr>
                <w:rFonts w:cstheme="minorHAnsi"/>
                <w:sz w:val="16"/>
                <w:szCs w:val="16"/>
              </w:rPr>
              <w:t xml:space="preserve"> odborné přednášky pro rodiče</w:t>
            </w:r>
          </w:p>
          <w:p w14:paraId="7CB3A36D" w14:textId="77777777" w:rsidR="00505DC3" w:rsidRPr="0085768F" w:rsidRDefault="00505DC3" w:rsidP="0085768F">
            <w:pPr>
              <w:jc w:val="both"/>
              <w:rPr>
                <w:rFonts w:cstheme="minorHAnsi"/>
                <w:sz w:val="16"/>
                <w:szCs w:val="16"/>
              </w:rPr>
            </w:pPr>
            <w:r w:rsidRPr="0085768F">
              <w:rPr>
                <w:rFonts w:cstheme="minorHAnsi"/>
                <w:sz w:val="16"/>
                <w:szCs w:val="16"/>
              </w:rPr>
              <w:t>Seznámení s pomůckami na rozvoj hrubé motoriky – možnost i projektového dne</w:t>
            </w:r>
          </w:p>
          <w:p w14:paraId="12917C2B" w14:textId="748350AC" w:rsidR="00505DC3" w:rsidRPr="0085768F" w:rsidRDefault="00505DC3" w:rsidP="0085768F">
            <w:pPr>
              <w:jc w:val="both"/>
              <w:rPr>
                <w:rFonts w:cstheme="minorHAnsi"/>
                <w:sz w:val="16"/>
                <w:szCs w:val="16"/>
              </w:rPr>
            </w:pPr>
            <w:r w:rsidRPr="0085768F">
              <w:rPr>
                <w:rFonts w:cstheme="minorHAnsi"/>
                <w:sz w:val="16"/>
                <w:szCs w:val="16"/>
              </w:rPr>
              <w:t>Spolupráce s</w:t>
            </w:r>
            <w:r w:rsidR="00134A34" w:rsidRPr="0085768F">
              <w:rPr>
                <w:rFonts w:cstheme="minorHAnsi"/>
                <w:sz w:val="16"/>
                <w:szCs w:val="16"/>
              </w:rPr>
              <w:t> </w:t>
            </w:r>
            <w:r w:rsidRPr="0085768F">
              <w:rPr>
                <w:rFonts w:cstheme="minorHAnsi"/>
                <w:sz w:val="16"/>
                <w:szCs w:val="16"/>
              </w:rPr>
              <w:t>knihovnou</w:t>
            </w:r>
          </w:p>
          <w:p w14:paraId="05FB9B87" w14:textId="2F3ACF29" w:rsidR="00134A34" w:rsidRPr="0085768F" w:rsidRDefault="00134A34" w:rsidP="0085768F">
            <w:pPr>
              <w:jc w:val="both"/>
              <w:rPr>
                <w:rFonts w:cstheme="minorHAnsi"/>
                <w:sz w:val="16"/>
                <w:szCs w:val="16"/>
              </w:rPr>
            </w:pPr>
            <w:r w:rsidRPr="0085768F">
              <w:rPr>
                <w:rFonts w:cstheme="minorHAnsi"/>
                <w:sz w:val="16"/>
                <w:szCs w:val="16"/>
              </w:rPr>
              <w:t>Podpora práce s portfoliem dítěte</w:t>
            </w:r>
          </w:p>
          <w:p w14:paraId="1419D937" w14:textId="540450E3" w:rsidR="00D526E4" w:rsidRPr="0085768F" w:rsidRDefault="00D526E4" w:rsidP="0085768F">
            <w:pPr>
              <w:rPr>
                <w:rFonts w:cstheme="minorHAnsi"/>
                <w:sz w:val="16"/>
                <w:szCs w:val="16"/>
              </w:rPr>
            </w:pPr>
          </w:p>
        </w:tc>
      </w:tr>
      <w:tr w:rsidR="00D526E4" w:rsidRPr="0085768F" w14:paraId="067F80B8" w14:textId="77777777" w:rsidTr="006C4F8E">
        <w:tc>
          <w:tcPr>
            <w:tcW w:w="3114" w:type="dxa"/>
          </w:tcPr>
          <w:p w14:paraId="555EA161" w14:textId="77777777" w:rsidR="00D526E4" w:rsidRPr="0085768F" w:rsidRDefault="00D526E4" w:rsidP="0085768F">
            <w:pPr>
              <w:rPr>
                <w:rFonts w:cstheme="minorHAnsi"/>
                <w:sz w:val="16"/>
                <w:szCs w:val="16"/>
              </w:rPr>
            </w:pPr>
            <w:r w:rsidRPr="0085768F">
              <w:rPr>
                <w:rFonts w:cstheme="minorHAnsi"/>
                <w:sz w:val="16"/>
                <w:szCs w:val="16"/>
              </w:rPr>
              <w:t>Realizátor nositel</w:t>
            </w:r>
          </w:p>
        </w:tc>
        <w:tc>
          <w:tcPr>
            <w:tcW w:w="5948" w:type="dxa"/>
          </w:tcPr>
          <w:p w14:paraId="2A61D6F0" w14:textId="21D6C8D6" w:rsidR="00D526E4" w:rsidRPr="0085768F" w:rsidRDefault="00D526E4" w:rsidP="0085768F">
            <w:pPr>
              <w:rPr>
                <w:rFonts w:cstheme="minorHAnsi"/>
                <w:sz w:val="16"/>
                <w:szCs w:val="16"/>
              </w:rPr>
            </w:pPr>
            <w:r w:rsidRPr="0085768F">
              <w:rPr>
                <w:rFonts w:cstheme="minorHAnsi"/>
                <w:sz w:val="16"/>
                <w:szCs w:val="16"/>
              </w:rPr>
              <w:t>MŠ Fügnerova</w:t>
            </w:r>
            <w:r w:rsidR="00E93DAD" w:rsidRPr="0085768F">
              <w:rPr>
                <w:rFonts w:cstheme="minorHAnsi"/>
                <w:sz w:val="16"/>
                <w:szCs w:val="16"/>
              </w:rPr>
              <w:t>, Louny</w:t>
            </w:r>
          </w:p>
        </w:tc>
      </w:tr>
      <w:tr w:rsidR="00D526E4" w:rsidRPr="0085768F" w14:paraId="5F3DA802" w14:textId="77777777" w:rsidTr="006C4F8E">
        <w:tc>
          <w:tcPr>
            <w:tcW w:w="3114" w:type="dxa"/>
          </w:tcPr>
          <w:p w14:paraId="6479C9EA" w14:textId="77777777" w:rsidR="00D526E4" w:rsidRPr="0085768F" w:rsidRDefault="00D526E4" w:rsidP="0085768F">
            <w:pPr>
              <w:rPr>
                <w:rFonts w:cstheme="minorHAnsi"/>
                <w:sz w:val="16"/>
                <w:szCs w:val="16"/>
              </w:rPr>
            </w:pPr>
            <w:r w:rsidRPr="0085768F">
              <w:rPr>
                <w:rFonts w:cstheme="minorHAnsi"/>
                <w:sz w:val="16"/>
                <w:szCs w:val="16"/>
              </w:rPr>
              <w:t>Místo realizace</w:t>
            </w:r>
          </w:p>
        </w:tc>
        <w:tc>
          <w:tcPr>
            <w:tcW w:w="5948" w:type="dxa"/>
          </w:tcPr>
          <w:p w14:paraId="2F440341" w14:textId="77777777" w:rsidR="00D526E4" w:rsidRPr="0085768F" w:rsidRDefault="00D526E4" w:rsidP="0085768F">
            <w:pPr>
              <w:rPr>
                <w:rFonts w:cstheme="minorHAnsi"/>
                <w:sz w:val="16"/>
                <w:szCs w:val="16"/>
              </w:rPr>
            </w:pPr>
            <w:r w:rsidRPr="0085768F">
              <w:rPr>
                <w:rFonts w:cstheme="minorHAnsi"/>
                <w:sz w:val="16"/>
                <w:szCs w:val="16"/>
              </w:rPr>
              <w:t>Louny</w:t>
            </w:r>
          </w:p>
        </w:tc>
      </w:tr>
      <w:tr w:rsidR="00D526E4" w:rsidRPr="0085768F" w14:paraId="00A5526F" w14:textId="77777777" w:rsidTr="00D801F8">
        <w:tc>
          <w:tcPr>
            <w:tcW w:w="3114" w:type="dxa"/>
          </w:tcPr>
          <w:p w14:paraId="5B6334EF" w14:textId="77777777" w:rsidR="00D526E4" w:rsidRPr="0085768F" w:rsidRDefault="00D526E4"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7F2975C" w14:textId="774D7392" w:rsidR="00D526E4" w:rsidRPr="0085768F" w:rsidRDefault="00134A34" w:rsidP="0085768F">
            <w:pPr>
              <w:rPr>
                <w:rFonts w:cstheme="minorHAnsi"/>
                <w:sz w:val="16"/>
                <w:szCs w:val="16"/>
              </w:rPr>
            </w:pPr>
            <w:r w:rsidRPr="0085768F">
              <w:rPr>
                <w:rFonts w:cstheme="minorHAnsi"/>
                <w:sz w:val="16"/>
                <w:szCs w:val="16"/>
              </w:rPr>
              <w:t>Podpora spolupráce mezi všemi aktéry ve vzdělávání</w:t>
            </w:r>
          </w:p>
        </w:tc>
      </w:tr>
      <w:tr w:rsidR="00D526E4" w:rsidRPr="0085768F" w14:paraId="4FE2CFC1" w14:textId="77777777" w:rsidTr="006C4F8E">
        <w:tc>
          <w:tcPr>
            <w:tcW w:w="3114" w:type="dxa"/>
          </w:tcPr>
          <w:p w14:paraId="61580DAA" w14:textId="77777777" w:rsidR="00D526E4" w:rsidRPr="0085768F" w:rsidRDefault="00D526E4" w:rsidP="0085768F">
            <w:pPr>
              <w:rPr>
                <w:rFonts w:cstheme="minorHAnsi"/>
                <w:sz w:val="16"/>
                <w:szCs w:val="16"/>
              </w:rPr>
            </w:pPr>
            <w:r w:rsidRPr="0085768F">
              <w:rPr>
                <w:rFonts w:cstheme="minorHAnsi"/>
                <w:sz w:val="16"/>
                <w:szCs w:val="16"/>
              </w:rPr>
              <w:t>Spolupráce</w:t>
            </w:r>
          </w:p>
        </w:tc>
        <w:tc>
          <w:tcPr>
            <w:tcW w:w="5948" w:type="dxa"/>
          </w:tcPr>
          <w:p w14:paraId="0A112C72" w14:textId="77777777" w:rsidR="00D526E4" w:rsidRPr="0085768F" w:rsidRDefault="00D526E4" w:rsidP="0085768F">
            <w:pPr>
              <w:rPr>
                <w:rFonts w:cstheme="minorHAnsi"/>
                <w:sz w:val="16"/>
                <w:szCs w:val="16"/>
              </w:rPr>
            </w:pPr>
            <w:r w:rsidRPr="0085768F">
              <w:rPr>
                <w:rFonts w:cstheme="minorHAnsi"/>
                <w:sz w:val="16"/>
                <w:szCs w:val="16"/>
              </w:rPr>
              <w:t>-</w:t>
            </w:r>
          </w:p>
        </w:tc>
      </w:tr>
      <w:tr w:rsidR="00D526E4" w:rsidRPr="0085768F" w14:paraId="6592A174" w14:textId="77777777" w:rsidTr="006C4F8E">
        <w:tc>
          <w:tcPr>
            <w:tcW w:w="3114" w:type="dxa"/>
          </w:tcPr>
          <w:p w14:paraId="4B48FDBF" w14:textId="77777777" w:rsidR="00D526E4" w:rsidRPr="0085768F" w:rsidRDefault="00D526E4" w:rsidP="0085768F">
            <w:pPr>
              <w:rPr>
                <w:rFonts w:cstheme="minorHAnsi"/>
                <w:sz w:val="16"/>
                <w:szCs w:val="16"/>
              </w:rPr>
            </w:pPr>
            <w:r w:rsidRPr="0085768F">
              <w:rPr>
                <w:rFonts w:cstheme="minorHAnsi"/>
                <w:sz w:val="16"/>
                <w:szCs w:val="16"/>
              </w:rPr>
              <w:lastRenderedPageBreak/>
              <w:t>Celkový rozpočet</w:t>
            </w:r>
          </w:p>
        </w:tc>
        <w:tc>
          <w:tcPr>
            <w:tcW w:w="5948" w:type="dxa"/>
          </w:tcPr>
          <w:p w14:paraId="4A3B7209" w14:textId="77777777" w:rsidR="00D526E4" w:rsidRPr="0085768F" w:rsidRDefault="00D526E4" w:rsidP="0085768F">
            <w:pPr>
              <w:rPr>
                <w:rFonts w:cstheme="minorHAnsi"/>
                <w:sz w:val="16"/>
                <w:szCs w:val="16"/>
              </w:rPr>
            </w:pPr>
          </w:p>
        </w:tc>
      </w:tr>
      <w:tr w:rsidR="00D526E4" w:rsidRPr="0085768F" w14:paraId="6A2658E8" w14:textId="77777777" w:rsidTr="006C4F8E">
        <w:tc>
          <w:tcPr>
            <w:tcW w:w="3114" w:type="dxa"/>
          </w:tcPr>
          <w:p w14:paraId="4548C558" w14:textId="77777777" w:rsidR="00D526E4" w:rsidRPr="0085768F" w:rsidRDefault="00D526E4" w:rsidP="0085768F">
            <w:pPr>
              <w:rPr>
                <w:rFonts w:cstheme="minorHAnsi"/>
                <w:sz w:val="16"/>
                <w:szCs w:val="16"/>
              </w:rPr>
            </w:pPr>
            <w:r w:rsidRPr="0085768F">
              <w:rPr>
                <w:rFonts w:cstheme="minorHAnsi"/>
                <w:sz w:val="16"/>
                <w:szCs w:val="16"/>
              </w:rPr>
              <w:t>Zdroj financování</w:t>
            </w:r>
          </w:p>
        </w:tc>
        <w:tc>
          <w:tcPr>
            <w:tcW w:w="5948" w:type="dxa"/>
          </w:tcPr>
          <w:p w14:paraId="13C79185" w14:textId="77777777" w:rsidR="00D526E4" w:rsidRPr="0085768F" w:rsidRDefault="00D526E4" w:rsidP="0085768F">
            <w:pPr>
              <w:rPr>
                <w:rFonts w:cstheme="minorHAnsi"/>
                <w:sz w:val="16"/>
                <w:szCs w:val="16"/>
              </w:rPr>
            </w:pPr>
          </w:p>
        </w:tc>
      </w:tr>
      <w:tr w:rsidR="00D526E4" w:rsidRPr="0085768F" w14:paraId="090AA8F1" w14:textId="77777777" w:rsidTr="006C4F8E">
        <w:tc>
          <w:tcPr>
            <w:tcW w:w="3114" w:type="dxa"/>
          </w:tcPr>
          <w:p w14:paraId="5C2DA1F5" w14:textId="77777777" w:rsidR="00D526E4" w:rsidRPr="0085768F" w:rsidRDefault="00D526E4" w:rsidP="0085768F">
            <w:pPr>
              <w:rPr>
                <w:rFonts w:cstheme="minorHAnsi"/>
                <w:sz w:val="16"/>
                <w:szCs w:val="16"/>
              </w:rPr>
            </w:pPr>
            <w:r w:rsidRPr="0085768F">
              <w:rPr>
                <w:rFonts w:cstheme="minorHAnsi"/>
                <w:sz w:val="16"/>
                <w:szCs w:val="16"/>
              </w:rPr>
              <w:t>Časový harmonogram</w:t>
            </w:r>
          </w:p>
        </w:tc>
        <w:tc>
          <w:tcPr>
            <w:tcW w:w="5948" w:type="dxa"/>
          </w:tcPr>
          <w:p w14:paraId="5DAB2080" w14:textId="752222A2" w:rsidR="00D526E4" w:rsidRPr="0085768F" w:rsidRDefault="00E07529" w:rsidP="0085768F">
            <w:pPr>
              <w:rPr>
                <w:rFonts w:cstheme="minorHAnsi"/>
                <w:sz w:val="16"/>
                <w:szCs w:val="16"/>
              </w:rPr>
            </w:pPr>
            <w:r>
              <w:rPr>
                <w:rFonts w:cstheme="minorHAnsi"/>
                <w:sz w:val="16"/>
                <w:szCs w:val="16"/>
              </w:rPr>
              <w:t>2025</w:t>
            </w:r>
          </w:p>
        </w:tc>
      </w:tr>
      <w:tr w:rsidR="00D526E4" w:rsidRPr="0085768F" w14:paraId="44FDFEFF" w14:textId="77777777" w:rsidTr="006C4F8E">
        <w:tc>
          <w:tcPr>
            <w:tcW w:w="3114" w:type="dxa"/>
          </w:tcPr>
          <w:p w14:paraId="78FFE23D" w14:textId="77777777" w:rsidR="00D526E4" w:rsidRPr="0085768F" w:rsidRDefault="00D526E4" w:rsidP="0085768F">
            <w:pPr>
              <w:rPr>
                <w:rFonts w:cstheme="minorHAnsi"/>
                <w:sz w:val="16"/>
                <w:szCs w:val="16"/>
              </w:rPr>
            </w:pPr>
            <w:r w:rsidRPr="0085768F">
              <w:rPr>
                <w:rFonts w:cstheme="minorHAnsi"/>
                <w:sz w:val="16"/>
                <w:szCs w:val="16"/>
              </w:rPr>
              <w:t>Cíl MAP:</w:t>
            </w:r>
          </w:p>
        </w:tc>
        <w:tc>
          <w:tcPr>
            <w:tcW w:w="5948" w:type="dxa"/>
          </w:tcPr>
          <w:p w14:paraId="0B974350" w14:textId="583F87B2" w:rsidR="00D526E4" w:rsidRPr="0085768F" w:rsidRDefault="00134A34" w:rsidP="0085768F">
            <w:pPr>
              <w:rPr>
                <w:rFonts w:cstheme="minorHAnsi"/>
                <w:sz w:val="16"/>
                <w:szCs w:val="16"/>
              </w:rPr>
            </w:pPr>
            <w:r w:rsidRPr="0085768F">
              <w:rPr>
                <w:rFonts w:ascii="Calibri" w:hAnsi="Calibri" w:cs="Calibri"/>
                <w:sz w:val="16"/>
                <w:szCs w:val="16"/>
              </w:rPr>
              <w:t>Napříč cíli</w:t>
            </w:r>
          </w:p>
        </w:tc>
      </w:tr>
      <w:tr w:rsidR="00D526E4" w:rsidRPr="0085768F" w14:paraId="5B61144C" w14:textId="77777777" w:rsidTr="006C4F8E">
        <w:tc>
          <w:tcPr>
            <w:tcW w:w="3114" w:type="dxa"/>
          </w:tcPr>
          <w:p w14:paraId="5F2C598C" w14:textId="77777777" w:rsidR="00D526E4" w:rsidRPr="0085768F" w:rsidRDefault="00D526E4" w:rsidP="0085768F">
            <w:pPr>
              <w:rPr>
                <w:rFonts w:cstheme="minorHAnsi"/>
                <w:sz w:val="16"/>
                <w:szCs w:val="16"/>
              </w:rPr>
            </w:pPr>
            <w:r w:rsidRPr="0085768F">
              <w:rPr>
                <w:rFonts w:cstheme="minorHAnsi"/>
                <w:sz w:val="16"/>
                <w:szCs w:val="16"/>
              </w:rPr>
              <w:t>Opatření MAP:</w:t>
            </w:r>
          </w:p>
        </w:tc>
        <w:tc>
          <w:tcPr>
            <w:tcW w:w="5948" w:type="dxa"/>
          </w:tcPr>
          <w:p w14:paraId="5BC97A2E" w14:textId="704AE6D4" w:rsidR="00D526E4" w:rsidRPr="0085768F" w:rsidRDefault="00134A34"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2E78B102" w14:textId="77777777" w:rsidR="00134A34" w:rsidRPr="0085768F" w:rsidRDefault="00134A34"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E26420" w:rsidRPr="0085768F" w14:paraId="67A2B1D2" w14:textId="77777777" w:rsidTr="006C4F8E">
        <w:tc>
          <w:tcPr>
            <w:tcW w:w="3114" w:type="dxa"/>
            <w:shd w:val="clear" w:color="auto" w:fill="002060"/>
          </w:tcPr>
          <w:p w14:paraId="1B825073" w14:textId="77777777" w:rsidR="00E26420" w:rsidRPr="0085768F" w:rsidRDefault="00E2642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155120F" w14:textId="2CFEFC90" w:rsidR="00E26420" w:rsidRPr="0085768F" w:rsidRDefault="00505DC3" w:rsidP="0085768F">
            <w:pPr>
              <w:rPr>
                <w:rFonts w:cstheme="minorHAnsi"/>
                <w:b/>
                <w:bCs/>
                <w:sz w:val="16"/>
                <w:szCs w:val="16"/>
              </w:rPr>
            </w:pPr>
            <w:r w:rsidRPr="0085768F">
              <w:rPr>
                <w:rFonts w:cstheme="minorHAnsi"/>
                <w:b/>
                <w:bCs/>
                <w:sz w:val="16"/>
                <w:szCs w:val="16"/>
              </w:rPr>
              <w:t>Informační tabule na zahradu</w:t>
            </w:r>
          </w:p>
        </w:tc>
      </w:tr>
      <w:tr w:rsidR="00E26420" w:rsidRPr="0085768F" w14:paraId="68056D45" w14:textId="77777777" w:rsidTr="0085768F">
        <w:trPr>
          <w:trHeight w:val="182"/>
        </w:trPr>
        <w:tc>
          <w:tcPr>
            <w:tcW w:w="3114" w:type="dxa"/>
          </w:tcPr>
          <w:p w14:paraId="678CC68A" w14:textId="77777777" w:rsidR="00E26420" w:rsidRPr="0085768F" w:rsidRDefault="00E26420" w:rsidP="0085768F">
            <w:pPr>
              <w:rPr>
                <w:rFonts w:cstheme="minorHAnsi"/>
                <w:sz w:val="16"/>
                <w:szCs w:val="16"/>
              </w:rPr>
            </w:pPr>
            <w:r w:rsidRPr="0085768F">
              <w:rPr>
                <w:rFonts w:cstheme="minorHAnsi"/>
                <w:sz w:val="16"/>
                <w:szCs w:val="16"/>
              </w:rPr>
              <w:t>Charakteristika aktivity</w:t>
            </w:r>
          </w:p>
        </w:tc>
        <w:tc>
          <w:tcPr>
            <w:tcW w:w="5948" w:type="dxa"/>
          </w:tcPr>
          <w:p w14:paraId="1EA982A3" w14:textId="3BC5CBAA" w:rsidR="00E26420" w:rsidRPr="0085768F" w:rsidRDefault="00E26420" w:rsidP="0085768F">
            <w:pPr>
              <w:rPr>
                <w:rFonts w:cstheme="minorHAnsi"/>
                <w:sz w:val="16"/>
                <w:szCs w:val="16"/>
              </w:rPr>
            </w:pPr>
            <w:r w:rsidRPr="0085768F">
              <w:rPr>
                <w:rFonts w:cstheme="minorHAnsi"/>
                <w:sz w:val="16"/>
                <w:szCs w:val="16"/>
              </w:rPr>
              <w:t>Investice do školní infrastruktury</w:t>
            </w:r>
          </w:p>
        </w:tc>
      </w:tr>
      <w:tr w:rsidR="00E26420" w:rsidRPr="0085768F" w14:paraId="4AF2FB58" w14:textId="77777777" w:rsidTr="006C4F8E">
        <w:tc>
          <w:tcPr>
            <w:tcW w:w="3114" w:type="dxa"/>
          </w:tcPr>
          <w:p w14:paraId="333DE9E7" w14:textId="77777777" w:rsidR="00E26420" w:rsidRPr="0085768F" w:rsidRDefault="00E26420" w:rsidP="0085768F">
            <w:pPr>
              <w:rPr>
                <w:rFonts w:cstheme="minorHAnsi"/>
                <w:sz w:val="16"/>
                <w:szCs w:val="16"/>
              </w:rPr>
            </w:pPr>
            <w:r w:rsidRPr="0085768F">
              <w:rPr>
                <w:rFonts w:cstheme="minorHAnsi"/>
                <w:sz w:val="16"/>
                <w:szCs w:val="16"/>
              </w:rPr>
              <w:t>Realizátor nositel</w:t>
            </w:r>
          </w:p>
        </w:tc>
        <w:tc>
          <w:tcPr>
            <w:tcW w:w="5948" w:type="dxa"/>
          </w:tcPr>
          <w:p w14:paraId="694303BB" w14:textId="2D6CB861" w:rsidR="00E26420" w:rsidRPr="0085768F" w:rsidRDefault="00E26420" w:rsidP="0085768F">
            <w:pPr>
              <w:rPr>
                <w:rFonts w:cstheme="minorHAnsi"/>
                <w:sz w:val="16"/>
                <w:szCs w:val="16"/>
              </w:rPr>
            </w:pPr>
            <w:r w:rsidRPr="0085768F">
              <w:rPr>
                <w:rFonts w:cstheme="minorHAnsi"/>
                <w:sz w:val="16"/>
                <w:szCs w:val="16"/>
              </w:rPr>
              <w:t>MŠ Fügnerova</w:t>
            </w:r>
            <w:r w:rsidR="00E93DAD" w:rsidRPr="0085768F">
              <w:rPr>
                <w:rFonts w:cstheme="minorHAnsi"/>
                <w:sz w:val="16"/>
                <w:szCs w:val="16"/>
              </w:rPr>
              <w:t>, Louny</w:t>
            </w:r>
          </w:p>
        </w:tc>
      </w:tr>
      <w:tr w:rsidR="00E26420" w:rsidRPr="0085768F" w14:paraId="1417D9D7" w14:textId="77777777" w:rsidTr="006C4F8E">
        <w:tc>
          <w:tcPr>
            <w:tcW w:w="3114" w:type="dxa"/>
          </w:tcPr>
          <w:p w14:paraId="66A133B6" w14:textId="77777777" w:rsidR="00E26420" w:rsidRPr="0085768F" w:rsidRDefault="00E26420" w:rsidP="0085768F">
            <w:pPr>
              <w:rPr>
                <w:rFonts w:cstheme="minorHAnsi"/>
                <w:sz w:val="16"/>
                <w:szCs w:val="16"/>
              </w:rPr>
            </w:pPr>
            <w:r w:rsidRPr="0085768F">
              <w:rPr>
                <w:rFonts w:cstheme="minorHAnsi"/>
                <w:sz w:val="16"/>
                <w:szCs w:val="16"/>
              </w:rPr>
              <w:t>Místo realizace</w:t>
            </w:r>
          </w:p>
        </w:tc>
        <w:tc>
          <w:tcPr>
            <w:tcW w:w="5948" w:type="dxa"/>
          </w:tcPr>
          <w:p w14:paraId="5149B7AA" w14:textId="77777777" w:rsidR="00E26420" w:rsidRPr="0085768F" w:rsidRDefault="00E26420" w:rsidP="0085768F">
            <w:pPr>
              <w:rPr>
                <w:rFonts w:cstheme="minorHAnsi"/>
                <w:sz w:val="16"/>
                <w:szCs w:val="16"/>
              </w:rPr>
            </w:pPr>
            <w:r w:rsidRPr="0085768F">
              <w:rPr>
                <w:rFonts w:cstheme="minorHAnsi"/>
                <w:sz w:val="16"/>
                <w:szCs w:val="16"/>
              </w:rPr>
              <w:t>Louny</w:t>
            </w:r>
          </w:p>
        </w:tc>
      </w:tr>
      <w:tr w:rsidR="00E26420" w:rsidRPr="0085768F" w14:paraId="36DDCB14" w14:textId="77777777" w:rsidTr="00E93DAD">
        <w:tc>
          <w:tcPr>
            <w:tcW w:w="3114" w:type="dxa"/>
          </w:tcPr>
          <w:p w14:paraId="720CC1DA" w14:textId="77777777" w:rsidR="00E26420" w:rsidRPr="0085768F" w:rsidRDefault="00E2642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E75C39A" w14:textId="1D749A3B" w:rsidR="00E26420" w:rsidRPr="0085768F" w:rsidRDefault="00E26420" w:rsidP="0085768F">
            <w:pPr>
              <w:rPr>
                <w:rFonts w:cstheme="minorHAnsi"/>
                <w:sz w:val="16"/>
                <w:szCs w:val="16"/>
              </w:rPr>
            </w:pPr>
            <w:r w:rsidRPr="0085768F">
              <w:rPr>
                <w:rFonts w:cstheme="minorHAnsi"/>
                <w:sz w:val="16"/>
                <w:szCs w:val="16"/>
              </w:rPr>
              <w:t>Podpo</w:t>
            </w:r>
            <w:r w:rsidR="00D801F8" w:rsidRPr="0085768F">
              <w:rPr>
                <w:rFonts w:cstheme="minorHAnsi"/>
                <w:sz w:val="16"/>
                <w:szCs w:val="16"/>
              </w:rPr>
              <w:t xml:space="preserve">ra zajištění </w:t>
            </w:r>
            <w:r w:rsidR="00E93DAD" w:rsidRPr="0085768F">
              <w:rPr>
                <w:rFonts w:cstheme="minorHAnsi"/>
                <w:sz w:val="16"/>
                <w:szCs w:val="16"/>
              </w:rPr>
              <w:t xml:space="preserve">moderního </w:t>
            </w:r>
            <w:r w:rsidR="00D801F8" w:rsidRPr="0085768F">
              <w:rPr>
                <w:rFonts w:cstheme="minorHAnsi"/>
                <w:sz w:val="16"/>
                <w:szCs w:val="16"/>
              </w:rPr>
              <w:t>venkovního zázemí MŠ</w:t>
            </w:r>
          </w:p>
        </w:tc>
      </w:tr>
      <w:tr w:rsidR="00E26420" w:rsidRPr="0085768F" w14:paraId="4B3AD699" w14:textId="77777777" w:rsidTr="006C4F8E">
        <w:tc>
          <w:tcPr>
            <w:tcW w:w="3114" w:type="dxa"/>
          </w:tcPr>
          <w:p w14:paraId="75C499E6" w14:textId="77777777" w:rsidR="00E26420" w:rsidRPr="0085768F" w:rsidRDefault="00E26420" w:rsidP="0085768F">
            <w:pPr>
              <w:rPr>
                <w:rFonts w:cstheme="minorHAnsi"/>
                <w:sz w:val="16"/>
                <w:szCs w:val="16"/>
              </w:rPr>
            </w:pPr>
            <w:r w:rsidRPr="0085768F">
              <w:rPr>
                <w:rFonts w:cstheme="minorHAnsi"/>
                <w:sz w:val="16"/>
                <w:szCs w:val="16"/>
              </w:rPr>
              <w:t>Spolupráce</w:t>
            </w:r>
          </w:p>
        </w:tc>
        <w:tc>
          <w:tcPr>
            <w:tcW w:w="5948" w:type="dxa"/>
          </w:tcPr>
          <w:p w14:paraId="12511261" w14:textId="77777777" w:rsidR="00E26420" w:rsidRPr="0085768F" w:rsidRDefault="00E26420" w:rsidP="0085768F">
            <w:pPr>
              <w:rPr>
                <w:rFonts w:cstheme="minorHAnsi"/>
                <w:sz w:val="16"/>
                <w:szCs w:val="16"/>
              </w:rPr>
            </w:pPr>
            <w:r w:rsidRPr="0085768F">
              <w:rPr>
                <w:rFonts w:cstheme="minorHAnsi"/>
                <w:sz w:val="16"/>
                <w:szCs w:val="16"/>
              </w:rPr>
              <w:t>-</w:t>
            </w:r>
          </w:p>
        </w:tc>
      </w:tr>
      <w:tr w:rsidR="00E26420" w:rsidRPr="0085768F" w14:paraId="51998029" w14:textId="77777777" w:rsidTr="006C4F8E">
        <w:tc>
          <w:tcPr>
            <w:tcW w:w="3114" w:type="dxa"/>
          </w:tcPr>
          <w:p w14:paraId="2B4790BD" w14:textId="77777777" w:rsidR="00E26420" w:rsidRPr="0085768F" w:rsidRDefault="00E26420" w:rsidP="0085768F">
            <w:pPr>
              <w:rPr>
                <w:rFonts w:cstheme="minorHAnsi"/>
                <w:sz w:val="16"/>
                <w:szCs w:val="16"/>
              </w:rPr>
            </w:pPr>
            <w:r w:rsidRPr="0085768F">
              <w:rPr>
                <w:rFonts w:cstheme="minorHAnsi"/>
                <w:sz w:val="16"/>
                <w:szCs w:val="16"/>
              </w:rPr>
              <w:t>Celkový rozpočet</w:t>
            </w:r>
          </w:p>
        </w:tc>
        <w:tc>
          <w:tcPr>
            <w:tcW w:w="5948" w:type="dxa"/>
          </w:tcPr>
          <w:p w14:paraId="73885E60" w14:textId="672B688D" w:rsidR="00E26420" w:rsidRPr="0085768F" w:rsidRDefault="00134A34" w:rsidP="0085768F">
            <w:pPr>
              <w:rPr>
                <w:rFonts w:cstheme="minorHAnsi"/>
                <w:sz w:val="16"/>
                <w:szCs w:val="16"/>
              </w:rPr>
            </w:pPr>
            <w:r w:rsidRPr="0085768F">
              <w:rPr>
                <w:rFonts w:cstheme="minorHAnsi"/>
                <w:sz w:val="16"/>
                <w:szCs w:val="16"/>
              </w:rPr>
              <w:t>-</w:t>
            </w:r>
          </w:p>
        </w:tc>
      </w:tr>
      <w:tr w:rsidR="00E26420" w:rsidRPr="0085768F" w14:paraId="444740DD" w14:textId="77777777" w:rsidTr="006C4F8E">
        <w:tc>
          <w:tcPr>
            <w:tcW w:w="3114" w:type="dxa"/>
          </w:tcPr>
          <w:p w14:paraId="08D68555" w14:textId="77777777" w:rsidR="00E26420" w:rsidRPr="0085768F" w:rsidRDefault="00E26420" w:rsidP="0085768F">
            <w:pPr>
              <w:rPr>
                <w:rFonts w:cstheme="minorHAnsi"/>
                <w:sz w:val="16"/>
                <w:szCs w:val="16"/>
              </w:rPr>
            </w:pPr>
            <w:r w:rsidRPr="0085768F">
              <w:rPr>
                <w:rFonts w:cstheme="minorHAnsi"/>
                <w:sz w:val="16"/>
                <w:szCs w:val="16"/>
              </w:rPr>
              <w:t>Zdroj financování</w:t>
            </w:r>
          </w:p>
        </w:tc>
        <w:tc>
          <w:tcPr>
            <w:tcW w:w="5948" w:type="dxa"/>
          </w:tcPr>
          <w:p w14:paraId="28C5B897" w14:textId="00282D59" w:rsidR="00E26420" w:rsidRPr="0085768F" w:rsidRDefault="00134A34" w:rsidP="0085768F">
            <w:pPr>
              <w:rPr>
                <w:rFonts w:cstheme="minorHAnsi"/>
                <w:sz w:val="16"/>
                <w:szCs w:val="16"/>
              </w:rPr>
            </w:pPr>
            <w:r w:rsidRPr="0085768F">
              <w:rPr>
                <w:rFonts w:cstheme="minorHAnsi"/>
                <w:sz w:val="16"/>
                <w:szCs w:val="16"/>
              </w:rPr>
              <w:t>Vlastní, zřizovatel, sponzoři, dotace</w:t>
            </w:r>
          </w:p>
        </w:tc>
      </w:tr>
      <w:tr w:rsidR="00E26420" w:rsidRPr="0085768F" w14:paraId="53F058E4" w14:textId="77777777" w:rsidTr="006C4F8E">
        <w:tc>
          <w:tcPr>
            <w:tcW w:w="3114" w:type="dxa"/>
          </w:tcPr>
          <w:p w14:paraId="7C90271D" w14:textId="77777777" w:rsidR="00E26420" w:rsidRPr="0085768F" w:rsidRDefault="00E26420" w:rsidP="0085768F">
            <w:pPr>
              <w:rPr>
                <w:rFonts w:cstheme="minorHAnsi"/>
                <w:sz w:val="16"/>
                <w:szCs w:val="16"/>
              </w:rPr>
            </w:pPr>
            <w:r w:rsidRPr="0085768F">
              <w:rPr>
                <w:rFonts w:cstheme="minorHAnsi"/>
                <w:sz w:val="16"/>
                <w:szCs w:val="16"/>
              </w:rPr>
              <w:t>Časový harmonogram</w:t>
            </w:r>
          </w:p>
        </w:tc>
        <w:tc>
          <w:tcPr>
            <w:tcW w:w="5948" w:type="dxa"/>
          </w:tcPr>
          <w:p w14:paraId="413972A7" w14:textId="056FB16D" w:rsidR="00E26420" w:rsidRPr="0085768F" w:rsidRDefault="00E07529" w:rsidP="0085768F">
            <w:pPr>
              <w:rPr>
                <w:rFonts w:cstheme="minorHAnsi"/>
                <w:sz w:val="16"/>
                <w:szCs w:val="16"/>
              </w:rPr>
            </w:pPr>
            <w:r>
              <w:rPr>
                <w:rFonts w:cstheme="minorHAnsi"/>
                <w:sz w:val="16"/>
                <w:szCs w:val="16"/>
              </w:rPr>
              <w:t>2025</w:t>
            </w:r>
          </w:p>
        </w:tc>
      </w:tr>
      <w:tr w:rsidR="00E26420" w:rsidRPr="0085768F" w14:paraId="2E766712" w14:textId="77777777" w:rsidTr="006C4F8E">
        <w:tc>
          <w:tcPr>
            <w:tcW w:w="3114" w:type="dxa"/>
          </w:tcPr>
          <w:p w14:paraId="468F1611" w14:textId="77777777" w:rsidR="00E26420" w:rsidRPr="0085768F" w:rsidRDefault="00E26420" w:rsidP="0085768F">
            <w:pPr>
              <w:rPr>
                <w:rFonts w:cstheme="minorHAnsi"/>
                <w:sz w:val="16"/>
                <w:szCs w:val="16"/>
              </w:rPr>
            </w:pPr>
            <w:r w:rsidRPr="0085768F">
              <w:rPr>
                <w:rFonts w:cstheme="minorHAnsi"/>
                <w:sz w:val="16"/>
                <w:szCs w:val="16"/>
              </w:rPr>
              <w:t>Cíl MAP:</w:t>
            </w:r>
          </w:p>
        </w:tc>
        <w:tc>
          <w:tcPr>
            <w:tcW w:w="5948" w:type="dxa"/>
          </w:tcPr>
          <w:p w14:paraId="7A4E71F3" w14:textId="3CAB07D2" w:rsidR="00E26420" w:rsidRPr="0085768F" w:rsidRDefault="00892518" w:rsidP="0085768F">
            <w:pPr>
              <w:rPr>
                <w:rFonts w:cstheme="minorHAnsi"/>
                <w:sz w:val="16"/>
                <w:szCs w:val="16"/>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r w:rsidR="00E93DAD" w:rsidRPr="0085768F">
              <w:rPr>
                <w:rFonts w:cstheme="minorHAnsi"/>
                <w:sz w:val="16"/>
                <w:szCs w:val="16"/>
              </w:rPr>
              <w:t>.)</w:t>
            </w:r>
          </w:p>
        </w:tc>
      </w:tr>
      <w:tr w:rsidR="00E26420" w:rsidRPr="0085768F" w14:paraId="42661961" w14:textId="77777777" w:rsidTr="006C4F8E">
        <w:tc>
          <w:tcPr>
            <w:tcW w:w="3114" w:type="dxa"/>
          </w:tcPr>
          <w:p w14:paraId="0F5CF7AE" w14:textId="77777777" w:rsidR="00E26420" w:rsidRPr="0085768F" w:rsidRDefault="00E26420" w:rsidP="0085768F">
            <w:pPr>
              <w:rPr>
                <w:rFonts w:cstheme="minorHAnsi"/>
                <w:sz w:val="16"/>
                <w:szCs w:val="16"/>
              </w:rPr>
            </w:pPr>
            <w:r w:rsidRPr="0085768F">
              <w:rPr>
                <w:rFonts w:cstheme="minorHAnsi"/>
                <w:sz w:val="16"/>
                <w:szCs w:val="16"/>
              </w:rPr>
              <w:t>Opatření MAP:</w:t>
            </w:r>
          </w:p>
        </w:tc>
        <w:tc>
          <w:tcPr>
            <w:tcW w:w="5948" w:type="dxa"/>
          </w:tcPr>
          <w:p w14:paraId="37EE0C99" w14:textId="12D7EED7" w:rsidR="00E26420" w:rsidRPr="0085768F" w:rsidRDefault="002849B9" w:rsidP="0085768F">
            <w:pPr>
              <w:rPr>
                <w:rFonts w:cstheme="minorHAnsi"/>
                <w:sz w:val="16"/>
                <w:szCs w:val="16"/>
                <w:highlight w:val="yellow"/>
              </w:rPr>
            </w:pPr>
            <w:r w:rsidRPr="0085768F">
              <w:rPr>
                <w:rFonts w:cstheme="minorHAnsi"/>
                <w:sz w:val="16"/>
                <w:szCs w:val="16"/>
              </w:rPr>
              <w:t>3.3.3 Výstavba, rekonstrukce a modernizace okolí školských zařízení</w:t>
            </w:r>
          </w:p>
        </w:tc>
      </w:tr>
    </w:tbl>
    <w:p w14:paraId="4A042167" w14:textId="0328EE9D" w:rsidR="00E26420" w:rsidRPr="0085768F" w:rsidRDefault="00E2642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05DC3" w:rsidRPr="0085768F" w14:paraId="01BD0BE4" w14:textId="77777777" w:rsidTr="00816F9E">
        <w:tc>
          <w:tcPr>
            <w:tcW w:w="3114" w:type="dxa"/>
            <w:shd w:val="clear" w:color="auto" w:fill="002060"/>
          </w:tcPr>
          <w:p w14:paraId="47AB6386" w14:textId="77777777" w:rsidR="00505DC3" w:rsidRPr="0085768F" w:rsidRDefault="00505D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515D5F0" w14:textId="74AAED6F" w:rsidR="00505DC3" w:rsidRPr="0085768F" w:rsidRDefault="00505DC3" w:rsidP="0085768F">
            <w:pPr>
              <w:rPr>
                <w:rFonts w:cstheme="minorHAnsi"/>
                <w:b/>
                <w:bCs/>
                <w:sz w:val="16"/>
                <w:szCs w:val="16"/>
              </w:rPr>
            </w:pPr>
            <w:r w:rsidRPr="0085768F">
              <w:rPr>
                <w:rFonts w:cstheme="minorHAnsi"/>
                <w:b/>
                <w:bCs/>
                <w:sz w:val="16"/>
                <w:szCs w:val="16"/>
              </w:rPr>
              <w:t>Jedlá zahrada – nákup stromů a keřů na zahradu</w:t>
            </w:r>
          </w:p>
        </w:tc>
      </w:tr>
      <w:tr w:rsidR="00505DC3" w:rsidRPr="0085768F" w14:paraId="2EFE4D88" w14:textId="77777777" w:rsidTr="0085768F">
        <w:trPr>
          <w:trHeight w:val="58"/>
        </w:trPr>
        <w:tc>
          <w:tcPr>
            <w:tcW w:w="3114" w:type="dxa"/>
          </w:tcPr>
          <w:p w14:paraId="4C7DEA0B" w14:textId="77777777" w:rsidR="00505DC3" w:rsidRPr="0085768F" w:rsidRDefault="00505DC3" w:rsidP="0085768F">
            <w:pPr>
              <w:rPr>
                <w:rFonts w:cstheme="minorHAnsi"/>
                <w:sz w:val="16"/>
                <w:szCs w:val="16"/>
              </w:rPr>
            </w:pPr>
            <w:r w:rsidRPr="0085768F">
              <w:rPr>
                <w:rFonts w:cstheme="minorHAnsi"/>
                <w:sz w:val="16"/>
                <w:szCs w:val="16"/>
              </w:rPr>
              <w:t>Charakteristika aktivity</w:t>
            </w:r>
          </w:p>
        </w:tc>
        <w:tc>
          <w:tcPr>
            <w:tcW w:w="5948" w:type="dxa"/>
          </w:tcPr>
          <w:p w14:paraId="15887507" w14:textId="77777777" w:rsidR="00505DC3" w:rsidRPr="0085768F" w:rsidRDefault="00505DC3" w:rsidP="0085768F">
            <w:pPr>
              <w:rPr>
                <w:rFonts w:cstheme="minorHAnsi"/>
                <w:sz w:val="16"/>
                <w:szCs w:val="16"/>
              </w:rPr>
            </w:pPr>
            <w:r w:rsidRPr="0085768F">
              <w:rPr>
                <w:rFonts w:cstheme="minorHAnsi"/>
                <w:sz w:val="16"/>
                <w:szCs w:val="16"/>
              </w:rPr>
              <w:t>Investice do školní infrastruktury</w:t>
            </w:r>
          </w:p>
        </w:tc>
      </w:tr>
      <w:tr w:rsidR="00505DC3" w:rsidRPr="0085768F" w14:paraId="5DD7BA8F" w14:textId="77777777" w:rsidTr="00816F9E">
        <w:tc>
          <w:tcPr>
            <w:tcW w:w="3114" w:type="dxa"/>
          </w:tcPr>
          <w:p w14:paraId="6CF138E3" w14:textId="77777777" w:rsidR="00505DC3" w:rsidRPr="0085768F" w:rsidRDefault="00505DC3" w:rsidP="0085768F">
            <w:pPr>
              <w:rPr>
                <w:rFonts w:cstheme="minorHAnsi"/>
                <w:sz w:val="16"/>
                <w:szCs w:val="16"/>
              </w:rPr>
            </w:pPr>
            <w:r w:rsidRPr="0085768F">
              <w:rPr>
                <w:rFonts w:cstheme="minorHAnsi"/>
                <w:sz w:val="16"/>
                <w:szCs w:val="16"/>
              </w:rPr>
              <w:t>Realizátor nositel</w:t>
            </w:r>
          </w:p>
        </w:tc>
        <w:tc>
          <w:tcPr>
            <w:tcW w:w="5948" w:type="dxa"/>
          </w:tcPr>
          <w:p w14:paraId="7D205E89" w14:textId="77777777" w:rsidR="00505DC3" w:rsidRPr="0085768F" w:rsidRDefault="00505DC3" w:rsidP="0085768F">
            <w:pPr>
              <w:rPr>
                <w:rFonts w:cstheme="minorHAnsi"/>
                <w:sz w:val="16"/>
                <w:szCs w:val="16"/>
              </w:rPr>
            </w:pPr>
            <w:r w:rsidRPr="0085768F">
              <w:rPr>
                <w:rFonts w:cstheme="minorHAnsi"/>
                <w:sz w:val="16"/>
                <w:szCs w:val="16"/>
              </w:rPr>
              <w:t>MŠ Fügnerova, Louny</w:t>
            </w:r>
          </w:p>
        </w:tc>
      </w:tr>
      <w:tr w:rsidR="00505DC3" w:rsidRPr="0085768F" w14:paraId="53E4356B" w14:textId="77777777" w:rsidTr="00816F9E">
        <w:tc>
          <w:tcPr>
            <w:tcW w:w="3114" w:type="dxa"/>
          </w:tcPr>
          <w:p w14:paraId="381CE57A" w14:textId="77777777" w:rsidR="00505DC3" w:rsidRPr="0085768F" w:rsidRDefault="00505DC3" w:rsidP="0085768F">
            <w:pPr>
              <w:rPr>
                <w:rFonts w:cstheme="minorHAnsi"/>
                <w:sz w:val="16"/>
                <w:szCs w:val="16"/>
              </w:rPr>
            </w:pPr>
            <w:r w:rsidRPr="0085768F">
              <w:rPr>
                <w:rFonts w:cstheme="minorHAnsi"/>
                <w:sz w:val="16"/>
                <w:szCs w:val="16"/>
              </w:rPr>
              <w:t>Místo realizace</w:t>
            </w:r>
          </w:p>
        </w:tc>
        <w:tc>
          <w:tcPr>
            <w:tcW w:w="5948" w:type="dxa"/>
          </w:tcPr>
          <w:p w14:paraId="479C57E1" w14:textId="77777777" w:rsidR="00505DC3" w:rsidRPr="0085768F" w:rsidRDefault="00505DC3" w:rsidP="0085768F">
            <w:pPr>
              <w:rPr>
                <w:rFonts w:cstheme="minorHAnsi"/>
                <w:sz w:val="16"/>
                <w:szCs w:val="16"/>
              </w:rPr>
            </w:pPr>
            <w:r w:rsidRPr="0085768F">
              <w:rPr>
                <w:rFonts w:cstheme="minorHAnsi"/>
                <w:sz w:val="16"/>
                <w:szCs w:val="16"/>
              </w:rPr>
              <w:t>Louny</w:t>
            </w:r>
          </w:p>
        </w:tc>
      </w:tr>
      <w:tr w:rsidR="00505DC3" w:rsidRPr="0085768F" w14:paraId="6F9EB27D" w14:textId="77777777" w:rsidTr="00816F9E">
        <w:tc>
          <w:tcPr>
            <w:tcW w:w="3114" w:type="dxa"/>
          </w:tcPr>
          <w:p w14:paraId="74E22C2D" w14:textId="77777777" w:rsidR="00505DC3" w:rsidRPr="0085768F" w:rsidRDefault="00505D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3C5A02D" w14:textId="77777777" w:rsidR="00505DC3" w:rsidRPr="0085768F" w:rsidRDefault="00505DC3" w:rsidP="0085768F">
            <w:pPr>
              <w:rPr>
                <w:rFonts w:cstheme="minorHAnsi"/>
                <w:sz w:val="16"/>
                <w:szCs w:val="16"/>
              </w:rPr>
            </w:pPr>
            <w:r w:rsidRPr="0085768F">
              <w:rPr>
                <w:rFonts w:cstheme="minorHAnsi"/>
                <w:sz w:val="16"/>
                <w:szCs w:val="16"/>
              </w:rPr>
              <w:t>Podpora zajištění moderního venkovního zázemí MŠ</w:t>
            </w:r>
          </w:p>
        </w:tc>
      </w:tr>
      <w:tr w:rsidR="00505DC3" w:rsidRPr="0085768F" w14:paraId="191A44DF" w14:textId="77777777" w:rsidTr="00816F9E">
        <w:tc>
          <w:tcPr>
            <w:tcW w:w="3114" w:type="dxa"/>
          </w:tcPr>
          <w:p w14:paraId="363264F0" w14:textId="77777777" w:rsidR="00505DC3" w:rsidRPr="0085768F" w:rsidRDefault="00505DC3" w:rsidP="0085768F">
            <w:pPr>
              <w:rPr>
                <w:rFonts w:cstheme="minorHAnsi"/>
                <w:sz w:val="16"/>
                <w:szCs w:val="16"/>
              </w:rPr>
            </w:pPr>
            <w:r w:rsidRPr="0085768F">
              <w:rPr>
                <w:rFonts w:cstheme="minorHAnsi"/>
                <w:sz w:val="16"/>
                <w:szCs w:val="16"/>
              </w:rPr>
              <w:t>Spolupráce</w:t>
            </w:r>
          </w:p>
        </w:tc>
        <w:tc>
          <w:tcPr>
            <w:tcW w:w="5948" w:type="dxa"/>
          </w:tcPr>
          <w:p w14:paraId="46572B05" w14:textId="77777777" w:rsidR="00505DC3" w:rsidRPr="0085768F" w:rsidRDefault="00505DC3" w:rsidP="0085768F">
            <w:pPr>
              <w:rPr>
                <w:rFonts w:cstheme="minorHAnsi"/>
                <w:sz w:val="16"/>
                <w:szCs w:val="16"/>
              </w:rPr>
            </w:pPr>
            <w:r w:rsidRPr="0085768F">
              <w:rPr>
                <w:rFonts w:cstheme="minorHAnsi"/>
                <w:sz w:val="16"/>
                <w:szCs w:val="16"/>
              </w:rPr>
              <w:t>-</w:t>
            </w:r>
          </w:p>
        </w:tc>
      </w:tr>
      <w:tr w:rsidR="00505DC3" w:rsidRPr="0085768F" w14:paraId="7C02A7EE" w14:textId="77777777" w:rsidTr="00816F9E">
        <w:tc>
          <w:tcPr>
            <w:tcW w:w="3114" w:type="dxa"/>
          </w:tcPr>
          <w:p w14:paraId="1FD0E1A0" w14:textId="77777777" w:rsidR="00505DC3" w:rsidRPr="0085768F" w:rsidRDefault="00505DC3" w:rsidP="0085768F">
            <w:pPr>
              <w:rPr>
                <w:rFonts w:cstheme="minorHAnsi"/>
                <w:sz w:val="16"/>
                <w:szCs w:val="16"/>
              </w:rPr>
            </w:pPr>
            <w:r w:rsidRPr="0085768F">
              <w:rPr>
                <w:rFonts w:cstheme="minorHAnsi"/>
                <w:sz w:val="16"/>
                <w:szCs w:val="16"/>
              </w:rPr>
              <w:t>Celkový rozpočet</w:t>
            </w:r>
          </w:p>
        </w:tc>
        <w:tc>
          <w:tcPr>
            <w:tcW w:w="5948" w:type="dxa"/>
          </w:tcPr>
          <w:p w14:paraId="2B6C7CF6" w14:textId="617C65FC" w:rsidR="00505DC3" w:rsidRPr="0085768F" w:rsidRDefault="00134A34" w:rsidP="0085768F">
            <w:pPr>
              <w:rPr>
                <w:rFonts w:cstheme="minorHAnsi"/>
                <w:sz w:val="16"/>
                <w:szCs w:val="16"/>
              </w:rPr>
            </w:pPr>
            <w:r w:rsidRPr="0085768F">
              <w:rPr>
                <w:rFonts w:cstheme="minorHAnsi"/>
                <w:sz w:val="16"/>
                <w:szCs w:val="16"/>
              </w:rPr>
              <w:t>-</w:t>
            </w:r>
          </w:p>
        </w:tc>
      </w:tr>
      <w:tr w:rsidR="00505DC3" w:rsidRPr="0085768F" w14:paraId="1AEF2992" w14:textId="77777777" w:rsidTr="00816F9E">
        <w:tc>
          <w:tcPr>
            <w:tcW w:w="3114" w:type="dxa"/>
          </w:tcPr>
          <w:p w14:paraId="0CF14901" w14:textId="77777777" w:rsidR="00505DC3" w:rsidRPr="0085768F" w:rsidRDefault="00505DC3" w:rsidP="0085768F">
            <w:pPr>
              <w:rPr>
                <w:rFonts w:cstheme="minorHAnsi"/>
                <w:sz w:val="16"/>
                <w:szCs w:val="16"/>
              </w:rPr>
            </w:pPr>
            <w:r w:rsidRPr="0085768F">
              <w:rPr>
                <w:rFonts w:cstheme="minorHAnsi"/>
                <w:sz w:val="16"/>
                <w:szCs w:val="16"/>
              </w:rPr>
              <w:t>Zdroj financování</w:t>
            </w:r>
          </w:p>
        </w:tc>
        <w:tc>
          <w:tcPr>
            <w:tcW w:w="5948" w:type="dxa"/>
          </w:tcPr>
          <w:p w14:paraId="1F8A6270" w14:textId="38C3249B" w:rsidR="00505DC3" w:rsidRPr="0085768F" w:rsidRDefault="00134A34" w:rsidP="0085768F">
            <w:pPr>
              <w:rPr>
                <w:rFonts w:cstheme="minorHAnsi"/>
                <w:sz w:val="16"/>
                <w:szCs w:val="16"/>
              </w:rPr>
            </w:pPr>
            <w:r w:rsidRPr="0085768F">
              <w:rPr>
                <w:rFonts w:cstheme="minorHAnsi"/>
                <w:sz w:val="16"/>
                <w:szCs w:val="16"/>
              </w:rPr>
              <w:t>Vlastní, zřizovatel, sponzoři, dotace</w:t>
            </w:r>
          </w:p>
        </w:tc>
      </w:tr>
      <w:tr w:rsidR="00505DC3" w:rsidRPr="0085768F" w14:paraId="38FC9EF0" w14:textId="77777777" w:rsidTr="00816F9E">
        <w:tc>
          <w:tcPr>
            <w:tcW w:w="3114" w:type="dxa"/>
          </w:tcPr>
          <w:p w14:paraId="641A996F" w14:textId="77777777" w:rsidR="00505DC3" w:rsidRPr="0085768F" w:rsidRDefault="00505DC3" w:rsidP="0085768F">
            <w:pPr>
              <w:rPr>
                <w:rFonts w:cstheme="minorHAnsi"/>
                <w:sz w:val="16"/>
                <w:szCs w:val="16"/>
              </w:rPr>
            </w:pPr>
            <w:r w:rsidRPr="0085768F">
              <w:rPr>
                <w:rFonts w:cstheme="minorHAnsi"/>
                <w:sz w:val="16"/>
                <w:szCs w:val="16"/>
              </w:rPr>
              <w:t>Časový harmonogram</w:t>
            </w:r>
          </w:p>
        </w:tc>
        <w:tc>
          <w:tcPr>
            <w:tcW w:w="5948" w:type="dxa"/>
          </w:tcPr>
          <w:p w14:paraId="6B7D1788" w14:textId="0C5C9392" w:rsidR="00505DC3" w:rsidRPr="0085768F" w:rsidRDefault="00E07529" w:rsidP="0085768F">
            <w:pPr>
              <w:rPr>
                <w:rFonts w:cstheme="minorHAnsi"/>
                <w:sz w:val="16"/>
                <w:szCs w:val="16"/>
              </w:rPr>
            </w:pPr>
            <w:r>
              <w:rPr>
                <w:rFonts w:cstheme="minorHAnsi"/>
                <w:sz w:val="16"/>
                <w:szCs w:val="16"/>
              </w:rPr>
              <w:t>2025</w:t>
            </w:r>
          </w:p>
        </w:tc>
      </w:tr>
      <w:tr w:rsidR="00505DC3" w:rsidRPr="0085768F" w14:paraId="7F45243D" w14:textId="77777777" w:rsidTr="00816F9E">
        <w:tc>
          <w:tcPr>
            <w:tcW w:w="3114" w:type="dxa"/>
          </w:tcPr>
          <w:p w14:paraId="4E6A31A2" w14:textId="77777777" w:rsidR="00505DC3" w:rsidRPr="0085768F" w:rsidRDefault="00505DC3" w:rsidP="0085768F">
            <w:pPr>
              <w:rPr>
                <w:rFonts w:cstheme="minorHAnsi"/>
                <w:sz w:val="16"/>
                <w:szCs w:val="16"/>
              </w:rPr>
            </w:pPr>
            <w:r w:rsidRPr="0085768F">
              <w:rPr>
                <w:rFonts w:cstheme="minorHAnsi"/>
                <w:sz w:val="16"/>
                <w:szCs w:val="16"/>
              </w:rPr>
              <w:t>Cíl MAP:</w:t>
            </w:r>
          </w:p>
        </w:tc>
        <w:tc>
          <w:tcPr>
            <w:tcW w:w="5948" w:type="dxa"/>
          </w:tcPr>
          <w:p w14:paraId="5AFEE286" w14:textId="77777777" w:rsidR="00505DC3" w:rsidRPr="0085768F" w:rsidRDefault="00505DC3" w:rsidP="0085768F">
            <w:pPr>
              <w:rPr>
                <w:rFonts w:cstheme="minorHAnsi"/>
                <w:sz w:val="16"/>
                <w:szCs w:val="16"/>
              </w:rPr>
            </w:pPr>
            <w:r w:rsidRPr="0085768F">
              <w:rPr>
                <w:rFonts w:cstheme="minorHAnsi"/>
                <w:sz w:val="16"/>
                <w:szCs w:val="16"/>
              </w:rPr>
              <w:t xml:space="preserve">3.3 Funkční a bezpečné zázemí (jídelny, tělocvičny, </w:t>
            </w:r>
            <w:proofErr w:type="gramStart"/>
            <w:r w:rsidRPr="0085768F">
              <w:rPr>
                <w:rFonts w:cstheme="minorHAnsi"/>
                <w:sz w:val="16"/>
                <w:szCs w:val="16"/>
              </w:rPr>
              <w:t>šatny,</w:t>
            </w:r>
            <w:proofErr w:type="gramEnd"/>
            <w:r w:rsidRPr="0085768F">
              <w:rPr>
                <w:rFonts w:cstheme="minorHAnsi"/>
                <w:sz w:val="16"/>
                <w:szCs w:val="16"/>
              </w:rPr>
              <w:t xml:space="preserve"> apod.) a okolí školských zařízení (hřiště, zahrady, sportoviště, apod.)</w:t>
            </w:r>
          </w:p>
        </w:tc>
      </w:tr>
      <w:tr w:rsidR="00505DC3" w:rsidRPr="0085768F" w14:paraId="47193939" w14:textId="77777777" w:rsidTr="00816F9E">
        <w:tc>
          <w:tcPr>
            <w:tcW w:w="3114" w:type="dxa"/>
          </w:tcPr>
          <w:p w14:paraId="1A8C3824" w14:textId="77777777" w:rsidR="00505DC3" w:rsidRPr="0085768F" w:rsidRDefault="00505DC3" w:rsidP="0085768F">
            <w:pPr>
              <w:rPr>
                <w:rFonts w:cstheme="minorHAnsi"/>
                <w:sz w:val="16"/>
                <w:szCs w:val="16"/>
              </w:rPr>
            </w:pPr>
            <w:r w:rsidRPr="0085768F">
              <w:rPr>
                <w:rFonts w:cstheme="minorHAnsi"/>
                <w:sz w:val="16"/>
                <w:szCs w:val="16"/>
              </w:rPr>
              <w:t>Opatření MAP:</w:t>
            </w:r>
          </w:p>
        </w:tc>
        <w:tc>
          <w:tcPr>
            <w:tcW w:w="5948" w:type="dxa"/>
          </w:tcPr>
          <w:p w14:paraId="105279D9" w14:textId="357B53A9" w:rsidR="00505DC3" w:rsidRPr="0085768F" w:rsidRDefault="00892518" w:rsidP="0085768F">
            <w:pPr>
              <w:rPr>
                <w:rFonts w:cstheme="minorHAnsi"/>
                <w:sz w:val="16"/>
                <w:szCs w:val="16"/>
                <w:highlight w:val="yellow"/>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372CAB10" w14:textId="77777777" w:rsidR="00505DC3" w:rsidRPr="0085768F" w:rsidRDefault="00505DC3"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05DC3" w:rsidRPr="0085768F" w14:paraId="1532340D" w14:textId="77777777" w:rsidTr="00816F9E">
        <w:tc>
          <w:tcPr>
            <w:tcW w:w="3114" w:type="dxa"/>
            <w:shd w:val="clear" w:color="auto" w:fill="002060"/>
          </w:tcPr>
          <w:p w14:paraId="479148F8" w14:textId="77777777" w:rsidR="00505DC3" w:rsidRPr="0085768F" w:rsidRDefault="00505D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BA933BA" w14:textId="75D56011" w:rsidR="00505DC3" w:rsidRPr="0085768F" w:rsidRDefault="00505DC3" w:rsidP="0085768F">
            <w:pPr>
              <w:rPr>
                <w:rFonts w:cstheme="minorHAnsi"/>
                <w:b/>
                <w:bCs/>
                <w:sz w:val="16"/>
                <w:szCs w:val="16"/>
              </w:rPr>
            </w:pPr>
            <w:r w:rsidRPr="0085768F">
              <w:rPr>
                <w:rFonts w:cstheme="minorHAnsi"/>
                <w:b/>
                <w:bCs/>
                <w:sz w:val="16"/>
                <w:szCs w:val="16"/>
              </w:rPr>
              <w:t>Pomůcky pro rozvoj motoriky</w:t>
            </w:r>
          </w:p>
        </w:tc>
      </w:tr>
      <w:tr w:rsidR="00505DC3" w:rsidRPr="0085768F" w14:paraId="64D5D431" w14:textId="77777777" w:rsidTr="0085768F">
        <w:trPr>
          <w:trHeight w:val="142"/>
        </w:trPr>
        <w:tc>
          <w:tcPr>
            <w:tcW w:w="3114" w:type="dxa"/>
          </w:tcPr>
          <w:p w14:paraId="42038328" w14:textId="77777777" w:rsidR="00505DC3" w:rsidRPr="0085768F" w:rsidRDefault="00505DC3" w:rsidP="0085768F">
            <w:pPr>
              <w:rPr>
                <w:rFonts w:cstheme="minorHAnsi"/>
                <w:sz w:val="16"/>
                <w:szCs w:val="16"/>
              </w:rPr>
            </w:pPr>
            <w:r w:rsidRPr="0085768F">
              <w:rPr>
                <w:rFonts w:cstheme="minorHAnsi"/>
                <w:sz w:val="16"/>
                <w:szCs w:val="16"/>
              </w:rPr>
              <w:t>Charakteristika aktivity</w:t>
            </w:r>
          </w:p>
        </w:tc>
        <w:tc>
          <w:tcPr>
            <w:tcW w:w="5948" w:type="dxa"/>
          </w:tcPr>
          <w:p w14:paraId="1BCB645C" w14:textId="77777777" w:rsidR="00505DC3" w:rsidRPr="0085768F" w:rsidRDefault="00505DC3" w:rsidP="0085768F">
            <w:pPr>
              <w:rPr>
                <w:rFonts w:cstheme="minorHAnsi"/>
                <w:sz w:val="16"/>
                <w:szCs w:val="16"/>
              </w:rPr>
            </w:pPr>
            <w:r w:rsidRPr="0085768F">
              <w:rPr>
                <w:rFonts w:cstheme="minorHAnsi"/>
                <w:sz w:val="16"/>
                <w:szCs w:val="16"/>
              </w:rPr>
              <w:t>Investice do školní infrastruktury</w:t>
            </w:r>
          </w:p>
        </w:tc>
      </w:tr>
      <w:tr w:rsidR="00505DC3" w:rsidRPr="0085768F" w14:paraId="603DC916" w14:textId="77777777" w:rsidTr="00816F9E">
        <w:tc>
          <w:tcPr>
            <w:tcW w:w="3114" w:type="dxa"/>
          </w:tcPr>
          <w:p w14:paraId="7A3A5388" w14:textId="77777777" w:rsidR="00505DC3" w:rsidRPr="0085768F" w:rsidRDefault="00505DC3" w:rsidP="0085768F">
            <w:pPr>
              <w:rPr>
                <w:rFonts w:cstheme="minorHAnsi"/>
                <w:sz w:val="16"/>
                <w:szCs w:val="16"/>
              </w:rPr>
            </w:pPr>
            <w:r w:rsidRPr="0085768F">
              <w:rPr>
                <w:rFonts w:cstheme="minorHAnsi"/>
                <w:sz w:val="16"/>
                <w:szCs w:val="16"/>
              </w:rPr>
              <w:t>Realizátor nositel</w:t>
            </w:r>
          </w:p>
        </w:tc>
        <w:tc>
          <w:tcPr>
            <w:tcW w:w="5948" w:type="dxa"/>
          </w:tcPr>
          <w:p w14:paraId="2AA392A7" w14:textId="77777777" w:rsidR="00505DC3" w:rsidRPr="0085768F" w:rsidRDefault="00505DC3" w:rsidP="0085768F">
            <w:pPr>
              <w:rPr>
                <w:rFonts w:cstheme="minorHAnsi"/>
                <w:sz w:val="16"/>
                <w:szCs w:val="16"/>
              </w:rPr>
            </w:pPr>
            <w:r w:rsidRPr="0085768F">
              <w:rPr>
                <w:rFonts w:cstheme="minorHAnsi"/>
                <w:sz w:val="16"/>
                <w:szCs w:val="16"/>
              </w:rPr>
              <w:t>MŠ Fügnerova, Louny</w:t>
            </w:r>
          </w:p>
        </w:tc>
      </w:tr>
      <w:tr w:rsidR="00505DC3" w:rsidRPr="0085768F" w14:paraId="38CAA5B5" w14:textId="77777777" w:rsidTr="00816F9E">
        <w:tc>
          <w:tcPr>
            <w:tcW w:w="3114" w:type="dxa"/>
          </w:tcPr>
          <w:p w14:paraId="3D584894" w14:textId="77777777" w:rsidR="00505DC3" w:rsidRPr="0085768F" w:rsidRDefault="00505DC3" w:rsidP="0085768F">
            <w:pPr>
              <w:rPr>
                <w:rFonts w:cstheme="minorHAnsi"/>
                <w:sz w:val="16"/>
                <w:szCs w:val="16"/>
              </w:rPr>
            </w:pPr>
            <w:r w:rsidRPr="0085768F">
              <w:rPr>
                <w:rFonts w:cstheme="minorHAnsi"/>
                <w:sz w:val="16"/>
                <w:szCs w:val="16"/>
              </w:rPr>
              <w:t>Místo realizace</w:t>
            </w:r>
          </w:p>
        </w:tc>
        <w:tc>
          <w:tcPr>
            <w:tcW w:w="5948" w:type="dxa"/>
          </w:tcPr>
          <w:p w14:paraId="7EE52BB4" w14:textId="77777777" w:rsidR="00505DC3" w:rsidRPr="0085768F" w:rsidRDefault="00505DC3" w:rsidP="0085768F">
            <w:pPr>
              <w:rPr>
                <w:rFonts w:cstheme="minorHAnsi"/>
                <w:sz w:val="16"/>
                <w:szCs w:val="16"/>
              </w:rPr>
            </w:pPr>
            <w:r w:rsidRPr="0085768F">
              <w:rPr>
                <w:rFonts w:cstheme="minorHAnsi"/>
                <w:sz w:val="16"/>
                <w:szCs w:val="16"/>
              </w:rPr>
              <w:t>Louny</w:t>
            </w:r>
          </w:p>
        </w:tc>
      </w:tr>
      <w:tr w:rsidR="00505DC3" w:rsidRPr="0085768F" w14:paraId="3C589DD6" w14:textId="77777777" w:rsidTr="00816F9E">
        <w:tc>
          <w:tcPr>
            <w:tcW w:w="3114" w:type="dxa"/>
          </w:tcPr>
          <w:p w14:paraId="5143DA68" w14:textId="77777777" w:rsidR="00505DC3" w:rsidRPr="0085768F" w:rsidRDefault="00505D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31EB6D3" w14:textId="77777777" w:rsidR="00505DC3" w:rsidRPr="0085768F" w:rsidRDefault="00505DC3" w:rsidP="0085768F">
            <w:pPr>
              <w:rPr>
                <w:rFonts w:cstheme="minorHAnsi"/>
                <w:sz w:val="16"/>
                <w:szCs w:val="16"/>
              </w:rPr>
            </w:pPr>
            <w:r w:rsidRPr="0085768F">
              <w:rPr>
                <w:rFonts w:cstheme="minorHAnsi"/>
                <w:sz w:val="16"/>
                <w:szCs w:val="16"/>
              </w:rPr>
              <w:t>Podpora zajištění moderního venkovního zázemí MŠ</w:t>
            </w:r>
          </w:p>
        </w:tc>
      </w:tr>
      <w:tr w:rsidR="00505DC3" w:rsidRPr="0085768F" w14:paraId="6E8B4FEE" w14:textId="77777777" w:rsidTr="00816F9E">
        <w:tc>
          <w:tcPr>
            <w:tcW w:w="3114" w:type="dxa"/>
          </w:tcPr>
          <w:p w14:paraId="2EABE4C6" w14:textId="77777777" w:rsidR="00505DC3" w:rsidRPr="0085768F" w:rsidRDefault="00505DC3" w:rsidP="0085768F">
            <w:pPr>
              <w:rPr>
                <w:rFonts w:cstheme="minorHAnsi"/>
                <w:sz w:val="16"/>
                <w:szCs w:val="16"/>
              </w:rPr>
            </w:pPr>
            <w:r w:rsidRPr="0085768F">
              <w:rPr>
                <w:rFonts w:cstheme="minorHAnsi"/>
                <w:sz w:val="16"/>
                <w:szCs w:val="16"/>
              </w:rPr>
              <w:t>Spolupráce</w:t>
            </w:r>
          </w:p>
        </w:tc>
        <w:tc>
          <w:tcPr>
            <w:tcW w:w="5948" w:type="dxa"/>
          </w:tcPr>
          <w:p w14:paraId="13744517" w14:textId="77777777" w:rsidR="00505DC3" w:rsidRPr="0085768F" w:rsidRDefault="00505DC3" w:rsidP="0085768F">
            <w:pPr>
              <w:rPr>
                <w:rFonts w:cstheme="minorHAnsi"/>
                <w:sz w:val="16"/>
                <w:szCs w:val="16"/>
              </w:rPr>
            </w:pPr>
            <w:r w:rsidRPr="0085768F">
              <w:rPr>
                <w:rFonts w:cstheme="minorHAnsi"/>
                <w:sz w:val="16"/>
                <w:szCs w:val="16"/>
              </w:rPr>
              <w:t>-</w:t>
            </w:r>
          </w:p>
        </w:tc>
      </w:tr>
      <w:tr w:rsidR="00505DC3" w:rsidRPr="0085768F" w14:paraId="402A89A2" w14:textId="77777777" w:rsidTr="00816F9E">
        <w:tc>
          <w:tcPr>
            <w:tcW w:w="3114" w:type="dxa"/>
          </w:tcPr>
          <w:p w14:paraId="71864FB9" w14:textId="77777777" w:rsidR="00505DC3" w:rsidRPr="0085768F" w:rsidRDefault="00505DC3" w:rsidP="0085768F">
            <w:pPr>
              <w:rPr>
                <w:rFonts w:cstheme="minorHAnsi"/>
                <w:sz w:val="16"/>
                <w:szCs w:val="16"/>
              </w:rPr>
            </w:pPr>
            <w:r w:rsidRPr="0085768F">
              <w:rPr>
                <w:rFonts w:cstheme="minorHAnsi"/>
                <w:sz w:val="16"/>
                <w:szCs w:val="16"/>
              </w:rPr>
              <w:t>Celkový rozpočet</w:t>
            </w:r>
          </w:p>
        </w:tc>
        <w:tc>
          <w:tcPr>
            <w:tcW w:w="5948" w:type="dxa"/>
          </w:tcPr>
          <w:p w14:paraId="48AD6C8F" w14:textId="2856F4C7" w:rsidR="00505DC3" w:rsidRPr="0085768F" w:rsidRDefault="00134A34" w:rsidP="0085768F">
            <w:pPr>
              <w:rPr>
                <w:rFonts w:cstheme="minorHAnsi"/>
                <w:sz w:val="16"/>
                <w:szCs w:val="16"/>
              </w:rPr>
            </w:pPr>
            <w:r w:rsidRPr="0085768F">
              <w:rPr>
                <w:rFonts w:cstheme="minorHAnsi"/>
                <w:sz w:val="16"/>
                <w:szCs w:val="16"/>
              </w:rPr>
              <w:t>-</w:t>
            </w:r>
          </w:p>
        </w:tc>
      </w:tr>
      <w:tr w:rsidR="00505DC3" w:rsidRPr="0085768F" w14:paraId="66B60E5C" w14:textId="77777777" w:rsidTr="00816F9E">
        <w:tc>
          <w:tcPr>
            <w:tcW w:w="3114" w:type="dxa"/>
          </w:tcPr>
          <w:p w14:paraId="3AEEE3F8" w14:textId="77777777" w:rsidR="00505DC3" w:rsidRPr="0085768F" w:rsidRDefault="00505DC3" w:rsidP="0085768F">
            <w:pPr>
              <w:rPr>
                <w:rFonts w:cstheme="minorHAnsi"/>
                <w:sz w:val="16"/>
                <w:szCs w:val="16"/>
              </w:rPr>
            </w:pPr>
            <w:r w:rsidRPr="0085768F">
              <w:rPr>
                <w:rFonts w:cstheme="minorHAnsi"/>
                <w:sz w:val="16"/>
                <w:szCs w:val="16"/>
              </w:rPr>
              <w:t>Zdroj financování</w:t>
            </w:r>
          </w:p>
        </w:tc>
        <w:tc>
          <w:tcPr>
            <w:tcW w:w="5948" w:type="dxa"/>
          </w:tcPr>
          <w:p w14:paraId="79AC6BF2" w14:textId="38D922C5" w:rsidR="00505DC3" w:rsidRPr="0085768F" w:rsidRDefault="00134A34" w:rsidP="0085768F">
            <w:pPr>
              <w:rPr>
                <w:rFonts w:cstheme="minorHAnsi"/>
                <w:sz w:val="16"/>
                <w:szCs w:val="16"/>
              </w:rPr>
            </w:pPr>
            <w:r w:rsidRPr="0085768F">
              <w:rPr>
                <w:rFonts w:cstheme="minorHAnsi"/>
                <w:sz w:val="16"/>
                <w:szCs w:val="16"/>
              </w:rPr>
              <w:t>Vlastní, zřizovatel, sponzoři, dotace</w:t>
            </w:r>
          </w:p>
        </w:tc>
      </w:tr>
      <w:tr w:rsidR="00505DC3" w:rsidRPr="0085768F" w14:paraId="47DF66F3" w14:textId="77777777" w:rsidTr="00816F9E">
        <w:tc>
          <w:tcPr>
            <w:tcW w:w="3114" w:type="dxa"/>
          </w:tcPr>
          <w:p w14:paraId="7151CB8A" w14:textId="77777777" w:rsidR="00505DC3" w:rsidRPr="0085768F" w:rsidRDefault="00505DC3" w:rsidP="0085768F">
            <w:pPr>
              <w:rPr>
                <w:rFonts w:cstheme="minorHAnsi"/>
                <w:sz w:val="16"/>
                <w:szCs w:val="16"/>
              </w:rPr>
            </w:pPr>
            <w:r w:rsidRPr="0085768F">
              <w:rPr>
                <w:rFonts w:cstheme="minorHAnsi"/>
                <w:sz w:val="16"/>
                <w:szCs w:val="16"/>
              </w:rPr>
              <w:t>Časový harmonogram</w:t>
            </w:r>
          </w:p>
        </w:tc>
        <w:tc>
          <w:tcPr>
            <w:tcW w:w="5948" w:type="dxa"/>
          </w:tcPr>
          <w:p w14:paraId="69FA7174" w14:textId="538E20BC" w:rsidR="00505DC3" w:rsidRPr="0085768F" w:rsidRDefault="00E07529" w:rsidP="0085768F">
            <w:pPr>
              <w:rPr>
                <w:rFonts w:cstheme="minorHAnsi"/>
                <w:sz w:val="16"/>
                <w:szCs w:val="16"/>
              </w:rPr>
            </w:pPr>
            <w:r>
              <w:rPr>
                <w:rFonts w:cstheme="minorHAnsi"/>
                <w:sz w:val="16"/>
                <w:szCs w:val="16"/>
              </w:rPr>
              <w:t>2025</w:t>
            </w:r>
          </w:p>
        </w:tc>
      </w:tr>
      <w:tr w:rsidR="00892518" w:rsidRPr="0085768F" w14:paraId="40AC119C" w14:textId="77777777" w:rsidTr="00816F9E">
        <w:tc>
          <w:tcPr>
            <w:tcW w:w="3114" w:type="dxa"/>
          </w:tcPr>
          <w:p w14:paraId="607D6320" w14:textId="77777777" w:rsidR="00892518" w:rsidRPr="0085768F" w:rsidRDefault="00892518" w:rsidP="0085768F">
            <w:pPr>
              <w:rPr>
                <w:rFonts w:cstheme="minorHAnsi"/>
                <w:sz w:val="16"/>
                <w:szCs w:val="16"/>
              </w:rPr>
            </w:pPr>
            <w:r w:rsidRPr="0085768F">
              <w:rPr>
                <w:rFonts w:cstheme="minorHAnsi"/>
                <w:sz w:val="16"/>
                <w:szCs w:val="16"/>
              </w:rPr>
              <w:t>Cíl MAP:</w:t>
            </w:r>
          </w:p>
        </w:tc>
        <w:tc>
          <w:tcPr>
            <w:tcW w:w="5948" w:type="dxa"/>
          </w:tcPr>
          <w:p w14:paraId="45509D37" w14:textId="307B5A0C" w:rsidR="00892518" w:rsidRPr="0085768F" w:rsidRDefault="00892518" w:rsidP="0085768F">
            <w:pPr>
              <w:rPr>
                <w:rFonts w:cstheme="minorHAnsi"/>
                <w:sz w:val="16"/>
                <w:szCs w:val="16"/>
                <w:highlight w:val="darkBlue"/>
              </w:rPr>
            </w:pPr>
            <w:r w:rsidRPr="0085768F">
              <w:rPr>
                <w:rFonts w:cstheme="minorHAnsi"/>
                <w:sz w:val="16"/>
                <w:szCs w:val="16"/>
              </w:rPr>
              <w:t xml:space="preserve">3.3 Funkční a bezpečné zázemí (jídelny, tělocvičny, </w:t>
            </w:r>
            <w:proofErr w:type="gramStart"/>
            <w:r w:rsidRPr="0085768F">
              <w:rPr>
                <w:rFonts w:cstheme="minorHAnsi"/>
                <w:sz w:val="16"/>
                <w:szCs w:val="16"/>
              </w:rPr>
              <w:t>šatny,</w:t>
            </w:r>
            <w:proofErr w:type="gramEnd"/>
            <w:r w:rsidRPr="0085768F">
              <w:rPr>
                <w:rFonts w:cstheme="minorHAnsi"/>
                <w:sz w:val="16"/>
                <w:szCs w:val="16"/>
              </w:rPr>
              <w:t xml:space="preserve"> apod.) a okolí školských zařízení (hřiště, zahrady, sportoviště, apod.)</w:t>
            </w:r>
          </w:p>
        </w:tc>
      </w:tr>
      <w:tr w:rsidR="00892518" w:rsidRPr="0085768F" w14:paraId="5AC0568A" w14:textId="77777777" w:rsidTr="00816F9E">
        <w:tc>
          <w:tcPr>
            <w:tcW w:w="3114" w:type="dxa"/>
          </w:tcPr>
          <w:p w14:paraId="242C6437" w14:textId="77777777" w:rsidR="00892518" w:rsidRPr="0085768F" w:rsidRDefault="00892518" w:rsidP="0085768F">
            <w:pPr>
              <w:rPr>
                <w:rFonts w:cstheme="minorHAnsi"/>
                <w:sz w:val="16"/>
                <w:szCs w:val="16"/>
              </w:rPr>
            </w:pPr>
            <w:r w:rsidRPr="0085768F">
              <w:rPr>
                <w:rFonts w:cstheme="minorHAnsi"/>
                <w:sz w:val="16"/>
                <w:szCs w:val="16"/>
              </w:rPr>
              <w:t>Opatření MAP:</w:t>
            </w:r>
          </w:p>
        </w:tc>
        <w:tc>
          <w:tcPr>
            <w:tcW w:w="5948" w:type="dxa"/>
          </w:tcPr>
          <w:p w14:paraId="560D63F3" w14:textId="4987C596" w:rsidR="00892518" w:rsidRPr="0085768F" w:rsidRDefault="00892518" w:rsidP="0085768F">
            <w:pPr>
              <w:rPr>
                <w:rFonts w:cstheme="minorHAnsi"/>
                <w:sz w:val="16"/>
                <w:szCs w:val="16"/>
                <w:highlight w:val="darkBlue"/>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11CBE46C" w14:textId="77777777" w:rsidR="00505DC3" w:rsidRPr="0085768F" w:rsidRDefault="00505DC3"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05DC3" w:rsidRPr="0085768F" w14:paraId="415216A4" w14:textId="77777777" w:rsidTr="00816F9E">
        <w:tc>
          <w:tcPr>
            <w:tcW w:w="3114" w:type="dxa"/>
            <w:shd w:val="clear" w:color="auto" w:fill="002060"/>
          </w:tcPr>
          <w:p w14:paraId="14308344" w14:textId="77777777" w:rsidR="00505DC3" w:rsidRPr="0085768F" w:rsidRDefault="00505D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42883B9" w14:textId="5B195229" w:rsidR="00505DC3" w:rsidRPr="0085768F" w:rsidRDefault="00505DC3" w:rsidP="0085768F">
            <w:pPr>
              <w:rPr>
                <w:rFonts w:cstheme="minorHAnsi"/>
                <w:b/>
                <w:bCs/>
                <w:sz w:val="16"/>
                <w:szCs w:val="16"/>
              </w:rPr>
            </w:pPr>
            <w:r w:rsidRPr="0085768F">
              <w:rPr>
                <w:rFonts w:cstheme="minorHAnsi"/>
                <w:b/>
                <w:bCs/>
                <w:sz w:val="16"/>
                <w:szCs w:val="16"/>
              </w:rPr>
              <w:t>Vrbový koutek na zahradu</w:t>
            </w:r>
          </w:p>
        </w:tc>
      </w:tr>
      <w:tr w:rsidR="00505DC3" w:rsidRPr="0085768F" w14:paraId="2F504952" w14:textId="77777777" w:rsidTr="0085768F">
        <w:trPr>
          <w:trHeight w:val="172"/>
        </w:trPr>
        <w:tc>
          <w:tcPr>
            <w:tcW w:w="3114" w:type="dxa"/>
          </w:tcPr>
          <w:p w14:paraId="053B6188" w14:textId="77777777" w:rsidR="00505DC3" w:rsidRPr="0085768F" w:rsidRDefault="00505DC3" w:rsidP="0085768F">
            <w:pPr>
              <w:rPr>
                <w:rFonts w:cstheme="minorHAnsi"/>
                <w:sz w:val="16"/>
                <w:szCs w:val="16"/>
              </w:rPr>
            </w:pPr>
            <w:r w:rsidRPr="0085768F">
              <w:rPr>
                <w:rFonts w:cstheme="minorHAnsi"/>
                <w:sz w:val="16"/>
                <w:szCs w:val="16"/>
              </w:rPr>
              <w:t>Charakteristika aktivity</w:t>
            </w:r>
          </w:p>
        </w:tc>
        <w:tc>
          <w:tcPr>
            <w:tcW w:w="5948" w:type="dxa"/>
          </w:tcPr>
          <w:p w14:paraId="52194A9D" w14:textId="77777777" w:rsidR="00505DC3" w:rsidRPr="0085768F" w:rsidRDefault="00505DC3" w:rsidP="0085768F">
            <w:pPr>
              <w:rPr>
                <w:rFonts w:cstheme="minorHAnsi"/>
                <w:sz w:val="16"/>
                <w:szCs w:val="16"/>
              </w:rPr>
            </w:pPr>
            <w:r w:rsidRPr="0085768F">
              <w:rPr>
                <w:rFonts w:cstheme="minorHAnsi"/>
                <w:sz w:val="16"/>
                <w:szCs w:val="16"/>
              </w:rPr>
              <w:t>Investice do školní infrastruktury</w:t>
            </w:r>
          </w:p>
        </w:tc>
      </w:tr>
      <w:tr w:rsidR="00505DC3" w:rsidRPr="0085768F" w14:paraId="31407B6A" w14:textId="77777777" w:rsidTr="00816F9E">
        <w:tc>
          <w:tcPr>
            <w:tcW w:w="3114" w:type="dxa"/>
          </w:tcPr>
          <w:p w14:paraId="361991ED" w14:textId="77777777" w:rsidR="00505DC3" w:rsidRPr="0085768F" w:rsidRDefault="00505DC3" w:rsidP="0085768F">
            <w:pPr>
              <w:rPr>
                <w:rFonts w:cstheme="minorHAnsi"/>
                <w:sz w:val="16"/>
                <w:szCs w:val="16"/>
              </w:rPr>
            </w:pPr>
            <w:r w:rsidRPr="0085768F">
              <w:rPr>
                <w:rFonts w:cstheme="minorHAnsi"/>
                <w:sz w:val="16"/>
                <w:szCs w:val="16"/>
              </w:rPr>
              <w:t>Realizátor nositel</w:t>
            </w:r>
          </w:p>
        </w:tc>
        <w:tc>
          <w:tcPr>
            <w:tcW w:w="5948" w:type="dxa"/>
          </w:tcPr>
          <w:p w14:paraId="0E000159" w14:textId="77777777" w:rsidR="00505DC3" w:rsidRPr="0085768F" w:rsidRDefault="00505DC3" w:rsidP="0085768F">
            <w:pPr>
              <w:rPr>
                <w:rFonts w:cstheme="minorHAnsi"/>
                <w:sz w:val="16"/>
                <w:szCs w:val="16"/>
              </w:rPr>
            </w:pPr>
            <w:r w:rsidRPr="0085768F">
              <w:rPr>
                <w:rFonts w:cstheme="minorHAnsi"/>
                <w:sz w:val="16"/>
                <w:szCs w:val="16"/>
              </w:rPr>
              <w:t>MŠ Fügnerova, Louny</w:t>
            </w:r>
          </w:p>
        </w:tc>
      </w:tr>
      <w:tr w:rsidR="00505DC3" w:rsidRPr="0085768F" w14:paraId="18581D68" w14:textId="77777777" w:rsidTr="00816F9E">
        <w:tc>
          <w:tcPr>
            <w:tcW w:w="3114" w:type="dxa"/>
          </w:tcPr>
          <w:p w14:paraId="11CB614F" w14:textId="77777777" w:rsidR="00505DC3" w:rsidRPr="0085768F" w:rsidRDefault="00505DC3" w:rsidP="0085768F">
            <w:pPr>
              <w:rPr>
                <w:rFonts w:cstheme="minorHAnsi"/>
                <w:sz w:val="16"/>
                <w:szCs w:val="16"/>
              </w:rPr>
            </w:pPr>
            <w:r w:rsidRPr="0085768F">
              <w:rPr>
                <w:rFonts w:cstheme="minorHAnsi"/>
                <w:sz w:val="16"/>
                <w:szCs w:val="16"/>
              </w:rPr>
              <w:t>Místo realizace</w:t>
            </w:r>
          </w:p>
        </w:tc>
        <w:tc>
          <w:tcPr>
            <w:tcW w:w="5948" w:type="dxa"/>
          </w:tcPr>
          <w:p w14:paraId="4260D855" w14:textId="77777777" w:rsidR="00505DC3" w:rsidRPr="0085768F" w:rsidRDefault="00505DC3" w:rsidP="0085768F">
            <w:pPr>
              <w:rPr>
                <w:rFonts w:cstheme="minorHAnsi"/>
                <w:sz w:val="16"/>
                <w:szCs w:val="16"/>
              </w:rPr>
            </w:pPr>
            <w:r w:rsidRPr="0085768F">
              <w:rPr>
                <w:rFonts w:cstheme="minorHAnsi"/>
                <w:sz w:val="16"/>
                <w:szCs w:val="16"/>
              </w:rPr>
              <w:t>Louny</w:t>
            </w:r>
          </w:p>
        </w:tc>
      </w:tr>
      <w:tr w:rsidR="00505DC3" w:rsidRPr="0085768F" w14:paraId="637AACEF" w14:textId="77777777" w:rsidTr="00816F9E">
        <w:tc>
          <w:tcPr>
            <w:tcW w:w="3114" w:type="dxa"/>
          </w:tcPr>
          <w:p w14:paraId="076CE12C" w14:textId="77777777" w:rsidR="00505DC3" w:rsidRPr="0085768F" w:rsidRDefault="00505D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70705E9" w14:textId="77777777" w:rsidR="00505DC3" w:rsidRPr="0085768F" w:rsidRDefault="00505DC3" w:rsidP="0085768F">
            <w:pPr>
              <w:rPr>
                <w:rFonts w:cstheme="minorHAnsi"/>
                <w:sz w:val="16"/>
                <w:szCs w:val="16"/>
              </w:rPr>
            </w:pPr>
            <w:r w:rsidRPr="0085768F">
              <w:rPr>
                <w:rFonts w:cstheme="minorHAnsi"/>
                <w:sz w:val="16"/>
                <w:szCs w:val="16"/>
              </w:rPr>
              <w:t>Podpora zajištění moderního venkovního zázemí MŠ</w:t>
            </w:r>
          </w:p>
        </w:tc>
      </w:tr>
      <w:tr w:rsidR="00505DC3" w:rsidRPr="0085768F" w14:paraId="19DD16A4" w14:textId="77777777" w:rsidTr="00816F9E">
        <w:tc>
          <w:tcPr>
            <w:tcW w:w="3114" w:type="dxa"/>
          </w:tcPr>
          <w:p w14:paraId="74493F3D" w14:textId="77777777" w:rsidR="00505DC3" w:rsidRPr="0085768F" w:rsidRDefault="00505DC3" w:rsidP="0085768F">
            <w:pPr>
              <w:rPr>
                <w:rFonts w:cstheme="minorHAnsi"/>
                <w:sz w:val="16"/>
                <w:szCs w:val="16"/>
              </w:rPr>
            </w:pPr>
            <w:r w:rsidRPr="0085768F">
              <w:rPr>
                <w:rFonts w:cstheme="minorHAnsi"/>
                <w:sz w:val="16"/>
                <w:szCs w:val="16"/>
              </w:rPr>
              <w:t>Spolupráce</w:t>
            </w:r>
          </w:p>
        </w:tc>
        <w:tc>
          <w:tcPr>
            <w:tcW w:w="5948" w:type="dxa"/>
          </w:tcPr>
          <w:p w14:paraId="390BEF03" w14:textId="77777777" w:rsidR="00505DC3" w:rsidRPr="0085768F" w:rsidRDefault="00505DC3" w:rsidP="0085768F">
            <w:pPr>
              <w:rPr>
                <w:rFonts w:cstheme="minorHAnsi"/>
                <w:sz w:val="16"/>
                <w:szCs w:val="16"/>
              </w:rPr>
            </w:pPr>
            <w:r w:rsidRPr="0085768F">
              <w:rPr>
                <w:rFonts w:cstheme="minorHAnsi"/>
                <w:sz w:val="16"/>
                <w:szCs w:val="16"/>
              </w:rPr>
              <w:t>-</w:t>
            </w:r>
          </w:p>
        </w:tc>
      </w:tr>
      <w:tr w:rsidR="00505DC3" w:rsidRPr="0085768F" w14:paraId="78A3F21A" w14:textId="77777777" w:rsidTr="00816F9E">
        <w:tc>
          <w:tcPr>
            <w:tcW w:w="3114" w:type="dxa"/>
          </w:tcPr>
          <w:p w14:paraId="51BA4F2B" w14:textId="77777777" w:rsidR="00505DC3" w:rsidRPr="0085768F" w:rsidRDefault="00505DC3" w:rsidP="0085768F">
            <w:pPr>
              <w:rPr>
                <w:rFonts w:cstheme="minorHAnsi"/>
                <w:sz w:val="16"/>
                <w:szCs w:val="16"/>
              </w:rPr>
            </w:pPr>
            <w:r w:rsidRPr="0085768F">
              <w:rPr>
                <w:rFonts w:cstheme="minorHAnsi"/>
                <w:sz w:val="16"/>
                <w:szCs w:val="16"/>
              </w:rPr>
              <w:t>Celkový rozpočet</w:t>
            </w:r>
          </w:p>
        </w:tc>
        <w:tc>
          <w:tcPr>
            <w:tcW w:w="5948" w:type="dxa"/>
          </w:tcPr>
          <w:p w14:paraId="737C0A4C" w14:textId="77D8545B" w:rsidR="00505DC3" w:rsidRPr="0085768F" w:rsidRDefault="00134A34" w:rsidP="0085768F">
            <w:pPr>
              <w:rPr>
                <w:rFonts w:cstheme="minorHAnsi"/>
                <w:sz w:val="16"/>
                <w:szCs w:val="16"/>
              </w:rPr>
            </w:pPr>
            <w:r w:rsidRPr="0085768F">
              <w:rPr>
                <w:rFonts w:cstheme="minorHAnsi"/>
                <w:sz w:val="16"/>
                <w:szCs w:val="16"/>
              </w:rPr>
              <w:t>-</w:t>
            </w:r>
          </w:p>
        </w:tc>
      </w:tr>
      <w:tr w:rsidR="00505DC3" w:rsidRPr="0085768F" w14:paraId="7CF85334" w14:textId="77777777" w:rsidTr="00816F9E">
        <w:tc>
          <w:tcPr>
            <w:tcW w:w="3114" w:type="dxa"/>
          </w:tcPr>
          <w:p w14:paraId="448BD03F" w14:textId="77777777" w:rsidR="00505DC3" w:rsidRPr="0085768F" w:rsidRDefault="00505DC3" w:rsidP="0085768F">
            <w:pPr>
              <w:rPr>
                <w:rFonts w:cstheme="minorHAnsi"/>
                <w:sz w:val="16"/>
                <w:szCs w:val="16"/>
              </w:rPr>
            </w:pPr>
            <w:r w:rsidRPr="0085768F">
              <w:rPr>
                <w:rFonts w:cstheme="minorHAnsi"/>
                <w:sz w:val="16"/>
                <w:szCs w:val="16"/>
              </w:rPr>
              <w:t>Zdroj financování</w:t>
            </w:r>
          </w:p>
        </w:tc>
        <w:tc>
          <w:tcPr>
            <w:tcW w:w="5948" w:type="dxa"/>
          </w:tcPr>
          <w:p w14:paraId="42C0E404" w14:textId="74A2047A" w:rsidR="00505DC3" w:rsidRPr="0085768F" w:rsidRDefault="00134A34" w:rsidP="0085768F">
            <w:pPr>
              <w:rPr>
                <w:rFonts w:cstheme="minorHAnsi"/>
                <w:sz w:val="16"/>
                <w:szCs w:val="16"/>
              </w:rPr>
            </w:pPr>
            <w:r w:rsidRPr="0085768F">
              <w:rPr>
                <w:rFonts w:cstheme="minorHAnsi"/>
                <w:sz w:val="16"/>
                <w:szCs w:val="16"/>
              </w:rPr>
              <w:t>Vlastní, zřizovatel, sponzoři</w:t>
            </w:r>
          </w:p>
        </w:tc>
      </w:tr>
      <w:tr w:rsidR="00505DC3" w:rsidRPr="0085768F" w14:paraId="11F2E82E" w14:textId="77777777" w:rsidTr="00816F9E">
        <w:tc>
          <w:tcPr>
            <w:tcW w:w="3114" w:type="dxa"/>
          </w:tcPr>
          <w:p w14:paraId="5D9CE55B" w14:textId="77777777" w:rsidR="00505DC3" w:rsidRPr="0085768F" w:rsidRDefault="00505DC3" w:rsidP="0085768F">
            <w:pPr>
              <w:rPr>
                <w:rFonts w:cstheme="minorHAnsi"/>
                <w:sz w:val="16"/>
                <w:szCs w:val="16"/>
              </w:rPr>
            </w:pPr>
            <w:r w:rsidRPr="0085768F">
              <w:rPr>
                <w:rFonts w:cstheme="minorHAnsi"/>
                <w:sz w:val="16"/>
                <w:szCs w:val="16"/>
              </w:rPr>
              <w:t>Časový harmonogram</w:t>
            </w:r>
          </w:p>
        </w:tc>
        <w:tc>
          <w:tcPr>
            <w:tcW w:w="5948" w:type="dxa"/>
          </w:tcPr>
          <w:p w14:paraId="6717AA73" w14:textId="7A95618B" w:rsidR="00505DC3" w:rsidRPr="0085768F" w:rsidRDefault="00E07529" w:rsidP="0085768F">
            <w:pPr>
              <w:rPr>
                <w:rFonts w:cstheme="minorHAnsi"/>
                <w:sz w:val="16"/>
                <w:szCs w:val="16"/>
              </w:rPr>
            </w:pPr>
            <w:r>
              <w:rPr>
                <w:rFonts w:cstheme="minorHAnsi"/>
                <w:sz w:val="16"/>
                <w:szCs w:val="16"/>
              </w:rPr>
              <w:t>2025</w:t>
            </w:r>
          </w:p>
        </w:tc>
      </w:tr>
      <w:tr w:rsidR="00505DC3" w:rsidRPr="0085768F" w14:paraId="607A1E7F" w14:textId="77777777" w:rsidTr="00816F9E">
        <w:tc>
          <w:tcPr>
            <w:tcW w:w="3114" w:type="dxa"/>
          </w:tcPr>
          <w:p w14:paraId="2EC1DD7E" w14:textId="77777777" w:rsidR="00505DC3" w:rsidRPr="0085768F" w:rsidRDefault="00505DC3" w:rsidP="0085768F">
            <w:pPr>
              <w:rPr>
                <w:rFonts w:cstheme="minorHAnsi"/>
                <w:sz w:val="16"/>
                <w:szCs w:val="16"/>
              </w:rPr>
            </w:pPr>
            <w:r w:rsidRPr="0085768F">
              <w:rPr>
                <w:rFonts w:cstheme="minorHAnsi"/>
                <w:sz w:val="16"/>
                <w:szCs w:val="16"/>
              </w:rPr>
              <w:t>Cíl MAP:</w:t>
            </w:r>
          </w:p>
        </w:tc>
        <w:tc>
          <w:tcPr>
            <w:tcW w:w="5948" w:type="dxa"/>
          </w:tcPr>
          <w:p w14:paraId="5E5AE7C3" w14:textId="2F0C97D4" w:rsidR="00505DC3" w:rsidRPr="0085768F" w:rsidRDefault="00892518" w:rsidP="0085768F">
            <w:pPr>
              <w:rPr>
                <w:rFonts w:cstheme="minorHAnsi"/>
                <w:sz w:val="16"/>
                <w:szCs w:val="16"/>
              </w:rPr>
            </w:pPr>
            <w:r w:rsidRPr="0085768F">
              <w:rPr>
                <w:rFonts w:cstheme="minorHAnsi"/>
                <w:sz w:val="16"/>
                <w:szCs w:val="16"/>
              </w:rPr>
              <w:t xml:space="preserve">3.3 Funkční a bezpečné zázemí (jídelny, tělocvičny, </w:t>
            </w:r>
            <w:proofErr w:type="gramStart"/>
            <w:r w:rsidRPr="0085768F">
              <w:rPr>
                <w:rFonts w:cstheme="minorHAnsi"/>
                <w:sz w:val="16"/>
                <w:szCs w:val="16"/>
              </w:rPr>
              <w:t>šatny,</w:t>
            </w:r>
            <w:proofErr w:type="gramEnd"/>
            <w:r w:rsidRPr="0085768F">
              <w:rPr>
                <w:rFonts w:cstheme="minorHAnsi"/>
                <w:sz w:val="16"/>
                <w:szCs w:val="16"/>
              </w:rPr>
              <w:t xml:space="preserve"> apod.) a okolí školských zařízení (hřiště, zahrady, sportoviště, apod.)</w:t>
            </w:r>
          </w:p>
        </w:tc>
      </w:tr>
      <w:tr w:rsidR="00505DC3" w:rsidRPr="0085768F" w14:paraId="69BA58CF" w14:textId="77777777" w:rsidTr="00816F9E">
        <w:tc>
          <w:tcPr>
            <w:tcW w:w="3114" w:type="dxa"/>
          </w:tcPr>
          <w:p w14:paraId="47F0D53D" w14:textId="77777777" w:rsidR="00505DC3" w:rsidRPr="0085768F" w:rsidRDefault="00505DC3" w:rsidP="0085768F">
            <w:pPr>
              <w:rPr>
                <w:rFonts w:cstheme="minorHAnsi"/>
                <w:sz w:val="16"/>
                <w:szCs w:val="16"/>
              </w:rPr>
            </w:pPr>
            <w:r w:rsidRPr="0085768F">
              <w:rPr>
                <w:rFonts w:cstheme="minorHAnsi"/>
                <w:sz w:val="16"/>
                <w:szCs w:val="16"/>
              </w:rPr>
              <w:t>Opatření MAP:</w:t>
            </w:r>
          </w:p>
        </w:tc>
        <w:tc>
          <w:tcPr>
            <w:tcW w:w="5948" w:type="dxa"/>
          </w:tcPr>
          <w:p w14:paraId="7D315C99" w14:textId="5AD7014A" w:rsidR="00505DC3" w:rsidRPr="0085768F" w:rsidRDefault="00892518" w:rsidP="0085768F">
            <w:pPr>
              <w:rPr>
                <w:rFonts w:cstheme="minorHAnsi"/>
                <w:sz w:val="16"/>
                <w:szCs w:val="16"/>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5AD89312" w14:textId="77777777" w:rsidR="00505DC3" w:rsidRPr="0085768F" w:rsidRDefault="00505DC3"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05DC3" w:rsidRPr="0085768F" w14:paraId="33B09745" w14:textId="77777777" w:rsidTr="00816F9E">
        <w:tc>
          <w:tcPr>
            <w:tcW w:w="3114" w:type="dxa"/>
            <w:shd w:val="clear" w:color="auto" w:fill="002060"/>
          </w:tcPr>
          <w:p w14:paraId="3A66B6C4" w14:textId="77777777" w:rsidR="00505DC3" w:rsidRPr="0085768F" w:rsidRDefault="00505D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17E41D7" w14:textId="1A404110" w:rsidR="00505DC3" w:rsidRPr="0085768F" w:rsidRDefault="00505DC3" w:rsidP="0085768F">
            <w:pPr>
              <w:rPr>
                <w:rFonts w:cstheme="minorHAnsi"/>
                <w:b/>
                <w:bCs/>
                <w:sz w:val="16"/>
                <w:szCs w:val="16"/>
              </w:rPr>
            </w:pPr>
            <w:proofErr w:type="spellStart"/>
            <w:r w:rsidRPr="0085768F">
              <w:rPr>
                <w:rFonts w:cstheme="minorHAnsi"/>
                <w:b/>
                <w:bCs/>
                <w:sz w:val="16"/>
                <w:szCs w:val="16"/>
              </w:rPr>
              <w:t>Hmyzoviště</w:t>
            </w:r>
            <w:proofErr w:type="spellEnd"/>
            <w:r w:rsidRPr="0085768F">
              <w:rPr>
                <w:rFonts w:cstheme="minorHAnsi"/>
                <w:b/>
                <w:bCs/>
                <w:sz w:val="16"/>
                <w:szCs w:val="16"/>
              </w:rPr>
              <w:t xml:space="preserve"> na zahradu</w:t>
            </w:r>
          </w:p>
        </w:tc>
      </w:tr>
      <w:tr w:rsidR="00505DC3" w:rsidRPr="0085768F" w14:paraId="5890B640" w14:textId="77777777" w:rsidTr="0085768F">
        <w:trPr>
          <w:trHeight w:val="225"/>
        </w:trPr>
        <w:tc>
          <w:tcPr>
            <w:tcW w:w="3114" w:type="dxa"/>
          </w:tcPr>
          <w:p w14:paraId="18A7F475" w14:textId="77777777" w:rsidR="00505DC3" w:rsidRPr="0085768F" w:rsidRDefault="00505DC3" w:rsidP="0085768F">
            <w:pPr>
              <w:rPr>
                <w:rFonts w:cstheme="minorHAnsi"/>
                <w:sz w:val="16"/>
                <w:szCs w:val="16"/>
              </w:rPr>
            </w:pPr>
            <w:r w:rsidRPr="0085768F">
              <w:rPr>
                <w:rFonts w:cstheme="minorHAnsi"/>
                <w:sz w:val="16"/>
                <w:szCs w:val="16"/>
              </w:rPr>
              <w:t>Charakteristika aktivity</w:t>
            </w:r>
          </w:p>
        </w:tc>
        <w:tc>
          <w:tcPr>
            <w:tcW w:w="5948" w:type="dxa"/>
          </w:tcPr>
          <w:p w14:paraId="7E59DD6E" w14:textId="77777777" w:rsidR="00505DC3" w:rsidRPr="0085768F" w:rsidRDefault="00505DC3" w:rsidP="0085768F">
            <w:pPr>
              <w:rPr>
                <w:rFonts w:cstheme="minorHAnsi"/>
                <w:sz w:val="16"/>
                <w:szCs w:val="16"/>
              </w:rPr>
            </w:pPr>
            <w:r w:rsidRPr="0085768F">
              <w:rPr>
                <w:rFonts w:cstheme="minorHAnsi"/>
                <w:sz w:val="16"/>
                <w:szCs w:val="16"/>
              </w:rPr>
              <w:t>Investice do školní infrastruktury</w:t>
            </w:r>
          </w:p>
        </w:tc>
      </w:tr>
      <w:tr w:rsidR="00505DC3" w:rsidRPr="0085768F" w14:paraId="14558D13" w14:textId="77777777" w:rsidTr="00816F9E">
        <w:tc>
          <w:tcPr>
            <w:tcW w:w="3114" w:type="dxa"/>
          </w:tcPr>
          <w:p w14:paraId="42ACA7AA" w14:textId="77777777" w:rsidR="00505DC3" w:rsidRPr="0085768F" w:rsidRDefault="00505DC3" w:rsidP="0085768F">
            <w:pPr>
              <w:rPr>
                <w:rFonts w:cstheme="minorHAnsi"/>
                <w:sz w:val="16"/>
                <w:szCs w:val="16"/>
              </w:rPr>
            </w:pPr>
            <w:r w:rsidRPr="0085768F">
              <w:rPr>
                <w:rFonts w:cstheme="minorHAnsi"/>
                <w:sz w:val="16"/>
                <w:szCs w:val="16"/>
              </w:rPr>
              <w:t>Realizátor nositel</w:t>
            </w:r>
          </w:p>
        </w:tc>
        <w:tc>
          <w:tcPr>
            <w:tcW w:w="5948" w:type="dxa"/>
          </w:tcPr>
          <w:p w14:paraId="74A90C9B" w14:textId="77777777" w:rsidR="00505DC3" w:rsidRPr="0085768F" w:rsidRDefault="00505DC3" w:rsidP="0085768F">
            <w:pPr>
              <w:rPr>
                <w:rFonts w:cstheme="minorHAnsi"/>
                <w:sz w:val="16"/>
                <w:szCs w:val="16"/>
              </w:rPr>
            </w:pPr>
            <w:r w:rsidRPr="0085768F">
              <w:rPr>
                <w:rFonts w:cstheme="minorHAnsi"/>
                <w:sz w:val="16"/>
                <w:szCs w:val="16"/>
              </w:rPr>
              <w:t>MŠ Fügnerova, Louny</w:t>
            </w:r>
          </w:p>
        </w:tc>
      </w:tr>
      <w:tr w:rsidR="00505DC3" w:rsidRPr="0085768F" w14:paraId="1A1F7481" w14:textId="77777777" w:rsidTr="00816F9E">
        <w:tc>
          <w:tcPr>
            <w:tcW w:w="3114" w:type="dxa"/>
          </w:tcPr>
          <w:p w14:paraId="3111C1A2" w14:textId="77777777" w:rsidR="00505DC3" w:rsidRPr="0085768F" w:rsidRDefault="00505DC3" w:rsidP="0085768F">
            <w:pPr>
              <w:rPr>
                <w:rFonts w:cstheme="minorHAnsi"/>
                <w:sz w:val="16"/>
                <w:szCs w:val="16"/>
              </w:rPr>
            </w:pPr>
            <w:r w:rsidRPr="0085768F">
              <w:rPr>
                <w:rFonts w:cstheme="minorHAnsi"/>
                <w:sz w:val="16"/>
                <w:szCs w:val="16"/>
              </w:rPr>
              <w:t>Místo realizace</w:t>
            </w:r>
          </w:p>
        </w:tc>
        <w:tc>
          <w:tcPr>
            <w:tcW w:w="5948" w:type="dxa"/>
          </w:tcPr>
          <w:p w14:paraId="113E3261" w14:textId="77777777" w:rsidR="00505DC3" w:rsidRPr="0085768F" w:rsidRDefault="00505DC3" w:rsidP="0085768F">
            <w:pPr>
              <w:rPr>
                <w:rFonts w:cstheme="minorHAnsi"/>
                <w:sz w:val="16"/>
                <w:szCs w:val="16"/>
              </w:rPr>
            </w:pPr>
            <w:r w:rsidRPr="0085768F">
              <w:rPr>
                <w:rFonts w:cstheme="minorHAnsi"/>
                <w:sz w:val="16"/>
                <w:szCs w:val="16"/>
              </w:rPr>
              <w:t>Louny</w:t>
            </w:r>
          </w:p>
        </w:tc>
      </w:tr>
      <w:tr w:rsidR="00505DC3" w:rsidRPr="0085768F" w14:paraId="7CB7DA7B" w14:textId="77777777" w:rsidTr="00816F9E">
        <w:tc>
          <w:tcPr>
            <w:tcW w:w="3114" w:type="dxa"/>
          </w:tcPr>
          <w:p w14:paraId="43C5345B" w14:textId="77777777" w:rsidR="00505DC3" w:rsidRPr="0085768F" w:rsidRDefault="00505D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F766970" w14:textId="77777777" w:rsidR="00505DC3" w:rsidRPr="0085768F" w:rsidRDefault="00505DC3" w:rsidP="0085768F">
            <w:pPr>
              <w:rPr>
                <w:rFonts w:cstheme="minorHAnsi"/>
                <w:sz w:val="16"/>
                <w:szCs w:val="16"/>
              </w:rPr>
            </w:pPr>
            <w:r w:rsidRPr="0085768F">
              <w:rPr>
                <w:rFonts w:cstheme="minorHAnsi"/>
                <w:sz w:val="16"/>
                <w:szCs w:val="16"/>
              </w:rPr>
              <w:t>Podpora zajištění moderního venkovního zázemí MŠ</w:t>
            </w:r>
          </w:p>
        </w:tc>
      </w:tr>
      <w:tr w:rsidR="00505DC3" w:rsidRPr="0085768F" w14:paraId="6458BC68" w14:textId="77777777" w:rsidTr="00816F9E">
        <w:tc>
          <w:tcPr>
            <w:tcW w:w="3114" w:type="dxa"/>
          </w:tcPr>
          <w:p w14:paraId="344596FF" w14:textId="77777777" w:rsidR="00505DC3" w:rsidRPr="0085768F" w:rsidRDefault="00505DC3" w:rsidP="0085768F">
            <w:pPr>
              <w:rPr>
                <w:rFonts w:cstheme="minorHAnsi"/>
                <w:sz w:val="16"/>
                <w:szCs w:val="16"/>
              </w:rPr>
            </w:pPr>
            <w:r w:rsidRPr="0085768F">
              <w:rPr>
                <w:rFonts w:cstheme="minorHAnsi"/>
                <w:sz w:val="16"/>
                <w:szCs w:val="16"/>
              </w:rPr>
              <w:t>Spolupráce</w:t>
            </w:r>
          </w:p>
        </w:tc>
        <w:tc>
          <w:tcPr>
            <w:tcW w:w="5948" w:type="dxa"/>
          </w:tcPr>
          <w:p w14:paraId="6CBE8748" w14:textId="77777777" w:rsidR="00505DC3" w:rsidRPr="0085768F" w:rsidRDefault="00505DC3" w:rsidP="0085768F">
            <w:pPr>
              <w:rPr>
                <w:rFonts w:cstheme="minorHAnsi"/>
                <w:sz w:val="16"/>
                <w:szCs w:val="16"/>
              </w:rPr>
            </w:pPr>
            <w:r w:rsidRPr="0085768F">
              <w:rPr>
                <w:rFonts w:cstheme="minorHAnsi"/>
                <w:sz w:val="16"/>
                <w:szCs w:val="16"/>
              </w:rPr>
              <w:t>-</w:t>
            </w:r>
          </w:p>
        </w:tc>
      </w:tr>
      <w:tr w:rsidR="00505DC3" w:rsidRPr="0085768F" w14:paraId="6FB5C6A8" w14:textId="77777777" w:rsidTr="00816F9E">
        <w:tc>
          <w:tcPr>
            <w:tcW w:w="3114" w:type="dxa"/>
          </w:tcPr>
          <w:p w14:paraId="3B40C74F" w14:textId="77777777" w:rsidR="00505DC3" w:rsidRPr="0085768F" w:rsidRDefault="00505DC3" w:rsidP="0085768F">
            <w:pPr>
              <w:rPr>
                <w:rFonts w:cstheme="minorHAnsi"/>
                <w:sz w:val="16"/>
                <w:szCs w:val="16"/>
              </w:rPr>
            </w:pPr>
            <w:r w:rsidRPr="0085768F">
              <w:rPr>
                <w:rFonts w:cstheme="minorHAnsi"/>
                <w:sz w:val="16"/>
                <w:szCs w:val="16"/>
              </w:rPr>
              <w:t>Celkový rozpočet</w:t>
            </w:r>
          </w:p>
        </w:tc>
        <w:tc>
          <w:tcPr>
            <w:tcW w:w="5948" w:type="dxa"/>
          </w:tcPr>
          <w:p w14:paraId="3F2B0042" w14:textId="0692BD6D" w:rsidR="00505DC3" w:rsidRPr="0085768F" w:rsidRDefault="00134A34" w:rsidP="0085768F">
            <w:pPr>
              <w:rPr>
                <w:rFonts w:cstheme="minorHAnsi"/>
                <w:sz w:val="16"/>
                <w:szCs w:val="16"/>
              </w:rPr>
            </w:pPr>
            <w:r w:rsidRPr="0085768F">
              <w:rPr>
                <w:rFonts w:cstheme="minorHAnsi"/>
                <w:sz w:val="16"/>
                <w:szCs w:val="16"/>
              </w:rPr>
              <w:t>-</w:t>
            </w:r>
          </w:p>
        </w:tc>
      </w:tr>
      <w:tr w:rsidR="00505DC3" w:rsidRPr="0085768F" w14:paraId="4575309C" w14:textId="77777777" w:rsidTr="00816F9E">
        <w:tc>
          <w:tcPr>
            <w:tcW w:w="3114" w:type="dxa"/>
          </w:tcPr>
          <w:p w14:paraId="2B92FD57" w14:textId="77777777" w:rsidR="00505DC3" w:rsidRPr="0085768F" w:rsidRDefault="00505DC3" w:rsidP="0085768F">
            <w:pPr>
              <w:rPr>
                <w:rFonts w:cstheme="minorHAnsi"/>
                <w:sz w:val="16"/>
                <w:szCs w:val="16"/>
              </w:rPr>
            </w:pPr>
            <w:r w:rsidRPr="0085768F">
              <w:rPr>
                <w:rFonts w:cstheme="minorHAnsi"/>
                <w:sz w:val="16"/>
                <w:szCs w:val="16"/>
              </w:rPr>
              <w:t>Zdroj financování</w:t>
            </w:r>
          </w:p>
        </w:tc>
        <w:tc>
          <w:tcPr>
            <w:tcW w:w="5948" w:type="dxa"/>
          </w:tcPr>
          <w:p w14:paraId="410DB212" w14:textId="6DAE4906" w:rsidR="00505DC3" w:rsidRPr="0085768F" w:rsidRDefault="00134A34" w:rsidP="0085768F">
            <w:pPr>
              <w:rPr>
                <w:rFonts w:cstheme="minorHAnsi"/>
                <w:sz w:val="16"/>
                <w:szCs w:val="16"/>
              </w:rPr>
            </w:pPr>
            <w:r w:rsidRPr="0085768F">
              <w:rPr>
                <w:rFonts w:cstheme="minorHAnsi"/>
                <w:sz w:val="16"/>
                <w:szCs w:val="16"/>
              </w:rPr>
              <w:t>Vlastní, zřizovatel, sponzoři, dotace</w:t>
            </w:r>
          </w:p>
        </w:tc>
      </w:tr>
      <w:tr w:rsidR="00505DC3" w:rsidRPr="0085768F" w14:paraId="23F1F3E2" w14:textId="77777777" w:rsidTr="00816F9E">
        <w:tc>
          <w:tcPr>
            <w:tcW w:w="3114" w:type="dxa"/>
          </w:tcPr>
          <w:p w14:paraId="3BD6A2DE" w14:textId="77777777" w:rsidR="00505DC3" w:rsidRPr="0085768F" w:rsidRDefault="00505DC3" w:rsidP="0085768F">
            <w:pPr>
              <w:rPr>
                <w:rFonts w:cstheme="minorHAnsi"/>
                <w:sz w:val="16"/>
                <w:szCs w:val="16"/>
              </w:rPr>
            </w:pPr>
            <w:r w:rsidRPr="0085768F">
              <w:rPr>
                <w:rFonts w:cstheme="minorHAnsi"/>
                <w:sz w:val="16"/>
                <w:szCs w:val="16"/>
              </w:rPr>
              <w:t>Časový harmonogram</w:t>
            </w:r>
          </w:p>
        </w:tc>
        <w:tc>
          <w:tcPr>
            <w:tcW w:w="5948" w:type="dxa"/>
          </w:tcPr>
          <w:p w14:paraId="34330274" w14:textId="6300AF80" w:rsidR="00505DC3" w:rsidRPr="0085768F" w:rsidRDefault="00E07529" w:rsidP="0085768F">
            <w:pPr>
              <w:rPr>
                <w:rFonts w:cstheme="minorHAnsi"/>
                <w:sz w:val="16"/>
                <w:szCs w:val="16"/>
              </w:rPr>
            </w:pPr>
            <w:r>
              <w:rPr>
                <w:rFonts w:cstheme="minorHAnsi"/>
                <w:sz w:val="16"/>
                <w:szCs w:val="16"/>
              </w:rPr>
              <w:t>2025</w:t>
            </w:r>
          </w:p>
        </w:tc>
      </w:tr>
      <w:tr w:rsidR="00505DC3" w:rsidRPr="0085768F" w14:paraId="379B5BD3" w14:textId="77777777" w:rsidTr="00816F9E">
        <w:tc>
          <w:tcPr>
            <w:tcW w:w="3114" w:type="dxa"/>
          </w:tcPr>
          <w:p w14:paraId="1425F37B" w14:textId="77777777" w:rsidR="00505DC3" w:rsidRPr="0085768F" w:rsidRDefault="00505DC3" w:rsidP="0085768F">
            <w:pPr>
              <w:rPr>
                <w:rFonts w:cstheme="minorHAnsi"/>
                <w:sz w:val="16"/>
                <w:szCs w:val="16"/>
              </w:rPr>
            </w:pPr>
            <w:r w:rsidRPr="0085768F">
              <w:rPr>
                <w:rFonts w:cstheme="minorHAnsi"/>
                <w:sz w:val="16"/>
                <w:szCs w:val="16"/>
              </w:rPr>
              <w:t>Cíl MAP:</w:t>
            </w:r>
          </w:p>
        </w:tc>
        <w:tc>
          <w:tcPr>
            <w:tcW w:w="5948" w:type="dxa"/>
          </w:tcPr>
          <w:p w14:paraId="0EFA6903" w14:textId="390DF4C4" w:rsidR="00505DC3" w:rsidRPr="0085768F" w:rsidRDefault="00892518" w:rsidP="0085768F">
            <w:pPr>
              <w:rPr>
                <w:rFonts w:cstheme="minorHAnsi"/>
                <w:sz w:val="16"/>
                <w:szCs w:val="16"/>
                <w:highlight w:val="darkBlue"/>
              </w:rPr>
            </w:pPr>
            <w:r w:rsidRPr="0085768F">
              <w:rPr>
                <w:rFonts w:cstheme="minorHAnsi"/>
                <w:sz w:val="16"/>
                <w:szCs w:val="16"/>
              </w:rPr>
              <w:t xml:space="preserve">3.3 Funkční a bezpečné zázemí (jídelny, tělocvičny, </w:t>
            </w:r>
            <w:proofErr w:type="gramStart"/>
            <w:r w:rsidRPr="0085768F">
              <w:rPr>
                <w:rFonts w:cstheme="minorHAnsi"/>
                <w:sz w:val="16"/>
                <w:szCs w:val="16"/>
              </w:rPr>
              <w:t>šatny,</w:t>
            </w:r>
            <w:proofErr w:type="gramEnd"/>
            <w:r w:rsidRPr="0085768F">
              <w:rPr>
                <w:rFonts w:cstheme="minorHAnsi"/>
                <w:sz w:val="16"/>
                <w:szCs w:val="16"/>
              </w:rPr>
              <w:t xml:space="preserve"> apod.) a okolí školských zařízení (hřiště, zahrady, sportoviště, apod.)</w:t>
            </w:r>
          </w:p>
        </w:tc>
      </w:tr>
      <w:tr w:rsidR="00505DC3" w:rsidRPr="0085768F" w14:paraId="1F71F96F" w14:textId="77777777" w:rsidTr="00816F9E">
        <w:tc>
          <w:tcPr>
            <w:tcW w:w="3114" w:type="dxa"/>
          </w:tcPr>
          <w:p w14:paraId="5E1E8F48" w14:textId="77777777" w:rsidR="00505DC3" w:rsidRPr="0085768F" w:rsidRDefault="00505DC3" w:rsidP="0085768F">
            <w:pPr>
              <w:rPr>
                <w:rFonts w:cstheme="minorHAnsi"/>
                <w:sz w:val="16"/>
                <w:szCs w:val="16"/>
              </w:rPr>
            </w:pPr>
            <w:r w:rsidRPr="0085768F">
              <w:rPr>
                <w:rFonts w:cstheme="minorHAnsi"/>
                <w:sz w:val="16"/>
                <w:szCs w:val="16"/>
              </w:rPr>
              <w:t>Opatření MAP:</w:t>
            </w:r>
          </w:p>
        </w:tc>
        <w:tc>
          <w:tcPr>
            <w:tcW w:w="5948" w:type="dxa"/>
          </w:tcPr>
          <w:p w14:paraId="556BB0FF" w14:textId="5AB528E3" w:rsidR="00505DC3" w:rsidRPr="0085768F" w:rsidRDefault="00892518" w:rsidP="0085768F">
            <w:pPr>
              <w:rPr>
                <w:rFonts w:cstheme="minorHAnsi"/>
                <w:sz w:val="16"/>
                <w:szCs w:val="16"/>
                <w:highlight w:val="darkBlue"/>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21232E6E" w14:textId="77777777" w:rsidR="0085768F" w:rsidRPr="0085768F" w:rsidRDefault="0085768F" w:rsidP="0085768F">
      <w:pPr>
        <w:spacing w:after="0"/>
        <w:rPr>
          <w:sz w:val="16"/>
          <w:szCs w:val="16"/>
          <w:lang w:eastAsia="x-none"/>
        </w:rPr>
      </w:pPr>
    </w:p>
    <w:p w14:paraId="1C8072F7" w14:textId="5DB8FB8A" w:rsidR="00505DC3" w:rsidRDefault="006463A2" w:rsidP="0085768F">
      <w:pPr>
        <w:jc w:val="center"/>
        <w:rPr>
          <w:b/>
          <w:bCs/>
          <w:lang w:eastAsia="x-none"/>
        </w:rPr>
      </w:pPr>
      <w:r>
        <w:rPr>
          <w:b/>
          <w:bCs/>
          <w:lang w:eastAsia="x-none"/>
        </w:rPr>
        <w:t>19</w:t>
      </w:r>
      <w:r w:rsidR="001851EC" w:rsidRPr="001851EC">
        <w:rPr>
          <w:b/>
          <w:bCs/>
          <w:lang w:eastAsia="x-none"/>
        </w:rPr>
        <w:t>) Mateřská škola Louny, Kpt. Nálepky</w:t>
      </w:r>
    </w:p>
    <w:tbl>
      <w:tblPr>
        <w:tblStyle w:val="Mkatabulky3"/>
        <w:tblW w:w="0" w:type="auto"/>
        <w:tblLook w:val="04A0" w:firstRow="1" w:lastRow="0" w:firstColumn="1" w:lastColumn="0" w:noHBand="0" w:noVBand="1"/>
      </w:tblPr>
      <w:tblGrid>
        <w:gridCol w:w="3114"/>
        <w:gridCol w:w="5948"/>
      </w:tblGrid>
      <w:tr w:rsidR="00505DC3" w:rsidRPr="0085768F" w14:paraId="496FBF74" w14:textId="77777777" w:rsidTr="00816F9E">
        <w:tc>
          <w:tcPr>
            <w:tcW w:w="3114" w:type="dxa"/>
            <w:shd w:val="clear" w:color="auto" w:fill="002060"/>
          </w:tcPr>
          <w:p w14:paraId="6149F0DA" w14:textId="77777777" w:rsidR="00505DC3" w:rsidRPr="0085768F" w:rsidRDefault="00505DC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CA9CECF" w14:textId="0267BBCB" w:rsidR="00505DC3" w:rsidRPr="0085768F" w:rsidRDefault="00BA3DCB" w:rsidP="0085768F">
            <w:pPr>
              <w:rPr>
                <w:rFonts w:cstheme="minorHAnsi"/>
                <w:b/>
                <w:bCs/>
                <w:sz w:val="16"/>
                <w:szCs w:val="16"/>
              </w:rPr>
            </w:pPr>
            <w:r w:rsidRPr="0085768F">
              <w:rPr>
                <w:rFonts w:cstheme="minorHAnsi"/>
                <w:b/>
                <w:bCs/>
                <w:sz w:val="16"/>
                <w:szCs w:val="16"/>
              </w:rPr>
              <w:t>Šablony pro MŠ a ZŠ I – OP JAK</w:t>
            </w:r>
          </w:p>
        </w:tc>
      </w:tr>
      <w:tr w:rsidR="00505DC3" w:rsidRPr="0085768F" w14:paraId="3C8BB28F" w14:textId="77777777" w:rsidTr="0085768F">
        <w:trPr>
          <w:trHeight w:val="216"/>
        </w:trPr>
        <w:tc>
          <w:tcPr>
            <w:tcW w:w="3114" w:type="dxa"/>
          </w:tcPr>
          <w:p w14:paraId="5F10A07A" w14:textId="77777777" w:rsidR="00505DC3" w:rsidRPr="0085768F" w:rsidRDefault="00505DC3" w:rsidP="0085768F">
            <w:pPr>
              <w:rPr>
                <w:rFonts w:cstheme="minorHAnsi"/>
                <w:sz w:val="16"/>
                <w:szCs w:val="16"/>
              </w:rPr>
            </w:pPr>
            <w:r w:rsidRPr="0085768F">
              <w:rPr>
                <w:rFonts w:cstheme="minorHAnsi"/>
                <w:sz w:val="16"/>
                <w:szCs w:val="16"/>
              </w:rPr>
              <w:t>Charakteristika aktivity</w:t>
            </w:r>
          </w:p>
        </w:tc>
        <w:tc>
          <w:tcPr>
            <w:tcW w:w="5948" w:type="dxa"/>
          </w:tcPr>
          <w:p w14:paraId="6105F4C2" w14:textId="58465C21" w:rsidR="00505DC3" w:rsidRPr="0085768F" w:rsidRDefault="00505DC3" w:rsidP="0085768F">
            <w:pPr>
              <w:rPr>
                <w:sz w:val="16"/>
                <w:szCs w:val="16"/>
              </w:rPr>
            </w:pPr>
            <w:r w:rsidRPr="0085768F">
              <w:rPr>
                <w:sz w:val="16"/>
                <w:szCs w:val="16"/>
              </w:rPr>
              <w:t>Vzdělávání pracovníků ve vzdělávání MŠ</w:t>
            </w:r>
          </w:p>
        </w:tc>
      </w:tr>
      <w:tr w:rsidR="00505DC3" w:rsidRPr="0085768F" w14:paraId="2FA481D9" w14:textId="77777777" w:rsidTr="00816F9E">
        <w:tc>
          <w:tcPr>
            <w:tcW w:w="3114" w:type="dxa"/>
          </w:tcPr>
          <w:p w14:paraId="564DE9FF" w14:textId="77777777" w:rsidR="00505DC3" w:rsidRPr="0085768F" w:rsidRDefault="00505DC3" w:rsidP="0085768F">
            <w:pPr>
              <w:rPr>
                <w:rFonts w:cstheme="minorHAnsi"/>
                <w:sz w:val="16"/>
                <w:szCs w:val="16"/>
              </w:rPr>
            </w:pPr>
            <w:r w:rsidRPr="0085768F">
              <w:rPr>
                <w:rFonts w:cstheme="minorHAnsi"/>
                <w:sz w:val="16"/>
                <w:szCs w:val="16"/>
              </w:rPr>
              <w:t>Realizátor nositel</w:t>
            </w:r>
          </w:p>
        </w:tc>
        <w:tc>
          <w:tcPr>
            <w:tcW w:w="5948" w:type="dxa"/>
          </w:tcPr>
          <w:p w14:paraId="0616B182" w14:textId="77777777" w:rsidR="00505DC3" w:rsidRPr="0085768F" w:rsidRDefault="00505DC3" w:rsidP="0085768F">
            <w:pPr>
              <w:rPr>
                <w:rFonts w:cstheme="minorHAnsi"/>
                <w:sz w:val="16"/>
                <w:szCs w:val="16"/>
              </w:rPr>
            </w:pPr>
            <w:r w:rsidRPr="0085768F">
              <w:rPr>
                <w:sz w:val="16"/>
                <w:szCs w:val="16"/>
              </w:rPr>
              <w:t>MŠ Kpt. Nálepky, Louny</w:t>
            </w:r>
          </w:p>
        </w:tc>
      </w:tr>
      <w:tr w:rsidR="00505DC3" w:rsidRPr="0085768F" w14:paraId="38D5F6BE" w14:textId="77777777" w:rsidTr="00816F9E">
        <w:tc>
          <w:tcPr>
            <w:tcW w:w="3114" w:type="dxa"/>
          </w:tcPr>
          <w:p w14:paraId="55162F75" w14:textId="77777777" w:rsidR="00505DC3" w:rsidRPr="0085768F" w:rsidRDefault="00505DC3" w:rsidP="0085768F">
            <w:pPr>
              <w:rPr>
                <w:rFonts w:cstheme="minorHAnsi"/>
                <w:sz w:val="16"/>
                <w:szCs w:val="16"/>
              </w:rPr>
            </w:pPr>
            <w:r w:rsidRPr="0085768F">
              <w:rPr>
                <w:rFonts w:cstheme="minorHAnsi"/>
                <w:sz w:val="16"/>
                <w:szCs w:val="16"/>
              </w:rPr>
              <w:t>Místo realizace</w:t>
            </w:r>
          </w:p>
        </w:tc>
        <w:tc>
          <w:tcPr>
            <w:tcW w:w="5948" w:type="dxa"/>
          </w:tcPr>
          <w:p w14:paraId="4F277C3C" w14:textId="77777777" w:rsidR="00505DC3" w:rsidRPr="0085768F" w:rsidRDefault="00505DC3" w:rsidP="0085768F">
            <w:pPr>
              <w:rPr>
                <w:rFonts w:cstheme="minorHAnsi"/>
                <w:sz w:val="16"/>
                <w:szCs w:val="16"/>
              </w:rPr>
            </w:pPr>
            <w:r w:rsidRPr="0085768F">
              <w:rPr>
                <w:sz w:val="16"/>
                <w:szCs w:val="16"/>
              </w:rPr>
              <w:t>MŠ Kpt. Nálepky, Louny</w:t>
            </w:r>
          </w:p>
        </w:tc>
      </w:tr>
      <w:tr w:rsidR="00505DC3" w:rsidRPr="0085768F" w14:paraId="188EE97E" w14:textId="77777777" w:rsidTr="00816F9E">
        <w:tc>
          <w:tcPr>
            <w:tcW w:w="3114" w:type="dxa"/>
          </w:tcPr>
          <w:p w14:paraId="0367B4EA" w14:textId="77777777" w:rsidR="00505DC3" w:rsidRPr="0085768F" w:rsidRDefault="00505DC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C9418F9" w14:textId="5EB1BC33" w:rsidR="00505DC3" w:rsidRPr="0085768F" w:rsidRDefault="00505DC3" w:rsidP="0085768F">
            <w:pPr>
              <w:rPr>
                <w:rFonts w:cstheme="minorHAnsi"/>
                <w:sz w:val="16"/>
                <w:szCs w:val="16"/>
              </w:rPr>
            </w:pPr>
            <w:r w:rsidRPr="0085768F">
              <w:rPr>
                <w:sz w:val="16"/>
                <w:szCs w:val="16"/>
              </w:rPr>
              <w:t>Vzdělávání pracovníků ve vzdělávání MŠ</w:t>
            </w:r>
          </w:p>
        </w:tc>
      </w:tr>
      <w:tr w:rsidR="00505DC3" w:rsidRPr="0085768F" w14:paraId="43051A8D" w14:textId="77777777" w:rsidTr="00816F9E">
        <w:tc>
          <w:tcPr>
            <w:tcW w:w="3114" w:type="dxa"/>
          </w:tcPr>
          <w:p w14:paraId="3DA042DE" w14:textId="77777777" w:rsidR="00505DC3" w:rsidRPr="0085768F" w:rsidRDefault="00505DC3" w:rsidP="0085768F">
            <w:pPr>
              <w:rPr>
                <w:rFonts w:cstheme="minorHAnsi"/>
                <w:sz w:val="16"/>
                <w:szCs w:val="16"/>
              </w:rPr>
            </w:pPr>
            <w:r w:rsidRPr="0085768F">
              <w:rPr>
                <w:rFonts w:cstheme="minorHAnsi"/>
                <w:sz w:val="16"/>
                <w:szCs w:val="16"/>
              </w:rPr>
              <w:t>Spolupráce</w:t>
            </w:r>
          </w:p>
        </w:tc>
        <w:tc>
          <w:tcPr>
            <w:tcW w:w="5948" w:type="dxa"/>
          </w:tcPr>
          <w:p w14:paraId="48320C0D" w14:textId="77777777" w:rsidR="00505DC3" w:rsidRPr="0085768F" w:rsidRDefault="00505DC3" w:rsidP="0085768F">
            <w:pPr>
              <w:rPr>
                <w:rFonts w:cstheme="minorHAnsi"/>
                <w:sz w:val="16"/>
                <w:szCs w:val="16"/>
              </w:rPr>
            </w:pPr>
            <w:r w:rsidRPr="0085768F">
              <w:rPr>
                <w:rFonts w:cstheme="minorHAnsi"/>
                <w:sz w:val="16"/>
                <w:szCs w:val="16"/>
              </w:rPr>
              <w:t>-</w:t>
            </w:r>
          </w:p>
        </w:tc>
      </w:tr>
      <w:tr w:rsidR="00505DC3" w:rsidRPr="0085768F" w14:paraId="72E8F07E" w14:textId="77777777" w:rsidTr="00816F9E">
        <w:tc>
          <w:tcPr>
            <w:tcW w:w="3114" w:type="dxa"/>
          </w:tcPr>
          <w:p w14:paraId="35D8662B" w14:textId="77777777" w:rsidR="00505DC3" w:rsidRPr="0085768F" w:rsidRDefault="00505DC3" w:rsidP="0085768F">
            <w:pPr>
              <w:rPr>
                <w:rFonts w:cstheme="minorHAnsi"/>
                <w:sz w:val="16"/>
                <w:szCs w:val="16"/>
              </w:rPr>
            </w:pPr>
            <w:r w:rsidRPr="0085768F">
              <w:rPr>
                <w:rFonts w:cstheme="minorHAnsi"/>
                <w:sz w:val="16"/>
                <w:szCs w:val="16"/>
              </w:rPr>
              <w:t>Celkový rozpočet</w:t>
            </w:r>
          </w:p>
        </w:tc>
        <w:tc>
          <w:tcPr>
            <w:tcW w:w="5948" w:type="dxa"/>
          </w:tcPr>
          <w:p w14:paraId="49D45C62" w14:textId="413F9D00" w:rsidR="00505DC3" w:rsidRPr="0085768F" w:rsidRDefault="00505DC3" w:rsidP="0085768F">
            <w:pPr>
              <w:rPr>
                <w:rFonts w:cstheme="minorHAnsi"/>
                <w:sz w:val="16"/>
                <w:szCs w:val="16"/>
              </w:rPr>
            </w:pPr>
            <w:r w:rsidRPr="0085768F">
              <w:rPr>
                <w:rFonts w:cstheme="minorHAnsi"/>
                <w:sz w:val="16"/>
                <w:szCs w:val="16"/>
              </w:rPr>
              <w:t>94 200,-</w:t>
            </w:r>
          </w:p>
        </w:tc>
      </w:tr>
      <w:tr w:rsidR="00505DC3" w:rsidRPr="0085768F" w14:paraId="52F0A180" w14:textId="77777777" w:rsidTr="00816F9E">
        <w:tc>
          <w:tcPr>
            <w:tcW w:w="3114" w:type="dxa"/>
          </w:tcPr>
          <w:p w14:paraId="6D5F0A41" w14:textId="77777777" w:rsidR="00505DC3" w:rsidRPr="0085768F" w:rsidRDefault="00505DC3" w:rsidP="0085768F">
            <w:pPr>
              <w:rPr>
                <w:rFonts w:cstheme="minorHAnsi"/>
                <w:sz w:val="16"/>
                <w:szCs w:val="16"/>
              </w:rPr>
            </w:pPr>
            <w:r w:rsidRPr="0085768F">
              <w:rPr>
                <w:rFonts w:cstheme="minorHAnsi"/>
                <w:sz w:val="16"/>
                <w:szCs w:val="16"/>
              </w:rPr>
              <w:t>Zdroj financování</w:t>
            </w:r>
          </w:p>
        </w:tc>
        <w:tc>
          <w:tcPr>
            <w:tcW w:w="5948" w:type="dxa"/>
          </w:tcPr>
          <w:p w14:paraId="721962CF" w14:textId="79E6309A" w:rsidR="00505DC3" w:rsidRPr="0085768F" w:rsidRDefault="00BA3DCB" w:rsidP="0085768F">
            <w:pPr>
              <w:rPr>
                <w:rFonts w:cstheme="minorHAnsi"/>
                <w:sz w:val="16"/>
                <w:szCs w:val="16"/>
              </w:rPr>
            </w:pPr>
            <w:r w:rsidRPr="0085768F">
              <w:rPr>
                <w:rFonts w:cstheme="minorHAnsi"/>
                <w:sz w:val="16"/>
                <w:szCs w:val="16"/>
              </w:rPr>
              <w:t>Šablony pro MŠ a ZŠ I – OP JAK</w:t>
            </w:r>
          </w:p>
        </w:tc>
      </w:tr>
      <w:tr w:rsidR="00505DC3" w:rsidRPr="0085768F" w14:paraId="71ED0054" w14:textId="77777777" w:rsidTr="00816F9E">
        <w:tc>
          <w:tcPr>
            <w:tcW w:w="3114" w:type="dxa"/>
          </w:tcPr>
          <w:p w14:paraId="7470808A" w14:textId="77777777" w:rsidR="00505DC3" w:rsidRPr="0085768F" w:rsidRDefault="00505DC3" w:rsidP="0085768F">
            <w:pPr>
              <w:rPr>
                <w:rFonts w:cstheme="minorHAnsi"/>
                <w:sz w:val="16"/>
                <w:szCs w:val="16"/>
              </w:rPr>
            </w:pPr>
            <w:r w:rsidRPr="0085768F">
              <w:rPr>
                <w:rFonts w:cstheme="minorHAnsi"/>
                <w:sz w:val="16"/>
                <w:szCs w:val="16"/>
              </w:rPr>
              <w:t>Časový harmonogram</w:t>
            </w:r>
          </w:p>
        </w:tc>
        <w:tc>
          <w:tcPr>
            <w:tcW w:w="5948" w:type="dxa"/>
          </w:tcPr>
          <w:p w14:paraId="1B00348F" w14:textId="0597BF8C" w:rsidR="00505DC3" w:rsidRPr="0085768F" w:rsidRDefault="00E07529" w:rsidP="0085768F">
            <w:pPr>
              <w:rPr>
                <w:rFonts w:cstheme="minorHAnsi"/>
                <w:sz w:val="16"/>
                <w:szCs w:val="16"/>
              </w:rPr>
            </w:pPr>
            <w:r>
              <w:rPr>
                <w:rFonts w:cstheme="minorHAnsi"/>
                <w:sz w:val="16"/>
                <w:szCs w:val="16"/>
              </w:rPr>
              <w:t>2025</w:t>
            </w:r>
          </w:p>
        </w:tc>
      </w:tr>
      <w:tr w:rsidR="00505DC3" w:rsidRPr="0085768F" w14:paraId="70A2F0AE" w14:textId="77777777" w:rsidTr="00816F9E">
        <w:tc>
          <w:tcPr>
            <w:tcW w:w="3114" w:type="dxa"/>
          </w:tcPr>
          <w:p w14:paraId="2C328111" w14:textId="77777777" w:rsidR="00505DC3" w:rsidRPr="0085768F" w:rsidRDefault="00505DC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88E280B" w14:textId="0A4E3DDD" w:rsidR="00505DC3" w:rsidRPr="0085768F" w:rsidRDefault="00892518" w:rsidP="0085768F">
            <w:pPr>
              <w:rPr>
                <w:rFonts w:cstheme="minorHAnsi"/>
                <w:sz w:val="16"/>
                <w:szCs w:val="16"/>
                <w:highlight w:val="darkBlue"/>
              </w:rPr>
            </w:pPr>
            <w:r w:rsidRPr="0085768F">
              <w:rPr>
                <w:rFonts w:ascii="Calibri" w:hAnsi="Calibri" w:cs="Calibri"/>
                <w:sz w:val="16"/>
                <w:szCs w:val="16"/>
              </w:rPr>
              <w:t>1.1 Podpora kvalitního inkluzivního a společného vzdělávání z hlediska odborně-personálních kapacit a specifického vybavení</w:t>
            </w:r>
          </w:p>
        </w:tc>
      </w:tr>
      <w:tr w:rsidR="00892518" w:rsidRPr="0085768F" w14:paraId="69C3A3FE" w14:textId="77777777" w:rsidTr="00BA3DCB">
        <w:tc>
          <w:tcPr>
            <w:tcW w:w="3114" w:type="dxa"/>
          </w:tcPr>
          <w:p w14:paraId="35F83660" w14:textId="77777777" w:rsidR="00892518" w:rsidRPr="0085768F" w:rsidRDefault="00892518"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4951778D" w14:textId="77777777" w:rsidR="00892518" w:rsidRPr="0085768F" w:rsidRDefault="00892518"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p w14:paraId="0E4AE1C3" w14:textId="5431D281" w:rsidR="00BA3DCB" w:rsidRPr="0085768F" w:rsidRDefault="00BA3DCB" w:rsidP="0085768F">
            <w:pPr>
              <w:rPr>
                <w:rFonts w:cstheme="minorHAnsi"/>
                <w:sz w:val="16"/>
                <w:szCs w:val="16"/>
              </w:rPr>
            </w:pPr>
            <w:r w:rsidRPr="0085768F">
              <w:rPr>
                <w:rFonts w:ascii="Calibri" w:eastAsia="Arial" w:hAnsi="Calibri" w:cs="Calibri"/>
                <w:noProof/>
                <w:sz w:val="16"/>
                <w:szCs w:val="16"/>
                <w:shd w:val="clear" w:color="auto" w:fill="FFFFFF" w:themeFill="background1"/>
                <w:lang w:eastAsia="cs-CZ"/>
              </w:rPr>
              <w:t>1.1.5 Podpora pedagogických, didaktických a manažerských kompetencí pracovníků v předškolním vzdělávání</w:t>
            </w:r>
          </w:p>
        </w:tc>
      </w:tr>
    </w:tbl>
    <w:p w14:paraId="0DDCCA8D" w14:textId="77777777" w:rsidR="00505DC3" w:rsidRPr="0085768F" w:rsidRDefault="00505DC3"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727BC" w:rsidRPr="0085768F" w14:paraId="3A7C5849" w14:textId="77777777" w:rsidTr="00816F9E">
        <w:tc>
          <w:tcPr>
            <w:tcW w:w="3114" w:type="dxa"/>
            <w:shd w:val="clear" w:color="auto" w:fill="002060"/>
          </w:tcPr>
          <w:p w14:paraId="3BEF7659" w14:textId="77777777" w:rsidR="003727BC" w:rsidRPr="0085768F" w:rsidRDefault="003727B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C9C1271" w14:textId="6978EAC3" w:rsidR="003727BC" w:rsidRPr="0085768F" w:rsidRDefault="00BA3DCB" w:rsidP="0085768F">
            <w:pPr>
              <w:rPr>
                <w:rFonts w:cstheme="minorHAnsi"/>
                <w:b/>
                <w:bCs/>
                <w:sz w:val="16"/>
                <w:szCs w:val="16"/>
              </w:rPr>
            </w:pPr>
            <w:r w:rsidRPr="0085768F">
              <w:rPr>
                <w:rFonts w:cstheme="minorHAnsi"/>
                <w:b/>
                <w:bCs/>
                <w:sz w:val="16"/>
                <w:szCs w:val="16"/>
              </w:rPr>
              <w:t>Šablony pro MŠ a ZŠ I – OP JAK</w:t>
            </w:r>
          </w:p>
        </w:tc>
      </w:tr>
      <w:tr w:rsidR="003727BC" w:rsidRPr="0085768F" w14:paraId="7905F28A" w14:textId="77777777" w:rsidTr="0085768F">
        <w:trPr>
          <w:trHeight w:val="192"/>
        </w:trPr>
        <w:tc>
          <w:tcPr>
            <w:tcW w:w="3114" w:type="dxa"/>
          </w:tcPr>
          <w:p w14:paraId="4F53BD43" w14:textId="77777777" w:rsidR="003727BC" w:rsidRPr="0085768F" w:rsidRDefault="003727BC" w:rsidP="0085768F">
            <w:pPr>
              <w:rPr>
                <w:rFonts w:cstheme="minorHAnsi"/>
                <w:sz w:val="16"/>
                <w:szCs w:val="16"/>
              </w:rPr>
            </w:pPr>
            <w:r w:rsidRPr="0085768F">
              <w:rPr>
                <w:rFonts w:cstheme="minorHAnsi"/>
                <w:sz w:val="16"/>
                <w:szCs w:val="16"/>
              </w:rPr>
              <w:t>Charakteristika aktivity</w:t>
            </w:r>
          </w:p>
        </w:tc>
        <w:tc>
          <w:tcPr>
            <w:tcW w:w="5948" w:type="dxa"/>
          </w:tcPr>
          <w:p w14:paraId="5A909DE3" w14:textId="517A53EB" w:rsidR="003727BC" w:rsidRPr="0085768F" w:rsidRDefault="003727BC" w:rsidP="0085768F">
            <w:pPr>
              <w:rPr>
                <w:sz w:val="16"/>
                <w:szCs w:val="16"/>
              </w:rPr>
            </w:pPr>
            <w:r w:rsidRPr="0085768F">
              <w:rPr>
                <w:sz w:val="16"/>
                <w:szCs w:val="16"/>
              </w:rPr>
              <w:t>Spolupráce pracovníků ve vzdělávání MŠ</w:t>
            </w:r>
          </w:p>
        </w:tc>
      </w:tr>
      <w:tr w:rsidR="003727BC" w:rsidRPr="0085768F" w14:paraId="0C00AE9E" w14:textId="77777777" w:rsidTr="00816F9E">
        <w:tc>
          <w:tcPr>
            <w:tcW w:w="3114" w:type="dxa"/>
          </w:tcPr>
          <w:p w14:paraId="7436999B" w14:textId="77777777" w:rsidR="003727BC" w:rsidRPr="0085768F" w:rsidRDefault="003727BC" w:rsidP="0085768F">
            <w:pPr>
              <w:rPr>
                <w:rFonts w:cstheme="minorHAnsi"/>
                <w:sz w:val="16"/>
                <w:szCs w:val="16"/>
              </w:rPr>
            </w:pPr>
            <w:r w:rsidRPr="0085768F">
              <w:rPr>
                <w:rFonts w:cstheme="minorHAnsi"/>
                <w:sz w:val="16"/>
                <w:szCs w:val="16"/>
              </w:rPr>
              <w:t>Realizátor nositel</w:t>
            </w:r>
          </w:p>
        </w:tc>
        <w:tc>
          <w:tcPr>
            <w:tcW w:w="5948" w:type="dxa"/>
          </w:tcPr>
          <w:p w14:paraId="6DAFCAB7"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2C975020" w14:textId="77777777" w:rsidTr="00816F9E">
        <w:tc>
          <w:tcPr>
            <w:tcW w:w="3114" w:type="dxa"/>
          </w:tcPr>
          <w:p w14:paraId="113798AD" w14:textId="77777777" w:rsidR="003727BC" w:rsidRPr="0085768F" w:rsidRDefault="003727BC" w:rsidP="0085768F">
            <w:pPr>
              <w:rPr>
                <w:rFonts w:cstheme="minorHAnsi"/>
                <w:sz w:val="16"/>
                <w:szCs w:val="16"/>
              </w:rPr>
            </w:pPr>
            <w:r w:rsidRPr="0085768F">
              <w:rPr>
                <w:rFonts w:cstheme="minorHAnsi"/>
                <w:sz w:val="16"/>
                <w:szCs w:val="16"/>
              </w:rPr>
              <w:t>Místo realizace</w:t>
            </w:r>
          </w:p>
        </w:tc>
        <w:tc>
          <w:tcPr>
            <w:tcW w:w="5948" w:type="dxa"/>
          </w:tcPr>
          <w:p w14:paraId="1CE8DDF2"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56756822" w14:textId="77777777" w:rsidTr="00816F9E">
        <w:tc>
          <w:tcPr>
            <w:tcW w:w="3114" w:type="dxa"/>
          </w:tcPr>
          <w:p w14:paraId="43E9B2D7" w14:textId="77777777" w:rsidR="003727BC" w:rsidRPr="0085768F" w:rsidRDefault="003727B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77ECC6D" w14:textId="6C3A28B3" w:rsidR="003727BC" w:rsidRPr="0085768F" w:rsidRDefault="003727BC" w:rsidP="0085768F">
            <w:pPr>
              <w:rPr>
                <w:rFonts w:cstheme="minorHAnsi"/>
                <w:sz w:val="16"/>
                <w:szCs w:val="16"/>
              </w:rPr>
            </w:pPr>
            <w:r w:rsidRPr="0085768F">
              <w:rPr>
                <w:sz w:val="16"/>
                <w:szCs w:val="16"/>
              </w:rPr>
              <w:t>Spolupráce pracovníků ve vzdělávání MŠ</w:t>
            </w:r>
          </w:p>
        </w:tc>
      </w:tr>
      <w:tr w:rsidR="003727BC" w:rsidRPr="0085768F" w14:paraId="62700660" w14:textId="77777777" w:rsidTr="00816F9E">
        <w:tc>
          <w:tcPr>
            <w:tcW w:w="3114" w:type="dxa"/>
          </w:tcPr>
          <w:p w14:paraId="7128C7FA" w14:textId="77777777" w:rsidR="003727BC" w:rsidRPr="0085768F" w:rsidRDefault="003727BC" w:rsidP="0085768F">
            <w:pPr>
              <w:rPr>
                <w:rFonts w:cstheme="minorHAnsi"/>
                <w:sz w:val="16"/>
                <w:szCs w:val="16"/>
              </w:rPr>
            </w:pPr>
            <w:r w:rsidRPr="0085768F">
              <w:rPr>
                <w:rFonts w:cstheme="minorHAnsi"/>
                <w:sz w:val="16"/>
                <w:szCs w:val="16"/>
              </w:rPr>
              <w:t>Spolupráce</w:t>
            </w:r>
          </w:p>
        </w:tc>
        <w:tc>
          <w:tcPr>
            <w:tcW w:w="5948" w:type="dxa"/>
          </w:tcPr>
          <w:p w14:paraId="448CA3AD" w14:textId="77777777" w:rsidR="003727BC" w:rsidRPr="0085768F" w:rsidRDefault="003727BC" w:rsidP="0085768F">
            <w:pPr>
              <w:rPr>
                <w:rFonts w:cstheme="minorHAnsi"/>
                <w:sz w:val="16"/>
                <w:szCs w:val="16"/>
              </w:rPr>
            </w:pPr>
            <w:r w:rsidRPr="0085768F">
              <w:rPr>
                <w:rFonts w:cstheme="minorHAnsi"/>
                <w:sz w:val="16"/>
                <w:szCs w:val="16"/>
              </w:rPr>
              <w:t>-</w:t>
            </w:r>
          </w:p>
        </w:tc>
      </w:tr>
      <w:tr w:rsidR="003727BC" w:rsidRPr="0085768F" w14:paraId="173307A3" w14:textId="77777777" w:rsidTr="00816F9E">
        <w:tc>
          <w:tcPr>
            <w:tcW w:w="3114" w:type="dxa"/>
          </w:tcPr>
          <w:p w14:paraId="7EB18B9B" w14:textId="77777777" w:rsidR="003727BC" w:rsidRPr="0085768F" w:rsidRDefault="003727BC" w:rsidP="0085768F">
            <w:pPr>
              <w:rPr>
                <w:rFonts w:cstheme="minorHAnsi"/>
                <w:sz w:val="16"/>
                <w:szCs w:val="16"/>
              </w:rPr>
            </w:pPr>
            <w:r w:rsidRPr="0085768F">
              <w:rPr>
                <w:rFonts w:cstheme="minorHAnsi"/>
                <w:sz w:val="16"/>
                <w:szCs w:val="16"/>
              </w:rPr>
              <w:t>Celkový rozpočet</w:t>
            </w:r>
          </w:p>
        </w:tc>
        <w:tc>
          <w:tcPr>
            <w:tcW w:w="5948" w:type="dxa"/>
          </w:tcPr>
          <w:p w14:paraId="7C45A760" w14:textId="77777777" w:rsidR="003727BC" w:rsidRPr="0085768F" w:rsidRDefault="003727BC" w:rsidP="0085768F">
            <w:pPr>
              <w:rPr>
                <w:rFonts w:cstheme="minorHAnsi"/>
                <w:sz w:val="16"/>
                <w:szCs w:val="16"/>
              </w:rPr>
            </w:pPr>
            <w:r w:rsidRPr="0085768F">
              <w:rPr>
                <w:rFonts w:cstheme="minorHAnsi"/>
                <w:sz w:val="16"/>
                <w:szCs w:val="16"/>
              </w:rPr>
              <w:t>94 200,-</w:t>
            </w:r>
          </w:p>
        </w:tc>
      </w:tr>
      <w:tr w:rsidR="003727BC" w:rsidRPr="0085768F" w14:paraId="0A4B9A72" w14:textId="77777777" w:rsidTr="00816F9E">
        <w:tc>
          <w:tcPr>
            <w:tcW w:w="3114" w:type="dxa"/>
          </w:tcPr>
          <w:p w14:paraId="1BB8B223" w14:textId="77777777" w:rsidR="003727BC" w:rsidRPr="0085768F" w:rsidRDefault="003727BC" w:rsidP="0085768F">
            <w:pPr>
              <w:rPr>
                <w:rFonts w:cstheme="minorHAnsi"/>
                <w:sz w:val="16"/>
                <w:szCs w:val="16"/>
              </w:rPr>
            </w:pPr>
            <w:r w:rsidRPr="0085768F">
              <w:rPr>
                <w:rFonts w:cstheme="minorHAnsi"/>
                <w:sz w:val="16"/>
                <w:szCs w:val="16"/>
              </w:rPr>
              <w:t>Zdroj financování</w:t>
            </w:r>
          </w:p>
        </w:tc>
        <w:tc>
          <w:tcPr>
            <w:tcW w:w="5948" w:type="dxa"/>
          </w:tcPr>
          <w:p w14:paraId="1796ABDA" w14:textId="1A894E92" w:rsidR="003727BC" w:rsidRPr="0085768F" w:rsidRDefault="00BA3DCB" w:rsidP="0085768F">
            <w:pPr>
              <w:rPr>
                <w:rFonts w:cstheme="minorHAnsi"/>
                <w:sz w:val="16"/>
                <w:szCs w:val="16"/>
              </w:rPr>
            </w:pPr>
            <w:r w:rsidRPr="0085768F">
              <w:rPr>
                <w:rFonts w:cstheme="minorHAnsi"/>
                <w:sz w:val="16"/>
                <w:szCs w:val="16"/>
              </w:rPr>
              <w:t>Šablony pro MŠ a ZŠ I – OP JAK</w:t>
            </w:r>
          </w:p>
        </w:tc>
      </w:tr>
      <w:tr w:rsidR="003727BC" w:rsidRPr="0085768F" w14:paraId="1B115DD3" w14:textId="77777777" w:rsidTr="00816F9E">
        <w:tc>
          <w:tcPr>
            <w:tcW w:w="3114" w:type="dxa"/>
          </w:tcPr>
          <w:p w14:paraId="1170CF80" w14:textId="77777777" w:rsidR="003727BC" w:rsidRPr="0085768F" w:rsidRDefault="003727BC" w:rsidP="0085768F">
            <w:pPr>
              <w:rPr>
                <w:rFonts w:cstheme="minorHAnsi"/>
                <w:sz w:val="16"/>
                <w:szCs w:val="16"/>
              </w:rPr>
            </w:pPr>
            <w:r w:rsidRPr="0085768F">
              <w:rPr>
                <w:rFonts w:cstheme="minorHAnsi"/>
                <w:sz w:val="16"/>
                <w:szCs w:val="16"/>
              </w:rPr>
              <w:t>Časový harmonogram</w:t>
            </w:r>
          </w:p>
        </w:tc>
        <w:tc>
          <w:tcPr>
            <w:tcW w:w="5948" w:type="dxa"/>
          </w:tcPr>
          <w:p w14:paraId="2FD50AF0" w14:textId="63BC3D21" w:rsidR="003727BC" w:rsidRPr="0085768F" w:rsidRDefault="00E07529" w:rsidP="0085768F">
            <w:pPr>
              <w:rPr>
                <w:rFonts w:cstheme="minorHAnsi"/>
                <w:sz w:val="16"/>
                <w:szCs w:val="16"/>
              </w:rPr>
            </w:pPr>
            <w:r>
              <w:rPr>
                <w:rFonts w:cstheme="minorHAnsi"/>
                <w:sz w:val="16"/>
                <w:szCs w:val="16"/>
              </w:rPr>
              <w:t>2025</w:t>
            </w:r>
          </w:p>
        </w:tc>
      </w:tr>
      <w:tr w:rsidR="003727BC" w:rsidRPr="0085768F" w14:paraId="7CCA495A" w14:textId="77777777" w:rsidTr="00816F9E">
        <w:tc>
          <w:tcPr>
            <w:tcW w:w="3114" w:type="dxa"/>
          </w:tcPr>
          <w:p w14:paraId="044929D1" w14:textId="77777777" w:rsidR="003727BC" w:rsidRPr="0085768F" w:rsidRDefault="003727B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5D5F951" w14:textId="49B64BF0" w:rsidR="00892518" w:rsidRPr="0085768F" w:rsidRDefault="00BA3DCB" w:rsidP="0085768F">
            <w:pPr>
              <w:rPr>
                <w:rFonts w:cstheme="minorHAnsi"/>
                <w:sz w:val="16"/>
                <w:szCs w:val="16"/>
              </w:rPr>
            </w:pPr>
            <w:r w:rsidRPr="0085768F">
              <w:rPr>
                <w:rFonts w:ascii="Calibri" w:hAnsi="Calibri" w:cs="Calibri"/>
                <w:sz w:val="16"/>
                <w:szCs w:val="16"/>
              </w:rPr>
              <w:t>Napříč cíli</w:t>
            </w:r>
          </w:p>
        </w:tc>
      </w:tr>
      <w:tr w:rsidR="003727BC" w:rsidRPr="0085768F" w14:paraId="44AF884B" w14:textId="77777777" w:rsidTr="00816F9E">
        <w:tc>
          <w:tcPr>
            <w:tcW w:w="3114" w:type="dxa"/>
          </w:tcPr>
          <w:p w14:paraId="776CF2FC" w14:textId="77777777" w:rsidR="003727BC" w:rsidRPr="0085768F" w:rsidRDefault="003727BC" w:rsidP="0085768F">
            <w:pPr>
              <w:rPr>
                <w:rFonts w:cstheme="minorHAnsi"/>
                <w:sz w:val="16"/>
                <w:szCs w:val="16"/>
              </w:rPr>
            </w:pPr>
            <w:r w:rsidRPr="0085768F">
              <w:rPr>
                <w:rFonts w:cstheme="minorHAnsi"/>
                <w:sz w:val="16"/>
                <w:szCs w:val="16"/>
              </w:rPr>
              <w:t>Opatření MAP:</w:t>
            </w:r>
          </w:p>
        </w:tc>
        <w:tc>
          <w:tcPr>
            <w:tcW w:w="5948" w:type="dxa"/>
          </w:tcPr>
          <w:p w14:paraId="29B29FF7" w14:textId="3ED5A6A6" w:rsidR="003727BC" w:rsidRPr="0085768F" w:rsidRDefault="00BA3DCB"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47EE5C6E" w14:textId="77777777" w:rsidR="003727BC" w:rsidRPr="0085768F" w:rsidRDefault="003727BC"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727BC" w:rsidRPr="0085768F" w14:paraId="2516DCAA" w14:textId="77777777" w:rsidTr="00816F9E">
        <w:tc>
          <w:tcPr>
            <w:tcW w:w="3114" w:type="dxa"/>
            <w:shd w:val="clear" w:color="auto" w:fill="002060"/>
          </w:tcPr>
          <w:p w14:paraId="7D070AC7" w14:textId="77777777" w:rsidR="003727BC" w:rsidRPr="0085768F" w:rsidRDefault="003727B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23562AA" w14:textId="5B2C63F9" w:rsidR="003727BC" w:rsidRPr="0085768F" w:rsidRDefault="00BA3DCB" w:rsidP="0085768F">
            <w:pPr>
              <w:rPr>
                <w:rFonts w:cstheme="minorHAnsi"/>
                <w:b/>
                <w:bCs/>
                <w:sz w:val="16"/>
                <w:szCs w:val="16"/>
              </w:rPr>
            </w:pPr>
            <w:r w:rsidRPr="0085768F">
              <w:rPr>
                <w:rFonts w:cstheme="minorHAnsi"/>
                <w:b/>
                <w:bCs/>
                <w:sz w:val="16"/>
                <w:szCs w:val="16"/>
              </w:rPr>
              <w:t>Šablony pro MŠ a ZŠ I – OP JAK</w:t>
            </w:r>
          </w:p>
        </w:tc>
      </w:tr>
      <w:tr w:rsidR="003727BC" w:rsidRPr="0085768F" w14:paraId="10FB99D7" w14:textId="77777777" w:rsidTr="0085768F">
        <w:trPr>
          <w:trHeight w:val="270"/>
        </w:trPr>
        <w:tc>
          <w:tcPr>
            <w:tcW w:w="3114" w:type="dxa"/>
          </w:tcPr>
          <w:p w14:paraId="791C357A" w14:textId="77777777" w:rsidR="003727BC" w:rsidRPr="0085768F" w:rsidRDefault="003727BC" w:rsidP="0085768F">
            <w:pPr>
              <w:rPr>
                <w:rFonts w:cstheme="minorHAnsi"/>
                <w:sz w:val="16"/>
                <w:szCs w:val="16"/>
              </w:rPr>
            </w:pPr>
            <w:r w:rsidRPr="0085768F">
              <w:rPr>
                <w:rFonts w:cstheme="minorHAnsi"/>
                <w:sz w:val="16"/>
                <w:szCs w:val="16"/>
              </w:rPr>
              <w:t>Charakteristika aktivity</w:t>
            </w:r>
          </w:p>
        </w:tc>
        <w:tc>
          <w:tcPr>
            <w:tcW w:w="5948" w:type="dxa"/>
          </w:tcPr>
          <w:p w14:paraId="4A3C93B6" w14:textId="33A5F082" w:rsidR="003727BC" w:rsidRPr="0085768F" w:rsidRDefault="003727BC" w:rsidP="0085768F">
            <w:pPr>
              <w:rPr>
                <w:sz w:val="16"/>
                <w:szCs w:val="16"/>
              </w:rPr>
            </w:pPr>
            <w:r w:rsidRPr="0085768F">
              <w:rPr>
                <w:sz w:val="16"/>
                <w:szCs w:val="16"/>
              </w:rPr>
              <w:t>Inovativní vzdělávání dětí v MŠ</w:t>
            </w:r>
          </w:p>
        </w:tc>
      </w:tr>
      <w:tr w:rsidR="003727BC" w:rsidRPr="0085768F" w14:paraId="2394397C" w14:textId="77777777" w:rsidTr="00816F9E">
        <w:tc>
          <w:tcPr>
            <w:tcW w:w="3114" w:type="dxa"/>
          </w:tcPr>
          <w:p w14:paraId="1F499617" w14:textId="77777777" w:rsidR="003727BC" w:rsidRPr="0085768F" w:rsidRDefault="003727BC" w:rsidP="0085768F">
            <w:pPr>
              <w:rPr>
                <w:rFonts w:cstheme="minorHAnsi"/>
                <w:sz w:val="16"/>
                <w:szCs w:val="16"/>
              </w:rPr>
            </w:pPr>
            <w:r w:rsidRPr="0085768F">
              <w:rPr>
                <w:rFonts w:cstheme="minorHAnsi"/>
                <w:sz w:val="16"/>
                <w:szCs w:val="16"/>
              </w:rPr>
              <w:t>Realizátor nositel</w:t>
            </w:r>
          </w:p>
        </w:tc>
        <w:tc>
          <w:tcPr>
            <w:tcW w:w="5948" w:type="dxa"/>
          </w:tcPr>
          <w:p w14:paraId="650FA0AF"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33C06D18" w14:textId="77777777" w:rsidTr="00816F9E">
        <w:tc>
          <w:tcPr>
            <w:tcW w:w="3114" w:type="dxa"/>
          </w:tcPr>
          <w:p w14:paraId="086E10B5" w14:textId="77777777" w:rsidR="003727BC" w:rsidRPr="0085768F" w:rsidRDefault="003727BC" w:rsidP="0085768F">
            <w:pPr>
              <w:rPr>
                <w:rFonts w:cstheme="minorHAnsi"/>
                <w:sz w:val="16"/>
                <w:szCs w:val="16"/>
              </w:rPr>
            </w:pPr>
            <w:r w:rsidRPr="0085768F">
              <w:rPr>
                <w:rFonts w:cstheme="minorHAnsi"/>
                <w:sz w:val="16"/>
                <w:szCs w:val="16"/>
              </w:rPr>
              <w:t>Místo realizace</w:t>
            </w:r>
          </w:p>
        </w:tc>
        <w:tc>
          <w:tcPr>
            <w:tcW w:w="5948" w:type="dxa"/>
          </w:tcPr>
          <w:p w14:paraId="0183AE40"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306E365F" w14:textId="77777777" w:rsidTr="00816F9E">
        <w:tc>
          <w:tcPr>
            <w:tcW w:w="3114" w:type="dxa"/>
          </w:tcPr>
          <w:p w14:paraId="78261320" w14:textId="77777777" w:rsidR="003727BC" w:rsidRPr="0085768F" w:rsidRDefault="003727B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7B89D0F" w14:textId="148C5BEE" w:rsidR="003727BC" w:rsidRPr="0085768F" w:rsidRDefault="003727BC" w:rsidP="0085768F">
            <w:pPr>
              <w:rPr>
                <w:rFonts w:cstheme="minorHAnsi"/>
                <w:sz w:val="16"/>
                <w:szCs w:val="16"/>
              </w:rPr>
            </w:pPr>
            <w:r w:rsidRPr="0085768F">
              <w:rPr>
                <w:sz w:val="16"/>
                <w:szCs w:val="16"/>
              </w:rPr>
              <w:t>Inovativní vzdělávání dětí v MŠ</w:t>
            </w:r>
          </w:p>
        </w:tc>
      </w:tr>
      <w:tr w:rsidR="003727BC" w:rsidRPr="0085768F" w14:paraId="01FFAD64" w14:textId="77777777" w:rsidTr="00816F9E">
        <w:tc>
          <w:tcPr>
            <w:tcW w:w="3114" w:type="dxa"/>
          </w:tcPr>
          <w:p w14:paraId="0F289FE6" w14:textId="77777777" w:rsidR="003727BC" w:rsidRPr="0085768F" w:rsidRDefault="003727BC" w:rsidP="0085768F">
            <w:pPr>
              <w:rPr>
                <w:rFonts w:cstheme="minorHAnsi"/>
                <w:sz w:val="16"/>
                <w:szCs w:val="16"/>
              </w:rPr>
            </w:pPr>
            <w:r w:rsidRPr="0085768F">
              <w:rPr>
                <w:rFonts w:cstheme="minorHAnsi"/>
                <w:sz w:val="16"/>
                <w:szCs w:val="16"/>
              </w:rPr>
              <w:t>Spolupráce</w:t>
            </w:r>
          </w:p>
        </w:tc>
        <w:tc>
          <w:tcPr>
            <w:tcW w:w="5948" w:type="dxa"/>
          </w:tcPr>
          <w:p w14:paraId="248AF5AD" w14:textId="77777777" w:rsidR="003727BC" w:rsidRPr="0085768F" w:rsidRDefault="003727BC" w:rsidP="0085768F">
            <w:pPr>
              <w:rPr>
                <w:rFonts w:cstheme="minorHAnsi"/>
                <w:sz w:val="16"/>
                <w:szCs w:val="16"/>
              </w:rPr>
            </w:pPr>
            <w:r w:rsidRPr="0085768F">
              <w:rPr>
                <w:rFonts w:cstheme="minorHAnsi"/>
                <w:sz w:val="16"/>
                <w:szCs w:val="16"/>
              </w:rPr>
              <w:t>-</w:t>
            </w:r>
          </w:p>
        </w:tc>
      </w:tr>
      <w:tr w:rsidR="003727BC" w:rsidRPr="0085768F" w14:paraId="049BC1E0" w14:textId="77777777" w:rsidTr="00816F9E">
        <w:tc>
          <w:tcPr>
            <w:tcW w:w="3114" w:type="dxa"/>
          </w:tcPr>
          <w:p w14:paraId="48AB8A01" w14:textId="77777777" w:rsidR="003727BC" w:rsidRPr="0085768F" w:rsidRDefault="003727BC" w:rsidP="0085768F">
            <w:pPr>
              <w:rPr>
                <w:rFonts w:cstheme="minorHAnsi"/>
                <w:sz w:val="16"/>
                <w:szCs w:val="16"/>
              </w:rPr>
            </w:pPr>
            <w:r w:rsidRPr="0085768F">
              <w:rPr>
                <w:rFonts w:cstheme="minorHAnsi"/>
                <w:sz w:val="16"/>
                <w:szCs w:val="16"/>
              </w:rPr>
              <w:t>Celkový rozpočet</w:t>
            </w:r>
          </w:p>
        </w:tc>
        <w:tc>
          <w:tcPr>
            <w:tcW w:w="5948" w:type="dxa"/>
          </w:tcPr>
          <w:p w14:paraId="77DA1670" w14:textId="3B184232" w:rsidR="003727BC" w:rsidRPr="0085768F" w:rsidRDefault="003727BC" w:rsidP="0085768F">
            <w:pPr>
              <w:rPr>
                <w:rFonts w:cstheme="minorHAnsi"/>
                <w:sz w:val="16"/>
                <w:szCs w:val="16"/>
              </w:rPr>
            </w:pPr>
            <w:r w:rsidRPr="0085768F">
              <w:rPr>
                <w:rFonts w:cstheme="minorHAnsi"/>
                <w:sz w:val="16"/>
                <w:szCs w:val="16"/>
              </w:rPr>
              <w:t>240 000,-</w:t>
            </w:r>
          </w:p>
        </w:tc>
      </w:tr>
      <w:tr w:rsidR="003727BC" w:rsidRPr="0085768F" w14:paraId="618D4077" w14:textId="77777777" w:rsidTr="00816F9E">
        <w:tc>
          <w:tcPr>
            <w:tcW w:w="3114" w:type="dxa"/>
          </w:tcPr>
          <w:p w14:paraId="6669532A" w14:textId="77777777" w:rsidR="003727BC" w:rsidRPr="0085768F" w:rsidRDefault="003727BC" w:rsidP="0085768F">
            <w:pPr>
              <w:rPr>
                <w:rFonts w:cstheme="minorHAnsi"/>
                <w:sz w:val="16"/>
                <w:szCs w:val="16"/>
              </w:rPr>
            </w:pPr>
            <w:r w:rsidRPr="0085768F">
              <w:rPr>
                <w:rFonts w:cstheme="minorHAnsi"/>
                <w:sz w:val="16"/>
                <w:szCs w:val="16"/>
              </w:rPr>
              <w:t>Zdroj financování</w:t>
            </w:r>
          </w:p>
        </w:tc>
        <w:tc>
          <w:tcPr>
            <w:tcW w:w="5948" w:type="dxa"/>
          </w:tcPr>
          <w:p w14:paraId="71A85336" w14:textId="6C58C762" w:rsidR="003727BC" w:rsidRPr="0085768F" w:rsidRDefault="00BA3DCB" w:rsidP="0085768F">
            <w:pPr>
              <w:rPr>
                <w:rFonts w:cstheme="minorHAnsi"/>
                <w:sz w:val="16"/>
                <w:szCs w:val="16"/>
              </w:rPr>
            </w:pPr>
            <w:r w:rsidRPr="0085768F">
              <w:rPr>
                <w:rFonts w:cstheme="minorHAnsi"/>
                <w:sz w:val="16"/>
                <w:szCs w:val="16"/>
              </w:rPr>
              <w:t>Šablony pro MŠ a ZŠ I – OP JAK</w:t>
            </w:r>
          </w:p>
        </w:tc>
      </w:tr>
      <w:tr w:rsidR="003727BC" w:rsidRPr="0085768F" w14:paraId="6CEED40E" w14:textId="77777777" w:rsidTr="00816F9E">
        <w:tc>
          <w:tcPr>
            <w:tcW w:w="3114" w:type="dxa"/>
          </w:tcPr>
          <w:p w14:paraId="02EF0D32" w14:textId="77777777" w:rsidR="003727BC" w:rsidRPr="0085768F" w:rsidRDefault="003727BC" w:rsidP="0085768F">
            <w:pPr>
              <w:rPr>
                <w:rFonts w:cstheme="minorHAnsi"/>
                <w:sz w:val="16"/>
                <w:szCs w:val="16"/>
              </w:rPr>
            </w:pPr>
            <w:r w:rsidRPr="0085768F">
              <w:rPr>
                <w:rFonts w:cstheme="minorHAnsi"/>
                <w:sz w:val="16"/>
                <w:szCs w:val="16"/>
              </w:rPr>
              <w:t>Časový harmonogram</w:t>
            </w:r>
          </w:p>
        </w:tc>
        <w:tc>
          <w:tcPr>
            <w:tcW w:w="5948" w:type="dxa"/>
          </w:tcPr>
          <w:p w14:paraId="27D9E339" w14:textId="5FAE59C8" w:rsidR="003727BC" w:rsidRPr="0085768F" w:rsidRDefault="00E07529" w:rsidP="0085768F">
            <w:pPr>
              <w:rPr>
                <w:rFonts w:cstheme="minorHAnsi"/>
                <w:sz w:val="16"/>
                <w:szCs w:val="16"/>
              </w:rPr>
            </w:pPr>
            <w:r>
              <w:rPr>
                <w:rFonts w:cstheme="minorHAnsi"/>
                <w:sz w:val="16"/>
                <w:szCs w:val="16"/>
              </w:rPr>
              <w:t>2025</w:t>
            </w:r>
          </w:p>
        </w:tc>
      </w:tr>
      <w:tr w:rsidR="00C509A0" w:rsidRPr="0085768F" w14:paraId="0B656D5E" w14:textId="77777777" w:rsidTr="0079559F">
        <w:tc>
          <w:tcPr>
            <w:tcW w:w="3114" w:type="dxa"/>
          </w:tcPr>
          <w:p w14:paraId="2149FF78" w14:textId="77777777" w:rsidR="00C509A0" w:rsidRPr="0085768F" w:rsidRDefault="00C509A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2EDA651A" w14:textId="79FC4BAA" w:rsidR="00C509A0" w:rsidRPr="0085768F" w:rsidRDefault="00C509A0" w:rsidP="0085768F">
            <w:pPr>
              <w:rPr>
                <w:rFonts w:cstheme="minorHAnsi"/>
                <w:sz w:val="16"/>
                <w:szCs w:val="16"/>
              </w:rPr>
            </w:pPr>
            <w:r w:rsidRPr="0085768F">
              <w:rPr>
                <w:rFonts w:ascii="Calibri" w:hAnsi="Calibri" w:cs="Calibri"/>
                <w:sz w:val="16"/>
                <w:szCs w:val="16"/>
              </w:rPr>
              <w:t xml:space="preserve"> 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C509A0" w:rsidRPr="0085768F" w14:paraId="466C3D1E" w14:textId="77777777" w:rsidTr="00816F9E">
        <w:tc>
          <w:tcPr>
            <w:tcW w:w="3114" w:type="dxa"/>
          </w:tcPr>
          <w:p w14:paraId="4D21573C" w14:textId="77777777" w:rsidR="00C509A0" w:rsidRPr="0085768F" w:rsidRDefault="00C509A0" w:rsidP="0085768F">
            <w:pPr>
              <w:rPr>
                <w:rFonts w:cstheme="minorHAnsi"/>
                <w:sz w:val="16"/>
                <w:szCs w:val="16"/>
              </w:rPr>
            </w:pPr>
            <w:r w:rsidRPr="0085768F">
              <w:rPr>
                <w:rFonts w:cstheme="minorHAnsi"/>
                <w:sz w:val="16"/>
                <w:szCs w:val="16"/>
              </w:rPr>
              <w:t>Opatření MAP:</w:t>
            </w:r>
          </w:p>
        </w:tc>
        <w:tc>
          <w:tcPr>
            <w:tcW w:w="5948" w:type="dxa"/>
          </w:tcPr>
          <w:p w14:paraId="131C7975" w14:textId="22EAC9F1" w:rsidR="00C509A0" w:rsidRPr="0085768F" w:rsidRDefault="00C509A0" w:rsidP="0085768F">
            <w:pPr>
              <w:rPr>
                <w:rFonts w:cstheme="minorHAnsi"/>
                <w:sz w:val="16"/>
                <w:szCs w:val="16"/>
              </w:rPr>
            </w:pPr>
            <w:r w:rsidRPr="0085768F">
              <w:rPr>
                <w:rFonts w:cstheme="minorHAnsi"/>
                <w:sz w:val="16"/>
                <w:szCs w:val="16"/>
              </w:rPr>
              <w:t>Napříč všemi opatřeními</w:t>
            </w:r>
          </w:p>
        </w:tc>
      </w:tr>
    </w:tbl>
    <w:p w14:paraId="6935B39D" w14:textId="77777777" w:rsidR="003727BC" w:rsidRPr="0085768F" w:rsidRDefault="003727BC"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727BC" w:rsidRPr="0085768F" w14:paraId="432B3CB3" w14:textId="77777777" w:rsidTr="00816F9E">
        <w:tc>
          <w:tcPr>
            <w:tcW w:w="3114" w:type="dxa"/>
            <w:shd w:val="clear" w:color="auto" w:fill="002060"/>
          </w:tcPr>
          <w:p w14:paraId="383578EB" w14:textId="77777777" w:rsidR="003727BC" w:rsidRPr="0085768F" w:rsidRDefault="003727BC"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766CB366" w14:textId="0CC495A6" w:rsidR="003727BC" w:rsidRPr="0085768F" w:rsidRDefault="00BA3DCB" w:rsidP="0085768F">
            <w:pPr>
              <w:rPr>
                <w:rFonts w:cstheme="minorHAnsi"/>
                <w:b/>
                <w:bCs/>
                <w:sz w:val="16"/>
                <w:szCs w:val="16"/>
              </w:rPr>
            </w:pPr>
            <w:r w:rsidRPr="0085768F">
              <w:rPr>
                <w:rFonts w:cstheme="minorHAnsi"/>
                <w:b/>
                <w:bCs/>
                <w:sz w:val="16"/>
                <w:szCs w:val="16"/>
              </w:rPr>
              <w:t>Šablony pro MŠ a ZŠ I – OP JAK</w:t>
            </w:r>
          </w:p>
        </w:tc>
      </w:tr>
      <w:tr w:rsidR="003727BC" w:rsidRPr="0085768F" w14:paraId="3ADE6BE6" w14:textId="77777777" w:rsidTr="0085768F">
        <w:trPr>
          <w:trHeight w:val="156"/>
        </w:trPr>
        <w:tc>
          <w:tcPr>
            <w:tcW w:w="3114" w:type="dxa"/>
          </w:tcPr>
          <w:p w14:paraId="6CC4878D" w14:textId="77777777" w:rsidR="003727BC" w:rsidRPr="0085768F" w:rsidRDefault="003727BC" w:rsidP="0085768F">
            <w:pPr>
              <w:rPr>
                <w:rFonts w:cstheme="minorHAnsi"/>
                <w:sz w:val="16"/>
                <w:szCs w:val="16"/>
              </w:rPr>
            </w:pPr>
            <w:r w:rsidRPr="0085768F">
              <w:rPr>
                <w:rFonts w:cstheme="minorHAnsi"/>
                <w:sz w:val="16"/>
                <w:szCs w:val="16"/>
              </w:rPr>
              <w:t>Charakteristika aktivity</w:t>
            </w:r>
          </w:p>
        </w:tc>
        <w:tc>
          <w:tcPr>
            <w:tcW w:w="5948" w:type="dxa"/>
          </w:tcPr>
          <w:p w14:paraId="4A9114F9" w14:textId="76B4C3BC" w:rsidR="003727BC" w:rsidRPr="0085768F" w:rsidRDefault="003727BC" w:rsidP="0085768F">
            <w:pPr>
              <w:rPr>
                <w:sz w:val="16"/>
                <w:szCs w:val="16"/>
              </w:rPr>
            </w:pPr>
            <w:r w:rsidRPr="0085768F">
              <w:rPr>
                <w:sz w:val="16"/>
                <w:szCs w:val="16"/>
              </w:rPr>
              <w:t>Podpora dětí s odlišným mateřských jazykem v MŠ</w:t>
            </w:r>
          </w:p>
        </w:tc>
      </w:tr>
      <w:tr w:rsidR="003727BC" w:rsidRPr="0085768F" w14:paraId="51CABC99" w14:textId="77777777" w:rsidTr="00816F9E">
        <w:tc>
          <w:tcPr>
            <w:tcW w:w="3114" w:type="dxa"/>
          </w:tcPr>
          <w:p w14:paraId="01DE2F6C" w14:textId="77777777" w:rsidR="003727BC" w:rsidRPr="0085768F" w:rsidRDefault="003727BC" w:rsidP="0085768F">
            <w:pPr>
              <w:rPr>
                <w:rFonts w:cstheme="minorHAnsi"/>
                <w:sz w:val="16"/>
                <w:szCs w:val="16"/>
              </w:rPr>
            </w:pPr>
            <w:r w:rsidRPr="0085768F">
              <w:rPr>
                <w:rFonts w:cstheme="minorHAnsi"/>
                <w:sz w:val="16"/>
                <w:szCs w:val="16"/>
              </w:rPr>
              <w:t>Realizátor nositel</w:t>
            </w:r>
          </w:p>
        </w:tc>
        <w:tc>
          <w:tcPr>
            <w:tcW w:w="5948" w:type="dxa"/>
          </w:tcPr>
          <w:p w14:paraId="43CE060B"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5E7E8528" w14:textId="77777777" w:rsidTr="00816F9E">
        <w:tc>
          <w:tcPr>
            <w:tcW w:w="3114" w:type="dxa"/>
          </w:tcPr>
          <w:p w14:paraId="69B219F0" w14:textId="77777777" w:rsidR="003727BC" w:rsidRPr="0085768F" w:rsidRDefault="003727BC" w:rsidP="0085768F">
            <w:pPr>
              <w:rPr>
                <w:rFonts w:cstheme="minorHAnsi"/>
                <w:sz w:val="16"/>
                <w:szCs w:val="16"/>
              </w:rPr>
            </w:pPr>
            <w:r w:rsidRPr="0085768F">
              <w:rPr>
                <w:rFonts w:cstheme="minorHAnsi"/>
                <w:sz w:val="16"/>
                <w:szCs w:val="16"/>
              </w:rPr>
              <w:t>Místo realizace</w:t>
            </w:r>
          </w:p>
        </w:tc>
        <w:tc>
          <w:tcPr>
            <w:tcW w:w="5948" w:type="dxa"/>
          </w:tcPr>
          <w:p w14:paraId="7099FCA7"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37A3FCDA" w14:textId="77777777" w:rsidTr="00816F9E">
        <w:tc>
          <w:tcPr>
            <w:tcW w:w="3114" w:type="dxa"/>
          </w:tcPr>
          <w:p w14:paraId="36C73E5A" w14:textId="77777777" w:rsidR="003727BC" w:rsidRPr="0085768F" w:rsidRDefault="003727B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4AFCEFA" w14:textId="194180C3" w:rsidR="003727BC" w:rsidRPr="0085768F" w:rsidRDefault="003727BC" w:rsidP="0085768F">
            <w:pPr>
              <w:rPr>
                <w:rFonts w:cstheme="minorHAnsi"/>
                <w:sz w:val="16"/>
                <w:szCs w:val="16"/>
              </w:rPr>
            </w:pPr>
            <w:r w:rsidRPr="0085768F">
              <w:rPr>
                <w:sz w:val="16"/>
                <w:szCs w:val="16"/>
              </w:rPr>
              <w:t>Podpora dětí s odlišným mateřských jazykem v MŠ</w:t>
            </w:r>
          </w:p>
        </w:tc>
      </w:tr>
      <w:tr w:rsidR="003727BC" w:rsidRPr="0085768F" w14:paraId="438A33C2" w14:textId="77777777" w:rsidTr="00816F9E">
        <w:tc>
          <w:tcPr>
            <w:tcW w:w="3114" w:type="dxa"/>
          </w:tcPr>
          <w:p w14:paraId="2927FB3B" w14:textId="77777777" w:rsidR="003727BC" w:rsidRPr="0085768F" w:rsidRDefault="003727BC" w:rsidP="0085768F">
            <w:pPr>
              <w:rPr>
                <w:rFonts w:cstheme="minorHAnsi"/>
                <w:sz w:val="16"/>
                <w:szCs w:val="16"/>
              </w:rPr>
            </w:pPr>
            <w:r w:rsidRPr="0085768F">
              <w:rPr>
                <w:rFonts w:cstheme="minorHAnsi"/>
                <w:sz w:val="16"/>
                <w:szCs w:val="16"/>
              </w:rPr>
              <w:t>Spolupráce</w:t>
            </w:r>
          </w:p>
        </w:tc>
        <w:tc>
          <w:tcPr>
            <w:tcW w:w="5948" w:type="dxa"/>
          </w:tcPr>
          <w:p w14:paraId="7DDDDD92" w14:textId="77777777" w:rsidR="003727BC" w:rsidRPr="0085768F" w:rsidRDefault="003727BC" w:rsidP="0085768F">
            <w:pPr>
              <w:rPr>
                <w:rFonts w:cstheme="minorHAnsi"/>
                <w:sz w:val="16"/>
                <w:szCs w:val="16"/>
              </w:rPr>
            </w:pPr>
            <w:r w:rsidRPr="0085768F">
              <w:rPr>
                <w:rFonts w:cstheme="minorHAnsi"/>
                <w:sz w:val="16"/>
                <w:szCs w:val="16"/>
              </w:rPr>
              <w:t>-</w:t>
            </w:r>
          </w:p>
        </w:tc>
      </w:tr>
      <w:tr w:rsidR="003727BC" w:rsidRPr="0085768F" w14:paraId="51631C58" w14:textId="77777777" w:rsidTr="00816F9E">
        <w:tc>
          <w:tcPr>
            <w:tcW w:w="3114" w:type="dxa"/>
          </w:tcPr>
          <w:p w14:paraId="27F06DEC" w14:textId="77777777" w:rsidR="003727BC" w:rsidRPr="0085768F" w:rsidRDefault="003727BC" w:rsidP="0085768F">
            <w:pPr>
              <w:rPr>
                <w:rFonts w:cstheme="minorHAnsi"/>
                <w:sz w:val="16"/>
                <w:szCs w:val="16"/>
              </w:rPr>
            </w:pPr>
            <w:r w:rsidRPr="0085768F">
              <w:rPr>
                <w:rFonts w:cstheme="minorHAnsi"/>
                <w:sz w:val="16"/>
                <w:szCs w:val="16"/>
              </w:rPr>
              <w:t>Celkový rozpočet</w:t>
            </w:r>
          </w:p>
        </w:tc>
        <w:tc>
          <w:tcPr>
            <w:tcW w:w="5948" w:type="dxa"/>
          </w:tcPr>
          <w:p w14:paraId="4DB5C569" w14:textId="07B039FD" w:rsidR="003727BC" w:rsidRPr="0085768F" w:rsidRDefault="003727BC" w:rsidP="0085768F">
            <w:pPr>
              <w:rPr>
                <w:rFonts w:cstheme="minorHAnsi"/>
                <w:sz w:val="16"/>
                <w:szCs w:val="16"/>
              </w:rPr>
            </w:pPr>
            <w:r w:rsidRPr="0085768F">
              <w:rPr>
                <w:rFonts w:cstheme="minorHAnsi"/>
                <w:sz w:val="16"/>
                <w:szCs w:val="16"/>
              </w:rPr>
              <w:t>80 000,-</w:t>
            </w:r>
          </w:p>
        </w:tc>
      </w:tr>
      <w:tr w:rsidR="003727BC" w:rsidRPr="0085768F" w14:paraId="00F161BC" w14:textId="77777777" w:rsidTr="00816F9E">
        <w:tc>
          <w:tcPr>
            <w:tcW w:w="3114" w:type="dxa"/>
          </w:tcPr>
          <w:p w14:paraId="62433595" w14:textId="77777777" w:rsidR="003727BC" w:rsidRPr="0085768F" w:rsidRDefault="003727BC" w:rsidP="0085768F">
            <w:pPr>
              <w:rPr>
                <w:rFonts w:cstheme="minorHAnsi"/>
                <w:sz w:val="16"/>
                <w:szCs w:val="16"/>
              </w:rPr>
            </w:pPr>
            <w:r w:rsidRPr="0085768F">
              <w:rPr>
                <w:rFonts w:cstheme="minorHAnsi"/>
                <w:sz w:val="16"/>
                <w:szCs w:val="16"/>
              </w:rPr>
              <w:t>Zdroj financování</w:t>
            </w:r>
          </w:p>
        </w:tc>
        <w:tc>
          <w:tcPr>
            <w:tcW w:w="5948" w:type="dxa"/>
          </w:tcPr>
          <w:p w14:paraId="476B7842" w14:textId="283958AB" w:rsidR="003727BC" w:rsidRPr="0085768F" w:rsidRDefault="00BA3DCB" w:rsidP="0085768F">
            <w:pPr>
              <w:rPr>
                <w:rFonts w:cstheme="minorHAnsi"/>
                <w:sz w:val="16"/>
                <w:szCs w:val="16"/>
              </w:rPr>
            </w:pPr>
            <w:r w:rsidRPr="0085768F">
              <w:rPr>
                <w:rFonts w:cstheme="minorHAnsi"/>
                <w:sz w:val="16"/>
                <w:szCs w:val="16"/>
              </w:rPr>
              <w:t>Šablony pro MŠ a ZŠ I – OP JAK</w:t>
            </w:r>
          </w:p>
        </w:tc>
      </w:tr>
      <w:tr w:rsidR="003727BC" w:rsidRPr="0085768F" w14:paraId="79980C62" w14:textId="77777777" w:rsidTr="00816F9E">
        <w:tc>
          <w:tcPr>
            <w:tcW w:w="3114" w:type="dxa"/>
          </w:tcPr>
          <w:p w14:paraId="473F1009" w14:textId="77777777" w:rsidR="003727BC" w:rsidRPr="0085768F" w:rsidRDefault="003727BC" w:rsidP="0085768F">
            <w:pPr>
              <w:rPr>
                <w:rFonts w:cstheme="minorHAnsi"/>
                <w:sz w:val="16"/>
                <w:szCs w:val="16"/>
              </w:rPr>
            </w:pPr>
            <w:r w:rsidRPr="0085768F">
              <w:rPr>
                <w:rFonts w:cstheme="minorHAnsi"/>
                <w:sz w:val="16"/>
                <w:szCs w:val="16"/>
              </w:rPr>
              <w:t>Časový harmonogram</w:t>
            </w:r>
          </w:p>
        </w:tc>
        <w:tc>
          <w:tcPr>
            <w:tcW w:w="5948" w:type="dxa"/>
          </w:tcPr>
          <w:p w14:paraId="5956FF96" w14:textId="14CED52A" w:rsidR="003727BC" w:rsidRPr="0085768F" w:rsidRDefault="00E07529" w:rsidP="0085768F">
            <w:pPr>
              <w:rPr>
                <w:rFonts w:cstheme="minorHAnsi"/>
                <w:sz w:val="16"/>
                <w:szCs w:val="16"/>
              </w:rPr>
            </w:pPr>
            <w:r>
              <w:rPr>
                <w:rFonts w:cstheme="minorHAnsi"/>
                <w:sz w:val="16"/>
                <w:szCs w:val="16"/>
              </w:rPr>
              <w:t>2025</w:t>
            </w:r>
          </w:p>
        </w:tc>
      </w:tr>
      <w:tr w:rsidR="003727BC" w:rsidRPr="0085768F" w14:paraId="6535611B" w14:textId="77777777" w:rsidTr="00816F9E">
        <w:tc>
          <w:tcPr>
            <w:tcW w:w="3114" w:type="dxa"/>
          </w:tcPr>
          <w:p w14:paraId="59200535" w14:textId="77777777" w:rsidR="003727BC" w:rsidRPr="0085768F" w:rsidRDefault="003727B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3F2A961" w14:textId="77777777" w:rsidR="003727BC" w:rsidRPr="0085768F" w:rsidRDefault="00C509A0" w:rsidP="0085768F">
            <w:pPr>
              <w:rPr>
                <w:rFonts w:ascii="Calibri" w:hAnsi="Calibri" w:cs="Calibr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p w14:paraId="3C74BAF7" w14:textId="2F8ED049" w:rsidR="00A16ED5" w:rsidRPr="0085768F" w:rsidRDefault="00A16ED5" w:rsidP="0085768F">
            <w:pPr>
              <w:rPr>
                <w:rFonts w:cstheme="minorHAnsi"/>
                <w:sz w:val="16"/>
                <w:szCs w:val="16"/>
              </w:rPr>
            </w:pPr>
            <w:r w:rsidRPr="0085768F">
              <w:rPr>
                <w:rFonts w:cstheme="minorHAnsi"/>
                <w:sz w:val="16"/>
                <w:szCs w:val="16"/>
              </w:rPr>
              <w:t xml:space="preserve">1.2 Rozvoj matematické a finanční </w:t>
            </w:r>
            <w:proofErr w:type="spellStart"/>
            <w:r w:rsidRPr="0085768F">
              <w:rPr>
                <w:rFonts w:cstheme="minorHAnsi"/>
                <w:sz w:val="16"/>
                <w:szCs w:val="16"/>
              </w:rPr>
              <w:t>pregramotnosti</w:t>
            </w:r>
            <w:proofErr w:type="spellEnd"/>
            <w:r w:rsidRPr="0085768F">
              <w:rPr>
                <w:rFonts w:cstheme="minorHAnsi"/>
                <w:sz w:val="16"/>
                <w:szCs w:val="16"/>
              </w:rPr>
              <w:t xml:space="preserve">, čtenářské </w:t>
            </w:r>
            <w:proofErr w:type="spellStart"/>
            <w:r w:rsidRPr="0085768F">
              <w:rPr>
                <w:rFonts w:cstheme="minorHAnsi"/>
                <w:sz w:val="16"/>
                <w:szCs w:val="16"/>
              </w:rPr>
              <w:t>pregramotnosti</w:t>
            </w:r>
            <w:proofErr w:type="spellEnd"/>
            <w:r w:rsidRPr="0085768F">
              <w:rPr>
                <w:rFonts w:cstheme="minorHAnsi"/>
                <w:sz w:val="16"/>
                <w:szCs w:val="16"/>
              </w:rPr>
              <w:t xml:space="preserve"> včetně rozvoje digitálních kompetencí a gramotnosti dětí, výuky cizích jazyků a polytechnického vzdělávání v předškolním vzdělávání</w:t>
            </w:r>
          </w:p>
        </w:tc>
      </w:tr>
      <w:tr w:rsidR="003727BC" w:rsidRPr="0085768F" w14:paraId="60300251" w14:textId="77777777" w:rsidTr="00816F9E">
        <w:tc>
          <w:tcPr>
            <w:tcW w:w="3114" w:type="dxa"/>
          </w:tcPr>
          <w:p w14:paraId="4BDB3EAC" w14:textId="77777777" w:rsidR="003727BC" w:rsidRPr="0085768F" w:rsidRDefault="003727BC" w:rsidP="0085768F">
            <w:pPr>
              <w:rPr>
                <w:rFonts w:cstheme="minorHAnsi"/>
                <w:sz w:val="16"/>
                <w:szCs w:val="16"/>
              </w:rPr>
            </w:pPr>
            <w:r w:rsidRPr="0085768F">
              <w:rPr>
                <w:rFonts w:cstheme="minorHAnsi"/>
                <w:sz w:val="16"/>
                <w:szCs w:val="16"/>
              </w:rPr>
              <w:t>Opatření MAP:</w:t>
            </w:r>
          </w:p>
        </w:tc>
        <w:tc>
          <w:tcPr>
            <w:tcW w:w="5948" w:type="dxa"/>
          </w:tcPr>
          <w:p w14:paraId="11BC5F6C" w14:textId="77777777" w:rsidR="003727BC" w:rsidRPr="0085768F" w:rsidRDefault="00C509A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p w14:paraId="35001B9C" w14:textId="3454C807" w:rsidR="00A16ED5" w:rsidRPr="0085768F" w:rsidRDefault="00A16ED5" w:rsidP="0085768F">
            <w:pPr>
              <w:rPr>
                <w:rFonts w:cstheme="minorHAnsi"/>
                <w:sz w:val="16"/>
                <w:szCs w:val="16"/>
              </w:rPr>
            </w:pPr>
            <w:r w:rsidRPr="0085768F">
              <w:rPr>
                <w:rFonts w:ascii="Calibri" w:eastAsia="Arial" w:hAnsi="Calibri" w:cs="Calibri"/>
                <w:noProof/>
                <w:sz w:val="16"/>
                <w:szCs w:val="16"/>
                <w:lang w:eastAsia="cs-CZ"/>
              </w:rPr>
              <w:t>1.2.2 Rozvoj čtenářské pregramotnosti v předškolním vzdělávání</w:t>
            </w:r>
          </w:p>
        </w:tc>
      </w:tr>
    </w:tbl>
    <w:p w14:paraId="2F5F7B39" w14:textId="77777777" w:rsidR="003727BC" w:rsidRPr="0085768F" w:rsidRDefault="003727BC"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727BC" w:rsidRPr="0085768F" w14:paraId="66788C67" w14:textId="77777777" w:rsidTr="00816F9E">
        <w:tc>
          <w:tcPr>
            <w:tcW w:w="3114" w:type="dxa"/>
            <w:shd w:val="clear" w:color="auto" w:fill="002060"/>
          </w:tcPr>
          <w:p w14:paraId="064966AC" w14:textId="77777777" w:rsidR="003727BC" w:rsidRPr="0085768F" w:rsidRDefault="003727B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8F47D52" w14:textId="3E8F3020" w:rsidR="003727BC" w:rsidRPr="0085768F" w:rsidRDefault="00A16ED5" w:rsidP="0085768F">
            <w:pPr>
              <w:rPr>
                <w:rFonts w:cstheme="minorHAnsi"/>
                <w:b/>
                <w:bCs/>
                <w:sz w:val="16"/>
                <w:szCs w:val="16"/>
              </w:rPr>
            </w:pPr>
            <w:r w:rsidRPr="0085768F">
              <w:rPr>
                <w:rFonts w:cstheme="minorHAnsi"/>
                <w:b/>
                <w:bCs/>
                <w:sz w:val="16"/>
                <w:szCs w:val="16"/>
              </w:rPr>
              <w:t>Šablony pro MŠ a ZŠ I – OP JAK</w:t>
            </w:r>
          </w:p>
        </w:tc>
      </w:tr>
      <w:tr w:rsidR="003727BC" w:rsidRPr="0085768F" w14:paraId="6F33D222" w14:textId="77777777" w:rsidTr="0085768F">
        <w:trPr>
          <w:trHeight w:val="122"/>
        </w:trPr>
        <w:tc>
          <w:tcPr>
            <w:tcW w:w="3114" w:type="dxa"/>
          </w:tcPr>
          <w:p w14:paraId="39AF2E8C" w14:textId="77777777" w:rsidR="003727BC" w:rsidRPr="0085768F" w:rsidRDefault="003727BC" w:rsidP="0085768F">
            <w:pPr>
              <w:rPr>
                <w:rFonts w:cstheme="minorHAnsi"/>
                <w:sz w:val="16"/>
                <w:szCs w:val="16"/>
              </w:rPr>
            </w:pPr>
            <w:r w:rsidRPr="0085768F">
              <w:rPr>
                <w:rFonts w:cstheme="minorHAnsi"/>
                <w:sz w:val="16"/>
                <w:szCs w:val="16"/>
              </w:rPr>
              <w:t>Charakteristika aktivity</w:t>
            </w:r>
          </w:p>
        </w:tc>
        <w:tc>
          <w:tcPr>
            <w:tcW w:w="5948" w:type="dxa"/>
          </w:tcPr>
          <w:p w14:paraId="1099969D" w14:textId="4A493F50" w:rsidR="003727BC" w:rsidRPr="0085768F" w:rsidRDefault="003727BC" w:rsidP="0085768F">
            <w:pPr>
              <w:rPr>
                <w:sz w:val="16"/>
                <w:szCs w:val="16"/>
              </w:rPr>
            </w:pPr>
            <w:r w:rsidRPr="0085768F">
              <w:rPr>
                <w:sz w:val="16"/>
                <w:szCs w:val="16"/>
              </w:rPr>
              <w:t>Odborně zaměřená tematická a komunitní setkávání v MŠ</w:t>
            </w:r>
          </w:p>
        </w:tc>
      </w:tr>
      <w:tr w:rsidR="003727BC" w:rsidRPr="0085768F" w14:paraId="0A425382" w14:textId="77777777" w:rsidTr="00816F9E">
        <w:tc>
          <w:tcPr>
            <w:tcW w:w="3114" w:type="dxa"/>
          </w:tcPr>
          <w:p w14:paraId="32115F09" w14:textId="77777777" w:rsidR="003727BC" w:rsidRPr="0085768F" w:rsidRDefault="003727BC" w:rsidP="0085768F">
            <w:pPr>
              <w:rPr>
                <w:rFonts w:cstheme="minorHAnsi"/>
                <w:sz w:val="16"/>
                <w:szCs w:val="16"/>
              </w:rPr>
            </w:pPr>
            <w:r w:rsidRPr="0085768F">
              <w:rPr>
                <w:rFonts w:cstheme="minorHAnsi"/>
                <w:sz w:val="16"/>
                <w:szCs w:val="16"/>
              </w:rPr>
              <w:t>Realizátor nositel</w:t>
            </w:r>
          </w:p>
        </w:tc>
        <w:tc>
          <w:tcPr>
            <w:tcW w:w="5948" w:type="dxa"/>
          </w:tcPr>
          <w:p w14:paraId="5F779956"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3B9231DD" w14:textId="77777777" w:rsidTr="00816F9E">
        <w:tc>
          <w:tcPr>
            <w:tcW w:w="3114" w:type="dxa"/>
          </w:tcPr>
          <w:p w14:paraId="2D8A5ED8" w14:textId="77777777" w:rsidR="003727BC" w:rsidRPr="0085768F" w:rsidRDefault="003727BC" w:rsidP="0085768F">
            <w:pPr>
              <w:rPr>
                <w:rFonts w:cstheme="minorHAnsi"/>
                <w:sz w:val="16"/>
                <w:szCs w:val="16"/>
              </w:rPr>
            </w:pPr>
            <w:r w:rsidRPr="0085768F">
              <w:rPr>
                <w:rFonts w:cstheme="minorHAnsi"/>
                <w:sz w:val="16"/>
                <w:szCs w:val="16"/>
              </w:rPr>
              <w:t>Místo realizace</w:t>
            </w:r>
          </w:p>
        </w:tc>
        <w:tc>
          <w:tcPr>
            <w:tcW w:w="5948" w:type="dxa"/>
          </w:tcPr>
          <w:p w14:paraId="30655C49"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12715F4F" w14:textId="77777777" w:rsidTr="00816F9E">
        <w:tc>
          <w:tcPr>
            <w:tcW w:w="3114" w:type="dxa"/>
          </w:tcPr>
          <w:p w14:paraId="728FC0DA" w14:textId="77777777" w:rsidR="003727BC" w:rsidRPr="0085768F" w:rsidRDefault="003727B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FE655AC" w14:textId="26B24637" w:rsidR="003727BC" w:rsidRPr="0085768F" w:rsidRDefault="003727BC" w:rsidP="0085768F">
            <w:pPr>
              <w:rPr>
                <w:rFonts w:cstheme="minorHAnsi"/>
                <w:sz w:val="16"/>
                <w:szCs w:val="16"/>
              </w:rPr>
            </w:pPr>
            <w:r w:rsidRPr="0085768F">
              <w:rPr>
                <w:sz w:val="16"/>
                <w:szCs w:val="16"/>
              </w:rPr>
              <w:t>Odborně zaměřená tematická a komunitní setkávání v MŠ</w:t>
            </w:r>
          </w:p>
        </w:tc>
      </w:tr>
      <w:tr w:rsidR="003727BC" w:rsidRPr="0085768F" w14:paraId="01805E2B" w14:textId="77777777" w:rsidTr="00816F9E">
        <w:tc>
          <w:tcPr>
            <w:tcW w:w="3114" w:type="dxa"/>
          </w:tcPr>
          <w:p w14:paraId="2262198A" w14:textId="77777777" w:rsidR="003727BC" w:rsidRPr="0085768F" w:rsidRDefault="003727BC" w:rsidP="0085768F">
            <w:pPr>
              <w:rPr>
                <w:rFonts w:cstheme="minorHAnsi"/>
                <w:sz w:val="16"/>
                <w:szCs w:val="16"/>
              </w:rPr>
            </w:pPr>
            <w:r w:rsidRPr="0085768F">
              <w:rPr>
                <w:rFonts w:cstheme="minorHAnsi"/>
                <w:sz w:val="16"/>
                <w:szCs w:val="16"/>
              </w:rPr>
              <w:t>Spolupráce</w:t>
            </w:r>
          </w:p>
        </w:tc>
        <w:tc>
          <w:tcPr>
            <w:tcW w:w="5948" w:type="dxa"/>
          </w:tcPr>
          <w:p w14:paraId="287A93AF" w14:textId="77777777" w:rsidR="003727BC" w:rsidRPr="0085768F" w:rsidRDefault="003727BC" w:rsidP="0085768F">
            <w:pPr>
              <w:rPr>
                <w:rFonts w:cstheme="minorHAnsi"/>
                <w:sz w:val="16"/>
                <w:szCs w:val="16"/>
              </w:rPr>
            </w:pPr>
            <w:r w:rsidRPr="0085768F">
              <w:rPr>
                <w:rFonts w:cstheme="minorHAnsi"/>
                <w:sz w:val="16"/>
                <w:szCs w:val="16"/>
              </w:rPr>
              <w:t>-</w:t>
            </w:r>
          </w:p>
        </w:tc>
      </w:tr>
      <w:tr w:rsidR="003727BC" w:rsidRPr="0085768F" w14:paraId="3F4E5EBB" w14:textId="77777777" w:rsidTr="00816F9E">
        <w:tc>
          <w:tcPr>
            <w:tcW w:w="3114" w:type="dxa"/>
          </w:tcPr>
          <w:p w14:paraId="34A956F0" w14:textId="77777777" w:rsidR="003727BC" w:rsidRPr="0085768F" w:rsidRDefault="003727BC" w:rsidP="0085768F">
            <w:pPr>
              <w:rPr>
                <w:rFonts w:cstheme="minorHAnsi"/>
                <w:sz w:val="16"/>
                <w:szCs w:val="16"/>
              </w:rPr>
            </w:pPr>
            <w:r w:rsidRPr="0085768F">
              <w:rPr>
                <w:rFonts w:cstheme="minorHAnsi"/>
                <w:sz w:val="16"/>
                <w:szCs w:val="16"/>
              </w:rPr>
              <w:t>Celkový rozpočet</w:t>
            </w:r>
          </w:p>
        </w:tc>
        <w:tc>
          <w:tcPr>
            <w:tcW w:w="5948" w:type="dxa"/>
          </w:tcPr>
          <w:p w14:paraId="5F78FB52" w14:textId="5D6D8D6A" w:rsidR="003727BC" w:rsidRPr="0085768F" w:rsidRDefault="003727BC" w:rsidP="0085768F">
            <w:pPr>
              <w:rPr>
                <w:rFonts w:cstheme="minorHAnsi"/>
                <w:sz w:val="16"/>
                <w:szCs w:val="16"/>
              </w:rPr>
            </w:pPr>
            <w:r w:rsidRPr="0085768F">
              <w:rPr>
                <w:rFonts w:cstheme="minorHAnsi"/>
                <w:sz w:val="16"/>
                <w:szCs w:val="16"/>
              </w:rPr>
              <w:t>16 093,-</w:t>
            </w:r>
          </w:p>
        </w:tc>
      </w:tr>
      <w:tr w:rsidR="003727BC" w:rsidRPr="0085768F" w14:paraId="75BD6E6F" w14:textId="77777777" w:rsidTr="00816F9E">
        <w:tc>
          <w:tcPr>
            <w:tcW w:w="3114" w:type="dxa"/>
          </w:tcPr>
          <w:p w14:paraId="3C94F750" w14:textId="77777777" w:rsidR="003727BC" w:rsidRPr="0085768F" w:rsidRDefault="003727BC" w:rsidP="0085768F">
            <w:pPr>
              <w:rPr>
                <w:rFonts w:cstheme="minorHAnsi"/>
                <w:sz w:val="16"/>
                <w:szCs w:val="16"/>
              </w:rPr>
            </w:pPr>
            <w:r w:rsidRPr="0085768F">
              <w:rPr>
                <w:rFonts w:cstheme="minorHAnsi"/>
                <w:sz w:val="16"/>
                <w:szCs w:val="16"/>
              </w:rPr>
              <w:t>Zdroj financování</w:t>
            </w:r>
          </w:p>
        </w:tc>
        <w:tc>
          <w:tcPr>
            <w:tcW w:w="5948" w:type="dxa"/>
          </w:tcPr>
          <w:p w14:paraId="39E08790" w14:textId="3FC20CFB" w:rsidR="003727BC" w:rsidRPr="0085768F" w:rsidRDefault="00A16ED5" w:rsidP="0085768F">
            <w:pPr>
              <w:rPr>
                <w:rFonts w:cstheme="minorHAnsi"/>
                <w:sz w:val="16"/>
                <w:szCs w:val="16"/>
              </w:rPr>
            </w:pPr>
            <w:r w:rsidRPr="0085768F">
              <w:rPr>
                <w:rFonts w:cstheme="minorHAnsi"/>
                <w:sz w:val="16"/>
                <w:szCs w:val="16"/>
              </w:rPr>
              <w:t>Šablony pro MŠ a ZŠ I – OP JAK</w:t>
            </w:r>
          </w:p>
        </w:tc>
      </w:tr>
      <w:tr w:rsidR="003727BC" w:rsidRPr="0085768F" w14:paraId="010E2451" w14:textId="77777777" w:rsidTr="00816F9E">
        <w:tc>
          <w:tcPr>
            <w:tcW w:w="3114" w:type="dxa"/>
          </w:tcPr>
          <w:p w14:paraId="7F429154" w14:textId="77777777" w:rsidR="003727BC" w:rsidRPr="0085768F" w:rsidRDefault="003727BC" w:rsidP="0085768F">
            <w:pPr>
              <w:rPr>
                <w:rFonts w:cstheme="minorHAnsi"/>
                <w:sz w:val="16"/>
                <w:szCs w:val="16"/>
              </w:rPr>
            </w:pPr>
            <w:r w:rsidRPr="0085768F">
              <w:rPr>
                <w:rFonts w:cstheme="minorHAnsi"/>
                <w:sz w:val="16"/>
                <w:szCs w:val="16"/>
              </w:rPr>
              <w:t>Časový harmonogram</w:t>
            </w:r>
          </w:p>
        </w:tc>
        <w:tc>
          <w:tcPr>
            <w:tcW w:w="5948" w:type="dxa"/>
          </w:tcPr>
          <w:p w14:paraId="37CE5135" w14:textId="375B219E" w:rsidR="003727BC" w:rsidRPr="0085768F" w:rsidRDefault="00E07529" w:rsidP="0085768F">
            <w:pPr>
              <w:rPr>
                <w:rFonts w:cstheme="minorHAnsi"/>
                <w:sz w:val="16"/>
                <w:szCs w:val="16"/>
              </w:rPr>
            </w:pPr>
            <w:r>
              <w:rPr>
                <w:rFonts w:cstheme="minorHAnsi"/>
                <w:sz w:val="16"/>
                <w:szCs w:val="16"/>
              </w:rPr>
              <w:t>2025</w:t>
            </w:r>
          </w:p>
        </w:tc>
      </w:tr>
      <w:tr w:rsidR="003727BC" w:rsidRPr="0085768F" w14:paraId="6C5C6A0A" w14:textId="77777777" w:rsidTr="00816F9E">
        <w:tc>
          <w:tcPr>
            <w:tcW w:w="3114" w:type="dxa"/>
          </w:tcPr>
          <w:p w14:paraId="1693E489" w14:textId="77777777" w:rsidR="003727BC" w:rsidRPr="0085768F" w:rsidRDefault="003727B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2B31C95" w14:textId="6F846300" w:rsidR="003727BC" w:rsidRPr="0085768F" w:rsidRDefault="00A16ED5" w:rsidP="0085768F">
            <w:pPr>
              <w:rPr>
                <w:rFonts w:cstheme="minorHAnsi"/>
                <w:sz w:val="16"/>
                <w:szCs w:val="16"/>
              </w:rPr>
            </w:pPr>
            <w:r w:rsidRPr="0085768F">
              <w:rPr>
                <w:rFonts w:ascii="Calibri" w:hAnsi="Calibri" w:cs="Calibri"/>
                <w:sz w:val="16"/>
                <w:szCs w:val="16"/>
              </w:rPr>
              <w:t>Napříč cíli</w:t>
            </w:r>
          </w:p>
        </w:tc>
      </w:tr>
      <w:tr w:rsidR="003727BC" w:rsidRPr="0085768F" w14:paraId="2E007BBC" w14:textId="77777777" w:rsidTr="00816F9E">
        <w:tc>
          <w:tcPr>
            <w:tcW w:w="3114" w:type="dxa"/>
          </w:tcPr>
          <w:p w14:paraId="305CE4FD" w14:textId="77777777" w:rsidR="003727BC" w:rsidRPr="0085768F" w:rsidRDefault="003727BC" w:rsidP="0085768F">
            <w:pPr>
              <w:rPr>
                <w:rFonts w:cstheme="minorHAnsi"/>
                <w:sz w:val="16"/>
                <w:szCs w:val="16"/>
              </w:rPr>
            </w:pPr>
            <w:r w:rsidRPr="0085768F">
              <w:rPr>
                <w:rFonts w:cstheme="minorHAnsi"/>
                <w:sz w:val="16"/>
                <w:szCs w:val="16"/>
              </w:rPr>
              <w:t>Opatření MAP:</w:t>
            </w:r>
          </w:p>
        </w:tc>
        <w:tc>
          <w:tcPr>
            <w:tcW w:w="5948" w:type="dxa"/>
          </w:tcPr>
          <w:p w14:paraId="76C9925A" w14:textId="01837C54" w:rsidR="00C509A0" w:rsidRPr="0085768F" w:rsidRDefault="00A16ED5"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02BE2284" w14:textId="77777777" w:rsidR="003727BC" w:rsidRPr="0085768F" w:rsidRDefault="003727BC"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1851EC" w:rsidRPr="0085768F" w14:paraId="0D691FD1" w14:textId="77777777" w:rsidTr="006C4F8E">
        <w:tc>
          <w:tcPr>
            <w:tcW w:w="3114" w:type="dxa"/>
            <w:shd w:val="clear" w:color="auto" w:fill="002060"/>
          </w:tcPr>
          <w:p w14:paraId="3A0E53A2" w14:textId="77777777" w:rsidR="001851EC" w:rsidRPr="0085768F" w:rsidRDefault="001851E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2AB36FB" w14:textId="347D775F" w:rsidR="001851EC" w:rsidRPr="0085768F" w:rsidRDefault="001851EC" w:rsidP="0085768F">
            <w:pPr>
              <w:rPr>
                <w:rFonts w:cstheme="minorHAnsi"/>
                <w:b/>
                <w:bCs/>
                <w:sz w:val="16"/>
                <w:szCs w:val="16"/>
              </w:rPr>
            </w:pPr>
            <w:proofErr w:type="spellStart"/>
            <w:r w:rsidRPr="0085768F">
              <w:rPr>
                <w:rFonts w:cstheme="minorHAnsi"/>
                <w:b/>
                <w:bCs/>
                <w:sz w:val="16"/>
                <w:szCs w:val="16"/>
              </w:rPr>
              <w:t>Recyklohraní</w:t>
            </w:r>
            <w:proofErr w:type="spellEnd"/>
          </w:p>
        </w:tc>
      </w:tr>
      <w:tr w:rsidR="001851EC" w:rsidRPr="0085768F" w14:paraId="288671EB" w14:textId="77777777" w:rsidTr="0085768F">
        <w:trPr>
          <w:trHeight w:val="909"/>
        </w:trPr>
        <w:tc>
          <w:tcPr>
            <w:tcW w:w="3114" w:type="dxa"/>
          </w:tcPr>
          <w:p w14:paraId="14F6463B" w14:textId="77777777" w:rsidR="001851EC" w:rsidRPr="0085768F" w:rsidRDefault="001851EC" w:rsidP="0085768F">
            <w:pPr>
              <w:rPr>
                <w:rFonts w:cstheme="minorHAnsi"/>
                <w:sz w:val="16"/>
                <w:szCs w:val="16"/>
              </w:rPr>
            </w:pPr>
            <w:r w:rsidRPr="0085768F">
              <w:rPr>
                <w:rFonts w:cstheme="minorHAnsi"/>
                <w:sz w:val="16"/>
                <w:szCs w:val="16"/>
              </w:rPr>
              <w:t>Charakteristika aktivity</w:t>
            </w:r>
          </w:p>
        </w:tc>
        <w:tc>
          <w:tcPr>
            <w:tcW w:w="5948" w:type="dxa"/>
          </w:tcPr>
          <w:p w14:paraId="75D58DBF" w14:textId="75FC1A9D" w:rsidR="001851EC" w:rsidRPr="0085768F" w:rsidRDefault="001851EC" w:rsidP="0085768F">
            <w:pPr>
              <w:rPr>
                <w:sz w:val="16"/>
                <w:szCs w:val="16"/>
              </w:rPr>
            </w:pPr>
            <w:r w:rsidRPr="0085768F">
              <w:rPr>
                <w:sz w:val="16"/>
                <w:szCs w:val="16"/>
              </w:rPr>
              <w:t>Školní recyklační program pod záštitou MŠMT České republiky, jehož cílem je prohloubit znalosti žáků v oblasti třídění a recyklace odpadů a umožnit jim osobní zkušenost se zpětným odběrem baterií a použitých drobných elektrozařízení.</w:t>
            </w:r>
          </w:p>
          <w:p w14:paraId="46F10CD7" w14:textId="2942C4F5" w:rsidR="001851EC" w:rsidRPr="0085768F" w:rsidRDefault="003727BC" w:rsidP="0085768F">
            <w:pPr>
              <w:rPr>
                <w:sz w:val="16"/>
                <w:szCs w:val="16"/>
              </w:rPr>
            </w:pPr>
            <w:r w:rsidRPr="0085768F">
              <w:rPr>
                <w:sz w:val="16"/>
                <w:szCs w:val="16"/>
              </w:rPr>
              <w:t>Nově k této oblasti je připojen projekt MŠ ROKU 2023 v oblasti environmentální výchovy</w:t>
            </w:r>
          </w:p>
        </w:tc>
      </w:tr>
      <w:tr w:rsidR="001851EC" w:rsidRPr="0085768F" w14:paraId="4BF50C13" w14:textId="77777777" w:rsidTr="006C4F8E">
        <w:tc>
          <w:tcPr>
            <w:tcW w:w="3114" w:type="dxa"/>
          </w:tcPr>
          <w:p w14:paraId="48CD07BB" w14:textId="77777777" w:rsidR="001851EC" w:rsidRPr="0085768F" w:rsidRDefault="001851EC" w:rsidP="0085768F">
            <w:pPr>
              <w:rPr>
                <w:rFonts w:cstheme="minorHAnsi"/>
                <w:sz w:val="16"/>
                <w:szCs w:val="16"/>
              </w:rPr>
            </w:pPr>
            <w:r w:rsidRPr="0085768F">
              <w:rPr>
                <w:rFonts w:cstheme="minorHAnsi"/>
                <w:sz w:val="16"/>
                <w:szCs w:val="16"/>
              </w:rPr>
              <w:t>Realizátor nositel</w:t>
            </w:r>
          </w:p>
        </w:tc>
        <w:tc>
          <w:tcPr>
            <w:tcW w:w="5948" w:type="dxa"/>
          </w:tcPr>
          <w:p w14:paraId="7CAE7615" w14:textId="157F138C" w:rsidR="001851EC" w:rsidRPr="0085768F" w:rsidRDefault="001851EC" w:rsidP="0085768F">
            <w:pPr>
              <w:rPr>
                <w:rFonts w:cstheme="minorHAnsi"/>
                <w:sz w:val="16"/>
                <w:szCs w:val="16"/>
              </w:rPr>
            </w:pPr>
            <w:r w:rsidRPr="0085768F">
              <w:rPr>
                <w:sz w:val="16"/>
                <w:szCs w:val="16"/>
              </w:rPr>
              <w:t>MŠ Kpt. Nálepky, Louny</w:t>
            </w:r>
          </w:p>
        </w:tc>
      </w:tr>
      <w:tr w:rsidR="001851EC" w:rsidRPr="0085768F" w14:paraId="3A9496F5" w14:textId="77777777" w:rsidTr="006C4F8E">
        <w:tc>
          <w:tcPr>
            <w:tcW w:w="3114" w:type="dxa"/>
          </w:tcPr>
          <w:p w14:paraId="12DD05E7" w14:textId="77777777" w:rsidR="001851EC" w:rsidRPr="0085768F" w:rsidRDefault="001851EC" w:rsidP="0085768F">
            <w:pPr>
              <w:rPr>
                <w:rFonts w:cstheme="minorHAnsi"/>
                <w:sz w:val="16"/>
                <w:szCs w:val="16"/>
              </w:rPr>
            </w:pPr>
            <w:r w:rsidRPr="0085768F">
              <w:rPr>
                <w:rFonts w:cstheme="minorHAnsi"/>
                <w:sz w:val="16"/>
                <w:szCs w:val="16"/>
              </w:rPr>
              <w:t>Místo realizace</w:t>
            </w:r>
          </w:p>
        </w:tc>
        <w:tc>
          <w:tcPr>
            <w:tcW w:w="5948" w:type="dxa"/>
          </w:tcPr>
          <w:p w14:paraId="44382FF5" w14:textId="2027F66C" w:rsidR="001851EC" w:rsidRPr="0085768F" w:rsidRDefault="001851EC" w:rsidP="0085768F">
            <w:pPr>
              <w:rPr>
                <w:rFonts w:cstheme="minorHAnsi"/>
                <w:sz w:val="16"/>
                <w:szCs w:val="16"/>
              </w:rPr>
            </w:pPr>
            <w:r w:rsidRPr="0085768F">
              <w:rPr>
                <w:sz w:val="16"/>
                <w:szCs w:val="16"/>
              </w:rPr>
              <w:t>MŠ Kpt. Nálepky, Louny</w:t>
            </w:r>
          </w:p>
        </w:tc>
      </w:tr>
      <w:tr w:rsidR="001851EC" w:rsidRPr="0085768F" w14:paraId="0ED74C05" w14:textId="77777777" w:rsidTr="006C4F8E">
        <w:tc>
          <w:tcPr>
            <w:tcW w:w="3114" w:type="dxa"/>
          </w:tcPr>
          <w:p w14:paraId="716FFD62" w14:textId="77777777" w:rsidR="001851EC" w:rsidRPr="0085768F" w:rsidRDefault="001851E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0588445" w14:textId="7AC6387F" w:rsidR="001851EC" w:rsidRPr="0085768F" w:rsidRDefault="00D57C42" w:rsidP="0085768F">
            <w:pPr>
              <w:rPr>
                <w:rFonts w:cstheme="minorHAnsi"/>
                <w:sz w:val="16"/>
                <w:szCs w:val="16"/>
              </w:rPr>
            </w:pPr>
            <w:r w:rsidRPr="0085768F">
              <w:rPr>
                <w:rFonts w:cstheme="minorHAnsi"/>
                <w:sz w:val="16"/>
                <w:szCs w:val="16"/>
              </w:rPr>
              <w:t>Podpora vědomostí v oblasti třídění a recyklace odpadů</w:t>
            </w:r>
          </w:p>
        </w:tc>
      </w:tr>
      <w:tr w:rsidR="001851EC" w:rsidRPr="0085768F" w14:paraId="285027DE" w14:textId="77777777" w:rsidTr="006C4F8E">
        <w:tc>
          <w:tcPr>
            <w:tcW w:w="3114" w:type="dxa"/>
          </w:tcPr>
          <w:p w14:paraId="748C2684" w14:textId="77777777" w:rsidR="001851EC" w:rsidRPr="0085768F" w:rsidRDefault="001851EC" w:rsidP="0085768F">
            <w:pPr>
              <w:rPr>
                <w:rFonts w:cstheme="minorHAnsi"/>
                <w:sz w:val="16"/>
                <w:szCs w:val="16"/>
              </w:rPr>
            </w:pPr>
            <w:r w:rsidRPr="0085768F">
              <w:rPr>
                <w:rFonts w:cstheme="minorHAnsi"/>
                <w:sz w:val="16"/>
                <w:szCs w:val="16"/>
              </w:rPr>
              <w:t>Spolupráce</w:t>
            </w:r>
          </w:p>
        </w:tc>
        <w:tc>
          <w:tcPr>
            <w:tcW w:w="5948" w:type="dxa"/>
          </w:tcPr>
          <w:p w14:paraId="3FAE99D4" w14:textId="77777777" w:rsidR="001851EC" w:rsidRPr="0085768F" w:rsidRDefault="001851EC" w:rsidP="0085768F">
            <w:pPr>
              <w:rPr>
                <w:rFonts w:cstheme="minorHAnsi"/>
                <w:sz w:val="16"/>
                <w:szCs w:val="16"/>
              </w:rPr>
            </w:pPr>
            <w:r w:rsidRPr="0085768F">
              <w:rPr>
                <w:rFonts w:cstheme="minorHAnsi"/>
                <w:sz w:val="16"/>
                <w:szCs w:val="16"/>
              </w:rPr>
              <w:t>-</w:t>
            </w:r>
          </w:p>
        </w:tc>
      </w:tr>
      <w:tr w:rsidR="001851EC" w:rsidRPr="0085768F" w14:paraId="3A10366F" w14:textId="77777777" w:rsidTr="006C4F8E">
        <w:tc>
          <w:tcPr>
            <w:tcW w:w="3114" w:type="dxa"/>
          </w:tcPr>
          <w:p w14:paraId="26163EED" w14:textId="77777777" w:rsidR="001851EC" w:rsidRPr="0085768F" w:rsidRDefault="001851EC" w:rsidP="0085768F">
            <w:pPr>
              <w:rPr>
                <w:rFonts w:cstheme="minorHAnsi"/>
                <w:sz w:val="16"/>
                <w:szCs w:val="16"/>
              </w:rPr>
            </w:pPr>
            <w:r w:rsidRPr="0085768F">
              <w:rPr>
                <w:rFonts w:cstheme="minorHAnsi"/>
                <w:sz w:val="16"/>
                <w:szCs w:val="16"/>
              </w:rPr>
              <w:t>Celkový rozpočet</w:t>
            </w:r>
          </w:p>
        </w:tc>
        <w:tc>
          <w:tcPr>
            <w:tcW w:w="5948" w:type="dxa"/>
          </w:tcPr>
          <w:p w14:paraId="3E78C451" w14:textId="77777777" w:rsidR="001851EC" w:rsidRPr="0085768F" w:rsidRDefault="001851EC" w:rsidP="0085768F">
            <w:pPr>
              <w:rPr>
                <w:rFonts w:cstheme="minorHAnsi"/>
                <w:sz w:val="16"/>
                <w:szCs w:val="16"/>
              </w:rPr>
            </w:pPr>
            <w:r w:rsidRPr="0085768F">
              <w:rPr>
                <w:rFonts w:cstheme="minorHAnsi"/>
                <w:sz w:val="16"/>
                <w:szCs w:val="16"/>
              </w:rPr>
              <w:t>-</w:t>
            </w:r>
          </w:p>
        </w:tc>
      </w:tr>
      <w:tr w:rsidR="001851EC" w:rsidRPr="0085768F" w14:paraId="4D98EFEB" w14:textId="77777777" w:rsidTr="006C4F8E">
        <w:tc>
          <w:tcPr>
            <w:tcW w:w="3114" w:type="dxa"/>
          </w:tcPr>
          <w:p w14:paraId="1B052674" w14:textId="77777777" w:rsidR="001851EC" w:rsidRPr="0085768F" w:rsidRDefault="001851EC" w:rsidP="0085768F">
            <w:pPr>
              <w:rPr>
                <w:rFonts w:cstheme="minorHAnsi"/>
                <w:sz w:val="16"/>
                <w:szCs w:val="16"/>
              </w:rPr>
            </w:pPr>
            <w:r w:rsidRPr="0085768F">
              <w:rPr>
                <w:rFonts w:cstheme="minorHAnsi"/>
                <w:sz w:val="16"/>
                <w:szCs w:val="16"/>
              </w:rPr>
              <w:t>Zdroj financování</w:t>
            </w:r>
          </w:p>
        </w:tc>
        <w:tc>
          <w:tcPr>
            <w:tcW w:w="5948" w:type="dxa"/>
          </w:tcPr>
          <w:p w14:paraId="2FA0F9B9" w14:textId="77777777" w:rsidR="001851EC" w:rsidRPr="0085768F" w:rsidRDefault="001851EC" w:rsidP="0085768F">
            <w:pPr>
              <w:rPr>
                <w:rFonts w:cstheme="minorHAnsi"/>
                <w:sz w:val="16"/>
                <w:szCs w:val="16"/>
              </w:rPr>
            </w:pPr>
          </w:p>
        </w:tc>
      </w:tr>
      <w:tr w:rsidR="001851EC" w:rsidRPr="0085768F" w14:paraId="745AE29E" w14:textId="77777777" w:rsidTr="006C4F8E">
        <w:tc>
          <w:tcPr>
            <w:tcW w:w="3114" w:type="dxa"/>
          </w:tcPr>
          <w:p w14:paraId="7F38EFAC" w14:textId="77777777" w:rsidR="001851EC" w:rsidRPr="0085768F" w:rsidRDefault="001851EC" w:rsidP="0085768F">
            <w:pPr>
              <w:rPr>
                <w:rFonts w:cstheme="minorHAnsi"/>
                <w:sz w:val="16"/>
                <w:szCs w:val="16"/>
              </w:rPr>
            </w:pPr>
            <w:r w:rsidRPr="0085768F">
              <w:rPr>
                <w:rFonts w:cstheme="minorHAnsi"/>
                <w:sz w:val="16"/>
                <w:szCs w:val="16"/>
              </w:rPr>
              <w:t>Časový harmonogram</w:t>
            </w:r>
          </w:p>
        </w:tc>
        <w:tc>
          <w:tcPr>
            <w:tcW w:w="5948" w:type="dxa"/>
          </w:tcPr>
          <w:p w14:paraId="464F8981" w14:textId="3D946942" w:rsidR="001851EC" w:rsidRPr="0085768F" w:rsidRDefault="00E07529" w:rsidP="0085768F">
            <w:pPr>
              <w:rPr>
                <w:rFonts w:cstheme="minorHAnsi"/>
                <w:sz w:val="16"/>
                <w:szCs w:val="16"/>
              </w:rPr>
            </w:pPr>
            <w:r>
              <w:rPr>
                <w:rFonts w:cstheme="minorHAnsi"/>
                <w:sz w:val="16"/>
                <w:szCs w:val="16"/>
              </w:rPr>
              <w:t>2025</w:t>
            </w:r>
          </w:p>
        </w:tc>
      </w:tr>
      <w:tr w:rsidR="001851EC" w:rsidRPr="0085768F" w14:paraId="07C2EFA1" w14:textId="77777777" w:rsidTr="006C4F8E">
        <w:tc>
          <w:tcPr>
            <w:tcW w:w="3114" w:type="dxa"/>
          </w:tcPr>
          <w:p w14:paraId="5DB4AF8C" w14:textId="77777777" w:rsidR="001851EC" w:rsidRPr="0085768F" w:rsidRDefault="001851E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7BF7A47" w14:textId="1C1CD48A" w:rsidR="001851EC" w:rsidRPr="0085768F" w:rsidRDefault="00C509A0"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C509A0" w:rsidRPr="0085768F" w14:paraId="468E7420" w14:textId="77777777" w:rsidTr="0085768F">
        <w:trPr>
          <w:trHeight w:val="348"/>
        </w:trPr>
        <w:tc>
          <w:tcPr>
            <w:tcW w:w="3114" w:type="dxa"/>
          </w:tcPr>
          <w:p w14:paraId="5C6FB473" w14:textId="77777777" w:rsidR="00C509A0" w:rsidRPr="0085768F" w:rsidRDefault="00C509A0" w:rsidP="0085768F">
            <w:pPr>
              <w:rPr>
                <w:rFonts w:cstheme="minorHAnsi"/>
                <w:sz w:val="16"/>
                <w:szCs w:val="16"/>
              </w:rPr>
            </w:pPr>
            <w:r w:rsidRPr="0085768F">
              <w:rPr>
                <w:rFonts w:cstheme="minorHAnsi"/>
                <w:sz w:val="16"/>
                <w:szCs w:val="16"/>
              </w:rPr>
              <w:t>Opatření MAP:</w:t>
            </w:r>
          </w:p>
        </w:tc>
        <w:tc>
          <w:tcPr>
            <w:tcW w:w="5948" w:type="dxa"/>
          </w:tcPr>
          <w:p w14:paraId="446A8C20" w14:textId="0FF9F4EC" w:rsidR="00C509A0" w:rsidRPr="0085768F" w:rsidRDefault="00C509A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 1.3.2 Rozvoj v oblasti udržitelného rozvoje – EVVO, sociální, občanské a socioemoční dovednosti, rozvoj kulturního povědomí a vyjádření dětí</w:t>
            </w:r>
          </w:p>
        </w:tc>
      </w:tr>
    </w:tbl>
    <w:p w14:paraId="10F81F76" w14:textId="19DB9EE7" w:rsidR="00D57C42" w:rsidRPr="0085768F" w:rsidRDefault="00D57C4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57C42" w:rsidRPr="0085768F" w14:paraId="76CE69DD" w14:textId="77777777" w:rsidTr="006C4F8E">
        <w:tc>
          <w:tcPr>
            <w:tcW w:w="3114" w:type="dxa"/>
            <w:shd w:val="clear" w:color="auto" w:fill="002060"/>
          </w:tcPr>
          <w:p w14:paraId="7C59BA9A" w14:textId="77777777" w:rsidR="00D57C42" w:rsidRPr="0085768F" w:rsidRDefault="00D57C4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9589810" w14:textId="1DC3A0BA" w:rsidR="00D57C42" w:rsidRPr="0085768F" w:rsidRDefault="00D57C42" w:rsidP="0085768F">
            <w:pPr>
              <w:rPr>
                <w:rFonts w:cstheme="minorHAnsi"/>
                <w:b/>
                <w:bCs/>
                <w:sz w:val="16"/>
                <w:szCs w:val="16"/>
              </w:rPr>
            </w:pPr>
            <w:r w:rsidRPr="0085768F">
              <w:rPr>
                <w:rFonts w:cstheme="minorHAnsi"/>
                <w:b/>
                <w:bCs/>
                <w:sz w:val="16"/>
                <w:szCs w:val="16"/>
              </w:rPr>
              <w:t>Se Sokolem do života</w:t>
            </w:r>
          </w:p>
        </w:tc>
      </w:tr>
      <w:tr w:rsidR="00D57C42" w:rsidRPr="0085768F" w14:paraId="0981244C" w14:textId="77777777" w:rsidTr="0085768F">
        <w:trPr>
          <w:trHeight w:val="219"/>
        </w:trPr>
        <w:tc>
          <w:tcPr>
            <w:tcW w:w="3114" w:type="dxa"/>
          </w:tcPr>
          <w:p w14:paraId="67C02B22" w14:textId="77777777" w:rsidR="00D57C42" w:rsidRPr="0085768F" w:rsidRDefault="00D57C42" w:rsidP="0085768F">
            <w:pPr>
              <w:rPr>
                <w:rFonts w:cstheme="minorHAnsi"/>
                <w:sz w:val="16"/>
                <w:szCs w:val="16"/>
              </w:rPr>
            </w:pPr>
            <w:r w:rsidRPr="0085768F">
              <w:rPr>
                <w:rFonts w:cstheme="minorHAnsi"/>
                <w:sz w:val="16"/>
                <w:szCs w:val="16"/>
              </w:rPr>
              <w:t>Charakteristika aktivity</w:t>
            </w:r>
          </w:p>
        </w:tc>
        <w:tc>
          <w:tcPr>
            <w:tcW w:w="5948" w:type="dxa"/>
          </w:tcPr>
          <w:p w14:paraId="5243AE43" w14:textId="49467A3A" w:rsidR="00D57C42" w:rsidRPr="0085768F" w:rsidRDefault="00D57C42" w:rsidP="0085768F">
            <w:pPr>
              <w:rPr>
                <w:sz w:val="16"/>
                <w:szCs w:val="16"/>
              </w:rPr>
            </w:pPr>
            <w:r w:rsidRPr="0085768F">
              <w:rPr>
                <w:sz w:val="16"/>
                <w:szCs w:val="16"/>
              </w:rPr>
              <w:t>Projekt, kterým rozvíjíme všeobecný pohybový rozvoj</w:t>
            </w:r>
          </w:p>
        </w:tc>
      </w:tr>
      <w:tr w:rsidR="00D57C42" w:rsidRPr="0085768F" w14:paraId="5B4EF9DF" w14:textId="77777777" w:rsidTr="006C4F8E">
        <w:tc>
          <w:tcPr>
            <w:tcW w:w="3114" w:type="dxa"/>
          </w:tcPr>
          <w:p w14:paraId="3A5A36ED" w14:textId="77777777" w:rsidR="00D57C42" w:rsidRPr="0085768F" w:rsidRDefault="00D57C42" w:rsidP="0085768F">
            <w:pPr>
              <w:rPr>
                <w:rFonts w:cstheme="minorHAnsi"/>
                <w:sz w:val="16"/>
                <w:szCs w:val="16"/>
              </w:rPr>
            </w:pPr>
            <w:r w:rsidRPr="0085768F">
              <w:rPr>
                <w:rFonts w:cstheme="minorHAnsi"/>
                <w:sz w:val="16"/>
                <w:szCs w:val="16"/>
              </w:rPr>
              <w:t>Realizátor nositel</w:t>
            </w:r>
          </w:p>
        </w:tc>
        <w:tc>
          <w:tcPr>
            <w:tcW w:w="5948" w:type="dxa"/>
          </w:tcPr>
          <w:p w14:paraId="31F9E83B" w14:textId="77777777" w:rsidR="00D57C42" w:rsidRPr="0085768F" w:rsidRDefault="00D57C42" w:rsidP="0085768F">
            <w:pPr>
              <w:rPr>
                <w:rFonts w:cstheme="minorHAnsi"/>
                <w:sz w:val="16"/>
                <w:szCs w:val="16"/>
              </w:rPr>
            </w:pPr>
            <w:r w:rsidRPr="0085768F">
              <w:rPr>
                <w:sz w:val="16"/>
                <w:szCs w:val="16"/>
              </w:rPr>
              <w:t>MŠ Kpt. Nálepky, Louny</w:t>
            </w:r>
          </w:p>
        </w:tc>
      </w:tr>
      <w:tr w:rsidR="00D57C42" w:rsidRPr="0085768F" w14:paraId="288B4BAB" w14:textId="77777777" w:rsidTr="006C4F8E">
        <w:tc>
          <w:tcPr>
            <w:tcW w:w="3114" w:type="dxa"/>
          </w:tcPr>
          <w:p w14:paraId="7FD4C310" w14:textId="77777777" w:rsidR="00D57C42" w:rsidRPr="0085768F" w:rsidRDefault="00D57C42" w:rsidP="0085768F">
            <w:pPr>
              <w:rPr>
                <w:rFonts w:cstheme="minorHAnsi"/>
                <w:sz w:val="16"/>
                <w:szCs w:val="16"/>
              </w:rPr>
            </w:pPr>
            <w:r w:rsidRPr="0085768F">
              <w:rPr>
                <w:rFonts w:cstheme="minorHAnsi"/>
                <w:sz w:val="16"/>
                <w:szCs w:val="16"/>
              </w:rPr>
              <w:t>Místo realizace</w:t>
            </w:r>
          </w:p>
        </w:tc>
        <w:tc>
          <w:tcPr>
            <w:tcW w:w="5948" w:type="dxa"/>
          </w:tcPr>
          <w:p w14:paraId="204C41F6" w14:textId="77777777" w:rsidR="00D57C42" w:rsidRPr="0085768F" w:rsidRDefault="00D57C42" w:rsidP="0085768F">
            <w:pPr>
              <w:rPr>
                <w:rFonts w:cstheme="minorHAnsi"/>
                <w:sz w:val="16"/>
                <w:szCs w:val="16"/>
              </w:rPr>
            </w:pPr>
            <w:r w:rsidRPr="0085768F">
              <w:rPr>
                <w:sz w:val="16"/>
                <w:szCs w:val="16"/>
              </w:rPr>
              <w:t>MŠ Kpt. Nálepky, Louny</w:t>
            </w:r>
          </w:p>
        </w:tc>
      </w:tr>
      <w:tr w:rsidR="00D57C42" w:rsidRPr="0085768F" w14:paraId="66629185" w14:textId="77777777" w:rsidTr="006C4F8E">
        <w:tc>
          <w:tcPr>
            <w:tcW w:w="3114" w:type="dxa"/>
          </w:tcPr>
          <w:p w14:paraId="02E295AC" w14:textId="77777777" w:rsidR="00D57C42" w:rsidRPr="0085768F" w:rsidRDefault="00D57C4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994A3F4" w14:textId="033C0473" w:rsidR="00D57C42" w:rsidRPr="0085768F" w:rsidRDefault="00D57C42" w:rsidP="0085768F">
            <w:pPr>
              <w:rPr>
                <w:rFonts w:cstheme="minorHAnsi"/>
                <w:sz w:val="16"/>
                <w:szCs w:val="16"/>
              </w:rPr>
            </w:pPr>
            <w:r w:rsidRPr="0085768F">
              <w:rPr>
                <w:rFonts w:cstheme="minorHAnsi"/>
                <w:sz w:val="16"/>
                <w:szCs w:val="16"/>
              </w:rPr>
              <w:t>Podpora pohybu dětí</w:t>
            </w:r>
          </w:p>
        </w:tc>
      </w:tr>
      <w:tr w:rsidR="00D57C42" w:rsidRPr="0085768F" w14:paraId="4095BC52" w14:textId="77777777" w:rsidTr="006C4F8E">
        <w:tc>
          <w:tcPr>
            <w:tcW w:w="3114" w:type="dxa"/>
          </w:tcPr>
          <w:p w14:paraId="6E758FE7" w14:textId="77777777" w:rsidR="00D57C42" w:rsidRPr="0085768F" w:rsidRDefault="00D57C42" w:rsidP="0085768F">
            <w:pPr>
              <w:rPr>
                <w:rFonts w:cstheme="minorHAnsi"/>
                <w:sz w:val="16"/>
                <w:szCs w:val="16"/>
              </w:rPr>
            </w:pPr>
            <w:r w:rsidRPr="0085768F">
              <w:rPr>
                <w:rFonts w:cstheme="minorHAnsi"/>
                <w:sz w:val="16"/>
                <w:szCs w:val="16"/>
              </w:rPr>
              <w:t>Spolupráce</w:t>
            </w:r>
          </w:p>
        </w:tc>
        <w:tc>
          <w:tcPr>
            <w:tcW w:w="5948" w:type="dxa"/>
          </w:tcPr>
          <w:p w14:paraId="2F1E8309" w14:textId="77777777" w:rsidR="00D57C42" w:rsidRPr="0085768F" w:rsidRDefault="00D57C42" w:rsidP="0085768F">
            <w:pPr>
              <w:rPr>
                <w:rFonts w:cstheme="minorHAnsi"/>
                <w:sz w:val="16"/>
                <w:szCs w:val="16"/>
              </w:rPr>
            </w:pPr>
            <w:r w:rsidRPr="0085768F">
              <w:rPr>
                <w:rFonts w:cstheme="minorHAnsi"/>
                <w:sz w:val="16"/>
                <w:szCs w:val="16"/>
              </w:rPr>
              <w:t>-</w:t>
            </w:r>
          </w:p>
        </w:tc>
      </w:tr>
      <w:tr w:rsidR="00D57C42" w:rsidRPr="0085768F" w14:paraId="253A68D7" w14:textId="77777777" w:rsidTr="006C4F8E">
        <w:tc>
          <w:tcPr>
            <w:tcW w:w="3114" w:type="dxa"/>
          </w:tcPr>
          <w:p w14:paraId="4B667DA4" w14:textId="77777777" w:rsidR="00D57C42" w:rsidRPr="0085768F" w:rsidRDefault="00D57C42" w:rsidP="0085768F">
            <w:pPr>
              <w:rPr>
                <w:rFonts w:cstheme="minorHAnsi"/>
                <w:sz w:val="16"/>
                <w:szCs w:val="16"/>
              </w:rPr>
            </w:pPr>
            <w:r w:rsidRPr="0085768F">
              <w:rPr>
                <w:rFonts w:cstheme="minorHAnsi"/>
                <w:sz w:val="16"/>
                <w:szCs w:val="16"/>
              </w:rPr>
              <w:t>Celkový rozpočet</w:t>
            </w:r>
          </w:p>
        </w:tc>
        <w:tc>
          <w:tcPr>
            <w:tcW w:w="5948" w:type="dxa"/>
          </w:tcPr>
          <w:p w14:paraId="35EECCFA" w14:textId="77777777" w:rsidR="00D57C42" w:rsidRPr="0085768F" w:rsidRDefault="00D57C42" w:rsidP="0085768F">
            <w:pPr>
              <w:rPr>
                <w:rFonts w:cstheme="minorHAnsi"/>
                <w:sz w:val="16"/>
                <w:szCs w:val="16"/>
              </w:rPr>
            </w:pPr>
            <w:r w:rsidRPr="0085768F">
              <w:rPr>
                <w:rFonts w:cstheme="minorHAnsi"/>
                <w:sz w:val="16"/>
                <w:szCs w:val="16"/>
              </w:rPr>
              <w:t>-</w:t>
            </w:r>
          </w:p>
        </w:tc>
      </w:tr>
      <w:tr w:rsidR="00D57C42" w:rsidRPr="0085768F" w14:paraId="084C6890" w14:textId="77777777" w:rsidTr="006C4F8E">
        <w:tc>
          <w:tcPr>
            <w:tcW w:w="3114" w:type="dxa"/>
          </w:tcPr>
          <w:p w14:paraId="4CD4C7A9" w14:textId="77777777" w:rsidR="00D57C42" w:rsidRPr="0085768F" w:rsidRDefault="00D57C42" w:rsidP="0085768F">
            <w:pPr>
              <w:rPr>
                <w:rFonts w:cstheme="minorHAnsi"/>
                <w:sz w:val="16"/>
                <w:szCs w:val="16"/>
              </w:rPr>
            </w:pPr>
            <w:r w:rsidRPr="0085768F">
              <w:rPr>
                <w:rFonts w:cstheme="minorHAnsi"/>
                <w:sz w:val="16"/>
                <w:szCs w:val="16"/>
              </w:rPr>
              <w:t>Zdroj financování</w:t>
            </w:r>
          </w:p>
        </w:tc>
        <w:tc>
          <w:tcPr>
            <w:tcW w:w="5948" w:type="dxa"/>
          </w:tcPr>
          <w:p w14:paraId="19FC8A25" w14:textId="77777777" w:rsidR="00D57C42" w:rsidRPr="0085768F" w:rsidRDefault="00D57C42" w:rsidP="0085768F">
            <w:pPr>
              <w:rPr>
                <w:rFonts w:cstheme="minorHAnsi"/>
                <w:sz w:val="16"/>
                <w:szCs w:val="16"/>
              </w:rPr>
            </w:pPr>
          </w:p>
        </w:tc>
      </w:tr>
      <w:tr w:rsidR="00D57C42" w:rsidRPr="0085768F" w14:paraId="617BACF2" w14:textId="77777777" w:rsidTr="006C4F8E">
        <w:tc>
          <w:tcPr>
            <w:tcW w:w="3114" w:type="dxa"/>
          </w:tcPr>
          <w:p w14:paraId="76541BD9" w14:textId="77777777" w:rsidR="00D57C42" w:rsidRPr="0085768F" w:rsidRDefault="00D57C42" w:rsidP="0085768F">
            <w:pPr>
              <w:rPr>
                <w:rFonts w:cstheme="minorHAnsi"/>
                <w:sz w:val="16"/>
                <w:szCs w:val="16"/>
              </w:rPr>
            </w:pPr>
            <w:r w:rsidRPr="0085768F">
              <w:rPr>
                <w:rFonts w:cstheme="minorHAnsi"/>
                <w:sz w:val="16"/>
                <w:szCs w:val="16"/>
              </w:rPr>
              <w:t>Časový harmonogram</w:t>
            </w:r>
          </w:p>
        </w:tc>
        <w:tc>
          <w:tcPr>
            <w:tcW w:w="5948" w:type="dxa"/>
          </w:tcPr>
          <w:p w14:paraId="13BD553C" w14:textId="150F5786" w:rsidR="00D57C42" w:rsidRPr="0085768F" w:rsidRDefault="00E07529" w:rsidP="0085768F">
            <w:pPr>
              <w:rPr>
                <w:rFonts w:cstheme="minorHAnsi"/>
                <w:sz w:val="16"/>
                <w:szCs w:val="16"/>
              </w:rPr>
            </w:pPr>
            <w:r>
              <w:rPr>
                <w:rFonts w:cstheme="minorHAnsi"/>
                <w:sz w:val="16"/>
                <w:szCs w:val="16"/>
              </w:rPr>
              <w:t>2025</w:t>
            </w:r>
          </w:p>
        </w:tc>
      </w:tr>
      <w:tr w:rsidR="00D57C42" w:rsidRPr="0085768F" w14:paraId="35AF4F27" w14:textId="77777777" w:rsidTr="006C4F8E">
        <w:tc>
          <w:tcPr>
            <w:tcW w:w="3114" w:type="dxa"/>
          </w:tcPr>
          <w:p w14:paraId="60A6AB0F" w14:textId="77777777" w:rsidR="00D57C42" w:rsidRPr="0085768F" w:rsidRDefault="00D57C42" w:rsidP="0085768F">
            <w:pPr>
              <w:rPr>
                <w:rFonts w:cstheme="minorHAnsi"/>
                <w:sz w:val="16"/>
                <w:szCs w:val="16"/>
              </w:rPr>
            </w:pPr>
            <w:r w:rsidRPr="0085768F">
              <w:rPr>
                <w:rFonts w:cstheme="minorHAnsi"/>
                <w:sz w:val="16"/>
                <w:szCs w:val="16"/>
              </w:rPr>
              <w:lastRenderedPageBreak/>
              <w:t>Cíl MAP:</w:t>
            </w:r>
          </w:p>
        </w:tc>
        <w:tc>
          <w:tcPr>
            <w:tcW w:w="5948" w:type="dxa"/>
            <w:shd w:val="clear" w:color="auto" w:fill="FFFFFF" w:themeFill="background1"/>
          </w:tcPr>
          <w:p w14:paraId="74FD54E8" w14:textId="45D677C2" w:rsidR="00C509A0" w:rsidRPr="0085768F" w:rsidRDefault="00C509A0"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57C42" w:rsidRPr="0085768F" w14:paraId="06F66812" w14:textId="77777777" w:rsidTr="006C4F8E">
        <w:tc>
          <w:tcPr>
            <w:tcW w:w="3114" w:type="dxa"/>
          </w:tcPr>
          <w:p w14:paraId="217C6336" w14:textId="77777777" w:rsidR="00D57C42" w:rsidRPr="0085768F" w:rsidRDefault="00D57C42" w:rsidP="0085768F">
            <w:pPr>
              <w:rPr>
                <w:rFonts w:cstheme="minorHAnsi"/>
                <w:sz w:val="16"/>
                <w:szCs w:val="16"/>
              </w:rPr>
            </w:pPr>
            <w:r w:rsidRPr="0085768F">
              <w:rPr>
                <w:rFonts w:cstheme="minorHAnsi"/>
                <w:sz w:val="16"/>
                <w:szCs w:val="16"/>
              </w:rPr>
              <w:t>Opatření MAP:</w:t>
            </w:r>
          </w:p>
        </w:tc>
        <w:tc>
          <w:tcPr>
            <w:tcW w:w="5948" w:type="dxa"/>
          </w:tcPr>
          <w:p w14:paraId="33BA30D7" w14:textId="77777777" w:rsidR="00D57C42" w:rsidRPr="0085768F" w:rsidRDefault="00C509A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1.3.3 Rozvoj pohybových aktivit, výchovy ke zdravému životnímu stylu v předškolním věku</w:t>
            </w:r>
          </w:p>
          <w:p w14:paraId="3BF6D281" w14:textId="19EF2DDF" w:rsidR="00C509A0" w:rsidRPr="0085768F" w:rsidRDefault="00C509A0" w:rsidP="0085768F">
            <w:pPr>
              <w:rPr>
                <w:rFonts w:cstheme="minorHAnsi"/>
                <w:sz w:val="16"/>
                <w:szCs w:val="16"/>
                <w:highlight w:val="yellow"/>
              </w:rPr>
            </w:pPr>
            <w:r w:rsidRPr="0085768F">
              <w:rPr>
                <w:rFonts w:ascii="Calibri" w:eastAsia="Arial" w:hAnsi="Calibri" w:cs="Calibri"/>
                <w:noProof/>
                <w:sz w:val="16"/>
                <w:szCs w:val="16"/>
                <w:lang w:eastAsia="cs-CZ"/>
              </w:rPr>
              <w:t>4.2.2 Realizace aktivit a akcí podporujících aktivní a zdravý životní styl</w:t>
            </w:r>
          </w:p>
        </w:tc>
      </w:tr>
    </w:tbl>
    <w:p w14:paraId="196BBDC4" w14:textId="555BC45F" w:rsidR="00D57C42" w:rsidRPr="0085768F" w:rsidRDefault="00D57C4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57C42" w:rsidRPr="0085768F" w14:paraId="628BDE43" w14:textId="77777777" w:rsidTr="006C4F8E">
        <w:tc>
          <w:tcPr>
            <w:tcW w:w="3114" w:type="dxa"/>
            <w:shd w:val="clear" w:color="auto" w:fill="002060"/>
          </w:tcPr>
          <w:p w14:paraId="2AE47B82" w14:textId="77777777" w:rsidR="00D57C42" w:rsidRPr="0085768F" w:rsidRDefault="00D57C42" w:rsidP="0085768F">
            <w:pPr>
              <w:rPr>
                <w:rFonts w:cstheme="minorHAnsi"/>
                <w:b/>
                <w:bCs/>
                <w:sz w:val="16"/>
                <w:szCs w:val="16"/>
              </w:rPr>
            </w:pPr>
            <w:bookmarkStart w:id="116" w:name="_Hlk109143421"/>
            <w:r w:rsidRPr="0085768F">
              <w:rPr>
                <w:rFonts w:cstheme="minorHAnsi"/>
                <w:b/>
                <w:bCs/>
                <w:sz w:val="16"/>
                <w:szCs w:val="16"/>
              </w:rPr>
              <w:t>Aktivita</w:t>
            </w:r>
          </w:p>
        </w:tc>
        <w:tc>
          <w:tcPr>
            <w:tcW w:w="5948" w:type="dxa"/>
            <w:shd w:val="clear" w:color="auto" w:fill="002060"/>
          </w:tcPr>
          <w:p w14:paraId="1A62FCE0" w14:textId="19D50853" w:rsidR="00D57C42" w:rsidRPr="0085768F" w:rsidRDefault="00D57C42" w:rsidP="0085768F">
            <w:pPr>
              <w:rPr>
                <w:rFonts w:cstheme="minorHAnsi"/>
                <w:b/>
                <w:bCs/>
                <w:sz w:val="16"/>
                <w:szCs w:val="16"/>
              </w:rPr>
            </w:pPr>
            <w:r w:rsidRPr="0085768F">
              <w:rPr>
                <w:rFonts w:cstheme="minorHAnsi"/>
                <w:b/>
                <w:bCs/>
                <w:sz w:val="16"/>
                <w:szCs w:val="16"/>
              </w:rPr>
              <w:t>Exkurze</w:t>
            </w:r>
          </w:p>
        </w:tc>
      </w:tr>
      <w:tr w:rsidR="00D57C42" w:rsidRPr="0085768F" w14:paraId="281CB428" w14:textId="77777777" w:rsidTr="0085768F">
        <w:trPr>
          <w:trHeight w:val="512"/>
        </w:trPr>
        <w:tc>
          <w:tcPr>
            <w:tcW w:w="3114" w:type="dxa"/>
          </w:tcPr>
          <w:p w14:paraId="2ADA95B8" w14:textId="77777777" w:rsidR="00D57C42" w:rsidRPr="0085768F" w:rsidRDefault="00D57C42" w:rsidP="0085768F">
            <w:pPr>
              <w:rPr>
                <w:rFonts w:cstheme="minorHAnsi"/>
                <w:sz w:val="16"/>
                <w:szCs w:val="16"/>
              </w:rPr>
            </w:pPr>
            <w:r w:rsidRPr="0085768F">
              <w:rPr>
                <w:rFonts w:cstheme="minorHAnsi"/>
                <w:sz w:val="16"/>
                <w:szCs w:val="16"/>
              </w:rPr>
              <w:t>Charakteristika aktivity</w:t>
            </w:r>
          </w:p>
        </w:tc>
        <w:tc>
          <w:tcPr>
            <w:tcW w:w="5948" w:type="dxa"/>
          </w:tcPr>
          <w:p w14:paraId="1EAE8478" w14:textId="04F39790" w:rsidR="00D57C42" w:rsidRPr="0085768F" w:rsidRDefault="00D57C42" w:rsidP="0085768F">
            <w:pPr>
              <w:spacing w:line="259" w:lineRule="auto"/>
              <w:rPr>
                <w:sz w:val="16"/>
                <w:szCs w:val="16"/>
              </w:rPr>
            </w:pPr>
            <w:r w:rsidRPr="0085768F">
              <w:rPr>
                <w:sz w:val="16"/>
                <w:szCs w:val="16"/>
              </w:rPr>
              <w:t xml:space="preserve">Spolupracujeme s organizacemi ve městě – muzeum, městský úřad, čajovna, záchranka, zahradnictví, šicí dílna, moštárna, kožešnictví, hračkárna, loutkové divadlo, galerie </w:t>
            </w:r>
          </w:p>
        </w:tc>
      </w:tr>
      <w:tr w:rsidR="00D57C42" w:rsidRPr="0085768F" w14:paraId="2DEFE942" w14:textId="77777777" w:rsidTr="006C4F8E">
        <w:tc>
          <w:tcPr>
            <w:tcW w:w="3114" w:type="dxa"/>
          </w:tcPr>
          <w:p w14:paraId="70381DB9" w14:textId="77777777" w:rsidR="00D57C42" w:rsidRPr="0085768F" w:rsidRDefault="00D57C42" w:rsidP="0085768F">
            <w:pPr>
              <w:rPr>
                <w:rFonts w:cstheme="minorHAnsi"/>
                <w:sz w:val="16"/>
                <w:szCs w:val="16"/>
              </w:rPr>
            </w:pPr>
            <w:r w:rsidRPr="0085768F">
              <w:rPr>
                <w:rFonts w:cstheme="minorHAnsi"/>
                <w:sz w:val="16"/>
                <w:szCs w:val="16"/>
              </w:rPr>
              <w:t>Realizátor nositel</w:t>
            </w:r>
          </w:p>
        </w:tc>
        <w:tc>
          <w:tcPr>
            <w:tcW w:w="5948" w:type="dxa"/>
          </w:tcPr>
          <w:p w14:paraId="33D92F14" w14:textId="77777777" w:rsidR="00D57C42" w:rsidRPr="0085768F" w:rsidRDefault="00D57C42" w:rsidP="0085768F">
            <w:pPr>
              <w:rPr>
                <w:rFonts w:cstheme="minorHAnsi"/>
                <w:sz w:val="16"/>
                <w:szCs w:val="16"/>
              </w:rPr>
            </w:pPr>
            <w:r w:rsidRPr="0085768F">
              <w:rPr>
                <w:sz w:val="16"/>
                <w:szCs w:val="16"/>
              </w:rPr>
              <w:t>MŠ Kpt. Nálepky, Louny</w:t>
            </w:r>
          </w:p>
        </w:tc>
      </w:tr>
      <w:tr w:rsidR="00D57C42" w:rsidRPr="0085768F" w14:paraId="0D3F086D" w14:textId="77777777" w:rsidTr="006C4F8E">
        <w:tc>
          <w:tcPr>
            <w:tcW w:w="3114" w:type="dxa"/>
          </w:tcPr>
          <w:p w14:paraId="67D45E65" w14:textId="77777777" w:rsidR="00D57C42" w:rsidRPr="0085768F" w:rsidRDefault="00D57C42" w:rsidP="0085768F">
            <w:pPr>
              <w:rPr>
                <w:rFonts w:cstheme="minorHAnsi"/>
                <w:sz w:val="16"/>
                <w:szCs w:val="16"/>
              </w:rPr>
            </w:pPr>
            <w:r w:rsidRPr="0085768F">
              <w:rPr>
                <w:rFonts w:cstheme="minorHAnsi"/>
                <w:sz w:val="16"/>
                <w:szCs w:val="16"/>
              </w:rPr>
              <w:t>Místo realizace</w:t>
            </w:r>
          </w:p>
        </w:tc>
        <w:tc>
          <w:tcPr>
            <w:tcW w:w="5948" w:type="dxa"/>
          </w:tcPr>
          <w:p w14:paraId="5936253A" w14:textId="77777777" w:rsidR="00D57C42" w:rsidRPr="0085768F" w:rsidRDefault="00D57C42" w:rsidP="0085768F">
            <w:pPr>
              <w:rPr>
                <w:rFonts w:cstheme="minorHAnsi"/>
                <w:sz w:val="16"/>
                <w:szCs w:val="16"/>
              </w:rPr>
            </w:pPr>
            <w:r w:rsidRPr="0085768F">
              <w:rPr>
                <w:sz w:val="16"/>
                <w:szCs w:val="16"/>
              </w:rPr>
              <w:t>MŠ Kpt. Nálepky, Louny</w:t>
            </w:r>
          </w:p>
        </w:tc>
      </w:tr>
      <w:tr w:rsidR="00D57C42" w:rsidRPr="0085768F" w14:paraId="01098104" w14:textId="77777777" w:rsidTr="006C4F8E">
        <w:tc>
          <w:tcPr>
            <w:tcW w:w="3114" w:type="dxa"/>
          </w:tcPr>
          <w:p w14:paraId="4632F5B8" w14:textId="77777777" w:rsidR="00D57C42" w:rsidRPr="0085768F" w:rsidRDefault="00D57C4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C096F8F" w14:textId="4BFDE5E5" w:rsidR="00D57C42" w:rsidRPr="0085768F" w:rsidRDefault="00D57C42" w:rsidP="0085768F">
            <w:pPr>
              <w:rPr>
                <w:rFonts w:cstheme="minorHAnsi"/>
                <w:sz w:val="16"/>
                <w:szCs w:val="16"/>
              </w:rPr>
            </w:pPr>
            <w:r w:rsidRPr="0085768F">
              <w:rPr>
                <w:rFonts w:cstheme="minorHAnsi"/>
                <w:sz w:val="16"/>
                <w:szCs w:val="16"/>
              </w:rPr>
              <w:t xml:space="preserve">Podpora vzájemné spolupráce s aktéry ve vzdělávání, podpora </w:t>
            </w:r>
            <w:proofErr w:type="spellStart"/>
            <w:r w:rsidR="00A141B1" w:rsidRPr="0085768F">
              <w:rPr>
                <w:rFonts w:cstheme="minorHAnsi"/>
                <w:sz w:val="16"/>
                <w:szCs w:val="16"/>
              </w:rPr>
              <w:t>pregramotností</w:t>
            </w:r>
            <w:proofErr w:type="spellEnd"/>
          </w:p>
        </w:tc>
      </w:tr>
      <w:tr w:rsidR="00D57C42" w:rsidRPr="0085768F" w14:paraId="7A3D5741" w14:textId="77777777" w:rsidTr="006C4F8E">
        <w:tc>
          <w:tcPr>
            <w:tcW w:w="3114" w:type="dxa"/>
          </w:tcPr>
          <w:p w14:paraId="64A7358A" w14:textId="77777777" w:rsidR="00D57C42" w:rsidRPr="0085768F" w:rsidRDefault="00D57C42" w:rsidP="0085768F">
            <w:pPr>
              <w:rPr>
                <w:rFonts w:cstheme="minorHAnsi"/>
                <w:sz w:val="16"/>
                <w:szCs w:val="16"/>
              </w:rPr>
            </w:pPr>
            <w:r w:rsidRPr="0085768F">
              <w:rPr>
                <w:rFonts w:cstheme="minorHAnsi"/>
                <w:sz w:val="16"/>
                <w:szCs w:val="16"/>
              </w:rPr>
              <w:t>Spolupráce</w:t>
            </w:r>
          </w:p>
        </w:tc>
        <w:tc>
          <w:tcPr>
            <w:tcW w:w="5948" w:type="dxa"/>
          </w:tcPr>
          <w:p w14:paraId="7DBDED16" w14:textId="77777777" w:rsidR="00D57C42" w:rsidRPr="0085768F" w:rsidRDefault="00D57C42" w:rsidP="0085768F">
            <w:pPr>
              <w:rPr>
                <w:rFonts w:cstheme="minorHAnsi"/>
                <w:sz w:val="16"/>
                <w:szCs w:val="16"/>
              </w:rPr>
            </w:pPr>
            <w:r w:rsidRPr="0085768F">
              <w:rPr>
                <w:rFonts w:cstheme="minorHAnsi"/>
                <w:sz w:val="16"/>
                <w:szCs w:val="16"/>
              </w:rPr>
              <w:t>-</w:t>
            </w:r>
          </w:p>
        </w:tc>
      </w:tr>
      <w:tr w:rsidR="00D57C42" w:rsidRPr="0085768F" w14:paraId="797C499F" w14:textId="77777777" w:rsidTr="006C4F8E">
        <w:tc>
          <w:tcPr>
            <w:tcW w:w="3114" w:type="dxa"/>
          </w:tcPr>
          <w:p w14:paraId="1E4958F8" w14:textId="77777777" w:rsidR="00D57C42" w:rsidRPr="0085768F" w:rsidRDefault="00D57C42" w:rsidP="0085768F">
            <w:pPr>
              <w:rPr>
                <w:rFonts w:cstheme="minorHAnsi"/>
                <w:sz w:val="16"/>
                <w:szCs w:val="16"/>
              </w:rPr>
            </w:pPr>
            <w:r w:rsidRPr="0085768F">
              <w:rPr>
                <w:rFonts w:cstheme="minorHAnsi"/>
                <w:sz w:val="16"/>
                <w:szCs w:val="16"/>
              </w:rPr>
              <w:t>Celkový rozpočet</w:t>
            </w:r>
          </w:p>
        </w:tc>
        <w:tc>
          <w:tcPr>
            <w:tcW w:w="5948" w:type="dxa"/>
          </w:tcPr>
          <w:p w14:paraId="7EE6DB69" w14:textId="77777777" w:rsidR="00D57C42" w:rsidRPr="0085768F" w:rsidRDefault="00D57C42" w:rsidP="0085768F">
            <w:pPr>
              <w:rPr>
                <w:rFonts w:cstheme="minorHAnsi"/>
                <w:sz w:val="16"/>
                <w:szCs w:val="16"/>
              </w:rPr>
            </w:pPr>
            <w:r w:rsidRPr="0085768F">
              <w:rPr>
                <w:rFonts w:cstheme="minorHAnsi"/>
                <w:sz w:val="16"/>
                <w:szCs w:val="16"/>
              </w:rPr>
              <w:t>-</w:t>
            </w:r>
          </w:p>
        </w:tc>
      </w:tr>
      <w:tr w:rsidR="00D57C42" w:rsidRPr="0085768F" w14:paraId="4AFAE78C" w14:textId="77777777" w:rsidTr="006C4F8E">
        <w:tc>
          <w:tcPr>
            <w:tcW w:w="3114" w:type="dxa"/>
          </w:tcPr>
          <w:p w14:paraId="302149FB" w14:textId="77777777" w:rsidR="00D57C42" w:rsidRPr="0085768F" w:rsidRDefault="00D57C42" w:rsidP="0085768F">
            <w:pPr>
              <w:rPr>
                <w:rFonts w:cstheme="minorHAnsi"/>
                <w:sz w:val="16"/>
                <w:szCs w:val="16"/>
              </w:rPr>
            </w:pPr>
            <w:r w:rsidRPr="0085768F">
              <w:rPr>
                <w:rFonts w:cstheme="minorHAnsi"/>
                <w:sz w:val="16"/>
                <w:szCs w:val="16"/>
              </w:rPr>
              <w:t>Zdroj financování</w:t>
            </w:r>
          </w:p>
        </w:tc>
        <w:tc>
          <w:tcPr>
            <w:tcW w:w="5948" w:type="dxa"/>
          </w:tcPr>
          <w:p w14:paraId="081FE759" w14:textId="77777777" w:rsidR="00D57C42" w:rsidRPr="0085768F" w:rsidRDefault="00D57C42" w:rsidP="0085768F">
            <w:pPr>
              <w:rPr>
                <w:rFonts w:cstheme="minorHAnsi"/>
                <w:sz w:val="16"/>
                <w:szCs w:val="16"/>
              </w:rPr>
            </w:pPr>
          </w:p>
        </w:tc>
      </w:tr>
      <w:tr w:rsidR="00D57C42" w:rsidRPr="0085768F" w14:paraId="0F2F47C2" w14:textId="77777777" w:rsidTr="006C4F8E">
        <w:tc>
          <w:tcPr>
            <w:tcW w:w="3114" w:type="dxa"/>
          </w:tcPr>
          <w:p w14:paraId="1691B1C4" w14:textId="77777777" w:rsidR="00D57C42" w:rsidRPr="0085768F" w:rsidRDefault="00D57C42" w:rsidP="0085768F">
            <w:pPr>
              <w:rPr>
                <w:rFonts w:cstheme="minorHAnsi"/>
                <w:sz w:val="16"/>
                <w:szCs w:val="16"/>
              </w:rPr>
            </w:pPr>
            <w:r w:rsidRPr="0085768F">
              <w:rPr>
                <w:rFonts w:cstheme="minorHAnsi"/>
                <w:sz w:val="16"/>
                <w:szCs w:val="16"/>
              </w:rPr>
              <w:t>Časový harmonogram</w:t>
            </w:r>
          </w:p>
        </w:tc>
        <w:tc>
          <w:tcPr>
            <w:tcW w:w="5948" w:type="dxa"/>
          </w:tcPr>
          <w:p w14:paraId="6E5D5FC0" w14:textId="1898B6B7" w:rsidR="00D57C42" w:rsidRPr="0085768F" w:rsidRDefault="00E07529" w:rsidP="0085768F">
            <w:pPr>
              <w:rPr>
                <w:rFonts w:cstheme="minorHAnsi"/>
                <w:sz w:val="16"/>
                <w:szCs w:val="16"/>
              </w:rPr>
            </w:pPr>
            <w:r>
              <w:rPr>
                <w:rFonts w:cstheme="minorHAnsi"/>
                <w:sz w:val="16"/>
                <w:szCs w:val="16"/>
              </w:rPr>
              <w:t>2025</w:t>
            </w:r>
          </w:p>
        </w:tc>
      </w:tr>
      <w:tr w:rsidR="00D57C42" w:rsidRPr="0085768F" w14:paraId="5DB5AF03" w14:textId="77777777" w:rsidTr="006C4F8E">
        <w:tc>
          <w:tcPr>
            <w:tcW w:w="3114" w:type="dxa"/>
          </w:tcPr>
          <w:p w14:paraId="23E08C75" w14:textId="77777777" w:rsidR="00D57C42" w:rsidRPr="0085768F" w:rsidRDefault="00D57C4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67FD9B3" w14:textId="77777777" w:rsidR="00D57C42" w:rsidRPr="0085768F" w:rsidRDefault="00C509A0" w:rsidP="0085768F">
            <w:pPr>
              <w:rPr>
                <w:rFonts w:ascii="Calibri" w:hAnsi="Calibri" w:cs="Calibr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p w14:paraId="78793A12" w14:textId="293266AC" w:rsidR="00C509A0" w:rsidRPr="0085768F" w:rsidRDefault="00C509A0"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57C42" w:rsidRPr="0085768F" w14:paraId="6EDC1266" w14:textId="77777777" w:rsidTr="006C4F8E">
        <w:tc>
          <w:tcPr>
            <w:tcW w:w="3114" w:type="dxa"/>
          </w:tcPr>
          <w:p w14:paraId="1E07E447" w14:textId="77777777" w:rsidR="00D57C42" w:rsidRPr="0085768F" w:rsidRDefault="00D57C42" w:rsidP="0085768F">
            <w:pPr>
              <w:rPr>
                <w:rFonts w:cstheme="minorHAnsi"/>
                <w:sz w:val="16"/>
                <w:szCs w:val="16"/>
              </w:rPr>
            </w:pPr>
            <w:r w:rsidRPr="0085768F">
              <w:rPr>
                <w:rFonts w:cstheme="minorHAnsi"/>
                <w:sz w:val="16"/>
                <w:szCs w:val="16"/>
              </w:rPr>
              <w:t>Opatření MAP:</w:t>
            </w:r>
          </w:p>
        </w:tc>
        <w:tc>
          <w:tcPr>
            <w:tcW w:w="5948" w:type="dxa"/>
          </w:tcPr>
          <w:p w14:paraId="2194BAE6" w14:textId="77777777" w:rsidR="003F334D" w:rsidRPr="0085768F" w:rsidRDefault="00C509A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1.2.2 Rozvoj čtenářské pregramotnosti v předškolním vzdělávání</w:t>
            </w:r>
          </w:p>
          <w:p w14:paraId="2FCD37A2" w14:textId="46D6B9B7" w:rsidR="00C509A0" w:rsidRPr="0085768F" w:rsidRDefault="00C509A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bookmarkEnd w:id="116"/>
    </w:tbl>
    <w:p w14:paraId="3C8944E2" w14:textId="792459CE" w:rsidR="00D57C42" w:rsidRPr="0085768F" w:rsidRDefault="00D57C4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A141B1" w:rsidRPr="0085768F" w14:paraId="762409EF" w14:textId="77777777" w:rsidTr="006C4F8E">
        <w:tc>
          <w:tcPr>
            <w:tcW w:w="3114" w:type="dxa"/>
            <w:shd w:val="clear" w:color="auto" w:fill="002060"/>
          </w:tcPr>
          <w:p w14:paraId="06C39E87" w14:textId="77777777" w:rsidR="00A141B1" w:rsidRPr="0085768F" w:rsidRDefault="00A141B1"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9A55113" w14:textId="21EEA6F5" w:rsidR="00A141B1" w:rsidRPr="0085768F" w:rsidRDefault="00A141B1" w:rsidP="0085768F">
            <w:pPr>
              <w:rPr>
                <w:rFonts w:cstheme="minorHAnsi"/>
                <w:b/>
                <w:bCs/>
                <w:sz w:val="16"/>
                <w:szCs w:val="16"/>
              </w:rPr>
            </w:pPr>
            <w:r w:rsidRPr="0085768F">
              <w:rPr>
                <w:rFonts w:cstheme="minorHAnsi"/>
                <w:b/>
                <w:bCs/>
                <w:sz w:val="16"/>
                <w:szCs w:val="16"/>
              </w:rPr>
              <w:t>Spolupracujeme s MÚ Louny – účast na vítání občánků</w:t>
            </w:r>
          </w:p>
        </w:tc>
      </w:tr>
      <w:tr w:rsidR="00A141B1" w:rsidRPr="0085768F" w14:paraId="2F8BFF2E" w14:textId="77777777" w:rsidTr="00D07739">
        <w:trPr>
          <w:trHeight w:val="224"/>
        </w:trPr>
        <w:tc>
          <w:tcPr>
            <w:tcW w:w="3114" w:type="dxa"/>
          </w:tcPr>
          <w:p w14:paraId="5F9E1354" w14:textId="77777777" w:rsidR="00A141B1" w:rsidRPr="0085768F" w:rsidRDefault="00A141B1" w:rsidP="0085768F">
            <w:pPr>
              <w:rPr>
                <w:rFonts w:cstheme="minorHAnsi"/>
                <w:sz w:val="16"/>
                <w:szCs w:val="16"/>
              </w:rPr>
            </w:pPr>
            <w:r w:rsidRPr="0085768F">
              <w:rPr>
                <w:rFonts w:cstheme="minorHAnsi"/>
                <w:sz w:val="16"/>
                <w:szCs w:val="16"/>
              </w:rPr>
              <w:t>Charakteristika aktivity</w:t>
            </w:r>
          </w:p>
        </w:tc>
        <w:tc>
          <w:tcPr>
            <w:tcW w:w="5948" w:type="dxa"/>
          </w:tcPr>
          <w:p w14:paraId="4E5860F2" w14:textId="28CB4202" w:rsidR="00D07739" w:rsidRPr="0085768F" w:rsidRDefault="00A141B1" w:rsidP="0085768F">
            <w:pPr>
              <w:rPr>
                <w:sz w:val="16"/>
                <w:szCs w:val="16"/>
              </w:rPr>
            </w:pPr>
            <w:r w:rsidRPr="0085768F">
              <w:rPr>
                <w:sz w:val="16"/>
                <w:szCs w:val="16"/>
              </w:rPr>
              <w:t xml:space="preserve">MÚ Louny – spolupracujeme a účastníme se při slavnostním Vítání občánků </w:t>
            </w:r>
          </w:p>
        </w:tc>
      </w:tr>
      <w:tr w:rsidR="00A141B1" w:rsidRPr="0085768F" w14:paraId="12E4EC3A" w14:textId="77777777" w:rsidTr="006C4F8E">
        <w:tc>
          <w:tcPr>
            <w:tcW w:w="3114" w:type="dxa"/>
          </w:tcPr>
          <w:p w14:paraId="28C94454" w14:textId="77777777" w:rsidR="00A141B1" w:rsidRPr="0085768F" w:rsidRDefault="00A141B1" w:rsidP="0085768F">
            <w:pPr>
              <w:rPr>
                <w:rFonts w:cstheme="minorHAnsi"/>
                <w:sz w:val="16"/>
                <w:szCs w:val="16"/>
              </w:rPr>
            </w:pPr>
            <w:r w:rsidRPr="0085768F">
              <w:rPr>
                <w:rFonts w:cstheme="minorHAnsi"/>
                <w:sz w:val="16"/>
                <w:szCs w:val="16"/>
              </w:rPr>
              <w:t>Realizátor nositel</w:t>
            </w:r>
          </w:p>
        </w:tc>
        <w:tc>
          <w:tcPr>
            <w:tcW w:w="5948" w:type="dxa"/>
          </w:tcPr>
          <w:p w14:paraId="4C4F2255" w14:textId="77777777" w:rsidR="00A141B1" w:rsidRPr="0085768F" w:rsidRDefault="00A141B1" w:rsidP="0085768F">
            <w:pPr>
              <w:rPr>
                <w:rFonts w:cstheme="minorHAnsi"/>
                <w:sz w:val="16"/>
                <w:szCs w:val="16"/>
              </w:rPr>
            </w:pPr>
            <w:r w:rsidRPr="0085768F">
              <w:rPr>
                <w:sz w:val="16"/>
                <w:szCs w:val="16"/>
              </w:rPr>
              <w:t>MŠ Kpt. Nálepky, Louny</w:t>
            </w:r>
          </w:p>
        </w:tc>
      </w:tr>
      <w:tr w:rsidR="00A141B1" w:rsidRPr="0085768F" w14:paraId="527AE31A" w14:textId="77777777" w:rsidTr="006C4F8E">
        <w:tc>
          <w:tcPr>
            <w:tcW w:w="3114" w:type="dxa"/>
          </w:tcPr>
          <w:p w14:paraId="73471C46" w14:textId="77777777" w:rsidR="00A141B1" w:rsidRPr="0085768F" w:rsidRDefault="00A141B1" w:rsidP="0085768F">
            <w:pPr>
              <w:rPr>
                <w:rFonts w:cstheme="minorHAnsi"/>
                <w:sz w:val="16"/>
                <w:szCs w:val="16"/>
              </w:rPr>
            </w:pPr>
            <w:r w:rsidRPr="0085768F">
              <w:rPr>
                <w:rFonts w:cstheme="minorHAnsi"/>
                <w:sz w:val="16"/>
                <w:szCs w:val="16"/>
              </w:rPr>
              <w:t>Místo realizace</w:t>
            </w:r>
          </w:p>
        </w:tc>
        <w:tc>
          <w:tcPr>
            <w:tcW w:w="5948" w:type="dxa"/>
          </w:tcPr>
          <w:p w14:paraId="0A1493E8" w14:textId="77777777" w:rsidR="00A141B1" w:rsidRPr="0085768F" w:rsidRDefault="00A141B1" w:rsidP="0085768F">
            <w:pPr>
              <w:rPr>
                <w:rFonts w:cstheme="minorHAnsi"/>
                <w:sz w:val="16"/>
                <w:szCs w:val="16"/>
              </w:rPr>
            </w:pPr>
            <w:r w:rsidRPr="0085768F">
              <w:rPr>
                <w:sz w:val="16"/>
                <w:szCs w:val="16"/>
              </w:rPr>
              <w:t>MŠ Kpt. Nálepky, Louny</w:t>
            </w:r>
          </w:p>
        </w:tc>
      </w:tr>
      <w:tr w:rsidR="00A141B1" w:rsidRPr="0085768F" w14:paraId="61CB5126" w14:textId="77777777" w:rsidTr="006C4F8E">
        <w:tc>
          <w:tcPr>
            <w:tcW w:w="3114" w:type="dxa"/>
          </w:tcPr>
          <w:p w14:paraId="4F6742A6" w14:textId="77777777" w:rsidR="00A141B1" w:rsidRPr="0085768F" w:rsidRDefault="00A141B1"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774AADA" w14:textId="6D2AD7DF" w:rsidR="00A141B1" w:rsidRPr="0085768F" w:rsidRDefault="00A141B1" w:rsidP="0085768F">
            <w:pPr>
              <w:rPr>
                <w:rFonts w:cstheme="minorHAnsi"/>
                <w:sz w:val="16"/>
                <w:szCs w:val="16"/>
              </w:rPr>
            </w:pPr>
            <w:r w:rsidRPr="0085768F">
              <w:rPr>
                <w:rFonts w:cstheme="minorHAnsi"/>
                <w:sz w:val="16"/>
                <w:szCs w:val="16"/>
              </w:rPr>
              <w:t>Podpora vzájemné spolupráce s aktéry ve vzdělávání</w:t>
            </w:r>
          </w:p>
        </w:tc>
      </w:tr>
      <w:tr w:rsidR="00A141B1" w:rsidRPr="0085768F" w14:paraId="444DF226" w14:textId="77777777" w:rsidTr="006C4F8E">
        <w:tc>
          <w:tcPr>
            <w:tcW w:w="3114" w:type="dxa"/>
          </w:tcPr>
          <w:p w14:paraId="4FF5047B" w14:textId="77777777" w:rsidR="00A141B1" w:rsidRPr="0085768F" w:rsidRDefault="00A141B1" w:rsidP="0085768F">
            <w:pPr>
              <w:rPr>
                <w:rFonts w:cstheme="minorHAnsi"/>
                <w:sz w:val="16"/>
                <w:szCs w:val="16"/>
              </w:rPr>
            </w:pPr>
            <w:r w:rsidRPr="0085768F">
              <w:rPr>
                <w:rFonts w:cstheme="minorHAnsi"/>
                <w:sz w:val="16"/>
                <w:szCs w:val="16"/>
              </w:rPr>
              <w:t>Spolupráce</w:t>
            </w:r>
          </w:p>
        </w:tc>
        <w:tc>
          <w:tcPr>
            <w:tcW w:w="5948" w:type="dxa"/>
          </w:tcPr>
          <w:p w14:paraId="05B9CF2F" w14:textId="77777777" w:rsidR="00A141B1" w:rsidRPr="0085768F" w:rsidRDefault="00A141B1" w:rsidP="0085768F">
            <w:pPr>
              <w:rPr>
                <w:rFonts w:cstheme="minorHAnsi"/>
                <w:sz w:val="16"/>
                <w:szCs w:val="16"/>
              </w:rPr>
            </w:pPr>
            <w:r w:rsidRPr="0085768F">
              <w:rPr>
                <w:rFonts w:cstheme="minorHAnsi"/>
                <w:sz w:val="16"/>
                <w:szCs w:val="16"/>
              </w:rPr>
              <w:t>-</w:t>
            </w:r>
          </w:p>
        </w:tc>
      </w:tr>
      <w:tr w:rsidR="00A141B1" w:rsidRPr="0085768F" w14:paraId="5E029D0D" w14:textId="77777777" w:rsidTr="006C4F8E">
        <w:tc>
          <w:tcPr>
            <w:tcW w:w="3114" w:type="dxa"/>
          </w:tcPr>
          <w:p w14:paraId="7D4F7EDB" w14:textId="77777777" w:rsidR="00A141B1" w:rsidRPr="0085768F" w:rsidRDefault="00A141B1" w:rsidP="0085768F">
            <w:pPr>
              <w:rPr>
                <w:rFonts w:cstheme="minorHAnsi"/>
                <w:sz w:val="16"/>
                <w:szCs w:val="16"/>
              </w:rPr>
            </w:pPr>
            <w:r w:rsidRPr="0085768F">
              <w:rPr>
                <w:rFonts w:cstheme="minorHAnsi"/>
                <w:sz w:val="16"/>
                <w:szCs w:val="16"/>
              </w:rPr>
              <w:t>Celkový rozpočet</w:t>
            </w:r>
          </w:p>
        </w:tc>
        <w:tc>
          <w:tcPr>
            <w:tcW w:w="5948" w:type="dxa"/>
          </w:tcPr>
          <w:p w14:paraId="6DC29CB4" w14:textId="77777777" w:rsidR="00A141B1" w:rsidRPr="0085768F" w:rsidRDefault="00A141B1" w:rsidP="0085768F">
            <w:pPr>
              <w:rPr>
                <w:rFonts w:cstheme="minorHAnsi"/>
                <w:sz w:val="16"/>
                <w:szCs w:val="16"/>
              </w:rPr>
            </w:pPr>
            <w:r w:rsidRPr="0085768F">
              <w:rPr>
                <w:rFonts w:cstheme="minorHAnsi"/>
                <w:sz w:val="16"/>
                <w:szCs w:val="16"/>
              </w:rPr>
              <w:t>-</w:t>
            </w:r>
          </w:p>
        </w:tc>
      </w:tr>
      <w:tr w:rsidR="00A141B1" w:rsidRPr="0085768F" w14:paraId="502BEA58" w14:textId="77777777" w:rsidTr="006C4F8E">
        <w:tc>
          <w:tcPr>
            <w:tcW w:w="3114" w:type="dxa"/>
          </w:tcPr>
          <w:p w14:paraId="254FD8B6" w14:textId="77777777" w:rsidR="00A141B1" w:rsidRPr="0085768F" w:rsidRDefault="00A141B1" w:rsidP="0085768F">
            <w:pPr>
              <w:rPr>
                <w:rFonts w:cstheme="minorHAnsi"/>
                <w:sz w:val="16"/>
                <w:szCs w:val="16"/>
              </w:rPr>
            </w:pPr>
            <w:r w:rsidRPr="0085768F">
              <w:rPr>
                <w:rFonts w:cstheme="minorHAnsi"/>
                <w:sz w:val="16"/>
                <w:szCs w:val="16"/>
              </w:rPr>
              <w:t>Zdroj financování</w:t>
            </w:r>
          </w:p>
        </w:tc>
        <w:tc>
          <w:tcPr>
            <w:tcW w:w="5948" w:type="dxa"/>
          </w:tcPr>
          <w:p w14:paraId="0339818F" w14:textId="77777777" w:rsidR="00A141B1" w:rsidRPr="0085768F" w:rsidRDefault="00A141B1" w:rsidP="0085768F">
            <w:pPr>
              <w:rPr>
                <w:rFonts w:cstheme="minorHAnsi"/>
                <w:sz w:val="16"/>
                <w:szCs w:val="16"/>
              </w:rPr>
            </w:pPr>
          </w:p>
        </w:tc>
      </w:tr>
      <w:tr w:rsidR="00A141B1" w:rsidRPr="0085768F" w14:paraId="2533DDB0" w14:textId="77777777" w:rsidTr="006C4F8E">
        <w:tc>
          <w:tcPr>
            <w:tcW w:w="3114" w:type="dxa"/>
          </w:tcPr>
          <w:p w14:paraId="3FCA0FEE" w14:textId="77777777" w:rsidR="00A141B1" w:rsidRPr="0085768F" w:rsidRDefault="00A141B1" w:rsidP="0085768F">
            <w:pPr>
              <w:rPr>
                <w:rFonts w:cstheme="minorHAnsi"/>
                <w:sz w:val="16"/>
                <w:szCs w:val="16"/>
              </w:rPr>
            </w:pPr>
            <w:r w:rsidRPr="0085768F">
              <w:rPr>
                <w:rFonts w:cstheme="minorHAnsi"/>
                <w:sz w:val="16"/>
                <w:szCs w:val="16"/>
              </w:rPr>
              <w:t>Časový harmonogram</w:t>
            </w:r>
          </w:p>
        </w:tc>
        <w:tc>
          <w:tcPr>
            <w:tcW w:w="5948" w:type="dxa"/>
          </w:tcPr>
          <w:p w14:paraId="45D205C3" w14:textId="2E229A04" w:rsidR="00A141B1" w:rsidRPr="0085768F" w:rsidRDefault="00E07529" w:rsidP="0085768F">
            <w:pPr>
              <w:rPr>
                <w:rFonts w:cstheme="minorHAnsi"/>
                <w:sz w:val="16"/>
                <w:szCs w:val="16"/>
              </w:rPr>
            </w:pPr>
            <w:r>
              <w:rPr>
                <w:rFonts w:cstheme="minorHAnsi"/>
                <w:sz w:val="16"/>
                <w:szCs w:val="16"/>
              </w:rPr>
              <w:t>2025</w:t>
            </w:r>
          </w:p>
        </w:tc>
      </w:tr>
      <w:tr w:rsidR="00A141B1" w:rsidRPr="0085768F" w14:paraId="6AC8E43B" w14:textId="77777777" w:rsidTr="006C4F8E">
        <w:tc>
          <w:tcPr>
            <w:tcW w:w="3114" w:type="dxa"/>
          </w:tcPr>
          <w:p w14:paraId="51CC663A" w14:textId="77777777" w:rsidR="00A141B1" w:rsidRPr="0085768F" w:rsidRDefault="00A141B1"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2A18DC7" w14:textId="322001D5" w:rsidR="00A141B1" w:rsidRPr="0085768F" w:rsidRDefault="00C509A0"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A141B1" w:rsidRPr="0085768F" w14:paraId="2A944293" w14:textId="77777777" w:rsidTr="0085768F">
        <w:trPr>
          <w:trHeight w:val="342"/>
        </w:trPr>
        <w:tc>
          <w:tcPr>
            <w:tcW w:w="3114" w:type="dxa"/>
          </w:tcPr>
          <w:p w14:paraId="37E89C93" w14:textId="77777777" w:rsidR="00A141B1" w:rsidRPr="0085768F" w:rsidRDefault="00A141B1" w:rsidP="0085768F">
            <w:pPr>
              <w:rPr>
                <w:rFonts w:cstheme="minorHAnsi"/>
                <w:sz w:val="16"/>
                <w:szCs w:val="16"/>
              </w:rPr>
            </w:pPr>
            <w:r w:rsidRPr="0085768F">
              <w:rPr>
                <w:rFonts w:cstheme="minorHAnsi"/>
                <w:sz w:val="16"/>
                <w:szCs w:val="16"/>
              </w:rPr>
              <w:t>Opatření MAP:</w:t>
            </w:r>
          </w:p>
        </w:tc>
        <w:tc>
          <w:tcPr>
            <w:tcW w:w="5948" w:type="dxa"/>
          </w:tcPr>
          <w:p w14:paraId="71CB9807" w14:textId="560B9A88" w:rsidR="00A141B1" w:rsidRPr="0085768F" w:rsidRDefault="00C509A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02962D86" w14:textId="19E61D44" w:rsidR="00D57C42" w:rsidRPr="0085768F" w:rsidRDefault="00D57C42"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A141B1" w:rsidRPr="0085768F" w14:paraId="70C4AF81" w14:textId="77777777" w:rsidTr="006C4F8E">
        <w:tc>
          <w:tcPr>
            <w:tcW w:w="3114" w:type="dxa"/>
            <w:shd w:val="clear" w:color="auto" w:fill="002060"/>
          </w:tcPr>
          <w:p w14:paraId="338BF84F" w14:textId="77777777" w:rsidR="00A141B1" w:rsidRPr="0085768F" w:rsidRDefault="00A141B1"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BC1B18A" w14:textId="575F0EC9" w:rsidR="00A141B1" w:rsidRPr="0085768F" w:rsidRDefault="00A141B1" w:rsidP="0085768F">
            <w:pPr>
              <w:rPr>
                <w:rFonts w:cstheme="minorHAnsi"/>
                <w:b/>
                <w:bCs/>
                <w:sz w:val="16"/>
                <w:szCs w:val="16"/>
              </w:rPr>
            </w:pPr>
            <w:r w:rsidRPr="0085768F">
              <w:rPr>
                <w:rFonts w:cstheme="minorHAnsi"/>
                <w:b/>
                <w:bCs/>
                <w:sz w:val="16"/>
                <w:szCs w:val="16"/>
              </w:rPr>
              <w:t>Plavání pro předškoláky</w:t>
            </w:r>
          </w:p>
        </w:tc>
      </w:tr>
      <w:tr w:rsidR="00A141B1" w:rsidRPr="0085768F" w14:paraId="40BE8C44" w14:textId="77777777" w:rsidTr="00D07739">
        <w:trPr>
          <w:trHeight w:val="270"/>
        </w:trPr>
        <w:tc>
          <w:tcPr>
            <w:tcW w:w="3114" w:type="dxa"/>
          </w:tcPr>
          <w:p w14:paraId="448DE6CB" w14:textId="77777777" w:rsidR="00A141B1" w:rsidRPr="0085768F" w:rsidRDefault="00A141B1" w:rsidP="0085768F">
            <w:pPr>
              <w:rPr>
                <w:rFonts w:cstheme="minorHAnsi"/>
                <w:sz w:val="16"/>
                <w:szCs w:val="16"/>
              </w:rPr>
            </w:pPr>
            <w:r w:rsidRPr="0085768F">
              <w:rPr>
                <w:rFonts w:cstheme="minorHAnsi"/>
                <w:sz w:val="16"/>
                <w:szCs w:val="16"/>
              </w:rPr>
              <w:t>Charakteristika aktivity</w:t>
            </w:r>
          </w:p>
        </w:tc>
        <w:tc>
          <w:tcPr>
            <w:tcW w:w="5948" w:type="dxa"/>
          </w:tcPr>
          <w:p w14:paraId="149C06D3" w14:textId="58F577C9" w:rsidR="00A141B1" w:rsidRPr="0085768F" w:rsidRDefault="00A141B1" w:rsidP="0085768F">
            <w:pPr>
              <w:pStyle w:val="Odstavecseseznamem"/>
              <w:ind w:left="0"/>
              <w:rPr>
                <w:rFonts w:asciiTheme="minorHAnsi" w:hAnsiTheme="minorHAnsi" w:cstheme="minorHAnsi"/>
                <w:sz w:val="16"/>
                <w:szCs w:val="16"/>
              </w:rPr>
            </w:pPr>
            <w:r w:rsidRPr="0085768F">
              <w:rPr>
                <w:rFonts w:asciiTheme="minorHAnsi" w:hAnsiTheme="minorHAnsi" w:cstheme="minorHAnsi"/>
                <w:sz w:val="16"/>
                <w:szCs w:val="16"/>
              </w:rPr>
              <w:t>Výchova k pohybu</w:t>
            </w:r>
          </w:p>
        </w:tc>
      </w:tr>
      <w:tr w:rsidR="00A141B1" w:rsidRPr="0085768F" w14:paraId="2B7D4518" w14:textId="77777777" w:rsidTr="006C4F8E">
        <w:tc>
          <w:tcPr>
            <w:tcW w:w="3114" w:type="dxa"/>
          </w:tcPr>
          <w:p w14:paraId="6917EEB5" w14:textId="77777777" w:rsidR="00A141B1" w:rsidRPr="0085768F" w:rsidRDefault="00A141B1" w:rsidP="0085768F">
            <w:pPr>
              <w:rPr>
                <w:rFonts w:cstheme="minorHAnsi"/>
                <w:sz w:val="16"/>
                <w:szCs w:val="16"/>
              </w:rPr>
            </w:pPr>
            <w:r w:rsidRPr="0085768F">
              <w:rPr>
                <w:rFonts w:cstheme="minorHAnsi"/>
                <w:sz w:val="16"/>
                <w:szCs w:val="16"/>
              </w:rPr>
              <w:t>Realizátor nositel</w:t>
            </w:r>
          </w:p>
        </w:tc>
        <w:tc>
          <w:tcPr>
            <w:tcW w:w="5948" w:type="dxa"/>
          </w:tcPr>
          <w:p w14:paraId="562D8612" w14:textId="77777777" w:rsidR="00A141B1" w:rsidRPr="0085768F" w:rsidRDefault="00A141B1" w:rsidP="0085768F">
            <w:pPr>
              <w:rPr>
                <w:rFonts w:cstheme="minorHAnsi"/>
                <w:sz w:val="16"/>
                <w:szCs w:val="16"/>
              </w:rPr>
            </w:pPr>
            <w:r w:rsidRPr="0085768F">
              <w:rPr>
                <w:sz w:val="16"/>
                <w:szCs w:val="16"/>
              </w:rPr>
              <w:t>MŠ Kpt. Nálepky, Louny</w:t>
            </w:r>
          </w:p>
        </w:tc>
      </w:tr>
      <w:tr w:rsidR="00A141B1" w:rsidRPr="0085768F" w14:paraId="06CEF47E" w14:textId="77777777" w:rsidTr="006C4F8E">
        <w:tc>
          <w:tcPr>
            <w:tcW w:w="3114" w:type="dxa"/>
          </w:tcPr>
          <w:p w14:paraId="7FD07A6A" w14:textId="77777777" w:rsidR="00A141B1" w:rsidRPr="0085768F" w:rsidRDefault="00A141B1" w:rsidP="0085768F">
            <w:pPr>
              <w:rPr>
                <w:rFonts w:cstheme="minorHAnsi"/>
                <w:sz w:val="16"/>
                <w:szCs w:val="16"/>
              </w:rPr>
            </w:pPr>
            <w:r w:rsidRPr="0085768F">
              <w:rPr>
                <w:rFonts w:cstheme="minorHAnsi"/>
                <w:sz w:val="16"/>
                <w:szCs w:val="16"/>
              </w:rPr>
              <w:t>Místo realizace</w:t>
            </w:r>
          </w:p>
        </w:tc>
        <w:tc>
          <w:tcPr>
            <w:tcW w:w="5948" w:type="dxa"/>
          </w:tcPr>
          <w:p w14:paraId="7BF52665" w14:textId="77777777" w:rsidR="00A141B1" w:rsidRPr="0085768F" w:rsidRDefault="00A141B1" w:rsidP="0085768F">
            <w:pPr>
              <w:rPr>
                <w:rFonts w:cstheme="minorHAnsi"/>
                <w:sz w:val="16"/>
                <w:szCs w:val="16"/>
              </w:rPr>
            </w:pPr>
            <w:r w:rsidRPr="0085768F">
              <w:rPr>
                <w:sz w:val="16"/>
                <w:szCs w:val="16"/>
              </w:rPr>
              <w:t>MŠ Kpt. Nálepky, Louny</w:t>
            </w:r>
          </w:p>
        </w:tc>
      </w:tr>
      <w:tr w:rsidR="00A141B1" w:rsidRPr="0085768F" w14:paraId="79BF4BB1" w14:textId="77777777" w:rsidTr="006C4F8E">
        <w:tc>
          <w:tcPr>
            <w:tcW w:w="3114" w:type="dxa"/>
          </w:tcPr>
          <w:p w14:paraId="4C864CBB" w14:textId="77777777" w:rsidR="00A141B1" w:rsidRPr="0085768F" w:rsidRDefault="00A141B1"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73A7C4C" w14:textId="263FB01C" w:rsidR="00A141B1" w:rsidRPr="0085768F" w:rsidRDefault="00A141B1" w:rsidP="0085768F">
            <w:pPr>
              <w:rPr>
                <w:rFonts w:cstheme="minorHAnsi"/>
                <w:sz w:val="16"/>
                <w:szCs w:val="16"/>
              </w:rPr>
            </w:pPr>
            <w:r w:rsidRPr="0085768F">
              <w:rPr>
                <w:rFonts w:cstheme="minorHAnsi"/>
                <w:sz w:val="16"/>
                <w:szCs w:val="16"/>
              </w:rPr>
              <w:t>Podpora pohybu a zdravého životního stylu</w:t>
            </w:r>
          </w:p>
        </w:tc>
      </w:tr>
      <w:tr w:rsidR="00A141B1" w:rsidRPr="0085768F" w14:paraId="7905E8ED" w14:textId="77777777" w:rsidTr="006C4F8E">
        <w:tc>
          <w:tcPr>
            <w:tcW w:w="3114" w:type="dxa"/>
          </w:tcPr>
          <w:p w14:paraId="3AC7CE92" w14:textId="77777777" w:rsidR="00A141B1" w:rsidRPr="0085768F" w:rsidRDefault="00A141B1" w:rsidP="0085768F">
            <w:pPr>
              <w:rPr>
                <w:rFonts w:cstheme="minorHAnsi"/>
                <w:sz w:val="16"/>
                <w:szCs w:val="16"/>
              </w:rPr>
            </w:pPr>
            <w:r w:rsidRPr="0085768F">
              <w:rPr>
                <w:rFonts w:cstheme="minorHAnsi"/>
                <w:sz w:val="16"/>
                <w:szCs w:val="16"/>
              </w:rPr>
              <w:t>Spolupráce</w:t>
            </w:r>
          </w:p>
        </w:tc>
        <w:tc>
          <w:tcPr>
            <w:tcW w:w="5948" w:type="dxa"/>
          </w:tcPr>
          <w:p w14:paraId="1E4C87E4" w14:textId="77777777" w:rsidR="00A141B1" w:rsidRPr="0085768F" w:rsidRDefault="00A141B1" w:rsidP="0085768F">
            <w:pPr>
              <w:rPr>
                <w:rFonts w:cstheme="minorHAnsi"/>
                <w:sz w:val="16"/>
                <w:szCs w:val="16"/>
              </w:rPr>
            </w:pPr>
            <w:r w:rsidRPr="0085768F">
              <w:rPr>
                <w:rFonts w:cstheme="minorHAnsi"/>
                <w:sz w:val="16"/>
                <w:szCs w:val="16"/>
              </w:rPr>
              <w:t>-</w:t>
            </w:r>
          </w:p>
        </w:tc>
      </w:tr>
      <w:tr w:rsidR="00A141B1" w:rsidRPr="0085768F" w14:paraId="345F090E" w14:textId="77777777" w:rsidTr="006C4F8E">
        <w:tc>
          <w:tcPr>
            <w:tcW w:w="3114" w:type="dxa"/>
          </w:tcPr>
          <w:p w14:paraId="72C5C7A7" w14:textId="77777777" w:rsidR="00A141B1" w:rsidRPr="0085768F" w:rsidRDefault="00A141B1" w:rsidP="0085768F">
            <w:pPr>
              <w:rPr>
                <w:rFonts w:cstheme="minorHAnsi"/>
                <w:sz w:val="16"/>
                <w:szCs w:val="16"/>
              </w:rPr>
            </w:pPr>
            <w:r w:rsidRPr="0085768F">
              <w:rPr>
                <w:rFonts w:cstheme="minorHAnsi"/>
                <w:sz w:val="16"/>
                <w:szCs w:val="16"/>
              </w:rPr>
              <w:t>Celkový rozpočet</w:t>
            </w:r>
          </w:p>
        </w:tc>
        <w:tc>
          <w:tcPr>
            <w:tcW w:w="5948" w:type="dxa"/>
          </w:tcPr>
          <w:p w14:paraId="28893FBD" w14:textId="77777777" w:rsidR="00A141B1" w:rsidRPr="0085768F" w:rsidRDefault="00A141B1" w:rsidP="0085768F">
            <w:pPr>
              <w:rPr>
                <w:rFonts w:cstheme="minorHAnsi"/>
                <w:sz w:val="16"/>
                <w:szCs w:val="16"/>
              </w:rPr>
            </w:pPr>
            <w:r w:rsidRPr="0085768F">
              <w:rPr>
                <w:rFonts w:cstheme="minorHAnsi"/>
                <w:sz w:val="16"/>
                <w:szCs w:val="16"/>
              </w:rPr>
              <w:t>-</w:t>
            </w:r>
          </w:p>
        </w:tc>
      </w:tr>
      <w:tr w:rsidR="00A141B1" w:rsidRPr="0085768F" w14:paraId="4B0197A9" w14:textId="77777777" w:rsidTr="006C4F8E">
        <w:tc>
          <w:tcPr>
            <w:tcW w:w="3114" w:type="dxa"/>
          </w:tcPr>
          <w:p w14:paraId="3CEB3E4B" w14:textId="77777777" w:rsidR="00A141B1" w:rsidRPr="0085768F" w:rsidRDefault="00A141B1" w:rsidP="0085768F">
            <w:pPr>
              <w:rPr>
                <w:rFonts w:cstheme="minorHAnsi"/>
                <w:sz w:val="16"/>
                <w:szCs w:val="16"/>
              </w:rPr>
            </w:pPr>
            <w:r w:rsidRPr="0085768F">
              <w:rPr>
                <w:rFonts w:cstheme="minorHAnsi"/>
                <w:sz w:val="16"/>
                <w:szCs w:val="16"/>
              </w:rPr>
              <w:t>Zdroj financování</w:t>
            </w:r>
          </w:p>
        </w:tc>
        <w:tc>
          <w:tcPr>
            <w:tcW w:w="5948" w:type="dxa"/>
          </w:tcPr>
          <w:p w14:paraId="27C1A5C7" w14:textId="77777777" w:rsidR="00A141B1" w:rsidRPr="0085768F" w:rsidRDefault="00A141B1" w:rsidP="0085768F">
            <w:pPr>
              <w:rPr>
                <w:rFonts w:cstheme="minorHAnsi"/>
                <w:sz w:val="16"/>
                <w:szCs w:val="16"/>
              </w:rPr>
            </w:pPr>
          </w:p>
        </w:tc>
      </w:tr>
      <w:tr w:rsidR="00A141B1" w:rsidRPr="0085768F" w14:paraId="3A3AFE77" w14:textId="77777777" w:rsidTr="006C4F8E">
        <w:tc>
          <w:tcPr>
            <w:tcW w:w="3114" w:type="dxa"/>
          </w:tcPr>
          <w:p w14:paraId="17241C78" w14:textId="77777777" w:rsidR="00A141B1" w:rsidRPr="0085768F" w:rsidRDefault="00A141B1" w:rsidP="0085768F">
            <w:pPr>
              <w:rPr>
                <w:rFonts w:cstheme="minorHAnsi"/>
                <w:sz w:val="16"/>
                <w:szCs w:val="16"/>
              </w:rPr>
            </w:pPr>
            <w:r w:rsidRPr="0085768F">
              <w:rPr>
                <w:rFonts w:cstheme="minorHAnsi"/>
                <w:sz w:val="16"/>
                <w:szCs w:val="16"/>
              </w:rPr>
              <w:t>Časový harmonogram</w:t>
            </w:r>
          </w:p>
        </w:tc>
        <w:tc>
          <w:tcPr>
            <w:tcW w:w="5948" w:type="dxa"/>
          </w:tcPr>
          <w:p w14:paraId="5F64D48D" w14:textId="142416E2" w:rsidR="00A141B1" w:rsidRPr="0085768F" w:rsidRDefault="00E07529" w:rsidP="0085768F">
            <w:pPr>
              <w:rPr>
                <w:rFonts w:cstheme="minorHAnsi"/>
                <w:sz w:val="16"/>
                <w:szCs w:val="16"/>
              </w:rPr>
            </w:pPr>
            <w:r>
              <w:rPr>
                <w:rFonts w:cstheme="minorHAnsi"/>
                <w:sz w:val="16"/>
                <w:szCs w:val="16"/>
              </w:rPr>
              <w:t>2025</w:t>
            </w:r>
          </w:p>
        </w:tc>
      </w:tr>
      <w:tr w:rsidR="00A141B1" w:rsidRPr="0085768F" w14:paraId="7066354A" w14:textId="77777777" w:rsidTr="006C4F8E">
        <w:tc>
          <w:tcPr>
            <w:tcW w:w="3114" w:type="dxa"/>
          </w:tcPr>
          <w:p w14:paraId="0440DB86" w14:textId="77777777" w:rsidR="00A141B1" w:rsidRPr="0085768F" w:rsidRDefault="00A141B1"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7325150" w14:textId="62E736A0" w:rsidR="00A141B1" w:rsidRPr="0085768F" w:rsidRDefault="00C509A0"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w:t>
            </w:r>
            <w:r w:rsidRPr="0085768F">
              <w:rPr>
                <w:rFonts w:ascii="Calibri" w:hAnsi="Calibri" w:cs="Calibri"/>
                <w:sz w:val="16"/>
                <w:szCs w:val="16"/>
              </w:rPr>
              <w:lastRenderedPageBreak/>
              <w:t xml:space="preserve">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A141B1" w:rsidRPr="0085768F" w14:paraId="357FCF72" w14:textId="77777777" w:rsidTr="006C4F8E">
        <w:tc>
          <w:tcPr>
            <w:tcW w:w="3114" w:type="dxa"/>
          </w:tcPr>
          <w:p w14:paraId="1C173FD0" w14:textId="77777777" w:rsidR="00A141B1" w:rsidRPr="0085768F" w:rsidRDefault="00A141B1" w:rsidP="0085768F">
            <w:pPr>
              <w:rPr>
                <w:rFonts w:cstheme="minorHAnsi"/>
                <w:sz w:val="16"/>
                <w:szCs w:val="16"/>
              </w:rPr>
            </w:pPr>
            <w:r w:rsidRPr="0085768F">
              <w:rPr>
                <w:rFonts w:cstheme="minorHAnsi"/>
                <w:sz w:val="16"/>
                <w:szCs w:val="16"/>
              </w:rPr>
              <w:lastRenderedPageBreak/>
              <w:t>Opatření MAP:</w:t>
            </w:r>
          </w:p>
        </w:tc>
        <w:tc>
          <w:tcPr>
            <w:tcW w:w="5948" w:type="dxa"/>
          </w:tcPr>
          <w:p w14:paraId="42F7BFA4" w14:textId="3609EBD0" w:rsidR="00A141B1" w:rsidRPr="0085768F" w:rsidRDefault="003F334D" w:rsidP="0085768F">
            <w:pPr>
              <w:rPr>
                <w:rFonts w:cstheme="minorHAnsi"/>
                <w:sz w:val="16"/>
                <w:szCs w:val="16"/>
                <w:highlight w:val="yellow"/>
              </w:rPr>
            </w:pPr>
            <w:r w:rsidRPr="0085768F">
              <w:rPr>
                <w:rFonts w:cstheme="minorHAnsi"/>
                <w:sz w:val="16"/>
                <w:szCs w:val="16"/>
              </w:rPr>
              <w:t>1.3.3 Rozvoj pohybových aktivit a výchovy ke zdravému životnímu stylu u dětí v předškolním věku</w:t>
            </w:r>
          </w:p>
        </w:tc>
      </w:tr>
    </w:tbl>
    <w:p w14:paraId="2BFD6803" w14:textId="090AAA15" w:rsidR="00A141B1" w:rsidRPr="0085768F" w:rsidRDefault="00A141B1"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662977" w:rsidRPr="0085768F" w14:paraId="45262391" w14:textId="77777777" w:rsidTr="006C4F8E">
        <w:tc>
          <w:tcPr>
            <w:tcW w:w="3114" w:type="dxa"/>
            <w:shd w:val="clear" w:color="auto" w:fill="002060"/>
          </w:tcPr>
          <w:p w14:paraId="3F2E6CF4" w14:textId="77777777" w:rsidR="00662977" w:rsidRPr="0085768F" w:rsidRDefault="00662977" w:rsidP="0085768F">
            <w:pPr>
              <w:rPr>
                <w:rFonts w:cstheme="minorHAnsi"/>
                <w:b/>
                <w:bCs/>
                <w:sz w:val="16"/>
                <w:szCs w:val="16"/>
              </w:rPr>
            </w:pPr>
            <w:bookmarkStart w:id="117" w:name="_Hlk109144073"/>
            <w:r w:rsidRPr="0085768F">
              <w:rPr>
                <w:rFonts w:cstheme="minorHAnsi"/>
                <w:b/>
                <w:bCs/>
                <w:sz w:val="16"/>
                <w:szCs w:val="16"/>
              </w:rPr>
              <w:t>Aktivita</w:t>
            </w:r>
          </w:p>
        </w:tc>
        <w:tc>
          <w:tcPr>
            <w:tcW w:w="5948" w:type="dxa"/>
            <w:shd w:val="clear" w:color="auto" w:fill="002060"/>
          </w:tcPr>
          <w:p w14:paraId="73169A30" w14:textId="7F00B918" w:rsidR="00662977" w:rsidRPr="0085768F" w:rsidRDefault="00662977" w:rsidP="0085768F">
            <w:pPr>
              <w:rPr>
                <w:rFonts w:cstheme="minorHAnsi"/>
                <w:b/>
                <w:bCs/>
                <w:sz w:val="16"/>
                <w:szCs w:val="16"/>
              </w:rPr>
            </w:pPr>
            <w:r w:rsidRPr="0085768F">
              <w:rPr>
                <w:rFonts w:cstheme="minorHAnsi"/>
                <w:b/>
                <w:bCs/>
                <w:sz w:val="16"/>
                <w:szCs w:val="16"/>
              </w:rPr>
              <w:t xml:space="preserve">Projektový den – ZUŠ Louny </w:t>
            </w:r>
          </w:p>
        </w:tc>
      </w:tr>
      <w:tr w:rsidR="00662977" w:rsidRPr="0085768F" w14:paraId="13462CA1" w14:textId="77777777" w:rsidTr="00D07739">
        <w:trPr>
          <w:trHeight w:val="247"/>
        </w:trPr>
        <w:tc>
          <w:tcPr>
            <w:tcW w:w="3114" w:type="dxa"/>
          </w:tcPr>
          <w:p w14:paraId="632F3C87" w14:textId="77777777" w:rsidR="00662977" w:rsidRPr="0085768F" w:rsidRDefault="00662977" w:rsidP="0085768F">
            <w:pPr>
              <w:rPr>
                <w:rFonts w:cstheme="minorHAnsi"/>
                <w:sz w:val="16"/>
                <w:szCs w:val="16"/>
              </w:rPr>
            </w:pPr>
            <w:r w:rsidRPr="0085768F">
              <w:rPr>
                <w:rFonts w:cstheme="minorHAnsi"/>
                <w:sz w:val="16"/>
                <w:szCs w:val="16"/>
              </w:rPr>
              <w:t>Charakteristika aktivity</w:t>
            </w:r>
          </w:p>
        </w:tc>
        <w:tc>
          <w:tcPr>
            <w:tcW w:w="5948" w:type="dxa"/>
          </w:tcPr>
          <w:p w14:paraId="65309161" w14:textId="5C013C79" w:rsidR="00662977" w:rsidRPr="0085768F" w:rsidRDefault="00662977" w:rsidP="0085768F">
            <w:pPr>
              <w:pStyle w:val="Odstavecseseznamem"/>
              <w:ind w:left="0"/>
              <w:rPr>
                <w:rFonts w:asciiTheme="minorHAnsi" w:hAnsiTheme="minorHAnsi" w:cstheme="minorHAnsi"/>
                <w:sz w:val="16"/>
                <w:szCs w:val="16"/>
              </w:rPr>
            </w:pPr>
            <w:r w:rsidRPr="0085768F">
              <w:rPr>
                <w:rFonts w:asciiTheme="minorHAnsi" w:hAnsiTheme="minorHAnsi" w:cstheme="minorHAnsi"/>
                <w:sz w:val="16"/>
                <w:szCs w:val="16"/>
              </w:rPr>
              <w:t>Návštěva dětí a ukázka výtvarného, dramatického a tanečního oboru</w:t>
            </w:r>
          </w:p>
        </w:tc>
      </w:tr>
      <w:tr w:rsidR="00662977" w:rsidRPr="0085768F" w14:paraId="0C2A8940" w14:textId="77777777" w:rsidTr="006C4F8E">
        <w:tc>
          <w:tcPr>
            <w:tcW w:w="3114" w:type="dxa"/>
          </w:tcPr>
          <w:p w14:paraId="062ACFAB" w14:textId="77777777" w:rsidR="00662977" w:rsidRPr="0085768F" w:rsidRDefault="00662977" w:rsidP="0085768F">
            <w:pPr>
              <w:rPr>
                <w:rFonts w:cstheme="minorHAnsi"/>
                <w:sz w:val="16"/>
                <w:szCs w:val="16"/>
              </w:rPr>
            </w:pPr>
            <w:r w:rsidRPr="0085768F">
              <w:rPr>
                <w:rFonts w:cstheme="minorHAnsi"/>
                <w:sz w:val="16"/>
                <w:szCs w:val="16"/>
              </w:rPr>
              <w:t>Realizátor nositel</w:t>
            </w:r>
          </w:p>
        </w:tc>
        <w:tc>
          <w:tcPr>
            <w:tcW w:w="5948" w:type="dxa"/>
          </w:tcPr>
          <w:p w14:paraId="336D88EC" w14:textId="77777777" w:rsidR="00662977" w:rsidRPr="0085768F" w:rsidRDefault="00662977" w:rsidP="0085768F">
            <w:pPr>
              <w:rPr>
                <w:rFonts w:cstheme="minorHAnsi"/>
                <w:sz w:val="16"/>
                <w:szCs w:val="16"/>
              </w:rPr>
            </w:pPr>
            <w:r w:rsidRPr="0085768F">
              <w:rPr>
                <w:sz w:val="16"/>
                <w:szCs w:val="16"/>
              </w:rPr>
              <w:t>MŠ Kpt. Nálepky, Louny</w:t>
            </w:r>
          </w:p>
        </w:tc>
      </w:tr>
      <w:tr w:rsidR="00662977" w:rsidRPr="0085768F" w14:paraId="7300D50B" w14:textId="77777777" w:rsidTr="006C4F8E">
        <w:tc>
          <w:tcPr>
            <w:tcW w:w="3114" w:type="dxa"/>
          </w:tcPr>
          <w:p w14:paraId="56E0029D" w14:textId="77777777" w:rsidR="00662977" w:rsidRPr="0085768F" w:rsidRDefault="00662977" w:rsidP="0085768F">
            <w:pPr>
              <w:rPr>
                <w:rFonts w:cstheme="minorHAnsi"/>
                <w:sz w:val="16"/>
                <w:szCs w:val="16"/>
              </w:rPr>
            </w:pPr>
            <w:r w:rsidRPr="0085768F">
              <w:rPr>
                <w:rFonts w:cstheme="minorHAnsi"/>
                <w:sz w:val="16"/>
                <w:szCs w:val="16"/>
              </w:rPr>
              <w:t>Místo realizace</w:t>
            </w:r>
          </w:p>
        </w:tc>
        <w:tc>
          <w:tcPr>
            <w:tcW w:w="5948" w:type="dxa"/>
          </w:tcPr>
          <w:p w14:paraId="6AD11ADF" w14:textId="77777777" w:rsidR="00662977" w:rsidRPr="0085768F" w:rsidRDefault="00662977" w:rsidP="0085768F">
            <w:pPr>
              <w:rPr>
                <w:rFonts w:cstheme="minorHAnsi"/>
                <w:sz w:val="16"/>
                <w:szCs w:val="16"/>
              </w:rPr>
            </w:pPr>
            <w:r w:rsidRPr="0085768F">
              <w:rPr>
                <w:sz w:val="16"/>
                <w:szCs w:val="16"/>
              </w:rPr>
              <w:t>MŠ Kpt. Nálepky, Louny</w:t>
            </w:r>
          </w:p>
        </w:tc>
      </w:tr>
      <w:tr w:rsidR="00662977" w:rsidRPr="0085768F" w14:paraId="1F6B133B" w14:textId="77777777" w:rsidTr="006C4F8E">
        <w:tc>
          <w:tcPr>
            <w:tcW w:w="3114" w:type="dxa"/>
          </w:tcPr>
          <w:p w14:paraId="01FA06E7" w14:textId="77777777" w:rsidR="00662977" w:rsidRPr="0085768F" w:rsidRDefault="0066297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FE781CA" w14:textId="262E682D" w:rsidR="00662977" w:rsidRPr="0085768F" w:rsidRDefault="00662977" w:rsidP="0085768F">
            <w:pPr>
              <w:rPr>
                <w:rFonts w:cstheme="minorHAnsi"/>
                <w:sz w:val="16"/>
                <w:szCs w:val="16"/>
              </w:rPr>
            </w:pPr>
            <w:r w:rsidRPr="0085768F">
              <w:rPr>
                <w:rFonts w:cstheme="minorHAnsi"/>
                <w:sz w:val="16"/>
                <w:szCs w:val="16"/>
              </w:rPr>
              <w:t>Spolupráce v oblasti neformálního vzdělávání</w:t>
            </w:r>
          </w:p>
        </w:tc>
      </w:tr>
      <w:tr w:rsidR="00662977" w:rsidRPr="0085768F" w14:paraId="3887454A" w14:textId="77777777" w:rsidTr="006C4F8E">
        <w:tc>
          <w:tcPr>
            <w:tcW w:w="3114" w:type="dxa"/>
          </w:tcPr>
          <w:p w14:paraId="69CD77C0" w14:textId="77777777" w:rsidR="00662977" w:rsidRPr="0085768F" w:rsidRDefault="00662977" w:rsidP="0085768F">
            <w:pPr>
              <w:rPr>
                <w:rFonts w:cstheme="minorHAnsi"/>
                <w:sz w:val="16"/>
                <w:szCs w:val="16"/>
              </w:rPr>
            </w:pPr>
            <w:r w:rsidRPr="0085768F">
              <w:rPr>
                <w:rFonts w:cstheme="minorHAnsi"/>
                <w:sz w:val="16"/>
                <w:szCs w:val="16"/>
              </w:rPr>
              <w:t>Spolupráce</w:t>
            </w:r>
          </w:p>
        </w:tc>
        <w:tc>
          <w:tcPr>
            <w:tcW w:w="5948" w:type="dxa"/>
          </w:tcPr>
          <w:p w14:paraId="0A77FF3C" w14:textId="77777777" w:rsidR="00662977" w:rsidRPr="0085768F" w:rsidRDefault="00662977" w:rsidP="0085768F">
            <w:pPr>
              <w:rPr>
                <w:rFonts w:cstheme="minorHAnsi"/>
                <w:sz w:val="16"/>
                <w:szCs w:val="16"/>
              </w:rPr>
            </w:pPr>
            <w:r w:rsidRPr="0085768F">
              <w:rPr>
                <w:rFonts w:cstheme="minorHAnsi"/>
                <w:sz w:val="16"/>
                <w:szCs w:val="16"/>
              </w:rPr>
              <w:t>-</w:t>
            </w:r>
          </w:p>
        </w:tc>
      </w:tr>
      <w:tr w:rsidR="00662977" w:rsidRPr="0085768F" w14:paraId="54BBE86A" w14:textId="77777777" w:rsidTr="006C4F8E">
        <w:tc>
          <w:tcPr>
            <w:tcW w:w="3114" w:type="dxa"/>
          </w:tcPr>
          <w:p w14:paraId="3879ECF8" w14:textId="77777777" w:rsidR="00662977" w:rsidRPr="0085768F" w:rsidRDefault="00662977" w:rsidP="0085768F">
            <w:pPr>
              <w:rPr>
                <w:rFonts w:cstheme="minorHAnsi"/>
                <w:sz w:val="16"/>
                <w:szCs w:val="16"/>
              </w:rPr>
            </w:pPr>
            <w:r w:rsidRPr="0085768F">
              <w:rPr>
                <w:rFonts w:cstheme="minorHAnsi"/>
                <w:sz w:val="16"/>
                <w:szCs w:val="16"/>
              </w:rPr>
              <w:t>Celkový rozpočet</w:t>
            </w:r>
          </w:p>
        </w:tc>
        <w:tc>
          <w:tcPr>
            <w:tcW w:w="5948" w:type="dxa"/>
          </w:tcPr>
          <w:p w14:paraId="3884ABB4" w14:textId="77777777" w:rsidR="00662977" w:rsidRPr="0085768F" w:rsidRDefault="00662977" w:rsidP="0085768F">
            <w:pPr>
              <w:rPr>
                <w:rFonts w:cstheme="minorHAnsi"/>
                <w:sz w:val="16"/>
                <w:szCs w:val="16"/>
              </w:rPr>
            </w:pPr>
            <w:r w:rsidRPr="0085768F">
              <w:rPr>
                <w:rFonts w:cstheme="minorHAnsi"/>
                <w:sz w:val="16"/>
                <w:szCs w:val="16"/>
              </w:rPr>
              <w:t>-</w:t>
            </w:r>
          </w:p>
        </w:tc>
      </w:tr>
      <w:tr w:rsidR="00662977" w:rsidRPr="0085768F" w14:paraId="0DAB0432" w14:textId="77777777" w:rsidTr="006C4F8E">
        <w:tc>
          <w:tcPr>
            <w:tcW w:w="3114" w:type="dxa"/>
          </w:tcPr>
          <w:p w14:paraId="47D0040C" w14:textId="77777777" w:rsidR="00662977" w:rsidRPr="0085768F" w:rsidRDefault="00662977" w:rsidP="0085768F">
            <w:pPr>
              <w:rPr>
                <w:rFonts w:cstheme="minorHAnsi"/>
                <w:sz w:val="16"/>
                <w:szCs w:val="16"/>
              </w:rPr>
            </w:pPr>
            <w:r w:rsidRPr="0085768F">
              <w:rPr>
                <w:rFonts w:cstheme="minorHAnsi"/>
                <w:sz w:val="16"/>
                <w:szCs w:val="16"/>
              </w:rPr>
              <w:t>Zdroj financování</w:t>
            </w:r>
          </w:p>
        </w:tc>
        <w:tc>
          <w:tcPr>
            <w:tcW w:w="5948" w:type="dxa"/>
          </w:tcPr>
          <w:p w14:paraId="12381C86" w14:textId="77777777" w:rsidR="00662977" w:rsidRPr="0085768F" w:rsidRDefault="00662977" w:rsidP="0085768F">
            <w:pPr>
              <w:rPr>
                <w:rFonts w:cstheme="minorHAnsi"/>
                <w:sz w:val="16"/>
                <w:szCs w:val="16"/>
              </w:rPr>
            </w:pPr>
          </w:p>
        </w:tc>
      </w:tr>
      <w:tr w:rsidR="00662977" w:rsidRPr="0085768F" w14:paraId="08064BDA" w14:textId="77777777" w:rsidTr="006C4F8E">
        <w:tc>
          <w:tcPr>
            <w:tcW w:w="3114" w:type="dxa"/>
          </w:tcPr>
          <w:p w14:paraId="74CC9886" w14:textId="77777777" w:rsidR="00662977" w:rsidRPr="0085768F" w:rsidRDefault="00662977" w:rsidP="0085768F">
            <w:pPr>
              <w:rPr>
                <w:rFonts w:cstheme="minorHAnsi"/>
                <w:sz w:val="16"/>
                <w:szCs w:val="16"/>
              </w:rPr>
            </w:pPr>
            <w:r w:rsidRPr="0085768F">
              <w:rPr>
                <w:rFonts w:cstheme="minorHAnsi"/>
                <w:sz w:val="16"/>
                <w:szCs w:val="16"/>
              </w:rPr>
              <w:t>Časový harmonogram</w:t>
            </w:r>
          </w:p>
        </w:tc>
        <w:tc>
          <w:tcPr>
            <w:tcW w:w="5948" w:type="dxa"/>
          </w:tcPr>
          <w:p w14:paraId="68044CE1" w14:textId="46D8B364" w:rsidR="00662977" w:rsidRPr="0085768F" w:rsidRDefault="00E07529" w:rsidP="0085768F">
            <w:pPr>
              <w:rPr>
                <w:rFonts w:cstheme="minorHAnsi"/>
                <w:sz w:val="16"/>
                <w:szCs w:val="16"/>
              </w:rPr>
            </w:pPr>
            <w:r>
              <w:rPr>
                <w:rFonts w:cstheme="minorHAnsi"/>
                <w:sz w:val="16"/>
                <w:szCs w:val="16"/>
              </w:rPr>
              <w:t>2025</w:t>
            </w:r>
          </w:p>
        </w:tc>
      </w:tr>
      <w:tr w:rsidR="00662977" w:rsidRPr="0085768F" w14:paraId="0752517D" w14:textId="77777777" w:rsidTr="006C4F8E">
        <w:tc>
          <w:tcPr>
            <w:tcW w:w="3114" w:type="dxa"/>
          </w:tcPr>
          <w:p w14:paraId="7498A430" w14:textId="77777777" w:rsidR="00662977" w:rsidRPr="0085768F" w:rsidRDefault="0066297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B67C35E" w14:textId="77777777" w:rsidR="0048280E" w:rsidRPr="0085768F" w:rsidRDefault="00C509A0" w:rsidP="0085768F">
            <w:pPr>
              <w:rPr>
                <w:rFonts w:ascii="Calibri" w:hAnsi="Calibri" w:cs="Calibr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p w14:paraId="15EC6AEA" w14:textId="77777777" w:rsidR="00C509A0" w:rsidRPr="0085768F" w:rsidRDefault="00C509A0"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p w14:paraId="1EDFB5E8" w14:textId="29CE4A88" w:rsidR="00C509A0" w:rsidRPr="0085768F" w:rsidRDefault="00C509A0" w:rsidP="0085768F">
            <w:pPr>
              <w:rPr>
                <w:rFonts w:cstheme="minorHAnsi"/>
                <w:sz w:val="16"/>
                <w:szCs w:val="16"/>
                <w:highlight w:val="yellow"/>
              </w:rPr>
            </w:pPr>
            <w:r w:rsidRPr="0085768F">
              <w:rPr>
                <w:rFonts w:ascii="Calibri" w:hAnsi="Calibri" w:cs="Calibri"/>
                <w:sz w:val="16"/>
                <w:szCs w:val="16"/>
              </w:rPr>
              <w:t>4.1Rozšíření nabídky zájmového a neformálního vzdělávání</w:t>
            </w:r>
          </w:p>
        </w:tc>
      </w:tr>
      <w:tr w:rsidR="00662977" w:rsidRPr="0085768F" w14:paraId="57654A60" w14:textId="77777777" w:rsidTr="006C4F8E">
        <w:tc>
          <w:tcPr>
            <w:tcW w:w="3114" w:type="dxa"/>
          </w:tcPr>
          <w:p w14:paraId="7C0CD178" w14:textId="77777777" w:rsidR="00662977" w:rsidRPr="0085768F" w:rsidRDefault="00662977" w:rsidP="0085768F">
            <w:pPr>
              <w:rPr>
                <w:rFonts w:cstheme="minorHAnsi"/>
                <w:sz w:val="16"/>
                <w:szCs w:val="16"/>
              </w:rPr>
            </w:pPr>
            <w:r w:rsidRPr="0085768F">
              <w:rPr>
                <w:rFonts w:cstheme="minorHAnsi"/>
                <w:sz w:val="16"/>
                <w:szCs w:val="16"/>
              </w:rPr>
              <w:t>Opatření MAP:</w:t>
            </w:r>
          </w:p>
        </w:tc>
        <w:tc>
          <w:tcPr>
            <w:tcW w:w="5948" w:type="dxa"/>
          </w:tcPr>
          <w:p w14:paraId="17CF9CDB" w14:textId="5CCBAFFB" w:rsidR="00662977" w:rsidRPr="0085768F" w:rsidRDefault="00C509A0" w:rsidP="0085768F">
            <w:pPr>
              <w:rPr>
                <w:rFonts w:cstheme="minorHAnsi"/>
                <w:sz w:val="16"/>
                <w:szCs w:val="16"/>
              </w:rPr>
            </w:pPr>
            <w:r w:rsidRPr="0085768F">
              <w:rPr>
                <w:rFonts w:ascii="Calibri" w:eastAsia="Arial" w:hAnsi="Calibri" w:cs="Calibri"/>
                <w:noProof/>
                <w:sz w:val="16"/>
                <w:szCs w:val="16"/>
                <w:lang w:eastAsia="cs-CZ"/>
              </w:rPr>
              <w:t>1.2.2 Rozvoj čtenářské pregramotnosti v předškolním vzdělávání</w:t>
            </w:r>
            <w:r w:rsidRPr="0085768F">
              <w:rPr>
                <w:rFonts w:cstheme="minorHAnsi"/>
                <w:sz w:val="16"/>
                <w:szCs w:val="16"/>
              </w:rPr>
              <w:t xml:space="preserve"> </w:t>
            </w:r>
            <w:r w:rsidR="00ED4009" w:rsidRPr="0085768F">
              <w:rPr>
                <w:rFonts w:cstheme="minorHAnsi"/>
                <w:sz w:val="16"/>
                <w:szCs w:val="16"/>
              </w:rPr>
              <w:t>1.3.1 Podpora kreativity dětí v předškolním věku</w:t>
            </w:r>
          </w:p>
          <w:p w14:paraId="3F4FBFFE" w14:textId="77777777" w:rsidR="00C509A0" w:rsidRPr="0085768F" w:rsidRDefault="00C509A0" w:rsidP="0085768F">
            <w:pPr>
              <w:rPr>
                <w:rFonts w:cstheme="minorHAnsi"/>
                <w:sz w:val="16"/>
                <w:szCs w:val="16"/>
              </w:rPr>
            </w:pPr>
            <w:r w:rsidRPr="0085768F">
              <w:rPr>
                <w:rFonts w:ascii="Calibri" w:eastAsia="Arial" w:hAnsi="Calibri" w:cs="Calibri"/>
                <w:noProof/>
                <w:sz w:val="16"/>
                <w:szCs w:val="16"/>
                <w:lang w:eastAsia="cs-CZ"/>
              </w:rPr>
              <w:t>1.3.1 Podpora iniciativy a kreativity dětí v předškolním věku</w:t>
            </w:r>
            <w:r w:rsidRPr="0085768F">
              <w:rPr>
                <w:rFonts w:cstheme="minorHAnsi"/>
                <w:sz w:val="16"/>
                <w:szCs w:val="16"/>
              </w:rPr>
              <w:t xml:space="preserve"> </w:t>
            </w:r>
          </w:p>
          <w:p w14:paraId="12CCD71E" w14:textId="61FCEE53" w:rsidR="0048280E" w:rsidRPr="0085768F" w:rsidRDefault="0048280E" w:rsidP="0085768F">
            <w:pPr>
              <w:rPr>
                <w:rFonts w:cstheme="minorHAnsi"/>
                <w:sz w:val="16"/>
                <w:szCs w:val="16"/>
                <w:highlight w:val="yellow"/>
              </w:rPr>
            </w:pPr>
            <w:r w:rsidRPr="0085768F">
              <w:rPr>
                <w:rFonts w:cstheme="minorHAnsi"/>
                <w:sz w:val="16"/>
                <w:szCs w:val="16"/>
              </w:rPr>
              <w:t>4.1.2 Zvyšování kvality a atraktivity nabídky aktivit neformálního vzdělávání</w:t>
            </w:r>
          </w:p>
        </w:tc>
      </w:tr>
      <w:bookmarkEnd w:id="117"/>
    </w:tbl>
    <w:p w14:paraId="26E07E63" w14:textId="0D5D60C1" w:rsidR="00662977" w:rsidRPr="0085768F" w:rsidRDefault="0066297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662977" w:rsidRPr="0085768F" w14:paraId="47E52871" w14:textId="77777777" w:rsidTr="006C4F8E">
        <w:tc>
          <w:tcPr>
            <w:tcW w:w="3114" w:type="dxa"/>
            <w:shd w:val="clear" w:color="auto" w:fill="002060"/>
          </w:tcPr>
          <w:p w14:paraId="32602A72" w14:textId="77777777" w:rsidR="00662977" w:rsidRPr="0085768F" w:rsidRDefault="0066297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E492A36" w14:textId="5E9702D8" w:rsidR="00662977" w:rsidRPr="0085768F" w:rsidRDefault="00662977" w:rsidP="0085768F">
            <w:pPr>
              <w:rPr>
                <w:rFonts w:cstheme="minorHAnsi"/>
                <w:b/>
                <w:bCs/>
                <w:sz w:val="16"/>
                <w:szCs w:val="16"/>
              </w:rPr>
            </w:pPr>
            <w:r w:rsidRPr="0085768F">
              <w:rPr>
                <w:rFonts w:cstheme="minorHAnsi"/>
                <w:b/>
                <w:bCs/>
                <w:sz w:val="16"/>
                <w:szCs w:val="16"/>
              </w:rPr>
              <w:t xml:space="preserve">Spolupráce Městská policie </w:t>
            </w:r>
          </w:p>
        </w:tc>
      </w:tr>
      <w:tr w:rsidR="00662977" w:rsidRPr="0085768F" w14:paraId="5CEBB8F9" w14:textId="77777777" w:rsidTr="00ED4009">
        <w:trPr>
          <w:trHeight w:val="247"/>
        </w:trPr>
        <w:tc>
          <w:tcPr>
            <w:tcW w:w="3114" w:type="dxa"/>
          </w:tcPr>
          <w:p w14:paraId="3D4D5430" w14:textId="77777777" w:rsidR="00662977" w:rsidRPr="0085768F" w:rsidRDefault="00662977" w:rsidP="0085768F">
            <w:pPr>
              <w:rPr>
                <w:rFonts w:cstheme="minorHAnsi"/>
                <w:sz w:val="16"/>
                <w:szCs w:val="16"/>
              </w:rPr>
            </w:pPr>
            <w:r w:rsidRPr="0085768F">
              <w:rPr>
                <w:rFonts w:cstheme="minorHAnsi"/>
                <w:sz w:val="16"/>
                <w:szCs w:val="16"/>
              </w:rPr>
              <w:t>Charakteristika aktivity</w:t>
            </w:r>
          </w:p>
        </w:tc>
        <w:tc>
          <w:tcPr>
            <w:tcW w:w="5948" w:type="dxa"/>
          </w:tcPr>
          <w:p w14:paraId="4E779714" w14:textId="691199A5" w:rsidR="00662977" w:rsidRPr="0085768F" w:rsidRDefault="0085768F" w:rsidP="0085768F">
            <w:pPr>
              <w:pStyle w:val="Odstavecseseznamem"/>
              <w:ind w:left="0" w:hanging="141"/>
              <w:rPr>
                <w:rFonts w:asciiTheme="minorHAnsi" w:hAnsiTheme="minorHAnsi" w:cstheme="minorHAnsi"/>
                <w:sz w:val="16"/>
                <w:szCs w:val="16"/>
              </w:rPr>
            </w:pPr>
            <w:r>
              <w:rPr>
                <w:rFonts w:asciiTheme="minorHAnsi" w:hAnsiTheme="minorHAnsi" w:cstheme="minorHAnsi"/>
                <w:sz w:val="16"/>
                <w:szCs w:val="16"/>
              </w:rPr>
              <w:t xml:space="preserve">    </w:t>
            </w:r>
            <w:r w:rsidR="00662977" w:rsidRPr="0085768F">
              <w:rPr>
                <w:rFonts w:asciiTheme="minorHAnsi" w:hAnsiTheme="minorHAnsi" w:cstheme="minorHAnsi"/>
                <w:sz w:val="16"/>
                <w:szCs w:val="16"/>
              </w:rPr>
              <w:t>Městská policie Louny – besedy pro předškoláky (2 – 3 x v</w:t>
            </w:r>
            <w:r w:rsidR="00ED4009" w:rsidRPr="0085768F">
              <w:rPr>
                <w:rFonts w:asciiTheme="minorHAnsi" w:hAnsiTheme="minorHAnsi" w:cstheme="minorHAnsi"/>
                <w:sz w:val="16"/>
                <w:szCs w:val="16"/>
              </w:rPr>
              <w:t> </w:t>
            </w:r>
            <w:r w:rsidR="00662977" w:rsidRPr="0085768F">
              <w:rPr>
                <w:rFonts w:asciiTheme="minorHAnsi" w:hAnsiTheme="minorHAnsi" w:cstheme="minorHAnsi"/>
                <w:sz w:val="16"/>
                <w:szCs w:val="16"/>
              </w:rPr>
              <w:t>roce</w:t>
            </w:r>
            <w:r w:rsidR="00ED4009" w:rsidRPr="0085768F">
              <w:rPr>
                <w:rFonts w:asciiTheme="minorHAnsi" w:hAnsiTheme="minorHAnsi" w:cstheme="minorHAnsi"/>
                <w:sz w:val="16"/>
                <w:szCs w:val="16"/>
              </w:rPr>
              <w:t>)</w:t>
            </w:r>
          </w:p>
        </w:tc>
      </w:tr>
      <w:tr w:rsidR="00662977" w:rsidRPr="0085768F" w14:paraId="581E354E" w14:textId="77777777" w:rsidTr="006C4F8E">
        <w:tc>
          <w:tcPr>
            <w:tcW w:w="3114" w:type="dxa"/>
          </w:tcPr>
          <w:p w14:paraId="5A241913" w14:textId="77777777" w:rsidR="00662977" w:rsidRPr="0085768F" w:rsidRDefault="00662977" w:rsidP="0085768F">
            <w:pPr>
              <w:rPr>
                <w:rFonts w:cstheme="minorHAnsi"/>
                <w:sz w:val="16"/>
                <w:szCs w:val="16"/>
              </w:rPr>
            </w:pPr>
            <w:r w:rsidRPr="0085768F">
              <w:rPr>
                <w:rFonts w:cstheme="minorHAnsi"/>
                <w:sz w:val="16"/>
                <w:szCs w:val="16"/>
              </w:rPr>
              <w:t>Realizátor nositel</w:t>
            </w:r>
          </w:p>
        </w:tc>
        <w:tc>
          <w:tcPr>
            <w:tcW w:w="5948" w:type="dxa"/>
          </w:tcPr>
          <w:p w14:paraId="35E2C7F8" w14:textId="77777777" w:rsidR="00662977" w:rsidRPr="0085768F" w:rsidRDefault="00662977" w:rsidP="0085768F">
            <w:pPr>
              <w:rPr>
                <w:rFonts w:cstheme="minorHAnsi"/>
                <w:sz w:val="16"/>
                <w:szCs w:val="16"/>
              </w:rPr>
            </w:pPr>
            <w:r w:rsidRPr="0085768F">
              <w:rPr>
                <w:sz w:val="16"/>
                <w:szCs w:val="16"/>
              </w:rPr>
              <w:t>MŠ Kpt. Nálepky, Louny</w:t>
            </w:r>
          </w:p>
        </w:tc>
      </w:tr>
      <w:tr w:rsidR="00662977" w:rsidRPr="0085768F" w14:paraId="177958ED" w14:textId="77777777" w:rsidTr="006C4F8E">
        <w:tc>
          <w:tcPr>
            <w:tcW w:w="3114" w:type="dxa"/>
          </w:tcPr>
          <w:p w14:paraId="19EFE4BA" w14:textId="77777777" w:rsidR="00662977" w:rsidRPr="0085768F" w:rsidRDefault="00662977" w:rsidP="0085768F">
            <w:pPr>
              <w:rPr>
                <w:rFonts w:cstheme="minorHAnsi"/>
                <w:sz w:val="16"/>
                <w:szCs w:val="16"/>
              </w:rPr>
            </w:pPr>
            <w:r w:rsidRPr="0085768F">
              <w:rPr>
                <w:rFonts w:cstheme="minorHAnsi"/>
                <w:sz w:val="16"/>
                <w:szCs w:val="16"/>
              </w:rPr>
              <w:t>Místo realizace</w:t>
            </w:r>
          </w:p>
        </w:tc>
        <w:tc>
          <w:tcPr>
            <w:tcW w:w="5948" w:type="dxa"/>
          </w:tcPr>
          <w:p w14:paraId="232682EC" w14:textId="77777777" w:rsidR="00662977" w:rsidRPr="0085768F" w:rsidRDefault="00662977" w:rsidP="0085768F">
            <w:pPr>
              <w:rPr>
                <w:rFonts w:cstheme="minorHAnsi"/>
                <w:sz w:val="16"/>
                <w:szCs w:val="16"/>
              </w:rPr>
            </w:pPr>
            <w:r w:rsidRPr="0085768F">
              <w:rPr>
                <w:sz w:val="16"/>
                <w:szCs w:val="16"/>
              </w:rPr>
              <w:t>MŠ Kpt. Nálepky, Louny</w:t>
            </w:r>
          </w:p>
        </w:tc>
      </w:tr>
      <w:tr w:rsidR="00662977" w:rsidRPr="0085768F" w14:paraId="6F5D38C2" w14:textId="77777777" w:rsidTr="006C4F8E">
        <w:tc>
          <w:tcPr>
            <w:tcW w:w="3114" w:type="dxa"/>
          </w:tcPr>
          <w:p w14:paraId="255530A0" w14:textId="77777777" w:rsidR="00662977" w:rsidRPr="0085768F" w:rsidRDefault="0066297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0372A43" w14:textId="1018EEC5" w:rsidR="00662977" w:rsidRPr="0085768F" w:rsidRDefault="00662977" w:rsidP="0085768F">
            <w:pPr>
              <w:rPr>
                <w:rFonts w:cstheme="minorHAnsi"/>
                <w:sz w:val="16"/>
                <w:szCs w:val="16"/>
              </w:rPr>
            </w:pPr>
            <w:r w:rsidRPr="0085768F">
              <w:rPr>
                <w:rFonts w:cstheme="minorHAnsi"/>
                <w:sz w:val="16"/>
                <w:szCs w:val="16"/>
              </w:rPr>
              <w:t>Podpora bezpečnosti</w:t>
            </w:r>
          </w:p>
        </w:tc>
      </w:tr>
      <w:tr w:rsidR="00662977" w:rsidRPr="0085768F" w14:paraId="1AB05C87" w14:textId="77777777" w:rsidTr="006C4F8E">
        <w:tc>
          <w:tcPr>
            <w:tcW w:w="3114" w:type="dxa"/>
          </w:tcPr>
          <w:p w14:paraId="6657644F" w14:textId="77777777" w:rsidR="00662977" w:rsidRPr="0085768F" w:rsidRDefault="00662977" w:rsidP="0085768F">
            <w:pPr>
              <w:rPr>
                <w:rFonts w:cstheme="minorHAnsi"/>
                <w:sz w:val="16"/>
                <w:szCs w:val="16"/>
              </w:rPr>
            </w:pPr>
            <w:r w:rsidRPr="0085768F">
              <w:rPr>
                <w:rFonts w:cstheme="minorHAnsi"/>
                <w:sz w:val="16"/>
                <w:szCs w:val="16"/>
              </w:rPr>
              <w:t>Spolupráce</w:t>
            </w:r>
          </w:p>
        </w:tc>
        <w:tc>
          <w:tcPr>
            <w:tcW w:w="5948" w:type="dxa"/>
          </w:tcPr>
          <w:p w14:paraId="41B01207" w14:textId="77777777" w:rsidR="00662977" w:rsidRPr="0085768F" w:rsidRDefault="00662977" w:rsidP="0085768F">
            <w:pPr>
              <w:rPr>
                <w:rFonts w:cstheme="minorHAnsi"/>
                <w:sz w:val="16"/>
                <w:szCs w:val="16"/>
              </w:rPr>
            </w:pPr>
            <w:r w:rsidRPr="0085768F">
              <w:rPr>
                <w:rFonts w:cstheme="minorHAnsi"/>
                <w:sz w:val="16"/>
                <w:szCs w:val="16"/>
              </w:rPr>
              <w:t>-</w:t>
            </w:r>
          </w:p>
        </w:tc>
      </w:tr>
      <w:tr w:rsidR="00662977" w:rsidRPr="0085768F" w14:paraId="0232F7C9" w14:textId="77777777" w:rsidTr="006C4F8E">
        <w:tc>
          <w:tcPr>
            <w:tcW w:w="3114" w:type="dxa"/>
          </w:tcPr>
          <w:p w14:paraId="7ADA738B" w14:textId="77777777" w:rsidR="00662977" w:rsidRPr="0085768F" w:rsidRDefault="00662977" w:rsidP="0085768F">
            <w:pPr>
              <w:rPr>
                <w:rFonts w:cstheme="minorHAnsi"/>
                <w:sz w:val="16"/>
                <w:szCs w:val="16"/>
              </w:rPr>
            </w:pPr>
            <w:r w:rsidRPr="0085768F">
              <w:rPr>
                <w:rFonts w:cstheme="minorHAnsi"/>
                <w:sz w:val="16"/>
                <w:szCs w:val="16"/>
              </w:rPr>
              <w:t>Celkový rozpočet</w:t>
            </w:r>
          </w:p>
        </w:tc>
        <w:tc>
          <w:tcPr>
            <w:tcW w:w="5948" w:type="dxa"/>
          </w:tcPr>
          <w:p w14:paraId="298F86CC" w14:textId="77777777" w:rsidR="00662977" w:rsidRPr="0085768F" w:rsidRDefault="00662977" w:rsidP="0085768F">
            <w:pPr>
              <w:rPr>
                <w:rFonts w:cstheme="minorHAnsi"/>
                <w:sz w:val="16"/>
                <w:szCs w:val="16"/>
              </w:rPr>
            </w:pPr>
            <w:r w:rsidRPr="0085768F">
              <w:rPr>
                <w:rFonts w:cstheme="minorHAnsi"/>
                <w:sz w:val="16"/>
                <w:szCs w:val="16"/>
              </w:rPr>
              <w:t>-</w:t>
            </w:r>
          </w:p>
        </w:tc>
      </w:tr>
      <w:tr w:rsidR="00662977" w:rsidRPr="0085768F" w14:paraId="34CCCFE4" w14:textId="77777777" w:rsidTr="006C4F8E">
        <w:tc>
          <w:tcPr>
            <w:tcW w:w="3114" w:type="dxa"/>
          </w:tcPr>
          <w:p w14:paraId="78588BEB" w14:textId="77777777" w:rsidR="00662977" w:rsidRPr="0085768F" w:rsidRDefault="00662977" w:rsidP="0085768F">
            <w:pPr>
              <w:rPr>
                <w:rFonts w:cstheme="minorHAnsi"/>
                <w:sz w:val="16"/>
                <w:szCs w:val="16"/>
              </w:rPr>
            </w:pPr>
            <w:r w:rsidRPr="0085768F">
              <w:rPr>
                <w:rFonts w:cstheme="minorHAnsi"/>
                <w:sz w:val="16"/>
                <w:szCs w:val="16"/>
              </w:rPr>
              <w:t>Zdroj financování</w:t>
            </w:r>
          </w:p>
        </w:tc>
        <w:tc>
          <w:tcPr>
            <w:tcW w:w="5948" w:type="dxa"/>
          </w:tcPr>
          <w:p w14:paraId="77FCB586" w14:textId="77777777" w:rsidR="00662977" w:rsidRPr="0085768F" w:rsidRDefault="00662977" w:rsidP="0085768F">
            <w:pPr>
              <w:rPr>
                <w:rFonts w:cstheme="minorHAnsi"/>
                <w:sz w:val="16"/>
                <w:szCs w:val="16"/>
              </w:rPr>
            </w:pPr>
          </w:p>
        </w:tc>
      </w:tr>
      <w:tr w:rsidR="00662977" w:rsidRPr="0085768F" w14:paraId="2CF952AF" w14:textId="77777777" w:rsidTr="006C4F8E">
        <w:tc>
          <w:tcPr>
            <w:tcW w:w="3114" w:type="dxa"/>
          </w:tcPr>
          <w:p w14:paraId="30501B32" w14:textId="77777777" w:rsidR="00662977" w:rsidRPr="0085768F" w:rsidRDefault="00662977" w:rsidP="0085768F">
            <w:pPr>
              <w:rPr>
                <w:rFonts w:cstheme="minorHAnsi"/>
                <w:sz w:val="16"/>
                <w:szCs w:val="16"/>
              </w:rPr>
            </w:pPr>
            <w:r w:rsidRPr="0085768F">
              <w:rPr>
                <w:rFonts w:cstheme="minorHAnsi"/>
                <w:sz w:val="16"/>
                <w:szCs w:val="16"/>
              </w:rPr>
              <w:t>Časový harmonogram</w:t>
            </w:r>
          </w:p>
        </w:tc>
        <w:tc>
          <w:tcPr>
            <w:tcW w:w="5948" w:type="dxa"/>
          </w:tcPr>
          <w:p w14:paraId="0C301DF1" w14:textId="3EE2EF7C" w:rsidR="00662977" w:rsidRPr="0085768F" w:rsidRDefault="00E07529" w:rsidP="0085768F">
            <w:pPr>
              <w:rPr>
                <w:rFonts w:cstheme="minorHAnsi"/>
                <w:sz w:val="16"/>
                <w:szCs w:val="16"/>
              </w:rPr>
            </w:pPr>
            <w:r>
              <w:rPr>
                <w:rFonts w:cstheme="minorHAnsi"/>
                <w:sz w:val="16"/>
                <w:szCs w:val="16"/>
              </w:rPr>
              <w:t>2025</w:t>
            </w:r>
          </w:p>
        </w:tc>
      </w:tr>
      <w:tr w:rsidR="00662977" w:rsidRPr="0085768F" w14:paraId="49EFC1F1" w14:textId="77777777" w:rsidTr="006C4F8E">
        <w:tc>
          <w:tcPr>
            <w:tcW w:w="3114" w:type="dxa"/>
          </w:tcPr>
          <w:p w14:paraId="73E5DCE3" w14:textId="77777777" w:rsidR="00662977" w:rsidRPr="0085768F" w:rsidRDefault="0066297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457DE16" w14:textId="35721EF0" w:rsidR="00662977" w:rsidRPr="0085768F" w:rsidRDefault="00C509A0"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662977" w:rsidRPr="0085768F" w14:paraId="685043FE" w14:textId="77777777" w:rsidTr="006C4F8E">
        <w:tc>
          <w:tcPr>
            <w:tcW w:w="3114" w:type="dxa"/>
          </w:tcPr>
          <w:p w14:paraId="0DF00D20" w14:textId="77777777" w:rsidR="00662977" w:rsidRPr="0085768F" w:rsidRDefault="00662977" w:rsidP="0085768F">
            <w:pPr>
              <w:rPr>
                <w:rFonts w:cstheme="minorHAnsi"/>
                <w:sz w:val="16"/>
                <w:szCs w:val="16"/>
              </w:rPr>
            </w:pPr>
            <w:r w:rsidRPr="0085768F">
              <w:rPr>
                <w:rFonts w:cstheme="minorHAnsi"/>
                <w:sz w:val="16"/>
                <w:szCs w:val="16"/>
              </w:rPr>
              <w:t>Opatření MAP:</w:t>
            </w:r>
          </w:p>
        </w:tc>
        <w:tc>
          <w:tcPr>
            <w:tcW w:w="5948" w:type="dxa"/>
          </w:tcPr>
          <w:p w14:paraId="4D343E8B" w14:textId="19233304" w:rsidR="00662977" w:rsidRPr="0085768F" w:rsidRDefault="00C509A0" w:rsidP="0085768F">
            <w:pPr>
              <w:rPr>
                <w:rFonts w:cstheme="minorHAnsi"/>
                <w:sz w:val="16"/>
                <w:szCs w:val="16"/>
                <w:highlight w:val="yellow"/>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0E58DF83" w14:textId="77777777" w:rsidR="00C509A0" w:rsidRPr="0085768F" w:rsidRDefault="00C509A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662977" w:rsidRPr="0085768F" w14:paraId="6FCAB1E1" w14:textId="77777777" w:rsidTr="006C4F8E">
        <w:tc>
          <w:tcPr>
            <w:tcW w:w="3114" w:type="dxa"/>
            <w:shd w:val="clear" w:color="auto" w:fill="002060"/>
          </w:tcPr>
          <w:p w14:paraId="0CC56F86" w14:textId="77777777" w:rsidR="00662977" w:rsidRPr="0085768F" w:rsidRDefault="0066297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D5422E0" w14:textId="41635954" w:rsidR="00662977" w:rsidRPr="0085768F" w:rsidRDefault="00662977" w:rsidP="0085768F">
            <w:pPr>
              <w:rPr>
                <w:rFonts w:cstheme="minorHAnsi"/>
                <w:b/>
                <w:bCs/>
                <w:sz w:val="16"/>
                <w:szCs w:val="16"/>
              </w:rPr>
            </w:pPr>
            <w:r w:rsidRPr="0085768F">
              <w:rPr>
                <w:rFonts w:cstheme="minorHAnsi"/>
                <w:b/>
                <w:bCs/>
                <w:sz w:val="16"/>
                <w:szCs w:val="16"/>
              </w:rPr>
              <w:t>Spolupráce Městská knihovna Louny</w:t>
            </w:r>
          </w:p>
        </w:tc>
      </w:tr>
      <w:tr w:rsidR="00662977" w:rsidRPr="0085768F" w14:paraId="503B7F0F" w14:textId="77777777" w:rsidTr="00662977">
        <w:trPr>
          <w:trHeight w:val="306"/>
        </w:trPr>
        <w:tc>
          <w:tcPr>
            <w:tcW w:w="3114" w:type="dxa"/>
          </w:tcPr>
          <w:p w14:paraId="4E170205" w14:textId="77777777" w:rsidR="00662977" w:rsidRPr="0085768F" w:rsidRDefault="00662977" w:rsidP="0085768F">
            <w:pPr>
              <w:rPr>
                <w:rFonts w:cstheme="minorHAnsi"/>
                <w:sz w:val="16"/>
                <w:szCs w:val="16"/>
              </w:rPr>
            </w:pPr>
            <w:r w:rsidRPr="0085768F">
              <w:rPr>
                <w:rFonts w:cstheme="minorHAnsi"/>
                <w:sz w:val="16"/>
                <w:szCs w:val="16"/>
              </w:rPr>
              <w:t>Charakteristika aktivity</w:t>
            </w:r>
          </w:p>
        </w:tc>
        <w:tc>
          <w:tcPr>
            <w:tcW w:w="5948" w:type="dxa"/>
          </w:tcPr>
          <w:p w14:paraId="367F6466" w14:textId="40C72E3E" w:rsidR="00662977" w:rsidRPr="0085768F" w:rsidRDefault="0085768F" w:rsidP="0085768F">
            <w:pPr>
              <w:pStyle w:val="Odstavecseseznamem"/>
              <w:ind w:left="0" w:hanging="720"/>
              <w:rPr>
                <w:rFonts w:asciiTheme="minorHAnsi" w:hAnsiTheme="minorHAnsi" w:cstheme="minorHAnsi"/>
                <w:sz w:val="16"/>
                <w:szCs w:val="16"/>
              </w:rPr>
            </w:pPr>
            <w:r>
              <w:rPr>
                <w:rFonts w:asciiTheme="minorHAnsi" w:hAnsiTheme="minorHAnsi" w:cstheme="minorHAnsi"/>
                <w:sz w:val="16"/>
                <w:szCs w:val="16"/>
              </w:rPr>
              <w:t xml:space="preserve">                    </w:t>
            </w:r>
            <w:r w:rsidR="00662977" w:rsidRPr="0085768F">
              <w:rPr>
                <w:rFonts w:asciiTheme="minorHAnsi" w:hAnsiTheme="minorHAnsi" w:cstheme="minorHAnsi"/>
                <w:sz w:val="16"/>
                <w:szCs w:val="16"/>
              </w:rPr>
              <w:t>Besedy pr všechny děti dle nabídky knihovny</w:t>
            </w:r>
          </w:p>
        </w:tc>
      </w:tr>
      <w:tr w:rsidR="00662977" w:rsidRPr="0085768F" w14:paraId="7E769C2C" w14:textId="77777777" w:rsidTr="006C4F8E">
        <w:tc>
          <w:tcPr>
            <w:tcW w:w="3114" w:type="dxa"/>
          </w:tcPr>
          <w:p w14:paraId="158652C5" w14:textId="77777777" w:rsidR="00662977" w:rsidRPr="0085768F" w:rsidRDefault="00662977" w:rsidP="0085768F">
            <w:pPr>
              <w:rPr>
                <w:rFonts w:cstheme="minorHAnsi"/>
                <w:sz w:val="16"/>
                <w:szCs w:val="16"/>
              </w:rPr>
            </w:pPr>
            <w:r w:rsidRPr="0085768F">
              <w:rPr>
                <w:rFonts w:cstheme="minorHAnsi"/>
                <w:sz w:val="16"/>
                <w:szCs w:val="16"/>
              </w:rPr>
              <w:t>Realizátor nositel</w:t>
            </w:r>
          </w:p>
        </w:tc>
        <w:tc>
          <w:tcPr>
            <w:tcW w:w="5948" w:type="dxa"/>
          </w:tcPr>
          <w:p w14:paraId="5D220DC1" w14:textId="77777777" w:rsidR="00662977" w:rsidRPr="0085768F" w:rsidRDefault="00662977" w:rsidP="0085768F">
            <w:pPr>
              <w:rPr>
                <w:rFonts w:cstheme="minorHAnsi"/>
                <w:sz w:val="16"/>
                <w:szCs w:val="16"/>
              </w:rPr>
            </w:pPr>
            <w:r w:rsidRPr="0085768F">
              <w:rPr>
                <w:sz w:val="16"/>
                <w:szCs w:val="16"/>
              </w:rPr>
              <w:t>MŠ Kpt. Nálepky, Louny</w:t>
            </w:r>
          </w:p>
        </w:tc>
      </w:tr>
      <w:tr w:rsidR="00662977" w:rsidRPr="0085768F" w14:paraId="7B0A8571" w14:textId="77777777" w:rsidTr="006C4F8E">
        <w:tc>
          <w:tcPr>
            <w:tcW w:w="3114" w:type="dxa"/>
          </w:tcPr>
          <w:p w14:paraId="275235E1" w14:textId="77777777" w:rsidR="00662977" w:rsidRPr="0085768F" w:rsidRDefault="00662977" w:rsidP="0085768F">
            <w:pPr>
              <w:rPr>
                <w:rFonts w:cstheme="minorHAnsi"/>
                <w:sz w:val="16"/>
                <w:szCs w:val="16"/>
              </w:rPr>
            </w:pPr>
            <w:r w:rsidRPr="0085768F">
              <w:rPr>
                <w:rFonts w:cstheme="minorHAnsi"/>
                <w:sz w:val="16"/>
                <w:szCs w:val="16"/>
              </w:rPr>
              <w:t>Místo realizace</w:t>
            </w:r>
          </w:p>
        </w:tc>
        <w:tc>
          <w:tcPr>
            <w:tcW w:w="5948" w:type="dxa"/>
          </w:tcPr>
          <w:p w14:paraId="17E9AFD0" w14:textId="77777777" w:rsidR="00662977" w:rsidRPr="0085768F" w:rsidRDefault="00662977" w:rsidP="0085768F">
            <w:pPr>
              <w:rPr>
                <w:rFonts w:cstheme="minorHAnsi"/>
                <w:sz w:val="16"/>
                <w:szCs w:val="16"/>
              </w:rPr>
            </w:pPr>
            <w:r w:rsidRPr="0085768F">
              <w:rPr>
                <w:sz w:val="16"/>
                <w:szCs w:val="16"/>
              </w:rPr>
              <w:t>MŠ Kpt. Nálepky, Louny</w:t>
            </w:r>
          </w:p>
        </w:tc>
      </w:tr>
      <w:tr w:rsidR="00662977" w:rsidRPr="0085768F" w14:paraId="32EF4A2F" w14:textId="77777777" w:rsidTr="006C4F8E">
        <w:tc>
          <w:tcPr>
            <w:tcW w:w="3114" w:type="dxa"/>
          </w:tcPr>
          <w:p w14:paraId="5DAE39CF" w14:textId="77777777" w:rsidR="00662977" w:rsidRPr="0085768F" w:rsidRDefault="0066297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FEC9A7A" w14:textId="2F70E06E" w:rsidR="00662977" w:rsidRPr="0085768F" w:rsidRDefault="00662977" w:rsidP="0085768F">
            <w:pPr>
              <w:rPr>
                <w:rFonts w:cstheme="minorHAnsi"/>
                <w:sz w:val="16"/>
                <w:szCs w:val="16"/>
              </w:rPr>
            </w:pPr>
            <w:r w:rsidRPr="0085768F">
              <w:rPr>
                <w:rFonts w:cstheme="minorHAnsi"/>
                <w:sz w:val="16"/>
                <w:szCs w:val="16"/>
              </w:rPr>
              <w:t xml:space="preserve">Podpora čtenářské </w:t>
            </w:r>
            <w:proofErr w:type="spellStart"/>
            <w:r w:rsidRPr="0085768F">
              <w:rPr>
                <w:rFonts w:cstheme="minorHAnsi"/>
                <w:sz w:val="16"/>
                <w:szCs w:val="16"/>
              </w:rPr>
              <w:t>pregramotnosti</w:t>
            </w:r>
            <w:proofErr w:type="spellEnd"/>
          </w:p>
        </w:tc>
      </w:tr>
      <w:tr w:rsidR="00662977" w:rsidRPr="0085768F" w14:paraId="70518A98" w14:textId="77777777" w:rsidTr="006C4F8E">
        <w:tc>
          <w:tcPr>
            <w:tcW w:w="3114" w:type="dxa"/>
          </w:tcPr>
          <w:p w14:paraId="20FDBD53" w14:textId="77777777" w:rsidR="00662977" w:rsidRPr="0085768F" w:rsidRDefault="00662977" w:rsidP="0085768F">
            <w:pPr>
              <w:rPr>
                <w:rFonts w:cstheme="minorHAnsi"/>
                <w:sz w:val="16"/>
                <w:szCs w:val="16"/>
              </w:rPr>
            </w:pPr>
            <w:r w:rsidRPr="0085768F">
              <w:rPr>
                <w:rFonts w:cstheme="minorHAnsi"/>
                <w:sz w:val="16"/>
                <w:szCs w:val="16"/>
              </w:rPr>
              <w:t>Spolupráce</w:t>
            </w:r>
          </w:p>
        </w:tc>
        <w:tc>
          <w:tcPr>
            <w:tcW w:w="5948" w:type="dxa"/>
          </w:tcPr>
          <w:p w14:paraId="4154E13C" w14:textId="77777777" w:rsidR="00662977" w:rsidRPr="0085768F" w:rsidRDefault="00662977" w:rsidP="0085768F">
            <w:pPr>
              <w:rPr>
                <w:rFonts w:cstheme="minorHAnsi"/>
                <w:sz w:val="16"/>
                <w:szCs w:val="16"/>
              </w:rPr>
            </w:pPr>
            <w:r w:rsidRPr="0085768F">
              <w:rPr>
                <w:rFonts w:cstheme="minorHAnsi"/>
                <w:sz w:val="16"/>
                <w:szCs w:val="16"/>
              </w:rPr>
              <w:t>-</w:t>
            </w:r>
          </w:p>
        </w:tc>
      </w:tr>
      <w:tr w:rsidR="00662977" w:rsidRPr="0085768F" w14:paraId="304B7F9E" w14:textId="77777777" w:rsidTr="006C4F8E">
        <w:tc>
          <w:tcPr>
            <w:tcW w:w="3114" w:type="dxa"/>
          </w:tcPr>
          <w:p w14:paraId="033ED438" w14:textId="77777777" w:rsidR="00662977" w:rsidRPr="0085768F" w:rsidRDefault="00662977" w:rsidP="0085768F">
            <w:pPr>
              <w:rPr>
                <w:rFonts w:cstheme="minorHAnsi"/>
                <w:sz w:val="16"/>
                <w:szCs w:val="16"/>
              </w:rPr>
            </w:pPr>
            <w:r w:rsidRPr="0085768F">
              <w:rPr>
                <w:rFonts w:cstheme="minorHAnsi"/>
                <w:sz w:val="16"/>
                <w:szCs w:val="16"/>
              </w:rPr>
              <w:t>Celkový rozpočet</w:t>
            </w:r>
          </w:p>
        </w:tc>
        <w:tc>
          <w:tcPr>
            <w:tcW w:w="5948" w:type="dxa"/>
          </w:tcPr>
          <w:p w14:paraId="1C602A82" w14:textId="77777777" w:rsidR="00662977" w:rsidRPr="0085768F" w:rsidRDefault="00662977" w:rsidP="0085768F">
            <w:pPr>
              <w:rPr>
                <w:rFonts w:cstheme="minorHAnsi"/>
                <w:sz w:val="16"/>
                <w:szCs w:val="16"/>
              </w:rPr>
            </w:pPr>
            <w:r w:rsidRPr="0085768F">
              <w:rPr>
                <w:rFonts w:cstheme="minorHAnsi"/>
                <w:sz w:val="16"/>
                <w:szCs w:val="16"/>
              </w:rPr>
              <w:t>-</w:t>
            </w:r>
          </w:p>
        </w:tc>
      </w:tr>
      <w:tr w:rsidR="00662977" w:rsidRPr="0085768F" w14:paraId="5AD263E6" w14:textId="77777777" w:rsidTr="006C4F8E">
        <w:tc>
          <w:tcPr>
            <w:tcW w:w="3114" w:type="dxa"/>
          </w:tcPr>
          <w:p w14:paraId="5B6B9854" w14:textId="77777777" w:rsidR="00662977" w:rsidRPr="0085768F" w:rsidRDefault="00662977" w:rsidP="0085768F">
            <w:pPr>
              <w:rPr>
                <w:rFonts w:cstheme="minorHAnsi"/>
                <w:sz w:val="16"/>
                <w:szCs w:val="16"/>
              </w:rPr>
            </w:pPr>
            <w:r w:rsidRPr="0085768F">
              <w:rPr>
                <w:rFonts w:cstheme="minorHAnsi"/>
                <w:sz w:val="16"/>
                <w:szCs w:val="16"/>
              </w:rPr>
              <w:t>Zdroj financování</w:t>
            </w:r>
          </w:p>
        </w:tc>
        <w:tc>
          <w:tcPr>
            <w:tcW w:w="5948" w:type="dxa"/>
          </w:tcPr>
          <w:p w14:paraId="49BFB6BE" w14:textId="77777777" w:rsidR="00662977" w:rsidRPr="0085768F" w:rsidRDefault="00662977" w:rsidP="0085768F">
            <w:pPr>
              <w:rPr>
                <w:rFonts w:cstheme="minorHAnsi"/>
                <w:sz w:val="16"/>
                <w:szCs w:val="16"/>
              </w:rPr>
            </w:pPr>
          </w:p>
        </w:tc>
      </w:tr>
      <w:tr w:rsidR="00662977" w:rsidRPr="0085768F" w14:paraId="2C0AE4D7" w14:textId="77777777" w:rsidTr="006C4F8E">
        <w:tc>
          <w:tcPr>
            <w:tcW w:w="3114" w:type="dxa"/>
          </w:tcPr>
          <w:p w14:paraId="544F5654" w14:textId="77777777" w:rsidR="00662977" w:rsidRPr="0085768F" w:rsidRDefault="00662977" w:rsidP="0085768F">
            <w:pPr>
              <w:rPr>
                <w:rFonts w:cstheme="minorHAnsi"/>
                <w:sz w:val="16"/>
                <w:szCs w:val="16"/>
              </w:rPr>
            </w:pPr>
            <w:r w:rsidRPr="0085768F">
              <w:rPr>
                <w:rFonts w:cstheme="minorHAnsi"/>
                <w:sz w:val="16"/>
                <w:szCs w:val="16"/>
              </w:rPr>
              <w:t>Časový harmonogram</w:t>
            </w:r>
          </w:p>
        </w:tc>
        <w:tc>
          <w:tcPr>
            <w:tcW w:w="5948" w:type="dxa"/>
          </w:tcPr>
          <w:p w14:paraId="02AFC450" w14:textId="5BB0F195" w:rsidR="00662977" w:rsidRPr="0085768F" w:rsidRDefault="00E07529" w:rsidP="0085768F">
            <w:pPr>
              <w:rPr>
                <w:rFonts w:cstheme="minorHAnsi"/>
                <w:sz w:val="16"/>
                <w:szCs w:val="16"/>
              </w:rPr>
            </w:pPr>
            <w:r>
              <w:rPr>
                <w:rFonts w:cstheme="minorHAnsi"/>
                <w:sz w:val="16"/>
                <w:szCs w:val="16"/>
              </w:rPr>
              <w:t>2025</w:t>
            </w:r>
          </w:p>
        </w:tc>
      </w:tr>
      <w:tr w:rsidR="00662977" w:rsidRPr="0085768F" w14:paraId="1B513B68" w14:textId="77777777" w:rsidTr="006C4F8E">
        <w:tc>
          <w:tcPr>
            <w:tcW w:w="3114" w:type="dxa"/>
          </w:tcPr>
          <w:p w14:paraId="38F9D34A" w14:textId="77777777" w:rsidR="00662977" w:rsidRPr="0085768F" w:rsidRDefault="0066297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32B9DCA" w14:textId="7FB223FE" w:rsidR="00662977" w:rsidRPr="0085768F" w:rsidRDefault="00C509A0" w:rsidP="0085768F">
            <w:pPr>
              <w:rPr>
                <w:rFonts w:cstheme="minorHAnsi"/>
                <w:sz w:val="16"/>
                <w:szCs w:val="16"/>
                <w:highlight w:val="yellow"/>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662977" w:rsidRPr="0085768F" w14:paraId="657AC09F" w14:textId="77777777" w:rsidTr="006C4F8E">
        <w:tc>
          <w:tcPr>
            <w:tcW w:w="3114" w:type="dxa"/>
          </w:tcPr>
          <w:p w14:paraId="1660C346" w14:textId="77777777" w:rsidR="00662977" w:rsidRPr="0085768F" w:rsidRDefault="00662977" w:rsidP="0085768F">
            <w:pPr>
              <w:rPr>
                <w:rFonts w:cstheme="minorHAnsi"/>
                <w:sz w:val="16"/>
                <w:szCs w:val="16"/>
              </w:rPr>
            </w:pPr>
            <w:r w:rsidRPr="0085768F">
              <w:rPr>
                <w:rFonts w:cstheme="minorHAnsi"/>
                <w:sz w:val="16"/>
                <w:szCs w:val="16"/>
              </w:rPr>
              <w:t>Opatření MAP:</w:t>
            </w:r>
          </w:p>
        </w:tc>
        <w:tc>
          <w:tcPr>
            <w:tcW w:w="5948" w:type="dxa"/>
          </w:tcPr>
          <w:p w14:paraId="19301AA4" w14:textId="2EE3DD4D" w:rsidR="00662977" w:rsidRPr="0085768F" w:rsidRDefault="00C509A0" w:rsidP="0085768F">
            <w:pPr>
              <w:rPr>
                <w:rFonts w:cstheme="minorHAnsi"/>
                <w:sz w:val="16"/>
                <w:szCs w:val="16"/>
                <w:highlight w:val="yellow"/>
              </w:rPr>
            </w:pPr>
            <w:r w:rsidRPr="0085768F">
              <w:rPr>
                <w:rFonts w:ascii="Calibri" w:eastAsia="Arial" w:hAnsi="Calibri" w:cs="Calibri"/>
                <w:noProof/>
                <w:sz w:val="16"/>
                <w:szCs w:val="16"/>
                <w:lang w:eastAsia="cs-CZ"/>
              </w:rPr>
              <w:t>1.2.2 Rozvoj čtenářské pregramotnosti v předškolním vzdělávání</w:t>
            </w:r>
          </w:p>
        </w:tc>
      </w:tr>
    </w:tbl>
    <w:p w14:paraId="3F0F6FA6" w14:textId="511664AD" w:rsidR="00662977" w:rsidRPr="0085768F" w:rsidRDefault="0066297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727BC" w:rsidRPr="0085768F" w14:paraId="637B9F91" w14:textId="77777777" w:rsidTr="00816F9E">
        <w:tc>
          <w:tcPr>
            <w:tcW w:w="3114" w:type="dxa"/>
            <w:shd w:val="clear" w:color="auto" w:fill="002060"/>
          </w:tcPr>
          <w:p w14:paraId="67566191" w14:textId="77777777" w:rsidR="003727BC" w:rsidRPr="0085768F" w:rsidRDefault="003727B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7E9E824" w14:textId="0CBA12ED" w:rsidR="003727BC" w:rsidRPr="0085768F" w:rsidRDefault="003727BC" w:rsidP="0085768F">
            <w:pPr>
              <w:rPr>
                <w:rFonts w:cstheme="minorHAnsi"/>
                <w:b/>
                <w:bCs/>
                <w:sz w:val="16"/>
                <w:szCs w:val="16"/>
              </w:rPr>
            </w:pPr>
            <w:r w:rsidRPr="0085768F">
              <w:rPr>
                <w:rFonts w:cstheme="minorHAnsi"/>
                <w:b/>
                <w:bCs/>
                <w:sz w:val="16"/>
                <w:szCs w:val="16"/>
              </w:rPr>
              <w:t>Návštěvy Vrchlického divadla, loutkového divadlo</w:t>
            </w:r>
          </w:p>
        </w:tc>
      </w:tr>
      <w:tr w:rsidR="003727BC" w:rsidRPr="0085768F" w14:paraId="3DC288E7" w14:textId="77777777" w:rsidTr="00816F9E">
        <w:trPr>
          <w:trHeight w:val="306"/>
        </w:trPr>
        <w:tc>
          <w:tcPr>
            <w:tcW w:w="3114" w:type="dxa"/>
          </w:tcPr>
          <w:p w14:paraId="18A56C7F" w14:textId="77777777" w:rsidR="003727BC" w:rsidRPr="0085768F" w:rsidRDefault="003727BC" w:rsidP="0085768F">
            <w:pPr>
              <w:rPr>
                <w:rFonts w:cstheme="minorHAnsi"/>
                <w:sz w:val="16"/>
                <w:szCs w:val="16"/>
              </w:rPr>
            </w:pPr>
            <w:r w:rsidRPr="0085768F">
              <w:rPr>
                <w:rFonts w:cstheme="minorHAnsi"/>
                <w:sz w:val="16"/>
                <w:szCs w:val="16"/>
              </w:rPr>
              <w:t>Charakteristika aktivity</w:t>
            </w:r>
          </w:p>
        </w:tc>
        <w:tc>
          <w:tcPr>
            <w:tcW w:w="5948" w:type="dxa"/>
          </w:tcPr>
          <w:p w14:paraId="1D40106B" w14:textId="632FEBDD" w:rsidR="003727BC" w:rsidRPr="0085768F" w:rsidRDefault="0085768F" w:rsidP="0085768F">
            <w:pPr>
              <w:pStyle w:val="Odstavecseseznamem"/>
              <w:ind w:left="0" w:hanging="720"/>
              <w:rPr>
                <w:rFonts w:asciiTheme="minorHAnsi" w:hAnsiTheme="minorHAnsi" w:cstheme="minorHAnsi"/>
                <w:sz w:val="16"/>
                <w:szCs w:val="16"/>
              </w:rPr>
            </w:pPr>
            <w:r>
              <w:rPr>
                <w:rFonts w:asciiTheme="minorHAnsi" w:hAnsiTheme="minorHAnsi" w:cstheme="minorHAnsi"/>
                <w:sz w:val="16"/>
                <w:szCs w:val="16"/>
              </w:rPr>
              <w:t xml:space="preserve">                   </w:t>
            </w:r>
            <w:r w:rsidR="003727BC" w:rsidRPr="0085768F">
              <w:rPr>
                <w:rFonts w:asciiTheme="minorHAnsi" w:hAnsiTheme="minorHAnsi" w:cstheme="minorHAnsi"/>
                <w:sz w:val="16"/>
                <w:szCs w:val="16"/>
              </w:rPr>
              <w:t>Rozvoj kulturního povědomí</w:t>
            </w:r>
          </w:p>
        </w:tc>
      </w:tr>
      <w:tr w:rsidR="003727BC" w:rsidRPr="0085768F" w14:paraId="4A441816" w14:textId="77777777" w:rsidTr="00816F9E">
        <w:tc>
          <w:tcPr>
            <w:tcW w:w="3114" w:type="dxa"/>
          </w:tcPr>
          <w:p w14:paraId="6B0AC9F3" w14:textId="77777777" w:rsidR="003727BC" w:rsidRPr="0085768F" w:rsidRDefault="003727BC" w:rsidP="0085768F">
            <w:pPr>
              <w:rPr>
                <w:rFonts w:cstheme="minorHAnsi"/>
                <w:sz w:val="16"/>
                <w:szCs w:val="16"/>
              </w:rPr>
            </w:pPr>
            <w:r w:rsidRPr="0085768F">
              <w:rPr>
                <w:rFonts w:cstheme="minorHAnsi"/>
                <w:sz w:val="16"/>
                <w:szCs w:val="16"/>
              </w:rPr>
              <w:t>Realizátor nositel</w:t>
            </w:r>
          </w:p>
        </w:tc>
        <w:tc>
          <w:tcPr>
            <w:tcW w:w="5948" w:type="dxa"/>
          </w:tcPr>
          <w:p w14:paraId="17F26CC9"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01A9D60A" w14:textId="77777777" w:rsidTr="00816F9E">
        <w:tc>
          <w:tcPr>
            <w:tcW w:w="3114" w:type="dxa"/>
          </w:tcPr>
          <w:p w14:paraId="315CDF42" w14:textId="77777777" w:rsidR="003727BC" w:rsidRPr="0085768F" w:rsidRDefault="003727BC" w:rsidP="0085768F">
            <w:pPr>
              <w:rPr>
                <w:rFonts w:cstheme="minorHAnsi"/>
                <w:sz w:val="16"/>
                <w:szCs w:val="16"/>
              </w:rPr>
            </w:pPr>
            <w:r w:rsidRPr="0085768F">
              <w:rPr>
                <w:rFonts w:cstheme="minorHAnsi"/>
                <w:sz w:val="16"/>
                <w:szCs w:val="16"/>
              </w:rPr>
              <w:t>Místo realizace</w:t>
            </w:r>
          </w:p>
        </w:tc>
        <w:tc>
          <w:tcPr>
            <w:tcW w:w="5948" w:type="dxa"/>
          </w:tcPr>
          <w:p w14:paraId="52EDA398" w14:textId="77777777" w:rsidR="003727BC" w:rsidRPr="0085768F" w:rsidRDefault="003727BC" w:rsidP="0085768F">
            <w:pPr>
              <w:rPr>
                <w:rFonts w:cstheme="minorHAnsi"/>
                <w:sz w:val="16"/>
                <w:szCs w:val="16"/>
              </w:rPr>
            </w:pPr>
            <w:r w:rsidRPr="0085768F">
              <w:rPr>
                <w:sz w:val="16"/>
                <w:szCs w:val="16"/>
              </w:rPr>
              <w:t>MŠ Kpt. Nálepky, Louny</w:t>
            </w:r>
          </w:p>
        </w:tc>
      </w:tr>
      <w:tr w:rsidR="003727BC" w:rsidRPr="0085768F" w14:paraId="7E9AC1F4" w14:textId="77777777" w:rsidTr="00816F9E">
        <w:tc>
          <w:tcPr>
            <w:tcW w:w="3114" w:type="dxa"/>
          </w:tcPr>
          <w:p w14:paraId="6B84EC9C" w14:textId="77777777" w:rsidR="003727BC" w:rsidRPr="0085768F" w:rsidRDefault="003727B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576189A" w14:textId="67C3DD42" w:rsidR="003727BC" w:rsidRPr="0085768F" w:rsidRDefault="003727BC" w:rsidP="0085768F">
            <w:pPr>
              <w:rPr>
                <w:rFonts w:cstheme="minorHAnsi"/>
                <w:sz w:val="16"/>
                <w:szCs w:val="16"/>
              </w:rPr>
            </w:pPr>
            <w:r w:rsidRPr="0085768F">
              <w:rPr>
                <w:rFonts w:cstheme="minorHAnsi"/>
                <w:sz w:val="16"/>
                <w:szCs w:val="16"/>
              </w:rPr>
              <w:t>Rozvoj kulturního povědomí</w:t>
            </w:r>
          </w:p>
        </w:tc>
      </w:tr>
      <w:tr w:rsidR="003727BC" w:rsidRPr="0085768F" w14:paraId="097E0C83" w14:textId="77777777" w:rsidTr="00816F9E">
        <w:tc>
          <w:tcPr>
            <w:tcW w:w="3114" w:type="dxa"/>
          </w:tcPr>
          <w:p w14:paraId="120FB111" w14:textId="77777777" w:rsidR="003727BC" w:rsidRPr="0085768F" w:rsidRDefault="003727BC" w:rsidP="0085768F">
            <w:pPr>
              <w:rPr>
                <w:rFonts w:cstheme="minorHAnsi"/>
                <w:sz w:val="16"/>
                <w:szCs w:val="16"/>
              </w:rPr>
            </w:pPr>
            <w:r w:rsidRPr="0085768F">
              <w:rPr>
                <w:rFonts w:cstheme="minorHAnsi"/>
                <w:sz w:val="16"/>
                <w:szCs w:val="16"/>
              </w:rPr>
              <w:t>Spolupráce</w:t>
            </w:r>
          </w:p>
        </w:tc>
        <w:tc>
          <w:tcPr>
            <w:tcW w:w="5948" w:type="dxa"/>
          </w:tcPr>
          <w:p w14:paraId="7F08A3BA" w14:textId="77777777" w:rsidR="003727BC" w:rsidRPr="0085768F" w:rsidRDefault="003727BC" w:rsidP="0085768F">
            <w:pPr>
              <w:rPr>
                <w:rFonts w:cstheme="minorHAnsi"/>
                <w:sz w:val="16"/>
                <w:szCs w:val="16"/>
              </w:rPr>
            </w:pPr>
            <w:r w:rsidRPr="0085768F">
              <w:rPr>
                <w:rFonts w:cstheme="minorHAnsi"/>
                <w:sz w:val="16"/>
                <w:szCs w:val="16"/>
              </w:rPr>
              <w:t>-</w:t>
            </w:r>
          </w:p>
        </w:tc>
      </w:tr>
      <w:tr w:rsidR="003727BC" w:rsidRPr="0085768F" w14:paraId="2D564579" w14:textId="77777777" w:rsidTr="00816F9E">
        <w:tc>
          <w:tcPr>
            <w:tcW w:w="3114" w:type="dxa"/>
          </w:tcPr>
          <w:p w14:paraId="43B2AD78" w14:textId="77777777" w:rsidR="003727BC" w:rsidRPr="0085768F" w:rsidRDefault="003727BC" w:rsidP="0085768F">
            <w:pPr>
              <w:rPr>
                <w:rFonts w:cstheme="minorHAnsi"/>
                <w:sz w:val="16"/>
                <w:szCs w:val="16"/>
              </w:rPr>
            </w:pPr>
            <w:r w:rsidRPr="0085768F">
              <w:rPr>
                <w:rFonts w:cstheme="minorHAnsi"/>
                <w:sz w:val="16"/>
                <w:szCs w:val="16"/>
              </w:rPr>
              <w:t>Celkový rozpočet</w:t>
            </w:r>
          </w:p>
        </w:tc>
        <w:tc>
          <w:tcPr>
            <w:tcW w:w="5948" w:type="dxa"/>
          </w:tcPr>
          <w:p w14:paraId="38B5B10E" w14:textId="77777777" w:rsidR="003727BC" w:rsidRPr="0085768F" w:rsidRDefault="003727BC" w:rsidP="0085768F">
            <w:pPr>
              <w:rPr>
                <w:rFonts w:cstheme="minorHAnsi"/>
                <w:sz w:val="16"/>
                <w:szCs w:val="16"/>
              </w:rPr>
            </w:pPr>
            <w:r w:rsidRPr="0085768F">
              <w:rPr>
                <w:rFonts w:cstheme="minorHAnsi"/>
                <w:sz w:val="16"/>
                <w:szCs w:val="16"/>
              </w:rPr>
              <w:t>-</w:t>
            </w:r>
          </w:p>
        </w:tc>
      </w:tr>
      <w:tr w:rsidR="003727BC" w:rsidRPr="0085768F" w14:paraId="5B33D23C" w14:textId="77777777" w:rsidTr="00816F9E">
        <w:tc>
          <w:tcPr>
            <w:tcW w:w="3114" w:type="dxa"/>
          </w:tcPr>
          <w:p w14:paraId="61B3EF33" w14:textId="77777777" w:rsidR="003727BC" w:rsidRPr="0085768F" w:rsidRDefault="003727BC" w:rsidP="0085768F">
            <w:pPr>
              <w:rPr>
                <w:rFonts w:cstheme="minorHAnsi"/>
                <w:sz w:val="16"/>
                <w:szCs w:val="16"/>
              </w:rPr>
            </w:pPr>
            <w:r w:rsidRPr="0085768F">
              <w:rPr>
                <w:rFonts w:cstheme="minorHAnsi"/>
                <w:sz w:val="16"/>
                <w:szCs w:val="16"/>
              </w:rPr>
              <w:t>Zdroj financování</w:t>
            </w:r>
          </w:p>
        </w:tc>
        <w:tc>
          <w:tcPr>
            <w:tcW w:w="5948" w:type="dxa"/>
          </w:tcPr>
          <w:p w14:paraId="4EEC52DD" w14:textId="77777777" w:rsidR="003727BC" w:rsidRPr="0085768F" w:rsidRDefault="003727BC" w:rsidP="0085768F">
            <w:pPr>
              <w:rPr>
                <w:rFonts w:cstheme="minorHAnsi"/>
                <w:sz w:val="16"/>
                <w:szCs w:val="16"/>
              </w:rPr>
            </w:pPr>
          </w:p>
        </w:tc>
      </w:tr>
      <w:tr w:rsidR="003727BC" w:rsidRPr="0085768F" w14:paraId="535061D2" w14:textId="77777777" w:rsidTr="00816F9E">
        <w:tc>
          <w:tcPr>
            <w:tcW w:w="3114" w:type="dxa"/>
          </w:tcPr>
          <w:p w14:paraId="6E151B7D" w14:textId="77777777" w:rsidR="003727BC" w:rsidRPr="0085768F" w:rsidRDefault="003727BC" w:rsidP="0085768F">
            <w:pPr>
              <w:rPr>
                <w:rFonts w:cstheme="minorHAnsi"/>
                <w:sz w:val="16"/>
                <w:szCs w:val="16"/>
              </w:rPr>
            </w:pPr>
            <w:r w:rsidRPr="0085768F">
              <w:rPr>
                <w:rFonts w:cstheme="minorHAnsi"/>
                <w:sz w:val="16"/>
                <w:szCs w:val="16"/>
              </w:rPr>
              <w:t>Časový harmonogram</w:t>
            </w:r>
          </w:p>
        </w:tc>
        <w:tc>
          <w:tcPr>
            <w:tcW w:w="5948" w:type="dxa"/>
          </w:tcPr>
          <w:p w14:paraId="3ACC867E" w14:textId="22869F78" w:rsidR="003727BC" w:rsidRPr="0085768F" w:rsidRDefault="00E07529" w:rsidP="0085768F">
            <w:pPr>
              <w:rPr>
                <w:rFonts w:cstheme="minorHAnsi"/>
                <w:sz w:val="16"/>
                <w:szCs w:val="16"/>
              </w:rPr>
            </w:pPr>
            <w:r>
              <w:rPr>
                <w:rFonts w:cstheme="minorHAnsi"/>
                <w:sz w:val="16"/>
                <w:szCs w:val="16"/>
              </w:rPr>
              <w:t>2025</w:t>
            </w:r>
          </w:p>
        </w:tc>
      </w:tr>
      <w:tr w:rsidR="003727BC" w:rsidRPr="0085768F" w14:paraId="5AA85E94" w14:textId="77777777" w:rsidTr="00816F9E">
        <w:tc>
          <w:tcPr>
            <w:tcW w:w="3114" w:type="dxa"/>
          </w:tcPr>
          <w:p w14:paraId="4DC58B28" w14:textId="77777777" w:rsidR="003727BC" w:rsidRPr="0085768F" w:rsidRDefault="003727B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E785D84" w14:textId="1BB94998" w:rsidR="003727BC" w:rsidRPr="0085768F" w:rsidRDefault="002F5687"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3727BC" w:rsidRPr="0085768F" w14:paraId="1E9FD884" w14:textId="77777777" w:rsidTr="00816F9E">
        <w:tc>
          <w:tcPr>
            <w:tcW w:w="3114" w:type="dxa"/>
          </w:tcPr>
          <w:p w14:paraId="08413480" w14:textId="77777777" w:rsidR="003727BC" w:rsidRPr="0085768F" w:rsidRDefault="003727BC" w:rsidP="0085768F">
            <w:pPr>
              <w:rPr>
                <w:rFonts w:cstheme="minorHAnsi"/>
                <w:sz w:val="16"/>
                <w:szCs w:val="16"/>
              </w:rPr>
            </w:pPr>
            <w:r w:rsidRPr="0085768F">
              <w:rPr>
                <w:rFonts w:cstheme="minorHAnsi"/>
                <w:sz w:val="16"/>
                <w:szCs w:val="16"/>
              </w:rPr>
              <w:t>Opatření MAP:</w:t>
            </w:r>
          </w:p>
        </w:tc>
        <w:tc>
          <w:tcPr>
            <w:tcW w:w="5948" w:type="dxa"/>
          </w:tcPr>
          <w:p w14:paraId="4887D915" w14:textId="27B4EA17" w:rsidR="003727BC" w:rsidRPr="0085768F" w:rsidRDefault="002F5687"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78A43930" w14:textId="77777777" w:rsidR="00D07739" w:rsidRPr="0085768F" w:rsidRDefault="00D0773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662977" w:rsidRPr="0085768F" w14:paraId="43DA1FBA" w14:textId="77777777" w:rsidTr="006C4F8E">
        <w:tc>
          <w:tcPr>
            <w:tcW w:w="3114" w:type="dxa"/>
            <w:shd w:val="clear" w:color="auto" w:fill="002060"/>
          </w:tcPr>
          <w:p w14:paraId="410AF558" w14:textId="77777777" w:rsidR="00662977" w:rsidRPr="0085768F" w:rsidRDefault="0066297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C7306D6" w14:textId="66AE0693" w:rsidR="00662977" w:rsidRPr="0085768F" w:rsidRDefault="00662977" w:rsidP="0085768F">
            <w:pPr>
              <w:rPr>
                <w:rFonts w:cstheme="minorHAnsi"/>
                <w:b/>
                <w:bCs/>
                <w:sz w:val="16"/>
                <w:szCs w:val="16"/>
              </w:rPr>
            </w:pPr>
            <w:r w:rsidRPr="0085768F">
              <w:rPr>
                <w:rFonts w:cstheme="minorHAnsi"/>
                <w:b/>
                <w:bCs/>
                <w:sz w:val="16"/>
                <w:szCs w:val="16"/>
              </w:rPr>
              <w:t xml:space="preserve">Spolupráce FK </w:t>
            </w:r>
            <w:proofErr w:type="spellStart"/>
            <w:r w:rsidRPr="0085768F">
              <w:rPr>
                <w:rFonts w:cstheme="minorHAnsi"/>
                <w:b/>
                <w:bCs/>
                <w:sz w:val="16"/>
                <w:szCs w:val="16"/>
              </w:rPr>
              <w:t>Seko</w:t>
            </w:r>
            <w:proofErr w:type="spellEnd"/>
            <w:r w:rsidRPr="0085768F">
              <w:rPr>
                <w:rFonts w:cstheme="minorHAnsi"/>
                <w:b/>
                <w:bCs/>
                <w:sz w:val="16"/>
                <w:szCs w:val="16"/>
              </w:rPr>
              <w:t xml:space="preserve"> Louny</w:t>
            </w:r>
          </w:p>
        </w:tc>
      </w:tr>
      <w:tr w:rsidR="00662977" w:rsidRPr="0085768F" w14:paraId="2DACD423" w14:textId="77777777" w:rsidTr="006C4F8E">
        <w:trPr>
          <w:trHeight w:val="306"/>
        </w:trPr>
        <w:tc>
          <w:tcPr>
            <w:tcW w:w="3114" w:type="dxa"/>
          </w:tcPr>
          <w:p w14:paraId="21FFF033" w14:textId="77777777" w:rsidR="00662977" w:rsidRPr="0085768F" w:rsidRDefault="00662977" w:rsidP="0085768F">
            <w:pPr>
              <w:rPr>
                <w:rFonts w:cstheme="minorHAnsi"/>
                <w:sz w:val="16"/>
                <w:szCs w:val="16"/>
              </w:rPr>
            </w:pPr>
            <w:r w:rsidRPr="0085768F">
              <w:rPr>
                <w:rFonts w:cstheme="minorHAnsi"/>
                <w:sz w:val="16"/>
                <w:szCs w:val="16"/>
              </w:rPr>
              <w:t>Charakteristika aktivity</w:t>
            </w:r>
          </w:p>
        </w:tc>
        <w:tc>
          <w:tcPr>
            <w:tcW w:w="5948" w:type="dxa"/>
          </w:tcPr>
          <w:p w14:paraId="72AE8EE5" w14:textId="416FFF17" w:rsidR="00662977" w:rsidRPr="0085768F" w:rsidRDefault="0085768F" w:rsidP="0085768F">
            <w:pPr>
              <w:pStyle w:val="Odstavecseseznamem"/>
              <w:ind w:left="0" w:hanging="720"/>
              <w:rPr>
                <w:rFonts w:asciiTheme="minorHAnsi" w:hAnsiTheme="minorHAnsi" w:cstheme="minorHAnsi"/>
                <w:sz w:val="16"/>
                <w:szCs w:val="16"/>
              </w:rPr>
            </w:pPr>
            <w:r>
              <w:rPr>
                <w:rFonts w:asciiTheme="minorHAnsi" w:hAnsiTheme="minorHAnsi" w:cstheme="minorHAnsi"/>
                <w:sz w:val="16"/>
                <w:szCs w:val="16"/>
              </w:rPr>
              <w:t xml:space="preserve">                    </w:t>
            </w:r>
            <w:r w:rsidR="00662977" w:rsidRPr="0085768F">
              <w:rPr>
                <w:rFonts w:asciiTheme="minorHAnsi" w:hAnsiTheme="minorHAnsi" w:cstheme="minorHAnsi"/>
                <w:sz w:val="16"/>
                <w:szCs w:val="16"/>
              </w:rPr>
              <w:t>Beseda a sportovní dopoledne pro děti, všeobecný pohybový rozvoj</w:t>
            </w:r>
          </w:p>
        </w:tc>
      </w:tr>
      <w:tr w:rsidR="00662977" w:rsidRPr="0085768F" w14:paraId="5083F83E" w14:textId="77777777" w:rsidTr="006C4F8E">
        <w:tc>
          <w:tcPr>
            <w:tcW w:w="3114" w:type="dxa"/>
          </w:tcPr>
          <w:p w14:paraId="5A5320C0" w14:textId="77777777" w:rsidR="00662977" w:rsidRPr="0085768F" w:rsidRDefault="00662977" w:rsidP="0085768F">
            <w:pPr>
              <w:rPr>
                <w:rFonts w:cstheme="minorHAnsi"/>
                <w:sz w:val="16"/>
                <w:szCs w:val="16"/>
              </w:rPr>
            </w:pPr>
            <w:r w:rsidRPr="0085768F">
              <w:rPr>
                <w:rFonts w:cstheme="minorHAnsi"/>
                <w:sz w:val="16"/>
                <w:szCs w:val="16"/>
              </w:rPr>
              <w:t>Realizátor nositel</w:t>
            </w:r>
          </w:p>
        </w:tc>
        <w:tc>
          <w:tcPr>
            <w:tcW w:w="5948" w:type="dxa"/>
          </w:tcPr>
          <w:p w14:paraId="421C3E04" w14:textId="77777777" w:rsidR="00662977" w:rsidRPr="0085768F" w:rsidRDefault="00662977" w:rsidP="0085768F">
            <w:pPr>
              <w:rPr>
                <w:rFonts w:cstheme="minorHAnsi"/>
                <w:sz w:val="16"/>
                <w:szCs w:val="16"/>
              </w:rPr>
            </w:pPr>
            <w:r w:rsidRPr="0085768F">
              <w:rPr>
                <w:sz w:val="16"/>
                <w:szCs w:val="16"/>
              </w:rPr>
              <w:t>MŠ Kpt. Nálepky, Louny</w:t>
            </w:r>
          </w:p>
        </w:tc>
      </w:tr>
      <w:tr w:rsidR="00662977" w:rsidRPr="0085768F" w14:paraId="52284F4D" w14:textId="77777777" w:rsidTr="006C4F8E">
        <w:tc>
          <w:tcPr>
            <w:tcW w:w="3114" w:type="dxa"/>
          </w:tcPr>
          <w:p w14:paraId="71D745BA" w14:textId="77777777" w:rsidR="00662977" w:rsidRPr="0085768F" w:rsidRDefault="00662977" w:rsidP="0085768F">
            <w:pPr>
              <w:rPr>
                <w:rFonts w:cstheme="minorHAnsi"/>
                <w:sz w:val="16"/>
                <w:szCs w:val="16"/>
              </w:rPr>
            </w:pPr>
            <w:r w:rsidRPr="0085768F">
              <w:rPr>
                <w:rFonts w:cstheme="minorHAnsi"/>
                <w:sz w:val="16"/>
                <w:szCs w:val="16"/>
              </w:rPr>
              <w:t>Místo realizace</w:t>
            </w:r>
          </w:p>
        </w:tc>
        <w:tc>
          <w:tcPr>
            <w:tcW w:w="5948" w:type="dxa"/>
          </w:tcPr>
          <w:p w14:paraId="6A9ADD4A" w14:textId="77777777" w:rsidR="00662977" w:rsidRPr="0085768F" w:rsidRDefault="00662977" w:rsidP="0085768F">
            <w:pPr>
              <w:rPr>
                <w:rFonts w:cstheme="minorHAnsi"/>
                <w:sz w:val="16"/>
                <w:szCs w:val="16"/>
              </w:rPr>
            </w:pPr>
            <w:r w:rsidRPr="0085768F">
              <w:rPr>
                <w:sz w:val="16"/>
                <w:szCs w:val="16"/>
              </w:rPr>
              <w:t>MŠ Kpt. Nálepky, Louny</w:t>
            </w:r>
          </w:p>
        </w:tc>
      </w:tr>
      <w:tr w:rsidR="00662977" w:rsidRPr="0085768F" w14:paraId="53641EAF" w14:textId="77777777" w:rsidTr="006C4F8E">
        <w:tc>
          <w:tcPr>
            <w:tcW w:w="3114" w:type="dxa"/>
          </w:tcPr>
          <w:p w14:paraId="6F771AA1" w14:textId="77777777" w:rsidR="00662977" w:rsidRPr="0085768F" w:rsidRDefault="0066297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74594A3" w14:textId="42A81DFE" w:rsidR="00662977" w:rsidRPr="0085768F" w:rsidRDefault="00662977" w:rsidP="0085768F">
            <w:pPr>
              <w:rPr>
                <w:rFonts w:cstheme="minorHAnsi"/>
                <w:sz w:val="16"/>
                <w:szCs w:val="16"/>
              </w:rPr>
            </w:pPr>
            <w:r w:rsidRPr="0085768F">
              <w:rPr>
                <w:rFonts w:cstheme="minorHAnsi"/>
                <w:sz w:val="16"/>
                <w:szCs w:val="16"/>
              </w:rPr>
              <w:t xml:space="preserve">Podpora </w:t>
            </w:r>
            <w:r w:rsidR="001B0646" w:rsidRPr="0085768F">
              <w:rPr>
                <w:rFonts w:cstheme="minorHAnsi"/>
                <w:sz w:val="16"/>
                <w:szCs w:val="16"/>
              </w:rPr>
              <w:t>sportu</w:t>
            </w:r>
          </w:p>
        </w:tc>
      </w:tr>
      <w:tr w:rsidR="00662977" w:rsidRPr="0085768F" w14:paraId="44687800" w14:textId="77777777" w:rsidTr="006C4F8E">
        <w:tc>
          <w:tcPr>
            <w:tcW w:w="3114" w:type="dxa"/>
          </w:tcPr>
          <w:p w14:paraId="42FA07E0" w14:textId="77777777" w:rsidR="00662977" w:rsidRPr="0085768F" w:rsidRDefault="00662977" w:rsidP="0085768F">
            <w:pPr>
              <w:rPr>
                <w:rFonts w:cstheme="minorHAnsi"/>
                <w:sz w:val="16"/>
                <w:szCs w:val="16"/>
              </w:rPr>
            </w:pPr>
            <w:r w:rsidRPr="0085768F">
              <w:rPr>
                <w:rFonts w:cstheme="minorHAnsi"/>
                <w:sz w:val="16"/>
                <w:szCs w:val="16"/>
              </w:rPr>
              <w:t>Spolupráce</w:t>
            </w:r>
          </w:p>
        </w:tc>
        <w:tc>
          <w:tcPr>
            <w:tcW w:w="5948" w:type="dxa"/>
          </w:tcPr>
          <w:p w14:paraId="0D0CF039" w14:textId="77777777" w:rsidR="00662977" w:rsidRPr="0085768F" w:rsidRDefault="00662977" w:rsidP="0085768F">
            <w:pPr>
              <w:rPr>
                <w:rFonts w:cstheme="minorHAnsi"/>
                <w:sz w:val="16"/>
                <w:szCs w:val="16"/>
              </w:rPr>
            </w:pPr>
            <w:r w:rsidRPr="0085768F">
              <w:rPr>
                <w:rFonts w:cstheme="minorHAnsi"/>
                <w:sz w:val="16"/>
                <w:szCs w:val="16"/>
              </w:rPr>
              <w:t>-</w:t>
            </w:r>
          </w:p>
        </w:tc>
      </w:tr>
      <w:tr w:rsidR="00662977" w:rsidRPr="0085768F" w14:paraId="77162514" w14:textId="77777777" w:rsidTr="006C4F8E">
        <w:tc>
          <w:tcPr>
            <w:tcW w:w="3114" w:type="dxa"/>
          </w:tcPr>
          <w:p w14:paraId="76D061CD" w14:textId="77777777" w:rsidR="00662977" w:rsidRPr="0085768F" w:rsidRDefault="00662977" w:rsidP="0085768F">
            <w:pPr>
              <w:rPr>
                <w:rFonts w:cstheme="minorHAnsi"/>
                <w:sz w:val="16"/>
                <w:szCs w:val="16"/>
              </w:rPr>
            </w:pPr>
            <w:r w:rsidRPr="0085768F">
              <w:rPr>
                <w:rFonts w:cstheme="minorHAnsi"/>
                <w:sz w:val="16"/>
                <w:szCs w:val="16"/>
              </w:rPr>
              <w:t>Celkový rozpočet</w:t>
            </w:r>
          </w:p>
        </w:tc>
        <w:tc>
          <w:tcPr>
            <w:tcW w:w="5948" w:type="dxa"/>
          </w:tcPr>
          <w:p w14:paraId="3344F274" w14:textId="77777777" w:rsidR="00662977" w:rsidRPr="0085768F" w:rsidRDefault="00662977" w:rsidP="0085768F">
            <w:pPr>
              <w:rPr>
                <w:rFonts w:cstheme="minorHAnsi"/>
                <w:sz w:val="16"/>
                <w:szCs w:val="16"/>
              </w:rPr>
            </w:pPr>
            <w:r w:rsidRPr="0085768F">
              <w:rPr>
                <w:rFonts w:cstheme="minorHAnsi"/>
                <w:sz w:val="16"/>
                <w:szCs w:val="16"/>
              </w:rPr>
              <w:t>-</w:t>
            </w:r>
          </w:p>
        </w:tc>
      </w:tr>
      <w:tr w:rsidR="00662977" w:rsidRPr="0085768F" w14:paraId="619B0ECF" w14:textId="77777777" w:rsidTr="006C4F8E">
        <w:tc>
          <w:tcPr>
            <w:tcW w:w="3114" w:type="dxa"/>
          </w:tcPr>
          <w:p w14:paraId="27996169" w14:textId="77777777" w:rsidR="00662977" w:rsidRPr="0085768F" w:rsidRDefault="00662977" w:rsidP="0085768F">
            <w:pPr>
              <w:rPr>
                <w:rFonts w:cstheme="minorHAnsi"/>
                <w:sz w:val="16"/>
                <w:szCs w:val="16"/>
              </w:rPr>
            </w:pPr>
            <w:r w:rsidRPr="0085768F">
              <w:rPr>
                <w:rFonts w:cstheme="minorHAnsi"/>
                <w:sz w:val="16"/>
                <w:szCs w:val="16"/>
              </w:rPr>
              <w:t>Zdroj financování</w:t>
            </w:r>
          </w:p>
        </w:tc>
        <w:tc>
          <w:tcPr>
            <w:tcW w:w="5948" w:type="dxa"/>
          </w:tcPr>
          <w:p w14:paraId="423AB769" w14:textId="77777777" w:rsidR="00662977" w:rsidRPr="0085768F" w:rsidRDefault="00662977" w:rsidP="0085768F">
            <w:pPr>
              <w:rPr>
                <w:rFonts w:cstheme="minorHAnsi"/>
                <w:sz w:val="16"/>
                <w:szCs w:val="16"/>
              </w:rPr>
            </w:pPr>
          </w:p>
        </w:tc>
      </w:tr>
      <w:tr w:rsidR="00662977" w:rsidRPr="0085768F" w14:paraId="53885AA4" w14:textId="77777777" w:rsidTr="006C4F8E">
        <w:tc>
          <w:tcPr>
            <w:tcW w:w="3114" w:type="dxa"/>
          </w:tcPr>
          <w:p w14:paraId="149408F9" w14:textId="77777777" w:rsidR="00662977" w:rsidRPr="0085768F" w:rsidRDefault="00662977" w:rsidP="0085768F">
            <w:pPr>
              <w:rPr>
                <w:rFonts w:cstheme="minorHAnsi"/>
                <w:sz w:val="16"/>
                <w:szCs w:val="16"/>
              </w:rPr>
            </w:pPr>
            <w:r w:rsidRPr="0085768F">
              <w:rPr>
                <w:rFonts w:cstheme="minorHAnsi"/>
                <w:sz w:val="16"/>
                <w:szCs w:val="16"/>
              </w:rPr>
              <w:t>Časový harmonogram</w:t>
            </w:r>
          </w:p>
        </w:tc>
        <w:tc>
          <w:tcPr>
            <w:tcW w:w="5948" w:type="dxa"/>
          </w:tcPr>
          <w:p w14:paraId="0E28EFE8" w14:textId="2652CB09" w:rsidR="00662977" w:rsidRPr="0085768F" w:rsidRDefault="00E07529" w:rsidP="0085768F">
            <w:pPr>
              <w:rPr>
                <w:rFonts w:cstheme="minorHAnsi"/>
                <w:sz w:val="16"/>
                <w:szCs w:val="16"/>
              </w:rPr>
            </w:pPr>
            <w:r>
              <w:rPr>
                <w:rFonts w:cstheme="minorHAnsi"/>
                <w:sz w:val="16"/>
                <w:szCs w:val="16"/>
              </w:rPr>
              <w:t>2025</w:t>
            </w:r>
          </w:p>
        </w:tc>
      </w:tr>
      <w:tr w:rsidR="00662977" w:rsidRPr="0085768F" w14:paraId="6356AC60" w14:textId="77777777" w:rsidTr="006C4F8E">
        <w:tc>
          <w:tcPr>
            <w:tcW w:w="3114" w:type="dxa"/>
          </w:tcPr>
          <w:p w14:paraId="310A2ABC" w14:textId="77777777" w:rsidR="00662977" w:rsidRPr="0085768F" w:rsidRDefault="0066297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E162A03" w14:textId="2D26D816" w:rsidR="00662977" w:rsidRPr="0085768F" w:rsidRDefault="002F5687"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662977" w:rsidRPr="0085768F" w14:paraId="6CD915EF" w14:textId="77777777" w:rsidTr="006C4F8E">
        <w:tc>
          <w:tcPr>
            <w:tcW w:w="3114" w:type="dxa"/>
          </w:tcPr>
          <w:p w14:paraId="0F1FBF50" w14:textId="77777777" w:rsidR="00662977" w:rsidRPr="0085768F" w:rsidRDefault="00662977" w:rsidP="0085768F">
            <w:pPr>
              <w:rPr>
                <w:rFonts w:cstheme="minorHAnsi"/>
                <w:sz w:val="16"/>
                <w:szCs w:val="16"/>
              </w:rPr>
            </w:pPr>
            <w:r w:rsidRPr="0085768F">
              <w:rPr>
                <w:rFonts w:cstheme="minorHAnsi"/>
                <w:sz w:val="16"/>
                <w:szCs w:val="16"/>
              </w:rPr>
              <w:t>Opatření MAP:</w:t>
            </w:r>
          </w:p>
        </w:tc>
        <w:tc>
          <w:tcPr>
            <w:tcW w:w="5948" w:type="dxa"/>
          </w:tcPr>
          <w:p w14:paraId="1F7028C8" w14:textId="77777777" w:rsidR="00662977" w:rsidRPr="0085768F" w:rsidRDefault="002F5687"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4FFB0AC5" w14:textId="7F5B8405" w:rsidR="00A16ED5" w:rsidRPr="0085768F" w:rsidRDefault="00A16ED5" w:rsidP="0085768F">
            <w:pPr>
              <w:rPr>
                <w:rFonts w:cstheme="minorHAnsi"/>
                <w:sz w:val="16"/>
                <w:szCs w:val="16"/>
                <w:highlight w:val="yellow"/>
              </w:rPr>
            </w:pPr>
            <w:r w:rsidRPr="0085768F">
              <w:rPr>
                <w:rFonts w:cstheme="minorHAnsi"/>
                <w:sz w:val="16"/>
                <w:szCs w:val="16"/>
              </w:rPr>
              <w:t>1.3.3 Rozvoj pohybových aktivit, výchovy ke zdravému životnímu stylu v předškolním vzdělávání</w:t>
            </w:r>
          </w:p>
        </w:tc>
      </w:tr>
    </w:tbl>
    <w:p w14:paraId="42F274B6" w14:textId="6A743A10" w:rsidR="001B0646" w:rsidRPr="0085768F" w:rsidRDefault="001B064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B0646" w:rsidRPr="0085768F" w14:paraId="35C6BC32" w14:textId="77777777" w:rsidTr="006C4F8E">
        <w:tc>
          <w:tcPr>
            <w:tcW w:w="3114" w:type="dxa"/>
            <w:shd w:val="clear" w:color="auto" w:fill="002060"/>
          </w:tcPr>
          <w:p w14:paraId="1BFAA6C9" w14:textId="77777777" w:rsidR="001B0646" w:rsidRPr="0085768F" w:rsidRDefault="001B064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9DD31A7" w14:textId="3725D348" w:rsidR="001B0646" w:rsidRPr="0085768F" w:rsidRDefault="001B0646" w:rsidP="0085768F">
            <w:pPr>
              <w:rPr>
                <w:rFonts w:cstheme="minorHAnsi"/>
                <w:b/>
                <w:bCs/>
                <w:sz w:val="16"/>
                <w:szCs w:val="16"/>
              </w:rPr>
            </w:pPr>
            <w:proofErr w:type="gramStart"/>
            <w:r w:rsidRPr="0085768F">
              <w:rPr>
                <w:rFonts w:cstheme="minorHAnsi"/>
                <w:b/>
                <w:bCs/>
                <w:sz w:val="16"/>
                <w:szCs w:val="16"/>
              </w:rPr>
              <w:t xml:space="preserve">Spolupráce - </w:t>
            </w:r>
            <w:r w:rsidRPr="0085768F">
              <w:rPr>
                <w:b/>
                <w:bCs/>
                <w:sz w:val="16"/>
                <w:szCs w:val="16"/>
              </w:rPr>
              <w:t>Všechny</w:t>
            </w:r>
            <w:proofErr w:type="gramEnd"/>
            <w:r w:rsidRPr="0085768F">
              <w:rPr>
                <w:b/>
                <w:bCs/>
                <w:sz w:val="16"/>
                <w:szCs w:val="16"/>
              </w:rPr>
              <w:t xml:space="preserve"> MŠ v Lounech</w:t>
            </w:r>
          </w:p>
        </w:tc>
      </w:tr>
      <w:tr w:rsidR="001B0646" w:rsidRPr="0085768F" w14:paraId="297600C6" w14:textId="77777777" w:rsidTr="0085768F">
        <w:trPr>
          <w:trHeight w:val="156"/>
        </w:trPr>
        <w:tc>
          <w:tcPr>
            <w:tcW w:w="3114" w:type="dxa"/>
          </w:tcPr>
          <w:p w14:paraId="242E8CA1" w14:textId="77777777" w:rsidR="001B0646" w:rsidRPr="0085768F" w:rsidRDefault="001B0646" w:rsidP="0085768F">
            <w:pPr>
              <w:rPr>
                <w:rFonts w:cstheme="minorHAnsi"/>
                <w:sz w:val="16"/>
                <w:szCs w:val="16"/>
              </w:rPr>
            </w:pPr>
            <w:r w:rsidRPr="0085768F">
              <w:rPr>
                <w:rFonts w:cstheme="minorHAnsi"/>
                <w:sz w:val="16"/>
                <w:szCs w:val="16"/>
              </w:rPr>
              <w:t>Charakteristika aktivity</w:t>
            </w:r>
          </w:p>
        </w:tc>
        <w:tc>
          <w:tcPr>
            <w:tcW w:w="5948" w:type="dxa"/>
          </w:tcPr>
          <w:p w14:paraId="28D5B463" w14:textId="013DC427" w:rsidR="001B0646" w:rsidRPr="0085768F" w:rsidRDefault="001B0646" w:rsidP="0085768F">
            <w:pPr>
              <w:pStyle w:val="Odstavecseseznamem"/>
              <w:ind w:left="0" w:hanging="32"/>
              <w:rPr>
                <w:rFonts w:asciiTheme="minorHAnsi" w:hAnsiTheme="minorHAnsi" w:cstheme="minorHAnsi"/>
                <w:sz w:val="16"/>
                <w:szCs w:val="16"/>
              </w:rPr>
            </w:pPr>
            <w:r w:rsidRPr="0085768F">
              <w:rPr>
                <w:rFonts w:asciiTheme="minorHAnsi" w:hAnsiTheme="minorHAnsi" w:cstheme="minorHAnsi"/>
                <w:sz w:val="16"/>
                <w:szCs w:val="16"/>
              </w:rPr>
              <w:t xml:space="preserve">Sportovní hry mezi MŠ, organizuje vždy jedna vybraná MŠ pro všechny </w:t>
            </w:r>
          </w:p>
        </w:tc>
      </w:tr>
      <w:tr w:rsidR="001B0646" w:rsidRPr="0085768F" w14:paraId="1A06FB20" w14:textId="77777777" w:rsidTr="006C4F8E">
        <w:tc>
          <w:tcPr>
            <w:tcW w:w="3114" w:type="dxa"/>
          </w:tcPr>
          <w:p w14:paraId="2F08785C" w14:textId="77777777" w:rsidR="001B0646" w:rsidRPr="0085768F" w:rsidRDefault="001B0646" w:rsidP="0085768F">
            <w:pPr>
              <w:rPr>
                <w:rFonts w:cstheme="minorHAnsi"/>
                <w:sz w:val="16"/>
                <w:szCs w:val="16"/>
              </w:rPr>
            </w:pPr>
            <w:r w:rsidRPr="0085768F">
              <w:rPr>
                <w:rFonts w:cstheme="minorHAnsi"/>
                <w:sz w:val="16"/>
                <w:szCs w:val="16"/>
              </w:rPr>
              <w:t>Realizátor nositel</w:t>
            </w:r>
          </w:p>
        </w:tc>
        <w:tc>
          <w:tcPr>
            <w:tcW w:w="5948" w:type="dxa"/>
          </w:tcPr>
          <w:p w14:paraId="72FE1F63" w14:textId="77777777" w:rsidR="001B0646" w:rsidRPr="0085768F" w:rsidRDefault="001B0646" w:rsidP="0085768F">
            <w:pPr>
              <w:rPr>
                <w:rFonts w:cstheme="minorHAnsi"/>
                <w:sz w:val="16"/>
                <w:szCs w:val="16"/>
              </w:rPr>
            </w:pPr>
            <w:r w:rsidRPr="0085768F">
              <w:rPr>
                <w:sz w:val="16"/>
                <w:szCs w:val="16"/>
              </w:rPr>
              <w:t>MŠ Kpt. Nálepky, Louny</w:t>
            </w:r>
          </w:p>
        </w:tc>
      </w:tr>
      <w:tr w:rsidR="001B0646" w:rsidRPr="0085768F" w14:paraId="586E83E9" w14:textId="77777777" w:rsidTr="006C4F8E">
        <w:tc>
          <w:tcPr>
            <w:tcW w:w="3114" w:type="dxa"/>
          </w:tcPr>
          <w:p w14:paraId="18DCAC4E" w14:textId="77777777" w:rsidR="001B0646" w:rsidRPr="0085768F" w:rsidRDefault="001B0646" w:rsidP="0085768F">
            <w:pPr>
              <w:rPr>
                <w:rFonts w:cstheme="minorHAnsi"/>
                <w:sz w:val="16"/>
                <w:szCs w:val="16"/>
              </w:rPr>
            </w:pPr>
            <w:r w:rsidRPr="0085768F">
              <w:rPr>
                <w:rFonts w:cstheme="minorHAnsi"/>
                <w:sz w:val="16"/>
                <w:szCs w:val="16"/>
              </w:rPr>
              <w:t>Místo realizace</w:t>
            </w:r>
          </w:p>
        </w:tc>
        <w:tc>
          <w:tcPr>
            <w:tcW w:w="5948" w:type="dxa"/>
          </w:tcPr>
          <w:p w14:paraId="64CAF038" w14:textId="0526CC0E" w:rsidR="001B0646" w:rsidRPr="0085768F" w:rsidRDefault="001B0646" w:rsidP="0085768F">
            <w:pPr>
              <w:rPr>
                <w:rFonts w:cstheme="minorHAnsi"/>
                <w:sz w:val="16"/>
                <w:szCs w:val="16"/>
              </w:rPr>
            </w:pPr>
            <w:r w:rsidRPr="0085768F">
              <w:rPr>
                <w:sz w:val="16"/>
                <w:szCs w:val="16"/>
              </w:rPr>
              <w:t>Louny</w:t>
            </w:r>
          </w:p>
        </w:tc>
      </w:tr>
      <w:tr w:rsidR="001B0646" w:rsidRPr="0085768F" w14:paraId="1799F553" w14:textId="77777777" w:rsidTr="006C4F8E">
        <w:tc>
          <w:tcPr>
            <w:tcW w:w="3114" w:type="dxa"/>
          </w:tcPr>
          <w:p w14:paraId="22C76D3E" w14:textId="77777777" w:rsidR="001B0646" w:rsidRPr="0085768F" w:rsidRDefault="001B064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7B6B711" w14:textId="77777777" w:rsidR="001B0646" w:rsidRPr="0085768F" w:rsidRDefault="001B0646" w:rsidP="0085768F">
            <w:pPr>
              <w:rPr>
                <w:rFonts w:cstheme="minorHAnsi"/>
                <w:sz w:val="16"/>
                <w:szCs w:val="16"/>
              </w:rPr>
            </w:pPr>
            <w:r w:rsidRPr="0085768F">
              <w:rPr>
                <w:rFonts w:cstheme="minorHAnsi"/>
                <w:sz w:val="16"/>
                <w:szCs w:val="16"/>
              </w:rPr>
              <w:t>Podpora sportu</w:t>
            </w:r>
          </w:p>
        </w:tc>
      </w:tr>
      <w:tr w:rsidR="001B0646" w:rsidRPr="0085768F" w14:paraId="280EA7A1" w14:textId="77777777" w:rsidTr="006C4F8E">
        <w:tc>
          <w:tcPr>
            <w:tcW w:w="3114" w:type="dxa"/>
          </w:tcPr>
          <w:p w14:paraId="08652515" w14:textId="77777777" w:rsidR="001B0646" w:rsidRPr="0085768F" w:rsidRDefault="001B0646" w:rsidP="0085768F">
            <w:pPr>
              <w:rPr>
                <w:rFonts w:cstheme="minorHAnsi"/>
                <w:sz w:val="16"/>
                <w:szCs w:val="16"/>
              </w:rPr>
            </w:pPr>
            <w:r w:rsidRPr="0085768F">
              <w:rPr>
                <w:rFonts w:cstheme="minorHAnsi"/>
                <w:sz w:val="16"/>
                <w:szCs w:val="16"/>
              </w:rPr>
              <w:t>Spolupráce</w:t>
            </w:r>
          </w:p>
        </w:tc>
        <w:tc>
          <w:tcPr>
            <w:tcW w:w="5948" w:type="dxa"/>
          </w:tcPr>
          <w:p w14:paraId="2B4C4563" w14:textId="77777777" w:rsidR="001B0646" w:rsidRPr="0085768F" w:rsidRDefault="001B0646" w:rsidP="0085768F">
            <w:pPr>
              <w:rPr>
                <w:rFonts w:cstheme="minorHAnsi"/>
                <w:sz w:val="16"/>
                <w:szCs w:val="16"/>
              </w:rPr>
            </w:pPr>
            <w:r w:rsidRPr="0085768F">
              <w:rPr>
                <w:rFonts w:cstheme="minorHAnsi"/>
                <w:sz w:val="16"/>
                <w:szCs w:val="16"/>
              </w:rPr>
              <w:t>-</w:t>
            </w:r>
          </w:p>
        </w:tc>
      </w:tr>
      <w:tr w:rsidR="001B0646" w:rsidRPr="0085768F" w14:paraId="62B8AB7E" w14:textId="77777777" w:rsidTr="006C4F8E">
        <w:tc>
          <w:tcPr>
            <w:tcW w:w="3114" w:type="dxa"/>
          </w:tcPr>
          <w:p w14:paraId="55419BF6" w14:textId="77777777" w:rsidR="001B0646" w:rsidRPr="0085768F" w:rsidRDefault="001B0646" w:rsidP="0085768F">
            <w:pPr>
              <w:rPr>
                <w:rFonts w:cstheme="minorHAnsi"/>
                <w:sz w:val="16"/>
                <w:szCs w:val="16"/>
              </w:rPr>
            </w:pPr>
            <w:r w:rsidRPr="0085768F">
              <w:rPr>
                <w:rFonts w:cstheme="minorHAnsi"/>
                <w:sz w:val="16"/>
                <w:szCs w:val="16"/>
              </w:rPr>
              <w:t>Celkový rozpočet</w:t>
            </w:r>
          </w:p>
        </w:tc>
        <w:tc>
          <w:tcPr>
            <w:tcW w:w="5948" w:type="dxa"/>
          </w:tcPr>
          <w:p w14:paraId="5109095A" w14:textId="77777777" w:rsidR="001B0646" w:rsidRPr="0085768F" w:rsidRDefault="001B0646" w:rsidP="0085768F">
            <w:pPr>
              <w:rPr>
                <w:rFonts w:cstheme="minorHAnsi"/>
                <w:sz w:val="16"/>
                <w:szCs w:val="16"/>
              </w:rPr>
            </w:pPr>
            <w:r w:rsidRPr="0085768F">
              <w:rPr>
                <w:rFonts w:cstheme="minorHAnsi"/>
                <w:sz w:val="16"/>
                <w:szCs w:val="16"/>
              </w:rPr>
              <w:t>-</w:t>
            </w:r>
          </w:p>
        </w:tc>
      </w:tr>
      <w:tr w:rsidR="001B0646" w:rsidRPr="0085768F" w14:paraId="59B50877" w14:textId="77777777" w:rsidTr="006C4F8E">
        <w:tc>
          <w:tcPr>
            <w:tcW w:w="3114" w:type="dxa"/>
          </w:tcPr>
          <w:p w14:paraId="6197ECE5" w14:textId="77777777" w:rsidR="001B0646" w:rsidRPr="0085768F" w:rsidRDefault="001B0646" w:rsidP="0085768F">
            <w:pPr>
              <w:rPr>
                <w:rFonts w:cstheme="minorHAnsi"/>
                <w:sz w:val="16"/>
                <w:szCs w:val="16"/>
              </w:rPr>
            </w:pPr>
            <w:r w:rsidRPr="0085768F">
              <w:rPr>
                <w:rFonts w:cstheme="minorHAnsi"/>
                <w:sz w:val="16"/>
                <w:szCs w:val="16"/>
              </w:rPr>
              <w:t>Zdroj financování</w:t>
            </w:r>
          </w:p>
        </w:tc>
        <w:tc>
          <w:tcPr>
            <w:tcW w:w="5948" w:type="dxa"/>
          </w:tcPr>
          <w:p w14:paraId="1C67EB27" w14:textId="2FD6688A" w:rsidR="001B0646" w:rsidRPr="0085768F" w:rsidRDefault="001B0646" w:rsidP="0085768F">
            <w:pPr>
              <w:rPr>
                <w:rFonts w:cstheme="minorHAnsi"/>
                <w:sz w:val="16"/>
                <w:szCs w:val="16"/>
              </w:rPr>
            </w:pPr>
            <w:r w:rsidRPr="0085768F">
              <w:rPr>
                <w:rFonts w:cstheme="minorHAnsi"/>
                <w:sz w:val="16"/>
                <w:szCs w:val="16"/>
              </w:rPr>
              <w:t>Dotace MÚ Louny</w:t>
            </w:r>
          </w:p>
        </w:tc>
      </w:tr>
      <w:tr w:rsidR="001B0646" w:rsidRPr="0085768F" w14:paraId="30AA6986" w14:textId="77777777" w:rsidTr="006C4F8E">
        <w:tc>
          <w:tcPr>
            <w:tcW w:w="3114" w:type="dxa"/>
          </w:tcPr>
          <w:p w14:paraId="11129A25" w14:textId="77777777" w:rsidR="001B0646" w:rsidRPr="0085768F" w:rsidRDefault="001B0646" w:rsidP="0085768F">
            <w:pPr>
              <w:rPr>
                <w:rFonts w:cstheme="minorHAnsi"/>
                <w:sz w:val="16"/>
                <w:szCs w:val="16"/>
              </w:rPr>
            </w:pPr>
            <w:r w:rsidRPr="0085768F">
              <w:rPr>
                <w:rFonts w:cstheme="minorHAnsi"/>
                <w:sz w:val="16"/>
                <w:szCs w:val="16"/>
              </w:rPr>
              <w:t>Časový harmonogram</w:t>
            </w:r>
          </w:p>
        </w:tc>
        <w:tc>
          <w:tcPr>
            <w:tcW w:w="5948" w:type="dxa"/>
          </w:tcPr>
          <w:p w14:paraId="11B039E9" w14:textId="3558BD1B" w:rsidR="001B0646" w:rsidRPr="0085768F" w:rsidRDefault="00E07529" w:rsidP="0085768F">
            <w:pPr>
              <w:rPr>
                <w:rFonts w:cstheme="minorHAnsi"/>
                <w:sz w:val="16"/>
                <w:szCs w:val="16"/>
              </w:rPr>
            </w:pPr>
            <w:r>
              <w:rPr>
                <w:rFonts w:cstheme="minorHAnsi"/>
                <w:sz w:val="16"/>
                <w:szCs w:val="16"/>
              </w:rPr>
              <w:t>2025</w:t>
            </w:r>
          </w:p>
        </w:tc>
      </w:tr>
      <w:tr w:rsidR="001B0646" w:rsidRPr="0085768F" w14:paraId="2B1FBFD6" w14:textId="77777777" w:rsidTr="006C4F8E">
        <w:tc>
          <w:tcPr>
            <w:tcW w:w="3114" w:type="dxa"/>
          </w:tcPr>
          <w:p w14:paraId="149F1745" w14:textId="77777777" w:rsidR="001B0646" w:rsidRPr="0085768F" w:rsidRDefault="001B064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04146ED" w14:textId="77777777" w:rsidR="002F5687" w:rsidRPr="0085768F" w:rsidRDefault="002F5687"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   </w:t>
            </w:r>
          </w:p>
          <w:p w14:paraId="5610F49C" w14:textId="7D10956C" w:rsidR="001B0646" w:rsidRPr="0085768F" w:rsidRDefault="002F5687" w:rsidP="0085768F">
            <w:pPr>
              <w:rPr>
                <w:rFonts w:ascii="Calibri" w:hAnsi="Calibri" w:cs="Calibri"/>
                <w:sz w:val="16"/>
                <w:szCs w:val="16"/>
              </w:rPr>
            </w:pPr>
            <w:r w:rsidRPr="0085768F">
              <w:rPr>
                <w:rFonts w:ascii="Calibri" w:hAnsi="Calibri" w:cs="Calibri"/>
                <w:sz w:val="16"/>
                <w:szCs w:val="16"/>
              </w:rPr>
              <w:t>5.1 Podpora vnitřní spolupráce, tj. spolupráce všech aktérů vzdělávání v území MAP ORP Louny</w:t>
            </w:r>
          </w:p>
          <w:p w14:paraId="364C6086" w14:textId="76DCB23E" w:rsidR="002F5687" w:rsidRPr="0085768F" w:rsidRDefault="002F5687" w:rsidP="0085768F">
            <w:pPr>
              <w:rPr>
                <w:rFonts w:cstheme="minorHAnsi"/>
                <w:sz w:val="16"/>
                <w:szCs w:val="16"/>
                <w:highlight w:val="yellow"/>
              </w:rPr>
            </w:pPr>
          </w:p>
        </w:tc>
      </w:tr>
      <w:tr w:rsidR="001B0646" w:rsidRPr="0085768F" w14:paraId="7455C487" w14:textId="77777777" w:rsidTr="006C4F8E">
        <w:tc>
          <w:tcPr>
            <w:tcW w:w="3114" w:type="dxa"/>
          </w:tcPr>
          <w:p w14:paraId="7C0F2F55" w14:textId="77777777" w:rsidR="001B0646" w:rsidRPr="0085768F" w:rsidRDefault="001B0646" w:rsidP="0085768F">
            <w:pPr>
              <w:rPr>
                <w:rFonts w:cstheme="minorHAnsi"/>
                <w:sz w:val="16"/>
                <w:szCs w:val="16"/>
              </w:rPr>
            </w:pPr>
            <w:r w:rsidRPr="0085768F">
              <w:rPr>
                <w:rFonts w:cstheme="minorHAnsi"/>
                <w:sz w:val="16"/>
                <w:szCs w:val="16"/>
              </w:rPr>
              <w:t>Opatření MAP:</w:t>
            </w:r>
          </w:p>
        </w:tc>
        <w:tc>
          <w:tcPr>
            <w:tcW w:w="5948" w:type="dxa"/>
          </w:tcPr>
          <w:p w14:paraId="5D971B73" w14:textId="77777777" w:rsidR="002F5687" w:rsidRPr="0085768F" w:rsidRDefault="002F5687"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1.3.3 Rozvoj pohybových aktivit, výchovy ke zdravému životnímu stylu v předškolním věku</w:t>
            </w:r>
          </w:p>
          <w:p w14:paraId="6D97D1BA" w14:textId="3CA9EA87" w:rsidR="001B0646" w:rsidRPr="0085768F" w:rsidRDefault="002F5687" w:rsidP="0085768F">
            <w:pPr>
              <w:rPr>
                <w:rFonts w:cstheme="minorHAnsi"/>
                <w:sz w:val="16"/>
                <w:szCs w:val="16"/>
                <w:highlight w:val="yellow"/>
              </w:rPr>
            </w:pPr>
            <w:r w:rsidRPr="0085768F">
              <w:rPr>
                <w:rFonts w:ascii="Calibri" w:eastAsia="Arial" w:hAnsi="Calibri" w:cs="Calibri"/>
                <w:noProof/>
                <w:sz w:val="16"/>
                <w:szCs w:val="16"/>
                <w:lang w:eastAsia="cs-CZ"/>
              </w:rPr>
              <w:t>5.1.1 Navázání a upevnění spolupráce mezi aktéry vzdělávání v ORP Louny</w:t>
            </w:r>
          </w:p>
        </w:tc>
      </w:tr>
    </w:tbl>
    <w:p w14:paraId="07E470C0" w14:textId="61C62FAB" w:rsidR="001B0646" w:rsidRDefault="001B0646" w:rsidP="0085768F">
      <w:pPr>
        <w:spacing w:after="0"/>
        <w:rPr>
          <w:sz w:val="16"/>
          <w:szCs w:val="16"/>
          <w:lang w:eastAsia="x-none"/>
        </w:rPr>
      </w:pPr>
    </w:p>
    <w:p w14:paraId="67D9D452" w14:textId="77777777" w:rsidR="00A40D89" w:rsidRDefault="00A40D89" w:rsidP="0085768F">
      <w:pPr>
        <w:spacing w:after="0"/>
        <w:rPr>
          <w:sz w:val="16"/>
          <w:szCs w:val="16"/>
          <w:lang w:eastAsia="x-none"/>
        </w:rPr>
      </w:pPr>
    </w:p>
    <w:p w14:paraId="372F0FB6"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B0646" w:rsidRPr="0085768F" w14:paraId="7EAF6A90" w14:textId="77777777" w:rsidTr="006C4F8E">
        <w:tc>
          <w:tcPr>
            <w:tcW w:w="3114" w:type="dxa"/>
            <w:shd w:val="clear" w:color="auto" w:fill="002060"/>
          </w:tcPr>
          <w:p w14:paraId="240450DF" w14:textId="77777777" w:rsidR="001B0646" w:rsidRPr="0085768F" w:rsidRDefault="001B064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49F4F3B" w14:textId="60D05CD4" w:rsidR="001B0646" w:rsidRPr="0085768F" w:rsidRDefault="001B0646" w:rsidP="0085768F">
            <w:pPr>
              <w:rPr>
                <w:rFonts w:cstheme="minorHAnsi"/>
                <w:b/>
                <w:bCs/>
                <w:sz w:val="16"/>
                <w:szCs w:val="16"/>
              </w:rPr>
            </w:pPr>
            <w:r w:rsidRPr="0085768F">
              <w:rPr>
                <w:rFonts w:cstheme="minorHAnsi"/>
                <w:b/>
                <w:bCs/>
                <w:sz w:val="16"/>
                <w:szCs w:val="16"/>
              </w:rPr>
              <w:t>Spolupráce se ZŠ</w:t>
            </w:r>
            <w:r w:rsidR="0059752F" w:rsidRPr="0085768F">
              <w:rPr>
                <w:rFonts w:cstheme="minorHAnsi"/>
                <w:b/>
                <w:bCs/>
                <w:sz w:val="16"/>
                <w:szCs w:val="16"/>
              </w:rPr>
              <w:t xml:space="preserve"> Prokopa Holého </w:t>
            </w:r>
          </w:p>
        </w:tc>
      </w:tr>
      <w:tr w:rsidR="001B0646" w:rsidRPr="0085768F" w14:paraId="63F0D49F" w14:textId="77777777" w:rsidTr="0085768F">
        <w:trPr>
          <w:trHeight w:val="274"/>
        </w:trPr>
        <w:tc>
          <w:tcPr>
            <w:tcW w:w="3114" w:type="dxa"/>
          </w:tcPr>
          <w:p w14:paraId="2A98183D" w14:textId="77777777" w:rsidR="001B0646" w:rsidRPr="0085768F" w:rsidRDefault="001B0646" w:rsidP="0085768F">
            <w:pPr>
              <w:rPr>
                <w:rFonts w:cstheme="minorHAnsi"/>
                <w:sz w:val="16"/>
                <w:szCs w:val="16"/>
              </w:rPr>
            </w:pPr>
            <w:r w:rsidRPr="0085768F">
              <w:rPr>
                <w:rFonts w:cstheme="minorHAnsi"/>
                <w:sz w:val="16"/>
                <w:szCs w:val="16"/>
              </w:rPr>
              <w:t>Charakteristika aktivity</w:t>
            </w:r>
          </w:p>
        </w:tc>
        <w:tc>
          <w:tcPr>
            <w:tcW w:w="5948" w:type="dxa"/>
          </w:tcPr>
          <w:p w14:paraId="58B2F1BD" w14:textId="4F09822D" w:rsidR="001B0646" w:rsidRPr="0085768F" w:rsidRDefault="0059752F" w:rsidP="0085768F">
            <w:pPr>
              <w:pStyle w:val="Odstavecseseznamem"/>
              <w:ind w:left="0" w:hanging="32"/>
              <w:rPr>
                <w:rFonts w:asciiTheme="minorHAnsi" w:hAnsiTheme="minorHAnsi" w:cstheme="minorHAnsi"/>
                <w:sz w:val="16"/>
                <w:szCs w:val="16"/>
              </w:rPr>
            </w:pPr>
            <w:r w:rsidRPr="0085768F">
              <w:rPr>
                <w:rFonts w:asciiTheme="minorHAnsi" w:hAnsiTheme="minorHAnsi" w:cstheme="minorHAnsi"/>
                <w:sz w:val="16"/>
                <w:szCs w:val="16"/>
              </w:rPr>
              <w:t>Olympijský běh</w:t>
            </w:r>
          </w:p>
        </w:tc>
      </w:tr>
      <w:tr w:rsidR="001B0646" w:rsidRPr="0085768F" w14:paraId="69364480" w14:textId="77777777" w:rsidTr="006C4F8E">
        <w:tc>
          <w:tcPr>
            <w:tcW w:w="3114" w:type="dxa"/>
          </w:tcPr>
          <w:p w14:paraId="2919C65C" w14:textId="77777777" w:rsidR="001B0646" w:rsidRPr="0085768F" w:rsidRDefault="001B0646" w:rsidP="0085768F">
            <w:pPr>
              <w:rPr>
                <w:rFonts w:cstheme="minorHAnsi"/>
                <w:sz w:val="16"/>
                <w:szCs w:val="16"/>
              </w:rPr>
            </w:pPr>
            <w:r w:rsidRPr="0085768F">
              <w:rPr>
                <w:rFonts w:cstheme="minorHAnsi"/>
                <w:sz w:val="16"/>
                <w:szCs w:val="16"/>
              </w:rPr>
              <w:t>Realizátor nositel</w:t>
            </w:r>
          </w:p>
        </w:tc>
        <w:tc>
          <w:tcPr>
            <w:tcW w:w="5948" w:type="dxa"/>
          </w:tcPr>
          <w:p w14:paraId="5CDB6ECB" w14:textId="77777777" w:rsidR="001B0646" w:rsidRPr="0085768F" w:rsidRDefault="001B0646" w:rsidP="0085768F">
            <w:pPr>
              <w:rPr>
                <w:rFonts w:cstheme="minorHAnsi"/>
                <w:sz w:val="16"/>
                <w:szCs w:val="16"/>
              </w:rPr>
            </w:pPr>
            <w:r w:rsidRPr="0085768F">
              <w:rPr>
                <w:sz w:val="16"/>
                <w:szCs w:val="16"/>
              </w:rPr>
              <w:t>MŠ Kpt. Nálepky, Louny</w:t>
            </w:r>
          </w:p>
        </w:tc>
      </w:tr>
      <w:tr w:rsidR="001B0646" w:rsidRPr="0085768F" w14:paraId="6FE4DDA8" w14:textId="77777777" w:rsidTr="006C4F8E">
        <w:tc>
          <w:tcPr>
            <w:tcW w:w="3114" w:type="dxa"/>
          </w:tcPr>
          <w:p w14:paraId="61EECBC6" w14:textId="77777777" w:rsidR="001B0646" w:rsidRPr="0085768F" w:rsidRDefault="001B0646" w:rsidP="0085768F">
            <w:pPr>
              <w:rPr>
                <w:rFonts w:cstheme="minorHAnsi"/>
                <w:sz w:val="16"/>
                <w:szCs w:val="16"/>
              </w:rPr>
            </w:pPr>
            <w:r w:rsidRPr="0085768F">
              <w:rPr>
                <w:rFonts w:cstheme="minorHAnsi"/>
                <w:sz w:val="16"/>
                <w:szCs w:val="16"/>
              </w:rPr>
              <w:t>Místo realizace</w:t>
            </w:r>
          </w:p>
        </w:tc>
        <w:tc>
          <w:tcPr>
            <w:tcW w:w="5948" w:type="dxa"/>
          </w:tcPr>
          <w:p w14:paraId="210C4CA3" w14:textId="77777777" w:rsidR="001B0646" w:rsidRPr="0085768F" w:rsidRDefault="001B0646" w:rsidP="0085768F">
            <w:pPr>
              <w:rPr>
                <w:rFonts w:cstheme="minorHAnsi"/>
                <w:sz w:val="16"/>
                <w:szCs w:val="16"/>
              </w:rPr>
            </w:pPr>
            <w:r w:rsidRPr="0085768F">
              <w:rPr>
                <w:sz w:val="16"/>
                <w:szCs w:val="16"/>
              </w:rPr>
              <w:t>Louny</w:t>
            </w:r>
          </w:p>
        </w:tc>
      </w:tr>
      <w:tr w:rsidR="001B0646" w:rsidRPr="0085768F" w14:paraId="3621CC04" w14:textId="77777777" w:rsidTr="006C4F8E">
        <w:tc>
          <w:tcPr>
            <w:tcW w:w="3114" w:type="dxa"/>
          </w:tcPr>
          <w:p w14:paraId="3A186B12" w14:textId="77777777" w:rsidR="001B0646" w:rsidRPr="0085768F" w:rsidRDefault="001B064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5D060E3" w14:textId="77777777" w:rsidR="001B0646" w:rsidRPr="0085768F" w:rsidRDefault="001B0646" w:rsidP="0085768F">
            <w:pPr>
              <w:rPr>
                <w:rFonts w:cstheme="minorHAnsi"/>
                <w:sz w:val="16"/>
                <w:szCs w:val="16"/>
              </w:rPr>
            </w:pPr>
            <w:r w:rsidRPr="0085768F">
              <w:rPr>
                <w:rFonts w:cstheme="minorHAnsi"/>
                <w:sz w:val="16"/>
                <w:szCs w:val="16"/>
              </w:rPr>
              <w:t>Podpora sportu</w:t>
            </w:r>
          </w:p>
        </w:tc>
      </w:tr>
      <w:tr w:rsidR="001B0646" w:rsidRPr="0085768F" w14:paraId="1F5A383B" w14:textId="77777777" w:rsidTr="006C4F8E">
        <w:tc>
          <w:tcPr>
            <w:tcW w:w="3114" w:type="dxa"/>
          </w:tcPr>
          <w:p w14:paraId="499C9057" w14:textId="77777777" w:rsidR="001B0646" w:rsidRPr="0085768F" w:rsidRDefault="001B0646" w:rsidP="0085768F">
            <w:pPr>
              <w:rPr>
                <w:rFonts w:cstheme="minorHAnsi"/>
                <w:sz w:val="16"/>
                <w:szCs w:val="16"/>
              </w:rPr>
            </w:pPr>
            <w:r w:rsidRPr="0085768F">
              <w:rPr>
                <w:rFonts w:cstheme="minorHAnsi"/>
                <w:sz w:val="16"/>
                <w:szCs w:val="16"/>
              </w:rPr>
              <w:t>Spolupráce</w:t>
            </w:r>
          </w:p>
        </w:tc>
        <w:tc>
          <w:tcPr>
            <w:tcW w:w="5948" w:type="dxa"/>
          </w:tcPr>
          <w:p w14:paraId="165A401C" w14:textId="4F460EFA" w:rsidR="001B0646" w:rsidRPr="0085768F" w:rsidRDefault="0059752F" w:rsidP="0085768F">
            <w:pPr>
              <w:rPr>
                <w:rFonts w:cstheme="minorHAnsi"/>
                <w:sz w:val="16"/>
                <w:szCs w:val="16"/>
              </w:rPr>
            </w:pPr>
            <w:r w:rsidRPr="0085768F">
              <w:rPr>
                <w:rFonts w:cstheme="minorHAnsi"/>
                <w:sz w:val="16"/>
                <w:szCs w:val="16"/>
              </w:rPr>
              <w:t xml:space="preserve">ZŠ Prokopa Holého </w:t>
            </w:r>
          </w:p>
        </w:tc>
      </w:tr>
      <w:tr w:rsidR="001B0646" w:rsidRPr="0085768F" w14:paraId="62195A20" w14:textId="77777777" w:rsidTr="006C4F8E">
        <w:tc>
          <w:tcPr>
            <w:tcW w:w="3114" w:type="dxa"/>
          </w:tcPr>
          <w:p w14:paraId="632C02E7" w14:textId="77777777" w:rsidR="001B0646" w:rsidRPr="0085768F" w:rsidRDefault="001B0646" w:rsidP="0085768F">
            <w:pPr>
              <w:rPr>
                <w:rFonts w:cstheme="minorHAnsi"/>
                <w:sz w:val="16"/>
                <w:szCs w:val="16"/>
              </w:rPr>
            </w:pPr>
            <w:r w:rsidRPr="0085768F">
              <w:rPr>
                <w:rFonts w:cstheme="minorHAnsi"/>
                <w:sz w:val="16"/>
                <w:szCs w:val="16"/>
              </w:rPr>
              <w:t>Celkový rozpočet</w:t>
            </w:r>
          </w:p>
        </w:tc>
        <w:tc>
          <w:tcPr>
            <w:tcW w:w="5948" w:type="dxa"/>
          </w:tcPr>
          <w:p w14:paraId="2A783F19" w14:textId="77777777" w:rsidR="001B0646" w:rsidRPr="0085768F" w:rsidRDefault="001B0646" w:rsidP="0085768F">
            <w:pPr>
              <w:rPr>
                <w:rFonts w:cstheme="minorHAnsi"/>
                <w:sz w:val="16"/>
                <w:szCs w:val="16"/>
              </w:rPr>
            </w:pPr>
            <w:r w:rsidRPr="0085768F">
              <w:rPr>
                <w:rFonts w:cstheme="minorHAnsi"/>
                <w:sz w:val="16"/>
                <w:szCs w:val="16"/>
              </w:rPr>
              <w:t>-</w:t>
            </w:r>
          </w:p>
        </w:tc>
      </w:tr>
      <w:tr w:rsidR="001B0646" w:rsidRPr="0085768F" w14:paraId="0D8FBBC4" w14:textId="77777777" w:rsidTr="006C4F8E">
        <w:tc>
          <w:tcPr>
            <w:tcW w:w="3114" w:type="dxa"/>
          </w:tcPr>
          <w:p w14:paraId="01A378BC" w14:textId="77777777" w:rsidR="001B0646" w:rsidRPr="0085768F" w:rsidRDefault="001B0646" w:rsidP="0085768F">
            <w:pPr>
              <w:rPr>
                <w:rFonts w:cstheme="minorHAnsi"/>
                <w:sz w:val="16"/>
                <w:szCs w:val="16"/>
              </w:rPr>
            </w:pPr>
            <w:r w:rsidRPr="0085768F">
              <w:rPr>
                <w:rFonts w:cstheme="minorHAnsi"/>
                <w:sz w:val="16"/>
                <w:szCs w:val="16"/>
              </w:rPr>
              <w:t>Zdroj financování</w:t>
            </w:r>
          </w:p>
        </w:tc>
        <w:tc>
          <w:tcPr>
            <w:tcW w:w="5948" w:type="dxa"/>
          </w:tcPr>
          <w:p w14:paraId="775B887B" w14:textId="5877071E" w:rsidR="001B0646" w:rsidRPr="0085768F" w:rsidRDefault="0059752F" w:rsidP="0085768F">
            <w:pPr>
              <w:rPr>
                <w:rFonts w:cstheme="minorHAnsi"/>
                <w:sz w:val="16"/>
                <w:szCs w:val="16"/>
              </w:rPr>
            </w:pPr>
            <w:r w:rsidRPr="0085768F">
              <w:rPr>
                <w:rFonts w:cstheme="minorHAnsi"/>
                <w:sz w:val="16"/>
                <w:szCs w:val="16"/>
              </w:rPr>
              <w:t>-</w:t>
            </w:r>
          </w:p>
        </w:tc>
      </w:tr>
      <w:tr w:rsidR="001B0646" w:rsidRPr="0085768F" w14:paraId="55AF79AF" w14:textId="77777777" w:rsidTr="006C4F8E">
        <w:tc>
          <w:tcPr>
            <w:tcW w:w="3114" w:type="dxa"/>
          </w:tcPr>
          <w:p w14:paraId="5E230E91" w14:textId="77777777" w:rsidR="001B0646" w:rsidRPr="0085768F" w:rsidRDefault="001B0646" w:rsidP="0085768F">
            <w:pPr>
              <w:rPr>
                <w:rFonts w:cstheme="minorHAnsi"/>
                <w:sz w:val="16"/>
                <w:szCs w:val="16"/>
              </w:rPr>
            </w:pPr>
            <w:r w:rsidRPr="0085768F">
              <w:rPr>
                <w:rFonts w:cstheme="minorHAnsi"/>
                <w:sz w:val="16"/>
                <w:szCs w:val="16"/>
              </w:rPr>
              <w:t>Časový harmonogram</w:t>
            </w:r>
          </w:p>
        </w:tc>
        <w:tc>
          <w:tcPr>
            <w:tcW w:w="5948" w:type="dxa"/>
          </w:tcPr>
          <w:p w14:paraId="01F2ABA5" w14:textId="598DDE38" w:rsidR="001B0646" w:rsidRPr="0085768F" w:rsidRDefault="00E07529" w:rsidP="0085768F">
            <w:pPr>
              <w:rPr>
                <w:rFonts w:cstheme="minorHAnsi"/>
                <w:sz w:val="16"/>
                <w:szCs w:val="16"/>
              </w:rPr>
            </w:pPr>
            <w:r>
              <w:rPr>
                <w:rFonts w:cstheme="minorHAnsi"/>
                <w:sz w:val="16"/>
                <w:szCs w:val="16"/>
              </w:rPr>
              <w:t>2025</w:t>
            </w:r>
          </w:p>
        </w:tc>
      </w:tr>
      <w:tr w:rsidR="001B0646" w:rsidRPr="0085768F" w14:paraId="336BB74C" w14:textId="77777777" w:rsidTr="006C4F8E">
        <w:tc>
          <w:tcPr>
            <w:tcW w:w="3114" w:type="dxa"/>
          </w:tcPr>
          <w:p w14:paraId="47DC16E0" w14:textId="77777777" w:rsidR="001B0646" w:rsidRPr="0085768F" w:rsidRDefault="001B064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1667A39" w14:textId="0819600B" w:rsidR="001B0646" w:rsidRPr="0085768F" w:rsidRDefault="002F5687"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1B0646" w:rsidRPr="0085768F" w14:paraId="24444E5D" w14:textId="77777777" w:rsidTr="006C4F8E">
        <w:tc>
          <w:tcPr>
            <w:tcW w:w="3114" w:type="dxa"/>
          </w:tcPr>
          <w:p w14:paraId="4663A93D" w14:textId="77777777" w:rsidR="001B0646" w:rsidRPr="0085768F" w:rsidRDefault="001B0646" w:rsidP="0085768F">
            <w:pPr>
              <w:rPr>
                <w:rFonts w:cstheme="minorHAnsi"/>
                <w:sz w:val="16"/>
                <w:szCs w:val="16"/>
              </w:rPr>
            </w:pPr>
            <w:r w:rsidRPr="0085768F">
              <w:rPr>
                <w:rFonts w:cstheme="minorHAnsi"/>
                <w:sz w:val="16"/>
                <w:szCs w:val="16"/>
              </w:rPr>
              <w:t>Opatření MAP:</w:t>
            </w:r>
          </w:p>
        </w:tc>
        <w:tc>
          <w:tcPr>
            <w:tcW w:w="5948" w:type="dxa"/>
          </w:tcPr>
          <w:p w14:paraId="78605FB3" w14:textId="4C8F3FE3" w:rsidR="001B0646" w:rsidRPr="0085768F" w:rsidRDefault="002F5687" w:rsidP="0085768F">
            <w:pPr>
              <w:rPr>
                <w:rFonts w:cstheme="minorHAnsi"/>
                <w:sz w:val="16"/>
                <w:szCs w:val="16"/>
                <w:highlight w:val="yellow"/>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0B1F9CA0" w14:textId="697E6B02" w:rsidR="001B0646" w:rsidRPr="0085768F" w:rsidRDefault="001B064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A16ED5" w:rsidRPr="0085768F" w14:paraId="013F1F9E" w14:textId="77777777" w:rsidTr="00A830C3">
        <w:tc>
          <w:tcPr>
            <w:tcW w:w="3114" w:type="dxa"/>
            <w:shd w:val="clear" w:color="auto" w:fill="002060"/>
          </w:tcPr>
          <w:p w14:paraId="683A577E" w14:textId="77777777" w:rsidR="00A16ED5" w:rsidRPr="0085768F" w:rsidRDefault="00A16ED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13B7689" w14:textId="6F436A37" w:rsidR="00A16ED5" w:rsidRPr="0085768F" w:rsidRDefault="00A16ED5" w:rsidP="0085768F">
            <w:pPr>
              <w:rPr>
                <w:rFonts w:cstheme="minorHAnsi"/>
                <w:b/>
                <w:bCs/>
                <w:sz w:val="16"/>
                <w:szCs w:val="16"/>
              </w:rPr>
            </w:pPr>
            <w:r w:rsidRPr="0085768F">
              <w:rPr>
                <w:rFonts w:cstheme="minorHAnsi"/>
                <w:b/>
                <w:bCs/>
                <w:sz w:val="16"/>
                <w:szCs w:val="16"/>
              </w:rPr>
              <w:t xml:space="preserve">Olympiáda mateřských škol </w:t>
            </w:r>
          </w:p>
        </w:tc>
      </w:tr>
      <w:tr w:rsidR="00A16ED5" w:rsidRPr="0085768F" w14:paraId="03659E9C" w14:textId="77777777" w:rsidTr="00A830C3">
        <w:trPr>
          <w:trHeight w:val="306"/>
        </w:trPr>
        <w:tc>
          <w:tcPr>
            <w:tcW w:w="3114" w:type="dxa"/>
          </w:tcPr>
          <w:p w14:paraId="6DACAC90" w14:textId="77777777" w:rsidR="00A16ED5" w:rsidRPr="0085768F" w:rsidRDefault="00A16ED5" w:rsidP="0085768F">
            <w:pPr>
              <w:rPr>
                <w:rFonts w:cstheme="minorHAnsi"/>
                <w:sz w:val="16"/>
                <w:szCs w:val="16"/>
              </w:rPr>
            </w:pPr>
            <w:r w:rsidRPr="0085768F">
              <w:rPr>
                <w:rFonts w:cstheme="minorHAnsi"/>
                <w:sz w:val="16"/>
                <w:szCs w:val="16"/>
              </w:rPr>
              <w:t>Charakteristika aktivity</w:t>
            </w:r>
          </w:p>
        </w:tc>
        <w:tc>
          <w:tcPr>
            <w:tcW w:w="5948" w:type="dxa"/>
          </w:tcPr>
          <w:p w14:paraId="14650B0D" w14:textId="573C52B2" w:rsidR="00A16ED5" w:rsidRPr="0085768F" w:rsidRDefault="00A16ED5" w:rsidP="0085768F">
            <w:pPr>
              <w:pStyle w:val="Odstavecseseznamem"/>
              <w:ind w:left="0" w:hanging="32"/>
              <w:rPr>
                <w:rFonts w:asciiTheme="minorHAnsi" w:hAnsiTheme="minorHAnsi" w:cstheme="minorHAnsi"/>
                <w:sz w:val="16"/>
                <w:szCs w:val="16"/>
              </w:rPr>
            </w:pPr>
            <w:r w:rsidRPr="0085768F">
              <w:rPr>
                <w:rFonts w:asciiTheme="minorHAnsi" w:hAnsiTheme="minorHAnsi" w:cstheme="minorHAnsi"/>
                <w:sz w:val="16"/>
                <w:szCs w:val="16"/>
              </w:rPr>
              <w:t>Olympiáda mateřských škol</w:t>
            </w:r>
          </w:p>
        </w:tc>
      </w:tr>
      <w:tr w:rsidR="00A16ED5" w:rsidRPr="0085768F" w14:paraId="3B06BBD4" w14:textId="77777777" w:rsidTr="00A830C3">
        <w:tc>
          <w:tcPr>
            <w:tcW w:w="3114" w:type="dxa"/>
          </w:tcPr>
          <w:p w14:paraId="6C827294" w14:textId="77777777" w:rsidR="00A16ED5" w:rsidRPr="0085768F" w:rsidRDefault="00A16ED5" w:rsidP="0085768F">
            <w:pPr>
              <w:rPr>
                <w:rFonts w:cstheme="minorHAnsi"/>
                <w:sz w:val="16"/>
                <w:szCs w:val="16"/>
              </w:rPr>
            </w:pPr>
            <w:r w:rsidRPr="0085768F">
              <w:rPr>
                <w:rFonts w:cstheme="minorHAnsi"/>
                <w:sz w:val="16"/>
                <w:szCs w:val="16"/>
              </w:rPr>
              <w:t>Realizátor nositel</w:t>
            </w:r>
          </w:p>
        </w:tc>
        <w:tc>
          <w:tcPr>
            <w:tcW w:w="5948" w:type="dxa"/>
          </w:tcPr>
          <w:p w14:paraId="63728289" w14:textId="77777777" w:rsidR="00A16ED5" w:rsidRPr="0085768F" w:rsidRDefault="00A16ED5" w:rsidP="0085768F">
            <w:pPr>
              <w:rPr>
                <w:rFonts w:cstheme="minorHAnsi"/>
                <w:sz w:val="16"/>
                <w:szCs w:val="16"/>
              </w:rPr>
            </w:pPr>
            <w:r w:rsidRPr="0085768F">
              <w:rPr>
                <w:sz w:val="16"/>
                <w:szCs w:val="16"/>
              </w:rPr>
              <w:t>MŠ Kpt. Nálepky, Louny</w:t>
            </w:r>
          </w:p>
        </w:tc>
      </w:tr>
      <w:tr w:rsidR="00A16ED5" w:rsidRPr="0085768F" w14:paraId="42A2DCD6" w14:textId="77777777" w:rsidTr="00A830C3">
        <w:tc>
          <w:tcPr>
            <w:tcW w:w="3114" w:type="dxa"/>
          </w:tcPr>
          <w:p w14:paraId="0C6089BD" w14:textId="77777777" w:rsidR="00A16ED5" w:rsidRPr="0085768F" w:rsidRDefault="00A16ED5" w:rsidP="0085768F">
            <w:pPr>
              <w:rPr>
                <w:rFonts w:cstheme="minorHAnsi"/>
                <w:sz w:val="16"/>
                <w:szCs w:val="16"/>
              </w:rPr>
            </w:pPr>
            <w:r w:rsidRPr="0085768F">
              <w:rPr>
                <w:rFonts w:cstheme="minorHAnsi"/>
                <w:sz w:val="16"/>
                <w:szCs w:val="16"/>
              </w:rPr>
              <w:t>Místo realizace</w:t>
            </w:r>
          </w:p>
        </w:tc>
        <w:tc>
          <w:tcPr>
            <w:tcW w:w="5948" w:type="dxa"/>
          </w:tcPr>
          <w:p w14:paraId="6E90C357" w14:textId="77777777" w:rsidR="00A16ED5" w:rsidRPr="0085768F" w:rsidRDefault="00A16ED5" w:rsidP="0085768F">
            <w:pPr>
              <w:rPr>
                <w:rFonts w:cstheme="minorHAnsi"/>
                <w:sz w:val="16"/>
                <w:szCs w:val="16"/>
              </w:rPr>
            </w:pPr>
            <w:r w:rsidRPr="0085768F">
              <w:rPr>
                <w:sz w:val="16"/>
                <w:szCs w:val="16"/>
              </w:rPr>
              <w:t>Louny</w:t>
            </w:r>
          </w:p>
        </w:tc>
      </w:tr>
      <w:tr w:rsidR="00A16ED5" w:rsidRPr="0085768F" w14:paraId="0F5A90D5" w14:textId="77777777" w:rsidTr="00A830C3">
        <w:tc>
          <w:tcPr>
            <w:tcW w:w="3114" w:type="dxa"/>
          </w:tcPr>
          <w:p w14:paraId="7CFEDDDF" w14:textId="77777777" w:rsidR="00A16ED5" w:rsidRPr="0085768F" w:rsidRDefault="00A16ED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892B5F0" w14:textId="77777777" w:rsidR="00A16ED5" w:rsidRPr="0085768F" w:rsidRDefault="00A16ED5" w:rsidP="0085768F">
            <w:pPr>
              <w:rPr>
                <w:rFonts w:cstheme="minorHAnsi"/>
                <w:sz w:val="16"/>
                <w:szCs w:val="16"/>
              </w:rPr>
            </w:pPr>
            <w:r w:rsidRPr="0085768F">
              <w:rPr>
                <w:rFonts w:cstheme="minorHAnsi"/>
                <w:sz w:val="16"/>
                <w:szCs w:val="16"/>
              </w:rPr>
              <w:t>Podpora sportu</w:t>
            </w:r>
          </w:p>
        </w:tc>
      </w:tr>
      <w:tr w:rsidR="00A16ED5" w:rsidRPr="0085768F" w14:paraId="60078A7E" w14:textId="77777777" w:rsidTr="00A830C3">
        <w:tc>
          <w:tcPr>
            <w:tcW w:w="3114" w:type="dxa"/>
          </w:tcPr>
          <w:p w14:paraId="2072EA49" w14:textId="77777777" w:rsidR="00A16ED5" w:rsidRPr="0085768F" w:rsidRDefault="00A16ED5" w:rsidP="0085768F">
            <w:pPr>
              <w:rPr>
                <w:rFonts w:cstheme="minorHAnsi"/>
                <w:sz w:val="16"/>
                <w:szCs w:val="16"/>
              </w:rPr>
            </w:pPr>
            <w:r w:rsidRPr="0085768F">
              <w:rPr>
                <w:rFonts w:cstheme="minorHAnsi"/>
                <w:sz w:val="16"/>
                <w:szCs w:val="16"/>
              </w:rPr>
              <w:t>Spolupráce</w:t>
            </w:r>
          </w:p>
        </w:tc>
        <w:tc>
          <w:tcPr>
            <w:tcW w:w="5948" w:type="dxa"/>
          </w:tcPr>
          <w:p w14:paraId="7392C11E" w14:textId="6D111C68" w:rsidR="00A16ED5" w:rsidRPr="0085768F" w:rsidRDefault="00A16ED5" w:rsidP="0085768F">
            <w:pPr>
              <w:rPr>
                <w:rFonts w:cstheme="minorHAnsi"/>
                <w:sz w:val="16"/>
                <w:szCs w:val="16"/>
              </w:rPr>
            </w:pPr>
            <w:r w:rsidRPr="0085768F">
              <w:rPr>
                <w:rFonts w:cstheme="minorHAnsi"/>
                <w:sz w:val="16"/>
                <w:szCs w:val="16"/>
              </w:rPr>
              <w:t xml:space="preserve">MŠ Louny </w:t>
            </w:r>
          </w:p>
        </w:tc>
      </w:tr>
      <w:tr w:rsidR="00A16ED5" w:rsidRPr="0085768F" w14:paraId="02A7F876" w14:textId="77777777" w:rsidTr="00A830C3">
        <w:tc>
          <w:tcPr>
            <w:tcW w:w="3114" w:type="dxa"/>
          </w:tcPr>
          <w:p w14:paraId="1C58E183" w14:textId="77777777" w:rsidR="00A16ED5" w:rsidRPr="0085768F" w:rsidRDefault="00A16ED5" w:rsidP="0085768F">
            <w:pPr>
              <w:rPr>
                <w:rFonts w:cstheme="minorHAnsi"/>
                <w:sz w:val="16"/>
                <w:szCs w:val="16"/>
              </w:rPr>
            </w:pPr>
            <w:r w:rsidRPr="0085768F">
              <w:rPr>
                <w:rFonts w:cstheme="minorHAnsi"/>
                <w:sz w:val="16"/>
                <w:szCs w:val="16"/>
              </w:rPr>
              <w:t>Celkový rozpočet</w:t>
            </w:r>
          </w:p>
        </w:tc>
        <w:tc>
          <w:tcPr>
            <w:tcW w:w="5948" w:type="dxa"/>
          </w:tcPr>
          <w:p w14:paraId="18D01AFC" w14:textId="77777777" w:rsidR="00A16ED5" w:rsidRPr="0085768F" w:rsidRDefault="00A16ED5" w:rsidP="0085768F">
            <w:pPr>
              <w:rPr>
                <w:rFonts w:cstheme="minorHAnsi"/>
                <w:sz w:val="16"/>
                <w:szCs w:val="16"/>
              </w:rPr>
            </w:pPr>
            <w:r w:rsidRPr="0085768F">
              <w:rPr>
                <w:rFonts w:cstheme="minorHAnsi"/>
                <w:sz w:val="16"/>
                <w:szCs w:val="16"/>
              </w:rPr>
              <w:t>-</w:t>
            </w:r>
          </w:p>
        </w:tc>
      </w:tr>
      <w:tr w:rsidR="00A16ED5" w:rsidRPr="0085768F" w14:paraId="10DC197D" w14:textId="77777777" w:rsidTr="00A830C3">
        <w:tc>
          <w:tcPr>
            <w:tcW w:w="3114" w:type="dxa"/>
          </w:tcPr>
          <w:p w14:paraId="00F38237" w14:textId="77777777" w:rsidR="00A16ED5" w:rsidRPr="0085768F" w:rsidRDefault="00A16ED5" w:rsidP="0085768F">
            <w:pPr>
              <w:rPr>
                <w:rFonts w:cstheme="minorHAnsi"/>
                <w:sz w:val="16"/>
                <w:szCs w:val="16"/>
              </w:rPr>
            </w:pPr>
            <w:r w:rsidRPr="0085768F">
              <w:rPr>
                <w:rFonts w:cstheme="minorHAnsi"/>
                <w:sz w:val="16"/>
                <w:szCs w:val="16"/>
              </w:rPr>
              <w:t>Zdroj financování</w:t>
            </w:r>
          </w:p>
        </w:tc>
        <w:tc>
          <w:tcPr>
            <w:tcW w:w="5948" w:type="dxa"/>
          </w:tcPr>
          <w:p w14:paraId="18D72611" w14:textId="77777777" w:rsidR="00A16ED5" w:rsidRPr="0085768F" w:rsidRDefault="00A16ED5" w:rsidP="0085768F">
            <w:pPr>
              <w:rPr>
                <w:rFonts w:cstheme="minorHAnsi"/>
                <w:sz w:val="16"/>
                <w:szCs w:val="16"/>
              </w:rPr>
            </w:pPr>
            <w:r w:rsidRPr="0085768F">
              <w:rPr>
                <w:rFonts w:cstheme="minorHAnsi"/>
                <w:sz w:val="16"/>
                <w:szCs w:val="16"/>
              </w:rPr>
              <w:t>-</w:t>
            </w:r>
          </w:p>
        </w:tc>
      </w:tr>
      <w:tr w:rsidR="00A16ED5" w:rsidRPr="0085768F" w14:paraId="32599B4F" w14:textId="77777777" w:rsidTr="00A830C3">
        <w:tc>
          <w:tcPr>
            <w:tcW w:w="3114" w:type="dxa"/>
          </w:tcPr>
          <w:p w14:paraId="66CA836A" w14:textId="77777777" w:rsidR="00A16ED5" w:rsidRPr="0085768F" w:rsidRDefault="00A16ED5" w:rsidP="0085768F">
            <w:pPr>
              <w:rPr>
                <w:rFonts w:cstheme="minorHAnsi"/>
                <w:sz w:val="16"/>
                <w:szCs w:val="16"/>
              </w:rPr>
            </w:pPr>
            <w:r w:rsidRPr="0085768F">
              <w:rPr>
                <w:rFonts w:cstheme="minorHAnsi"/>
                <w:sz w:val="16"/>
                <w:szCs w:val="16"/>
              </w:rPr>
              <w:t>Časový harmonogram</w:t>
            </w:r>
          </w:p>
        </w:tc>
        <w:tc>
          <w:tcPr>
            <w:tcW w:w="5948" w:type="dxa"/>
          </w:tcPr>
          <w:p w14:paraId="022075F3" w14:textId="4AF4D1F7" w:rsidR="00A16ED5" w:rsidRPr="0085768F" w:rsidRDefault="00E07529" w:rsidP="0085768F">
            <w:pPr>
              <w:rPr>
                <w:rFonts w:cstheme="minorHAnsi"/>
                <w:sz w:val="16"/>
                <w:szCs w:val="16"/>
              </w:rPr>
            </w:pPr>
            <w:r>
              <w:rPr>
                <w:rFonts w:cstheme="minorHAnsi"/>
                <w:sz w:val="16"/>
                <w:szCs w:val="16"/>
              </w:rPr>
              <w:t>2025</w:t>
            </w:r>
          </w:p>
        </w:tc>
      </w:tr>
      <w:tr w:rsidR="00A16ED5" w:rsidRPr="0085768F" w14:paraId="26C32C57" w14:textId="77777777" w:rsidTr="00A830C3">
        <w:tc>
          <w:tcPr>
            <w:tcW w:w="3114" w:type="dxa"/>
          </w:tcPr>
          <w:p w14:paraId="32A7E9BD" w14:textId="77777777" w:rsidR="00A16ED5" w:rsidRPr="0085768F" w:rsidRDefault="00A16ED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EBEBF70" w14:textId="13A1FFB6" w:rsidR="00A16ED5" w:rsidRPr="0085768F" w:rsidRDefault="00A16ED5" w:rsidP="0085768F">
            <w:pPr>
              <w:rPr>
                <w:rFonts w:cstheme="minorHAnsi"/>
                <w:sz w:val="16"/>
                <w:szCs w:val="16"/>
                <w:highlight w:val="yellow"/>
              </w:rPr>
            </w:pPr>
            <w:r w:rsidRPr="0085768F">
              <w:rPr>
                <w:rFonts w:ascii="Calibri" w:hAnsi="Calibri" w:cs="Calibri"/>
                <w:sz w:val="16"/>
                <w:szCs w:val="16"/>
              </w:rPr>
              <w:t>Napříč cíli</w:t>
            </w:r>
          </w:p>
        </w:tc>
      </w:tr>
      <w:tr w:rsidR="00A16ED5" w:rsidRPr="0085768F" w14:paraId="71438228" w14:textId="77777777" w:rsidTr="00A830C3">
        <w:tc>
          <w:tcPr>
            <w:tcW w:w="3114" w:type="dxa"/>
          </w:tcPr>
          <w:p w14:paraId="2888DACD" w14:textId="77777777" w:rsidR="00A16ED5" w:rsidRPr="0085768F" w:rsidRDefault="00A16ED5" w:rsidP="0085768F">
            <w:pPr>
              <w:rPr>
                <w:rFonts w:cstheme="minorHAnsi"/>
                <w:sz w:val="16"/>
                <w:szCs w:val="16"/>
              </w:rPr>
            </w:pPr>
            <w:r w:rsidRPr="0085768F">
              <w:rPr>
                <w:rFonts w:cstheme="minorHAnsi"/>
                <w:sz w:val="16"/>
                <w:szCs w:val="16"/>
              </w:rPr>
              <w:t>Opatření MAP:</w:t>
            </w:r>
          </w:p>
        </w:tc>
        <w:tc>
          <w:tcPr>
            <w:tcW w:w="5948" w:type="dxa"/>
          </w:tcPr>
          <w:p w14:paraId="253EB21B" w14:textId="419638C3" w:rsidR="00A16ED5" w:rsidRPr="0085768F" w:rsidRDefault="00A16ED5" w:rsidP="0085768F">
            <w:pPr>
              <w:rPr>
                <w:rFonts w:cstheme="minorHAnsi"/>
                <w:sz w:val="16"/>
                <w:szCs w:val="16"/>
                <w:highlight w:val="yellow"/>
              </w:rPr>
            </w:pPr>
            <w:r w:rsidRPr="0085768F">
              <w:rPr>
                <w:rFonts w:ascii="Calibri" w:eastAsia="Arial" w:hAnsi="Calibri" w:cs="Calibri"/>
                <w:noProof/>
                <w:sz w:val="16"/>
                <w:szCs w:val="16"/>
                <w:lang w:eastAsia="cs-CZ"/>
              </w:rPr>
              <w:t>Napříč opatřeními</w:t>
            </w:r>
          </w:p>
        </w:tc>
      </w:tr>
    </w:tbl>
    <w:p w14:paraId="20BF99A7" w14:textId="77777777" w:rsidR="002F5687" w:rsidRPr="0085768F" w:rsidRDefault="002F568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9752F" w:rsidRPr="0085768F" w14:paraId="4FF17E42" w14:textId="77777777" w:rsidTr="006C4F8E">
        <w:tc>
          <w:tcPr>
            <w:tcW w:w="3114" w:type="dxa"/>
            <w:shd w:val="clear" w:color="auto" w:fill="002060"/>
          </w:tcPr>
          <w:p w14:paraId="3EA7B68D" w14:textId="77777777" w:rsidR="0059752F" w:rsidRPr="0085768F" w:rsidRDefault="0059752F"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313214E" w14:textId="6A1562B0" w:rsidR="0059752F" w:rsidRPr="0085768F" w:rsidRDefault="0059752F" w:rsidP="0085768F">
            <w:pPr>
              <w:rPr>
                <w:rFonts w:cstheme="minorHAnsi"/>
                <w:b/>
                <w:bCs/>
                <w:sz w:val="16"/>
                <w:szCs w:val="16"/>
              </w:rPr>
            </w:pPr>
            <w:r w:rsidRPr="0085768F">
              <w:rPr>
                <w:rFonts w:cstheme="minorHAnsi"/>
                <w:b/>
                <w:bCs/>
                <w:sz w:val="16"/>
                <w:szCs w:val="16"/>
              </w:rPr>
              <w:t xml:space="preserve">Spolupráce se ZŠ Přemyslovců, Louny </w:t>
            </w:r>
          </w:p>
        </w:tc>
      </w:tr>
      <w:tr w:rsidR="0059752F" w:rsidRPr="0085768F" w14:paraId="31486845" w14:textId="77777777" w:rsidTr="006C4F8E">
        <w:trPr>
          <w:trHeight w:val="306"/>
        </w:trPr>
        <w:tc>
          <w:tcPr>
            <w:tcW w:w="3114" w:type="dxa"/>
          </w:tcPr>
          <w:p w14:paraId="7E858A68" w14:textId="77777777" w:rsidR="0059752F" w:rsidRPr="0085768F" w:rsidRDefault="0059752F" w:rsidP="0085768F">
            <w:pPr>
              <w:rPr>
                <w:rFonts w:cstheme="minorHAnsi"/>
                <w:sz w:val="16"/>
                <w:szCs w:val="16"/>
              </w:rPr>
            </w:pPr>
            <w:r w:rsidRPr="0085768F">
              <w:rPr>
                <w:rFonts w:cstheme="minorHAnsi"/>
                <w:sz w:val="16"/>
                <w:szCs w:val="16"/>
              </w:rPr>
              <w:t>Charakteristika aktivity</w:t>
            </w:r>
          </w:p>
        </w:tc>
        <w:tc>
          <w:tcPr>
            <w:tcW w:w="5948" w:type="dxa"/>
          </w:tcPr>
          <w:p w14:paraId="151DBF81" w14:textId="322D9792" w:rsidR="0059752F" w:rsidRPr="0085768F" w:rsidRDefault="0059752F" w:rsidP="0085768F">
            <w:pPr>
              <w:pStyle w:val="Odstavecseseznamem"/>
              <w:ind w:left="0" w:hanging="32"/>
              <w:rPr>
                <w:rFonts w:asciiTheme="minorHAnsi" w:hAnsiTheme="minorHAnsi" w:cstheme="minorHAnsi"/>
                <w:sz w:val="16"/>
                <w:szCs w:val="16"/>
              </w:rPr>
            </w:pPr>
            <w:r w:rsidRPr="0085768F">
              <w:rPr>
                <w:rFonts w:asciiTheme="minorHAnsi" w:hAnsiTheme="minorHAnsi" w:cstheme="minorHAnsi"/>
                <w:sz w:val="16"/>
                <w:szCs w:val="16"/>
              </w:rPr>
              <w:t>Sportovní akce, velikonoční vyrábění, návštěvy prvních tříd pro předškoláky</w:t>
            </w:r>
          </w:p>
        </w:tc>
      </w:tr>
      <w:tr w:rsidR="0059752F" w:rsidRPr="0085768F" w14:paraId="65EF73FC" w14:textId="77777777" w:rsidTr="006C4F8E">
        <w:tc>
          <w:tcPr>
            <w:tcW w:w="3114" w:type="dxa"/>
          </w:tcPr>
          <w:p w14:paraId="41D4DF94" w14:textId="77777777" w:rsidR="0059752F" w:rsidRPr="0085768F" w:rsidRDefault="0059752F" w:rsidP="0085768F">
            <w:pPr>
              <w:rPr>
                <w:rFonts w:cstheme="minorHAnsi"/>
                <w:sz w:val="16"/>
                <w:szCs w:val="16"/>
              </w:rPr>
            </w:pPr>
            <w:r w:rsidRPr="0085768F">
              <w:rPr>
                <w:rFonts w:cstheme="minorHAnsi"/>
                <w:sz w:val="16"/>
                <w:szCs w:val="16"/>
              </w:rPr>
              <w:t>Realizátor nositel</w:t>
            </w:r>
          </w:p>
        </w:tc>
        <w:tc>
          <w:tcPr>
            <w:tcW w:w="5948" w:type="dxa"/>
          </w:tcPr>
          <w:p w14:paraId="1E9219AB" w14:textId="77777777" w:rsidR="0059752F" w:rsidRPr="0085768F" w:rsidRDefault="0059752F" w:rsidP="0085768F">
            <w:pPr>
              <w:rPr>
                <w:rFonts w:cstheme="minorHAnsi"/>
                <w:sz w:val="16"/>
                <w:szCs w:val="16"/>
              </w:rPr>
            </w:pPr>
            <w:r w:rsidRPr="0085768F">
              <w:rPr>
                <w:sz w:val="16"/>
                <w:szCs w:val="16"/>
              </w:rPr>
              <w:t>MŠ Kpt. Nálepky, Louny</w:t>
            </w:r>
          </w:p>
        </w:tc>
      </w:tr>
      <w:tr w:rsidR="0059752F" w:rsidRPr="0085768F" w14:paraId="34FC6D69" w14:textId="77777777" w:rsidTr="006C4F8E">
        <w:tc>
          <w:tcPr>
            <w:tcW w:w="3114" w:type="dxa"/>
          </w:tcPr>
          <w:p w14:paraId="2E417399" w14:textId="77777777" w:rsidR="0059752F" w:rsidRPr="0085768F" w:rsidRDefault="0059752F" w:rsidP="0085768F">
            <w:pPr>
              <w:rPr>
                <w:rFonts w:cstheme="minorHAnsi"/>
                <w:sz w:val="16"/>
                <w:szCs w:val="16"/>
              </w:rPr>
            </w:pPr>
            <w:r w:rsidRPr="0085768F">
              <w:rPr>
                <w:rFonts w:cstheme="minorHAnsi"/>
                <w:sz w:val="16"/>
                <w:szCs w:val="16"/>
              </w:rPr>
              <w:t>Místo realizace</w:t>
            </w:r>
          </w:p>
        </w:tc>
        <w:tc>
          <w:tcPr>
            <w:tcW w:w="5948" w:type="dxa"/>
          </w:tcPr>
          <w:p w14:paraId="1FFC8163" w14:textId="77777777" w:rsidR="0059752F" w:rsidRPr="0085768F" w:rsidRDefault="0059752F" w:rsidP="0085768F">
            <w:pPr>
              <w:rPr>
                <w:rFonts w:cstheme="minorHAnsi"/>
                <w:sz w:val="16"/>
                <w:szCs w:val="16"/>
              </w:rPr>
            </w:pPr>
            <w:r w:rsidRPr="0085768F">
              <w:rPr>
                <w:sz w:val="16"/>
                <w:szCs w:val="16"/>
              </w:rPr>
              <w:t>Louny</w:t>
            </w:r>
          </w:p>
        </w:tc>
      </w:tr>
      <w:tr w:rsidR="0059752F" w:rsidRPr="0085768F" w14:paraId="7CFFA6A9" w14:textId="77777777" w:rsidTr="006C4F8E">
        <w:tc>
          <w:tcPr>
            <w:tcW w:w="3114" w:type="dxa"/>
          </w:tcPr>
          <w:p w14:paraId="52FE22B2" w14:textId="77777777" w:rsidR="0059752F" w:rsidRPr="0085768F" w:rsidRDefault="0059752F"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A85E06D" w14:textId="4EB5CDFF" w:rsidR="0059752F" w:rsidRPr="0085768F" w:rsidRDefault="0059752F" w:rsidP="0085768F">
            <w:pPr>
              <w:rPr>
                <w:rFonts w:cstheme="minorHAnsi"/>
                <w:sz w:val="16"/>
                <w:szCs w:val="16"/>
              </w:rPr>
            </w:pPr>
            <w:r w:rsidRPr="0085768F">
              <w:rPr>
                <w:rFonts w:cstheme="minorHAnsi"/>
                <w:sz w:val="16"/>
                <w:szCs w:val="16"/>
              </w:rPr>
              <w:t>Podpora sportu, kreativity a přechodu mezi stupni vzdělávání</w:t>
            </w:r>
          </w:p>
        </w:tc>
      </w:tr>
      <w:tr w:rsidR="0059752F" w:rsidRPr="0085768F" w14:paraId="553CF17B" w14:textId="77777777" w:rsidTr="006C4F8E">
        <w:tc>
          <w:tcPr>
            <w:tcW w:w="3114" w:type="dxa"/>
          </w:tcPr>
          <w:p w14:paraId="76A9A557" w14:textId="77777777" w:rsidR="0059752F" w:rsidRPr="0085768F" w:rsidRDefault="0059752F" w:rsidP="0085768F">
            <w:pPr>
              <w:rPr>
                <w:rFonts w:cstheme="minorHAnsi"/>
                <w:sz w:val="16"/>
                <w:szCs w:val="16"/>
              </w:rPr>
            </w:pPr>
            <w:r w:rsidRPr="0085768F">
              <w:rPr>
                <w:rFonts w:cstheme="minorHAnsi"/>
                <w:sz w:val="16"/>
                <w:szCs w:val="16"/>
              </w:rPr>
              <w:t>Spolupráce</w:t>
            </w:r>
          </w:p>
        </w:tc>
        <w:tc>
          <w:tcPr>
            <w:tcW w:w="5948" w:type="dxa"/>
          </w:tcPr>
          <w:p w14:paraId="6538F5DC" w14:textId="772A3D1A" w:rsidR="0059752F" w:rsidRPr="0085768F" w:rsidRDefault="0059752F" w:rsidP="0085768F">
            <w:pPr>
              <w:rPr>
                <w:rFonts w:cstheme="minorHAnsi"/>
                <w:sz w:val="16"/>
                <w:szCs w:val="16"/>
              </w:rPr>
            </w:pPr>
            <w:r w:rsidRPr="0085768F">
              <w:rPr>
                <w:rFonts w:cstheme="minorHAnsi"/>
                <w:sz w:val="16"/>
                <w:szCs w:val="16"/>
              </w:rPr>
              <w:t xml:space="preserve">ZŠ Přemyslovců </w:t>
            </w:r>
          </w:p>
        </w:tc>
      </w:tr>
      <w:tr w:rsidR="0059752F" w:rsidRPr="0085768F" w14:paraId="27F7248B" w14:textId="77777777" w:rsidTr="006C4F8E">
        <w:tc>
          <w:tcPr>
            <w:tcW w:w="3114" w:type="dxa"/>
          </w:tcPr>
          <w:p w14:paraId="1E08DF7E" w14:textId="77777777" w:rsidR="0059752F" w:rsidRPr="0085768F" w:rsidRDefault="0059752F" w:rsidP="0085768F">
            <w:pPr>
              <w:rPr>
                <w:rFonts w:cstheme="minorHAnsi"/>
                <w:sz w:val="16"/>
                <w:szCs w:val="16"/>
              </w:rPr>
            </w:pPr>
            <w:r w:rsidRPr="0085768F">
              <w:rPr>
                <w:rFonts w:cstheme="minorHAnsi"/>
                <w:sz w:val="16"/>
                <w:szCs w:val="16"/>
              </w:rPr>
              <w:t>Celkový rozpočet</w:t>
            </w:r>
          </w:p>
        </w:tc>
        <w:tc>
          <w:tcPr>
            <w:tcW w:w="5948" w:type="dxa"/>
          </w:tcPr>
          <w:p w14:paraId="55729626" w14:textId="77777777" w:rsidR="0059752F" w:rsidRPr="0085768F" w:rsidRDefault="0059752F" w:rsidP="0085768F">
            <w:pPr>
              <w:rPr>
                <w:rFonts w:cstheme="minorHAnsi"/>
                <w:sz w:val="16"/>
                <w:szCs w:val="16"/>
              </w:rPr>
            </w:pPr>
            <w:r w:rsidRPr="0085768F">
              <w:rPr>
                <w:rFonts w:cstheme="minorHAnsi"/>
                <w:sz w:val="16"/>
                <w:szCs w:val="16"/>
              </w:rPr>
              <w:t>-</w:t>
            </w:r>
          </w:p>
        </w:tc>
      </w:tr>
      <w:tr w:rsidR="0059752F" w:rsidRPr="0085768F" w14:paraId="6C8CCC9D" w14:textId="77777777" w:rsidTr="006C4F8E">
        <w:tc>
          <w:tcPr>
            <w:tcW w:w="3114" w:type="dxa"/>
          </w:tcPr>
          <w:p w14:paraId="4F41C22F" w14:textId="77777777" w:rsidR="0059752F" w:rsidRPr="0085768F" w:rsidRDefault="0059752F" w:rsidP="0085768F">
            <w:pPr>
              <w:rPr>
                <w:rFonts w:cstheme="minorHAnsi"/>
                <w:sz w:val="16"/>
                <w:szCs w:val="16"/>
              </w:rPr>
            </w:pPr>
            <w:r w:rsidRPr="0085768F">
              <w:rPr>
                <w:rFonts w:cstheme="minorHAnsi"/>
                <w:sz w:val="16"/>
                <w:szCs w:val="16"/>
              </w:rPr>
              <w:t>Zdroj financování</w:t>
            </w:r>
          </w:p>
        </w:tc>
        <w:tc>
          <w:tcPr>
            <w:tcW w:w="5948" w:type="dxa"/>
          </w:tcPr>
          <w:p w14:paraId="28C36F2D" w14:textId="77777777" w:rsidR="0059752F" w:rsidRPr="0085768F" w:rsidRDefault="0059752F" w:rsidP="0085768F">
            <w:pPr>
              <w:rPr>
                <w:rFonts w:cstheme="minorHAnsi"/>
                <w:sz w:val="16"/>
                <w:szCs w:val="16"/>
              </w:rPr>
            </w:pPr>
            <w:r w:rsidRPr="0085768F">
              <w:rPr>
                <w:rFonts w:cstheme="minorHAnsi"/>
                <w:sz w:val="16"/>
                <w:szCs w:val="16"/>
              </w:rPr>
              <w:t>-</w:t>
            </w:r>
          </w:p>
        </w:tc>
      </w:tr>
      <w:tr w:rsidR="0059752F" w:rsidRPr="0085768F" w14:paraId="63A140A0" w14:textId="77777777" w:rsidTr="006C4F8E">
        <w:tc>
          <w:tcPr>
            <w:tcW w:w="3114" w:type="dxa"/>
          </w:tcPr>
          <w:p w14:paraId="709296DF" w14:textId="77777777" w:rsidR="0059752F" w:rsidRPr="0085768F" w:rsidRDefault="0059752F" w:rsidP="0085768F">
            <w:pPr>
              <w:rPr>
                <w:rFonts w:cstheme="minorHAnsi"/>
                <w:sz w:val="16"/>
                <w:szCs w:val="16"/>
              </w:rPr>
            </w:pPr>
            <w:r w:rsidRPr="0085768F">
              <w:rPr>
                <w:rFonts w:cstheme="minorHAnsi"/>
                <w:sz w:val="16"/>
                <w:szCs w:val="16"/>
              </w:rPr>
              <w:t>Časový harmonogram</w:t>
            </w:r>
          </w:p>
        </w:tc>
        <w:tc>
          <w:tcPr>
            <w:tcW w:w="5948" w:type="dxa"/>
          </w:tcPr>
          <w:p w14:paraId="42B2E252" w14:textId="6CFFF8C6" w:rsidR="0059752F" w:rsidRPr="0085768F" w:rsidRDefault="00E07529" w:rsidP="0085768F">
            <w:pPr>
              <w:rPr>
                <w:rFonts w:cstheme="minorHAnsi"/>
                <w:sz w:val="16"/>
                <w:szCs w:val="16"/>
              </w:rPr>
            </w:pPr>
            <w:r>
              <w:rPr>
                <w:rFonts w:cstheme="minorHAnsi"/>
                <w:sz w:val="16"/>
                <w:szCs w:val="16"/>
              </w:rPr>
              <w:t>2025</w:t>
            </w:r>
          </w:p>
        </w:tc>
      </w:tr>
      <w:tr w:rsidR="0059752F" w:rsidRPr="0085768F" w14:paraId="1C18BFDC" w14:textId="77777777" w:rsidTr="006C4F8E">
        <w:tc>
          <w:tcPr>
            <w:tcW w:w="3114" w:type="dxa"/>
          </w:tcPr>
          <w:p w14:paraId="3C3915FD" w14:textId="77777777" w:rsidR="0059752F" w:rsidRPr="0085768F" w:rsidRDefault="0059752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881C03A" w14:textId="126B903B" w:rsidR="00A16ED5" w:rsidRPr="0085768F" w:rsidRDefault="00A16ED5" w:rsidP="0085768F">
            <w:pPr>
              <w:rPr>
                <w:rFonts w:ascii="Calibri" w:hAnsi="Calibri" w:cs="Calibri"/>
                <w:sz w:val="16"/>
                <w:szCs w:val="16"/>
              </w:rPr>
            </w:pPr>
            <w:r w:rsidRPr="0085768F">
              <w:rPr>
                <w:rFonts w:ascii="Calibri" w:hAnsi="Calibri" w:cs="Calibri"/>
                <w:sz w:val="16"/>
                <w:szCs w:val="16"/>
              </w:rPr>
              <w:t>1.1 Podpora kvalitního inkluzivního a společného vzdělávání z hlediska odborně personálních kapacit a specifického vybavení</w:t>
            </w:r>
          </w:p>
          <w:p w14:paraId="750D58E8" w14:textId="0CA10677" w:rsidR="0059752F" w:rsidRPr="0085768F" w:rsidRDefault="002F5687"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2F5687" w:rsidRPr="0085768F" w14:paraId="7487E34B" w14:textId="77777777" w:rsidTr="006C4F8E">
        <w:tc>
          <w:tcPr>
            <w:tcW w:w="3114" w:type="dxa"/>
          </w:tcPr>
          <w:p w14:paraId="7C850CE5" w14:textId="77777777" w:rsidR="002F5687" w:rsidRPr="0085768F" w:rsidRDefault="002F5687" w:rsidP="0085768F">
            <w:pPr>
              <w:rPr>
                <w:rFonts w:cstheme="minorHAnsi"/>
                <w:sz w:val="16"/>
                <w:szCs w:val="16"/>
              </w:rPr>
            </w:pPr>
            <w:r w:rsidRPr="0085768F">
              <w:rPr>
                <w:rFonts w:cstheme="minorHAnsi"/>
                <w:sz w:val="16"/>
                <w:szCs w:val="16"/>
              </w:rPr>
              <w:t>Opatření MAP:</w:t>
            </w:r>
          </w:p>
        </w:tc>
        <w:tc>
          <w:tcPr>
            <w:tcW w:w="5948" w:type="dxa"/>
          </w:tcPr>
          <w:p w14:paraId="5A9FB45D" w14:textId="4CBD137A" w:rsidR="00A16ED5" w:rsidRPr="0085768F" w:rsidRDefault="00A16ED5"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p w14:paraId="6187ADBC" w14:textId="447BC0C9" w:rsidR="002F5687" w:rsidRPr="0085768F" w:rsidRDefault="002F5687"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174CB351" w14:textId="27040D87" w:rsidR="002F5687" w:rsidRPr="0085768F" w:rsidRDefault="002F5687"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21129207" w14:textId="6078CDB0" w:rsidR="0059752F" w:rsidRDefault="0059752F" w:rsidP="0085768F">
      <w:pPr>
        <w:spacing w:after="0"/>
        <w:rPr>
          <w:sz w:val="16"/>
          <w:szCs w:val="16"/>
          <w:lang w:eastAsia="x-none"/>
        </w:rPr>
      </w:pPr>
    </w:p>
    <w:p w14:paraId="2F565ED5" w14:textId="77777777" w:rsidR="00A40D89" w:rsidRDefault="00A40D89" w:rsidP="0085768F">
      <w:pPr>
        <w:spacing w:after="0"/>
        <w:rPr>
          <w:sz w:val="16"/>
          <w:szCs w:val="16"/>
          <w:lang w:eastAsia="x-none"/>
        </w:rPr>
      </w:pPr>
    </w:p>
    <w:p w14:paraId="304B0F54" w14:textId="77777777" w:rsidR="00A40D89" w:rsidRDefault="00A40D89" w:rsidP="0085768F">
      <w:pPr>
        <w:spacing w:after="0"/>
        <w:rPr>
          <w:sz w:val="16"/>
          <w:szCs w:val="16"/>
          <w:lang w:eastAsia="x-none"/>
        </w:rPr>
      </w:pPr>
    </w:p>
    <w:p w14:paraId="3BBB5C9E" w14:textId="77777777" w:rsidR="00A40D89" w:rsidRDefault="00A40D89" w:rsidP="0085768F">
      <w:pPr>
        <w:spacing w:after="0"/>
        <w:rPr>
          <w:sz w:val="16"/>
          <w:szCs w:val="16"/>
          <w:lang w:eastAsia="x-none"/>
        </w:rPr>
      </w:pPr>
    </w:p>
    <w:p w14:paraId="3E1657BB" w14:textId="77777777" w:rsidR="00A40D89" w:rsidRDefault="00A40D89" w:rsidP="0085768F">
      <w:pPr>
        <w:spacing w:after="0"/>
        <w:rPr>
          <w:sz w:val="16"/>
          <w:szCs w:val="16"/>
          <w:lang w:eastAsia="x-none"/>
        </w:rPr>
      </w:pPr>
    </w:p>
    <w:p w14:paraId="32CB799E"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9752F" w:rsidRPr="0085768F" w14:paraId="3B549A61" w14:textId="77777777" w:rsidTr="006C4F8E">
        <w:tc>
          <w:tcPr>
            <w:tcW w:w="3114" w:type="dxa"/>
            <w:shd w:val="clear" w:color="auto" w:fill="002060"/>
          </w:tcPr>
          <w:p w14:paraId="7C2278DB" w14:textId="77777777" w:rsidR="0059752F" w:rsidRPr="0085768F" w:rsidRDefault="0059752F"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5183760C" w14:textId="51EB1305" w:rsidR="0059752F" w:rsidRPr="0085768F" w:rsidRDefault="0059752F" w:rsidP="0085768F">
            <w:pPr>
              <w:rPr>
                <w:rFonts w:cstheme="minorHAnsi"/>
                <w:b/>
                <w:bCs/>
                <w:sz w:val="16"/>
                <w:szCs w:val="16"/>
              </w:rPr>
            </w:pPr>
            <w:r w:rsidRPr="0085768F">
              <w:rPr>
                <w:rFonts w:cstheme="minorHAnsi"/>
                <w:b/>
                <w:bCs/>
                <w:sz w:val="16"/>
                <w:szCs w:val="16"/>
              </w:rPr>
              <w:t xml:space="preserve">Spolupráce s MŠ Mateřinka </w:t>
            </w:r>
          </w:p>
        </w:tc>
      </w:tr>
      <w:tr w:rsidR="0059752F" w:rsidRPr="0085768F" w14:paraId="235DC68F" w14:textId="77777777" w:rsidTr="006C4F8E">
        <w:trPr>
          <w:trHeight w:val="306"/>
        </w:trPr>
        <w:tc>
          <w:tcPr>
            <w:tcW w:w="3114" w:type="dxa"/>
          </w:tcPr>
          <w:p w14:paraId="37B343EB" w14:textId="77777777" w:rsidR="0059752F" w:rsidRPr="0085768F" w:rsidRDefault="0059752F" w:rsidP="0085768F">
            <w:pPr>
              <w:rPr>
                <w:rFonts w:cstheme="minorHAnsi"/>
                <w:sz w:val="16"/>
                <w:szCs w:val="16"/>
              </w:rPr>
            </w:pPr>
            <w:r w:rsidRPr="0085768F">
              <w:rPr>
                <w:rFonts w:cstheme="minorHAnsi"/>
                <w:sz w:val="16"/>
                <w:szCs w:val="16"/>
              </w:rPr>
              <w:t>Charakteristika aktivity</w:t>
            </w:r>
          </w:p>
        </w:tc>
        <w:tc>
          <w:tcPr>
            <w:tcW w:w="5948" w:type="dxa"/>
          </w:tcPr>
          <w:p w14:paraId="3061649E" w14:textId="7D24B88A" w:rsidR="0059752F" w:rsidRPr="0085768F" w:rsidRDefault="0059752F" w:rsidP="0085768F">
            <w:pPr>
              <w:pStyle w:val="Odstavecseseznamem"/>
              <w:ind w:left="0" w:hanging="32"/>
              <w:rPr>
                <w:rFonts w:asciiTheme="minorHAnsi" w:hAnsiTheme="minorHAnsi" w:cstheme="minorHAnsi"/>
                <w:sz w:val="16"/>
                <w:szCs w:val="16"/>
              </w:rPr>
            </w:pPr>
            <w:r w:rsidRPr="0085768F">
              <w:rPr>
                <w:rFonts w:asciiTheme="minorHAnsi" w:hAnsiTheme="minorHAnsi" w:cstheme="minorHAnsi"/>
                <w:sz w:val="16"/>
                <w:szCs w:val="16"/>
              </w:rPr>
              <w:t>Festival pro MŠ</w:t>
            </w:r>
          </w:p>
        </w:tc>
      </w:tr>
      <w:tr w:rsidR="0059752F" w:rsidRPr="0085768F" w14:paraId="5B4AB3D4" w14:textId="77777777" w:rsidTr="006C4F8E">
        <w:tc>
          <w:tcPr>
            <w:tcW w:w="3114" w:type="dxa"/>
          </w:tcPr>
          <w:p w14:paraId="5F972886" w14:textId="77777777" w:rsidR="0059752F" w:rsidRPr="0085768F" w:rsidRDefault="0059752F" w:rsidP="0085768F">
            <w:pPr>
              <w:rPr>
                <w:rFonts w:cstheme="minorHAnsi"/>
                <w:sz w:val="16"/>
                <w:szCs w:val="16"/>
              </w:rPr>
            </w:pPr>
            <w:r w:rsidRPr="0085768F">
              <w:rPr>
                <w:rFonts w:cstheme="minorHAnsi"/>
                <w:sz w:val="16"/>
                <w:szCs w:val="16"/>
              </w:rPr>
              <w:t>Realizátor nositel</w:t>
            </w:r>
          </w:p>
        </w:tc>
        <w:tc>
          <w:tcPr>
            <w:tcW w:w="5948" w:type="dxa"/>
          </w:tcPr>
          <w:p w14:paraId="44FA8EF2" w14:textId="77777777" w:rsidR="0059752F" w:rsidRPr="0085768F" w:rsidRDefault="0059752F" w:rsidP="0085768F">
            <w:pPr>
              <w:rPr>
                <w:rFonts w:cstheme="minorHAnsi"/>
                <w:sz w:val="16"/>
                <w:szCs w:val="16"/>
              </w:rPr>
            </w:pPr>
            <w:r w:rsidRPr="0085768F">
              <w:rPr>
                <w:sz w:val="16"/>
                <w:szCs w:val="16"/>
              </w:rPr>
              <w:t>MŠ Kpt. Nálepky, Louny</w:t>
            </w:r>
          </w:p>
        </w:tc>
      </w:tr>
      <w:tr w:rsidR="0059752F" w:rsidRPr="0085768F" w14:paraId="3270D693" w14:textId="77777777" w:rsidTr="006C4F8E">
        <w:tc>
          <w:tcPr>
            <w:tcW w:w="3114" w:type="dxa"/>
          </w:tcPr>
          <w:p w14:paraId="5BE1A4A8" w14:textId="77777777" w:rsidR="0059752F" w:rsidRPr="0085768F" w:rsidRDefault="0059752F" w:rsidP="0085768F">
            <w:pPr>
              <w:rPr>
                <w:rFonts w:cstheme="minorHAnsi"/>
                <w:sz w:val="16"/>
                <w:szCs w:val="16"/>
              </w:rPr>
            </w:pPr>
            <w:r w:rsidRPr="0085768F">
              <w:rPr>
                <w:rFonts w:cstheme="minorHAnsi"/>
                <w:sz w:val="16"/>
                <w:szCs w:val="16"/>
              </w:rPr>
              <w:t>Místo realizace</w:t>
            </w:r>
          </w:p>
        </w:tc>
        <w:tc>
          <w:tcPr>
            <w:tcW w:w="5948" w:type="dxa"/>
          </w:tcPr>
          <w:p w14:paraId="7A76964C" w14:textId="77777777" w:rsidR="0059752F" w:rsidRPr="0085768F" w:rsidRDefault="0059752F" w:rsidP="0085768F">
            <w:pPr>
              <w:rPr>
                <w:rFonts w:cstheme="minorHAnsi"/>
                <w:sz w:val="16"/>
                <w:szCs w:val="16"/>
              </w:rPr>
            </w:pPr>
            <w:r w:rsidRPr="0085768F">
              <w:rPr>
                <w:sz w:val="16"/>
                <w:szCs w:val="16"/>
              </w:rPr>
              <w:t>Louny</w:t>
            </w:r>
          </w:p>
        </w:tc>
      </w:tr>
      <w:tr w:rsidR="0059752F" w:rsidRPr="0085768F" w14:paraId="60CB9023" w14:textId="77777777" w:rsidTr="006C4F8E">
        <w:tc>
          <w:tcPr>
            <w:tcW w:w="3114" w:type="dxa"/>
          </w:tcPr>
          <w:p w14:paraId="2DE48DB6" w14:textId="77777777" w:rsidR="0059752F" w:rsidRPr="0085768F" w:rsidRDefault="0059752F"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41D3D75" w14:textId="004D7280" w:rsidR="0059752F" w:rsidRPr="0085768F" w:rsidRDefault="0059752F" w:rsidP="0085768F">
            <w:pPr>
              <w:rPr>
                <w:rFonts w:cstheme="minorHAnsi"/>
                <w:sz w:val="16"/>
                <w:szCs w:val="16"/>
              </w:rPr>
            </w:pPr>
            <w:r w:rsidRPr="0085768F">
              <w:rPr>
                <w:rFonts w:cstheme="minorHAnsi"/>
                <w:sz w:val="16"/>
                <w:szCs w:val="16"/>
              </w:rPr>
              <w:t>Podpora kulturního povědomí</w:t>
            </w:r>
          </w:p>
        </w:tc>
      </w:tr>
      <w:tr w:rsidR="0059752F" w:rsidRPr="0085768F" w14:paraId="0B9FC160" w14:textId="77777777" w:rsidTr="006C4F8E">
        <w:tc>
          <w:tcPr>
            <w:tcW w:w="3114" w:type="dxa"/>
          </w:tcPr>
          <w:p w14:paraId="7C65785C" w14:textId="77777777" w:rsidR="0059752F" w:rsidRPr="0085768F" w:rsidRDefault="0059752F" w:rsidP="0085768F">
            <w:pPr>
              <w:rPr>
                <w:rFonts w:cstheme="minorHAnsi"/>
                <w:sz w:val="16"/>
                <w:szCs w:val="16"/>
              </w:rPr>
            </w:pPr>
            <w:r w:rsidRPr="0085768F">
              <w:rPr>
                <w:rFonts w:cstheme="minorHAnsi"/>
                <w:sz w:val="16"/>
                <w:szCs w:val="16"/>
              </w:rPr>
              <w:t>Spolupráce</w:t>
            </w:r>
          </w:p>
        </w:tc>
        <w:tc>
          <w:tcPr>
            <w:tcW w:w="5948" w:type="dxa"/>
          </w:tcPr>
          <w:p w14:paraId="5BC765F8" w14:textId="4C044F21" w:rsidR="0059752F" w:rsidRPr="0085768F" w:rsidRDefault="0059752F" w:rsidP="0085768F">
            <w:pPr>
              <w:rPr>
                <w:rFonts w:cstheme="minorHAnsi"/>
                <w:sz w:val="16"/>
                <w:szCs w:val="16"/>
              </w:rPr>
            </w:pPr>
            <w:r w:rsidRPr="0085768F">
              <w:rPr>
                <w:rFonts w:cstheme="minorHAnsi"/>
                <w:sz w:val="16"/>
                <w:szCs w:val="16"/>
              </w:rPr>
              <w:t xml:space="preserve">MŠ Mateřinka </w:t>
            </w:r>
          </w:p>
        </w:tc>
      </w:tr>
      <w:tr w:rsidR="0059752F" w:rsidRPr="0085768F" w14:paraId="4E1F7DED" w14:textId="77777777" w:rsidTr="006C4F8E">
        <w:tc>
          <w:tcPr>
            <w:tcW w:w="3114" w:type="dxa"/>
          </w:tcPr>
          <w:p w14:paraId="0ACA3108" w14:textId="77777777" w:rsidR="0059752F" w:rsidRPr="0085768F" w:rsidRDefault="0059752F" w:rsidP="0085768F">
            <w:pPr>
              <w:rPr>
                <w:rFonts w:cstheme="minorHAnsi"/>
                <w:sz w:val="16"/>
                <w:szCs w:val="16"/>
              </w:rPr>
            </w:pPr>
            <w:r w:rsidRPr="0085768F">
              <w:rPr>
                <w:rFonts w:cstheme="minorHAnsi"/>
                <w:sz w:val="16"/>
                <w:szCs w:val="16"/>
              </w:rPr>
              <w:t>Celkový rozpočet</w:t>
            </w:r>
          </w:p>
        </w:tc>
        <w:tc>
          <w:tcPr>
            <w:tcW w:w="5948" w:type="dxa"/>
          </w:tcPr>
          <w:p w14:paraId="09C7B961" w14:textId="77777777" w:rsidR="0059752F" w:rsidRPr="0085768F" w:rsidRDefault="0059752F" w:rsidP="0085768F">
            <w:pPr>
              <w:rPr>
                <w:rFonts w:cstheme="minorHAnsi"/>
                <w:sz w:val="16"/>
                <w:szCs w:val="16"/>
              </w:rPr>
            </w:pPr>
            <w:r w:rsidRPr="0085768F">
              <w:rPr>
                <w:rFonts w:cstheme="minorHAnsi"/>
                <w:sz w:val="16"/>
                <w:szCs w:val="16"/>
              </w:rPr>
              <w:t>-</w:t>
            </w:r>
          </w:p>
        </w:tc>
      </w:tr>
      <w:tr w:rsidR="0059752F" w:rsidRPr="0085768F" w14:paraId="550D7D39" w14:textId="77777777" w:rsidTr="006C4F8E">
        <w:tc>
          <w:tcPr>
            <w:tcW w:w="3114" w:type="dxa"/>
          </w:tcPr>
          <w:p w14:paraId="292ED613" w14:textId="77777777" w:rsidR="0059752F" w:rsidRPr="0085768F" w:rsidRDefault="0059752F" w:rsidP="0085768F">
            <w:pPr>
              <w:rPr>
                <w:rFonts w:cstheme="minorHAnsi"/>
                <w:sz w:val="16"/>
                <w:szCs w:val="16"/>
              </w:rPr>
            </w:pPr>
            <w:r w:rsidRPr="0085768F">
              <w:rPr>
                <w:rFonts w:cstheme="minorHAnsi"/>
                <w:sz w:val="16"/>
                <w:szCs w:val="16"/>
              </w:rPr>
              <w:t>Zdroj financování</w:t>
            </w:r>
          </w:p>
        </w:tc>
        <w:tc>
          <w:tcPr>
            <w:tcW w:w="5948" w:type="dxa"/>
          </w:tcPr>
          <w:p w14:paraId="04D75CBD" w14:textId="77777777" w:rsidR="0059752F" w:rsidRPr="0085768F" w:rsidRDefault="0059752F" w:rsidP="0085768F">
            <w:pPr>
              <w:rPr>
                <w:rFonts w:cstheme="minorHAnsi"/>
                <w:sz w:val="16"/>
                <w:szCs w:val="16"/>
              </w:rPr>
            </w:pPr>
            <w:r w:rsidRPr="0085768F">
              <w:rPr>
                <w:rFonts w:cstheme="minorHAnsi"/>
                <w:sz w:val="16"/>
                <w:szCs w:val="16"/>
              </w:rPr>
              <w:t>-</w:t>
            </w:r>
          </w:p>
        </w:tc>
      </w:tr>
      <w:tr w:rsidR="0059752F" w:rsidRPr="0085768F" w14:paraId="1F932C4C" w14:textId="77777777" w:rsidTr="006C4F8E">
        <w:tc>
          <w:tcPr>
            <w:tcW w:w="3114" w:type="dxa"/>
          </w:tcPr>
          <w:p w14:paraId="0189E740" w14:textId="77777777" w:rsidR="0059752F" w:rsidRPr="0085768F" w:rsidRDefault="0059752F" w:rsidP="0085768F">
            <w:pPr>
              <w:rPr>
                <w:rFonts w:cstheme="minorHAnsi"/>
                <w:sz w:val="16"/>
                <w:szCs w:val="16"/>
              </w:rPr>
            </w:pPr>
            <w:r w:rsidRPr="0085768F">
              <w:rPr>
                <w:rFonts w:cstheme="minorHAnsi"/>
                <w:sz w:val="16"/>
                <w:szCs w:val="16"/>
              </w:rPr>
              <w:t>Časový harmonogram</w:t>
            </w:r>
          </w:p>
        </w:tc>
        <w:tc>
          <w:tcPr>
            <w:tcW w:w="5948" w:type="dxa"/>
          </w:tcPr>
          <w:p w14:paraId="2279392D" w14:textId="64EFEC52" w:rsidR="0059752F" w:rsidRPr="0085768F" w:rsidRDefault="00E07529" w:rsidP="0085768F">
            <w:pPr>
              <w:rPr>
                <w:rFonts w:cstheme="minorHAnsi"/>
                <w:sz w:val="16"/>
                <w:szCs w:val="16"/>
              </w:rPr>
            </w:pPr>
            <w:r>
              <w:rPr>
                <w:rFonts w:cstheme="minorHAnsi"/>
                <w:sz w:val="16"/>
                <w:szCs w:val="16"/>
              </w:rPr>
              <w:t>2025</w:t>
            </w:r>
          </w:p>
        </w:tc>
      </w:tr>
      <w:tr w:rsidR="0059752F" w:rsidRPr="0085768F" w14:paraId="4616D6F5" w14:textId="77777777" w:rsidTr="006C4F8E">
        <w:tc>
          <w:tcPr>
            <w:tcW w:w="3114" w:type="dxa"/>
          </w:tcPr>
          <w:p w14:paraId="6C172062" w14:textId="77777777" w:rsidR="0059752F" w:rsidRPr="0085768F" w:rsidRDefault="0059752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E4632C7" w14:textId="6DB9FAC8" w:rsidR="0059752F" w:rsidRPr="0085768F" w:rsidRDefault="002F5687"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59752F" w:rsidRPr="0085768F" w14:paraId="46376C7F" w14:textId="77777777" w:rsidTr="006C4F8E">
        <w:tc>
          <w:tcPr>
            <w:tcW w:w="3114" w:type="dxa"/>
          </w:tcPr>
          <w:p w14:paraId="75414699" w14:textId="77777777" w:rsidR="0059752F" w:rsidRPr="0085768F" w:rsidRDefault="0059752F" w:rsidP="0085768F">
            <w:pPr>
              <w:rPr>
                <w:rFonts w:cstheme="minorHAnsi"/>
                <w:sz w:val="16"/>
                <w:szCs w:val="16"/>
              </w:rPr>
            </w:pPr>
            <w:r w:rsidRPr="0085768F">
              <w:rPr>
                <w:rFonts w:cstheme="minorHAnsi"/>
                <w:sz w:val="16"/>
                <w:szCs w:val="16"/>
              </w:rPr>
              <w:t>Opatření MAP:</w:t>
            </w:r>
          </w:p>
        </w:tc>
        <w:tc>
          <w:tcPr>
            <w:tcW w:w="5948" w:type="dxa"/>
          </w:tcPr>
          <w:p w14:paraId="643E545D" w14:textId="4CA6F5FA" w:rsidR="0059752F" w:rsidRPr="0085768F" w:rsidRDefault="002F5687" w:rsidP="0085768F">
            <w:pPr>
              <w:rPr>
                <w:rFonts w:cstheme="minorHAnsi"/>
                <w:sz w:val="16"/>
                <w:szCs w:val="16"/>
              </w:rPr>
            </w:pPr>
            <w:r w:rsidRPr="0085768F">
              <w:rPr>
                <w:rFonts w:ascii="Calibri" w:eastAsia="Arial" w:hAnsi="Calibri" w:cs="Calibri"/>
                <w:noProof/>
                <w:sz w:val="16"/>
                <w:szCs w:val="16"/>
                <w:lang w:eastAsia="cs-CZ"/>
              </w:rPr>
              <w:t>1.3.1 Podpora iniciativy a kreativity dětí v předškolním věku</w:t>
            </w:r>
          </w:p>
        </w:tc>
      </w:tr>
    </w:tbl>
    <w:p w14:paraId="1577CD27" w14:textId="30062072" w:rsidR="0059752F" w:rsidRDefault="0059752F" w:rsidP="0085768F">
      <w:pPr>
        <w:spacing w:after="0"/>
        <w:rPr>
          <w:sz w:val="16"/>
          <w:szCs w:val="16"/>
          <w:lang w:eastAsia="x-none"/>
        </w:rPr>
      </w:pPr>
    </w:p>
    <w:p w14:paraId="1642AF0D" w14:textId="77777777" w:rsidR="0085768F" w:rsidRPr="0085768F" w:rsidRDefault="0085768F"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2F0226" w:rsidRPr="0085768F" w14:paraId="5E6095F6" w14:textId="77777777" w:rsidTr="006C4F8E">
        <w:tc>
          <w:tcPr>
            <w:tcW w:w="3114" w:type="dxa"/>
            <w:shd w:val="clear" w:color="auto" w:fill="002060"/>
          </w:tcPr>
          <w:p w14:paraId="08F57822" w14:textId="77777777" w:rsidR="002F0226" w:rsidRPr="0085768F" w:rsidRDefault="002F022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C0E5F08" w14:textId="1BC646A1" w:rsidR="002F0226" w:rsidRPr="0085768F" w:rsidRDefault="002F0226" w:rsidP="0085768F">
            <w:pPr>
              <w:rPr>
                <w:rFonts w:cstheme="minorHAnsi"/>
                <w:b/>
                <w:bCs/>
                <w:sz w:val="16"/>
                <w:szCs w:val="16"/>
              </w:rPr>
            </w:pPr>
            <w:r w:rsidRPr="0085768F">
              <w:rPr>
                <w:rFonts w:cstheme="minorHAnsi"/>
                <w:b/>
                <w:bCs/>
                <w:sz w:val="16"/>
                <w:szCs w:val="16"/>
              </w:rPr>
              <w:t xml:space="preserve">Projektové dny </w:t>
            </w:r>
          </w:p>
        </w:tc>
      </w:tr>
      <w:tr w:rsidR="002F0226" w:rsidRPr="0085768F" w14:paraId="6C855655" w14:textId="77777777" w:rsidTr="0085768F">
        <w:trPr>
          <w:trHeight w:val="238"/>
        </w:trPr>
        <w:tc>
          <w:tcPr>
            <w:tcW w:w="3114" w:type="dxa"/>
          </w:tcPr>
          <w:p w14:paraId="3A65F953" w14:textId="77777777" w:rsidR="002F0226" w:rsidRPr="0085768F" w:rsidRDefault="002F0226" w:rsidP="0085768F">
            <w:pPr>
              <w:rPr>
                <w:rFonts w:cstheme="minorHAnsi"/>
                <w:sz w:val="16"/>
                <w:szCs w:val="16"/>
              </w:rPr>
            </w:pPr>
            <w:r w:rsidRPr="0085768F">
              <w:rPr>
                <w:rFonts w:cstheme="minorHAnsi"/>
                <w:sz w:val="16"/>
                <w:szCs w:val="16"/>
              </w:rPr>
              <w:t>Charakteristika aktivity</w:t>
            </w:r>
          </w:p>
        </w:tc>
        <w:tc>
          <w:tcPr>
            <w:tcW w:w="5948" w:type="dxa"/>
          </w:tcPr>
          <w:p w14:paraId="1E88432A" w14:textId="3258237D" w:rsidR="002F0226" w:rsidRPr="0085768F" w:rsidRDefault="002F0226" w:rsidP="0085768F">
            <w:pPr>
              <w:pStyle w:val="Odstavecseseznamem"/>
              <w:ind w:left="0" w:hanging="32"/>
              <w:rPr>
                <w:rFonts w:asciiTheme="minorHAnsi" w:hAnsiTheme="minorHAnsi" w:cstheme="minorHAnsi"/>
                <w:sz w:val="16"/>
                <w:szCs w:val="16"/>
              </w:rPr>
            </w:pPr>
            <w:r w:rsidRPr="0085768F">
              <w:rPr>
                <w:rFonts w:asciiTheme="minorHAnsi" w:hAnsiTheme="minorHAnsi" w:cstheme="minorHAnsi"/>
                <w:sz w:val="16"/>
                <w:szCs w:val="16"/>
              </w:rPr>
              <w:t>Pokusy, karneval, výlety</w:t>
            </w:r>
          </w:p>
        </w:tc>
      </w:tr>
      <w:tr w:rsidR="002F0226" w:rsidRPr="0085768F" w14:paraId="341F09A3" w14:textId="77777777" w:rsidTr="006C4F8E">
        <w:tc>
          <w:tcPr>
            <w:tcW w:w="3114" w:type="dxa"/>
          </w:tcPr>
          <w:p w14:paraId="524DDDEF" w14:textId="77777777" w:rsidR="002F0226" w:rsidRPr="0085768F" w:rsidRDefault="002F0226" w:rsidP="0085768F">
            <w:pPr>
              <w:rPr>
                <w:rFonts w:cstheme="minorHAnsi"/>
                <w:sz w:val="16"/>
                <w:szCs w:val="16"/>
              </w:rPr>
            </w:pPr>
            <w:r w:rsidRPr="0085768F">
              <w:rPr>
                <w:rFonts w:cstheme="minorHAnsi"/>
                <w:sz w:val="16"/>
                <w:szCs w:val="16"/>
              </w:rPr>
              <w:t>Realizátor nositel</w:t>
            </w:r>
          </w:p>
        </w:tc>
        <w:tc>
          <w:tcPr>
            <w:tcW w:w="5948" w:type="dxa"/>
          </w:tcPr>
          <w:p w14:paraId="1047F8C3" w14:textId="77777777" w:rsidR="002F0226" w:rsidRPr="0085768F" w:rsidRDefault="002F0226" w:rsidP="0085768F">
            <w:pPr>
              <w:rPr>
                <w:rFonts w:cstheme="minorHAnsi"/>
                <w:sz w:val="16"/>
                <w:szCs w:val="16"/>
              </w:rPr>
            </w:pPr>
            <w:r w:rsidRPr="0085768F">
              <w:rPr>
                <w:sz w:val="16"/>
                <w:szCs w:val="16"/>
              </w:rPr>
              <w:t>MŠ Kpt. Nálepky, Louny</w:t>
            </w:r>
          </w:p>
        </w:tc>
      </w:tr>
      <w:tr w:rsidR="002F0226" w:rsidRPr="0085768F" w14:paraId="5B14D794" w14:textId="77777777" w:rsidTr="006C4F8E">
        <w:tc>
          <w:tcPr>
            <w:tcW w:w="3114" w:type="dxa"/>
          </w:tcPr>
          <w:p w14:paraId="25C17FEB" w14:textId="77777777" w:rsidR="002F0226" w:rsidRPr="0085768F" w:rsidRDefault="002F0226" w:rsidP="0085768F">
            <w:pPr>
              <w:rPr>
                <w:rFonts w:cstheme="minorHAnsi"/>
                <w:sz w:val="16"/>
                <w:szCs w:val="16"/>
              </w:rPr>
            </w:pPr>
            <w:r w:rsidRPr="0085768F">
              <w:rPr>
                <w:rFonts w:cstheme="minorHAnsi"/>
                <w:sz w:val="16"/>
                <w:szCs w:val="16"/>
              </w:rPr>
              <w:t>Místo realizace</w:t>
            </w:r>
          </w:p>
        </w:tc>
        <w:tc>
          <w:tcPr>
            <w:tcW w:w="5948" w:type="dxa"/>
          </w:tcPr>
          <w:p w14:paraId="0B551BB6" w14:textId="77777777" w:rsidR="002F0226" w:rsidRPr="0085768F" w:rsidRDefault="002F0226" w:rsidP="0085768F">
            <w:pPr>
              <w:rPr>
                <w:rFonts w:cstheme="minorHAnsi"/>
                <w:sz w:val="16"/>
                <w:szCs w:val="16"/>
              </w:rPr>
            </w:pPr>
            <w:r w:rsidRPr="0085768F">
              <w:rPr>
                <w:sz w:val="16"/>
                <w:szCs w:val="16"/>
              </w:rPr>
              <w:t>Louny</w:t>
            </w:r>
          </w:p>
        </w:tc>
      </w:tr>
      <w:tr w:rsidR="002F0226" w:rsidRPr="0085768F" w14:paraId="63328F1F" w14:textId="77777777" w:rsidTr="006C4F8E">
        <w:tc>
          <w:tcPr>
            <w:tcW w:w="3114" w:type="dxa"/>
          </w:tcPr>
          <w:p w14:paraId="499F2706" w14:textId="77777777" w:rsidR="002F0226" w:rsidRPr="0085768F" w:rsidRDefault="002F022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9A8FE59" w14:textId="3818025B" w:rsidR="002F0226" w:rsidRPr="0085768F" w:rsidRDefault="002F0226" w:rsidP="0085768F">
            <w:pPr>
              <w:rPr>
                <w:rFonts w:cstheme="minorHAnsi"/>
                <w:sz w:val="16"/>
                <w:szCs w:val="16"/>
              </w:rPr>
            </w:pPr>
            <w:r w:rsidRPr="0085768F">
              <w:rPr>
                <w:rFonts w:cstheme="minorHAnsi"/>
                <w:sz w:val="16"/>
                <w:szCs w:val="16"/>
              </w:rPr>
              <w:t>Podpora polytechnického vzdělávání a environmentálního vzdělávání</w:t>
            </w:r>
          </w:p>
        </w:tc>
      </w:tr>
      <w:tr w:rsidR="002F0226" w:rsidRPr="0085768F" w14:paraId="73043DFA" w14:textId="77777777" w:rsidTr="006C4F8E">
        <w:tc>
          <w:tcPr>
            <w:tcW w:w="3114" w:type="dxa"/>
          </w:tcPr>
          <w:p w14:paraId="25A97C98" w14:textId="77777777" w:rsidR="002F0226" w:rsidRPr="0085768F" w:rsidRDefault="002F0226" w:rsidP="0085768F">
            <w:pPr>
              <w:rPr>
                <w:rFonts w:cstheme="minorHAnsi"/>
                <w:sz w:val="16"/>
                <w:szCs w:val="16"/>
              </w:rPr>
            </w:pPr>
            <w:r w:rsidRPr="0085768F">
              <w:rPr>
                <w:rFonts w:cstheme="minorHAnsi"/>
                <w:sz w:val="16"/>
                <w:szCs w:val="16"/>
              </w:rPr>
              <w:t>Spolupráce</w:t>
            </w:r>
          </w:p>
        </w:tc>
        <w:tc>
          <w:tcPr>
            <w:tcW w:w="5948" w:type="dxa"/>
          </w:tcPr>
          <w:p w14:paraId="721D8F02" w14:textId="5CAAC6B1" w:rsidR="002F0226" w:rsidRPr="0085768F" w:rsidRDefault="002F0226" w:rsidP="0085768F">
            <w:pPr>
              <w:rPr>
                <w:rFonts w:cstheme="minorHAnsi"/>
                <w:sz w:val="16"/>
                <w:szCs w:val="16"/>
              </w:rPr>
            </w:pPr>
            <w:r w:rsidRPr="0085768F">
              <w:rPr>
                <w:rFonts w:cstheme="minorHAnsi"/>
                <w:sz w:val="16"/>
                <w:szCs w:val="16"/>
              </w:rPr>
              <w:t xml:space="preserve">- </w:t>
            </w:r>
          </w:p>
        </w:tc>
      </w:tr>
      <w:tr w:rsidR="002F0226" w:rsidRPr="0085768F" w14:paraId="58E78FBD" w14:textId="77777777" w:rsidTr="006C4F8E">
        <w:tc>
          <w:tcPr>
            <w:tcW w:w="3114" w:type="dxa"/>
          </w:tcPr>
          <w:p w14:paraId="04CAA293" w14:textId="77777777" w:rsidR="002F0226" w:rsidRPr="0085768F" w:rsidRDefault="002F0226" w:rsidP="0085768F">
            <w:pPr>
              <w:rPr>
                <w:rFonts w:cstheme="minorHAnsi"/>
                <w:sz w:val="16"/>
                <w:szCs w:val="16"/>
              </w:rPr>
            </w:pPr>
            <w:r w:rsidRPr="0085768F">
              <w:rPr>
                <w:rFonts w:cstheme="minorHAnsi"/>
                <w:sz w:val="16"/>
                <w:szCs w:val="16"/>
              </w:rPr>
              <w:t>Celkový rozpočet</w:t>
            </w:r>
          </w:p>
        </w:tc>
        <w:tc>
          <w:tcPr>
            <w:tcW w:w="5948" w:type="dxa"/>
          </w:tcPr>
          <w:p w14:paraId="6CCB9387" w14:textId="77777777" w:rsidR="002F0226" w:rsidRPr="0085768F" w:rsidRDefault="002F0226" w:rsidP="0085768F">
            <w:pPr>
              <w:rPr>
                <w:rFonts w:cstheme="minorHAnsi"/>
                <w:sz w:val="16"/>
                <w:szCs w:val="16"/>
              </w:rPr>
            </w:pPr>
            <w:r w:rsidRPr="0085768F">
              <w:rPr>
                <w:rFonts w:cstheme="minorHAnsi"/>
                <w:sz w:val="16"/>
                <w:szCs w:val="16"/>
              </w:rPr>
              <w:t>-</w:t>
            </w:r>
          </w:p>
        </w:tc>
      </w:tr>
      <w:tr w:rsidR="002F0226" w:rsidRPr="0085768F" w14:paraId="08C03CC0" w14:textId="77777777" w:rsidTr="006C4F8E">
        <w:tc>
          <w:tcPr>
            <w:tcW w:w="3114" w:type="dxa"/>
          </w:tcPr>
          <w:p w14:paraId="46821C81" w14:textId="77777777" w:rsidR="002F0226" w:rsidRPr="0085768F" w:rsidRDefault="002F0226" w:rsidP="0085768F">
            <w:pPr>
              <w:rPr>
                <w:rFonts w:cstheme="minorHAnsi"/>
                <w:sz w:val="16"/>
                <w:szCs w:val="16"/>
              </w:rPr>
            </w:pPr>
            <w:r w:rsidRPr="0085768F">
              <w:rPr>
                <w:rFonts w:cstheme="minorHAnsi"/>
                <w:sz w:val="16"/>
                <w:szCs w:val="16"/>
              </w:rPr>
              <w:t>Zdroj financování</w:t>
            </w:r>
          </w:p>
        </w:tc>
        <w:tc>
          <w:tcPr>
            <w:tcW w:w="5948" w:type="dxa"/>
          </w:tcPr>
          <w:p w14:paraId="088C4859" w14:textId="77777777" w:rsidR="002F0226" w:rsidRPr="0085768F" w:rsidRDefault="002F0226" w:rsidP="0085768F">
            <w:pPr>
              <w:rPr>
                <w:rFonts w:cstheme="minorHAnsi"/>
                <w:sz w:val="16"/>
                <w:szCs w:val="16"/>
              </w:rPr>
            </w:pPr>
            <w:r w:rsidRPr="0085768F">
              <w:rPr>
                <w:rFonts w:cstheme="minorHAnsi"/>
                <w:sz w:val="16"/>
                <w:szCs w:val="16"/>
              </w:rPr>
              <w:t>-</w:t>
            </w:r>
          </w:p>
        </w:tc>
      </w:tr>
      <w:tr w:rsidR="002F0226" w:rsidRPr="0085768F" w14:paraId="4BFAAA3F" w14:textId="77777777" w:rsidTr="006C4F8E">
        <w:tc>
          <w:tcPr>
            <w:tcW w:w="3114" w:type="dxa"/>
          </w:tcPr>
          <w:p w14:paraId="51E750FD" w14:textId="77777777" w:rsidR="002F0226" w:rsidRPr="0085768F" w:rsidRDefault="002F0226" w:rsidP="0085768F">
            <w:pPr>
              <w:rPr>
                <w:rFonts w:cstheme="minorHAnsi"/>
                <w:sz w:val="16"/>
                <w:szCs w:val="16"/>
              </w:rPr>
            </w:pPr>
            <w:r w:rsidRPr="0085768F">
              <w:rPr>
                <w:rFonts w:cstheme="minorHAnsi"/>
                <w:sz w:val="16"/>
                <w:szCs w:val="16"/>
              </w:rPr>
              <w:t>Časový harmonogram</w:t>
            </w:r>
          </w:p>
        </w:tc>
        <w:tc>
          <w:tcPr>
            <w:tcW w:w="5948" w:type="dxa"/>
          </w:tcPr>
          <w:p w14:paraId="321ADF70" w14:textId="29C093DA" w:rsidR="002F0226" w:rsidRPr="0085768F" w:rsidRDefault="00E07529" w:rsidP="0085768F">
            <w:pPr>
              <w:rPr>
                <w:rFonts w:cstheme="minorHAnsi"/>
                <w:sz w:val="16"/>
                <w:szCs w:val="16"/>
              </w:rPr>
            </w:pPr>
            <w:r>
              <w:rPr>
                <w:rFonts w:cstheme="minorHAnsi"/>
                <w:sz w:val="16"/>
                <w:szCs w:val="16"/>
              </w:rPr>
              <w:t>2025</w:t>
            </w:r>
          </w:p>
        </w:tc>
      </w:tr>
      <w:tr w:rsidR="002F0226" w:rsidRPr="0085768F" w14:paraId="3570AC03" w14:textId="77777777" w:rsidTr="006C4F8E">
        <w:tc>
          <w:tcPr>
            <w:tcW w:w="3114" w:type="dxa"/>
          </w:tcPr>
          <w:p w14:paraId="6A621591" w14:textId="77777777" w:rsidR="002F0226" w:rsidRPr="0085768F" w:rsidRDefault="002F022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B58097E" w14:textId="77777777" w:rsidR="002F5687" w:rsidRPr="0085768F" w:rsidRDefault="002F5687" w:rsidP="0085768F">
            <w:pPr>
              <w:rPr>
                <w:rFonts w:cstheme="minorHAns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r w:rsidRPr="0085768F">
              <w:rPr>
                <w:rFonts w:cstheme="minorHAnsi"/>
                <w:sz w:val="16"/>
                <w:szCs w:val="16"/>
              </w:rPr>
              <w:t xml:space="preserve"> </w:t>
            </w:r>
            <w:r w:rsidR="002F0226" w:rsidRPr="0085768F">
              <w:rPr>
                <w:rFonts w:cstheme="minorHAnsi"/>
                <w:sz w:val="16"/>
                <w:szCs w:val="16"/>
              </w:rPr>
              <w:t xml:space="preserve">dětí, návyku </w:t>
            </w:r>
          </w:p>
          <w:p w14:paraId="4FE23DFB" w14:textId="67850BF9" w:rsidR="002F0226" w:rsidRPr="0085768F" w:rsidRDefault="002F5687"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r w:rsidRPr="0085768F">
              <w:rPr>
                <w:rFonts w:cstheme="minorHAnsi"/>
                <w:sz w:val="16"/>
                <w:szCs w:val="16"/>
              </w:rPr>
              <w:t xml:space="preserve"> </w:t>
            </w:r>
            <w:r w:rsidR="002F0226" w:rsidRPr="0085768F">
              <w:rPr>
                <w:rFonts w:cstheme="minorHAnsi"/>
                <w:sz w:val="16"/>
                <w:szCs w:val="16"/>
              </w:rPr>
              <w:t>občanských dovedností a kompetencí, výchova k pohybu a zdravému životnímu stylu</w:t>
            </w:r>
          </w:p>
        </w:tc>
      </w:tr>
      <w:tr w:rsidR="002F0226" w:rsidRPr="0085768F" w14:paraId="1B092C2A" w14:textId="77777777" w:rsidTr="006C4F8E">
        <w:tc>
          <w:tcPr>
            <w:tcW w:w="3114" w:type="dxa"/>
          </w:tcPr>
          <w:p w14:paraId="3E83C329" w14:textId="77777777" w:rsidR="002F0226" w:rsidRPr="0085768F" w:rsidRDefault="002F0226" w:rsidP="0085768F">
            <w:pPr>
              <w:rPr>
                <w:rFonts w:cstheme="minorHAnsi"/>
                <w:sz w:val="16"/>
                <w:szCs w:val="16"/>
              </w:rPr>
            </w:pPr>
            <w:r w:rsidRPr="0085768F">
              <w:rPr>
                <w:rFonts w:cstheme="minorHAnsi"/>
                <w:sz w:val="16"/>
                <w:szCs w:val="16"/>
              </w:rPr>
              <w:t>Opatření MAP:</w:t>
            </w:r>
          </w:p>
        </w:tc>
        <w:tc>
          <w:tcPr>
            <w:tcW w:w="5948" w:type="dxa"/>
          </w:tcPr>
          <w:p w14:paraId="45EC6885" w14:textId="77777777" w:rsidR="002F5687" w:rsidRPr="0085768F" w:rsidRDefault="002F5687" w:rsidP="0085768F">
            <w:pPr>
              <w:rPr>
                <w:rFonts w:cstheme="minorHAnsi"/>
                <w:sz w:val="16"/>
                <w:szCs w:val="16"/>
              </w:rPr>
            </w:pPr>
            <w:r w:rsidRPr="0085768F">
              <w:rPr>
                <w:rFonts w:ascii="Calibri" w:eastAsia="Arial" w:hAnsi="Calibri" w:cs="Calibri"/>
                <w:noProof/>
                <w:sz w:val="16"/>
                <w:szCs w:val="16"/>
                <w:lang w:eastAsia="cs-CZ"/>
              </w:rPr>
              <w:t>1.2.4 Rozvoj polytechnického vzdělávání v předškolním vzdělávání</w:t>
            </w:r>
            <w:r w:rsidRPr="0085768F">
              <w:rPr>
                <w:rFonts w:cstheme="minorHAnsi"/>
                <w:sz w:val="16"/>
                <w:szCs w:val="16"/>
              </w:rPr>
              <w:t xml:space="preserve"> </w:t>
            </w:r>
          </w:p>
          <w:p w14:paraId="5FE2CE17" w14:textId="1DA27E8F" w:rsidR="00AA5AB3" w:rsidRPr="0085768F" w:rsidRDefault="002F5687" w:rsidP="0085768F">
            <w:pPr>
              <w:rPr>
                <w:rFonts w:cstheme="minorHAnsi"/>
                <w:sz w:val="16"/>
                <w:szCs w:val="16"/>
                <w:highlight w:val="yellow"/>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1A9FFABC" w14:textId="77777777" w:rsidR="00D07739" w:rsidRPr="0085768F" w:rsidRDefault="00D0773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2F0226" w:rsidRPr="0085768F" w14:paraId="4C98D081" w14:textId="77777777" w:rsidTr="006C4F8E">
        <w:tc>
          <w:tcPr>
            <w:tcW w:w="3114" w:type="dxa"/>
            <w:shd w:val="clear" w:color="auto" w:fill="002060"/>
          </w:tcPr>
          <w:p w14:paraId="77AF638B" w14:textId="77777777" w:rsidR="002F0226" w:rsidRPr="0085768F" w:rsidRDefault="002F0226" w:rsidP="0085768F">
            <w:pPr>
              <w:rPr>
                <w:rFonts w:cstheme="minorHAnsi"/>
                <w:b/>
                <w:bCs/>
                <w:sz w:val="16"/>
                <w:szCs w:val="16"/>
              </w:rPr>
            </w:pPr>
            <w:bookmarkStart w:id="118" w:name="_Hlk109145236"/>
            <w:r w:rsidRPr="0085768F">
              <w:rPr>
                <w:rFonts w:cstheme="minorHAnsi"/>
                <w:b/>
                <w:bCs/>
                <w:sz w:val="16"/>
                <w:szCs w:val="16"/>
              </w:rPr>
              <w:t>Aktivita</w:t>
            </w:r>
          </w:p>
        </w:tc>
        <w:tc>
          <w:tcPr>
            <w:tcW w:w="5948" w:type="dxa"/>
            <w:shd w:val="clear" w:color="auto" w:fill="002060"/>
          </w:tcPr>
          <w:p w14:paraId="1E8AC448" w14:textId="5C197E63" w:rsidR="002F0226" w:rsidRPr="0085768F" w:rsidRDefault="002F0226" w:rsidP="0085768F">
            <w:pPr>
              <w:rPr>
                <w:rFonts w:cstheme="minorHAnsi"/>
                <w:b/>
                <w:bCs/>
                <w:sz w:val="16"/>
                <w:szCs w:val="16"/>
              </w:rPr>
            </w:pPr>
            <w:r w:rsidRPr="0085768F">
              <w:rPr>
                <w:rFonts w:cstheme="minorHAnsi"/>
                <w:b/>
                <w:bCs/>
                <w:sz w:val="16"/>
                <w:szCs w:val="16"/>
              </w:rPr>
              <w:t xml:space="preserve">Akce s rodiči </w:t>
            </w:r>
          </w:p>
        </w:tc>
      </w:tr>
      <w:tr w:rsidR="002F0226" w:rsidRPr="0085768F" w14:paraId="78901DFB" w14:textId="77777777" w:rsidTr="006C4F8E">
        <w:trPr>
          <w:trHeight w:val="306"/>
        </w:trPr>
        <w:tc>
          <w:tcPr>
            <w:tcW w:w="3114" w:type="dxa"/>
          </w:tcPr>
          <w:p w14:paraId="1D83B03E" w14:textId="77777777" w:rsidR="002F0226" w:rsidRPr="0085768F" w:rsidRDefault="002F0226" w:rsidP="0085768F">
            <w:pPr>
              <w:rPr>
                <w:rFonts w:cstheme="minorHAnsi"/>
                <w:sz w:val="16"/>
                <w:szCs w:val="16"/>
              </w:rPr>
            </w:pPr>
            <w:r w:rsidRPr="0085768F">
              <w:rPr>
                <w:rFonts w:cstheme="minorHAnsi"/>
                <w:sz w:val="16"/>
                <w:szCs w:val="16"/>
              </w:rPr>
              <w:t>Charakteristika aktivity</w:t>
            </w:r>
          </w:p>
        </w:tc>
        <w:tc>
          <w:tcPr>
            <w:tcW w:w="5948" w:type="dxa"/>
          </w:tcPr>
          <w:p w14:paraId="6F46574D" w14:textId="7983E9AC" w:rsidR="002F0226" w:rsidRPr="0085768F" w:rsidRDefault="0085768F" w:rsidP="0085768F">
            <w:pPr>
              <w:pStyle w:val="Odstavecseseznamem"/>
              <w:ind w:left="0" w:hanging="32"/>
              <w:rPr>
                <w:rFonts w:asciiTheme="minorHAnsi" w:hAnsiTheme="minorHAnsi" w:cstheme="minorHAnsi"/>
                <w:sz w:val="16"/>
                <w:szCs w:val="16"/>
              </w:rPr>
            </w:pPr>
            <w:r>
              <w:rPr>
                <w:rFonts w:asciiTheme="minorHAnsi" w:hAnsiTheme="minorHAnsi" w:cstheme="minorHAnsi"/>
                <w:sz w:val="16"/>
                <w:szCs w:val="16"/>
              </w:rPr>
              <w:t xml:space="preserve"> </w:t>
            </w:r>
            <w:r w:rsidR="002F0226" w:rsidRPr="0085768F">
              <w:rPr>
                <w:rFonts w:asciiTheme="minorHAnsi" w:hAnsiTheme="minorHAnsi" w:cstheme="minorHAnsi"/>
                <w:sz w:val="16"/>
                <w:szCs w:val="16"/>
              </w:rPr>
              <w:t>Výšlap na Ranou nebo Červeňák</w:t>
            </w:r>
            <w:r w:rsidR="003727BC" w:rsidRPr="0085768F">
              <w:rPr>
                <w:rFonts w:asciiTheme="minorHAnsi" w:hAnsiTheme="minorHAnsi" w:cstheme="minorHAnsi"/>
                <w:sz w:val="16"/>
                <w:szCs w:val="16"/>
              </w:rPr>
              <w:t>, Oblík</w:t>
            </w:r>
            <w:r w:rsidR="002F0226" w:rsidRPr="0085768F">
              <w:rPr>
                <w:rFonts w:asciiTheme="minorHAnsi" w:hAnsiTheme="minorHAnsi" w:cstheme="minorHAnsi"/>
                <w:sz w:val="16"/>
                <w:szCs w:val="16"/>
              </w:rPr>
              <w:t>, workshop pro rodiče – didaktické pomůcky, školková olympiáda, besídky pro rodiče</w:t>
            </w:r>
          </w:p>
        </w:tc>
      </w:tr>
      <w:tr w:rsidR="002F0226" w:rsidRPr="0085768F" w14:paraId="3FCB53C6" w14:textId="77777777" w:rsidTr="006C4F8E">
        <w:tc>
          <w:tcPr>
            <w:tcW w:w="3114" w:type="dxa"/>
          </w:tcPr>
          <w:p w14:paraId="4BDB0D82" w14:textId="77777777" w:rsidR="002F0226" w:rsidRPr="0085768F" w:rsidRDefault="002F0226" w:rsidP="0085768F">
            <w:pPr>
              <w:rPr>
                <w:rFonts w:cstheme="minorHAnsi"/>
                <w:sz w:val="16"/>
                <w:szCs w:val="16"/>
              </w:rPr>
            </w:pPr>
            <w:r w:rsidRPr="0085768F">
              <w:rPr>
                <w:rFonts w:cstheme="minorHAnsi"/>
                <w:sz w:val="16"/>
                <w:szCs w:val="16"/>
              </w:rPr>
              <w:t>Realizátor nositel</w:t>
            </w:r>
          </w:p>
        </w:tc>
        <w:tc>
          <w:tcPr>
            <w:tcW w:w="5948" w:type="dxa"/>
          </w:tcPr>
          <w:p w14:paraId="2DA220A6" w14:textId="77777777" w:rsidR="002F0226" w:rsidRPr="0085768F" w:rsidRDefault="002F0226" w:rsidP="0085768F">
            <w:pPr>
              <w:rPr>
                <w:rFonts w:cstheme="minorHAnsi"/>
                <w:sz w:val="16"/>
                <w:szCs w:val="16"/>
              </w:rPr>
            </w:pPr>
            <w:r w:rsidRPr="0085768F">
              <w:rPr>
                <w:sz w:val="16"/>
                <w:szCs w:val="16"/>
              </w:rPr>
              <w:t>MŠ Kpt. Nálepky, Louny</w:t>
            </w:r>
          </w:p>
        </w:tc>
      </w:tr>
      <w:tr w:rsidR="002F0226" w:rsidRPr="0085768F" w14:paraId="63BB4516" w14:textId="77777777" w:rsidTr="006C4F8E">
        <w:tc>
          <w:tcPr>
            <w:tcW w:w="3114" w:type="dxa"/>
          </w:tcPr>
          <w:p w14:paraId="7659BA1A" w14:textId="77777777" w:rsidR="002F0226" w:rsidRPr="0085768F" w:rsidRDefault="002F0226" w:rsidP="0085768F">
            <w:pPr>
              <w:rPr>
                <w:rFonts w:cstheme="minorHAnsi"/>
                <w:sz w:val="16"/>
                <w:szCs w:val="16"/>
              </w:rPr>
            </w:pPr>
            <w:r w:rsidRPr="0085768F">
              <w:rPr>
                <w:rFonts w:cstheme="minorHAnsi"/>
                <w:sz w:val="16"/>
                <w:szCs w:val="16"/>
              </w:rPr>
              <w:t>Místo realizace</w:t>
            </w:r>
          </w:p>
        </w:tc>
        <w:tc>
          <w:tcPr>
            <w:tcW w:w="5948" w:type="dxa"/>
          </w:tcPr>
          <w:p w14:paraId="6B457C37" w14:textId="77777777" w:rsidR="002F0226" w:rsidRPr="0085768F" w:rsidRDefault="002F0226" w:rsidP="0085768F">
            <w:pPr>
              <w:rPr>
                <w:rFonts w:cstheme="minorHAnsi"/>
                <w:sz w:val="16"/>
                <w:szCs w:val="16"/>
              </w:rPr>
            </w:pPr>
            <w:r w:rsidRPr="0085768F">
              <w:rPr>
                <w:sz w:val="16"/>
                <w:szCs w:val="16"/>
              </w:rPr>
              <w:t>Louny</w:t>
            </w:r>
          </w:p>
        </w:tc>
      </w:tr>
      <w:tr w:rsidR="002F0226" w:rsidRPr="0085768F" w14:paraId="018882A0" w14:textId="77777777" w:rsidTr="006C4F8E">
        <w:tc>
          <w:tcPr>
            <w:tcW w:w="3114" w:type="dxa"/>
          </w:tcPr>
          <w:p w14:paraId="2256479E" w14:textId="77777777" w:rsidR="002F0226" w:rsidRPr="0085768F" w:rsidRDefault="002F022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3063E14" w14:textId="45AE4F8D" w:rsidR="002F0226" w:rsidRPr="0085768F" w:rsidRDefault="002F0226" w:rsidP="0085768F">
            <w:pPr>
              <w:rPr>
                <w:rFonts w:cstheme="minorHAnsi"/>
                <w:sz w:val="16"/>
                <w:szCs w:val="16"/>
              </w:rPr>
            </w:pPr>
            <w:r w:rsidRPr="0085768F">
              <w:rPr>
                <w:rFonts w:cstheme="minorHAnsi"/>
                <w:sz w:val="16"/>
                <w:szCs w:val="16"/>
              </w:rPr>
              <w:t>Podpora spolupráce s rodiči</w:t>
            </w:r>
          </w:p>
        </w:tc>
      </w:tr>
      <w:tr w:rsidR="002F0226" w:rsidRPr="0085768F" w14:paraId="2AB1BADB" w14:textId="77777777" w:rsidTr="006C4F8E">
        <w:tc>
          <w:tcPr>
            <w:tcW w:w="3114" w:type="dxa"/>
          </w:tcPr>
          <w:p w14:paraId="6D07E32D" w14:textId="77777777" w:rsidR="002F0226" w:rsidRPr="0085768F" w:rsidRDefault="002F0226" w:rsidP="0085768F">
            <w:pPr>
              <w:rPr>
                <w:rFonts w:cstheme="minorHAnsi"/>
                <w:sz w:val="16"/>
                <w:szCs w:val="16"/>
              </w:rPr>
            </w:pPr>
            <w:r w:rsidRPr="0085768F">
              <w:rPr>
                <w:rFonts w:cstheme="minorHAnsi"/>
                <w:sz w:val="16"/>
                <w:szCs w:val="16"/>
              </w:rPr>
              <w:t>Spolupráce</w:t>
            </w:r>
          </w:p>
        </w:tc>
        <w:tc>
          <w:tcPr>
            <w:tcW w:w="5948" w:type="dxa"/>
          </w:tcPr>
          <w:p w14:paraId="62A3383F" w14:textId="506D5DE9" w:rsidR="002F0226" w:rsidRPr="0085768F" w:rsidRDefault="000515FC" w:rsidP="0085768F">
            <w:pPr>
              <w:rPr>
                <w:rFonts w:cstheme="minorHAnsi"/>
                <w:sz w:val="16"/>
                <w:szCs w:val="16"/>
              </w:rPr>
            </w:pPr>
            <w:r w:rsidRPr="0085768F">
              <w:rPr>
                <w:rFonts w:cstheme="minorHAnsi"/>
                <w:sz w:val="16"/>
                <w:szCs w:val="16"/>
              </w:rPr>
              <w:t>-</w:t>
            </w:r>
          </w:p>
        </w:tc>
      </w:tr>
      <w:tr w:rsidR="002F0226" w:rsidRPr="0085768F" w14:paraId="70119A99" w14:textId="77777777" w:rsidTr="006C4F8E">
        <w:tc>
          <w:tcPr>
            <w:tcW w:w="3114" w:type="dxa"/>
          </w:tcPr>
          <w:p w14:paraId="7F5A2198" w14:textId="77777777" w:rsidR="002F0226" w:rsidRPr="0085768F" w:rsidRDefault="002F0226" w:rsidP="0085768F">
            <w:pPr>
              <w:rPr>
                <w:rFonts w:cstheme="minorHAnsi"/>
                <w:sz w:val="16"/>
                <w:szCs w:val="16"/>
              </w:rPr>
            </w:pPr>
            <w:r w:rsidRPr="0085768F">
              <w:rPr>
                <w:rFonts w:cstheme="minorHAnsi"/>
                <w:sz w:val="16"/>
                <w:szCs w:val="16"/>
              </w:rPr>
              <w:t>Celkový rozpočet</w:t>
            </w:r>
          </w:p>
        </w:tc>
        <w:tc>
          <w:tcPr>
            <w:tcW w:w="5948" w:type="dxa"/>
          </w:tcPr>
          <w:p w14:paraId="3FC7D3B5" w14:textId="77777777" w:rsidR="002F0226" w:rsidRPr="0085768F" w:rsidRDefault="002F0226" w:rsidP="0085768F">
            <w:pPr>
              <w:rPr>
                <w:rFonts w:cstheme="minorHAnsi"/>
                <w:sz w:val="16"/>
                <w:szCs w:val="16"/>
              </w:rPr>
            </w:pPr>
            <w:r w:rsidRPr="0085768F">
              <w:rPr>
                <w:rFonts w:cstheme="minorHAnsi"/>
                <w:sz w:val="16"/>
                <w:szCs w:val="16"/>
              </w:rPr>
              <w:t>-</w:t>
            </w:r>
          </w:p>
        </w:tc>
      </w:tr>
      <w:tr w:rsidR="002F0226" w:rsidRPr="0085768F" w14:paraId="4170CE2A" w14:textId="77777777" w:rsidTr="006C4F8E">
        <w:tc>
          <w:tcPr>
            <w:tcW w:w="3114" w:type="dxa"/>
          </w:tcPr>
          <w:p w14:paraId="6E64C33C" w14:textId="77777777" w:rsidR="002F0226" w:rsidRPr="0085768F" w:rsidRDefault="002F0226" w:rsidP="0085768F">
            <w:pPr>
              <w:rPr>
                <w:rFonts w:cstheme="minorHAnsi"/>
                <w:sz w:val="16"/>
                <w:szCs w:val="16"/>
              </w:rPr>
            </w:pPr>
            <w:r w:rsidRPr="0085768F">
              <w:rPr>
                <w:rFonts w:cstheme="minorHAnsi"/>
                <w:sz w:val="16"/>
                <w:szCs w:val="16"/>
              </w:rPr>
              <w:t>Zdroj financování</w:t>
            </w:r>
          </w:p>
        </w:tc>
        <w:tc>
          <w:tcPr>
            <w:tcW w:w="5948" w:type="dxa"/>
          </w:tcPr>
          <w:p w14:paraId="2AA2C51E" w14:textId="77777777" w:rsidR="002F0226" w:rsidRPr="0085768F" w:rsidRDefault="002F0226" w:rsidP="0085768F">
            <w:pPr>
              <w:rPr>
                <w:rFonts w:cstheme="minorHAnsi"/>
                <w:sz w:val="16"/>
                <w:szCs w:val="16"/>
              </w:rPr>
            </w:pPr>
            <w:r w:rsidRPr="0085768F">
              <w:rPr>
                <w:rFonts w:cstheme="minorHAnsi"/>
                <w:sz w:val="16"/>
                <w:szCs w:val="16"/>
              </w:rPr>
              <w:t>-</w:t>
            </w:r>
          </w:p>
        </w:tc>
      </w:tr>
      <w:tr w:rsidR="002F0226" w:rsidRPr="0085768F" w14:paraId="191129AD" w14:textId="77777777" w:rsidTr="006C4F8E">
        <w:tc>
          <w:tcPr>
            <w:tcW w:w="3114" w:type="dxa"/>
          </w:tcPr>
          <w:p w14:paraId="1FA1F8ED" w14:textId="77777777" w:rsidR="002F0226" w:rsidRPr="0085768F" w:rsidRDefault="002F0226" w:rsidP="0085768F">
            <w:pPr>
              <w:rPr>
                <w:rFonts w:cstheme="minorHAnsi"/>
                <w:sz w:val="16"/>
                <w:szCs w:val="16"/>
              </w:rPr>
            </w:pPr>
            <w:r w:rsidRPr="0085768F">
              <w:rPr>
                <w:rFonts w:cstheme="minorHAnsi"/>
                <w:sz w:val="16"/>
                <w:szCs w:val="16"/>
              </w:rPr>
              <w:t>Časový harmonogram</w:t>
            </w:r>
          </w:p>
        </w:tc>
        <w:tc>
          <w:tcPr>
            <w:tcW w:w="5948" w:type="dxa"/>
          </w:tcPr>
          <w:p w14:paraId="23D76382" w14:textId="5C919824" w:rsidR="002F0226" w:rsidRPr="0085768F" w:rsidRDefault="00E07529" w:rsidP="0085768F">
            <w:pPr>
              <w:rPr>
                <w:rFonts w:cstheme="minorHAnsi"/>
                <w:sz w:val="16"/>
                <w:szCs w:val="16"/>
              </w:rPr>
            </w:pPr>
            <w:r>
              <w:rPr>
                <w:rFonts w:cstheme="minorHAnsi"/>
                <w:sz w:val="16"/>
                <w:szCs w:val="16"/>
              </w:rPr>
              <w:t>2025</w:t>
            </w:r>
          </w:p>
        </w:tc>
      </w:tr>
      <w:tr w:rsidR="002F0226" w:rsidRPr="0085768F" w14:paraId="4D4C1935" w14:textId="77777777" w:rsidTr="006C4F8E">
        <w:tc>
          <w:tcPr>
            <w:tcW w:w="3114" w:type="dxa"/>
          </w:tcPr>
          <w:p w14:paraId="42789535" w14:textId="77777777" w:rsidR="002F0226" w:rsidRPr="0085768F" w:rsidRDefault="002F022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77537F0" w14:textId="77777777" w:rsidR="002F5687" w:rsidRPr="0085768F" w:rsidRDefault="002F5687"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r w:rsidRPr="0085768F">
              <w:rPr>
                <w:rFonts w:cstheme="minorHAnsi"/>
                <w:sz w:val="16"/>
                <w:szCs w:val="16"/>
              </w:rPr>
              <w:t xml:space="preserve"> </w:t>
            </w:r>
          </w:p>
          <w:p w14:paraId="6B2032DC" w14:textId="6CFF7174" w:rsidR="002F0226" w:rsidRPr="0085768F" w:rsidRDefault="002F5687"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2F5687" w:rsidRPr="0085768F" w14:paraId="6B399E3E" w14:textId="77777777" w:rsidTr="006C4F8E">
        <w:tc>
          <w:tcPr>
            <w:tcW w:w="3114" w:type="dxa"/>
          </w:tcPr>
          <w:p w14:paraId="7B6FE6AF" w14:textId="77777777" w:rsidR="002F5687" w:rsidRPr="0085768F" w:rsidRDefault="002F5687" w:rsidP="0085768F">
            <w:pPr>
              <w:rPr>
                <w:rFonts w:cstheme="minorHAnsi"/>
                <w:sz w:val="16"/>
                <w:szCs w:val="16"/>
              </w:rPr>
            </w:pPr>
            <w:r w:rsidRPr="0085768F">
              <w:rPr>
                <w:rFonts w:cstheme="minorHAnsi"/>
                <w:sz w:val="16"/>
                <w:szCs w:val="16"/>
              </w:rPr>
              <w:t>Opatření MAP:</w:t>
            </w:r>
          </w:p>
        </w:tc>
        <w:tc>
          <w:tcPr>
            <w:tcW w:w="5948" w:type="dxa"/>
          </w:tcPr>
          <w:p w14:paraId="1258EBA3" w14:textId="78547DF7" w:rsidR="002F5687" w:rsidRPr="0085768F" w:rsidRDefault="002F5687"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1.1.4 Individuální aktivity jednotlivých subjektů předškolního vzdělávání v oblasti inkluze vedoucí k rozvoji potenciálu každého dítěte </w:t>
            </w:r>
          </w:p>
          <w:p w14:paraId="0EF1BF03" w14:textId="1BAB3690" w:rsidR="002F5687" w:rsidRPr="0085768F" w:rsidRDefault="002F5687" w:rsidP="0085768F">
            <w:pPr>
              <w:rPr>
                <w:rFonts w:cstheme="minorHAnsi"/>
                <w:sz w:val="16"/>
                <w:szCs w:val="16"/>
              </w:rPr>
            </w:pPr>
            <w:r w:rsidRPr="0085768F">
              <w:rPr>
                <w:rFonts w:ascii="Calibri" w:eastAsia="Arial" w:hAnsi="Calibri" w:cs="Calibri"/>
                <w:noProof/>
                <w:sz w:val="16"/>
                <w:szCs w:val="16"/>
                <w:lang w:eastAsia="cs-CZ"/>
              </w:rPr>
              <w:lastRenderedPageBreak/>
              <w:t>1.3.3 Rozvoj pohybových aktivit, výchovy ke zdravému životnímu stylu v předškolním věku</w:t>
            </w:r>
          </w:p>
        </w:tc>
      </w:tr>
      <w:bookmarkEnd w:id="118"/>
    </w:tbl>
    <w:p w14:paraId="3C726F20" w14:textId="77777777" w:rsidR="000515FC" w:rsidRPr="0085768F" w:rsidRDefault="000515FC"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0515FC" w:rsidRPr="0085768F" w14:paraId="73C7B488" w14:textId="77777777" w:rsidTr="006C4F8E">
        <w:tc>
          <w:tcPr>
            <w:tcW w:w="3114" w:type="dxa"/>
            <w:shd w:val="clear" w:color="auto" w:fill="002060"/>
          </w:tcPr>
          <w:p w14:paraId="0C43E20C" w14:textId="77777777" w:rsidR="000515FC" w:rsidRPr="0085768F" w:rsidRDefault="000515F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3439C16" w14:textId="65092742" w:rsidR="000515FC" w:rsidRPr="0085768F" w:rsidRDefault="000515FC" w:rsidP="0085768F">
            <w:pPr>
              <w:rPr>
                <w:rFonts w:cstheme="minorHAnsi"/>
                <w:b/>
                <w:bCs/>
                <w:sz w:val="16"/>
                <w:szCs w:val="16"/>
              </w:rPr>
            </w:pPr>
            <w:r w:rsidRPr="0085768F">
              <w:rPr>
                <w:rFonts w:cstheme="minorHAnsi"/>
                <w:b/>
                <w:bCs/>
                <w:sz w:val="16"/>
                <w:szCs w:val="16"/>
              </w:rPr>
              <w:t xml:space="preserve">DVPP  </w:t>
            </w:r>
          </w:p>
        </w:tc>
      </w:tr>
      <w:tr w:rsidR="000515FC" w:rsidRPr="0085768F" w14:paraId="77A0C934" w14:textId="77777777" w:rsidTr="0085768F">
        <w:trPr>
          <w:trHeight w:val="182"/>
        </w:trPr>
        <w:tc>
          <w:tcPr>
            <w:tcW w:w="3114" w:type="dxa"/>
          </w:tcPr>
          <w:p w14:paraId="4F65BC9E" w14:textId="77777777" w:rsidR="000515FC" w:rsidRPr="0085768F" w:rsidRDefault="000515FC" w:rsidP="0085768F">
            <w:pPr>
              <w:rPr>
                <w:rFonts w:cstheme="minorHAnsi"/>
                <w:sz w:val="16"/>
                <w:szCs w:val="16"/>
              </w:rPr>
            </w:pPr>
            <w:r w:rsidRPr="0085768F">
              <w:rPr>
                <w:rFonts w:cstheme="minorHAnsi"/>
                <w:sz w:val="16"/>
                <w:szCs w:val="16"/>
              </w:rPr>
              <w:t>Charakteristika aktivity</w:t>
            </w:r>
          </w:p>
        </w:tc>
        <w:tc>
          <w:tcPr>
            <w:tcW w:w="5948" w:type="dxa"/>
          </w:tcPr>
          <w:p w14:paraId="1A061D5A" w14:textId="46BA840D" w:rsidR="000515FC" w:rsidRPr="0085768F" w:rsidRDefault="000515FC" w:rsidP="0085768F">
            <w:pPr>
              <w:pStyle w:val="Odstavecseseznamem"/>
              <w:ind w:left="0" w:hanging="32"/>
              <w:rPr>
                <w:rFonts w:asciiTheme="minorHAnsi" w:hAnsiTheme="minorHAnsi" w:cstheme="minorHAnsi"/>
                <w:sz w:val="16"/>
                <w:szCs w:val="16"/>
              </w:rPr>
            </w:pPr>
            <w:r w:rsidRPr="0085768F">
              <w:rPr>
                <w:rFonts w:asciiTheme="minorHAnsi" w:hAnsiTheme="minorHAnsi" w:cstheme="minorHAnsi"/>
                <w:sz w:val="16"/>
                <w:szCs w:val="16"/>
              </w:rPr>
              <w:t>Dle aktuálního výběru</w:t>
            </w:r>
          </w:p>
        </w:tc>
      </w:tr>
      <w:tr w:rsidR="000515FC" w:rsidRPr="0085768F" w14:paraId="2E0A44EE" w14:textId="77777777" w:rsidTr="006C4F8E">
        <w:tc>
          <w:tcPr>
            <w:tcW w:w="3114" w:type="dxa"/>
          </w:tcPr>
          <w:p w14:paraId="6E53C2FA" w14:textId="77777777" w:rsidR="000515FC" w:rsidRPr="0085768F" w:rsidRDefault="000515FC" w:rsidP="0085768F">
            <w:pPr>
              <w:rPr>
                <w:rFonts w:cstheme="minorHAnsi"/>
                <w:sz w:val="16"/>
                <w:szCs w:val="16"/>
              </w:rPr>
            </w:pPr>
            <w:r w:rsidRPr="0085768F">
              <w:rPr>
                <w:rFonts w:cstheme="minorHAnsi"/>
                <w:sz w:val="16"/>
                <w:szCs w:val="16"/>
              </w:rPr>
              <w:t>Realizátor nositel</w:t>
            </w:r>
          </w:p>
        </w:tc>
        <w:tc>
          <w:tcPr>
            <w:tcW w:w="5948" w:type="dxa"/>
          </w:tcPr>
          <w:p w14:paraId="1E6BF106" w14:textId="77777777" w:rsidR="000515FC" w:rsidRPr="0085768F" w:rsidRDefault="000515FC" w:rsidP="0085768F">
            <w:pPr>
              <w:rPr>
                <w:rFonts w:cstheme="minorHAnsi"/>
                <w:sz w:val="16"/>
                <w:szCs w:val="16"/>
              </w:rPr>
            </w:pPr>
            <w:r w:rsidRPr="0085768F">
              <w:rPr>
                <w:sz w:val="16"/>
                <w:szCs w:val="16"/>
              </w:rPr>
              <w:t>MŠ Kpt. Nálepky, Louny</w:t>
            </w:r>
          </w:p>
        </w:tc>
      </w:tr>
      <w:tr w:rsidR="000515FC" w:rsidRPr="0085768F" w14:paraId="1B79CECD" w14:textId="77777777" w:rsidTr="006C4F8E">
        <w:tc>
          <w:tcPr>
            <w:tcW w:w="3114" w:type="dxa"/>
          </w:tcPr>
          <w:p w14:paraId="5B031874" w14:textId="77777777" w:rsidR="000515FC" w:rsidRPr="0085768F" w:rsidRDefault="000515FC" w:rsidP="0085768F">
            <w:pPr>
              <w:rPr>
                <w:rFonts w:cstheme="minorHAnsi"/>
                <w:sz w:val="16"/>
                <w:szCs w:val="16"/>
              </w:rPr>
            </w:pPr>
            <w:r w:rsidRPr="0085768F">
              <w:rPr>
                <w:rFonts w:cstheme="minorHAnsi"/>
                <w:sz w:val="16"/>
                <w:szCs w:val="16"/>
              </w:rPr>
              <w:t>Místo realizace</w:t>
            </w:r>
          </w:p>
        </w:tc>
        <w:tc>
          <w:tcPr>
            <w:tcW w:w="5948" w:type="dxa"/>
          </w:tcPr>
          <w:p w14:paraId="20CE0A9C" w14:textId="77777777" w:rsidR="000515FC" w:rsidRPr="0085768F" w:rsidRDefault="000515FC" w:rsidP="0085768F">
            <w:pPr>
              <w:rPr>
                <w:rFonts w:cstheme="minorHAnsi"/>
                <w:sz w:val="16"/>
                <w:szCs w:val="16"/>
              </w:rPr>
            </w:pPr>
            <w:r w:rsidRPr="0085768F">
              <w:rPr>
                <w:sz w:val="16"/>
                <w:szCs w:val="16"/>
              </w:rPr>
              <w:t>Louny</w:t>
            </w:r>
          </w:p>
        </w:tc>
      </w:tr>
      <w:tr w:rsidR="000515FC" w:rsidRPr="0085768F" w14:paraId="1C408D0E" w14:textId="77777777" w:rsidTr="006C4F8E">
        <w:tc>
          <w:tcPr>
            <w:tcW w:w="3114" w:type="dxa"/>
          </w:tcPr>
          <w:p w14:paraId="2AFF56EE" w14:textId="77777777" w:rsidR="000515FC" w:rsidRPr="0085768F" w:rsidRDefault="000515F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0B6B4BD" w14:textId="718518FD" w:rsidR="000515FC" w:rsidRPr="0085768F" w:rsidRDefault="000515FC" w:rsidP="0085768F">
            <w:pPr>
              <w:rPr>
                <w:rFonts w:cstheme="minorHAnsi"/>
                <w:sz w:val="16"/>
                <w:szCs w:val="16"/>
              </w:rPr>
            </w:pPr>
            <w:r w:rsidRPr="0085768F">
              <w:rPr>
                <w:rFonts w:cstheme="minorHAnsi"/>
                <w:sz w:val="16"/>
                <w:szCs w:val="16"/>
              </w:rPr>
              <w:t>Podpora odborných kompetencí PP</w:t>
            </w:r>
          </w:p>
        </w:tc>
      </w:tr>
      <w:tr w:rsidR="000515FC" w:rsidRPr="0085768F" w14:paraId="561DA4D9" w14:textId="77777777" w:rsidTr="006C4F8E">
        <w:tc>
          <w:tcPr>
            <w:tcW w:w="3114" w:type="dxa"/>
          </w:tcPr>
          <w:p w14:paraId="7370161E" w14:textId="77777777" w:rsidR="000515FC" w:rsidRPr="0085768F" w:rsidRDefault="000515FC" w:rsidP="0085768F">
            <w:pPr>
              <w:rPr>
                <w:rFonts w:cstheme="minorHAnsi"/>
                <w:sz w:val="16"/>
                <w:szCs w:val="16"/>
              </w:rPr>
            </w:pPr>
            <w:r w:rsidRPr="0085768F">
              <w:rPr>
                <w:rFonts w:cstheme="minorHAnsi"/>
                <w:sz w:val="16"/>
                <w:szCs w:val="16"/>
              </w:rPr>
              <w:t>Spolupráce</w:t>
            </w:r>
          </w:p>
        </w:tc>
        <w:tc>
          <w:tcPr>
            <w:tcW w:w="5948" w:type="dxa"/>
          </w:tcPr>
          <w:p w14:paraId="2E0D7A68" w14:textId="582D9CBA" w:rsidR="000515FC" w:rsidRPr="0085768F" w:rsidRDefault="000515FC" w:rsidP="0085768F">
            <w:pPr>
              <w:rPr>
                <w:rFonts w:cstheme="minorHAnsi"/>
                <w:sz w:val="16"/>
                <w:szCs w:val="16"/>
              </w:rPr>
            </w:pPr>
            <w:r w:rsidRPr="0085768F">
              <w:rPr>
                <w:rFonts w:cstheme="minorHAnsi"/>
                <w:sz w:val="16"/>
                <w:szCs w:val="16"/>
              </w:rPr>
              <w:t xml:space="preserve">- </w:t>
            </w:r>
          </w:p>
        </w:tc>
      </w:tr>
      <w:tr w:rsidR="000515FC" w:rsidRPr="0085768F" w14:paraId="5B9AEDD8" w14:textId="77777777" w:rsidTr="006C4F8E">
        <w:tc>
          <w:tcPr>
            <w:tcW w:w="3114" w:type="dxa"/>
          </w:tcPr>
          <w:p w14:paraId="4A49F418" w14:textId="77777777" w:rsidR="000515FC" w:rsidRPr="0085768F" w:rsidRDefault="000515FC" w:rsidP="0085768F">
            <w:pPr>
              <w:rPr>
                <w:rFonts w:cstheme="minorHAnsi"/>
                <w:sz w:val="16"/>
                <w:szCs w:val="16"/>
              </w:rPr>
            </w:pPr>
            <w:r w:rsidRPr="0085768F">
              <w:rPr>
                <w:rFonts w:cstheme="minorHAnsi"/>
                <w:sz w:val="16"/>
                <w:szCs w:val="16"/>
              </w:rPr>
              <w:t>Celkový rozpočet</w:t>
            </w:r>
          </w:p>
        </w:tc>
        <w:tc>
          <w:tcPr>
            <w:tcW w:w="5948" w:type="dxa"/>
          </w:tcPr>
          <w:p w14:paraId="12261FB4" w14:textId="77777777" w:rsidR="000515FC" w:rsidRPr="0085768F" w:rsidRDefault="000515FC" w:rsidP="0085768F">
            <w:pPr>
              <w:rPr>
                <w:rFonts w:cstheme="minorHAnsi"/>
                <w:sz w:val="16"/>
                <w:szCs w:val="16"/>
              </w:rPr>
            </w:pPr>
            <w:r w:rsidRPr="0085768F">
              <w:rPr>
                <w:rFonts w:cstheme="minorHAnsi"/>
                <w:sz w:val="16"/>
                <w:szCs w:val="16"/>
              </w:rPr>
              <w:t>-</w:t>
            </w:r>
          </w:p>
        </w:tc>
      </w:tr>
      <w:tr w:rsidR="000515FC" w:rsidRPr="0085768F" w14:paraId="6E86E575" w14:textId="77777777" w:rsidTr="006C4F8E">
        <w:tc>
          <w:tcPr>
            <w:tcW w:w="3114" w:type="dxa"/>
          </w:tcPr>
          <w:p w14:paraId="61A34CCF" w14:textId="77777777" w:rsidR="000515FC" w:rsidRPr="0085768F" w:rsidRDefault="000515FC" w:rsidP="0085768F">
            <w:pPr>
              <w:rPr>
                <w:rFonts w:cstheme="minorHAnsi"/>
                <w:sz w:val="16"/>
                <w:szCs w:val="16"/>
              </w:rPr>
            </w:pPr>
            <w:r w:rsidRPr="0085768F">
              <w:rPr>
                <w:rFonts w:cstheme="minorHAnsi"/>
                <w:sz w:val="16"/>
                <w:szCs w:val="16"/>
              </w:rPr>
              <w:t>Zdroj financování</w:t>
            </w:r>
          </w:p>
        </w:tc>
        <w:tc>
          <w:tcPr>
            <w:tcW w:w="5948" w:type="dxa"/>
          </w:tcPr>
          <w:p w14:paraId="50C69D21" w14:textId="77777777" w:rsidR="000515FC" w:rsidRPr="0085768F" w:rsidRDefault="000515FC" w:rsidP="0085768F">
            <w:pPr>
              <w:rPr>
                <w:rFonts w:cstheme="minorHAnsi"/>
                <w:sz w:val="16"/>
                <w:szCs w:val="16"/>
              </w:rPr>
            </w:pPr>
            <w:r w:rsidRPr="0085768F">
              <w:rPr>
                <w:rFonts w:cstheme="minorHAnsi"/>
                <w:sz w:val="16"/>
                <w:szCs w:val="16"/>
              </w:rPr>
              <w:t>-</w:t>
            </w:r>
          </w:p>
        </w:tc>
      </w:tr>
      <w:tr w:rsidR="000515FC" w:rsidRPr="0085768F" w14:paraId="0BFE90C2" w14:textId="77777777" w:rsidTr="006C4F8E">
        <w:tc>
          <w:tcPr>
            <w:tcW w:w="3114" w:type="dxa"/>
          </w:tcPr>
          <w:p w14:paraId="481DBDFA" w14:textId="77777777" w:rsidR="000515FC" w:rsidRPr="0085768F" w:rsidRDefault="000515FC" w:rsidP="0085768F">
            <w:pPr>
              <w:rPr>
                <w:rFonts w:cstheme="minorHAnsi"/>
                <w:sz w:val="16"/>
                <w:szCs w:val="16"/>
              </w:rPr>
            </w:pPr>
            <w:r w:rsidRPr="0085768F">
              <w:rPr>
                <w:rFonts w:cstheme="minorHAnsi"/>
                <w:sz w:val="16"/>
                <w:szCs w:val="16"/>
              </w:rPr>
              <w:t>Časový harmonogram</w:t>
            </w:r>
          </w:p>
        </w:tc>
        <w:tc>
          <w:tcPr>
            <w:tcW w:w="5948" w:type="dxa"/>
          </w:tcPr>
          <w:p w14:paraId="380DFF0E" w14:textId="766E52C7" w:rsidR="000515FC" w:rsidRPr="0085768F" w:rsidRDefault="00E07529" w:rsidP="0085768F">
            <w:pPr>
              <w:rPr>
                <w:rFonts w:cstheme="minorHAnsi"/>
                <w:sz w:val="16"/>
                <w:szCs w:val="16"/>
              </w:rPr>
            </w:pPr>
            <w:r>
              <w:rPr>
                <w:rFonts w:cstheme="minorHAnsi"/>
                <w:sz w:val="16"/>
                <w:szCs w:val="16"/>
              </w:rPr>
              <w:t>2025</w:t>
            </w:r>
          </w:p>
        </w:tc>
      </w:tr>
      <w:tr w:rsidR="000515FC" w:rsidRPr="0085768F" w14:paraId="7C4503CC" w14:textId="77777777" w:rsidTr="006C4F8E">
        <w:tc>
          <w:tcPr>
            <w:tcW w:w="3114" w:type="dxa"/>
          </w:tcPr>
          <w:p w14:paraId="40041FB1" w14:textId="77777777" w:rsidR="000515FC" w:rsidRPr="0085768F" w:rsidRDefault="000515F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20CB33D" w14:textId="1923D59C" w:rsidR="000515FC" w:rsidRPr="0085768F" w:rsidRDefault="002F5687" w:rsidP="0085768F">
            <w:pPr>
              <w:rPr>
                <w:rFonts w:cstheme="minorHAnsi"/>
                <w:sz w:val="16"/>
                <w:szCs w:val="16"/>
                <w:highlight w:val="yellow"/>
              </w:rPr>
            </w:pPr>
            <w:r w:rsidRPr="0085768F">
              <w:rPr>
                <w:rFonts w:ascii="Calibri" w:hAnsi="Calibri" w:cs="Calibri"/>
                <w:sz w:val="16"/>
                <w:szCs w:val="16"/>
              </w:rPr>
              <w:t>1.1 Podpora kvalitního inkluzivního a společného vzdělávání z hlediska odborně-personálních kapacit a specifického vybavení</w:t>
            </w:r>
            <w:r w:rsidRPr="0085768F">
              <w:rPr>
                <w:rFonts w:cstheme="minorHAnsi"/>
                <w:sz w:val="16"/>
                <w:szCs w:val="16"/>
                <w:highlight w:val="yellow"/>
              </w:rPr>
              <w:t xml:space="preserve"> </w:t>
            </w:r>
          </w:p>
        </w:tc>
      </w:tr>
      <w:tr w:rsidR="000515FC" w:rsidRPr="0085768F" w14:paraId="19AF112D" w14:textId="77777777" w:rsidTr="006C4F8E">
        <w:tc>
          <w:tcPr>
            <w:tcW w:w="3114" w:type="dxa"/>
          </w:tcPr>
          <w:p w14:paraId="7EAFA4BD" w14:textId="77777777" w:rsidR="000515FC" w:rsidRPr="0085768F" w:rsidRDefault="000515FC" w:rsidP="0085768F">
            <w:pPr>
              <w:rPr>
                <w:rFonts w:cstheme="minorHAnsi"/>
                <w:sz w:val="16"/>
                <w:szCs w:val="16"/>
              </w:rPr>
            </w:pPr>
            <w:r w:rsidRPr="0085768F">
              <w:rPr>
                <w:rFonts w:cstheme="minorHAnsi"/>
                <w:sz w:val="16"/>
                <w:szCs w:val="16"/>
              </w:rPr>
              <w:t>Opatření MAP:</w:t>
            </w:r>
          </w:p>
        </w:tc>
        <w:tc>
          <w:tcPr>
            <w:tcW w:w="5948" w:type="dxa"/>
          </w:tcPr>
          <w:p w14:paraId="0069FD95" w14:textId="40AC431E" w:rsidR="00AA5AB3" w:rsidRPr="0085768F" w:rsidRDefault="00AA5AB3" w:rsidP="0085768F">
            <w:pPr>
              <w:rPr>
                <w:rFonts w:cstheme="minorHAnsi"/>
                <w:sz w:val="16"/>
                <w:szCs w:val="16"/>
              </w:rPr>
            </w:pPr>
            <w:r w:rsidRPr="0085768F">
              <w:rPr>
                <w:rFonts w:cstheme="minorHAnsi"/>
                <w:sz w:val="16"/>
                <w:szCs w:val="16"/>
              </w:rPr>
              <w:t>1.1.2 Odborné vzdělávání pedagogických pracovníků v oblasti inkluze v předškolním vzdělávání</w:t>
            </w:r>
          </w:p>
          <w:p w14:paraId="334FDBC6" w14:textId="04E500B4" w:rsidR="000515FC" w:rsidRPr="0085768F" w:rsidRDefault="00A16ED5" w:rsidP="0085768F">
            <w:pPr>
              <w:rPr>
                <w:rFonts w:cstheme="minorHAnsi"/>
                <w:sz w:val="16"/>
                <w:szCs w:val="16"/>
              </w:rPr>
            </w:pPr>
            <w:r w:rsidRPr="0085768F">
              <w:rPr>
                <w:rFonts w:cstheme="minorHAnsi"/>
                <w:sz w:val="16"/>
                <w:szCs w:val="16"/>
              </w:rPr>
              <w:t>1.1.5 Podpora pedagogických, didaktických a manažerských kompetencí pracovníků v předškolním vzdělávání</w:t>
            </w:r>
          </w:p>
        </w:tc>
      </w:tr>
    </w:tbl>
    <w:p w14:paraId="56381EA2" w14:textId="77777777" w:rsidR="0085768F" w:rsidRDefault="0085768F" w:rsidP="0085768F">
      <w:pPr>
        <w:spacing w:after="0"/>
        <w:jc w:val="center"/>
        <w:rPr>
          <w:b/>
          <w:bCs/>
          <w:sz w:val="16"/>
          <w:szCs w:val="16"/>
          <w:lang w:eastAsia="x-none"/>
        </w:rPr>
      </w:pPr>
    </w:p>
    <w:p w14:paraId="26BB8900" w14:textId="651AF50F" w:rsidR="00BF65FA" w:rsidRDefault="006463A2" w:rsidP="0085768F">
      <w:pPr>
        <w:spacing w:after="0"/>
        <w:jc w:val="center"/>
        <w:rPr>
          <w:b/>
          <w:bCs/>
          <w:sz w:val="20"/>
          <w:szCs w:val="20"/>
          <w:lang w:eastAsia="x-none"/>
        </w:rPr>
      </w:pPr>
      <w:r w:rsidRPr="0085768F">
        <w:rPr>
          <w:b/>
          <w:bCs/>
          <w:sz w:val="20"/>
          <w:szCs w:val="20"/>
          <w:lang w:eastAsia="x-none"/>
        </w:rPr>
        <w:t>20</w:t>
      </w:r>
      <w:r w:rsidR="00E26420" w:rsidRPr="0085768F">
        <w:rPr>
          <w:b/>
          <w:bCs/>
          <w:sz w:val="20"/>
          <w:szCs w:val="20"/>
          <w:lang w:eastAsia="x-none"/>
        </w:rPr>
        <w:t>) Mateřská škola Přemyslovců</w:t>
      </w:r>
    </w:p>
    <w:p w14:paraId="68E481DA" w14:textId="77777777" w:rsidR="0085768F" w:rsidRPr="0085768F" w:rsidRDefault="0085768F" w:rsidP="0085768F">
      <w:pPr>
        <w:spacing w:after="0"/>
        <w:jc w:val="center"/>
        <w:rPr>
          <w:b/>
          <w:bCs/>
          <w:sz w:val="20"/>
          <w:szCs w:val="20"/>
          <w:lang w:eastAsia="x-none"/>
        </w:rPr>
      </w:pPr>
    </w:p>
    <w:tbl>
      <w:tblPr>
        <w:tblStyle w:val="Mkatabulky3"/>
        <w:tblW w:w="0" w:type="auto"/>
        <w:tblLook w:val="04A0" w:firstRow="1" w:lastRow="0" w:firstColumn="1" w:lastColumn="0" w:noHBand="0" w:noVBand="1"/>
      </w:tblPr>
      <w:tblGrid>
        <w:gridCol w:w="3114"/>
        <w:gridCol w:w="5948"/>
      </w:tblGrid>
      <w:tr w:rsidR="00BF65FA" w:rsidRPr="0085768F" w14:paraId="7F7B2DEB" w14:textId="77777777" w:rsidTr="00816F9E">
        <w:tc>
          <w:tcPr>
            <w:tcW w:w="3114" w:type="dxa"/>
            <w:shd w:val="clear" w:color="auto" w:fill="002060"/>
          </w:tcPr>
          <w:p w14:paraId="1AF9F376" w14:textId="77777777" w:rsidR="00BF65FA" w:rsidRPr="0085768F" w:rsidRDefault="00BF65F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1FDC4FF" w14:textId="6C3FC2C0" w:rsidR="00BF65FA" w:rsidRPr="0085768F" w:rsidRDefault="00A16ED5" w:rsidP="0085768F">
            <w:pPr>
              <w:rPr>
                <w:rFonts w:cstheme="minorHAnsi"/>
                <w:b/>
                <w:bCs/>
                <w:sz w:val="16"/>
                <w:szCs w:val="16"/>
              </w:rPr>
            </w:pPr>
            <w:r w:rsidRPr="0085768F">
              <w:rPr>
                <w:rFonts w:cstheme="minorHAnsi"/>
                <w:b/>
                <w:bCs/>
                <w:sz w:val="16"/>
                <w:szCs w:val="16"/>
              </w:rPr>
              <w:t>Šablony pro MŠ a ZŠ I – OP JAK</w:t>
            </w:r>
          </w:p>
        </w:tc>
      </w:tr>
      <w:tr w:rsidR="00BF65FA" w:rsidRPr="0085768F" w14:paraId="6C5B0D3F" w14:textId="77777777" w:rsidTr="0085768F">
        <w:trPr>
          <w:trHeight w:val="132"/>
        </w:trPr>
        <w:tc>
          <w:tcPr>
            <w:tcW w:w="3114" w:type="dxa"/>
          </w:tcPr>
          <w:p w14:paraId="339D94EC" w14:textId="77777777" w:rsidR="00BF65FA" w:rsidRPr="0085768F" w:rsidRDefault="00BF65FA" w:rsidP="0085768F">
            <w:pPr>
              <w:rPr>
                <w:rFonts w:cstheme="minorHAnsi"/>
                <w:sz w:val="16"/>
                <w:szCs w:val="16"/>
              </w:rPr>
            </w:pPr>
            <w:r w:rsidRPr="0085768F">
              <w:rPr>
                <w:rFonts w:cstheme="minorHAnsi"/>
                <w:sz w:val="16"/>
                <w:szCs w:val="16"/>
              </w:rPr>
              <w:t>Charakteristika aktivity</w:t>
            </w:r>
          </w:p>
        </w:tc>
        <w:tc>
          <w:tcPr>
            <w:tcW w:w="5948" w:type="dxa"/>
          </w:tcPr>
          <w:p w14:paraId="3F66F894" w14:textId="3002B76C" w:rsidR="00BF65FA" w:rsidRPr="0085768F" w:rsidRDefault="00BF65FA" w:rsidP="0085768F">
            <w:pPr>
              <w:rPr>
                <w:sz w:val="16"/>
                <w:szCs w:val="16"/>
              </w:rPr>
            </w:pPr>
            <w:r w:rsidRPr="0085768F">
              <w:rPr>
                <w:sz w:val="16"/>
                <w:szCs w:val="16"/>
              </w:rPr>
              <w:t>Školní asistent MŠ</w:t>
            </w:r>
          </w:p>
        </w:tc>
      </w:tr>
      <w:tr w:rsidR="00BF65FA" w:rsidRPr="0085768F" w14:paraId="4D610FE5" w14:textId="77777777" w:rsidTr="00816F9E">
        <w:tc>
          <w:tcPr>
            <w:tcW w:w="3114" w:type="dxa"/>
          </w:tcPr>
          <w:p w14:paraId="7C180EA9" w14:textId="77777777" w:rsidR="00BF65FA" w:rsidRPr="0085768F" w:rsidRDefault="00BF65FA" w:rsidP="0085768F">
            <w:pPr>
              <w:rPr>
                <w:rFonts w:cstheme="minorHAnsi"/>
                <w:sz w:val="16"/>
                <w:szCs w:val="16"/>
              </w:rPr>
            </w:pPr>
            <w:r w:rsidRPr="0085768F">
              <w:rPr>
                <w:rFonts w:cstheme="minorHAnsi"/>
                <w:sz w:val="16"/>
                <w:szCs w:val="16"/>
              </w:rPr>
              <w:t>Realizátor nositel</w:t>
            </w:r>
          </w:p>
        </w:tc>
        <w:tc>
          <w:tcPr>
            <w:tcW w:w="5948" w:type="dxa"/>
          </w:tcPr>
          <w:p w14:paraId="41F77570" w14:textId="77777777" w:rsidR="00BF65FA" w:rsidRPr="0085768F" w:rsidRDefault="00BF65FA" w:rsidP="0085768F">
            <w:pPr>
              <w:rPr>
                <w:rFonts w:cstheme="minorHAnsi"/>
                <w:sz w:val="16"/>
                <w:szCs w:val="16"/>
              </w:rPr>
            </w:pPr>
            <w:r w:rsidRPr="0085768F">
              <w:rPr>
                <w:sz w:val="16"/>
                <w:szCs w:val="16"/>
              </w:rPr>
              <w:t>MŠ Přemyslovců, Louny</w:t>
            </w:r>
          </w:p>
        </w:tc>
      </w:tr>
      <w:tr w:rsidR="00BF65FA" w:rsidRPr="0085768F" w14:paraId="78FF501C" w14:textId="77777777" w:rsidTr="00816F9E">
        <w:tc>
          <w:tcPr>
            <w:tcW w:w="3114" w:type="dxa"/>
          </w:tcPr>
          <w:p w14:paraId="1FABA59A" w14:textId="77777777" w:rsidR="00BF65FA" w:rsidRPr="0085768F" w:rsidRDefault="00BF65FA" w:rsidP="0085768F">
            <w:pPr>
              <w:rPr>
                <w:rFonts w:cstheme="minorHAnsi"/>
                <w:sz w:val="16"/>
                <w:szCs w:val="16"/>
              </w:rPr>
            </w:pPr>
            <w:r w:rsidRPr="0085768F">
              <w:rPr>
                <w:rFonts w:cstheme="minorHAnsi"/>
                <w:sz w:val="16"/>
                <w:szCs w:val="16"/>
              </w:rPr>
              <w:t>Místo realizace</w:t>
            </w:r>
          </w:p>
        </w:tc>
        <w:tc>
          <w:tcPr>
            <w:tcW w:w="5948" w:type="dxa"/>
          </w:tcPr>
          <w:p w14:paraId="16FCBD85" w14:textId="77777777" w:rsidR="00BF65FA" w:rsidRPr="0085768F" w:rsidRDefault="00BF65FA" w:rsidP="0085768F">
            <w:pPr>
              <w:rPr>
                <w:rFonts w:cstheme="minorHAnsi"/>
                <w:sz w:val="16"/>
                <w:szCs w:val="16"/>
              </w:rPr>
            </w:pPr>
            <w:r w:rsidRPr="0085768F">
              <w:rPr>
                <w:sz w:val="16"/>
                <w:szCs w:val="16"/>
              </w:rPr>
              <w:t>MŠ Přemyslovců, Louny</w:t>
            </w:r>
          </w:p>
        </w:tc>
      </w:tr>
      <w:tr w:rsidR="00BF65FA" w:rsidRPr="0085768F" w14:paraId="391667E8" w14:textId="77777777" w:rsidTr="00816F9E">
        <w:tc>
          <w:tcPr>
            <w:tcW w:w="3114" w:type="dxa"/>
          </w:tcPr>
          <w:p w14:paraId="75B1363C" w14:textId="77777777" w:rsidR="00BF65FA" w:rsidRPr="0085768F" w:rsidRDefault="00BF65F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A7A8393" w14:textId="3A231F4E" w:rsidR="00BF65FA" w:rsidRPr="0085768F" w:rsidRDefault="00BF65FA" w:rsidP="0085768F">
            <w:pPr>
              <w:rPr>
                <w:rFonts w:cstheme="minorHAnsi"/>
                <w:sz w:val="16"/>
                <w:szCs w:val="16"/>
              </w:rPr>
            </w:pPr>
            <w:r w:rsidRPr="0085768F">
              <w:rPr>
                <w:rFonts w:cstheme="minorHAnsi"/>
                <w:sz w:val="16"/>
                <w:szCs w:val="16"/>
              </w:rPr>
              <w:t>Školní asistent</w:t>
            </w:r>
            <w:r w:rsidR="00A16ED5" w:rsidRPr="0085768F">
              <w:rPr>
                <w:rFonts w:cstheme="minorHAnsi"/>
                <w:sz w:val="16"/>
                <w:szCs w:val="16"/>
              </w:rPr>
              <w:t xml:space="preserve"> MŠ</w:t>
            </w:r>
          </w:p>
        </w:tc>
      </w:tr>
      <w:tr w:rsidR="00BF65FA" w:rsidRPr="0085768F" w14:paraId="35ABB89C" w14:textId="77777777" w:rsidTr="00816F9E">
        <w:tc>
          <w:tcPr>
            <w:tcW w:w="3114" w:type="dxa"/>
          </w:tcPr>
          <w:p w14:paraId="2B9D1064" w14:textId="77777777" w:rsidR="00BF65FA" w:rsidRPr="0085768F" w:rsidRDefault="00BF65FA" w:rsidP="0085768F">
            <w:pPr>
              <w:rPr>
                <w:rFonts w:cstheme="minorHAnsi"/>
                <w:sz w:val="16"/>
                <w:szCs w:val="16"/>
              </w:rPr>
            </w:pPr>
            <w:r w:rsidRPr="0085768F">
              <w:rPr>
                <w:rFonts w:cstheme="minorHAnsi"/>
                <w:sz w:val="16"/>
                <w:szCs w:val="16"/>
              </w:rPr>
              <w:t>Spolupráce</w:t>
            </w:r>
          </w:p>
        </w:tc>
        <w:tc>
          <w:tcPr>
            <w:tcW w:w="5948" w:type="dxa"/>
          </w:tcPr>
          <w:p w14:paraId="438A8F64" w14:textId="77777777" w:rsidR="00BF65FA" w:rsidRPr="0085768F" w:rsidRDefault="00BF65FA" w:rsidP="0085768F">
            <w:pPr>
              <w:rPr>
                <w:rFonts w:cstheme="minorHAnsi"/>
                <w:sz w:val="16"/>
                <w:szCs w:val="16"/>
              </w:rPr>
            </w:pPr>
            <w:r w:rsidRPr="0085768F">
              <w:rPr>
                <w:rFonts w:cstheme="minorHAnsi"/>
                <w:sz w:val="16"/>
                <w:szCs w:val="16"/>
              </w:rPr>
              <w:t>-</w:t>
            </w:r>
          </w:p>
        </w:tc>
      </w:tr>
      <w:tr w:rsidR="00BF65FA" w:rsidRPr="0085768F" w14:paraId="114184A2" w14:textId="77777777" w:rsidTr="00816F9E">
        <w:tc>
          <w:tcPr>
            <w:tcW w:w="3114" w:type="dxa"/>
          </w:tcPr>
          <w:p w14:paraId="17D604E0" w14:textId="77777777" w:rsidR="00BF65FA" w:rsidRPr="0085768F" w:rsidRDefault="00BF65FA" w:rsidP="0085768F">
            <w:pPr>
              <w:rPr>
                <w:rFonts w:cstheme="minorHAnsi"/>
                <w:sz w:val="16"/>
                <w:szCs w:val="16"/>
              </w:rPr>
            </w:pPr>
            <w:r w:rsidRPr="0085768F">
              <w:rPr>
                <w:rFonts w:cstheme="minorHAnsi"/>
                <w:sz w:val="16"/>
                <w:szCs w:val="16"/>
              </w:rPr>
              <w:t>Celkový rozpočet</w:t>
            </w:r>
          </w:p>
        </w:tc>
        <w:tc>
          <w:tcPr>
            <w:tcW w:w="5948" w:type="dxa"/>
          </w:tcPr>
          <w:p w14:paraId="0885D4CD" w14:textId="2AB81B41" w:rsidR="00BF65FA" w:rsidRPr="0085768F" w:rsidRDefault="00BF65FA" w:rsidP="0085768F">
            <w:pPr>
              <w:rPr>
                <w:rFonts w:cstheme="minorHAnsi"/>
                <w:sz w:val="16"/>
                <w:szCs w:val="16"/>
              </w:rPr>
            </w:pPr>
            <w:r w:rsidRPr="0085768F">
              <w:rPr>
                <w:rFonts w:cstheme="minorHAnsi"/>
                <w:sz w:val="16"/>
                <w:szCs w:val="16"/>
              </w:rPr>
              <w:t>588 963,-</w:t>
            </w:r>
          </w:p>
        </w:tc>
      </w:tr>
      <w:tr w:rsidR="00BF65FA" w:rsidRPr="0085768F" w14:paraId="0379BB50" w14:textId="77777777" w:rsidTr="00816F9E">
        <w:tc>
          <w:tcPr>
            <w:tcW w:w="3114" w:type="dxa"/>
          </w:tcPr>
          <w:p w14:paraId="1989EB42" w14:textId="77777777" w:rsidR="00BF65FA" w:rsidRPr="0085768F" w:rsidRDefault="00BF65FA" w:rsidP="0085768F">
            <w:pPr>
              <w:rPr>
                <w:rFonts w:cstheme="minorHAnsi"/>
                <w:sz w:val="16"/>
                <w:szCs w:val="16"/>
              </w:rPr>
            </w:pPr>
            <w:r w:rsidRPr="0085768F">
              <w:rPr>
                <w:rFonts w:cstheme="minorHAnsi"/>
                <w:sz w:val="16"/>
                <w:szCs w:val="16"/>
              </w:rPr>
              <w:t>Zdroj financování</w:t>
            </w:r>
          </w:p>
        </w:tc>
        <w:tc>
          <w:tcPr>
            <w:tcW w:w="5948" w:type="dxa"/>
          </w:tcPr>
          <w:p w14:paraId="5B13037D" w14:textId="3942547A" w:rsidR="00BF65FA" w:rsidRPr="0085768F" w:rsidRDefault="00A16ED5" w:rsidP="0085768F">
            <w:pPr>
              <w:rPr>
                <w:rFonts w:cstheme="minorHAnsi"/>
                <w:sz w:val="16"/>
                <w:szCs w:val="16"/>
              </w:rPr>
            </w:pPr>
            <w:r w:rsidRPr="0085768F">
              <w:rPr>
                <w:rFonts w:cstheme="minorHAnsi"/>
                <w:sz w:val="16"/>
                <w:szCs w:val="16"/>
              </w:rPr>
              <w:t>Šablony pro MŠ a ZŠ I – OP JAK</w:t>
            </w:r>
          </w:p>
        </w:tc>
      </w:tr>
      <w:tr w:rsidR="00BF65FA" w:rsidRPr="0085768F" w14:paraId="05CA91C3" w14:textId="77777777" w:rsidTr="00816F9E">
        <w:tc>
          <w:tcPr>
            <w:tcW w:w="3114" w:type="dxa"/>
          </w:tcPr>
          <w:p w14:paraId="7013AAED" w14:textId="77777777" w:rsidR="00BF65FA" w:rsidRPr="0085768F" w:rsidRDefault="00BF65FA" w:rsidP="0085768F">
            <w:pPr>
              <w:rPr>
                <w:rFonts w:cstheme="minorHAnsi"/>
                <w:sz w:val="16"/>
                <w:szCs w:val="16"/>
              </w:rPr>
            </w:pPr>
            <w:r w:rsidRPr="0085768F">
              <w:rPr>
                <w:rFonts w:cstheme="minorHAnsi"/>
                <w:sz w:val="16"/>
                <w:szCs w:val="16"/>
              </w:rPr>
              <w:t>Časový harmonogram</w:t>
            </w:r>
          </w:p>
        </w:tc>
        <w:tc>
          <w:tcPr>
            <w:tcW w:w="5948" w:type="dxa"/>
          </w:tcPr>
          <w:p w14:paraId="3D912F26" w14:textId="70397A5E" w:rsidR="00BF65FA" w:rsidRPr="0085768F" w:rsidRDefault="00E07529" w:rsidP="0085768F">
            <w:pPr>
              <w:rPr>
                <w:rFonts w:cstheme="minorHAnsi"/>
                <w:sz w:val="16"/>
                <w:szCs w:val="16"/>
              </w:rPr>
            </w:pPr>
            <w:r>
              <w:rPr>
                <w:rFonts w:cstheme="minorHAnsi"/>
                <w:sz w:val="16"/>
                <w:szCs w:val="16"/>
              </w:rPr>
              <w:t>2025</w:t>
            </w:r>
          </w:p>
        </w:tc>
      </w:tr>
      <w:tr w:rsidR="00BF65FA" w:rsidRPr="0085768F" w14:paraId="05CC59F3" w14:textId="77777777" w:rsidTr="00816F9E">
        <w:tc>
          <w:tcPr>
            <w:tcW w:w="3114" w:type="dxa"/>
          </w:tcPr>
          <w:p w14:paraId="474687DB" w14:textId="77777777" w:rsidR="00BF65FA" w:rsidRPr="0085768F" w:rsidRDefault="00BF65F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7D6C83A" w14:textId="6B558569" w:rsidR="00BF65FA" w:rsidRPr="0085768F" w:rsidRDefault="001138D0"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BF65FA" w:rsidRPr="0085768F" w14:paraId="134A7BCC" w14:textId="77777777" w:rsidTr="00816F9E">
        <w:tc>
          <w:tcPr>
            <w:tcW w:w="3114" w:type="dxa"/>
          </w:tcPr>
          <w:p w14:paraId="0BA382F1" w14:textId="77777777" w:rsidR="00BF65FA" w:rsidRPr="0085768F" w:rsidRDefault="00BF65FA" w:rsidP="0085768F">
            <w:pPr>
              <w:rPr>
                <w:rFonts w:cstheme="minorHAnsi"/>
                <w:sz w:val="16"/>
                <w:szCs w:val="16"/>
              </w:rPr>
            </w:pPr>
            <w:r w:rsidRPr="0085768F">
              <w:rPr>
                <w:rFonts w:cstheme="minorHAnsi"/>
                <w:sz w:val="16"/>
                <w:szCs w:val="16"/>
              </w:rPr>
              <w:t>Opatření MAP:</w:t>
            </w:r>
          </w:p>
        </w:tc>
        <w:tc>
          <w:tcPr>
            <w:tcW w:w="5948" w:type="dxa"/>
          </w:tcPr>
          <w:p w14:paraId="1AE30BDA" w14:textId="457137A2" w:rsidR="00BF65FA" w:rsidRPr="0085768F" w:rsidRDefault="001138D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1.1.1 Personální podpora předškolního vzdělávání</w:t>
            </w:r>
          </w:p>
        </w:tc>
      </w:tr>
    </w:tbl>
    <w:p w14:paraId="67A2FB9E" w14:textId="77777777" w:rsidR="00BF65FA" w:rsidRPr="0085768F" w:rsidRDefault="00BF65FA"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F65FA" w:rsidRPr="0085768F" w14:paraId="7D15CDF7" w14:textId="77777777" w:rsidTr="00816F9E">
        <w:tc>
          <w:tcPr>
            <w:tcW w:w="3114" w:type="dxa"/>
            <w:shd w:val="clear" w:color="auto" w:fill="002060"/>
          </w:tcPr>
          <w:p w14:paraId="118336EA" w14:textId="77777777" w:rsidR="00BF65FA" w:rsidRPr="0085768F" w:rsidRDefault="00BF65F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1DE6D58" w14:textId="742527CB" w:rsidR="00BF65FA" w:rsidRPr="0085768F" w:rsidRDefault="00EF6B8A" w:rsidP="0085768F">
            <w:pPr>
              <w:rPr>
                <w:rFonts w:cstheme="minorHAnsi"/>
                <w:b/>
                <w:bCs/>
                <w:sz w:val="16"/>
                <w:szCs w:val="16"/>
              </w:rPr>
            </w:pPr>
            <w:r w:rsidRPr="0085768F">
              <w:rPr>
                <w:rFonts w:cstheme="minorHAnsi"/>
                <w:b/>
                <w:bCs/>
                <w:sz w:val="16"/>
                <w:szCs w:val="16"/>
              </w:rPr>
              <w:t>Šablony pro MŠ a ZŠ I – OP JAK</w:t>
            </w:r>
          </w:p>
        </w:tc>
      </w:tr>
      <w:tr w:rsidR="00BF65FA" w:rsidRPr="0085768F" w14:paraId="6D65E032" w14:textId="77777777" w:rsidTr="00816F9E">
        <w:trPr>
          <w:trHeight w:val="260"/>
        </w:trPr>
        <w:tc>
          <w:tcPr>
            <w:tcW w:w="3114" w:type="dxa"/>
          </w:tcPr>
          <w:p w14:paraId="488B6674" w14:textId="77777777" w:rsidR="00BF65FA" w:rsidRPr="0085768F" w:rsidRDefault="00BF65FA" w:rsidP="0085768F">
            <w:pPr>
              <w:rPr>
                <w:rFonts w:cstheme="minorHAnsi"/>
                <w:sz w:val="16"/>
                <w:szCs w:val="16"/>
              </w:rPr>
            </w:pPr>
            <w:r w:rsidRPr="0085768F">
              <w:rPr>
                <w:rFonts w:cstheme="minorHAnsi"/>
                <w:sz w:val="16"/>
                <w:szCs w:val="16"/>
              </w:rPr>
              <w:t>Charakteristika aktivity</w:t>
            </w:r>
          </w:p>
        </w:tc>
        <w:tc>
          <w:tcPr>
            <w:tcW w:w="5948" w:type="dxa"/>
          </w:tcPr>
          <w:p w14:paraId="26E6555F" w14:textId="3D2E77A1" w:rsidR="00BF65FA" w:rsidRPr="0085768F" w:rsidRDefault="00BF65FA" w:rsidP="0085768F">
            <w:pPr>
              <w:rPr>
                <w:sz w:val="16"/>
                <w:szCs w:val="16"/>
              </w:rPr>
            </w:pPr>
            <w:r w:rsidRPr="0085768F">
              <w:rPr>
                <w:sz w:val="16"/>
                <w:szCs w:val="16"/>
              </w:rPr>
              <w:t>Odborně zaměřená tematická a komunitní setkávání v MŠ</w:t>
            </w:r>
          </w:p>
        </w:tc>
      </w:tr>
      <w:tr w:rsidR="00BF65FA" w:rsidRPr="0085768F" w14:paraId="3E7D71A6" w14:textId="77777777" w:rsidTr="00816F9E">
        <w:tc>
          <w:tcPr>
            <w:tcW w:w="3114" w:type="dxa"/>
          </w:tcPr>
          <w:p w14:paraId="7856D153" w14:textId="77777777" w:rsidR="00BF65FA" w:rsidRPr="0085768F" w:rsidRDefault="00BF65FA" w:rsidP="0085768F">
            <w:pPr>
              <w:rPr>
                <w:rFonts w:cstheme="minorHAnsi"/>
                <w:sz w:val="16"/>
                <w:szCs w:val="16"/>
              </w:rPr>
            </w:pPr>
            <w:r w:rsidRPr="0085768F">
              <w:rPr>
                <w:rFonts w:cstheme="minorHAnsi"/>
                <w:sz w:val="16"/>
                <w:szCs w:val="16"/>
              </w:rPr>
              <w:t>Realizátor nositel</w:t>
            </w:r>
          </w:p>
        </w:tc>
        <w:tc>
          <w:tcPr>
            <w:tcW w:w="5948" w:type="dxa"/>
          </w:tcPr>
          <w:p w14:paraId="35A96466" w14:textId="77777777" w:rsidR="00BF65FA" w:rsidRPr="0085768F" w:rsidRDefault="00BF65FA" w:rsidP="0085768F">
            <w:pPr>
              <w:rPr>
                <w:rFonts w:cstheme="minorHAnsi"/>
                <w:sz w:val="16"/>
                <w:szCs w:val="16"/>
              </w:rPr>
            </w:pPr>
            <w:r w:rsidRPr="0085768F">
              <w:rPr>
                <w:sz w:val="16"/>
                <w:szCs w:val="16"/>
              </w:rPr>
              <w:t>MŠ Přemyslovců, Louny</w:t>
            </w:r>
          </w:p>
        </w:tc>
      </w:tr>
      <w:tr w:rsidR="00BF65FA" w:rsidRPr="0085768F" w14:paraId="676487F4" w14:textId="77777777" w:rsidTr="00816F9E">
        <w:tc>
          <w:tcPr>
            <w:tcW w:w="3114" w:type="dxa"/>
          </w:tcPr>
          <w:p w14:paraId="6D7DC9EA" w14:textId="77777777" w:rsidR="00BF65FA" w:rsidRPr="0085768F" w:rsidRDefault="00BF65FA" w:rsidP="0085768F">
            <w:pPr>
              <w:rPr>
                <w:rFonts w:cstheme="minorHAnsi"/>
                <w:sz w:val="16"/>
                <w:szCs w:val="16"/>
              </w:rPr>
            </w:pPr>
            <w:r w:rsidRPr="0085768F">
              <w:rPr>
                <w:rFonts w:cstheme="minorHAnsi"/>
                <w:sz w:val="16"/>
                <w:szCs w:val="16"/>
              </w:rPr>
              <w:t>Místo realizace</w:t>
            </w:r>
          </w:p>
        </w:tc>
        <w:tc>
          <w:tcPr>
            <w:tcW w:w="5948" w:type="dxa"/>
          </w:tcPr>
          <w:p w14:paraId="0DB80355" w14:textId="77777777" w:rsidR="00BF65FA" w:rsidRPr="0085768F" w:rsidRDefault="00BF65FA" w:rsidP="0085768F">
            <w:pPr>
              <w:rPr>
                <w:rFonts w:cstheme="minorHAnsi"/>
                <w:sz w:val="16"/>
                <w:szCs w:val="16"/>
              </w:rPr>
            </w:pPr>
            <w:r w:rsidRPr="0085768F">
              <w:rPr>
                <w:sz w:val="16"/>
                <w:szCs w:val="16"/>
              </w:rPr>
              <w:t>MŠ Přemyslovců, Louny</w:t>
            </w:r>
          </w:p>
        </w:tc>
      </w:tr>
      <w:tr w:rsidR="00BF65FA" w:rsidRPr="0085768F" w14:paraId="53467A00" w14:textId="77777777" w:rsidTr="00816F9E">
        <w:tc>
          <w:tcPr>
            <w:tcW w:w="3114" w:type="dxa"/>
          </w:tcPr>
          <w:p w14:paraId="16C07EB3" w14:textId="77777777" w:rsidR="00BF65FA" w:rsidRPr="0085768F" w:rsidRDefault="00BF65F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1C95172" w14:textId="5B5ABB70" w:rsidR="00BF65FA" w:rsidRPr="0085768F" w:rsidRDefault="00BF65FA" w:rsidP="0085768F">
            <w:pPr>
              <w:rPr>
                <w:rFonts w:cstheme="minorHAnsi"/>
                <w:sz w:val="16"/>
                <w:szCs w:val="16"/>
              </w:rPr>
            </w:pPr>
            <w:r w:rsidRPr="0085768F">
              <w:rPr>
                <w:sz w:val="16"/>
                <w:szCs w:val="16"/>
              </w:rPr>
              <w:t>Odborně zaměřená tematická a komunitní setkávání v MŠ</w:t>
            </w:r>
          </w:p>
        </w:tc>
      </w:tr>
      <w:tr w:rsidR="00BF65FA" w:rsidRPr="0085768F" w14:paraId="218B315F" w14:textId="77777777" w:rsidTr="00816F9E">
        <w:tc>
          <w:tcPr>
            <w:tcW w:w="3114" w:type="dxa"/>
          </w:tcPr>
          <w:p w14:paraId="51C327F1" w14:textId="77777777" w:rsidR="00BF65FA" w:rsidRPr="0085768F" w:rsidRDefault="00BF65FA" w:rsidP="0085768F">
            <w:pPr>
              <w:rPr>
                <w:rFonts w:cstheme="minorHAnsi"/>
                <w:sz w:val="16"/>
                <w:szCs w:val="16"/>
              </w:rPr>
            </w:pPr>
            <w:r w:rsidRPr="0085768F">
              <w:rPr>
                <w:rFonts w:cstheme="minorHAnsi"/>
                <w:sz w:val="16"/>
                <w:szCs w:val="16"/>
              </w:rPr>
              <w:t>Spolupráce</w:t>
            </w:r>
          </w:p>
        </w:tc>
        <w:tc>
          <w:tcPr>
            <w:tcW w:w="5948" w:type="dxa"/>
          </w:tcPr>
          <w:p w14:paraId="46E02F81" w14:textId="77777777" w:rsidR="00BF65FA" w:rsidRPr="0085768F" w:rsidRDefault="00BF65FA" w:rsidP="0085768F">
            <w:pPr>
              <w:rPr>
                <w:rFonts w:cstheme="minorHAnsi"/>
                <w:sz w:val="16"/>
                <w:szCs w:val="16"/>
              </w:rPr>
            </w:pPr>
            <w:r w:rsidRPr="0085768F">
              <w:rPr>
                <w:rFonts w:cstheme="minorHAnsi"/>
                <w:sz w:val="16"/>
                <w:szCs w:val="16"/>
              </w:rPr>
              <w:t>-</w:t>
            </w:r>
          </w:p>
        </w:tc>
      </w:tr>
      <w:tr w:rsidR="00BF65FA" w:rsidRPr="0085768F" w14:paraId="1199D7FE" w14:textId="77777777" w:rsidTr="00816F9E">
        <w:tc>
          <w:tcPr>
            <w:tcW w:w="3114" w:type="dxa"/>
          </w:tcPr>
          <w:p w14:paraId="73F1C441" w14:textId="77777777" w:rsidR="00BF65FA" w:rsidRPr="0085768F" w:rsidRDefault="00BF65FA" w:rsidP="0085768F">
            <w:pPr>
              <w:rPr>
                <w:rFonts w:cstheme="minorHAnsi"/>
                <w:sz w:val="16"/>
                <w:szCs w:val="16"/>
              </w:rPr>
            </w:pPr>
            <w:r w:rsidRPr="0085768F">
              <w:rPr>
                <w:rFonts w:cstheme="minorHAnsi"/>
                <w:sz w:val="16"/>
                <w:szCs w:val="16"/>
              </w:rPr>
              <w:t>Celkový rozpočet</w:t>
            </w:r>
          </w:p>
        </w:tc>
        <w:tc>
          <w:tcPr>
            <w:tcW w:w="5948" w:type="dxa"/>
          </w:tcPr>
          <w:p w14:paraId="1D02DB0A" w14:textId="669B23CC" w:rsidR="00BF65FA" w:rsidRPr="0085768F" w:rsidRDefault="00BF65FA" w:rsidP="0085768F">
            <w:pPr>
              <w:rPr>
                <w:rFonts w:cstheme="minorHAnsi"/>
                <w:sz w:val="16"/>
                <w:szCs w:val="16"/>
              </w:rPr>
            </w:pPr>
            <w:r w:rsidRPr="0085768F">
              <w:rPr>
                <w:rFonts w:cstheme="minorHAnsi"/>
                <w:sz w:val="16"/>
                <w:szCs w:val="16"/>
              </w:rPr>
              <w:t>1 463,-</w:t>
            </w:r>
          </w:p>
        </w:tc>
      </w:tr>
      <w:tr w:rsidR="00BF65FA" w:rsidRPr="0085768F" w14:paraId="5DF3615A" w14:textId="77777777" w:rsidTr="00816F9E">
        <w:tc>
          <w:tcPr>
            <w:tcW w:w="3114" w:type="dxa"/>
          </w:tcPr>
          <w:p w14:paraId="55FFD814" w14:textId="77777777" w:rsidR="00BF65FA" w:rsidRPr="0085768F" w:rsidRDefault="00BF65FA" w:rsidP="0085768F">
            <w:pPr>
              <w:rPr>
                <w:rFonts w:cstheme="minorHAnsi"/>
                <w:sz w:val="16"/>
                <w:szCs w:val="16"/>
              </w:rPr>
            </w:pPr>
            <w:r w:rsidRPr="0085768F">
              <w:rPr>
                <w:rFonts w:cstheme="minorHAnsi"/>
                <w:sz w:val="16"/>
                <w:szCs w:val="16"/>
              </w:rPr>
              <w:t>Zdroj financování</w:t>
            </w:r>
          </w:p>
        </w:tc>
        <w:tc>
          <w:tcPr>
            <w:tcW w:w="5948" w:type="dxa"/>
          </w:tcPr>
          <w:p w14:paraId="531168EE" w14:textId="5D6345AB" w:rsidR="00BF65FA" w:rsidRPr="0085768F" w:rsidRDefault="00EF6B8A" w:rsidP="0085768F">
            <w:pPr>
              <w:rPr>
                <w:rFonts w:cstheme="minorHAnsi"/>
                <w:sz w:val="16"/>
                <w:szCs w:val="16"/>
              </w:rPr>
            </w:pPr>
            <w:r w:rsidRPr="0085768F">
              <w:rPr>
                <w:rFonts w:cstheme="minorHAnsi"/>
                <w:sz w:val="16"/>
                <w:szCs w:val="16"/>
              </w:rPr>
              <w:t>Šablony pro MŠ a ZŠ I – OP JAK</w:t>
            </w:r>
          </w:p>
        </w:tc>
      </w:tr>
      <w:tr w:rsidR="00BF65FA" w:rsidRPr="0085768F" w14:paraId="5DC4EA14" w14:textId="77777777" w:rsidTr="00816F9E">
        <w:tc>
          <w:tcPr>
            <w:tcW w:w="3114" w:type="dxa"/>
          </w:tcPr>
          <w:p w14:paraId="5CEAB34D" w14:textId="77777777" w:rsidR="00BF65FA" w:rsidRPr="0085768F" w:rsidRDefault="00BF65FA" w:rsidP="0085768F">
            <w:pPr>
              <w:rPr>
                <w:rFonts w:cstheme="minorHAnsi"/>
                <w:sz w:val="16"/>
                <w:szCs w:val="16"/>
              </w:rPr>
            </w:pPr>
            <w:r w:rsidRPr="0085768F">
              <w:rPr>
                <w:rFonts w:cstheme="minorHAnsi"/>
                <w:sz w:val="16"/>
                <w:szCs w:val="16"/>
              </w:rPr>
              <w:t>Časový harmonogram</w:t>
            </w:r>
          </w:p>
        </w:tc>
        <w:tc>
          <w:tcPr>
            <w:tcW w:w="5948" w:type="dxa"/>
          </w:tcPr>
          <w:p w14:paraId="32ED899C" w14:textId="0BCCBD62" w:rsidR="00BF65FA" w:rsidRPr="0085768F" w:rsidRDefault="00E07529" w:rsidP="0085768F">
            <w:pPr>
              <w:rPr>
                <w:rFonts w:cstheme="minorHAnsi"/>
                <w:sz w:val="16"/>
                <w:szCs w:val="16"/>
              </w:rPr>
            </w:pPr>
            <w:r>
              <w:rPr>
                <w:rFonts w:cstheme="minorHAnsi"/>
                <w:sz w:val="16"/>
                <w:szCs w:val="16"/>
              </w:rPr>
              <w:t>2025</w:t>
            </w:r>
          </w:p>
        </w:tc>
      </w:tr>
      <w:tr w:rsidR="001138D0" w:rsidRPr="0085768F" w14:paraId="205BF72B" w14:textId="77777777" w:rsidTr="00816F9E">
        <w:tc>
          <w:tcPr>
            <w:tcW w:w="3114" w:type="dxa"/>
          </w:tcPr>
          <w:p w14:paraId="6654FB3F" w14:textId="77777777" w:rsidR="001138D0" w:rsidRPr="0085768F" w:rsidRDefault="001138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53794FF" w14:textId="0C93D40C" w:rsidR="001138D0" w:rsidRPr="0085768F" w:rsidRDefault="00EF6B8A" w:rsidP="0085768F">
            <w:pPr>
              <w:rPr>
                <w:rFonts w:cstheme="minorHAnsi"/>
                <w:sz w:val="16"/>
                <w:szCs w:val="16"/>
              </w:rPr>
            </w:pPr>
            <w:r w:rsidRPr="0085768F">
              <w:rPr>
                <w:rFonts w:ascii="Calibri" w:hAnsi="Calibri" w:cs="Calibri"/>
                <w:sz w:val="16"/>
                <w:szCs w:val="16"/>
              </w:rPr>
              <w:t>Napříč cíli</w:t>
            </w:r>
          </w:p>
        </w:tc>
      </w:tr>
      <w:tr w:rsidR="001138D0" w:rsidRPr="0085768F" w14:paraId="058ABFDF" w14:textId="77777777" w:rsidTr="00816F9E">
        <w:tc>
          <w:tcPr>
            <w:tcW w:w="3114" w:type="dxa"/>
          </w:tcPr>
          <w:p w14:paraId="0326021E" w14:textId="77777777" w:rsidR="001138D0" w:rsidRPr="0085768F" w:rsidRDefault="001138D0" w:rsidP="0085768F">
            <w:pPr>
              <w:rPr>
                <w:rFonts w:cstheme="minorHAnsi"/>
                <w:sz w:val="16"/>
                <w:szCs w:val="16"/>
              </w:rPr>
            </w:pPr>
            <w:r w:rsidRPr="0085768F">
              <w:rPr>
                <w:rFonts w:cstheme="minorHAnsi"/>
                <w:sz w:val="16"/>
                <w:szCs w:val="16"/>
              </w:rPr>
              <w:t>Opatření MAP:</w:t>
            </w:r>
          </w:p>
        </w:tc>
        <w:tc>
          <w:tcPr>
            <w:tcW w:w="5948" w:type="dxa"/>
          </w:tcPr>
          <w:p w14:paraId="642BF60A" w14:textId="339309C7" w:rsidR="001138D0" w:rsidRPr="0085768F" w:rsidRDefault="00EF6B8A"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5CFE190F" w14:textId="77777777" w:rsidR="00BF65FA" w:rsidRPr="0085768F" w:rsidRDefault="00BF65FA"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26420" w:rsidRPr="0085768F" w14:paraId="576AF211" w14:textId="77777777" w:rsidTr="006C4F8E">
        <w:tc>
          <w:tcPr>
            <w:tcW w:w="3114" w:type="dxa"/>
            <w:shd w:val="clear" w:color="auto" w:fill="002060"/>
          </w:tcPr>
          <w:p w14:paraId="3E9F9910" w14:textId="77777777" w:rsidR="00E26420" w:rsidRPr="0085768F" w:rsidRDefault="00E2642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BBFC811" w14:textId="1913B301" w:rsidR="00E26420" w:rsidRPr="0085768F" w:rsidRDefault="00E26420" w:rsidP="0085768F">
            <w:pPr>
              <w:rPr>
                <w:rFonts w:cstheme="minorHAnsi"/>
                <w:b/>
                <w:bCs/>
                <w:sz w:val="16"/>
                <w:szCs w:val="16"/>
              </w:rPr>
            </w:pPr>
            <w:r w:rsidRPr="0085768F">
              <w:rPr>
                <w:rFonts w:cstheme="minorHAnsi"/>
                <w:b/>
                <w:bCs/>
                <w:sz w:val="16"/>
                <w:szCs w:val="16"/>
              </w:rPr>
              <w:t>Investice</w:t>
            </w:r>
          </w:p>
        </w:tc>
      </w:tr>
      <w:tr w:rsidR="00E26420" w:rsidRPr="0085768F" w14:paraId="1D52C60D" w14:textId="77777777" w:rsidTr="006C4F8E">
        <w:trPr>
          <w:trHeight w:val="260"/>
        </w:trPr>
        <w:tc>
          <w:tcPr>
            <w:tcW w:w="3114" w:type="dxa"/>
          </w:tcPr>
          <w:p w14:paraId="3CD5515D" w14:textId="77777777" w:rsidR="00E26420" w:rsidRPr="0085768F" w:rsidRDefault="00E26420" w:rsidP="0085768F">
            <w:pPr>
              <w:rPr>
                <w:rFonts w:cstheme="minorHAnsi"/>
                <w:sz w:val="16"/>
                <w:szCs w:val="16"/>
              </w:rPr>
            </w:pPr>
            <w:r w:rsidRPr="0085768F">
              <w:rPr>
                <w:rFonts w:cstheme="minorHAnsi"/>
                <w:sz w:val="16"/>
                <w:szCs w:val="16"/>
              </w:rPr>
              <w:t>Charakteristika aktivity</w:t>
            </w:r>
          </w:p>
        </w:tc>
        <w:tc>
          <w:tcPr>
            <w:tcW w:w="5948" w:type="dxa"/>
          </w:tcPr>
          <w:p w14:paraId="5E9F38CC" w14:textId="239D4783" w:rsidR="00E26420" w:rsidRPr="0085768F" w:rsidRDefault="00E26420" w:rsidP="0085768F">
            <w:pPr>
              <w:rPr>
                <w:sz w:val="16"/>
                <w:szCs w:val="16"/>
              </w:rPr>
            </w:pPr>
            <w:r w:rsidRPr="0085768F">
              <w:rPr>
                <w:sz w:val="16"/>
                <w:szCs w:val="16"/>
              </w:rPr>
              <w:t>Pomůcky pro grafomotorická cvičení, Bee Bot včelka, Albi tužka, Ekologické výukové programy, Digitalizace</w:t>
            </w:r>
          </w:p>
        </w:tc>
      </w:tr>
      <w:tr w:rsidR="00E93DAD" w:rsidRPr="0085768F" w14:paraId="5382AD06" w14:textId="77777777" w:rsidTr="006C4F8E">
        <w:tc>
          <w:tcPr>
            <w:tcW w:w="3114" w:type="dxa"/>
          </w:tcPr>
          <w:p w14:paraId="0B848F55" w14:textId="77777777" w:rsidR="00E93DAD" w:rsidRPr="0085768F" w:rsidRDefault="00E93DAD" w:rsidP="0085768F">
            <w:pPr>
              <w:rPr>
                <w:rFonts w:cstheme="minorHAnsi"/>
                <w:sz w:val="16"/>
                <w:szCs w:val="16"/>
              </w:rPr>
            </w:pPr>
            <w:r w:rsidRPr="0085768F">
              <w:rPr>
                <w:rFonts w:cstheme="minorHAnsi"/>
                <w:sz w:val="16"/>
                <w:szCs w:val="16"/>
              </w:rPr>
              <w:t>Realizátor nositel</w:t>
            </w:r>
          </w:p>
        </w:tc>
        <w:tc>
          <w:tcPr>
            <w:tcW w:w="5948" w:type="dxa"/>
          </w:tcPr>
          <w:p w14:paraId="777B629A" w14:textId="51B8EEFF" w:rsidR="00E93DAD" w:rsidRPr="0085768F" w:rsidRDefault="00E93DAD" w:rsidP="0085768F">
            <w:pPr>
              <w:rPr>
                <w:rFonts w:cstheme="minorHAnsi"/>
                <w:sz w:val="16"/>
                <w:szCs w:val="16"/>
              </w:rPr>
            </w:pPr>
            <w:r w:rsidRPr="0085768F">
              <w:rPr>
                <w:sz w:val="16"/>
                <w:szCs w:val="16"/>
              </w:rPr>
              <w:t>MŠ Přemyslovců, Louny</w:t>
            </w:r>
          </w:p>
        </w:tc>
      </w:tr>
      <w:tr w:rsidR="00E93DAD" w:rsidRPr="0085768F" w14:paraId="2FA19F4D" w14:textId="77777777" w:rsidTr="006C4F8E">
        <w:tc>
          <w:tcPr>
            <w:tcW w:w="3114" w:type="dxa"/>
          </w:tcPr>
          <w:p w14:paraId="57349B6A" w14:textId="77777777" w:rsidR="00E93DAD" w:rsidRPr="0085768F" w:rsidRDefault="00E93DAD" w:rsidP="0085768F">
            <w:pPr>
              <w:rPr>
                <w:rFonts w:cstheme="minorHAnsi"/>
                <w:sz w:val="16"/>
                <w:szCs w:val="16"/>
              </w:rPr>
            </w:pPr>
            <w:r w:rsidRPr="0085768F">
              <w:rPr>
                <w:rFonts w:cstheme="minorHAnsi"/>
                <w:sz w:val="16"/>
                <w:szCs w:val="16"/>
              </w:rPr>
              <w:t>Místo realizace</w:t>
            </w:r>
          </w:p>
        </w:tc>
        <w:tc>
          <w:tcPr>
            <w:tcW w:w="5948" w:type="dxa"/>
          </w:tcPr>
          <w:p w14:paraId="183B225A" w14:textId="5539C4E3" w:rsidR="00E93DAD" w:rsidRPr="0085768F" w:rsidRDefault="00E93DAD" w:rsidP="0085768F">
            <w:pPr>
              <w:rPr>
                <w:rFonts w:cstheme="minorHAnsi"/>
                <w:sz w:val="16"/>
                <w:szCs w:val="16"/>
              </w:rPr>
            </w:pPr>
            <w:r w:rsidRPr="0085768F">
              <w:rPr>
                <w:sz w:val="16"/>
                <w:szCs w:val="16"/>
              </w:rPr>
              <w:t>MŠ Přemyslovců, Louny</w:t>
            </w:r>
          </w:p>
        </w:tc>
      </w:tr>
      <w:tr w:rsidR="00E26420" w:rsidRPr="0085768F" w14:paraId="0C9BA7A5" w14:textId="77777777" w:rsidTr="00E93DAD">
        <w:tc>
          <w:tcPr>
            <w:tcW w:w="3114" w:type="dxa"/>
          </w:tcPr>
          <w:p w14:paraId="6669272F" w14:textId="77777777" w:rsidR="00E26420" w:rsidRPr="0085768F" w:rsidRDefault="00E2642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B112A96" w14:textId="6366AABD" w:rsidR="00E26420" w:rsidRPr="0085768F" w:rsidRDefault="00E26420" w:rsidP="0085768F">
            <w:pPr>
              <w:rPr>
                <w:rFonts w:cstheme="minorHAnsi"/>
                <w:sz w:val="16"/>
                <w:szCs w:val="16"/>
              </w:rPr>
            </w:pPr>
            <w:r w:rsidRPr="0085768F">
              <w:rPr>
                <w:rFonts w:cstheme="minorHAnsi"/>
                <w:sz w:val="16"/>
                <w:szCs w:val="16"/>
              </w:rPr>
              <w:t>Investice – vzdělávací pomůcky</w:t>
            </w:r>
            <w:r w:rsidR="00E93DAD" w:rsidRPr="0085768F">
              <w:rPr>
                <w:rFonts w:cstheme="minorHAnsi"/>
                <w:sz w:val="16"/>
                <w:szCs w:val="16"/>
              </w:rPr>
              <w:t xml:space="preserve"> na podporu digitálních kompetencí</w:t>
            </w:r>
          </w:p>
        </w:tc>
      </w:tr>
      <w:tr w:rsidR="00E26420" w:rsidRPr="0085768F" w14:paraId="5D21C5E1" w14:textId="77777777" w:rsidTr="006C4F8E">
        <w:tc>
          <w:tcPr>
            <w:tcW w:w="3114" w:type="dxa"/>
          </w:tcPr>
          <w:p w14:paraId="4A7B0ED3" w14:textId="77777777" w:rsidR="00E26420" w:rsidRPr="0085768F" w:rsidRDefault="00E26420" w:rsidP="0085768F">
            <w:pPr>
              <w:rPr>
                <w:rFonts w:cstheme="minorHAnsi"/>
                <w:sz w:val="16"/>
                <w:szCs w:val="16"/>
              </w:rPr>
            </w:pPr>
            <w:r w:rsidRPr="0085768F">
              <w:rPr>
                <w:rFonts w:cstheme="minorHAnsi"/>
                <w:sz w:val="16"/>
                <w:szCs w:val="16"/>
              </w:rPr>
              <w:t>Spolupráce</w:t>
            </w:r>
          </w:p>
        </w:tc>
        <w:tc>
          <w:tcPr>
            <w:tcW w:w="5948" w:type="dxa"/>
          </w:tcPr>
          <w:p w14:paraId="6DF4A318" w14:textId="77777777" w:rsidR="00E26420" w:rsidRPr="0085768F" w:rsidRDefault="00E26420" w:rsidP="0085768F">
            <w:pPr>
              <w:rPr>
                <w:rFonts w:cstheme="minorHAnsi"/>
                <w:sz w:val="16"/>
                <w:szCs w:val="16"/>
              </w:rPr>
            </w:pPr>
            <w:r w:rsidRPr="0085768F">
              <w:rPr>
                <w:rFonts w:cstheme="minorHAnsi"/>
                <w:sz w:val="16"/>
                <w:szCs w:val="16"/>
              </w:rPr>
              <w:t>-</w:t>
            </w:r>
          </w:p>
        </w:tc>
      </w:tr>
      <w:tr w:rsidR="00E26420" w:rsidRPr="0085768F" w14:paraId="361F19EE" w14:textId="77777777" w:rsidTr="006C4F8E">
        <w:tc>
          <w:tcPr>
            <w:tcW w:w="3114" w:type="dxa"/>
          </w:tcPr>
          <w:p w14:paraId="73B133CF" w14:textId="77777777" w:rsidR="00E26420" w:rsidRPr="0085768F" w:rsidRDefault="00E26420" w:rsidP="0085768F">
            <w:pPr>
              <w:rPr>
                <w:rFonts w:cstheme="minorHAnsi"/>
                <w:sz w:val="16"/>
                <w:szCs w:val="16"/>
              </w:rPr>
            </w:pPr>
            <w:r w:rsidRPr="0085768F">
              <w:rPr>
                <w:rFonts w:cstheme="minorHAnsi"/>
                <w:sz w:val="16"/>
                <w:szCs w:val="16"/>
              </w:rPr>
              <w:t>Celkový rozpočet</w:t>
            </w:r>
          </w:p>
        </w:tc>
        <w:tc>
          <w:tcPr>
            <w:tcW w:w="5948" w:type="dxa"/>
          </w:tcPr>
          <w:p w14:paraId="701D7BB1" w14:textId="74B0FA69" w:rsidR="00E26420" w:rsidRPr="0085768F" w:rsidRDefault="00E93DAD" w:rsidP="0085768F">
            <w:pPr>
              <w:rPr>
                <w:rFonts w:cstheme="minorHAnsi"/>
                <w:sz w:val="16"/>
                <w:szCs w:val="16"/>
              </w:rPr>
            </w:pPr>
            <w:r w:rsidRPr="0085768F">
              <w:rPr>
                <w:rFonts w:cstheme="minorHAnsi"/>
                <w:sz w:val="16"/>
                <w:szCs w:val="16"/>
              </w:rPr>
              <w:t>-</w:t>
            </w:r>
          </w:p>
        </w:tc>
      </w:tr>
      <w:tr w:rsidR="00E26420" w:rsidRPr="0085768F" w14:paraId="1C7C2E65" w14:textId="77777777" w:rsidTr="006C4F8E">
        <w:tc>
          <w:tcPr>
            <w:tcW w:w="3114" w:type="dxa"/>
          </w:tcPr>
          <w:p w14:paraId="62329733" w14:textId="77777777" w:rsidR="00E26420" w:rsidRPr="0085768F" w:rsidRDefault="00E26420" w:rsidP="0085768F">
            <w:pPr>
              <w:rPr>
                <w:rFonts w:cstheme="minorHAnsi"/>
                <w:sz w:val="16"/>
                <w:szCs w:val="16"/>
              </w:rPr>
            </w:pPr>
            <w:r w:rsidRPr="0085768F">
              <w:rPr>
                <w:rFonts w:cstheme="minorHAnsi"/>
                <w:sz w:val="16"/>
                <w:szCs w:val="16"/>
              </w:rPr>
              <w:t>Zdroj financování</w:t>
            </w:r>
          </w:p>
        </w:tc>
        <w:tc>
          <w:tcPr>
            <w:tcW w:w="5948" w:type="dxa"/>
          </w:tcPr>
          <w:p w14:paraId="49DF7444" w14:textId="45129678" w:rsidR="00E26420" w:rsidRPr="0085768F" w:rsidRDefault="00EF6B8A" w:rsidP="0085768F">
            <w:pPr>
              <w:rPr>
                <w:rFonts w:cstheme="minorHAnsi"/>
                <w:sz w:val="16"/>
                <w:szCs w:val="16"/>
              </w:rPr>
            </w:pPr>
            <w:r w:rsidRPr="0085768F">
              <w:rPr>
                <w:rFonts w:cstheme="minorHAnsi"/>
                <w:sz w:val="16"/>
                <w:szCs w:val="16"/>
              </w:rPr>
              <w:t>Vlastní, dotace, sponzoři,</w:t>
            </w:r>
          </w:p>
        </w:tc>
      </w:tr>
      <w:tr w:rsidR="00E26420" w:rsidRPr="0085768F" w14:paraId="42EF1BE9" w14:textId="77777777" w:rsidTr="006C4F8E">
        <w:tc>
          <w:tcPr>
            <w:tcW w:w="3114" w:type="dxa"/>
          </w:tcPr>
          <w:p w14:paraId="630C9C6D" w14:textId="77777777" w:rsidR="00E26420" w:rsidRPr="0085768F" w:rsidRDefault="00E26420" w:rsidP="0085768F">
            <w:pPr>
              <w:rPr>
                <w:rFonts w:cstheme="minorHAnsi"/>
                <w:sz w:val="16"/>
                <w:szCs w:val="16"/>
              </w:rPr>
            </w:pPr>
            <w:r w:rsidRPr="0085768F">
              <w:rPr>
                <w:rFonts w:cstheme="minorHAnsi"/>
                <w:sz w:val="16"/>
                <w:szCs w:val="16"/>
              </w:rPr>
              <w:t>Časový harmonogram</w:t>
            </w:r>
          </w:p>
        </w:tc>
        <w:tc>
          <w:tcPr>
            <w:tcW w:w="5948" w:type="dxa"/>
          </w:tcPr>
          <w:p w14:paraId="75D9E33A" w14:textId="74263F9D" w:rsidR="00E26420" w:rsidRPr="0085768F" w:rsidRDefault="00E07529" w:rsidP="0085768F">
            <w:pPr>
              <w:rPr>
                <w:rFonts w:cstheme="minorHAnsi"/>
                <w:sz w:val="16"/>
                <w:szCs w:val="16"/>
              </w:rPr>
            </w:pPr>
            <w:r>
              <w:rPr>
                <w:rFonts w:cstheme="minorHAnsi"/>
                <w:sz w:val="16"/>
                <w:szCs w:val="16"/>
              </w:rPr>
              <w:t>2025</w:t>
            </w:r>
          </w:p>
        </w:tc>
      </w:tr>
      <w:tr w:rsidR="001138D0" w:rsidRPr="0085768F" w14:paraId="325ED74B" w14:textId="77777777" w:rsidTr="00E93DAD">
        <w:tc>
          <w:tcPr>
            <w:tcW w:w="3114" w:type="dxa"/>
          </w:tcPr>
          <w:p w14:paraId="6A0E8C97" w14:textId="77777777" w:rsidR="001138D0" w:rsidRPr="0085768F" w:rsidRDefault="001138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B34599E" w14:textId="636CC6B7" w:rsidR="001138D0" w:rsidRPr="0085768F" w:rsidRDefault="001138D0" w:rsidP="0085768F">
            <w:pPr>
              <w:rPr>
                <w:rFonts w:cstheme="minorHAnsi"/>
                <w:sz w:val="16"/>
                <w:szCs w:val="16"/>
                <w:highlight w:val="yellow"/>
              </w:rPr>
            </w:pPr>
            <w:r w:rsidRPr="0085768F">
              <w:rPr>
                <w:rFonts w:ascii="Calibri" w:hAnsi="Calibri" w:cs="Calibri"/>
                <w:sz w:val="16"/>
                <w:szCs w:val="16"/>
              </w:rPr>
              <w:t>1.1 Podpora kvalitního inkluzivního a společného vzdělávání z hlediska odborně-personálních kapacit a specifického vybavení</w:t>
            </w:r>
          </w:p>
        </w:tc>
      </w:tr>
      <w:tr w:rsidR="001138D0" w:rsidRPr="0085768F" w14:paraId="130E0118" w14:textId="77777777" w:rsidTr="006C4F8E">
        <w:tc>
          <w:tcPr>
            <w:tcW w:w="3114" w:type="dxa"/>
          </w:tcPr>
          <w:p w14:paraId="7B762A5D" w14:textId="77777777" w:rsidR="001138D0" w:rsidRPr="0085768F" w:rsidRDefault="001138D0" w:rsidP="0085768F">
            <w:pPr>
              <w:rPr>
                <w:rFonts w:cstheme="minorHAnsi"/>
                <w:sz w:val="16"/>
                <w:szCs w:val="16"/>
              </w:rPr>
            </w:pPr>
            <w:r w:rsidRPr="0085768F">
              <w:rPr>
                <w:rFonts w:cstheme="minorHAnsi"/>
                <w:sz w:val="16"/>
                <w:szCs w:val="16"/>
              </w:rPr>
              <w:lastRenderedPageBreak/>
              <w:t>Opatření MAP:</w:t>
            </w:r>
          </w:p>
        </w:tc>
        <w:tc>
          <w:tcPr>
            <w:tcW w:w="5948" w:type="dxa"/>
          </w:tcPr>
          <w:p w14:paraId="76B1837B" w14:textId="658534BE" w:rsidR="001138D0" w:rsidRPr="0085768F" w:rsidRDefault="001138D0" w:rsidP="0085768F">
            <w:pPr>
              <w:rPr>
                <w:rFonts w:cstheme="minorHAnsi"/>
                <w:sz w:val="16"/>
                <w:szCs w:val="16"/>
                <w:highlight w:val="yellow"/>
              </w:rPr>
            </w:pPr>
            <w:r w:rsidRPr="0085768F">
              <w:rPr>
                <w:rFonts w:ascii="Calibri" w:hAnsi="Calibri" w:cs="Calibri"/>
                <w:sz w:val="16"/>
                <w:szCs w:val="16"/>
              </w:rPr>
              <w:t>1.1.3 Pořízení specifického vybavení pro vytvoření inkluzivního prostředí v předškolním vzdělávání</w:t>
            </w:r>
          </w:p>
        </w:tc>
      </w:tr>
    </w:tbl>
    <w:p w14:paraId="190C4D38" w14:textId="1FB0A2B6" w:rsidR="00BF65FA" w:rsidRPr="0085768F" w:rsidRDefault="00BF65F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F65FA" w:rsidRPr="0085768F" w14:paraId="6912AC6A" w14:textId="77777777" w:rsidTr="00816F9E">
        <w:tc>
          <w:tcPr>
            <w:tcW w:w="3114" w:type="dxa"/>
            <w:shd w:val="clear" w:color="auto" w:fill="002060"/>
          </w:tcPr>
          <w:p w14:paraId="0C39BBEE" w14:textId="77777777" w:rsidR="00BF65FA" w:rsidRPr="0085768F" w:rsidRDefault="00BF65F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DEB5B1A" w14:textId="436B093A" w:rsidR="00BF65FA" w:rsidRPr="0085768F" w:rsidRDefault="00BF65FA" w:rsidP="0085768F">
            <w:pPr>
              <w:rPr>
                <w:rFonts w:cstheme="minorHAnsi"/>
                <w:b/>
                <w:bCs/>
                <w:sz w:val="16"/>
                <w:szCs w:val="16"/>
              </w:rPr>
            </w:pPr>
            <w:r w:rsidRPr="0085768F">
              <w:rPr>
                <w:rFonts w:cstheme="minorHAnsi"/>
                <w:b/>
                <w:bCs/>
                <w:sz w:val="16"/>
                <w:szCs w:val="16"/>
              </w:rPr>
              <w:t>Vzdělávání – Zdravý životní styl předškolních dětí</w:t>
            </w:r>
          </w:p>
        </w:tc>
      </w:tr>
      <w:tr w:rsidR="00BF65FA" w:rsidRPr="0085768F" w14:paraId="3421AF60" w14:textId="77777777" w:rsidTr="00816F9E">
        <w:trPr>
          <w:trHeight w:val="330"/>
        </w:trPr>
        <w:tc>
          <w:tcPr>
            <w:tcW w:w="3114" w:type="dxa"/>
          </w:tcPr>
          <w:p w14:paraId="0C6D52A6" w14:textId="77777777" w:rsidR="00BF65FA" w:rsidRPr="0085768F" w:rsidRDefault="00BF65FA" w:rsidP="0085768F">
            <w:pPr>
              <w:rPr>
                <w:rFonts w:cstheme="minorHAnsi"/>
                <w:sz w:val="16"/>
                <w:szCs w:val="16"/>
              </w:rPr>
            </w:pPr>
            <w:r w:rsidRPr="0085768F">
              <w:rPr>
                <w:rFonts w:cstheme="minorHAnsi"/>
                <w:sz w:val="16"/>
                <w:szCs w:val="16"/>
              </w:rPr>
              <w:t>Charakteristika aktivity</w:t>
            </w:r>
          </w:p>
        </w:tc>
        <w:tc>
          <w:tcPr>
            <w:tcW w:w="5948" w:type="dxa"/>
          </w:tcPr>
          <w:p w14:paraId="5908729C" w14:textId="6639FABE" w:rsidR="00BF65FA" w:rsidRPr="0085768F" w:rsidRDefault="00BF65FA" w:rsidP="0085768F">
            <w:pPr>
              <w:rPr>
                <w:rFonts w:cstheme="minorHAnsi"/>
                <w:sz w:val="16"/>
                <w:szCs w:val="16"/>
              </w:rPr>
            </w:pPr>
            <w:r w:rsidRPr="0085768F">
              <w:rPr>
                <w:sz w:val="16"/>
                <w:szCs w:val="16"/>
              </w:rPr>
              <w:t>Zaměření na prevenci rizikového chování s důrazem na příjem potravy - 3 divadelní představení pro děti, Přednáška pro rodiče, Školení pedagogů a zaměstnanců ŠJ</w:t>
            </w:r>
          </w:p>
        </w:tc>
      </w:tr>
      <w:tr w:rsidR="00BF65FA" w:rsidRPr="0085768F" w14:paraId="3D8E378F" w14:textId="77777777" w:rsidTr="00816F9E">
        <w:tc>
          <w:tcPr>
            <w:tcW w:w="3114" w:type="dxa"/>
          </w:tcPr>
          <w:p w14:paraId="0B51D483" w14:textId="77777777" w:rsidR="00BF65FA" w:rsidRPr="0085768F" w:rsidRDefault="00BF65FA" w:rsidP="0085768F">
            <w:pPr>
              <w:rPr>
                <w:rFonts w:cstheme="minorHAnsi"/>
                <w:sz w:val="16"/>
                <w:szCs w:val="16"/>
              </w:rPr>
            </w:pPr>
            <w:r w:rsidRPr="0085768F">
              <w:rPr>
                <w:rFonts w:cstheme="minorHAnsi"/>
                <w:sz w:val="16"/>
                <w:szCs w:val="16"/>
              </w:rPr>
              <w:t>Realizátor nositel</w:t>
            </w:r>
          </w:p>
        </w:tc>
        <w:tc>
          <w:tcPr>
            <w:tcW w:w="5948" w:type="dxa"/>
          </w:tcPr>
          <w:p w14:paraId="5D5268E0" w14:textId="77777777" w:rsidR="00BF65FA" w:rsidRPr="0085768F" w:rsidRDefault="00BF65FA" w:rsidP="0085768F">
            <w:pPr>
              <w:rPr>
                <w:rFonts w:cstheme="minorHAnsi"/>
                <w:sz w:val="16"/>
                <w:szCs w:val="16"/>
              </w:rPr>
            </w:pPr>
            <w:r w:rsidRPr="0085768F">
              <w:rPr>
                <w:rFonts w:cstheme="minorHAnsi"/>
                <w:sz w:val="16"/>
                <w:szCs w:val="16"/>
              </w:rPr>
              <w:t>MŠ Přemyslovců, Louny</w:t>
            </w:r>
          </w:p>
        </w:tc>
      </w:tr>
      <w:tr w:rsidR="00BF65FA" w:rsidRPr="0085768F" w14:paraId="2B965F70" w14:textId="77777777" w:rsidTr="00816F9E">
        <w:tc>
          <w:tcPr>
            <w:tcW w:w="3114" w:type="dxa"/>
          </w:tcPr>
          <w:p w14:paraId="13F64F28" w14:textId="77777777" w:rsidR="00BF65FA" w:rsidRPr="0085768F" w:rsidRDefault="00BF65FA" w:rsidP="0085768F">
            <w:pPr>
              <w:rPr>
                <w:rFonts w:cstheme="minorHAnsi"/>
                <w:sz w:val="16"/>
                <w:szCs w:val="16"/>
              </w:rPr>
            </w:pPr>
            <w:r w:rsidRPr="0085768F">
              <w:rPr>
                <w:rFonts w:cstheme="minorHAnsi"/>
                <w:sz w:val="16"/>
                <w:szCs w:val="16"/>
              </w:rPr>
              <w:t>Místo realizace</w:t>
            </w:r>
          </w:p>
        </w:tc>
        <w:tc>
          <w:tcPr>
            <w:tcW w:w="5948" w:type="dxa"/>
          </w:tcPr>
          <w:p w14:paraId="6B475BB7" w14:textId="77777777" w:rsidR="00BF65FA" w:rsidRPr="0085768F" w:rsidRDefault="00BF65FA" w:rsidP="0085768F">
            <w:pPr>
              <w:rPr>
                <w:rFonts w:cstheme="minorHAnsi"/>
                <w:sz w:val="16"/>
                <w:szCs w:val="16"/>
              </w:rPr>
            </w:pPr>
            <w:r w:rsidRPr="0085768F">
              <w:rPr>
                <w:rFonts w:cstheme="minorHAnsi"/>
                <w:sz w:val="16"/>
                <w:szCs w:val="16"/>
              </w:rPr>
              <w:t>MŠ Přemyslovců, Louny</w:t>
            </w:r>
          </w:p>
        </w:tc>
      </w:tr>
      <w:tr w:rsidR="00BF65FA" w:rsidRPr="0085768F" w14:paraId="6726155B" w14:textId="77777777" w:rsidTr="00816F9E">
        <w:tc>
          <w:tcPr>
            <w:tcW w:w="3114" w:type="dxa"/>
          </w:tcPr>
          <w:p w14:paraId="42D80B27" w14:textId="77777777" w:rsidR="00BF65FA" w:rsidRPr="0085768F" w:rsidRDefault="00BF65F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530AB3C" w14:textId="77777777" w:rsidR="00BF65FA" w:rsidRPr="0085768F" w:rsidRDefault="00BF65FA" w:rsidP="0085768F">
            <w:pPr>
              <w:rPr>
                <w:rFonts w:cstheme="minorHAnsi"/>
                <w:sz w:val="16"/>
                <w:szCs w:val="16"/>
              </w:rPr>
            </w:pPr>
            <w:r w:rsidRPr="0085768F">
              <w:rPr>
                <w:rFonts w:cstheme="minorHAnsi"/>
                <w:sz w:val="16"/>
                <w:szCs w:val="16"/>
              </w:rPr>
              <w:t>Podpora spolupráce všech aktérů v oblasti zdravé výživy</w:t>
            </w:r>
          </w:p>
        </w:tc>
      </w:tr>
      <w:tr w:rsidR="00BF65FA" w:rsidRPr="0085768F" w14:paraId="257241D0" w14:textId="77777777" w:rsidTr="00816F9E">
        <w:tc>
          <w:tcPr>
            <w:tcW w:w="3114" w:type="dxa"/>
          </w:tcPr>
          <w:p w14:paraId="3B0E27F0" w14:textId="77777777" w:rsidR="00BF65FA" w:rsidRPr="0085768F" w:rsidRDefault="00BF65FA" w:rsidP="0085768F">
            <w:pPr>
              <w:rPr>
                <w:rFonts w:cstheme="minorHAnsi"/>
                <w:sz w:val="16"/>
                <w:szCs w:val="16"/>
              </w:rPr>
            </w:pPr>
            <w:r w:rsidRPr="0085768F">
              <w:rPr>
                <w:rFonts w:cstheme="minorHAnsi"/>
                <w:sz w:val="16"/>
                <w:szCs w:val="16"/>
              </w:rPr>
              <w:t>Spolupráce</w:t>
            </w:r>
          </w:p>
        </w:tc>
        <w:tc>
          <w:tcPr>
            <w:tcW w:w="5948" w:type="dxa"/>
          </w:tcPr>
          <w:p w14:paraId="291F00E6" w14:textId="77777777" w:rsidR="00BF65FA" w:rsidRPr="0085768F" w:rsidRDefault="00BF65FA" w:rsidP="0085768F">
            <w:pPr>
              <w:rPr>
                <w:rFonts w:cstheme="minorHAnsi"/>
                <w:sz w:val="16"/>
                <w:szCs w:val="16"/>
              </w:rPr>
            </w:pPr>
            <w:r w:rsidRPr="0085768F">
              <w:rPr>
                <w:rFonts w:cstheme="minorHAnsi"/>
                <w:sz w:val="16"/>
                <w:szCs w:val="16"/>
              </w:rPr>
              <w:t>-</w:t>
            </w:r>
          </w:p>
        </w:tc>
      </w:tr>
      <w:tr w:rsidR="00BF65FA" w:rsidRPr="0085768F" w14:paraId="053D9067" w14:textId="77777777" w:rsidTr="00816F9E">
        <w:tc>
          <w:tcPr>
            <w:tcW w:w="3114" w:type="dxa"/>
          </w:tcPr>
          <w:p w14:paraId="2B537C44" w14:textId="77777777" w:rsidR="00BF65FA" w:rsidRPr="0085768F" w:rsidRDefault="00BF65FA" w:rsidP="0085768F">
            <w:pPr>
              <w:rPr>
                <w:rFonts w:cstheme="minorHAnsi"/>
                <w:sz w:val="16"/>
                <w:szCs w:val="16"/>
              </w:rPr>
            </w:pPr>
            <w:r w:rsidRPr="0085768F">
              <w:rPr>
                <w:rFonts w:cstheme="minorHAnsi"/>
                <w:sz w:val="16"/>
                <w:szCs w:val="16"/>
              </w:rPr>
              <w:t>Celkový rozpočet</w:t>
            </w:r>
          </w:p>
        </w:tc>
        <w:tc>
          <w:tcPr>
            <w:tcW w:w="5948" w:type="dxa"/>
          </w:tcPr>
          <w:p w14:paraId="3CD2FCEB" w14:textId="33C174F5" w:rsidR="00BF65FA" w:rsidRPr="0085768F" w:rsidRDefault="00BF65FA" w:rsidP="0085768F">
            <w:pPr>
              <w:rPr>
                <w:rFonts w:cstheme="minorHAnsi"/>
                <w:sz w:val="16"/>
                <w:szCs w:val="16"/>
              </w:rPr>
            </w:pPr>
            <w:r w:rsidRPr="0085768F">
              <w:rPr>
                <w:rFonts w:cstheme="minorHAnsi"/>
                <w:sz w:val="16"/>
                <w:szCs w:val="16"/>
              </w:rPr>
              <w:t>-</w:t>
            </w:r>
          </w:p>
        </w:tc>
      </w:tr>
      <w:tr w:rsidR="00BF65FA" w:rsidRPr="0085768F" w14:paraId="7ABBEAFA" w14:textId="77777777" w:rsidTr="00816F9E">
        <w:tc>
          <w:tcPr>
            <w:tcW w:w="3114" w:type="dxa"/>
          </w:tcPr>
          <w:p w14:paraId="25D96868" w14:textId="77777777" w:rsidR="00BF65FA" w:rsidRPr="0085768F" w:rsidRDefault="00BF65FA" w:rsidP="0085768F">
            <w:pPr>
              <w:rPr>
                <w:rFonts w:cstheme="minorHAnsi"/>
                <w:sz w:val="16"/>
                <w:szCs w:val="16"/>
              </w:rPr>
            </w:pPr>
            <w:r w:rsidRPr="0085768F">
              <w:rPr>
                <w:rFonts w:cstheme="minorHAnsi"/>
                <w:sz w:val="16"/>
                <w:szCs w:val="16"/>
              </w:rPr>
              <w:t>Zdroj financování</w:t>
            </w:r>
          </w:p>
        </w:tc>
        <w:tc>
          <w:tcPr>
            <w:tcW w:w="5948" w:type="dxa"/>
          </w:tcPr>
          <w:p w14:paraId="20871EF9" w14:textId="77777777" w:rsidR="00BF65FA" w:rsidRPr="0085768F" w:rsidRDefault="00BF65FA" w:rsidP="0085768F">
            <w:pPr>
              <w:rPr>
                <w:rFonts w:cstheme="minorHAnsi"/>
                <w:sz w:val="16"/>
                <w:szCs w:val="16"/>
              </w:rPr>
            </w:pPr>
            <w:r w:rsidRPr="0085768F">
              <w:rPr>
                <w:rFonts w:cstheme="minorHAnsi"/>
                <w:sz w:val="16"/>
                <w:szCs w:val="16"/>
              </w:rPr>
              <w:t>Rozpočet MŠ</w:t>
            </w:r>
          </w:p>
        </w:tc>
      </w:tr>
      <w:tr w:rsidR="00BF65FA" w:rsidRPr="0085768F" w14:paraId="3CC4E81B" w14:textId="77777777" w:rsidTr="00816F9E">
        <w:tc>
          <w:tcPr>
            <w:tcW w:w="3114" w:type="dxa"/>
          </w:tcPr>
          <w:p w14:paraId="163285B0" w14:textId="77777777" w:rsidR="00BF65FA" w:rsidRPr="0085768F" w:rsidRDefault="00BF65FA" w:rsidP="0085768F">
            <w:pPr>
              <w:rPr>
                <w:rFonts w:cstheme="minorHAnsi"/>
                <w:sz w:val="16"/>
                <w:szCs w:val="16"/>
              </w:rPr>
            </w:pPr>
            <w:r w:rsidRPr="0085768F">
              <w:rPr>
                <w:rFonts w:cstheme="minorHAnsi"/>
                <w:sz w:val="16"/>
                <w:szCs w:val="16"/>
              </w:rPr>
              <w:t>Časový harmonogram</w:t>
            </w:r>
          </w:p>
        </w:tc>
        <w:tc>
          <w:tcPr>
            <w:tcW w:w="5948" w:type="dxa"/>
          </w:tcPr>
          <w:p w14:paraId="2B3F76FF" w14:textId="527F5CE0" w:rsidR="00BF65FA" w:rsidRPr="0085768F" w:rsidRDefault="00E07529" w:rsidP="0085768F">
            <w:pPr>
              <w:rPr>
                <w:rFonts w:cstheme="minorHAnsi"/>
                <w:sz w:val="16"/>
                <w:szCs w:val="16"/>
              </w:rPr>
            </w:pPr>
            <w:r>
              <w:rPr>
                <w:rFonts w:cstheme="minorHAnsi"/>
                <w:sz w:val="16"/>
                <w:szCs w:val="16"/>
              </w:rPr>
              <w:t>2025</w:t>
            </w:r>
          </w:p>
        </w:tc>
      </w:tr>
      <w:tr w:rsidR="00BF65FA" w:rsidRPr="0085768F" w14:paraId="41E693EF" w14:textId="77777777" w:rsidTr="00816F9E">
        <w:tc>
          <w:tcPr>
            <w:tcW w:w="3114" w:type="dxa"/>
          </w:tcPr>
          <w:p w14:paraId="69093AFC" w14:textId="77777777" w:rsidR="00BF65FA" w:rsidRPr="0085768F" w:rsidRDefault="00BF65F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056CEAD" w14:textId="77777777" w:rsidR="00245881" w:rsidRPr="0085768F" w:rsidRDefault="00245881" w:rsidP="0085768F">
            <w:pPr>
              <w:rPr>
                <w:rFonts w:ascii="Calibri" w:hAnsi="Calibri" w:cs="Calibr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p w14:paraId="0E8C92C0" w14:textId="0BDB8A56" w:rsidR="00BF65FA" w:rsidRPr="0085768F" w:rsidRDefault="00245881"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BF65FA" w:rsidRPr="0085768F" w14:paraId="24A251FD" w14:textId="77777777" w:rsidTr="00816F9E">
        <w:tc>
          <w:tcPr>
            <w:tcW w:w="3114" w:type="dxa"/>
          </w:tcPr>
          <w:p w14:paraId="45C61CE7" w14:textId="77777777" w:rsidR="00BF65FA" w:rsidRPr="0085768F" w:rsidRDefault="00BF65FA" w:rsidP="0085768F">
            <w:pPr>
              <w:rPr>
                <w:rFonts w:cstheme="minorHAnsi"/>
                <w:sz w:val="16"/>
                <w:szCs w:val="16"/>
              </w:rPr>
            </w:pPr>
            <w:r w:rsidRPr="0085768F">
              <w:rPr>
                <w:rFonts w:cstheme="minorHAnsi"/>
                <w:sz w:val="16"/>
                <w:szCs w:val="16"/>
              </w:rPr>
              <w:t>Opatření MAP:</w:t>
            </w:r>
          </w:p>
        </w:tc>
        <w:tc>
          <w:tcPr>
            <w:tcW w:w="5948" w:type="dxa"/>
          </w:tcPr>
          <w:p w14:paraId="75BB3BA9" w14:textId="77777777" w:rsidR="00245881" w:rsidRPr="0085768F" w:rsidRDefault="00245881" w:rsidP="0085768F">
            <w:pPr>
              <w:rPr>
                <w:rFonts w:cstheme="minorHAnsi"/>
                <w:sz w:val="16"/>
                <w:szCs w:val="16"/>
              </w:rPr>
            </w:pPr>
            <w:bookmarkStart w:id="119" w:name="_Hlk139284765"/>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bookmarkEnd w:id="119"/>
            <w:r w:rsidRPr="0085768F">
              <w:rPr>
                <w:rFonts w:cstheme="minorHAnsi"/>
                <w:sz w:val="16"/>
                <w:szCs w:val="16"/>
              </w:rPr>
              <w:t xml:space="preserve"> </w:t>
            </w:r>
          </w:p>
          <w:p w14:paraId="33445803" w14:textId="77777777" w:rsidR="00245881" w:rsidRPr="0085768F" w:rsidRDefault="0024588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r w:rsidRPr="0085768F">
              <w:rPr>
                <w:rFonts w:cstheme="minorHAnsi"/>
                <w:sz w:val="16"/>
                <w:szCs w:val="16"/>
              </w:rPr>
              <w:t xml:space="preserve"> </w:t>
            </w:r>
            <w:r w:rsidRPr="0085768F">
              <w:rPr>
                <w:rFonts w:ascii="Calibri" w:eastAsia="Arial" w:hAnsi="Calibri" w:cs="Calibri"/>
                <w:noProof/>
                <w:sz w:val="16"/>
                <w:szCs w:val="16"/>
                <w:lang w:eastAsia="cs-CZ"/>
              </w:rPr>
              <w:t xml:space="preserve"> </w:t>
            </w:r>
          </w:p>
          <w:p w14:paraId="66AD6255" w14:textId="4E6C7EAB" w:rsidR="00BF65FA" w:rsidRPr="0085768F" w:rsidRDefault="00245881"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12156236" w14:textId="77777777" w:rsidR="00BF65FA" w:rsidRPr="0085768F" w:rsidRDefault="00BF65F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7D5256" w:rsidRPr="0085768F" w14:paraId="6D2259A0" w14:textId="77777777" w:rsidTr="006C4F8E">
        <w:tc>
          <w:tcPr>
            <w:tcW w:w="3114" w:type="dxa"/>
            <w:shd w:val="clear" w:color="auto" w:fill="002060"/>
          </w:tcPr>
          <w:p w14:paraId="501443D4" w14:textId="77777777" w:rsidR="007D5256" w:rsidRPr="0085768F" w:rsidRDefault="007D525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47AFC00" w14:textId="6653E128" w:rsidR="007D5256" w:rsidRPr="0085768F" w:rsidRDefault="00B133D8" w:rsidP="0085768F">
            <w:pPr>
              <w:rPr>
                <w:rFonts w:cstheme="minorHAnsi"/>
                <w:b/>
                <w:bCs/>
                <w:sz w:val="16"/>
                <w:szCs w:val="16"/>
              </w:rPr>
            </w:pPr>
            <w:r w:rsidRPr="0085768F">
              <w:rPr>
                <w:rFonts w:cstheme="minorHAnsi"/>
                <w:b/>
                <w:bCs/>
                <w:sz w:val="16"/>
                <w:szCs w:val="16"/>
              </w:rPr>
              <w:t>Školení kuchařek – zdravé stravování</w:t>
            </w:r>
          </w:p>
        </w:tc>
      </w:tr>
      <w:tr w:rsidR="007D5256" w:rsidRPr="0085768F" w14:paraId="4209FF9F" w14:textId="77777777" w:rsidTr="0085768F">
        <w:trPr>
          <w:trHeight w:val="244"/>
        </w:trPr>
        <w:tc>
          <w:tcPr>
            <w:tcW w:w="3114" w:type="dxa"/>
          </w:tcPr>
          <w:p w14:paraId="59D52FDB" w14:textId="77777777" w:rsidR="007D5256" w:rsidRPr="0085768F" w:rsidRDefault="007D5256" w:rsidP="0085768F">
            <w:pPr>
              <w:rPr>
                <w:rFonts w:cstheme="minorHAnsi"/>
                <w:sz w:val="16"/>
                <w:szCs w:val="16"/>
              </w:rPr>
            </w:pPr>
            <w:r w:rsidRPr="0085768F">
              <w:rPr>
                <w:rFonts w:cstheme="minorHAnsi"/>
                <w:sz w:val="16"/>
                <w:szCs w:val="16"/>
              </w:rPr>
              <w:t>Charakteristika aktivity</w:t>
            </w:r>
          </w:p>
        </w:tc>
        <w:tc>
          <w:tcPr>
            <w:tcW w:w="5948" w:type="dxa"/>
          </w:tcPr>
          <w:p w14:paraId="6299D194" w14:textId="23C833CA" w:rsidR="0036368A" w:rsidRPr="0085768F" w:rsidRDefault="00BF65FA" w:rsidP="0085768F">
            <w:pPr>
              <w:rPr>
                <w:rFonts w:cstheme="minorHAnsi"/>
                <w:sz w:val="16"/>
                <w:szCs w:val="16"/>
              </w:rPr>
            </w:pPr>
            <w:r w:rsidRPr="0085768F">
              <w:rPr>
                <w:rFonts w:cstheme="minorHAnsi"/>
                <w:sz w:val="16"/>
                <w:szCs w:val="16"/>
              </w:rPr>
              <w:t>Zaměstnanci školní kuchyně získají dovednosti a inspiraci ke zdravému vaření.</w:t>
            </w:r>
          </w:p>
        </w:tc>
      </w:tr>
      <w:tr w:rsidR="007D5256" w:rsidRPr="0085768F" w14:paraId="2C0B2870" w14:textId="77777777" w:rsidTr="006C4F8E">
        <w:tc>
          <w:tcPr>
            <w:tcW w:w="3114" w:type="dxa"/>
          </w:tcPr>
          <w:p w14:paraId="14A03CF9" w14:textId="77777777" w:rsidR="007D5256" w:rsidRPr="0085768F" w:rsidRDefault="007D5256" w:rsidP="0085768F">
            <w:pPr>
              <w:rPr>
                <w:rFonts w:cstheme="minorHAnsi"/>
                <w:sz w:val="16"/>
                <w:szCs w:val="16"/>
              </w:rPr>
            </w:pPr>
            <w:r w:rsidRPr="0085768F">
              <w:rPr>
                <w:rFonts w:cstheme="minorHAnsi"/>
                <w:sz w:val="16"/>
                <w:szCs w:val="16"/>
              </w:rPr>
              <w:t>Realizátor nositel</w:t>
            </w:r>
          </w:p>
        </w:tc>
        <w:tc>
          <w:tcPr>
            <w:tcW w:w="5948" w:type="dxa"/>
          </w:tcPr>
          <w:p w14:paraId="624FD780" w14:textId="722EA917" w:rsidR="007D5256" w:rsidRPr="0085768F" w:rsidRDefault="007D5256" w:rsidP="0085768F">
            <w:pPr>
              <w:rPr>
                <w:rFonts w:cstheme="minorHAnsi"/>
                <w:sz w:val="16"/>
                <w:szCs w:val="16"/>
              </w:rPr>
            </w:pPr>
            <w:r w:rsidRPr="0085768F">
              <w:rPr>
                <w:rFonts w:cstheme="minorHAnsi"/>
                <w:sz w:val="16"/>
                <w:szCs w:val="16"/>
              </w:rPr>
              <w:t xml:space="preserve">MŠ </w:t>
            </w:r>
            <w:r w:rsidR="0036368A" w:rsidRPr="0085768F">
              <w:rPr>
                <w:rFonts w:cstheme="minorHAnsi"/>
                <w:sz w:val="16"/>
                <w:szCs w:val="16"/>
              </w:rPr>
              <w:t>Přemyslovců</w:t>
            </w:r>
            <w:r w:rsidR="00E93DAD" w:rsidRPr="0085768F">
              <w:rPr>
                <w:rFonts w:cstheme="minorHAnsi"/>
                <w:sz w:val="16"/>
                <w:szCs w:val="16"/>
              </w:rPr>
              <w:t>, Louny</w:t>
            </w:r>
          </w:p>
        </w:tc>
      </w:tr>
      <w:tr w:rsidR="007D5256" w:rsidRPr="0085768F" w14:paraId="7AFB3216" w14:textId="77777777" w:rsidTr="006C4F8E">
        <w:tc>
          <w:tcPr>
            <w:tcW w:w="3114" w:type="dxa"/>
          </w:tcPr>
          <w:p w14:paraId="431B097C" w14:textId="77777777" w:rsidR="007D5256" w:rsidRPr="0085768F" w:rsidRDefault="007D5256" w:rsidP="0085768F">
            <w:pPr>
              <w:rPr>
                <w:rFonts w:cstheme="minorHAnsi"/>
                <w:sz w:val="16"/>
                <w:szCs w:val="16"/>
              </w:rPr>
            </w:pPr>
            <w:r w:rsidRPr="0085768F">
              <w:rPr>
                <w:rFonts w:cstheme="minorHAnsi"/>
                <w:sz w:val="16"/>
                <w:szCs w:val="16"/>
              </w:rPr>
              <w:t>Místo realizace</w:t>
            </w:r>
          </w:p>
        </w:tc>
        <w:tc>
          <w:tcPr>
            <w:tcW w:w="5948" w:type="dxa"/>
          </w:tcPr>
          <w:p w14:paraId="7F47A7BE" w14:textId="4E283925" w:rsidR="007D5256" w:rsidRPr="0085768F" w:rsidRDefault="0036368A" w:rsidP="0085768F">
            <w:pPr>
              <w:rPr>
                <w:rFonts w:cstheme="minorHAnsi"/>
                <w:sz w:val="16"/>
                <w:szCs w:val="16"/>
              </w:rPr>
            </w:pPr>
            <w:r w:rsidRPr="0085768F">
              <w:rPr>
                <w:rFonts w:cstheme="minorHAnsi"/>
                <w:sz w:val="16"/>
                <w:szCs w:val="16"/>
              </w:rPr>
              <w:t>MŠ Přemyslovců</w:t>
            </w:r>
            <w:r w:rsidR="00E93DAD" w:rsidRPr="0085768F">
              <w:rPr>
                <w:rFonts w:cstheme="minorHAnsi"/>
                <w:sz w:val="16"/>
                <w:szCs w:val="16"/>
              </w:rPr>
              <w:t>, Louny</w:t>
            </w:r>
          </w:p>
        </w:tc>
      </w:tr>
      <w:tr w:rsidR="007D5256" w:rsidRPr="0085768F" w14:paraId="6759161D" w14:textId="77777777" w:rsidTr="00E93DAD">
        <w:tc>
          <w:tcPr>
            <w:tcW w:w="3114" w:type="dxa"/>
          </w:tcPr>
          <w:p w14:paraId="11BD5ED2" w14:textId="77777777" w:rsidR="007D5256" w:rsidRPr="0085768F" w:rsidRDefault="007D525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8EB5643" w14:textId="02E329B5" w:rsidR="007D5256" w:rsidRPr="0085768F" w:rsidRDefault="0036368A" w:rsidP="0085768F">
            <w:pPr>
              <w:rPr>
                <w:rFonts w:cstheme="minorHAnsi"/>
                <w:sz w:val="16"/>
                <w:szCs w:val="16"/>
              </w:rPr>
            </w:pPr>
            <w:r w:rsidRPr="0085768F">
              <w:rPr>
                <w:rFonts w:cstheme="minorHAnsi"/>
                <w:sz w:val="16"/>
                <w:szCs w:val="16"/>
              </w:rPr>
              <w:t>Podpora spolupráce všech aktérů v oblasti zdravé výživy</w:t>
            </w:r>
          </w:p>
        </w:tc>
      </w:tr>
      <w:tr w:rsidR="007D5256" w:rsidRPr="0085768F" w14:paraId="3E8A65DB" w14:textId="77777777" w:rsidTr="006C4F8E">
        <w:tc>
          <w:tcPr>
            <w:tcW w:w="3114" w:type="dxa"/>
          </w:tcPr>
          <w:p w14:paraId="5FB24534" w14:textId="77777777" w:rsidR="007D5256" w:rsidRPr="0085768F" w:rsidRDefault="007D5256" w:rsidP="0085768F">
            <w:pPr>
              <w:rPr>
                <w:rFonts w:cstheme="minorHAnsi"/>
                <w:sz w:val="16"/>
                <w:szCs w:val="16"/>
              </w:rPr>
            </w:pPr>
            <w:r w:rsidRPr="0085768F">
              <w:rPr>
                <w:rFonts w:cstheme="minorHAnsi"/>
                <w:sz w:val="16"/>
                <w:szCs w:val="16"/>
              </w:rPr>
              <w:t>Spolupráce</w:t>
            </w:r>
          </w:p>
        </w:tc>
        <w:tc>
          <w:tcPr>
            <w:tcW w:w="5948" w:type="dxa"/>
          </w:tcPr>
          <w:p w14:paraId="5515C098" w14:textId="77777777" w:rsidR="007D5256" w:rsidRPr="0085768F" w:rsidRDefault="007D5256" w:rsidP="0085768F">
            <w:pPr>
              <w:rPr>
                <w:rFonts w:cstheme="minorHAnsi"/>
                <w:sz w:val="16"/>
                <w:szCs w:val="16"/>
              </w:rPr>
            </w:pPr>
            <w:r w:rsidRPr="0085768F">
              <w:rPr>
                <w:rFonts w:cstheme="minorHAnsi"/>
                <w:sz w:val="16"/>
                <w:szCs w:val="16"/>
              </w:rPr>
              <w:t>-</w:t>
            </w:r>
          </w:p>
        </w:tc>
      </w:tr>
      <w:tr w:rsidR="007D5256" w:rsidRPr="0085768F" w14:paraId="3125E5DF" w14:textId="77777777" w:rsidTr="006C4F8E">
        <w:tc>
          <w:tcPr>
            <w:tcW w:w="3114" w:type="dxa"/>
          </w:tcPr>
          <w:p w14:paraId="5E7245D8" w14:textId="77777777" w:rsidR="007D5256" w:rsidRPr="0085768F" w:rsidRDefault="007D5256" w:rsidP="0085768F">
            <w:pPr>
              <w:rPr>
                <w:rFonts w:cstheme="minorHAnsi"/>
                <w:sz w:val="16"/>
                <w:szCs w:val="16"/>
              </w:rPr>
            </w:pPr>
            <w:r w:rsidRPr="0085768F">
              <w:rPr>
                <w:rFonts w:cstheme="minorHAnsi"/>
                <w:sz w:val="16"/>
                <w:szCs w:val="16"/>
              </w:rPr>
              <w:t>Celkový rozpočet</w:t>
            </w:r>
          </w:p>
        </w:tc>
        <w:tc>
          <w:tcPr>
            <w:tcW w:w="5948" w:type="dxa"/>
          </w:tcPr>
          <w:p w14:paraId="60EE4DA7" w14:textId="37ED83E2" w:rsidR="007D5256" w:rsidRPr="0085768F" w:rsidRDefault="00BF65FA" w:rsidP="0085768F">
            <w:pPr>
              <w:rPr>
                <w:rFonts w:cstheme="minorHAnsi"/>
                <w:sz w:val="16"/>
                <w:szCs w:val="16"/>
              </w:rPr>
            </w:pPr>
            <w:r w:rsidRPr="0085768F">
              <w:rPr>
                <w:rFonts w:cstheme="minorHAnsi"/>
                <w:sz w:val="16"/>
                <w:szCs w:val="16"/>
              </w:rPr>
              <w:t>3000,-</w:t>
            </w:r>
          </w:p>
        </w:tc>
      </w:tr>
      <w:tr w:rsidR="007D5256" w:rsidRPr="0085768F" w14:paraId="5C2DBC98" w14:textId="77777777" w:rsidTr="006C4F8E">
        <w:tc>
          <w:tcPr>
            <w:tcW w:w="3114" w:type="dxa"/>
          </w:tcPr>
          <w:p w14:paraId="15F06C90" w14:textId="77777777" w:rsidR="007D5256" w:rsidRPr="0085768F" w:rsidRDefault="007D5256" w:rsidP="0085768F">
            <w:pPr>
              <w:rPr>
                <w:rFonts w:cstheme="minorHAnsi"/>
                <w:sz w:val="16"/>
                <w:szCs w:val="16"/>
              </w:rPr>
            </w:pPr>
            <w:r w:rsidRPr="0085768F">
              <w:rPr>
                <w:rFonts w:cstheme="minorHAnsi"/>
                <w:sz w:val="16"/>
                <w:szCs w:val="16"/>
              </w:rPr>
              <w:t>Zdroj financování</w:t>
            </w:r>
          </w:p>
        </w:tc>
        <w:tc>
          <w:tcPr>
            <w:tcW w:w="5948" w:type="dxa"/>
          </w:tcPr>
          <w:p w14:paraId="43818DE7" w14:textId="104F20DC" w:rsidR="007D5256" w:rsidRPr="0085768F" w:rsidRDefault="00BF65FA" w:rsidP="0085768F">
            <w:pPr>
              <w:rPr>
                <w:rFonts w:cstheme="minorHAnsi"/>
                <w:sz w:val="16"/>
                <w:szCs w:val="16"/>
              </w:rPr>
            </w:pPr>
            <w:r w:rsidRPr="0085768F">
              <w:rPr>
                <w:rFonts w:cstheme="minorHAnsi"/>
                <w:sz w:val="16"/>
                <w:szCs w:val="16"/>
              </w:rPr>
              <w:t>Rozpočet MŠ</w:t>
            </w:r>
          </w:p>
        </w:tc>
      </w:tr>
      <w:tr w:rsidR="007D5256" w:rsidRPr="0085768F" w14:paraId="2628BF6E" w14:textId="77777777" w:rsidTr="006C4F8E">
        <w:tc>
          <w:tcPr>
            <w:tcW w:w="3114" w:type="dxa"/>
          </w:tcPr>
          <w:p w14:paraId="61A8FFB7" w14:textId="77777777" w:rsidR="007D5256" w:rsidRPr="0085768F" w:rsidRDefault="007D5256" w:rsidP="0085768F">
            <w:pPr>
              <w:rPr>
                <w:rFonts w:cstheme="minorHAnsi"/>
                <w:sz w:val="16"/>
                <w:szCs w:val="16"/>
              </w:rPr>
            </w:pPr>
            <w:r w:rsidRPr="0085768F">
              <w:rPr>
                <w:rFonts w:cstheme="minorHAnsi"/>
                <w:sz w:val="16"/>
                <w:szCs w:val="16"/>
              </w:rPr>
              <w:t>Časový harmonogram</w:t>
            </w:r>
          </w:p>
        </w:tc>
        <w:tc>
          <w:tcPr>
            <w:tcW w:w="5948" w:type="dxa"/>
          </w:tcPr>
          <w:p w14:paraId="2B66E9EC" w14:textId="50C79EC1" w:rsidR="007D5256" w:rsidRPr="0085768F" w:rsidRDefault="00E07529" w:rsidP="0085768F">
            <w:pPr>
              <w:rPr>
                <w:rFonts w:cstheme="minorHAnsi"/>
                <w:sz w:val="16"/>
                <w:szCs w:val="16"/>
              </w:rPr>
            </w:pPr>
            <w:r>
              <w:rPr>
                <w:rFonts w:cstheme="minorHAnsi"/>
                <w:sz w:val="16"/>
                <w:szCs w:val="16"/>
              </w:rPr>
              <w:t>2025</w:t>
            </w:r>
          </w:p>
        </w:tc>
      </w:tr>
      <w:tr w:rsidR="007D5256" w:rsidRPr="0085768F" w14:paraId="2F7F8399" w14:textId="77777777" w:rsidTr="00353025">
        <w:tc>
          <w:tcPr>
            <w:tcW w:w="3114" w:type="dxa"/>
          </w:tcPr>
          <w:p w14:paraId="04449763" w14:textId="77777777" w:rsidR="007D5256" w:rsidRPr="0085768F" w:rsidRDefault="007D525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6705BD3" w14:textId="02B0AEC1" w:rsidR="00245881" w:rsidRPr="0085768F" w:rsidRDefault="00245881"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7D5256" w:rsidRPr="0085768F" w14:paraId="5D09DF60" w14:textId="77777777" w:rsidTr="006C4F8E">
        <w:tc>
          <w:tcPr>
            <w:tcW w:w="3114" w:type="dxa"/>
          </w:tcPr>
          <w:p w14:paraId="49E8452C" w14:textId="77777777" w:rsidR="007D5256" w:rsidRPr="0085768F" w:rsidRDefault="007D5256" w:rsidP="0085768F">
            <w:pPr>
              <w:rPr>
                <w:rFonts w:cstheme="minorHAnsi"/>
                <w:sz w:val="16"/>
                <w:szCs w:val="16"/>
              </w:rPr>
            </w:pPr>
            <w:r w:rsidRPr="0085768F">
              <w:rPr>
                <w:rFonts w:cstheme="minorHAnsi"/>
                <w:sz w:val="16"/>
                <w:szCs w:val="16"/>
              </w:rPr>
              <w:t>Opatření MAP:</w:t>
            </w:r>
          </w:p>
        </w:tc>
        <w:tc>
          <w:tcPr>
            <w:tcW w:w="5948" w:type="dxa"/>
          </w:tcPr>
          <w:p w14:paraId="4EDF0684" w14:textId="17BC858C" w:rsidR="00245881" w:rsidRPr="0085768F" w:rsidRDefault="00245881"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7DCFC10E" w14:textId="77777777" w:rsidR="00E56E77" w:rsidRPr="0085768F" w:rsidRDefault="00E56E7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6368A" w:rsidRPr="0085768F" w14:paraId="15181148" w14:textId="77777777" w:rsidTr="006C4F8E">
        <w:tc>
          <w:tcPr>
            <w:tcW w:w="3114" w:type="dxa"/>
            <w:shd w:val="clear" w:color="auto" w:fill="002060"/>
          </w:tcPr>
          <w:p w14:paraId="3D6D84A4" w14:textId="77777777" w:rsidR="0036368A" w:rsidRPr="0085768F" w:rsidRDefault="0036368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D865282" w14:textId="01D3C764" w:rsidR="0036368A" w:rsidRPr="0085768F" w:rsidRDefault="0036368A" w:rsidP="0085768F">
            <w:pPr>
              <w:rPr>
                <w:rFonts w:cstheme="minorHAnsi"/>
                <w:b/>
                <w:bCs/>
                <w:sz w:val="16"/>
                <w:szCs w:val="16"/>
              </w:rPr>
            </w:pPr>
            <w:r w:rsidRPr="0085768F">
              <w:rPr>
                <w:rFonts w:cstheme="minorHAnsi"/>
                <w:b/>
                <w:bCs/>
                <w:sz w:val="16"/>
                <w:szCs w:val="16"/>
              </w:rPr>
              <w:t>Vzdělávání – Setkání s městskou policií</w:t>
            </w:r>
          </w:p>
        </w:tc>
      </w:tr>
      <w:tr w:rsidR="0036368A" w:rsidRPr="0085768F" w14:paraId="0D56C47D" w14:textId="77777777" w:rsidTr="00353025">
        <w:trPr>
          <w:trHeight w:val="202"/>
        </w:trPr>
        <w:tc>
          <w:tcPr>
            <w:tcW w:w="3114" w:type="dxa"/>
          </w:tcPr>
          <w:p w14:paraId="575BB8A4" w14:textId="77777777" w:rsidR="0036368A" w:rsidRPr="0085768F" w:rsidRDefault="0036368A" w:rsidP="0085768F">
            <w:pPr>
              <w:rPr>
                <w:rFonts w:cstheme="minorHAnsi"/>
                <w:sz w:val="16"/>
                <w:szCs w:val="16"/>
              </w:rPr>
            </w:pPr>
            <w:r w:rsidRPr="0085768F">
              <w:rPr>
                <w:rFonts w:cstheme="minorHAnsi"/>
                <w:sz w:val="16"/>
                <w:szCs w:val="16"/>
              </w:rPr>
              <w:t>Charakteristika aktivity</w:t>
            </w:r>
          </w:p>
        </w:tc>
        <w:tc>
          <w:tcPr>
            <w:tcW w:w="5948" w:type="dxa"/>
          </w:tcPr>
          <w:p w14:paraId="008F1CF6" w14:textId="321DE3D7" w:rsidR="0036368A" w:rsidRPr="0085768F" w:rsidRDefault="0036368A" w:rsidP="0085768F">
            <w:pPr>
              <w:rPr>
                <w:rFonts w:cstheme="minorHAnsi"/>
                <w:sz w:val="16"/>
                <w:szCs w:val="16"/>
              </w:rPr>
            </w:pPr>
            <w:r w:rsidRPr="0085768F">
              <w:rPr>
                <w:rFonts w:cstheme="minorHAnsi"/>
                <w:sz w:val="16"/>
                <w:szCs w:val="16"/>
              </w:rPr>
              <w:t>Přednáška se zaměřením na dopravní výchovu a prevenci</w:t>
            </w:r>
          </w:p>
        </w:tc>
      </w:tr>
      <w:tr w:rsidR="0036368A" w:rsidRPr="0085768F" w14:paraId="7490DCAF" w14:textId="77777777" w:rsidTr="006C4F8E">
        <w:tc>
          <w:tcPr>
            <w:tcW w:w="3114" w:type="dxa"/>
          </w:tcPr>
          <w:p w14:paraId="54BCAEF3" w14:textId="77777777" w:rsidR="0036368A" w:rsidRPr="0085768F" w:rsidRDefault="0036368A" w:rsidP="0085768F">
            <w:pPr>
              <w:rPr>
                <w:rFonts w:cstheme="minorHAnsi"/>
                <w:sz w:val="16"/>
                <w:szCs w:val="16"/>
              </w:rPr>
            </w:pPr>
            <w:r w:rsidRPr="0085768F">
              <w:rPr>
                <w:rFonts w:cstheme="minorHAnsi"/>
                <w:sz w:val="16"/>
                <w:szCs w:val="16"/>
              </w:rPr>
              <w:t>Realizátor nositel</w:t>
            </w:r>
          </w:p>
        </w:tc>
        <w:tc>
          <w:tcPr>
            <w:tcW w:w="5948" w:type="dxa"/>
          </w:tcPr>
          <w:p w14:paraId="659086D1" w14:textId="33683633" w:rsidR="0036368A" w:rsidRPr="0085768F" w:rsidRDefault="0036368A" w:rsidP="0085768F">
            <w:pPr>
              <w:rPr>
                <w:rFonts w:cstheme="minorHAnsi"/>
                <w:sz w:val="16"/>
                <w:szCs w:val="16"/>
              </w:rPr>
            </w:pPr>
            <w:r w:rsidRPr="0085768F">
              <w:rPr>
                <w:rFonts w:cstheme="minorHAnsi"/>
                <w:sz w:val="16"/>
                <w:szCs w:val="16"/>
              </w:rPr>
              <w:t>MŠ Přemyslovců</w:t>
            </w:r>
            <w:r w:rsidR="00353025" w:rsidRPr="0085768F">
              <w:rPr>
                <w:rFonts w:cstheme="minorHAnsi"/>
                <w:sz w:val="16"/>
                <w:szCs w:val="16"/>
              </w:rPr>
              <w:t>, Louny</w:t>
            </w:r>
          </w:p>
        </w:tc>
      </w:tr>
      <w:tr w:rsidR="0036368A" w:rsidRPr="0085768F" w14:paraId="7451B447" w14:textId="77777777" w:rsidTr="006C4F8E">
        <w:tc>
          <w:tcPr>
            <w:tcW w:w="3114" w:type="dxa"/>
          </w:tcPr>
          <w:p w14:paraId="746F20D4" w14:textId="77777777" w:rsidR="0036368A" w:rsidRPr="0085768F" w:rsidRDefault="0036368A" w:rsidP="0085768F">
            <w:pPr>
              <w:rPr>
                <w:rFonts w:cstheme="minorHAnsi"/>
                <w:sz w:val="16"/>
                <w:szCs w:val="16"/>
              </w:rPr>
            </w:pPr>
            <w:r w:rsidRPr="0085768F">
              <w:rPr>
                <w:rFonts w:cstheme="minorHAnsi"/>
                <w:sz w:val="16"/>
                <w:szCs w:val="16"/>
              </w:rPr>
              <w:t>Místo realizace</w:t>
            </w:r>
          </w:p>
        </w:tc>
        <w:tc>
          <w:tcPr>
            <w:tcW w:w="5948" w:type="dxa"/>
          </w:tcPr>
          <w:p w14:paraId="664B5D93" w14:textId="0CD21A1D" w:rsidR="0036368A" w:rsidRPr="0085768F" w:rsidRDefault="00353025" w:rsidP="0085768F">
            <w:pPr>
              <w:rPr>
                <w:rFonts w:cstheme="minorHAnsi"/>
                <w:sz w:val="16"/>
                <w:szCs w:val="16"/>
              </w:rPr>
            </w:pPr>
            <w:r w:rsidRPr="0085768F">
              <w:rPr>
                <w:rFonts w:cstheme="minorHAnsi"/>
                <w:sz w:val="16"/>
                <w:szCs w:val="16"/>
              </w:rPr>
              <w:t>-</w:t>
            </w:r>
          </w:p>
        </w:tc>
      </w:tr>
      <w:tr w:rsidR="0036368A" w:rsidRPr="0085768F" w14:paraId="5BD1FA0E" w14:textId="77777777" w:rsidTr="00353025">
        <w:tc>
          <w:tcPr>
            <w:tcW w:w="3114" w:type="dxa"/>
          </w:tcPr>
          <w:p w14:paraId="7D7E0CDD" w14:textId="77777777" w:rsidR="0036368A" w:rsidRPr="0085768F" w:rsidRDefault="0036368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7C06AE6" w14:textId="5D2C6ADF" w:rsidR="0036368A" w:rsidRPr="0085768F" w:rsidRDefault="0036368A" w:rsidP="0085768F">
            <w:pPr>
              <w:rPr>
                <w:rFonts w:cstheme="minorHAnsi"/>
                <w:sz w:val="16"/>
                <w:szCs w:val="16"/>
              </w:rPr>
            </w:pPr>
            <w:r w:rsidRPr="0085768F">
              <w:rPr>
                <w:rFonts w:cstheme="minorHAnsi"/>
                <w:sz w:val="16"/>
                <w:szCs w:val="16"/>
              </w:rPr>
              <w:t>Podpora v oblasti dopravní výchovy</w:t>
            </w:r>
          </w:p>
        </w:tc>
      </w:tr>
      <w:tr w:rsidR="0036368A" w:rsidRPr="0085768F" w14:paraId="2C7DED34" w14:textId="77777777" w:rsidTr="006C4F8E">
        <w:tc>
          <w:tcPr>
            <w:tcW w:w="3114" w:type="dxa"/>
          </w:tcPr>
          <w:p w14:paraId="2172D8A2" w14:textId="77777777" w:rsidR="0036368A" w:rsidRPr="0085768F" w:rsidRDefault="0036368A" w:rsidP="0085768F">
            <w:pPr>
              <w:rPr>
                <w:rFonts w:cstheme="minorHAnsi"/>
                <w:sz w:val="16"/>
                <w:szCs w:val="16"/>
              </w:rPr>
            </w:pPr>
            <w:r w:rsidRPr="0085768F">
              <w:rPr>
                <w:rFonts w:cstheme="minorHAnsi"/>
                <w:sz w:val="16"/>
                <w:szCs w:val="16"/>
              </w:rPr>
              <w:t>Spolupráce</w:t>
            </w:r>
          </w:p>
        </w:tc>
        <w:tc>
          <w:tcPr>
            <w:tcW w:w="5948" w:type="dxa"/>
          </w:tcPr>
          <w:p w14:paraId="4DED87C2" w14:textId="77777777" w:rsidR="0036368A" w:rsidRPr="0085768F" w:rsidRDefault="0036368A" w:rsidP="0085768F">
            <w:pPr>
              <w:rPr>
                <w:rFonts w:cstheme="minorHAnsi"/>
                <w:sz w:val="16"/>
                <w:szCs w:val="16"/>
              </w:rPr>
            </w:pPr>
            <w:r w:rsidRPr="0085768F">
              <w:rPr>
                <w:rFonts w:cstheme="minorHAnsi"/>
                <w:sz w:val="16"/>
                <w:szCs w:val="16"/>
              </w:rPr>
              <w:t>-</w:t>
            </w:r>
          </w:p>
        </w:tc>
      </w:tr>
      <w:tr w:rsidR="0036368A" w:rsidRPr="0085768F" w14:paraId="045F0CF6" w14:textId="77777777" w:rsidTr="006C4F8E">
        <w:tc>
          <w:tcPr>
            <w:tcW w:w="3114" w:type="dxa"/>
          </w:tcPr>
          <w:p w14:paraId="7601A18E" w14:textId="77777777" w:rsidR="0036368A" w:rsidRPr="0085768F" w:rsidRDefault="0036368A" w:rsidP="0085768F">
            <w:pPr>
              <w:rPr>
                <w:rFonts w:cstheme="minorHAnsi"/>
                <w:sz w:val="16"/>
                <w:szCs w:val="16"/>
              </w:rPr>
            </w:pPr>
            <w:r w:rsidRPr="0085768F">
              <w:rPr>
                <w:rFonts w:cstheme="minorHAnsi"/>
                <w:sz w:val="16"/>
                <w:szCs w:val="16"/>
              </w:rPr>
              <w:t>Celkový rozpočet</w:t>
            </w:r>
          </w:p>
        </w:tc>
        <w:tc>
          <w:tcPr>
            <w:tcW w:w="5948" w:type="dxa"/>
          </w:tcPr>
          <w:p w14:paraId="379FB13C" w14:textId="0D45DE38" w:rsidR="0036368A" w:rsidRPr="0085768F" w:rsidRDefault="00353025" w:rsidP="0085768F">
            <w:pPr>
              <w:rPr>
                <w:rFonts w:cstheme="minorHAnsi"/>
                <w:sz w:val="16"/>
                <w:szCs w:val="16"/>
              </w:rPr>
            </w:pPr>
            <w:r w:rsidRPr="0085768F">
              <w:rPr>
                <w:rFonts w:cstheme="minorHAnsi"/>
                <w:sz w:val="16"/>
                <w:szCs w:val="16"/>
              </w:rPr>
              <w:t>-</w:t>
            </w:r>
          </w:p>
        </w:tc>
      </w:tr>
      <w:tr w:rsidR="0036368A" w:rsidRPr="0085768F" w14:paraId="04CE4AB7" w14:textId="77777777" w:rsidTr="006C4F8E">
        <w:tc>
          <w:tcPr>
            <w:tcW w:w="3114" w:type="dxa"/>
          </w:tcPr>
          <w:p w14:paraId="4D80FBC1" w14:textId="77777777" w:rsidR="0036368A" w:rsidRPr="0085768F" w:rsidRDefault="0036368A" w:rsidP="0085768F">
            <w:pPr>
              <w:rPr>
                <w:rFonts w:cstheme="minorHAnsi"/>
                <w:sz w:val="16"/>
                <w:szCs w:val="16"/>
              </w:rPr>
            </w:pPr>
            <w:r w:rsidRPr="0085768F">
              <w:rPr>
                <w:rFonts w:cstheme="minorHAnsi"/>
                <w:sz w:val="16"/>
                <w:szCs w:val="16"/>
              </w:rPr>
              <w:t>Zdroj financování</w:t>
            </w:r>
          </w:p>
        </w:tc>
        <w:tc>
          <w:tcPr>
            <w:tcW w:w="5948" w:type="dxa"/>
          </w:tcPr>
          <w:p w14:paraId="6846F267" w14:textId="73408547" w:rsidR="0036368A" w:rsidRPr="0085768F" w:rsidRDefault="00353025" w:rsidP="0085768F">
            <w:pPr>
              <w:rPr>
                <w:rFonts w:cstheme="minorHAnsi"/>
                <w:sz w:val="16"/>
                <w:szCs w:val="16"/>
              </w:rPr>
            </w:pPr>
            <w:r w:rsidRPr="0085768F">
              <w:rPr>
                <w:rFonts w:cstheme="minorHAnsi"/>
                <w:sz w:val="16"/>
                <w:szCs w:val="16"/>
              </w:rPr>
              <w:t>-</w:t>
            </w:r>
          </w:p>
        </w:tc>
      </w:tr>
      <w:tr w:rsidR="0036368A" w:rsidRPr="0085768F" w14:paraId="65F3DB81" w14:textId="77777777" w:rsidTr="006C4F8E">
        <w:tc>
          <w:tcPr>
            <w:tcW w:w="3114" w:type="dxa"/>
          </w:tcPr>
          <w:p w14:paraId="7914F42B" w14:textId="77777777" w:rsidR="0036368A" w:rsidRPr="0085768F" w:rsidRDefault="0036368A" w:rsidP="0085768F">
            <w:pPr>
              <w:rPr>
                <w:rFonts w:cstheme="minorHAnsi"/>
                <w:sz w:val="16"/>
                <w:szCs w:val="16"/>
              </w:rPr>
            </w:pPr>
            <w:r w:rsidRPr="0085768F">
              <w:rPr>
                <w:rFonts w:cstheme="minorHAnsi"/>
                <w:sz w:val="16"/>
                <w:szCs w:val="16"/>
              </w:rPr>
              <w:t>Časový harmonogram</w:t>
            </w:r>
          </w:p>
        </w:tc>
        <w:tc>
          <w:tcPr>
            <w:tcW w:w="5948" w:type="dxa"/>
          </w:tcPr>
          <w:p w14:paraId="33E7FD79" w14:textId="5B9DFA12" w:rsidR="0036368A" w:rsidRPr="0085768F" w:rsidRDefault="00E07529" w:rsidP="0085768F">
            <w:pPr>
              <w:rPr>
                <w:rFonts w:cstheme="minorHAnsi"/>
                <w:sz w:val="16"/>
                <w:szCs w:val="16"/>
              </w:rPr>
            </w:pPr>
            <w:r>
              <w:rPr>
                <w:rFonts w:cstheme="minorHAnsi"/>
                <w:sz w:val="16"/>
                <w:szCs w:val="16"/>
              </w:rPr>
              <w:t>2025</w:t>
            </w:r>
          </w:p>
        </w:tc>
      </w:tr>
      <w:tr w:rsidR="0036368A" w:rsidRPr="0085768F" w14:paraId="69DD3A70" w14:textId="77777777" w:rsidTr="006C4F8E">
        <w:tc>
          <w:tcPr>
            <w:tcW w:w="3114" w:type="dxa"/>
          </w:tcPr>
          <w:p w14:paraId="5738C7D1" w14:textId="77777777" w:rsidR="0036368A" w:rsidRPr="0085768F" w:rsidRDefault="0036368A" w:rsidP="0085768F">
            <w:pPr>
              <w:rPr>
                <w:rFonts w:cstheme="minorHAnsi"/>
                <w:sz w:val="16"/>
                <w:szCs w:val="16"/>
              </w:rPr>
            </w:pPr>
            <w:r w:rsidRPr="0085768F">
              <w:rPr>
                <w:rFonts w:cstheme="minorHAnsi"/>
                <w:sz w:val="16"/>
                <w:szCs w:val="16"/>
              </w:rPr>
              <w:t>Cíl MAP:</w:t>
            </w:r>
          </w:p>
        </w:tc>
        <w:tc>
          <w:tcPr>
            <w:tcW w:w="5948" w:type="dxa"/>
          </w:tcPr>
          <w:p w14:paraId="3856829B" w14:textId="0C9DDD42" w:rsidR="0036368A" w:rsidRPr="0085768F" w:rsidRDefault="00245881"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36368A" w:rsidRPr="0085768F" w14:paraId="30F523AD" w14:textId="77777777" w:rsidTr="006C4F8E">
        <w:tc>
          <w:tcPr>
            <w:tcW w:w="3114" w:type="dxa"/>
          </w:tcPr>
          <w:p w14:paraId="6717DB7D" w14:textId="77777777" w:rsidR="0036368A" w:rsidRPr="0085768F" w:rsidRDefault="0036368A" w:rsidP="0085768F">
            <w:pPr>
              <w:rPr>
                <w:rFonts w:cstheme="minorHAnsi"/>
                <w:sz w:val="16"/>
                <w:szCs w:val="16"/>
              </w:rPr>
            </w:pPr>
            <w:r w:rsidRPr="0085768F">
              <w:rPr>
                <w:rFonts w:cstheme="minorHAnsi"/>
                <w:sz w:val="16"/>
                <w:szCs w:val="16"/>
              </w:rPr>
              <w:t>Opatření MAP:</w:t>
            </w:r>
          </w:p>
        </w:tc>
        <w:tc>
          <w:tcPr>
            <w:tcW w:w="5948" w:type="dxa"/>
          </w:tcPr>
          <w:p w14:paraId="1A790D04" w14:textId="6F339C6A" w:rsidR="0036368A" w:rsidRPr="0085768F" w:rsidRDefault="00245881" w:rsidP="0085768F">
            <w:pPr>
              <w:rPr>
                <w:rFonts w:cstheme="minorHAnsi"/>
                <w:sz w:val="16"/>
                <w:szCs w:val="16"/>
                <w:highlight w:val="yellow"/>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279B2BFB" w14:textId="06F3089D" w:rsidR="0036368A" w:rsidRPr="0085768F" w:rsidRDefault="0036368A"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6368A" w:rsidRPr="0085768F" w14:paraId="4BEF1C8C" w14:textId="77777777" w:rsidTr="006C4F8E">
        <w:tc>
          <w:tcPr>
            <w:tcW w:w="3114" w:type="dxa"/>
            <w:shd w:val="clear" w:color="auto" w:fill="002060"/>
          </w:tcPr>
          <w:p w14:paraId="33313B28" w14:textId="77777777" w:rsidR="0036368A" w:rsidRPr="0085768F" w:rsidRDefault="0036368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2B7456D" w14:textId="36FA6744" w:rsidR="0036368A" w:rsidRPr="0085768F" w:rsidRDefault="0036368A" w:rsidP="0085768F">
            <w:pPr>
              <w:rPr>
                <w:rFonts w:cstheme="minorHAnsi"/>
                <w:b/>
                <w:bCs/>
                <w:sz w:val="16"/>
                <w:szCs w:val="16"/>
              </w:rPr>
            </w:pPr>
            <w:r w:rsidRPr="0085768F">
              <w:rPr>
                <w:rFonts w:cstheme="minorHAnsi"/>
                <w:b/>
                <w:bCs/>
                <w:sz w:val="16"/>
                <w:szCs w:val="16"/>
              </w:rPr>
              <w:t>Vzdělávání – Pedagogická poradna</w:t>
            </w:r>
          </w:p>
        </w:tc>
      </w:tr>
      <w:tr w:rsidR="0036368A" w:rsidRPr="0085768F" w14:paraId="702964F5" w14:textId="77777777" w:rsidTr="006C4F8E">
        <w:trPr>
          <w:trHeight w:val="260"/>
        </w:trPr>
        <w:tc>
          <w:tcPr>
            <w:tcW w:w="3114" w:type="dxa"/>
          </w:tcPr>
          <w:p w14:paraId="2F26F84F" w14:textId="77777777" w:rsidR="0036368A" w:rsidRPr="0085768F" w:rsidRDefault="0036368A" w:rsidP="0085768F">
            <w:pPr>
              <w:rPr>
                <w:rFonts w:cstheme="minorHAnsi"/>
                <w:sz w:val="16"/>
                <w:szCs w:val="16"/>
              </w:rPr>
            </w:pPr>
            <w:r w:rsidRPr="0085768F">
              <w:rPr>
                <w:rFonts w:cstheme="minorHAnsi"/>
                <w:sz w:val="16"/>
                <w:szCs w:val="16"/>
              </w:rPr>
              <w:t>Charakteristika aktivity</w:t>
            </w:r>
          </w:p>
        </w:tc>
        <w:tc>
          <w:tcPr>
            <w:tcW w:w="5948" w:type="dxa"/>
          </w:tcPr>
          <w:p w14:paraId="0510CA31" w14:textId="00A20ED0" w:rsidR="0036368A" w:rsidRPr="0085768F" w:rsidRDefault="0036368A" w:rsidP="0085768F">
            <w:pPr>
              <w:rPr>
                <w:rFonts w:cstheme="minorHAnsi"/>
                <w:sz w:val="16"/>
                <w:szCs w:val="16"/>
              </w:rPr>
            </w:pPr>
            <w:r w:rsidRPr="0085768F">
              <w:rPr>
                <w:rFonts w:cstheme="minorHAnsi"/>
                <w:sz w:val="16"/>
                <w:szCs w:val="16"/>
              </w:rPr>
              <w:t>Přednáška pedagogické poradny pro rodiče předškolních dětí</w:t>
            </w:r>
          </w:p>
        </w:tc>
      </w:tr>
      <w:tr w:rsidR="0036368A" w:rsidRPr="0085768F" w14:paraId="5BCCEF6D" w14:textId="77777777" w:rsidTr="006C4F8E">
        <w:tc>
          <w:tcPr>
            <w:tcW w:w="3114" w:type="dxa"/>
          </w:tcPr>
          <w:p w14:paraId="7F12FCD1" w14:textId="77777777" w:rsidR="0036368A" w:rsidRPr="0085768F" w:rsidRDefault="0036368A" w:rsidP="0085768F">
            <w:pPr>
              <w:rPr>
                <w:rFonts w:cstheme="minorHAnsi"/>
                <w:sz w:val="16"/>
                <w:szCs w:val="16"/>
              </w:rPr>
            </w:pPr>
            <w:r w:rsidRPr="0085768F">
              <w:rPr>
                <w:rFonts w:cstheme="minorHAnsi"/>
                <w:sz w:val="16"/>
                <w:szCs w:val="16"/>
              </w:rPr>
              <w:t>Realizátor nositel</w:t>
            </w:r>
          </w:p>
        </w:tc>
        <w:tc>
          <w:tcPr>
            <w:tcW w:w="5948" w:type="dxa"/>
          </w:tcPr>
          <w:p w14:paraId="1679DAD6" w14:textId="5249C1AE" w:rsidR="0036368A" w:rsidRPr="0085768F" w:rsidRDefault="0036368A" w:rsidP="0085768F">
            <w:pPr>
              <w:rPr>
                <w:rFonts w:cstheme="minorHAnsi"/>
                <w:sz w:val="16"/>
                <w:szCs w:val="16"/>
              </w:rPr>
            </w:pPr>
            <w:r w:rsidRPr="0085768F">
              <w:rPr>
                <w:rFonts w:cstheme="minorHAnsi"/>
                <w:sz w:val="16"/>
                <w:szCs w:val="16"/>
              </w:rPr>
              <w:t>MŠ Přemyslovců</w:t>
            </w:r>
            <w:r w:rsidR="00353025" w:rsidRPr="0085768F">
              <w:rPr>
                <w:rFonts w:cstheme="minorHAnsi"/>
                <w:sz w:val="16"/>
                <w:szCs w:val="16"/>
              </w:rPr>
              <w:t>, Louny</w:t>
            </w:r>
          </w:p>
        </w:tc>
      </w:tr>
      <w:tr w:rsidR="0036368A" w:rsidRPr="0085768F" w14:paraId="4E793A9B" w14:textId="77777777" w:rsidTr="006C4F8E">
        <w:tc>
          <w:tcPr>
            <w:tcW w:w="3114" w:type="dxa"/>
          </w:tcPr>
          <w:p w14:paraId="6009FE77" w14:textId="77777777" w:rsidR="0036368A" w:rsidRPr="0085768F" w:rsidRDefault="0036368A" w:rsidP="0085768F">
            <w:pPr>
              <w:rPr>
                <w:rFonts w:cstheme="minorHAnsi"/>
                <w:sz w:val="16"/>
                <w:szCs w:val="16"/>
              </w:rPr>
            </w:pPr>
            <w:r w:rsidRPr="0085768F">
              <w:rPr>
                <w:rFonts w:cstheme="minorHAnsi"/>
                <w:sz w:val="16"/>
                <w:szCs w:val="16"/>
              </w:rPr>
              <w:t>Místo realizace</w:t>
            </w:r>
          </w:p>
        </w:tc>
        <w:tc>
          <w:tcPr>
            <w:tcW w:w="5948" w:type="dxa"/>
          </w:tcPr>
          <w:p w14:paraId="7A73FB36" w14:textId="2AFF1A01" w:rsidR="0036368A" w:rsidRPr="0085768F" w:rsidRDefault="0036368A" w:rsidP="0085768F">
            <w:pPr>
              <w:rPr>
                <w:rFonts w:cstheme="minorHAnsi"/>
                <w:sz w:val="16"/>
                <w:szCs w:val="16"/>
              </w:rPr>
            </w:pPr>
            <w:r w:rsidRPr="0085768F">
              <w:rPr>
                <w:rFonts w:cstheme="minorHAnsi"/>
                <w:sz w:val="16"/>
                <w:szCs w:val="16"/>
              </w:rPr>
              <w:t>MŠ Přemyslovců</w:t>
            </w:r>
            <w:r w:rsidR="00353025" w:rsidRPr="0085768F">
              <w:rPr>
                <w:rFonts w:cstheme="minorHAnsi"/>
                <w:sz w:val="16"/>
                <w:szCs w:val="16"/>
              </w:rPr>
              <w:t>, Louny</w:t>
            </w:r>
          </w:p>
        </w:tc>
      </w:tr>
      <w:tr w:rsidR="0036368A" w:rsidRPr="0085768F" w14:paraId="3B5E9CA7" w14:textId="77777777" w:rsidTr="00353025">
        <w:tc>
          <w:tcPr>
            <w:tcW w:w="3114" w:type="dxa"/>
          </w:tcPr>
          <w:p w14:paraId="1BCA2D0B" w14:textId="77777777" w:rsidR="0036368A" w:rsidRPr="0085768F" w:rsidRDefault="0036368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62EC594" w14:textId="7CFFF4D8" w:rsidR="0036368A" w:rsidRPr="0085768F" w:rsidRDefault="0036368A" w:rsidP="0085768F">
            <w:pPr>
              <w:rPr>
                <w:rFonts w:cstheme="minorHAnsi"/>
                <w:sz w:val="16"/>
                <w:szCs w:val="16"/>
              </w:rPr>
            </w:pPr>
            <w:r w:rsidRPr="0085768F">
              <w:rPr>
                <w:rFonts w:cstheme="minorHAnsi"/>
                <w:sz w:val="16"/>
                <w:szCs w:val="16"/>
              </w:rPr>
              <w:t>Podpora spolupráce s rodiči, PPP a MŠ</w:t>
            </w:r>
          </w:p>
        </w:tc>
      </w:tr>
      <w:tr w:rsidR="0036368A" w:rsidRPr="0085768F" w14:paraId="24193994" w14:textId="77777777" w:rsidTr="006C4F8E">
        <w:tc>
          <w:tcPr>
            <w:tcW w:w="3114" w:type="dxa"/>
          </w:tcPr>
          <w:p w14:paraId="37AC7CFF" w14:textId="77777777" w:rsidR="0036368A" w:rsidRPr="0085768F" w:rsidRDefault="0036368A" w:rsidP="0085768F">
            <w:pPr>
              <w:rPr>
                <w:rFonts w:cstheme="minorHAnsi"/>
                <w:sz w:val="16"/>
                <w:szCs w:val="16"/>
              </w:rPr>
            </w:pPr>
            <w:r w:rsidRPr="0085768F">
              <w:rPr>
                <w:rFonts w:cstheme="minorHAnsi"/>
                <w:sz w:val="16"/>
                <w:szCs w:val="16"/>
              </w:rPr>
              <w:t>Spolupráce</w:t>
            </w:r>
          </w:p>
        </w:tc>
        <w:tc>
          <w:tcPr>
            <w:tcW w:w="5948" w:type="dxa"/>
          </w:tcPr>
          <w:p w14:paraId="6F4423AB" w14:textId="77777777" w:rsidR="0036368A" w:rsidRPr="0085768F" w:rsidRDefault="0036368A" w:rsidP="0085768F">
            <w:pPr>
              <w:rPr>
                <w:rFonts w:cstheme="minorHAnsi"/>
                <w:sz w:val="16"/>
                <w:szCs w:val="16"/>
              </w:rPr>
            </w:pPr>
            <w:r w:rsidRPr="0085768F">
              <w:rPr>
                <w:rFonts w:cstheme="minorHAnsi"/>
                <w:sz w:val="16"/>
                <w:szCs w:val="16"/>
              </w:rPr>
              <w:t>-</w:t>
            </w:r>
          </w:p>
        </w:tc>
      </w:tr>
      <w:tr w:rsidR="0036368A" w:rsidRPr="0085768F" w14:paraId="73823BA7" w14:textId="77777777" w:rsidTr="006C4F8E">
        <w:tc>
          <w:tcPr>
            <w:tcW w:w="3114" w:type="dxa"/>
          </w:tcPr>
          <w:p w14:paraId="76C2B050" w14:textId="77777777" w:rsidR="0036368A" w:rsidRPr="0085768F" w:rsidRDefault="0036368A" w:rsidP="0085768F">
            <w:pPr>
              <w:rPr>
                <w:rFonts w:cstheme="minorHAnsi"/>
                <w:sz w:val="16"/>
                <w:szCs w:val="16"/>
              </w:rPr>
            </w:pPr>
            <w:r w:rsidRPr="0085768F">
              <w:rPr>
                <w:rFonts w:cstheme="minorHAnsi"/>
                <w:sz w:val="16"/>
                <w:szCs w:val="16"/>
              </w:rPr>
              <w:t>Celkový rozpočet</w:t>
            </w:r>
          </w:p>
        </w:tc>
        <w:tc>
          <w:tcPr>
            <w:tcW w:w="5948" w:type="dxa"/>
          </w:tcPr>
          <w:p w14:paraId="25F2ED31" w14:textId="1795623F" w:rsidR="0036368A" w:rsidRPr="0085768F" w:rsidRDefault="00353025" w:rsidP="0085768F">
            <w:pPr>
              <w:rPr>
                <w:rFonts w:cstheme="minorHAnsi"/>
                <w:sz w:val="16"/>
                <w:szCs w:val="16"/>
              </w:rPr>
            </w:pPr>
            <w:r w:rsidRPr="0085768F">
              <w:rPr>
                <w:rFonts w:cstheme="minorHAnsi"/>
                <w:sz w:val="16"/>
                <w:szCs w:val="16"/>
              </w:rPr>
              <w:t>-</w:t>
            </w:r>
          </w:p>
        </w:tc>
      </w:tr>
      <w:tr w:rsidR="0036368A" w:rsidRPr="0085768F" w14:paraId="039BE7FF" w14:textId="77777777" w:rsidTr="006C4F8E">
        <w:tc>
          <w:tcPr>
            <w:tcW w:w="3114" w:type="dxa"/>
          </w:tcPr>
          <w:p w14:paraId="6637611D" w14:textId="77777777" w:rsidR="0036368A" w:rsidRPr="0085768F" w:rsidRDefault="0036368A" w:rsidP="0085768F">
            <w:pPr>
              <w:rPr>
                <w:rFonts w:cstheme="minorHAnsi"/>
                <w:sz w:val="16"/>
                <w:szCs w:val="16"/>
              </w:rPr>
            </w:pPr>
            <w:r w:rsidRPr="0085768F">
              <w:rPr>
                <w:rFonts w:cstheme="minorHAnsi"/>
                <w:sz w:val="16"/>
                <w:szCs w:val="16"/>
              </w:rPr>
              <w:t>Zdroj financování</w:t>
            </w:r>
          </w:p>
        </w:tc>
        <w:tc>
          <w:tcPr>
            <w:tcW w:w="5948" w:type="dxa"/>
          </w:tcPr>
          <w:p w14:paraId="759581A7" w14:textId="58E6C21C" w:rsidR="0036368A" w:rsidRPr="0085768F" w:rsidRDefault="00353025" w:rsidP="0085768F">
            <w:pPr>
              <w:rPr>
                <w:rFonts w:cstheme="minorHAnsi"/>
                <w:sz w:val="16"/>
                <w:szCs w:val="16"/>
              </w:rPr>
            </w:pPr>
            <w:r w:rsidRPr="0085768F">
              <w:rPr>
                <w:rFonts w:cstheme="minorHAnsi"/>
                <w:sz w:val="16"/>
                <w:szCs w:val="16"/>
              </w:rPr>
              <w:t>-</w:t>
            </w:r>
          </w:p>
        </w:tc>
      </w:tr>
      <w:tr w:rsidR="0036368A" w:rsidRPr="0085768F" w14:paraId="08FDF5E5" w14:textId="77777777" w:rsidTr="006C4F8E">
        <w:tc>
          <w:tcPr>
            <w:tcW w:w="3114" w:type="dxa"/>
          </w:tcPr>
          <w:p w14:paraId="0F1FCCB9" w14:textId="77777777" w:rsidR="0036368A" w:rsidRPr="0085768F" w:rsidRDefault="0036368A" w:rsidP="0085768F">
            <w:pPr>
              <w:rPr>
                <w:rFonts w:cstheme="minorHAnsi"/>
                <w:sz w:val="16"/>
                <w:szCs w:val="16"/>
              </w:rPr>
            </w:pPr>
            <w:r w:rsidRPr="0085768F">
              <w:rPr>
                <w:rFonts w:cstheme="minorHAnsi"/>
                <w:sz w:val="16"/>
                <w:szCs w:val="16"/>
              </w:rPr>
              <w:t>Časový harmonogram</w:t>
            </w:r>
          </w:p>
        </w:tc>
        <w:tc>
          <w:tcPr>
            <w:tcW w:w="5948" w:type="dxa"/>
          </w:tcPr>
          <w:p w14:paraId="51FD99B1" w14:textId="54FC42B8" w:rsidR="0036368A" w:rsidRPr="0085768F" w:rsidRDefault="00E07529" w:rsidP="0085768F">
            <w:pPr>
              <w:rPr>
                <w:rFonts w:cstheme="minorHAnsi"/>
                <w:sz w:val="16"/>
                <w:szCs w:val="16"/>
              </w:rPr>
            </w:pPr>
            <w:r>
              <w:rPr>
                <w:rFonts w:cstheme="minorHAnsi"/>
                <w:sz w:val="16"/>
                <w:szCs w:val="16"/>
              </w:rPr>
              <w:t>2025</w:t>
            </w:r>
          </w:p>
        </w:tc>
      </w:tr>
      <w:tr w:rsidR="0036368A" w:rsidRPr="0085768F" w14:paraId="484E4755" w14:textId="77777777" w:rsidTr="00353025">
        <w:tc>
          <w:tcPr>
            <w:tcW w:w="3114" w:type="dxa"/>
          </w:tcPr>
          <w:p w14:paraId="11CEF676" w14:textId="77777777" w:rsidR="0036368A" w:rsidRPr="0085768F" w:rsidRDefault="0036368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BD1BD0C" w14:textId="53B9727D" w:rsidR="0036368A" w:rsidRPr="0085768F" w:rsidRDefault="00245881"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36368A" w:rsidRPr="0085768F" w14:paraId="3A082697" w14:textId="77777777" w:rsidTr="006C4F8E">
        <w:tc>
          <w:tcPr>
            <w:tcW w:w="3114" w:type="dxa"/>
          </w:tcPr>
          <w:p w14:paraId="7E1356C6" w14:textId="77777777" w:rsidR="0036368A" w:rsidRPr="0085768F" w:rsidRDefault="0036368A" w:rsidP="0085768F">
            <w:pPr>
              <w:rPr>
                <w:rFonts w:cstheme="minorHAnsi"/>
                <w:sz w:val="16"/>
                <w:szCs w:val="16"/>
              </w:rPr>
            </w:pPr>
            <w:r w:rsidRPr="0085768F">
              <w:rPr>
                <w:rFonts w:cstheme="minorHAnsi"/>
                <w:sz w:val="16"/>
                <w:szCs w:val="16"/>
              </w:rPr>
              <w:t>Opatření MAP:</w:t>
            </w:r>
          </w:p>
        </w:tc>
        <w:tc>
          <w:tcPr>
            <w:tcW w:w="5948" w:type="dxa"/>
          </w:tcPr>
          <w:p w14:paraId="3E50BA4E" w14:textId="6EAE4CF4" w:rsidR="0036368A" w:rsidRPr="0085768F" w:rsidRDefault="00245881"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6130C7F6" w14:textId="27741F35" w:rsidR="0036368A" w:rsidRDefault="0036368A" w:rsidP="0085768F">
      <w:pPr>
        <w:spacing w:after="0"/>
        <w:rPr>
          <w:sz w:val="16"/>
          <w:szCs w:val="16"/>
          <w:lang w:eastAsia="x-none"/>
        </w:rPr>
      </w:pPr>
    </w:p>
    <w:p w14:paraId="5C8550A4" w14:textId="77777777" w:rsidR="00F25B0E" w:rsidRDefault="00F25B0E" w:rsidP="0085768F">
      <w:pPr>
        <w:spacing w:after="0"/>
        <w:rPr>
          <w:sz w:val="16"/>
          <w:szCs w:val="16"/>
          <w:lang w:eastAsia="x-none"/>
        </w:rPr>
      </w:pPr>
    </w:p>
    <w:p w14:paraId="4B4B0DBE" w14:textId="77777777" w:rsidR="00F25B0E" w:rsidRPr="0085768F" w:rsidRDefault="00F25B0E"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6368A" w:rsidRPr="0085768F" w14:paraId="613302C4" w14:textId="77777777" w:rsidTr="006C4F8E">
        <w:tc>
          <w:tcPr>
            <w:tcW w:w="3114" w:type="dxa"/>
            <w:shd w:val="clear" w:color="auto" w:fill="002060"/>
          </w:tcPr>
          <w:p w14:paraId="58887D2C" w14:textId="77777777" w:rsidR="0036368A" w:rsidRPr="0085768F" w:rsidRDefault="0036368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736ED1C" w14:textId="252D673E" w:rsidR="0036368A" w:rsidRPr="0085768F" w:rsidRDefault="00BF65FA" w:rsidP="0085768F">
            <w:pPr>
              <w:rPr>
                <w:rFonts w:cstheme="minorHAnsi"/>
                <w:b/>
                <w:bCs/>
                <w:sz w:val="16"/>
                <w:szCs w:val="16"/>
              </w:rPr>
            </w:pPr>
            <w:r w:rsidRPr="0085768F">
              <w:rPr>
                <w:rFonts w:cstheme="minorHAnsi"/>
                <w:b/>
                <w:bCs/>
                <w:sz w:val="16"/>
                <w:szCs w:val="16"/>
              </w:rPr>
              <w:t>Osobní rozvoj PP</w:t>
            </w:r>
          </w:p>
        </w:tc>
      </w:tr>
      <w:tr w:rsidR="0036368A" w:rsidRPr="0085768F" w14:paraId="73551FFE" w14:textId="77777777" w:rsidTr="006C4F8E">
        <w:trPr>
          <w:trHeight w:val="260"/>
        </w:trPr>
        <w:tc>
          <w:tcPr>
            <w:tcW w:w="3114" w:type="dxa"/>
          </w:tcPr>
          <w:p w14:paraId="7CFE10DC" w14:textId="77777777" w:rsidR="0036368A" w:rsidRPr="0085768F" w:rsidRDefault="0036368A" w:rsidP="0085768F">
            <w:pPr>
              <w:rPr>
                <w:rFonts w:cstheme="minorHAnsi"/>
                <w:sz w:val="16"/>
                <w:szCs w:val="16"/>
              </w:rPr>
            </w:pPr>
            <w:r w:rsidRPr="0085768F">
              <w:rPr>
                <w:rFonts w:cstheme="minorHAnsi"/>
                <w:sz w:val="16"/>
                <w:szCs w:val="16"/>
              </w:rPr>
              <w:t>Charakteristika aktivity</w:t>
            </w:r>
          </w:p>
        </w:tc>
        <w:tc>
          <w:tcPr>
            <w:tcW w:w="5948" w:type="dxa"/>
          </w:tcPr>
          <w:p w14:paraId="39D9CB32" w14:textId="67E30DEC" w:rsidR="0036368A" w:rsidRPr="0085768F" w:rsidRDefault="00BF65FA" w:rsidP="0085768F">
            <w:pPr>
              <w:rPr>
                <w:rFonts w:cstheme="minorHAnsi"/>
                <w:sz w:val="16"/>
                <w:szCs w:val="16"/>
              </w:rPr>
            </w:pPr>
            <w:r w:rsidRPr="0085768F">
              <w:rPr>
                <w:rFonts w:cstheme="minorHAnsi"/>
                <w:sz w:val="16"/>
                <w:szCs w:val="16"/>
              </w:rPr>
              <w:t>Podpora vzdělávání PP</w:t>
            </w:r>
          </w:p>
        </w:tc>
      </w:tr>
      <w:tr w:rsidR="0036368A" w:rsidRPr="0085768F" w14:paraId="1E6DCEB2" w14:textId="77777777" w:rsidTr="006C4F8E">
        <w:tc>
          <w:tcPr>
            <w:tcW w:w="3114" w:type="dxa"/>
          </w:tcPr>
          <w:p w14:paraId="23B94385" w14:textId="77777777" w:rsidR="0036368A" w:rsidRPr="0085768F" w:rsidRDefault="0036368A" w:rsidP="0085768F">
            <w:pPr>
              <w:rPr>
                <w:rFonts w:cstheme="minorHAnsi"/>
                <w:sz w:val="16"/>
                <w:szCs w:val="16"/>
              </w:rPr>
            </w:pPr>
            <w:r w:rsidRPr="0085768F">
              <w:rPr>
                <w:rFonts w:cstheme="minorHAnsi"/>
                <w:sz w:val="16"/>
                <w:szCs w:val="16"/>
              </w:rPr>
              <w:t>Realizátor nositel</w:t>
            </w:r>
          </w:p>
        </w:tc>
        <w:tc>
          <w:tcPr>
            <w:tcW w:w="5948" w:type="dxa"/>
          </w:tcPr>
          <w:p w14:paraId="155FFCB1" w14:textId="6684AB59" w:rsidR="0036368A" w:rsidRPr="0085768F" w:rsidRDefault="0036368A" w:rsidP="0085768F">
            <w:pPr>
              <w:rPr>
                <w:rFonts w:cstheme="minorHAnsi"/>
                <w:sz w:val="16"/>
                <w:szCs w:val="16"/>
              </w:rPr>
            </w:pPr>
            <w:r w:rsidRPr="0085768F">
              <w:rPr>
                <w:rFonts w:cstheme="minorHAnsi"/>
                <w:sz w:val="16"/>
                <w:szCs w:val="16"/>
              </w:rPr>
              <w:t>MŠ Přemyslovců</w:t>
            </w:r>
            <w:r w:rsidR="002A7BBC" w:rsidRPr="0085768F">
              <w:rPr>
                <w:rFonts w:cstheme="minorHAnsi"/>
                <w:sz w:val="16"/>
                <w:szCs w:val="16"/>
              </w:rPr>
              <w:t>, Louny</w:t>
            </w:r>
          </w:p>
        </w:tc>
      </w:tr>
      <w:tr w:rsidR="0036368A" w:rsidRPr="0085768F" w14:paraId="1053D89F" w14:textId="77777777" w:rsidTr="006C4F8E">
        <w:tc>
          <w:tcPr>
            <w:tcW w:w="3114" w:type="dxa"/>
          </w:tcPr>
          <w:p w14:paraId="759F4592" w14:textId="77777777" w:rsidR="0036368A" w:rsidRPr="0085768F" w:rsidRDefault="0036368A" w:rsidP="0085768F">
            <w:pPr>
              <w:rPr>
                <w:rFonts w:cstheme="minorHAnsi"/>
                <w:sz w:val="16"/>
                <w:szCs w:val="16"/>
              </w:rPr>
            </w:pPr>
            <w:r w:rsidRPr="0085768F">
              <w:rPr>
                <w:rFonts w:cstheme="minorHAnsi"/>
                <w:sz w:val="16"/>
                <w:szCs w:val="16"/>
              </w:rPr>
              <w:t>Místo realizace</w:t>
            </w:r>
          </w:p>
        </w:tc>
        <w:tc>
          <w:tcPr>
            <w:tcW w:w="5948" w:type="dxa"/>
          </w:tcPr>
          <w:p w14:paraId="7A3CFA1B" w14:textId="70C2D05C" w:rsidR="0036368A" w:rsidRPr="0085768F" w:rsidRDefault="0036368A" w:rsidP="0085768F">
            <w:pPr>
              <w:rPr>
                <w:rFonts w:cstheme="minorHAnsi"/>
                <w:sz w:val="16"/>
                <w:szCs w:val="16"/>
              </w:rPr>
            </w:pPr>
            <w:r w:rsidRPr="0085768F">
              <w:rPr>
                <w:rFonts w:cstheme="minorHAnsi"/>
                <w:sz w:val="16"/>
                <w:szCs w:val="16"/>
              </w:rPr>
              <w:t>MŠ Přemyslovců</w:t>
            </w:r>
            <w:r w:rsidR="002A7BBC" w:rsidRPr="0085768F">
              <w:rPr>
                <w:rFonts w:cstheme="minorHAnsi"/>
                <w:sz w:val="16"/>
                <w:szCs w:val="16"/>
              </w:rPr>
              <w:t>, Louny</w:t>
            </w:r>
          </w:p>
        </w:tc>
      </w:tr>
      <w:tr w:rsidR="0036368A" w:rsidRPr="0085768F" w14:paraId="4E8BC519" w14:textId="77777777" w:rsidTr="002A7BBC">
        <w:tc>
          <w:tcPr>
            <w:tcW w:w="3114" w:type="dxa"/>
          </w:tcPr>
          <w:p w14:paraId="7BA9F425" w14:textId="77777777" w:rsidR="0036368A" w:rsidRPr="0085768F" w:rsidRDefault="0036368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2082BF9" w14:textId="0C9A02DC" w:rsidR="0036368A" w:rsidRPr="0085768F" w:rsidRDefault="0036368A" w:rsidP="0085768F">
            <w:pPr>
              <w:rPr>
                <w:rFonts w:cstheme="minorHAnsi"/>
                <w:sz w:val="16"/>
                <w:szCs w:val="16"/>
              </w:rPr>
            </w:pPr>
            <w:r w:rsidRPr="0085768F">
              <w:rPr>
                <w:rFonts w:cstheme="minorHAnsi"/>
                <w:sz w:val="16"/>
                <w:szCs w:val="16"/>
              </w:rPr>
              <w:t xml:space="preserve">Podpora </w:t>
            </w:r>
            <w:r w:rsidR="00BD4443" w:rsidRPr="0085768F">
              <w:rPr>
                <w:rFonts w:cstheme="minorHAnsi"/>
                <w:sz w:val="16"/>
                <w:szCs w:val="16"/>
              </w:rPr>
              <w:t xml:space="preserve">odborných znalostí PP </w:t>
            </w:r>
          </w:p>
        </w:tc>
      </w:tr>
      <w:tr w:rsidR="0036368A" w:rsidRPr="0085768F" w14:paraId="551DFEBB" w14:textId="77777777" w:rsidTr="002A7BBC">
        <w:tc>
          <w:tcPr>
            <w:tcW w:w="3114" w:type="dxa"/>
          </w:tcPr>
          <w:p w14:paraId="63154186" w14:textId="77777777" w:rsidR="0036368A" w:rsidRPr="0085768F" w:rsidRDefault="0036368A"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417F8BAB" w14:textId="77777777" w:rsidR="0036368A" w:rsidRPr="0085768F" w:rsidRDefault="0036368A" w:rsidP="0085768F">
            <w:pPr>
              <w:rPr>
                <w:rFonts w:cstheme="minorHAnsi"/>
                <w:sz w:val="16"/>
                <w:szCs w:val="16"/>
              </w:rPr>
            </w:pPr>
            <w:r w:rsidRPr="0085768F">
              <w:rPr>
                <w:rFonts w:cstheme="minorHAnsi"/>
                <w:sz w:val="16"/>
                <w:szCs w:val="16"/>
              </w:rPr>
              <w:t>-</w:t>
            </w:r>
          </w:p>
        </w:tc>
      </w:tr>
      <w:tr w:rsidR="0036368A" w:rsidRPr="0085768F" w14:paraId="22F9682B" w14:textId="77777777" w:rsidTr="002A7BBC">
        <w:tc>
          <w:tcPr>
            <w:tcW w:w="3114" w:type="dxa"/>
          </w:tcPr>
          <w:p w14:paraId="7AC21D14" w14:textId="77777777" w:rsidR="0036368A" w:rsidRPr="0085768F" w:rsidRDefault="0036368A" w:rsidP="0085768F">
            <w:pPr>
              <w:rPr>
                <w:rFonts w:cstheme="minorHAnsi"/>
                <w:sz w:val="16"/>
                <w:szCs w:val="16"/>
              </w:rPr>
            </w:pPr>
            <w:r w:rsidRPr="0085768F">
              <w:rPr>
                <w:rFonts w:cstheme="minorHAnsi"/>
                <w:sz w:val="16"/>
                <w:szCs w:val="16"/>
              </w:rPr>
              <w:t>Celkový rozpočet</w:t>
            </w:r>
          </w:p>
        </w:tc>
        <w:tc>
          <w:tcPr>
            <w:tcW w:w="5948" w:type="dxa"/>
            <w:shd w:val="clear" w:color="auto" w:fill="FFFFFF" w:themeFill="background1"/>
          </w:tcPr>
          <w:p w14:paraId="03E27D9B" w14:textId="02642C51" w:rsidR="0036368A" w:rsidRPr="0085768F" w:rsidRDefault="00BF65FA" w:rsidP="0085768F">
            <w:pPr>
              <w:rPr>
                <w:rFonts w:cstheme="minorHAnsi"/>
                <w:sz w:val="16"/>
                <w:szCs w:val="16"/>
              </w:rPr>
            </w:pPr>
            <w:r w:rsidRPr="0085768F">
              <w:rPr>
                <w:rFonts w:cstheme="minorHAnsi"/>
                <w:sz w:val="16"/>
                <w:szCs w:val="16"/>
              </w:rPr>
              <w:t>3000,-</w:t>
            </w:r>
          </w:p>
        </w:tc>
      </w:tr>
      <w:tr w:rsidR="0036368A" w:rsidRPr="0085768F" w14:paraId="41ACA491" w14:textId="77777777" w:rsidTr="002A7BBC">
        <w:tc>
          <w:tcPr>
            <w:tcW w:w="3114" w:type="dxa"/>
          </w:tcPr>
          <w:p w14:paraId="551E10B0" w14:textId="77777777" w:rsidR="0036368A" w:rsidRPr="0085768F" w:rsidRDefault="0036368A" w:rsidP="0085768F">
            <w:pPr>
              <w:rPr>
                <w:rFonts w:cstheme="minorHAnsi"/>
                <w:sz w:val="16"/>
                <w:szCs w:val="16"/>
              </w:rPr>
            </w:pPr>
            <w:r w:rsidRPr="0085768F">
              <w:rPr>
                <w:rFonts w:cstheme="minorHAnsi"/>
                <w:sz w:val="16"/>
                <w:szCs w:val="16"/>
              </w:rPr>
              <w:t>Zdroj financování</w:t>
            </w:r>
          </w:p>
        </w:tc>
        <w:tc>
          <w:tcPr>
            <w:tcW w:w="5948" w:type="dxa"/>
            <w:shd w:val="clear" w:color="auto" w:fill="FFFFFF" w:themeFill="background1"/>
          </w:tcPr>
          <w:p w14:paraId="7D730C52" w14:textId="72F91855" w:rsidR="0036368A" w:rsidRPr="0085768F" w:rsidRDefault="00BF65FA" w:rsidP="0085768F">
            <w:pPr>
              <w:rPr>
                <w:rFonts w:cstheme="minorHAnsi"/>
                <w:sz w:val="16"/>
                <w:szCs w:val="16"/>
              </w:rPr>
            </w:pPr>
            <w:r w:rsidRPr="0085768F">
              <w:rPr>
                <w:rFonts w:cstheme="minorHAnsi"/>
                <w:sz w:val="16"/>
                <w:szCs w:val="16"/>
              </w:rPr>
              <w:t>Rozpočet MŠ</w:t>
            </w:r>
          </w:p>
        </w:tc>
      </w:tr>
      <w:tr w:rsidR="0036368A" w:rsidRPr="0085768F" w14:paraId="79EAF5B5" w14:textId="77777777" w:rsidTr="002A7BBC">
        <w:tc>
          <w:tcPr>
            <w:tcW w:w="3114" w:type="dxa"/>
          </w:tcPr>
          <w:p w14:paraId="17323568" w14:textId="77777777" w:rsidR="0036368A" w:rsidRPr="0085768F" w:rsidRDefault="0036368A" w:rsidP="0085768F">
            <w:pPr>
              <w:rPr>
                <w:rFonts w:cstheme="minorHAnsi"/>
                <w:sz w:val="16"/>
                <w:szCs w:val="16"/>
              </w:rPr>
            </w:pPr>
            <w:r w:rsidRPr="0085768F">
              <w:rPr>
                <w:rFonts w:cstheme="minorHAnsi"/>
                <w:sz w:val="16"/>
                <w:szCs w:val="16"/>
              </w:rPr>
              <w:t>Časový harmonogram</w:t>
            </w:r>
          </w:p>
        </w:tc>
        <w:tc>
          <w:tcPr>
            <w:tcW w:w="5948" w:type="dxa"/>
            <w:shd w:val="clear" w:color="auto" w:fill="FFFFFF" w:themeFill="background1"/>
          </w:tcPr>
          <w:p w14:paraId="7C378B61" w14:textId="307C78A8" w:rsidR="0036368A" w:rsidRPr="0085768F" w:rsidRDefault="00E07529" w:rsidP="0085768F">
            <w:pPr>
              <w:rPr>
                <w:rFonts w:cstheme="minorHAnsi"/>
                <w:sz w:val="16"/>
                <w:szCs w:val="16"/>
              </w:rPr>
            </w:pPr>
            <w:r>
              <w:rPr>
                <w:rFonts w:cstheme="minorHAnsi"/>
                <w:sz w:val="16"/>
                <w:szCs w:val="16"/>
              </w:rPr>
              <w:t>2025</w:t>
            </w:r>
          </w:p>
        </w:tc>
      </w:tr>
      <w:tr w:rsidR="0036368A" w:rsidRPr="0085768F" w14:paraId="4D42A4E0" w14:textId="77777777" w:rsidTr="002A7BBC">
        <w:tc>
          <w:tcPr>
            <w:tcW w:w="3114" w:type="dxa"/>
          </w:tcPr>
          <w:p w14:paraId="45E10921" w14:textId="77777777" w:rsidR="0036368A" w:rsidRPr="0085768F" w:rsidRDefault="0036368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52811E0" w14:textId="0C8CC3B9" w:rsidR="0036368A" w:rsidRPr="0085768F" w:rsidRDefault="00EF6B8A"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36368A" w:rsidRPr="0085768F" w14:paraId="297EE1F6" w14:textId="77777777" w:rsidTr="00E56E77">
        <w:trPr>
          <w:trHeight w:val="212"/>
        </w:trPr>
        <w:tc>
          <w:tcPr>
            <w:tcW w:w="3114" w:type="dxa"/>
          </w:tcPr>
          <w:p w14:paraId="10BC11CD" w14:textId="77777777" w:rsidR="0036368A" w:rsidRPr="0085768F" w:rsidRDefault="0036368A" w:rsidP="0085768F">
            <w:pPr>
              <w:rPr>
                <w:rFonts w:cstheme="minorHAnsi"/>
                <w:sz w:val="16"/>
                <w:szCs w:val="16"/>
              </w:rPr>
            </w:pPr>
            <w:r w:rsidRPr="0085768F">
              <w:rPr>
                <w:rFonts w:cstheme="minorHAnsi"/>
                <w:sz w:val="16"/>
                <w:szCs w:val="16"/>
              </w:rPr>
              <w:t>Opatření MAP:</w:t>
            </w:r>
          </w:p>
        </w:tc>
        <w:tc>
          <w:tcPr>
            <w:tcW w:w="5948" w:type="dxa"/>
          </w:tcPr>
          <w:p w14:paraId="33BDD15F" w14:textId="4896B196" w:rsidR="00EF6B8A" w:rsidRPr="0085768F" w:rsidRDefault="00EF6B8A" w:rsidP="0085768F">
            <w:pPr>
              <w:rPr>
                <w:rFonts w:cstheme="minorHAnsi"/>
                <w:sz w:val="16"/>
                <w:szCs w:val="16"/>
              </w:rPr>
            </w:pPr>
            <w:r w:rsidRPr="0085768F">
              <w:rPr>
                <w:rFonts w:cstheme="minorHAnsi"/>
                <w:sz w:val="16"/>
                <w:szCs w:val="16"/>
              </w:rPr>
              <w:t>1.1.2 Odborné vzdělávání PP v oblasti inkluze a v tématech vedoucí k podpoře rozvoje potenciálu každého dítěte v předškolním vzdělávání</w:t>
            </w:r>
          </w:p>
          <w:p w14:paraId="161B1EF2" w14:textId="16436D1E" w:rsidR="00E56E77" w:rsidRPr="0085768F" w:rsidRDefault="00EF6B8A" w:rsidP="0085768F">
            <w:pPr>
              <w:rPr>
                <w:rFonts w:cstheme="minorHAnsi"/>
                <w:sz w:val="16"/>
                <w:szCs w:val="16"/>
              </w:rPr>
            </w:pPr>
            <w:r w:rsidRPr="0085768F">
              <w:rPr>
                <w:rFonts w:cstheme="minorHAnsi"/>
                <w:sz w:val="16"/>
                <w:szCs w:val="16"/>
              </w:rPr>
              <w:t>1.1.5 Podpora pedagogických, didaktických a manažerských kompetencí pracovníků v předškolním vzdělávání</w:t>
            </w:r>
          </w:p>
        </w:tc>
      </w:tr>
    </w:tbl>
    <w:p w14:paraId="3FA7448F" w14:textId="0EFDFCD7" w:rsidR="00BD4443" w:rsidRPr="0085768F" w:rsidRDefault="00BD4443"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BF65FA" w:rsidRPr="0085768F" w14:paraId="6F15041B" w14:textId="77777777" w:rsidTr="00816F9E">
        <w:tc>
          <w:tcPr>
            <w:tcW w:w="3114" w:type="dxa"/>
            <w:shd w:val="clear" w:color="auto" w:fill="002060"/>
          </w:tcPr>
          <w:p w14:paraId="527C5D48" w14:textId="77777777" w:rsidR="00BF65FA" w:rsidRPr="0085768F" w:rsidRDefault="00BF65F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8137FA8" w14:textId="387B9830" w:rsidR="00BF65FA" w:rsidRPr="0085768F" w:rsidRDefault="00BF65FA" w:rsidP="0085768F">
            <w:pPr>
              <w:rPr>
                <w:rFonts w:cstheme="minorHAnsi"/>
                <w:b/>
                <w:bCs/>
                <w:sz w:val="16"/>
                <w:szCs w:val="16"/>
              </w:rPr>
            </w:pPr>
            <w:r w:rsidRPr="0085768F">
              <w:rPr>
                <w:rFonts w:cstheme="minorHAnsi"/>
                <w:b/>
                <w:bCs/>
                <w:sz w:val="16"/>
                <w:szCs w:val="16"/>
              </w:rPr>
              <w:t>Projektový den</w:t>
            </w:r>
          </w:p>
        </w:tc>
      </w:tr>
      <w:tr w:rsidR="00BF65FA" w:rsidRPr="0085768F" w14:paraId="02E21E82" w14:textId="77777777" w:rsidTr="00816F9E">
        <w:trPr>
          <w:trHeight w:val="260"/>
        </w:trPr>
        <w:tc>
          <w:tcPr>
            <w:tcW w:w="3114" w:type="dxa"/>
          </w:tcPr>
          <w:p w14:paraId="144B62DE" w14:textId="77777777" w:rsidR="00BF65FA" w:rsidRPr="0085768F" w:rsidRDefault="00BF65FA" w:rsidP="0085768F">
            <w:pPr>
              <w:rPr>
                <w:rFonts w:cstheme="minorHAnsi"/>
                <w:sz w:val="16"/>
                <w:szCs w:val="16"/>
              </w:rPr>
            </w:pPr>
            <w:r w:rsidRPr="0085768F">
              <w:rPr>
                <w:rFonts w:cstheme="minorHAnsi"/>
                <w:sz w:val="16"/>
                <w:szCs w:val="16"/>
              </w:rPr>
              <w:t>Charakteristika aktivity</w:t>
            </w:r>
          </w:p>
        </w:tc>
        <w:tc>
          <w:tcPr>
            <w:tcW w:w="5948" w:type="dxa"/>
          </w:tcPr>
          <w:p w14:paraId="2B1C9739" w14:textId="48FAB720" w:rsidR="00BF65FA" w:rsidRPr="0085768F" w:rsidRDefault="00BF65FA" w:rsidP="0085768F">
            <w:pPr>
              <w:rPr>
                <w:rFonts w:cstheme="minorHAnsi"/>
                <w:sz w:val="16"/>
                <w:szCs w:val="16"/>
              </w:rPr>
            </w:pPr>
            <w:r w:rsidRPr="0085768F">
              <w:rPr>
                <w:rFonts w:cstheme="minorHAnsi"/>
                <w:sz w:val="16"/>
                <w:szCs w:val="16"/>
              </w:rPr>
              <w:t>Zaměřený na polytechnické dovednosti</w:t>
            </w:r>
          </w:p>
        </w:tc>
      </w:tr>
      <w:tr w:rsidR="00BF65FA" w:rsidRPr="0085768F" w14:paraId="682BC6EA" w14:textId="77777777" w:rsidTr="00816F9E">
        <w:tc>
          <w:tcPr>
            <w:tcW w:w="3114" w:type="dxa"/>
          </w:tcPr>
          <w:p w14:paraId="37B90891" w14:textId="77777777" w:rsidR="00BF65FA" w:rsidRPr="0085768F" w:rsidRDefault="00BF65FA" w:rsidP="0085768F">
            <w:pPr>
              <w:rPr>
                <w:rFonts w:cstheme="minorHAnsi"/>
                <w:sz w:val="16"/>
                <w:szCs w:val="16"/>
              </w:rPr>
            </w:pPr>
            <w:r w:rsidRPr="0085768F">
              <w:rPr>
                <w:rFonts w:cstheme="minorHAnsi"/>
                <w:sz w:val="16"/>
                <w:szCs w:val="16"/>
              </w:rPr>
              <w:t>Realizátor nositel</w:t>
            </w:r>
          </w:p>
        </w:tc>
        <w:tc>
          <w:tcPr>
            <w:tcW w:w="5948" w:type="dxa"/>
          </w:tcPr>
          <w:p w14:paraId="508A6404" w14:textId="77777777" w:rsidR="00BF65FA" w:rsidRPr="0085768F" w:rsidRDefault="00BF65FA" w:rsidP="0085768F">
            <w:pPr>
              <w:rPr>
                <w:rFonts w:cstheme="minorHAnsi"/>
                <w:sz w:val="16"/>
                <w:szCs w:val="16"/>
              </w:rPr>
            </w:pPr>
            <w:r w:rsidRPr="0085768F">
              <w:rPr>
                <w:rFonts w:cstheme="minorHAnsi"/>
                <w:sz w:val="16"/>
                <w:szCs w:val="16"/>
              </w:rPr>
              <w:t>MŠ Přemyslovců,  Louny</w:t>
            </w:r>
          </w:p>
        </w:tc>
      </w:tr>
      <w:tr w:rsidR="00BF65FA" w:rsidRPr="0085768F" w14:paraId="490E270D" w14:textId="77777777" w:rsidTr="00816F9E">
        <w:tc>
          <w:tcPr>
            <w:tcW w:w="3114" w:type="dxa"/>
          </w:tcPr>
          <w:p w14:paraId="727AFA90" w14:textId="77777777" w:rsidR="00BF65FA" w:rsidRPr="0085768F" w:rsidRDefault="00BF65FA" w:rsidP="0085768F">
            <w:pPr>
              <w:rPr>
                <w:rFonts w:cstheme="minorHAnsi"/>
                <w:sz w:val="16"/>
                <w:szCs w:val="16"/>
              </w:rPr>
            </w:pPr>
            <w:r w:rsidRPr="0085768F">
              <w:rPr>
                <w:rFonts w:cstheme="minorHAnsi"/>
                <w:sz w:val="16"/>
                <w:szCs w:val="16"/>
              </w:rPr>
              <w:t>Místo realizace</w:t>
            </w:r>
          </w:p>
        </w:tc>
        <w:tc>
          <w:tcPr>
            <w:tcW w:w="5948" w:type="dxa"/>
          </w:tcPr>
          <w:p w14:paraId="72EB544E" w14:textId="77777777" w:rsidR="00BF65FA" w:rsidRPr="0085768F" w:rsidRDefault="00BF65FA" w:rsidP="0085768F">
            <w:pPr>
              <w:rPr>
                <w:rFonts w:cstheme="minorHAnsi"/>
                <w:sz w:val="16"/>
                <w:szCs w:val="16"/>
              </w:rPr>
            </w:pPr>
            <w:r w:rsidRPr="0085768F">
              <w:rPr>
                <w:rFonts w:cstheme="minorHAnsi"/>
                <w:sz w:val="16"/>
                <w:szCs w:val="16"/>
              </w:rPr>
              <w:t>MŠ Přemyslovců, Louny</w:t>
            </w:r>
          </w:p>
        </w:tc>
      </w:tr>
      <w:tr w:rsidR="00BF65FA" w:rsidRPr="0085768F" w14:paraId="3EDC17B0" w14:textId="77777777" w:rsidTr="00816F9E">
        <w:tc>
          <w:tcPr>
            <w:tcW w:w="3114" w:type="dxa"/>
          </w:tcPr>
          <w:p w14:paraId="3EFCFB29" w14:textId="77777777" w:rsidR="00BF65FA" w:rsidRPr="0085768F" w:rsidRDefault="00BF65F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A3C1AC8" w14:textId="6C412059" w:rsidR="00BF65FA" w:rsidRPr="0085768F" w:rsidRDefault="00BF65FA" w:rsidP="0085768F">
            <w:pPr>
              <w:rPr>
                <w:rFonts w:cstheme="minorHAnsi"/>
                <w:sz w:val="16"/>
                <w:szCs w:val="16"/>
              </w:rPr>
            </w:pPr>
            <w:r w:rsidRPr="0085768F">
              <w:rPr>
                <w:rFonts w:cstheme="minorHAnsi"/>
                <w:sz w:val="16"/>
                <w:szCs w:val="16"/>
              </w:rPr>
              <w:t>Zaměřený na polytechnické dovednosti</w:t>
            </w:r>
          </w:p>
        </w:tc>
      </w:tr>
      <w:tr w:rsidR="00BF65FA" w:rsidRPr="0085768F" w14:paraId="5A6770D3" w14:textId="77777777" w:rsidTr="00816F9E">
        <w:tc>
          <w:tcPr>
            <w:tcW w:w="3114" w:type="dxa"/>
          </w:tcPr>
          <w:p w14:paraId="1C859B26" w14:textId="77777777" w:rsidR="00BF65FA" w:rsidRPr="0085768F" w:rsidRDefault="00BF65FA" w:rsidP="0085768F">
            <w:pPr>
              <w:rPr>
                <w:rFonts w:cstheme="minorHAnsi"/>
                <w:sz w:val="16"/>
                <w:szCs w:val="16"/>
              </w:rPr>
            </w:pPr>
            <w:r w:rsidRPr="0085768F">
              <w:rPr>
                <w:rFonts w:cstheme="minorHAnsi"/>
                <w:sz w:val="16"/>
                <w:szCs w:val="16"/>
              </w:rPr>
              <w:t>Spolupráce</w:t>
            </w:r>
          </w:p>
        </w:tc>
        <w:tc>
          <w:tcPr>
            <w:tcW w:w="5948" w:type="dxa"/>
          </w:tcPr>
          <w:p w14:paraId="4C9DBCF9" w14:textId="77777777" w:rsidR="00BF65FA" w:rsidRPr="0085768F" w:rsidRDefault="00BF65FA" w:rsidP="0085768F">
            <w:pPr>
              <w:rPr>
                <w:rFonts w:cstheme="minorHAnsi"/>
                <w:sz w:val="16"/>
                <w:szCs w:val="16"/>
              </w:rPr>
            </w:pPr>
            <w:r w:rsidRPr="0085768F">
              <w:rPr>
                <w:rFonts w:cstheme="minorHAnsi"/>
                <w:sz w:val="16"/>
                <w:szCs w:val="16"/>
              </w:rPr>
              <w:t>-</w:t>
            </w:r>
          </w:p>
        </w:tc>
      </w:tr>
      <w:tr w:rsidR="00BF65FA" w:rsidRPr="0085768F" w14:paraId="0E7F0C49" w14:textId="77777777" w:rsidTr="00816F9E">
        <w:tc>
          <w:tcPr>
            <w:tcW w:w="3114" w:type="dxa"/>
          </w:tcPr>
          <w:p w14:paraId="4D603CB9" w14:textId="77777777" w:rsidR="00BF65FA" w:rsidRPr="0085768F" w:rsidRDefault="00BF65FA" w:rsidP="0085768F">
            <w:pPr>
              <w:rPr>
                <w:rFonts w:cstheme="minorHAnsi"/>
                <w:sz w:val="16"/>
                <w:szCs w:val="16"/>
              </w:rPr>
            </w:pPr>
            <w:r w:rsidRPr="0085768F">
              <w:rPr>
                <w:rFonts w:cstheme="minorHAnsi"/>
                <w:sz w:val="16"/>
                <w:szCs w:val="16"/>
              </w:rPr>
              <w:t>Celkový rozpočet</w:t>
            </w:r>
          </w:p>
        </w:tc>
        <w:tc>
          <w:tcPr>
            <w:tcW w:w="5948" w:type="dxa"/>
          </w:tcPr>
          <w:p w14:paraId="00065888" w14:textId="58540333" w:rsidR="00BF65FA" w:rsidRPr="0085768F" w:rsidRDefault="00BF65FA" w:rsidP="0085768F">
            <w:pPr>
              <w:rPr>
                <w:rFonts w:cstheme="minorHAnsi"/>
                <w:sz w:val="16"/>
                <w:szCs w:val="16"/>
              </w:rPr>
            </w:pPr>
            <w:r w:rsidRPr="0085768F">
              <w:rPr>
                <w:rFonts w:cstheme="minorHAnsi"/>
                <w:sz w:val="16"/>
                <w:szCs w:val="16"/>
              </w:rPr>
              <w:t>5000,-</w:t>
            </w:r>
          </w:p>
        </w:tc>
      </w:tr>
      <w:tr w:rsidR="00BF65FA" w:rsidRPr="0085768F" w14:paraId="7EA86ACD" w14:textId="77777777" w:rsidTr="00816F9E">
        <w:tc>
          <w:tcPr>
            <w:tcW w:w="3114" w:type="dxa"/>
          </w:tcPr>
          <w:p w14:paraId="3B070CCF" w14:textId="77777777" w:rsidR="00BF65FA" w:rsidRPr="0085768F" w:rsidRDefault="00BF65FA" w:rsidP="0085768F">
            <w:pPr>
              <w:rPr>
                <w:rFonts w:cstheme="minorHAnsi"/>
                <w:sz w:val="16"/>
                <w:szCs w:val="16"/>
              </w:rPr>
            </w:pPr>
            <w:r w:rsidRPr="0085768F">
              <w:rPr>
                <w:rFonts w:cstheme="minorHAnsi"/>
                <w:sz w:val="16"/>
                <w:szCs w:val="16"/>
              </w:rPr>
              <w:t>Zdroj financování</w:t>
            </w:r>
          </w:p>
        </w:tc>
        <w:tc>
          <w:tcPr>
            <w:tcW w:w="5948" w:type="dxa"/>
          </w:tcPr>
          <w:p w14:paraId="188342DA" w14:textId="0B5387A6" w:rsidR="00BF65FA" w:rsidRPr="0085768F" w:rsidRDefault="00BF65FA" w:rsidP="0085768F">
            <w:pPr>
              <w:rPr>
                <w:rFonts w:cstheme="minorHAnsi"/>
                <w:sz w:val="16"/>
                <w:szCs w:val="16"/>
              </w:rPr>
            </w:pPr>
            <w:r w:rsidRPr="0085768F">
              <w:rPr>
                <w:rFonts w:cstheme="minorHAnsi"/>
                <w:sz w:val="16"/>
                <w:szCs w:val="16"/>
              </w:rPr>
              <w:t>Rozpočet MŠ</w:t>
            </w:r>
          </w:p>
        </w:tc>
      </w:tr>
      <w:tr w:rsidR="00BF65FA" w:rsidRPr="0085768F" w14:paraId="18A52808" w14:textId="77777777" w:rsidTr="00816F9E">
        <w:tc>
          <w:tcPr>
            <w:tcW w:w="3114" w:type="dxa"/>
          </w:tcPr>
          <w:p w14:paraId="1E1630DD" w14:textId="77777777" w:rsidR="00BF65FA" w:rsidRPr="0085768F" w:rsidRDefault="00BF65FA" w:rsidP="0085768F">
            <w:pPr>
              <w:rPr>
                <w:rFonts w:cstheme="minorHAnsi"/>
                <w:sz w:val="16"/>
                <w:szCs w:val="16"/>
              </w:rPr>
            </w:pPr>
            <w:r w:rsidRPr="0085768F">
              <w:rPr>
                <w:rFonts w:cstheme="minorHAnsi"/>
                <w:sz w:val="16"/>
                <w:szCs w:val="16"/>
              </w:rPr>
              <w:t>Časový harmonogram</w:t>
            </w:r>
          </w:p>
        </w:tc>
        <w:tc>
          <w:tcPr>
            <w:tcW w:w="5948" w:type="dxa"/>
          </w:tcPr>
          <w:p w14:paraId="545D4176" w14:textId="1AC1A7DC" w:rsidR="00BF65FA" w:rsidRPr="0085768F" w:rsidRDefault="00E07529" w:rsidP="0085768F">
            <w:pPr>
              <w:rPr>
                <w:rFonts w:cstheme="minorHAnsi"/>
                <w:sz w:val="16"/>
                <w:szCs w:val="16"/>
              </w:rPr>
            </w:pPr>
            <w:r>
              <w:rPr>
                <w:rFonts w:cstheme="minorHAnsi"/>
                <w:sz w:val="16"/>
                <w:szCs w:val="16"/>
              </w:rPr>
              <w:t>2025</w:t>
            </w:r>
          </w:p>
        </w:tc>
      </w:tr>
      <w:tr w:rsidR="00BF65FA" w:rsidRPr="0085768F" w14:paraId="07EDFEE9" w14:textId="77777777" w:rsidTr="00816F9E">
        <w:tc>
          <w:tcPr>
            <w:tcW w:w="3114" w:type="dxa"/>
          </w:tcPr>
          <w:p w14:paraId="12FD7E6B" w14:textId="77777777" w:rsidR="00BF65FA" w:rsidRPr="0085768F" w:rsidRDefault="00BF65FA" w:rsidP="0085768F">
            <w:pPr>
              <w:rPr>
                <w:rFonts w:cstheme="minorHAnsi"/>
                <w:sz w:val="16"/>
                <w:szCs w:val="16"/>
              </w:rPr>
            </w:pPr>
            <w:r w:rsidRPr="0085768F">
              <w:rPr>
                <w:rFonts w:cstheme="minorHAnsi"/>
                <w:sz w:val="16"/>
                <w:szCs w:val="16"/>
              </w:rPr>
              <w:t>Cíl MAP:</w:t>
            </w:r>
          </w:p>
        </w:tc>
        <w:tc>
          <w:tcPr>
            <w:tcW w:w="5948" w:type="dxa"/>
          </w:tcPr>
          <w:p w14:paraId="4D49166C" w14:textId="6CB5A037" w:rsidR="00BF65FA" w:rsidRPr="0085768F" w:rsidRDefault="00245881" w:rsidP="0085768F">
            <w:pPr>
              <w:rPr>
                <w:rFonts w:cstheme="minorHAns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245881" w:rsidRPr="0085768F" w14:paraId="3FE50710" w14:textId="77777777" w:rsidTr="00816F9E">
        <w:tc>
          <w:tcPr>
            <w:tcW w:w="3114" w:type="dxa"/>
          </w:tcPr>
          <w:p w14:paraId="5058E3AC" w14:textId="77777777" w:rsidR="00245881" w:rsidRPr="0085768F" w:rsidRDefault="00245881" w:rsidP="0085768F">
            <w:pPr>
              <w:rPr>
                <w:rFonts w:cstheme="minorHAnsi"/>
                <w:sz w:val="16"/>
                <w:szCs w:val="16"/>
              </w:rPr>
            </w:pPr>
            <w:r w:rsidRPr="0085768F">
              <w:rPr>
                <w:rFonts w:cstheme="minorHAnsi"/>
                <w:sz w:val="16"/>
                <w:szCs w:val="16"/>
              </w:rPr>
              <w:t>Opatření MAP:</w:t>
            </w:r>
          </w:p>
        </w:tc>
        <w:tc>
          <w:tcPr>
            <w:tcW w:w="5948" w:type="dxa"/>
          </w:tcPr>
          <w:p w14:paraId="448510DF" w14:textId="2151974E" w:rsidR="00245881" w:rsidRPr="0085768F" w:rsidRDefault="00245881" w:rsidP="0085768F">
            <w:pPr>
              <w:rPr>
                <w:rFonts w:cstheme="minorHAnsi"/>
                <w:sz w:val="16"/>
                <w:szCs w:val="16"/>
              </w:rPr>
            </w:pPr>
            <w:r w:rsidRPr="0085768F">
              <w:rPr>
                <w:rFonts w:ascii="Calibri" w:eastAsia="Arial" w:hAnsi="Calibri" w:cs="Calibri"/>
                <w:noProof/>
                <w:sz w:val="16"/>
                <w:szCs w:val="16"/>
                <w:lang w:eastAsia="cs-CZ"/>
              </w:rPr>
              <w:t xml:space="preserve"> 1.2.4 Rozvoj polytechnického vzdělávání v předškolním vzdělávání</w:t>
            </w:r>
          </w:p>
        </w:tc>
      </w:tr>
    </w:tbl>
    <w:p w14:paraId="28294658" w14:textId="77777777" w:rsidR="00BF65FA" w:rsidRDefault="00BF65FA" w:rsidP="00BD4443">
      <w:pPr>
        <w:rPr>
          <w:lang w:eastAsia="x-none"/>
        </w:rPr>
      </w:pPr>
    </w:p>
    <w:p w14:paraId="3EA005F8" w14:textId="77777777" w:rsidR="000B51AF" w:rsidRDefault="000B51AF" w:rsidP="00BD4443">
      <w:pPr>
        <w:rPr>
          <w:lang w:eastAsia="x-none"/>
        </w:rPr>
      </w:pPr>
    </w:p>
    <w:p w14:paraId="42E993F0" w14:textId="77777777" w:rsidR="00A40D89" w:rsidRDefault="00A40D89" w:rsidP="00BD4443">
      <w:pPr>
        <w:rPr>
          <w:lang w:eastAsia="x-none"/>
        </w:rPr>
      </w:pPr>
    </w:p>
    <w:p w14:paraId="62E37467" w14:textId="77777777" w:rsidR="00A40D89" w:rsidRDefault="00A40D89" w:rsidP="00BD4443">
      <w:pPr>
        <w:rPr>
          <w:lang w:eastAsia="x-none"/>
        </w:rPr>
      </w:pPr>
    </w:p>
    <w:p w14:paraId="47362E93" w14:textId="77777777" w:rsidR="00A40D89" w:rsidRDefault="00A40D89" w:rsidP="00BD4443">
      <w:pPr>
        <w:rPr>
          <w:lang w:eastAsia="x-none"/>
        </w:rPr>
      </w:pPr>
    </w:p>
    <w:p w14:paraId="7139FC7B" w14:textId="77777777" w:rsidR="000B51AF" w:rsidRDefault="000B51AF" w:rsidP="00BD4443">
      <w:pPr>
        <w:rPr>
          <w:lang w:eastAsia="x-none"/>
        </w:rPr>
      </w:pPr>
    </w:p>
    <w:p w14:paraId="32E4D966" w14:textId="268FCC28" w:rsidR="0056396C" w:rsidRDefault="000A3AFC" w:rsidP="0085768F">
      <w:pPr>
        <w:jc w:val="center"/>
        <w:rPr>
          <w:b/>
          <w:bCs/>
          <w:lang w:eastAsia="x-none"/>
        </w:rPr>
      </w:pPr>
      <w:r>
        <w:rPr>
          <w:b/>
          <w:bCs/>
          <w:lang w:eastAsia="x-none"/>
        </w:rPr>
        <w:lastRenderedPageBreak/>
        <w:t>2</w:t>
      </w:r>
      <w:r w:rsidR="006463A2">
        <w:rPr>
          <w:b/>
          <w:bCs/>
          <w:lang w:eastAsia="x-none"/>
        </w:rPr>
        <w:t>1</w:t>
      </w:r>
      <w:r>
        <w:rPr>
          <w:b/>
          <w:bCs/>
          <w:lang w:eastAsia="x-none"/>
        </w:rPr>
        <w:t>) MŠ Louny, Šafaříkova</w:t>
      </w:r>
    </w:p>
    <w:tbl>
      <w:tblPr>
        <w:tblStyle w:val="Mkatabulky3"/>
        <w:tblW w:w="0" w:type="auto"/>
        <w:tblLook w:val="04A0" w:firstRow="1" w:lastRow="0" w:firstColumn="1" w:lastColumn="0" w:noHBand="0" w:noVBand="1"/>
      </w:tblPr>
      <w:tblGrid>
        <w:gridCol w:w="3114"/>
        <w:gridCol w:w="5948"/>
      </w:tblGrid>
      <w:tr w:rsidR="0056396C" w:rsidRPr="0085768F" w14:paraId="54A8CFA7" w14:textId="77777777" w:rsidTr="00816F9E">
        <w:tc>
          <w:tcPr>
            <w:tcW w:w="3114" w:type="dxa"/>
            <w:shd w:val="clear" w:color="auto" w:fill="002060"/>
          </w:tcPr>
          <w:p w14:paraId="3226FC51" w14:textId="77777777" w:rsidR="0056396C" w:rsidRPr="0085768F" w:rsidRDefault="0056396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CAA8479" w14:textId="191B97E7" w:rsidR="0056396C" w:rsidRPr="0085768F" w:rsidRDefault="00EF6B8A" w:rsidP="0085768F">
            <w:pPr>
              <w:rPr>
                <w:rFonts w:cstheme="minorHAnsi"/>
                <w:b/>
                <w:bCs/>
                <w:sz w:val="16"/>
                <w:szCs w:val="16"/>
              </w:rPr>
            </w:pPr>
            <w:r w:rsidRPr="0085768F">
              <w:rPr>
                <w:rFonts w:cstheme="minorHAnsi"/>
                <w:b/>
                <w:bCs/>
                <w:sz w:val="16"/>
                <w:szCs w:val="16"/>
              </w:rPr>
              <w:t>Šablony pro MŠ a ZŠ I – OP JAK</w:t>
            </w:r>
          </w:p>
        </w:tc>
      </w:tr>
      <w:tr w:rsidR="0056396C" w:rsidRPr="0085768F" w14:paraId="2712E399" w14:textId="77777777" w:rsidTr="00816F9E">
        <w:trPr>
          <w:trHeight w:val="260"/>
        </w:trPr>
        <w:tc>
          <w:tcPr>
            <w:tcW w:w="3114" w:type="dxa"/>
          </w:tcPr>
          <w:p w14:paraId="6B330E42" w14:textId="77777777" w:rsidR="0056396C" w:rsidRPr="0085768F" w:rsidRDefault="0056396C" w:rsidP="0085768F">
            <w:pPr>
              <w:rPr>
                <w:rFonts w:cstheme="minorHAnsi"/>
                <w:sz w:val="16"/>
                <w:szCs w:val="16"/>
              </w:rPr>
            </w:pPr>
            <w:r w:rsidRPr="0085768F">
              <w:rPr>
                <w:rFonts w:cstheme="minorHAnsi"/>
                <w:sz w:val="16"/>
                <w:szCs w:val="16"/>
              </w:rPr>
              <w:t>Charakteristika aktivity</w:t>
            </w:r>
          </w:p>
        </w:tc>
        <w:tc>
          <w:tcPr>
            <w:tcW w:w="5948" w:type="dxa"/>
          </w:tcPr>
          <w:p w14:paraId="20B6FCF4" w14:textId="7325B409" w:rsidR="0056396C" w:rsidRPr="0085768F" w:rsidRDefault="0056396C" w:rsidP="0085768F">
            <w:pPr>
              <w:rPr>
                <w:rFonts w:cstheme="minorHAnsi"/>
                <w:sz w:val="16"/>
                <w:szCs w:val="16"/>
              </w:rPr>
            </w:pPr>
            <w:r w:rsidRPr="0085768F">
              <w:rPr>
                <w:rFonts w:cstheme="minorHAnsi"/>
                <w:sz w:val="16"/>
                <w:szCs w:val="16"/>
              </w:rPr>
              <w:t>Školní asistent MŠ</w:t>
            </w:r>
          </w:p>
        </w:tc>
      </w:tr>
      <w:tr w:rsidR="0056396C" w:rsidRPr="0085768F" w14:paraId="165E30E9" w14:textId="77777777" w:rsidTr="00816F9E">
        <w:tc>
          <w:tcPr>
            <w:tcW w:w="3114" w:type="dxa"/>
          </w:tcPr>
          <w:p w14:paraId="1AB23EF3" w14:textId="77777777" w:rsidR="0056396C" w:rsidRPr="0085768F" w:rsidRDefault="0056396C" w:rsidP="0085768F">
            <w:pPr>
              <w:rPr>
                <w:rFonts w:cstheme="minorHAnsi"/>
                <w:sz w:val="16"/>
                <w:szCs w:val="16"/>
              </w:rPr>
            </w:pPr>
            <w:r w:rsidRPr="0085768F">
              <w:rPr>
                <w:rFonts w:cstheme="minorHAnsi"/>
                <w:sz w:val="16"/>
                <w:szCs w:val="16"/>
              </w:rPr>
              <w:t>Realizátor nositel</w:t>
            </w:r>
          </w:p>
        </w:tc>
        <w:tc>
          <w:tcPr>
            <w:tcW w:w="5948" w:type="dxa"/>
          </w:tcPr>
          <w:p w14:paraId="4325A600" w14:textId="77777777" w:rsidR="0056396C" w:rsidRPr="0085768F" w:rsidRDefault="0056396C" w:rsidP="0085768F">
            <w:pPr>
              <w:rPr>
                <w:rFonts w:cstheme="minorHAnsi"/>
                <w:sz w:val="16"/>
                <w:szCs w:val="16"/>
              </w:rPr>
            </w:pPr>
            <w:r w:rsidRPr="0085768F">
              <w:rPr>
                <w:rFonts w:cstheme="minorHAnsi"/>
                <w:sz w:val="16"/>
                <w:szCs w:val="16"/>
              </w:rPr>
              <w:t>MŠ Louny, Šafaříkova</w:t>
            </w:r>
          </w:p>
        </w:tc>
      </w:tr>
      <w:tr w:rsidR="0056396C" w:rsidRPr="0085768F" w14:paraId="4E6AE355" w14:textId="77777777" w:rsidTr="00816F9E">
        <w:tc>
          <w:tcPr>
            <w:tcW w:w="3114" w:type="dxa"/>
          </w:tcPr>
          <w:p w14:paraId="36870521" w14:textId="77777777" w:rsidR="0056396C" w:rsidRPr="0085768F" w:rsidRDefault="0056396C" w:rsidP="0085768F">
            <w:pPr>
              <w:rPr>
                <w:rFonts w:cstheme="minorHAnsi"/>
                <w:sz w:val="16"/>
                <w:szCs w:val="16"/>
              </w:rPr>
            </w:pPr>
            <w:r w:rsidRPr="0085768F">
              <w:rPr>
                <w:rFonts w:cstheme="minorHAnsi"/>
                <w:sz w:val="16"/>
                <w:szCs w:val="16"/>
              </w:rPr>
              <w:t>Místo realizace</w:t>
            </w:r>
          </w:p>
        </w:tc>
        <w:tc>
          <w:tcPr>
            <w:tcW w:w="5948" w:type="dxa"/>
          </w:tcPr>
          <w:p w14:paraId="74DC9C73" w14:textId="77777777" w:rsidR="0056396C" w:rsidRPr="0085768F" w:rsidRDefault="0056396C" w:rsidP="0085768F">
            <w:pPr>
              <w:rPr>
                <w:rFonts w:cstheme="minorHAnsi"/>
                <w:sz w:val="16"/>
                <w:szCs w:val="16"/>
              </w:rPr>
            </w:pPr>
            <w:r w:rsidRPr="0085768F">
              <w:rPr>
                <w:rFonts w:cstheme="minorHAnsi"/>
                <w:sz w:val="16"/>
                <w:szCs w:val="16"/>
              </w:rPr>
              <w:t>MŠ Louny, Šafaříkova</w:t>
            </w:r>
          </w:p>
        </w:tc>
      </w:tr>
      <w:tr w:rsidR="0056396C" w:rsidRPr="0085768F" w14:paraId="7D2BD8D1" w14:textId="77777777" w:rsidTr="00816F9E">
        <w:tc>
          <w:tcPr>
            <w:tcW w:w="3114" w:type="dxa"/>
          </w:tcPr>
          <w:p w14:paraId="75A021F2" w14:textId="77777777" w:rsidR="0056396C" w:rsidRPr="0085768F" w:rsidRDefault="0056396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B433A9A" w14:textId="510EDEB4" w:rsidR="0056396C" w:rsidRPr="0085768F" w:rsidRDefault="0056396C" w:rsidP="0085768F">
            <w:pPr>
              <w:rPr>
                <w:rFonts w:cstheme="minorHAnsi"/>
                <w:sz w:val="16"/>
                <w:szCs w:val="16"/>
              </w:rPr>
            </w:pPr>
            <w:r w:rsidRPr="0085768F">
              <w:rPr>
                <w:rFonts w:cstheme="minorHAnsi"/>
                <w:sz w:val="16"/>
                <w:szCs w:val="16"/>
              </w:rPr>
              <w:t>Školní asistent MŠ</w:t>
            </w:r>
          </w:p>
        </w:tc>
      </w:tr>
      <w:tr w:rsidR="0056396C" w:rsidRPr="0085768F" w14:paraId="338C18D4" w14:textId="77777777" w:rsidTr="00816F9E">
        <w:tc>
          <w:tcPr>
            <w:tcW w:w="3114" w:type="dxa"/>
          </w:tcPr>
          <w:p w14:paraId="1629D6F2" w14:textId="77777777" w:rsidR="0056396C" w:rsidRPr="0085768F" w:rsidRDefault="0056396C" w:rsidP="0085768F">
            <w:pPr>
              <w:rPr>
                <w:rFonts w:cstheme="minorHAnsi"/>
                <w:sz w:val="16"/>
                <w:szCs w:val="16"/>
              </w:rPr>
            </w:pPr>
            <w:r w:rsidRPr="0085768F">
              <w:rPr>
                <w:rFonts w:cstheme="minorHAnsi"/>
                <w:sz w:val="16"/>
                <w:szCs w:val="16"/>
              </w:rPr>
              <w:t>Spolupráce</w:t>
            </w:r>
          </w:p>
        </w:tc>
        <w:tc>
          <w:tcPr>
            <w:tcW w:w="5948" w:type="dxa"/>
          </w:tcPr>
          <w:p w14:paraId="5E27AFB2" w14:textId="77777777" w:rsidR="0056396C" w:rsidRPr="0085768F" w:rsidRDefault="0056396C" w:rsidP="0085768F">
            <w:pPr>
              <w:rPr>
                <w:rFonts w:cstheme="minorHAnsi"/>
                <w:sz w:val="16"/>
                <w:szCs w:val="16"/>
              </w:rPr>
            </w:pPr>
            <w:r w:rsidRPr="0085768F">
              <w:rPr>
                <w:rFonts w:cstheme="minorHAnsi"/>
                <w:sz w:val="16"/>
                <w:szCs w:val="16"/>
              </w:rPr>
              <w:t>-</w:t>
            </w:r>
          </w:p>
        </w:tc>
      </w:tr>
      <w:tr w:rsidR="0056396C" w:rsidRPr="0085768F" w14:paraId="3F7AB14C" w14:textId="77777777" w:rsidTr="00816F9E">
        <w:tc>
          <w:tcPr>
            <w:tcW w:w="3114" w:type="dxa"/>
          </w:tcPr>
          <w:p w14:paraId="20A15CB4" w14:textId="77777777" w:rsidR="0056396C" w:rsidRPr="0085768F" w:rsidRDefault="0056396C" w:rsidP="0085768F">
            <w:pPr>
              <w:rPr>
                <w:rFonts w:cstheme="minorHAnsi"/>
                <w:sz w:val="16"/>
                <w:szCs w:val="16"/>
              </w:rPr>
            </w:pPr>
            <w:r w:rsidRPr="0085768F">
              <w:rPr>
                <w:rFonts w:cstheme="minorHAnsi"/>
                <w:sz w:val="16"/>
                <w:szCs w:val="16"/>
              </w:rPr>
              <w:t>Celkový rozpočet</w:t>
            </w:r>
          </w:p>
        </w:tc>
        <w:tc>
          <w:tcPr>
            <w:tcW w:w="5948" w:type="dxa"/>
          </w:tcPr>
          <w:p w14:paraId="696E1724" w14:textId="3545E5A3" w:rsidR="0056396C" w:rsidRPr="0085768F" w:rsidRDefault="0056396C" w:rsidP="0085768F">
            <w:pPr>
              <w:rPr>
                <w:rFonts w:cstheme="minorHAnsi"/>
                <w:sz w:val="16"/>
                <w:szCs w:val="16"/>
              </w:rPr>
            </w:pPr>
            <w:r w:rsidRPr="0085768F">
              <w:rPr>
                <w:rFonts w:cstheme="minorHAnsi"/>
                <w:sz w:val="16"/>
                <w:szCs w:val="16"/>
              </w:rPr>
              <w:t>588 963,-</w:t>
            </w:r>
          </w:p>
        </w:tc>
      </w:tr>
      <w:tr w:rsidR="0056396C" w:rsidRPr="0085768F" w14:paraId="41849474" w14:textId="77777777" w:rsidTr="00816F9E">
        <w:tc>
          <w:tcPr>
            <w:tcW w:w="3114" w:type="dxa"/>
          </w:tcPr>
          <w:p w14:paraId="60F075B1" w14:textId="77777777" w:rsidR="0056396C" w:rsidRPr="0085768F" w:rsidRDefault="0056396C" w:rsidP="0085768F">
            <w:pPr>
              <w:rPr>
                <w:rFonts w:cstheme="minorHAnsi"/>
                <w:sz w:val="16"/>
                <w:szCs w:val="16"/>
              </w:rPr>
            </w:pPr>
            <w:r w:rsidRPr="0085768F">
              <w:rPr>
                <w:rFonts w:cstheme="minorHAnsi"/>
                <w:sz w:val="16"/>
                <w:szCs w:val="16"/>
              </w:rPr>
              <w:t>Zdroj financování</w:t>
            </w:r>
          </w:p>
        </w:tc>
        <w:tc>
          <w:tcPr>
            <w:tcW w:w="5948" w:type="dxa"/>
          </w:tcPr>
          <w:p w14:paraId="03DFF347" w14:textId="48E557BF" w:rsidR="0056396C" w:rsidRPr="0085768F" w:rsidRDefault="00EF6B8A" w:rsidP="0085768F">
            <w:pPr>
              <w:rPr>
                <w:rFonts w:cstheme="minorHAnsi"/>
                <w:sz w:val="16"/>
                <w:szCs w:val="16"/>
              </w:rPr>
            </w:pPr>
            <w:r w:rsidRPr="0085768F">
              <w:rPr>
                <w:rFonts w:cstheme="minorHAnsi"/>
                <w:sz w:val="16"/>
                <w:szCs w:val="16"/>
              </w:rPr>
              <w:t>Šablony pro MŠ a ZŠ I – OP JAK</w:t>
            </w:r>
          </w:p>
        </w:tc>
      </w:tr>
      <w:tr w:rsidR="0056396C" w:rsidRPr="0085768F" w14:paraId="383C3063" w14:textId="77777777" w:rsidTr="00816F9E">
        <w:tc>
          <w:tcPr>
            <w:tcW w:w="3114" w:type="dxa"/>
          </w:tcPr>
          <w:p w14:paraId="163FFFAF" w14:textId="77777777" w:rsidR="0056396C" w:rsidRPr="0085768F" w:rsidRDefault="0056396C" w:rsidP="0085768F">
            <w:pPr>
              <w:rPr>
                <w:rFonts w:cstheme="minorHAnsi"/>
                <w:sz w:val="16"/>
                <w:szCs w:val="16"/>
              </w:rPr>
            </w:pPr>
            <w:r w:rsidRPr="0085768F">
              <w:rPr>
                <w:rFonts w:cstheme="minorHAnsi"/>
                <w:sz w:val="16"/>
                <w:szCs w:val="16"/>
              </w:rPr>
              <w:t>Časový harmonogram</w:t>
            </w:r>
          </w:p>
        </w:tc>
        <w:tc>
          <w:tcPr>
            <w:tcW w:w="5948" w:type="dxa"/>
          </w:tcPr>
          <w:p w14:paraId="30409260" w14:textId="571005D8" w:rsidR="0056396C" w:rsidRPr="0085768F" w:rsidRDefault="00E07529" w:rsidP="0085768F">
            <w:pPr>
              <w:rPr>
                <w:rFonts w:cstheme="minorHAnsi"/>
                <w:sz w:val="16"/>
                <w:szCs w:val="16"/>
              </w:rPr>
            </w:pPr>
            <w:r>
              <w:rPr>
                <w:rFonts w:cstheme="minorHAnsi"/>
                <w:sz w:val="16"/>
                <w:szCs w:val="16"/>
              </w:rPr>
              <w:t>2025</w:t>
            </w:r>
          </w:p>
        </w:tc>
      </w:tr>
      <w:tr w:rsidR="0056396C" w:rsidRPr="0085768F" w14:paraId="0C9938D4" w14:textId="77777777" w:rsidTr="00816F9E">
        <w:tc>
          <w:tcPr>
            <w:tcW w:w="3114" w:type="dxa"/>
          </w:tcPr>
          <w:p w14:paraId="781912B0" w14:textId="77777777" w:rsidR="0056396C" w:rsidRPr="0085768F" w:rsidRDefault="0056396C" w:rsidP="0085768F">
            <w:pPr>
              <w:rPr>
                <w:rFonts w:cstheme="minorHAnsi"/>
                <w:sz w:val="16"/>
                <w:szCs w:val="16"/>
              </w:rPr>
            </w:pPr>
            <w:r w:rsidRPr="0085768F">
              <w:rPr>
                <w:rFonts w:cstheme="minorHAnsi"/>
                <w:sz w:val="16"/>
                <w:szCs w:val="16"/>
              </w:rPr>
              <w:t>Cíl MAP:</w:t>
            </w:r>
          </w:p>
        </w:tc>
        <w:tc>
          <w:tcPr>
            <w:tcW w:w="5948" w:type="dxa"/>
          </w:tcPr>
          <w:p w14:paraId="74EEEA23" w14:textId="29FDB63C" w:rsidR="0056396C" w:rsidRPr="0085768F" w:rsidRDefault="00245881"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56396C" w:rsidRPr="0085768F" w14:paraId="5FA8AC55" w14:textId="77777777" w:rsidTr="0085768F">
        <w:trPr>
          <w:trHeight w:val="284"/>
        </w:trPr>
        <w:tc>
          <w:tcPr>
            <w:tcW w:w="3114" w:type="dxa"/>
          </w:tcPr>
          <w:p w14:paraId="6D25D715" w14:textId="77777777" w:rsidR="0056396C" w:rsidRPr="0085768F" w:rsidRDefault="0056396C" w:rsidP="0085768F">
            <w:pPr>
              <w:rPr>
                <w:rFonts w:cstheme="minorHAnsi"/>
                <w:sz w:val="16"/>
                <w:szCs w:val="16"/>
              </w:rPr>
            </w:pPr>
            <w:r w:rsidRPr="0085768F">
              <w:rPr>
                <w:rFonts w:cstheme="minorHAnsi"/>
                <w:sz w:val="16"/>
                <w:szCs w:val="16"/>
              </w:rPr>
              <w:t>Opatření MAP:</w:t>
            </w:r>
          </w:p>
        </w:tc>
        <w:tc>
          <w:tcPr>
            <w:tcW w:w="5948" w:type="dxa"/>
          </w:tcPr>
          <w:p w14:paraId="5FB93810" w14:textId="4A11EA8E" w:rsidR="0056396C" w:rsidRPr="0085768F" w:rsidRDefault="0024588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1.1.1 Personální podpora předškolního vzdělávání</w:t>
            </w:r>
          </w:p>
        </w:tc>
      </w:tr>
    </w:tbl>
    <w:p w14:paraId="71542980" w14:textId="77777777" w:rsidR="0056396C" w:rsidRPr="0085768F" w:rsidRDefault="0056396C"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6396C" w:rsidRPr="0085768F" w14:paraId="17A1C9F0" w14:textId="77777777" w:rsidTr="00816F9E">
        <w:tc>
          <w:tcPr>
            <w:tcW w:w="3114" w:type="dxa"/>
            <w:shd w:val="clear" w:color="auto" w:fill="002060"/>
          </w:tcPr>
          <w:p w14:paraId="2BA6B596" w14:textId="77777777" w:rsidR="0056396C" w:rsidRPr="0085768F" w:rsidRDefault="0056396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591060C" w14:textId="4B0F58A9" w:rsidR="0056396C" w:rsidRPr="0085768F" w:rsidRDefault="00EF6B8A" w:rsidP="0085768F">
            <w:pPr>
              <w:rPr>
                <w:rFonts w:cstheme="minorHAnsi"/>
                <w:b/>
                <w:bCs/>
                <w:sz w:val="16"/>
                <w:szCs w:val="16"/>
              </w:rPr>
            </w:pPr>
            <w:r w:rsidRPr="0085768F">
              <w:rPr>
                <w:rFonts w:cstheme="minorHAnsi"/>
                <w:b/>
                <w:bCs/>
                <w:sz w:val="16"/>
                <w:szCs w:val="16"/>
              </w:rPr>
              <w:t>Šablony pro MŠ a ZŠ I – OP JAK</w:t>
            </w:r>
          </w:p>
        </w:tc>
      </w:tr>
      <w:tr w:rsidR="0056396C" w:rsidRPr="0085768F" w14:paraId="40504CD1" w14:textId="77777777" w:rsidTr="00816F9E">
        <w:trPr>
          <w:trHeight w:val="260"/>
        </w:trPr>
        <w:tc>
          <w:tcPr>
            <w:tcW w:w="3114" w:type="dxa"/>
          </w:tcPr>
          <w:p w14:paraId="34CCABEB" w14:textId="77777777" w:rsidR="0056396C" w:rsidRPr="0085768F" w:rsidRDefault="0056396C" w:rsidP="0085768F">
            <w:pPr>
              <w:rPr>
                <w:rFonts w:cstheme="minorHAnsi"/>
                <w:sz w:val="16"/>
                <w:szCs w:val="16"/>
              </w:rPr>
            </w:pPr>
            <w:r w:rsidRPr="0085768F">
              <w:rPr>
                <w:rFonts w:cstheme="minorHAnsi"/>
                <w:sz w:val="16"/>
                <w:szCs w:val="16"/>
              </w:rPr>
              <w:t>Charakteristika aktivity</w:t>
            </w:r>
          </w:p>
        </w:tc>
        <w:tc>
          <w:tcPr>
            <w:tcW w:w="5948" w:type="dxa"/>
          </w:tcPr>
          <w:p w14:paraId="2AEC24E6" w14:textId="4D15BDF2" w:rsidR="0056396C" w:rsidRPr="0085768F" w:rsidRDefault="0056396C" w:rsidP="0085768F">
            <w:pPr>
              <w:rPr>
                <w:rFonts w:cstheme="minorHAnsi"/>
                <w:sz w:val="16"/>
                <w:szCs w:val="16"/>
              </w:rPr>
            </w:pPr>
            <w:r w:rsidRPr="0085768F">
              <w:rPr>
                <w:rFonts w:cstheme="minorHAnsi"/>
                <w:sz w:val="16"/>
                <w:szCs w:val="16"/>
              </w:rPr>
              <w:t>Odborně zaměřená tematická a komunitní setkávání v MŠ</w:t>
            </w:r>
          </w:p>
        </w:tc>
      </w:tr>
      <w:tr w:rsidR="0056396C" w:rsidRPr="0085768F" w14:paraId="7B6E5C10" w14:textId="77777777" w:rsidTr="00816F9E">
        <w:tc>
          <w:tcPr>
            <w:tcW w:w="3114" w:type="dxa"/>
          </w:tcPr>
          <w:p w14:paraId="639FCFC8" w14:textId="77777777" w:rsidR="0056396C" w:rsidRPr="0085768F" w:rsidRDefault="0056396C" w:rsidP="0085768F">
            <w:pPr>
              <w:rPr>
                <w:rFonts w:cstheme="minorHAnsi"/>
                <w:sz w:val="16"/>
                <w:szCs w:val="16"/>
              </w:rPr>
            </w:pPr>
            <w:r w:rsidRPr="0085768F">
              <w:rPr>
                <w:rFonts w:cstheme="minorHAnsi"/>
                <w:sz w:val="16"/>
                <w:szCs w:val="16"/>
              </w:rPr>
              <w:t>Realizátor nositel</w:t>
            </w:r>
          </w:p>
        </w:tc>
        <w:tc>
          <w:tcPr>
            <w:tcW w:w="5948" w:type="dxa"/>
          </w:tcPr>
          <w:p w14:paraId="04F30E0B" w14:textId="77777777" w:rsidR="0056396C" w:rsidRPr="0085768F" w:rsidRDefault="0056396C" w:rsidP="0085768F">
            <w:pPr>
              <w:rPr>
                <w:rFonts w:cstheme="minorHAnsi"/>
                <w:sz w:val="16"/>
                <w:szCs w:val="16"/>
              </w:rPr>
            </w:pPr>
            <w:r w:rsidRPr="0085768F">
              <w:rPr>
                <w:rFonts w:cstheme="minorHAnsi"/>
                <w:sz w:val="16"/>
                <w:szCs w:val="16"/>
              </w:rPr>
              <w:t>MŠ Louny, Šafaříkova</w:t>
            </w:r>
          </w:p>
        </w:tc>
      </w:tr>
      <w:tr w:rsidR="0056396C" w:rsidRPr="0085768F" w14:paraId="3CF4AC51" w14:textId="77777777" w:rsidTr="00816F9E">
        <w:tc>
          <w:tcPr>
            <w:tcW w:w="3114" w:type="dxa"/>
          </w:tcPr>
          <w:p w14:paraId="53CEC820" w14:textId="77777777" w:rsidR="0056396C" w:rsidRPr="0085768F" w:rsidRDefault="0056396C" w:rsidP="0085768F">
            <w:pPr>
              <w:rPr>
                <w:rFonts w:cstheme="minorHAnsi"/>
                <w:sz w:val="16"/>
                <w:szCs w:val="16"/>
              </w:rPr>
            </w:pPr>
            <w:r w:rsidRPr="0085768F">
              <w:rPr>
                <w:rFonts w:cstheme="minorHAnsi"/>
                <w:sz w:val="16"/>
                <w:szCs w:val="16"/>
              </w:rPr>
              <w:t>Místo realizace</w:t>
            </w:r>
          </w:p>
        </w:tc>
        <w:tc>
          <w:tcPr>
            <w:tcW w:w="5948" w:type="dxa"/>
          </w:tcPr>
          <w:p w14:paraId="3EE04645" w14:textId="77777777" w:rsidR="0056396C" w:rsidRPr="0085768F" w:rsidRDefault="0056396C" w:rsidP="0085768F">
            <w:pPr>
              <w:rPr>
                <w:rFonts w:cstheme="minorHAnsi"/>
                <w:sz w:val="16"/>
                <w:szCs w:val="16"/>
              </w:rPr>
            </w:pPr>
            <w:r w:rsidRPr="0085768F">
              <w:rPr>
                <w:rFonts w:cstheme="minorHAnsi"/>
                <w:sz w:val="16"/>
                <w:szCs w:val="16"/>
              </w:rPr>
              <w:t>MŠ Louny, Šafaříkova</w:t>
            </w:r>
          </w:p>
        </w:tc>
      </w:tr>
      <w:tr w:rsidR="0056396C" w:rsidRPr="0085768F" w14:paraId="4AADAA6D" w14:textId="77777777" w:rsidTr="00816F9E">
        <w:tc>
          <w:tcPr>
            <w:tcW w:w="3114" w:type="dxa"/>
          </w:tcPr>
          <w:p w14:paraId="118384CF" w14:textId="77777777" w:rsidR="0056396C" w:rsidRPr="0085768F" w:rsidRDefault="0056396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D8AA375" w14:textId="0ABEB0FB" w:rsidR="0056396C" w:rsidRPr="0085768F" w:rsidRDefault="0056396C" w:rsidP="0085768F">
            <w:pPr>
              <w:rPr>
                <w:rFonts w:cstheme="minorHAnsi"/>
                <w:sz w:val="16"/>
                <w:szCs w:val="16"/>
              </w:rPr>
            </w:pPr>
            <w:r w:rsidRPr="0085768F">
              <w:rPr>
                <w:rFonts w:cstheme="minorHAnsi"/>
                <w:sz w:val="16"/>
                <w:szCs w:val="16"/>
              </w:rPr>
              <w:t>Odborně zaměřená tematická a komunitní setkávání v MŠ</w:t>
            </w:r>
          </w:p>
        </w:tc>
      </w:tr>
      <w:tr w:rsidR="0056396C" w:rsidRPr="0085768F" w14:paraId="4D23D271" w14:textId="77777777" w:rsidTr="00816F9E">
        <w:tc>
          <w:tcPr>
            <w:tcW w:w="3114" w:type="dxa"/>
          </w:tcPr>
          <w:p w14:paraId="036FF93C" w14:textId="77777777" w:rsidR="0056396C" w:rsidRPr="0085768F" w:rsidRDefault="0056396C" w:rsidP="0085768F">
            <w:pPr>
              <w:rPr>
                <w:rFonts w:cstheme="minorHAnsi"/>
                <w:sz w:val="16"/>
                <w:szCs w:val="16"/>
              </w:rPr>
            </w:pPr>
            <w:r w:rsidRPr="0085768F">
              <w:rPr>
                <w:rFonts w:cstheme="minorHAnsi"/>
                <w:sz w:val="16"/>
                <w:szCs w:val="16"/>
              </w:rPr>
              <w:t>Spolupráce</w:t>
            </w:r>
          </w:p>
        </w:tc>
        <w:tc>
          <w:tcPr>
            <w:tcW w:w="5948" w:type="dxa"/>
          </w:tcPr>
          <w:p w14:paraId="79B919E8" w14:textId="77777777" w:rsidR="0056396C" w:rsidRPr="0085768F" w:rsidRDefault="0056396C" w:rsidP="0085768F">
            <w:pPr>
              <w:rPr>
                <w:rFonts w:cstheme="minorHAnsi"/>
                <w:sz w:val="16"/>
                <w:szCs w:val="16"/>
              </w:rPr>
            </w:pPr>
            <w:r w:rsidRPr="0085768F">
              <w:rPr>
                <w:rFonts w:cstheme="minorHAnsi"/>
                <w:sz w:val="16"/>
                <w:szCs w:val="16"/>
              </w:rPr>
              <w:t>-</w:t>
            </w:r>
          </w:p>
        </w:tc>
      </w:tr>
      <w:tr w:rsidR="0056396C" w:rsidRPr="0085768F" w14:paraId="233E51DB" w14:textId="77777777" w:rsidTr="00816F9E">
        <w:tc>
          <w:tcPr>
            <w:tcW w:w="3114" w:type="dxa"/>
          </w:tcPr>
          <w:p w14:paraId="724D07F3" w14:textId="77777777" w:rsidR="0056396C" w:rsidRPr="0085768F" w:rsidRDefault="0056396C" w:rsidP="0085768F">
            <w:pPr>
              <w:rPr>
                <w:rFonts w:cstheme="minorHAnsi"/>
                <w:sz w:val="16"/>
                <w:szCs w:val="16"/>
              </w:rPr>
            </w:pPr>
            <w:r w:rsidRPr="0085768F">
              <w:rPr>
                <w:rFonts w:cstheme="minorHAnsi"/>
                <w:sz w:val="16"/>
                <w:szCs w:val="16"/>
              </w:rPr>
              <w:t>Celkový rozpočet</w:t>
            </w:r>
          </w:p>
        </w:tc>
        <w:tc>
          <w:tcPr>
            <w:tcW w:w="5948" w:type="dxa"/>
          </w:tcPr>
          <w:p w14:paraId="1036D963" w14:textId="5E45D6EA" w:rsidR="0056396C" w:rsidRPr="0085768F" w:rsidRDefault="0056396C" w:rsidP="0085768F">
            <w:pPr>
              <w:rPr>
                <w:rFonts w:cstheme="minorHAnsi"/>
                <w:sz w:val="16"/>
                <w:szCs w:val="16"/>
              </w:rPr>
            </w:pPr>
            <w:r w:rsidRPr="0085768F">
              <w:rPr>
                <w:rFonts w:cstheme="minorHAnsi"/>
                <w:sz w:val="16"/>
                <w:szCs w:val="16"/>
              </w:rPr>
              <w:t>1 463,-</w:t>
            </w:r>
          </w:p>
        </w:tc>
      </w:tr>
      <w:tr w:rsidR="0056396C" w:rsidRPr="0085768F" w14:paraId="393BB9BE" w14:textId="77777777" w:rsidTr="00816F9E">
        <w:tc>
          <w:tcPr>
            <w:tcW w:w="3114" w:type="dxa"/>
          </w:tcPr>
          <w:p w14:paraId="28D6FC73" w14:textId="77777777" w:rsidR="0056396C" w:rsidRPr="0085768F" w:rsidRDefault="0056396C" w:rsidP="0085768F">
            <w:pPr>
              <w:rPr>
                <w:rFonts w:cstheme="minorHAnsi"/>
                <w:sz w:val="16"/>
                <w:szCs w:val="16"/>
              </w:rPr>
            </w:pPr>
            <w:r w:rsidRPr="0085768F">
              <w:rPr>
                <w:rFonts w:cstheme="minorHAnsi"/>
                <w:sz w:val="16"/>
                <w:szCs w:val="16"/>
              </w:rPr>
              <w:t>Zdroj financování</w:t>
            </w:r>
          </w:p>
        </w:tc>
        <w:tc>
          <w:tcPr>
            <w:tcW w:w="5948" w:type="dxa"/>
          </w:tcPr>
          <w:p w14:paraId="5A9FA2F7" w14:textId="6ACFE46B" w:rsidR="0056396C" w:rsidRPr="0085768F" w:rsidRDefault="00EF6B8A" w:rsidP="0085768F">
            <w:pPr>
              <w:rPr>
                <w:rFonts w:cstheme="minorHAnsi"/>
                <w:sz w:val="16"/>
                <w:szCs w:val="16"/>
              </w:rPr>
            </w:pPr>
            <w:r w:rsidRPr="0085768F">
              <w:rPr>
                <w:rFonts w:cstheme="minorHAnsi"/>
                <w:sz w:val="16"/>
                <w:szCs w:val="16"/>
              </w:rPr>
              <w:t>Šablony pro MŠ a ZŠ I – OP JAK</w:t>
            </w:r>
          </w:p>
        </w:tc>
      </w:tr>
      <w:tr w:rsidR="0056396C" w:rsidRPr="0085768F" w14:paraId="20BCF756" w14:textId="77777777" w:rsidTr="00816F9E">
        <w:tc>
          <w:tcPr>
            <w:tcW w:w="3114" w:type="dxa"/>
          </w:tcPr>
          <w:p w14:paraId="435189F6" w14:textId="77777777" w:rsidR="0056396C" w:rsidRPr="0085768F" w:rsidRDefault="0056396C" w:rsidP="0085768F">
            <w:pPr>
              <w:rPr>
                <w:rFonts w:cstheme="minorHAnsi"/>
                <w:sz w:val="16"/>
                <w:szCs w:val="16"/>
              </w:rPr>
            </w:pPr>
            <w:r w:rsidRPr="0085768F">
              <w:rPr>
                <w:rFonts w:cstheme="minorHAnsi"/>
                <w:sz w:val="16"/>
                <w:szCs w:val="16"/>
              </w:rPr>
              <w:t>Časový harmonogram</w:t>
            </w:r>
          </w:p>
        </w:tc>
        <w:tc>
          <w:tcPr>
            <w:tcW w:w="5948" w:type="dxa"/>
          </w:tcPr>
          <w:p w14:paraId="2A267756" w14:textId="1CDB5933" w:rsidR="0056396C" w:rsidRPr="0085768F" w:rsidRDefault="00E07529" w:rsidP="0085768F">
            <w:pPr>
              <w:rPr>
                <w:rFonts w:cstheme="minorHAnsi"/>
                <w:sz w:val="16"/>
                <w:szCs w:val="16"/>
              </w:rPr>
            </w:pPr>
            <w:r>
              <w:rPr>
                <w:rFonts w:cstheme="minorHAnsi"/>
                <w:sz w:val="16"/>
                <w:szCs w:val="16"/>
              </w:rPr>
              <w:t>2025</w:t>
            </w:r>
          </w:p>
        </w:tc>
      </w:tr>
      <w:tr w:rsidR="0056396C" w:rsidRPr="0085768F" w14:paraId="700259FB" w14:textId="77777777" w:rsidTr="00816F9E">
        <w:tc>
          <w:tcPr>
            <w:tcW w:w="3114" w:type="dxa"/>
          </w:tcPr>
          <w:p w14:paraId="0C695099" w14:textId="77777777" w:rsidR="0056396C" w:rsidRPr="0085768F" w:rsidRDefault="0056396C" w:rsidP="0085768F">
            <w:pPr>
              <w:rPr>
                <w:rFonts w:cstheme="minorHAnsi"/>
                <w:sz w:val="16"/>
                <w:szCs w:val="16"/>
              </w:rPr>
            </w:pPr>
            <w:r w:rsidRPr="0085768F">
              <w:rPr>
                <w:rFonts w:cstheme="minorHAnsi"/>
                <w:sz w:val="16"/>
                <w:szCs w:val="16"/>
              </w:rPr>
              <w:t>Cíl MAP:</w:t>
            </w:r>
          </w:p>
        </w:tc>
        <w:tc>
          <w:tcPr>
            <w:tcW w:w="5948" w:type="dxa"/>
          </w:tcPr>
          <w:p w14:paraId="3F45B375" w14:textId="4F263728" w:rsidR="0056396C" w:rsidRPr="0085768F" w:rsidRDefault="00EF6B8A" w:rsidP="0085768F">
            <w:pPr>
              <w:rPr>
                <w:rFonts w:cstheme="minorHAnsi"/>
                <w:sz w:val="16"/>
                <w:szCs w:val="16"/>
              </w:rPr>
            </w:pPr>
            <w:r w:rsidRPr="0085768F">
              <w:rPr>
                <w:rFonts w:ascii="Calibri" w:hAnsi="Calibri" w:cs="Calibri"/>
                <w:sz w:val="16"/>
                <w:szCs w:val="16"/>
              </w:rPr>
              <w:t>Napříč cíli</w:t>
            </w:r>
          </w:p>
        </w:tc>
      </w:tr>
      <w:tr w:rsidR="0056396C" w:rsidRPr="0085768F" w14:paraId="37F4B0A0" w14:textId="77777777" w:rsidTr="0085768F">
        <w:trPr>
          <w:trHeight w:val="208"/>
        </w:trPr>
        <w:tc>
          <w:tcPr>
            <w:tcW w:w="3114" w:type="dxa"/>
          </w:tcPr>
          <w:p w14:paraId="2542E128" w14:textId="77777777" w:rsidR="0056396C" w:rsidRPr="0085768F" w:rsidRDefault="0056396C" w:rsidP="0085768F">
            <w:pPr>
              <w:rPr>
                <w:rFonts w:cstheme="minorHAnsi"/>
                <w:sz w:val="16"/>
                <w:szCs w:val="16"/>
              </w:rPr>
            </w:pPr>
            <w:r w:rsidRPr="0085768F">
              <w:rPr>
                <w:rFonts w:cstheme="minorHAnsi"/>
                <w:sz w:val="16"/>
                <w:szCs w:val="16"/>
              </w:rPr>
              <w:t>Opatření MAP:</w:t>
            </w:r>
          </w:p>
        </w:tc>
        <w:tc>
          <w:tcPr>
            <w:tcW w:w="5948" w:type="dxa"/>
          </w:tcPr>
          <w:p w14:paraId="11C46F76" w14:textId="081ED21A" w:rsidR="0056396C" w:rsidRPr="0085768F" w:rsidRDefault="00245881" w:rsidP="0085768F">
            <w:pPr>
              <w:rPr>
                <w:rFonts w:cstheme="minorHAnsi"/>
                <w:sz w:val="16"/>
                <w:szCs w:val="16"/>
              </w:rPr>
            </w:pPr>
            <w:r w:rsidRPr="0085768F">
              <w:rPr>
                <w:rFonts w:cstheme="minorHAnsi"/>
                <w:sz w:val="16"/>
                <w:szCs w:val="16"/>
              </w:rPr>
              <w:t>Napříč opatřeními</w:t>
            </w:r>
          </w:p>
        </w:tc>
      </w:tr>
    </w:tbl>
    <w:p w14:paraId="6F0BC8E5" w14:textId="77777777" w:rsidR="0056396C" w:rsidRPr="0085768F" w:rsidRDefault="0056396C"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A3AFC" w:rsidRPr="0085768F" w14:paraId="60A5CB17" w14:textId="77777777" w:rsidTr="0077305C">
        <w:tc>
          <w:tcPr>
            <w:tcW w:w="3114" w:type="dxa"/>
            <w:shd w:val="clear" w:color="auto" w:fill="002060"/>
          </w:tcPr>
          <w:p w14:paraId="62004528" w14:textId="77777777" w:rsidR="000A3AFC" w:rsidRPr="0085768F" w:rsidRDefault="000A3AF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F6A0099" w14:textId="52825A4F" w:rsidR="000A3AFC" w:rsidRPr="0085768F" w:rsidRDefault="000A3AFC" w:rsidP="0085768F">
            <w:pPr>
              <w:rPr>
                <w:rFonts w:cstheme="minorHAnsi"/>
                <w:b/>
                <w:bCs/>
                <w:sz w:val="16"/>
                <w:szCs w:val="16"/>
              </w:rPr>
            </w:pPr>
            <w:r w:rsidRPr="0085768F">
              <w:rPr>
                <w:rFonts w:cstheme="minorHAnsi"/>
                <w:b/>
                <w:bCs/>
                <w:sz w:val="16"/>
                <w:szCs w:val="16"/>
              </w:rPr>
              <w:t xml:space="preserve">Nákup a instalace prvků na zahradě školy </w:t>
            </w:r>
          </w:p>
        </w:tc>
      </w:tr>
      <w:tr w:rsidR="000A3AFC" w:rsidRPr="0085768F" w14:paraId="4CD5DAA5" w14:textId="77777777" w:rsidTr="0077305C">
        <w:trPr>
          <w:trHeight w:val="260"/>
        </w:trPr>
        <w:tc>
          <w:tcPr>
            <w:tcW w:w="3114" w:type="dxa"/>
          </w:tcPr>
          <w:p w14:paraId="536D2592" w14:textId="77777777" w:rsidR="000A3AFC" w:rsidRPr="0085768F" w:rsidRDefault="000A3AFC" w:rsidP="0085768F">
            <w:pPr>
              <w:rPr>
                <w:rFonts w:cstheme="minorHAnsi"/>
                <w:sz w:val="16"/>
                <w:szCs w:val="16"/>
              </w:rPr>
            </w:pPr>
            <w:r w:rsidRPr="0085768F">
              <w:rPr>
                <w:rFonts w:cstheme="minorHAnsi"/>
                <w:sz w:val="16"/>
                <w:szCs w:val="16"/>
              </w:rPr>
              <w:t>Charakteristika aktivity</w:t>
            </w:r>
          </w:p>
        </w:tc>
        <w:tc>
          <w:tcPr>
            <w:tcW w:w="5948" w:type="dxa"/>
          </w:tcPr>
          <w:p w14:paraId="1D472151" w14:textId="7E3FD422" w:rsidR="000A3AFC" w:rsidRPr="0085768F" w:rsidRDefault="000A3AFC" w:rsidP="0085768F">
            <w:pPr>
              <w:rPr>
                <w:rFonts w:cstheme="minorHAnsi"/>
                <w:sz w:val="16"/>
                <w:szCs w:val="16"/>
              </w:rPr>
            </w:pPr>
            <w:r w:rsidRPr="0085768F">
              <w:rPr>
                <w:rFonts w:cstheme="minorHAnsi"/>
                <w:sz w:val="16"/>
                <w:szCs w:val="16"/>
              </w:rPr>
              <w:t xml:space="preserve">Hmatový chodník, zvukovod, hmyzí domek, </w:t>
            </w:r>
            <w:proofErr w:type="spellStart"/>
            <w:r w:rsidRPr="0085768F">
              <w:rPr>
                <w:rFonts w:cstheme="minorHAnsi"/>
                <w:sz w:val="16"/>
                <w:szCs w:val="16"/>
              </w:rPr>
              <w:t>ježkovník</w:t>
            </w:r>
            <w:proofErr w:type="spellEnd"/>
          </w:p>
        </w:tc>
      </w:tr>
      <w:tr w:rsidR="000A3AFC" w:rsidRPr="0085768F" w14:paraId="0820095D" w14:textId="77777777" w:rsidTr="0077305C">
        <w:tc>
          <w:tcPr>
            <w:tcW w:w="3114" w:type="dxa"/>
          </w:tcPr>
          <w:p w14:paraId="4331CAF3" w14:textId="77777777" w:rsidR="000A3AFC" w:rsidRPr="0085768F" w:rsidRDefault="000A3AFC" w:rsidP="0085768F">
            <w:pPr>
              <w:rPr>
                <w:rFonts w:cstheme="minorHAnsi"/>
                <w:sz w:val="16"/>
                <w:szCs w:val="16"/>
              </w:rPr>
            </w:pPr>
            <w:r w:rsidRPr="0085768F">
              <w:rPr>
                <w:rFonts w:cstheme="minorHAnsi"/>
                <w:sz w:val="16"/>
                <w:szCs w:val="16"/>
              </w:rPr>
              <w:t>Realizátor nositel</w:t>
            </w:r>
          </w:p>
        </w:tc>
        <w:tc>
          <w:tcPr>
            <w:tcW w:w="5948" w:type="dxa"/>
          </w:tcPr>
          <w:p w14:paraId="6843B267" w14:textId="211B39E2" w:rsidR="000A3AFC" w:rsidRPr="0085768F" w:rsidRDefault="000A3AFC" w:rsidP="0085768F">
            <w:pPr>
              <w:rPr>
                <w:rFonts w:cstheme="minorHAnsi"/>
                <w:sz w:val="16"/>
                <w:szCs w:val="16"/>
              </w:rPr>
            </w:pPr>
            <w:r w:rsidRPr="0085768F">
              <w:rPr>
                <w:rFonts w:cstheme="minorHAnsi"/>
                <w:sz w:val="16"/>
                <w:szCs w:val="16"/>
              </w:rPr>
              <w:t>MŠ Louny, Šafaříkova</w:t>
            </w:r>
          </w:p>
        </w:tc>
      </w:tr>
      <w:tr w:rsidR="000A3AFC" w:rsidRPr="0085768F" w14:paraId="592EF7B4" w14:textId="77777777" w:rsidTr="0077305C">
        <w:tc>
          <w:tcPr>
            <w:tcW w:w="3114" w:type="dxa"/>
          </w:tcPr>
          <w:p w14:paraId="5013F67F" w14:textId="77777777" w:rsidR="000A3AFC" w:rsidRPr="0085768F" w:rsidRDefault="000A3AFC" w:rsidP="0085768F">
            <w:pPr>
              <w:rPr>
                <w:rFonts w:cstheme="minorHAnsi"/>
                <w:sz w:val="16"/>
                <w:szCs w:val="16"/>
              </w:rPr>
            </w:pPr>
            <w:r w:rsidRPr="0085768F">
              <w:rPr>
                <w:rFonts w:cstheme="minorHAnsi"/>
                <w:sz w:val="16"/>
                <w:szCs w:val="16"/>
              </w:rPr>
              <w:t>Místo realizace</w:t>
            </w:r>
          </w:p>
        </w:tc>
        <w:tc>
          <w:tcPr>
            <w:tcW w:w="5948" w:type="dxa"/>
          </w:tcPr>
          <w:p w14:paraId="28E44B71" w14:textId="47E9261C" w:rsidR="000A3AFC" w:rsidRPr="0085768F" w:rsidRDefault="000A3AFC" w:rsidP="0085768F">
            <w:pPr>
              <w:rPr>
                <w:rFonts w:cstheme="minorHAnsi"/>
                <w:sz w:val="16"/>
                <w:szCs w:val="16"/>
              </w:rPr>
            </w:pPr>
            <w:r w:rsidRPr="0085768F">
              <w:rPr>
                <w:rFonts w:cstheme="minorHAnsi"/>
                <w:sz w:val="16"/>
                <w:szCs w:val="16"/>
              </w:rPr>
              <w:t>MŠ Louny, Šafaříkova</w:t>
            </w:r>
          </w:p>
        </w:tc>
      </w:tr>
      <w:tr w:rsidR="000A3AFC" w:rsidRPr="0085768F" w14:paraId="3ACAD755" w14:textId="77777777" w:rsidTr="0077305C">
        <w:tc>
          <w:tcPr>
            <w:tcW w:w="3114" w:type="dxa"/>
          </w:tcPr>
          <w:p w14:paraId="79E1A36E" w14:textId="77777777" w:rsidR="000A3AFC" w:rsidRPr="0085768F" w:rsidRDefault="000A3AF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047BA81" w14:textId="36008D8F" w:rsidR="000A3AFC" w:rsidRPr="0085768F" w:rsidRDefault="000A3AFC" w:rsidP="0085768F">
            <w:pPr>
              <w:rPr>
                <w:rFonts w:cstheme="minorHAnsi"/>
                <w:sz w:val="16"/>
                <w:szCs w:val="16"/>
              </w:rPr>
            </w:pPr>
            <w:r w:rsidRPr="0085768F">
              <w:rPr>
                <w:rFonts w:cstheme="minorHAnsi"/>
                <w:sz w:val="16"/>
                <w:szCs w:val="16"/>
              </w:rPr>
              <w:t>Podpora polytechnické a environmentální gramotnosti dětí</w:t>
            </w:r>
          </w:p>
        </w:tc>
      </w:tr>
      <w:tr w:rsidR="000A3AFC" w:rsidRPr="0085768F" w14:paraId="0B123C5B" w14:textId="77777777" w:rsidTr="0077305C">
        <w:tc>
          <w:tcPr>
            <w:tcW w:w="3114" w:type="dxa"/>
          </w:tcPr>
          <w:p w14:paraId="12B3A402" w14:textId="77777777" w:rsidR="000A3AFC" w:rsidRPr="0085768F" w:rsidRDefault="000A3AFC" w:rsidP="0085768F">
            <w:pPr>
              <w:rPr>
                <w:rFonts w:cstheme="minorHAnsi"/>
                <w:sz w:val="16"/>
                <w:szCs w:val="16"/>
              </w:rPr>
            </w:pPr>
            <w:r w:rsidRPr="0085768F">
              <w:rPr>
                <w:rFonts w:cstheme="minorHAnsi"/>
                <w:sz w:val="16"/>
                <w:szCs w:val="16"/>
              </w:rPr>
              <w:t>Spolupráce</w:t>
            </w:r>
          </w:p>
        </w:tc>
        <w:tc>
          <w:tcPr>
            <w:tcW w:w="5948" w:type="dxa"/>
          </w:tcPr>
          <w:p w14:paraId="10A7A92F" w14:textId="77777777" w:rsidR="000A3AFC" w:rsidRPr="0085768F" w:rsidRDefault="000A3AFC" w:rsidP="0085768F">
            <w:pPr>
              <w:rPr>
                <w:rFonts w:cstheme="minorHAnsi"/>
                <w:sz w:val="16"/>
                <w:szCs w:val="16"/>
              </w:rPr>
            </w:pPr>
            <w:r w:rsidRPr="0085768F">
              <w:rPr>
                <w:rFonts w:cstheme="minorHAnsi"/>
                <w:sz w:val="16"/>
                <w:szCs w:val="16"/>
              </w:rPr>
              <w:t>-</w:t>
            </w:r>
          </w:p>
        </w:tc>
      </w:tr>
      <w:tr w:rsidR="000A3AFC" w:rsidRPr="0085768F" w14:paraId="6630C878" w14:textId="77777777" w:rsidTr="0077305C">
        <w:tc>
          <w:tcPr>
            <w:tcW w:w="3114" w:type="dxa"/>
          </w:tcPr>
          <w:p w14:paraId="55A21F16" w14:textId="77777777" w:rsidR="000A3AFC" w:rsidRPr="0085768F" w:rsidRDefault="000A3AFC" w:rsidP="0085768F">
            <w:pPr>
              <w:rPr>
                <w:rFonts w:cstheme="minorHAnsi"/>
                <w:sz w:val="16"/>
                <w:szCs w:val="16"/>
              </w:rPr>
            </w:pPr>
            <w:r w:rsidRPr="0085768F">
              <w:rPr>
                <w:rFonts w:cstheme="minorHAnsi"/>
                <w:sz w:val="16"/>
                <w:szCs w:val="16"/>
              </w:rPr>
              <w:t>Celkový rozpočet</w:t>
            </w:r>
          </w:p>
        </w:tc>
        <w:tc>
          <w:tcPr>
            <w:tcW w:w="5948" w:type="dxa"/>
          </w:tcPr>
          <w:p w14:paraId="478F7964" w14:textId="7E230D34" w:rsidR="000A3AFC" w:rsidRPr="0085768F" w:rsidRDefault="00BF65FA" w:rsidP="0085768F">
            <w:pPr>
              <w:rPr>
                <w:rFonts w:cstheme="minorHAnsi"/>
                <w:sz w:val="16"/>
                <w:szCs w:val="16"/>
              </w:rPr>
            </w:pPr>
            <w:r w:rsidRPr="0085768F">
              <w:rPr>
                <w:rFonts w:cstheme="minorHAnsi"/>
                <w:sz w:val="16"/>
                <w:szCs w:val="16"/>
              </w:rPr>
              <w:t>200 000</w:t>
            </w:r>
            <w:r w:rsidR="000A3AFC" w:rsidRPr="0085768F">
              <w:rPr>
                <w:rFonts w:cstheme="minorHAnsi"/>
                <w:sz w:val="16"/>
                <w:szCs w:val="16"/>
              </w:rPr>
              <w:t>,-</w:t>
            </w:r>
          </w:p>
        </w:tc>
      </w:tr>
      <w:tr w:rsidR="000A3AFC" w:rsidRPr="0085768F" w14:paraId="75908436" w14:textId="77777777" w:rsidTr="0077305C">
        <w:tc>
          <w:tcPr>
            <w:tcW w:w="3114" w:type="dxa"/>
          </w:tcPr>
          <w:p w14:paraId="788786F2" w14:textId="77777777" w:rsidR="000A3AFC" w:rsidRPr="0085768F" w:rsidRDefault="000A3AFC" w:rsidP="0085768F">
            <w:pPr>
              <w:rPr>
                <w:rFonts w:cstheme="minorHAnsi"/>
                <w:sz w:val="16"/>
                <w:szCs w:val="16"/>
              </w:rPr>
            </w:pPr>
            <w:r w:rsidRPr="0085768F">
              <w:rPr>
                <w:rFonts w:cstheme="minorHAnsi"/>
                <w:sz w:val="16"/>
                <w:szCs w:val="16"/>
              </w:rPr>
              <w:t>Zdroj financování</w:t>
            </w:r>
          </w:p>
        </w:tc>
        <w:tc>
          <w:tcPr>
            <w:tcW w:w="5948" w:type="dxa"/>
          </w:tcPr>
          <w:p w14:paraId="0250EC93" w14:textId="77777777" w:rsidR="000A3AFC" w:rsidRPr="0085768F" w:rsidRDefault="000A3AFC" w:rsidP="0085768F">
            <w:pPr>
              <w:rPr>
                <w:rFonts w:cstheme="minorHAnsi"/>
                <w:sz w:val="16"/>
                <w:szCs w:val="16"/>
              </w:rPr>
            </w:pPr>
            <w:r w:rsidRPr="0085768F">
              <w:rPr>
                <w:rFonts w:cstheme="minorHAnsi"/>
                <w:sz w:val="16"/>
                <w:szCs w:val="16"/>
              </w:rPr>
              <w:t>vlastní</w:t>
            </w:r>
          </w:p>
        </w:tc>
      </w:tr>
      <w:tr w:rsidR="000A3AFC" w:rsidRPr="0085768F" w14:paraId="54D77241" w14:textId="77777777" w:rsidTr="0077305C">
        <w:tc>
          <w:tcPr>
            <w:tcW w:w="3114" w:type="dxa"/>
          </w:tcPr>
          <w:p w14:paraId="442D1064" w14:textId="77777777" w:rsidR="000A3AFC" w:rsidRPr="0085768F" w:rsidRDefault="000A3AFC" w:rsidP="0085768F">
            <w:pPr>
              <w:rPr>
                <w:rFonts w:cstheme="minorHAnsi"/>
                <w:sz w:val="16"/>
                <w:szCs w:val="16"/>
              </w:rPr>
            </w:pPr>
            <w:r w:rsidRPr="0085768F">
              <w:rPr>
                <w:rFonts w:cstheme="minorHAnsi"/>
                <w:sz w:val="16"/>
                <w:szCs w:val="16"/>
              </w:rPr>
              <w:t>Časový harmonogram</w:t>
            </w:r>
          </w:p>
        </w:tc>
        <w:tc>
          <w:tcPr>
            <w:tcW w:w="5948" w:type="dxa"/>
          </w:tcPr>
          <w:p w14:paraId="0FDAB827" w14:textId="77C201C6" w:rsidR="000A3AFC" w:rsidRPr="0085768F" w:rsidRDefault="00E07529" w:rsidP="0085768F">
            <w:pPr>
              <w:rPr>
                <w:rFonts w:cstheme="minorHAnsi"/>
                <w:sz w:val="16"/>
                <w:szCs w:val="16"/>
              </w:rPr>
            </w:pPr>
            <w:r>
              <w:rPr>
                <w:rFonts w:cstheme="minorHAnsi"/>
                <w:sz w:val="16"/>
                <w:szCs w:val="16"/>
              </w:rPr>
              <w:t>2025</w:t>
            </w:r>
          </w:p>
        </w:tc>
      </w:tr>
      <w:tr w:rsidR="000A3AFC" w:rsidRPr="0085768F" w14:paraId="245B2D5D" w14:textId="77777777" w:rsidTr="0077305C">
        <w:tc>
          <w:tcPr>
            <w:tcW w:w="3114" w:type="dxa"/>
          </w:tcPr>
          <w:p w14:paraId="68470964" w14:textId="77777777" w:rsidR="000A3AFC" w:rsidRPr="0085768F" w:rsidRDefault="000A3AFC" w:rsidP="0085768F">
            <w:pPr>
              <w:rPr>
                <w:rFonts w:cstheme="minorHAnsi"/>
                <w:sz w:val="16"/>
                <w:szCs w:val="16"/>
              </w:rPr>
            </w:pPr>
            <w:r w:rsidRPr="0085768F">
              <w:rPr>
                <w:rFonts w:cstheme="minorHAnsi"/>
                <w:sz w:val="16"/>
                <w:szCs w:val="16"/>
              </w:rPr>
              <w:t>Cíl MAP:</w:t>
            </w:r>
          </w:p>
        </w:tc>
        <w:tc>
          <w:tcPr>
            <w:tcW w:w="5948" w:type="dxa"/>
          </w:tcPr>
          <w:p w14:paraId="0840431C" w14:textId="0EE4C169" w:rsidR="000A3AFC" w:rsidRPr="0085768F" w:rsidRDefault="00245881" w:rsidP="0085768F">
            <w:pPr>
              <w:rPr>
                <w:rFonts w:cstheme="minorHAnsi"/>
                <w:sz w:val="16"/>
                <w:szCs w:val="16"/>
                <w:highlight w:val="yellow"/>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0A3AFC" w:rsidRPr="0085768F" w14:paraId="7759317A" w14:textId="77777777" w:rsidTr="0085768F">
        <w:trPr>
          <w:trHeight w:val="358"/>
        </w:trPr>
        <w:tc>
          <w:tcPr>
            <w:tcW w:w="3114" w:type="dxa"/>
          </w:tcPr>
          <w:p w14:paraId="58E8185C" w14:textId="77777777" w:rsidR="000A3AFC" w:rsidRPr="0085768F" w:rsidRDefault="000A3AFC" w:rsidP="0085768F">
            <w:pPr>
              <w:rPr>
                <w:rFonts w:cstheme="minorHAnsi"/>
                <w:sz w:val="16"/>
                <w:szCs w:val="16"/>
              </w:rPr>
            </w:pPr>
            <w:r w:rsidRPr="0085768F">
              <w:rPr>
                <w:rFonts w:cstheme="minorHAnsi"/>
                <w:sz w:val="16"/>
                <w:szCs w:val="16"/>
              </w:rPr>
              <w:t>Opatření MAP:</w:t>
            </w:r>
          </w:p>
        </w:tc>
        <w:tc>
          <w:tcPr>
            <w:tcW w:w="5948" w:type="dxa"/>
          </w:tcPr>
          <w:p w14:paraId="5AFB5783" w14:textId="1D12E5AD" w:rsidR="000A3AFC" w:rsidRPr="0085768F" w:rsidRDefault="00245881" w:rsidP="0085768F">
            <w:pPr>
              <w:rPr>
                <w:rFonts w:cstheme="minorHAnsi"/>
                <w:sz w:val="16"/>
                <w:szCs w:val="16"/>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3CFE0CBD" w14:textId="77777777" w:rsidR="000A3AFC" w:rsidRDefault="000A3AFC" w:rsidP="0085768F">
      <w:pPr>
        <w:spacing w:after="0"/>
        <w:jc w:val="center"/>
        <w:rPr>
          <w:b/>
          <w:bCs/>
          <w:sz w:val="16"/>
          <w:szCs w:val="16"/>
          <w:lang w:eastAsia="x-none"/>
        </w:rPr>
      </w:pPr>
    </w:p>
    <w:p w14:paraId="26BB63E8" w14:textId="77777777" w:rsidR="00A40D89" w:rsidRDefault="00A40D89" w:rsidP="0085768F">
      <w:pPr>
        <w:spacing w:after="0"/>
        <w:jc w:val="center"/>
        <w:rPr>
          <w:b/>
          <w:bCs/>
          <w:sz w:val="16"/>
          <w:szCs w:val="16"/>
          <w:lang w:eastAsia="x-none"/>
        </w:rPr>
      </w:pPr>
    </w:p>
    <w:p w14:paraId="26FEC67E" w14:textId="77777777" w:rsidR="00A40D89" w:rsidRDefault="00A40D89" w:rsidP="0085768F">
      <w:pPr>
        <w:spacing w:after="0"/>
        <w:jc w:val="center"/>
        <w:rPr>
          <w:b/>
          <w:bCs/>
          <w:sz w:val="16"/>
          <w:szCs w:val="16"/>
          <w:lang w:eastAsia="x-none"/>
        </w:rPr>
      </w:pPr>
    </w:p>
    <w:p w14:paraId="19B653F4" w14:textId="77777777" w:rsidR="00A40D89" w:rsidRDefault="00A40D89" w:rsidP="0085768F">
      <w:pPr>
        <w:spacing w:after="0"/>
        <w:jc w:val="center"/>
        <w:rPr>
          <w:b/>
          <w:bCs/>
          <w:sz w:val="16"/>
          <w:szCs w:val="16"/>
          <w:lang w:eastAsia="x-none"/>
        </w:rPr>
      </w:pPr>
    </w:p>
    <w:p w14:paraId="072950CB" w14:textId="77777777" w:rsidR="00A40D89" w:rsidRDefault="00A40D89" w:rsidP="0085768F">
      <w:pPr>
        <w:spacing w:after="0"/>
        <w:jc w:val="center"/>
        <w:rPr>
          <w:b/>
          <w:bCs/>
          <w:sz w:val="16"/>
          <w:szCs w:val="16"/>
          <w:lang w:eastAsia="x-none"/>
        </w:rPr>
      </w:pPr>
    </w:p>
    <w:p w14:paraId="32466A70" w14:textId="77777777" w:rsidR="00A40D89" w:rsidRDefault="00A40D89" w:rsidP="0085768F">
      <w:pPr>
        <w:spacing w:after="0"/>
        <w:jc w:val="center"/>
        <w:rPr>
          <w:b/>
          <w:bCs/>
          <w:sz w:val="16"/>
          <w:szCs w:val="16"/>
          <w:lang w:eastAsia="x-none"/>
        </w:rPr>
      </w:pPr>
    </w:p>
    <w:p w14:paraId="675976C1" w14:textId="77777777" w:rsidR="00A40D89" w:rsidRDefault="00A40D89" w:rsidP="0085768F">
      <w:pPr>
        <w:spacing w:after="0"/>
        <w:jc w:val="center"/>
        <w:rPr>
          <w:b/>
          <w:bCs/>
          <w:sz w:val="16"/>
          <w:szCs w:val="16"/>
          <w:lang w:eastAsia="x-none"/>
        </w:rPr>
      </w:pPr>
    </w:p>
    <w:p w14:paraId="6C1689D9" w14:textId="77777777" w:rsidR="00A40D89" w:rsidRDefault="00A40D89" w:rsidP="0085768F">
      <w:pPr>
        <w:spacing w:after="0"/>
        <w:jc w:val="center"/>
        <w:rPr>
          <w:b/>
          <w:bCs/>
          <w:sz w:val="16"/>
          <w:szCs w:val="16"/>
          <w:lang w:eastAsia="x-none"/>
        </w:rPr>
      </w:pPr>
    </w:p>
    <w:p w14:paraId="71ADE9B9" w14:textId="77777777" w:rsidR="00A40D89" w:rsidRDefault="00A40D89" w:rsidP="0085768F">
      <w:pPr>
        <w:spacing w:after="0"/>
        <w:jc w:val="center"/>
        <w:rPr>
          <w:b/>
          <w:bCs/>
          <w:sz w:val="16"/>
          <w:szCs w:val="16"/>
          <w:lang w:eastAsia="x-none"/>
        </w:rPr>
      </w:pPr>
    </w:p>
    <w:p w14:paraId="020892A8" w14:textId="77777777" w:rsidR="00A40D89" w:rsidRDefault="00A40D89" w:rsidP="0085768F">
      <w:pPr>
        <w:spacing w:after="0"/>
        <w:jc w:val="center"/>
        <w:rPr>
          <w:b/>
          <w:bCs/>
          <w:sz w:val="16"/>
          <w:szCs w:val="16"/>
          <w:lang w:eastAsia="x-none"/>
        </w:rPr>
      </w:pPr>
    </w:p>
    <w:p w14:paraId="71C6ED7A" w14:textId="77777777" w:rsidR="00A40D89" w:rsidRDefault="00A40D89" w:rsidP="0085768F">
      <w:pPr>
        <w:spacing w:after="0"/>
        <w:jc w:val="center"/>
        <w:rPr>
          <w:b/>
          <w:bCs/>
          <w:sz w:val="16"/>
          <w:szCs w:val="16"/>
          <w:lang w:eastAsia="x-none"/>
        </w:rPr>
      </w:pPr>
    </w:p>
    <w:p w14:paraId="1BED4ABE" w14:textId="77777777" w:rsidR="00A40D89" w:rsidRDefault="00A40D89" w:rsidP="0085768F">
      <w:pPr>
        <w:spacing w:after="0"/>
        <w:jc w:val="center"/>
        <w:rPr>
          <w:b/>
          <w:bCs/>
          <w:sz w:val="16"/>
          <w:szCs w:val="16"/>
          <w:lang w:eastAsia="x-none"/>
        </w:rPr>
      </w:pPr>
    </w:p>
    <w:p w14:paraId="6D50DF56" w14:textId="77777777" w:rsidR="00A40D89" w:rsidRDefault="00A40D89" w:rsidP="0085768F">
      <w:pPr>
        <w:spacing w:after="0"/>
        <w:jc w:val="center"/>
        <w:rPr>
          <w:b/>
          <w:bCs/>
          <w:sz w:val="16"/>
          <w:szCs w:val="16"/>
          <w:lang w:eastAsia="x-none"/>
        </w:rPr>
      </w:pPr>
    </w:p>
    <w:p w14:paraId="322919E4" w14:textId="77777777" w:rsidR="00A40D89" w:rsidRDefault="00A40D89" w:rsidP="0085768F">
      <w:pPr>
        <w:spacing w:after="0"/>
        <w:jc w:val="center"/>
        <w:rPr>
          <w:b/>
          <w:bCs/>
          <w:sz w:val="16"/>
          <w:szCs w:val="16"/>
          <w:lang w:eastAsia="x-none"/>
        </w:rPr>
      </w:pPr>
    </w:p>
    <w:p w14:paraId="54B23C21" w14:textId="77777777" w:rsidR="00A40D89" w:rsidRDefault="00A40D89" w:rsidP="0085768F">
      <w:pPr>
        <w:spacing w:after="0"/>
        <w:jc w:val="center"/>
        <w:rPr>
          <w:b/>
          <w:bCs/>
          <w:sz w:val="16"/>
          <w:szCs w:val="16"/>
          <w:lang w:eastAsia="x-none"/>
        </w:rPr>
      </w:pPr>
    </w:p>
    <w:p w14:paraId="731E825A" w14:textId="77777777" w:rsidR="00A40D89" w:rsidRDefault="00A40D89" w:rsidP="0085768F">
      <w:pPr>
        <w:spacing w:after="0"/>
        <w:jc w:val="center"/>
        <w:rPr>
          <w:b/>
          <w:bCs/>
          <w:sz w:val="16"/>
          <w:szCs w:val="16"/>
          <w:lang w:eastAsia="x-none"/>
        </w:rPr>
      </w:pPr>
    </w:p>
    <w:p w14:paraId="47417D07"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6396C" w:rsidRPr="0085768F" w14:paraId="551587FB" w14:textId="77777777" w:rsidTr="00816F9E">
        <w:tc>
          <w:tcPr>
            <w:tcW w:w="3114" w:type="dxa"/>
            <w:shd w:val="clear" w:color="auto" w:fill="002060"/>
          </w:tcPr>
          <w:p w14:paraId="1EC654D3" w14:textId="77777777" w:rsidR="0056396C" w:rsidRPr="0085768F" w:rsidRDefault="0056396C"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9B0F78C" w14:textId="61A7A02C" w:rsidR="0056396C" w:rsidRPr="0085768F" w:rsidRDefault="0056396C" w:rsidP="0085768F">
            <w:pPr>
              <w:rPr>
                <w:rFonts w:cstheme="minorHAnsi"/>
                <w:b/>
                <w:bCs/>
                <w:sz w:val="16"/>
                <w:szCs w:val="16"/>
              </w:rPr>
            </w:pPr>
            <w:r w:rsidRPr="0085768F">
              <w:rPr>
                <w:rFonts w:cstheme="minorHAnsi"/>
                <w:b/>
                <w:bCs/>
                <w:sz w:val="16"/>
                <w:szCs w:val="16"/>
              </w:rPr>
              <w:t xml:space="preserve">Pravidelné společné akce </w:t>
            </w:r>
          </w:p>
        </w:tc>
      </w:tr>
      <w:tr w:rsidR="0056396C" w:rsidRPr="0085768F" w14:paraId="58B19D36" w14:textId="77777777" w:rsidTr="0085768F">
        <w:trPr>
          <w:trHeight w:val="4597"/>
        </w:trPr>
        <w:tc>
          <w:tcPr>
            <w:tcW w:w="3114" w:type="dxa"/>
          </w:tcPr>
          <w:p w14:paraId="360E8505" w14:textId="77777777" w:rsidR="0056396C" w:rsidRPr="0085768F" w:rsidRDefault="0056396C" w:rsidP="0085768F">
            <w:pPr>
              <w:rPr>
                <w:rFonts w:cstheme="minorHAnsi"/>
                <w:sz w:val="16"/>
                <w:szCs w:val="16"/>
              </w:rPr>
            </w:pPr>
            <w:r w:rsidRPr="0085768F">
              <w:rPr>
                <w:rFonts w:cstheme="minorHAnsi"/>
                <w:sz w:val="16"/>
                <w:szCs w:val="16"/>
              </w:rPr>
              <w:t>Charakteristika aktivity</w:t>
            </w:r>
          </w:p>
        </w:tc>
        <w:tc>
          <w:tcPr>
            <w:tcW w:w="5948" w:type="dxa"/>
          </w:tcPr>
          <w:p w14:paraId="6B5D172D" w14:textId="77777777" w:rsidR="0056396C" w:rsidRPr="0085768F" w:rsidRDefault="0056396C" w:rsidP="0085768F">
            <w:pPr>
              <w:rPr>
                <w:rFonts w:cstheme="minorHAnsi"/>
                <w:sz w:val="16"/>
                <w:szCs w:val="16"/>
              </w:rPr>
            </w:pPr>
            <w:r w:rsidRPr="0085768F">
              <w:rPr>
                <w:rFonts w:cstheme="minorHAnsi"/>
                <w:sz w:val="16"/>
                <w:szCs w:val="16"/>
              </w:rPr>
              <w:t xml:space="preserve">Pravidelné sportování </w:t>
            </w:r>
          </w:p>
          <w:p w14:paraId="2EB168AB" w14:textId="5BE5D520" w:rsidR="0056396C" w:rsidRPr="0085768F" w:rsidRDefault="0056396C" w:rsidP="0085768F">
            <w:pPr>
              <w:rPr>
                <w:rFonts w:cstheme="minorHAnsi"/>
                <w:sz w:val="16"/>
                <w:szCs w:val="16"/>
              </w:rPr>
            </w:pPr>
            <w:r w:rsidRPr="0085768F">
              <w:rPr>
                <w:rFonts w:cstheme="minorHAnsi"/>
                <w:sz w:val="16"/>
                <w:szCs w:val="16"/>
              </w:rPr>
              <w:t xml:space="preserve">Kurz plavání </w:t>
            </w:r>
          </w:p>
          <w:p w14:paraId="6A9FE0A3" w14:textId="1B15388B" w:rsidR="0056396C" w:rsidRPr="0085768F" w:rsidRDefault="0056396C" w:rsidP="0085768F">
            <w:pPr>
              <w:rPr>
                <w:rFonts w:cstheme="minorHAnsi"/>
                <w:sz w:val="16"/>
                <w:szCs w:val="16"/>
              </w:rPr>
            </w:pPr>
            <w:r w:rsidRPr="0085768F">
              <w:rPr>
                <w:rFonts w:cstheme="minorHAnsi"/>
                <w:sz w:val="16"/>
                <w:szCs w:val="16"/>
              </w:rPr>
              <w:t>Pravidelné saunování</w:t>
            </w:r>
          </w:p>
          <w:p w14:paraId="52ABF305" w14:textId="77777777" w:rsidR="0056396C" w:rsidRPr="0085768F" w:rsidRDefault="0056396C" w:rsidP="0085768F">
            <w:pPr>
              <w:rPr>
                <w:rFonts w:cstheme="minorHAnsi"/>
                <w:sz w:val="16"/>
                <w:szCs w:val="16"/>
              </w:rPr>
            </w:pPr>
            <w:proofErr w:type="spellStart"/>
            <w:r w:rsidRPr="0085768F">
              <w:rPr>
                <w:rFonts w:cstheme="minorHAnsi"/>
                <w:sz w:val="16"/>
                <w:szCs w:val="16"/>
              </w:rPr>
              <w:t>Recyklohraní</w:t>
            </w:r>
            <w:proofErr w:type="spellEnd"/>
          </w:p>
          <w:p w14:paraId="5011B9F2" w14:textId="55F984D9" w:rsidR="0056396C" w:rsidRPr="0085768F" w:rsidRDefault="0056396C" w:rsidP="0085768F">
            <w:pPr>
              <w:rPr>
                <w:rFonts w:cstheme="minorHAnsi"/>
                <w:sz w:val="16"/>
                <w:szCs w:val="16"/>
              </w:rPr>
            </w:pPr>
            <w:r w:rsidRPr="0085768F">
              <w:rPr>
                <w:rFonts w:cstheme="minorHAnsi"/>
                <w:sz w:val="16"/>
                <w:szCs w:val="16"/>
              </w:rPr>
              <w:t>Divadelní představení</w:t>
            </w:r>
          </w:p>
          <w:p w14:paraId="6A00C182" w14:textId="027537C4" w:rsidR="0056396C" w:rsidRPr="0085768F" w:rsidRDefault="0056396C" w:rsidP="0085768F">
            <w:pPr>
              <w:rPr>
                <w:rFonts w:cstheme="minorHAnsi"/>
                <w:sz w:val="16"/>
                <w:szCs w:val="16"/>
              </w:rPr>
            </w:pPr>
            <w:r w:rsidRPr="0085768F">
              <w:rPr>
                <w:rFonts w:cstheme="minorHAnsi"/>
                <w:sz w:val="16"/>
                <w:szCs w:val="16"/>
              </w:rPr>
              <w:t>Vystoupení v klubu seniorů Louny</w:t>
            </w:r>
          </w:p>
          <w:p w14:paraId="388AE037" w14:textId="5396E099" w:rsidR="0056396C" w:rsidRPr="0085768F" w:rsidRDefault="0056396C" w:rsidP="0085768F">
            <w:pPr>
              <w:rPr>
                <w:rFonts w:cstheme="minorHAnsi"/>
                <w:sz w:val="16"/>
                <w:szCs w:val="16"/>
              </w:rPr>
            </w:pPr>
            <w:proofErr w:type="gramStart"/>
            <w:r w:rsidRPr="0085768F">
              <w:rPr>
                <w:rFonts w:cstheme="minorHAnsi"/>
                <w:sz w:val="16"/>
                <w:szCs w:val="16"/>
              </w:rPr>
              <w:t>Masopust  pořádaný</w:t>
            </w:r>
            <w:proofErr w:type="gramEnd"/>
            <w:r w:rsidRPr="0085768F">
              <w:rPr>
                <w:rFonts w:cstheme="minorHAnsi"/>
                <w:sz w:val="16"/>
                <w:szCs w:val="16"/>
              </w:rPr>
              <w:t xml:space="preserve"> knihovnou Louny</w:t>
            </w:r>
          </w:p>
          <w:p w14:paraId="5F090803" w14:textId="77777777" w:rsidR="0056396C" w:rsidRPr="0085768F" w:rsidRDefault="0056396C" w:rsidP="0085768F">
            <w:pPr>
              <w:rPr>
                <w:rFonts w:cstheme="minorHAnsi"/>
                <w:sz w:val="16"/>
                <w:szCs w:val="16"/>
              </w:rPr>
            </w:pPr>
            <w:r w:rsidRPr="0085768F">
              <w:rPr>
                <w:rFonts w:cstheme="minorHAnsi"/>
                <w:sz w:val="16"/>
                <w:szCs w:val="16"/>
              </w:rPr>
              <w:t xml:space="preserve">Exkurze ve firmě </w:t>
            </w:r>
            <w:proofErr w:type="spellStart"/>
            <w:r w:rsidRPr="0085768F">
              <w:rPr>
                <w:rFonts w:cstheme="minorHAnsi"/>
                <w:sz w:val="16"/>
                <w:szCs w:val="16"/>
              </w:rPr>
              <w:t>Harmonikas</w:t>
            </w:r>
            <w:proofErr w:type="spellEnd"/>
            <w:r w:rsidRPr="0085768F">
              <w:rPr>
                <w:rFonts w:cstheme="minorHAnsi"/>
                <w:sz w:val="16"/>
                <w:szCs w:val="16"/>
              </w:rPr>
              <w:t xml:space="preserve"> Louny</w:t>
            </w:r>
          </w:p>
          <w:p w14:paraId="6CEC1B5A" w14:textId="38270646" w:rsidR="0056396C" w:rsidRPr="0085768F" w:rsidRDefault="0056396C" w:rsidP="0085768F">
            <w:pPr>
              <w:rPr>
                <w:rFonts w:cstheme="minorHAnsi"/>
                <w:sz w:val="16"/>
                <w:szCs w:val="16"/>
              </w:rPr>
            </w:pPr>
            <w:r w:rsidRPr="0085768F">
              <w:rPr>
                <w:rFonts w:cstheme="minorHAnsi"/>
                <w:sz w:val="16"/>
                <w:szCs w:val="16"/>
              </w:rPr>
              <w:t>Vyšetření očí</w:t>
            </w:r>
          </w:p>
          <w:p w14:paraId="493CFD5C" w14:textId="562BA80F" w:rsidR="0056396C" w:rsidRPr="0085768F" w:rsidRDefault="0056396C" w:rsidP="0085768F">
            <w:pPr>
              <w:rPr>
                <w:rFonts w:cstheme="minorHAnsi"/>
                <w:sz w:val="16"/>
                <w:szCs w:val="16"/>
              </w:rPr>
            </w:pPr>
            <w:r w:rsidRPr="0085768F">
              <w:rPr>
                <w:rFonts w:cstheme="minorHAnsi"/>
                <w:sz w:val="16"/>
                <w:szCs w:val="16"/>
              </w:rPr>
              <w:t>Individuální pohovory s rodiči</w:t>
            </w:r>
          </w:p>
          <w:p w14:paraId="2464688F" w14:textId="6FCD798B" w:rsidR="0056396C" w:rsidRPr="0085768F" w:rsidRDefault="0056396C" w:rsidP="0085768F">
            <w:pPr>
              <w:rPr>
                <w:rFonts w:cstheme="minorHAnsi"/>
                <w:sz w:val="16"/>
                <w:szCs w:val="16"/>
              </w:rPr>
            </w:pPr>
            <w:r w:rsidRPr="0085768F">
              <w:rPr>
                <w:rFonts w:cstheme="minorHAnsi"/>
                <w:sz w:val="16"/>
                <w:szCs w:val="16"/>
              </w:rPr>
              <w:t>Festival Mateřinka</w:t>
            </w:r>
          </w:p>
          <w:p w14:paraId="3A84CCF4" w14:textId="6CB83625" w:rsidR="0056396C" w:rsidRPr="0085768F" w:rsidRDefault="0056396C" w:rsidP="0085768F">
            <w:pPr>
              <w:rPr>
                <w:rFonts w:cstheme="minorHAnsi"/>
                <w:sz w:val="16"/>
                <w:szCs w:val="16"/>
              </w:rPr>
            </w:pPr>
            <w:r w:rsidRPr="0085768F">
              <w:rPr>
                <w:rFonts w:cstheme="minorHAnsi"/>
                <w:sz w:val="16"/>
                <w:szCs w:val="16"/>
              </w:rPr>
              <w:t>Den Země</w:t>
            </w:r>
          </w:p>
          <w:p w14:paraId="56412511" w14:textId="74C98676" w:rsidR="0056396C" w:rsidRPr="0085768F" w:rsidRDefault="0056396C" w:rsidP="0085768F">
            <w:pPr>
              <w:rPr>
                <w:rFonts w:cstheme="minorHAnsi"/>
                <w:sz w:val="16"/>
                <w:szCs w:val="16"/>
              </w:rPr>
            </w:pPr>
            <w:r w:rsidRPr="0085768F">
              <w:rPr>
                <w:rFonts w:cstheme="minorHAnsi"/>
                <w:sz w:val="16"/>
                <w:szCs w:val="16"/>
              </w:rPr>
              <w:t>Olympiáda MŠ</w:t>
            </w:r>
          </w:p>
          <w:p w14:paraId="746BEEE8" w14:textId="7A7D0B11" w:rsidR="0056396C" w:rsidRPr="0085768F" w:rsidRDefault="0056396C" w:rsidP="0085768F">
            <w:pPr>
              <w:rPr>
                <w:rFonts w:cstheme="minorHAnsi"/>
                <w:sz w:val="16"/>
                <w:szCs w:val="16"/>
              </w:rPr>
            </w:pPr>
            <w:r w:rsidRPr="0085768F">
              <w:rPr>
                <w:rFonts w:cstheme="minorHAnsi"/>
                <w:sz w:val="16"/>
                <w:szCs w:val="16"/>
              </w:rPr>
              <w:t>Den rodiny na zahradě</w:t>
            </w:r>
          </w:p>
          <w:p w14:paraId="6DB9B4CF" w14:textId="7D5B7AF2" w:rsidR="0056396C" w:rsidRPr="0085768F" w:rsidRDefault="0056396C" w:rsidP="0085768F">
            <w:pPr>
              <w:rPr>
                <w:rFonts w:cstheme="minorHAnsi"/>
                <w:sz w:val="16"/>
                <w:szCs w:val="16"/>
              </w:rPr>
            </w:pPr>
            <w:r w:rsidRPr="0085768F">
              <w:rPr>
                <w:rFonts w:cstheme="minorHAnsi"/>
                <w:sz w:val="16"/>
                <w:szCs w:val="16"/>
              </w:rPr>
              <w:t>Den dětí na zahradě</w:t>
            </w:r>
          </w:p>
          <w:p w14:paraId="45C067FE" w14:textId="667FD42E" w:rsidR="0056396C" w:rsidRPr="0085768F" w:rsidRDefault="0056396C" w:rsidP="0085768F">
            <w:pPr>
              <w:rPr>
                <w:rFonts w:cstheme="minorHAnsi"/>
                <w:sz w:val="16"/>
                <w:szCs w:val="16"/>
              </w:rPr>
            </w:pPr>
            <w:r w:rsidRPr="0085768F">
              <w:rPr>
                <w:rFonts w:cstheme="minorHAnsi"/>
                <w:sz w:val="16"/>
                <w:szCs w:val="16"/>
              </w:rPr>
              <w:t>Škola v přírodě</w:t>
            </w:r>
          </w:p>
          <w:p w14:paraId="226304DE" w14:textId="60C33834" w:rsidR="0056396C" w:rsidRPr="0085768F" w:rsidRDefault="0056396C" w:rsidP="0085768F">
            <w:pPr>
              <w:rPr>
                <w:rFonts w:cstheme="minorHAnsi"/>
                <w:sz w:val="16"/>
                <w:szCs w:val="16"/>
              </w:rPr>
            </w:pPr>
            <w:r w:rsidRPr="0085768F">
              <w:rPr>
                <w:rFonts w:cstheme="minorHAnsi"/>
                <w:sz w:val="16"/>
                <w:szCs w:val="16"/>
              </w:rPr>
              <w:t>Projektové dny ZUŠ Louny</w:t>
            </w:r>
          </w:p>
          <w:p w14:paraId="63FB5F77" w14:textId="21AA510F" w:rsidR="0056396C" w:rsidRPr="0085768F" w:rsidRDefault="0056396C" w:rsidP="0085768F">
            <w:pPr>
              <w:rPr>
                <w:rFonts w:cstheme="minorHAnsi"/>
                <w:sz w:val="16"/>
                <w:szCs w:val="16"/>
              </w:rPr>
            </w:pPr>
            <w:r w:rsidRPr="0085768F">
              <w:rPr>
                <w:rFonts w:cstheme="minorHAnsi"/>
                <w:sz w:val="16"/>
                <w:szCs w:val="16"/>
              </w:rPr>
              <w:t xml:space="preserve">Farmářský den Dobroměřice </w:t>
            </w:r>
          </w:p>
          <w:p w14:paraId="4478289B" w14:textId="3B67ADC1" w:rsidR="0056396C" w:rsidRPr="0085768F" w:rsidRDefault="0056396C" w:rsidP="0085768F">
            <w:pPr>
              <w:rPr>
                <w:rFonts w:cstheme="minorHAnsi"/>
                <w:sz w:val="16"/>
                <w:szCs w:val="16"/>
              </w:rPr>
            </w:pPr>
            <w:r w:rsidRPr="0085768F">
              <w:rPr>
                <w:rFonts w:cstheme="minorHAnsi"/>
                <w:sz w:val="16"/>
                <w:szCs w:val="16"/>
              </w:rPr>
              <w:t>Olympiáda v MŠ Dobroměřice</w:t>
            </w:r>
          </w:p>
          <w:p w14:paraId="6FF7FA16" w14:textId="29206C2F" w:rsidR="0056396C" w:rsidRPr="0085768F" w:rsidRDefault="0056396C" w:rsidP="0085768F">
            <w:pPr>
              <w:rPr>
                <w:rFonts w:cstheme="minorHAnsi"/>
                <w:sz w:val="16"/>
                <w:szCs w:val="16"/>
              </w:rPr>
            </w:pPr>
            <w:r w:rsidRPr="0085768F">
              <w:rPr>
                <w:rFonts w:cstheme="minorHAnsi"/>
                <w:sz w:val="16"/>
                <w:szCs w:val="16"/>
              </w:rPr>
              <w:t>Brigáda na školní zahradě</w:t>
            </w:r>
          </w:p>
          <w:p w14:paraId="2FA12EA7" w14:textId="6CCA65AC" w:rsidR="0056396C" w:rsidRPr="0085768F" w:rsidRDefault="0056396C" w:rsidP="0085768F">
            <w:pPr>
              <w:rPr>
                <w:rFonts w:cstheme="minorHAnsi"/>
                <w:sz w:val="16"/>
                <w:szCs w:val="16"/>
              </w:rPr>
            </w:pPr>
            <w:r w:rsidRPr="0085768F">
              <w:rPr>
                <w:rFonts w:cstheme="minorHAnsi"/>
                <w:sz w:val="16"/>
                <w:szCs w:val="16"/>
              </w:rPr>
              <w:t>Pravidelné návštěvy seniorů</w:t>
            </w:r>
          </w:p>
          <w:p w14:paraId="6A1EA3A6" w14:textId="78E51B06" w:rsidR="0056396C" w:rsidRPr="0085768F" w:rsidRDefault="0056396C" w:rsidP="0085768F">
            <w:pPr>
              <w:rPr>
                <w:rFonts w:cstheme="minorHAnsi"/>
                <w:sz w:val="16"/>
                <w:szCs w:val="16"/>
              </w:rPr>
            </w:pPr>
            <w:r w:rsidRPr="0085768F">
              <w:rPr>
                <w:rFonts w:cstheme="minorHAnsi"/>
                <w:sz w:val="16"/>
                <w:szCs w:val="16"/>
              </w:rPr>
              <w:t>Dny otevřených dveří</w:t>
            </w:r>
          </w:p>
          <w:p w14:paraId="3653B462" w14:textId="29883A9E" w:rsidR="0056396C" w:rsidRPr="0085768F" w:rsidRDefault="0056396C" w:rsidP="0085768F">
            <w:pPr>
              <w:rPr>
                <w:rFonts w:cstheme="minorHAnsi"/>
                <w:sz w:val="16"/>
                <w:szCs w:val="16"/>
              </w:rPr>
            </w:pPr>
            <w:r w:rsidRPr="0085768F">
              <w:rPr>
                <w:rFonts w:cstheme="minorHAnsi"/>
                <w:sz w:val="16"/>
                <w:szCs w:val="16"/>
              </w:rPr>
              <w:t>Rozloučení s předškoláky</w:t>
            </w:r>
          </w:p>
          <w:p w14:paraId="6611ECAD" w14:textId="06187A8B" w:rsidR="0056396C" w:rsidRPr="0085768F" w:rsidRDefault="0056396C" w:rsidP="0085768F">
            <w:pPr>
              <w:rPr>
                <w:rFonts w:cstheme="minorHAnsi"/>
                <w:sz w:val="16"/>
                <w:szCs w:val="16"/>
              </w:rPr>
            </w:pPr>
          </w:p>
        </w:tc>
      </w:tr>
      <w:tr w:rsidR="0056396C" w:rsidRPr="0085768F" w14:paraId="465530D1" w14:textId="77777777" w:rsidTr="00816F9E">
        <w:tc>
          <w:tcPr>
            <w:tcW w:w="3114" w:type="dxa"/>
          </w:tcPr>
          <w:p w14:paraId="30E8FDD4" w14:textId="77777777" w:rsidR="0056396C" w:rsidRPr="0085768F" w:rsidRDefault="0056396C" w:rsidP="0085768F">
            <w:pPr>
              <w:rPr>
                <w:rFonts w:cstheme="minorHAnsi"/>
                <w:sz w:val="16"/>
                <w:szCs w:val="16"/>
              </w:rPr>
            </w:pPr>
            <w:r w:rsidRPr="0085768F">
              <w:rPr>
                <w:rFonts w:cstheme="minorHAnsi"/>
                <w:sz w:val="16"/>
                <w:szCs w:val="16"/>
              </w:rPr>
              <w:t>Realizátor nositel</w:t>
            </w:r>
          </w:p>
        </w:tc>
        <w:tc>
          <w:tcPr>
            <w:tcW w:w="5948" w:type="dxa"/>
          </w:tcPr>
          <w:p w14:paraId="755E865A" w14:textId="77777777" w:rsidR="0056396C" w:rsidRPr="0085768F" w:rsidRDefault="0056396C" w:rsidP="0085768F">
            <w:pPr>
              <w:rPr>
                <w:rFonts w:cstheme="minorHAnsi"/>
                <w:sz w:val="16"/>
                <w:szCs w:val="16"/>
              </w:rPr>
            </w:pPr>
            <w:r w:rsidRPr="0085768F">
              <w:rPr>
                <w:rFonts w:cstheme="minorHAnsi"/>
                <w:sz w:val="16"/>
                <w:szCs w:val="16"/>
              </w:rPr>
              <w:t>MŠ Louny, Šafaříkova</w:t>
            </w:r>
          </w:p>
        </w:tc>
      </w:tr>
      <w:tr w:rsidR="0056396C" w:rsidRPr="0085768F" w14:paraId="440655E4" w14:textId="77777777" w:rsidTr="00816F9E">
        <w:tc>
          <w:tcPr>
            <w:tcW w:w="3114" w:type="dxa"/>
          </w:tcPr>
          <w:p w14:paraId="4D3EA129" w14:textId="77777777" w:rsidR="0056396C" w:rsidRPr="0085768F" w:rsidRDefault="0056396C" w:rsidP="0085768F">
            <w:pPr>
              <w:rPr>
                <w:rFonts w:cstheme="minorHAnsi"/>
                <w:sz w:val="16"/>
                <w:szCs w:val="16"/>
              </w:rPr>
            </w:pPr>
            <w:r w:rsidRPr="0085768F">
              <w:rPr>
                <w:rFonts w:cstheme="minorHAnsi"/>
                <w:sz w:val="16"/>
                <w:szCs w:val="16"/>
              </w:rPr>
              <w:t>Místo realizace</w:t>
            </w:r>
          </w:p>
        </w:tc>
        <w:tc>
          <w:tcPr>
            <w:tcW w:w="5948" w:type="dxa"/>
          </w:tcPr>
          <w:p w14:paraId="76B9768F" w14:textId="77777777" w:rsidR="0056396C" w:rsidRPr="0085768F" w:rsidRDefault="0056396C" w:rsidP="0085768F">
            <w:pPr>
              <w:rPr>
                <w:rFonts w:cstheme="minorHAnsi"/>
                <w:sz w:val="16"/>
                <w:szCs w:val="16"/>
              </w:rPr>
            </w:pPr>
            <w:r w:rsidRPr="0085768F">
              <w:rPr>
                <w:rFonts w:cstheme="minorHAnsi"/>
                <w:sz w:val="16"/>
                <w:szCs w:val="16"/>
              </w:rPr>
              <w:t>MŠ Louny, Šafaříkova</w:t>
            </w:r>
          </w:p>
        </w:tc>
      </w:tr>
      <w:tr w:rsidR="0056396C" w:rsidRPr="0085768F" w14:paraId="48F7549D" w14:textId="77777777" w:rsidTr="00816F9E">
        <w:tc>
          <w:tcPr>
            <w:tcW w:w="3114" w:type="dxa"/>
          </w:tcPr>
          <w:p w14:paraId="4219F51A" w14:textId="77777777" w:rsidR="0056396C" w:rsidRPr="0085768F" w:rsidRDefault="0056396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8DCC826" w14:textId="61A2FBA4" w:rsidR="0056396C" w:rsidRPr="0085768F" w:rsidRDefault="0056396C" w:rsidP="0085768F">
            <w:pPr>
              <w:rPr>
                <w:rFonts w:cstheme="minorHAnsi"/>
                <w:sz w:val="16"/>
                <w:szCs w:val="16"/>
              </w:rPr>
            </w:pPr>
            <w:r w:rsidRPr="0085768F">
              <w:rPr>
                <w:rFonts w:cstheme="minorHAnsi"/>
                <w:sz w:val="16"/>
                <w:szCs w:val="16"/>
              </w:rPr>
              <w:t>Podpora spolupráce mezi všemi aktéry ve vzdělávání</w:t>
            </w:r>
          </w:p>
        </w:tc>
      </w:tr>
      <w:tr w:rsidR="0056396C" w:rsidRPr="0085768F" w14:paraId="49C968EE" w14:textId="77777777" w:rsidTr="00816F9E">
        <w:tc>
          <w:tcPr>
            <w:tcW w:w="3114" w:type="dxa"/>
          </w:tcPr>
          <w:p w14:paraId="5375D9C9" w14:textId="77777777" w:rsidR="0056396C" w:rsidRPr="0085768F" w:rsidRDefault="0056396C" w:rsidP="0085768F">
            <w:pPr>
              <w:rPr>
                <w:rFonts w:cstheme="minorHAnsi"/>
                <w:sz w:val="16"/>
                <w:szCs w:val="16"/>
              </w:rPr>
            </w:pPr>
            <w:r w:rsidRPr="0085768F">
              <w:rPr>
                <w:rFonts w:cstheme="minorHAnsi"/>
                <w:sz w:val="16"/>
                <w:szCs w:val="16"/>
              </w:rPr>
              <w:t>Spolupráce</w:t>
            </w:r>
          </w:p>
        </w:tc>
        <w:tc>
          <w:tcPr>
            <w:tcW w:w="5948" w:type="dxa"/>
          </w:tcPr>
          <w:p w14:paraId="6B30CA2F" w14:textId="77777777" w:rsidR="0056396C" w:rsidRPr="0085768F" w:rsidRDefault="0056396C" w:rsidP="0085768F">
            <w:pPr>
              <w:rPr>
                <w:rFonts w:cstheme="minorHAnsi"/>
                <w:sz w:val="16"/>
                <w:szCs w:val="16"/>
              </w:rPr>
            </w:pPr>
            <w:r w:rsidRPr="0085768F">
              <w:rPr>
                <w:rFonts w:cstheme="minorHAnsi"/>
                <w:sz w:val="16"/>
                <w:szCs w:val="16"/>
              </w:rPr>
              <w:t>-</w:t>
            </w:r>
          </w:p>
        </w:tc>
      </w:tr>
      <w:tr w:rsidR="0056396C" w:rsidRPr="0085768F" w14:paraId="38FD141E" w14:textId="77777777" w:rsidTr="00816F9E">
        <w:tc>
          <w:tcPr>
            <w:tcW w:w="3114" w:type="dxa"/>
          </w:tcPr>
          <w:p w14:paraId="4ECB560A" w14:textId="77777777" w:rsidR="0056396C" w:rsidRPr="0085768F" w:rsidRDefault="0056396C" w:rsidP="0085768F">
            <w:pPr>
              <w:rPr>
                <w:rFonts w:cstheme="minorHAnsi"/>
                <w:sz w:val="16"/>
                <w:szCs w:val="16"/>
              </w:rPr>
            </w:pPr>
            <w:r w:rsidRPr="0085768F">
              <w:rPr>
                <w:rFonts w:cstheme="minorHAnsi"/>
                <w:sz w:val="16"/>
                <w:szCs w:val="16"/>
              </w:rPr>
              <w:t>Celkový rozpočet</w:t>
            </w:r>
          </w:p>
        </w:tc>
        <w:tc>
          <w:tcPr>
            <w:tcW w:w="5948" w:type="dxa"/>
          </w:tcPr>
          <w:p w14:paraId="69B0A6D4" w14:textId="77777777" w:rsidR="0056396C" w:rsidRPr="0085768F" w:rsidRDefault="0056396C" w:rsidP="0085768F">
            <w:pPr>
              <w:rPr>
                <w:rFonts w:cstheme="minorHAnsi"/>
                <w:sz w:val="16"/>
                <w:szCs w:val="16"/>
              </w:rPr>
            </w:pPr>
            <w:r w:rsidRPr="0085768F">
              <w:rPr>
                <w:rFonts w:cstheme="minorHAnsi"/>
                <w:sz w:val="16"/>
                <w:szCs w:val="16"/>
              </w:rPr>
              <w:t>200 000,-</w:t>
            </w:r>
          </w:p>
        </w:tc>
      </w:tr>
      <w:tr w:rsidR="0056396C" w:rsidRPr="0085768F" w14:paraId="48DE1E20" w14:textId="77777777" w:rsidTr="00816F9E">
        <w:tc>
          <w:tcPr>
            <w:tcW w:w="3114" w:type="dxa"/>
          </w:tcPr>
          <w:p w14:paraId="5FF99B76" w14:textId="77777777" w:rsidR="0056396C" w:rsidRPr="0085768F" w:rsidRDefault="0056396C" w:rsidP="0085768F">
            <w:pPr>
              <w:rPr>
                <w:rFonts w:cstheme="minorHAnsi"/>
                <w:sz w:val="16"/>
                <w:szCs w:val="16"/>
              </w:rPr>
            </w:pPr>
            <w:r w:rsidRPr="0085768F">
              <w:rPr>
                <w:rFonts w:cstheme="minorHAnsi"/>
                <w:sz w:val="16"/>
                <w:szCs w:val="16"/>
              </w:rPr>
              <w:t>Zdroj financování</w:t>
            </w:r>
          </w:p>
        </w:tc>
        <w:tc>
          <w:tcPr>
            <w:tcW w:w="5948" w:type="dxa"/>
          </w:tcPr>
          <w:p w14:paraId="05CDF289" w14:textId="072EE23D" w:rsidR="0056396C" w:rsidRPr="0085768F" w:rsidRDefault="0056396C" w:rsidP="0085768F">
            <w:pPr>
              <w:rPr>
                <w:rFonts w:cstheme="minorHAnsi"/>
                <w:sz w:val="16"/>
                <w:szCs w:val="16"/>
              </w:rPr>
            </w:pPr>
            <w:r w:rsidRPr="0085768F">
              <w:rPr>
                <w:rFonts w:cstheme="minorHAnsi"/>
                <w:sz w:val="16"/>
                <w:szCs w:val="16"/>
              </w:rPr>
              <w:t>Vlastní, zřizovatel, sponzoři</w:t>
            </w:r>
          </w:p>
        </w:tc>
      </w:tr>
      <w:tr w:rsidR="0056396C" w:rsidRPr="0085768F" w14:paraId="3D386A91" w14:textId="77777777" w:rsidTr="00816F9E">
        <w:tc>
          <w:tcPr>
            <w:tcW w:w="3114" w:type="dxa"/>
          </w:tcPr>
          <w:p w14:paraId="0C369FD9" w14:textId="77777777" w:rsidR="0056396C" w:rsidRPr="0085768F" w:rsidRDefault="0056396C" w:rsidP="0085768F">
            <w:pPr>
              <w:rPr>
                <w:rFonts w:cstheme="minorHAnsi"/>
                <w:sz w:val="16"/>
                <w:szCs w:val="16"/>
              </w:rPr>
            </w:pPr>
            <w:r w:rsidRPr="0085768F">
              <w:rPr>
                <w:rFonts w:cstheme="minorHAnsi"/>
                <w:sz w:val="16"/>
                <w:szCs w:val="16"/>
              </w:rPr>
              <w:t>Časový harmonogram</w:t>
            </w:r>
          </w:p>
        </w:tc>
        <w:tc>
          <w:tcPr>
            <w:tcW w:w="5948" w:type="dxa"/>
          </w:tcPr>
          <w:p w14:paraId="269F02BA" w14:textId="4C365C9F" w:rsidR="0056396C" w:rsidRPr="0085768F" w:rsidRDefault="00E07529" w:rsidP="0085768F">
            <w:pPr>
              <w:rPr>
                <w:rFonts w:cstheme="minorHAnsi"/>
                <w:sz w:val="16"/>
                <w:szCs w:val="16"/>
              </w:rPr>
            </w:pPr>
            <w:r>
              <w:rPr>
                <w:rFonts w:cstheme="minorHAnsi"/>
                <w:sz w:val="16"/>
                <w:szCs w:val="16"/>
              </w:rPr>
              <w:t>2025</w:t>
            </w:r>
          </w:p>
        </w:tc>
      </w:tr>
      <w:tr w:rsidR="0056396C" w:rsidRPr="0085768F" w14:paraId="28CF8CBA" w14:textId="77777777" w:rsidTr="00816F9E">
        <w:tc>
          <w:tcPr>
            <w:tcW w:w="3114" w:type="dxa"/>
          </w:tcPr>
          <w:p w14:paraId="385D2414" w14:textId="77777777" w:rsidR="0056396C" w:rsidRPr="0085768F" w:rsidRDefault="0056396C" w:rsidP="0085768F">
            <w:pPr>
              <w:rPr>
                <w:rFonts w:cstheme="minorHAnsi"/>
                <w:sz w:val="16"/>
                <w:szCs w:val="16"/>
              </w:rPr>
            </w:pPr>
            <w:r w:rsidRPr="0085768F">
              <w:rPr>
                <w:rFonts w:cstheme="minorHAnsi"/>
                <w:sz w:val="16"/>
                <w:szCs w:val="16"/>
              </w:rPr>
              <w:t>Cíl MAP:</w:t>
            </w:r>
          </w:p>
        </w:tc>
        <w:tc>
          <w:tcPr>
            <w:tcW w:w="5948" w:type="dxa"/>
          </w:tcPr>
          <w:p w14:paraId="5DEDDD25" w14:textId="77777777" w:rsidR="0056396C" w:rsidRPr="0085768F" w:rsidRDefault="00245881"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p w14:paraId="78C5E623" w14:textId="77777777" w:rsidR="00245881" w:rsidRPr="0085768F" w:rsidRDefault="00245881" w:rsidP="0085768F">
            <w:pPr>
              <w:rPr>
                <w:rFonts w:ascii="Calibri" w:hAnsi="Calibri" w:cs="Calibr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683DE037" w14:textId="1B4CD958" w:rsidR="00245881" w:rsidRPr="0085768F" w:rsidRDefault="00245881" w:rsidP="0085768F">
            <w:pPr>
              <w:rPr>
                <w:rFonts w:cstheme="minorHAnsi"/>
                <w:sz w:val="16"/>
                <w:szCs w:val="16"/>
              </w:rPr>
            </w:pPr>
          </w:p>
        </w:tc>
      </w:tr>
      <w:tr w:rsidR="0056396C" w:rsidRPr="0085768F" w14:paraId="6A180B45" w14:textId="77777777" w:rsidTr="0085768F">
        <w:trPr>
          <w:trHeight w:val="190"/>
        </w:trPr>
        <w:tc>
          <w:tcPr>
            <w:tcW w:w="3114" w:type="dxa"/>
          </w:tcPr>
          <w:p w14:paraId="3D5680E1" w14:textId="77777777" w:rsidR="0056396C" w:rsidRPr="0085768F" w:rsidRDefault="0056396C" w:rsidP="0085768F">
            <w:pPr>
              <w:rPr>
                <w:rFonts w:cstheme="minorHAnsi"/>
                <w:sz w:val="16"/>
                <w:szCs w:val="16"/>
              </w:rPr>
            </w:pPr>
            <w:r w:rsidRPr="0085768F">
              <w:rPr>
                <w:rFonts w:cstheme="minorHAnsi"/>
                <w:sz w:val="16"/>
                <w:szCs w:val="16"/>
              </w:rPr>
              <w:t>Opatření MAP:</w:t>
            </w:r>
          </w:p>
        </w:tc>
        <w:tc>
          <w:tcPr>
            <w:tcW w:w="5948" w:type="dxa"/>
          </w:tcPr>
          <w:p w14:paraId="3A9B1241" w14:textId="49D78FB5" w:rsidR="0056396C" w:rsidRPr="0085768F" w:rsidRDefault="00245881" w:rsidP="0085768F">
            <w:pPr>
              <w:rPr>
                <w:rFonts w:cstheme="minorHAnsi"/>
                <w:sz w:val="16"/>
                <w:szCs w:val="16"/>
              </w:rPr>
            </w:pPr>
            <w:r w:rsidRPr="0085768F">
              <w:rPr>
                <w:rFonts w:cstheme="minorHAnsi"/>
                <w:sz w:val="16"/>
                <w:szCs w:val="16"/>
              </w:rPr>
              <w:t>Napříč všemi opatřeními</w:t>
            </w:r>
          </w:p>
        </w:tc>
      </w:tr>
    </w:tbl>
    <w:p w14:paraId="7A89A0AB" w14:textId="77777777" w:rsidR="0056396C" w:rsidRPr="0085768F" w:rsidRDefault="0056396C" w:rsidP="0085768F">
      <w:pPr>
        <w:spacing w:after="0"/>
        <w:jc w:val="center"/>
        <w:rPr>
          <w:b/>
          <w:bCs/>
          <w:sz w:val="16"/>
          <w:szCs w:val="16"/>
          <w:lang w:eastAsia="x-none"/>
        </w:rPr>
      </w:pPr>
    </w:p>
    <w:p w14:paraId="5A899DF3" w14:textId="77777777" w:rsidR="00EF0064" w:rsidRDefault="00EF0064" w:rsidP="0085768F">
      <w:pPr>
        <w:rPr>
          <w:b/>
          <w:bCs/>
          <w:lang w:eastAsia="x-none"/>
        </w:rPr>
      </w:pPr>
    </w:p>
    <w:p w14:paraId="0FF368B0" w14:textId="1C5B2B72" w:rsidR="00EF0064" w:rsidRDefault="00E53593" w:rsidP="0085768F">
      <w:pPr>
        <w:jc w:val="center"/>
        <w:rPr>
          <w:b/>
          <w:bCs/>
          <w:lang w:eastAsia="x-none"/>
        </w:rPr>
      </w:pPr>
      <w:r>
        <w:rPr>
          <w:b/>
          <w:bCs/>
          <w:lang w:eastAsia="x-none"/>
        </w:rPr>
        <w:t>2</w:t>
      </w:r>
      <w:r w:rsidR="006463A2">
        <w:rPr>
          <w:b/>
          <w:bCs/>
          <w:lang w:eastAsia="x-none"/>
        </w:rPr>
        <w:t>3</w:t>
      </w:r>
      <w:r w:rsidR="00BD4443" w:rsidRPr="002A7BBC">
        <w:rPr>
          <w:b/>
          <w:bCs/>
          <w:lang w:eastAsia="x-none"/>
        </w:rPr>
        <w:t>) MŠ Speciální</w:t>
      </w:r>
    </w:p>
    <w:tbl>
      <w:tblPr>
        <w:tblStyle w:val="Mkatabulky3"/>
        <w:tblW w:w="0" w:type="auto"/>
        <w:tblLook w:val="04A0" w:firstRow="1" w:lastRow="0" w:firstColumn="1" w:lastColumn="0" w:noHBand="0" w:noVBand="1"/>
      </w:tblPr>
      <w:tblGrid>
        <w:gridCol w:w="3114"/>
        <w:gridCol w:w="5948"/>
      </w:tblGrid>
      <w:tr w:rsidR="00EF0064" w:rsidRPr="0085768F" w14:paraId="7541A78B" w14:textId="77777777" w:rsidTr="00816F9E">
        <w:tc>
          <w:tcPr>
            <w:tcW w:w="3114" w:type="dxa"/>
            <w:shd w:val="clear" w:color="auto" w:fill="002060"/>
          </w:tcPr>
          <w:p w14:paraId="479FB01E" w14:textId="77777777" w:rsidR="00EF0064" w:rsidRPr="0085768F" w:rsidRDefault="00EF006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4344B82" w14:textId="12198BF8" w:rsidR="00EF0064" w:rsidRPr="0085768F" w:rsidRDefault="00EF6B8A" w:rsidP="0085768F">
            <w:pPr>
              <w:rPr>
                <w:rFonts w:cstheme="minorHAnsi"/>
                <w:b/>
                <w:bCs/>
                <w:sz w:val="16"/>
                <w:szCs w:val="16"/>
              </w:rPr>
            </w:pPr>
            <w:r w:rsidRPr="0085768F">
              <w:rPr>
                <w:rFonts w:cstheme="minorHAnsi"/>
                <w:b/>
                <w:bCs/>
                <w:sz w:val="16"/>
                <w:szCs w:val="16"/>
              </w:rPr>
              <w:t>Šablony pro MŠ a ZŠ I – OP JAK</w:t>
            </w:r>
          </w:p>
        </w:tc>
      </w:tr>
      <w:tr w:rsidR="00EF0064" w:rsidRPr="0085768F" w14:paraId="0BAC9C79" w14:textId="77777777" w:rsidTr="0085768F">
        <w:trPr>
          <w:trHeight w:val="216"/>
        </w:trPr>
        <w:tc>
          <w:tcPr>
            <w:tcW w:w="3114" w:type="dxa"/>
          </w:tcPr>
          <w:p w14:paraId="72C58038" w14:textId="77777777" w:rsidR="00EF0064" w:rsidRPr="0085768F" w:rsidRDefault="00EF0064" w:rsidP="0085768F">
            <w:pPr>
              <w:rPr>
                <w:rFonts w:cstheme="minorHAnsi"/>
                <w:sz w:val="16"/>
                <w:szCs w:val="16"/>
              </w:rPr>
            </w:pPr>
            <w:r w:rsidRPr="0085768F">
              <w:rPr>
                <w:rFonts w:cstheme="minorHAnsi"/>
                <w:sz w:val="16"/>
                <w:szCs w:val="16"/>
              </w:rPr>
              <w:t>Charakteristika aktivity</w:t>
            </w:r>
          </w:p>
        </w:tc>
        <w:tc>
          <w:tcPr>
            <w:tcW w:w="5948" w:type="dxa"/>
          </w:tcPr>
          <w:p w14:paraId="1DD4E6F2" w14:textId="000896C2" w:rsidR="00EF0064" w:rsidRPr="0085768F" w:rsidRDefault="00EF0064" w:rsidP="0085768F">
            <w:pPr>
              <w:rPr>
                <w:rFonts w:cstheme="minorHAnsi"/>
                <w:sz w:val="16"/>
                <w:szCs w:val="16"/>
              </w:rPr>
            </w:pPr>
            <w:r w:rsidRPr="0085768F">
              <w:rPr>
                <w:rFonts w:cstheme="minorHAnsi"/>
                <w:sz w:val="16"/>
                <w:szCs w:val="16"/>
              </w:rPr>
              <w:t xml:space="preserve">Inovativní vzdělávání dětí v MŠ </w:t>
            </w:r>
          </w:p>
        </w:tc>
      </w:tr>
      <w:tr w:rsidR="00EF0064" w:rsidRPr="0085768F" w14:paraId="71FE7514" w14:textId="77777777" w:rsidTr="00816F9E">
        <w:tc>
          <w:tcPr>
            <w:tcW w:w="3114" w:type="dxa"/>
          </w:tcPr>
          <w:p w14:paraId="77FB772A" w14:textId="77777777" w:rsidR="00EF0064" w:rsidRPr="0085768F" w:rsidRDefault="00EF0064" w:rsidP="0085768F">
            <w:pPr>
              <w:rPr>
                <w:rFonts w:cstheme="minorHAnsi"/>
                <w:sz w:val="16"/>
                <w:szCs w:val="16"/>
              </w:rPr>
            </w:pPr>
            <w:r w:rsidRPr="0085768F">
              <w:rPr>
                <w:rFonts w:cstheme="minorHAnsi"/>
                <w:sz w:val="16"/>
                <w:szCs w:val="16"/>
              </w:rPr>
              <w:t>Realizátor nositel</w:t>
            </w:r>
          </w:p>
        </w:tc>
        <w:tc>
          <w:tcPr>
            <w:tcW w:w="5948" w:type="dxa"/>
          </w:tcPr>
          <w:p w14:paraId="051782B8" w14:textId="77777777" w:rsidR="00EF0064" w:rsidRPr="0085768F" w:rsidRDefault="00EF0064" w:rsidP="0085768F">
            <w:pPr>
              <w:rPr>
                <w:rFonts w:cstheme="minorHAnsi"/>
                <w:sz w:val="16"/>
                <w:szCs w:val="16"/>
              </w:rPr>
            </w:pPr>
            <w:r w:rsidRPr="0085768F">
              <w:rPr>
                <w:rFonts w:cstheme="minorHAnsi"/>
                <w:sz w:val="16"/>
                <w:szCs w:val="16"/>
              </w:rPr>
              <w:t>MŠ Speciální</w:t>
            </w:r>
          </w:p>
        </w:tc>
      </w:tr>
      <w:tr w:rsidR="00EF0064" w:rsidRPr="0085768F" w14:paraId="1144CECA" w14:textId="77777777" w:rsidTr="00816F9E">
        <w:tc>
          <w:tcPr>
            <w:tcW w:w="3114" w:type="dxa"/>
          </w:tcPr>
          <w:p w14:paraId="49DE6EDC" w14:textId="77777777" w:rsidR="00EF0064" w:rsidRPr="0085768F" w:rsidRDefault="00EF0064" w:rsidP="0085768F">
            <w:pPr>
              <w:rPr>
                <w:rFonts w:cstheme="minorHAnsi"/>
                <w:sz w:val="16"/>
                <w:szCs w:val="16"/>
              </w:rPr>
            </w:pPr>
            <w:r w:rsidRPr="0085768F">
              <w:rPr>
                <w:rFonts w:cstheme="minorHAnsi"/>
                <w:sz w:val="16"/>
                <w:szCs w:val="16"/>
              </w:rPr>
              <w:t>Místo realizace</w:t>
            </w:r>
          </w:p>
        </w:tc>
        <w:tc>
          <w:tcPr>
            <w:tcW w:w="5948" w:type="dxa"/>
          </w:tcPr>
          <w:p w14:paraId="754FCBA7" w14:textId="77777777" w:rsidR="00EF0064" w:rsidRPr="0085768F" w:rsidRDefault="00EF0064" w:rsidP="0085768F">
            <w:pPr>
              <w:rPr>
                <w:rFonts w:cstheme="minorHAnsi"/>
                <w:sz w:val="16"/>
                <w:szCs w:val="16"/>
              </w:rPr>
            </w:pPr>
            <w:r w:rsidRPr="0085768F">
              <w:rPr>
                <w:rFonts w:cstheme="minorHAnsi"/>
                <w:sz w:val="16"/>
                <w:szCs w:val="16"/>
              </w:rPr>
              <w:t>MŠ Speciální</w:t>
            </w:r>
          </w:p>
        </w:tc>
      </w:tr>
      <w:tr w:rsidR="00EF0064" w:rsidRPr="0085768F" w14:paraId="56EE6CDD" w14:textId="77777777" w:rsidTr="00816F9E">
        <w:tc>
          <w:tcPr>
            <w:tcW w:w="3114" w:type="dxa"/>
          </w:tcPr>
          <w:p w14:paraId="17BDDE72" w14:textId="77777777" w:rsidR="00EF0064" w:rsidRPr="0085768F" w:rsidRDefault="00EF0064"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A0B84B1" w14:textId="61D8359E" w:rsidR="00EF0064" w:rsidRPr="0085768F" w:rsidRDefault="00EF0064" w:rsidP="0085768F">
            <w:pPr>
              <w:rPr>
                <w:rFonts w:cstheme="minorHAnsi"/>
                <w:sz w:val="16"/>
                <w:szCs w:val="16"/>
              </w:rPr>
            </w:pPr>
            <w:r w:rsidRPr="0085768F">
              <w:rPr>
                <w:rFonts w:cstheme="minorHAnsi"/>
                <w:sz w:val="16"/>
                <w:szCs w:val="16"/>
              </w:rPr>
              <w:t>Inovativní vzdělávání dětí v MŠ</w:t>
            </w:r>
          </w:p>
        </w:tc>
      </w:tr>
      <w:tr w:rsidR="00EF0064" w:rsidRPr="0085768F" w14:paraId="049C6338" w14:textId="77777777" w:rsidTr="00816F9E">
        <w:tc>
          <w:tcPr>
            <w:tcW w:w="3114" w:type="dxa"/>
          </w:tcPr>
          <w:p w14:paraId="13D35013" w14:textId="77777777" w:rsidR="00EF0064" w:rsidRPr="0085768F" w:rsidRDefault="00EF0064" w:rsidP="0085768F">
            <w:pPr>
              <w:rPr>
                <w:rFonts w:cstheme="minorHAnsi"/>
                <w:sz w:val="16"/>
                <w:szCs w:val="16"/>
              </w:rPr>
            </w:pPr>
            <w:r w:rsidRPr="0085768F">
              <w:rPr>
                <w:rFonts w:cstheme="minorHAnsi"/>
                <w:sz w:val="16"/>
                <w:szCs w:val="16"/>
              </w:rPr>
              <w:t>Spolupráce</w:t>
            </w:r>
          </w:p>
        </w:tc>
        <w:tc>
          <w:tcPr>
            <w:tcW w:w="5948" w:type="dxa"/>
          </w:tcPr>
          <w:p w14:paraId="2CB3B10F" w14:textId="77777777" w:rsidR="00EF0064" w:rsidRPr="0085768F" w:rsidRDefault="00EF0064" w:rsidP="0085768F">
            <w:pPr>
              <w:rPr>
                <w:rFonts w:cstheme="minorHAnsi"/>
                <w:sz w:val="16"/>
                <w:szCs w:val="16"/>
              </w:rPr>
            </w:pPr>
            <w:r w:rsidRPr="0085768F">
              <w:rPr>
                <w:rFonts w:cstheme="minorHAnsi"/>
                <w:sz w:val="16"/>
                <w:szCs w:val="16"/>
              </w:rPr>
              <w:t>-</w:t>
            </w:r>
          </w:p>
        </w:tc>
      </w:tr>
      <w:tr w:rsidR="00EF0064" w:rsidRPr="0085768F" w14:paraId="5CEA32BB" w14:textId="77777777" w:rsidTr="00816F9E">
        <w:tc>
          <w:tcPr>
            <w:tcW w:w="3114" w:type="dxa"/>
          </w:tcPr>
          <w:p w14:paraId="7E971BDB" w14:textId="77777777" w:rsidR="00EF0064" w:rsidRPr="0085768F" w:rsidRDefault="00EF0064" w:rsidP="0085768F">
            <w:pPr>
              <w:rPr>
                <w:rFonts w:cstheme="minorHAnsi"/>
                <w:sz w:val="16"/>
                <w:szCs w:val="16"/>
              </w:rPr>
            </w:pPr>
            <w:r w:rsidRPr="0085768F">
              <w:rPr>
                <w:rFonts w:cstheme="minorHAnsi"/>
                <w:sz w:val="16"/>
                <w:szCs w:val="16"/>
              </w:rPr>
              <w:t>Celkový rozpočet</w:t>
            </w:r>
          </w:p>
        </w:tc>
        <w:tc>
          <w:tcPr>
            <w:tcW w:w="5948" w:type="dxa"/>
          </w:tcPr>
          <w:p w14:paraId="06148976" w14:textId="2E691770" w:rsidR="00EF0064" w:rsidRPr="0085768F" w:rsidRDefault="00EF0064" w:rsidP="0085768F">
            <w:pPr>
              <w:rPr>
                <w:rFonts w:cstheme="minorHAnsi"/>
                <w:sz w:val="16"/>
                <w:szCs w:val="16"/>
              </w:rPr>
            </w:pPr>
            <w:r w:rsidRPr="0085768F">
              <w:rPr>
                <w:rFonts w:cstheme="minorHAnsi"/>
                <w:sz w:val="16"/>
                <w:szCs w:val="16"/>
              </w:rPr>
              <w:t>440 000,-</w:t>
            </w:r>
          </w:p>
        </w:tc>
      </w:tr>
      <w:tr w:rsidR="00EF0064" w:rsidRPr="0085768F" w14:paraId="18545F24" w14:textId="77777777" w:rsidTr="00816F9E">
        <w:tc>
          <w:tcPr>
            <w:tcW w:w="3114" w:type="dxa"/>
          </w:tcPr>
          <w:p w14:paraId="1FA918FC" w14:textId="77777777" w:rsidR="00EF0064" w:rsidRPr="0085768F" w:rsidRDefault="00EF0064" w:rsidP="0085768F">
            <w:pPr>
              <w:rPr>
                <w:rFonts w:cstheme="minorHAnsi"/>
                <w:sz w:val="16"/>
                <w:szCs w:val="16"/>
              </w:rPr>
            </w:pPr>
            <w:r w:rsidRPr="0085768F">
              <w:rPr>
                <w:rFonts w:cstheme="minorHAnsi"/>
                <w:sz w:val="16"/>
                <w:szCs w:val="16"/>
              </w:rPr>
              <w:t>Zdroj financování</w:t>
            </w:r>
          </w:p>
        </w:tc>
        <w:tc>
          <w:tcPr>
            <w:tcW w:w="5948" w:type="dxa"/>
          </w:tcPr>
          <w:p w14:paraId="35304859" w14:textId="12351F73" w:rsidR="00EF0064" w:rsidRPr="0085768F" w:rsidRDefault="00EF6B8A" w:rsidP="0085768F">
            <w:pPr>
              <w:rPr>
                <w:rFonts w:cstheme="minorHAnsi"/>
                <w:sz w:val="16"/>
                <w:szCs w:val="16"/>
              </w:rPr>
            </w:pPr>
            <w:r w:rsidRPr="0085768F">
              <w:rPr>
                <w:rFonts w:cstheme="minorHAnsi"/>
                <w:sz w:val="16"/>
                <w:szCs w:val="16"/>
              </w:rPr>
              <w:t>Šablony pro MŠ a ZŠ I – OP JAK</w:t>
            </w:r>
          </w:p>
        </w:tc>
      </w:tr>
      <w:tr w:rsidR="00EF0064" w:rsidRPr="0085768F" w14:paraId="23B27778" w14:textId="77777777" w:rsidTr="00816F9E">
        <w:tc>
          <w:tcPr>
            <w:tcW w:w="3114" w:type="dxa"/>
          </w:tcPr>
          <w:p w14:paraId="77D2B5A0" w14:textId="77777777" w:rsidR="00EF0064" w:rsidRPr="0085768F" w:rsidRDefault="00EF0064" w:rsidP="0085768F">
            <w:pPr>
              <w:rPr>
                <w:rFonts w:cstheme="minorHAnsi"/>
                <w:sz w:val="16"/>
                <w:szCs w:val="16"/>
              </w:rPr>
            </w:pPr>
            <w:r w:rsidRPr="0085768F">
              <w:rPr>
                <w:rFonts w:cstheme="minorHAnsi"/>
                <w:sz w:val="16"/>
                <w:szCs w:val="16"/>
              </w:rPr>
              <w:t>Časový harmonogram</w:t>
            </w:r>
          </w:p>
        </w:tc>
        <w:tc>
          <w:tcPr>
            <w:tcW w:w="5948" w:type="dxa"/>
          </w:tcPr>
          <w:p w14:paraId="698EBB40" w14:textId="05A51BC9" w:rsidR="00EF0064" w:rsidRPr="0085768F" w:rsidRDefault="00E07529" w:rsidP="0085768F">
            <w:pPr>
              <w:rPr>
                <w:rFonts w:cstheme="minorHAnsi"/>
                <w:sz w:val="16"/>
                <w:szCs w:val="16"/>
              </w:rPr>
            </w:pPr>
            <w:r>
              <w:rPr>
                <w:rFonts w:cstheme="minorHAnsi"/>
                <w:sz w:val="16"/>
                <w:szCs w:val="16"/>
              </w:rPr>
              <w:t>2025</w:t>
            </w:r>
          </w:p>
        </w:tc>
      </w:tr>
      <w:tr w:rsidR="00EF0064" w:rsidRPr="0085768F" w14:paraId="2FB1D350" w14:textId="77777777" w:rsidTr="00816F9E">
        <w:tc>
          <w:tcPr>
            <w:tcW w:w="3114" w:type="dxa"/>
          </w:tcPr>
          <w:p w14:paraId="109DFBAE" w14:textId="77777777" w:rsidR="00EF0064" w:rsidRPr="0085768F" w:rsidRDefault="00EF0064" w:rsidP="0085768F">
            <w:pPr>
              <w:rPr>
                <w:rFonts w:cstheme="minorHAnsi"/>
                <w:sz w:val="16"/>
                <w:szCs w:val="16"/>
              </w:rPr>
            </w:pPr>
            <w:r w:rsidRPr="0085768F">
              <w:rPr>
                <w:rFonts w:cstheme="minorHAnsi"/>
                <w:sz w:val="16"/>
                <w:szCs w:val="16"/>
              </w:rPr>
              <w:t>Cíl MAP:</w:t>
            </w:r>
          </w:p>
        </w:tc>
        <w:tc>
          <w:tcPr>
            <w:tcW w:w="5948" w:type="dxa"/>
          </w:tcPr>
          <w:p w14:paraId="17CD07D2" w14:textId="0F8E4CE9" w:rsidR="00EF0064" w:rsidRPr="0085768F" w:rsidRDefault="00245881"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EF0064" w:rsidRPr="0085768F" w14:paraId="578E4AAE" w14:textId="77777777" w:rsidTr="00816F9E">
        <w:tc>
          <w:tcPr>
            <w:tcW w:w="3114" w:type="dxa"/>
          </w:tcPr>
          <w:p w14:paraId="54047D9A" w14:textId="77777777" w:rsidR="00EF0064" w:rsidRPr="0085768F" w:rsidRDefault="00EF0064" w:rsidP="0085768F">
            <w:pPr>
              <w:rPr>
                <w:rFonts w:cstheme="minorHAnsi"/>
                <w:sz w:val="16"/>
                <w:szCs w:val="16"/>
              </w:rPr>
            </w:pPr>
            <w:r w:rsidRPr="0085768F">
              <w:rPr>
                <w:rFonts w:cstheme="minorHAnsi"/>
                <w:sz w:val="16"/>
                <w:szCs w:val="16"/>
              </w:rPr>
              <w:t>Opatření MAP:</w:t>
            </w:r>
          </w:p>
        </w:tc>
        <w:tc>
          <w:tcPr>
            <w:tcW w:w="5948" w:type="dxa"/>
          </w:tcPr>
          <w:p w14:paraId="4B53591B" w14:textId="79055EB7" w:rsidR="00EF0064" w:rsidRPr="0085768F" w:rsidRDefault="00D77A51"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52D4C53E" w14:textId="77777777" w:rsidR="00EF0064" w:rsidRPr="0085768F" w:rsidRDefault="00EF0064"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D4443" w:rsidRPr="0085768F" w14:paraId="484E53BE" w14:textId="77777777" w:rsidTr="006C4F8E">
        <w:tc>
          <w:tcPr>
            <w:tcW w:w="3114" w:type="dxa"/>
            <w:shd w:val="clear" w:color="auto" w:fill="002060"/>
          </w:tcPr>
          <w:p w14:paraId="1EB63FD5" w14:textId="77777777" w:rsidR="00BD4443" w:rsidRPr="0085768F" w:rsidRDefault="00BD444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0BB9BA1" w14:textId="5D02EDB1" w:rsidR="00BD4443" w:rsidRPr="0085768F" w:rsidRDefault="00A32146" w:rsidP="0085768F">
            <w:pPr>
              <w:rPr>
                <w:rFonts w:cstheme="minorHAnsi"/>
                <w:b/>
                <w:bCs/>
                <w:sz w:val="16"/>
                <w:szCs w:val="16"/>
              </w:rPr>
            </w:pPr>
            <w:proofErr w:type="gramStart"/>
            <w:r w:rsidRPr="0085768F">
              <w:rPr>
                <w:rFonts w:cstheme="minorHAnsi"/>
                <w:b/>
                <w:bCs/>
                <w:sz w:val="16"/>
                <w:szCs w:val="16"/>
              </w:rPr>
              <w:t xml:space="preserve">Projekt - </w:t>
            </w:r>
            <w:r w:rsidR="005432AA" w:rsidRPr="0085768F">
              <w:rPr>
                <w:rFonts w:cstheme="minorHAnsi"/>
                <w:b/>
                <w:bCs/>
                <w:sz w:val="16"/>
                <w:szCs w:val="16"/>
              </w:rPr>
              <w:t>Relaxační</w:t>
            </w:r>
            <w:proofErr w:type="gramEnd"/>
            <w:r w:rsidR="005432AA" w:rsidRPr="0085768F">
              <w:rPr>
                <w:rFonts w:cstheme="minorHAnsi"/>
                <w:b/>
                <w:bCs/>
                <w:sz w:val="16"/>
                <w:szCs w:val="16"/>
              </w:rPr>
              <w:t xml:space="preserve"> centrum</w:t>
            </w:r>
          </w:p>
        </w:tc>
      </w:tr>
      <w:tr w:rsidR="00BD4443" w:rsidRPr="0085768F" w14:paraId="13A9D66E" w14:textId="77777777" w:rsidTr="0085768F">
        <w:trPr>
          <w:trHeight w:val="442"/>
        </w:trPr>
        <w:tc>
          <w:tcPr>
            <w:tcW w:w="3114" w:type="dxa"/>
          </w:tcPr>
          <w:p w14:paraId="7FEF7B35" w14:textId="77777777" w:rsidR="00BD4443" w:rsidRPr="0085768F" w:rsidRDefault="00BD4443" w:rsidP="0085768F">
            <w:pPr>
              <w:rPr>
                <w:rFonts w:cstheme="minorHAnsi"/>
                <w:sz w:val="16"/>
                <w:szCs w:val="16"/>
              </w:rPr>
            </w:pPr>
            <w:r w:rsidRPr="0085768F">
              <w:rPr>
                <w:rFonts w:cstheme="minorHAnsi"/>
                <w:sz w:val="16"/>
                <w:szCs w:val="16"/>
              </w:rPr>
              <w:t>Charakteristika aktivity</w:t>
            </w:r>
          </w:p>
        </w:tc>
        <w:tc>
          <w:tcPr>
            <w:tcW w:w="5948" w:type="dxa"/>
          </w:tcPr>
          <w:p w14:paraId="2156A2A2" w14:textId="4B600C9E" w:rsidR="005432AA" w:rsidRPr="0085768F" w:rsidRDefault="005432AA" w:rsidP="0085768F">
            <w:pPr>
              <w:rPr>
                <w:rFonts w:cstheme="minorHAnsi"/>
                <w:sz w:val="16"/>
                <w:szCs w:val="16"/>
              </w:rPr>
            </w:pPr>
            <w:r w:rsidRPr="0085768F">
              <w:rPr>
                <w:rFonts w:cstheme="minorHAnsi"/>
                <w:sz w:val="16"/>
                <w:szCs w:val="16"/>
              </w:rPr>
              <w:t>Pokračování projektu Učíme se v</w:t>
            </w:r>
            <w:r w:rsidR="002A7BBC" w:rsidRPr="0085768F">
              <w:rPr>
                <w:rFonts w:cstheme="minorHAnsi"/>
                <w:sz w:val="16"/>
                <w:szCs w:val="16"/>
              </w:rPr>
              <w:t> </w:t>
            </w:r>
            <w:r w:rsidRPr="0085768F">
              <w:rPr>
                <w:rFonts w:cstheme="minorHAnsi"/>
                <w:sz w:val="16"/>
                <w:szCs w:val="16"/>
              </w:rPr>
              <w:t xml:space="preserve">zahradě-Pořízení herního prvku pro relaxaci – Houpačka hnízdo </w:t>
            </w:r>
          </w:p>
        </w:tc>
      </w:tr>
      <w:tr w:rsidR="00BD4443" w:rsidRPr="0085768F" w14:paraId="33F4C6FF" w14:textId="77777777" w:rsidTr="006C4F8E">
        <w:tc>
          <w:tcPr>
            <w:tcW w:w="3114" w:type="dxa"/>
          </w:tcPr>
          <w:p w14:paraId="7593E890" w14:textId="77777777" w:rsidR="00BD4443" w:rsidRPr="0085768F" w:rsidRDefault="00BD4443" w:rsidP="0085768F">
            <w:pPr>
              <w:rPr>
                <w:rFonts w:cstheme="minorHAnsi"/>
                <w:sz w:val="16"/>
                <w:szCs w:val="16"/>
              </w:rPr>
            </w:pPr>
            <w:r w:rsidRPr="0085768F">
              <w:rPr>
                <w:rFonts w:cstheme="minorHAnsi"/>
                <w:sz w:val="16"/>
                <w:szCs w:val="16"/>
              </w:rPr>
              <w:t>Realizátor nositel</w:t>
            </w:r>
          </w:p>
        </w:tc>
        <w:tc>
          <w:tcPr>
            <w:tcW w:w="5948" w:type="dxa"/>
          </w:tcPr>
          <w:p w14:paraId="464DDBC4" w14:textId="05FC7C06" w:rsidR="00BD4443" w:rsidRPr="0085768F" w:rsidRDefault="00BD4443" w:rsidP="0085768F">
            <w:pPr>
              <w:rPr>
                <w:rFonts w:cstheme="minorHAnsi"/>
                <w:sz w:val="16"/>
                <w:szCs w:val="16"/>
              </w:rPr>
            </w:pPr>
            <w:r w:rsidRPr="0085768F">
              <w:rPr>
                <w:rFonts w:cstheme="minorHAnsi"/>
                <w:sz w:val="16"/>
                <w:szCs w:val="16"/>
              </w:rPr>
              <w:t xml:space="preserve">MŠ </w:t>
            </w:r>
            <w:r w:rsidR="00A32146" w:rsidRPr="0085768F">
              <w:rPr>
                <w:rFonts w:cstheme="minorHAnsi"/>
                <w:sz w:val="16"/>
                <w:szCs w:val="16"/>
              </w:rPr>
              <w:t>Speciální</w:t>
            </w:r>
          </w:p>
        </w:tc>
      </w:tr>
      <w:tr w:rsidR="00BD4443" w:rsidRPr="0085768F" w14:paraId="4D2258FA" w14:textId="77777777" w:rsidTr="006C4F8E">
        <w:tc>
          <w:tcPr>
            <w:tcW w:w="3114" w:type="dxa"/>
          </w:tcPr>
          <w:p w14:paraId="5082E17A" w14:textId="77777777" w:rsidR="00BD4443" w:rsidRPr="0085768F" w:rsidRDefault="00BD4443" w:rsidP="0085768F">
            <w:pPr>
              <w:rPr>
                <w:rFonts w:cstheme="minorHAnsi"/>
                <w:sz w:val="16"/>
                <w:szCs w:val="16"/>
              </w:rPr>
            </w:pPr>
            <w:r w:rsidRPr="0085768F">
              <w:rPr>
                <w:rFonts w:cstheme="minorHAnsi"/>
                <w:sz w:val="16"/>
                <w:szCs w:val="16"/>
              </w:rPr>
              <w:t>Místo realizace</w:t>
            </w:r>
          </w:p>
        </w:tc>
        <w:tc>
          <w:tcPr>
            <w:tcW w:w="5948" w:type="dxa"/>
          </w:tcPr>
          <w:p w14:paraId="4810F20B" w14:textId="1707B54B" w:rsidR="00BD4443" w:rsidRPr="0085768F" w:rsidRDefault="00BD4443" w:rsidP="0085768F">
            <w:pPr>
              <w:rPr>
                <w:rFonts w:cstheme="minorHAnsi"/>
                <w:sz w:val="16"/>
                <w:szCs w:val="16"/>
              </w:rPr>
            </w:pPr>
            <w:r w:rsidRPr="0085768F">
              <w:rPr>
                <w:rFonts w:cstheme="minorHAnsi"/>
                <w:sz w:val="16"/>
                <w:szCs w:val="16"/>
              </w:rPr>
              <w:t xml:space="preserve">MŠ </w:t>
            </w:r>
            <w:r w:rsidR="00A32146" w:rsidRPr="0085768F">
              <w:rPr>
                <w:rFonts w:cstheme="minorHAnsi"/>
                <w:sz w:val="16"/>
                <w:szCs w:val="16"/>
              </w:rPr>
              <w:t>Speciální</w:t>
            </w:r>
          </w:p>
        </w:tc>
      </w:tr>
      <w:tr w:rsidR="00BD4443" w:rsidRPr="0085768F" w14:paraId="17D7FF29" w14:textId="77777777" w:rsidTr="002A7BBC">
        <w:tc>
          <w:tcPr>
            <w:tcW w:w="3114" w:type="dxa"/>
          </w:tcPr>
          <w:p w14:paraId="39BC4583" w14:textId="77777777" w:rsidR="00BD4443" w:rsidRPr="0085768F" w:rsidRDefault="00BD444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6C39280" w14:textId="5B8CE2B0" w:rsidR="00BD4443" w:rsidRPr="0085768F" w:rsidRDefault="00A32146" w:rsidP="0085768F">
            <w:pPr>
              <w:rPr>
                <w:rFonts w:cstheme="minorHAnsi"/>
                <w:sz w:val="16"/>
                <w:szCs w:val="16"/>
              </w:rPr>
            </w:pPr>
            <w:proofErr w:type="gramStart"/>
            <w:r w:rsidRPr="0085768F">
              <w:rPr>
                <w:rFonts w:cstheme="minorHAnsi"/>
                <w:sz w:val="16"/>
                <w:szCs w:val="16"/>
              </w:rPr>
              <w:t>Investice -</w:t>
            </w:r>
            <w:r w:rsidR="002A7BBC" w:rsidRPr="0085768F">
              <w:rPr>
                <w:rFonts w:cstheme="minorHAnsi"/>
                <w:sz w:val="16"/>
                <w:szCs w:val="16"/>
              </w:rPr>
              <w:t xml:space="preserve"> </w:t>
            </w:r>
            <w:r w:rsidRPr="0085768F">
              <w:rPr>
                <w:rFonts w:cstheme="minorHAnsi"/>
                <w:sz w:val="16"/>
                <w:szCs w:val="16"/>
              </w:rPr>
              <w:t>podpora</w:t>
            </w:r>
            <w:proofErr w:type="gramEnd"/>
            <w:r w:rsidRPr="0085768F">
              <w:rPr>
                <w:rFonts w:cstheme="minorHAnsi"/>
                <w:sz w:val="16"/>
                <w:szCs w:val="16"/>
              </w:rPr>
              <w:t xml:space="preserve"> vybavení venkovního zázemí MŠ</w:t>
            </w:r>
          </w:p>
        </w:tc>
      </w:tr>
      <w:tr w:rsidR="00BD4443" w:rsidRPr="0085768F" w14:paraId="011E5B65" w14:textId="77777777" w:rsidTr="006C4F8E">
        <w:tc>
          <w:tcPr>
            <w:tcW w:w="3114" w:type="dxa"/>
          </w:tcPr>
          <w:p w14:paraId="54648662" w14:textId="77777777" w:rsidR="00BD4443" w:rsidRPr="0085768F" w:rsidRDefault="00BD4443" w:rsidP="0085768F">
            <w:pPr>
              <w:rPr>
                <w:rFonts w:cstheme="minorHAnsi"/>
                <w:sz w:val="16"/>
                <w:szCs w:val="16"/>
              </w:rPr>
            </w:pPr>
            <w:r w:rsidRPr="0085768F">
              <w:rPr>
                <w:rFonts w:cstheme="minorHAnsi"/>
                <w:sz w:val="16"/>
                <w:szCs w:val="16"/>
              </w:rPr>
              <w:t>Spolupráce</w:t>
            </w:r>
          </w:p>
        </w:tc>
        <w:tc>
          <w:tcPr>
            <w:tcW w:w="5948" w:type="dxa"/>
          </w:tcPr>
          <w:p w14:paraId="2F844A2D" w14:textId="77777777" w:rsidR="00BD4443" w:rsidRPr="0085768F" w:rsidRDefault="00BD4443" w:rsidP="0085768F">
            <w:pPr>
              <w:rPr>
                <w:rFonts w:cstheme="minorHAnsi"/>
                <w:sz w:val="16"/>
                <w:szCs w:val="16"/>
              </w:rPr>
            </w:pPr>
            <w:r w:rsidRPr="0085768F">
              <w:rPr>
                <w:rFonts w:cstheme="minorHAnsi"/>
                <w:sz w:val="16"/>
                <w:szCs w:val="16"/>
              </w:rPr>
              <w:t>-</w:t>
            </w:r>
          </w:p>
        </w:tc>
      </w:tr>
      <w:tr w:rsidR="00BD4443" w:rsidRPr="0085768F" w14:paraId="554666B2" w14:textId="77777777" w:rsidTr="006C4F8E">
        <w:tc>
          <w:tcPr>
            <w:tcW w:w="3114" w:type="dxa"/>
          </w:tcPr>
          <w:p w14:paraId="04A4EA44" w14:textId="77777777" w:rsidR="00BD4443" w:rsidRPr="0085768F" w:rsidRDefault="00BD4443" w:rsidP="0085768F">
            <w:pPr>
              <w:rPr>
                <w:rFonts w:cstheme="minorHAnsi"/>
                <w:sz w:val="16"/>
                <w:szCs w:val="16"/>
              </w:rPr>
            </w:pPr>
            <w:r w:rsidRPr="0085768F">
              <w:rPr>
                <w:rFonts w:cstheme="minorHAnsi"/>
                <w:sz w:val="16"/>
                <w:szCs w:val="16"/>
              </w:rPr>
              <w:t>Celkový rozpočet</w:t>
            </w:r>
          </w:p>
        </w:tc>
        <w:tc>
          <w:tcPr>
            <w:tcW w:w="5948" w:type="dxa"/>
          </w:tcPr>
          <w:p w14:paraId="45BBEB80" w14:textId="3B652A5F" w:rsidR="00BD4443" w:rsidRPr="0085768F" w:rsidRDefault="00A32146" w:rsidP="0085768F">
            <w:pPr>
              <w:rPr>
                <w:rFonts w:cstheme="minorHAnsi"/>
                <w:sz w:val="16"/>
                <w:szCs w:val="16"/>
              </w:rPr>
            </w:pPr>
            <w:r w:rsidRPr="0085768F">
              <w:rPr>
                <w:rFonts w:cstheme="minorHAnsi"/>
                <w:sz w:val="16"/>
                <w:szCs w:val="16"/>
              </w:rPr>
              <w:t>-</w:t>
            </w:r>
          </w:p>
        </w:tc>
      </w:tr>
      <w:tr w:rsidR="00BD4443" w:rsidRPr="0085768F" w14:paraId="2036CAA8" w14:textId="77777777" w:rsidTr="006C4F8E">
        <w:tc>
          <w:tcPr>
            <w:tcW w:w="3114" w:type="dxa"/>
          </w:tcPr>
          <w:p w14:paraId="08DEA969" w14:textId="77777777" w:rsidR="00BD4443" w:rsidRPr="0085768F" w:rsidRDefault="00BD4443" w:rsidP="0085768F">
            <w:pPr>
              <w:rPr>
                <w:rFonts w:cstheme="minorHAnsi"/>
                <w:sz w:val="16"/>
                <w:szCs w:val="16"/>
              </w:rPr>
            </w:pPr>
            <w:r w:rsidRPr="0085768F">
              <w:rPr>
                <w:rFonts w:cstheme="minorHAnsi"/>
                <w:sz w:val="16"/>
                <w:szCs w:val="16"/>
              </w:rPr>
              <w:t>Zdroj financování</w:t>
            </w:r>
          </w:p>
        </w:tc>
        <w:tc>
          <w:tcPr>
            <w:tcW w:w="5948" w:type="dxa"/>
          </w:tcPr>
          <w:p w14:paraId="6115E674" w14:textId="2F39119B" w:rsidR="00BD4443" w:rsidRPr="0085768F" w:rsidRDefault="00A32146" w:rsidP="0085768F">
            <w:pPr>
              <w:rPr>
                <w:rFonts w:cstheme="minorHAnsi"/>
                <w:sz w:val="16"/>
                <w:szCs w:val="16"/>
              </w:rPr>
            </w:pPr>
            <w:r w:rsidRPr="0085768F">
              <w:rPr>
                <w:rFonts w:cstheme="minorHAnsi"/>
                <w:sz w:val="16"/>
                <w:szCs w:val="16"/>
              </w:rPr>
              <w:t>Sponzoři</w:t>
            </w:r>
          </w:p>
        </w:tc>
      </w:tr>
      <w:tr w:rsidR="00BD4443" w:rsidRPr="0085768F" w14:paraId="209B177B" w14:textId="77777777" w:rsidTr="006C4F8E">
        <w:tc>
          <w:tcPr>
            <w:tcW w:w="3114" w:type="dxa"/>
          </w:tcPr>
          <w:p w14:paraId="710952B0" w14:textId="77777777" w:rsidR="00BD4443" w:rsidRPr="0085768F" w:rsidRDefault="00BD4443" w:rsidP="0085768F">
            <w:pPr>
              <w:rPr>
                <w:rFonts w:cstheme="minorHAnsi"/>
                <w:sz w:val="16"/>
                <w:szCs w:val="16"/>
              </w:rPr>
            </w:pPr>
            <w:r w:rsidRPr="0085768F">
              <w:rPr>
                <w:rFonts w:cstheme="minorHAnsi"/>
                <w:sz w:val="16"/>
                <w:szCs w:val="16"/>
              </w:rPr>
              <w:t>Časový harmonogram</w:t>
            </w:r>
          </w:p>
        </w:tc>
        <w:tc>
          <w:tcPr>
            <w:tcW w:w="5948" w:type="dxa"/>
          </w:tcPr>
          <w:p w14:paraId="0DB62AF8" w14:textId="4D2939C8" w:rsidR="00BD4443" w:rsidRPr="0085768F" w:rsidRDefault="00E07529" w:rsidP="0085768F">
            <w:pPr>
              <w:rPr>
                <w:rFonts w:cstheme="minorHAnsi"/>
                <w:sz w:val="16"/>
                <w:szCs w:val="16"/>
              </w:rPr>
            </w:pPr>
            <w:r>
              <w:rPr>
                <w:rFonts w:cstheme="minorHAnsi"/>
                <w:sz w:val="16"/>
                <w:szCs w:val="16"/>
              </w:rPr>
              <w:t>2025</w:t>
            </w:r>
          </w:p>
        </w:tc>
      </w:tr>
      <w:tr w:rsidR="00925ECF" w:rsidRPr="0085768F" w14:paraId="230313A1" w14:textId="77777777" w:rsidTr="006C4F8E">
        <w:tc>
          <w:tcPr>
            <w:tcW w:w="3114" w:type="dxa"/>
          </w:tcPr>
          <w:p w14:paraId="78E083AD" w14:textId="77777777" w:rsidR="00925ECF" w:rsidRPr="0085768F" w:rsidRDefault="00925ECF" w:rsidP="0085768F">
            <w:pPr>
              <w:rPr>
                <w:rFonts w:cstheme="minorHAnsi"/>
                <w:sz w:val="16"/>
                <w:szCs w:val="16"/>
              </w:rPr>
            </w:pPr>
            <w:r w:rsidRPr="0085768F">
              <w:rPr>
                <w:rFonts w:cstheme="minorHAnsi"/>
                <w:sz w:val="16"/>
                <w:szCs w:val="16"/>
              </w:rPr>
              <w:t>Cíl MAP:</w:t>
            </w:r>
          </w:p>
        </w:tc>
        <w:tc>
          <w:tcPr>
            <w:tcW w:w="5948" w:type="dxa"/>
          </w:tcPr>
          <w:p w14:paraId="58287450" w14:textId="71FF097A" w:rsidR="00925ECF" w:rsidRPr="0085768F" w:rsidRDefault="00D77A51" w:rsidP="0085768F">
            <w:pPr>
              <w:rPr>
                <w:rFonts w:cstheme="minorHAnsi"/>
                <w:sz w:val="16"/>
                <w:szCs w:val="16"/>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D77A51" w:rsidRPr="0085768F" w14:paraId="6C6BB60E" w14:textId="77777777" w:rsidTr="006C4F8E">
        <w:tc>
          <w:tcPr>
            <w:tcW w:w="3114" w:type="dxa"/>
          </w:tcPr>
          <w:p w14:paraId="4814D6E9" w14:textId="77777777" w:rsidR="00D77A51" w:rsidRPr="0085768F" w:rsidRDefault="00D77A51" w:rsidP="0085768F">
            <w:pPr>
              <w:rPr>
                <w:rFonts w:cstheme="minorHAnsi"/>
                <w:sz w:val="16"/>
                <w:szCs w:val="16"/>
              </w:rPr>
            </w:pPr>
            <w:r w:rsidRPr="0085768F">
              <w:rPr>
                <w:rFonts w:cstheme="minorHAnsi"/>
                <w:sz w:val="16"/>
                <w:szCs w:val="16"/>
              </w:rPr>
              <w:t>Opatření MAP:</w:t>
            </w:r>
          </w:p>
        </w:tc>
        <w:tc>
          <w:tcPr>
            <w:tcW w:w="5948" w:type="dxa"/>
          </w:tcPr>
          <w:p w14:paraId="3A04FD07" w14:textId="1E2A19C8" w:rsidR="00D77A51" w:rsidRPr="0085768F" w:rsidRDefault="00D77A51" w:rsidP="0085768F">
            <w:pPr>
              <w:rPr>
                <w:rFonts w:cstheme="minorHAnsi"/>
                <w:sz w:val="16"/>
                <w:szCs w:val="16"/>
                <w:highlight w:val="yellow"/>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50B9FE69" w14:textId="0A61F3E4" w:rsidR="00A32146" w:rsidRPr="0085768F" w:rsidRDefault="00A3214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A32146" w:rsidRPr="0085768F" w14:paraId="59A7AA24" w14:textId="77777777" w:rsidTr="006C4F8E">
        <w:tc>
          <w:tcPr>
            <w:tcW w:w="3114" w:type="dxa"/>
            <w:shd w:val="clear" w:color="auto" w:fill="002060"/>
          </w:tcPr>
          <w:p w14:paraId="32D544DB" w14:textId="77777777" w:rsidR="00A32146" w:rsidRPr="0085768F" w:rsidRDefault="00A3214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ABF5835" w14:textId="560DE8EE" w:rsidR="00A32146" w:rsidRPr="0085768F" w:rsidRDefault="00A32146" w:rsidP="0085768F">
            <w:pPr>
              <w:rPr>
                <w:rFonts w:cstheme="minorHAnsi"/>
                <w:b/>
                <w:bCs/>
                <w:sz w:val="16"/>
                <w:szCs w:val="16"/>
              </w:rPr>
            </w:pPr>
            <w:proofErr w:type="gramStart"/>
            <w:r w:rsidRPr="0085768F">
              <w:rPr>
                <w:rFonts w:cstheme="minorHAnsi"/>
                <w:b/>
                <w:bCs/>
                <w:sz w:val="16"/>
                <w:szCs w:val="16"/>
              </w:rPr>
              <w:t>Projekt - Jedeme</w:t>
            </w:r>
            <w:proofErr w:type="gramEnd"/>
            <w:r w:rsidRPr="0085768F">
              <w:rPr>
                <w:rFonts w:cstheme="minorHAnsi"/>
                <w:b/>
                <w:bCs/>
                <w:sz w:val="16"/>
                <w:szCs w:val="16"/>
              </w:rPr>
              <w:t xml:space="preserve"> na výlet</w:t>
            </w:r>
          </w:p>
        </w:tc>
      </w:tr>
      <w:tr w:rsidR="00A32146" w:rsidRPr="0085768F" w14:paraId="6191176A" w14:textId="77777777" w:rsidTr="006C4F8E">
        <w:trPr>
          <w:trHeight w:val="260"/>
        </w:trPr>
        <w:tc>
          <w:tcPr>
            <w:tcW w:w="3114" w:type="dxa"/>
          </w:tcPr>
          <w:p w14:paraId="10370C76" w14:textId="77777777" w:rsidR="00A32146" w:rsidRPr="0085768F" w:rsidRDefault="00A32146" w:rsidP="0085768F">
            <w:pPr>
              <w:rPr>
                <w:rFonts w:cstheme="minorHAnsi"/>
                <w:sz w:val="16"/>
                <w:szCs w:val="16"/>
              </w:rPr>
            </w:pPr>
            <w:r w:rsidRPr="0085768F">
              <w:rPr>
                <w:rFonts w:cstheme="minorHAnsi"/>
                <w:sz w:val="16"/>
                <w:szCs w:val="16"/>
              </w:rPr>
              <w:t>Charakteristika aktivity</w:t>
            </w:r>
          </w:p>
        </w:tc>
        <w:tc>
          <w:tcPr>
            <w:tcW w:w="5948" w:type="dxa"/>
          </w:tcPr>
          <w:p w14:paraId="4962778C" w14:textId="34EA8412" w:rsidR="00A32146" w:rsidRPr="0085768F" w:rsidRDefault="00A32146" w:rsidP="0085768F">
            <w:pPr>
              <w:rPr>
                <w:rFonts w:cstheme="minorHAnsi"/>
                <w:sz w:val="16"/>
                <w:szCs w:val="16"/>
              </w:rPr>
            </w:pPr>
            <w:r w:rsidRPr="0085768F">
              <w:rPr>
                <w:rFonts w:cstheme="minorHAnsi"/>
                <w:sz w:val="16"/>
                <w:szCs w:val="16"/>
              </w:rPr>
              <w:t>Pořízení dvou herních prvků v podobě dřevěných aut do dvou tříd. Auta budou využíván</w:t>
            </w:r>
            <w:r w:rsidR="00201230" w:rsidRPr="0085768F">
              <w:rPr>
                <w:rFonts w:cstheme="minorHAnsi"/>
                <w:sz w:val="16"/>
                <w:szCs w:val="16"/>
              </w:rPr>
              <w:t>a</w:t>
            </w:r>
            <w:r w:rsidRPr="0085768F">
              <w:rPr>
                <w:rFonts w:cstheme="minorHAnsi"/>
                <w:sz w:val="16"/>
                <w:szCs w:val="16"/>
              </w:rPr>
              <w:t xml:space="preserve"> pro hru i učení. Jedeme na výlet, cvičíme hrubou i jemnou motoriku, relaxujeme, využití v dopravní výchově, lze využít jako koutek pro individuální činnosti, ale i podporu skupinové činnosti.</w:t>
            </w:r>
          </w:p>
        </w:tc>
      </w:tr>
      <w:tr w:rsidR="00A32146" w:rsidRPr="0085768F" w14:paraId="3A83A6FB" w14:textId="77777777" w:rsidTr="006C4F8E">
        <w:tc>
          <w:tcPr>
            <w:tcW w:w="3114" w:type="dxa"/>
          </w:tcPr>
          <w:p w14:paraId="163C2A62" w14:textId="77777777" w:rsidR="00A32146" w:rsidRPr="0085768F" w:rsidRDefault="00A32146" w:rsidP="0085768F">
            <w:pPr>
              <w:rPr>
                <w:rFonts w:cstheme="minorHAnsi"/>
                <w:sz w:val="16"/>
                <w:szCs w:val="16"/>
              </w:rPr>
            </w:pPr>
            <w:r w:rsidRPr="0085768F">
              <w:rPr>
                <w:rFonts w:cstheme="minorHAnsi"/>
                <w:sz w:val="16"/>
                <w:szCs w:val="16"/>
              </w:rPr>
              <w:t>Realizátor nositel</w:t>
            </w:r>
          </w:p>
        </w:tc>
        <w:tc>
          <w:tcPr>
            <w:tcW w:w="5948" w:type="dxa"/>
          </w:tcPr>
          <w:p w14:paraId="1D32A228" w14:textId="77777777" w:rsidR="00A32146" w:rsidRPr="0085768F" w:rsidRDefault="00A32146" w:rsidP="0085768F">
            <w:pPr>
              <w:rPr>
                <w:rFonts w:cstheme="minorHAnsi"/>
                <w:sz w:val="16"/>
                <w:szCs w:val="16"/>
              </w:rPr>
            </w:pPr>
            <w:r w:rsidRPr="0085768F">
              <w:rPr>
                <w:rFonts w:cstheme="minorHAnsi"/>
                <w:sz w:val="16"/>
                <w:szCs w:val="16"/>
              </w:rPr>
              <w:t>MŠ Speciální</w:t>
            </w:r>
          </w:p>
        </w:tc>
      </w:tr>
      <w:tr w:rsidR="00A32146" w:rsidRPr="0085768F" w14:paraId="611750A2" w14:textId="77777777" w:rsidTr="006C4F8E">
        <w:tc>
          <w:tcPr>
            <w:tcW w:w="3114" w:type="dxa"/>
          </w:tcPr>
          <w:p w14:paraId="67A9CBD7" w14:textId="77777777" w:rsidR="00A32146" w:rsidRPr="0085768F" w:rsidRDefault="00A32146" w:rsidP="0085768F">
            <w:pPr>
              <w:rPr>
                <w:rFonts w:cstheme="minorHAnsi"/>
                <w:sz w:val="16"/>
                <w:szCs w:val="16"/>
              </w:rPr>
            </w:pPr>
            <w:r w:rsidRPr="0085768F">
              <w:rPr>
                <w:rFonts w:cstheme="minorHAnsi"/>
                <w:sz w:val="16"/>
                <w:szCs w:val="16"/>
              </w:rPr>
              <w:t>Místo realizace</w:t>
            </w:r>
          </w:p>
        </w:tc>
        <w:tc>
          <w:tcPr>
            <w:tcW w:w="5948" w:type="dxa"/>
          </w:tcPr>
          <w:p w14:paraId="77FDDD14" w14:textId="77777777" w:rsidR="00A32146" w:rsidRPr="0085768F" w:rsidRDefault="00A32146" w:rsidP="0085768F">
            <w:pPr>
              <w:rPr>
                <w:rFonts w:cstheme="minorHAnsi"/>
                <w:sz w:val="16"/>
                <w:szCs w:val="16"/>
              </w:rPr>
            </w:pPr>
            <w:r w:rsidRPr="0085768F">
              <w:rPr>
                <w:rFonts w:cstheme="minorHAnsi"/>
                <w:sz w:val="16"/>
                <w:szCs w:val="16"/>
              </w:rPr>
              <w:t>MŠ Speciální</w:t>
            </w:r>
          </w:p>
        </w:tc>
      </w:tr>
      <w:tr w:rsidR="00A32146" w:rsidRPr="0085768F" w14:paraId="2EA58C0C" w14:textId="77777777" w:rsidTr="002A7BBC">
        <w:tc>
          <w:tcPr>
            <w:tcW w:w="3114" w:type="dxa"/>
          </w:tcPr>
          <w:p w14:paraId="567D472B" w14:textId="77777777" w:rsidR="00A32146" w:rsidRPr="0085768F" w:rsidRDefault="00A3214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F20212D" w14:textId="693AC353" w:rsidR="00A32146" w:rsidRPr="0085768F" w:rsidRDefault="00A32146" w:rsidP="0085768F">
            <w:pPr>
              <w:rPr>
                <w:rFonts w:cstheme="minorHAnsi"/>
                <w:sz w:val="16"/>
                <w:szCs w:val="16"/>
              </w:rPr>
            </w:pPr>
            <w:proofErr w:type="gramStart"/>
            <w:r w:rsidRPr="0085768F">
              <w:rPr>
                <w:rFonts w:cstheme="minorHAnsi"/>
                <w:sz w:val="16"/>
                <w:szCs w:val="16"/>
              </w:rPr>
              <w:t>Investice -</w:t>
            </w:r>
            <w:r w:rsidR="00201230" w:rsidRPr="0085768F">
              <w:rPr>
                <w:rFonts w:cstheme="minorHAnsi"/>
                <w:sz w:val="16"/>
                <w:szCs w:val="16"/>
              </w:rPr>
              <w:t xml:space="preserve"> </w:t>
            </w:r>
            <w:r w:rsidRPr="0085768F">
              <w:rPr>
                <w:rFonts w:cstheme="minorHAnsi"/>
                <w:sz w:val="16"/>
                <w:szCs w:val="16"/>
              </w:rPr>
              <w:t>podpora</w:t>
            </w:r>
            <w:proofErr w:type="gramEnd"/>
            <w:r w:rsidRPr="0085768F">
              <w:rPr>
                <w:rFonts w:cstheme="minorHAnsi"/>
                <w:sz w:val="16"/>
                <w:szCs w:val="16"/>
              </w:rPr>
              <w:t xml:space="preserve"> vybavení zázemí MŠ</w:t>
            </w:r>
          </w:p>
        </w:tc>
      </w:tr>
      <w:tr w:rsidR="00A32146" w:rsidRPr="0085768F" w14:paraId="40286CCD" w14:textId="77777777" w:rsidTr="006C4F8E">
        <w:tc>
          <w:tcPr>
            <w:tcW w:w="3114" w:type="dxa"/>
          </w:tcPr>
          <w:p w14:paraId="1FFA73E4" w14:textId="77777777" w:rsidR="00A32146" w:rsidRPr="0085768F" w:rsidRDefault="00A32146" w:rsidP="0085768F">
            <w:pPr>
              <w:rPr>
                <w:rFonts w:cstheme="minorHAnsi"/>
                <w:sz w:val="16"/>
                <w:szCs w:val="16"/>
              </w:rPr>
            </w:pPr>
            <w:r w:rsidRPr="0085768F">
              <w:rPr>
                <w:rFonts w:cstheme="minorHAnsi"/>
                <w:sz w:val="16"/>
                <w:szCs w:val="16"/>
              </w:rPr>
              <w:t>Spolupráce</w:t>
            </w:r>
          </w:p>
        </w:tc>
        <w:tc>
          <w:tcPr>
            <w:tcW w:w="5948" w:type="dxa"/>
          </w:tcPr>
          <w:p w14:paraId="663CA8E6" w14:textId="77777777" w:rsidR="00A32146" w:rsidRPr="0085768F" w:rsidRDefault="00A32146" w:rsidP="0085768F">
            <w:pPr>
              <w:rPr>
                <w:rFonts w:cstheme="minorHAnsi"/>
                <w:sz w:val="16"/>
                <w:szCs w:val="16"/>
              </w:rPr>
            </w:pPr>
            <w:r w:rsidRPr="0085768F">
              <w:rPr>
                <w:rFonts w:cstheme="minorHAnsi"/>
                <w:sz w:val="16"/>
                <w:szCs w:val="16"/>
              </w:rPr>
              <w:t>-</w:t>
            </w:r>
          </w:p>
        </w:tc>
      </w:tr>
      <w:tr w:rsidR="00A32146" w:rsidRPr="0085768F" w14:paraId="5D420716" w14:textId="77777777" w:rsidTr="006C4F8E">
        <w:tc>
          <w:tcPr>
            <w:tcW w:w="3114" w:type="dxa"/>
          </w:tcPr>
          <w:p w14:paraId="69E2C7DE" w14:textId="77777777" w:rsidR="00A32146" w:rsidRPr="0085768F" w:rsidRDefault="00A32146" w:rsidP="0085768F">
            <w:pPr>
              <w:rPr>
                <w:rFonts w:cstheme="minorHAnsi"/>
                <w:sz w:val="16"/>
                <w:szCs w:val="16"/>
              </w:rPr>
            </w:pPr>
            <w:r w:rsidRPr="0085768F">
              <w:rPr>
                <w:rFonts w:cstheme="minorHAnsi"/>
                <w:sz w:val="16"/>
                <w:szCs w:val="16"/>
              </w:rPr>
              <w:t>Celkový rozpočet</w:t>
            </w:r>
          </w:p>
        </w:tc>
        <w:tc>
          <w:tcPr>
            <w:tcW w:w="5948" w:type="dxa"/>
          </w:tcPr>
          <w:p w14:paraId="3C1A6FDB" w14:textId="77777777" w:rsidR="00A32146" w:rsidRPr="0085768F" w:rsidRDefault="00A32146" w:rsidP="0085768F">
            <w:pPr>
              <w:rPr>
                <w:rFonts w:cstheme="minorHAnsi"/>
                <w:sz w:val="16"/>
                <w:szCs w:val="16"/>
              </w:rPr>
            </w:pPr>
            <w:r w:rsidRPr="0085768F">
              <w:rPr>
                <w:rFonts w:cstheme="minorHAnsi"/>
                <w:sz w:val="16"/>
                <w:szCs w:val="16"/>
              </w:rPr>
              <w:t>-</w:t>
            </w:r>
          </w:p>
        </w:tc>
      </w:tr>
      <w:tr w:rsidR="00A32146" w:rsidRPr="0085768F" w14:paraId="2BDD3B1D" w14:textId="77777777" w:rsidTr="006C4F8E">
        <w:tc>
          <w:tcPr>
            <w:tcW w:w="3114" w:type="dxa"/>
          </w:tcPr>
          <w:p w14:paraId="4916D1B9" w14:textId="77777777" w:rsidR="00A32146" w:rsidRPr="0085768F" w:rsidRDefault="00A32146" w:rsidP="0085768F">
            <w:pPr>
              <w:rPr>
                <w:rFonts w:cstheme="minorHAnsi"/>
                <w:sz w:val="16"/>
                <w:szCs w:val="16"/>
              </w:rPr>
            </w:pPr>
            <w:r w:rsidRPr="0085768F">
              <w:rPr>
                <w:rFonts w:cstheme="minorHAnsi"/>
                <w:sz w:val="16"/>
                <w:szCs w:val="16"/>
              </w:rPr>
              <w:t>Zdroj financování</w:t>
            </w:r>
          </w:p>
        </w:tc>
        <w:tc>
          <w:tcPr>
            <w:tcW w:w="5948" w:type="dxa"/>
          </w:tcPr>
          <w:p w14:paraId="0B789448" w14:textId="77777777" w:rsidR="00A32146" w:rsidRPr="0085768F" w:rsidRDefault="00A32146" w:rsidP="0085768F">
            <w:pPr>
              <w:rPr>
                <w:rFonts w:cstheme="minorHAnsi"/>
                <w:sz w:val="16"/>
                <w:szCs w:val="16"/>
              </w:rPr>
            </w:pPr>
            <w:r w:rsidRPr="0085768F">
              <w:rPr>
                <w:rFonts w:cstheme="minorHAnsi"/>
                <w:sz w:val="16"/>
                <w:szCs w:val="16"/>
              </w:rPr>
              <w:t>Sponzoři</w:t>
            </w:r>
          </w:p>
        </w:tc>
      </w:tr>
      <w:tr w:rsidR="00A32146" w:rsidRPr="0085768F" w14:paraId="1E5CD220" w14:textId="77777777" w:rsidTr="006C4F8E">
        <w:tc>
          <w:tcPr>
            <w:tcW w:w="3114" w:type="dxa"/>
          </w:tcPr>
          <w:p w14:paraId="6131A0C6" w14:textId="77777777" w:rsidR="00A32146" w:rsidRPr="0085768F" w:rsidRDefault="00A32146" w:rsidP="0085768F">
            <w:pPr>
              <w:rPr>
                <w:rFonts w:cstheme="minorHAnsi"/>
                <w:sz w:val="16"/>
                <w:szCs w:val="16"/>
              </w:rPr>
            </w:pPr>
            <w:r w:rsidRPr="0085768F">
              <w:rPr>
                <w:rFonts w:cstheme="minorHAnsi"/>
                <w:sz w:val="16"/>
                <w:szCs w:val="16"/>
              </w:rPr>
              <w:t>Časový harmonogram</w:t>
            </w:r>
          </w:p>
        </w:tc>
        <w:tc>
          <w:tcPr>
            <w:tcW w:w="5948" w:type="dxa"/>
          </w:tcPr>
          <w:p w14:paraId="47F1B295" w14:textId="62F0666A" w:rsidR="00A32146" w:rsidRPr="0085768F" w:rsidRDefault="00E07529" w:rsidP="0085768F">
            <w:pPr>
              <w:rPr>
                <w:rFonts w:cstheme="minorHAnsi"/>
                <w:sz w:val="16"/>
                <w:szCs w:val="16"/>
              </w:rPr>
            </w:pPr>
            <w:r>
              <w:rPr>
                <w:rFonts w:cstheme="minorHAnsi"/>
                <w:sz w:val="16"/>
                <w:szCs w:val="16"/>
              </w:rPr>
              <w:t>2025</w:t>
            </w:r>
          </w:p>
        </w:tc>
      </w:tr>
      <w:tr w:rsidR="00925ECF" w:rsidRPr="0085768F" w14:paraId="16DEC3A2" w14:textId="77777777" w:rsidTr="00201230">
        <w:tc>
          <w:tcPr>
            <w:tcW w:w="3114" w:type="dxa"/>
          </w:tcPr>
          <w:p w14:paraId="69F5E0DA" w14:textId="77777777" w:rsidR="00925ECF" w:rsidRPr="0085768F" w:rsidRDefault="00925EC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8BFF320" w14:textId="1269278F" w:rsidR="00925ECF" w:rsidRPr="0085768F" w:rsidRDefault="00D77A51" w:rsidP="0085768F">
            <w:pPr>
              <w:rPr>
                <w:rFonts w:cstheme="minorHAnsi"/>
                <w:sz w:val="16"/>
                <w:szCs w:val="16"/>
                <w:highlight w:val="yellow"/>
              </w:rPr>
            </w:pPr>
            <w:r w:rsidRPr="0085768F">
              <w:rPr>
                <w:rFonts w:ascii="Calibri" w:hAnsi="Calibri" w:cs="Calibri"/>
                <w:sz w:val="16"/>
                <w:szCs w:val="16"/>
              </w:rPr>
              <w:t>1.1 Podpora kvalitního inkluzivního a společného vzdělávání z hlediska odborně-personálních kapacit a specifického vybavení</w:t>
            </w:r>
          </w:p>
        </w:tc>
      </w:tr>
      <w:tr w:rsidR="00925ECF" w:rsidRPr="0085768F" w14:paraId="536CBCBF" w14:textId="77777777" w:rsidTr="006C4F8E">
        <w:tc>
          <w:tcPr>
            <w:tcW w:w="3114" w:type="dxa"/>
          </w:tcPr>
          <w:p w14:paraId="7B03C962" w14:textId="77777777" w:rsidR="00925ECF" w:rsidRPr="0085768F" w:rsidRDefault="00925ECF" w:rsidP="0085768F">
            <w:pPr>
              <w:rPr>
                <w:rFonts w:cstheme="minorHAnsi"/>
                <w:sz w:val="16"/>
                <w:szCs w:val="16"/>
              </w:rPr>
            </w:pPr>
            <w:r w:rsidRPr="0085768F">
              <w:rPr>
                <w:rFonts w:cstheme="minorHAnsi"/>
                <w:sz w:val="16"/>
                <w:szCs w:val="16"/>
              </w:rPr>
              <w:t>Opatření MAP:</w:t>
            </w:r>
          </w:p>
        </w:tc>
        <w:tc>
          <w:tcPr>
            <w:tcW w:w="5948" w:type="dxa"/>
          </w:tcPr>
          <w:p w14:paraId="65E3136A" w14:textId="0D9152CC" w:rsidR="00925ECF" w:rsidRPr="0085768F" w:rsidRDefault="00D77A51" w:rsidP="0085768F">
            <w:pPr>
              <w:rPr>
                <w:rFonts w:cstheme="minorHAnsi"/>
                <w:sz w:val="16"/>
                <w:szCs w:val="16"/>
                <w:highlight w:val="yellow"/>
              </w:rPr>
            </w:pPr>
            <w:r w:rsidRPr="0085768F">
              <w:rPr>
                <w:rFonts w:ascii="Calibri" w:hAnsi="Calibri" w:cs="Calibri"/>
                <w:sz w:val="16"/>
                <w:szCs w:val="16"/>
              </w:rPr>
              <w:t>1.1.3 Pořízení specifického vybavení pro vytvoření inkluzivního prostředí v předškolním vzdělávání</w:t>
            </w:r>
          </w:p>
        </w:tc>
      </w:tr>
    </w:tbl>
    <w:p w14:paraId="2527450A" w14:textId="77777777" w:rsidR="00201230" w:rsidRPr="0085768F" w:rsidRDefault="0020123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A32146" w:rsidRPr="0085768F" w14:paraId="6AA1FF55" w14:textId="77777777" w:rsidTr="006C4F8E">
        <w:tc>
          <w:tcPr>
            <w:tcW w:w="3114" w:type="dxa"/>
            <w:shd w:val="clear" w:color="auto" w:fill="002060"/>
          </w:tcPr>
          <w:p w14:paraId="499C93B2" w14:textId="77777777" w:rsidR="00A32146" w:rsidRPr="0085768F" w:rsidRDefault="00A3214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6DB002A" w14:textId="1D353F76" w:rsidR="00A32146" w:rsidRPr="0085768F" w:rsidRDefault="005B5DE3" w:rsidP="0085768F">
            <w:pPr>
              <w:rPr>
                <w:rFonts w:cstheme="minorHAnsi"/>
                <w:b/>
                <w:bCs/>
                <w:sz w:val="16"/>
                <w:szCs w:val="16"/>
              </w:rPr>
            </w:pPr>
            <w:r w:rsidRPr="0085768F">
              <w:rPr>
                <w:rFonts w:cstheme="minorHAnsi"/>
                <w:b/>
                <w:bCs/>
                <w:sz w:val="16"/>
                <w:szCs w:val="16"/>
              </w:rPr>
              <w:t>Osobní rozvoj PP</w:t>
            </w:r>
          </w:p>
        </w:tc>
      </w:tr>
      <w:tr w:rsidR="00A32146" w:rsidRPr="0085768F" w14:paraId="59B096E5" w14:textId="77777777" w:rsidTr="006C4F8E">
        <w:trPr>
          <w:trHeight w:val="260"/>
        </w:trPr>
        <w:tc>
          <w:tcPr>
            <w:tcW w:w="3114" w:type="dxa"/>
          </w:tcPr>
          <w:p w14:paraId="63CD42EF" w14:textId="77777777" w:rsidR="00A32146" w:rsidRPr="0085768F" w:rsidRDefault="00A32146" w:rsidP="0085768F">
            <w:pPr>
              <w:rPr>
                <w:rFonts w:cstheme="minorHAnsi"/>
                <w:sz w:val="16"/>
                <w:szCs w:val="16"/>
              </w:rPr>
            </w:pPr>
            <w:r w:rsidRPr="0085768F">
              <w:rPr>
                <w:rFonts w:cstheme="minorHAnsi"/>
                <w:sz w:val="16"/>
                <w:szCs w:val="16"/>
              </w:rPr>
              <w:t>Charakteristika aktivity</w:t>
            </w:r>
          </w:p>
        </w:tc>
        <w:tc>
          <w:tcPr>
            <w:tcW w:w="5948" w:type="dxa"/>
          </w:tcPr>
          <w:p w14:paraId="548DA99C" w14:textId="6CF0D24B" w:rsidR="00A32146" w:rsidRPr="0085768F" w:rsidRDefault="005B5DE3" w:rsidP="0085768F">
            <w:pPr>
              <w:pStyle w:val="Normlnweb"/>
              <w:shd w:val="clear" w:color="auto" w:fill="FFFFFF"/>
              <w:spacing w:before="0" w:beforeAutospacing="0" w:after="0" w:afterAutospacing="0"/>
              <w:rPr>
                <w:rFonts w:asciiTheme="minorHAnsi" w:hAnsiTheme="minorHAnsi" w:cstheme="minorHAnsi"/>
                <w:color w:val="000000"/>
                <w:sz w:val="16"/>
                <w:szCs w:val="16"/>
              </w:rPr>
            </w:pPr>
            <w:r w:rsidRPr="0085768F">
              <w:rPr>
                <w:rFonts w:asciiTheme="minorHAnsi" w:hAnsiTheme="minorHAnsi" w:cstheme="minorHAnsi"/>
                <w:color w:val="000000"/>
                <w:sz w:val="16"/>
                <w:szCs w:val="16"/>
              </w:rPr>
              <w:t>Osobní rozvoj PP</w:t>
            </w:r>
          </w:p>
        </w:tc>
      </w:tr>
      <w:tr w:rsidR="00A32146" w:rsidRPr="0085768F" w14:paraId="34EFA9D7" w14:textId="77777777" w:rsidTr="006C4F8E">
        <w:tc>
          <w:tcPr>
            <w:tcW w:w="3114" w:type="dxa"/>
          </w:tcPr>
          <w:p w14:paraId="6699A522" w14:textId="77777777" w:rsidR="00A32146" w:rsidRPr="0085768F" w:rsidRDefault="00A32146" w:rsidP="0085768F">
            <w:pPr>
              <w:rPr>
                <w:rFonts w:cstheme="minorHAnsi"/>
                <w:sz w:val="16"/>
                <w:szCs w:val="16"/>
              </w:rPr>
            </w:pPr>
            <w:r w:rsidRPr="0085768F">
              <w:rPr>
                <w:rFonts w:cstheme="minorHAnsi"/>
                <w:sz w:val="16"/>
                <w:szCs w:val="16"/>
              </w:rPr>
              <w:t>Realizátor nositel</w:t>
            </w:r>
          </w:p>
        </w:tc>
        <w:tc>
          <w:tcPr>
            <w:tcW w:w="5948" w:type="dxa"/>
          </w:tcPr>
          <w:p w14:paraId="2F60F04E" w14:textId="77777777" w:rsidR="00A32146" w:rsidRPr="0085768F" w:rsidRDefault="00A32146" w:rsidP="0085768F">
            <w:pPr>
              <w:rPr>
                <w:rFonts w:cstheme="minorHAnsi"/>
                <w:sz w:val="16"/>
                <w:szCs w:val="16"/>
              </w:rPr>
            </w:pPr>
            <w:r w:rsidRPr="0085768F">
              <w:rPr>
                <w:rFonts w:cstheme="minorHAnsi"/>
                <w:sz w:val="16"/>
                <w:szCs w:val="16"/>
              </w:rPr>
              <w:t>MŠ Speciální</w:t>
            </w:r>
          </w:p>
        </w:tc>
      </w:tr>
      <w:tr w:rsidR="00A32146" w:rsidRPr="0085768F" w14:paraId="6869BA46" w14:textId="77777777" w:rsidTr="006C4F8E">
        <w:tc>
          <w:tcPr>
            <w:tcW w:w="3114" w:type="dxa"/>
          </w:tcPr>
          <w:p w14:paraId="69537E36" w14:textId="77777777" w:rsidR="00A32146" w:rsidRPr="0085768F" w:rsidRDefault="00A32146" w:rsidP="0085768F">
            <w:pPr>
              <w:rPr>
                <w:rFonts w:cstheme="minorHAnsi"/>
                <w:sz w:val="16"/>
                <w:szCs w:val="16"/>
              </w:rPr>
            </w:pPr>
            <w:r w:rsidRPr="0085768F">
              <w:rPr>
                <w:rFonts w:cstheme="minorHAnsi"/>
                <w:sz w:val="16"/>
                <w:szCs w:val="16"/>
              </w:rPr>
              <w:t>Místo realizace</w:t>
            </w:r>
          </w:p>
        </w:tc>
        <w:tc>
          <w:tcPr>
            <w:tcW w:w="5948" w:type="dxa"/>
          </w:tcPr>
          <w:p w14:paraId="431DC70B" w14:textId="77777777" w:rsidR="00A32146" w:rsidRPr="0085768F" w:rsidRDefault="00A32146" w:rsidP="0085768F">
            <w:pPr>
              <w:rPr>
                <w:rFonts w:cstheme="minorHAnsi"/>
                <w:sz w:val="16"/>
                <w:szCs w:val="16"/>
              </w:rPr>
            </w:pPr>
            <w:r w:rsidRPr="0085768F">
              <w:rPr>
                <w:rFonts w:cstheme="minorHAnsi"/>
                <w:sz w:val="16"/>
                <w:szCs w:val="16"/>
              </w:rPr>
              <w:t>MŠ Speciální</w:t>
            </w:r>
          </w:p>
        </w:tc>
      </w:tr>
      <w:tr w:rsidR="00A32146" w:rsidRPr="0085768F" w14:paraId="643624F7" w14:textId="77777777" w:rsidTr="00201230">
        <w:tc>
          <w:tcPr>
            <w:tcW w:w="3114" w:type="dxa"/>
          </w:tcPr>
          <w:p w14:paraId="3B1C01FF" w14:textId="77777777" w:rsidR="00A32146" w:rsidRPr="0085768F" w:rsidRDefault="00A3214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C856310" w14:textId="27E1732A" w:rsidR="00A32146" w:rsidRPr="0085768F" w:rsidRDefault="005B5DE3" w:rsidP="0085768F">
            <w:pPr>
              <w:rPr>
                <w:rFonts w:cstheme="minorHAnsi"/>
                <w:sz w:val="16"/>
                <w:szCs w:val="16"/>
              </w:rPr>
            </w:pPr>
            <w:r w:rsidRPr="0085768F">
              <w:rPr>
                <w:rFonts w:cstheme="minorHAnsi"/>
                <w:sz w:val="16"/>
                <w:szCs w:val="16"/>
              </w:rPr>
              <w:t xml:space="preserve">Osobní rozvoj PP dle </w:t>
            </w:r>
            <w:proofErr w:type="gramStart"/>
            <w:r w:rsidRPr="0085768F">
              <w:rPr>
                <w:rFonts w:cstheme="minorHAnsi"/>
                <w:sz w:val="16"/>
                <w:szCs w:val="16"/>
              </w:rPr>
              <w:t>aktuální  nabídky</w:t>
            </w:r>
            <w:proofErr w:type="gramEnd"/>
          </w:p>
        </w:tc>
      </w:tr>
      <w:tr w:rsidR="00A32146" w:rsidRPr="0085768F" w14:paraId="7B39D501" w14:textId="77777777" w:rsidTr="006C4F8E">
        <w:tc>
          <w:tcPr>
            <w:tcW w:w="3114" w:type="dxa"/>
          </w:tcPr>
          <w:p w14:paraId="0C3514DD" w14:textId="77777777" w:rsidR="00A32146" w:rsidRPr="0085768F" w:rsidRDefault="00A32146" w:rsidP="0085768F">
            <w:pPr>
              <w:rPr>
                <w:rFonts w:cstheme="minorHAnsi"/>
                <w:sz w:val="16"/>
                <w:szCs w:val="16"/>
              </w:rPr>
            </w:pPr>
            <w:r w:rsidRPr="0085768F">
              <w:rPr>
                <w:rFonts w:cstheme="minorHAnsi"/>
                <w:sz w:val="16"/>
                <w:szCs w:val="16"/>
              </w:rPr>
              <w:t>Spolupráce</w:t>
            </w:r>
          </w:p>
        </w:tc>
        <w:tc>
          <w:tcPr>
            <w:tcW w:w="5948" w:type="dxa"/>
          </w:tcPr>
          <w:p w14:paraId="6B6E22CC" w14:textId="77777777" w:rsidR="00A32146" w:rsidRPr="0085768F" w:rsidRDefault="00A32146" w:rsidP="0085768F">
            <w:pPr>
              <w:rPr>
                <w:rFonts w:cstheme="minorHAnsi"/>
                <w:sz w:val="16"/>
                <w:szCs w:val="16"/>
              </w:rPr>
            </w:pPr>
            <w:r w:rsidRPr="0085768F">
              <w:rPr>
                <w:rFonts w:cstheme="minorHAnsi"/>
                <w:sz w:val="16"/>
                <w:szCs w:val="16"/>
              </w:rPr>
              <w:t>-</w:t>
            </w:r>
          </w:p>
        </w:tc>
      </w:tr>
      <w:tr w:rsidR="00A32146" w:rsidRPr="0085768F" w14:paraId="032ACA0D" w14:textId="77777777" w:rsidTr="006C4F8E">
        <w:tc>
          <w:tcPr>
            <w:tcW w:w="3114" w:type="dxa"/>
          </w:tcPr>
          <w:p w14:paraId="74AD92F4" w14:textId="77777777" w:rsidR="00A32146" w:rsidRPr="0085768F" w:rsidRDefault="00A32146" w:rsidP="0085768F">
            <w:pPr>
              <w:rPr>
                <w:rFonts w:cstheme="minorHAnsi"/>
                <w:sz w:val="16"/>
                <w:szCs w:val="16"/>
              </w:rPr>
            </w:pPr>
            <w:r w:rsidRPr="0085768F">
              <w:rPr>
                <w:rFonts w:cstheme="minorHAnsi"/>
                <w:sz w:val="16"/>
                <w:szCs w:val="16"/>
              </w:rPr>
              <w:t>Celkový rozpočet</w:t>
            </w:r>
          </w:p>
        </w:tc>
        <w:tc>
          <w:tcPr>
            <w:tcW w:w="5948" w:type="dxa"/>
          </w:tcPr>
          <w:p w14:paraId="41EB83C4" w14:textId="08181439" w:rsidR="00A32146" w:rsidRPr="0085768F" w:rsidRDefault="005B5DE3" w:rsidP="0085768F">
            <w:pPr>
              <w:rPr>
                <w:rFonts w:cstheme="minorHAnsi"/>
                <w:sz w:val="16"/>
                <w:szCs w:val="16"/>
              </w:rPr>
            </w:pPr>
            <w:r w:rsidRPr="0085768F">
              <w:rPr>
                <w:rFonts w:cstheme="minorHAnsi"/>
                <w:sz w:val="16"/>
                <w:szCs w:val="16"/>
              </w:rPr>
              <w:t>3000,-</w:t>
            </w:r>
          </w:p>
        </w:tc>
      </w:tr>
      <w:tr w:rsidR="00A32146" w:rsidRPr="0085768F" w14:paraId="4DC3EA99" w14:textId="77777777" w:rsidTr="006C4F8E">
        <w:tc>
          <w:tcPr>
            <w:tcW w:w="3114" w:type="dxa"/>
          </w:tcPr>
          <w:p w14:paraId="1B961204" w14:textId="77777777" w:rsidR="00A32146" w:rsidRPr="0085768F" w:rsidRDefault="00A32146" w:rsidP="0085768F">
            <w:pPr>
              <w:rPr>
                <w:rFonts w:cstheme="minorHAnsi"/>
                <w:sz w:val="16"/>
                <w:szCs w:val="16"/>
              </w:rPr>
            </w:pPr>
            <w:r w:rsidRPr="0085768F">
              <w:rPr>
                <w:rFonts w:cstheme="minorHAnsi"/>
                <w:sz w:val="16"/>
                <w:szCs w:val="16"/>
              </w:rPr>
              <w:t>Zdroj financování</w:t>
            </w:r>
          </w:p>
        </w:tc>
        <w:tc>
          <w:tcPr>
            <w:tcW w:w="5948" w:type="dxa"/>
          </w:tcPr>
          <w:p w14:paraId="673DED42" w14:textId="636F9CFE" w:rsidR="00A32146" w:rsidRPr="0085768F" w:rsidRDefault="005B5DE3" w:rsidP="0085768F">
            <w:pPr>
              <w:rPr>
                <w:rFonts w:cstheme="minorHAnsi"/>
                <w:sz w:val="16"/>
                <w:szCs w:val="16"/>
              </w:rPr>
            </w:pPr>
            <w:r w:rsidRPr="0085768F">
              <w:rPr>
                <w:rFonts w:cstheme="minorHAnsi"/>
                <w:sz w:val="16"/>
                <w:szCs w:val="16"/>
              </w:rPr>
              <w:t>Rozpočet MŠ</w:t>
            </w:r>
          </w:p>
        </w:tc>
      </w:tr>
      <w:tr w:rsidR="00A32146" w:rsidRPr="0085768F" w14:paraId="1BC96B4A" w14:textId="77777777" w:rsidTr="006C4F8E">
        <w:tc>
          <w:tcPr>
            <w:tcW w:w="3114" w:type="dxa"/>
          </w:tcPr>
          <w:p w14:paraId="700BBF74" w14:textId="77777777" w:rsidR="00A32146" w:rsidRPr="0085768F" w:rsidRDefault="00A32146" w:rsidP="0085768F">
            <w:pPr>
              <w:rPr>
                <w:rFonts w:cstheme="minorHAnsi"/>
                <w:sz w:val="16"/>
                <w:szCs w:val="16"/>
              </w:rPr>
            </w:pPr>
            <w:r w:rsidRPr="0085768F">
              <w:rPr>
                <w:rFonts w:cstheme="minorHAnsi"/>
                <w:sz w:val="16"/>
                <w:szCs w:val="16"/>
              </w:rPr>
              <w:t>Časový harmonogram</w:t>
            </w:r>
          </w:p>
        </w:tc>
        <w:tc>
          <w:tcPr>
            <w:tcW w:w="5948" w:type="dxa"/>
          </w:tcPr>
          <w:p w14:paraId="0DBCB71C" w14:textId="00C7B8BC" w:rsidR="00A32146" w:rsidRPr="0085768F" w:rsidRDefault="00E07529" w:rsidP="0085768F">
            <w:pPr>
              <w:rPr>
                <w:rFonts w:cstheme="minorHAnsi"/>
                <w:sz w:val="16"/>
                <w:szCs w:val="16"/>
              </w:rPr>
            </w:pPr>
            <w:r>
              <w:rPr>
                <w:rFonts w:cstheme="minorHAnsi"/>
                <w:sz w:val="16"/>
                <w:szCs w:val="16"/>
              </w:rPr>
              <w:t>2025</w:t>
            </w:r>
          </w:p>
        </w:tc>
      </w:tr>
      <w:tr w:rsidR="00A32146" w:rsidRPr="0085768F" w14:paraId="79C44BA2" w14:textId="77777777" w:rsidTr="00201230">
        <w:tc>
          <w:tcPr>
            <w:tcW w:w="3114" w:type="dxa"/>
          </w:tcPr>
          <w:p w14:paraId="1925BF9D" w14:textId="77777777" w:rsidR="00A32146" w:rsidRPr="0085768F" w:rsidRDefault="00A3214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834B9AF" w14:textId="75CD65F8" w:rsidR="00A32146" w:rsidRPr="0085768F" w:rsidRDefault="00D77A51"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A32146" w:rsidRPr="0085768F" w14:paraId="404389F1" w14:textId="77777777" w:rsidTr="006C4F8E">
        <w:tc>
          <w:tcPr>
            <w:tcW w:w="3114" w:type="dxa"/>
          </w:tcPr>
          <w:p w14:paraId="7A96769E" w14:textId="77777777" w:rsidR="00A32146" w:rsidRPr="0085768F" w:rsidRDefault="00A32146" w:rsidP="0085768F">
            <w:pPr>
              <w:rPr>
                <w:rFonts w:cstheme="minorHAnsi"/>
                <w:sz w:val="16"/>
                <w:szCs w:val="16"/>
              </w:rPr>
            </w:pPr>
            <w:r w:rsidRPr="0085768F">
              <w:rPr>
                <w:rFonts w:cstheme="minorHAnsi"/>
                <w:sz w:val="16"/>
                <w:szCs w:val="16"/>
              </w:rPr>
              <w:t>Opatření MAP:</w:t>
            </w:r>
          </w:p>
        </w:tc>
        <w:tc>
          <w:tcPr>
            <w:tcW w:w="5948" w:type="dxa"/>
          </w:tcPr>
          <w:p w14:paraId="44C7CE56" w14:textId="1D059958" w:rsidR="00A32146" w:rsidRPr="0085768F" w:rsidRDefault="00D77A51" w:rsidP="0085768F">
            <w:pPr>
              <w:rPr>
                <w:rFonts w:cstheme="minorHAnsi"/>
                <w:sz w:val="16"/>
                <w:szCs w:val="16"/>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tc>
      </w:tr>
    </w:tbl>
    <w:p w14:paraId="33DADB39" w14:textId="6E18EEA3" w:rsidR="00A32146" w:rsidRPr="0085768F" w:rsidRDefault="00A3214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A32146" w:rsidRPr="0085768F" w14:paraId="5772FC29" w14:textId="77777777" w:rsidTr="00201230">
        <w:tc>
          <w:tcPr>
            <w:tcW w:w="3114" w:type="dxa"/>
            <w:shd w:val="clear" w:color="auto" w:fill="002060"/>
          </w:tcPr>
          <w:p w14:paraId="6DAA0A11" w14:textId="77777777" w:rsidR="00A32146" w:rsidRPr="0085768F" w:rsidRDefault="00A32146" w:rsidP="0085768F">
            <w:pPr>
              <w:rPr>
                <w:rFonts w:cstheme="minorHAnsi"/>
                <w:b/>
                <w:bCs/>
                <w:sz w:val="16"/>
                <w:szCs w:val="16"/>
              </w:rPr>
            </w:pPr>
            <w:r w:rsidRPr="0085768F">
              <w:rPr>
                <w:rFonts w:cstheme="minorHAnsi"/>
                <w:b/>
                <w:bCs/>
                <w:sz w:val="16"/>
                <w:szCs w:val="16"/>
              </w:rPr>
              <w:t>Aktivita</w:t>
            </w:r>
          </w:p>
        </w:tc>
        <w:tc>
          <w:tcPr>
            <w:tcW w:w="5948" w:type="dxa"/>
            <w:tcBorders>
              <w:bottom w:val="single" w:sz="4" w:space="0" w:color="auto"/>
            </w:tcBorders>
            <w:shd w:val="clear" w:color="auto" w:fill="002060"/>
          </w:tcPr>
          <w:p w14:paraId="2F5127DC" w14:textId="01A95056" w:rsidR="00A32146" w:rsidRPr="0085768F" w:rsidRDefault="00A32146" w:rsidP="0085768F">
            <w:pPr>
              <w:rPr>
                <w:rFonts w:cstheme="minorHAnsi"/>
                <w:b/>
                <w:bCs/>
                <w:sz w:val="16"/>
                <w:szCs w:val="16"/>
              </w:rPr>
            </w:pPr>
            <w:r w:rsidRPr="0085768F">
              <w:rPr>
                <w:rFonts w:cstheme="minorHAnsi"/>
                <w:b/>
                <w:bCs/>
                <w:sz w:val="16"/>
                <w:szCs w:val="16"/>
              </w:rPr>
              <w:t>Projekt – Učíme se v zahradě</w:t>
            </w:r>
          </w:p>
        </w:tc>
      </w:tr>
      <w:tr w:rsidR="00A32146" w:rsidRPr="0085768F" w14:paraId="3F3B01DD" w14:textId="77777777" w:rsidTr="00201230">
        <w:trPr>
          <w:trHeight w:val="260"/>
        </w:trPr>
        <w:tc>
          <w:tcPr>
            <w:tcW w:w="3114" w:type="dxa"/>
            <w:tcBorders>
              <w:right w:val="single" w:sz="4" w:space="0" w:color="auto"/>
            </w:tcBorders>
          </w:tcPr>
          <w:p w14:paraId="7140978B" w14:textId="77777777" w:rsidR="00A32146" w:rsidRPr="0085768F" w:rsidRDefault="00A32146"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tcPr>
          <w:p w14:paraId="5602A9DA" w14:textId="67DFAF3B" w:rsidR="0062248B" w:rsidRPr="0085768F" w:rsidRDefault="0062248B" w:rsidP="0085768F">
            <w:pPr>
              <w:pStyle w:val="Normlnweb"/>
              <w:shd w:val="clear" w:color="auto" w:fill="FFFFFF"/>
              <w:spacing w:before="0" w:beforeAutospacing="0" w:after="0" w:afterAutospacing="0"/>
              <w:jc w:val="both"/>
              <w:rPr>
                <w:rFonts w:asciiTheme="minorHAnsi" w:hAnsiTheme="minorHAnsi" w:cstheme="minorHAnsi"/>
                <w:color w:val="000000"/>
                <w:sz w:val="16"/>
                <w:szCs w:val="16"/>
              </w:rPr>
            </w:pPr>
            <w:r w:rsidRPr="0085768F">
              <w:rPr>
                <w:rFonts w:asciiTheme="minorHAnsi" w:hAnsiTheme="minorHAnsi" w:cstheme="minorHAnsi"/>
                <w:color w:val="000000"/>
                <w:sz w:val="16"/>
                <w:szCs w:val="16"/>
              </w:rPr>
              <w:t xml:space="preserve">Pokračování projektu: Doposud byla instalována řada prvků z akátového dřeva převážně v přední části zahrady: </w:t>
            </w:r>
            <w:r w:rsidR="00201230" w:rsidRPr="0085768F">
              <w:rPr>
                <w:rFonts w:asciiTheme="minorHAnsi" w:hAnsiTheme="minorHAnsi" w:cstheme="minorHAnsi"/>
                <w:color w:val="000000"/>
                <w:sz w:val="16"/>
                <w:szCs w:val="16"/>
              </w:rPr>
              <w:t xml:space="preserve">vodní hry, věž s domečkem, </w:t>
            </w:r>
            <w:r w:rsidRPr="0085768F">
              <w:rPr>
                <w:rFonts w:asciiTheme="minorHAnsi" w:hAnsiTheme="minorHAnsi" w:cstheme="minorHAnsi"/>
                <w:color w:val="000000"/>
                <w:sz w:val="16"/>
                <w:szCs w:val="16"/>
              </w:rPr>
              <w:t xml:space="preserve">Mísa na šišky, </w:t>
            </w:r>
            <w:r w:rsidR="00201230" w:rsidRPr="0085768F">
              <w:rPr>
                <w:rFonts w:asciiTheme="minorHAnsi" w:hAnsiTheme="minorHAnsi" w:cstheme="minorHAnsi"/>
                <w:color w:val="000000"/>
                <w:sz w:val="16"/>
                <w:szCs w:val="16"/>
              </w:rPr>
              <w:t xml:space="preserve">lanová </w:t>
            </w:r>
            <w:r w:rsidRPr="0085768F">
              <w:rPr>
                <w:rFonts w:asciiTheme="minorHAnsi" w:hAnsiTheme="minorHAnsi" w:cstheme="minorHAnsi"/>
                <w:color w:val="000000"/>
                <w:sz w:val="16"/>
                <w:szCs w:val="16"/>
              </w:rPr>
              <w:t xml:space="preserve">sestava, Koš na </w:t>
            </w:r>
            <w:proofErr w:type="spellStart"/>
            <w:r w:rsidR="00201230" w:rsidRPr="0085768F">
              <w:rPr>
                <w:rFonts w:asciiTheme="minorHAnsi" w:hAnsiTheme="minorHAnsi" w:cstheme="minorHAnsi"/>
                <w:color w:val="000000"/>
                <w:sz w:val="16"/>
                <w:szCs w:val="16"/>
              </w:rPr>
              <w:t>street</w:t>
            </w:r>
            <w:r w:rsidRPr="0085768F">
              <w:rPr>
                <w:rFonts w:asciiTheme="minorHAnsi" w:hAnsiTheme="minorHAnsi" w:cstheme="minorHAnsi"/>
                <w:color w:val="000000"/>
                <w:sz w:val="16"/>
                <w:szCs w:val="16"/>
              </w:rPr>
              <w:t>tball</w:t>
            </w:r>
            <w:proofErr w:type="spellEnd"/>
            <w:r w:rsidRPr="0085768F">
              <w:rPr>
                <w:rFonts w:asciiTheme="minorHAnsi" w:hAnsiTheme="minorHAnsi" w:cstheme="minorHAnsi"/>
                <w:color w:val="000000"/>
                <w:sz w:val="16"/>
                <w:szCs w:val="16"/>
              </w:rPr>
              <w:t>, Hmyzí hotel, Jezevčík, 6x infopanel u stromů</w:t>
            </w:r>
            <w:r w:rsidR="00201230" w:rsidRPr="0085768F">
              <w:rPr>
                <w:rFonts w:asciiTheme="minorHAnsi" w:hAnsiTheme="minorHAnsi" w:cstheme="minorHAnsi"/>
                <w:color w:val="000000"/>
                <w:sz w:val="16"/>
                <w:szCs w:val="16"/>
              </w:rPr>
              <w:t xml:space="preserve">. </w:t>
            </w:r>
            <w:r w:rsidRPr="0085768F">
              <w:rPr>
                <w:rFonts w:asciiTheme="minorHAnsi" w:hAnsiTheme="minorHAnsi" w:cstheme="minorHAnsi"/>
                <w:color w:val="000000"/>
                <w:sz w:val="16"/>
                <w:szCs w:val="16"/>
              </w:rPr>
              <w:t xml:space="preserve">Rádi bychom pokračovali v </w:t>
            </w:r>
            <w:r w:rsidR="00201230" w:rsidRPr="0085768F">
              <w:rPr>
                <w:rFonts w:asciiTheme="minorHAnsi" w:hAnsiTheme="minorHAnsi" w:cstheme="minorHAnsi"/>
                <w:color w:val="000000"/>
                <w:sz w:val="16"/>
                <w:szCs w:val="16"/>
              </w:rPr>
              <w:t>projektu</w:t>
            </w:r>
            <w:r w:rsidRPr="0085768F">
              <w:rPr>
                <w:rFonts w:asciiTheme="minorHAnsi" w:hAnsiTheme="minorHAnsi" w:cstheme="minorHAnsi"/>
                <w:color w:val="000000"/>
                <w:sz w:val="16"/>
                <w:szCs w:val="16"/>
              </w:rPr>
              <w:t>, ješt</w:t>
            </w:r>
            <w:r w:rsidR="00201230" w:rsidRPr="0085768F">
              <w:rPr>
                <w:rFonts w:asciiTheme="minorHAnsi" w:hAnsiTheme="minorHAnsi" w:cstheme="minorHAnsi"/>
                <w:color w:val="000000"/>
                <w:sz w:val="16"/>
                <w:szCs w:val="16"/>
              </w:rPr>
              <w:t>ě</w:t>
            </w:r>
            <w:r w:rsidRPr="0085768F">
              <w:rPr>
                <w:rFonts w:asciiTheme="minorHAnsi" w:hAnsiTheme="minorHAnsi" w:cstheme="minorHAnsi"/>
                <w:color w:val="000000"/>
                <w:sz w:val="16"/>
                <w:szCs w:val="16"/>
              </w:rPr>
              <w:t xml:space="preserve"> bychom doplnili o </w:t>
            </w:r>
            <w:r w:rsidR="00201230" w:rsidRPr="0085768F">
              <w:rPr>
                <w:rFonts w:asciiTheme="minorHAnsi" w:hAnsiTheme="minorHAnsi" w:cstheme="minorHAnsi"/>
                <w:color w:val="000000"/>
                <w:sz w:val="16"/>
                <w:szCs w:val="16"/>
              </w:rPr>
              <w:t>e</w:t>
            </w:r>
            <w:r w:rsidRPr="0085768F">
              <w:rPr>
                <w:rFonts w:asciiTheme="minorHAnsi" w:hAnsiTheme="minorHAnsi" w:cstheme="minorHAnsi"/>
                <w:color w:val="000000"/>
                <w:sz w:val="16"/>
                <w:szCs w:val="16"/>
              </w:rPr>
              <w:t xml:space="preserve">nviromentální tabule nebo například o </w:t>
            </w:r>
            <w:r w:rsidR="00201230" w:rsidRPr="0085768F">
              <w:rPr>
                <w:rFonts w:asciiTheme="minorHAnsi" w:hAnsiTheme="minorHAnsi" w:cstheme="minorHAnsi"/>
                <w:color w:val="000000"/>
                <w:sz w:val="16"/>
                <w:szCs w:val="16"/>
              </w:rPr>
              <w:t>vr</w:t>
            </w:r>
            <w:r w:rsidRPr="0085768F">
              <w:rPr>
                <w:rFonts w:asciiTheme="minorHAnsi" w:hAnsiTheme="minorHAnsi" w:cstheme="minorHAnsi"/>
                <w:color w:val="000000"/>
                <w:sz w:val="16"/>
                <w:szCs w:val="16"/>
              </w:rPr>
              <w:t>bovou chýši a truhlíky na zeleninu.</w:t>
            </w:r>
          </w:p>
        </w:tc>
      </w:tr>
      <w:tr w:rsidR="00A32146" w:rsidRPr="0085768F" w14:paraId="03617642" w14:textId="77777777" w:rsidTr="00201230">
        <w:tc>
          <w:tcPr>
            <w:tcW w:w="3114" w:type="dxa"/>
          </w:tcPr>
          <w:p w14:paraId="55C343D1" w14:textId="77777777" w:rsidR="00A32146" w:rsidRPr="0085768F" w:rsidRDefault="00A32146"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tcBorders>
          </w:tcPr>
          <w:p w14:paraId="3F0D7C2C" w14:textId="77777777" w:rsidR="00A32146" w:rsidRPr="0085768F" w:rsidRDefault="00A32146" w:rsidP="0085768F">
            <w:pPr>
              <w:rPr>
                <w:rFonts w:cstheme="minorHAnsi"/>
                <w:sz w:val="16"/>
                <w:szCs w:val="16"/>
              </w:rPr>
            </w:pPr>
            <w:r w:rsidRPr="0085768F">
              <w:rPr>
                <w:rFonts w:cstheme="minorHAnsi"/>
                <w:sz w:val="16"/>
                <w:szCs w:val="16"/>
              </w:rPr>
              <w:t>MŠ Speciální</w:t>
            </w:r>
          </w:p>
        </w:tc>
      </w:tr>
      <w:tr w:rsidR="00A32146" w:rsidRPr="0085768F" w14:paraId="5D2EE43E" w14:textId="77777777" w:rsidTr="006C4F8E">
        <w:tc>
          <w:tcPr>
            <w:tcW w:w="3114" w:type="dxa"/>
          </w:tcPr>
          <w:p w14:paraId="4D028663" w14:textId="77777777" w:rsidR="00A32146" w:rsidRPr="0085768F" w:rsidRDefault="00A32146" w:rsidP="0085768F">
            <w:pPr>
              <w:rPr>
                <w:rFonts w:cstheme="minorHAnsi"/>
                <w:sz w:val="16"/>
                <w:szCs w:val="16"/>
              </w:rPr>
            </w:pPr>
            <w:r w:rsidRPr="0085768F">
              <w:rPr>
                <w:rFonts w:cstheme="minorHAnsi"/>
                <w:sz w:val="16"/>
                <w:szCs w:val="16"/>
              </w:rPr>
              <w:t>Místo realizace</w:t>
            </w:r>
          </w:p>
        </w:tc>
        <w:tc>
          <w:tcPr>
            <w:tcW w:w="5948" w:type="dxa"/>
          </w:tcPr>
          <w:p w14:paraId="74EA5795" w14:textId="77777777" w:rsidR="00A32146" w:rsidRPr="0085768F" w:rsidRDefault="00A32146" w:rsidP="0085768F">
            <w:pPr>
              <w:rPr>
                <w:rFonts w:cstheme="minorHAnsi"/>
                <w:sz w:val="16"/>
                <w:szCs w:val="16"/>
              </w:rPr>
            </w:pPr>
            <w:r w:rsidRPr="0085768F">
              <w:rPr>
                <w:rFonts w:cstheme="minorHAnsi"/>
                <w:sz w:val="16"/>
                <w:szCs w:val="16"/>
              </w:rPr>
              <w:t>MŠ Speciální</w:t>
            </w:r>
          </w:p>
        </w:tc>
      </w:tr>
      <w:tr w:rsidR="00A32146" w:rsidRPr="0085768F" w14:paraId="18495C4B" w14:textId="77777777" w:rsidTr="00201230">
        <w:tc>
          <w:tcPr>
            <w:tcW w:w="3114" w:type="dxa"/>
          </w:tcPr>
          <w:p w14:paraId="6AF6F4C3" w14:textId="77777777" w:rsidR="00A32146" w:rsidRPr="0085768F" w:rsidRDefault="00A3214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F18DFAB" w14:textId="59D2E0A9" w:rsidR="00A32146" w:rsidRPr="0085768F" w:rsidRDefault="00A32146" w:rsidP="0085768F">
            <w:pPr>
              <w:rPr>
                <w:rFonts w:cstheme="minorHAnsi"/>
                <w:sz w:val="16"/>
                <w:szCs w:val="16"/>
              </w:rPr>
            </w:pPr>
            <w:proofErr w:type="gramStart"/>
            <w:r w:rsidRPr="0085768F">
              <w:rPr>
                <w:rFonts w:cstheme="minorHAnsi"/>
                <w:sz w:val="16"/>
                <w:szCs w:val="16"/>
              </w:rPr>
              <w:t>Investice - podpora</w:t>
            </w:r>
            <w:proofErr w:type="gramEnd"/>
            <w:r w:rsidRPr="0085768F">
              <w:rPr>
                <w:rFonts w:cstheme="minorHAnsi"/>
                <w:sz w:val="16"/>
                <w:szCs w:val="16"/>
              </w:rPr>
              <w:t xml:space="preserve"> </w:t>
            </w:r>
            <w:r w:rsidR="0062248B" w:rsidRPr="0085768F">
              <w:rPr>
                <w:rFonts w:cstheme="minorHAnsi"/>
                <w:sz w:val="16"/>
                <w:szCs w:val="16"/>
              </w:rPr>
              <w:t>vybavení venkovního zázemí MŠ</w:t>
            </w:r>
          </w:p>
        </w:tc>
      </w:tr>
      <w:tr w:rsidR="00A32146" w:rsidRPr="0085768F" w14:paraId="22064400" w14:textId="77777777" w:rsidTr="00201230">
        <w:tc>
          <w:tcPr>
            <w:tcW w:w="3114" w:type="dxa"/>
          </w:tcPr>
          <w:p w14:paraId="5166736D" w14:textId="77777777" w:rsidR="00A32146" w:rsidRPr="0085768F" w:rsidRDefault="00A32146"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266EFB1" w14:textId="77777777" w:rsidR="00A32146" w:rsidRPr="0085768F" w:rsidRDefault="00A32146" w:rsidP="0085768F">
            <w:pPr>
              <w:rPr>
                <w:rFonts w:cstheme="minorHAnsi"/>
                <w:sz w:val="16"/>
                <w:szCs w:val="16"/>
              </w:rPr>
            </w:pPr>
            <w:r w:rsidRPr="0085768F">
              <w:rPr>
                <w:rFonts w:cstheme="minorHAnsi"/>
                <w:sz w:val="16"/>
                <w:szCs w:val="16"/>
              </w:rPr>
              <w:t>-</w:t>
            </w:r>
          </w:p>
        </w:tc>
      </w:tr>
      <w:tr w:rsidR="00A32146" w:rsidRPr="0085768F" w14:paraId="14FED8EE" w14:textId="77777777" w:rsidTr="006C4F8E">
        <w:tc>
          <w:tcPr>
            <w:tcW w:w="3114" w:type="dxa"/>
          </w:tcPr>
          <w:p w14:paraId="656B80A6" w14:textId="77777777" w:rsidR="00A32146" w:rsidRPr="0085768F" w:rsidRDefault="00A32146" w:rsidP="0085768F">
            <w:pPr>
              <w:rPr>
                <w:rFonts w:cstheme="minorHAnsi"/>
                <w:sz w:val="16"/>
                <w:szCs w:val="16"/>
              </w:rPr>
            </w:pPr>
            <w:r w:rsidRPr="0085768F">
              <w:rPr>
                <w:rFonts w:cstheme="minorHAnsi"/>
                <w:sz w:val="16"/>
                <w:szCs w:val="16"/>
              </w:rPr>
              <w:t>Celkový rozpočet</w:t>
            </w:r>
          </w:p>
        </w:tc>
        <w:tc>
          <w:tcPr>
            <w:tcW w:w="5948" w:type="dxa"/>
          </w:tcPr>
          <w:p w14:paraId="68335989" w14:textId="77777777" w:rsidR="00A32146" w:rsidRPr="0085768F" w:rsidRDefault="00A32146" w:rsidP="0085768F">
            <w:pPr>
              <w:rPr>
                <w:rFonts w:cstheme="minorHAnsi"/>
                <w:sz w:val="16"/>
                <w:szCs w:val="16"/>
              </w:rPr>
            </w:pPr>
            <w:r w:rsidRPr="0085768F">
              <w:rPr>
                <w:rFonts w:cstheme="minorHAnsi"/>
                <w:sz w:val="16"/>
                <w:szCs w:val="16"/>
              </w:rPr>
              <w:t>-</w:t>
            </w:r>
          </w:p>
        </w:tc>
      </w:tr>
      <w:tr w:rsidR="00A32146" w:rsidRPr="0085768F" w14:paraId="76EC2983" w14:textId="77777777" w:rsidTr="006C4F8E">
        <w:tc>
          <w:tcPr>
            <w:tcW w:w="3114" w:type="dxa"/>
          </w:tcPr>
          <w:p w14:paraId="0FD4D51E" w14:textId="77777777" w:rsidR="00A32146" w:rsidRPr="0085768F" w:rsidRDefault="00A32146" w:rsidP="0085768F">
            <w:pPr>
              <w:rPr>
                <w:rFonts w:cstheme="minorHAnsi"/>
                <w:sz w:val="16"/>
                <w:szCs w:val="16"/>
              </w:rPr>
            </w:pPr>
            <w:r w:rsidRPr="0085768F">
              <w:rPr>
                <w:rFonts w:cstheme="minorHAnsi"/>
                <w:sz w:val="16"/>
                <w:szCs w:val="16"/>
              </w:rPr>
              <w:t>Zdroj financování</w:t>
            </w:r>
          </w:p>
        </w:tc>
        <w:tc>
          <w:tcPr>
            <w:tcW w:w="5948" w:type="dxa"/>
          </w:tcPr>
          <w:p w14:paraId="73008B47" w14:textId="77777777" w:rsidR="00A32146" w:rsidRPr="0085768F" w:rsidRDefault="00A32146" w:rsidP="0085768F">
            <w:pPr>
              <w:rPr>
                <w:rFonts w:cstheme="minorHAnsi"/>
                <w:sz w:val="16"/>
                <w:szCs w:val="16"/>
              </w:rPr>
            </w:pPr>
            <w:r w:rsidRPr="0085768F">
              <w:rPr>
                <w:rFonts w:cstheme="minorHAnsi"/>
                <w:sz w:val="16"/>
                <w:szCs w:val="16"/>
              </w:rPr>
              <w:t>Sponzoři</w:t>
            </w:r>
          </w:p>
        </w:tc>
      </w:tr>
      <w:tr w:rsidR="00A32146" w:rsidRPr="0085768F" w14:paraId="6BCD17DF" w14:textId="77777777" w:rsidTr="006C4F8E">
        <w:tc>
          <w:tcPr>
            <w:tcW w:w="3114" w:type="dxa"/>
          </w:tcPr>
          <w:p w14:paraId="5D017735" w14:textId="77777777" w:rsidR="00A32146" w:rsidRPr="0085768F" w:rsidRDefault="00A32146" w:rsidP="0085768F">
            <w:pPr>
              <w:rPr>
                <w:rFonts w:cstheme="minorHAnsi"/>
                <w:sz w:val="16"/>
                <w:szCs w:val="16"/>
              </w:rPr>
            </w:pPr>
            <w:r w:rsidRPr="0085768F">
              <w:rPr>
                <w:rFonts w:cstheme="minorHAnsi"/>
                <w:sz w:val="16"/>
                <w:szCs w:val="16"/>
              </w:rPr>
              <w:lastRenderedPageBreak/>
              <w:t>Časový harmonogram</w:t>
            </w:r>
          </w:p>
        </w:tc>
        <w:tc>
          <w:tcPr>
            <w:tcW w:w="5948" w:type="dxa"/>
          </w:tcPr>
          <w:p w14:paraId="1C470665" w14:textId="621E1498" w:rsidR="00A32146" w:rsidRPr="0085768F" w:rsidRDefault="00E07529" w:rsidP="0085768F">
            <w:pPr>
              <w:rPr>
                <w:rFonts w:cstheme="minorHAnsi"/>
                <w:sz w:val="16"/>
                <w:szCs w:val="16"/>
              </w:rPr>
            </w:pPr>
            <w:r>
              <w:rPr>
                <w:rFonts w:cstheme="minorHAnsi"/>
                <w:sz w:val="16"/>
                <w:szCs w:val="16"/>
              </w:rPr>
              <w:t>2025</w:t>
            </w:r>
          </w:p>
        </w:tc>
      </w:tr>
      <w:tr w:rsidR="00D77A51" w:rsidRPr="0085768F" w14:paraId="734A2DA3" w14:textId="77777777" w:rsidTr="005C69D2">
        <w:tc>
          <w:tcPr>
            <w:tcW w:w="3114" w:type="dxa"/>
          </w:tcPr>
          <w:p w14:paraId="3619B548" w14:textId="77777777" w:rsidR="00D77A51" w:rsidRPr="0085768F" w:rsidRDefault="00D77A51" w:rsidP="0085768F">
            <w:pPr>
              <w:rPr>
                <w:rFonts w:cstheme="minorHAnsi"/>
                <w:sz w:val="16"/>
                <w:szCs w:val="16"/>
              </w:rPr>
            </w:pPr>
            <w:r w:rsidRPr="0085768F">
              <w:rPr>
                <w:rFonts w:cstheme="minorHAnsi"/>
                <w:sz w:val="16"/>
                <w:szCs w:val="16"/>
              </w:rPr>
              <w:t>Cíl MAP:</w:t>
            </w:r>
          </w:p>
        </w:tc>
        <w:tc>
          <w:tcPr>
            <w:tcW w:w="5948" w:type="dxa"/>
            <w:vAlign w:val="center"/>
          </w:tcPr>
          <w:p w14:paraId="134C5AF5" w14:textId="73F98BE2" w:rsidR="00D77A51" w:rsidRPr="0085768F" w:rsidRDefault="00D77A51" w:rsidP="0085768F">
            <w:pPr>
              <w:rPr>
                <w:rFonts w:cstheme="minorHAnsi"/>
                <w:sz w:val="16"/>
                <w:szCs w:val="16"/>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D77A51" w:rsidRPr="0085768F" w14:paraId="4254FD61" w14:textId="77777777" w:rsidTr="006C4F8E">
        <w:tc>
          <w:tcPr>
            <w:tcW w:w="3114" w:type="dxa"/>
          </w:tcPr>
          <w:p w14:paraId="7FC5AEBC" w14:textId="77777777" w:rsidR="00D77A51" w:rsidRPr="0085768F" w:rsidRDefault="00D77A51" w:rsidP="0085768F">
            <w:pPr>
              <w:rPr>
                <w:rFonts w:cstheme="minorHAnsi"/>
                <w:sz w:val="16"/>
                <w:szCs w:val="16"/>
              </w:rPr>
            </w:pPr>
            <w:r w:rsidRPr="0085768F">
              <w:rPr>
                <w:rFonts w:cstheme="minorHAnsi"/>
                <w:sz w:val="16"/>
                <w:szCs w:val="16"/>
              </w:rPr>
              <w:t>Opatření MAP:</w:t>
            </w:r>
          </w:p>
        </w:tc>
        <w:tc>
          <w:tcPr>
            <w:tcW w:w="5948" w:type="dxa"/>
          </w:tcPr>
          <w:p w14:paraId="2D878062" w14:textId="293598DA" w:rsidR="00D77A51" w:rsidRPr="0085768F" w:rsidRDefault="00D77A51" w:rsidP="0085768F">
            <w:pPr>
              <w:rPr>
                <w:rFonts w:cstheme="minorHAnsi"/>
                <w:sz w:val="16"/>
                <w:szCs w:val="16"/>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4D87CC00" w14:textId="0A019541" w:rsidR="00A32146" w:rsidRPr="0085768F" w:rsidRDefault="00A32146"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B5DE3" w:rsidRPr="0085768F" w14:paraId="3CC92605" w14:textId="77777777" w:rsidTr="00816F9E">
        <w:tc>
          <w:tcPr>
            <w:tcW w:w="3114" w:type="dxa"/>
            <w:shd w:val="clear" w:color="auto" w:fill="002060"/>
          </w:tcPr>
          <w:p w14:paraId="219AF1ED" w14:textId="77777777" w:rsidR="005B5DE3" w:rsidRPr="0085768F" w:rsidRDefault="005B5DE3" w:rsidP="0085768F">
            <w:pPr>
              <w:rPr>
                <w:rFonts w:cstheme="minorHAnsi"/>
                <w:b/>
                <w:bCs/>
                <w:sz w:val="16"/>
                <w:szCs w:val="16"/>
              </w:rPr>
            </w:pPr>
            <w:r w:rsidRPr="0085768F">
              <w:rPr>
                <w:rFonts w:cstheme="minorHAnsi"/>
                <w:b/>
                <w:bCs/>
                <w:sz w:val="16"/>
                <w:szCs w:val="16"/>
              </w:rPr>
              <w:t>Aktivita</w:t>
            </w:r>
          </w:p>
        </w:tc>
        <w:tc>
          <w:tcPr>
            <w:tcW w:w="5948" w:type="dxa"/>
            <w:tcBorders>
              <w:bottom w:val="single" w:sz="4" w:space="0" w:color="auto"/>
            </w:tcBorders>
            <w:shd w:val="clear" w:color="auto" w:fill="002060"/>
          </w:tcPr>
          <w:p w14:paraId="503FDB33" w14:textId="3F999A04" w:rsidR="005B5DE3" w:rsidRPr="0085768F" w:rsidRDefault="002E73C9" w:rsidP="0085768F">
            <w:pPr>
              <w:rPr>
                <w:rFonts w:cstheme="minorHAnsi"/>
                <w:b/>
                <w:bCs/>
                <w:sz w:val="16"/>
                <w:szCs w:val="16"/>
              </w:rPr>
            </w:pPr>
            <w:r w:rsidRPr="0085768F">
              <w:rPr>
                <w:rFonts w:cstheme="minorHAnsi"/>
                <w:b/>
                <w:bCs/>
                <w:sz w:val="16"/>
                <w:szCs w:val="16"/>
              </w:rPr>
              <w:t xml:space="preserve">Zdravé stravování </w:t>
            </w:r>
          </w:p>
        </w:tc>
      </w:tr>
      <w:tr w:rsidR="005B5DE3" w:rsidRPr="0085768F" w14:paraId="42190125" w14:textId="77777777" w:rsidTr="00816F9E">
        <w:trPr>
          <w:trHeight w:val="260"/>
        </w:trPr>
        <w:tc>
          <w:tcPr>
            <w:tcW w:w="3114" w:type="dxa"/>
            <w:tcBorders>
              <w:right w:val="single" w:sz="4" w:space="0" w:color="auto"/>
            </w:tcBorders>
          </w:tcPr>
          <w:p w14:paraId="0BC45647" w14:textId="77777777" w:rsidR="005B5DE3" w:rsidRPr="0085768F" w:rsidRDefault="005B5DE3"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tcPr>
          <w:p w14:paraId="062E87B6" w14:textId="74DA4A39" w:rsidR="005B5DE3" w:rsidRPr="0085768F" w:rsidRDefault="002E73C9" w:rsidP="0085768F">
            <w:pPr>
              <w:pStyle w:val="Normlnweb"/>
              <w:shd w:val="clear" w:color="auto" w:fill="FFFFFF"/>
              <w:spacing w:before="0" w:beforeAutospacing="0" w:after="0" w:afterAutospacing="0"/>
              <w:jc w:val="both"/>
              <w:rPr>
                <w:rFonts w:asciiTheme="minorHAnsi" w:hAnsiTheme="minorHAnsi" w:cstheme="minorHAnsi"/>
                <w:color w:val="000000"/>
                <w:sz w:val="16"/>
                <w:szCs w:val="16"/>
              </w:rPr>
            </w:pPr>
            <w:r w:rsidRPr="0085768F">
              <w:rPr>
                <w:rFonts w:asciiTheme="minorHAnsi" w:hAnsiTheme="minorHAnsi" w:cstheme="minorHAnsi"/>
                <w:color w:val="000000"/>
                <w:sz w:val="16"/>
                <w:szCs w:val="16"/>
              </w:rPr>
              <w:t>Získání</w:t>
            </w:r>
            <w:r w:rsidR="005B5DE3" w:rsidRPr="0085768F">
              <w:rPr>
                <w:rFonts w:asciiTheme="minorHAnsi" w:hAnsiTheme="minorHAnsi" w:cstheme="minorHAnsi"/>
                <w:color w:val="000000"/>
                <w:sz w:val="16"/>
                <w:szCs w:val="16"/>
              </w:rPr>
              <w:t xml:space="preserve"> dovednosti a inspiraci ke zdravému vaření</w:t>
            </w:r>
          </w:p>
        </w:tc>
      </w:tr>
      <w:tr w:rsidR="005B5DE3" w:rsidRPr="0085768F" w14:paraId="7DD2A93D" w14:textId="77777777" w:rsidTr="00816F9E">
        <w:tc>
          <w:tcPr>
            <w:tcW w:w="3114" w:type="dxa"/>
          </w:tcPr>
          <w:p w14:paraId="544DD2D7" w14:textId="77777777" w:rsidR="005B5DE3" w:rsidRPr="0085768F" w:rsidRDefault="005B5DE3"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tcBorders>
          </w:tcPr>
          <w:p w14:paraId="489E593F" w14:textId="77777777" w:rsidR="005B5DE3" w:rsidRPr="0085768F" w:rsidRDefault="005B5DE3" w:rsidP="0085768F">
            <w:pPr>
              <w:rPr>
                <w:rFonts w:cstheme="minorHAnsi"/>
                <w:sz w:val="16"/>
                <w:szCs w:val="16"/>
              </w:rPr>
            </w:pPr>
            <w:r w:rsidRPr="0085768F">
              <w:rPr>
                <w:rFonts w:cstheme="minorHAnsi"/>
                <w:sz w:val="16"/>
                <w:szCs w:val="16"/>
              </w:rPr>
              <w:t>MŠ Speciální</w:t>
            </w:r>
          </w:p>
        </w:tc>
      </w:tr>
      <w:tr w:rsidR="005B5DE3" w:rsidRPr="0085768F" w14:paraId="594053DB" w14:textId="77777777" w:rsidTr="00816F9E">
        <w:tc>
          <w:tcPr>
            <w:tcW w:w="3114" w:type="dxa"/>
          </w:tcPr>
          <w:p w14:paraId="15B383D2" w14:textId="77777777" w:rsidR="005B5DE3" w:rsidRPr="0085768F" w:rsidRDefault="005B5DE3" w:rsidP="0085768F">
            <w:pPr>
              <w:rPr>
                <w:rFonts w:cstheme="minorHAnsi"/>
                <w:sz w:val="16"/>
                <w:szCs w:val="16"/>
              </w:rPr>
            </w:pPr>
            <w:r w:rsidRPr="0085768F">
              <w:rPr>
                <w:rFonts w:cstheme="minorHAnsi"/>
                <w:sz w:val="16"/>
                <w:szCs w:val="16"/>
              </w:rPr>
              <w:t>Místo realizace</w:t>
            </w:r>
          </w:p>
        </w:tc>
        <w:tc>
          <w:tcPr>
            <w:tcW w:w="5948" w:type="dxa"/>
          </w:tcPr>
          <w:p w14:paraId="22D4D01B" w14:textId="77777777" w:rsidR="005B5DE3" w:rsidRPr="0085768F" w:rsidRDefault="005B5DE3" w:rsidP="0085768F">
            <w:pPr>
              <w:rPr>
                <w:rFonts w:cstheme="minorHAnsi"/>
                <w:sz w:val="16"/>
                <w:szCs w:val="16"/>
              </w:rPr>
            </w:pPr>
            <w:r w:rsidRPr="0085768F">
              <w:rPr>
                <w:rFonts w:cstheme="minorHAnsi"/>
                <w:sz w:val="16"/>
                <w:szCs w:val="16"/>
              </w:rPr>
              <w:t>MŠ Speciální</w:t>
            </w:r>
          </w:p>
        </w:tc>
      </w:tr>
      <w:tr w:rsidR="005B5DE3" w:rsidRPr="0085768F" w14:paraId="60B9EC65" w14:textId="77777777" w:rsidTr="00816F9E">
        <w:tc>
          <w:tcPr>
            <w:tcW w:w="3114" w:type="dxa"/>
          </w:tcPr>
          <w:p w14:paraId="13DDCD4E" w14:textId="77777777" w:rsidR="005B5DE3" w:rsidRPr="0085768F" w:rsidRDefault="005B5DE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F19ED85" w14:textId="463EEC92" w:rsidR="005B5DE3" w:rsidRPr="0085768F" w:rsidRDefault="005B5DE3" w:rsidP="0085768F">
            <w:pPr>
              <w:rPr>
                <w:rFonts w:cstheme="minorHAnsi"/>
                <w:sz w:val="16"/>
                <w:szCs w:val="16"/>
              </w:rPr>
            </w:pPr>
            <w:r w:rsidRPr="0085768F">
              <w:rPr>
                <w:rFonts w:cstheme="minorHAnsi"/>
                <w:sz w:val="16"/>
                <w:szCs w:val="16"/>
              </w:rPr>
              <w:t>Podpora vzdělávání</w:t>
            </w:r>
          </w:p>
        </w:tc>
      </w:tr>
      <w:tr w:rsidR="005B5DE3" w:rsidRPr="0085768F" w14:paraId="5464DFCC" w14:textId="77777777" w:rsidTr="00816F9E">
        <w:tc>
          <w:tcPr>
            <w:tcW w:w="3114" w:type="dxa"/>
          </w:tcPr>
          <w:p w14:paraId="57AEB9CE" w14:textId="77777777" w:rsidR="005B5DE3" w:rsidRPr="0085768F" w:rsidRDefault="005B5DE3"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51AE8E1" w14:textId="77777777" w:rsidR="005B5DE3" w:rsidRPr="0085768F" w:rsidRDefault="005B5DE3" w:rsidP="0085768F">
            <w:pPr>
              <w:rPr>
                <w:rFonts w:cstheme="minorHAnsi"/>
                <w:sz w:val="16"/>
                <w:szCs w:val="16"/>
              </w:rPr>
            </w:pPr>
            <w:r w:rsidRPr="0085768F">
              <w:rPr>
                <w:rFonts w:cstheme="minorHAnsi"/>
                <w:sz w:val="16"/>
                <w:szCs w:val="16"/>
              </w:rPr>
              <w:t>-</w:t>
            </w:r>
          </w:p>
        </w:tc>
      </w:tr>
      <w:tr w:rsidR="005B5DE3" w:rsidRPr="0085768F" w14:paraId="1CDB1C53" w14:textId="77777777" w:rsidTr="00816F9E">
        <w:tc>
          <w:tcPr>
            <w:tcW w:w="3114" w:type="dxa"/>
          </w:tcPr>
          <w:p w14:paraId="3CEA69B4" w14:textId="77777777" w:rsidR="005B5DE3" w:rsidRPr="0085768F" w:rsidRDefault="005B5DE3" w:rsidP="0085768F">
            <w:pPr>
              <w:rPr>
                <w:rFonts w:cstheme="minorHAnsi"/>
                <w:sz w:val="16"/>
                <w:szCs w:val="16"/>
              </w:rPr>
            </w:pPr>
            <w:r w:rsidRPr="0085768F">
              <w:rPr>
                <w:rFonts w:cstheme="minorHAnsi"/>
                <w:sz w:val="16"/>
                <w:szCs w:val="16"/>
              </w:rPr>
              <w:t>Celkový rozpočet</w:t>
            </w:r>
          </w:p>
        </w:tc>
        <w:tc>
          <w:tcPr>
            <w:tcW w:w="5948" w:type="dxa"/>
          </w:tcPr>
          <w:p w14:paraId="07E5FB01" w14:textId="456A2B7C" w:rsidR="005B5DE3" w:rsidRPr="0085768F" w:rsidRDefault="005B5DE3" w:rsidP="0085768F">
            <w:pPr>
              <w:rPr>
                <w:rFonts w:cstheme="minorHAnsi"/>
                <w:sz w:val="16"/>
                <w:szCs w:val="16"/>
              </w:rPr>
            </w:pPr>
            <w:r w:rsidRPr="0085768F">
              <w:rPr>
                <w:rFonts w:cstheme="minorHAnsi"/>
                <w:sz w:val="16"/>
                <w:szCs w:val="16"/>
              </w:rPr>
              <w:t>3000,-</w:t>
            </w:r>
          </w:p>
        </w:tc>
      </w:tr>
      <w:tr w:rsidR="005B5DE3" w:rsidRPr="0085768F" w14:paraId="3C12D485" w14:textId="77777777" w:rsidTr="00816F9E">
        <w:tc>
          <w:tcPr>
            <w:tcW w:w="3114" w:type="dxa"/>
          </w:tcPr>
          <w:p w14:paraId="1CDA5028" w14:textId="77777777" w:rsidR="005B5DE3" w:rsidRPr="0085768F" w:rsidRDefault="005B5DE3" w:rsidP="0085768F">
            <w:pPr>
              <w:rPr>
                <w:rFonts w:cstheme="minorHAnsi"/>
                <w:sz w:val="16"/>
                <w:szCs w:val="16"/>
              </w:rPr>
            </w:pPr>
            <w:r w:rsidRPr="0085768F">
              <w:rPr>
                <w:rFonts w:cstheme="minorHAnsi"/>
                <w:sz w:val="16"/>
                <w:szCs w:val="16"/>
              </w:rPr>
              <w:t>Zdroj financování</w:t>
            </w:r>
          </w:p>
        </w:tc>
        <w:tc>
          <w:tcPr>
            <w:tcW w:w="5948" w:type="dxa"/>
          </w:tcPr>
          <w:p w14:paraId="7E41C440" w14:textId="09C94774" w:rsidR="005B5DE3" w:rsidRPr="0085768F" w:rsidRDefault="005B5DE3" w:rsidP="0085768F">
            <w:pPr>
              <w:rPr>
                <w:rFonts w:cstheme="minorHAnsi"/>
                <w:sz w:val="16"/>
                <w:szCs w:val="16"/>
              </w:rPr>
            </w:pPr>
            <w:r w:rsidRPr="0085768F">
              <w:rPr>
                <w:rFonts w:cstheme="minorHAnsi"/>
                <w:sz w:val="16"/>
                <w:szCs w:val="16"/>
              </w:rPr>
              <w:t>Vlastní</w:t>
            </w:r>
          </w:p>
        </w:tc>
      </w:tr>
      <w:tr w:rsidR="005B5DE3" w:rsidRPr="0085768F" w14:paraId="612BBD66" w14:textId="77777777" w:rsidTr="00816F9E">
        <w:tc>
          <w:tcPr>
            <w:tcW w:w="3114" w:type="dxa"/>
          </w:tcPr>
          <w:p w14:paraId="396FC32A" w14:textId="77777777" w:rsidR="005B5DE3" w:rsidRPr="0085768F" w:rsidRDefault="005B5DE3" w:rsidP="0085768F">
            <w:pPr>
              <w:rPr>
                <w:rFonts w:cstheme="minorHAnsi"/>
                <w:sz w:val="16"/>
                <w:szCs w:val="16"/>
              </w:rPr>
            </w:pPr>
            <w:r w:rsidRPr="0085768F">
              <w:rPr>
                <w:rFonts w:cstheme="minorHAnsi"/>
                <w:sz w:val="16"/>
                <w:szCs w:val="16"/>
              </w:rPr>
              <w:t>Časový harmonogram</w:t>
            </w:r>
          </w:p>
        </w:tc>
        <w:tc>
          <w:tcPr>
            <w:tcW w:w="5948" w:type="dxa"/>
          </w:tcPr>
          <w:p w14:paraId="0F9EFBBA" w14:textId="6B0A74DD" w:rsidR="005B5DE3" w:rsidRPr="0085768F" w:rsidRDefault="00E07529" w:rsidP="0085768F">
            <w:pPr>
              <w:rPr>
                <w:rFonts w:cstheme="minorHAnsi"/>
                <w:sz w:val="16"/>
                <w:szCs w:val="16"/>
              </w:rPr>
            </w:pPr>
            <w:r>
              <w:rPr>
                <w:rFonts w:cstheme="minorHAnsi"/>
                <w:sz w:val="16"/>
                <w:szCs w:val="16"/>
              </w:rPr>
              <w:t>2025</w:t>
            </w:r>
          </w:p>
        </w:tc>
      </w:tr>
      <w:tr w:rsidR="005B5DE3" w:rsidRPr="0085768F" w14:paraId="1F09F944" w14:textId="77777777" w:rsidTr="00816F9E">
        <w:tc>
          <w:tcPr>
            <w:tcW w:w="3114" w:type="dxa"/>
          </w:tcPr>
          <w:p w14:paraId="660DE00C" w14:textId="77777777" w:rsidR="005B5DE3" w:rsidRPr="0085768F" w:rsidRDefault="005B5DE3" w:rsidP="0085768F">
            <w:pPr>
              <w:rPr>
                <w:rFonts w:cstheme="minorHAnsi"/>
                <w:sz w:val="16"/>
                <w:szCs w:val="16"/>
              </w:rPr>
            </w:pPr>
            <w:r w:rsidRPr="0085768F">
              <w:rPr>
                <w:rFonts w:cstheme="minorHAnsi"/>
                <w:sz w:val="16"/>
                <w:szCs w:val="16"/>
              </w:rPr>
              <w:t>Cíl MAP:</w:t>
            </w:r>
          </w:p>
        </w:tc>
        <w:tc>
          <w:tcPr>
            <w:tcW w:w="5948" w:type="dxa"/>
          </w:tcPr>
          <w:p w14:paraId="3D591F13" w14:textId="4E25E873" w:rsidR="005B5DE3" w:rsidRPr="0085768F" w:rsidRDefault="00D77A51" w:rsidP="0085768F">
            <w:pPr>
              <w:rPr>
                <w:rFonts w:cstheme="minorHAnsi"/>
                <w:sz w:val="16"/>
                <w:szCs w:val="16"/>
              </w:rPr>
            </w:pPr>
            <w:r w:rsidRPr="0085768F">
              <w:rPr>
                <w:rFonts w:ascii="Calibri" w:hAnsi="Calibri" w:cs="Calibri"/>
                <w:sz w:val="16"/>
                <w:szCs w:val="16"/>
              </w:rPr>
              <w:t>1.</w:t>
            </w:r>
            <w:r w:rsidR="002E73C9" w:rsidRPr="0085768F">
              <w:rPr>
                <w:rFonts w:ascii="Calibri" w:hAnsi="Calibri" w:cs="Calibri"/>
                <w:sz w:val="16"/>
                <w:szCs w:val="16"/>
              </w:rPr>
              <w:t>3</w:t>
            </w:r>
            <w:r w:rsidRPr="0085768F">
              <w:rPr>
                <w:rFonts w:ascii="Calibri" w:hAnsi="Calibri" w:cs="Calibri"/>
                <w:sz w:val="16"/>
                <w:szCs w:val="16"/>
              </w:rPr>
              <w:t xml:space="preserve"> </w:t>
            </w:r>
            <w:r w:rsidR="002E73C9" w:rsidRPr="0085768F">
              <w:rPr>
                <w:rFonts w:ascii="Calibri" w:hAnsi="Calibri" w:cs="Calibri"/>
                <w:sz w:val="16"/>
                <w:szCs w:val="16"/>
              </w:rPr>
              <w:t>Podpora iniciativy a kreativity dětí, rozvoj výchovy k udržitelnému rozvoji</w:t>
            </w:r>
          </w:p>
        </w:tc>
      </w:tr>
      <w:tr w:rsidR="005B5DE3" w:rsidRPr="0085768F" w14:paraId="47F831D7" w14:textId="77777777" w:rsidTr="00816F9E">
        <w:tc>
          <w:tcPr>
            <w:tcW w:w="3114" w:type="dxa"/>
          </w:tcPr>
          <w:p w14:paraId="5CAC659E" w14:textId="77777777" w:rsidR="005B5DE3" w:rsidRPr="0085768F" w:rsidRDefault="005B5DE3" w:rsidP="0085768F">
            <w:pPr>
              <w:rPr>
                <w:rFonts w:cstheme="minorHAnsi"/>
                <w:sz w:val="16"/>
                <w:szCs w:val="16"/>
              </w:rPr>
            </w:pPr>
            <w:r w:rsidRPr="0085768F">
              <w:rPr>
                <w:rFonts w:cstheme="minorHAnsi"/>
                <w:sz w:val="16"/>
                <w:szCs w:val="16"/>
              </w:rPr>
              <w:t>Opatření MAP:</w:t>
            </w:r>
          </w:p>
        </w:tc>
        <w:tc>
          <w:tcPr>
            <w:tcW w:w="5948" w:type="dxa"/>
          </w:tcPr>
          <w:p w14:paraId="5CC335EA" w14:textId="4468227F" w:rsidR="005B5DE3" w:rsidRPr="0085768F" w:rsidRDefault="002E73C9"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524786DC" w14:textId="77777777" w:rsidR="005B5DE3" w:rsidRPr="0085768F" w:rsidRDefault="005B5DE3"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B5DE3" w:rsidRPr="0085768F" w14:paraId="0CB71C30" w14:textId="77777777" w:rsidTr="00816F9E">
        <w:tc>
          <w:tcPr>
            <w:tcW w:w="3114" w:type="dxa"/>
            <w:shd w:val="clear" w:color="auto" w:fill="002060"/>
          </w:tcPr>
          <w:p w14:paraId="1645BB4D" w14:textId="77777777" w:rsidR="005B5DE3" w:rsidRPr="0085768F" w:rsidRDefault="005B5DE3" w:rsidP="0085768F">
            <w:pPr>
              <w:rPr>
                <w:rFonts w:cstheme="minorHAnsi"/>
                <w:b/>
                <w:bCs/>
                <w:sz w:val="16"/>
                <w:szCs w:val="16"/>
              </w:rPr>
            </w:pPr>
            <w:r w:rsidRPr="0085768F">
              <w:rPr>
                <w:rFonts w:cstheme="minorHAnsi"/>
                <w:b/>
                <w:bCs/>
                <w:sz w:val="16"/>
                <w:szCs w:val="16"/>
              </w:rPr>
              <w:t>Aktivita</w:t>
            </w:r>
          </w:p>
        </w:tc>
        <w:tc>
          <w:tcPr>
            <w:tcW w:w="5948" w:type="dxa"/>
            <w:tcBorders>
              <w:bottom w:val="single" w:sz="4" w:space="0" w:color="auto"/>
            </w:tcBorders>
            <w:shd w:val="clear" w:color="auto" w:fill="002060"/>
          </w:tcPr>
          <w:p w14:paraId="0C2F46AD" w14:textId="421A3207" w:rsidR="005B5DE3" w:rsidRPr="0085768F" w:rsidRDefault="005B5DE3" w:rsidP="0085768F">
            <w:pPr>
              <w:rPr>
                <w:rFonts w:cstheme="minorHAnsi"/>
                <w:b/>
                <w:bCs/>
                <w:sz w:val="16"/>
                <w:szCs w:val="16"/>
              </w:rPr>
            </w:pPr>
            <w:r w:rsidRPr="0085768F">
              <w:rPr>
                <w:rFonts w:cstheme="minorHAnsi"/>
                <w:b/>
                <w:bCs/>
                <w:sz w:val="16"/>
                <w:szCs w:val="16"/>
              </w:rPr>
              <w:t>Zahradní slavnost s rodiči, Loučení s předškoláky</w:t>
            </w:r>
          </w:p>
        </w:tc>
      </w:tr>
      <w:tr w:rsidR="005B5DE3" w:rsidRPr="0085768F" w14:paraId="2D8050BC" w14:textId="77777777" w:rsidTr="00816F9E">
        <w:trPr>
          <w:trHeight w:val="260"/>
        </w:trPr>
        <w:tc>
          <w:tcPr>
            <w:tcW w:w="3114" w:type="dxa"/>
            <w:tcBorders>
              <w:right w:val="single" w:sz="4" w:space="0" w:color="auto"/>
            </w:tcBorders>
          </w:tcPr>
          <w:p w14:paraId="67C11FE6" w14:textId="77777777" w:rsidR="005B5DE3" w:rsidRPr="0085768F" w:rsidRDefault="005B5DE3"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tcPr>
          <w:p w14:paraId="76F198D0" w14:textId="37669A97" w:rsidR="005B5DE3" w:rsidRPr="0085768F" w:rsidRDefault="005B5DE3" w:rsidP="0085768F">
            <w:pPr>
              <w:pStyle w:val="Normlnweb"/>
              <w:shd w:val="clear" w:color="auto" w:fill="FFFFFF"/>
              <w:spacing w:before="0" w:beforeAutospacing="0" w:after="0" w:afterAutospacing="0"/>
              <w:jc w:val="both"/>
              <w:rPr>
                <w:rFonts w:asciiTheme="minorHAnsi" w:hAnsiTheme="minorHAnsi" w:cstheme="minorHAnsi"/>
                <w:color w:val="000000"/>
                <w:sz w:val="16"/>
                <w:szCs w:val="16"/>
              </w:rPr>
            </w:pPr>
            <w:r w:rsidRPr="0085768F">
              <w:rPr>
                <w:rFonts w:asciiTheme="minorHAnsi" w:hAnsiTheme="minorHAnsi" w:cstheme="minorHAnsi"/>
                <w:color w:val="000000"/>
                <w:sz w:val="16"/>
                <w:szCs w:val="16"/>
              </w:rPr>
              <w:t>Kulturní akce s rodiči</w:t>
            </w:r>
          </w:p>
        </w:tc>
      </w:tr>
      <w:tr w:rsidR="005B5DE3" w:rsidRPr="0085768F" w14:paraId="1ABB24D2" w14:textId="77777777" w:rsidTr="00816F9E">
        <w:tc>
          <w:tcPr>
            <w:tcW w:w="3114" w:type="dxa"/>
          </w:tcPr>
          <w:p w14:paraId="2EA608CD" w14:textId="77777777" w:rsidR="005B5DE3" w:rsidRPr="0085768F" w:rsidRDefault="005B5DE3"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tcBorders>
          </w:tcPr>
          <w:p w14:paraId="32AC6568" w14:textId="77777777" w:rsidR="005B5DE3" w:rsidRPr="0085768F" w:rsidRDefault="005B5DE3" w:rsidP="0085768F">
            <w:pPr>
              <w:rPr>
                <w:rFonts w:cstheme="minorHAnsi"/>
                <w:sz w:val="16"/>
                <w:szCs w:val="16"/>
              </w:rPr>
            </w:pPr>
            <w:r w:rsidRPr="0085768F">
              <w:rPr>
                <w:rFonts w:cstheme="minorHAnsi"/>
                <w:sz w:val="16"/>
                <w:szCs w:val="16"/>
              </w:rPr>
              <w:t>MŠ Speciální</w:t>
            </w:r>
          </w:p>
        </w:tc>
      </w:tr>
      <w:tr w:rsidR="005B5DE3" w:rsidRPr="0085768F" w14:paraId="1D0FA210" w14:textId="77777777" w:rsidTr="00816F9E">
        <w:tc>
          <w:tcPr>
            <w:tcW w:w="3114" w:type="dxa"/>
          </w:tcPr>
          <w:p w14:paraId="18803E32" w14:textId="77777777" w:rsidR="005B5DE3" w:rsidRPr="0085768F" w:rsidRDefault="005B5DE3" w:rsidP="0085768F">
            <w:pPr>
              <w:rPr>
                <w:rFonts w:cstheme="minorHAnsi"/>
                <w:sz w:val="16"/>
                <w:szCs w:val="16"/>
              </w:rPr>
            </w:pPr>
            <w:r w:rsidRPr="0085768F">
              <w:rPr>
                <w:rFonts w:cstheme="minorHAnsi"/>
                <w:sz w:val="16"/>
                <w:szCs w:val="16"/>
              </w:rPr>
              <w:t>Místo realizace</w:t>
            </w:r>
          </w:p>
        </w:tc>
        <w:tc>
          <w:tcPr>
            <w:tcW w:w="5948" w:type="dxa"/>
          </w:tcPr>
          <w:p w14:paraId="0ADEB698" w14:textId="77777777" w:rsidR="005B5DE3" w:rsidRPr="0085768F" w:rsidRDefault="005B5DE3" w:rsidP="0085768F">
            <w:pPr>
              <w:rPr>
                <w:rFonts w:cstheme="minorHAnsi"/>
                <w:sz w:val="16"/>
                <w:szCs w:val="16"/>
              </w:rPr>
            </w:pPr>
            <w:r w:rsidRPr="0085768F">
              <w:rPr>
                <w:rFonts w:cstheme="minorHAnsi"/>
                <w:sz w:val="16"/>
                <w:szCs w:val="16"/>
              </w:rPr>
              <w:t>MŠ Speciální</w:t>
            </w:r>
          </w:p>
        </w:tc>
      </w:tr>
      <w:tr w:rsidR="005B5DE3" w:rsidRPr="0085768F" w14:paraId="65BF7092" w14:textId="77777777" w:rsidTr="00816F9E">
        <w:tc>
          <w:tcPr>
            <w:tcW w:w="3114" w:type="dxa"/>
          </w:tcPr>
          <w:p w14:paraId="7BC9062B" w14:textId="77777777" w:rsidR="005B5DE3" w:rsidRPr="0085768F" w:rsidRDefault="005B5DE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9FE8EF6" w14:textId="5EB79999" w:rsidR="005B5DE3" w:rsidRPr="0085768F" w:rsidRDefault="005B5DE3" w:rsidP="0085768F">
            <w:pPr>
              <w:rPr>
                <w:rFonts w:cstheme="minorHAnsi"/>
                <w:sz w:val="16"/>
                <w:szCs w:val="16"/>
              </w:rPr>
            </w:pPr>
            <w:r w:rsidRPr="0085768F">
              <w:rPr>
                <w:rFonts w:cstheme="minorHAnsi"/>
                <w:sz w:val="16"/>
                <w:szCs w:val="16"/>
              </w:rPr>
              <w:t>Kulturní akce s rodiči</w:t>
            </w:r>
          </w:p>
        </w:tc>
      </w:tr>
      <w:tr w:rsidR="005B5DE3" w:rsidRPr="0085768F" w14:paraId="7A9E056A" w14:textId="77777777" w:rsidTr="00816F9E">
        <w:tc>
          <w:tcPr>
            <w:tcW w:w="3114" w:type="dxa"/>
          </w:tcPr>
          <w:p w14:paraId="7C4E7EE1" w14:textId="77777777" w:rsidR="005B5DE3" w:rsidRPr="0085768F" w:rsidRDefault="005B5DE3"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6A6688E1" w14:textId="77777777" w:rsidR="005B5DE3" w:rsidRPr="0085768F" w:rsidRDefault="005B5DE3" w:rsidP="0085768F">
            <w:pPr>
              <w:rPr>
                <w:rFonts w:cstheme="minorHAnsi"/>
                <w:sz w:val="16"/>
                <w:szCs w:val="16"/>
              </w:rPr>
            </w:pPr>
            <w:r w:rsidRPr="0085768F">
              <w:rPr>
                <w:rFonts w:cstheme="minorHAnsi"/>
                <w:sz w:val="16"/>
                <w:szCs w:val="16"/>
              </w:rPr>
              <w:t>-</w:t>
            </w:r>
          </w:p>
        </w:tc>
      </w:tr>
      <w:tr w:rsidR="005B5DE3" w:rsidRPr="0085768F" w14:paraId="54543B87" w14:textId="77777777" w:rsidTr="00816F9E">
        <w:tc>
          <w:tcPr>
            <w:tcW w:w="3114" w:type="dxa"/>
          </w:tcPr>
          <w:p w14:paraId="1B42A002" w14:textId="77777777" w:rsidR="005B5DE3" w:rsidRPr="0085768F" w:rsidRDefault="005B5DE3" w:rsidP="0085768F">
            <w:pPr>
              <w:rPr>
                <w:rFonts w:cstheme="minorHAnsi"/>
                <w:sz w:val="16"/>
                <w:szCs w:val="16"/>
              </w:rPr>
            </w:pPr>
            <w:r w:rsidRPr="0085768F">
              <w:rPr>
                <w:rFonts w:cstheme="minorHAnsi"/>
                <w:sz w:val="16"/>
                <w:szCs w:val="16"/>
              </w:rPr>
              <w:t>Celkový rozpočet</w:t>
            </w:r>
          </w:p>
        </w:tc>
        <w:tc>
          <w:tcPr>
            <w:tcW w:w="5948" w:type="dxa"/>
          </w:tcPr>
          <w:p w14:paraId="660120CD" w14:textId="7E05FEFB" w:rsidR="005B5DE3" w:rsidRPr="0085768F" w:rsidRDefault="005B5DE3" w:rsidP="0085768F">
            <w:pPr>
              <w:rPr>
                <w:rFonts w:cstheme="minorHAnsi"/>
                <w:sz w:val="16"/>
                <w:szCs w:val="16"/>
              </w:rPr>
            </w:pPr>
            <w:r w:rsidRPr="0085768F">
              <w:rPr>
                <w:rFonts w:cstheme="minorHAnsi"/>
                <w:sz w:val="16"/>
                <w:szCs w:val="16"/>
              </w:rPr>
              <w:t>1500,-</w:t>
            </w:r>
          </w:p>
        </w:tc>
      </w:tr>
      <w:tr w:rsidR="005B5DE3" w:rsidRPr="0085768F" w14:paraId="10BB401B" w14:textId="77777777" w:rsidTr="00816F9E">
        <w:tc>
          <w:tcPr>
            <w:tcW w:w="3114" w:type="dxa"/>
          </w:tcPr>
          <w:p w14:paraId="3E7C88D4" w14:textId="77777777" w:rsidR="005B5DE3" w:rsidRPr="0085768F" w:rsidRDefault="005B5DE3" w:rsidP="0085768F">
            <w:pPr>
              <w:rPr>
                <w:rFonts w:cstheme="minorHAnsi"/>
                <w:sz w:val="16"/>
                <w:szCs w:val="16"/>
              </w:rPr>
            </w:pPr>
            <w:r w:rsidRPr="0085768F">
              <w:rPr>
                <w:rFonts w:cstheme="minorHAnsi"/>
                <w:sz w:val="16"/>
                <w:szCs w:val="16"/>
              </w:rPr>
              <w:t>Zdroj financování</w:t>
            </w:r>
          </w:p>
        </w:tc>
        <w:tc>
          <w:tcPr>
            <w:tcW w:w="5948" w:type="dxa"/>
          </w:tcPr>
          <w:p w14:paraId="4A99FE3D" w14:textId="77777777" w:rsidR="005B5DE3" w:rsidRPr="0085768F" w:rsidRDefault="005B5DE3" w:rsidP="0085768F">
            <w:pPr>
              <w:rPr>
                <w:rFonts w:cstheme="minorHAnsi"/>
                <w:sz w:val="16"/>
                <w:szCs w:val="16"/>
              </w:rPr>
            </w:pPr>
            <w:r w:rsidRPr="0085768F">
              <w:rPr>
                <w:rFonts w:cstheme="minorHAnsi"/>
                <w:sz w:val="16"/>
                <w:szCs w:val="16"/>
              </w:rPr>
              <w:t>Vlastní</w:t>
            </w:r>
          </w:p>
        </w:tc>
      </w:tr>
      <w:tr w:rsidR="005B5DE3" w:rsidRPr="0085768F" w14:paraId="57754521" w14:textId="77777777" w:rsidTr="00816F9E">
        <w:tc>
          <w:tcPr>
            <w:tcW w:w="3114" w:type="dxa"/>
          </w:tcPr>
          <w:p w14:paraId="7A970C65" w14:textId="77777777" w:rsidR="005B5DE3" w:rsidRPr="0085768F" w:rsidRDefault="005B5DE3" w:rsidP="0085768F">
            <w:pPr>
              <w:rPr>
                <w:rFonts w:cstheme="minorHAnsi"/>
                <w:sz w:val="16"/>
                <w:szCs w:val="16"/>
              </w:rPr>
            </w:pPr>
            <w:r w:rsidRPr="0085768F">
              <w:rPr>
                <w:rFonts w:cstheme="minorHAnsi"/>
                <w:sz w:val="16"/>
                <w:szCs w:val="16"/>
              </w:rPr>
              <w:t>Časový harmonogram</w:t>
            </w:r>
          </w:p>
        </w:tc>
        <w:tc>
          <w:tcPr>
            <w:tcW w:w="5948" w:type="dxa"/>
          </w:tcPr>
          <w:p w14:paraId="0FC36E90" w14:textId="1D9E7BAA" w:rsidR="005B5DE3" w:rsidRPr="0085768F" w:rsidRDefault="00E07529" w:rsidP="0085768F">
            <w:pPr>
              <w:rPr>
                <w:rFonts w:cstheme="minorHAnsi"/>
                <w:sz w:val="16"/>
                <w:szCs w:val="16"/>
              </w:rPr>
            </w:pPr>
            <w:r>
              <w:rPr>
                <w:rFonts w:cstheme="minorHAnsi"/>
                <w:sz w:val="16"/>
                <w:szCs w:val="16"/>
              </w:rPr>
              <w:t>2025</w:t>
            </w:r>
          </w:p>
        </w:tc>
      </w:tr>
      <w:tr w:rsidR="005B5DE3" w:rsidRPr="0085768F" w14:paraId="4C71F46B" w14:textId="77777777" w:rsidTr="00816F9E">
        <w:tc>
          <w:tcPr>
            <w:tcW w:w="3114" w:type="dxa"/>
          </w:tcPr>
          <w:p w14:paraId="48E9F361" w14:textId="77777777" w:rsidR="005B5DE3" w:rsidRPr="0085768F" w:rsidRDefault="005B5DE3" w:rsidP="0085768F">
            <w:pPr>
              <w:rPr>
                <w:rFonts w:cstheme="minorHAnsi"/>
                <w:sz w:val="16"/>
                <w:szCs w:val="16"/>
              </w:rPr>
            </w:pPr>
            <w:r w:rsidRPr="0085768F">
              <w:rPr>
                <w:rFonts w:cstheme="minorHAnsi"/>
                <w:sz w:val="16"/>
                <w:szCs w:val="16"/>
              </w:rPr>
              <w:t>Cíl MAP:</w:t>
            </w:r>
          </w:p>
        </w:tc>
        <w:tc>
          <w:tcPr>
            <w:tcW w:w="5948" w:type="dxa"/>
          </w:tcPr>
          <w:p w14:paraId="522ABBC2" w14:textId="6A932F2B" w:rsidR="005B5DE3" w:rsidRPr="0085768F" w:rsidRDefault="00181A9A"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181A9A" w:rsidRPr="0085768F" w14:paraId="285DC01C" w14:textId="77777777" w:rsidTr="00816F9E">
        <w:tc>
          <w:tcPr>
            <w:tcW w:w="3114" w:type="dxa"/>
          </w:tcPr>
          <w:p w14:paraId="4ABA78C6" w14:textId="77777777" w:rsidR="00181A9A" w:rsidRPr="0085768F" w:rsidRDefault="00181A9A" w:rsidP="0085768F">
            <w:pPr>
              <w:rPr>
                <w:rFonts w:cstheme="minorHAnsi"/>
                <w:sz w:val="16"/>
                <w:szCs w:val="16"/>
              </w:rPr>
            </w:pPr>
            <w:r w:rsidRPr="0085768F">
              <w:rPr>
                <w:rFonts w:cstheme="minorHAnsi"/>
                <w:sz w:val="16"/>
                <w:szCs w:val="16"/>
              </w:rPr>
              <w:t>Opatření MAP:</w:t>
            </w:r>
          </w:p>
        </w:tc>
        <w:tc>
          <w:tcPr>
            <w:tcW w:w="5948" w:type="dxa"/>
          </w:tcPr>
          <w:p w14:paraId="6EB81DD7" w14:textId="6454DC65" w:rsidR="00181A9A" w:rsidRPr="0085768F" w:rsidRDefault="00181A9A"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 1.3.2 Rozvoj v oblasti udržitelného rozvoje – EVVO, sociální, občanské a socioemoční dovednosti, rozvoj kulturního povědomí a vyjádření dětí</w:t>
            </w:r>
          </w:p>
        </w:tc>
      </w:tr>
    </w:tbl>
    <w:p w14:paraId="7CDBB465" w14:textId="533E7DB5" w:rsidR="005B5DE3" w:rsidRPr="0085768F" w:rsidRDefault="005B5DE3"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B5DE3" w:rsidRPr="0085768F" w14:paraId="49A9D5FD" w14:textId="77777777" w:rsidTr="00816F9E">
        <w:tc>
          <w:tcPr>
            <w:tcW w:w="3114" w:type="dxa"/>
            <w:shd w:val="clear" w:color="auto" w:fill="002060"/>
          </w:tcPr>
          <w:p w14:paraId="0EA80D1F" w14:textId="77777777" w:rsidR="005B5DE3" w:rsidRPr="0085768F" w:rsidRDefault="005B5DE3" w:rsidP="0085768F">
            <w:pPr>
              <w:rPr>
                <w:rFonts w:cstheme="minorHAnsi"/>
                <w:b/>
                <w:bCs/>
                <w:sz w:val="16"/>
                <w:szCs w:val="16"/>
              </w:rPr>
            </w:pPr>
            <w:r w:rsidRPr="0085768F">
              <w:rPr>
                <w:rFonts w:cstheme="minorHAnsi"/>
                <w:b/>
                <w:bCs/>
                <w:sz w:val="16"/>
                <w:szCs w:val="16"/>
              </w:rPr>
              <w:t>Aktivita</w:t>
            </w:r>
          </w:p>
        </w:tc>
        <w:tc>
          <w:tcPr>
            <w:tcW w:w="5948" w:type="dxa"/>
            <w:tcBorders>
              <w:bottom w:val="single" w:sz="4" w:space="0" w:color="auto"/>
            </w:tcBorders>
            <w:shd w:val="clear" w:color="auto" w:fill="002060"/>
          </w:tcPr>
          <w:p w14:paraId="600C0F0A" w14:textId="360D9610" w:rsidR="005B5DE3" w:rsidRPr="0085768F" w:rsidRDefault="005B5DE3" w:rsidP="0085768F">
            <w:pPr>
              <w:rPr>
                <w:rFonts w:cstheme="minorHAnsi"/>
                <w:b/>
                <w:bCs/>
                <w:sz w:val="16"/>
                <w:szCs w:val="16"/>
              </w:rPr>
            </w:pPr>
            <w:r w:rsidRPr="0085768F">
              <w:rPr>
                <w:rFonts w:cstheme="minorHAnsi"/>
                <w:b/>
                <w:bCs/>
                <w:sz w:val="16"/>
                <w:szCs w:val="16"/>
              </w:rPr>
              <w:t>Muzikoterapi</w:t>
            </w:r>
            <w:r w:rsidR="000B51AF">
              <w:rPr>
                <w:rFonts w:cstheme="minorHAnsi"/>
                <w:b/>
                <w:bCs/>
                <w:sz w:val="16"/>
                <w:szCs w:val="16"/>
              </w:rPr>
              <w:t>e</w:t>
            </w:r>
          </w:p>
        </w:tc>
      </w:tr>
      <w:tr w:rsidR="005B5DE3" w:rsidRPr="0085768F" w14:paraId="44D38BB7" w14:textId="77777777" w:rsidTr="00816F9E">
        <w:trPr>
          <w:trHeight w:val="260"/>
        </w:trPr>
        <w:tc>
          <w:tcPr>
            <w:tcW w:w="3114" w:type="dxa"/>
            <w:tcBorders>
              <w:right w:val="single" w:sz="4" w:space="0" w:color="auto"/>
            </w:tcBorders>
          </w:tcPr>
          <w:p w14:paraId="13831F35" w14:textId="77777777" w:rsidR="005B5DE3" w:rsidRPr="0085768F" w:rsidRDefault="005B5DE3" w:rsidP="0085768F">
            <w:pPr>
              <w:rPr>
                <w:rFonts w:cstheme="minorHAnsi"/>
                <w:sz w:val="16"/>
                <w:szCs w:val="16"/>
              </w:rPr>
            </w:pPr>
            <w:r w:rsidRPr="0085768F">
              <w:rPr>
                <w:rFonts w:cstheme="minorHAnsi"/>
                <w:sz w:val="16"/>
                <w:szCs w:val="16"/>
              </w:rPr>
              <w:t>Charakteristika aktivity</w:t>
            </w:r>
          </w:p>
        </w:tc>
        <w:tc>
          <w:tcPr>
            <w:tcW w:w="5948" w:type="dxa"/>
            <w:tcBorders>
              <w:top w:val="single" w:sz="4" w:space="0" w:color="auto"/>
              <w:left w:val="single" w:sz="4" w:space="0" w:color="auto"/>
              <w:bottom w:val="single" w:sz="4" w:space="0" w:color="auto"/>
              <w:right w:val="single" w:sz="4" w:space="0" w:color="auto"/>
            </w:tcBorders>
          </w:tcPr>
          <w:p w14:paraId="2850F4FE" w14:textId="51504C21" w:rsidR="005B5DE3" w:rsidRPr="0085768F" w:rsidRDefault="005B5DE3" w:rsidP="0085768F">
            <w:pPr>
              <w:pStyle w:val="Normlnweb"/>
              <w:shd w:val="clear" w:color="auto" w:fill="FFFFFF"/>
              <w:spacing w:before="0" w:beforeAutospacing="0" w:after="0" w:afterAutospacing="0"/>
              <w:jc w:val="both"/>
              <w:rPr>
                <w:rFonts w:asciiTheme="minorHAnsi" w:hAnsiTheme="minorHAnsi" w:cstheme="minorHAnsi"/>
                <w:color w:val="000000"/>
                <w:sz w:val="16"/>
                <w:szCs w:val="16"/>
              </w:rPr>
            </w:pPr>
            <w:r w:rsidRPr="0085768F">
              <w:rPr>
                <w:rFonts w:asciiTheme="minorHAnsi" w:hAnsiTheme="minorHAnsi" w:cstheme="minorHAnsi"/>
                <w:sz w:val="16"/>
                <w:szCs w:val="16"/>
              </w:rPr>
              <w:t>Pořízení Rytmických tašek s 92 hudebními nástroji. Hudební nástroje využívají děti při činnostech denně, také při vystoupeních pro rodiče a veřejnost</w:t>
            </w:r>
            <w:r w:rsidRPr="0085768F">
              <w:rPr>
                <w:sz w:val="16"/>
                <w:szCs w:val="16"/>
              </w:rPr>
              <w:t>.</w:t>
            </w:r>
          </w:p>
        </w:tc>
      </w:tr>
      <w:tr w:rsidR="005B5DE3" w:rsidRPr="0085768F" w14:paraId="09B2A3AF" w14:textId="77777777" w:rsidTr="00816F9E">
        <w:tc>
          <w:tcPr>
            <w:tcW w:w="3114" w:type="dxa"/>
          </w:tcPr>
          <w:p w14:paraId="02A3C459" w14:textId="77777777" w:rsidR="005B5DE3" w:rsidRPr="0085768F" w:rsidRDefault="005B5DE3" w:rsidP="0085768F">
            <w:pPr>
              <w:rPr>
                <w:rFonts w:cstheme="minorHAnsi"/>
                <w:sz w:val="16"/>
                <w:szCs w:val="16"/>
              </w:rPr>
            </w:pPr>
            <w:r w:rsidRPr="0085768F">
              <w:rPr>
                <w:rFonts w:cstheme="minorHAnsi"/>
                <w:sz w:val="16"/>
                <w:szCs w:val="16"/>
              </w:rPr>
              <w:t>Realizátor nositel</w:t>
            </w:r>
          </w:p>
        </w:tc>
        <w:tc>
          <w:tcPr>
            <w:tcW w:w="5948" w:type="dxa"/>
            <w:tcBorders>
              <w:top w:val="single" w:sz="4" w:space="0" w:color="auto"/>
            </w:tcBorders>
          </w:tcPr>
          <w:p w14:paraId="5FB04E24" w14:textId="77777777" w:rsidR="005B5DE3" w:rsidRPr="0085768F" w:rsidRDefault="005B5DE3" w:rsidP="0085768F">
            <w:pPr>
              <w:rPr>
                <w:rFonts w:cstheme="minorHAnsi"/>
                <w:sz w:val="16"/>
                <w:szCs w:val="16"/>
              </w:rPr>
            </w:pPr>
            <w:r w:rsidRPr="0085768F">
              <w:rPr>
                <w:rFonts w:cstheme="minorHAnsi"/>
                <w:sz w:val="16"/>
                <w:szCs w:val="16"/>
              </w:rPr>
              <w:t>MŠ Speciální</w:t>
            </w:r>
          </w:p>
        </w:tc>
      </w:tr>
      <w:tr w:rsidR="005B5DE3" w:rsidRPr="0085768F" w14:paraId="14DD7092" w14:textId="77777777" w:rsidTr="00816F9E">
        <w:tc>
          <w:tcPr>
            <w:tcW w:w="3114" w:type="dxa"/>
          </w:tcPr>
          <w:p w14:paraId="253E2A92" w14:textId="77777777" w:rsidR="005B5DE3" w:rsidRPr="0085768F" w:rsidRDefault="005B5DE3" w:rsidP="0085768F">
            <w:pPr>
              <w:rPr>
                <w:rFonts w:cstheme="minorHAnsi"/>
                <w:sz w:val="16"/>
                <w:szCs w:val="16"/>
              </w:rPr>
            </w:pPr>
            <w:r w:rsidRPr="0085768F">
              <w:rPr>
                <w:rFonts w:cstheme="minorHAnsi"/>
                <w:sz w:val="16"/>
                <w:szCs w:val="16"/>
              </w:rPr>
              <w:t>Místo realizace</w:t>
            </w:r>
          </w:p>
        </w:tc>
        <w:tc>
          <w:tcPr>
            <w:tcW w:w="5948" w:type="dxa"/>
          </w:tcPr>
          <w:p w14:paraId="5CF3ED24" w14:textId="77777777" w:rsidR="005B5DE3" w:rsidRPr="0085768F" w:rsidRDefault="005B5DE3" w:rsidP="0085768F">
            <w:pPr>
              <w:rPr>
                <w:rFonts w:cstheme="minorHAnsi"/>
                <w:sz w:val="16"/>
                <w:szCs w:val="16"/>
              </w:rPr>
            </w:pPr>
            <w:r w:rsidRPr="0085768F">
              <w:rPr>
                <w:rFonts w:cstheme="minorHAnsi"/>
                <w:sz w:val="16"/>
                <w:szCs w:val="16"/>
              </w:rPr>
              <w:t>MŠ Speciální</w:t>
            </w:r>
          </w:p>
        </w:tc>
      </w:tr>
      <w:tr w:rsidR="005B5DE3" w:rsidRPr="0085768F" w14:paraId="62F39DE6" w14:textId="77777777" w:rsidTr="00816F9E">
        <w:tc>
          <w:tcPr>
            <w:tcW w:w="3114" w:type="dxa"/>
          </w:tcPr>
          <w:p w14:paraId="0E345980" w14:textId="77777777" w:rsidR="005B5DE3" w:rsidRPr="0085768F" w:rsidRDefault="005B5DE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95A296B" w14:textId="3823DF68" w:rsidR="005B5DE3" w:rsidRPr="0085768F" w:rsidRDefault="005B5DE3" w:rsidP="0085768F">
            <w:pPr>
              <w:rPr>
                <w:rFonts w:cstheme="minorHAnsi"/>
                <w:sz w:val="16"/>
                <w:szCs w:val="16"/>
              </w:rPr>
            </w:pPr>
            <w:r w:rsidRPr="0085768F">
              <w:rPr>
                <w:rFonts w:cstheme="minorHAnsi"/>
                <w:sz w:val="16"/>
                <w:szCs w:val="16"/>
              </w:rPr>
              <w:t>Podpora gramotností u dětí</w:t>
            </w:r>
          </w:p>
        </w:tc>
      </w:tr>
      <w:tr w:rsidR="005B5DE3" w:rsidRPr="0085768F" w14:paraId="2BA18103" w14:textId="77777777" w:rsidTr="00816F9E">
        <w:tc>
          <w:tcPr>
            <w:tcW w:w="3114" w:type="dxa"/>
          </w:tcPr>
          <w:p w14:paraId="36FD6AF4" w14:textId="77777777" w:rsidR="005B5DE3" w:rsidRPr="0085768F" w:rsidRDefault="005B5DE3" w:rsidP="0085768F">
            <w:pPr>
              <w:rPr>
                <w:rFonts w:cstheme="minorHAnsi"/>
                <w:sz w:val="16"/>
                <w:szCs w:val="16"/>
              </w:rPr>
            </w:pPr>
            <w:r w:rsidRPr="0085768F">
              <w:rPr>
                <w:rFonts w:cstheme="minorHAnsi"/>
                <w:sz w:val="16"/>
                <w:szCs w:val="16"/>
              </w:rPr>
              <w:t>Spolupráce</w:t>
            </w:r>
          </w:p>
        </w:tc>
        <w:tc>
          <w:tcPr>
            <w:tcW w:w="5948" w:type="dxa"/>
            <w:shd w:val="clear" w:color="auto" w:fill="FFFFFF" w:themeFill="background1"/>
          </w:tcPr>
          <w:p w14:paraId="32FCE9C9" w14:textId="77777777" w:rsidR="005B5DE3" w:rsidRPr="0085768F" w:rsidRDefault="005B5DE3" w:rsidP="0085768F">
            <w:pPr>
              <w:rPr>
                <w:rFonts w:cstheme="minorHAnsi"/>
                <w:sz w:val="16"/>
                <w:szCs w:val="16"/>
              </w:rPr>
            </w:pPr>
            <w:r w:rsidRPr="0085768F">
              <w:rPr>
                <w:rFonts w:cstheme="minorHAnsi"/>
                <w:sz w:val="16"/>
                <w:szCs w:val="16"/>
              </w:rPr>
              <w:t>-</w:t>
            </w:r>
          </w:p>
        </w:tc>
      </w:tr>
      <w:tr w:rsidR="005B5DE3" w:rsidRPr="0085768F" w14:paraId="6A3892D4" w14:textId="77777777" w:rsidTr="00816F9E">
        <w:tc>
          <w:tcPr>
            <w:tcW w:w="3114" w:type="dxa"/>
          </w:tcPr>
          <w:p w14:paraId="6DDF2462" w14:textId="77777777" w:rsidR="005B5DE3" w:rsidRPr="0085768F" w:rsidRDefault="005B5DE3" w:rsidP="0085768F">
            <w:pPr>
              <w:rPr>
                <w:rFonts w:cstheme="minorHAnsi"/>
                <w:sz w:val="16"/>
                <w:szCs w:val="16"/>
              </w:rPr>
            </w:pPr>
            <w:r w:rsidRPr="0085768F">
              <w:rPr>
                <w:rFonts w:cstheme="minorHAnsi"/>
                <w:sz w:val="16"/>
                <w:szCs w:val="16"/>
              </w:rPr>
              <w:t>Celkový rozpočet</w:t>
            </w:r>
          </w:p>
        </w:tc>
        <w:tc>
          <w:tcPr>
            <w:tcW w:w="5948" w:type="dxa"/>
          </w:tcPr>
          <w:p w14:paraId="2483AAB4" w14:textId="330341FC" w:rsidR="005B5DE3" w:rsidRPr="0085768F" w:rsidRDefault="005B5DE3" w:rsidP="0085768F">
            <w:pPr>
              <w:rPr>
                <w:rFonts w:cstheme="minorHAnsi"/>
                <w:sz w:val="16"/>
                <w:szCs w:val="16"/>
              </w:rPr>
            </w:pPr>
            <w:r w:rsidRPr="0085768F">
              <w:rPr>
                <w:rFonts w:cstheme="minorHAnsi"/>
                <w:sz w:val="16"/>
                <w:szCs w:val="16"/>
              </w:rPr>
              <w:t>-</w:t>
            </w:r>
          </w:p>
        </w:tc>
      </w:tr>
      <w:tr w:rsidR="005B5DE3" w:rsidRPr="0085768F" w14:paraId="77F53743" w14:textId="77777777" w:rsidTr="00816F9E">
        <w:tc>
          <w:tcPr>
            <w:tcW w:w="3114" w:type="dxa"/>
          </w:tcPr>
          <w:p w14:paraId="1765CE3F" w14:textId="77777777" w:rsidR="005B5DE3" w:rsidRPr="0085768F" w:rsidRDefault="005B5DE3" w:rsidP="0085768F">
            <w:pPr>
              <w:rPr>
                <w:rFonts w:cstheme="minorHAnsi"/>
                <w:sz w:val="16"/>
                <w:szCs w:val="16"/>
              </w:rPr>
            </w:pPr>
            <w:r w:rsidRPr="0085768F">
              <w:rPr>
                <w:rFonts w:cstheme="minorHAnsi"/>
                <w:sz w:val="16"/>
                <w:szCs w:val="16"/>
              </w:rPr>
              <w:t>Zdroj financování</w:t>
            </w:r>
          </w:p>
        </w:tc>
        <w:tc>
          <w:tcPr>
            <w:tcW w:w="5948" w:type="dxa"/>
          </w:tcPr>
          <w:p w14:paraId="37A60AB3" w14:textId="6B2FA36B" w:rsidR="005B5DE3" w:rsidRPr="0085768F" w:rsidRDefault="005B5DE3" w:rsidP="0085768F">
            <w:pPr>
              <w:rPr>
                <w:rFonts w:cstheme="minorHAnsi"/>
                <w:sz w:val="16"/>
                <w:szCs w:val="16"/>
              </w:rPr>
            </w:pPr>
            <w:r w:rsidRPr="0085768F">
              <w:rPr>
                <w:rFonts w:cstheme="minorHAnsi"/>
                <w:sz w:val="16"/>
                <w:szCs w:val="16"/>
              </w:rPr>
              <w:t>-</w:t>
            </w:r>
          </w:p>
        </w:tc>
      </w:tr>
      <w:tr w:rsidR="005B5DE3" w:rsidRPr="0085768F" w14:paraId="2DAB65F0" w14:textId="77777777" w:rsidTr="00816F9E">
        <w:tc>
          <w:tcPr>
            <w:tcW w:w="3114" w:type="dxa"/>
          </w:tcPr>
          <w:p w14:paraId="1555F510" w14:textId="77777777" w:rsidR="005B5DE3" w:rsidRPr="0085768F" w:rsidRDefault="005B5DE3" w:rsidP="0085768F">
            <w:pPr>
              <w:rPr>
                <w:rFonts w:cstheme="minorHAnsi"/>
                <w:sz w:val="16"/>
                <w:szCs w:val="16"/>
              </w:rPr>
            </w:pPr>
            <w:r w:rsidRPr="0085768F">
              <w:rPr>
                <w:rFonts w:cstheme="minorHAnsi"/>
                <w:sz w:val="16"/>
                <w:szCs w:val="16"/>
              </w:rPr>
              <w:t>Časový harmonogram</w:t>
            </w:r>
          </w:p>
        </w:tc>
        <w:tc>
          <w:tcPr>
            <w:tcW w:w="5948" w:type="dxa"/>
          </w:tcPr>
          <w:p w14:paraId="1DA713B2" w14:textId="2E60679C" w:rsidR="005B5DE3" w:rsidRPr="0085768F" w:rsidRDefault="00E07529" w:rsidP="0085768F">
            <w:pPr>
              <w:rPr>
                <w:rFonts w:cstheme="minorHAnsi"/>
                <w:sz w:val="16"/>
                <w:szCs w:val="16"/>
              </w:rPr>
            </w:pPr>
            <w:r>
              <w:rPr>
                <w:rFonts w:cstheme="minorHAnsi"/>
                <w:sz w:val="16"/>
                <w:szCs w:val="16"/>
              </w:rPr>
              <w:t>2025</w:t>
            </w:r>
          </w:p>
        </w:tc>
      </w:tr>
      <w:tr w:rsidR="005B5DE3" w:rsidRPr="0085768F" w14:paraId="284A82A4" w14:textId="77777777" w:rsidTr="00816F9E">
        <w:tc>
          <w:tcPr>
            <w:tcW w:w="3114" w:type="dxa"/>
          </w:tcPr>
          <w:p w14:paraId="23726C99" w14:textId="77777777" w:rsidR="005B5DE3" w:rsidRPr="0085768F" w:rsidRDefault="005B5DE3" w:rsidP="0085768F">
            <w:pPr>
              <w:rPr>
                <w:rFonts w:cstheme="minorHAnsi"/>
                <w:sz w:val="16"/>
                <w:szCs w:val="16"/>
              </w:rPr>
            </w:pPr>
            <w:r w:rsidRPr="0085768F">
              <w:rPr>
                <w:rFonts w:cstheme="minorHAnsi"/>
                <w:sz w:val="16"/>
                <w:szCs w:val="16"/>
              </w:rPr>
              <w:t>Cíl MAP:</w:t>
            </w:r>
          </w:p>
        </w:tc>
        <w:tc>
          <w:tcPr>
            <w:tcW w:w="5948" w:type="dxa"/>
          </w:tcPr>
          <w:p w14:paraId="77BCFD33" w14:textId="6C89B527" w:rsidR="005B5DE3" w:rsidRPr="0085768F" w:rsidRDefault="00181A9A"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5B5DE3" w:rsidRPr="0085768F" w14:paraId="79A52421" w14:textId="77777777" w:rsidTr="00816F9E">
        <w:tc>
          <w:tcPr>
            <w:tcW w:w="3114" w:type="dxa"/>
          </w:tcPr>
          <w:p w14:paraId="4D82A3D2" w14:textId="77777777" w:rsidR="005B5DE3" w:rsidRPr="0085768F" w:rsidRDefault="005B5DE3" w:rsidP="0085768F">
            <w:pPr>
              <w:rPr>
                <w:rFonts w:cstheme="minorHAnsi"/>
                <w:sz w:val="16"/>
                <w:szCs w:val="16"/>
              </w:rPr>
            </w:pPr>
            <w:r w:rsidRPr="0085768F">
              <w:rPr>
                <w:rFonts w:cstheme="minorHAnsi"/>
                <w:sz w:val="16"/>
                <w:szCs w:val="16"/>
              </w:rPr>
              <w:t>Opatření MAP:</w:t>
            </w:r>
          </w:p>
        </w:tc>
        <w:tc>
          <w:tcPr>
            <w:tcW w:w="5948" w:type="dxa"/>
          </w:tcPr>
          <w:p w14:paraId="27D38BC1" w14:textId="4B1E9F94" w:rsidR="005B5DE3" w:rsidRPr="0085768F" w:rsidRDefault="00181A9A" w:rsidP="0085768F">
            <w:pPr>
              <w:rPr>
                <w:rFonts w:cstheme="minorHAnsi"/>
                <w:sz w:val="16"/>
                <w:szCs w:val="16"/>
              </w:rPr>
            </w:pPr>
            <w:r w:rsidRPr="0085768F">
              <w:rPr>
                <w:rFonts w:ascii="Calibri" w:hAnsi="Calibri" w:cs="Calibri"/>
                <w:sz w:val="16"/>
                <w:szCs w:val="16"/>
              </w:rPr>
              <w:t>1.1.3 Pořízení specifického vybavení pro vytvoření inkluzivního prostředí v předškolním vzdělávání</w:t>
            </w:r>
            <w:r w:rsidRPr="0085768F">
              <w:rPr>
                <w:rFonts w:cstheme="minorHAnsi"/>
                <w:sz w:val="16"/>
                <w:szCs w:val="16"/>
              </w:rPr>
              <w:t xml:space="preserve"> </w:t>
            </w:r>
          </w:p>
        </w:tc>
      </w:tr>
    </w:tbl>
    <w:p w14:paraId="2B19C275" w14:textId="77777777" w:rsidR="005B5DE3" w:rsidRPr="0085768F" w:rsidRDefault="005B5DE3" w:rsidP="0085768F">
      <w:pPr>
        <w:spacing w:after="0"/>
        <w:rPr>
          <w:sz w:val="16"/>
          <w:szCs w:val="16"/>
          <w:lang w:eastAsia="x-none"/>
        </w:rPr>
      </w:pPr>
    </w:p>
    <w:p w14:paraId="0F4225CB" w14:textId="77777777" w:rsidR="00A40D89" w:rsidRDefault="00A40D89" w:rsidP="00F80DCB">
      <w:pPr>
        <w:jc w:val="center"/>
        <w:rPr>
          <w:b/>
          <w:bCs/>
          <w:lang w:eastAsia="x-none"/>
        </w:rPr>
      </w:pPr>
    </w:p>
    <w:p w14:paraId="4B5A6F39" w14:textId="77777777" w:rsidR="00A40D89" w:rsidRDefault="00A40D89" w:rsidP="00F80DCB">
      <w:pPr>
        <w:jc w:val="center"/>
        <w:rPr>
          <w:b/>
          <w:bCs/>
          <w:lang w:eastAsia="x-none"/>
        </w:rPr>
      </w:pPr>
    </w:p>
    <w:p w14:paraId="5FB8B040" w14:textId="77777777" w:rsidR="00A40D89" w:rsidRDefault="00A40D89" w:rsidP="00F80DCB">
      <w:pPr>
        <w:jc w:val="center"/>
        <w:rPr>
          <w:b/>
          <w:bCs/>
          <w:lang w:eastAsia="x-none"/>
        </w:rPr>
      </w:pPr>
    </w:p>
    <w:p w14:paraId="1CAF95D6" w14:textId="77777777" w:rsidR="00A40D89" w:rsidRDefault="00A40D89" w:rsidP="00F80DCB">
      <w:pPr>
        <w:jc w:val="center"/>
        <w:rPr>
          <w:b/>
          <w:bCs/>
          <w:lang w:eastAsia="x-none"/>
        </w:rPr>
      </w:pPr>
    </w:p>
    <w:p w14:paraId="635D8BD5" w14:textId="4B4E7A1D" w:rsidR="00C8131B" w:rsidRPr="00F80DCB" w:rsidRDefault="00DF440C" w:rsidP="00F80DCB">
      <w:pPr>
        <w:jc w:val="center"/>
        <w:rPr>
          <w:b/>
          <w:bCs/>
          <w:lang w:eastAsia="x-none"/>
        </w:rPr>
      </w:pPr>
      <w:r w:rsidRPr="00DF440C">
        <w:rPr>
          <w:b/>
          <w:bCs/>
          <w:lang w:eastAsia="x-none"/>
        </w:rPr>
        <w:lastRenderedPageBreak/>
        <w:t>24) Soukromá mateřská škola Mateřinka s.r.o., Louny</w:t>
      </w:r>
    </w:p>
    <w:tbl>
      <w:tblPr>
        <w:tblStyle w:val="Mkatabulky3"/>
        <w:tblW w:w="0" w:type="auto"/>
        <w:tblInd w:w="-5" w:type="dxa"/>
        <w:tblLook w:val="04A0" w:firstRow="1" w:lastRow="0" w:firstColumn="1" w:lastColumn="0" w:noHBand="0" w:noVBand="1"/>
      </w:tblPr>
      <w:tblGrid>
        <w:gridCol w:w="3119"/>
        <w:gridCol w:w="5948"/>
      </w:tblGrid>
      <w:tr w:rsidR="00DF440C" w:rsidRPr="0085768F" w14:paraId="74173205" w14:textId="77777777" w:rsidTr="0085768F">
        <w:tc>
          <w:tcPr>
            <w:tcW w:w="3119" w:type="dxa"/>
            <w:shd w:val="clear" w:color="auto" w:fill="002060"/>
          </w:tcPr>
          <w:p w14:paraId="0EEFEC8E" w14:textId="77777777" w:rsidR="00DF440C" w:rsidRPr="0085768F" w:rsidRDefault="00DF440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552C9DF" w14:textId="77777777" w:rsidR="00DF440C" w:rsidRPr="0085768F" w:rsidRDefault="00DF440C" w:rsidP="0085768F">
            <w:pPr>
              <w:rPr>
                <w:rFonts w:cstheme="minorHAnsi"/>
                <w:b/>
                <w:bCs/>
                <w:sz w:val="16"/>
                <w:szCs w:val="16"/>
              </w:rPr>
            </w:pPr>
            <w:r w:rsidRPr="0085768F">
              <w:rPr>
                <w:rFonts w:cstheme="minorHAnsi"/>
                <w:b/>
                <w:bCs/>
                <w:sz w:val="16"/>
                <w:szCs w:val="16"/>
              </w:rPr>
              <w:t xml:space="preserve">Lounská Mateřinka </w:t>
            </w:r>
          </w:p>
        </w:tc>
      </w:tr>
      <w:tr w:rsidR="00DF440C" w:rsidRPr="0085768F" w14:paraId="2282C856" w14:textId="77777777" w:rsidTr="0085768F">
        <w:trPr>
          <w:trHeight w:val="194"/>
        </w:trPr>
        <w:tc>
          <w:tcPr>
            <w:tcW w:w="3119" w:type="dxa"/>
          </w:tcPr>
          <w:p w14:paraId="38E6EAFE" w14:textId="77777777" w:rsidR="00DF440C" w:rsidRPr="0085768F" w:rsidRDefault="00DF440C" w:rsidP="0085768F">
            <w:pPr>
              <w:rPr>
                <w:rFonts w:cstheme="minorHAnsi"/>
                <w:sz w:val="16"/>
                <w:szCs w:val="16"/>
              </w:rPr>
            </w:pPr>
            <w:r w:rsidRPr="0085768F">
              <w:rPr>
                <w:rFonts w:cstheme="minorHAnsi"/>
                <w:sz w:val="16"/>
                <w:szCs w:val="16"/>
              </w:rPr>
              <w:t>Charakteristika aktivity</w:t>
            </w:r>
          </w:p>
        </w:tc>
        <w:tc>
          <w:tcPr>
            <w:tcW w:w="5948" w:type="dxa"/>
          </w:tcPr>
          <w:p w14:paraId="0DD1F1CF" w14:textId="77777777" w:rsidR="00DF440C" w:rsidRPr="0085768F" w:rsidRDefault="00DF440C" w:rsidP="0085768F">
            <w:pPr>
              <w:widowControl w:val="0"/>
              <w:spacing w:line="288" w:lineRule="auto"/>
              <w:ind w:hanging="32"/>
              <w:contextualSpacing/>
              <w:rPr>
                <w:rFonts w:eastAsia="Arial" w:cstheme="minorHAnsi"/>
                <w:noProof/>
                <w:sz w:val="16"/>
                <w:szCs w:val="16"/>
                <w:lang w:eastAsia="cs-CZ"/>
              </w:rPr>
            </w:pPr>
            <w:r w:rsidRPr="0085768F">
              <w:rPr>
                <w:rFonts w:cstheme="minorHAnsi"/>
                <w:sz w:val="16"/>
                <w:szCs w:val="16"/>
              </w:rPr>
              <w:t>Pořádání festivalu mateřských škol, f</w:t>
            </w:r>
            <w:r w:rsidRPr="0085768F">
              <w:rPr>
                <w:rFonts w:eastAsia="Arial" w:cstheme="minorHAnsi"/>
                <w:noProof/>
                <w:sz w:val="16"/>
                <w:szCs w:val="16"/>
                <w:lang w:eastAsia="cs-CZ"/>
              </w:rPr>
              <w:t>estival pro MŠ z Loun a okolí</w:t>
            </w:r>
          </w:p>
          <w:p w14:paraId="4A365C61" w14:textId="77777777" w:rsidR="00DF440C" w:rsidRPr="0085768F" w:rsidRDefault="00DF440C" w:rsidP="0085768F">
            <w:pPr>
              <w:widowControl w:val="0"/>
              <w:spacing w:line="288" w:lineRule="auto"/>
              <w:ind w:hanging="720"/>
              <w:contextualSpacing/>
              <w:rPr>
                <w:rFonts w:eastAsia="Arial" w:cstheme="minorHAnsi"/>
                <w:noProof/>
                <w:sz w:val="16"/>
                <w:szCs w:val="16"/>
                <w:lang w:eastAsia="cs-CZ"/>
              </w:rPr>
            </w:pPr>
          </w:p>
        </w:tc>
      </w:tr>
      <w:tr w:rsidR="00DF440C" w:rsidRPr="0085768F" w14:paraId="292AB4BE" w14:textId="77777777" w:rsidTr="0085768F">
        <w:tc>
          <w:tcPr>
            <w:tcW w:w="3119" w:type="dxa"/>
          </w:tcPr>
          <w:p w14:paraId="0E4C4F95" w14:textId="77777777" w:rsidR="00DF440C" w:rsidRPr="0085768F" w:rsidRDefault="00DF440C" w:rsidP="0085768F">
            <w:pPr>
              <w:rPr>
                <w:rFonts w:cstheme="minorHAnsi"/>
                <w:sz w:val="16"/>
                <w:szCs w:val="16"/>
              </w:rPr>
            </w:pPr>
            <w:r w:rsidRPr="0085768F">
              <w:rPr>
                <w:rFonts w:cstheme="minorHAnsi"/>
                <w:sz w:val="16"/>
                <w:szCs w:val="16"/>
              </w:rPr>
              <w:t>Realizátor nositel</w:t>
            </w:r>
          </w:p>
        </w:tc>
        <w:tc>
          <w:tcPr>
            <w:tcW w:w="5948" w:type="dxa"/>
          </w:tcPr>
          <w:p w14:paraId="2095AD6B"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12F1F34D" w14:textId="77777777" w:rsidTr="0085768F">
        <w:tc>
          <w:tcPr>
            <w:tcW w:w="3119" w:type="dxa"/>
          </w:tcPr>
          <w:p w14:paraId="6664B2D0" w14:textId="77777777" w:rsidR="00DF440C" w:rsidRPr="0085768F" w:rsidRDefault="00DF440C" w:rsidP="0085768F">
            <w:pPr>
              <w:rPr>
                <w:rFonts w:cstheme="minorHAnsi"/>
                <w:sz w:val="16"/>
                <w:szCs w:val="16"/>
              </w:rPr>
            </w:pPr>
            <w:r w:rsidRPr="0085768F">
              <w:rPr>
                <w:rFonts w:cstheme="minorHAnsi"/>
                <w:sz w:val="16"/>
                <w:szCs w:val="16"/>
              </w:rPr>
              <w:t>Místo realizace</w:t>
            </w:r>
          </w:p>
        </w:tc>
        <w:tc>
          <w:tcPr>
            <w:tcW w:w="5948" w:type="dxa"/>
          </w:tcPr>
          <w:p w14:paraId="402CD4F1" w14:textId="77777777" w:rsidR="00DF440C" w:rsidRPr="0085768F" w:rsidRDefault="00DF440C" w:rsidP="0085768F">
            <w:pPr>
              <w:rPr>
                <w:rFonts w:cstheme="minorHAnsi"/>
                <w:sz w:val="16"/>
                <w:szCs w:val="16"/>
              </w:rPr>
            </w:pPr>
            <w:r w:rsidRPr="0085768F">
              <w:rPr>
                <w:sz w:val="16"/>
                <w:szCs w:val="16"/>
              </w:rPr>
              <w:t>Louny</w:t>
            </w:r>
          </w:p>
        </w:tc>
      </w:tr>
      <w:tr w:rsidR="00DF440C" w:rsidRPr="0085768F" w14:paraId="40876EA8" w14:textId="77777777" w:rsidTr="0085768F">
        <w:tc>
          <w:tcPr>
            <w:tcW w:w="3119" w:type="dxa"/>
          </w:tcPr>
          <w:p w14:paraId="670F8AF7" w14:textId="77777777" w:rsidR="00DF440C" w:rsidRPr="0085768F" w:rsidRDefault="00DF440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A531632" w14:textId="77777777" w:rsidR="00DF440C" w:rsidRPr="0085768F" w:rsidRDefault="00DF440C" w:rsidP="0085768F">
            <w:pPr>
              <w:rPr>
                <w:rFonts w:cstheme="minorHAnsi"/>
                <w:sz w:val="16"/>
                <w:szCs w:val="16"/>
              </w:rPr>
            </w:pPr>
            <w:r w:rsidRPr="0085768F">
              <w:rPr>
                <w:rFonts w:cstheme="minorHAnsi"/>
                <w:sz w:val="16"/>
                <w:szCs w:val="16"/>
              </w:rPr>
              <w:t>Podpora kulturního povědomí</w:t>
            </w:r>
          </w:p>
        </w:tc>
      </w:tr>
      <w:tr w:rsidR="00DF440C" w:rsidRPr="0085768F" w14:paraId="7FE8C454" w14:textId="77777777" w:rsidTr="0085768F">
        <w:tc>
          <w:tcPr>
            <w:tcW w:w="3119" w:type="dxa"/>
          </w:tcPr>
          <w:p w14:paraId="26ACEB7D" w14:textId="77777777" w:rsidR="00DF440C" w:rsidRPr="0085768F" w:rsidRDefault="00DF440C" w:rsidP="0085768F">
            <w:pPr>
              <w:rPr>
                <w:rFonts w:cstheme="minorHAnsi"/>
                <w:sz w:val="16"/>
                <w:szCs w:val="16"/>
              </w:rPr>
            </w:pPr>
            <w:r w:rsidRPr="0085768F">
              <w:rPr>
                <w:rFonts w:cstheme="minorHAnsi"/>
                <w:sz w:val="16"/>
                <w:szCs w:val="16"/>
              </w:rPr>
              <w:t>Spolupráce</w:t>
            </w:r>
          </w:p>
        </w:tc>
        <w:tc>
          <w:tcPr>
            <w:tcW w:w="5948" w:type="dxa"/>
          </w:tcPr>
          <w:p w14:paraId="52D2E6B0" w14:textId="77777777" w:rsidR="00DF440C" w:rsidRPr="0085768F" w:rsidRDefault="00DF440C" w:rsidP="0085768F">
            <w:pPr>
              <w:rPr>
                <w:rFonts w:cstheme="minorHAnsi"/>
                <w:sz w:val="16"/>
                <w:szCs w:val="16"/>
              </w:rPr>
            </w:pPr>
          </w:p>
        </w:tc>
      </w:tr>
      <w:tr w:rsidR="00DF440C" w:rsidRPr="0085768F" w14:paraId="171B312A" w14:textId="77777777" w:rsidTr="0085768F">
        <w:tc>
          <w:tcPr>
            <w:tcW w:w="3119" w:type="dxa"/>
          </w:tcPr>
          <w:p w14:paraId="1FC0B4EB" w14:textId="77777777" w:rsidR="00DF440C" w:rsidRPr="0085768F" w:rsidRDefault="00DF440C" w:rsidP="0085768F">
            <w:pPr>
              <w:rPr>
                <w:rFonts w:cstheme="minorHAnsi"/>
                <w:sz w:val="16"/>
                <w:szCs w:val="16"/>
              </w:rPr>
            </w:pPr>
            <w:r w:rsidRPr="0085768F">
              <w:rPr>
                <w:rFonts w:cstheme="minorHAnsi"/>
                <w:sz w:val="16"/>
                <w:szCs w:val="16"/>
              </w:rPr>
              <w:t>Celkový rozpočet</w:t>
            </w:r>
          </w:p>
        </w:tc>
        <w:tc>
          <w:tcPr>
            <w:tcW w:w="5948" w:type="dxa"/>
          </w:tcPr>
          <w:p w14:paraId="3EE94C26"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0C88B394" w14:textId="77777777" w:rsidTr="0085768F">
        <w:tc>
          <w:tcPr>
            <w:tcW w:w="3119" w:type="dxa"/>
          </w:tcPr>
          <w:p w14:paraId="0939C631" w14:textId="77777777" w:rsidR="00DF440C" w:rsidRPr="0085768F" w:rsidRDefault="00DF440C" w:rsidP="0085768F">
            <w:pPr>
              <w:rPr>
                <w:rFonts w:cstheme="minorHAnsi"/>
                <w:sz w:val="16"/>
                <w:szCs w:val="16"/>
              </w:rPr>
            </w:pPr>
            <w:r w:rsidRPr="0085768F">
              <w:rPr>
                <w:rFonts w:cstheme="minorHAnsi"/>
                <w:sz w:val="16"/>
                <w:szCs w:val="16"/>
              </w:rPr>
              <w:t>Zdroj financování</w:t>
            </w:r>
          </w:p>
        </w:tc>
        <w:tc>
          <w:tcPr>
            <w:tcW w:w="5948" w:type="dxa"/>
          </w:tcPr>
          <w:p w14:paraId="0875068B" w14:textId="77777777" w:rsidR="00DF440C" w:rsidRPr="0085768F" w:rsidRDefault="00DF440C" w:rsidP="0085768F">
            <w:pPr>
              <w:rPr>
                <w:rFonts w:cstheme="minorHAnsi"/>
                <w:sz w:val="16"/>
                <w:szCs w:val="16"/>
              </w:rPr>
            </w:pPr>
            <w:r w:rsidRPr="0085768F">
              <w:rPr>
                <w:rFonts w:cstheme="minorHAnsi"/>
                <w:sz w:val="16"/>
                <w:szCs w:val="16"/>
              </w:rPr>
              <w:t>MÚ Louny, sponzoři</w:t>
            </w:r>
          </w:p>
        </w:tc>
      </w:tr>
      <w:tr w:rsidR="00DF440C" w:rsidRPr="0085768F" w14:paraId="21B44B0D" w14:textId="77777777" w:rsidTr="0085768F">
        <w:tc>
          <w:tcPr>
            <w:tcW w:w="3119" w:type="dxa"/>
          </w:tcPr>
          <w:p w14:paraId="735DE744" w14:textId="77777777" w:rsidR="00DF440C" w:rsidRPr="0085768F" w:rsidRDefault="00DF440C" w:rsidP="0085768F">
            <w:pPr>
              <w:rPr>
                <w:rFonts w:cstheme="minorHAnsi"/>
                <w:sz w:val="16"/>
                <w:szCs w:val="16"/>
              </w:rPr>
            </w:pPr>
            <w:r w:rsidRPr="0085768F">
              <w:rPr>
                <w:rFonts w:cstheme="minorHAnsi"/>
                <w:sz w:val="16"/>
                <w:szCs w:val="16"/>
              </w:rPr>
              <w:t>Časový harmonogram</w:t>
            </w:r>
          </w:p>
        </w:tc>
        <w:tc>
          <w:tcPr>
            <w:tcW w:w="5948" w:type="dxa"/>
          </w:tcPr>
          <w:p w14:paraId="747E05E0" w14:textId="46200A15" w:rsidR="00DF440C" w:rsidRPr="0085768F" w:rsidRDefault="00E07529" w:rsidP="0085768F">
            <w:pPr>
              <w:rPr>
                <w:rFonts w:cstheme="minorHAnsi"/>
                <w:sz w:val="16"/>
                <w:szCs w:val="16"/>
              </w:rPr>
            </w:pPr>
            <w:r>
              <w:rPr>
                <w:rFonts w:cstheme="minorHAnsi"/>
                <w:sz w:val="16"/>
                <w:szCs w:val="16"/>
              </w:rPr>
              <w:t>2025</w:t>
            </w:r>
          </w:p>
        </w:tc>
      </w:tr>
      <w:tr w:rsidR="00DF440C" w:rsidRPr="0085768F" w14:paraId="7E5ED2B6" w14:textId="77777777" w:rsidTr="0085768F">
        <w:tc>
          <w:tcPr>
            <w:tcW w:w="3119" w:type="dxa"/>
          </w:tcPr>
          <w:p w14:paraId="1CB00220" w14:textId="77777777" w:rsidR="00DF440C" w:rsidRPr="0085768F" w:rsidRDefault="00DF440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74E3548" w14:textId="2D172C64" w:rsidR="00DF440C" w:rsidRPr="0085768F" w:rsidRDefault="00181A9A"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F440C" w:rsidRPr="0085768F" w14:paraId="7E653AD8" w14:textId="77777777" w:rsidTr="0085768F">
        <w:tc>
          <w:tcPr>
            <w:tcW w:w="3119" w:type="dxa"/>
          </w:tcPr>
          <w:p w14:paraId="16C67BDE" w14:textId="77777777" w:rsidR="00DF440C" w:rsidRPr="0085768F" w:rsidRDefault="00DF440C" w:rsidP="0085768F">
            <w:pPr>
              <w:rPr>
                <w:rFonts w:cstheme="minorHAnsi"/>
                <w:sz w:val="16"/>
                <w:szCs w:val="16"/>
              </w:rPr>
            </w:pPr>
            <w:r w:rsidRPr="0085768F">
              <w:rPr>
                <w:rFonts w:cstheme="minorHAnsi"/>
                <w:sz w:val="16"/>
                <w:szCs w:val="16"/>
              </w:rPr>
              <w:t>Opatření MAP:</w:t>
            </w:r>
          </w:p>
        </w:tc>
        <w:tc>
          <w:tcPr>
            <w:tcW w:w="5948" w:type="dxa"/>
          </w:tcPr>
          <w:p w14:paraId="578AAEEA" w14:textId="3CEDC7A7" w:rsidR="00DF440C" w:rsidRPr="0085768F" w:rsidRDefault="00181A9A"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34110C86" w14:textId="77777777" w:rsidR="00DF440C" w:rsidRPr="0085768F" w:rsidRDefault="00DF440C"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DF440C" w:rsidRPr="0085768F" w14:paraId="4884F12D" w14:textId="77777777" w:rsidTr="0085768F">
        <w:tc>
          <w:tcPr>
            <w:tcW w:w="3114" w:type="dxa"/>
            <w:shd w:val="clear" w:color="auto" w:fill="002060"/>
          </w:tcPr>
          <w:p w14:paraId="0D1A49EC" w14:textId="77777777" w:rsidR="00DF440C" w:rsidRPr="0085768F" w:rsidRDefault="00DF440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492A306" w14:textId="77777777" w:rsidR="00DF440C" w:rsidRPr="0085768F" w:rsidRDefault="00DF440C" w:rsidP="0085768F">
            <w:pPr>
              <w:rPr>
                <w:rFonts w:cstheme="minorHAnsi"/>
                <w:b/>
                <w:bCs/>
                <w:sz w:val="16"/>
                <w:szCs w:val="16"/>
              </w:rPr>
            </w:pPr>
            <w:r w:rsidRPr="0085768F">
              <w:rPr>
                <w:rFonts w:cstheme="minorHAnsi"/>
                <w:b/>
                <w:bCs/>
                <w:sz w:val="16"/>
                <w:szCs w:val="16"/>
              </w:rPr>
              <w:t xml:space="preserve">Výlety – nauka </w:t>
            </w:r>
            <w:proofErr w:type="gramStart"/>
            <w:r w:rsidRPr="0085768F">
              <w:rPr>
                <w:rFonts w:cstheme="minorHAnsi"/>
                <w:b/>
                <w:bCs/>
                <w:sz w:val="16"/>
                <w:szCs w:val="16"/>
              </w:rPr>
              <w:t>o  přírodě</w:t>
            </w:r>
            <w:proofErr w:type="gramEnd"/>
            <w:r w:rsidRPr="0085768F">
              <w:rPr>
                <w:rFonts w:cstheme="minorHAnsi"/>
                <w:b/>
                <w:bCs/>
                <w:sz w:val="16"/>
                <w:szCs w:val="16"/>
              </w:rPr>
              <w:t xml:space="preserve"> </w:t>
            </w:r>
          </w:p>
        </w:tc>
      </w:tr>
      <w:tr w:rsidR="00DF440C" w:rsidRPr="0085768F" w14:paraId="75A086E1" w14:textId="77777777" w:rsidTr="0085768F">
        <w:trPr>
          <w:trHeight w:val="260"/>
        </w:trPr>
        <w:tc>
          <w:tcPr>
            <w:tcW w:w="3114" w:type="dxa"/>
          </w:tcPr>
          <w:p w14:paraId="2F251694" w14:textId="77777777" w:rsidR="00DF440C" w:rsidRPr="0085768F" w:rsidRDefault="00DF440C" w:rsidP="0085768F">
            <w:pPr>
              <w:rPr>
                <w:rFonts w:cstheme="minorHAnsi"/>
                <w:sz w:val="16"/>
                <w:szCs w:val="16"/>
              </w:rPr>
            </w:pPr>
            <w:r w:rsidRPr="0085768F">
              <w:rPr>
                <w:rFonts w:cstheme="minorHAnsi"/>
                <w:sz w:val="16"/>
                <w:szCs w:val="16"/>
              </w:rPr>
              <w:t>Charakteristika aktivity</w:t>
            </w:r>
          </w:p>
        </w:tc>
        <w:tc>
          <w:tcPr>
            <w:tcW w:w="5948" w:type="dxa"/>
          </w:tcPr>
          <w:p w14:paraId="3CDFED54" w14:textId="7833CC5C" w:rsidR="00DF440C" w:rsidRPr="0085768F" w:rsidRDefault="00112355" w:rsidP="0085768F">
            <w:pPr>
              <w:spacing w:line="276" w:lineRule="auto"/>
              <w:rPr>
                <w:rFonts w:cstheme="minorHAnsi"/>
                <w:sz w:val="16"/>
                <w:szCs w:val="16"/>
              </w:rPr>
            </w:pPr>
            <w:r w:rsidRPr="0085768F">
              <w:rPr>
                <w:rFonts w:cstheme="minorHAnsi"/>
                <w:sz w:val="16"/>
                <w:szCs w:val="16"/>
              </w:rPr>
              <w:t>Pohádkový les u Bíliny, zámek Nový hrad v Jimlíně</w:t>
            </w:r>
          </w:p>
        </w:tc>
      </w:tr>
      <w:tr w:rsidR="00DF440C" w:rsidRPr="0085768F" w14:paraId="1ACC8B8F" w14:textId="77777777" w:rsidTr="0085768F">
        <w:tc>
          <w:tcPr>
            <w:tcW w:w="3114" w:type="dxa"/>
          </w:tcPr>
          <w:p w14:paraId="2A635E00" w14:textId="77777777" w:rsidR="00DF440C" w:rsidRPr="0085768F" w:rsidRDefault="00DF440C" w:rsidP="0085768F">
            <w:pPr>
              <w:rPr>
                <w:rFonts w:cstheme="minorHAnsi"/>
                <w:sz w:val="16"/>
                <w:szCs w:val="16"/>
              </w:rPr>
            </w:pPr>
            <w:r w:rsidRPr="0085768F">
              <w:rPr>
                <w:rFonts w:cstheme="minorHAnsi"/>
                <w:sz w:val="16"/>
                <w:szCs w:val="16"/>
              </w:rPr>
              <w:t>Realizátor nositel</w:t>
            </w:r>
          </w:p>
        </w:tc>
        <w:tc>
          <w:tcPr>
            <w:tcW w:w="5948" w:type="dxa"/>
          </w:tcPr>
          <w:p w14:paraId="4119EE02"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21557468" w14:textId="77777777" w:rsidTr="0085768F">
        <w:tc>
          <w:tcPr>
            <w:tcW w:w="3114" w:type="dxa"/>
          </w:tcPr>
          <w:p w14:paraId="3412B5B5" w14:textId="77777777" w:rsidR="00DF440C" w:rsidRPr="0085768F" w:rsidRDefault="00DF440C" w:rsidP="0085768F">
            <w:pPr>
              <w:rPr>
                <w:rFonts w:cstheme="minorHAnsi"/>
                <w:sz w:val="16"/>
                <w:szCs w:val="16"/>
              </w:rPr>
            </w:pPr>
            <w:r w:rsidRPr="0085768F">
              <w:rPr>
                <w:rFonts w:cstheme="minorHAnsi"/>
                <w:sz w:val="16"/>
                <w:szCs w:val="16"/>
              </w:rPr>
              <w:t>Místo realizace</w:t>
            </w:r>
          </w:p>
        </w:tc>
        <w:tc>
          <w:tcPr>
            <w:tcW w:w="5948" w:type="dxa"/>
          </w:tcPr>
          <w:p w14:paraId="4CD1A28A" w14:textId="77777777" w:rsidR="00DF440C" w:rsidRPr="0085768F" w:rsidRDefault="00DF440C" w:rsidP="0085768F">
            <w:pPr>
              <w:rPr>
                <w:rFonts w:cstheme="minorHAnsi"/>
                <w:sz w:val="16"/>
                <w:szCs w:val="16"/>
              </w:rPr>
            </w:pPr>
            <w:r w:rsidRPr="0085768F">
              <w:rPr>
                <w:rFonts w:cstheme="minorHAnsi"/>
                <w:sz w:val="16"/>
                <w:szCs w:val="16"/>
              </w:rPr>
              <w:t>ORP Louny</w:t>
            </w:r>
          </w:p>
        </w:tc>
      </w:tr>
      <w:tr w:rsidR="00DF440C" w:rsidRPr="0085768F" w14:paraId="48F2BF58" w14:textId="77777777" w:rsidTr="0085768F">
        <w:tc>
          <w:tcPr>
            <w:tcW w:w="3114" w:type="dxa"/>
          </w:tcPr>
          <w:p w14:paraId="665F7F50" w14:textId="77777777" w:rsidR="00DF440C" w:rsidRPr="0085768F" w:rsidRDefault="00DF440C" w:rsidP="0085768F">
            <w:pPr>
              <w:rPr>
                <w:rFonts w:cstheme="minorHAnsi"/>
                <w:sz w:val="16"/>
                <w:szCs w:val="16"/>
              </w:rPr>
            </w:pPr>
            <w:r w:rsidRPr="0085768F">
              <w:rPr>
                <w:rFonts w:cstheme="minorHAnsi"/>
                <w:sz w:val="16"/>
                <w:szCs w:val="16"/>
              </w:rPr>
              <w:t>Cíl aktivity</w:t>
            </w:r>
          </w:p>
        </w:tc>
        <w:tc>
          <w:tcPr>
            <w:tcW w:w="5948" w:type="dxa"/>
          </w:tcPr>
          <w:p w14:paraId="78A40F7A" w14:textId="77777777" w:rsidR="00DF440C" w:rsidRPr="0085768F" w:rsidRDefault="00DF440C" w:rsidP="0085768F">
            <w:pPr>
              <w:rPr>
                <w:rFonts w:cstheme="minorHAnsi"/>
                <w:sz w:val="16"/>
                <w:szCs w:val="16"/>
              </w:rPr>
            </w:pPr>
          </w:p>
        </w:tc>
      </w:tr>
      <w:tr w:rsidR="00DF440C" w:rsidRPr="0085768F" w14:paraId="419E6357" w14:textId="77777777" w:rsidTr="0085768F">
        <w:tc>
          <w:tcPr>
            <w:tcW w:w="3114" w:type="dxa"/>
          </w:tcPr>
          <w:p w14:paraId="23A36EE8" w14:textId="77777777" w:rsidR="00DF440C" w:rsidRPr="0085768F" w:rsidRDefault="00DF440C" w:rsidP="0085768F">
            <w:pPr>
              <w:rPr>
                <w:rFonts w:cstheme="minorHAnsi"/>
                <w:sz w:val="16"/>
                <w:szCs w:val="16"/>
              </w:rPr>
            </w:pPr>
            <w:r w:rsidRPr="0085768F">
              <w:rPr>
                <w:rFonts w:cstheme="minorHAnsi"/>
                <w:sz w:val="16"/>
                <w:szCs w:val="16"/>
              </w:rPr>
              <w:t>Spolupráce</w:t>
            </w:r>
          </w:p>
        </w:tc>
        <w:tc>
          <w:tcPr>
            <w:tcW w:w="5948" w:type="dxa"/>
          </w:tcPr>
          <w:p w14:paraId="4FE28F40" w14:textId="77777777" w:rsidR="00DF440C" w:rsidRPr="0085768F" w:rsidRDefault="00DF440C" w:rsidP="0085768F">
            <w:pPr>
              <w:rPr>
                <w:rFonts w:cstheme="minorHAnsi"/>
                <w:sz w:val="16"/>
                <w:szCs w:val="16"/>
              </w:rPr>
            </w:pPr>
          </w:p>
        </w:tc>
      </w:tr>
      <w:tr w:rsidR="00DF440C" w:rsidRPr="0085768F" w14:paraId="4E710619" w14:textId="77777777" w:rsidTr="0085768F">
        <w:tc>
          <w:tcPr>
            <w:tcW w:w="3114" w:type="dxa"/>
          </w:tcPr>
          <w:p w14:paraId="7455D951" w14:textId="77777777" w:rsidR="00DF440C" w:rsidRPr="0085768F" w:rsidRDefault="00DF440C" w:rsidP="0085768F">
            <w:pPr>
              <w:rPr>
                <w:rFonts w:cstheme="minorHAnsi"/>
                <w:sz w:val="16"/>
                <w:szCs w:val="16"/>
              </w:rPr>
            </w:pPr>
            <w:r w:rsidRPr="0085768F">
              <w:rPr>
                <w:rFonts w:cstheme="minorHAnsi"/>
                <w:sz w:val="16"/>
                <w:szCs w:val="16"/>
              </w:rPr>
              <w:t>Celkový rozpočet</w:t>
            </w:r>
          </w:p>
        </w:tc>
        <w:tc>
          <w:tcPr>
            <w:tcW w:w="5948" w:type="dxa"/>
          </w:tcPr>
          <w:p w14:paraId="1C7EFB07"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4E0D4D26" w14:textId="77777777" w:rsidTr="0085768F">
        <w:tc>
          <w:tcPr>
            <w:tcW w:w="3114" w:type="dxa"/>
          </w:tcPr>
          <w:p w14:paraId="6103BCA7" w14:textId="77777777" w:rsidR="00DF440C" w:rsidRPr="0085768F" w:rsidRDefault="00DF440C" w:rsidP="0085768F">
            <w:pPr>
              <w:rPr>
                <w:rFonts w:cstheme="minorHAnsi"/>
                <w:sz w:val="16"/>
                <w:szCs w:val="16"/>
              </w:rPr>
            </w:pPr>
            <w:r w:rsidRPr="0085768F">
              <w:rPr>
                <w:rFonts w:cstheme="minorHAnsi"/>
                <w:sz w:val="16"/>
                <w:szCs w:val="16"/>
              </w:rPr>
              <w:t>Zdroj financování</w:t>
            </w:r>
          </w:p>
        </w:tc>
        <w:tc>
          <w:tcPr>
            <w:tcW w:w="5948" w:type="dxa"/>
          </w:tcPr>
          <w:p w14:paraId="67694F1F" w14:textId="77777777" w:rsidR="00DF440C" w:rsidRPr="0085768F" w:rsidRDefault="00DF440C" w:rsidP="0085768F">
            <w:pPr>
              <w:rPr>
                <w:rFonts w:cstheme="minorHAnsi"/>
                <w:sz w:val="16"/>
                <w:szCs w:val="16"/>
              </w:rPr>
            </w:pPr>
            <w:r w:rsidRPr="0085768F">
              <w:rPr>
                <w:rFonts w:cstheme="minorHAnsi"/>
                <w:sz w:val="16"/>
                <w:szCs w:val="16"/>
              </w:rPr>
              <w:t>Vlastní zdroje subjektu</w:t>
            </w:r>
          </w:p>
        </w:tc>
      </w:tr>
      <w:tr w:rsidR="00DF440C" w:rsidRPr="0085768F" w14:paraId="559E9F75" w14:textId="77777777" w:rsidTr="0085768F">
        <w:tc>
          <w:tcPr>
            <w:tcW w:w="3114" w:type="dxa"/>
          </w:tcPr>
          <w:p w14:paraId="6F55926E" w14:textId="77777777" w:rsidR="00DF440C" w:rsidRPr="0085768F" w:rsidRDefault="00DF440C" w:rsidP="0085768F">
            <w:pPr>
              <w:rPr>
                <w:rFonts w:cstheme="minorHAnsi"/>
                <w:sz w:val="16"/>
                <w:szCs w:val="16"/>
              </w:rPr>
            </w:pPr>
            <w:r w:rsidRPr="0085768F">
              <w:rPr>
                <w:rFonts w:cstheme="minorHAnsi"/>
                <w:sz w:val="16"/>
                <w:szCs w:val="16"/>
              </w:rPr>
              <w:t>Časový harmonogram</w:t>
            </w:r>
          </w:p>
        </w:tc>
        <w:tc>
          <w:tcPr>
            <w:tcW w:w="5948" w:type="dxa"/>
          </w:tcPr>
          <w:p w14:paraId="40DF67D1" w14:textId="77777777" w:rsidR="00DF440C" w:rsidRPr="0085768F" w:rsidRDefault="00DF440C" w:rsidP="0085768F">
            <w:pPr>
              <w:rPr>
                <w:rFonts w:cstheme="minorHAnsi"/>
                <w:sz w:val="16"/>
                <w:szCs w:val="16"/>
              </w:rPr>
            </w:pPr>
            <w:r w:rsidRPr="0085768F">
              <w:rPr>
                <w:rFonts w:cstheme="minorHAnsi"/>
                <w:sz w:val="16"/>
                <w:szCs w:val="16"/>
              </w:rPr>
              <w:t>1/</w:t>
            </w:r>
            <w:proofErr w:type="gramStart"/>
            <w:r w:rsidRPr="0085768F">
              <w:rPr>
                <w:rFonts w:cstheme="minorHAnsi"/>
                <w:sz w:val="16"/>
                <w:szCs w:val="16"/>
              </w:rPr>
              <w:t>2023 – 6</w:t>
            </w:r>
            <w:proofErr w:type="gramEnd"/>
            <w:r w:rsidRPr="0085768F">
              <w:rPr>
                <w:rFonts w:cstheme="minorHAnsi"/>
                <w:sz w:val="16"/>
                <w:szCs w:val="16"/>
              </w:rPr>
              <w:t>/2023</w:t>
            </w:r>
          </w:p>
        </w:tc>
      </w:tr>
      <w:tr w:rsidR="00DF440C" w:rsidRPr="0085768F" w14:paraId="5A2FA4F3" w14:textId="77777777" w:rsidTr="0085768F">
        <w:tc>
          <w:tcPr>
            <w:tcW w:w="3114" w:type="dxa"/>
          </w:tcPr>
          <w:p w14:paraId="41581FE0" w14:textId="77777777" w:rsidR="00DF440C" w:rsidRPr="0085768F" w:rsidRDefault="00DF440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CCB9C14" w14:textId="531B1988" w:rsidR="00DF440C" w:rsidRPr="0085768F" w:rsidRDefault="00181A9A"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181A9A" w:rsidRPr="0085768F" w14:paraId="2C0A1374" w14:textId="77777777" w:rsidTr="0085768F">
        <w:tc>
          <w:tcPr>
            <w:tcW w:w="3114" w:type="dxa"/>
          </w:tcPr>
          <w:p w14:paraId="70D7D784" w14:textId="77777777" w:rsidR="00181A9A" w:rsidRPr="0085768F" w:rsidRDefault="00181A9A" w:rsidP="0085768F">
            <w:pPr>
              <w:rPr>
                <w:rFonts w:cstheme="minorHAnsi"/>
                <w:sz w:val="16"/>
                <w:szCs w:val="16"/>
              </w:rPr>
            </w:pPr>
            <w:r w:rsidRPr="0085768F">
              <w:rPr>
                <w:rFonts w:cstheme="minorHAnsi"/>
                <w:sz w:val="16"/>
                <w:szCs w:val="16"/>
              </w:rPr>
              <w:t>Opatření MAP:</w:t>
            </w:r>
          </w:p>
        </w:tc>
        <w:tc>
          <w:tcPr>
            <w:tcW w:w="5948" w:type="dxa"/>
          </w:tcPr>
          <w:p w14:paraId="2373C99B" w14:textId="1ED5D516" w:rsidR="00181A9A" w:rsidRPr="0085768F" w:rsidRDefault="00181A9A" w:rsidP="0085768F">
            <w:pPr>
              <w:rPr>
                <w:rFonts w:cstheme="minorHAnsi"/>
                <w:sz w:val="16"/>
                <w:szCs w:val="16"/>
                <w:highlight w:val="yellow"/>
              </w:rPr>
            </w:pPr>
            <w:r w:rsidRPr="0085768F">
              <w:rPr>
                <w:rFonts w:ascii="Calibri" w:eastAsia="Arial" w:hAnsi="Calibri" w:cs="Calibri"/>
                <w:noProof/>
                <w:sz w:val="16"/>
                <w:szCs w:val="16"/>
                <w:lang w:eastAsia="cs-CZ"/>
              </w:rPr>
              <w:t xml:space="preserve"> 1.3.3 Rozvoj pohybových aktivit, výchovy ke zdravému životnímu stylu v předškolním věku</w:t>
            </w:r>
          </w:p>
        </w:tc>
      </w:tr>
    </w:tbl>
    <w:p w14:paraId="1999224F" w14:textId="77777777" w:rsidR="00DF440C" w:rsidRPr="0085768F" w:rsidRDefault="00DF440C"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DF440C" w:rsidRPr="0085768F" w14:paraId="74B130AD" w14:textId="77777777" w:rsidTr="0085768F">
        <w:tc>
          <w:tcPr>
            <w:tcW w:w="3114" w:type="dxa"/>
            <w:shd w:val="clear" w:color="auto" w:fill="002060"/>
          </w:tcPr>
          <w:p w14:paraId="22C5EA05" w14:textId="77777777" w:rsidR="00DF440C" w:rsidRPr="0085768F" w:rsidRDefault="00DF440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DAF99EF" w14:textId="77777777" w:rsidR="00DF440C" w:rsidRPr="0085768F" w:rsidRDefault="00DF440C" w:rsidP="0085768F">
            <w:pPr>
              <w:rPr>
                <w:rFonts w:cstheme="minorHAnsi"/>
                <w:b/>
                <w:bCs/>
                <w:sz w:val="16"/>
                <w:szCs w:val="16"/>
              </w:rPr>
            </w:pPr>
            <w:r w:rsidRPr="0085768F">
              <w:rPr>
                <w:rFonts w:cstheme="minorHAnsi"/>
                <w:b/>
                <w:bCs/>
                <w:sz w:val="16"/>
                <w:szCs w:val="16"/>
              </w:rPr>
              <w:t>Babičky a dědečkové čtou dětem</w:t>
            </w:r>
          </w:p>
        </w:tc>
      </w:tr>
      <w:tr w:rsidR="00DF440C" w:rsidRPr="0085768F" w14:paraId="74E5611B" w14:textId="77777777" w:rsidTr="0085768F">
        <w:trPr>
          <w:trHeight w:val="260"/>
        </w:trPr>
        <w:tc>
          <w:tcPr>
            <w:tcW w:w="3114" w:type="dxa"/>
          </w:tcPr>
          <w:p w14:paraId="4CA5484B" w14:textId="77777777" w:rsidR="00DF440C" w:rsidRPr="0085768F" w:rsidRDefault="00DF440C" w:rsidP="0085768F">
            <w:pPr>
              <w:rPr>
                <w:rFonts w:cstheme="minorHAnsi"/>
                <w:sz w:val="16"/>
                <w:szCs w:val="16"/>
              </w:rPr>
            </w:pPr>
            <w:r w:rsidRPr="0085768F">
              <w:rPr>
                <w:rFonts w:cstheme="minorHAnsi"/>
                <w:sz w:val="16"/>
                <w:szCs w:val="16"/>
              </w:rPr>
              <w:t>Charakteristika aktivity</w:t>
            </w:r>
          </w:p>
        </w:tc>
        <w:tc>
          <w:tcPr>
            <w:tcW w:w="5948" w:type="dxa"/>
          </w:tcPr>
          <w:p w14:paraId="7BD3515D" w14:textId="77777777" w:rsidR="00DF440C" w:rsidRPr="0085768F" w:rsidRDefault="00DF440C" w:rsidP="0085768F">
            <w:pPr>
              <w:spacing w:line="276" w:lineRule="auto"/>
              <w:rPr>
                <w:rFonts w:cstheme="minorHAnsi"/>
                <w:sz w:val="16"/>
                <w:szCs w:val="16"/>
              </w:rPr>
            </w:pPr>
            <w:r w:rsidRPr="0085768F">
              <w:rPr>
                <w:rFonts w:cstheme="minorHAnsi"/>
                <w:sz w:val="16"/>
                <w:szCs w:val="16"/>
              </w:rPr>
              <w:t xml:space="preserve">Podpora čtenářské gramotnosti </w:t>
            </w:r>
          </w:p>
        </w:tc>
      </w:tr>
      <w:tr w:rsidR="00DF440C" w:rsidRPr="0085768F" w14:paraId="61C9A358" w14:textId="77777777" w:rsidTr="0085768F">
        <w:tc>
          <w:tcPr>
            <w:tcW w:w="3114" w:type="dxa"/>
          </w:tcPr>
          <w:p w14:paraId="1ECB409F" w14:textId="77777777" w:rsidR="00DF440C" w:rsidRPr="0085768F" w:rsidRDefault="00DF440C" w:rsidP="0085768F">
            <w:pPr>
              <w:rPr>
                <w:rFonts w:cstheme="minorHAnsi"/>
                <w:sz w:val="16"/>
                <w:szCs w:val="16"/>
              </w:rPr>
            </w:pPr>
            <w:r w:rsidRPr="0085768F">
              <w:rPr>
                <w:rFonts w:cstheme="minorHAnsi"/>
                <w:sz w:val="16"/>
                <w:szCs w:val="16"/>
              </w:rPr>
              <w:t>Realizátor nositel</w:t>
            </w:r>
          </w:p>
        </w:tc>
        <w:tc>
          <w:tcPr>
            <w:tcW w:w="5948" w:type="dxa"/>
          </w:tcPr>
          <w:p w14:paraId="767AD851"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42A72669" w14:textId="77777777" w:rsidTr="0085768F">
        <w:tc>
          <w:tcPr>
            <w:tcW w:w="3114" w:type="dxa"/>
          </w:tcPr>
          <w:p w14:paraId="0F8C53FE" w14:textId="77777777" w:rsidR="00DF440C" w:rsidRPr="0085768F" w:rsidRDefault="00DF440C" w:rsidP="0085768F">
            <w:pPr>
              <w:rPr>
                <w:rFonts w:cstheme="minorHAnsi"/>
                <w:sz w:val="16"/>
                <w:szCs w:val="16"/>
              </w:rPr>
            </w:pPr>
            <w:r w:rsidRPr="0085768F">
              <w:rPr>
                <w:rFonts w:cstheme="minorHAnsi"/>
                <w:sz w:val="16"/>
                <w:szCs w:val="16"/>
              </w:rPr>
              <w:t>Místo realizace</w:t>
            </w:r>
          </w:p>
        </w:tc>
        <w:tc>
          <w:tcPr>
            <w:tcW w:w="5948" w:type="dxa"/>
          </w:tcPr>
          <w:p w14:paraId="157EF5C4"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43C0E0B1" w14:textId="77777777" w:rsidTr="0085768F">
        <w:tc>
          <w:tcPr>
            <w:tcW w:w="3114" w:type="dxa"/>
          </w:tcPr>
          <w:p w14:paraId="21796B8E" w14:textId="77777777" w:rsidR="00DF440C" w:rsidRPr="0085768F" w:rsidRDefault="00DF440C" w:rsidP="0085768F">
            <w:pPr>
              <w:rPr>
                <w:rFonts w:cstheme="minorHAnsi"/>
                <w:sz w:val="16"/>
                <w:szCs w:val="16"/>
              </w:rPr>
            </w:pPr>
            <w:r w:rsidRPr="0085768F">
              <w:rPr>
                <w:rFonts w:cstheme="minorHAnsi"/>
                <w:sz w:val="16"/>
                <w:szCs w:val="16"/>
              </w:rPr>
              <w:t>Cíl aktivity</w:t>
            </w:r>
          </w:p>
        </w:tc>
        <w:tc>
          <w:tcPr>
            <w:tcW w:w="5948" w:type="dxa"/>
          </w:tcPr>
          <w:p w14:paraId="4A1FDF28" w14:textId="77777777" w:rsidR="00DF440C" w:rsidRPr="0085768F" w:rsidRDefault="00DF440C" w:rsidP="0085768F">
            <w:pPr>
              <w:rPr>
                <w:rFonts w:cstheme="minorHAnsi"/>
                <w:sz w:val="16"/>
                <w:szCs w:val="16"/>
              </w:rPr>
            </w:pPr>
            <w:r w:rsidRPr="0085768F">
              <w:rPr>
                <w:rFonts w:cstheme="minorHAnsi"/>
                <w:sz w:val="16"/>
                <w:szCs w:val="16"/>
              </w:rPr>
              <w:t>Podpora čtenářské gramotnosti</w:t>
            </w:r>
          </w:p>
        </w:tc>
      </w:tr>
      <w:tr w:rsidR="00DF440C" w:rsidRPr="0085768F" w14:paraId="01CAFADB" w14:textId="77777777" w:rsidTr="0085768F">
        <w:tc>
          <w:tcPr>
            <w:tcW w:w="3114" w:type="dxa"/>
          </w:tcPr>
          <w:p w14:paraId="5978B400" w14:textId="77777777" w:rsidR="00DF440C" w:rsidRPr="0085768F" w:rsidRDefault="00DF440C" w:rsidP="0085768F">
            <w:pPr>
              <w:rPr>
                <w:rFonts w:cstheme="minorHAnsi"/>
                <w:sz w:val="16"/>
                <w:szCs w:val="16"/>
              </w:rPr>
            </w:pPr>
            <w:r w:rsidRPr="0085768F">
              <w:rPr>
                <w:rFonts w:cstheme="minorHAnsi"/>
                <w:sz w:val="16"/>
                <w:szCs w:val="16"/>
              </w:rPr>
              <w:t>Spolupráce</w:t>
            </w:r>
          </w:p>
        </w:tc>
        <w:tc>
          <w:tcPr>
            <w:tcW w:w="5948" w:type="dxa"/>
          </w:tcPr>
          <w:p w14:paraId="069E4BB4"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4B02067E" w14:textId="77777777" w:rsidTr="0085768F">
        <w:tc>
          <w:tcPr>
            <w:tcW w:w="3114" w:type="dxa"/>
          </w:tcPr>
          <w:p w14:paraId="63065B74" w14:textId="77777777" w:rsidR="00DF440C" w:rsidRPr="0085768F" w:rsidRDefault="00DF440C" w:rsidP="0085768F">
            <w:pPr>
              <w:rPr>
                <w:rFonts w:cstheme="minorHAnsi"/>
                <w:sz w:val="16"/>
                <w:szCs w:val="16"/>
              </w:rPr>
            </w:pPr>
            <w:r w:rsidRPr="0085768F">
              <w:rPr>
                <w:rFonts w:cstheme="minorHAnsi"/>
                <w:sz w:val="16"/>
                <w:szCs w:val="16"/>
              </w:rPr>
              <w:t>Celkový rozpočet</w:t>
            </w:r>
          </w:p>
        </w:tc>
        <w:tc>
          <w:tcPr>
            <w:tcW w:w="5948" w:type="dxa"/>
          </w:tcPr>
          <w:p w14:paraId="05EF5E51"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4758BE11" w14:textId="77777777" w:rsidTr="0085768F">
        <w:tc>
          <w:tcPr>
            <w:tcW w:w="3114" w:type="dxa"/>
          </w:tcPr>
          <w:p w14:paraId="27BFEB0A" w14:textId="77777777" w:rsidR="00DF440C" w:rsidRPr="0085768F" w:rsidRDefault="00DF440C" w:rsidP="0085768F">
            <w:pPr>
              <w:rPr>
                <w:rFonts w:cstheme="minorHAnsi"/>
                <w:sz w:val="16"/>
                <w:szCs w:val="16"/>
              </w:rPr>
            </w:pPr>
            <w:r w:rsidRPr="0085768F">
              <w:rPr>
                <w:rFonts w:cstheme="minorHAnsi"/>
                <w:sz w:val="16"/>
                <w:szCs w:val="16"/>
              </w:rPr>
              <w:t>Zdroj financování</w:t>
            </w:r>
          </w:p>
        </w:tc>
        <w:tc>
          <w:tcPr>
            <w:tcW w:w="5948" w:type="dxa"/>
          </w:tcPr>
          <w:p w14:paraId="08A89B41" w14:textId="77777777" w:rsidR="00DF440C" w:rsidRPr="0085768F" w:rsidRDefault="00DF440C" w:rsidP="0085768F">
            <w:pPr>
              <w:rPr>
                <w:rFonts w:cstheme="minorHAnsi"/>
                <w:sz w:val="16"/>
                <w:szCs w:val="16"/>
              </w:rPr>
            </w:pPr>
            <w:r w:rsidRPr="0085768F">
              <w:rPr>
                <w:rFonts w:cstheme="minorHAnsi"/>
                <w:sz w:val="16"/>
                <w:szCs w:val="16"/>
              </w:rPr>
              <w:t>Vlastní zdroje subjektu</w:t>
            </w:r>
          </w:p>
        </w:tc>
      </w:tr>
      <w:tr w:rsidR="00DF440C" w:rsidRPr="0085768F" w14:paraId="1EE37E94" w14:textId="77777777" w:rsidTr="0085768F">
        <w:tc>
          <w:tcPr>
            <w:tcW w:w="3114" w:type="dxa"/>
          </w:tcPr>
          <w:p w14:paraId="32806785" w14:textId="77777777" w:rsidR="00DF440C" w:rsidRPr="0085768F" w:rsidRDefault="00DF440C" w:rsidP="0085768F">
            <w:pPr>
              <w:rPr>
                <w:rFonts w:cstheme="minorHAnsi"/>
                <w:sz w:val="16"/>
                <w:szCs w:val="16"/>
              </w:rPr>
            </w:pPr>
            <w:r w:rsidRPr="0085768F">
              <w:rPr>
                <w:rFonts w:cstheme="minorHAnsi"/>
                <w:sz w:val="16"/>
                <w:szCs w:val="16"/>
              </w:rPr>
              <w:t>Časový harmonogram</w:t>
            </w:r>
          </w:p>
        </w:tc>
        <w:tc>
          <w:tcPr>
            <w:tcW w:w="5948" w:type="dxa"/>
          </w:tcPr>
          <w:p w14:paraId="03102EE3" w14:textId="7B4CB608" w:rsidR="00DF440C" w:rsidRPr="0085768F" w:rsidRDefault="00E07529" w:rsidP="0085768F">
            <w:pPr>
              <w:rPr>
                <w:rFonts w:cstheme="minorHAnsi"/>
                <w:sz w:val="16"/>
                <w:szCs w:val="16"/>
              </w:rPr>
            </w:pPr>
            <w:r>
              <w:rPr>
                <w:rFonts w:cstheme="minorHAnsi"/>
                <w:sz w:val="16"/>
                <w:szCs w:val="16"/>
              </w:rPr>
              <w:t>2025</w:t>
            </w:r>
          </w:p>
        </w:tc>
      </w:tr>
      <w:tr w:rsidR="00DF440C" w:rsidRPr="0085768F" w14:paraId="67C5AE9E" w14:textId="77777777" w:rsidTr="0085768F">
        <w:tc>
          <w:tcPr>
            <w:tcW w:w="3114" w:type="dxa"/>
          </w:tcPr>
          <w:p w14:paraId="187BAB84" w14:textId="77777777" w:rsidR="00DF440C" w:rsidRPr="0085768F" w:rsidRDefault="00DF440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B6FB6D3" w14:textId="08AD8843" w:rsidR="00DF440C" w:rsidRPr="0085768F" w:rsidRDefault="00181A9A" w:rsidP="0085768F">
            <w:pPr>
              <w:rPr>
                <w:rFonts w:cstheme="minorHAnsi"/>
                <w:sz w:val="16"/>
                <w:szCs w:val="16"/>
                <w:highlight w:val="yellow"/>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DF440C" w:rsidRPr="0085768F" w14:paraId="52727D5A" w14:textId="77777777" w:rsidTr="0085768F">
        <w:tc>
          <w:tcPr>
            <w:tcW w:w="3114" w:type="dxa"/>
          </w:tcPr>
          <w:p w14:paraId="25C8C7CE" w14:textId="77777777" w:rsidR="00DF440C" w:rsidRPr="0085768F" w:rsidRDefault="00DF440C" w:rsidP="0085768F">
            <w:pPr>
              <w:rPr>
                <w:rFonts w:cstheme="minorHAnsi"/>
                <w:sz w:val="16"/>
                <w:szCs w:val="16"/>
              </w:rPr>
            </w:pPr>
            <w:r w:rsidRPr="0085768F">
              <w:rPr>
                <w:rFonts w:cstheme="minorHAnsi"/>
                <w:sz w:val="16"/>
                <w:szCs w:val="16"/>
              </w:rPr>
              <w:t>Opatření MAP:</w:t>
            </w:r>
          </w:p>
        </w:tc>
        <w:tc>
          <w:tcPr>
            <w:tcW w:w="5948" w:type="dxa"/>
          </w:tcPr>
          <w:p w14:paraId="22A5EC99" w14:textId="5820B643" w:rsidR="00DF440C" w:rsidRPr="0085768F" w:rsidRDefault="00181A9A" w:rsidP="0085768F">
            <w:pPr>
              <w:rPr>
                <w:rFonts w:cstheme="minorHAnsi"/>
                <w:sz w:val="16"/>
                <w:szCs w:val="16"/>
                <w:highlight w:val="yellow"/>
              </w:rPr>
            </w:pPr>
            <w:r w:rsidRPr="0085768F">
              <w:rPr>
                <w:rFonts w:ascii="Calibri" w:eastAsia="Arial" w:hAnsi="Calibri" w:cs="Calibri"/>
                <w:noProof/>
                <w:sz w:val="16"/>
                <w:szCs w:val="16"/>
                <w:lang w:eastAsia="cs-CZ"/>
              </w:rPr>
              <w:t>1.2.2 Rozvoj čtenářské pregramotnosti v předškolním vzdělávání</w:t>
            </w:r>
          </w:p>
        </w:tc>
      </w:tr>
    </w:tbl>
    <w:p w14:paraId="0D3FC263" w14:textId="102D654F" w:rsidR="00DF440C" w:rsidRPr="0085768F" w:rsidRDefault="00DF440C" w:rsidP="0085768F">
      <w:pPr>
        <w:spacing w:after="0"/>
        <w:rPr>
          <w:sz w:val="16"/>
          <w:szCs w:val="16"/>
        </w:rPr>
      </w:pPr>
    </w:p>
    <w:p w14:paraId="419240E4" w14:textId="77777777" w:rsidR="00F80DCB" w:rsidRDefault="00F80DCB" w:rsidP="0085768F">
      <w:pPr>
        <w:spacing w:after="0"/>
        <w:rPr>
          <w:sz w:val="16"/>
          <w:szCs w:val="16"/>
        </w:rPr>
      </w:pPr>
    </w:p>
    <w:p w14:paraId="7214BCC5" w14:textId="77777777" w:rsidR="00A40D89" w:rsidRDefault="00A40D89" w:rsidP="0085768F">
      <w:pPr>
        <w:spacing w:after="0"/>
        <w:rPr>
          <w:sz w:val="16"/>
          <w:szCs w:val="16"/>
        </w:rPr>
      </w:pPr>
    </w:p>
    <w:p w14:paraId="6E46061F" w14:textId="77777777" w:rsidR="00A40D89" w:rsidRDefault="00A40D89" w:rsidP="0085768F">
      <w:pPr>
        <w:spacing w:after="0"/>
        <w:rPr>
          <w:sz w:val="16"/>
          <w:szCs w:val="16"/>
        </w:rPr>
      </w:pPr>
    </w:p>
    <w:p w14:paraId="4E8E4380" w14:textId="77777777" w:rsidR="00A40D89" w:rsidRDefault="00A40D89" w:rsidP="0085768F">
      <w:pPr>
        <w:spacing w:after="0"/>
        <w:rPr>
          <w:sz w:val="16"/>
          <w:szCs w:val="16"/>
        </w:rPr>
      </w:pPr>
    </w:p>
    <w:p w14:paraId="68AC030F" w14:textId="77777777" w:rsidR="00A40D89" w:rsidRDefault="00A40D89" w:rsidP="0085768F">
      <w:pPr>
        <w:spacing w:after="0"/>
        <w:rPr>
          <w:sz w:val="16"/>
          <w:szCs w:val="16"/>
        </w:rPr>
      </w:pPr>
    </w:p>
    <w:p w14:paraId="1D1878CD" w14:textId="77777777" w:rsidR="00A40D89" w:rsidRDefault="00A40D89" w:rsidP="0085768F">
      <w:pPr>
        <w:spacing w:after="0"/>
        <w:rPr>
          <w:sz w:val="16"/>
          <w:szCs w:val="16"/>
        </w:rPr>
      </w:pPr>
    </w:p>
    <w:p w14:paraId="5CD27102" w14:textId="77777777" w:rsidR="00A40D89" w:rsidRDefault="00A40D89" w:rsidP="0085768F">
      <w:pPr>
        <w:spacing w:after="0"/>
        <w:rPr>
          <w:sz w:val="16"/>
          <w:szCs w:val="16"/>
        </w:rPr>
      </w:pPr>
    </w:p>
    <w:p w14:paraId="725FDA63" w14:textId="77777777" w:rsidR="00A40D89" w:rsidRPr="0085768F" w:rsidRDefault="00A40D89"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DF440C" w:rsidRPr="0085768F" w14:paraId="2D4DE8FC" w14:textId="77777777" w:rsidTr="00F73A49">
        <w:tc>
          <w:tcPr>
            <w:tcW w:w="3114" w:type="dxa"/>
            <w:shd w:val="clear" w:color="auto" w:fill="002060"/>
          </w:tcPr>
          <w:p w14:paraId="6210F786" w14:textId="77777777" w:rsidR="00DF440C" w:rsidRPr="0085768F" w:rsidRDefault="00DF440C"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FF4CC49" w14:textId="77777777" w:rsidR="00DF440C" w:rsidRPr="0085768F" w:rsidRDefault="00DF440C" w:rsidP="0085768F">
            <w:pPr>
              <w:rPr>
                <w:rFonts w:cstheme="minorHAnsi"/>
                <w:b/>
                <w:bCs/>
                <w:sz w:val="16"/>
                <w:szCs w:val="16"/>
              </w:rPr>
            </w:pPr>
            <w:r w:rsidRPr="0085768F">
              <w:rPr>
                <w:rFonts w:cstheme="minorHAnsi"/>
                <w:b/>
                <w:bCs/>
                <w:sz w:val="16"/>
                <w:szCs w:val="16"/>
              </w:rPr>
              <w:t>Plavání pro předškoláky</w:t>
            </w:r>
          </w:p>
        </w:tc>
      </w:tr>
      <w:tr w:rsidR="00DF440C" w:rsidRPr="0085768F" w14:paraId="7619D5B8" w14:textId="77777777" w:rsidTr="0085768F">
        <w:trPr>
          <w:trHeight w:val="176"/>
        </w:trPr>
        <w:tc>
          <w:tcPr>
            <w:tcW w:w="3114" w:type="dxa"/>
          </w:tcPr>
          <w:p w14:paraId="20EFC492" w14:textId="77777777" w:rsidR="00DF440C" w:rsidRPr="0085768F" w:rsidRDefault="00DF440C" w:rsidP="0085768F">
            <w:pPr>
              <w:rPr>
                <w:rFonts w:cstheme="minorHAnsi"/>
                <w:sz w:val="16"/>
                <w:szCs w:val="16"/>
              </w:rPr>
            </w:pPr>
            <w:r w:rsidRPr="0085768F">
              <w:rPr>
                <w:rFonts w:cstheme="minorHAnsi"/>
                <w:sz w:val="16"/>
                <w:szCs w:val="16"/>
              </w:rPr>
              <w:t>Charakteristika aktivity</w:t>
            </w:r>
          </w:p>
        </w:tc>
        <w:tc>
          <w:tcPr>
            <w:tcW w:w="5948" w:type="dxa"/>
          </w:tcPr>
          <w:p w14:paraId="35ED927F" w14:textId="76F8B44F" w:rsidR="00DF440C" w:rsidRPr="0085768F" w:rsidRDefault="00DF440C" w:rsidP="0085768F">
            <w:pPr>
              <w:widowControl w:val="0"/>
              <w:spacing w:line="288" w:lineRule="auto"/>
              <w:contextualSpacing/>
              <w:rPr>
                <w:rFonts w:eastAsia="Arial" w:cstheme="minorHAnsi"/>
                <w:noProof/>
                <w:sz w:val="16"/>
                <w:szCs w:val="16"/>
                <w:lang w:eastAsia="cs-CZ"/>
              </w:rPr>
            </w:pPr>
            <w:r w:rsidRPr="0085768F">
              <w:rPr>
                <w:rFonts w:eastAsia="Arial" w:cstheme="minorHAnsi"/>
                <w:noProof/>
                <w:sz w:val="16"/>
                <w:szCs w:val="16"/>
                <w:lang w:eastAsia="cs-CZ"/>
              </w:rPr>
              <w:t>Výchova k pohyb</w:t>
            </w:r>
            <w:r w:rsidR="0085768F">
              <w:rPr>
                <w:rFonts w:eastAsia="Arial" w:cstheme="minorHAnsi"/>
                <w:noProof/>
                <w:sz w:val="16"/>
                <w:szCs w:val="16"/>
                <w:lang w:eastAsia="cs-CZ"/>
              </w:rPr>
              <w:t>u</w:t>
            </w:r>
          </w:p>
        </w:tc>
      </w:tr>
      <w:tr w:rsidR="00DF440C" w:rsidRPr="0085768F" w14:paraId="4891FB22" w14:textId="77777777" w:rsidTr="00F73A49">
        <w:tc>
          <w:tcPr>
            <w:tcW w:w="3114" w:type="dxa"/>
          </w:tcPr>
          <w:p w14:paraId="5828EDE7" w14:textId="77777777" w:rsidR="00DF440C" w:rsidRPr="0085768F" w:rsidRDefault="00DF440C" w:rsidP="0085768F">
            <w:pPr>
              <w:rPr>
                <w:rFonts w:cstheme="minorHAnsi"/>
                <w:sz w:val="16"/>
                <w:szCs w:val="16"/>
              </w:rPr>
            </w:pPr>
            <w:r w:rsidRPr="0085768F">
              <w:rPr>
                <w:rFonts w:cstheme="minorHAnsi"/>
                <w:sz w:val="16"/>
                <w:szCs w:val="16"/>
              </w:rPr>
              <w:t>Realizátor nositel</w:t>
            </w:r>
          </w:p>
        </w:tc>
        <w:tc>
          <w:tcPr>
            <w:tcW w:w="5948" w:type="dxa"/>
          </w:tcPr>
          <w:p w14:paraId="353B8CB6"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50861D27" w14:textId="77777777" w:rsidTr="00F73A49">
        <w:tc>
          <w:tcPr>
            <w:tcW w:w="3114" w:type="dxa"/>
          </w:tcPr>
          <w:p w14:paraId="235C191A" w14:textId="77777777" w:rsidR="00DF440C" w:rsidRPr="0085768F" w:rsidRDefault="00DF440C" w:rsidP="0085768F">
            <w:pPr>
              <w:rPr>
                <w:rFonts w:cstheme="minorHAnsi"/>
                <w:sz w:val="16"/>
                <w:szCs w:val="16"/>
              </w:rPr>
            </w:pPr>
            <w:r w:rsidRPr="0085768F">
              <w:rPr>
                <w:rFonts w:cstheme="minorHAnsi"/>
                <w:sz w:val="16"/>
                <w:szCs w:val="16"/>
              </w:rPr>
              <w:t>Místo realizace</w:t>
            </w:r>
          </w:p>
        </w:tc>
        <w:tc>
          <w:tcPr>
            <w:tcW w:w="5948" w:type="dxa"/>
          </w:tcPr>
          <w:p w14:paraId="1F3BB471" w14:textId="77777777" w:rsidR="00DF440C" w:rsidRPr="0085768F" w:rsidRDefault="00DF440C" w:rsidP="0085768F">
            <w:pPr>
              <w:rPr>
                <w:rFonts w:cstheme="minorHAnsi"/>
                <w:sz w:val="16"/>
                <w:szCs w:val="16"/>
              </w:rPr>
            </w:pPr>
            <w:r w:rsidRPr="0085768F">
              <w:rPr>
                <w:rFonts w:cstheme="minorHAnsi"/>
                <w:sz w:val="16"/>
                <w:szCs w:val="16"/>
              </w:rPr>
              <w:t>Městská plavecká hala Louny</w:t>
            </w:r>
          </w:p>
        </w:tc>
      </w:tr>
      <w:tr w:rsidR="00DF440C" w:rsidRPr="0085768F" w14:paraId="37307179" w14:textId="77777777" w:rsidTr="00F73A49">
        <w:tc>
          <w:tcPr>
            <w:tcW w:w="3114" w:type="dxa"/>
          </w:tcPr>
          <w:p w14:paraId="441953A9" w14:textId="77777777" w:rsidR="00DF440C" w:rsidRPr="0085768F" w:rsidRDefault="00DF440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AAB42DA" w14:textId="77777777" w:rsidR="00DF440C" w:rsidRPr="0085768F" w:rsidRDefault="00DF440C" w:rsidP="0085768F">
            <w:pPr>
              <w:rPr>
                <w:rFonts w:cstheme="minorHAnsi"/>
                <w:sz w:val="16"/>
                <w:szCs w:val="16"/>
              </w:rPr>
            </w:pPr>
            <w:r w:rsidRPr="0085768F">
              <w:rPr>
                <w:rFonts w:cstheme="minorHAnsi"/>
                <w:sz w:val="16"/>
                <w:szCs w:val="16"/>
              </w:rPr>
              <w:t>Podpora pohybu a zdravého životního stylu</w:t>
            </w:r>
          </w:p>
        </w:tc>
      </w:tr>
      <w:tr w:rsidR="00DF440C" w:rsidRPr="0085768F" w14:paraId="18D50A14" w14:textId="77777777" w:rsidTr="00F73A49">
        <w:tc>
          <w:tcPr>
            <w:tcW w:w="3114" w:type="dxa"/>
          </w:tcPr>
          <w:p w14:paraId="587E0559" w14:textId="77777777" w:rsidR="00DF440C" w:rsidRPr="0085768F" w:rsidRDefault="00DF440C" w:rsidP="0085768F">
            <w:pPr>
              <w:rPr>
                <w:rFonts w:cstheme="minorHAnsi"/>
                <w:sz w:val="16"/>
                <w:szCs w:val="16"/>
              </w:rPr>
            </w:pPr>
            <w:r w:rsidRPr="0085768F">
              <w:rPr>
                <w:rFonts w:cstheme="minorHAnsi"/>
                <w:sz w:val="16"/>
                <w:szCs w:val="16"/>
              </w:rPr>
              <w:t>Spolupráce</w:t>
            </w:r>
          </w:p>
        </w:tc>
        <w:tc>
          <w:tcPr>
            <w:tcW w:w="5948" w:type="dxa"/>
          </w:tcPr>
          <w:p w14:paraId="75A011BA"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0B0E4E10" w14:textId="77777777" w:rsidTr="00F73A49">
        <w:tc>
          <w:tcPr>
            <w:tcW w:w="3114" w:type="dxa"/>
          </w:tcPr>
          <w:p w14:paraId="3FF05E55" w14:textId="77777777" w:rsidR="00DF440C" w:rsidRPr="0085768F" w:rsidRDefault="00DF440C" w:rsidP="0085768F">
            <w:pPr>
              <w:rPr>
                <w:rFonts w:cstheme="minorHAnsi"/>
                <w:sz w:val="16"/>
                <w:szCs w:val="16"/>
              </w:rPr>
            </w:pPr>
            <w:r w:rsidRPr="0085768F">
              <w:rPr>
                <w:rFonts w:cstheme="minorHAnsi"/>
                <w:sz w:val="16"/>
                <w:szCs w:val="16"/>
              </w:rPr>
              <w:t>Celkový rozpočet</w:t>
            </w:r>
          </w:p>
        </w:tc>
        <w:tc>
          <w:tcPr>
            <w:tcW w:w="5948" w:type="dxa"/>
          </w:tcPr>
          <w:p w14:paraId="035FBE25"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175B64EE" w14:textId="77777777" w:rsidTr="00F73A49">
        <w:tc>
          <w:tcPr>
            <w:tcW w:w="3114" w:type="dxa"/>
          </w:tcPr>
          <w:p w14:paraId="3ED56D44" w14:textId="77777777" w:rsidR="00DF440C" w:rsidRPr="0085768F" w:rsidRDefault="00DF440C" w:rsidP="0085768F">
            <w:pPr>
              <w:rPr>
                <w:rFonts w:cstheme="minorHAnsi"/>
                <w:sz w:val="16"/>
                <w:szCs w:val="16"/>
              </w:rPr>
            </w:pPr>
            <w:r w:rsidRPr="0085768F">
              <w:rPr>
                <w:rFonts w:cstheme="minorHAnsi"/>
                <w:sz w:val="16"/>
                <w:szCs w:val="16"/>
              </w:rPr>
              <w:t>Zdroj financování</w:t>
            </w:r>
          </w:p>
        </w:tc>
        <w:tc>
          <w:tcPr>
            <w:tcW w:w="5948" w:type="dxa"/>
          </w:tcPr>
          <w:p w14:paraId="1CCD9F0D" w14:textId="77777777" w:rsidR="00DF440C" w:rsidRPr="0085768F" w:rsidRDefault="00DF440C" w:rsidP="0085768F">
            <w:pPr>
              <w:rPr>
                <w:rFonts w:cstheme="minorHAnsi"/>
                <w:sz w:val="16"/>
                <w:szCs w:val="16"/>
              </w:rPr>
            </w:pPr>
            <w:r w:rsidRPr="0085768F">
              <w:rPr>
                <w:rFonts w:cstheme="minorHAnsi"/>
                <w:sz w:val="16"/>
                <w:szCs w:val="16"/>
              </w:rPr>
              <w:t>Vlastní zdroje subjektu</w:t>
            </w:r>
          </w:p>
        </w:tc>
      </w:tr>
      <w:tr w:rsidR="00DF440C" w:rsidRPr="0085768F" w14:paraId="1231460B" w14:textId="77777777" w:rsidTr="00F73A49">
        <w:tc>
          <w:tcPr>
            <w:tcW w:w="3114" w:type="dxa"/>
          </w:tcPr>
          <w:p w14:paraId="283BC293" w14:textId="77777777" w:rsidR="00DF440C" w:rsidRPr="0085768F" w:rsidRDefault="00DF440C" w:rsidP="0085768F">
            <w:pPr>
              <w:rPr>
                <w:rFonts w:cstheme="minorHAnsi"/>
                <w:sz w:val="16"/>
                <w:szCs w:val="16"/>
              </w:rPr>
            </w:pPr>
            <w:r w:rsidRPr="0085768F">
              <w:rPr>
                <w:rFonts w:cstheme="minorHAnsi"/>
                <w:sz w:val="16"/>
                <w:szCs w:val="16"/>
              </w:rPr>
              <w:t>Časový harmonogram</w:t>
            </w:r>
          </w:p>
        </w:tc>
        <w:tc>
          <w:tcPr>
            <w:tcW w:w="5948" w:type="dxa"/>
          </w:tcPr>
          <w:p w14:paraId="17A43927" w14:textId="4508A0A4" w:rsidR="00DF440C" w:rsidRPr="0085768F" w:rsidRDefault="00E07529" w:rsidP="0085768F">
            <w:pPr>
              <w:rPr>
                <w:rFonts w:cstheme="minorHAnsi"/>
                <w:sz w:val="16"/>
                <w:szCs w:val="16"/>
              </w:rPr>
            </w:pPr>
            <w:r>
              <w:rPr>
                <w:rFonts w:cstheme="minorHAnsi"/>
                <w:sz w:val="16"/>
                <w:szCs w:val="16"/>
              </w:rPr>
              <w:t>2025</w:t>
            </w:r>
          </w:p>
        </w:tc>
      </w:tr>
      <w:tr w:rsidR="00DF440C" w:rsidRPr="0085768F" w14:paraId="1D19F56D" w14:textId="77777777" w:rsidTr="00F73A49">
        <w:tc>
          <w:tcPr>
            <w:tcW w:w="3114" w:type="dxa"/>
          </w:tcPr>
          <w:p w14:paraId="0758C24E" w14:textId="77777777" w:rsidR="00DF440C" w:rsidRPr="0085768F" w:rsidRDefault="00DF440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322E78D" w14:textId="2DC6CB26" w:rsidR="00DF440C" w:rsidRPr="0085768F" w:rsidRDefault="00181A9A"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F440C" w:rsidRPr="0085768F" w14:paraId="26B7737B" w14:textId="77777777" w:rsidTr="00F73A49">
        <w:tc>
          <w:tcPr>
            <w:tcW w:w="3114" w:type="dxa"/>
          </w:tcPr>
          <w:p w14:paraId="07E90AFA" w14:textId="77777777" w:rsidR="00DF440C" w:rsidRPr="0085768F" w:rsidRDefault="00DF440C" w:rsidP="0085768F">
            <w:pPr>
              <w:rPr>
                <w:rFonts w:cstheme="minorHAnsi"/>
                <w:sz w:val="16"/>
                <w:szCs w:val="16"/>
              </w:rPr>
            </w:pPr>
            <w:r w:rsidRPr="0085768F">
              <w:rPr>
                <w:rFonts w:cstheme="minorHAnsi"/>
                <w:sz w:val="16"/>
                <w:szCs w:val="16"/>
              </w:rPr>
              <w:t>Opatření MAP:</w:t>
            </w:r>
          </w:p>
        </w:tc>
        <w:tc>
          <w:tcPr>
            <w:tcW w:w="5948" w:type="dxa"/>
          </w:tcPr>
          <w:p w14:paraId="1256CB06" w14:textId="77777777" w:rsidR="00DF440C" w:rsidRPr="0085768F" w:rsidRDefault="00DF440C" w:rsidP="0085768F">
            <w:pPr>
              <w:rPr>
                <w:rFonts w:cstheme="minorHAnsi"/>
                <w:sz w:val="16"/>
                <w:szCs w:val="16"/>
                <w:highlight w:val="yellow"/>
              </w:rPr>
            </w:pPr>
            <w:r w:rsidRPr="0085768F">
              <w:rPr>
                <w:rFonts w:cstheme="minorHAnsi"/>
                <w:sz w:val="16"/>
                <w:szCs w:val="16"/>
              </w:rPr>
              <w:t>1.3.3 Rozvoj pohybových aktivit a výchovy ke zdravému životnímu stylu u dětí v předškolním věku</w:t>
            </w:r>
          </w:p>
        </w:tc>
      </w:tr>
    </w:tbl>
    <w:p w14:paraId="66D60867" w14:textId="77777777" w:rsidR="00DF440C" w:rsidRPr="0085768F" w:rsidRDefault="00DF440C"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DF440C" w:rsidRPr="0085768F" w14:paraId="6E9C75F4" w14:textId="77777777" w:rsidTr="00F73A49">
        <w:tc>
          <w:tcPr>
            <w:tcW w:w="3114" w:type="dxa"/>
            <w:shd w:val="clear" w:color="auto" w:fill="002060"/>
          </w:tcPr>
          <w:p w14:paraId="3C0D45A3" w14:textId="77777777" w:rsidR="00DF440C" w:rsidRPr="0085768F" w:rsidRDefault="00DF440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4355F78" w14:textId="77777777" w:rsidR="00DF440C" w:rsidRPr="0085768F" w:rsidRDefault="00DF440C" w:rsidP="0085768F">
            <w:pPr>
              <w:rPr>
                <w:rFonts w:cstheme="minorHAnsi"/>
                <w:b/>
                <w:bCs/>
                <w:sz w:val="16"/>
                <w:szCs w:val="16"/>
              </w:rPr>
            </w:pPr>
            <w:r w:rsidRPr="0085768F">
              <w:rPr>
                <w:rFonts w:cstheme="minorHAnsi"/>
                <w:b/>
                <w:bCs/>
                <w:sz w:val="16"/>
                <w:szCs w:val="16"/>
              </w:rPr>
              <w:t xml:space="preserve">Spolupráce s Městskou policií </w:t>
            </w:r>
          </w:p>
        </w:tc>
      </w:tr>
      <w:tr w:rsidR="00DF440C" w:rsidRPr="0085768F" w14:paraId="4F421DA8" w14:textId="77777777" w:rsidTr="00F73A49">
        <w:trPr>
          <w:trHeight w:val="247"/>
        </w:trPr>
        <w:tc>
          <w:tcPr>
            <w:tcW w:w="3114" w:type="dxa"/>
          </w:tcPr>
          <w:p w14:paraId="0365F90C" w14:textId="77777777" w:rsidR="00DF440C" w:rsidRPr="0085768F" w:rsidRDefault="00DF440C" w:rsidP="0085768F">
            <w:pPr>
              <w:rPr>
                <w:rFonts w:cstheme="minorHAnsi"/>
                <w:sz w:val="16"/>
                <w:szCs w:val="16"/>
              </w:rPr>
            </w:pPr>
            <w:r w:rsidRPr="0085768F">
              <w:rPr>
                <w:rFonts w:cstheme="minorHAnsi"/>
                <w:sz w:val="16"/>
                <w:szCs w:val="16"/>
              </w:rPr>
              <w:t>Charakteristika aktivity</w:t>
            </w:r>
          </w:p>
        </w:tc>
        <w:tc>
          <w:tcPr>
            <w:tcW w:w="5948" w:type="dxa"/>
          </w:tcPr>
          <w:p w14:paraId="7A0FE7F2" w14:textId="298F9724" w:rsidR="00DF440C" w:rsidRPr="0085768F" w:rsidRDefault="0085768F" w:rsidP="0085768F">
            <w:pPr>
              <w:widowControl w:val="0"/>
              <w:spacing w:line="288" w:lineRule="auto"/>
              <w:ind w:hanging="141"/>
              <w:contextualSpacing/>
              <w:rPr>
                <w:rFonts w:eastAsia="Arial" w:cstheme="minorHAnsi"/>
                <w:noProof/>
                <w:sz w:val="16"/>
                <w:szCs w:val="16"/>
                <w:lang w:eastAsia="cs-CZ"/>
              </w:rPr>
            </w:pPr>
            <w:r>
              <w:rPr>
                <w:rFonts w:eastAsia="Arial" w:cstheme="minorHAnsi"/>
                <w:noProof/>
                <w:sz w:val="16"/>
                <w:szCs w:val="16"/>
                <w:lang w:eastAsia="cs-CZ"/>
              </w:rPr>
              <w:t xml:space="preserve">    </w:t>
            </w:r>
            <w:r w:rsidR="00DF440C" w:rsidRPr="0085768F">
              <w:rPr>
                <w:rFonts w:eastAsia="Arial" w:cstheme="minorHAnsi"/>
                <w:noProof/>
                <w:sz w:val="16"/>
                <w:szCs w:val="16"/>
                <w:lang w:eastAsia="cs-CZ"/>
              </w:rPr>
              <w:t>Městská policie Louny – besedy pro předškoláky (2 – 3 x v roce)</w:t>
            </w:r>
          </w:p>
        </w:tc>
      </w:tr>
      <w:tr w:rsidR="00DF440C" w:rsidRPr="0085768F" w14:paraId="31196BB9" w14:textId="77777777" w:rsidTr="00F73A49">
        <w:tc>
          <w:tcPr>
            <w:tcW w:w="3114" w:type="dxa"/>
          </w:tcPr>
          <w:p w14:paraId="3678A1DB" w14:textId="77777777" w:rsidR="00DF440C" w:rsidRPr="0085768F" w:rsidRDefault="00DF440C" w:rsidP="0085768F">
            <w:pPr>
              <w:rPr>
                <w:rFonts w:cstheme="minorHAnsi"/>
                <w:sz w:val="16"/>
                <w:szCs w:val="16"/>
              </w:rPr>
            </w:pPr>
            <w:r w:rsidRPr="0085768F">
              <w:rPr>
                <w:rFonts w:cstheme="minorHAnsi"/>
                <w:sz w:val="16"/>
                <w:szCs w:val="16"/>
              </w:rPr>
              <w:t>Realizátor nositel</w:t>
            </w:r>
          </w:p>
        </w:tc>
        <w:tc>
          <w:tcPr>
            <w:tcW w:w="5948" w:type="dxa"/>
          </w:tcPr>
          <w:p w14:paraId="4CE610A5"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1D11A401" w14:textId="77777777" w:rsidTr="00F73A49">
        <w:tc>
          <w:tcPr>
            <w:tcW w:w="3114" w:type="dxa"/>
          </w:tcPr>
          <w:p w14:paraId="3746739F" w14:textId="77777777" w:rsidR="00DF440C" w:rsidRPr="0085768F" w:rsidRDefault="00DF440C" w:rsidP="0085768F">
            <w:pPr>
              <w:rPr>
                <w:rFonts w:cstheme="minorHAnsi"/>
                <w:sz w:val="16"/>
                <w:szCs w:val="16"/>
              </w:rPr>
            </w:pPr>
            <w:r w:rsidRPr="0085768F">
              <w:rPr>
                <w:rFonts w:cstheme="minorHAnsi"/>
                <w:sz w:val="16"/>
                <w:szCs w:val="16"/>
              </w:rPr>
              <w:t>Místo realizace</w:t>
            </w:r>
          </w:p>
        </w:tc>
        <w:tc>
          <w:tcPr>
            <w:tcW w:w="5948" w:type="dxa"/>
          </w:tcPr>
          <w:p w14:paraId="24CE6551"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45DFD726" w14:textId="77777777" w:rsidTr="00F73A49">
        <w:tc>
          <w:tcPr>
            <w:tcW w:w="3114" w:type="dxa"/>
          </w:tcPr>
          <w:p w14:paraId="48CD6A18" w14:textId="77777777" w:rsidR="00DF440C" w:rsidRPr="0085768F" w:rsidRDefault="00DF440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B6BE93F" w14:textId="77777777" w:rsidR="00DF440C" w:rsidRPr="0085768F" w:rsidRDefault="00DF440C" w:rsidP="0085768F">
            <w:pPr>
              <w:rPr>
                <w:rFonts w:cstheme="minorHAnsi"/>
                <w:sz w:val="16"/>
                <w:szCs w:val="16"/>
              </w:rPr>
            </w:pPr>
            <w:r w:rsidRPr="0085768F">
              <w:rPr>
                <w:rFonts w:cstheme="minorHAnsi"/>
                <w:sz w:val="16"/>
                <w:szCs w:val="16"/>
              </w:rPr>
              <w:t>Podpora bezpečnosti</w:t>
            </w:r>
          </w:p>
        </w:tc>
      </w:tr>
      <w:tr w:rsidR="00DF440C" w:rsidRPr="0085768F" w14:paraId="3B5D77BA" w14:textId="77777777" w:rsidTr="00F73A49">
        <w:tc>
          <w:tcPr>
            <w:tcW w:w="3114" w:type="dxa"/>
          </w:tcPr>
          <w:p w14:paraId="374DAEA9" w14:textId="77777777" w:rsidR="00DF440C" w:rsidRPr="0085768F" w:rsidRDefault="00DF440C" w:rsidP="0085768F">
            <w:pPr>
              <w:rPr>
                <w:rFonts w:cstheme="minorHAnsi"/>
                <w:sz w:val="16"/>
                <w:szCs w:val="16"/>
              </w:rPr>
            </w:pPr>
            <w:r w:rsidRPr="0085768F">
              <w:rPr>
                <w:rFonts w:cstheme="minorHAnsi"/>
                <w:sz w:val="16"/>
                <w:szCs w:val="16"/>
              </w:rPr>
              <w:t>Spolupráce</w:t>
            </w:r>
          </w:p>
        </w:tc>
        <w:tc>
          <w:tcPr>
            <w:tcW w:w="5948" w:type="dxa"/>
          </w:tcPr>
          <w:p w14:paraId="3A326BC7"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02845EC0" w14:textId="77777777" w:rsidTr="00F73A49">
        <w:tc>
          <w:tcPr>
            <w:tcW w:w="3114" w:type="dxa"/>
          </w:tcPr>
          <w:p w14:paraId="0BC6EA86" w14:textId="77777777" w:rsidR="00DF440C" w:rsidRPr="0085768F" w:rsidRDefault="00DF440C" w:rsidP="0085768F">
            <w:pPr>
              <w:rPr>
                <w:rFonts w:cstheme="minorHAnsi"/>
                <w:sz w:val="16"/>
                <w:szCs w:val="16"/>
              </w:rPr>
            </w:pPr>
            <w:r w:rsidRPr="0085768F">
              <w:rPr>
                <w:rFonts w:cstheme="minorHAnsi"/>
                <w:sz w:val="16"/>
                <w:szCs w:val="16"/>
              </w:rPr>
              <w:t>Celkový rozpočet</w:t>
            </w:r>
          </w:p>
        </w:tc>
        <w:tc>
          <w:tcPr>
            <w:tcW w:w="5948" w:type="dxa"/>
          </w:tcPr>
          <w:p w14:paraId="691FC2E3"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53ACED90" w14:textId="77777777" w:rsidTr="00F73A49">
        <w:tc>
          <w:tcPr>
            <w:tcW w:w="3114" w:type="dxa"/>
          </w:tcPr>
          <w:p w14:paraId="2B33AEE3" w14:textId="77777777" w:rsidR="00DF440C" w:rsidRPr="0085768F" w:rsidRDefault="00DF440C" w:rsidP="0085768F">
            <w:pPr>
              <w:rPr>
                <w:rFonts w:cstheme="minorHAnsi"/>
                <w:sz w:val="16"/>
                <w:szCs w:val="16"/>
              </w:rPr>
            </w:pPr>
            <w:r w:rsidRPr="0085768F">
              <w:rPr>
                <w:rFonts w:cstheme="minorHAnsi"/>
                <w:sz w:val="16"/>
                <w:szCs w:val="16"/>
              </w:rPr>
              <w:t>Zdroj financování</w:t>
            </w:r>
          </w:p>
        </w:tc>
        <w:tc>
          <w:tcPr>
            <w:tcW w:w="5948" w:type="dxa"/>
          </w:tcPr>
          <w:p w14:paraId="78C90AB6" w14:textId="77777777" w:rsidR="00DF440C" w:rsidRPr="0085768F" w:rsidRDefault="00DF440C" w:rsidP="0085768F">
            <w:pPr>
              <w:rPr>
                <w:rFonts w:cstheme="minorHAnsi"/>
                <w:sz w:val="16"/>
                <w:szCs w:val="16"/>
              </w:rPr>
            </w:pPr>
          </w:p>
        </w:tc>
      </w:tr>
      <w:tr w:rsidR="00DF440C" w:rsidRPr="0085768F" w14:paraId="36C82D49" w14:textId="77777777" w:rsidTr="00F73A49">
        <w:tc>
          <w:tcPr>
            <w:tcW w:w="3114" w:type="dxa"/>
          </w:tcPr>
          <w:p w14:paraId="2C229A7C" w14:textId="77777777" w:rsidR="00DF440C" w:rsidRPr="0085768F" w:rsidRDefault="00DF440C" w:rsidP="0085768F">
            <w:pPr>
              <w:rPr>
                <w:rFonts w:cstheme="minorHAnsi"/>
                <w:sz w:val="16"/>
                <w:szCs w:val="16"/>
              </w:rPr>
            </w:pPr>
            <w:r w:rsidRPr="0085768F">
              <w:rPr>
                <w:rFonts w:cstheme="minorHAnsi"/>
                <w:sz w:val="16"/>
                <w:szCs w:val="16"/>
              </w:rPr>
              <w:t>Časový harmonogram</w:t>
            </w:r>
          </w:p>
        </w:tc>
        <w:tc>
          <w:tcPr>
            <w:tcW w:w="5948" w:type="dxa"/>
          </w:tcPr>
          <w:p w14:paraId="468D5379" w14:textId="79CB9C64" w:rsidR="00DF440C" w:rsidRPr="0085768F" w:rsidRDefault="00E07529" w:rsidP="0085768F">
            <w:pPr>
              <w:rPr>
                <w:rFonts w:cstheme="minorHAnsi"/>
                <w:sz w:val="16"/>
                <w:szCs w:val="16"/>
              </w:rPr>
            </w:pPr>
            <w:r>
              <w:rPr>
                <w:rFonts w:cstheme="minorHAnsi"/>
                <w:sz w:val="16"/>
                <w:szCs w:val="16"/>
              </w:rPr>
              <w:t>2025</w:t>
            </w:r>
          </w:p>
        </w:tc>
      </w:tr>
      <w:tr w:rsidR="00DF440C" w:rsidRPr="0085768F" w14:paraId="4F2525F9" w14:textId="77777777" w:rsidTr="00F73A49">
        <w:tc>
          <w:tcPr>
            <w:tcW w:w="3114" w:type="dxa"/>
          </w:tcPr>
          <w:p w14:paraId="387E2BAD" w14:textId="77777777" w:rsidR="00DF440C" w:rsidRPr="0085768F" w:rsidRDefault="00DF440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B5E63BD" w14:textId="67D2778A" w:rsidR="00DF440C" w:rsidRPr="0085768F" w:rsidRDefault="00181A9A"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F440C" w:rsidRPr="0085768F" w14:paraId="14F943CB" w14:textId="77777777" w:rsidTr="00F73A49">
        <w:tc>
          <w:tcPr>
            <w:tcW w:w="3114" w:type="dxa"/>
          </w:tcPr>
          <w:p w14:paraId="5F2E92E7" w14:textId="77777777" w:rsidR="00DF440C" w:rsidRPr="0085768F" w:rsidRDefault="00DF440C" w:rsidP="0085768F">
            <w:pPr>
              <w:rPr>
                <w:rFonts w:cstheme="minorHAnsi"/>
                <w:sz w:val="16"/>
                <w:szCs w:val="16"/>
              </w:rPr>
            </w:pPr>
            <w:r w:rsidRPr="0085768F">
              <w:rPr>
                <w:rFonts w:cstheme="minorHAnsi"/>
                <w:sz w:val="16"/>
                <w:szCs w:val="16"/>
              </w:rPr>
              <w:t>Opatření MAP:</w:t>
            </w:r>
          </w:p>
        </w:tc>
        <w:tc>
          <w:tcPr>
            <w:tcW w:w="5948" w:type="dxa"/>
          </w:tcPr>
          <w:p w14:paraId="18C692C5" w14:textId="0061F594" w:rsidR="00DF440C" w:rsidRPr="0085768F" w:rsidRDefault="0021280D" w:rsidP="0085768F">
            <w:pPr>
              <w:rPr>
                <w:rFonts w:cstheme="minorHAnsi"/>
                <w:sz w:val="16"/>
                <w:szCs w:val="16"/>
                <w:highlight w:val="yellow"/>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39AA8D60" w14:textId="77777777" w:rsidR="00DF440C" w:rsidRPr="0085768F" w:rsidRDefault="00DF440C" w:rsidP="0085768F">
      <w:pPr>
        <w:spacing w:after="0"/>
        <w:rPr>
          <w:sz w:val="16"/>
          <w:szCs w:val="16"/>
        </w:rPr>
      </w:pPr>
    </w:p>
    <w:tbl>
      <w:tblPr>
        <w:tblStyle w:val="Mkatabulky3"/>
        <w:tblW w:w="0" w:type="auto"/>
        <w:tblLook w:val="04A0" w:firstRow="1" w:lastRow="0" w:firstColumn="1" w:lastColumn="0" w:noHBand="0" w:noVBand="1"/>
      </w:tblPr>
      <w:tblGrid>
        <w:gridCol w:w="3114"/>
        <w:gridCol w:w="5948"/>
      </w:tblGrid>
      <w:tr w:rsidR="00DF440C" w:rsidRPr="0085768F" w14:paraId="3AF5E15E" w14:textId="77777777" w:rsidTr="00F73A49">
        <w:tc>
          <w:tcPr>
            <w:tcW w:w="3114" w:type="dxa"/>
            <w:shd w:val="clear" w:color="auto" w:fill="002060"/>
          </w:tcPr>
          <w:p w14:paraId="5EFE726A" w14:textId="77777777" w:rsidR="00DF440C" w:rsidRPr="0085768F" w:rsidRDefault="00DF440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27844D7" w14:textId="77777777" w:rsidR="00DF440C" w:rsidRPr="0085768F" w:rsidRDefault="00DF440C" w:rsidP="0085768F">
            <w:pPr>
              <w:rPr>
                <w:rFonts w:cstheme="minorHAnsi"/>
                <w:b/>
                <w:bCs/>
                <w:sz w:val="16"/>
                <w:szCs w:val="16"/>
              </w:rPr>
            </w:pPr>
            <w:r w:rsidRPr="0085768F">
              <w:rPr>
                <w:rFonts w:cstheme="minorHAnsi"/>
                <w:b/>
                <w:bCs/>
                <w:sz w:val="16"/>
                <w:szCs w:val="16"/>
              </w:rPr>
              <w:t xml:space="preserve">Akce s rodiči </w:t>
            </w:r>
          </w:p>
        </w:tc>
      </w:tr>
      <w:tr w:rsidR="00DF440C" w:rsidRPr="0085768F" w14:paraId="06D33053" w14:textId="77777777" w:rsidTr="0085768F">
        <w:trPr>
          <w:trHeight w:val="324"/>
        </w:trPr>
        <w:tc>
          <w:tcPr>
            <w:tcW w:w="3114" w:type="dxa"/>
          </w:tcPr>
          <w:p w14:paraId="05D3B742" w14:textId="77777777" w:rsidR="00DF440C" w:rsidRPr="0085768F" w:rsidRDefault="00DF440C" w:rsidP="0085768F">
            <w:pPr>
              <w:rPr>
                <w:rFonts w:cstheme="minorHAnsi"/>
                <w:sz w:val="16"/>
                <w:szCs w:val="16"/>
              </w:rPr>
            </w:pPr>
            <w:r w:rsidRPr="0085768F">
              <w:rPr>
                <w:rFonts w:cstheme="minorHAnsi"/>
                <w:sz w:val="16"/>
                <w:szCs w:val="16"/>
              </w:rPr>
              <w:t>Charakteristika aktivity</w:t>
            </w:r>
          </w:p>
        </w:tc>
        <w:tc>
          <w:tcPr>
            <w:tcW w:w="5948" w:type="dxa"/>
          </w:tcPr>
          <w:p w14:paraId="262A05DE" w14:textId="77777777" w:rsidR="00DF440C" w:rsidRPr="0085768F" w:rsidRDefault="00DF440C" w:rsidP="0085768F">
            <w:pPr>
              <w:widowControl w:val="0"/>
              <w:spacing w:line="288" w:lineRule="auto"/>
              <w:ind w:hanging="32"/>
              <w:contextualSpacing/>
              <w:rPr>
                <w:rFonts w:eastAsia="Arial" w:cstheme="minorHAnsi"/>
                <w:noProof/>
                <w:sz w:val="16"/>
                <w:szCs w:val="16"/>
                <w:lang w:eastAsia="cs-CZ"/>
              </w:rPr>
            </w:pPr>
            <w:r w:rsidRPr="0085768F">
              <w:rPr>
                <w:rFonts w:eastAsia="Arial" w:cstheme="minorHAnsi"/>
                <w:noProof/>
                <w:sz w:val="16"/>
                <w:szCs w:val="16"/>
                <w:lang w:eastAsia="cs-CZ"/>
              </w:rPr>
              <w:t>Dětský den, besídky pro rodiče, slavnosti</w:t>
            </w:r>
          </w:p>
          <w:p w14:paraId="352FD38A" w14:textId="77777777" w:rsidR="00DF440C" w:rsidRPr="0085768F" w:rsidRDefault="00DF440C" w:rsidP="0085768F">
            <w:pPr>
              <w:widowControl w:val="0"/>
              <w:spacing w:line="288" w:lineRule="auto"/>
              <w:ind w:hanging="720"/>
              <w:contextualSpacing/>
              <w:rPr>
                <w:rFonts w:eastAsia="Arial" w:cstheme="minorHAnsi"/>
                <w:noProof/>
                <w:sz w:val="16"/>
                <w:szCs w:val="16"/>
                <w:lang w:eastAsia="cs-CZ"/>
              </w:rPr>
            </w:pPr>
          </w:p>
        </w:tc>
      </w:tr>
      <w:tr w:rsidR="00DF440C" w:rsidRPr="0085768F" w14:paraId="13985231" w14:textId="77777777" w:rsidTr="00F73A49">
        <w:tc>
          <w:tcPr>
            <w:tcW w:w="3114" w:type="dxa"/>
          </w:tcPr>
          <w:p w14:paraId="6EF195CC" w14:textId="77777777" w:rsidR="00DF440C" w:rsidRPr="0085768F" w:rsidRDefault="00DF440C" w:rsidP="0085768F">
            <w:pPr>
              <w:rPr>
                <w:rFonts w:cstheme="minorHAnsi"/>
                <w:sz w:val="16"/>
                <w:szCs w:val="16"/>
              </w:rPr>
            </w:pPr>
            <w:r w:rsidRPr="0085768F">
              <w:rPr>
                <w:rFonts w:cstheme="minorHAnsi"/>
                <w:sz w:val="16"/>
                <w:szCs w:val="16"/>
              </w:rPr>
              <w:t>Realizátor nositel</w:t>
            </w:r>
          </w:p>
        </w:tc>
        <w:tc>
          <w:tcPr>
            <w:tcW w:w="5948" w:type="dxa"/>
          </w:tcPr>
          <w:p w14:paraId="450CB569"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6ABBC18B" w14:textId="77777777" w:rsidTr="00F73A49">
        <w:tc>
          <w:tcPr>
            <w:tcW w:w="3114" w:type="dxa"/>
          </w:tcPr>
          <w:p w14:paraId="5595DB7F" w14:textId="77777777" w:rsidR="00DF440C" w:rsidRPr="0085768F" w:rsidRDefault="00DF440C" w:rsidP="0085768F">
            <w:pPr>
              <w:rPr>
                <w:rFonts w:cstheme="minorHAnsi"/>
                <w:sz w:val="16"/>
                <w:szCs w:val="16"/>
              </w:rPr>
            </w:pPr>
            <w:r w:rsidRPr="0085768F">
              <w:rPr>
                <w:rFonts w:cstheme="minorHAnsi"/>
                <w:sz w:val="16"/>
                <w:szCs w:val="16"/>
              </w:rPr>
              <w:t>Místo realizace</w:t>
            </w:r>
          </w:p>
        </w:tc>
        <w:tc>
          <w:tcPr>
            <w:tcW w:w="5948" w:type="dxa"/>
          </w:tcPr>
          <w:p w14:paraId="71126BBA" w14:textId="77777777" w:rsidR="00DF440C" w:rsidRPr="0085768F" w:rsidRDefault="00DF440C" w:rsidP="0085768F">
            <w:pPr>
              <w:rPr>
                <w:rFonts w:cstheme="minorHAnsi"/>
                <w:sz w:val="16"/>
                <w:szCs w:val="16"/>
              </w:rPr>
            </w:pPr>
            <w:r w:rsidRPr="0085768F">
              <w:rPr>
                <w:rFonts w:cstheme="minorHAnsi"/>
                <w:sz w:val="16"/>
                <w:szCs w:val="16"/>
              </w:rPr>
              <w:t>Soukromá MŠ Mateřinka s.r.o. Louny</w:t>
            </w:r>
          </w:p>
        </w:tc>
      </w:tr>
      <w:tr w:rsidR="00DF440C" w:rsidRPr="0085768F" w14:paraId="181C3CF9" w14:textId="77777777" w:rsidTr="00F73A49">
        <w:tc>
          <w:tcPr>
            <w:tcW w:w="3114" w:type="dxa"/>
          </w:tcPr>
          <w:p w14:paraId="3FFCDED1" w14:textId="77777777" w:rsidR="00DF440C" w:rsidRPr="0085768F" w:rsidRDefault="00DF440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2FCD24A" w14:textId="77777777" w:rsidR="00DF440C" w:rsidRPr="0085768F" w:rsidRDefault="00DF440C" w:rsidP="0085768F">
            <w:pPr>
              <w:rPr>
                <w:rFonts w:cstheme="minorHAnsi"/>
                <w:sz w:val="16"/>
                <w:szCs w:val="16"/>
              </w:rPr>
            </w:pPr>
            <w:r w:rsidRPr="0085768F">
              <w:rPr>
                <w:rFonts w:cstheme="minorHAnsi"/>
                <w:sz w:val="16"/>
                <w:szCs w:val="16"/>
              </w:rPr>
              <w:t>Podpora spolupráce s rodiči</w:t>
            </w:r>
          </w:p>
        </w:tc>
      </w:tr>
      <w:tr w:rsidR="00DF440C" w:rsidRPr="0085768F" w14:paraId="52074F4C" w14:textId="77777777" w:rsidTr="00F73A49">
        <w:tc>
          <w:tcPr>
            <w:tcW w:w="3114" w:type="dxa"/>
          </w:tcPr>
          <w:p w14:paraId="0E5BD901" w14:textId="77777777" w:rsidR="00DF440C" w:rsidRPr="0085768F" w:rsidRDefault="00DF440C" w:rsidP="0085768F">
            <w:pPr>
              <w:rPr>
                <w:rFonts w:cstheme="minorHAnsi"/>
                <w:sz w:val="16"/>
                <w:szCs w:val="16"/>
              </w:rPr>
            </w:pPr>
            <w:r w:rsidRPr="0085768F">
              <w:rPr>
                <w:rFonts w:cstheme="minorHAnsi"/>
                <w:sz w:val="16"/>
                <w:szCs w:val="16"/>
              </w:rPr>
              <w:t>Spolupráce</w:t>
            </w:r>
          </w:p>
        </w:tc>
        <w:tc>
          <w:tcPr>
            <w:tcW w:w="5948" w:type="dxa"/>
          </w:tcPr>
          <w:p w14:paraId="74A0A5D8"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2D636CE1" w14:textId="77777777" w:rsidTr="00F73A49">
        <w:tc>
          <w:tcPr>
            <w:tcW w:w="3114" w:type="dxa"/>
          </w:tcPr>
          <w:p w14:paraId="7D79EBF3" w14:textId="77777777" w:rsidR="00DF440C" w:rsidRPr="0085768F" w:rsidRDefault="00DF440C" w:rsidP="0085768F">
            <w:pPr>
              <w:rPr>
                <w:rFonts w:cstheme="minorHAnsi"/>
                <w:sz w:val="16"/>
                <w:szCs w:val="16"/>
              </w:rPr>
            </w:pPr>
            <w:r w:rsidRPr="0085768F">
              <w:rPr>
                <w:rFonts w:cstheme="minorHAnsi"/>
                <w:sz w:val="16"/>
                <w:szCs w:val="16"/>
              </w:rPr>
              <w:t>Celkový rozpočet</w:t>
            </w:r>
          </w:p>
        </w:tc>
        <w:tc>
          <w:tcPr>
            <w:tcW w:w="5948" w:type="dxa"/>
          </w:tcPr>
          <w:p w14:paraId="495DC535" w14:textId="77777777" w:rsidR="00DF440C" w:rsidRPr="0085768F" w:rsidRDefault="00DF440C" w:rsidP="0085768F">
            <w:pPr>
              <w:rPr>
                <w:rFonts w:cstheme="minorHAnsi"/>
                <w:sz w:val="16"/>
                <w:szCs w:val="16"/>
              </w:rPr>
            </w:pPr>
            <w:r w:rsidRPr="0085768F">
              <w:rPr>
                <w:rFonts w:cstheme="minorHAnsi"/>
                <w:sz w:val="16"/>
                <w:szCs w:val="16"/>
              </w:rPr>
              <w:t>-</w:t>
            </w:r>
          </w:p>
        </w:tc>
      </w:tr>
      <w:tr w:rsidR="00DF440C" w:rsidRPr="0085768F" w14:paraId="439EF57D" w14:textId="77777777" w:rsidTr="00F73A49">
        <w:tc>
          <w:tcPr>
            <w:tcW w:w="3114" w:type="dxa"/>
          </w:tcPr>
          <w:p w14:paraId="5A54B96C" w14:textId="77777777" w:rsidR="00DF440C" w:rsidRPr="0085768F" w:rsidRDefault="00DF440C" w:rsidP="0085768F">
            <w:pPr>
              <w:rPr>
                <w:rFonts w:cstheme="minorHAnsi"/>
                <w:sz w:val="16"/>
                <w:szCs w:val="16"/>
              </w:rPr>
            </w:pPr>
            <w:r w:rsidRPr="0085768F">
              <w:rPr>
                <w:rFonts w:cstheme="minorHAnsi"/>
                <w:sz w:val="16"/>
                <w:szCs w:val="16"/>
              </w:rPr>
              <w:t>Zdroj financování</w:t>
            </w:r>
          </w:p>
        </w:tc>
        <w:tc>
          <w:tcPr>
            <w:tcW w:w="5948" w:type="dxa"/>
          </w:tcPr>
          <w:p w14:paraId="7F5A3B39" w14:textId="77777777" w:rsidR="00DF440C" w:rsidRPr="0085768F" w:rsidRDefault="00DF440C" w:rsidP="0085768F">
            <w:pPr>
              <w:rPr>
                <w:rFonts w:cstheme="minorHAnsi"/>
                <w:sz w:val="16"/>
                <w:szCs w:val="16"/>
              </w:rPr>
            </w:pPr>
            <w:r w:rsidRPr="0085768F">
              <w:rPr>
                <w:rFonts w:cstheme="minorHAnsi"/>
                <w:sz w:val="16"/>
                <w:szCs w:val="16"/>
              </w:rPr>
              <w:t>Vlastní zdroje subjektů</w:t>
            </w:r>
          </w:p>
        </w:tc>
      </w:tr>
      <w:tr w:rsidR="00DF440C" w:rsidRPr="0085768F" w14:paraId="7FFAA92F" w14:textId="77777777" w:rsidTr="00F73A49">
        <w:tc>
          <w:tcPr>
            <w:tcW w:w="3114" w:type="dxa"/>
          </w:tcPr>
          <w:p w14:paraId="443C98F2" w14:textId="77777777" w:rsidR="00DF440C" w:rsidRPr="0085768F" w:rsidRDefault="00DF440C" w:rsidP="0085768F">
            <w:pPr>
              <w:rPr>
                <w:rFonts w:cstheme="minorHAnsi"/>
                <w:sz w:val="16"/>
                <w:szCs w:val="16"/>
              </w:rPr>
            </w:pPr>
            <w:r w:rsidRPr="0085768F">
              <w:rPr>
                <w:rFonts w:cstheme="minorHAnsi"/>
                <w:sz w:val="16"/>
                <w:szCs w:val="16"/>
              </w:rPr>
              <w:t>Časový harmonogram</w:t>
            </w:r>
          </w:p>
        </w:tc>
        <w:tc>
          <w:tcPr>
            <w:tcW w:w="5948" w:type="dxa"/>
          </w:tcPr>
          <w:p w14:paraId="63C46244" w14:textId="715E8AEE" w:rsidR="00DF440C" w:rsidRPr="0085768F" w:rsidRDefault="00E07529" w:rsidP="0085768F">
            <w:pPr>
              <w:rPr>
                <w:rFonts w:cstheme="minorHAnsi"/>
                <w:sz w:val="16"/>
                <w:szCs w:val="16"/>
              </w:rPr>
            </w:pPr>
            <w:r>
              <w:rPr>
                <w:rFonts w:cstheme="minorHAnsi"/>
                <w:sz w:val="16"/>
                <w:szCs w:val="16"/>
              </w:rPr>
              <w:t>2025</w:t>
            </w:r>
          </w:p>
        </w:tc>
      </w:tr>
      <w:tr w:rsidR="0021280D" w:rsidRPr="0085768F" w14:paraId="6DFCBA0E" w14:textId="77777777" w:rsidTr="00275808">
        <w:tc>
          <w:tcPr>
            <w:tcW w:w="3114" w:type="dxa"/>
          </w:tcPr>
          <w:p w14:paraId="4E397226" w14:textId="77777777" w:rsidR="0021280D" w:rsidRPr="0085768F" w:rsidRDefault="0021280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62A45AC9" w14:textId="77777777" w:rsidR="0021280D" w:rsidRPr="0085768F" w:rsidRDefault="0021280D" w:rsidP="0085768F">
            <w:pPr>
              <w:rPr>
                <w:rFonts w:ascii="Calibri" w:hAnsi="Calibri" w:cs="Calibr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p w14:paraId="15AB76E4" w14:textId="58196E2B" w:rsidR="0021280D" w:rsidRPr="0085768F" w:rsidRDefault="0021280D"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21280D" w:rsidRPr="0085768F" w14:paraId="55542F4F" w14:textId="77777777" w:rsidTr="00F73A49">
        <w:tc>
          <w:tcPr>
            <w:tcW w:w="3114" w:type="dxa"/>
          </w:tcPr>
          <w:p w14:paraId="137A91E4" w14:textId="77777777" w:rsidR="0021280D" w:rsidRPr="0085768F" w:rsidRDefault="0021280D" w:rsidP="0085768F">
            <w:pPr>
              <w:rPr>
                <w:rFonts w:cstheme="minorHAnsi"/>
                <w:sz w:val="16"/>
                <w:szCs w:val="16"/>
              </w:rPr>
            </w:pPr>
            <w:r w:rsidRPr="0085768F">
              <w:rPr>
                <w:rFonts w:cstheme="minorHAnsi"/>
                <w:sz w:val="16"/>
                <w:szCs w:val="16"/>
              </w:rPr>
              <w:t>Opatření MAP:</w:t>
            </w:r>
          </w:p>
        </w:tc>
        <w:tc>
          <w:tcPr>
            <w:tcW w:w="5948" w:type="dxa"/>
          </w:tcPr>
          <w:p w14:paraId="10809495" w14:textId="77777777" w:rsidR="0021280D" w:rsidRPr="0085768F" w:rsidRDefault="0021280D"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r w:rsidRPr="0085768F">
              <w:rPr>
                <w:rFonts w:cstheme="minorHAnsi"/>
                <w:sz w:val="16"/>
                <w:szCs w:val="16"/>
              </w:rPr>
              <w:t xml:space="preserve"> </w:t>
            </w:r>
          </w:p>
          <w:p w14:paraId="6892730A" w14:textId="1F7941FF" w:rsidR="0021280D" w:rsidRPr="0085768F" w:rsidRDefault="0021280D"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36F16E1D" w14:textId="77777777" w:rsidR="00DF440C" w:rsidRPr="0085768F" w:rsidRDefault="00DF440C" w:rsidP="0085768F">
      <w:pPr>
        <w:spacing w:after="0"/>
        <w:rPr>
          <w:sz w:val="16"/>
          <w:szCs w:val="16"/>
        </w:rPr>
      </w:pPr>
    </w:p>
    <w:p w14:paraId="775B4DB8" w14:textId="77777777" w:rsidR="00F80DCB" w:rsidRPr="0085768F" w:rsidRDefault="00F80DCB" w:rsidP="0085768F">
      <w:pPr>
        <w:spacing w:after="0"/>
        <w:jc w:val="center"/>
        <w:rPr>
          <w:b/>
          <w:bCs/>
          <w:sz w:val="16"/>
          <w:szCs w:val="16"/>
          <w:lang w:eastAsia="x-none"/>
        </w:rPr>
      </w:pPr>
    </w:p>
    <w:p w14:paraId="2AEE3932" w14:textId="77777777" w:rsidR="002E73C9" w:rsidRPr="0085768F" w:rsidRDefault="002E73C9" w:rsidP="0085768F">
      <w:pPr>
        <w:spacing w:after="0"/>
        <w:jc w:val="center"/>
        <w:rPr>
          <w:b/>
          <w:bCs/>
          <w:sz w:val="16"/>
          <w:szCs w:val="16"/>
          <w:lang w:eastAsia="x-none"/>
        </w:rPr>
      </w:pPr>
    </w:p>
    <w:p w14:paraId="0F312F9D" w14:textId="77777777" w:rsidR="002E73C9" w:rsidRPr="0085768F" w:rsidRDefault="002E73C9" w:rsidP="0085768F">
      <w:pPr>
        <w:spacing w:after="0"/>
        <w:jc w:val="center"/>
        <w:rPr>
          <w:b/>
          <w:bCs/>
          <w:sz w:val="16"/>
          <w:szCs w:val="16"/>
          <w:lang w:eastAsia="x-none"/>
        </w:rPr>
      </w:pPr>
    </w:p>
    <w:p w14:paraId="71941F80" w14:textId="74B94955" w:rsidR="00465875" w:rsidRDefault="00E53593" w:rsidP="0085768F">
      <w:pPr>
        <w:jc w:val="center"/>
        <w:rPr>
          <w:b/>
          <w:bCs/>
          <w:lang w:eastAsia="x-none"/>
        </w:rPr>
      </w:pPr>
      <w:r w:rsidRPr="00E53593">
        <w:rPr>
          <w:b/>
          <w:bCs/>
          <w:lang w:eastAsia="x-none"/>
        </w:rPr>
        <w:lastRenderedPageBreak/>
        <w:t>2</w:t>
      </w:r>
      <w:r w:rsidR="006463A2">
        <w:rPr>
          <w:b/>
          <w:bCs/>
          <w:lang w:eastAsia="x-none"/>
        </w:rPr>
        <w:t>6</w:t>
      </w:r>
      <w:r w:rsidRPr="00E53593">
        <w:rPr>
          <w:b/>
          <w:bCs/>
          <w:lang w:eastAsia="x-none"/>
        </w:rPr>
        <w:t>) Základní škola Panenský Týne</w:t>
      </w:r>
      <w:r w:rsidR="0085768F">
        <w:rPr>
          <w:b/>
          <w:bCs/>
          <w:lang w:eastAsia="x-none"/>
        </w:rPr>
        <w:t>c</w:t>
      </w:r>
    </w:p>
    <w:tbl>
      <w:tblPr>
        <w:tblStyle w:val="Mkatabulky3"/>
        <w:tblW w:w="0" w:type="auto"/>
        <w:tblLook w:val="04A0" w:firstRow="1" w:lastRow="0" w:firstColumn="1" w:lastColumn="0" w:noHBand="0" w:noVBand="1"/>
      </w:tblPr>
      <w:tblGrid>
        <w:gridCol w:w="3114"/>
        <w:gridCol w:w="5948"/>
      </w:tblGrid>
      <w:tr w:rsidR="00465875" w:rsidRPr="0085768F" w14:paraId="363BDCF6" w14:textId="77777777" w:rsidTr="00816F9E">
        <w:tc>
          <w:tcPr>
            <w:tcW w:w="3114" w:type="dxa"/>
            <w:shd w:val="clear" w:color="auto" w:fill="002060"/>
          </w:tcPr>
          <w:p w14:paraId="4D01EDE6"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E106692" w14:textId="31F5E03C" w:rsidR="00465875" w:rsidRPr="0085768F" w:rsidRDefault="002E73C9" w:rsidP="0085768F">
            <w:pPr>
              <w:rPr>
                <w:rFonts w:cstheme="minorHAnsi"/>
                <w:b/>
                <w:bCs/>
                <w:sz w:val="16"/>
                <w:szCs w:val="16"/>
              </w:rPr>
            </w:pPr>
            <w:r w:rsidRPr="0085768F">
              <w:rPr>
                <w:rFonts w:cstheme="minorHAnsi"/>
                <w:b/>
                <w:bCs/>
                <w:sz w:val="16"/>
                <w:szCs w:val="16"/>
              </w:rPr>
              <w:t>Šablony pro MŠ a ZŠ I – OP JAK</w:t>
            </w:r>
          </w:p>
        </w:tc>
      </w:tr>
      <w:tr w:rsidR="00465875" w:rsidRPr="0085768F" w14:paraId="2B9EE656" w14:textId="77777777" w:rsidTr="00816F9E">
        <w:trPr>
          <w:trHeight w:val="260"/>
        </w:trPr>
        <w:tc>
          <w:tcPr>
            <w:tcW w:w="3114" w:type="dxa"/>
          </w:tcPr>
          <w:p w14:paraId="31988EC1"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44A93D3B" w14:textId="1A0E7C42" w:rsidR="00465875" w:rsidRPr="0085768F" w:rsidRDefault="00465875"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Kariérový</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poradce</w:t>
            </w:r>
            <w:proofErr w:type="spellEnd"/>
          </w:p>
        </w:tc>
      </w:tr>
      <w:tr w:rsidR="00465875" w:rsidRPr="0085768F" w14:paraId="0D7E9F9E" w14:textId="77777777" w:rsidTr="00816F9E">
        <w:tc>
          <w:tcPr>
            <w:tcW w:w="3114" w:type="dxa"/>
          </w:tcPr>
          <w:p w14:paraId="09F74C49"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6F36343B"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04607BD8" w14:textId="77777777" w:rsidTr="00816F9E">
        <w:tc>
          <w:tcPr>
            <w:tcW w:w="3114" w:type="dxa"/>
          </w:tcPr>
          <w:p w14:paraId="4DBE1E54"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119E639F"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4D6C544D" w14:textId="77777777" w:rsidTr="00816F9E">
        <w:tc>
          <w:tcPr>
            <w:tcW w:w="3114" w:type="dxa"/>
          </w:tcPr>
          <w:p w14:paraId="047BBFF9"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A807745" w14:textId="638845D0" w:rsidR="00465875" w:rsidRPr="0085768F" w:rsidRDefault="00465875" w:rsidP="0085768F">
            <w:pPr>
              <w:rPr>
                <w:rFonts w:cstheme="minorHAnsi"/>
                <w:sz w:val="16"/>
                <w:szCs w:val="16"/>
              </w:rPr>
            </w:pPr>
            <w:r w:rsidRPr="0085768F">
              <w:rPr>
                <w:rFonts w:cstheme="minorHAnsi"/>
                <w:sz w:val="16"/>
                <w:szCs w:val="16"/>
              </w:rPr>
              <w:t>Kariérový poradce</w:t>
            </w:r>
          </w:p>
        </w:tc>
      </w:tr>
      <w:tr w:rsidR="00465875" w:rsidRPr="0085768F" w14:paraId="4EE9E742" w14:textId="77777777" w:rsidTr="00816F9E">
        <w:tc>
          <w:tcPr>
            <w:tcW w:w="3114" w:type="dxa"/>
          </w:tcPr>
          <w:p w14:paraId="4FEAFDB1"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0513427A" w14:textId="4336AC02" w:rsidR="00465875" w:rsidRPr="0085768F" w:rsidRDefault="00465875" w:rsidP="0085768F">
            <w:pPr>
              <w:rPr>
                <w:rFonts w:cstheme="minorHAnsi"/>
                <w:sz w:val="16"/>
                <w:szCs w:val="16"/>
              </w:rPr>
            </w:pPr>
            <w:r w:rsidRPr="0085768F">
              <w:rPr>
                <w:rFonts w:cstheme="minorHAnsi"/>
                <w:sz w:val="16"/>
                <w:szCs w:val="16"/>
              </w:rPr>
              <w:t>-</w:t>
            </w:r>
          </w:p>
        </w:tc>
      </w:tr>
      <w:tr w:rsidR="00465875" w:rsidRPr="0085768F" w14:paraId="5015A152" w14:textId="77777777" w:rsidTr="00816F9E">
        <w:tc>
          <w:tcPr>
            <w:tcW w:w="3114" w:type="dxa"/>
          </w:tcPr>
          <w:p w14:paraId="7E59BDDE"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53D5E742" w14:textId="4706BBAE" w:rsidR="00465875" w:rsidRPr="0085768F" w:rsidRDefault="00465875" w:rsidP="0085768F">
            <w:pPr>
              <w:rPr>
                <w:rFonts w:cstheme="minorHAnsi"/>
                <w:sz w:val="16"/>
                <w:szCs w:val="16"/>
              </w:rPr>
            </w:pPr>
            <w:r w:rsidRPr="0085768F">
              <w:rPr>
                <w:rFonts w:cstheme="minorHAnsi"/>
                <w:sz w:val="16"/>
                <w:szCs w:val="16"/>
              </w:rPr>
              <w:t>203 648,-</w:t>
            </w:r>
          </w:p>
        </w:tc>
      </w:tr>
      <w:tr w:rsidR="00465875" w:rsidRPr="0085768F" w14:paraId="78F07B67" w14:textId="77777777" w:rsidTr="00816F9E">
        <w:tc>
          <w:tcPr>
            <w:tcW w:w="3114" w:type="dxa"/>
          </w:tcPr>
          <w:p w14:paraId="68DAB887"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29E608E8" w14:textId="3517EF56" w:rsidR="00465875" w:rsidRPr="0085768F" w:rsidRDefault="002E73C9" w:rsidP="0085768F">
            <w:pPr>
              <w:rPr>
                <w:rFonts w:cstheme="minorHAnsi"/>
                <w:sz w:val="16"/>
                <w:szCs w:val="16"/>
              </w:rPr>
            </w:pPr>
            <w:r w:rsidRPr="0085768F">
              <w:rPr>
                <w:rFonts w:cstheme="minorHAnsi"/>
                <w:sz w:val="16"/>
                <w:szCs w:val="16"/>
              </w:rPr>
              <w:t>Šablony pro MŠ a ZŠ I – OP JAK</w:t>
            </w:r>
          </w:p>
        </w:tc>
      </w:tr>
      <w:tr w:rsidR="00465875" w:rsidRPr="0085768F" w14:paraId="43972515" w14:textId="77777777" w:rsidTr="00816F9E">
        <w:tc>
          <w:tcPr>
            <w:tcW w:w="3114" w:type="dxa"/>
          </w:tcPr>
          <w:p w14:paraId="3CBB176D"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707E97EC" w14:textId="7601F768" w:rsidR="00465875" w:rsidRPr="0085768F" w:rsidRDefault="00E07529" w:rsidP="0085768F">
            <w:pPr>
              <w:rPr>
                <w:rFonts w:cstheme="minorHAnsi"/>
                <w:sz w:val="16"/>
                <w:szCs w:val="16"/>
              </w:rPr>
            </w:pPr>
            <w:r>
              <w:rPr>
                <w:rFonts w:cstheme="minorHAnsi"/>
                <w:sz w:val="16"/>
                <w:szCs w:val="16"/>
              </w:rPr>
              <w:t>2025</w:t>
            </w:r>
          </w:p>
        </w:tc>
      </w:tr>
      <w:tr w:rsidR="00465875" w:rsidRPr="0085768F" w14:paraId="6CFAA655" w14:textId="77777777" w:rsidTr="0085768F">
        <w:trPr>
          <w:trHeight w:val="354"/>
        </w:trPr>
        <w:tc>
          <w:tcPr>
            <w:tcW w:w="3114" w:type="dxa"/>
          </w:tcPr>
          <w:p w14:paraId="18766349" w14:textId="77777777" w:rsidR="00465875" w:rsidRPr="0085768F" w:rsidRDefault="0046587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0CB9408" w14:textId="02059037" w:rsidR="00465875" w:rsidRPr="0085768F" w:rsidRDefault="002E73C9" w:rsidP="0085768F">
            <w:pPr>
              <w:rPr>
                <w:rFonts w:ascii="Calibri" w:hAnsi="Calibri" w:cs="Calibr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21280D" w:rsidRPr="0085768F" w14:paraId="20DC3491" w14:textId="77777777" w:rsidTr="00816F9E">
        <w:tc>
          <w:tcPr>
            <w:tcW w:w="3114" w:type="dxa"/>
          </w:tcPr>
          <w:p w14:paraId="66CC0A41" w14:textId="77777777" w:rsidR="0021280D" w:rsidRPr="0085768F" w:rsidRDefault="0021280D" w:rsidP="0085768F">
            <w:pPr>
              <w:rPr>
                <w:rFonts w:cstheme="minorHAnsi"/>
                <w:sz w:val="16"/>
                <w:szCs w:val="16"/>
              </w:rPr>
            </w:pPr>
            <w:r w:rsidRPr="0085768F">
              <w:rPr>
                <w:rFonts w:cstheme="minorHAnsi"/>
                <w:sz w:val="16"/>
                <w:szCs w:val="16"/>
              </w:rPr>
              <w:t>Opatření MAP:</w:t>
            </w:r>
          </w:p>
        </w:tc>
        <w:tc>
          <w:tcPr>
            <w:tcW w:w="5948" w:type="dxa"/>
          </w:tcPr>
          <w:p w14:paraId="3CB257B9" w14:textId="06D3E902" w:rsidR="0021280D" w:rsidRPr="0085768F" w:rsidRDefault="002E73C9" w:rsidP="0085768F">
            <w:pPr>
              <w:rPr>
                <w:rFonts w:cstheme="minorHAnsi"/>
                <w:sz w:val="16"/>
                <w:szCs w:val="16"/>
              </w:rPr>
            </w:pPr>
            <w:r w:rsidRPr="0085768F">
              <w:rPr>
                <w:rFonts w:ascii="Calibri" w:eastAsia="Arial" w:hAnsi="Calibri" w:cs="Calibri"/>
                <w:noProof/>
                <w:sz w:val="16"/>
                <w:szCs w:val="16"/>
                <w:lang w:eastAsia="cs-CZ"/>
              </w:rPr>
              <w:t xml:space="preserve">2.5.1 Personální podpora základního vzdělávání </w:t>
            </w:r>
          </w:p>
        </w:tc>
      </w:tr>
    </w:tbl>
    <w:p w14:paraId="05C7CF34" w14:textId="77777777" w:rsidR="00465875" w:rsidRPr="0085768F" w:rsidRDefault="00465875"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65875" w:rsidRPr="0085768F" w14:paraId="641E7953" w14:textId="77777777" w:rsidTr="00816F9E">
        <w:tc>
          <w:tcPr>
            <w:tcW w:w="3114" w:type="dxa"/>
            <w:shd w:val="clear" w:color="auto" w:fill="002060"/>
          </w:tcPr>
          <w:p w14:paraId="00B04861"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5D554AF" w14:textId="48B19B50" w:rsidR="00465875" w:rsidRPr="0085768F" w:rsidRDefault="002E73C9" w:rsidP="0085768F">
            <w:pPr>
              <w:rPr>
                <w:rFonts w:cstheme="minorHAnsi"/>
                <w:b/>
                <w:bCs/>
                <w:sz w:val="16"/>
                <w:szCs w:val="16"/>
              </w:rPr>
            </w:pPr>
            <w:r w:rsidRPr="0085768F">
              <w:rPr>
                <w:rFonts w:cstheme="minorHAnsi"/>
                <w:b/>
                <w:bCs/>
                <w:sz w:val="16"/>
                <w:szCs w:val="16"/>
              </w:rPr>
              <w:t>Šablony pro MŠ a ZŠ I – OP JAK</w:t>
            </w:r>
          </w:p>
        </w:tc>
      </w:tr>
      <w:tr w:rsidR="00465875" w:rsidRPr="0085768F" w14:paraId="5896AC14" w14:textId="77777777" w:rsidTr="00816F9E">
        <w:trPr>
          <w:trHeight w:val="260"/>
        </w:trPr>
        <w:tc>
          <w:tcPr>
            <w:tcW w:w="3114" w:type="dxa"/>
          </w:tcPr>
          <w:p w14:paraId="00215C1D"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1AD781AE" w14:textId="3DB4B288" w:rsidR="00465875" w:rsidRPr="0085768F" w:rsidRDefault="00465875"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ZŠ</w:t>
            </w:r>
          </w:p>
        </w:tc>
      </w:tr>
      <w:tr w:rsidR="00465875" w:rsidRPr="0085768F" w14:paraId="11426FC2" w14:textId="77777777" w:rsidTr="00816F9E">
        <w:tc>
          <w:tcPr>
            <w:tcW w:w="3114" w:type="dxa"/>
          </w:tcPr>
          <w:p w14:paraId="27546883"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6C3A3CFC"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27BE43C5" w14:textId="77777777" w:rsidTr="00816F9E">
        <w:tc>
          <w:tcPr>
            <w:tcW w:w="3114" w:type="dxa"/>
          </w:tcPr>
          <w:p w14:paraId="3CC621A5"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18058B50"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5342900B" w14:textId="77777777" w:rsidTr="00816F9E">
        <w:tc>
          <w:tcPr>
            <w:tcW w:w="3114" w:type="dxa"/>
          </w:tcPr>
          <w:p w14:paraId="493AAFE3"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B7A70B4" w14:textId="2EB88199" w:rsidR="00465875" w:rsidRPr="0085768F" w:rsidRDefault="00465875" w:rsidP="0085768F">
            <w:pPr>
              <w:rPr>
                <w:rFonts w:cstheme="minorHAnsi"/>
                <w:sz w:val="16"/>
                <w:szCs w:val="16"/>
              </w:rPr>
            </w:pPr>
            <w:r w:rsidRPr="0085768F">
              <w:rPr>
                <w:rFonts w:eastAsia="Calibri" w:cstheme="minorHAnsi"/>
                <w:sz w:val="16"/>
                <w:szCs w:val="16"/>
              </w:rPr>
              <w:t>Vzdělávání pracovníků ve vzdělávání ZŠ</w:t>
            </w:r>
          </w:p>
        </w:tc>
      </w:tr>
      <w:tr w:rsidR="00465875" w:rsidRPr="0085768F" w14:paraId="6B274A34" w14:textId="77777777" w:rsidTr="00816F9E">
        <w:tc>
          <w:tcPr>
            <w:tcW w:w="3114" w:type="dxa"/>
          </w:tcPr>
          <w:p w14:paraId="3B9CCA24"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0903A03F" w14:textId="77777777" w:rsidR="00465875" w:rsidRPr="0085768F" w:rsidRDefault="00465875" w:rsidP="0085768F">
            <w:pPr>
              <w:rPr>
                <w:rFonts w:cstheme="minorHAnsi"/>
                <w:sz w:val="16"/>
                <w:szCs w:val="16"/>
              </w:rPr>
            </w:pPr>
            <w:r w:rsidRPr="0085768F">
              <w:rPr>
                <w:rFonts w:cstheme="minorHAnsi"/>
                <w:sz w:val="16"/>
                <w:szCs w:val="16"/>
              </w:rPr>
              <w:t>-</w:t>
            </w:r>
          </w:p>
        </w:tc>
      </w:tr>
      <w:tr w:rsidR="00465875" w:rsidRPr="0085768F" w14:paraId="5141A93B" w14:textId="77777777" w:rsidTr="00816F9E">
        <w:tc>
          <w:tcPr>
            <w:tcW w:w="3114" w:type="dxa"/>
          </w:tcPr>
          <w:p w14:paraId="5D56AB5E"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60F9265D" w14:textId="618BCF60" w:rsidR="00465875" w:rsidRPr="0085768F" w:rsidRDefault="00465875" w:rsidP="0085768F">
            <w:pPr>
              <w:rPr>
                <w:rFonts w:cstheme="minorHAnsi"/>
                <w:sz w:val="16"/>
                <w:szCs w:val="16"/>
              </w:rPr>
            </w:pPr>
            <w:r w:rsidRPr="0085768F">
              <w:rPr>
                <w:rFonts w:cstheme="minorHAnsi"/>
                <w:sz w:val="16"/>
                <w:szCs w:val="16"/>
              </w:rPr>
              <w:t>43 175,-</w:t>
            </w:r>
          </w:p>
        </w:tc>
      </w:tr>
      <w:tr w:rsidR="00465875" w:rsidRPr="0085768F" w14:paraId="2AD7D160" w14:textId="77777777" w:rsidTr="00816F9E">
        <w:tc>
          <w:tcPr>
            <w:tcW w:w="3114" w:type="dxa"/>
          </w:tcPr>
          <w:p w14:paraId="5F062867"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0A48EDCF" w14:textId="3BCA63A7" w:rsidR="00465875" w:rsidRPr="0085768F" w:rsidRDefault="002E73C9" w:rsidP="0085768F">
            <w:pPr>
              <w:rPr>
                <w:rFonts w:cstheme="minorHAnsi"/>
                <w:sz w:val="16"/>
                <w:szCs w:val="16"/>
              </w:rPr>
            </w:pPr>
            <w:r w:rsidRPr="0085768F">
              <w:rPr>
                <w:rFonts w:cstheme="minorHAnsi"/>
                <w:sz w:val="16"/>
                <w:szCs w:val="16"/>
              </w:rPr>
              <w:t>Šablony pro MŠ a ZŠ I – OP JAK</w:t>
            </w:r>
          </w:p>
        </w:tc>
      </w:tr>
      <w:tr w:rsidR="00465875" w:rsidRPr="0085768F" w14:paraId="28993B2B" w14:textId="77777777" w:rsidTr="00816F9E">
        <w:tc>
          <w:tcPr>
            <w:tcW w:w="3114" w:type="dxa"/>
          </w:tcPr>
          <w:p w14:paraId="34882C0A"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670E3F24" w14:textId="15AFCFD9" w:rsidR="00465875" w:rsidRPr="0085768F" w:rsidRDefault="00E07529" w:rsidP="0085768F">
            <w:pPr>
              <w:rPr>
                <w:rFonts w:cstheme="minorHAnsi"/>
                <w:sz w:val="16"/>
                <w:szCs w:val="16"/>
              </w:rPr>
            </w:pPr>
            <w:r>
              <w:rPr>
                <w:rFonts w:cstheme="minorHAnsi"/>
                <w:sz w:val="16"/>
                <w:szCs w:val="16"/>
              </w:rPr>
              <w:t>2025</w:t>
            </w:r>
          </w:p>
        </w:tc>
      </w:tr>
      <w:tr w:rsidR="00465875" w:rsidRPr="0085768F" w14:paraId="13D11186" w14:textId="77777777" w:rsidTr="00816F9E">
        <w:tc>
          <w:tcPr>
            <w:tcW w:w="3114" w:type="dxa"/>
          </w:tcPr>
          <w:p w14:paraId="197FBA76" w14:textId="77777777" w:rsidR="00465875" w:rsidRPr="0085768F" w:rsidRDefault="0046587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421128A" w14:textId="460DF546" w:rsidR="00465875" w:rsidRPr="0085768F" w:rsidRDefault="0021280D"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21280D" w:rsidRPr="0085768F" w14:paraId="77BE3C3E" w14:textId="77777777" w:rsidTr="00816F9E">
        <w:tc>
          <w:tcPr>
            <w:tcW w:w="3114" w:type="dxa"/>
          </w:tcPr>
          <w:p w14:paraId="569A0FE7" w14:textId="77777777" w:rsidR="0021280D" w:rsidRPr="0085768F" w:rsidRDefault="0021280D" w:rsidP="0085768F">
            <w:pPr>
              <w:rPr>
                <w:rFonts w:cstheme="minorHAnsi"/>
                <w:sz w:val="16"/>
                <w:szCs w:val="16"/>
              </w:rPr>
            </w:pPr>
            <w:r w:rsidRPr="0085768F">
              <w:rPr>
                <w:rFonts w:cstheme="minorHAnsi"/>
                <w:sz w:val="16"/>
                <w:szCs w:val="16"/>
              </w:rPr>
              <w:t>Opatření MAP:</w:t>
            </w:r>
          </w:p>
        </w:tc>
        <w:tc>
          <w:tcPr>
            <w:tcW w:w="5948" w:type="dxa"/>
          </w:tcPr>
          <w:p w14:paraId="6F610308" w14:textId="20C4DDB5" w:rsidR="0021280D" w:rsidRPr="0085768F" w:rsidRDefault="0021280D"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w:t>
            </w:r>
          </w:p>
        </w:tc>
      </w:tr>
    </w:tbl>
    <w:p w14:paraId="796B6689" w14:textId="77777777" w:rsidR="00465875" w:rsidRPr="0085768F" w:rsidRDefault="00465875"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65875" w:rsidRPr="0085768F" w14:paraId="0BD3D08F" w14:textId="77777777" w:rsidTr="00816F9E">
        <w:tc>
          <w:tcPr>
            <w:tcW w:w="3114" w:type="dxa"/>
            <w:shd w:val="clear" w:color="auto" w:fill="002060"/>
          </w:tcPr>
          <w:p w14:paraId="369AF98C"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26445B9" w14:textId="3AF3FA5B" w:rsidR="00465875" w:rsidRPr="0085768F" w:rsidRDefault="002E73C9" w:rsidP="0085768F">
            <w:pPr>
              <w:rPr>
                <w:rFonts w:cstheme="minorHAnsi"/>
                <w:b/>
                <w:bCs/>
                <w:sz w:val="16"/>
                <w:szCs w:val="16"/>
              </w:rPr>
            </w:pPr>
            <w:r w:rsidRPr="0085768F">
              <w:rPr>
                <w:rFonts w:cstheme="minorHAnsi"/>
                <w:b/>
                <w:bCs/>
                <w:sz w:val="16"/>
                <w:szCs w:val="16"/>
              </w:rPr>
              <w:t>Šablony pro MŠ a ZŠ I – OP JAK</w:t>
            </w:r>
          </w:p>
        </w:tc>
      </w:tr>
      <w:tr w:rsidR="00465875" w:rsidRPr="0085768F" w14:paraId="44B5522B" w14:textId="77777777" w:rsidTr="00816F9E">
        <w:trPr>
          <w:trHeight w:val="260"/>
        </w:trPr>
        <w:tc>
          <w:tcPr>
            <w:tcW w:w="3114" w:type="dxa"/>
          </w:tcPr>
          <w:p w14:paraId="57F4A549"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5F75C938" w14:textId="19A1FF0D" w:rsidR="00465875" w:rsidRPr="0085768F" w:rsidRDefault="00465875"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Spolupráce pracovníků ve vzdělávání ZŠ</w:t>
            </w:r>
          </w:p>
        </w:tc>
      </w:tr>
      <w:tr w:rsidR="00465875" w:rsidRPr="0085768F" w14:paraId="718FEC25" w14:textId="77777777" w:rsidTr="00816F9E">
        <w:tc>
          <w:tcPr>
            <w:tcW w:w="3114" w:type="dxa"/>
          </w:tcPr>
          <w:p w14:paraId="7B1E19E1"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4CD3B9E9"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2F0A36EE" w14:textId="77777777" w:rsidTr="00816F9E">
        <w:tc>
          <w:tcPr>
            <w:tcW w:w="3114" w:type="dxa"/>
          </w:tcPr>
          <w:p w14:paraId="396332BD"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2D9E5AB2"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169589DD" w14:textId="77777777" w:rsidTr="00816F9E">
        <w:tc>
          <w:tcPr>
            <w:tcW w:w="3114" w:type="dxa"/>
          </w:tcPr>
          <w:p w14:paraId="35EA2140"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20A7774" w14:textId="77777777" w:rsidR="00465875" w:rsidRPr="0085768F" w:rsidRDefault="00465875" w:rsidP="0085768F">
            <w:pPr>
              <w:rPr>
                <w:rFonts w:cstheme="minorHAnsi"/>
                <w:sz w:val="16"/>
                <w:szCs w:val="16"/>
              </w:rPr>
            </w:pPr>
            <w:r w:rsidRPr="0085768F">
              <w:rPr>
                <w:rFonts w:eastAsia="Calibri" w:cstheme="minorHAnsi"/>
                <w:sz w:val="16"/>
                <w:szCs w:val="16"/>
              </w:rPr>
              <w:t>Vzdělávání pracovníků ve vzdělávání ZŠ</w:t>
            </w:r>
          </w:p>
        </w:tc>
      </w:tr>
      <w:tr w:rsidR="00465875" w:rsidRPr="0085768F" w14:paraId="0E53037F" w14:textId="77777777" w:rsidTr="00816F9E">
        <w:tc>
          <w:tcPr>
            <w:tcW w:w="3114" w:type="dxa"/>
          </w:tcPr>
          <w:p w14:paraId="01D6AC58"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239E6345" w14:textId="77777777" w:rsidR="00465875" w:rsidRPr="0085768F" w:rsidRDefault="00465875" w:rsidP="0085768F">
            <w:pPr>
              <w:rPr>
                <w:rFonts w:cstheme="minorHAnsi"/>
                <w:sz w:val="16"/>
                <w:szCs w:val="16"/>
              </w:rPr>
            </w:pPr>
            <w:r w:rsidRPr="0085768F">
              <w:rPr>
                <w:rFonts w:cstheme="minorHAnsi"/>
                <w:sz w:val="16"/>
                <w:szCs w:val="16"/>
              </w:rPr>
              <w:t>-</w:t>
            </w:r>
          </w:p>
        </w:tc>
      </w:tr>
      <w:tr w:rsidR="00465875" w:rsidRPr="0085768F" w14:paraId="54C2FD05" w14:textId="77777777" w:rsidTr="00816F9E">
        <w:tc>
          <w:tcPr>
            <w:tcW w:w="3114" w:type="dxa"/>
          </w:tcPr>
          <w:p w14:paraId="21B9D6D0"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71729B76" w14:textId="19D79F5F" w:rsidR="00465875" w:rsidRPr="0085768F" w:rsidRDefault="00465875" w:rsidP="0085768F">
            <w:pPr>
              <w:rPr>
                <w:rFonts w:cstheme="minorHAnsi"/>
                <w:sz w:val="16"/>
                <w:szCs w:val="16"/>
              </w:rPr>
            </w:pPr>
            <w:r w:rsidRPr="0085768F">
              <w:rPr>
                <w:rFonts w:cstheme="minorHAnsi"/>
                <w:sz w:val="16"/>
                <w:szCs w:val="16"/>
              </w:rPr>
              <w:t>23 550,-</w:t>
            </w:r>
          </w:p>
        </w:tc>
      </w:tr>
      <w:tr w:rsidR="00465875" w:rsidRPr="0085768F" w14:paraId="556A4901" w14:textId="77777777" w:rsidTr="00816F9E">
        <w:tc>
          <w:tcPr>
            <w:tcW w:w="3114" w:type="dxa"/>
          </w:tcPr>
          <w:p w14:paraId="57718C18"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3A186869" w14:textId="484D450C" w:rsidR="00465875" w:rsidRPr="0085768F" w:rsidRDefault="002E73C9" w:rsidP="0085768F">
            <w:pPr>
              <w:rPr>
                <w:rFonts w:cstheme="minorHAnsi"/>
                <w:sz w:val="16"/>
                <w:szCs w:val="16"/>
              </w:rPr>
            </w:pPr>
            <w:r w:rsidRPr="0085768F">
              <w:rPr>
                <w:rFonts w:cstheme="minorHAnsi"/>
                <w:sz w:val="16"/>
                <w:szCs w:val="16"/>
              </w:rPr>
              <w:t>Šablony pro MŠ a ZŠ I – OP JAK</w:t>
            </w:r>
          </w:p>
        </w:tc>
      </w:tr>
      <w:tr w:rsidR="00465875" w:rsidRPr="0085768F" w14:paraId="45EA38BF" w14:textId="77777777" w:rsidTr="00816F9E">
        <w:tc>
          <w:tcPr>
            <w:tcW w:w="3114" w:type="dxa"/>
          </w:tcPr>
          <w:p w14:paraId="697F826E"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5BBB9259" w14:textId="750023E0" w:rsidR="00465875" w:rsidRPr="0085768F" w:rsidRDefault="00E07529" w:rsidP="0085768F">
            <w:pPr>
              <w:rPr>
                <w:rFonts w:cstheme="minorHAnsi"/>
                <w:sz w:val="16"/>
                <w:szCs w:val="16"/>
              </w:rPr>
            </w:pPr>
            <w:r>
              <w:rPr>
                <w:rFonts w:cstheme="minorHAnsi"/>
                <w:sz w:val="16"/>
                <w:szCs w:val="16"/>
              </w:rPr>
              <w:t>2025</w:t>
            </w:r>
          </w:p>
        </w:tc>
      </w:tr>
      <w:tr w:rsidR="0021280D" w:rsidRPr="0085768F" w14:paraId="74CCCA9B" w14:textId="77777777" w:rsidTr="00816F9E">
        <w:tc>
          <w:tcPr>
            <w:tcW w:w="3114" w:type="dxa"/>
          </w:tcPr>
          <w:p w14:paraId="458FDE1D" w14:textId="77777777" w:rsidR="0021280D" w:rsidRPr="0085768F" w:rsidRDefault="0021280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B48D980" w14:textId="362FB745" w:rsidR="0021280D" w:rsidRPr="0085768F" w:rsidRDefault="002E73C9" w:rsidP="0085768F">
            <w:pPr>
              <w:rPr>
                <w:rFonts w:cstheme="minorHAnsi"/>
                <w:sz w:val="16"/>
                <w:szCs w:val="16"/>
                <w:highlight w:val="darkBlue"/>
              </w:rPr>
            </w:pPr>
            <w:r w:rsidRPr="0085768F">
              <w:rPr>
                <w:rFonts w:ascii="Calibri" w:hAnsi="Calibri" w:cs="Calibri"/>
                <w:sz w:val="16"/>
                <w:szCs w:val="16"/>
              </w:rPr>
              <w:t>Napříč cíli</w:t>
            </w:r>
          </w:p>
        </w:tc>
      </w:tr>
      <w:tr w:rsidR="0021280D" w:rsidRPr="0085768F" w14:paraId="754833AE" w14:textId="77777777" w:rsidTr="00816F9E">
        <w:tc>
          <w:tcPr>
            <w:tcW w:w="3114" w:type="dxa"/>
          </w:tcPr>
          <w:p w14:paraId="6F85849B" w14:textId="77777777" w:rsidR="0021280D" w:rsidRPr="0085768F" w:rsidRDefault="0021280D" w:rsidP="0085768F">
            <w:pPr>
              <w:rPr>
                <w:rFonts w:cstheme="minorHAnsi"/>
                <w:sz w:val="16"/>
                <w:szCs w:val="16"/>
              </w:rPr>
            </w:pPr>
            <w:r w:rsidRPr="0085768F">
              <w:rPr>
                <w:rFonts w:cstheme="minorHAnsi"/>
                <w:sz w:val="16"/>
                <w:szCs w:val="16"/>
              </w:rPr>
              <w:t>Opatření MAP:</w:t>
            </w:r>
          </w:p>
        </w:tc>
        <w:tc>
          <w:tcPr>
            <w:tcW w:w="5948" w:type="dxa"/>
          </w:tcPr>
          <w:p w14:paraId="703D2884" w14:textId="3E5F4ED0" w:rsidR="0021280D" w:rsidRPr="0085768F" w:rsidRDefault="002E73C9" w:rsidP="0085768F">
            <w:pPr>
              <w:rPr>
                <w:rFonts w:cstheme="minorHAnsi"/>
                <w:sz w:val="16"/>
                <w:szCs w:val="16"/>
                <w:highlight w:val="darkBlue"/>
              </w:rPr>
            </w:pPr>
            <w:r w:rsidRPr="0085768F">
              <w:rPr>
                <w:rFonts w:ascii="Calibri" w:eastAsia="Arial" w:hAnsi="Calibri" w:cs="Calibri"/>
                <w:noProof/>
                <w:sz w:val="16"/>
                <w:szCs w:val="16"/>
                <w:lang w:eastAsia="cs-CZ"/>
              </w:rPr>
              <w:t>Napříč opatřeními</w:t>
            </w:r>
          </w:p>
        </w:tc>
      </w:tr>
    </w:tbl>
    <w:p w14:paraId="285936A9" w14:textId="77777777" w:rsidR="00465875" w:rsidRPr="0085768F" w:rsidRDefault="00465875"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65875" w:rsidRPr="0085768F" w14:paraId="3F9DED5A" w14:textId="77777777" w:rsidTr="00816F9E">
        <w:tc>
          <w:tcPr>
            <w:tcW w:w="3114" w:type="dxa"/>
            <w:shd w:val="clear" w:color="auto" w:fill="002060"/>
          </w:tcPr>
          <w:p w14:paraId="12ACFA71"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110767A" w14:textId="6AF0C274" w:rsidR="00465875" w:rsidRPr="0085768F" w:rsidRDefault="002E73C9" w:rsidP="0085768F">
            <w:pPr>
              <w:rPr>
                <w:rFonts w:cstheme="minorHAnsi"/>
                <w:b/>
                <w:bCs/>
                <w:sz w:val="16"/>
                <w:szCs w:val="16"/>
              </w:rPr>
            </w:pPr>
            <w:r w:rsidRPr="0085768F">
              <w:rPr>
                <w:rFonts w:cstheme="minorHAnsi"/>
                <w:b/>
                <w:bCs/>
                <w:sz w:val="16"/>
                <w:szCs w:val="16"/>
              </w:rPr>
              <w:t>Šablony pro MŠ a ZŠ I – OP JAK</w:t>
            </w:r>
          </w:p>
        </w:tc>
      </w:tr>
      <w:tr w:rsidR="00465875" w:rsidRPr="0085768F" w14:paraId="565BA181" w14:textId="77777777" w:rsidTr="00816F9E">
        <w:trPr>
          <w:trHeight w:val="260"/>
        </w:trPr>
        <w:tc>
          <w:tcPr>
            <w:tcW w:w="3114" w:type="dxa"/>
          </w:tcPr>
          <w:p w14:paraId="28A77707"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3B8E1F82" w14:textId="5967CBFA" w:rsidR="00465875" w:rsidRPr="0085768F" w:rsidRDefault="00465875"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Inovativní vzdělávání </w:t>
            </w:r>
            <w:proofErr w:type="gramStart"/>
            <w:r w:rsidRPr="0085768F">
              <w:rPr>
                <w:rFonts w:eastAsia="Calibri" w:cstheme="minorHAnsi"/>
                <w:sz w:val="16"/>
                <w:szCs w:val="16"/>
              </w:rPr>
              <w:t>žáků  v</w:t>
            </w:r>
            <w:proofErr w:type="gramEnd"/>
            <w:r w:rsidRPr="0085768F">
              <w:rPr>
                <w:rFonts w:eastAsia="Calibri" w:cstheme="minorHAnsi"/>
                <w:sz w:val="16"/>
                <w:szCs w:val="16"/>
              </w:rPr>
              <w:t xml:space="preserve"> ZŠ </w:t>
            </w:r>
          </w:p>
        </w:tc>
      </w:tr>
      <w:tr w:rsidR="00465875" w:rsidRPr="0085768F" w14:paraId="5656F57B" w14:textId="77777777" w:rsidTr="00816F9E">
        <w:tc>
          <w:tcPr>
            <w:tcW w:w="3114" w:type="dxa"/>
          </w:tcPr>
          <w:p w14:paraId="144FC58E"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535A9D72"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275E455F" w14:textId="77777777" w:rsidTr="00816F9E">
        <w:tc>
          <w:tcPr>
            <w:tcW w:w="3114" w:type="dxa"/>
          </w:tcPr>
          <w:p w14:paraId="61144C12"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62B726F4"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3FCB50E1" w14:textId="77777777" w:rsidTr="00816F9E">
        <w:tc>
          <w:tcPr>
            <w:tcW w:w="3114" w:type="dxa"/>
          </w:tcPr>
          <w:p w14:paraId="6698021C"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095D9A4" w14:textId="1B0BC9C9" w:rsidR="00465875" w:rsidRPr="0085768F" w:rsidRDefault="00465875" w:rsidP="0085768F">
            <w:pPr>
              <w:rPr>
                <w:rFonts w:cstheme="minorHAnsi"/>
                <w:sz w:val="16"/>
                <w:szCs w:val="16"/>
              </w:rPr>
            </w:pPr>
            <w:r w:rsidRPr="0085768F">
              <w:rPr>
                <w:rFonts w:eastAsia="Calibri" w:cstheme="minorHAnsi"/>
                <w:sz w:val="16"/>
                <w:szCs w:val="16"/>
              </w:rPr>
              <w:t xml:space="preserve">Inovativní vzdělávání </w:t>
            </w:r>
            <w:proofErr w:type="gramStart"/>
            <w:r w:rsidRPr="0085768F">
              <w:rPr>
                <w:rFonts w:eastAsia="Calibri" w:cstheme="minorHAnsi"/>
                <w:sz w:val="16"/>
                <w:szCs w:val="16"/>
              </w:rPr>
              <w:t>žáků  v</w:t>
            </w:r>
            <w:proofErr w:type="gramEnd"/>
            <w:r w:rsidRPr="0085768F">
              <w:rPr>
                <w:rFonts w:eastAsia="Calibri" w:cstheme="minorHAnsi"/>
                <w:sz w:val="16"/>
                <w:szCs w:val="16"/>
              </w:rPr>
              <w:t xml:space="preserve"> ZŠ</w:t>
            </w:r>
          </w:p>
        </w:tc>
      </w:tr>
      <w:tr w:rsidR="00465875" w:rsidRPr="0085768F" w14:paraId="1FC296FA" w14:textId="77777777" w:rsidTr="00816F9E">
        <w:tc>
          <w:tcPr>
            <w:tcW w:w="3114" w:type="dxa"/>
          </w:tcPr>
          <w:p w14:paraId="75EA9B94"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445F86C9" w14:textId="77777777" w:rsidR="00465875" w:rsidRPr="0085768F" w:rsidRDefault="00465875" w:rsidP="0085768F">
            <w:pPr>
              <w:rPr>
                <w:rFonts w:cstheme="minorHAnsi"/>
                <w:sz w:val="16"/>
                <w:szCs w:val="16"/>
              </w:rPr>
            </w:pPr>
            <w:r w:rsidRPr="0085768F">
              <w:rPr>
                <w:rFonts w:cstheme="minorHAnsi"/>
                <w:sz w:val="16"/>
                <w:szCs w:val="16"/>
              </w:rPr>
              <w:t>-</w:t>
            </w:r>
          </w:p>
        </w:tc>
      </w:tr>
      <w:tr w:rsidR="00465875" w:rsidRPr="0085768F" w14:paraId="2377F2EA" w14:textId="77777777" w:rsidTr="00816F9E">
        <w:tc>
          <w:tcPr>
            <w:tcW w:w="3114" w:type="dxa"/>
          </w:tcPr>
          <w:p w14:paraId="0726B304"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72AE4AC9" w14:textId="37B74295" w:rsidR="00465875" w:rsidRPr="0085768F" w:rsidRDefault="00465875" w:rsidP="0085768F">
            <w:pPr>
              <w:rPr>
                <w:rFonts w:cstheme="minorHAnsi"/>
                <w:sz w:val="16"/>
                <w:szCs w:val="16"/>
              </w:rPr>
            </w:pPr>
            <w:r w:rsidRPr="0085768F">
              <w:rPr>
                <w:rFonts w:cstheme="minorHAnsi"/>
                <w:sz w:val="16"/>
                <w:szCs w:val="16"/>
              </w:rPr>
              <w:t>400 000,-</w:t>
            </w:r>
          </w:p>
        </w:tc>
      </w:tr>
      <w:tr w:rsidR="00465875" w:rsidRPr="0085768F" w14:paraId="0084F2FD" w14:textId="77777777" w:rsidTr="00816F9E">
        <w:tc>
          <w:tcPr>
            <w:tcW w:w="3114" w:type="dxa"/>
          </w:tcPr>
          <w:p w14:paraId="4BAEB214"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07F29684" w14:textId="5B52A8DC" w:rsidR="00465875" w:rsidRPr="0085768F" w:rsidRDefault="002E73C9" w:rsidP="0085768F">
            <w:pPr>
              <w:rPr>
                <w:rFonts w:cstheme="minorHAnsi"/>
                <w:sz w:val="16"/>
                <w:szCs w:val="16"/>
              </w:rPr>
            </w:pPr>
            <w:r w:rsidRPr="0085768F">
              <w:rPr>
                <w:rFonts w:cstheme="minorHAnsi"/>
                <w:sz w:val="16"/>
                <w:szCs w:val="16"/>
              </w:rPr>
              <w:t>Šablony pro MŠ a ZŠ I – OP JAK</w:t>
            </w:r>
          </w:p>
        </w:tc>
      </w:tr>
      <w:tr w:rsidR="00465875" w:rsidRPr="0085768F" w14:paraId="5DAB24D0" w14:textId="77777777" w:rsidTr="00816F9E">
        <w:tc>
          <w:tcPr>
            <w:tcW w:w="3114" w:type="dxa"/>
          </w:tcPr>
          <w:p w14:paraId="076A8DC2"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1DCD07A6" w14:textId="7907819D" w:rsidR="00465875" w:rsidRPr="0085768F" w:rsidRDefault="00E07529" w:rsidP="0085768F">
            <w:pPr>
              <w:rPr>
                <w:rFonts w:cstheme="minorHAnsi"/>
                <w:sz w:val="16"/>
                <w:szCs w:val="16"/>
              </w:rPr>
            </w:pPr>
            <w:r>
              <w:rPr>
                <w:rFonts w:cstheme="minorHAnsi"/>
                <w:sz w:val="16"/>
                <w:szCs w:val="16"/>
              </w:rPr>
              <w:t>2025</w:t>
            </w:r>
          </w:p>
        </w:tc>
      </w:tr>
      <w:tr w:rsidR="00465875" w:rsidRPr="0085768F" w14:paraId="62E9BDC3" w14:textId="77777777" w:rsidTr="00816F9E">
        <w:tc>
          <w:tcPr>
            <w:tcW w:w="3114" w:type="dxa"/>
          </w:tcPr>
          <w:p w14:paraId="09B015EC" w14:textId="77777777" w:rsidR="00465875" w:rsidRPr="0085768F" w:rsidRDefault="0046587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345AC24" w14:textId="276657B7" w:rsidR="00465875" w:rsidRPr="0085768F" w:rsidRDefault="002E73C9" w:rsidP="0085768F">
            <w:pPr>
              <w:rPr>
                <w:rFonts w:cstheme="minorHAnsi"/>
                <w:sz w:val="16"/>
                <w:szCs w:val="16"/>
              </w:rPr>
            </w:pPr>
            <w:r w:rsidRPr="0085768F">
              <w:rPr>
                <w:rFonts w:ascii="Calibri" w:hAnsi="Calibri" w:cs="Calibri"/>
                <w:sz w:val="16"/>
                <w:szCs w:val="16"/>
              </w:rPr>
              <w:t>Napříč cíli</w:t>
            </w:r>
          </w:p>
        </w:tc>
      </w:tr>
      <w:tr w:rsidR="00465875" w:rsidRPr="0085768F" w14:paraId="6FCA61E4" w14:textId="77777777" w:rsidTr="00816F9E">
        <w:tc>
          <w:tcPr>
            <w:tcW w:w="3114" w:type="dxa"/>
          </w:tcPr>
          <w:p w14:paraId="3C21D621" w14:textId="77777777" w:rsidR="00465875" w:rsidRPr="0085768F" w:rsidRDefault="00465875" w:rsidP="0085768F">
            <w:pPr>
              <w:rPr>
                <w:rFonts w:cstheme="minorHAnsi"/>
                <w:sz w:val="16"/>
                <w:szCs w:val="16"/>
              </w:rPr>
            </w:pPr>
            <w:r w:rsidRPr="0085768F">
              <w:rPr>
                <w:rFonts w:cstheme="minorHAnsi"/>
                <w:sz w:val="16"/>
                <w:szCs w:val="16"/>
              </w:rPr>
              <w:t>Opatření MAP:</w:t>
            </w:r>
          </w:p>
        </w:tc>
        <w:tc>
          <w:tcPr>
            <w:tcW w:w="5948" w:type="dxa"/>
          </w:tcPr>
          <w:p w14:paraId="7920863A" w14:textId="032CBD5A" w:rsidR="00465875" w:rsidRPr="0085768F" w:rsidRDefault="002E73C9"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61CD269F" w14:textId="77777777" w:rsidR="00465875" w:rsidRDefault="00465875" w:rsidP="0085768F">
      <w:pPr>
        <w:spacing w:after="0"/>
        <w:jc w:val="center"/>
        <w:rPr>
          <w:b/>
          <w:bCs/>
          <w:sz w:val="16"/>
          <w:szCs w:val="16"/>
          <w:lang w:eastAsia="x-none"/>
        </w:rPr>
      </w:pPr>
    </w:p>
    <w:p w14:paraId="569DA681" w14:textId="77777777" w:rsidR="00F25B0E" w:rsidRDefault="00F25B0E" w:rsidP="0085768F">
      <w:pPr>
        <w:spacing w:after="0"/>
        <w:jc w:val="center"/>
        <w:rPr>
          <w:b/>
          <w:bCs/>
          <w:sz w:val="16"/>
          <w:szCs w:val="16"/>
          <w:lang w:eastAsia="x-none"/>
        </w:rPr>
      </w:pPr>
    </w:p>
    <w:p w14:paraId="7D5DA769" w14:textId="77777777" w:rsidR="00F25B0E" w:rsidRDefault="00F25B0E" w:rsidP="0085768F">
      <w:pPr>
        <w:spacing w:after="0"/>
        <w:jc w:val="center"/>
        <w:rPr>
          <w:b/>
          <w:bCs/>
          <w:sz w:val="16"/>
          <w:szCs w:val="16"/>
          <w:lang w:eastAsia="x-none"/>
        </w:rPr>
      </w:pPr>
    </w:p>
    <w:p w14:paraId="643A1398" w14:textId="77777777" w:rsidR="00F25B0E" w:rsidRDefault="00F25B0E" w:rsidP="0085768F">
      <w:pPr>
        <w:spacing w:after="0"/>
        <w:jc w:val="center"/>
        <w:rPr>
          <w:b/>
          <w:bCs/>
          <w:sz w:val="16"/>
          <w:szCs w:val="16"/>
          <w:lang w:eastAsia="x-none"/>
        </w:rPr>
      </w:pPr>
    </w:p>
    <w:p w14:paraId="48E0FCB7" w14:textId="77777777" w:rsidR="00A40D89" w:rsidRDefault="00A40D89" w:rsidP="0085768F">
      <w:pPr>
        <w:spacing w:after="0"/>
        <w:jc w:val="center"/>
        <w:rPr>
          <w:b/>
          <w:bCs/>
          <w:sz w:val="16"/>
          <w:szCs w:val="16"/>
          <w:lang w:eastAsia="x-none"/>
        </w:rPr>
      </w:pPr>
    </w:p>
    <w:p w14:paraId="4B6B72F8" w14:textId="77777777" w:rsidR="00A40D89" w:rsidRDefault="00A40D89" w:rsidP="0085768F">
      <w:pPr>
        <w:spacing w:after="0"/>
        <w:jc w:val="center"/>
        <w:rPr>
          <w:b/>
          <w:bCs/>
          <w:sz w:val="16"/>
          <w:szCs w:val="16"/>
          <w:lang w:eastAsia="x-none"/>
        </w:rPr>
      </w:pPr>
    </w:p>
    <w:p w14:paraId="02F8F16C" w14:textId="77777777" w:rsidR="00F25B0E" w:rsidRPr="0085768F" w:rsidRDefault="00F25B0E"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65875" w:rsidRPr="0085768F" w14:paraId="6BC3E99C" w14:textId="77777777" w:rsidTr="00816F9E">
        <w:tc>
          <w:tcPr>
            <w:tcW w:w="3114" w:type="dxa"/>
            <w:shd w:val="clear" w:color="auto" w:fill="002060"/>
          </w:tcPr>
          <w:p w14:paraId="33C49DE5"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8EA336F" w14:textId="4C137B04" w:rsidR="00465875" w:rsidRPr="0085768F" w:rsidRDefault="002E73C9" w:rsidP="0085768F">
            <w:pPr>
              <w:rPr>
                <w:rFonts w:cstheme="minorHAnsi"/>
                <w:b/>
                <w:bCs/>
                <w:sz w:val="16"/>
                <w:szCs w:val="16"/>
              </w:rPr>
            </w:pPr>
            <w:r w:rsidRPr="0085768F">
              <w:rPr>
                <w:rFonts w:cstheme="minorHAnsi"/>
                <w:b/>
                <w:bCs/>
                <w:sz w:val="16"/>
                <w:szCs w:val="16"/>
              </w:rPr>
              <w:t>Šablony pro MŠ a ZŠ I – OP JAK</w:t>
            </w:r>
          </w:p>
        </w:tc>
      </w:tr>
      <w:tr w:rsidR="00465875" w:rsidRPr="0085768F" w14:paraId="42742626" w14:textId="77777777" w:rsidTr="00816F9E">
        <w:trPr>
          <w:trHeight w:val="260"/>
        </w:trPr>
        <w:tc>
          <w:tcPr>
            <w:tcW w:w="3114" w:type="dxa"/>
          </w:tcPr>
          <w:p w14:paraId="55E60007"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739BFE35" w14:textId="1BF03F2F" w:rsidR="00465875" w:rsidRPr="0085768F" w:rsidRDefault="00465875"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Vzdělávání pracovníků ve vzdělávání ŠD/ŠK </w:t>
            </w:r>
          </w:p>
        </w:tc>
      </w:tr>
      <w:tr w:rsidR="00465875" w:rsidRPr="0085768F" w14:paraId="25585A33" w14:textId="77777777" w:rsidTr="00816F9E">
        <w:tc>
          <w:tcPr>
            <w:tcW w:w="3114" w:type="dxa"/>
          </w:tcPr>
          <w:p w14:paraId="7CE8530C"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77C6EBFE"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072A294B" w14:textId="77777777" w:rsidTr="00816F9E">
        <w:tc>
          <w:tcPr>
            <w:tcW w:w="3114" w:type="dxa"/>
          </w:tcPr>
          <w:p w14:paraId="498911CC"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2A7C8C96"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0BCC2247" w14:textId="77777777" w:rsidTr="00816F9E">
        <w:tc>
          <w:tcPr>
            <w:tcW w:w="3114" w:type="dxa"/>
          </w:tcPr>
          <w:p w14:paraId="777ECAB4"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6335EE4" w14:textId="04F9D3AE" w:rsidR="00465875" w:rsidRPr="0085768F" w:rsidRDefault="00465875" w:rsidP="0085768F">
            <w:pPr>
              <w:rPr>
                <w:rFonts w:cstheme="minorHAnsi"/>
                <w:sz w:val="16"/>
                <w:szCs w:val="16"/>
              </w:rPr>
            </w:pPr>
            <w:r w:rsidRPr="0085768F">
              <w:rPr>
                <w:rFonts w:eastAsia="Calibri" w:cstheme="minorHAnsi"/>
                <w:sz w:val="16"/>
                <w:szCs w:val="16"/>
              </w:rPr>
              <w:t>Vzdělávání pracovníků ve vzdělávání ŠD/ŠK</w:t>
            </w:r>
          </w:p>
        </w:tc>
      </w:tr>
      <w:tr w:rsidR="00465875" w:rsidRPr="0085768F" w14:paraId="500D923B" w14:textId="77777777" w:rsidTr="00816F9E">
        <w:tc>
          <w:tcPr>
            <w:tcW w:w="3114" w:type="dxa"/>
          </w:tcPr>
          <w:p w14:paraId="314BC247"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4268F862" w14:textId="77777777" w:rsidR="00465875" w:rsidRPr="0085768F" w:rsidRDefault="00465875" w:rsidP="0085768F">
            <w:pPr>
              <w:rPr>
                <w:rFonts w:cstheme="minorHAnsi"/>
                <w:sz w:val="16"/>
                <w:szCs w:val="16"/>
              </w:rPr>
            </w:pPr>
            <w:r w:rsidRPr="0085768F">
              <w:rPr>
                <w:rFonts w:cstheme="minorHAnsi"/>
                <w:sz w:val="16"/>
                <w:szCs w:val="16"/>
              </w:rPr>
              <w:t>-</w:t>
            </w:r>
          </w:p>
        </w:tc>
      </w:tr>
      <w:tr w:rsidR="00465875" w:rsidRPr="0085768F" w14:paraId="4B3111A5" w14:textId="77777777" w:rsidTr="00816F9E">
        <w:tc>
          <w:tcPr>
            <w:tcW w:w="3114" w:type="dxa"/>
          </w:tcPr>
          <w:p w14:paraId="33AFB7FA"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7731C3CA" w14:textId="76E7DCEB" w:rsidR="00465875" w:rsidRPr="0085768F" w:rsidRDefault="00465875" w:rsidP="0085768F">
            <w:pPr>
              <w:rPr>
                <w:rFonts w:cstheme="minorHAnsi"/>
                <w:sz w:val="16"/>
                <w:szCs w:val="16"/>
              </w:rPr>
            </w:pPr>
            <w:r w:rsidRPr="0085768F">
              <w:rPr>
                <w:rFonts w:cstheme="minorHAnsi"/>
                <w:sz w:val="16"/>
                <w:szCs w:val="16"/>
              </w:rPr>
              <w:t>19 625,-</w:t>
            </w:r>
          </w:p>
        </w:tc>
      </w:tr>
      <w:tr w:rsidR="00465875" w:rsidRPr="0085768F" w14:paraId="50DAA6D1" w14:textId="77777777" w:rsidTr="00816F9E">
        <w:tc>
          <w:tcPr>
            <w:tcW w:w="3114" w:type="dxa"/>
          </w:tcPr>
          <w:p w14:paraId="347ECB1F"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7F43387A" w14:textId="114B69D7" w:rsidR="00465875" w:rsidRPr="0085768F" w:rsidRDefault="002E73C9" w:rsidP="0085768F">
            <w:pPr>
              <w:rPr>
                <w:rFonts w:cstheme="minorHAnsi"/>
                <w:sz w:val="16"/>
                <w:szCs w:val="16"/>
              </w:rPr>
            </w:pPr>
            <w:r w:rsidRPr="0085768F">
              <w:rPr>
                <w:rFonts w:cstheme="minorHAnsi"/>
                <w:sz w:val="16"/>
                <w:szCs w:val="16"/>
              </w:rPr>
              <w:t>Šablony pro MŠ a ZŠ I – OP JAK</w:t>
            </w:r>
          </w:p>
        </w:tc>
      </w:tr>
      <w:tr w:rsidR="00465875" w:rsidRPr="0085768F" w14:paraId="519DC94A" w14:textId="77777777" w:rsidTr="00816F9E">
        <w:tc>
          <w:tcPr>
            <w:tcW w:w="3114" w:type="dxa"/>
          </w:tcPr>
          <w:p w14:paraId="6F3E7B8F"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4B1722C5" w14:textId="34695FC4" w:rsidR="00465875" w:rsidRPr="0085768F" w:rsidRDefault="00E07529" w:rsidP="0085768F">
            <w:pPr>
              <w:rPr>
                <w:rFonts w:cstheme="minorHAnsi"/>
                <w:sz w:val="16"/>
                <w:szCs w:val="16"/>
              </w:rPr>
            </w:pPr>
            <w:r>
              <w:rPr>
                <w:rFonts w:cstheme="minorHAnsi"/>
                <w:sz w:val="16"/>
                <w:szCs w:val="16"/>
              </w:rPr>
              <w:t>2025</w:t>
            </w:r>
          </w:p>
        </w:tc>
      </w:tr>
      <w:tr w:rsidR="00465875" w:rsidRPr="0085768F" w14:paraId="1305859F" w14:textId="77777777" w:rsidTr="00816F9E">
        <w:tc>
          <w:tcPr>
            <w:tcW w:w="3114" w:type="dxa"/>
          </w:tcPr>
          <w:p w14:paraId="2D40010A" w14:textId="77777777" w:rsidR="00465875" w:rsidRPr="0085768F" w:rsidRDefault="0046587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B74985B" w14:textId="4A5F354B" w:rsidR="00465875" w:rsidRPr="0085768F" w:rsidRDefault="0021280D" w:rsidP="0085768F">
            <w:pPr>
              <w:rPr>
                <w:rFonts w:cstheme="minorHAnsi"/>
                <w:sz w:val="16"/>
                <w:szCs w:val="16"/>
                <w:highlight w:val="dark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465875" w:rsidRPr="0085768F" w14:paraId="6B15C425" w14:textId="77777777" w:rsidTr="00816F9E">
        <w:tc>
          <w:tcPr>
            <w:tcW w:w="3114" w:type="dxa"/>
          </w:tcPr>
          <w:p w14:paraId="55E3DED5" w14:textId="77777777" w:rsidR="00465875" w:rsidRPr="0085768F" w:rsidRDefault="00465875" w:rsidP="0085768F">
            <w:pPr>
              <w:rPr>
                <w:rFonts w:cstheme="minorHAnsi"/>
                <w:sz w:val="16"/>
                <w:szCs w:val="16"/>
              </w:rPr>
            </w:pPr>
            <w:r w:rsidRPr="0085768F">
              <w:rPr>
                <w:rFonts w:cstheme="minorHAnsi"/>
                <w:sz w:val="16"/>
                <w:szCs w:val="16"/>
              </w:rPr>
              <w:t>Opatření MAP:</w:t>
            </w:r>
          </w:p>
        </w:tc>
        <w:tc>
          <w:tcPr>
            <w:tcW w:w="5948" w:type="dxa"/>
          </w:tcPr>
          <w:p w14:paraId="21E86274" w14:textId="0C877BAD" w:rsidR="00465875" w:rsidRPr="0085768F" w:rsidRDefault="0021280D" w:rsidP="0085768F">
            <w:pPr>
              <w:rPr>
                <w:rFonts w:cstheme="minorHAnsi"/>
                <w:sz w:val="16"/>
                <w:szCs w:val="16"/>
                <w:highlight w:val="darkBlue"/>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04FA5574" w14:textId="77777777" w:rsidR="00465875" w:rsidRPr="0085768F" w:rsidRDefault="00465875"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65875" w:rsidRPr="0085768F" w14:paraId="533D5C28" w14:textId="77777777" w:rsidTr="00816F9E">
        <w:tc>
          <w:tcPr>
            <w:tcW w:w="3114" w:type="dxa"/>
            <w:shd w:val="clear" w:color="auto" w:fill="002060"/>
          </w:tcPr>
          <w:p w14:paraId="29FDC86D"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7FEC0F6" w14:textId="5A842A8D" w:rsidR="00465875" w:rsidRPr="0085768F" w:rsidRDefault="002E73C9" w:rsidP="0085768F">
            <w:pPr>
              <w:rPr>
                <w:rFonts w:cstheme="minorHAnsi"/>
                <w:b/>
                <w:bCs/>
                <w:sz w:val="16"/>
                <w:szCs w:val="16"/>
              </w:rPr>
            </w:pPr>
            <w:r w:rsidRPr="0085768F">
              <w:rPr>
                <w:rFonts w:cstheme="minorHAnsi"/>
                <w:b/>
                <w:bCs/>
                <w:sz w:val="16"/>
                <w:szCs w:val="16"/>
              </w:rPr>
              <w:t>Šablony pro MŠ a ZŠ I – OP JAK</w:t>
            </w:r>
          </w:p>
        </w:tc>
      </w:tr>
      <w:tr w:rsidR="00465875" w:rsidRPr="0085768F" w14:paraId="1193DE71" w14:textId="77777777" w:rsidTr="00816F9E">
        <w:trPr>
          <w:trHeight w:val="260"/>
        </w:trPr>
        <w:tc>
          <w:tcPr>
            <w:tcW w:w="3114" w:type="dxa"/>
          </w:tcPr>
          <w:p w14:paraId="74054C9C"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0A58F3F6" w14:textId="280D568C" w:rsidR="00465875" w:rsidRPr="0085768F" w:rsidRDefault="00465875"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Spolupráce pracovníků ve vzdělávání ŠD/ŠK </w:t>
            </w:r>
          </w:p>
        </w:tc>
      </w:tr>
      <w:tr w:rsidR="00465875" w:rsidRPr="0085768F" w14:paraId="57F4C4BC" w14:textId="77777777" w:rsidTr="00816F9E">
        <w:tc>
          <w:tcPr>
            <w:tcW w:w="3114" w:type="dxa"/>
          </w:tcPr>
          <w:p w14:paraId="70C93FC2"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739FE3D8"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068F6407" w14:textId="77777777" w:rsidTr="00816F9E">
        <w:tc>
          <w:tcPr>
            <w:tcW w:w="3114" w:type="dxa"/>
          </w:tcPr>
          <w:p w14:paraId="642C5675"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13FDB181"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62C8460A" w14:textId="77777777" w:rsidTr="00816F9E">
        <w:tc>
          <w:tcPr>
            <w:tcW w:w="3114" w:type="dxa"/>
          </w:tcPr>
          <w:p w14:paraId="45FD22EE"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B31DBC1" w14:textId="7B37FC09" w:rsidR="00465875" w:rsidRPr="0085768F" w:rsidRDefault="00465875" w:rsidP="0085768F">
            <w:pPr>
              <w:rPr>
                <w:rFonts w:cstheme="minorHAnsi"/>
                <w:sz w:val="16"/>
                <w:szCs w:val="16"/>
              </w:rPr>
            </w:pPr>
            <w:r w:rsidRPr="0085768F">
              <w:rPr>
                <w:rFonts w:eastAsia="Calibri" w:cstheme="minorHAnsi"/>
                <w:sz w:val="16"/>
                <w:szCs w:val="16"/>
              </w:rPr>
              <w:t>Spolupráce pracovníků ve vzdělávání ŠD/ŠK</w:t>
            </w:r>
          </w:p>
        </w:tc>
      </w:tr>
      <w:tr w:rsidR="00465875" w:rsidRPr="0085768F" w14:paraId="2B3F2C04" w14:textId="77777777" w:rsidTr="00816F9E">
        <w:tc>
          <w:tcPr>
            <w:tcW w:w="3114" w:type="dxa"/>
          </w:tcPr>
          <w:p w14:paraId="3833E00D"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39271436" w14:textId="77777777" w:rsidR="00465875" w:rsidRPr="0085768F" w:rsidRDefault="00465875" w:rsidP="0085768F">
            <w:pPr>
              <w:rPr>
                <w:rFonts w:cstheme="minorHAnsi"/>
                <w:sz w:val="16"/>
                <w:szCs w:val="16"/>
              </w:rPr>
            </w:pPr>
            <w:r w:rsidRPr="0085768F">
              <w:rPr>
                <w:rFonts w:cstheme="minorHAnsi"/>
                <w:sz w:val="16"/>
                <w:szCs w:val="16"/>
              </w:rPr>
              <w:t>-</w:t>
            </w:r>
          </w:p>
        </w:tc>
      </w:tr>
      <w:tr w:rsidR="00465875" w:rsidRPr="0085768F" w14:paraId="7C0C3555" w14:textId="77777777" w:rsidTr="00816F9E">
        <w:tc>
          <w:tcPr>
            <w:tcW w:w="3114" w:type="dxa"/>
          </w:tcPr>
          <w:p w14:paraId="31886B79"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598FC883" w14:textId="088D1441" w:rsidR="00465875" w:rsidRPr="0085768F" w:rsidRDefault="00465875" w:rsidP="0085768F">
            <w:pPr>
              <w:rPr>
                <w:rFonts w:cstheme="minorHAnsi"/>
                <w:sz w:val="16"/>
                <w:szCs w:val="16"/>
              </w:rPr>
            </w:pPr>
            <w:r w:rsidRPr="0085768F">
              <w:rPr>
                <w:rFonts w:cstheme="minorHAnsi"/>
                <w:sz w:val="16"/>
                <w:szCs w:val="16"/>
              </w:rPr>
              <w:t>11 775,-</w:t>
            </w:r>
          </w:p>
        </w:tc>
      </w:tr>
      <w:tr w:rsidR="00465875" w:rsidRPr="0085768F" w14:paraId="2E039D28" w14:textId="77777777" w:rsidTr="00816F9E">
        <w:tc>
          <w:tcPr>
            <w:tcW w:w="3114" w:type="dxa"/>
          </w:tcPr>
          <w:p w14:paraId="7B6705B8"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3A53702F" w14:textId="031853A0" w:rsidR="00465875" w:rsidRPr="0085768F" w:rsidRDefault="002E73C9" w:rsidP="0085768F">
            <w:pPr>
              <w:rPr>
                <w:rFonts w:cstheme="minorHAnsi"/>
                <w:sz w:val="16"/>
                <w:szCs w:val="16"/>
              </w:rPr>
            </w:pPr>
            <w:r w:rsidRPr="0085768F">
              <w:rPr>
                <w:rFonts w:cstheme="minorHAnsi"/>
                <w:sz w:val="16"/>
                <w:szCs w:val="16"/>
              </w:rPr>
              <w:t>Šablony pro MŠ a ZŠ I – OP JAK</w:t>
            </w:r>
          </w:p>
        </w:tc>
      </w:tr>
      <w:tr w:rsidR="00465875" w:rsidRPr="0085768F" w14:paraId="283E6A7A" w14:textId="77777777" w:rsidTr="00816F9E">
        <w:tc>
          <w:tcPr>
            <w:tcW w:w="3114" w:type="dxa"/>
          </w:tcPr>
          <w:p w14:paraId="5BB0D874"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2A6CBA93" w14:textId="0FF36C98" w:rsidR="00465875" w:rsidRPr="0085768F" w:rsidRDefault="00E07529" w:rsidP="0085768F">
            <w:pPr>
              <w:rPr>
                <w:rFonts w:cstheme="minorHAnsi"/>
                <w:sz w:val="16"/>
                <w:szCs w:val="16"/>
              </w:rPr>
            </w:pPr>
            <w:r>
              <w:rPr>
                <w:rFonts w:cstheme="minorHAnsi"/>
                <w:sz w:val="16"/>
                <w:szCs w:val="16"/>
              </w:rPr>
              <w:t>2025</w:t>
            </w:r>
          </w:p>
        </w:tc>
      </w:tr>
      <w:tr w:rsidR="00465875" w:rsidRPr="0085768F" w14:paraId="4BA74416" w14:textId="77777777" w:rsidTr="00816F9E">
        <w:tc>
          <w:tcPr>
            <w:tcW w:w="3114" w:type="dxa"/>
          </w:tcPr>
          <w:p w14:paraId="7D879253" w14:textId="77777777" w:rsidR="00465875" w:rsidRPr="0085768F" w:rsidRDefault="0046587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5056958" w14:textId="241674B1" w:rsidR="00465875" w:rsidRPr="0085768F" w:rsidRDefault="0021280D" w:rsidP="0085768F">
            <w:pPr>
              <w:rPr>
                <w:rFonts w:ascii="Calibri" w:hAnsi="Calibri" w:cs="Calibr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465875" w:rsidRPr="0085768F" w14:paraId="5E48D74D" w14:textId="77777777" w:rsidTr="00816F9E">
        <w:tc>
          <w:tcPr>
            <w:tcW w:w="3114" w:type="dxa"/>
          </w:tcPr>
          <w:p w14:paraId="6AEBE824" w14:textId="77777777" w:rsidR="00465875" w:rsidRPr="0085768F" w:rsidRDefault="00465875" w:rsidP="0085768F">
            <w:pPr>
              <w:rPr>
                <w:rFonts w:cstheme="minorHAnsi"/>
                <w:sz w:val="16"/>
                <w:szCs w:val="16"/>
              </w:rPr>
            </w:pPr>
            <w:r w:rsidRPr="0085768F">
              <w:rPr>
                <w:rFonts w:cstheme="minorHAnsi"/>
                <w:sz w:val="16"/>
                <w:szCs w:val="16"/>
              </w:rPr>
              <w:t>Opatření MAP:</w:t>
            </w:r>
          </w:p>
        </w:tc>
        <w:tc>
          <w:tcPr>
            <w:tcW w:w="5948" w:type="dxa"/>
          </w:tcPr>
          <w:p w14:paraId="77359959" w14:textId="02F75E50" w:rsidR="00465875" w:rsidRPr="0085768F" w:rsidRDefault="0021280D"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72FF62D8" w14:textId="77777777" w:rsidR="00465875" w:rsidRPr="0085768F" w:rsidRDefault="00465875"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65875" w:rsidRPr="0085768F" w14:paraId="1B894948" w14:textId="77777777" w:rsidTr="00816F9E">
        <w:tc>
          <w:tcPr>
            <w:tcW w:w="3114" w:type="dxa"/>
            <w:shd w:val="clear" w:color="auto" w:fill="002060"/>
          </w:tcPr>
          <w:p w14:paraId="381FF219"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C9782FF" w14:textId="124CDC48" w:rsidR="00465875" w:rsidRPr="0085768F" w:rsidRDefault="002E73C9" w:rsidP="0085768F">
            <w:pPr>
              <w:rPr>
                <w:rFonts w:cstheme="minorHAnsi"/>
                <w:b/>
                <w:bCs/>
                <w:sz w:val="16"/>
                <w:szCs w:val="16"/>
              </w:rPr>
            </w:pPr>
            <w:r w:rsidRPr="0085768F">
              <w:rPr>
                <w:rFonts w:cstheme="minorHAnsi"/>
                <w:b/>
                <w:bCs/>
                <w:sz w:val="16"/>
                <w:szCs w:val="16"/>
              </w:rPr>
              <w:t>Šablony pro MŠ a ZŠ I – OP JAK</w:t>
            </w:r>
          </w:p>
        </w:tc>
      </w:tr>
      <w:tr w:rsidR="00465875" w:rsidRPr="0085768F" w14:paraId="07D3FCD1" w14:textId="77777777" w:rsidTr="00816F9E">
        <w:trPr>
          <w:trHeight w:val="260"/>
        </w:trPr>
        <w:tc>
          <w:tcPr>
            <w:tcW w:w="3114" w:type="dxa"/>
          </w:tcPr>
          <w:p w14:paraId="7CCCFE0F"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5F3B7A69" w14:textId="2A10C2F4" w:rsidR="00465875" w:rsidRPr="0085768F" w:rsidRDefault="00E101D0"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Odborně zaměřená </w:t>
            </w:r>
            <w:proofErr w:type="spellStart"/>
            <w:r w:rsidRPr="0085768F">
              <w:rPr>
                <w:rFonts w:eastAsia="Calibri" w:cstheme="minorHAnsi"/>
                <w:sz w:val="16"/>
                <w:szCs w:val="16"/>
              </w:rPr>
              <w:t>tématická</w:t>
            </w:r>
            <w:proofErr w:type="spellEnd"/>
            <w:r w:rsidRPr="0085768F">
              <w:rPr>
                <w:rFonts w:eastAsia="Calibri" w:cstheme="minorHAnsi"/>
                <w:sz w:val="16"/>
                <w:szCs w:val="16"/>
              </w:rPr>
              <w:t xml:space="preserve"> a komunitní setkávání v ZŠ</w:t>
            </w:r>
            <w:r w:rsidR="00465875" w:rsidRPr="0085768F">
              <w:rPr>
                <w:rFonts w:eastAsia="Calibri" w:cstheme="minorHAnsi"/>
                <w:sz w:val="16"/>
                <w:szCs w:val="16"/>
              </w:rPr>
              <w:t xml:space="preserve"> </w:t>
            </w:r>
          </w:p>
        </w:tc>
      </w:tr>
      <w:tr w:rsidR="00465875" w:rsidRPr="0085768F" w14:paraId="2420BBE5" w14:textId="77777777" w:rsidTr="00816F9E">
        <w:tc>
          <w:tcPr>
            <w:tcW w:w="3114" w:type="dxa"/>
          </w:tcPr>
          <w:p w14:paraId="6A969C44"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2EF5BB57"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1A761ACC" w14:textId="77777777" w:rsidTr="00816F9E">
        <w:tc>
          <w:tcPr>
            <w:tcW w:w="3114" w:type="dxa"/>
          </w:tcPr>
          <w:p w14:paraId="16D4F804"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033B714C"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E101D0" w:rsidRPr="0085768F" w14:paraId="574ABF2F" w14:textId="77777777" w:rsidTr="009E0714">
        <w:tc>
          <w:tcPr>
            <w:tcW w:w="3114" w:type="dxa"/>
          </w:tcPr>
          <w:p w14:paraId="3FEEC1B4" w14:textId="77777777" w:rsidR="00E101D0" w:rsidRPr="0085768F" w:rsidRDefault="00E101D0" w:rsidP="0085768F">
            <w:pPr>
              <w:rPr>
                <w:rFonts w:cstheme="minorHAnsi"/>
                <w:sz w:val="16"/>
                <w:szCs w:val="16"/>
              </w:rPr>
            </w:pPr>
            <w:r w:rsidRPr="0085768F">
              <w:rPr>
                <w:rFonts w:cstheme="minorHAnsi"/>
                <w:sz w:val="16"/>
                <w:szCs w:val="16"/>
              </w:rPr>
              <w:t>Cíl aktivity</w:t>
            </w:r>
          </w:p>
        </w:tc>
        <w:tc>
          <w:tcPr>
            <w:tcW w:w="5948" w:type="dxa"/>
          </w:tcPr>
          <w:p w14:paraId="4589ECB5" w14:textId="5455EEBF" w:rsidR="00E101D0" w:rsidRPr="0085768F" w:rsidRDefault="00E101D0" w:rsidP="0085768F">
            <w:pPr>
              <w:rPr>
                <w:rFonts w:cstheme="minorHAnsi"/>
                <w:sz w:val="16"/>
                <w:szCs w:val="16"/>
              </w:rPr>
            </w:pPr>
            <w:r w:rsidRPr="0085768F">
              <w:rPr>
                <w:rFonts w:eastAsia="Calibri" w:cstheme="minorHAnsi"/>
                <w:sz w:val="16"/>
                <w:szCs w:val="16"/>
              </w:rPr>
              <w:t xml:space="preserve">Odborně zaměřená </w:t>
            </w:r>
            <w:proofErr w:type="spellStart"/>
            <w:r w:rsidRPr="0085768F">
              <w:rPr>
                <w:rFonts w:eastAsia="Calibri" w:cstheme="minorHAnsi"/>
                <w:sz w:val="16"/>
                <w:szCs w:val="16"/>
              </w:rPr>
              <w:t>tématická</w:t>
            </w:r>
            <w:proofErr w:type="spellEnd"/>
            <w:r w:rsidRPr="0085768F">
              <w:rPr>
                <w:rFonts w:eastAsia="Calibri" w:cstheme="minorHAnsi"/>
                <w:sz w:val="16"/>
                <w:szCs w:val="16"/>
              </w:rPr>
              <w:t xml:space="preserve"> a komunitní setkávání v ZŠ </w:t>
            </w:r>
          </w:p>
        </w:tc>
      </w:tr>
      <w:tr w:rsidR="00E101D0" w:rsidRPr="0085768F" w14:paraId="5AF1A186" w14:textId="77777777" w:rsidTr="00816F9E">
        <w:tc>
          <w:tcPr>
            <w:tcW w:w="3114" w:type="dxa"/>
          </w:tcPr>
          <w:p w14:paraId="69954956" w14:textId="77777777" w:rsidR="00E101D0" w:rsidRPr="0085768F" w:rsidRDefault="00E101D0" w:rsidP="0085768F">
            <w:pPr>
              <w:rPr>
                <w:rFonts w:cstheme="minorHAnsi"/>
                <w:sz w:val="16"/>
                <w:szCs w:val="16"/>
              </w:rPr>
            </w:pPr>
            <w:r w:rsidRPr="0085768F">
              <w:rPr>
                <w:rFonts w:cstheme="minorHAnsi"/>
                <w:sz w:val="16"/>
                <w:szCs w:val="16"/>
              </w:rPr>
              <w:t>Spolupráce</w:t>
            </w:r>
          </w:p>
        </w:tc>
        <w:tc>
          <w:tcPr>
            <w:tcW w:w="5948" w:type="dxa"/>
          </w:tcPr>
          <w:p w14:paraId="1F2B4B3A" w14:textId="77777777" w:rsidR="00E101D0" w:rsidRPr="0085768F" w:rsidRDefault="00E101D0" w:rsidP="0085768F">
            <w:pPr>
              <w:rPr>
                <w:rFonts w:cstheme="minorHAnsi"/>
                <w:sz w:val="16"/>
                <w:szCs w:val="16"/>
              </w:rPr>
            </w:pPr>
            <w:r w:rsidRPr="0085768F">
              <w:rPr>
                <w:rFonts w:cstheme="minorHAnsi"/>
                <w:sz w:val="16"/>
                <w:szCs w:val="16"/>
              </w:rPr>
              <w:t>-</w:t>
            </w:r>
          </w:p>
        </w:tc>
      </w:tr>
      <w:tr w:rsidR="00E101D0" w:rsidRPr="0085768F" w14:paraId="680257DC" w14:textId="77777777" w:rsidTr="00816F9E">
        <w:tc>
          <w:tcPr>
            <w:tcW w:w="3114" w:type="dxa"/>
          </w:tcPr>
          <w:p w14:paraId="02CE6707" w14:textId="77777777" w:rsidR="00E101D0" w:rsidRPr="0085768F" w:rsidRDefault="00E101D0" w:rsidP="0085768F">
            <w:pPr>
              <w:rPr>
                <w:rFonts w:cstheme="minorHAnsi"/>
                <w:sz w:val="16"/>
                <w:szCs w:val="16"/>
              </w:rPr>
            </w:pPr>
            <w:r w:rsidRPr="0085768F">
              <w:rPr>
                <w:rFonts w:cstheme="minorHAnsi"/>
                <w:sz w:val="16"/>
                <w:szCs w:val="16"/>
              </w:rPr>
              <w:t>Celkový rozpočet</w:t>
            </w:r>
          </w:p>
        </w:tc>
        <w:tc>
          <w:tcPr>
            <w:tcW w:w="5948" w:type="dxa"/>
          </w:tcPr>
          <w:p w14:paraId="435326BF" w14:textId="7FB4F0B9" w:rsidR="00E101D0" w:rsidRPr="0085768F" w:rsidRDefault="00E101D0" w:rsidP="0085768F">
            <w:pPr>
              <w:rPr>
                <w:rFonts w:cstheme="minorHAnsi"/>
                <w:sz w:val="16"/>
                <w:szCs w:val="16"/>
              </w:rPr>
            </w:pPr>
          </w:p>
        </w:tc>
      </w:tr>
      <w:tr w:rsidR="00E101D0" w:rsidRPr="0085768F" w14:paraId="2D4A792F" w14:textId="77777777" w:rsidTr="00816F9E">
        <w:tc>
          <w:tcPr>
            <w:tcW w:w="3114" w:type="dxa"/>
          </w:tcPr>
          <w:p w14:paraId="3CF18809" w14:textId="77777777" w:rsidR="00E101D0" w:rsidRPr="0085768F" w:rsidRDefault="00E101D0" w:rsidP="0085768F">
            <w:pPr>
              <w:rPr>
                <w:rFonts w:cstheme="minorHAnsi"/>
                <w:sz w:val="16"/>
                <w:szCs w:val="16"/>
              </w:rPr>
            </w:pPr>
            <w:r w:rsidRPr="0085768F">
              <w:rPr>
                <w:rFonts w:cstheme="minorHAnsi"/>
                <w:sz w:val="16"/>
                <w:szCs w:val="16"/>
              </w:rPr>
              <w:t>Zdroj financování</w:t>
            </w:r>
          </w:p>
        </w:tc>
        <w:tc>
          <w:tcPr>
            <w:tcW w:w="5948" w:type="dxa"/>
          </w:tcPr>
          <w:p w14:paraId="18FC9771" w14:textId="5DF6EA99" w:rsidR="00E101D0" w:rsidRPr="0085768F" w:rsidRDefault="002E73C9" w:rsidP="0085768F">
            <w:pPr>
              <w:rPr>
                <w:rFonts w:cstheme="minorHAnsi"/>
                <w:sz w:val="16"/>
                <w:szCs w:val="16"/>
              </w:rPr>
            </w:pPr>
            <w:r w:rsidRPr="0085768F">
              <w:rPr>
                <w:rFonts w:cstheme="minorHAnsi"/>
                <w:sz w:val="16"/>
                <w:szCs w:val="16"/>
              </w:rPr>
              <w:t>Šablony pro MŠ a ZŠ I – OP JAK</w:t>
            </w:r>
          </w:p>
        </w:tc>
      </w:tr>
      <w:tr w:rsidR="00E101D0" w:rsidRPr="0085768F" w14:paraId="75ADFB79" w14:textId="77777777" w:rsidTr="00816F9E">
        <w:tc>
          <w:tcPr>
            <w:tcW w:w="3114" w:type="dxa"/>
          </w:tcPr>
          <w:p w14:paraId="1D17BD38" w14:textId="77777777" w:rsidR="00E101D0" w:rsidRPr="0085768F" w:rsidRDefault="00E101D0" w:rsidP="0085768F">
            <w:pPr>
              <w:rPr>
                <w:rFonts w:cstheme="minorHAnsi"/>
                <w:sz w:val="16"/>
                <w:szCs w:val="16"/>
              </w:rPr>
            </w:pPr>
            <w:r w:rsidRPr="0085768F">
              <w:rPr>
                <w:rFonts w:cstheme="minorHAnsi"/>
                <w:sz w:val="16"/>
                <w:szCs w:val="16"/>
              </w:rPr>
              <w:t>Časový harmonogram</w:t>
            </w:r>
          </w:p>
        </w:tc>
        <w:tc>
          <w:tcPr>
            <w:tcW w:w="5948" w:type="dxa"/>
          </w:tcPr>
          <w:p w14:paraId="32C2C936" w14:textId="0E4FE1D4" w:rsidR="00E101D0" w:rsidRPr="0085768F" w:rsidRDefault="00E07529" w:rsidP="0085768F">
            <w:pPr>
              <w:rPr>
                <w:rFonts w:cstheme="minorHAnsi"/>
                <w:sz w:val="16"/>
                <w:szCs w:val="16"/>
              </w:rPr>
            </w:pPr>
            <w:r>
              <w:rPr>
                <w:rFonts w:cstheme="minorHAnsi"/>
                <w:sz w:val="16"/>
                <w:szCs w:val="16"/>
              </w:rPr>
              <w:t>2025</w:t>
            </w:r>
          </w:p>
        </w:tc>
      </w:tr>
      <w:tr w:rsidR="00E101D0" w:rsidRPr="0085768F" w14:paraId="06895158" w14:textId="77777777" w:rsidTr="00816F9E">
        <w:tc>
          <w:tcPr>
            <w:tcW w:w="3114" w:type="dxa"/>
          </w:tcPr>
          <w:p w14:paraId="2E954F83" w14:textId="77777777" w:rsidR="00E101D0" w:rsidRPr="0085768F" w:rsidRDefault="00E101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118267D" w14:textId="1CD41B1C" w:rsidR="00E101D0" w:rsidRPr="0085768F" w:rsidRDefault="002E73C9" w:rsidP="0085768F">
            <w:pPr>
              <w:rPr>
                <w:rFonts w:cstheme="minorHAnsi"/>
                <w:sz w:val="16"/>
                <w:szCs w:val="16"/>
              </w:rPr>
            </w:pPr>
            <w:r w:rsidRPr="0085768F">
              <w:rPr>
                <w:rFonts w:ascii="Calibri" w:hAnsi="Calibri" w:cs="Calibri"/>
                <w:sz w:val="16"/>
                <w:szCs w:val="16"/>
              </w:rPr>
              <w:t>Napříč cíli</w:t>
            </w:r>
          </w:p>
        </w:tc>
      </w:tr>
      <w:tr w:rsidR="00E101D0" w:rsidRPr="0085768F" w14:paraId="05E74B65" w14:textId="77777777" w:rsidTr="00816F9E">
        <w:tc>
          <w:tcPr>
            <w:tcW w:w="3114" w:type="dxa"/>
          </w:tcPr>
          <w:p w14:paraId="5D025ED4" w14:textId="77777777" w:rsidR="00E101D0" w:rsidRPr="0085768F" w:rsidRDefault="00E101D0" w:rsidP="0085768F">
            <w:pPr>
              <w:rPr>
                <w:rFonts w:cstheme="minorHAnsi"/>
                <w:sz w:val="16"/>
                <w:szCs w:val="16"/>
              </w:rPr>
            </w:pPr>
            <w:r w:rsidRPr="0085768F">
              <w:rPr>
                <w:rFonts w:cstheme="minorHAnsi"/>
                <w:sz w:val="16"/>
                <w:szCs w:val="16"/>
              </w:rPr>
              <w:t>Opatření MAP:</w:t>
            </w:r>
          </w:p>
        </w:tc>
        <w:tc>
          <w:tcPr>
            <w:tcW w:w="5948" w:type="dxa"/>
          </w:tcPr>
          <w:p w14:paraId="3EFCDE41" w14:textId="71F4F51F" w:rsidR="00E101D0" w:rsidRPr="0085768F" w:rsidRDefault="002E73C9"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6AF8B5EB" w14:textId="77777777" w:rsidR="00465875" w:rsidRPr="0085768F" w:rsidRDefault="00465875"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101D0" w:rsidRPr="0085768F" w14:paraId="72919837" w14:textId="77777777" w:rsidTr="00816F9E">
        <w:tc>
          <w:tcPr>
            <w:tcW w:w="3114" w:type="dxa"/>
            <w:shd w:val="clear" w:color="auto" w:fill="002060"/>
          </w:tcPr>
          <w:p w14:paraId="6B95C267" w14:textId="77777777" w:rsidR="00E101D0" w:rsidRPr="0085768F" w:rsidRDefault="00E101D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B4FE1AD" w14:textId="49A732CC" w:rsidR="00E101D0" w:rsidRPr="0085768F" w:rsidRDefault="002E73C9" w:rsidP="0085768F">
            <w:pPr>
              <w:rPr>
                <w:rFonts w:cstheme="minorHAnsi"/>
                <w:b/>
                <w:bCs/>
                <w:sz w:val="16"/>
                <w:szCs w:val="16"/>
              </w:rPr>
            </w:pPr>
            <w:r w:rsidRPr="0085768F">
              <w:rPr>
                <w:rFonts w:cstheme="minorHAnsi"/>
                <w:b/>
                <w:bCs/>
                <w:sz w:val="16"/>
                <w:szCs w:val="16"/>
              </w:rPr>
              <w:t>Šablony pro MŠ a ZŠ I – OP JAK</w:t>
            </w:r>
          </w:p>
        </w:tc>
      </w:tr>
      <w:tr w:rsidR="00E101D0" w:rsidRPr="0085768F" w14:paraId="01ED6F5C" w14:textId="77777777" w:rsidTr="00816F9E">
        <w:trPr>
          <w:trHeight w:val="260"/>
        </w:trPr>
        <w:tc>
          <w:tcPr>
            <w:tcW w:w="3114" w:type="dxa"/>
          </w:tcPr>
          <w:p w14:paraId="5689653F" w14:textId="77777777" w:rsidR="00E101D0" w:rsidRPr="0085768F" w:rsidRDefault="00E101D0" w:rsidP="0085768F">
            <w:pPr>
              <w:rPr>
                <w:rFonts w:cstheme="minorHAnsi"/>
                <w:sz w:val="16"/>
                <w:szCs w:val="16"/>
              </w:rPr>
            </w:pPr>
            <w:r w:rsidRPr="0085768F">
              <w:rPr>
                <w:rFonts w:cstheme="minorHAnsi"/>
                <w:sz w:val="16"/>
                <w:szCs w:val="16"/>
              </w:rPr>
              <w:t>Charakteristika aktivity</w:t>
            </w:r>
          </w:p>
        </w:tc>
        <w:tc>
          <w:tcPr>
            <w:tcW w:w="5948" w:type="dxa"/>
          </w:tcPr>
          <w:p w14:paraId="6FFE180C" w14:textId="1303CD29" w:rsidR="00E101D0" w:rsidRPr="0085768F" w:rsidRDefault="00E101D0"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Inovativní vzdělávání účastníků zájmového vzdělávání v ŠD/ŠK </w:t>
            </w:r>
          </w:p>
        </w:tc>
      </w:tr>
      <w:tr w:rsidR="00E101D0" w:rsidRPr="0085768F" w14:paraId="4CB4C006" w14:textId="77777777" w:rsidTr="00816F9E">
        <w:tc>
          <w:tcPr>
            <w:tcW w:w="3114" w:type="dxa"/>
          </w:tcPr>
          <w:p w14:paraId="0CD5DE96" w14:textId="77777777" w:rsidR="00E101D0" w:rsidRPr="0085768F" w:rsidRDefault="00E101D0" w:rsidP="0085768F">
            <w:pPr>
              <w:rPr>
                <w:rFonts w:cstheme="minorHAnsi"/>
                <w:sz w:val="16"/>
                <w:szCs w:val="16"/>
              </w:rPr>
            </w:pPr>
            <w:r w:rsidRPr="0085768F">
              <w:rPr>
                <w:rFonts w:cstheme="minorHAnsi"/>
                <w:sz w:val="16"/>
                <w:szCs w:val="16"/>
              </w:rPr>
              <w:t>Realizátor nositel</w:t>
            </w:r>
          </w:p>
        </w:tc>
        <w:tc>
          <w:tcPr>
            <w:tcW w:w="5948" w:type="dxa"/>
          </w:tcPr>
          <w:p w14:paraId="03C8E2E3" w14:textId="77777777" w:rsidR="00E101D0" w:rsidRPr="0085768F" w:rsidRDefault="00E101D0" w:rsidP="0085768F">
            <w:pPr>
              <w:rPr>
                <w:rFonts w:cstheme="minorHAnsi"/>
                <w:sz w:val="16"/>
                <w:szCs w:val="16"/>
              </w:rPr>
            </w:pPr>
            <w:r w:rsidRPr="0085768F">
              <w:rPr>
                <w:rFonts w:cstheme="minorHAnsi"/>
                <w:sz w:val="16"/>
                <w:szCs w:val="16"/>
              </w:rPr>
              <w:t>ZŠ Panenský Týnec</w:t>
            </w:r>
          </w:p>
        </w:tc>
      </w:tr>
      <w:tr w:rsidR="00E101D0" w:rsidRPr="0085768F" w14:paraId="0AB48ECF" w14:textId="77777777" w:rsidTr="00816F9E">
        <w:tc>
          <w:tcPr>
            <w:tcW w:w="3114" w:type="dxa"/>
          </w:tcPr>
          <w:p w14:paraId="4D377F26" w14:textId="77777777" w:rsidR="00E101D0" w:rsidRPr="0085768F" w:rsidRDefault="00E101D0" w:rsidP="0085768F">
            <w:pPr>
              <w:rPr>
                <w:rFonts w:cstheme="minorHAnsi"/>
                <w:sz w:val="16"/>
                <w:szCs w:val="16"/>
              </w:rPr>
            </w:pPr>
            <w:r w:rsidRPr="0085768F">
              <w:rPr>
                <w:rFonts w:cstheme="minorHAnsi"/>
                <w:sz w:val="16"/>
                <w:szCs w:val="16"/>
              </w:rPr>
              <w:t>Místo realizace</w:t>
            </w:r>
          </w:p>
        </w:tc>
        <w:tc>
          <w:tcPr>
            <w:tcW w:w="5948" w:type="dxa"/>
          </w:tcPr>
          <w:p w14:paraId="6515A700" w14:textId="77777777" w:rsidR="00E101D0" w:rsidRPr="0085768F" w:rsidRDefault="00E101D0" w:rsidP="0085768F">
            <w:pPr>
              <w:rPr>
                <w:rFonts w:cstheme="minorHAnsi"/>
                <w:sz w:val="16"/>
                <w:szCs w:val="16"/>
              </w:rPr>
            </w:pPr>
            <w:r w:rsidRPr="0085768F">
              <w:rPr>
                <w:rFonts w:cstheme="minorHAnsi"/>
                <w:sz w:val="16"/>
                <w:szCs w:val="16"/>
              </w:rPr>
              <w:t>ZŠ Panenský Týnec</w:t>
            </w:r>
          </w:p>
        </w:tc>
      </w:tr>
      <w:tr w:rsidR="00E101D0" w:rsidRPr="0085768F" w14:paraId="5B5676C4" w14:textId="77777777" w:rsidTr="00816F9E">
        <w:tc>
          <w:tcPr>
            <w:tcW w:w="3114" w:type="dxa"/>
          </w:tcPr>
          <w:p w14:paraId="4BD74C94" w14:textId="77777777" w:rsidR="00E101D0" w:rsidRPr="0085768F" w:rsidRDefault="00E101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DA19825" w14:textId="6C087E7F" w:rsidR="00E101D0" w:rsidRPr="0085768F" w:rsidRDefault="00E101D0" w:rsidP="0085768F">
            <w:pPr>
              <w:rPr>
                <w:rFonts w:cstheme="minorHAnsi"/>
                <w:sz w:val="16"/>
                <w:szCs w:val="16"/>
              </w:rPr>
            </w:pPr>
            <w:r w:rsidRPr="0085768F">
              <w:rPr>
                <w:rFonts w:eastAsia="Calibri" w:cstheme="minorHAnsi"/>
                <w:sz w:val="16"/>
                <w:szCs w:val="16"/>
              </w:rPr>
              <w:t>Inovativní vzdělávání účastníků zájmového vzdělávání v ŠD/ŠK</w:t>
            </w:r>
          </w:p>
        </w:tc>
      </w:tr>
      <w:tr w:rsidR="00E101D0" w:rsidRPr="0085768F" w14:paraId="2CDD85C9" w14:textId="77777777" w:rsidTr="00816F9E">
        <w:tc>
          <w:tcPr>
            <w:tcW w:w="3114" w:type="dxa"/>
          </w:tcPr>
          <w:p w14:paraId="1F17274E" w14:textId="77777777" w:rsidR="00E101D0" w:rsidRPr="0085768F" w:rsidRDefault="00E101D0" w:rsidP="0085768F">
            <w:pPr>
              <w:rPr>
                <w:rFonts w:cstheme="minorHAnsi"/>
                <w:sz w:val="16"/>
                <w:szCs w:val="16"/>
              </w:rPr>
            </w:pPr>
            <w:r w:rsidRPr="0085768F">
              <w:rPr>
                <w:rFonts w:cstheme="minorHAnsi"/>
                <w:sz w:val="16"/>
                <w:szCs w:val="16"/>
              </w:rPr>
              <w:t>Spolupráce</w:t>
            </w:r>
          </w:p>
        </w:tc>
        <w:tc>
          <w:tcPr>
            <w:tcW w:w="5948" w:type="dxa"/>
          </w:tcPr>
          <w:p w14:paraId="564B969A" w14:textId="77777777" w:rsidR="00E101D0" w:rsidRPr="0085768F" w:rsidRDefault="00E101D0" w:rsidP="0085768F">
            <w:pPr>
              <w:rPr>
                <w:rFonts w:cstheme="minorHAnsi"/>
                <w:sz w:val="16"/>
                <w:szCs w:val="16"/>
              </w:rPr>
            </w:pPr>
            <w:r w:rsidRPr="0085768F">
              <w:rPr>
                <w:rFonts w:cstheme="minorHAnsi"/>
                <w:sz w:val="16"/>
                <w:szCs w:val="16"/>
              </w:rPr>
              <w:t>-</w:t>
            </w:r>
          </w:p>
        </w:tc>
      </w:tr>
      <w:tr w:rsidR="00E101D0" w:rsidRPr="0085768F" w14:paraId="6DD114E2" w14:textId="77777777" w:rsidTr="00816F9E">
        <w:tc>
          <w:tcPr>
            <w:tcW w:w="3114" w:type="dxa"/>
          </w:tcPr>
          <w:p w14:paraId="496242D1" w14:textId="77777777" w:rsidR="00E101D0" w:rsidRPr="0085768F" w:rsidRDefault="00E101D0" w:rsidP="0085768F">
            <w:pPr>
              <w:rPr>
                <w:rFonts w:cstheme="minorHAnsi"/>
                <w:sz w:val="16"/>
                <w:szCs w:val="16"/>
              </w:rPr>
            </w:pPr>
            <w:r w:rsidRPr="0085768F">
              <w:rPr>
                <w:rFonts w:cstheme="minorHAnsi"/>
                <w:sz w:val="16"/>
                <w:szCs w:val="16"/>
              </w:rPr>
              <w:t>Celkový rozpočet</w:t>
            </w:r>
          </w:p>
        </w:tc>
        <w:tc>
          <w:tcPr>
            <w:tcW w:w="5948" w:type="dxa"/>
          </w:tcPr>
          <w:p w14:paraId="59AA1AC0" w14:textId="4C904C6C" w:rsidR="00E101D0" w:rsidRPr="0085768F" w:rsidRDefault="00E101D0" w:rsidP="0085768F">
            <w:pPr>
              <w:rPr>
                <w:rFonts w:cstheme="minorHAnsi"/>
                <w:sz w:val="16"/>
                <w:szCs w:val="16"/>
              </w:rPr>
            </w:pPr>
            <w:r w:rsidRPr="0085768F">
              <w:rPr>
                <w:rFonts w:cstheme="minorHAnsi"/>
                <w:sz w:val="16"/>
                <w:szCs w:val="16"/>
              </w:rPr>
              <w:t>80 000,-</w:t>
            </w:r>
          </w:p>
        </w:tc>
      </w:tr>
      <w:tr w:rsidR="00E101D0" w:rsidRPr="0085768F" w14:paraId="75991436" w14:textId="77777777" w:rsidTr="00816F9E">
        <w:tc>
          <w:tcPr>
            <w:tcW w:w="3114" w:type="dxa"/>
          </w:tcPr>
          <w:p w14:paraId="091B19D7" w14:textId="77777777" w:rsidR="00E101D0" w:rsidRPr="0085768F" w:rsidRDefault="00E101D0" w:rsidP="0085768F">
            <w:pPr>
              <w:rPr>
                <w:rFonts w:cstheme="minorHAnsi"/>
                <w:sz w:val="16"/>
                <w:szCs w:val="16"/>
              </w:rPr>
            </w:pPr>
            <w:r w:rsidRPr="0085768F">
              <w:rPr>
                <w:rFonts w:cstheme="minorHAnsi"/>
                <w:sz w:val="16"/>
                <w:szCs w:val="16"/>
              </w:rPr>
              <w:t>Zdroj financování</w:t>
            </w:r>
          </w:p>
        </w:tc>
        <w:tc>
          <w:tcPr>
            <w:tcW w:w="5948" w:type="dxa"/>
          </w:tcPr>
          <w:p w14:paraId="6FBB0AC5" w14:textId="56CDE1A2" w:rsidR="00E101D0" w:rsidRPr="0085768F" w:rsidRDefault="002E73C9" w:rsidP="0085768F">
            <w:pPr>
              <w:rPr>
                <w:rFonts w:cstheme="minorHAnsi"/>
                <w:sz w:val="16"/>
                <w:szCs w:val="16"/>
              </w:rPr>
            </w:pPr>
            <w:r w:rsidRPr="0085768F">
              <w:rPr>
                <w:rFonts w:cstheme="minorHAnsi"/>
                <w:sz w:val="16"/>
                <w:szCs w:val="16"/>
              </w:rPr>
              <w:t>Šablony pro MŠ a ZŠ I – OP JAK</w:t>
            </w:r>
          </w:p>
        </w:tc>
      </w:tr>
      <w:tr w:rsidR="00E101D0" w:rsidRPr="0085768F" w14:paraId="4C5DD92D" w14:textId="77777777" w:rsidTr="00816F9E">
        <w:tc>
          <w:tcPr>
            <w:tcW w:w="3114" w:type="dxa"/>
          </w:tcPr>
          <w:p w14:paraId="0CA94425" w14:textId="77777777" w:rsidR="00E101D0" w:rsidRPr="0085768F" w:rsidRDefault="00E101D0" w:rsidP="0085768F">
            <w:pPr>
              <w:rPr>
                <w:rFonts w:cstheme="minorHAnsi"/>
                <w:sz w:val="16"/>
                <w:szCs w:val="16"/>
              </w:rPr>
            </w:pPr>
            <w:r w:rsidRPr="0085768F">
              <w:rPr>
                <w:rFonts w:cstheme="minorHAnsi"/>
                <w:sz w:val="16"/>
                <w:szCs w:val="16"/>
              </w:rPr>
              <w:t>Časový harmonogram</w:t>
            </w:r>
          </w:p>
        </w:tc>
        <w:tc>
          <w:tcPr>
            <w:tcW w:w="5948" w:type="dxa"/>
          </w:tcPr>
          <w:p w14:paraId="54A801E7" w14:textId="28BB16A5" w:rsidR="00E101D0" w:rsidRPr="0085768F" w:rsidRDefault="00E07529" w:rsidP="0085768F">
            <w:pPr>
              <w:rPr>
                <w:rFonts w:cstheme="minorHAnsi"/>
                <w:sz w:val="16"/>
                <w:szCs w:val="16"/>
              </w:rPr>
            </w:pPr>
            <w:r>
              <w:rPr>
                <w:rFonts w:cstheme="minorHAnsi"/>
                <w:sz w:val="16"/>
                <w:szCs w:val="16"/>
              </w:rPr>
              <w:t>2025</w:t>
            </w:r>
          </w:p>
        </w:tc>
      </w:tr>
      <w:tr w:rsidR="00E101D0" w:rsidRPr="0085768F" w14:paraId="58B66F5A" w14:textId="77777777" w:rsidTr="00816F9E">
        <w:tc>
          <w:tcPr>
            <w:tcW w:w="3114" w:type="dxa"/>
          </w:tcPr>
          <w:p w14:paraId="47618085" w14:textId="77777777" w:rsidR="00E101D0" w:rsidRPr="0085768F" w:rsidRDefault="00E101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28C3ABF" w14:textId="5D51B972" w:rsidR="00E101D0" w:rsidRPr="0085768F" w:rsidRDefault="002E73C9" w:rsidP="0085768F">
            <w:pPr>
              <w:rPr>
                <w:rFonts w:cstheme="minorHAnsi"/>
                <w:sz w:val="16"/>
                <w:szCs w:val="16"/>
                <w:highlight w:val="darkBlue"/>
              </w:rPr>
            </w:pPr>
            <w:r w:rsidRPr="0085768F">
              <w:rPr>
                <w:rFonts w:ascii="Calibri" w:hAnsi="Calibri" w:cs="Calibri"/>
                <w:sz w:val="16"/>
                <w:szCs w:val="16"/>
              </w:rPr>
              <w:t>Napříč cíli</w:t>
            </w:r>
          </w:p>
        </w:tc>
      </w:tr>
      <w:tr w:rsidR="00E101D0" w:rsidRPr="0085768F" w14:paraId="5FDF3099" w14:textId="77777777" w:rsidTr="00816F9E">
        <w:tc>
          <w:tcPr>
            <w:tcW w:w="3114" w:type="dxa"/>
          </w:tcPr>
          <w:p w14:paraId="69DAB1DA" w14:textId="77777777" w:rsidR="00E101D0" w:rsidRPr="0085768F" w:rsidRDefault="00E101D0" w:rsidP="0085768F">
            <w:pPr>
              <w:rPr>
                <w:rFonts w:cstheme="minorHAnsi"/>
                <w:sz w:val="16"/>
                <w:szCs w:val="16"/>
              </w:rPr>
            </w:pPr>
            <w:r w:rsidRPr="0085768F">
              <w:rPr>
                <w:rFonts w:cstheme="minorHAnsi"/>
                <w:sz w:val="16"/>
                <w:szCs w:val="16"/>
              </w:rPr>
              <w:t>Opatření MAP:</w:t>
            </w:r>
          </w:p>
        </w:tc>
        <w:tc>
          <w:tcPr>
            <w:tcW w:w="5948" w:type="dxa"/>
          </w:tcPr>
          <w:p w14:paraId="05E5E718" w14:textId="3BA5DAE9" w:rsidR="00E101D0" w:rsidRPr="0085768F" w:rsidRDefault="002E73C9" w:rsidP="0085768F">
            <w:pPr>
              <w:rPr>
                <w:rFonts w:cstheme="minorHAnsi"/>
                <w:sz w:val="16"/>
                <w:szCs w:val="16"/>
                <w:highlight w:val="darkBlue"/>
              </w:rPr>
            </w:pPr>
            <w:r w:rsidRPr="0085768F">
              <w:rPr>
                <w:rFonts w:ascii="Calibri" w:eastAsia="Arial" w:hAnsi="Calibri" w:cs="Calibri"/>
                <w:noProof/>
                <w:sz w:val="16"/>
                <w:szCs w:val="16"/>
                <w:lang w:eastAsia="cs-CZ"/>
              </w:rPr>
              <w:t>Napříč opatřeními</w:t>
            </w:r>
          </w:p>
        </w:tc>
      </w:tr>
    </w:tbl>
    <w:p w14:paraId="4736EDEA" w14:textId="77777777" w:rsidR="00465875" w:rsidRDefault="00465875" w:rsidP="0085768F">
      <w:pPr>
        <w:spacing w:after="0"/>
        <w:jc w:val="center"/>
        <w:rPr>
          <w:b/>
          <w:bCs/>
          <w:sz w:val="16"/>
          <w:szCs w:val="16"/>
          <w:lang w:eastAsia="x-none"/>
        </w:rPr>
      </w:pPr>
    </w:p>
    <w:p w14:paraId="7F321410" w14:textId="77777777" w:rsidR="00A40D89" w:rsidRDefault="00A40D89" w:rsidP="0085768F">
      <w:pPr>
        <w:spacing w:after="0"/>
        <w:jc w:val="center"/>
        <w:rPr>
          <w:b/>
          <w:bCs/>
          <w:sz w:val="16"/>
          <w:szCs w:val="16"/>
          <w:lang w:eastAsia="x-none"/>
        </w:rPr>
      </w:pPr>
    </w:p>
    <w:p w14:paraId="7E2992D0" w14:textId="77777777" w:rsidR="00A40D89" w:rsidRDefault="00A40D89" w:rsidP="0085768F">
      <w:pPr>
        <w:spacing w:after="0"/>
        <w:jc w:val="center"/>
        <w:rPr>
          <w:b/>
          <w:bCs/>
          <w:sz w:val="16"/>
          <w:szCs w:val="16"/>
          <w:lang w:eastAsia="x-none"/>
        </w:rPr>
      </w:pPr>
    </w:p>
    <w:p w14:paraId="377E0115" w14:textId="77777777" w:rsidR="00A40D89" w:rsidRDefault="00A40D89" w:rsidP="0085768F">
      <w:pPr>
        <w:spacing w:after="0"/>
        <w:jc w:val="center"/>
        <w:rPr>
          <w:b/>
          <w:bCs/>
          <w:sz w:val="16"/>
          <w:szCs w:val="16"/>
          <w:lang w:eastAsia="x-none"/>
        </w:rPr>
      </w:pPr>
    </w:p>
    <w:p w14:paraId="290F46C6" w14:textId="77777777" w:rsidR="00A40D89" w:rsidRDefault="00A40D89" w:rsidP="0085768F">
      <w:pPr>
        <w:spacing w:after="0"/>
        <w:jc w:val="center"/>
        <w:rPr>
          <w:b/>
          <w:bCs/>
          <w:sz w:val="16"/>
          <w:szCs w:val="16"/>
          <w:lang w:eastAsia="x-none"/>
        </w:rPr>
      </w:pPr>
    </w:p>
    <w:p w14:paraId="04E476D0"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03713" w:rsidRPr="0085768F" w14:paraId="6D8E340B" w14:textId="77777777" w:rsidTr="00A830C3">
        <w:tc>
          <w:tcPr>
            <w:tcW w:w="3114" w:type="dxa"/>
            <w:shd w:val="clear" w:color="auto" w:fill="002060"/>
          </w:tcPr>
          <w:p w14:paraId="1CAA4460" w14:textId="77777777" w:rsidR="00403713" w:rsidRPr="0085768F" w:rsidRDefault="00403713"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4B0DDAC2" w14:textId="785B641A" w:rsidR="00403713" w:rsidRPr="0085768F" w:rsidRDefault="00403713" w:rsidP="0085768F">
            <w:pPr>
              <w:rPr>
                <w:rFonts w:cstheme="minorHAnsi"/>
                <w:b/>
                <w:bCs/>
                <w:sz w:val="16"/>
                <w:szCs w:val="16"/>
              </w:rPr>
            </w:pPr>
            <w:r w:rsidRPr="0085768F">
              <w:rPr>
                <w:rFonts w:cstheme="minorHAnsi"/>
                <w:b/>
                <w:bCs/>
                <w:sz w:val="16"/>
                <w:szCs w:val="16"/>
              </w:rPr>
              <w:t>Šablony pro MŠ a ZŠ I – OP JAK z PPP</w:t>
            </w:r>
          </w:p>
        </w:tc>
      </w:tr>
      <w:tr w:rsidR="00403713" w:rsidRPr="0085768F" w14:paraId="06D8F5FD" w14:textId="77777777" w:rsidTr="00A830C3">
        <w:trPr>
          <w:trHeight w:val="260"/>
        </w:trPr>
        <w:tc>
          <w:tcPr>
            <w:tcW w:w="3114" w:type="dxa"/>
          </w:tcPr>
          <w:p w14:paraId="036F7599" w14:textId="77777777" w:rsidR="00403713" w:rsidRPr="0085768F" w:rsidRDefault="00403713" w:rsidP="0085768F">
            <w:pPr>
              <w:rPr>
                <w:rFonts w:cstheme="minorHAnsi"/>
                <w:sz w:val="16"/>
                <w:szCs w:val="16"/>
              </w:rPr>
            </w:pPr>
            <w:r w:rsidRPr="0085768F">
              <w:rPr>
                <w:rFonts w:cstheme="minorHAnsi"/>
                <w:sz w:val="16"/>
                <w:szCs w:val="16"/>
              </w:rPr>
              <w:t>Charakteristika aktivity</w:t>
            </w:r>
          </w:p>
        </w:tc>
        <w:tc>
          <w:tcPr>
            <w:tcW w:w="5948" w:type="dxa"/>
          </w:tcPr>
          <w:p w14:paraId="65FF1BC3" w14:textId="608D60B5" w:rsidR="00403713" w:rsidRPr="0085768F" w:rsidRDefault="00403713"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Speciální pedagog </w:t>
            </w:r>
          </w:p>
        </w:tc>
      </w:tr>
      <w:tr w:rsidR="00403713" w:rsidRPr="0085768F" w14:paraId="10EC7AF4" w14:textId="77777777" w:rsidTr="00A830C3">
        <w:tc>
          <w:tcPr>
            <w:tcW w:w="3114" w:type="dxa"/>
          </w:tcPr>
          <w:p w14:paraId="4C619ED6" w14:textId="77777777" w:rsidR="00403713" w:rsidRPr="0085768F" w:rsidRDefault="00403713" w:rsidP="0085768F">
            <w:pPr>
              <w:rPr>
                <w:rFonts w:cstheme="minorHAnsi"/>
                <w:sz w:val="16"/>
                <w:szCs w:val="16"/>
              </w:rPr>
            </w:pPr>
            <w:r w:rsidRPr="0085768F">
              <w:rPr>
                <w:rFonts w:cstheme="minorHAnsi"/>
                <w:sz w:val="16"/>
                <w:szCs w:val="16"/>
              </w:rPr>
              <w:t>Realizátor nositel</w:t>
            </w:r>
          </w:p>
        </w:tc>
        <w:tc>
          <w:tcPr>
            <w:tcW w:w="5948" w:type="dxa"/>
          </w:tcPr>
          <w:p w14:paraId="58174CDC" w14:textId="77777777" w:rsidR="00403713" w:rsidRPr="0085768F" w:rsidRDefault="00403713" w:rsidP="0085768F">
            <w:pPr>
              <w:rPr>
                <w:rFonts w:cstheme="minorHAnsi"/>
                <w:sz w:val="16"/>
                <w:szCs w:val="16"/>
              </w:rPr>
            </w:pPr>
            <w:r w:rsidRPr="0085768F">
              <w:rPr>
                <w:rFonts w:cstheme="minorHAnsi"/>
                <w:sz w:val="16"/>
                <w:szCs w:val="16"/>
              </w:rPr>
              <w:t>ZŠ Panenský Týnec</w:t>
            </w:r>
          </w:p>
        </w:tc>
      </w:tr>
      <w:tr w:rsidR="00403713" w:rsidRPr="0085768F" w14:paraId="40BBDC19" w14:textId="77777777" w:rsidTr="00A830C3">
        <w:tc>
          <w:tcPr>
            <w:tcW w:w="3114" w:type="dxa"/>
          </w:tcPr>
          <w:p w14:paraId="5B358CC0" w14:textId="77777777" w:rsidR="00403713" w:rsidRPr="0085768F" w:rsidRDefault="00403713" w:rsidP="0085768F">
            <w:pPr>
              <w:rPr>
                <w:rFonts w:cstheme="minorHAnsi"/>
                <w:sz w:val="16"/>
                <w:szCs w:val="16"/>
              </w:rPr>
            </w:pPr>
            <w:r w:rsidRPr="0085768F">
              <w:rPr>
                <w:rFonts w:cstheme="minorHAnsi"/>
                <w:sz w:val="16"/>
                <w:szCs w:val="16"/>
              </w:rPr>
              <w:t>Místo realizace</w:t>
            </w:r>
          </w:p>
        </w:tc>
        <w:tc>
          <w:tcPr>
            <w:tcW w:w="5948" w:type="dxa"/>
          </w:tcPr>
          <w:p w14:paraId="30657EBD" w14:textId="77777777" w:rsidR="00403713" w:rsidRPr="0085768F" w:rsidRDefault="00403713" w:rsidP="0085768F">
            <w:pPr>
              <w:rPr>
                <w:rFonts w:cstheme="minorHAnsi"/>
                <w:sz w:val="16"/>
                <w:szCs w:val="16"/>
              </w:rPr>
            </w:pPr>
            <w:r w:rsidRPr="0085768F">
              <w:rPr>
                <w:rFonts w:cstheme="minorHAnsi"/>
                <w:sz w:val="16"/>
                <w:szCs w:val="16"/>
              </w:rPr>
              <w:t>ZŠ Panenský Týnec</w:t>
            </w:r>
          </w:p>
        </w:tc>
      </w:tr>
      <w:tr w:rsidR="00403713" w:rsidRPr="0085768F" w14:paraId="74AB4B79" w14:textId="77777777" w:rsidTr="00A830C3">
        <w:tc>
          <w:tcPr>
            <w:tcW w:w="3114" w:type="dxa"/>
          </w:tcPr>
          <w:p w14:paraId="01F770D8" w14:textId="77777777" w:rsidR="00403713" w:rsidRPr="0085768F" w:rsidRDefault="0040371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CB0C612" w14:textId="6DB59BD4" w:rsidR="00403713" w:rsidRPr="0085768F" w:rsidRDefault="00403713" w:rsidP="0085768F">
            <w:pPr>
              <w:rPr>
                <w:rFonts w:cstheme="minorHAnsi"/>
                <w:sz w:val="16"/>
                <w:szCs w:val="16"/>
              </w:rPr>
            </w:pPr>
            <w:r w:rsidRPr="0085768F">
              <w:rPr>
                <w:rFonts w:eastAsia="Calibri" w:cstheme="minorHAnsi"/>
                <w:sz w:val="16"/>
                <w:szCs w:val="16"/>
              </w:rPr>
              <w:t>Speciální pedagog</w:t>
            </w:r>
          </w:p>
        </w:tc>
      </w:tr>
      <w:tr w:rsidR="00403713" w:rsidRPr="0085768F" w14:paraId="1F2343AF" w14:textId="77777777" w:rsidTr="00A830C3">
        <w:tc>
          <w:tcPr>
            <w:tcW w:w="3114" w:type="dxa"/>
          </w:tcPr>
          <w:p w14:paraId="6A7B54DC" w14:textId="77777777" w:rsidR="00403713" w:rsidRPr="0085768F" w:rsidRDefault="00403713" w:rsidP="0085768F">
            <w:pPr>
              <w:rPr>
                <w:rFonts w:cstheme="minorHAnsi"/>
                <w:sz w:val="16"/>
                <w:szCs w:val="16"/>
              </w:rPr>
            </w:pPr>
            <w:r w:rsidRPr="0085768F">
              <w:rPr>
                <w:rFonts w:cstheme="minorHAnsi"/>
                <w:sz w:val="16"/>
                <w:szCs w:val="16"/>
              </w:rPr>
              <w:t>Spolupráce</w:t>
            </w:r>
          </w:p>
        </w:tc>
        <w:tc>
          <w:tcPr>
            <w:tcW w:w="5948" w:type="dxa"/>
          </w:tcPr>
          <w:p w14:paraId="18736CD7" w14:textId="77777777" w:rsidR="00403713" w:rsidRPr="0085768F" w:rsidRDefault="00403713" w:rsidP="0085768F">
            <w:pPr>
              <w:rPr>
                <w:rFonts w:cstheme="minorHAnsi"/>
                <w:sz w:val="16"/>
                <w:szCs w:val="16"/>
              </w:rPr>
            </w:pPr>
            <w:r w:rsidRPr="0085768F">
              <w:rPr>
                <w:rFonts w:cstheme="minorHAnsi"/>
                <w:sz w:val="16"/>
                <w:szCs w:val="16"/>
              </w:rPr>
              <w:t>-</w:t>
            </w:r>
          </w:p>
        </w:tc>
      </w:tr>
      <w:tr w:rsidR="00403713" w:rsidRPr="0085768F" w14:paraId="5961E58C" w14:textId="77777777" w:rsidTr="00A830C3">
        <w:tc>
          <w:tcPr>
            <w:tcW w:w="3114" w:type="dxa"/>
          </w:tcPr>
          <w:p w14:paraId="26E8404E" w14:textId="77777777" w:rsidR="00403713" w:rsidRPr="0085768F" w:rsidRDefault="00403713" w:rsidP="0085768F">
            <w:pPr>
              <w:rPr>
                <w:rFonts w:cstheme="minorHAnsi"/>
                <w:sz w:val="16"/>
                <w:szCs w:val="16"/>
              </w:rPr>
            </w:pPr>
            <w:r w:rsidRPr="0085768F">
              <w:rPr>
                <w:rFonts w:cstheme="minorHAnsi"/>
                <w:sz w:val="16"/>
                <w:szCs w:val="16"/>
              </w:rPr>
              <w:t>Celkový rozpočet</w:t>
            </w:r>
          </w:p>
        </w:tc>
        <w:tc>
          <w:tcPr>
            <w:tcW w:w="5948" w:type="dxa"/>
          </w:tcPr>
          <w:p w14:paraId="36F7BEDD" w14:textId="77777777" w:rsidR="00403713" w:rsidRPr="0085768F" w:rsidRDefault="00403713" w:rsidP="0085768F">
            <w:pPr>
              <w:rPr>
                <w:rFonts w:cstheme="minorHAnsi"/>
                <w:sz w:val="16"/>
                <w:szCs w:val="16"/>
              </w:rPr>
            </w:pPr>
            <w:r w:rsidRPr="0085768F">
              <w:rPr>
                <w:rFonts w:cstheme="minorHAnsi"/>
                <w:sz w:val="16"/>
                <w:szCs w:val="16"/>
              </w:rPr>
              <w:t>80 000,-</w:t>
            </w:r>
          </w:p>
        </w:tc>
      </w:tr>
      <w:tr w:rsidR="00403713" w:rsidRPr="0085768F" w14:paraId="5E396FB7" w14:textId="77777777" w:rsidTr="00A830C3">
        <w:tc>
          <w:tcPr>
            <w:tcW w:w="3114" w:type="dxa"/>
          </w:tcPr>
          <w:p w14:paraId="1BB00DB8" w14:textId="77777777" w:rsidR="00403713" w:rsidRPr="0085768F" w:rsidRDefault="00403713" w:rsidP="0085768F">
            <w:pPr>
              <w:rPr>
                <w:rFonts w:cstheme="minorHAnsi"/>
                <w:sz w:val="16"/>
                <w:szCs w:val="16"/>
              </w:rPr>
            </w:pPr>
            <w:r w:rsidRPr="0085768F">
              <w:rPr>
                <w:rFonts w:cstheme="minorHAnsi"/>
                <w:sz w:val="16"/>
                <w:szCs w:val="16"/>
              </w:rPr>
              <w:t>Zdroj financování</w:t>
            </w:r>
          </w:p>
        </w:tc>
        <w:tc>
          <w:tcPr>
            <w:tcW w:w="5948" w:type="dxa"/>
          </w:tcPr>
          <w:p w14:paraId="4C0B07DC" w14:textId="6EF733A5" w:rsidR="00403713" w:rsidRPr="0085768F" w:rsidRDefault="00403713" w:rsidP="0085768F">
            <w:pPr>
              <w:rPr>
                <w:rFonts w:cstheme="minorHAnsi"/>
                <w:sz w:val="16"/>
                <w:szCs w:val="16"/>
              </w:rPr>
            </w:pPr>
            <w:r w:rsidRPr="0085768F">
              <w:rPr>
                <w:rFonts w:cstheme="minorHAnsi"/>
                <w:sz w:val="16"/>
                <w:szCs w:val="16"/>
              </w:rPr>
              <w:t>Šablony pro MŠ a ZŠ I – OP JAK z PPP</w:t>
            </w:r>
          </w:p>
        </w:tc>
      </w:tr>
      <w:tr w:rsidR="00403713" w:rsidRPr="0085768F" w14:paraId="58E8A6B5" w14:textId="77777777" w:rsidTr="00A830C3">
        <w:tc>
          <w:tcPr>
            <w:tcW w:w="3114" w:type="dxa"/>
          </w:tcPr>
          <w:p w14:paraId="5C7FB5CA" w14:textId="77777777" w:rsidR="00403713" w:rsidRPr="0085768F" w:rsidRDefault="00403713" w:rsidP="0085768F">
            <w:pPr>
              <w:rPr>
                <w:rFonts w:cstheme="minorHAnsi"/>
                <w:sz w:val="16"/>
                <w:szCs w:val="16"/>
              </w:rPr>
            </w:pPr>
            <w:r w:rsidRPr="0085768F">
              <w:rPr>
                <w:rFonts w:cstheme="minorHAnsi"/>
                <w:sz w:val="16"/>
                <w:szCs w:val="16"/>
              </w:rPr>
              <w:t>Časový harmonogram</w:t>
            </w:r>
          </w:p>
        </w:tc>
        <w:tc>
          <w:tcPr>
            <w:tcW w:w="5948" w:type="dxa"/>
          </w:tcPr>
          <w:p w14:paraId="2A6DFF52" w14:textId="0EB4639E" w:rsidR="00403713" w:rsidRPr="0085768F" w:rsidRDefault="00E07529" w:rsidP="0085768F">
            <w:pPr>
              <w:rPr>
                <w:rFonts w:cstheme="minorHAnsi"/>
                <w:sz w:val="16"/>
                <w:szCs w:val="16"/>
              </w:rPr>
            </w:pPr>
            <w:r>
              <w:rPr>
                <w:rFonts w:cstheme="minorHAnsi"/>
                <w:sz w:val="16"/>
                <w:szCs w:val="16"/>
              </w:rPr>
              <w:t>2025</w:t>
            </w:r>
          </w:p>
        </w:tc>
      </w:tr>
      <w:tr w:rsidR="00403713" w:rsidRPr="0085768F" w14:paraId="339C6E71" w14:textId="77777777" w:rsidTr="00A830C3">
        <w:tc>
          <w:tcPr>
            <w:tcW w:w="3114" w:type="dxa"/>
          </w:tcPr>
          <w:p w14:paraId="70505740" w14:textId="77777777" w:rsidR="00403713" w:rsidRPr="0085768F" w:rsidRDefault="0040371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53028DC" w14:textId="2670AC19" w:rsidR="00403713" w:rsidRPr="0085768F" w:rsidRDefault="00403713" w:rsidP="0085768F">
            <w:pPr>
              <w:rPr>
                <w:rFonts w:cstheme="minorHAnsi"/>
                <w:sz w:val="16"/>
                <w:szCs w:val="16"/>
                <w:highlight w:val="darkBlue"/>
              </w:rPr>
            </w:pPr>
            <w:r w:rsidRPr="0085768F">
              <w:rPr>
                <w:rFonts w:ascii="Calibri" w:hAnsi="Calibri" w:cs="Calibri"/>
                <w:sz w:val="16"/>
                <w:szCs w:val="16"/>
              </w:rPr>
              <w:t>1.1 Podpora kvalitního a společného vzdělávání z hlediska odborně personálních kapacit a specifického vybavení</w:t>
            </w:r>
          </w:p>
        </w:tc>
      </w:tr>
      <w:tr w:rsidR="00403713" w:rsidRPr="0085768F" w14:paraId="2C5ACC60" w14:textId="77777777" w:rsidTr="00A830C3">
        <w:tc>
          <w:tcPr>
            <w:tcW w:w="3114" w:type="dxa"/>
          </w:tcPr>
          <w:p w14:paraId="1345BBD2" w14:textId="77777777" w:rsidR="00403713" w:rsidRPr="0085768F" w:rsidRDefault="00403713" w:rsidP="0085768F">
            <w:pPr>
              <w:rPr>
                <w:rFonts w:cstheme="minorHAnsi"/>
                <w:sz w:val="16"/>
                <w:szCs w:val="16"/>
              </w:rPr>
            </w:pPr>
            <w:r w:rsidRPr="0085768F">
              <w:rPr>
                <w:rFonts w:cstheme="minorHAnsi"/>
                <w:sz w:val="16"/>
                <w:szCs w:val="16"/>
              </w:rPr>
              <w:t>Opatření MAP:</w:t>
            </w:r>
          </w:p>
        </w:tc>
        <w:tc>
          <w:tcPr>
            <w:tcW w:w="5948" w:type="dxa"/>
          </w:tcPr>
          <w:p w14:paraId="754327CD" w14:textId="556E598E" w:rsidR="00403713" w:rsidRPr="0085768F" w:rsidRDefault="00403713" w:rsidP="0085768F">
            <w:pPr>
              <w:rPr>
                <w:rFonts w:cstheme="minorHAnsi"/>
                <w:sz w:val="16"/>
                <w:szCs w:val="16"/>
                <w:highlight w:val="darkBlue"/>
              </w:rPr>
            </w:pPr>
            <w:r w:rsidRPr="0085768F">
              <w:rPr>
                <w:rFonts w:ascii="Calibri" w:eastAsia="Arial" w:hAnsi="Calibri" w:cs="Calibri"/>
                <w:noProof/>
                <w:sz w:val="16"/>
                <w:szCs w:val="16"/>
                <w:lang w:eastAsia="cs-CZ"/>
              </w:rPr>
              <w:t>1.1.1 Personální podpora předškolního vzdělávání</w:t>
            </w:r>
          </w:p>
        </w:tc>
      </w:tr>
    </w:tbl>
    <w:p w14:paraId="62171141" w14:textId="77777777" w:rsidR="00465875" w:rsidRPr="0085768F" w:rsidRDefault="00465875" w:rsidP="00A40D89">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53593" w:rsidRPr="0085768F" w14:paraId="35447B6E" w14:textId="77777777" w:rsidTr="006C4F8E">
        <w:tc>
          <w:tcPr>
            <w:tcW w:w="3114" w:type="dxa"/>
            <w:shd w:val="clear" w:color="auto" w:fill="002060"/>
          </w:tcPr>
          <w:p w14:paraId="43E93CF9" w14:textId="77777777" w:rsidR="00E53593" w:rsidRPr="0085768F" w:rsidRDefault="00E535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5D4F193" w14:textId="1B83BCC5" w:rsidR="00E53593" w:rsidRPr="0085768F" w:rsidRDefault="00E53593" w:rsidP="0085768F">
            <w:pPr>
              <w:rPr>
                <w:rFonts w:cstheme="minorHAnsi"/>
                <w:b/>
                <w:bCs/>
                <w:sz w:val="16"/>
                <w:szCs w:val="16"/>
              </w:rPr>
            </w:pPr>
            <w:r w:rsidRPr="0085768F">
              <w:rPr>
                <w:rFonts w:cstheme="minorHAnsi"/>
                <w:b/>
                <w:bCs/>
                <w:sz w:val="16"/>
                <w:szCs w:val="16"/>
              </w:rPr>
              <w:t>Masopust</w:t>
            </w:r>
          </w:p>
        </w:tc>
      </w:tr>
      <w:tr w:rsidR="00E53593" w:rsidRPr="0085768F" w14:paraId="6034F67F" w14:textId="77777777" w:rsidTr="006C4F8E">
        <w:trPr>
          <w:trHeight w:val="260"/>
        </w:trPr>
        <w:tc>
          <w:tcPr>
            <w:tcW w:w="3114" w:type="dxa"/>
          </w:tcPr>
          <w:p w14:paraId="1F3FFB70" w14:textId="77777777" w:rsidR="00E53593" w:rsidRPr="0085768F" w:rsidRDefault="00E53593" w:rsidP="0085768F">
            <w:pPr>
              <w:rPr>
                <w:rFonts w:cstheme="minorHAnsi"/>
                <w:sz w:val="16"/>
                <w:szCs w:val="16"/>
              </w:rPr>
            </w:pPr>
            <w:r w:rsidRPr="0085768F">
              <w:rPr>
                <w:rFonts w:cstheme="minorHAnsi"/>
                <w:sz w:val="16"/>
                <w:szCs w:val="16"/>
              </w:rPr>
              <w:t>Charakteristika aktivity</w:t>
            </w:r>
          </w:p>
        </w:tc>
        <w:tc>
          <w:tcPr>
            <w:tcW w:w="5948" w:type="dxa"/>
          </w:tcPr>
          <w:p w14:paraId="749DAE4F" w14:textId="4D07364E" w:rsidR="00E53593" w:rsidRPr="0085768F" w:rsidRDefault="00E53593"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Návrat</w:t>
            </w:r>
            <w:proofErr w:type="spellEnd"/>
            <w:r w:rsidRPr="0085768F">
              <w:rPr>
                <w:rFonts w:eastAsia="Calibri" w:cstheme="minorHAnsi"/>
                <w:sz w:val="16"/>
                <w:szCs w:val="16"/>
                <w:lang w:val="en-US"/>
              </w:rPr>
              <w:t xml:space="preserve"> k </w:t>
            </w:r>
            <w:proofErr w:type="spellStart"/>
            <w:r w:rsidRPr="0085768F">
              <w:rPr>
                <w:rFonts w:eastAsia="Calibri" w:cstheme="minorHAnsi"/>
                <w:sz w:val="16"/>
                <w:szCs w:val="16"/>
                <w:lang w:val="en-US"/>
              </w:rPr>
              <w:t>tradicím</w:t>
            </w:r>
            <w:proofErr w:type="spellEnd"/>
          </w:p>
        </w:tc>
      </w:tr>
      <w:tr w:rsidR="00E53593" w:rsidRPr="0085768F" w14:paraId="458E47A2" w14:textId="77777777" w:rsidTr="006C4F8E">
        <w:tc>
          <w:tcPr>
            <w:tcW w:w="3114" w:type="dxa"/>
          </w:tcPr>
          <w:p w14:paraId="6AE15242" w14:textId="77777777" w:rsidR="00E53593" w:rsidRPr="0085768F" w:rsidRDefault="00E53593" w:rsidP="0085768F">
            <w:pPr>
              <w:rPr>
                <w:rFonts w:cstheme="minorHAnsi"/>
                <w:sz w:val="16"/>
                <w:szCs w:val="16"/>
              </w:rPr>
            </w:pPr>
            <w:r w:rsidRPr="0085768F">
              <w:rPr>
                <w:rFonts w:cstheme="minorHAnsi"/>
                <w:sz w:val="16"/>
                <w:szCs w:val="16"/>
              </w:rPr>
              <w:t>Realizátor nositel</w:t>
            </w:r>
          </w:p>
        </w:tc>
        <w:tc>
          <w:tcPr>
            <w:tcW w:w="5948" w:type="dxa"/>
          </w:tcPr>
          <w:p w14:paraId="611D8BEF" w14:textId="683B53F9" w:rsidR="00E53593" w:rsidRPr="0085768F" w:rsidRDefault="00E53593" w:rsidP="0085768F">
            <w:pPr>
              <w:rPr>
                <w:rFonts w:cstheme="minorHAnsi"/>
                <w:sz w:val="16"/>
                <w:szCs w:val="16"/>
              </w:rPr>
            </w:pPr>
            <w:r w:rsidRPr="0085768F">
              <w:rPr>
                <w:rFonts w:cstheme="minorHAnsi"/>
                <w:sz w:val="16"/>
                <w:szCs w:val="16"/>
              </w:rPr>
              <w:t>ZŠ Panenský Týnec</w:t>
            </w:r>
          </w:p>
        </w:tc>
      </w:tr>
      <w:tr w:rsidR="00E53593" w:rsidRPr="0085768F" w14:paraId="38DC2D1A" w14:textId="77777777" w:rsidTr="006C4F8E">
        <w:tc>
          <w:tcPr>
            <w:tcW w:w="3114" w:type="dxa"/>
          </w:tcPr>
          <w:p w14:paraId="7E5EFCB2" w14:textId="77777777" w:rsidR="00E53593" w:rsidRPr="0085768F" w:rsidRDefault="00E53593" w:rsidP="0085768F">
            <w:pPr>
              <w:rPr>
                <w:rFonts w:cstheme="minorHAnsi"/>
                <w:sz w:val="16"/>
                <w:szCs w:val="16"/>
              </w:rPr>
            </w:pPr>
            <w:r w:rsidRPr="0085768F">
              <w:rPr>
                <w:rFonts w:cstheme="minorHAnsi"/>
                <w:sz w:val="16"/>
                <w:szCs w:val="16"/>
              </w:rPr>
              <w:t>Místo realizace</w:t>
            </w:r>
          </w:p>
        </w:tc>
        <w:tc>
          <w:tcPr>
            <w:tcW w:w="5948" w:type="dxa"/>
          </w:tcPr>
          <w:p w14:paraId="1D11399E" w14:textId="6AF8A2AF" w:rsidR="00E53593" w:rsidRPr="0085768F" w:rsidRDefault="00E53593" w:rsidP="0085768F">
            <w:pPr>
              <w:rPr>
                <w:rFonts w:cstheme="minorHAnsi"/>
                <w:sz w:val="16"/>
                <w:szCs w:val="16"/>
              </w:rPr>
            </w:pPr>
            <w:r w:rsidRPr="0085768F">
              <w:rPr>
                <w:rFonts w:cstheme="minorHAnsi"/>
                <w:sz w:val="16"/>
                <w:szCs w:val="16"/>
              </w:rPr>
              <w:t>ZŠ Panenský Týnec</w:t>
            </w:r>
          </w:p>
        </w:tc>
      </w:tr>
      <w:tr w:rsidR="00E53593" w:rsidRPr="0085768F" w14:paraId="6999C7E8" w14:textId="77777777" w:rsidTr="006C4F8E">
        <w:tc>
          <w:tcPr>
            <w:tcW w:w="3114" w:type="dxa"/>
          </w:tcPr>
          <w:p w14:paraId="71BB1BF4" w14:textId="77777777" w:rsidR="00E53593" w:rsidRPr="0085768F" w:rsidRDefault="00E535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22C53DB" w14:textId="7F730A51" w:rsidR="00E53593" w:rsidRPr="0085768F" w:rsidRDefault="00E53593" w:rsidP="0085768F">
            <w:pPr>
              <w:rPr>
                <w:rFonts w:cstheme="minorHAnsi"/>
                <w:sz w:val="16"/>
                <w:szCs w:val="16"/>
              </w:rPr>
            </w:pPr>
            <w:r w:rsidRPr="0085768F">
              <w:rPr>
                <w:rFonts w:cstheme="minorHAnsi"/>
                <w:sz w:val="16"/>
                <w:szCs w:val="16"/>
              </w:rPr>
              <w:t>Seznámení žáků s tradicemi</w:t>
            </w:r>
          </w:p>
        </w:tc>
      </w:tr>
      <w:tr w:rsidR="00E53593" w:rsidRPr="0085768F" w14:paraId="76E42B34" w14:textId="77777777" w:rsidTr="006C4F8E">
        <w:tc>
          <w:tcPr>
            <w:tcW w:w="3114" w:type="dxa"/>
          </w:tcPr>
          <w:p w14:paraId="4B96F6D5" w14:textId="77777777" w:rsidR="00E53593" w:rsidRPr="0085768F" w:rsidRDefault="00E53593" w:rsidP="0085768F">
            <w:pPr>
              <w:rPr>
                <w:rFonts w:cstheme="minorHAnsi"/>
                <w:sz w:val="16"/>
                <w:szCs w:val="16"/>
              </w:rPr>
            </w:pPr>
            <w:r w:rsidRPr="0085768F">
              <w:rPr>
                <w:rFonts w:cstheme="minorHAnsi"/>
                <w:sz w:val="16"/>
                <w:szCs w:val="16"/>
              </w:rPr>
              <w:t>Spolupráce</w:t>
            </w:r>
          </w:p>
        </w:tc>
        <w:tc>
          <w:tcPr>
            <w:tcW w:w="5948" w:type="dxa"/>
          </w:tcPr>
          <w:p w14:paraId="79882444" w14:textId="7F25F533" w:rsidR="00E53593" w:rsidRPr="0085768F" w:rsidRDefault="00E53593" w:rsidP="0085768F">
            <w:pPr>
              <w:rPr>
                <w:rFonts w:cstheme="minorHAnsi"/>
                <w:sz w:val="16"/>
                <w:szCs w:val="16"/>
              </w:rPr>
            </w:pPr>
            <w:r w:rsidRPr="0085768F">
              <w:rPr>
                <w:rFonts w:cstheme="minorHAnsi"/>
                <w:sz w:val="16"/>
                <w:szCs w:val="16"/>
              </w:rPr>
              <w:t>Úřad Městyse, MŠ, místní podnikatelé, rodiče</w:t>
            </w:r>
          </w:p>
        </w:tc>
      </w:tr>
      <w:tr w:rsidR="00E53593" w:rsidRPr="0085768F" w14:paraId="3E733E74" w14:textId="77777777" w:rsidTr="006C4F8E">
        <w:tc>
          <w:tcPr>
            <w:tcW w:w="3114" w:type="dxa"/>
          </w:tcPr>
          <w:p w14:paraId="2A5A5650" w14:textId="77777777" w:rsidR="00E53593" w:rsidRPr="0085768F" w:rsidRDefault="00E53593" w:rsidP="0085768F">
            <w:pPr>
              <w:rPr>
                <w:rFonts w:cstheme="minorHAnsi"/>
                <w:sz w:val="16"/>
                <w:szCs w:val="16"/>
              </w:rPr>
            </w:pPr>
            <w:r w:rsidRPr="0085768F">
              <w:rPr>
                <w:rFonts w:cstheme="minorHAnsi"/>
                <w:sz w:val="16"/>
                <w:szCs w:val="16"/>
              </w:rPr>
              <w:t>Celkový rozpočet</w:t>
            </w:r>
          </w:p>
        </w:tc>
        <w:tc>
          <w:tcPr>
            <w:tcW w:w="5948" w:type="dxa"/>
          </w:tcPr>
          <w:p w14:paraId="66AE0E9B" w14:textId="5F229A94" w:rsidR="00E53593" w:rsidRPr="0085768F" w:rsidRDefault="00E53593" w:rsidP="0085768F">
            <w:pPr>
              <w:rPr>
                <w:rFonts w:cstheme="minorHAnsi"/>
                <w:sz w:val="16"/>
                <w:szCs w:val="16"/>
              </w:rPr>
            </w:pPr>
            <w:r w:rsidRPr="0085768F">
              <w:rPr>
                <w:rFonts w:cstheme="minorHAnsi"/>
                <w:sz w:val="16"/>
                <w:szCs w:val="16"/>
              </w:rPr>
              <w:t>3000,-</w:t>
            </w:r>
          </w:p>
        </w:tc>
      </w:tr>
      <w:tr w:rsidR="00E53593" w:rsidRPr="0085768F" w14:paraId="0A75A54C" w14:textId="77777777" w:rsidTr="006C4F8E">
        <w:tc>
          <w:tcPr>
            <w:tcW w:w="3114" w:type="dxa"/>
          </w:tcPr>
          <w:p w14:paraId="662FC26D" w14:textId="77777777" w:rsidR="00E53593" w:rsidRPr="0085768F" w:rsidRDefault="00E53593" w:rsidP="0085768F">
            <w:pPr>
              <w:rPr>
                <w:rFonts w:cstheme="minorHAnsi"/>
                <w:sz w:val="16"/>
                <w:szCs w:val="16"/>
              </w:rPr>
            </w:pPr>
            <w:r w:rsidRPr="0085768F">
              <w:rPr>
                <w:rFonts w:cstheme="minorHAnsi"/>
                <w:sz w:val="16"/>
                <w:szCs w:val="16"/>
              </w:rPr>
              <w:t>Zdroj financování</w:t>
            </w:r>
          </w:p>
        </w:tc>
        <w:tc>
          <w:tcPr>
            <w:tcW w:w="5948" w:type="dxa"/>
          </w:tcPr>
          <w:p w14:paraId="5142CB14" w14:textId="76E33DE6" w:rsidR="00E53593" w:rsidRPr="0085768F" w:rsidRDefault="00E53593" w:rsidP="0085768F">
            <w:pPr>
              <w:rPr>
                <w:rFonts w:cstheme="minorHAnsi"/>
                <w:sz w:val="16"/>
                <w:szCs w:val="16"/>
              </w:rPr>
            </w:pPr>
            <w:r w:rsidRPr="0085768F">
              <w:rPr>
                <w:rFonts w:cstheme="minorHAnsi"/>
                <w:sz w:val="16"/>
                <w:szCs w:val="16"/>
              </w:rPr>
              <w:t>Vlastní zdroje</w:t>
            </w:r>
          </w:p>
        </w:tc>
      </w:tr>
      <w:tr w:rsidR="00E53593" w:rsidRPr="0085768F" w14:paraId="50066FD0" w14:textId="77777777" w:rsidTr="006C4F8E">
        <w:tc>
          <w:tcPr>
            <w:tcW w:w="3114" w:type="dxa"/>
          </w:tcPr>
          <w:p w14:paraId="5E52FEB8" w14:textId="77777777" w:rsidR="00E53593" w:rsidRPr="0085768F" w:rsidRDefault="00E53593" w:rsidP="0085768F">
            <w:pPr>
              <w:rPr>
                <w:rFonts w:cstheme="minorHAnsi"/>
                <w:sz w:val="16"/>
                <w:szCs w:val="16"/>
              </w:rPr>
            </w:pPr>
            <w:r w:rsidRPr="0085768F">
              <w:rPr>
                <w:rFonts w:cstheme="minorHAnsi"/>
                <w:sz w:val="16"/>
                <w:szCs w:val="16"/>
              </w:rPr>
              <w:t>Časový harmonogram</w:t>
            </w:r>
          </w:p>
        </w:tc>
        <w:tc>
          <w:tcPr>
            <w:tcW w:w="5948" w:type="dxa"/>
          </w:tcPr>
          <w:p w14:paraId="3102B5D5" w14:textId="747A913E" w:rsidR="00E53593" w:rsidRPr="0085768F" w:rsidRDefault="00E07529" w:rsidP="0085768F">
            <w:pPr>
              <w:rPr>
                <w:rFonts w:cstheme="minorHAnsi"/>
                <w:sz w:val="16"/>
                <w:szCs w:val="16"/>
              </w:rPr>
            </w:pPr>
            <w:r>
              <w:rPr>
                <w:rFonts w:cstheme="minorHAnsi"/>
                <w:sz w:val="16"/>
                <w:szCs w:val="16"/>
              </w:rPr>
              <w:t>2025</w:t>
            </w:r>
          </w:p>
        </w:tc>
      </w:tr>
      <w:tr w:rsidR="00E53593" w:rsidRPr="0085768F" w14:paraId="652FEE11" w14:textId="77777777" w:rsidTr="006C4F8E">
        <w:tc>
          <w:tcPr>
            <w:tcW w:w="3114" w:type="dxa"/>
          </w:tcPr>
          <w:p w14:paraId="21FC6AB0" w14:textId="77777777" w:rsidR="00E53593" w:rsidRPr="0085768F" w:rsidRDefault="00E535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B959988" w14:textId="5119B36C" w:rsidR="00E53593" w:rsidRPr="0085768F" w:rsidRDefault="004815C8" w:rsidP="0085768F">
            <w:pPr>
              <w:rPr>
                <w:rFonts w:cstheme="minorHAns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v předškolním vzdělávání</w:t>
            </w:r>
          </w:p>
        </w:tc>
      </w:tr>
      <w:tr w:rsidR="00E53593" w:rsidRPr="0085768F" w14:paraId="59E1D031" w14:textId="77777777" w:rsidTr="006C4F8E">
        <w:tc>
          <w:tcPr>
            <w:tcW w:w="3114" w:type="dxa"/>
          </w:tcPr>
          <w:p w14:paraId="7ACCDF29" w14:textId="77777777" w:rsidR="00E53593" w:rsidRPr="0085768F" w:rsidRDefault="00E53593" w:rsidP="0085768F">
            <w:pPr>
              <w:rPr>
                <w:rFonts w:cstheme="minorHAnsi"/>
                <w:sz w:val="16"/>
                <w:szCs w:val="16"/>
              </w:rPr>
            </w:pPr>
            <w:r w:rsidRPr="0085768F">
              <w:rPr>
                <w:rFonts w:cstheme="minorHAnsi"/>
                <w:sz w:val="16"/>
                <w:szCs w:val="16"/>
              </w:rPr>
              <w:t>Opatření MAP:</w:t>
            </w:r>
          </w:p>
        </w:tc>
        <w:tc>
          <w:tcPr>
            <w:tcW w:w="5948" w:type="dxa"/>
          </w:tcPr>
          <w:p w14:paraId="51A59F6C" w14:textId="3F07C782" w:rsidR="00E53593" w:rsidRPr="0085768F" w:rsidRDefault="004815C8" w:rsidP="0085768F">
            <w:pPr>
              <w:rPr>
                <w:rFonts w:cstheme="minorHAnsi"/>
                <w:sz w:val="16"/>
                <w:szCs w:val="16"/>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tbl>
    <w:p w14:paraId="0054CAF3" w14:textId="4FFA6B12" w:rsidR="00E53593" w:rsidRPr="0085768F" w:rsidRDefault="00E53593"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11998" w:rsidRPr="0085768F" w14:paraId="7F402768" w14:textId="77777777" w:rsidTr="006C4F8E">
        <w:tc>
          <w:tcPr>
            <w:tcW w:w="3114" w:type="dxa"/>
            <w:shd w:val="clear" w:color="auto" w:fill="002060"/>
          </w:tcPr>
          <w:p w14:paraId="7357F526" w14:textId="77777777" w:rsidR="00B11998" w:rsidRPr="0085768F" w:rsidRDefault="00B11998"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0649F4E" w14:textId="371DCC0B" w:rsidR="00B11998" w:rsidRPr="0085768F" w:rsidRDefault="00B11998" w:rsidP="0085768F">
            <w:pPr>
              <w:rPr>
                <w:rFonts w:cstheme="minorHAnsi"/>
                <w:b/>
                <w:bCs/>
                <w:sz w:val="16"/>
                <w:szCs w:val="16"/>
              </w:rPr>
            </w:pPr>
            <w:r w:rsidRPr="0085768F">
              <w:rPr>
                <w:rFonts w:cstheme="minorHAnsi"/>
                <w:b/>
                <w:bCs/>
                <w:sz w:val="16"/>
                <w:szCs w:val="16"/>
              </w:rPr>
              <w:t>Den Země</w:t>
            </w:r>
          </w:p>
        </w:tc>
      </w:tr>
      <w:tr w:rsidR="00B11998" w:rsidRPr="0085768F" w14:paraId="4898BF07" w14:textId="77777777" w:rsidTr="006C4F8E">
        <w:trPr>
          <w:trHeight w:val="260"/>
        </w:trPr>
        <w:tc>
          <w:tcPr>
            <w:tcW w:w="3114" w:type="dxa"/>
          </w:tcPr>
          <w:p w14:paraId="5B34CA33" w14:textId="77777777" w:rsidR="00B11998" w:rsidRPr="0085768F" w:rsidRDefault="00B11998" w:rsidP="0085768F">
            <w:pPr>
              <w:rPr>
                <w:rFonts w:cstheme="minorHAnsi"/>
                <w:sz w:val="16"/>
                <w:szCs w:val="16"/>
              </w:rPr>
            </w:pPr>
            <w:r w:rsidRPr="0085768F">
              <w:rPr>
                <w:rFonts w:cstheme="minorHAnsi"/>
                <w:sz w:val="16"/>
                <w:szCs w:val="16"/>
              </w:rPr>
              <w:t>Charakteristika aktivity</w:t>
            </w:r>
          </w:p>
        </w:tc>
        <w:tc>
          <w:tcPr>
            <w:tcW w:w="5948" w:type="dxa"/>
          </w:tcPr>
          <w:p w14:paraId="133DE577" w14:textId="3EB1802A" w:rsidR="00B11998" w:rsidRPr="0085768F" w:rsidRDefault="00B11998"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Ekologie</w:t>
            </w:r>
            <w:proofErr w:type="spellEnd"/>
          </w:p>
        </w:tc>
      </w:tr>
      <w:tr w:rsidR="00B11998" w:rsidRPr="0085768F" w14:paraId="08978289" w14:textId="77777777" w:rsidTr="006C4F8E">
        <w:tc>
          <w:tcPr>
            <w:tcW w:w="3114" w:type="dxa"/>
          </w:tcPr>
          <w:p w14:paraId="26E53D3F" w14:textId="77777777" w:rsidR="00B11998" w:rsidRPr="0085768F" w:rsidRDefault="00B11998" w:rsidP="0085768F">
            <w:pPr>
              <w:rPr>
                <w:rFonts w:cstheme="minorHAnsi"/>
                <w:sz w:val="16"/>
                <w:szCs w:val="16"/>
              </w:rPr>
            </w:pPr>
            <w:r w:rsidRPr="0085768F">
              <w:rPr>
                <w:rFonts w:cstheme="minorHAnsi"/>
                <w:sz w:val="16"/>
                <w:szCs w:val="16"/>
              </w:rPr>
              <w:t>Realizátor nositel</w:t>
            </w:r>
          </w:p>
        </w:tc>
        <w:tc>
          <w:tcPr>
            <w:tcW w:w="5948" w:type="dxa"/>
          </w:tcPr>
          <w:p w14:paraId="436B5B39" w14:textId="77777777" w:rsidR="00B11998" w:rsidRPr="0085768F" w:rsidRDefault="00B11998" w:rsidP="0085768F">
            <w:pPr>
              <w:rPr>
                <w:rFonts w:cstheme="minorHAnsi"/>
                <w:sz w:val="16"/>
                <w:szCs w:val="16"/>
              </w:rPr>
            </w:pPr>
            <w:r w:rsidRPr="0085768F">
              <w:rPr>
                <w:rFonts w:cstheme="minorHAnsi"/>
                <w:sz w:val="16"/>
                <w:szCs w:val="16"/>
              </w:rPr>
              <w:t>ZŠ Panenský Týnec</w:t>
            </w:r>
          </w:p>
        </w:tc>
      </w:tr>
      <w:tr w:rsidR="00B11998" w:rsidRPr="0085768F" w14:paraId="336A85E4" w14:textId="77777777" w:rsidTr="006C4F8E">
        <w:tc>
          <w:tcPr>
            <w:tcW w:w="3114" w:type="dxa"/>
          </w:tcPr>
          <w:p w14:paraId="377779AB" w14:textId="77777777" w:rsidR="00B11998" w:rsidRPr="0085768F" w:rsidRDefault="00B11998" w:rsidP="0085768F">
            <w:pPr>
              <w:rPr>
                <w:rFonts w:cstheme="minorHAnsi"/>
                <w:sz w:val="16"/>
                <w:szCs w:val="16"/>
              </w:rPr>
            </w:pPr>
            <w:r w:rsidRPr="0085768F">
              <w:rPr>
                <w:rFonts w:cstheme="minorHAnsi"/>
                <w:sz w:val="16"/>
                <w:szCs w:val="16"/>
              </w:rPr>
              <w:t>Místo realizace</w:t>
            </w:r>
          </w:p>
        </w:tc>
        <w:tc>
          <w:tcPr>
            <w:tcW w:w="5948" w:type="dxa"/>
          </w:tcPr>
          <w:p w14:paraId="7D835BED" w14:textId="77777777" w:rsidR="00B11998" w:rsidRPr="0085768F" w:rsidRDefault="00B11998" w:rsidP="0085768F">
            <w:pPr>
              <w:rPr>
                <w:rFonts w:cstheme="minorHAnsi"/>
                <w:sz w:val="16"/>
                <w:szCs w:val="16"/>
              </w:rPr>
            </w:pPr>
            <w:r w:rsidRPr="0085768F">
              <w:rPr>
                <w:rFonts w:cstheme="minorHAnsi"/>
                <w:sz w:val="16"/>
                <w:szCs w:val="16"/>
              </w:rPr>
              <w:t>ZŠ Panenský Týnec</w:t>
            </w:r>
          </w:p>
        </w:tc>
      </w:tr>
      <w:tr w:rsidR="00B11998" w:rsidRPr="0085768F" w14:paraId="50712FCF" w14:textId="77777777" w:rsidTr="006C4F8E">
        <w:tc>
          <w:tcPr>
            <w:tcW w:w="3114" w:type="dxa"/>
          </w:tcPr>
          <w:p w14:paraId="189F39CC" w14:textId="77777777" w:rsidR="00B11998" w:rsidRPr="0085768F" w:rsidRDefault="00B11998"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F7902E7" w14:textId="1E7D5889" w:rsidR="00B11998" w:rsidRPr="0085768F" w:rsidRDefault="00B11998" w:rsidP="0085768F">
            <w:pPr>
              <w:rPr>
                <w:rFonts w:cstheme="minorHAnsi"/>
                <w:sz w:val="16"/>
                <w:szCs w:val="16"/>
              </w:rPr>
            </w:pPr>
            <w:r w:rsidRPr="0085768F">
              <w:rPr>
                <w:rFonts w:cstheme="minorHAnsi"/>
                <w:sz w:val="16"/>
                <w:szCs w:val="16"/>
              </w:rPr>
              <w:t>Výuka o ekologii formou her</w:t>
            </w:r>
          </w:p>
        </w:tc>
      </w:tr>
      <w:tr w:rsidR="00B11998" w:rsidRPr="0085768F" w14:paraId="1C689F1F" w14:textId="77777777" w:rsidTr="006C4F8E">
        <w:tc>
          <w:tcPr>
            <w:tcW w:w="3114" w:type="dxa"/>
          </w:tcPr>
          <w:p w14:paraId="2143F483" w14:textId="77777777" w:rsidR="00B11998" w:rsidRPr="0085768F" w:rsidRDefault="00B11998" w:rsidP="0085768F">
            <w:pPr>
              <w:rPr>
                <w:rFonts w:cstheme="minorHAnsi"/>
                <w:sz w:val="16"/>
                <w:szCs w:val="16"/>
              </w:rPr>
            </w:pPr>
            <w:r w:rsidRPr="0085768F">
              <w:rPr>
                <w:rFonts w:cstheme="minorHAnsi"/>
                <w:sz w:val="16"/>
                <w:szCs w:val="16"/>
              </w:rPr>
              <w:t>Spolupráce</w:t>
            </w:r>
          </w:p>
        </w:tc>
        <w:tc>
          <w:tcPr>
            <w:tcW w:w="5948" w:type="dxa"/>
          </w:tcPr>
          <w:p w14:paraId="47081709" w14:textId="096091A3" w:rsidR="00B11998" w:rsidRPr="0085768F" w:rsidRDefault="00B11998" w:rsidP="0085768F">
            <w:pPr>
              <w:rPr>
                <w:rFonts w:cstheme="minorHAnsi"/>
                <w:sz w:val="16"/>
                <w:szCs w:val="16"/>
              </w:rPr>
            </w:pPr>
            <w:r w:rsidRPr="0085768F">
              <w:rPr>
                <w:rFonts w:cstheme="minorHAnsi"/>
                <w:sz w:val="16"/>
                <w:szCs w:val="16"/>
              </w:rPr>
              <w:t>-</w:t>
            </w:r>
          </w:p>
        </w:tc>
      </w:tr>
      <w:tr w:rsidR="00B11998" w:rsidRPr="0085768F" w14:paraId="70FD002C" w14:textId="77777777" w:rsidTr="006C4F8E">
        <w:tc>
          <w:tcPr>
            <w:tcW w:w="3114" w:type="dxa"/>
          </w:tcPr>
          <w:p w14:paraId="74AD1C7C" w14:textId="77777777" w:rsidR="00B11998" w:rsidRPr="0085768F" w:rsidRDefault="00B11998" w:rsidP="0085768F">
            <w:pPr>
              <w:rPr>
                <w:rFonts w:cstheme="minorHAnsi"/>
                <w:sz w:val="16"/>
                <w:szCs w:val="16"/>
              </w:rPr>
            </w:pPr>
            <w:r w:rsidRPr="0085768F">
              <w:rPr>
                <w:rFonts w:cstheme="minorHAnsi"/>
                <w:sz w:val="16"/>
                <w:szCs w:val="16"/>
              </w:rPr>
              <w:t>Celkový rozpočet</w:t>
            </w:r>
          </w:p>
        </w:tc>
        <w:tc>
          <w:tcPr>
            <w:tcW w:w="5948" w:type="dxa"/>
          </w:tcPr>
          <w:p w14:paraId="302AB20A" w14:textId="62B1B89C" w:rsidR="00B11998" w:rsidRPr="0085768F" w:rsidRDefault="00B11998" w:rsidP="0085768F">
            <w:pPr>
              <w:rPr>
                <w:rFonts w:cstheme="minorHAnsi"/>
                <w:sz w:val="16"/>
                <w:szCs w:val="16"/>
              </w:rPr>
            </w:pPr>
            <w:r w:rsidRPr="0085768F">
              <w:rPr>
                <w:rFonts w:cstheme="minorHAnsi"/>
                <w:sz w:val="16"/>
                <w:szCs w:val="16"/>
              </w:rPr>
              <w:t>1000,-</w:t>
            </w:r>
          </w:p>
        </w:tc>
      </w:tr>
      <w:tr w:rsidR="00B11998" w:rsidRPr="0085768F" w14:paraId="2D77CBC9" w14:textId="77777777" w:rsidTr="006C4F8E">
        <w:tc>
          <w:tcPr>
            <w:tcW w:w="3114" w:type="dxa"/>
          </w:tcPr>
          <w:p w14:paraId="34FC9052" w14:textId="77777777" w:rsidR="00B11998" w:rsidRPr="0085768F" w:rsidRDefault="00B11998" w:rsidP="0085768F">
            <w:pPr>
              <w:rPr>
                <w:rFonts w:cstheme="minorHAnsi"/>
                <w:sz w:val="16"/>
                <w:szCs w:val="16"/>
              </w:rPr>
            </w:pPr>
            <w:r w:rsidRPr="0085768F">
              <w:rPr>
                <w:rFonts w:cstheme="minorHAnsi"/>
                <w:sz w:val="16"/>
                <w:szCs w:val="16"/>
              </w:rPr>
              <w:t>Zdroj financování</w:t>
            </w:r>
          </w:p>
        </w:tc>
        <w:tc>
          <w:tcPr>
            <w:tcW w:w="5948" w:type="dxa"/>
          </w:tcPr>
          <w:p w14:paraId="583968D6" w14:textId="77777777" w:rsidR="00B11998" w:rsidRPr="0085768F" w:rsidRDefault="00B11998" w:rsidP="0085768F">
            <w:pPr>
              <w:rPr>
                <w:rFonts w:cstheme="minorHAnsi"/>
                <w:sz w:val="16"/>
                <w:szCs w:val="16"/>
              </w:rPr>
            </w:pPr>
            <w:r w:rsidRPr="0085768F">
              <w:rPr>
                <w:rFonts w:cstheme="minorHAnsi"/>
                <w:sz w:val="16"/>
                <w:szCs w:val="16"/>
              </w:rPr>
              <w:t>Vlastní zdroje</w:t>
            </w:r>
          </w:p>
        </w:tc>
      </w:tr>
      <w:tr w:rsidR="00B11998" w:rsidRPr="0085768F" w14:paraId="66E85700" w14:textId="77777777" w:rsidTr="006C4F8E">
        <w:tc>
          <w:tcPr>
            <w:tcW w:w="3114" w:type="dxa"/>
          </w:tcPr>
          <w:p w14:paraId="67D1A307" w14:textId="77777777" w:rsidR="00B11998" w:rsidRPr="0085768F" w:rsidRDefault="00B11998" w:rsidP="0085768F">
            <w:pPr>
              <w:rPr>
                <w:rFonts w:cstheme="minorHAnsi"/>
                <w:sz w:val="16"/>
                <w:szCs w:val="16"/>
              </w:rPr>
            </w:pPr>
            <w:r w:rsidRPr="0085768F">
              <w:rPr>
                <w:rFonts w:cstheme="minorHAnsi"/>
                <w:sz w:val="16"/>
                <w:szCs w:val="16"/>
              </w:rPr>
              <w:t>Časový harmonogram</w:t>
            </w:r>
          </w:p>
        </w:tc>
        <w:tc>
          <w:tcPr>
            <w:tcW w:w="5948" w:type="dxa"/>
          </w:tcPr>
          <w:p w14:paraId="7068288B" w14:textId="5DCEF70C" w:rsidR="00B11998" w:rsidRPr="0085768F" w:rsidRDefault="00E07529" w:rsidP="0085768F">
            <w:pPr>
              <w:rPr>
                <w:rFonts w:cstheme="minorHAnsi"/>
                <w:sz w:val="16"/>
                <w:szCs w:val="16"/>
              </w:rPr>
            </w:pPr>
            <w:r>
              <w:rPr>
                <w:rFonts w:cstheme="minorHAnsi"/>
                <w:sz w:val="16"/>
                <w:szCs w:val="16"/>
              </w:rPr>
              <w:t>2025</w:t>
            </w:r>
          </w:p>
        </w:tc>
      </w:tr>
      <w:tr w:rsidR="00B11998" w:rsidRPr="0085768F" w14:paraId="204A7DBB" w14:textId="77777777" w:rsidTr="006C4F8E">
        <w:tc>
          <w:tcPr>
            <w:tcW w:w="3114" w:type="dxa"/>
          </w:tcPr>
          <w:p w14:paraId="7A5E9A9A" w14:textId="77777777" w:rsidR="00B11998" w:rsidRPr="0085768F" w:rsidRDefault="00B11998"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A5DEC9A" w14:textId="4BAECC53" w:rsidR="00B11998" w:rsidRPr="00A40D89" w:rsidRDefault="004815C8" w:rsidP="00A40D89">
            <w:pPr>
              <w:rPr>
                <w:rFonts w:ascii="Calibri" w:hAnsi="Calibri" w:cs="Calibr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4815C8" w:rsidRPr="0085768F" w14:paraId="15AA5D4D" w14:textId="77777777" w:rsidTr="006C4F8E">
        <w:tc>
          <w:tcPr>
            <w:tcW w:w="3114" w:type="dxa"/>
          </w:tcPr>
          <w:p w14:paraId="64C621BC" w14:textId="77777777" w:rsidR="004815C8" w:rsidRPr="0085768F" w:rsidRDefault="004815C8" w:rsidP="0085768F">
            <w:pPr>
              <w:rPr>
                <w:rFonts w:cstheme="minorHAnsi"/>
                <w:sz w:val="16"/>
                <w:szCs w:val="16"/>
              </w:rPr>
            </w:pPr>
            <w:r w:rsidRPr="0085768F">
              <w:rPr>
                <w:rFonts w:cstheme="minorHAnsi"/>
                <w:sz w:val="16"/>
                <w:szCs w:val="16"/>
              </w:rPr>
              <w:t>Opatření MAP:</w:t>
            </w:r>
          </w:p>
        </w:tc>
        <w:tc>
          <w:tcPr>
            <w:tcW w:w="5948" w:type="dxa"/>
          </w:tcPr>
          <w:p w14:paraId="200908FC" w14:textId="1FFAB818" w:rsidR="004815C8" w:rsidRPr="0085768F" w:rsidRDefault="004815C8" w:rsidP="0085768F">
            <w:pPr>
              <w:rPr>
                <w:rFonts w:cstheme="minorHAnsi"/>
                <w:sz w:val="16"/>
                <w:szCs w:val="16"/>
              </w:rPr>
            </w:pPr>
            <w:r w:rsidRPr="0085768F">
              <w:rPr>
                <w:rFonts w:ascii="Calibri" w:eastAsia="Arial" w:hAnsi="Calibri" w:cs="Calibri"/>
                <w:noProof/>
                <w:sz w:val="16"/>
                <w:szCs w:val="16"/>
                <w:lang w:eastAsia="cs-CZ"/>
              </w:rPr>
              <w:t>2.3.3 Rozvoj výuky přírodních věd na ZŠ</w:t>
            </w:r>
          </w:p>
        </w:tc>
      </w:tr>
    </w:tbl>
    <w:p w14:paraId="54EA847B" w14:textId="77777777" w:rsidR="00E53593" w:rsidRPr="0085768F" w:rsidRDefault="00E53593"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11998" w:rsidRPr="0085768F" w14:paraId="25A30FF4" w14:textId="77777777" w:rsidTr="006C4F8E">
        <w:tc>
          <w:tcPr>
            <w:tcW w:w="3114" w:type="dxa"/>
            <w:shd w:val="clear" w:color="auto" w:fill="002060"/>
          </w:tcPr>
          <w:p w14:paraId="6FC29D79" w14:textId="77777777" w:rsidR="00B11998" w:rsidRPr="0085768F" w:rsidRDefault="00B11998"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8202E75" w14:textId="7D6CE8D1" w:rsidR="00B11998" w:rsidRPr="0085768F" w:rsidRDefault="00B11998" w:rsidP="0085768F">
            <w:pPr>
              <w:rPr>
                <w:rFonts w:cstheme="minorHAnsi"/>
                <w:b/>
                <w:bCs/>
                <w:sz w:val="16"/>
                <w:szCs w:val="16"/>
              </w:rPr>
            </w:pPr>
            <w:r w:rsidRPr="0085768F">
              <w:rPr>
                <w:rFonts w:cstheme="minorHAnsi"/>
                <w:b/>
                <w:bCs/>
                <w:sz w:val="16"/>
                <w:szCs w:val="16"/>
              </w:rPr>
              <w:t>Projektový den finanční a čtenářská gramotnost</w:t>
            </w:r>
          </w:p>
        </w:tc>
      </w:tr>
      <w:tr w:rsidR="00B11998" w:rsidRPr="0085768F" w14:paraId="3C865EAF" w14:textId="77777777" w:rsidTr="006C4F8E">
        <w:trPr>
          <w:trHeight w:val="260"/>
        </w:trPr>
        <w:tc>
          <w:tcPr>
            <w:tcW w:w="3114" w:type="dxa"/>
          </w:tcPr>
          <w:p w14:paraId="7BA7C81F" w14:textId="77777777" w:rsidR="00B11998" w:rsidRPr="0085768F" w:rsidRDefault="00B11998" w:rsidP="0085768F">
            <w:pPr>
              <w:rPr>
                <w:rFonts w:cstheme="minorHAnsi"/>
                <w:sz w:val="16"/>
                <w:szCs w:val="16"/>
              </w:rPr>
            </w:pPr>
            <w:r w:rsidRPr="0085768F">
              <w:rPr>
                <w:rFonts w:cstheme="minorHAnsi"/>
                <w:sz w:val="16"/>
                <w:szCs w:val="16"/>
              </w:rPr>
              <w:t>Charakteristika aktivity</w:t>
            </w:r>
          </w:p>
        </w:tc>
        <w:tc>
          <w:tcPr>
            <w:tcW w:w="5948" w:type="dxa"/>
          </w:tcPr>
          <w:p w14:paraId="6EB54E36" w14:textId="579C3D3F" w:rsidR="00B11998" w:rsidRPr="0085768F" w:rsidRDefault="00B11998"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Propojení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finanční</w:t>
            </w:r>
            <w:proofErr w:type="spellEnd"/>
            <w:r w:rsidRPr="0085768F">
              <w:rPr>
                <w:rFonts w:eastAsia="Calibri" w:cstheme="minorHAnsi"/>
                <w:sz w:val="16"/>
                <w:szCs w:val="16"/>
                <w:lang w:val="en-US"/>
              </w:rPr>
              <w:t xml:space="preserve"> a </w:t>
            </w:r>
            <w:proofErr w:type="spellStart"/>
            <w:r w:rsidRPr="0085768F">
              <w:rPr>
                <w:rFonts w:eastAsia="Calibri" w:cstheme="minorHAnsi"/>
                <w:sz w:val="16"/>
                <w:szCs w:val="16"/>
                <w:lang w:val="en-US"/>
              </w:rPr>
              <w:t>čtenářské</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gramotnosti</w:t>
            </w:r>
            <w:proofErr w:type="spellEnd"/>
          </w:p>
        </w:tc>
      </w:tr>
      <w:tr w:rsidR="00B11998" w:rsidRPr="0085768F" w14:paraId="3ABE91A2" w14:textId="77777777" w:rsidTr="006C4F8E">
        <w:tc>
          <w:tcPr>
            <w:tcW w:w="3114" w:type="dxa"/>
          </w:tcPr>
          <w:p w14:paraId="09EB3D2A" w14:textId="77777777" w:rsidR="00B11998" w:rsidRPr="0085768F" w:rsidRDefault="00B11998" w:rsidP="0085768F">
            <w:pPr>
              <w:rPr>
                <w:rFonts w:cstheme="minorHAnsi"/>
                <w:sz w:val="16"/>
                <w:szCs w:val="16"/>
              </w:rPr>
            </w:pPr>
            <w:r w:rsidRPr="0085768F">
              <w:rPr>
                <w:rFonts w:cstheme="minorHAnsi"/>
                <w:sz w:val="16"/>
                <w:szCs w:val="16"/>
              </w:rPr>
              <w:t>Realizátor nositel</w:t>
            </w:r>
          </w:p>
        </w:tc>
        <w:tc>
          <w:tcPr>
            <w:tcW w:w="5948" w:type="dxa"/>
          </w:tcPr>
          <w:p w14:paraId="209622B7" w14:textId="77777777" w:rsidR="00B11998" w:rsidRPr="0085768F" w:rsidRDefault="00B11998" w:rsidP="0085768F">
            <w:pPr>
              <w:rPr>
                <w:rFonts w:cstheme="minorHAnsi"/>
                <w:sz w:val="16"/>
                <w:szCs w:val="16"/>
              </w:rPr>
            </w:pPr>
            <w:r w:rsidRPr="0085768F">
              <w:rPr>
                <w:rFonts w:cstheme="minorHAnsi"/>
                <w:sz w:val="16"/>
                <w:szCs w:val="16"/>
              </w:rPr>
              <w:t>ZŠ Panenský Týnec</w:t>
            </w:r>
          </w:p>
        </w:tc>
      </w:tr>
      <w:tr w:rsidR="00B11998" w:rsidRPr="0085768F" w14:paraId="5E4F0575" w14:textId="77777777" w:rsidTr="006C4F8E">
        <w:tc>
          <w:tcPr>
            <w:tcW w:w="3114" w:type="dxa"/>
          </w:tcPr>
          <w:p w14:paraId="3BE5D4CF" w14:textId="77777777" w:rsidR="00B11998" w:rsidRPr="0085768F" w:rsidRDefault="00B11998" w:rsidP="0085768F">
            <w:pPr>
              <w:rPr>
                <w:rFonts w:cstheme="minorHAnsi"/>
                <w:sz w:val="16"/>
                <w:szCs w:val="16"/>
              </w:rPr>
            </w:pPr>
            <w:r w:rsidRPr="0085768F">
              <w:rPr>
                <w:rFonts w:cstheme="minorHAnsi"/>
                <w:sz w:val="16"/>
                <w:szCs w:val="16"/>
              </w:rPr>
              <w:t>Místo realizace</w:t>
            </w:r>
          </w:p>
        </w:tc>
        <w:tc>
          <w:tcPr>
            <w:tcW w:w="5948" w:type="dxa"/>
          </w:tcPr>
          <w:p w14:paraId="7B21E4AF" w14:textId="77777777" w:rsidR="00B11998" w:rsidRPr="0085768F" w:rsidRDefault="00B11998" w:rsidP="0085768F">
            <w:pPr>
              <w:rPr>
                <w:rFonts w:cstheme="minorHAnsi"/>
                <w:sz w:val="16"/>
                <w:szCs w:val="16"/>
              </w:rPr>
            </w:pPr>
            <w:r w:rsidRPr="0085768F">
              <w:rPr>
                <w:rFonts w:cstheme="minorHAnsi"/>
                <w:sz w:val="16"/>
                <w:szCs w:val="16"/>
              </w:rPr>
              <w:t>ZŠ Panenský Týnec</w:t>
            </w:r>
          </w:p>
        </w:tc>
      </w:tr>
      <w:tr w:rsidR="00B11998" w:rsidRPr="0085768F" w14:paraId="316A31FB" w14:textId="77777777" w:rsidTr="006C4F8E">
        <w:tc>
          <w:tcPr>
            <w:tcW w:w="3114" w:type="dxa"/>
          </w:tcPr>
          <w:p w14:paraId="18914B53" w14:textId="77777777" w:rsidR="00B11998" w:rsidRPr="0085768F" w:rsidRDefault="00B11998"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9035F42" w14:textId="2A7A3060" w:rsidR="00B11998" w:rsidRPr="0085768F" w:rsidRDefault="00B11998" w:rsidP="0085768F">
            <w:pPr>
              <w:rPr>
                <w:rFonts w:ascii="Calibri" w:hAnsi="Calibri"/>
                <w:sz w:val="16"/>
                <w:szCs w:val="16"/>
              </w:rPr>
            </w:pPr>
            <w:r w:rsidRPr="0085768F">
              <w:rPr>
                <w:rFonts w:ascii="Calibri" w:hAnsi="Calibri"/>
                <w:sz w:val="16"/>
                <w:szCs w:val="16"/>
              </w:rPr>
              <w:t>Rozšířit povědomí o ekonomii, rizika různých forem financování, správné posouzení podmínek bankovních produktů.</w:t>
            </w:r>
          </w:p>
        </w:tc>
      </w:tr>
      <w:tr w:rsidR="00B11998" w:rsidRPr="0085768F" w14:paraId="7B20BF88" w14:textId="77777777" w:rsidTr="006C4F8E">
        <w:tc>
          <w:tcPr>
            <w:tcW w:w="3114" w:type="dxa"/>
          </w:tcPr>
          <w:p w14:paraId="520C3D34" w14:textId="77777777" w:rsidR="00B11998" w:rsidRPr="0085768F" w:rsidRDefault="00B11998" w:rsidP="0085768F">
            <w:pPr>
              <w:rPr>
                <w:rFonts w:cstheme="minorHAnsi"/>
                <w:sz w:val="16"/>
                <w:szCs w:val="16"/>
              </w:rPr>
            </w:pPr>
            <w:r w:rsidRPr="0085768F">
              <w:rPr>
                <w:rFonts w:cstheme="minorHAnsi"/>
                <w:sz w:val="16"/>
                <w:szCs w:val="16"/>
              </w:rPr>
              <w:t>Spolupráce</w:t>
            </w:r>
          </w:p>
        </w:tc>
        <w:tc>
          <w:tcPr>
            <w:tcW w:w="5948" w:type="dxa"/>
          </w:tcPr>
          <w:p w14:paraId="3A94D79F" w14:textId="5F68E08B" w:rsidR="00B11998" w:rsidRPr="0085768F" w:rsidRDefault="006931AE" w:rsidP="0085768F">
            <w:pPr>
              <w:rPr>
                <w:rFonts w:ascii="Calibri" w:hAnsi="Calibri"/>
                <w:sz w:val="16"/>
                <w:szCs w:val="16"/>
              </w:rPr>
            </w:pPr>
            <w:r w:rsidRPr="0085768F">
              <w:rPr>
                <w:rFonts w:ascii="Calibri" w:hAnsi="Calibri"/>
                <w:sz w:val="16"/>
                <w:szCs w:val="16"/>
              </w:rPr>
              <w:t xml:space="preserve">ZŠ, rodiče, pokud se </w:t>
            </w:r>
            <w:proofErr w:type="gramStart"/>
            <w:r w:rsidRPr="0085768F">
              <w:rPr>
                <w:rFonts w:ascii="Calibri" w:hAnsi="Calibri"/>
                <w:sz w:val="16"/>
                <w:szCs w:val="16"/>
              </w:rPr>
              <w:t>podaří</w:t>
            </w:r>
            <w:proofErr w:type="gramEnd"/>
            <w:r w:rsidRPr="0085768F">
              <w:rPr>
                <w:rFonts w:ascii="Calibri" w:hAnsi="Calibri"/>
                <w:sz w:val="16"/>
                <w:szCs w:val="16"/>
              </w:rPr>
              <w:t xml:space="preserve"> externista z banky</w:t>
            </w:r>
          </w:p>
        </w:tc>
      </w:tr>
      <w:tr w:rsidR="00B11998" w:rsidRPr="0085768F" w14:paraId="5A686DF1" w14:textId="77777777" w:rsidTr="006C4F8E">
        <w:tc>
          <w:tcPr>
            <w:tcW w:w="3114" w:type="dxa"/>
          </w:tcPr>
          <w:p w14:paraId="3260BD44" w14:textId="77777777" w:rsidR="00B11998" w:rsidRPr="0085768F" w:rsidRDefault="00B11998" w:rsidP="0085768F">
            <w:pPr>
              <w:rPr>
                <w:rFonts w:cstheme="minorHAnsi"/>
                <w:sz w:val="16"/>
                <w:szCs w:val="16"/>
              </w:rPr>
            </w:pPr>
            <w:r w:rsidRPr="0085768F">
              <w:rPr>
                <w:rFonts w:cstheme="minorHAnsi"/>
                <w:sz w:val="16"/>
                <w:szCs w:val="16"/>
              </w:rPr>
              <w:t>Celkový rozpočet</w:t>
            </w:r>
          </w:p>
        </w:tc>
        <w:tc>
          <w:tcPr>
            <w:tcW w:w="5948" w:type="dxa"/>
          </w:tcPr>
          <w:p w14:paraId="4449B318" w14:textId="71067B31" w:rsidR="00B11998" w:rsidRPr="0085768F" w:rsidRDefault="00B11998" w:rsidP="0085768F">
            <w:pPr>
              <w:rPr>
                <w:rFonts w:cstheme="minorHAnsi"/>
                <w:sz w:val="16"/>
                <w:szCs w:val="16"/>
              </w:rPr>
            </w:pPr>
            <w:r w:rsidRPr="0085768F">
              <w:rPr>
                <w:rFonts w:cstheme="minorHAnsi"/>
                <w:sz w:val="16"/>
                <w:szCs w:val="16"/>
              </w:rPr>
              <w:t>1</w:t>
            </w:r>
            <w:r w:rsidR="006931AE" w:rsidRPr="0085768F">
              <w:rPr>
                <w:rFonts w:cstheme="minorHAnsi"/>
                <w:sz w:val="16"/>
                <w:szCs w:val="16"/>
              </w:rPr>
              <w:t xml:space="preserve">0 </w:t>
            </w:r>
            <w:r w:rsidRPr="0085768F">
              <w:rPr>
                <w:rFonts w:cstheme="minorHAnsi"/>
                <w:sz w:val="16"/>
                <w:szCs w:val="16"/>
              </w:rPr>
              <w:t>000,-</w:t>
            </w:r>
          </w:p>
        </w:tc>
      </w:tr>
      <w:tr w:rsidR="00B11998" w:rsidRPr="0085768F" w14:paraId="1ED7C41E" w14:textId="77777777" w:rsidTr="006C4F8E">
        <w:tc>
          <w:tcPr>
            <w:tcW w:w="3114" w:type="dxa"/>
          </w:tcPr>
          <w:p w14:paraId="734EA8AA" w14:textId="77777777" w:rsidR="00B11998" w:rsidRPr="0085768F" w:rsidRDefault="00B11998" w:rsidP="0085768F">
            <w:pPr>
              <w:rPr>
                <w:rFonts w:cstheme="minorHAnsi"/>
                <w:sz w:val="16"/>
                <w:szCs w:val="16"/>
              </w:rPr>
            </w:pPr>
            <w:r w:rsidRPr="0085768F">
              <w:rPr>
                <w:rFonts w:cstheme="minorHAnsi"/>
                <w:sz w:val="16"/>
                <w:szCs w:val="16"/>
              </w:rPr>
              <w:t>Zdroj financování</w:t>
            </w:r>
          </w:p>
        </w:tc>
        <w:tc>
          <w:tcPr>
            <w:tcW w:w="5948" w:type="dxa"/>
          </w:tcPr>
          <w:p w14:paraId="2BA9741A" w14:textId="77777777" w:rsidR="00B11998" w:rsidRPr="0085768F" w:rsidRDefault="00B11998" w:rsidP="0085768F">
            <w:pPr>
              <w:rPr>
                <w:rFonts w:cstheme="minorHAnsi"/>
                <w:sz w:val="16"/>
                <w:szCs w:val="16"/>
              </w:rPr>
            </w:pPr>
            <w:r w:rsidRPr="0085768F">
              <w:rPr>
                <w:rFonts w:cstheme="minorHAnsi"/>
                <w:sz w:val="16"/>
                <w:szCs w:val="16"/>
              </w:rPr>
              <w:t>Vlastní zdroje</w:t>
            </w:r>
          </w:p>
        </w:tc>
      </w:tr>
      <w:tr w:rsidR="00B11998" w:rsidRPr="0085768F" w14:paraId="7F1E5FAC" w14:textId="77777777" w:rsidTr="006C4F8E">
        <w:tc>
          <w:tcPr>
            <w:tcW w:w="3114" w:type="dxa"/>
          </w:tcPr>
          <w:p w14:paraId="568B6EFD" w14:textId="77777777" w:rsidR="00B11998" w:rsidRPr="0085768F" w:rsidRDefault="00B11998" w:rsidP="0085768F">
            <w:pPr>
              <w:rPr>
                <w:rFonts w:cstheme="minorHAnsi"/>
                <w:sz w:val="16"/>
                <w:szCs w:val="16"/>
              </w:rPr>
            </w:pPr>
            <w:r w:rsidRPr="0085768F">
              <w:rPr>
                <w:rFonts w:cstheme="minorHAnsi"/>
                <w:sz w:val="16"/>
                <w:szCs w:val="16"/>
              </w:rPr>
              <w:t>Časový harmonogram</w:t>
            </w:r>
          </w:p>
        </w:tc>
        <w:tc>
          <w:tcPr>
            <w:tcW w:w="5948" w:type="dxa"/>
          </w:tcPr>
          <w:p w14:paraId="3E2DD3AD" w14:textId="5C07AF1E" w:rsidR="00B11998" w:rsidRPr="0085768F" w:rsidRDefault="00E07529" w:rsidP="0085768F">
            <w:pPr>
              <w:rPr>
                <w:rFonts w:cstheme="minorHAnsi"/>
                <w:sz w:val="16"/>
                <w:szCs w:val="16"/>
              </w:rPr>
            </w:pPr>
            <w:r>
              <w:rPr>
                <w:rFonts w:cstheme="minorHAnsi"/>
                <w:sz w:val="16"/>
                <w:szCs w:val="16"/>
              </w:rPr>
              <w:t>2025</w:t>
            </w:r>
          </w:p>
        </w:tc>
      </w:tr>
      <w:tr w:rsidR="004815C8" w:rsidRPr="0085768F" w14:paraId="4B16C346" w14:textId="77777777" w:rsidTr="00C6242C">
        <w:tc>
          <w:tcPr>
            <w:tcW w:w="3114" w:type="dxa"/>
          </w:tcPr>
          <w:p w14:paraId="4B4942CB" w14:textId="77777777" w:rsidR="004815C8" w:rsidRPr="0085768F" w:rsidRDefault="004815C8"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49B27C42" w14:textId="77777777" w:rsidR="004815C8" w:rsidRPr="0085768F" w:rsidRDefault="004815C8" w:rsidP="0085768F">
            <w:pPr>
              <w:spacing w:line="276" w:lineRule="auto"/>
              <w:rPr>
                <w:rFonts w:ascii="Calibri" w:hAnsi="Calibri" w:cs="Calibri"/>
                <w:sz w:val="16"/>
                <w:szCs w:val="16"/>
              </w:rPr>
            </w:pPr>
            <w:r w:rsidRPr="0085768F">
              <w:rPr>
                <w:rFonts w:ascii="Calibri" w:hAnsi="Calibri" w:cs="Calibri"/>
                <w:sz w:val="16"/>
                <w:szCs w:val="16"/>
              </w:rPr>
              <w:t xml:space="preserve">2.1 Rozvoj matematické a finanční gramotnosti, digitálních kompetencí a mediální gramotnosti dětí a žáků </w:t>
            </w:r>
          </w:p>
          <w:p w14:paraId="56CB29FD" w14:textId="4C148155" w:rsidR="004815C8" w:rsidRPr="0085768F" w:rsidRDefault="004815C8" w:rsidP="0085768F">
            <w:pPr>
              <w:spacing w:line="276" w:lineRule="auto"/>
              <w:rPr>
                <w:rFonts w:cstheme="minorHAnsi"/>
                <w:bCs/>
                <w:iCs/>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v předškolním vzdělávání</w:t>
            </w:r>
          </w:p>
        </w:tc>
      </w:tr>
      <w:tr w:rsidR="004815C8" w:rsidRPr="0085768F" w14:paraId="2E232413" w14:textId="77777777" w:rsidTr="006C4F8E">
        <w:tc>
          <w:tcPr>
            <w:tcW w:w="3114" w:type="dxa"/>
          </w:tcPr>
          <w:p w14:paraId="434E31A4" w14:textId="77777777" w:rsidR="004815C8" w:rsidRPr="0085768F" w:rsidRDefault="004815C8" w:rsidP="0085768F">
            <w:pPr>
              <w:rPr>
                <w:rFonts w:cstheme="minorHAnsi"/>
                <w:sz w:val="16"/>
                <w:szCs w:val="16"/>
              </w:rPr>
            </w:pPr>
            <w:r w:rsidRPr="0085768F">
              <w:rPr>
                <w:rFonts w:cstheme="minorHAnsi"/>
                <w:sz w:val="16"/>
                <w:szCs w:val="16"/>
              </w:rPr>
              <w:t>Opatření MAP:</w:t>
            </w:r>
          </w:p>
        </w:tc>
        <w:tc>
          <w:tcPr>
            <w:tcW w:w="5948" w:type="dxa"/>
          </w:tcPr>
          <w:p w14:paraId="40101618" w14:textId="6B36DDFF" w:rsidR="004815C8" w:rsidRPr="0085768F" w:rsidRDefault="004815C8" w:rsidP="0085768F">
            <w:pPr>
              <w:rPr>
                <w:rFonts w:cstheme="minorHAnsi"/>
                <w:sz w:val="16"/>
                <w:szCs w:val="16"/>
              </w:rPr>
            </w:pPr>
            <w:r w:rsidRPr="0085768F">
              <w:rPr>
                <w:rFonts w:cstheme="minorHAnsi"/>
                <w:sz w:val="16"/>
                <w:szCs w:val="16"/>
              </w:rPr>
              <w:t xml:space="preserve">2.1.1 Rozvoj matematické </w:t>
            </w:r>
            <w:r w:rsidR="002E73C9" w:rsidRPr="0085768F">
              <w:rPr>
                <w:rFonts w:cstheme="minorHAnsi"/>
                <w:sz w:val="16"/>
                <w:szCs w:val="16"/>
              </w:rPr>
              <w:t xml:space="preserve">a finanční </w:t>
            </w:r>
            <w:r w:rsidRPr="0085768F">
              <w:rPr>
                <w:rFonts w:cstheme="minorHAnsi"/>
                <w:sz w:val="16"/>
                <w:szCs w:val="16"/>
              </w:rPr>
              <w:t xml:space="preserve">gramotnosti </w:t>
            </w:r>
            <w:r w:rsidR="002E73C9" w:rsidRPr="0085768F">
              <w:rPr>
                <w:rFonts w:cstheme="minorHAnsi"/>
                <w:sz w:val="16"/>
                <w:szCs w:val="16"/>
              </w:rPr>
              <w:t>na ZŠ</w:t>
            </w:r>
            <w:r w:rsidRPr="0085768F">
              <w:rPr>
                <w:rFonts w:cstheme="minorHAnsi"/>
                <w:sz w:val="16"/>
                <w:szCs w:val="16"/>
              </w:rPr>
              <w:t xml:space="preserve"> </w:t>
            </w:r>
          </w:p>
          <w:p w14:paraId="273B6F22" w14:textId="142BE8B5" w:rsidR="004815C8" w:rsidRPr="0085768F" w:rsidRDefault="004815C8" w:rsidP="0085768F">
            <w:pPr>
              <w:rPr>
                <w:rFonts w:cstheme="minorHAnsi"/>
                <w:sz w:val="16"/>
                <w:szCs w:val="16"/>
              </w:rPr>
            </w:pPr>
            <w:r w:rsidRPr="0085768F">
              <w:rPr>
                <w:rFonts w:cstheme="minorHAnsi"/>
                <w:sz w:val="16"/>
                <w:szCs w:val="16"/>
              </w:rPr>
              <w:t xml:space="preserve">2.2.1 Rozvoj čtenářské gramotnosti </w:t>
            </w:r>
            <w:r w:rsidR="002E73C9" w:rsidRPr="0085768F">
              <w:rPr>
                <w:rFonts w:cstheme="minorHAnsi"/>
                <w:sz w:val="16"/>
                <w:szCs w:val="16"/>
              </w:rPr>
              <w:t>na ZŠ</w:t>
            </w:r>
          </w:p>
        </w:tc>
      </w:tr>
    </w:tbl>
    <w:p w14:paraId="4BFC1442" w14:textId="77777777" w:rsidR="006931AE" w:rsidRDefault="006931AE" w:rsidP="0085768F">
      <w:pPr>
        <w:spacing w:after="0"/>
        <w:rPr>
          <w:b/>
          <w:bCs/>
          <w:sz w:val="16"/>
          <w:szCs w:val="16"/>
          <w:lang w:eastAsia="x-none"/>
        </w:rPr>
      </w:pPr>
    </w:p>
    <w:p w14:paraId="2CA2CA25" w14:textId="77777777" w:rsidR="00F25B0E" w:rsidRDefault="00F25B0E" w:rsidP="0085768F">
      <w:pPr>
        <w:spacing w:after="0"/>
        <w:rPr>
          <w:b/>
          <w:bCs/>
          <w:sz w:val="16"/>
          <w:szCs w:val="16"/>
          <w:lang w:eastAsia="x-none"/>
        </w:rPr>
      </w:pPr>
    </w:p>
    <w:p w14:paraId="1D01A378" w14:textId="77777777" w:rsidR="00F25B0E" w:rsidRPr="0085768F" w:rsidRDefault="00F25B0E" w:rsidP="0085768F">
      <w:pPr>
        <w:spacing w:after="0"/>
        <w:rPr>
          <w:b/>
          <w:bCs/>
          <w:sz w:val="16"/>
          <w:szCs w:val="16"/>
          <w:lang w:eastAsia="x-none"/>
        </w:rPr>
      </w:pPr>
    </w:p>
    <w:p w14:paraId="6DE60920" w14:textId="2CF9103B" w:rsidR="003E20A2" w:rsidRPr="0085768F" w:rsidRDefault="003E20A2"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E20A2" w:rsidRPr="0085768F" w14:paraId="4035ED07" w14:textId="77777777" w:rsidTr="006C4F8E">
        <w:tc>
          <w:tcPr>
            <w:tcW w:w="3114" w:type="dxa"/>
            <w:shd w:val="clear" w:color="auto" w:fill="002060"/>
          </w:tcPr>
          <w:p w14:paraId="46CAD812" w14:textId="77777777" w:rsidR="003E20A2" w:rsidRPr="0085768F" w:rsidRDefault="003E20A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ED01802" w14:textId="3ED7F64F" w:rsidR="003E20A2" w:rsidRPr="0085768F" w:rsidRDefault="003E20A2" w:rsidP="0085768F">
            <w:pPr>
              <w:rPr>
                <w:rFonts w:cstheme="minorHAnsi"/>
                <w:b/>
                <w:bCs/>
                <w:sz w:val="16"/>
                <w:szCs w:val="16"/>
              </w:rPr>
            </w:pPr>
            <w:r w:rsidRPr="0085768F">
              <w:rPr>
                <w:rFonts w:cstheme="minorHAnsi"/>
                <w:b/>
                <w:bCs/>
                <w:sz w:val="16"/>
                <w:szCs w:val="16"/>
              </w:rPr>
              <w:t xml:space="preserve">Investice – </w:t>
            </w:r>
            <w:proofErr w:type="spellStart"/>
            <w:r w:rsidRPr="0085768F">
              <w:rPr>
                <w:rFonts w:cstheme="minorHAnsi"/>
                <w:b/>
                <w:bCs/>
                <w:sz w:val="16"/>
                <w:szCs w:val="16"/>
              </w:rPr>
              <w:t>Moderrnizace</w:t>
            </w:r>
            <w:proofErr w:type="spellEnd"/>
            <w:r w:rsidRPr="0085768F">
              <w:rPr>
                <w:rFonts w:cstheme="minorHAnsi"/>
                <w:b/>
                <w:bCs/>
                <w:sz w:val="16"/>
                <w:szCs w:val="16"/>
              </w:rPr>
              <w:t xml:space="preserve"> učebny jazyků</w:t>
            </w:r>
            <w:r w:rsidR="00465875" w:rsidRPr="0085768F">
              <w:rPr>
                <w:rFonts w:cstheme="minorHAnsi"/>
                <w:b/>
                <w:bCs/>
                <w:sz w:val="16"/>
                <w:szCs w:val="16"/>
              </w:rPr>
              <w:t xml:space="preserve"> – hotový projekt bude realizováno po aktivitě konektivita</w:t>
            </w:r>
          </w:p>
        </w:tc>
      </w:tr>
      <w:tr w:rsidR="003E20A2" w:rsidRPr="0085768F" w14:paraId="672753B7" w14:textId="77777777" w:rsidTr="006C4F8E">
        <w:trPr>
          <w:trHeight w:val="260"/>
        </w:trPr>
        <w:tc>
          <w:tcPr>
            <w:tcW w:w="3114" w:type="dxa"/>
          </w:tcPr>
          <w:p w14:paraId="6FD2F963" w14:textId="77777777" w:rsidR="003E20A2" w:rsidRPr="0085768F" w:rsidRDefault="003E20A2" w:rsidP="0085768F">
            <w:pPr>
              <w:rPr>
                <w:rFonts w:cstheme="minorHAnsi"/>
                <w:sz w:val="16"/>
                <w:szCs w:val="16"/>
              </w:rPr>
            </w:pPr>
            <w:r w:rsidRPr="0085768F">
              <w:rPr>
                <w:rFonts w:cstheme="minorHAnsi"/>
                <w:sz w:val="16"/>
                <w:szCs w:val="16"/>
              </w:rPr>
              <w:t>Charakteristika aktivity</w:t>
            </w:r>
          </w:p>
        </w:tc>
        <w:tc>
          <w:tcPr>
            <w:tcW w:w="5948" w:type="dxa"/>
          </w:tcPr>
          <w:p w14:paraId="0BB62E9F" w14:textId="40B650BC" w:rsidR="003E20A2" w:rsidRPr="0085768F" w:rsidRDefault="001A62CB"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Vybudování</w:t>
            </w:r>
            <w:proofErr w:type="spellEnd"/>
            <w:r w:rsidR="003E20A2" w:rsidRPr="0085768F">
              <w:rPr>
                <w:rFonts w:eastAsia="Calibri" w:cstheme="minorHAnsi"/>
                <w:sz w:val="16"/>
                <w:szCs w:val="16"/>
                <w:lang w:val="en-US"/>
              </w:rPr>
              <w:t xml:space="preserve"> </w:t>
            </w:r>
            <w:proofErr w:type="spellStart"/>
            <w:r w:rsidR="003E20A2" w:rsidRPr="0085768F">
              <w:rPr>
                <w:rFonts w:eastAsia="Calibri" w:cstheme="minorHAnsi"/>
                <w:sz w:val="16"/>
                <w:szCs w:val="16"/>
                <w:lang w:val="en-US"/>
              </w:rPr>
              <w:t>učebny</w:t>
            </w:r>
            <w:proofErr w:type="spellEnd"/>
            <w:r w:rsidR="003E20A2" w:rsidRPr="0085768F">
              <w:rPr>
                <w:rFonts w:eastAsia="Calibri" w:cstheme="minorHAnsi"/>
                <w:sz w:val="16"/>
                <w:szCs w:val="16"/>
                <w:lang w:val="en-US"/>
              </w:rPr>
              <w:t xml:space="preserve"> </w:t>
            </w:r>
            <w:proofErr w:type="spellStart"/>
            <w:r w:rsidR="003E20A2" w:rsidRPr="0085768F">
              <w:rPr>
                <w:rFonts w:eastAsia="Calibri" w:cstheme="minorHAnsi"/>
                <w:sz w:val="16"/>
                <w:szCs w:val="16"/>
                <w:lang w:val="en-US"/>
              </w:rPr>
              <w:t>jazyků</w:t>
            </w:r>
            <w:proofErr w:type="spellEnd"/>
          </w:p>
        </w:tc>
      </w:tr>
      <w:tr w:rsidR="003E20A2" w:rsidRPr="0085768F" w14:paraId="347E129F" w14:textId="77777777" w:rsidTr="006C4F8E">
        <w:tc>
          <w:tcPr>
            <w:tcW w:w="3114" w:type="dxa"/>
          </w:tcPr>
          <w:p w14:paraId="6AC37808" w14:textId="77777777" w:rsidR="003E20A2" w:rsidRPr="0085768F" w:rsidRDefault="003E20A2" w:rsidP="0085768F">
            <w:pPr>
              <w:rPr>
                <w:rFonts w:cstheme="minorHAnsi"/>
                <w:sz w:val="16"/>
                <w:szCs w:val="16"/>
              </w:rPr>
            </w:pPr>
            <w:r w:rsidRPr="0085768F">
              <w:rPr>
                <w:rFonts w:cstheme="minorHAnsi"/>
                <w:sz w:val="16"/>
                <w:szCs w:val="16"/>
              </w:rPr>
              <w:t>Realizátor nositel</w:t>
            </w:r>
          </w:p>
        </w:tc>
        <w:tc>
          <w:tcPr>
            <w:tcW w:w="5948" w:type="dxa"/>
          </w:tcPr>
          <w:p w14:paraId="67E0C1F7" w14:textId="77777777" w:rsidR="003E20A2" w:rsidRPr="0085768F" w:rsidRDefault="003E20A2" w:rsidP="0085768F">
            <w:pPr>
              <w:rPr>
                <w:rFonts w:cstheme="minorHAnsi"/>
                <w:sz w:val="16"/>
                <w:szCs w:val="16"/>
              </w:rPr>
            </w:pPr>
            <w:r w:rsidRPr="0085768F">
              <w:rPr>
                <w:rFonts w:cstheme="minorHAnsi"/>
                <w:sz w:val="16"/>
                <w:szCs w:val="16"/>
              </w:rPr>
              <w:t>ZŠ Panenský Týnec</w:t>
            </w:r>
          </w:p>
        </w:tc>
      </w:tr>
      <w:tr w:rsidR="003E20A2" w:rsidRPr="0085768F" w14:paraId="496BC18A" w14:textId="77777777" w:rsidTr="006C4F8E">
        <w:tc>
          <w:tcPr>
            <w:tcW w:w="3114" w:type="dxa"/>
          </w:tcPr>
          <w:p w14:paraId="639D3B32" w14:textId="77777777" w:rsidR="003E20A2" w:rsidRPr="0085768F" w:rsidRDefault="003E20A2" w:rsidP="0085768F">
            <w:pPr>
              <w:rPr>
                <w:rFonts w:cstheme="minorHAnsi"/>
                <w:sz w:val="16"/>
                <w:szCs w:val="16"/>
              </w:rPr>
            </w:pPr>
            <w:r w:rsidRPr="0085768F">
              <w:rPr>
                <w:rFonts w:cstheme="minorHAnsi"/>
                <w:sz w:val="16"/>
                <w:szCs w:val="16"/>
              </w:rPr>
              <w:t>Místo realizace</w:t>
            </w:r>
          </w:p>
        </w:tc>
        <w:tc>
          <w:tcPr>
            <w:tcW w:w="5948" w:type="dxa"/>
          </w:tcPr>
          <w:p w14:paraId="21F4DA69" w14:textId="77777777" w:rsidR="003E20A2" w:rsidRPr="0085768F" w:rsidRDefault="003E20A2" w:rsidP="0085768F">
            <w:pPr>
              <w:rPr>
                <w:rFonts w:cstheme="minorHAnsi"/>
                <w:sz w:val="16"/>
                <w:szCs w:val="16"/>
              </w:rPr>
            </w:pPr>
            <w:r w:rsidRPr="0085768F">
              <w:rPr>
                <w:rFonts w:cstheme="minorHAnsi"/>
                <w:sz w:val="16"/>
                <w:szCs w:val="16"/>
              </w:rPr>
              <w:t>ZŠ Panenský Týnec</w:t>
            </w:r>
          </w:p>
        </w:tc>
      </w:tr>
      <w:tr w:rsidR="003E20A2" w:rsidRPr="0085768F" w14:paraId="52409DB3" w14:textId="77777777" w:rsidTr="006C4F8E">
        <w:tc>
          <w:tcPr>
            <w:tcW w:w="3114" w:type="dxa"/>
          </w:tcPr>
          <w:p w14:paraId="45ECAB57" w14:textId="77777777" w:rsidR="003E20A2" w:rsidRPr="0085768F" w:rsidRDefault="003E20A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2961217" w14:textId="2A991D5C" w:rsidR="003E20A2" w:rsidRPr="0085768F" w:rsidRDefault="001A62CB" w:rsidP="0085768F">
            <w:pPr>
              <w:rPr>
                <w:rFonts w:ascii="Calibri" w:hAnsi="Calibri"/>
                <w:sz w:val="16"/>
                <w:szCs w:val="16"/>
              </w:rPr>
            </w:pPr>
            <w:r w:rsidRPr="0085768F">
              <w:rPr>
                <w:rFonts w:ascii="Calibri" w:hAnsi="Calibri"/>
                <w:sz w:val="16"/>
                <w:szCs w:val="16"/>
              </w:rPr>
              <w:t>Podpora do infrastruktury školského zařízení</w:t>
            </w:r>
          </w:p>
        </w:tc>
      </w:tr>
      <w:tr w:rsidR="003E20A2" w:rsidRPr="0085768F" w14:paraId="48ACB9FD" w14:textId="77777777" w:rsidTr="006C4F8E">
        <w:tc>
          <w:tcPr>
            <w:tcW w:w="3114" w:type="dxa"/>
          </w:tcPr>
          <w:p w14:paraId="13EEAF5A" w14:textId="77777777" w:rsidR="003E20A2" w:rsidRPr="0085768F" w:rsidRDefault="003E20A2" w:rsidP="0085768F">
            <w:pPr>
              <w:rPr>
                <w:rFonts w:cstheme="minorHAnsi"/>
                <w:sz w:val="16"/>
                <w:szCs w:val="16"/>
              </w:rPr>
            </w:pPr>
            <w:r w:rsidRPr="0085768F">
              <w:rPr>
                <w:rFonts w:cstheme="minorHAnsi"/>
                <w:sz w:val="16"/>
                <w:szCs w:val="16"/>
              </w:rPr>
              <w:t>Spolupráce</w:t>
            </w:r>
          </w:p>
        </w:tc>
        <w:tc>
          <w:tcPr>
            <w:tcW w:w="5948" w:type="dxa"/>
          </w:tcPr>
          <w:p w14:paraId="46C9D993" w14:textId="77777777" w:rsidR="003E20A2" w:rsidRPr="0085768F" w:rsidRDefault="003E20A2" w:rsidP="0085768F">
            <w:pPr>
              <w:rPr>
                <w:rFonts w:ascii="Calibri" w:hAnsi="Calibri"/>
                <w:sz w:val="16"/>
                <w:szCs w:val="16"/>
              </w:rPr>
            </w:pPr>
            <w:r w:rsidRPr="0085768F">
              <w:rPr>
                <w:rFonts w:ascii="Calibri" w:hAnsi="Calibri"/>
                <w:sz w:val="16"/>
                <w:szCs w:val="16"/>
              </w:rPr>
              <w:t>-</w:t>
            </w:r>
          </w:p>
        </w:tc>
      </w:tr>
      <w:tr w:rsidR="003E20A2" w:rsidRPr="0085768F" w14:paraId="71EEE4F2" w14:textId="77777777" w:rsidTr="006C4F8E">
        <w:tc>
          <w:tcPr>
            <w:tcW w:w="3114" w:type="dxa"/>
          </w:tcPr>
          <w:p w14:paraId="2567F3BB" w14:textId="77777777" w:rsidR="003E20A2" w:rsidRPr="0085768F" w:rsidRDefault="003E20A2" w:rsidP="0085768F">
            <w:pPr>
              <w:rPr>
                <w:rFonts w:cstheme="minorHAnsi"/>
                <w:sz w:val="16"/>
                <w:szCs w:val="16"/>
              </w:rPr>
            </w:pPr>
            <w:r w:rsidRPr="0085768F">
              <w:rPr>
                <w:rFonts w:cstheme="minorHAnsi"/>
                <w:sz w:val="16"/>
                <w:szCs w:val="16"/>
              </w:rPr>
              <w:t>Celkový rozpočet</w:t>
            </w:r>
          </w:p>
        </w:tc>
        <w:tc>
          <w:tcPr>
            <w:tcW w:w="5948" w:type="dxa"/>
          </w:tcPr>
          <w:p w14:paraId="1FFE1817" w14:textId="77777777" w:rsidR="003E20A2" w:rsidRPr="0085768F" w:rsidRDefault="003E20A2" w:rsidP="0085768F">
            <w:pPr>
              <w:rPr>
                <w:rFonts w:cstheme="minorHAnsi"/>
                <w:sz w:val="16"/>
                <w:szCs w:val="16"/>
              </w:rPr>
            </w:pPr>
            <w:r w:rsidRPr="0085768F">
              <w:rPr>
                <w:rFonts w:cstheme="minorHAnsi"/>
                <w:sz w:val="16"/>
                <w:szCs w:val="16"/>
              </w:rPr>
              <w:t>-</w:t>
            </w:r>
          </w:p>
        </w:tc>
      </w:tr>
      <w:tr w:rsidR="003E20A2" w:rsidRPr="0085768F" w14:paraId="39099BF8" w14:textId="77777777" w:rsidTr="006C4F8E">
        <w:tc>
          <w:tcPr>
            <w:tcW w:w="3114" w:type="dxa"/>
          </w:tcPr>
          <w:p w14:paraId="74D219C3" w14:textId="77777777" w:rsidR="003E20A2" w:rsidRPr="0085768F" w:rsidRDefault="003E20A2" w:rsidP="0085768F">
            <w:pPr>
              <w:rPr>
                <w:rFonts w:cstheme="minorHAnsi"/>
                <w:sz w:val="16"/>
                <w:szCs w:val="16"/>
              </w:rPr>
            </w:pPr>
            <w:r w:rsidRPr="0085768F">
              <w:rPr>
                <w:rFonts w:cstheme="minorHAnsi"/>
                <w:sz w:val="16"/>
                <w:szCs w:val="16"/>
              </w:rPr>
              <w:t>Zdroj financování</w:t>
            </w:r>
          </w:p>
        </w:tc>
        <w:tc>
          <w:tcPr>
            <w:tcW w:w="5948" w:type="dxa"/>
          </w:tcPr>
          <w:p w14:paraId="3B3345CD" w14:textId="77777777" w:rsidR="003E20A2" w:rsidRPr="0085768F" w:rsidRDefault="003E20A2" w:rsidP="0085768F">
            <w:pPr>
              <w:rPr>
                <w:rFonts w:cstheme="minorHAnsi"/>
                <w:sz w:val="16"/>
                <w:szCs w:val="16"/>
              </w:rPr>
            </w:pPr>
            <w:r w:rsidRPr="0085768F">
              <w:rPr>
                <w:rFonts w:cstheme="minorHAnsi"/>
                <w:sz w:val="16"/>
                <w:szCs w:val="16"/>
              </w:rPr>
              <w:t>Dotace</w:t>
            </w:r>
          </w:p>
        </w:tc>
      </w:tr>
      <w:tr w:rsidR="003E20A2" w:rsidRPr="0085768F" w14:paraId="12AD384B" w14:textId="77777777" w:rsidTr="006C4F8E">
        <w:tc>
          <w:tcPr>
            <w:tcW w:w="3114" w:type="dxa"/>
          </w:tcPr>
          <w:p w14:paraId="40B15269" w14:textId="77777777" w:rsidR="003E20A2" w:rsidRPr="0085768F" w:rsidRDefault="003E20A2" w:rsidP="0085768F">
            <w:pPr>
              <w:rPr>
                <w:rFonts w:cstheme="minorHAnsi"/>
                <w:sz w:val="16"/>
                <w:szCs w:val="16"/>
              </w:rPr>
            </w:pPr>
            <w:r w:rsidRPr="0085768F">
              <w:rPr>
                <w:rFonts w:cstheme="minorHAnsi"/>
                <w:sz w:val="16"/>
                <w:szCs w:val="16"/>
              </w:rPr>
              <w:t>Časový harmonogram</w:t>
            </w:r>
          </w:p>
        </w:tc>
        <w:tc>
          <w:tcPr>
            <w:tcW w:w="5948" w:type="dxa"/>
          </w:tcPr>
          <w:p w14:paraId="6DB34D66" w14:textId="21FC501F" w:rsidR="003E20A2" w:rsidRPr="0085768F" w:rsidRDefault="00E07529" w:rsidP="0085768F">
            <w:pPr>
              <w:rPr>
                <w:rFonts w:cstheme="minorHAnsi"/>
                <w:sz w:val="16"/>
                <w:szCs w:val="16"/>
              </w:rPr>
            </w:pPr>
            <w:r>
              <w:rPr>
                <w:rFonts w:cstheme="minorHAnsi"/>
                <w:sz w:val="16"/>
                <w:szCs w:val="16"/>
              </w:rPr>
              <w:t>2025</w:t>
            </w:r>
          </w:p>
        </w:tc>
      </w:tr>
      <w:tr w:rsidR="00435E93" w:rsidRPr="0085768F" w14:paraId="69A03FB3" w14:textId="77777777" w:rsidTr="00220C81">
        <w:tc>
          <w:tcPr>
            <w:tcW w:w="3114" w:type="dxa"/>
          </w:tcPr>
          <w:p w14:paraId="1A556100" w14:textId="77777777" w:rsidR="00435E93" w:rsidRPr="0085768F" w:rsidRDefault="00435E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587708FA" w14:textId="132EE43F" w:rsidR="00435E93" w:rsidRPr="0085768F" w:rsidRDefault="00435E93" w:rsidP="0085768F">
            <w:pPr>
              <w:spacing w:line="276" w:lineRule="auto"/>
              <w:rPr>
                <w:rFonts w:cstheme="minorHAnsi"/>
                <w:bCs/>
                <w:iCs/>
                <w:sz w:val="16"/>
                <w:szCs w:val="16"/>
              </w:rPr>
            </w:pPr>
            <w:r w:rsidRPr="0085768F">
              <w:rPr>
                <w:rFonts w:ascii="Calibri" w:eastAsia="Arial" w:hAnsi="Calibri" w:cs="Calibri"/>
                <w:noProof/>
                <w:sz w:val="16"/>
                <w:szCs w:val="16"/>
                <w:lang w:eastAsia="cs-CZ"/>
              </w:rPr>
              <w:t>3.2 Moderní, fyzicky dostupné (bezbariérové) a kvalitně vybavené učebny pro rozvoj klíčových kompetencí a uplatnitelnost na trhu práce s přihlédnutím k potřebám    společného vzdělávání a inkluze</w:t>
            </w:r>
            <w:r w:rsidRPr="0085768F">
              <w:rPr>
                <w:rFonts w:ascii="Calibri" w:hAnsi="Calibri" w:cs="Calibri"/>
                <w:sz w:val="16"/>
                <w:szCs w:val="16"/>
              </w:rPr>
              <w:t xml:space="preserve"> vzdělávání</w:t>
            </w:r>
          </w:p>
        </w:tc>
      </w:tr>
      <w:tr w:rsidR="00435E93" w:rsidRPr="0085768F" w14:paraId="67E2D1F5" w14:textId="77777777" w:rsidTr="006C4F8E">
        <w:tc>
          <w:tcPr>
            <w:tcW w:w="3114" w:type="dxa"/>
          </w:tcPr>
          <w:p w14:paraId="43B8B0E9" w14:textId="77777777" w:rsidR="00435E93" w:rsidRPr="0085768F" w:rsidRDefault="00435E93" w:rsidP="0085768F">
            <w:pPr>
              <w:rPr>
                <w:rFonts w:cstheme="minorHAnsi"/>
                <w:sz w:val="16"/>
                <w:szCs w:val="16"/>
              </w:rPr>
            </w:pPr>
            <w:r w:rsidRPr="0085768F">
              <w:rPr>
                <w:rFonts w:cstheme="minorHAnsi"/>
                <w:sz w:val="16"/>
                <w:szCs w:val="16"/>
              </w:rPr>
              <w:t>Opatření MAP:</w:t>
            </w:r>
          </w:p>
        </w:tc>
        <w:tc>
          <w:tcPr>
            <w:tcW w:w="5948" w:type="dxa"/>
          </w:tcPr>
          <w:p w14:paraId="1F67B04A" w14:textId="7DBB31D8" w:rsidR="00435E93" w:rsidRPr="0085768F" w:rsidRDefault="00435E93" w:rsidP="0085768F">
            <w:pPr>
              <w:rPr>
                <w:rFonts w:cstheme="minorHAnsi"/>
                <w:sz w:val="16"/>
                <w:szCs w:val="16"/>
              </w:rPr>
            </w:pPr>
            <w:r w:rsidRPr="0085768F">
              <w:rPr>
                <w:rFonts w:cstheme="minorHAnsi"/>
                <w:sz w:val="16"/>
                <w:szCs w:val="16"/>
              </w:rPr>
              <w:t>3.2.1 Budování a rekonstrukce bezbariérových odborných učeben pro rozvoj klíčových kompetencí</w:t>
            </w:r>
          </w:p>
        </w:tc>
      </w:tr>
    </w:tbl>
    <w:p w14:paraId="69F067CB" w14:textId="0CB8DF89" w:rsidR="003E20A2" w:rsidRPr="0085768F" w:rsidRDefault="003E20A2" w:rsidP="0085768F">
      <w:pPr>
        <w:spacing w:after="0"/>
        <w:jc w:val="center"/>
        <w:rPr>
          <w:b/>
          <w:bCs/>
          <w:sz w:val="16"/>
          <w:szCs w:val="16"/>
          <w:lang w:eastAsia="x-none"/>
        </w:rPr>
      </w:pPr>
    </w:p>
    <w:tbl>
      <w:tblPr>
        <w:tblStyle w:val="Mkatabulky310"/>
        <w:tblW w:w="0" w:type="auto"/>
        <w:tblLook w:val="04A0" w:firstRow="1" w:lastRow="0" w:firstColumn="1" w:lastColumn="0" w:noHBand="0" w:noVBand="1"/>
      </w:tblPr>
      <w:tblGrid>
        <w:gridCol w:w="3114"/>
        <w:gridCol w:w="5948"/>
      </w:tblGrid>
      <w:tr w:rsidR="00465875" w:rsidRPr="0085768F" w14:paraId="09ECE208" w14:textId="77777777" w:rsidTr="00816F9E">
        <w:tc>
          <w:tcPr>
            <w:tcW w:w="3114" w:type="dxa"/>
            <w:shd w:val="clear" w:color="auto" w:fill="002060"/>
          </w:tcPr>
          <w:p w14:paraId="35BD4E5C"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A73DCDD" w14:textId="77777777" w:rsidR="00465875" w:rsidRPr="0085768F" w:rsidRDefault="00465875" w:rsidP="0085768F">
            <w:pPr>
              <w:rPr>
                <w:rFonts w:cstheme="minorHAnsi"/>
                <w:b/>
                <w:bCs/>
                <w:sz w:val="16"/>
                <w:szCs w:val="16"/>
              </w:rPr>
            </w:pPr>
            <w:r w:rsidRPr="0085768F">
              <w:rPr>
                <w:rFonts w:cstheme="minorHAnsi"/>
                <w:b/>
                <w:bCs/>
                <w:sz w:val="16"/>
                <w:szCs w:val="16"/>
              </w:rPr>
              <w:t>Školní benefiční ples</w:t>
            </w:r>
          </w:p>
        </w:tc>
      </w:tr>
      <w:tr w:rsidR="00465875" w:rsidRPr="0085768F" w14:paraId="440DEA8C" w14:textId="77777777" w:rsidTr="00816F9E">
        <w:trPr>
          <w:trHeight w:val="260"/>
        </w:trPr>
        <w:tc>
          <w:tcPr>
            <w:tcW w:w="3114" w:type="dxa"/>
          </w:tcPr>
          <w:p w14:paraId="5FA7F4EB"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496BB50F" w14:textId="6996DDBC" w:rsidR="00465875" w:rsidRPr="0085768F" w:rsidRDefault="0085768F" w:rsidP="0085768F">
            <w:pPr>
              <w:suppressAutoHyphens/>
              <w:autoSpaceDN w:val="0"/>
              <w:spacing w:line="249" w:lineRule="auto"/>
              <w:jc w:val="both"/>
              <w:textAlignment w:val="baseline"/>
              <w:rPr>
                <w:rFonts w:eastAsia="Calibri" w:cstheme="minorHAnsi"/>
                <w:sz w:val="16"/>
                <w:szCs w:val="16"/>
                <w:lang w:val="en-US"/>
              </w:rPr>
            </w:pPr>
            <w:proofErr w:type="spellStart"/>
            <w:r>
              <w:rPr>
                <w:rFonts w:eastAsia="Calibri" w:cstheme="minorHAnsi"/>
                <w:sz w:val="16"/>
                <w:szCs w:val="16"/>
                <w:lang w:val="en-US"/>
              </w:rPr>
              <w:t>Kulturní</w:t>
            </w:r>
            <w:proofErr w:type="spellEnd"/>
            <w:r>
              <w:rPr>
                <w:rFonts w:eastAsia="Calibri" w:cstheme="minorHAnsi"/>
                <w:sz w:val="16"/>
                <w:szCs w:val="16"/>
                <w:lang w:val="en-US"/>
              </w:rPr>
              <w:t xml:space="preserve"> </w:t>
            </w:r>
            <w:proofErr w:type="spellStart"/>
            <w:r>
              <w:rPr>
                <w:rFonts w:eastAsia="Calibri" w:cstheme="minorHAnsi"/>
                <w:sz w:val="16"/>
                <w:szCs w:val="16"/>
                <w:lang w:val="en-US"/>
              </w:rPr>
              <w:t>akce</w:t>
            </w:r>
            <w:proofErr w:type="spellEnd"/>
          </w:p>
        </w:tc>
      </w:tr>
      <w:tr w:rsidR="00465875" w:rsidRPr="0085768F" w14:paraId="2BAA4B0C" w14:textId="77777777" w:rsidTr="00816F9E">
        <w:tc>
          <w:tcPr>
            <w:tcW w:w="3114" w:type="dxa"/>
          </w:tcPr>
          <w:p w14:paraId="64EBDE7D"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47C35540"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47925AFD" w14:textId="77777777" w:rsidTr="00816F9E">
        <w:tc>
          <w:tcPr>
            <w:tcW w:w="3114" w:type="dxa"/>
          </w:tcPr>
          <w:p w14:paraId="3F0DDA2F"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11781A37" w14:textId="77777777" w:rsidR="00465875" w:rsidRPr="0085768F" w:rsidRDefault="00465875" w:rsidP="0085768F">
            <w:pPr>
              <w:rPr>
                <w:rFonts w:cstheme="minorHAnsi"/>
                <w:sz w:val="16"/>
                <w:szCs w:val="16"/>
              </w:rPr>
            </w:pPr>
            <w:r w:rsidRPr="0085768F">
              <w:rPr>
                <w:rFonts w:cstheme="minorHAnsi"/>
                <w:sz w:val="16"/>
                <w:szCs w:val="16"/>
              </w:rPr>
              <w:t>Sokolovna Panenský Týnec</w:t>
            </w:r>
          </w:p>
        </w:tc>
      </w:tr>
      <w:tr w:rsidR="00465875" w:rsidRPr="0085768F" w14:paraId="1A7C2DFA" w14:textId="77777777" w:rsidTr="00816F9E">
        <w:tc>
          <w:tcPr>
            <w:tcW w:w="3114" w:type="dxa"/>
          </w:tcPr>
          <w:p w14:paraId="54B97FCA"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B684717" w14:textId="77777777" w:rsidR="00465875" w:rsidRPr="0085768F" w:rsidRDefault="00465875" w:rsidP="0085768F">
            <w:pPr>
              <w:rPr>
                <w:rFonts w:cstheme="minorHAnsi"/>
                <w:sz w:val="16"/>
                <w:szCs w:val="16"/>
              </w:rPr>
            </w:pPr>
            <w:r w:rsidRPr="0085768F">
              <w:rPr>
                <w:rFonts w:cstheme="minorHAnsi"/>
                <w:sz w:val="16"/>
                <w:szCs w:val="16"/>
              </w:rPr>
              <w:t>Seznámení žáků s tradicemi</w:t>
            </w:r>
          </w:p>
        </w:tc>
      </w:tr>
      <w:tr w:rsidR="00465875" w:rsidRPr="0085768F" w14:paraId="1BD4671C" w14:textId="77777777" w:rsidTr="00816F9E">
        <w:tc>
          <w:tcPr>
            <w:tcW w:w="3114" w:type="dxa"/>
          </w:tcPr>
          <w:p w14:paraId="28FC8399"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7A514BC3" w14:textId="77777777" w:rsidR="00465875" w:rsidRPr="0085768F" w:rsidRDefault="00465875" w:rsidP="0085768F">
            <w:pPr>
              <w:rPr>
                <w:rFonts w:cstheme="minorHAnsi"/>
                <w:sz w:val="16"/>
                <w:szCs w:val="16"/>
              </w:rPr>
            </w:pPr>
            <w:r w:rsidRPr="0085768F">
              <w:rPr>
                <w:rFonts w:cstheme="minorHAnsi"/>
                <w:sz w:val="16"/>
                <w:szCs w:val="16"/>
              </w:rPr>
              <w:t>Úřad Městyse, místní podnikatelé, rodiče</w:t>
            </w:r>
          </w:p>
        </w:tc>
      </w:tr>
      <w:tr w:rsidR="00465875" w:rsidRPr="0085768F" w14:paraId="5914C7E1" w14:textId="77777777" w:rsidTr="00816F9E">
        <w:tc>
          <w:tcPr>
            <w:tcW w:w="3114" w:type="dxa"/>
          </w:tcPr>
          <w:p w14:paraId="3E846CF9"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79555117" w14:textId="77777777" w:rsidR="00465875" w:rsidRPr="0085768F" w:rsidRDefault="00465875" w:rsidP="0085768F">
            <w:pPr>
              <w:rPr>
                <w:rFonts w:cstheme="minorHAnsi"/>
                <w:sz w:val="16"/>
                <w:szCs w:val="16"/>
              </w:rPr>
            </w:pPr>
            <w:r w:rsidRPr="0085768F">
              <w:rPr>
                <w:rFonts w:cstheme="minorHAnsi"/>
                <w:sz w:val="16"/>
                <w:szCs w:val="16"/>
              </w:rPr>
              <w:t>30000,-</w:t>
            </w:r>
          </w:p>
        </w:tc>
      </w:tr>
      <w:tr w:rsidR="00465875" w:rsidRPr="0085768F" w14:paraId="352DBB36" w14:textId="77777777" w:rsidTr="00816F9E">
        <w:tc>
          <w:tcPr>
            <w:tcW w:w="3114" w:type="dxa"/>
          </w:tcPr>
          <w:p w14:paraId="0D44EB91"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280DD193" w14:textId="77777777" w:rsidR="00465875" w:rsidRPr="0085768F" w:rsidRDefault="00465875" w:rsidP="0085768F">
            <w:pPr>
              <w:rPr>
                <w:rFonts w:cstheme="minorHAnsi"/>
                <w:sz w:val="16"/>
                <w:szCs w:val="16"/>
              </w:rPr>
            </w:pPr>
            <w:r w:rsidRPr="0085768F">
              <w:rPr>
                <w:rFonts w:cstheme="minorHAnsi"/>
                <w:sz w:val="16"/>
                <w:szCs w:val="16"/>
              </w:rPr>
              <w:t>Městys, sponzorské dary</w:t>
            </w:r>
          </w:p>
        </w:tc>
      </w:tr>
      <w:tr w:rsidR="00465875" w:rsidRPr="0085768F" w14:paraId="48951F4F" w14:textId="77777777" w:rsidTr="00816F9E">
        <w:tc>
          <w:tcPr>
            <w:tcW w:w="3114" w:type="dxa"/>
          </w:tcPr>
          <w:p w14:paraId="3673D30C"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14743154" w14:textId="2C06D16F" w:rsidR="00465875" w:rsidRPr="0085768F" w:rsidRDefault="00465875" w:rsidP="0085768F">
            <w:pPr>
              <w:rPr>
                <w:rFonts w:cstheme="minorHAnsi"/>
                <w:sz w:val="16"/>
                <w:szCs w:val="16"/>
              </w:rPr>
            </w:pPr>
            <w:r w:rsidRPr="0085768F">
              <w:rPr>
                <w:rFonts w:cstheme="minorHAnsi"/>
                <w:sz w:val="16"/>
                <w:szCs w:val="16"/>
              </w:rPr>
              <w:t>3/</w:t>
            </w:r>
            <w:r w:rsidR="00E07529">
              <w:rPr>
                <w:rFonts w:cstheme="minorHAnsi"/>
                <w:sz w:val="16"/>
                <w:szCs w:val="16"/>
              </w:rPr>
              <w:t>2025</w:t>
            </w:r>
          </w:p>
        </w:tc>
      </w:tr>
      <w:tr w:rsidR="00465875" w:rsidRPr="0085768F" w14:paraId="047DE512" w14:textId="77777777" w:rsidTr="00816F9E">
        <w:tc>
          <w:tcPr>
            <w:tcW w:w="3114" w:type="dxa"/>
          </w:tcPr>
          <w:p w14:paraId="1BDEF198" w14:textId="77777777" w:rsidR="00465875" w:rsidRPr="0085768F" w:rsidRDefault="0046587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E58B701" w14:textId="7BB81978" w:rsidR="00435E93" w:rsidRPr="0085768F" w:rsidRDefault="00435E93" w:rsidP="0085768F">
            <w:pPr>
              <w:rPr>
                <w:rFonts w:ascii="Calibri" w:hAnsi="Calibri" w:cs="Calibr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52E70A2B" w14:textId="77777777" w:rsidR="00465875" w:rsidRPr="0085768F" w:rsidRDefault="00465875" w:rsidP="0085768F">
            <w:pPr>
              <w:rPr>
                <w:rFonts w:cstheme="minorHAnsi"/>
                <w:sz w:val="16"/>
                <w:szCs w:val="16"/>
              </w:rPr>
            </w:pPr>
          </w:p>
        </w:tc>
      </w:tr>
      <w:tr w:rsidR="00465875" w:rsidRPr="0085768F" w14:paraId="1D05F846" w14:textId="77777777" w:rsidTr="00816F9E">
        <w:tc>
          <w:tcPr>
            <w:tcW w:w="3114" w:type="dxa"/>
          </w:tcPr>
          <w:p w14:paraId="6CC9A805" w14:textId="77777777" w:rsidR="00465875" w:rsidRPr="0085768F" w:rsidRDefault="00465875" w:rsidP="0085768F">
            <w:pPr>
              <w:rPr>
                <w:rFonts w:cstheme="minorHAnsi"/>
                <w:sz w:val="16"/>
                <w:szCs w:val="16"/>
              </w:rPr>
            </w:pPr>
            <w:r w:rsidRPr="0085768F">
              <w:rPr>
                <w:rFonts w:cstheme="minorHAnsi"/>
                <w:sz w:val="16"/>
                <w:szCs w:val="16"/>
              </w:rPr>
              <w:t>Opatření MAP:</w:t>
            </w:r>
          </w:p>
        </w:tc>
        <w:tc>
          <w:tcPr>
            <w:tcW w:w="5948" w:type="dxa"/>
          </w:tcPr>
          <w:p w14:paraId="0F3FC8C5" w14:textId="7ED78A06" w:rsidR="00465875" w:rsidRPr="0085768F" w:rsidRDefault="00435E93" w:rsidP="0085768F">
            <w:pPr>
              <w:rPr>
                <w:rFonts w:cstheme="minorHAnsi"/>
                <w:sz w:val="16"/>
                <w:szCs w:val="16"/>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34F1334A" w14:textId="77777777" w:rsidR="00465875" w:rsidRPr="0085768F" w:rsidRDefault="00465875" w:rsidP="0085768F">
      <w:pPr>
        <w:spacing w:after="0"/>
        <w:jc w:val="center"/>
        <w:rPr>
          <w:b/>
          <w:bCs/>
          <w:sz w:val="16"/>
          <w:szCs w:val="16"/>
          <w:lang w:eastAsia="x-none"/>
        </w:rPr>
      </w:pPr>
    </w:p>
    <w:tbl>
      <w:tblPr>
        <w:tblStyle w:val="Mkatabulky310"/>
        <w:tblW w:w="0" w:type="auto"/>
        <w:tblLook w:val="04A0" w:firstRow="1" w:lastRow="0" w:firstColumn="1" w:lastColumn="0" w:noHBand="0" w:noVBand="1"/>
      </w:tblPr>
      <w:tblGrid>
        <w:gridCol w:w="3114"/>
        <w:gridCol w:w="5948"/>
      </w:tblGrid>
      <w:tr w:rsidR="00465875" w:rsidRPr="0085768F" w14:paraId="6FE555A8" w14:textId="77777777" w:rsidTr="00816F9E">
        <w:tc>
          <w:tcPr>
            <w:tcW w:w="3114" w:type="dxa"/>
            <w:shd w:val="clear" w:color="auto" w:fill="002060"/>
          </w:tcPr>
          <w:p w14:paraId="632ABF1E" w14:textId="77777777" w:rsidR="00465875" w:rsidRPr="0085768F" w:rsidRDefault="0046587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9F2BA63" w14:textId="77777777" w:rsidR="00465875" w:rsidRPr="0085768F" w:rsidRDefault="00465875" w:rsidP="0085768F">
            <w:pPr>
              <w:rPr>
                <w:rFonts w:cstheme="minorHAnsi"/>
                <w:b/>
                <w:bCs/>
                <w:sz w:val="16"/>
                <w:szCs w:val="16"/>
              </w:rPr>
            </w:pPr>
            <w:r w:rsidRPr="0085768F">
              <w:rPr>
                <w:rFonts w:cstheme="minorHAnsi"/>
                <w:b/>
                <w:bCs/>
                <w:sz w:val="16"/>
                <w:szCs w:val="16"/>
              </w:rPr>
              <w:t>Vánoční slavnost</w:t>
            </w:r>
          </w:p>
        </w:tc>
      </w:tr>
      <w:tr w:rsidR="00465875" w:rsidRPr="0085768F" w14:paraId="6FDC5A3A" w14:textId="77777777" w:rsidTr="00816F9E">
        <w:trPr>
          <w:trHeight w:val="260"/>
        </w:trPr>
        <w:tc>
          <w:tcPr>
            <w:tcW w:w="3114" w:type="dxa"/>
          </w:tcPr>
          <w:p w14:paraId="4C140B3C"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37FFEAB8" w14:textId="664F0CE0" w:rsidR="00465875" w:rsidRPr="0085768F" w:rsidRDefault="0085768F" w:rsidP="0085768F">
            <w:pPr>
              <w:suppressAutoHyphens/>
              <w:autoSpaceDN w:val="0"/>
              <w:spacing w:line="249" w:lineRule="auto"/>
              <w:jc w:val="both"/>
              <w:textAlignment w:val="baseline"/>
              <w:rPr>
                <w:rFonts w:eastAsia="Calibri" w:cstheme="minorHAnsi"/>
                <w:sz w:val="16"/>
                <w:szCs w:val="16"/>
                <w:lang w:val="en-US"/>
              </w:rPr>
            </w:pPr>
            <w:proofErr w:type="spellStart"/>
            <w:r>
              <w:rPr>
                <w:rFonts w:eastAsia="Calibri" w:cstheme="minorHAnsi"/>
                <w:sz w:val="16"/>
                <w:szCs w:val="16"/>
                <w:lang w:val="en-US"/>
              </w:rPr>
              <w:t>Kulturní</w:t>
            </w:r>
            <w:proofErr w:type="spellEnd"/>
            <w:r>
              <w:rPr>
                <w:rFonts w:eastAsia="Calibri" w:cstheme="minorHAnsi"/>
                <w:sz w:val="16"/>
                <w:szCs w:val="16"/>
                <w:lang w:val="en-US"/>
              </w:rPr>
              <w:t xml:space="preserve"> </w:t>
            </w:r>
            <w:proofErr w:type="spellStart"/>
            <w:r>
              <w:rPr>
                <w:rFonts w:eastAsia="Calibri" w:cstheme="minorHAnsi"/>
                <w:sz w:val="16"/>
                <w:szCs w:val="16"/>
                <w:lang w:val="en-US"/>
              </w:rPr>
              <w:t>akce</w:t>
            </w:r>
            <w:proofErr w:type="spellEnd"/>
          </w:p>
        </w:tc>
      </w:tr>
      <w:tr w:rsidR="00465875" w:rsidRPr="0085768F" w14:paraId="25D2759C" w14:textId="77777777" w:rsidTr="00816F9E">
        <w:tc>
          <w:tcPr>
            <w:tcW w:w="3114" w:type="dxa"/>
          </w:tcPr>
          <w:p w14:paraId="737E448D"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4E18BB33"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6FFF44BD" w14:textId="77777777" w:rsidTr="00816F9E">
        <w:tc>
          <w:tcPr>
            <w:tcW w:w="3114" w:type="dxa"/>
          </w:tcPr>
          <w:p w14:paraId="15F6B299"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342E51A7" w14:textId="77777777" w:rsidR="00465875" w:rsidRPr="0085768F" w:rsidRDefault="00465875" w:rsidP="0085768F">
            <w:pPr>
              <w:rPr>
                <w:rFonts w:cstheme="minorHAnsi"/>
                <w:sz w:val="16"/>
                <w:szCs w:val="16"/>
              </w:rPr>
            </w:pPr>
            <w:r w:rsidRPr="0085768F">
              <w:rPr>
                <w:rFonts w:cstheme="minorHAnsi"/>
                <w:sz w:val="16"/>
                <w:szCs w:val="16"/>
              </w:rPr>
              <w:t>Sokolovna Panenský Týnec</w:t>
            </w:r>
          </w:p>
        </w:tc>
      </w:tr>
      <w:tr w:rsidR="00465875" w:rsidRPr="0085768F" w14:paraId="72FF8749" w14:textId="77777777" w:rsidTr="00816F9E">
        <w:tc>
          <w:tcPr>
            <w:tcW w:w="3114" w:type="dxa"/>
          </w:tcPr>
          <w:p w14:paraId="2EFCF508"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950FCD0" w14:textId="77777777" w:rsidR="00465875" w:rsidRPr="0085768F" w:rsidRDefault="00465875" w:rsidP="0085768F">
            <w:pPr>
              <w:rPr>
                <w:rFonts w:cstheme="minorHAnsi"/>
                <w:sz w:val="16"/>
                <w:szCs w:val="16"/>
              </w:rPr>
            </w:pPr>
          </w:p>
        </w:tc>
      </w:tr>
      <w:tr w:rsidR="00465875" w:rsidRPr="0085768F" w14:paraId="2D6D1F1C" w14:textId="77777777" w:rsidTr="00816F9E">
        <w:tc>
          <w:tcPr>
            <w:tcW w:w="3114" w:type="dxa"/>
          </w:tcPr>
          <w:p w14:paraId="4FF5DF8C"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268DEA95" w14:textId="77777777" w:rsidR="00465875" w:rsidRPr="0085768F" w:rsidRDefault="00465875" w:rsidP="0085768F">
            <w:pPr>
              <w:rPr>
                <w:rFonts w:cstheme="minorHAnsi"/>
                <w:sz w:val="16"/>
                <w:szCs w:val="16"/>
              </w:rPr>
            </w:pPr>
            <w:r w:rsidRPr="0085768F">
              <w:rPr>
                <w:rFonts w:cstheme="minorHAnsi"/>
                <w:sz w:val="16"/>
                <w:szCs w:val="16"/>
              </w:rPr>
              <w:t>Úřad Městyse, místní podnikatelé, rodiče</w:t>
            </w:r>
          </w:p>
        </w:tc>
      </w:tr>
      <w:tr w:rsidR="00465875" w:rsidRPr="0085768F" w14:paraId="4A1E6DD2" w14:textId="77777777" w:rsidTr="00816F9E">
        <w:tc>
          <w:tcPr>
            <w:tcW w:w="3114" w:type="dxa"/>
          </w:tcPr>
          <w:p w14:paraId="4E4F4BDD"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531E3D31" w14:textId="77777777" w:rsidR="00465875" w:rsidRPr="0085768F" w:rsidRDefault="00465875" w:rsidP="0085768F">
            <w:pPr>
              <w:rPr>
                <w:rFonts w:cstheme="minorHAnsi"/>
                <w:sz w:val="16"/>
                <w:szCs w:val="16"/>
              </w:rPr>
            </w:pPr>
            <w:r w:rsidRPr="0085768F">
              <w:rPr>
                <w:rFonts w:cstheme="minorHAnsi"/>
                <w:sz w:val="16"/>
                <w:szCs w:val="16"/>
              </w:rPr>
              <w:t>10000,-</w:t>
            </w:r>
          </w:p>
        </w:tc>
      </w:tr>
      <w:tr w:rsidR="00465875" w:rsidRPr="0085768F" w14:paraId="311154B6" w14:textId="77777777" w:rsidTr="00816F9E">
        <w:tc>
          <w:tcPr>
            <w:tcW w:w="3114" w:type="dxa"/>
          </w:tcPr>
          <w:p w14:paraId="0C67F625"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0B5AAFA7" w14:textId="77777777" w:rsidR="00465875" w:rsidRPr="0085768F" w:rsidRDefault="00465875" w:rsidP="0085768F">
            <w:pPr>
              <w:rPr>
                <w:rFonts w:cstheme="minorHAnsi"/>
                <w:sz w:val="16"/>
                <w:szCs w:val="16"/>
              </w:rPr>
            </w:pPr>
            <w:r w:rsidRPr="0085768F">
              <w:rPr>
                <w:rFonts w:cstheme="minorHAnsi"/>
                <w:sz w:val="16"/>
                <w:szCs w:val="16"/>
              </w:rPr>
              <w:t>Vlastní zdroje</w:t>
            </w:r>
          </w:p>
        </w:tc>
      </w:tr>
      <w:tr w:rsidR="00465875" w:rsidRPr="0085768F" w14:paraId="6E6349CD" w14:textId="77777777" w:rsidTr="00816F9E">
        <w:tc>
          <w:tcPr>
            <w:tcW w:w="3114" w:type="dxa"/>
          </w:tcPr>
          <w:p w14:paraId="00EBA90E"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6BC136E1" w14:textId="5BCD1977" w:rsidR="00465875" w:rsidRPr="0085768F" w:rsidRDefault="00465875" w:rsidP="0085768F">
            <w:pPr>
              <w:rPr>
                <w:rFonts w:cstheme="minorHAnsi"/>
                <w:sz w:val="16"/>
                <w:szCs w:val="16"/>
              </w:rPr>
            </w:pPr>
            <w:r w:rsidRPr="0085768F">
              <w:rPr>
                <w:rFonts w:cstheme="minorHAnsi"/>
                <w:sz w:val="16"/>
                <w:szCs w:val="16"/>
              </w:rPr>
              <w:t>12/</w:t>
            </w:r>
            <w:r w:rsidR="00E07529">
              <w:rPr>
                <w:rFonts w:cstheme="minorHAnsi"/>
                <w:sz w:val="16"/>
                <w:szCs w:val="16"/>
              </w:rPr>
              <w:t>2025</w:t>
            </w:r>
          </w:p>
        </w:tc>
      </w:tr>
      <w:tr w:rsidR="00465875" w:rsidRPr="0085768F" w14:paraId="693F6D75" w14:textId="77777777" w:rsidTr="00816F9E">
        <w:tc>
          <w:tcPr>
            <w:tcW w:w="3114" w:type="dxa"/>
          </w:tcPr>
          <w:p w14:paraId="721330C9" w14:textId="77777777" w:rsidR="00465875" w:rsidRPr="0085768F" w:rsidRDefault="0046587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5437DD6" w14:textId="01ADDB60" w:rsidR="00465875" w:rsidRPr="0085768F" w:rsidRDefault="00435E93" w:rsidP="0085768F">
            <w:pPr>
              <w:rPr>
                <w:rFonts w:ascii="Calibri" w:hAnsi="Calibri" w:cs="Calibr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435E93" w:rsidRPr="0085768F" w14:paraId="58454DD4" w14:textId="77777777" w:rsidTr="00816F9E">
        <w:tc>
          <w:tcPr>
            <w:tcW w:w="3114" w:type="dxa"/>
          </w:tcPr>
          <w:p w14:paraId="4156FEDD" w14:textId="77777777" w:rsidR="00435E93" w:rsidRPr="0085768F" w:rsidRDefault="00435E93" w:rsidP="0085768F">
            <w:pPr>
              <w:rPr>
                <w:rFonts w:cstheme="minorHAnsi"/>
                <w:sz w:val="16"/>
                <w:szCs w:val="16"/>
              </w:rPr>
            </w:pPr>
            <w:r w:rsidRPr="0085768F">
              <w:rPr>
                <w:rFonts w:cstheme="minorHAnsi"/>
                <w:sz w:val="16"/>
                <w:szCs w:val="16"/>
              </w:rPr>
              <w:t>Opatření MAP:</w:t>
            </w:r>
          </w:p>
        </w:tc>
        <w:tc>
          <w:tcPr>
            <w:tcW w:w="5948" w:type="dxa"/>
          </w:tcPr>
          <w:p w14:paraId="417C4A90" w14:textId="5B8E021E" w:rsidR="00435E93" w:rsidRPr="0085768F" w:rsidRDefault="00435E93" w:rsidP="0085768F">
            <w:pPr>
              <w:rPr>
                <w:rFonts w:cstheme="minorHAnsi"/>
                <w:sz w:val="16"/>
                <w:szCs w:val="16"/>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r w:rsidR="00435E93" w:rsidRPr="0085768F" w14:paraId="340D8E3A" w14:textId="77777777" w:rsidTr="00816F9E">
        <w:tc>
          <w:tcPr>
            <w:tcW w:w="3114" w:type="dxa"/>
          </w:tcPr>
          <w:p w14:paraId="75C79DD9" w14:textId="77777777" w:rsidR="00435E93" w:rsidRPr="0085768F" w:rsidRDefault="00435E93" w:rsidP="0085768F">
            <w:pPr>
              <w:rPr>
                <w:rFonts w:cstheme="minorHAnsi"/>
                <w:sz w:val="16"/>
                <w:szCs w:val="16"/>
              </w:rPr>
            </w:pPr>
          </w:p>
        </w:tc>
        <w:tc>
          <w:tcPr>
            <w:tcW w:w="5948" w:type="dxa"/>
          </w:tcPr>
          <w:p w14:paraId="05FF73E3" w14:textId="77777777" w:rsidR="00435E93" w:rsidRPr="0085768F" w:rsidRDefault="00435E93" w:rsidP="0085768F">
            <w:pPr>
              <w:rPr>
                <w:rFonts w:cstheme="minorHAnsi"/>
                <w:sz w:val="16"/>
                <w:szCs w:val="16"/>
              </w:rPr>
            </w:pPr>
          </w:p>
        </w:tc>
      </w:tr>
    </w:tbl>
    <w:p w14:paraId="5BDA5CE6" w14:textId="77777777" w:rsidR="00465875" w:rsidRDefault="00465875" w:rsidP="0085768F">
      <w:pPr>
        <w:spacing w:after="0"/>
        <w:jc w:val="center"/>
        <w:rPr>
          <w:b/>
          <w:bCs/>
          <w:sz w:val="16"/>
          <w:szCs w:val="16"/>
          <w:lang w:eastAsia="x-none"/>
        </w:rPr>
      </w:pPr>
    </w:p>
    <w:p w14:paraId="085FD6A7" w14:textId="77777777" w:rsidR="0085768F" w:rsidRDefault="0085768F" w:rsidP="0085768F">
      <w:pPr>
        <w:spacing w:after="0"/>
        <w:jc w:val="center"/>
        <w:rPr>
          <w:b/>
          <w:bCs/>
          <w:sz w:val="16"/>
          <w:szCs w:val="16"/>
          <w:lang w:eastAsia="x-none"/>
        </w:rPr>
      </w:pPr>
    </w:p>
    <w:p w14:paraId="6029BD6B" w14:textId="77777777" w:rsidR="00A40D89" w:rsidRDefault="00A40D89" w:rsidP="0085768F">
      <w:pPr>
        <w:spacing w:after="0"/>
        <w:jc w:val="center"/>
        <w:rPr>
          <w:b/>
          <w:bCs/>
          <w:sz w:val="16"/>
          <w:szCs w:val="16"/>
          <w:lang w:eastAsia="x-none"/>
        </w:rPr>
      </w:pPr>
    </w:p>
    <w:p w14:paraId="16774924" w14:textId="77777777" w:rsidR="00A40D89" w:rsidRDefault="00A40D89" w:rsidP="0085768F">
      <w:pPr>
        <w:spacing w:after="0"/>
        <w:jc w:val="center"/>
        <w:rPr>
          <w:b/>
          <w:bCs/>
          <w:sz w:val="16"/>
          <w:szCs w:val="16"/>
          <w:lang w:eastAsia="x-none"/>
        </w:rPr>
      </w:pPr>
    </w:p>
    <w:p w14:paraId="0F2F7E2D" w14:textId="77777777" w:rsidR="0085768F" w:rsidRPr="0085768F" w:rsidRDefault="0085768F" w:rsidP="0085768F">
      <w:pPr>
        <w:spacing w:after="0"/>
        <w:jc w:val="center"/>
        <w:rPr>
          <w:b/>
          <w:bCs/>
          <w:sz w:val="16"/>
          <w:szCs w:val="16"/>
          <w:lang w:eastAsia="x-none"/>
        </w:rPr>
      </w:pPr>
    </w:p>
    <w:tbl>
      <w:tblPr>
        <w:tblStyle w:val="Mkatabulky310"/>
        <w:tblW w:w="0" w:type="auto"/>
        <w:tblLook w:val="04A0" w:firstRow="1" w:lastRow="0" w:firstColumn="1" w:lastColumn="0" w:noHBand="0" w:noVBand="1"/>
      </w:tblPr>
      <w:tblGrid>
        <w:gridCol w:w="3114"/>
        <w:gridCol w:w="5948"/>
      </w:tblGrid>
      <w:tr w:rsidR="00465875" w:rsidRPr="0085768F" w14:paraId="09E32DF2" w14:textId="77777777" w:rsidTr="00816F9E">
        <w:tc>
          <w:tcPr>
            <w:tcW w:w="3114" w:type="dxa"/>
            <w:shd w:val="clear" w:color="auto" w:fill="002060"/>
          </w:tcPr>
          <w:p w14:paraId="299FFCF0" w14:textId="77777777" w:rsidR="00465875" w:rsidRPr="0085768F" w:rsidRDefault="00465875"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79B75921" w14:textId="77777777" w:rsidR="00465875" w:rsidRPr="0085768F" w:rsidRDefault="00465875" w:rsidP="0085768F">
            <w:pPr>
              <w:rPr>
                <w:rFonts w:cstheme="minorHAnsi"/>
                <w:b/>
                <w:bCs/>
                <w:sz w:val="16"/>
                <w:szCs w:val="16"/>
              </w:rPr>
            </w:pPr>
            <w:r w:rsidRPr="0085768F">
              <w:rPr>
                <w:rFonts w:cstheme="minorHAnsi"/>
                <w:b/>
                <w:bCs/>
                <w:sz w:val="16"/>
                <w:szCs w:val="16"/>
              </w:rPr>
              <w:t>Mezinárodní dětský den</w:t>
            </w:r>
          </w:p>
        </w:tc>
      </w:tr>
      <w:tr w:rsidR="00465875" w:rsidRPr="0085768F" w14:paraId="15B62729" w14:textId="77777777" w:rsidTr="00816F9E">
        <w:trPr>
          <w:trHeight w:val="260"/>
        </w:trPr>
        <w:tc>
          <w:tcPr>
            <w:tcW w:w="3114" w:type="dxa"/>
          </w:tcPr>
          <w:p w14:paraId="6B664034" w14:textId="77777777" w:rsidR="00465875" w:rsidRPr="0085768F" w:rsidRDefault="00465875" w:rsidP="0085768F">
            <w:pPr>
              <w:rPr>
                <w:rFonts w:cstheme="minorHAnsi"/>
                <w:sz w:val="16"/>
                <w:szCs w:val="16"/>
              </w:rPr>
            </w:pPr>
            <w:r w:rsidRPr="0085768F">
              <w:rPr>
                <w:rFonts w:cstheme="minorHAnsi"/>
                <w:sz w:val="16"/>
                <w:szCs w:val="16"/>
              </w:rPr>
              <w:t>Charakteristika aktivity</w:t>
            </w:r>
          </w:p>
        </w:tc>
        <w:tc>
          <w:tcPr>
            <w:tcW w:w="5948" w:type="dxa"/>
          </w:tcPr>
          <w:p w14:paraId="4CB9F9EF" w14:textId="54BBEC43" w:rsidR="00465875" w:rsidRPr="0085768F" w:rsidRDefault="0085768F" w:rsidP="0085768F">
            <w:pPr>
              <w:suppressAutoHyphens/>
              <w:autoSpaceDN w:val="0"/>
              <w:spacing w:line="249" w:lineRule="auto"/>
              <w:jc w:val="both"/>
              <w:textAlignment w:val="baseline"/>
              <w:rPr>
                <w:rFonts w:eastAsia="Calibri" w:cstheme="minorHAnsi"/>
                <w:sz w:val="16"/>
                <w:szCs w:val="16"/>
                <w:lang w:val="en-US"/>
              </w:rPr>
            </w:pPr>
            <w:proofErr w:type="spellStart"/>
            <w:r>
              <w:rPr>
                <w:rFonts w:eastAsia="Calibri" w:cstheme="minorHAnsi"/>
                <w:sz w:val="16"/>
                <w:szCs w:val="16"/>
                <w:lang w:val="en-US"/>
              </w:rPr>
              <w:t>Kulturní</w:t>
            </w:r>
            <w:proofErr w:type="spellEnd"/>
            <w:r>
              <w:rPr>
                <w:rFonts w:eastAsia="Calibri" w:cstheme="minorHAnsi"/>
                <w:sz w:val="16"/>
                <w:szCs w:val="16"/>
                <w:lang w:val="en-US"/>
              </w:rPr>
              <w:t xml:space="preserve"> </w:t>
            </w:r>
            <w:proofErr w:type="spellStart"/>
            <w:r>
              <w:rPr>
                <w:rFonts w:eastAsia="Calibri" w:cstheme="minorHAnsi"/>
                <w:sz w:val="16"/>
                <w:szCs w:val="16"/>
                <w:lang w:val="en-US"/>
              </w:rPr>
              <w:t>akce</w:t>
            </w:r>
            <w:proofErr w:type="spellEnd"/>
          </w:p>
        </w:tc>
      </w:tr>
      <w:tr w:rsidR="00465875" w:rsidRPr="0085768F" w14:paraId="6665FE32" w14:textId="77777777" w:rsidTr="00816F9E">
        <w:tc>
          <w:tcPr>
            <w:tcW w:w="3114" w:type="dxa"/>
          </w:tcPr>
          <w:p w14:paraId="08090180" w14:textId="77777777" w:rsidR="00465875" w:rsidRPr="0085768F" w:rsidRDefault="00465875" w:rsidP="0085768F">
            <w:pPr>
              <w:rPr>
                <w:rFonts w:cstheme="minorHAnsi"/>
                <w:sz w:val="16"/>
                <w:szCs w:val="16"/>
              </w:rPr>
            </w:pPr>
            <w:r w:rsidRPr="0085768F">
              <w:rPr>
                <w:rFonts w:cstheme="minorHAnsi"/>
                <w:sz w:val="16"/>
                <w:szCs w:val="16"/>
              </w:rPr>
              <w:t>Realizátor nositel</w:t>
            </w:r>
          </w:p>
        </w:tc>
        <w:tc>
          <w:tcPr>
            <w:tcW w:w="5948" w:type="dxa"/>
          </w:tcPr>
          <w:p w14:paraId="5C8B486A"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43C34F71" w14:textId="77777777" w:rsidTr="00816F9E">
        <w:tc>
          <w:tcPr>
            <w:tcW w:w="3114" w:type="dxa"/>
          </w:tcPr>
          <w:p w14:paraId="71D5AF62" w14:textId="77777777" w:rsidR="00465875" w:rsidRPr="0085768F" w:rsidRDefault="00465875" w:rsidP="0085768F">
            <w:pPr>
              <w:rPr>
                <w:rFonts w:cstheme="minorHAnsi"/>
                <w:sz w:val="16"/>
                <w:szCs w:val="16"/>
              </w:rPr>
            </w:pPr>
            <w:r w:rsidRPr="0085768F">
              <w:rPr>
                <w:rFonts w:cstheme="minorHAnsi"/>
                <w:sz w:val="16"/>
                <w:szCs w:val="16"/>
              </w:rPr>
              <w:t>Místo realizace</w:t>
            </w:r>
          </w:p>
        </w:tc>
        <w:tc>
          <w:tcPr>
            <w:tcW w:w="5948" w:type="dxa"/>
          </w:tcPr>
          <w:p w14:paraId="2DB64008" w14:textId="77777777" w:rsidR="00465875" w:rsidRPr="0085768F" w:rsidRDefault="00465875" w:rsidP="0085768F">
            <w:pPr>
              <w:rPr>
                <w:rFonts w:cstheme="minorHAnsi"/>
                <w:sz w:val="16"/>
                <w:szCs w:val="16"/>
              </w:rPr>
            </w:pPr>
            <w:r w:rsidRPr="0085768F">
              <w:rPr>
                <w:rFonts w:cstheme="minorHAnsi"/>
                <w:sz w:val="16"/>
                <w:szCs w:val="16"/>
              </w:rPr>
              <w:t>ZŠ Panenský Týnec</w:t>
            </w:r>
          </w:p>
        </w:tc>
      </w:tr>
      <w:tr w:rsidR="00465875" w:rsidRPr="0085768F" w14:paraId="691B3AA1" w14:textId="77777777" w:rsidTr="00816F9E">
        <w:tc>
          <w:tcPr>
            <w:tcW w:w="3114" w:type="dxa"/>
          </w:tcPr>
          <w:p w14:paraId="36CB8867" w14:textId="77777777" w:rsidR="00465875" w:rsidRPr="0085768F" w:rsidRDefault="0046587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93CB5E7" w14:textId="77777777" w:rsidR="00465875" w:rsidRPr="0085768F" w:rsidRDefault="00465875" w:rsidP="0085768F">
            <w:pPr>
              <w:rPr>
                <w:rFonts w:cstheme="minorHAnsi"/>
                <w:sz w:val="16"/>
                <w:szCs w:val="16"/>
              </w:rPr>
            </w:pPr>
          </w:p>
        </w:tc>
      </w:tr>
      <w:tr w:rsidR="00465875" w:rsidRPr="0085768F" w14:paraId="5A66BC75" w14:textId="77777777" w:rsidTr="00816F9E">
        <w:tc>
          <w:tcPr>
            <w:tcW w:w="3114" w:type="dxa"/>
          </w:tcPr>
          <w:p w14:paraId="54A518EA" w14:textId="77777777" w:rsidR="00465875" w:rsidRPr="0085768F" w:rsidRDefault="00465875" w:rsidP="0085768F">
            <w:pPr>
              <w:rPr>
                <w:rFonts w:cstheme="minorHAnsi"/>
                <w:sz w:val="16"/>
                <w:szCs w:val="16"/>
              </w:rPr>
            </w:pPr>
            <w:r w:rsidRPr="0085768F">
              <w:rPr>
                <w:rFonts w:cstheme="minorHAnsi"/>
                <w:sz w:val="16"/>
                <w:szCs w:val="16"/>
              </w:rPr>
              <w:t>Spolupráce</w:t>
            </w:r>
          </w:p>
        </w:tc>
        <w:tc>
          <w:tcPr>
            <w:tcW w:w="5948" w:type="dxa"/>
          </w:tcPr>
          <w:p w14:paraId="5CB9AE76" w14:textId="77777777" w:rsidR="00465875" w:rsidRPr="0085768F" w:rsidRDefault="00465875" w:rsidP="0085768F">
            <w:pPr>
              <w:rPr>
                <w:rFonts w:cstheme="minorHAnsi"/>
                <w:sz w:val="16"/>
                <w:szCs w:val="16"/>
              </w:rPr>
            </w:pPr>
            <w:r w:rsidRPr="0085768F">
              <w:rPr>
                <w:rFonts w:cstheme="minorHAnsi"/>
                <w:sz w:val="16"/>
                <w:szCs w:val="16"/>
              </w:rPr>
              <w:t xml:space="preserve">Mikroregion </w:t>
            </w:r>
            <w:proofErr w:type="spellStart"/>
            <w:r w:rsidRPr="0085768F">
              <w:rPr>
                <w:rFonts w:cstheme="minorHAnsi"/>
                <w:sz w:val="16"/>
                <w:szCs w:val="16"/>
              </w:rPr>
              <w:t>Perucko</w:t>
            </w:r>
            <w:proofErr w:type="spellEnd"/>
          </w:p>
        </w:tc>
      </w:tr>
      <w:tr w:rsidR="00465875" w:rsidRPr="0085768F" w14:paraId="2769F70E" w14:textId="77777777" w:rsidTr="00816F9E">
        <w:tc>
          <w:tcPr>
            <w:tcW w:w="3114" w:type="dxa"/>
          </w:tcPr>
          <w:p w14:paraId="3258BB4F" w14:textId="77777777" w:rsidR="00465875" w:rsidRPr="0085768F" w:rsidRDefault="00465875" w:rsidP="0085768F">
            <w:pPr>
              <w:rPr>
                <w:rFonts w:cstheme="minorHAnsi"/>
                <w:sz w:val="16"/>
                <w:szCs w:val="16"/>
              </w:rPr>
            </w:pPr>
            <w:r w:rsidRPr="0085768F">
              <w:rPr>
                <w:rFonts w:cstheme="minorHAnsi"/>
                <w:sz w:val="16"/>
                <w:szCs w:val="16"/>
              </w:rPr>
              <w:t>Celkový rozpočet</w:t>
            </w:r>
          </w:p>
        </w:tc>
        <w:tc>
          <w:tcPr>
            <w:tcW w:w="5948" w:type="dxa"/>
          </w:tcPr>
          <w:p w14:paraId="11168145" w14:textId="77777777" w:rsidR="00465875" w:rsidRPr="0085768F" w:rsidRDefault="00465875" w:rsidP="0085768F">
            <w:pPr>
              <w:rPr>
                <w:rFonts w:cstheme="minorHAnsi"/>
                <w:sz w:val="16"/>
                <w:szCs w:val="16"/>
              </w:rPr>
            </w:pPr>
            <w:r w:rsidRPr="0085768F">
              <w:rPr>
                <w:rFonts w:cstheme="minorHAnsi"/>
                <w:sz w:val="16"/>
                <w:szCs w:val="16"/>
              </w:rPr>
              <w:t>20000,-</w:t>
            </w:r>
          </w:p>
        </w:tc>
      </w:tr>
      <w:tr w:rsidR="00465875" w:rsidRPr="0085768F" w14:paraId="5E693349" w14:textId="77777777" w:rsidTr="00816F9E">
        <w:tc>
          <w:tcPr>
            <w:tcW w:w="3114" w:type="dxa"/>
          </w:tcPr>
          <w:p w14:paraId="27379666" w14:textId="77777777" w:rsidR="00465875" w:rsidRPr="0085768F" w:rsidRDefault="00465875" w:rsidP="0085768F">
            <w:pPr>
              <w:rPr>
                <w:rFonts w:cstheme="minorHAnsi"/>
                <w:sz w:val="16"/>
                <w:szCs w:val="16"/>
              </w:rPr>
            </w:pPr>
            <w:r w:rsidRPr="0085768F">
              <w:rPr>
                <w:rFonts w:cstheme="minorHAnsi"/>
                <w:sz w:val="16"/>
                <w:szCs w:val="16"/>
              </w:rPr>
              <w:t>Zdroj financování</w:t>
            </w:r>
          </w:p>
        </w:tc>
        <w:tc>
          <w:tcPr>
            <w:tcW w:w="5948" w:type="dxa"/>
          </w:tcPr>
          <w:p w14:paraId="1A919761" w14:textId="77777777" w:rsidR="00465875" w:rsidRPr="0085768F" w:rsidRDefault="00465875" w:rsidP="0085768F">
            <w:pPr>
              <w:rPr>
                <w:rFonts w:cstheme="minorHAnsi"/>
                <w:sz w:val="16"/>
                <w:szCs w:val="16"/>
              </w:rPr>
            </w:pPr>
            <w:r w:rsidRPr="0085768F">
              <w:rPr>
                <w:rFonts w:cstheme="minorHAnsi"/>
                <w:sz w:val="16"/>
                <w:szCs w:val="16"/>
              </w:rPr>
              <w:t xml:space="preserve">Mikroregion </w:t>
            </w:r>
            <w:proofErr w:type="spellStart"/>
            <w:r w:rsidRPr="0085768F">
              <w:rPr>
                <w:rFonts w:cstheme="minorHAnsi"/>
                <w:sz w:val="16"/>
                <w:szCs w:val="16"/>
              </w:rPr>
              <w:t>Perucko</w:t>
            </w:r>
            <w:proofErr w:type="spellEnd"/>
          </w:p>
        </w:tc>
      </w:tr>
      <w:tr w:rsidR="00465875" w:rsidRPr="0085768F" w14:paraId="2649F4CB" w14:textId="77777777" w:rsidTr="00816F9E">
        <w:tc>
          <w:tcPr>
            <w:tcW w:w="3114" w:type="dxa"/>
          </w:tcPr>
          <w:p w14:paraId="04E16990" w14:textId="77777777" w:rsidR="00465875" w:rsidRPr="0085768F" w:rsidRDefault="00465875" w:rsidP="0085768F">
            <w:pPr>
              <w:rPr>
                <w:rFonts w:cstheme="minorHAnsi"/>
                <w:sz w:val="16"/>
                <w:szCs w:val="16"/>
              </w:rPr>
            </w:pPr>
            <w:r w:rsidRPr="0085768F">
              <w:rPr>
                <w:rFonts w:cstheme="minorHAnsi"/>
                <w:sz w:val="16"/>
                <w:szCs w:val="16"/>
              </w:rPr>
              <w:t>Časový harmonogram</w:t>
            </w:r>
          </w:p>
        </w:tc>
        <w:tc>
          <w:tcPr>
            <w:tcW w:w="5948" w:type="dxa"/>
          </w:tcPr>
          <w:p w14:paraId="569B7E52" w14:textId="2CC61485" w:rsidR="00465875" w:rsidRPr="0085768F" w:rsidRDefault="00465875" w:rsidP="0085768F">
            <w:pPr>
              <w:rPr>
                <w:rFonts w:cstheme="minorHAnsi"/>
                <w:sz w:val="16"/>
                <w:szCs w:val="16"/>
              </w:rPr>
            </w:pPr>
            <w:r w:rsidRPr="0085768F">
              <w:rPr>
                <w:rFonts w:cstheme="minorHAnsi"/>
                <w:sz w:val="16"/>
                <w:szCs w:val="16"/>
              </w:rPr>
              <w:t>09/</w:t>
            </w:r>
            <w:r w:rsidR="00E07529">
              <w:rPr>
                <w:rFonts w:cstheme="minorHAnsi"/>
                <w:sz w:val="16"/>
                <w:szCs w:val="16"/>
              </w:rPr>
              <w:t>2025</w:t>
            </w:r>
          </w:p>
        </w:tc>
      </w:tr>
      <w:tr w:rsidR="00465875" w:rsidRPr="0085768F" w14:paraId="5B42421B" w14:textId="77777777" w:rsidTr="00816F9E">
        <w:tc>
          <w:tcPr>
            <w:tcW w:w="3114" w:type="dxa"/>
          </w:tcPr>
          <w:p w14:paraId="7E40E3E3" w14:textId="77777777" w:rsidR="00465875" w:rsidRPr="0085768F" w:rsidRDefault="0046587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A737AFF" w14:textId="486397C9" w:rsidR="00465875" w:rsidRPr="0085768F" w:rsidRDefault="00435E93" w:rsidP="0085768F">
            <w:pPr>
              <w:rPr>
                <w:rFonts w:ascii="Calibri" w:hAnsi="Calibri" w:cs="Calibr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465875" w:rsidRPr="0085768F" w14:paraId="4D2F2063" w14:textId="77777777" w:rsidTr="00816F9E">
        <w:tc>
          <w:tcPr>
            <w:tcW w:w="3114" w:type="dxa"/>
          </w:tcPr>
          <w:p w14:paraId="17EEEBDD" w14:textId="77777777" w:rsidR="00465875" w:rsidRPr="0085768F" w:rsidRDefault="00465875" w:rsidP="0085768F">
            <w:pPr>
              <w:rPr>
                <w:rFonts w:cstheme="minorHAnsi"/>
                <w:sz w:val="16"/>
                <w:szCs w:val="16"/>
              </w:rPr>
            </w:pPr>
            <w:r w:rsidRPr="0085768F">
              <w:rPr>
                <w:rFonts w:cstheme="minorHAnsi"/>
                <w:sz w:val="16"/>
                <w:szCs w:val="16"/>
              </w:rPr>
              <w:t>Opatření MAP:</w:t>
            </w:r>
          </w:p>
        </w:tc>
        <w:tc>
          <w:tcPr>
            <w:tcW w:w="5948" w:type="dxa"/>
          </w:tcPr>
          <w:p w14:paraId="43DB3FE6" w14:textId="65E83D73" w:rsidR="00465875" w:rsidRPr="0085768F" w:rsidRDefault="00435E93" w:rsidP="0085768F">
            <w:pPr>
              <w:rPr>
                <w:rFonts w:cstheme="minorHAnsi"/>
                <w:sz w:val="16"/>
                <w:szCs w:val="16"/>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406CD123" w14:textId="77777777" w:rsidR="00465875" w:rsidRDefault="00465875" w:rsidP="0078358D">
      <w:pPr>
        <w:jc w:val="center"/>
        <w:rPr>
          <w:b/>
          <w:bCs/>
          <w:lang w:eastAsia="x-none"/>
        </w:rPr>
      </w:pPr>
    </w:p>
    <w:p w14:paraId="6B487960" w14:textId="7969399F" w:rsidR="00E101D0" w:rsidRDefault="00E101D0" w:rsidP="0078358D">
      <w:pPr>
        <w:jc w:val="center"/>
        <w:rPr>
          <w:b/>
          <w:bCs/>
          <w:lang w:eastAsia="x-none"/>
        </w:rPr>
      </w:pPr>
      <w:r>
        <w:rPr>
          <w:b/>
          <w:bCs/>
          <w:lang w:eastAsia="x-none"/>
        </w:rPr>
        <w:t>27) Mateřská škola Panenský Týnec</w:t>
      </w:r>
    </w:p>
    <w:tbl>
      <w:tblPr>
        <w:tblStyle w:val="Mkatabulky3"/>
        <w:tblW w:w="0" w:type="auto"/>
        <w:tblLook w:val="04A0" w:firstRow="1" w:lastRow="0" w:firstColumn="1" w:lastColumn="0" w:noHBand="0" w:noVBand="1"/>
      </w:tblPr>
      <w:tblGrid>
        <w:gridCol w:w="3114"/>
        <w:gridCol w:w="5948"/>
      </w:tblGrid>
      <w:tr w:rsidR="00E101D0" w:rsidRPr="0085768F" w14:paraId="3E988AD2" w14:textId="77777777" w:rsidTr="00816F9E">
        <w:tc>
          <w:tcPr>
            <w:tcW w:w="3114" w:type="dxa"/>
            <w:shd w:val="clear" w:color="auto" w:fill="002060"/>
          </w:tcPr>
          <w:p w14:paraId="6E0AF574" w14:textId="77777777" w:rsidR="00E101D0" w:rsidRPr="0085768F" w:rsidRDefault="00E101D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57758DB" w14:textId="1ED86DE5" w:rsidR="00E101D0"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E101D0" w:rsidRPr="0085768F" w14:paraId="0A1B5A2A" w14:textId="77777777" w:rsidTr="00816F9E">
        <w:trPr>
          <w:trHeight w:val="260"/>
        </w:trPr>
        <w:tc>
          <w:tcPr>
            <w:tcW w:w="3114" w:type="dxa"/>
          </w:tcPr>
          <w:p w14:paraId="7D127C24" w14:textId="77777777" w:rsidR="00E101D0" w:rsidRPr="0085768F" w:rsidRDefault="00E101D0" w:rsidP="0085768F">
            <w:pPr>
              <w:rPr>
                <w:rFonts w:cstheme="minorHAnsi"/>
                <w:sz w:val="16"/>
                <w:szCs w:val="16"/>
              </w:rPr>
            </w:pPr>
            <w:r w:rsidRPr="0085768F">
              <w:rPr>
                <w:rFonts w:cstheme="minorHAnsi"/>
                <w:sz w:val="16"/>
                <w:szCs w:val="16"/>
              </w:rPr>
              <w:t>Charakteristika aktivity</w:t>
            </w:r>
          </w:p>
        </w:tc>
        <w:tc>
          <w:tcPr>
            <w:tcW w:w="5948" w:type="dxa"/>
          </w:tcPr>
          <w:p w14:paraId="493179D2" w14:textId="79DD7E45" w:rsidR="00E101D0" w:rsidRPr="0085768F" w:rsidRDefault="00E101D0"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Školní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asistent</w:t>
            </w:r>
            <w:proofErr w:type="spellEnd"/>
          </w:p>
        </w:tc>
      </w:tr>
      <w:tr w:rsidR="00E101D0" w:rsidRPr="0085768F" w14:paraId="4A31FABF" w14:textId="77777777" w:rsidTr="00816F9E">
        <w:tc>
          <w:tcPr>
            <w:tcW w:w="3114" w:type="dxa"/>
          </w:tcPr>
          <w:p w14:paraId="565EADCF" w14:textId="77777777" w:rsidR="00E101D0" w:rsidRPr="0085768F" w:rsidRDefault="00E101D0" w:rsidP="0085768F">
            <w:pPr>
              <w:rPr>
                <w:rFonts w:cstheme="minorHAnsi"/>
                <w:sz w:val="16"/>
                <w:szCs w:val="16"/>
              </w:rPr>
            </w:pPr>
            <w:r w:rsidRPr="0085768F">
              <w:rPr>
                <w:rFonts w:cstheme="minorHAnsi"/>
                <w:sz w:val="16"/>
                <w:szCs w:val="16"/>
              </w:rPr>
              <w:t>Realizátor nositel</w:t>
            </w:r>
          </w:p>
        </w:tc>
        <w:tc>
          <w:tcPr>
            <w:tcW w:w="5948" w:type="dxa"/>
          </w:tcPr>
          <w:p w14:paraId="093ED304" w14:textId="315FFC37" w:rsidR="00E101D0" w:rsidRPr="0085768F" w:rsidRDefault="00E101D0" w:rsidP="0085768F">
            <w:pPr>
              <w:rPr>
                <w:rFonts w:cstheme="minorHAnsi"/>
                <w:sz w:val="16"/>
                <w:szCs w:val="16"/>
              </w:rPr>
            </w:pPr>
            <w:r w:rsidRPr="0085768F">
              <w:rPr>
                <w:rFonts w:cstheme="minorHAnsi"/>
                <w:sz w:val="16"/>
                <w:szCs w:val="16"/>
              </w:rPr>
              <w:t>MŠ Panenský Týnec</w:t>
            </w:r>
          </w:p>
        </w:tc>
      </w:tr>
      <w:tr w:rsidR="00E101D0" w:rsidRPr="0085768F" w14:paraId="310371B4" w14:textId="77777777" w:rsidTr="00816F9E">
        <w:tc>
          <w:tcPr>
            <w:tcW w:w="3114" w:type="dxa"/>
          </w:tcPr>
          <w:p w14:paraId="7A6D575C" w14:textId="77777777" w:rsidR="00E101D0" w:rsidRPr="0085768F" w:rsidRDefault="00E101D0" w:rsidP="0085768F">
            <w:pPr>
              <w:rPr>
                <w:rFonts w:cstheme="minorHAnsi"/>
                <w:sz w:val="16"/>
                <w:szCs w:val="16"/>
              </w:rPr>
            </w:pPr>
            <w:r w:rsidRPr="0085768F">
              <w:rPr>
                <w:rFonts w:cstheme="minorHAnsi"/>
                <w:sz w:val="16"/>
                <w:szCs w:val="16"/>
              </w:rPr>
              <w:t>Místo realizace</w:t>
            </w:r>
          </w:p>
        </w:tc>
        <w:tc>
          <w:tcPr>
            <w:tcW w:w="5948" w:type="dxa"/>
          </w:tcPr>
          <w:p w14:paraId="4FBD6CCA" w14:textId="53391525" w:rsidR="00E101D0" w:rsidRPr="0085768F" w:rsidRDefault="00E101D0" w:rsidP="0085768F">
            <w:pPr>
              <w:rPr>
                <w:rFonts w:cstheme="minorHAnsi"/>
                <w:sz w:val="16"/>
                <w:szCs w:val="16"/>
              </w:rPr>
            </w:pPr>
            <w:r w:rsidRPr="0085768F">
              <w:rPr>
                <w:rFonts w:cstheme="minorHAnsi"/>
                <w:sz w:val="16"/>
                <w:szCs w:val="16"/>
              </w:rPr>
              <w:t>MŠ Panenský Týnec</w:t>
            </w:r>
          </w:p>
        </w:tc>
      </w:tr>
      <w:tr w:rsidR="00E101D0" w:rsidRPr="0085768F" w14:paraId="23EB889F" w14:textId="77777777" w:rsidTr="00816F9E">
        <w:tc>
          <w:tcPr>
            <w:tcW w:w="3114" w:type="dxa"/>
          </w:tcPr>
          <w:p w14:paraId="6C2DC494" w14:textId="77777777" w:rsidR="00E101D0" w:rsidRPr="0085768F" w:rsidRDefault="00E101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2DB58D4" w14:textId="767DBBCF" w:rsidR="00E101D0" w:rsidRPr="0085768F" w:rsidRDefault="00E101D0" w:rsidP="0085768F">
            <w:pPr>
              <w:rPr>
                <w:rFonts w:cstheme="minorHAnsi"/>
                <w:sz w:val="16"/>
                <w:szCs w:val="16"/>
              </w:rPr>
            </w:pPr>
            <w:r w:rsidRPr="0085768F">
              <w:rPr>
                <w:rFonts w:cstheme="minorHAnsi"/>
                <w:sz w:val="16"/>
                <w:szCs w:val="16"/>
              </w:rPr>
              <w:t>Školní asistent</w:t>
            </w:r>
          </w:p>
        </w:tc>
      </w:tr>
      <w:tr w:rsidR="00E101D0" w:rsidRPr="0085768F" w14:paraId="3F7FBF5A" w14:textId="77777777" w:rsidTr="00816F9E">
        <w:tc>
          <w:tcPr>
            <w:tcW w:w="3114" w:type="dxa"/>
          </w:tcPr>
          <w:p w14:paraId="1DE4F9CE" w14:textId="77777777" w:rsidR="00E101D0" w:rsidRPr="0085768F" w:rsidRDefault="00E101D0" w:rsidP="0085768F">
            <w:pPr>
              <w:rPr>
                <w:rFonts w:cstheme="minorHAnsi"/>
                <w:sz w:val="16"/>
                <w:szCs w:val="16"/>
              </w:rPr>
            </w:pPr>
            <w:r w:rsidRPr="0085768F">
              <w:rPr>
                <w:rFonts w:cstheme="minorHAnsi"/>
                <w:sz w:val="16"/>
                <w:szCs w:val="16"/>
              </w:rPr>
              <w:t>Spolupráce</w:t>
            </w:r>
          </w:p>
        </w:tc>
        <w:tc>
          <w:tcPr>
            <w:tcW w:w="5948" w:type="dxa"/>
          </w:tcPr>
          <w:p w14:paraId="74501698" w14:textId="77777777" w:rsidR="00E101D0" w:rsidRPr="0085768F" w:rsidRDefault="00E101D0" w:rsidP="0085768F">
            <w:pPr>
              <w:rPr>
                <w:rFonts w:cstheme="minorHAnsi"/>
                <w:sz w:val="16"/>
                <w:szCs w:val="16"/>
              </w:rPr>
            </w:pPr>
            <w:r w:rsidRPr="0085768F">
              <w:rPr>
                <w:rFonts w:cstheme="minorHAnsi"/>
                <w:sz w:val="16"/>
                <w:szCs w:val="16"/>
              </w:rPr>
              <w:t>-</w:t>
            </w:r>
          </w:p>
        </w:tc>
      </w:tr>
      <w:tr w:rsidR="00E101D0" w:rsidRPr="0085768F" w14:paraId="7F53EA10" w14:textId="77777777" w:rsidTr="00816F9E">
        <w:tc>
          <w:tcPr>
            <w:tcW w:w="3114" w:type="dxa"/>
          </w:tcPr>
          <w:p w14:paraId="22DCBC89" w14:textId="77777777" w:rsidR="00E101D0" w:rsidRPr="0085768F" w:rsidRDefault="00E101D0" w:rsidP="0085768F">
            <w:pPr>
              <w:rPr>
                <w:rFonts w:cstheme="minorHAnsi"/>
                <w:sz w:val="16"/>
                <w:szCs w:val="16"/>
              </w:rPr>
            </w:pPr>
            <w:r w:rsidRPr="0085768F">
              <w:rPr>
                <w:rFonts w:cstheme="minorHAnsi"/>
                <w:sz w:val="16"/>
                <w:szCs w:val="16"/>
              </w:rPr>
              <w:t>Celkový rozpočet</w:t>
            </w:r>
          </w:p>
        </w:tc>
        <w:tc>
          <w:tcPr>
            <w:tcW w:w="5948" w:type="dxa"/>
          </w:tcPr>
          <w:p w14:paraId="09398946" w14:textId="6456783F" w:rsidR="00E101D0" w:rsidRPr="0085768F" w:rsidRDefault="00E101D0" w:rsidP="0085768F">
            <w:pPr>
              <w:rPr>
                <w:rFonts w:cstheme="minorHAnsi"/>
                <w:sz w:val="16"/>
                <w:szCs w:val="16"/>
              </w:rPr>
            </w:pPr>
            <w:r w:rsidRPr="0085768F">
              <w:rPr>
                <w:rFonts w:cstheme="minorHAnsi"/>
                <w:sz w:val="16"/>
                <w:szCs w:val="16"/>
              </w:rPr>
              <w:t>353 460,-</w:t>
            </w:r>
          </w:p>
        </w:tc>
      </w:tr>
      <w:tr w:rsidR="00E101D0" w:rsidRPr="0085768F" w14:paraId="700CC917" w14:textId="77777777" w:rsidTr="00816F9E">
        <w:tc>
          <w:tcPr>
            <w:tcW w:w="3114" w:type="dxa"/>
          </w:tcPr>
          <w:p w14:paraId="51476B63" w14:textId="77777777" w:rsidR="00E101D0" w:rsidRPr="0085768F" w:rsidRDefault="00E101D0" w:rsidP="0085768F">
            <w:pPr>
              <w:rPr>
                <w:rFonts w:cstheme="minorHAnsi"/>
                <w:sz w:val="16"/>
                <w:szCs w:val="16"/>
              </w:rPr>
            </w:pPr>
            <w:r w:rsidRPr="0085768F">
              <w:rPr>
                <w:rFonts w:cstheme="minorHAnsi"/>
                <w:sz w:val="16"/>
                <w:szCs w:val="16"/>
              </w:rPr>
              <w:t>Zdroj financování</w:t>
            </w:r>
          </w:p>
        </w:tc>
        <w:tc>
          <w:tcPr>
            <w:tcW w:w="5948" w:type="dxa"/>
          </w:tcPr>
          <w:p w14:paraId="3BEF8D4E" w14:textId="07EC9673" w:rsidR="00E101D0" w:rsidRPr="0085768F" w:rsidRDefault="00403713" w:rsidP="0085768F">
            <w:pPr>
              <w:rPr>
                <w:rFonts w:cstheme="minorHAnsi"/>
                <w:sz w:val="16"/>
                <w:szCs w:val="16"/>
              </w:rPr>
            </w:pPr>
            <w:r w:rsidRPr="0085768F">
              <w:rPr>
                <w:rFonts w:cstheme="minorHAnsi"/>
                <w:sz w:val="16"/>
                <w:szCs w:val="16"/>
              </w:rPr>
              <w:t>Šablony pro MŠ a ZŠ I – OP JAK</w:t>
            </w:r>
          </w:p>
        </w:tc>
      </w:tr>
      <w:tr w:rsidR="00E101D0" w:rsidRPr="0085768F" w14:paraId="7D8ED35D" w14:textId="77777777" w:rsidTr="00816F9E">
        <w:tc>
          <w:tcPr>
            <w:tcW w:w="3114" w:type="dxa"/>
          </w:tcPr>
          <w:p w14:paraId="358B7CCE" w14:textId="77777777" w:rsidR="00E101D0" w:rsidRPr="0085768F" w:rsidRDefault="00E101D0" w:rsidP="0085768F">
            <w:pPr>
              <w:rPr>
                <w:rFonts w:cstheme="minorHAnsi"/>
                <w:sz w:val="16"/>
                <w:szCs w:val="16"/>
              </w:rPr>
            </w:pPr>
            <w:r w:rsidRPr="0085768F">
              <w:rPr>
                <w:rFonts w:cstheme="minorHAnsi"/>
                <w:sz w:val="16"/>
                <w:szCs w:val="16"/>
              </w:rPr>
              <w:t>Časový harmonogram</w:t>
            </w:r>
          </w:p>
        </w:tc>
        <w:tc>
          <w:tcPr>
            <w:tcW w:w="5948" w:type="dxa"/>
          </w:tcPr>
          <w:p w14:paraId="433FB1A5" w14:textId="202997EB" w:rsidR="00E101D0" w:rsidRPr="0085768F" w:rsidRDefault="00E07529" w:rsidP="0085768F">
            <w:pPr>
              <w:rPr>
                <w:rFonts w:cstheme="minorHAnsi"/>
                <w:sz w:val="16"/>
                <w:szCs w:val="16"/>
              </w:rPr>
            </w:pPr>
            <w:r>
              <w:rPr>
                <w:rFonts w:cstheme="minorHAnsi"/>
                <w:sz w:val="16"/>
                <w:szCs w:val="16"/>
              </w:rPr>
              <w:t>2025</w:t>
            </w:r>
          </w:p>
        </w:tc>
      </w:tr>
      <w:tr w:rsidR="00435E93" w:rsidRPr="0085768F" w14:paraId="4012AB28" w14:textId="77777777" w:rsidTr="004F07DC">
        <w:tc>
          <w:tcPr>
            <w:tcW w:w="3114" w:type="dxa"/>
          </w:tcPr>
          <w:p w14:paraId="6B4FA17A" w14:textId="77777777" w:rsidR="00435E93" w:rsidRPr="0085768F" w:rsidRDefault="00435E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68F2A78D" w14:textId="391929F3" w:rsidR="00435E93" w:rsidRPr="0085768F" w:rsidRDefault="00435E93"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9309E2" w:rsidRPr="0085768F" w14:paraId="7D1786D9" w14:textId="77777777" w:rsidTr="00816F9E">
        <w:tc>
          <w:tcPr>
            <w:tcW w:w="3114" w:type="dxa"/>
          </w:tcPr>
          <w:p w14:paraId="273CFCB1" w14:textId="77777777" w:rsidR="009309E2" w:rsidRPr="0085768F" w:rsidRDefault="009309E2"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7BC47B4" w14:textId="0BBD9EB2" w:rsidR="009309E2" w:rsidRPr="0085768F" w:rsidRDefault="009309E2" w:rsidP="0085768F">
            <w:pPr>
              <w:rPr>
                <w:rFonts w:cstheme="minorHAnsi"/>
                <w:sz w:val="16"/>
                <w:szCs w:val="16"/>
              </w:rPr>
            </w:pPr>
            <w:r w:rsidRPr="0085768F">
              <w:rPr>
                <w:rFonts w:ascii="Calibri" w:eastAsia="Arial" w:hAnsi="Calibri" w:cs="Calibri"/>
                <w:noProof/>
                <w:sz w:val="16"/>
                <w:szCs w:val="16"/>
                <w:lang w:eastAsia="cs-CZ"/>
              </w:rPr>
              <w:t>1.1.1 Personální podpora předškolního vzdělávání</w:t>
            </w:r>
          </w:p>
        </w:tc>
      </w:tr>
    </w:tbl>
    <w:p w14:paraId="1F48AC9B" w14:textId="77777777" w:rsidR="00E101D0" w:rsidRPr="0085768F" w:rsidRDefault="00E101D0"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101D0" w:rsidRPr="0085768F" w14:paraId="72796C98" w14:textId="77777777" w:rsidTr="00816F9E">
        <w:tc>
          <w:tcPr>
            <w:tcW w:w="3114" w:type="dxa"/>
            <w:shd w:val="clear" w:color="auto" w:fill="002060"/>
          </w:tcPr>
          <w:p w14:paraId="1684573B" w14:textId="77777777" w:rsidR="00E101D0" w:rsidRPr="0085768F" w:rsidRDefault="00E101D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E1338DD" w14:textId="16FF844E" w:rsidR="00E101D0"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E101D0" w:rsidRPr="0085768F" w14:paraId="3715230A" w14:textId="77777777" w:rsidTr="00816F9E">
        <w:trPr>
          <w:trHeight w:val="260"/>
        </w:trPr>
        <w:tc>
          <w:tcPr>
            <w:tcW w:w="3114" w:type="dxa"/>
          </w:tcPr>
          <w:p w14:paraId="3747FC3B" w14:textId="77777777" w:rsidR="00E101D0" w:rsidRPr="0085768F" w:rsidRDefault="00E101D0" w:rsidP="0085768F">
            <w:pPr>
              <w:rPr>
                <w:rFonts w:cstheme="minorHAnsi"/>
                <w:sz w:val="16"/>
                <w:szCs w:val="16"/>
              </w:rPr>
            </w:pPr>
            <w:r w:rsidRPr="0085768F">
              <w:rPr>
                <w:rFonts w:cstheme="minorHAnsi"/>
                <w:sz w:val="16"/>
                <w:szCs w:val="16"/>
              </w:rPr>
              <w:t>Charakteristika aktivity</w:t>
            </w:r>
          </w:p>
        </w:tc>
        <w:tc>
          <w:tcPr>
            <w:tcW w:w="5948" w:type="dxa"/>
          </w:tcPr>
          <w:p w14:paraId="5FA42465" w14:textId="49ABEEB8" w:rsidR="00E101D0" w:rsidRPr="0085768F" w:rsidRDefault="00E101D0"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MŠ</w:t>
            </w:r>
          </w:p>
        </w:tc>
      </w:tr>
      <w:tr w:rsidR="00E101D0" w:rsidRPr="0085768F" w14:paraId="0D3A3058" w14:textId="77777777" w:rsidTr="00816F9E">
        <w:tc>
          <w:tcPr>
            <w:tcW w:w="3114" w:type="dxa"/>
          </w:tcPr>
          <w:p w14:paraId="40EE0323" w14:textId="77777777" w:rsidR="00E101D0" w:rsidRPr="0085768F" w:rsidRDefault="00E101D0" w:rsidP="0085768F">
            <w:pPr>
              <w:rPr>
                <w:rFonts w:cstheme="minorHAnsi"/>
                <w:sz w:val="16"/>
                <w:szCs w:val="16"/>
              </w:rPr>
            </w:pPr>
            <w:r w:rsidRPr="0085768F">
              <w:rPr>
                <w:rFonts w:cstheme="minorHAnsi"/>
                <w:sz w:val="16"/>
                <w:szCs w:val="16"/>
              </w:rPr>
              <w:t>Realizátor nositel</w:t>
            </w:r>
          </w:p>
        </w:tc>
        <w:tc>
          <w:tcPr>
            <w:tcW w:w="5948" w:type="dxa"/>
          </w:tcPr>
          <w:p w14:paraId="05FB1AA7" w14:textId="77777777" w:rsidR="00E101D0" w:rsidRPr="0085768F" w:rsidRDefault="00E101D0" w:rsidP="0085768F">
            <w:pPr>
              <w:rPr>
                <w:rFonts w:cstheme="minorHAnsi"/>
                <w:sz w:val="16"/>
                <w:szCs w:val="16"/>
              </w:rPr>
            </w:pPr>
            <w:r w:rsidRPr="0085768F">
              <w:rPr>
                <w:rFonts w:cstheme="minorHAnsi"/>
                <w:sz w:val="16"/>
                <w:szCs w:val="16"/>
              </w:rPr>
              <w:t>MŠ Panenský Týnec</w:t>
            </w:r>
          </w:p>
        </w:tc>
      </w:tr>
      <w:tr w:rsidR="00E101D0" w:rsidRPr="0085768F" w14:paraId="61FD8BAD" w14:textId="77777777" w:rsidTr="00816F9E">
        <w:tc>
          <w:tcPr>
            <w:tcW w:w="3114" w:type="dxa"/>
          </w:tcPr>
          <w:p w14:paraId="0C5D51E0" w14:textId="77777777" w:rsidR="00E101D0" w:rsidRPr="0085768F" w:rsidRDefault="00E101D0" w:rsidP="0085768F">
            <w:pPr>
              <w:rPr>
                <w:rFonts w:cstheme="minorHAnsi"/>
                <w:sz w:val="16"/>
                <w:szCs w:val="16"/>
              </w:rPr>
            </w:pPr>
            <w:r w:rsidRPr="0085768F">
              <w:rPr>
                <w:rFonts w:cstheme="minorHAnsi"/>
                <w:sz w:val="16"/>
                <w:szCs w:val="16"/>
              </w:rPr>
              <w:t>Místo realizace</w:t>
            </w:r>
          </w:p>
        </w:tc>
        <w:tc>
          <w:tcPr>
            <w:tcW w:w="5948" w:type="dxa"/>
          </w:tcPr>
          <w:p w14:paraId="731AB0CD" w14:textId="77777777" w:rsidR="00E101D0" w:rsidRPr="0085768F" w:rsidRDefault="00E101D0" w:rsidP="0085768F">
            <w:pPr>
              <w:rPr>
                <w:rFonts w:cstheme="minorHAnsi"/>
                <w:sz w:val="16"/>
                <w:szCs w:val="16"/>
              </w:rPr>
            </w:pPr>
            <w:r w:rsidRPr="0085768F">
              <w:rPr>
                <w:rFonts w:cstheme="minorHAnsi"/>
                <w:sz w:val="16"/>
                <w:szCs w:val="16"/>
              </w:rPr>
              <w:t>MŠ Panenský Týnec</w:t>
            </w:r>
          </w:p>
        </w:tc>
      </w:tr>
      <w:tr w:rsidR="00E101D0" w:rsidRPr="0085768F" w14:paraId="12227083" w14:textId="77777777" w:rsidTr="00816F9E">
        <w:tc>
          <w:tcPr>
            <w:tcW w:w="3114" w:type="dxa"/>
          </w:tcPr>
          <w:p w14:paraId="56E45891" w14:textId="77777777" w:rsidR="00E101D0" w:rsidRPr="0085768F" w:rsidRDefault="00E101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126A206" w14:textId="726C7359" w:rsidR="00E101D0" w:rsidRPr="0085768F" w:rsidRDefault="00E101D0" w:rsidP="0085768F">
            <w:pPr>
              <w:rPr>
                <w:rFonts w:cstheme="minorHAnsi"/>
                <w:sz w:val="16"/>
                <w:szCs w:val="16"/>
              </w:rPr>
            </w:pPr>
            <w:r w:rsidRPr="0085768F">
              <w:rPr>
                <w:rFonts w:cstheme="minorHAnsi"/>
                <w:sz w:val="16"/>
                <w:szCs w:val="16"/>
              </w:rPr>
              <w:t>Vzdělávání pracovníků ve vzdělávání MŠ</w:t>
            </w:r>
          </w:p>
        </w:tc>
      </w:tr>
      <w:tr w:rsidR="00E101D0" w:rsidRPr="0085768F" w14:paraId="4427955E" w14:textId="77777777" w:rsidTr="00816F9E">
        <w:tc>
          <w:tcPr>
            <w:tcW w:w="3114" w:type="dxa"/>
          </w:tcPr>
          <w:p w14:paraId="4E430B22" w14:textId="77777777" w:rsidR="00E101D0" w:rsidRPr="0085768F" w:rsidRDefault="00E101D0" w:rsidP="0085768F">
            <w:pPr>
              <w:rPr>
                <w:rFonts w:cstheme="minorHAnsi"/>
                <w:sz w:val="16"/>
                <w:szCs w:val="16"/>
              </w:rPr>
            </w:pPr>
            <w:r w:rsidRPr="0085768F">
              <w:rPr>
                <w:rFonts w:cstheme="minorHAnsi"/>
                <w:sz w:val="16"/>
                <w:szCs w:val="16"/>
              </w:rPr>
              <w:t>Spolupráce</w:t>
            </w:r>
          </w:p>
        </w:tc>
        <w:tc>
          <w:tcPr>
            <w:tcW w:w="5948" w:type="dxa"/>
          </w:tcPr>
          <w:p w14:paraId="7D0F045E" w14:textId="77777777" w:rsidR="00E101D0" w:rsidRPr="0085768F" w:rsidRDefault="00E101D0" w:rsidP="0085768F">
            <w:pPr>
              <w:rPr>
                <w:rFonts w:cstheme="minorHAnsi"/>
                <w:sz w:val="16"/>
                <w:szCs w:val="16"/>
              </w:rPr>
            </w:pPr>
            <w:r w:rsidRPr="0085768F">
              <w:rPr>
                <w:rFonts w:cstheme="minorHAnsi"/>
                <w:sz w:val="16"/>
                <w:szCs w:val="16"/>
              </w:rPr>
              <w:t>-</w:t>
            </w:r>
          </w:p>
        </w:tc>
      </w:tr>
      <w:tr w:rsidR="00E101D0" w:rsidRPr="0085768F" w14:paraId="109620F3" w14:textId="77777777" w:rsidTr="00816F9E">
        <w:tc>
          <w:tcPr>
            <w:tcW w:w="3114" w:type="dxa"/>
          </w:tcPr>
          <w:p w14:paraId="3D99FD82" w14:textId="77777777" w:rsidR="00E101D0" w:rsidRPr="0085768F" w:rsidRDefault="00E101D0" w:rsidP="0085768F">
            <w:pPr>
              <w:rPr>
                <w:rFonts w:cstheme="minorHAnsi"/>
                <w:sz w:val="16"/>
                <w:szCs w:val="16"/>
              </w:rPr>
            </w:pPr>
            <w:r w:rsidRPr="0085768F">
              <w:rPr>
                <w:rFonts w:cstheme="minorHAnsi"/>
                <w:sz w:val="16"/>
                <w:szCs w:val="16"/>
              </w:rPr>
              <w:t>Celkový rozpočet</w:t>
            </w:r>
          </w:p>
        </w:tc>
        <w:tc>
          <w:tcPr>
            <w:tcW w:w="5948" w:type="dxa"/>
          </w:tcPr>
          <w:p w14:paraId="579F2D35" w14:textId="4721E5CB" w:rsidR="00E101D0" w:rsidRPr="0085768F" w:rsidRDefault="00E101D0" w:rsidP="0085768F">
            <w:pPr>
              <w:rPr>
                <w:rFonts w:cstheme="minorHAnsi"/>
                <w:sz w:val="16"/>
                <w:szCs w:val="16"/>
              </w:rPr>
            </w:pPr>
            <w:r w:rsidRPr="0085768F">
              <w:rPr>
                <w:rFonts w:cstheme="minorHAnsi"/>
                <w:sz w:val="16"/>
                <w:szCs w:val="16"/>
              </w:rPr>
              <w:t>27 475,-</w:t>
            </w:r>
          </w:p>
        </w:tc>
      </w:tr>
      <w:tr w:rsidR="00E101D0" w:rsidRPr="0085768F" w14:paraId="4A91878D" w14:textId="77777777" w:rsidTr="00816F9E">
        <w:tc>
          <w:tcPr>
            <w:tcW w:w="3114" w:type="dxa"/>
          </w:tcPr>
          <w:p w14:paraId="6A7AC3D2" w14:textId="77777777" w:rsidR="00E101D0" w:rsidRPr="0085768F" w:rsidRDefault="00E101D0" w:rsidP="0085768F">
            <w:pPr>
              <w:rPr>
                <w:rFonts w:cstheme="minorHAnsi"/>
                <w:sz w:val="16"/>
                <w:szCs w:val="16"/>
              </w:rPr>
            </w:pPr>
            <w:r w:rsidRPr="0085768F">
              <w:rPr>
                <w:rFonts w:cstheme="minorHAnsi"/>
                <w:sz w:val="16"/>
                <w:szCs w:val="16"/>
              </w:rPr>
              <w:t>Zdroj financování</w:t>
            </w:r>
          </w:p>
        </w:tc>
        <w:tc>
          <w:tcPr>
            <w:tcW w:w="5948" w:type="dxa"/>
          </w:tcPr>
          <w:p w14:paraId="02B73C50" w14:textId="153746C8" w:rsidR="00E101D0" w:rsidRPr="0085768F" w:rsidRDefault="00403713" w:rsidP="0085768F">
            <w:pPr>
              <w:rPr>
                <w:rFonts w:cstheme="minorHAnsi"/>
                <w:sz w:val="16"/>
                <w:szCs w:val="16"/>
              </w:rPr>
            </w:pPr>
            <w:r w:rsidRPr="0085768F">
              <w:rPr>
                <w:rFonts w:cstheme="minorHAnsi"/>
                <w:sz w:val="16"/>
                <w:szCs w:val="16"/>
              </w:rPr>
              <w:t>Šablony pro MŠ a ZŠ I – OP JAK</w:t>
            </w:r>
          </w:p>
        </w:tc>
      </w:tr>
      <w:tr w:rsidR="00E101D0" w:rsidRPr="0085768F" w14:paraId="7A530065" w14:textId="77777777" w:rsidTr="00816F9E">
        <w:tc>
          <w:tcPr>
            <w:tcW w:w="3114" w:type="dxa"/>
          </w:tcPr>
          <w:p w14:paraId="4C0A18CC" w14:textId="77777777" w:rsidR="00E101D0" w:rsidRPr="0085768F" w:rsidRDefault="00E101D0" w:rsidP="0085768F">
            <w:pPr>
              <w:rPr>
                <w:rFonts w:cstheme="minorHAnsi"/>
                <w:sz w:val="16"/>
                <w:szCs w:val="16"/>
              </w:rPr>
            </w:pPr>
            <w:r w:rsidRPr="0085768F">
              <w:rPr>
                <w:rFonts w:cstheme="minorHAnsi"/>
                <w:sz w:val="16"/>
                <w:szCs w:val="16"/>
              </w:rPr>
              <w:t>Časový harmonogram</w:t>
            </w:r>
          </w:p>
        </w:tc>
        <w:tc>
          <w:tcPr>
            <w:tcW w:w="5948" w:type="dxa"/>
          </w:tcPr>
          <w:p w14:paraId="3A661C28" w14:textId="3828D3D9" w:rsidR="00E101D0" w:rsidRPr="0085768F" w:rsidRDefault="00E07529" w:rsidP="0085768F">
            <w:pPr>
              <w:rPr>
                <w:rFonts w:cstheme="minorHAnsi"/>
                <w:sz w:val="16"/>
                <w:szCs w:val="16"/>
              </w:rPr>
            </w:pPr>
            <w:r>
              <w:rPr>
                <w:rFonts w:cstheme="minorHAnsi"/>
                <w:sz w:val="16"/>
                <w:szCs w:val="16"/>
              </w:rPr>
              <w:t>2025</w:t>
            </w:r>
          </w:p>
        </w:tc>
      </w:tr>
      <w:tr w:rsidR="009309E2" w:rsidRPr="0085768F" w14:paraId="74B9CE94" w14:textId="77777777" w:rsidTr="0035289C">
        <w:tc>
          <w:tcPr>
            <w:tcW w:w="3114" w:type="dxa"/>
          </w:tcPr>
          <w:p w14:paraId="5D432909" w14:textId="77777777" w:rsidR="009309E2" w:rsidRPr="0085768F" w:rsidRDefault="009309E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748A3255" w14:textId="3F5EF63C" w:rsidR="009309E2" w:rsidRPr="0085768F" w:rsidRDefault="009309E2"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435E93" w:rsidRPr="0085768F" w14:paraId="1406BA13" w14:textId="77777777" w:rsidTr="00816F9E">
        <w:tc>
          <w:tcPr>
            <w:tcW w:w="3114" w:type="dxa"/>
          </w:tcPr>
          <w:p w14:paraId="1736EC98" w14:textId="77777777" w:rsidR="00435E93" w:rsidRPr="0085768F" w:rsidRDefault="00435E93"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162E9494" w14:textId="7C6AC026" w:rsidR="00435E93" w:rsidRPr="0085768F" w:rsidRDefault="009309E2" w:rsidP="0085768F">
            <w:pPr>
              <w:rPr>
                <w:rFonts w:cstheme="minorHAnsi"/>
                <w:sz w:val="16"/>
                <w:szCs w:val="16"/>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tc>
      </w:tr>
    </w:tbl>
    <w:p w14:paraId="5779B54D" w14:textId="77777777" w:rsidR="00E101D0" w:rsidRDefault="00E101D0" w:rsidP="0085768F">
      <w:pPr>
        <w:spacing w:after="0"/>
        <w:jc w:val="center"/>
        <w:rPr>
          <w:b/>
          <w:bCs/>
          <w:sz w:val="16"/>
          <w:szCs w:val="16"/>
          <w:lang w:eastAsia="x-none"/>
        </w:rPr>
      </w:pPr>
    </w:p>
    <w:p w14:paraId="1CEE8548" w14:textId="77777777" w:rsidR="00F25B0E" w:rsidRDefault="00F25B0E" w:rsidP="0085768F">
      <w:pPr>
        <w:spacing w:after="0"/>
        <w:jc w:val="center"/>
        <w:rPr>
          <w:b/>
          <w:bCs/>
          <w:sz w:val="16"/>
          <w:szCs w:val="16"/>
          <w:lang w:eastAsia="x-none"/>
        </w:rPr>
      </w:pPr>
    </w:p>
    <w:p w14:paraId="7B1D1E3A" w14:textId="77777777" w:rsidR="00F25B0E" w:rsidRDefault="00F25B0E" w:rsidP="0085768F">
      <w:pPr>
        <w:spacing w:after="0"/>
        <w:jc w:val="center"/>
        <w:rPr>
          <w:b/>
          <w:bCs/>
          <w:sz w:val="16"/>
          <w:szCs w:val="16"/>
          <w:lang w:eastAsia="x-none"/>
        </w:rPr>
      </w:pPr>
    </w:p>
    <w:p w14:paraId="321C4E64" w14:textId="77777777" w:rsidR="00F25B0E" w:rsidRDefault="00F25B0E" w:rsidP="0085768F">
      <w:pPr>
        <w:spacing w:after="0"/>
        <w:jc w:val="center"/>
        <w:rPr>
          <w:b/>
          <w:bCs/>
          <w:sz w:val="16"/>
          <w:szCs w:val="16"/>
          <w:lang w:eastAsia="x-none"/>
        </w:rPr>
      </w:pPr>
    </w:p>
    <w:p w14:paraId="01709116" w14:textId="77777777" w:rsidR="00F25B0E" w:rsidRDefault="00F25B0E" w:rsidP="0085768F">
      <w:pPr>
        <w:spacing w:after="0"/>
        <w:jc w:val="center"/>
        <w:rPr>
          <w:b/>
          <w:bCs/>
          <w:sz w:val="16"/>
          <w:szCs w:val="16"/>
          <w:lang w:eastAsia="x-none"/>
        </w:rPr>
      </w:pPr>
    </w:p>
    <w:p w14:paraId="4C36BDBB" w14:textId="77777777" w:rsidR="00A40D89" w:rsidRDefault="00A40D89" w:rsidP="0085768F">
      <w:pPr>
        <w:spacing w:after="0"/>
        <w:jc w:val="center"/>
        <w:rPr>
          <w:b/>
          <w:bCs/>
          <w:sz w:val="16"/>
          <w:szCs w:val="16"/>
          <w:lang w:eastAsia="x-none"/>
        </w:rPr>
      </w:pPr>
    </w:p>
    <w:p w14:paraId="4EF41657" w14:textId="77777777" w:rsidR="00A40D89" w:rsidRDefault="00A40D89" w:rsidP="0085768F">
      <w:pPr>
        <w:spacing w:after="0"/>
        <w:jc w:val="center"/>
        <w:rPr>
          <w:b/>
          <w:bCs/>
          <w:sz w:val="16"/>
          <w:szCs w:val="16"/>
          <w:lang w:eastAsia="x-none"/>
        </w:rPr>
      </w:pPr>
    </w:p>
    <w:p w14:paraId="68E68F64" w14:textId="77777777" w:rsidR="00A40D89" w:rsidRDefault="00A40D89" w:rsidP="0085768F">
      <w:pPr>
        <w:spacing w:after="0"/>
        <w:jc w:val="center"/>
        <w:rPr>
          <w:b/>
          <w:bCs/>
          <w:sz w:val="16"/>
          <w:szCs w:val="16"/>
          <w:lang w:eastAsia="x-none"/>
        </w:rPr>
      </w:pPr>
    </w:p>
    <w:p w14:paraId="6027D345" w14:textId="77777777" w:rsidR="00A40D89" w:rsidRDefault="00A40D89" w:rsidP="0085768F">
      <w:pPr>
        <w:spacing w:after="0"/>
        <w:jc w:val="center"/>
        <w:rPr>
          <w:b/>
          <w:bCs/>
          <w:sz w:val="16"/>
          <w:szCs w:val="16"/>
          <w:lang w:eastAsia="x-none"/>
        </w:rPr>
      </w:pPr>
    </w:p>
    <w:p w14:paraId="36773493" w14:textId="77777777" w:rsidR="00A40D89" w:rsidRDefault="00A40D89" w:rsidP="0085768F">
      <w:pPr>
        <w:spacing w:after="0"/>
        <w:jc w:val="center"/>
        <w:rPr>
          <w:b/>
          <w:bCs/>
          <w:sz w:val="16"/>
          <w:szCs w:val="16"/>
          <w:lang w:eastAsia="x-none"/>
        </w:rPr>
      </w:pPr>
    </w:p>
    <w:p w14:paraId="3523AD32" w14:textId="77777777" w:rsidR="00A40D89" w:rsidRDefault="00A40D89" w:rsidP="0085768F">
      <w:pPr>
        <w:spacing w:after="0"/>
        <w:jc w:val="center"/>
        <w:rPr>
          <w:b/>
          <w:bCs/>
          <w:sz w:val="16"/>
          <w:szCs w:val="16"/>
          <w:lang w:eastAsia="x-none"/>
        </w:rPr>
      </w:pPr>
    </w:p>
    <w:p w14:paraId="192B85D0" w14:textId="77777777" w:rsidR="00A40D89" w:rsidRDefault="00A40D89" w:rsidP="0085768F">
      <w:pPr>
        <w:spacing w:after="0"/>
        <w:jc w:val="center"/>
        <w:rPr>
          <w:b/>
          <w:bCs/>
          <w:sz w:val="16"/>
          <w:szCs w:val="16"/>
          <w:lang w:eastAsia="x-none"/>
        </w:rPr>
      </w:pPr>
    </w:p>
    <w:p w14:paraId="20181768"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101D0" w:rsidRPr="0085768F" w14:paraId="2424DBC7" w14:textId="77777777" w:rsidTr="00816F9E">
        <w:tc>
          <w:tcPr>
            <w:tcW w:w="3114" w:type="dxa"/>
            <w:shd w:val="clear" w:color="auto" w:fill="002060"/>
          </w:tcPr>
          <w:p w14:paraId="6853A72D" w14:textId="77777777" w:rsidR="00E101D0" w:rsidRPr="0085768F" w:rsidRDefault="00E101D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6C41674D" w14:textId="1ECA8278" w:rsidR="00E101D0"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E101D0" w:rsidRPr="0085768F" w14:paraId="3C79F8BE" w14:textId="77777777" w:rsidTr="00816F9E">
        <w:trPr>
          <w:trHeight w:val="260"/>
        </w:trPr>
        <w:tc>
          <w:tcPr>
            <w:tcW w:w="3114" w:type="dxa"/>
          </w:tcPr>
          <w:p w14:paraId="35101CDD" w14:textId="77777777" w:rsidR="00E101D0" w:rsidRPr="0085768F" w:rsidRDefault="00E101D0" w:rsidP="0085768F">
            <w:pPr>
              <w:rPr>
                <w:rFonts w:cstheme="minorHAnsi"/>
                <w:sz w:val="16"/>
                <w:szCs w:val="16"/>
              </w:rPr>
            </w:pPr>
            <w:r w:rsidRPr="0085768F">
              <w:rPr>
                <w:rFonts w:cstheme="minorHAnsi"/>
                <w:sz w:val="16"/>
                <w:szCs w:val="16"/>
              </w:rPr>
              <w:t>Charakteristika aktivity</w:t>
            </w:r>
          </w:p>
        </w:tc>
        <w:tc>
          <w:tcPr>
            <w:tcW w:w="5948" w:type="dxa"/>
          </w:tcPr>
          <w:p w14:paraId="46300D45" w14:textId="005AEF2C" w:rsidR="00E101D0" w:rsidRPr="0085768F" w:rsidRDefault="00E101D0"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Inovativní vzdělávání dětí v MŠ</w:t>
            </w:r>
          </w:p>
        </w:tc>
      </w:tr>
      <w:tr w:rsidR="00E101D0" w:rsidRPr="0085768F" w14:paraId="7A8A1547" w14:textId="77777777" w:rsidTr="00816F9E">
        <w:tc>
          <w:tcPr>
            <w:tcW w:w="3114" w:type="dxa"/>
          </w:tcPr>
          <w:p w14:paraId="2E486159" w14:textId="77777777" w:rsidR="00E101D0" w:rsidRPr="0085768F" w:rsidRDefault="00E101D0" w:rsidP="0085768F">
            <w:pPr>
              <w:rPr>
                <w:rFonts w:cstheme="minorHAnsi"/>
                <w:sz w:val="16"/>
                <w:szCs w:val="16"/>
              </w:rPr>
            </w:pPr>
            <w:r w:rsidRPr="0085768F">
              <w:rPr>
                <w:rFonts w:cstheme="minorHAnsi"/>
                <w:sz w:val="16"/>
                <w:szCs w:val="16"/>
              </w:rPr>
              <w:t>Realizátor nositel</w:t>
            </w:r>
          </w:p>
        </w:tc>
        <w:tc>
          <w:tcPr>
            <w:tcW w:w="5948" w:type="dxa"/>
          </w:tcPr>
          <w:p w14:paraId="29CB6262" w14:textId="77777777" w:rsidR="00E101D0" w:rsidRPr="0085768F" w:rsidRDefault="00E101D0" w:rsidP="0085768F">
            <w:pPr>
              <w:rPr>
                <w:rFonts w:cstheme="minorHAnsi"/>
                <w:sz w:val="16"/>
                <w:szCs w:val="16"/>
              </w:rPr>
            </w:pPr>
            <w:r w:rsidRPr="0085768F">
              <w:rPr>
                <w:rFonts w:cstheme="minorHAnsi"/>
                <w:sz w:val="16"/>
                <w:szCs w:val="16"/>
              </w:rPr>
              <w:t>MŠ Panenský Týnec</w:t>
            </w:r>
          </w:p>
        </w:tc>
      </w:tr>
      <w:tr w:rsidR="00E101D0" w:rsidRPr="0085768F" w14:paraId="395EDE5B" w14:textId="77777777" w:rsidTr="00816F9E">
        <w:tc>
          <w:tcPr>
            <w:tcW w:w="3114" w:type="dxa"/>
          </w:tcPr>
          <w:p w14:paraId="1E5F302B" w14:textId="77777777" w:rsidR="00E101D0" w:rsidRPr="0085768F" w:rsidRDefault="00E101D0" w:rsidP="0085768F">
            <w:pPr>
              <w:rPr>
                <w:rFonts w:cstheme="minorHAnsi"/>
                <w:sz w:val="16"/>
                <w:szCs w:val="16"/>
              </w:rPr>
            </w:pPr>
            <w:r w:rsidRPr="0085768F">
              <w:rPr>
                <w:rFonts w:cstheme="minorHAnsi"/>
                <w:sz w:val="16"/>
                <w:szCs w:val="16"/>
              </w:rPr>
              <w:t>Místo realizace</w:t>
            </w:r>
          </w:p>
        </w:tc>
        <w:tc>
          <w:tcPr>
            <w:tcW w:w="5948" w:type="dxa"/>
          </w:tcPr>
          <w:p w14:paraId="44C7A056" w14:textId="77777777" w:rsidR="00E101D0" w:rsidRPr="0085768F" w:rsidRDefault="00E101D0" w:rsidP="0085768F">
            <w:pPr>
              <w:rPr>
                <w:rFonts w:cstheme="minorHAnsi"/>
                <w:sz w:val="16"/>
                <w:szCs w:val="16"/>
              </w:rPr>
            </w:pPr>
            <w:r w:rsidRPr="0085768F">
              <w:rPr>
                <w:rFonts w:cstheme="minorHAnsi"/>
                <w:sz w:val="16"/>
                <w:szCs w:val="16"/>
              </w:rPr>
              <w:t>MŠ Panenský Týnec</w:t>
            </w:r>
          </w:p>
        </w:tc>
      </w:tr>
      <w:tr w:rsidR="00E101D0" w:rsidRPr="0085768F" w14:paraId="7E204874" w14:textId="77777777" w:rsidTr="00816F9E">
        <w:tc>
          <w:tcPr>
            <w:tcW w:w="3114" w:type="dxa"/>
          </w:tcPr>
          <w:p w14:paraId="07851E1B" w14:textId="77777777" w:rsidR="00E101D0" w:rsidRPr="0085768F" w:rsidRDefault="00E101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8E0AB82" w14:textId="440A9026" w:rsidR="00E101D0" w:rsidRPr="0085768F" w:rsidRDefault="00E101D0" w:rsidP="0085768F">
            <w:pPr>
              <w:rPr>
                <w:rFonts w:cstheme="minorHAnsi"/>
                <w:sz w:val="16"/>
                <w:szCs w:val="16"/>
              </w:rPr>
            </w:pPr>
            <w:r w:rsidRPr="0085768F">
              <w:rPr>
                <w:rFonts w:cstheme="minorHAnsi"/>
                <w:sz w:val="16"/>
                <w:szCs w:val="16"/>
              </w:rPr>
              <w:t>Inovativní vzdělávání dětí v MŠ</w:t>
            </w:r>
          </w:p>
        </w:tc>
      </w:tr>
      <w:tr w:rsidR="00E101D0" w:rsidRPr="0085768F" w14:paraId="1E0171ED" w14:textId="77777777" w:rsidTr="00816F9E">
        <w:tc>
          <w:tcPr>
            <w:tcW w:w="3114" w:type="dxa"/>
          </w:tcPr>
          <w:p w14:paraId="37888D1E" w14:textId="77777777" w:rsidR="00E101D0" w:rsidRPr="0085768F" w:rsidRDefault="00E101D0" w:rsidP="0085768F">
            <w:pPr>
              <w:rPr>
                <w:rFonts w:cstheme="minorHAnsi"/>
                <w:sz w:val="16"/>
                <w:szCs w:val="16"/>
              </w:rPr>
            </w:pPr>
            <w:r w:rsidRPr="0085768F">
              <w:rPr>
                <w:rFonts w:cstheme="minorHAnsi"/>
                <w:sz w:val="16"/>
                <w:szCs w:val="16"/>
              </w:rPr>
              <w:t>Spolupráce</w:t>
            </w:r>
          </w:p>
        </w:tc>
        <w:tc>
          <w:tcPr>
            <w:tcW w:w="5948" w:type="dxa"/>
          </w:tcPr>
          <w:p w14:paraId="0C9A7EDC" w14:textId="77777777" w:rsidR="00E101D0" w:rsidRPr="0085768F" w:rsidRDefault="00E101D0" w:rsidP="0085768F">
            <w:pPr>
              <w:rPr>
                <w:rFonts w:cstheme="minorHAnsi"/>
                <w:sz w:val="16"/>
                <w:szCs w:val="16"/>
              </w:rPr>
            </w:pPr>
            <w:r w:rsidRPr="0085768F">
              <w:rPr>
                <w:rFonts w:cstheme="minorHAnsi"/>
                <w:sz w:val="16"/>
                <w:szCs w:val="16"/>
              </w:rPr>
              <w:t>-</w:t>
            </w:r>
          </w:p>
        </w:tc>
      </w:tr>
      <w:tr w:rsidR="00E101D0" w:rsidRPr="0085768F" w14:paraId="62F45403" w14:textId="77777777" w:rsidTr="00816F9E">
        <w:tc>
          <w:tcPr>
            <w:tcW w:w="3114" w:type="dxa"/>
          </w:tcPr>
          <w:p w14:paraId="387C46D2" w14:textId="77777777" w:rsidR="00E101D0" w:rsidRPr="0085768F" w:rsidRDefault="00E101D0" w:rsidP="0085768F">
            <w:pPr>
              <w:rPr>
                <w:rFonts w:cstheme="minorHAnsi"/>
                <w:sz w:val="16"/>
                <w:szCs w:val="16"/>
              </w:rPr>
            </w:pPr>
            <w:r w:rsidRPr="0085768F">
              <w:rPr>
                <w:rFonts w:cstheme="minorHAnsi"/>
                <w:sz w:val="16"/>
                <w:szCs w:val="16"/>
              </w:rPr>
              <w:t>Celkový rozpočet</w:t>
            </w:r>
          </w:p>
        </w:tc>
        <w:tc>
          <w:tcPr>
            <w:tcW w:w="5948" w:type="dxa"/>
          </w:tcPr>
          <w:p w14:paraId="12B5C933" w14:textId="57424959" w:rsidR="00E101D0" w:rsidRPr="0085768F" w:rsidRDefault="00E101D0" w:rsidP="0085768F">
            <w:pPr>
              <w:rPr>
                <w:rFonts w:cstheme="minorHAnsi"/>
                <w:sz w:val="16"/>
                <w:szCs w:val="16"/>
              </w:rPr>
            </w:pPr>
            <w:r w:rsidRPr="0085768F">
              <w:rPr>
                <w:rFonts w:cstheme="minorHAnsi"/>
                <w:sz w:val="16"/>
                <w:szCs w:val="16"/>
              </w:rPr>
              <w:t>40 000,-</w:t>
            </w:r>
          </w:p>
        </w:tc>
      </w:tr>
      <w:tr w:rsidR="00E101D0" w:rsidRPr="0085768F" w14:paraId="55A93C49" w14:textId="77777777" w:rsidTr="00816F9E">
        <w:tc>
          <w:tcPr>
            <w:tcW w:w="3114" w:type="dxa"/>
          </w:tcPr>
          <w:p w14:paraId="5247D08E" w14:textId="77777777" w:rsidR="00E101D0" w:rsidRPr="0085768F" w:rsidRDefault="00E101D0" w:rsidP="0085768F">
            <w:pPr>
              <w:rPr>
                <w:rFonts w:cstheme="minorHAnsi"/>
                <w:sz w:val="16"/>
                <w:szCs w:val="16"/>
              </w:rPr>
            </w:pPr>
            <w:r w:rsidRPr="0085768F">
              <w:rPr>
                <w:rFonts w:cstheme="minorHAnsi"/>
                <w:sz w:val="16"/>
                <w:szCs w:val="16"/>
              </w:rPr>
              <w:t>Zdroj financování</w:t>
            </w:r>
          </w:p>
        </w:tc>
        <w:tc>
          <w:tcPr>
            <w:tcW w:w="5948" w:type="dxa"/>
          </w:tcPr>
          <w:p w14:paraId="2818ACC8" w14:textId="1C933913" w:rsidR="00E101D0" w:rsidRPr="0085768F" w:rsidRDefault="00403713" w:rsidP="0085768F">
            <w:pPr>
              <w:rPr>
                <w:rFonts w:cstheme="minorHAnsi"/>
                <w:sz w:val="16"/>
                <w:szCs w:val="16"/>
              </w:rPr>
            </w:pPr>
            <w:r w:rsidRPr="0085768F">
              <w:rPr>
                <w:rFonts w:cstheme="minorHAnsi"/>
                <w:sz w:val="16"/>
                <w:szCs w:val="16"/>
              </w:rPr>
              <w:t>Šablony pro MŠ a ZŠ I – OP JAK</w:t>
            </w:r>
          </w:p>
        </w:tc>
      </w:tr>
      <w:tr w:rsidR="00E101D0" w:rsidRPr="0085768F" w14:paraId="4D0BDACF" w14:textId="77777777" w:rsidTr="00816F9E">
        <w:tc>
          <w:tcPr>
            <w:tcW w:w="3114" w:type="dxa"/>
          </w:tcPr>
          <w:p w14:paraId="587AAF3C" w14:textId="77777777" w:rsidR="00E101D0" w:rsidRPr="0085768F" w:rsidRDefault="00E101D0" w:rsidP="0085768F">
            <w:pPr>
              <w:rPr>
                <w:rFonts w:cstheme="minorHAnsi"/>
                <w:sz w:val="16"/>
                <w:szCs w:val="16"/>
              </w:rPr>
            </w:pPr>
            <w:r w:rsidRPr="0085768F">
              <w:rPr>
                <w:rFonts w:cstheme="minorHAnsi"/>
                <w:sz w:val="16"/>
                <w:szCs w:val="16"/>
              </w:rPr>
              <w:t>Časový harmonogram</w:t>
            </w:r>
          </w:p>
        </w:tc>
        <w:tc>
          <w:tcPr>
            <w:tcW w:w="5948" w:type="dxa"/>
          </w:tcPr>
          <w:p w14:paraId="75A16E28" w14:textId="5D7BFF66" w:rsidR="00E101D0" w:rsidRPr="0085768F" w:rsidRDefault="00E07529" w:rsidP="0085768F">
            <w:pPr>
              <w:rPr>
                <w:rFonts w:cstheme="minorHAnsi"/>
                <w:sz w:val="16"/>
                <w:szCs w:val="16"/>
              </w:rPr>
            </w:pPr>
            <w:r>
              <w:rPr>
                <w:rFonts w:cstheme="minorHAnsi"/>
                <w:sz w:val="16"/>
                <w:szCs w:val="16"/>
              </w:rPr>
              <w:t>2025</w:t>
            </w:r>
          </w:p>
        </w:tc>
      </w:tr>
      <w:tr w:rsidR="00E101D0" w:rsidRPr="0085768F" w14:paraId="2EB1E702" w14:textId="77777777" w:rsidTr="00816F9E">
        <w:tc>
          <w:tcPr>
            <w:tcW w:w="3114" w:type="dxa"/>
          </w:tcPr>
          <w:p w14:paraId="5AD60ECA" w14:textId="77777777" w:rsidR="00E101D0" w:rsidRPr="0085768F" w:rsidRDefault="00E101D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78890F7" w14:textId="77777777" w:rsidR="009309E2" w:rsidRPr="0085768F" w:rsidRDefault="009309E2" w:rsidP="0085768F">
            <w:pPr>
              <w:rPr>
                <w:rFonts w:cstheme="minorHAns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r w:rsidRPr="0085768F">
              <w:rPr>
                <w:rFonts w:cstheme="minorHAnsi"/>
                <w:sz w:val="16"/>
                <w:szCs w:val="16"/>
              </w:rPr>
              <w:t xml:space="preserve"> </w:t>
            </w:r>
          </w:p>
          <w:p w14:paraId="6102422F" w14:textId="0667CF4E" w:rsidR="00E101D0" w:rsidRPr="0085768F" w:rsidRDefault="009309E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E101D0" w:rsidRPr="0085768F" w14:paraId="5E592D75" w14:textId="77777777" w:rsidTr="00816F9E">
        <w:tc>
          <w:tcPr>
            <w:tcW w:w="3114" w:type="dxa"/>
          </w:tcPr>
          <w:p w14:paraId="79F7FAB6" w14:textId="77777777" w:rsidR="00E101D0" w:rsidRPr="0085768F" w:rsidRDefault="00E101D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4CDD3C25" w14:textId="391505BC" w:rsidR="00E101D0" w:rsidRPr="0085768F" w:rsidRDefault="00435E93" w:rsidP="0085768F">
            <w:pPr>
              <w:rPr>
                <w:rFonts w:cstheme="minorHAnsi"/>
                <w:sz w:val="16"/>
                <w:szCs w:val="16"/>
              </w:rPr>
            </w:pPr>
            <w:r w:rsidRPr="0085768F">
              <w:rPr>
                <w:rFonts w:cstheme="minorHAnsi"/>
                <w:sz w:val="16"/>
                <w:szCs w:val="16"/>
              </w:rPr>
              <w:t>Napříč všemi opatřeními</w:t>
            </w:r>
          </w:p>
        </w:tc>
      </w:tr>
    </w:tbl>
    <w:p w14:paraId="29BE4523" w14:textId="77777777" w:rsidR="00E101D0" w:rsidRPr="0085768F" w:rsidRDefault="00E101D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101D0" w:rsidRPr="0085768F" w14:paraId="6F72F0BA" w14:textId="77777777" w:rsidTr="00816F9E">
        <w:tc>
          <w:tcPr>
            <w:tcW w:w="3114" w:type="dxa"/>
            <w:shd w:val="clear" w:color="auto" w:fill="002060"/>
          </w:tcPr>
          <w:p w14:paraId="5061FB96" w14:textId="77777777" w:rsidR="00E101D0" w:rsidRPr="0085768F" w:rsidRDefault="00E101D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9FD8F65" w14:textId="59B5CFB0" w:rsidR="00E101D0"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E101D0" w:rsidRPr="0085768F" w14:paraId="5070EC3E" w14:textId="77777777" w:rsidTr="00816F9E">
        <w:trPr>
          <w:trHeight w:val="260"/>
        </w:trPr>
        <w:tc>
          <w:tcPr>
            <w:tcW w:w="3114" w:type="dxa"/>
          </w:tcPr>
          <w:p w14:paraId="278A0403" w14:textId="77777777" w:rsidR="00E101D0" w:rsidRPr="0085768F" w:rsidRDefault="00E101D0" w:rsidP="0085768F">
            <w:pPr>
              <w:rPr>
                <w:rFonts w:cstheme="minorHAnsi"/>
                <w:sz w:val="16"/>
                <w:szCs w:val="16"/>
              </w:rPr>
            </w:pPr>
            <w:r w:rsidRPr="0085768F">
              <w:rPr>
                <w:rFonts w:cstheme="minorHAnsi"/>
                <w:sz w:val="16"/>
                <w:szCs w:val="16"/>
              </w:rPr>
              <w:t>Charakteristika aktivity</w:t>
            </w:r>
          </w:p>
        </w:tc>
        <w:tc>
          <w:tcPr>
            <w:tcW w:w="5948" w:type="dxa"/>
          </w:tcPr>
          <w:p w14:paraId="74C8A50D" w14:textId="777D5C70" w:rsidR="00E101D0" w:rsidRPr="0085768F" w:rsidRDefault="00EB47DC" w:rsidP="0085768F">
            <w:pPr>
              <w:suppressAutoHyphens/>
              <w:autoSpaceDN w:val="0"/>
              <w:spacing w:line="249" w:lineRule="auto"/>
              <w:jc w:val="both"/>
              <w:textAlignment w:val="baseline"/>
              <w:rPr>
                <w:rFonts w:eastAsia="Calibri" w:cstheme="minorHAnsi"/>
                <w:sz w:val="16"/>
                <w:szCs w:val="16"/>
              </w:rPr>
            </w:pPr>
            <w:bookmarkStart w:id="120" w:name="_Hlk138849478"/>
            <w:r w:rsidRPr="0085768F">
              <w:rPr>
                <w:rFonts w:eastAsia="Calibri" w:cstheme="minorHAnsi"/>
                <w:sz w:val="16"/>
                <w:szCs w:val="16"/>
              </w:rPr>
              <w:t xml:space="preserve">Odborně zaměřená </w:t>
            </w:r>
            <w:proofErr w:type="spellStart"/>
            <w:r w:rsidRPr="0085768F">
              <w:rPr>
                <w:rFonts w:eastAsia="Calibri" w:cstheme="minorHAnsi"/>
                <w:sz w:val="16"/>
                <w:szCs w:val="16"/>
              </w:rPr>
              <w:t>tématická</w:t>
            </w:r>
            <w:proofErr w:type="spellEnd"/>
            <w:r w:rsidRPr="0085768F">
              <w:rPr>
                <w:rFonts w:eastAsia="Calibri" w:cstheme="minorHAnsi"/>
                <w:sz w:val="16"/>
                <w:szCs w:val="16"/>
              </w:rPr>
              <w:t xml:space="preserve"> a komunitní setkávání v MŠ</w:t>
            </w:r>
            <w:bookmarkEnd w:id="120"/>
          </w:p>
        </w:tc>
      </w:tr>
      <w:tr w:rsidR="00E101D0" w:rsidRPr="0085768F" w14:paraId="5D6D7184" w14:textId="77777777" w:rsidTr="00816F9E">
        <w:tc>
          <w:tcPr>
            <w:tcW w:w="3114" w:type="dxa"/>
          </w:tcPr>
          <w:p w14:paraId="1723DE91" w14:textId="77777777" w:rsidR="00E101D0" w:rsidRPr="0085768F" w:rsidRDefault="00E101D0" w:rsidP="0085768F">
            <w:pPr>
              <w:rPr>
                <w:rFonts w:cstheme="minorHAnsi"/>
                <w:sz w:val="16"/>
                <w:szCs w:val="16"/>
              </w:rPr>
            </w:pPr>
            <w:r w:rsidRPr="0085768F">
              <w:rPr>
                <w:rFonts w:cstheme="minorHAnsi"/>
                <w:sz w:val="16"/>
                <w:szCs w:val="16"/>
              </w:rPr>
              <w:t>Realizátor nositel</w:t>
            </w:r>
          </w:p>
        </w:tc>
        <w:tc>
          <w:tcPr>
            <w:tcW w:w="5948" w:type="dxa"/>
          </w:tcPr>
          <w:p w14:paraId="561E248F" w14:textId="77777777" w:rsidR="00E101D0" w:rsidRPr="0085768F" w:rsidRDefault="00E101D0" w:rsidP="0085768F">
            <w:pPr>
              <w:rPr>
                <w:rFonts w:cstheme="minorHAnsi"/>
                <w:sz w:val="16"/>
                <w:szCs w:val="16"/>
              </w:rPr>
            </w:pPr>
            <w:r w:rsidRPr="0085768F">
              <w:rPr>
                <w:rFonts w:cstheme="minorHAnsi"/>
                <w:sz w:val="16"/>
                <w:szCs w:val="16"/>
              </w:rPr>
              <w:t>MŠ Panenský Týnec</w:t>
            </w:r>
          </w:p>
        </w:tc>
      </w:tr>
      <w:tr w:rsidR="00E101D0" w:rsidRPr="0085768F" w14:paraId="74F6B158" w14:textId="77777777" w:rsidTr="00816F9E">
        <w:tc>
          <w:tcPr>
            <w:tcW w:w="3114" w:type="dxa"/>
          </w:tcPr>
          <w:p w14:paraId="4AA8C08D" w14:textId="77777777" w:rsidR="00E101D0" w:rsidRPr="0085768F" w:rsidRDefault="00E101D0" w:rsidP="0085768F">
            <w:pPr>
              <w:rPr>
                <w:rFonts w:cstheme="minorHAnsi"/>
                <w:sz w:val="16"/>
                <w:szCs w:val="16"/>
              </w:rPr>
            </w:pPr>
            <w:r w:rsidRPr="0085768F">
              <w:rPr>
                <w:rFonts w:cstheme="minorHAnsi"/>
                <w:sz w:val="16"/>
                <w:szCs w:val="16"/>
              </w:rPr>
              <w:t>Místo realizace</w:t>
            </w:r>
          </w:p>
        </w:tc>
        <w:tc>
          <w:tcPr>
            <w:tcW w:w="5948" w:type="dxa"/>
          </w:tcPr>
          <w:p w14:paraId="46EFB4C5" w14:textId="77777777" w:rsidR="00E101D0" w:rsidRPr="0085768F" w:rsidRDefault="00E101D0" w:rsidP="0085768F">
            <w:pPr>
              <w:rPr>
                <w:rFonts w:cstheme="minorHAnsi"/>
                <w:sz w:val="16"/>
                <w:szCs w:val="16"/>
              </w:rPr>
            </w:pPr>
            <w:r w:rsidRPr="0085768F">
              <w:rPr>
                <w:rFonts w:cstheme="minorHAnsi"/>
                <w:sz w:val="16"/>
                <w:szCs w:val="16"/>
              </w:rPr>
              <w:t>MŠ Panenský Týnec</w:t>
            </w:r>
          </w:p>
        </w:tc>
      </w:tr>
      <w:tr w:rsidR="00E101D0" w:rsidRPr="0085768F" w14:paraId="3B8BABA3" w14:textId="77777777" w:rsidTr="00816F9E">
        <w:tc>
          <w:tcPr>
            <w:tcW w:w="3114" w:type="dxa"/>
          </w:tcPr>
          <w:p w14:paraId="36FE7D9F" w14:textId="77777777" w:rsidR="00E101D0" w:rsidRPr="0085768F" w:rsidRDefault="00E101D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C2611F4" w14:textId="1AC5F8A3" w:rsidR="00E101D0" w:rsidRPr="0085768F" w:rsidRDefault="00EB47DC" w:rsidP="0085768F">
            <w:pPr>
              <w:rPr>
                <w:rFonts w:cstheme="minorHAnsi"/>
                <w:sz w:val="16"/>
                <w:szCs w:val="16"/>
              </w:rPr>
            </w:pPr>
            <w:r w:rsidRPr="0085768F">
              <w:rPr>
                <w:rFonts w:eastAsia="Calibri" w:cstheme="minorHAnsi"/>
                <w:sz w:val="16"/>
                <w:szCs w:val="16"/>
              </w:rPr>
              <w:t xml:space="preserve">Odborně zaměřená </w:t>
            </w:r>
            <w:proofErr w:type="spellStart"/>
            <w:r w:rsidRPr="0085768F">
              <w:rPr>
                <w:rFonts w:eastAsia="Calibri" w:cstheme="minorHAnsi"/>
                <w:sz w:val="16"/>
                <w:szCs w:val="16"/>
              </w:rPr>
              <w:t>tématická</w:t>
            </w:r>
            <w:proofErr w:type="spellEnd"/>
            <w:r w:rsidRPr="0085768F">
              <w:rPr>
                <w:rFonts w:eastAsia="Calibri" w:cstheme="minorHAnsi"/>
                <w:sz w:val="16"/>
                <w:szCs w:val="16"/>
              </w:rPr>
              <w:t xml:space="preserve"> a komunitní setkávání v MŠ</w:t>
            </w:r>
          </w:p>
        </w:tc>
      </w:tr>
      <w:tr w:rsidR="00E101D0" w:rsidRPr="0085768F" w14:paraId="23D08FB3" w14:textId="77777777" w:rsidTr="00816F9E">
        <w:tc>
          <w:tcPr>
            <w:tcW w:w="3114" w:type="dxa"/>
          </w:tcPr>
          <w:p w14:paraId="78445890" w14:textId="77777777" w:rsidR="00E101D0" w:rsidRPr="0085768F" w:rsidRDefault="00E101D0" w:rsidP="0085768F">
            <w:pPr>
              <w:rPr>
                <w:rFonts w:cstheme="minorHAnsi"/>
                <w:sz w:val="16"/>
                <w:szCs w:val="16"/>
              </w:rPr>
            </w:pPr>
            <w:r w:rsidRPr="0085768F">
              <w:rPr>
                <w:rFonts w:cstheme="minorHAnsi"/>
                <w:sz w:val="16"/>
                <w:szCs w:val="16"/>
              </w:rPr>
              <w:t>Spolupráce</w:t>
            </w:r>
          </w:p>
        </w:tc>
        <w:tc>
          <w:tcPr>
            <w:tcW w:w="5948" w:type="dxa"/>
          </w:tcPr>
          <w:p w14:paraId="71069009" w14:textId="77777777" w:rsidR="00E101D0" w:rsidRPr="0085768F" w:rsidRDefault="00E101D0" w:rsidP="0085768F">
            <w:pPr>
              <w:rPr>
                <w:rFonts w:cstheme="minorHAnsi"/>
                <w:sz w:val="16"/>
                <w:szCs w:val="16"/>
              </w:rPr>
            </w:pPr>
            <w:r w:rsidRPr="0085768F">
              <w:rPr>
                <w:rFonts w:cstheme="minorHAnsi"/>
                <w:sz w:val="16"/>
                <w:szCs w:val="16"/>
              </w:rPr>
              <w:t>-</w:t>
            </w:r>
          </w:p>
        </w:tc>
      </w:tr>
      <w:tr w:rsidR="00E101D0" w:rsidRPr="0085768F" w14:paraId="681CB71A" w14:textId="77777777" w:rsidTr="00816F9E">
        <w:tc>
          <w:tcPr>
            <w:tcW w:w="3114" w:type="dxa"/>
          </w:tcPr>
          <w:p w14:paraId="13258532" w14:textId="77777777" w:rsidR="00E101D0" w:rsidRPr="0085768F" w:rsidRDefault="00E101D0" w:rsidP="0085768F">
            <w:pPr>
              <w:rPr>
                <w:rFonts w:cstheme="minorHAnsi"/>
                <w:sz w:val="16"/>
                <w:szCs w:val="16"/>
              </w:rPr>
            </w:pPr>
            <w:r w:rsidRPr="0085768F">
              <w:rPr>
                <w:rFonts w:cstheme="minorHAnsi"/>
                <w:sz w:val="16"/>
                <w:szCs w:val="16"/>
              </w:rPr>
              <w:t>Celkový rozpočet</w:t>
            </w:r>
          </w:p>
        </w:tc>
        <w:tc>
          <w:tcPr>
            <w:tcW w:w="5948" w:type="dxa"/>
          </w:tcPr>
          <w:p w14:paraId="2173875D" w14:textId="16072CED" w:rsidR="00E101D0" w:rsidRPr="0085768F" w:rsidRDefault="00EB47DC" w:rsidP="0085768F">
            <w:pPr>
              <w:rPr>
                <w:rFonts w:cstheme="minorHAnsi"/>
                <w:sz w:val="16"/>
                <w:szCs w:val="16"/>
              </w:rPr>
            </w:pPr>
            <w:r w:rsidRPr="0085768F">
              <w:rPr>
                <w:rFonts w:cstheme="minorHAnsi"/>
                <w:sz w:val="16"/>
                <w:szCs w:val="16"/>
              </w:rPr>
              <w:t>4 389,-</w:t>
            </w:r>
          </w:p>
        </w:tc>
      </w:tr>
      <w:tr w:rsidR="00E101D0" w:rsidRPr="0085768F" w14:paraId="1146F2D7" w14:textId="77777777" w:rsidTr="00816F9E">
        <w:tc>
          <w:tcPr>
            <w:tcW w:w="3114" w:type="dxa"/>
          </w:tcPr>
          <w:p w14:paraId="30A942C1" w14:textId="77777777" w:rsidR="00E101D0" w:rsidRPr="0085768F" w:rsidRDefault="00E101D0" w:rsidP="0085768F">
            <w:pPr>
              <w:rPr>
                <w:rFonts w:cstheme="minorHAnsi"/>
                <w:sz w:val="16"/>
                <w:szCs w:val="16"/>
              </w:rPr>
            </w:pPr>
            <w:r w:rsidRPr="0085768F">
              <w:rPr>
                <w:rFonts w:cstheme="minorHAnsi"/>
                <w:sz w:val="16"/>
                <w:szCs w:val="16"/>
              </w:rPr>
              <w:t>Zdroj financování</w:t>
            </w:r>
          </w:p>
        </w:tc>
        <w:tc>
          <w:tcPr>
            <w:tcW w:w="5948" w:type="dxa"/>
          </w:tcPr>
          <w:p w14:paraId="6872A593" w14:textId="1BBE38E4" w:rsidR="00E101D0" w:rsidRPr="0085768F" w:rsidRDefault="00403713" w:rsidP="0085768F">
            <w:pPr>
              <w:rPr>
                <w:rFonts w:cstheme="minorHAnsi"/>
                <w:sz w:val="16"/>
                <w:szCs w:val="16"/>
              </w:rPr>
            </w:pPr>
            <w:r w:rsidRPr="0085768F">
              <w:rPr>
                <w:rFonts w:cstheme="minorHAnsi"/>
                <w:sz w:val="16"/>
                <w:szCs w:val="16"/>
              </w:rPr>
              <w:t>Šablony pro MŠ a ZŠ I – OP JAK</w:t>
            </w:r>
          </w:p>
        </w:tc>
      </w:tr>
      <w:tr w:rsidR="00E101D0" w:rsidRPr="0085768F" w14:paraId="4C960F04" w14:textId="77777777" w:rsidTr="00816F9E">
        <w:tc>
          <w:tcPr>
            <w:tcW w:w="3114" w:type="dxa"/>
          </w:tcPr>
          <w:p w14:paraId="69DECDF0" w14:textId="77777777" w:rsidR="00E101D0" w:rsidRPr="0085768F" w:rsidRDefault="00E101D0" w:rsidP="0085768F">
            <w:pPr>
              <w:rPr>
                <w:rFonts w:cstheme="minorHAnsi"/>
                <w:sz w:val="16"/>
                <w:szCs w:val="16"/>
              </w:rPr>
            </w:pPr>
            <w:r w:rsidRPr="0085768F">
              <w:rPr>
                <w:rFonts w:cstheme="minorHAnsi"/>
                <w:sz w:val="16"/>
                <w:szCs w:val="16"/>
              </w:rPr>
              <w:t>Časový harmonogram</w:t>
            </w:r>
          </w:p>
        </w:tc>
        <w:tc>
          <w:tcPr>
            <w:tcW w:w="5948" w:type="dxa"/>
          </w:tcPr>
          <w:p w14:paraId="238F53FE" w14:textId="56BDD515" w:rsidR="00E101D0" w:rsidRPr="0085768F" w:rsidRDefault="00E07529" w:rsidP="0085768F">
            <w:pPr>
              <w:rPr>
                <w:rFonts w:cstheme="minorHAnsi"/>
                <w:sz w:val="16"/>
                <w:szCs w:val="16"/>
              </w:rPr>
            </w:pPr>
            <w:r>
              <w:rPr>
                <w:rFonts w:cstheme="minorHAnsi"/>
                <w:sz w:val="16"/>
                <w:szCs w:val="16"/>
              </w:rPr>
              <w:t>2025</w:t>
            </w:r>
          </w:p>
        </w:tc>
      </w:tr>
      <w:tr w:rsidR="00435E93" w:rsidRPr="0085768F" w14:paraId="2D08737E" w14:textId="77777777" w:rsidTr="00FA1045">
        <w:tc>
          <w:tcPr>
            <w:tcW w:w="3114" w:type="dxa"/>
          </w:tcPr>
          <w:p w14:paraId="33CADAD4" w14:textId="77777777" w:rsidR="00435E93" w:rsidRPr="0085768F" w:rsidRDefault="00435E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0CA262F5" w14:textId="77777777" w:rsidR="00435E93" w:rsidRPr="0085768F" w:rsidRDefault="009309E2" w:rsidP="0085768F">
            <w:pPr>
              <w:rPr>
                <w:rFonts w:cstheme="minorHAnsi"/>
                <w:sz w:val="16"/>
                <w:szCs w:val="16"/>
              </w:rPr>
            </w:pPr>
            <w:r w:rsidRPr="0085768F">
              <w:rPr>
                <w:rFonts w:ascii="Calibri" w:hAnsi="Calibri" w:cs="Calibri"/>
                <w:sz w:val="16"/>
                <w:szCs w:val="16"/>
              </w:rPr>
              <w:t xml:space="preserve"> 1.1 Podpora kvalitního inkluzivního a společného vzdělávání z hlediska odborně-personálních kapacit a specifického vybavení</w:t>
            </w:r>
            <w:r w:rsidRPr="0085768F">
              <w:rPr>
                <w:rFonts w:cstheme="minorHAnsi"/>
                <w:sz w:val="16"/>
                <w:szCs w:val="16"/>
              </w:rPr>
              <w:t xml:space="preserve"> </w:t>
            </w:r>
          </w:p>
          <w:p w14:paraId="0839D0B5" w14:textId="3DA505D2" w:rsidR="00403713" w:rsidRPr="0085768F" w:rsidRDefault="00403713" w:rsidP="0085768F">
            <w:pPr>
              <w:rPr>
                <w:rFonts w:cstheme="minorHAnsi"/>
                <w:sz w:val="16"/>
                <w:szCs w:val="16"/>
              </w:rPr>
            </w:pPr>
            <w:r w:rsidRPr="0085768F">
              <w:rPr>
                <w:rFonts w:cstheme="minorHAnsi"/>
                <w:sz w:val="16"/>
                <w:szCs w:val="16"/>
              </w:rPr>
              <w:t>Napříč cíli</w:t>
            </w:r>
          </w:p>
        </w:tc>
      </w:tr>
      <w:tr w:rsidR="00E101D0" w:rsidRPr="0085768F" w14:paraId="6F509DEF" w14:textId="77777777" w:rsidTr="00816F9E">
        <w:tc>
          <w:tcPr>
            <w:tcW w:w="3114" w:type="dxa"/>
          </w:tcPr>
          <w:p w14:paraId="3843640B" w14:textId="77777777" w:rsidR="00E101D0" w:rsidRPr="0085768F" w:rsidRDefault="00E101D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27700F8" w14:textId="77777777" w:rsidR="00E101D0" w:rsidRPr="0085768F" w:rsidRDefault="009309E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1.1.4 Individuální aktivity jednotlivých subjektů předškolního vzdělávání v oblasti inkluze vedoucí k rozvoji potenciálu každého </w:t>
            </w:r>
          </w:p>
          <w:p w14:paraId="1E2E3FC1" w14:textId="5B48B22F" w:rsidR="00403713" w:rsidRPr="0085768F" w:rsidRDefault="00403713" w:rsidP="0085768F">
            <w:pPr>
              <w:rPr>
                <w:rFonts w:cstheme="minorHAnsi"/>
                <w:sz w:val="16"/>
                <w:szCs w:val="16"/>
              </w:rPr>
            </w:pPr>
            <w:r w:rsidRPr="0085768F">
              <w:rPr>
                <w:rFonts w:ascii="Calibri" w:eastAsia="Arial" w:hAnsi="Calibri" w:cs="Calibri"/>
                <w:noProof/>
                <w:sz w:val="16"/>
                <w:szCs w:val="16"/>
                <w:lang w:eastAsia="cs-CZ"/>
              </w:rPr>
              <w:t>Napříč opatřeními</w:t>
            </w:r>
          </w:p>
        </w:tc>
      </w:tr>
    </w:tbl>
    <w:p w14:paraId="56EB28AD" w14:textId="77777777" w:rsidR="00E101D0" w:rsidRPr="0085768F" w:rsidRDefault="00E101D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B47DC" w:rsidRPr="0085768F" w14:paraId="512B1834" w14:textId="77777777" w:rsidTr="00816F9E">
        <w:tc>
          <w:tcPr>
            <w:tcW w:w="3114" w:type="dxa"/>
            <w:shd w:val="clear" w:color="auto" w:fill="002060"/>
          </w:tcPr>
          <w:p w14:paraId="007DD89E"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6EBDA85" w14:textId="5545AF4E" w:rsidR="00EB47DC" w:rsidRPr="0085768F" w:rsidRDefault="00EB47DC" w:rsidP="0085768F">
            <w:pPr>
              <w:rPr>
                <w:rFonts w:cstheme="minorHAnsi"/>
                <w:b/>
                <w:bCs/>
                <w:sz w:val="16"/>
                <w:szCs w:val="16"/>
              </w:rPr>
            </w:pPr>
            <w:r w:rsidRPr="0085768F">
              <w:rPr>
                <w:rFonts w:cstheme="minorHAnsi"/>
                <w:b/>
                <w:bCs/>
                <w:sz w:val="16"/>
                <w:szCs w:val="16"/>
              </w:rPr>
              <w:t>Aktivity s rodiči</w:t>
            </w:r>
          </w:p>
        </w:tc>
      </w:tr>
      <w:tr w:rsidR="00EB47DC" w:rsidRPr="0085768F" w14:paraId="0F50B2DB" w14:textId="77777777" w:rsidTr="00816F9E">
        <w:trPr>
          <w:trHeight w:val="260"/>
        </w:trPr>
        <w:tc>
          <w:tcPr>
            <w:tcW w:w="3114" w:type="dxa"/>
          </w:tcPr>
          <w:p w14:paraId="7D4C59E1"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797E095F"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Naučné stezky</w:t>
            </w:r>
          </w:p>
          <w:p w14:paraId="75210884" w14:textId="4463942A"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Seznamování s tradicemi – Masopust, </w:t>
            </w:r>
            <w:proofErr w:type="spellStart"/>
            <w:r w:rsidRPr="0085768F">
              <w:rPr>
                <w:rFonts w:eastAsia="Calibri" w:cstheme="minorHAnsi"/>
                <w:sz w:val="16"/>
                <w:szCs w:val="16"/>
              </w:rPr>
              <w:t>Morena</w:t>
            </w:r>
            <w:proofErr w:type="spellEnd"/>
          </w:p>
        </w:tc>
      </w:tr>
      <w:tr w:rsidR="00EB47DC" w:rsidRPr="0085768F" w14:paraId="22599D93" w14:textId="77777777" w:rsidTr="00816F9E">
        <w:tc>
          <w:tcPr>
            <w:tcW w:w="3114" w:type="dxa"/>
          </w:tcPr>
          <w:p w14:paraId="25EA3BA0"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25FE2837" w14:textId="77777777" w:rsidR="00EB47DC" w:rsidRPr="0085768F" w:rsidRDefault="00EB47DC" w:rsidP="0085768F">
            <w:pPr>
              <w:rPr>
                <w:rFonts w:cstheme="minorHAnsi"/>
                <w:sz w:val="16"/>
                <w:szCs w:val="16"/>
              </w:rPr>
            </w:pPr>
            <w:r w:rsidRPr="0085768F">
              <w:rPr>
                <w:rFonts w:cstheme="minorHAnsi"/>
                <w:sz w:val="16"/>
                <w:szCs w:val="16"/>
              </w:rPr>
              <w:t>MŠ Panenský Týnec</w:t>
            </w:r>
          </w:p>
        </w:tc>
      </w:tr>
      <w:tr w:rsidR="00EB47DC" w:rsidRPr="0085768F" w14:paraId="35EE049F" w14:textId="77777777" w:rsidTr="00816F9E">
        <w:tc>
          <w:tcPr>
            <w:tcW w:w="3114" w:type="dxa"/>
          </w:tcPr>
          <w:p w14:paraId="62FED0D7"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649EAA09" w14:textId="77777777" w:rsidR="00EB47DC" w:rsidRPr="0085768F" w:rsidRDefault="00EB47DC" w:rsidP="0085768F">
            <w:pPr>
              <w:rPr>
                <w:rFonts w:cstheme="minorHAnsi"/>
                <w:sz w:val="16"/>
                <w:szCs w:val="16"/>
              </w:rPr>
            </w:pPr>
            <w:r w:rsidRPr="0085768F">
              <w:rPr>
                <w:rFonts w:cstheme="minorHAnsi"/>
                <w:sz w:val="16"/>
                <w:szCs w:val="16"/>
              </w:rPr>
              <w:t>MŠ Panenský Týnec</w:t>
            </w:r>
          </w:p>
        </w:tc>
      </w:tr>
      <w:tr w:rsidR="00EB47DC" w:rsidRPr="0085768F" w14:paraId="4C19BF1F" w14:textId="77777777" w:rsidTr="00816F9E">
        <w:tc>
          <w:tcPr>
            <w:tcW w:w="3114" w:type="dxa"/>
          </w:tcPr>
          <w:p w14:paraId="07340A14"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2734B39" w14:textId="7C7BDB3E" w:rsidR="00EB47DC" w:rsidRPr="0085768F" w:rsidRDefault="00EB47DC" w:rsidP="0085768F">
            <w:pPr>
              <w:rPr>
                <w:rFonts w:cstheme="minorHAnsi"/>
                <w:sz w:val="16"/>
                <w:szCs w:val="16"/>
              </w:rPr>
            </w:pPr>
            <w:proofErr w:type="spellStart"/>
            <w:r w:rsidRPr="0085768F">
              <w:rPr>
                <w:rFonts w:eastAsia="Calibri" w:cstheme="minorHAnsi"/>
                <w:sz w:val="16"/>
                <w:szCs w:val="16"/>
                <w:lang w:val="en-US"/>
              </w:rPr>
              <w:t>Aktivity</w:t>
            </w:r>
            <w:proofErr w:type="spellEnd"/>
            <w:r w:rsidRPr="0085768F">
              <w:rPr>
                <w:rFonts w:eastAsia="Calibri" w:cstheme="minorHAnsi"/>
                <w:sz w:val="16"/>
                <w:szCs w:val="16"/>
                <w:lang w:val="en-US"/>
              </w:rPr>
              <w:t xml:space="preserve"> s </w:t>
            </w:r>
            <w:proofErr w:type="spellStart"/>
            <w:r w:rsidRPr="0085768F">
              <w:rPr>
                <w:rFonts w:eastAsia="Calibri" w:cstheme="minorHAnsi"/>
                <w:sz w:val="16"/>
                <w:szCs w:val="16"/>
                <w:lang w:val="en-US"/>
              </w:rPr>
              <w:t>rodiči</w:t>
            </w:r>
            <w:proofErr w:type="spellEnd"/>
          </w:p>
        </w:tc>
      </w:tr>
      <w:tr w:rsidR="00EB47DC" w:rsidRPr="0085768F" w14:paraId="62D081D7" w14:textId="77777777" w:rsidTr="00816F9E">
        <w:tc>
          <w:tcPr>
            <w:tcW w:w="3114" w:type="dxa"/>
          </w:tcPr>
          <w:p w14:paraId="12C5D404"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4A63696E"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2D2C3CBE" w14:textId="77777777" w:rsidTr="00816F9E">
        <w:tc>
          <w:tcPr>
            <w:tcW w:w="3114" w:type="dxa"/>
          </w:tcPr>
          <w:p w14:paraId="74120FFC"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73FC328D" w14:textId="520C3ED5"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01A7DEE2" w14:textId="77777777" w:rsidTr="00816F9E">
        <w:tc>
          <w:tcPr>
            <w:tcW w:w="3114" w:type="dxa"/>
          </w:tcPr>
          <w:p w14:paraId="1522FFB2"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7AB80BC1" w14:textId="12F10431" w:rsidR="00EB47DC" w:rsidRPr="0085768F" w:rsidRDefault="00EB47DC" w:rsidP="0085768F">
            <w:pPr>
              <w:rPr>
                <w:rFonts w:cstheme="minorHAnsi"/>
                <w:sz w:val="16"/>
                <w:szCs w:val="16"/>
              </w:rPr>
            </w:pPr>
            <w:r w:rsidRPr="0085768F">
              <w:rPr>
                <w:rFonts w:cstheme="minorHAnsi"/>
                <w:sz w:val="16"/>
                <w:szCs w:val="16"/>
              </w:rPr>
              <w:t>Vlastní</w:t>
            </w:r>
          </w:p>
        </w:tc>
      </w:tr>
      <w:tr w:rsidR="00EB47DC" w:rsidRPr="0085768F" w14:paraId="18D98FEB" w14:textId="77777777" w:rsidTr="00816F9E">
        <w:tc>
          <w:tcPr>
            <w:tcW w:w="3114" w:type="dxa"/>
          </w:tcPr>
          <w:p w14:paraId="201E29A5"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4030527E" w14:textId="7E829154" w:rsidR="00EB47DC" w:rsidRPr="0085768F" w:rsidRDefault="00E07529" w:rsidP="0085768F">
            <w:pPr>
              <w:rPr>
                <w:rFonts w:cstheme="minorHAnsi"/>
                <w:sz w:val="16"/>
                <w:szCs w:val="16"/>
              </w:rPr>
            </w:pPr>
            <w:r>
              <w:rPr>
                <w:rFonts w:cstheme="minorHAnsi"/>
                <w:sz w:val="16"/>
                <w:szCs w:val="16"/>
              </w:rPr>
              <w:t>2025</w:t>
            </w:r>
          </w:p>
        </w:tc>
      </w:tr>
      <w:tr w:rsidR="00EB47DC" w:rsidRPr="0085768F" w14:paraId="7BD6C890" w14:textId="77777777" w:rsidTr="00816F9E">
        <w:tc>
          <w:tcPr>
            <w:tcW w:w="3114" w:type="dxa"/>
          </w:tcPr>
          <w:p w14:paraId="6D72E7F6"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C39AE0B" w14:textId="7DD8CD26" w:rsidR="00EB47DC" w:rsidRPr="0085768F" w:rsidRDefault="009309E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9309E2" w:rsidRPr="0085768F" w14:paraId="3E2FC89F" w14:textId="77777777" w:rsidTr="00816F9E">
        <w:tc>
          <w:tcPr>
            <w:tcW w:w="3114" w:type="dxa"/>
          </w:tcPr>
          <w:p w14:paraId="79D94427" w14:textId="77777777" w:rsidR="009309E2" w:rsidRPr="0085768F" w:rsidRDefault="009309E2"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B2A74A6" w14:textId="77777777" w:rsidR="009309E2" w:rsidRPr="0085768F" w:rsidRDefault="009309E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 1.3.2 Rozvoj v oblasti udržitelného rozvoje – EVVO, sociální, občanské a socioemoční dovednosti, rozvoj kulturního povědomí a vyjádření dětí </w:t>
            </w:r>
          </w:p>
          <w:p w14:paraId="0D9F9550" w14:textId="131F19B8" w:rsidR="009309E2" w:rsidRPr="0085768F" w:rsidRDefault="009309E2"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3D910BC8" w14:textId="77777777" w:rsidR="00EB47DC" w:rsidRDefault="00EB47DC" w:rsidP="0085768F">
      <w:pPr>
        <w:spacing w:after="0"/>
        <w:jc w:val="center"/>
        <w:rPr>
          <w:b/>
          <w:bCs/>
          <w:sz w:val="16"/>
          <w:szCs w:val="16"/>
          <w:lang w:eastAsia="x-none"/>
        </w:rPr>
      </w:pPr>
    </w:p>
    <w:p w14:paraId="3D34295F" w14:textId="77777777" w:rsidR="00F25B0E" w:rsidRDefault="00F25B0E" w:rsidP="0085768F">
      <w:pPr>
        <w:spacing w:after="0"/>
        <w:jc w:val="center"/>
        <w:rPr>
          <w:b/>
          <w:bCs/>
          <w:sz w:val="16"/>
          <w:szCs w:val="16"/>
          <w:lang w:eastAsia="x-none"/>
        </w:rPr>
      </w:pPr>
    </w:p>
    <w:p w14:paraId="21D00D76" w14:textId="77777777" w:rsidR="00F25B0E" w:rsidRDefault="00F25B0E" w:rsidP="0085768F">
      <w:pPr>
        <w:spacing w:after="0"/>
        <w:jc w:val="center"/>
        <w:rPr>
          <w:b/>
          <w:bCs/>
          <w:sz w:val="16"/>
          <w:szCs w:val="16"/>
          <w:lang w:eastAsia="x-none"/>
        </w:rPr>
      </w:pPr>
    </w:p>
    <w:p w14:paraId="5517FD4C" w14:textId="77777777" w:rsidR="00F25B0E" w:rsidRDefault="00F25B0E" w:rsidP="0085768F">
      <w:pPr>
        <w:spacing w:after="0"/>
        <w:jc w:val="center"/>
        <w:rPr>
          <w:b/>
          <w:bCs/>
          <w:sz w:val="16"/>
          <w:szCs w:val="16"/>
          <w:lang w:eastAsia="x-none"/>
        </w:rPr>
      </w:pPr>
    </w:p>
    <w:p w14:paraId="568FE4D1" w14:textId="77777777" w:rsidR="00F25B0E" w:rsidRPr="0085768F" w:rsidRDefault="00F25B0E"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B47DC" w:rsidRPr="0085768F" w14:paraId="1F54245F" w14:textId="77777777" w:rsidTr="00816F9E">
        <w:tc>
          <w:tcPr>
            <w:tcW w:w="3114" w:type="dxa"/>
            <w:shd w:val="clear" w:color="auto" w:fill="002060"/>
          </w:tcPr>
          <w:p w14:paraId="3FB3E1A0" w14:textId="77777777" w:rsidR="00EB47DC" w:rsidRPr="0085768F" w:rsidRDefault="00EB47DC"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72E39190" w14:textId="0EF5DE0D" w:rsidR="00EB47DC" w:rsidRPr="0085768F" w:rsidRDefault="00EB47DC" w:rsidP="0085768F">
            <w:pPr>
              <w:rPr>
                <w:rFonts w:cstheme="minorHAnsi"/>
                <w:b/>
                <w:bCs/>
                <w:sz w:val="16"/>
                <w:szCs w:val="16"/>
              </w:rPr>
            </w:pPr>
            <w:r w:rsidRPr="0085768F">
              <w:rPr>
                <w:rFonts w:cstheme="minorHAnsi"/>
                <w:b/>
                <w:bCs/>
                <w:sz w:val="16"/>
                <w:szCs w:val="16"/>
              </w:rPr>
              <w:t>Aktivity s dětmi</w:t>
            </w:r>
          </w:p>
        </w:tc>
      </w:tr>
      <w:tr w:rsidR="00EB47DC" w:rsidRPr="0085768F" w14:paraId="61310512" w14:textId="77777777" w:rsidTr="00816F9E">
        <w:trPr>
          <w:trHeight w:val="260"/>
        </w:trPr>
        <w:tc>
          <w:tcPr>
            <w:tcW w:w="3114" w:type="dxa"/>
          </w:tcPr>
          <w:p w14:paraId="7A040914"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07DD49CB" w14:textId="64FF2229"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Výlety – ZOO, poznáváme les, farmu</w:t>
            </w:r>
          </w:p>
          <w:p w14:paraId="4F64983C" w14:textId="6FDA9A86"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Sportovní dny v MŠ</w:t>
            </w:r>
          </w:p>
        </w:tc>
      </w:tr>
      <w:tr w:rsidR="00EB47DC" w:rsidRPr="0085768F" w14:paraId="46AAB532" w14:textId="77777777" w:rsidTr="00816F9E">
        <w:tc>
          <w:tcPr>
            <w:tcW w:w="3114" w:type="dxa"/>
          </w:tcPr>
          <w:p w14:paraId="309C641F"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7AB9D844" w14:textId="77777777" w:rsidR="00EB47DC" w:rsidRPr="0085768F" w:rsidRDefault="00EB47DC" w:rsidP="0085768F">
            <w:pPr>
              <w:rPr>
                <w:rFonts w:cstheme="minorHAnsi"/>
                <w:sz w:val="16"/>
                <w:szCs w:val="16"/>
              </w:rPr>
            </w:pPr>
            <w:r w:rsidRPr="0085768F">
              <w:rPr>
                <w:rFonts w:cstheme="minorHAnsi"/>
                <w:sz w:val="16"/>
                <w:szCs w:val="16"/>
              </w:rPr>
              <w:t>MŠ Panenský Týnec</w:t>
            </w:r>
          </w:p>
        </w:tc>
      </w:tr>
      <w:tr w:rsidR="00EB47DC" w:rsidRPr="0085768F" w14:paraId="2DD99347" w14:textId="77777777" w:rsidTr="00816F9E">
        <w:tc>
          <w:tcPr>
            <w:tcW w:w="3114" w:type="dxa"/>
          </w:tcPr>
          <w:p w14:paraId="1DF608D2"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02BD28F9" w14:textId="77777777" w:rsidR="00EB47DC" w:rsidRPr="0085768F" w:rsidRDefault="00EB47DC" w:rsidP="0085768F">
            <w:pPr>
              <w:rPr>
                <w:rFonts w:cstheme="minorHAnsi"/>
                <w:sz w:val="16"/>
                <w:szCs w:val="16"/>
              </w:rPr>
            </w:pPr>
            <w:r w:rsidRPr="0085768F">
              <w:rPr>
                <w:rFonts w:cstheme="minorHAnsi"/>
                <w:sz w:val="16"/>
                <w:szCs w:val="16"/>
              </w:rPr>
              <w:t>MŠ Panenský Týnec</w:t>
            </w:r>
          </w:p>
        </w:tc>
      </w:tr>
      <w:tr w:rsidR="00EB47DC" w:rsidRPr="0085768F" w14:paraId="0165DB71" w14:textId="77777777" w:rsidTr="00816F9E">
        <w:tc>
          <w:tcPr>
            <w:tcW w:w="3114" w:type="dxa"/>
          </w:tcPr>
          <w:p w14:paraId="0EF3D4D4"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B387ED1" w14:textId="789A8345" w:rsidR="00EB47DC" w:rsidRPr="0085768F" w:rsidRDefault="00EB47DC" w:rsidP="0085768F">
            <w:pPr>
              <w:rPr>
                <w:rFonts w:cstheme="minorHAnsi"/>
                <w:sz w:val="16"/>
                <w:szCs w:val="16"/>
              </w:rPr>
            </w:pPr>
            <w:proofErr w:type="spellStart"/>
            <w:r w:rsidRPr="0085768F">
              <w:rPr>
                <w:rFonts w:eastAsia="Calibri" w:cstheme="minorHAnsi"/>
                <w:sz w:val="16"/>
                <w:szCs w:val="16"/>
                <w:lang w:val="en-US"/>
              </w:rPr>
              <w:t>Aktivity</w:t>
            </w:r>
            <w:proofErr w:type="spellEnd"/>
            <w:r w:rsidRPr="0085768F">
              <w:rPr>
                <w:rFonts w:eastAsia="Calibri" w:cstheme="minorHAnsi"/>
                <w:sz w:val="16"/>
                <w:szCs w:val="16"/>
                <w:lang w:val="en-US"/>
              </w:rPr>
              <w:t xml:space="preserve"> s </w:t>
            </w:r>
            <w:proofErr w:type="spellStart"/>
            <w:r w:rsidRPr="0085768F">
              <w:rPr>
                <w:rFonts w:eastAsia="Calibri" w:cstheme="minorHAnsi"/>
                <w:sz w:val="16"/>
                <w:szCs w:val="16"/>
                <w:lang w:val="en-US"/>
              </w:rPr>
              <w:t>dětmi</w:t>
            </w:r>
            <w:proofErr w:type="spellEnd"/>
          </w:p>
        </w:tc>
      </w:tr>
      <w:tr w:rsidR="00EB47DC" w:rsidRPr="0085768F" w14:paraId="1FC2C378" w14:textId="77777777" w:rsidTr="00816F9E">
        <w:tc>
          <w:tcPr>
            <w:tcW w:w="3114" w:type="dxa"/>
          </w:tcPr>
          <w:p w14:paraId="3BA0246A"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09A1D05A"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207F2562" w14:textId="77777777" w:rsidTr="00816F9E">
        <w:tc>
          <w:tcPr>
            <w:tcW w:w="3114" w:type="dxa"/>
          </w:tcPr>
          <w:p w14:paraId="0DD1A3F8"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3E8C1E9C"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10689357" w14:textId="77777777" w:rsidTr="00816F9E">
        <w:tc>
          <w:tcPr>
            <w:tcW w:w="3114" w:type="dxa"/>
          </w:tcPr>
          <w:p w14:paraId="48C9EADB"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0543ADA0" w14:textId="77777777" w:rsidR="00EB47DC" w:rsidRPr="0085768F" w:rsidRDefault="00EB47DC" w:rsidP="0085768F">
            <w:pPr>
              <w:rPr>
                <w:rFonts w:cstheme="minorHAnsi"/>
                <w:sz w:val="16"/>
                <w:szCs w:val="16"/>
              </w:rPr>
            </w:pPr>
            <w:r w:rsidRPr="0085768F">
              <w:rPr>
                <w:rFonts w:cstheme="minorHAnsi"/>
                <w:sz w:val="16"/>
                <w:szCs w:val="16"/>
              </w:rPr>
              <w:t>Vlastní</w:t>
            </w:r>
          </w:p>
        </w:tc>
      </w:tr>
      <w:tr w:rsidR="00EB47DC" w:rsidRPr="0085768F" w14:paraId="2AFB6F14" w14:textId="77777777" w:rsidTr="00816F9E">
        <w:tc>
          <w:tcPr>
            <w:tcW w:w="3114" w:type="dxa"/>
          </w:tcPr>
          <w:p w14:paraId="16E93DA2"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0CEE3F34" w14:textId="270C89D1" w:rsidR="00EB47DC" w:rsidRPr="0085768F" w:rsidRDefault="00E07529" w:rsidP="0085768F">
            <w:pPr>
              <w:rPr>
                <w:rFonts w:cstheme="minorHAnsi"/>
                <w:sz w:val="16"/>
                <w:szCs w:val="16"/>
              </w:rPr>
            </w:pPr>
            <w:r>
              <w:rPr>
                <w:rFonts w:cstheme="minorHAnsi"/>
                <w:sz w:val="16"/>
                <w:szCs w:val="16"/>
              </w:rPr>
              <w:t>2025</w:t>
            </w:r>
          </w:p>
        </w:tc>
      </w:tr>
      <w:tr w:rsidR="00EB47DC" w:rsidRPr="0085768F" w14:paraId="152EE78C" w14:textId="77777777" w:rsidTr="00816F9E">
        <w:tc>
          <w:tcPr>
            <w:tcW w:w="3114" w:type="dxa"/>
          </w:tcPr>
          <w:p w14:paraId="0AE12D28"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B8E17AB" w14:textId="2B874914" w:rsidR="00EB47DC" w:rsidRPr="0085768F" w:rsidRDefault="00743CEF" w:rsidP="0085768F">
            <w:pPr>
              <w:rPr>
                <w:rFonts w:cstheme="minorHAnsi"/>
                <w:color w:val="FF0000"/>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EB47DC" w:rsidRPr="0085768F" w14:paraId="5C1C193F" w14:textId="77777777" w:rsidTr="00816F9E">
        <w:tc>
          <w:tcPr>
            <w:tcW w:w="3114" w:type="dxa"/>
          </w:tcPr>
          <w:p w14:paraId="4375930B"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0687E46B" w14:textId="77777777" w:rsidR="00EB47DC" w:rsidRPr="0085768F" w:rsidRDefault="001B7986"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056DB096" w14:textId="004EE411" w:rsidR="00403713" w:rsidRPr="0085768F" w:rsidRDefault="00403713" w:rsidP="0085768F">
            <w:pPr>
              <w:rPr>
                <w:rFonts w:cstheme="minorHAnsi"/>
                <w:color w:val="FF0000"/>
                <w:sz w:val="16"/>
                <w:szCs w:val="16"/>
              </w:rPr>
            </w:pPr>
            <w:r w:rsidRPr="0085768F">
              <w:rPr>
                <w:rFonts w:ascii="Calibri" w:eastAsia="Arial" w:hAnsi="Calibri" w:cs="Calibri"/>
                <w:noProof/>
                <w:color w:val="000000" w:themeColor="text1"/>
                <w:sz w:val="16"/>
                <w:szCs w:val="16"/>
                <w:lang w:eastAsia="cs-CZ"/>
              </w:rPr>
              <w:t>1.3.3 Rozvoj pohybových aktivit, výchovy ke zdravému životnímu stylu v předškolním věku</w:t>
            </w:r>
          </w:p>
        </w:tc>
      </w:tr>
    </w:tbl>
    <w:p w14:paraId="2F6D0A85" w14:textId="77777777" w:rsidR="00E101D0" w:rsidRPr="0085768F" w:rsidRDefault="00E101D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B47DC" w:rsidRPr="0085768F" w14:paraId="00700AC1" w14:textId="77777777" w:rsidTr="00816F9E">
        <w:tc>
          <w:tcPr>
            <w:tcW w:w="3114" w:type="dxa"/>
            <w:shd w:val="clear" w:color="auto" w:fill="002060"/>
          </w:tcPr>
          <w:p w14:paraId="5A80FB47"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134C4D6" w14:textId="73337AF4" w:rsidR="00EB47DC" w:rsidRPr="0085768F" w:rsidRDefault="00EB47DC" w:rsidP="0085768F">
            <w:pPr>
              <w:rPr>
                <w:rFonts w:cstheme="minorHAnsi"/>
                <w:b/>
                <w:bCs/>
                <w:sz w:val="16"/>
                <w:szCs w:val="16"/>
              </w:rPr>
            </w:pPr>
            <w:r w:rsidRPr="0085768F">
              <w:rPr>
                <w:rFonts w:cstheme="minorHAnsi"/>
                <w:b/>
                <w:bCs/>
                <w:sz w:val="16"/>
                <w:szCs w:val="16"/>
              </w:rPr>
              <w:t>Aktivity s odborníky</w:t>
            </w:r>
          </w:p>
        </w:tc>
      </w:tr>
      <w:tr w:rsidR="00EB47DC" w:rsidRPr="0085768F" w14:paraId="1CC0F5FA" w14:textId="77777777" w:rsidTr="00816F9E">
        <w:trPr>
          <w:trHeight w:val="260"/>
        </w:trPr>
        <w:tc>
          <w:tcPr>
            <w:tcW w:w="3114" w:type="dxa"/>
          </w:tcPr>
          <w:p w14:paraId="65594CC0"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5FFA349B" w14:textId="2F981C80" w:rsidR="00EB47DC" w:rsidRPr="0085768F" w:rsidRDefault="00EB47DC" w:rsidP="0085768F">
            <w:pPr>
              <w:suppressAutoHyphens/>
              <w:autoSpaceDN w:val="0"/>
              <w:spacing w:line="249" w:lineRule="auto"/>
              <w:jc w:val="both"/>
              <w:textAlignment w:val="baseline"/>
              <w:rPr>
                <w:rFonts w:eastAsia="Calibri" w:cstheme="minorHAnsi"/>
                <w:sz w:val="16"/>
                <w:szCs w:val="16"/>
                <w:lang w:val="pl-PL"/>
              </w:rPr>
            </w:pPr>
            <w:r w:rsidRPr="0085768F">
              <w:rPr>
                <w:rFonts w:eastAsia="Calibri" w:cstheme="minorHAnsi"/>
                <w:sz w:val="16"/>
                <w:szCs w:val="16"/>
                <w:lang w:val="pl-PL"/>
              </w:rPr>
              <w:t>Přednášky pro rodiče s odborníky z poradny</w:t>
            </w:r>
          </w:p>
        </w:tc>
      </w:tr>
      <w:tr w:rsidR="00EB47DC" w:rsidRPr="0085768F" w14:paraId="177CAE77" w14:textId="77777777" w:rsidTr="00816F9E">
        <w:tc>
          <w:tcPr>
            <w:tcW w:w="3114" w:type="dxa"/>
          </w:tcPr>
          <w:p w14:paraId="31A93F3A"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44EB71E1" w14:textId="77777777" w:rsidR="00EB47DC" w:rsidRPr="0085768F" w:rsidRDefault="00EB47DC" w:rsidP="0085768F">
            <w:pPr>
              <w:rPr>
                <w:rFonts w:cstheme="minorHAnsi"/>
                <w:sz w:val="16"/>
                <w:szCs w:val="16"/>
              </w:rPr>
            </w:pPr>
            <w:r w:rsidRPr="0085768F">
              <w:rPr>
                <w:rFonts w:cstheme="minorHAnsi"/>
                <w:sz w:val="16"/>
                <w:szCs w:val="16"/>
              </w:rPr>
              <w:t>MŠ Panenský Týnec</w:t>
            </w:r>
          </w:p>
        </w:tc>
      </w:tr>
      <w:tr w:rsidR="00EB47DC" w:rsidRPr="0085768F" w14:paraId="06AE5F7B" w14:textId="77777777" w:rsidTr="00816F9E">
        <w:tc>
          <w:tcPr>
            <w:tcW w:w="3114" w:type="dxa"/>
          </w:tcPr>
          <w:p w14:paraId="253DCA06"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4E7C03E6" w14:textId="77777777" w:rsidR="00EB47DC" w:rsidRPr="0085768F" w:rsidRDefault="00EB47DC" w:rsidP="0085768F">
            <w:pPr>
              <w:rPr>
                <w:rFonts w:cstheme="minorHAnsi"/>
                <w:sz w:val="16"/>
                <w:szCs w:val="16"/>
              </w:rPr>
            </w:pPr>
            <w:r w:rsidRPr="0085768F">
              <w:rPr>
                <w:rFonts w:cstheme="minorHAnsi"/>
                <w:sz w:val="16"/>
                <w:szCs w:val="16"/>
              </w:rPr>
              <w:t>MŠ Panenský Týnec</w:t>
            </w:r>
          </w:p>
        </w:tc>
      </w:tr>
      <w:tr w:rsidR="00EB47DC" w:rsidRPr="0085768F" w14:paraId="77E9E571" w14:textId="77777777" w:rsidTr="00816F9E">
        <w:tc>
          <w:tcPr>
            <w:tcW w:w="3114" w:type="dxa"/>
          </w:tcPr>
          <w:p w14:paraId="6A91ABC0"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176DC2F" w14:textId="1081450D" w:rsidR="00EB47DC" w:rsidRPr="0085768F" w:rsidRDefault="00EB47DC" w:rsidP="0085768F">
            <w:pPr>
              <w:rPr>
                <w:rFonts w:cstheme="minorHAnsi"/>
                <w:sz w:val="16"/>
                <w:szCs w:val="16"/>
              </w:rPr>
            </w:pPr>
            <w:proofErr w:type="spellStart"/>
            <w:r w:rsidRPr="0085768F">
              <w:rPr>
                <w:rFonts w:eastAsia="Calibri" w:cstheme="minorHAnsi"/>
                <w:sz w:val="16"/>
                <w:szCs w:val="16"/>
                <w:lang w:val="en-US"/>
              </w:rPr>
              <w:t>Aktivity</w:t>
            </w:r>
            <w:proofErr w:type="spellEnd"/>
            <w:r w:rsidRPr="0085768F">
              <w:rPr>
                <w:rFonts w:eastAsia="Calibri" w:cstheme="minorHAnsi"/>
                <w:sz w:val="16"/>
                <w:szCs w:val="16"/>
                <w:lang w:val="en-US"/>
              </w:rPr>
              <w:t xml:space="preserve"> s </w:t>
            </w:r>
            <w:proofErr w:type="spellStart"/>
            <w:r w:rsidRPr="0085768F">
              <w:rPr>
                <w:rFonts w:eastAsia="Calibri" w:cstheme="minorHAnsi"/>
                <w:sz w:val="16"/>
                <w:szCs w:val="16"/>
                <w:lang w:val="en-US"/>
              </w:rPr>
              <w:t>odborníky</w:t>
            </w:r>
            <w:proofErr w:type="spellEnd"/>
          </w:p>
        </w:tc>
      </w:tr>
      <w:tr w:rsidR="00EB47DC" w:rsidRPr="0085768F" w14:paraId="77CA417D" w14:textId="77777777" w:rsidTr="00816F9E">
        <w:tc>
          <w:tcPr>
            <w:tcW w:w="3114" w:type="dxa"/>
          </w:tcPr>
          <w:p w14:paraId="63140F51"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139C8C97"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68383390" w14:textId="77777777" w:rsidTr="00816F9E">
        <w:tc>
          <w:tcPr>
            <w:tcW w:w="3114" w:type="dxa"/>
          </w:tcPr>
          <w:p w14:paraId="253F40F0"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06AAF9A7"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1E308B4A" w14:textId="77777777" w:rsidTr="00816F9E">
        <w:tc>
          <w:tcPr>
            <w:tcW w:w="3114" w:type="dxa"/>
          </w:tcPr>
          <w:p w14:paraId="4F1F087C"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74954979" w14:textId="77777777" w:rsidR="00EB47DC" w:rsidRPr="0085768F" w:rsidRDefault="00EB47DC" w:rsidP="0085768F">
            <w:pPr>
              <w:rPr>
                <w:rFonts w:cstheme="minorHAnsi"/>
                <w:sz w:val="16"/>
                <w:szCs w:val="16"/>
              </w:rPr>
            </w:pPr>
            <w:r w:rsidRPr="0085768F">
              <w:rPr>
                <w:rFonts w:cstheme="minorHAnsi"/>
                <w:sz w:val="16"/>
                <w:szCs w:val="16"/>
              </w:rPr>
              <w:t>Vlastní</w:t>
            </w:r>
          </w:p>
        </w:tc>
      </w:tr>
      <w:tr w:rsidR="00EB47DC" w:rsidRPr="0085768F" w14:paraId="45E565DD" w14:textId="77777777" w:rsidTr="00816F9E">
        <w:tc>
          <w:tcPr>
            <w:tcW w:w="3114" w:type="dxa"/>
          </w:tcPr>
          <w:p w14:paraId="475C51C0"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3BB9119C" w14:textId="298321A7" w:rsidR="00EB47DC" w:rsidRPr="0085768F" w:rsidRDefault="00E07529" w:rsidP="0085768F">
            <w:pPr>
              <w:rPr>
                <w:rFonts w:cstheme="minorHAnsi"/>
                <w:sz w:val="16"/>
                <w:szCs w:val="16"/>
              </w:rPr>
            </w:pPr>
            <w:r>
              <w:rPr>
                <w:rFonts w:cstheme="minorHAnsi"/>
                <w:sz w:val="16"/>
                <w:szCs w:val="16"/>
              </w:rPr>
              <w:t>2025</w:t>
            </w:r>
          </w:p>
        </w:tc>
      </w:tr>
      <w:tr w:rsidR="00EB47DC" w:rsidRPr="0085768F" w14:paraId="18F0B4B3" w14:textId="77777777" w:rsidTr="00816F9E">
        <w:tc>
          <w:tcPr>
            <w:tcW w:w="3114" w:type="dxa"/>
          </w:tcPr>
          <w:p w14:paraId="0C81A11C"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40E7022" w14:textId="1FD65DAC" w:rsidR="00EB47DC" w:rsidRPr="0085768F" w:rsidRDefault="001B7986"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EB47DC" w:rsidRPr="0085768F" w14:paraId="29DA3BEC" w14:textId="77777777" w:rsidTr="00816F9E">
        <w:tc>
          <w:tcPr>
            <w:tcW w:w="3114" w:type="dxa"/>
          </w:tcPr>
          <w:p w14:paraId="65510387"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A9B10A3" w14:textId="76B983E0" w:rsidR="00EB47DC" w:rsidRPr="0085768F" w:rsidRDefault="001B7986"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r w:rsidRPr="0085768F">
              <w:rPr>
                <w:rFonts w:cstheme="minorHAnsi"/>
                <w:sz w:val="16"/>
                <w:szCs w:val="16"/>
              </w:rPr>
              <w:t xml:space="preserve"> </w:t>
            </w:r>
          </w:p>
        </w:tc>
      </w:tr>
    </w:tbl>
    <w:p w14:paraId="564A609D" w14:textId="77777777" w:rsidR="00EB47DC" w:rsidRDefault="00EB47DC" w:rsidP="0085768F">
      <w:pPr>
        <w:rPr>
          <w:b/>
          <w:bCs/>
          <w:lang w:eastAsia="x-none"/>
        </w:rPr>
      </w:pPr>
    </w:p>
    <w:p w14:paraId="31EDA6D1" w14:textId="7689BF3B" w:rsidR="0047164E" w:rsidRDefault="00651E60" w:rsidP="0085768F">
      <w:pPr>
        <w:jc w:val="center"/>
        <w:rPr>
          <w:b/>
          <w:bCs/>
          <w:lang w:eastAsia="x-none"/>
        </w:rPr>
      </w:pPr>
      <w:r>
        <w:rPr>
          <w:b/>
          <w:bCs/>
          <w:lang w:eastAsia="x-none"/>
        </w:rPr>
        <w:t>2</w:t>
      </w:r>
      <w:r w:rsidR="006463A2">
        <w:rPr>
          <w:b/>
          <w:bCs/>
          <w:lang w:eastAsia="x-none"/>
        </w:rPr>
        <w:t>8</w:t>
      </w:r>
      <w:r>
        <w:rPr>
          <w:b/>
          <w:bCs/>
          <w:lang w:eastAsia="x-none"/>
        </w:rPr>
        <w:t>) Základní škola Peruc</w:t>
      </w:r>
    </w:p>
    <w:tbl>
      <w:tblPr>
        <w:tblStyle w:val="Mkatabulky3"/>
        <w:tblW w:w="0" w:type="auto"/>
        <w:tblLook w:val="04A0" w:firstRow="1" w:lastRow="0" w:firstColumn="1" w:lastColumn="0" w:noHBand="0" w:noVBand="1"/>
      </w:tblPr>
      <w:tblGrid>
        <w:gridCol w:w="3114"/>
        <w:gridCol w:w="5948"/>
      </w:tblGrid>
      <w:tr w:rsidR="0047164E" w:rsidRPr="0085768F" w14:paraId="45CE496A" w14:textId="77777777" w:rsidTr="00816F9E">
        <w:tc>
          <w:tcPr>
            <w:tcW w:w="3114" w:type="dxa"/>
            <w:shd w:val="clear" w:color="auto" w:fill="002060"/>
          </w:tcPr>
          <w:p w14:paraId="7E7988DB" w14:textId="77777777" w:rsidR="0047164E" w:rsidRPr="0085768F" w:rsidRDefault="0047164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7843412" w14:textId="6E7C2760" w:rsidR="0047164E"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47164E" w:rsidRPr="0085768F" w14:paraId="73F14C0E" w14:textId="77777777" w:rsidTr="00816F9E">
        <w:trPr>
          <w:trHeight w:val="260"/>
        </w:trPr>
        <w:tc>
          <w:tcPr>
            <w:tcW w:w="3114" w:type="dxa"/>
          </w:tcPr>
          <w:p w14:paraId="15E34E2A" w14:textId="77777777" w:rsidR="0047164E" w:rsidRPr="0085768F" w:rsidRDefault="0047164E" w:rsidP="0085768F">
            <w:pPr>
              <w:rPr>
                <w:rFonts w:cstheme="minorHAnsi"/>
                <w:sz w:val="16"/>
                <w:szCs w:val="16"/>
              </w:rPr>
            </w:pPr>
            <w:r w:rsidRPr="0085768F">
              <w:rPr>
                <w:rFonts w:cstheme="minorHAnsi"/>
                <w:sz w:val="16"/>
                <w:szCs w:val="16"/>
              </w:rPr>
              <w:t>Charakteristika aktivity</w:t>
            </w:r>
          </w:p>
        </w:tc>
        <w:tc>
          <w:tcPr>
            <w:tcW w:w="5948" w:type="dxa"/>
          </w:tcPr>
          <w:p w14:paraId="4C3A4EE4" w14:textId="3F3CA31B" w:rsidR="0047164E" w:rsidRPr="0085768F" w:rsidRDefault="0047164E"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Školní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asistent</w:t>
            </w:r>
            <w:proofErr w:type="spellEnd"/>
            <w:r w:rsidRPr="0085768F">
              <w:rPr>
                <w:rFonts w:eastAsia="Calibri" w:cstheme="minorHAnsi"/>
                <w:sz w:val="16"/>
                <w:szCs w:val="16"/>
                <w:lang w:val="en-US"/>
              </w:rPr>
              <w:t xml:space="preserve"> ZŠ</w:t>
            </w:r>
          </w:p>
        </w:tc>
      </w:tr>
      <w:tr w:rsidR="0047164E" w:rsidRPr="0085768F" w14:paraId="648C6145" w14:textId="77777777" w:rsidTr="00816F9E">
        <w:tc>
          <w:tcPr>
            <w:tcW w:w="3114" w:type="dxa"/>
          </w:tcPr>
          <w:p w14:paraId="0AFF9D04" w14:textId="77777777" w:rsidR="0047164E" w:rsidRPr="0085768F" w:rsidRDefault="0047164E" w:rsidP="0085768F">
            <w:pPr>
              <w:rPr>
                <w:rFonts w:cstheme="minorHAnsi"/>
                <w:sz w:val="16"/>
                <w:szCs w:val="16"/>
              </w:rPr>
            </w:pPr>
            <w:r w:rsidRPr="0085768F">
              <w:rPr>
                <w:rFonts w:cstheme="minorHAnsi"/>
                <w:sz w:val="16"/>
                <w:szCs w:val="16"/>
              </w:rPr>
              <w:t>Realizátor nositel</w:t>
            </w:r>
          </w:p>
        </w:tc>
        <w:tc>
          <w:tcPr>
            <w:tcW w:w="5948" w:type="dxa"/>
          </w:tcPr>
          <w:p w14:paraId="0B375389"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3CB94C32" w14:textId="77777777" w:rsidTr="00816F9E">
        <w:tc>
          <w:tcPr>
            <w:tcW w:w="3114" w:type="dxa"/>
          </w:tcPr>
          <w:p w14:paraId="787C7E3D" w14:textId="77777777" w:rsidR="0047164E" w:rsidRPr="0085768F" w:rsidRDefault="0047164E" w:rsidP="0085768F">
            <w:pPr>
              <w:rPr>
                <w:rFonts w:cstheme="minorHAnsi"/>
                <w:sz w:val="16"/>
                <w:szCs w:val="16"/>
              </w:rPr>
            </w:pPr>
            <w:r w:rsidRPr="0085768F">
              <w:rPr>
                <w:rFonts w:cstheme="minorHAnsi"/>
                <w:sz w:val="16"/>
                <w:szCs w:val="16"/>
              </w:rPr>
              <w:t>Místo realizace</w:t>
            </w:r>
          </w:p>
        </w:tc>
        <w:tc>
          <w:tcPr>
            <w:tcW w:w="5948" w:type="dxa"/>
          </w:tcPr>
          <w:p w14:paraId="5B03D2C2"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0C090E65" w14:textId="77777777" w:rsidTr="00816F9E">
        <w:tc>
          <w:tcPr>
            <w:tcW w:w="3114" w:type="dxa"/>
          </w:tcPr>
          <w:p w14:paraId="2BACED56" w14:textId="77777777" w:rsidR="0047164E" w:rsidRPr="0085768F" w:rsidRDefault="0047164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419C78C" w14:textId="14DEC1AF" w:rsidR="0047164E" w:rsidRPr="0085768F" w:rsidRDefault="0047164E" w:rsidP="0085768F">
            <w:pPr>
              <w:rPr>
                <w:rFonts w:cstheme="minorHAnsi"/>
                <w:sz w:val="16"/>
                <w:szCs w:val="16"/>
              </w:rPr>
            </w:pPr>
            <w:r w:rsidRPr="0085768F">
              <w:rPr>
                <w:rFonts w:cstheme="minorHAnsi"/>
                <w:sz w:val="16"/>
                <w:szCs w:val="16"/>
              </w:rPr>
              <w:t>Školní asistent ZŠ</w:t>
            </w:r>
          </w:p>
        </w:tc>
      </w:tr>
      <w:tr w:rsidR="0047164E" w:rsidRPr="0085768F" w14:paraId="3DCB5342" w14:textId="77777777" w:rsidTr="00816F9E">
        <w:tc>
          <w:tcPr>
            <w:tcW w:w="3114" w:type="dxa"/>
          </w:tcPr>
          <w:p w14:paraId="5279E593" w14:textId="77777777" w:rsidR="0047164E" w:rsidRPr="0085768F" w:rsidRDefault="0047164E" w:rsidP="0085768F">
            <w:pPr>
              <w:rPr>
                <w:rFonts w:cstheme="minorHAnsi"/>
                <w:sz w:val="16"/>
                <w:szCs w:val="16"/>
              </w:rPr>
            </w:pPr>
            <w:r w:rsidRPr="0085768F">
              <w:rPr>
                <w:rFonts w:cstheme="minorHAnsi"/>
                <w:sz w:val="16"/>
                <w:szCs w:val="16"/>
              </w:rPr>
              <w:t>Spolupráce</w:t>
            </w:r>
          </w:p>
        </w:tc>
        <w:tc>
          <w:tcPr>
            <w:tcW w:w="5948" w:type="dxa"/>
          </w:tcPr>
          <w:p w14:paraId="29690AAD" w14:textId="77777777" w:rsidR="0047164E" w:rsidRPr="0085768F" w:rsidRDefault="0047164E" w:rsidP="0085768F">
            <w:pPr>
              <w:rPr>
                <w:rFonts w:cstheme="minorHAnsi"/>
                <w:sz w:val="16"/>
                <w:szCs w:val="16"/>
              </w:rPr>
            </w:pPr>
            <w:r w:rsidRPr="0085768F">
              <w:rPr>
                <w:rFonts w:cstheme="minorHAnsi"/>
                <w:sz w:val="16"/>
                <w:szCs w:val="16"/>
              </w:rPr>
              <w:t>-</w:t>
            </w:r>
          </w:p>
        </w:tc>
      </w:tr>
      <w:tr w:rsidR="0047164E" w:rsidRPr="0085768F" w14:paraId="4EBE2D0C" w14:textId="77777777" w:rsidTr="00816F9E">
        <w:tc>
          <w:tcPr>
            <w:tcW w:w="3114" w:type="dxa"/>
          </w:tcPr>
          <w:p w14:paraId="3C45DE99" w14:textId="77777777" w:rsidR="0047164E" w:rsidRPr="0085768F" w:rsidRDefault="0047164E" w:rsidP="0085768F">
            <w:pPr>
              <w:rPr>
                <w:rFonts w:cstheme="minorHAnsi"/>
                <w:sz w:val="16"/>
                <w:szCs w:val="16"/>
              </w:rPr>
            </w:pPr>
            <w:r w:rsidRPr="0085768F">
              <w:rPr>
                <w:rFonts w:cstheme="minorHAnsi"/>
                <w:sz w:val="16"/>
                <w:szCs w:val="16"/>
              </w:rPr>
              <w:t>Celkový rozpočet</w:t>
            </w:r>
          </w:p>
        </w:tc>
        <w:tc>
          <w:tcPr>
            <w:tcW w:w="5948" w:type="dxa"/>
          </w:tcPr>
          <w:p w14:paraId="5F796254" w14:textId="4C8251DF" w:rsidR="0047164E" w:rsidRPr="0085768F" w:rsidRDefault="0047164E" w:rsidP="0085768F">
            <w:pPr>
              <w:rPr>
                <w:rFonts w:cstheme="minorHAnsi"/>
                <w:sz w:val="16"/>
                <w:szCs w:val="16"/>
              </w:rPr>
            </w:pPr>
            <w:r w:rsidRPr="0085768F">
              <w:rPr>
                <w:rFonts w:cstheme="minorHAnsi"/>
                <w:sz w:val="16"/>
                <w:szCs w:val="16"/>
              </w:rPr>
              <w:t>588 963,-</w:t>
            </w:r>
          </w:p>
        </w:tc>
      </w:tr>
      <w:tr w:rsidR="0047164E" w:rsidRPr="0085768F" w14:paraId="1C009543" w14:textId="77777777" w:rsidTr="00816F9E">
        <w:tc>
          <w:tcPr>
            <w:tcW w:w="3114" w:type="dxa"/>
          </w:tcPr>
          <w:p w14:paraId="70D2FADA" w14:textId="77777777" w:rsidR="0047164E" w:rsidRPr="0085768F" w:rsidRDefault="0047164E" w:rsidP="0085768F">
            <w:pPr>
              <w:rPr>
                <w:rFonts w:cstheme="minorHAnsi"/>
                <w:sz w:val="16"/>
                <w:szCs w:val="16"/>
              </w:rPr>
            </w:pPr>
            <w:r w:rsidRPr="0085768F">
              <w:rPr>
                <w:rFonts w:cstheme="minorHAnsi"/>
                <w:sz w:val="16"/>
                <w:szCs w:val="16"/>
              </w:rPr>
              <w:t>Zdroj financování</w:t>
            </w:r>
          </w:p>
        </w:tc>
        <w:tc>
          <w:tcPr>
            <w:tcW w:w="5948" w:type="dxa"/>
          </w:tcPr>
          <w:p w14:paraId="68EE60B3" w14:textId="11B1C0D3" w:rsidR="0047164E" w:rsidRPr="0085768F" w:rsidRDefault="00403713" w:rsidP="0085768F">
            <w:pPr>
              <w:rPr>
                <w:rFonts w:cstheme="minorHAnsi"/>
                <w:sz w:val="16"/>
                <w:szCs w:val="16"/>
              </w:rPr>
            </w:pPr>
            <w:r w:rsidRPr="0085768F">
              <w:rPr>
                <w:rFonts w:cstheme="minorHAnsi"/>
                <w:sz w:val="16"/>
                <w:szCs w:val="16"/>
              </w:rPr>
              <w:t>Šablony pro MŠ a ZŠ I – OP JAK</w:t>
            </w:r>
          </w:p>
        </w:tc>
      </w:tr>
      <w:tr w:rsidR="0047164E" w:rsidRPr="0085768F" w14:paraId="449A82A5" w14:textId="77777777" w:rsidTr="00816F9E">
        <w:tc>
          <w:tcPr>
            <w:tcW w:w="3114" w:type="dxa"/>
          </w:tcPr>
          <w:p w14:paraId="5D6AE3D6" w14:textId="77777777" w:rsidR="0047164E" w:rsidRPr="0085768F" w:rsidRDefault="0047164E" w:rsidP="0085768F">
            <w:pPr>
              <w:rPr>
                <w:rFonts w:cstheme="minorHAnsi"/>
                <w:sz w:val="16"/>
                <w:szCs w:val="16"/>
              </w:rPr>
            </w:pPr>
            <w:r w:rsidRPr="0085768F">
              <w:rPr>
                <w:rFonts w:cstheme="minorHAnsi"/>
                <w:sz w:val="16"/>
                <w:szCs w:val="16"/>
              </w:rPr>
              <w:t>Časový harmonogram</w:t>
            </w:r>
          </w:p>
        </w:tc>
        <w:tc>
          <w:tcPr>
            <w:tcW w:w="5948" w:type="dxa"/>
          </w:tcPr>
          <w:p w14:paraId="68B360EE" w14:textId="1B582E37" w:rsidR="0047164E" w:rsidRPr="0085768F" w:rsidRDefault="00E07529" w:rsidP="0085768F">
            <w:pPr>
              <w:rPr>
                <w:rFonts w:cstheme="minorHAnsi"/>
                <w:sz w:val="16"/>
                <w:szCs w:val="16"/>
              </w:rPr>
            </w:pPr>
            <w:r>
              <w:rPr>
                <w:rFonts w:cstheme="minorHAnsi"/>
                <w:sz w:val="16"/>
                <w:szCs w:val="16"/>
              </w:rPr>
              <w:t>2025</w:t>
            </w:r>
          </w:p>
        </w:tc>
      </w:tr>
      <w:tr w:rsidR="0047164E" w:rsidRPr="0085768F" w14:paraId="4ABF3B60" w14:textId="77777777" w:rsidTr="00816F9E">
        <w:tc>
          <w:tcPr>
            <w:tcW w:w="3114" w:type="dxa"/>
          </w:tcPr>
          <w:p w14:paraId="7692DB44" w14:textId="77777777" w:rsidR="0047164E" w:rsidRPr="0085768F" w:rsidRDefault="0047164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AF2AC0C" w14:textId="730A2601" w:rsidR="0047164E" w:rsidRPr="0085768F" w:rsidRDefault="001B7986" w:rsidP="0085768F">
            <w:pPr>
              <w:rPr>
                <w:rFonts w:cstheme="minorHAns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47164E" w:rsidRPr="0085768F" w14:paraId="6B68BB84" w14:textId="77777777" w:rsidTr="00816F9E">
        <w:tc>
          <w:tcPr>
            <w:tcW w:w="3114" w:type="dxa"/>
          </w:tcPr>
          <w:p w14:paraId="2555A4D3" w14:textId="77777777" w:rsidR="0047164E" w:rsidRPr="0085768F" w:rsidRDefault="0047164E"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5196C9D" w14:textId="5213C701" w:rsidR="0047164E" w:rsidRPr="0085768F" w:rsidRDefault="00D73AAD"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2.5.1 Personální podpora základního vzdělávání </w:t>
            </w:r>
          </w:p>
        </w:tc>
      </w:tr>
    </w:tbl>
    <w:p w14:paraId="097DE8B9" w14:textId="77777777" w:rsidR="0047164E" w:rsidRPr="0085768F" w:rsidRDefault="0047164E"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7164E" w:rsidRPr="0085768F" w14:paraId="2F7C0F30" w14:textId="77777777" w:rsidTr="00816F9E">
        <w:tc>
          <w:tcPr>
            <w:tcW w:w="3114" w:type="dxa"/>
            <w:shd w:val="clear" w:color="auto" w:fill="002060"/>
          </w:tcPr>
          <w:p w14:paraId="570ABCAA" w14:textId="77777777" w:rsidR="0047164E" w:rsidRPr="0085768F" w:rsidRDefault="0047164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1F4981A" w14:textId="399DAEE4" w:rsidR="0047164E"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47164E" w:rsidRPr="0085768F" w14:paraId="760D08B5" w14:textId="77777777" w:rsidTr="00816F9E">
        <w:trPr>
          <w:trHeight w:val="260"/>
        </w:trPr>
        <w:tc>
          <w:tcPr>
            <w:tcW w:w="3114" w:type="dxa"/>
          </w:tcPr>
          <w:p w14:paraId="455F73F0" w14:textId="77777777" w:rsidR="0047164E" w:rsidRPr="0085768F" w:rsidRDefault="0047164E" w:rsidP="0085768F">
            <w:pPr>
              <w:rPr>
                <w:rFonts w:cstheme="minorHAnsi"/>
                <w:sz w:val="16"/>
                <w:szCs w:val="16"/>
              </w:rPr>
            </w:pPr>
            <w:r w:rsidRPr="0085768F">
              <w:rPr>
                <w:rFonts w:cstheme="minorHAnsi"/>
                <w:sz w:val="16"/>
                <w:szCs w:val="16"/>
              </w:rPr>
              <w:t>Charakteristika aktivity</w:t>
            </w:r>
          </w:p>
        </w:tc>
        <w:tc>
          <w:tcPr>
            <w:tcW w:w="5948" w:type="dxa"/>
          </w:tcPr>
          <w:p w14:paraId="79EF8D4F" w14:textId="28D1D08F" w:rsidR="0047164E" w:rsidRPr="0085768F" w:rsidRDefault="0047164E"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ZŠ</w:t>
            </w:r>
          </w:p>
        </w:tc>
      </w:tr>
      <w:tr w:rsidR="0047164E" w:rsidRPr="0085768F" w14:paraId="79EB397B" w14:textId="77777777" w:rsidTr="00816F9E">
        <w:tc>
          <w:tcPr>
            <w:tcW w:w="3114" w:type="dxa"/>
          </w:tcPr>
          <w:p w14:paraId="6D13EF14" w14:textId="77777777" w:rsidR="0047164E" w:rsidRPr="0085768F" w:rsidRDefault="0047164E" w:rsidP="0085768F">
            <w:pPr>
              <w:rPr>
                <w:rFonts w:cstheme="minorHAnsi"/>
                <w:sz w:val="16"/>
                <w:szCs w:val="16"/>
              </w:rPr>
            </w:pPr>
            <w:r w:rsidRPr="0085768F">
              <w:rPr>
                <w:rFonts w:cstheme="minorHAnsi"/>
                <w:sz w:val="16"/>
                <w:szCs w:val="16"/>
              </w:rPr>
              <w:t>Realizátor nositel</w:t>
            </w:r>
          </w:p>
        </w:tc>
        <w:tc>
          <w:tcPr>
            <w:tcW w:w="5948" w:type="dxa"/>
          </w:tcPr>
          <w:p w14:paraId="30C7BEB0"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51996132" w14:textId="77777777" w:rsidTr="00816F9E">
        <w:tc>
          <w:tcPr>
            <w:tcW w:w="3114" w:type="dxa"/>
          </w:tcPr>
          <w:p w14:paraId="500911D4" w14:textId="77777777" w:rsidR="0047164E" w:rsidRPr="0085768F" w:rsidRDefault="0047164E" w:rsidP="0085768F">
            <w:pPr>
              <w:rPr>
                <w:rFonts w:cstheme="minorHAnsi"/>
                <w:sz w:val="16"/>
                <w:szCs w:val="16"/>
              </w:rPr>
            </w:pPr>
            <w:r w:rsidRPr="0085768F">
              <w:rPr>
                <w:rFonts w:cstheme="minorHAnsi"/>
                <w:sz w:val="16"/>
                <w:szCs w:val="16"/>
              </w:rPr>
              <w:t>Místo realizace</w:t>
            </w:r>
          </w:p>
        </w:tc>
        <w:tc>
          <w:tcPr>
            <w:tcW w:w="5948" w:type="dxa"/>
          </w:tcPr>
          <w:p w14:paraId="06FDCC75"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18739472" w14:textId="77777777" w:rsidTr="00816F9E">
        <w:tc>
          <w:tcPr>
            <w:tcW w:w="3114" w:type="dxa"/>
          </w:tcPr>
          <w:p w14:paraId="043299F4" w14:textId="77777777" w:rsidR="0047164E" w:rsidRPr="0085768F" w:rsidRDefault="0047164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448D080" w14:textId="5C018E82" w:rsidR="0047164E" w:rsidRPr="0085768F" w:rsidRDefault="0047164E" w:rsidP="0085768F">
            <w:pPr>
              <w:rPr>
                <w:rFonts w:cstheme="minorHAnsi"/>
                <w:sz w:val="16"/>
                <w:szCs w:val="16"/>
              </w:rPr>
            </w:pPr>
            <w:r w:rsidRPr="0085768F">
              <w:rPr>
                <w:rFonts w:eastAsia="Calibri" w:cstheme="minorHAnsi"/>
                <w:sz w:val="16"/>
                <w:szCs w:val="16"/>
              </w:rPr>
              <w:t>Vzdělávání pracovníků ve vzdělávání ZŠ</w:t>
            </w:r>
          </w:p>
        </w:tc>
      </w:tr>
      <w:tr w:rsidR="0047164E" w:rsidRPr="0085768F" w14:paraId="17A7E2C2" w14:textId="77777777" w:rsidTr="00816F9E">
        <w:tc>
          <w:tcPr>
            <w:tcW w:w="3114" w:type="dxa"/>
          </w:tcPr>
          <w:p w14:paraId="25129A01" w14:textId="77777777" w:rsidR="0047164E" w:rsidRPr="0085768F" w:rsidRDefault="0047164E" w:rsidP="0085768F">
            <w:pPr>
              <w:rPr>
                <w:rFonts w:cstheme="minorHAnsi"/>
                <w:sz w:val="16"/>
                <w:szCs w:val="16"/>
              </w:rPr>
            </w:pPr>
            <w:r w:rsidRPr="0085768F">
              <w:rPr>
                <w:rFonts w:cstheme="minorHAnsi"/>
                <w:sz w:val="16"/>
                <w:szCs w:val="16"/>
              </w:rPr>
              <w:t>Spolupráce</w:t>
            </w:r>
          </w:p>
        </w:tc>
        <w:tc>
          <w:tcPr>
            <w:tcW w:w="5948" w:type="dxa"/>
          </w:tcPr>
          <w:p w14:paraId="55AAE1DE" w14:textId="77777777" w:rsidR="0047164E" w:rsidRPr="0085768F" w:rsidRDefault="0047164E" w:rsidP="0085768F">
            <w:pPr>
              <w:rPr>
                <w:rFonts w:cstheme="minorHAnsi"/>
                <w:sz w:val="16"/>
                <w:szCs w:val="16"/>
              </w:rPr>
            </w:pPr>
            <w:r w:rsidRPr="0085768F">
              <w:rPr>
                <w:rFonts w:cstheme="minorHAnsi"/>
                <w:sz w:val="16"/>
                <w:szCs w:val="16"/>
              </w:rPr>
              <w:t>-</w:t>
            </w:r>
          </w:p>
        </w:tc>
      </w:tr>
      <w:tr w:rsidR="0047164E" w:rsidRPr="0085768F" w14:paraId="73DF90B5" w14:textId="77777777" w:rsidTr="00816F9E">
        <w:tc>
          <w:tcPr>
            <w:tcW w:w="3114" w:type="dxa"/>
          </w:tcPr>
          <w:p w14:paraId="1EB2EF8A" w14:textId="77777777" w:rsidR="0047164E" w:rsidRPr="0085768F" w:rsidRDefault="0047164E" w:rsidP="0085768F">
            <w:pPr>
              <w:rPr>
                <w:rFonts w:cstheme="minorHAnsi"/>
                <w:sz w:val="16"/>
                <w:szCs w:val="16"/>
              </w:rPr>
            </w:pPr>
            <w:r w:rsidRPr="0085768F">
              <w:rPr>
                <w:rFonts w:cstheme="minorHAnsi"/>
                <w:sz w:val="16"/>
                <w:szCs w:val="16"/>
              </w:rPr>
              <w:t>Celkový rozpočet</w:t>
            </w:r>
          </w:p>
        </w:tc>
        <w:tc>
          <w:tcPr>
            <w:tcW w:w="5948" w:type="dxa"/>
          </w:tcPr>
          <w:p w14:paraId="519C4A69" w14:textId="18421A30" w:rsidR="0047164E" w:rsidRPr="0085768F" w:rsidRDefault="0047164E" w:rsidP="0085768F">
            <w:pPr>
              <w:rPr>
                <w:rFonts w:cstheme="minorHAnsi"/>
                <w:sz w:val="16"/>
                <w:szCs w:val="16"/>
              </w:rPr>
            </w:pPr>
            <w:r w:rsidRPr="0085768F">
              <w:rPr>
                <w:rFonts w:cstheme="minorHAnsi"/>
                <w:sz w:val="16"/>
                <w:szCs w:val="16"/>
              </w:rPr>
              <w:t>184 475,-</w:t>
            </w:r>
          </w:p>
        </w:tc>
      </w:tr>
      <w:tr w:rsidR="0047164E" w:rsidRPr="0085768F" w14:paraId="245AD670" w14:textId="77777777" w:rsidTr="00816F9E">
        <w:tc>
          <w:tcPr>
            <w:tcW w:w="3114" w:type="dxa"/>
          </w:tcPr>
          <w:p w14:paraId="62BF658A" w14:textId="77777777" w:rsidR="0047164E" w:rsidRPr="0085768F" w:rsidRDefault="0047164E" w:rsidP="0085768F">
            <w:pPr>
              <w:rPr>
                <w:rFonts w:cstheme="minorHAnsi"/>
                <w:sz w:val="16"/>
                <w:szCs w:val="16"/>
              </w:rPr>
            </w:pPr>
            <w:r w:rsidRPr="0085768F">
              <w:rPr>
                <w:rFonts w:cstheme="minorHAnsi"/>
                <w:sz w:val="16"/>
                <w:szCs w:val="16"/>
              </w:rPr>
              <w:t>Zdroj financování</w:t>
            </w:r>
          </w:p>
        </w:tc>
        <w:tc>
          <w:tcPr>
            <w:tcW w:w="5948" w:type="dxa"/>
          </w:tcPr>
          <w:p w14:paraId="63A74DA6" w14:textId="2ED84D23" w:rsidR="0047164E" w:rsidRPr="0085768F" w:rsidRDefault="00403713" w:rsidP="0085768F">
            <w:pPr>
              <w:rPr>
                <w:rFonts w:cstheme="minorHAnsi"/>
                <w:sz w:val="16"/>
                <w:szCs w:val="16"/>
              </w:rPr>
            </w:pPr>
            <w:r w:rsidRPr="0085768F">
              <w:rPr>
                <w:rFonts w:cstheme="minorHAnsi"/>
                <w:sz w:val="16"/>
                <w:szCs w:val="16"/>
              </w:rPr>
              <w:t>Šablony pro MŠ a ZŠ I – OP JAK</w:t>
            </w:r>
          </w:p>
        </w:tc>
      </w:tr>
      <w:tr w:rsidR="0047164E" w:rsidRPr="0085768F" w14:paraId="5CCE32D3" w14:textId="77777777" w:rsidTr="00816F9E">
        <w:tc>
          <w:tcPr>
            <w:tcW w:w="3114" w:type="dxa"/>
          </w:tcPr>
          <w:p w14:paraId="4BE14733" w14:textId="77777777" w:rsidR="0047164E" w:rsidRPr="0085768F" w:rsidRDefault="0047164E" w:rsidP="0085768F">
            <w:pPr>
              <w:rPr>
                <w:rFonts w:cstheme="minorHAnsi"/>
                <w:sz w:val="16"/>
                <w:szCs w:val="16"/>
              </w:rPr>
            </w:pPr>
            <w:r w:rsidRPr="0085768F">
              <w:rPr>
                <w:rFonts w:cstheme="minorHAnsi"/>
                <w:sz w:val="16"/>
                <w:szCs w:val="16"/>
              </w:rPr>
              <w:lastRenderedPageBreak/>
              <w:t>Časový harmonogram</w:t>
            </w:r>
          </w:p>
        </w:tc>
        <w:tc>
          <w:tcPr>
            <w:tcW w:w="5948" w:type="dxa"/>
          </w:tcPr>
          <w:p w14:paraId="1C75586E" w14:textId="72C03904" w:rsidR="0047164E" w:rsidRPr="0085768F" w:rsidRDefault="00E07529" w:rsidP="0085768F">
            <w:pPr>
              <w:rPr>
                <w:rFonts w:cstheme="minorHAnsi"/>
                <w:sz w:val="16"/>
                <w:szCs w:val="16"/>
              </w:rPr>
            </w:pPr>
            <w:r>
              <w:rPr>
                <w:rFonts w:cstheme="minorHAnsi"/>
                <w:sz w:val="16"/>
                <w:szCs w:val="16"/>
              </w:rPr>
              <w:t>2025</w:t>
            </w:r>
          </w:p>
        </w:tc>
      </w:tr>
      <w:tr w:rsidR="0047164E" w:rsidRPr="0085768F" w14:paraId="6BA31FAE" w14:textId="77777777" w:rsidTr="00816F9E">
        <w:tc>
          <w:tcPr>
            <w:tcW w:w="3114" w:type="dxa"/>
          </w:tcPr>
          <w:p w14:paraId="6D80B1B3" w14:textId="77777777" w:rsidR="0047164E" w:rsidRPr="0085768F" w:rsidRDefault="0047164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D2E1330" w14:textId="16C2D6FB" w:rsidR="0047164E" w:rsidRPr="0085768F" w:rsidRDefault="001B7986" w:rsidP="0085768F">
            <w:pPr>
              <w:rPr>
                <w:rFonts w:cstheme="minorHAnsi"/>
                <w:sz w:val="16"/>
                <w:szCs w:val="16"/>
                <w:highlight w:val="dark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1B7986" w:rsidRPr="0085768F" w14:paraId="468A173D" w14:textId="77777777" w:rsidTr="00816F9E">
        <w:tc>
          <w:tcPr>
            <w:tcW w:w="3114" w:type="dxa"/>
          </w:tcPr>
          <w:p w14:paraId="6C03512A" w14:textId="77777777" w:rsidR="001B7986" w:rsidRPr="0085768F" w:rsidRDefault="001B7986"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F1793B2" w14:textId="70BBAC28" w:rsidR="001B7986" w:rsidRPr="0085768F" w:rsidRDefault="001B7986" w:rsidP="0085768F">
            <w:pPr>
              <w:rPr>
                <w:rFonts w:cstheme="minorHAnsi"/>
                <w:sz w:val="16"/>
                <w:szCs w:val="16"/>
                <w:highlight w:val="darkBlue"/>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r w:rsidRPr="0085768F">
              <w:rPr>
                <w:rFonts w:cstheme="minorHAnsi"/>
                <w:sz w:val="16"/>
                <w:szCs w:val="16"/>
              </w:rPr>
              <w:t xml:space="preserve"> </w:t>
            </w:r>
          </w:p>
        </w:tc>
      </w:tr>
    </w:tbl>
    <w:p w14:paraId="7B06D7F7" w14:textId="77777777" w:rsidR="0047164E" w:rsidRPr="0085768F" w:rsidRDefault="0047164E"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7164E" w:rsidRPr="0085768F" w14:paraId="7A45DBC6" w14:textId="77777777" w:rsidTr="00816F9E">
        <w:tc>
          <w:tcPr>
            <w:tcW w:w="3114" w:type="dxa"/>
            <w:shd w:val="clear" w:color="auto" w:fill="002060"/>
          </w:tcPr>
          <w:p w14:paraId="5BCF3771" w14:textId="77777777" w:rsidR="0047164E" w:rsidRPr="0085768F" w:rsidRDefault="0047164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78EBF18" w14:textId="56201D4A" w:rsidR="0047164E"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47164E" w:rsidRPr="0085768F" w14:paraId="13000019" w14:textId="77777777" w:rsidTr="00816F9E">
        <w:trPr>
          <w:trHeight w:val="260"/>
        </w:trPr>
        <w:tc>
          <w:tcPr>
            <w:tcW w:w="3114" w:type="dxa"/>
          </w:tcPr>
          <w:p w14:paraId="650D35E3" w14:textId="77777777" w:rsidR="0047164E" w:rsidRPr="0085768F" w:rsidRDefault="0047164E" w:rsidP="0085768F">
            <w:pPr>
              <w:rPr>
                <w:rFonts w:cstheme="minorHAnsi"/>
                <w:sz w:val="16"/>
                <w:szCs w:val="16"/>
              </w:rPr>
            </w:pPr>
            <w:r w:rsidRPr="0085768F">
              <w:rPr>
                <w:rFonts w:cstheme="minorHAnsi"/>
                <w:sz w:val="16"/>
                <w:szCs w:val="16"/>
              </w:rPr>
              <w:t>Charakteristika aktivity</w:t>
            </w:r>
          </w:p>
        </w:tc>
        <w:tc>
          <w:tcPr>
            <w:tcW w:w="5948" w:type="dxa"/>
          </w:tcPr>
          <w:p w14:paraId="46D92227" w14:textId="21F20B16" w:rsidR="0047164E" w:rsidRPr="0085768F" w:rsidRDefault="0047164E"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Inovativní vzdělávání žáků v ZŠ</w:t>
            </w:r>
          </w:p>
        </w:tc>
      </w:tr>
      <w:tr w:rsidR="0047164E" w:rsidRPr="0085768F" w14:paraId="2FCF3767" w14:textId="77777777" w:rsidTr="00816F9E">
        <w:tc>
          <w:tcPr>
            <w:tcW w:w="3114" w:type="dxa"/>
          </w:tcPr>
          <w:p w14:paraId="02106EF7" w14:textId="77777777" w:rsidR="0047164E" w:rsidRPr="0085768F" w:rsidRDefault="0047164E" w:rsidP="0085768F">
            <w:pPr>
              <w:rPr>
                <w:rFonts w:cstheme="minorHAnsi"/>
                <w:sz w:val="16"/>
                <w:szCs w:val="16"/>
              </w:rPr>
            </w:pPr>
            <w:r w:rsidRPr="0085768F">
              <w:rPr>
                <w:rFonts w:cstheme="minorHAnsi"/>
                <w:sz w:val="16"/>
                <w:szCs w:val="16"/>
              </w:rPr>
              <w:t>Realizátor nositel</w:t>
            </w:r>
          </w:p>
        </w:tc>
        <w:tc>
          <w:tcPr>
            <w:tcW w:w="5948" w:type="dxa"/>
          </w:tcPr>
          <w:p w14:paraId="4B7DAFD4"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322D7851" w14:textId="77777777" w:rsidTr="00816F9E">
        <w:tc>
          <w:tcPr>
            <w:tcW w:w="3114" w:type="dxa"/>
          </w:tcPr>
          <w:p w14:paraId="3B8D3DAA" w14:textId="77777777" w:rsidR="0047164E" w:rsidRPr="0085768F" w:rsidRDefault="0047164E" w:rsidP="0085768F">
            <w:pPr>
              <w:rPr>
                <w:rFonts w:cstheme="minorHAnsi"/>
                <w:sz w:val="16"/>
                <w:szCs w:val="16"/>
              </w:rPr>
            </w:pPr>
            <w:r w:rsidRPr="0085768F">
              <w:rPr>
                <w:rFonts w:cstheme="minorHAnsi"/>
                <w:sz w:val="16"/>
                <w:szCs w:val="16"/>
              </w:rPr>
              <w:t>Místo realizace</w:t>
            </w:r>
          </w:p>
        </w:tc>
        <w:tc>
          <w:tcPr>
            <w:tcW w:w="5948" w:type="dxa"/>
          </w:tcPr>
          <w:p w14:paraId="34837508"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00F99E58" w14:textId="77777777" w:rsidTr="00816F9E">
        <w:tc>
          <w:tcPr>
            <w:tcW w:w="3114" w:type="dxa"/>
          </w:tcPr>
          <w:p w14:paraId="156D8F0C" w14:textId="77777777" w:rsidR="0047164E" w:rsidRPr="0085768F" w:rsidRDefault="0047164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7158E1C" w14:textId="4BF7C22F" w:rsidR="0047164E" w:rsidRPr="0085768F" w:rsidRDefault="0047164E" w:rsidP="0085768F">
            <w:pPr>
              <w:rPr>
                <w:rFonts w:cstheme="minorHAnsi"/>
                <w:sz w:val="16"/>
                <w:szCs w:val="16"/>
              </w:rPr>
            </w:pPr>
            <w:r w:rsidRPr="0085768F">
              <w:rPr>
                <w:rFonts w:eastAsia="Calibri" w:cstheme="minorHAnsi"/>
                <w:sz w:val="16"/>
                <w:szCs w:val="16"/>
              </w:rPr>
              <w:t>Inovativní vzdělávání žáků v ZŠ</w:t>
            </w:r>
          </w:p>
        </w:tc>
      </w:tr>
      <w:tr w:rsidR="0047164E" w:rsidRPr="0085768F" w14:paraId="6C7D6F38" w14:textId="77777777" w:rsidTr="00816F9E">
        <w:tc>
          <w:tcPr>
            <w:tcW w:w="3114" w:type="dxa"/>
          </w:tcPr>
          <w:p w14:paraId="033C451A" w14:textId="77777777" w:rsidR="0047164E" w:rsidRPr="0085768F" w:rsidRDefault="0047164E" w:rsidP="0085768F">
            <w:pPr>
              <w:rPr>
                <w:rFonts w:cstheme="minorHAnsi"/>
                <w:sz w:val="16"/>
                <w:szCs w:val="16"/>
              </w:rPr>
            </w:pPr>
            <w:r w:rsidRPr="0085768F">
              <w:rPr>
                <w:rFonts w:cstheme="minorHAnsi"/>
                <w:sz w:val="16"/>
                <w:szCs w:val="16"/>
              </w:rPr>
              <w:t>Spolupráce</w:t>
            </w:r>
          </w:p>
        </w:tc>
        <w:tc>
          <w:tcPr>
            <w:tcW w:w="5948" w:type="dxa"/>
          </w:tcPr>
          <w:p w14:paraId="3A33B397" w14:textId="77777777" w:rsidR="0047164E" w:rsidRPr="0085768F" w:rsidRDefault="0047164E" w:rsidP="0085768F">
            <w:pPr>
              <w:rPr>
                <w:rFonts w:cstheme="minorHAnsi"/>
                <w:sz w:val="16"/>
                <w:szCs w:val="16"/>
              </w:rPr>
            </w:pPr>
            <w:r w:rsidRPr="0085768F">
              <w:rPr>
                <w:rFonts w:cstheme="minorHAnsi"/>
                <w:sz w:val="16"/>
                <w:szCs w:val="16"/>
              </w:rPr>
              <w:t>-</w:t>
            </w:r>
          </w:p>
        </w:tc>
      </w:tr>
      <w:tr w:rsidR="0047164E" w:rsidRPr="0085768F" w14:paraId="4B63B27A" w14:textId="77777777" w:rsidTr="00816F9E">
        <w:tc>
          <w:tcPr>
            <w:tcW w:w="3114" w:type="dxa"/>
          </w:tcPr>
          <w:p w14:paraId="2320B440" w14:textId="77777777" w:rsidR="0047164E" w:rsidRPr="0085768F" w:rsidRDefault="0047164E" w:rsidP="0085768F">
            <w:pPr>
              <w:rPr>
                <w:rFonts w:cstheme="minorHAnsi"/>
                <w:sz w:val="16"/>
                <w:szCs w:val="16"/>
              </w:rPr>
            </w:pPr>
            <w:r w:rsidRPr="0085768F">
              <w:rPr>
                <w:rFonts w:cstheme="minorHAnsi"/>
                <w:sz w:val="16"/>
                <w:szCs w:val="16"/>
              </w:rPr>
              <w:t>Celkový rozpočet</w:t>
            </w:r>
          </w:p>
        </w:tc>
        <w:tc>
          <w:tcPr>
            <w:tcW w:w="5948" w:type="dxa"/>
          </w:tcPr>
          <w:p w14:paraId="38AFCD4C" w14:textId="3AEE5B9D" w:rsidR="0047164E" w:rsidRPr="0085768F" w:rsidRDefault="0047164E" w:rsidP="0085768F">
            <w:pPr>
              <w:rPr>
                <w:rFonts w:cstheme="minorHAnsi"/>
                <w:sz w:val="16"/>
                <w:szCs w:val="16"/>
              </w:rPr>
            </w:pPr>
            <w:r w:rsidRPr="0085768F">
              <w:rPr>
                <w:rFonts w:cstheme="minorHAnsi"/>
                <w:sz w:val="16"/>
                <w:szCs w:val="16"/>
              </w:rPr>
              <w:t>120 000,-</w:t>
            </w:r>
          </w:p>
        </w:tc>
      </w:tr>
      <w:tr w:rsidR="0047164E" w:rsidRPr="0085768F" w14:paraId="4BA60919" w14:textId="77777777" w:rsidTr="00816F9E">
        <w:tc>
          <w:tcPr>
            <w:tcW w:w="3114" w:type="dxa"/>
          </w:tcPr>
          <w:p w14:paraId="4AC2D24E" w14:textId="77777777" w:rsidR="0047164E" w:rsidRPr="0085768F" w:rsidRDefault="0047164E" w:rsidP="0085768F">
            <w:pPr>
              <w:rPr>
                <w:rFonts w:cstheme="minorHAnsi"/>
                <w:sz w:val="16"/>
                <w:szCs w:val="16"/>
              </w:rPr>
            </w:pPr>
            <w:r w:rsidRPr="0085768F">
              <w:rPr>
                <w:rFonts w:cstheme="minorHAnsi"/>
                <w:sz w:val="16"/>
                <w:szCs w:val="16"/>
              </w:rPr>
              <w:t>Zdroj financování</w:t>
            </w:r>
          </w:p>
        </w:tc>
        <w:tc>
          <w:tcPr>
            <w:tcW w:w="5948" w:type="dxa"/>
          </w:tcPr>
          <w:p w14:paraId="2F0AC7F7" w14:textId="021F23A1" w:rsidR="0047164E" w:rsidRPr="0085768F" w:rsidRDefault="00403713" w:rsidP="0085768F">
            <w:pPr>
              <w:rPr>
                <w:rFonts w:cstheme="minorHAnsi"/>
                <w:sz w:val="16"/>
                <w:szCs w:val="16"/>
              </w:rPr>
            </w:pPr>
            <w:r w:rsidRPr="0085768F">
              <w:rPr>
                <w:rFonts w:cstheme="minorHAnsi"/>
                <w:sz w:val="16"/>
                <w:szCs w:val="16"/>
              </w:rPr>
              <w:t>Šablony pro MŠ a ZŠ I – OP JAK</w:t>
            </w:r>
          </w:p>
        </w:tc>
      </w:tr>
      <w:tr w:rsidR="0047164E" w:rsidRPr="0085768F" w14:paraId="7F408149" w14:textId="77777777" w:rsidTr="00816F9E">
        <w:tc>
          <w:tcPr>
            <w:tcW w:w="3114" w:type="dxa"/>
          </w:tcPr>
          <w:p w14:paraId="3BB7F107" w14:textId="77777777" w:rsidR="0047164E" w:rsidRPr="0085768F" w:rsidRDefault="0047164E" w:rsidP="0085768F">
            <w:pPr>
              <w:rPr>
                <w:rFonts w:cstheme="minorHAnsi"/>
                <w:sz w:val="16"/>
                <w:szCs w:val="16"/>
              </w:rPr>
            </w:pPr>
            <w:r w:rsidRPr="0085768F">
              <w:rPr>
                <w:rFonts w:cstheme="minorHAnsi"/>
                <w:sz w:val="16"/>
                <w:szCs w:val="16"/>
              </w:rPr>
              <w:t>Časový harmonogram</w:t>
            </w:r>
          </w:p>
        </w:tc>
        <w:tc>
          <w:tcPr>
            <w:tcW w:w="5948" w:type="dxa"/>
          </w:tcPr>
          <w:p w14:paraId="1AA6776E" w14:textId="7D2D5C04" w:rsidR="0047164E" w:rsidRPr="0085768F" w:rsidRDefault="00E07529" w:rsidP="0085768F">
            <w:pPr>
              <w:rPr>
                <w:rFonts w:cstheme="minorHAnsi"/>
                <w:sz w:val="16"/>
                <w:szCs w:val="16"/>
              </w:rPr>
            </w:pPr>
            <w:r>
              <w:rPr>
                <w:rFonts w:cstheme="minorHAnsi"/>
                <w:sz w:val="16"/>
                <w:szCs w:val="16"/>
              </w:rPr>
              <w:t>2025</w:t>
            </w:r>
          </w:p>
        </w:tc>
      </w:tr>
      <w:tr w:rsidR="001B7986" w:rsidRPr="0085768F" w14:paraId="0DD53D81" w14:textId="77777777" w:rsidTr="0074420C">
        <w:tc>
          <w:tcPr>
            <w:tcW w:w="3114" w:type="dxa"/>
          </w:tcPr>
          <w:p w14:paraId="68ACD4EA" w14:textId="77777777" w:rsidR="001B7986" w:rsidRPr="0085768F" w:rsidRDefault="001B798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05F9ADDC" w14:textId="77777777" w:rsidR="001B7986" w:rsidRPr="0085768F" w:rsidRDefault="001B7986" w:rsidP="0085768F">
            <w:pPr>
              <w:rPr>
                <w:rFonts w:ascii="Calibri" w:hAnsi="Calibri" w:cs="Calibri"/>
                <w:sz w:val="16"/>
                <w:szCs w:val="16"/>
              </w:rPr>
            </w:pPr>
            <w:r w:rsidRPr="0085768F">
              <w:rPr>
                <w:rFonts w:ascii="Calibri" w:hAnsi="Calibri" w:cs="Calibri"/>
                <w:sz w:val="16"/>
                <w:szCs w:val="16"/>
              </w:rPr>
              <w:t xml:space="preserve">2.1 Rozvoj matematické a finanční gramotnosti, digitálních kompetencí a mediální gramotnosti dětí a žáků </w:t>
            </w:r>
          </w:p>
          <w:p w14:paraId="46516248" w14:textId="77777777" w:rsidR="001B7986" w:rsidRPr="0085768F" w:rsidRDefault="001B7986"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v předškolním vzdělávání</w:t>
            </w:r>
          </w:p>
          <w:p w14:paraId="40B4B0BD" w14:textId="573278CE" w:rsidR="001B7986" w:rsidRPr="0085768F" w:rsidRDefault="001B7986" w:rsidP="0085768F">
            <w:pPr>
              <w:rPr>
                <w:rFonts w:ascii="Calibri" w:hAnsi="Calibri" w:cs="Calibri"/>
                <w:sz w:val="16"/>
                <w:szCs w:val="16"/>
              </w:rPr>
            </w:pPr>
            <w:r w:rsidRPr="0085768F">
              <w:rPr>
                <w:rFonts w:ascii="Calibri" w:hAnsi="Calibri" w:cs="Calibri"/>
                <w:sz w:val="16"/>
                <w:szCs w:val="16"/>
              </w:rPr>
              <w:t>2.3 Rozvoj ostatních kompetencí dětí a žáků (</w:t>
            </w:r>
            <w:proofErr w:type="spellStart"/>
            <w:r w:rsidRPr="0085768F">
              <w:rPr>
                <w:rFonts w:ascii="Calibri" w:hAnsi="Calibri" w:cs="Calibri"/>
                <w:sz w:val="16"/>
                <w:szCs w:val="16"/>
              </w:rPr>
              <w:t>podnikavosta</w:t>
            </w:r>
            <w:proofErr w:type="spellEnd"/>
            <w:r w:rsidRPr="0085768F">
              <w:rPr>
                <w:rFonts w:ascii="Calibri" w:hAnsi="Calibri" w:cs="Calibri"/>
                <w:sz w:val="16"/>
                <w:szCs w:val="16"/>
              </w:rPr>
              <w:t xml:space="preserve">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4970F78A" w14:textId="6EED080B" w:rsidR="001B7986" w:rsidRPr="0085768F" w:rsidRDefault="001B7986" w:rsidP="0085768F">
            <w:pPr>
              <w:rPr>
                <w:rFonts w:cstheme="minorHAnsi"/>
                <w:sz w:val="16"/>
                <w:szCs w:val="16"/>
                <w:highlight w:val="darkBlue"/>
              </w:rPr>
            </w:pPr>
          </w:p>
        </w:tc>
      </w:tr>
      <w:tr w:rsidR="001B7986" w:rsidRPr="0085768F" w14:paraId="0924C10D" w14:textId="77777777" w:rsidTr="00816F9E">
        <w:tc>
          <w:tcPr>
            <w:tcW w:w="3114" w:type="dxa"/>
          </w:tcPr>
          <w:p w14:paraId="48A54592" w14:textId="77777777" w:rsidR="001B7986" w:rsidRPr="0085768F" w:rsidRDefault="001B7986"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62233AA" w14:textId="41001FD8" w:rsidR="001B7986" w:rsidRPr="0085768F" w:rsidRDefault="001B7986" w:rsidP="0085768F">
            <w:pPr>
              <w:rPr>
                <w:rFonts w:cstheme="minorHAnsi"/>
                <w:sz w:val="16"/>
                <w:szCs w:val="16"/>
                <w:highlight w:val="darkBlue"/>
              </w:rPr>
            </w:pPr>
            <w:r w:rsidRPr="0085768F">
              <w:rPr>
                <w:rFonts w:cstheme="minorHAnsi"/>
                <w:sz w:val="16"/>
                <w:szCs w:val="16"/>
              </w:rPr>
              <w:t>Napříč všemi opatřeními</w:t>
            </w:r>
          </w:p>
        </w:tc>
      </w:tr>
    </w:tbl>
    <w:p w14:paraId="301F5657" w14:textId="77777777" w:rsidR="0047164E" w:rsidRPr="0085768F" w:rsidRDefault="0047164E"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7164E" w:rsidRPr="0085768F" w14:paraId="5BCDA100" w14:textId="77777777" w:rsidTr="00816F9E">
        <w:tc>
          <w:tcPr>
            <w:tcW w:w="3114" w:type="dxa"/>
            <w:shd w:val="clear" w:color="auto" w:fill="002060"/>
          </w:tcPr>
          <w:p w14:paraId="4678EB73" w14:textId="77777777" w:rsidR="0047164E" w:rsidRPr="0085768F" w:rsidRDefault="0047164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7ED75D1" w14:textId="120318CA" w:rsidR="0047164E"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47164E" w:rsidRPr="0085768F" w14:paraId="5FE98B98" w14:textId="77777777" w:rsidTr="00816F9E">
        <w:trPr>
          <w:trHeight w:val="260"/>
        </w:trPr>
        <w:tc>
          <w:tcPr>
            <w:tcW w:w="3114" w:type="dxa"/>
          </w:tcPr>
          <w:p w14:paraId="7AA6612D" w14:textId="77777777" w:rsidR="0047164E" w:rsidRPr="0085768F" w:rsidRDefault="0047164E" w:rsidP="0085768F">
            <w:pPr>
              <w:rPr>
                <w:rFonts w:cstheme="minorHAnsi"/>
                <w:sz w:val="16"/>
                <w:szCs w:val="16"/>
              </w:rPr>
            </w:pPr>
            <w:r w:rsidRPr="0085768F">
              <w:rPr>
                <w:rFonts w:cstheme="minorHAnsi"/>
                <w:sz w:val="16"/>
                <w:szCs w:val="16"/>
              </w:rPr>
              <w:t>Charakteristika aktivity</w:t>
            </w:r>
          </w:p>
        </w:tc>
        <w:tc>
          <w:tcPr>
            <w:tcW w:w="5948" w:type="dxa"/>
          </w:tcPr>
          <w:p w14:paraId="5BEAF5EE" w14:textId="7AFF749B" w:rsidR="0047164E" w:rsidRPr="0085768F" w:rsidRDefault="0047164E"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ŠD/ŠK</w:t>
            </w:r>
          </w:p>
        </w:tc>
      </w:tr>
      <w:tr w:rsidR="0047164E" w:rsidRPr="0085768F" w14:paraId="35624F23" w14:textId="77777777" w:rsidTr="00816F9E">
        <w:tc>
          <w:tcPr>
            <w:tcW w:w="3114" w:type="dxa"/>
          </w:tcPr>
          <w:p w14:paraId="1D9D21C9" w14:textId="77777777" w:rsidR="0047164E" w:rsidRPr="0085768F" w:rsidRDefault="0047164E" w:rsidP="0085768F">
            <w:pPr>
              <w:rPr>
                <w:rFonts w:cstheme="minorHAnsi"/>
                <w:sz w:val="16"/>
                <w:szCs w:val="16"/>
              </w:rPr>
            </w:pPr>
            <w:r w:rsidRPr="0085768F">
              <w:rPr>
                <w:rFonts w:cstheme="minorHAnsi"/>
                <w:sz w:val="16"/>
                <w:szCs w:val="16"/>
              </w:rPr>
              <w:t>Realizátor nositel</w:t>
            </w:r>
          </w:p>
        </w:tc>
        <w:tc>
          <w:tcPr>
            <w:tcW w:w="5948" w:type="dxa"/>
          </w:tcPr>
          <w:p w14:paraId="3025CE26"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45BFA9BD" w14:textId="77777777" w:rsidTr="00816F9E">
        <w:tc>
          <w:tcPr>
            <w:tcW w:w="3114" w:type="dxa"/>
          </w:tcPr>
          <w:p w14:paraId="1782C88F" w14:textId="77777777" w:rsidR="0047164E" w:rsidRPr="0085768F" w:rsidRDefault="0047164E" w:rsidP="0085768F">
            <w:pPr>
              <w:rPr>
                <w:rFonts w:cstheme="minorHAnsi"/>
                <w:sz w:val="16"/>
                <w:szCs w:val="16"/>
              </w:rPr>
            </w:pPr>
            <w:r w:rsidRPr="0085768F">
              <w:rPr>
                <w:rFonts w:cstheme="minorHAnsi"/>
                <w:sz w:val="16"/>
                <w:szCs w:val="16"/>
              </w:rPr>
              <w:t>Místo realizace</w:t>
            </w:r>
          </w:p>
        </w:tc>
        <w:tc>
          <w:tcPr>
            <w:tcW w:w="5948" w:type="dxa"/>
          </w:tcPr>
          <w:p w14:paraId="0F54DD6F"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47783B35" w14:textId="77777777" w:rsidTr="00816F9E">
        <w:tc>
          <w:tcPr>
            <w:tcW w:w="3114" w:type="dxa"/>
          </w:tcPr>
          <w:p w14:paraId="64DF9D43" w14:textId="77777777" w:rsidR="0047164E" w:rsidRPr="0085768F" w:rsidRDefault="0047164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1A0F8DD" w14:textId="08232C13" w:rsidR="0047164E" w:rsidRPr="0085768F" w:rsidRDefault="0047164E" w:rsidP="0085768F">
            <w:pPr>
              <w:rPr>
                <w:rFonts w:cstheme="minorHAnsi"/>
                <w:sz w:val="16"/>
                <w:szCs w:val="16"/>
              </w:rPr>
            </w:pPr>
            <w:r w:rsidRPr="0085768F">
              <w:rPr>
                <w:rFonts w:eastAsia="Calibri" w:cstheme="minorHAnsi"/>
                <w:sz w:val="16"/>
                <w:szCs w:val="16"/>
              </w:rPr>
              <w:t>Vzdělávání pracovníků ve vzdělávání ŠD/ŠK</w:t>
            </w:r>
          </w:p>
        </w:tc>
      </w:tr>
      <w:tr w:rsidR="0047164E" w:rsidRPr="0085768F" w14:paraId="1773849A" w14:textId="77777777" w:rsidTr="00816F9E">
        <w:tc>
          <w:tcPr>
            <w:tcW w:w="3114" w:type="dxa"/>
          </w:tcPr>
          <w:p w14:paraId="6A844315" w14:textId="77777777" w:rsidR="0047164E" w:rsidRPr="0085768F" w:rsidRDefault="0047164E" w:rsidP="0085768F">
            <w:pPr>
              <w:rPr>
                <w:rFonts w:cstheme="minorHAnsi"/>
                <w:sz w:val="16"/>
                <w:szCs w:val="16"/>
              </w:rPr>
            </w:pPr>
            <w:r w:rsidRPr="0085768F">
              <w:rPr>
                <w:rFonts w:cstheme="minorHAnsi"/>
                <w:sz w:val="16"/>
                <w:szCs w:val="16"/>
              </w:rPr>
              <w:t>Spolupráce</w:t>
            </w:r>
          </w:p>
        </w:tc>
        <w:tc>
          <w:tcPr>
            <w:tcW w:w="5948" w:type="dxa"/>
          </w:tcPr>
          <w:p w14:paraId="6F0E6CDE" w14:textId="77777777" w:rsidR="0047164E" w:rsidRPr="0085768F" w:rsidRDefault="0047164E" w:rsidP="0085768F">
            <w:pPr>
              <w:rPr>
                <w:rFonts w:cstheme="minorHAnsi"/>
                <w:sz w:val="16"/>
                <w:szCs w:val="16"/>
              </w:rPr>
            </w:pPr>
            <w:r w:rsidRPr="0085768F">
              <w:rPr>
                <w:rFonts w:cstheme="minorHAnsi"/>
                <w:sz w:val="16"/>
                <w:szCs w:val="16"/>
              </w:rPr>
              <w:t>-</w:t>
            </w:r>
          </w:p>
        </w:tc>
      </w:tr>
      <w:tr w:rsidR="0047164E" w:rsidRPr="0085768F" w14:paraId="06F523E4" w14:textId="77777777" w:rsidTr="00816F9E">
        <w:tc>
          <w:tcPr>
            <w:tcW w:w="3114" w:type="dxa"/>
          </w:tcPr>
          <w:p w14:paraId="45B2B67A" w14:textId="77777777" w:rsidR="0047164E" w:rsidRPr="0085768F" w:rsidRDefault="0047164E" w:rsidP="0085768F">
            <w:pPr>
              <w:rPr>
                <w:rFonts w:cstheme="minorHAnsi"/>
                <w:sz w:val="16"/>
                <w:szCs w:val="16"/>
              </w:rPr>
            </w:pPr>
            <w:r w:rsidRPr="0085768F">
              <w:rPr>
                <w:rFonts w:cstheme="minorHAnsi"/>
                <w:sz w:val="16"/>
                <w:szCs w:val="16"/>
              </w:rPr>
              <w:t>Celkový rozpočet</w:t>
            </w:r>
          </w:p>
        </w:tc>
        <w:tc>
          <w:tcPr>
            <w:tcW w:w="5948" w:type="dxa"/>
          </w:tcPr>
          <w:p w14:paraId="740F3870" w14:textId="20EE7841" w:rsidR="0047164E" w:rsidRPr="0085768F" w:rsidRDefault="0047164E" w:rsidP="0085768F">
            <w:pPr>
              <w:rPr>
                <w:rFonts w:cstheme="minorHAnsi"/>
                <w:sz w:val="16"/>
                <w:szCs w:val="16"/>
              </w:rPr>
            </w:pPr>
            <w:r w:rsidRPr="0085768F">
              <w:rPr>
                <w:rFonts w:cstheme="minorHAnsi"/>
                <w:sz w:val="16"/>
                <w:szCs w:val="16"/>
              </w:rPr>
              <w:t>51 025,-</w:t>
            </w:r>
          </w:p>
        </w:tc>
      </w:tr>
      <w:tr w:rsidR="0047164E" w:rsidRPr="0085768F" w14:paraId="38C7F20E" w14:textId="77777777" w:rsidTr="00816F9E">
        <w:tc>
          <w:tcPr>
            <w:tcW w:w="3114" w:type="dxa"/>
          </w:tcPr>
          <w:p w14:paraId="056E9768" w14:textId="77777777" w:rsidR="0047164E" w:rsidRPr="0085768F" w:rsidRDefault="0047164E" w:rsidP="0085768F">
            <w:pPr>
              <w:rPr>
                <w:rFonts w:cstheme="minorHAnsi"/>
                <w:sz w:val="16"/>
                <w:szCs w:val="16"/>
              </w:rPr>
            </w:pPr>
            <w:r w:rsidRPr="0085768F">
              <w:rPr>
                <w:rFonts w:cstheme="minorHAnsi"/>
                <w:sz w:val="16"/>
                <w:szCs w:val="16"/>
              </w:rPr>
              <w:t>Zdroj financování</w:t>
            </w:r>
          </w:p>
        </w:tc>
        <w:tc>
          <w:tcPr>
            <w:tcW w:w="5948" w:type="dxa"/>
          </w:tcPr>
          <w:p w14:paraId="7EB31F62" w14:textId="3EEB49FB" w:rsidR="0047164E" w:rsidRPr="0085768F" w:rsidRDefault="00403713" w:rsidP="0085768F">
            <w:pPr>
              <w:rPr>
                <w:rFonts w:cstheme="minorHAnsi"/>
                <w:sz w:val="16"/>
                <w:szCs w:val="16"/>
              </w:rPr>
            </w:pPr>
            <w:r w:rsidRPr="0085768F">
              <w:rPr>
                <w:rFonts w:cstheme="minorHAnsi"/>
                <w:sz w:val="16"/>
                <w:szCs w:val="16"/>
              </w:rPr>
              <w:t>Šablony pro MŠ a ZŠ I – OP JAK</w:t>
            </w:r>
          </w:p>
        </w:tc>
      </w:tr>
      <w:tr w:rsidR="0047164E" w:rsidRPr="0085768F" w14:paraId="3CDB317D" w14:textId="77777777" w:rsidTr="00816F9E">
        <w:tc>
          <w:tcPr>
            <w:tcW w:w="3114" w:type="dxa"/>
          </w:tcPr>
          <w:p w14:paraId="699DDBE0" w14:textId="77777777" w:rsidR="0047164E" w:rsidRPr="0085768F" w:rsidRDefault="0047164E" w:rsidP="0085768F">
            <w:pPr>
              <w:rPr>
                <w:rFonts w:cstheme="minorHAnsi"/>
                <w:sz w:val="16"/>
                <w:szCs w:val="16"/>
              </w:rPr>
            </w:pPr>
            <w:r w:rsidRPr="0085768F">
              <w:rPr>
                <w:rFonts w:cstheme="minorHAnsi"/>
                <w:sz w:val="16"/>
                <w:szCs w:val="16"/>
              </w:rPr>
              <w:t>Časový harmonogram</w:t>
            </w:r>
          </w:p>
        </w:tc>
        <w:tc>
          <w:tcPr>
            <w:tcW w:w="5948" w:type="dxa"/>
          </w:tcPr>
          <w:p w14:paraId="68090394" w14:textId="5E66E391" w:rsidR="0047164E" w:rsidRPr="0085768F" w:rsidRDefault="00E07529" w:rsidP="0085768F">
            <w:pPr>
              <w:rPr>
                <w:rFonts w:cstheme="minorHAnsi"/>
                <w:sz w:val="16"/>
                <w:szCs w:val="16"/>
              </w:rPr>
            </w:pPr>
            <w:r>
              <w:rPr>
                <w:rFonts w:cstheme="minorHAnsi"/>
                <w:sz w:val="16"/>
                <w:szCs w:val="16"/>
              </w:rPr>
              <w:t>2025</w:t>
            </w:r>
          </w:p>
        </w:tc>
      </w:tr>
      <w:tr w:rsidR="0047164E" w:rsidRPr="0085768F" w14:paraId="733DDFB9" w14:textId="77777777" w:rsidTr="00816F9E">
        <w:tc>
          <w:tcPr>
            <w:tcW w:w="3114" w:type="dxa"/>
          </w:tcPr>
          <w:p w14:paraId="40065164" w14:textId="77777777" w:rsidR="0047164E" w:rsidRPr="0085768F" w:rsidRDefault="0047164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D6D4005" w14:textId="67E8C13C" w:rsidR="0047164E" w:rsidRPr="0085768F" w:rsidRDefault="001B7986" w:rsidP="0085768F">
            <w:pPr>
              <w:rPr>
                <w:rFonts w:cstheme="minorHAnsi"/>
                <w:sz w:val="16"/>
                <w:szCs w:val="16"/>
                <w:highlight w:val="dark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47164E" w:rsidRPr="0085768F" w14:paraId="689027A2" w14:textId="77777777" w:rsidTr="00816F9E">
        <w:tc>
          <w:tcPr>
            <w:tcW w:w="3114" w:type="dxa"/>
          </w:tcPr>
          <w:p w14:paraId="27BCA93B" w14:textId="77777777" w:rsidR="0047164E" w:rsidRPr="0085768F" w:rsidRDefault="0047164E"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390DFC2D" w14:textId="49C2BE70" w:rsidR="0047164E" w:rsidRPr="0085768F" w:rsidRDefault="001B7986"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r w:rsidRPr="0085768F">
              <w:rPr>
                <w:rFonts w:cstheme="minorHAnsi"/>
                <w:sz w:val="16"/>
                <w:szCs w:val="16"/>
              </w:rPr>
              <w:t xml:space="preserve"> </w:t>
            </w:r>
          </w:p>
        </w:tc>
      </w:tr>
    </w:tbl>
    <w:p w14:paraId="700D3A0D" w14:textId="77777777" w:rsidR="0047164E" w:rsidRPr="0085768F" w:rsidRDefault="0047164E"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7164E" w:rsidRPr="0085768F" w14:paraId="7C70838B" w14:textId="77777777" w:rsidTr="00816F9E">
        <w:tc>
          <w:tcPr>
            <w:tcW w:w="3114" w:type="dxa"/>
            <w:shd w:val="clear" w:color="auto" w:fill="002060"/>
          </w:tcPr>
          <w:p w14:paraId="25405B59" w14:textId="77777777" w:rsidR="0047164E" w:rsidRPr="0085768F" w:rsidRDefault="0047164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0FD31E9" w14:textId="2ABCA709" w:rsidR="0047164E" w:rsidRPr="0085768F" w:rsidRDefault="00403713" w:rsidP="0085768F">
            <w:pPr>
              <w:rPr>
                <w:rFonts w:cstheme="minorHAnsi"/>
                <w:b/>
                <w:bCs/>
                <w:sz w:val="16"/>
                <w:szCs w:val="16"/>
              </w:rPr>
            </w:pPr>
            <w:r w:rsidRPr="0085768F">
              <w:rPr>
                <w:rFonts w:cstheme="minorHAnsi"/>
                <w:b/>
                <w:bCs/>
                <w:sz w:val="16"/>
                <w:szCs w:val="16"/>
              </w:rPr>
              <w:t>Šablony pro MŠ a ZŠ I – OP JAK</w:t>
            </w:r>
          </w:p>
        </w:tc>
      </w:tr>
      <w:tr w:rsidR="0047164E" w:rsidRPr="0085768F" w14:paraId="09CAAD50" w14:textId="77777777" w:rsidTr="00816F9E">
        <w:trPr>
          <w:trHeight w:val="260"/>
        </w:trPr>
        <w:tc>
          <w:tcPr>
            <w:tcW w:w="3114" w:type="dxa"/>
          </w:tcPr>
          <w:p w14:paraId="03736BC7" w14:textId="77777777" w:rsidR="0047164E" w:rsidRPr="0085768F" w:rsidRDefault="0047164E" w:rsidP="0085768F">
            <w:pPr>
              <w:rPr>
                <w:rFonts w:cstheme="minorHAnsi"/>
                <w:sz w:val="16"/>
                <w:szCs w:val="16"/>
              </w:rPr>
            </w:pPr>
            <w:r w:rsidRPr="0085768F">
              <w:rPr>
                <w:rFonts w:cstheme="minorHAnsi"/>
                <w:sz w:val="16"/>
                <w:szCs w:val="16"/>
              </w:rPr>
              <w:t>Charakteristika aktivity</w:t>
            </w:r>
          </w:p>
        </w:tc>
        <w:tc>
          <w:tcPr>
            <w:tcW w:w="5948" w:type="dxa"/>
          </w:tcPr>
          <w:p w14:paraId="7DFA6391" w14:textId="5BD212A4" w:rsidR="0047164E" w:rsidRPr="0085768F" w:rsidRDefault="0047164E"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Inovativní vzdělávání účastníků zájmového vzdělávání v ŠD/ŠK</w:t>
            </w:r>
          </w:p>
        </w:tc>
      </w:tr>
      <w:tr w:rsidR="0047164E" w:rsidRPr="0085768F" w14:paraId="1DEB3469" w14:textId="77777777" w:rsidTr="00816F9E">
        <w:tc>
          <w:tcPr>
            <w:tcW w:w="3114" w:type="dxa"/>
          </w:tcPr>
          <w:p w14:paraId="3F677E73" w14:textId="77777777" w:rsidR="0047164E" w:rsidRPr="0085768F" w:rsidRDefault="0047164E" w:rsidP="0085768F">
            <w:pPr>
              <w:rPr>
                <w:rFonts w:cstheme="minorHAnsi"/>
                <w:sz w:val="16"/>
                <w:szCs w:val="16"/>
              </w:rPr>
            </w:pPr>
            <w:r w:rsidRPr="0085768F">
              <w:rPr>
                <w:rFonts w:cstheme="minorHAnsi"/>
                <w:sz w:val="16"/>
                <w:szCs w:val="16"/>
              </w:rPr>
              <w:t>Realizátor nositel</w:t>
            </w:r>
          </w:p>
        </w:tc>
        <w:tc>
          <w:tcPr>
            <w:tcW w:w="5948" w:type="dxa"/>
          </w:tcPr>
          <w:p w14:paraId="006AD7F3"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459E2FCC" w14:textId="77777777" w:rsidTr="00816F9E">
        <w:tc>
          <w:tcPr>
            <w:tcW w:w="3114" w:type="dxa"/>
          </w:tcPr>
          <w:p w14:paraId="63465D49" w14:textId="77777777" w:rsidR="0047164E" w:rsidRPr="0085768F" w:rsidRDefault="0047164E" w:rsidP="0085768F">
            <w:pPr>
              <w:rPr>
                <w:rFonts w:cstheme="minorHAnsi"/>
                <w:sz w:val="16"/>
                <w:szCs w:val="16"/>
              </w:rPr>
            </w:pPr>
            <w:r w:rsidRPr="0085768F">
              <w:rPr>
                <w:rFonts w:cstheme="minorHAnsi"/>
                <w:sz w:val="16"/>
                <w:szCs w:val="16"/>
              </w:rPr>
              <w:t>Místo realizace</w:t>
            </w:r>
          </w:p>
        </w:tc>
        <w:tc>
          <w:tcPr>
            <w:tcW w:w="5948" w:type="dxa"/>
          </w:tcPr>
          <w:p w14:paraId="1D75A741" w14:textId="77777777" w:rsidR="0047164E" w:rsidRPr="0085768F" w:rsidRDefault="0047164E" w:rsidP="0085768F">
            <w:pPr>
              <w:rPr>
                <w:rFonts w:cstheme="minorHAnsi"/>
                <w:sz w:val="16"/>
                <w:szCs w:val="16"/>
              </w:rPr>
            </w:pPr>
            <w:r w:rsidRPr="0085768F">
              <w:rPr>
                <w:rFonts w:cstheme="minorHAnsi"/>
                <w:sz w:val="16"/>
                <w:szCs w:val="16"/>
              </w:rPr>
              <w:t>ZŠ Peruc</w:t>
            </w:r>
          </w:p>
        </w:tc>
      </w:tr>
      <w:tr w:rsidR="0047164E" w:rsidRPr="0085768F" w14:paraId="56912560" w14:textId="77777777" w:rsidTr="00F260B1">
        <w:tc>
          <w:tcPr>
            <w:tcW w:w="3114" w:type="dxa"/>
          </w:tcPr>
          <w:p w14:paraId="609C6E03" w14:textId="77777777" w:rsidR="0047164E" w:rsidRPr="0085768F" w:rsidRDefault="0047164E" w:rsidP="0085768F">
            <w:pPr>
              <w:rPr>
                <w:rFonts w:cstheme="minorHAnsi"/>
                <w:sz w:val="16"/>
                <w:szCs w:val="16"/>
              </w:rPr>
            </w:pPr>
            <w:r w:rsidRPr="0085768F">
              <w:rPr>
                <w:rFonts w:cstheme="minorHAnsi"/>
                <w:sz w:val="16"/>
                <w:szCs w:val="16"/>
              </w:rPr>
              <w:t>Cíl aktivity</w:t>
            </w:r>
          </w:p>
        </w:tc>
        <w:tc>
          <w:tcPr>
            <w:tcW w:w="5948" w:type="dxa"/>
          </w:tcPr>
          <w:p w14:paraId="6C355F2D" w14:textId="6E4D3B67" w:rsidR="0047164E" w:rsidRPr="0085768F" w:rsidRDefault="0047164E" w:rsidP="0085768F">
            <w:pPr>
              <w:rPr>
                <w:rFonts w:cstheme="minorHAnsi"/>
                <w:sz w:val="16"/>
                <w:szCs w:val="16"/>
              </w:rPr>
            </w:pPr>
            <w:r w:rsidRPr="0085768F">
              <w:rPr>
                <w:rFonts w:eastAsia="Calibri" w:cstheme="minorHAnsi"/>
                <w:sz w:val="16"/>
                <w:szCs w:val="16"/>
              </w:rPr>
              <w:t>Inovativní vzdělávání účastníků zájmového vzdělávání v ŠD/ŠK</w:t>
            </w:r>
          </w:p>
        </w:tc>
      </w:tr>
      <w:tr w:rsidR="0047164E" w:rsidRPr="0085768F" w14:paraId="3BA14901" w14:textId="77777777" w:rsidTr="00816F9E">
        <w:tc>
          <w:tcPr>
            <w:tcW w:w="3114" w:type="dxa"/>
          </w:tcPr>
          <w:p w14:paraId="1953C099" w14:textId="77777777" w:rsidR="0047164E" w:rsidRPr="0085768F" w:rsidRDefault="0047164E" w:rsidP="0085768F">
            <w:pPr>
              <w:rPr>
                <w:rFonts w:cstheme="minorHAnsi"/>
                <w:sz w:val="16"/>
                <w:szCs w:val="16"/>
              </w:rPr>
            </w:pPr>
            <w:r w:rsidRPr="0085768F">
              <w:rPr>
                <w:rFonts w:cstheme="minorHAnsi"/>
                <w:sz w:val="16"/>
                <w:szCs w:val="16"/>
              </w:rPr>
              <w:t>Spolupráce</w:t>
            </w:r>
          </w:p>
        </w:tc>
        <w:tc>
          <w:tcPr>
            <w:tcW w:w="5948" w:type="dxa"/>
          </w:tcPr>
          <w:p w14:paraId="3D107690" w14:textId="77777777" w:rsidR="0047164E" w:rsidRPr="0085768F" w:rsidRDefault="0047164E" w:rsidP="0085768F">
            <w:pPr>
              <w:rPr>
                <w:rFonts w:cstheme="minorHAnsi"/>
                <w:sz w:val="16"/>
                <w:szCs w:val="16"/>
              </w:rPr>
            </w:pPr>
            <w:r w:rsidRPr="0085768F">
              <w:rPr>
                <w:rFonts w:cstheme="minorHAnsi"/>
                <w:sz w:val="16"/>
                <w:szCs w:val="16"/>
              </w:rPr>
              <w:t>-</w:t>
            </w:r>
          </w:p>
        </w:tc>
      </w:tr>
      <w:tr w:rsidR="0047164E" w:rsidRPr="0085768F" w14:paraId="117207D9" w14:textId="77777777" w:rsidTr="00816F9E">
        <w:tc>
          <w:tcPr>
            <w:tcW w:w="3114" w:type="dxa"/>
          </w:tcPr>
          <w:p w14:paraId="357A8B46" w14:textId="77777777" w:rsidR="0047164E" w:rsidRPr="0085768F" w:rsidRDefault="0047164E" w:rsidP="0085768F">
            <w:pPr>
              <w:rPr>
                <w:rFonts w:cstheme="minorHAnsi"/>
                <w:sz w:val="16"/>
                <w:szCs w:val="16"/>
              </w:rPr>
            </w:pPr>
            <w:r w:rsidRPr="0085768F">
              <w:rPr>
                <w:rFonts w:cstheme="minorHAnsi"/>
                <w:sz w:val="16"/>
                <w:szCs w:val="16"/>
              </w:rPr>
              <w:t>Celkový rozpočet</w:t>
            </w:r>
          </w:p>
        </w:tc>
        <w:tc>
          <w:tcPr>
            <w:tcW w:w="5948" w:type="dxa"/>
          </w:tcPr>
          <w:p w14:paraId="393DC316" w14:textId="092EFC22" w:rsidR="0047164E" w:rsidRPr="0085768F" w:rsidRDefault="0047164E" w:rsidP="0085768F">
            <w:pPr>
              <w:rPr>
                <w:rFonts w:cstheme="minorHAnsi"/>
                <w:sz w:val="16"/>
                <w:szCs w:val="16"/>
              </w:rPr>
            </w:pPr>
            <w:r w:rsidRPr="0085768F">
              <w:rPr>
                <w:rFonts w:cstheme="minorHAnsi"/>
                <w:sz w:val="16"/>
                <w:szCs w:val="16"/>
              </w:rPr>
              <w:t>120 000,-</w:t>
            </w:r>
          </w:p>
        </w:tc>
      </w:tr>
      <w:tr w:rsidR="0047164E" w:rsidRPr="0085768F" w14:paraId="7F4EA190" w14:textId="77777777" w:rsidTr="00816F9E">
        <w:tc>
          <w:tcPr>
            <w:tcW w:w="3114" w:type="dxa"/>
          </w:tcPr>
          <w:p w14:paraId="5EA3D60A" w14:textId="77777777" w:rsidR="0047164E" w:rsidRPr="0085768F" w:rsidRDefault="0047164E" w:rsidP="0085768F">
            <w:pPr>
              <w:rPr>
                <w:rFonts w:cstheme="minorHAnsi"/>
                <w:sz w:val="16"/>
                <w:szCs w:val="16"/>
              </w:rPr>
            </w:pPr>
            <w:r w:rsidRPr="0085768F">
              <w:rPr>
                <w:rFonts w:cstheme="minorHAnsi"/>
                <w:sz w:val="16"/>
                <w:szCs w:val="16"/>
              </w:rPr>
              <w:t>Zdroj financování</w:t>
            </w:r>
          </w:p>
        </w:tc>
        <w:tc>
          <w:tcPr>
            <w:tcW w:w="5948" w:type="dxa"/>
          </w:tcPr>
          <w:p w14:paraId="4E571F0A" w14:textId="0EB63AA0" w:rsidR="0047164E" w:rsidRPr="0085768F" w:rsidRDefault="00403713" w:rsidP="0085768F">
            <w:pPr>
              <w:rPr>
                <w:rFonts w:cstheme="minorHAnsi"/>
                <w:sz w:val="16"/>
                <w:szCs w:val="16"/>
              </w:rPr>
            </w:pPr>
            <w:r w:rsidRPr="0085768F">
              <w:rPr>
                <w:rFonts w:cstheme="minorHAnsi"/>
                <w:sz w:val="16"/>
                <w:szCs w:val="16"/>
              </w:rPr>
              <w:t>Šablony pro MŠ a ZŠ I – OP JAK</w:t>
            </w:r>
          </w:p>
        </w:tc>
      </w:tr>
      <w:tr w:rsidR="0047164E" w:rsidRPr="0085768F" w14:paraId="40FADF7E" w14:textId="77777777" w:rsidTr="00816F9E">
        <w:tc>
          <w:tcPr>
            <w:tcW w:w="3114" w:type="dxa"/>
          </w:tcPr>
          <w:p w14:paraId="069916D7" w14:textId="77777777" w:rsidR="0047164E" w:rsidRPr="0085768F" w:rsidRDefault="0047164E" w:rsidP="0085768F">
            <w:pPr>
              <w:rPr>
                <w:rFonts w:cstheme="minorHAnsi"/>
                <w:sz w:val="16"/>
                <w:szCs w:val="16"/>
              </w:rPr>
            </w:pPr>
            <w:r w:rsidRPr="0085768F">
              <w:rPr>
                <w:rFonts w:cstheme="minorHAnsi"/>
                <w:sz w:val="16"/>
                <w:szCs w:val="16"/>
              </w:rPr>
              <w:t>Časový harmonogram</w:t>
            </w:r>
          </w:p>
        </w:tc>
        <w:tc>
          <w:tcPr>
            <w:tcW w:w="5948" w:type="dxa"/>
          </w:tcPr>
          <w:p w14:paraId="3A0DDD98" w14:textId="0ADF2EEE" w:rsidR="0047164E" w:rsidRPr="0085768F" w:rsidRDefault="00E07529" w:rsidP="0085768F">
            <w:pPr>
              <w:rPr>
                <w:rFonts w:cstheme="minorHAnsi"/>
                <w:sz w:val="16"/>
                <w:szCs w:val="16"/>
              </w:rPr>
            </w:pPr>
            <w:r>
              <w:rPr>
                <w:rFonts w:cstheme="minorHAnsi"/>
                <w:sz w:val="16"/>
                <w:szCs w:val="16"/>
              </w:rPr>
              <w:t>2025</w:t>
            </w:r>
          </w:p>
        </w:tc>
      </w:tr>
      <w:tr w:rsidR="0047164E" w:rsidRPr="0085768F" w14:paraId="6F44594D" w14:textId="77777777" w:rsidTr="00816F9E">
        <w:tc>
          <w:tcPr>
            <w:tcW w:w="3114" w:type="dxa"/>
          </w:tcPr>
          <w:p w14:paraId="735CC55A" w14:textId="77777777" w:rsidR="0047164E" w:rsidRPr="0085768F" w:rsidRDefault="0047164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90C1311" w14:textId="77777777" w:rsidR="0047164E" w:rsidRPr="0085768F" w:rsidRDefault="0047164E" w:rsidP="0085768F">
            <w:pPr>
              <w:rPr>
                <w:rFonts w:cstheme="minorHAnsi"/>
                <w:sz w:val="16"/>
                <w:szCs w:val="16"/>
              </w:rPr>
            </w:pPr>
            <w:r w:rsidRPr="0085768F">
              <w:rPr>
                <w:rFonts w:cstheme="minorHAnsi"/>
                <w:sz w:val="16"/>
                <w:szCs w:val="16"/>
              </w:rPr>
              <w:t>2.5 Dostatečné odborné a personální kapacity pedagogických a dalších odborných pracovníků</w:t>
            </w:r>
          </w:p>
        </w:tc>
      </w:tr>
      <w:tr w:rsidR="001B7986" w:rsidRPr="0085768F" w14:paraId="102A9743" w14:textId="77777777" w:rsidTr="00816F9E">
        <w:tc>
          <w:tcPr>
            <w:tcW w:w="3114" w:type="dxa"/>
          </w:tcPr>
          <w:p w14:paraId="2C22CEEB" w14:textId="77777777" w:rsidR="001B7986" w:rsidRPr="0085768F" w:rsidRDefault="001B7986"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5E2FDAD" w14:textId="129C3881" w:rsidR="001B7986" w:rsidRPr="0085768F" w:rsidRDefault="001B7986"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r w:rsidRPr="0085768F">
              <w:rPr>
                <w:rFonts w:cstheme="minorHAnsi"/>
                <w:sz w:val="16"/>
                <w:szCs w:val="16"/>
              </w:rPr>
              <w:t xml:space="preserve"> </w:t>
            </w:r>
          </w:p>
        </w:tc>
      </w:tr>
    </w:tbl>
    <w:p w14:paraId="5C362BEF" w14:textId="77777777" w:rsidR="0047164E" w:rsidRDefault="0047164E" w:rsidP="0085768F">
      <w:pPr>
        <w:spacing w:after="0"/>
        <w:rPr>
          <w:b/>
          <w:bCs/>
          <w:sz w:val="16"/>
          <w:szCs w:val="16"/>
          <w:lang w:eastAsia="x-none"/>
        </w:rPr>
      </w:pPr>
    </w:p>
    <w:p w14:paraId="4D267D7E" w14:textId="77777777" w:rsidR="00A40D89" w:rsidRDefault="00A40D89" w:rsidP="0085768F">
      <w:pPr>
        <w:spacing w:after="0"/>
        <w:rPr>
          <w:b/>
          <w:bCs/>
          <w:sz w:val="16"/>
          <w:szCs w:val="16"/>
          <w:lang w:eastAsia="x-none"/>
        </w:rPr>
      </w:pPr>
    </w:p>
    <w:p w14:paraId="6B4D73F2" w14:textId="77777777" w:rsidR="00A40D89" w:rsidRDefault="00A40D89" w:rsidP="0085768F">
      <w:pPr>
        <w:spacing w:after="0"/>
        <w:rPr>
          <w:b/>
          <w:bCs/>
          <w:sz w:val="16"/>
          <w:szCs w:val="16"/>
          <w:lang w:eastAsia="x-none"/>
        </w:rPr>
      </w:pPr>
    </w:p>
    <w:p w14:paraId="06CB0F64" w14:textId="77777777" w:rsidR="00A40D89" w:rsidRDefault="00A40D89" w:rsidP="0085768F">
      <w:pPr>
        <w:spacing w:after="0"/>
        <w:rPr>
          <w:b/>
          <w:bCs/>
          <w:sz w:val="16"/>
          <w:szCs w:val="16"/>
          <w:lang w:eastAsia="x-none"/>
        </w:rPr>
      </w:pPr>
    </w:p>
    <w:p w14:paraId="0073ED7D" w14:textId="77777777" w:rsidR="00A40D89" w:rsidRDefault="00A40D89" w:rsidP="0085768F">
      <w:pPr>
        <w:spacing w:after="0"/>
        <w:rPr>
          <w:b/>
          <w:bCs/>
          <w:sz w:val="16"/>
          <w:szCs w:val="16"/>
          <w:lang w:eastAsia="x-none"/>
        </w:rPr>
      </w:pPr>
    </w:p>
    <w:p w14:paraId="60CFA4F6" w14:textId="77777777" w:rsidR="00A40D89" w:rsidRPr="0085768F" w:rsidRDefault="00A40D89"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51E60" w:rsidRPr="0085768F" w14:paraId="4B9705D8" w14:textId="77777777" w:rsidTr="006C4F8E">
        <w:tc>
          <w:tcPr>
            <w:tcW w:w="3114" w:type="dxa"/>
            <w:shd w:val="clear" w:color="auto" w:fill="002060"/>
          </w:tcPr>
          <w:p w14:paraId="169EC92D" w14:textId="77777777" w:rsidR="00651E60" w:rsidRPr="0085768F" w:rsidRDefault="00651E6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64988E46" w14:textId="09F4363F" w:rsidR="00651E60" w:rsidRPr="0085768F" w:rsidRDefault="00651E60" w:rsidP="0085768F">
            <w:pPr>
              <w:rPr>
                <w:rFonts w:cstheme="minorHAnsi"/>
                <w:b/>
                <w:bCs/>
                <w:sz w:val="16"/>
                <w:szCs w:val="16"/>
              </w:rPr>
            </w:pPr>
            <w:r w:rsidRPr="0085768F">
              <w:rPr>
                <w:rFonts w:cstheme="minorHAnsi"/>
                <w:b/>
                <w:bCs/>
                <w:sz w:val="16"/>
                <w:szCs w:val="16"/>
              </w:rPr>
              <w:t>Vzdělávání zaměstnanců v oblasti IT</w:t>
            </w:r>
          </w:p>
        </w:tc>
      </w:tr>
      <w:tr w:rsidR="00651E60" w:rsidRPr="0085768F" w14:paraId="3F238888" w14:textId="77777777" w:rsidTr="006C4F8E">
        <w:trPr>
          <w:trHeight w:val="260"/>
        </w:trPr>
        <w:tc>
          <w:tcPr>
            <w:tcW w:w="3114" w:type="dxa"/>
          </w:tcPr>
          <w:p w14:paraId="7BC81751" w14:textId="77777777" w:rsidR="00651E60" w:rsidRPr="0085768F" w:rsidRDefault="00651E60" w:rsidP="0085768F">
            <w:pPr>
              <w:rPr>
                <w:rFonts w:cstheme="minorHAnsi"/>
                <w:sz w:val="16"/>
                <w:szCs w:val="16"/>
              </w:rPr>
            </w:pPr>
            <w:r w:rsidRPr="0085768F">
              <w:rPr>
                <w:rFonts w:cstheme="minorHAnsi"/>
                <w:sz w:val="16"/>
                <w:szCs w:val="16"/>
              </w:rPr>
              <w:t>Charakteristika aktivity</w:t>
            </w:r>
          </w:p>
        </w:tc>
        <w:tc>
          <w:tcPr>
            <w:tcW w:w="5948" w:type="dxa"/>
          </w:tcPr>
          <w:p w14:paraId="46337530" w14:textId="3BB6A8E6" w:rsidR="00651E60" w:rsidRPr="0085768F" w:rsidRDefault="008E448D" w:rsidP="0085768F">
            <w:pPr>
              <w:suppressAutoHyphens/>
              <w:autoSpaceDN w:val="0"/>
              <w:spacing w:line="249" w:lineRule="auto"/>
              <w:jc w:val="both"/>
              <w:textAlignment w:val="baseline"/>
              <w:rPr>
                <w:rFonts w:eastAsia="Calibri" w:cstheme="minorHAnsi"/>
                <w:sz w:val="16"/>
                <w:szCs w:val="16"/>
                <w:lang w:val="pl-PL"/>
              </w:rPr>
            </w:pPr>
            <w:r w:rsidRPr="0085768F">
              <w:rPr>
                <w:rFonts w:eastAsia="Calibri" w:cstheme="minorHAnsi"/>
                <w:sz w:val="16"/>
                <w:szCs w:val="16"/>
                <w:lang w:val="pl-PL"/>
              </w:rPr>
              <w:t>Podpora IT dovedností u PP dle jejich požadavků</w:t>
            </w:r>
          </w:p>
        </w:tc>
      </w:tr>
      <w:tr w:rsidR="00651E60" w:rsidRPr="0085768F" w14:paraId="2513C6DA" w14:textId="77777777" w:rsidTr="006C4F8E">
        <w:tc>
          <w:tcPr>
            <w:tcW w:w="3114" w:type="dxa"/>
          </w:tcPr>
          <w:p w14:paraId="513997EE" w14:textId="77777777" w:rsidR="00651E60" w:rsidRPr="0085768F" w:rsidRDefault="00651E60" w:rsidP="0085768F">
            <w:pPr>
              <w:rPr>
                <w:rFonts w:cstheme="minorHAnsi"/>
                <w:sz w:val="16"/>
                <w:szCs w:val="16"/>
              </w:rPr>
            </w:pPr>
            <w:r w:rsidRPr="0085768F">
              <w:rPr>
                <w:rFonts w:cstheme="minorHAnsi"/>
                <w:sz w:val="16"/>
                <w:szCs w:val="16"/>
              </w:rPr>
              <w:t>Realizátor nositel</w:t>
            </w:r>
          </w:p>
        </w:tc>
        <w:tc>
          <w:tcPr>
            <w:tcW w:w="5948" w:type="dxa"/>
          </w:tcPr>
          <w:p w14:paraId="29866D17" w14:textId="7D5B414F" w:rsidR="00651E60" w:rsidRPr="0085768F" w:rsidRDefault="008E448D" w:rsidP="0085768F">
            <w:pPr>
              <w:rPr>
                <w:rFonts w:cstheme="minorHAnsi"/>
                <w:sz w:val="16"/>
                <w:szCs w:val="16"/>
              </w:rPr>
            </w:pPr>
            <w:r w:rsidRPr="0085768F">
              <w:rPr>
                <w:rFonts w:cstheme="minorHAnsi"/>
                <w:sz w:val="16"/>
                <w:szCs w:val="16"/>
              </w:rPr>
              <w:t>ZŠ Peruc</w:t>
            </w:r>
          </w:p>
        </w:tc>
      </w:tr>
      <w:tr w:rsidR="00651E60" w:rsidRPr="0085768F" w14:paraId="231AE376" w14:textId="77777777" w:rsidTr="006C4F8E">
        <w:tc>
          <w:tcPr>
            <w:tcW w:w="3114" w:type="dxa"/>
          </w:tcPr>
          <w:p w14:paraId="02C05538" w14:textId="77777777" w:rsidR="00651E60" w:rsidRPr="0085768F" w:rsidRDefault="00651E60" w:rsidP="0085768F">
            <w:pPr>
              <w:rPr>
                <w:rFonts w:cstheme="minorHAnsi"/>
                <w:sz w:val="16"/>
                <w:szCs w:val="16"/>
              </w:rPr>
            </w:pPr>
            <w:r w:rsidRPr="0085768F">
              <w:rPr>
                <w:rFonts w:cstheme="minorHAnsi"/>
                <w:sz w:val="16"/>
                <w:szCs w:val="16"/>
              </w:rPr>
              <w:t>Místo realizace</w:t>
            </w:r>
          </w:p>
        </w:tc>
        <w:tc>
          <w:tcPr>
            <w:tcW w:w="5948" w:type="dxa"/>
          </w:tcPr>
          <w:p w14:paraId="2791E56A" w14:textId="43FB8AFC" w:rsidR="00651E60" w:rsidRPr="0085768F" w:rsidRDefault="008E448D" w:rsidP="0085768F">
            <w:pPr>
              <w:rPr>
                <w:rFonts w:cstheme="minorHAnsi"/>
                <w:sz w:val="16"/>
                <w:szCs w:val="16"/>
              </w:rPr>
            </w:pPr>
            <w:r w:rsidRPr="0085768F">
              <w:rPr>
                <w:rFonts w:cstheme="minorHAnsi"/>
                <w:sz w:val="16"/>
                <w:szCs w:val="16"/>
              </w:rPr>
              <w:t>ZŠ Peruc</w:t>
            </w:r>
          </w:p>
        </w:tc>
      </w:tr>
      <w:tr w:rsidR="00651E60" w:rsidRPr="0085768F" w14:paraId="66940801" w14:textId="77777777" w:rsidTr="006C4F8E">
        <w:tc>
          <w:tcPr>
            <w:tcW w:w="3114" w:type="dxa"/>
          </w:tcPr>
          <w:p w14:paraId="5994E914" w14:textId="77777777" w:rsidR="00651E60" w:rsidRPr="0085768F" w:rsidRDefault="00651E6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0BE7B7C" w14:textId="396E84BB" w:rsidR="00651E60" w:rsidRPr="0085768F" w:rsidRDefault="00651E60" w:rsidP="0085768F">
            <w:pPr>
              <w:rPr>
                <w:rFonts w:cstheme="minorHAnsi"/>
                <w:sz w:val="16"/>
                <w:szCs w:val="16"/>
              </w:rPr>
            </w:pPr>
            <w:r w:rsidRPr="0085768F">
              <w:rPr>
                <w:rFonts w:cstheme="minorHAnsi"/>
                <w:sz w:val="16"/>
                <w:szCs w:val="16"/>
              </w:rPr>
              <w:t xml:space="preserve">Podpora </w:t>
            </w:r>
            <w:r w:rsidR="008E448D" w:rsidRPr="0085768F">
              <w:rPr>
                <w:rFonts w:cstheme="minorHAnsi"/>
                <w:sz w:val="16"/>
                <w:szCs w:val="16"/>
              </w:rPr>
              <w:t>odborných kompetencí u PP – oblasti IT</w:t>
            </w:r>
          </w:p>
        </w:tc>
      </w:tr>
      <w:tr w:rsidR="00651E60" w:rsidRPr="0085768F" w14:paraId="1178ADD4" w14:textId="77777777" w:rsidTr="006C4F8E">
        <w:tc>
          <w:tcPr>
            <w:tcW w:w="3114" w:type="dxa"/>
          </w:tcPr>
          <w:p w14:paraId="580404E6" w14:textId="77777777" w:rsidR="00651E60" w:rsidRPr="0085768F" w:rsidRDefault="00651E60" w:rsidP="0085768F">
            <w:pPr>
              <w:rPr>
                <w:rFonts w:cstheme="minorHAnsi"/>
                <w:sz w:val="16"/>
                <w:szCs w:val="16"/>
              </w:rPr>
            </w:pPr>
            <w:r w:rsidRPr="0085768F">
              <w:rPr>
                <w:rFonts w:cstheme="minorHAnsi"/>
                <w:sz w:val="16"/>
                <w:szCs w:val="16"/>
              </w:rPr>
              <w:t>Spolupráce</w:t>
            </w:r>
          </w:p>
        </w:tc>
        <w:tc>
          <w:tcPr>
            <w:tcW w:w="5948" w:type="dxa"/>
          </w:tcPr>
          <w:p w14:paraId="2D3CD308" w14:textId="77777777" w:rsidR="00651E60" w:rsidRPr="0085768F" w:rsidRDefault="00651E60" w:rsidP="0085768F">
            <w:pPr>
              <w:rPr>
                <w:rFonts w:cstheme="minorHAnsi"/>
                <w:sz w:val="16"/>
                <w:szCs w:val="16"/>
              </w:rPr>
            </w:pPr>
            <w:r w:rsidRPr="0085768F">
              <w:rPr>
                <w:rFonts w:cstheme="minorHAnsi"/>
                <w:sz w:val="16"/>
                <w:szCs w:val="16"/>
              </w:rPr>
              <w:t>-</w:t>
            </w:r>
          </w:p>
        </w:tc>
      </w:tr>
      <w:tr w:rsidR="00651E60" w:rsidRPr="0085768F" w14:paraId="0FD63651" w14:textId="77777777" w:rsidTr="006C4F8E">
        <w:tc>
          <w:tcPr>
            <w:tcW w:w="3114" w:type="dxa"/>
          </w:tcPr>
          <w:p w14:paraId="5DB16246" w14:textId="77777777" w:rsidR="00651E60" w:rsidRPr="0085768F" w:rsidRDefault="00651E60" w:rsidP="0085768F">
            <w:pPr>
              <w:rPr>
                <w:rFonts w:cstheme="minorHAnsi"/>
                <w:sz w:val="16"/>
                <w:szCs w:val="16"/>
              </w:rPr>
            </w:pPr>
            <w:r w:rsidRPr="0085768F">
              <w:rPr>
                <w:rFonts w:cstheme="minorHAnsi"/>
                <w:sz w:val="16"/>
                <w:szCs w:val="16"/>
              </w:rPr>
              <w:t>Celkový rozpočet</w:t>
            </w:r>
          </w:p>
        </w:tc>
        <w:tc>
          <w:tcPr>
            <w:tcW w:w="5948" w:type="dxa"/>
          </w:tcPr>
          <w:p w14:paraId="79140379" w14:textId="48D3C9ED" w:rsidR="00651E60" w:rsidRPr="0085768F" w:rsidRDefault="008E448D" w:rsidP="0085768F">
            <w:pPr>
              <w:rPr>
                <w:rFonts w:cstheme="minorHAnsi"/>
                <w:sz w:val="16"/>
                <w:szCs w:val="16"/>
              </w:rPr>
            </w:pPr>
            <w:r w:rsidRPr="0085768F">
              <w:rPr>
                <w:rFonts w:cstheme="minorHAnsi"/>
                <w:sz w:val="16"/>
                <w:szCs w:val="16"/>
              </w:rPr>
              <w:t>10 000</w:t>
            </w:r>
          </w:p>
        </w:tc>
      </w:tr>
      <w:tr w:rsidR="00651E60" w:rsidRPr="0085768F" w14:paraId="7BC1E395" w14:textId="77777777" w:rsidTr="006C4F8E">
        <w:tc>
          <w:tcPr>
            <w:tcW w:w="3114" w:type="dxa"/>
          </w:tcPr>
          <w:p w14:paraId="27EE708F" w14:textId="77777777" w:rsidR="00651E60" w:rsidRPr="0085768F" w:rsidRDefault="00651E60" w:rsidP="0085768F">
            <w:pPr>
              <w:rPr>
                <w:rFonts w:cstheme="minorHAnsi"/>
                <w:sz w:val="16"/>
                <w:szCs w:val="16"/>
              </w:rPr>
            </w:pPr>
            <w:r w:rsidRPr="0085768F">
              <w:rPr>
                <w:rFonts w:cstheme="minorHAnsi"/>
                <w:sz w:val="16"/>
                <w:szCs w:val="16"/>
              </w:rPr>
              <w:t>Zdroj financování</w:t>
            </w:r>
          </w:p>
        </w:tc>
        <w:tc>
          <w:tcPr>
            <w:tcW w:w="5948" w:type="dxa"/>
          </w:tcPr>
          <w:p w14:paraId="0160DB18" w14:textId="4E203ACE" w:rsidR="00651E60" w:rsidRPr="0085768F" w:rsidRDefault="008E448D" w:rsidP="0085768F">
            <w:pPr>
              <w:rPr>
                <w:rFonts w:cstheme="minorHAnsi"/>
                <w:sz w:val="16"/>
                <w:szCs w:val="16"/>
              </w:rPr>
            </w:pPr>
            <w:r w:rsidRPr="0085768F">
              <w:rPr>
                <w:rFonts w:cstheme="minorHAnsi"/>
                <w:sz w:val="16"/>
                <w:szCs w:val="16"/>
              </w:rPr>
              <w:t>Vlastní zdroje</w:t>
            </w:r>
          </w:p>
        </w:tc>
      </w:tr>
      <w:tr w:rsidR="00651E60" w:rsidRPr="0085768F" w14:paraId="2989565F" w14:textId="77777777" w:rsidTr="006C4F8E">
        <w:tc>
          <w:tcPr>
            <w:tcW w:w="3114" w:type="dxa"/>
          </w:tcPr>
          <w:p w14:paraId="5844D05A" w14:textId="77777777" w:rsidR="00651E60" w:rsidRPr="0085768F" w:rsidRDefault="00651E60" w:rsidP="0085768F">
            <w:pPr>
              <w:rPr>
                <w:rFonts w:cstheme="minorHAnsi"/>
                <w:sz w:val="16"/>
                <w:szCs w:val="16"/>
              </w:rPr>
            </w:pPr>
            <w:r w:rsidRPr="0085768F">
              <w:rPr>
                <w:rFonts w:cstheme="minorHAnsi"/>
                <w:sz w:val="16"/>
                <w:szCs w:val="16"/>
              </w:rPr>
              <w:t>Časový harmonogram</w:t>
            </w:r>
          </w:p>
        </w:tc>
        <w:tc>
          <w:tcPr>
            <w:tcW w:w="5948" w:type="dxa"/>
          </w:tcPr>
          <w:p w14:paraId="62F9F06C" w14:textId="495D1463" w:rsidR="00651E60" w:rsidRPr="0085768F" w:rsidRDefault="00E07529" w:rsidP="0085768F">
            <w:pPr>
              <w:rPr>
                <w:rFonts w:cstheme="minorHAnsi"/>
                <w:sz w:val="16"/>
                <w:szCs w:val="16"/>
              </w:rPr>
            </w:pPr>
            <w:r>
              <w:rPr>
                <w:rFonts w:cstheme="minorHAnsi"/>
                <w:sz w:val="16"/>
                <w:szCs w:val="16"/>
              </w:rPr>
              <w:t>2025</w:t>
            </w:r>
          </w:p>
        </w:tc>
      </w:tr>
      <w:tr w:rsidR="00651E60" w:rsidRPr="0085768F" w14:paraId="52A9B041" w14:textId="77777777" w:rsidTr="006C4F8E">
        <w:tc>
          <w:tcPr>
            <w:tcW w:w="3114" w:type="dxa"/>
          </w:tcPr>
          <w:p w14:paraId="14C34D03" w14:textId="77777777" w:rsidR="00651E60" w:rsidRPr="0085768F" w:rsidRDefault="00651E6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36E1F0B" w14:textId="563F7F83" w:rsidR="00651E60" w:rsidRPr="0085768F" w:rsidRDefault="00DF3DE1" w:rsidP="0085768F">
            <w:pPr>
              <w:rPr>
                <w:rFonts w:cstheme="minorHAnsi"/>
                <w:sz w:val="16"/>
                <w:szCs w:val="16"/>
                <w:highlight w:val="yellow"/>
              </w:rPr>
            </w:pPr>
            <w:r w:rsidRPr="0085768F">
              <w:rPr>
                <w:rFonts w:cstheme="minorHAnsi"/>
                <w:sz w:val="16"/>
                <w:szCs w:val="16"/>
              </w:rPr>
              <w:t>2.1 Rozvoj matematické a finanční gramotnosti, digitálních kompetencí a mediální gramotnosti dětí a žáků</w:t>
            </w:r>
          </w:p>
        </w:tc>
      </w:tr>
      <w:tr w:rsidR="00651E60" w:rsidRPr="0085768F" w14:paraId="543FD5E6" w14:textId="77777777" w:rsidTr="008E448D">
        <w:tc>
          <w:tcPr>
            <w:tcW w:w="3114" w:type="dxa"/>
          </w:tcPr>
          <w:p w14:paraId="52DB7D7C" w14:textId="77777777" w:rsidR="00651E60" w:rsidRPr="0085768F" w:rsidRDefault="00651E6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0029877F" w14:textId="76E97DB8" w:rsidR="00651E60" w:rsidRPr="0085768F" w:rsidRDefault="00DF3DE1" w:rsidP="0085768F">
            <w:pPr>
              <w:rPr>
                <w:rFonts w:cstheme="minorHAnsi"/>
                <w:sz w:val="16"/>
                <w:szCs w:val="16"/>
                <w:highlight w:val="yellow"/>
              </w:rPr>
            </w:pPr>
            <w:r w:rsidRPr="0085768F">
              <w:rPr>
                <w:rFonts w:ascii="Calibri" w:eastAsia="Arial" w:hAnsi="Calibri" w:cs="Calibri"/>
                <w:noProof/>
                <w:sz w:val="16"/>
                <w:szCs w:val="16"/>
                <w:lang w:eastAsia="cs-CZ"/>
              </w:rPr>
              <w:t>2.1.2 Rozvoj digitálních kompetencí a maediální gramotnosti na ZŠ</w:t>
            </w:r>
            <w:r w:rsidR="001B7986" w:rsidRPr="0085768F">
              <w:rPr>
                <w:rFonts w:cstheme="minorHAnsi"/>
                <w:sz w:val="16"/>
                <w:szCs w:val="16"/>
              </w:rPr>
              <w:t xml:space="preserve"> </w:t>
            </w:r>
          </w:p>
        </w:tc>
      </w:tr>
    </w:tbl>
    <w:p w14:paraId="688D4CE6" w14:textId="77777777" w:rsidR="0047164E" w:rsidRPr="0085768F" w:rsidRDefault="0047164E"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8E448D" w:rsidRPr="0085768F" w14:paraId="2E536A0E" w14:textId="77777777" w:rsidTr="006C4F8E">
        <w:tc>
          <w:tcPr>
            <w:tcW w:w="3114" w:type="dxa"/>
            <w:shd w:val="clear" w:color="auto" w:fill="002060"/>
          </w:tcPr>
          <w:p w14:paraId="75ED29F7" w14:textId="77777777" w:rsidR="008E448D" w:rsidRPr="0085768F" w:rsidRDefault="008E448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66FE93C" w14:textId="41618147" w:rsidR="008E448D" w:rsidRPr="0085768F" w:rsidRDefault="008E448D" w:rsidP="0085768F">
            <w:pPr>
              <w:rPr>
                <w:rFonts w:cstheme="minorHAnsi"/>
                <w:b/>
                <w:bCs/>
                <w:sz w:val="16"/>
                <w:szCs w:val="16"/>
              </w:rPr>
            </w:pPr>
            <w:r w:rsidRPr="0085768F">
              <w:rPr>
                <w:rFonts w:cstheme="minorHAnsi"/>
                <w:b/>
                <w:bCs/>
                <w:sz w:val="16"/>
                <w:szCs w:val="16"/>
              </w:rPr>
              <w:t>Teambuildingové akce pro PP</w:t>
            </w:r>
          </w:p>
        </w:tc>
      </w:tr>
      <w:tr w:rsidR="008E448D" w:rsidRPr="0085768F" w14:paraId="23995080" w14:textId="77777777" w:rsidTr="006C4F8E">
        <w:trPr>
          <w:trHeight w:val="260"/>
        </w:trPr>
        <w:tc>
          <w:tcPr>
            <w:tcW w:w="3114" w:type="dxa"/>
          </w:tcPr>
          <w:p w14:paraId="51186AF5" w14:textId="77777777" w:rsidR="008E448D" w:rsidRPr="0085768F" w:rsidRDefault="008E448D" w:rsidP="0085768F">
            <w:pPr>
              <w:rPr>
                <w:rFonts w:cstheme="minorHAnsi"/>
                <w:sz w:val="16"/>
                <w:szCs w:val="16"/>
              </w:rPr>
            </w:pPr>
            <w:r w:rsidRPr="0085768F">
              <w:rPr>
                <w:rFonts w:cstheme="minorHAnsi"/>
                <w:sz w:val="16"/>
                <w:szCs w:val="16"/>
              </w:rPr>
              <w:t>Charakteristika aktivity</w:t>
            </w:r>
          </w:p>
        </w:tc>
        <w:tc>
          <w:tcPr>
            <w:tcW w:w="5948" w:type="dxa"/>
          </w:tcPr>
          <w:p w14:paraId="30CC2AF9" w14:textId="6A105957" w:rsidR="008E448D" w:rsidRPr="0085768F" w:rsidRDefault="008E448D" w:rsidP="0085768F">
            <w:pPr>
              <w:suppressAutoHyphens/>
              <w:autoSpaceDN w:val="0"/>
              <w:spacing w:line="249" w:lineRule="auto"/>
              <w:jc w:val="both"/>
              <w:textAlignment w:val="baseline"/>
              <w:rPr>
                <w:rFonts w:eastAsia="Calibri" w:cstheme="minorHAnsi"/>
                <w:sz w:val="16"/>
                <w:szCs w:val="16"/>
                <w:lang w:val="pt-BR"/>
              </w:rPr>
            </w:pPr>
            <w:r w:rsidRPr="0085768F">
              <w:rPr>
                <w:rFonts w:eastAsia="Calibri" w:cstheme="minorHAnsi"/>
                <w:sz w:val="16"/>
                <w:szCs w:val="16"/>
                <w:lang w:val="pt-BR"/>
              </w:rPr>
              <w:t>Práce na ŠVP, školení na práci s třídním kolektivem a nové trendy ve výuce</w:t>
            </w:r>
          </w:p>
        </w:tc>
      </w:tr>
      <w:tr w:rsidR="008E448D" w:rsidRPr="0085768F" w14:paraId="6FD37DDB" w14:textId="77777777" w:rsidTr="006C4F8E">
        <w:tc>
          <w:tcPr>
            <w:tcW w:w="3114" w:type="dxa"/>
          </w:tcPr>
          <w:p w14:paraId="4BB20143" w14:textId="77777777" w:rsidR="008E448D" w:rsidRPr="0085768F" w:rsidRDefault="008E448D" w:rsidP="0085768F">
            <w:pPr>
              <w:rPr>
                <w:rFonts w:cstheme="minorHAnsi"/>
                <w:sz w:val="16"/>
                <w:szCs w:val="16"/>
              </w:rPr>
            </w:pPr>
            <w:r w:rsidRPr="0085768F">
              <w:rPr>
                <w:rFonts w:cstheme="minorHAnsi"/>
                <w:sz w:val="16"/>
                <w:szCs w:val="16"/>
              </w:rPr>
              <w:t>Realizátor nositel</w:t>
            </w:r>
          </w:p>
        </w:tc>
        <w:tc>
          <w:tcPr>
            <w:tcW w:w="5948" w:type="dxa"/>
          </w:tcPr>
          <w:p w14:paraId="06E73B1D" w14:textId="77777777" w:rsidR="008E448D" w:rsidRPr="0085768F" w:rsidRDefault="008E448D" w:rsidP="0085768F">
            <w:pPr>
              <w:rPr>
                <w:rFonts w:cstheme="minorHAnsi"/>
                <w:sz w:val="16"/>
                <w:szCs w:val="16"/>
              </w:rPr>
            </w:pPr>
            <w:r w:rsidRPr="0085768F">
              <w:rPr>
                <w:rFonts w:cstheme="minorHAnsi"/>
                <w:sz w:val="16"/>
                <w:szCs w:val="16"/>
              </w:rPr>
              <w:t>ZŠ Peruc</w:t>
            </w:r>
          </w:p>
        </w:tc>
      </w:tr>
      <w:tr w:rsidR="008E448D" w:rsidRPr="0085768F" w14:paraId="4235E25D" w14:textId="77777777" w:rsidTr="006C4F8E">
        <w:tc>
          <w:tcPr>
            <w:tcW w:w="3114" w:type="dxa"/>
          </w:tcPr>
          <w:p w14:paraId="1F902ED9" w14:textId="77777777" w:rsidR="008E448D" w:rsidRPr="0085768F" w:rsidRDefault="008E448D" w:rsidP="0085768F">
            <w:pPr>
              <w:rPr>
                <w:rFonts w:cstheme="minorHAnsi"/>
                <w:sz w:val="16"/>
                <w:szCs w:val="16"/>
              </w:rPr>
            </w:pPr>
            <w:r w:rsidRPr="0085768F">
              <w:rPr>
                <w:rFonts w:cstheme="minorHAnsi"/>
                <w:sz w:val="16"/>
                <w:szCs w:val="16"/>
              </w:rPr>
              <w:t>Místo realizace</w:t>
            </w:r>
          </w:p>
        </w:tc>
        <w:tc>
          <w:tcPr>
            <w:tcW w:w="5948" w:type="dxa"/>
          </w:tcPr>
          <w:p w14:paraId="79621112" w14:textId="77777777" w:rsidR="008E448D" w:rsidRPr="0085768F" w:rsidRDefault="008E448D" w:rsidP="0085768F">
            <w:pPr>
              <w:rPr>
                <w:rFonts w:cstheme="minorHAnsi"/>
                <w:sz w:val="16"/>
                <w:szCs w:val="16"/>
              </w:rPr>
            </w:pPr>
            <w:r w:rsidRPr="0085768F">
              <w:rPr>
                <w:rFonts w:cstheme="minorHAnsi"/>
                <w:sz w:val="16"/>
                <w:szCs w:val="16"/>
              </w:rPr>
              <w:t>ZŠ Peruc</w:t>
            </w:r>
          </w:p>
        </w:tc>
      </w:tr>
      <w:tr w:rsidR="008E448D" w:rsidRPr="0085768F" w14:paraId="599CD530" w14:textId="77777777" w:rsidTr="006C4F8E">
        <w:tc>
          <w:tcPr>
            <w:tcW w:w="3114" w:type="dxa"/>
          </w:tcPr>
          <w:p w14:paraId="2839E952" w14:textId="77777777" w:rsidR="008E448D" w:rsidRPr="0085768F" w:rsidRDefault="008E448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0B8B8F8" w14:textId="10404CFA" w:rsidR="008E448D" w:rsidRPr="0085768F" w:rsidRDefault="008E448D" w:rsidP="0085768F">
            <w:pPr>
              <w:rPr>
                <w:rFonts w:cstheme="minorHAnsi"/>
                <w:sz w:val="16"/>
                <w:szCs w:val="16"/>
              </w:rPr>
            </w:pPr>
            <w:r w:rsidRPr="0085768F">
              <w:rPr>
                <w:rFonts w:cstheme="minorHAnsi"/>
                <w:sz w:val="16"/>
                <w:szCs w:val="16"/>
              </w:rPr>
              <w:t xml:space="preserve">Podpora odborných kompetencí u PP </w:t>
            </w:r>
          </w:p>
        </w:tc>
      </w:tr>
      <w:tr w:rsidR="008E448D" w:rsidRPr="0085768F" w14:paraId="73390D17" w14:textId="77777777" w:rsidTr="006C4F8E">
        <w:tc>
          <w:tcPr>
            <w:tcW w:w="3114" w:type="dxa"/>
          </w:tcPr>
          <w:p w14:paraId="70AB7D22" w14:textId="77777777" w:rsidR="008E448D" w:rsidRPr="0085768F" w:rsidRDefault="008E448D" w:rsidP="0085768F">
            <w:pPr>
              <w:rPr>
                <w:rFonts w:cstheme="minorHAnsi"/>
                <w:sz w:val="16"/>
                <w:szCs w:val="16"/>
              </w:rPr>
            </w:pPr>
            <w:r w:rsidRPr="0085768F">
              <w:rPr>
                <w:rFonts w:cstheme="minorHAnsi"/>
                <w:sz w:val="16"/>
                <w:szCs w:val="16"/>
              </w:rPr>
              <w:t>Spolupráce</w:t>
            </w:r>
          </w:p>
        </w:tc>
        <w:tc>
          <w:tcPr>
            <w:tcW w:w="5948" w:type="dxa"/>
          </w:tcPr>
          <w:p w14:paraId="7DEC745D" w14:textId="77777777" w:rsidR="008E448D" w:rsidRPr="0085768F" w:rsidRDefault="008E448D" w:rsidP="0085768F">
            <w:pPr>
              <w:rPr>
                <w:rFonts w:cstheme="minorHAnsi"/>
                <w:sz w:val="16"/>
                <w:szCs w:val="16"/>
              </w:rPr>
            </w:pPr>
            <w:r w:rsidRPr="0085768F">
              <w:rPr>
                <w:rFonts w:cstheme="minorHAnsi"/>
                <w:sz w:val="16"/>
                <w:szCs w:val="16"/>
              </w:rPr>
              <w:t>-</w:t>
            </w:r>
          </w:p>
        </w:tc>
      </w:tr>
      <w:tr w:rsidR="008E448D" w:rsidRPr="0085768F" w14:paraId="424BBEB9" w14:textId="77777777" w:rsidTr="006C4F8E">
        <w:tc>
          <w:tcPr>
            <w:tcW w:w="3114" w:type="dxa"/>
          </w:tcPr>
          <w:p w14:paraId="6EB82E8D" w14:textId="77777777" w:rsidR="008E448D" w:rsidRPr="0085768F" w:rsidRDefault="008E448D" w:rsidP="0085768F">
            <w:pPr>
              <w:rPr>
                <w:rFonts w:cstheme="minorHAnsi"/>
                <w:sz w:val="16"/>
                <w:szCs w:val="16"/>
              </w:rPr>
            </w:pPr>
            <w:r w:rsidRPr="0085768F">
              <w:rPr>
                <w:rFonts w:cstheme="minorHAnsi"/>
                <w:sz w:val="16"/>
                <w:szCs w:val="16"/>
              </w:rPr>
              <w:t>Celkový rozpočet</w:t>
            </w:r>
          </w:p>
        </w:tc>
        <w:tc>
          <w:tcPr>
            <w:tcW w:w="5948" w:type="dxa"/>
          </w:tcPr>
          <w:p w14:paraId="2ADED986" w14:textId="60585E6C" w:rsidR="008E448D" w:rsidRPr="0085768F" w:rsidRDefault="008E448D" w:rsidP="0085768F">
            <w:pPr>
              <w:rPr>
                <w:rFonts w:cstheme="minorHAnsi"/>
                <w:sz w:val="16"/>
                <w:szCs w:val="16"/>
              </w:rPr>
            </w:pPr>
            <w:r w:rsidRPr="0085768F">
              <w:rPr>
                <w:rFonts w:cstheme="minorHAnsi"/>
                <w:sz w:val="16"/>
                <w:szCs w:val="16"/>
              </w:rPr>
              <w:t>40 000</w:t>
            </w:r>
          </w:p>
        </w:tc>
      </w:tr>
      <w:tr w:rsidR="008E448D" w:rsidRPr="0085768F" w14:paraId="61F2E84B" w14:textId="77777777" w:rsidTr="006C4F8E">
        <w:tc>
          <w:tcPr>
            <w:tcW w:w="3114" w:type="dxa"/>
          </w:tcPr>
          <w:p w14:paraId="6EE09F43" w14:textId="77777777" w:rsidR="008E448D" w:rsidRPr="0085768F" w:rsidRDefault="008E448D" w:rsidP="0085768F">
            <w:pPr>
              <w:rPr>
                <w:rFonts w:cstheme="minorHAnsi"/>
                <w:sz w:val="16"/>
                <w:szCs w:val="16"/>
              </w:rPr>
            </w:pPr>
            <w:r w:rsidRPr="0085768F">
              <w:rPr>
                <w:rFonts w:cstheme="minorHAnsi"/>
                <w:sz w:val="16"/>
                <w:szCs w:val="16"/>
              </w:rPr>
              <w:t>Zdroj financování</w:t>
            </w:r>
          </w:p>
        </w:tc>
        <w:tc>
          <w:tcPr>
            <w:tcW w:w="5948" w:type="dxa"/>
          </w:tcPr>
          <w:p w14:paraId="3A4AC84C" w14:textId="77777777" w:rsidR="008E448D" w:rsidRPr="0085768F" w:rsidRDefault="008E448D" w:rsidP="0085768F">
            <w:pPr>
              <w:rPr>
                <w:rFonts w:cstheme="minorHAnsi"/>
                <w:sz w:val="16"/>
                <w:szCs w:val="16"/>
              </w:rPr>
            </w:pPr>
            <w:r w:rsidRPr="0085768F">
              <w:rPr>
                <w:rFonts w:cstheme="minorHAnsi"/>
                <w:sz w:val="16"/>
                <w:szCs w:val="16"/>
              </w:rPr>
              <w:t>Vlastní zdroje</w:t>
            </w:r>
          </w:p>
        </w:tc>
      </w:tr>
      <w:tr w:rsidR="008E448D" w:rsidRPr="0085768F" w14:paraId="024A768E" w14:textId="77777777" w:rsidTr="006C4F8E">
        <w:tc>
          <w:tcPr>
            <w:tcW w:w="3114" w:type="dxa"/>
          </w:tcPr>
          <w:p w14:paraId="3EC67989" w14:textId="77777777" w:rsidR="008E448D" w:rsidRPr="0085768F" w:rsidRDefault="008E448D" w:rsidP="0085768F">
            <w:pPr>
              <w:rPr>
                <w:rFonts w:cstheme="minorHAnsi"/>
                <w:sz w:val="16"/>
                <w:szCs w:val="16"/>
              </w:rPr>
            </w:pPr>
            <w:r w:rsidRPr="0085768F">
              <w:rPr>
                <w:rFonts w:cstheme="minorHAnsi"/>
                <w:sz w:val="16"/>
                <w:szCs w:val="16"/>
              </w:rPr>
              <w:t>Časový harmonogram</w:t>
            </w:r>
          </w:p>
        </w:tc>
        <w:tc>
          <w:tcPr>
            <w:tcW w:w="5948" w:type="dxa"/>
          </w:tcPr>
          <w:p w14:paraId="5F315303" w14:textId="4C9A2831" w:rsidR="008E448D" w:rsidRPr="0085768F" w:rsidRDefault="00E07529" w:rsidP="0085768F">
            <w:pPr>
              <w:rPr>
                <w:rFonts w:cstheme="minorHAnsi"/>
                <w:sz w:val="16"/>
                <w:szCs w:val="16"/>
              </w:rPr>
            </w:pPr>
            <w:r>
              <w:rPr>
                <w:rFonts w:cstheme="minorHAnsi"/>
                <w:sz w:val="16"/>
                <w:szCs w:val="16"/>
              </w:rPr>
              <w:t>2025</w:t>
            </w:r>
          </w:p>
        </w:tc>
      </w:tr>
      <w:tr w:rsidR="008E448D" w:rsidRPr="0085768F" w14:paraId="34CC7D6D" w14:textId="77777777" w:rsidTr="006C4F8E">
        <w:tc>
          <w:tcPr>
            <w:tcW w:w="3114" w:type="dxa"/>
          </w:tcPr>
          <w:p w14:paraId="7DB2DE9A" w14:textId="77777777" w:rsidR="008E448D" w:rsidRPr="0085768F" w:rsidRDefault="008E448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212C2EA" w14:textId="15188075" w:rsidR="008E448D" w:rsidRPr="0085768F" w:rsidRDefault="008E448D" w:rsidP="0085768F">
            <w:pPr>
              <w:rPr>
                <w:rFonts w:cstheme="minorHAnsi"/>
                <w:sz w:val="16"/>
                <w:szCs w:val="16"/>
                <w:highlight w:val="yellow"/>
              </w:rPr>
            </w:pPr>
            <w:r w:rsidRPr="0085768F">
              <w:rPr>
                <w:rFonts w:cstheme="minorHAnsi"/>
                <w:sz w:val="16"/>
                <w:szCs w:val="16"/>
              </w:rPr>
              <w:t>2.5 Dostatečné odborné a personální kapacity pedagogických a dalších odborných pracovníků</w:t>
            </w:r>
            <w:r w:rsidR="00DF3DE1" w:rsidRPr="0085768F">
              <w:rPr>
                <w:rFonts w:cstheme="minorHAnsi"/>
                <w:sz w:val="16"/>
                <w:szCs w:val="16"/>
              </w:rPr>
              <w:t xml:space="preserve"> a podpora rozvoje </w:t>
            </w:r>
            <w:proofErr w:type="spellStart"/>
            <w:r w:rsidR="00DF3DE1" w:rsidRPr="0085768F">
              <w:rPr>
                <w:rFonts w:cstheme="minorHAnsi"/>
                <w:sz w:val="16"/>
                <w:szCs w:val="16"/>
              </w:rPr>
              <w:t>wellbeingu</w:t>
            </w:r>
            <w:proofErr w:type="spellEnd"/>
          </w:p>
        </w:tc>
      </w:tr>
      <w:tr w:rsidR="008E448D" w:rsidRPr="0085768F" w14:paraId="5579E3E3" w14:textId="77777777" w:rsidTr="006C4F8E">
        <w:tc>
          <w:tcPr>
            <w:tcW w:w="3114" w:type="dxa"/>
          </w:tcPr>
          <w:p w14:paraId="23F48016" w14:textId="77777777" w:rsidR="008E448D" w:rsidRPr="0085768F" w:rsidRDefault="008E448D"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11967E59" w14:textId="5D5087C0" w:rsidR="008E448D" w:rsidRPr="0085768F" w:rsidRDefault="008E448D" w:rsidP="0085768F">
            <w:pPr>
              <w:rPr>
                <w:rFonts w:cstheme="minorHAnsi"/>
                <w:sz w:val="16"/>
                <w:szCs w:val="16"/>
              </w:rPr>
            </w:pPr>
            <w:r w:rsidRPr="0085768F">
              <w:rPr>
                <w:rFonts w:cstheme="minorHAnsi"/>
                <w:sz w:val="16"/>
                <w:szCs w:val="16"/>
              </w:rPr>
              <w:t xml:space="preserve">2.5.2 Podpora rozvoje </w:t>
            </w:r>
            <w:r w:rsidR="00DF3DE1" w:rsidRPr="0085768F">
              <w:rPr>
                <w:rFonts w:cstheme="minorHAnsi"/>
                <w:sz w:val="16"/>
                <w:szCs w:val="16"/>
              </w:rPr>
              <w:t xml:space="preserve">pedagogických, didaktických a manažerských kompetencí pracovníků v základním vzdělávání včetně podpory </w:t>
            </w:r>
            <w:proofErr w:type="spellStart"/>
            <w:r w:rsidR="00DF3DE1" w:rsidRPr="0085768F">
              <w:rPr>
                <w:rFonts w:cstheme="minorHAnsi"/>
                <w:sz w:val="16"/>
                <w:szCs w:val="16"/>
              </w:rPr>
              <w:t>wellbeingu</w:t>
            </w:r>
            <w:proofErr w:type="spellEnd"/>
            <w:r w:rsidR="00DF3DE1" w:rsidRPr="0085768F">
              <w:rPr>
                <w:rFonts w:cstheme="minorHAnsi"/>
                <w:sz w:val="16"/>
                <w:szCs w:val="16"/>
              </w:rPr>
              <w:t xml:space="preserve"> ve školách</w:t>
            </w:r>
          </w:p>
        </w:tc>
      </w:tr>
    </w:tbl>
    <w:p w14:paraId="1FA88313" w14:textId="1EB93CC8" w:rsidR="008E448D" w:rsidRPr="0085768F" w:rsidRDefault="008E448D" w:rsidP="0085768F">
      <w:pPr>
        <w:spacing w:after="0"/>
        <w:jc w:val="center"/>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33CF6A82" w14:textId="77777777" w:rsidTr="00816F9E">
        <w:tc>
          <w:tcPr>
            <w:tcW w:w="3114" w:type="dxa"/>
            <w:shd w:val="clear" w:color="auto" w:fill="002060"/>
          </w:tcPr>
          <w:p w14:paraId="4A11579C"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65AC8A0" w14:textId="77777777" w:rsidR="00EB47DC" w:rsidRPr="0085768F" w:rsidRDefault="00EB47DC" w:rsidP="0085768F">
            <w:pPr>
              <w:rPr>
                <w:rFonts w:cstheme="minorHAnsi"/>
                <w:b/>
                <w:bCs/>
                <w:sz w:val="16"/>
                <w:szCs w:val="16"/>
              </w:rPr>
            </w:pPr>
            <w:r w:rsidRPr="0085768F">
              <w:rPr>
                <w:rFonts w:cstheme="minorHAnsi"/>
                <w:b/>
                <w:bCs/>
                <w:sz w:val="16"/>
                <w:szCs w:val="16"/>
              </w:rPr>
              <w:t>Zapojení do projektu NPO</w:t>
            </w:r>
          </w:p>
        </w:tc>
      </w:tr>
      <w:tr w:rsidR="00EB47DC" w:rsidRPr="0085768F" w14:paraId="3233A02E" w14:textId="77777777" w:rsidTr="00816F9E">
        <w:trPr>
          <w:trHeight w:val="260"/>
        </w:trPr>
        <w:tc>
          <w:tcPr>
            <w:tcW w:w="3114" w:type="dxa"/>
          </w:tcPr>
          <w:p w14:paraId="3735C289"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2474DC49"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Doučování žáků, Nákup pokročilých digitálních učebních pomůcek, mobile digitální zařízení </w:t>
            </w:r>
          </w:p>
        </w:tc>
      </w:tr>
      <w:tr w:rsidR="00EB47DC" w:rsidRPr="0085768F" w14:paraId="053EEF62" w14:textId="77777777" w:rsidTr="00816F9E">
        <w:tc>
          <w:tcPr>
            <w:tcW w:w="3114" w:type="dxa"/>
          </w:tcPr>
          <w:p w14:paraId="0194DF61"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474A3779"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3CEDB2C8" w14:textId="77777777" w:rsidTr="00816F9E">
        <w:tc>
          <w:tcPr>
            <w:tcW w:w="3114" w:type="dxa"/>
          </w:tcPr>
          <w:p w14:paraId="5A723A0C"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6B29C815"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281F6358" w14:textId="77777777" w:rsidTr="00816F9E">
        <w:tc>
          <w:tcPr>
            <w:tcW w:w="3114" w:type="dxa"/>
          </w:tcPr>
          <w:p w14:paraId="05F084E4"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726D752" w14:textId="77777777" w:rsidR="00EB47DC" w:rsidRPr="0085768F" w:rsidRDefault="00EB47DC" w:rsidP="0085768F">
            <w:pPr>
              <w:rPr>
                <w:rFonts w:cstheme="minorHAnsi"/>
                <w:sz w:val="16"/>
                <w:szCs w:val="16"/>
              </w:rPr>
            </w:pPr>
          </w:p>
        </w:tc>
      </w:tr>
      <w:tr w:rsidR="00EB47DC" w:rsidRPr="0085768F" w14:paraId="70C229FD" w14:textId="77777777" w:rsidTr="00816F9E">
        <w:tc>
          <w:tcPr>
            <w:tcW w:w="3114" w:type="dxa"/>
          </w:tcPr>
          <w:p w14:paraId="5732F8DD"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59822494"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2D8BC44D" w14:textId="77777777" w:rsidTr="00816F9E">
        <w:tc>
          <w:tcPr>
            <w:tcW w:w="3114" w:type="dxa"/>
          </w:tcPr>
          <w:p w14:paraId="63D1C226"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011213BC" w14:textId="77777777" w:rsidR="00EB47DC" w:rsidRPr="0085768F" w:rsidRDefault="00EB47DC" w:rsidP="0085768F">
            <w:pPr>
              <w:rPr>
                <w:rFonts w:cstheme="minorHAnsi"/>
                <w:sz w:val="16"/>
                <w:szCs w:val="16"/>
              </w:rPr>
            </w:pPr>
          </w:p>
        </w:tc>
      </w:tr>
      <w:tr w:rsidR="00EB47DC" w:rsidRPr="0085768F" w14:paraId="1F47B2E4" w14:textId="77777777" w:rsidTr="00816F9E">
        <w:tc>
          <w:tcPr>
            <w:tcW w:w="3114" w:type="dxa"/>
          </w:tcPr>
          <w:p w14:paraId="65F68FDE"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3EFA3172" w14:textId="7D41BA20" w:rsidR="00EB47DC" w:rsidRPr="0085768F" w:rsidRDefault="00EB47DC" w:rsidP="0085768F">
            <w:pPr>
              <w:rPr>
                <w:rFonts w:cstheme="minorHAnsi"/>
                <w:sz w:val="16"/>
                <w:szCs w:val="16"/>
              </w:rPr>
            </w:pPr>
            <w:r w:rsidRPr="0085768F">
              <w:rPr>
                <w:rFonts w:cstheme="minorHAnsi"/>
                <w:sz w:val="16"/>
                <w:szCs w:val="16"/>
              </w:rPr>
              <w:t>NPO</w:t>
            </w:r>
          </w:p>
        </w:tc>
      </w:tr>
      <w:tr w:rsidR="00EB47DC" w:rsidRPr="0085768F" w14:paraId="16F68787" w14:textId="77777777" w:rsidTr="00816F9E">
        <w:tc>
          <w:tcPr>
            <w:tcW w:w="3114" w:type="dxa"/>
          </w:tcPr>
          <w:p w14:paraId="1CA68B74"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3C40A494" w14:textId="3C6F8478" w:rsidR="00EB47DC" w:rsidRPr="0085768F" w:rsidRDefault="00E07529" w:rsidP="0085768F">
            <w:pPr>
              <w:rPr>
                <w:rFonts w:cstheme="minorHAnsi"/>
                <w:sz w:val="16"/>
                <w:szCs w:val="16"/>
              </w:rPr>
            </w:pPr>
            <w:r>
              <w:rPr>
                <w:rFonts w:cstheme="minorHAnsi"/>
                <w:sz w:val="16"/>
                <w:szCs w:val="16"/>
              </w:rPr>
              <w:t>2025</w:t>
            </w:r>
          </w:p>
        </w:tc>
      </w:tr>
      <w:tr w:rsidR="00EB47DC" w:rsidRPr="0085768F" w14:paraId="036C674A" w14:textId="77777777" w:rsidTr="00816F9E">
        <w:tc>
          <w:tcPr>
            <w:tcW w:w="3114" w:type="dxa"/>
          </w:tcPr>
          <w:p w14:paraId="0AB9FDA5"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06AE532" w14:textId="77777777" w:rsidR="001B7986" w:rsidRPr="0085768F" w:rsidRDefault="001B7986" w:rsidP="0085768F">
            <w:pPr>
              <w:rPr>
                <w:rFonts w:ascii="Calibri" w:eastAsia="Arial" w:hAnsi="Calibri" w:cs="Calibri"/>
                <w:noProof/>
                <w:sz w:val="16"/>
                <w:szCs w:val="16"/>
                <w:lang w:eastAsia="cs-CZ"/>
              </w:rPr>
            </w:pPr>
            <w:r w:rsidRPr="0085768F">
              <w:rPr>
                <w:rFonts w:ascii="Calibri" w:hAnsi="Calibri" w:cs="Calibri"/>
                <w:sz w:val="16"/>
                <w:szCs w:val="16"/>
              </w:rPr>
              <w:t>2.1 Rozvoj matematické a finanční gramotnosti, digitálních kompetencí a mediální gramotnosti dětí a žáků</w:t>
            </w:r>
            <w:r w:rsidRPr="0085768F">
              <w:rPr>
                <w:rFonts w:ascii="Calibri" w:eastAsia="Arial" w:hAnsi="Calibri" w:cs="Calibri"/>
                <w:noProof/>
                <w:sz w:val="16"/>
                <w:szCs w:val="16"/>
                <w:lang w:eastAsia="cs-CZ"/>
              </w:rPr>
              <w:t xml:space="preserve"> </w:t>
            </w:r>
          </w:p>
          <w:p w14:paraId="1C444DE1" w14:textId="4E27300B" w:rsidR="00EB47DC" w:rsidRPr="0085768F" w:rsidRDefault="001B7986" w:rsidP="0085768F">
            <w:pPr>
              <w:rPr>
                <w:rFonts w:cstheme="minorHAnsi"/>
                <w:sz w:val="16"/>
                <w:szCs w:val="16"/>
                <w:highlight w:val="yellow"/>
              </w:rPr>
            </w:pPr>
            <w:r w:rsidRPr="0085768F">
              <w:rPr>
                <w:rFonts w:ascii="Calibri" w:eastAsia="Arial" w:hAnsi="Calibri" w:cs="Calibri"/>
                <w:noProof/>
                <w:sz w:val="16"/>
                <w:szCs w:val="16"/>
                <w:lang w:eastAsia="cs-CZ"/>
              </w:rPr>
              <w:t>3.1 Moderní, kvalitní a fyzicky dostupná (bezbariérová) infrastruktura budov s přihlédnutím k potřebám společného vzdělávání a inkluze</w:t>
            </w:r>
          </w:p>
        </w:tc>
      </w:tr>
      <w:tr w:rsidR="00EB47DC" w:rsidRPr="0085768F" w14:paraId="4A240123" w14:textId="77777777" w:rsidTr="00816F9E">
        <w:tc>
          <w:tcPr>
            <w:tcW w:w="3114" w:type="dxa"/>
          </w:tcPr>
          <w:p w14:paraId="70C33E59"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3E5E8C9" w14:textId="77777777" w:rsidR="00EB47DC" w:rsidRPr="0085768F" w:rsidRDefault="001B7986"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2.1.2 Rozvoj digitálních kompetencí a mediální gramotnosti na ZŠ</w:t>
            </w:r>
          </w:p>
          <w:p w14:paraId="0D3BCC94" w14:textId="46203B2A" w:rsidR="001B7986" w:rsidRPr="0085768F" w:rsidRDefault="001B7986" w:rsidP="0085768F">
            <w:pPr>
              <w:rPr>
                <w:rFonts w:cstheme="minorHAnsi"/>
                <w:sz w:val="16"/>
                <w:szCs w:val="16"/>
                <w:highlight w:val="yellow"/>
              </w:rPr>
            </w:pPr>
            <w:r w:rsidRPr="0085768F">
              <w:rPr>
                <w:rFonts w:ascii="Calibri" w:eastAsia="Arial" w:hAnsi="Calibri" w:cs="Calibri"/>
                <w:noProof/>
                <w:sz w:val="16"/>
                <w:szCs w:val="16"/>
                <w:lang w:eastAsia="cs-CZ"/>
              </w:rPr>
              <w:t>3.1.2 Rekonstrukce a modernizace vybavení a technického a provozního zařízení budov školských zařízení</w:t>
            </w:r>
          </w:p>
        </w:tc>
      </w:tr>
    </w:tbl>
    <w:p w14:paraId="4D197E98" w14:textId="6ABEC58A" w:rsidR="0022645D" w:rsidRPr="0085768F" w:rsidRDefault="0022645D" w:rsidP="0085768F">
      <w:pPr>
        <w:spacing w:after="0"/>
        <w:jc w:val="center"/>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7B245222" w14:textId="77777777" w:rsidTr="00816F9E">
        <w:tc>
          <w:tcPr>
            <w:tcW w:w="3114" w:type="dxa"/>
            <w:shd w:val="clear" w:color="auto" w:fill="002060"/>
          </w:tcPr>
          <w:p w14:paraId="5E85F720"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4667F09" w14:textId="77777777" w:rsidR="00EB47DC" w:rsidRPr="0085768F" w:rsidRDefault="00EB47DC" w:rsidP="0085768F">
            <w:pPr>
              <w:rPr>
                <w:rFonts w:cstheme="minorHAnsi"/>
                <w:b/>
                <w:bCs/>
                <w:sz w:val="16"/>
                <w:szCs w:val="16"/>
              </w:rPr>
            </w:pPr>
            <w:r w:rsidRPr="0085768F">
              <w:rPr>
                <w:rFonts w:eastAsia="Calibri" w:cstheme="minorHAnsi"/>
                <w:b/>
                <w:bCs/>
                <w:sz w:val="16"/>
                <w:szCs w:val="16"/>
                <w:lang w:val="en-US"/>
              </w:rPr>
              <w:t xml:space="preserve">Den </w:t>
            </w:r>
            <w:proofErr w:type="spellStart"/>
            <w:r w:rsidRPr="0085768F">
              <w:rPr>
                <w:rFonts w:eastAsia="Calibri" w:cstheme="minorHAnsi"/>
                <w:b/>
                <w:bCs/>
                <w:sz w:val="16"/>
                <w:szCs w:val="16"/>
                <w:lang w:val="en-US"/>
              </w:rPr>
              <w:t>otevřených</w:t>
            </w:r>
            <w:proofErr w:type="spellEnd"/>
            <w:r w:rsidRPr="0085768F">
              <w:rPr>
                <w:rFonts w:eastAsia="Calibri" w:cstheme="minorHAnsi"/>
                <w:b/>
                <w:bCs/>
                <w:sz w:val="16"/>
                <w:szCs w:val="16"/>
                <w:lang w:val="en-US"/>
              </w:rPr>
              <w:t xml:space="preserve"> </w:t>
            </w:r>
            <w:proofErr w:type="spellStart"/>
            <w:r w:rsidRPr="0085768F">
              <w:rPr>
                <w:rFonts w:eastAsia="Calibri" w:cstheme="minorHAnsi"/>
                <w:b/>
                <w:bCs/>
                <w:sz w:val="16"/>
                <w:szCs w:val="16"/>
                <w:lang w:val="en-US"/>
              </w:rPr>
              <w:t>dveří</w:t>
            </w:r>
            <w:proofErr w:type="spellEnd"/>
          </w:p>
        </w:tc>
      </w:tr>
      <w:tr w:rsidR="00EB47DC" w:rsidRPr="0085768F" w14:paraId="3B730F46" w14:textId="77777777" w:rsidTr="00816F9E">
        <w:trPr>
          <w:trHeight w:val="260"/>
        </w:trPr>
        <w:tc>
          <w:tcPr>
            <w:tcW w:w="3114" w:type="dxa"/>
          </w:tcPr>
          <w:p w14:paraId="3B6FE8B3"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4F3EE8BA"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lang w:val="en-US"/>
              </w:rPr>
            </w:pPr>
            <w:r w:rsidRPr="0085768F">
              <w:rPr>
                <w:rFonts w:eastAsia="Calibri" w:cstheme="minorHAnsi"/>
                <w:sz w:val="16"/>
                <w:szCs w:val="16"/>
                <w:lang w:val="en-US"/>
              </w:rPr>
              <w:t xml:space="preserve">Den </w:t>
            </w:r>
            <w:proofErr w:type="spellStart"/>
            <w:r w:rsidRPr="0085768F">
              <w:rPr>
                <w:rFonts w:eastAsia="Calibri" w:cstheme="minorHAnsi"/>
                <w:sz w:val="16"/>
                <w:szCs w:val="16"/>
                <w:lang w:val="en-US"/>
              </w:rPr>
              <w:t>otevřených</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dveří</w:t>
            </w:r>
            <w:proofErr w:type="spellEnd"/>
          </w:p>
        </w:tc>
      </w:tr>
      <w:tr w:rsidR="00EB47DC" w:rsidRPr="0085768F" w14:paraId="50374029" w14:textId="77777777" w:rsidTr="00816F9E">
        <w:tc>
          <w:tcPr>
            <w:tcW w:w="3114" w:type="dxa"/>
          </w:tcPr>
          <w:p w14:paraId="481DB2E4"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3664B317"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44BF5826" w14:textId="77777777" w:rsidTr="00816F9E">
        <w:tc>
          <w:tcPr>
            <w:tcW w:w="3114" w:type="dxa"/>
          </w:tcPr>
          <w:p w14:paraId="72A557AF"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4C21B8E7"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6A82712C" w14:textId="77777777" w:rsidTr="00816F9E">
        <w:tc>
          <w:tcPr>
            <w:tcW w:w="3114" w:type="dxa"/>
          </w:tcPr>
          <w:p w14:paraId="7BA588A9"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878B9F3" w14:textId="69FBF813" w:rsidR="00EB47DC" w:rsidRPr="0085768F" w:rsidRDefault="00DF3DE1" w:rsidP="0085768F">
            <w:pPr>
              <w:rPr>
                <w:rFonts w:cstheme="minorHAnsi"/>
                <w:sz w:val="16"/>
                <w:szCs w:val="16"/>
              </w:rPr>
            </w:pPr>
            <w:r w:rsidRPr="0085768F">
              <w:rPr>
                <w:rFonts w:cstheme="minorHAnsi"/>
                <w:sz w:val="16"/>
                <w:szCs w:val="16"/>
              </w:rPr>
              <w:t>Podpora přechodu mezi stupni vzdělávání</w:t>
            </w:r>
          </w:p>
        </w:tc>
      </w:tr>
      <w:tr w:rsidR="00EB47DC" w:rsidRPr="0085768F" w14:paraId="3779D3B2" w14:textId="77777777" w:rsidTr="00816F9E">
        <w:tc>
          <w:tcPr>
            <w:tcW w:w="3114" w:type="dxa"/>
          </w:tcPr>
          <w:p w14:paraId="293C9348"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13EAF305" w14:textId="00A8344F" w:rsidR="00EB47DC" w:rsidRPr="0085768F" w:rsidRDefault="00DF3DE1" w:rsidP="0085768F">
            <w:pPr>
              <w:rPr>
                <w:rFonts w:cstheme="minorHAnsi"/>
                <w:sz w:val="16"/>
                <w:szCs w:val="16"/>
              </w:rPr>
            </w:pPr>
            <w:r w:rsidRPr="0085768F">
              <w:rPr>
                <w:rFonts w:cstheme="minorHAnsi"/>
                <w:sz w:val="16"/>
                <w:szCs w:val="16"/>
              </w:rPr>
              <w:t>ZŠ a MŠ</w:t>
            </w:r>
          </w:p>
        </w:tc>
      </w:tr>
      <w:tr w:rsidR="00EB47DC" w:rsidRPr="0085768F" w14:paraId="72F7ABCD" w14:textId="77777777" w:rsidTr="00816F9E">
        <w:tc>
          <w:tcPr>
            <w:tcW w:w="3114" w:type="dxa"/>
          </w:tcPr>
          <w:p w14:paraId="57BB1513"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3F2469B2" w14:textId="0434D0AE" w:rsidR="00EB47DC" w:rsidRPr="0085768F" w:rsidRDefault="00DF3DE1" w:rsidP="0085768F">
            <w:pPr>
              <w:rPr>
                <w:rFonts w:cstheme="minorHAnsi"/>
                <w:sz w:val="16"/>
                <w:szCs w:val="16"/>
              </w:rPr>
            </w:pPr>
            <w:r w:rsidRPr="0085768F">
              <w:rPr>
                <w:rFonts w:cstheme="minorHAnsi"/>
                <w:sz w:val="16"/>
                <w:szCs w:val="16"/>
              </w:rPr>
              <w:t>-</w:t>
            </w:r>
          </w:p>
        </w:tc>
      </w:tr>
      <w:tr w:rsidR="00EB47DC" w:rsidRPr="0085768F" w14:paraId="078A5DAD" w14:textId="77777777" w:rsidTr="00816F9E">
        <w:tc>
          <w:tcPr>
            <w:tcW w:w="3114" w:type="dxa"/>
          </w:tcPr>
          <w:p w14:paraId="2286C505"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274119E0"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00F54734" w14:textId="77777777" w:rsidTr="00816F9E">
        <w:tc>
          <w:tcPr>
            <w:tcW w:w="3114" w:type="dxa"/>
          </w:tcPr>
          <w:p w14:paraId="62386B45"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29782377" w14:textId="49EC3BC9" w:rsidR="00EB47DC" w:rsidRPr="0085768F" w:rsidRDefault="00E07529" w:rsidP="0085768F">
            <w:pPr>
              <w:rPr>
                <w:rFonts w:cstheme="minorHAnsi"/>
                <w:sz w:val="16"/>
                <w:szCs w:val="16"/>
              </w:rPr>
            </w:pPr>
            <w:r>
              <w:rPr>
                <w:rFonts w:cstheme="minorHAnsi"/>
                <w:sz w:val="16"/>
                <w:szCs w:val="16"/>
              </w:rPr>
              <w:t>2025</w:t>
            </w:r>
            <w:r w:rsidR="00EB47DC" w:rsidRPr="0085768F">
              <w:rPr>
                <w:rFonts w:cstheme="minorHAnsi"/>
                <w:sz w:val="16"/>
                <w:szCs w:val="16"/>
              </w:rPr>
              <w:t xml:space="preserve"> </w:t>
            </w:r>
          </w:p>
        </w:tc>
      </w:tr>
      <w:tr w:rsidR="00EB47DC" w:rsidRPr="0085768F" w14:paraId="3CBB41E0" w14:textId="77777777" w:rsidTr="00816F9E">
        <w:tc>
          <w:tcPr>
            <w:tcW w:w="3114" w:type="dxa"/>
          </w:tcPr>
          <w:p w14:paraId="5CB9477E"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1B8A907" w14:textId="28A54AC5" w:rsidR="001B7986" w:rsidRPr="0085768F" w:rsidRDefault="00DF3DE1" w:rsidP="0085768F">
            <w:pPr>
              <w:rPr>
                <w:rFonts w:ascii="Calibri" w:hAnsi="Calibri" w:cs="Calibri"/>
                <w:sz w:val="16"/>
                <w:szCs w:val="16"/>
              </w:rPr>
            </w:pPr>
            <w:r w:rsidRPr="0085768F">
              <w:rPr>
                <w:rFonts w:ascii="Calibri" w:hAnsi="Calibri" w:cs="Calibri"/>
                <w:sz w:val="16"/>
                <w:szCs w:val="16"/>
              </w:rPr>
              <w:t>2.4 Podpora inkluzivního a společného vzdělávání, vč. podpory dětí a žáků ohrožených školním neúspěchem</w:t>
            </w:r>
          </w:p>
          <w:p w14:paraId="4AF8900E" w14:textId="77777777" w:rsidR="00EB47DC" w:rsidRPr="0085768F" w:rsidRDefault="00EB47DC" w:rsidP="0085768F">
            <w:pPr>
              <w:rPr>
                <w:rFonts w:cstheme="minorHAnsi"/>
                <w:sz w:val="16"/>
                <w:szCs w:val="16"/>
                <w:highlight w:val="yellow"/>
              </w:rPr>
            </w:pPr>
          </w:p>
        </w:tc>
      </w:tr>
      <w:tr w:rsidR="00EB47DC" w:rsidRPr="0085768F" w14:paraId="69494F77" w14:textId="77777777" w:rsidTr="00816F9E">
        <w:tc>
          <w:tcPr>
            <w:tcW w:w="3114" w:type="dxa"/>
          </w:tcPr>
          <w:p w14:paraId="76DB1194"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4D3E477C" w14:textId="6A14EE37" w:rsidR="00EB47DC" w:rsidRPr="0085768F" w:rsidRDefault="00DF3DE1" w:rsidP="0085768F">
            <w:pPr>
              <w:rPr>
                <w:rFonts w:cstheme="minorHAnsi"/>
                <w:sz w:val="16"/>
                <w:szCs w:val="16"/>
                <w:highlight w:val="yellow"/>
              </w:rPr>
            </w:pPr>
            <w:r w:rsidRPr="0085768F">
              <w:rPr>
                <w:rFonts w:ascii="Calibri" w:eastAsia="Arial" w:hAnsi="Calibri" w:cs="Calibri"/>
                <w:noProof/>
                <w:sz w:val="16"/>
                <w:szCs w:val="16"/>
                <w:lang w:eastAsia="cs-CZ"/>
              </w:rPr>
              <w:t>2.4.4 Individuální aktivity jednotlivých subjektů základního vzdělávání a dalších zařízení v oblasti inkluze a rozvoje potenciálu každého žáka</w:t>
            </w:r>
          </w:p>
        </w:tc>
      </w:tr>
    </w:tbl>
    <w:p w14:paraId="4668E665" w14:textId="77777777" w:rsidR="00EB47DC" w:rsidRPr="0085768F" w:rsidRDefault="00EB47DC" w:rsidP="0085768F">
      <w:pPr>
        <w:spacing w:after="0"/>
        <w:jc w:val="center"/>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1243636C" w14:textId="77777777" w:rsidTr="00816F9E">
        <w:tc>
          <w:tcPr>
            <w:tcW w:w="3114" w:type="dxa"/>
            <w:shd w:val="clear" w:color="auto" w:fill="002060"/>
          </w:tcPr>
          <w:p w14:paraId="3D1DA886"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5D6F35F" w14:textId="77777777" w:rsidR="00EB47DC" w:rsidRPr="0085768F" w:rsidRDefault="00EB47DC" w:rsidP="0085768F">
            <w:pPr>
              <w:rPr>
                <w:rFonts w:cstheme="minorHAnsi"/>
                <w:b/>
                <w:bCs/>
                <w:sz w:val="16"/>
                <w:szCs w:val="16"/>
              </w:rPr>
            </w:pPr>
            <w:r w:rsidRPr="0085768F">
              <w:rPr>
                <w:rFonts w:eastAsia="Calibri" w:cstheme="minorHAnsi"/>
                <w:b/>
                <w:bCs/>
                <w:sz w:val="16"/>
                <w:szCs w:val="16"/>
                <w:lang w:val="en-US"/>
              </w:rPr>
              <w:t xml:space="preserve">Den </w:t>
            </w:r>
            <w:proofErr w:type="spellStart"/>
            <w:r w:rsidRPr="0085768F">
              <w:rPr>
                <w:rFonts w:eastAsia="Calibri" w:cstheme="minorHAnsi"/>
                <w:b/>
                <w:bCs/>
                <w:sz w:val="16"/>
                <w:szCs w:val="16"/>
                <w:lang w:val="en-US"/>
              </w:rPr>
              <w:t>otevřených</w:t>
            </w:r>
            <w:proofErr w:type="spellEnd"/>
            <w:r w:rsidRPr="0085768F">
              <w:rPr>
                <w:rFonts w:eastAsia="Calibri" w:cstheme="minorHAnsi"/>
                <w:b/>
                <w:bCs/>
                <w:sz w:val="16"/>
                <w:szCs w:val="16"/>
                <w:lang w:val="en-US"/>
              </w:rPr>
              <w:t xml:space="preserve"> </w:t>
            </w:r>
            <w:proofErr w:type="spellStart"/>
            <w:r w:rsidRPr="0085768F">
              <w:rPr>
                <w:rFonts w:eastAsia="Calibri" w:cstheme="minorHAnsi"/>
                <w:b/>
                <w:bCs/>
                <w:sz w:val="16"/>
                <w:szCs w:val="16"/>
                <w:lang w:val="en-US"/>
              </w:rPr>
              <w:t>dveří</w:t>
            </w:r>
            <w:proofErr w:type="spellEnd"/>
          </w:p>
        </w:tc>
      </w:tr>
      <w:tr w:rsidR="00EB47DC" w:rsidRPr="0085768F" w14:paraId="06BFBEC9" w14:textId="77777777" w:rsidTr="00816F9E">
        <w:trPr>
          <w:trHeight w:val="260"/>
        </w:trPr>
        <w:tc>
          <w:tcPr>
            <w:tcW w:w="3114" w:type="dxa"/>
          </w:tcPr>
          <w:p w14:paraId="3E49ECE4"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3511CBAF"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Den otevřených dveří pro budoucí prvňáčky</w:t>
            </w:r>
          </w:p>
        </w:tc>
      </w:tr>
      <w:tr w:rsidR="00EB47DC" w:rsidRPr="0085768F" w14:paraId="5993128B" w14:textId="77777777" w:rsidTr="00816F9E">
        <w:tc>
          <w:tcPr>
            <w:tcW w:w="3114" w:type="dxa"/>
          </w:tcPr>
          <w:p w14:paraId="0506E011"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73CEA4BE"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5DE6E00F" w14:textId="77777777" w:rsidTr="00816F9E">
        <w:tc>
          <w:tcPr>
            <w:tcW w:w="3114" w:type="dxa"/>
          </w:tcPr>
          <w:p w14:paraId="7A3B52B5"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50E0DF64"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3736E42C" w14:textId="77777777" w:rsidTr="00816F9E">
        <w:tc>
          <w:tcPr>
            <w:tcW w:w="3114" w:type="dxa"/>
          </w:tcPr>
          <w:p w14:paraId="7D2E8C64"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DCCDC93" w14:textId="7B3D5CD1" w:rsidR="00EB47DC" w:rsidRPr="0085768F" w:rsidRDefault="00DF3DE1" w:rsidP="0085768F">
            <w:pPr>
              <w:rPr>
                <w:rFonts w:cstheme="minorHAnsi"/>
                <w:sz w:val="16"/>
                <w:szCs w:val="16"/>
              </w:rPr>
            </w:pPr>
            <w:r w:rsidRPr="0085768F">
              <w:rPr>
                <w:rFonts w:cstheme="minorHAnsi"/>
                <w:sz w:val="16"/>
                <w:szCs w:val="16"/>
              </w:rPr>
              <w:t>Podpora přechodu mezi stupni vzdělávání</w:t>
            </w:r>
          </w:p>
        </w:tc>
      </w:tr>
      <w:tr w:rsidR="00EB47DC" w:rsidRPr="0085768F" w14:paraId="2C2FF5C0" w14:textId="77777777" w:rsidTr="00816F9E">
        <w:tc>
          <w:tcPr>
            <w:tcW w:w="3114" w:type="dxa"/>
          </w:tcPr>
          <w:p w14:paraId="4FDC2DB2"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4CD1EAF7" w14:textId="3C430D80" w:rsidR="00EB47DC" w:rsidRPr="0085768F" w:rsidRDefault="00DF3DE1" w:rsidP="0085768F">
            <w:pPr>
              <w:rPr>
                <w:rFonts w:cstheme="minorHAnsi"/>
                <w:sz w:val="16"/>
                <w:szCs w:val="16"/>
              </w:rPr>
            </w:pPr>
            <w:r w:rsidRPr="0085768F">
              <w:rPr>
                <w:rFonts w:cstheme="minorHAnsi"/>
                <w:sz w:val="16"/>
                <w:szCs w:val="16"/>
              </w:rPr>
              <w:t>-</w:t>
            </w:r>
          </w:p>
        </w:tc>
      </w:tr>
      <w:tr w:rsidR="00EB47DC" w:rsidRPr="0085768F" w14:paraId="07596579" w14:textId="77777777" w:rsidTr="00816F9E">
        <w:tc>
          <w:tcPr>
            <w:tcW w:w="3114" w:type="dxa"/>
          </w:tcPr>
          <w:p w14:paraId="46F38F6E"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08D25026" w14:textId="3970ED0E" w:rsidR="00EB47DC" w:rsidRPr="0085768F" w:rsidRDefault="00DF3DE1" w:rsidP="0085768F">
            <w:pPr>
              <w:rPr>
                <w:rFonts w:cstheme="minorHAnsi"/>
                <w:sz w:val="16"/>
                <w:szCs w:val="16"/>
              </w:rPr>
            </w:pPr>
            <w:r w:rsidRPr="0085768F">
              <w:rPr>
                <w:rFonts w:cstheme="minorHAnsi"/>
                <w:sz w:val="16"/>
                <w:szCs w:val="16"/>
              </w:rPr>
              <w:t>-</w:t>
            </w:r>
          </w:p>
        </w:tc>
      </w:tr>
      <w:tr w:rsidR="00EB47DC" w:rsidRPr="0085768F" w14:paraId="30FEAB39" w14:textId="77777777" w:rsidTr="00816F9E">
        <w:tc>
          <w:tcPr>
            <w:tcW w:w="3114" w:type="dxa"/>
          </w:tcPr>
          <w:p w14:paraId="0B96981F"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2B56837A"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6F279BAF" w14:textId="77777777" w:rsidTr="00816F9E">
        <w:tc>
          <w:tcPr>
            <w:tcW w:w="3114" w:type="dxa"/>
          </w:tcPr>
          <w:p w14:paraId="34FB839F"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2FF54367" w14:textId="50F99C39" w:rsidR="00EB47DC" w:rsidRPr="0085768F" w:rsidRDefault="00E07529" w:rsidP="0085768F">
            <w:pPr>
              <w:rPr>
                <w:rFonts w:cstheme="minorHAnsi"/>
                <w:sz w:val="16"/>
                <w:szCs w:val="16"/>
              </w:rPr>
            </w:pPr>
            <w:r>
              <w:rPr>
                <w:rFonts w:cstheme="minorHAnsi"/>
                <w:sz w:val="16"/>
                <w:szCs w:val="16"/>
              </w:rPr>
              <w:t>2025</w:t>
            </w:r>
            <w:r w:rsidR="0047164E" w:rsidRPr="0085768F">
              <w:rPr>
                <w:rFonts w:cstheme="minorHAnsi"/>
                <w:sz w:val="16"/>
                <w:szCs w:val="16"/>
              </w:rPr>
              <w:t xml:space="preserve"> </w:t>
            </w:r>
          </w:p>
        </w:tc>
      </w:tr>
      <w:tr w:rsidR="00DF3DE1" w:rsidRPr="0085768F" w14:paraId="5C60B064" w14:textId="77777777" w:rsidTr="00816F9E">
        <w:tc>
          <w:tcPr>
            <w:tcW w:w="3114" w:type="dxa"/>
          </w:tcPr>
          <w:p w14:paraId="5D8C7D89" w14:textId="77777777" w:rsidR="00DF3DE1" w:rsidRPr="0085768F" w:rsidRDefault="00DF3DE1"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1B8DF70" w14:textId="7C1EC29F" w:rsidR="00DF3DE1" w:rsidRPr="0085768F" w:rsidRDefault="00DF3DE1" w:rsidP="0085768F">
            <w:pPr>
              <w:rPr>
                <w:rFonts w:ascii="Calibri" w:hAnsi="Calibri" w:cs="Calibri"/>
                <w:sz w:val="16"/>
                <w:szCs w:val="16"/>
              </w:rPr>
            </w:pPr>
            <w:r w:rsidRPr="0085768F">
              <w:rPr>
                <w:rFonts w:ascii="Calibri" w:hAnsi="Calibri" w:cs="Calibri"/>
                <w:sz w:val="16"/>
                <w:szCs w:val="16"/>
              </w:rPr>
              <w:t>2.4 Podpora inkluzivního a společného vzdělávání, vč. podpory dětí a žáků ohrožených školním neúspěchem</w:t>
            </w:r>
          </w:p>
        </w:tc>
      </w:tr>
      <w:tr w:rsidR="00DF3DE1" w:rsidRPr="0085768F" w14:paraId="45E05CA3" w14:textId="77777777" w:rsidTr="00816F9E">
        <w:tc>
          <w:tcPr>
            <w:tcW w:w="3114" w:type="dxa"/>
          </w:tcPr>
          <w:p w14:paraId="045BCAF7" w14:textId="77777777" w:rsidR="00DF3DE1" w:rsidRPr="0085768F" w:rsidRDefault="00DF3DE1"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50862904" w14:textId="08B11F08" w:rsidR="00DF3DE1" w:rsidRPr="0085768F" w:rsidRDefault="00DF3DE1" w:rsidP="0085768F">
            <w:pPr>
              <w:rPr>
                <w:rFonts w:cstheme="minorHAnsi"/>
                <w:sz w:val="16"/>
                <w:szCs w:val="16"/>
                <w:highlight w:val="yellow"/>
              </w:rPr>
            </w:pPr>
            <w:r w:rsidRPr="0085768F">
              <w:rPr>
                <w:rFonts w:ascii="Calibri" w:eastAsia="Arial" w:hAnsi="Calibri" w:cs="Calibri"/>
                <w:noProof/>
                <w:sz w:val="16"/>
                <w:szCs w:val="16"/>
                <w:lang w:eastAsia="cs-CZ"/>
              </w:rPr>
              <w:t>2.4.4 Individuální aktivity jednotlivých subjektů základního vzdělávání a dalších zařízení v oblasti inkluze a rozvoje potenciálu každého žáka</w:t>
            </w:r>
          </w:p>
        </w:tc>
      </w:tr>
    </w:tbl>
    <w:p w14:paraId="27123C6C" w14:textId="77777777" w:rsidR="00EB47DC" w:rsidRPr="0085768F" w:rsidRDefault="00EB47DC" w:rsidP="0085768F">
      <w:pPr>
        <w:spacing w:after="0"/>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4409EF03" w14:textId="77777777" w:rsidTr="00816F9E">
        <w:tc>
          <w:tcPr>
            <w:tcW w:w="3114" w:type="dxa"/>
            <w:shd w:val="clear" w:color="auto" w:fill="002060"/>
          </w:tcPr>
          <w:p w14:paraId="01A4B8D4"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7535C55" w14:textId="77777777" w:rsidR="00EB47DC" w:rsidRPr="0085768F" w:rsidRDefault="00EB47DC" w:rsidP="0085768F">
            <w:pPr>
              <w:rPr>
                <w:rFonts w:cstheme="minorHAnsi"/>
                <w:b/>
                <w:bCs/>
                <w:sz w:val="16"/>
                <w:szCs w:val="16"/>
              </w:rPr>
            </w:pPr>
            <w:r w:rsidRPr="0085768F">
              <w:rPr>
                <w:rFonts w:eastAsia="Calibri" w:cstheme="minorHAnsi"/>
                <w:b/>
                <w:bCs/>
                <w:sz w:val="16"/>
                <w:szCs w:val="16"/>
              </w:rPr>
              <w:t>Příprava předškoláků na vstup do školy</w:t>
            </w:r>
          </w:p>
        </w:tc>
      </w:tr>
      <w:tr w:rsidR="00EB47DC" w:rsidRPr="0085768F" w14:paraId="15FA9205" w14:textId="77777777" w:rsidTr="00816F9E">
        <w:trPr>
          <w:trHeight w:val="260"/>
        </w:trPr>
        <w:tc>
          <w:tcPr>
            <w:tcW w:w="3114" w:type="dxa"/>
          </w:tcPr>
          <w:p w14:paraId="4C232C08"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7C5CFA48"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Příprava předškoláků na vstup do školy</w:t>
            </w:r>
          </w:p>
        </w:tc>
      </w:tr>
      <w:tr w:rsidR="00EB47DC" w:rsidRPr="0085768F" w14:paraId="6531574E" w14:textId="77777777" w:rsidTr="00816F9E">
        <w:tc>
          <w:tcPr>
            <w:tcW w:w="3114" w:type="dxa"/>
          </w:tcPr>
          <w:p w14:paraId="48C09904"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1FBB0812"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6B59BAD2" w14:textId="77777777" w:rsidTr="00816F9E">
        <w:tc>
          <w:tcPr>
            <w:tcW w:w="3114" w:type="dxa"/>
          </w:tcPr>
          <w:p w14:paraId="30EF3117"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633B0C74"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732AD9BB" w14:textId="77777777" w:rsidTr="00816F9E">
        <w:tc>
          <w:tcPr>
            <w:tcW w:w="3114" w:type="dxa"/>
          </w:tcPr>
          <w:p w14:paraId="6C60EDB7"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D8C872E" w14:textId="60D0B44D" w:rsidR="00EB47DC" w:rsidRPr="0085768F" w:rsidRDefault="00DF3DE1" w:rsidP="0085768F">
            <w:pPr>
              <w:rPr>
                <w:rFonts w:cstheme="minorHAnsi"/>
                <w:sz w:val="16"/>
                <w:szCs w:val="16"/>
              </w:rPr>
            </w:pPr>
            <w:r w:rsidRPr="0085768F">
              <w:rPr>
                <w:rFonts w:cstheme="minorHAnsi"/>
                <w:sz w:val="16"/>
                <w:szCs w:val="16"/>
              </w:rPr>
              <w:t>Podpora přechodu mezi stupni vzdělávání</w:t>
            </w:r>
          </w:p>
        </w:tc>
      </w:tr>
      <w:tr w:rsidR="00EB47DC" w:rsidRPr="0085768F" w14:paraId="0719BEE6" w14:textId="77777777" w:rsidTr="00816F9E">
        <w:tc>
          <w:tcPr>
            <w:tcW w:w="3114" w:type="dxa"/>
          </w:tcPr>
          <w:p w14:paraId="4DEFDBF6"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05D63E1E" w14:textId="41A1DD17" w:rsidR="00EB47DC" w:rsidRPr="0085768F" w:rsidRDefault="00DF3DE1" w:rsidP="0085768F">
            <w:pPr>
              <w:rPr>
                <w:rFonts w:cstheme="minorHAnsi"/>
                <w:sz w:val="16"/>
                <w:szCs w:val="16"/>
              </w:rPr>
            </w:pPr>
            <w:r w:rsidRPr="0085768F">
              <w:rPr>
                <w:rFonts w:cstheme="minorHAnsi"/>
                <w:sz w:val="16"/>
                <w:szCs w:val="16"/>
              </w:rPr>
              <w:t>-</w:t>
            </w:r>
          </w:p>
        </w:tc>
      </w:tr>
      <w:tr w:rsidR="00EB47DC" w:rsidRPr="0085768F" w14:paraId="27C8171F" w14:textId="77777777" w:rsidTr="00816F9E">
        <w:tc>
          <w:tcPr>
            <w:tcW w:w="3114" w:type="dxa"/>
          </w:tcPr>
          <w:p w14:paraId="01BD214D"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4FB32CBC" w14:textId="79ABA381" w:rsidR="00EB47DC" w:rsidRPr="0085768F" w:rsidRDefault="00DF3DE1" w:rsidP="0085768F">
            <w:pPr>
              <w:rPr>
                <w:rFonts w:cstheme="minorHAnsi"/>
                <w:sz w:val="16"/>
                <w:szCs w:val="16"/>
              </w:rPr>
            </w:pPr>
            <w:r w:rsidRPr="0085768F">
              <w:rPr>
                <w:rFonts w:cstheme="minorHAnsi"/>
                <w:sz w:val="16"/>
                <w:szCs w:val="16"/>
              </w:rPr>
              <w:t>-</w:t>
            </w:r>
          </w:p>
        </w:tc>
      </w:tr>
      <w:tr w:rsidR="00EB47DC" w:rsidRPr="0085768F" w14:paraId="1F82537F" w14:textId="77777777" w:rsidTr="00816F9E">
        <w:tc>
          <w:tcPr>
            <w:tcW w:w="3114" w:type="dxa"/>
          </w:tcPr>
          <w:p w14:paraId="422BBD2E"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23055B0A"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019B1531" w14:textId="77777777" w:rsidTr="00816F9E">
        <w:tc>
          <w:tcPr>
            <w:tcW w:w="3114" w:type="dxa"/>
          </w:tcPr>
          <w:p w14:paraId="65C9DFD7"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0C9D177F" w14:textId="60C6A6EF" w:rsidR="00EB47DC" w:rsidRPr="0085768F" w:rsidRDefault="00E07529" w:rsidP="0085768F">
            <w:pPr>
              <w:rPr>
                <w:rFonts w:cstheme="minorHAnsi"/>
                <w:sz w:val="16"/>
                <w:szCs w:val="16"/>
              </w:rPr>
            </w:pPr>
            <w:r>
              <w:rPr>
                <w:rFonts w:cstheme="minorHAnsi"/>
                <w:sz w:val="16"/>
                <w:szCs w:val="16"/>
              </w:rPr>
              <w:t>2025</w:t>
            </w:r>
            <w:r w:rsidR="0047164E" w:rsidRPr="0085768F">
              <w:rPr>
                <w:rFonts w:cstheme="minorHAnsi"/>
                <w:sz w:val="16"/>
                <w:szCs w:val="16"/>
              </w:rPr>
              <w:t xml:space="preserve"> </w:t>
            </w:r>
          </w:p>
        </w:tc>
      </w:tr>
      <w:tr w:rsidR="00DF3DE1" w:rsidRPr="0085768F" w14:paraId="489C6C47" w14:textId="77777777" w:rsidTr="00816F9E">
        <w:tc>
          <w:tcPr>
            <w:tcW w:w="3114" w:type="dxa"/>
          </w:tcPr>
          <w:p w14:paraId="3588B92A" w14:textId="77777777" w:rsidR="00DF3DE1" w:rsidRPr="0085768F" w:rsidRDefault="00DF3DE1"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9345B39" w14:textId="6AC6281A" w:rsidR="00DF3DE1" w:rsidRPr="0085768F" w:rsidRDefault="00DF3DE1" w:rsidP="0085768F">
            <w:pPr>
              <w:rPr>
                <w:rFonts w:cstheme="minorHAnsi"/>
                <w:sz w:val="16"/>
                <w:szCs w:val="16"/>
                <w:highlight w:val="yellow"/>
              </w:rPr>
            </w:pPr>
            <w:r w:rsidRPr="0085768F">
              <w:rPr>
                <w:rFonts w:ascii="Calibri" w:hAnsi="Calibri" w:cs="Calibri"/>
                <w:sz w:val="16"/>
                <w:szCs w:val="16"/>
              </w:rPr>
              <w:t>2.4 Podpora inkluzivního a společného vzdělávání, vč. podpory dětí a žáků ohrožených školním neúspěchem</w:t>
            </w:r>
          </w:p>
        </w:tc>
      </w:tr>
      <w:tr w:rsidR="00DF3DE1" w:rsidRPr="0085768F" w14:paraId="07FA79AB" w14:textId="77777777" w:rsidTr="00816F9E">
        <w:tc>
          <w:tcPr>
            <w:tcW w:w="3114" w:type="dxa"/>
          </w:tcPr>
          <w:p w14:paraId="33F2C014" w14:textId="77777777" w:rsidR="00DF3DE1" w:rsidRPr="0085768F" w:rsidRDefault="00DF3DE1"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02BF8268" w14:textId="4EFD4EB4" w:rsidR="00DF3DE1" w:rsidRPr="0085768F" w:rsidRDefault="00DF3DE1" w:rsidP="0085768F">
            <w:pPr>
              <w:rPr>
                <w:rFonts w:cstheme="minorHAnsi"/>
                <w:sz w:val="16"/>
                <w:szCs w:val="16"/>
                <w:highlight w:val="yellow"/>
              </w:rPr>
            </w:pPr>
            <w:r w:rsidRPr="0085768F">
              <w:rPr>
                <w:rFonts w:ascii="Calibri" w:eastAsia="Arial" w:hAnsi="Calibri" w:cs="Calibri"/>
                <w:noProof/>
                <w:sz w:val="16"/>
                <w:szCs w:val="16"/>
                <w:lang w:eastAsia="cs-CZ"/>
              </w:rPr>
              <w:t>2.4.4 Individuální aktivity jednotlivých subjektů základního vzdělávání a dalších zařízení v oblasti inkluze a rozvoje potenciálu každého žáka</w:t>
            </w:r>
          </w:p>
        </w:tc>
      </w:tr>
    </w:tbl>
    <w:p w14:paraId="21767AAF" w14:textId="77777777" w:rsidR="00EB47DC" w:rsidRPr="0085768F" w:rsidRDefault="00EB47DC" w:rsidP="0085768F">
      <w:pPr>
        <w:spacing w:after="0"/>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3049EE95" w14:textId="77777777" w:rsidTr="00816F9E">
        <w:tc>
          <w:tcPr>
            <w:tcW w:w="3114" w:type="dxa"/>
            <w:shd w:val="clear" w:color="auto" w:fill="002060"/>
          </w:tcPr>
          <w:p w14:paraId="594D5E42"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825E189" w14:textId="77777777" w:rsidR="00EB47DC" w:rsidRPr="0085768F" w:rsidRDefault="00EB47DC" w:rsidP="0085768F">
            <w:pPr>
              <w:rPr>
                <w:rFonts w:cstheme="minorHAnsi"/>
                <w:b/>
                <w:bCs/>
                <w:sz w:val="16"/>
                <w:szCs w:val="16"/>
              </w:rPr>
            </w:pPr>
            <w:proofErr w:type="spellStart"/>
            <w:r w:rsidRPr="0085768F">
              <w:rPr>
                <w:rFonts w:eastAsia="Calibri" w:cstheme="minorHAnsi"/>
                <w:b/>
                <w:bCs/>
                <w:sz w:val="16"/>
                <w:szCs w:val="16"/>
                <w:lang w:val="en-US"/>
              </w:rPr>
              <w:t>Školní</w:t>
            </w:r>
            <w:proofErr w:type="spellEnd"/>
            <w:r w:rsidRPr="0085768F">
              <w:rPr>
                <w:rFonts w:eastAsia="Calibri" w:cstheme="minorHAnsi"/>
                <w:b/>
                <w:bCs/>
                <w:sz w:val="16"/>
                <w:szCs w:val="16"/>
                <w:lang w:val="en-US"/>
              </w:rPr>
              <w:t xml:space="preserve"> </w:t>
            </w:r>
            <w:proofErr w:type="spellStart"/>
            <w:r w:rsidRPr="0085768F">
              <w:rPr>
                <w:rFonts w:eastAsia="Calibri" w:cstheme="minorHAnsi"/>
                <w:b/>
                <w:bCs/>
                <w:sz w:val="16"/>
                <w:szCs w:val="16"/>
                <w:lang w:val="en-US"/>
              </w:rPr>
              <w:t>sportovní</w:t>
            </w:r>
            <w:proofErr w:type="spellEnd"/>
            <w:r w:rsidRPr="0085768F">
              <w:rPr>
                <w:rFonts w:eastAsia="Calibri" w:cstheme="minorHAnsi"/>
                <w:b/>
                <w:bCs/>
                <w:sz w:val="16"/>
                <w:szCs w:val="16"/>
                <w:lang w:val="en-US"/>
              </w:rPr>
              <w:t xml:space="preserve"> </w:t>
            </w:r>
            <w:proofErr w:type="spellStart"/>
            <w:r w:rsidRPr="0085768F">
              <w:rPr>
                <w:rFonts w:eastAsia="Calibri" w:cstheme="minorHAnsi"/>
                <w:b/>
                <w:bCs/>
                <w:sz w:val="16"/>
                <w:szCs w:val="16"/>
                <w:lang w:val="en-US"/>
              </w:rPr>
              <w:t>olympiáda</w:t>
            </w:r>
            <w:proofErr w:type="spellEnd"/>
          </w:p>
        </w:tc>
      </w:tr>
      <w:tr w:rsidR="00EB47DC" w:rsidRPr="0085768F" w14:paraId="7808E2AC" w14:textId="77777777" w:rsidTr="00816F9E">
        <w:trPr>
          <w:trHeight w:val="260"/>
        </w:trPr>
        <w:tc>
          <w:tcPr>
            <w:tcW w:w="3114" w:type="dxa"/>
          </w:tcPr>
          <w:p w14:paraId="1F528B3E"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3CB49D72"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Školní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sportovní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olympiáda</w:t>
            </w:r>
            <w:proofErr w:type="spellEnd"/>
          </w:p>
        </w:tc>
      </w:tr>
      <w:tr w:rsidR="00EB47DC" w:rsidRPr="0085768F" w14:paraId="240B6237" w14:textId="77777777" w:rsidTr="00816F9E">
        <w:tc>
          <w:tcPr>
            <w:tcW w:w="3114" w:type="dxa"/>
          </w:tcPr>
          <w:p w14:paraId="07ECCC89"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226F548D"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0A1698DA" w14:textId="77777777" w:rsidTr="00816F9E">
        <w:tc>
          <w:tcPr>
            <w:tcW w:w="3114" w:type="dxa"/>
          </w:tcPr>
          <w:p w14:paraId="63C3AC46"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64B4E087"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314A7558" w14:textId="77777777" w:rsidTr="00816F9E">
        <w:tc>
          <w:tcPr>
            <w:tcW w:w="3114" w:type="dxa"/>
          </w:tcPr>
          <w:p w14:paraId="1FF295B3"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865B7D7" w14:textId="50C9249A" w:rsidR="00EB47DC" w:rsidRPr="0085768F" w:rsidRDefault="00DF3DE1" w:rsidP="0085768F">
            <w:pPr>
              <w:rPr>
                <w:rFonts w:cstheme="minorHAnsi"/>
                <w:sz w:val="16"/>
                <w:szCs w:val="16"/>
              </w:rPr>
            </w:pPr>
            <w:r w:rsidRPr="0085768F">
              <w:rPr>
                <w:rFonts w:cstheme="minorHAnsi"/>
                <w:sz w:val="16"/>
                <w:szCs w:val="16"/>
              </w:rPr>
              <w:t>Rozvoj pohybových aktivit</w:t>
            </w:r>
          </w:p>
        </w:tc>
      </w:tr>
      <w:tr w:rsidR="00EB47DC" w:rsidRPr="0085768F" w14:paraId="7F4E5C74" w14:textId="77777777" w:rsidTr="00816F9E">
        <w:tc>
          <w:tcPr>
            <w:tcW w:w="3114" w:type="dxa"/>
          </w:tcPr>
          <w:p w14:paraId="10847A54"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45559553"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2DD0FB4D" w14:textId="77777777" w:rsidTr="00816F9E">
        <w:tc>
          <w:tcPr>
            <w:tcW w:w="3114" w:type="dxa"/>
          </w:tcPr>
          <w:p w14:paraId="7C3DBD08"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6789D583" w14:textId="4F8E005C" w:rsidR="00EB47DC" w:rsidRPr="0085768F" w:rsidRDefault="00DF3DE1" w:rsidP="0085768F">
            <w:pPr>
              <w:rPr>
                <w:rFonts w:cstheme="minorHAnsi"/>
                <w:sz w:val="16"/>
                <w:szCs w:val="16"/>
              </w:rPr>
            </w:pPr>
            <w:r w:rsidRPr="0085768F">
              <w:rPr>
                <w:rFonts w:cstheme="minorHAnsi"/>
                <w:sz w:val="16"/>
                <w:szCs w:val="16"/>
              </w:rPr>
              <w:t>-</w:t>
            </w:r>
          </w:p>
        </w:tc>
      </w:tr>
      <w:tr w:rsidR="00EB47DC" w:rsidRPr="0085768F" w14:paraId="0CF28D4B" w14:textId="77777777" w:rsidTr="00816F9E">
        <w:tc>
          <w:tcPr>
            <w:tcW w:w="3114" w:type="dxa"/>
          </w:tcPr>
          <w:p w14:paraId="4545845A"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16F34032"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1ADD2EA0" w14:textId="77777777" w:rsidTr="00816F9E">
        <w:tc>
          <w:tcPr>
            <w:tcW w:w="3114" w:type="dxa"/>
          </w:tcPr>
          <w:p w14:paraId="50232287"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6EF07C4B" w14:textId="33DE4033" w:rsidR="00EB47DC" w:rsidRPr="0085768F" w:rsidRDefault="00E07529" w:rsidP="0085768F">
            <w:pPr>
              <w:rPr>
                <w:rFonts w:cstheme="minorHAnsi"/>
                <w:sz w:val="16"/>
                <w:szCs w:val="16"/>
              </w:rPr>
            </w:pPr>
            <w:r>
              <w:rPr>
                <w:rFonts w:cstheme="minorHAnsi"/>
                <w:sz w:val="16"/>
                <w:szCs w:val="16"/>
              </w:rPr>
              <w:t>2025</w:t>
            </w:r>
            <w:r w:rsidR="0047164E" w:rsidRPr="0085768F">
              <w:rPr>
                <w:rFonts w:cstheme="minorHAnsi"/>
                <w:sz w:val="16"/>
                <w:szCs w:val="16"/>
              </w:rPr>
              <w:t xml:space="preserve"> </w:t>
            </w:r>
            <w:r w:rsidR="00EB47DC" w:rsidRPr="0085768F">
              <w:rPr>
                <w:rFonts w:cstheme="minorHAnsi"/>
                <w:sz w:val="16"/>
                <w:szCs w:val="16"/>
              </w:rPr>
              <w:t>Každý rok</w:t>
            </w:r>
          </w:p>
        </w:tc>
      </w:tr>
      <w:tr w:rsidR="00EB47DC" w:rsidRPr="0085768F" w14:paraId="7D38C425" w14:textId="77777777" w:rsidTr="00816F9E">
        <w:tc>
          <w:tcPr>
            <w:tcW w:w="3114" w:type="dxa"/>
          </w:tcPr>
          <w:p w14:paraId="325280D3"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224EA2F" w14:textId="5BC661D4" w:rsidR="00EB47DC" w:rsidRPr="0085768F" w:rsidRDefault="008860A4"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EB47DC" w:rsidRPr="0085768F" w14:paraId="0D42EFD5" w14:textId="77777777" w:rsidTr="00816F9E">
        <w:tc>
          <w:tcPr>
            <w:tcW w:w="3114" w:type="dxa"/>
          </w:tcPr>
          <w:p w14:paraId="05C9ACB1"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4F2AF7C" w14:textId="4CC0C560" w:rsidR="00EB47DC" w:rsidRPr="0085768F" w:rsidRDefault="008860A4" w:rsidP="0085768F">
            <w:pPr>
              <w:rPr>
                <w:rFonts w:cstheme="minorHAnsi"/>
                <w:sz w:val="16"/>
                <w:szCs w:val="16"/>
                <w:highlight w:val="yellow"/>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5BF7724E" w14:textId="77777777" w:rsidR="00EB47DC" w:rsidRPr="0085768F" w:rsidRDefault="00EB47DC" w:rsidP="0085768F">
      <w:pPr>
        <w:spacing w:after="0"/>
        <w:jc w:val="center"/>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22406E19" w14:textId="77777777" w:rsidTr="00816F9E">
        <w:tc>
          <w:tcPr>
            <w:tcW w:w="3114" w:type="dxa"/>
            <w:shd w:val="clear" w:color="auto" w:fill="002060"/>
          </w:tcPr>
          <w:p w14:paraId="3EE8EF74"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9371C2C" w14:textId="77777777" w:rsidR="00EB47DC" w:rsidRPr="0085768F" w:rsidRDefault="00EB47DC" w:rsidP="0085768F">
            <w:pPr>
              <w:rPr>
                <w:rFonts w:cstheme="minorHAnsi"/>
                <w:b/>
                <w:bCs/>
                <w:sz w:val="16"/>
                <w:szCs w:val="16"/>
              </w:rPr>
            </w:pPr>
            <w:proofErr w:type="spellStart"/>
            <w:r w:rsidRPr="0085768F">
              <w:rPr>
                <w:rFonts w:eastAsia="Calibri" w:cstheme="minorHAnsi"/>
                <w:b/>
                <w:bCs/>
                <w:sz w:val="16"/>
                <w:szCs w:val="16"/>
                <w:lang w:val="en-US"/>
              </w:rPr>
              <w:t>Aktivity</w:t>
            </w:r>
            <w:proofErr w:type="spellEnd"/>
            <w:r w:rsidRPr="0085768F">
              <w:rPr>
                <w:rFonts w:eastAsia="Calibri" w:cstheme="minorHAnsi"/>
                <w:b/>
                <w:bCs/>
                <w:sz w:val="16"/>
                <w:szCs w:val="16"/>
                <w:lang w:val="en-US"/>
              </w:rPr>
              <w:t xml:space="preserve"> s </w:t>
            </w:r>
            <w:proofErr w:type="spellStart"/>
            <w:r w:rsidRPr="0085768F">
              <w:rPr>
                <w:rFonts w:eastAsia="Calibri" w:cstheme="minorHAnsi"/>
                <w:b/>
                <w:bCs/>
                <w:sz w:val="16"/>
                <w:szCs w:val="16"/>
                <w:lang w:val="en-US"/>
              </w:rPr>
              <w:t>rodiči</w:t>
            </w:r>
            <w:proofErr w:type="spellEnd"/>
          </w:p>
        </w:tc>
      </w:tr>
      <w:tr w:rsidR="00EB47DC" w:rsidRPr="0085768F" w14:paraId="40C2978F" w14:textId="77777777" w:rsidTr="00816F9E">
        <w:trPr>
          <w:trHeight w:val="260"/>
        </w:trPr>
        <w:tc>
          <w:tcPr>
            <w:tcW w:w="3114" w:type="dxa"/>
          </w:tcPr>
          <w:p w14:paraId="1CCC6BB5"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694CC230"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Dílničky pro rodiče s dětmi</w:t>
            </w:r>
          </w:p>
        </w:tc>
      </w:tr>
      <w:tr w:rsidR="00EB47DC" w:rsidRPr="0085768F" w14:paraId="645ABF76" w14:textId="77777777" w:rsidTr="00816F9E">
        <w:tc>
          <w:tcPr>
            <w:tcW w:w="3114" w:type="dxa"/>
          </w:tcPr>
          <w:p w14:paraId="043D26EA"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390A89F1"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2CC5E1DE" w14:textId="77777777" w:rsidTr="00816F9E">
        <w:tc>
          <w:tcPr>
            <w:tcW w:w="3114" w:type="dxa"/>
          </w:tcPr>
          <w:p w14:paraId="086FF4B4"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4A0B40E8"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78077457" w14:textId="77777777" w:rsidTr="00816F9E">
        <w:tc>
          <w:tcPr>
            <w:tcW w:w="3114" w:type="dxa"/>
          </w:tcPr>
          <w:p w14:paraId="3E76D678"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00E84BF" w14:textId="6C82999E" w:rsidR="00EB47DC" w:rsidRPr="0085768F" w:rsidRDefault="00294906" w:rsidP="0085768F">
            <w:pPr>
              <w:rPr>
                <w:rFonts w:cstheme="minorHAnsi"/>
                <w:sz w:val="16"/>
                <w:szCs w:val="16"/>
              </w:rPr>
            </w:pPr>
            <w:r w:rsidRPr="0085768F">
              <w:rPr>
                <w:rFonts w:cstheme="minorHAnsi"/>
                <w:sz w:val="16"/>
                <w:szCs w:val="16"/>
              </w:rPr>
              <w:t>Rozvoj spolupráce s rodiči – klima školy</w:t>
            </w:r>
          </w:p>
        </w:tc>
      </w:tr>
      <w:tr w:rsidR="00EB47DC" w:rsidRPr="0085768F" w14:paraId="505724A6" w14:textId="77777777" w:rsidTr="00816F9E">
        <w:tc>
          <w:tcPr>
            <w:tcW w:w="3114" w:type="dxa"/>
          </w:tcPr>
          <w:p w14:paraId="51072F9B"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1BBA2CD8"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288E7EC4" w14:textId="77777777" w:rsidTr="00816F9E">
        <w:tc>
          <w:tcPr>
            <w:tcW w:w="3114" w:type="dxa"/>
          </w:tcPr>
          <w:p w14:paraId="3A25C767"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565F7EC0" w14:textId="7B848842"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03F173C2" w14:textId="77777777" w:rsidTr="00816F9E">
        <w:tc>
          <w:tcPr>
            <w:tcW w:w="3114" w:type="dxa"/>
          </w:tcPr>
          <w:p w14:paraId="7DA1F812"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49B6C6B2"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7E412817" w14:textId="77777777" w:rsidTr="00816F9E">
        <w:tc>
          <w:tcPr>
            <w:tcW w:w="3114" w:type="dxa"/>
          </w:tcPr>
          <w:p w14:paraId="60F28BD4"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53EB2040" w14:textId="06FEBBFE" w:rsidR="00EB47DC" w:rsidRPr="0085768F" w:rsidRDefault="00E07529" w:rsidP="0085768F">
            <w:pPr>
              <w:rPr>
                <w:rFonts w:cstheme="minorHAnsi"/>
                <w:sz w:val="16"/>
                <w:szCs w:val="16"/>
              </w:rPr>
            </w:pPr>
            <w:r>
              <w:rPr>
                <w:rFonts w:cstheme="minorHAnsi"/>
                <w:sz w:val="16"/>
                <w:szCs w:val="16"/>
              </w:rPr>
              <w:t>2025</w:t>
            </w:r>
            <w:r w:rsidR="0047164E" w:rsidRPr="0085768F">
              <w:rPr>
                <w:rFonts w:cstheme="minorHAnsi"/>
                <w:sz w:val="16"/>
                <w:szCs w:val="16"/>
              </w:rPr>
              <w:t xml:space="preserve"> </w:t>
            </w:r>
          </w:p>
        </w:tc>
      </w:tr>
      <w:tr w:rsidR="00EB47DC" w:rsidRPr="0085768F" w14:paraId="4148972B" w14:textId="77777777" w:rsidTr="00816F9E">
        <w:tc>
          <w:tcPr>
            <w:tcW w:w="3114" w:type="dxa"/>
          </w:tcPr>
          <w:p w14:paraId="24ABE954" w14:textId="06EE9F04"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222EF70" w14:textId="2DAB40FD" w:rsidR="00EB47DC" w:rsidRPr="0085768F" w:rsidRDefault="00294906" w:rsidP="0085768F">
            <w:pPr>
              <w:rPr>
                <w:rFonts w:cstheme="minorHAnsi"/>
                <w:sz w:val="16"/>
                <w:szCs w:val="16"/>
                <w:highlight w:val="yellow"/>
              </w:rPr>
            </w:pPr>
            <w:r w:rsidRPr="0085768F">
              <w:rPr>
                <w:rFonts w:cstheme="minorHAnsi"/>
                <w:sz w:val="16"/>
                <w:szCs w:val="16"/>
              </w:rPr>
              <w:t>Napříč cíli</w:t>
            </w:r>
          </w:p>
        </w:tc>
      </w:tr>
      <w:tr w:rsidR="00EB47DC" w:rsidRPr="0085768F" w14:paraId="3386AA48" w14:textId="77777777" w:rsidTr="00816F9E">
        <w:tc>
          <w:tcPr>
            <w:tcW w:w="3114" w:type="dxa"/>
          </w:tcPr>
          <w:p w14:paraId="18DC33A6"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52B637C7" w14:textId="2E869164" w:rsidR="00EB47DC" w:rsidRPr="0085768F" w:rsidRDefault="00294906" w:rsidP="0085768F">
            <w:pPr>
              <w:rPr>
                <w:rFonts w:cstheme="minorHAnsi"/>
                <w:sz w:val="16"/>
                <w:szCs w:val="16"/>
                <w:highlight w:val="yellow"/>
              </w:rPr>
            </w:pPr>
            <w:r w:rsidRPr="0085768F">
              <w:rPr>
                <w:rFonts w:ascii="Calibri" w:eastAsia="Arial" w:hAnsi="Calibri" w:cs="Calibri"/>
                <w:noProof/>
                <w:sz w:val="16"/>
                <w:szCs w:val="16"/>
                <w:lang w:eastAsia="cs-CZ"/>
              </w:rPr>
              <w:t>Napříč opatřeními</w:t>
            </w:r>
          </w:p>
        </w:tc>
      </w:tr>
    </w:tbl>
    <w:p w14:paraId="503F4F97" w14:textId="77777777" w:rsidR="00EB47DC" w:rsidRDefault="00EB47DC" w:rsidP="0085768F">
      <w:pPr>
        <w:spacing w:after="0"/>
        <w:jc w:val="center"/>
        <w:rPr>
          <w:b/>
          <w:bCs/>
          <w:sz w:val="16"/>
          <w:szCs w:val="16"/>
          <w:lang w:eastAsia="x-none"/>
        </w:rPr>
      </w:pPr>
    </w:p>
    <w:p w14:paraId="08AEFED3" w14:textId="77777777" w:rsidR="00A40D89" w:rsidRDefault="00A40D89" w:rsidP="0085768F">
      <w:pPr>
        <w:spacing w:after="0"/>
        <w:jc w:val="center"/>
        <w:rPr>
          <w:b/>
          <w:bCs/>
          <w:sz w:val="16"/>
          <w:szCs w:val="16"/>
          <w:lang w:eastAsia="x-none"/>
        </w:rPr>
      </w:pPr>
    </w:p>
    <w:p w14:paraId="159EA081" w14:textId="77777777" w:rsidR="00A40D89" w:rsidRPr="0085768F" w:rsidRDefault="00A40D89" w:rsidP="0085768F">
      <w:pPr>
        <w:spacing w:after="0"/>
        <w:jc w:val="center"/>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1A24C4F5" w14:textId="77777777" w:rsidTr="00816F9E">
        <w:tc>
          <w:tcPr>
            <w:tcW w:w="3114" w:type="dxa"/>
            <w:shd w:val="clear" w:color="auto" w:fill="002060"/>
          </w:tcPr>
          <w:p w14:paraId="27DD3FFB"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DEC37C7" w14:textId="77777777" w:rsidR="00EB47DC" w:rsidRPr="0085768F" w:rsidRDefault="00EB47DC" w:rsidP="0085768F">
            <w:pPr>
              <w:rPr>
                <w:rFonts w:cstheme="minorHAnsi"/>
                <w:b/>
                <w:bCs/>
                <w:sz w:val="16"/>
                <w:szCs w:val="16"/>
              </w:rPr>
            </w:pPr>
            <w:proofErr w:type="spellStart"/>
            <w:r w:rsidRPr="0085768F">
              <w:rPr>
                <w:rFonts w:eastAsia="Calibri" w:cstheme="minorHAnsi"/>
                <w:b/>
                <w:bCs/>
                <w:sz w:val="16"/>
                <w:szCs w:val="16"/>
                <w:lang w:val="en-US"/>
              </w:rPr>
              <w:t>Aktivity</w:t>
            </w:r>
            <w:proofErr w:type="spellEnd"/>
            <w:r w:rsidRPr="0085768F">
              <w:rPr>
                <w:rFonts w:eastAsia="Calibri" w:cstheme="minorHAnsi"/>
                <w:b/>
                <w:bCs/>
                <w:sz w:val="16"/>
                <w:szCs w:val="16"/>
                <w:lang w:val="en-US"/>
              </w:rPr>
              <w:t xml:space="preserve"> s </w:t>
            </w:r>
            <w:proofErr w:type="spellStart"/>
            <w:r w:rsidRPr="0085768F">
              <w:rPr>
                <w:rFonts w:eastAsia="Calibri" w:cstheme="minorHAnsi"/>
                <w:b/>
                <w:bCs/>
                <w:sz w:val="16"/>
                <w:szCs w:val="16"/>
                <w:lang w:val="en-US"/>
              </w:rPr>
              <w:t>dětmi</w:t>
            </w:r>
            <w:proofErr w:type="spellEnd"/>
            <w:r w:rsidRPr="0085768F">
              <w:rPr>
                <w:rFonts w:eastAsia="Calibri" w:cstheme="minorHAnsi"/>
                <w:b/>
                <w:bCs/>
                <w:sz w:val="16"/>
                <w:szCs w:val="16"/>
                <w:lang w:val="en-US"/>
              </w:rPr>
              <w:t xml:space="preserve"> a </w:t>
            </w:r>
            <w:proofErr w:type="spellStart"/>
            <w:r w:rsidRPr="0085768F">
              <w:rPr>
                <w:rFonts w:eastAsia="Calibri" w:cstheme="minorHAnsi"/>
                <w:b/>
                <w:bCs/>
                <w:sz w:val="16"/>
                <w:szCs w:val="16"/>
                <w:lang w:val="en-US"/>
              </w:rPr>
              <w:t>žáky</w:t>
            </w:r>
            <w:proofErr w:type="spellEnd"/>
            <w:r w:rsidRPr="0085768F">
              <w:rPr>
                <w:rFonts w:eastAsia="Calibri" w:cstheme="minorHAnsi"/>
                <w:b/>
                <w:bCs/>
                <w:sz w:val="16"/>
                <w:szCs w:val="16"/>
                <w:lang w:val="en-US"/>
              </w:rPr>
              <w:t xml:space="preserve"> pro </w:t>
            </w:r>
            <w:proofErr w:type="spellStart"/>
            <w:r w:rsidRPr="0085768F">
              <w:rPr>
                <w:rFonts w:eastAsia="Calibri" w:cstheme="minorHAnsi"/>
                <w:b/>
                <w:bCs/>
                <w:sz w:val="16"/>
                <w:szCs w:val="16"/>
                <w:lang w:val="en-US"/>
              </w:rPr>
              <w:t>rodiče</w:t>
            </w:r>
            <w:proofErr w:type="spellEnd"/>
          </w:p>
        </w:tc>
      </w:tr>
      <w:tr w:rsidR="00EB47DC" w:rsidRPr="0085768F" w14:paraId="636829DB" w14:textId="77777777" w:rsidTr="00816F9E">
        <w:trPr>
          <w:trHeight w:val="260"/>
        </w:trPr>
        <w:tc>
          <w:tcPr>
            <w:tcW w:w="3114" w:type="dxa"/>
          </w:tcPr>
          <w:p w14:paraId="0FA4A1A1"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39D960ED"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Divadelní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představení</w:t>
            </w:r>
            <w:proofErr w:type="spellEnd"/>
          </w:p>
        </w:tc>
      </w:tr>
      <w:tr w:rsidR="00EB47DC" w:rsidRPr="0085768F" w14:paraId="1085FAF3" w14:textId="77777777" w:rsidTr="00816F9E">
        <w:tc>
          <w:tcPr>
            <w:tcW w:w="3114" w:type="dxa"/>
          </w:tcPr>
          <w:p w14:paraId="2E1A9485"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4CC0839D"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274AEB71" w14:textId="77777777" w:rsidTr="00816F9E">
        <w:tc>
          <w:tcPr>
            <w:tcW w:w="3114" w:type="dxa"/>
          </w:tcPr>
          <w:p w14:paraId="7EF8F8BE"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306B8144"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2699A3DD" w14:textId="77777777" w:rsidTr="00816F9E">
        <w:tc>
          <w:tcPr>
            <w:tcW w:w="3114" w:type="dxa"/>
          </w:tcPr>
          <w:p w14:paraId="00370A72"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A987A53" w14:textId="5F2C2C8A" w:rsidR="00EB47DC" w:rsidRPr="0085768F" w:rsidRDefault="00294906" w:rsidP="0085768F">
            <w:pPr>
              <w:rPr>
                <w:rFonts w:cstheme="minorHAnsi"/>
                <w:sz w:val="16"/>
                <w:szCs w:val="16"/>
              </w:rPr>
            </w:pPr>
            <w:r w:rsidRPr="0085768F">
              <w:rPr>
                <w:rFonts w:cstheme="minorHAnsi"/>
                <w:sz w:val="16"/>
                <w:szCs w:val="16"/>
              </w:rPr>
              <w:t>Rozvoj kulturního povědomí</w:t>
            </w:r>
          </w:p>
        </w:tc>
      </w:tr>
      <w:tr w:rsidR="00EB47DC" w:rsidRPr="0085768F" w14:paraId="22820803" w14:textId="77777777" w:rsidTr="00816F9E">
        <w:tc>
          <w:tcPr>
            <w:tcW w:w="3114" w:type="dxa"/>
          </w:tcPr>
          <w:p w14:paraId="6F3011C0"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2225E2FF"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015542CA" w14:textId="77777777" w:rsidTr="00816F9E">
        <w:tc>
          <w:tcPr>
            <w:tcW w:w="3114" w:type="dxa"/>
          </w:tcPr>
          <w:p w14:paraId="717A177B"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73E3B2F4" w14:textId="3CB583E6"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5EB7CCAA" w14:textId="77777777" w:rsidTr="00816F9E">
        <w:tc>
          <w:tcPr>
            <w:tcW w:w="3114" w:type="dxa"/>
          </w:tcPr>
          <w:p w14:paraId="3EEFF482"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1683F0C1"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76C709A3" w14:textId="77777777" w:rsidTr="00816F9E">
        <w:tc>
          <w:tcPr>
            <w:tcW w:w="3114" w:type="dxa"/>
          </w:tcPr>
          <w:p w14:paraId="4C338A92"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7057E3B2" w14:textId="1A906AEC" w:rsidR="00EB47DC" w:rsidRPr="0085768F" w:rsidRDefault="00E07529" w:rsidP="0085768F">
            <w:pPr>
              <w:rPr>
                <w:rFonts w:cstheme="minorHAnsi"/>
                <w:sz w:val="16"/>
                <w:szCs w:val="16"/>
              </w:rPr>
            </w:pPr>
            <w:r>
              <w:rPr>
                <w:rFonts w:cstheme="minorHAnsi"/>
                <w:sz w:val="16"/>
                <w:szCs w:val="16"/>
              </w:rPr>
              <w:t>2025</w:t>
            </w:r>
            <w:r w:rsidR="0047164E" w:rsidRPr="0085768F">
              <w:rPr>
                <w:rFonts w:cstheme="minorHAnsi"/>
                <w:sz w:val="16"/>
                <w:szCs w:val="16"/>
              </w:rPr>
              <w:t xml:space="preserve"> </w:t>
            </w:r>
          </w:p>
        </w:tc>
      </w:tr>
      <w:tr w:rsidR="00EB47DC" w:rsidRPr="0085768F" w14:paraId="200401BB" w14:textId="77777777" w:rsidTr="00816F9E">
        <w:tc>
          <w:tcPr>
            <w:tcW w:w="3114" w:type="dxa"/>
          </w:tcPr>
          <w:p w14:paraId="4CC9BAA9"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20AB664" w14:textId="4DE82BB0" w:rsidR="00EB47DC" w:rsidRPr="0085768F" w:rsidRDefault="008860A4" w:rsidP="0085768F">
            <w:pPr>
              <w:rPr>
                <w:rFonts w:cstheme="minorHAnsi"/>
                <w:sz w:val="16"/>
                <w:szCs w:val="16"/>
                <w:highlight w:val="yellow"/>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v předškolním vzdělávání</w:t>
            </w:r>
          </w:p>
        </w:tc>
      </w:tr>
      <w:tr w:rsidR="008860A4" w:rsidRPr="0085768F" w14:paraId="25684D25" w14:textId="77777777" w:rsidTr="00816F9E">
        <w:tc>
          <w:tcPr>
            <w:tcW w:w="3114" w:type="dxa"/>
          </w:tcPr>
          <w:p w14:paraId="54C32FE2" w14:textId="77777777" w:rsidR="008860A4" w:rsidRPr="0085768F" w:rsidRDefault="008860A4"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5F10DFD8" w14:textId="681A44A2" w:rsidR="008860A4" w:rsidRPr="0085768F" w:rsidRDefault="008860A4" w:rsidP="0085768F">
            <w:pPr>
              <w:rPr>
                <w:rFonts w:cstheme="minorHAnsi"/>
                <w:sz w:val="16"/>
                <w:szCs w:val="16"/>
                <w:highlight w:val="yellow"/>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tbl>
    <w:p w14:paraId="2D643898" w14:textId="77777777" w:rsidR="00EB47DC" w:rsidRPr="0085768F" w:rsidRDefault="00EB47DC" w:rsidP="0085768F">
      <w:pPr>
        <w:spacing w:after="0"/>
        <w:jc w:val="center"/>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3D31BD2A" w14:textId="77777777" w:rsidTr="00816F9E">
        <w:tc>
          <w:tcPr>
            <w:tcW w:w="3114" w:type="dxa"/>
            <w:shd w:val="clear" w:color="auto" w:fill="002060"/>
          </w:tcPr>
          <w:p w14:paraId="78DBE2E0"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69BAC67" w14:textId="77777777" w:rsidR="00EB47DC" w:rsidRPr="0085768F" w:rsidRDefault="00EB47DC" w:rsidP="0085768F">
            <w:pPr>
              <w:rPr>
                <w:rFonts w:cstheme="minorHAnsi"/>
                <w:b/>
                <w:bCs/>
                <w:sz w:val="16"/>
                <w:szCs w:val="16"/>
              </w:rPr>
            </w:pPr>
            <w:proofErr w:type="spellStart"/>
            <w:r w:rsidRPr="0085768F">
              <w:rPr>
                <w:rFonts w:eastAsia="Calibri" w:cstheme="minorHAnsi"/>
                <w:b/>
                <w:bCs/>
                <w:sz w:val="16"/>
                <w:szCs w:val="16"/>
                <w:lang w:val="en-US"/>
              </w:rPr>
              <w:t>Kulturní</w:t>
            </w:r>
            <w:proofErr w:type="spellEnd"/>
            <w:r w:rsidRPr="0085768F">
              <w:rPr>
                <w:rFonts w:eastAsia="Calibri" w:cstheme="minorHAnsi"/>
                <w:b/>
                <w:bCs/>
                <w:sz w:val="16"/>
                <w:szCs w:val="16"/>
                <w:lang w:val="en-US"/>
              </w:rPr>
              <w:t xml:space="preserve"> </w:t>
            </w:r>
            <w:proofErr w:type="spellStart"/>
            <w:r w:rsidRPr="0085768F">
              <w:rPr>
                <w:rFonts w:eastAsia="Calibri" w:cstheme="minorHAnsi"/>
                <w:b/>
                <w:bCs/>
                <w:sz w:val="16"/>
                <w:szCs w:val="16"/>
                <w:lang w:val="en-US"/>
              </w:rPr>
              <w:t>akce</w:t>
            </w:r>
            <w:proofErr w:type="spellEnd"/>
            <w:r w:rsidRPr="0085768F">
              <w:rPr>
                <w:rFonts w:eastAsia="Calibri" w:cstheme="minorHAnsi"/>
                <w:b/>
                <w:bCs/>
                <w:sz w:val="16"/>
                <w:szCs w:val="16"/>
                <w:lang w:val="en-US"/>
              </w:rPr>
              <w:t xml:space="preserve"> za </w:t>
            </w:r>
            <w:proofErr w:type="spellStart"/>
            <w:r w:rsidRPr="0085768F">
              <w:rPr>
                <w:rFonts w:eastAsia="Calibri" w:cstheme="minorHAnsi"/>
                <w:b/>
                <w:bCs/>
                <w:sz w:val="16"/>
                <w:szCs w:val="16"/>
                <w:lang w:val="en-US"/>
              </w:rPr>
              <w:t>školu</w:t>
            </w:r>
            <w:proofErr w:type="spellEnd"/>
          </w:p>
        </w:tc>
      </w:tr>
      <w:tr w:rsidR="00EB47DC" w:rsidRPr="0085768F" w14:paraId="3375CFFE" w14:textId="77777777" w:rsidTr="00816F9E">
        <w:trPr>
          <w:trHeight w:val="260"/>
        </w:trPr>
        <w:tc>
          <w:tcPr>
            <w:tcW w:w="3114" w:type="dxa"/>
          </w:tcPr>
          <w:p w14:paraId="3832D49E"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11137B81"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Slavnostní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zakončení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školního</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roku</w:t>
            </w:r>
            <w:proofErr w:type="spellEnd"/>
          </w:p>
        </w:tc>
      </w:tr>
      <w:tr w:rsidR="00EB47DC" w:rsidRPr="0085768F" w14:paraId="3C7DDB03" w14:textId="77777777" w:rsidTr="00816F9E">
        <w:tc>
          <w:tcPr>
            <w:tcW w:w="3114" w:type="dxa"/>
          </w:tcPr>
          <w:p w14:paraId="49B90BBB"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5B03D136"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19269290" w14:textId="77777777" w:rsidTr="00816F9E">
        <w:tc>
          <w:tcPr>
            <w:tcW w:w="3114" w:type="dxa"/>
          </w:tcPr>
          <w:p w14:paraId="4347C620"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338890C5"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09EB4A92" w14:textId="77777777" w:rsidTr="00816F9E">
        <w:tc>
          <w:tcPr>
            <w:tcW w:w="3114" w:type="dxa"/>
          </w:tcPr>
          <w:p w14:paraId="77D14C3E"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366CDA0" w14:textId="1A91D943"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75F1ADEF" w14:textId="77777777" w:rsidTr="00816F9E">
        <w:tc>
          <w:tcPr>
            <w:tcW w:w="3114" w:type="dxa"/>
          </w:tcPr>
          <w:p w14:paraId="2298758B"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4DE2194E"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4014174C" w14:textId="77777777" w:rsidTr="00816F9E">
        <w:tc>
          <w:tcPr>
            <w:tcW w:w="3114" w:type="dxa"/>
          </w:tcPr>
          <w:p w14:paraId="53AA998B"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52D13CBE" w14:textId="6848967C"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4DB9D970" w14:textId="77777777" w:rsidTr="00816F9E">
        <w:tc>
          <w:tcPr>
            <w:tcW w:w="3114" w:type="dxa"/>
          </w:tcPr>
          <w:p w14:paraId="5DCE8304"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56852A6F"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5C7ECC4D" w14:textId="77777777" w:rsidTr="00816F9E">
        <w:tc>
          <w:tcPr>
            <w:tcW w:w="3114" w:type="dxa"/>
          </w:tcPr>
          <w:p w14:paraId="6DD773DA"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7D846E0C" w14:textId="2F6B3CA2" w:rsidR="00EB47DC" w:rsidRPr="0085768F" w:rsidRDefault="00E07529" w:rsidP="0085768F">
            <w:pPr>
              <w:rPr>
                <w:rFonts w:cstheme="minorHAnsi"/>
                <w:sz w:val="16"/>
                <w:szCs w:val="16"/>
              </w:rPr>
            </w:pPr>
            <w:r>
              <w:rPr>
                <w:rFonts w:cstheme="minorHAnsi"/>
                <w:sz w:val="16"/>
                <w:szCs w:val="16"/>
              </w:rPr>
              <w:t>2025</w:t>
            </w:r>
            <w:r w:rsidR="0047164E" w:rsidRPr="0085768F">
              <w:rPr>
                <w:rFonts w:cstheme="minorHAnsi"/>
                <w:sz w:val="16"/>
                <w:szCs w:val="16"/>
              </w:rPr>
              <w:t xml:space="preserve"> </w:t>
            </w:r>
            <w:r w:rsidR="00EB47DC" w:rsidRPr="0085768F">
              <w:rPr>
                <w:rFonts w:cstheme="minorHAnsi"/>
                <w:sz w:val="16"/>
                <w:szCs w:val="16"/>
              </w:rPr>
              <w:t>1x ročně</w:t>
            </w:r>
          </w:p>
        </w:tc>
      </w:tr>
      <w:tr w:rsidR="008860A4" w:rsidRPr="0085768F" w14:paraId="645EACA9" w14:textId="77777777" w:rsidTr="00D96E6C">
        <w:tc>
          <w:tcPr>
            <w:tcW w:w="3114" w:type="dxa"/>
          </w:tcPr>
          <w:p w14:paraId="07708F40" w14:textId="77777777" w:rsidR="008860A4" w:rsidRPr="0085768F" w:rsidRDefault="008860A4"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381CB78B" w14:textId="77777777" w:rsidR="008860A4" w:rsidRPr="0085768F" w:rsidRDefault="008860A4"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04344599" w14:textId="7C21CF5A" w:rsidR="008860A4" w:rsidRPr="0085768F" w:rsidRDefault="008860A4" w:rsidP="0085768F">
            <w:pPr>
              <w:rPr>
                <w:rFonts w:cstheme="minorHAnsi"/>
                <w:sz w:val="16"/>
                <w:szCs w:val="16"/>
                <w:highlight w:val="yellow"/>
              </w:rPr>
            </w:pPr>
          </w:p>
        </w:tc>
      </w:tr>
      <w:tr w:rsidR="008860A4" w:rsidRPr="0085768F" w14:paraId="5008DF4B" w14:textId="77777777" w:rsidTr="00816F9E">
        <w:tc>
          <w:tcPr>
            <w:tcW w:w="3114" w:type="dxa"/>
          </w:tcPr>
          <w:p w14:paraId="1F12C46F" w14:textId="77777777" w:rsidR="008860A4" w:rsidRPr="0085768F" w:rsidRDefault="008860A4"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E06A586" w14:textId="5968B9AA" w:rsidR="008860A4" w:rsidRPr="0085768F" w:rsidRDefault="008860A4" w:rsidP="0085768F">
            <w:pPr>
              <w:rPr>
                <w:rFonts w:cstheme="minorHAnsi"/>
                <w:sz w:val="16"/>
                <w:szCs w:val="16"/>
                <w:highlight w:val="yellow"/>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059D649E" w14:textId="77777777" w:rsidR="00294906" w:rsidRPr="0085768F" w:rsidRDefault="00294906" w:rsidP="0085768F">
      <w:pPr>
        <w:spacing w:after="0"/>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2E789A32" w14:textId="77777777" w:rsidTr="00816F9E">
        <w:tc>
          <w:tcPr>
            <w:tcW w:w="3114" w:type="dxa"/>
            <w:shd w:val="clear" w:color="auto" w:fill="002060"/>
          </w:tcPr>
          <w:p w14:paraId="41B390BD"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0C486EB" w14:textId="77777777" w:rsidR="00EB47DC" w:rsidRPr="0085768F" w:rsidRDefault="00EB47DC" w:rsidP="0085768F">
            <w:pPr>
              <w:rPr>
                <w:rFonts w:cstheme="minorHAnsi"/>
                <w:b/>
                <w:bCs/>
                <w:sz w:val="16"/>
                <w:szCs w:val="16"/>
              </w:rPr>
            </w:pPr>
            <w:proofErr w:type="spellStart"/>
            <w:r w:rsidRPr="0085768F">
              <w:rPr>
                <w:rFonts w:eastAsia="Calibri" w:cstheme="minorHAnsi"/>
                <w:b/>
                <w:bCs/>
                <w:sz w:val="16"/>
                <w:szCs w:val="16"/>
                <w:lang w:val="en-US"/>
              </w:rPr>
              <w:t>Aktivity</w:t>
            </w:r>
            <w:proofErr w:type="spellEnd"/>
            <w:r w:rsidRPr="0085768F">
              <w:rPr>
                <w:rFonts w:eastAsia="Calibri" w:cstheme="minorHAnsi"/>
                <w:b/>
                <w:bCs/>
                <w:sz w:val="16"/>
                <w:szCs w:val="16"/>
                <w:lang w:val="en-US"/>
              </w:rPr>
              <w:t xml:space="preserve"> s </w:t>
            </w:r>
            <w:proofErr w:type="spellStart"/>
            <w:r w:rsidRPr="0085768F">
              <w:rPr>
                <w:rFonts w:eastAsia="Calibri" w:cstheme="minorHAnsi"/>
                <w:b/>
                <w:bCs/>
                <w:sz w:val="16"/>
                <w:szCs w:val="16"/>
                <w:lang w:val="en-US"/>
              </w:rPr>
              <w:t>žáky</w:t>
            </w:r>
            <w:proofErr w:type="spellEnd"/>
          </w:p>
        </w:tc>
      </w:tr>
      <w:tr w:rsidR="00EB47DC" w:rsidRPr="0085768F" w14:paraId="582A637D" w14:textId="77777777" w:rsidTr="00816F9E">
        <w:trPr>
          <w:trHeight w:val="260"/>
        </w:trPr>
        <w:tc>
          <w:tcPr>
            <w:tcW w:w="3114" w:type="dxa"/>
          </w:tcPr>
          <w:p w14:paraId="63C04C2D"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63373648"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Tematicky zaměřené exkurze a výlety</w:t>
            </w:r>
          </w:p>
        </w:tc>
      </w:tr>
      <w:tr w:rsidR="00EB47DC" w:rsidRPr="0085768F" w14:paraId="2DFCC838" w14:textId="77777777" w:rsidTr="00816F9E">
        <w:tc>
          <w:tcPr>
            <w:tcW w:w="3114" w:type="dxa"/>
          </w:tcPr>
          <w:p w14:paraId="6D378B7F"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06EF8638"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04492F32" w14:textId="77777777" w:rsidTr="00816F9E">
        <w:tc>
          <w:tcPr>
            <w:tcW w:w="3114" w:type="dxa"/>
          </w:tcPr>
          <w:p w14:paraId="5599D6D2"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09D32543"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0AEEFEB3" w14:textId="77777777" w:rsidTr="00816F9E">
        <w:tc>
          <w:tcPr>
            <w:tcW w:w="3114" w:type="dxa"/>
          </w:tcPr>
          <w:p w14:paraId="06A438F4"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529AD6C" w14:textId="77777777" w:rsidR="00EB47DC" w:rsidRPr="0085768F" w:rsidRDefault="00EB47DC" w:rsidP="0085768F">
            <w:pPr>
              <w:rPr>
                <w:rFonts w:cstheme="minorHAnsi"/>
                <w:sz w:val="16"/>
                <w:szCs w:val="16"/>
              </w:rPr>
            </w:pPr>
          </w:p>
        </w:tc>
      </w:tr>
      <w:tr w:rsidR="00EB47DC" w:rsidRPr="0085768F" w14:paraId="52FF2B6D" w14:textId="77777777" w:rsidTr="00816F9E">
        <w:tc>
          <w:tcPr>
            <w:tcW w:w="3114" w:type="dxa"/>
          </w:tcPr>
          <w:p w14:paraId="0DADD32D"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608B1706"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15AC471B" w14:textId="77777777" w:rsidTr="00816F9E">
        <w:tc>
          <w:tcPr>
            <w:tcW w:w="3114" w:type="dxa"/>
          </w:tcPr>
          <w:p w14:paraId="2231E42B"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6F0B0ADA" w14:textId="77777777" w:rsidR="00EB47DC" w:rsidRPr="0085768F" w:rsidRDefault="00EB47DC" w:rsidP="0085768F">
            <w:pPr>
              <w:rPr>
                <w:rFonts w:cstheme="minorHAnsi"/>
                <w:sz w:val="16"/>
                <w:szCs w:val="16"/>
              </w:rPr>
            </w:pPr>
          </w:p>
        </w:tc>
      </w:tr>
      <w:tr w:rsidR="00EB47DC" w:rsidRPr="0085768F" w14:paraId="4B508773" w14:textId="77777777" w:rsidTr="00816F9E">
        <w:tc>
          <w:tcPr>
            <w:tcW w:w="3114" w:type="dxa"/>
          </w:tcPr>
          <w:p w14:paraId="0D309EAB"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1D43C104"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2C1EAD37" w14:textId="77777777" w:rsidTr="00816F9E">
        <w:tc>
          <w:tcPr>
            <w:tcW w:w="3114" w:type="dxa"/>
          </w:tcPr>
          <w:p w14:paraId="6B692E2D"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3D1D67AA" w14:textId="22EDEA7A" w:rsidR="00EB47DC" w:rsidRPr="0085768F" w:rsidRDefault="00E07529" w:rsidP="0085768F">
            <w:pPr>
              <w:rPr>
                <w:rFonts w:cstheme="minorHAnsi"/>
                <w:sz w:val="16"/>
                <w:szCs w:val="16"/>
              </w:rPr>
            </w:pPr>
            <w:r>
              <w:rPr>
                <w:rFonts w:cstheme="minorHAnsi"/>
                <w:sz w:val="16"/>
                <w:szCs w:val="16"/>
              </w:rPr>
              <w:t>2025</w:t>
            </w:r>
            <w:r w:rsidR="0047164E" w:rsidRPr="0085768F">
              <w:rPr>
                <w:rFonts w:cstheme="minorHAnsi"/>
                <w:sz w:val="16"/>
                <w:szCs w:val="16"/>
              </w:rPr>
              <w:t xml:space="preserve"> </w:t>
            </w:r>
            <w:r w:rsidR="00EB47DC" w:rsidRPr="0085768F">
              <w:rPr>
                <w:rFonts w:cstheme="minorHAnsi"/>
                <w:sz w:val="16"/>
                <w:szCs w:val="16"/>
              </w:rPr>
              <w:t>Minimálně 1x ročně</w:t>
            </w:r>
          </w:p>
        </w:tc>
      </w:tr>
      <w:tr w:rsidR="00EB47DC" w:rsidRPr="0085768F" w14:paraId="7EA0CD8B" w14:textId="77777777" w:rsidTr="00816F9E">
        <w:tc>
          <w:tcPr>
            <w:tcW w:w="3114" w:type="dxa"/>
          </w:tcPr>
          <w:p w14:paraId="2FE7E342"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E06315E" w14:textId="64A3F481" w:rsidR="00EB47DC" w:rsidRPr="0085768F" w:rsidRDefault="008860A4"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EB47DC" w:rsidRPr="0085768F" w14:paraId="5C61B14C" w14:textId="77777777" w:rsidTr="00816F9E">
        <w:tc>
          <w:tcPr>
            <w:tcW w:w="3114" w:type="dxa"/>
          </w:tcPr>
          <w:p w14:paraId="79FA4AFF"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121C226F" w14:textId="57647403" w:rsidR="00EB47DC" w:rsidRPr="0085768F" w:rsidRDefault="008860A4" w:rsidP="0085768F">
            <w:pPr>
              <w:rPr>
                <w:rFonts w:cstheme="minorHAnsi"/>
                <w:sz w:val="16"/>
                <w:szCs w:val="16"/>
                <w:highlight w:val="yellow"/>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45C533A5" w14:textId="77777777" w:rsidR="00EB47DC" w:rsidRPr="0085768F" w:rsidRDefault="00EB47DC" w:rsidP="0085768F">
      <w:pPr>
        <w:spacing w:after="0"/>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53397BEB" w14:textId="77777777" w:rsidTr="00816F9E">
        <w:tc>
          <w:tcPr>
            <w:tcW w:w="3114" w:type="dxa"/>
            <w:shd w:val="clear" w:color="auto" w:fill="002060"/>
          </w:tcPr>
          <w:p w14:paraId="395B16A9"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6812370" w14:textId="77777777" w:rsidR="00EB47DC" w:rsidRPr="0085768F" w:rsidRDefault="00EB47DC" w:rsidP="0085768F">
            <w:pPr>
              <w:rPr>
                <w:rFonts w:cstheme="minorHAnsi"/>
                <w:b/>
                <w:bCs/>
                <w:sz w:val="16"/>
                <w:szCs w:val="16"/>
              </w:rPr>
            </w:pPr>
            <w:proofErr w:type="spellStart"/>
            <w:r w:rsidRPr="0085768F">
              <w:rPr>
                <w:rFonts w:eastAsia="Calibri" w:cstheme="minorHAnsi"/>
                <w:b/>
                <w:bCs/>
                <w:sz w:val="16"/>
                <w:szCs w:val="16"/>
                <w:lang w:val="en-US"/>
              </w:rPr>
              <w:t>Aktivity</w:t>
            </w:r>
            <w:proofErr w:type="spellEnd"/>
            <w:r w:rsidRPr="0085768F">
              <w:rPr>
                <w:rFonts w:eastAsia="Calibri" w:cstheme="minorHAnsi"/>
                <w:b/>
                <w:bCs/>
                <w:sz w:val="16"/>
                <w:szCs w:val="16"/>
                <w:lang w:val="en-US"/>
              </w:rPr>
              <w:t xml:space="preserve"> s </w:t>
            </w:r>
            <w:proofErr w:type="spellStart"/>
            <w:r w:rsidRPr="0085768F">
              <w:rPr>
                <w:rFonts w:eastAsia="Calibri" w:cstheme="minorHAnsi"/>
                <w:b/>
                <w:bCs/>
                <w:sz w:val="16"/>
                <w:szCs w:val="16"/>
                <w:lang w:val="en-US"/>
              </w:rPr>
              <w:t>odborníky</w:t>
            </w:r>
            <w:proofErr w:type="spellEnd"/>
          </w:p>
        </w:tc>
      </w:tr>
      <w:tr w:rsidR="00EB47DC" w:rsidRPr="0085768F" w14:paraId="28E31417" w14:textId="77777777" w:rsidTr="00816F9E">
        <w:trPr>
          <w:trHeight w:val="260"/>
        </w:trPr>
        <w:tc>
          <w:tcPr>
            <w:tcW w:w="3114" w:type="dxa"/>
          </w:tcPr>
          <w:p w14:paraId="5F53C681"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2BF31E6D" w14:textId="640591B9" w:rsidR="00EB47DC" w:rsidRPr="0085768F" w:rsidRDefault="00294906"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Návštěvy</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odborníků</w:t>
            </w:r>
            <w:proofErr w:type="spellEnd"/>
            <w:r w:rsidRPr="0085768F">
              <w:rPr>
                <w:rFonts w:eastAsia="Calibri" w:cstheme="minorHAnsi"/>
                <w:sz w:val="16"/>
                <w:szCs w:val="16"/>
                <w:lang w:val="en-US"/>
              </w:rPr>
              <w:t xml:space="preserve"> do </w:t>
            </w:r>
            <w:proofErr w:type="spellStart"/>
            <w:r w:rsidRPr="0085768F">
              <w:rPr>
                <w:rFonts w:eastAsia="Calibri" w:cstheme="minorHAnsi"/>
                <w:sz w:val="16"/>
                <w:szCs w:val="16"/>
                <w:lang w:val="en-US"/>
              </w:rPr>
              <w:t>hodin</w:t>
            </w:r>
            <w:proofErr w:type="spellEnd"/>
          </w:p>
        </w:tc>
      </w:tr>
      <w:tr w:rsidR="00EB47DC" w:rsidRPr="0085768F" w14:paraId="3B4E8323" w14:textId="77777777" w:rsidTr="00816F9E">
        <w:tc>
          <w:tcPr>
            <w:tcW w:w="3114" w:type="dxa"/>
          </w:tcPr>
          <w:p w14:paraId="2A867DB0"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04909FC9"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67259D67" w14:textId="77777777" w:rsidTr="00816F9E">
        <w:tc>
          <w:tcPr>
            <w:tcW w:w="3114" w:type="dxa"/>
          </w:tcPr>
          <w:p w14:paraId="4E09BA7E"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66445960"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6415EBCE" w14:textId="77777777" w:rsidTr="00816F9E">
        <w:tc>
          <w:tcPr>
            <w:tcW w:w="3114" w:type="dxa"/>
          </w:tcPr>
          <w:p w14:paraId="291456FB"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C599781" w14:textId="13E3188C" w:rsidR="00EB47DC" w:rsidRPr="0085768F" w:rsidRDefault="00294906" w:rsidP="0085768F">
            <w:pPr>
              <w:rPr>
                <w:rFonts w:cstheme="minorHAnsi"/>
                <w:sz w:val="16"/>
                <w:szCs w:val="16"/>
              </w:rPr>
            </w:pPr>
            <w:r w:rsidRPr="0085768F">
              <w:rPr>
                <w:rFonts w:cstheme="minorHAnsi"/>
                <w:sz w:val="16"/>
                <w:szCs w:val="16"/>
              </w:rPr>
              <w:t>Vzdělávací akce pro žáka průřezově gramotnostmi</w:t>
            </w:r>
          </w:p>
        </w:tc>
      </w:tr>
      <w:tr w:rsidR="00EB47DC" w:rsidRPr="0085768F" w14:paraId="4D9B0B36" w14:textId="77777777" w:rsidTr="00816F9E">
        <w:tc>
          <w:tcPr>
            <w:tcW w:w="3114" w:type="dxa"/>
          </w:tcPr>
          <w:p w14:paraId="380423AA"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11D904D5"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7F08BD31" w14:textId="77777777" w:rsidTr="00816F9E">
        <w:tc>
          <w:tcPr>
            <w:tcW w:w="3114" w:type="dxa"/>
          </w:tcPr>
          <w:p w14:paraId="5009FA6C"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29D8D8FA" w14:textId="77777777" w:rsidR="00EB47DC" w:rsidRPr="0085768F" w:rsidRDefault="00EB47DC" w:rsidP="0085768F">
            <w:pPr>
              <w:rPr>
                <w:rFonts w:cstheme="minorHAnsi"/>
                <w:sz w:val="16"/>
                <w:szCs w:val="16"/>
              </w:rPr>
            </w:pPr>
          </w:p>
        </w:tc>
      </w:tr>
      <w:tr w:rsidR="00EB47DC" w:rsidRPr="0085768F" w14:paraId="04CF1FC1" w14:textId="77777777" w:rsidTr="00816F9E">
        <w:tc>
          <w:tcPr>
            <w:tcW w:w="3114" w:type="dxa"/>
          </w:tcPr>
          <w:p w14:paraId="0D4F00DB"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2AE0955F"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19BEF07D" w14:textId="77777777" w:rsidTr="00816F9E">
        <w:tc>
          <w:tcPr>
            <w:tcW w:w="3114" w:type="dxa"/>
          </w:tcPr>
          <w:p w14:paraId="1901D21C"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75E628FA" w14:textId="3B259FC7" w:rsidR="00EB47DC" w:rsidRPr="0085768F" w:rsidRDefault="00E07529" w:rsidP="0085768F">
            <w:pPr>
              <w:rPr>
                <w:rFonts w:cstheme="minorHAnsi"/>
                <w:sz w:val="16"/>
                <w:szCs w:val="16"/>
              </w:rPr>
            </w:pPr>
            <w:r>
              <w:rPr>
                <w:rFonts w:cstheme="minorHAnsi"/>
                <w:sz w:val="16"/>
                <w:szCs w:val="16"/>
              </w:rPr>
              <w:t>2025</w:t>
            </w:r>
          </w:p>
        </w:tc>
      </w:tr>
      <w:tr w:rsidR="00EB47DC" w:rsidRPr="0085768F" w14:paraId="76888945" w14:textId="77777777" w:rsidTr="00816F9E">
        <w:tc>
          <w:tcPr>
            <w:tcW w:w="3114" w:type="dxa"/>
          </w:tcPr>
          <w:p w14:paraId="4D1CB404"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132D7AA" w14:textId="7158DE28" w:rsidR="00EB47DC" w:rsidRPr="0085768F" w:rsidRDefault="00294906" w:rsidP="0085768F">
            <w:pPr>
              <w:rPr>
                <w:rFonts w:cstheme="minorHAnsi"/>
                <w:sz w:val="16"/>
                <w:szCs w:val="16"/>
                <w:highlight w:val="yellow"/>
              </w:rPr>
            </w:pPr>
            <w:r w:rsidRPr="0085768F">
              <w:rPr>
                <w:rFonts w:ascii="Calibri" w:hAnsi="Calibri" w:cs="Calibri"/>
                <w:sz w:val="16"/>
                <w:szCs w:val="16"/>
              </w:rPr>
              <w:t>Napříč cíli</w:t>
            </w:r>
          </w:p>
        </w:tc>
      </w:tr>
      <w:tr w:rsidR="00EB47DC" w:rsidRPr="0085768F" w14:paraId="277F3497" w14:textId="77777777" w:rsidTr="00816F9E">
        <w:tc>
          <w:tcPr>
            <w:tcW w:w="3114" w:type="dxa"/>
          </w:tcPr>
          <w:p w14:paraId="6F070736"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BAC993A" w14:textId="44196955" w:rsidR="00EB47DC" w:rsidRPr="0085768F" w:rsidRDefault="00294906" w:rsidP="0085768F">
            <w:pPr>
              <w:rPr>
                <w:rFonts w:cstheme="minorHAnsi"/>
                <w:sz w:val="16"/>
                <w:szCs w:val="16"/>
                <w:highlight w:val="yellow"/>
              </w:rPr>
            </w:pPr>
            <w:r w:rsidRPr="0085768F">
              <w:rPr>
                <w:rFonts w:ascii="Calibri" w:eastAsia="Arial" w:hAnsi="Calibri" w:cs="Calibri"/>
                <w:noProof/>
                <w:sz w:val="16"/>
                <w:szCs w:val="16"/>
                <w:lang w:eastAsia="cs-CZ"/>
              </w:rPr>
              <w:t>Napříč opatřeními</w:t>
            </w:r>
          </w:p>
        </w:tc>
      </w:tr>
    </w:tbl>
    <w:p w14:paraId="72F7A982" w14:textId="77777777" w:rsidR="00EB47DC" w:rsidRPr="0085768F" w:rsidRDefault="00EB47DC" w:rsidP="0085768F">
      <w:pPr>
        <w:spacing w:after="0"/>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37BD7521" w14:textId="77777777" w:rsidTr="00816F9E">
        <w:tc>
          <w:tcPr>
            <w:tcW w:w="3114" w:type="dxa"/>
            <w:shd w:val="clear" w:color="auto" w:fill="002060"/>
          </w:tcPr>
          <w:p w14:paraId="222EC502"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7489D0A" w14:textId="77777777" w:rsidR="00EB47DC" w:rsidRPr="0085768F" w:rsidRDefault="00EB47DC" w:rsidP="0085768F">
            <w:pPr>
              <w:rPr>
                <w:rFonts w:cstheme="minorHAnsi"/>
                <w:b/>
                <w:bCs/>
                <w:sz w:val="16"/>
                <w:szCs w:val="16"/>
              </w:rPr>
            </w:pPr>
            <w:r w:rsidRPr="0085768F">
              <w:rPr>
                <w:rFonts w:eastAsia="Calibri" w:cstheme="minorHAnsi"/>
                <w:b/>
                <w:bCs/>
                <w:sz w:val="16"/>
                <w:szCs w:val="16"/>
                <w:lang w:val="pl-PL"/>
              </w:rPr>
              <w:t>Spolupráce se školkami v okolí</w:t>
            </w:r>
          </w:p>
        </w:tc>
      </w:tr>
      <w:tr w:rsidR="00EB47DC" w:rsidRPr="0085768F" w14:paraId="6CC3B29A" w14:textId="77777777" w:rsidTr="00816F9E">
        <w:trPr>
          <w:trHeight w:val="260"/>
        </w:trPr>
        <w:tc>
          <w:tcPr>
            <w:tcW w:w="3114" w:type="dxa"/>
          </w:tcPr>
          <w:p w14:paraId="7A434D6C"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02FE31A8"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lang w:val="pl-PL"/>
              </w:rPr>
            </w:pPr>
            <w:r w:rsidRPr="0085768F">
              <w:rPr>
                <w:rFonts w:eastAsia="Calibri" w:cstheme="minorHAnsi"/>
                <w:sz w:val="16"/>
                <w:szCs w:val="16"/>
                <w:lang w:val="pl-PL"/>
              </w:rPr>
              <w:t>Spolupráce se školkami v okolí</w:t>
            </w:r>
          </w:p>
        </w:tc>
      </w:tr>
      <w:tr w:rsidR="00EB47DC" w:rsidRPr="0085768F" w14:paraId="536DD518" w14:textId="77777777" w:rsidTr="00816F9E">
        <w:tc>
          <w:tcPr>
            <w:tcW w:w="3114" w:type="dxa"/>
          </w:tcPr>
          <w:p w14:paraId="2AA79D1C"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7B42F995"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2F78C219" w14:textId="77777777" w:rsidTr="00816F9E">
        <w:tc>
          <w:tcPr>
            <w:tcW w:w="3114" w:type="dxa"/>
          </w:tcPr>
          <w:p w14:paraId="3794DF3F"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65455272"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560399CC" w14:textId="77777777" w:rsidTr="00816F9E">
        <w:tc>
          <w:tcPr>
            <w:tcW w:w="3114" w:type="dxa"/>
          </w:tcPr>
          <w:p w14:paraId="46BAF506"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D56CD03" w14:textId="7AEDADD3"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2B7781D2" w14:textId="77777777" w:rsidTr="00816F9E">
        <w:tc>
          <w:tcPr>
            <w:tcW w:w="3114" w:type="dxa"/>
          </w:tcPr>
          <w:p w14:paraId="632FF94E"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427C0924" w14:textId="63C201C1" w:rsidR="00EB47DC" w:rsidRPr="0085768F" w:rsidRDefault="00294906" w:rsidP="0085768F">
            <w:pPr>
              <w:rPr>
                <w:rFonts w:cstheme="minorHAnsi"/>
                <w:sz w:val="16"/>
                <w:szCs w:val="16"/>
              </w:rPr>
            </w:pPr>
            <w:r w:rsidRPr="0085768F">
              <w:rPr>
                <w:rFonts w:cstheme="minorHAnsi"/>
                <w:sz w:val="16"/>
                <w:szCs w:val="16"/>
              </w:rPr>
              <w:t>ZŠ MŠ</w:t>
            </w:r>
          </w:p>
        </w:tc>
      </w:tr>
      <w:tr w:rsidR="00EB47DC" w:rsidRPr="0085768F" w14:paraId="70EAA183" w14:textId="77777777" w:rsidTr="00816F9E">
        <w:tc>
          <w:tcPr>
            <w:tcW w:w="3114" w:type="dxa"/>
          </w:tcPr>
          <w:p w14:paraId="22BC23AB"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26B10A73" w14:textId="24CA2B59"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5C82B5D0" w14:textId="77777777" w:rsidTr="00816F9E">
        <w:tc>
          <w:tcPr>
            <w:tcW w:w="3114" w:type="dxa"/>
          </w:tcPr>
          <w:p w14:paraId="74430038"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496C5842"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6A0910AE" w14:textId="77777777" w:rsidTr="00816F9E">
        <w:tc>
          <w:tcPr>
            <w:tcW w:w="3114" w:type="dxa"/>
          </w:tcPr>
          <w:p w14:paraId="1D85E49A"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349F9AF9" w14:textId="24C29726" w:rsidR="00EB47DC" w:rsidRPr="0085768F" w:rsidRDefault="00E07529" w:rsidP="0085768F">
            <w:pPr>
              <w:rPr>
                <w:rFonts w:cstheme="minorHAnsi"/>
                <w:sz w:val="16"/>
                <w:szCs w:val="16"/>
              </w:rPr>
            </w:pPr>
            <w:r>
              <w:rPr>
                <w:rFonts w:cstheme="minorHAnsi"/>
                <w:sz w:val="16"/>
                <w:szCs w:val="16"/>
              </w:rPr>
              <w:t>2025</w:t>
            </w:r>
          </w:p>
        </w:tc>
      </w:tr>
      <w:tr w:rsidR="008860A4" w:rsidRPr="0085768F" w14:paraId="69E599CE" w14:textId="77777777" w:rsidTr="00C1008B">
        <w:tc>
          <w:tcPr>
            <w:tcW w:w="3114" w:type="dxa"/>
          </w:tcPr>
          <w:p w14:paraId="78D1D553" w14:textId="77777777" w:rsidR="008860A4" w:rsidRPr="0085768F" w:rsidRDefault="008860A4"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24F1C37F" w14:textId="0CFA310F" w:rsidR="008860A4" w:rsidRPr="0085768F" w:rsidRDefault="008860A4" w:rsidP="0085768F">
            <w:pPr>
              <w:rPr>
                <w:rFonts w:cstheme="minorHAnsi"/>
                <w:sz w:val="16"/>
                <w:szCs w:val="16"/>
                <w:highlight w:val="yellow"/>
              </w:rPr>
            </w:pPr>
            <w:r w:rsidRPr="0085768F">
              <w:rPr>
                <w:rFonts w:ascii="Calibri" w:hAnsi="Calibri" w:cs="Calibri"/>
                <w:sz w:val="16"/>
                <w:szCs w:val="16"/>
              </w:rPr>
              <w:t>5.1 Podpora vnitřní spolupráce, tj. spolupráce všech aktérů vzdělávání v území MAP ORP Louny</w:t>
            </w:r>
          </w:p>
        </w:tc>
      </w:tr>
      <w:tr w:rsidR="008860A4" w:rsidRPr="0085768F" w14:paraId="3238D422" w14:textId="77777777" w:rsidTr="00816F9E">
        <w:tc>
          <w:tcPr>
            <w:tcW w:w="3114" w:type="dxa"/>
          </w:tcPr>
          <w:p w14:paraId="284A564B" w14:textId="77777777" w:rsidR="008860A4" w:rsidRPr="0085768F" w:rsidRDefault="008860A4"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46DD48A6" w14:textId="5C874D23" w:rsidR="008860A4" w:rsidRPr="0085768F" w:rsidRDefault="008860A4" w:rsidP="0085768F">
            <w:pPr>
              <w:rPr>
                <w:rFonts w:cstheme="minorHAnsi"/>
                <w:sz w:val="16"/>
                <w:szCs w:val="16"/>
                <w:highlight w:val="yellow"/>
              </w:rPr>
            </w:pPr>
            <w:r w:rsidRPr="0085768F">
              <w:rPr>
                <w:rFonts w:ascii="Calibri" w:eastAsia="Arial" w:hAnsi="Calibri" w:cs="Calibri"/>
                <w:noProof/>
                <w:sz w:val="16"/>
                <w:szCs w:val="16"/>
                <w:lang w:eastAsia="cs-CZ"/>
              </w:rPr>
              <w:t>5.1.1 Navázání a upevnění spolupráce mezi aktéry vzdělávání v ORP Louny</w:t>
            </w:r>
          </w:p>
        </w:tc>
      </w:tr>
    </w:tbl>
    <w:p w14:paraId="2F05304F" w14:textId="77777777" w:rsidR="00294906" w:rsidRDefault="00294906" w:rsidP="0085768F">
      <w:pPr>
        <w:spacing w:after="0"/>
        <w:rPr>
          <w:b/>
          <w:bCs/>
          <w:sz w:val="16"/>
          <w:szCs w:val="16"/>
          <w:lang w:eastAsia="x-none"/>
        </w:rPr>
      </w:pPr>
    </w:p>
    <w:p w14:paraId="37099FE1" w14:textId="77777777" w:rsidR="00CB395C" w:rsidRDefault="00CB395C" w:rsidP="0085768F">
      <w:pPr>
        <w:spacing w:after="0"/>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CB395C" w:rsidRPr="0085768F" w14:paraId="6D4B40F7" w14:textId="77777777" w:rsidTr="00DA4858">
        <w:tc>
          <w:tcPr>
            <w:tcW w:w="3114" w:type="dxa"/>
            <w:shd w:val="clear" w:color="auto" w:fill="002060"/>
          </w:tcPr>
          <w:p w14:paraId="5F82E747" w14:textId="77777777" w:rsidR="00CB395C" w:rsidRPr="0085768F" w:rsidRDefault="00CB395C" w:rsidP="00DA4858">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BEF7AEA" w14:textId="784E17A3" w:rsidR="00CB395C" w:rsidRPr="0085768F" w:rsidRDefault="00CB395C" w:rsidP="00DA4858">
            <w:pPr>
              <w:rPr>
                <w:rFonts w:cstheme="minorHAnsi"/>
                <w:b/>
                <w:bCs/>
                <w:sz w:val="16"/>
                <w:szCs w:val="16"/>
              </w:rPr>
            </w:pPr>
            <w:r>
              <w:rPr>
                <w:rFonts w:eastAsia="Calibri" w:cstheme="minorHAnsi"/>
                <w:b/>
                <w:bCs/>
                <w:sz w:val="16"/>
                <w:szCs w:val="16"/>
                <w:lang w:val="pl-PL"/>
              </w:rPr>
              <w:t>Školní akademie</w:t>
            </w:r>
          </w:p>
        </w:tc>
      </w:tr>
      <w:tr w:rsidR="00CB395C" w:rsidRPr="0085768F" w14:paraId="48720EF0" w14:textId="77777777" w:rsidTr="00DA4858">
        <w:trPr>
          <w:trHeight w:val="260"/>
        </w:trPr>
        <w:tc>
          <w:tcPr>
            <w:tcW w:w="3114" w:type="dxa"/>
          </w:tcPr>
          <w:p w14:paraId="7B083B63" w14:textId="77777777" w:rsidR="00CB395C" w:rsidRPr="0085768F" w:rsidRDefault="00CB395C" w:rsidP="00DA4858">
            <w:pPr>
              <w:rPr>
                <w:rFonts w:cstheme="minorHAnsi"/>
                <w:sz w:val="16"/>
                <w:szCs w:val="16"/>
              </w:rPr>
            </w:pPr>
            <w:r w:rsidRPr="0085768F">
              <w:rPr>
                <w:rFonts w:cstheme="minorHAnsi"/>
                <w:sz w:val="16"/>
                <w:szCs w:val="16"/>
              </w:rPr>
              <w:t>Charakteristika aktivity</w:t>
            </w:r>
          </w:p>
        </w:tc>
        <w:tc>
          <w:tcPr>
            <w:tcW w:w="5948" w:type="dxa"/>
          </w:tcPr>
          <w:p w14:paraId="05DB4851" w14:textId="05574A4C" w:rsidR="00CB395C" w:rsidRPr="0085768F" w:rsidRDefault="00CB395C" w:rsidP="00DA4858">
            <w:pPr>
              <w:suppressAutoHyphens/>
              <w:autoSpaceDN w:val="0"/>
              <w:spacing w:line="249" w:lineRule="auto"/>
              <w:jc w:val="both"/>
              <w:textAlignment w:val="baseline"/>
              <w:rPr>
                <w:rFonts w:eastAsia="Calibri" w:cstheme="minorHAnsi"/>
                <w:sz w:val="16"/>
                <w:szCs w:val="16"/>
                <w:lang w:val="pl-PL"/>
              </w:rPr>
            </w:pPr>
            <w:r>
              <w:rPr>
                <w:rFonts w:eastAsia="Calibri" w:cstheme="minorHAnsi"/>
                <w:sz w:val="16"/>
                <w:szCs w:val="16"/>
                <w:lang w:val="pl-PL"/>
              </w:rPr>
              <w:t>Školní akademie</w:t>
            </w:r>
          </w:p>
        </w:tc>
      </w:tr>
      <w:tr w:rsidR="00CB395C" w:rsidRPr="0085768F" w14:paraId="7DBBB980" w14:textId="77777777" w:rsidTr="00DA4858">
        <w:tc>
          <w:tcPr>
            <w:tcW w:w="3114" w:type="dxa"/>
          </w:tcPr>
          <w:p w14:paraId="5AB3D9EA" w14:textId="77777777" w:rsidR="00CB395C" w:rsidRPr="0085768F" w:rsidRDefault="00CB395C" w:rsidP="00DA4858">
            <w:pPr>
              <w:rPr>
                <w:rFonts w:cstheme="minorHAnsi"/>
                <w:sz w:val="16"/>
                <w:szCs w:val="16"/>
              </w:rPr>
            </w:pPr>
            <w:r w:rsidRPr="0085768F">
              <w:rPr>
                <w:rFonts w:cstheme="minorHAnsi"/>
                <w:sz w:val="16"/>
                <w:szCs w:val="16"/>
              </w:rPr>
              <w:t>Realizátor nositel</w:t>
            </w:r>
          </w:p>
        </w:tc>
        <w:tc>
          <w:tcPr>
            <w:tcW w:w="5948" w:type="dxa"/>
          </w:tcPr>
          <w:p w14:paraId="40BBBFD9" w14:textId="77777777" w:rsidR="00CB395C" w:rsidRPr="0085768F" w:rsidRDefault="00CB395C" w:rsidP="00DA4858">
            <w:pPr>
              <w:rPr>
                <w:rFonts w:cstheme="minorHAnsi"/>
                <w:sz w:val="16"/>
                <w:szCs w:val="16"/>
              </w:rPr>
            </w:pPr>
            <w:r w:rsidRPr="0085768F">
              <w:rPr>
                <w:rFonts w:cstheme="minorHAnsi"/>
                <w:sz w:val="16"/>
                <w:szCs w:val="16"/>
              </w:rPr>
              <w:t>ZŠ Peruc</w:t>
            </w:r>
          </w:p>
        </w:tc>
      </w:tr>
      <w:tr w:rsidR="00CB395C" w:rsidRPr="0085768F" w14:paraId="436F1DBB" w14:textId="77777777" w:rsidTr="00DA4858">
        <w:tc>
          <w:tcPr>
            <w:tcW w:w="3114" w:type="dxa"/>
          </w:tcPr>
          <w:p w14:paraId="25C86341" w14:textId="77777777" w:rsidR="00CB395C" w:rsidRPr="0085768F" w:rsidRDefault="00CB395C" w:rsidP="00DA4858">
            <w:pPr>
              <w:rPr>
                <w:rFonts w:cstheme="minorHAnsi"/>
                <w:sz w:val="16"/>
                <w:szCs w:val="16"/>
              </w:rPr>
            </w:pPr>
            <w:r w:rsidRPr="0085768F">
              <w:rPr>
                <w:rFonts w:cstheme="minorHAnsi"/>
                <w:sz w:val="16"/>
                <w:szCs w:val="16"/>
              </w:rPr>
              <w:t>Místo realizace</w:t>
            </w:r>
          </w:p>
        </w:tc>
        <w:tc>
          <w:tcPr>
            <w:tcW w:w="5948" w:type="dxa"/>
          </w:tcPr>
          <w:p w14:paraId="139482EB" w14:textId="77777777" w:rsidR="00CB395C" w:rsidRPr="0085768F" w:rsidRDefault="00CB395C" w:rsidP="00DA4858">
            <w:pPr>
              <w:rPr>
                <w:rFonts w:cstheme="minorHAnsi"/>
                <w:sz w:val="16"/>
                <w:szCs w:val="16"/>
              </w:rPr>
            </w:pPr>
            <w:r w:rsidRPr="0085768F">
              <w:rPr>
                <w:rFonts w:cstheme="minorHAnsi"/>
                <w:sz w:val="16"/>
                <w:szCs w:val="16"/>
              </w:rPr>
              <w:t>ZŠ Peruc</w:t>
            </w:r>
          </w:p>
        </w:tc>
      </w:tr>
      <w:tr w:rsidR="00CB395C" w:rsidRPr="0085768F" w14:paraId="4DABB893" w14:textId="77777777" w:rsidTr="00DA4858">
        <w:tc>
          <w:tcPr>
            <w:tcW w:w="3114" w:type="dxa"/>
          </w:tcPr>
          <w:p w14:paraId="18D456CB" w14:textId="77777777" w:rsidR="00CB395C" w:rsidRPr="0085768F" w:rsidRDefault="00CB395C" w:rsidP="00DA4858">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51264A4" w14:textId="77777777" w:rsidR="00CB395C" w:rsidRPr="0085768F" w:rsidRDefault="00CB395C" w:rsidP="00DA4858">
            <w:pPr>
              <w:rPr>
                <w:rFonts w:cstheme="minorHAnsi"/>
                <w:sz w:val="16"/>
                <w:szCs w:val="16"/>
              </w:rPr>
            </w:pPr>
            <w:r w:rsidRPr="0085768F">
              <w:rPr>
                <w:rFonts w:cstheme="minorHAnsi"/>
                <w:sz w:val="16"/>
                <w:szCs w:val="16"/>
              </w:rPr>
              <w:t>-</w:t>
            </w:r>
          </w:p>
        </w:tc>
      </w:tr>
      <w:tr w:rsidR="00CB395C" w:rsidRPr="0085768F" w14:paraId="73A7A2C3" w14:textId="77777777" w:rsidTr="00DA4858">
        <w:tc>
          <w:tcPr>
            <w:tcW w:w="3114" w:type="dxa"/>
          </w:tcPr>
          <w:p w14:paraId="4FD4C6CE" w14:textId="77777777" w:rsidR="00CB395C" w:rsidRPr="0085768F" w:rsidRDefault="00CB395C" w:rsidP="00DA4858">
            <w:pPr>
              <w:rPr>
                <w:rFonts w:cstheme="minorHAnsi"/>
                <w:sz w:val="16"/>
                <w:szCs w:val="16"/>
              </w:rPr>
            </w:pPr>
            <w:r w:rsidRPr="0085768F">
              <w:rPr>
                <w:rFonts w:cstheme="minorHAnsi"/>
                <w:sz w:val="16"/>
                <w:szCs w:val="16"/>
              </w:rPr>
              <w:t>Spolupráce</w:t>
            </w:r>
          </w:p>
        </w:tc>
        <w:tc>
          <w:tcPr>
            <w:tcW w:w="5948" w:type="dxa"/>
          </w:tcPr>
          <w:p w14:paraId="30DB99CA" w14:textId="1190BDD3" w:rsidR="00CB395C" w:rsidRPr="0085768F" w:rsidRDefault="00CB395C" w:rsidP="00DA4858">
            <w:pPr>
              <w:rPr>
                <w:rFonts w:cstheme="minorHAnsi"/>
                <w:sz w:val="16"/>
                <w:szCs w:val="16"/>
              </w:rPr>
            </w:pPr>
            <w:r>
              <w:rPr>
                <w:rFonts w:cstheme="minorHAnsi"/>
                <w:sz w:val="16"/>
                <w:szCs w:val="16"/>
              </w:rPr>
              <w:t>-</w:t>
            </w:r>
          </w:p>
        </w:tc>
      </w:tr>
      <w:tr w:rsidR="00CB395C" w:rsidRPr="0085768F" w14:paraId="53C92957" w14:textId="77777777" w:rsidTr="00DA4858">
        <w:tc>
          <w:tcPr>
            <w:tcW w:w="3114" w:type="dxa"/>
          </w:tcPr>
          <w:p w14:paraId="011BFE84" w14:textId="77777777" w:rsidR="00CB395C" w:rsidRPr="0085768F" w:rsidRDefault="00CB395C" w:rsidP="00DA4858">
            <w:pPr>
              <w:rPr>
                <w:rFonts w:cstheme="minorHAnsi"/>
                <w:sz w:val="16"/>
                <w:szCs w:val="16"/>
              </w:rPr>
            </w:pPr>
            <w:r w:rsidRPr="0085768F">
              <w:rPr>
                <w:rFonts w:cstheme="minorHAnsi"/>
                <w:sz w:val="16"/>
                <w:szCs w:val="16"/>
              </w:rPr>
              <w:t>Celkový rozpočet</w:t>
            </w:r>
          </w:p>
        </w:tc>
        <w:tc>
          <w:tcPr>
            <w:tcW w:w="5948" w:type="dxa"/>
          </w:tcPr>
          <w:p w14:paraId="29FFC22E" w14:textId="77777777" w:rsidR="00CB395C" w:rsidRPr="0085768F" w:rsidRDefault="00CB395C" w:rsidP="00DA4858">
            <w:pPr>
              <w:rPr>
                <w:rFonts w:cstheme="minorHAnsi"/>
                <w:sz w:val="16"/>
                <w:szCs w:val="16"/>
              </w:rPr>
            </w:pPr>
            <w:r w:rsidRPr="0085768F">
              <w:rPr>
                <w:rFonts w:cstheme="minorHAnsi"/>
                <w:sz w:val="16"/>
                <w:szCs w:val="16"/>
              </w:rPr>
              <w:t>-</w:t>
            </w:r>
          </w:p>
        </w:tc>
      </w:tr>
      <w:tr w:rsidR="00CB395C" w:rsidRPr="0085768F" w14:paraId="6736D358" w14:textId="77777777" w:rsidTr="00DA4858">
        <w:tc>
          <w:tcPr>
            <w:tcW w:w="3114" w:type="dxa"/>
          </w:tcPr>
          <w:p w14:paraId="6743D0A6" w14:textId="77777777" w:rsidR="00CB395C" w:rsidRPr="0085768F" w:rsidRDefault="00CB395C" w:rsidP="00DA4858">
            <w:pPr>
              <w:rPr>
                <w:rFonts w:cstheme="minorHAnsi"/>
                <w:sz w:val="16"/>
                <w:szCs w:val="16"/>
              </w:rPr>
            </w:pPr>
            <w:r w:rsidRPr="0085768F">
              <w:rPr>
                <w:rFonts w:cstheme="minorHAnsi"/>
                <w:sz w:val="16"/>
                <w:szCs w:val="16"/>
              </w:rPr>
              <w:t>Zdroj financování</w:t>
            </w:r>
          </w:p>
        </w:tc>
        <w:tc>
          <w:tcPr>
            <w:tcW w:w="5948" w:type="dxa"/>
          </w:tcPr>
          <w:p w14:paraId="2FA850F7" w14:textId="5FE9CCB7" w:rsidR="00CB395C" w:rsidRPr="0085768F" w:rsidRDefault="00CB395C" w:rsidP="00DA4858">
            <w:pPr>
              <w:rPr>
                <w:rFonts w:cstheme="minorHAnsi"/>
                <w:sz w:val="16"/>
                <w:szCs w:val="16"/>
              </w:rPr>
            </w:pPr>
            <w:r>
              <w:rPr>
                <w:rFonts w:cstheme="minorHAnsi"/>
                <w:sz w:val="16"/>
                <w:szCs w:val="16"/>
              </w:rPr>
              <w:t>-</w:t>
            </w:r>
          </w:p>
        </w:tc>
      </w:tr>
      <w:tr w:rsidR="00CB395C" w:rsidRPr="0085768F" w14:paraId="68DA487B" w14:textId="77777777" w:rsidTr="00DA4858">
        <w:tc>
          <w:tcPr>
            <w:tcW w:w="3114" w:type="dxa"/>
          </w:tcPr>
          <w:p w14:paraId="3D56B8FA" w14:textId="77777777" w:rsidR="00CB395C" w:rsidRPr="0085768F" w:rsidRDefault="00CB395C" w:rsidP="00DA4858">
            <w:pPr>
              <w:rPr>
                <w:rFonts w:cstheme="minorHAnsi"/>
                <w:sz w:val="16"/>
                <w:szCs w:val="16"/>
              </w:rPr>
            </w:pPr>
            <w:r w:rsidRPr="0085768F">
              <w:rPr>
                <w:rFonts w:cstheme="minorHAnsi"/>
                <w:sz w:val="16"/>
                <w:szCs w:val="16"/>
              </w:rPr>
              <w:t>Časový harmonogram</w:t>
            </w:r>
          </w:p>
        </w:tc>
        <w:tc>
          <w:tcPr>
            <w:tcW w:w="5948" w:type="dxa"/>
          </w:tcPr>
          <w:p w14:paraId="430318C6" w14:textId="77777777" w:rsidR="00CB395C" w:rsidRPr="0085768F" w:rsidRDefault="00CB395C" w:rsidP="00DA4858">
            <w:pPr>
              <w:rPr>
                <w:rFonts w:cstheme="minorHAnsi"/>
                <w:sz w:val="16"/>
                <w:szCs w:val="16"/>
              </w:rPr>
            </w:pPr>
            <w:r>
              <w:rPr>
                <w:rFonts w:cstheme="minorHAnsi"/>
                <w:sz w:val="16"/>
                <w:szCs w:val="16"/>
              </w:rPr>
              <w:t>2025</w:t>
            </w:r>
          </w:p>
        </w:tc>
      </w:tr>
      <w:tr w:rsidR="00CB395C" w:rsidRPr="0085768F" w14:paraId="5FB22571" w14:textId="77777777" w:rsidTr="00DA4858">
        <w:tc>
          <w:tcPr>
            <w:tcW w:w="3114" w:type="dxa"/>
          </w:tcPr>
          <w:p w14:paraId="191B8DBF" w14:textId="77777777" w:rsidR="00CB395C" w:rsidRPr="0085768F" w:rsidRDefault="00CB395C" w:rsidP="00DA4858">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5119A3EA" w14:textId="502ECE56" w:rsidR="00CB395C" w:rsidRPr="0085768F" w:rsidRDefault="00CB395C" w:rsidP="00DA4858">
            <w:pPr>
              <w:rPr>
                <w:rFonts w:cstheme="minorHAnsi"/>
                <w:sz w:val="16"/>
                <w:szCs w:val="16"/>
                <w:highlight w:val="yellow"/>
              </w:rPr>
            </w:pPr>
            <w:r>
              <w:rPr>
                <w:rFonts w:ascii="Calibri" w:hAnsi="Calibri" w:cs="Calibri"/>
                <w:sz w:val="16"/>
                <w:szCs w:val="16"/>
              </w:rPr>
              <w:t>Napříč cíli</w:t>
            </w:r>
          </w:p>
        </w:tc>
      </w:tr>
      <w:tr w:rsidR="00CB395C" w:rsidRPr="0085768F" w14:paraId="0F437693" w14:textId="77777777" w:rsidTr="00DA4858">
        <w:tc>
          <w:tcPr>
            <w:tcW w:w="3114" w:type="dxa"/>
          </w:tcPr>
          <w:p w14:paraId="50534D4C" w14:textId="77777777" w:rsidR="00CB395C" w:rsidRPr="0085768F" w:rsidRDefault="00CB395C" w:rsidP="00DA4858">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6C93002" w14:textId="057BC28F" w:rsidR="00CB395C" w:rsidRPr="0085768F" w:rsidRDefault="00CB395C" w:rsidP="00DA4858">
            <w:pPr>
              <w:rPr>
                <w:rFonts w:cstheme="minorHAnsi"/>
                <w:sz w:val="16"/>
                <w:szCs w:val="16"/>
                <w:highlight w:val="yellow"/>
              </w:rPr>
            </w:pPr>
            <w:r>
              <w:rPr>
                <w:rFonts w:ascii="Calibri" w:eastAsia="Arial" w:hAnsi="Calibri" w:cs="Calibri"/>
                <w:noProof/>
                <w:sz w:val="16"/>
                <w:szCs w:val="16"/>
                <w:lang w:eastAsia="cs-CZ"/>
              </w:rPr>
              <w:t>Napříč opatřeními</w:t>
            </w:r>
          </w:p>
        </w:tc>
      </w:tr>
    </w:tbl>
    <w:p w14:paraId="62E06E48" w14:textId="77777777" w:rsidR="00EB47DC" w:rsidRPr="0085768F" w:rsidRDefault="00EB47DC" w:rsidP="00A40D89">
      <w:pPr>
        <w:spacing w:after="0"/>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65A53217" w14:textId="77777777" w:rsidTr="00816F9E">
        <w:tc>
          <w:tcPr>
            <w:tcW w:w="3114" w:type="dxa"/>
            <w:shd w:val="clear" w:color="auto" w:fill="002060"/>
          </w:tcPr>
          <w:p w14:paraId="56F39ECA"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B1F9508" w14:textId="77777777" w:rsidR="00EB47DC" w:rsidRPr="0085768F" w:rsidRDefault="00EB47DC" w:rsidP="0085768F">
            <w:pPr>
              <w:rPr>
                <w:rFonts w:cstheme="minorHAnsi"/>
                <w:b/>
                <w:bCs/>
                <w:sz w:val="16"/>
                <w:szCs w:val="16"/>
              </w:rPr>
            </w:pPr>
            <w:proofErr w:type="spellStart"/>
            <w:r w:rsidRPr="0085768F">
              <w:rPr>
                <w:rFonts w:eastAsia="Calibri" w:cstheme="minorHAnsi"/>
                <w:b/>
                <w:bCs/>
                <w:sz w:val="16"/>
                <w:szCs w:val="16"/>
                <w:lang w:val="en-US"/>
              </w:rPr>
              <w:t>Vánoční</w:t>
            </w:r>
            <w:proofErr w:type="spellEnd"/>
            <w:r w:rsidRPr="0085768F">
              <w:rPr>
                <w:rFonts w:eastAsia="Calibri" w:cstheme="minorHAnsi"/>
                <w:b/>
                <w:bCs/>
                <w:sz w:val="16"/>
                <w:szCs w:val="16"/>
                <w:lang w:val="en-US"/>
              </w:rPr>
              <w:t xml:space="preserve"> </w:t>
            </w:r>
            <w:proofErr w:type="spellStart"/>
            <w:r w:rsidRPr="0085768F">
              <w:rPr>
                <w:rFonts w:eastAsia="Calibri" w:cstheme="minorHAnsi"/>
                <w:b/>
                <w:bCs/>
                <w:sz w:val="16"/>
                <w:szCs w:val="16"/>
                <w:lang w:val="en-US"/>
              </w:rPr>
              <w:t>vystoupení</w:t>
            </w:r>
            <w:proofErr w:type="spellEnd"/>
            <w:r w:rsidRPr="0085768F">
              <w:rPr>
                <w:rFonts w:eastAsia="Calibri" w:cstheme="minorHAnsi"/>
                <w:b/>
                <w:bCs/>
                <w:sz w:val="16"/>
                <w:szCs w:val="16"/>
                <w:lang w:val="en-US"/>
              </w:rPr>
              <w:t xml:space="preserve"> </w:t>
            </w:r>
            <w:proofErr w:type="spellStart"/>
            <w:r w:rsidRPr="0085768F">
              <w:rPr>
                <w:rFonts w:eastAsia="Calibri" w:cstheme="minorHAnsi"/>
                <w:b/>
                <w:bCs/>
                <w:sz w:val="16"/>
                <w:szCs w:val="16"/>
                <w:lang w:val="en-US"/>
              </w:rPr>
              <w:t>žáků</w:t>
            </w:r>
            <w:proofErr w:type="spellEnd"/>
          </w:p>
        </w:tc>
      </w:tr>
      <w:tr w:rsidR="00EB47DC" w:rsidRPr="0085768F" w14:paraId="45DB8417" w14:textId="77777777" w:rsidTr="00816F9E">
        <w:trPr>
          <w:trHeight w:val="260"/>
        </w:trPr>
        <w:tc>
          <w:tcPr>
            <w:tcW w:w="3114" w:type="dxa"/>
          </w:tcPr>
          <w:p w14:paraId="0D7F8290"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6FC0787F"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Vánoční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vystoupení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žáků</w:t>
            </w:r>
            <w:proofErr w:type="spellEnd"/>
          </w:p>
        </w:tc>
      </w:tr>
      <w:tr w:rsidR="00EB47DC" w:rsidRPr="0085768F" w14:paraId="059B0CA4" w14:textId="77777777" w:rsidTr="00816F9E">
        <w:tc>
          <w:tcPr>
            <w:tcW w:w="3114" w:type="dxa"/>
          </w:tcPr>
          <w:p w14:paraId="11674C30"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42E27B25"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60FCEC53" w14:textId="77777777" w:rsidTr="00816F9E">
        <w:tc>
          <w:tcPr>
            <w:tcW w:w="3114" w:type="dxa"/>
          </w:tcPr>
          <w:p w14:paraId="2840AD05"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543A708E" w14:textId="77777777" w:rsidR="00EB47DC" w:rsidRPr="0085768F" w:rsidRDefault="00EB47DC" w:rsidP="0085768F">
            <w:pPr>
              <w:rPr>
                <w:rFonts w:cstheme="minorHAnsi"/>
                <w:sz w:val="16"/>
                <w:szCs w:val="16"/>
              </w:rPr>
            </w:pPr>
            <w:r w:rsidRPr="0085768F">
              <w:rPr>
                <w:rFonts w:cstheme="minorHAnsi"/>
                <w:sz w:val="16"/>
                <w:szCs w:val="16"/>
              </w:rPr>
              <w:t>Kino Peruc</w:t>
            </w:r>
          </w:p>
        </w:tc>
      </w:tr>
      <w:tr w:rsidR="00EB47DC" w:rsidRPr="0085768F" w14:paraId="1795F386" w14:textId="77777777" w:rsidTr="00816F9E">
        <w:tc>
          <w:tcPr>
            <w:tcW w:w="3114" w:type="dxa"/>
          </w:tcPr>
          <w:p w14:paraId="620305D7"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903F335" w14:textId="51120F8B" w:rsidR="00EB47DC" w:rsidRPr="0085768F" w:rsidRDefault="00294906" w:rsidP="0085768F">
            <w:pPr>
              <w:rPr>
                <w:rFonts w:cstheme="minorHAnsi"/>
                <w:sz w:val="16"/>
                <w:szCs w:val="16"/>
              </w:rPr>
            </w:pPr>
            <w:r w:rsidRPr="0085768F">
              <w:rPr>
                <w:rFonts w:cstheme="minorHAnsi"/>
                <w:sz w:val="16"/>
                <w:szCs w:val="16"/>
              </w:rPr>
              <w:t>Rozvoj kulturního povědomí a vzdělávání pro udržitelný rozvoj</w:t>
            </w:r>
          </w:p>
        </w:tc>
      </w:tr>
      <w:tr w:rsidR="00EB47DC" w:rsidRPr="0085768F" w14:paraId="5266836A" w14:textId="77777777" w:rsidTr="00816F9E">
        <w:tc>
          <w:tcPr>
            <w:tcW w:w="3114" w:type="dxa"/>
          </w:tcPr>
          <w:p w14:paraId="6EAC2927"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5DB3B653" w14:textId="3CEB19FE"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48E05DC6" w14:textId="77777777" w:rsidTr="00816F9E">
        <w:tc>
          <w:tcPr>
            <w:tcW w:w="3114" w:type="dxa"/>
          </w:tcPr>
          <w:p w14:paraId="41CC5D9D"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58301D49" w14:textId="2250FE97"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52F24895" w14:textId="77777777" w:rsidTr="00816F9E">
        <w:tc>
          <w:tcPr>
            <w:tcW w:w="3114" w:type="dxa"/>
          </w:tcPr>
          <w:p w14:paraId="627A501E"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09606AEA"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008641B4" w14:textId="77777777" w:rsidTr="00816F9E">
        <w:tc>
          <w:tcPr>
            <w:tcW w:w="3114" w:type="dxa"/>
          </w:tcPr>
          <w:p w14:paraId="33D75119"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664F052B" w14:textId="5EFBAE4E" w:rsidR="00EB47DC" w:rsidRPr="0085768F" w:rsidRDefault="00E07529" w:rsidP="0085768F">
            <w:pPr>
              <w:rPr>
                <w:rFonts w:cstheme="minorHAnsi"/>
                <w:sz w:val="16"/>
                <w:szCs w:val="16"/>
              </w:rPr>
            </w:pPr>
            <w:r>
              <w:rPr>
                <w:rFonts w:cstheme="minorHAnsi"/>
                <w:sz w:val="16"/>
                <w:szCs w:val="16"/>
              </w:rPr>
              <w:t>2025</w:t>
            </w:r>
          </w:p>
        </w:tc>
      </w:tr>
      <w:tr w:rsidR="008860A4" w:rsidRPr="0085768F" w14:paraId="0371BA26" w14:textId="77777777" w:rsidTr="00816F9E">
        <w:tc>
          <w:tcPr>
            <w:tcW w:w="3114" w:type="dxa"/>
          </w:tcPr>
          <w:p w14:paraId="39934C44" w14:textId="77777777" w:rsidR="008860A4" w:rsidRPr="0085768F" w:rsidRDefault="008860A4"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2E1972E" w14:textId="07B7B198" w:rsidR="008860A4" w:rsidRPr="0085768F" w:rsidRDefault="008860A4"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8860A4" w:rsidRPr="0085768F" w14:paraId="6D3EAB8E" w14:textId="77777777" w:rsidTr="00816F9E">
        <w:tc>
          <w:tcPr>
            <w:tcW w:w="3114" w:type="dxa"/>
          </w:tcPr>
          <w:p w14:paraId="3CFEEFA3" w14:textId="77777777" w:rsidR="008860A4" w:rsidRPr="0085768F" w:rsidRDefault="008860A4"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1B3C2406" w14:textId="753CC6E2" w:rsidR="008860A4" w:rsidRPr="0085768F" w:rsidRDefault="008860A4" w:rsidP="0085768F">
            <w:pPr>
              <w:rPr>
                <w:rFonts w:cstheme="minorHAnsi"/>
                <w:sz w:val="16"/>
                <w:szCs w:val="16"/>
                <w:highlight w:val="yellow"/>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18485B54" w14:textId="77777777" w:rsidR="00EB47DC" w:rsidRPr="0085768F" w:rsidRDefault="00EB47DC" w:rsidP="0085768F">
      <w:pPr>
        <w:spacing w:after="0"/>
        <w:jc w:val="center"/>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7453F24D" w14:textId="77777777" w:rsidTr="00816F9E">
        <w:tc>
          <w:tcPr>
            <w:tcW w:w="3114" w:type="dxa"/>
            <w:shd w:val="clear" w:color="auto" w:fill="002060"/>
          </w:tcPr>
          <w:p w14:paraId="2AE458FE"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536D9F3" w14:textId="77777777" w:rsidR="00EB47DC" w:rsidRPr="0085768F" w:rsidRDefault="00EB47DC" w:rsidP="0085768F">
            <w:pPr>
              <w:rPr>
                <w:rFonts w:cstheme="minorHAnsi"/>
                <w:b/>
                <w:bCs/>
                <w:sz w:val="16"/>
                <w:szCs w:val="16"/>
              </w:rPr>
            </w:pPr>
            <w:r w:rsidRPr="0085768F">
              <w:rPr>
                <w:rFonts w:cstheme="minorHAnsi"/>
                <w:b/>
                <w:bCs/>
                <w:sz w:val="16"/>
                <w:szCs w:val="16"/>
              </w:rPr>
              <w:t xml:space="preserve">Adventní vystoupení žáků </w:t>
            </w:r>
          </w:p>
        </w:tc>
      </w:tr>
      <w:tr w:rsidR="00EB47DC" w:rsidRPr="0085768F" w14:paraId="3EC0E027" w14:textId="77777777" w:rsidTr="00816F9E">
        <w:trPr>
          <w:trHeight w:val="260"/>
        </w:trPr>
        <w:tc>
          <w:tcPr>
            <w:tcW w:w="3114" w:type="dxa"/>
          </w:tcPr>
          <w:p w14:paraId="5383688F"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734F2810"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cstheme="minorHAnsi"/>
                <w:b/>
                <w:bCs/>
                <w:sz w:val="16"/>
                <w:szCs w:val="16"/>
              </w:rPr>
              <w:t>Adventní vystoupení žáků při rozsvícení Vánočního stromu</w:t>
            </w:r>
          </w:p>
        </w:tc>
      </w:tr>
      <w:tr w:rsidR="00EB47DC" w:rsidRPr="0085768F" w14:paraId="2197DFF3" w14:textId="77777777" w:rsidTr="00816F9E">
        <w:tc>
          <w:tcPr>
            <w:tcW w:w="3114" w:type="dxa"/>
          </w:tcPr>
          <w:p w14:paraId="08641934"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03279BFD"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0861A82D" w14:textId="77777777" w:rsidTr="00816F9E">
        <w:tc>
          <w:tcPr>
            <w:tcW w:w="3114" w:type="dxa"/>
          </w:tcPr>
          <w:p w14:paraId="5A77391B"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2AD6AAC2" w14:textId="77777777" w:rsidR="00EB47DC" w:rsidRPr="0085768F" w:rsidRDefault="00EB47DC" w:rsidP="0085768F">
            <w:pPr>
              <w:rPr>
                <w:rFonts w:cstheme="minorHAnsi"/>
                <w:sz w:val="16"/>
                <w:szCs w:val="16"/>
              </w:rPr>
            </w:pPr>
            <w:r w:rsidRPr="0085768F">
              <w:rPr>
                <w:rFonts w:cstheme="minorHAnsi"/>
                <w:sz w:val="16"/>
                <w:szCs w:val="16"/>
              </w:rPr>
              <w:t>Náměstí E. Filly Peruc</w:t>
            </w:r>
          </w:p>
        </w:tc>
      </w:tr>
      <w:tr w:rsidR="00EB47DC" w:rsidRPr="0085768F" w14:paraId="3A963A8E" w14:textId="77777777" w:rsidTr="00816F9E">
        <w:tc>
          <w:tcPr>
            <w:tcW w:w="3114" w:type="dxa"/>
          </w:tcPr>
          <w:p w14:paraId="257D75B4"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9194C70" w14:textId="1957BD3F" w:rsidR="00EB47DC" w:rsidRPr="0085768F" w:rsidRDefault="00294906" w:rsidP="0085768F">
            <w:pPr>
              <w:rPr>
                <w:rFonts w:cstheme="minorHAnsi"/>
                <w:sz w:val="16"/>
                <w:szCs w:val="16"/>
              </w:rPr>
            </w:pPr>
            <w:r w:rsidRPr="0085768F">
              <w:rPr>
                <w:rFonts w:cstheme="minorHAnsi"/>
                <w:sz w:val="16"/>
                <w:szCs w:val="16"/>
              </w:rPr>
              <w:t>Rozvoj kulturního povědomí a vzdělávání pro udržitelný rozvoj</w:t>
            </w:r>
          </w:p>
        </w:tc>
      </w:tr>
      <w:tr w:rsidR="00EB47DC" w:rsidRPr="0085768F" w14:paraId="0A6E517E" w14:textId="77777777" w:rsidTr="00816F9E">
        <w:tc>
          <w:tcPr>
            <w:tcW w:w="3114" w:type="dxa"/>
          </w:tcPr>
          <w:p w14:paraId="30513992"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371A63AA" w14:textId="5603E257"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0C240B3F" w14:textId="77777777" w:rsidTr="00816F9E">
        <w:tc>
          <w:tcPr>
            <w:tcW w:w="3114" w:type="dxa"/>
          </w:tcPr>
          <w:p w14:paraId="4539155B"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39F521F2" w14:textId="6E0F163E"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3626AF66" w14:textId="77777777" w:rsidTr="00816F9E">
        <w:tc>
          <w:tcPr>
            <w:tcW w:w="3114" w:type="dxa"/>
          </w:tcPr>
          <w:p w14:paraId="5DD02A8E"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15FD6C0B"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5D94151E" w14:textId="77777777" w:rsidTr="00816F9E">
        <w:tc>
          <w:tcPr>
            <w:tcW w:w="3114" w:type="dxa"/>
          </w:tcPr>
          <w:p w14:paraId="0523A7E3"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43EC5C0C" w14:textId="4D8E0461" w:rsidR="00EB47DC" w:rsidRPr="0085768F" w:rsidRDefault="00E07529" w:rsidP="0085768F">
            <w:pPr>
              <w:rPr>
                <w:rFonts w:cstheme="minorHAnsi"/>
                <w:sz w:val="16"/>
                <w:szCs w:val="16"/>
              </w:rPr>
            </w:pPr>
            <w:r>
              <w:rPr>
                <w:rFonts w:cstheme="minorHAnsi"/>
                <w:sz w:val="16"/>
                <w:szCs w:val="16"/>
              </w:rPr>
              <w:t>2025</w:t>
            </w:r>
          </w:p>
        </w:tc>
      </w:tr>
      <w:tr w:rsidR="008860A4" w:rsidRPr="0085768F" w14:paraId="3CF2A681" w14:textId="77777777" w:rsidTr="00816F9E">
        <w:tc>
          <w:tcPr>
            <w:tcW w:w="3114" w:type="dxa"/>
          </w:tcPr>
          <w:p w14:paraId="14FB1B29" w14:textId="77777777" w:rsidR="008860A4" w:rsidRPr="0085768F" w:rsidRDefault="008860A4"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04D9FA8" w14:textId="5BAFF0DA" w:rsidR="008860A4" w:rsidRPr="0085768F" w:rsidRDefault="008860A4"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8860A4" w:rsidRPr="0085768F" w14:paraId="78E26C6B" w14:textId="77777777" w:rsidTr="00816F9E">
        <w:tc>
          <w:tcPr>
            <w:tcW w:w="3114" w:type="dxa"/>
          </w:tcPr>
          <w:p w14:paraId="43EA7EBA" w14:textId="77777777" w:rsidR="008860A4" w:rsidRPr="0085768F" w:rsidRDefault="008860A4"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160C81F6" w14:textId="1AACC803" w:rsidR="008860A4" w:rsidRPr="0085768F" w:rsidRDefault="008860A4" w:rsidP="0085768F">
            <w:pPr>
              <w:rPr>
                <w:rFonts w:cstheme="minorHAnsi"/>
                <w:sz w:val="16"/>
                <w:szCs w:val="16"/>
                <w:highlight w:val="yellow"/>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21662B9A" w14:textId="77777777" w:rsidR="00EB47DC" w:rsidRPr="0085768F" w:rsidRDefault="00EB47DC" w:rsidP="0085768F">
      <w:pPr>
        <w:spacing w:after="0"/>
        <w:jc w:val="center"/>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42B851EC" w14:textId="77777777" w:rsidTr="00816F9E">
        <w:tc>
          <w:tcPr>
            <w:tcW w:w="3114" w:type="dxa"/>
            <w:shd w:val="clear" w:color="auto" w:fill="002060"/>
          </w:tcPr>
          <w:p w14:paraId="67A3679E"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2CB0CD7" w14:textId="77777777" w:rsidR="00EB47DC" w:rsidRPr="0085768F" w:rsidRDefault="00EB47DC" w:rsidP="0085768F">
            <w:pPr>
              <w:rPr>
                <w:rFonts w:cstheme="minorHAnsi"/>
                <w:b/>
                <w:bCs/>
                <w:sz w:val="16"/>
                <w:szCs w:val="16"/>
              </w:rPr>
            </w:pPr>
            <w:r w:rsidRPr="0085768F">
              <w:rPr>
                <w:rFonts w:cstheme="minorHAnsi"/>
                <w:b/>
                <w:bCs/>
                <w:sz w:val="16"/>
                <w:szCs w:val="16"/>
              </w:rPr>
              <w:t xml:space="preserve">Projektové dny </w:t>
            </w:r>
          </w:p>
        </w:tc>
      </w:tr>
      <w:tr w:rsidR="00EB47DC" w:rsidRPr="0085768F" w14:paraId="6217BDCA" w14:textId="77777777" w:rsidTr="00816F9E">
        <w:trPr>
          <w:trHeight w:val="260"/>
        </w:trPr>
        <w:tc>
          <w:tcPr>
            <w:tcW w:w="3114" w:type="dxa"/>
          </w:tcPr>
          <w:p w14:paraId="342B9EF5"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087DEDC8" w14:textId="77777777" w:rsidR="00EB47DC" w:rsidRPr="0085768F" w:rsidRDefault="00EB47DC" w:rsidP="0085768F">
            <w:pPr>
              <w:suppressAutoHyphens/>
              <w:autoSpaceDN w:val="0"/>
              <w:spacing w:line="249" w:lineRule="auto"/>
              <w:jc w:val="both"/>
              <w:textAlignment w:val="baseline"/>
              <w:rPr>
                <w:rFonts w:eastAsia="Calibri" w:cstheme="minorHAnsi"/>
                <w:sz w:val="16"/>
                <w:szCs w:val="16"/>
                <w:lang w:val="pl-PL"/>
              </w:rPr>
            </w:pPr>
            <w:r w:rsidRPr="0085768F">
              <w:rPr>
                <w:rFonts w:eastAsia="Calibri" w:cstheme="minorHAnsi"/>
                <w:sz w:val="16"/>
                <w:szCs w:val="16"/>
                <w:lang w:val="pl-PL"/>
              </w:rPr>
              <w:t>Tematicky zaměřené dny na rozvoj jednotlivých kompetencí</w:t>
            </w:r>
          </w:p>
        </w:tc>
      </w:tr>
      <w:tr w:rsidR="00EB47DC" w:rsidRPr="0085768F" w14:paraId="2275F165" w14:textId="77777777" w:rsidTr="00816F9E">
        <w:tc>
          <w:tcPr>
            <w:tcW w:w="3114" w:type="dxa"/>
          </w:tcPr>
          <w:p w14:paraId="43D8C7B3"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6E71E548"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51962D36" w14:textId="77777777" w:rsidTr="00816F9E">
        <w:tc>
          <w:tcPr>
            <w:tcW w:w="3114" w:type="dxa"/>
          </w:tcPr>
          <w:p w14:paraId="21BA7B72"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0A1E9065" w14:textId="62E28D04" w:rsidR="00EB47DC" w:rsidRPr="0085768F" w:rsidRDefault="00294906" w:rsidP="0085768F">
            <w:pPr>
              <w:rPr>
                <w:rFonts w:cstheme="minorHAnsi"/>
                <w:sz w:val="16"/>
                <w:szCs w:val="16"/>
              </w:rPr>
            </w:pPr>
            <w:r w:rsidRPr="0085768F">
              <w:rPr>
                <w:rFonts w:cstheme="minorHAnsi"/>
                <w:sz w:val="16"/>
                <w:szCs w:val="16"/>
              </w:rPr>
              <w:t>ZŠ Peruc</w:t>
            </w:r>
          </w:p>
        </w:tc>
      </w:tr>
      <w:tr w:rsidR="00EB47DC" w:rsidRPr="0085768F" w14:paraId="6B64057F" w14:textId="77777777" w:rsidTr="00816F9E">
        <w:tc>
          <w:tcPr>
            <w:tcW w:w="3114" w:type="dxa"/>
          </w:tcPr>
          <w:p w14:paraId="09514524"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DD6255C" w14:textId="576325D6" w:rsidR="00EB47DC" w:rsidRPr="0085768F" w:rsidRDefault="00294906" w:rsidP="0085768F">
            <w:pPr>
              <w:rPr>
                <w:rFonts w:cstheme="minorHAnsi"/>
                <w:sz w:val="16"/>
                <w:szCs w:val="16"/>
              </w:rPr>
            </w:pPr>
            <w:r w:rsidRPr="0085768F">
              <w:rPr>
                <w:rFonts w:cstheme="minorHAnsi"/>
                <w:sz w:val="16"/>
                <w:szCs w:val="16"/>
              </w:rPr>
              <w:t>Podpora napříč kompetencemi</w:t>
            </w:r>
          </w:p>
        </w:tc>
      </w:tr>
      <w:tr w:rsidR="00EB47DC" w:rsidRPr="0085768F" w14:paraId="6C7820E8" w14:textId="77777777" w:rsidTr="00816F9E">
        <w:tc>
          <w:tcPr>
            <w:tcW w:w="3114" w:type="dxa"/>
          </w:tcPr>
          <w:p w14:paraId="7733D97C"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1B2B7019" w14:textId="3B5CBE65"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36D3BBEF" w14:textId="77777777" w:rsidTr="00816F9E">
        <w:tc>
          <w:tcPr>
            <w:tcW w:w="3114" w:type="dxa"/>
          </w:tcPr>
          <w:p w14:paraId="57935C77"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4B4F288E" w14:textId="45E69E89" w:rsidR="00EB47DC" w:rsidRPr="0085768F" w:rsidRDefault="00294906" w:rsidP="0085768F">
            <w:pPr>
              <w:rPr>
                <w:rFonts w:cstheme="minorHAnsi"/>
                <w:sz w:val="16"/>
                <w:szCs w:val="16"/>
              </w:rPr>
            </w:pPr>
            <w:r w:rsidRPr="0085768F">
              <w:rPr>
                <w:rFonts w:cstheme="minorHAnsi"/>
                <w:sz w:val="16"/>
                <w:szCs w:val="16"/>
              </w:rPr>
              <w:t>-</w:t>
            </w:r>
          </w:p>
        </w:tc>
      </w:tr>
      <w:tr w:rsidR="00EB47DC" w:rsidRPr="0085768F" w14:paraId="342514D0" w14:textId="77777777" w:rsidTr="00816F9E">
        <w:tc>
          <w:tcPr>
            <w:tcW w:w="3114" w:type="dxa"/>
          </w:tcPr>
          <w:p w14:paraId="73DD8C53"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155D3774"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22CD8A0B" w14:textId="77777777" w:rsidTr="00816F9E">
        <w:tc>
          <w:tcPr>
            <w:tcW w:w="3114" w:type="dxa"/>
          </w:tcPr>
          <w:p w14:paraId="0D9C47D5"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3F7C68CE" w14:textId="400156BA" w:rsidR="00EB47DC" w:rsidRPr="0085768F" w:rsidRDefault="00E07529" w:rsidP="0085768F">
            <w:pPr>
              <w:rPr>
                <w:rFonts w:cstheme="minorHAnsi"/>
                <w:sz w:val="16"/>
                <w:szCs w:val="16"/>
              </w:rPr>
            </w:pPr>
            <w:r>
              <w:rPr>
                <w:rFonts w:cstheme="minorHAnsi"/>
                <w:sz w:val="16"/>
                <w:szCs w:val="16"/>
              </w:rPr>
              <w:t>2025</w:t>
            </w:r>
          </w:p>
        </w:tc>
      </w:tr>
      <w:tr w:rsidR="00EB47DC" w:rsidRPr="0085768F" w14:paraId="57921053" w14:textId="77777777" w:rsidTr="00816F9E">
        <w:tc>
          <w:tcPr>
            <w:tcW w:w="3114" w:type="dxa"/>
          </w:tcPr>
          <w:p w14:paraId="42358E5B"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BA3020B" w14:textId="2D24BD5B" w:rsidR="00EB47DC" w:rsidRPr="0085768F" w:rsidRDefault="00294906" w:rsidP="0085768F">
            <w:pPr>
              <w:rPr>
                <w:rFonts w:ascii="Calibri" w:hAnsi="Calibri" w:cs="Calibri"/>
                <w:sz w:val="16"/>
                <w:szCs w:val="16"/>
              </w:rPr>
            </w:pPr>
            <w:r w:rsidRPr="0085768F">
              <w:rPr>
                <w:rFonts w:ascii="Calibri" w:hAnsi="Calibri" w:cs="Calibri"/>
                <w:sz w:val="16"/>
                <w:szCs w:val="16"/>
              </w:rPr>
              <w:t>Napříč cíli</w:t>
            </w:r>
          </w:p>
        </w:tc>
      </w:tr>
      <w:tr w:rsidR="00EB47DC" w:rsidRPr="0085768F" w14:paraId="5973FC72" w14:textId="77777777" w:rsidTr="00816F9E">
        <w:tc>
          <w:tcPr>
            <w:tcW w:w="3114" w:type="dxa"/>
          </w:tcPr>
          <w:p w14:paraId="19892010"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3C9FCC78" w14:textId="2B5DBB49" w:rsidR="00EB47DC" w:rsidRPr="0085768F" w:rsidRDefault="00294906" w:rsidP="0085768F">
            <w:pPr>
              <w:rPr>
                <w:rFonts w:cstheme="minorHAnsi"/>
                <w:sz w:val="16"/>
                <w:szCs w:val="16"/>
                <w:highlight w:val="yellow"/>
              </w:rPr>
            </w:pPr>
            <w:r w:rsidRPr="0085768F">
              <w:rPr>
                <w:rFonts w:ascii="Calibri" w:eastAsia="Arial" w:hAnsi="Calibri" w:cs="Calibri"/>
                <w:noProof/>
                <w:sz w:val="16"/>
                <w:szCs w:val="16"/>
                <w:lang w:eastAsia="cs-CZ"/>
              </w:rPr>
              <w:t>Napříč opatřeními</w:t>
            </w:r>
          </w:p>
        </w:tc>
      </w:tr>
    </w:tbl>
    <w:p w14:paraId="4A5BDDF4" w14:textId="77777777" w:rsidR="00EB47DC" w:rsidRPr="0085768F" w:rsidRDefault="00EB47DC" w:rsidP="0085768F">
      <w:pPr>
        <w:spacing w:after="0"/>
        <w:rPr>
          <w:b/>
          <w:bCs/>
          <w:sz w:val="16"/>
          <w:szCs w:val="16"/>
          <w:lang w:eastAsia="x-none"/>
        </w:rPr>
      </w:pPr>
    </w:p>
    <w:tbl>
      <w:tblPr>
        <w:tblStyle w:val="Mkatabulky311"/>
        <w:tblW w:w="0" w:type="auto"/>
        <w:tblLook w:val="04A0" w:firstRow="1" w:lastRow="0" w:firstColumn="1" w:lastColumn="0" w:noHBand="0" w:noVBand="1"/>
      </w:tblPr>
      <w:tblGrid>
        <w:gridCol w:w="3114"/>
        <w:gridCol w:w="5948"/>
      </w:tblGrid>
      <w:tr w:rsidR="00EB47DC" w:rsidRPr="0085768F" w14:paraId="2E2A6804" w14:textId="77777777" w:rsidTr="00816F9E">
        <w:tc>
          <w:tcPr>
            <w:tcW w:w="3114" w:type="dxa"/>
            <w:shd w:val="clear" w:color="auto" w:fill="002060"/>
          </w:tcPr>
          <w:p w14:paraId="415EB893" w14:textId="77777777" w:rsidR="00EB47DC" w:rsidRPr="0085768F" w:rsidRDefault="00EB47D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9DBBE8F" w14:textId="77777777" w:rsidR="00EB47DC" w:rsidRPr="0085768F" w:rsidRDefault="00EB47DC" w:rsidP="0085768F">
            <w:pPr>
              <w:rPr>
                <w:rFonts w:cstheme="minorHAnsi"/>
                <w:b/>
                <w:bCs/>
                <w:sz w:val="16"/>
                <w:szCs w:val="16"/>
              </w:rPr>
            </w:pPr>
            <w:r w:rsidRPr="0085768F">
              <w:rPr>
                <w:rFonts w:cstheme="minorHAnsi"/>
                <w:b/>
                <w:bCs/>
                <w:sz w:val="16"/>
                <w:szCs w:val="16"/>
              </w:rPr>
              <w:t xml:space="preserve">Vzdělávání zaměstnanců </w:t>
            </w:r>
          </w:p>
        </w:tc>
      </w:tr>
      <w:tr w:rsidR="00EB47DC" w:rsidRPr="0085768F" w14:paraId="619A3783" w14:textId="77777777" w:rsidTr="00816F9E">
        <w:trPr>
          <w:trHeight w:val="260"/>
        </w:trPr>
        <w:tc>
          <w:tcPr>
            <w:tcW w:w="3114" w:type="dxa"/>
          </w:tcPr>
          <w:p w14:paraId="2BE522CB" w14:textId="77777777" w:rsidR="00EB47DC" w:rsidRPr="0085768F" w:rsidRDefault="00EB47DC" w:rsidP="0085768F">
            <w:pPr>
              <w:rPr>
                <w:rFonts w:cstheme="minorHAnsi"/>
                <w:sz w:val="16"/>
                <w:szCs w:val="16"/>
              </w:rPr>
            </w:pPr>
            <w:r w:rsidRPr="0085768F">
              <w:rPr>
                <w:rFonts w:cstheme="minorHAnsi"/>
                <w:sz w:val="16"/>
                <w:szCs w:val="16"/>
              </w:rPr>
              <w:t>Charakteristika aktivity</w:t>
            </w:r>
          </w:p>
        </w:tc>
        <w:tc>
          <w:tcPr>
            <w:tcW w:w="5948" w:type="dxa"/>
          </w:tcPr>
          <w:p w14:paraId="10748836" w14:textId="78D7F1B7" w:rsidR="00EB47DC" w:rsidRPr="0085768F" w:rsidRDefault="00EB47D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Podpora dovedností u všech zaměstnanců dle jejich požadavků</w:t>
            </w:r>
          </w:p>
        </w:tc>
      </w:tr>
      <w:tr w:rsidR="00EB47DC" w:rsidRPr="0085768F" w14:paraId="35797708" w14:textId="77777777" w:rsidTr="00816F9E">
        <w:tc>
          <w:tcPr>
            <w:tcW w:w="3114" w:type="dxa"/>
          </w:tcPr>
          <w:p w14:paraId="745089C2" w14:textId="77777777" w:rsidR="00EB47DC" w:rsidRPr="0085768F" w:rsidRDefault="00EB47DC" w:rsidP="0085768F">
            <w:pPr>
              <w:rPr>
                <w:rFonts w:cstheme="minorHAnsi"/>
                <w:sz w:val="16"/>
                <w:szCs w:val="16"/>
              </w:rPr>
            </w:pPr>
            <w:r w:rsidRPr="0085768F">
              <w:rPr>
                <w:rFonts w:cstheme="minorHAnsi"/>
                <w:sz w:val="16"/>
                <w:szCs w:val="16"/>
              </w:rPr>
              <w:t>Realizátor nositel</w:t>
            </w:r>
          </w:p>
        </w:tc>
        <w:tc>
          <w:tcPr>
            <w:tcW w:w="5948" w:type="dxa"/>
          </w:tcPr>
          <w:p w14:paraId="50C1CA44" w14:textId="77777777" w:rsidR="00EB47DC" w:rsidRPr="0085768F" w:rsidRDefault="00EB47DC" w:rsidP="0085768F">
            <w:pPr>
              <w:rPr>
                <w:rFonts w:cstheme="minorHAnsi"/>
                <w:sz w:val="16"/>
                <w:szCs w:val="16"/>
              </w:rPr>
            </w:pPr>
            <w:r w:rsidRPr="0085768F">
              <w:rPr>
                <w:rFonts w:cstheme="minorHAnsi"/>
                <w:sz w:val="16"/>
                <w:szCs w:val="16"/>
              </w:rPr>
              <w:t>ZŠ Peruc</w:t>
            </w:r>
          </w:p>
        </w:tc>
      </w:tr>
      <w:tr w:rsidR="00EB47DC" w:rsidRPr="0085768F" w14:paraId="06A5CEB5" w14:textId="77777777" w:rsidTr="00816F9E">
        <w:tc>
          <w:tcPr>
            <w:tcW w:w="3114" w:type="dxa"/>
          </w:tcPr>
          <w:p w14:paraId="0FD85011" w14:textId="77777777" w:rsidR="00EB47DC" w:rsidRPr="0085768F" w:rsidRDefault="00EB47DC" w:rsidP="0085768F">
            <w:pPr>
              <w:rPr>
                <w:rFonts w:cstheme="minorHAnsi"/>
                <w:sz w:val="16"/>
                <w:szCs w:val="16"/>
              </w:rPr>
            </w:pPr>
            <w:r w:rsidRPr="0085768F">
              <w:rPr>
                <w:rFonts w:cstheme="minorHAnsi"/>
                <w:sz w:val="16"/>
                <w:szCs w:val="16"/>
              </w:rPr>
              <w:t>Místo realizace</w:t>
            </w:r>
          </w:p>
        </w:tc>
        <w:tc>
          <w:tcPr>
            <w:tcW w:w="5948" w:type="dxa"/>
          </w:tcPr>
          <w:p w14:paraId="78844DB3" w14:textId="77777777" w:rsidR="00EB47DC" w:rsidRPr="0085768F" w:rsidRDefault="00EB47DC" w:rsidP="0085768F">
            <w:pPr>
              <w:rPr>
                <w:rFonts w:cstheme="minorHAnsi"/>
                <w:sz w:val="16"/>
                <w:szCs w:val="16"/>
              </w:rPr>
            </w:pPr>
          </w:p>
        </w:tc>
      </w:tr>
      <w:tr w:rsidR="00EB47DC" w:rsidRPr="0085768F" w14:paraId="046FA773" w14:textId="77777777" w:rsidTr="00816F9E">
        <w:tc>
          <w:tcPr>
            <w:tcW w:w="3114" w:type="dxa"/>
          </w:tcPr>
          <w:p w14:paraId="21F7A0D7" w14:textId="77777777" w:rsidR="00EB47DC" w:rsidRPr="0085768F" w:rsidRDefault="00EB47D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3E21C97" w14:textId="77777777" w:rsidR="00EB47DC" w:rsidRPr="0085768F" w:rsidRDefault="00EB47DC" w:rsidP="0085768F">
            <w:pPr>
              <w:rPr>
                <w:rFonts w:cstheme="minorHAnsi"/>
                <w:sz w:val="16"/>
                <w:szCs w:val="16"/>
              </w:rPr>
            </w:pPr>
          </w:p>
        </w:tc>
      </w:tr>
      <w:tr w:rsidR="00EB47DC" w:rsidRPr="0085768F" w14:paraId="0447AF1C" w14:textId="77777777" w:rsidTr="00816F9E">
        <w:tc>
          <w:tcPr>
            <w:tcW w:w="3114" w:type="dxa"/>
          </w:tcPr>
          <w:p w14:paraId="4A778B0B" w14:textId="77777777" w:rsidR="00EB47DC" w:rsidRPr="0085768F" w:rsidRDefault="00EB47DC" w:rsidP="0085768F">
            <w:pPr>
              <w:rPr>
                <w:rFonts w:cstheme="minorHAnsi"/>
                <w:sz w:val="16"/>
                <w:szCs w:val="16"/>
              </w:rPr>
            </w:pPr>
            <w:r w:rsidRPr="0085768F">
              <w:rPr>
                <w:rFonts w:cstheme="minorHAnsi"/>
                <w:sz w:val="16"/>
                <w:szCs w:val="16"/>
              </w:rPr>
              <w:t>Spolupráce</w:t>
            </w:r>
          </w:p>
        </w:tc>
        <w:tc>
          <w:tcPr>
            <w:tcW w:w="5948" w:type="dxa"/>
          </w:tcPr>
          <w:p w14:paraId="671DFB89" w14:textId="77777777" w:rsidR="00EB47DC" w:rsidRPr="0085768F" w:rsidRDefault="00EB47DC" w:rsidP="0085768F">
            <w:pPr>
              <w:rPr>
                <w:rFonts w:cstheme="minorHAnsi"/>
                <w:sz w:val="16"/>
                <w:szCs w:val="16"/>
              </w:rPr>
            </w:pPr>
            <w:r w:rsidRPr="0085768F">
              <w:rPr>
                <w:rFonts w:cstheme="minorHAnsi"/>
                <w:sz w:val="16"/>
                <w:szCs w:val="16"/>
              </w:rPr>
              <w:t>-</w:t>
            </w:r>
          </w:p>
        </w:tc>
      </w:tr>
      <w:tr w:rsidR="00EB47DC" w:rsidRPr="0085768F" w14:paraId="1374712D" w14:textId="77777777" w:rsidTr="00816F9E">
        <w:tc>
          <w:tcPr>
            <w:tcW w:w="3114" w:type="dxa"/>
          </w:tcPr>
          <w:p w14:paraId="4D156DB5" w14:textId="77777777" w:rsidR="00EB47DC" w:rsidRPr="0085768F" w:rsidRDefault="00EB47DC" w:rsidP="0085768F">
            <w:pPr>
              <w:rPr>
                <w:rFonts w:cstheme="minorHAnsi"/>
                <w:sz w:val="16"/>
                <w:szCs w:val="16"/>
              </w:rPr>
            </w:pPr>
            <w:r w:rsidRPr="0085768F">
              <w:rPr>
                <w:rFonts w:cstheme="minorHAnsi"/>
                <w:sz w:val="16"/>
                <w:szCs w:val="16"/>
              </w:rPr>
              <w:t>Celkový rozpočet</w:t>
            </w:r>
          </w:p>
        </w:tc>
        <w:tc>
          <w:tcPr>
            <w:tcW w:w="5948" w:type="dxa"/>
          </w:tcPr>
          <w:p w14:paraId="4A1E9CDC" w14:textId="77777777" w:rsidR="00EB47DC" w:rsidRPr="0085768F" w:rsidRDefault="00EB47DC" w:rsidP="0085768F">
            <w:pPr>
              <w:rPr>
                <w:rFonts w:cstheme="minorHAnsi"/>
                <w:sz w:val="16"/>
                <w:szCs w:val="16"/>
              </w:rPr>
            </w:pPr>
            <w:r w:rsidRPr="0085768F">
              <w:rPr>
                <w:rFonts w:cstheme="minorHAnsi"/>
                <w:sz w:val="16"/>
                <w:szCs w:val="16"/>
              </w:rPr>
              <w:t>10 000</w:t>
            </w:r>
          </w:p>
        </w:tc>
      </w:tr>
      <w:tr w:rsidR="00EB47DC" w:rsidRPr="0085768F" w14:paraId="5B58666B" w14:textId="77777777" w:rsidTr="00816F9E">
        <w:tc>
          <w:tcPr>
            <w:tcW w:w="3114" w:type="dxa"/>
          </w:tcPr>
          <w:p w14:paraId="7526893C" w14:textId="77777777" w:rsidR="00EB47DC" w:rsidRPr="0085768F" w:rsidRDefault="00EB47DC" w:rsidP="0085768F">
            <w:pPr>
              <w:rPr>
                <w:rFonts w:cstheme="minorHAnsi"/>
                <w:sz w:val="16"/>
                <w:szCs w:val="16"/>
              </w:rPr>
            </w:pPr>
            <w:r w:rsidRPr="0085768F">
              <w:rPr>
                <w:rFonts w:cstheme="minorHAnsi"/>
                <w:sz w:val="16"/>
                <w:szCs w:val="16"/>
              </w:rPr>
              <w:t>Zdroj financování</w:t>
            </w:r>
          </w:p>
        </w:tc>
        <w:tc>
          <w:tcPr>
            <w:tcW w:w="5948" w:type="dxa"/>
          </w:tcPr>
          <w:p w14:paraId="626BC459" w14:textId="77777777" w:rsidR="00EB47DC" w:rsidRPr="0085768F" w:rsidRDefault="00EB47DC" w:rsidP="0085768F">
            <w:pPr>
              <w:rPr>
                <w:rFonts w:cstheme="minorHAnsi"/>
                <w:sz w:val="16"/>
                <w:szCs w:val="16"/>
              </w:rPr>
            </w:pPr>
            <w:r w:rsidRPr="0085768F">
              <w:rPr>
                <w:rFonts w:cstheme="minorHAnsi"/>
                <w:sz w:val="16"/>
                <w:szCs w:val="16"/>
              </w:rPr>
              <w:t>Vlastní zdroje</w:t>
            </w:r>
          </w:p>
        </w:tc>
      </w:tr>
      <w:tr w:rsidR="00EB47DC" w:rsidRPr="0085768F" w14:paraId="305EF68B" w14:textId="77777777" w:rsidTr="00816F9E">
        <w:tc>
          <w:tcPr>
            <w:tcW w:w="3114" w:type="dxa"/>
          </w:tcPr>
          <w:p w14:paraId="695DF9C6" w14:textId="77777777" w:rsidR="00EB47DC" w:rsidRPr="0085768F" w:rsidRDefault="00EB47DC" w:rsidP="0085768F">
            <w:pPr>
              <w:rPr>
                <w:rFonts w:cstheme="minorHAnsi"/>
                <w:sz w:val="16"/>
                <w:szCs w:val="16"/>
              </w:rPr>
            </w:pPr>
            <w:r w:rsidRPr="0085768F">
              <w:rPr>
                <w:rFonts w:cstheme="minorHAnsi"/>
                <w:sz w:val="16"/>
                <w:szCs w:val="16"/>
              </w:rPr>
              <w:t>Časový harmonogram</w:t>
            </w:r>
          </w:p>
        </w:tc>
        <w:tc>
          <w:tcPr>
            <w:tcW w:w="5948" w:type="dxa"/>
          </w:tcPr>
          <w:p w14:paraId="55441824" w14:textId="6E0A703E" w:rsidR="00EB47DC" w:rsidRPr="0085768F" w:rsidRDefault="00E07529" w:rsidP="0085768F">
            <w:pPr>
              <w:rPr>
                <w:rFonts w:cstheme="minorHAnsi"/>
                <w:sz w:val="16"/>
                <w:szCs w:val="16"/>
              </w:rPr>
            </w:pPr>
            <w:r>
              <w:rPr>
                <w:rFonts w:cstheme="minorHAnsi"/>
                <w:sz w:val="16"/>
                <w:szCs w:val="16"/>
              </w:rPr>
              <w:t>2025</w:t>
            </w:r>
          </w:p>
        </w:tc>
      </w:tr>
      <w:tr w:rsidR="00EB47DC" w:rsidRPr="0085768F" w14:paraId="7023152C" w14:textId="77777777" w:rsidTr="00816F9E">
        <w:tc>
          <w:tcPr>
            <w:tcW w:w="3114" w:type="dxa"/>
          </w:tcPr>
          <w:p w14:paraId="462507B1" w14:textId="77777777" w:rsidR="00EB47DC" w:rsidRPr="0085768F" w:rsidRDefault="00EB47D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5A4D8EF" w14:textId="2575784D" w:rsidR="00EB47DC" w:rsidRPr="0085768F" w:rsidRDefault="008860A4" w:rsidP="0085768F">
            <w:pPr>
              <w:rPr>
                <w:rFonts w:cstheme="minorHAnsi"/>
                <w:sz w:val="16"/>
                <w:szCs w:val="16"/>
                <w:highlight w:val="yellow"/>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EB47DC" w:rsidRPr="0085768F" w14:paraId="326D142A" w14:textId="77777777" w:rsidTr="00816F9E">
        <w:tc>
          <w:tcPr>
            <w:tcW w:w="3114" w:type="dxa"/>
          </w:tcPr>
          <w:p w14:paraId="0CF03CB6" w14:textId="77777777" w:rsidR="00EB47DC" w:rsidRPr="0085768F" w:rsidRDefault="00EB47D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AE1E002" w14:textId="77777777" w:rsidR="008860A4" w:rsidRPr="0085768F" w:rsidRDefault="008860A4"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p w14:paraId="7755D22E" w14:textId="0D3D11D5" w:rsidR="00EB47DC" w:rsidRPr="0085768F" w:rsidRDefault="008860A4" w:rsidP="0085768F">
            <w:pPr>
              <w:rPr>
                <w:rFonts w:cstheme="minorHAnsi"/>
                <w:sz w:val="16"/>
                <w:szCs w:val="16"/>
                <w:highlight w:val="yellow"/>
              </w:rPr>
            </w:pPr>
            <w:r w:rsidRPr="0085768F">
              <w:rPr>
                <w:rFonts w:ascii="Calibri" w:eastAsia="Arial" w:hAnsi="Calibri" w:cs="Calibri"/>
                <w:noProof/>
                <w:sz w:val="16"/>
                <w:szCs w:val="16"/>
                <w:lang w:eastAsia="cs-CZ"/>
              </w:rPr>
              <w:t>2.5.3 Podpora rozvoje kvalifikace nepedagogických pracovníků v základním vzdělávání</w:t>
            </w:r>
          </w:p>
        </w:tc>
      </w:tr>
    </w:tbl>
    <w:p w14:paraId="0D0D9E7E" w14:textId="77777777" w:rsidR="00EB47DC" w:rsidRDefault="00EB47DC" w:rsidP="0085768F">
      <w:pPr>
        <w:rPr>
          <w:b/>
          <w:bCs/>
          <w:lang w:eastAsia="x-none"/>
        </w:rPr>
      </w:pPr>
    </w:p>
    <w:p w14:paraId="778D3B52" w14:textId="75811B2E" w:rsidR="0047164E" w:rsidRDefault="006463A2" w:rsidP="0085768F">
      <w:pPr>
        <w:jc w:val="center"/>
        <w:rPr>
          <w:b/>
          <w:bCs/>
          <w:lang w:eastAsia="x-none"/>
        </w:rPr>
      </w:pPr>
      <w:r>
        <w:rPr>
          <w:b/>
          <w:bCs/>
          <w:lang w:eastAsia="x-none"/>
        </w:rPr>
        <w:t>29</w:t>
      </w:r>
      <w:r w:rsidR="00A54010">
        <w:rPr>
          <w:b/>
          <w:bCs/>
          <w:lang w:eastAsia="x-none"/>
        </w:rPr>
        <w:t>) Mateřská škola Peruc</w:t>
      </w:r>
    </w:p>
    <w:tbl>
      <w:tblPr>
        <w:tblStyle w:val="Mkatabulky3"/>
        <w:tblW w:w="0" w:type="auto"/>
        <w:tblLook w:val="04A0" w:firstRow="1" w:lastRow="0" w:firstColumn="1" w:lastColumn="0" w:noHBand="0" w:noVBand="1"/>
      </w:tblPr>
      <w:tblGrid>
        <w:gridCol w:w="3114"/>
        <w:gridCol w:w="5948"/>
      </w:tblGrid>
      <w:tr w:rsidR="0047164E" w:rsidRPr="0085768F" w14:paraId="250BB1BA" w14:textId="77777777" w:rsidTr="00816F9E">
        <w:tc>
          <w:tcPr>
            <w:tcW w:w="3114" w:type="dxa"/>
            <w:shd w:val="clear" w:color="auto" w:fill="002060"/>
          </w:tcPr>
          <w:p w14:paraId="2057D4AE" w14:textId="77777777" w:rsidR="0047164E" w:rsidRPr="0085768F" w:rsidRDefault="0047164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486DE51" w14:textId="26653F05" w:rsidR="0047164E" w:rsidRPr="0085768F" w:rsidRDefault="00294906" w:rsidP="0085768F">
            <w:pPr>
              <w:rPr>
                <w:rFonts w:cstheme="minorHAnsi"/>
                <w:b/>
                <w:bCs/>
                <w:sz w:val="16"/>
                <w:szCs w:val="16"/>
              </w:rPr>
            </w:pPr>
            <w:r w:rsidRPr="0085768F">
              <w:rPr>
                <w:rFonts w:cstheme="minorHAnsi"/>
                <w:b/>
                <w:bCs/>
                <w:sz w:val="16"/>
                <w:szCs w:val="16"/>
              </w:rPr>
              <w:t>Šablony pro MŠ a ZŠ I – OP JAK</w:t>
            </w:r>
          </w:p>
        </w:tc>
      </w:tr>
      <w:tr w:rsidR="0047164E" w:rsidRPr="0085768F" w14:paraId="6489030F" w14:textId="77777777" w:rsidTr="00816F9E">
        <w:trPr>
          <w:trHeight w:val="260"/>
        </w:trPr>
        <w:tc>
          <w:tcPr>
            <w:tcW w:w="3114" w:type="dxa"/>
          </w:tcPr>
          <w:p w14:paraId="4CAE006A" w14:textId="77777777" w:rsidR="0047164E" w:rsidRPr="0085768F" w:rsidRDefault="0047164E" w:rsidP="0085768F">
            <w:pPr>
              <w:rPr>
                <w:rFonts w:cstheme="minorHAnsi"/>
                <w:sz w:val="16"/>
                <w:szCs w:val="16"/>
              </w:rPr>
            </w:pPr>
            <w:r w:rsidRPr="0085768F">
              <w:rPr>
                <w:rFonts w:cstheme="minorHAnsi"/>
                <w:sz w:val="16"/>
                <w:szCs w:val="16"/>
              </w:rPr>
              <w:t>Charakteristika aktivity</w:t>
            </w:r>
          </w:p>
        </w:tc>
        <w:tc>
          <w:tcPr>
            <w:tcW w:w="5948" w:type="dxa"/>
          </w:tcPr>
          <w:p w14:paraId="4A52C62A" w14:textId="094E328C" w:rsidR="0047164E" w:rsidRPr="0085768F" w:rsidRDefault="0047164E"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Školní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asistent</w:t>
            </w:r>
            <w:proofErr w:type="spellEnd"/>
          </w:p>
        </w:tc>
      </w:tr>
      <w:tr w:rsidR="0047164E" w:rsidRPr="0085768F" w14:paraId="0B9617C6" w14:textId="77777777" w:rsidTr="00816F9E">
        <w:tc>
          <w:tcPr>
            <w:tcW w:w="3114" w:type="dxa"/>
          </w:tcPr>
          <w:p w14:paraId="7747536D" w14:textId="77777777" w:rsidR="0047164E" w:rsidRPr="0085768F" w:rsidRDefault="0047164E" w:rsidP="0085768F">
            <w:pPr>
              <w:rPr>
                <w:rFonts w:cstheme="minorHAnsi"/>
                <w:sz w:val="16"/>
                <w:szCs w:val="16"/>
              </w:rPr>
            </w:pPr>
            <w:r w:rsidRPr="0085768F">
              <w:rPr>
                <w:rFonts w:cstheme="minorHAnsi"/>
                <w:sz w:val="16"/>
                <w:szCs w:val="16"/>
              </w:rPr>
              <w:t>Realizátor nositel</w:t>
            </w:r>
          </w:p>
        </w:tc>
        <w:tc>
          <w:tcPr>
            <w:tcW w:w="5948" w:type="dxa"/>
          </w:tcPr>
          <w:p w14:paraId="06587BE8" w14:textId="77777777" w:rsidR="0047164E" w:rsidRPr="0085768F" w:rsidRDefault="0047164E" w:rsidP="0085768F">
            <w:pPr>
              <w:rPr>
                <w:rFonts w:cstheme="minorHAnsi"/>
                <w:sz w:val="16"/>
                <w:szCs w:val="16"/>
              </w:rPr>
            </w:pPr>
            <w:r w:rsidRPr="0085768F">
              <w:rPr>
                <w:rFonts w:cstheme="minorHAnsi"/>
                <w:sz w:val="16"/>
                <w:szCs w:val="16"/>
              </w:rPr>
              <w:t>MŠ Peruc</w:t>
            </w:r>
          </w:p>
        </w:tc>
      </w:tr>
      <w:tr w:rsidR="0047164E" w:rsidRPr="0085768F" w14:paraId="54AAE4D6" w14:textId="77777777" w:rsidTr="00816F9E">
        <w:tc>
          <w:tcPr>
            <w:tcW w:w="3114" w:type="dxa"/>
          </w:tcPr>
          <w:p w14:paraId="181ACC04" w14:textId="77777777" w:rsidR="0047164E" w:rsidRPr="0085768F" w:rsidRDefault="0047164E" w:rsidP="0085768F">
            <w:pPr>
              <w:rPr>
                <w:rFonts w:cstheme="minorHAnsi"/>
                <w:sz w:val="16"/>
                <w:szCs w:val="16"/>
              </w:rPr>
            </w:pPr>
            <w:r w:rsidRPr="0085768F">
              <w:rPr>
                <w:rFonts w:cstheme="minorHAnsi"/>
                <w:sz w:val="16"/>
                <w:szCs w:val="16"/>
              </w:rPr>
              <w:t>Místo realizace</w:t>
            </w:r>
          </w:p>
        </w:tc>
        <w:tc>
          <w:tcPr>
            <w:tcW w:w="5948" w:type="dxa"/>
          </w:tcPr>
          <w:p w14:paraId="57117B0F" w14:textId="77777777" w:rsidR="0047164E" w:rsidRPr="0085768F" w:rsidRDefault="0047164E" w:rsidP="0085768F">
            <w:pPr>
              <w:rPr>
                <w:rFonts w:cstheme="minorHAnsi"/>
                <w:sz w:val="16"/>
                <w:szCs w:val="16"/>
              </w:rPr>
            </w:pPr>
            <w:r w:rsidRPr="0085768F">
              <w:rPr>
                <w:rFonts w:cstheme="minorHAnsi"/>
                <w:sz w:val="16"/>
                <w:szCs w:val="16"/>
              </w:rPr>
              <w:t>MŠ Peruc</w:t>
            </w:r>
          </w:p>
        </w:tc>
      </w:tr>
      <w:tr w:rsidR="0047164E" w:rsidRPr="0085768F" w14:paraId="5F8E524C" w14:textId="77777777" w:rsidTr="00816F9E">
        <w:tc>
          <w:tcPr>
            <w:tcW w:w="3114" w:type="dxa"/>
          </w:tcPr>
          <w:p w14:paraId="3B19BF48" w14:textId="77777777" w:rsidR="0047164E" w:rsidRPr="0085768F" w:rsidRDefault="0047164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5CC0951" w14:textId="093C31FE" w:rsidR="0047164E" w:rsidRPr="0085768F" w:rsidRDefault="0047164E" w:rsidP="0085768F">
            <w:pPr>
              <w:rPr>
                <w:rFonts w:cstheme="minorHAnsi"/>
                <w:sz w:val="16"/>
                <w:szCs w:val="16"/>
              </w:rPr>
            </w:pPr>
            <w:r w:rsidRPr="0085768F">
              <w:rPr>
                <w:rFonts w:cstheme="minorHAnsi"/>
                <w:sz w:val="16"/>
                <w:szCs w:val="16"/>
              </w:rPr>
              <w:t>Školní asistent</w:t>
            </w:r>
          </w:p>
        </w:tc>
      </w:tr>
      <w:tr w:rsidR="0047164E" w:rsidRPr="0085768F" w14:paraId="6790B265" w14:textId="77777777" w:rsidTr="00816F9E">
        <w:tc>
          <w:tcPr>
            <w:tcW w:w="3114" w:type="dxa"/>
          </w:tcPr>
          <w:p w14:paraId="71F820B2" w14:textId="77777777" w:rsidR="0047164E" w:rsidRPr="0085768F" w:rsidRDefault="0047164E" w:rsidP="0085768F">
            <w:pPr>
              <w:rPr>
                <w:rFonts w:cstheme="minorHAnsi"/>
                <w:sz w:val="16"/>
                <w:szCs w:val="16"/>
              </w:rPr>
            </w:pPr>
            <w:r w:rsidRPr="0085768F">
              <w:rPr>
                <w:rFonts w:cstheme="minorHAnsi"/>
                <w:sz w:val="16"/>
                <w:szCs w:val="16"/>
              </w:rPr>
              <w:t>Spolupráce</w:t>
            </w:r>
          </w:p>
        </w:tc>
        <w:tc>
          <w:tcPr>
            <w:tcW w:w="5948" w:type="dxa"/>
          </w:tcPr>
          <w:p w14:paraId="570B4CDE" w14:textId="77777777" w:rsidR="0047164E" w:rsidRPr="0085768F" w:rsidRDefault="0047164E" w:rsidP="0085768F">
            <w:pPr>
              <w:rPr>
                <w:rFonts w:cstheme="minorHAnsi"/>
                <w:sz w:val="16"/>
                <w:szCs w:val="16"/>
              </w:rPr>
            </w:pPr>
            <w:r w:rsidRPr="0085768F">
              <w:rPr>
                <w:rFonts w:cstheme="minorHAnsi"/>
                <w:sz w:val="16"/>
                <w:szCs w:val="16"/>
              </w:rPr>
              <w:t>-</w:t>
            </w:r>
          </w:p>
        </w:tc>
      </w:tr>
      <w:tr w:rsidR="0047164E" w:rsidRPr="0085768F" w14:paraId="1A87B225" w14:textId="77777777" w:rsidTr="00816F9E">
        <w:tc>
          <w:tcPr>
            <w:tcW w:w="3114" w:type="dxa"/>
          </w:tcPr>
          <w:p w14:paraId="3518AD0D" w14:textId="77777777" w:rsidR="0047164E" w:rsidRPr="0085768F" w:rsidRDefault="0047164E" w:rsidP="0085768F">
            <w:pPr>
              <w:rPr>
                <w:rFonts w:cstheme="minorHAnsi"/>
                <w:sz w:val="16"/>
                <w:szCs w:val="16"/>
              </w:rPr>
            </w:pPr>
            <w:r w:rsidRPr="0085768F">
              <w:rPr>
                <w:rFonts w:cstheme="minorHAnsi"/>
                <w:sz w:val="16"/>
                <w:szCs w:val="16"/>
              </w:rPr>
              <w:t>Celkový rozpočet</w:t>
            </w:r>
          </w:p>
        </w:tc>
        <w:tc>
          <w:tcPr>
            <w:tcW w:w="5948" w:type="dxa"/>
          </w:tcPr>
          <w:p w14:paraId="0EB395D4" w14:textId="5E8F75DF" w:rsidR="0047164E" w:rsidRPr="0085768F" w:rsidRDefault="0047164E" w:rsidP="0085768F">
            <w:pPr>
              <w:rPr>
                <w:rFonts w:cstheme="minorHAnsi"/>
                <w:sz w:val="16"/>
                <w:szCs w:val="16"/>
              </w:rPr>
            </w:pPr>
            <w:r w:rsidRPr="0085768F">
              <w:rPr>
                <w:rFonts w:cstheme="minorHAnsi"/>
                <w:sz w:val="16"/>
                <w:szCs w:val="16"/>
              </w:rPr>
              <w:t>424 152,-</w:t>
            </w:r>
          </w:p>
        </w:tc>
      </w:tr>
      <w:tr w:rsidR="0047164E" w:rsidRPr="0085768F" w14:paraId="72AABDC5" w14:textId="77777777" w:rsidTr="00816F9E">
        <w:tc>
          <w:tcPr>
            <w:tcW w:w="3114" w:type="dxa"/>
          </w:tcPr>
          <w:p w14:paraId="62C9FDE5" w14:textId="77777777" w:rsidR="0047164E" w:rsidRPr="0085768F" w:rsidRDefault="0047164E" w:rsidP="0085768F">
            <w:pPr>
              <w:rPr>
                <w:rFonts w:cstheme="minorHAnsi"/>
                <w:sz w:val="16"/>
                <w:szCs w:val="16"/>
              </w:rPr>
            </w:pPr>
            <w:r w:rsidRPr="0085768F">
              <w:rPr>
                <w:rFonts w:cstheme="minorHAnsi"/>
                <w:sz w:val="16"/>
                <w:szCs w:val="16"/>
              </w:rPr>
              <w:t>Zdroj financování</w:t>
            </w:r>
          </w:p>
        </w:tc>
        <w:tc>
          <w:tcPr>
            <w:tcW w:w="5948" w:type="dxa"/>
          </w:tcPr>
          <w:p w14:paraId="7A1E2CD4" w14:textId="4C9DCD70" w:rsidR="0047164E" w:rsidRPr="0085768F" w:rsidRDefault="00294906" w:rsidP="0085768F">
            <w:pPr>
              <w:rPr>
                <w:rFonts w:cstheme="minorHAnsi"/>
                <w:sz w:val="16"/>
                <w:szCs w:val="16"/>
              </w:rPr>
            </w:pPr>
            <w:r w:rsidRPr="0085768F">
              <w:rPr>
                <w:rFonts w:cstheme="minorHAnsi"/>
                <w:sz w:val="16"/>
                <w:szCs w:val="16"/>
              </w:rPr>
              <w:t>Šablony pro MŠ a ZŠ I – OP JAK</w:t>
            </w:r>
          </w:p>
        </w:tc>
      </w:tr>
      <w:tr w:rsidR="0047164E" w:rsidRPr="0085768F" w14:paraId="3231A221" w14:textId="77777777" w:rsidTr="00816F9E">
        <w:tc>
          <w:tcPr>
            <w:tcW w:w="3114" w:type="dxa"/>
          </w:tcPr>
          <w:p w14:paraId="1B3F190B" w14:textId="77777777" w:rsidR="0047164E" w:rsidRPr="0085768F" w:rsidRDefault="0047164E" w:rsidP="0085768F">
            <w:pPr>
              <w:rPr>
                <w:rFonts w:cstheme="minorHAnsi"/>
                <w:sz w:val="16"/>
                <w:szCs w:val="16"/>
              </w:rPr>
            </w:pPr>
            <w:r w:rsidRPr="0085768F">
              <w:rPr>
                <w:rFonts w:cstheme="minorHAnsi"/>
                <w:sz w:val="16"/>
                <w:szCs w:val="16"/>
              </w:rPr>
              <w:t>Časový harmonogram</w:t>
            </w:r>
          </w:p>
        </w:tc>
        <w:tc>
          <w:tcPr>
            <w:tcW w:w="5948" w:type="dxa"/>
          </w:tcPr>
          <w:p w14:paraId="5EB072D1" w14:textId="69B29F40" w:rsidR="0047164E" w:rsidRPr="0085768F" w:rsidRDefault="00E07529" w:rsidP="0085768F">
            <w:pPr>
              <w:rPr>
                <w:rFonts w:cstheme="minorHAnsi"/>
                <w:sz w:val="16"/>
                <w:szCs w:val="16"/>
              </w:rPr>
            </w:pPr>
            <w:r>
              <w:rPr>
                <w:rFonts w:cstheme="minorHAnsi"/>
                <w:sz w:val="16"/>
                <w:szCs w:val="16"/>
              </w:rPr>
              <w:t>2025</w:t>
            </w:r>
          </w:p>
        </w:tc>
      </w:tr>
      <w:tr w:rsidR="0047164E" w:rsidRPr="0085768F" w14:paraId="4EE1F9E2" w14:textId="77777777" w:rsidTr="00816F9E">
        <w:tc>
          <w:tcPr>
            <w:tcW w:w="3114" w:type="dxa"/>
          </w:tcPr>
          <w:p w14:paraId="35259C8A" w14:textId="77777777" w:rsidR="0047164E" w:rsidRPr="0085768F" w:rsidRDefault="0047164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EF317B8" w14:textId="4703AE97" w:rsidR="0047164E" w:rsidRPr="0085768F" w:rsidRDefault="008860A4"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8860A4" w:rsidRPr="0085768F" w14:paraId="6F9FB712" w14:textId="77777777" w:rsidTr="00816F9E">
        <w:tc>
          <w:tcPr>
            <w:tcW w:w="3114" w:type="dxa"/>
          </w:tcPr>
          <w:p w14:paraId="4E3C3FAC" w14:textId="77777777" w:rsidR="008860A4" w:rsidRPr="0085768F" w:rsidRDefault="008860A4"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1DD42BC4" w14:textId="3859E312" w:rsidR="008860A4" w:rsidRPr="0085768F" w:rsidRDefault="008860A4" w:rsidP="0085768F">
            <w:pPr>
              <w:rPr>
                <w:rFonts w:cstheme="minorHAnsi"/>
                <w:sz w:val="16"/>
                <w:szCs w:val="16"/>
              </w:rPr>
            </w:pPr>
            <w:r w:rsidRPr="0085768F">
              <w:rPr>
                <w:rFonts w:ascii="Calibri" w:eastAsia="Arial" w:hAnsi="Calibri" w:cs="Calibri"/>
                <w:noProof/>
                <w:sz w:val="16"/>
                <w:szCs w:val="16"/>
                <w:lang w:eastAsia="cs-CZ"/>
              </w:rPr>
              <w:t>1.1.1 Personální podpora předškolního vzdělávání</w:t>
            </w:r>
          </w:p>
        </w:tc>
      </w:tr>
    </w:tbl>
    <w:p w14:paraId="5AA245EB" w14:textId="77777777" w:rsidR="0047164E" w:rsidRPr="0085768F" w:rsidRDefault="0047164E"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47164E" w:rsidRPr="0085768F" w14:paraId="211DD557" w14:textId="77777777" w:rsidTr="00816F9E">
        <w:tc>
          <w:tcPr>
            <w:tcW w:w="3114" w:type="dxa"/>
            <w:shd w:val="clear" w:color="auto" w:fill="002060"/>
          </w:tcPr>
          <w:p w14:paraId="1A3FB71C" w14:textId="77777777" w:rsidR="0047164E" w:rsidRPr="0085768F" w:rsidRDefault="0047164E"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9605EB4" w14:textId="64E142C1" w:rsidR="0047164E" w:rsidRPr="0085768F" w:rsidRDefault="00294906" w:rsidP="0085768F">
            <w:pPr>
              <w:rPr>
                <w:rFonts w:cstheme="minorHAnsi"/>
                <w:b/>
                <w:bCs/>
                <w:sz w:val="16"/>
                <w:szCs w:val="16"/>
              </w:rPr>
            </w:pPr>
            <w:r w:rsidRPr="0085768F">
              <w:rPr>
                <w:rFonts w:cstheme="minorHAnsi"/>
                <w:b/>
                <w:bCs/>
                <w:sz w:val="16"/>
                <w:szCs w:val="16"/>
              </w:rPr>
              <w:t>Šablony pro MŠ a ZŠ I – OP JAK</w:t>
            </w:r>
          </w:p>
        </w:tc>
      </w:tr>
      <w:tr w:rsidR="0047164E" w:rsidRPr="0085768F" w14:paraId="6A5020A0" w14:textId="77777777" w:rsidTr="00816F9E">
        <w:trPr>
          <w:trHeight w:val="260"/>
        </w:trPr>
        <w:tc>
          <w:tcPr>
            <w:tcW w:w="3114" w:type="dxa"/>
          </w:tcPr>
          <w:p w14:paraId="108E3C0E" w14:textId="77777777" w:rsidR="0047164E" w:rsidRPr="0085768F" w:rsidRDefault="0047164E" w:rsidP="0085768F">
            <w:pPr>
              <w:rPr>
                <w:rFonts w:cstheme="minorHAnsi"/>
                <w:sz w:val="16"/>
                <w:szCs w:val="16"/>
              </w:rPr>
            </w:pPr>
            <w:r w:rsidRPr="0085768F">
              <w:rPr>
                <w:rFonts w:cstheme="minorHAnsi"/>
                <w:sz w:val="16"/>
                <w:szCs w:val="16"/>
              </w:rPr>
              <w:t>Charakteristika aktivity</w:t>
            </w:r>
          </w:p>
        </w:tc>
        <w:tc>
          <w:tcPr>
            <w:tcW w:w="5948" w:type="dxa"/>
          </w:tcPr>
          <w:p w14:paraId="3BA2A992" w14:textId="47C7F1D0" w:rsidR="0047164E" w:rsidRPr="0085768F" w:rsidRDefault="0047164E"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MŠ</w:t>
            </w:r>
          </w:p>
        </w:tc>
      </w:tr>
      <w:tr w:rsidR="0047164E" w:rsidRPr="0085768F" w14:paraId="7613C505" w14:textId="77777777" w:rsidTr="00816F9E">
        <w:tc>
          <w:tcPr>
            <w:tcW w:w="3114" w:type="dxa"/>
          </w:tcPr>
          <w:p w14:paraId="1F008B1F" w14:textId="77777777" w:rsidR="0047164E" w:rsidRPr="0085768F" w:rsidRDefault="0047164E" w:rsidP="0085768F">
            <w:pPr>
              <w:rPr>
                <w:rFonts w:cstheme="minorHAnsi"/>
                <w:sz w:val="16"/>
                <w:szCs w:val="16"/>
              </w:rPr>
            </w:pPr>
            <w:r w:rsidRPr="0085768F">
              <w:rPr>
                <w:rFonts w:cstheme="minorHAnsi"/>
                <w:sz w:val="16"/>
                <w:szCs w:val="16"/>
              </w:rPr>
              <w:t>Realizátor nositel</w:t>
            </w:r>
          </w:p>
        </w:tc>
        <w:tc>
          <w:tcPr>
            <w:tcW w:w="5948" w:type="dxa"/>
          </w:tcPr>
          <w:p w14:paraId="72E5D470" w14:textId="77777777" w:rsidR="0047164E" w:rsidRPr="0085768F" w:rsidRDefault="0047164E" w:rsidP="0085768F">
            <w:pPr>
              <w:rPr>
                <w:rFonts w:cstheme="minorHAnsi"/>
                <w:sz w:val="16"/>
                <w:szCs w:val="16"/>
              </w:rPr>
            </w:pPr>
            <w:r w:rsidRPr="0085768F">
              <w:rPr>
                <w:rFonts w:cstheme="minorHAnsi"/>
                <w:sz w:val="16"/>
                <w:szCs w:val="16"/>
              </w:rPr>
              <w:t>MŠ Peruc</w:t>
            </w:r>
          </w:p>
        </w:tc>
      </w:tr>
      <w:tr w:rsidR="0047164E" w:rsidRPr="0085768F" w14:paraId="2ED12A7E" w14:textId="77777777" w:rsidTr="00816F9E">
        <w:tc>
          <w:tcPr>
            <w:tcW w:w="3114" w:type="dxa"/>
          </w:tcPr>
          <w:p w14:paraId="6F7A463A" w14:textId="77777777" w:rsidR="0047164E" w:rsidRPr="0085768F" w:rsidRDefault="0047164E" w:rsidP="0085768F">
            <w:pPr>
              <w:rPr>
                <w:rFonts w:cstheme="minorHAnsi"/>
                <w:sz w:val="16"/>
                <w:szCs w:val="16"/>
              </w:rPr>
            </w:pPr>
            <w:r w:rsidRPr="0085768F">
              <w:rPr>
                <w:rFonts w:cstheme="minorHAnsi"/>
                <w:sz w:val="16"/>
                <w:szCs w:val="16"/>
              </w:rPr>
              <w:t>Místo realizace</w:t>
            </w:r>
          </w:p>
        </w:tc>
        <w:tc>
          <w:tcPr>
            <w:tcW w:w="5948" w:type="dxa"/>
          </w:tcPr>
          <w:p w14:paraId="40E51130" w14:textId="77777777" w:rsidR="0047164E" w:rsidRPr="0085768F" w:rsidRDefault="0047164E" w:rsidP="0085768F">
            <w:pPr>
              <w:rPr>
                <w:rFonts w:cstheme="minorHAnsi"/>
                <w:sz w:val="16"/>
                <w:szCs w:val="16"/>
              </w:rPr>
            </w:pPr>
            <w:r w:rsidRPr="0085768F">
              <w:rPr>
                <w:rFonts w:cstheme="minorHAnsi"/>
                <w:sz w:val="16"/>
                <w:szCs w:val="16"/>
              </w:rPr>
              <w:t>MŠ Peruc</w:t>
            </w:r>
          </w:p>
        </w:tc>
      </w:tr>
      <w:tr w:rsidR="0047164E" w:rsidRPr="0085768F" w14:paraId="0BE627AE" w14:textId="77777777" w:rsidTr="00816F9E">
        <w:tc>
          <w:tcPr>
            <w:tcW w:w="3114" w:type="dxa"/>
          </w:tcPr>
          <w:p w14:paraId="2957E543" w14:textId="77777777" w:rsidR="0047164E" w:rsidRPr="0085768F" w:rsidRDefault="0047164E"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C030BBD" w14:textId="00364FA0" w:rsidR="0047164E" w:rsidRPr="0085768F" w:rsidRDefault="0047164E" w:rsidP="0085768F">
            <w:pPr>
              <w:rPr>
                <w:rFonts w:cstheme="minorHAnsi"/>
                <w:sz w:val="16"/>
                <w:szCs w:val="16"/>
              </w:rPr>
            </w:pPr>
            <w:r w:rsidRPr="0085768F">
              <w:rPr>
                <w:rFonts w:eastAsia="Calibri" w:cstheme="minorHAnsi"/>
                <w:sz w:val="16"/>
                <w:szCs w:val="16"/>
              </w:rPr>
              <w:t>Vzdělávání pracovníků ve vzdělávání MŠ</w:t>
            </w:r>
          </w:p>
        </w:tc>
      </w:tr>
      <w:tr w:rsidR="0047164E" w:rsidRPr="0085768F" w14:paraId="15F41AC3" w14:textId="77777777" w:rsidTr="00816F9E">
        <w:tc>
          <w:tcPr>
            <w:tcW w:w="3114" w:type="dxa"/>
          </w:tcPr>
          <w:p w14:paraId="178D05C5" w14:textId="77777777" w:rsidR="0047164E" w:rsidRPr="0085768F" w:rsidRDefault="0047164E" w:rsidP="0085768F">
            <w:pPr>
              <w:rPr>
                <w:rFonts w:cstheme="minorHAnsi"/>
                <w:sz w:val="16"/>
                <w:szCs w:val="16"/>
              </w:rPr>
            </w:pPr>
            <w:r w:rsidRPr="0085768F">
              <w:rPr>
                <w:rFonts w:cstheme="minorHAnsi"/>
                <w:sz w:val="16"/>
                <w:szCs w:val="16"/>
              </w:rPr>
              <w:t>Spolupráce</w:t>
            </w:r>
          </w:p>
        </w:tc>
        <w:tc>
          <w:tcPr>
            <w:tcW w:w="5948" w:type="dxa"/>
          </w:tcPr>
          <w:p w14:paraId="18231BF4" w14:textId="77777777" w:rsidR="0047164E" w:rsidRPr="0085768F" w:rsidRDefault="0047164E" w:rsidP="0085768F">
            <w:pPr>
              <w:rPr>
                <w:rFonts w:cstheme="minorHAnsi"/>
                <w:sz w:val="16"/>
                <w:szCs w:val="16"/>
              </w:rPr>
            </w:pPr>
            <w:r w:rsidRPr="0085768F">
              <w:rPr>
                <w:rFonts w:cstheme="minorHAnsi"/>
                <w:sz w:val="16"/>
                <w:szCs w:val="16"/>
              </w:rPr>
              <w:t>-</w:t>
            </w:r>
          </w:p>
        </w:tc>
      </w:tr>
      <w:tr w:rsidR="0047164E" w:rsidRPr="0085768F" w14:paraId="6D02FFDE" w14:textId="77777777" w:rsidTr="00816F9E">
        <w:tc>
          <w:tcPr>
            <w:tcW w:w="3114" w:type="dxa"/>
          </w:tcPr>
          <w:p w14:paraId="50B36A61" w14:textId="77777777" w:rsidR="0047164E" w:rsidRPr="0085768F" w:rsidRDefault="0047164E" w:rsidP="0085768F">
            <w:pPr>
              <w:rPr>
                <w:rFonts w:cstheme="minorHAnsi"/>
                <w:sz w:val="16"/>
                <w:szCs w:val="16"/>
              </w:rPr>
            </w:pPr>
            <w:r w:rsidRPr="0085768F">
              <w:rPr>
                <w:rFonts w:cstheme="minorHAnsi"/>
                <w:sz w:val="16"/>
                <w:szCs w:val="16"/>
              </w:rPr>
              <w:t>Celkový rozpočet</w:t>
            </w:r>
          </w:p>
        </w:tc>
        <w:tc>
          <w:tcPr>
            <w:tcW w:w="5948" w:type="dxa"/>
          </w:tcPr>
          <w:p w14:paraId="0E04E648" w14:textId="7FB2846E" w:rsidR="0047164E" w:rsidRPr="0085768F" w:rsidRDefault="0047164E" w:rsidP="0085768F">
            <w:pPr>
              <w:rPr>
                <w:rFonts w:cstheme="minorHAnsi"/>
                <w:sz w:val="16"/>
                <w:szCs w:val="16"/>
              </w:rPr>
            </w:pPr>
            <w:r w:rsidRPr="0085768F">
              <w:rPr>
                <w:rFonts w:cstheme="minorHAnsi"/>
                <w:sz w:val="16"/>
                <w:szCs w:val="16"/>
              </w:rPr>
              <w:t>27 475,-</w:t>
            </w:r>
          </w:p>
        </w:tc>
      </w:tr>
      <w:tr w:rsidR="0047164E" w:rsidRPr="0085768F" w14:paraId="010EB5CE" w14:textId="77777777" w:rsidTr="00816F9E">
        <w:tc>
          <w:tcPr>
            <w:tcW w:w="3114" w:type="dxa"/>
          </w:tcPr>
          <w:p w14:paraId="271ECBD4" w14:textId="77777777" w:rsidR="0047164E" w:rsidRPr="0085768F" w:rsidRDefault="0047164E" w:rsidP="0085768F">
            <w:pPr>
              <w:rPr>
                <w:rFonts w:cstheme="minorHAnsi"/>
                <w:sz w:val="16"/>
                <w:szCs w:val="16"/>
              </w:rPr>
            </w:pPr>
            <w:r w:rsidRPr="0085768F">
              <w:rPr>
                <w:rFonts w:cstheme="minorHAnsi"/>
                <w:sz w:val="16"/>
                <w:szCs w:val="16"/>
              </w:rPr>
              <w:t>Zdroj financování</w:t>
            </w:r>
          </w:p>
        </w:tc>
        <w:tc>
          <w:tcPr>
            <w:tcW w:w="5948" w:type="dxa"/>
          </w:tcPr>
          <w:p w14:paraId="637E584F" w14:textId="17FF41DD" w:rsidR="0047164E" w:rsidRPr="0085768F" w:rsidRDefault="00294906" w:rsidP="0085768F">
            <w:pPr>
              <w:rPr>
                <w:rFonts w:cstheme="minorHAnsi"/>
                <w:sz w:val="16"/>
                <w:szCs w:val="16"/>
              </w:rPr>
            </w:pPr>
            <w:r w:rsidRPr="0085768F">
              <w:rPr>
                <w:rFonts w:cstheme="minorHAnsi"/>
                <w:sz w:val="16"/>
                <w:szCs w:val="16"/>
              </w:rPr>
              <w:t>Šablony pro MŠ a ZŠ I – OP JAK</w:t>
            </w:r>
          </w:p>
        </w:tc>
      </w:tr>
      <w:tr w:rsidR="0047164E" w:rsidRPr="0085768F" w14:paraId="78A3D5AF" w14:textId="77777777" w:rsidTr="00816F9E">
        <w:tc>
          <w:tcPr>
            <w:tcW w:w="3114" w:type="dxa"/>
          </w:tcPr>
          <w:p w14:paraId="2C6150EA" w14:textId="77777777" w:rsidR="0047164E" w:rsidRPr="0085768F" w:rsidRDefault="0047164E" w:rsidP="0085768F">
            <w:pPr>
              <w:rPr>
                <w:rFonts w:cstheme="minorHAnsi"/>
                <w:sz w:val="16"/>
                <w:szCs w:val="16"/>
              </w:rPr>
            </w:pPr>
            <w:r w:rsidRPr="0085768F">
              <w:rPr>
                <w:rFonts w:cstheme="minorHAnsi"/>
                <w:sz w:val="16"/>
                <w:szCs w:val="16"/>
              </w:rPr>
              <w:t>Časový harmonogram</w:t>
            </w:r>
          </w:p>
        </w:tc>
        <w:tc>
          <w:tcPr>
            <w:tcW w:w="5948" w:type="dxa"/>
          </w:tcPr>
          <w:p w14:paraId="2C69F9E0" w14:textId="46C42F53" w:rsidR="0047164E" w:rsidRPr="0085768F" w:rsidRDefault="00E07529" w:rsidP="0085768F">
            <w:pPr>
              <w:rPr>
                <w:rFonts w:cstheme="minorHAnsi"/>
                <w:sz w:val="16"/>
                <w:szCs w:val="16"/>
              </w:rPr>
            </w:pPr>
            <w:r>
              <w:rPr>
                <w:rFonts w:cstheme="minorHAnsi"/>
                <w:sz w:val="16"/>
                <w:szCs w:val="16"/>
              </w:rPr>
              <w:t>2025</w:t>
            </w:r>
          </w:p>
        </w:tc>
      </w:tr>
      <w:tr w:rsidR="0047164E" w:rsidRPr="0085768F" w14:paraId="0A800020" w14:textId="77777777" w:rsidTr="00816F9E">
        <w:tc>
          <w:tcPr>
            <w:tcW w:w="3114" w:type="dxa"/>
          </w:tcPr>
          <w:p w14:paraId="404991D3" w14:textId="77777777" w:rsidR="0047164E" w:rsidRPr="0085768F" w:rsidRDefault="0047164E"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16C1574" w14:textId="0034FD42" w:rsidR="0047164E" w:rsidRPr="0085768F" w:rsidRDefault="008860A4"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47164E" w:rsidRPr="0085768F" w14:paraId="6E31046A" w14:textId="77777777" w:rsidTr="00816F9E">
        <w:tc>
          <w:tcPr>
            <w:tcW w:w="3114" w:type="dxa"/>
          </w:tcPr>
          <w:p w14:paraId="6B917E33" w14:textId="77777777" w:rsidR="0047164E" w:rsidRPr="0085768F" w:rsidRDefault="0047164E"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610093C0" w14:textId="2DC52428" w:rsidR="0047164E" w:rsidRPr="0085768F" w:rsidRDefault="008860A4" w:rsidP="0085768F">
            <w:pPr>
              <w:rPr>
                <w:rFonts w:cstheme="minorHAnsi"/>
                <w:sz w:val="16"/>
                <w:szCs w:val="16"/>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r w:rsidRPr="0085768F">
              <w:rPr>
                <w:rFonts w:cstheme="minorHAnsi"/>
                <w:sz w:val="16"/>
                <w:szCs w:val="16"/>
              </w:rPr>
              <w:t xml:space="preserve"> </w:t>
            </w:r>
          </w:p>
        </w:tc>
      </w:tr>
    </w:tbl>
    <w:p w14:paraId="192AF724" w14:textId="77777777" w:rsidR="0047164E" w:rsidRPr="0085768F" w:rsidRDefault="0047164E"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91F93" w:rsidRPr="0085768F" w14:paraId="7B699461" w14:textId="77777777" w:rsidTr="00816F9E">
        <w:tc>
          <w:tcPr>
            <w:tcW w:w="3114" w:type="dxa"/>
            <w:shd w:val="clear" w:color="auto" w:fill="002060"/>
          </w:tcPr>
          <w:p w14:paraId="420FE26C" w14:textId="77777777" w:rsidR="00B91F93" w:rsidRPr="0085768F" w:rsidRDefault="00B91F93"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766E2AB7" w14:textId="720762BD" w:rsidR="00B91F93" w:rsidRPr="0085768F" w:rsidRDefault="00294906" w:rsidP="0085768F">
            <w:pPr>
              <w:rPr>
                <w:rFonts w:cstheme="minorHAnsi"/>
                <w:b/>
                <w:bCs/>
                <w:sz w:val="16"/>
                <w:szCs w:val="16"/>
              </w:rPr>
            </w:pPr>
            <w:r w:rsidRPr="0085768F">
              <w:rPr>
                <w:rFonts w:cstheme="minorHAnsi"/>
                <w:b/>
                <w:bCs/>
                <w:sz w:val="16"/>
                <w:szCs w:val="16"/>
              </w:rPr>
              <w:t>Šablony pro MŠ a ZŠ I – OP JAK</w:t>
            </w:r>
          </w:p>
        </w:tc>
      </w:tr>
      <w:tr w:rsidR="00B91F93" w:rsidRPr="0085768F" w14:paraId="785445B7" w14:textId="77777777" w:rsidTr="00816F9E">
        <w:trPr>
          <w:trHeight w:val="260"/>
        </w:trPr>
        <w:tc>
          <w:tcPr>
            <w:tcW w:w="3114" w:type="dxa"/>
          </w:tcPr>
          <w:p w14:paraId="1C6E4EA4"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4ECBB7BA" w14:textId="712F6D8B"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Inovativní vzdělávání dětí v MŠ</w:t>
            </w:r>
          </w:p>
        </w:tc>
      </w:tr>
      <w:tr w:rsidR="00B91F93" w:rsidRPr="0085768F" w14:paraId="112E885D" w14:textId="77777777" w:rsidTr="00816F9E">
        <w:tc>
          <w:tcPr>
            <w:tcW w:w="3114" w:type="dxa"/>
          </w:tcPr>
          <w:p w14:paraId="540373F1"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2383C523" w14:textId="77777777" w:rsidR="00B91F93" w:rsidRPr="0085768F" w:rsidRDefault="00B91F93" w:rsidP="0085768F">
            <w:pPr>
              <w:rPr>
                <w:rFonts w:cstheme="minorHAnsi"/>
                <w:sz w:val="16"/>
                <w:szCs w:val="16"/>
              </w:rPr>
            </w:pPr>
            <w:r w:rsidRPr="0085768F">
              <w:rPr>
                <w:rFonts w:cstheme="minorHAnsi"/>
                <w:sz w:val="16"/>
                <w:szCs w:val="16"/>
              </w:rPr>
              <w:t>MŠ Peruc</w:t>
            </w:r>
          </w:p>
        </w:tc>
      </w:tr>
      <w:tr w:rsidR="00B91F93" w:rsidRPr="0085768F" w14:paraId="5388B18C" w14:textId="77777777" w:rsidTr="00816F9E">
        <w:tc>
          <w:tcPr>
            <w:tcW w:w="3114" w:type="dxa"/>
          </w:tcPr>
          <w:p w14:paraId="4132178D"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39BE45CE" w14:textId="77777777" w:rsidR="00B91F93" w:rsidRPr="0085768F" w:rsidRDefault="00B91F93" w:rsidP="0085768F">
            <w:pPr>
              <w:rPr>
                <w:rFonts w:cstheme="minorHAnsi"/>
                <w:sz w:val="16"/>
                <w:szCs w:val="16"/>
              </w:rPr>
            </w:pPr>
            <w:r w:rsidRPr="0085768F">
              <w:rPr>
                <w:rFonts w:cstheme="minorHAnsi"/>
                <w:sz w:val="16"/>
                <w:szCs w:val="16"/>
              </w:rPr>
              <w:t>MŠ Peruc</w:t>
            </w:r>
          </w:p>
        </w:tc>
      </w:tr>
      <w:tr w:rsidR="00B91F93" w:rsidRPr="0085768F" w14:paraId="050272B1" w14:textId="77777777" w:rsidTr="00816F9E">
        <w:tc>
          <w:tcPr>
            <w:tcW w:w="3114" w:type="dxa"/>
          </w:tcPr>
          <w:p w14:paraId="3E102D2A"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DA16DEA" w14:textId="3CDEBA1C" w:rsidR="00B91F93" w:rsidRPr="0085768F" w:rsidRDefault="00B91F93" w:rsidP="0085768F">
            <w:pPr>
              <w:rPr>
                <w:rFonts w:cstheme="minorHAnsi"/>
                <w:sz w:val="16"/>
                <w:szCs w:val="16"/>
              </w:rPr>
            </w:pPr>
            <w:r w:rsidRPr="0085768F">
              <w:rPr>
                <w:rFonts w:eastAsia="Calibri" w:cstheme="minorHAnsi"/>
                <w:sz w:val="16"/>
                <w:szCs w:val="16"/>
              </w:rPr>
              <w:t>Inovativní vzdělávání dětí v MŠ</w:t>
            </w:r>
          </w:p>
        </w:tc>
      </w:tr>
      <w:tr w:rsidR="00B91F93" w:rsidRPr="0085768F" w14:paraId="4AD29868" w14:textId="77777777" w:rsidTr="00816F9E">
        <w:tc>
          <w:tcPr>
            <w:tcW w:w="3114" w:type="dxa"/>
          </w:tcPr>
          <w:p w14:paraId="49F6AB1F"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170F8E4B" w14:textId="77777777" w:rsidR="00B91F93" w:rsidRPr="0085768F" w:rsidRDefault="00B91F93" w:rsidP="0085768F">
            <w:pPr>
              <w:rPr>
                <w:rFonts w:cstheme="minorHAnsi"/>
                <w:sz w:val="16"/>
                <w:szCs w:val="16"/>
              </w:rPr>
            </w:pPr>
            <w:r w:rsidRPr="0085768F">
              <w:rPr>
                <w:rFonts w:cstheme="minorHAnsi"/>
                <w:sz w:val="16"/>
                <w:szCs w:val="16"/>
              </w:rPr>
              <w:t>-</w:t>
            </w:r>
          </w:p>
        </w:tc>
      </w:tr>
      <w:tr w:rsidR="00B91F93" w:rsidRPr="0085768F" w14:paraId="065F5512" w14:textId="77777777" w:rsidTr="00816F9E">
        <w:tc>
          <w:tcPr>
            <w:tcW w:w="3114" w:type="dxa"/>
          </w:tcPr>
          <w:p w14:paraId="0C2D9A5D"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4C878753" w14:textId="13D7C6AB" w:rsidR="00B91F93" w:rsidRPr="0085768F" w:rsidRDefault="00B91F93" w:rsidP="0085768F">
            <w:pPr>
              <w:rPr>
                <w:rFonts w:cstheme="minorHAnsi"/>
                <w:sz w:val="16"/>
                <w:szCs w:val="16"/>
              </w:rPr>
            </w:pPr>
            <w:r w:rsidRPr="0085768F">
              <w:rPr>
                <w:rFonts w:cstheme="minorHAnsi"/>
                <w:sz w:val="16"/>
                <w:szCs w:val="16"/>
              </w:rPr>
              <w:t>40 000,-</w:t>
            </w:r>
          </w:p>
        </w:tc>
      </w:tr>
      <w:tr w:rsidR="00B91F93" w:rsidRPr="0085768F" w14:paraId="6916A4C3" w14:textId="77777777" w:rsidTr="00816F9E">
        <w:tc>
          <w:tcPr>
            <w:tcW w:w="3114" w:type="dxa"/>
          </w:tcPr>
          <w:p w14:paraId="124F45D2"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06363833" w14:textId="40BAB1F4" w:rsidR="00B91F93" w:rsidRPr="0085768F" w:rsidRDefault="00294906" w:rsidP="0085768F">
            <w:pPr>
              <w:rPr>
                <w:rFonts w:cstheme="minorHAnsi"/>
                <w:sz w:val="16"/>
                <w:szCs w:val="16"/>
              </w:rPr>
            </w:pPr>
            <w:r w:rsidRPr="0085768F">
              <w:rPr>
                <w:rFonts w:cstheme="minorHAnsi"/>
                <w:sz w:val="16"/>
                <w:szCs w:val="16"/>
              </w:rPr>
              <w:t>Šablony pro MŠ a ZŠ I – OP JAK</w:t>
            </w:r>
          </w:p>
        </w:tc>
      </w:tr>
      <w:tr w:rsidR="00B91F93" w:rsidRPr="0085768F" w14:paraId="4B3B7534" w14:textId="77777777" w:rsidTr="00816F9E">
        <w:tc>
          <w:tcPr>
            <w:tcW w:w="3114" w:type="dxa"/>
          </w:tcPr>
          <w:p w14:paraId="24BBBB70"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51126F0F" w14:textId="2EA90EC7" w:rsidR="00B91F93" w:rsidRPr="0085768F" w:rsidRDefault="00E07529" w:rsidP="0085768F">
            <w:pPr>
              <w:rPr>
                <w:rFonts w:cstheme="minorHAnsi"/>
                <w:sz w:val="16"/>
                <w:szCs w:val="16"/>
              </w:rPr>
            </w:pPr>
            <w:r>
              <w:rPr>
                <w:rFonts w:cstheme="minorHAnsi"/>
                <w:sz w:val="16"/>
                <w:szCs w:val="16"/>
              </w:rPr>
              <w:t>2025</w:t>
            </w:r>
          </w:p>
        </w:tc>
      </w:tr>
      <w:tr w:rsidR="00B91F93" w:rsidRPr="0085768F" w14:paraId="7C67712C" w14:textId="77777777" w:rsidTr="00816F9E">
        <w:tc>
          <w:tcPr>
            <w:tcW w:w="3114" w:type="dxa"/>
          </w:tcPr>
          <w:p w14:paraId="430C352A"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2A81641" w14:textId="77777777" w:rsidR="00AF3542" w:rsidRPr="0085768F" w:rsidRDefault="00AF3542" w:rsidP="0085768F">
            <w:pPr>
              <w:rPr>
                <w:rFonts w:ascii="Calibri" w:hAnsi="Calibri" w:cs="Calibr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p w14:paraId="46606DF7" w14:textId="1CBB25DB" w:rsidR="00B91F93" w:rsidRPr="0085768F" w:rsidRDefault="00AF354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B91F93" w:rsidRPr="0085768F" w14:paraId="1C111B1C" w14:textId="77777777" w:rsidTr="00816F9E">
        <w:tc>
          <w:tcPr>
            <w:tcW w:w="3114" w:type="dxa"/>
          </w:tcPr>
          <w:p w14:paraId="276D9A06"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3DB9CD98" w14:textId="76F604FA" w:rsidR="00B91F93" w:rsidRPr="0085768F" w:rsidRDefault="00AF3542" w:rsidP="0085768F">
            <w:pPr>
              <w:rPr>
                <w:rFonts w:cstheme="minorHAnsi"/>
                <w:sz w:val="16"/>
                <w:szCs w:val="16"/>
              </w:rPr>
            </w:pPr>
            <w:r w:rsidRPr="0085768F">
              <w:rPr>
                <w:rFonts w:cstheme="minorHAnsi"/>
                <w:sz w:val="16"/>
                <w:szCs w:val="16"/>
              </w:rPr>
              <w:t>Napříč všemi opatřeními</w:t>
            </w:r>
          </w:p>
        </w:tc>
      </w:tr>
    </w:tbl>
    <w:p w14:paraId="64CC0E3E" w14:textId="77777777" w:rsidR="00B91F93" w:rsidRDefault="00B91F93" w:rsidP="0085768F">
      <w:pPr>
        <w:spacing w:after="0"/>
        <w:jc w:val="center"/>
        <w:rPr>
          <w:b/>
          <w:bCs/>
          <w:sz w:val="16"/>
          <w:szCs w:val="16"/>
          <w:lang w:eastAsia="x-none"/>
        </w:rPr>
      </w:pPr>
    </w:p>
    <w:p w14:paraId="7BEB30CA" w14:textId="77777777" w:rsidR="0085768F" w:rsidRDefault="0085768F" w:rsidP="0085768F">
      <w:pPr>
        <w:spacing w:after="0"/>
        <w:jc w:val="center"/>
        <w:rPr>
          <w:b/>
          <w:bCs/>
          <w:sz w:val="16"/>
          <w:szCs w:val="16"/>
          <w:lang w:eastAsia="x-none"/>
        </w:rPr>
      </w:pPr>
    </w:p>
    <w:p w14:paraId="22354435" w14:textId="77777777" w:rsidR="0085768F" w:rsidRPr="0085768F" w:rsidRDefault="0085768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91F93" w:rsidRPr="0085768F" w14:paraId="291EB847" w14:textId="77777777" w:rsidTr="00816F9E">
        <w:tc>
          <w:tcPr>
            <w:tcW w:w="3114" w:type="dxa"/>
            <w:shd w:val="clear" w:color="auto" w:fill="002060"/>
          </w:tcPr>
          <w:p w14:paraId="1E797F6D"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61A46E6" w14:textId="51EB8706" w:rsidR="00B91F93" w:rsidRPr="0085768F" w:rsidRDefault="00294906" w:rsidP="0085768F">
            <w:pPr>
              <w:rPr>
                <w:rFonts w:cstheme="minorHAnsi"/>
                <w:b/>
                <w:bCs/>
                <w:sz w:val="16"/>
                <w:szCs w:val="16"/>
              </w:rPr>
            </w:pPr>
            <w:r w:rsidRPr="0085768F">
              <w:rPr>
                <w:rFonts w:cstheme="minorHAnsi"/>
                <w:b/>
                <w:bCs/>
                <w:sz w:val="16"/>
                <w:szCs w:val="16"/>
              </w:rPr>
              <w:t>Šablony pro MŠ a ZŠ I – OP JAK</w:t>
            </w:r>
          </w:p>
        </w:tc>
      </w:tr>
      <w:tr w:rsidR="00B91F93" w:rsidRPr="0085768F" w14:paraId="6C3B1D4F" w14:textId="77777777" w:rsidTr="00816F9E">
        <w:trPr>
          <w:trHeight w:val="260"/>
        </w:trPr>
        <w:tc>
          <w:tcPr>
            <w:tcW w:w="3114" w:type="dxa"/>
          </w:tcPr>
          <w:p w14:paraId="1A9043A7"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2B801890" w14:textId="41B10414"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Odborně zaměřená tematická a komunitní setkávání v MŠ</w:t>
            </w:r>
          </w:p>
        </w:tc>
      </w:tr>
      <w:tr w:rsidR="00B91F93" w:rsidRPr="0085768F" w14:paraId="6A1B7A6F" w14:textId="77777777" w:rsidTr="00816F9E">
        <w:tc>
          <w:tcPr>
            <w:tcW w:w="3114" w:type="dxa"/>
          </w:tcPr>
          <w:p w14:paraId="32E0471A"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61147D65" w14:textId="77777777" w:rsidR="00B91F93" w:rsidRPr="0085768F" w:rsidRDefault="00B91F93" w:rsidP="0085768F">
            <w:pPr>
              <w:rPr>
                <w:rFonts w:cstheme="minorHAnsi"/>
                <w:sz w:val="16"/>
                <w:szCs w:val="16"/>
              </w:rPr>
            </w:pPr>
            <w:r w:rsidRPr="0085768F">
              <w:rPr>
                <w:rFonts w:cstheme="minorHAnsi"/>
                <w:sz w:val="16"/>
                <w:szCs w:val="16"/>
              </w:rPr>
              <w:t>MŠ Peruc</w:t>
            </w:r>
          </w:p>
        </w:tc>
      </w:tr>
      <w:tr w:rsidR="00B91F93" w:rsidRPr="0085768F" w14:paraId="774BDFD3" w14:textId="77777777" w:rsidTr="00816F9E">
        <w:tc>
          <w:tcPr>
            <w:tcW w:w="3114" w:type="dxa"/>
          </w:tcPr>
          <w:p w14:paraId="3B34DFFF"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76821426" w14:textId="77777777" w:rsidR="00B91F93" w:rsidRPr="0085768F" w:rsidRDefault="00B91F93" w:rsidP="0085768F">
            <w:pPr>
              <w:rPr>
                <w:rFonts w:cstheme="minorHAnsi"/>
                <w:sz w:val="16"/>
                <w:szCs w:val="16"/>
              </w:rPr>
            </w:pPr>
            <w:r w:rsidRPr="0085768F">
              <w:rPr>
                <w:rFonts w:cstheme="minorHAnsi"/>
                <w:sz w:val="16"/>
                <w:szCs w:val="16"/>
              </w:rPr>
              <w:t>MŠ Peruc</w:t>
            </w:r>
          </w:p>
        </w:tc>
      </w:tr>
      <w:tr w:rsidR="00B91F93" w:rsidRPr="0085768F" w14:paraId="7C8D2761" w14:textId="77777777" w:rsidTr="00816F9E">
        <w:tc>
          <w:tcPr>
            <w:tcW w:w="3114" w:type="dxa"/>
          </w:tcPr>
          <w:p w14:paraId="34D6A2C1"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92E9EC1" w14:textId="22D3F255" w:rsidR="00B91F93" w:rsidRPr="0085768F" w:rsidRDefault="00B91F93" w:rsidP="0085768F">
            <w:pPr>
              <w:rPr>
                <w:rFonts w:cstheme="minorHAnsi"/>
                <w:sz w:val="16"/>
                <w:szCs w:val="16"/>
              </w:rPr>
            </w:pPr>
            <w:r w:rsidRPr="0085768F">
              <w:rPr>
                <w:rFonts w:eastAsia="Calibri" w:cstheme="minorHAnsi"/>
                <w:sz w:val="16"/>
                <w:szCs w:val="16"/>
              </w:rPr>
              <w:t>Odborně zaměřená tematická a komunitní setkávání v MŠ</w:t>
            </w:r>
          </w:p>
        </w:tc>
      </w:tr>
      <w:tr w:rsidR="00B91F93" w:rsidRPr="0085768F" w14:paraId="70357ADD" w14:textId="77777777" w:rsidTr="00816F9E">
        <w:tc>
          <w:tcPr>
            <w:tcW w:w="3114" w:type="dxa"/>
          </w:tcPr>
          <w:p w14:paraId="4E2CA933"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2263F833" w14:textId="77777777" w:rsidR="00B91F93" w:rsidRPr="0085768F" w:rsidRDefault="00B91F93" w:rsidP="0085768F">
            <w:pPr>
              <w:rPr>
                <w:rFonts w:cstheme="minorHAnsi"/>
                <w:sz w:val="16"/>
                <w:szCs w:val="16"/>
              </w:rPr>
            </w:pPr>
            <w:r w:rsidRPr="0085768F">
              <w:rPr>
                <w:rFonts w:cstheme="minorHAnsi"/>
                <w:sz w:val="16"/>
                <w:szCs w:val="16"/>
              </w:rPr>
              <w:t>-</w:t>
            </w:r>
          </w:p>
        </w:tc>
      </w:tr>
      <w:tr w:rsidR="00B91F93" w:rsidRPr="0085768F" w14:paraId="01C880E5" w14:textId="77777777" w:rsidTr="00816F9E">
        <w:tc>
          <w:tcPr>
            <w:tcW w:w="3114" w:type="dxa"/>
          </w:tcPr>
          <w:p w14:paraId="4EB77548"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6F1B34E1" w14:textId="63E36D62" w:rsidR="00B91F93" w:rsidRPr="0085768F" w:rsidRDefault="00B91F93" w:rsidP="0085768F">
            <w:pPr>
              <w:rPr>
                <w:rFonts w:cstheme="minorHAnsi"/>
                <w:sz w:val="16"/>
                <w:szCs w:val="16"/>
              </w:rPr>
            </w:pPr>
            <w:r w:rsidRPr="0085768F">
              <w:rPr>
                <w:rFonts w:cstheme="minorHAnsi"/>
                <w:sz w:val="16"/>
                <w:szCs w:val="16"/>
              </w:rPr>
              <w:t>2 926,-</w:t>
            </w:r>
          </w:p>
        </w:tc>
      </w:tr>
      <w:tr w:rsidR="00B91F93" w:rsidRPr="0085768F" w14:paraId="227F60E3" w14:textId="77777777" w:rsidTr="00816F9E">
        <w:tc>
          <w:tcPr>
            <w:tcW w:w="3114" w:type="dxa"/>
          </w:tcPr>
          <w:p w14:paraId="04058D10"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6401574F" w14:textId="10BA7E8B" w:rsidR="00B91F93" w:rsidRPr="0085768F" w:rsidRDefault="00294906" w:rsidP="0085768F">
            <w:pPr>
              <w:rPr>
                <w:rFonts w:cstheme="minorHAnsi"/>
                <w:sz w:val="16"/>
                <w:szCs w:val="16"/>
              </w:rPr>
            </w:pPr>
            <w:r w:rsidRPr="0085768F">
              <w:rPr>
                <w:rFonts w:cstheme="minorHAnsi"/>
                <w:sz w:val="16"/>
                <w:szCs w:val="16"/>
              </w:rPr>
              <w:t>Šablony pro MŠ a ZŠ I – OP JAK</w:t>
            </w:r>
          </w:p>
        </w:tc>
      </w:tr>
      <w:tr w:rsidR="00B91F93" w:rsidRPr="0085768F" w14:paraId="629CDD59" w14:textId="77777777" w:rsidTr="00816F9E">
        <w:tc>
          <w:tcPr>
            <w:tcW w:w="3114" w:type="dxa"/>
          </w:tcPr>
          <w:p w14:paraId="0BB49DF0"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2B1BBFE1" w14:textId="33C1DD4D" w:rsidR="00B91F93" w:rsidRPr="0085768F" w:rsidRDefault="00E07529" w:rsidP="0085768F">
            <w:pPr>
              <w:rPr>
                <w:rFonts w:cstheme="minorHAnsi"/>
                <w:sz w:val="16"/>
                <w:szCs w:val="16"/>
              </w:rPr>
            </w:pPr>
            <w:r>
              <w:rPr>
                <w:rFonts w:cstheme="minorHAnsi"/>
                <w:sz w:val="16"/>
                <w:szCs w:val="16"/>
              </w:rPr>
              <w:t>2025</w:t>
            </w:r>
          </w:p>
        </w:tc>
      </w:tr>
      <w:tr w:rsidR="00B91F93" w:rsidRPr="0085768F" w14:paraId="69E483A2" w14:textId="77777777" w:rsidTr="00816F9E">
        <w:tc>
          <w:tcPr>
            <w:tcW w:w="3114" w:type="dxa"/>
          </w:tcPr>
          <w:p w14:paraId="36E48B88"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8C99EF8" w14:textId="1491AD69" w:rsidR="00B91F93" w:rsidRPr="0085768F" w:rsidRDefault="00AF354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AF3542" w:rsidRPr="0085768F" w14:paraId="7FECE387" w14:textId="77777777" w:rsidTr="00816F9E">
        <w:tc>
          <w:tcPr>
            <w:tcW w:w="3114" w:type="dxa"/>
          </w:tcPr>
          <w:p w14:paraId="7E9ABB49" w14:textId="77777777" w:rsidR="00AF3542" w:rsidRPr="0085768F" w:rsidRDefault="00AF3542"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2BCF39D3" w14:textId="47EA28B2" w:rsidR="00AF3542" w:rsidRPr="0085768F" w:rsidRDefault="00AF354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262F4EC0" w14:textId="7293D13E" w:rsidR="00AF3542" w:rsidRPr="0085768F" w:rsidRDefault="00AF3542"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7B608D0B" w14:textId="77777777" w:rsidR="00B91F93" w:rsidRPr="0085768F" w:rsidRDefault="00B91F93"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54010" w:rsidRPr="0085768F" w14:paraId="41BFB951" w14:textId="77777777" w:rsidTr="0077305C">
        <w:tc>
          <w:tcPr>
            <w:tcW w:w="3114" w:type="dxa"/>
            <w:shd w:val="clear" w:color="auto" w:fill="002060"/>
          </w:tcPr>
          <w:p w14:paraId="196EB7BB" w14:textId="77777777" w:rsidR="00A54010" w:rsidRPr="0085768F" w:rsidRDefault="00A5401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78B3010" w14:textId="76689B29" w:rsidR="00A54010" w:rsidRPr="0085768F" w:rsidRDefault="00B91F93" w:rsidP="0085768F">
            <w:pPr>
              <w:rPr>
                <w:rFonts w:cstheme="minorHAnsi"/>
                <w:b/>
                <w:bCs/>
                <w:sz w:val="16"/>
                <w:szCs w:val="16"/>
              </w:rPr>
            </w:pPr>
            <w:r w:rsidRPr="0085768F">
              <w:rPr>
                <w:rFonts w:cstheme="minorHAnsi"/>
                <w:b/>
                <w:bCs/>
                <w:sz w:val="16"/>
                <w:szCs w:val="16"/>
              </w:rPr>
              <w:t xml:space="preserve">Autorská čtení </w:t>
            </w:r>
          </w:p>
        </w:tc>
      </w:tr>
      <w:tr w:rsidR="00A54010" w:rsidRPr="0085768F" w14:paraId="243F8C2C" w14:textId="77777777" w:rsidTr="0077305C">
        <w:trPr>
          <w:trHeight w:val="260"/>
        </w:trPr>
        <w:tc>
          <w:tcPr>
            <w:tcW w:w="3114" w:type="dxa"/>
          </w:tcPr>
          <w:p w14:paraId="73353AA7" w14:textId="77777777" w:rsidR="00A54010" w:rsidRPr="0085768F" w:rsidRDefault="00A54010" w:rsidP="0085768F">
            <w:pPr>
              <w:rPr>
                <w:rFonts w:cstheme="minorHAnsi"/>
                <w:sz w:val="16"/>
                <w:szCs w:val="16"/>
              </w:rPr>
            </w:pPr>
            <w:r w:rsidRPr="0085768F">
              <w:rPr>
                <w:rFonts w:cstheme="minorHAnsi"/>
                <w:sz w:val="16"/>
                <w:szCs w:val="16"/>
              </w:rPr>
              <w:t>Charakteristika aktivity</w:t>
            </w:r>
          </w:p>
        </w:tc>
        <w:tc>
          <w:tcPr>
            <w:tcW w:w="5948" w:type="dxa"/>
          </w:tcPr>
          <w:p w14:paraId="5C181DE4" w14:textId="0A8E4C0D" w:rsidR="00A54010" w:rsidRPr="0085768F" w:rsidRDefault="00B91F93"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Rozvoj</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čtenářské</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pregramostnosti</w:t>
            </w:r>
            <w:proofErr w:type="spellEnd"/>
            <w:r w:rsidR="00A54010" w:rsidRPr="0085768F">
              <w:rPr>
                <w:rFonts w:eastAsia="Calibri" w:cstheme="minorHAnsi"/>
                <w:sz w:val="16"/>
                <w:szCs w:val="16"/>
                <w:lang w:val="en-US"/>
              </w:rPr>
              <w:t xml:space="preserve"> </w:t>
            </w:r>
          </w:p>
        </w:tc>
      </w:tr>
      <w:tr w:rsidR="00A54010" w:rsidRPr="0085768F" w14:paraId="381353E3" w14:textId="77777777" w:rsidTr="0077305C">
        <w:tc>
          <w:tcPr>
            <w:tcW w:w="3114" w:type="dxa"/>
          </w:tcPr>
          <w:p w14:paraId="34F12D61" w14:textId="77777777" w:rsidR="00A54010" w:rsidRPr="0085768F" w:rsidRDefault="00A54010" w:rsidP="0085768F">
            <w:pPr>
              <w:rPr>
                <w:rFonts w:cstheme="minorHAnsi"/>
                <w:sz w:val="16"/>
                <w:szCs w:val="16"/>
              </w:rPr>
            </w:pPr>
            <w:r w:rsidRPr="0085768F">
              <w:rPr>
                <w:rFonts w:cstheme="minorHAnsi"/>
                <w:sz w:val="16"/>
                <w:szCs w:val="16"/>
              </w:rPr>
              <w:t>Realizátor nositel</w:t>
            </w:r>
          </w:p>
        </w:tc>
        <w:tc>
          <w:tcPr>
            <w:tcW w:w="5948" w:type="dxa"/>
          </w:tcPr>
          <w:p w14:paraId="2366C153" w14:textId="4524E7FE" w:rsidR="00A54010" w:rsidRPr="0085768F" w:rsidRDefault="00A54010" w:rsidP="0085768F">
            <w:pPr>
              <w:rPr>
                <w:rFonts w:cstheme="minorHAnsi"/>
                <w:sz w:val="16"/>
                <w:szCs w:val="16"/>
              </w:rPr>
            </w:pPr>
            <w:r w:rsidRPr="0085768F">
              <w:rPr>
                <w:rFonts w:cstheme="minorHAnsi"/>
                <w:sz w:val="16"/>
                <w:szCs w:val="16"/>
              </w:rPr>
              <w:t>MŠ Peruc</w:t>
            </w:r>
          </w:p>
        </w:tc>
      </w:tr>
      <w:tr w:rsidR="00A54010" w:rsidRPr="0085768F" w14:paraId="195ACADC" w14:textId="77777777" w:rsidTr="0077305C">
        <w:tc>
          <w:tcPr>
            <w:tcW w:w="3114" w:type="dxa"/>
          </w:tcPr>
          <w:p w14:paraId="5885F0EC" w14:textId="77777777" w:rsidR="00A54010" w:rsidRPr="0085768F" w:rsidRDefault="00A54010" w:rsidP="0085768F">
            <w:pPr>
              <w:rPr>
                <w:rFonts w:cstheme="minorHAnsi"/>
                <w:sz w:val="16"/>
                <w:szCs w:val="16"/>
              </w:rPr>
            </w:pPr>
            <w:r w:rsidRPr="0085768F">
              <w:rPr>
                <w:rFonts w:cstheme="minorHAnsi"/>
                <w:sz w:val="16"/>
                <w:szCs w:val="16"/>
              </w:rPr>
              <w:t>Místo realizace</w:t>
            </w:r>
          </w:p>
        </w:tc>
        <w:tc>
          <w:tcPr>
            <w:tcW w:w="5948" w:type="dxa"/>
          </w:tcPr>
          <w:p w14:paraId="25787630" w14:textId="0A5CC685" w:rsidR="00A54010" w:rsidRPr="0085768F" w:rsidRDefault="00A54010" w:rsidP="0085768F">
            <w:pPr>
              <w:rPr>
                <w:rFonts w:cstheme="minorHAnsi"/>
                <w:sz w:val="16"/>
                <w:szCs w:val="16"/>
              </w:rPr>
            </w:pPr>
            <w:r w:rsidRPr="0085768F">
              <w:rPr>
                <w:rFonts w:cstheme="minorHAnsi"/>
                <w:sz w:val="16"/>
                <w:szCs w:val="16"/>
              </w:rPr>
              <w:t>MŠ Peruc</w:t>
            </w:r>
          </w:p>
        </w:tc>
      </w:tr>
      <w:tr w:rsidR="00A54010" w:rsidRPr="0085768F" w14:paraId="39B10FAA" w14:textId="77777777" w:rsidTr="0077305C">
        <w:tc>
          <w:tcPr>
            <w:tcW w:w="3114" w:type="dxa"/>
          </w:tcPr>
          <w:p w14:paraId="4B250EF9" w14:textId="77777777" w:rsidR="00A54010" w:rsidRPr="0085768F" w:rsidRDefault="00A5401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7BC3102" w14:textId="4419C2DF" w:rsidR="00A54010" w:rsidRPr="0085768F" w:rsidRDefault="00B91F93" w:rsidP="0085768F">
            <w:pPr>
              <w:rPr>
                <w:rFonts w:cstheme="minorHAnsi"/>
                <w:sz w:val="16"/>
                <w:szCs w:val="16"/>
              </w:rPr>
            </w:pPr>
            <w:r w:rsidRPr="0085768F">
              <w:rPr>
                <w:rFonts w:cstheme="minorHAnsi"/>
                <w:sz w:val="16"/>
                <w:szCs w:val="16"/>
              </w:rPr>
              <w:t>Podpora ČG</w:t>
            </w:r>
          </w:p>
        </w:tc>
      </w:tr>
      <w:tr w:rsidR="00A54010" w:rsidRPr="0085768F" w14:paraId="1637C179" w14:textId="77777777" w:rsidTr="0077305C">
        <w:tc>
          <w:tcPr>
            <w:tcW w:w="3114" w:type="dxa"/>
          </w:tcPr>
          <w:p w14:paraId="58B2C2D9" w14:textId="77777777" w:rsidR="00A54010" w:rsidRPr="0085768F" w:rsidRDefault="00A54010" w:rsidP="0085768F">
            <w:pPr>
              <w:rPr>
                <w:rFonts w:cstheme="minorHAnsi"/>
                <w:sz w:val="16"/>
                <w:szCs w:val="16"/>
              </w:rPr>
            </w:pPr>
            <w:r w:rsidRPr="0085768F">
              <w:rPr>
                <w:rFonts w:cstheme="minorHAnsi"/>
                <w:sz w:val="16"/>
                <w:szCs w:val="16"/>
              </w:rPr>
              <w:t>Spolupráce</w:t>
            </w:r>
          </w:p>
        </w:tc>
        <w:tc>
          <w:tcPr>
            <w:tcW w:w="5948" w:type="dxa"/>
          </w:tcPr>
          <w:p w14:paraId="5CE9F3B8" w14:textId="77777777" w:rsidR="00A54010" w:rsidRPr="0085768F" w:rsidRDefault="00A54010" w:rsidP="0085768F">
            <w:pPr>
              <w:rPr>
                <w:rFonts w:cstheme="minorHAnsi"/>
                <w:sz w:val="16"/>
                <w:szCs w:val="16"/>
              </w:rPr>
            </w:pPr>
            <w:r w:rsidRPr="0085768F">
              <w:rPr>
                <w:rFonts w:cstheme="minorHAnsi"/>
                <w:sz w:val="16"/>
                <w:szCs w:val="16"/>
              </w:rPr>
              <w:t>-</w:t>
            </w:r>
          </w:p>
        </w:tc>
      </w:tr>
      <w:tr w:rsidR="00A54010" w:rsidRPr="0085768F" w14:paraId="75BB1B66" w14:textId="77777777" w:rsidTr="0077305C">
        <w:tc>
          <w:tcPr>
            <w:tcW w:w="3114" w:type="dxa"/>
          </w:tcPr>
          <w:p w14:paraId="7405FA72" w14:textId="77777777" w:rsidR="00A54010" w:rsidRPr="0085768F" w:rsidRDefault="00A54010" w:rsidP="0085768F">
            <w:pPr>
              <w:rPr>
                <w:rFonts w:cstheme="minorHAnsi"/>
                <w:sz w:val="16"/>
                <w:szCs w:val="16"/>
              </w:rPr>
            </w:pPr>
            <w:r w:rsidRPr="0085768F">
              <w:rPr>
                <w:rFonts w:cstheme="minorHAnsi"/>
                <w:sz w:val="16"/>
                <w:szCs w:val="16"/>
              </w:rPr>
              <w:t>Celkový rozpočet</w:t>
            </w:r>
          </w:p>
        </w:tc>
        <w:tc>
          <w:tcPr>
            <w:tcW w:w="5948" w:type="dxa"/>
          </w:tcPr>
          <w:p w14:paraId="2465F029" w14:textId="664E0811" w:rsidR="00A54010" w:rsidRPr="0085768F" w:rsidRDefault="00A54010" w:rsidP="0085768F">
            <w:pPr>
              <w:rPr>
                <w:rFonts w:cstheme="minorHAnsi"/>
                <w:sz w:val="16"/>
                <w:szCs w:val="16"/>
              </w:rPr>
            </w:pPr>
            <w:r w:rsidRPr="0085768F">
              <w:rPr>
                <w:rFonts w:cstheme="minorHAnsi"/>
                <w:sz w:val="16"/>
                <w:szCs w:val="16"/>
              </w:rPr>
              <w:t>-</w:t>
            </w:r>
          </w:p>
        </w:tc>
      </w:tr>
      <w:tr w:rsidR="00A54010" w:rsidRPr="0085768F" w14:paraId="616330F5" w14:textId="77777777" w:rsidTr="0077305C">
        <w:tc>
          <w:tcPr>
            <w:tcW w:w="3114" w:type="dxa"/>
          </w:tcPr>
          <w:p w14:paraId="26171556" w14:textId="77777777" w:rsidR="00A54010" w:rsidRPr="0085768F" w:rsidRDefault="00A54010" w:rsidP="0085768F">
            <w:pPr>
              <w:rPr>
                <w:rFonts w:cstheme="minorHAnsi"/>
                <w:sz w:val="16"/>
                <w:szCs w:val="16"/>
              </w:rPr>
            </w:pPr>
            <w:r w:rsidRPr="0085768F">
              <w:rPr>
                <w:rFonts w:cstheme="minorHAnsi"/>
                <w:sz w:val="16"/>
                <w:szCs w:val="16"/>
              </w:rPr>
              <w:t>Zdroj financování</w:t>
            </w:r>
          </w:p>
        </w:tc>
        <w:tc>
          <w:tcPr>
            <w:tcW w:w="5948" w:type="dxa"/>
          </w:tcPr>
          <w:p w14:paraId="5E9A52B1" w14:textId="24FD8730" w:rsidR="00A54010" w:rsidRPr="0085768F" w:rsidRDefault="00A54010" w:rsidP="0085768F">
            <w:pPr>
              <w:rPr>
                <w:rFonts w:cstheme="minorHAnsi"/>
                <w:sz w:val="16"/>
                <w:szCs w:val="16"/>
              </w:rPr>
            </w:pPr>
            <w:r w:rsidRPr="0085768F">
              <w:rPr>
                <w:rFonts w:cstheme="minorHAnsi"/>
                <w:sz w:val="16"/>
                <w:szCs w:val="16"/>
              </w:rPr>
              <w:t>.</w:t>
            </w:r>
          </w:p>
        </w:tc>
      </w:tr>
      <w:tr w:rsidR="00A54010" w:rsidRPr="0085768F" w14:paraId="4DD5B0C1" w14:textId="77777777" w:rsidTr="0077305C">
        <w:tc>
          <w:tcPr>
            <w:tcW w:w="3114" w:type="dxa"/>
          </w:tcPr>
          <w:p w14:paraId="355A0CFB" w14:textId="77777777" w:rsidR="00A54010" w:rsidRPr="0085768F" w:rsidRDefault="00A54010" w:rsidP="0085768F">
            <w:pPr>
              <w:rPr>
                <w:rFonts w:cstheme="minorHAnsi"/>
                <w:sz w:val="16"/>
                <w:szCs w:val="16"/>
              </w:rPr>
            </w:pPr>
            <w:r w:rsidRPr="0085768F">
              <w:rPr>
                <w:rFonts w:cstheme="minorHAnsi"/>
                <w:sz w:val="16"/>
                <w:szCs w:val="16"/>
              </w:rPr>
              <w:t>Časový harmonogram</w:t>
            </w:r>
          </w:p>
        </w:tc>
        <w:tc>
          <w:tcPr>
            <w:tcW w:w="5948" w:type="dxa"/>
          </w:tcPr>
          <w:p w14:paraId="5AB0DB30" w14:textId="34A9E0CF" w:rsidR="00A54010" w:rsidRPr="0085768F" w:rsidRDefault="00E07529" w:rsidP="0085768F">
            <w:pPr>
              <w:rPr>
                <w:rFonts w:cstheme="minorHAnsi"/>
                <w:sz w:val="16"/>
                <w:szCs w:val="16"/>
              </w:rPr>
            </w:pPr>
            <w:r>
              <w:rPr>
                <w:rFonts w:cstheme="minorHAnsi"/>
                <w:sz w:val="16"/>
                <w:szCs w:val="16"/>
              </w:rPr>
              <w:t>2025</w:t>
            </w:r>
          </w:p>
        </w:tc>
      </w:tr>
      <w:tr w:rsidR="00A54010" w:rsidRPr="0085768F" w14:paraId="15D3B3D2" w14:textId="77777777" w:rsidTr="0077305C">
        <w:tc>
          <w:tcPr>
            <w:tcW w:w="3114" w:type="dxa"/>
          </w:tcPr>
          <w:p w14:paraId="19EAC0AB" w14:textId="77777777" w:rsidR="00A54010" w:rsidRPr="0085768F" w:rsidRDefault="00A5401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DEE30D1" w14:textId="430215E8" w:rsidR="00A54010" w:rsidRPr="0085768F" w:rsidRDefault="000D1772" w:rsidP="0085768F">
            <w:pPr>
              <w:rPr>
                <w:rFonts w:cstheme="minorHAns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A54010" w:rsidRPr="0085768F" w14:paraId="1FF622E8" w14:textId="77777777" w:rsidTr="0077305C">
        <w:tc>
          <w:tcPr>
            <w:tcW w:w="3114" w:type="dxa"/>
          </w:tcPr>
          <w:p w14:paraId="75A6365C" w14:textId="77777777" w:rsidR="00A54010" w:rsidRPr="0085768F" w:rsidRDefault="00A5401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4A3CF7AA" w14:textId="2FE61827" w:rsidR="00A54010" w:rsidRPr="0085768F" w:rsidRDefault="000D1772" w:rsidP="0085768F">
            <w:pPr>
              <w:rPr>
                <w:rFonts w:cstheme="minorHAnsi"/>
                <w:sz w:val="16"/>
                <w:szCs w:val="16"/>
              </w:rPr>
            </w:pPr>
            <w:r w:rsidRPr="0085768F">
              <w:rPr>
                <w:rFonts w:ascii="Calibri" w:eastAsia="Arial" w:hAnsi="Calibri" w:cs="Calibri"/>
                <w:noProof/>
                <w:sz w:val="16"/>
                <w:szCs w:val="16"/>
                <w:lang w:eastAsia="cs-CZ"/>
              </w:rPr>
              <w:t>1.2.2 Rozvoj čtenářské pregramotnosti v předškolním vzdělávání</w:t>
            </w:r>
            <w:r w:rsidRPr="0085768F">
              <w:rPr>
                <w:rFonts w:cstheme="minorHAnsi"/>
                <w:sz w:val="16"/>
                <w:szCs w:val="16"/>
              </w:rPr>
              <w:t xml:space="preserve"> </w:t>
            </w:r>
          </w:p>
        </w:tc>
      </w:tr>
    </w:tbl>
    <w:p w14:paraId="2FDE8C83" w14:textId="77777777" w:rsidR="000D1772" w:rsidRDefault="000D1772" w:rsidP="0085768F">
      <w:pPr>
        <w:spacing w:after="0"/>
        <w:jc w:val="center"/>
        <w:rPr>
          <w:b/>
          <w:bCs/>
          <w:sz w:val="16"/>
          <w:szCs w:val="16"/>
          <w:lang w:eastAsia="x-none"/>
        </w:rPr>
      </w:pPr>
    </w:p>
    <w:p w14:paraId="2F10C6D4" w14:textId="77777777" w:rsidR="00A40D89" w:rsidRDefault="00A40D89" w:rsidP="0085768F">
      <w:pPr>
        <w:spacing w:after="0"/>
        <w:jc w:val="center"/>
        <w:rPr>
          <w:b/>
          <w:bCs/>
          <w:sz w:val="16"/>
          <w:szCs w:val="16"/>
          <w:lang w:eastAsia="x-none"/>
        </w:rPr>
      </w:pPr>
    </w:p>
    <w:p w14:paraId="267BF569" w14:textId="77777777" w:rsidR="00A40D89" w:rsidRDefault="00A40D89" w:rsidP="0085768F">
      <w:pPr>
        <w:spacing w:after="0"/>
        <w:jc w:val="center"/>
        <w:rPr>
          <w:b/>
          <w:bCs/>
          <w:sz w:val="16"/>
          <w:szCs w:val="16"/>
          <w:lang w:eastAsia="x-none"/>
        </w:rPr>
      </w:pPr>
    </w:p>
    <w:p w14:paraId="37DD2F2F" w14:textId="77777777" w:rsidR="00A40D89" w:rsidRDefault="00A40D89" w:rsidP="0085768F">
      <w:pPr>
        <w:spacing w:after="0"/>
        <w:jc w:val="center"/>
        <w:rPr>
          <w:b/>
          <w:bCs/>
          <w:sz w:val="16"/>
          <w:szCs w:val="16"/>
          <w:lang w:eastAsia="x-none"/>
        </w:rPr>
      </w:pPr>
    </w:p>
    <w:p w14:paraId="1B5183B4" w14:textId="77777777" w:rsidR="00A40D89" w:rsidRDefault="00A40D89" w:rsidP="0085768F">
      <w:pPr>
        <w:spacing w:after="0"/>
        <w:jc w:val="center"/>
        <w:rPr>
          <w:b/>
          <w:bCs/>
          <w:sz w:val="16"/>
          <w:szCs w:val="16"/>
          <w:lang w:eastAsia="x-none"/>
        </w:rPr>
      </w:pPr>
    </w:p>
    <w:p w14:paraId="3D1DC78F"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54010" w:rsidRPr="0085768F" w14:paraId="5F8C898E" w14:textId="77777777" w:rsidTr="0077305C">
        <w:tc>
          <w:tcPr>
            <w:tcW w:w="3114" w:type="dxa"/>
            <w:shd w:val="clear" w:color="auto" w:fill="002060"/>
          </w:tcPr>
          <w:p w14:paraId="593CD38B" w14:textId="77777777" w:rsidR="00A54010" w:rsidRPr="0085768F" w:rsidRDefault="00A5401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0D8C6F0A" w14:textId="53660D96" w:rsidR="00A54010" w:rsidRPr="0085768F" w:rsidRDefault="00B91F93" w:rsidP="0085768F">
            <w:pPr>
              <w:rPr>
                <w:rFonts w:cstheme="minorHAnsi"/>
                <w:b/>
                <w:bCs/>
                <w:sz w:val="16"/>
                <w:szCs w:val="16"/>
              </w:rPr>
            </w:pPr>
            <w:r w:rsidRPr="0085768F">
              <w:rPr>
                <w:rFonts w:cstheme="minorHAnsi"/>
                <w:b/>
                <w:bCs/>
                <w:sz w:val="16"/>
                <w:szCs w:val="16"/>
              </w:rPr>
              <w:t>Sférické kino</w:t>
            </w:r>
          </w:p>
        </w:tc>
      </w:tr>
      <w:tr w:rsidR="00A54010" w:rsidRPr="0085768F" w14:paraId="6D7C2379" w14:textId="77777777" w:rsidTr="0077305C">
        <w:trPr>
          <w:trHeight w:val="260"/>
        </w:trPr>
        <w:tc>
          <w:tcPr>
            <w:tcW w:w="3114" w:type="dxa"/>
          </w:tcPr>
          <w:p w14:paraId="2D85EBE5" w14:textId="77777777" w:rsidR="00A54010" w:rsidRPr="0085768F" w:rsidRDefault="00A54010" w:rsidP="0085768F">
            <w:pPr>
              <w:rPr>
                <w:rFonts w:cstheme="minorHAnsi"/>
                <w:sz w:val="16"/>
                <w:szCs w:val="16"/>
              </w:rPr>
            </w:pPr>
            <w:r w:rsidRPr="0085768F">
              <w:rPr>
                <w:rFonts w:cstheme="minorHAnsi"/>
                <w:sz w:val="16"/>
                <w:szCs w:val="16"/>
              </w:rPr>
              <w:t>Charakteristika aktivity</w:t>
            </w:r>
          </w:p>
        </w:tc>
        <w:tc>
          <w:tcPr>
            <w:tcW w:w="5948" w:type="dxa"/>
          </w:tcPr>
          <w:p w14:paraId="05B78BD5" w14:textId="53023AAB" w:rsidR="00A54010" w:rsidRPr="0085768F" w:rsidRDefault="00B91F93"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Kulturní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povědomí</w:t>
            </w:r>
            <w:proofErr w:type="spellEnd"/>
            <w:r w:rsidR="00A54010" w:rsidRPr="0085768F">
              <w:rPr>
                <w:rFonts w:eastAsia="Calibri" w:cstheme="minorHAnsi"/>
                <w:sz w:val="16"/>
                <w:szCs w:val="16"/>
                <w:lang w:val="en-US"/>
              </w:rPr>
              <w:t xml:space="preserve"> </w:t>
            </w:r>
          </w:p>
        </w:tc>
      </w:tr>
      <w:tr w:rsidR="00A54010" w:rsidRPr="0085768F" w14:paraId="47CC47F5" w14:textId="77777777" w:rsidTr="0077305C">
        <w:tc>
          <w:tcPr>
            <w:tcW w:w="3114" w:type="dxa"/>
          </w:tcPr>
          <w:p w14:paraId="4E69C288" w14:textId="77777777" w:rsidR="00A54010" w:rsidRPr="0085768F" w:rsidRDefault="00A54010" w:rsidP="0085768F">
            <w:pPr>
              <w:rPr>
                <w:rFonts w:cstheme="minorHAnsi"/>
                <w:sz w:val="16"/>
                <w:szCs w:val="16"/>
              </w:rPr>
            </w:pPr>
            <w:r w:rsidRPr="0085768F">
              <w:rPr>
                <w:rFonts w:cstheme="minorHAnsi"/>
                <w:sz w:val="16"/>
                <w:szCs w:val="16"/>
              </w:rPr>
              <w:t>Realizátor nositel</w:t>
            </w:r>
          </w:p>
        </w:tc>
        <w:tc>
          <w:tcPr>
            <w:tcW w:w="5948" w:type="dxa"/>
          </w:tcPr>
          <w:p w14:paraId="4A58B2B3" w14:textId="77777777" w:rsidR="00A54010" w:rsidRPr="0085768F" w:rsidRDefault="00A54010" w:rsidP="0085768F">
            <w:pPr>
              <w:rPr>
                <w:rFonts w:cstheme="minorHAnsi"/>
                <w:sz w:val="16"/>
                <w:szCs w:val="16"/>
              </w:rPr>
            </w:pPr>
            <w:r w:rsidRPr="0085768F">
              <w:rPr>
                <w:rFonts w:cstheme="minorHAnsi"/>
                <w:sz w:val="16"/>
                <w:szCs w:val="16"/>
              </w:rPr>
              <w:t>MŠ Peruc</w:t>
            </w:r>
          </w:p>
        </w:tc>
      </w:tr>
      <w:tr w:rsidR="00A54010" w:rsidRPr="0085768F" w14:paraId="51B00596" w14:textId="77777777" w:rsidTr="0077305C">
        <w:tc>
          <w:tcPr>
            <w:tcW w:w="3114" w:type="dxa"/>
          </w:tcPr>
          <w:p w14:paraId="02F14E0F" w14:textId="77777777" w:rsidR="00A54010" w:rsidRPr="0085768F" w:rsidRDefault="00A54010" w:rsidP="0085768F">
            <w:pPr>
              <w:rPr>
                <w:rFonts w:cstheme="minorHAnsi"/>
                <w:sz w:val="16"/>
                <w:szCs w:val="16"/>
              </w:rPr>
            </w:pPr>
            <w:r w:rsidRPr="0085768F">
              <w:rPr>
                <w:rFonts w:cstheme="minorHAnsi"/>
                <w:sz w:val="16"/>
                <w:szCs w:val="16"/>
              </w:rPr>
              <w:t>Místo realizace</w:t>
            </w:r>
          </w:p>
        </w:tc>
        <w:tc>
          <w:tcPr>
            <w:tcW w:w="5948" w:type="dxa"/>
          </w:tcPr>
          <w:p w14:paraId="7E4C56EF" w14:textId="1F33A737" w:rsidR="00A54010" w:rsidRPr="0085768F" w:rsidRDefault="00B91F93" w:rsidP="0085768F">
            <w:pPr>
              <w:rPr>
                <w:rFonts w:cstheme="minorHAnsi"/>
                <w:sz w:val="16"/>
                <w:szCs w:val="16"/>
              </w:rPr>
            </w:pPr>
            <w:r w:rsidRPr="0085768F">
              <w:rPr>
                <w:rFonts w:cstheme="minorHAnsi"/>
                <w:sz w:val="16"/>
                <w:szCs w:val="16"/>
              </w:rPr>
              <w:t>MŠ Peruc</w:t>
            </w:r>
          </w:p>
        </w:tc>
      </w:tr>
      <w:tr w:rsidR="00A54010" w:rsidRPr="0085768F" w14:paraId="5001819F" w14:textId="77777777" w:rsidTr="0077305C">
        <w:tc>
          <w:tcPr>
            <w:tcW w:w="3114" w:type="dxa"/>
          </w:tcPr>
          <w:p w14:paraId="68D33883" w14:textId="77777777" w:rsidR="00A54010" w:rsidRPr="0085768F" w:rsidRDefault="00A5401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A2BDE72" w14:textId="08DDB653" w:rsidR="00A54010" w:rsidRPr="0085768F" w:rsidRDefault="00B91F93" w:rsidP="0085768F">
            <w:pPr>
              <w:rPr>
                <w:rFonts w:cstheme="minorHAnsi"/>
                <w:sz w:val="16"/>
                <w:szCs w:val="16"/>
              </w:rPr>
            </w:pPr>
            <w:r w:rsidRPr="0085768F">
              <w:rPr>
                <w:rFonts w:cstheme="minorHAnsi"/>
                <w:sz w:val="16"/>
                <w:szCs w:val="16"/>
              </w:rPr>
              <w:t>Kulturní povědomí</w:t>
            </w:r>
          </w:p>
        </w:tc>
      </w:tr>
      <w:tr w:rsidR="00A54010" w:rsidRPr="0085768F" w14:paraId="5348D8BE" w14:textId="77777777" w:rsidTr="0077305C">
        <w:tc>
          <w:tcPr>
            <w:tcW w:w="3114" w:type="dxa"/>
          </w:tcPr>
          <w:p w14:paraId="64D6922B" w14:textId="77777777" w:rsidR="00A54010" w:rsidRPr="0085768F" w:rsidRDefault="00A54010" w:rsidP="0085768F">
            <w:pPr>
              <w:rPr>
                <w:rFonts w:cstheme="minorHAnsi"/>
                <w:sz w:val="16"/>
                <w:szCs w:val="16"/>
              </w:rPr>
            </w:pPr>
            <w:r w:rsidRPr="0085768F">
              <w:rPr>
                <w:rFonts w:cstheme="minorHAnsi"/>
                <w:sz w:val="16"/>
                <w:szCs w:val="16"/>
              </w:rPr>
              <w:t>Spolupráce</w:t>
            </w:r>
          </w:p>
        </w:tc>
        <w:tc>
          <w:tcPr>
            <w:tcW w:w="5948" w:type="dxa"/>
          </w:tcPr>
          <w:p w14:paraId="16B25A8F" w14:textId="77777777" w:rsidR="00A54010" w:rsidRPr="0085768F" w:rsidRDefault="00A54010" w:rsidP="0085768F">
            <w:pPr>
              <w:rPr>
                <w:rFonts w:cstheme="minorHAnsi"/>
                <w:sz w:val="16"/>
                <w:szCs w:val="16"/>
              </w:rPr>
            </w:pPr>
            <w:r w:rsidRPr="0085768F">
              <w:rPr>
                <w:rFonts w:cstheme="minorHAnsi"/>
                <w:sz w:val="16"/>
                <w:szCs w:val="16"/>
              </w:rPr>
              <w:t>-</w:t>
            </w:r>
          </w:p>
        </w:tc>
      </w:tr>
      <w:tr w:rsidR="00A54010" w:rsidRPr="0085768F" w14:paraId="24C7C321" w14:textId="77777777" w:rsidTr="0077305C">
        <w:tc>
          <w:tcPr>
            <w:tcW w:w="3114" w:type="dxa"/>
          </w:tcPr>
          <w:p w14:paraId="2CAFE517" w14:textId="77777777" w:rsidR="00A54010" w:rsidRPr="0085768F" w:rsidRDefault="00A54010" w:rsidP="0085768F">
            <w:pPr>
              <w:rPr>
                <w:rFonts w:cstheme="minorHAnsi"/>
                <w:sz w:val="16"/>
                <w:szCs w:val="16"/>
              </w:rPr>
            </w:pPr>
            <w:r w:rsidRPr="0085768F">
              <w:rPr>
                <w:rFonts w:cstheme="minorHAnsi"/>
                <w:sz w:val="16"/>
                <w:szCs w:val="16"/>
              </w:rPr>
              <w:t>Celkový rozpočet</w:t>
            </w:r>
          </w:p>
        </w:tc>
        <w:tc>
          <w:tcPr>
            <w:tcW w:w="5948" w:type="dxa"/>
          </w:tcPr>
          <w:p w14:paraId="72F464B1" w14:textId="172BE26A" w:rsidR="00A54010" w:rsidRPr="0085768F" w:rsidRDefault="00B91F93" w:rsidP="0085768F">
            <w:pPr>
              <w:rPr>
                <w:rFonts w:cstheme="minorHAnsi"/>
                <w:sz w:val="16"/>
                <w:szCs w:val="16"/>
              </w:rPr>
            </w:pPr>
            <w:r w:rsidRPr="0085768F">
              <w:rPr>
                <w:rFonts w:cstheme="minorHAnsi"/>
                <w:sz w:val="16"/>
                <w:szCs w:val="16"/>
              </w:rPr>
              <w:t>3 500,-</w:t>
            </w:r>
          </w:p>
        </w:tc>
      </w:tr>
      <w:tr w:rsidR="00A54010" w:rsidRPr="0085768F" w14:paraId="3E60F2BF" w14:textId="77777777" w:rsidTr="0077305C">
        <w:tc>
          <w:tcPr>
            <w:tcW w:w="3114" w:type="dxa"/>
          </w:tcPr>
          <w:p w14:paraId="1E9580F6" w14:textId="77777777" w:rsidR="00A54010" w:rsidRPr="0085768F" w:rsidRDefault="00A54010" w:rsidP="0085768F">
            <w:pPr>
              <w:rPr>
                <w:rFonts w:cstheme="minorHAnsi"/>
                <w:sz w:val="16"/>
                <w:szCs w:val="16"/>
              </w:rPr>
            </w:pPr>
            <w:r w:rsidRPr="0085768F">
              <w:rPr>
                <w:rFonts w:cstheme="minorHAnsi"/>
                <w:sz w:val="16"/>
                <w:szCs w:val="16"/>
              </w:rPr>
              <w:t>Zdroj financování</w:t>
            </w:r>
          </w:p>
        </w:tc>
        <w:tc>
          <w:tcPr>
            <w:tcW w:w="5948" w:type="dxa"/>
          </w:tcPr>
          <w:p w14:paraId="68812B24" w14:textId="68F2EC99" w:rsidR="00A54010" w:rsidRPr="0085768F" w:rsidRDefault="00B91F93" w:rsidP="0085768F">
            <w:pPr>
              <w:rPr>
                <w:rFonts w:cstheme="minorHAnsi"/>
                <w:sz w:val="16"/>
                <w:szCs w:val="16"/>
              </w:rPr>
            </w:pPr>
            <w:r w:rsidRPr="0085768F">
              <w:rPr>
                <w:rFonts w:cstheme="minorHAnsi"/>
                <w:sz w:val="16"/>
                <w:szCs w:val="16"/>
              </w:rPr>
              <w:t>Rozpočet MŠ</w:t>
            </w:r>
          </w:p>
        </w:tc>
      </w:tr>
      <w:tr w:rsidR="00A54010" w:rsidRPr="0085768F" w14:paraId="3D01418F" w14:textId="77777777" w:rsidTr="0077305C">
        <w:tc>
          <w:tcPr>
            <w:tcW w:w="3114" w:type="dxa"/>
          </w:tcPr>
          <w:p w14:paraId="284D6E18" w14:textId="77777777" w:rsidR="00A54010" w:rsidRPr="0085768F" w:rsidRDefault="00A54010" w:rsidP="0085768F">
            <w:pPr>
              <w:rPr>
                <w:rFonts w:cstheme="minorHAnsi"/>
                <w:sz w:val="16"/>
                <w:szCs w:val="16"/>
              </w:rPr>
            </w:pPr>
            <w:r w:rsidRPr="0085768F">
              <w:rPr>
                <w:rFonts w:cstheme="minorHAnsi"/>
                <w:sz w:val="16"/>
                <w:szCs w:val="16"/>
              </w:rPr>
              <w:t>Časový harmonogram</w:t>
            </w:r>
          </w:p>
        </w:tc>
        <w:tc>
          <w:tcPr>
            <w:tcW w:w="5948" w:type="dxa"/>
          </w:tcPr>
          <w:p w14:paraId="3D8546FE" w14:textId="600A3D9D" w:rsidR="00A54010" w:rsidRPr="0085768F" w:rsidRDefault="00E07529" w:rsidP="0085768F">
            <w:pPr>
              <w:rPr>
                <w:rFonts w:cstheme="minorHAnsi"/>
                <w:sz w:val="16"/>
                <w:szCs w:val="16"/>
              </w:rPr>
            </w:pPr>
            <w:r>
              <w:rPr>
                <w:rFonts w:cstheme="minorHAnsi"/>
                <w:sz w:val="16"/>
                <w:szCs w:val="16"/>
              </w:rPr>
              <w:t>2025</w:t>
            </w:r>
          </w:p>
        </w:tc>
      </w:tr>
      <w:tr w:rsidR="00A54010" w:rsidRPr="0085768F" w14:paraId="2F374F23" w14:textId="77777777" w:rsidTr="0077305C">
        <w:tc>
          <w:tcPr>
            <w:tcW w:w="3114" w:type="dxa"/>
          </w:tcPr>
          <w:p w14:paraId="743CE922" w14:textId="77777777" w:rsidR="00A54010" w:rsidRPr="0085768F" w:rsidRDefault="00A5401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FC8A38D" w14:textId="331A6808" w:rsidR="00A54010" w:rsidRPr="0085768F" w:rsidRDefault="000D177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A54010" w:rsidRPr="0085768F" w14:paraId="3751E8E1" w14:textId="77777777" w:rsidTr="0077305C">
        <w:tc>
          <w:tcPr>
            <w:tcW w:w="3114" w:type="dxa"/>
          </w:tcPr>
          <w:p w14:paraId="77E3AF4E" w14:textId="77777777" w:rsidR="00A54010" w:rsidRPr="0085768F" w:rsidRDefault="00A54010"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643744A9" w14:textId="24A95DD3" w:rsidR="00A54010" w:rsidRPr="0085768F" w:rsidRDefault="000D1772"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r w:rsidRPr="0085768F">
              <w:rPr>
                <w:rFonts w:cstheme="minorHAnsi"/>
                <w:sz w:val="16"/>
                <w:szCs w:val="16"/>
              </w:rPr>
              <w:t xml:space="preserve"> </w:t>
            </w:r>
          </w:p>
        </w:tc>
      </w:tr>
    </w:tbl>
    <w:p w14:paraId="7F2C50B3" w14:textId="77777777" w:rsidR="0022645D" w:rsidRPr="0085768F" w:rsidRDefault="0022645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A3AFC" w:rsidRPr="0085768F" w14:paraId="58FC91E0" w14:textId="77777777" w:rsidTr="0077305C">
        <w:tc>
          <w:tcPr>
            <w:tcW w:w="3114" w:type="dxa"/>
            <w:shd w:val="clear" w:color="auto" w:fill="002060"/>
          </w:tcPr>
          <w:p w14:paraId="1CDB24E8" w14:textId="77777777" w:rsidR="000A3AFC" w:rsidRPr="0085768F" w:rsidRDefault="000A3AF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E23A84F" w14:textId="0C6A64A7" w:rsidR="000A3AFC" w:rsidRPr="0085768F" w:rsidRDefault="00B91F93" w:rsidP="0085768F">
            <w:pPr>
              <w:rPr>
                <w:rFonts w:cstheme="minorHAnsi"/>
                <w:b/>
                <w:bCs/>
                <w:sz w:val="16"/>
                <w:szCs w:val="16"/>
              </w:rPr>
            </w:pPr>
            <w:r w:rsidRPr="0085768F">
              <w:rPr>
                <w:rFonts w:cstheme="minorHAnsi"/>
                <w:b/>
                <w:bCs/>
                <w:sz w:val="16"/>
                <w:szCs w:val="16"/>
              </w:rPr>
              <w:t>Zvířata v MŠ</w:t>
            </w:r>
          </w:p>
        </w:tc>
      </w:tr>
      <w:tr w:rsidR="000A3AFC" w:rsidRPr="0085768F" w14:paraId="6F34FDBE" w14:textId="77777777" w:rsidTr="0077305C">
        <w:trPr>
          <w:trHeight w:val="260"/>
        </w:trPr>
        <w:tc>
          <w:tcPr>
            <w:tcW w:w="3114" w:type="dxa"/>
          </w:tcPr>
          <w:p w14:paraId="6C751A89" w14:textId="77777777" w:rsidR="000A3AFC" w:rsidRPr="0085768F" w:rsidRDefault="000A3AFC" w:rsidP="0085768F">
            <w:pPr>
              <w:rPr>
                <w:rFonts w:cstheme="minorHAnsi"/>
                <w:sz w:val="16"/>
                <w:szCs w:val="16"/>
              </w:rPr>
            </w:pPr>
            <w:r w:rsidRPr="0085768F">
              <w:rPr>
                <w:rFonts w:cstheme="minorHAnsi"/>
                <w:sz w:val="16"/>
                <w:szCs w:val="16"/>
              </w:rPr>
              <w:t>Charakteristika aktivity</w:t>
            </w:r>
          </w:p>
        </w:tc>
        <w:tc>
          <w:tcPr>
            <w:tcW w:w="5948" w:type="dxa"/>
          </w:tcPr>
          <w:p w14:paraId="6387E3A4" w14:textId="2A10E2E6" w:rsidR="000A3AFC" w:rsidRPr="0085768F" w:rsidRDefault="00B91F93" w:rsidP="0085768F">
            <w:pPr>
              <w:suppressAutoHyphens/>
              <w:autoSpaceDN w:val="0"/>
              <w:spacing w:line="249" w:lineRule="auto"/>
              <w:jc w:val="both"/>
              <w:textAlignment w:val="baseline"/>
              <w:rPr>
                <w:rFonts w:eastAsia="Calibri" w:cstheme="minorHAnsi"/>
                <w:sz w:val="16"/>
                <w:szCs w:val="16"/>
                <w:lang w:val="en-US"/>
              </w:rPr>
            </w:pPr>
            <w:r w:rsidRPr="0085768F">
              <w:rPr>
                <w:rFonts w:eastAsia="Calibri" w:cstheme="minorHAnsi"/>
                <w:sz w:val="16"/>
                <w:szCs w:val="16"/>
                <w:lang w:val="en-US"/>
              </w:rPr>
              <w:t>EVVO</w:t>
            </w:r>
            <w:r w:rsidR="000A3AFC" w:rsidRPr="0085768F">
              <w:rPr>
                <w:rFonts w:eastAsia="Calibri" w:cstheme="minorHAnsi"/>
                <w:sz w:val="16"/>
                <w:szCs w:val="16"/>
                <w:lang w:val="en-US"/>
              </w:rPr>
              <w:t xml:space="preserve"> </w:t>
            </w:r>
          </w:p>
        </w:tc>
      </w:tr>
      <w:tr w:rsidR="000A3AFC" w:rsidRPr="0085768F" w14:paraId="779C2E39" w14:textId="77777777" w:rsidTr="0077305C">
        <w:tc>
          <w:tcPr>
            <w:tcW w:w="3114" w:type="dxa"/>
          </w:tcPr>
          <w:p w14:paraId="5EF742D4" w14:textId="77777777" w:rsidR="000A3AFC" w:rsidRPr="0085768F" w:rsidRDefault="000A3AFC" w:rsidP="0085768F">
            <w:pPr>
              <w:rPr>
                <w:rFonts w:cstheme="minorHAnsi"/>
                <w:sz w:val="16"/>
                <w:szCs w:val="16"/>
              </w:rPr>
            </w:pPr>
            <w:r w:rsidRPr="0085768F">
              <w:rPr>
                <w:rFonts w:cstheme="minorHAnsi"/>
                <w:sz w:val="16"/>
                <w:szCs w:val="16"/>
              </w:rPr>
              <w:t>Realizátor nositel</w:t>
            </w:r>
          </w:p>
        </w:tc>
        <w:tc>
          <w:tcPr>
            <w:tcW w:w="5948" w:type="dxa"/>
          </w:tcPr>
          <w:p w14:paraId="4ECBB2EE" w14:textId="77777777" w:rsidR="000A3AFC" w:rsidRPr="0085768F" w:rsidRDefault="000A3AFC" w:rsidP="0085768F">
            <w:pPr>
              <w:rPr>
                <w:rFonts w:cstheme="minorHAnsi"/>
                <w:sz w:val="16"/>
                <w:szCs w:val="16"/>
              </w:rPr>
            </w:pPr>
            <w:r w:rsidRPr="0085768F">
              <w:rPr>
                <w:rFonts w:cstheme="minorHAnsi"/>
                <w:sz w:val="16"/>
                <w:szCs w:val="16"/>
              </w:rPr>
              <w:t>MŠ Peruc</w:t>
            </w:r>
          </w:p>
        </w:tc>
      </w:tr>
      <w:tr w:rsidR="000A3AFC" w:rsidRPr="0085768F" w14:paraId="7293DAC5" w14:textId="77777777" w:rsidTr="0077305C">
        <w:tc>
          <w:tcPr>
            <w:tcW w:w="3114" w:type="dxa"/>
          </w:tcPr>
          <w:p w14:paraId="3DA631C6" w14:textId="77777777" w:rsidR="000A3AFC" w:rsidRPr="0085768F" w:rsidRDefault="000A3AFC" w:rsidP="0085768F">
            <w:pPr>
              <w:rPr>
                <w:rFonts w:cstheme="minorHAnsi"/>
                <w:sz w:val="16"/>
                <w:szCs w:val="16"/>
              </w:rPr>
            </w:pPr>
            <w:r w:rsidRPr="0085768F">
              <w:rPr>
                <w:rFonts w:cstheme="minorHAnsi"/>
                <w:sz w:val="16"/>
                <w:szCs w:val="16"/>
              </w:rPr>
              <w:t>Místo realizace</w:t>
            </w:r>
          </w:p>
        </w:tc>
        <w:tc>
          <w:tcPr>
            <w:tcW w:w="5948" w:type="dxa"/>
          </w:tcPr>
          <w:p w14:paraId="2BD05684" w14:textId="39511EE4" w:rsidR="000A3AFC" w:rsidRPr="0085768F" w:rsidRDefault="000A3AFC" w:rsidP="0085768F">
            <w:pPr>
              <w:rPr>
                <w:rFonts w:cstheme="minorHAnsi"/>
                <w:sz w:val="16"/>
                <w:szCs w:val="16"/>
              </w:rPr>
            </w:pPr>
            <w:r w:rsidRPr="0085768F">
              <w:rPr>
                <w:rFonts w:cstheme="minorHAnsi"/>
                <w:sz w:val="16"/>
                <w:szCs w:val="16"/>
              </w:rPr>
              <w:t>MŠ Peruc</w:t>
            </w:r>
          </w:p>
        </w:tc>
      </w:tr>
      <w:tr w:rsidR="000A3AFC" w:rsidRPr="0085768F" w14:paraId="354214DA" w14:textId="77777777" w:rsidTr="0077305C">
        <w:tc>
          <w:tcPr>
            <w:tcW w:w="3114" w:type="dxa"/>
          </w:tcPr>
          <w:p w14:paraId="2D3CA916" w14:textId="77777777" w:rsidR="000A3AFC" w:rsidRPr="0085768F" w:rsidRDefault="000A3AF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B2F6BAA" w14:textId="4792D400" w:rsidR="000A3AFC" w:rsidRPr="0085768F" w:rsidRDefault="00B91F93" w:rsidP="0085768F">
            <w:pPr>
              <w:rPr>
                <w:rFonts w:cstheme="minorHAnsi"/>
                <w:sz w:val="16"/>
                <w:szCs w:val="16"/>
              </w:rPr>
            </w:pPr>
            <w:r w:rsidRPr="0085768F">
              <w:rPr>
                <w:rFonts w:cstheme="minorHAnsi"/>
                <w:sz w:val="16"/>
                <w:szCs w:val="16"/>
              </w:rPr>
              <w:t>EVVO</w:t>
            </w:r>
          </w:p>
        </w:tc>
      </w:tr>
      <w:tr w:rsidR="000A3AFC" w:rsidRPr="0085768F" w14:paraId="5AC26017" w14:textId="77777777" w:rsidTr="0077305C">
        <w:tc>
          <w:tcPr>
            <w:tcW w:w="3114" w:type="dxa"/>
          </w:tcPr>
          <w:p w14:paraId="4326BC99" w14:textId="77777777" w:rsidR="000A3AFC" w:rsidRPr="0085768F" w:rsidRDefault="000A3AFC" w:rsidP="0085768F">
            <w:pPr>
              <w:rPr>
                <w:rFonts w:cstheme="minorHAnsi"/>
                <w:sz w:val="16"/>
                <w:szCs w:val="16"/>
              </w:rPr>
            </w:pPr>
            <w:r w:rsidRPr="0085768F">
              <w:rPr>
                <w:rFonts w:cstheme="minorHAnsi"/>
                <w:sz w:val="16"/>
                <w:szCs w:val="16"/>
              </w:rPr>
              <w:t>Spolupráce</w:t>
            </w:r>
          </w:p>
        </w:tc>
        <w:tc>
          <w:tcPr>
            <w:tcW w:w="5948" w:type="dxa"/>
          </w:tcPr>
          <w:p w14:paraId="401E0569" w14:textId="77777777" w:rsidR="000A3AFC" w:rsidRPr="0085768F" w:rsidRDefault="000A3AFC" w:rsidP="0085768F">
            <w:pPr>
              <w:rPr>
                <w:rFonts w:cstheme="minorHAnsi"/>
                <w:sz w:val="16"/>
                <w:szCs w:val="16"/>
              </w:rPr>
            </w:pPr>
            <w:r w:rsidRPr="0085768F">
              <w:rPr>
                <w:rFonts w:cstheme="minorHAnsi"/>
                <w:sz w:val="16"/>
                <w:szCs w:val="16"/>
              </w:rPr>
              <w:t>-</w:t>
            </w:r>
          </w:p>
        </w:tc>
      </w:tr>
      <w:tr w:rsidR="000A3AFC" w:rsidRPr="0085768F" w14:paraId="7EB54BF0" w14:textId="77777777" w:rsidTr="0077305C">
        <w:tc>
          <w:tcPr>
            <w:tcW w:w="3114" w:type="dxa"/>
          </w:tcPr>
          <w:p w14:paraId="6DED2F1D" w14:textId="77777777" w:rsidR="000A3AFC" w:rsidRPr="0085768F" w:rsidRDefault="000A3AFC" w:rsidP="0085768F">
            <w:pPr>
              <w:rPr>
                <w:rFonts w:cstheme="minorHAnsi"/>
                <w:sz w:val="16"/>
                <w:szCs w:val="16"/>
              </w:rPr>
            </w:pPr>
            <w:r w:rsidRPr="0085768F">
              <w:rPr>
                <w:rFonts w:cstheme="minorHAnsi"/>
                <w:sz w:val="16"/>
                <w:szCs w:val="16"/>
              </w:rPr>
              <w:t>Celkový rozpočet</w:t>
            </w:r>
          </w:p>
        </w:tc>
        <w:tc>
          <w:tcPr>
            <w:tcW w:w="5948" w:type="dxa"/>
          </w:tcPr>
          <w:p w14:paraId="3F3566CB" w14:textId="77777777" w:rsidR="000A3AFC" w:rsidRPr="0085768F" w:rsidRDefault="000A3AFC" w:rsidP="0085768F">
            <w:pPr>
              <w:rPr>
                <w:rFonts w:cstheme="minorHAnsi"/>
                <w:sz w:val="16"/>
                <w:szCs w:val="16"/>
              </w:rPr>
            </w:pPr>
            <w:r w:rsidRPr="0085768F">
              <w:rPr>
                <w:rFonts w:cstheme="minorHAnsi"/>
                <w:sz w:val="16"/>
                <w:szCs w:val="16"/>
              </w:rPr>
              <w:t>-</w:t>
            </w:r>
          </w:p>
        </w:tc>
      </w:tr>
      <w:tr w:rsidR="000A3AFC" w:rsidRPr="0085768F" w14:paraId="153F18DA" w14:textId="77777777" w:rsidTr="0077305C">
        <w:tc>
          <w:tcPr>
            <w:tcW w:w="3114" w:type="dxa"/>
          </w:tcPr>
          <w:p w14:paraId="0C2F405C" w14:textId="77777777" w:rsidR="000A3AFC" w:rsidRPr="0085768F" w:rsidRDefault="000A3AFC" w:rsidP="0085768F">
            <w:pPr>
              <w:rPr>
                <w:rFonts w:cstheme="minorHAnsi"/>
                <w:sz w:val="16"/>
                <w:szCs w:val="16"/>
              </w:rPr>
            </w:pPr>
            <w:r w:rsidRPr="0085768F">
              <w:rPr>
                <w:rFonts w:cstheme="minorHAnsi"/>
                <w:sz w:val="16"/>
                <w:szCs w:val="16"/>
              </w:rPr>
              <w:t>Zdroj financování</w:t>
            </w:r>
          </w:p>
        </w:tc>
        <w:tc>
          <w:tcPr>
            <w:tcW w:w="5948" w:type="dxa"/>
          </w:tcPr>
          <w:p w14:paraId="0BC4BACE" w14:textId="0188257F" w:rsidR="000A3AFC" w:rsidRPr="0085768F" w:rsidRDefault="00B91F93" w:rsidP="0085768F">
            <w:pPr>
              <w:rPr>
                <w:rFonts w:cstheme="minorHAnsi"/>
                <w:sz w:val="16"/>
                <w:szCs w:val="16"/>
              </w:rPr>
            </w:pPr>
            <w:r w:rsidRPr="0085768F">
              <w:rPr>
                <w:rFonts w:cstheme="minorHAnsi"/>
                <w:sz w:val="16"/>
                <w:szCs w:val="16"/>
              </w:rPr>
              <w:t>Rodiče</w:t>
            </w:r>
          </w:p>
        </w:tc>
      </w:tr>
      <w:tr w:rsidR="000A3AFC" w:rsidRPr="0085768F" w14:paraId="4A1B8224" w14:textId="77777777" w:rsidTr="0077305C">
        <w:tc>
          <w:tcPr>
            <w:tcW w:w="3114" w:type="dxa"/>
          </w:tcPr>
          <w:p w14:paraId="30A91686" w14:textId="77777777" w:rsidR="000A3AFC" w:rsidRPr="0085768F" w:rsidRDefault="000A3AFC" w:rsidP="0085768F">
            <w:pPr>
              <w:rPr>
                <w:rFonts w:cstheme="minorHAnsi"/>
                <w:sz w:val="16"/>
                <w:szCs w:val="16"/>
              </w:rPr>
            </w:pPr>
            <w:r w:rsidRPr="0085768F">
              <w:rPr>
                <w:rFonts w:cstheme="minorHAnsi"/>
                <w:sz w:val="16"/>
                <w:szCs w:val="16"/>
              </w:rPr>
              <w:t>Časový harmonogram</w:t>
            </w:r>
          </w:p>
        </w:tc>
        <w:tc>
          <w:tcPr>
            <w:tcW w:w="5948" w:type="dxa"/>
          </w:tcPr>
          <w:p w14:paraId="61D1D66A" w14:textId="5BE577F0" w:rsidR="000A3AFC" w:rsidRPr="0085768F" w:rsidRDefault="00E07529" w:rsidP="0085768F">
            <w:pPr>
              <w:rPr>
                <w:rFonts w:cstheme="minorHAnsi"/>
                <w:sz w:val="16"/>
                <w:szCs w:val="16"/>
              </w:rPr>
            </w:pPr>
            <w:r>
              <w:rPr>
                <w:rFonts w:cstheme="minorHAnsi"/>
                <w:sz w:val="16"/>
                <w:szCs w:val="16"/>
              </w:rPr>
              <w:t>2025</w:t>
            </w:r>
          </w:p>
        </w:tc>
      </w:tr>
      <w:tr w:rsidR="000A3AFC" w:rsidRPr="0085768F" w14:paraId="1AA7BC6E" w14:textId="77777777" w:rsidTr="0077305C">
        <w:tc>
          <w:tcPr>
            <w:tcW w:w="3114" w:type="dxa"/>
          </w:tcPr>
          <w:p w14:paraId="1C5C6C8E" w14:textId="77777777" w:rsidR="000A3AFC" w:rsidRPr="0085768F" w:rsidRDefault="000A3AF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0BD5662" w14:textId="2CC74721" w:rsidR="000A3AFC" w:rsidRPr="0085768F" w:rsidRDefault="000D177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0A3AFC" w:rsidRPr="0085768F" w14:paraId="54D0EDB5" w14:textId="77777777" w:rsidTr="0077305C">
        <w:tc>
          <w:tcPr>
            <w:tcW w:w="3114" w:type="dxa"/>
          </w:tcPr>
          <w:p w14:paraId="2FF47EBC" w14:textId="77777777" w:rsidR="000A3AFC" w:rsidRPr="0085768F" w:rsidRDefault="000A3AFC"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38955B00" w14:textId="708666BD" w:rsidR="000D1772" w:rsidRPr="0085768F" w:rsidRDefault="000D1772"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r w:rsidRPr="0085768F">
              <w:rPr>
                <w:rFonts w:cstheme="minorHAnsi"/>
                <w:sz w:val="16"/>
                <w:szCs w:val="16"/>
              </w:rPr>
              <w:t xml:space="preserve"> </w:t>
            </w:r>
          </w:p>
        </w:tc>
      </w:tr>
    </w:tbl>
    <w:p w14:paraId="2194ED60" w14:textId="10C1B320" w:rsidR="0022645D" w:rsidRPr="0085768F" w:rsidRDefault="0022645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91F93" w:rsidRPr="0085768F" w14:paraId="02E20EA7" w14:textId="77777777" w:rsidTr="00816F9E">
        <w:tc>
          <w:tcPr>
            <w:tcW w:w="3114" w:type="dxa"/>
            <w:shd w:val="clear" w:color="auto" w:fill="002060"/>
          </w:tcPr>
          <w:p w14:paraId="3BADF504"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B9D76C4" w14:textId="48D2D6F7" w:rsidR="00B91F93" w:rsidRPr="0085768F" w:rsidRDefault="00B91F93" w:rsidP="0085768F">
            <w:pPr>
              <w:rPr>
                <w:rFonts w:cstheme="minorHAnsi"/>
                <w:b/>
                <w:bCs/>
                <w:sz w:val="16"/>
                <w:szCs w:val="16"/>
              </w:rPr>
            </w:pPr>
            <w:r w:rsidRPr="0085768F">
              <w:rPr>
                <w:rFonts w:cstheme="minorHAnsi"/>
                <w:b/>
                <w:bCs/>
                <w:sz w:val="16"/>
                <w:szCs w:val="16"/>
              </w:rPr>
              <w:t>Divadlo</w:t>
            </w:r>
          </w:p>
        </w:tc>
      </w:tr>
      <w:tr w:rsidR="00B91F93" w:rsidRPr="0085768F" w14:paraId="1746471C" w14:textId="77777777" w:rsidTr="00816F9E">
        <w:trPr>
          <w:trHeight w:val="260"/>
        </w:trPr>
        <w:tc>
          <w:tcPr>
            <w:tcW w:w="3114" w:type="dxa"/>
          </w:tcPr>
          <w:p w14:paraId="3558E127"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2DC26FC3" w14:textId="55684193" w:rsidR="00B91F93" w:rsidRPr="0085768F" w:rsidRDefault="00B91F93"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Kultur</w:t>
            </w:r>
            <w:r w:rsidR="000143DF" w:rsidRPr="0085768F">
              <w:rPr>
                <w:rFonts w:eastAsia="Calibri" w:cstheme="minorHAnsi"/>
                <w:sz w:val="16"/>
                <w:szCs w:val="16"/>
                <w:lang w:val="en-US"/>
              </w:rPr>
              <w:t>ní</w:t>
            </w:r>
            <w:proofErr w:type="spellEnd"/>
            <w:r w:rsidR="000143DF" w:rsidRPr="0085768F">
              <w:rPr>
                <w:rFonts w:eastAsia="Calibri" w:cstheme="minorHAnsi"/>
                <w:sz w:val="16"/>
                <w:szCs w:val="16"/>
                <w:lang w:val="en-US"/>
              </w:rPr>
              <w:t xml:space="preserve"> </w:t>
            </w:r>
            <w:proofErr w:type="spellStart"/>
            <w:r w:rsidR="000143DF" w:rsidRPr="0085768F">
              <w:rPr>
                <w:rFonts w:eastAsia="Calibri" w:cstheme="minorHAnsi"/>
                <w:sz w:val="16"/>
                <w:szCs w:val="16"/>
                <w:lang w:val="en-US"/>
              </w:rPr>
              <w:t>povědomí</w:t>
            </w:r>
            <w:proofErr w:type="spellEnd"/>
          </w:p>
        </w:tc>
      </w:tr>
      <w:tr w:rsidR="00B91F93" w:rsidRPr="0085768F" w14:paraId="7EC75557" w14:textId="77777777" w:rsidTr="00816F9E">
        <w:tc>
          <w:tcPr>
            <w:tcW w:w="3114" w:type="dxa"/>
          </w:tcPr>
          <w:p w14:paraId="7E22CAA5"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17C5151A" w14:textId="77777777" w:rsidR="00B91F93" w:rsidRPr="0085768F" w:rsidRDefault="00B91F93" w:rsidP="0085768F">
            <w:pPr>
              <w:rPr>
                <w:rFonts w:cstheme="minorHAnsi"/>
                <w:sz w:val="16"/>
                <w:szCs w:val="16"/>
              </w:rPr>
            </w:pPr>
            <w:r w:rsidRPr="0085768F">
              <w:rPr>
                <w:rFonts w:cstheme="minorHAnsi"/>
                <w:sz w:val="16"/>
                <w:szCs w:val="16"/>
              </w:rPr>
              <w:t>MŠ Peruc</w:t>
            </w:r>
          </w:p>
        </w:tc>
      </w:tr>
      <w:tr w:rsidR="00B91F93" w:rsidRPr="0085768F" w14:paraId="79F0676B" w14:textId="77777777" w:rsidTr="00816F9E">
        <w:tc>
          <w:tcPr>
            <w:tcW w:w="3114" w:type="dxa"/>
          </w:tcPr>
          <w:p w14:paraId="4021F513"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71C3A727" w14:textId="77777777" w:rsidR="00B91F93" w:rsidRPr="0085768F" w:rsidRDefault="00B91F93" w:rsidP="0085768F">
            <w:pPr>
              <w:rPr>
                <w:rFonts w:cstheme="minorHAnsi"/>
                <w:sz w:val="16"/>
                <w:szCs w:val="16"/>
              </w:rPr>
            </w:pPr>
            <w:r w:rsidRPr="0085768F">
              <w:rPr>
                <w:rFonts w:cstheme="minorHAnsi"/>
                <w:sz w:val="16"/>
                <w:szCs w:val="16"/>
              </w:rPr>
              <w:t>MŠ Peruc</w:t>
            </w:r>
          </w:p>
        </w:tc>
      </w:tr>
      <w:tr w:rsidR="00B91F93" w:rsidRPr="0085768F" w14:paraId="682DDC79" w14:textId="77777777" w:rsidTr="00816F9E">
        <w:tc>
          <w:tcPr>
            <w:tcW w:w="3114" w:type="dxa"/>
          </w:tcPr>
          <w:p w14:paraId="16BC7593"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6F74C10" w14:textId="68966C69" w:rsidR="00B91F93" w:rsidRPr="0085768F" w:rsidRDefault="00B91F93" w:rsidP="0085768F">
            <w:pPr>
              <w:rPr>
                <w:rFonts w:cstheme="minorHAnsi"/>
                <w:sz w:val="16"/>
                <w:szCs w:val="16"/>
              </w:rPr>
            </w:pPr>
            <w:r w:rsidRPr="0085768F">
              <w:rPr>
                <w:rFonts w:cstheme="minorHAnsi"/>
                <w:sz w:val="16"/>
                <w:szCs w:val="16"/>
              </w:rPr>
              <w:t>Kultura</w:t>
            </w:r>
          </w:p>
        </w:tc>
      </w:tr>
      <w:tr w:rsidR="00B91F93" w:rsidRPr="0085768F" w14:paraId="35997018" w14:textId="77777777" w:rsidTr="00816F9E">
        <w:tc>
          <w:tcPr>
            <w:tcW w:w="3114" w:type="dxa"/>
          </w:tcPr>
          <w:p w14:paraId="427005EB"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5E9FDACA" w14:textId="77777777" w:rsidR="00B91F93" w:rsidRPr="0085768F" w:rsidRDefault="00B91F93" w:rsidP="0085768F">
            <w:pPr>
              <w:rPr>
                <w:rFonts w:cstheme="minorHAnsi"/>
                <w:sz w:val="16"/>
                <w:szCs w:val="16"/>
              </w:rPr>
            </w:pPr>
            <w:r w:rsidRPr="0085768F">
              <w:rPr>
                <w:rFonts w:cstheme="minorHAnsi"/>
                <w:sz w:val="16"/>
                <w:szCs w:val="16"/>
              </w:rPr>
              <w:t>-</w:t>
            </w:r>
          </w:p>
        </w:tc>
      </w:tr>
      <w:tr w:rsidR="00B91F93" w:rsidRPr="0085768F" w14:paraId="166C6D42" w14:textId="77777777" w:rsidTr="00816F9E">
        <w:tc>
          <w:tcPr>
            <w:tcW w:w="3114" w:type="dxa"/>
          </w:tcPr>
          <w:p w14:paraId="5A6E1418"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4C05D295" w14:textId="77777777" w:rsidR="00B91F93" w:rsidRPr="0085768F" w:rsidRDefault="00B91F93" w:rsidP="0085768F">
            <w:pPr>
              <w:rPr>
                <w:rFonts w:cstheme="minorHAnsi"/>
                <w:sz w:val="16"/>
                <w:szCs w:val="16"/>
              </w:rPr>
            </w:pPr>
            <w:r w:rsidRPr="0085768F">
              <w:rPr>
                <w:rFonts w:cstheme="minorHAnsi"/>
                <w:sz w:val="16"/>
                <w:szCs w:val="16"/>
              </w:rPr>
              <w:t>-</w:t>
            </w:r>
          </w:p>
        </w:tc>
      </w:tr>
      <w:tr w:rsidR="00B91F93" w:rsidRPr="0085768F" w14:paraId="2DCC8673" w14:textId="77777777" w:rsidTr="00816F9E">
        <w:tc>
          <w:tcPr>
            <w:tcW w:w="3114" w:type="dxa"/>
          </w:tcPr>
          <w:p w14:paraId="58A82942"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4643B03A" w14:textId="77777777" w:rsidR="00B91F93" w:rsidRPr="0085768F" w:rsidRDefault="00B91F93" w:rsidP="0085768F">
            <w:pPr>
              <w:rPr>
                <w:rFonts w:cstheme="minorHAnsi"/>
                <w:sz w:val="16"/>
                <w:szCs w:val="16"/>
              </w:rPr>
            </w:pPr>
            <w:r w:rsidRPr="0085768F">
              <w:rPr>
                <w:rFonts w:cstheme="minorHAnsi"/>
                <w:sz w:val="16"/>
                <w:szCs w:val="16"/>
              </w:rPr>
              <w:t>Rodiče</w:t>
            </w:r>
          </w:p>
        </w:tc>
      </w:tr>
      <w:tr w:rsidR="00B91F93" w:rsidRPr="0085768F" w14:paraId="3124E961" w14:textId="77777777" w:rsidTr="00816F9E">
        <w:tc>
          <w:tcPr>
            <w:tcW w:w="3114" w:type="dxa"/>
          </w:tcPr>
          <w:p w14:paraId="1A4EBA67"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5951C5FA" w14:textId="13FD7868" w:rsidR="00B91F93" w:rsidRPr="0085768F" w:rsidRDefault="00E07529" w:rsidP="0085768F">
            <w:pPr>
              <w:rPr>
                <w:rFonts w:cstheme="minorHAnsi"/>
                <w:sz w:val="16"/>
                <w:szCs w:val="16"/>
              </w:rPr>
            </w:pPr>
            <w:r>
              <w:rPr>
                <w:rFonts w:cstheme="minorHAnsi"/>
                <w:sz w:val="16"/>
                <w:szCs w:val="16"/>
              </w:rPr>
              <w:t>2025</w:t>
            </w:r>
          </w:p>
        </w:tc>
      </w:tr>
      <w:tr w:rsidR="000D1772" w:rsidRPr="0085768F" w14:paraId="5A30F0C9" w14:textId="77777777" w:rsidTr="00816F9E">
        <w:tc>
          <w:tcPr>
            <w:tcW w:w="3114" w:type="dxa"/>
          </w:tcPr>
          <w:p w14:paraId="7019F4BE" w14:textId="77777777" w:rsidR="000D1772" w:rsidRPr="0085768F" w:rsidRDefault="000D177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ECF1A4E" w14:textId="7F7CE204" w:rsidR="000D1772" w:rsidRPr="0085768F" w:rsidRDefault="000D1772"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0D1772" w:rsidRPr="0085768F" w14:paraId="5C686A59" w14:textId="77777777" w:rsidTr="00816F9E">
        <w:tc>
          <w:tcPr>
            <w:tcW w:w="3114" w:type="dxa"/>
          </w:tcPr>
          <w:p w14:paraId="22922FAE" w14:textId="77777777" w:rsidR="000D1772" w:rsidRPr="0085768F" w:rsidRDefault="000D1772"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5DECB1A8" w14:textId="74F79FDF" w:rsidR="000D1772" w:rsidRPr="0085768F" w:rsidRDefault="000D1772"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r w:rsidRPr="0085768F">
              <w:rPr>
                <w:rFonts w:cstheme="minorHAnsi"/>
                <w:sz w:val="16"/>
                <w:szCs w:val="16"/>
              </w:rPr>
              <w:t xml:space="preserve"> </w:t>
            </w:r>
          </w:p>
        </w:tc>
      </w:tr>
    </w:tbl>
    <w:p w14:paraId="44BB492A" w14:textId="77777777" w:rsidR="000143DF" w:rsidRDefault="000143DF" w:rsidP="0085768F">
      <w:pPr>
        <w:rPr>
          <w:b/>
          <w:bCs/>
          <w:lang w:eastAsia="x-none"/>
        </w:rPr>
      </w:pPr>
    </w:p>
    <w:p w14:paraId="7C477A24" w14:textId="77777777" w:rsidR="00A40D89" w:rsidRDefault="00A40D89" w:rsidP="0085768F">
      <w:pPr>
        <w:rPr>
          <w:b/>
          <w:bCs/>
          <w:lang w:eastAsia="x-none"/>
        </w:rPr>
      </w:pPr>
    </w:p>
    <w:p w14:paraId="09F8224A" w14:textId="77777777" w:rsidR="00A40D89" w:rsidRDefault="00A40D89" w:rsidP="0085768F">
      <w:pPr>
        <w:rPr>
          <w:b/>
          <w:bCs/>
          <w:lang w:eastAsia="x-none"/>
        </w:rPr>
      </w:pPr>
    </w:p>
    <w:p w14:paraId="5B7CE80D" w14:textId="77777777" w:rsidR="00A40D89" w:rsidRDefault="00A40D89" w:rsidP="0085768F">
      <w:pPr>
        <w:rPr>
          <w:b/>
          <w:bCs/>
          <w:lang w:eastAsia="x-none"/>
        </w:rPr>
      </w:pPr>
    </w:p>
    <w:p w14:paraId="4A495A43" w14:textId="77777777" w:rsidR="00A40D89" w:rsidRDefault="00A40D89" w:rsidP="0085768F">
      <w:pPr>
        <w:rPr>
          <w:b/>
          <w:bCs/>
          <w:lang w:eastAsia="x-none"/>
        </w:rPr>
      </w:pPr>
    </w:p>
    <w:p w14:paraId="5D8CD1C1" w14:textId="77777777" w:rsidR="00B91F93" w:rsidRPr="00B91F93" w:rsidRDefault="00B91F93" w:rsidP="00B91F93">
      <w:pPr>
        <w:jc w:val="center"/>
        <w:rPr>
          <w:b/>
          <w:bCs/>
          <w:lang w:eastAsia="x-none"/>
        </w:rPr>
      </w:pPr>
      <w:r w:rsidRPr="00B91F93">
        <w:rPr>
          <w:b/>
          <w:bCs/>
          <w:lang w:eastAsia="x-none"/>
        </w:rPr>
        <w:t>30) ZŠ Postoloprty</w:t>
      </w:r>
    </w:p>
    <w:tbl>
      <w:tblPr>
        <w:tblStyle w:val="Mkatabulky313"/>
        <w:tblW w:w="0" w:type="auto"/>
        <w:tblLook w:val="04A0" w:firstRow="1" w:lastRow="0" w:firstColumn="1" w:lastColumn="0" w:noHBand="0" w:noVBand="1"/>
      </w:tblPr>
      <w:tblGrid>
        <w:gridCol w:w="3114"/>
        <w:gridCol w:w="5948"/>
      </w:tblGrid>
      <w:tr w:rsidR="00B91F93" w:rsidRPr="0085768F" w14:paraId="0D57BCEF" w14:textId="77777777" w:rsidTr="00816F9E">
        <w:tc>
          <w:tcPr>
            <w:tcW w:w="3114" w:type="dxa"/>
            <w:shd w:val="clear" w:color="auto" w:fill="002060"/>
          </w:tcPr>
          <w:p w14:paraId="7E57C89A"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8B7C6F1" w14:textId="77777777" w:rsidR="00B91F93" w:rsidRPr="0085768F" w:rsidRDefault="00B91F93" w:rsidP="0085768F">
            <w:pPr>
              <w:rPr>
                <w:rFonts w:cstheme="minorHAnsi"/>
                <w:b/>
                <w:bCs/>
                <w:sz w:val="16"/>
                <w:szCs w:val="16"/>
              </w:rPr>
            </w:pPr>
            <w:r w:rsidRPr="0085768F">
              <w:rPr>
                <w:rFonts w:cstheme="minorHAnsi"/>
                <w:b/>
                <w:bCs/>
                <w:sz w:val="16"/>
                <w:szCs w:val="16"/>
              </w:rPr>
              <w:t>Doučování žáků ohrožených školním neúspěchem</w:t>
            </w:r>
          </w:p>
        </w:tc>
      </w:tr>
      <w:tr w:rsidR="00B91F93" w:rsidRPr="0085768F" w14:paraId="259E65F4" w14:textId="77777777" w:rsidTr="00816F9E">
        <w:trPr>
          <w:trHeight w:val="260"/>
        </w:trPr>
        <w:tc>
          <w:tcPr>
            <w:tcW w:w="3114" w:type="dxa"/>
          </w:tcPr>
          <w:p w14:paraId="79F7C4D5"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31471F6F" w14:textId="77777777" w:rsidR="00B91F93" w:rsidRPr="0085768F" w:rsidRDefault="00B91F93" w:rsidP="0085768F">
            <w:pPr>
              <w:rPr>
                <w:sz w:val="16"/>
                <w:szCs w:val="16"/>
              </w:rPr>
            </w:pPr>
            <w:r w:rsidRPr="0085768F">
              <w:rPr>
                <w:sz w:val="16"/>
                <w:szCs w:val="16"/>
              </w:rPr>
              <w:t>Cílem aktivity je podpořit žáky ohrožené školním neúspěchem prostřednictvím možnosti doučování. Jednotka může být také využita pro žáky ze sociálně znevýhodněného a kulturně odlišného prostředí, kterým aktivita může napomoci upevnit jejich zvyk provádět samostatnou odpolední přípravu a podpořit zvládnutí standardů daných Rámcovým vzdělávacím programem pro základní vzdělávání např. v hlavních předmětech český jazyk, matematika a cizí jazyk.</w:t>
            </w:r>
          </w:p>
          <w:p w14:paraId="108DA923"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sz w:val="16"/>
                <w:szCs w:val="16"/>
              </w:rPr>
              <w:t>Aktivita je realizována prostřednictvím doučování nejméně tří žáků ohrožených školním neúspěchem</w:t>
            </w:r>
          </w:p>
        </w:tc>
      </w:tr>
      <w:tr w:rsidR="00B91F93" w:rsidRPr="0085768F" w14:paraId="797FEF80" w14:textId="77777777" w:rsidTr="00816F9E">
        <w:tc>
          <w:tcPr>
            <w:tcW w:w="3114" w:type="dxa"/>
          </w:tcPr>
          <w:p w14:paraId="48BA0AFF"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2444ABCF"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E8E3A76" w14:textId="77777777" w:rsidTr="00816F9E">
        <w:tc>
          <w:tcPr>
            <w:tcW w:w="3114" w:type="dxa"/>
          </w:tcPr>
          <w:p w14:paraId="3C13F065"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63FA25EF"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5335942" w14:textId="77777777" w:rsidTr="00816F9E">
        <w:tc>
          <w:tcPr>
            <w:tcW w:w="3114" w:type="dxa"/>
          </w:tcPr>
          <w:p w14:paraId="01658548"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EB6C86A" w14:textId="77777777" w:rsidR="00B91F93" w:rsidRPr="0085768F" w:rsidRDefault="00B91F93" w:rsidP="0085768F">
            <w:pPr>
              <w:rPr>
                <w:rFonts w:cstheme="minorHAnsi"/>
                <w:sz w:val="16"/>
                <w:szCs w:val="16"/>
              </w:rPr>
            </w:pPr>
            <w:r w:rsidRPr="0085768F">
              <w:rPr>
                <w:rFonts w:cstheme="minorHAnsi"/>
                <w:sz w:val="16"/>
                <w:szCs w:val="16"/>
              </w:rPr>
              <w:t>Podpora žáků ohrožených školním neúspěchem</w:t>
            </w:r>
          </w:p>
        </w:tc>
      </w:tr>
      <w:tr w:rsidR="00B91F93" w:rsidRPr="0085768F" w14:paraId="1F08D98C" w14:textId="77777777" w:rsidTr="00816F9E">
        <w:tc>
          <w:tcPr>
            <w:tcW w:w="3114" w:type="dxa"/>
          </w:tcPr>
          <w:p w14:paraId="0DF41AA6"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68AF1015"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7CBF745" w14:textId="77777777" w:rsidTr="00816F9E">
        <w:tc>
          <w:tcPr>
            <w:tcW w:w="3114" w:type="dxa"/>
          </w:tcPr>
          <w:p w14:paraId="318E9ED6"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47703C74"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4BCC9E49" w14:textId="77777777" w:rsidTr="00816F9E">
        <w:tc>
          <w:tcPr>
            <w:tcW w:w="3114" w:type="dxa"/>
          </w:tcPr>
          <w:p w14:paraId="26D9F6B2"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12D9E255"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578F5D50" w14:textId="77777777" w:rsidTr="00816F9E">
        <w:tc>
          <w:tcPr>
            <w:tcW w:w="3114" w:type="dxa"/>
          </w:tcPr>
          <w:p w14:paraId="03E13455"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71A1643D" w14:textId="7946C027" w:rsidR="00B91F93" w:rsidRPr="0085768F" w:rsidRDefault="00CB395C" w:rsidP="0085768F">
            <w:pPr>
              <w:rPr>
                <w:rFonts w:cstheme="minorHAnsi"/>
                <w:sz w:val="16"/>
                <w:szCs w:val="16"/>
              </w:rPr>
            </w:pPr>
            <w:r>
              <w:rPr>
                <w:rFonts w:cstheme="minorHAnsi"/>
                <w:sz w:val="16"/>
                <w:szCs w:val="16"/>
              </w:rPr>
              <w:t>2025</w:t>
            </w:r>
          </w:p>
        </w:tc>
      </w:tr>
      <w:tr w:rsidR="00B91F93" w:rsidRPr="0085768F" w14:paraId="75CBE9D2" w14:textId="77777777" w:rsidTr="00816F9E">
        <w:tc>
          <w:tcPr>
            <w:tcW w:w="3114" w:type="dxa"/>
          </w:tcPr>
          <w:p w14:paraId="31FBA84B"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899F7FF" w14:textId="1E6D921D" w:rsidR="00B91F93" w:rsidRPr="0085768F" w:rsidRDefault="000D1772" w:rsidP="0085768F">
            <w:pPr>
              <w:rPr>
                <w:rFonts w:cstheme="minorHAnsi"/>
                <w:sz w:val="16"/>
                <w:szCs w:val="16"/>
                <w:highlight w:val="yellow"/>
              </w:rPr>
            </w:pPr>
            <w:r w:rsidRPr="0085768F">
              <w:rPr>
                <w:rFonts w:ascii="Calibri" w:hAnsi="Calibri" w:cs="Calibri"/>
                <w:sz w:val="16"/>
                <w:szCs w:val="16"/>
              </w:rPr>
              <w:t>2.4 Podpora inkluzivního a společného vzdělávání, vč. podpory dětí a žáků ohrožených školním neúspěchem</w:t>
            </w:r>
            <w:r w:rsidRPr="0085768F">
              <w:rPr>
                <w:rFonts w:cstheme="minorHAnsi"/>
                <w:sz w:val="16"/>
                <w:szCs w:val="16"/>
                <w:highlight w:val="yellow"/>
              </w:rPr>
              <w:t xml:space="preserve"> </w:t>
            </w:r>
          </w:p>
        </w:tc>
      </w:tr>
      <w:tr w:rsidR="00B91F93" w:rsidRPr="0085768F" w14:paraId="518EA5C8" w14:textId="77777777" w:rsidTr="00816F9E">
        <w:tc>
          <w:tcPr>
            <w:tcW w:w="3114" w:type="dxa"/>
          </w:tcPr>
          <w:p w14:paraId="2AD6049E"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7F6B46F8" w14:textId="2D4543E9" w:rsidR="00B91F93" w:rsidRPr="0085768F" w:rsidRDefault="000D1772" w:rsidP="0085768F">
            <w:pPr>
              <w:rPr>
                <w:rFonts w:cstheme="minorHAnsi"/>
                <w:sz w:val="16"/>
                <w:szCs w:val="16"/>
              </w:rPr>
            </w:pPr>
            <w:r w:rsidRPr="0085768F">
              <w:rPr>
                <w:rFonts w:ascii="Calibri" w:eastAsia="Arial" w:hAnsi="Calibri" w:cs="Calibri"/>
                <w:noProof/>
                <w:sz w:val="16"/>
                <w:szCs w:val="16"/>
                <w:lang w:eastAsia="cs-CZ"/>
              </w:rPr>
              <w:t>2.4.3 Podpora začlenění dětí a žáků ohrožených školním neúspěchem do hlavního vzdělávacího proudu a prevence jejich předčasného opuštění vzdělávacího procesu</w:t>
            </w:r>
            <w:r w:rsidRPr="0085768F">
              <w:rPr>
                <w:rFonts w:cstheme="minorHAnsi"/>
                <w:sz w:val="16"/>
                <w:szCs w:val="16"/>
              </w:rPr>
              <w:t xml:space="preserve"> </w:t>
            </w:r>
          </w:p>
        </w:tc>
      </w:tr>
    </w:tbl>
    <w:p w14:paraId="687AD613" w14:textId="77777777" w:rsidR="00B91F93" w:rsidRPr="0085768F" w:rsidRDefault="00B91F93" w:rsidP="0085768F">
      <w:pPr>
        <w:spacing w:after="0"/>
        <w:jc w:val="center"/>
        <w:rPr>
          <w:b/>
          <w:bCs/>
          <w:sz w:val="16"/>
          <w:szCs w:val="16"/>
          <w:lang w:eastAsia="x-none"/>
        </w:rPr>
      </w:pPr>
    </w:p>
    <w:p w14:paraId="78BBD3B1" w14:textId="77777777" w:rsidR="000143DF" w:rsidRPr="0085768F" w:rsidRDefault="000143DF" w:rsidP="0085768F">
      <w:pPr>
        <w:spacing w:after="0"/>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0A7A9E09" w14:textId="77777777" w:rsidTr="00816F9E">
        <w:tc>
          <w:tcPr>
            <w:tcW w:w="3114" w:type="dxa"/>
            <w:shd w:val="clear" w:color="auto" w:fill="002060"/>
          </w:tcPr>
          <w:p w14:paraId="62DEE760"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C5F2E29" w14:textId="77777777" w:rsidR="00B91F93" w:rsidRPr="0085768F" w:rsidRDefault="00B91F93" w:rsidP="0085768F">
            <w:pPr>
              <w:rPr>
                <w:rFonts w:cstheme="minorHAnsi"/>
                <w:b/>
                <w:bCs/>
                <w:sz w:val="16"/>
                <w:szCs w:val="16"/>
              </w:rPr>
            </w:pPr>
            <w:r w:rsidRPr="0085768F">
              <w:rPr>
                <w:rFonts w:cstheme="minorHAnsi"/>
                <w:b/>
                <w:bCs/>
                <w:sz w:val="16"/>
                <w:szCs w:val="16"/>
              </w:rPr>
              <w:t>Koordinátor inkluze</w:t>
            </w:r>
          </w:p>
        </w:tc>
      </w:tr>
      <w:tr w:rsidR="00B91F93" w:rsidRPr="0085768F" w14:paraId="4766B5D5" w14:textId="77777777" w:rsidTr="00816F9E">
        <w:trPr>
          <w:trHeight w:val="260"/>
        </w:trPr>
        <w:tc>
          <w:tcPr>
            <w:tcW w:w="3114" w:type="dxa"/>
          </w:tcPr>
          <w:p w14:paraId="1D0D6928"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2687EB9D" w14:textId="77777777" w:rsidR="00B91F93" w:rsidRPr="0085768F" w:rsidRDefault="00B91F93" w:rsidP="0085768F">
            <w:pPr>
              <w:rPr>
                <w:bCs/>
                <w:sz w:val="16"/>
                <w:szCs w:val="16"/>
              </w:rPr>
            </w:pPr>
            <w:r w:rsidRPr="0085768F">
              <w:rPr>
                <w:bCs/>
                <w:sz w:val="16"/>
                <w:szCs w:val="16"/>
              </w:rPr>
              <w:t xml:space="preserve">V rámci projektu bude na škole působit 1 koordinátor inkluze, který bude spolupracovat se školním speciálním pedagogem při identifikaci žáků se sociálním znevýhodněním. Bude zprostředkovávat komunikaci mezi školou a zákonnými zástupci žáků, bude hledat nové přístupy k těmto žákům a jejich zákonným zástupcům, dále bude spolupracovat se školskými poradenskými zařízeními, metodicky povede ostatní pedagogy, jak přistupovat k žákům ze sociálně vyloučených lokalit. Nápomocen bude při řešení konfliktních situací. Na škole působí velké množství asistentů pedagoga a od koordinátora inkluze také očekáváme, že se posílí efektivní vztahy mezi asistenty a učiteli. Učitelům </w:t>
            </w:r>
            <w:proofErr w:type="gramStart"/>
            <w:r w:rsidRPr="0085768F">
              <w:rPr>
                <w:bCs/>
                <w:sz w:val="16"/>
                <w:szCs w:val="16"/>
              </w:rPr>
              <w:t>ubyde</w:t>
            </w:r>
            <w:proofErr w:type="gramEnd"/>
            <w:r w:rsidRPr="0085768F">
              <w:rPr>
                <w:bCs/>
                <w:sz w:val="16"/>
                <w:szCs w:val="16"/>
              </w:rPr>
              <w:t xml:space="preserve"> díky této pozici také administrativní zátěž. Dále bude koordinovat programy zaměřené na bezplatné stravování, bude nositelem pozitivního přístupu k inkluzi. Škola předpokládá, že se </w:t>
            </w:r>
            <w:proofErr w:type="gramStart"/>
            <w:r w:rsidRPr="0085768F">
              <w:rPr>
                <w:bCs/>
                <w:sz w:val="16"/>
                <w:szCs w:val="16"/>
              </w:rPr>
              <w:t>podaří</w:t>
            </w:r>
            <w:proofErr w:type="gramEnd"/>
            <w:r w:rsidRPr="0085768F">
              <w:rPr>
                <w:bCs/>
                <w:sz w:val="16"/>
                <w:szCs w:val="16"/>
              </w:rPr>
              <w:t xml:space="preserve"> snížit počet neomluvených hodin a počet žáků, kteří nedokončí základní vzdělání.</w:t>
            </w:r>
          </w:p>
        </w:tc>
      </w:tr>
      <w:tr w:rsidR="00B91F93" w:rsidRPr="0085768F" w14:paraId="6CC3FFCD" w14:textId="77777777" w:rsidTr="00816F9E">
        <w:tc>
          <w:tcPr>
            <w:tcW w:w="3114" w:type="dxa"/>
          </w:tcPr>
          <w:p w14:paraId="4A5A9760"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106E2667"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6348104B" w14:textId="77777777" w:rsidTr="00816F9E">
        <w:tc>
          <w:tcPr>
            <w:tcW w:w="3114" w:type="dxa"/>
          </w:tcPr>
          <w:p w14:paraId="36395921"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511D11FE"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56AD4B7" w14:textId="77777777" w:rsidTr="00816F9E">
        <w:tc>
          <w:tcPr>
            <w:tcW w:w="3114" w:type="dxa"/>
          </w:tcPr>
          <w:p w14:paraId="5EA5F0F9"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F1A7798" w14:textId="77777777" w:rsidR="00B91F93" w:rsidRPr="0085768F" w:rsidRDefault="00B91F93" w:rsidP="0085768F">
            <w:pPr>
              <w:rPr>
                <w:rFonts w:cstheme="minorHAnsi"/>
                <w:sz w:val="16"/>
                <w:szCs w:val="16"/>
              </w:rPr>
            </w:pPr>
          </w:p>
        </w:tc>
      </w:tr>
      <w:tr w:rsidR="00B91F93" w:rsidRPr="0085768F" w14:paraId="4E558C19" w14:textId="77777777" w:rsidTr="00816F9E">
        <w:tc>
          <w:tcPr>
            <w:tcW w:w="3114" w:type="dxa"/>
          </w:tcPr>
          <w:p w14:paraId="7E6F49CB"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0E6EDE5F"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33476C8" w14:textId="77777777" w:rsidTr="00816F9E">
        <w:tc>
          <w:tcPr>
            <w:tcW w:w="3114" w:type="dxa"/>
          </w:tcPr>
          <w:p w14:paraId="42EC6DA7"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03377FF4"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713C73DF" w14:textId="77777777" w:rsidTr="00816F9E">
        <w:tc>
          <w:tcPr>
            <w:tcW w:w="3114" w:type="dxa"/>
          </w:tcPr>
          <w:p w14:paraId="0EBD808C"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16F93394"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30EF8032" w14:textId="77777777" w:rsidTr="00816F9E">
        <w:tc>
          <w:tcPr>
            <w:tcW w:w="3114" w:type="dxa"/>
          </w:tcPr>
          <w:p w14:paraId="3736281E"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33ADE323" w14:textId="17AA4C65" w:rsidR="00B91F93" w:rsidRPr="0085768F" w:rsidRDefault="00CB395C" w:rsidP="0085768F">
            <w:pPr>
              <w:rPr>
                <w:rFonts w:cstheme="minorHAnsi"/>
                <w:sz w:val="16"/>
                <w:szCs w:val="16"/>
              </w:rPr>
            </w:pPr>
            <w:r>
              <w:rPr>
                <w:rFonts w:cstheme="minorHAnsi"/>
                <w:sz w:val="16"/>
                <w:szCs w:val="16"/>
              </w:rPr>
              <w:t>2025</w:t>
            </w:r>
          </w:p>
        </w:tc>
      </w:tr>
      <w:tr w:rsidR="000D1772" w:rsidRPr="0085768F" w14:paraId="48EFBFCE" w14:textId="77777777" w:rsidTr="00826AF1">
        <w:trPr>
          <w:trHeight w:val="70"/>
        </w:trPr>
        <w:tc>
          <w:tcPr>
            <w:tcW w:w="3114" w:type="dxa"/>
          </w:tcPr>
          <w:p w14:paraId="6F15C6C4" w14:textId="77777777" w:rsidR="000D1772" w:rsidRPr="0085768F" w:rsidRDefault="000D177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31774DC8" w14:textId="608D0163" w:rsidR="000D1772" w:rsidRPr="0085768F" w:rsidRDefault="000D1772" w:rsidP="0085768F">
            <w:pPr>
              <w:rPr>
                <w:rFonts w:ascii="Calibri" w:hAnsi="Calibri" w:cs="Calibri"/>
                <w:sz w:val="16"/>
                <w:szCs w:val="16"/>
              </w:rPr>
            </w:pPr>
            <w:r w:rsidRPr="0085768F">
              <w:rPr>
                <w:rFonts w:ascii="Calibri" w:hAnsi="Calibri" w:cs="Calibri"/>
                <w:sz w:val="16"/>
                <w:szCs w:val="16"/>
              </w:rPr>
              <w:t xml:space="preserve"> 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0D1772" w:rsidRPr="0085768F" w14:paraId="45038D73" w14:textId="77777777" w:rsidTr="00816F9E">
        <w:tc>
          <w:tcPr>
            <w:tcW w:w="3114" w:type="dxa"/>
          </w:tcPr>
          <w:p w14:paraId="309E2CFC" w14:textId="77777777" w:rsidR="000D1772" w:rsidRPr="0085768F" w:rsidRDefault="000D1772" w:rsidP="0085768F">
            <w:pPr>
              <w:rPr>
                <w:rFonts w:cstheme="minorHAnsi"/>
                <w:sz w:val="16"/>
                <w:szCs w:val="16"/>
              </w:rPr>
            </w:pPr>
            <w:r w:rsidRPr="0085768F">
              <w:rPr>
                <w:rFonts w:cstheme="minorHAnsi"/>
                <w:sz w:val="16"/>
                <w:szCs w:val="16"/>
              </w:rPr>
              <w:t>Opatření MAP:</w:t>
            </w:r>
          </w:p>
        </w:tc>
        <w:tc>
          <w:tcPr>
            <w:tcW w:w="5948" w:type="dxa"/>
          </w:tcPr>
          <w:p w14:paraId="3F308FA5" w14:textId="7597EDDC" w:rsidR="000D1772" w:rsidRPr="0085768F" w:rsidRDefault="000D177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2.5.1 Personální podpora základního vzdělávání</w:t>
            </w:r>
          </w:p>
        </w:tc>
      </w:tr>
    </w:tbl>
    <w:p w14:paraId="34564CD2" w14:textId="77777777" w:rsidR="00B91F93" w:rsidRDefault="00B91F93" w:rsidP="0085768F">
      <w:pPr>
        <w:spacing w:after="0"/>
        <w:jc w:val="center"/>
        <w:rPr>
          <w:b/>
          <w:bCs/>
          <w:sz w:val="16"/>
          <w:szCs w:val="16"/>
          <w:lang w:eastAsia="x-none"/>
        </w:rPr>
      </w:pPr>
    </w:p>
    <w:p w14:paraId="7B48BD3B" w14:textId="77777777" w:rsidR="00A40D89" w:rsidRDefault="00A40D89" w:rsidP="0085768F">
      <w:pPr>
        <w:spacing w:after="0"/>
        <w:jc w:val="center"/>
        <w:rPr>
          <w:b/>
          <w:bCs/>
          <w:sz w:val="16"/>
          <w:szCs w:val="16"/>
          <w:lang w:eastAsia="x-none"/>
        </w:rPr>
      </w:pPr>
    </w:p>
    <w:p w14:paraId="31450EBE" w14:textId="77777777" w:rsidR="00A40D89" w:rsidRDefault="00A40D89" w:rsidP="0085768F">
      <w:pPr>
        <w:spacing w:after="0"/>
        <w:jc w:val="center"/>
        <w:rPr>
          <w:b/>
          <w:bCs/>
          <w:sz w:val="16"/>
          <w:szCs w:val="16"/>
          <w:lang w:eastAsia="x-none"/>
        </w:rPr>
      </w:pPr>
    </w:p>
    <w:p w14:paraId="33C047F0" w14:textId="77777777" w:rsidR="00A40D89" w:rsidRDefault="00A40D89" w:rsidP="0085768F">
      <w:pPr>
        <w:spacing w:after="0"/>
        <w:jc w:val="center"/>
        <w:rPr>
          <w:b/>
          <w:bCs/>
          <w:sz w:val="16"/>
          <w:szCs w:val="16"/>
          <w:lang w:eastAsia="x-none"/>
        </w:rPr>
      </w:pPr>
    </w:p>
    <w:p w14:paraId="4949B4B1" w14:textId="77777777" w:rsidR="00A40D89" w:rsidRDefault="00A40D89" w:rsidP="0085768F">
      <w:pPr>
        <w:spacing w:after="0"/>
        <w:jc w:val="center"/>
        <w:rPr>
          <w:b/>
          <w:bCs/>
          <w:sz w:val="16"/>
          <w:szCs w:val="16"/>
          <w:lang w:eastAsia="x-none"/>
        </w:rPr>
      </w:pPr>
    </w:p>
    <w:p w14:paraId="0F9C3F30" w14:textId="77777777" w:rsidR="00A40D89" w:rsidRDefault="00A40D89" w:rsidP="0085768F">
      <w:pPr>
        <w:spacing w:after="0"/>
        <w:jc w:val="center"/>
        <w:rPr>
          <w:b/>
          <w:bCs/>
          <w:sz w:val="16"/>
          <w:szCs w:val="16"/>
          <w:lang w:eastAsia="x-none"/>
        </w:rPr>
      </w:pPr>
    </w:p>
    <w:p w14:paraId="0238B045" w14:textId="77777777" w:rsidR="00A40D89" w:rsidRDefault="00A40D89" w:rsidP="0085768F">
      <w:pPr>
        <w:spacing w:after="0"/>
        <w:jc w:val="center"/>
        <w:rPr>
          <w:b/>
          <w:bCs/>
          <w:sz w:val="16"/>
          <w:szCs w:val="16"/>
          <w:lang w:eastAsia="x-none"/>
        </w:rPr>
      </w:pPr>
    </w:p>
    <w:p w14:paraId="473D6EDC" w14:textId="77777777" w:rsidR="00A40D89" w:rsidRDefault="00A40D89" w:rsidP="0085768F">
      <w:pPr>
        <w:spacing w:after="0"/>
        <w:jc w:val="center"/>
        <w:rPr>
          <w:b/>
          <w:bCs/>
          <w:sz w:val="16"/>
          <w:szCs w:val="16"/>
          <w:lang w:eastAsia="x-none"/>
        </w:rPr>
      </w:pPr>
    </w:p>
    <w:p w14:paraId="226EBF37" w14:textId="77777777" w:rsidR="00A40D89" w:rsidRDefault="00A40D89" w:rsidP="0085768F">
      <w:pPr>
        <w:spacing w:after="0"/>
        <w:jc w:val="center"/>
        <w:rPr>
          <w:b/>
          <w:bCs/>
          <w:sz w:val="16"/>
          <w:szCs w:val="16"/>
          <w:lang w:eastAsia="x-none"/>
        </w:rPr>
      </w:pPr>
    </w:p>
    <w:p w14:paraId="5AB8FB33" w14:textId="77777777" w:rsidR="00A40D89" w:rsidRDefault="00A40D89" w:rsidP="0085768F">
      <w:pPr>
        <w:spacing w:after="0"/>
        <w:jc w:val="center"/>
        <w:rPr>
          <w:b/>
          <w:bCs/>
          <w:sz w:val="16"/>
          <w:szCs w:val="16"/>
          <w:lang w:eastAsia="x-none"/>
        </w:rPr>
      </w:pPr>
    </w:p>
    <w:p w14:paraId="10C67E8D" w14:textId="77777777" w:rsidR="00A40D89" w:rsidRPr="0085768F" w:rsidRDefault="00A40D89"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2E5AAFE5" w14:textId="77777777" w:rsidTr="00816F9E">
        <w:tc>
          <w:tcPr>
            <w:tcW w:w="3114" w:type="dxa"/>
            <w:shd w:val="clear" w:color="auto" w:fill="002060"/>
          </w:tcPr>
          <w:p w14:paraId="6DCDD82C" w14:textId="77777777" w:rsidR="00B91F93" w:rsidRPr="0085768F" w:rsidRDefault="00B91F93"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0CEAFF8E" w14:textId="77777777" w:rsidR="00B91F93" w:rsidRPr="0085768F" w:rsidRDefault="00B91F93" w:rsidP="0085768F">
            <w:pPr>
              <w:rPr>
                <w:rFonts w:cstheme="minorHAnsi"/>
                <w:b/>
                <w:bCs/>
                <w:sz w:val="16"/>
                <w:szCs w:val="16"/>
              </w:rPr>
            </w:pPr>
            <w:r w:rsidRPr="0085768F">
              <w:rPr>
                <w:rFonts w:cstheme="minorHAnsi"/>
                <w:b/>
                <w:bCs/>
                <w:sz w:val="16"/>
                <w:szCs w:val="16"/>
              </w:rPr>
              <w:t>Adaptační koordinátor</w:t>
            </w:r>
          </w:p>
        </w:tc>
      </w:tr>
      <w:tr w:rsidR="00B91F93" w:rsidRPr="0085768F" w14:paraId="21463D8D" w14:textId="77777777" w:rsidTr="00816F9E">
        <w:trPr>
          <w:trHeight w:val="260"/>
        </w:trPr>
        <w:tc>
          <w:tcPr>
            <w:tcW w:w="3114" w:type="dxa"/>
          </w:tcPr>
          <w:p w14:paraId="681ABEB4"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6512E96A" w14:textId="77777777" w:rsidR="00B91F93" w:rsidRPr="0085768F" w:rsidRDefault="00B91F93" w:rsidP="0085768F">
            <w:pPr>
              <w:rPr>
                <w:sz w:val="16"/>
                <w:szCs w:val="16"/>
              </w:rPr>
            </w:pPr>
            <w:r w:rsidRPr="0085768F">
              <w:rPr>
                <w:sz w:val="16"/>
                <w:szCs w:val="16"/>
              </w:rPr>
              <w:t>Vzhledem k vysokému počtu migrujících žáků a žáků s odlišným mateřským jazykem budou na škole působit dva adaptační koordinátoři, jeden na prvním stupni školy a druhý na druhém stupni. Škola má oddělené budovy prvního a druhého stupně, z toho důvodu volí dva adaptační koordinátory.</w:t>
            </w:r>
          </w:p>
          <w:p w14:paraId="2191622C" w14:textId="77777777" w:rsidR="00B91F93" w:rsidRPr="0085768F" w:rsidRDefault="00B91F93" w:rsidP="0085768F">
            <w:pPr>
              <w:rPr>
                <w:sz w:val="16"/>
                <w:szCs w:val="16"/>
              </w:rPr>
            </w:pPr>
            <w:r w:rsidRPr="0085768F">
              <w:rPr>
                <w:sz w:val="16"/>
                <w:szCs w:val="16"/>
              </w:rPr>
              <w:t>Hlavní náplň jejich práce bude spočívat v pomoci při seznamování se s novým školním prostředím a s třídním kolektivem, zapojení žáků do činnosti školy, třídních kolektivů, realizaci výuky základů českého jazyka jako jazyka druhého, v pomoci žákům vyrovnat rozdíly v učivu v důsledku změny školy, v tvorbě pracovních listů a pomůcek pro tyto žáky, předávání informací, v komunikaci s jejich zákonnými zástupci, spolupráci s třídním učitelem a ostatními vyučujícími, v pomoci s prostorovou orientací.</w:t>
            </w:r>
          </w:p>
          <w:p w14:paraId="61700394" w14:textId="77777777" w:rsidR="00B91F93" w:rsidRPr="0085768F" w:rsidRDefault="00B91F93" w:rsidP="0085768F">
            <w:pPr>
              <w:rPr>
                <w:sz w:val="16"/>
                <w:szCs w:val="16"/>
              </w:rPr>
            </w:pPr>
            <w:r w:rsidRPr="0085768F">
              <w:rPr>
                <w:sz w:val="16"/>
                <w:szCs w:val="16"/>
              </w:rPr>
              <w:t>Od této pozice škola očekává vytvoření bezpečného, přijímajícího prostředí ve škole tak, aby se žáci po nástupu do školy cítili dobře, nebyli vystaveni vysoké míře stresu a zažívali duševní a fyzickou pohodu, která zrychluje a zkvalitňuje náročný proces adaptace a zvyšuje míru motivace, pozitivně ovlivňuje proces učení.</w:t>
            </w:r>
          </w:p>
        </w:tc>
      </w:tr>
      <w:tr w:rsidR="00B91F93" w:rsidRPr="0085768F" w14:paraId="1453505F" w14:textId="77777777" w:rsidTr="00816F9E">
        <w:tc>
          <w:tcPr>
            <w:tcW w:w="3114" w:type="dxa"/>
          </w:tcPr>
          <w:p w14:paraId="1EB41C92"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7EB8D86A"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4DD15F10" w14:textId="77777777" w:rsidTr="00816F9E">
        <w:tc>
          <w:tcPr>
            <w:tcW w:w="3114" w:type="dxa"/>
          </w:tcPr>
          <w:p w14:paraId="5B3F1BB6"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1F16EEBC"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796F71AF" w14:textId="77777777" w:rsidTr="00816F9E">
        <w:tc>
          <w:tcPr>
            <w:tcW w:w="3114" w:type="dxa"/>
          </w:tcPr>
          <w:p w14:paraId="7438CE90"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2595DC7" w14:textId="77777777" w:rsidR="00B91F93" w:rsidRPr="0085768F" w:rsidRDefault="00B91F93" w:rsidP="0085768F">
            <w:pPr>
              <w:rPr>
                <w:rFonts w:cstheme="minorHAnsi"/>
                <w:sz w:val="16"/>
                <w:szCs w:val="16"/>
              </w:rPr>
            </w:pPr>
          </w:p>
        </w:tc>
      </w:tr>
      <w:tr w:rsidR="00B91F93" w:rsidRPr="0085768F" w14:paraId="542CABF0" w14:textId="77777777" w:rsidTr="00816F9E">
        <w:tc>
          <w:tcPr>
            <w:tcW w:w="3114" w:type="dxa"/>
          </w:tcPr>
          <w:p w14:paraId="436930F9"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35889799"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6BD09175" w14:textId="77777777" w:rsidTr="00816F9E">
        <w:tc>
          <w:tcPr>
            <w:tcW w:w="3114" w:type="dxa"/>
          </w:tcPr>
          <w:p w14:paraId="50CCEA7B"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604C57C9"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2993B827" w14:textId="77777777" w:rsidTr="00816F9E">
        <w:tc>
          <w:tcPr>
            <w:tcW w:w="3114" w:type="dxa"/>
          </w:tcPr>
          <w:p w14:paraId="3B6934BC"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4E18D442"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7749E286" w14:textId="77777777" w:rsidTr="00816F9E">
        <w:tc>
          <w:tcPr>
            <w:tcW w:w="3114" w:type="dxa"/>
          </w:tcPr>
          <w:p w14:paraId="230C7148"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2F62AB14" w14:textId="13DC1A70" w:rsidR="00B91F93" w:rsidRPr="0085768F" w:rsidRDefault="00CB395C" w:rsidP="0085768F">
            <w:pPr>
              <w:rPr>
                <w:rFonts w:cstheme="minorHAnsi"/>
                <w:sz w:val="16"/>
                <w:szCs w:val="16"/>
              </w:rPr>
            </w:pPr>
            <w:r>
              <w:rPr>
                <w:rFonts w:cstheme="minorHAnsi"/>
                <w:sz w:val="16"/>
                <w:szCs w:val="16"/>
              </w:rPr>
              <w:t>2025</w:t>
            </w:r>
          </w:p>
        </w:tc>
      </w:tr>
      <w:tr w:rsidR="00206C5C" w:rsidRPr="0085768F" w14:paraId="00E0B17A" w14:textId="77777777" w:rsidTr="00D9647B">
        <w:trPr>
          <w:trHeight w:val="70"/>
        </w:trPr>
        <w:tc>
          <w:tcPr>
            <w:tcW w:w="3114" w:type="dxa"/>
          </w:tcPr>
          <w:p w14:paraId="68841AB9" w14:textId="77777777" w:rsidR="00206C5C" w:rsidRPr="0085768F" w:rsidRDefault="00206C5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2D373A99" w14:textId="77777777" w:rsidR="00206C5C" w:rsidRPr="0085768F" w:rsidRDefault="00206C5C" w:rsidP="0085768F">
            <w:pPr>
              <w:rPr>
                <w:rFonts w:ascii="Calibri" w:hAnsi="Calibri" w:cs="Calibri"/>
                <w:sz w:val="16"/>
                <w:szCs w:val="16"/>
              </w:rPr>
            </w:pPr>
            <w:r w:rsidRPr="0085768F">
              <w:rPr>
                <w:rFonts w:ascii="Calibri" w:hAnsi="Calibri" w:cs="Calibri"/>
                <w:sz w:val="16"/>
                <w:szCs w:val="16"/>
              </w:rPr>
              <w:t xml:space="preserve">2.4 Podpora inkluzivního a společného vzdělávání, vč. podpory dětí a žáků ohrožených školním neúspěchem </w:t>
            </w:r>
          </w:p>
          <w:p w14:paraId="2F0228B7" w14:textId="785342D1" w:rsidR="00206C5C" w:rsidRPr="0085768F" w:rsidRDefault="00206C5C" w:rsidP="0085768F">
            <w:pPr>
              <w:rPr>
                <w:rFonts w:cstheme="minorHAnsi"/>
                <w:sz w:val="16"/>
                <w:szCs w:val="16"/>
                <w:highlight w:val="yellow"/>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206C5C" w:rsidRPr="0085768F" w14:paraId="6B92C099" w14:textId="77777777" w:rsidTr="00816F9E">
        <w:tc>
          <w:tcPr>
            <w:tcW w:w="3114" w:type="dxa"/>
          </w:tcPr>
          <w:p w14:paraId="47054340" w14:textId="77777777" w:rsidR="00206C5C" w:rsidRPr="0085768F" w:rsidRDefault="00206C5C" w:rsidP="0085768F">
            <w:pPr>
              <w:rPr>
                <w:rFonts w:cstheme="minorHAnsi"/>
                <w:sz w:val="16"/>
                <w:szCs w:val="16"/>
              </w:rPr>
            </w:pPr>
            <w:r w:rsidRPr="0085768F">
              <w:rPr>
                <w:rFonts w:cstheme="minorHAnsi"/>
                <w:sz w:val="16"/>
                <w:szCs w:val="16"/>
              </w:rPr>
              <w:t>Opatření MAP:</w:t>
            </w:r>
          </w:p>
        </w:tc>
        <w:tc>
          <w:tcPr>
            <w:tcW w:w="5948" w:type="dxa"/>
          </w:tcPr>
          <w:p w14:paraId="00F314CC" w14:textId="77777777"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2.5.1 Personální podpora základního vzdělávání</w:t>
            </w:r>
          </w:p>
          <w:p w14:paraId="50D5D0C4" w14:textId="77777777"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2.5.3 Podpora rozvoje kvalifikace nepedagogických pracovníků v základním vzdělávání</w:t>
            </w:r>
          </w:p>
          <w:p w14:paraId="2FF1D55B" w14:textId="35B6C539" w:rsidR="00206C5C" w:rsidRPr="0085768F" w:rsidRDefault="00206C5C" w:rsidP="0085768F">
            <w:pPr>
              <w:rPr>
                <w:rFonts w:cstheme="minorHAnsi"/>
                <w:sz w:val="16"/>
                <w:szCs w:val="16"/>
              </w:rPr>
            </w:pPr>
            <w:r w:rsidRPr="0085768F">
              <w:rPr>
                <w:rFonts w:ascii="Calibri" w:eastAsia="Arial" w:hAnsi="Calibri" w:cs="Calibri"/>
                <w:noProof/>
                <w:sz w:val="16"/>
                <w:szCs w:val="16"/>
                <w:lang w:eastAsia="cs-CZ"/>
              </w:rPr>
              <w:t>2.4.3 Podpora začlenění dětí a žáků ohrožených školním neúspěchem do hlavního vzdělávacího proudu a prevence jejich předčasného opuštění vzdělávacího procesu</w:t>
            </w:r>
          </w:p>
        </w:tc>
      </w:tr>
    </w:tbl>
    <w:p w14:paraId="77F3A4CA"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18E359F5" w14:textId="77777777" w:rsidTr="00816F9E">
        <w:tc>
          <w:tcPr>
            <w:tcW w:w="3114" w:type="dxa"/>
            <w:shd w:val="clear" w:color="auto" w:fill="002060"/>
          </w:tcPr>
          <w:p w14:paraId="5905D949"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06DA1C1" w14:textId="77777777" w:rsidR="00B91F93" w:rsidRPr="0085768F" w:rsidRDefault="00B91F93" w:rsidP="0085768F">
            <w:pPr>
              <w:rPr>
                <w:rFonts w:cstheme="minorHAnsi"/>
                <w:b/>
                <w:bCs/>
                <w:sz w:val="16"/>
                <w:szCs w:val="16"/>
              </w:rPr>
            </w:pPr>
            <w:r w:rsidRPr="0085768F">
              <w:rPr>
                <w:rFonts w:cstheme="minorHAnsi"/>
                <w:b/>
                <w:bCs/>
                <w:sz w:val="16"/>
                <w:szCs w:val="16"/>
              </w:rPr>
              <w:t>Pracovník volnočasových aktivit</w:t>
            </w:r>
          </w:p>
        </w:tc>
      </w:tr>
      <w:tr w:rsidR="00B91F93" w:rsidRPr="0085768F" w14:paraId="15665D53" w14:textId="77777777" w:rsidTr="00816F9E">
        <w:trPr>
          <w:trHeight w:val="260"/>
        </w:trPr>
        <w:tc>
          <w:tcPr>
            <w:tcW w:w="3114" w:type="dxa"/>
          </w:tcPr>
          <w:p w14:paraId="64FED49C"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1F2F3EE3" w14:textId="77777777" w:rsidR="00B91F93" w:rsidRPr="0085768F" w:rsidRDefault="00B91F93" w:rsidP="0085768F">
            <w:pPr>
              <w:rPr>
                <w:sz w:val="16"/>
                <w:szCs w:val="16"/>
              </w:rPr>
            </w:pPr>
            <w:r w:rsidRPr="0085768F">
              <w:rPr>
                <w:sz w:val="16"/>
                <w:szCs w:val="16"/>
              </w:rPr>
              <w:t>Vzhledem k vysokému počtu migrujících žáků a žáků s odlišným mateřským jazykem budou na škole působit dva adaptační koordinátoři, jeden na prvním stupni školy a druhý na druhém stupni. Škola má oddělené budovy prvního a druhého stupně, z toho důvodu volí dva adaptační koordinátory.</w:t>
            </w:r>
          </w:p>
          <w:p w14:paraId="728C589D" w14:textId="77777777" w:rsidR="00B91F93" w:rsidRPr="0085768F" w:rsidRDefault="00B91F93" w:rsidP="0085768F">
            <w:pPr>
              <w:rPr>
                <w:sz w:val="16"/>
                <w:szCs w:val="16"/>
              </w:rPr>
            </w:pPr>
            <w:r w:rsidRPr="0085768F">
              <w:rPr>
                <w:sz w:val="16"/>
                <w:szCs w:val="16"/>
              </w:rPr>
              <w:t>Hlavní náplň jejich práce bude spočívat v pomoci při seznamování se s novým školním prostředím a s třídním kolektivem, zapojení žáků do činnosti školy, třídních kolektivů, realizaci výuky základů českého jazyka jako jazyka druhého, v pomoci žákům vyrovnat rozdíly v učivu v důsledku změny školy, v tvorbě pracovních listů a pomůcek pro tyto žáky, předávání informací, v komunikaci s jejich zákonnými zástupci, spolupráci s třídním učitelem a ostatními vyučujícími, v pomoci s prostorovou orientací.</w:t>
            </w:r>
          </w:p>
          <w:p w14:paraId="0D306A30" w14:textId="77777777" w:rsidR="00B91F93" w:rsidRPr="0085768F" w:rsidRDefault="00B91F93" w:rsidP="0085768F">
            <w:pPr>
              <w:rPr>
                <w:sz w:val="16"/>
                <w:szCs w:val="16"/>
              </w:rPr>
            </w:pPr>
            <w:r w:rsidRPr="0085768F">
              <w:rPr>
                <w:sz w:val="16"/>
                <w:szCs w:val="16"/>
              </w:rPr>
              <w:t>Od této pozice škola očekává vytvoření bezpečného, přijímajícího prostředí ve škole tak, aby se žáci po nástupu do školy cítili dobře, nebyli vystaveni vysoké míře stresu a zažívali duševní a fyzickou pohodu, která zrychluje a zkvalitňuje náročný proces adaptace a zvyšuje míru motivace, pozitivně ovlivňuje proces učení.</w:t>
            </w:r>
          </w:p>
        </w:tc>
      </w:tr>
      <w:tr w:rsidR="00B91F93" w:rsidRPr="0085768F" w14:paraId="6649F437" w14:textId="77777777" w:rsidTr="00816F9E">
        <w:tc>
          <w:tcPr>
            <w:tcW w:w="3114" w:type="dxa"/>
          </w:tcPr>
          <w:p w14:paraId="1317013D"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74972A98"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BA32153" w14:textId="77777777" w:rsidTr="00816F9E">
        <w:tc>
          <w:tcPr>
            <w:tcW w:w="3114" w:type="dxa"/>
          </w:tcPr>
          <w:p w14:paraId="3E2ACA82"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0AA79F9E"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5E14815" w14:textId="77777777" w:rsidTr="00816F9E">
        <w:tc>
          <w:tcPr>
            <w:tcW w:w="3114" w:type="dxa"/>
          </w:tcPr>
          <w:p w14:paraId="1C425E72"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92E0778" w14:textId="77777777" w:rsidR="00B91F93" w:rsidRPr="0085768F" w:rsidRDefault="00B91F93" w:rsidP="0085768F">
            <w:pPr>
              <w:rPr>
                <w:rFonts w:cstheme="minorHAnsi"/>
                <w:sz w:val="16"/>
                <w:szCs w:val="16"/>
              </w:rPr>
            </w:pPr>
          </w:p>
        </w:tc>
      </w:tr>
      <w:tr w:rsidR="00B91F93" w:rsidRPr="0085768F" w14:paraId="768603DE" w14:textId="77777777" w:rsidTr="00816F9E">
        <w:tc>
          <w:tcPr>
            <w:tcW w:w="3114" w:type="dxa"/>
          </w:tcPr>
          <w:p w14:paraId="1E971E08"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2667C890"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98870A1" w14:textId="77777777" w:rsidTr="00816F9E">
        <w:tc>
          <w:tcPr>
            <w:tcW w:w="3114" w:type="dxa"/>
          </w:tcPr>
          <w:p w14:paraId="0E4F4766"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1272CF53"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04A86B1C" w14:textId="77777777" w:rsidTr="00816F9E">
        <w:tc>
          <w:tcPr>
            <w:tcW w:w="3114" w:type="dxa"/>
          </w:tcPr>
          <w:p w14:paraId="6255A348"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0A65F659"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534BC390" w14:textId="77777777" w:rsidTr="00816F9E">
        <w:tc>
          <w:tcPr>
            <w:tcW w:w="3114" w:type="dxa"/>
          </w:tcPr>
          <w:p w14:paraId="4C21BC2E"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453D1497" w14:textId="688DC110" w:rsidR="00B91F93" w:rsidRPr="0085768F" w:rsidRDefault="00CB395C" w:rsidP="0085768F">
            <w:pPr>
              <w:rPr>
                <w:rFonts w:cstheme="minorHAnsi"/>
                <w:sz w:val="16"/>
                <w:szCs w:val="16"/>
              </w:rPr>
            </w:pPr>
            <w:r>
              <w:rPr>
                <w:rFonts w:cstheme="minorHAnsi"/>
                <w:sz w:val="16"/>
                <w:szCs w:val="16"/>
              </w:rPr>
              <w:t>2025</w:t>
            </w:r>
          </w:p>
        </w:tc>
      </w:tr>
      <w:tr w:rsidR="000D1772" w:rsidRPr="0085768F" w14:paraId="7EB96241" w14:textId="77777777" w:rsidTr="005A3B68">
        <w:trPr>
          <w:trHeight w:val="70"/>
        </w:trPr>
        <w:tc>
          <w:tcPr>
            <w:tcW w:w="3114" w:type="dxa"/>
          </w:tcPr>
          <w:p w14:paraId="1C9A5BEF" w14:textId="77777777" w:rsidR="000D1772" w:rsidRPr="0085768F" w:rsidRDefault="000D1772"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24A7E64F" w14:textId="77777777" w:rsidR="00206C5C" w:rsidRPr="0085768F" w:rsidRDefault="000D1772" w:rsidP="0085768F">
            <w:pPr>
              <w:rPr>
                <w:rFonts w:ascii="Calibri" w:hAnsi="Calibri" w:cs="Calibri"/>
                <w:sz w:val="16"/>
                <w:szCs w:val="16"/>
              </w:rPr>
            </w:pPr>
            <w:r w:rsidRPr="0085768F">
              <w:rPr>
                <w:rFonts w:ascii="Calibri" w:hAnsi="Calibri" w:cs="Calibri"/>
                <w:sz w:val="16"/>
                <w:szCs w:val="16"/>
              </w:rPr>
              <w:t xml:space="preserve"> </w:t>
            </w:r>
            <w:r w:rsidR="00206C5C" w:rsidRPr="0085768F">
              <w:rPr>
                <w:rFonts w:ascii="Calibri" w:hAnsi="Calibri" w:cs="Calibri"/>
                <w:sz w:val="16"/>
                <w:szCs w:val="16"/>
              </w:rPr>
              <w:t xml:space="preserve">2.4 Podpora inkluzivního a společného vzdělávání, vč. podpory dětí a žáků ohrožených školním neúspěchem </w:t>
            </w:r>
          </w:p>
          <w:p w14:paraId="68C59386" w14:textId="29F1AEB5" w:rsidR="000D1772" w:rsidRPr="00A40D89" w:rsidRDefault="000D1772" w:rsidP="0085768F">
            <w:pPr>
              <w:rPr>
                <w:rFonts w:ascii="Calibri" w:hAnsi="Calibri" w:cs="Calibr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0D1772" w:rsidRPr="0085768F" w14:paraId="03E811AC" w14:textId="77777777" w:rsidTr="00816F9E">
        <w:tc>
          <w:tcPr>
            <w:tcW w:w="3114" w:type="dxa"/>
          </w:tcPr>
          <w:p w14:paraId="28FB4B01" w14:textId="77777777" w:rsidR="000D1772" w:rsidRPr="0085768F" w:rsidRDefault="000D1772" w:rsidP="0085768F">
            <w:pPr>
              <w:rPr>
                <w:rFonts w:cstheme="minorHAnsi"/>
                <w:sz w:val="16"/>
                <w:szCs w:val="16"/>
              </w:rPr>
            </w:pPr>
            <w:r w:rsidRPr="0085768F">
              <w:rPr>
                <w:rFonts w:cstheme="minorHAnsi"/>
                <w:sz w:val="16"/>
                <w:szCs w:val="16"/>
              </w:rPr>
              <w:t>Opatření MAP:</w:t>
            </w:r>
          </w:p>
        </w:tc>
        <w:tc>
          <w:tcPr>
            <w:tcW w:w="5948" w:type="dxa"/>
          </w:tcPr>
          <w:p w14:paraId="3DE8DC97" w14:textId="77777777"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2.4.3 Podpora začlenění dětí a žáků ohrožených školním neúspěchem do hlavního vzdělávacího proudu a prevence jejich předčasného opuštění vzdělávacího procesu </w:t>
            </w:r>
          </w:p>
          <w:p w14:paraId="377DAFFF" w14:textId="370555C7" w:rsidR="000D1772" w:rsidRPr="0085768F" w:rsidRDefault="000D177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2.5.1 Personální podpora základního vzdělávání</w:t>
            </w:r>
          </w:p>
          <w:p w14:paraId="4B7934B6" w14:textId="46DB9163" w:rsidR="000D1772" w:rsidRPr="0085768F" w:rsidRDefault="000D177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2.5.3 Podpora rozvoje kvalifikace nepedagogických pracovníků v základním vzdělávání</w:t>
            </w:r>
          </w:p>
        </w:tc>
      </w:tr>
    </w:tbl>
    <w:p w14:paraId="78FAA802"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5871113E" w14:textId="77777777" w:rsidTr="00816F9E">
        <w:tc>
          <w:tcPr>
            <w:tcW w:w="3114" w:type="dxa"/>
            <w:shd w:val="clear" w:color="auto" w:fill="002060"/>
          </w:tcPr>
          <w:p w14:paraId="430C3B3B"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7490C7E" w14:textId="77777777" w:rsidR="00B91F93" w:rsidRPr="0085768F" w:rsidRDefault="00B91F93" w:rsidP="0085768F">
            <w:pPr>
              <w:rPr>
                <w:rFonts w:cstheme="minorHAnsi"/>
                <w:b/>
                <w:bCs/>
                <w:sz w:val="16"/>
                <w:szCs w:val="16"/>
              </w:rPr>
            </w:pPr>
            <w:r w:rsidRPr="0085768F">
              <w:rPr>
                <w:rFonts w:cstheme="minorHAnsi"/>
                <w:b/>
                <w:bCs/>
                <w:sz w:val="16"/>
                <w:szCs w:val="16"/>
              </w:rPr>
              <w:t>Pedagogická intervence se zaměřením na podporu rané adaptace žáků</w:t>
            </w:r>
          </w:p>
        </w:tc>
      </w:tr>
      <w:tr w:rsidR="00B91F93" w:rsidRPr="0085768F" w14:paraId="1BE13E83" w14:textId="77777777" w:rsidTr="00816F9E">
        <w:trPr>
          <w:trHeight w:val="260"/>
        </w:trPr>
        <w:tc>
          <w:tcPr>
            <w:tcW w:w="3114" w:type="dxa"/>
          </w:tcPr>
          <w:p w14:paraId="04AF5EB4"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56D0D770" w14:textId="77777777" w:rsidR="00B91F93" w:rsidRPr="0085768F" w:rsidRDefault="00B91F93" w:rsidP="0085768F">
            <w:pPr>
              <w:rPr>
                <w:bCs/>
                <w:sz w:val="16"/>
                <w:szCs w:val="16"/>
              </w:rPr>
            </w:pPr>
            <w:r w:rsidRPr="0085768F">
              <w:rPr>
                <w:bCs/>
                <w:sz w:val="16"/>
                <w:szCs w:val="16"/>
              </w:rPr>
              <w:t xml:space="preserve">Ve spolupráci s třídními učiteli prvních a druhých ročníků a přípravné třídy budou vytipováni žáci, kteří nejsou dostatečně adaptováni na školní prostředí a jejich zákonným zástupcům bude nabídnuta možnost zapojit dítě do intervencí zaměřených na cílený rozvoj funkčních dovedností, tak aby dítě zvládlo počáteční fázi školní docházky. Tyto intervence budou zajišťovat kvalifikovaní učitelé pro 1. stupeň školy. </w:t>
            </w:r>
          </w:p>
          <w:p w14:paraId="24E5B86F" w14:textId="77777777" w:rsidR="00B91F93" w:rsidRPr="0085768F" w:rsidRDefault="00B91F93" w:rsidP="0085768F">
            <w:pPr>
              <w:rPr>
                <w:bCs/>
                <w:sz w:val="16"/>
                <w:szCs w:val="16"/>
              </w:rPr>
            </w:pPr>
            <w:r w:rsidRPr="0085768F">
              <w:rPr>
                <w:bCs/>
                <w:sz w:val="16"/>
                <w:szCs w:val="16"/>
              </w:rPr>
              <w:t>Předpokládáme vytvoření třech skupin, kterým se pedagogové budou pravidelně věnovat jednu hodinu týdně.</w:t>
            </w:r>
          </w:p>
        </w:tc>
      </w:tr>
      <w:tr w:rsidR="00B91F93" w:rsidRPr="0085768F" w14:paraId="08CC25D3" w14:textId="77777777" w:rsidTr="00816F9E">
        <w:tc>
          <w:tcPr>
            <w:tcW w:w="3114" w:type="dxa"/>
          </w:tcPr>
          <w:p w14:paraId="2B27E64E"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34BB1973"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89B73B6" w14:textId="77777777" w:rsidTr="00816F9E">
        <w:tc>
          <w:tcPr>
            <w:tcW w:w="3114" w:type="dxa"/>
          </w:tcPr>
          <w:p w14:paraId="1AD3C95A"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49E02FED"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14987CB" w14:textId="77777777" w:rsidTr="00816F9E">
        <w:tc>
          <w:tcPr>
            <w:tcW w:w="3114" w:type="dxa"/>
          </w:tcPr>
          <w:p w14:paraId="3EB2D413"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tcPr>
          <w:p w14:paraId="6D7EB743" w14:textId="77777777" w:rsidR="00B91F93" w:rsidRPr="0085768F" w:rsidRDefault="00B91F93" w:rsidP="0085768F">
            <w:pPr>
              <w:rPr>
                <w:rFonts w:cstheme="minorHAnsi"/>
                <w:sz w:val="16"/>
                <w:szCs w:val="16"/>
              </w:rPr>
            </w:pPr>
          </w:p>
        </w:tc>
      </w:tr>
      <w:tr w:rsidR="00B91F93" w:rsidRPr="0085768F" w14:paraId="23BA3F4A" w14:textId="77777777" w:rsidTr="00816F9E">
        <w:tc>
          <w:tcPr>
            <w:tcW w:w="3114" w:type="dxa"/>
          </w:tcPr>
          <w:p w14:paraId="6CEB335C"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161E4E9B"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28DCA5D" w14:textId="77777777" w:rsidTr="00816F9E">
        <w:tc>
          <w:tcPr>
            <w:tcW w:w="3114" w:type="dxa"/>
          </w:tcPr>
          <w:p w14:paraId="3B1ACF74"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0E955941"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0AA6ED9C" w14:textId="77777777" w:rsidTr="00816F9E">
        <w:tc>
          <w:tcPr>
            <w:tcW w:w="3114" w:type="dxa"/>
          </w:tcPr>
          <w:p w14:paraId="64990AA7"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5E3AA3B3"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522FD94C" w14:textId="77777777" w:rsidTr="00816F9E">
        <w:tc>
          <w:tcPr>
            <w:tcW w:w="3114" w:type="dxa"/>
          </w:tcPr>
          <w:p w14:paraId="40F63C82"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417C21F7" w14:textId="3454512A" w:rsidR="00B91F93" w:rsidRPr="0085768F" w:rsidRDefault="00CB395C" w:rsidP="0085768F">
            <w:pPr>
              <w:rPr>
                <w:rFonts w:cstheme="minorHAnsi"/>
                <w:sz w:val="16"/>
                <w:szCs w:val="16"/>
              </w:rPr>
            </w:pPr>
            <w:r>
              <w:rPr>
                <w:rFonts w:cstheme="minorHAnsi"/>
                <w:sz w:val="16"/>
                <w:szCs w:val="16"/>
              </w:rPr>
              <w:t>2025</w:t>
            </w:r>
          </w:p>
        </w:tc>
      </w:tr>
      <w:tr w:rsidR="00B91F93" w:rsidRPr="0085768F" w14:paraId="1A233D02" w14:textId="77777777" w:rsidTr="00816F9E">
        <w:trPr>
          <w:trHeight w:val="70"/>
        </w:trPr>
        <w:tc>
          <w:tcPr>
            <w:tcW w:w="3114" w:type="dxa"/>
          </w:tcPr>
          <w:p w14:paraId="10B006EA"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tcPr>
          <w:p w14:paraId="4C05EB5D" w14:textId="1C7B2588" w:rsidR="00B91F93" w:rsidRPr="0085768F" w:rsidRDefault="00206C5C" w:rsidP="0085768F">
            <w:pPr>
              <w:rPr>
                <w:rFonts w:ascii="Calibri" w:hAnsi="Calibri" w:cs="Calibri"/>
                <w:sz w:val="16"/>
                <w:szCs w:val="16"/>
              </w:rPr>
            </w:pPr>
            <w:r w:rsidRPr="0085768F">
              <w:rPr>
                <w:rFonts w:ascii="Calibri" w:hAnsi="Calibri" w:cs="Calibri"/>
                <w:sz w:val="16"/>
                <w:szCs w:val="16"/>
              </w:rPr>
              <w:t xml:space="preserve">2.4 Podpora inkluzivního a společného vzdělávání, vč. podpory dětí a žáků ohrožených školním neúspěchem </w:t>
            </w:r>
          </w:p>
        </w:tc>
      </w:tr>
      <w:tr w:rsidR="00B91F93" w:rsidRPr="0085768F" w14:paraId="4D8F3DE1" w14:textId="77777777" w:rsidTr="00CB395C">
        <w:trPr>
          <w:trHeight w:val="58"/>
        </w:trPr>
        <w:tc>
          <w:tcPr>
            <w:tcW w:w="3114" w:type="dxa"/>
          </w:tcPr>
          <w:p w14:paraId="54E8309F"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6A9E14C2" w14:textId="3B5BA1D5" w:rsidR="00B91F93"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2.4.3 Podpora začlenění dětí a žáků ohrožených školním neúspěchem do hlavního vzdělávacího proudu a prevence jejich předčasného opuštění vzdělávacího procesu </w:t>
            </w:r>
          </w:p>
        </w:tc>
      </w:tr>
    </w:tbl>
    <w:p w14:paraId="0B45ADB1"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09039D9E" w14:textId="77777777" w:rsidTr="00816F9E">
        <w:tc>
          <w:tcPr>
            <w:tcW w:w="3114" w:type="dxa"/>
            <w:shd w:val="clear" w:color="auto" w:fill="002060"/>
          </w:tcPr>
          <w:p w14:paraId="0B2527AF"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B7029E2" w14:textId="77777777" w:rsidR="00B91F93" w:rsidRPr="0085768F" w:rsidRDefault="00B91F93" w:rsidP="0085768F">
            <w:pPr>
              <w:rPr>
                <w:rFonts w:cstheme="minorHAnsi"/>
                <w:b/>
                <w:bCs/>
                <w:sz w:val="16"/>
                <w:szCs w:val="16"/>
              </w:rPr>
            </w:pPr>
            <w:r w:rsidRPr="0085768F">
              <w:rPr>
                <w:rFonts w:cstheme="minorHAnsi"/>
                <w:b/>
                <w:bCs/>
                <w:sz w:val="16"/>
                <w:szCs w:val="16"/>
              </w:rPr>
              <w:t>Psychosociální intervence, podpora duševního zdraví dětí a žáků, preventivní práce</w:t>
            </w:r>
          </w:p>
        </w:tc>
      </w:tr>
      <w:tr w:rsidR="00B91F93" w:rsidRPr="0085768F" w14:paraId="455B9647" w14:textId="77777777" w:rsidTr="00816F9E">
        <w:trPr>
          <w:trHeight w:val="260"/>
        </w:trPr>
        <w:tc>
          <w:tcPr>
            <w:tcW w:w="3114" w:type="dxa"/>
          </w:tcPr>
          <w:p w14:paraId="6AC27A0E"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41D16C1D" w14:textId="77777777" w:rsidR="00B91F93" w:rsidRPr="0085768F" w:rsidRDefault="00B91F93" w:rsidP="0085768F">
            <w:pPr>
              <w:rPr>
                <w:sz w:val="16"/>
                <w:szCs w:val="16"/>
              </w:rPr>
            </w:pPr>
            <w:r w:rsidRPr="0085768F">
              <w:rPr>
                <w:sz w:val="16"/>
                <w:szCs w:val="16"/>
              </w:rPr>
              <w:t>Škola chce za pomoci tohoto nástroje zavést pravidelné aktivity třídních učitelů hlavně na druhém stupni školy, kde třídní učitel netráví s dětmi tolik času jako učitelky na prvním stupni. Jejich náplní bude pravidelná práce se vztahy uvnitř třídy, podpora zdravých způsobů chování mezi žáky, rozvoj osobnosti a sociálních dovedností, řešení aktuálních problémů třídy, práce s pravidly třídy. Třídní učitelé se budou s žáky pravidelně setkávat podle potřeby, minimálně jednou měsíčně.</w:t>
            </w:r>
          </w:p>
          <w:p w14:paraId="1A2D6622" w14:textId="77777777" w:rsidR="00B91F93" w:rsidRPr="0085768F" w:rsidRDefault="00B91F93" w:rsidP="0085768F">
            <w:pPr>
              <w:rPr>
                <w:sz w:val="16"/>
                <w:szCs w:val="16"/>
              </w:rPr>
            </w:pPr>
            <w:r w:rsidRPr="0085768F">
              <w:rPr>
                <w:sz w:val="16"/>
                <w:szCs w:val="16"/>
              </w:rPr>
              <w:t xml:space="preserve">Dále budou ve spolupráci pedagogů a pracovníků školského poradenského zařízení vytipovány třídy, ve kterých lze identifikovat narušené vztahy. V těchto třídách proběhne diagnostika třídního kolektivu a následně dle výsledků systematická práce s ním. Zde počítáme se zapojením externího odborníka. </w:t>
            </w:r>
          </w:p>
          <w:p w14:paraId="5AB3F8C5" w14:textId="77777777" w:rsidR="00B91F93" w:rsidRPr="0085768F" w:rsidRDefault="00B91F93" w:rsidP="0085768F">
            <w:pPr>
              <w:rPr>
                <w:sz w:val="16"/>
                <w:szCs w:val="16"/>
              </w:rPr>
            </w:pPr>
            <w:r w:rsidRPr="0085768F">
              <w:rPr>
                <w:sz w:val="16"/>
                <w:szCs w:val="16"/>
              </w:rPr>
              <w:t>Dále škola plánuje využít různé preventivní programy, které budou cílit na celé třídní kolektivy.</w:t>
            </w:r>
          </w:p>
        </w:tc>
      </w:tr>
      <w:tr w:rsidR="00B91F93" w:rsidRPr="0085768F" w14:paraId="3FC8E42C" w14:textId="77777777" w:rsidTr="00816F9E">
        <w:tc>
          <w:tcPr>
            <w:tcW w:w="3114" w:type="dxa"/>
          </w:tcPr>
          <w:p w14:paraId="65A0ED2B"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69B7807B"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4133710A" w14:textId="77777777" w:rsidTr="00816F9E">
        <w:tc>
          <w:tcPr>
            <w:tcW w:w="3114" w:type="dxa"/>
          </w:tcPr>
          <w:p w14:paraId="18E63EA2"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53FD8DBD"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67E27666" w14:textId="77777777" w:rsidTr="00816F9E">
        <w:tc>
          <w:tcPr>
            <w:tcW w:w="3114" w:type="dxa"/>
          </w:tcPr>
          <w:p w14:paraId="6D845D41"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tcPr>
          <w:p w14:paraId="09FA718A" w14:textId="77777777" w:rsidR="00B91F93" w:rsidRPr="0085768F" w:rsidRDefault="00B91F93" w:rsidP="0085768F">
            <w:pPr>
              <w:rPr>
                <w:rFonts w:cstheme="minorHAnsi"/>
                <w:sz w:val="16"/>
                <w:szCs w:val="16"/>
              </w:rPr>
            </w:pPr>
          </w:p>
        </w:tc>
      </w:tr>
      <w:tr w:rsidR="00B91F93" w:rsidRPr="0085768F" w14:paraId="1597D9D0" w14:textId="77777777" w:rsidTr="00816F9E">
        <w:tc>
          <w:tcPr>
            <w:tcW w:w="3114" w:type="dxa"/>
          </w:tcPr>
          <w:p w14:paraId="75E51AE4"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714595FC"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3DB5FA4" w14:textId="77777777" w:rsidTr="00816F9E">
        <w:tc>
          <w:tcPr>
            <w:tcW w:w="3114" w:type="dxa"/>
          </w:tcPr>
          <w:p w14:paraId="7D8BBE60"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75136374"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0E1B753F" w14:textId="77777777" w:rsidTr="00816F9E">
        <w:tc>
          <w:tcPr>
            <w:tcW w:w="3114" w:type="dxa"/>
          </w:tcPr>
          <w:p w14:paraId="11F0CBDB"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5DC949A7"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7AC391B8" w14:textId="77777777" w:rsidTr="00816F9E">
        <w:tc>
          <w:tcPr>
            <w:tcW w:w="3114" w:type="dxa"/>
          </w:tcPr>
          <w:p w14:paraId="4E6DA2BD"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5F0916FB" w14:textId="18FF8D71" w:rsidR="00B91F93" w:rsidRPr="0085768F" w:rsidRDefault="00CB395C" w:rsidP="0085768F">
            <w:pPr>
              <w:rPr>
                <w:rFonts w:cstheme="minorHAnsi"/>
                <w:sz w:val="16"/>
                <w:szCs w:val="16"/>
              </w:rPr>
            </w:pPr>
            <w:r>
              <w:rPr>
                <w:rFonts w:cstheme="minorHAnsi"/>
                <w:sz w:val="16"/>
                <w:szCs w:val="16"/>
              </w:rPr>
              <w:t>2025</w:t>
            </w:r>
          </w:p>
        </w:tc>
      </w:tr>
      <w:tr w:rsidR="00B91F93" w:rsidRPr="0085768F" w14:paraId="1A8C1240" w14:textId="77777777" w:rsidTr="00816F9E">
        <w:trPr>
          <w:trHeight w:val="70"/>
        </w:trPr>
        <w:tc>
          <w:tcPr>
            <w:tcW w:w="3114" w:type="dxa"/>
          </w:tcPr>
          <w:p w14:paraId="3BBA2752"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tcPr>
          <w:p w14:paraId="26E03365" w14:textId="63B99B2E" w:rsidR="000143DF" w:rsidRPr="0085768F" w:rsidRDefault="000143DF" w:rsidP="0085768F">
            <w:pPr>
              <w:rPr>
                <w:rFonts w:ascii="Calibri" w:hAnsi="Calibri" w:cs="Calibri"/>
                <w:sz w:val="16"/>
                <w:szCs w:val="16"/>
              </w:rPr>
            </w:pPr>
            <w:r w:rsidRPr="0085768F">
              <w:rPr>
                <w:rFonts w:ascii="Calibri" w:hAnsi="Calibri" w:cs="Calibri"/>
                <w:sz w:val="16"/>
                <w:szCs w:val="16"/>
              </w:rPr>
              <w:t>2.3 Rozvoj ostatních kompetencí dětí a žáků</w:t>
            </w:r>
          </w:p>
          <w:p w14:paraId="32578D96" w14:textId="244C86E8" w:rsidR="00206C5C" w:rsidRPr="0085768F" w:rsidRDefault="00206C5C" w:rsidP="0085768F">
            <w:pPr>
              <w:rPr>
                <w:rFonts w:ascii="Calibri" w:hAnsi="Calibri" w:cs="Calibri"/>
                <w:sz w:val="16"/>
                <w:szCs w:val="16"/>
              </w:rPr>
            </w:pPr>
            <w:r w:rsidRPr="0085768F">
              <w:rPr>
                <w:rFonts w:ascii="Calibri" w:hAnsi="Calibri" w:cs="Calibri"/>
                <w:sz w:val="16"/>
                <w:szCs w:val="16"/>
              </w:rPr>
              <w:t xml:space="preserve">2.4 Podpora inkluzivního a společného vzdělávání, vč. podpory dětí a žáků ohrožených školním neúspěchem  </w:t>
            </w:r>
          </w:p>
          <w:p w14:paraId="6F8348C8" w14:textId="7CBECE88" w:rsidR="00B91F93" w:rsidRPr="0085768F" w:rsidRDefault="00206C5C" w:rsidP="0085768F">
            <w:pPr>
              <w:rPr>
                <w:rFonts w:ascii="Calibri" w:hAnsi="Calibri" w:cs="Calibr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206C5C" w:rsidRPr="0085768F" w14:paraId="36C8A85C" w14:textId="77777777" w:rsidTr="00816F9E">
        <w:tc>
          <w:tcPr>
            <w:tcW w:w="3114" w:type="dxa"/>
          </w:tcPr>
          <w:p w14:paraId="0AA4E2D1" w14:textId="77777777" w:rsidR="00206C5C" w:rsidRPr="0085768F" w:rsidRDefault="00206C5C" w:rsidP="0085768F">
            <w:pPr>
              <w:rPr>
                <w:rFonts w:cstheme="minorHAnsi"/>
                <w:sz w:val="16"/>
                <w:szCs w:val="16"/>
              </w:rPr>
            </w:pPr>
            <w:r w:rsidRPr="0085768F">
              <w:rPr>
                <w:rFonts w:cstheme="minorHAnsi"/>
                <w:sz w:val="16"/>
                <w:szCs w:val="16"/>
              </w:rPr>
              <w:t>Opatření MAP:</w:t>
            </w:r>
          </w:p>
        </w:tc>
        <w:tc>
          <w:tcPr>
            <w:tcW w:w="5948" w:type="dxa"/>
          </w:tcPr>
          <w:p w14:paraId="599A4129" w14:textId="748927CA" w:rsidR="000143DF" w:rsidRPr="0085768F" w:rsidRDefault="000143DF"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2.3.7 Rozvoj duševního zdraví dětí a žáků na ZŠ</w:t>
            </w:r>
          </w:p>
          <w:p w14:paraId="45B09375" w14:textId="628313C4"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2.4.3 Podpora začlenění dětí a žáků ohrožených školním neúspěchem do hlavního vzdělávacího proudu a prevence jejich předčasného opuštění vzdělávacího procesu</w:t>
            </w:r>
          </w:p>
          <w:p w14:paraId="729E1CED" w14:textId="455C3089"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2DF90981" w14:textId="77777777" w:rsidR="00B91F93" w:rsidRDefault="00B91F93" w:rsidP="0085768F">
      <w:pPr>
        <w:spacing w:after="0"/>
        <w:rPr>
          <w:b/>
          <w:bCs/>
          <w:sz w:val="16"/>
          <w:szCs w:val="16"/>
          <w:lang w:eastAsia="x-none"/>
        </w:rPr>
      </w:pPr>
    </w:p>
    <w:p w14:paraId="11BA9B3A" w14:textId="77777777" w:rsidR="00A40D89" w:rsidRDefault="00A40D89" w:rsidP="0085768F">
      <w:pPr>
        <w:spacing w:after="0"/>
        <w:rPr>
          <w:b/>
          <w:bCs/>
          <w:sz w:val="16"/>
          <w:szCs w:val="16"/>
          <w:lang w:eastAsia="x-none"/>
        </w:rPr>
      </w:pPr>
    </w:p>
    <w:p w14:paraId="75723F5A" w14:textId="77777777" w:rsidR="00A40D89" w:rsidRDefault="00A40D89" w:rsidP="0085768F">
      <w:pPr>
        <w:spacing w:after="0"/>
        <w:rPr>
          <w:b/>
          <w:bCs/>
          <w:sz w:val="16"/>
          <w:szCs w:val="16"/>
          <w:lang w:eastAsia="x-none"/>
        </w:rPr>
      </w:pPr>
    </w:p>
    <w:p w14:paraId="73BFFD0A" w14:textId="77777777" w:rsidR="00A40D89" w:rsidRDefault="00A40D89" w:rsidP="0085768F">
      <w:pPr>
        <w:spacing w:after="0"/>
        <w:rPr>
          <w:b/>
          <w:bCs/>
          <w:sz w:val="16"/>
          <w:szCs w:val="16"/>
          <w:lang w:eastAsia="x-none"/>
        </w:rPr>
      </w:pPr>
    </w:p>
    <w:p w14:paraId="75E92CE8" w14:textId="77777777" w:rsidR="00A40D89" w:rsidRDefault="00A40D89" w:rsidP="0085768F">
      <w:pPr>
        <w:spacing w:after="0"/>
        <w:rPr>
          <w:b/>
          <w:bCs/>
          <w:sz w:val="16"/>
          <w:szCs w:val="16"/>
          <w:lang w:eastAsia="x-none"/>
        </w:rPr>
      </w:pPr>
    </w:p>
    <w:p w14:paraId="1F0A536A" w14:textId="77777777" w:rsidR="00A40D89" w:rsidRDefault="00A40D89" w:rsidP="0085768F">
      <w:pPr>
        <w:spacing w:after="0"/>
        <w:rPr>
          <w:b/>
          <w:bCs/>
          <w:sz w:val="16"/>
          <w:szCs w:val="16"/>
          <w:lang w:eastAsia="x-none"/>
        </w:rPr>
      </w:pPr>
    </w:p>
    <w:p w14:paraId="22844E23" w14:textId="77777777" w:rsidR="00A40D89" w:rsidRDefault="00A40D89" w:rsidP="0085768F">
      <w:pPr>
        <w:spacing w:after="0"/>
        <w:rPr>
          <w:b/>
          <w:bCs/>
          <w:sz w:val="16"/>
          <w:szCs w:val="16"/>
          <w:lang w:eastAsia="x-none"/>
        </w:rPr>
      </w:pPr>
    </w:p>
    <w:p w14:paraId="172F8C9E" w14:textId="77777777" w:rsidR="00A40D89" w:rsidRDefault="00A40D89" w:rsidP="0085768F">
      <w:pPr>
        <w:spacing w:after="0"/>
        <w:rPr>
          <w:b/>
          <w:bCs/>
          <w:sz w:val="16"/>
          <w:szCs w:val="16"/>
          <w:lang w:eastAsia="x-none"/>
        </w:rPr>
      </w:pPr>
    </w:p>
    <w:p w14:paraId="227B3659" w14:textId="77777777" w:rsidR="00A40D89" w:rsidRPr="0085768F" w:rsidRDefault="00A40D89" w:rsidP="0085768F">
      <w:pPr>
        <w:spacing w:after="0"/>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5A7A824C" w14:textId="77777777" w:rsidTr="00816F9E">
        <w:tc>
          <w:tcPr>
            <w:tcW w:w="3114" w:type="dxa"/>
            <w:shd w:val="clear" w:color="auto" w:fill="002060"/>
          </w:tcPr>
          <w:p w14:paraId="45EE5BA6" w14:textId="77777777" w:rsidR="00B91F93" w:rsidRPr="0085768F" w:rsidRDefault="00B91F93"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643EDB93" w14:textId="77777777" w:rsidR="00B91F93" w:rsidRPr="0085768F" w:rsidRDefault="00B91F93" w:rsidP="0085768F">
            <w:pPr>
              <w:rPr>
                <w:rFonts w:cstheme="minorHAnsi"/>
                <w:b/>
                <w:bCs/>
                <w:sz w:val="16"/>
                <w:szCs w:val="16"/>
              </w:rPr>
            </w:pPr>
            <w:r w:rsidRPr="0085768F">
              <w:rPr>
                <w:rFonts w:cstheme="minorHAnsi"/>
                <w:b/>
                <w:bCs/>
                <w:sz w:val="16"/>
                <w:szCs w:val="16"/>
              </w:rPr>
              <w:t>Vzdělávací akce pro žáky se zaměřením na zvyšování jejich studijní motivace, adaptační socializační aktivita</w:t>
            </w:r>
          </w:p>
        </w:tc>
      </w:tr>
      <w:tr w:rsidR="00B91F93" w:rsidRPr="0085768F" w14:paraId="759DA33D" w14:textId="77777777" w:rsidTr="00816F9E">
        <w:trPr>
          <w:trHeight w:val="260"/>
        </w:trPr>
        <w:tc>
          <w:tcPr>
            <w:tcW w:w="3114" w:type="dxa"/>
          </w:tcPr>
          <w:p w14:paraId="28E58D08"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09602335" w14:textId="77777777" w:rsidR="00B91F93" w:rsidRPr="0085768F" w:rsidRDefault="00B91F93" w:rsidP="0085768F">
            <w:pPr>
              <w:rPr>
                <w:sz w:val="16"/>
                <w:szCs w:val="16"/>
              </w:rPr>
            </w:pPr>
            <w:r w:rsidRPr="0085768F">
              <w:rPr>
                <w:sz w:val="16"/>
                <w:szCs w:val="16"/>
              </w:rPr>
              <w:t xml:space="preserve">Škola plánuje v rámci tohoto nástroje realizovat různé exkurze do okolních středních škol či podniků. Nabídne žákům besedy se zajímavými hosty a </w:t>
            </w:r>
            <w:proofErr w:type="gramStart"/>
            <w:r w:rsidRPr="0085768F">
              <w:rPr>
                <w:sz w:val="16"/>
                <w:szCs w:val="16"/>
              </w:rPr>
              <w:t>bývalými absolventy</w:t>
            </w:r>
            <w:proofErr w:type="gramEnd"/>
            <w:r w:rsidRPr="0085768F">
              <w:rPr>
                <w:sz w:val="16"/>
                <w:szCs w:val="16"/>
              </w:rPr>
              <w:t xml:space="preserve"> různých středních a vysokých škol. Uspořádá pro žáky na půdě školy tzv. „Burzu povolání“, kam pozve zástupce okolních středních škol, kteří budou prezentovat svou nabídku vzdělávání. </w:t>
            </w:r>
          </w:p>
          <w:p w14:paraId="48335DAD" w14:textId="77777777" w:rsidR="00B91F93" w:rsidRPr="0085768F" w:rsidRDefault="00B91F93" w:rsidP="0085768F">
            <w:pPr>
              <w:rPr>
                <w:sz w:val="16"/>
                <w:szCs w:val="16"/>
              </w:rPr>
            </w:pPr>
            <w:r w:rsidRPr="0085768F">
              <w:rPr>
                <w:sz w:val="16"/>
                <w:szCs w:val="16"/>
              </w:rPr>
              <w:t xml:space="preserve">Zvolením tohoto nástroje plánuje škola realizovat takové aktivity, které studijní motivace žáků </w:t>
            </w:r>
            <w:proofErr w:type="gramStart"/>
            <w:r w:rsidRPr="0085768F">
              <w:rPr>
                <w:sz w:val="16"/>
                <w:szCs w:val="16"/>
              </w:rPr>
              <w:t>zvýší</w:t>
            </w:r>
            <w:proofErr w:type="gramEnd"/>
            <w:r w:rsidRPr="0085768F">
              <w:rPr>
                <w:sz w:val="16"/>
                <w:szCs w:val="16"/>
              </w:rPr>
              <w:t>. Typově se může jednat o besedy se zajímavými hosty, exkurze do škol či podniků, zábavnou formou představení konkrétních povolání apod. Některé aktivity mohou být realizovány externím subjektem přímo na míru konkrétním žákům.</w:t>
            </w:r>
          </w:p>
        </w:tc>
      </w:tr>
      <w:tr w:rsidR="00B91F93" w:rsidRPr="0085768F" w14:paraId="45632ED5" w14:textId="77777777" w:rsidTr="00816F9E">
        <w:tc>
          <w:tcPr>
            <w:tcW w:w="3114" w:type="dxa"/>
          </w:tcPr>
          <w:p w14:paraId="3B8C62DB"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13B9439A"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62DD01E" w14:textId="77777777" w:rsidTr="00816F9E">
        <w:tc>
          <w:tcPr>
            <w:tcW w:w="3114" w:type="dxa"/>
          </w:tcPr>
          <w:p w14:paraId="09086A96"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22EDC1BA"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241522B2" w14:textId="77777777" w:rsidTr="00816F9E">
        <w:tc>
          <w:tcPr>
            <w:tcW w:w="3114" w:type="dxa"/>
          </w:tcPr>
          <w:p w14:paraId="7695D6AD"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tcPr>
          <w:p w14:paraId="6D59AB7F" w14:textId="77777777" w:rsidR="00B91F93" w:rsidRPr="0085768F" w:rsidRDefault="00B91F93" w:rsidP="0085768F">
            <w:pPr>
              <w:rPr>
                <w:rFonts w:cstheme="minorHAnsi"/>
                <w:sz w:val="16"/>
                <w:szCs w:val="16"/>
              </w:rPr>
            </w:pPr>
          </w:p>
        </w:tc>
      </w:tr>
      <w:tr w:rsidR="00B91F93" w:rsidRPr="0085768F" w14:paraId="33D2F59F" w14:textId="77777777" w:rsidTr="00816F9E">
        <w:tc>
          <w:tcPr>
            <w:tcW w:w="3114" w:type="dxa"/>
          </w:tcPr>
          <w:p w14:paraId="59E0CE5F"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2059E5D6"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F6D4913" w14:textId="77777777" w:rsidTr="00816F9E">
        <w:tc>
          <w:tcPr>
            <w:tcW w:w="3114" w:type="dxa"/>
          </w:tcPr>
          <w:p w14:paraId="3F25950D"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1FD3E7B8"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55EC927A" w14:textId="77777777" w:rsidTr="00816F9E">
        <w:tc>
          <w:tcPr>
            <w:tcW w:w="3114" w:type="dxa"/>
          </w:tcPr>
          <w:p w14:paraId="3E991F77"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1358EF9A"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55DB6A4A" w14:textId="77777777" w:rsidTr="00816F9E">
        <w:tc>
          <w:tcPr>
            <w:tcW w:w="3114" w:type="dxa"/>
          </w:tcPr>
          <w:p w14:paraId="6FBC409D"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2407AF43" w14:textId="5F85983C" w:rsidR="00B91F93" w:rsidRPr="0085768F" w:rsidRDefault="00CB395C" w:rsidP="0085768F">
            <w:pPr>
              <w:rPr>
                <w:rFonts w:cstheme="minorHAnsi"/>
                <w:sz w:val="16"/>
                <w:szCs w:val="16"/>
              </w:rPr>
            </w:pPr>
            <w:r>
              <w:rPr>
                <w:rFonts w:cstheme="minorHAnsi"/>
                <w:sz w:val="16"/>
                <w:szCs w:val="16"/>
              </w:rPr>
              <w:t>2025</w:t>
            </w:r>
          </w:p>
        </w:tc>
      </w:tr>
      <w:tr w:rsidR="00B91F93" w:rsidRPr="0085768F" w14:paraId="24369CA0" w14:textId="77777777" w:rsidTr="00816F9E">
        <w:trPr>
          <w:trHeight w:val="70"/>
        </w:trPr>
        <w:tc>
          <w:tcPr>
            <w:tcW w:w="3114" w:type="dxa"/>
          </w:tcPr>
          <w:p w14:paraId="5D8987A0"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tcPr>
          <w:p w14:paraId="0024F0CD" w14:textId="5FD87C2F" w:rsidR="00B91F93" w:rsidRPr="0085768F" w:rsidRDefault="00206C5C"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B91F93" w:rsidRPr="0085768F" w14:paraId="4233D857" w14:textId="77777777" w:rsidTr="00816F9E">
        <w:tc>
          <w:tcPr>
            <w:tcW w:w="3114" w:type="dxa"/>
          </w:tcPr>
          <w:p w14:paraId="5E2369C9"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0F9E2D13" w14:textId="6B741863"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59FF6269"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014A37B0" w14:textId="77777777" w:rsidTr="00816F9E">
        <w:tc>
          <w:tcPr>
            <w:tcW w:w="3114" w:type="dxa"/>
            <w:shd w:val="clear" w:color="auto" w:fill="002060"/>
          </w:tcPr>
          <w:p w14:paraId="356F4A0F"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978FB38" w14:textId="77777777" w:rsidR="00B91F93" w:rsidRPr="0085768F" w:rsidRDefault="00B91F93" w:rsidP="0085768F">
            <w:pPr>
              <w:rPr>
                <w:rFonts w:cstheme="minorHAnsi"/>
                <w:b/>
                <w:bCs/>
                <w:sz w:val="16"/>
                <w:szCs w:val="16"/>
              </w:rPr>
            </w:pPr>
            <w:r w:rsidRPr="0085768F">
              <w:rPr>
                <w:rFonts w:cstheme="minorHAnsi"/>
                <w:b/>
                <w:bCs/>
                <w:sz w:val="16"/>
                <w:szCs w:val="16"/>
              </w:rPr>
              <w:t>Zážitkový vzdělávací program pro žáky</w:t>
            </w:r>
          </w:p>
        </w:tc>
      </w:tr>
      <w:tr w:rsidR="00B91F93" w:rsidRPr="0085768F" w14:paraId="4A85E9C1" w14:textId="77777777" w:rsidTr="00816F9E">
        <w:trPr>
          <w:trHeight w:val="260"/>
        </w:trPr>
        <w:tc>
          <w:tcPr>
            <w:tcW w:w="3114" w:type="dxa"/>
          </w:tcPr>
          <w:p w14:paraId="17471216"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1C8DA3D9" w14:textId="77777777" w:rsidR="00B91F93" w:rsidRPr="0085768F" w:rsidRDefault="00B91F93" w:rsidP="0085768F">
            <w:pPr>
              <w:rPr>
                <w:sz w:val="16"/>
                <w:szCs w:val="16"/>
              </w:rPr>
            </w:pPr>
            <w:r w:rsidRPr="0085768F">
              <w:rPr>
                <w:sz w:val="16"/>
                <w:szCs w:val="16"/>
              </w:rPr>
              <w:t xml:space="preserve">Zástupci školy si uvědomují, že hra, zážitek a zkušenost </w:t>
            </w:r>
            <w:proofErr w:type="gramStart"/>
            <w:r w:rsidRPr="0085768F">
              <w:rPr>
                <w:sz w:val="16"/>
                <w:szCs w:val="16"/>
              </w:rPr>
              <w:t>patří</w:t>
            </w:r>
            <w:proofErr w:type="gramEnd"/>
            <w:r w:rsidRPr="0085768F">
              <w:rPr>
                <w:sz w:val="16"/>
                <w:szCs w:val="16"/>
              </w:rPr>
              <w:t xml:space="preserve"> mezi nejefektivnější způsoby učení a rozvoje osobnosti dítěte. Žáci se mimo jiné díky zážitkovým vzdělávacím programům </w:t>
            </w:r>
            <w:proofErr w:type="gramStart"/>
            <w:r w:rsidRPr="0085768F">
              <w:rPr>
                <w:sz w:val="16"/>
                <w:szCs w:val="16"/>
              </w:rPr>
              <w:t>učí</w:t>
            </w:r>
            <w:proofErr w:type="gramEnd"/>
            <w:r w:rsidRPr="0085768F">
              <w:rPr>
                <w:sz w:val="16"/>
                <w:szCs w:val="16"/>
              </w:rPr>
              <w:t xml:space="preserve"> pracovat s emocemi, řešit reálné i modelové problémy, týmové spolupráce a týmového rozhodování, přijímání a prožívání nových rolí.</w:t>
            </w:r>
          </w:p>
          <w:p w14:paraId="00D37040" w14:textId="77777777" w:rsidR="00B91F93" w:rsidRPr="0085768F" w:rsidRDefault="00B91F93" w:rsidP="0085768F">
            <w:pPr>
              <w:rPr>
                <w:sz w:val="16"/>
                <w:szCs w:val="16"/>
              </w:rPr>
            </w:pPr>
            <w:r w:rsidRPr="0085768F">
              <w:rPr>
                <w:sz w:val="16"/>
                <w:szCs w:val="16"/>
              </w:rPr>
              <w:t>Škola plánuje zrealizovat 31 x 32 hodin zážitkových aktivit, kterých se budou moci zúčastnit i celé třídní kolektivy. Žákům budeme nabízet jak školní, tak i mimoškolní aktivity, prázdninové aktivity, zážitkové vzdělávací výlety.</w:t>
            </w:r>
          </w:p>
        </w:tc>
      </w:tr>
      <w:tr w:rsidR="00B91F93" w:rsidRPr="0085768F" w14:paraId="2CAEB775" w14:textId="77777777" w:rsidTr="00816F9E">
        <w:tc>
          <w:tcPr>
            <w:tcW w:w="3114" w:type="dxa"/>
          </w:tcPr>
          <w:p w14:paraId="0E65708A"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649B162D"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CD6C491" w14:textId="77777777" w:rsidTr="00816F9E">
        <w:tc>
          <w:tcPr>
            <w:tcW w:w="3114" w:type="dxa"/>
          </w:tcPr>
          <w:p w14:paraId="45C0C7B0"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0FB99005"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21D3F784" w14:textId="77777777" w:rsidTr="00816F9E">
        <w:tc>
          <w:tcPr>
            <w:tcW w:w="3114" w:type="dxa"/>
          </w:tcPr>
          <w:p w14:paraId="363FC3B8"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tcPr>
          <w:p w14:paraId="474449E7" w14:textId="77777777" w:rsidR="00B91F93" w:rsidRPr="0085768F" w:rsidRDefault="00B91F93" w:rsidP="0085768F">
            <w:pPr>
              <w:rPr>
                <w:rFonts w:cstheme="minorHAnsi"/>
                <w:sz w:val="16"/>
                <w:szCs w:val="16"/>
              </w:rPr>
            </w:pPr>
          </w:p>
        </w:tc>
      </w:tr>
      <w:tr w:rsidR="00B91F93" w:rsidRPr="0085768F" w14:paraId="21D0CD33" w14:textId="77777777" w:rsidTr="00816F9E">
        <w:tc>
          <w:tcPr>
            <w:tcW w:w="3114" w:type="dxa"/>
          </w:tcPr>
          <w:p w14:paraId="5BCB3933"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1E5E46DA"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7801CC60" w14:textId="77777777" w:rsidTr="00816F9E">
        <w:tc>
          <w:tcPr>
            <w:tcW w:w="3114" w:type="dxa"/>
          </w:tcPr>
          <w:p w14:paraId="625CD340"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1E212128"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6275C5F0" w14:textId="77777777" w:rsidTr="00816F9E">
        <w:tc>
          <w:tcPr>
            <w:tcW w:w="3114" w:type="dxa"/>
          </w:tcPr>
          <w:p w14:paraId="780A7EB3"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45AB94BC"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4E8CFAEE" w14:textId="77777777" w:rsidTr="00816F9E">
        <w:tc>
          <w:tcPr>
            <w:tcW w:w="3114" w:type="dxa"/>
          </w:tcPr>
          <w:p w14:paraId="5B3779A1"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7A41EF79" w14:textId="37F767A1" w:rsidR="00B91F93" w:rsidRPr="0085768F" w:rsidRDefault="00CB395C" w:rsidP="0085768F">
            <w:pPr>
              <w:rPr>
                <w:rFonts w:cstheme="minorHAnsi"/>
                <w:sz w:val="16"/>
                <w:szCs w:val="16"/>
              </w:rPr>
            </w:pPr>
            <w:r>
              <w:rPr>
                <w:rFonts w:cstheme="minorHAnsi"/>
                <w:sz w:val="16"/>
                <w:szCs w:val="16"/>
              </w:rPr>
              <w:t>2025</w:t>
            </w:r>
          </w:p>
        </w:tc>
      </w:tr>
      <w:tr w:rsidR="00206C5C" w:rsidRPr="0085768F" w14:paraId="79352D03" w14:textId="77777777" w:rsidTr="00816F9E">
        <w:trPr>
          <w:trHeight w:val="70"/>
        </w:trPr>
        <w:tc>
          <w:tcPr>
            <w:tcW w:w="3114" w:type="dxa"/>
          </w:tcPr>
          <w:p w14:paraId="11834D9D" w14:textId="77777777" w:rsidR="00206C5C" w:rsidRPr="0085768F" w:rsidRDefault="00206C5C" w:rsidP="0085768F">
            <w:pPr>
              <w:rPr>
                <w:rFonts w:cstheme="minorHAnsi"/>
                <w:sz w:val="16"/>
                <w:szCs w:val="16"/>
              </w:rPr>
            </w:pPr>
            <w:r w:rsidRPr="0085768F">
              <w:rPr>
                <w:rFonts w:cstheme="minorHAnsi"/>
                <w:sz w:val="16"/>
                <w:szCs w:val="16"/>
              </w:rPr>
              <w:t>Cíl MAP:</w:t>
            </w:r>
          </w:p>
        </w:tc>
        <w:tc>
          <w:tcPr>
            <w:tcW w:w="5948" w:type="dxa"/>
          </w:tcPr>
          <w:p w14:paraId="17F822DC" w14:textId="77777777" w:rsidR="00206C5C" w:rsidRPr="0085768F" w:rsidRDefault="00206C5C"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4F646BAF" w14:textId="62B52463" w:rsidR="00206C5C" w:rsidRPr="0085768F" w:rsidRDefault="00206C5C" w:rsidP="0085768F">
            <w:pPr>
              <w:rPr>
                <w:rFonts w:ascii="Calibri" w:hAnsi="Calibri" w:cs="Calibri"/>
                <w:sz w:val="16"/>
                <w:szCs w:val="16"/>
              </w:rPr>
            </w:pPr>
            <w:r w:rsidRPr="0085768F">
              <w:rPr>
                <w:rFonts w:ascii="Calibri" w:hAnsi="Calibri" w:cs="Calibri"/>
                <w:sz w:val="16"/>
                <w:szCs w:val="16"/>
              </w:rPr>
              <w:t>2.4 Podpora inkluzivního a společného vzdělávání, vč. podpory dětí a žáků ohrožených školním neúspěchem</w:t>
            </w:r>
          </w:p>
          <w:p w14:paraId="754528A5" w14:textId="77777777" w:rsidR="00206C5C" w:rsidRPr="0085768F" w:rsidRDefault="00206C5C" w:rsidP="0085768F">
            <w:pPr>
              <w:rPr>
                <w:rFonts w:cstheme="minorHAnsi"/>
                <w:sz w:val="16"/>
                <w:szCs w:val="16"/>
                <w:highlight w:val="yellow"/>
              </w:rPr>
            </w:pPr>
          </w:p>
        </w:tc>
      </w:tr>
      <w:tr w:rsidR="00206C5C" w:rsidRPr="0085768F" w14:paraId="5C9C5EE7" w14:textId="77777777" w:rsidTr="00816F9E">
        <w:tc>
          <w:tcPr>
            <w:tcW w:w="3114" w:type="dxa"/>
          </w:tcPr>
          <w:p w14:paraId="080CBBA9" w14:textId="77777777" w:rsidR="00206C5C" w:rsidRPr="0085768F" w:rsidRDefault="00206C5C" w:rsidP="0085768F">
            <w:pPr>
              <w:rPr>
                <w:rFonts w:cstheme="minorHAnsi"/>
                <w:sz w:val="16"/>
                <w:szCs w:val="16"/>
              </w:rPr>
            </w:pPr>
            <w:r w:rsidRPr="0085768F">
              <w:rPr>
                <w:rFonts w:cstheme="minorHAnsi"/>
                <w:sz w:val="16"/>
                <w:szCs w:val="16"/>
              </w:rPr>
              <w:t>Opatření MAP:</w:t>
            </w:r>
          </w:p>
        </w:tc>
        <w:tc>
          <w:tcPr>
            <w:tcW w:w="5948" w:type="dxa"/>
          </w:tcPr>
          <w:p w14:paraId="255E1CC7" w14:textId="77777777"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2.3.6 Rozvoj vzdělávání pro udržitelný rozvoj (sociální, socioemoční a občanské kompetence) na ZŠ</w:t>
            </w:r>
          </w:p>
          <w:p w14:paraId="2DD1B056" w14:textId="77777777"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2.3.7 Rozvoj duševního zdraví dětí a žáků na ZŠ</w:t>
            </w:r>
          </w:p>
          <w:p w14:paraId="6B8807B3" w14:textId="3147A8FA" w:rsidR="00206C5C" w:rsidRPr="0085768F" w:rsidRDefault="00206C5C" w:rsidP="0085768F">
            <w:pPr>
              <w:rPr>
                <w:rFonts w:cstheme="minorHAnsi"/>
                <w:sz w:val="16"/>
                <w:szCs w:val="16"/>
              </w:rPr>
            </w:pPr>
            <w:r w:rsidRPr="0085768F">
              <w:rPr>
                <w:rFonts w:ascii="Calibri" w:eastAsia="Arial" w:hAnsi="Calibri" w:cs="Calibri"/>
                <w:noProof/>
                <w:sz w:val="16"/>
                <w:szCs w:val="16"/>
                <w:lang w:eastAsia="cs-CZ"/>
              </w:rPr>
              <w:t>2.4.3 Podpora začlenění dětí a žáků ohrožených školním neúspěchem do hlavního vzdělávacího proudu a prevence jejich předčasného opuštění vzdělávacího procesu</w:t>
            </w:r>
          </w:p>
        </w:tc>
      </w:tr>
    </w:tbl>
    <w:p w14:paraId="75F1ADF0" w14:textId="77777777" w:rsidR="00B91F93" w:rsidRDefault="00B91F93" w:rsidP="0085768F">
      <w:pPr>
        <w:spacing w:after="0"/>
        <w:jc w:val="center"/>
        <w:rPr>
          <w:b/>
          <w:bCs/>
          <w:sz w:val="16"/>
          <w:szCs w:val="16"/>
          <w:lang w:eastAsia="x-none"/>
        </w:rPr>
      </w:pPr>
    </w:p>
    <w:p w14:paraId="274742B5" w14:textId="77777777" w:rsidR="00A40D89" w:rsidRDefault="00A40D89" w:rsidP="0085768F">
      <w:pPr>
        <w:spacing w:after="0"/>
        <w:jc w:val="center"/>
        <w:rPr>
          <w:b/>
          <w:bCs/>
          <w:sz w:val="16"/>
          <w:szCs w:val="16"/>
          <w:lang w:eastAsia="x-none"/>
        </w:rPr>
      </w:pPr>
    </w:p>
    <w:p w14:paraId="13219B62" w14:textId="77777777" w:rsidR="00A40D89" w:rsidRDefault="00A40D89" w:rsidP="0085768F">
      <w:pPr>
        <w:spacing w:after="0"/>
        <w:jc w:val="center"/>
        <w:rPr>
          <w:b/>
          <w:bCs/>
          <w:sz w:val="16"/>
          <w:szCs w:val="16"/>
          <w:lang w:eastAsia="x-none"/>
        </w:rPr>
      </w:pPr>
    </w:p>
    <w:p w14:paraId="00DC600B" w14:textId="77777777" w:rsidR="00A40D89" w:rsidRDefault="00A40D89" w:rsidP="0085768F">
      <w:pPr>
        <w:spacing w:after="0"/>
        <w:jc w:val="center"/>
        <w:rPr>
          <w:b/>
          <w:bCs/>
          <w:sz w:val="16"/>
          <w:szCs w:val="16"/>
          <w:lang w:eastAsia="x-none"/>
        </w:rPr>
      </w:pPr>
    </w:p>
    <w:p w14:paraId="0E67802C" w14:textId="77777777" w:rsidR="00A40D89" w:rsidRDefault="00A40D89" w:rsidP="0085768F">
      <w:pPr>
        <w:spacing w:after="0"/>
        <w:jc w:val="center"/>
        <w:rPr>
          <w:b/>
          <w:bCs/>
          <w:sz w:val="16"/>
          <w:szCs w:val="16"/>
          <w:lang w:eastAsia="x-none"/>
        </w:rPr>
      </w:pPr>
    </w:p>
    <w:p w14:paraId="06191A36" w14:textId="77777777" w:rsidR="00A40D89" w:rsidRDefault="00A40D89" w:rsidP="0085768F">
      <w:pPr>
        <w:spacing w:after="0"/>
        <w:jc w:val="center"/>
        <w:rPr>
          <w:b/>
          <w:bCs/>
          <w:sz w:val="16"/>
          <w:szCs w:val="16"/>
          <w:lang w:eastAsia="x-none"/>
        </w:rPr>
      </w:pPr>
    </w:p>
    <w:p w14:paraId="41AB8C2D" w14:textId="77777777" w:rsidR="00A40D89" w:rsidRDefault="00A40D89" w:rsidP="0085768F">
      <w:pPr>
        <w:spacing w:after="0"/>
        <w:jc w:val="center"/>
        <w:rPr>
          <w:b/>
          <w:bCs/>
          <w:sz w:val="16"/>
          <w:szCs w:val="16"/>
          <w:lang w:eastAsia="x-none"/>
        </w:rPr>
      </w:pPr>
    </w:p>
    <w:p w14:paraId="04FE6982" w14:textId="77777777" w:rsidR="00A40D89" w:rsidRDefault="00A40D89" w:rsidP="0085768F">
      <w:pPr>
        <w:spacing w:after="0"/>
        <w:jc w:val="center"/>
        <w:rPr>
          <w:b/>
          <w:bCs/>
          <w:sz w:val="16"/>
          <w:szCs w:val="16"/>
          <w:lang w:eastAsia="x-none"/>
        </w:rPr>
      </w:pPr>
    </w:p>
    <w:p w14:paraId="5182029E" w14:textId="77777777" w:rsidR="00A40D89" w:rsidRPr="0085768F" w:rsidRDefault="00A40D89"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4E744BED" w14:textId="77777777" w:rsidTr="00816F9E">
        <w:tc>
          <w:tcPr>
            <w:tcW w:w="3114" w:type="dxa"/>
            <w:shd w:val="clear" w:color="auto" w:fill="002060"/>
          </w:tcPr>
          <w:p w14:paraId="53AAD137" w14:textId="77777777" w:rsidR="00B91F93" w:rsidRPr="0085768F" w:rsidRDefault="00B91F93"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5B28FCBA" w14:textId="77777777" w:rsidR="00B91F93" w:rsidRPr="0085768F" w:rsidRDefault="00B91F93" w:rsidP="0085768F">
            <w:pPr>
              <w:rPr>
                <w:rFonts w:cstheme="minorHAnsi"/>
                <w:b/>
                <w:bCs/>
                <w:sz w:val="16"/>
                <w:szCs w:val="16"/>
              </w:rPr>
            </w:pPr>
            <w:r w:rsidRPr="0085768F">
              <w:rPr>
                <w:rFonts w:cstheme="minorHAnsi"/>
                <w:b/>
                <w:bCs/>
                <w:sz w:val="16"/>
                <w:szCs w:val="16"/>
              </w:rPr>
              <w:t>Stáže, vzájemná kolegiální podpora</w:t>
            </w:r>
          </w:p>
        </w:tc>
      </w:tr>
      <w:tr w:rsidR="00B91F93" w:rsidRPr="0085768F" w14:paraId="7526E04A" w14:textId="77777777" w:rsidTr="00816F9E">
        <w:trPr>
          <w:trHeight w:val="260"/>
        </w:trPr>
        <w:tc>
          <w:tcPr>
            <w:tcW w:w="3114" w:type="dxa"/>
          </w:tcPr>
          <w:p w14:paraId="5E91B390"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16A28DCE" w14:textId="77777777" w:rsidR="00B91F93" w:rsidRPr="0085768F" w:rsidRDefault="00B91F93" w:rsidP="0085768F">
            <w:pPr>
              <w:rPr>
                <w:bCs/>
                <w:sz w:val="16"/>
                <w:szCs w:val="16"/>
              </w:rPr>
            </w:pPr>
            <w:r w:rsidRPr="0085768F">
              <w:rPr>
                <w:bCs/>
                <w:sz w:val="16"/>
                <w:szCs w:val="16"/>
              </w:rPr>
              <w:t>Škola plánuje zrealizovat celkem 24 hodin stáží či kolegiální podpory, konkrétní stáže budou vycházet z potřeb pedagogů, mohou být konzultovány s pracovníkem NPI. Cílem je podpora transferu dobré praxe a zkušeností z jiných škol a rovněž nabídka zkušeností vlastních.</w:t>
            </w:r>
          </w:p>
        </w:tc>
      </w:tr>
      <w:tr w:rsidR="00B91F93" w:rsidRPr="0085768F" w14:paraId="5D332CC1" w14:textId="77777777" w:rsidTr="00816F9E">
        <w:tc>
          <w:tcPr>
            <w:tcW w:w="3114" w:type="dxa"/>
          </w:tcPr>
          <w:p w14:paraId="6F776985"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53181039"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19E0D3F" w14:textId="77777777" w:rsidTr="00816F9E">
        <w:tc>
          <w:tcPr>
            <w:tcW w:w="3114" w:type="dxa"/>
          </w:tcPr>
          <w:p w14:paraId="0F48BDFC"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74AD262A"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CD2D9DB" w14:textId="77777777" w:rsidTr="00816F9E">
        <w:tc>
          <w:tcPr>
            <w:tcW w:w="3114" w:type="dxa"/>
          </w:tcPr>
          <w:p w14:paraId="176F0A9F"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tcPr>
          <w:p w14:paraId="19F73C59" w14:textId="77777777" w:rsidR="00B91F93" w:rsidRPr="0085768F" w:rsidRDefault="00B91F93" w:rsidP="0085768F">
            <w:pPr>
              <w:rPr>
                <w:rFonts w:cstheme="minorHAnsi"/>
                <w:sz w:val="16"/>
                <w:szCs w:val="16"/>
              </w:rPr>
            </w:pPr>
          </w:p>
        </w:tc>
      </w:tr>
      <w:tr w:rsidR="00B91F93" w:rsidRPr="0085768F" w14:paraId="5D0B0BAA" w14:textId="77777777" w:rsidTr="00816F9E">
        <w:tc>
          <w:tcPr>
            <w:tcW w:w="3114" w:type="dxa"/>
          </w:tcPr>
          <w:p w14:paraId="7FFC70E2"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12839580"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6C59F200" w14:textId="77777777" w:rsidTr="00816F9E">
        <w:tc>
          <w:tcPr>
            <w:tcW w:w="3114" w:type="dxa"/>
          </w:tcPr>
          <w:p w14:paraId="0BCB737E"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171A707C"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3D9D6473" w14:textId="77777777" w:rsidTr="00816F9E">
        <w:tc>
          <w:tcPr>
            <w:tcW w:w="3114" w:type="dxa"/>
          </w:tcPr>
          <w:p w14:paraId="51A5E99A"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64FF9FAC" w14:textId="77777777" w:rsidR="00B91F93" w:rsidRPr="0085768F" w:rsidRDefault="00B91F93" w:rsidP="0085768F">
            <w:pPr>
              <w:rPr>
                <w:rFonts w:cstheme="minorHAnsi"/>
                <w:sz w:val="16"/>
                <w:szCs w:val="16"/>
              </w:rPr>
            </w:pPr>
            <w:r w:rsidRPr="0085768F">
              <w:rPr>
                <w:rFonts w:cstheme="minorHAnsi"/>
                <w:sz w:val="16"/>
                <w:szCs w:val="16"/>
              </w:rPr>
              <w:t>Národní plán obnovy – Podpora škol se sociálně znevýhodněnými žáky</w:t>
            </w:r>
          </w:p>
        </w:tc>
      </w:tr>
      <w:tr w:rsidR="00B91F93" w:rsidRPr="0085768F" w14:paraId="72BAB743" w14:textId="77777777" w:rsidTr="00816F9E">
        <w:tc>
          <w:tcPr>
            <w:tcW w:w="3114" w:type="dxa"/>
          </w:tcPr>
          <w:p w14:paraId="5A2356E2"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18C90468" w14:textId="3187E575" w:rsidR="00B91F93" w:rsidRPr="0085768F" w:rsidRDefault="00CB395C" w:rsidP="0085768F">
            <w:pPr>
              <w:rPr>
                <w:rFonts w:cstheme="minorHAnsi"/>
                <w:sz w:val="16"/>
                <w:szCs w:val="16"/>
              </w:rPr>
            </w:pPr>
            <w:r>
              <w:rPr>
                <w:rFonts w:cstheme="minorHAnsi"/>
                <w:sz w:val="16"/>
                <w:szCs w:val="16"/>
              </w:rPr>
              <w:t>2025</w:t>
            </w:r>
          </w:p>
        </w:tc>
      </w:tr>
      <w:tr w:rsidR="00B91F93" w:rsidRPr="0085768F" w14:paraId="05412D6A" w14:textId="77777777" w:rsidTr="00816F9E">
        <w:trPr>
          <w:trHeight w:val="70"/>
        </w:trPr>
        <w:tc>
          <w:tcPr>
            <w:tcW w:w="3114" w:type="dxa"/>
          </w:tcPr>
          <w:p w14:paraId="00156900"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tcPr>
          <w:p w14:paraId="470A73A2" w14:textId="77777777" w:rsidR="00206C5C" w:rsidRPr="0085768F" w:rsidRDefault="00206C5C" w:rsidP="0085768F">
            <w:pPr>
              <w:rPr>
                <w:rFonts w:ascii="Calibri" w:hAnsi="Calibri" w:cs="Calibr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p w14:paraId="5069C897" w14:textId="0C62D823" w:rsidR="00B91F93" w:rsidRPr="0085768F" w:rsidRDefault="00206C5C" w:rsidP="0085768F">
            <w:pPr>
              <w:rPr>
                <w:rFonts w:cstheme="minorHAnsi"/>
                <w:sz w:val="16"/>
                <w:szCs w:val="16"/>
                <w:highlight w:val="yellow"/>
              </w:rPr>
            </w:pPr>
            <w:r w:rsidRPr="0085768F">
              <w:rPr>
                <w:rFonts w:ascii="Calibri" w:hAnsi="Calibri" w:cs="Calibri"/>
                <w:sz w:val="16"/>
                <w:szCs w:val="16"/>
              </w:rPr>
              <w:t>5.1 Podpora vnitřní spolupráce, tj. spolupráce všech aktérů vzdělávání v území MAP ORP Louny</w:t>
            </w:r>
          </w:p>
        </w:tc>
      </w:tr>
      <w:tr w:rsidR="00B91F93" w:rsidRPr="0085768F" w14:paraId="01F40E2D" w14:textId="77777777" w:rsidTr="00816F9E">
        <w:tc>
          <w:tcPr>
            <w:tcW w:w="3114" w:type="dxa"/>
          </w:tcPr>
          <w:p w14:paraId="3077F37B"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721B0D2F" w14:textId="77777777"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p w14:paraId="6822AC25" w14:textId="77777777"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2.5.3 Podpora rozvoje kvalifikace nepedagogických pracovníků v základním vzdělávání</w:t>
            </w:r>
          </w:p>
          <w:p w14:paraId="04C48377" w14:textId="4976A848" w:rsidR="00B91F93"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5.1.1 Navázání a upevnění spolupráce mezi aktéry vzdělávání v ORP Louny</w:t>
            </w:r>
          </w:p>
        </w:tc>
      </w:tr>
    </w:tbl>
    <w:p w14:paraId="7E984892" w14:textId="77777777" w:rsidR="00B91F93" w:rsidRPr="0085768F" w:rsidRDefault="00B91F93" w:rsidP="0085768F">
      <w:pPr>
        <w:spacing w:after="0"/>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78DD0E94" w14:textId="77777777" w:rsidTr="00816F9E">
        <w:tc>
          <w:tcPr>
            <w:tcW w:w="3114" w:type="dxa"/>
            <w:shd w:val="clear" w:color="auto" w:fill="002060"/>
          </w:tcPr>
          <w:p w14:paraId="332509AF"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EF1447C" w14:textId="77777777" w:rsidR="00B91F93" w:rsidRPr="0085768F" w:rsidRDefault="00B91F93" w:rsidP="0085768F">
            <w:pPr>
              <w:rPr>
                <w:rFonts w:cstheme="minorHAnsi"/>
                <w:b/>
                <w:bCs/>
                <w:sz w:val="16"/>
                <w:szCs w:val="16"/>
              </w:rPr>
            </w:pPr>
            <w:r w:rsidRPr="0085768F">
              <w:rPr>
                <w:rFonts w:cstheme="minorHAnsi"/>
                <w:b/>
                <w:bCs/>
                <w:sz w:val="16"/>
                <w:szCs w:val="16"/>
              </w:rPr>
              <w:t>Školní asistent</w:t>
            </w:r>
          </w:p>
        </w:tc>
      </w:tr>
      <w:tr w:rsidR="00B91F93" w:rsidRPr="0085768F" w14:paraId="5D133AF4" w14:textId="77777777" w:rsidTr="00816F9E">
        <w:trPr>
          <w:trHeight w:val="260"/>
        </w:trPr>
        <w:tc>
          <w:tcPr>
            <w:tcW w:w="3114" w:type="dxa"/>
          </w:tcPr>
          <w:p w14:paraId="5385332F"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38096FCF"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sz w:val="16"/>
                <w:szCs w:val="16"/>
              </w:rPr>
              <w:t>Cílem této aktivity je poskytnout personální podporu – školního asistenta základním školám. Aktivita umožňuje vyzkoušet a na určité období poskytnout větší podporu zejména žákům ohroženým školním neúspěchem. Škola musí identifikovat alespoň tři žáky ohrožené školním neúspěchem.</w:t>
            </w:r>
          </w:p>
        </w:tc>
      </w:tr>
      <w:tr w:rsidR="00B91F93" w:rsidRPr="0085768F" w14:paraId="655C4DEC" w14:textId="77777777" w:rsidTr="00816F9E">
        <w:tc>
          <w:tcPr>
            <w:tcW w:w="3114" w:type="dxa"/>
          </w:tcPr>
          <w:p w14:paraId="45C98BEA"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600971B6"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9325D9B" w14:textId="77777777" w:rsidTr="00816F9E">
        <w:tc>
          <w:tcPr>
            <w:tcW w:w="3114" w:type="dxa"/>
          </w:tcPr>
          <w:p w14:paraId="21264BC6"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5535BA21"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94DC049" w14:textId="77777777" w:rsidTr="00816F9E">
        <w:tc>
          <w:tcPr>
            <w:tcW w:w="3114" w:type="dxa"/>
          </w:tcPr>
          <w:p w14:paraId="6C3DC013"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7FE7EA8" w14:textId="77777777" w:rsidR="00B91F93" w:rsidRPr="0085768F" w:rsidRDefault="00B91F93" w:rsidP="0085768F">
            <w:pPr>
              <w:rPr>
                <w:rFonts w:cstheme="minorHAnsi"/>
                <w:sz w:val="16"/>
                <w:szCs w:val="16"/>
              </w:rPr>
            </w:pPr>
          </w:p>
        </w:tc>
      </w:tr>
      <w:tr w:rsidR="00B91F93" w:rsidRPr="0085768F" w14:paraId="4278D1E4" w14:textId="77777777" w:rsidTr="00816F9E">
        <w:tc>
          <w:tcPr>
            <w:tcW w:w="3114" w:type="dxa"/>
          </w:tcPr>
          <w:p w14:paraId="56D66E69"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7B568D54"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91E2013" w14:textId="77777777" w:rsidTr="00816F9E">
        <w:tc>
          <w:tcPr>
            <w:tcW w:w="3114" w:type="dxa"/>
          </w:tcPr>
          <w:p w14:paraId="3018F3C4"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484C7B2C" w14:textId="193C9D33" w:rsidR="00B91F93" w:rsidRPr="0085768F" w:rsidRDefault="00B91F93" w:rsidP="0085768F">
            <w:pPr>
              <w:rPr>
                <w:rFonts w:cstheme="minorHAnsi"/>
                <w:sz w:val="16"/>
                <w:szCs w:val="16"/>
              </w:rPr>
            </w:pPr>
            <w:r w:rsidRPr="0085768F">
              <w:rPr>
                <w:rFonts w:cstheme="minorHAnsi"/>
                <w:sz w:val="16"/>
                <w:szCs w:val="16"/>
              </w:rPr>
              <w:t>706 920,-</w:t>
            </w:r>
          </w:p>
        </w:tc>
      </w:tr>
      <w:tr w:rsidR="00B91F93" w:rsidRPr="0085768F" w14:paraId="4E5695B1" w14:textId="77777777" w:rsidTr="00816F9E">
        <w:tc>
          <w:tcPr>
            <w:tcW w:w="3114" w:type="dxa"/>
          </w:tcPr>
          <w:p w14:paraId="53C1519E"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3A64F6A3" w14:textId="77777777" w:rsidR="00B91F93" w:rsidRPr="0085768F" w:rsidRDefault="00B91F93" w:rsidP="0085768F">
            <w:pPr>
              <w:rPr>
                <w:rFonts w:cstheme="minorHAnsi"/>
                <w:sz w:val="16"/>
                <w:szCs w:val="16"/>
              </w:rPr>
            </w:pPr>
            <w:r w:rsidRPr="0085768F">
              <w:rPr>
                <w:rFonts w:cstheme="minorHAnsi"/>
                <w:sz w:val="16"/>
                <w:szCs w:val="16"/>
              </w:rPr>
              <w:t>Šablony pro MŠ a ZŠ I OP JAK</w:t>
            </w:r>
          </w:p>
        </w:tc>
      </w:tr>
      <w:tr w:rsidR="00B91F93" w:rsidRPr="0085768F" w14:paraId="1D3F2B4F" w14:textId="77777777" w:rsidTr="00816F9E">
        <w:tc>
          <w:tcPr>
            <w:tcW w:w="3114" w:type="dxa"/>
          </w:tcPr>
          <w:p w14:paraId="6AB99644"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6CC6AF47" w14:textId="6F86A3EA" w:rsidR="00B91F93" w:rsidRPr="0085768F" w:rsidRDefault="00E07529" w:rsidP="0085768F">
            <w:pPr>
              <w:rPr>
                <w:rFonts w:cstheme="minorHAnsi"/>
                <w:sz w:val="16"/>
                <w:szCs w:val="16"/>
              </w:rPr>
            </w:pPr>
            <w:r>
              <w:rPr>
                <w:rFonts w:cstheme="minorHAnsi"/>
                <w:sz w:val="16"/>
                <w:szCs w:val="16"/>
              </w:rPr>
              <w:t>2025</w:t>
            </w:r>
          </w:p>
        </w:tc>
      </w:tr>
      <w:tr w:rsidR="00B91F93" w:rsidRPr="0085768F" w14:paraId="7F5310D6" w14:textId="77777777" w:rsidTr="00816F9E">
        <w:tc>
          <w:tcPr>
            <w:tcW w:w="3114" w:type="dxa"/>
          </w:tcPr>
          <w:p w14:paraId="1B6D3A90"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86C5704" w14:textId="047B5440" w:rsidR="00B91F93" w:rsidRPr="0085768F" w:rsidRDefault="00206C5C" w:rsidP="0085768F">
            <w:pPr>
              <w:rPr>
                <w:rFonts w:cstheme="minorHAnsi"/>
                <w:sz w:val="16"/>
                <w:szCs w:val="16"/>
                <w:highlight w:val="yellow"/>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B91F93" w:rsidRPr="0085768F" w14:paraId="71EAC1F5" w14:textId="77777777" w:rsidTr="00816F9E">
        <w:tc>
          <w:tcPr>
            <w:tcW w:w="3114" w:type="dxa"/>
          </w:tcPr>
          <w:p w14:paraId="30B9E086"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65E7350B" w14:textId="48891E9C" w:rsidR="00B91F93" w:rsidRPr="0085768F" w:rsidRDefault="00206C5C" w:rsidP="0085768F">
            <w:pPr>
              <w:rPr>
                <w:rFonts w:cstheme="minorHAnsi"/>
                <w:sz w:val="16"/>
                <w:szCs w:val="16"/>
              </w:rPr>
            </w:pPr>
            <w:r w:rsidRPr="0085768F">
              <w:rPr>
                <w:rFonts w:ascii="Calibri" w:eastAsia="Arial" w:hAnsi="Calibri" w:cs="Calibri"/>
                <w:noProof/>
                <w:sz w:val="16"/>
                <w:szCs w:val="16"/>
                <w:lang w:eastAsia="cs-CZ"/>
              </w:rPr>
              <w:t>2.5.1 Personální podpora základního vzdělávání</w:t>
            </w:r>
          </w:p>
        </w:tc>
      </w:tr>
    </w:tbl>
    <w:p w14:paraId="6E8456EA" w14:textId="77777777" w:rsidR="0085768F" w:rsidRDefault="0085768F" w:rsidP="0085768F">
      <w:pPr>
        <w:spacing w:after="0"/>
        <w:jc w:val="center"/>
        <w:rPr>
          <w:b/>
          <w:bCs/>
          <w:sz w:val="16"/>
          <w:szCs w:val="16"/>
          <w:lang w:eastAsia="x-none"/>
        </w:rPr>
      </w:pPr>
    </w:p>
    <w:p w14:paraId="3E771ED2" w14:textId="77777777" w:rsidR="0085768F" w:rsidRPr="0085768F" w:rsidRDefault="0085768F"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7C04DFD5" w14:textId="77777777" w:rsidTr="00816F9E">
        <w:tc>
          <w:tcPr>
            <w:tcW w:w="3114" w:type="dxa"/>
            <w:shd w:val="clear" w:color="auto" w:fill="002060"/>
          </w:tcPr>
          <w:p w14:paraId="1B4E2756"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047C2B2" w14:textId="77777777" w:rsidR="00B91F93" w:rsidRPr="0085768F" w:rsidRDefault="00B91F93" w:rsidP="0085768F">
            <w:pPr>
              <w:rPr>
                <w:rFonts w:cstheme="minorHAnsi"/>
                <w:b/>
                <w:bCs/>
                <w:sz w:val="16"/>
                <w:szCs w:val="16"/>
              </w:rPr>
            </w:pPr>
            <w:r w:rsidRPr="0085768F">
              <w:rPr>
                <w:rFonts w:cstheme="minorHAnsi"/>
                <w:b/>
                <w:bCs/>
                <w:sz w:val="16"/>
                <w:szCs w:val="16"/>
              </w:rPr>
              <w:t>Kariérový poradce ZŠ</w:t>
            </w:r>
          </w:p>
        </w:tc>
      </w:tr>
      <w:tr w:rsidR="00B91F93" w:rsidRPr="0085768F" w14:paraId="030B2D75" w14:textId="77777777" w:rsidTr="00816F9E">
        <w:trPr>
          <w:trHeight w:val="260"/>
        </w:trPr>
        <w:tc>
          <w:tcPr>
            <w:tcW w:w="3114" w:type="dxa"/>
          </w:tcPr>
          <w:p w14:paraId="620BDEEB"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7C73D6FA"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sz w:val="16"/>
                <w:szCs w:val="16"/>
              </w:rPr>
              <w:t>Cílem této aktivity je poskytnout personální podporu kariérového poradce základním školám. Kariérový poradce bude působit jako podpora žáků základních škol při hledání budoucího zaměření vzdělávání a profesní orientace, a to včetně žáků s potřebou podpůrných opatření, žáků ohrožených předčasným odchodem ze vzdělávání a žáků nadaných.</w:t>
            </w:r>
          </w:p>
        </w:tc>
      </w:tr>
      <w:tr w:rsidR="00B91F93" w:rsidRPr="0085768F" w14:paraId="32353B06" w14:textId="77777777" w:rsidTr="00816F9E">
        <w:tc>
          <w:tcPr>
            <w:tcW w:w="3114" w:type="dxa"/>
          </w:tcPr>
          <w:p w14:paraId="5EDBA610"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2B7E9560"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D3EFA4B" w14:textId="77777777" w:rsidTr="00816F9E">
        <w:tc>
          <w:tcPr>
            <w:tcW w:w="3114" w:type="dxa"/>
          </w:tcPr>
          <w:p w14:paraId="3F262308"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351AB92E"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8B9579A" w14:textId="77777777" w:rsidTr="00816F9E">
        <w:tc>
          <w:tcPr>
            <w:tcW w:w="3114" w:type="dxa"/>
          </w:tcPr>
          <w:p w14:paraId="5414EE41"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20519BE" w14:textId="77777777" w:rsidR="00B91F93" w:rsidRPr="0085768F" w:rsidRDefault="00B91F93" w:rsidP="0085768F">
            <w:pPr>
              <w:rPr>
                <w:rFonts w:cstheme="minorHAnsi"/>
                <w:sz w:val="16"/>
                <w:szCs w:val="16"/>
              </w:rPr>
            </w:pPr>
          </w:p>
        </w:tc>
      </w:tr>
      <w:tr w:rsidR="00B91F93" w:rsidRPr="0085768F" w14:paraId="1667EEEB" w14:textId="77777777" w:rsidTr="00816F9E">
        <w:tc>
          <w:tcPr>
            <w:tcW w:w="3114" w:type="dxa"/>
          </w:tcPr>
          <w:p w14:paraId="59629705"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3648801F"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78BDB50" w14:textId="77777777" w:rsidTr="00816F9E">
        <w:tc>
          <w:tcPr>
            <w:tcW w:w="3114" w:type="dxa"/>
          </w:tcPr>
          <w:p w14:paraId="2C45760E"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7FCEB1E7" w14:textId="6A70ECF4" w:rsidR="00B91F93" w:rsidRPr="0085768F" w:rsidRDefault="00B91F93" w:rsidP="0085768F">
            <w:pPr>
              <w:rPr>
                <w:rFonts w:cstheme="minorHAnsi"/>
                <w:sz w:val="16"/>
                <w:szCs w:val="16"/>
              </w:rPr>
            </w:pPr>
            <w:r w:rsidRPr="0085768F">
              <w:rPr>
                <w:rFonts w:cstheme="minorHAnsi"/>
                <w:sz w:val="16"/>
                <w:szCs w:val="16"/>
              </w:rPr>
              <w:t>407 296,-</w:t>
            </w:r>
          </w:p>
        </w:tc>
      </w:tr>
      <w:tr w:rsidR="00B91F93" w:rsidRPr="0085768F" w14:paraId="423FF06C" w14:textId="77777777" w:rsidTr="00816F9E">
        <w:tc>
          <w:tcPr>
            <w:tcW w:w="3114" w:type="dxa"/>
          </w:tcPr>
          <w:p w14:paraId="0B69513A"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625DC448" w14:textId="77777777" w:rsidR="00B91F93" w:rsidRPr="0085768F" w:rsidRDefault="00B91F93" w:rsidP="0085768F">
            <w:pPr>
              <w:rPr>
                <w:rFonts w:cstheme="minorHAnsi"/>
                <w:sz w:val="16"/>
                <w:szCs w:val="16"/>
              </w:rPr>
            </w:pPr>
            <w:r w:rsidRPr="0085768F">
              <w:rPr>
                <w:rFonts w:cstheme="minorHAnsi"/>
                <w:sz w:val="16"/>
                <w:szCs w:val="16"/>
              </w:rPr>
              <w:t>Šablony pro MŠ a ZŠ I OP JAK</w:t>
            </w:r>
          </w:p>
        </w:tc>
      </w:tr>
      <w:tr w:rsidR="00B91F93" w:rsidRPr="0085768F" w14:paraId="3086CDAF" w14:textId="77777777" w:rsidTr="00816F9E">
        <w:tc>
          <w:tcPr>
            <w:tcW w:w="3114" w:type="dxa"/>
          </w:tcPr>
          <w:p w14:paraId="29F73926"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0C583F73" w14:textId="301E6863" w:rsidR="00B91F93" w:rsidRPr="0085768F" w:rsidRDefault="00E07529" w:rsidP="0085768F">
            <w:pPr>
              <w:rPr>
                <w:rFonts w:cstheme="minorHAnsi"/>
                <w:sz w:val="16"/>
                <w:szCs w:val="16"/>
              </w:rPr>
            </w:pPr>
            <w:r>
              <w:rPr>
                <w:rFonts w:cstheme="minorHAnsi"/>
                <w:sz w:val="16"/>
                <w:szCs w:val="16"/>
              </w:rPr>
              <w:t>2025</w:t>
            </w:r>
          </w:p>
        </w:tc>
      </w:tr>
      <w:tr w:rsidR="00B91F93" w:rsidRPr="0085768F" w14:paraId="2B760281" w14:textId="77777777" w:rsidTr="00816F9E">
        <w:tc>
          <w:tcPr>
            <w:tcW w:w="3114" w:type="dxa"/>
          </w:tcPr>
          <w:p w14:paraId="3E8D812D"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5A16394" w14:textId="16B617D3" w:rsidR="00B91F93" w:rsidRPr="0085768F" w:rsidRDefault="00206C5C" w:rsidP="0085768F">
            <w:pPr>
              <w:rPr>
                <w:rFonts w:cstheme="minorHAnsi"/>
                <w:sz w:val="16"/>
                <w:szCs w:val="16"/>
                <w:highlight w:val="yellow"/>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B91F93" w:rsidRPr="0085768F" w14:paraId="27A5972C" w14:textId="77777777" w:rsidTr="00816F9E">
        <w:tc>
          <w:tcPr>
            <w:tcW w:w="3114" w:type="dxa"/>
          </w:tcPr>
          <w:p w14:paraId="694ACB41"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756465E2" w14:textId="3BA339EF" w:rsidR="00B91F93" w:rsidRPr="0085768F" w:rsidRDefault="00206C5C" w:rsidP="0085768F">
            <w:pPr>
              <w:rPr>
                <w:rFonts w:cstheme="minorHAnsi"/>
                <w:sz w:val="16"/>
                <w:szCs w:val="16"/>
              </w:rPr>
            </w:pPr>
            <w:r w:rsidRPr="0085768F">
              <w:rPr>
                <w:rFonts w:ascii="Calibri" w:eastAsia="Arial" w:hAnsi="Calibri" w:cs="Calibri"/>
                <w:noProof/>
                <w:sz w:val="16"/>
                <w:szCs w:val="16"/>
                <w:lang w:eastAsia="cs-CZ"/>
              </w:rPr>
              <w:t>2.5.1 Personální podpora základního vzdělávání</w:t>
            </w:r>
          </w:p>
        </w:tc>
      </w:tr>
    </w:tbl>
    <w:p w14:paraId="16A5476E" w14:textId="77777777" w:rsidR="00B91F93" w:rsidRDefault="00B91F93" w:rsidP="0085768F">
      <w:pPr>
        <w:spacing w:after="0"/>
        <w:jc w:val="center"/>
        <w:rPr>
          <w:b/>
          <w:bCs/>
          <w:sz w:val="16"/>
          <w:szCs w:val="16"/>
          <w:lang w:eastAsia="x-none"/>
        </w:rPr>
      </w:pPr>
    </w:p>
    <w:p w14:paraId="5A716429" w14:textId="77777777" w:rsidR="00A40D89" w:rsidRDefault="00A40D89" w:rsidP="0085768F">
      <w:pPr>
        <w:spacing w:after="0"/>
        <w:jc w:val="center"/>
        <w:rPr>
          <w:b/>
          <w:bCs/>
          <w:sz w:val="16"/>
          <w:szCs w:val="16"/>
          <w:lang w:eastAsia="x-none"/>
        </w:rPr>
      </w:pPr>
    </w:p>
    <w:p w14:paraId="1AD22EA0" w14:textId="77777777" w:rsidR="00A40D89" w:rsidRDefault="00A40D89" w:rsidP="0085768F">
      <w:pPr>
        <w:spacing w:after="0"/>
        <w:jc w:val="center"/>
        <w:rPr>
          <w:b/>
          <w:bCs/>
          <w:sz w:val="16"/>
          <w:szCs w:val="16"/>
          <w:lang w:eastAsia="x-none"/>
        </w:rPr>
      </w:pPr>
    </w:p>
    <w:p w14:paraId="75BF2103" w14:textId="77777777" w:rsidR="00A40D89" w:rsidRDefault="00A40D89" w:rsidP="0085768F">
      <w:pPr>
        <w:spacing w:after="0"/>
        <w:jc w:val="center"/>
        <w:rPr>
          <w:b/>
          <w:bCs/>
          <w:sz w:val="16"/>
          <w:szCs w:val="16"/>
          <w:lang w:eastAsia="x-none"/>
        </w:rPr>
      </w:pPr>
    </w:p>
    <w:p w14:paraId="1969D6CB" w14:textId="77777777" w:rsidR="00A40D89" w:rsidRDefault="00A40D89" w:rsidP="0085768F">
      <w:pPr>
        <w:spacing w:after="0"/>
        <w:jc w:val="center"/>
        <w:rPr>
          <w:b/>
          <w:bCs/>
          <w:sz w:val="16"/>
          <w:szCs w:val="16"/>
          <w:lang w:eastAsia="x-none"/>
        </w:rPr>
      </w:pPr>
    </w:p>
    <w:p w14:paraId="2111C9A6" w14:textId="77777777" w:rsidR="00A40D89" w:rsidRPr="0085768F" w:rsidRDefault="00A40D89"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33DF0520" w14:textId="77777777" w:rsidTr="00816F9E">
        <w:tc>
          <w:tcPr>
            <w:tcW w:w="3114" w:type="dxa"/>
            <w:shd w:val="clear" w:color="auto" w:fill="002060"/>
          </w:tcPr>
          <w:p w14:paraId="5DB215A2" w14:textId="77777777" w:rsidR="00B91F93" w:rsidRPr="0085768F" w:rsidRDefault="00B91F93"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13F4DD6B" w14:textId="77777777" w:rsidR="00B91F93" w:rsidRPr="0085768F" w:rsidRDefault="00B91F93" w:rsidP="0085768F">
            <w:pPr>
              <w:rPr>
                <w:rFonts w:cstheme="minorHAnsi"/>
                <w:b/>
                <w:bCs/>
                <w:sz w:val="16"/>
                <w:szCs w:val="16"/>
              </w:rPr>
            </w:pPr>
            <w:r w:rsidRPr="0085768F">
              <w:rPr>
                <w:rFonts w:cstheme="minorHAnsi"/>
                <w:b/>
                <w:bCs/>
                <w:sz w:val="16"/>
                <w:szCs w:val="16"/>
              </w:rPr>
              <w:t>Vzdělávání pracovníků ve vzdělávání ZŠ, ŠD, SVČ</w:t>
            </w:r>
          </w:p>
        </w:tc>
      </w:tr>
      <w:tr w:rsidR="00B91F93" w:rsidRPr="0085768F" w14:paraId="202BEDBB" w14:textId="77777777" w:rsidTr="00816F9E">
        <w:trPr>
          <w:trHeight w:val="260"/>
        </w:trPr>
        <w:tc>
          <w:tcPr>
            <w:tcW w:w="3114" w:type="dxa"/>
          </w:tcPr>
          <w:p w14:paraId="0DD45965"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26763715"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sz w:val="16"/>
                <w:szCs w:val="16"/>
              </w:rPr>
              <w:t>Cílem aktivity je podpořit profesní růst pracovníků ve vzdělávání ZŠ (včetně ostatních pracovníků ve vzdělávání) pomocí dlouhodobého vzdělávání a průběžného sebevzdělávání.</w:t>
            </w:r>
          </w:p>
        </w:tc>
      </w:tr>
      <w:tr w:rsidR="00B91F93" w:rsidRPr="0085768F" w14:paraId="32F19D7A" w14:textId="77777777" w:rsidTr="00816F9E">
        <w:tc>
          <w:tcPr>
            <w:tcW w:w="3114" w:type="dxa"/>
          </w:tcPr>
          <w:p w14:paraId="504BF540"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0D0C7BAF"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03063B6" w14:textId="77777777" w:rsidTr="00816F9E">
        <w:tc>
          <w:tcPr>
            <w:tcW w:w="3114" w:type="dxa"/>
          </w:tcPr>
          <w:p w14:paraId="7A330DEF"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13AA8802"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5811874" w14:textId="77777777" w:rsidTr="00816F9E">
        <w:tc>
          <w:tcPr>
            <w:tcW w:w="3114" w:type="dxa"/>
          </w:tcPr>
          <w:p w14:paraId="2B6DEC53"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30FF043" w14:textId="77777777" w:rsidR="00B91F93" w:rsidRPr="0085768F" w:rsidRDefault="00B91F93" w:rsidP="0085768F">
            <w:pPr>
              <w:rPr>
                <w:rFonts w:cstheme="minorHAnsi"/>
                <w:sz w:val="16"/>
                <w:szCs w:val="16"/>
              </w:rPr>
            </w:pPr>
          </w:p>
        </w:tc>
      </w:tr>
      <w:tr w:rsidR="00B91F93" w:rsidRPr="0085768F" w14:paraId="4F5E6C0E" w14:textId="77777777" w:rsidTr="00816F9E">
        <w:tc>
          <w:tcPr>
            <w:tcW w:w="3114" w:type="dxa"/>
          </w:tcPr>
          <w:p w14:paraId="4493D303"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7612EEC1"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F9E9370" w14:textId="77777777" w:rsidTr="00816F9E">
        <w:tc>
          <w:tcPr>
            <w:tcW w:w="3114" w:type="dxa"/>
          </w:tcPr>
          <w:p w14:paraId="74643E5B"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44B93121" w14:textId="2774A059" w:rsidR="00B91F93" w:rsidRPr="0085768F" w:rsidRDefault="00B91F93" w:rsidP="0085768F">
            <w:pPr>
              <w:rPr>
                <w:rFonts w:cstheme="minorHAnsi"/>
                <w:sz w:val="16"/>
                <w:szCs w:val="16"/>
              </w:rPr>
            </w:pPr>
            <w:r w:rsidRPr="0085768F">
              <w:rPr>
                <w:rFonts w:cstheme="minorHAnsi"/>
                <w:sz w:val="16"/>
                <w:szCs w:val="16"/>
              </w:rPr>
              <w:t>353 250,  19625,188 400</w:t>
            </w:r>
          </w:p>
        </w:tc>
      </w:tr>
      <w:tr w:rsidR="00B91F93" w:rsidRPr="0085768F" w14:paraId="04F14925" w14:textId="77777777" w:rsidTr="00816F9E">
        <w:tc>
          <w:tcPr>
            <w:tcW w:w="3114" w:type="dxa"/>
          </w:tcPr>
          <w:p w14:paraId="518AD800"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568D4733" w14:textId="77777777" w:rsidR="00B91F93" w:rsidRPr="0085768F" w:rsidRDefault="00B91F93" w:rsidP="0085768F">
            <w:pPr>
              <w:rPr>
                <w:rFonts w:cstheme="minorHAnsi"/>
                <w:sz w:val="16"/>
                <w:szCs w:val="16"/>
              </w:rPr>
            </w:pPr>
            <w:r w:rsidRPr="0085768F">
              <w:rPr>
                <w:rFonts w:cstheme="minorHAnsi"/>
                <w:sz w:val="16"/>
                <w:szCs w:val="16"/>
              </w:rPr>
              <w:t>Šablony pro MŠ a ZŠ I OP JAK</w:t>
            </w:r>
          </w:p>
        </w:tc>
      </w:tr>
      <w:tr w:rsidR="00B91F93" w:rsidRPr="0085768F" w14:paraId="46CA29D4" w14:textId="77777777" w:rsidTr="00816F9E">
        <w:tc>
          <w:tcPr>
            <w:tcW w:w="3114" w:type="dxa"/>
          </w:tcPr>
          <w:p w14:paraId="378FCD36"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22C05002" w14:textId="5FDD11C0" w:rsidR="00B91F93" w:rsidRPr="0085768F" w:rsidRDefault="00CB395C" w:rsidP="0085768F">
            <w:pPr>
              <w:rPr>
                <w:rFonts w:cstheme="minorHAnsi"/>
                <w:sz w:val="16"/>
                <w:szCs w:val="16"/>
              </w:rPr>
            </w:pPr>
            <w:r>
              <w:rPr>
                <w:rFonts w:cstheme="minorHAnsi"/>
                <w:sz w:val="16"/>
                <w:szCs w:val="16"/>
              </w:rPr>
              <w:t>2025</w:t>
            </w:r>
          </w:p>
        </w:tc>
      </w:tr>
      <w:tr w:rsidR="00206C5C" w:rsidRPr="0085768F" w14:paraId="479751F6" w14:textId="77777777" w:rsidTr="00816F9E">
        <w:tc>
          <w:tcPr>
            <w:tcW w:w="3114" w:type="dxa"/>
          </w:tcPr>
          <w:p w14:paraId="54B38055" w14:textId="77777777" w:rsidR="00206C5C" w:rsidRPr="0085768F" w:rsidRDefault="00206C5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54F2050" w14:textId="7F2ED27A" w:rsidR="00206C5C" w:rsidRPr="0085768F" w:rsidRDefault="00206C5C" w:rsidP="0085768F">
            <w:pPr>
              <w:rPr>
                <w:rFonts w:cstheme="minorHAnsi"/>
                <w:sz w:val="16"/>
                <w:szCs w:val="16"/>
                <w:highlight w:val="yellow"/>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206C5C" w:rsidRPr="0085768F" w14:paraId="0B759227" w14:textId="77777777" w:rsidTr="00816F9E">
        <w:tc>
          <w:tcPr>
            <w:tcW w:w="3114" w:type="dxa"/>
          </w:tcPr>
          <w:p w14:paraId="13302D5A" w14:textId="77777777" w:rsidR="00206C5C" w:rsidRPr="0085768F" w:rsidRDefault="00206C5C" w:rsidP="0085768F">
            <w:pPr>
              <w:rPr>
                <w:rFonts w:cstheme="minorHAnsi"/>
                <w:sz w:val="16"/>
                <w:szCs w:val="16"/>
              </w:rPr>
            </w:pPr>
            <w:r w:rsidRPr="0085768F">
              <w:rPr>
                <w:rFonts w:cstheme="minorHAnsi"/>
                <w:sz w:val="16"/>
                <w:szCs w:val="16"/>
              </w:rPr>
              <w:t>Opatření MAP:</w:t>
            </w:r>
          </w:p>
        </w:tc>
        <w:tc>
          <w:tcPr>
            <w:tcW w:w="5948" w:type="dxa"/>
          </w:tcPr>
          <w:p w14:paraId="3A488726" w14:textId="7E83F03C" w:rsidR="00206C5C" w:rsidRPr="0085768F" w:rsidRDefault="00206C5C"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0423A0B6" w14:textId="77777777" w:rsidR="00206C5C" w:rsidRPr="0085768F" w:rsidRDefault="00206C5C"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5C5E3444" w14:textId="77777777" w:rsidTr="00816F9E">
        <w:tc>
          <w:tcPr>
            <w:tcW w:w="3114" w:type="dxa"/>
            <w:shd w:val="clear" w:color="auto" w:fill="002060"/>
          </w:tcPr>
          <w:p w14:paraId="6AF9D3FC"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D4648A9" w14:textId="77777777" w:rsidR="00B91F93" w:rsidRPr="0085768F" w:rsidRDefault="00B91F93" w:rsidP="0085768F">
            <w:pPr>
              <w:rPr>
                <w:rFonts w:cstheme="minorHAnsi"/>
                <w:b/>
                <w:bCs/>
                <w:sz w:val="16"/>
                <w:szCs w:val="16"/>
              </w:rPr>
            </w:pPr>
            <w:r w:rsidRPr="0085768F">
              <w:rPr>
                <w:rFonts w:cstheme="minorHAnsi"/>
                <w:b/>
                <w:bCs/>
                <w:sz w:val="16"/>
                <w:szCs w:val="16"/>
              </w:rPr>
              <w:t>Odborně zaměřená tematická a komunitní setkávání v ZŠ, SVČ</w:t>
            </w:r>
          </w:p>
        </w:tc>
      </w:tr>
      <w:tr w:rsidR="00B91F93" w:rsidRPr="0085768F" w14:paraId="3BE5EC8E" w14:textId="77777777" w:rsidTr="00816F9E">
        <w:trPr>
          <w:trHeight w:val="260"/>
        </w:trPr>
        <w:tc>
          <w:tcPr>
            <w:tcW w:w="3114" w:type="dxa"/>
          </w:tcPr>
          <w:p w14:paraId="2507E960"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3B90C518"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sz w:val="16"/>
                <w:szCs w:val="16"/>
              </w:rPr>
              <w:t xml:space="preserve">Cílem této aktivity je podpořit inkluzivní klima a komunitní charakter základní školy, poskytnout rodičům informace a prostor k </w:t>
            </w:r>
            <w:proofErr w:type="gramStart"/>
            <w:r w:rsidRPr="0085768F">
              <w:rPr>
                <w:sz w:val="16"/>
                <w:szCs w:val="16"/>
              </w:rPr>
              <w:t>diskuzi</w:t>
            </w:r>
            <w:proofErr w:type="gramEnd"/>
            <w:r w:rsidRPr="0085768F">
              <w:rPr>
                <w:sz w:val="16"/>
                <w:szCs w:val="16"/>
              </w:rPr>
              <w:t xml:space="preserve"> pro konkrétní témata, např. výuka ve škole, vzdělávací systém nebo modernizace základních škol.</w:t>
            </w:r>
          </w:p>
        </w:tc>
      </w:tr>
      <w:tr w:rsidR="00B91F93" w:rsidRPr="0085768F" w14:paraId="62CBD74B" w14:textId="77777777" w:rsidTr="00816F9E">
        <w:tc>
          <w:tcPr>
            <w:tcW w:w="3114" w:type="dxa"/>
          </w:tcPr>
          <w:p w14:paraId="7EB0DE52"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624DEEB7"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222EC233" w14:textId="77777777" w:rsidTr="00816F9E">
        <w:tc>
          <w:tcPr>
            <w:tcW w:w="3114" w:type="dxa"/>
          </w:tcPr>
          <w:p w14:paraId="410F38E7"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0006DBE6"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208E6C53" w14:textId="77777777" w:rsidTr="00816F9E">
        <w:tc>
          <w:tcPr>
            <w:tcW w:w="3114" w:type="dxa"/>
          </w:tcPr>
          <w:p w14:paraId="76DCE87B"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3CFA8E1" w14:textId="77777777" w:rsidR="00B91F93" w:rsidRPr="0085768F" w:rsidRDefault="00B91F93" w:rsidP="0085768F">
            <w:pPr>
              <w:rPr>
                <w:rFonts w:cstheme="minorHAnsi"/>
                <w:sz w:val="16"/>
                <w:szCs w:val="16"/>
              </w:rPr>
            </w:pPr>
          </w:p>
        </w:tc>
      </w:tr>
      <w:tr w:rsidR="00B91F93" w:rsidRPr="0085768F" w14:paraId="1DE0A106" w14:textId="77777777" w:rsidTr="00816F9E">
        <w:tc>
          <w:tcPr>
            <w:tcW w:w="3114" w:type="dxa"/>
          </w:tcPr>
          <w:p w14:paraId="12DE628E"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7877901D"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B76EA69" w14:textId="77777777" w:rsidTr="00816F9E">
        <w:tc>
          <w:tcPr>
            <w:tcW w:w="3114" w:type="dxa"/>
          </w:tcPr>
          <w:p w14:paraId="4D8E19A7"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5F7AF787" w14:textId="3FD6CD82" w:rsidR="00B91F93" w:rsidRPr="0085768F" w:rsidRDefault="009A3B3C" w:rsidP="0085768F">
            <w:pPr>
              <w:rPr>
                <w:rFonts w:cstheme="minorHAnsi"/>
                <w:sz w:val="16"/>
                <w:szCs w:val="16"/>
              </w:rPr>
            </w:pPr>
            <w:r w:rsidRPr="0085768F">
              <w:rPr>
                <w:rFonts w:cstheme="minorHAnsi"/>
                <w:sz w:val="16"/>
                <w:szCs w:val="16"/>
              </w:rPr>
              <w:t>200 000,-</w:t>
            </w:r>
          </w:p>
        </w:tc>
      </w:tr>
      <w:tr w:rsidR="00B91F93" w:rsidRPr="0085768F" w14:paraId="60B4C2DE" w14:textId="77777777" w:rsidTr="00816F9E">
        <w:tc>
          <w:tcPr>
            <w:tcW w:w="3114" w:type="dxa"/>
          </w:tcPr>
          <w:p w14:paraId="6C0B74FD"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0E940C9E" w14:textId="77777777" w:rsidR="00B91F93" w:rsidRPr="0085768F" w:rsidRDefault="00B91F93" w:rsidP="0085768F">
            <w:pPr>
              <w:rPr>
                <w:rFonts w:cstheme="minorHAnsi"/>
                <w:sz w:val="16"/>
                <w:szCs w:val="16"/>
              </w:rPr>
            </w:pPr>
            <w:r w:rsidRPr="0085768F">
              <w:rPr>
                <w:rFonts w:cstheme="minorHAnsi"/>
                <w:sz w:val="16"/>
                <w:szCs w:val="16"/>
              </w:rPr>
              <w:t>Šablony pro MŠ a ZŠ I OP JAK</w:t>
            </w:r>
          </w:p>
        </w:tc>
      </w:tr>
      <w:tr w:rsidR="00B91F93" w:rsidRPr="0085768F" w14:paraId="21BCFC33" w14:textId="77777777" w:rsidTr="00816F9E">
        <w:tc>
          <w:tcPr>
            <w:tcW w:w="3114" w:type="dxa"/>
          </w:tcPr>
          <w:p w14:paraId="11A4A4B4"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744F5000" w14:textId="5EC87A74" w:rsidR="00B91F93" w:rsidRPr="0085768F" w:rsidRDefault="00E07529" w:rsidP="0085768F">
            <w:pPr>
              <w:rPr>
                <w:rFonts w:cstheme="minorHAnsi"/>
                <w:sz w:val="16"/>
                <w:szCs w:val="16"/>
              </w:rPr>
            </w:pPr>
            <w:r>
              <w:rPr>
                <w:rFonts w:cstheme="minorHAnsi"/>
                <w:sz w:val="16"/>
                <w:szCs w:val="16"/>
              </w:rPr>
              <w:t>2025</w:t>
            </w:r>
          </w:p>
        </w:tc>
      </w:tr>
      <w:tr w:rsidR="00206C5C" w:rsidRPr="0085768F" w14:paraId="0DCB867B" w14:textId="77777777" w:rsidTr="00230076">
        <w:tc>
          <w:tcPr>
            <w:tcW w:w="3114" w:type="dxa"/>
          </w:tcPr>
          <w:p w14:paraId="6A23EF17" w14:textId="77777777" w:rsidR="00206C5C" w:rsidRPr="0085768F" w:rsidRDefault="00206C5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7F9838E4" w14:textId="69D7D49F" w:rsidR="00206C5C" w:rsidRPr="0085768F" w:rsidRDefault="00206C5C" w:rsidP="0085768F">
            <w:pPr>
              <w:rPr>
                <w:rFonts w:cstheme="minorHAnsi"/>
                <w:sz w:val="16"/>
                <w:szCs w:val="16"/>
                <w:highlight w:val="yellow"/>
              </w:rPr>
            </w:pPr>
            <w:r w:rsidRPr="0085768F">
              <w:rPr>
                <w:rFonts w:ascii="Calibri" w:hAnsi="Calibri" w:cs="Calibri"/>
                <w:sz w:val="16"/>
                <w:szCs w:val="16"/>
              </w:rPr>
              <w:t>2.4 Podpora inkluzivního a společného vzdělávání, vč. podpory dětí a žáků ohrožených školním neúspěchem</w:t>
            </w:r>
          </w:p>
        </w:tc>
      </w:tr>
      <w:tr w:rsidR="00206C5C" w:rsidRPr="0085768F" w14:paraId="7F19DDF9" w14:textId="77777777" w:rsidTr="00816F9E">
        <w:tc>
          <w:tcPr>
            <w:tcW w:w="3114" w:type="dxa"/>
          </w:tcPr>
          <w:p w14:paraId="53F2D5B4" w14:textId="77777777" w:rsidR="00206C5C" w:rsidRPr="0085768F" w:rsidRDefault="00206C5C" w:rsidP="0085768F">
            <w:pPr>
              <w:rPr>
                <w:rFonts w:cstheme="minorHAnsi"/>
                <w:sz w:val="16"/>
                <w:szCs w:val="16"/>
              </w:rPr>
            </w:pPr>
            <w:r w:rsidRPr="0085768F">
              <w:rPr>
                <w:rFonts w:cstheme="minorHAnsi"/>
                <w:sz w:val="16"/>
                <w:szCs w:val="16"/>
              </w:rPr>
              <w:t>Opatření MAP:</w:t>
            </w:r>
          </w:p>
        </w:tc>
        <w:tc>
          <w:tcPr>
            <w:tcW w:w="5948" w:type="dxa"/>
          </w:tcPr>
          <w:p w14:paraId="25FD3D00" w14:textId="7AE62B76" w:rsidR="00206C5C" w:rsidRPr="0085768F" w:rsidRDefault="00206C5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2.4.3 Podpora začlenění dětí a žáků ohrožených školním neúspěchem do hlavního vzdělávacího proudu a prevence jejich předčasného opuštění vzdělávacího procesu</w:t>
            </w:r>
          </w:p>
        </w:tc>
      </w:tr>
      <w:tr w:rsidR="00206C5C" w:rsidRPr="0085768F" w14:paraId="3877DDC8" w14:textId="77777777" w:rsidTr="00816F9E">
        <w:tc>
          <w:tcPr>
            <w:tcW w:w="3114" w:type="dxa"/>
            <w:shd w:val="clear" w:color="auto" w:fill="002060"/>
          </w:tcPr>
          <w:p w14:paraId="1E658368" w14:textId="77777777" w:rsidR="00206C5C" w:rsidRPr="0085768F" w:rsidRDefault="00206C5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76F00A0" w14:textId="77777777" w:rsidR="00206C5C" w:rsidRPr="0085768F" w:rsidRDefault="00206C5C" w:rsidP="0085768F">
            <w:pPr>
              <w:rPr>
                <w:rFonts w:cstheme="minorHAnsi"/>
                <w:b/>
                <w:bCs/>
                <w:sz w:val="16"/>
                <w:szCs w:val="16"/>
              </w:rPr>
            </w:pPr>
            <w:r w:rsidRPr="0085768F">
              <w:rPr>
                <w:rFonts w:cstheme="minorHAnsi"/>
                <w:b/>
                <w:bCs/>
                <w:sz w:val="16"/>
                <w:szCs w:val="16"/>
              </w:rPr>
              <w:t>Inovativní vzdělávání účastníků zájmového vzdělávání v ŠD</w:t>
            </w:r>
          </w:p>
        </w:tc>
      </w:tr>
      <w:tr w:rsidR="00206C5C" w:rsidRPr="0085768F" w14:paraId="06BF61FE" w14:textId="77777777" w:rsidTr="00816F9E">
        <w:trPr>
          <w:trHeight w:val="260"/>
        </w:trPr>
        <w:tc>
          <w:tcPr>
            <w:tcW w:w="3114" w:type="dxa"/>
          </w:tcPr>
          <w:p w14:paraId="69840B75" w14:textId="77777777" w:rsidR="00206C5C" w:rsidRPr="0085768F" w:rsidRDefault="00206C5C" w:rsidP="0085768F">
            <w:pPr>
              <w:rPr>
                <w:rFonts w:cstheme="minorHAnsi"/>
                <w:sz w:val="16"/>
                <w:szCs w:val="16"/>
              </w:rPr>
            </w:pPr>
            <w:r w:rsidRPr="0085768F">
              <w:rPr>
                <w:rFonts w:cstheme="minorHAnsi"/>
                <w:sz w:val="16"/>
                <w:szCs w:val="16"/>
              </w:rPr>
              <w:t>Charakteristika aktivity</w:t>
            </w:r>
          </w:p>
        </w:tc>
        <w:tc>
          <w:tcPr>
            <w:tcW w:w="5948" w:type="dxa"/>
          </w:tcPr>
          <w:p w14:paraId="09B8847D" w14:textId="77777777" w:rsidR="00206C5C" w:rsidRPr="0085768F" w:rsidRDefault="00206C5C" w:rsidP="0085768F">
            <w:pPr>
              <w:suppressAutoHyphens/>
              <w:autoSpaceDN w:val="0"/>
              <w:spacing w:line="249" w:lineRule="auto"/>
              <w:jc w:val="both"/>
              <w:textAlignment w:val="baseline"/>
              <w:rPr>
                <w:rFonts w:eastAsia="Calibri" w:cstheme="minorHAnsi"/>
                <w:sz w:val="16"/>
                <w:szCs w:val="16"/>
              </w:rPr>
            </w:pPr>
            <w:r w:rsidRPr="0085768F">
              <w:rPr>
                <w:sz w:val="16"/>
                <w:szCs w:val="16"/>
              </w:rPr>
              <w:t>Cílem aktivity je osobnostní a sociální rozvoj účastníků zájmového vzdělávání v ŠD/ŠK a jejich podpora v rozvoji znalostí a dovedností s využitím inovativních forem vzdělávání prostřednictvím netradičních vzdělávacích metod a strategií, které vedou účastníka k rozvoji kreativity, talentu a samostatnosti. Aktivita dále cílí na snižování předčasných odchodů ze vzdělávání.</w:t>
            </w:r>
          </w:p>
        </w:tc>
      </w:tr>
      <w:tr w:rsidR="00206C5C" w:rsidRPr="0085768F" w14:paraId="7AB0BFAC" w14:textId="77777777" w:rsidTr="00816F9E">
        <w:tc>
          <w:tcPr>
            <w:tcW w:w="3114" w:type="dxa"/>
          </w:tcPr>
          <w:p w14:paraId="771EF1B0" w14:textId="77777777" w:rsidR="00206C5C" w:rsidRPr="0085768F" w:rsidRDefault="00206C5C" w:rsidP="0085768F">
            <w:pPr>
              <w:rPr>
                <w:rFonts w:cstheme="minorHAnsi"/>
                <w:sz w:val="16"/>
                <w:szCs w:val="16"/>
              </w:rPr>
            </w:pPr>
            <w:r w:rsidRPr="0085768F">
              <w:rPr>
                <w:rFonts w:cstheme="minorHAnsi"/>
                <w:sz w:val="16"/>
                <w:szCs w:val="16"/>
              </w:rPr>
              <w:t>Realizátor nositel</w:t>
            </w:r>
          </w:p>
        </w:tc>
        <w:tc>
          <w:tcPr>
            <w:tcW w:w="5948" w:type="dxa"/>
          </w:tcPr>
          <w:p w14:paraId="792AD16A" w14:textId="77777777" w:rsidR="00206C5C" w:rsidRPr="0085768F" w:rsidRDefault="00206C5C" w:rsidP="0085768F">
            <w:pPr>
              <w:rPr>
                <w:rFonts w:cstheme="minorHAnsi"/>
                <w:sz w:val="16"/>
                <w:szCs w:val="16"/>
              </w:rPr>
            </w:pPr>
            <w:r w:rsidRPr="0085768F">
              <w:rPr>
                <w:rFonts w:cstheme="minorHAnsi"/>
                <w:sz w:val="16"/>
                <w:szCs w:val="16"/>
              </w:rPr>
              <w:t>ZŠ Postoloprty</w:t>
            </w:r>
          </w:p>
        </w:tc>
      </w:tr>
      <w:tr w:rsidR="00206C5C" w:rsidRPr="0085768F" w14:paraId="4567B886" w14:textId="77777777" w:rsidTr="00816F9E">
        <w:tc>
          <w:tcPr>
            <w:tcW w:w="3114" w:type="dxa"/>
          </w:tcPr>
          <w:p w14:paraId="69B6268A" w14:textId="77777777" w:rsidR="00206C5C" w:rsidRPr="0085768F" w:rsidRDefault="00206C5C" w:rsidP="0085768F">
            <w:pPr>
              <w:rPr>
                <w:rFonts w:cstheme="minorHAnsi"/>
                <w:sz w:val="16"/>
                <w:szCs w:val="16"/>
              </w:rPr>
            </w:pPr>
            <w:r w:rsidRPr="0085768F">
              <w:rPr>
                <w:rFonts w:cstheme="minorHAnsi"/>
                <w:sz w:val="16"/>
                <w:szCs w:val="16"/>
              </w:rPr>
              <w:t>Místo realizace</w:t>
            </w:r>
          </w:p>
        </w:tc>
        <w:tc>
          <w:tcPr>
            <w:tcW w:w="5948" w:type="dxa"/>
          </w:tcPr>
          <w:p w14:paraId="0BF15C1F" w14:textId="77777777" w:rsidR="00206C5C" w:rsidRPr="0085768F" w:rsidRDefault="00206C5C" w:rsidP="0085768F">
            <w:pPr>
              <w:rPr>
                <w:rFonts w:cstheme="minorHAnsi"/>
                <w:sz w:val="16"/>
                <w:szCs w:val="16"/>
              </w:rPr>
            </w:pPr>
            <w:r w:rsidRPr="0085768F">
              <w:rPr>
                <w:rFonts w:cstheme="minorHAnsi"/>
                <w:sz w:val="16"/>
                <w:szCs w:val="16"/>
              </w:rPr>
              <w:t>ZŠ Postoloprty</w:t>
            </w:r>
          </w:p>
        </w:tc>
      </w:tr>
      <w:tr w:rsidR="00206C5C" w:rsidRPr="0085768F" w14:paraId="2D17AA3E" w14:textId="77777777" w:rsidTr="00816F9E">
        <w:tc>
          <w:tcPr>
            <w:tcW w:w="3114" w:type="dxa"/>
          </w:tcPr>
          <w:p w14:paraId="371ECD6A" w14:textId="77777777" w:rsidR="00206C5C" w:rsidRPr="0085768F" w:rsidRDefault="00206C5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3BB2217" w14:textId="77777777" w:rsidR="00206C5C" w:rsidRPr="0085768F" w:rsidRDefault="00206C5C" w:rsidP="0085768F">
            <w:pPr>
              <w:rPr>
                <w:rFonts w:cstheme="minorHAnsi"/>
                <w:sz w:val="16"/>
                <w:szCs w:val="16"/>
              </w:rPr>
            </w:pPr>
          </w:p>
        </w:tc>
      </w:tr>
      <w:tr w:rsidR="00206C5C" w:rsidRPr="0085768F" w14:paraId="36C9759A" w14:textId="77777777" w:rsidTr="00816F9E">
        <w:tc>
          <w:tcPr>
            <w:tcW w:w="3114" w:type="dxa"/>
          </w:tcPr>
          <w:p w14:paraId="7FEAD6D9" w14:textId="77777777" w:rsidR="00206C5C" w:rsidRPr="0085768F" w:rsidRDefault="00206C5C" w:rsidP="0085768F">
            <w:pPr>
              <w:rPr>
                <w:rFonts w:cstheme="minorHAnsi"/>
                <w:sz w:val="16"/>
                <w:szCs w:val="16"/>
              </w:rPr>
            </w:pPr>
            <w:r w:rsidRPr="0085768F">
              <w:rPr>
                <w:rFonts w:cstheme="minorHAnsi"/>
                <w:sz w:val="16"/>
                <w:szCs w:val="16"/>
              </w:rPr>
              <w:t>Spolupráce</w:t>
            </w:r>
          </w:p>
        </w:tc>
        <w:tc>
          <w:tcPr>
            <w:tcW w:w="5948" w:type="dxa"/>
          </w:tcPr>
          <w:p w14:paraId="6F414A3A" w14:textId="77777777" w:rsidR="00206C5C" w:rsidRPr="0085768F" w:rsidRDefault="00206C5C" w:rsidP="0085768F">
            <w:pPr>
              <w:rPr>
                <w:rFonts w:cstheme="minorHAnsi"/>
                <w:sz w:val="16"/>
                <w:szCs w:val="16"/>
              </w:rPr>
            </w:pPr>
            <w:r w:rsidRPr="0085768F">
              <w:rPr>
                <w:rFonts w:cstheme="minorHAnsi"/>
                <w:sz w:val="16"/>
                <w:szCs w:val="16"/>
              </w:rPr>
              <w:t>ZŠ Postoloprty</w:t>
            </w:r>
          </w:p>
        </w:tc>
      </w:tr>
      <w:tr w:rsidR="00206C5C" w:rsidRPr="0085768F" w14:paraId="62182590" w14:textId="77777777" w:rsidTr="00816F9E">
        <w:tc>
          <w:tcPr>
            <w:tcW w:w="3114" w:type="dxa"/>
          </w:tcPr>
          <w:p w14:paraId="69B16963" w14:textId="77777777" w:rsidR="00206C5C" w:rsidRPr="0085768F" w:rsidRDefault="00206C5C" w:rsidP="0085768F">
            <w:pPr>
              <w:rPr>
                <w:rFonts w:cstheme="minorHAnsi"/>
                <w:sz w:val="16"/>
                <w:szCs w:val="16"/>
              </w:rPr>
            </w:pPr>
            <w:r w:rsidRPr="0085768F">
              <w:rPr>
                <w:rFonts w:cstheme="minorHAnsi"/>
                <w:sz w:val="16"/>
                <w:szCs w:val="16"/>
              </w:rPr>
              <w:t>Celkový rozpočet</w:t>
            </w:r>
          </w:p>
        </w:tc>
        <w:tc>
          <w:tcPr>
            <w:tcW w:w="5948" w:type="dxa"/>
          </w:tcPr>
          <w:p w14:paraId="5624F000" w14:textId="32557107" w:rsidR="00206C5C" w:rsidRPr="0085768F" w:rsidRDefault="00206C5C" w:rsidP="0085768F">
            <w:pPr>
              <w:rPr>
                <w:rFonts w:cstheme="minorHAnsi"/>
                <w:sz w:val="16"/>
                <w:szCs w:val="16"/>
              </w:rPr>
            </w:pPr>
            <w:r w:rsidRPr="0085768F">
              <w:rPr>
                <w:rFonts w:cstheme="minorHAnsi"/>
                <w:sz w:val="16"/>
                <w:szCs w:val="16"/>
              </w:rPr>
              <w:t>160 000,-</w:t>
            </w:r>
          </w:p>
        </w:tc>
      </w:tr>
      <w:tr w:rsidR="00206C5C" w:rsidRPr="0085768F" w14:paraId="7CD64FD2" w14:textId="77777777" w:rsidTr="00816F9E">
        <w:tc>
          <w:tcPr>
            <w:tcW w:w="3114" w:type="dxa"/>
          </w:tcPr>
          <w:p w14:paraId="5365DEED" w14:textId="77777777" w:rsidR="00206C5C" w:rsidRPr="0085768F" w:rsidRDefault="00206C5C" w:rsidP="0085768F">
            <w:pPr>
              <w:rPr>
                <w:rFonts w:cstheme="minorHAnsi"/>
                <w:sz w:val="16"/>
                <w:szCs w:val="16"/>
              </w:rPr>
            </w:pPr>
            <w:r w:rsidRPr="0085768F">
              <w:rPr>
                <w:rFonts w:cstheme="minorHAnsi"/>
                <w:sz w:val="16"/>
                <w:szCs w:val="16"/>
              </w:rPr>
              <w:t>Zdroj financování</w:t>
            </w:r>
          </w:p>
        </w:tc>
        <w:tc>
          <w:tcPr>
            <w:tcW w:w="5948" w:type="dxa"/>
          </w:tcPr>
          <w:p w14:paraId="06260D3B" w14:textId="77777777" w:rsidR="00206C5C" w:rsidRPr="0085768F" w:rsidRDefault="00206C5C" w:rsidP="0085768F">
            <w:pPr>
              <w:rPr>
                <w:rFonts w:cstheme="minorHAnsi"/>
                <w:sz w:val="16"/>
                <w:szCs w:val="16"/>
              </w:rPr>
            </w:pPr>
            <w:r w:rsidRPr="0085768F">
              <w:rPr>
                <w:rFonts w:cstheme="minorHAnsi"/>
                <w:sz w:val="16"/>
                <w:szCs w:val="16"/>
              </w:rPr>
              <w:t>Šablony pro MŠ a ZŠ I OP JAK</w:t>
            </w:r>
          </w:p>
        </w:tc>
      </w:tr>
      <w:tr w:rsidR="00206C5C" w:rsidRPr="0085768F" w14:paraId="1CDE4744" w14:textId="77777777" w:rsidTr="00816F9E">
        <w:tc>
          <w:tcPr>
            <w:tcW w:w="3114" w:type="dxa"/>
          </w:tcPr>
          <w:p w14:paraId="44C11EC1" w14:textId="77777777" w:rsidR="00206C5C" w:rsidRPr="0085768F" w:rsidRDefault="00206C5C" w:rsidP="0085768F">
            <w:pPr>
              <w:rPr>
                <w:rFonts w:cstheme="minorHAnsi"/>
                <w:sz w:val="16"/>
                <w:szCs w:val="16"/>
              </w:rPr>
            </w:pPr>
            <w:r w:rsidRPr="0085768F">
              <w:rPr>
                <w:rFonts w:cstheme="minorHAnsi"/>
                <w:sz w:val="16"/>
                <w:szCs w:val="16"/>
              </w:rPr>
              <w:t>Časový harmonogram</w:t>
            </w:r>
          </w:p>
        </w:tc>
        <w:tc>
          <w:tcPr>
            <w:tcW w:w="5948" w:type="dxa"/>
          </w:tcPr>
          <w:p w14:paraId="3FC5A882" w14:textId="654FC904" w:rsidR="00206C5C" w:rsidRPr="0085768F" w:rsidRDefault="00E07529" w:rsidP="0085768F">
            <w:pPr>
              <w:rPr>
                <w:rFonts w:cstheme="minorHAnsi"/>
                <w:sz w:val="16"/>
                <w:szCs w:val="16"/>
              </w:rPr>
            </w:pPr>
            <w:r>
              <w:rPr>
                <w:rFonts w:cstheme="minorHAnsi"/>
                <w:sz w:val="16"/>
                <w:szCs w:val="16"/>
              </w:rPr>
              <w:t>2025</w:t>
            </w:r>
          </w:p>
        </w:tc>
      </w:tr>
      <w:tr w:rsidR="00966C9C" w:rsidRPr="0085768F" w14:paraId="607E29ED" w14:textId="77777777" w:rsidTr="00432230">
        <w:tc>
          <w:tcPr>
            <w:tcW w:w="3114" w:type="dxa"/>
          </w:tcPr>
          <w:p w14:paraId="1660AC7C" w14:textId="77777777" w:rsidR="00966C9C" w:rsidRPr="0085768F" w:rsidRDefault="00966C9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vAlign w:val="center"/>
          </w:tcPr>
          <w:p w14:paraId="15C5CE0B" w14:textId="33C08304" w:rsidR="00966C9C" w:rsidRPr="0085768F" w:rsidRDefault="00966C9C" w:rsidP="0085768F">
            <w:pPr>
              <w:rPr>
                <w:rFonts w:cstheme="minorHAnsi"/>
                <w:sz w:val="16"/>
                <w:szCs w:val="16"/>
                <w:highlight w:val="yellow"/>
              </w:rPr>
            </w:pPr>
            <w:r w:rsidRPr="0085768F">
              <w:rPr>
                <w:rFonts w:ascii="Calibri" w:hAnsi="Calibri" w:cs="Calibri"/>
                <w:sz w:val="16"/>
                <w:szCs w:val="16"/>
              </w:rPr>
              <w:t>2.4 Podpora inkluzivního a společného vzdělávání, vč. podpory dětí a žáků ohrožených školním neúspěchem</w:t>
            </w:r>
          </w:p>
        </w:tc>
      </w:tr>
      <w:tr w:rsidR="00966C9C" w:rsidRPr="0085768F" w14:paraId="266681F6" w14:textId="77777777" w:rsidTr="00816F9E">
        <w:tc>
          <w:tcPr>
            <w:tcW w:w="3114" w:type="dxa"/>
          </w:tcPr>
          <w:p w14:paraId="631B5032" w14:textId="77777777" w:rsidR="00966C9C" w:rsidRPr="0085768F" w:rsidRDefault="00966C9C" w:rsidP="0085768F">
            <w:pPr>
              <w:rPr>
                <w:rFonts w:cstheme="minorHAnsi"/>
                <w:sz w:val="16"/>
                <w:szCs w:val="16"/>
              </w:rPr>
            </w:pPr>
            <w:r w:rsidRPr="0085768F">
              <w:rPr>
                <w:rFonts w:cstheme="minorHAnsi"/>
                <w:sz w:val="16"/>
                <w:szCs w:val="16"/>
              </w:rPr>
              <w:t>Opatření MAP:</w:t>
            </w:r>
          </w:p>
        </w:tc>
        <w:tc>
          <w:tcPr>
            <w:tcW w:w="5948" w:type="dxa"/>
          </w:tcPr>
          <w:p w14:paraId="29E08BF8" w14:textId="6B1E5184" w:rsidR="00966C9C" w:rsidRPr="0085768F" w:rsidRDefault="00966C9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2.4.3 Podpora začlenění dětí a žáků ohrožených školním neúspěchem do hlavního vzdělávacího proudu a prevence jejich předčasného opuštění vzdělávacího procesu</w:t>
            </w:r>
          </w:p>
        </w:tc>
      </w:tr>
    </w:tbl>
    <w:p w14:paraId="45947E2D"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1FE86D19" w14:textId="77777777" w:rsidTr="00816F9E">
        <w:tc>
          <w:tcPr>
            <w:tcW w:w="3114" w:type="dxa"/>
            <w:shd w:val="clear" w:color="auto" w:fill="002060"/>
          </w:tcPr>
          <w:p w14:paraId="6CB96CF2"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0956FA2" w14:textId="77777777" w:rsidR="00B91F93" w:rsidRPr="0085768F" w:rsidRDefault="00B91F93" w:rsidP="0085768F">
            <w:pPr>
              <w:rPr>
                <w:rFonts w:cstheme="minorHAnsi"/>
                <w:b/>
                <w:bCs/>
                <w:sz w:val="16"/>
                <w:szCs w:val="16"/>
              </w:rPr>
            </w:pPr>
            <w:r w:rsidRPr="0085768F">
              <w:rPr>
                <w:rFonts w:cstheme="minorHAnsi"/>
                <w:b/>
                <w:bCs/>
                <w:sz w:val="16"/>
                <w:szCs w:val="16"/>
              </w:rPr>
              <w:t>Spolupráce pracovníků ve vzdělávání SVČ</w:t>
            </w:r>
          </w:p>
        </w:tc>
      </w:tr>
      <w:tr w:rsidR="00B91F93" w:rsidRPr="0085768F" w14:paraId="14C13437" w14:textId="77777777" w:rsidTr="00816F9E">
        <w:trPr>
          <w:trHeight w:val="260"/>
        </w:trPr>
        <w:tc>
          <w:tcPr>
            <w:tcW w:w="3114" w:type="dxa"/>
          </w:tcPr>
          <w:p w14:paraId="32AE2A5B"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5E9BA977"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sz w:val="16"/>
                <w:szCs w:val="16"/>
              </w:rPr>
              <w:t>Cílem aktivity je podpořit profesní růst pracovníků ve vzdělávání SVČ (vyjma ostatních pracovníků ve vzdělávání) pomocí vzájemné spolupráce a sdílení zkušeností se zapojením lektora.</w:t>
            </w:r>
          </w:p>
        </w:tc>
      </w:tr>
      <w:tr w:rsidR="00B91F93" w:rsidRPr="0085768F" w14:paraId="7F5916EF" w14:textId="77777777" w:rsidTr="00816F9E">
        <w:tc>
          <w:tcPr>
            <w:tcW w:w="3114" w:type="dxa"/>
          </w:tcPr>
          <w:p w14:paraId="52FCF0BB"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4CAC0C1A"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A1CA045" w14:textId="77777777" w:rsidTr="00816F9E">
        <w:tc>
          <w:tcPr>
            <w:tcW w:w="3114" w:type="dxa"/>
          </w:tcPr>
          <w:p w14:paraId="17D1D8B2"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6872E088"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77EB796A" w14:textId="77777777" w:rsidTr="00816F9E">
        <w:tc>
          <w:tcPr>
            <w:tcW w:w="3114" w:type="dxa"/>
          </w:tcPr>
          <w:p w14:paraId="573D28E5"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056AB03" w14:textId="77777777" w:rsidR="00B91F93" w:rsidRPr="0085768F" w:rsidRDefault="00B91F93" w:rsidP="0085768F">
            <w:pPr>
              <w:rPr>
                <w:rFonts w:cstheme="minorHAnsi"/>
                <w:sz w:val="16"/>
                <w:szCs w:val="16"/>
              </w:rPr>
            </w:pPr>
          </w:p>
        </w:tc>
      </w:tr>
      <w:tr w:rsidR="00B91F93" w:rsidRPr="0085768F" w14:paraId="08F06B7E" w14:textId="77777777" w:rsidTr="00816F9E">
        <w:tc>
          <w:tcPr>
            <w:tcW w:w="3114" w:type="dxa"/>
          </w:tcPr>
          <w:p w14:paraId="1F9DC3DB"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026F7537"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7F72D956" w14:textId="77777777" w:rsidTr="00816F9E">
        <w:tc>
          <w:tcPr>
            <w:tcW w:w="3114" w:type="dxa"/>
          </w:tcPr>
          <w:p w14:paraId="0A587036"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7DD56AE5" w14:textId="7C878ECE" w:rsidR="00B91F93" w:rsidRPr="0085768F" w:rsidRDefault="009A3B3C" w:rsidP="0085768F">
            <w:pPr>
              <w:rPr>
                <w:rFonts w:cstheme="minorHAnsi"/>
                <w:sz w:val="16"/>
                <w:szCs w:val="16"/>
              </w:rPr>
            </w:pPr>
            <w:r w:rsidRPr="0085768F">
              <w:rPr>
                <w:rFonts w:cstheme="minorHAnsi"/>
                <w:sz w:val="16"/>
                <w:szCs w:val="16"/>
              </w:rPr>
              <w:t>157 000,-</w:t>
            </w:r>
          </w:p>
        </w:tc>
      </w:tr>
      <w:tr w:rsidR="00B91F93" w:rsidRPr="0085768F" w14:paraId="72ACB9BD" w14:textId="77777777" w:rsidTr="00816F9E">
        <w:tc>
          <w:tcPr>
            <w:tcW w:w="3114" w:type="dxa"/>
          </w:tcPr>
          <w:p w14:paraId="7408C52E"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0F81692E" w14:textId="77777777" w:rsidR="00B91F93" w:rsidRPr="0085768F" w:rsidRDefault="00B91F93" w:rsidP="0085768F">
            <w:pPr>
              <w:rPr>
                <w:rFonts w:cstheme="minorHAnsi"/>
                <w:sz w:val="16"/>
                <w:szCs w:val="16"/>
              </w:rPr>
            </w:pPr>
            <w:r w:rsidRPr="0085768F">
              <w:rPr>
                <w:rFonts w:cstheme="minorHAnsi"/>
                <w:sz w:val="16"/>
                <w:szCs w:val="16"/>
              </w:rPr>
              <w:t>Šablony pro MŠ a ZŠ I OP JAK</w:t>
            </w:r>
          </w:p>
        </w:tc>
      </w:tr>
      <w:tr w:rsidR="00B91F93" w:rsidRPr="0085768F" w14:paraId="1E340436" w14:textId="77777777" w:rsidTr="00816F9E">
        <w:tc>
          <w:tcPr>
            <w:tcW w:w="3114" w:type="dxa"/>
          </w:tcPr>
          <w:p w14:paraId="675E720E"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2D4A8098" w14:textId="5D9447AD" w:rsidR="00B91F93" w:rsidRPr="0085768F" w:rsidRDefault="00E07529" w:rsidP="0085768F">
            <w:pPr>
              <w:rPr>
                <w:rFonts w:cstheme="minorHAnsi"/>
                <w:sz w:val="16"/>
                <w:szCs w:val="16"/>
              </w:rPr>
            </w:pPr>
            <w:r>
              <w:rPr>
                <w:rFonts w:cstheme="minorHAnsi"/>
                <w:sz w:val="16"/>
                <w:szCs w:val="16"/>
              </w:rPr>
              <w:t>2025</w:t>
            </w:r>
          </w:p>
        </w:tc>
      </w:tr>
      <w:tr w:rsidR="00B91F93" w:rsidRPr="0085768F" w14:paraId="249DFAD4" w14:textId="77777777" w:rsidTr="00816F9E">
        <w:tc>
          <w:tcPr>
            <w:tcW w:w="3114" w:type="dxa"/>
          </w:tcPr>
          <w:p w14:paraId="4C925FE9" w14:textId="77777777" w:rsidR="00B91F93" w:rsidRPr="0085768F" w:rsidRDefault="00B91F93" w:rsidP="0085768F">
            <w:pPr>
              <w:rPr>
                <w:rFonts w:cstheme="minorHAnsi"/>
                <w:sz w:val="16"/>
                <w:szCs w:val="16"/>
              </w:rPr>
            </w:pPr>
            <w:r w:rsidRPr="0085768F">
              <w:rPr>
                <w:rFonts w:cstheme="minorHAnsi"/>
                <w:sz w:val="16"/>
                <w:szCs w:val="16"/>
              </w:rPr>
              <w:lastRenderedPageBreak/>
              <w:t>Cíl MAP:</w:t>
            </w:r>
          </w:p>
        </w:tc>
        <w:tc>
          <w:tcPr>
            <w:tcW w:w="5948" w:type="dxa"/>
            <w:shd w:val="clear" w:color="auto" w:fill="FFFFFF" w:themeFill="background1"/>
          </w:tcPr>
          <w:p w14:paraId="6D98A9FF" w14:textId="77777777" w:rsidR="00966C9C" w:rsidRPr="0085768F" w:rsidRDefault="00966C9C" w:rsidP="0085768F">
            <w:pPr>
              <w:rPr>
                <w:rFonts w:ascii="Calibri" w:hAnsi="Calibri" w:cs="Calibri"/>
                <w:sz w:val="16"/>
                <w:szCs w:val="16"/>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p w14:paraId="267654BF" w14:textId="056E2546" w:rsidR="00B91F93" w:rsidRPr="0085768F" w:rsidRDefault="00966C9C" w:rsidP="0085768F">
            <w:pPr>
              <w:rPr>
                <w:rFonts w:cstheme="minorHAnsi"/>
                <w:sz w:val="16"/>
                <w:szCs w:val="16"/>
                <w:highlight w:val="yellow"/>
              </w:rPr>
            </w:pPr>
            <w:r w:rsidRPr="0085768F">
              <w:rPr>
                <w:rFonts w:ascii="Calibri" w:hAnsi="Calibri" w:cs="Calibri"/>
                <w:sz w:val="16"/>
                <w:szCs w:val="16"/>
              </w:rPr>
              <w:t>5.1 Podpora vnitřní spolupráce, tj. spolupráce všech aktérů vzdělávání v území MAP ORP Louny</w:t>
            </w:r>
          </w:p>
        </w:tc>
      </w:tr>
      <w:tr w:rsidR="00B91F93" w:rsidRPr="0085768F" w14:paraId="005C7740" w14:textId="77777777" w:rsidTr="00816F9E">
        <w:tc>
          <w:tcPr>
            <w:tcW w:w="3114" w:type="dxa"/>
          </w:tcPr>
          <w:p w14:paraId="5BAC6FE1"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099D1684" w14:textId="77777777" w:rsidR="00B91F93" w:rsidRPr="0085768F" w:rsidRDefault="00966C9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p w14:paraId="24504342" w14:textId="77777777" w:rsidR="00966C9C" w:rsidRPr="0085768F" w:rsidRDefault="00966C9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5.1.1 Navázání a upevnění spolupráce mezi aktéry vzdělávání v ORP Louny</w:t>
            </w:r>
          </w:p>
          <w:p w14:paraId="014CF4EA" w14:textId="64F19E3C" w:rsidR="00966C9C" w:rsidRPr="0085768F" w:rsidRDefault="00966C9C" w:rsidP="0085768F">
            <w:pPr>
              <w:rPr>
                <w:rFonts w:cstheme="minorHAnsi"/>
                <w:sz w:val="16"/>
                <w:szCs w:val="16"/>
              </w:rPr>
            </w:pPr>
            <w:r w:rsidRPr="0085768F">
              <w:rPr>
                <w:rFonts w:ascii="Calibri" w:eastAsia="Arial" w:hAnsi="Calibri" w:cs="Calibri"/>
                <w:noProof/>
                <w:sz w:val="16"/>
                <w:szCs w:val="16"/>
                <w:lang w:eastAsia="cs-CZ"/>
              </w:rPr>
              <w:t>5.1.3 Podpora komunikačních platforem pro vzájemné sdílení dobré praxe</w:t>
            </w:r>
          </w:p>
        </w:tc>
      </w:tr>
    </w:tbl>
    <w:p w14:paraId="7657753D"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3D4CCC70" w14:textId="77777777" w:rsidTr="00816F9E">
        <w:tc>
          <w:tcPr>
            <w:tcW w:w="3114" w:type="dxa"/>
            <w:shd w:val="clear" w:color="auto" w:fill="002060"/>
          </w:tcPr>
          <w:p w14:paraId="1439AA32"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3430614" w14:textId="77777777" w:rsidR="00B91F93" w:rsidRPr="0085768F" w:rsidRDefault="00B91F93" w:rsidP="0085768F">
            <w:pPr>
              <w:rPr>
                <w:rFonts w:cstheme="minorHAnsi"/>
                <w:b/>
                <w:bCs/>
                <w:sz w:val="16"/>
                <w:szCs w:val="16"/>
              </w:rPr>
            </w:pPr>
            <w:r w:rsidRPr="0085768F">
              <w:rPr>
                <w:rFonts w:cstheme="minorHAnsi"/>
                <w:b/>
                <w:bCs/>
                <w:sz w:val="16"/>
                <w:szCs w:val="16"/>
              </w:rPr>
              <w:t>Spolupráce s MŠ Postoloprty– sdílení zkušeností, adaptace dětí na školní prostředí</w:t>
            </w:r>
          </w:p>
        </w:tc>
      </w:tr>
      <w:tr w:rsidR="00B91F93" w:rsidRPr="0085768F" w14:paraId="4285A0A9" w14:textId="77777777" w:rsidTr="00816F9E">
        <w:trPr>
          <w:trHeight w:val="260"/>
        </w:trPr>
        <w:tc>
          <w:tcPr>
            <w:tcW w:w="3114" w:type="dxa"/>
          </w:tcPr>
          <w:p w14:paraId="464BADBF"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605546AF"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sz w:val="16"/>
                <w:szCs w:val="16"/>
              </w:rPr>
              <w:t>Podpora spolupráce mezi ZŠ a MŠ, podpora přechodu mezi stupni vzdělávání</w:t>
            </w:r>
          </w:p>
        </w:tc>
      </w:tr>
      <w:tr w:rsidR="00B91F93" w:rsidRPr="0085768F" w14:paraId="71903739" w14:textId="77777777" w:rsidTr="00816F9E">
        <w:tc>
          <w:tcPr>
            <w:tcW w:w="3114" w:type="dxa"/>
          </w:tcPr>
          <w:p w14:paraId="1B713B41"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61FAE781"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4E1CC01" w14:textId="77777777" w:rsidTr="00816F9E">
        <w:tc>
          <w:tcPr>
            <w:tcW w:w="3114" w:type="dxa"/>
          </w:tcPr>
          <w:p w14:paraId="44A36D1C"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4C9D981F"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03B87AF" w14:textId="77777777" w:rsidTr="00816F9E">
        <w:tc>
          <w:tcPr>
            <w:tcW w:w="3114" w:type="dxa"/>
          </w:tcPr>
          <w:p w14:paraId="755C2E08"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C5EE9C8" w14:textId="77777777" w:rsidR="00B91F93" w:rsidRPr="0085768F" w:rsidRDefault="00B91F93" w:rsidP="0085768F">
            <w:pPr>
              <w:rPr>
                <w:rFonts w:cstheme="minorHAnsi"/>
                <w:sz w:val="16"/>
                <w:szCs w:val="16"/>
              </w:rPr>
            </w:pPr>
            <w:r w:rsidRPr="0085768F">
              <w:rPr>
                <w:rFonts w:cstheme="minorHAnsi"/>
                <w:sz w:val="16"/>
                <w:szCs w:val="16"/>
              </w:rPr>
              <w:t>Podpora přechodu mezi stupni vzdělávání</w:t>
            </w:r>
          </w:p>
        </w:tc>
      </w:tr>
      <w:tr w:rsidR="00B91F93" w:rsidRPr="0085768F" w14:paraId="4508DEC5" w14:textId="77777777" w:rsidTr="00816F9E">
        <w:tc>
          <w:tcPr>
            <w:tcW w:w="3114" w:type="dxa"/>
          </w:tcPr>
          <w:p w14:paraId="56D0F8F3"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29EB5AD8"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7D9C47EA" w14:textId="77777777" w:rsidTr="00816F9E">
        <w:tc>
          <w:tcPr>
            <w:tcW w:w="3114" w:type="dxa"/>
          </w:tcPr>
          <w:p w14:paraId="0056FE4B"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246624BE"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0173CD22" w14:textId="77777777" w:rsidTr="00816F9E">
        <w:tc>
          <w:tcPr>
            <w:tcW w:w="3114" w:type="dxa"/>
          </w:tcPr>
          <w:p w14:paraId="6F7FE1C1"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18048BCC" w14:textId="77777777" w:rsidR="00B91F93" w:rsidRPr="0085768F" w:rsidRDefault="00B91F93" w:rsidP="0085768F">
            <w:pPr>
              <w:rPr>
                <w:rFonts w:cstheme="minorHAnsi"/>
                <w:sz w:val="16"/>
                <w:szCs w:val="16"/>
              </w:rPr>
            </w:pPr>
            <w:r w:rsidRPr="0085768F">
              <w:rPr>
                <w:rFonts w:cstheme="minorHAnsi"/>
                <w:sz w:val="16"/>
                <w:szCs w:val="16"/>
              </w:rPr>
              <w:t>vlastní</w:t>
            </w:r>
          </w:p>
        </w:tc>
      </w:tr>
      <w:tr w:rsidR="00B91F93" w:rsidRPr="0085768F" w14:paraId="56A3051C" w14:textId="77777777" w:rsidTr="00816F9E">
        <w:tc>
          <w:tcPr>
            <w:tcW w:w="3114" w:type="dxa"/>
          </w:tcPr>
          <w:p w14:paraId="5291316C"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2721CC30" w14:textId="77777777" w:rsidR="00B91F93" w:rsidRPr="0085768F" w:rsidRDefault="00B91F93" w:rsidP="0085768F">
            <w:pPr>
              <w:rPr>
                <w:rFonts w:cstheme="minorHAnsi"/>
                <w:sz w:val="16"/>
                <w:szCs w:val="16"/>
              </w:rPr>
            </w:pPr>
            <w:r w:rsidRPr="0085768F">
              <w:rPr>
                <w:rFonts w:cstheme="minorHAnsi"/>
                <w:sz w:val="16"/>
                <w:szCs w:val="16"/>
              </w:rPr>
              <w:t>Pravidelně každý školní rok</w:t>
            </w:r>
          </w:p>
        </w:tc>
      </w:tr>
      <w:tr w:rsidR="00B91F93" w:rsidRPr="0085768F" w14:paraId="51A29B86" w14:textId="77777777" w:rsidTr="00816F9E">
        <w:tc>
          <w:tcPr>
            <w:tcW w:w="3114" w:type="dxa"/>
          </w:tcPr>
          <w:p w14:paraId="4707DB70"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37A307B" w14:textId="4DA24E72" w:rsidR="00B91F93" w:rsidRPr="0085768F" w:rsidRDefault="00966C9C" w:rsidP="0085768F">
            <w:pPr>
              <w:rPr>
                <w:rFonts w:cstheme="minorHAnsi"/>
                <w:sz w:val="16"/>
                <w:szCs w:val="16"/>
                <w:highlight w:val="yellow"/>
              </w:rPr>
            </w:pPr>
            <w:r w:rsidRPr="0085768F">
              <w:rPr>
                <w:rFonts w:ascii="Calibri" w:hAnsi="Calibri" w:cs="Calibri"/>
                <w:sz w:val="16"/>
                <w:szCs w:val="16"/>
              </w:rPr>
              <w:t>5.1 Podpora vnitřní spolupráce, tj. spolupráce všech aktérů vzdělávání v území MAP ORP Louny</w:t>
            </w:r>
          </w:p>
        </w:tc>
      </w:tr>
      <w:tr w:rsidR="00B91F93" w:rsidRPr="0085768F" w14:paraId="709847BE" w14:textId="77777777" w:rsidTr="00816F9E">
        <w:tc>
          <w:tcPr>
            <w:tcW w:w="3114" w:type="dxa"/>
          </w:tcPr>
          <w:p w14:paraId="66355066"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3A8B1CEC" w14:textId="77777777" w:rsidR="00966C9C" w:rsidRPr="0085768F" w:rsidRDefault="00966C9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5.1.1 Navázání a upevnění spolupráce mezi aktéry vzdělávání v ORP Louny</w:t>
            </w:r>
          </w:p>
          <w:p w14:paraId="265A4866" w14:textId="05E16A9F" w:rsidR="00B91F93" w:rsidRPr="0085768F" w:rsidRDefault="00966C9C" w:rsidP="0085768F">
            <w:pPr>
              <w:rPr>
                <w:rFonts w:cstheme="minorHAnsi"/>
                <w:sz w:val="16"/>
                <w:szCs w:val="16"/>
              </w:rPr>
            </w:pPr>
            <w:r w:rsidRPr="0085768F">
              <w:rPr>
                <w:rFonts w:ascii="Calibri" w:eastAsia="Arial" w:hAnsi="Calibri" w:cs="Calibri"/>
                <w:noProof/>
                <w:sz w:val="16"/>
                <w:szCs w:val="16"/>
                <w:lang w:eastAsia="cs-CZ"/>
              </w:rPr>
              <w:t>5.1.3 Podpora komunikačních platforem pro vzájemné sdílení dobré praxe</w:t>
            </w:r>
          </w:p>
        </w:tc>
      </w:tr>
    </w:tbl>
    <w:p w14:paraId="1D054A4C"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03884150" w14:textId="77777777" w:rsidTr="00816F9E">
        <w:tc>
          <w:tcPr>
            <w:tcW w:w="3114" w:type="dxa"/>
            <w:shd w:val="clear" w:color="auto" w:fill="002060"/>
          </w:tcPr>
          <w:p w14:paraId="6F000C44"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FE3718E" w14:textId="77777777" w:rsidR="00B91F93" w:rsidRPr="0085768F" w:rsidRDefault="00B91F93" w:rsidP="0085768F">
            <w:pPr>
              <w:rPr>
                <w:rFonts w:cstheme="minorHAnsi"/>
                <w:b/>
                <w:bCs/>
                <w:sz w:val="16"/>
                <w:szCs w:val="16"/>
              </w:rPr>
            </w:pPr>
            <w:r w:rsidRPr="0085768F">
              <w:rPr>
                <w:rFonts w:cstheme="minorHAnsi"/>
                <w:b/>
                <w:bCs/>
                <w:sz w:val="16"/>
                <w:szCs w:val="16"/>
              </w:rPr>
              <w:t>Týden pro budoucí šesťáky</w:t>
            </w:r>
          </w:p>
        </w:tc>
      </w:tr>
      <w:tr w:rsidR="00B91F93" w:rsidRPr="0085768F" w14:paraId="5957A8B7" w14:textId="77777777" w:rsidTr="00816F9E">
        <w:trPr>
          <w:trHeight w:val="260"/>
        </w:trPr>
        <w:tc>
          <w:tcPr>
            <w:tcW w:w="3114" w:type="dxa"/>
          </w:tcPr>
          <w:p w14:paraId="1D3E3CC2"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77AD95C5"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sz w:val="16"/>
                <w:szCs w:val="16"/>
              </w:rPr>
              <w:t>Podpora přechodu mezi stupni vzdělávání, prohlídka školy, pasování budoucích šesťáků, sportovní a vzdělávací aktivity</w:t>
            </w:r>
          </w:p>
        </w:tc>
      </w:tr>
      <w:tr w:rsidR="00B91F93" w:rsidRPr="0085768F" w14:paraId="0392F49D" w14:textId="77777777" w:rsidTr="00816F9E">
        <w:tc>
          <w:tcPr>
            <w:tcW w:w="3114" w:type="dxa"/>
          </w:tcPr>
          <w:p w14:paraId="12F061F4"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2AEA8F94"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5BD2869" w14:textId="77777777" w:rsidTr="00816F9E">
        <w:tc>
          <w:tcPr>
            <w:tcW w:w="3114" w:type="dxa"/>
          </w:tcPr>
          <w:p w14:paraId="37BEE854"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31E3A852"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0D66507" w14:textId="77777777" w:rsidTr="00816F9E">
        <w:tc>
          <w:tcPr>
            <w:tcW w:w="3114" w:type="dxa"/>
          </w:tcPr>
          <w:p w14:paraId="44C3F6B9"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CDCE1FD" w14:textId="77777777" w:rsidR="00B91F93" w:rsidRPr="0085768F" w:rsidRDefault="00B91F93" w:rsidP="0085768F">
            <w:pPr>
              <w:rPr>
                <w:rFonts w:cstheme="minorHAnsi"/>
                <w:sz w:val="16"/>
                <w:szCs w:val="16"/>
              </w:rPr>
            </w:pPr>
            <w:r w:rsidRPr="0085768F">
              <w:rPr>
                <w:rFonts w:cstheme="minorHAnsi"/>
                <w:sz w:val="16"/>
                <w:szCs w:val="16"/>
              </w:rPr>
              <w:t>Podpora přechodu mezi stupni vzdělávání</w:t>
            </w:r>
          </w:p>
        </w:tc>
      </w:tr>
      <w:tr w:rsidR="00B91F93" w:rsidRPr="0085768F" w14:paraId="38E7D454" w14:textId="77777777" w:rsidTr="00816F9E">
        <w:tc>
          <w:tcPr>
            <w:tcW w:w="3114" w:type="dxa"/>
          </w:tcPr>
          <w:p w14:paraId="2BEE8746"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78C85813"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5B0B5A1" w14:textId="77777777" w:rsidTr="00816F9E">
        <w:tc>
          <w:tcPr>
            <w:tcW w:w="3114" w:type="dxa"/>
          </w:tcPr>
          <w:p w14:paraId="30C96512"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3937331D"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78AC3055" w14:textId="77777777" w:rsidTr="00816F9E">
        <w:tc>
          <w:tcPr>
            <w:tcW w:w="3114" w:type="dxa"/>
          </w:tcPr>
          <w:p w14:paraId="3734B004"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7B514AB6" w14:textId="77777777" w:rsidR="00B91F93" w:rsidRPr="0085768F" w:rsidRDefault="00B91F93" w:rsidP="0085768F">
            <w:pPr>
              <w:rPr>
                <w:rFonts w:cstheme="minorHAnsi"/>
                <w:sz w:val="16"/>
                <w:szCs w:val="16"/>
              </w:rPr>
            </w:pPr>
            <w:r w:rsidRPr="0085768F">
              <w:rPr>
                <w:rFonts w:cstheme="minorHAnsi"/>
                <w:sz w:val="16"/>
                <w:szCs w:val="16"/>
              </w:rPr>
              <w:t>vlastní</w:t>
            </w:r>
          </w:p>
        </w:tc>
      </w:tr>
      <w:tr w:rsidR="00B91F93" w:rsidRPr="0085768F" w14:paraId="02154E8E" w14:textId="77777777" w:rsidTr="00816F9E">
        <w:tc>
          <w:tcPr>
            <w:tcW w:w="3114" w:type="dxa"/>
          </w:tcPr>
          <w:p w14:paraId="00C735C7"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7566C15F" w14:textId="77777777" w:rsidR="00B91F93" w:rsidRPr="0085768F" w:rsidRDefault="00B91F93" w:rsidP="0085768F">
            <w:pPr>
              <w:rPr>
                <w:rFonts w:cstheme="minorHAnsi"/>
                <w:sz w:val="16"/>
                <w:szCs w:val="16"/>
              </w:rPr>
            </w:pPr>
            <w:r w:rsidRPr="0085768F">
              <w:rPr>
                <w:rFonts w:cstheme="minorHAnsi"/>
                <w:sz w:val="16"/>
                <w:szCs w:val="16"/>
              </w:rPr>
              <w:t>Pravidelně každý školní rok</w:t>
            </w:r>
          </w:p>
        </w:tc>
      </w:tr>
      <w:tr w:rsidR="00B91F93" w:rsidRPr="0085768F" w14:paraId="7F75101D" w14:textId="77777777" w:rsidTr="00816F9E">
        <w:tc>
          <w:tcPr>
            <w:tcW w:w="3114" w:type="dxa"/>
          </w:tcPr>
          <w:p w14:paraId="067351F7"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F55D367" w14:textId="77777777" w:rsidR="00966C9C" w:rsidRPr="0085768F" w:rsidRDefault="00966C9C"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111C22F0" w14:textId="0095493A" w:rsidR="00B91F93" w:rsidRPr="0085768F" w:rsidRDefault="00966C9C" w:rsidP="0085768F">
            <w:pPr>
              <w:rPr>
                <w:rFonts w:cstheme="minorHAnsi"/>
                <w:sz w:val="16"/>
                <w:szCs w:val="16"/>
                <w:highlight w:val="yellow"/>
              </w:rPr>
            </w:pPr>
            <w:r w:rsidRPr="0085768F">
              <w:rPr>
                <w:rFonts w:ascii="Calibri" w:hAnsi="Calibri" w:cs="Calibri"/>
                <w:sz w:val="16"/>
                <w:szCs w:val="16"/>
              </w:rPr>
              <w:t>2.4 Podpora inkluzivního a společného vzdělávání, vč. podpory dětí a žáků ohrožených školním neúspěchem</w:t>
            </w:r>
          </w:p>
        </w:tc>
      </w:tr>
      <w:tr w:rsidR="00B91F93" w:rsidRPr="0085768F" w14:paraId="4535C517" w14:textId="77777777" w:rsidTr="00816F9E">
        <w:tc>
          <w:tcPr>
            <w:tcW w:w="3114" w:type="dxa"/>
          </w:tcPr>
          <w:p w14:paraId="48F82FAB"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0E9A1D38" w14:textId="77777777" w:rsidR="00966C9C" w:rsidRPr="0085768F" w:rsidRDefault="00966C9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2.3.6 Rozvoj vzdělávání pro udržitelný rozvoj (sociální, socioemoční a občanské kompetence) na ZŠ </w:t>
            </w:r>
          </w:p>
          <w:p w14:paraId="018F4CC6" w14:textId="74702DCE" w:rsidR="00966C9C" w:rsidRPr="0085768F" w:rsidRDefault="00966C9C"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2.4.3 Podpora začlenění dětí a žáků ohrožených školním neúspěchem do hlavního vzdělávacího proudu a prevence jejich předčasného opuštění vzdělávacího procesu</w:t>
            </w:r>
          </w:p>
          <w:p w14:paraId="74499067" w14:textId="75F63655" w:rsidR="00B91F93" w:rsidRPr="0085768F" w:rsidRDefault="00966C9C" w:rsidP="0085768F">
            <w:pPr>
              <w:rPr>
                <w:rFonts w:cstheme="minorHAnsi"/>
                <w:sz w:val="16"/>
                <w:szCs w:val="16"/>
              </w:rPr>
            </w:pPr>
            <w:r w:rsidRPr="0085768F">
              <w:rPr>
                <w:rFonts w:ascii="Calibri" w:eastAsia="Arial" w:hAnsi="Calibri" w:cs="Calibri"/>
                <w:noProof/>
                <w:sz w:val="16"/>
                <w:szCs w:val="16"/>
                <w:lang w:eastAsia="cs-CZ"/>
              </w:rPr>
              <w:t>2.4.4 Individuální aktivity jednotlivých subjektů základního vzdělávání a dalších zařízení v oblasti inkluze a rozvoje potenciálu každého žáka</w:t>
            </w:r>
          </w:p>
        </w:tc>
      </w:tr>
      <w:tr w:rsidR="00B91F93" w:rsidRPr="0085768F" w14:paraId="02BE1083" w14:textId="77777777" w:rsidTr="00816F9E">
        <w:tc>
          <w:tcPr>
            <w:tcW w:w="3114" w:type="dxa"/>
            <w:shd w:val="clear" w:color="auto" w:fill="002060"/>
          </w:tcPr>
          <w:p w14:paraId="3AD6DEFE"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03595BB" w14:textId="77777777" w:rsidR="00B91F93" w:rsidRPr="0085768F" w:rsidRDefault="00B91F93" w:rsidP="0085768F">
            <w:pPr>
              <w:rPr>
                <w:rFonts w:cstheme="minorHAnsi"/>
                <w:b/>
                <w:bCs/>
                <w:sz w:val="16"/>
                <w:szCs w:val="16"/>
              </w:rPr>
            </w:pPr>
            <w:r w:rsidRPr="0085768F">
              <w:rPr>
                <w:rFonts w:cstheme="minorHAnsi"/>
                <w:b/>
                <w:bCs/>
                <w:sz w:val="16"/>
                <w:szCs w:val="16"/>
              </w:rPr>
              <w:t>Velikonoční laťka</w:t>
            </w:r>
          </w:p>
        </w:tc>
      </w:tr>
      <w:tr w:rsidR="00B91F93" w:rsidRPr="0085768F" w14:paraId="7449D10C" w14:textId="77777777" w:rsidTr="00816F9E">
        <w:trPr>
          <w:trHeight w:val="260"/>
        </w:trPr>
        <w:tc>
          <w:tcPr>
            <w:tcW w:w="3114" w:type="dxa"/>
          </w:tcPr>
          <w:p w14:paraId="508C2271"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2B123361"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Sportovní akce pro okolní školy – skok do výšky, spojené s velikonočními tradicemi – pletení pomlázky, barvení a zdobení vajec</w:t>
            </w:r>
          </w:p>
        </w:tc>
      </w:tr>
      <w:tr w:rsidR="00B91F93" w:rsidRPr="0085768F" w14:paraId="6B69CA44" w14:textId="77777777" w:rsidTr="00816F9E">
        <w:tc>
          <w:tcPr>
            <w:tcW w:w="3114" w:type="dxa"/>
          </w:tcPr>
          <w:p w14:paraId="4EE5BE22"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5EBBF318"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0C8F507C" w14:textId="77777777" w:rsidTr="00816F9E">
        <w:tc>
          <w:tcPr>
            <w:tcW w:w="3114" w:type="dxa"/>
          </w:tcPr>
          <w:p w14:paraId="548177C8"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05DD0ED9"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28E9912D" w14:textId="77777777" w:rsidTr="00816F9E">
        <w:tc>
          <w:tcPr>
            <w:tcW w:w="3114" w:type="dxa"/>
          </w:tcPr>
          <w:p w14:paraId="710F5A9E"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5145ABA" w14:textId="77777777" w:rsidR="00B91F93" w:rsidRPr="0085768F" w:rsidRDefault="00B91F93" w:rsidP="0085768F">
            <w:pPr>
              <w:rPr>
                <w:rFonts w:cstheme="minorHAnsi"/>
                <w:sz w:val="16"/>
                <w:szCs w:val="16"/>
              </w:rPr>
            </w:pPr>
            <w:r w:rsidRPr="0085768F">
              <w:rPr>
                <w:rFonts w:cstheme="minorHAnsi"/>
                <w:sz w:val="16"/>
                <w:szCs w:val="16"/>
              </w:rPr>
              <w:t>Podpora kulturních tradic a rozvoj pohybové zdatnosti</w:t>
            </w:r>
          </w:p>
        </w:tc>
      </w:tr>
      <w:tr w:rsidR="00B91F93" w:rsidRPr="0085768F" w14:paraId="5EB5ACBC" w14:textId="77777777" w:rsidTr="00816F9E">
        <w:tc>
          <w:tcPr>
            <w:tcW w:w="3114" w:type="dxa"/>
          </w:tcPr>
          <w:p w14:paraId="23732BB7"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1460C015"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64B16653" w14:textId="77777777" w:rsidTr="00816F9E">
        <w:tc>
          <w:tcPr>
            <w:tcW w:w="3114" w:type="dxa"/>
          </w:tcPr>
          <w:p w14:paraId="7AB09098"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62A8116D"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0184E48F" w14:textId="77777777" w:rsidTr="00816F9E">
        <w:tc>
          <w:tcPr>
            <w:tcW w:w="3114" w:type="dxa"/>
          </w:tcPr>
          <w:p w14:paraId="04AF754B"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5A336A61" w14:textId="77777777" w:rsidR="00B91F93" w:rsidRPr="0085768F" w:rsidRDefault="00B91F93" w:rsidP="0085768F">
            <w:pPr>
              <w:rPr>
                <w:rFonts w:cstheme="minorHAnsi"/>
                <w:sz w:val="16"/>
                <w:szCs w:val="16"/>
              </w:rPr>
            </w:pPr>
            <w:r w:rsidRPr="0085768F">
              <w:rPr>
                <w:rFonts w:cstheme="minorHAnsi"/>
                <w:sz w:val="16"/>
                <w:szCs w:val="16"/>
              </w:rPr>
              <w:t>vlastní</w:t>
            </w:r>
          </w:p>
        </w:tc>
      </w:tr>
      <w:tr w:rsidR="00B91F93" w:rsidRPr="0085768F" w14:paraId="59232F09" w14:textId="77777777" w:rsidTr="00816F9E">
        <w:tc>
          <w:tcPr>
            <w:tcW w:w="3114" w:type="dxa"/>
          </w:tcPr>
          <w:p w14:paraId="6240E2D7"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6E4B4857" w14:textId="77777777" w:rsidR="00B91F93" w:rsidRPr="0085768F" w:rsidRDefault="00B91F93" w:rsidP="0085768F">
            <w:pPr>
              <w:rPr>
                <w:rFonts w:cstheme="minorHAnsi"/>
                <w:sz w:val="16"/>
                <w:szCs w:val="16"/>
              </w:rPr>
            </w:pPr>
            <w:r w:rsidRPr="0085768F">
              <w:rPr>
                <w:rFonts w:cstheme="minorHAnsi"/>
                <w:sz w:val="16"/>
                <w:szCs w:val="16"/>
              </w:rPr>
              <w:t>Pravidelně každý školní rok</w:t>
            </w:r>
          </w:p>
        </w:tc>
      </w:tr>
      <w:tr w:rsidR="00B91F93" w:rsidRPr="0085768F" w14:paraId="29D3C173" w14:textId="77777777" w:rsidTr="00816F9E">
        <w:tc>
          <w:tcPr>
            <w:tcW w:w="3114" w:type="dxa"/>
          </w:tcPr>
          <w:p w14:paraId="35D048CF"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6E928EC" w14:textId="4D67370A" w:rsidR="00B91F93" w:rsidRPr="0085768F" w:rsidRDefault="00966C9C" w:rsidP="0085768F">
            <w:pPr>
              <w:rPr>
                <w:rFonts w:cstheme="minorHAnsi"/>
                <w:sz w:val="16"/>
                <w:szCs w:val="16"/>
                <w:highlight w:val="yellow"/>
              </w:rPr>
            </w:pPr>
            <w:r w:rsidRPr="0085768F">
              <w:rPr>
                <w:rFonts w:ascii="Calibri" w:hAnsi="Calibri" w:cs="Calibri"/>
                <w:sz w:val="16"/>
                <w:szCs w:val="16"/>
              </w:rPr>
              <w:t>4.2 Rozvoj pohybové zdatnosti, aktivního a zdravého životního stylu</w:t>
            </w:r>
          </w:p>
        </w:tc>
      </w:tr>
      <w:tr w:rsidR="00966C9C" w:rsidRPr="0085768F" w14:paraId="21DCE2F0" w14:textId="77777777" w:rsidTr="00816F9E">
        <w:tc>
          <w:tcPr>
            <w:tcW w:w="3114" w:type="dxa"/>
          </w:tcPr>
          <w:p w14:paraId="3BB118D7" w14:textId="77777777" w:rsidR="00966C9C" w:rsidRPr="0085768F" w:rsidRDefault="00966C9C" w:rsidP="0085768F">
            <w:pPr>
              <w:rPr>
                <w:rFonts w:cstheme="minorHAnsi"/>
                <w:sz w:val="16"/>
                <w:szCs w:val="16"/>
              </w:rPr>
            </w:pPr>
            <w:r w:rsidRPr="0085768F">
              <w:rPr>
                <w:rFonts w:cstheme="minorHAnsi"/>
                <w:sz w:val="16"/>
                <w:szCs w:val="16"/>
              </w:rPr>
              <w:t>Opatření MAP:</w:t>
            </w:r>
          </w:p>
        </w:tc>
        <w:tc>
          <w:tcPr>
            <w:tcW w:w="5948" w:type="dxa"/>
          </w:tcPr>
          <w:p w14:paraId="3197A68B" w14:textId="72478372" w:rsidR="00966C9C" w:rsidRPr="0085768F" w:rsidRDefault="00966C9C" w:rsidP="0085768F">
            <w:pPr>
              <w:rPr>
                <w:rFonts w:cstheme="minorHAnsi"/>
                <w:sz w:val="16"/>
                <w:szCs w:val="16"/>
              </w:rPr>
            </w:pPr>
            <w:r w:rsidRPr="0085768F">
              <w:rPr>
                <w:rFonts w:ascii="Calibri" w:eastAsia="Arial" w:hAnsi="Calibri" w:cs="Calibri"/>
                <w:noProof/>
                <w:sz w:val="16"/>
                <w:szCs w:val="16"/>
                <w:lang w:eastAsia="cs-CZ"/>
              </w:rPr>
              <w:t>4.2.2 Realizace aktivit a akcí podporujících aktivní a zdravý životní styl</w:t>
            </w:r>
          </w:p>
        </w:tc>
      </w:tr>
    </w:tbl>
    <w:p w14:paraId="31FACCC2" w14:textId="77777777" w:rsidR="00B91F93" w:rsidRDefault="00B91F93" w:rsidP="0085768F">
      <w:pPr>
        <w:spacing w:after="0"/>
        <w:jc w:val="center"/>
        <w:rPr>
          <w:b/>
          <w:bCs/>
          <w:sz w:val="16"/>
          <w:szCs w:val="16"/>
          <w:lang w:eastAsia="x-none"/>
        </w:rPr>
      </w:pPr>
    </w:p>
    <w:p w14:paraId="1E0FBF06" w14:textId="77777777" w:rsidR="00A40D89" w:rsidRDefault="00A40D89" w:rsidP="0085768F">
      <w:pPr>
        <w:spacing w:after="0"/>
        <w:jc w:val="center"/>
        <w:rPr>
          <w:b/>
          <w:bCs/>
          <w:sz w:val="16"/>
          <w:szCs w:val="16"/>
          <w:lang w:eastAsia="x-none"/>
        </w:rPr>
      </w:pPr>
    </w:p>
    <w:p w14:paraId="32FAFEDD" w14:textId="77777777" w:rsidR="00A40D89" w:rsidRDefault="00A40D89" w:rsidP="0085768F">
      <w:pPr>
        <w:spacing w:after="0"/>
        <w:jc w:val="center"/>
        <w:rPr>
          <w:b/>
          <w:bCs/>
          <w:sz w:val="16"/>
          <w:szCs w:val="16"/>
          <w:lang w:eastAsia="x-none"/>
        </w:rPr>
      </w:pPr>
    </w:p>
    <w:p w14:paraId="60FDA916" w14:textId="77777777" w:rsidR="00A40D89" w:rsidRPr="0085768F" w:rsidRDefault="00A40D89"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2E07B8E5" w14:textId="77777777" w:rsidTr="00816F9E">
        <w:tc>
          <w:tcPr>
            <w:tcW w:w="3114" w:type="dxa"/>
            <w:shd w:val="clear" w:color="auto" w:fill="002060"/>
          </w:tcPr>
          <w:p w14:paraId="7D8DF176" w14:textId="77777777" w:rsidR="00B91F93" w:rsidRPr="0085768F" w:rsidRDefault="00B91F93" w:rsidP="0085768F">
            <w:pPr>
              <w:rPr>
                <w:rFonts w:cstheme="minorHAnsi"/>
                <w:b/>
                <w:bCs/>
                <w:sz w:val="16"/>
                <w:szCs w:val="16"/>
              </w:rPr>
            </w:pPr>
            <w:bookmarkStart w:id="121" w:name="_Hlk116477721"/>
            <w:r w:rsidRPr="0085768F">
              <w:rPr>
                <w:rFonts w:cstheme="minorHAnsi"/>
                <w:b/>
                <w:bCs/>
                <w:sz w:val="16"/>
                <w:szCs w:val="16"/>
              </w:rPr>
              <w:t>Aktivita</w:t>
            </w:r>
          </w:p>
        </w:tc>
        <w:tc>
          <w:tcPr>
            <w:tcW w:w="5948" w:type="dxa"/>
            <w:shd w:val="clear" w:color="auto" w:fill="002060"/>
          </w:tcPr>
          <w:p w14:paraId="4975248B" w14:textId="2B4A0665" w:rsidR="00B91F93" w:rsidRPr="0085768F" w:rsidRDefault="00B91F93" w:rsidP="0085768F">
            <w:pPr>
              <w:rPr>
                <w:rFonts w:cstheme="minorHAnsi"/>
                <w:b/>
                <w:bCs/>
                <w:sz w:val="16"/>
                <w:szCs w:val="16"/>
              </w:rPr>
            </w:pPr>
            <w:r w:rsidRPr="0085768F">
              <w:rPr>
                <w:rFonts w:cstheme="minorHAnsi"/>
                <w:b/>
                <w:bCs/>
                <w:sz w:val="16"/>
                <w:szCs w:val="16"/>
              </w:rPr>
              <w:t>Ve škole i po škol</w:t>
            </w:r>
            <w:r w:rsidR="00966C9C" w:rsidRPr="0085768F">
              <w:rPr>
                <w:rFonts w:cstheme="minorHAnsi"/>
                <w:b/>
                <w:bCs/>
                <w:sz w:val="16"/>
                <w:szCs w:val="16"/>
              </w:rPr>
              <w:t>e</w:t>
            </w:r>
          </w:p>
        </w:tc>
      </w:tr>
      <w:tr w:rsidR="00B91F93" w:rsidRPr="0085768F" w14:paraId="6179BDCE" w14:textId="77777777" w:rsidTr="00816F9E">
        <w:trPr>
          <w:trHeight w:val="260"/>
        </w:trPr>
        <w:tc>
          <w:tcPr>
            <w:tcW w:w="3114" w:type="dxa"/>
          </w:tcPr>
          <w:p w14:paraId="794CFF35"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19E7822D"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lang w:val="en-US"/>
              </w:rPr>
            </w:pPr>
            <w:r w:rsidRPr="0085768F">
              <w:rPr>
                <w:rFonts w:eastAsia="Calibri" w:cstheme="minorHAnsi"/>
                <w:sz w:val="16"/>
                <w:szCs w:val="16"/>
              </w:rPr>
              <w:t xml:space="preserve">Sportovní a zábavné odpoledne pro širokou veřejnost. Prezentace školy, školního poradenského pracoviště, školní družiny, střediska volného času, centra sportu a školní jídelny. </w:t>
            </w:r>
            <w:proofErr w:type="spellStart"/>
            <w:r w:rsidRPr="0085768F">
              <w:rPr>
                <w:rFonts w:eastAsia="Calibri" w:cstheme="minorHAnsi"/>
                <w:sz w:val="16"/>
                <w:szCs w:val="16"/>
                <w:lang w:val="en-US"/>
              </w:rPr>
              <w:t>Ukázka</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volnočasových</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aktivit</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prohlídka</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školy</w:t>
            </w:r>
            <w:proofErr w:type="spellEnd"/>
            <w:r w:rsidRPr="0085768F">
              <w:rPr>
                <w:rFonts w:eastAsia="Calibri" w:cstheme="minorHAnsi"/>
                <w:sz w:val="16"/>
                <w:szCs w:val="16"/>
                <w:lang w:val="en-US"/>
              </w:rPr>
              <w:t>.</w:t>
            </w:r>
          </w:p>
        </w:tc>
      </w:tr>
      <w:tr w:rsidR="00B91F93" w:rsidRPr="0085768F" w14:paraId="663E9F62" w14:textId="77777777" w:rsidTr="00816F9E">
        <w:tc>
          <w:tcPr>
            <w:tcW w:w="3114" w:type="dxa"/>
          </w:tcPr>
          <w:p w14:paraId="1673704A"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65A7824D"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86364EB" w14:textId="77777777" w:rsidTr="00816F9E">
        <w:tc>
          <w:tcPr>
            <w:tcW w:w="3114" w:type="dxa"/>
          </w:tcPr>
          <w:p w14:paraId="0B756386"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3177B4E4"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DED34E0" w14:textId="77777777" w:rsidTr="00816F9E">
        <w:tc>
          <w:tcPr>
            <w:tcW w:w="3114" w:type="dxa"/>
          </w:tcPr>
          <w:p w14:paraId="78238042"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4FC4B9B" w14:textId="77777777" w:rsidR="00B91F93" w:rsidRPr="0085768F" w:rsidRDefault="00B91F93" w:rsidP="0085768F">
            <w:pPr>
              <w:rPr>
                <w:rFonts w:cstheme="minorHAnsi"/>
                <w:sz w:val="16"/>
                <w:szCs w:val="16"/>
              </w:rPr>
            </w:pPr>
            <w:r w:rsidRPr="0085768F">
              <w:rPr>
                <w:rFonts w:cstheme="minorHAnsi"/>
                <w:sz w:val="16"/>
                <w:szCs w:val="16"/>
              </w:rPr>
              <w:t xml:space="preserve">Rozvoj pohybové zdatnosti, </w:t>
            </w:r>
          </w:p>
        </w:tc>
      </w:tr>
      <w:tr w:rsidR="00B91F93" w:rsidRPr="0085768F" w14:paraId="30A8F980" w14:textId="77777777" w:rsidTr="00816F9E">
        <w:tc>
          <w:tcPr>
            <w:tcW w:w="3114" w:type="dxa"/>
          </w:tcPr>
          <w:p w14:paraId="70125EB9"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0BC8C7E3"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6CDA18C2" w14:textId="77777777" w:rsidTr="00816F9E">
        <w:tc>
          <w:tcPr>
            <w:tcW w:w="3114" w:type="dxa"/>
          </w:tcPr>
          <w:p w14:paraId="5D787984"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71DAAADF"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1A4641F9" w14:textId="77777777" w:rsidTr="00816F9E">
        <w:tc>
          <w:tcPr>
            <w:tcW w:w="3114" w:type="dxa"/>
          </w:tcPr>
          <w:p w14:paraId="05F4AC1D"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167B7BBA" w14:textId="77777777" w:rsidR="00B91F93" w:rsidRPr="0085768F" w:rsidRDefault="00B91F93" w:rsidP="0085768F">
            <w:pPr>
              <w:rPr>
                <w:rFonts w:cstheme="minorHAnsi"/>
                <w:sz w:val="16"/>
                <w:szCs w:val="16"/>
              </w:rPr>
            </w:pPr>
            <w:r w:rsidRPr="0085768F">
              <w:rPr>
                <w:rFonts w:cstheme="minorHAnsi"/>
                <w:sz w:val="16"/>
                <w:szCs w:val="16"/>
              </w:rPr>
              <w:t>vlastní</w:t>
            </w:r>
          </w:p>
        </w:tc>
      </w:tr>
      <w:tr w:rsidR="00B91F93" w:rsidRPr="0085768F" w14:paraId="39BD95A2" w14:textId="77777777" w:rsidTr="00816F9E">
        <w:tc>
          <w:tcPr>
            <w:tcW w:w="3114" w:type="dxa"/>
          </w:tcPr>
          <w:p w14:paraId="145DB82A"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6A6EDA67" w14:textId="77777777" w:rsidR="00B91F93" w:rsidRPr="0085768F" w:rsidRDefault="00B91F93" w:rsidP="0085768F">
            <w:pPr>
              <w:rPr>
                <w:rFonts w:cstheme="minorHAnsi"/>
                <w:sz w:val="16"/>
                <w:szCs w:val="16"/>
              </w:rPr>
            </w:pPr>
            <w:r w:rsidRPr="0085768F">
              <w:rPr>
                <w:rFonts w:cstheme="minorHAnsi"/>
                <w:sz w:val="16"/>
                <w:szCs w:val="16"/>
              </w:rPr>
              <w:t>Pravidelně každý školní rok</w:t>
            </w:r>
          </w:p>
        </w:tc>
      </w:tr>
      <w:tr w:rsidR="00B91F93" w:rsidRPr="0085768F" w14:paraId="57059F77" w14:textId="77777777" w:rsidTr="00816F9E">
        <w:tc>
          <w:tcPr>
            <w:tcW w:w="3114" w:type="dxa"/>
          </w:tcPr>
          <w:p w14:paraId="39223720"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7D96E31" w14:textId="77777777" w:rsidR="00966C9C" w:rsidRPr="0085768F" w:rsidRDefault="00966C9C"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 </w:t>
            </w:r>
          </w:p>
          <w:p w14:paraId="37807B44" w14:textId="39FA0688" w:rsidR="00B91F93" w:rsidRPr="0085768F" w:rsidRDefault="00966C9C" w:rsidP="0085768F">
            <w:pPr>
              <w:rPr>
                <w:rFonts w:cstheme="minorHAnsi"/>
                <w:sz w:val="16"/>
                <w:szCs w:val="16"/>
                <w:highlight w:val="yellow"/>
              </w:rPr>
            </w:pPr>
            <w:r w:rsidRPr="0085768F">
              <w:rPr>
                <w:rFonts w:ascii="Calibri" w:hAnsi="Calibri" w:cs="Calibri"/>
                <w:sz w:val="16"/>
                <w:szCs w:val="16"/>
              </w:rPr>
              <w:t>4.2 Rozvoj pohybové zdatnosti, aktivního a zdravého životního stylu</w:t>
            </w:r>
          </w:p>
        </w:tc>
      </w:tr>
      <w:tr w:rsidR="00B91F93" w:rsidRPr="0085768F" w14:paraId="78126CC0" w14:textId="77777777" w:rsidTr="00816F9E">
        <w:tc>
          <w:tcPr>
            <w:tcW w:w="3114" w:type="dxa"/>
          </w:tcPr>
          <w:p w14:paraId="0DC3882D"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3FE9735C" w14:textId="77777777" w:rsidR="00966C9C" w:rsidRPr="0085768F" w:rsidRDefault="00966C9C" w:rsidP="0085768F">
            <w:pPr>
              <w:rPr>
                <w:rFonts w:cstheme="minorHAnsi"/>
                <w:sz w:val="16"/>
                <w:szCs w:val="16"/>
              </w:rPr>
            </w:pPr>
            <w:r w:rsidRPr="0085768F">
              <w:rPr>
                <w:rFonts w:ascii="Calibri" w:eastAsia="Arial" w:hAnsi="Calibri" w:cs="Calibri"/>
                <w:noProof/>
                <w:sz w:val="16"/>
                <w:szCs w:val="16"/>
                <w:lang w:eastAsia="cs-CZ"/>
              </w:rPr>
              <w:t>2.3.6 Rozvoj vzdělávání pro udržitelný rozvoj (sociální, socioemoční a občanské kompetence) na ZŠ</w:t>
            </w:r>
            <w:r w:rsidRPr="0085768F">
              <w:rPr>
                <w:rFonts w:cstheme="minorHAnsi"/>
                <w:sz w:val="16"/>
                <w:szCs w:val="16"/>
              </w:rPr>
              <w:t xml:space="preserve"> </w:t>
            </w:r>
          </w:p>
          <w:p w14:paraId="214BE810" w14:textId="41A707F7" w:rsidR="00B91F93" w:rsidRPr="0085768F" w:rsidRDefault="00B91F93" w:rsidP="0085768F">
            <w:pPr>
              <w:rPr>
                <w:rFonts w:cstheme="minorHAnsi"/>
                <w:sz w:val="16"/>
                <w:szCs w:val="16"/>
              </w:rPr>
            </w:pPr>
            <w:r w:rsidRPr="0085768F">
              <w:rPr>
                <w:rFonts w:cstheme="minorHAnsi"/>
                <w:sz w:val="16"/>
                <w:szCs w:val="16"/>
              </w:rPr>
              <w:t>4.2.2 Realizace aktivit a akcí podporujících aktivní a zdravý životní styl</w:t>
            </w:r>
          </w:p>
        </w:tc>
      </w:tr>
      <w:bookmarkEnd w:id="121"/>
    </w:tbl>
    <w:p w14:paraId="75E2F1C4"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2F248355" w14:textId="77777777" w:rsidTr="00816F9E">
        <w:tc>
          <w:tcPr>
            <w:tcW w:w="3114" w:type="dxa"/>
            <w:shd w:val="clear" w:color="auto" w:fill="002060"/>
          </w:tcPr>
          <w:p w14:paraId="1E61DB53"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B27C104" w14:textId="77777777" w:rsidR="00B91F93" w:rsidRPr="0085768F" w:rsidRDefault="00B91F93" w:rsidP="0085768F">
            <w:pPr>
              <w:rPr>
                <w:rFonts w:cstheme="minorHAnsi"/>
                <w:b/>
                <w:bCs/>
                <w:sz w:val="16"/>
                <w:szCs w:val="16"/>
              </w:rPr>
            </w:pPr>
            <w:r w:rsidRPr="0085768F">
              <w:rPr>
                <w:rFonts w:cstheme="minorHAnsi"/>
                <w:b/>
                <w:bCs/>
                <w:sz w:val="16"/>
                <w:szCs w:val="16"/>
              </w:rPr>
              <w:t>Spolupráce s partnerskou školou v Německu</w:t>
            </w:r>
          </w:p>
        </w:tc>
      </w:tr>
      <w:tr w:rsidR="00B91F93" w:rsidRPr="0085768F" w14:paraId="09DD71FD" w14:textId="77777777" w:rsidTr="00816F9E">
        <w:trPr>
          <w:trHeight w:val="260"/>
        </w:trPr>
        <w:tc>
          <w:tcPr>
            <w:tcW w:w="3114" w:type="dxa"/>
          </w:tcPr>
          <w:p w14:paraId="26CF154B"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7170A7AC"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Společné aktivity – pravidelné online setkávání žáků od 6. po 9. ročníky, výjezdní pobyty žáků do Německa s cílem poznávání kultur a prohloubení znalostí v anglickém jazyce</w:t>
            </w:r>
          </w:p>
        </w:tc>
      </w:tr>
      <w:tr w:rsidR="00B91F93" w:rsidRPr="0085768F" w14:paraId="77D99EBC" w14:textId="77777777" w:rsidTr="00816F9E">
        <w:tc>
          <w:tcPr>
            <w:tcW w:w="3114" w:type="dxa"/>
          </w:tcPr>
          <w:p w14:paraId="0F6ABE2C"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0D0E4780"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3FB6609" w14:textId="77777777" w:rsidTr="00816F9E">
        <w:tc>
          <w:tcPr>
            <w:tcW w:w="3114" w:type="dxa"/>
          </w:tcPr>
          <w:p w14:paraId="72AB9D10"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3CB557F0"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7C67BF83" w14:textId="77777777" w:rsidTr="00816F9E">
        <w:tc>
          <w:tcPr>
            <w:tcW w:w="3114" w:type="dxa"/>
          </w:tcPr>
          <w:p w14:paraId="2E862490"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B35721D" w14:textId="77777777" w:rsidR="00B91F93" w:rsidRPr="0085768F" w:rsidRDefault="00B91F93" w:rsidP="0085768F">
            <w:pPr>
              <w:rPr>
                <w:rFonts w:cstheme="minorHAnsi"/>
                <w:sz w:val="16"/>
                <w:szCs w:val="16"/>
              </w:rPr>
            </w:pPr>
            <w:r w:rsidRPr="0085768F">
              <w:rPr>
                <w:rFonts w:cstheme="minorHAnsi"/>
                <w:sz w:val="16"/>
                <w:szCs w:val="16"/>
              </w:rPr>
              <w:t xml:space="preserve">Rozvoj cizích jazyků </w:t>
            </w:r>
          </w:p>
        </w:tc>
      </w:tr>
      <w:tr w:rsidR="00B91F93" w:rsidRPr="0085768F" w14:paraId="24501872" w14:textId="77777777" w:rsidTr="00816F9E">
        <w:tc>
          <w:tcPr>
            <w:tcW w:w="3114" w:type="dxa"/>
          </w:tcPr>
          <w:p w14:paraId="332B03E5"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1441330C"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42842D6E" w14:textId="77777777" w:rsidTr="00816F9E">
        <w:tc>
          <w:tcPr>
            <w:tcW w:w="3114" w:type="dxa"/>
          </w:tcPr>
          <w:p w14:paraId="2FC69306"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70031D33"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3CB26155" w14:textId="77777777" w:rsidTr="00816F9E">
        <w:tc>
          <w:tcPr>
            <w:tcW w:w="3114" w:type="dxa"/>
          </w:tcPr>
          <w:p w14:paraId="63CFB132"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31CDBC02" w14:textId="77777777" w:rsidR="00B91F93" w:rsidRPr="0085768F" w:rsidRDefault="00B91F93" w:rsidP="0085768F">
            <w:pPr>
              <w:rPr>
                <w:rFonts w:cstheme="minorHAnsi"/>
                <w:sz w:val="16"/>
                <w:szCs w:val="16"/>
              </w:rPr>
            </w:pPr>
            <w:r w:rsidRPr="0085768F">
              <w:rPr>
                <w:rFonts w:cstheme="minorHAnsi"/>
                <w:sz w:val="16"/>
                <w:szCs w:val="16"/>
              </w:rPr>
              <w:t>Vlastní, Česko-německý fond budoucnosti</w:t>
            </w:r>
          </w:p>
        </w:tc>
      </w:tr>
      <w:tr w:rsidR="00B91F93" w:rsidRPr="0085768F" w14:paraId="321DB1CC" w14:textId="77777777" w:rsidTr="00816F9E">
        <w:tc>
          <w:tcPr>
            <w:tcW w:w="3114" w:type="dxa"/>
          </w:tcPr>
          <w:p w14:paraId="224CD418"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78716ADE" w14:textId="77777777" w:rsidR="00B91F93" w:rsidRPr="0085768F" w:rsidRDefault="00B91F93" w:rsidP="0085768F">
            <w:pPr>
              <w:rPr>
                <w:rFonts w:cstheme="minorHAnsi"/>
                <w:sz w:val="16"/>
                <w:szCs w:val="16"/>
              </w:rPr>
            </w:pPr>
            <w:r w:rsidRPr="0085768F">
              <w:rPr>
                <w:rFonts w:cstheme="minorHAnsi"/>
                <w:sz w:val="16"/>
                <w:szCs w:val="16"/>
              </w:rPr>
              <w:t>Pravidelně každý školní rok</w:t>
            </w:r>
          </w:p>
        </w:tc>
      </w:tr>
      <w:tr w:rsidR="00B91F93" w:rsidRPr="0085768F" w14:paraId="7DF19664" w14:textId="77777777" w:rsidTr="00816F9E">
        <w:tc>
          <w:tcPr>
            <w:tcW w:w="3114" w:type="dxa"/>
          </w:tcPr>
          <w:p w14:paraId="383AAF5C"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0110164" w14:textId="77777777" w:rsidR="00966C9C" w:rsidRPr="0085768F" w:rsidRDefault="00966C9C"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6F9338A9" w14:textId="22293BD4" w:rsidR="00B91F93" w:rsidRPr="0085768F" w:rsidRDefault="00966C9C" w:rsidP="0085768F">
            <w:pPr>
              <w:rPr>
                <w:rFonts w:cstheme="minorHAnsi"/>
                <w:sz w:val="16"/>
                <w:szCs w:val="16"/>
                <w:highlight w:val="yellow"/>
              </w:rPr>
            </w:pPr>
            <w:r w:rsidRPr="0085768F">
              <w:rPr>
                <w:rFonts w:ascii="Calibri" w:hAnsi="Calibri" w:cs="Calibri"/>
                <w:sz w:val="16"/>
                <w:szCs w:val="16"/>
              </w:rPr>
              <w:t>5.2 Rozvoj vnější spolupráce, tj. spolupráce s aktéry vzdělávání v území dalších MAP vč. spolupráce mezinárodní</w:t>
            </w:r>
          </w:p>
        </w:tc>
      </w:tr>
      <w:tr w:rsidR="00B91F93" w:rsidRPr="0085768F" w14:paraId="60C44A12" w14:textId="77777777" w:rsidTr="00816F9E">
        <w:tc>
          <w:tcPr>
            <w:tcW w:w="3114" w:type="dxa"/>
          </w:tcPr>
          <w:p w14:paraId="382362DB"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6BEC9140" w14:textId="77777777" w:rsidR="00B91F93" w:rsidRPr="0085768F" w:rsidRDefault="00B91F93" w:rsidP="0085768F">
            <w:pPr>
              <w:rPr>
                <w:rFonts w:cstheme="minorHAnsi"/>
                <w:sz w:val="16"/>
                <w:szCs w:val="16"/>
              </w:rPr>
            </w:pPr>
            <w:r w:rsidRPr="0085768F">
              <w:rPr>
                <w:rFonts w:cstheme="minorHAnsi"/>
                <w:sz w:val="16"/>
                <w:szCs w:val="16"/>
              </w:rPr>
              <w:t>2.3.5 Rozvoj výuky cizích jazyků na ZŠ</w:t>
            </w:r>
          </w:p>
          <w:p w14:paraId="0FB65414" w14:textId="5348A926" w:rsidR="00966C9C" w:rsidRPr="0085768F" w:rsidRDefault="00966C9C" w:rsidP="0085768F">
            <w:pPr>
              <w:rPr>
                <w:rFonts w:cstheme="minorHAnsi"/>
                <w:sz w:val="16"/>
                <w:szCs w:val="16"/>
              </w:rPr>
            </w:pPr>
            <w:r w:rsidRPr="0085768F">
              <w:rPr>
                <w:rFonts w:ascii="Calibri" w:eastAsia="Arial" w:hAnsi="Calibri" w:cs="Calibri"/>
                <w:noProof/>
                <w:sz w:val="16"/>
                <w:szCs w:val="16"/>
                <w:lang w:eastAsia="cs-CZ"/>
              </w:rPr>
              <w:t>5.2.1 Navázání dlouhodobé spolupráce s aktéry vzdělávání mimo území ORP Louny</w:t>
            </w:r>
          </w:p>
        </w:tc>
      </w:tr>
    </w:tbl>
    <w:p w14:paraId="655A8754"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47647F04" w14:textId="77777777" w:rsidTr="00816F9E">
        <w:tc>
          <w:tcPr>
            <w:tcW w:w="3114" w:type="dxa"/>
            <w:shd w:val="clear" w:color="auto" w:fill="002060"/>
          </w:tcPr>
          <w:p w14:paraId="5D0685D8"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E4991A0" w14:textId="77777777" w:rsidR="00B91F93" w:rsidRPr="0085768F" w:rsidRDefault="00B91F93" w:rsidP="0085768F">
            <w:pPr>
              <w:rPr>
                <w:rFonts w:cstheme="minorHAnsi"/>
                <w:b/>
                <w:bCs/>
                <w:sz w:val="16"/>
                <w:szCs w:val="16"/>
              </w:rPr>
            </w:pPr>
            <w:r w:rsidRPr="0085768F">
              <w:rPr>
                <w:rFonts w:cstheme="minorHAnsi"/>
                <w:b/>
                <w:bCs/>
                <w:sz w:val="16"/>
                <w:szCs w:val="16"/>
              </w:rPr>
              <w:t>Předškolák</w:t>
            </w:r>
          </w:p>
        </w:tc>
      </w:tr>
      <w:tr w:rsidR="00B91F93" w:rsidRPr="0085768F" w14:paraId="49B9933A" w14:textId="77777777" w:rsidTr="00816F9E">
        <w:trPr>
          <w:trHeight w:val="260"/>
        </w:trPr>
        <w:tc>
          <w:tcPr>
            <w:tcW w:w="3114" w:type="dxa"/>
          </w:tcPr>
          <w:p w14:paraId="756998C3"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6F1668A6"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Pohádková cesta školou pro budoucí první ročníky, seznámení se s prostředím a zmírnění obav nástupu do školy.</w:t>
            </w:r>
          </w:p>
        </w:tc>
      </w:tr>
      <w:tr w:rsidR="00B91F93" w:rsidRPr="0085768F" w14:paraId="13368699" w14:textId="77777777" w:rsidTr="00816F9E">
        <w:tc>
          <w:tcPr>
            <w:tcW w:w="3114" w:type="dxa"/>
          </w:tcPr>
          <w:p w14:paraId="6F51F9B3"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36E53BDE"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F61D464" w14:textId="77777777" w:rsidTr="00816F9E">
        <w:tc>
          <w:tcPr>
            <w:tcW w:w="3114" w:type="dxa"/>
          </w:tcPr>
          <w:p w14:paraId="2DD651FB"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1213DF15"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41985B3E" w14:textId="77777777" w:rsidTr="00816F9E">
        <w:tc>
          <w:tcPr>
            <w:tcW w:w="3114" w:type="dxa"/>
          </w:tcPr>
          <w:p w14:paraId="071DB6CE"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9FAB256" w14:textId="77777777" w:rsidR="00B91F93" w:rsidRPr="0085768F" w:rsidRDefault="00B91F93" w:rsidP="0085768F">
            <w:pPr>
              <w:rPr>
                <w:rFonts w:cstheme="minorHAnsi"/>
                <w:sz w:val="16"/>
                <w:szCs w:val="16"/>
              </w:rPr>
            </w:pPr>
            <w:r w:rsidRPr="0085768F">
              <w:rPr>
                <w:rFonts w:cstheme="minorHAnsi"/>
                <w:sz w:val="16"/>
                <w:szCs w:val="16"/>
              </w:rPr>
              <w:t xml:space="preserve">Podpora přechodu mezi stupni vzdělávání </w:t>
            </w:r>
          </w:p>
        </w:tc>
      </w:tr>
      <w:tr w:rsidR="00B91F93" w:rsidRPr="0085768F" w14:paraId="17E526FA" w14:textId="77777777" w:rsidTr="00816F9E">
        <w:tc>
          <w:tcPr>
            <w:tcW w:w="3114" w:type="dxa"/>
          </w:tcPr>
          <w:p w14:paraId="0CF136BD"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1CCDA2A4"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3A9090E5" w14:textId="77777777" w:rsidTr="00816F9E">
        <w:tc>
          <w:tcPr>
            <w:tcW w:w="3114" w:type="dxa"/>
          </w:tcPr>
          <w:p w14:paraId="4D14FD8A"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394F843B"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7BBBEED0" w14:textId="77777777" w:rsidTr="00816F9E">
        <w:tc>
          <w:tcPr>
            <w:tcW w:w="3114" w:type="dxa"/>
          </w:tcPr>
          <w:p w14:paraId="57136347"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1DD47C94" w14:textId="77777777" w:rsidR="00B91F93" w:rsidRPr="0085768F" w:rsidRDefault="00B91F93" w:rsidP="0085768F">
            <w:pPr>
              <w:rPr>
                <w:rFonts w:cstheme="minorHAnsi"/>
                <w:sz w:val="16"/>
                <w:szCs w:val="16"/>
              </w:rPr>
            </w:pPr>
            <w:r w:rsidRPr="0085768F">
              <w:rPr>
                <w:rFonts w:cstheme="minorHAnsi"/>
                <w:sz w:val="16"/>
                <w:szCs w:val="16"/>
              </w:rPr>
              <w:t>vlastní</w:t>
            </w:r>
          </w:p>
        </w:tc>
      </w:tr>
      <w:tr w:rsidR="00B91F93" w:rsidRPr="0085768F" w14:paraId="4990C204" w14:textId="77777777" w:rsidTr="00816F9E">
        <w:tc>
          <w:tcPr>
            <w:tcW w:w="3114" w:type="dxa"/>
          </w:tcPr>
          <w:p w14:paraId="73C5927A"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7D914854" w14:textId="77777777" w:rsidR="00B91F93" w:rsidRPr="0085768F" w:rsidRDefault="00B91F93" w:rsidP="0085768F">
            <w:pPr>
              <w:rPr>
                <w:rFonts w:cstheme="minorHAnsi"/>
                <w:sz w:val="16"/>
                <w:szCs w:val="16"/>
              </w:rPr>
            </w:pPr>
            <w:r w:rsidRPr="0085768F">
              <w:rPr>
                <w:rFonts w:cstheme="minorHAnsi"/>
                <w:sz w:val="16"/>
                <w:szCs w:val="16"/>
              </w:rPr>
              <w:t>Pravidelně každý školní rok</w:t>
            </w:r>
          </w:p>
        </w:tc>
      </w:tr>
      <w:tr w:rsidR="00B91F93" w:rsidRPr="0085768F" w14:paraId="2C0CE802" w14:textId="77777777" w:rsidTr="00816F9E">
        <w:tc>
          <w:tcPr>
            <w:tcW w:w="3114" w:type="dxa"/>
          </w:tcPr>
          <w:p w14:paraId="516FE4E6"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CAD3667" w14:textId="44F63A3E" w:rsidR="00B91F93" w:rsidRPr="0085768F" w:rsidRDefault="00966C9C" w:rsidP="0085768F">
            <w:pPr>
              <w:rPr>
                <w:rFonts w:cstheme="minorHAnsi"/>
                <w:sz w:val="16"/>
                <w:szCs w:val="16"/>
                <w:highlight w:val="yellow"/>
              </w:rPr>
            </w:pPr>
            <w:r w:rsidRPr="0085768F">
              <w:rPr>
                <w:rFonts w:ascii="Calibri" w:hAnsi="Calibri" w:cs="Calibri"/>
                <w:sz w:val="16"/>
                <w:szCs w:val="16"/>
              </w:rPr>
              <w:t>1.1 Podpora kvalitního inkluzivního a společného vzdělávání z hlediska odborně-personálních kapacit a specifického vybavení</w:t>
            </w:r>
          </w:p>
        </w:tc>
      </w:tr>
      <w:tr w:rsidR="00B91F93" w:rsidRPr="0085768F" w14:paraId="1B7A71EB" w14:textId="77777777" w:rsidTr="00816F9E">
        <w:tc>
          <w:tcPr>
            <w:tcW w:w="3114" w:type="dxa"/>
          </w:tcPr>
          <w:p w14:paraId="062D5F5C"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15AFFC9B" w14:textId="071961AF" w:rsidR="00B91F93" w:rsidRPr="0085768F" w:rsidRDefault="00966C9C"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43711345" w14:textId="77777777" w:rsidR="00B91F93" w:rsidRDefault="00B91F93" w:rsidP="0085768F">
      <w:pPr>
        <w:spacing w:after="0"/>
        <w:jc w:val="center"/>
        <w:rPr>
          <w:b/>
          <w:bCs/>
          <w:sz w:val="16"/>
          <w:szCs w:val="16"/>
          <w:lang w:eastAsia="x-none"/>
        </w:rPr>
      </w:pPr>
    </w:p>
    <w:p w14:paraId="21F46AFC" w14:textId="77777777" w:rsidR="00A40D89" w:rsidRDefault="00A40D89" w:rsidP="0085768F">
      <w:pPr>
        <w:spacing w:after="0"/>
        <w:jc w:val="center"/>
        <w:rPr>
          <w:b/>
          <w:bCs/>
          <w:sz w:val="16"/>
          <w:szCs w:val="16"/>
          <w:lang w:eastAsia="x-none"/>
        </w:rPr>
      </w:pPr>
    </w:p>
    <w:p w14:paraId="352203D7" w14:textId="77777777" w:rsidR="00A40D89" w:rsidRDefault="00A40D89" w:rsidP="0085768F">
      <w:pPr>
        <w:spacing w:after="0"/>
        <w:jc w:val="center"/>
        <w:rPr>
          <w:b/>
          <w:bCs/>
          <w:sz w:val="16"/>
          <w:szCs w:val="16"/>
          <w:lang w:eastAsia="x-none"/>
        </w:rPr>
      </w:pPr>
    </w:p>
    <w:p w14:paraId="3D68ED6C" w14:textId="77777777" w:rsidR="00A40D89" w:rsidRDefault="00A40D89" w:rsidP="0085768F">
      <w:pPr>
        <w:spacing w:after="0"/>
        <w:jc w:val="center"/>
        <w:rPr>
          <w:b/>
          <w:bCs/>
          <w:sz w:val="16"/>
          <w:szCs w:val="16"/>
          <w:lang w:eastAsia="x-none"/>
        </w:rPr>
      </w:pPr>
    </w:p>
    <w:p w14:paraId="42C9218B" w14:textId="77777777" w:rsidR="00A40D89" w:rsidRDefault="00A40D89" w:rsidP="0085768F">
      <w:pPr>
        <w:spacing w:after="0"/>
        <w:jc w:val="center"/>
        <w:rPr>
          <w:b/>
          <w:bCs/>
          <w:sz w:val="16"/>
          <w:szCs w:val="16"/>
          <w:lang w:eastAsia="x-none"/>
        </w:rPr>
      </w:pPr>
    </w:p>
    <w:p w14:paraId="02C2504C" w14:textId="77777777" w:rsidR="00A40D89" w:rsidRPr="0085768F" w:rsidRDefault="00A40D89"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13F9450E" w14:textId="77777777" w:rsidTr="00816F9E">
        <w:tc>
          <w:tcPr>
            <w:tcW w:w="3114" w:type="dxa"/>
            <w:shd w:val="clear" w:color="auto" w:fill="002060"/>
          </w:tcPr>
          <w:p w14:paraId="63FD222B" w14:textId="77777777" w:rsidR="00B91F93" w:rsidRPr="0085768F" w:rsidRDefault="00B91F93"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0114BF3D" w14:textId="77777777" w:rsidR="00B91F93" w:rsidRPr="0085768F" w:rsidRDefault="00B91F93" w:rsidP="0085768F">
            <w:pPr>
              <w:rPr>
                <w:rFonts w:cstheme="minorHAnsi"/>
                <w:b/>
                <w:bCs/>
                <w:sz w:val="16"/>
                <w:szCs w:val="16"/>
              </w:rPr>
            </w:pPr>
            <w:r w:rsidRPr="0085768F">
              <w:rPr>
                <w:rFonts w:cstheme="minorHAnsi"/>
                <w:b/>
                <w:bCs/>
                <w:sz w:val="16"/>
                <w:szCs w:val="16"/>
              </w:rPr>
              <w:t>Celoškolní akce v rámci výuky – Evropský den jazyků, Den Země, tradice Vánoc, akademie</w:t>
            </w:r>
          </w:p>
        </w:tc>
      </w:tr>
      <w:tr w:rsidR="00B91F93" w:rsidRPr="0085768F" w14:paraId="345C8115" w14:textId="77777777" w:rsidTr="00816F9E">
        <w:trPr>
          <w:trHeight w:val="260"/>
        </w:trPr>
        <w:tc>
          <w:tcPr>
            <w:tcW w:w="3114" w:type="dxa"/>
          </w:tcPr>
          <w:p w14:paraId="5CDADEE9"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53A67828"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Celoškolní projekty</w:t>
            </w:r>
          </w:p>
        </w:tc>
      </w:tr>
      <w:tr w:rsidR="00B91F93" w:rsidRPr="0085768F" w14:paraId="058C82AD" w14:textId="77777777" w:rsidTr="00816F9E">
        <w:tc>
          <w:tcPr>
            <w:tcW w:w="3114" w:type="dxa"/>
          </w:tcPr>
          <w:p w14:paraId="5BD0C158"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72962814"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1EDBFE02" w14:textId="77777777" w:rsidTr="00816F9E">
        <w:tc>
          <w:tcPr>
            <w:tcW w:w="3114" w:type="dxa"/>
          </w:tcPr>
          <w:p w14:paraId="7A7DE09D"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4A1EE8F6"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6FC49C77" w14:textId="77777777" w:rsidTr="00816F9E">
        <w:tc>
          <w:tcPr>
            <w:tcW w:w="3114" w:type="dxa"/>
          </w:tcPr>
          <w:p w14:paraId="78AC67FE"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91E703D" w14:textId="77777777" w:rsidR="00B91F93" w:rsidRPr="0085768F" w:rsidRDefault="00B91F93" w:rsidP="0085768F">
            <w:pPr>
              <w:rPr>
                <w:rFonts w:cstheme="minorHAnsi"/>
                <w:sz w:val="16"/>
                <w:szCs w:val="16"/>
              </w:rPr>
            </w:pPr>
            <w:r w:rsidRPr="0085768F">
              <w:rPr>
                <w:rFonts w:cstheme="minorHAnsi"/>
                <w:sz w:val="16"/>
                <w:szCs w:val="16"/>
              </w:rPr>
              <w:t xml:space="preserve">Podpora cizích jazyků, kulturního povědomí, ekologie </w:t>
            </w:r>
          </w:p>
        </w:tc>
      </w:tr>
      <w:tr w:rsidR="00B91F93" w:rsidRPr="0085768F" w14:paraId="13335228" w14:textId="77777777" w:rsidTr="00816F9E">
        <w:tc>
          <w:tcPr>
            <w:tcW w:w="3114" w:type="dxa"/>
          </w:tcPr>
          <w:p w14:paraId="64B365EF"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515A6075"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4870621A" w14:textId="77777777" w:rsidTr="00816F9E">
        <w:tc>
          <w:tcPr>
            <w:tcW w:w="3114" w:type="dxa"/>
          </w:tcPr>
          <w:p w14:paraId="32E3805B"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5CBFE2E5"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3B8E636E" w14:textId="77777777" w:rsidTr="00816F9E">
        <w:tc>
          <w:tcPr>
            <w:tcW w:w="3114" w:type="dxa"/>
          </w:tcPr>
          <w:p w14:paraId="1A706367"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64A225BB" w14:textId="77777777" w:rsidR="00B91F93" w:rsidRPr="0085768F" w:rsidRDefault="00B91F93" w:rsidP="0085768F">
            <w:pPr>
              <w:rPr>
                <w:rFonts w:cstheme="minorHAnsi"/>
                <w:sz w:val="16"/>
                <w:szCs w:val="16"/>
              </w:rPr>
            </w:pPr>
            <w:r w:rsidRPr="0085768F">
              <w:rPr>
                <w:rFonts w:cstheme="minorHAnsi"/>
                <w:sz w:val="16"/>
                <w:szCs w:val="16"/>
              </w:rPr>
              <w:t>vlastní</w:t>
            </w:r>
          </w:p>
        </w:tc>
      </w:tr>
      <w:tr w:rsidR="00B91F93" w:rsidRPr="0085768F" w14:paraId="3F7B81F5" w14:textId="77777777" w:rsidTr="00816F9E">
        <w:tc>
          <w:tcPr>
            <w:tcW w:w="3114" w:type="dxa"/>
          </w:tcPr>
          <w:p w14:paraId="60894D66"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0E6B251D" w14:textId="77777777" w:rsidR="00B91F93" w:rsidRPr="0085768F" w:rsidRDefault="00B91F93" w:rsidP="0085768F">
            <w:pPr>
              <w:rPr>
                <w:rFonts w:cstheme="minorHAnsi"/>
                <w:sz w:val="16"/>
                <w:szCs w:val="16"/>
              </w:rPr>
            </w:pPr>
            <w:r w:rsidRPr="0085768F">
              <w:rPr>
                <w:rFonts w:cstheme="minorHAnsi"/>
                <w:sz w:val="16"/>
                <w:szCs w:val="16"/>
              </w:rPr>
              <w:t>Pravidelně každý školní rok</w:t>
            </w:r>
          </w:p>
        </w:tc>
      </w:tr>
      <w:tr w:rsidR="00B91F93" w:rsidRPr="0085768F" w14:paraId="42C927E3" w14:textId="77777777" w:rsidTr="00816F9E">
        <w:tc>
          <w:tcPr>
            <w:tcW w:w="3114" w:type="dxa"/>
          </w:tcPr>
          <w:p w14:paraId="0035653B"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289365F" w14:textId="110878A4" w:rsidR="0031567B" w:rsidRPr="0085768F" w:rsidRDefault="0031567B"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p w14:paraId="1466B20C" w14:textId="3A5B09EC" w:rsidR="00B91F93" w:rsidRPr="0085768F" w:rsidRDefault="0031567B"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B91F93" w:rsidRPr="0085768F" w14:paraId="5767CC5F" w14:textId="77777777" w:rsidTr="00816F9E">
        <w:tc>
          <w:tcPr>
            <w:tcW w:w="3114" w:type="dxa"/>
          </w:tcPr>
          <w:p w14:paraId="3A0C0BC7"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28791371" w14:textId="77777777" w:rsidR="0031567B" w:rsidRPr="0085768F" w:rsidRDefault="0031567B" w:rsidP="0085768F">
            <w:pPr>
              <w:rPr>
                <w:sz w:val="16"/>
                <w:szCs w:val="16"/>
              </w:rPr>
            </w:pPr>
            <w:r w:rsidRPr="0085768F">
              <w:rPr>
                <w:rFonts w:ascii="Calibri" w:eastAsia="Arial" w:hAnsi="Calibri" w:cs="Calibri"/>
                <w:noProof/>
                <w:sz w:val="16"/>
                <w:szCs w:val="16"/>
                <w:lang w:eastAsia="cs-CZ"/>
              </w:rPr>
              <w:t>2.2.2 Rozvoj kulturního povědomí a vyjádření dětí a žáků ZŠ, podpora vztahu k místu, kde žijí</w:t>
            </w:r>
            <w:r w:rsidRPr="0085768F">
              <w:rPr>
                <w:sz w:val="16"/>
                <w:szCs w:val="16"/>
              </w:rPr>
              <w:t xml:space="preserve"> </w:t>
            </w:r>
          </w:p>
          <w:p w14:paraId="32A30ABB" w14:textId="77777777" w:rsidR="0031567B" w:rsidRPr="0085768F" w:rsidRDefault="0031567B" w:rsidP="0085768F">
            <w:pPr>
              <w:rPr>
                <w:sz w:val="16"/>
                <w:szCs w:val="16"/>
              </w:rPr>
            </w:pPr>
            <w:r w:rsidRPr="0085768F">
              <w:rPr>
                <w:rFonts w:ascii="Calibri" w:eastAsia="Arial" w:hAnsi="Calibri" w:cs="Calibri"/>
                <w:noProof/>
                <w:sz w:val="16"/>
                <w:szCs w:val="16"/>
                <w:lang w:eastAsia="cs-CZ"/>
              </w:rPr>
              <w:t>2.3.3 Rozvoj výuky přírodních věd na ZŠ</w:t>
            </w:r>
            <w:r w:rsidRPr="0085768F">
              <w:rPr>
                <w:sz w:val="16"/>
                <w:szCs w:val="16"/>
              </w:rPr>
              <w:t xml:space="preserve"> </w:t>
            </w:r>
          </w:p>
          <w:p w14:paraId="1FCEB0F8" w14:textId="27819868" w:rsidR="00B91F93" w:rsidRPr="0085768F" w:rsidRDefault="00B91F93" w:rsidP="0085768F">
            <w:pPr>
              <w:rPr>
                <w:sz w:val="16"/>
                <w:szCs w:val="16"/>
              </w:rPr>
            </w:pPr>
            <w:r w:rsidRPr="0085768F">
              <w:rPr>
                <w:sz w:val="16"/>
                <w:szCs w:val="16"/>
              </w:rPr>
              <w:t>2.3.5 Rozvoj výuky cizích jazyků</w:t>
            </w:r>
            <w:r w:rsidR="0031567B" w:rsidRPr="0085768F">
              <w:rPr>
                <w:sz w:val="16"/>
                <w:szCs w:val="16"/>
              </w:rPr>
              <w:t xml:space="preserve"> na ZŠ</w:t>
            </w:r>
          </w:p>
        </w:tc>
      </w:tr>
    </w:tbl>
    <w:p w14:paraId="44182DC8" w14:textId="77777777" w:rsidR="00B91F93" w:rsidRPr="0085768F" w:rsidRDefault="00B91F93" w:rsidP="0085768F">
      <w:pPr>
        <w:spacing w:after="0"/>
        <w:jc w:val="center"/>
        <w:rPr>
          <w:b/>
          <w:bCs/>
          <w:sz w:val="16"/>
          <w:szCs w:val="16"/>
          <w:lang w:eastAsia="x-none"/>
        </w:rPr>
      </w:pPr>
    </w:p>
    <w:tbl>
      <w:tblPr>
        <w:tblStyle w:val="Mkatabulky313"/>
        <w:tblW w:w="0" w:type="auto"/>
        <w:tblLook w:val="04A0" w:firstRow="1" w:lastRow="0" w:firstColumn="1" w:lastColumn="0" w:noHBand="0" w:noVBand="1"/>
      </w:tblPr>
      <w:tblGrid>
        <w:gridCol w:w="3114"/>
        <w:gridCol w:w="5948"/>
      </w:tblGrid>
      <w:tr w:rsidR="00B91F93" w:rsidRPr="0085768F" w14:paraId="00FB6AFE" w14:textId="77777777" w:rsidTr="00816F9E">
        <w:tc>
          <w:tcPr>
            <w:tcW w:w="3114" w:type="dxa"/>
            <w:shd w:val="clear" w:color="auto" w:fill="002060"/>
          </w:tcPr>
          <w:p w14:paraId="6EA12041" w14:textId="77777777" w:rsidR="00B91F93" w:rsidRPr="0085768F" w:rsidRDefault="00B91F9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65F4C35" w14:textId="77777777" w:rsidR="00B91F93" w:rsidRPr="0085768F" w:rsidRDefault="00B91F93" w:rsidP="0085768F">
            <w:pPr>
              <w:rPr>
                <w:rFonts w:cstheme="minorHAnsi"/>
                <w:b/>
                <w:bCs/>
                <w:sz w:val="16"/>
                <w:szCs w:val="16"/>
              </w:rPr>
            </w:pPr>
            <w:r w:rsidRPr="0085768F">
              <w:rPr>
                <w:rFonts w:cstheme="minorHAnsi"/>
                <w:b/>
                <w:bCs/>
                <w:sz w:val="16"/>
                <w:szCs w:val="16"/>
              </w:rPr>
              <w:t>Olympiáda v anglickém jazyce pro žáky 1. stupně</w:t>
            </w:r>
          </w:p>
        </w:tc>
      </w:tr>
      <w:tr w:rsidR="00B91F93" w:rsidRPr="0085768F" w14:paraId="07E95515" w14:textId="77777777" w:rsidTr="00816F9E">
        <w:trPr>
          <w:trHeight w:val="260"/>
        </w:trPr>
        <w:tc>
          <w:tcPr>
            <w:tcW w:w="3114" w:type="dxa"/>
          </w:tcPr>
          <w:p w14:paraId="48444EAA" w14:textId="77777777" w:rsidR="00B91F93" w:rsidRPr="0085768F" w:rsidRDefault="00B91F93" w:rsidP="0085768F">
            <w:pPr>
              <w:rPr>
                <w:rFonts w:cstheme="minorHAnsi"/>
                <w:sz w:val="16"/>
                <w:szCs w:val="16"/>
              </w:rPr>
            </w:pPr>
            <w:r w:rsidRPr="0085768F">
              <w:rPr>
                <w:rFonts w:cstheme="minorHAnsi"/>
                <w:sz w:val="16"/>
                <w:szCs w:val="16"/>
              </w:rPr>
              <w:t>Charakteristika aktivity</w:t>
            </w:r>
          </w:p>
        </w:tc>
        <w:tc>
          <w:tcPr>
            <w:tcW w:w="5948" w:type="dxa"/>
          </w:tcPr>
          <w:p w14:paraId="7F8AB908" w14:textId="77777777" w:rsidR="00B91F93" w:rsidRPr="0085768F" w:rsidRDefault="00B91F93"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Celoškolní projekty</w:t>
            </w:r>
          </w:p>
        </w:tc>
      </w:tr>
      <w:tr w:rsidR="00B91F93" w:rsidRPr="0085768F" w14:paraId="1EB4FA8A" w14:textId="77777777" w:rsidTr="00816F9E">
        <w:tc>
          <w:tcPr>
            <w:tcW w:w="3114" w:type="dxa"/>
          </w:tcPr>
          <w:p w14:paraId="1D71ACC5" w14:textId="77777777" w:rsidR="00B91F93" w:rsidRPr="0085768F" w:rsidRDefault="00B91F93" w:rsidP="0085768F">
            <w:pPr>
              <w:rPr>
                <w:rFonts w:cstheme="minorHAnsi"/>
                <w:sz w:val="16"/>
                <w:szCs w:val="16"/>
              </w:rPr>
            </w:pPr>
            <w:r w:rsidRPr="0085768F">
              <w:rPr>
                <w:rFonts w:cstheme="minorHAnsi"/>
                <w:sz w:val="16"/>
                <w:szCs w:val="16"/>
              </w:rPr>
              <w:t>Realizátor nositel</w:t>
            </w:r>
          </w:p>
        </w:tc>
        <w:tc>
          <w:tcPr>
            <w:tcW w:w="5948" w:type="dxa"/>
          </w:tcPr>
          <w:p w14:paraId="2CFDC680"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26908EA8" w14:textId="77777777" w:rsidTr="00816F9E">
        <w:tc>
          <w:tcPr>
            <w:tcW w:w="3114" w:type="dxa"/>
          </w:tcPr>
          <w:p w14:paraId="1FFC320A" w14:textId="77777777" w:rsidR="00B91F93" w:rsidRPr="0085768F" w:rsidRDefault="00B91F93" w:rsidP="0085768F">
            <w:pPr>
              <w:rPr>
                <w:rFonts w:cstheme="minorHAnsi"/>
                <w:sz w:val="16"/>
                <w:szCs w:val="16"/>
              </w:rPr>
            </w:pPr>
            <w:r w:rsidRPr="0085768F">
              <w:rPr>
                <w:rFonts w:cstheme="minorHAnsi"/>
                <w:sz w:val="16"/>
                <w:szCs w:val="16"/>
              </w:rPr>
              <w:t>Místo realizace</w:t>
            </w:r>
          </w:p>
        </w:tc>
        <w:tc>
          <w:tcPr>
            <w:tcW w:w="5948" w:type="dxa"/>
          </w:tcPr>
          <w:p w14:paraId="29185C10"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6F62CF64" w14:textId="77777777" w:rsidTr="00816F9E">
        <w:tc>
          <w:tcPr>
            <w:tcW w:w="3114" w:type="dxa"/>
          </w:tcPr>
          <w:p w14:paraId="12BD8964" w14:textId="77777777" w:rsidR="00B91F93" w:rsidRPr="0085768F" w:rsidRDefault="00B91F9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C4C8A50" w14:textId="77777777" w:rsidR="00B91F93" w:rsidRPr="0085768F" w:rsidRDefault="00B91F93" w:rsidP="0085768F">
            <w:pPr>
              <w:rPr>
                <w:rFonts w:cstheme="minorHAnsi"/>
                <w:sz w:val="16"/>
                <w:szCs w:val="16"/>
              </w:rPr>
            </w:pPr>
            <w:r w:rsidRPr="0085768F">
              <w:rPr>
                <w:rFonts w:cstheme="minorHAnsi"/>
                <w:sz w:val="16"/>
                <w:szCs w:val="16"/>
              </w:rPr>
              <w:t xml:space="preserve">Podpora cizích jazyků </w:t>
            </w:r>
          </w:p>
        </w:tc>
      </w:tr>
      <w:tr w:rsidR="00B91F93" w:rsidRPr="0085768F" w14:paraId="2CCFFFC8" w14:textId="77777777" w:rsidTr="00816F9E">
        <w:tc>
          <w:tcPr>
            <w:tcW w:w="3114" w:type="dxa"/>
          </w:tcPr>
          <w:p w14:paraId="3CBB0F3D" w14:textId="77777777" w:rsidR="00B91F93" w:rsidRPr="0085768F" w:rsidRDefault="00B91F93" w:rsidP="0085768F">
            <w:pPr>
              <w:rPr>
                <w:rFonts w:cstheme="minorHAnsi"/>
                <w:sz w:val="16"/>
                <w:szCs w:val="16"/>
              </w:rPr>
            </w:pPr>
            <w:r w:rsidRPr="0085768F">
              <w:rPr>
                <w:rFonts w:cstheme="minorHAnsi"/>
                <w:sz w:val="16"/>
                <w:szCs w:val="16"/>
              </w:rPr>
              <w:t>Spolupráce</w:t>
            </w:r>
          </w:p>
        </w:tc>
        <w:tc>
          <w:tcPr>
            <w:tcW w:w="5948" w:type="dxa"/>
          </w:tcPr>
          <w:p w14:paraId="6F445DD1" w14:textId="77777777" w:rsidR="00B91F93" w:rsidRPr="0085768F" w:rsidRDefault="00B91F93" w:rsidP="0085768F">
            <w:pPr>
              <w:rPr>
                <w:rFonts w:cstheme="minorHAnsi"/>
                <w:sz w:val="16"/>
                <w:szCs w:val="16"/>
              </w:rPr>
            </w:pPr>
            <w:r w:rsidRPr="0085768F">
              <w:rPr>
                <w:rFonts w:cstheme="minorHAnsi"/>
                <w:sz w:val="16"/>
                <w:szCs w:val="16"/>
              </w:rPr>
              <w:t>ZŠ Postoloprty</w:t>
            </w:r>
          </w:p>
        </w:tc>
      </w:tr>
      <w:tr w:rsidR="00B91F93" w:rsidRPr="0085768F" w14:paraId="5C610504" w14:textId="77777777" w:rsidTr="00816F9E">
        <w:tc>
          <w:tcPr>
            <w:tcW w:w="3114" w:type="dxa"/>
          </w:tcPr>
          <w:p w14:paraId="42946204" w14:textId="77777777" w:rsidR="00B91F93" w:rsidRPr="0085768F" w:rsidRDefault="00B91F93" w:rsidP="0085768F">
            <w:pPr>
              <w:rPr>
                <w:rFonts w:cstheme="minorHAnsi"/>
                <w:sz w:val="16"/>
                <w:szCs w:val="16"/>
              </w:rPr>
            </w:pPr>
            <w:r w:rsidRPr="0085768F">
              <w:rPr>
                <w:rFonts w:cstheme="minorHAnsi"/>
                <w:sz w:val="16"/>
                <w:szCs w:val="16"/>
              </w:rPr>
              <w:t>Celkový rozpočet</w:t>
            </w:r>
          </w:p>
        </w:tc>
        <w:tc>
          <w:tcPr>
            <w:tcW w:w="5948" w:type="dxa"/>
          </w:tcPr>
          <w:p w14:paraId="5180FC6F" w14:textId="77777777" w:rsidR="00B91F93" w:rsidRPr="0085768F" w:rsidRDefault="00B91F93" w:rsidP="0085768F">
            <w:pPr>
              <w:rPr>
                <w:rFonts w:cstheme="minorHAnsi"/>
                <w:sz w:val="16"/>
                <w:szCs w:val="16"/>
              </w:rPr>
            </w:pPr>
            <w:r w:rsidRPr="0085768F">
              <w:rPr>
                <w:rFonts w:cstheme="minorHAnsi"/>
                <w:sz w:val="16"/>
                <w:szCs w:val="16"/>
              </w:rPr>
              <w:t xml:space="preserve">- </w:t>
            </w:r>
          </w:p>
        </w:tc>
      </w:tr>
      <w:tr w:rsidR="00B91F93" w:rsidRPr="0085768F" w14:paraId="1A8C0BE8" w14:textId="77777777" w:rsidTr="00816F9E">
        <w:tc>
          <w:tcPr>
            <w:tcW w:w="3114" w:type="dxa"/>
          </w:tcPr>
          <w:p w14:paraId="110A4A5D" w14:textId="77777777" w:rsidR="00B91F93" w:rsidRPr="0085768F" w:rsidRDefault="00B91F93" w:rsidP="0085768F">
            <w:pPr>
              <w:rPr>
                <w:rFonts w:cstheme="minorHAnsi"/>
                <w:sz w:val="16"/>
                <w:szCs w:val="16"/>
              </w:rPr>
            </w:pPr>
            <w:r w:rsidRPr="0085768F">
              <w:rPr>
                <w:rFonts w:cstheme="minorHAnsi"/>
                <w:sz w:val="16"/>
                <w:szCs w:val="16"/>
              </w:rPr>
              <w:t>Zdroj financování</w:t>
            </w:r>
          </w:p>
        </w:tc>
        <w:tc>
          <w:tcPr>
            <w:tcW w:w="5948" w:type="dxa"/>
          </w:tcPr>
          <w:p w14:paraId="52D39871" w14:textId="77777777" w:rsidR="00B91F93" w:rsidRPr="0085768F" w:rsidRDefault="00B91F93" w:rsidP="0085768F">
            <w:pPr>
              <w:rPr>
                <w:rFonts w:cstheme="minorHAnsi"/>
                <w:sz w:val="16"/>
                <w:szCs w:val="16"/>
              </w:rPr>
            </w:pPr>
            <w:r w:rsidRPr="0085768F">
              <w:rPr>
                <w:rFonts w:cstheme="minorHAnsi"/>
                <w:sz w:val="16"/>
                <w:szCs w:val="16"/>
              </w:rPr>
              <w:t>vlastní</w:t>
            </w:r>
          </w:p>
        </w:tc>
      </w:tr>
      <w:tr w:rsidR="00B91F93" w:rsidRPr="0085768F" w14:paraId="0C596DDD" w14:textId="77777777" w:rsidTr="00816F9E">
        <w:tc>
          <w:tcPr>
            <w:tcW w:w="3114" w:type="dxa"/>
          </w:tcPr>
          <w:p w14:paraId="09B1897E" w14:textId="77777777" w:rsidR="00B91F93" w:rsidRPr="0085768F" w:rsidRDefault="00B91F93" w:rsidP="0085768F">
            <w:pPr>
              <w:rPr>
                <w:rFonts w:cstheme="minorHAnsi"/>
                <w:sz w:val="16"/>
                <w:szCs w:val="16"/>
              </w:rPr>
            </w:pPr>
            <w:r w:rsidRPr="0085768F">
              <w:rPr>
                <w:rFonts w:cstheme="minorHAnsi"/>
                <w:sz w:val="16"/>
                <w:szCs w:val="16"/>
              </w:rPr>
              <w:t>Časový harmonogram</w:t>
            </w:r>
          </w:p>
        </w:tc>
        <w:tc>
          <w:tcPr>
            <w:tcW w:w="5948" w:type="dxa"/>
          </w:tcPr>
          <w:p w14:paraId="7AF461D0" w14:textId="77777777" w:rsidR="00B91F93" w:rsidRPr="0085768F" w:rsidRDefault="00B91F93" w:rsidP="0085768F">
            <w:pPr>
              <w:rPr>
                <w:rFonts w:cstheme="minorHAnsi"/>
                <w:sz w:val="16"/>
                <w:szCs w:val="16"/>
              </w:rPr>
            </w:pPr>
            <w:r w:rsidRPr="0085768F">
              <w:rPr>
                <w:rFonts w:cstheme="minorHAnsi"/>
                <w:sz w:val="16"/>
                <w:szCs w:val="16"/>
              </w:rPr>
              <w:t>Pravidelně každý školní rok</w:t>
            </w:r>
          </w:p>
        </w:tc>
      </w:tr>
      <w:tr w:rsidR="00B91F93" w:rsidRPr="0085768F" w14:paraId="45DD1F1B" w14:textId="77777777" w:rsidTr="00816F9E">
        <w:tc>
          <w:tcPr>
            <w:tcW w:w="3114" w:type="dxa"/>
          </w:tcPr>
          <w:p w14:paraId="5DD87027" w14:textId="77777777" w:rsidR="00B91F93" w:rsidRPr="0085768F" w:rsidRDefault="00B91F93"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3538333" w14:textId="052A1457" w:rsidR="00B91F93" w:rsidRPr="0085768F" w:rsidRDefault="0031567B"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B91F93" w:rsidRPr="0085768F" w14:paraId="1D6AD0CC" w14:textId="77777777" w:rsidTr="00816F9E">
        <w:tc>
          <w:tcPr>
            <w:tcW w:w="3114" w:type="dxa"/>
          </w:tcPr>
          <w:p w14:paraId="4EFF3802" w14:textId="77777777" w:rsidR="00B91F93" w:rsidRPr="0085768F" w:rsidRDefault="00B91F93" w:rsidP="0085768F">
            <w:pPr>
              <w:rPr>
                <w:rFonts w:cstheme="minorHAnsi"/>
                <w:sz w:val="16"/>
                <w:szCs w:val="16"/>
              </w:rPr>
            </w:pPr>
            <w:r w:rsidRPr="0085768F">
              <w:rPr>
                <w:rFonts w:cstheme="minorHAnsi"/>
                <w:sz w:val="16"/>
                <w:szCs w:val="16"/>
              </w:rPr>
              <w:t>Opatření MAP:</w:t>
            </w:r>
          </w:p>
        </w:tc>
        <w:tc>
          <w:tcPr>
            <w:tcW w:w="5948" w:type="dxa"/>
          </w:tcPr>
          <w:p w14:paraId="30147F77" w14:textId="2B1F8BDD" w:rsidR="00B91F93" w:rsidRPr="0085768F" w:rsidRDefault="0031567B" w:rsidP="0085768F">
            <w:pPr>
              <w:rPr>
                <w:sz w:val="16"/>
                <w:szCs w:val="16"/>
              </w:rPr>
            </w:pPr>
            <w:r w:rsidRPr="0085768F">
              <w:rPr>
                <w:sz w:val="16"/>
                <w:szCs w:val="16"/>
              </w:rPr>
              <w:t>2.3.5 Rozvoj výuky cizích jazyků na ZŠ</w:t>
            </w:r>
          </w:p>
        </w:tc>
      </w:tr>
    </w:tbl>
    <w:p w14:paraId="1552E963" w14:textId="77777777" w:rsidR="0085768F" w:rsidRDefault="0085768F" w:rsidP="0078358D">
      <w:pPr>
        <w:jc w:val="center"/>
        <w:rPr>
          <w:b/>
          <w:bCs/>
          <w:lang w:eastAsia="x-none"/>
        </w:rPr>
      </w:pPr>
    </w:p>
    <w:p w14:paraId="40B99048" w14:textId="28D0387C" w:rsidR="009A3B3C" w:rsidRDefault="008E448D" w:rsidP="0085768F">
      <w:pPr>
        <w:jc w:val="center"/>
        <w:rPr>
          <w:b/>
          <w:bCs/>
          <w:lang w:eastAsia="x-none"/>
        </w:rPr>
      </w:pPr>
      <w:r>
        <w:rPr>
          <w:b/>
          <w:bCs/>
          <w:lang w:eastAsia="x-none"/>
        </w:rPr>
        <w:t>3</w:t>
      </w:r>
      <w:r w:rsidR="00F30400">
        <w:rPr>
          <w:b/>
          <w:bCs/>
          <w:lang w:eastAsia="x-none"/>
        </w:rPr>
        <w:t>1</w:t>
      </w:r>
      <w:r>
        <w:rPr>
          <w:b/>
          <w:bCs/>
          <w:lang w:eastAsia="x-none"/>
        </w:rPr>
        <w:t xml:space="preserve">) </w:t>
      </w:r>
      <w:r w:rsidR="009A3B3C">
        <w:rPr>
          <w:b/>
          <w:bCs/>
          <w:lang w:eastAsia="x-none"/>
        </w:rPr>
        <w:t>MŠ Postoloprty</w:t>
      </w:r>
    </w:p>
    <w:tbl>
      <w:tblPr>
        <w:tblStyle w:val="Mkatabulky3"/>
        <w:tblW w:w="0" w:type="auto"/>
        <w:tblLook w:val="04A0" w:firstRow="1" w:lastRow="0" w:firstColumn="1" w:lastColumn="0" w:noHBand="0" w:noVBand="1"/>
      </w:tblPr>
      <w:tblGrid>
        <w:gridCol w:w="3114"/>
        <w:gridCol w:w="5948"/>
      </w:tblGrid>
      <w:tr w:rsidR="009A3B3C" w:rsidRPr="0085768F" w14:paraId="5E160AB5" w14:textId="77777777" w:rsidTr="00816F9E">
        <w:tc>
          <w:tcPr>
            <w:tcW w:w="3114" w:type="dxa"/>
            <w:shd w:val="clear" w:color="auto" w:fill="002060"/>
          </w:tcPr>
          <w:p w14:paraId="2A795840" w14:textId="77777777" w:rsidR="009A3B3C" w:rsidRPr="0085768F" w:rsidRDefault="009A3B3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C3B681E" w14:textId="68233801" w:rsidR="009A3B3C" w:rsidRPr="0085768F" w:rsidRDefault="00DD72C5" w:rsidP="0085768F">
            <w:pPr>
              <w:rPr>
                <w:rFonts w:cstheme="minorHAnsi"/>
                <w:b/>
                <w:bCs/>
                <w:sz w:val="16"/>
                <w:szCs w:val="16"/>
              </w:rPr>
            </w:pPr>
            <w:r w:rsidRPr="0085768F">
              <w:rPr>
                <w:rFonts w:cstheme="minorHAnsi"/>
                <w:b/>
                <w:bCs/>
                <w:sz w:val="16"/>
                <w:szCs w:val="16"/>
              </w:rPr>
              <w:t>Šablony pro MŠ a ZŠ I OP JAK</w:t>
            </w:r>
          </w:p>
        </w:tc>
      </w:tr>
      <w:tr w:rsidR="009A3B3C" w:rsidRPr="0085768F" w14:paraId="04526BAF" w14:textId="77777777" w:rsidTr="0085768F">
        <w:trPr>
          <w:trHeight w:val="216"/>
        </w:trPr>
        <w:tc>
          <w:tcPr>
            <w:tcW w:w="3114" w:type="dxa"/>
          </w:tcPr>
          <w:p w14:paraId="0EA5AA5B" w14:textId="77777777" w:rsidR="009A3B3C" w:rsidRPr="0085768F" w:rsidRDefault="009A3B3C" w:rsidP="0085768F">
            <w:pPr>
              <w:rPr>
                <w:rFonts w:cstheme="minorHAnsi"/>
                <w:sz w:val="16"/>
                <w:szCs w:val="16"/>
              </w:rPr>
            </w:pPr>
            <w:r w:rsidRPr="0085768F">
              <w:rPr>
                <w:rFonts w:cstheme="minorHAnsi"/>
                <w:sz w:val="16"/>
                <w:szCs w:val="16"/>
              </w:rPr>
              <w:t>Charakteristika aktivity</w:t>
            </w:r>
          </w:p>
        </w:tc>
        <w:tc>
          <w:tcPr>
            <w:tcW w:w="5948" w:type="dxa"/>
          </w:tcPr>
          <w:p w14:paraId="04852E6B" w14:textId="1F23E80E" w:rsidR="009A3B3C" w:rsidRPr="0085768F" w:rsidRDefault="009A3B3C"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Školní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asistent</w:t>
            </w:r>
            <w:proofErr w:type="spellEnd"/>
          </w:p>
        </w:tc>
      </w:tr>
      <w:tr w:rsidR="009A3B3C" w:rsidRPr="0085768F" w14:paraId="1AF21D4B" w14:textId="77777777" w:rsidTr="00816F9E">
        <w:tc>
          <w:tcPr>
            <w:tcW w:w="3114" w:type="dxa"/>
          </w:tcPr>
          <w:p w14:paraId="68F9BD83" w14:textId="77777777" w:rsidR="009A3B3C" w:rsidRPr="0085768F" w:rsidRDefault="009A3B3C" w:rsidP="0085768F">
            <w:pPr>
              <w:rPr>
                <w:rFonts w:cstheme="minorHAnsi"/>
                <w:sz w:val="16"/>
                <w:szCs w:val="16"/>
              </w:rPr>
            </w:pPr>
            <w:r w:rsidRPr="0085768F">
              <w:rPr>
                <w:rFonts w:cstheme="minorHAnsi"/>
                <w:sz w:val="16"/>
                <w:szCs w:val="16"/>
              </w:rPr>
              <w:t>Realizátor nositel</w:t>
            </w:r>
          </w:p>
        </w:tc>
        <w:tc>
          <w:tcPr>
            <w:tcW w:w="5948" w:type="dxa"/>
          </w:tcPr>
          <w:p w14:paraId="4FE8397C" w14:textId="68FE770C" w:rsidR="009A3B3C" w:rsidRPr="0085768F" w:rsidRDefault="009A3B3C" w:rsidP="0085768F">
            <w:pPr>
              <w:rPr>
                <w:rFonts w:cstheme="minorHAnsi"/>
                <w:sz w:val="16"/>
                <w:szCs w:val="16"/>
              </w:rPr>
            </w:pPr>
            <w:r w:rsidRPr="0085768F">
              <w:rPr>
                <w:rFonts w:cstheme="minorHAnsi"/>
                <w:sz w:val="16"/>
                <w:szCs w:val="16"/>
              </w:rPr>
              <w:t>MŠ Postoloprty</w:t>
            </w:r>
          </w:p>
        </w:tc>
      </w:tr>
      <w:tr w:rsidR="009A3B3C" w:rsidRPr="0085768F" w14:paraId="1ECEB531" w14:textId="77777777" w:rsidTr="00816F9E">
        <w:tc>
          <w:tcPr>
            <w:tcW w:w="3114" w:type="dxa"/>
          </w:tcPr>
          <w:p w14:paraId="555A9884" w14:textId="77777777" w:rsidR="009A3B3C" w:rsidRPr="0085768F" w:rsidRDefault="009A3B3C" w:rsidP="0085768F">
            <w:pPr>
              <w:rPr>
                <w:rFonts w:cstheme="minorHAnsi"/>
                <w:sz w:val="16"/>
                <w:szCs w:val="16"/>
              </w:rPr>
            </w:pPr>
            <w:r w:rsidRPr="0085768F">
              <w:rPr>
                <w:rFonts w:cstheme="minorHAnsi"/>
                <w:sz w:val="16"/>
                <w:szCs w:val="16"/>
              </w:rPr>
              <w:t>Místo realizace</w:t>
            </w:r>
          </w:p>
        </w:tc>
        <w:tc>
          <w:tcPr>
            <w:tcW w:w="5948" w:type="dxa"/>
          </w:tcPr>
          <w:p w14:paraId="0F99EABB" w14:textId="00A79F48" w:rsidR="009A3B3C" w:rsidRPr="0085768F" w:rsidRDefault="009A3B3C" w:rsidP="0085768F">
            <w:pPr>
              <w:rPr>
                <w:rFonts w:cstheme="minorHAnsi"/>
                <w:sz w:val="16"/>
                <w:szCs w:val="16"/>
              </w:rPr>
            </w:pPr>
            <w:r w:rsidRPr="0085768F">
              <w:rPr>
                <w:rFonts w:cstheme="minorHAnsi"/>
                <w:sz w:val="16"/>
                <w:szCs w:val="16"/>
              </w:rPr>
              <w:t>MŠ Postoloprty</w:t>
            </w:r>
          </w:p>
        </w:tc>
      </w:tr>
      <w:tr w:rsidR="009A3B3C" w:rsidRPr="0085768F" w14:paraId="446DEBF9" w14:textId="77777777" w:rsidTr="00816F9E">
        <w:tc>
          <w:tcPr>
            <w:tcW w:w="3114" w:type="dxa"/>
          </w:tcPr>
          <w:p w14:paraId="7B09E78C" w14:textId="77777777" w:rsidR="009A3B3C" w:rsidRPr="0085768F" w:rsidRDefault="009A3B3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604E264" w14:textId="4BB38FB1" w:rsidR="009A3B3C" w:rsidRPr="0085768F" w:rsidRDefault="009A3B3C" w:rsidP="0085768F">
            <w:pPr>
              <w:rPr>
                <w:rFonts w:cstheme="minorHAnsi"/>
                <w:sz w:val="16"/>
                <w:szCs w:val="16"/>
              </w:rPr>
            </w:pPr>
            <w:r w:rsidRPr="0085768F">
              <w:rPr>
                <w:rFonts w:cstheme="minorHAnsi"/>
                <w:sz w:val="16"/>
                <w:szCs w:val="16"/>
              </w:rPr>
              <w:t>Školní asistent</w:t>
            </w:r>
          </w:p>
        </w:tc>
      </w:tr>
      <w:tr w:rsidR="009A3B3C" w:rsidRPr="0085768F" w14:paraId="4EB3F916" w14:textId="77777777" w:rsidTr="00816F9E">
        <w:tc>
          <w:tcPr>
            <w:tcW w:w="3114" w:type="dxa"/>
          </w:tcPr>
          <w:p w14:paraId="48027A89" w14:textId="77777777" w:rsidR="009A3B3C" w:rsidRPr="0085768F" w:rsidRDefault="009A3B3C" w:rsidP="0085768F">
            <w:pPr>
              <w:rPr>
                <w:rFonts w:cstheme="minorHAnsi"/>
                <w:sz w:val="16"/>
                <w:szCs w:val="16"/>
              </w:rPr>
            </w:pPr>
            <w:r w:rsidRPr="0085768F">
              <w:rPr>
                <w:rFonts w:cstheme="minorHAnsi"/>
                <w:sz w:val="16"/>
                <w:szCs w:val="16"/>
              </w:rPr>
              <w:t>Spolupráce</w:t>
            </w:r>
          </w:p>
        </w:tc>
        <w:tc>
          <w:tcPr>
            <w:tcW w:w="5948" w:type="dxa"/>
          </w:tcPr>
          <w:p w14:paraId="2223B3C3" w14:textId="042846FE" w:rsidR="009A3B3C" w:rsidRPr="0085768F" w:rsidRDefault="009A3B3C" w:rsidP="0085768F">
            <w:pPr>
              <w:rPr>
                <w:rFonts w:cstheme="minorHAnsi"/>
                <w:sz w:val="16"/>
                <w:szCs w:val="16"/>
              </w:rPr>
            </w:pPr>
            <w:r w:rsidRPr="0085768F">
              <w:rPr>
                <w:rFonts w:cstheme="minorHAnsi"/>
                <w:sz w:val="16"/>
                <w:szCs w:val="16"/>
              </w:rPr>
              <w:t>-</w:t>
            </w:r>
          </w:p>
        </w:tc>
      </w:tr>
      <w:tr w:rsidR="009A3B3C" w:rsidRPr="0085768F" w14:paraId="4B7F63CB" w14:textId="77777777" w:rsidTr="00816F9E">
        <w:tc>
          <w:tcPr>
            <w:tcW w:w="3114" w:type="dxa"/>
          </w:tcPr>
          <w:p w14:paraId="69679223" w14:textId="77777777" w:rsidR="009A3B3C" w:rsidRPr="0085768F" w:rsidRDefault="009A3B3C" w:rsidP="0085768F">
            <w:pPr>
              <w:rPr>
                <w:rFonts w:cstheme="minorHAnsi"/>
                <w:sz w:val="16"/>
                <w:szCs w:val="16"/>
              </w:rPr>
            </w:pPr>
            <w:r w:rsidRPr="0085768F">
              <w:rPr>
                <w:rFonts w:cstheme="minorHAnsi"/>
                <w:sz w:val="16"/>
                <w:szCs w:val="16"/>
              </w:rPr>
              <w:t>Celkový rozpočet</w:t>
            </w:r>
          </w:p>
        </w:tc>
        <w:tc>
          <w:tcPr>
            <w:tcW w:w="5948" w:type="dxa"/>
          </w:tcPr>
          <w:p w14:paraId="455E3E0D" w14:textId="3CAB0EB0" w:rsidR="009A3B3C" w:rsidRPr="0085768F" w:rsidRDefault="009A3B3C" w:rsidP="0085768F">
            <w:pPr>
              <w:rPr>
                <w:rFonts w:cstheme="minorHAnsi"/>
                <w:sz w:val="16"/>
                <w:szCs w:val="16"/>
              </w:rPr>
            </w:pPr>
            <w:r w:rsidRPr="0085768F">
              <w:rPr>
                <w:rFonts w:cstheme="minorHAnsi"/>
                <w:sz w:val="16"/>
                <w:szCs w:val="16"/>
              </w:rPr>
              <w:t xml:space="preserve">588 963,- </w:t>
            </w:r>
          </w:p>
        </w:tc>
      </w:tr>
      <w:tr w:rsidR="009A3B3C" w:rsidRPr="0085768F" w14:paraId="0B6A6721" w14:textId="77777777" w:rsidTr="00816F9E">
        <w:tc>
          <w:tcPr>
            <w:tcW w:w="3114" w:type="dxa"/>
          </w:tcPr>
          <w:p w14:paraId="7124523D" w14:textId="77777777" w:rsidR="009A3B3C" w:rsidRPr="0085768F" w:rsidRDefault="009A3B3C" w:rsidP="0085768F">
            <w:pPr>
              <w:rPr>
                <w:rFonts w:cstheme="minorHAnsi"/>
                <w:sz w:val="16"/>
                <w:szCs w:val="16"/>
              </w:rPr>
            </w:pPr>
            <w:r w:rsidRPr="0085768F">
              <w:rPr>
                <w:rFonts w:cstheme="minorHAnsi"/>
                <w:sz w:val="16"/>
                <w:szCs w:val="16"/>
              </w:rPr>
              <w:t>Zdroj financování</w:t>
            </w:r>
          </w:p>
        </w:tc>
        <w:tc>
          <w:tcPr>
            <w:tcW w:w="5948" w:type="dxa"/>
          </w:tcPr>
          <w:p w14:paraId="1973D2CB" w14:textId="5E99479A" w:rsidR="009A3B3C" w:rsidRPr="0085768F" w:rsidRDefault="00DD72C5" w:rsidP="0085768F">
            <w:pPr>
              <w:rPr>
                <w:rFonts w:cstheme="minorHAnsi"/>
                <w:sz w:val="16"/>
                <w:szCs w:val="16"/>
              </w:rPr>
            </w:pPr>
            <w:r w:rsidRPr="0085768F">
              <w:rPr>
                <w:rFonts w:cstheme="minorHAnsi"/>
                <w:sz w:val="16"/>
                <w:szCs w:val="16"/>
              </w:rPr>
              <w:t>Šablony pro MŠ a ZŠ I OP JAK</w:t>
            </w:r>
          </w:p>
        </w:tc>
      </w:tr>
      <w:tr w:rsidR="009A3B3C" w:rsidRPr="0085768F" w14:paraId="3B180C09" w14:textId="77777777" w:rsidTr="00816F9E">
        <w:tc>
          <w:tcPr>
            <w:tcW w:w="3114" w:type="dxa"/>
          </w:tcPr>
          <w:p w14:paraId="0C030501" w14:textId="77777777" w:rsidR="009A3B3C" w:rsidRPr="0085768F" w:rsidRDefault="009A3B3C" w:rsidP="0085768F">
            <w:pPr>
              <w:rPr>
                <w:rFonts w:cstheme="minorHAnsi"/>
                <w:sz w:val="16"/>
                <w:szCs w:val="16"/>
              </w:rPr>
            </w:pPr>
            <w:r w:rsidRPr="0085768F">
              <w:rPr>
                <w:rFonts w:cstheme="minorHAnsi"/>
                <w:sz w:val="16"/>
                <w:szCs w:val="16"/>
              </w:rPr>
              <w:t>Časový harmonogram</w:t>
            </w:r>
          </w:p>
        </w:tc>
        <w:tc>
          <w:tcPr>
            <w:tcW w:w="5948" w:type="dxa"/>
          </w:tcPr>
          <w:p w14:paraId="6AE3AAB0" w14:textId="271B6038" w:rsidR="009A3B3C" w:rsidRPr="0085768F" w:rsidRDefault="00E07529" w:rsidP="0085768F">
            <w:pPr>
              <w:rPr>
                <w:rFonts w:cstheme="minorHAnsi"/>
                <w:sz w:val="16"/>
                <w:szCs w:val="16"/>
              </w:rPr>
            </w:pPr>
            <w:r>
              <w:rPr>
                <w:rFonts w:cstheme="minorHAnsi"/>
                <w:sz w:val="16"/>
                <w:szCs w:val="16"/>
              </w:rPr>
              <w:t>2025</w:t>
            </w:r>
          </w:p>
        </w:tc>
      </w:tr>
      <w:tr w:rsidR="009A3B3C" w:rsidRPr="0085768F" w14:paraId="3666E6EF" w14:textId="77777777" w:rsidTr="00816F9E">
        <w:tc>
          <w:tcPr>
            <w:tcW w:w="3114" w:type="dxa"/>
          </w:tcPr>
          <w:p w14:paraId="249296E7" w14:textId="77777777" w:rsidR="009A3B3C" w:rsidRPr="0085768F" w:rsidRDefault="009A3B3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7EC7C3D" w14:textId="3539439D" w:rsidR="009A3B3C" w:rsidRPr="0085768F" w:rsidRDefault="00DC6024"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r w:rsidR="009A3B3C" w:rsidRPr="0085768F">
              <w:rPr>
                <w:rFonts w:cstheme="minorHAnsi"/>
                <w:sz w:val="16"/>
                <w:szCs w:val="16"/>
              </w:rPr>
              <w:t>)</w:t>
            </w:r>
          </w:p>
        </w:tc>
      </w:tr>
      <w:tr w:rsidR="009A3B3C" w:rsidRPr="0085768F" w14:paraId="5725E6CA" w14:textId="77777777" w:rsidTr="00816F9E">
        <w:tc>
          <w:tcPr>
            <w:tcW w:w="3114" w:type="dxa"/>
          </w:tcPr>
          <w:p w14:paraId="24B63033" w14:textId="77777777" w:rsidR="009A3B3C" w:rsidRPr="0085768F" w:rsidRDefault="009A3B3C" w:rsidP="0085768F">
            <w:pPr>
              <w:rPr>
                <w:rFonts w:cstheme="minorHAnsi"/>
                <w:sz w:val="16"/>
                <w:szCs w:val="16"/>
              </w:rPr>
            </w:pPr>
            <w:r w:rsidRPr="0085768F">
              <w:rPr>
                <w:rFonts w:cstheme="minorHAnsi"/>
                <w:sz w:val="16"/>
                <w:szCs w:val="16"/>
              </w:rPr>
              <w:t>Opatření MAP:</w:t>
            </w:r>
          </w:p>
        </w:tc>
        <w:tc>
          <w:tcPr>
            <w:tcW w:w="5948" w:type="dxa"/>
          </w:tcPr>
          <w:p w14:paraId="216FC003" w14:textId="3837A584" w:rsidR="009A3B3C" w:rsidRPr="0085768F" w:rsidRDefault="00DC6024"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1.1.1 Personální podpora předškolního vzdělávání</w:t>
            </w:r>
          </w:p>
        </w:tc>
      </w:tr>
    </w:tbl>
    <w:p w14:paraId="374DA02E" w14:textId="77777777" w:rsidR="009A3B3C" w:rsidRDefault="009A3B3C" w:rsidP="0085768F">
      <w:pPr>
        <w:spacing w:after="0"/>
        <w:jc w:val="center"/>
        <w:rPr>
          <w:b/>
          <w:bCs/>
          <w:sz w:val="16"/>
          <w:szCs w:val="16"/>
          <w:lang w:eastAsia="x-none"/>
        </w:rPr>
      </w:pPr>
    </w:p>
    <w:p w14:paraId="55BE89F5" w14:textId="77777777" w:rsidR="00A40D89" w:rsidRDefault="00A40D89" w:rsidP="0085768F">
      <w:pPr>
        <w:spacing w:after="0"/>
        <w:jc w:val="center"/>
        <w:rPr>
          <w:b/>
          <w:bCs/>
          <w:sz w:val="16"/>
          <w:szCs w:val="16"/>
          <w:lang w:eastAsia="x-none"/>
        </w:rPr>
      </w:pPr>
    </w:p>
    <w:p w14:paraId="101E652C" w14:textId="77777777" w:rsidR="00A40D89" w:rsidRDefault="00A40D89" w:rsidP="0085768F">
      <w:pPr>
        <w:spacing w:after="0"/>
        <w:jc w:val="center"/>
        <w:rPr>
          <w:b/>
          <w:bCs/>
          <w:sz w:val="16"/>
          <w:szCs w:val="16"/>
          <w:lang w:eastAsia="x-none"/>
        </w:rPr>
      </w:pPr>
    </w:p>
    <w:p w14:paraId="445D2DC2" w14:textId="77777777" w:rsidR="00A40D89" w:rsidRDefault="00A40D89" w:rsidP="0085768F">
      <w:pPr>
        <w:spacing w:after="0"/>
        <w:jc w:val="center"/>
        <w:rPr>
          <w:b/>
          <w:bCs/>
          <w:sz w:val="16"/>
          <w:szCs w:val="16"/>
          <w:lang w:eastAsia="x-none"/>
        </w:rPr>
      </w:pPr>
    </w:p>
    <w:p w14:paraId="3F29EA2A" w14:textId="77777777" w:rsidR="00A40D89" w:rsidRDefault="00A40D89" w:rsidP="0085768F">
      <w:pPr>
        <w:spacing w:after="0"/>
        <w:jc w:val="center"/>
        <w:rPr>
          <w:b/>
          <w:bCs/>
          <w:sz w:val="16"/>
          <w:szCs w:val="16"/>
          <w:lang w:eastAsia="x-none"/>
        </w:rPr>
      </w:pPr>
    </w:p>
    <w:p w14:paraId="66F189FA" w14:textId="77777777" w:rsidR="00A40D89" w:rsidRDefault="00A40D89" w:rsidP="0085768F">
      <w:pPr>
        <w:spacing w:after="0"/>
        <w:jc w:val="center"/>
        <w:rPr>
          <w:b/>
          <w:bCs/>
          <w:sz w:val="16"/>
          <w:szCs w:val="16"/>
          <w:lang w:eastAsia="x-none"/>
        </w:rPr>
      </w:pPr>
    </w:p>
    <w:p w14:paraId="55B710C8" w14:textId="77777777" w:rsidR="00A40D89" w:rsidRDefault="00A40D89" w:rsidP="0085768F">
      <w:pPr>
        <w:spacing w:after="0"/>
        <w:jc w:val="center"/>
        <w:rPr>
          <w:b/>
          <w:bCs/>
          <w:sz w:val="16"/>
          <w:szCs w:val="16"/>
          <w:lang w:eastAsia="x-none"/>
        </w:rPr>
      </w:pPr>
    </w:p>
    <w:p w14:paraId="3C98C371"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9A3B3C" w:rsidRPr="0085768F" w14:paraId="620277E3" w14:textId="77777777" w:rsidTr="00816F9E">
        <w:tc>
          <w:tcPr>
            <w:tcW w:w="3114" w:type="dxa"/>
            <w:shd w:val="clear" w:color="auto" w:fill="002060"/>
          </w:tcPr>
          <w:p w14:paraId="4135AA6A" w14:textId="77777777" w:rsidR="009A3B3C" w:rsidRPr="0085768F" w:rsidRDefault="009A3B3C"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42D78B29" w14:textId="73F888F3" w:rsidR="009A3B3C" w:rsidRPr="0085768F" w:rsidRDefault="00DD72C5" w:rsidP="0085768F">
            <w:pPr>
              <w:rPr>
                <w:rFonts w:cstheme="minorHAnsi"/>
                <w:b/>
                <w:bCs/>
                <w:sz w:val="16"/>
                <w:szCs w:val="16"/>
              </w:rPr>
            </w:pPr>
            <w:r w:rsidRPr="0085768F">
              <w:rPr>
                <w:rFonts w:cstheme="minorHAnsi"/>
                <w:b/>
                <w:bCs/>
                <w:sz w:val="16"/>
                <w:szCs w:val="16"/>
              </w:rPr>
              <w:t>Šablony pro MŠ a ZŠ I OP JAK</w:t>
            </w:r>
          </w:p>
        </w:tc>
      </w:tr>
      <w:tr w:rsidR="009A3B3C" w:rsidRPr="0085768F" w14:paraId="23282075" w14:textId="77777777" w:rsidTr="00A40D89">
        <w:trPr>
          <w:trHeight w:val="96"/>
        </w:trPr>
        <w:tc>
          <w:tcPr>
            <w:tcW w:w="3114" w:type="dxa"/>
          </w:tcPr>
          <w:p w14:paraId="13BE310F" w14:textId="77777777" w:rsidR="009A3B3C" w:rsidRPr="0085768F" w:rsidRDefault="009A3B3C" w:rsidP="0085768F">
            <w:pPr>
              <w:rPr>
                <w:rFonts w:cstheme="minorHAnsi"/>
                <w:sz w:val="16"/>
                <w:szCs w:val="16"/>
              </w:rPr>
            </w:pPr>
            <w:r w:rsidRPr="0085768F">
              <w:rPr>
                <w:rFonts w:cstheme="minorHAnsi"/>
                <w:sz w:val="16"/>
                <w:szCs w:val="16"/>
              </w:rPr>
              <w:t>Charakteristika aktivity</w:t>
            </w:r>
          </w:p>
        </w:tc>
        <w:tc>
          <w:tcPr>
            <w:tcW w:w="5948" w:type="dxa"/>
          </w:tcPr>
          <w:p w14:paraId="026CCE04" w14:textId="4B96015B" w:rsidR="009A3B3C" w:rsidRPr="0085768F" w:rsidRDefault="009A3B3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MŠ</w:t>
            </w:r>
          </w:p>
        </w:tc>
      </w:tr>
      <w:tr w:rsidR="009A3B3C" w:rsidRPr="0085768F" w14:paraId="6A05FBDA" w14:textId="77777777" w:rsidTr="00816F9E">
        <w:tc>
          <w:tcPr>
            <w:tcW w:w="3114" w:type="dxa"/>
          </w:tcPr>
          <w:p w14:paraId="5571FA67" w14:textId="77777777" w:rsidR="009A3B3C" w:rsidRPr="0085768F" w:rsidRDefault="009A3B3C" w:rsidP="0085768F">
            <w:pPr>
              <w:rPr>
                <w:rFonts w:cstheme="minorHAnsi"/>
                <w:sz w:val="16"/>
                <w:szCs w:val="16"/>
              </w:rPr>
            </w:pPr>
            <w:r w:rsidRPr="0085768F">
              <w:rPr>
                <w:rFonts w:cstheme="minorHAnsi"/>
                <w:sz w:val="16"/>
                <w:szCs w:val="16"/>
              </w:rPr>
              <w:t>Realizátor nositel</w:t>
            </w:r>
          </w:p>
        </w:tc>
        <w:tc>
          <w:tcPr>
            <w:tcW w:w="5948" w:type="dxa"/>
          </w:tcPr>
          <w:p w14:paraId="10A0205B" w14:textId="77777777" w:rsidR="009A3B3C" w:rsidRPr="0085768F" w:rsidRDefault="009A3B3C" w:rsidP="0085768F">
            <w:pPr>
              <w:rPr>
                <w:rFonts w:cstheme="minorHAnsi"/>
                <w:sz w:val="16"/>
                <w:szCs w:val="16"/>
              </w:rPr>
            </w:pPr>
            <w:r w:rsidRPr="0085768F">
              <w:rPr>
                <w:rFonts w:cstheme="minorHAnsi"/>
                <w:sz w:val="16"/>
                <w:szCs w:val="16"/>
              </w:rPr>
              <w:t>MŠ Postoloprty</w:t>
            </w:r>
          </w:p>
        </w:tc>
      </w:tr>
      <w:tr w:rsidR="009A3B3C" w:rsidRPr="0085768F" w14:paraId="19FB52AD" w14:textId="77777777" w:rsidTr="00816F9E">
        <w:tc>
          <w:tcPr>
            <w:tcW w:w="3114" w:type="dxa"/>
          </w:tcPr>
          <w:p w14:paraId="029BCE43" w14:textId="77777777" w:rsidR="009A3B3C" w:rsidRPr="0085768F" w:rsidRDefault="009A3B3C" w:rsidP="0085768F">
            <w:pPr>
              <w:rPr>
                <w:rFonts w:cstheme="minorHAnsi"/>
                <w:sz w:val="16"/>
                <w:szCs w:val="16"/>
              </w:rPr>
            </w:pPr>
            <w:r w:rsidRPr="0085768F">
              <w:rPr>
                <w:rFonts w:cstheme="minorHAnsi"/>
                <w:sz w:val="16"/>
                <w:szCs w:val="16"/>
              </w:rPr>
              <w:t>Místo realizace</w:t>
            </w:r>
          </w:p>
        </w:tc>
        <w:tc>
          <w:tcPr>
            <w:tcW w:w="5948" w:type="dxa"/>
          </w:tcPr>
          <w:p w14:paraId="2E44A1AE" w14:textId="77777777" w:rsidR="009A3B3C" w:rsidRPr="0085768F" w:rsidRDefault="009A3B3C" w:rsidP="0085768F">
            <w:pPr>
              <w:rPr>
                <w:rFonts w:cstheme="minorHAnsi"/>
                <w:sz w:val="16"/>
                <w:szCs w:val="16"/>
              </w:rPr>
            </w:pPr>
            <w:r w:rsidRPr="0085768F">
              <w:rPr>
                <w:rFonts w:cstheme="minorHAnsi"/>
                <w:sz w:val="16"/>
                <w:szCs w:val="16"/>
              </w:rPr>
              <w:t>MŠ Postoloprty</w:t>
            </w:r>
          </w:p>
        </w:tc>
      </w:tr>
      <w:tr w:rsidR="009A3B3C" w:rsidRPr="0085768F" w14:paraId="0116B307" w14:textId="77777777" w:rsidTr="00816F9E">
        <w:tc>
          <w:tcPr>
            <w:tcW w:w="3114" w:type="dxa"/>
          </w:tcPr>
          <w:p w14:paraId="599F85BF" w14:textId="77777777" w:rsidR="009A3B3C" w:rsidRPr="0085768F" w:rsidRDefault="009A3B3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7DAD47D" w14:textId="0B7602ED" w:rsidR="009A3B3C" w:rsidRPr="0085768F" w:rsidRDefault="009A3B3C" w:rsidP="0085768F">
            <w:pPr>
              <w:rPr>
                <w:rFonts w:cstheme="minorHAnsi"/>
                <w:sz w:val="16"/>
                <w:szCs w:val="16"/>
              </w:rPr>
            </w:pPr>
            <w:r w:rsidRPr="0085768F">
              <w:rPr>
                <w:rFonts w:cstheme="minorHAnsi"/>
                <w:sz w:val="16"/>
                <w:szCs w:val="16"/>
              </w:rPr>
              <w:t>Vzdělávání pracovníků ve vzdělávání MŠ</w:t>
            </w:r>
          </w:p>
        </w:tc>
      </w:tr>
      <w:tr w:rsidR="009A3B3C" w:rsidRPr="0085768F" w14:paraId="41A40B11" w14:textId="77777777" w:rsidTr="00816F9E">
        <w:tc>
          <w:tcPr>
            <w:tcW w:w="3114" w:type="dxa"/>
          </w:tcPr>
          <w:p w14:paraId="5EDED16F" w14:textId="77777777" w:rsidR="009A3B3C" w:rsidRPr="0085768F" w:rsidRDefault="009A3B3C" w:rsidP="0085768F">
            <w:pPr>
              <w:rPr>
                <w:rFonts w:cstheme="minorHAnsi"/>
                <w:sz w:val="16"/>
                <w:szCs w:val="16"/>
              </w:rPr>
            </w:pPr>
            <w:r w:rsidRPr="0085768F">
              <w:rPr>
                <w:rFonts w:cstheme="minorHAnsi"/>
                <w:sz w:val="16"/>
                <w:szCs w:val="16"/>
              </w:rPr>
              <w:t>Spolupráce</w:t>
            </w:r>
          </w:p>
        </w:tc>
        <w:tc>
          <w:tcPr>
            <w:tcW w:w="5948" w:type="dxa"/>
          </w:tcPr>
          <w:p w14:paraId="25156A84" w14:textId="77777777" w:rsidR="009A3B3C" w:rsidRPr="0085768F" w:rsidRDefault="009A3B3C" w:rsidP="0085768F">
            <w:pPr>
              <w:rPr>
                <w:rFonts w:cstheme="minorHAnsi"/>
                <w:sz w:val="16"/>
                <w:szCs w:val="16"/>
              </w:rPr>
            </w:pPr>
            <w:r w:rsidRPr="0085768F">
              <w:rPr>
                <w:rFonts w:cstheme="minorHAnsi"/>
                <w:sz w:val="16"/>
                <w:szCs w:val="16"/>
              </w:rPr>
              <w:t>-</w:t>
            </w:r>
          </w:p>
        </w:tc>
      </w:tr>
      <w:tr w:rsidR="009A3B3C" w:rsidRPr="0085768F" w14:paraId="1E4A23A8" w14:textId="77777777" w:rsidTr="00816F9E">
        <w:tc>
          <w:tcPr>
            <w:tcW w:w="3114" w:type="dxa"/>
          </w:tcPr>
          <w:p w14:paraId="4D495F18" w14:textId="77777777" w:rsidR="009A3B3C" w:rsidRPr="0085768F" w:rsidRDefault="009A3B3C" w:rsidP="0085768F">
            <w:pPr>
              <w:rPr>
                <w:rFonts w:cstheme="minorHAnsi"/>
                <w:sz w:val="16"/>
                <w:szCs w:val="16"/>
              </w:rPr>
            </w:pPr>
            <w:r w:rsidRPr="0085768F">
              <w:rPr>
                <w:rFonts w:cstheme="minorHAnsi"/>
                <w:sz w:val="16"/>
                <w:szCs w:val="16"/>
              </w:rPr>
              <w:t>Celkový rozpočet</w:t>
            </w:r>
          </w:p>
        </w:tc>
        <w:tc>
          <w:tcPr>
            <w:tcW w:w="5948" w:type="dxa"/>
          </w:tcPr>
          <w:p w14:paraId="12D20658" w14:textId="596CBB3D" w:rsidR="009A3B3C" w:rsidRPr="0085768F" w:rsidRDefault="009A3B3C" w:rsidP="0085768F">
            <w:pPr>
              <w:rPr>
                <w:rFonts w:cstheme="minorHAnsi"/>
                <w:sz w:val="16"/>
                <w:szCs w:val="16"/>
              </w:rPr>
            </w:pPr>
            <w:r w:rsidRPr="0085768F">
              <w:rPr>
                <w:rFonts w:cstheme="minorHAnsi"/>
                <w:sz w:val="16"/>
                <w:szCs w:val="16"/>
              </w:rPr>
              <w:t xml:space="preserve">7 850,- </w:t>
            </w:r>
          </w:p>
        </w:tc>
      </w:tr>
      <w:tr w:rsidR="009A3B3C" w:rsidRPr="0085768F" w14:paraId="25A6C41A" w14:textId="77777777" w:rsidTr="00816F9E">
        <w:tc>
          <w:tcPr>
            <w:tcW w:w="3114" w:type="dxa"/>
          </w:tcPr>
          <w:p w14:paraId="1D4694AA" w14:textId="77777777" w:rsidR="009A3B3C" w:rsidRPr="0085768F" w:rsidRDefault="009A3B3C" w:rsidP="0085768F">
            <w:pPr>
              <w:rPr>
                <w:rFonts w:cstheme="minorHAnsi"/>
                <w:sz w:val="16"/>
                <w:szCs w:val="16"/>
              </w:rPr>
            </w:pPr>
            <w:r w:rsidRPr="0085768F">
              <w:rPr>
                <w:rFonts w:cstheme="minorHAnsi"/>
                <w:sz w:val="16"/>
                <w:szCs w:val="16"/>
              </w:rPr>
              <w:t>Zdroj financování</w:t>
            </w:r>
          </w:p>
        </w:tc>
        <w:tc>
          <w:tcPr>
            <w:tcW w:w="5948" w:type="dxa"/>
          </w:tcPr>
          <w:p w14:paraId="37C1ECD0" w14:textId="76548711" w:rsidR="009A3B3C" w:rsidRPr="0085768F" w:rsidRDefault="00DD72C5" w:rsidP="0085768F">
            <w:pPr>
              <w:rPr>
                <w:rFonts w:cstheme="minorHAnsi"/>
                <w:sz w:val="16"/>
                <w:szCs w:val="16"/>
              </w:rPr>
            </w:pPr>
            <w:r w:rsidRPr="0085768F">
              <w:rPr>
                <w:rFonts w:cstheme="minorHAnsi"/>
                <w:sz w:val="16"/>
                <w:szCs w:val="16"/>
              </w:rPr>
              <w:t>Šablony pro MŠ a ZŠ I OP JAK</w:t>
            </w:r>
          </w:p>
        </w:tc>
      </w:tr>
      <w:tr w:rsidR="009A3B3C" w:rsidRPr="0085768F" w14:paraId="0C27C1EA" w14:textId="77777777" w:rsidTr="00816F9E">
        <w:tc>
          <w:tcPr>
            <w:tcW w:w="3114" w:type="dxa"/>
          </w:tcPr>
          <w:p w14:paraId="09BDD970" w14:textId="77777777" w:rsidR="009A3B3C" w:rsidRPr="0085768F" w:rsidRDefault="009A3B3C" w:rsidP="0085768F">
            <w:pPr>
              <w:rPr>
                <w:rFonts w:cstheme="minorHAnsi"/>
                <w:sz w:val="16"/>
                <w:szCs w:val="16"/>
              </w:rPr>
            </w:pPr>
            <w:r w:rsidRPr="0085768F">
              <w:rPr>
                <w:rFonts w:cstheme="minorHAnsi"/>
                <w:sz w:val="16"/>
                <w:szCs w:val="16"/>
              </w:rPr>
              <w:t>Časový harmonogram</w:t>
            </w:r>
          </w:p>
        </w:tc>
        <w:tc>
          <w:tcPr>
            <w:tcW w:w="5948" w:type="dxa"/>
          </w:tcPr>
          <w:p w14:paraId="534B55CF" w14:textId="21E533B1" w:rsidR="009A3B3C" w:rsidRPr="0085768F" w:rsidRDefault="00E07529" w:rsidP="0085768F">
            <w:pPr>
              <w:rPr>
                <w:rFonts w:cstheme="minorHAnsi"/>
                <w:sz w:val="16"/>
                <w:szCs w:val="16"/>
              </w:rPr>
            </w:pPr>
            <w:r>
              <w:rPr>
                <w:rFonts w:cstheme="minorHAnsi"/>
                <w:sz w:val="16"/>
                <w:szCs w:val="16"/>
              </w:rPr>
              <w:t>2025</w:t>
            </w:r>
          </w:p>
        </w:tc>
      </w:tr>
      <w:tr w:rsidR="009A3B3C" w:rsidRPr="0085768F" w14:paraId="4E885293" w14:textId="77777777" w:rsidTr="00816F9E">
        <w:tc>
          <w:tcPr>
            <w:tcW w:w="3114" w:type="dxa"/>
          </w:tcPr>
          <w:p w14:paraId="6C46EE12" w14:textId="77777777" w:rsidR="009A3B3C" w:rsidRPr="0085768F" w:rsidRDefault="009A3B3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706E4E8" w14:textId="4A8C978D" w:rsidR="009A3B3C" w:rsidRPr="0085768F" w:rsidRDefault="00DC6024"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r w:rsidRPr="0085768F">
              <w:rPr>
                <w:rFonts w:cstheme="minorHAnsi"/>
                <w:sz w:val="16"/>
                <w:szCs w:val="16"/>
              </w:rPr>
              <w:t>)</w:t>
            </w:r>
          </w:p>
        </w:tc>
      </w:tr>
      <w:tr w:rsidR="009A3B3C" w:rsidRPr="0085768F" w14:paraId="25625818" w14:textId="77777777" w:rsidTr="00816F9E">
        <w:tc>
          <w:tcPr>
            <w:tcW w:w="3114" w:type="dxa"/>
          </w:tcPr>
          <w:p w14:paraId="5ED4B761" w14:textId="77777777" w:rsidR="009A3B3C" w:rsidRPr="0085768F" w:rsidRDefault="009A3B3C" w:rsidP="0085768F">
            <w:pPr>
              <w:rPr>
                <w:rFonts w:cstheme="minorHAnsi"/>
                <w:sz w:val="16"/>
                <w:szCs w:val="16"/>
              </w:rPr>
            </w:pPr>
            <w:r w:rsidRPr="0085768F">
              <w:rPr>
                <w:rFonts w:cstheme="minorHAnsi"/>
                <w:sz w:val="16"/>
                <w:szCs w:val="16"/>
              </w:rPr>
              <w:t>Opatření MAP:</w:t>
            </w:r>
          </w:p>
        </w:tc>
        <w:tc>
          <w:tcPr>
            <w:tcW w:w="5948" w:type="dxa"/>
          </w:tcPr>
          <w:p w14:paraId="5EEA2712" w14:textId="77777777" w:rsidR="00DC6024" w:rsidRPr="0085768F" w:rsidRDefault="00DC6024"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p w14:paraId="7881C4A8" w14:textId="78FEB81D" w:rsidR="009A3B3C" w:rsidRPr="0085768F" w:rsidRDefault="00DC6024" w:rsidP="0085768F">
            <w:pPr>
              <w:rPr>
                <w:rFonts w:cstheme="minorHAnsi"/>
                <w:sz w:val="16"/>
                <w:szCs w:val="16"/>
              </w:rPr>
            </w:pPr>
            <w:r w:rsidRPr="0085768F">
              <w:rPr>
                <w:rFonts w:ascii="Calibri" w:eastAsia="Arial" w:hAnsi="Calibri" w:cs="Calibri"/>
                <w:noProof/>
                <w:sz w:val="16"/>
                <w:szCs w:val="16"/>
                <w:lang w:eastAsia="cs-CZ"/>
              </w:rPr>
              <w:t xml:space="preserve">1.1.5 </w:t>
            </w:r>
            <w:r w:rsidRPr="0085768F">
              <w:rPr>
                <w:rFonts w:ascii="Calibri" w:hAnsi="Calibri" w:cs="Calibri"/>
                <w:sz w:val="16"/>
                <w:szCs w:val="16"/>
              </w:rPr>
              <w:t>Podpora pedagogických, didaktických a manažerských kompetencí pracovníků v předškolním vzdělávání</w:t>
            </w:r>
          </w:p>
        </w:tc>
      </w:tr>
    </w:tbl>
    <w:p w14:paraId="02DBB023" w14:textId="77777777" w:rsidR="009A3B3C" w:rsidRPr="0085768F" w:rsidRDefault="009A3B3C"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02E69" w:rsidRPr="0085768F" w14:paraId="07F9AFC1" w14:textId="77777777" w:rsidTr="00816F9E">
        <w:tc>
          <w:tcPr>
            <w:tcW w:w="3114" w:type="dxa"/>
            <w:shd w:val="clear" w:color="auto" w:fill="002060"/>
          </w:tcPr>
          <w:p w14:paraId="5E3AD25D" w14:textId="77777777" w:rsidR="00702E69" w:rsidRPr="0085768F" w:rsidRDefault="00702E6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1A527EF" w14:textId="6D1CD6AC" w:rsidR="00702E69" w:rsidRPr="0085768F" w:rsidRDefault="00702E69" w:rsidP="0085768F">
            <w:pPr>
              <w:rPr>
                <w:rFonts w:cstheme="minorHAnsi"/>
                <w:b/>
                <w:bCs/>
                <w:sz w:val="16"/>
                <w:szCs w:val="16"/>
              </w:rPr>
            </w:pPr>
            <w:r w:rsidRPr="0085768F">
              <w:rPr>
                <w:rFonts w:cstheme="minorHAnsi"/>
                <w:b/>
                <w:bCs/>
                <w:sz w:val="16"/>
                <w:szCs w:val="16"/>
              </w:rPr>
              <w:t>Akce pro děti</w:t>
            </w:r>
          </w:p>
        </w:tc>
      </w:tr>
      <w:tr w:rsidR="00702E69" w:rsidRPr="0085768F" w14:paraId="3B42B152" w14:textId="77777777" w:rsidTr="00816F9E">
        <w:trPr>
          <w:trHeight w:val="260"/>
        </w:trPr>
        <w:tc>
          <w:tcPr>
            <w:tcW w:w="3114" w:type="dxa"/>
          </w:tcPr>
          <w:p w14:paraId="10D82DDF" w14:textId="77777777" w:rsidR="00702E69" w:rsidRPr="0085768F" w:rsidRDefault="00702E69" w:rsidP="0085768F">
            <w:pPr>
              <w:rPr>
                <w:rFonts w:cstheme="minorHAnsi"/>
                <w:sz w:val="16"/>
                <w:szCs w:val="16"/>
              </w:rPr>
            </w:pPr>
            <w:r w:rsidRPr="0085768F">
              <w:rPr>
                <w:rFonts w:cstheme="minorHAnsi"/>
                <w:sz w:val="16"/>
                <w:szCs w:val="16"/>
              </w:rPr>
              <w:t>Charakteristika aktivity</w:t>
            </w:r>
          </w:p>
        </w:tc>
        <w:tc>
          <w:tcPr>
            <w:tcW w:w="5948" w:type="dxa"/>
          </w:tcPr>
          <w:p w14:paraId="4DF82705"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Divadelní představení</w:t>
            </w:r>
          </w:p>
          <w:p w14:paraId="604ED707"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Ptáčci na krmítku EVVO</w:t>
            </w:r>
          </w:p>
          <w:p w14:paraId="78315511" w14:textId="73C996C6"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Eskymácký týden – EVVO</w:t>
            </w:r>
          </w:p>
          <w:p w14:paraId="75DFE9B6"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Karnevalový den</w:t>
            </w:r>
          </w:p>
          <w:p w14:paraId="3EE2B37F"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Návštěva hasičské zbrojnice</w:t>
            </w:r>
          </w:p>
          <w:p w14:paraId="0E106F3B"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Návštěva kina</w:t>
            </w:r>
          </w:p>
          <w:p w14:paraId="15B4F223" w14:textId="4CD637BA"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Vítání jara – EVVO</w:t>
            </w:r>
          </w:p>
          <w:p w14:paraId="021E285A" w14:textId="1A70D2BB"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Návštěva první třídy – Postoloprty</w:t>
            </w:r>
          </w:p>
          <w:p w14:paraId="75225463"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Výstava dětských prací v knihovně</w:t>
            </w:r>
          </w:p>
          <w:p w14:paraId="334C92D0"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Vítání občánků</w:t>
            </w:r>
          </w:p>
          <w:p w14:paraId="49EB3D1F"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lang w:val="de-DE"/>
              </w:rPr>
            </w:pPr>
            <w:proofErr w:type="spellStart"/>
            <w:r w:rsidRPr="0085768F">
              <w:rPr>
                <w:rFonts w:eastAsia="Calibri" w:cstheme="minorHAnsi"/>
                <w:sz w:val="16"/>
                <w:szCs w:val="16"/>
                <w:lang w:val="de-DE"/>
              </w:rPr>
              <w:t>Voda</w:t>
            </w:r>
            <w:proofErr w:type="spellEnd"/>
            <w:r w:rsidRPr="0085768F">
              <w:rPr>
                <w:rFonts w:eastAsia="Calibri" w:cstheme="minorHAnsi"/>
                <w:sz w:val="16"/>
                <w:szCs w:val="16"/>
                <w:lang w:val="de-DE"/>
              </w:rPr>
              <w:t xml:space="preserve"> -</w:t>
            </w:r>
            <w:proofErr w:type="spellStart"/>
            <w:r w:rsidRPr="0085768F">
              <w:rPr>
                <w:rFonts w:eastAsia="Calibri" w:cstheme="minorHAnsi"/>
                <w:sz w:val="16"/>
                <w:szCs w:val="16"/>
                <w:lang w:val="de-DE"/>
              </w:rPr>
              <w:t>projektový</w:t>
            </w:r>
            <w:proofErr w:type="spellEnd"/>
            <w:r w:rsidRPr="0085768F">
              <w:rPr>
                <w:rFonts w:eastAsia="Calibri" w:cstheme="minorHAnsi"/>
                <w:sz w:val="16"/>
                <w:szCs w:val="16"/>
                <w:lang w:val="de-DE"/>
              </w:rPr>
              <w:t xml:space="preserve"> den</w:t>
            </w:r>
          </w:p>
          <w:p w14:paraId="7C5D100D"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lang w:val="de-DE"/>
              </w:rPr>
            </w:pPr>
            <w:r w:rsidRPr="0085768F">
              <w:rPr>
                <w:rFonts w:eastAsia="Calibri" w:cstheme="minorHAnsi"/>
                <w:sz w:val="16"/>
                <w:szCs w:val="16"/>
                <w:lang w:val="de-DE"/>
              </w:rPr>
              <w:t xml:space="preserve">Den </w:t>
            </w:r>
            <w:proofErr w:type="spellStart"/>
            <w:r w:rsidRPr="0085768F">
              <w:rPr>
                <w:rFonts w:eastAsia="Calibri" w:cstheme="minorHAnsi"/>
                <w:sz w:val="16"/>
                <w:szCs w:val="16"/>
                <w:lang w:val="de-DE"/>
              </w:rPr>
              <w:t>Země</w:t>
            </w:r>
            <w:proofErr w:type="spellEnd"/>
            <w:r w:rsidRPr="0085768F">
              <w:rPr>
                <w:rFonts w:eastAsia="Calibri" w:cstheme="minorHAnsi"/>
                <w:sz w:val="16"/>
                <w:szCs w:val="16"/>
                <w:lang w:val="de-DE"/>
              </w:rPr>
              <w:t xml:space="preserve"> -</w:t>
            </w:r>
            <w:proofErr w:type="spellStart"/>
            <w:r w:rsidRPr="0085768F">
              <w:rPr>
                <w:rFonts w:eastAsia="Calibri" w:cstheme="minorHAnsi"/>
                <w:sz w:val="16"/>
                <w:szCs w:val="16"/>
                <w:lang w:val="de-DE"/>
              </w:rPr>
              <w:t>projektový</w:t>
            </w:r>
            <w:proofErr w:type="spellEnd"/>
            <w:r w:rsidRPr="0085768F">
              <w:rPr>
                <w:rFonts w:eastAsia="Calibri" w:cstheme="minorHAnsi"/>
                <w:sz w:val="16"/>
                <w:szCs w:val="16"/>
                <w:lang w:val="de-DE"/>
              </w:rPr>
              <w:t xml:space="preserve"> den EVVO</w:t>
            </w:r>
          </w:p>
          <w:p w14:paraId="5CCEE7A3"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lang w:val="de-DE"/>
              </w:rPr>
            </w:pPr>
            <w:proofErr w:type="spellStart"/>
            <w:r w:rsidRPr="0085768F">
              <w:rPr>
                <w:rFonts w:eastAsia="Calibri" w:cstheme="minorHAnsi"/>
                <w:sz w:val="16"/>
                <w:szCs w:val="16"/>
                <w:lang w:val="de-DE"/>
              </w:rPr>
              <w:t>Ukázky</w:t>
            </w:r>
            <w:proofErr w:type="spellEnd"/>
            <w:r w:rsidRPr="0085768F">
              <w:rPr>
                <w:rFonts w:eastAsia="Calibri" w:cstheme="minorHAnsi"/>
                <w:sz w:val="16"/>
                <w:szCs w:val="16"/>
                <w:lang w:val="de-DE"/>
              </w:rPr>
              <w:t xml:space="preserve"> </w:t>
            </w:r>
            <w:proofErr w:type="spellStart"/>
            <w:r w:rsidRPr="0085768F">
              <w:rPr>
                <w:rFonts w:eastAsia="Calibri" w:cstheme="minorHAnsi"/>
                <w:sz w:val="16"/>
                <w:szCs w:val="16"/>
                <w:lang w:val="de-DE"/>
              </w:rPr>
              <w:t>výcviku</w:t>
            </w:r>
            <w:proofErr w:type="spellEnd"/>
            <w:r w:rsidRPr="0085768F">
              <w:rPr>
                <w:rFonts w:eastAsia="Calibri" w:cstheme="minorHAnsi"/>
                <w:sz w:val="16"/>
                <w:szCs w:val="16"/>
                <w:lang w:val="de-DE"/>
              </w:rPr>
              <w:t xml:space="preserve"> </w:t>
            </w:r>
            <w:proofErr w:type="spellStart"/>
            <w:r w:rsidRPr="0085768F">
              <w:rPr>
                <w:rFonts w:eastAsia="Calibri" w:cstheme="minorHAnsi"/>
                <w:sz w:val="16"/>
                <w:szCs w:val="16"/>
                <w:lang w:val="de-DE"/>
              </w:rPr>
              <w:t>policejního</w:t>
            </w:r>
            <w:proofErr w:type="spellEnd"/>
            <w:r w:rsidRPr="0085768F">
              <w:rPr>
                <w:rFonts w:eastAsia="Calibri" w:cstheme="minorHAnsi"/>
                <w:sz w:val="16"/>
                <w:szCs w:val="16"/>
                <w:lang w:val="de-DE"/>
              </w:rPr>
              <w:t xml:space="preserve"> </w:t>
            </w:r>
            <w:proofErr w:type="spellStart"/>
            <w:r w:rsidRPr="0085768F">
              <w:rPr>
                <w:rFonts w:eastAsia="Calibri" w:cstheme="minorHAnsi"/>
                <w:sz w:val="16"/>
                <w:szCs w:val="16"/>
                <w:lang w:val="de-DE"/>
              </w:rPr>
              <w:t>psa</w:t>
            </w:r>
            <w:proofErr w:type="spellEnd"/>
          </w:p>
          <w:p w14:paraId="0A3F9F6A"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lang w:val="de-DE"/>
              </w:rPr>
            </w:pPr>
            <w:proofErr w:type="spellStart"/>
            <w:r w:rsidRPr="0085768F">
              <w:rPr>
                <w:rFonts w:eastAsia="Calibri" w:cstheme="minorHAnsi"/>
                <w:sz w:val="16"/>
                <w:szCs w:val="16"/>
                <w:lang w:val="de-DE"/>
              </w:rPr>
              <w:t>Kytička</w:t>
            </w:r>
            <w:proofErr w:type="spellEnd"/>
            <w:r w:rsidRPr="0085768F">
              <w:rPr>
                <w:rFonts w:eastAsia="Calibri" w:cstheme="minorHAnsi"/>
                <w:sz w:val="16"/>
                <w:szCs w:val="16"/>
                <w:lang w:val="de-DE"/>
              </w:rPr>
              <w:t xml:space="preserve"> pro </w:t>
            </w:r>
            <w:proofErr w:type="spellStart"/>
            <w:r w:rsidRPr="0085768F">
              <w:rPr>
                <w:rFonts w:eastAsia="Calibri" w:cstheme="minorHAnsi"/>
                <w:sz w:val="16"/>
                <w:szCs w:val="16"/>
                <w:lang w:val="de-DE"/>
              </w:rPr>
              <w:t>maminku</w:t>
            </w:r>
            <w:proofErr w:type="spellEnd"/>
            <w:r w:rsidRPr="0085768F">
              <w:rPr>
                <w:rFonts w:eastAsia="Calibri" w:cstheme="minorHAnsi"/>
                <w:sz w:val="16"/>
                <w:szCs w:val="16"/>
                <w:lang w:val="de-DE"/>
              </w:rPr>
              <w:t xml:space="preserve"> EVVO</w:t>
            </w:r>
          </w:p>
          <w:p w14:paraId="74E97BE5"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lang w:val="pl-PL"/>
              </w:rPr>
            </w:pPr>
            <w:r w:rsidRPr="0085768F">
              <w:rPr>
                <w:rFonts w:eastAsia="Calibri" w:cstheme="minorHAnsi"/>
                <w:sz w:val="16"/>
                <w:szCs w:val="16"/>
                <w:lang w:val="pl-PL"/>
              </w:rPr>
              <w:t>Zvířátka na farmě – projektový den mimo školu</w:t>
            </w:r>
          </w:p>
          <w:p w14:paraId="506484AD" w14:textId="23CEA026" w:rsidR="00702E69" w:rsidRPr="0085768F" w:rsidRDefault="00702E69"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Oslava</w:t>
            </w:r>
            <w:proofErr w:type="spellEnd"/>
            <w:r w:rsidRPr="0085768F">
              <w:rPr>
                <w:rFonts w:eastAsia="Calibri" w:cstheme="minorHAnsi"/>
                <w:sz w:val="16"/>
                <w:szCs w:val="16"/>
                <w:lang w:val="en-US"/>
              </w:rPr>
              <w:t xml:space="preserve"> MDD </w:t>
            </w:r>
            <w:proofErr w:type="spellStart"/>
            <w:r w:rsidRPr="0085768F">
              <w:rPr>
                <w:rFonts w:eastAsia="Calibri" w:cstheme="minorHAnsi"/>
                <w:sz w:val="16"/>
                <w:szCs w:val="16"/>
                <w:lang w:val="en-US"/>
              </w:rPr>
              <w:t>na</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zahradě</w:t>
            </w:r>
            <w:proofErr w:type="spellEnd"/>
          </w:p>
        </w:tc>
      </w:tr>
      <w:tr w:rsidR="00702E69" w:rsidRPr="0085768F" w14:paraId="232137B2" w14:textId="77777777" w:rsidTr="00816F9E">
        <w:tc>
          <w:tcPr>
            <w:tcW w:w="3114" w:type="dxa"/>
          </w:tcPr>
          <w:p w14:paraId="089973C7" w14:textId="77777777" w:rsidR="00702E69" w:rsidRPr="0085768F" w:rsidRDefault="00702E69" w:rsidP="0085768F">
            <w:pPr>
              <w:rPr>
                <w:rFonts w:cstheme="minorHAnsi"/>
                <w:sz w:val="16"/>
                <w:szCs w:val="16"/>
              </w:rPr>
            </w:pPr>
            <w:r w:rsidRPr="0085768F">
              <w:rPr>
                <w:rFonts w:cstheme="minorHAnsi"/>
                <w:sz w:val="16"/>
                <w:szCs w:val="16"/>
              </w:rPr>
              <w:t>Realizátor nositel</w:t>
            </w:r>
          </w:p>
        </w:tc>
        <w:tc>
          <w:tcPr>
            <w:tcW w:w="5948" w:type="dxa"/>
          </w:tcPr>
          <w:p w14:paraId="01FB5CBC" w14:textId="77777777" w:rsidR="00702E69" w:rsidRPr="0085768F" w:rsidRDefault="00702E69" w:rsidP="0085768F">
            <w:pPr>
              <w:rPr>
                <w:rFonts w:cstheme="minorHAnsi"/>
                <w:sz w:val="16"/>
                <w:szCs w:val="16"/>
              </w:rPr>
            </w:pPr>
            <w:r w:rsidRPr="0085768F">
              <w:rPr>
                <w:rFonts w:cstheme="minorHAnsi"/>
                <w:sz w:val="16"/>
                <w:szCs w:val="16"/>
              </w:rPr>
              <w:t>MŠ Postoloprty</w:t>
            </w:r>
          </w:p>
        </w:tc>
      </w:tr>
      <w:tr w:rsidR="00702E69" w:rsidRPr="0085768F" w14:paraId="54C6E86C" w14:textId="77777777" w:rsidTr="00816F9E">
        <w:tc>
          <w:tcPr>
            <w:tcW w:w="3114" w:type="dxa"/>
          </w:tcPr>
          <w:p w14:paraId="4C625F43" w14:textId="77777777" w:rsidR="00702E69" w:rsidRPr="0085768F" w:rsidRDefault="00702E69" w:rsidP="0085768F">
            <w:pPr>
              <w:rPr>
                <w:rFonts w:cstheme="minorHAnsi"/>
                <w:sz w:val="16"/>
                <w:szCs w:val="16"/>
              </w:rPr>
            </w:pPr>
            <w:r w:rsidRPr="0085768F">
              <w:rPr>
                <w:rFonts w:cstheme="minorHAnsi"/>
                <w:sz w:val="16"/>
                <w:szCs w:val="16"/>
              </w:rPr>
              <w:t>Místo realizace</w:t>
            </w:r>
          </w:p>
        </w:tc>
        <w:tc>
          <w:tcPr>
            <w:tcW w:w="5948" w:type="dxa"/>
          </w:tcPr>
          <w:p w14:paraId="74ED75A3" w14:textId="77777777" w:rsidR="00702E69" w:rsidRPr="0085768F" w:rsidRDefault="00702E69" w:rsidP="0085768F">
            <w:pPr>
              <w:rPr>
                <w:rFonts w:cstheme="minorHAnsi"/>
                <w:sz w:val="16"/>
                <w:szCs w:val="16"/>
              </w:rPr>
            </w:pPr>
            <w:r w:rsidRPr="0085768F">
              <w:rPr>
                <w:rFonts w:cstheme="minorHAnsi"/>
                <w:sz w:val="16"/>
                <w:szCs w:val="16"/>
              </w:rPr>
              <w:t>MŠ Postoloprty</w:t>
            </w:r>
          </w:p>
        </w:tc>
      </w:tr>
      <w:tr w:rsidR="00702E69" w:rsidRPr="0085768F" w14:paraId="54F1D582" w14:textId="77777777" w:rsidTr="00816F9E">
        <w:tc>
          <w:tcPr>
            <w:tcW w:w="3114" w:type="dxa"/>
          </w:tcPr>
          <w:p w14:paraId="6DCF5AF6" w14:textId="77777777" w:rsidR="00702E69" w:rsidRPr="0085768F" w:rsidRDefault="00702E6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6E18681" w14:textId="6ECF603C" w:rsidR="00702E69" w:rsidRPr="0085768F" w:rsidRDefault="00702E69" w:rsidP="0085768F">
            <w:pPr>
              <w:rPr>
                <w:rFonts w:cstheme="minorHAnsi"/>
                <w:sz w:val="16"/>
                <w:szCs w:val="16"/>
              </w:rPr>
            </w:pPr>
            <w:r w:rsidRPr="0085768F">
              <w:rPr>
                <w:rFonts w:cstheme="minorHAnsi"/>
                <w:sz w:val="16"/>
                <w:szCs w:val="16"/>
              </w:rPr>
              <w:t>Akce pro děti</w:t>
            </w:r>
          </w:p>
        </w:tc>
      </w:tr>
      <w:tr w:rsidR="00702E69" w:rsidRPr="0085768F" w14:paraId="0F1117A7" w14:textId="77777777" w:rsidTr="00816F9E">
        <w:tc>
          <w:tcPr>
            <w:tcW w:w="3114" w:type="dxa"/>
          </w:tcPr>
          <w:p w14:paraId="5C98C37A" w14:textId="77777777" w:rsidR="00702E69" w:rsidRPr="0085768F" w:rsidRDefault="00702E69" w:rsidP="0085768F">
            <w:pPr>
              <w:rPr>
                <w:rFonts w:cstheme="minorHAnsi"/>
                <w:sz w:val="16"/>
                <w:szCs w:val="16"/>
              </w:rPr>
            </w:pPr>
            <w:r w:rsidRPr="0085768F">
              <w:rPr>
                <w:rFonts w:cstheme="minorHAnsi"/>
                <w:sz w:val="16"/>
                <w:szCs w:val="16"/>
              </w:rPr>
              <w:t>Spolupráce</w:t>
            </w:r>
          </w:p>
        </w:tc>
        <w:tc>
          <w:tcPr>
            <w:tcW w:w="5948" w:type="dxa"/>
          </w:tcPr>
          <w:p w14:paraId="6B9004B2" w14:textId="77777777" w:rsidR="00702E69" w:rsidRPr="0085768F" w:rsidRDefault="00702E69" w:rsidP="0085768F">
            <w:pPr>
              <w:rPr>
                <w:rFonts w:cstheme="minorHAnsi"/>
                <w:sz w:val="16"/>
                <w:szCs w:val="16"/>
              </w:rPr>
            </w:pPr>
            <w:r w:rsidRPr="0085768F">
              <w:rPr>
                <w:rFonts w:cstheme="minorHAnsi"/>
                <w:sz w:val="16"/>
                <w:szCs w:val="16"/>
              </w:rPr>
              <w:t>-</w:t>
            </w:r>
          </w:p>
        </w:tc>
      </w:tr>
      <w:tr w:rsidR="00702E69" w:rsidRPr="0085768F" w14:paraId="6C7FC6FE" w14:textId="77777777" w:rsidTr="00816F9E">
        <w:tc>
          <w:tcPr>
            <w:tcW w:w="3114" w:type="dxa"/>
          </w:tcPr>
          <w:p w14:paraId="1DC5263B" w14:textId="77777777" w:rsidR="00702E69" w:rsidRPr="0085768F" w:rsidRDefault="00702E69" w:rsidP="0085768F">
            <w:pPr>
              <w:rPr>
                <w:rFonts w:cstheme="minorHAnsi"/>
                <w:sz w:val="16"/>
                <w:szCs w:val="16"/>
              </w:rPr>
            </w:pPr>
            <w:r w:rsidRPr="0085768F">
              <w:rPr>
                <w:rFonts w:cstheme="minorHAnsi"/>
                <w:sz w:val="16"/>
                <w:szCs w:val="16"/>
              </w:rPr>
              <w:t>Celkový rozpočet</w:t>
            </w:r>
          </w:p>
        </w:tc>
        <w:tc>
          <w:tcPr>
            <w:tcW w:w="5948" w:type="dxa"/>
          </w:tcPr>
          <w:p w14:paraId="2F5860A1" w14:textId="6C4BC78A" w:rsidR="00702E69" w:rsidRPr="0085768F" w:rsidRDefault="00702E69" w:rsidP="0085768F">
            <w:pPr>
              <w:rPr>
                <w:rFonts w:cstheme="minorHAnsi"/>
                <w:sz w:val="16"/>
                <w:szCs w:val="16"/>
              </w:rPr>
            </w:pPr>
            <w:r w:rsidRPr="0085768F">
              <w:rPr>
                <w:rFonts w:cstheme="minorHAnsi"/>
                <w:sz w:val="16"/>
                <w:szCs w:val="16"/>
              </w:rPr>
              <w:t xml:space="preserve">- </w:t>
            </w:r>
          </w:p>
        </w:tc>
      </w:tr>
      <w:tr w:rsidR="00702E69" w:rsidRPr="0085768F" w14:paraId="67914B00" w14:textId="77777777" w:rsidTr="00816F9E">
        <w:tc>
          <w:tcPr>
            <w:tcW w:w="3114" w:type="dxa"/>
          </w:tcPr>
          <w:p w14:paraId="7D01FB8D" w14:textId="77777777" w:rsidR="00702E69" w:rsidRPr="0085768F" w:rsidRDefault="00702E69" w:rsidP="0085768F">
            <w:pPr>
              <w:rPr>
                <w:rFonts w:cstheme="minorHAnsi"/>
                <w:sz w:val="16"/>
                <w:szCs w:val="16"/>
              </w:rPr>
            </w:pPr>
            <w:r w:rsidRPr="0085768F">
              <w:rPr>
                <w:rFonts w:cstheme="minorHAnsi"/>
                <w:sz w:val="16"/>
                <w:szCs w:val="16"/>
              </w:rPr>
              <w:t>Zdroj financování</w:t>
            </w:r>
          </w:p>
        </w:tc>
        <w:tc>
          <w:tcPr>
            <w:tcW w:w="5948" w:type="dxa"/>
          </w:tcPr>
          <w:p w14:paraId="501C4509" w14:textId="4577BD16" w:rsidR="00702E69" w:rsidRPr="0085768F" w:rsidRDefault="00702E69" w:rsidP="0085768F">
            <w:pPr>
              <w:rPr>
                <w:rFonts w:cstheme="minorHAnsi"/>
                <w:sz w:val="16"/>
                <w:szCs w:val="16"/>
              </w:rPr>
            </w:pPr>
            <w:r w:rsidRPr="0085768F">
              <w:rPr>
                <w:rFonts w:cstheme="minorHAnsi"/>
                <w:sz w:val="16"/>
                <w:szCs w:val="16"/>
              </w:rPr>
              <w:t>Vlastní rozpočet, sponzoři, rodiče</w:t>
            </w:r>
          </w:p>
        </w:tc>
      </w:tr>
      <w:tr w:rsidR="00702E69" w:rsidRPr="0085768F" w14:paraId="7BBA42CC" w14:textId="77777777" w:rsidTr="00816F9E">
        <w:tc>
          <w:tcPr>
            <w:tcW w:w="3114" w:type="dxa"/>
          </w:tcPr>
          <w:p w14:paraId="4BF72BF2" w14:textId="77777777" w:rsidR="00702E69" w:rsidRPr="0085768F" w:rsidRDefault="00702E69" w:rsidP="0085768F">
            <w:pPr>
              <w:rPr>
                <w:rFonts w:cstheme="minorHAnsi"/>
                <w:sz w:val="16"/>
                <w:szCs w:val="16"/>
              </w:rPr>
            </w:pPr>
            <w:r w:rsidRPr="0085768F">
              <w:rPr>
                <w:rFonts w:cstheme="minorHAnsi"/>
                <w:sz w:val="16"/>
                <w:szCs w:val="16"/>
              </w:rPr>
              <w:t>Časový harmonogram</w:t>
            </w:r>
          </w:p>
        </w:tc>
        <w:tc>
          <w:tcPr>
            <w:tcW w:w="5948" w:type="dxa"/>
          </w:tcPr>
          <w:p w14:paraId="645DC0CC" w14:textId="2BD57FF5" w:rsidR="00702E69" w:rsidRPr="0085768F" w:rsidRDefault="00E07529" w:rsidP="0085768F">
            <w:pPr>
              <w:rPr>
                <w:rFonts w:cstheme="minorHAnsi"/>
                <w:sz w:val="16"/>
                <w:szCs w:val="16"/>
              </w:rPr>
            </w:pPr>
            <w:r>
              <w:rPr>
                <w:rFonts w:cstheme="minorHAnsi"/>
                <w:sz w:val="16"/>
                <w:szCs w:val="16"/>
              </w:rPr>
              <w:t>2025</w:t>
            </w:r>
          </w:p>
        </w:tc>
      </w:tr>
      <w:tr w:rsidR="00DA2789" w:rsidRPr="0085768F" w14:paraId="78491FA2" w14:textId="77777777" w:rsidTr="00816F9E">
        <w:tc>
          <w:tcPr>
            <w:tcW w:w="3114" w:type="dxa"/>
          </w:tcPr>
          <w:p w14:paraId="33A19382" w14:textId="77777777" w:rsidR="00DA2789" w:rsidRPr="0085768F" w:rsidRDefault="00DA278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EC7F685" w14:textId="504B8916" w:rsidR="00DA2789" w:rsidRPr="0085768F" w:rsidRDefault="00DA2789" w:rsidP="0085768F">
            <w:pPr>
              <w:rPr>
                <w:rFonts w:cstheme="minorHAnsi"/>
                <w:sz w:val="16"/>
                <w:szCs w:val="16"/>
                <w:highlight w:val="darkBlue"/>
              </w:rPr>
            </w:pPr>
            <w:r w:rsidRPr="0085768F">
              <w:rPr>
                <w:rFonts w:cstheme="minorHAnsi"/>
                <w:sz w:val="16"/>
                <w:szCs w:val="16"/>
              </w:rPr>
              <w:t>Napříč jednotlivými cíli</w:t>
            </w:r>
          </w:p>
        </w:tc>
      </w:tr>
      <w:tr w:rsidR="00DA2789" w:rsidRPr="0085768F" w14:paraId="70D53B60" w14:textId="77777777" w:rsidTr="00816F9E">
        <w:tc>
          <w:tcPr>
            <w:tcW w:w="3114" w:type="dxa"/>
          </w:tcPr>
          <w:p w14:paraId="284F8975" w14:textId="77777777" w:rsidR="00DA2789" w:rsidRPr="0085768F" w:rsidRDefault="00DA2789" w:rsidP="0085768F">
            <w:pPr>
              <w:rPr>
                <w:rFonts w:cstheme="minorHAnsi"/>
                <w:sz w:val="16"/>
                <w:szCs w:val="16"/>
              </w:rPr>
            </w:pPr>
            <w:r w:rsidRPr="0085768F">
              <w:rPr>
                <w:rFonts w:cstheme="minorHAnsi"/>
                <w:sz w:val="16"/>
                <w:szCs w:val="16"/>
              </w:rPr>
              <w:t>Opatření MAP:</w:t>
            </w:r>
          </w:p>
        </w:tc>
        <w:tc>
          <w:tcPr>
            <w:tcW w:w="5948" w:type="dxa"/>
          </w:tcPr>
          <w:p w14:paraId="0903C625" w14:textId="7CD6E608" w:rsidR="00DA2789" w:rsidRPr="0085768F" w:rsidRDefault="00DA2789" w:rsidP="0085768F">
            <w:pPr>
              <w:rPr>
                <w:rFonts w:cstheme="minorHAnsi"/>
                <w:sz w:val="16"/>
                <w:szCs w:val="16"/>
                <w:highlight w:val="darkBlue"/>
              </w:rPr>
            </w:pPr>
            <w:r w:rsidRPr="0085768F">
              <w:rPr>
                <w:rFonts w:cstheme="minorHAnsi"/>
                <w:sz w:val="16"/>
                <w:szCs w:val="16"/>
              </w:rPr>
              <w:t>Napříč jednotlivými opatřeními</w:t>
            </w:r>
          </w:p>
        </w:tc>
      </w:tr>
    </w:tbl>
    <w:p w14:paraId="6E991614" w14:textId="77777777" w:rsidR="0085768F" w:rsidRPr="0085768F" w:rsidRDefault="0085768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02E69" w:rsidRPr="0085768F" w14:paraId="6EEB734E" w14:textId="77777777" w:rsidTr="00816F9E">
        <w:tc>
          <w:tcPr>
            <w:tcW w:w="3114" w:type="dxa"/>
            <w:shd w:val="clear" w:color="auto" w:fill="002060"/>
          </w:tcPr>
          <w:p w14:paraId="015D8C71" w14:textId="77777777" w:rsidR="00702E69" w:rsidRPr="0085768F" w:rsidRDefault="00702E6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CE16BA4" w14:textId="0EAEF6C9" w:rsidR="00702E69" w:rsidRPr="0085768F" w:rsidRDefault="00702E69" w:rsidP="0085768F">
            <w:pPr>
              <w:rPr>
                <w:rFonts w:cstheme="minorHAnsi"/>
                <w:b/>
                <w:bCs/>
                <w:sz w:val="16"/>
                <w:szCs w:val="16"/>
              </w:rPr>
            </w:pPr>
            <w:r w:rsidRPr="0085768F">
              <w:rPr>
                <w:rFonts w:cstheme="minorHAnsi"/>
                <w:b/>
                <w:bCs/>
                <w:sz w:val="16"/>
                <w:szCs w:val="16"/>
              </w:rPr>
              <w:t>Akce pro rodiče s rodiči</w:t>
            </w:r>
          </w:p>
        </w:tc>
      </w:tr>
      <w:tr w:rsidR="00702E69" w:rsidRPr="0085768F" w14:paraId="3764ADF0" w14:textId="77777777" w:rsidTr="00816F9E">
        <w:trPr>
          <w:trHeight w:val="260"/>
        </w:trPr>
        <w:tc>
          <w:tcPr>
            <w:tcW w:w="3114" w:type="dxa"/>
          </w:tcPr>
          <w:p w14:paraId="59B35EF6" w14:textId="77777777" w:rsidR="00702E69" w:rsidRPr="0085768F" w:rsidRDefault="00702E69" w:rsidP="0085768F">
            <w:pPr>
              <w:rPr>
                <w:rFonts w:cstheme="minorHAnsi"/>
                <w:sz w:val="16"/>
                <w:szCs w:val="16"/>
              </w:rPr>
            </w:pPr>
            <w:r w:rsidRPr="0085768F">
              <w:rPr>
                <w:rFonts w:cstheme="minorHAnsi"/>
                <w:sz w:val="16"/>
                <w:szCs w:val="16"/>
              </w:rPr>
              <w:t>Charakteristika aktivity</w:t>
            </w:r>
          </w:p>
        </w:tc>
        <w:tc>
          <w:tcPr>
            <w:tcW w:w="5948" w:type="dxa"/>
          </w:tcPr>
          <w:p w14:paraId="1F37CEAE"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Schůzky s rodiči</w:t>
            </w:r>
          </w:p>
          <w:p w14:paraId="17EC853C" w14:textId="505438DD"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Dědeček do školky – četba</w:t>
            </w:r>
          </w:p>
          <w:p w14:paraId="1EB8086C"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Probouzení zahrady – brigáda s rodiči</w:t>
            </w:r>
          </w:p>
          <w:p w14:paraId="22AE508F"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Jarní pečení</w:t>
            </w:r>
          </w:p>
          <w:p w14:paraId="6B09C374"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Rozloučení s předškoláky</w:t>
            </w:r>
          </w:p>
          <w:p w14:paraId="28AD7700" w14:textId="77777777"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Den otevřených dveří</w:t>
            </w:r>
          </w:p>
          <w:p w14:paraId="7185DC63" w14:textId="70361398" w:rsidR="00702E69" w:rsidRPr="0085768F" w:rsidRDefault="00702E69"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Besedy</w:t>
            </w:r>
            <w:proofErr w:type="spellEnd"/>
            <w:r w:rsidRPr="0085768F">
              <w:rPr>
                <w:rFonts w:eastAsia="Calibri" w:cstheme="minorHAnsi"/>
                <w:sz w:val="16"/>
                <w:szCs w:val="16"/>
                <w:lang w:val="en-US"/>
              </w:rPr>
              <w:t xml:space="preserve"> pro </w:t>
            </w:r>
            <w:proofErr w:type="spellStart"/>
            <w:r w:rsidRPr="0085768F">
              <w:rPr>
                <w:rFonts w:eastAsia="Calibri" w:cstheme="minorHAnsi"/>
                <w:sz w:val="16"/>
                <w:szCs w:val="16"/>
                <w:lang w:val="en-US"/>
              </w:rPr>
              <w:t>rodiče</w:t>
            </w:r>
            <w:proofErr w:type="spellEnd"/>
            <w:r w:rsidRPr="0085768F">
              <w:rPr>
                <w:rFonts w:eastAsia="Calibri" w:cstheme="minorHAnsi"/>
                <w:sz w:val="16"/>
                <w:szCs w:val="16"/>
                <w:lang w:val="en-US"/>
              </w:rPr>
              <w:t xml:space="preserve"> s </w:t>
            </w:r>
            <w:proofErr w:type="spellStart"/>
            <w:r w:rsidRPr="0085768F">
              <w:rPr>
                <w:rFonts w:eastAsia="Calibri" w:cstheme="minorHAnsi"/>
                <w:sz w:val="16"/>
                <w:szCs w:val="16"/>
                <w:lang w:val="en-US"/>
              </w:rPr>
              <w:t>odborníky</w:t>
            </w:r>
            <w:proofErr w:type="spellEnd"/>
          </w:p>
        </w:tc>
      </w:tr>
      <w:tr w:rsidR="00702E69" w:rsidRPr="0085768F" w14:paraId="24117196" w14:textId="77777777" w:rsidTr="00816F9E">
        <w:tc>
          <w:tcPr>
            <w:tcW w:w="3114" w:type="dxa"/>
          </w:tcPr>
          <w:p w14:paraId="2C71A04A" w14:textId="77777777" w:rsidR="00702E69" w:rsidRPr="0085768F" w:rsidRDefault="00702E69" w:rsidP="0085768F">
            <w:pPr>
              <w:rPr>
                <w:rFonts w:cstheme="minorHAnsi"/>
                <w:sz w:val="16"/>
                <w:szCs w:val="16"/>
              </w:rPr>
            </w:pPr>
            <w:r w:rsidRPr="0085768F">
              <w:rPr>
                <w:rFonts w:cstheme="minorHAnsi"/>
                <w:sz w:val="16"/>
                <w:szCs w:val="16"/>
              </w:rPr>
              <w:t>Realizátor nositel</w:t>
            </w:r>
          </w:p>
        </w:tc>
        <w:tc>
          <w:tcPr>
            <w:tcW w:w="5948" w:type="dxa"/>
          </w:tcPr>
          <w:p w14:paraId="1E1EF108" w14:textId="77777777" w:rsidR="00702E69" w:rsidRPr="0085768F" w:rsidRDefault="00702E69" w:rsidP="0085768F">
            <w:pPr>
              <w:rPr>
                <w:rFonts w:cstheme="minorHAnsi"/>
                <w:sz w:val="16"/>
                <w:szCs w:val="16"/>
              </w:rPr>
            </w:pPr>
            <w:r w:rsidRPr="0085768F">
              <w:rPr>
                <w:rFonts w:cstheme="minorHAnsi"/>
                <w:sz w:val="16"/>
                <w:szCs w:val="16"/>
              </w:rPr>
              <w:t>MŠ Postoloprty</w:t>
            </w:r>
          </w:p>
        </w:tc>
      </w:tr>
      <w:tr w:rsidR="00702E69" w:rsidRPr="0085768F" w14:paraId="0F4787A7" w14:textId="77777777" w:rsidTr="00816F9E">
        <w:tc>
          <w:tcPr>
            <w:tcW w:w="3114" w:type="dxa"/>
          </w:tcPr>
          <w:p w14:paraId="4C3F4B60" w14:textId="77777777" w:rsidR="00702E69" w:rsidRPr="0085768F" w:rsidRDefault="00702E69" w:rsidP="0085768F">
            <w:pPr>
              <w:rPr>
                <w:rFonts w:cstheme="minorHAnsi"/>
                <w:sz w:val="16"/>
                <w:szCs w:val="16"/>
              </w:rPr>
            </w:pPr>
            <w:r w:rsidRPr="0085768F">
              <w:rPr>
                <w:rFonts w:cstheme="minorHAnsi"/>
                <w:sz w:val="16"/>
                <w:szCs w:val="16"/>
              </w:rPr>
              <w:t>Místo realizace</w:t>
            </w:r>
          </w:p>
        </w:tc>
        <w:tc>
          <w:tcPr>
            <w:tcW w:w="5948" w:type="dxa"/>
          </w:tcPr>
          <w:p w14:paraId="333B9172" w14:textId="77777777" w:rsidR="00702E69" w:rsidRPr="0085768F" w:rsidRDefault="00702E69" w:rsidP="0085768F">
            <w:pPr>
              <w:rPr>
                <w:rFonts w:cstheme="minorHAnsi"/>
                <w:sz w:val="16"/>
                <w:szCs w:val="16"/>
              </w:rPr>
            </w:pPr>
            <w:r w:rsidRPr="0085768F">
              <w:rPr>
                <w:rFonts w:cstheme="minorHAnsi"/>
                <w:sz w:val="16"/>
                <w:szCs w:val="16"/>
              </w:rPr>
              <w:t>MŠ Postoloprty</w:t>
            </w:r>
          </w:p>
        </w:tc>
      </w:tr>
      <w:tr w:rsidR="00702E69" w:rsidRPr="0085768F" w14:paraId="5F3EE91B" w14:textId="77777777" w:rsidTr="00816F9E">
        <w:tc>
          <w:tcPr>
            <w:tcW w:w="3114" w:type="dxa"/>
          </w:tcPr>
          <w:p w14:paraId="462BBEDA" w14:textId="77777777" w:rsidR="00702E69" w:rsidRPr="0085768F" w:rsidRDefault="00702E6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74578FB" w14:textId="0C6EE21A" w:rsidR="00702E69" w:rsidRPr="0085768F" w:rsidRDefault="00702E69" w:rsidP="0085768F">
            <w:pPr>
              <w:rPr>
                <w:rFonts w:cstheme="minorHAnsi"/>
                <w:sz w:val="16"/>
                <w:szCs w:val="16"/>
              </w:rPr>
            </w:pPr>
            <w:r w:rsidRPr="0085768F">
              <w:rPr>
                <w:rFonts w:cstheme="minorHAnsi"/>
                <w:sz w:val="16"/>
                <w:szCs w:val="16"/>
              </w:rPr>
              <w:t>Akce pro rodiče s rodiči</w:t>
            </w:r>
          </w:p>
        </w:tc>
      </w:tr>
      <w:tr w:rsidR="00702E69" w:rsidRPr="0085768F" w14:paraId="1B40B01F" w14:textId="77777777" w:rsidTr="00816F9E">
        <w:tc>
          <w:tcPr>
            <w:tcW w:w="3114" w:type="dxa"/>
          </w:tcPr>
          <w:p w14:paraId="0B81AC4B" w14:textId="77777777" w:rsidR="00702E69" w:rsidRPr="0085768F" w:rsidRDefault="00702E69" w:rsidP="0085768F">
            <w:pPr>
              <w:rPr>
                <w:rFonts w:cstheme="minorHAnsi"/>
                <w:sz w:val="16"/>
                <w:szCs w:val="16"/>
              </w:rPr>
            </w:pPr>
            <w:r w:rsidRPr="0085768F">
              <w:rPr>
                <w:rFonts w:cstheme="minorHAnsi"/>
                <w:sz w:val="16"/>
                <w:szCs w:val="16"/>
              </w:rPr>
              <w:t>Spolupráce</w:t>
            </w:r>
          </w:p>
        </w:tc>
        <w:tc>
          <w:tcPr>
            <w:tcW w:w="5948" w:type="dxa"/>
          </w:tcPr>
          <w:p w14:paraId="08BB79EA" w14:textId="77777777" w:rsidR="00702E69" w:rsidRPr="0085768F" w:rsidRDefault="00702E69" w:rsidP="0085768F">
            <w:pPr>
              <w:rPr>
                <w:rFonts w:cstheme="minorHAnsi"/>
                <w:sz w:val="16"/>
                <w:szCs w:val="16"/>
              </w:rPr>
            </w:pPr>
            <w:r w:rsidRPr="0085768F">
              <w:rPr>
                <w:rFonts w:cstheme="minorHAnsi"/>
                <w:sz w:val="16"/>
                <w:szCs w:val="16"/>
              </w:rPr>
              <w:t>-</w:t>
            </w:r>
          </w:p>
        </w:tc>
      </w:tr>
      <w:tr w:rsidR="00702E69" w:rsidRPr="0085768F" w14:paraId="044A91AE" w14:textId="77777777" w:rsidTr="00816F9E">
        <w:tc>
          <w:tcPr>
            <w:tcW w:w="3114" w:type="dxa"/>
          </w:tcPr>
          <w:p w14:paraId="1BB14BE3" w14:textId="77777777" w:rsidR="00702E69" w:rsidRPr="0085768F" w:rsidRDefault="00702E69" w:rsidP="0085768F">
            <w:pPr>
              <w:rPr>
                <w:rFonts w:cstheme="minorHAnsi"/>
                <w:sz w:val="16"/>
                <w:szCs w:val="16"/>
              </w:rPr>
            </w:pPr>
            <w:r w:rsidRPr="0085768F">
              <w:rPr>
                <w:rFonts w:cstheme="minorHAnsi"/>
                <w:sz w:val="16"/>
                <w:szCs w:val="16"/>
              </w:rPr>
              <w:t>Celkový rozpočet</w:t>
            </w:r>
          </w:p>
        </w:tc>
        <w:tc>
          <w:tcPr>
            <w:tcW w:w="5948" w:type="dxa"/>
          </w:tcPr>
          <w:p w14:paraId="7BB906E6" w14:textId="77777777" w:rsidR="00702E69" w:rsidRPr="0085768F" w:rsidRDefault="00702E69" w:rsidP="0085768F">
            <w:pPr>
              <w:rPr>
                <w:rFonts w:cstheme="minorHAnsi"/>
                <w:sz w:val="16"/>
                <w:szCs w:val="16"/>
              </w:rPr>
            </w:pPr>
            <w:r w:rsidRPr="0085768F">
              <w:rPr>
                <w:rFonts w:cstheme="minorHAnsi"/>
                <w:sz w:val="16"/>
                <w:szCs w:val="16"/>
              </w:rPr>
              <w:t xml:space="preserve">- </w:t>
            </w:r>
          </w:p>
        </w:tc>
      </w:tr>
      <w:tr w:rsidR="00702E69" w:rsidRPr="0085768F" w14:paraId="6E6A7BF0" w14:textId="77777777" w:rsidTr="00816F9E">
        <w:tc>
          <w:tcPr>
            <w:tcW w:w="3114" w:type="dxa"/>
          </w:tcPr>
          <w:p w14:paraId="3BC377E2" w14:textId="77777777" w:rsidR="00702E69" w:rsidRPr="0085768F" w:rsidRDefault="00702E69" w:rsidP="0085768F">
            <w:pPr>
              <w:rPr>
                <w:rFonts w:cstheme="minorHAnsi"/>
                <w:sz w:val="16"/>
                <w:szCs w:val="16"/>
              </w:rPr>
            </w:pPr>
            <w:r w:rsidRPr="0085768F">
              <w:rPr>
                <w:rFonts w:cstheme="minorHAnsi"/>
                <w:sz w:val="16"/>
                <w:szCs w:val="16"/>
              </w:rPr>
              <w:t>Zdroj financování</w:t>
            </w:r>
          </w:p>
        </w:tc>
        <w:tc>
          <w:tcPr>
            <w:tcW w:w="5948" w:type="dxa"/>
          </w:tcPr>
          <w:p w14:paraId="54DAF15E" w14:textId="77777777" w:rsidR="00702E69" w:rsidRPr="0085768F" w:rsidRDefault="00702E69" w:rsidP="0085768F">
            <w:pPr>
              <w:rPr>
                <w:rFonts w:cstheme="minorHAnsi"/>
                <w:sz w:val="16"/>
                <w:szCs w:val="16"/>
              </w:rPr>
            </w:pPr>
            <w:r w:rsidRPr="0085768F">
              <w:rPr>
                <w:rFonts w:cstheme="minorHAnsi"/>
                <w:sz w:val="16"/>
                <w:szCs w:val="16"/>
              </w:rPr>
              <w:t>Vlastní rozpočet, sponzoři, rodiče</w:t>
            </w:r>
          </w:p>
        </w:tc>
      </w:tr>
      <w:tr w:rsidR="00702E69" w:rsidRPr="0085768F" w14:paraId="6241F1B3" w14:textId="77777777" w:rsidTr="00816F9E">
        <w:tc>
          <w:tcPr>
            <w:tcW w:w="3114" w:type="dxa"/>
          </w:tcPr>
          <w:p w14:paraId="06218965" w14:textId="77777777" w:rsidR="00702E69" w:rsidRPr="0085768F" w:rsidRDefault="00702E69" w:rsidP="0085768F">
            <w:pPr>
              <w:rPr>
                <w:rFonts w:cstheme="minorHAnsi"/>
                <w:sz w:val="16"/>
                <w:szCs w:val="16"/>
              </w:rPr>
            </w:pPr>
            <w:r w:rsidRPr="0085768F">
              <w:rPr>
                <w:rFonts w:cstheme="minorHAnsi"/>
                <w:sz w:val="16"/>
                <w:szCs w:val="16"/>
              </w:rPr>
              <w:t>Časový harmonogram</w:t>
            </w:r>
          </w:p>
        </w:tc>
        <w:tc>
          <w:tcPr>
            <w:tcW w:w="5948" w:type="dxa"/>
          </w:tcPr>
          <w:p w14:paraId="4FA0AE0C" w14:textId="1FFE0DA5" w:rsidR="00702E69" w:rsidRPr="0085768F" w:rsidRDefault="00E07529" w:rsidP="0085768F">
            <w:pPr>
              <w:rPr>
                <w:rFonts w:cstheme="minorHAnsi"/>
                <w:sz w:val="16"/>
                <w:szCs w:val="16"/>
              </w:rPr>
            </w:pPr>
            <w:r>
              <w:rPr>
                <w:rFonts w:cstheme="minorHAnsi"/>
                <w:sz w:val="16"/>
                <w:szCs w:val="16"/>
              </w:rPr>
              <w:t>2025</w:t>
            </w:r>
          </w:p>
        </w:tc>
      </w:tr>
      <w:tr w:rsidR="00DA2789" w:rsidRPr="0085768F" w14:paraId="7A59465D" w14:textId="77777777" w:rsidTr="00816F9E">
        <w:tc>
          <w:tcPr>
            <w:tcW w:w="3114" w:type="dxa"/>
          </w:tcPr>
          <w:p w14:paraId="16E25D16" w14:textId="77777777" w:rsidR="00DA2789" w:rsidRPr="0085768F" w:rsidRDefault="00DA278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DE30C3D" w14:textId="0057ABE7" w:rsidR="00DA2789" w:rsidRPr="0085768F" w:rsidRDefault="00DA2789" w:rsidP="0085768F">
            <w:pPr>
              <w:rPr>
                <w:rFonts w:cstheme="minorHAnsi"/>
                <w:sz w:val="16"/>
                <w:szCs w:val="16"/>
                <w:highlight w:val="darkBlue"/>
              </w:rPr>
            </w:pPr>
            <w:r w:rsidRPr="0085768F">
              <w:rPr>
                <w:rFonts w:cstheme="minorHAnsi"/>
                <w:sz w:val="16"/>
                <w:szCs w:val="16"/>
              </w:rPr>
              <w:t>Napříč jednotlivými cíli</w:t>
            </w:r>
          </w:p>
        </w:tc>
      </w:tr>
      <w:tr w:rsidR="00DA2789" w:rsidRPr="0085768F" w14:paraId="5383CD84" w14:textId="77777777" w:rsidTr="00816F9E">
        <w:tc>
          <w:tcPr>
            <w:tcW w:w="3114" w:type="dxa"/>
          </w:tcPr>
          <w:p w14:paraId="4DED658E" w14:textId="77777777" w:rsidR="00DA2789" w:rsidRPr="0085768F" w:rsidRDefault="00DA2789" w:rsidP="0085768F">
            <w:pPr>
              <w:rPr>
                <w:rFonts w:cstheme="minorHAnsi"/>
                <w:sz w:val="16"/>
                <w:szCs w:val="16"/>
              </w:rPr>
            </w:pPr>
            <w:r w:rsidRPr="0085768F">
              <w:rPr>
                <w:rFonts w:cstheme="minorHAnsi"/>
                <w:sz w:val="16"/>
                <w:szCs w:val="16"/>
              </w:rPr>
              <w:t>Opatření MAP:</w:t>
            </w:r>
          </w:p>
        </w:tc>
        <w:tc>
          <w:tcPr>
            <w:tcW w:w="5948" w:type="dxa"/>
          </w:tcPr>
          <w:p w14:paraId="6DE05E05" w14:textId="155539A2" w:rsidR="00DA2789" w:rsidRPr="0085768F" w:rsidRDefault="00DA2789" w:rsidP="0085768F">
            <w:pPr>
              <w:rPr>
                <w:rFonts w:cstheme="minorHAnsi"/>
                <w:sz w:val="16"/>
                <w:szCs w:val="16"/>
                <w:highlight w:val="darkBlue"/>
              </w:rPr>
            </w:pPr>
            <w:r w:rsidRPr="0085768F">
              <w:rPr>
                <w:rFonts w:cstheme="minorHAnsi"/>
                <w:sz w:val="16"/>
                <w:szCs w:val="16"/>
              </w:rPr>
              <w:t>Napříč jednotlivými opatřeními</w:t>
            </w:r>
          </w:p>
        </w:tc>
      </w:tr>
    </w:tbl>
    <w:p w14:paraId="0C9228FB" w14:textId="77777777" w:rsidR="00702E69" w:rsidRDefault="00702E69" w:rsidP="009A3B3C">
      <w:pPr>
        <w:jc w:val="center"/>
        <w:rPr>
          <w:b/>
          <w:bCs/>
          <w:lang w:eastAsia="x-none"/>
        </w:rPr>
      </w:pPr>
    </w:p>
    <w:p w14:paraId="0AFC2ED0" w14:textId="01F0F694" w:rsidR="00702E69" w:rsidRDefault="00702E69" w:rsidP="0085768F">
      <w:pPr>
        <w:jc w:val="center"/>
        <w:rPr>
          <w:b/>
          <w:bCs/>
          <w:lang w:eastAsia="x-none"/>
        </w:rPr>
      </w:pPr>
      <w:r>
        <w:rPr>
          <w:b/>
          <w:bCs/>
          <w:lang w:eastAsia="x-none"/>
        </w:rPr>
        <w:t xml:space="preserve">32) </w:t>
      </w:r>
      <w:r w:rsidR="009A3B3C">
        <w:rPr>
          <w:b/>
          <w:bCs/>
          <w:lang w:eastAsia="x-none"/>
        </w:rPr>
        <w:t>ZUŠ Postoloprty</w:t>
      </w:r>
    </w:p>
    <w:tbl>
      <w:tblPr>
        <w:tblStyle w:val="Mkatabulky3"/>
        <w:tblW w:w="0" w:type="auto"/>
        <w:tblLook w:val="04A0" w:firstRow="1" w:lastRow="0" w:firstColumn="1" w:lastColumn="0" w:noHBand="0" w:noVBand="1"/>
      </w:tblPr>
      <w:tblGrid>
        <w:gridCol w:w="3114"/>
        <w:gridCol w:w="5948"/>
      </w:tblGrid>
      <w:tr w:rsidR="00702E69" w:rsidRPr="0085768F" w14:paraId="70986EF6" w14:textId="77777777" w:rsidTr="00816F9E">
        <w:tc>
          <w:tcPr>
            <w:tcW w:w="3114" w:type="dxa"/>
            <w:shd w:val="clear" w:color="auto" w:fill="002060"/>
          </w:tcPr>
          <w:p w14:paraId="35D97785" w14:textId="77777777" w:rsidR="00702E69" w:rsidRPr="0085768F" w:rsidRDefault="00702E6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2CAFEA8" w14:textId="11D8F9E9" w:rsidR="00702E69" w:rsidRPr="0085768F" w:rsidRDefault="00702E69" w:rsidP="0085768F">
            <w:pPr>
              <w:rPr>
                <w:rFonts w:cstheme="minorHAnsi"/>
                <w:b/>
                <w:bCs/>
                <w:sz w:val="16"/>
                <w:szCs w:val="16"/>
              </w:rPr>
            </w:pPr>
            <w:r w:rsidRPr="0085768F">
              <w:rPr>
                <w:rFonts w:cstheme="minorHAnsi"/>
                <w:b/>
                <w:bCs/>
                <w:sz w:val="16"/>
                <w:szCs w:val="16"/>
              </w:rPr>
              <w:t>Šablony I</w:t>
            </w:r>
          </w:p>
        </w:tc>
      </w:tr>
      <w:tr w:rsidR="00702E69" w:rsidRPr="0085768F" w14:paraId="0E3433DF" w14:textId="77777777" w:rsidTr="00816F9E">
        <w:trPr>
          <w:trHeight w:val="260"/>
        </w:trPr>
        <w:tc>
          <w:tcPr>
            <w:tcW w:w="3114" w:type="dxa"/>
          </w:tcPr>
          <w:p w14:paraId="22E5BDFE" w14:textId="77777777" w:rsidR="00702E69" w:rsidRPr="0085768F" w:rsidRDefault="00702E69" w:rsidP="0085768F">
            <w:pPr>
              <w:rPr>
                <w:rFonts w:cstheme="minorHAnsi"/>
                <w:sz w:val="16"/>
                <w:szCs w:val="16"/>
              </w:rPr>
            </w:pPr>
            <w:r w:rsidRPr="0085768F">
              <w:rPr>
                <w:rFonts w:cstheme="minorHAnsi"/>
                <w:sz w:val="16"/>
                <w:szCs w:val="16"/>
              </w:rPr>
              <w:t>Charakteristika aktivity</w:t>
            </w:r>
          </w:p>
        </w:tc>
        <w:tc>
          <w:tcPr>
            <w:tcW w:w="5948" w:type="dxa"/>
          </w:tcPr>
          <w:p w14:paraId="62B67F08" w14:textId="6815B6D0"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ZUŠ</w:t>
            </w:r>
          </w:p>
        </w:tc>
      </w:tr>
      <w:tr w:rsidR="00702E69" w:rsidRPr="0085768F" w14:paraId="66519D7B" w14:textId="77777777" w:rsidTr="00816F9E">
        <w:tc>
          <w:tcPr>
            <w:tcW w:w="3114" w:type="dxa"/>
          </w:tcPr>
          <w:p w14:paraId="03B69CF3" w14:textId="77777777" w:rsidR="00702E69" w:rsidRPr="0085768F" w:rsidRDefault="00702E69" w:rsidP="0085768F">
            <w:pPr>
              <w:rPr>
                <w:rFonts w:cstheme="minorHAnsi"/>
                <w:sz w:val="16"/>
                <w:szCs w:val="16"/>
              </w:rPr>
            </w:pPr>
            <w:r w:rsidRPr="0085768F">
              <w:rPr>
                <w:rFonts w:cstheme="minorHAnsi"/>
                <w:sz w:val="16"/>
                <w:szCs w:val="16"/>
              </w:rPr>
              <w:t>Realizátor nositel</w:t>
            </w:r>
          </w:p>
        </w:tc>
        <w:tc>
          <w:tcPr>
            <w:tcW w:w="5948" w:type="dxa"/>
          </w:tcPr>
          <w:p w14:paraId="0FAFCCD4" w14:textId="77777777" w:rsidR="00702E69" w:rsidRPr="0085768F" w:rsidRDefault="00702E69" w:rsidP="0085768F">
            <w:pPr>
              <w:rPr>
                <w:rFonts w:cstheme="minorHAnsi"/>
                <w:sz w:val="16"/>
                <w:szCs w:val="16"/>
              </w:rPr>
            </w:pPr>
            <w:r w:rsidRPr="0085768F">
              <w:rPr>
                <w:rFonts w:cstheme="minorHAnsi"/>
                <w:sz w:val="16"/>
                <w:szCs w:val="16"/>
              </w:rPr>
              <w:t>ZUŠ Postoloprty</w:t>
            </w:r>
          </w:p>
        </w:tc>
      </w:tr>
      <w:tr w:rsidR="00702E69" w:rsidRPr="0085768F" w14:paraId="69672A64" w14:textId="77777777" w:rsidTr="00816F9E">
        <w:tc>
          <w:tcPr>
            <w:tcW w:w="3114" w:type="dxa"/>
          </w:tcPr>
          <w:p w14:paraId="641367ED" w14:textId="77777777" w:rsidR="00702E69" w:rsidRPr="0085768F" w:rsidRDefault="00702E69" w:rsidP="0085768F">
            <w:pPr>
              <w:rPr>
                <w:rFonts w:cstheme="minorHAnsi"/>
                <w:sz w:val="16"/>
                <w:szCs w:val="16"/>
              </w:rPr>
            </w:pPr>
            <w:r w:rsidRPr="0085768F">
              <w:rPr>
                <w:rFonts w:cstheme="minorHAnsi"/>
                <w:sz w:val="16"/>
                <w:szCs w:val="16"/>
              </w:rPr>
              <w:t>Místo realizace</w:t>
            </w:r>
          </w:p>
        </w:tc>
        <w:tc>
          <w:tcPr>
            <w:tcW w:w="5948" w:type="dxa"/>
          </w:tcPr>
          <w:p w14:paraId="5786CCAF" w14:textId="091B53B9" w:rsidR="00702E69" w:rsidRPr="0085768F" w:rsidRDefault="00702E69" w:rsidP="0085768F">
            <w:pPr>
              <w:rPr>
                <w:rFonts w:cstheme="minorHAnsi"/>
                <w:sz w:val="16"/>
                <w:szCs w:val="16"/>
              </w:rPr>
            </w:pPr>
            <w:r w:rsidRPr="0085768F">
              <w:rPr>
                <w:rFonts w:cstheme="minorHAnsi"/>
                <w:sz w:val="16"/>
                <w:szCs w:val="16"/>
              </w:rPr>
              <w:t>ZUŠ Postoloprty</w:t>
            </w:r>
          </w:p>
        </w:tc>
      </w:tr>
      <w:tr w:rsidR="00702E69" w:rsidRPr="0085768F" w14:paraId="31A0FB16" w14:textId="77777777" w:rsidTr="00816F9E">
        <w:tc>
          <w:tcPr>
            <w:tcW w:w="3114" w:type="dxa"/>
          </w:tcPr>
          <w:p w14:paraId="35D22FD8" w14:textId="77777777" w:rsidR="00702E69" w:rsidRPr="0085768F" w:rsidRDefault="00702E6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B82526D" w14:textId="2138CA7D" w:rsidR="00702E69" w:rsidRPr="0085768F" w:rsidRDefault="00702E69" w:rsidP="0085768F">
            <w:pPr>
              <w:rPr>
                <w:rFonts w:cstheme="minorHAnsi"/>
                <w:sz w:val="16"/>
                <w:szCs w:val="16"/>
              </w:rPr>
            </w:pPr>
            <w:r w:rsidRPr="0085768F">
              <w:rPr>
                <w:rFonts w:eastAsia="Calibri" w:cstheme="minorHAnsi"/>
                <w:sz w:val="16"/>
                <w:szCs w:val="16"/>
              </w:rPr>
              <w:t>Vzdělávání pracovníků ve vzdělávání ZUŠ</w:t>
            </w:r>
          </w:p>
        </w:tc>
      </w:tr>
      <w:tr w:rsidR="00702E69" w:rsidRPr="0085768F" w14:paraId="31107F40" w14:textId="77777777" w:rsidTr="00816F9E">
        <w:tc>
          <w:tcPr>
            <w:tcW w:w="3114" w:type="dxa"/>
          </w:tcPr>
          <w:p w14:paraId="07CD4C85" w14:textId="77777777" w:rsidR="00702E69" w:rsidRPr="0085768F" w:rsidRDefault="00702E69" w:rsidP="0085768F">
            <w:pPr>
              <w:rPr>
                <w:rFonts w:cstheme="minorHAnsi"/>
                <w:sz w:val="16"/>
                <w:szCs w:val="16"/>
              </w:rPr>
            </w:pPr>
            <w:r w:rsidRPr="0085768F">
              <w:rPr>
                <w:rFonts w:cstheme="minorHAnsi"/>
                <w:sz w:val="16"/>
                <w:szCs w:val="16"/>
              </w:rPr>
              <w:t>Spolupráce</w:t>
            </w:r>
          </w:p>
        </w:tc>
        <w:tc>
          <w:tcPr>
            <w:tcW w:w="5948" w:type="dxa"/>
          </w:tcPr>
          <w:p w14:paraId="69FD2F67" w14:textId="5D385180" w:rsidR="00702E69" w:rsidRPr="0085768F" w:rsidRDefault="00702E69" w:rsidP="0085768F">
            <w:pPr>
              <w:rPr>
                <w:rFonts w:cstheme="minorHAnsi"/>
                <w:sz w:val="16"/>
                <w:szCs w:val="16"/>
              </w:rPr>
            </w:pPr>
            <w:r w:rsidRPr="0085768F">
              <w:rPr>
                <w:rFonts w:cstheme="minorHAnsi"/>
                <w:sz w:val="16"/>
                <w:szCs w:val="16"/>
              </w:rPr>
              <w:t>-</w:t>
            </w:r>
          </w:p>
        </w:tc>
      </w:tr>
      <w:tr w:rsidR="00702E69" w:rsidRPr="0085768F" w14:paraId="3A2EE795" w14:textId="77777777" w:rsidTr="00816F9E">
        <w:tc>
          <w:tcPr>
            <w:tcW w:w="3114" w:type="dxa"/>
          </w:tcPr>
          <w:p w14:paraId="60EE8540" w14:textId="77777777" w:rsidR="00702E69" w:rsidRPr="0085768F" w:rsidRDefault="00702E69" w:rsidP="0085768F">
            <w:pPr>
              <w:rPr>
                <w:rFonts w:cstheme="minorHAnsi"/>
                <w:sz w:val="16"/>
                <w:szCs w:val="16"/>
              </w:rPr>
            </w:pPr>
            <w:r w:rsidRPr="0085768F">
              <w:rPr>
                <w:rFonts w:cstheme="minorHAnsi"/>
                <w:sz w:val="16"/>
                <w:szCs w:val="16"/>
              </w:rPr>
              <w:t>Celkový rozpočet</w:t>
            </w:r>
          </w:p>
        </w:tc>
        <w:tc>
          <w:tcPr>
            <w:tcW w:w="5948" w:type="dxa"/>
          </w:tcPr>
          <w:p w14:paraId="397AE1A2" w14:textId="17D99864" w:rsidR="00702E69" w:rsidRPr="0085768F" w:rsidRDefault="00702E69" w:rsidP="0085768F">
            <w:pPr>
              <w:rPr>
                <w:rFonts w:cstheme="minorHAnsi"/>
                <w:sz w:val="16"/>
                <w:szCs w:val="16"/>
              </w:rPr>
            </w:pPr>
            <w:r w:rsidRPr="0085768F">
              <w:rPr>
                <w:rFonts w:cstheme="minorHAnsi"/>
                <w:sz w:val="16"/>
                <w:szCs w:val="16"/>
              </w:rPr>
              <w:t xml:space="preserve">180 550,- </w:t>
            </w:r>
          </w:p>
        </w:tc>
      </w:tr>
      <w:tr w:rsidR="00702E69" w:rsidRPr="0085768F" w14:paraId="4E8632D2" w14:textId="77777777" w:rsidTr="00816F9E">
        <w:tc>
          <w:tcPr>
            <w:tcW w:w="3114" w:type="dxa"/>
          </w:tcPr>
          <w:p w14:paraId="34770FE7" w14:textId="77777777" w:rsidR="00702E69" w:rsidRPr="0085768F" w:rsidRDefault="00702E69" w:rsidP="0085768F">
            <w:pPr>
              <w:rPr>
                <w:rFonts w:cstheme="minorHAnsi"/>
                <w:sz w:val="16"/>
                <w:szCs w:val="16"/>
              </w:rPr>
            </w:pPr>
            <w:r w:rsidRPr="0085768F">
              <w:rPr>
                <w:rFonts w:cstheme="minorHAnsi"/>
                <w:sz w:val="16"/>
                <w:szCs w:val="16"/>
              </w:rPr>
              <w:t>Zdroj financování</w:t>
            </w:r>
          </w:p>
        </w:tc>
        <w:tc>
          <w:tcPr>
            <w:tcW w:w="5948" w:type="dxa"/>
          </w:tcPr>
          <w:p w14:paraId="56A9E36A" w14:textId="6CD7987E" w:rsidR="00702E69" w:rsidRPr="0085768F" w:rsidRDefault="00702E69" w:rsidP="0085768F">
            <w:pPr>
              <w:rPr>
                <w:rFonts w:cstheme="minorHAnsi"/>
                <w:sz w:val="16"/>
                <w:szCs w:val="16"/>
              </w:rPr>
            </w:pPr>
            <w:r w:rsidRPr="0085768F">
              <w:rPr>
                <w:rFonts w:cstheme="minorHAnsi"/>
                <w:sz w:val="16"/>
                <w:szCs w:val="16"/>
              </w:rPr>
              <w:t>Šablony I</w:t>
            </w:r>
          </w:p>
        </w:tc>
      </w:tr>
      <w:tr w:rsidR="00702E69" w:rsidRPr="0085768F" w14:paraId="1E2E92EC" w14:textId="77777777" w:rsidTr="00816F9E">
        <w:tc>
          <w:tcPr>
            <w:tcW w:w="3114" w:type="dxa"/>
          </w:tcPr>
          <w:p w14:paraId="0D588FEA" w14:textId="77777777" w:rsidR="00702E69" w:rsidRPr="0085768F" w:rsidRDefault="00702E69" w:rsidP="0085768F">
            <w:pPr>
              <w:rPr>
                <w:rFonts w:cstheme="minorHAnsi"/>
                <w:sz w:val="16"/>
                <w:szCs w:val="16"/>
              </w:rPr>
            </w:pPr>
            <w:r w:rsidRPr="0085768F">
              <w:rPr>
                <w:rFonts w:cstheme="minorHAnsi"/>
                <w:sz w:val="16"/>
                <w:szCs w:val="16"/>
              </w:rPr>
              <w:t>Časový harmonogram</w:t>
            </w:r>
          </w:p>
        </w:tc>
        <w:tc>
          <w:tcPr>
            <w:tcW w:w="5948" w:type="dxa"/>
          </w:tcPr>
          <w:p w14:paraId="1995AD85" w14:textId="6ADCFB89" w:rsidR="00702E69" w:rsidRPr="0085768F" w:rsidRDefault="00E07529" w:rsidP="0085768F">
            <w:pPr>
              <w:rPr>
                <w:rFonts w:cstheme="minorHAnsi"/>
                <w:sz w:val="16"/>
                <w:szCs w:val="16"/>
              </w:rPr>
            </w:pPr>
            <w:r>
              <w:rPr>
                <w:rFonts w:cstheme="minorHAnsi"/>
                <w:sz w:val="16"/>
                <w:szCs w:val="16"/>
              </w:rPr>
              <w:t>2025</w:t>
            </w:r>
          </w:p>
        </w:tc>
      </w:tr>
      <w:tr w:rsidR="00702E69" w:rsidRPr="0085768F" w14:paraId="707148B3" w14:textId="77777777" w:rsidTr="00816F9E">
        <w:tc>
          <w:tcPr>
            <w:tcW w:w="3114" w:type="dxa"/>
          </w:tcPr>
          <w:p w14:paraId="7BC725C6" w14:textId="77777777" w:rsidR="00702E69" w:rsidRPr="0085768F" w:rsidRDefault="00702E6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4E0001E" w14:textId="614800C8" w:rsidR="00702E69" w:rsidRPr="0085768F" w:rsidRDefault="00DA2789" w:rsidP="0085768F">
            <w:pPr>
              <w:rPr>
                <w:rFonts w:cstheme="minorHAnsi"/>
                <w:sz w:val="16"/>
                <w:szCs w:val="16"/>
                <w:highlight w:val="darkBlue"/>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702E69" w:rsidRPr="0085768F" w14:paraId="7B6FF9FF" w14:textId="77777777" w:rsidTr="00816F9E">
        <w:tc>
          <w:tcPr>
            <w:tcW w:w="3114" w:type="dxa"/>
          </w:tcPr>
          <w:p w14:paraId="44FEF802" w14:textId="77777777" w:rsidR="00702E69" w:rsidRPr="0085768F" w:rsidRDefault="00702E69" w:rsidP="0085768F">
            <w:pPr>
              <w:rPr>
                <w:rFonts w:cstheme="minorHAnsi"/>
                <w:sz w:val="16"/>
                <w:szCs w:val="16"/>
              </w:rPr>
            </w:pPr>
            <w:r w:rsidRPr="0085768F">
              <w:rPr>
                <w:rFonts w:cstheme="minorHAnsi"/>
                <w:sz w:val="16"/>
                <w:szCs w:val="16"/>
              </w:rPr>
              <w:t>Opatření MAP:</w:t>
            </w:r>
          </w:p>
        </w:tc>
        <w:tc>
          <w:tcPr>
            <w:tcW w:w="5948" w:type="dxa"/>
          </w:tcPr>
          <w:p w14:paraId="2B3DC309" w14:textId="59BFDCD2" w:rsidR="00702E69" w:rsidRPr="0085768F" w:rsidRDefault="00DA2789" w:rsidP="0085768F">
            <w:pPr>
              <w:rPr>
                <w:rFonts w:cstheme="minorHAnsi"/>
                <w:sz w:val="16"/>
                <w:szCs w:val="16"/>
                <w:highlight w:val="darkBlue"/>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1C875863" w14:textId="77777777" w:rsidR="00702E69" w:rsidRPr="0085768F" w:rsidRDefault="00702E6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702E69" w:rsidRPr="0085768F" w14:paraId="2FECB8C0" w14:textId="77777777" w:rsidTr="00816F9E">
        <w:tc>
          <w:tcPr>
            <w:tcW w:w="3114" w:type="dxa"/>
            <w:shd w:val="clear" w:color="auto" w:fill="002060"/>
          </w:tcPr>
          <w:p w14:paraId="17F44937" w14:textId="77777777" w:rsidR="00702E69" w:rsidRPr="0085768F" w:rsidRDefault="00702E69"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1A988AB" w14:textId="77777777" w:rsidR="00702E69" w:rsidRPr="0085768F" w:rsidRDefault="00702E69" w:rsidP="0085768F">
            <w:pPr>
              <w:rPr>
                <w:rFonts w:cstheme="minorHAnsi"/>
                <w:b/>
                <w:bCs/>
                <w:sz w:val="16"/>
                <w:szCs w:val="16"/>
              </w:rPr>
            </w:pPr>
            <w:r w:rsidRPr="0085768F">
              <w:rPr>
                <w:rFonts w:cstheme="minorHAnsi"/>
                <w:b/>
                <w:bCs/>
                <w:sz w:val="16"/>
                <w:szCs w:val="16"/>
              </w:rPr>
              <w:t>Šablony I</w:t>
            </w:r>
          </w:p>
        </w:tc>
      </w:tr>
      <w:tr w:rsidR="00702E69" w:rsidRPr="0085768F" w14:paraId="062385E3" w14:textId="77777777" w:rsidTr="00816F9E">
        <w:trPr>
          <w:trHeight w:val="260"/>
        </w:trPr>
        <w:tc>
          <w:tcPr>
            <w:tcW w:w="3114" w:type="dxa"/>
          </w:tcPr>
          <w:p w14:paraId="2778732C" w14:textId="77777777" w:rsidR="00702E69" w:rsidRPr="0085768F" w:rsidRDefault="00702E69" w:rsidP="0085768F">
            <w:pPr>
              <w:rPr>
                <w:rFonts w:cstheme="minorHAnsi"/>
                <w:sz w:val="16"/>
                <w:szCs w:val="16"/>
              </w:rPr>
            </w:pPr>
            <w:r w:rsidRPr="0085768F">
              <w:rPr>
                <w:rFonts w:cstheme="minorHAnsi"/>
                <w:sz w:val="16"/>
                <w:szCs w:val="16"/>
              </w:rPr>
              <w:t>Charakteristika aktivity</w:t>
            </w:r>
          </w:p>
        </w:tc>
        <w:tc>
          <w:tcPr>
            <w:tcW w:w="5948" w:type="dxa"/>
          </w:tcPr>
          <w:p w14:paraId="52E71528" w14:textId="4F1682E3" w:rsidR="00702E69" w:rsidRPr="0085768F" w:rsidRDefault="00702E69"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Spolupráce pracovníků ve vzdělávání ZUŠ</w:t>
            </w:r>
          </w:p>
        </w:tc>
      </w:tr>
      <w:tr w:rsidR="00702E69" w:rsidRPr="0085768F" w14:paraId="4FC62451" w14:textId="77777777" w:rsidTr="00816F9E">
        <w:tc>
          <w:tcPr>
            <w:tcW w:w="3114" w:type="dxa"/>
          </w:tcPr>
          <w:p w14:paraId="1BD40D97" w14:textId="77777777" w:rsidR="00702E69" w:rsidRPr="0085768F" w:rsidRDefault="00702E69" w:rsidP="0085768F">
            <w:pPr>
              <w:rPr>
                <w:rFonts w:cstheme="minorHAnsi"/>
                <w:sz w:val="16"/>
                <w:szCs w:val="16"/>
              </w:rPr>
            </w:pPr>
            <w:r w:rsidRPr="0085768F">
              <w:rPr>
                <w:rFonts w:cstheme="minorHAnsi"/>
                <w:sz w:val="16"/>
                <w:szCs w:val="16"/>
              </w:rPr>
              <w:t>Realizátor nositel</w:t>
            </w:r>
          </w:p>
        </w:tc>
        <w:tc>
          <w:tcPr>
            <w:tcW w:w="5948" w:type="dxa"/>
          </w:tcPr>
          <w:p w14:paraId="311A0F35" w14:textId="77777777" w:rsidR="00702E69" w:rsidRPr="0085768F" w:rsidRDefault="00702E69" w:rsidP="0085768F">
            <w:pPr>
              <w:rPr>
                <w:rFonts w:cstheme="minorHAnsi"/>
                <w:sz w:val="16"/>
                <w:szCs w:val="16"/>
              </w:rPr>
            </w:pPr>
            <w:r w:rsidRPr="0085768F">
              <w:rPr>
                <w:rFonts w:cstheme="minorHAnsi"/>
                <w:sz w:val="16"/>
                <w:szCs w:val="16"/>
              </w:rPr>
              <w:t>ZUŠ Postoloprty</w:t>
            </w:r>
          </w:p>
        </w:tc>
      </w:tr>
      <w:tr w:rsidR="00702E69" w:rsidRPr="0085768F" w14:paraId="24CB6C65" w14:textId="77777777" w:rsidTr="00816F9E">
        <w:tc>
          <w:tcPr>
            <w:tcW w:w="3114" w:type="dxa"/>
          </w:tcPr>
          <w:p w14:paraId="7F6C1CE0" w14:textId="77777777" w:rsidR="00702E69" w:rsidRPr="0085768F" w:rsidRDefault="00702E69" w:rsidP="0085768F">
            <w:pPr>
              <w:rPr>
                <w:rFonts w:cstheme="minorHAnsi"/>
                <w:sz w:val="16"/>
                <w:szCs w:val="16"/>
              </w:rPr>
            </w:pPr>
            <w:r w:rsidRPr="0085768F">
              <w:rPr>
                <w:rFonts w:cstheme="minorHAnsi"/>
                <w:sz w:val="16"/>
                <w:szCs w:val="16"/>
              </w:rPr>
              <w:t>Místo realizace</w:t>
            </w:r>
          </w:p>
        </w:tc>
        <w:tc>
          <w:tcPr>
            <w:tcW w:w="5948" w:type="dxa"/>
          </w:tcPr>
          <w:p w14:paraId="719CBB54" w14:textId="77777777" w:rsidR="00702E69" w:rsidRPr="0085768F" w:rsidRDefault="00702E69" w:rsidP="0085768F">
            <w:pPr>
              <w:rPr>
                <w:rFonts w:cstheme="minorHAnsi"/>
                <w:sz w:val="16"/>
                <w:szCs w:val="16"/>
              </w:rPr>
            </w:pPr>
            <w:r w:rsidRPr="0085768F">
              <w:rPr>
                <w:rFonts w:cstheme="minorHAnsi"/>
                <w:sz w:val="16"/>
                <w:szCs w:val="16"/>
              </w:rPr>
              <w:t>ZUŠ Postoloprty</w:t>
            </w:r>
          </w:p>
        </w:tc>
      </w:tr>
      <w:tr w:rsidR="00702E69" w:rsidRPr="0085768F" w14:paraId="78CB1D8C" w14:textId="77777777" w:rsidTr="00816F9E">
        <w:tc>
          <w:tcPr>
            <w:tcW w:w="3114" w:type="dxa"/>
          </w:tcPr>
          <w:p w14:paraId="2B0A214E" w14:textId="77777777" w:rsidR="00702E69" w:rsidRPr="0085768F" w:rsidRDefault="00702E69"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EAC732B" w14:textId="53159AFB" w:rsidR="00702E69" w:rsidRPr="0085768F" w:rsidRDefault="00702E69" w:rsidP="0085768F">
            <w:pPr>
              <w:rPr>
                <w:rFonts w:cstheme="minorHAnsi"/>
                <w:sz w:val="16"/>
                <w:szCs w:val="16"/>
              </w:rPr>
            </w:pPr>
            <w:r w:rsidRPr="0085768F">
              <w:rPr>
                <w:rFonts w:eastAsia="Calibri" w:cstheme="minorHAnsi"/>
                <w:sz w:val="16"/>
                <w:szCs w:val="16"/>
              </w:rPr>
              <w:t>Spolupráce pracovníků ve vzdělávání ZUŠ</w:t>
            </w:r>
          </w:p>
        </w:tc>
      </w:tr>
      <w:tr w:rsidR="00702E69" w:rsidRPr="0085768F" w14:paraId="7FF6E5A7" w14:textId="77777777" w:rsidTr="00816F9E">
        <w:tc>
          <w:tcPr>
            <w:tcW w:w="3114" w:type="dxa"/>
          </w:tcPr>
          <w:p w14:paraId="23397767" w14:textId="77777777" w:rsidR="00702E69" w:rsidRPr="0085768F" w:rsidRDefault="00702E69" w:rsidP="0085768F">
            <w:pPr>
              <w:rPr>
                <w:rFonts w:cstheme="minorHAnsi"/>
                <w:sz w:val="16"/>
                <w:szCs w:val="16"/>
              </w:rPr>
            </w:pPr>
            <w:r w:rsidRPr="0085768F">
              <w:rPr>
                <w:rFonts w:cstheme="minorHAnsi"/>
                <w:sz w:val="16"/>
                <w:szCs w:val="16"/>
              </w:rPr>
              <w:t>Spolupráce</w:t>
            </w:r>
          </w:p>
        </w:tc>
        <w:tc>
          <w:tcPr>
            <w:tcW w:w="5948" w:type="dxa"/>
          </w:tcPr>
          <w:p w14:paraId="6EA6617D" w14:textId="77777777" w:rsidR="00702E69" w:rsidRPr="0085768F" w:rsidRDefault="00702E69" w:rsidP="0085768F">
            <w:pPr>
              <w:rPr>
                <w:rFonts w:cstheme="minorHAnsi"/>
                <w:sz w:val="16"/>
                <w:szCs w:val="16"/>
              </w:rPr>
            </w:pPr>
            <w:r w:rsidRPr="0085768F">
              <w:rPr>
                <w:rFonts w:cstheme="minorHAnsi"/>
                <w:sz w:val="16"/>
                <w:szCs w:val="16"/>
              </w:rPr>
              <w:t>-</w:t>
            </w:r>
          </w:p>
        </w:tc>
      </w:tr>
      <w:tr w:rsidR="00702E69" w:rsidRPr="0085768F" w14:paraId="27C62F05" w14:textId="77777777" w:rsidTr="00816F9E">
        <w:tc>
          <w:tcPr>
            <w:tcW w:w="3114" w:type="dxa"/>
          </w:tcPr>
          <w:p w14:paraId="3DD53194" w14:textId="77777777" w:rsidR="00702E69" w:rsidRPr="0085768F" w:rsidRDefault="00702E69" w:rsidP="0085768F">
            <w:pPr>
              <w:rPr>
                <w:rFonts w:cstheme="minorHAnsi"/>
                <w:sz w:val="16"/>
                <w:szCs w:val="16"/>
              </w:rPr>
            </w:pPr>
            <w:r w:rsidRPr="0085768F">
              <w:rPr>
                <w:rFonts w:cstheme="minorHAnsi"/>
                <w:sz w:val="16"/>
                <w:szCs w:val="16"/>
              </w:rPr>
              <w:t>Celkový rozpočet</w:t>
            </w:r>
          </w:p>
        </w:tc>
        <w:tc>
          <w:tcPr>
            <w:tcW w:w="5948" w:type="dxa"/>
          </w:tcPr>
          <w:p w14:paraId="36DBC29F" w14:textId="7F92CF0F" w:rsidR="00702E69" w:rsidRPr="0085768F" w:rsidRDefault="00702E69" w:rsidP="0085768F">
            <w:pPr>
              <w:rPr>
                <w:rFonts w:cstheme="minorHAnsi"/>
                <w:sz w:val="16"/>
                <w:szCs w:val="16"/>
              </w:rPr>
            </w:pPr>
            <w:r w:rsidRPr="0085768F">
              <w:rPr>
                <w:rFonts w:cstheme="minorHAnsi"/>
                <w:sz w:val="16"/>
                <w:szCs w:val="16"/>
              </w:rPr>
              <w:t>58</w:t>
            </w:r>
            <w:r w:rsidR="00AF3487" w:rsidRPr="0085768F">
              <w:rPr>
                <w:rFonts w:cstheme="minorHAnsi"/>
                <w:sz w:val="16"/>
                <w:szCs w:val="16"/>
              </w:rPr>
              <w:t> </w:t>
            </w:r>
            <w:r w:rsidRPr="0085768F">
              <w:rPr>
                <w:rFonts w:cstheme="minorHAnsi"/>
                <w:sz w:val="16"/>
                <w:szCs w:val="16"/>
              </w:rPr>
              <w:t>875</w:t>
            </w:r>
            <w:r w:rsidR="00AF3487" w:rsidRPr="0085768F">
              <w:rPr>
                <w:rFonts w:cstheme="minorHAnsi"/>
                <w:sz w:val="16"/>
                <w:szCs w:val="16"/>
              </w:rPr>
              <w:t>,-</w:t>
            </w:r>
            <w:r w:rsidRPr="0085768F">
              <w:rPr>
                <w:rFonts w:cstheme="minorHAnsi"/>
                <w:sz w:val="16"/>
                <w:szCs w:val="16"/>
              </w:rPr>
              <w:t xml:space="preserve"> </w:t>
            </w:r>
          </w:p>
        </w:tc>
      </w:tr>
      <w:tr w:rsidR="00702E69" w:rsidRPr="0085768F" w14:paraId="0E6D55AF" w14:textId="77777777" w:rsidTr="00816F9E">
        <w:tc>
          <w:tcPr>
            <w:tcW w:w="3114" w:type="dxa"/>
          </w:tcPr>
          <w:p w14:paraId="7906A3D0" w14:textId="77777777" w:rsidR="00702E69" w:rsidRPr="0085768F" w:rsidRDefault="00702E69" w:rsidP="0085768F">
            <w:pPr>
              <w:rPr>
                <w:rFonts w:cstheme="minorHAnsi"/>
                <w:sz w:val="16"/>
                <w:szCs w:val="16"/>
              </w:rPr>
            </w:pPr>
            <w:r w:rsidRPr="0085768F">
              <w:rPr>
                <w:rFonts w:cstheme="minorHAnsi"/>
                <w:sz w:val="16"/>
                <w:szCs w:val="16"/>
              </w:rPr>
              <w:t>Zdroj financování</w:t>
            </w:r>
          </w:p>
        </w:tc>
        <w:tc>
          <w:tcPr>
            <w:tcW w:w="5948" w:type="dxa"/>
          </w:tcPr>
          <w:p w14:paraId="0EC749F8" w14:textId="77777777" w:rsidR="00702E69" w:rsidRPr="0085768F" w:rsidRDefault="00702E69" w:rsidP="0085768F">
            <w:pPr>
              <w:rPr>
                <w:rFonts w:cstheme="minorHAnsi"/>
                <w:sz w:val="16"/>
                <w:szCs w:val="16"/>
              </w:rPr>
            </w:pPr>
            <w:r w:rsidRPr="0085768F">
              <w:rPr>
                <w:rFonts w:cstheme="minorHAnsi"/>
                <w:sz w:val="16"/>
                <w:szCs w:val="16"/>
              </w:rPr>
              <w:t>Šablony I</w:t>
            </w:r>
          </w:p>
        </w:tc>
      </w:tr>
      <w:tr w:rsidR="00702E69" w:rsidRPr="0085768F" w14:paraId="72625593" w14:textId="77777777" w:rsidTr="00816F9E">
        <w:tc>
          <w:tcPr>
            <w:tcW w:w="3114" w:type="dxa"/>
          </w:tcPr>
          <w:p w14:paraId="137CE2F5" w14:textId="77777777" w:rsidR="00702E69" w:rsidRPr="0085768F" w:rsidRDefault="00702E69" w:rsidP="0085768F">
            <w:pPr>
              <w:rPr>
                <w:rFonts w:cstheme="minorHAnsi"/>
                <w:sz w:val="16"/>
                <w:szCs w:val="16"/>
              </w:rPr>
            </w:pPr>
            <w:r w:rsidRPr="0085768F">
              <w:rPr>
                <w:rFonts w:cstheme="minorHAnsi"/>
                <w:sz w:val="16"/>
                <w:szCs w:val="16"/>
              </w:rPr>
              <w:t>Časový harmonogram</w:t>
            </w:r>
          </w:p>
        </w:tc>
        <w:tc>
          <w:tcPr>
            <w:tcW w:w="5948" w:type="dxa"/>
          </w:tcPr>
          <w:p w14:paraId="391B9650" w14:textId="3FFB5A12" w:rsidR="00702E69" w:rsidRPr="0085768F" w:rsidRDefault="00E07529" w:rsidP="0085768F">
            <w:pPr>
              <w:rPr>
                <w:rFonts w:cstheme="minorHAnsi"/>
                <w:sz w:val="16"/>
                <w:szCs w:val="16"/>
              </w:rPr>
            </w:pPr>
            <w:r>
              <w:rPr>
                <w:rFonts w:cstheme="minorHAnsi"/>
                <w:sz w:val="16"/>
                <w:szCs w:val="16"/>
              </w:rPr>
              <w:t>2025</w:t>
            </w:r>
          </w:p>
        </w:tc>
      </w:tr>
      <w:tr w:rsidR="00702E69" w:rsidRPr="0085768F" w14:paraId="63AA9CF6" w14:textId="77777777" w:rsidTr="00816F9E">
        <w:tc>
          <w:tcPr>
            <w:tcW w:w="3114" w:type="dxa"/>
          </w:tcPr>
          <w:p w14:paraId="4179D26D" w14:textId="77777777" w:rsidR="00702E69" w:rsidRPr="0085768F" w:rsidRDefault="00702E69"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5128CA5" w14:textId="53917A86" w:rsidR="00702E69" w:rsidRPr="0085768F" w:rsidRDefault="007337DF" w:rsidP="0085768F">
            <w:pPr>
              <w:rPr>
                <w:rFonts w:ascii="Calibri" w:hAnsi="Calibri" w:cs="Calibri"/>
                <w:sz w:val="16"/>
                <w:szCs w:val="16"/>
              </w:rPr>
            </w:pPr>
            <w:r w:rsidRPr="0085768F">
              <w:rPr>
                <w:rFonts w:ascii="Calibri" w:hAnsi="Calibri" w:cs="Calibri"/>
                <w:sz w:val="16"/>
                <w:szCs w:val="16"/>
              </w:rPr>
              <w:t>Napříč cíli</w:t>
            </w:r>
          </w:p>
        </w:tc>
      </w:tr>
      <w:tr w:rsidR="00702E69" w:rsidRPr="0085768F" w14:paraId="2450785B" w14:textId="77777777" w:rsidTr="00816F9E">
        <w:tc>
          <w:tcPr>
            <w:tcW w:w="3114" w:type="dxa"/>
          </w:tcPr>
          <w:p w14:paraId="23546F7F" w14:textId="77777777" w:rsidR="00702E69" w:rsidRPr="0085768F" w:rsidRDefault="00702E69" w:rsidP="0085768F">
            <w:pPr>
              <w:rPr>
                <w:rFonts w:cstheme="minorHAnsi"/>
                <w:sz w:val="16"/>
                <w:szCs w:val="16"/>
              </w:rPr>
            </w:pPr>
            <w:r w:rsidRPr="0085768F">
              <w:rPr>
                <w:rFonts w:cstheme="minorHAnsi"/>
                <w:sz w:val="16"/>
                <w:szCs w:val="16"/>
              </w:rPr>
              <w:t>Opatření MAP:</w:t>
            </w:r>
          </w:p>
        </w:tc>
        <w:tc>
          <w:tcPr>
            <w:tcW w:w="5948" w:type="dxa"/>
          </w:tcPr>
          <w:p w14:paraId="51E6F4F7" w14:textId="1D2C9D0B" w:rsidR="00702E69" w:rsidRPr="0085768F" w:rsidRDefault="007337DF" w:rsidP="0085768F">
            <w:pPr>
              <w:rPr>
                <w:rFonts w:cstheme="minorHAnsi"/>
                <w:sz w:val="16"/>
                <w:szCs w:val="16"/>
              </w:rPr>
            </w:pPr>
            <w:r w:rsidRPr="0085768F">
              <w:rPr>
                <w:rFonts w:cstheme="minorHAnsi"/>
                <w:sz w:val="16"/>
                <w:szCs w:val="16"/>
              </w:rPr>
              <w:t>Napříč opatřeními</w:t>
            </w:r>
          </w:p>
        </w:tc>
      </w:tr>
    </w:tbl>
    <w:p w14:paraId="04E73B45" w14:textId="77777777" w:rsidR="00702E69" w:rsidRPr="0085768F" w:rsidRDefault="00702E6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F3487" w:rsidRPr="0085768F" w14:paraId="6BFC2A85" w14:textId="77777777" w:rsidTr="00816F9E">
        <w:tc>
          <w:tcPr>
            <w:tcW w:w="3114" w:type="dxa"/>
            <w:shd w:val="clear" w:color="auto" w:fill="002060"/>
          </w:tcPr>
          <w:p w14:paraId="6D786180" w14:textId="77777777" w:rsidR="00AF3487" w:rsidRPr="0085768F" w:rsidRDefault="00AF348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E4158E5" w14:textId="77777777" w:rsidR="00AF3487" w:rsidRPr="0085768F" w:rsidRDefault="00AF3487" w:rsidP="0085768F">
            <w:pPr>
              <w:rPr>
                <w:rFonts w:cstheme="minorHAnsi"/>
                <w:b/>
                <w:bCs/>
                <w:sz w:val="16"/>
                <w:szCs w:val="16"/>
              </w:rPr>
            </w:pPr>
            <w:r w:rsidRPr="0085768F">
              <w:rPr>
                <w:rFonts w:cstheme="minorHAnsi"/>
                <w:b/>
                <w:bCs/>
                <w:sz w:val="16"/>
                <w:szCs w:val="16"/>
              </w:rPr>
              <w:t>Šablony I</w:t>
            </w:r>
          </w:p>
        </w:tc>
      </w:tr>
      <w:tr w:rsidR="00AF3487" w:rsidRPr="0085768F" w14:paraId="76E53EC5" w14:textId="77777777" w:rsidTr="00816F9E">
        <w:trPr>
          <w:trHeight w:val="260"/>
        </w:trPr>
        <w:tc>
          <w:tcPr>
            <w:tcW w:w="3114" w:type="dxa"/>
          </w:tcPr>
          <w:p w14:paraId="43F82EA5" w14:textId="77777777" w:rsidR="00AF3487" w:rsidRPr="0085768F" w:rsidRDefault="00AF3487" w:rsidP="0085768F">
            <w:pPr>
              <w:rPr>
                <w:rFonts w:cstheme="minorHAnsi"/>
                <w:sz w:val="16"/>
                <w:szCs w:val="16"/>
              </w:rPr>
            </w:pPr>
            <w:r w:rsidRPr="0085768F">
              <w:rPr>
                <w:rFonts w:cstheme="minorHAnsi"/>
                <w:sz w:val="16"/>
                <w:szCs w:val="16"/>
              </w:rPr>
              <w:t>Charakteristika aktivity</w:t>
            </w:r>
          </w:p>
        </w:tc>
        <w:tc>
          <w:tcPr>
            <w:tcW w:w="5948" w:type="dxa"/>
          </w:tcPr>
          <w:p w14:paraId="23225360" w14:textId="5BF040B3" w:rsidR="00AF3487" w:rsidRPr="0085768F" w:rsidRDefault="00AF3487"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Inovativní vzdělávání žáků v ZUŠ</w:t>
            </w:r>
          </w:p>
        </w:tc>
      </w:tr>
      <w:tr w:rsidR="00AF3487" w:rsidRPr="0085768F" w14:paraId="48709215" w14:textId="77777777" w:rsidTr="00816F9E">
        <w:tc>
          <w:tcPr>
            <w:tcW w:w="3114" w:type="dxa"/>
          </w:tcPr>
          <w:p w14:paraId="53A614E9" w14:textId="77777777" w:rsidR="00AF3487" w:rsidRPr="0085768F" w:rsidRDefault="00AF3487" w:rsidP="0085768F">
            <w:pPr>
              <w:rPr>
                <w:rFonts w:cstheme="minorHAnsi"/>
                <w:sz w:val="16"/>
                <w:szCs w:val="16"/>
              </w:rPr>
            </w:pPr>
            <w:r w:rsidRPr="0085768F">
              <w:rPr>
                <w:rFonts w:cstheme="minorHAnsi"/>
                <w:sz w:val="16"/>
                <w:szCs w:val="16"/>
              </w:rPr>
              <w:t>Realizátor nositel</w:t>
            </w:r>
          </w:p>
        </w:tc>
        <w:tc>
          <w:tcPr>
            <w:tcW w:w="5948" w:type="dxa"/>
          </w:tcPr>
          <w:p w14:paraId="257D068A" w14:textId="77777777" w:rsidR="00AF3487" w:rsidRPr="0085768F" w:rsidRDefault="00AF3487" w:rsidP="0085768F">
            <w:pPr>
              <w:rPr>
                <w:rFonts w:cstheme="minorHAnsi"/>
                <w:sz w:val="16"/>
                <w:szCs w:val="16"/>
              </w:rPr>
            </w:pPr>
            <w:r w:rsidRPr="0085768F">
              <w:rPr>
                <w:rFonts w:cstheme="minorHAnsi"/>
                <w:sz w:val="16"/>
                <w:szCs w:val="16"/>
              </w:rPr>
              <w:t>ZUŠ Postoloprty</w:t>
            </w:r>
          </w:p>
        </w:tc>
      </w:tr>
      <w:tr w:rsidR="00AF3487" w:rsidRPr="0085768F" w14:paraId="4AFC4057" w14:textId="77777777" w:rsidTr="00816F9E">
        <w:tc>
          <w:tcPr>
            <w:tcW w:w="3114" w:type="dxa"/>
          </w:tcPr>
          <w:p w14:paraId="21A10114" w14:textId="77777777" w:rsidR="00AF3487" w:rsidRPr="0085768F" w:rsidRDefault="00AF3487" w:rsidP="0085768F">
            <w:pPr>
              <w:rPr>
                <w:rFonts w:cstheme="minorHAnsi"/>
                <w:sz w:val="16"/>
                <w:szCs w:val="16"/>
              </w:rPr>
            </w:pPr>
            <w:r w:rsidRPr="0085768F">
              <w:rPr>
                <w:rFonts w:cstheme="minorHAnsi"/>
                <w:sz w:val="16"/>
                <w:szCs w:val="16"/>
              </w:rPr>
              <w:t>Místo realizace</w:t>
            </w:r>
          </w:p>
        </w:tc>
        <w:tc>
          <w:tcPr>
            <w:tcW w:w="5948" w:type="dxa"/>
          </w:tcPr>
          <w:p w14:paraId="38B320C0" w14:textId="77777777" w:rsidR="00AF3487" w:rsidRPr="0085768F" w:rsidRDefault="00AF3487" w:rsidP="0085768F">
            <w:pPr>
              <w:rPr>
                <w:rFonts w:cstheme="minorHAnsi"/>
                <w:sz w:val="16"/>
                <w:szCs w:val="16"/>
              </w:rPr>
            </w:pPr>
            <w:r w:rsidRPr="0085768F">
              <w:rPr>
                <w:rFonts w:cstheme="minorHAnsi"/>
                <w:sz w:val="16"/>
                <w:szCs w:val="16"/>
              </w:rPr>
              <w:t>ZUŠ Postoloprty</w:t>
            </w:r>
          </w:p>
        </w:tc>
      </w:tr>
      <w:tr w:rsidR="00AF3487" w:rsidRPr="0085768F" w14:paraId="7D389393" w14:textId="77777777" w:rsidTr="00816F9E">
        <w:tc>
          <w:tcPr>
            <w:tcW w:w="3114" w:type="dxa"/>
          </w:tcPr>
          <w:p w14:paraId="4A3D143C" w14:textId="77777777" w:rsidR="00AF3487" w:rsidRPr="0085768F" w:rsidRDefault="00AF348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43E1857" w14:textId="3E404C81" w:rsidR="00AF3487" w:rsidRPr="0085768F" w:rsidRDefault="00AF3487" w:rsidP="0085768F">
            <w:pPr>
              <w:rPr>
                <w:rFonts w:cstheme="minorHAnsi"/>
                <w:sz w:val="16"/>
                <w:szCs w:val="16"/>
              </w:rPr>
            </w:pPr>
            <w:r w:rsidRPr="0085768F">
              <w:rPr>
                <w:rFonts w:eastAsia="Calibri" w:cstheme="minorHAnsi"/>
                <w:sz w:val="16"/>
                <w:szCs w:val="16"/>
              </w:rPr>
              <w:t>Inovativní vzdělávání žáků v ZUŠ</w:t>
            </w:r>
          </w:p>
        </w:tc>
      </w:tr>
      <w:tr w:rsidR="00AF3487" w:rsidRPr="0085768F" w14:paraId="1E654F7C" w14:textId="77777777" w:rsidTr="00816F9E">
        <w:tc>
          <w:tcPr>
            <w:tcW w:w="3114" w:type="dxa"/>
          </w:tcPr>
          <w:p w14:paraId="7E8263A9" w14:textId="77777777" w:rsidR="00AF3487" w:rsidRPr="0085768F" w:rsidRDefault="00AF3487" w:rsidP="0085768F">
            <w:pPr>
              <w:rPr>
                <w:rFonts w:cstheme="minorHAnsi"/>
                <w:sz w:val="16"/>
                <w:szCs w:val="16"/>
              </w:rPr>
            </w:pPr>
            <w:r w:rsidRPr="0085768F">
              <w:rPr>
                <w:rFonts w:cstheme="minorHAnsi"/>
                <w:sz w:val="16"/>
                <w:szCs w:val="16"/>
              </w:rPr>
              <w:t>Spolupráce</w:t>
            </w:r>
          </w:p>
        </w:tc>
        <w:tc>
          <w:tcPr>
            <w:tcW w:w="5948" w:type="dxa"/>
          </w:tcPr>
          <w:p w14:paraId="6B3654EF" w14:textId="77777777" w:rsidR="00AF3487" w:rsidRPr="0085768F" w:rsidRDefault="00AF3487" w:rsidP="0085768F">
            <w:pPr>
              <w:rPr>
                <w:rFonts w:cstheme="minorHAnsi"/>
                <w:sz w:val="16"/>
                <w:szCs w:val="16"/>
              </w:rPr>
            </w:pPr>
            <w:r w:rsidRPr="0085768F">
              <w:rPr>
                <w:rFonts w:cstheme="minorHAnsi"/>
                <w:sz w:val="16"/>
                <w:szCs w:val="16"/>
              </w:rPr>
              <w:t>-</w:t>
            </w:r>
          </w:p>
        </w:tc>
      </w:tr>
      <w:tr w:rsidR="00AF3487" w:rsidRPr="0085768F" w14:paraId="7B91979F" w14:textId="77777777" w:rsidTr="00816F9E">
        <w:tc>
          <w:tcPr>
            <w:tcW w:w="3114" w:type="dxa"/>
          </w:tcPr>
          <w:p w14:paraId="2FA708DC" w14:textId="77777777" w:rsidR="00AF3487" w:rsidRPr="0085768F" w:rsidRDefault="00AF3487" w:rsidP="0085768F">
            <w:pPr>
              <w:rPr>
                <w:rFonts w:cstheme="minorHAnsi"/>
                <w:sz w:val="16"/>
                <w:szCs w:val="16"/>
              </w:rPr>
            </w:pPr>
            <w:r w:rsidRPr="0085768F">
              <w:rPr>
                <w:rFonts w:cstheme="minorHAnsi"/>
                <w:sz w:val="16"/>
                <w:szCs w:val="16"/>
              </w:rPr>
              <w:t>Celkový rozpočet</w:t>
            </w:r>
          </w:p>
        </w:tc>
        <w:tc>
          <w:tcPr>
            <w:tcW w:w="5948" w:type="dxa"/>
          </w:tcPr>
          <w:p w14:paraId="360BBE55" w14:textId="0D9429FE" w:rsidR="00AF3487" w:rsidRPr="0085768F" w:rsidRDefault="00AF3487" w:rsidP="0085768F">
            <w:pPr>
              <w:rPr>
                <w:rFonts w:cstheme="minorHAnsi"/>
                <w:sz w:val="16"/>
                <w:szCs w:val="16"/>
              </w:rPr>
            </w:pPr>
            <w:r w:rsidRPr="0085768F">
              <w:rPr>
                <w:rFonts w:cstheme="minorHAnsi"/>
                <w:sz w:val="16"/>
                <w:szCs w:val="16"/>
              </w:rPr>
              <w:t xml:space="preserve">640 000,- </w:t>
            </w:r>
          </w:p>
        </w:tc>
      </w:tr>
      <w:tr w:rsidR="00AF3487" w:rsidRPr="0085768F" w14:paraId="6DDD7D25" w14:textId="77777777" w:rsidTr="00816F9E">
        <w:tc>
          <w:tcPr>
            <w:tcW w:w="3114" w:type="dxa"/>
          </w:tcPr>
          <w:p w14:paraId="1B729950" w14:textId="77777777" w:rsidR="00AF3487" w:rsidRPr="0085768F" w:rsidRDefault="00AF3487" w:rsidP="0085768F">
            <w:pPr>
              <w:rPr>
                <w:rFonts w:cstheme="minorHAnsi"/>
                <w:sz w:val="16"/>
                <w:szCs w:val="16"/>
              </w:rPr>
            </w:pPr>
            <w:r w:rsidRPr="0085768F">
              <w:rPr>
                <w:rFonts w:cstheme="minorHAnsi"/>
                <w:sz w:val="16"/>
                <w:szCs w:val="16"/>
              </w:rPr>
              <w:t>Zdroj financování</w:t>
            </w:r>
          </w:p>
        </w:tc>
        <w:tc>
          <w:tcPr>
            <w:tcW w:w="5948" w:type="dxa"/>
          </w:tcPr>
          <w:p w14:paraId="167050EE" w14:textId="77777777" w:rsidR="00AF3487" w:rsidRPr="0085768F" w:rsidRDefault="00AF3487" w:rsidP="0085768F">
            <w:pPr>
              <w:rPr>
                <w:rFonts w:cstheme="minorHAnsi"/>
                <w:sz w:val="16"/>
                <w:szCs w:val="16"/>
              </w:rPr>
            </w:pPr>
            <w:r w:rsidRPr="0085768F">
              <w:rPr>
                <w:rFonts w:cstheme="minorHAnsi"/>
                <w:sz w:val="16"/>
                <w:szCs w:val="16"/>
              </w:rPr>
              <w:t>Šablony I</w:t>
            </w:r>
          </w:p>
        </w:tc>
      </w:tr>
      <w:tr w:rsidR="00AF3487" w:rsidRPr="0085768F" w14:paraId="73BA5A51" w14:textId="77777777" w:rsidTr="00816F9E">
        <w:tc>
          <w:tcPr>
            <w:tcW w:w="3114" w:type="dxa"/>
          </w:tcPr>
          <w:p w14:paraId="6516E79B" w14:textId="77777777" w:rsidR="00AF3487" w:rsidRPr="0085768F" w:rsidRDefault="00AF3487" w:rsidP="0085768F">
            <w:pPr>
              <w:rPr>
                <w:rFonts w:cstheme="minorHAnsi"/>
                <w:sz w:val="16"/>
                <w:szCs w:val="16"/>
              </w:rPr>
            </w:pPr>
            <w:r w:rsidRPr="0085768F">
              <w:rPr>
                <w:rFonts w:cstheme="minorHAnsi"/>
                <w:sz w:val="16"/>
                <w:szCs w:val="16"/>
              </w:rPr>
              <w:t>Časový harmonogram</w:t>
            </w:r>
          </w:p>
        </w:tc>
        <w:tc>
          <w:tcPr>
            <w:tcW w:w="5948" w:type="dxa"/>
          </w:tcPr>
          <w:p w14:paraId="3AC00631" w14:textId="305817CD" w:rsidR="00AF3487" w:rsidRPr="0085768F" w:rsidRDefault="00E07529" w:rsidP="0085768F">
            <w:pPr>
              <w:rPr>
                <w:rFonts w:cstheme="minorHAnsi"/>
                <w:sz w:val="16"/>
                <w:szCs w:val="16"/>
              </w:rPr>
            </w:pPr>
            <w:r>
              <w:rPr>
                <w:rFonts w:cstheme="minorHAnsi"/>
                <w:sz w:val="16"/>
                <w:szCs w:val="16"/>
              </w:rPr>
              <w:t>2025</w:t>
            </w:r>
          </w:p>
        </w:tc>
      </w:tr>
      <w:tr w:rsidR="00AF3487" w:rsidRPr="0085768F" w14:paraId="738AB1AD" w14:textId="77777777" w:rsidTr="00816F9E">
        <w:tc>
          <w:tcPr>
            <w:tcW w:w="3114" w:type="dxa"/>
          </w:tcPr>
          <w:p w14:paraId="4F27D16E" w14:textId="77777777" w:rsidR="00AF3487" w:rsidRPr="0085768F" w:rsidRDefault="00AF348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6220E48" w14:textId="6635C800" w:rsidR="00DA2789" w:rsidRPr="0085768F" w:rsidRDefault="007337DF" w:rsidP="0085768F">
            <w:pPr>
              <w:rPr>
                <w:rFonts w:cstheme="minorHAnsi"/>
                <w:sz w:val="16"/>
                <w:szCs w:val="16"/>
                <w:highlight w:val="darkBlue"/>
              </w:rPr>
            </w:pPr>
            <w:r w:rsidRPr="0085768F">
              <w:rPr>
                <w:rFonts w:ascii="Calibri" w:hAnsi="Calibri" w:cs="Calibri"/>
                <w:sz w:val="16"/>
                <w:szCs w:val="16"/>
              </w:rPr>
              <w:t>Napříč cíli</w:t>
            </w:r>
          </w:p>
        </w:tc>
      </w:tr>
      <w:tr w:rsidR="00AF3487" w:rsidRPr="0085768F" w14:paraId="7EA8B7AA" w14:textId="77777777" w:rsidTr="00816F9E">
        <w:tc>
          <w:tcPr>
            <w:tcW w:w="3114" w:type="dxa"/>
          </w:tcPr>
          <w:p w14:paraId="2ACF2BAA" w14:textId="77777777" w:rsidR="00AF3487" w:rsidRPr="0085768F" w:rsidRDefault="00AF3487" w:rsidP="0085768F">
            <w:pPr>
              <w:rPr>
                <w:rFonts w:cstheme="minorHAnsi"/>
                <w:sz w:val="16"/>
                <w:szCs w:val="16"/>
              </w:rPr>
            </w:pPr>
            <w:r w:rsidRPr="0085768F">
              <w:rPr>
                <w:rFonts w:cstheme="minorHAnsi"/>
                <w:sz w:val="16"/>
                <w:szCs w:val="16"/>
              </w:rPr>
              <w:t>Opatření MAP:</w:t>
            </w:r>
          </w:p>
        </w:tc>
        <w:tc>
          <w:tcPr>
            <w:tcW w:w="5948" w:type="dxa"/>
          </w:tcPr>
          <w:p w14:paraId="7B54C8CF" w14:textId="3AA09221" w:rsidR="00AF3487" w:rsidRPr="0085768F" w:rsidRDefault="00DA2789" w:rsidP="0085768F">
            <w:pPr>
              <w:rPr>
                <w:rFonts w:cstheme="minorHAnsi"/>
                <w:sz w:val="16"/>
                <w:szCs w:val="16"/>
                <w:highlight w:val="darkBlue"/>
              </w:rPr>
            </w:pPr>
            <w:r w:rsidRPr="0085768F">
              <w:rPr>
                <w:rFonts w:cstheme="minorHAnsi"/>
                <w:sz w:val="16"/>
                <w:szCs w:val="16"/>
              </w:rPr>
              <w:t>Napříč jednotlivými opatřeními</w:t>
            </w:r>
          </w:p>
        </w:tc>
      </w:tr>
    </w:tbl>
    <w:p w14:paraId="0E2CF324" w14:textId="77777777" w:rsidR="00AF3487" w:rsidRPr="0085768F" w:rsidRDefault="00AF3487"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F3487" w:rsidRPr="0085768F" w14:paraId="0C2426D9" w14:textId="77777777" w:rsidTr="00816F9E">
        <w:tc>
          <w:tcPr>
            <w:tcW w:w="3114" w:type="dxa"/>
            <w:shd w:val="clear" w:color="auto" w:fill="002060"/>
          </w:tcPr>
          <w:p w14:paraId="13CD9EDE" w14:textId="77777777" w:rsidR="00AF3487" w:rsidRPr="0085768F" w:rsidRDefault="00AF348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2546E9C" w14:textId="77777777" w:rsidR="00AF3487" w:rsidRPr="0085768F" w:rsidRDefault="00AF3487" w:rsidP="0085768F">
            <w:pPr>
              <w:rPr>
                <w:rFonts w:cstheme="minorHAnsi"/>
                <w:b/>
                <w:bCs/>
                <w:sz w:val="16"/>
                <w:szCs w:val="16"/>
              </w:rPr>
            </w:pPr>
            <w:r w:rsidRPr="0085768F">
              <w:rPr>
                <w:rFonts w:cstheme="minorHAnsi"/>
                <w:b/>
                <w:bCs/>
                <w:sz w:val="16"/>
                <w:szCs w:val="16"/>
              </w:rPr>
              <w:t>Šablony I</w:t>
            </w:r>
          </w:p>
        </w:tc>
      </w:tr>
      <w:tr w:rsidR="00AF3487" w:rsidRPr="0085768F" w14:paraId="4F4D1C00" w14:textId="77777777" w:rsidTr="00816F9E">
        <w:trPr>
          <w:trHeight w:val="260"/>
        </w:trPr>
        <w:tc>
          <w:tcPr>
            <w:tcW w:w="3114" w:type="dxa"/>
          </w:tcPr>
          <w:p w14:paraId="61F313F1" w14:textId="77777777" w:rsidR="00AF3487" w:rsidRPr="0085768F" w:rsidRDefault="00AF3487" w:rsidP="0085768F">
            <w:pPr>
              <w:rPr>
                <w:rFonts w:cstheme="minorHAnsi"/>
                <w:sz w:val="16"/>
                <w:szCs w:val="16"/>
              </w:rPr>
            </w:pPr>
            <w:r w:rsidRPr="0085768F">
              <w:rPr>
                <w:rFonts w:cstheme="minorHAnsi"/>
                <w:sz w:val="16"/>
                <w:szCs w:val="16"/>
              </w:rPr>
              <w:t>Charakteristika aktivity</w:t>
            </w:r>
          </w:p>
        </w:tc>
        <w:tc>
          <w:tcPr>
            <w:tcW w:w="5948" w:type="dxa"/>
          </w:tcPr>
          <w:p w14:paraId="4550FED5" w14:textId="449CD2B0" w:rsidR="00AF3487" w:rsidRPr="0085768F" w:rsidRDefault="00AF3487"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Odborně zaměřená tematická a komunitní setkávání v ZUŠ</w:t>
            </w:r>
          </w:p>
        </w:tc>
      </w:tr>
      <w:tr w:rsidR="00AF3487" w:rsidRPr="0085768F" w14:paraId="5560611D" w14:textId="77777777" w:rsidTr="00816F9E">
        <w:tc>
          <w:tcPr>
            <w:tcW w:w="3114" w:type="dxa"/>
          </w:tcPr>
          <w:p w14:paraId="5C38180C" w14:textId="77777777" w:rsidR="00AF3487" w:rsidRPr="0085768F" w:rsidRDefault="00AF3487" w:rsidP="0085768F">
            <w:pPr>
              <w:rPr>
                <w:rFonts w:cstheme="minorHAnsi"/>
                <w:sz w:val="16"/>
                <w:szCs w:val="16"/>
              </w:rPr>
            </w:pPr>
            <w:r w:rsidRPr="0085768F">
              <w:rPr>
                <w:rFonts w:cstheme="minorHAnsi"/>
                <w:sz w:val="16"/>
                <w:szCs w:val="16"/>
              </w:rPr>
              <w:t>Realizátor nositel</w:t>
            </w:r>
          </w:p>
        </w:tc>
        <w:tc>
          <w:tcPr>
            <w:tcW w:w="5948" w:type="dxa"/>
          </w:tcPr>
          <w:p w14:paraId="6EFF5B59" w14:textId="77777777" w:rsidR="00AF3487" w:rsidRPr="0085768F" w:rsidRDefault="00AF3487" w:rsidP="0085768F">
            <w:pPr>
              <w:rPr>
                <w:rFonts w:cstheme="minorHAnsi"/>
                <w:sz w:val="16"/>
                <w:szCs w:val="16"/>
              </w:rPr>
            </w:pPr>
            <w:r w:rsidRPr="0085768F">
              <w:rPr>
                <w:rFonts w:cstheme="minorHAnsi"/>
                <w:sz w:val="16"/>
                <w:szCs w:val="16"/>
              </w:rPr>
              <w:t>ZUŠ Postoloprty</w:t>
            </w:r>
          </w:p>
        </w:tc>
      </w:tr>
      <w:tr w:rsidR="00AF3487" w:rsidRPr="0085768F" w14:paraId="29B6C377" w14:textId="77777777" w:rsidTr="00816F9E">
        <w:tc>
          <w:tcPr>
            <w:tcW w:w="3114" w:type="dxa"/>
          </w:tcPr>
          <w:p w14:paraId="6D7A7212" w14:textId="77777777" w:rsidR="00AF3487" w:rsidRPr="0085768F" w:rsidRDefault="00AF3487" w:rsidP="0085768F">
            <w:pPr>
              <w:rPr>
                <w:rFonts w:cstheme="minorHAnsi"/>
                <w:sz w:val="16"/>
                <w:szCs w:val="16"/>
              </w:rPr>
            </w:pPr>
            <w:r w:rsidRPr="0085768F">
              <w:rPr>
                <w:rFonts w:cstheme="minorHAnsi"/>
                <w:sz w:val="16"/>
                <w:szCs w:val="16"/>
              </w:rPr>
              <w:t>Místo realizace</w:t>
            </w:r>
          </w:p>
        </w:tc>
        <w:tc>
          <w:tcPr>
            <w:tcW w:w="5948" w:type="dxa"/>
          </w:tcPr>
          <w:p w14:paraId="0D7702E5" w14:textId="77777777" w:rsidR="00AF3487" w:rsidRPr="0085768F" w:rsidRDefault="00AF3487" w:rsidP="0085768F">
            <w:pPr>
              <w:rPr>
                <w:rFonts w:cstheme="minorHAnsi"/>
                <w:sz w:val="16"/>
                <w:szCs w:val="16"/>
              </w:rPr>
            </w:pPr>
            <w:r w:rsidRPr="0085768F">
              <w:rPr>
                <w:rFonts w:cstheme="minorHAnsi"/>
                <w:sz w:val="16"/>
                <w:szCs w:val="16"/>
              </w:rPr>
              <w:t>ZUŠ Postoloprty</w:t>
            </w:r>
          </w:p>
        </w:tc>
      </w:tr>
      <w:tr w:rsidR="00AF3487" w:rsidRPr="0085768F" w14:paraId="69B999EA" w14:textId="77777777" w:rsidTr="00816F9E">
        <w:tc>
          <w:tcPr>
            <w:tcW w:w="3114" w:type="dxa"/>
          </w:tcPr>
          <w:p w14:paraId="63756F84" w14:textId="77777777" w:rsidR="00AF3487" w:rsidRPr="0085768F" w:rsidRDefault="00AF348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B43F924" w14:textId="0AFFC704" w:rsidR="00AF3487" w:rsidRPr="0085768F" w:rsidRDefault="00AF3487" w:rsidP="0085768F">
            <w:pPr>
              <w:rPr>
                <w:rFonts w:cstheme="minorHAnsi"/>
                <w:sz w:val="16"/>
                <w:szCs w:val="16"/>
              </w:rPr>
            </w:pPr>
            <w:r w:rsidRPr="0085768F">
              <w:rPr>
                <w:rFonts w:eastAsia="Calibri" w:cstheme="minorHAnsi"/>
                <w:sz w:val="16"/>
                <w:szCs w:val="16"/>
              </w:rPr>
              <w:t>Odborně zaměřená tematická a komunitní setkávání v ZUŠ</w:t>
            </w:r>
          </w:p>
        </w:tc>
      </w:tr>
      <w:tr w:rsidR="00AF3487" w:rsidRPr="0085768F" w14:paraId="519DA0D4" w14:textId="77777777" w:rsidTr="00816F9E">
        <w:tc>
          <w:tcPr>
            <w:tcW w:w="3114" w:type="dxa"/>
          </w:tcPr>
          <w:p w14:paraId="10529CEC" w14:textId="77777777" w:rsidR="00AF3487" w:rsidRPr="0085768F" w:rsidRDefault="00AF3487" w:rsidP="0085768F">
            <w:pPr>
              <w:rPr>
                <w:rFonts w:cstheme="minorHAnsi"/>
                <w:sz w:val="16"/>
                <w:szCs w:val="16"/>
              </w:rPr>
            </w:pPr>
            <w:r w:rsidRPr="0085768F">
              <w:rPr>
                <w:rFonts w:cstheme="minorHAnsi"/>
                <w:sz w:val="16"/>
                <w:szCs w:val="16"/>
              </w:rPr>
              <w:t>Spolupráce</w:t>
            </w:r>
          </w:p>
        </w:tc>
        <w:tc>
          <w:tcPr>
            <w:tcW w:w="5948" w:type="dxa"/>
          </w:tcPr>
          <w:p w14:paraId="4C5AC753" w14:textId="77777777" w:rsidR="00AF3487" w:rsidRPr="0085768F" w:rsidRDefault="00AF3487" w:rsidP="0085768F">
            <w:pPr>
              <w:rPr>
                <w:rFonts w:cstheme="minorHAnsi"/>
                <w:sz w:val="16"/>
                <w:szCs w:val="16"/>
              </w:rPr>
            </w:pPr>
            <w:r w:rsidRPr="0085768F">
              <w:rPr>
                <w:rFonts w:cstheme="minorHAnsi"/>
                <w:sz w:val="16"/>
                <w:szCs w:val="16"/>
              </w:rPr>
              <w:t>-</w:t>
            </w:r>
          </w:p>
        </w:tc>
      </w:tr>
      <w:tr w:rsidR="00AF3487" w:rsidRPr="0085768F" w14:paraId="491B1499" w14:textId="77777777" w:rsidTr="00816F9E">
        <w:tc>
          <w:tcPr>
            <w:tcW w:w="3114" w:type="dxa"/>
          </w:tcPr>
          <w:p w14:paraId="272FD183" w14:textId="77777777" w:rsidR="00AF3487" w:rsidRPr="0085768F" w:rsidRDefault="00AF3487" w:rsidP="0085768F">
            <w:pPr>
              <w:rPr>
                <w:rFonts w:cstheme="minorHAnsi"/>
                <w:sz w:val="16"/>
                <w:szCs w:val="16"/>
              </w:rPr>
            </w:pPr>
            <w:r w:rsidRPr="0085768F">
              <w:rPr>
                <w:rFonts w:cstheme="minorHAnsi"/>
                <w:sz w:val="16"/>
                <w:szCs w:val="16"/>
              </w:rPr>
              <w:t>Celkový rozpočet</w:t>
            </w:r>
          </w:p>
        </w:tc>
        <w:tc>
          <w:tcPr>
            <w:tcW w:w="5948" w:type="dxa"/>
          </w:tcPr>
          <w:p w14:paraId="70856907" w14:textId="1FC025AC" w:rsidR="00AF3487" w:rsidRPr="0085768F" w:rsidRDefault="00AF3487" w:rsidP="0085768F">
            <w:pPr>
              <w:rPr>
                <w:rFonts w:cstheme="minorHAnsi"/>
                <w:sz w:val="16"/>
                <w:szCs w:val="16"/>
              </w:rPr>
            </w:pPr>
            <w:r w:rsidRPr="0085768F">
              <w:rPr>
                <w:rFonts w:cstheme="minorHAnsi"/>
                <w:sz w:val="16"/>
                <w:szCs w:val="16"/>
              </w:rPr>
              <w:t xml:space="preserve">70 224,- </w:t>
            </w:r>
          </w:p>
        </w:tc>
      </w:tr>
      <w:tr w:rsidR="00AF3487" w:rsidRPr="0085768F" w14:paraId="5096613C" w14:textId="77777777" w:rsidTr="00816F9E">
        <w:tc>
          <w:tcPr>
            <w:tcW w:w="3114" w:type="dxa"/>
          </w:tcPr>
          <w:p w14:paraId="2EF21084" w14:textId="77777777" w:rsidR="00AF3487" w:rsidRPr="0085768F" w:rsidRDefault="00AF3487" w:rsidP="0085768F">
            <w:pPr>
              <w:rPr>
                <w:rFonts w:cstheme="minorHAnsi"/>
                <w:sz w:val="16"/>
                <w:szCs w:val="16"/>
              </w:rPr>
            </w:pPr>
            <w:r w:rsidRPr="0085768F">
              <w:rPr>
                <w:rFonts w:cstheme="minorHAnsi"/>
                <w:sz w:val="16"/>
                <w:szCs w:val="16"/>
              </w:rPr>
              <w:t>Zdroj financování</w:t>
            </w:r>
          </w:p>
        </w:tc>
        <w:tc>
          <w:tcPr>
            <w:tcW w:w="5948" w:type="dxa"/>
          </w:tcPr>
          <w:p w14:paraId="1770771D" w14:textId="77777777" w:rsidR="00AF3487" w:rsidRPr="0085768F" w:rsidRDefault="00AF3487" w:rsidP="0085768F">
            <w:pPr>
              <w:rPr>
                <w:rFonts w:cstheme="minorHAnsi"/>
                <w:sz w:val="16"/>
                <w:szCs w:val="16"/>
              </w:rPr>
            </w:pPr>
            <w:r w:rsidRPr="0085768F">
              <w:rPr>
                <w:rFonts w:cstheme="minorHAnsi"/>
                <w:sz w:val="16"/>
                <w:szCs w:val="16"/>
              </w:rPr>
              <w:t>Šablony I</w:t>
            </w:r>
          </w:p>
        </w:tc>
      </w:tr>
      <w:tr w:rsidR="00AF3487" w:rsidRPr="0085768F" w14:paraId="7E659DA0" w14:textId="77777777" w:rsidTr="00816F9E">
        <w:tc>
          <w:tcPr>
            <w:tcW w:w="3114" w:type="dxa"/>
          </w:tcPr>
          <w:p w14:paraId="341D2280" w14:textId="77777777" w:rsidR="00AF3487" w:rsidRPr="0085768F" w:rsidRDefault="00AF3487" w:rsidP="0085768F">
            <w:pPr>
              <w:rPr>
                <w:rFonts w:cstheme="minorHAnsi"/>
                <w:sz w:val="16"/>
                <w:szCs w:val="16"/>
              </w:rPr>
            </w:pPr>
            <w:r w:rsidRPr="0085768F">
              <w:rPr>
                <w:rFonts w:cstheme="minorHAnsi"/>
                <w:sz w:val="16"/>
                <w:szCs w:val="16"/>
              </w:rPr>
              <w:t>Časový harmonogram</w:t>
            </w:r>
          </w:p>
        </w:tc>
        <w:tc>
          <w:tcPr>
            <w:tcW w:w="5948" w:type="dxa"/>
          </w:tcPr>
          <w:p w14:paraId="5CC14AF6" w14:textId="18C0C79C" w:rsidR="00AF3487" w:rsidRPr="0085768F" w:rsidRDefault="00E07529" w:rsidP="0085768F">
            <w:pPr>
              <w:rPr>
                <w:rFonts w:cstheme="minorHAnsi"/>
                <w:sz w:val="16"/>
                <w:szCs w:val="16"/>
              </w:rPr>
            </w:pPr>
            <w:r>
              <w:rPr>
                <w:rFonts w:cstheme="minorHAnsi"/>
                <w:sz w:val="16"/>
                <w:szCs w:val="16"/>
              </w:rPr>
              <w:t>2025</w:t>
            </w:r>
          </w:p>
        </w:tc>
      </w:tr>
      <w:tr w:rsidR="007337DF" w:rsidRPr="0085768F" w14:paraId="47D172C1" w14:textId="77777777" w:rsidTr="00816F9E">
        <w:tc>
          <w:tcPr>
            <w:tcW w:w="3114" w:type="dxa"/>
          </w:tcPr>
          <w:p w14:paraId="1B5CF04C" w14:textId="77777777" w:rsidR="007337DF" w:rsidRPr="0085768F" w:rsidRDefault="007337DF"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062C2A1" w14:textId="7FE68510" w:rsidR="007337DF" w:rsidRPr="0085768F" w:rsidRDefault="007337DF" w:rsidP="0085768F">
            <w:pPr>
              <w:rPr>
                <w:rFonts w:cstheme="minorHAnsi"/>
                <w:sz w:val="16"/>
                <w:szCs w:val="16"/>
              </w:rPr>
            </w:pPr>
            <w:r w:rsidRPr="0085768F">
              <w:rPr>
                <w:rFonts w:ascii="Calibri" w:hAnsi="Calibri" w:cs="Calibri"/>
                <w:sz w:val="16"/>
                <w:szCs w:val="16"/>
              </w:rPr>
              <w:t>Napříč cíli</w:t>
            </w:r>
          </w:p>
        </w:tc>
      </w:tr>
      <w:tr w:rsidR="007337DF" w:rsidRPr="0085768F" w14:paraId="2066D9E3" w14:textId="77777777" w:rsidTr="00816F9E">
        <w:tc>
          <w:tcPr>
            <w:tcW w:w="3114" w:type="dxa"/>
          </w:tcPr>
          <w:p w14:paraId="492C2EE7" w14:textId="77777777" w:rsidR="007337DF" w:rsidRPr="0085768F" w:rsidRDefault="007337DF" w:rsidP="0085768F">
            <w:pPr>
              <w:rPr>
                <w:rFonts w:cstheme="minorHAnsi"/>
                <w:sz w:val="16"/>
                <w:szCs w:val="16"/>
              </w:rPr>
            </w:pPr>
            <w:r w:rsidRPr="0085768F">
              <w:rPr>
                <w:rFonts w:cstheme="minorHAnsi"/>
                <w:sz w:val="16"/>
                <w:szCs w:val="16"/>
              </w:rPr>
              <w:t>Opatření MAP:</w:t>
            </w:r>
          </w:p>
        </w:tc>
        <w:tc>
          <w:tcPr>
            <w:tcW w:w="5948" w:type="dxa"/>
          </w:tcPr>
          <w:p w14:paraId="11706888" w14:textId="117CF4D2" w:rsidR="007337DF" w:rsidRPr="0085768F" w:rsidRDefault="007337DF" w:rsidP="0085768F">
            <w:pPr>
              <w:rPr>
                <w:rFonts w:cstheme="minorHAnsi"/>
                <w:sz w:val="16"/>
                <w:szCs w:val="16"/>
              </w:rPr>
            </w:pPr>
            <w:r w:rsidRPr="0085768F">
              <w:rPr>
                <w:rFonts w:cstheme="minorHAnsi"/>
                <w:sz w:val="16"/>
                <w:szCs w:val="16"/>
              </w:rPr>
              <w:t>Napříč jednotlivými opatřeními</w:t>
            </w:r>
          </w:p>
        </w:tc>
      </w:tr>
    </w:tbl>
    <w:p w14:paraId="47BF5FDE" w14:textId="77777777" w:rsidR="00AF3487" w:rsidRPr="0085768F" w:rsidRDefault="00AF3487" w:rsidP="0085768F">
      <w:pPr>
        <w:spacing w:after="0"/>
        <w:jc w:val="center"/>
        <w:rPr>
          <w:b/>
          <w:bCs/>
          <w:sz w:val="16"/>
          <w:szCs w:val="16"/>
          <w:lang w:eastAsia="x-none"/>
        </w:rPr>
      </w:pPr>
    </w:p>
    <w:p w14:paraId="3017E03F" w14:textId="1F029214" w:rsidR="0022645D" w:rsidRDefault="0022645D" w:rsidP="0085768F">
      <w:pPr>
        <w:spacing w:after="0"/>
        <w:jc w:val="center"/>
        <w:rPr>
          <w:b/>
          <w:bCs/>
          <w:sz w:val="16"/>
          <w:szCs w:val="16"/>
          <w:lang w:eastAsia="x-none"/>
        </w:rPr>
      </w:pPr>
    </w:p>
    <w:p w14:paraId="4E603888" w14:textId="77777777" w:rsidR="00A40D89" w:rsidRDefault="00A40D89" w:rsidP="0085768F">
      <w:pPr>
        <w:spacing w:after="0"/>
        <w:jc w:val="center"/>
        <w:rPr>
          <w:b/>
          <w:bCs/>
          <w:sz w:val="16"/>
          <w:szCs w:val="16"/>
          <w:lang w:eastAsia="x-none"/>
        </w:rPr>
      </w:pPr>
    </w:p>
    <w:p w14:paraId="403EC484" w14:textId="77777777" w:rsidR="00A40D89" w:rsidRDefault="00A40D89" w:rsidP="0085768F">
      <w:pPr>
        <w:spacing w:after="0"/>
        <w:jc w:val="center"/>
        <w:rPr>
          <w:b/>
          <w:bCs/>
          <w:sz w:val="16"/>
          <w:szCs w:val="16"/>
          <w:lang w:eastAsia="x-none"/>
        </w:rPr>
      </w:pPr>
    </w:p>
    <w:p w14:paraId="50BF8BBD"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22645D" w:rsidRPr="0085768F" w14:paraId="23BDBE3A" w14:textId="77777777" w:rsidTr="006C4F8E">
        <w:tc>
          <w:tcPr>
            <w:tcW w:w="3114" w:type="dxa"/>
            <w:shd w:val="clear" w:color="auto" w:fill="002060"/>
          </w:tcPr>
          <w:p w14:paraId="713FD4E2" w14:textId="77777777" w:rsidR="0022645D" w:rsidRPr="0085768F" w:rsidRDefault="0022645D"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8D6CE86" w14:textId="2E914182" w:rsidR="0022645D" w:rsidRPr="0085768F" w:rsidRDefault="0022645D" w:rsidP="0085768F">
            <w:pPr>
              <w:rPr>
                <w:rFonts w:cstheme="minorHAnsi"/>
                <w:b/>
                <w:bCs/>
                <w:sz w:val="16"/>
                <w:szCs w:val="16"/>
              </w:rPr>
            </w:pPr>
            <w:r w:rsidRPr="0085768F">
              <w:rPr>
                <w:rFonts w:cstheme="minorHAnsi"/>
                <w:b/>
                <w:bCs/>
                <w:sz w:val="16"/>
                <w:szCs w:val="16"/>
              </w:rPr>
              <w:t>Návštěvy žáku MŠ a ZŠ v keramické dílně ZU</w:t>
            </w:r>
            <w:r w:rsidR="00FE5541" w:rsidRPr="0085768F">
              <w:rPr>
                <w:rFonts w:cstheme="minorHAnsi"/>
                <w:b/>
                <w:bCs/>
                <w:sz w:val="16"/>
                <w:szCs w:val="16"/>
              </w:rPr>
              <w:t>Š</w:t>
            </w:r>
          </w:p>
        </w:tc>
      </w:tr>
      <w:tr w:rsidR="0022645D" w:rsidRPr="0085768F" w14:paraId="6AFEA92A" w14:textId="77777777" w:rsidTr="006C4F8E">
        <w:trPr>
          <w:trHeight w:val="260"/>
        </w:trPr>
        <w:tc>
          <w:tcPr>
            <w:tcW w:w="3114" w:type="dxa"/>
          </w:tcPr>
          <w:p w14:paraId="41377EDA" w14:textId="77777777" w:rsidR="0022645D" w:rsidRPr="0085768F" w:rsidRDefault="0022645D" w:rsidP="0085768F">
            <w:pPr>
              <w:rPr>
                <w:rFonts w:cstheme="minorHAnsi"/>
                <w:sz w:val="16"/>
                <w:szCs w:val="16"/>
              </w:rPr>
            </w:pPr>
            <w:r w:rsidRPr="0085768F">
              <w:rPr>
                <w:rFonts w:cstheme="minorHAnsi"/>
                <w:sz w:val="16"/>
                <w:szCs w:val="16"/>
              </w:rPr>
              <w:t>Charakteristika aktivity</w:t>
            </w:r>
          </w:p>
        </w:tc>
        <w:tc>
          <w:tcPr>
            <w:tcW w:w="5948" w:type="dxa"/>
          </w:tcPr>
          <w:p w14:paraId="090A4B7D" w14:textId="57167336" w:rsidR="0022645D" w:rsidRPr="0085768F" w:rsidRDefault="0022645D"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Vzdělávací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akce</w:t>
            </w:r>
            <w:proofErr w:type="spellEnd"/>
            <w:r w:rsidRPr="0085768F">
              <w:rPr>
                <w:rFonts w:eastAsia="Calibri" w:cstheme="minorHAnsi"/>
                <w:sz w:val="16"/>
                <w:szCs w:val="16"/>
                <w:lang w:val="en-US"/>
              </w:rPr>
              <w:t xml:space="preserve"> pro </w:t>
            </w:r>
            <w:proofErr w:type="spellStart"/>
            <w:r w:rsidRPr="0085768F">
              <w:rPr>
                <w:rFonts w:eastAsia="Calibri" w:cstheme="minorHAnsi"/>
                <w:sz w:val="16"/>
                <w:szCs w:val="16"/>
                <w:lang w:val="en-US"/>
              </w:rPr>
              <w:t>žáky</w:t>
            </w:r>
            <w:proofErr w:type="spellEnd"/>
          </w:p>
        </w:tc>
      </w:tr>
      <w:tr w:rsidR="0022645D" w:rsidRPr="0085768F" w14:paraId="0B541C22" w14:textId="77777777" w:rsidTr="006C4F8E">
        <w:tc>
          <w:tcPr>
            <w:tcW w:w="3114" w:type="dxa"/>
          </w:tcPr>
          <w:p w14:paraId="46AC9749" w14:textId="77777777" w:rsidR="0022645D" w:rsidRPr="0085768F" w:rsidRDefault="0022645D" w:rsidP="0085768F">
            <w:pPr>
              <w:rPr>
                <w:rFonts w:cstheme="minorHAnsi"/>
                <w:sz w:val="16"/>
                <w:szCs w:val="16"/>
              </w:rPr>
            </w:pPr>
            <w:r w:rsidRPr="0085768F">
              <w:rPr>
                <w:rFonts w:cstheme="minorHAnsi"/>
                <w:sz w:val="16"/>
                <w:szCs w:val="16"/>
              </w:rPr>
              <w:t>Realizátor nositel</w:t>
            </w:r>
          </w:p>
        </w:tc>
        <w:tc>
          <w:tcPr>
            <w:tcW w:w="5948" w:type="dxa"/>
          </w:tcPr>
          <w:p w14:paraId="66349C11" w14:textId="0C8A073F" w:rsidR="0022645D" w:rsidRPr="0085768F" w:rsidRDefault="0022645D" w:rsidP="0085768F">
            <w:pPr>
              <w:rPr>
                <w:rFonts w:cstheme="minorHAnsi"/>
                <w:sz w:val="16"/>
                <w:szCs w:val="16"/>
              </w:rPr>
            </w:pPr>
            <w:r w:rsidRPr="0085768F">
              <w:rPr>
                <w:rFonts w:cstheme="minorHAnsi"/>
                <w:sz w:val="16"/>
                <w:szCs w:val="16"/>
              </w:rPr>
              <w:t>ZUŠ Postoloprty</w:t>
            </w:r>
          </w:p>
        </w:tc>
      </w:tr>
      <w:tr w:rsidR="0022645D" w:rsidRPr="0085768F" w14:paraId="036F010E" w14:textId="77777777" w:rsidTr="006C4F8E">
        <w:tc>
          <w:tcPr>
            <w:tcW w:w="3114" w:type="dxa"/>
          </w:tcPr>
          <w:p w14:paraId="34C803AB" w14:textId="77777777" w:rsidR="0022645D" w:rsidRPr="0085768F" w:rsidRDefault="0022645D" w:rsidP="0085768F">
            <w:pPr>
              <w:rPr>
                <w:rFonts w:cstheme="minorHAnsi"/>
                <w:sz w:val="16"/>
                <w:szCs w:val="16"/>
              </w:rPr>
            </w:pPr>
            <w:r w:rsidRPr="0085768F">
              <w:rPr>
                <w:rFonts w:cstheme="minorHAnsi"/>
                <w:sz w:val="16"/>
                <w:szCs w:val="16"/>
              </w:rPr>
              <w:t>Místo realizace</w:t>
            </w:r>
          </w:p>
        </w:tc>
        <w:tc>
          <w:tcPr>
            <w:tcW w:w="5948" w:type="dxa"/>
          </w:tcPr>
          <w:p w14:paraId="78417D40" w14:textId="484F62C1" w:rsidR="0022645D" w:rsidRPr="0085768F" w:rsidRDefault="0022645D" w:rsidP="0085768F">
            <w:pPr>
              <w:rPr>
                <w:rFonts w:cstheme="minorHAnsi"/>
                <w:sz w:val="16"/>
                <w:szCs w:val="16"/>
              </w:rPr>
            </w:pPr>
            <w:r w:rsidRPr="0085768F">
              <w:rPr>
                <w:rFonts w:cstheme="minorHAnsi"/>
                <w:sz w:val="16"/>
                <w:szCs w:val="16"/>
              </w:rPr>
              <w:t>Marxovo náměstí 77</w:t>
            </w:r>
          </w:p>
        </w:tc>
      </w:tr>
      <w:tr w:rsidR="0022645D" w:rsidRPr="0085768F" w14:paraId="77F7C960" w14:textId="77777777" w:rsidTr="006C4F8E">
        <w:tc>
          <w:tcPr>
            <w:tcW w:w="3114" w:type="dxa"/>
          </w:tcPr>
          <w:p w14:paraId="548832DA" w14:textId="77777777" w:rsidR="0022645D" w:rsidRPr="0085768F" w:rsidRDefault="002264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813BAF4" w14:textId="34A639A5" w:rsidR="0022645D" w:rsidRPr="0085768F" w:rsidRDefault="0022645D" w:rsidP="0085768F">
            <w:pPr>
              <w:rPr>
                <w:rFonts w:cstheme="minorHAnsi"/>
                <w:sz w:val="16"/>
                <w:szCs w:val="16"/>
              </w:rPr>
            </w:pPr>
            <w:r w:rsidRPr="0085768F">
              <w:rPr>
                <w:rFonts w:cstheme="minorHAnsi"/>
                <w:sz w:val="16"/>
                <w:szCs w:val="16"/>
              </w:rPr>
              <w:t>Podpora kreativity u dětí a žáků</w:t>
            </w:r>
          </w:p>
        </w:tc>
      </w:tr>
      <w:tr w:rsidR="0022645D" w:rsidRPr="0085768F" w14:paraId="7F5897CA" w14:textId="77777777" w:rsidTr="006C4F8E">
        <w:tc>
          <w:tcPr>
            <w:tcW w:w="3114" w:type="dxa"/>
          </w:tcPr>
          <w:p w14:paraId="77F5648D" w14:textId="77777777" w:rsidR="0022645D" w:rsidRPr="0085768F" w:rsidRDefault="0022645D" w:rsidP="0085768F">
            <w:pPr>
              <w:rPr>
                <w:rFonts w:cstheme="minorHAnsi"/>
                <w:sz w:val="16"/>
                <w:szCs w:val="16"/>
              </w:rPr>
            </w:pPr>
            <w:r w:rsidRPr="0085768F">
              <w:rPr>
                <w:rFonts w:cstheme="minorHAnsi"/>
                <w:sz w:val="16"/>
                <w:szCs w:val="16"/>
              </w:rPr>
              <w:t>Spolupráce</w:t>
            </w:r>
          </w:p>
        </w:tc>
        <w:tc>
          <w:tcPr>
            <w:tcW w:w="5948" w:type="dxa"/>
          </w:tcPr>
          <w:p w14:paraId="1C1F7F05" w14:textId="5F0B7C5B" w:rsidR="0022645D" w:rsidRPr="0085768F" w:rsidRDefault="0022645D" w:rsidP="0085768F">
            <w:pPr>
              <w:rPr>
                <w:rFonts w:cstheme="minorHAnsi"/>
                <w:sz w:val="16"/>
                <w:szCs w:val="16"/>
              </w:rPr>
            </w:pPr>
            <w:r w:rsidRPr="0085768F">
              <w:rPr>
                <w:rFonts w:cstheme="minorHAnsi"/>
                <w:sz w:val="16"/>
                <w:szCs w:val="16"/>
              </w:rPr>
              <w:t xml:space="preserve">MŠ Postoloprty, ZŠ a MŠ </w:t>
            </w:r>
            <w:proofErr w:type="spellStart"/>
            <w:r w:rsidRPr="0085768F">
              <w:rPr>
                <w:rFonts w:cstheme="minorHAnsi"/>
                <w:sz w:val="16"/>
                <w:szCs w:val="16"/>
              </w:rPr>
              <w:t>Zeměchy</w:t>
            </w:r>
            <w:proofErr w:type="spellEnd"/>
          </w:p>
        </w:tc>
      </w:tr>
      <w:tr w:rsidR="0022645D" w:rsidRPr="0085768F" w14:paraId="2E1FC6DD" w14:textId="77777777" w:rsidTr="006C4F8E">
        <w:tc>
          <w:tcPr>
            <w:tcW w:w="3114" w:type="dxa"/>
          </w:tcPr>
          <w:p w14:paraId="04C40A56" w14:textId="77777777" w:rsidR="0022645D" w:rsidRPr="0085768F" w:rsidRDefault="0022645D" w:rsidP="0085768F">
            <w:pPr>
              <w:rPr>
                <w:rFonts w:cstheme="minorHAnsi"/>
                <w:sz w:val="16"/>
                <w:szCs w:val="16"/>
              </w:rPr>
            </w:pPr>
            <w:r w:rsidRPr="0085768F">
              <w:rPr>
                <w:rFonts w:cstheme="minorHAnsi"/>
                <w:sz w:val="16"/>
                <w:szCs w:val="16"/>
              </w:rPr>
              <w:t>Celkový rozpočet</w:t>
            </w:r>
          </w:p>
        </w:tc>
        <w:tc>
          <w:tcPr>
            <w:tcW w:w="5948" w:type="dxa"/>
          </w:tcPr>
          <w:p w14:paraId="6FCD32B9" w14:textId="133E8269" w:rsidR="0022645D" w:rsidRPr="0085768F" w:rsidRDefault="0022645D" w:rsidP="0085768F">
            <w:pPr>
              <w:rPr>
                <w:rFonts w:cstheme="minorHAnsi"/>
                <w:sz w:val="16"/>
                <w:szCs w:val="16"/>
              </w:rPr>
            </w:pPr>
            <w:r w:rsidRPr="0085768F">
              <w:rPr>
                <w:rFonts w:cstheme="minorHAnsi"/>
                <w:sz w:val="16"/>
                <w:szCs w:val="16"/>
              </w:rPr>
              <w:t xml:space="preserve">4000,- </w:t>
            </w:r>
          </w:p>
        </w:tc>
      </w:tr>
      <w:tr w:rsidR="0022645D" w:rsidRPr="0085768F" w14:paraId="75FB2B2D" w14:textId="77777777" w:rsidTr="006C4F8E">
        <w:tc>
          <w:tcPr>
            <w:tcW w:w="3114" w:type="dxa"/>
          </w:tcPr>
          <w:p w14:paraId="141CD63E" w14:textId="77777777" w:rsidR="0022645D" w:rsidRPr="0085768F" w:rsidRDefault="0022645D" w:rsidP="0085768F">
            <w:pPr>
              <w:rPr>
                <w:rFonts w:cstheme="minorHAnsi"/>
                <w:sz w:val="16"/>
                <w:szCs w:val="16"/>
              </w:rPr>
            </w:pPr>
            <w:r w:rsidRPr="0085768F">
              <w:rPr>
                <w:rFonts w:cstheme="minorHAnsi"/>
                <w:sz w:val="16"/>
                <w:szCs w:val="16"/>
              </w:rPr>
              <w:t>Zdroj financování</w:t>
            </w:r>
          </w:p>
        </w:tc>
        <w:tc>
          <w:tcPr>
            <w:tcW w:w="5948" w:type="dxa"/>
          </w:tcPr>
          <w:p w14:paraId="3153C6B7" w14:textId="03AAB5FA" w:rsidR="0022645D" w:rsidRPr="0085768F" w:rsidRDefault="0022645D" w:rsidP="0085768F">
            <w:pPr>
              <w:rPr>
                <w:rFonts w:cstheme="minorHAnsi"/>
                <w:sz w:val="16"/>
                <w:szCs w:val="16"/>
              </w:rPr>
            </w:pPr>
            <w:r w:rsidRPr="0085768F">
              <w:rPr>
                <w:rFonts w:cstheme="minorHAnsi"/>
                <w:sz w:val="16"/>
                <w:szCs w:val="16"/>
              </w:rPr>
              <w:t>Vlastní</w:t>
            </w:r>
          </w:p>
        </w:tc>
      </w:tr>
      <w:tr w:rsidR="0022645D" w:rsidRPr="0085768F" w14:paraId="4A2D1877" w14:textId="77777777" w:rsidTr="006C4F8E">
        <w:tc>
          <w:tcPr>
            <w:tcW w:w="3114" w:type="dxa"/>
          </w:tcPr>
          <w:p w14:paraId="3FB44F3D" w14:textId="77777777" w:rsidR="0022645D" w:rsidRPr="0085768F" w:rsidRDefault="0022645D" w:rsidP="0085768F">
            <w:pPr>
              <w:rPr>
                <w:rFonts w:cstheme="minorHAnsi"/>
                <w:sz w:val="16"/>
                <w:szCs w:val="16"/>
              </w:rPr>
            </w:pPr>
            <w:r w:rsidRPr="0085768F">
              <w:rPr>
                <w:rFonts w:cstheme="minorHAnsi"/>
                <w:sz w:val="16"/>
                <w:szCs w:val="16"/>
              </w:rPr>
              <w:t>Časový harmonogram</w:t>
            </w:r>
          </w:p>
        </w:tc>
        <w:tc>
          <w:tcPr>
            <w:tcW w:w="5948" w:type="dxa"/>
          </w:tcPr>
          <w:p w14:paraId="0350B49A" w14:textId="6B0F30B2" w:rsidR="0022645D" w:rsidRPr="0085768F" w:rsidRDefault="0022645D"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22645D" w:rsidRPr="0085768F" w14:paraId="2E06A9B5" w14:textId="77777777" w:rsidTr="006C4F8E">
        <w:tc>
          <w:tcPr>
            <w:tcW w:w="3114" w:type="dxa"/>
          </w:tcPr>
          <w:p w14:paraId="3F1060A1" w14:textId="77777777" w:rsidR="0022645D" w:rsidRPr="0085768F" w:rsidRDefault="0022645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25CC6CF" w14:textId="77777777" w:rsidR="00DA2789" w:rsidRPr="0085768F" w:rsidRDefault="00DA2789"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 </w:t>
            </w:r>
          </w:p>
          <w:p w14:paraId="7257D155" w14:textId="335F5D61" w:rsidR="00FE5541" w:rsidRPr="0085768F" w:rsidRDefault="00DA2789"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22645D" w:rsidRPr="0085768F" w14:paraId="0CC80868" w14:textId="77777777" w:rsidTr="006C4F8E">
        <w:tc>
          <w:tcPr>
            <w:tcW w:w="3114" w:type="dxa"/>
          </w:tcPr>
          <w:p w14:paraId="50A95A19" w14:textId="77777777" w:rsidR="0022645D" w:rsidRPr="0085768F" w:rsidRDefault="0022645D" w:rsidP="0085768F">
            <w:pPr>
              <w:rPr>
                <w:rFonts w:cstheme="minorHAnsi"/>
                <w:sz w:val="16"/>
                <w:szCs w:val="16"/>
              </w:rPr>
            </w:pPr>
            <w:r w:rsidRPr="0085768F">
              <w:rPr>
                <w:rFonts w:cstheme="minorHAnsi"/>
                <w:sz w:val="16"/>
                <w:szCs w:val="16"/>
              </w:rPr>
              <w:t>Opatření MAP:</w:t>
            </w:r>
          </w:p>
        </w:tc>
        <w:tc>
          <w:tcPr>
            <w:tcW w:w="5948" w:type="dxa"/>
          </w:tcPr>
          <w:p w14:paraId="61D48F84" w14:textId="77777777" w:rsidR="00DA2789" w:rsidRPr="0085768F" w:rsidRDefault="00DA2789"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1.3.1 Podpora iniciativy a kreativity dětí v předškolním věku</w:t>
            </w:r>
          </w:p>
          <w:p w14:paraId="688D38C7" w14:textId="647E717C" w:rsidR="00FE5541" w:rsidRPr="0085768F" w:rsidRDefault="00DA2789" w:rsidP="0085768F">
            <w:pPr>
              <w:rPr>
                <w:rFonts w:cstheme="minorHAnsi"/>
                <w:sz w:val="16"/>
                <w:szCs w:val="16"/>
              </w:rPr>
            </w:pPr>
            <w:r w:rsidRPr="0085768F">
              <w:rPr>
                <w:rFonts w:ascii="Calibri" w:eastAsia="Arial" w:hAnsi="Calibri" w:cs="Calibri"/>
                <w:noProof/>
                <w:sz w:val="16"/>
                <w:szCs w:val="16"/>
                <w:lang w:eastAsia="cs-CZ"/>
              </w:rPr>
              <w:t>2.3.4 Rozvoj výuky řemeslných a technických oborů na ZŠ</w:t>
            </w:r>
          </w:p>
        </w:tc>
      </w:tr>
    </w:tbl>
    <w:p w14:paraId="40AABDCA" w14:textId="564D4BDC" w:rsidR="0022645D" w:rsidRPr="0085768F" w:rsidRDefault="0022645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22645D" w:rsidRPr="0085768F" w14:paraId="035C2C9C" w14:textId="77777777" w:rsidTr="006C4F8E">
        <w:tc>
          <w:tcPr>
            <w:tcW w:w="3114" w:type="dxa"/>
            <w:shd w:val="clear" w:color="auto" w:fill="002060"/>
          </w:tcPr>
          <w:p w14:paraId="12D7D881" w14:textId="77777777" w:rsidR="0022645D" w:rsidRPr="0085768F" w:rsidRDefault="0022645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D99764C" w14:textId="2375CCDA" w:rsidR="0022645D" w:rsidRPr="0085768F" w:rsidRDefault="0022645D" w:rsidP="0085768F">
            <w:pPr>
              <w:rPr>
                <w:rFonts w:cstheme="minorHAnsi"/>
                <w:b/>
                <w:bCs/>
                <w:sz w:val="16"/>
                <w:szCs w:val="16"/>
              </w:rPr>
            </w:pPr>
            <w:r w:rsidRPr="0085768F">
              <w:rPr>
                <w:rFonts w:cstheme="minorHAnsi"/>
                <w:b/>
                <w:bCs/>
                <w:sz w:val="16"/>
                <w:szCs w:val="16"/>
              </w:rPr>
              <w:t>Návštěvy žáku MŠ a ZŠ ve výtvarném oboru ZUŠ</w:t>
            </w:r>
          </w:p>
        </w:tc>
      </w:tr>
      <w:tr w:rsidR="0022645D" w:rsidRPr="0085768F" w14:paraId="53785B48" w14:textId="77777777" w:rsidTr="006C4F8E">
        <w:trPr>
          <w:trHeight w:val="260"/>
        </w:trPr>
        <w:tc>
          <w:tcPr>
            <w:tcW w:w="3114" w:type="dxa"/>
          </w:tcPr>
          <w:p w14:paraId="02281ED6" w14:textId="77777777" w:rsidR="0022645D" w:rsidRPr="0085768F" w:rsidRDefault="0022645D" w:rsidP="0085768F">
            <w:pPr>
              <w:rPr>
                <w:rFonts w:cstheme="minorHAnsi"/>
                <w:sz w:val="16"/>
                <w:szCs w:val="16"/>
              </w:rPr>
            </w:pPr>
            <w:r w:rsidRPr="0085768F">
              <w:rPr>
                <w:rFonts w:cstheme="minorHAnsi"/>
                <w:sz w:val="16"/>
                <w:szCs w:val="16"/>
              </w:rPr>
              <w:t>Charakteristika aktivity</w:t>
            </w:r>
          </w:p>
        </w:tc>
        <w:tc>
          <w:tcPr>
            <w:tcW w:w="5948" w:type="dxa"/>
          </w:tcPr>
          <w:p w14:paraId="5833BA21" w14:textId="77777777" w:rsidR="0022645D" w:rsidRPr="0085768F" w:rsidRDefault="0022645D"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Vzdělávací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akce</w:t>
            </w:r>
            <w:proofErr w:type="spellEnd"/>
            <w:r w:rsidRPr="0085768F">
              <w:rPr>
                <w:rFonts w:eastAsia="Calibri" w:cstheme="minorHAnsi"/>
                <w:sz w:val="16"/>
                <w:szCs w:val="16"/>
                <w:lang w:val="en-US"/>
              </w:rPr>
              <w:t xml:space="preserve"> pro </w:t>
            </w:r>
            <w:proofErr w:type="spellStart"/>
            <w:r w:rsidRPr="0085768F">
              <w:rPr>
                <w:rFonts w:eastAsia="Calibri" w:cstheme="minorHAnsi"/>
                <w:sz w:val="16"/>
                <w:szCs w:val="16"/>
                <w:lang w:val="en-US"/>
              </w:rPr>
              <w:t>žáky</w:t>
            </w:r>
            <w:proofErr w:type="spellEnd"/>
          </w:p>
        </w:tc>
      </w:tr>
      <w:tr w:rsidR="0022645D" w:rsidRPr="0085768F" w14:paraId="14DF0649" w14:textId="77777777" w:rsidTr="006C4F8E">
        <w:tc>
          <w:tcPr>
            <w:tcW w:w="3114" w:type="dxa"/>
          </w:tcPr>
          <w:p w14:paraId="4B52BB16" w14:textId="77777777" w:rsidR="0022645D" w:rsidRPr="0085768F" w:rsidRDefault="0022645D" w:rsidP="0085768F">
            <w:pPr>
              <w:rPr>
                <w:rFonts w:cstheme="minorHAnsi"/>
                <w:sz w:val="16"/>
                <w:szCs w:val="16"/>
              </w:rPr>
            </w:pPr>
            <w:r w:rsidRPr="0085768F">
              <w:rPr>
                <w:rFonts w:cstheme="minorHAnsi"/>
                <w:sz w:val="16"/>
                <w:szCs w:val="16"/>
              </w:rPr>
              <w:t>Realizátor nositel</w:t>
            </w:r>
          </w:p>
        </w:tc>
        <w:tc>
          <w:tcPr>
            <w:tcW w:w="5948" w:type="dxa"/>
          </w:tcPr>
          <w:p w14:paraId="3FE02457" w14:textId="77777777" w:rsidR="0022645D" w:rsidRPr="0085768F" w:rsidRDefault="0022645D" w:rsidP="0085768F">
            <w:pPr>
              <w:rPr>
                <w:rFonts w:cstheme="minorHAnsi"/>
                <w:sz w:val="16"/>
                <w:szCs w:val="16"/>
              </w:rPr>
            </w:pPr>
            <w:r w:rsidRPr="0085768F">
              <w:rPr>
                <w:rFonts w:cstheme="minorHAnsi"/>
                <w:sz w:val="16"/>
                <w:szCs w:val="16"/>
              </w:rPr>
              <w:t>ZUŠ Postoloprty</w:t>
            </w:r>
          </w:p>
        </w:tc>
      </w:tr>
      <w:tr w:rsidR="0022645D" w:rsidRPr="0085768F" w14:paraId="47D528F9" w14:textId="77777777" w:rsidTr="006C4F8E">
        <w:tc>
          <w:tcPr>
            <w:tcW w:w="3114" w:type="dxa"/>
          </w:tcPr>
          <w:p w14:paraId="4B00C87B" w14:textId="77777777" w:rsidR="0022645D" w:rsidRPr="0085768F" w:rsidRDefault="0022645D" w:rsidP="0085768F">
            <w:pPr>
              <w:rPr>
                <w:rFonts w:cstheme="minorHAnsi"/>
                <w:sz w:val="16"/>
                <w:szCs w:val="16"/>
              </w:rPr>
            </w:pPr>
            <w:r w:rsidRPr="0085768F">
              <w:rPr>
                <w:rFonts w:cstheme="minorHAnsi"/>
                <w:sz w:val="16"/>
                <w:szCs w:val="16"/>
              </w:rPr>
              <w:t>Místo realizace</w:t>
            </w:r>
          </w:p>
        </w:tc>
        <w:tc>
          <w:tcPr>
            <w:tcW w:w="5948" w:type="dxa"/>
          </w:tcPr>
          <w:p w14:paraId="7817E5BB" w14:textId="77777777" w:rsidR="0022645D" w:rsidRPr="0085768F" w:rsidRDefault="0022645D" w:rsidP="0085768F">
            <w:pPr>
              <w:rPr>
                <w:rFonts w:cstheme="minorHAnsi"/>
                <w:sz w:val="16"/>
                <w:szCs w:val="16"/>
              </w:rPr>
            </w:pPr>
            <w:r w:rsidRPr="0085768F">
              <w:rPr>
                <w:rFonts w:cstheme="minorHAnsi"/>
                <w:sz w:val="16"/>
                <w:szCs w:val="16"/>
              </w:rPr>
              <w:t>Marxovo náměstí 77</w:t>
            </w:r>
          </w:p>
        </w:tc>
      </w:tr>
      <w:tr w:rsidR="0022645D" w:rsidRPr="0085768F" w14:paraId="537944BE" w14:textId="77777777" w:rsidTr="006C4F8E">
        <w:tc>
          <w:tcPr>
            <w:tcW w:w="3114" w:type="dxa"/>
          </w:tcPr>
          <w:p w14:paraId="5791C3FA" w14:textId="77777777" w:rsidR="0022645D" w:rsidRPr="0085768F" w:rsidRDefault="002264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E1840C4" w14:textId="2BD978F1" w:rsidR="0022645D" w:rsidRPr="0085768F" w:rsidRDefault="0022645D" w:rsidP="0085768F">
            <w:pPr>
              <w:rPr>
                <w:rFonts w:cstheme="minorHAnsi"/>
                <w:sz w:val="16"/>
                <w:szCs w:val="16"/>
              </w:rPr>
            </w:pPr>
            <w:r w:rsidRPr="0085768F">
              <w:rPr>
                <w:rFonts w:cstheme="minorHAnsi"/>
                <w:sz w:val="16"/>
                <w:szCs w:val="16"/>
              </w:rPr>
              <w:t>Podpora kreativity</w:t>
            </w:r>
            <w:r w:rsidR="007A6912" w:rsidRPr="0085768F">
              <w:rPr>
                <w:rFonts w:cstheme="minorHAnsi"/>
                <w:sz w:val="16"/>
                <w:szCs w:val="16"/>
              </w:rPr>
              <w:t xml:space="preserve"> </w:t>
            </w:r>
            <w:r w:rsidRPr="0085768F">
              <w:rPr>
                <w:rFonts w:cstheme="minorHAnsi"/>
                <w:sz w:val="16"/>
                <w:szCs w:val="16"/>
              </w:rPr>
              <w:t>u dětí a</w:t>
            </w:r>
            <w:r w:rsidR="007A6912" w:rsidRPr="0085768F">
              <w:rPr>
                <w:rFonts w:cstheme="minorHAnsi"/>
                <w:sz w:val="16"/>
                <w:szCs w:val="16"/>
              </w:rPr>
              <w:t xml:space="preserve"> rozvoj kulturního povědomí u</w:t>
            </w:r>
            <w:r w:rsidRPr="0085768F">
              <w:rPr>
                <w:rFonts w:cstheme="minorHAnsi"/>
                <w:sz w:val="16"/>
                <w:szCs w:val="16"/>
              </w:rPr>
              <w:t xml:space="preserve"> žáků</w:t>
            </w:r>
          </w:p>
        </w:tc>
      </w:tr>
      <w:tr w:rsidR="0022645D" w:rsidRPr="0085768F" w14:paraId="281B835C" w14:textId="77777777" w:rsidTr="006C4F8E">
        <w:tc>
          <w:tcPr>
            <w:tcW w:w="3114" w:type="dxa"/>
          </w:tcPr>
          <w:p w14:paraId="6E4F06EF" w14:textId="77777777" w:rsidR="0022645D" w:rsidRPr="0085768F" w:rsidRDefault="0022645D" w:rsidP="0085768F">
            <w:pPr>
              <w:rPr>
                <w:rFonts w:cstheme="minorHAnsi"/>
                <w:sz w:val="16"/>
                <w:szCs w:val="16"/>
              </w:rPr>
            </w:pPr>
            <w:r w:rsidRPr="0085768F">
              <w:rPr>
                <w:rFonts w:cstheme="minorHAnsi"/>
                <w:sz w:val="16"/>
                <w:szCs w:val="16"/>
              </w:rPr>
              <w:t>Spolupráce</w:t>
            </w:r>
          </w:p>
        </w:tc>
        <w:tc>
          <w:tcPr>
            <w:tcW w:w="5948" w:type="dxa"/>
          </w:tcPr>
          <w:p w14:paraId="68C9FDD3" w14:textId="77777777" w:rsidR="0022645D" w:rsidRPr="0085768F" w:rsidRDefault="0022645D" w:rsidP="0085768F">
            <w:pPr>
              <w:rPr>
                <w:rFonts w:cstheme="minorHAnsi"/>
                <w:sz w:val="16"/>
                <w:szCs w:val="16"/>
              </w:rPr>
            </w:pPr>
            <w:r w:rsidRPr="0085768F">
              <w:rPr>
                <w:rFonts w:cstheme="minorHAnsi"/>
                <w:sz w:val="16"/>
                <w:szCs w:val="16"/>
              </w:rPr>
              <w:t xml:space="preserve">MŠ Postoloprty, ZŠ a MŠ </w:t>
            </w:r>
            <w:proofErr w:type="spellStart"/>
            <w:r w:rsidRPr="0085768F">
              <w:rPr>
                <w:rFonts w:cstheme="minorHAnsi"/>
                <w:sz w:val="16"/>
                <w:szCs w:val="16"/>
              </w:rPr>
              <w:t>Zeměchy</w:t>
            </w:r>
            <w:proofErr w:type="spellEnd"/>
          </w:p>
        </w:tc>
      </w:tr>
      <w:tr w:rsidR="0022645D" w:rsidRPr="0085768F" w14:paraId="18782EB7" w14:textId="77777777" w:rsidTr="006C4F8E">
        <w:tc>
          <w:tcPr>
            <w:tcW w:w="3114" w:type="dxa"/>
          </w:tcPr>
          <w:p w14:paraId="428B35FD" w14:textId="77777777" w:rsidR="0022645D" w:rsidRPr="0085768F" w:rsidRDefault="0022645D" w:rsidP="0085768F">
            <w:pPr>
              <w:rPr>
                <w:rFonts w:cstheme="minorHAnsi"/>
                <w:sz w:val="16"/>
                <w:szCs w:val="16"/>
              </w:rPr>
            </w:pPr>
            <w:r w:rsidRPr="0085768F">
              <w:rPr>
                <w:rFonts w:cstheme="minorHAnsi"/>
                <w:sz w:val="16"/>
                <w:szCs w:val="16"/>
              </w:rPr>
              <w:t>Celkový rozpočet</w:t>
            </w:r>
          </w:p>
        </w:tc>
        <w:tc>
          <w:tcPr>
            <w:tcW w:w="5948" w:type="dxa"/>
          </w:tcPr>
          <w:p w14:paraId="71A31561" w14:textId="77777777" w:rsidR="0022645D" w:rsidRPr="0085768F" w:rsidRDefault="0022645D" w:rsidP="0085768F">
            <w:pPr>
              <w:rPr>
                <w:rFonts w:cstheme="minorHAnsi"/>
                <w:sz w:val="16"/>
                <w:szCs w:val="16"/>
              </w:rPr>
            </w:pPr>
            <w:r w:rsidRPr="0085768F">
              <w:rPr>
                <w:rFonts w:cstheme="minorHAnsi"/>
                <w:sz w:val="16"/>
                <w:szCs w:val="16"/>
              </w:rPr>
              <w:t xml:space="preserve">4000,- </w:t>
            </w:r>
          </w:p>
        </w:tc>
      </w:tr>
      <w:tr w:rsidR="0022645D" w:rsidRPr="0085768F" w14:paraId="34CF335E" w14:textId="77777777" w:rsidTr="006C4F8E">
        <w:tc>
          <w:tcPr>
            <w:tcW w:w="3114" w:type="dxa"/>
          </w:tcPr>
          <w:p w14:paraId="55A4DB5A" w14:textId="77777777" w:rsidR="0022645D" w:rsidRPr="0085768F" w:rsidRDefault="0022645D" w:rsidP="0085768F">
            <w:pPr>
              <w:rPr>
                <w:rFonts w:cstheme="minorHAnsi"/>
                <w:sz w:val="16"/>
                <w:szCs w:val="16"/>
              </w:rPr>
            </w:pPr>
            <w:r w:rsidRPr="0085768F">
              <w:rPr>
                <w:rFonts w:cstheme="minorHAnsi"/>
                <w:sz w:val="16"/>
                <w:szCs w:val="16"/>
              </w:rPr>
              <w:t>Zdroj financování</w:t>
            </w:r>
          </w:p>
        </w:tc>
        <w:tc>
          <w:tcPr>
            <w:tcW w:w="5948" w:type="dxa"/>
          </w:tcPr>
          <w:p w14:paraId="307FE05E" w14:textId="77777777" w:rsidR="0022645D" w:rsidRPr="0085768F" w:rsidRDefault="0022645D" w:rsidP="0085768F">
            <w:pPr>
              <w:rPr>
                <w:rFonts w:cstheme="minorHAnsi"/>
                <w:sz w:val="16"/>
                <w:szCs w:val="16"/>
              </w:rPr>
            </w:pPr>
            <w:r w:rsidRPr="0085768F">
              <w:rPr>
                <w:rFonts w:cstheme="minorHAnsi"/>
                <w:sz w:val="16"/>
                <w:szCs w:val="16"/>
              </w:rPr>
              <w:t>Vlastní</w:t>
            </w:r>
          </w:p>
        </w:tc>
      </w:tr>
      <w:tr w:rsidR="0022645D" w:rsidRPr="0085768F" w14:paraId="325EC616" w14:textId="77777777" w:rsidTr="006C4F8E">
        <w:tc>
          <w:tcPr>
            <w:tcW w:w="3114" w:type="dxa"/>
          </w:tcPr>
          <w:p w14:paraId="0BF25FFD" w14:textId="77777777" w:rsidR="0022645D" w:rsidRPr="0085768F" w:rsidRDefault="0022645D" w:rsidP="0085768F">
            <w:pPr>
              <w:rPr>
                <w:rFonts w:cstheme="minorHAnsi"/>
                <w:sz w:val="16"/>
                <w:szCs w:val="16"/>
              </w:rPr>
            </w:pPr>
            <w:r w:rsidRPr="0085768F">
              <w:rPr>
                <w:rFonts w:cstheme="minorHAnsi"/>
                <w:sz w:val="16"/>
                <w:szCs w:val="16"/>
              </w:rPr>
              <w:t>Časový harmonogram</w:t>
            </w:r>
          </w:p>
        </w:tc>
        <w:tc>
          <w:tcPr>
            <w:tcW w:w="5948" w:type="dxa"/>
          </w:tcPr>
          <w:p w14:paraId="6C592148" w14:textId="0E3A9CEA" w:rsidR="0022645D" w:rsidRPr="0085768F" w:rsidRDefault="0022645D"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DA2789" w:rsidRPr="0085768F" w14:paraId="231680E2" w14:textId="77777777" w:rsidTr="006C4F8E">
        <w:tc>
          <w:tcPr>
            <w:tcW w:w="3114" w:type="dxa"/>
          </w:tcPr>
          <w:p w14:paraId="78E20870" w14:textId="0051A9C5" w:rsidR="00DA2789" w:rsidRPr="0085768F" w:rsidRDefault="00DA2789" w:rsidP="0085768F">
            <w:pPr>
              <w:rPr>
                <w:rFonts w:cstheme="minorHAnsi"/>
                <w:sz w:val="16"/>
                <w:szCs w:val="16"/>
              </w:rPr>
            </w:pPr>
            <w:r w:rsidRPr="0085768F">
              <w:rPr>
                <w:sz w:val="16"/>
                <w:szCs w:val="16"/>
              </w:rPr>
              <w:t>Cíl MAP:</w:t>
            </w:r>
          </w:p>
        </w:tc>
        <w:tc>
          <w:tcPr>
            <w:tcW w:w="5948" w:type="dxa"/>
            <w:shd w:val="clear" w:color="auto" w:fill="FFFFFF" w:themeFill="background1"/>
          </w:tcPr>
          <w:p w14:paraId="1220F2AB" w14:textId="77777777" w:rsidR="00DA2789" w:rsidRPr="0085768F" w:rsidRDefault="00DA2789"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 </w:t>
            </w:r>
          </w:p>
          <w:p w14:paraId="150A4458" w14:textId="77777777" w:rsidR="00DA2789" w:rsidRPr="0085768F" w:rsidRDefault="00DA2789"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126AB7B6" w14:textId="5FB732B3" w:rsidR="00DA2789" w:rsidRPr="0085768F" w:rsidRDefault="00DA2789" w:rsidP="0085768F">
            <w:pPr>
              <w:rPr>
                <w:rFonts w:cstheme="minorHAnsi"/>
                <w:sz w:val="16"/>
                <w:szCs w:val="16"/>
                <w:highlight w:val="yellow"/>
              </w:rPr>
            </w:pPr>
          </w:p>
        </w:tc>
      </w:tr>
      <w:tr w:rsidR="00DA2789" w:rsidRPr="0085768F" w14:paraId="2C9C9F4F" w14:textId="77777777" w:rsidTr="006C4F8E">
        <w:tc>
          <w:tcPr>
            <w:tcW w:w="3114" w:type="dxa"/>
          </w:tcPr>
          <w:p w14:paraId="315B27AF" w14:textId="0FEA5F96" w:rsidR="00DA2789" w:rsidRPr="0085768F" w:rsidRDefault="00DA2789" w:rsidP="0085768F">
            <w:pPr>
              <w:rPr>
                <w:rFonts w:cstheme="minorHAnsi"/>
                <w:sz w:val="16"/>
                <w:szCs w:val="16"/>
              </w:rPr>
            </w:pPr>
            <w:r w:rsidRPr="0085768F">
              <w:rPr>
                <w:sz w:val="16"/>
                <w:szCs w:val="16"/>
              </w:rPr>
              <w:t>Opatření MAP:</w:t>
            </w:r>
          </w:p>
        </w:tc>
        <w:tc>
          <w:tcPr>
            <w:tcW w:w="5948" w:type="dxa"/>
          </w:tcPr>
          <w:p w14:paraId="2141192A" w14:textId="77777777" w:rsidR="00DA2789" w:rsidRPr="0085768F" w:rsidRDefault="00DA2789"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1.3.1 Podpora iniciativy a kreativity dětí v předškolním věku</w:t>
            </w:r>
          </w:p>
          <w:p w14:paraId="66DFA3D2" w14:textId="596F29D6" w:rsidR="00DA2789" w:rsidRPr="0085768F" w:rsidRDefault="00DA2789" w:rsidP="0085768F">
            <w:pPr>
              <w:rPr>
                <w:rFonts w:cstheme="minorHAnsi"/>
                <w:sz w:val="16"/>
                <w:szCs w:val="16"/>
                <w:highlight w:val="yellow"/>
              </w:rPr>
            </w:pPr>
            <w:r w:rsidRPr="0085768F">
              <w:rPr>
                <w:rFonts w:ascii="Calibri" w:eastAsia="Arial" w:hAnsi="Calibri" w:cs="Calibri"/>
                <w:noProof/>
                <w:sz w:val="16"/>
                <w:szCs w:val="16"/>
                <w:lang w:eastAsia="cs-CZ"/>
              </w:rPr>
              <w:t>2.3.4 Rozvoj výuky řemeslných a technických oborů na ZŠ</w:t>
            </w:r>
          </w:p>
        </w:tc>
      </w:tr>
    </w:tbl>
    <w:p w14:paraId="6E642477" w14:textId="77777777" w:rsidR="0022645D" w:rsidRDefault="0022645D" w:rsidP="0085768F">
      <w:pPr>
        <w:spacing w:after="0"/>
        <w:jc w:val="center"/>
        <w:rPr>
          <w:b/>
          <w:bCs/>
          <w:sz w:val="16"/>
          <w:szCs w:val="16"/>
          <w:lang w:eastAsia="x-none"/>
        </w:rPr>
      </w:pPr>
    </w:p>
    <w:p w14:paraId="24EA70B1" w14:textId="77777777" w:rsidR="0085768F" w:rsidRDefault="0085768F" w:rsidP="0085768F">
      <w:pPr>
        <w:spacing w:after="0"/>
        <w:jc w:val="center"/>
        <w:rPr>
          <w:b/>
          <w:bCs/>
          <w:sz w:val="16"/>
          <w:szCs w:val="16"/>
          <w:lang w:eastAsia="x-none"/>
        </w:rPr>
      </w:pPr>
    </w:p>
    <w:p w14:paraId="6C3D81FB" w14:textId="77777777" w:rsidR="0085768F" w:rsidRPr="0085768F" w:rsidRDefault="0085768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22645D" w:rsidRPr="0085768F" w14:paraId="7D9FF606" w14:textId="77777777" w:rsidTr="006C4F8E">
        <w:tc>
          <w:tcPr>
            <w:tcW w:w="3114" w:type="dxa"/>
            <w:shd w:val="clear" w:color="auto" w:fill="002060"/>
          </w:tcPr>
          <w:p w14:paraId="5843DEA0" w14:textId="77777777" w:rsidR="0022645D" w:rsidRPr="0085768F" w:rsidRDefault="0022645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EC0984F" w14:textId="5E21AD5D" w:rsidR="0022645D" w:rsidRPr="0085768F" w:rsidRDefault="0022645D" w:rsidP="0085768F">
            <w:pPr>
              <w:rPr>
                <w:rFonts w:cstheme="minorHAnsi"/>
                <w:b/>
                <w:bCs/>
                <w:sz w:val="16"/>
                <w:szCs w:val="16"/>
              </w:rPr>
            </w:pPr>
            <w:r w:rsidRPr="0085768F">
              <w:rPr>
                <w:rFonts w:cstheme="minorHAnsi"/>
                <w:b/>
                <w:bCs/>
                <w:sz w:val="16"/>
                <w:szCs w:val="16"/>
              </w:rPr>
              <w:t>Návštěvy žáku MŠ a ZŠ , Vánoční program hudebního oboru ZUŠ</w:t>
            </w:r>
          </w:p>
        </w:tc>
      </w:tr>
      <w:tr w:rsidR="0022645D" w:rsidRPr="0085768F" w14:paraId="2B64BA9C" w14:textId="77777777" w:rsidTr="006C4F8E">
        <w:trPr>
          <w:trHeight w:val="260"/>
        </w:trPr>
        <w:tc>
          <w:tcPr>
            <w:tcW w:w="3114" w:type="dxa"/>
          </w:tcPr>
          <w:p w14:paraId="7CAE3086" w14:textId="77777777" w:rsidR="0022645D" w:rsidRPr="0085768F" w:rsidRDefault="0022645D" w:rsidP="0085768F">
            <w:pPr>
              <w:rPr>
                <w:rFonts w:cstheme="minorHAnsi"/>
                <w:sz w:val="16"/>
                <w:szCs w:val="16"/>
              </w:rPr>
            </w:pPr>
            <w:r w:rsidRPr="0085768F">
              <w:rPr>
                <w:rFonts w:cstheme="minorHAnsi"/>
                <w:sz w:val="16"/>
                <w:szCs w:val="16"/>
              </w:rPr>
              <w:t>Charakteristika aktivity</w:t>
            </w:r>
          </w:p>
        </w:tc>
        <w:tc>
          <w:tcPr>
            <w:tcW w:w="5948" w:type="dxa"/>
          </w:tcPr>
          <w:p w14:paraId="418877B2" w14:textId="77777777" w:rsidR="0022645D" w:rsidRPr="0085768F" w:rsidRDefault="0022645D"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Vzdělávací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akce</w:t>
            </w:r>
            <w:proofErr w:type="spellEnd"/>
            <w:r w:rsidRPr="0085768F">
              <w:rPr>
                <w:rFonts w:eastAsia="Calibri" w:cstheme="minorHAnsi"/>
                <w:sz w:val="16"/>
                <w:szCs w:val="16"/>
                <w:lang w:val="en-US"/>
              </w:rPr>
              <w:t xml:space="preserve"> pro </w:t>
            </w:r>
            <w:proofErr w:type="spellStart"/>
            <w:r w:rsidRPr="0085768F">
              <w:rPr>
                <w:rFonts w:eastAsia="Calibri" w:cstheme="minorHAnsi"/>
                <w:sz w:val="16"/>
                <w:szCs w:val="16"/>
                <w:lang w:val="en-US"/>
              </w:rPr>
              <w:t>žáky</w:t>
            </w:r>
            <w:proofErr w:type="spellEnd"/>
          </w:p>
        </w:tc>
      </w:tr>
      <w:tr w:rsidR="0022645D" w:rsidRPr="0085768F" w14:paraId="4037F877" w14:textId="77777777" w:rsidTr="006C4F8E">
        <w:tc>
          <w:tcPr>
            <w:tcW w:w="3114" w:type="dxa"/>
          </w:tcPr>
          <w:p w14:paraId="5257CF6F" w14:textId="77777777" w:rsidR="0022645D" w:rsidRPr="0085768F" w:rsidRDefault="0022645D" w:rsidP="0085768F">
            <w:pPr>
              <w:rPr>
                <w:rFonts w:cstheme="minorHAnsi"/>
                <w:sz w:val="16"/>
                <w:szCs w:val="16"/>
              </w:rPr>
            </w:pPr>
            <w:r w:rsidRPr="0085768F">
              <w:rPr>
                <w:rFonts w:cstheme="minorHAnsi"/>
                <w:sz w:val="16"/>
                <w:szCs w:val="16"/>
              </w:rPr>
              <w:t>Realizátor nositel</w:t>
            </w:r>
          </w:p>
        </w:tc>
        <w:tc>
          <w:tcPr>
            <w:tcW w:w="5948" w:type="dxa"/>
          </w:tcPr>
          <w:p w14:paraId="0DBDAA39" w14:textId="77777777" w:rsidR="0022645D" w:rsidRPr="0085768F" w:rsidRDefault="0022645D" w:rsidP="0085768F">
            <w:pPr>
              <w:rPr>
                <w:rFonts w:cstheme="minorHAnsi"/>
                <w:sz w:val="16"/>
                <w:szCs w:val="16"/>
              </w:rPr>
            </w:pPr>
            <w:r w:rsidRPr="0085768F">
              <w:rPr>
                <w:rFonts w:cstheme="minorHAnsi"/>
                <w:sz w:val="16"/>
                <w:szCs w:val="16"/>
              </w:rPr>
              <w:t>ZUŠ Postoloprty</w:t>
            </w:r>
          </w:p>
        </w:tc>
      </w:tr>
      <w:tr w:rsidR="0022645D" w:rsidRPr="0085768F" w14:paraId="5E72AFA2" w14:textId="77777777" w:rsidTr="006C4F8E">
        <w:tc>
          <w:tcPr>
            <w:tcW w:w="3114" w:type="dxa"/>
          </w:tcPr>
          <w:p w14:paraId="3E43CA11" w14:textId="77777777" w:rsidR="0022645D" w:rsidRPr="0085768F" w:rsidRDefault="0022645D" w:rsidP="0085768F">
            <w:pPr>
              <w:rPr>
                <w:rFonts w:cstheme="minorHAnsi"/>
                <w:sz w:val="16"/>
                <w:szCs w:val="16"/>
              </w:rPr>
            </w:pPr>
            <w:r w:rsidRPr="0085768F">
              <w:rPr>
                <w:rFonts w:cstheme="minorHAnsi"/>
                <w:sz w:val="16"/>
                <w:szCs w:val="16"/>
              </w:rPr>
              <w:t>Místo realizace</w:t>
            </w:r>
          </w:p>
        </w:tc>
        <w:tc>
          <w:tcPr>
            <w:tcW w:w="5948" w:type="dxa"/>
          </w:tcPr>
          <w:p w14:paraId="49ABCA0A" w14:textId="77777777" w:rsidR="0022645D" w:rsidRPr="0085768F" w:rsidRDefault="0022645D" w:rsidP="0085768F">
            <w:pPr>
              <w:rPr>
                <w:rFonts w:cstheme="minorHAnsi"/>
                <w:sz w:val="16"/>
                <w:szCs w:val="16"/>
              </w:rPr>
            </w:pPr>
            <w:r w:rsidRPr="0085768F">
              <w:rPr>
                <w:rFonts w:cstheme="minorHAnsi"/>
                <w:sz w:val="16"/>
                <w:szCs w:val="16"/>
              </w:rPr>
              <w:t>Marxovo náměstí 77</w:t>
            </w:r>
          </w:p>
        </w:tc>
      </w:tr>
      <w:tr w:rsidR="0022645D" w:rsidRPr="0085768F" w14:paraId="7882ED00" w14:textId="77777777" w:rsidTr="006C4F8E">
        <w:tc>
          <w:tcPr>
            <w:tcW w:w="3114" w:type="dxa"/>
          </w:tcPr>
          <w:p w14:paraId="70C8B70F" w14:textId="77777777" w:rsidR="0022645D" w:rsidRPr="0085768F" w:rsidRDefault="002264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F23B927" w14:textId="6EDC948C" w:rsidR="0022645D" w:rsidRPr="0085768F" w:rsidRDefault="0022645D" w:rsidP="0085768F">
            <w:pPr>
              <w:rPr>
                <w:rFonts w:cstheme="minorHAnsi"/>
                <w:sz w:val="16"/>
                <w:szCs w:val="16"/>
              </w:rPr>
            </w:pPr>
            <w:r w:rsidRPr="0085768F">
              <w:rPr>
                <w:rFonts w:cstheme="minorHAnsi"/>
                <w:sz w:val="16"/>
                <w:szCs w:val="16"/>
              </w:rPr>
              <w:t>Vzdělávací aktivita</w:t>
            </w:r>
          </w:p>
        </w:tc>
      </w:tr>
      <w:tr w:rsidR="0022645D" w:rsidRPr="0085768F" w14:paraId="7BBA1E99" w14:textId="77777777" w:rsidTr="006C4F8E">
        <w:tc>
          <w:tcPr>
            <w:tcW w:w="3114" w:type="dxa"/>
          </w:tcPr>
          <w:p w14:paraId="51CAFF0D" w14:textId="77777777" w:rsidR="0022645D" w:rsidRPr="0085768F" w:rsidRDefault="0022645D" w:rsidP="0085768F">
            <w:pPr>
              <w:rPr>
                <w:rFonts w:cstheme="minorHAnsi"/>
                <w:sz w:val="16"/>
                <w:szCs w:val="16"/>
              </w:rPr>
            </w:pPr>
            <w:r w:rsidRPr="0085768F">
              <w:rPr>
                <w:rFonts w:cstheme="minorHAnsi"/>
                <w:sz w:val="16"/>
                <w:szCs w:val="16"/>
              </w:rPr>
              <w:t>Spolupráce</w:t>
            </w:r>
          </w:p>
        </w:tc>
        <w:tc>
          <w:tcPr>
            <w:tcW w:w="5948" w:type="dxa"/>
          </w:tcPr>
          <w:p w14:paraId="73A77ED8" w14:textId="77777777" w:rsidR="0022645D" w:rsidRPr="0085768F" w:rsidRDefault="0022645D" w:rsidP="0085768F">
            <w:pPr>
              <w:rPr>
                <w:rFonts w:cstheme="minorHAnsi"/>
                <w:sz w:val="16"/>
                <w:szCs w:val="16"/>
              </w:rPr>
            </w:pPr>
            <w:r w:rsidRPr="0085768F">
              <w:rPr>
                <w:rFonts w:cstheme="minorHAnsi"/>
                <w:sz w:val="16"/>
                <w:szCs w:val="16"/>
              </w:rPr>
              <w:t xml:space="preserve">MŠ Postoloprty, ZŠ a MŠ </w:t>
            </w:r>
            <w:proofErr w:type="spellStart"/>
            <w:r w:rsidRPr="0085768F">
              <w:rPr>
                <w:rFonts w:cstheme="minorHAnsi"/>
                <w:sz w:val="16"/>
                <w:szCs w:val="16"/>
              </w:rPr>
              <w:t>Zeměchy</w:t>
            </w:r>
            <w:proofErr w:type="spellEnd"/>
          </w:p>
        </w:tc>
      </w:tr>
      <w:tr w:rsidR="0022645D" w:rsidRPr="0085768F" w14:paraId="48A4A630" w14:textId="77777777" w:rsidTr="006C4F8E">
        <w:tc>
          <w:tcPr>
            <w:tcW w:w="3114" w:type="dxa"/>
          </w:tcPr>
          <w:p w14:paraId="2E34D6C8" w14:textId="77777777" w:rsidR="0022645D" w:rsidRPr="0085768F" w:rsidRDefault="0022645D" w:rsidP="0085768F">
            <w:pPr>
              <w:rPr>
                <w:rFonts w:cstheme="minorHAnsi"/>
                <w:sz w:val="16"/>
                <w:szCs w:val="16"/>
              </w:rPr>
            </w:pPr>
            <w:r w:rsidRPr="0085768F">
              <w:rPr>
                <w:rFonts w:cstheme="minorHAnsi"/>
                <w:sz w:val="16"/>
                <w:szCs w:val="16"/>
              </w:rPr>
              <w:t>Celkový rozpočet</w:t>
            </w:r>
          </w:p>
        </w:tc>
        <w:tc>
          <w:tcPr>
            <w:tcW w:w="5948" w:type="dxa"/>
          </w:tcPr>
          <w:p w14:paraId="3C209298" w14:textId="77777777" w:rsidR="0022645D" w:rsidRPr="0085768F" w:rsidRDefault="0022645D" w:rsidP="0085768F">
            <w:pPr>
              <w:rPr>
                <w:rFonts w:cstheme="minorHAnsi"/>
                <w:sz w:val="16"/>
                <w:szCs w:val="16"/>
              </w:rPr>
            </w:pPr>
            <w:r w:rsidRPr="0085768F">
              <w:rPr>
                <w:rFonts w:cstheme="minorHAnsi"/>
                <w:sz w:val="16"/>
                <w:szCs w:val="16"/>
              </w:rPr>
              <w:t xml:space="preserve">4000,- </w:t>
            </w:r>
          </w:p>
        </w:tc>
      </w:tr>
      <w:tr w:rsidR="0022645D" w:rsidRPr="0085768F" w14:paraId="4204EDB7" w14:textId="77777777" w:rsidTr="006C4F8E">
        <w:tc>
          <w:tcPr>
            <w:tcW w:w="3114" w:type="dxa"/>
          </w:tcPr>
          <w:p w14:paraId="6F885886" w14:textId="77777777" w:rsidR="0022645D" w:rsidRPr="0085768F" w:rsidRDefault="0022645D" w:rsidP="0085768F">
            <w:pPr>
              <w:rPr>
                <w:rFonts w:cstheme="minorHAnsi"/>
                <w:sz w:val="16"/>
                <w:szCs w:val="16"/>
              </w:rPr>
            </w:pPr>
            <w:r w:rsidRPr="0085768F">
              <w:rPr>
                <w:rFonts w:cstheme="minorHAnsi"/>
                <w:sz w:val="16"/>
                <w:szCs w:val="16"/>
              </w:rPr>
              <w:t>Zdroj financování</w:t>
            </w:r>
          </w:p>
        </w:tc>
        <w:tc>
          <w:tcPr>
            <w:tcW w:w="5948" w:type="dxa"/>
          </w:tcPr>
          <w:p w14:paraId="5CB90BC2" w14:textId="77777777" w:rsidR="0022645D" w:rsidRPr="0085768F" w:rsidRDefault="0022645D" w:rsidP="0085768F">
            <w:pPr>
              <w:rPr>
                <w:rFonts w:cstheme="minorHAnsi"/>
                <w:sz w:val="16"/>
                <w:szCs w:val="16"/>
              </w:rPr>
            </w:pPr>
            <w:r w:rsidRPr="0085768F">
              <w:rPr>
                <w:rFonts w:cstheme="minorHAnsi"/>
                <w:sz w:val="16"/>
                <w:szCs w:val="16"/>
              </w:rPr>
              <w:t>Vlastní</w:t>
            </w:r>
          </w:p>
        </w:tc>
      </w:tr>
      <w:tr w:rsidR="0022645D" w:rsidRPr="0085768F" w14:paraId="216A22AC" w14:textId="77777777" w:rsidTr="006C4F8E">
        <w:tc>
          <w:tcPr>
            <w:tcW w:w="3114" w:type="dxa"/>
          </w:tcPr>
          <w:p w14:paraId="52204FF5" w14:textId="77777777" w:rsidR="0022645D" w:rsidRPr="0085768F" w:rsidRDefault="0022645D" w:rsidP="0085768F">
            <w:pPr>
              <w:rPr>
                <w:rFonts w:cstheme="minorHAnsi"/>
                <w:sz w:val="16"/>
                <w:szCs w:val="16"/>
              </w:rPr>
            </w:pPr>
            <w:r w:rsidRPr="0085768F">
              <w:rPr>
                <w:rFonts w:cstheme="minorHAnsi"/>
                <w:sz w:val="16"/>
                <w:szCs w:val="16"/>
              </w:rPr>
              <w:t>Časový harmonogram</w:t>
            </w:r>
          </w:p>
        </w:tc>
        <w:tc>
          <w:tcPr>
            <w:tcW w:w="5948" w:type="dxa"/>
          </w:tcPr>
          <w:p w14:paraId="3CA858F9" w14:textId="258AFCA1" w:rsidR="0022645D" w:rsidRPr="0085768F" w:rsidRDefault="0022645D"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DA2789" w:rsidRPr="0085768F" w14:paraId="4D2CD83F" w14:textId="77777777" w:rsidTr="004A7036">
        <w:tc>
          <w:tcPr>
            <w:tcW w:w="3114" w:type="dxa"/>
          </w:tcPr>
          <w:p w14:paraId="7FC0EEA2" w14:textId="69FCF9B6" w:rsidR="00DA2789" w:rsidRPr="0085768F" w:rsidRDefault="00DA2789" w:rsidP="0085768F">
            <w:pPr>
              <w:rPr>
                <w:rFonts w:cstheme="minorHAnsi"/>
                <w:sz w:val="16"/>
                <w:szCs w:val="16"/>
              </w:rPr>
            </w:pPr>
            <w:r w:rsidRPr="0085768F">
              <w:rPr>
                <w:sz w:val="16"/>
                <w:szCs w:val="16"/>
              </w:rPr>
              <w:t>Cíl MAP:</w:t>
            </w:r>
          </w:p>
        </w:tc>
        <w:tc>
          <w:tcPr>
            <w:tcW w:w="5948" w:type="dxa"/>
            <w:shd w:val="clear" w:color="auto" w:fill="FFFFFF" w:themeFill="background1"/>
            <w:vAlign w:val="center"/>
          </w:tcPr>
          <w:p w14:paraId="278FA800" w14:textId="1EA82F83" w:rsidR="00DA2789" w:rsidRPr="0085768F" w:rsidRDefault="00DA2789" w:rsidP="0085768F">
            <w:pPr>
              <w:rPr>
                <w:rFonts w:cstheme="minorHAnsi"/>
                <w:sz w:val="16"/>
                <w:szCs w:val="16"/>
                <w:highlight w:val="yellow"/>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tc>
      </w:tr>
      <w:tr w:rsidR="007A6912" w:rsidRPr="0085768F" w14:paraId="2ECA80FF" w14:textId="77777777" w:rsidTr="006C4F8E">
        <w:tc>
          <w:tcPr>
            <w:tcW w:w="3114" w:type="dxa"/>
          </w:tcPr>
          <w:p w14:paraId="4C70D755" w14:textId="4BAFF021" w:rsidR="007A6912" w:rsidRPr="0085768F" w:rsidRDefault="007A6912" w:rsidP="0085768F">
            <w:pPr>
              <w:rPr>
                <w:rFonts w:cstheme="minorHAnsi"/>
                <w:sz w:val="16"/>
                <w:szCs w:val="16"/>
              </w:rPr>
            </w:pPr>
            <w:r w:rsidRPr="0085768F">
              <w:rPr>
                <w:sz w:val="16"/>
                <w:szCs w:val="16"/>
              </w:rPr>
              <w:t>Opatření MAP:</w:t>
            </w:r>
          </w:p>
        </w:tc>
        <w:tc>
          <w:tcPr>
            <w:tcW w:w="5948" w:type="dxa"/>
          </w:tcPr>
          <w:p w14:paraId="7A8A82D8" w14:textId="4E2BA286" w:rsidR="007A6912" w:rsidRPr="0085768F" w:rsidRDefault="00DA2789" w:rsidP="0085768F">
            <w:pPr>
              <w:rPr>
                <w:rFonts w:cstheme="minorHAnsi"/>
                <w:sz w:val="16"/>
                <w:szCs w:val="16"/>
                <w:highlight w:val="yellow"/>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tbl>
    <w:p w14:paraId="750C9CC0" w14:textId="77777777" w:rsidR="0022645D" w:rsidRPr="0085768F" w:rsidRDefault="0022645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22645D" w:rsidRPr="0085768F" w14:paraId="0D7F00CC" w14:textId="77777777" w:rsidTr="006C4F8E">
        <w:tc>
          <w:tcPr>
            <w:tcW w:w="3114" w:type="dxa"/>
            <w:shd w:val="clear" w:color="auto" w:fill="002060"/>
          </w:tcPr>
          <w:p w14:paraId="4FE6C132" w14:textId="77777777" w:rsidR="0022645D" w:rsidRPr="0085768F" w:rsidRDefault="0022645D"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628E7081" w14:textId="631BFA22" w:rsidR="0022645D" w:rsidRPr="0085768F" w:rsidRDefault="0022645D" w:rsidP="0085768F">
            <w:pPr>
              <w:rPr>
                <w:rFonts w:cstheme="minorHAnsi"/>
                <w:b/>
                <w:bCs/>
                <w:sz w:val="16"/>
                <w:szCs w:val="16"/>
              </w:rPr>
            </w:pPr>
            <w:r w:rsidRPr="0085768F">
              <w:rPr>
                <w:rFonts w:cstheme="minorHAnsi"/>
                <w:b/>
                <w:bCs/>
                <w:sz w:val="16"/>
                <w:szCs w:val="16"/>
              </w:rPr>
              <w:t>Karneval pro děti</w:t>
            </w:r>
          </w:p>
        </w:tc>
      </w:tr>
      <w:tr w:rsidR="0022645D" w:rsidRPr="0085768F" w14:paraId="12A2C161" w14:textId="77777777" w:rsidTr="006C4F8E">
        <w:trPr>
          <w:trHeight w:val="260"/>
        </w:trPr>
        <w:tc>
          <w:tcPr>
            <w:tcW w:w="3114" w:type="dxa"/>
          </w:tcPr>
          <w:p w14:paraId="5C4E5638" w14:textId="77777777" w:rsidR="0022645D" w:rsidRPr="0085768F" w:rsidRDefault="0022645D" w:rsidP="0085768F">
            <w:pPr>
              <w:rPr>
                <w:rFonts w:cstheme="minorHAnsi"/>
                <w:sz w:val="16"/>
                <w:szCs w:val="16"/>
              </w:rPr>
            </w:pPr>
            <w:r w:rsidRPr="0085768F">
              <w:rPr>
                <w:rFonts w:cstheme="minorHAnsi"/>
                <w:sz w:val="16"/>
                <w:szCs w:val="16"/>
              </w:rPr>
              <w:t>Charakteristika aktivity</w:t>
            </w:r>
          </w:p>
        </w:tc>
        <w:tc>
          <w:tcPr>
            <w:tcW w:w="5948" w:type="dxa"/>
          </w:tcPr>
          <w:p w14:paraId="444E8074" w14:textId="72E770F7" w:rsidR="0022645D" w:rsidRPr="0085768F" w:rsidRDefault="0022645D"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Společenská</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akce</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veřejnost</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děti</w:t>
            </w:r>
            <w:proofErr w:type="spellEnd"/>
          </w:p>
        </w:tc>
      </w:tr>
      <w:tr w:rsidR="0022645D" w:rsidRPr="0085768F" w14:paraId="778E8E19" w14:textId="77777777" w:rsidTr="006C4F8E">
        <w:tc>
          <w:tcPr>
            <w:tcW w:w="3114" w:type="dxa"/>
          </w:tcPr>
          <w:p w14:paraId="08E1548C" w14:textId="77777777" w:rsidR="0022645D" w:rsidRPr="0085768F" w:rsidRDefault="0022645D" w:rsidP="0085768F">
            <w:pPr>
              <w:rPr>
                <w:rFonts w:cstheme="minorHAnsi"/>
                <w:sz w:val="16"/>
                <w:szCs w:val="16"/>
              </w:rPr>
            </w:pPr>
            <w:r w:rsidRPr="0085768F">
              <w:rPr>
                <w:rFonts w:cstheme="minorHAnsi"/>
                <w:sz w:val="16"/>
                <w:szCs w:val="16"/>
              </w:rPr>
              <w:t>Realizátor nositel</w:t>
            </w:r>
          </w:p>
        </w:tc>
        <w:tc>
          <w:tcPr>
            <w:tcW w:w="5948" w:type="dxa"/>
          </w:tcPr>
          <w:p w14:paraId="47753C13" w14:textId="77777777" w:rsidR="0022645D" w:rsidRPr="0085768F" w:rsidRDefault="0022645D" w:rsidP="0085768F">
            <w:pPr>
              <w:rPr>
                <w:rFonts w:cstheme="minorHAnsi"/>
                <w:sz w:val="16"/>
                <w:szCs w:val="16"/>
              </w:rPr>
            </w:pPr>
            <w:r w:rsidRPr="0085768F">
              <w:rPr>
                <w:rFonts w:cstheme="minorHAnsi"/>
                <w:sz w:val="16"/>
                <w:szCs w:val="16"/>
              </w:rPr>
              <w:t>ZUŠ Postoloprty</w:t>
            </w:r>
          </w:p>
        </w:tc>
      </w:tr>
      <w:tr w:rsidR="0022645D" w:rsidRPr="0085768F" w14:paraId="01B33EC1" w14:textId="77777777" w:rsidTr="006C4F8E">
        <w:tc>
          <w:tcPr>
            <w:tcW w:w="3114" w:type="dxa"/>
          </w:tcPr>
          <w:p w14:paraId="32EE562F" w14:textId="77777777" w:rsidR="0022645D" w:rsidRPr="0085768F" w:rsidRDefault="0022645D" w:rsidP="0085768F">
            <w:pPr>
              <w:rPr>
                <w:rFonts w:cstheme="minorHAnsi"/>
                <w:sz w:val="16"/>
                <w:szCs w:val="16"/>
              </w:rPr>
            </w:pPr>
            <w:r w:rsidRPr="0085768F">
              <w:rPr>
                <w:rFonts w:cstheme="minorHAnsi"/>
                <w:sz w:val="16"/>
                <w:szCs w:val="16"/>
              </w:rPr>
              <w:t>Místo realizace</w:t>
            </w:r>
          </w:p>
        </w:tc>
        <w:tc>
          <w:tcPr>
            <w:tcW w:w="5948" w:type="dxa"/>
          </w:tcPr>
          <w:p w14:paraId="7C6D21B6" w14:textId="77777777" w:rsidR="0022645D" w:rsidRPr="0085768F" w:rsidRDefault="0022645D" w:rsidP="0085768F">
            <w:pPr>
              <w:rPr>
                <w:rFonts w:cstheme="minorHAnsi"/>
                <w:sz w:val="16"/>
                <w:szCs w:val="16"/>
              </w:rPr>
            </w:pPr>
            <w:r w:rsidRPr="0085768F">
              <w:rPr>
                <w:rFonts w:cstheme="minorHAnsi"/>
                <w:sz w:val="16"/>
                <w:szCs w:val="16"/>
              </w:rPr>
              <w:t>Marxovo náměstí 77</w:t>
            </w:r>
          </w:p>
        </w:tc>
      </w:tr>
      <w:tr w:rsidR="0022645D" w:rsidRPr="0085768F" w14:paraId="53396A9E" w14:textId="77777777" w:rsidTr="006C4F8E">
        <w:tc>
          <w:tcPr>
            <w:tcW w:w="3114" w:type="dxa"/>
          </w:tcPr>
          <w:p w14:paraId="547B1A80" w14:textId="77777777" w:rsidR="0022645D" w:rsidRPr="0085768F" w:rsidRDefault="002264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1B476AC" w14:textId="6CD277CB" w:rsidR="0022645D" w:rsidRPr="0085768F" w:rsidRDefault="00A33812" w:rsidP="0085768F">
            <w:pPr>
              <w:rPr>
                <w:rFonts w:cstheme="minorHAnsi"/>
                <w:sz w:val="16"/>
                <w:szCs w:val="16"/>
              </w:rPr>
            </w:pPr>
            <w:r w:rsidRPr="0085768F">
              <w:rPr>
                <w:rFonts w:cstheme="minorHAnsi"/>
                <w:sz w:val="16"/>
                <w:szCs w:val="16"/>
              </w:rPr>
              <w:t>Komunitní setkání</w:t>
            </w:r>
          </w:p>
        </w:tc>
      </w:tr>
      <w:tr w:rsidR="0022645D" w:rsidRPr="0085768F" w14:paraId="000025E6" w14:textId="77777777" w:rsidTr="006C4F8E">
        <w:tc>
          <w:tcPr>
            <w:tcW w:w="3114" w:type="dxa"/>
          </w:tcPr>
          <w:p w14:paraId="5CBC09D6" w14:textId="77777777" w:rsidR="0022645D" w:rsidRPr="0085768F" w:rsidRDefault="0022645D" w:rsidP="0085768F">
            <w:pPr>
              <w:rPr>
                <w:rFonts w:cstheme="minorHAnsi"/>
                <w:sz w:val="16"/>
                <w:szCs w:val="16"/>
              </w:rPr>
            </w:pPr>
            <w:r w:rsidRPr="0085768F">
              <w:rPr>
                <w:rFonts w:cstheme="minorHAnsi"/>
                <w:sz w:val="16"/>
                <w:szCs w:val="16"/>
              </w:rPr>
              <w:t>Spolupráce</w:t>
            </w:r>
          </w:p>
        </w:tc>
        <w:tc>
          <w:tcPr>
            <w:tcW w:w="5948" w:type="dxa"/>
          </w:tcPr>
          <w:p w14:paraId="34D239CC" w14:textId="07A8CD64" w:rsidR="0022645D" w:rsidRPr="0085768F" w:rsidRDefault="00A33812" w:rsidP="0085768F">
            <w:pPr>
              <w:rPr>
                <w:rFonts w:cstheme="minorHAnsi"/>
                <w:sz w:val="16"/>
                <w:szCs w:val="16"/>
              </w:rPr>
            </w:pPr>
            <w:r w:rsidRPr="0085768F">
              <w:rPr>
                <w:rFonts w:cstheme="minorHAnsi"/>
                <w:sz w:val="16"/>
                <w:szCs w:val="16"/>
              </w:rPr>
              <w:t>-</w:t>
            </w:r>
          </w:p>
        </w:tc>
      </w:tr>
      <w:tr w:rsidR="0022645D" w:rsidRPr="0085768F" w14:paraId="55E17384" w14:textId="77777777" w:rsidTr="006C4F8E">
        <w:tc>
          <w:tcPr>
            <w:tcW w:w="3114" w:type="dxa"/>
          </w:tcPr>
          <w:p w14:paraId="20BA936A" w14:textId="77777777" w:rsidR="0022645D" w:rsidRPr="0085768F" w:rsidRDefault="0022645D" w:rsidP="0085768F">
            <w:pPr>
              <w:rPr>
                <w:rFonts w:cstheme="minorHAnsi"/>
                <w:sz w:val="16"/>
                <w:szCs w:val="16"/>
              </w:rPr>
            </w:pPr>
            <w:r w:rsidRPr="0085768F">
              <w:rPr>
                <w:rFonts w:cstheme="minorHAnsi"/>
                <w:sz w:val="16"/>
                <w:szCs w:val="16"/>
              </w:rPr>
              <w:t>Celkový rozpočet</w:t>
            </w:r>
          </w:p>
        </w:tc>
        <w:tc>
          <w:tcPr>
            <w:tcW w:w="5948" w:type="dxa"/>
          </w:tcPr>
          <w:p w14:paraId="30B61F74" w14:textId="77777777" w:rsidR="0022645D" w:rsidRPr="0085768F" w:rsidRDefault="0022645D" w:rsidP="0085768F">
            <w:pPr>
              <w:rPr>
                <w:rFonts w:cstheme="minorHAnsi"/>
                <w:sz w:val="16"/>
                <w:szCs w:val="16"/>
              </w:rPr>
            </w:pPr>
            <w:r w:rsidRPr="0085768F">
              <w:rPr>
                <w:rFonts w:cstheme="minorHAnsi"/>
                <w:sz w:val="16"/>
                <w:szCs w:val="16"/>
              </w:rPr>
              <w:t xml:space="preserve">4000,- </w:t>
            </w:r>
          </w:p>
        </w:tc>
      </w:tr>
      <w:tr w:rsidR="0022645D" w:rsidRPr="0085768F" w14:paraId="230DDF7B" w14:textId="77777777" w:rsidTr="006C4F8E">
        <w:tc>
          <w:tcPr>
            <w:tcW w:w="3114" w:type="dxa"/>
          </w:tcPr>
          <w:p w14:paraId="451968A4" w14:textId="77777777" w:rsidR="0022645D" w:rsidRPr="0085768F" w:rsidRDefault="0022645D" w:rsidP="0085768F">
            <w:pPr>
              <w:rPr>
                <w:rFonts w:cstheme="minorHAnsi"/>
                <w:sz w:val="16"/>
                <w:szCs w:val="16"/>
              </w:rPr>
            </w:pPr>
            <w:r w:rsidRPr="0085768F">
              <w:rPr>
                <w:rFonts w:cstheme="minorHAnsi"/>
                <w:sz w:val="16"/>
                <w:szCs w:val="16"/>
              </w:rPr>
              <w:t>Zdroj financování</w:t>
            </w:r>
          </w:p>
        </w:tc>
        <w:tc>
          <w:tcPr>
            <w:tcW w:w="5948" w:type="dxa"/>
          </w:tcPr>
          <w:p w14:paraId="7AD045AC" w14:textId="77777777" w:rsidR="0022645D" w:rsidRPr="0085768F" w:rsidRDefault="0022645D" w:rsidP="0085768F">
            <w:pPr>
              <w:rPr>
                <w:rFonts w:cstheme="minorHAnsi"/>
                <w:sz w:val="16"/>
                <w:szCs w:val="16"/>
              </w:rPr>
            </w:pPr>
            <w:r w:rsidRPr="0085768F">
              <w:rPr>
                <w:rFonts w:cstheme="minorHAnsi"/>
                <w:sz w:val="16"/>
                <w:szCs w:val="16"/>
              </w:rPr>
              <w:t>Vlastní</w:t>
            </w:r>
          </w:p>
        </w:tc>
      </w:tr>
      <w:tr w:rsidR="0022645D" w:rsidRPr="0085768F" w14:paraId="214AF105" w14:textId="77777777" w:rsidTr="006C4F8E">
        <w:tc>
          <w:tcPr>
            <w:tcW w:w="3114" w:type="dxa"/>
          </w:tcPr>
          <w:p w14:paraId="66433F3B" w14:textId="77777777" w:rsidR="0022645D" w:rsidRPr="0085768F" w:rsidRDefault="0022645D" w:rsidP="0085768F">
            <w:pPr>
              <w:rPr>
                <w:rFonts w:cstheme="minorHAnsi"/>
                <w:sz w:val="16"/>
                <w:szCs w:val="16"/>
              </w:rPr>
            </w:pPr>
            <w:r w:rsidRPr="0085768F">
              <w:rPr>
                <w:rFonts w:cstheme="minorHAnsi"/>
                <w:sz w:val="16"/>
                <w:szCs w:val="16"/>
              </w:rPr>
              <w:t>Časový harmonogram</w:t>
            </w:r>
          </w:p>
        </w:tc>
        <w:tc>
          <w:tcPr>
            <w:tcW w:w="5948" w:type="dxa"/>
          </w:tcPr>
          <w:p w14:paraId="3CDDBA90" w14:textId="0CE8A8CC" w:rsidR="0022645D" w:rsidRPr="0085768F" w:rsidRDefault="0022645D"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4F4A90" w:rsidRPr="0085768F" w14:paraId="6EB06B67" w14:textId="77777777" w:rsidTr="00B952AB">
        <w:tc>
          <w:tcPr>
            <w:tcW w:w="3114" w:type="dxa"/>
          </w:tcPr>
          <w:p w14:paraId="530D03F6" w14:textId="38B2E5D7" w:rsidR="004F4A90" w:rsidRPr="0085768F" w:rsidRDefault="004F4A90" w:rsidP="0085768F">
            <w:pPr>
              <w:rPr>
                <w:rFonts w:cstheme="minorHAnsi"/>
                <w:sz w:val="16"/>
                <w:szCs w:val="16"/>
              </w:rPr>
            </w:pPr>
            <w:r w:rsidRPr="0085768F">
              <w:rPr>
                <w:sz w:val="16"/>
                <w:szCs w:val="16"/>
              </w:rPr>
              <w:t>Cíl MAP:</w:t>
            </w:r>
          </w:p>
        </w:tc>
        <w:tc>
          <w:tcPr>
            <w:tcW w:w="5948" w:type="dxa"/>
            <w:shd w:val="clear" w:color="auto" w:fill="FFFFFF" w:themeFill="background1"/>
            <w:vAlign w:val="center"/>
          </w:tcPr>
          <w:p w14:paraId="355DE895" w14:textId="0EB05B38" w:rsidR="004F4A90" w:rsidRPr="0085768F" w:rsidRDefault="004F4A90" w:rsidP="0085768F">
            <w:pPr>
              <w:rPr>
                <w:rFonts w:cstheme="minorHAns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tc>
      </w:tr>
      <w:tr w:rsidR="004F4A90" w:rsidRPr="0085768F" w14:paraId="408B3C88" w14:textId="77777777" w:rsidTr="006C4F8E">
        <w:tc>
          <w:tcPr>
            <w:tcW w:w="3114" w:type="dxa"/>
          </w:tcPr>
          <w:p w14:paraId="01152F01" w14:textId="1517A329" w:rsidR="004F4A90" w:rsidRPr="0085768F" w:rsidRDefault="004F4A90" w:rsidP="0085768F">
            <w:pPr>
              <w:rPr>
                <w:rFonts w:cstheme="minorHAnsi"/>
                <w:sz w:val="16"/>
                <w:szCs w:val="16"/>
              </w:rPr>
            </w:pPr>
            <w:r w:rsidRPr="0085768F">
              <w:rPr>
                <w:sz w:val="16"/>
                <w:szCs w:val="16"/>
              </w:rPr>
              <w:t>Opatření MAP:</w:t>
            </w:r>
          </w:p>
        </w:tc>
        <w:tc>
          <w:tcPr>
            <w:tcW w:w="5948" w:type="dxa"/>
          </w:tcPr>
          <w:p w14:paraId="662BFCB9" w14:textId="2227C4E6" w:rsidR="004F4A90" w:rsidRPr="0085768F" w:rsidRDefault="004F4A90" w:rsidP="0085768F">
            <w:pPr>
              <w:rPr>
                <w:rFonts w:cstheme="minorHAnsi"/>
                <w:sz w:val="16"/>
                <w:szCs w:val="16"/>
                <w:highlight w:val="yellow"/>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tbl>
    <w:p w14:paraId="43A09290" w14:textId="77777777" w:rsidR="0022645D" w:rsidRPr="0085768F" w:rsidRDefault="0022645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33812" w:rsidRPr="0085768F" w14:paraId="3BC48773" w14:textId="77777777" w:rsidTr="006C4F8E">
        <w:tc>
          <w:tcPr>
            <w:tcW w:w="3114" w:type="dxa"/>
            <w:shd w:val="clear" w:color="auto" w:fill="002060"/>
          </w:tcPr>
          <w:p w14:paraId="1B221C18" w14:textId="77777777" w:rsidR="00A33812" w:rsidRPr="0085768F" w:rsidRDefault="00A33812" w:rsidP="0085768F">
            <w:pPr>
              <w:rPr>
                <w:rFonts w:cstheme="minorHAnsi"/>
                <w:b/>
                <w:bCs/>
                <w:sz w:val="16"/>
                <w:szCs w:val="16"/>
              </w:rPr>
            </w:pPr>
            <w:bookmarkStart w:id="122" w:name="_Hlk109148336"/>
            <w:r w:rsidRPr="0085768F">
              <w:rPr>
                <w:rFonts w:cstheme="minorHAnsi"/>
                <w:b/>
                <w:bCs/>
                <w:sz w:val="16"/>
                <w:szCs w:val="16"/>
              </w:rPr>
              <w:t>Aktivita</w:t>
            </w:r>
          </w:p>
        </w:tc>
        <w:tc>
          <w:tcPr>
            <w:tcW w:w="5948" w:type="dxa"/>
            <w:shd w:val="clear" w:color="auto" w:fill="002060"/>
          </w:tcPr>
          <w:p w14:paraId="069C786C" w14:textId="294F2296" w:rsidR="00A33812" w:rsidRPr="0085768F" w:rsidRDefault="00A33812" w:rsidP="0085768F">
            <w:pPr>
              <w:rPr>
                <w:rFonts w:cstheme="minorHAnsi"/>
                <w:b/>
                <w:bCs/>
                <w:sz w:val="16"/>
                <w:szCs w:val="16"/>
              </w:rPr>
            </w:pPr>
            <w:r w:rsidRPr="0085768F">
              <w:rPr>
                <w:rFonts w:cstheme="minorHAnsi"/>
                <w:b/>
                <w:bCs/>
                <w:sz w:val="16"/>
                <w:szCs w:val="16"/>
              </w:rPr>
              <w:t>Návštěva žáků – jarní setkání (hudební a výtvarná dílna)</w:t>
            </w:r>
          </w:p>
        </w:tc>
      </w:tr>
      <w:tr w:rsidR="00A33812" w:rsidRPr="0085768F" w14:paraId="5D9113B3" w14:textId="77777777" w:rsidTr="006C4F8E">
        <w:trPr>
          <w:trHeight w:val="260"/>
        </w:trPr>
        <w:tc>
          <w:tcPr>
            <w:tcW w:w="3114" w:type="dxa"/>
          </w:tcPr>
          <w:p w14:paraId="7D8D13CD" w14:textId="77777777" w:rsidR="00A33812" w:rsidRPr="0085768F" w:rsidRDefault="00A33812" w:rsidP="0085768F">
            <w:pPr>
              <w:rPr>
                <w:rFonts w:cstheme="minorHAnsi"/>
                <w:sz w:val="16"/>
                <w:szCs w:val="16"/>
              </w:rPr>
            </w:pPr>
            <w:r w:rsidRPr="0085768F">
              <w:rPr>
                <w:rFonts w:cstheme="minorHAnsi"/>
                <w:sz w:val="16"/>
                <w:szCs w:val="16"/>
              </w:rPr>
              <w:t>Charakteristika aktivity</w:t>
            </w:r>
          </w:p>
        </w:tc>
        <w:tc>
          <w:tcPr>
            <w:tcW w:w="5948" w:type="dxa"/>
          </w:tcPr>
          <w:p w14:paraId="283D9530" w14:textId="63BB0AD8" w:rsidR="00A33812" w:rsidRPr="0085768F" w:rsidRDefault="00A33812"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Vzdělávací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akce</w:t>
            </w:r>
            <w:proofErr w:type="spellEnd"/>
            <w:r w:rsidRPr="0085768F">
              <w:rPr>
                <w:rFonts w:eastAsia="Calibri" w:cstheme="minorHAnsi"/>
                <w:sz w:val="16"/>
                <w:szCs w:val="16"/>
                <w:lang w:val="en-US"/>
              </w:rPr>
              <w:t xml:space="preserve"> pro </w:t>
            </w:r>
            <w:proofErr w:type="spellStart"/>
            <w:r w:rsidRPr="0085768F">
              <w:rPr>
                <w:rFonts w:eastAsia="Calibri" w:cstheme="minorHAnsi"/>
                <w:sz w:val="16"/>
                <w:szCs w:val="16"/>
                <w:lang w:val="en-US"/>
              </w:rPr>
              <w:t>žáky</w:t>
            </w:r>
            <w:proofErr w:type="spellEnd"/>
          </w:p>
        </w:tc>
      </w:tr>
      <w:tr w:rsidR="00A33812" w:rsidRPr="0085768F" w14:paraId="2D58CE7B" w14:textId="77777777" w:rsidTr="006C4F8E">
        <w:tc>
          <w:tcPr>
            <w:tcW w:w="3114" w:type="dxa"/>
          </w:tcPr>
          <w:p w14:paraId="21AD9BE3" w14:textId="77777777" w:rsidR="00A33812" w:rsidRPr="0085768F" w:rsidRDefault="00A33812" w:rsidP="0085768F">
            <w:pPr>
              <w:rPr>
                <w:rFonts w:cstheme="minorHAnsi"/>
                <w:sz w:val="16"/>
                <w:szCs w:val="16"/>
              </w:rPr>
            </w:pPr>
            <w:r w:rsidRPr="0085768F">
              <w:rPr>
                <w:rFonts w:cstheme="minorHAnsi"/>
                <w:sz w:val="16"/>
                <w:szCs w:val="16"/>
              </w:rPr>
              <w:t>Realizátor nositel</w:t>
            </w:r>
          </w:p>
        </w:tc>
        <w:tc>
          <w:tcPr>
            <w:tcW w:w="5948" w:type="dxa"/>
          </w:tcPr>
          <w:p w14:paraId="1C420F7C" w14:textId="77777777" w:rsidR="00A33812" w:rsidRPr="0085768F" w:rsidRDefault="00A33812" w:rsidP="0085768F">
            <w:pPr>
              <w:rPr>
                <w:rFonts w:cstheme="minorHAnsi"/>
                <w:sz w:val="16"/>
                <w:szCs w:val="16"/>
              </w:rPr>
            </w:pPr>
            <w:r w:rsidRPr="0085768F">
              <w:rPr>
                <w:rFonts w:cstheme="minorHAnsi"/>
                <w:sz w:val="16"/>
                <w:szCs w:val="16"/>
              </w:rPr>
              <w:t>ZUŠ Postoloprty</w:t>
            </w:r>
          </w:p>
        </w:tc>
      </w:tr>
      <w:tr w:rsidR="00A33812" w:rsidRPr="0085768F" w14:paraId="2546D885" w14:textId="77777777" w:rsidTr="006C4F8E">
        <w:tc>
          <w:tcPr>
            <w:tcW w:w="3114" w:type="dxa"/>
          </w:tcPr>
          <w:p w14:paraId="42F614A2" w14:textId="77777777" w:rsidR="00A33812" w:rsidRPr="0085768F" w:rsidRDefault="00A33812" w:rsidP="0085768F">
            <w:pPr>
              <w:rPr>
                <w:rFonts w:cstheme="minorHAnsi"/>
                <w:sz w:val="16"/>
                <w:szCs w:val="16"/>
              </w:rPr>
            </w:pPr>
            <w:r w:rsidRPr="0085768F">
              <w:rPr>
                <w:rFonts w:cstheme="minorHAnsi"/>
                <w:sz w:val="16"/>
                <w:szCs w:val="16"/>
              </w:rPr>
              <w:t>Místo realizace</w:t>
            </w:r>
          </w:p>
        </w:tc>
        <w:tc>
          <w:tcPr>
            <w:tcW w:w="5948" w:type="dxa"/>
          </w:tcPr>
          <w:p w14:paraId="75825D6B" w14:textId="77777777" w:rsidR="00A33812" w:rsidRPr="0085768F" w:rsidRDefault="00A33812" w:rsidP="0085768F">
            <w:pPr>
              <w:rPr>
                <w:rFonts w:cstheme="minorHAnsi"/>
                <w:sz w:val="16"/>
                <w:szCs w:val="16"/>
              </w:rPr>
            </w:pPr>
            <w:r w:rsidRPr="0085768F">
              <w:rPr>
                <w:rFonts w:cstheme="minorHAnsi"/>
                <w:sz w:val="16"/>
                <w:szCs w:val="16"/>
              </w:rPr>
              <w:t>Marxovo náměstí 77</w:t>
            </w:r>
          </w:p>
        </w:tc>
      </w:tr>
      <w:tr w:rsidR="00A33812" w:rsidRPr="0085768F" w14:paraId="7840894C" w14:textId="77777777" w:rsidTr="006C4F8E">
        <w:tc>
          <w:tcPr>
            <w:tcW w:w="3114" w:type="dxa"/>
          </w:tcPr>
          <w:p w14:paraId="29ED2987" w14:textId="77777777" w:rsidR="00A33812" w:rsidRPr="0085768F" w:rsidRDefault="00A3381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A5EF743" w14:textId="5692F191" w:rsidR="00A33812" w:rsidRPr="0085768F" w:rsidRDefault="00A33812" w:rsidP="0085768F">
            <w:pPr>
              <w:rPr>
                <w:rFonts w:cstheme="minorHAnsi"/>
                <w:sz w:val="16"/>
                <w:szCs w:val="16"/>
              </w:rPr>
            </w:pPr>
            <w:r w:rsidRPr="0085768F">
              <w:rPr>
                <w:rFonts w:cstheme="minorHAnsi"/>
                <w:sz w:val="16"/>
                <w:szCs w:val="16"/>
              </w:rPr>
              <w:t>Vzdělávací aktivita</w:t>
            </w:r>
          </w:p>
        </w:tc>
      </w:tr>
      <w:tr w:rsidR="00A33812" w:rsidRPr="0085768F" w14:paraId="43B08C08" w14:textId="77777777" w:rsidTr="006C4F8E">
        <w:tc>
          <w:tcPr>
            <w:tcW w:w="3114" w:type="dxa"/>
          </w:tcPr>
          <w:p w14:paraId="5EE01F25" w14:textId="77777777" w:rsidR="00A33812" w:rsidRPr="0085768F" w:rsidRDefault="00A33812" w:rsidP="0085768F">
            <w:pPr>
              <w:rPr>
                <w:rFonts w:cstheme="minorHAnsi"/>
                <w:sz w:val="16"/>
                <w:szCs w:val="16"/>
              </w:rPr>
            </w:pPr>
            <w:r w:rsidRPr="0085768F">
              <w:rPr>
                <w:rFonts w:cstheme="minorHAnsi"/>
                <w:sz w:val="16"/>
                <w:szCs w:val="16"/>
              </w:rPr>
              <w:t>Spolupráce</w:t>
            </w:r>
          </w:p>
        </w:tc>
        <w:tc>
          <w:tcPr>
            <w:tcW w:w="5948" w:type="dxa"/>
          </w:tcPr>
          <w:p w14:paraId="5717B611" w14:textId="77777777" w:rsidR="00A33812" w:rsidRPr="0085768F" w:rsidRDefault="00A33812" w:rsidP="0085768F">
            <w:pPr>
              <w:rPr>
                <w:rFonts w:cstheme="minorHAnsi"/>
                <w:sz w:val="16"/>
                <w:szCs w:val="16"/>
              </w:rPr>
            </w:pPr>
            <w:r w:rsidRPr="0085768F">
              <w:rPr>
                <w:rFonts w:cstheme="minorHAnsi"/>
                <w:sz w:val="16"/>
                <w:szCs w:val="16"/>
              </w:rPr>
              <w:t>-</w:t>
            </w:r>
          </w:p>
        </w:tc>
      </w:tr>
      <w:tr w:rsidR="00A33812" w:rsidRPr="0085768F" w14:paraId="6FF4755F" w14:textId="77777777" w:rsidTr="006C4F8E">
        <w:tc>
          <w:tcPr>
            <w:tcW w:w="3114" w:type="dxa"/>
          </w:tcPr>
          <w:p w14:paraId="66F8F149" w14:textId="77777777" w:rsidR="00A33812" w:rsidRPr="0085768F" w:rsidRDefault="00A33812" w:rsidP="0085768F">
            <w:pPr>
              <w:rPr>
                <w:rFonts w:cstheme="minorHAnsi"/>
                <w:sz w:val="16"/>
                <w:szCs w:val="16"/>
              </w:rPr>
            </w:pPr>
            <w:r w:rsidRPr="0085768F">
              <w:rPr>
                <w:rFonts w:cstheme="minorHAnsi"/>
                <w:sz w:val="16"/>
                <w:szCs w:val="16"/>
              </w:rPr>
              <w:t>Celkový rozpočet</w:t>
            </w:r>
          </w:p>
        </w:tc>
        <w:tc>
          <w:tcPr>
            <w:tcW w:w="5948" w:type="dxa"/>
          </w:tcPr>
          <w:p w14:paraId="774D6A50" w14:textId="77777777" w:rsidR="00A33812" w:rsidRPr="0085768F" w:rsidRDefault="00A33812" w:rsidP="0085768F">
            <w:pPr>
              <w:rPr>
                <w:rFonts w:cstheme="minorHAnsi"/>
                <w:sz w:val="16"/>
                <w:szCs w:val="16"/>
              </w:rPr>
            </w:pPr>
            <w:r w:rsidRPr="0085768F">
              <w:rPr>
                <w:rFonts w:cstheme="minorHAnsi"/>
                <w:sz w:val="16"/>
                <w:szCs w:val="16"/>
              </w:rPr>
              <w:t xml:space="preserve">4000,- </w:t>
            </w:r>
          </w:p>
        </w:tc>
      </w:tr>
      <w:tr w:rsidR="00A33812" w:rsidRPr="0085768F" w14:paraId="595CC6EC" w14:textId="77777777" w:rsidTr="006C4F8E">
        <w:tc>
          <w:tcPr>
            <w:tcW w:w="3114" w:type="dxa"/>
          </w:tcPr>
          <w:p w14:paraId="1047B686" w14:textId="77777777" w:rsidR="00A33812" w:rsidRPr="0085768F" w:rsidRDefault="00A33812" w:rsidP="0085768F">
            <w:pPr>
              <w:rPr>
                <w:rFonts w:cstheme="minorHAnsi"/>
                <w:sz w:val="16"/>
                <w:szCs w:val="16"/>
              </w:rPr>
            </w:pPr>
            <w:r w:rsidRPr="0085768F">
              <w:rPr>
                <w:rFonts w:cstheme="minorHAnsi"/>
                <w:sz w:val="16"/>
                <w:szCs w:val="16"/>
              </w:rPr>
              <w:t>Zdroj financování</w:t>
            </w:r>
          </w:p>
        </w:tc>
        <w:tc>
          <w:tcPr>
            <w:tcW w:w="5948" w:type="dxa"/>
          </w:tcPr>
          <w:p w14:paraId="2A31F3A5" w14:textId="77777777" w:rsidR="00A33812" w:rsidRPr="0085768F" w:rsidRDefault="00A33812" w:rsidP="0085768F">
            <w:pPr>
              <w:rPr>
                <w:rFonts w:cstheme="minorHAnsi"/>
                <w:sz w:val="16"/>
                <w:szCs w:val="16"/>
              </w:rPr>
            </w:pPr>
            <w:r w:rsidRPr="0085768F">
              <w:rPr>
                <w:rFonts w:cstheme="minorHAnsi"/>
                <w:sz w:val="16"/>
                <w:szCs w:val="16"/>
              </w:rPr>
              <w:t>Vlastní</w:t>
            </w:r>
          </w:p>
        </w:tc>
      </w:tr>
      <w:tr w:rsidR="00A33812" w:rsidRPr="0085768F" w14:paraId="68C2BBC5" w14:textId="77777777" w:rsidTr="006C4F8E">
        <w:tc>
          <w:tcPr>
            <w:tcW w:w="3114" w:type="dxa"/>
          </w:tcPr>
          <w:p w14:paraId="57483E99" w14:textId="77777777" w:rsidR="00A33812" w:rsidRPr="0085768F" w:rsidRDefault="00A33812" w:rsidP="0085768F">
            <w:pPr>
              <w:rPr>
                <w:rFonts w:cstheme="minorHAnsi"/>
                <w:sz w:val="16"/>
                <w:szCs w:val="16"/>
              </w:rPr>
            </w:pPr>
            <w:r w:rsidRPr="0085768F">
              <w:rPr>
                <w:rFonts w:cstheme="minorHAnsi"/>
                <w:sz w:val="16"/>
                <w:szCs w:val="16"/>
              </w:rPr>
              <w:t>Časový harmonogram</w:t>
            </w:r>
          </w:p>
        </w:tc>
        <w:tc>
          <w:tcPr>
            <w:tcW w:w="5948" w:type="dxa"/>
          </w:tcPr>
          <w:p w14:paraId="09965EE2" w14:textId="230CF526" w:rsidR="00A33812" w:rsidRPr="0085768F" w:rsidRDefault="00A33812"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131955" w:rsidRPr="0085768F" w14:paraId="7913FCD8" w14:textId="77777777" w:rsidTr="006C4F8E">
        <w:tc>
          <w:tcPr>
            <w:tcW w:w="3114" w:type="dxa"/>
          </w:tcPr>
          <w:p w14:paraId="11AA7333" w14:textId="2B3BC2FD" w:rsidR="00131955" w:rsidRPr="0085768F" w:rsidRDefault="00131955" w:rsidP="0085768F">
            <w:pPr>
              <w:rPr>
                <w:rFonts w:cstheme="minorHAnsi"/>
                <w:sz w:val="16"/>
                <w:szCs w:val="16"/>
              </w:rPr>
            </w:pPr>
            <w:r w:rsidRPr="0085768F">
              <w:rPr>
                <w:sz w:val="16"/>
                <w:szCs w:val="16"/>
              </w:rPr>
              <w:t>Cíl MAP:</w:t>
            </w:r>
          </w:p>
        </w:tc>
        <w:tc>
          <w:tcPr>
            <w:tcW w:w="5948" w:type="dxa"/>
            <w:shd w:val="clear" w:color="auto" w:fill="FFFFFF" w:themeFill="background1"/>
          </w:tcPr>
          <w:p w14:paraId="53121DF4" w14:textId="353388F6" w:rsidR="00131955" w:rsidRPr="0085768F" w:rsidRDefault="004F4A90"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131955" w:rsidRPr="0085768F" w14:paraId="60442621" w14:textId="77777777" w:rsidTr="006C4F8E">
        <w:tc>
          <w:tcPr>
            <w:tcW w:w="3114" w:type="dxa"/>
          </w:tcPr>
          <w:p w14:paraId="0ED7D731" w14:textId="646918C1" w:rsidR="00131955" w:rsidRPr="0085768F" w:rsidRDefault="00131955" w:rsidP="0085768F">
            <w:pPr>
              <w:rPr>
                <w:rFonts w:cstheme="minorHAnsi"/>
                <w:sz w:val="16"/>
                <w:szCs w:val="16"/>
              </w:rPr>
            </w:pPr>
            <w:r w:rsidRPr="0085768F">
              <w:rPr>
                <w:sz w:val="16"/>
                <w:szCs w:val="16"/>
              </w:rPr>
              <w:t>Opatření MAP:</w:t>
            </w:r>
          </w:p>
        </w:tc>
        <w:tc>
          <w:tcPr>
            <w:tcW w:w="5948" w:type="dxa"/>
          </w:tcPr>
          <w:p w14:paraId="6546C1B2" w14:textId="77777777" w:rsidR="004F4A90" w:rsidRPr="0085768F" w:rsidRDefault="004F4A9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2.3.4 Rozvoj výuky řemeslných a technických oborů na ZŠ</w:t>
            </w:r>
          </w:p>
          <w:p w14:paraId="58701E38" w14:textId="734CD2FA" w:rsidR="00131955" w:rsidRPr="0085768F" w:rsidRDefault="004F4A90" w:rsidP="0085768F">
            <w:pPr>
              <w:rPr>
                <w:rFonts w:cstheme="minorHAnsi"/>
                <w:sz w:val="16"/>
                <w:szCs w:val="16"/>
                <w:highlight w:val="yellow"/>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bookmarkEnd w:id="122"/>
    </w:tbl>
    <w:p w14:paraId="280427FA" w14:textId="77777777" w:rsidR="0022645D" w:rsidRPr="0085768F" w:rsidRDefault="0022645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33812" w:rsidRPr="0085768F" w14:paraId="0B2C340E" w14:textId="77777777" w:rsidTr="006C4F8E">
        <w:tc>
          <w:tcPr>
            <w:tcW w:w="3114" w:type="dxa"/>
            <w:shd w:val="clear" w:color="auto" w:fill="002060"/>
          </w:tcPr>
          <w:p w14:paraId="5285E8F3" w14:textId="77777777" w:rsidR="00A33812" w:rsidRPr="0085768F" w:rsidRDefault="00A3381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6468A15" w14:textId="0FC1C9C1" w:rsidR="00A33812" w:rsidRPr="0085768F" w:rsidRDefault="00A33812" w:rsidP="0085768F">
            <w:pPr>
              <w:rPr>
                <w:rFonts w:cstheme="minorHAnsi"/>
                <w:b/>
                <w:bCs/>
                <w:sz w:val="16"/>
                <w:szCs w:val="16"/>
              </w:rPr>
            </w:pPr>
            <w:r w:rsidRPr="0085768F">
              <w:rPr>
                <w:rFonts w:cstheme="minorHAnsi"/>
                <w:b/>
                <w:bCs/>
                <w:sz w:val="16"/>
                <w:szCs w:val="16"/>
              </w:rPr>
              <w:t>Jarní setkání – koncerty žáků, vystoupení tanečního oboru</w:t>
            </w:r>
          </w:p>
        </w:tc>
      </w:tr>
      <w:tr w:rsidR="00A33812" w:rsidRPr="0085768F" w14:paraId="5E4BBF1E" w14:textId="77777777" w:rsidTr="006C4F8E">
        <w:trPr>
          <w:trHeight w:val="260"/>
        </w:trPr>
        <w:tc>
          <w:tcPr>
            <w:tcW w:w="3114" w:type="dxa"/>
          </w:tcPr>
          <w:p w14:paraId="39D5AA45" w14:textId="77777777" w:rsidR="00A33812" w:rsidRPr="0085768F" w:rsidRDefault="00A33812" w:rsidP="0085768F">
            <w:pPr>
              <w:rPr>
                <w:rFonts w:cstheme="minorHAnsi"/>
                <w:sz w:val="16"/>
                <w:szCs w:val="16"/>
              </w:rPr>
            </w:pPr>
            <w:r w:rsidRPr="0085768F">
              <w:rPr>
                <w:rFonts w:cstheme="minorHAnsi"/>
                <w:sz w:val="16"/>
                <w:szCs w:val="16"/>
              </w:rPr>
              <w:t>Charakteristika aktivity</w:t>
            </w:r>
          </w:p>
        </w:tc>
        <w:tc>
          <w:tcPr>
            <w:tcW w:w="5948" w:type="dxa"/>
          </w:tcPr>
          <w:p w14:paraId="54F1E0D9" w14:textId="42EF0CC9" w:rsidR="00A33812" w:rsidRPr="0085768F" w:rsidRDefault="00A33812"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Komunitní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setkání</w:t>
            </w:r>
            <w:proofErr w:type="spellEnd"/>
          </w:p>
        </w:tc>
      </w:tr>
      <w:tr w:rsidR="00A33812" w:rsidRPr="0085768F" w14:paraId="262C362E" w14:textId="77777777" w:rsidTr="006C4F8E">
        <w:tc>
          <w:tcPr>
            <w:tcW w:w="3114" w:type="dxa"/>
          </w:tcPr>
          <w:p w14:paraId="1AEFDD62" w14:textId="77777777" w:rsidR="00A33812" w:rsidRPr="0085768F" w:rsidRDefault="00A33812" w:rsidP="0085768F">
            <w:pPr>
              <w:rPr>
                <w:rFonts w:cstheme="minorHAnsi"/>
                <w:sz w:val="16"/>
                <w:szCs w:val="16"/>
              </w:rPr>
            </w:pPr>
            <w:r w:rsidRPr="0085768F">
              <w:rPr>
                <w:rFonts w:cstheme="minorHAnsi"/>
                <w:sz w:val="16"/>
                <w:szCs w:val="16"/>
              </w:rPr>
              <w:t>Realizátor nositel</w:t>
            </w:r>
          </w:p>
        </w:tc>
        <w:tc>
          <w:tcPr>
            <w:tcW w:w="5948" w:type="dxa"/>
          </w:tcPr>
          <w:p w14:paraId="7F0CB943" w14:textId="77777777" w:rsidR="00A33812" w:rsidRPr="0085768F" w:rsidRDefault="00A33812" w:rsidP="0085768F">
            <w:pPr>
              <w:rPr>
                <w:rFonts w:cstheme="minorHAnsi"/>
                <w:sz w:val="16"/>
                <w:szCs w:val="16"/>
              </w:rPr>
            </w:pPr>
            <w:r w:rsidRPr="0085768F">
              <w:rPr>
                <w:rFonts w:cstheme="minorHAnsi"/>
                <w:sz w:val="16"/>
                <w:szCs w:val="16"/>
              </w:rPr>
              <w:t>ZUŠ Postoloprty</w:t>
            </w:r>
          </w:p>
        </w:tc>
      </w:tr>
      <w:tr w:rsidR="00A33812" w:rsidRPr="0085768F" w14:paraId="4A89BBC0" w14:textId="77777777" w:rsidTr="006C4F8E">
        <w:tc>
          <w:tcPr>
            <w:tcW w:w="3114" w:type="dxa"/>
          </w:tcPr>
          <w:p w14:paraId="0927397D" w14:textId="77777777" w:rsidR="00A33812" w:rsidRPr="0085768F" w:rsidRDefault="00A33812" w:rsidP="0085768F">
            <w:pPr>
              <w:rPr>
                <w:rFonts w:cstheme="minorHAnsi"/>
                <w:sz w:val="16"/>
                <w:szCs w:val="16"/>
              </w:rPr>
            </w:pPr>
            <w:r w:rsidRPr="0085768F">
              <w:rPr>
                <w:rFonts w:cstheme="minorHAnsi"/>
                <w:sz w:val="16"/>
                <w:szCs w:val="16"/>
              </w:rPr>
              <w:t>Místo realizace</w:t>
            </w:r>
          </w:p>
        </w:tc>
        <w:tc>
          <w:tcPr>
            <w:tcW w:w="5948" w:type="dxa"/>
          </w:tcPr>
          <w:p w14:paraId="40D51B6B" w14:textId="77777777" w:rsidR="00A33812" w:rsidRPr="0085768F" w:rsidRDefault="00A33812" w:rsidP="0085768F">
            <w:pPr>
              <w:rPr>
                <w:rFonts w:cstheme="minorHAnsi"/>
                <w:sz w:val="16"/>
                <w:szCs w:val="16"/>
              </w:rPr>
            </w:pPr>
            <w:r w:rsidRPr="0085768F">
              <w:rPr>
                <w:rFonts w:cstheme="minorHAnsi"/>
                <w:sz w:val="16"/>
                <w:szCs w:val="16"/>
              </w:rPr>
              <w:t>Marxovo náměstí 77</w:t>
            </w:r>
          </w:p>
        </w:tc>
      </w:tr>
      <w:tr w:rsidR="00A33812" w:rsidRPr="0085768F" w14:paraId="18A7DF54" w14:textId="77777777" w:rsidTr="006C4F8E">
        <w:tc>
          <w:tcPr>
            <w:tcW w:w="3114" w:type="dxa"/>
          </w:tcPr>
          <w:p w14:paraId="20F49376" w14:textId="77777777" w:rsidR="00A33812" w:rsidRPr="0085768F" w:rsidRDefault="00A3381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1C9E01F" w14:textId="77777777" w:rsidR="00A33812" w:rsidRPr="0085768F" w:rsidRDefault="00A33812" w:rsidP="0085768F">
            <w:pPr>
              <w:rPr>
                <w:rFonts w:cstheme="minorHAnsi"/>
                <w:sz w:val="16"/>
                <w:szCs w:val="16"/>
              </w:rPr>
            </w:pPr>
            <w:r w:rsidRPr="0085768F">
              <w:rPr>
                <w:rFonts w:cstheme="minorHAnsi"/>
                <w:sz w:val="16"/>
                <w:szCs w:val="16"/>
              </w:rPr>
              <w:t>Vzdělávací aktivita</w:t>
            </w:r>
          </w:p>
        </w:tc>
      </w:tr>
      <w:tr w:rsidR="00A33812" w:rsidRPr="0085768F" w14:paraId="1C13D7B8" w14:textId="77777777" w:rsidTr="006C4F8E">
        <w:tc>
          <w:tcPr>
            <w:tcW w:w="3114" w:type="dxa"/>
          </w:tcPr>
          <w:p w14:paraId="7B2F59BA" w14:textId="77777777" w:rsidR="00A33812" w:rsidRPr="0085768F" w:rsidRDefault="00A33812" w:rsidP="0085768F">
            <w:pPr>
              <w:rPr>
                <w:rFonts w:cstheme="minorHAnsi"/>
                <w:sz w:val="16"/>
                <w:szCs w:val="16"/>
              </w:rPr>
            </w:pPr>
            <w:r w:rsidRPr="0085768F">
              <w:rPr>
                <w:rFonts w:cstheme="minorHAnsi"/>
                <w:sz w:val="16"/>
                <w:szCs w:val="16"/>
              </w:rPr>
              <w:t>Spolupráce</w:t>
            </w:r>
          </w:p>
        </w:tc>
        <w:tc>
          <w:tcPr>
            <w:tcW w:w="5948" w:type="dxa"/>
          </w:tcPr>
          <w:p w14:paraId="629227F5" w14:textId="33BB4490" w:rsidR="00A33812" w:rsidRPr="0085768F" w:rsidRDefault="00A33812" w:rsidP="0085768F">
            <w:pPr>
              <w:rPr>
                <w:rFonts w:cstheme="minorHAnsi"/>
                <w:sz w:val="16"/>
                <w:szCs w:val="16"/>
              </w:rPr>
            </w:pPr>
            <w:r w:rsidRPr="0085768F">
              <w:rPr>
                <w:rFonts w:cstheme="minorHAnsi"/>
                <w:sz w:val="16"/>
                <w:szCs w:val="16"/>
              </w:rPr>
              <w:t xml:space="preserve">MŠ Postoloprty, </w:t>
            </w:r>
            <w:proofErr w:type="spellStart"/>
            <w:r w:rsidRPr="0085768F">
              <w:rPr>
                <w:rFonts w:cstheme="minorHAnsi"/>
                <w:sz w:val="16"/>
                <w:szCs w:val="16"/>
              </w:rPr>
              <w:t>Zeměchy</w:t>
            </w:r>
            <w:proofErr w:type="spellEnd"/>
            <w:r w:rsidRPr="0085768F">
              <w:rPr>
                <w:rFonts w:cstheme="minorHAnsi"/>
                <w:sz w:val="16"/>
                <w:szCs w:val="16"/>
              </w:rPr>
              <w:t>, veřejnost</w:t>
            </w:r>
          </w:p>
        </w:tc>
      </w:tr>
      <w:tr w:rsidR="00A33812" w:rsidRPr="0085768F" w14:paraId="0B3D3240" w14:textId="77777777" w:rsidTr="006C4F8E">
        <w:tc>
          <w:tcPr>
            <w:tcW w:w="3114" w:type="dxa"/>
          </w:tcPr>
          <w:p w14:paraId="40476F08" w14:textId="77777777" w:rsidR="00A33812" w:rsidRPr="0085768F" w:rsidRDefault="00A33812" w:rsidP="0085768F">
            <w:pPr>
              <w:rPr>
                <w:rFonts w:cstheme="minorHAnsi"/>
                <w:sz w:val="16"/>
                <w:szCs w:val="16"/>
              </w:rPr>
            </w:pPr>
            <w:r w:rsidRPr="0085768F">
              <w:rPr>
                <w:rFonts w:cstheme="minorHAnsi"/>
                <w:sz w:val="16"/>
                <w:szCs w:val="16"/>
              </w:rPr>
              <w:t>Celkový rozpočet</w:t>
            </w:r>
          </w:p>
        </w:tc>
        <w:tc>
          <w:tcPr>
            <w:tcW w:w="5948" w:type="dxa"/>
          </w:tcPr>
          <w:p w14:paraId="0F7B60CC" w14:textId="77777777" w:rsidR="00A33812" w:rsidRPr="0085768F" w:rsidRDefault="00A33812" w:rsidP="0085768F">
            <w:pPr>
              <w:rPr>
                <w:rFonts w:cstheme="minorHAnsi"/>
                <w:sz w:val="16"/>
                <w:szCs w:val="16"/>
              </w:rPr>
            </w:pPr>
            <w:r w:rsidRPr="0085768F">
              <w:rPr>
                <w:rFonts w:cstheme="minorHAnsi"/>
                <w:sz w:val="16"/>
                <w:szCs w:val="16"/>
              </w:rPr>
              <w:t xml:space="preserve">4000,- </w:t>
            </w:r>
          </w:p>
        </w:tc>
      </w:tr>
      <w:tr w:rsidR="00A33812" w:rsidRPr="0085768F" w14:paraId="03BF19CD" w14:textId="77777777" w:rsidTr="006C4F8E">
        <w:tc>
          <w:tcPr>
            <w:tcW w:w="3114" w:type="dxa"/>
          </w:tcPr>
          <w:p w14:paraId="45BD874F" w14:textId="77777777" w:rsidR="00A33812" w:rsidRPr="0085768F" w:rsidRDefault="00A33812" w:rsidP="0085768F">
            <w:pPr>
              <w:rPr>
                <w:rFonts w:cstheme="minorHAnsi"/>
                <w:sz w:val="16"/>
                <w:szCs w:val="16"/>
              </w:rPr>
            </w:pPr>
            <w:r w:rsidRPr="0085768F">
              <w:rPr>
                <w:rFonts w:cstheme="minorHAnsi"/>
                <w:sz w:val="16"/>
                <w:szCs w:val="16"/>
              </w:rPr>
              <w:t>Zdroj financování</w:t>
            </w:r>
          </w:p>
        </w:tc>
        <w:tc>
          <w:tcPr>
            <w:tcW w:w="5948" w:type="dxa"/>
          </w:tcPr>
          <w:p w14:paraId="12FCB52C" w14:textId="77777777" w:rsidR="00A33812" w:rsidRPr="0085768F" w:rsidRDefault="00A33812" w:rsidP="0085768F">
            <w:pPr>
              <w:rPr>
                <w:rFonts w:cstheme="minorHAnsi"/>
                <w:sz w:val="16"/>
                <w:szCs w:val="16"/>
              </w:rPr>
            </w:pPr>
            <w:r w:rsidRPr="0085768F">
              <w:rPr>
                <w:rFonts w:cstheme="minorHAnsi"/>
                <w:sz w:val="16"/>
                <w:szCs w:val="16"/>
              </w:rPr>
              <w:t>Vlastní</w:t>
            </w:r>
          </w:p>
        </w:tc>
      </w:tr>
      <w:tr w:rsidR="00A33812" w:rsidRPr="0085768F" w14:paraId="42F66DFF" w14:textId="77777777" w:rsidTr="006C4F8E">
        <w:tc>
          <w:tcPr>
            <w:tcW w:w="3114" w:type="dxa"/>
          </w:tcPr>
          <w:p w14:paraId="554D8585" w14:textId="77777777" w:rsidR="00A33812" w:rsidRPr="0085768F" w:rsidRDefault="00A33812" w:rsidP="0085768F">
            <w:pPr>
              <w:rPr>
                <w:rFonts w:cstheme="minorHAnsi"/>
                <w:sz w:val="16"/>
                <w:szCs w:val="16"/>
              </w:rPr>
            </w:pPr>
            <w:r w:rsidRPr="0085768F">
              <w:rPr>
                <w:rFonts w:cstheme="minorHAnsi"/>
                <w:sz w:val="16"/>
                <w:szCs w:val="16"/>
              </w:rPr>
              <w:t>Časový harmonogram</w:t>
            </w:r>
          </w:p>
        </w:tc>
        <w:tc>
          <w:tcPr>
            <w:tcW w:w="5948" w:type="dxa"/>
          </w:tcPr>
          <w:p w14:paraId="1A081410" w14:textId="28CA6970" w:rsidR="00A33812" w:rsidRPr="0085768F" w:rsidRDefault="00A33812"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131955" w:rsidRPr="0085768F" w14:paraId="5CBC7C3E" w14:textId="77777777" w:rsidTr="006C4F8E">
        <w:tc>
          <w:tcPr>
            <w:tcW w:w="3114" w:type="dxa"/>
          </w:tcPr>
          <w:p w14:paraId="7472BAA0" w14:textId="77777777" w:rsidR="00131955" w:rsidRPr="0085768F" w:rsidRDefault="0013195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A583350" w14:textId="77777777" w:rsidR="004F4A90" w:rsidRPr="0085768F" w:rsidRDefault="004F4A90"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v předškolním vzdělávání</w:t>
            </w:r>
          </w:p>
          <w:p w14:paraId="706E90F8" w14:textId="3A9ED4D8" w:rsidR="00131955" w:rsidRPr="0085768F" w:rsidRDefault="004F4A90" w:rsidP="0085768F">
            <w:pPr>
              <w:rPr>
                <w:rFonts w:cstheme="minorHAnsi"/>
                <w:sz w:val="16"/>
                <w:szCs w:val="16"/>
              </w:rPr>
            </w:pPr>
            <w:r w:rsidRPr="0085768F">
              <w:rPr>
                <w:rFonts w:ascii="Calibri" w:hAnsi="Calibri" w:cs="Calibri"/>
                <w:sz w:val="16"/>
                <w:szCs w:val="16"/>
              </w:rPr>
              <w:t>4.2 Rozvoj pohybové zdatnosti, aktivního a zdravého životního stylu</w:t>
            </w:r>
          </w:p>
        </w:tc>
      </w:tr>
      <w:tr w:rsidR="00131955" w:rsidRPr="0085768F" w14:paraId="6A8AEA8A" w14:textId="77777777" w:rsidTr="006C4F8E">
        <w:tc>
          <w:tcPr>
            <w:tcW w:w="3114" w:type="dxa"/>
          </w:tcPr>
          <w:p w14:paraId="45F743FE" w14:textId="77777777" w:rsidR="00131955" w:rsidRPr="0085768F" w:rsidRDefault="00131955" w:rsidP="0085768F">
            <w:pPr>
              <w:rPr>
                <w:rFonts w:cstheme="minorHAnsi"/>
                <w:sz w:val="16"/>
                <w:szCs w:val="16"/>
              </w:rPr>
            </w:pPr>
            <w:r w:rsidRPr="0085768F">
              <w:rPr>
                <w:rFonts w:cstheme="minorHAnsi"/>
                <w:sz w:val="16"/>
                <w:szCs w:val="16"/>
              </w:rPr>
              <w:t>Opatření MAP:</w:t>
            </w:r>
          </w:p>
        </w:tc>
        <w:tc>
          <w:tcPr>
            <w:tcW w:w="5948" w:type="dxa"/>
          </w:tcPr>
          <w:p w14:paraId="110B6D86" w14:textId="77777777" w:rsidR="004F4A90" w:rsidRPr="0085768F" w:rsidRDefault="004F4A9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2.2.2 Rozvoj kulturního povědomí a vyjádření dětí a žáků ZŠ, podpora vztahu k místu, kde žijí</w:t>
            </w:r>
          </w:p>
          <w:p w14:paraId="06118E40" w14:textId="79F39797" w:rsidR="00131955" w:rsidRPr="0085768F" w:rsidRDefault="004F4A90" w:rsidP="0085768F">
            <w:pPr>
              <w:rPr>
                <w:rFonts w:cstheme="minorHAnsi"/>
                <w:sz w:val="16"/>
                <w:szCs w:val="16"/>
                <w:highlight w:val="yellow"/>
              </w:rPr>
            </w:pPr>
            <w:r w:rsidRPr="0085768F">
              <w:rPr>
                <w:rFonts w:ascii="Calibri" w:eastAsia="Arial" w:hAnsi="Calibri" w:cs="Calibri"/>
                <w:noProof/>
                <w:sz w:val="16"/>
                <w:szCs w:val="16"/>
                <w:lang w:eastAsia="cs-CZ"/>
              </w:rPr>
              <w:t>4.2.2 Realizace aktivit a akcí podporujících aktivní a zdravý životní styl</w:t>
            </w:r>
          </w:p>
        </w:tc>
      </w:tr>
    </w:tbl>
    <w:p w14:paraId="444616D5" w14:textId="754C09E8" w:rsidR="0022645D" w:rsidRPr="0085768F" w:rsidRDefault="0022645D"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33812" w:rsidRPr="0085768F" w14:paraId="13127053" w14:textId="77777777" w:rsidTr="006C4F8E">
        <w:tc>
          <w:tcPr>
            <w:tcW w:w="3114" w:type="dxa"/>
            <w:shd w:val="clear" w:color="auto" w:fill="002060"/>
          </w:tcPr>
          <w:p w14:paraId="07BA1E28" w14:textId="77777777" w:rsidR="00A33812" w:rsidRPr="0085768F" w:rsidRDefault="00A3381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A239B88" w14:textId="3C512A86" w:rsidR="00A33812" w:rsidRPr="0085768F" w:rsidRDefault="00A33812" w:rsidP="0085768F">
            <w:pPr>
              <w:rPr>
                <w:rFonts w:cstheme="minorHAnsi"/>
                <w:b/>
                <w:bCs/>
                <w:sz w:val="16"/>
                <w:szCs w:val="16"/>
              </w:rPr>
            </w:pPr>
            <w:proofErr w:type="spellStart"/>
            <w:r w:rsidRPr="0085768F">
              <w:rPr>
                <w:rFonts w:cstheme="minorHAnsi"/>
                <w:b/>
                <w:bCs/>
                <w:sz w:val="16"/>
                <w:szCs w:val="16"/>
              </w:rPr>
              <w:t>Postoloprtská</w:t>
            </w:r>
            <w:proofErr w:type="spellEnd"/>
            <w:r w:rsidRPr="0085768F">
              <w:rPr>
                <w:rFonts w:cstheme="minorHAnsi"/>
                <w:b/>
                <w:bCs/>
                <w:sz w:val="16"/>
                <w:szCs w:val="16"/>
              </w:rPr>
              <w:t xml:space="preserve"> rybička – slavnostní vyhodnocení školního roku, program, ceny, absolventi</w:t>
            </w:r>
          </w:p>
        </w:tc>
      </w:tr>
      <w:tr w:rsidR="00A33812" w:rsidRPr="0085768F" w14:paraId="2253C0AD" w14:textId="77777777" w:rsidTr="006C4F8E">
        <w:trPr>
          <w:trHeight w:val="260"/>
        </w:trPr>
        <w:tc>
          <w:tcPr>
            <w:tcW w:w="3114" w:type="dxa"/>
          </w:tcPr>
          <w:p w14:paraId="456BD14E" w14:textId="77777777" w:rsidR="00A33812" w:rsidRPr="0085768F" w:rsidRDefault="00A33812" w:rsidP="0085768F">
            <w:pPr>
              <w:rPr>
                <w:rFonts w:cstheme="minorHAnsi"/>
                <w:sz w:val="16"/>
                <w:szCs w:val="16"/>
              </w:rPr>
            </w:pPr>
            <w:r w:rsidRPr="0085768F">
              <w:rPr>
                <w:rFonts w:cstheme="minorHAnsi"/>
                <w:sz w:val="16"/>
                <w:szCs w:val="16"/>
              </w:rPr>
              <w:t>Charakteristika aktivity</w:t>
            </w:r>
          </w:p>
        </w:tc>
        <w:tc>
          <w:tcPr>
            <w:tcW w:w="5948" w:type="dxa"/>
          </w:tcPr>
          <w:p w14:paraId="54497D2B" w14:textId="77777777" w:rsidR="00A33812" w:rsidRPr="0085768F" w:rsidRDefault="00A33812"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Komunitní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setkání</w:t>
            </w:r>
            <w:proofErr w:type="spellEnd"/>
          </w:p>
        </w:tc>
      </w:tr>
      <w:tr w:rsidR="00A33812" w:rsidRPr="0085768F" w14:paraId="45A502F5" w14:textId="77777777" w:rsidTr="006C4F8E">
        <w:tc>
          <w:tcPr>
            <w:tcW w:w="3114" w:type="dxa"/>
          </w:tcPr>
          <w:p w14:paraId="02136F77" w14:textId="77777777" w:rsidR="00A33812" w:rsidRPr="0085768F" w:rsidRDefault="00A33812" w:rsidP="0085768F">
            <w:pPr>
              <w:rPr>
                <w:rFonts w:cstheme="minorHAnsi"/>
                <w:sz w:val="16"/>
                <w:szCs w:val="16"/>
              </w:rPr>
            </w:pPr>
            <w:r w:rsidRPr="0085768F">
              <w:rPr>
                <w:rFonts w:cstheme="minorHAnsi"/>
                <w:sz w:val="16"/>
                <w:szCs w:val="16"/>
              </w:rPr>
              <w:t>Realizátor nositel</w:t>
            </w:r>
          </w:p>
        </w:tc>
        <w:tc>
          <w:tcPr>
            <w:tcW w:w="5948" w:type="dxa"/>
          </w:tcPr>
          <w:p w14:paraId="3EA7C7B3" w14:textId="77777777" w:rsidR="00A33812" w:rsidRPr="0085768F" w:rsidRDefault="00A33812" w:rsidP="0085768F">
            <w:pPr>
              <w:rPr>
                <w:rFonts w:cstheme="minorHAnsi"/>
                <w:sz w:val="16"/>
                <w:szCs w:val="16"/>
              </w:rPr>
            </w:pPr>
            <w:r w:rsidRPr="0085768F">
              <w:rPr>
                <w:rFonts w:cstheme="minorHAnsi"/>
                <w:sz w:val="16"/>
                <w:szCs w:val="16"/>
              </w:rPr>
              <w:t>ZUŠ Postoloprty</w:t>
            </w:r>
          </w:p>
        </w:tc>
      </w:tr>
      <w:tr w:rsidR="00A33812" w:rsidRPr="0085768F" w14:paraId="6E94DD60" w14:textId="77777777" w:rsidTr="006C4F8E">
        <w:tc>
          <w:tcPr>
            <w:tcW w:w="3114" w:type="dxa"/>
          </w:tcPr>
          <w:p w14:paraId="666F552E" w14:textId="77777777" w:rsidR="00A33812" w:rsidRPr="0085768F" w:rsidRDefault="00A33812" w:rsidP="0085768F">
            <w:pPr>
              <w:rPr>
                <w:rFonts w:cstheme="minorHAnsi"/>
                <w:sz w:val="16"/>
                <w:szCs w:val="16"/>
              </w:rPr>
            </w:pPr>
            <w:r w:rsidRPr="0085768F">
              <w:rPr>
                <w:rFonts w:cstheme="minorHAnsi"/>
                <w:sz w:val="16"/>
                <w:szCs w:val="16"/>
              </w:rPr>
              <w:t>Místo realizace</w:t>
            </w:r>
          </w:p>
        </w:tc>
        <w:tc>
          <w:tcPr>
            <w:tcW w:w="5948" w:type="dxa"/>
          </w:tcPr>
          <w:p w14:paraId="5823C04B" w14:textId="013C7495" w:rsidR="00A33812" w:rsidRPr="0085768F" w:rsidRDefault="00A33812" w:rsidP="0085768F">
            <w:pPr>
              <w:rPr>
                <w:rFonts w:cstheme="minorHAnsi"/>
                <w:sz w:val="16"/>
                <w:szCs w:val="16"/>
              </w:rPr>
            </w:pPr>
            <w:r w:rsidRPr="0085768F">
              <w:rPr>
                <w:rFonts w:cstheme="minorHAnsi"/>
                <w:sz w:val="16"/>
                <w:szCs w:val="16"/>
              </w:rPr>
              <w:t>Kino – Mírové náměstí Postoloprty</w:t>
            </w:r>
          </w:p>
        </w:tc>
      </w:tr>
      <w:tr w:rsidR="00A33812" w:rsidRPr="0085768F" w14:paraId="2B50AFCE" w14:textId="77777777" w:rsidTr="006C4F8E">
        <w:tc>
          <w:tcPr>
            <w:tcW w:w="3114" w:type="dxa"/>
          </w:tcPr>
          <w:p w14:paraId="5FFDADCD" w14:textId="77777777" w:rsidR="00A33812" w:rsidRPr="0085768F" w:rsidRDefault="00A3381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2016A1D" w14:textId="28287342" w:rsidR="00A33812" w:rsidRPr="0085768F" w:rsidRDefault="00A33812" w:rsidP="0085768F">
            <w:pPr>
              <w:rPr>
                <w:rFonts w:cstheme="minorHAnsi"/>
                <w:sz w:val="16"/>
                <w:szCs w:val="16"/>
              </w:rPr>
            </w:pPr>
            <w:r w:rsidRPr="0085768F">
              <w:rPr>
                <w:rFonts w:cstheme="minorHAnsi"/>
                <w:sz w:val="16"/>
                <w:szCs w:val="16"/>
              </w:rPr>
              <w:t>Komunitní setkání</w:t>
            </w:r>
          </w:p>
        </w:tc>
      </w:tr>
      <w:tr w:rsidR="00A33812" w:rsidRPr="0085768F" w14:paraId="1D9CA51C" w14:textId="77777777" w:rsidTr="006C4F8E">
        <w:tc>
          <w:tcPr>
            <w:tcW w:w="3114" w:type="dxa"/>
          </w:tcPr>
          <w:p w14:paraId="5175406F" w14:textId="77777777" w:rsidR="00A33812" w:rsidRPr="0085768F" w:rsidRDefault="00A33812" w:rsidP="0085768F">
            <w:pPr>
              <w:rPr>
                <w:rFonts w:cstheme="minorHAnsi"/>
                <w:sz w:val="16"/>
                <w:szCs w:val="16"/>
              </w:rPr>
            </w:pPr>
            <w:r w:rsidRPr="0085768F">
              <w:rPr>
                <w:rFonts w:cstheme="minorHAnsi"/>
                <w:sz w:val="16"/>
                <w:szCs w:val="16"/>
              </w:rPr>
              <w:t>Spolupráce</w:t>
            </w:r>
          </w:p>
        </w:tc>
        <w:tc>
          <w:tcPr>
            <w:tcW w:w="5948" w:type="dxa"/>
          </w:tcPr>
          <w:p w14:paraId="1A35D0EC" w14:textId="554CD7F0" w:rsidR="00A33812" w:rsidRPr="0085768F" w:rsidRDefault="00A33812" w:rsidP="0085768F">
            <w:pPr>
              <w:rPr>
                <w:rFonts w:cstheme="minorHAnsi"/>
                <w:sz w:val="16"/>
                <w:szCs w:val="16"/>
              </w:rPr>
            </w:pPr>
            <w:r w:rsidRPr="0085768F">
              <w:rPr>
                <w:rFonts w:cstheme="minorHAnsi"/>
                <w:sz w:val="16"/>
                <w:szCs w:val="16"/>
              </w:rPr>
              <w:t>Rodiče, žáci, veřejnost</w:t>
            </w:r>
          </w:p>
        </w:tc>
      </w:tr>
      <w:tr w:rsidR="00A33812" w:rsidRPr="0085768F" w14:paraId="5B30DC33" w14:textId="77777777" w:rsidTr="006C4F8E">
        <w:tc>
          <w:tcPr>
            <w:tcW w:w="3114" w:type="dxa"/>
          </w:tcPr>
          <w:p w14:paraId="1D76DF91" w14:textId="77777777" w:rsidR="00A33812" w:rsidRPr="0085768F" w:rsidRDefault="00A33812" w:rsidP="0085768F">
            <w:pPr>
              <w:rPr>
                <w:rFonts w:cstheme="minorHAnsi"/>
                <w:sz w:val="16"/>
                <w:szCs w:val="16"/>
              </w:rPr>
            </w:pPr>
            <w:r w:rsidRPr="0085768F">
              <w:rPr>
                <w:rFonts w:cstheme="minorHAnsi"/>
                <w:sz w:val="16"/>
                <w:szCs w:val="16"/>
              </w:rPr>
              <w:t>Celkový rozpočet</w:t>
            </w:r>
          </w:p>
        </w:tc>
        <w:tc>
          <w:tcPr>
            <w:tcW w:w="5948" w:type="dxa"/>
          </w:tcPr>
          <w:p w14:paraId="746B8095" w14:textId="77777777" w:rsidR="00A33812" w:rsidRPr="0085768F" w:rsidRDefault="00A33812" w:rsidP="0085768F">
            <w:pPr>
              <w:rPr>
                <w:rFonts w:cstheme="minorHAnsi"/>
                <w:sz w:val="16"/>
                <w:szCs w:val="16"/>
              </w:rPr>
            </w:pPr>
            <w:r w:rsidRPr="0085768F">
              <w:rPr>
                <w:rFonts w:cstheme="minorHAnsi"/>
                <w:sz w:val="16"/>
                <w:szCs w:val="16"/>
              </w:rPr>
              <w:t xml:space="preserve">4000,- </w:t>
            </w:r>
          </w:p>
        </w:tc>
      </w:tr>
      <w:tr w:rsidR="00A33812" w:rsidRPr="0085768F" w14:paraId="1C5FAEB4" w14:textId="77777777" w:rsidTr="006C4F8E">
        <w:tc>
          <w:tcPr>
            <w:tcW w:w="3114" w:type="dxa"/>
          </w:tcPr>
          <w:p w14:paraId="7C7C64F8" w14:textId="77777777" w:rsidR="00A33812" w:rsidRPr="0085768F" w:rsidRDefault="00A33812" w:rsidP="0085768F">
            <w:pPr>
              <w:rPr>
                <w:rFonts w:cstheme="minorHAnsi"/>
                <w:sz w:val="16"/>
                <w:szCs w:val="16"/>
              </w:rPr>
            </w:pPr>
            <w:r w:rsidRPr="0085768F">
              <w:rPr>
                <w:rFonts w:cstheme="minorHAnsi"/>
                <w:sz w:val="16"/>
                <w:szCs w:val="16"/>
              </w:rPr>
              <w:t>Zdroj financování</w:t>
            </w:r>
          </w:p>
        </w:tc>
        <w:tc>
          <w:tcPr>
            <w:tcW w:w="5948" w:type="dxa"/>
          </w:tcPr>
          <w:p w14:paraId="4B3A7322" w14:textId="77777777" w:rsidR="00A33812" w:rsidRPr="0085768F" w:rsidRDefault="00A33812" w:rsidP="0085768F">
            <w:pPr>
              <w:rPr>
                <w:rFonts w:cstheme="minorHAnsi"/>
                <w:sz w:val="16"/>
                <w:szCs w:val="16"/>
              </w:rPr>
            </w:pPr>
            <w:r w:rsidRPr="0085768F">
              <w:rPr>
                <w:rFonts w:cstheme="minorHAnsi"/>
                <w:sz w:val="16"/>
                <w:szCs w:val="16"/>
              </w:rPr>
              <w:t>Vlastní</w:t>
            </w:r>
          </w:p>
        </w:tc>
      </w:tr>
      <w:tr w:rsidR="00A33812" w:rsidRPr="0085768F" w14:paraId="4E61452B" w14:textId="77777777" w:rsidTr="006C4F8E">
        <w:tc>
          <w:tcPr>
            <w:tcW w:w="3114" w:type="dxa"/>
          </w:tcPr>
          <w:p w14:paraId="1DBDF095" w14:textId="77777777" w:rsidR="00A33812" w:rsidRPr="0085768F" w:rsidRDefault="00A33812" w:rsidP="0085768F">
            <w:pPr>
              <w:rPr>
                <w:rFonts w:cstheme="minorHAnsi"/>
                <w:sz w:val="16"/>
                <w:szCs w:val="16"/>
              </w:rPr>
            </w:pPr>
            <w:r w:rsidRPr="0085768F">
              <w:rPr>
                <w:rFonts w:cstheme="minorHAnsi"/>
                <w:sz w:val="16"/>
                <w:szCs w:val="16"/>
              </w:rPr>
              <w:t>Časový harmonogram</w:t>
            </w:r>
          </w:p>
        </w:tc>
        <w:tc>
          <w:tcPr>
            <w:tcW w:w="5948" w:type="dxa"/>
          </w:tcPr>
          <w:p w14:paraId="1AC338A8" w14:textId="37B92C44" w:rsidR="00A33812" w:rsidRPr="0085768F" w:rsidRDefault="00A33812"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4F4A90" w:rsidRPr="0085768F" w14:paraId="7B6FBE59" w14:textId="77777777" w:rsidTr="004F4A90">
        <w:tc>
          <w:tcPr>
            <w:tcW w:w="3114" w:type="dxa"/>
          </w:tcPr>
          <w:p w14:paraId="08D44F67" w14:textId="77777777" w:rsidR="004F4A90" w:rsidRPr="0085768F" w:rsidRDefault="004F4A90" w:rsidP="0085768F">
            <w:pPr>
              <w:rPr>
                <w:rFonts w:cstheme="minorHAnsi"/>
                <w:sz w:val="16"/>
                <w:szCs w:val="16"/>
              </w:rPr>
            </w:pPr>
            <w:r w:rsidRPr="0085768F">
              <w:rPr>
                <w:rFonts w:cstheme="minorHAnsi"/>
                <w:sz w:val="16"/>
                <w:szCs w:val="16"/>
              </w:rPr>
              <w:t>Cíl MAP:</w:t>
            </w:r>
          </w:p>
        </w:tc>
        <w:tc>
          <w:tcPr>
            <w:tcW w:w="5948" w:type="dxa"/>
          </w:tcPr>
          <w:p w14:paraId="20971289" w14:textId="77777777" w:rsidR="004F4A90" w:rsidRPr="0085768F" w:rsidRDefault="004F4A90"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v předškolním vzdělávání </w:t>
            </w:r>
          </w:p>
          <w:p w14:paraId="40F112EC" w14:textId="151A0D14" w:rsidR="004F4A90" w:rsidRPr="0085768F" w:rsidRDefault="004F4A90" w:rsidP="0085768F">
            <w:pPr>
              <w:rPr>
                <w:rFonts w:ascii="Calibri" w:hAnsi="Calibri" w:cs="Calibri"/>
                <w:sz w:val="16"/>
                <w:szCs w:val="16"/>
              </w:rPr>
            </w:pPr>
            <w:r w:rsidRPr="0085768F">
              <w:rPr>
                <w:rFonts w:ascii="Calibri" w:hAnsi="Calibri" w:cs="Calibri"/>
                <w:sz w:val="16"/>
                <w:szCs w:val="16"/>
              </w:rPr>
              <w:lastRenderedPageBreak/>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4F4A90" w:rsidRPr="0085768F" w14:paraId="7295B9BB" w14:textId="77777777" w:rsidTr="004F4A90">
        <w:tc>
          <w:tcPr>
            <w:tcW w:w="3114" w:type="dxa"/>
          </w:tcPr>
          <w:p w14:paraId="08E65BA4" w14:textId="77777777" w:rsidR="004F4A90" w:rsidRPr="0085768F" w:rsidRDefault="004F4A90" w:rsidP="0085768F">
            <w:pPr>
              <w:rPr>
                <w:rFonts w:cstheme="minorHAnsi"/>
                <w:sz w:val="16"/>
                <w:szCs w:val="16"/>
              </w:rPr>
            </w:pPr>
            <w:r w:rsidRPr="0085768F">
              <w:rPr>
                <w:rFonts w:cstheme="minorHAnsi"/>
                <w:sz w:val="16"/>
                <w:szCs w:val="16"/>
              </w:rPr>
              <w:lastRenderedPageBreak/>
              <w:t>Opatření MAP:</w:t>
            </w:r>
          </w:p>
        </w:tc>
        <w:tc>
          <w:tcPr>
            <w:tcW w:w="5948" w:type="dxa"/>
          </w:tcPr>
          <w:p w14:paraId="08564712" w14:textId="77777777" w:rsidR="004F4A90" w:rsidRPr="0085768F" w:rsidRDefault="004F4A9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2.2.2 Rozvoj kulturního povědomí a vyjádření dětí a žáků ZŠ, podpora vztahu k místu, kde žijí</w:t>
            </w:r>
          </w:p>
          <w:p w14:paraId="70F1429F" w14:textId="6B3321C5" w:rsidR="004F4A90" w:rsidRPr="0085768F" w:rsidRDefault="004F4A90" w:rsidP="0085768F">
            <w:pPr>
              <w:rPr>
                <w:rFonts w:cstheme="minorHAnsi"/>
                <w:sz w:val="16"/>
                <w:szCs w:val="16"/>
                <w:highlight w:val="yellow"/>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6F790E5D" w14:textId="77777777" w:rsidR="004F4A90" w:rsidRPr="0085768F" w:rsidRDefault="004F4A90" w:rsidP="0085768F">
      <w:pPr>
        <w:spacing w:after="0"/>
        <w:rPr>
          <w:b/>
          <w:bCs/>
          <w:sz w:val="16"/>
          <w:szCs w:val="16"/>
          <w:lang w:eastAsia="x-none"/>
        </w:rPr>
      </w:pPr>
    </w:p>
    <w:p w14:paraId="46C41B87" w14:textId="77777777" w:rsidR="004F4A90" w:rsidRPr="0085768F" w:rsidRDefault="004F4A9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33812" w:rsidRPr="0085768F" w14:paraId="4E934E07" w14:textId="77777777" w:rsidTr="006C4F8E">
        <w:tc>
          <w:tcPr>
            <w:tcW w:w="3114" w:type="dxa"/>
            <w:shd w:val="clear" w:color="auto" w:fill="002060"/>
          </w:tcPr>
          <w:p w14:paraId="1403D770" w14:textId="77777777" w:rsidR="00A33812" w:rsidRPr="0085768F" w:rsidRDefault="00A33812"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26CAF70" w14:textId="6F3E47E8" w:rsidR="00A33812" w:rsidRPr="0085768F" w:rsidRDefault="00A33812" w:rsidP="0085768F">
            <w:pPr>
              <w:rPr>
                <w:rFonts w:cstheme="minorHAnsi"/>
                <w:b/>
                <w:bCs/>
                <w:sz w:val="16"/>
                <w:szCs w:val="16"/>
              </w:rPr>
            </w:pPr>
            <w:r w:rsidRPr="0085768F">
              <w:rPr>
                <w:rFonts w:cstheme="minorHAnsi"/>
                <w:b/>
                <w:bCs/>
                <w:sz w:val="16"/>
                <w:szCs w:val="16"/>
              </w:rPr>
              <w:t>Roztančený dvorek – taneční obor</w:t>
            </w:r>
          </w:p>
        </w:tc>
      </w:tr>
      <w:tr w:rsidR="00A33812" w:rsidRPr="0085768F" w14:paraId="662B0552" w14:textId="77777777" w:rsidTr="006C4F8E">
        <w:trPr>
          <w:trHeight w:val="260"/>
        </w:trPr>
        <w:tc>
          <w:tcPr>
            <w:tcW w:w="3114" w:type="dxa"/>
          </w:tcPr>
          <w:p w14:paraId="04254394" w14:textId="77777777" w:rsidR="00A33812" w:rsidRPr="0085768F" w:rsidRDefault="00A33812" w:rsidP="0085768F">
            <w:pPr>
              <w:rPr>
                <w:rFonts w:cstheme="minorHAnsi"/>
                <w:sz w:val="16"/>
                <w:szCs w:val="16"/>
              </w:rPr>
            </w:pPr>
            <w:r w:rsidRPr="0085768F">
              <w:rPr>
                <w:rFonts w:cstheme="minorHAnsi"/>
                <w:sz w:val="16"/>
                <w:szCs w:val="16"/>
              </w:rPr>
              <w:t>Charakteristika aktivity</w:t>
            </w:r>
          </w:p>
        </w:tc>
        <w:tc>
          <w:tcPr>
            <w:tcW w:w="5948" w:type="dxa"/>
          </w:tcPr>
          <w:p w14:paraId="249E40DC" w14:textId="60F14AE9" w:rsidR="00A33812" w:rsidRPr="0085768F" w:rsidRDefault="00A33812"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Setkání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veřejnosti</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žáků</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rodičů</w:t>
            </w:r>
            <w:proofErr w:type="spellEnd"/>
          </w:p>
        </w:tc>
      </w:tr>
      <w:tr w:rsidR="00A33812" w:rsidRPr="0085768F" w14:paraId="1F21EAC0" w14:textId="77777777" w:rsidTr="006C4F8E">
        <w:tc>
          <w:tcPr>
            <w:tcW w:w="3114" w:type="dxa"/>
          </w:tcPr>
          <w:p w14:paraId="1B780CFB" w14:textId="77777777" w:rsidR="00A33812" w:rsidRPr="0085768F" w:rsidRDefault="00A33812" w:rsidP="0085768F">
            <w:pPr>
              <w:rPr>
                <w:rFonts w:cstheme="minorHAnsi"/>
                <w:sz w:val="16"/>
                <w:szCs w:val="16"/>
              </w:rPr>
            </w:pPr>
            <w:r w:rsidRPr="0085768F">
              <w:rPr>
                <w:rFonts w:cstheme="minorHAnsi"/>
                <w:sz w:val="16"/>
                <w:szCs w:val="16"/>
              </w:rPr>
              <w:t>Realizátor nositel</w:t>
            </w:r>
          </w:p>
        </w:tc>
        <w:tc>
          <w:tcPr>
            <w:tcW w:w="5948" w:type="dxa"/>
          </w:tcPr>
          <w:p w14:paraId="6796CC21" w14:textId="77777777" w:rsidR="00A33812" w:rsidRPr="0085768F" w:rsidRDefault="00A33812" w:rsidP="0085768F">
            <w:pPr>
              <w:rPr>
                <w:rFonts w:cstheme="minorHAnsi"/>
                <w:sz w:val="16"/>
                <w:szCs w:val="16"/>
              </w:rPr>
            </w:pPr>
            <w:r w:rsidRPr="0085768F">
              <w:rPr>
                <w:rFonts w:cstheme="minorHAnsi"/>
                <w:sz w:val="16"/>
                <w:szCs w:val="16"/>
              </w:rPr>
              <w:t>ZUŠ Postoloprty</w:t>
            </w:r>
          </w:p>
        </w:tc>
      </w:tr>
      <w:tr w:rsidR="00A33812" w:rsidRPr="0085768F" w14:paraId="73509AA5" w14:textId="77777777" w:rsidTr="006C4F8E">
        <w:tc>
          <w:tcPr>
            <w:tcW w:w="3114" w:type="dxa"/>
          </w:tcPr>
          <w:p w14:paraId="73379CA4" w14:textId="77777777" w:rsidR="00A33812" w:rsidRPr="0085768F" w:rsidRDefault="00A33812" w:rsidP="0085768F">
            <w:pPr>
              <w:rPr>
                <w:rFonts w:cstheme="minorHAnsi"/>
                <w:sz w:val="16"/>
                <w:szCs w:val="16"/>
              </w:rPr>
            </w:pPr>
            <w:r w:rsidRPr="0085768F">
              <w:rPr>
                <w:rFonts w:cstheme="minorHAnsi"/>
                <w:sz w:val="16"/>
                <w:szCs w:val="16"/>
              </w:rPr>
              <w:t>Místo realizace</w:t>
            </w:r>
          </w:p>
        </w:tc>
        <w:tc>
          <w:tcPr>
            <w:tcW w:w="5948" w:type="dxa"/>
          </w:tcPr>
          <w:p w14:paraId="37813810" w14:textId="33FCA93B" w:rsidR="00A33812" w:rsidRPr="0085768F" w:rsidRDefault="000D0A9B" w:rsidP="0085768F">
            <w:pPr>
              <w:rPr>
                <w:rFonts w:cstheme="minorHAnsi"/>
                <w:sz w:val="16"/>
                <w:szCs w:val="16"/>
              </w:rPr>
            </w:pPr>
            <w:r w:rsidRPr="0085768F">
              <w:rPr>
                <w:rFonts w:cstheme="minorHAnsi"/>
                <w:sz w:val="16"/>
                <w:szCs w:val="16"/>
              </w:rPr>
              <w:t>Marxovo náměstí ZZ – dvorek školy</w:t>
            </w:r>
          </w:p>
        </w:tc>
      </w:tr>
      <w:tr w:rsidR="00A33812" w:rsidRPr="0085768F" w14:paraId="63D1F1C9" w14:textId="77777777" w:rsidTr="006C4F8E">
        <w:tc>
          <w:tcPr>
            <w:tcW w:w="3114" w:type="dxa"/>
          </w:tcPr>
          <w:p w14:paraId="7649AE2A" w14:textId="77777777" w:rsidR="00A33812" w:rsidRPr="0085768F" w:rsidRDefault="00A33812"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3AB75C6" w14:textId="77777777" w:rsidR="00A33812" w:rsidRPr="0085768F" w:rsidRDefault="00A33812" w:rsidP="0085768F">
            <w:pPr>
              <w:rPr>
                <w:rFonts w:cstheme="minorHAnsi"/>
                <w:sz w:val="16"/>
                <w:szCs w:val="16"/>
              </w:rPr>
            </w:pPr>
            <w:r w:rsidRPr="0085768F">
              <w:rPr>
                <w:rFonts w:cstheme="minorHAnsi"/>
                <w:sz w:val="16"/>
                <w:szCs w:val="16"/>
              </w:rPr>
              <w:t>Komunitní setkání</w:t>
            </w:r>
          </w:p>
        </w:tc>
      </w:tr>
      <w:tr w:rsidR="00A33812" w:rsidRPr="0085768F" w14:paraId="13788CAD" w14:textId="77777777" w:rsidTr="006C4F8E">
        <w:tc>
          <w:tcPr>
            <w:tcW w:w="3114" w:type="dxa"/>
          </w:tcPr>
          <w:p w14:paraId="0835A974" w14:textId="77777777" w:rsidR="00A33812" w:rsidRPr="0085768F" w:rsidRDefault="00A33812" w:rsidP="0085768F">
            <w:pPr>
              <w:rPr>
                <w:rFonts w:cstheme="minorHAnsi"/>
                <w:sz w:val="16"/>
                <w:szCs w:val="16"/>
              </w:rPr>
            </w:pPr>
            <w:r w:rsidRPr="0085768F">
              <w:rPr>
                <w:rFonts w:cstheme="minorHAnsi"/>
                <w:sz w:val="16"/>
                <w:szCs w:val="16"/>
              </w:rPr>
              <w:t>Spolupráce</w:t>
            </w:r>
          </w:p>
        </w:tc>
        <w:tc>
          <w:tcPr>
            <w:tcW w:w="5948" w:type="dxa"/>
          </w:tcPr>
          <w:p w14:paraId="0DB27D2B" w14:textId="6690DC6F" w:rsidR="00A33812" w:rsidRPr="0085768F" w:rsidRDefault="000D0A9B" w:rsidP="0085768F">
            <w:pPr>
              <w:rPr>
                <w:rFonts w:cstheme="minorHAnsi"/>
                <w:sz w:val="16"/>
                <w:szCs w:val="16"/>
              </w:rPr>
            </w:pPr>
            <w:r w:rsidRPr="0085768F">
              <w:rPr>
                <w:rFonts w:cstheme="minorHAnsi"/>
                <w:sz w:val="16"/>
                <w:szCs w:val="16"/>
              </w:rPr>
              <w:t xml:space="preserve">MŠ Postoloprty, </w:t>
            </w:r>
            <w:proofErr w:type="spellStart"/>
            <w:r w:rsidRPr="0085768F">
              <w:rPr>
                <w:rFonts w:cstheme="minorHAnsi"/>
                <w:sz w:val="16"/>
                <w:szCs w:val="16"/>
              </w:rPr>
              <w:t>Zeměchy</w:t>
            </w:r>
            <w:proofErr w:type="spellEnd"/>
          </w:p>
        </w:tc>
      </w:tr>
      <w:tr w:rsidR="00A33812" w:rsidRPr="0085768F" w14:paraId="727C963C" w14:textId="77777777" w:rsidTr="006C4F8E">
        <w:tc>
          <w:tcPr>
            <w:tcW w:w="3114" w:type="dxa"/>
          </w:tcPr>
          <w:p w14:paraId="12B98937" w14:textId="77777777" w:rsidR="00A33812" w:rsidRPr="0085768F" w:rsidRDefault="00A33812" w:rsidP="0085768F">
            <w:pPr>
              <w:rPr>
                <w:rFonts w:cstheme="minorHAnsi"/>
                <w:sz w:val="16"/>
                <w:szCs w:val="16"/>
              </w:rPr>
            </w:pPr>
            <w:r w:rsidRPr="0085768F">
              <w:rPr>
                <w:rFonts w:cstheme="minorHAnsi"/>
                <w:sz w:val="16"/>
                <w:szCs w:val="16"/>
              </w:rPr>
              <w:t>Celkový rozpočet</w:t>
            </w:r>
          </w:p>
        </w:tc>
        <w:tc>
          <w:tcPr>
            <w:tcW w:w="5948" w:type="dxa"/>
          </w:tcPr>
          <w:p w14:paraId="72D1B794" w14:textId="77777777" w:rsidR="00A33812" w:rsidRPr="0085768F" w:rsidRDefault="00A33812" w:rsidP="0085768F">
            <w:pPr>
              <w:rPr>
                <w:rFonts w:cstheme="minorHAnsi"/>
                <w:sz w:val="16"/>
                <w:szCs w:val="16"/>
              </w:rPr>
            </w:pPr>
            <w:r w:rsidRPr="0085768F">
              <w:rPr>
                <w:rFonts w:cstheme="minorHAnsi"/>
                <w:sz w:val="16"/>
                <w:szCs w:val="16"/>
              </w:rPr>
              <w:t xml:space="preserve">4000,- </w:t>
            </w:r>
          </w:p>
        </w:tc>
      </w:tr>
      <w:tr w:rsidR="00A33812" w:rsidRPr="0085768F" w14:paraId="10C93F84" w14:textId="77777777" w:rsidTr="006C4F8E">
        <w:tc>
          <w:tcPr>
            <w:tcW w:w="3114" w:type="dxa"/>
          </w:tcPr>
          <w:p w14:paraId="309C642C" w14:textId="77777777" w:rsidR="00A33812" w:rsidRPr="0085768F" w:rsidRDefault="00A33812" w:rsidP="0085768F">
            <w:pPr>
              <w:rPr>
                <w:rFonts w:cstheme="minorHAnsi"/>
                <w:sz w:val="16"/>
                <w:szCs w:val="16"/>
              </w:rPr>
            </w:pPr>
            <w:r w:rsidRPr="0085768F">
              <w:rPr>
                <w:rFonts w:cstheme="minorHAnsi"/>
                <w:sz w:val="16"/>
                <w:szCs w:val="16"/>
              </w:rPr>
              <w:t>Zdroj financování</w:t>
            </w:r>
          </w:p>
        </w:tc>
        <w:tc>
          <w:tcPr>
            <w:tcW w:w="5948" w:type="dxa"/>
          </w:tcPr>
          <w:p w14:paraId="7ABBC6DE" w14:textId="77777777" w:rsidR="00A33812" w:rsidRPr="0085768F" w:rsidRDefault="00A33812" w:rsidP="0085768F">
            <w:pPr>
              <w:rPr>
                <w:rFonts w:cstheme="minorHAnsi"/>
                <w:sz w:val="16"/>
                <w:szCs w:val="16"/>
              </w:rPr>
            </w:pPr>
            <w:r w:rsidRPr="0085768F">
              <w:rPr>
                <w:rFonts w:cstheme="minorHAnsi"/>
                <w:sz w:val="16"/>
                <w:szCs w:val="16"/>
              </w:rPr>
              <w:t>Vlastní</w:t>
            </w:r>
          </w:p>
        </w:tc>
      </w:tr>
      <w:tr w:rsidR="00A33812" w:rsidRPr="0085768F" w14:paraId="28E47C21" w14:textId="77777777" w:rsidTr="006C4F8E">
        <w:tc>
          <w:tcPr>
            <w:tcW w:w="3114" w:type="dxa"/>
          </w:tcPr>
          <w:p w14:paraId="13967104" w14:textId="77777777" w:rsidR="00A33812" w:rsidRPr="0085768F" w:rsidRDefault="00A33812" w:rsidP="0085768F">
            <w:pPr>
              <w:rPr>
                <w:rFonts w:cstheme="minorHAnsi"/>
                <w:sz w:val="16"/>
                <w:szCs w:val="16"/>
              </w:rPr>
            </w:pPr>
            <w:r w:rsidRPr="0085768F">
              <w:rPr>
                <w:rFonts w:cstheme="minorHAnsi"/>
                <w:sz w:val="16"/>
                <w:szCs w:val="16"/>
              </w:rPr>
              <w:t>Časový harmonogram</w:t>
            </w:r>
          </w:p>
        </w:tc>
        <w:tc>
          <w:tcPr>
            <w:tcW w:w="5948" w:type="dxa"/>
          </w:tcPr>
          <w:p w14:paraId="0D7A5390" w14:textId="20B50A31" w:rsidR="00A33812" w:rsidRPr="0085768F" w:rsidRDefault="00A33812"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4F4A90" w:rsidRPr="0085768F" w14:paraId="136F5766" w14:textId="77777777" w:rsidTr="004F4A90">
        <w:tc>
          <w:tcPr>
            <w:tcW w:w="3114" w:type="dxa"/>
          </w:tcPr>
          <w:p w14:paraId="78BCF57E" w14:textId="77777777" w:rsidR="004F4A90" w:rsidRPr="0085768F" w:rsidRDefault="004F4A90" w:rsidP="0085768F">
            <w:pPr>
              <w:rPr>
                <w:rFonts w:cstheme="minorHAnsi"/>
                <w:sz w:val="16"/>
                <w:szCs w:val="16"/>
              </w:rPr>
            </w:pPr>
            <w:r w:rsidRPr="0085768F">
              <w:rPr>
                <w:rFonts w:cstheme="minorHAnsi"/>
                <w:sz w:val="16"/>
                <w:szCs w:val="16"/>
              </w:rPr>
              <w:t>Cíl MAP:</w:t>
            </w:r>
          </w:p>
        </w:tc>
        <w:tc>
          <w:tcPr>
            <w:tcW w:w="5948" w:type="dxa"/>
          </w:tcPr>
          <w:p w14:paraId="7FB9BC07" w14:textId="7DF41A06" w:rsidR="004F4A90" w:rsidRPr="0085768F" w:rsidRDefault="004F4A90" w:rsidP="0085768F">
            <w:pPr>
              <w:rPr>
                <w:rFonts w:cstheme="minorHAnsi"/>
                <w:sz w:val="16"/>
                <w:szCs w:val="16"/>
              </w:rPr>
            </w:pPr>
            <w:r w:rsidRPr="0085768F">
              <w:rPr>
                <w:rFonts w:ascii="Calibri" w:hAnsi="Calibri" w:cs="Calibri"/>
                <w:sz w:val="16"/>
                <w:szCs w:val="16"/>
              </w:rPr>
              <w:t>4.2 Rozvoj pohybové zdatnosti, aktivního a zdravého životního stylu</w:t>
            </w:r>
            <w:r w:rsidRPr="0085768F">
              <w:rPr>
                <w:rFonts w:cstheme="minorHAnsi"/>
                <w:sz w:val="16"/>
                <w:szCs w:val="16"/>
              </w:rPr>
              <w:t xml:space="preserve"> </w:t>
            </w:r>
          </w:p>
        </w:tc>
      </w:tr>
      <w:tr w:rsidR="004F4A90" w:rsidRPr="0085768F" w14:paraId="364DC745" w14:textId="77777777" w:rsidTr="004F4A90">
        <w:tc>
          <w:tcPr>
            <w:tcW w:w="3114" w:type="dxa"/>
          </w:tcPr>
          <w:p w14:paraId="3178AB76" w14:textId="77777777" w:rsidR="004F4A90" w:rsidRPr="0085768F" w:rsidRDefault="004F4A90" w:rsidP="0085768F">
            <w:pPr>
              <w:rPr>
                <w:rFonts w:cstheme="minorHAnsi"/>
                <w:sz w:val="16"/>
                <w:szCs w:val="16"/>
              </w:rPr>
            </w:pPr>
            <w:r w:rsidRPr="0085768F">
              <w:rPr>
                <w:rFonts w:cstheme="minorHAnsi"/>
                <w:sz w:val="16"/>
                <w:szCs w:val="16"/>
              </w:rPr>
              <w:t>Opatření MAP:</w:t>
            </w:r>
          </w:p>
        </w:tc>
        <w:tc>
          <w:tcPr>
            <w:tcW w:w="5948" w:type="dxa"/>
          </w:tcPr>
          <w:p w14:paraId="0104F593" w14:textId="214671AF" w:rsidR="004F4A90" w:rsidRPr="0085768F" w:rsidRDefault="004F4A90" w:rsidP="0085768F">
            <w:pPr>
              <w:rPr>
                <w:rFonts w:cstheme="minorHAnsi"/>
                <w:sz w:val="16"/>
                <w:szCs w:val="16"/>
                <w:highlight w:val="yellow"/>
              </w:rPr>
            </w:pPr>
            <w:r w:rsidRPr="0085768F">
              <w:rPr>
                <w:rFonts w:ascii="Calibri" w:eastAsia="Arial" w:hAnsi="Calibri" w:cs="Calibri"/>
                <w:noProof/>
                <w:sz w:val="16"/>
                <w:szCs w:val="16"/>
                <w:lang w:eastAsia="cs-CZ"/>
              </w:rPr>
              <w:t>4.2.2 Realizace aktivit a akcí podporujících aktivní a zdravý životní styl</w:t>
            </w:r>
          </w:p>
        </w:tc>
      </w:tr>
      <w:tr w:rsidR="004F4A90" w:rsidRPr="0085768F" w14:paraId="252DD6F2" w14:textId="77777777" w:rsidTr="004F4A90">
        <w:tc>
          <w:tcPr>
            <w:tcW w:w="3114" w:type="dxa"/>
          </w:tcPr>
          <w:p w14:paraId="657C1030" w14:textId="77777777" w:rsidR="004F4A90" w:rsidRPr="0085768F" w:rsidRDefault="004F4A90" w:rsidP="0085768F">
            <w:pPr>
              <w:rPr>
                <w:rFonts w:cstheme="minorHAnsi"/>
                <w:sz w:val="16"/>
                <w:szCs w:val="16"/>
              </w:rPr>
            </w:pPr>
          </w:p>
        </w:tc>
        <w:tc>
          <w:tcPr>
            <w:tcW w:w="5948" w:type="dxa"/>
          </w:tcPr>
          <w:p w14:paraId="6385F5A6" w14:textId="6A9BBC22" w:rsidR="004F4A90" w:rsidRPr="0085768F" w:rsidRDefault="004F4A9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4.2.3 Podpora sportovních subjektů a organizací pro práci s dětmi</w:t>
            </w:r>
          </w:p>
        </w:tc>
      </w:tr>
    </w:tbl>
    <w:p w14:paraId="21D56EAE" w14:textId="77777777" w:rsidR="00A33812" w:rsidRPr="0085768F" w:rsidRDefault="00A33812"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D0A9B" w:rsidRPr="0085768F" w14:paraId="76FEDC15" w14:textId="77777777" w:rsidTr="006C4F8E">
        <w:tc>
          <w:tcPr>
            <w:tcW w:w="3114" w:type="dxa"/>
            <w:shd w:val="clear" w:color="auto" w:fill="002060"/>
          </w:tcPr>
          <w:p w14:paraId="6C01DB71" w14:textId="77777777" w:rsidR="000D0A9B" w:rsidRPr="0085768F" w:rsidRDefault="000D0A9B" w:rsidP="0085768F">
            <w:pPr>
              <w:rPr>
                <w:rFonts w:cstheme="minorHAnsi"/>
                <w:b/>
                <w:bCs/>
                <w:sz w:val="16"/>
                <w:szCs w:val="16"/>
              </w:rPr>
            </w:pPr>
            <w:bookmarkStart w:id="123" w:name="_Hlk109148663"/>
            <w:r w:rsidRPr="0085768F">
              <w:rPr>
                <w:rFonts w:cstheme="minorHAnsi"/>
                <w:b/>
                <w:bCs/>
                <w:sz w:val="16"/>
                <w:szCs w:val="16"/>
              </w:rPr>
              <w:t>Aktivita</w:t>
            </w:r>
          </w:p>
        </w:tc>
        <w:tc>
          <w:tcPr>
            <w:tcW w:w="5948" w:type="dxa"/>
            <w:shd w:val="clear" w:color="auto" w:fill="002060"/>
          </w:tcPr>
          <w:p w14:paraId="1E4C7A5C" w14:textId="048E23A9" w:rsidR="000D0A9B" w:rsidRPr="0085768F" w:rsidRDefault="000D0A9B" w:rsidP="0085768F">
            <w:pPr>
              <w:rPr>
                <w:rFonts w:cstheme="minorHAnsi"/>
                <w:b/>
                <w:bCs/>
                <w:sz w:val="16"/>
                <w:szCs w:val="16"/>
              </w:rPr>
            </w:pPr>
            <w:r w:rsidRPr="0085768F">
              <w:rPr>
                <w:rFonts w:cstheme="minorHAnsi"/>
                <w:b/>
                <w:bCs/>
                <w:sz w:val="16"/>
                <w:szCs w:val="16"/>
              </w:rPr>
              <w:t>Vánoční kon</w:t>
            </w:r>
            <w:r w:rsidR="00C50E55" w:rsidRPr="0085768F">
              <w:rPr>
                <w:rFonts w:cstheme="minorHAnsi"/>
                <w:b/>
                <w:bCs/>
                <w:sz w:val="16"/>
                <w:szCs w:val="16"/>
              </w:rPr>
              <w:t>c</w:t>
            </w:r>
            <w:r w:rsidRPr="0085768F">
              <w:rPr>
                <w:rFonts w:cstheme="minorHAnsi"/>
                <w:b/>
                <w:bCs/>
                <w:sz w:val="16"/>
                <w:szCs w:val="16"/>
              </w:rPr>
              <w:t>ert, jarní koncert, absolventský koncert</w:t>
            </w:r>
          </w:p>
        </w:tc>
      </w:tr>
      <w:tr w:rsidR="000D0A9B" w:rsidRPr="0085768F" w14:paraId="4ED9D985" w14:textId="77777777" w:rsidTr="006C4F8E">
        <w:trPr>
          <w:trHeight w:val="260"/>
        </w:trPr>
        <w:tc>
          <w:tcPr>
            <w:tcW w:w="3114" w:type="dxa"/>
          </w:tcPr>
          <w:p w14:paraId="2A4E0878" w14:textId="77777777" w:rsidR="000D0A9B" w:rsidRPr="0085768F" w:rsidRDefault="000D0A9B" w:rsidP="0085768F">
            <w:pPr>
              <w:rPr>
                <w:rFonts w:cstheme="minorHAnsi"/>
                <w:sz w:val="16"/>
                <w:szCs w:val="16"/>
              </w:rPr>
            </w:pPr>
            <w:r w:rsidRPr="0085768F">
              <w:rPr>
                <w:rFonts w:cstheme="minorHAnsi"/>
                <w:sz w:val="16"/>
                <w:szCs w:val="16"/>
              </w:rPr>
              <w:t>Charakteristika aktivity</w:t>
            </w:r>
          </w:p>
        </w:tc>
        <w:tc>
          <w:tcPr>
            <w:tcW w:w="5948" w:type="dxa"/>
          </w:tcPr>
          <w:p w14:paraId="0EA79A5F" w14:textId="77777777" w:rsidR="000D0A9B" w:rsidRPr="0085768F" w:rsidRDefault="000D0A9B"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Setkání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veřejnosti</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žáků</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rodičů</w:t>
            </w:r>
            <w:proofErr w:type="spellEnd"/>
          </w:p>
        </w:tc>
      </w:tr>
      <w:tr w:rsidR="000D0A9B" w:rsidRPr="0085768F" w14:paraId="43D3E6A1" w14:textId="77777777" w:rsidTr="006C4F8E">
        <w:tc>
          <w:tcPr>
            <w:tcW w:w="3114" w:type="dxa"/>
          </w:tcPr>
          <w:p w14:paraId="167AA733" w14:textId="77777777" w:rsidR="000D0A9B" w:rsidRPr="0085768F" w:rsidRDefault="000D0A9B" w:rsidP="0085768F">
            <w:pPr>
              <w:rPr>
                <w:rFonts w:cstheme="minorHAnsi"/>
                <w:sz w:val="16"/>
                <w:szCs w:val="16"/>
              </w:rPr>
            </w:pPr>
            <w:r w:rsidRPr="0085768F">
              <w:rPr>
                <w:rFonts w:cstheme="minorHAnsi"/>
                <w:sz w:val="16"/>
                <w:szCs w:val="16"/>
              </w:rPr>
              <w:t>Realizátor nositel</w:t>
            </w:r>
          </w:p>
        </w:tc>
        <w:tc>
          <w:tcPr>
            <w:tcW w:w="5948" w:type="dxa"/>
          </w:tcPr>
          <w:p w14:paraId="7A6D07DF" w14:textId="77777777" w:rsidR="000D0A9B" w:rsidRPr="0085768F" w:rsidRDefault="000D0A9B" w:rsidP="0085768F">
            <w:pPr>
              <w:rPr>
                <w:rFonts w:cstheme="minorHAnsi"/>
                <w:sz w:val="16"/>
                <w:szCs w:val="16"/>
              </w:rPr>
            </w:pPr>
            <w:r w:rsidRPr="0085768F">
              <w:rPr>
                <w:rFonts w:cstheme="minorHAnsi"/>
                <w:sz w:val="16"/>
                <w:szCs w:val="16"/>
              </w:rPr>
              <w:t>ZUŠ Postoloprty</w:t>
            </w:r>
          </w:p>
        </w:tc>
      </w:tr>
      <w:tr w:rsidR="000D0A9B" w:rsidRPr="0085768F" w14:paraId="05464265" w14:textId="77777777" w:rsidTr="006C4F8E">
        <w:tc>
          <w:tcPr>
            <w:tcW w:w="3114" w:type="dxa"/>
          </w:tcPr>
          <w:p w14:paraId="334388A1" w14:textId="77777777" w:rsidR="000D0A9B" w:rsidRPr="0085768F" w:rsidRDefault="000D0A9B" w:rsidP="0085768F">
            <w:pPr>
              <w:rPr>
                <w:rFonts w:cstheme="minorHAnsi"/>
                <w:sz w:val="16"/>
                <w:szCs w:val="16"/>
              </w:rPr>
            </w:pPr>
            <w:r w:rsidRPr="0085768F">
              <w:rPr>
                <w:rFonts w:cstheme="minorHAnsi"/>
                <w:sz w:val="16"/>
                <w:szCs w:val="16"/>
              </w:rPr>
              <w:t>Místo realizace</w:t>
            </w:r>
          </w:p>
        </w:tc>
        <w:tc>
          <w:tcPr>
            <w:tcW w:w="5948" w:type="dxa"/>
          </w:tcPr>
          <w:p w14:paraId="40DD4FAC" w14:textId="09983EE2" w:rsidR="000D0A9B" w:rsidRPr="0085768F" w:rsidRDefault="000D0A9B" w:rsidP="0085768F">
            <w:pPr>
              <w:rPr>
                <w:rFonts w:cstheme="minorHAnsi"/>
                <w:sz w:val="16"/>
                <w:szCs w:val="16"/>
              </w:rPr>
            </w:pPr>
            <w:r w:rsidRPr="0085768F">
              <w:rPr>
                <w:rFonts w:cstheme="minorHAnsi"/>
                <w:sz w:val="16"/>
                <w:szCs w:val="16"/>
              </w:rPr>
              <w:t>Divadlo J.K. Tyla Postoloprty</w:t>
            </w:r>
          </w:p>
        </w:tc>
      </w:tr>
      <w:tr w:rsidR="000D0A9B" w:rsidRPr="0085768F" w14:paraId="09AFE679" w14:textId="77777777" w:rsidTr="006C4F8E">
        <w:tc>
          <w:tcPr>
            <w:tcW w:w="3114" w:type="dxa"/>
          </w:tcPr>
          <w:p w14:paraId="736DC60D" w14:textId="77777777" w:rsidR="000D0A9B" w:rsidRPr="0085768F" w:rsidRDefault="000D0A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553C4C0" w14:textId="33AB8898" w:rsidR="000D0A9B" w:rsidRPr="0085768F" w:rsidRDefault="000D0A9B" w:rsidP="0085768F">
            <w:pPr>
              <w:rPr>
                <w:rFonts w:cstheme="minorHAnsi"/>
                <w:sz w:val="16"/>
                <w:szCs w:val="16"/>
              </w:rPr>
            </w:pPr>
            <w:r w:rsidRPr="0085768F">
              <w:rPr>
                <w:rFonts w:cstheme="minorHAnsi"/>
                <w:sz w:val="16"/>
                <w:szCs w:val="16"/>
              </w:rPr>
              <w:t>Setkání</w:t>
            </w:r>
          </w:p>
        </w:tc>
      </w:tr>
      <w:tr w:rsidR="000D0A9B" w:rsidRPr="0085768F" w14:paraId="1C7E48A6" w14:textId="77777777" w:rsidTr="006C4F8E">
        <w:tc>
          <w:tcPr>
            <w:tcW w:w="3114" w:type="dxa"/>
          </w:tcPr>
          <w:p w14:paraId="3C2978F0" w14:textId="77777777" w:rsidR="000D0A9B" w:rsidRPr="0085768F" w:rsidRDefault="000D0A9B" w:rsidP="0085768F">
            <w:pPr>
              <w:rPr>
                <w:rFonts w:cstheme="minorHAnsi"/>
                <w:sz w:val="16"/>
                <w:szCs w:val="16"/>
              </w:rPr>
            </w:pPr>
            <w:r w:rsidRPr="0085768F">
              <w:rPr>
                <w:rFonts w:cstheme="minorHAnsi"/>
                <w:sz w:val="16"/>
                <w:szCs w:val="16"/>
              </w:rPr>
              <w:t>Spolupráce</w:t>
            </w:r>
          </w:p>
        </w:tc>
        <w:tc>
          <w:tcPr>
            <w:tcW w:w="5948" w:type="dxa"/>
          </w:tcPr>
          <w:p w14:paraId="1E1165E2" w14:textId="6CD44370" w:rsidR="000D0A9B" w:rsidRPr="0085768F" w:rsidRDefault="000D0A9B" w:rsidP="0085768F">
            <w:pPr>
              <w:rPr>
                <w:rFonts w:cstheme="minorHAnsi"/>
                <w:sz w:val="16"/>
                <w:szCs w:val="16"/>
              </w:rPr>
            </w:pPr>
            <w:r w:rsidRPr="0085768F">
              <w:rPr>
                <w:rFonts w:cstheme="minorHAnsi"/>
                <w:sz w:val="16"/>
                <w:szCs w:val="16"/>
              </w:rPr>
              <w:t>-</w:t>
            </w:r>
          </w:p>
        </w:tc>
      </w:tr>
      <w:tr w:rsidR="000D0A9B" w:rsidRPr="0085768F" w14:paraId="63C988EA" w14:textId="77777777" w:rsidTr="006C4F8E">
        <w:tc>
          <w:tcPr>
            <w:tcW w:w="3114" w:type="dxa"/>
          </w:tcPr>
          <w:p w14:paraId="33B5CEF7" w14:textId="77777777" w:rsidR="000D0A9B" w:rsidRPr="0085768F" w:rsidRDefault="000D0A9B" w:rsidP="0085768F">
            <w:pPr>
              <w:rPr>
                <w:rFonts w:cstheme="minorHAnsi"/>
                <w:sz w:val="16"/>
                <w:szCs w:val="16"/>
              </w:rPr>
            </w:pPr>
            <w:r w:rsidRPr="0085768F">
              <w:rPr>
                <w:rFonts w:cstheme="minorHAnsi"/>
                <w:sz w:val="16"/>
                <w:szCs w:val="16"/>
              </w:rPr>
              <w:t>Celkový rozpočet</w:t>
            </w:r>
          </w:p>
        </w:tc>
        <w:tc>
          <w:tcPr>
            <w:tcW w:w="5948" w:type="dxa"/>
          </w:tcPr>
          <w:p w14:paraId="60D19838" w14:textId="061DDC29" w:rsidR="000D0A9B" w:rsidRPr="0085768F" w:rsidRDefault="000D0A9B" w:rsidP="0085768F">
            <w:pPr>
              <w:rPr>
                <w:rFonts w:cstheme="minorHAnsi"/>
                <w:sz w:val="16"/>
                <w:szCs w:val="16"/>
              </w:rPr>
            </w:pPr>
            <w:r w:rsidRPr="0085768F">
              <w:rPr>
                <w:rFonts w:cstheme="minorHAnsi"/>
                <w:sz w:val="16"/>
                <w:szCs w:val="16"/>
              </w:rPr>
              <w:t xml:space="preserve">- </w:t>
            </w:r>
          </w:p>
        </w:tc>
      </w:tr>
      <w:tr w:rsidR="000D0A9B" w:rsidRPr="0085768F" w14:paraId="02B49537" w14:textId="77777777" w:rsidTr="006C4F8E">
        <w:tc>
          <w:tcPr>
            <w:tcW w:w="3114" w:type="dxa"/>
          </w:tcPr>
          <w:p w14:paraId="45965A6A" w14:textId="77777777" w:rsidR="000D0A9B" w:rsidRPr="0085768F" w:rsidRDefault="000D0A9B" w:rsidP="0085768F">
            <w:pPr>
              <w:rPr>
                <w:rFonts w:cstheme="minorHAnsi"/>
                <w:sz w:val="16"/>
                <w:szCs w:val="16"/>
              </w:rPr>
            </w:pPr>
            <w:r w:rsidRPr="0085768F">
              <w:rPr>
                <w:rFonts w:cstheme="minorHAnsi"/>
                <w:sz w:val="16"/>
                <w:szCs w:val="16"/>
              </w:rPr>
              <w:t>Zdroj financování</w:t>
            </w:r>
          </w:p>
        </w:tc>
        <w:tc>
          <w:tcPr>
            <w:tcW w:w="5948" w:type="dxa"/>
          </w:tcPr>
          <w:p w14:paraId="34177371" w14:textId="77777777" w:rsidR="000D0A9B" w:rsidRPr="0085768F" w:rsidRDefault="000D0A9B" w:rsidP="0085768F">
            <w:pPr>
              <w:rPr>
                <w:rFonts w:cstheme="minorHAnsi"/>
                <w:sz w:val="16"/>
                <w:szCs w:val="16"/>
              </w:rPr>
            </w:pPr>
            <w:r w:rsidRPr="0085768F">
              <w:rPr>
                <w:rFonts w:cstheme="minorHAnsi"/>
                <w:sz w:val="16"/>
                <w:szCs w:val="16"/>
              </w:rPr>
              <w:t>Vlastní</w:t>
            </w:r>
          </w:p>
        </w:tc>
      </w:tr>
      <w:tr w:rsidR="000D0A9B" w:rsidRPr="0085768F" w14:paraId="27348074" w14:textId="77777777" w:rsidTr="006C4F8E">
        <w:tc>
          <w:tcPr>
            <w:tcW w:w="3114" w:type="dxa"/>
          </w:tcPr>
          <w:p w14:paraId="64CD0651" w14:textId="77777777" w:rsidR="000D0A9B" w:rsidRPr="0085768F" w:rsidRDefault="000D0A9B" w:rsidP="0085768F">
            <w:pPr>
              <w:rPr>
                <w:rFonts w:cstheme="minorHAnsi"/>
                <w:sz w:val="16"/>
                <w:szCs w:val="16"/>
              </w:rPr>
            </w:pPr>
            <w:r w:rsidRPr="0085768F">
              <w:rPr>
                <w:rFonts w:cstheme="minorHAnsi"/>
                <w:sz w:val="16"/>
                <w:szCs w:val="16"/>
              </w:rPr>
              <w:t>Časový harmonogram</w:t>
            </w:r>
          </w:p>
        </w:tc>
        <w:tc>
          <w:tcPr>
            <w:tcW w:w="5948" w:type="dxa"/>
          </w:tcPr>
          <w:p w14:paraId="28783921" w14:textId="24A40641" w:rsidR="000D0A9B" w:rsidRPr="0085768F" w:rsidRDefault="000D0A9B" w:rsidP="0085768F">
            <w:pPr>
              <w:rPr>
                <w:rFonts w:cstheme="minorHAnsi"/>
                <w:sz w:val="16"/>
                <w:szCs w:val="16"/>
              </w:rPr>
            </w:pPr>
            <w:r w:rsidRPr="0085768F">
              <w:rPr>
                <w:rFonts w:cstheme="minorHAnsi"/>
                <w:sz w:val="16"/>
                <w:szCs w:val="16"/>
              </w:rPr>
              <w:t>202</w:t>
            </w:r>
            <w:r w:rsidR="00E07529">
              <w:rPr>
                <w:rFonts w:cstheme="minorHAnsi"/>
                <w:sz w:val="16"/>
                <w:szCs w:val="16"/>
              </w:rPr>
              <w:t>5</w:t>
            </w:r>
          </w:p>
        </w:tc>
      </w:tr>
      <w:bookmarkEnd w:id="123"/>
      <w:tr w:rsidR="004F4A90" w:rsidRPr="0085768F" w14:paraId="1A308F29" w14:textId="77777777" w:rsidTr="004F4A90">
        <w:tc>
          <w:tcPr>
            <w:tcW w:w="3114" w:type="dxa"/>
          </w:tcPr>
          <w:p w14:paraId="5F4966E5" w14:textId="77777777" w:rsidR="004F4A90" w:rsidRPr="0085768F" w:rsidRDefault="004F4A90" w:rsidP="0085768F">
            <w:pPr>
              <w:rPr>
                <w:rFonts w:cstheme="minorHAnsi"/>
                <w:sz w:val="16"/>
                <w:szCs w:val="16"/>
              </w:rPr>
            </w:pPr>
            <w:r w:rsidRPr="0085768F">
              <w:rPr>
                <w:rFonts w:cstheme="minorHAnsi"/>
                <w:sz w:val="16"/>
                <w:szCs w:val="16"/>
              </w:rPr>
              <w:t>Cíl MAP:</w:t>
            </w:r>
          </w:p>
        </w:tc>
        <w:tc>
          <w:tcPr>
            <w:tcW w:w="5948" w:type="dxa"/>
          </w:tcPr>
          <w:p w14:paraId="1DFD519C" w14:textId="2374653A" w:rsidR="004F4A90" w:rsidRPr="0085768F" w:rsidRDefault="004F4A90" w:rsidP="0085768F">
            <w:pPr>
              <w:rPr>
                <w:rFonts w:cstheme="minorHAns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tc>
      </w:tr>
      <w:tr w:rsidR="004F4A90" w:rsidRPr="0085768F" w14:paraId="61160742" w14:textId="77777777" w:rsidTr="004F4A90">
        <w:tc>
          <w:tcPr>
            <w:tcW w:w="3114" w:type="dxa"/>
          </w:tcPr>
          <w:p w14:paraId="53F0E84B" w14:textId="77777777" w:rsidR="004F4A90" w:rsidRPr="0085768F" w:rsidRDefault="004F4A90" w:rsidP="0085768F">
            <w:pPr>
              <w:rPr>
                <w:rFonts w:cstheme="minorHAnsi"/>
                <w:sz w:val="16"/>
                <w:szCs w:val="16"/>
              </w:rPr>
            </w:pPr>
            <w:r w:rsidRPr="0085768F">
              <w:rPr>
                <w:rFonts w:cstheme="minorHAnsi"/>
                <w:sz w:val="16"/>
                <w:szCs w:val="16"/>
              </w:rPr>
              <w:t>Opatření MAP:</w:t>
            </w:r>
          </w:p>
        </w:tc>
        <w:tc>
          <w:tcPr>
            <w:tcW w:w="5948" w:type="dxa"/>
          </w:tcPr>
          <w:p w14:paraId="5C0C5B43" w14:textId="7E871943" w:rsidR="004F4A90" w:rsidRPr="0085768F" w:rsidRDefault="004F4A90" w:rsidP="0085768F">
            <w:pPr>
              <w:rPr>
                <w:rFonts w:cstheme="minorHAnsi"/>
                <w:sz w:val="16"/>
                <w:szCs w:val="16"/>
                <w:highlight w:val="yellow"/>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tbl>
    <w:p w14:paraId="113C8506" w14:textId="77777777" w:rsidR="000D0A9B" w:rsidRPr="0085768F" w:rsidRDefault="000D0A9B"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D0A9B" w:rsidRPr="0085768F" w14:paraId="4432998E" w14:textId="77777777" w:rsidTr="006C4F8E">
        <w:tc>
          <w:tcPr>
            <w:tcW w:w="3114" w:type="dxa"/>
            <w:shd w:val="clear" w:color="auto" w:fill="002060"/>
          </w:tcPr>
          <w:p w14:paraId="15DE1A12" w14:textId="77777777" w:rsidR="000D0A9B" w:rsidRPr="0085768F" w:rsidRDefault="000D0A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49ADD90" w14:textId="6EC04CDC" w:rsidR="000D0A9B" w:rsidRPr="0085768F" w:rsidRDefault="000D0A9B" w:rsidP="0085768F">
            <w:pPr>
              <w:rPr>
                <w:rFonts w:cstheme="minorHAnsi"/>
                <w:b/>
                <w:bCs/>
                <w:sz w:val="16"/>
                <w:szCs w:val="16"/>
              </w:rPr>
            </w:pPr>
            <w:r w:rsidRPr="0085768F">
              <w:rPr>
                <w:rFonts w:cstheme="minorHAnsi"/>
                <w:b/>
                <w:bCs/>
                <w:sz w:val="16"/>
                <w:szCs w:val="16"/>
              </w:rPr>
              <w:t xml:space="preserve">Společná setkání MŠ, ZŠ </w:t>
            </w:r>
            <w:proofErr w:type="spellStart"/>
            <w:r w:rsidRPr="0085768F">
              <w:rPr>
                <w:rFonts w:cstheme="minorHAnsi"/>
                <w:b/>
                <w:bCs/>
                <w:sz w:val="16"/>
                <w:szCs w:val="16"/>
              </w:rPr>
              <w:t>Zeměchy</w:t>
            </w:r>
            <w:proofErr w:type="spellEnd"/>
          </w:p>
        </w:tc>
      </w:tr>
      <w:tr w:rsidR="000D0A9B" w:rsidRPr="0085768F" w14:paraId="7CA68744" w14:textId="77777777" w:rsidTr="006C4F8E">
        <w:trPr>
          <w:trHeight w:val="260"/>
        </w:trPr>
        <w:tc>
          <w:tcPr>
            <w:tcW w:w="3114" w:type="dxa"/>
          </w:tcPr>
          <w:p w14:paraId="6439B7EC" w14:textId="77777777" w:rsidR="000D0A9B" w:rsidRPr="0085768F" w:rsidRDefault="000D0A9B" w:rsidP="0085768F">
            <w:pPr>
              <w:rPr>
                <w:rFonts w:cstheme="minorHAnsi"/>
                <w:sz w:val="16"/>
                <w:szCs w:val="16"/>
              </w:rPr>
            </w:pPr>
            <w:r w:rsidRPr="0085768F">
              <w:rPr>
                <w:rFonts w:cstheme="minorHAnsi"/>
                <w:sz w:val="16"/>
                <w:szCs w:val="16"/>
              </w:rPr>
              <w:t>Charakteristika aktivity</w:t>
            </w:r>
          </w:p>
        </w:tc>
        <w:tc>
          <w:tcPr>
            <w:tcW w:w="5948" w:type="dxa"/>
          </w:tcPr>
          <w:p w14:paraId="1551C2B0" w14:textId="3EDDB7B6" w:rsidR="000D0A9B" w:rsidRPr="0085768F" w:rsidRDefault="000D0A9B"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Pohádka, vystoupení hudebních nás</w:t>
            </w:r>
            <w:r w:rsidR="00C50E55" w:rsidRPr="0085768F">
              <w:rPr>
                <w:rFonts w:eastAsia="Calibri" w:cstheme="minorHAnsi"/>
                <w:sz w:val="16"/>
                <w:szCs w:val="16"/>
              </w:rPr>
              <w:t>t</w:t>
            </w:r>
            <w:r w:rsidRPr="0085768F">
              <w:rPr>
                <w:rFonts w:eastAsia="Calibri" w:cstheme="minorHAnsi"/>
                <w:sz w:val="16"/>
                <w:szCs w:val="16"/>
              </w:rPr>
              <w:t>rojů a Den otevřených dveří</w:t>
            </w:r>
          </w:p>
        </w:tc>
      </w:tr>
      <w:tr w:rsidR="000D0A9B" w:rsidRPr="0085768F" w14:paraId="5BD51E0B" w14:textId="77777777" w:rsidTr="006C4F8E">
        <w:tc>
          <w:tcPr>
            <w:tcW w:w="3114" w:type="dxa"/>
          </w:tcPr>
          <w:p w14:paraId="1BA037C9" w14:textId="77777777" w:rsidR="000D0A9B" w:rsidRPr="0085768F" w:rsidRDefault="000D0A9B" w:rsidP="0085768F">
            <w:pPr>
              <w:rPr>
                <w:rFonts w:cstheme="minorHAnsi"/>
                <w:sz w:val="16"/>
                <w:szCs w:val="16"/>
              </w:rPr>
            </w:pPr>
            <w:r w:rsidRPr="0085768F">
              <w:rPr>
                <w:rFonts w:cstheme="minorHAnsi"/>
                <w:sz w:val="16"/>
                <w:szCs w:val="16"/>
              </w:rPr>
              <w:t>Realizátor nositel</w:t>
            </w:r>
          </w:p>
        </w:tc>
        <w:tc>
          <w:tcPr>
            <w:tcW w:w="5948" w:type="dxa"/>
          </w:tcPr>
          <w:p w14:paraId="6C88EC10" w14:textId="77777777" w:rsidR="000D0A9B" w:rsidRPr="0085768F" w:rsidRDefault="000D0A9B" w:rsidP="0085768F">
            <w:pPr>
              <w:rPr>
                <w:rFonts w:cstheme="minorHAnsi"/>
                <w:sz w:val="16"/>
                <w:szCs w:val="16"/>
              </w:rPr>
            </w:pPr>
            <w:r w:rsidRPr="0085768F">
              <w:rPr>
                <w:rFonts w:cstheme="minorHAnsi"/>
                <w:sz w:val="16"/>
                <w:szCs w:val="16"/>
              </w:rPr>
              <w:t>ZUŠ Postoloprty</w:t>
            </w:r>
          </w:p>
        </w:tc>
      </w:tr>
      <w:tr w:rsidR="000D0A9B" w:rsidRPr="0085768F" w14:paraId="0AF63EB7" w14:textId="77777777" w:rsidTr="006C4F8E">
        <w:tc>
          <w:tcPr>
            <w:tcW w:w="3114" w:type="dxa"/>
          </w:tcPr>
          <w:p w14:paraId="19EE6C22" w14:textId="77777777" w:rsidR="000D0A9B" w:rsidRPr="0085768F" w:rsidRDefault="000D0A9B" w:rsidP="0085768F">
            <w:pPr>
              <w:rPr>
                <w:rFonts w:cstheme="minorHAnsi"/>
                <w:sz w:val="16"/>
                <w:szCs w:val="16"/>
              </w:rPr>
            </w:pPr>
            <w:r w:rsidRPr="0085768F">
              <w:rPr>
                <w:rFonts w:cstheme="minorHAnsi"/>
                <w:sz w:val="16"/>
                <w:szCs w:val="16"/>
              </w:rPr>
              <w:t>Místo realizace</w:t>
            </w:r>
          </w:p>
        </w:tc>
        <w:tc>
          <w:tcPr>
            <w:tcW w:w="5948" w:type="dxa"/>
          </w:tcPr>
          <w:p w14:paraId="6AB7098C" w14:textId="6CE2915E" w:rsidR="000D0A9B" w:rsidRPr="0085768F" w:rsidRDefault="000D0A9B" w:rsidP="0085768F">
            <w:pPr>
              <w:rPr>
                <w:rFonts w:cstheme="minorHAnsi"/>
                <w:sz w:val="16"/>
                <w:szCs w:val="16"/>
              </w:rPr>
            </w:pPr>
            <w:r w:rsidRPr="0085768F">
              <w:rPr>
                <w:rFonts w:cstheme="minorHAnsi"/>
                <w:sz w:val="16"/>
                <w:szCs w:val="16"/>
              </w:rPr>
              <w:t>ZUŠ Postoloprty</w:t>
            </w:r>
          </w:p>
        </w:tc>
      </w:tr>
      <w:tr w:rsidR="000D0A9B" w:rsidRPr="0085768F" w14:paraId="40DB5843" w14:textId="77777777" w:rsidTr="006C4F8E">
        <w:tc>
          <w:tcPr>
            <w:tcW w:w="3114" w:type="dxa"/>
          </w:tcPr>
          <w:p w14:paraId="23D0B9D0" w14:textId="77777777" w:rsidR="000D0A9B" w:rsidRPr="0085768F" w:rsidRDefault="000D0A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9753768" w14:textId="77777777" w:rsidR="000D0A9B" w:rsidRPr="0085768F" w:rsidRDefault="000D0A9B" w:rsidP="0085768F">
            <w:pPr>
              <w:rPr>
                <w:rFonts w:cstheme="minorHAnsi"/>
                <w:sz w:val="16"/>
                <w:szCs w:val="16"/>
              </w:rPr>
            </w:pPr>
            <w:r w:rsidRPr="0085768F">
              <w:rPr>
                <w:rFonts w:cstheme="minorHAnsi"/>
                <w:sz w:val="16"/>
                <w:szCs w:val="16"/>
              </w:rPr>
              <w:t>Setkání</w:t>
            </w:r>
          </w:p>
        </w:tc>
      </w:tr>
      <w:tr w:rsidR="000D0A9B" w:rsidRPr="0085768F" w14:paraId="32C6C707" w14:textId="77777777" w:rsidTr="006C4F8E">
        <w:tc>
          <w:tcPr>
            <w:tcW w:w="3114" w:type="dxa"/>
          </w:tcPr>
          <w:p w14:paraId="39D5E71E" w14:textId="77777777" w:rsidR="000D0A9B" w:rsidRPr="0085768F" w:rsidRDefault="000D0A9B" w:rsidP="0085768F">
            <w:pPr>
              <w:rPr>
                <w:rFonts w:cstheme="minorHAnsi"/>
                <w:sz w:val="16"/>
                <w:szCs w:val="16"/>
              </w:rPr>
            </w:pPr>
            <w:r w:rsidRPr="0085768F">
              <w:rPr>
                <w:rFonts w:cstheme="minorHAnsi"/>
                <w:sz w:val="16"/>
                <w:szCs w:val="16"/>
              </w:rPr>
              <w:t>Spolupráce</w:t>
            </w:r>
          </w:p>
        </w:tc>
        <w:tc>
          <w:tcPr>
            <w:tcW w:w="5948" w:type="dxa"/>
          </w:tcPr>
          <w:p w14:paraId="5E104F80" w14:textId="77777777" w:rsidR="000D0A9B" w:rsidRPr="0085768F" w:rsidRDefault="000D0A9B" w:rsidP="0085768F">
            <w:pPr>
              <w:rPr>
                <w:rFonts w:cstheme="minorHAnsi"/>
                <w:sz w:val="16"/>
                <w:szCs w:val="16"/>
              </w:rPr>
            </w:pPr>
            <w:r w:rsidRPr="0085768F">
              <w:rPr>
                <w:rFonts w:cstheme="minorHAnsi"/>
                <w:sz w:val="16"/>
                <w:szCs w:val="16"/>
              </w:rPr>
              <w:t>-</w:t>
            </w:r>
          </w:p>
        </w:tc>
      </w:tr>
      <w:tr w:rsidR="000D0A9B" w:rsidRPr="0085768F" w14:paraId="15A0BBEF" w14:textId="77777777" w:rsidTr="006C4F8E">
        <w:tc>
          <w:tcPr>
            <w:tcW w:w="3114" w:type="dxa"/>
          </w:tcPr>
          <w:p w14:paraId="0ECE361B" w14:textId="77777777" w:rsidR="000D0A9B" w:rsidRPr="0085768F" w:rsidRDefault="000D0A9B" w:rsidP="0085768F">
            <w:pPr>
              <w:rPr>
                <w:rFonts w:cstheme="minorHAnsi"/>
                <w:sz w:val="16"/>
                <w:szCs w:val="16"/>
              </w:rPr>
            </w:pPr>
            <w:r w:rsidRPr="0085768F">
              <w:rPr>
                <w:rFonts w:cstheme="minorHAnsi"/>
                <w:sz w:val="16"/>
                <w:szCs w:val="16"/>
              </w:rPr>
              <w:t>Celkový rozpočet</w:t>
            </w:r>
          </w:p>
        </w:tc>
        <w:tc>
          <w:tcPr>
            <w:tcW w:w="5948" w:type="dxa"/>
          </w:tcPr>
          <w:p w14:paraId="17FE6621" w14:textId="77777777" w:rsidR="000D0A9B" w:rsidRPr="0085768F" w:rsidRDefault="000D0A9B" w:rsidP="0085768F">
            <w:pPr>
              <w:rPr>
                <w:rFonts w:cstheme="minorHAnsi"/>
                <w:sz w:val="16"/>
                <w:szCs w:val="16"/>
              </w:rPr>
            </w:pPr>
            <w:r w:rsidRPr="0085768F">
              <w:rPr>
                <w:rFonts w:cstheme="minorHAnsi"/>
                <w:sz w:val="16"/>
                <w:szCs w:val="16"/>
              </w:rPr>
              <w:t xml:space="preserve">- </w:t>
            </w:r>
          </w:p>
        </w:tc>
      </w:tr>
      <w:tr w:rsidR="000D0A9B" w:rsidRPr="0085768F" w14:paraId="424A1BD6" w14:textId="77777777" w:rsidTr="006C4F8E">
        <w:tc>
          <w:tcPr>
            <w:tcW w:w="3114" w:type="dxa"/>
          </w:tcPr>
          <w:p w14:paraId="52567F4A" w14:textId="77777777" w:rsidR="000D0A9B" w:rsidRPr="0085768F" w:rsidRDefault="000D0A9B" w:rsidP="0085768F">
            <w:pPr>
              <w:rPr>
                <w:rFonts w:cstheme="minorHAnsi"/>
                <w:sz w:val="16"/>
                <w:szCs w:val="16"/>
              </w:rPr>
            </w:pPr>
            <w:r w:rsidRPr="0085768F">
              <w:rPr>
                <w:rFonts w:cstheme="minorHAnsi"/>
                <w:sz w:val="16"/>
                <w:szCs w:val="16"/>
              </w:rPr>
              <w:t>Zdroj financování</w:t>
            </w:r>
          </w:p>
        </w:tc>
        <w:tc>
          <w:tcPr>
            <w:tcW w:w="5948" w:type="dxa"/>
          </w:tcPr>
          <w:p w14:paraId="5B5E0DF3" w14:textId="77777777" w:rsidR="000D0A9B" w:rsidRPr="0085768F" w:rsidRDefault="000D0A9B" w:rsidP="0085768F">
            <w:pPr>
              <w:rPr>
                <w:rFonts w:cstheme="minorHAnsi"/>
                <w:sz w:val="16"/>
                <w:szCs w:val="16"/>
              </w:rPr>
            </w:pPr>
            <w:r w:rsidRPr="0085768F">
              <w:rPr>
                <w:rFonts w:cstheme="minorHAnsi"/>
                <w:sz w:val="16"/>
                <w:szCs w:val="16"/>
              </w:rPr>
              <w:t>Vlastní</w:t>
            </w:r>
          </w:p>
        </w:tc>
      </w:tr>
      <w:tr w:rsidR="000D0A9B" w:rsidRPr="0085768F" w14:paraId="3F511052" w14:textId="77777777" w:rsidTr="006C4F8E">
        <w:tc>
          <w:tcPr>
            <w:tcW w:w="3114" w:type="dxa"/>
          </w:tcPr>
          <w:p w14:paraId="301AC48C" w14:textId="77777777" w:rsidR="000D0A9B" w:rsidRPr="0085768F" w:rsidRDefault="000D0A9B" w:rsidP="0085768F">
            <w:pPr>
              <w:rPr>
                <w:rFonts w:cstheme="minorHAnsi"/>
                <w:sz w:val="16"/>
                <w:szCs w:val="16"/>
              </w:rPr>
            </w:pPr>
            <w:r w:rsidRPr="0085768F">
              <w:rPr>
                <w:rFonts w:cstheme="minorHAnsi"/>
                <w:sz w:val="16"/>
                <w:szCs w:val="16"/>
              </w:rPr>
              <w:t>Časový harmonogram</w:t>
            </w:r>
          </w:p>
        </w:tc>
        <w:tc>
          <w:tcPr>
            <w:tcW w:w="5948" w:type="dxa"/>
          </w:tcPr>
          <w:p w14:paraId="0DF3069B" w14:textId="2CCB63B0" w:rsidR="000D0A9B" w:rsidRPr="0085768F" w:rsidRDefault="000D0A9B"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4F4A90" w:rsidRPr="0085768F" w14:paraId="1699FD08" w14:textId="77777777" w:rsidTr="004F4A90">
        <w:tc>
          <w:tcPr>
            <w:tcW w:w="3114" w:type="dxa"/>
          </w:tcPr>
          <w:p w14:paraId="2080A9D0" w14:textId="77777777" w:rsidR="004F4A90" w:rsidRPr="0085768F" w:rsidRDefault="004F4A90" w:rsidP="0085768F">
            <w:pPr>
              <w:rPr>
                <w:rFonts w:cstheme="minorHAnsi"/>
                <w:sz w:val="16"/>
                <w:szCs w:val="16"/>
              </w:rPr>
            </w:pPr>
            <w:r w:rsidRPr="0085768F">
              <w:rPr>
                <w:rFonts w:cstheme="minorHAnsi"/>
                <w:sz w:val="16"/>
                <w:szCs w:val="16"/>
              </w:rPr>
              <w:t>Cíl MAP:</w:t>
            </w:r>
          </w:p>
        </w:tc>
        <w:tc>
          <w:tcPr>
            <w:tcW w:w="5948" w:type="dxa"/>
          </w:tcPr>
          <w:p w14:paraId="47096F27" w14:textId="77777777" w:rsidR="004F4A90" w:rsidRPr="0085768F" w:rsidRDefault="004F4A90" w:rsidP="0085768F">
            <w:pPr>
              <w:rPr>
                <w:rFonts w:ascii="Calibri" w:hAnsi="Calibri" w:cs="Calibr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 </w:t>
            </w:r>
          </w:p>
          <w:p w14:paraId="02FF48D6" w14:textId="435C14F2" w:rsidR="004F4A90" w:rsidRPr="0085768F" w:rsidRDefault="004F4A90" w:rsidP="0085768F">
            <w:pPr>
              <w:rPr>
                <w:rFonts w:cstheme="minorHAns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tc>
      </w:tr>
      <w:tr w:rsidR="004F4A90" w:rsidRPr="0085768F" w14:paraId="690330C6" w14:textId="77777777" w:rsidTr="004F4A90">
        <w:tc>
          <w:tcPr>
            <w:tcW w:w="3114" w:type="dxa"/>
          </w:tcPr>
          <w:p w14:paraId="2C8CD3BB" w14:textId="77777777" w:rsidR="004F4A90" w:rsidRPr="0085768F" w:rsidRDefault="004F4A90" w:rsidP="0085768F">
            <w:pPr>
              <w:rPr>
                <w:rFonts w:cstheme="minorHAnsi"/>
                <w:sz w:val="16"/>
                <w:szCs w:val="16"/>
              </w:rPr>
            </w:pPr>
            <w:r w:rsidRPr="0085768F">
              <w:rPr>
                <w:rFonts w:cstheme="minorHAnsi"/>
                <w:sz w:val="16"/>
                <w:szCs w:val="16"/>
              </w:rPr>
              <w:t>Opatření MAP:</w:t>
            </w:r>
          </w:p>
        </w:tc>
        <w:tc>
          <w:tcPr>
            <w:tcW w:w="5948" w:type="dxa"/>
          </w:tcPr>
          <w:p w14:paraId="48226A0A" w14:textId="77777777" w:rsidR="004F4A90" w:rsidRPr="0085768F" w:rsidRDefault="004F4A90"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1.3.2 Rozvoj v oblasti udržitelného rozvoje – EVVO, sociální, občanské a socioemoční dovednosti, rozvoj kulturního povědomí a vyjádření dětí </w:t>
            </w:r>
          </w:p>
          <w:p w14:paraId="31A383C7" w14:textId="7D5F3287" w:rsidR="004F4A90" w:rsidRPr="0085768F" w:rsidRDefault="004F4A90" w:rsidP="0085768F">
            <w:pPr>
              <w:rPr>
                <w:rFonts w:cstheme="minorHAnsi"/>
                <w:sz w:val="16"/>
                <w:szCs w:val="16"/>
                <w:highlight w:val="yellow"/>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tbl>
    <w:p w14:paraId="18163ED8" w14:textId="77777777" w:rsidR="001D0B5B" w:rsidRDefault="001D0B5B" w:rsidP="0085768F">
      <w:pPr>
        <w:spacing w:after="0"/>
        <w:rPr>
          <w:b/>
          <w:bCs/>
          <w:sz w:val="16"/>
          <w:szCs w:val="16"/>
          <w:lang w:eastAsia="x-none"/>
        </w:rPr>
      </w:pPr>
    </w:p>
    <w:p w14:paraId="1AEDBBAF" w14:textId="77777777" w:rsidR="00A40D89" w:rsidRDefault="00A40D89" w:rsidP="0085768F">
      <w:pPr>
        <w:spacing w:after="0"/>
        <w:rPr>
          <w:b/>
          <w:bCs/>
          <w:sz w:val="16"/>
          <w:szCs w:val="16"/>
          <w:lang w:eastAsia="x-none"/>
        </w:rPr>
      </w:pPr>
    </w:p>
    <w:p w14:paraId="6C990A93" w14:textId="77777777" w:rsidR="00A40D89" w:rsidRPr="0085768F" w:rsidRDefault="00A40D89"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0D0A9B" w:rsidRPr="0085768F" w14:paraId="4AB1AC28" w14:textId="77777777" w:rsidTr="006C4F8E">
        <w:tc>
          <w:tcPr>
            <w:tcW w:w="3114" w:type="dxa"/>
            <w:shd w:val="clear" w:color="auto" w:fill="002060"/>
          </w:tcPr>
          <w:p w14:paraId="1F0CA4C4" w14:textId="77777777" w:rsidR="000D0A9B" w:rsidRPr="0085768F" w:rsidRDefault="000D0A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319AA93" w14:textId="44518485" w:rsidR="000D0A9B" w:rsidRPr="0085768F" w:rsidRDefault="000D0A9B" w:rsidP="0085768F">
            <w:pPr>
              <w:rPr>
                <w:rFonts w:cstheme="minorHAnsi"/>
                <w:b/>
                <w:bCs/>
                <w:sz w:val="16"/>
                <w:szCs w:val="16"/>
              </w:rPr>
            </w:pPr>
            <w:r w:rsidRPr="0085768F">
              <w:rPr>
                <w:rFonts w:cstheme="minorHAnsi"/>
                <w:b/>
                <w:bCs/>
                <w:sz w:val="16"/>
                <w:szCs w:val="16"/>
              </w:rPr>
              <w:t>Investice – Realizace dvorku a zahrady školy</w:t>
            </w:r>
          </w:p>
        </w:tc>
      </w:tr>
      <w:tr w:rsidR="000D0A9B" w:rsidRPr="0085768F" w14:paraId="0FC123F2" w14:textId="77777777" w:rsidTr="006C4F8E">
        <w:trPr>
          <w:trHeight w:val="260"/>
        </w:trPr>
        <w:tc>
          <w:tcPr>
            <w:tcW w:w="3114" w:type="dxa"/>
          </w:tcPr>
          <w:p w14:paraId="1D2663CF" w14:textId="77777777" w:rsidR="000D0A9B" w:rsidRPr="0085768F" w:rsidRDefault="000D0A9B" w:rsidP="0085768F">
            <w:pPr>
              <w:rPr>
                <w:rFonts w:cstheme="minorHAnsi"/>
                <w:sz w:val="16"/>
                <w:szCs w:val="16"/>
              </w:rPr>
            </w:pPr>
            <w:r w:rsidRPr="0085768F">
              <w:rPr>
                <w:rFonts w:cstheme="minorHAnsi"/>
                <w:sz w:val="16"/>
                <w:szCs w:val="16"/>
              </w:rPr>
              <w:t>Charakteristika aktivity</w:t>
            </w:r>
          </w:p>
        </w:tc>
        <w:tc>
          <w:tcPr>
            <w:tcW w:w="5948" w:type="dxa"/>
          </w:tcPr>
          <w:p w14:paraId="64CFB78A" w14:textId="6D9E78B8" w:rsidR="000D0A9B" w:rsidRPr="0085768F" w:rsidRDefault="000D0A9B"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Rekonstrukce</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venkovního</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prostranství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školy</w:t>
            </w:r>
            <w:proofErr w:type="spellEnd"/>
          </w:p>
        </w:tc>
      </w:tr>
      <w:tr w:rsidR="000D0A9B" w:rsidRPr="0085768F" w14:paraId="39A9ABC2" w14:textId="77777777" w:rsidTr="006C4F8E">
        <w:tc>
          <w:tcPr>
            <w:tcW w:w="3114" w:type="dxa"/>
          </w:tcPr>
          <w:p w14:paraId="7F8CA339" w14:textId="77777777" w:rsidR="000D0A9B" w:rsidRPr="0085768F" w:rsidRDefault="000D0A9B" w:rsidP="0085768F">
            <w:pPr>
              <w:rPr>
                <w:rFonts w:cstheme="minorHAnsi"/>
                <w:sz w:val="16"/>
                <w:szCs w:val="16"/>
              </w:rPr>
            </w:pPr>
            <w:r w:rsidRPr="0085768F">
              <w:rPr>
                <w:rFonts w:cstheme="minorHAnsi"/>
                <w:sz w:val="16"/>
                <w:szCs w:val="16"/>
              </w:rPr>
              <w:t>Realizátor nositel</w:t>
            </w:r>
          </w:p>
        </w:tc>
        <w:tc>
          <w:tcPr>
            <w:tcW w:w="5948" w:type="dxa"/>
          </w:tcPr>
          <w:p w14:paraId="515EB745" w14:textId="77777777" w:rsidR="000D0A9B" w:rsidRPr="0085768F" w:rsidRDefault="000D0A9B" w:rsidP="0085768F">
            <w:pPr>
              <w:rPr>
                <w:rFonts w:cstheme="minorHAnsi"/>
                <w:sz w:val="16"/>
                <w:szCs w:val="16"/>
              </w:rPr>
            </w:pPr>
            <w:r w:rsidRPr="0085768F">
              <w:rPr>
                <w:rFonts w:cstheme="minorHAnsi"/>
                <w:sz w:val="16"/>
                <w:szCs w:val="16"/>
              </w:rPr>
              <w:t>ZUŠ Postoloprty</w:t>
            </w:r>
          </w:p>
        </w:tc>
      </w:tr>
      <w:tr w:rsidR="000D0A9B" w:rsidRPr="0085768F" w14:paraId="0E6A36BB" w14:textId="77777777" w:rsidTr="006C4F8E">
        <w:tc>
          <w:tcPr>
            <w:tcW w:w="3114" w:type="dxa"/>
          </w:tcPr>
          <w:p w14:paraId="3D2EF536" w14:textId="77777777" w:rsidR="000D0A9B" w:rsidRPr="0085768F" w:rsidRDefault="000D0A9B" w:rsidP="0085768F">
            <w:pPr>
              <w:rPr>
                <w:rFonts w:cstheme="minorHAnsi"/>
                <w:sz w:val="16"/>
                <w:szCs w:val="16"/>
              </w:rPr>
            </w:pPr>
            <w:r w:rsidRPr="0085768F">
              <w:rPr>
                <w:rFonts w:cstheme="minorHAnsi"/>
                <w:sz w:val="16"/>
                <w:szCs w:val="16"/>
              </w:rPr>
              <w:t>Místo realizace</w:t>
            </w:r>
          </w:p>
        </w:tc>
        <w:tc>
          <w:tcPr>
            <w:tcW w:w="5948" w:type="dxa"/>
          </w:tcPr>
          <w:p w14:paraId="4D81FA40" w14:textId="77777777" w:rsidR="000D0A9B" w:rsidRPr="0085768F" w:rsidRDefault="000D0A9B" w:rsidP="0085768F">
            <w:pPr>
              <w:rPr>
                <w:rFonts w:cstheme="minorHAnsi"/>
                <w:sz w:val="16"/>
                <w:szCs w:val="16"/>
              </w:rPr>
            </w:pPr>
            <w:r w:rsidRPr="0085768F">
              <w:rPr>
                <w:rFonts w:cstheme="minorHAnsi"/>
                <w:sz w:val="16"/>
                <w:szCs w:val="16"/>
              </w:rPr>
              <w:t>ZUŠ Postoloprty</w:t>
            </w:r>
          </w:p>
        </w:tc>
      </w:tr>
      <w:tr w:rsidR="000D0A9B" w:rsidRPr="0085768F" w14:paraId="626FD197" w14:textId="77777777" w:rsidTr="006C4F8E">
        <w:tc>
          <w:tcPr>
            <w:tcW w:w="3114" w:type="dxa"/>
          </w:tcPr>
          <w:p w14:paraId="1BC2505E" w14:textId="77777777" w:rsidR="000D0A9B" w:rsidRPr="0085768F" w:rsidRDefault="000D0A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891F4FA" w14:textId="6AF5F94E" w:rsidR="000D0A9B" w:rsidRPr="0085768F" w:rsidRDefault="000D0A9B" w:rsidP="0085768F">
            <w:pPr>
              <w:suppressAutoHyphens/>
              <w:autoSpaceDN w:val="0"/>
              <w:spacing w:line="249" w:lineRule="auto"/>
              <w:jc w:val="both"/>
              <w:textAlignment w:val="baseline"/>
              <w:rPr>
                <w:rFonts w:cstheme="minorHAnsi"/>
                <w:sz w:val="16"/>
                <w:szCs w:val="16"/>
              </w:rPr>
            </w:pPr>
            <w:proofErr w:type="spellStart"/>
            <w:r w:rsidRPr="0085768F">
              <w:rPr>
                <w:rFonts w:eastAsia="Calibri" w:cstheme="minorHAnsi"/>
                <w:sz w:val="16"/>
                <w:szCs w:val="16"/>
                <w:lang w:val="en-US"/>
              </w:rPr>
              <w:t>Rekonstrukce</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venkovního</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prostranství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školy</w:t>
            </w:r>
            <w:proofErr w:type="spellEnd"/>
          </w:p>
        </w:tc>
      </w:tr>
      <w:tr w:rsidR="000D0A9B" w:rsidRPr="0085768F" w14:paraId="45496C15" w14:textId="77777777" w:rsidTr="006C4F8E">
        <w:tc>
          <w:tcPr>
            <w:tcW w:w="3114" w:type="dxa"/>
          </w:tcPr>
          <w:p w14:paraId="76C88596" w14:textId="77777777" w:rsidR="000D0A9B" w:rsidRPr="0085768F" w:rsidRDefault="000D0A9B" w:rsidP="0085768F">
            <w:pPr>
              <w:rPr>
                <w:rFonts w:cstheme="minorHAnsi"/>
                <w:sz w:val="16"/>
                <w:szCs w:val="16"/>
              </w:rPr>
            </w:pPr>
            <w:r w:rsidRPr="0085768F">
              <w:rPr>
                <w:rFonts w:cstheme="minorHAnsi"/>
                <w:sz w:val="16"/>
                <w:szCs w:val="16"/>
              </w:rPr>
              <w:t>Spolupráce</w:t>
            </w:r>
          </w:p>
        </w:tc>
        <w:tc>
          <w:tcPr>
            <w:tcW w:w="5948" w:type="dxa"/>
          </w:tcPr>
          <w:p w14:paraId="05B9D5BD" w14:textId="77777777" w:rsidR="000D0A9B" w:rsidRPr="0085768F" w:rsidRDefault="000D0A9B" w:rsidP="0085768F">
            <w:pPr>
              <w:rPr>
                <w:rFonts w:cstheme="minorHAnsi"/>
                <w:sz w:val="16"/>
                <w:szCs w:val="16"/>
              </w:rPr>
            </w:pPr>
            <w:r w:rsidRPr="0085768F">
              <w:rPr>
                <w:rFonts w:cstheme="minorHAnsi"/>
                <w:sz w:val="16"/>
                <w:szCs w:val="16"/>
              </w:rPr>
              <w:t>-</w:t>
            </w:r>
          </w:p>
        </w:tc>
      </w:tr>
      <w:tr w:rsidR="000D0A9B" w:rsidRPr="0085768F" w14:paraId="08B544AC" w14:textId="77777777" w:rsidTr="006C4F8E">
        <w:tc>
          <w:tcPr>
            <w:tcW w:w="3114" w:type="dxa"/>
          </w:tcPr>
          <w:p w14:paraId="2CC432DA" w14:textId="77777777" w:rsidR="000D0A9B" w:rsidRPr="0085768F" w:rsidRDefault="000D0A9B" w:rsidP="0085768F">
            <w:pPr>
              <w:rPr>
                <w:rFonts w:cstheme="minorHAnsi"/>
                <w:sz w:val="16"/>
                <w:szCs w:val="16"/>
              </w:rPr>
            </w:pPr>
            <w:r w:rsidRPr="0085768F">
              <w:rPr>
                <w:rFonts w:cstheme="minorHAnsi"/>
                <w:sz w:val="16"/>
                <w:szCs w:val="16"/>
              </w:rPr>
              <w:t>Celkový rozpočet</w:t>
            </w:r>
          </w:p>
        </w:tc>
        <w:tc>
          <w:tcPr>
            <w:tcW w:w="5948" w:type="dxa"/>
          </w:tcPr>
          <w:p w14:paraId="7DDFAB22" w14:textId="77777777" w:rsidR="000D0A9B" w:rsidRPr="0085768F" w:rsidRDefault="000D0A9B" w:rsidP="0085768F">
            <w:pPr>
              <w:rPr>
                <w:rFonts w:cstheme="minorHAnsi"/>
                <w:sz w:val="16"/>
                <w:szCs w:val="16"/>
              </w:rPr>
            </w:pPr>
            <w:r w:rsidRPr="0085768F">
              <w:rPr>
                <w:rFonts w:cstheme="minorHAnsi"/>
                <w:sz w:val="16"/>
                <w:szCs w:val="16"/>
              </w:rPr>
              <w:t xml:space="preserve">- </w:t>
            </w:r>
          </w:p>
        </w:tc>
      </w:tr>
      <w:tr w:rsidR="000D0A9B" w:rsidRPr="0085768F" w14:paraId="24DFE8A4" w14:textId="77777777" w:rsidTr="006C4F8E">
        <w:tc>
          <w:tcPr>
            <w:tcW w:w="3114" w:type="dxa"/>
          </w:tcPr>
          <w:p w14:paraId="2D181DC7" w14:textId="77777777" w:rsidR="000D0A9B" w:rsidRPr="0085768F" w:rsidRDefault="000D0A9B" w:rsidP="0085768F">
            <w:pPr>
              <w:rPr>
                <w:rFonts w:cstheme="minorHAnsi"/>
                <w:sz w:val="16"/>
                <w:szCs w:val="16"/>
              </w:rPr>
            </w:pPr>
            <w:r w:rsidRPr="0085768F">
              <w:rPr>
                <w:rFonts w:cstheme="minorHAnsi"/>
                <w:sz w:val="16"/>
                <w:szCs w:val="16"/>
              </w:rPr>
              <w:t>Zdroj financování</w:t>
            </w:r>
          </w:p>
        </w:tc>
        <w:tc>
          <w:tcPr>
            <w:tcW w:w="5948" w:type="dxa"/>
          </w:tcPr>
          <w:p w14:paraId="113B23FA" w14:textId="77777777" w:rsidR="000D0A9B" w:rsidRPr="0085768F" w:rsidRDefault="000D0A9B" w:rsidP="0085768F">
            <w:pPr>
              <w:rPr>
                <w:rFonts w:cstheme="minorHAnsi"/>
                <w:sz w:val="16"/>
                <w:szCs w:val="16"/>
              </w:rPr>
            </w:pPr>
            <w:r w:rsidRPr="0085768F">
              <w:rPr>
                <w:rFonts w:cstheme="minorHAnsi"/>
                <w:sz w:val="16"/>
                <w:szCs w:val="16"/>
              </w:rPr>
              <w:t>Vlastní</w:t>
            </w:r>
          </w:p>
        </w:tc>
      </w:tr>
      <w:tr w:rsidR="000D0A9B" w:rsidRPr="0085768F" w14:paraId="7B6AB5F4" w14:textId="77777777" w:rsidTr="006C4F8E">
        <w:tc>
          <w:tcPr>
            <w:tcW w:w="3114" w:type="dxa"/>
          </w:tcPr>
          <w:p w14:paraId="3CECA59C" w14:textId="77777777" w:rsidR="000D0A9B" w:rsidRPr="0085768F" w:rsidRDefault="000D0A9B" w:rsidP="0085768F">
            <w:pPr>
              <w:rPr>
                <w:rFonts w:cstheme="minorHAnsi"/>
                <w:sz w:val="16"/>
                <w:szCs w:val="16"/>
              </w:rPr>
            </w:pPr>
            <w:r w:rsidRPr="0085768F">
              <w:rPr>
                <w:rFonts w:cstheme="minorHAnsi"/>
                <w:sz w:val="16"/>
                <w:szCs w:val="16"/>
              </w:rPr>
              <w:t>Časový harmonogram</w:t>
            </w:r>
          </w:p>
        </w:tc>
        <w:tc>
          <w:tcPr>
            <w:tcW w:w="5948" w:type="dxa"/>
          </w:tcPr>
          <w:p w14:paraId="5D9A16D4" w14:textId="7AB3BEF4" w:rsidR="000D0A9B" w:rsidRPr="0085768F" w:rsidRDefault="000D0A9B"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0D0A9B" w:rsidRPr="0085768F" w14:paraId="672E37AC" w14:textId="77777777" w:rsidTr="006C4F8E">
        <w:tc>
          <w:tcPr>
            <w:tcW w:w="3114" w:type="dxa"/>
          </w:tcPr>
          <w:p w14:paraId="47D343E8" w14:textId="77777777" w:rsidR="000D0A9B" w:rsidRPr="0085768F" w:rsidRDefault="000D0A9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EE0F546" w14:textId="6134E70D" w:rsidR="000D0A9B" w:rsidRPr="0085768F" w:rsidRDefault="001D0B5B" w:rsidP="0085768F">
            <w:pPr>
              <w:rPr>
                <w:rFonts w:cstheme="minorHAnsi"/>
                <w:sz w:val="16"/>
                <w:szCs w:val="16"/>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0D0A9B" w:rsidRPr="0085768F" w14:paraId="6285EC42" w14:textId="77777777" w:rsidTr="001F4976">
        <w:tc>
          <w:tcPr>
            <w:tcW w:w="3114" w:type="dxa"/>
          </w:tcPr>
          <w:p w14:paraId="731AB8FE" w14:textId="77777777" w:rsidR="000D0A9B" w:rsidRPr="0085768F" w:rsidRDefault="000D0A9B" w:rsidP="0085768F">
            <w:pPr>
              <w:rPr>
                <w:rFonts w:cstheme="minorHAnsi"/>
                <w:sz w:val="16"/>
                <w:szCs w:val="16"/>
              </w:rPr>
            </w:pPr>
            <w:r w:rsidRPr="0085768F">
              <w:rPr>
                <w:rFonts w:cstheme="minorHAnsi"/>
                <w:sz w:val="16"/>
                <w:szCs w:val="16"/>
              </w:rPr>
              <w:t>Opatření MAP:</w:t>
            </w:r>
          </w:p>
        </w:tc>
        <w:tc>
          <w:tcPr>
            <w:tcW w:w="5948" w:type="dxa"/>
            <w:shd w:val="clear" w:color="auto" w:fill="FFFFFF" w:themeFill="background1"/>
          </w:tcPr>
          <w:p w14:paraId="713D94E4" w14:textId="79B5734F" w:rsidR="000D0A9B" w:rsidRPr="0085768F" w:rsidRDefault="001D0B5B" w:rsidP="0085768F">
            <w:pPr>
              <w:rPr>
                <w:rFonts w:cstheme="minorHAnsi"/>
                <w:sz w:val="16"/>
                <w:szCs w:val="16"/>
                <w:highlight w:val="yellow"/>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29B791C0" w14:textId="77777777" w:rsidR="000D0A9B" w:rsidRPr="0085768F" w:rsidRDefault="000D0A9B" w:rsidP="0085768F">
      <w:pPr>
        <w:spacing w:after="0"/>
        <w:jc w:val="center"/>
        <w:rPr>
          <w:b/>
          <w:bCs/>
          <w:sz w:val="16"/>
          <w:szCs w:val="16"/>
          <w:lang w:eastAsia="x-none"/>
        </w:rPr>
      </w:pPr>
    </w:p>
    <w:p w14:paraId="33F60A42" w14:textId="3E9C6E91" w:rsidR="001226EC" w:rsidRDefault="005462EB" w:rsidP="0085768F">
      <w:pPr>
        <w:jc w:val="center"/>
        <w:rPr>
          <w:b/>
          <w:bCs/>
          <w:lang w:eastAsia="x-none"/>
        </w:rPr>
      </w:pPr>
      <w:r>
        <w:rPr>
          <w:b/>
          <w:bCs/>
          <w:lang w:eastAsia="x-none"/>
        </w:rPr>
        <w:t>32) Základní škola Ročov</w:t>
      </w:r>
    </w:p>
    <w:tbl>
      <w:tblPr>
        <w:tblStyle w:val="Mkatabulky3"/>
        <w:tblW w:w="0" w:type="auto"/>
        <w:tblLook w:val="04A0" w:firstRow="1" w:lastRow="0" w:firstColumn="1" w:lastColumn="0" w:noHBand="0" w:noVBand="1"/>
      </w:tblPr>
      <w:tblGrid>
        <w:gridCol w:w="3114"/>
        <w:gridCol w:w="5948"/>
      </w:tblGrid>
      <w:tr w:rsidR="001226EC" w:rsidRPr="0085768F" w14:paraId="3E56C144" w14:textId="77777777" w:rsidTr="00816F9E">
        <w:tc>
          <w:tcPr>
            <w:tcW w:w="3114" w:type="dxa"/>
            <w:shd w:val="clear" w:color="auto" w:fill="002060"/>
          </w:tcPr>
          <w:p w14:paraId="69FED7E4" w14:textId="77777777" w:rsidR="001226EC" w:rsidRPr="0085768F" w:rsidRDefault="001226E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0AD2AFB" w14:textId="16BAD734" w:rsidR="001226EC" w:rsidRPr="0085768F" w:rsidRDefault="007337DF" w:rsidP="0085768F">
            <w:pPr>
              <w:rPr>
                <w:rFonts w:cstheme="minorHAnsi"/>
                <w:b/>
                <w:bCs/>
                <w:sz w:val="16"/>
                <w:szCs w:val="16"/>
              </w:rPr>
            </w:pPr>
            <w:r w:rsidRPr="0085768F">
              <w:rPr>
                <w:rFonts w:cstheme="minorHAnsi"/>
                <w:b/>
                <w:bCs/>
                <w:sz w:val="16"/>
                <w:szCs w:val="16"/>
              </w:rPr>
              <w:t>Šablony pro MŠ a ZŠ I – OP JAK</w:t>
            </w:r>
          </w:p>
        </w:tc>
      </w:tr>
      <w:tr w:rsidR="001226EC" w:rsidRPr="0085768F" w14:paraId="6F6E68E9" w14:textId="77777777" w:rsidTr="00816F9E">
        <w:trPr>
          <w:trHeight w:val="260"/>
        </w:trPr>
        <w:tc>
          <w:tcPr>
            <w:tcW w:w="3114" w:type="dxa"/>
          </w:tcPr>
          <w:p w14:paraId="21411EB4" w14:textId="77777777" w:rsidR="001226EC" w:rsidRPr="0085768F" w:rsidRDefault="001226EC" w:rsidP="0085768F">
            <w:pPr>
              <w:rPr>
                <w:rFonts w:cstheme="minorHAnsi"/>
                <w:sz w:val="16"/>
                <w:szCs w:val="16"/>
              </w:rPr>
            </w:pPr>
            <w:r w:rsidRPr="0085768F">
              <w:rPr>
                <w:rFonts w:cstheme="minorHAnsi"/>
                <w:sz w:val="16"/>
                <w:szCs w:val="16"/>
              </w:rPr>
              <w:t>Charakteristika aktivity</w:t>
            </w:r>
          </w:p>
        </w:tc>
        <w:tc>
          <w:tcPr>
            <w:tcW w:w="5948" w:type="dxa"/>
          </w:tcPr>
          <w:p w14:paraId="5A43A06D" w14:textId="68FFF2E0" w:rsidR="001226EC" w:rsidRPr="0085768F" w:rsidRDefault="001226E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ZŠ</w:t>
            </w:r>
          </w:p>
        </w:tc>
      </w:tr>
      <w:tr w:rsidR="001226EC" w:rsidRPr="0085768F" w14:paraId="4C148D8B" w14:textId="77777777" w:rsidTr="00816F9E">
        <w:tc>
          <w:tcPr>
            <w:tcW w:w="3114" w:type="dxa"/>
          </w:tcPr>
          <w:p w14:paraId="79BBA163" w14:textId="77777777" w:rsidR="001226EC" w:rsidRPr="0085768F" w:rsidRDefault="001226EC" w:rsidP="0085768F">
            <w:pPr>
              <w:rPr>
                <w:rFonts w:cstheme="minorHAnsi"/>
                <w:sz w:val="16"/>
                <w:szCs w:val="16"/>
              </w:rPr>
            </w:pPr>
            <w:r w:rsidRPr="0085768F">
              <w:rPr>
                <w:rFonts w:cstheme="minorHAnsi"/>
                <w:sz w:val="16"/>
                <w:szCs w:val="16"/>
              </w:rPr>
              <w:t>Realizátor nositel</w:t>
            </w:r>
          </w:p>
        </w:tc>
        <w:tc>
          <w:tcPr>
            <w:tcW w:w="5948" w:type="dxa"/>
          </w:tcPr>
          <w:p w14:paraId="2E2B3ECA" w14:textId="77777777" w:rsidR="001226EC" w:rsidRPr="0085768F" w:rsidRDefault="001226EC" w:rsidP="0085768F">
            <w:pPr>
              <w:rPr>
                <w:rFonts w:cstheme="minorHAnsi"/>
                <w:sz w:val="16"/>
                <w:szCs w:val="16"/>
              </w:rPr>
            </w:pPr>
            <w:r w:rsidRPr="0085768F">
              <w:rPr>
                <w:rFonts w:cstheme="minorHAnsi"/>
                <w:sz w:val="16"/>
                <w:szCs w:val="16"/>
              </w:rPr>
              <w:t>ZŠ Ročov</w:t>
            </w:r>
          </w:p>
        </w:tc>
      </w:tr>
      <w:tr w:rsidR="001226EC" w:rsidRPr="0085768F" w14:paraId="3B70FDA4" w14:textId="77777777" w:rsidTr="00816F9E">
        <w:tc>
          <w:tcPr>
            <w:tcW w:w="3114" w:type="dxa"/>
          </w:tcPr>
          <w:p w14:paraId="4B86F63F" w14:textId="77777777" w:rsidR="001226EC" w:rsidRPr="0085768F" w:rsidRDefault="001226EC" w:rsidP="0085768F">
            <w:pPr>
              <w:rPr>
                <w:rFonts w:cstheme="minorHAnsi"/>
                <w:sz w:val="16"/>
                <w:szCs w:val="16"/>
              </w:rPr>
            </w:pPr>
            <w:r w:rsidRPr="0085768F">
              <w:rPr>
                <w:rFonts w:cstheme="minorHAnsi"/>
                <w:sz w:val="16"/>
                <w:szCs w:val="16"/>
              </w:rPr>
              <w:t>Místo realizace</w:t>
            </w:r>
          </w:p>
        </w:tc>
        <w:tc>
          <w:tcPr>
            <w:tcW w:w="5948" w:type="dxa"/>
          </w:tcPr>
          <w:p w14:paraId="13A1A62E" w14:textId="77777777" w:rsidR="001226EC" w:rsidRPr="0085768F" w:rsidRDefault="001226EC" w:rsidP="0085768F">
            <w:pPr>
              <w:rPr>
                <w:rFonts w:cstheme="minorHAnsi"/>
                <w:sz w:val="16"/>
                <w:szCs w:val="16"/>
              </w:rPr>
            </w:pPr>
            <w:r w:rsidRPr="0085768F">
              <w:rPr>
                <w:rFonts w:cstheme="minorHAnsi"/>
                <w:sz w:val="16"/>
                <w:szCs w:val="16"/>
              </w:rPr>
              <w:t>ZŠ Ročov</w:t>
            </w:r>
          </w:p>
        </w:tc>
      </w:tr>
      <w:tr w:rsidR="001226EC" w:rsidRPr="0085768F" w14:paraId="35154A28" w14:textId="77777777" w:rsidTr="00816F9E">
        <w:tc>
          <w:tcPr>
            <w:tcW w:w="3114" w:type="dxa"/>
          </w:tcPr>
          <w:p w14:paraId="78BF48A1" w14:textId="77777777" w:rsidR="001226EC" w:rsidRPr="0085768F" w:rsidRDefault="001226E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D523056" w14:textId="631FE4E6" w:rsidR="001226EC" w:rsidRPr="0085768F" w:rsidRDefault="001226EC" w:rsidP="0085768F">
            <w:pPr>
              <w:rPr>
                <w:rFonts w:cstheme="minorHAnsi"/>
                <w:sz w:val="16"/>
                <w:szCs w:val="16"/>
              </w:rPr>
            </w:pPr>
            <w:r w:rsidRPr="0085768F">
              <w:rPr>
                <w:rFonts w:eastAsia="Calibri" w:cstheme="minorHAnsi"/>
                <w:sz w:val="16"/>
                <w:szCs w:val="16"/>
              </w:rPr>
              <w:t>Vzdělávání pracovníků ve vzdělávání ZŠ</w:t>
            </w:r>
          </w:p>
        </w:tc>
      </w:tr>
      <w:tr w:rsidR="001226EC" w:rsidRPr="0085768F" w14:paraId="0EC813B0" w14:textId="77777777" w:rsidTr="00816F9E">
        <w:tc>
          <w:tcPr>
            <w:tcW w:w="3114" w:type="dxa"/>
          </w:tcPr>
          <w:p w14:paraId="0CCA9E20" w14:textId="77777777" w:rsidR="001226EC" w:rsidRPr="0085768F" w:rsidRDefault="001226EC" w:rsidP="0085768F">
            <w:pPr>
              <w:rPr>
                <w:rFonts w:cstheme="minorHAnsi"/>
                <w:sz w:val="16"/>
                <w:szCs w:val="16"/>
              </w:rPr>
            </w:pPr>
            <w:r w:rsidRPr="0085768F">
              <w:rPr>
                <w:rFonts w:cstheme="minorHAnsi"/>
                <w:sz w:val="16"/>
                <w:szCs w:val="16"/>
              </w:rPr>
              <w:t>Spolupráce</w:t>
            </w:r>
          </w:p>
        </w:tc>
        <w:tc>
          <w:tcPr>
            <w:tcW w:w="5948" w:type="dxa"/>
          </w:tcPr>
          <w:p w14:paraId="5420F0F0" w14:textId="77777777" w:rsidR="001226EC" w:rsidRPr="0085768F" w:rsidRDefault="001226EC" w:rsidP="0085768F">
            <w:pPr>
              <w:rPr>
                <w:rFonts w:cstheme="minorHAnsi"/>
                <w:sz w:val="16"/>
                <w:szCs w:val="16"/>
              </w:rPr>
            </w:pPr>
            <w:r w:rsidRPr="0085768F">
              <w:rPr>
                <w:rFonts w:cstheme="minorHAnsi"/>
                <w:sz w:val="16"/>
                <w:szCs w:val="16"/>
              </w:rPr>
              <w:t>-</w:t>
            </w:r>
          </w:p>
        </w:tc>
      </w:tr>
      <w:tr w:rsidR="001226EC" w:rsidRPr="0085768F" w14:paraId="42E1BB3A" w14:textId="77777777" w:rsidTr="00816F9E">
        <w:tc>
          <w:tcPr>
            <w:tcW w:w="3114" w:type="dxa"/>
          </w:tcPr>
          <w:p w14:paraId="2CA7FB04" w14:textId="77777777" w:rsidR="001226EC" w:rsidRPr="0085768F" w:rsidRDefault="001226EC" w:rsidP="0085768F">
            <w:pPr>
              <w:rPr>
                <w:rFonts w:cstheme="minorHAnsi"/>
                <w:sz w:val="16"/>
                <w:szCs w:val="16"/>
              </w:rPr>
            </w:pPr>
            <w:r w:rsidRPr="0085768F">
              <w:rPr>
                <w:rFonts w:cstheme="minorHAnsi"/>
                <w:sz w:val="16"/>
                <w:szCs w:val="16"/>
              </w:rPr>
              <w:t>Celkový rozpočet</w:t>
            </w:r>
          </w:p>
        </w:tc>
        <w:tc>
          <w:tcPr>
            <w:tcW w:w="5948" w:type="dxa"/>
          </w:tcPr>
          <w:p w14:paraId="43558525" w14:textId="405C93BE" w:rsidR="001226EC" w:rsidRPr="0085768F" w:rsidRDefault="001226EC" w:rsidP="0085768F">
            <w:pPr>
              <w:rPr>
                <w:rFonts w:cstheme="minorHAnsi"/>
                <w:sz w:val="16"/>
                <w:szCs w:val="16"/>
              </w:rPr>
            </w:pPr>
            <w:r w:rsidRPr="0085768F">
              <w:rPr>
                <w:rFonts w:cstheme="minorHAnsi"/>
                <w:sz w:val="16"/>
                <w:szCs w:val="16"/>
              </w:rPr>
              <w:t>15 700,-</w:t>
            </w:r>
          </w:p>
        </w:tc>
      </w:tr>
      <w:tr w:rsidR="001226EC" w:rsidRPr="0085768F" w14:paraId="7202B863" w14:textId="77777777" w:rsidTr="00816F9E">
        <w:tc>
          <w:tcPr>
            <w:tcW w:w="3114" w:type="dxa"/>
          </w:tcPr>
          <w:p w14:paraId="68D8714A" w14:textId="77777777" w:rsidR="001226EC" w:rsidRPr="0085768F" w:rsidRDefault="001226EC" w:rsidP="0085768F">
            <w:pPr>
              <w:rPr>
                <w:rFonts w:cstheme="minorHAnsi"/>
                <w:sz w:val="16"/>
                <w:szCs w:val="16"/>
              </w:rPr>
            </w:pPr>
            <w:r w:rsidRPr="0085768F">
              <w:rPr>
                <w:rFonts w:cstheme="minorHAnsi"/>
                <w:sz w:val="16"/>
                <w:szCs w:val="16"/>
              </w:rPr>
              <w:t>Zdroj financování</w:t>
            </w:r>
          </w:p>
        </w:tc>
        <w:tc>
          <w:tcPr>
            <w:tcW w:w="5948" w:type="dxa"/>
          </w:tcPr>
          <w:p w14:paraId="527F2030" w14:textId="262AA7A2" w:rsidR="001226EC" w:rsidRPr="0085768F" w:rsidRDefault="007337DF" w:rsidP="0085768F">
            <w:pPr>
              <w:rPr>
                <w:rFonts w:cstheme="minorHAnsi"/>
                <w:sz w:val="16"/>
                <w:szCs w:val="16"/>
              </w:rPr>
            </w:pPr>
            <w:r w:rsidRPr="0085768F">
              <w:rPr>
                <w:rFonts w:cstheme="minorHAnsi"/>
                <w:sz w:val="16"/>
                <w:szCs w:val="16"/>
              </w:rPr>
              <w:t>Šablony pro MŠ a ZŠ I – OP JAK</w:t>
            </w:r>
          </w:p>
        </w:tc>
      </w:tr>
      <w:tr w:rsidR="001226EC" w:rsidRPr="0085768F" w14:paraId="66BCBF6A" w14:textId="77777777" w:rsidTr="00816F9E">
        <w:tc>
          <w:tcPr>
            <w:tcW w:w="3114" w:type="dxa"/>
          </w:tcPr>
          <w:p w14:paraId="6D689DD5" w14:textId="77777777" w:rsidR="001226EC" w:rsidRPr="0085768F" w:rsidRDefault="001226EC" w:rsidP="0085768F">
            <w:pPr>
              <w:rPr>
                <w:rFonts w:cstheme="minorHAnsi"/>
                <w:sz w:val="16"/>
                <w:szCs w:val="16"/>
              </w:rPr>
            </w:pPr>
            <w:r w:rsidRPr="0085768F">
              <w:rPr>
                <w:rFonts w:cstheme="minorHAnsi"/>
                <w:sz w:val="16"/>
                <w:szCs w:val="16"/>
              </w:rPr>
              <w:t>Časový harmonogram</w:t>
            </w:r>
          </w:p>
        </w:tc>
        <w:tc>
          <w:tcPr>
            <w:tcW w:w="5948" w:type="dxa"/>
          </w:tcPr>
          <w:p w14:paraId="617BD58F" w14:textId="0CBDAE5E" w:rsidR="001226EC" w:rsidRPr="0085768F" w:rsidRDefault="00E07529" w:rsidP="0085768F">
            <w:pPr>
              <w:rPr>
                <w:rFonts w:cstheme="minorHAnsi"/>
                <w:sz w:val="16"/>
                <w:szCs w:val="16"/>
              </w:rPr>
            </w:pPr>
            <w:r>
              <w:rPr>
                <w:rFonts w:cstheme="minorHAnsi"/>
                <w:sz w:val="16"/>
                <w:szCs w:val="16"/>
              </w:rPr>
              <w:t>2025</w:t>
            </w:r>
          </w:p>
        </w:tc>
      </w:tr>
      <w:tr w:rsidR="001226EC" w:rsidRPr="0085768F" w14:paraId="284452EC" w14:textId="77777777" w:rsidTr="00816F9E">
        <w:tc>
          <w:tcPr>
            <w:tcW w:w="3114" w:type="dxa"/>
          </w:tcPr>
          <w:p w14:paraId="720837FF" w14:textId="77777777" w:rsidR="001226EC" w:rsidRPr="0085768F" w:rsidRDefault="001226E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63EF4DB" w14:textId="6993AD3B" w:rsidR="001226EC" w:rsidRPr="0085768F" w:rsidRDefault="001D0B5B" w:rsidP="0085768F">
            <w:pPr>
              <w:rPr>
                <w:rFonts w:cstheme="minorHAnsi"/>
                <w:sz w:val="16"/>
                <w:szCs w:val="16"/>
                <w:highlight w:val="yellow"/>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1D0B5B" w:rsidRPr="0085768F" w14:paraId="6352B550" w14:textId="77777777" w:rsidTr="00816F9E">
        <w:tc>
          <w:tcPr>
            <w:tcW w:w="3114" w:type="dxa"/>
          </w:tcPr>
          <w:p w14:paraId="602DE7A6" w14:textId="77777777" w:rsidR="001D0B5B" w:rsidRPr="0085768F" w:rsidRDefault="001D0B5B" w:rsidP="0085768F">
            <w:pPr>
              <w:rPr>
                <w:rFonts w:cstheme="minorHAnsi"/>
                <w:sz w:val="16"/>
                <w:szCs w:val="16"/>
              </w:rPr>
            </w:pPr>
            <w:r w:rsidRPr="0085768F">
              <w:rPr>
                <w:rFonts w:cstheme="minorHAnsi"/>
                <w:sz w:val="16"/>
                <w:szCs w:val="16"/>
              </w:rPr>
              <w:t>Opatření MAP:</w:t>
            </w:r>
          </w:p>
        </w:tc>
        <w:tc>
          <w:tcPr>
            <w:tcW w:w="5948" w:type="dxa"/>
          </w:tcPr>
          <w:p w14:paraId="519F321F" w14:textId="2BBB9430" w:rsidR="001D0B5B" w:rsidRPr="0085768F" w:rsidRDefault="001D0B5B"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3740E6CD" w14:textId="77777777" w:rsidR="001226EC" w:rsidRPr="0085768F" w:rsidRDefault="001226EC"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1226EC" w:rsidRPr="0085768F" w14:paraId="32FF16D1" w14:textId="77777777" w:rsidTr="00816F9E">
        <w:tc>
          <w:tcPr>
            <w:tcW w:w="3114" w:type="dxa"/>
            <w:shd w:val="clear" w:color="auto" w:fill="002060"/>
          </w:tcPr>
          <w:p w14:paraId="6F311B5F" w14:textId="77777777" w:rsidR="001226EC" w:rsidRPr="0085768F" w:rsidRDefault="001226E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9F40F63" w14:textId="6F981699" w:rsidR="001226EC" w:rsidRPr="0085768F" w:rsidRDefault="007337DF" w:rsidP="0085768F">
            <w:pPr>
              <w:rPr>
                <w:rFonts w:cstheme="minorHAnsi"/>
                <w:b/>
                <w:bCs/>
                <w:sz w:val="16"/>
                <w:szCs w:val="16"/>
              </w:rPr>
            </w:pPr>
            <w:r w:rsidRPr="0085768F">
              <w:rPr>
                <w:rFonts w:cstheme="minorHAnsi"/>
                <w:b/>
                <w:bCs/>
                <w:sz w:val="16"/>
                <w:szCs w:val="16"/>
              </w:rPr>
              <w:t>Šablony pro MŠ a ZŠ I – OP JAK</w:t>
            </w:r>
          </w:p>
        </w:tc>
      </w:tr>
      <w:tr w:rsidR="001226EC" w:rsidRPr="0085768F" w14:paraId="7071B941" w14:textId="77777777" w:rsidTr="0085768F">
        <w:trPr>
          <w:trHeight w:val="184"/>
        </w:trPr>
        <w:tc>
          <w:tcPr>
            <w:tcW w:w="3114" w:type="dxa"/>
          </w:tcPr>
          <w:p w14:paraId="7F1B1F32" w14:textId="77777777" w:rsidR="001226EC" w:rsidRPr="0085768F" w:rsidRDefault="001226EC" w:rsidP="0085768F">
            <w:pPr>
              <w:rPr>
                <w:rFonts w:cstheme="minorHAnsi"/>
                <w:sz w:val="16"/>
                <w:szCs w:val="16"/>
              </w:rPr>
            </w:pPr>
            <w:r w:rsidRPr="0085768F">
              <w:rPr>
                <w:rFonts w:cstheme="minorHAnsi"/>
                <w:sz w:val="16"/>
                <w:szCs w:val="16"/>
              </w:rPr>
              <w:t>Charakteristika aktivity</w:t>
            </w:r>
          </w:p>
        </w:tc>
        <w:tc>
          <w:tcPr>
            <w:tcW w:w="5948" w:type="dxa"/>
          </w:tcPr>
          <w:p w14:paraId="4E88C81C" w14:textId="08D24E47" w:rsidR="001226EC" w:rsidRPr="0085768F" w:rsidRDefault="001226E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Inovativní vzdělávání žáků v ZŠ</w:t>
            </w:r>
          </w:p>
        </w:tc>
      </w:tr>
      <w:tr w:rsidR="001226EC" w:rsidRPr="0085768F" w14:paraId="465F05DA" w14:textId="77777777" w:rsidTr="00816F9E">
        <w:tc>
          <w:tcPr>
            <w:tcW w:w="3114" w:type="dxa"/>
          </w:tcPr>
          <w:p w14:paraId="55DCDFB5" w14:textId="77777777" w:rsidR="001226EC" w:rsidRPr="0085768F" w:rsidRDefault="001226EC" w:rsidP="0085768F">
            <w:pPr>
              <w:rPr>
                <w:rFonts w:cstheme="minorHAnsi"/>
                <w:sz w:val="16"/>
                <w:szCs w:val="16"/>
              </w:rPr>
            </w:pPr>
            <w:r w:rsidRPr="0085768F">
              <w:rPr>
                <w:rFonts w:cstheme="minorHAnsi"/>
                <w:sz w:val="16"/>
                <w:szCs w:val="16"/>
              </w:rPr>
              <w:t>Realizátor nositel</w:t>
            </w:r>
          </w:p>
        </w:tc>
        <w:tc>
          <w:tcPr>
            <w:tcW w:w="5948" w:type="dxa"/>
          </w:tcPr>
          <w:p w14:paraId="157F0E94" w14:textId="77777777" w:rsidR="001226EC" w:rsidRPr="0085768F" w:rsidRDefault="001226EC" w:rsidP="0085768F">
            <w:pPr>
              <w:rPr>
                <w:rFonts w:cstheme="minorHAnsi"/>
                <w:sz w:val="16"/>
                <w:szCs w:val="16"/>
              </w:rPr>
            </w:pPr>
            <w:r w:rsidRPr="0085768F">
              <w:rPr>
                <w:rFonts w:cstheme="minorHAnsi"/>
                <w:sz w:val="16"/>
                <w:szCs w:val="16"/>
              </w:rPr>
              <w:t>ZŠ Ročov</w:t>
            </w:r>
          </w:p>
        </w:tc>
      </w:tr>
      <w:tr w:rsidR="001226EC" w:rsidRPr="0085768F" w14:paraId="1A6B975A" w14:textId="77777777" w:rsidTr="00816F9E">
        <w:tc>
          <w:tcPr>
            <w:tcW w:w="3114" w:type="dxa"/>
          </w:tcPr>
          <w:p w14:paraId="46705DFA" w14:textId="77777777" w:rsidR="001226EC" w:rsidRPr="0085768F" w:rsidRDefault="001226EC" w:rsidP="0085768F">
            <w:pPr>
              <w:rPr>
                <w:rFonts w:cstheme="minorHAnsi"/>
                <w:sz w:val="16"/>
                <w:szCs w:val="16"/>
              </w:rPr>
            </w:pPr>
            <w:r w:rsidRPr="0085768F">
              <w:rPr>
                <w:rFonts w:cstheme="minorHAnsi"/>
                <w:sz w:val="16"/>
                <w:szCs w:val="16"/>
              </w:rPr>
              <w:t>Místo realizace</w:t>
            </w:r>
          </w:p>
        </w:tc>
        <w:tc>
          <w:tcPr>
            <w:tcW w:w="5948" w:type="dxa"/>
          </w:tcPr>
          <w:p w14:paraId="5FD21B3B" w14:textId="77777777" w:rsidR="001226EC" w:rsidRPr="0085768F" w:rsidRDefault="001226EC" w:rsidP="0085768F">
            <w:pPr>
              <w:rPr>
                <w:rFonts w:cstheme="minorHAnsi"/>
                <w:sz w:val="16"/>
                <w:szCs w:val="16"/>
              </w:rPr>
            </w:pPr>
            <w:r w:rsidRPr="0085768F">
              <w:rPr>
                <w:rFonts w:cstheme="minorHAnsi"/>
                <w:sz w:val="16"/>
                <w:szCs w:val="16"/>
              </w:rPr>
              <w:t>ZŠ Ročov</w:t>
            </w:r>
          </w:p>
        </w:tc>
      </w:tr>
      <w:tr w:rsidR="001226EC" w:rsidRPr="0085768F" w14:paraId="4FFFEB6B" w14:textId="77777777" w:rsidTr="00816F9E">
        <w:tc>
          <w:tcPr>
            <w:tcW w:w="3114" w:type="dxa"/>
          </w:tcPr>
          <w:p w14:paraId="2C9A2745" w14:textId="77777777" w:rsidR="001226EC" w:rsidRPr="0085768F" w:rsidRDefault="001226E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0E15829" w14:textId="615615A8" w:rsidR="001226EC" w:rsidRPr="0085768F" w:rsidRDefault="001226EC" w:rsidP="0085768F">
            <w:pPr>
              <w:rPr>
                <w:rFonts w:cstheme="minorHAnsi"/>
                <w:sz w:val="16"/>
                <w:szCs w:val="16"/>
              </w:rPr>
            </w:pPr>
            <w:r w:rsidRPr="0085768F">
              <w:rPr>
                <w:rFonts w:eastAsia="Calibri" w:cstheme="minorHAnsi"/>
                <w:sz w:val="16"/>
                <w:szCs w:val="16"/>
              </w:rPr>
              <w:t>Inovativní vzdělávání žáků v ZŠ</w:t>
            </w:r>
          </w:p>
        </w:tc>
      </w:tr>
      <w:tr w:rsidR="001226EC" w:rsidRPr="0085768F" w14:paraId="19E09EA8" w14:textId="77777777" w:rsidTr="00816F9E">
        <w:tc>
          <w:tcPr>
            <w:tcW w:w="3114" w:type="dxa"/>
          </w:tcPr>
          <w:p w14:paraId="27F74F80" w14:textId="77777777" w:rsidR="001226EC" w:rsidRPr="0085768F" w:rsidRDefault="001226EC" w:rsidP="0085768F">
            <w:pPr>
              <w:rPr>
                <w:rFonts w:cstheme="minorHAnsi"/>
                <w:sz w:val="16"/>
                <w:szCs w:val="16"/>
              </w:rPr>
            </w:pPr>
            <w:r w:rsidRPr="0085768F">
              <w:rPr>
                <w:rFonts w:cstheme="minorHAnsi"/>
                <w:sz w:val="16"/>
                <w:szCs w:val="16"/>
              </w:rPr>
              <w:t>Spolupráce</w:t>
            </w:r>
          </w:p>
        </w:tc>
        <w:tc>
          <w:tcPr>
            <w:tcW w:w="5948" w:type="dxa"/>
          </w:tcPr>
          <w:p w14:paraId="55B19CFE" w14:textId="77777777" w:rsidR="001226EC" w:rsidRPr="0085768F" w:rsidRDefault="001226EC" w:rsidP="0085768F">
            <w:pPr>
              <w:rPr>
                <w:rFonts w:cstheme="minorHAnsi"/>
                <w:sz w:val="16"/>
                <w:szCs w:val="16"/>
              </w:rPr>
            </w:pPr>
            <w:r w:rsidRPr="0085768F">
              <w:rPr>
                <w:rFonts w:cstheme="minorHAnsi"/>
                <w:sz w:val="16"/>
                <w:szCs w:val="16"/>
              </w:rPr>
              <w:t>-</w:t>
            </w:r>
          </w:p>
        </w:tc>
      </w:tr>
      <w:tr w:rsidR="001226EC" w:rsidRPr="0085768F" w14:paraId="5AB98948" w14:textId="77777777" w:rsidTr="00816F9E">
        <w:tc>
          <w:tcPr>
            <w:tcW w:w="3114" w:type="dxa"/>
          </w:tcPr>
          <w:p w14:paraId="59335976" w14:textId="77777777" w:rsidR="001226EC" w:rsidRPr="0085768F" w:rsidRDefault="001226EC" w:rsidP="0085768F">
            <w:pPr>
              <w:rPr>
                <w:rFonts w:cstheme="minorHAnsi"/>
                <w:sz w:val="16"/>
                <w:szCs w:val="16"/>
              </w:rPr>
            </w:pPr>
            <w:r w:rsidRPr="0085768F">
              <w:rPr>
                <w:rFonts w:cstheme="minorHAnsi"/>
                <w:sz w:val="16"/>
                <w:szCs w:val="16"/>
              </w:rPr>
              <w:t>Celkový rozpočet</w:t>
            </w:r>
          </w:p>
        </w:tc>
        <w:tc>
          <w:tcPr>
            <w:tcW w:w="5948" w:type="dxa"/>
          </w:tcPr>
          <w:p w14:paraId="21FBFA2E" w14:textId="199B793D" w:rsidR="001226EC" w:rsidRPr="0085768F" w:rsidRDefault="001226EC" w:rsidP="0085768F">
            <w:pPr>
              <w:rPr>
                <w:rFonts w:cstheme="minorHAnsi"/>
                <w:sz w:val="16"/>
                <w:szCs w:val="16"/>
              </w:rPr>
            </w:pPr>
            <w:r w:rsidRPr="0085768F">
              <w:rPr>
                <w:rFonts w:cstheme="minorHAnsi"/>
                <w:sz w:val="16"/>
                <w:szCs w:val="16"/>
              </w:rPr>
              <w:t>400 000,-</w:t>
            </w:r>
          </w:p>
        </w:tc>
      </w:tr>
      <w:tr w:rsidR="001226EC" w:rsidRPr="0085768F" w14:paraId="1507D2B0" w14:textId="77777777" w:rsidTr="00816F9E">
        <w:tc>
          <w:tcPr>
            <w:tcW w:w="3114" w:type="dxa"/>
          </w:tcPr>
          <w:p w14:paraId="1AD46F71" w14:textId="77777777" w:rsidR="001226EC" w:rsidRPr="0085768F" w:rsidRDefault="001226EC" w:rsidP="0085768F">
            <w:pPr>
              <w:rPr>
                <w:rFonts w:cstheme="minorHAnsi"/>
                <w:sz w:val="16"/>
                <w:szCs w:val="16"/>
              </w:rPr>
            </w:pPr>
            <w:r w:rsidRPr="0085768F">
              <w:rPr>
                <w:rFonts w:cstheme="minorHAnsi"/>
                <w:sz w:val="16"/>
                <w:szCs w:val="16"/>
              </w:rPr>
              <w:t>Zdroj financování</w:t>
            </w:r>
          </w:p>
        </w:tc>
        <w:tc>
          <w:tcPr>
            <w:tcW w:w="5948" w:type="dxa"/>
          </w:tcPr>
          <w:p w14:paraId="62C4052F" w14:textId="280257E5" w:rsidR="001226EC" w:rsidRPr="0085768F" w:rsidRDefault="007337DF" w:rsidP="0085768F">
            <w:pPr>
              <w:rPr>
                <w:rFonts w:cstheme="minorHAnsi"/>
                <w:sz w:val="16"/>
                <w:szCs w:val="16"/>
              </w:rPr>
            </w:pPr>
            <w:r w:rsidRPr="0085768F">
              <w:rPr>
                <w:rFonts w:cstheme="minorHAnsi"/>
                <w:sz w:val="16"/>
                <w:szCs w:val="16"/>
              </w:rPr>
              <w:t>Šablony pro MŠ a ZŠ I – OP JAK</w:t>
            </w:r>
          </w:p>
        </w:tc>
      </w:tr>
      <w:tr w:rsidR="001226EC" w:rsidRPr="0085768F" w14:paraId="1FC8E709" w14:textId="77777777" w:rsidTr="00816F9E">
        <w:tc>
          <w:tcPr>
            <w:tcW w:w="3114" w:type="dxa"/>
          </w:tcPr>
          <w:p w14:paraId="682A7204" w14:textId="77777777" w:rsidR="001226EC" w:rsidRPr="0085768F" w:rsidRDefault="001226EC" w:rsidP="0085768F">
            <w:pPr>
              <w:rPr>
                <w:rFonts w:cstheme="minorHAnsi"/>
                <w:sz w:val="16"/>
                <w:szCs w:val="16"/>
              </w:rPr>
            </w:pPr>
            <w:r w:rsidRPr="0085768F">
              <w:rPr>
                <w:rFonts w:cstheme="minorHAnsi"/>
                <w:sz w:val="16"/>
                <w:szCs w:val="16"/>
              </w:rPr>
              <w:t>Časový harmonogram</w:t>
            </w:r>
          </w:p>
        </w:tc>
        <w:tc>
          <w:tcPr>
            <w:tcW w:w="5948" w:type="dxa"/>
          </w:tcPr>
          <w:p w14:paraId="3F64F99E" w14:textId="4D35AAF9" w:rsidR="001226EC" w:rsidRPr="0085768F" w:rsidRDefault="00E07529" w:rsidP="0085768F">
            <w:pPr>
              <w:rPr>
                <w:rFonts w:cstheme="minorHAnsi"/>
                <w:sz w:val="16"/>
                <w:szCs w:val="16"/>
              </w:rPr>
            </w:pPr>
            <w:r>
              <w:rPr>
                <w:rFonts w:cstheme="minorHAnsi"/>
                <w:sz w:val="16"/>
                <w:szCs w:val="16"/>
              </w:rPr>
              <w:t>2025</w:t>
            </w:r>
          </w:p>
        </w:tc>
      </w:tr>
      <w:tr w:rsidR="001226EC" w:rsidRPr="0085768F" w14:paraId="7B3E71D0" w14:textId="77777777" w:rsidTr="00816F9E">
        <w:tc>
          <w:tcPr>
            <w:tcW w:w="3114" w:type="dxa"/>
          </w:tcPr>
          <w:p w14:paraId="7954066E" w14:textId="77777777" w:rsidR="001226EC" w:rsidRPr="0085768F" w:rsidRDefault="001226EC"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74BC341" w14:textId="77777777" w:rsidR="001D0B5B" w:rsidRPr="0085768F" w:rsidRDefault="001D0B5B" w:rsidP="0085768F">
            <w:pPr>
              <w:rPr>
                <w:rFonts w:ascii="Calibri" w:hAnsi="Calibri" w:cs="Calibri"/>
                <w:sz w:val="16"/>
                <w:szCs w:val="16"/>
              </w:rPr>
            </w:pPr>
            <w:r w:rsidRPr="0085768F">
              <w:rPr>
                <w:rFonts w:ascii="Calibri" w:hAnsi="Calibri" w:cs="Calibri"/>
                <w:sz w:val="16"/>
                <w:szCs w:val="16"/>
              </w:rPr>
              <w:t xml:space="preserve">2.1 Rozvoj matematické a finanční gramotnosti, digitálních kompetencí a mediální gramotnosti dětí a žáků </w:t>
            </w:r>
          </w:p>
          <w:p w14:paraId="5FA3B739" w14:textId="2B99D34C" w:rsidR="001D0B5B" w:rsidRPr="0085768F" w:rsidRDefault="001D0B5B"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v předškolním vzdělávání </w:t>
            </w:r>
          </w:p>
          <w:p w14:paraId="17142790" w14:textId="37F02F33" w:rsidR="001226EC" w:rsidRPr="0085768F" w:rsidRDefault="001D0B5B"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1226EC" w:rsidRPr="0085768F" w14:paraId="24DAC5B5" w14:textId="77777777" w:rsidTr="00816F9E">
        <w:tc>
          <w:tcPr>
            <w:tcW w:w="3114" w:type="dxa"/>
          </w:tcPr>
          <w:p w14:paraId="25A122BD" w14:textId="77777777" w:rsidR="001226EC" w:rsidRPr="0085768F" w:rsidRDefault="001226EC" w:rsidP="0085768F">
            <w:pPr>
              <w:rPr>
                <w:rFonts w:cstheme="minorHAnsi"/>
                <w:sz w:val="16"/>
                <w:szCs w:val="16"/>
              </w:rPr>
            </w:pPr>
            <w:r w:rsidRPr="0085768F">
              <w:rPr>
                <w:rFonts w:cstheme="minorHAnsi"/>
                <w:sz w:val="16"/>
                <w:szCs w:val="16"/>
              </w:rPr>
              <w:t>Opatření MAP:</w:t>
            </w:r>
          </w:p>
        </w:tc>
        <w:tc>
          <w:tcPr>
            <w:tcW w:w="5948" w:type="dxa"/>
          </w:tcPr>
          <w:p w14:paraId="71B416C7" w14:textId="06A09EEA" w:rsidR="001226EC" w:rsidRPr="0085768F" w:rsidRDefault="001D0B5B" w:rsidP="0085768F">
            <w:pPr>
              <w:rPr>
                <w:rFonts w:cstheme="minorHAnsi"/>
                <w:sz w:val="16"/>
                <w:szCs w:val="16"/>
              </w:rPr>
            </w:pPr>
            <w:r w:rsidRPr="0085768F">
              <w:rPr>
                <w:rFonts w:cstheme="minorHAnsi"/>
                <w:sz w:val="16"/>
                <w:szCs w:val="16"/>
              </w:rPr>
              <w:t>Napříč jednotlivými opatřeními</w:t>
            </w:r>
          </w:p>
        </w:tc>
      </w:tr>
    </w:tbl>
    <w:p w14:paraId="0B91B09D" w14:textId="77777777" w:rsidR="001226EC" w:rsidRPr="0085768F" w:rsidRDefault="001226EC"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1226EC" w:rsidRPr="0085768F" w14:paraId="1E8F4BF2" w14:textId="77777777" w:rsidTr="00816F9E">
        <w:tc>
          <w:tcPr>
            <w:tcW w:w="3114" w:type="dxa"/>
            <w:shd w:val="clear" w:color="auto" w:fill="002060"/>
          </w:tcPr>
          <w:p w14:paraId="4CCC3CC5" w14:textId="77777777" w:rsidR="001226EC" w:rsidRPr="0085768F" w:rsidRDefault="001226E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2443AC4" w14:textId="299BFE5E" w:rsidR="001226EC" w:rsidRPr="0085768F" w:rsidRDefault="007337DF" w:rsidP="0085768F">
            <w:pPr>
              <w:rPr>
                <w:rFonts w:cstheme="minorHAnsi"/>
                <w:b/>
                <w:bCs/>
                <w:sz w:val="16"/>
                <w:szCs w:val="16"/>
              </w:rPr>
            </w:pPr>
            <w:r w:rsidRPr="0085768F">
              <w:rPr>
                <w:rFonts w:cstheme="minorHAnsi"/>
                <w:b/>
                <w:bCs/>
                <w:sz w:val="16"/>
                <w:szCs w:val="16"/>
              </w:rPr>
              <w:t>Šablony pro MŠ a ZŠ I – OP JAK</w:t>
            </w:r>
          </w:p>
        </w:tc>
      </w:tr>
      <w:tr w:rsidR="001226EC" w:rsidRPr="0085768F" w14:paraId="673F0D52" w14:textId="77777777" w:rsidTr="00816F9E">
        <w:trPr>
          <w:trHeight w:val="260"/>
        </w:trPr>
        <w:tc>
          <w:tcPr>
            <w:tcW w:w="3114" w:type="dxa"/>
          </w:tcPr>
          <w:p w14:paraId="7A61351D" w14:textId="77777777" w:rsidR="001226EC" w:rsidRPr="0085768F" w:rsidRDefault="001226EC" w:rsidP="0085768F">
            <w:pPr>
              <w:rPr>
                <w:rFonts w:cstheme="minorHAnsi"/>
                <w:sz w:val="16"/>
                <w:szCs w:val="16"/>
              </w:rPr>
            </w:pPr>
            <w:r w:rsidRPr="0085768F">
              <w:rPr>
                <w:rFonts w:cstheme="minorHAnsi"/>
                <w:sz w:val="16"/>
                <w:szCs w:val="16"/>
              </w:rPr>
              <w:t>Charakteristika aktivity</w:t>
            </w:r>
          </w:p>
        </w:tc>
        <w:tc>
          <w:tcPr>
            <w:tcW w:w="5948" w:type="dxa"/>
          </w:tcPr>
          <w:p w14:paraId="7E3F8E32" w14:textId="2876A674" w:rsidR="001226EC" w:rsidRPr="0085768F" w:rsidRDefault="001226E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Vzdělávání pracovníků ve vzdělávání ŠD/ŠK</w:t>
            </w:r>
          </w:p>
        </w:tc>
      </w:tr>
      <w:tr w:rsidR="001226EC" w:rsidRPr="0085768F" w14:paraId="0C0D0845" w14:textId="77777777" w:rsidTr="00816F9E">
        <w:tc>
          <w:tcPr>
            <w:tcW w:w="3114" w:type="dxa"/>
          </w:tcPr>
          <w:p w14:paraId="78EEF80C" w14:textId="77777777" w:rsidR="001226EC" w:rsidRPr="0085768F" w:rsidRDefault="001226EC" w:rsidP="0085768F">
            <w:pPr>
              <w:rPr>
                <w:rFonts w:cstheme="minorHAnsi"/>
                <w:sz w:val="16"/>
                <w:szCs w:val="16"/>
              </w:rPr>
            </w:pPr>
            <w:r w:rsidRPr="0085768F">
              <w:rPr>
                <w:rFonts w:cstheme="minorHAnsi"/>
                <w:sz w:val="16"/>
                <w:szCs w:val="16"/>
              </w:rPr>
              <w:t>Realizátor nositel</w:t>
            </w:r>
          </w:p>
        </w:tc>
        <w:tc>
          <w:tcPr>
            <w:tcW w:w="5948" w:type="dxa"/>
          </w:tcPr>
          <w:p w14:paraId="02AEEED5" w14:textId="77777777" w:rsidR="001226EC" w:rsidRPr="0085768F" w:rsidRDefault="001226EC" w:rsidP="0085768F">
            <w:pPr>
              <w:rPr>
                <w:rFonts w:cstheme="minorHAnsi"/>
                <w:sz w:val="16"/>
                <w:szCs w:val="16"/>
              </w:rPr>
            </w:pPr>
            <w:r w:rsidRPr="0085768F">
              <w:rPr>
                <w:rFonts w:cstheme="minorHAnsi"/>
                <w:sz w:val="16"/>
                <w:szCs w:val="16"/>
              </w:rPr>
              <w:t>ZŠ Ročov</w:t>
            </w:r>
          </w:p>
        </w:tc>
      </w:tr>
      <w:tr w:rsidR="001226EC" w:rsidRPr="0085768F" w14:paraId="18983640" w14:textId="77777777" w:rsidTr="00816F9E">
        <w:tc>
          <w:tcPr>
            <w:tcW w:w="3114" w:type="dxa"/>
          </w:tcPr>
          <w:p w14:paraId="6B02FCF5" w14:textId="77777777" w:rsidR="001226EC" w:rsidRPr="0085768F" w:rsidRDefault="001226EC" w:rsidP="0085768F">
            <w:pPr>
              <w:rPr>
                <w:rFonts w:cstheme="minorHAnsi"/>
                <w:sz w:val="16"/>
                <w:szCs w:val="16"/>
              </w:rPr>
            </w:pPr>
            <w:r w:rsidRPr="0085768F">
              <w:rPr>
                <w:rFonts w:cstheme="minorHAnsi"/>
                <w:sz w:val="16"/>
                <w:szCs w:val="16"/>
              </w:rPr>
              <w:t>Místo realizace</w:t>
            </w:r>
          </w:p>
        </w:tc>
        <w:tc>
          <w:tcPr>
            <w:tcW w:w="5948" w:type="dxa"/>
          </w:tcPr>
          <w:p w14:paraId="6CAF352F" w14:textId="77777777" w:rsidR="001226EC" w:rsidRPr="0085768F" w:rsidRDefault="001226EC" w:rsidP="0085768F">
            <w:pPr>
              <w:rPr>
                <w:rFonts w:cstheme="minorHAnsi"/>
                <w:sz w:val="16"/>
                <w:szCs w:val="16"/>
              </w:rPr>
            </w:pPr>
            <w:r w:rsidRPr="0085768F">
              <w:rPr>
                <w:rFonts w:cstheme="minorHAnsi"/>
                <w:sz w:val="16"/>
                <w:szCs w:val="16"/>
              </w:rPr>
              <w:t>ZŠ Ročov</w:t>
            </w:r>
          </w:p>
        </w:tc>
      </w:tr>
      <w:tr w:rsidR="001226EC" w:rsidRPr="0085768F" w14:paraId="23E57F44" w14:textId="77777777" w:rsidTr="00816F9E">
        <w:tc>
          <w:tcPr>
            <w:tcW w:w="3114" w:type="dxa"/>
          </w:tcPr>
          <w:p w14:paraId="2265F790" w14:textId="77777777" w:rsidR="001226EC" w:rsidRPr="0085768F" w:rsidRDefault="001226E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CD71FA3" w14:textId="375CC948" w:rsidR="001226EC" w:rsidRPr="0085768F" w:rsidRDefault="001226EC" w:rsidP="0085768F">
            <w:pPr>
              <w:rPr>
                <w:rFonts w:cstheme="minorHAnsi"/>
                <w:sz w:val="16"/>
                <w:szCs w:val="16"/>
              </w:rPr>
            </w:pPr>
            <w:r w:rsidRPr="0085768F">
              <w:rPr>
                <w:rFonts w:eastAsia="Calibri" w:cstheme="minorHAnsi"/>
                <w:sz w:val="16"/>
                <w:szCs w:val="16"/>
              </w:rPr>
              <w:t>Vzdělávání pracovníků ve vzdělávání ŠD/ŠK</w:t>
            </w:r>
          </w:p>
        </w:tc>
      </w:tr>
      <w:tr w:rsidR="001226EC" w:rsidRPr="0085768F" w14:paraId="7420C0AC" w14:textId="77777777" w:rsidTr="00816F9E">
        <w:tc>
          <w:tcPr>
            <w:tcW w:w="3114" w:type="dxa"/>
          </w:tcPr>
          <w:p w14:paraId="36501F62" w14:textId="77777777" w:rsidR="001226EC" w:rsidRPr="0085768F" w:rsidRDefault="001226EC" w:rsidP="0085768F">
            <w:pPr>
              <w:rPr>
                <w:rFonts w:cstheme="minorHAnsi"/>
                <w:sz w:val="16"/>
                <w:szCs w:val="16"/>
              </w:rPr>
            </w:pPr>
            <w:r w:rsidRPr="0085768F">
              <w:rPr>
                <w:rFonts w:cstheme="minorHAnsi"/>
                <w:sz w:val="16"/>
                <w:szCs w:val="16"/>
              </w:rPr>
              <w:t>Spolupráce</w:t>
            </w:r>
          </w:p>
        </w:tc>
        <w:tc>
          <w:tcPr>
            <w:tcW w:w="5948" w:type="dxa"/>
          </w:tcPr>
          <w:p w14:paraId="3AD0B79C" w14:textId="77777777" w:rsidR="001226EC" w:rsidRPr="0085768F" w:rsidRDefault="001226EC" w:rsidP="0085768F">
            <w:pPr>
              <w:rPr>
                <w:rFonts w:cstheme="minorHAnsi"/>
                <w:sz w:val="16"/>
                <w:szCs w:val="16"/>
              </w:rPr>
            </w:pPr>
            <w:r w:rsidRPr="0085768F">
              <w:rPr>
                <w:rFonts w:cstheme="minorHAnsi"/>
                <w:sz w:val="16"/>
                <w:szCs w:val="16"/>
              </w:rPr>
              <w:t>-</w:t>
            </w:r>
          </w:p>
        </w:tc>
      </w:tr>
      <w:tr w:rsidR="001226EC" w:rsidRPr="0085768F" w14:paraId="5305AD3E" w14:textId="77777777" w:rsidTr="00816F9E">
        <w:tc>
          <w:tcPr>
            <w:tcW w:w="3114" w:type="dxa"/>
          </w:tcPr>
          <w:p w14:paraId="278C80FE" w14:textId="77777777" w:rsidR="001226EC" w:rsidRPr="0085768F" w:rsidRDefault="001226EC" w:rsidP="0085768F">
            <w:pPr>
              <w:rPr>
                <w:rFonts w:cstheme="minorHAnsi"/>
                <w:sz w:val="16"/>
                <w:szCs w:val="16"/>
              </w:rPr>
            </w:pPr>
            <w:r w:rsidRPr="0085768F">
              <w:rPr>
                <w:rFonts w:cstheme="minorHAnsi"/>
                <w:sz w:val="16"/>
                <w:szCs w:val="16"/>
              </w:rPr>
              <w:t>Celkový rozpočet</w:t>
            </w:r>
          </w:p>
        </w:tc>
        <w:tc>
          <w:tcPr>
            <w:tcW w:w="5948" w:type="dxa"/>
          </w:tcPr>
          <w:p w14:paraId="543D6983" w14:textId="2011C8C5" w:rsidR="001226EC" w:rsidRPr="0085768F" w:rsidRDefault="001226EC" w:rsidP="0085768F">
            <w:pPr>
              <w:rPr>
                <w:rFonts w:cstheme="minorHAnsi"/>
                <w:sz w:val="16"/>
                <w:szCs w:val="16"/>
              </w:rPr>
            </w:pPr>
            <w:r w:rsidRPr="0085768F">
              <w:rPr>
                <w:rFonts w:cstheme="minorHAnsi"/>
                <w:sz w:val="16"/>
                <w:szCs w:val="16"/>
              </w:rPr>
              <w:t>11 775,-</w:t>
            </w:r>
          </w:p>
        </w:tc>
      </w:tr>
      <w:tr w:rsidR="001226EC" w:rsidRPr="0085768F" w14:paraId="7142E06B" w14:textId="77777777" w:rsidTr="00816F9E">
        <w:tc>
          <w:tcPr>
            <w:tcW w:w="3114" w:type="dxa"/>
          </w:tcPr>
          <w:p w14:paraId="1BD3F785" w14:textId="77777777" w:rsidR="001226EC" w:rsidRPr="0085768F" w:rsidRDefault="001226EC" w:rsidP="0085768F">
            <w:pPr>
              <w:rPr>
                <w:rFonts w:cstheme="minorHAnsi"/>
                <w:sz w:val="16"/>
                <w:szCs w:val="16"/>
              </w:rPr>
            </w:pPr>
            <w:r w:rsidRPr="0085768F">
              <w:rPr>
                <w:rFonts w:cstheme="minorHAnsi"/>
                <w:sz w:val="16"/>
                <w:szCs w:val="16"/>
              </w:rPr>
              <w:t>Zdroj financování</w:t>
            </w:r>
          </w:p>
        </w:tc>
        <w:tc>
          <w:tcPr>
            <w:tcW w:w="5948" w:type="dxa"/>
          </w:tcPr>
          <w:p w14:paraId="2DCB748C" w14:textId="5D24190D" w:rsidR="001226EC" w:rsidRPr="0085768F" w:rsidRDefault="007337DF" w:rsidP="0085768F">
            <w:pPr>
              <w:rPr>
                <w:rFonts w:cstheme="minorHAnsi"/>
                <w:sz w:val="16"/>
                <w:szCs w:val="16"/>
              </w:rPr>
            </w:pPr>
            <w:r w:rsidRPr="0085768F">
              <w:rPr>
                <w:rFonts w:cstheme="minorHAnsi"/>
                <w:sz w:val="16"/>
                <w:szCs w:val="16"/>
              </w:rPr>
              <w:t>Šablony pro MŠ a ZŠ I – OP JAK</w:t>
            </w:r>
          </w:p>
        </w:tc>
      </w:tr>
      <w:tr w:rsidR="001226EC" w:rsidRPr="0085768F" w14:paraId="11C12D25" w14:textId="77777777" w:rsidTr="00816F9E">
        <w:tc>
          <w:tcPr>
            <w:tcW w:w="3114" w:type="dxa"/>
          </w:tcPr>
          <w:p w14:paraId="2DA8669A" w14:textId="77777777" w:rsidR="001226EC" w:rsidRPr="0085768F" w:rsidRDefault="001226EC" w:rsidP="0085768F">
            <w:pPr>
              <w:rPr>
                <w:rFonts w:cstheme="minorHAnsi"/>
                <w:sz w:val="16"/>
                <w:szCs w:val="16"/>
              </w:rPr>
            </w:pPr>
            <w:r w:rsidRPr="0085768F">
              <w:rPr>
                <w:rFonts w:cstheme="minorHAnsi"/>
                <w:sz w:val="16"/>
                <w:szCs w:val="16"/>
              </w:rPr>
              <w:t>Časový harmonogram</w:t>
            </w:r>
          </w:p>
        </w:tc>
        <w:tc>
          <w:tcPr>
            <w:tcW w:w="5948" w:type="dxa"/>
          </w:tcPr>
          <w:p w14:paraId="3074F3FE" w14:textId="038801E5" w:rsidR="001226EC" w:rsidRPr="0085768F" w:rsidRDefault="00E07529" w:rsidP="0085768F">
            <w:pPr>
              <w:rPr>
                <w:rFonts w:cstheme="minorHAnsi"/>
                <w:sz w:val="16"/>
                <w:szCs w:val="16"/>
              </w:rPr>
            </w:pPr>
            <w:r>
              <w:rPr>
                <w:rFonts w:cstheme="minorHAnsi"/>
                <w:sz w:val="16"/>
                <w:szCs w:val="16"/>
              </w:rPr>
              <w:t>2025</w:t>
            </w:r>
          </w:p>
        </w:tc>
      </w:tr>
      <w:tr w:rsidR="001226EC" w:rsidRPr="0085768F" w14:paraId="64A37BD1" w14:textId="77777777" w:rsidTr="00816F9E">
        <w:tc>
          <w:tcPr>
            <w:tcW w:w="3114" w:type="dxa"/>
          </w:tcPr>
          <w:p w14:paraId="3AED9E10" w14:textId="77777777" w:rsidR="001226EC" w:rsidRPr="0085768F" w:rsidRDefault="001226EC" w:rsidP="0085768F">
            <w:pPr>
              <w:rPr>
                <w:rFonts w:cstheme="minorHAnsi"/>
                <w:sz w:val="16"/>
                <w:szCs w:val="16"/>
              </w:rPr>
            </w:pPr>
            <w:r w:rsidRPr="0085768F">
              <w:rPr>
                <w:rFonts w:cstheme="minorHAnsi"/>
                <w:sz w:val="16"/>
                <w:szCs w:val="16"/>
              </w:rPr>
              <w:lastRenderedPageBreak/>
              <w:t>Cíl MAP:</w:t>
            </w:r>
          </w:p>
        </w:tc>
        <w:tc>
          <w:tcPr>
            <w:tcW w:w="5948" w:type="dxa"/>
            <w:shd w:val="clear" w:color="auto" w:fill="FFFFFF" w:themeFill="background1"/>
          </w:tcPr>
          <w:p w14:paraId="456C3E6B" w14:textId="3FB0E7F3" w:rsidR="001226EC" w:rsidRPr="0085768F" w:rsidRDefault="001D0B5B" w:rsidP="0085768F">
            <w:pPr>
              <w:rPr>
                <w:rFonts w:cstheme="minorHAnsi"/>
                <w:sz w:val="16"/>
                <w:szCs w:val="16"/>
                <w:highlight w:val="yellow"/>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1D0B5B" w:rsidRPr="0085768F" w14:paraId="24D48C61" w14:textId="77777777" w:rsidTr="00816F9E">
        <w:tc>
          <w:tcPr>
            <w:tcW w:w="3114" w:type="dxa"/>
          </w:tcPr>
          <w:p w14:paraId="6ED1DECF" w14:textId="77777777" w:rsidR="001D0B5B" w:rsidRPr="0085768F" w:rsidRDefault="001D0B5B" w:rsidP="0085768F">
            <w:pPr>
              <w:rPr>
                <w:rFonts w:cstheme="minorHAnsi"/>
                <w:sz w:val="16"/>
                <w:szCs w:val="16"/>
              </w:rPr>
            </w:pPr>
            <w:r w:rsidRPr="0085768F">
              <w:rPr>
                <w:rFonts w:cstheme="minorHAnsi"/>
                <w:sz w:val="16"/>
                <w:szCs w:val="16"/>
              </w:rPr>
              <w:t>Opatření MAP:</w:t>
            </w:r>
          </w:p>
        </w:tc>
        <w:tc>
          <w:tcPr>
            <w:tcW w:w="5948" w:type="dxa"/>
          </w:tcPr>
          <w:p w14:paraId="16325ADD" w14:textId="31BC887D" w:rsidR="001D0B5B" w:rsidRPr="0085768F" w:rsidRDefault="001D0B5B"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61F2F6DB" w14:textId="77777777" w:rsidR="001226EC" w:rsidRPr="0085768F" w:rsidRDefault="001226EC"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1226EC" w:rsidRPr="0085768F" w14:paraId="208D1C18" w14:textId="77777777" w:rsidTr="00816F9E">
        <w:tc>
          <w:tcPr>
            <w:tcW w:w="3114" w:type="dxa"/>
            <w:shd w:val="clear" w:color="auto" w:fill="002060"/>
          </w:tcPr>
          <w:p w14:paraId="7E02534B" w14:textId="77777777" w:rsidR="001226EC" w:rsidRPr="0085768F" w:rsidRDefault="001226E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A426799" w14:textId="777B5453" w:rsidR="001226EC" w:rsidRPr="0085768F" w:rsidRDefault="007337DF" w:rsidP="0085768F">
            <w:pPr>
              <w:rPr>
                <w:rFonts w:cstheme="minorHAnsi"/>
                <w:b/>
                <w:bCs/>
                <w:sz w:val="16"/>
                <w:szCs w:val="16"/>
              </w:rPr>
            </w:pPr>
            <w:r w:rsidRPr="0085768F">
              <w:rPr>
                <w:rFonts w:cstheme="minorHAnsi"/>
                <w:b/>
                <w:bCs/>
                <w:sz w:val="16"/>
                <w:szCs w:val="16"/>
              </w:rPr>
              <w:t>Šablony pro MŠ a ZŠ I – OP JAK</w:t>
            </w:r>
          </w:p>
        </w:tc>
      </w:tr>
      <w:tr w:rsidR="001226EC" w:rsidRPr="0085768F" w14:paraId="10823B4A" w14:textId="77777777" w:rsidTr="00816F9E">
        <w:trPr>
          <w:trHeight w:val="260"/>
        </w:trPr>
        <w:tc>
          <w:tcPr>
            <w:tcW w:w="3114" w:type="dxa"/>
          </w:tcPr>
          <w:p w14:paraId="607B9172" w14:textId="77777777" w:rsidR="001226EC" w:rsidRPr="0085768F" w:rsidRDefault="001226EC" w:rsidP="0085768F">
            <w:pPr>
              <w:rPr>
                <w:rFonts w:cstheme="minorHAnsi"/>
                <w:sz w:val="16"/>
                <w:szCs w:val="16"/>
              </w:rPr>
            </w:pPr>
            <w:r w:rsidRPr="0085768F">
              <w:rPr>
                <w:rFonts w:cstheme="minorHAnsi"/>
                <w:sz w:val="16"/>
                <w:szCs w:val="16"/>
              </w:rPr>
              <w:t>Charakteristika aktivity</w:t>
            </w:r>
          </w:p>
        </w:tc>
        <w:tc>
          <w:tcPr>
            <w:tcW w:w="5948" w:type="dxa"/>
          </w:tcPr>
          <w:p w14:paraId="7F879C40" w14:textId="677DE837" w:rsidR="001226EC" w:rsidRPr="0085768F" w:rsidRDefault="001226EC"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Inovativní vzdělávání účastníků ve vzdělávání v ŠD/ŠK</w:t>
            </w:r>
          </w:p>
        </w:tc>
      </w:tr>
      <w:tr w:rsidR="001226EC" w:rsidRPr="0085768F" w14:paraId="6B15DAB1" w14:textId="77777777" w:rsidTr="00816F9E">
        <w:tc>
          <w:tcPr>
            <w:tcW w:w="3114" w:type="dxa"/>
          </w:tcPr>
          <w:p w14:paraId="6F29390E" w14:textId="77777777" w:rsidR="001226EC" w:rsidRPr="0085768F" w:rsidRDefault="001226EC" w:rsidP="0085768F">
            <w:pPr>
              <w:rPr>
                <w:rFonts w:cstheme="minorHAnsi"/>
                <w:sz w:val="16"/>
                <w:szCs w:val="16"/>
              </w:rPr>
            </w:pPr>
            <w:r w:rsidRPr="0085768F">
              <w:rPr>
                <w:rFonts w:cstheme="minorHAnsi"/>
                <w:sz w:val="16"/>
                <w:szCs w:val="16"/>
              </w:rPr>
              <w:t>Realizátor nositel</w:t>
            </w:r>
          </w:p>
        </w:tc>
        <w:tc>
          <w:tcPr>
            <w:tcW w:w="5948" w:type="dxa"/>
          </w:tcPr>
          <w:p w14:paraId="1B7ED09D" w14:textId="77777777" w:rsidR="001226EC" w:rsidRPr="0085768F" w:rsidRDefault="001226EC" w:rsidP="0085768F">
            <w:pPr>
              <w:rPr>
                <w:rFonts w:cstheme="minorHAnsi"/>
                <w:sz w:val="16"/>
                <w:szCs w:val="16"/>
              </w:rPr>
            </w:pPr>
            <w:r w:rsidRPr="0085768F">
              <w:rPr>
                <w:rFonts w:cstheme="minorHAnsi"/>
                <w:sz w:val="16"/>
                <w:szCs w:val="16"/>
              </w:rPr>
              <w:t>ZŠ Ročov</w:t>
            </w:r>
          </w:p>
        </w:tc>
      </w:tr>
      <w:tr w:rsidR="001226EC" w:rsidRPr="0085768F" w14:paraId="4A32F3B3" w14:textId="77777777" w:rsidTr="00816F9E">
        <w:tc>
          <w:tcPr>
            <w:tcW w:w="3114" w:type="dxa"/>
          </w:tcPr>
          <w:p w14:paraId="4073B954" w14:textId="77777777" w:rsidR="001226EC" w:rsidRPr="0085768F" w:rsidRDefault="001226EC" w:rsidP="0085768F">
            <w:pPr>
              <w:rPr>
                <w:rFonts w:cstheme="minorHAnsi"/>
                <w:sz w:val="16"/>
                <w:szCs w:val="16"/>
              </w:rPr>
            </w:pPr>
            <w:r w:rsidRPr="0085768F">
              <w:rPr>
                <w:rFonts w:cstheme="minorHAnsi"/>
                <w:sz w:val="16"/>
                <w:szCs w:val="16"/>
              </w:rPr>
              <w:t>Místo realizace</w:t>
            </w:r>
          </w:p>
        </w:tc>
        <w:tc>
          <w:tcPr>
            <w:tcW w:w="5948" w:type="dxa"/>
          </w:tcPr>
          <w:p w14:paraId="32999D43" w14:textId="77777777" w:rsidR="001226EC" w:rsidRPr="0085768F" w:rsidRDefault="001226EC" w:rsidP="0085768F">
            <w:pPr>
              <w:rPr>
                <w:rFonts w:cstheme="minorHAnsi"/>
                <w:sz w:val="16"/>
                <w:szCs w:val="16"/>
              </w:rPr>
            </w:pPr>
            <w:r w:rsidRPr="0085768F">
              <w:rPr>
                <w:rFonts w:cstheme="minorHAnsi"/>
                <w:sz w:val="16"/>
                <w:szCs w:val="16"/>
              </w:rPr>
              <w:t>ZŠ Ročov</w:t>
            </w:r>
          </w:p>
        </w:tc>
      </w:tr>
      <w:tr w:rsidR="001226EC" w:rsidRPr="0085768F" w14:paraId="56510F23" w14:textId="77777777" w:rsidTr="00816F9E">
        <w:tc>
          <w:tcPr>
            <w:tcW w:w="3114" w:type="dxa"/>
          </w:tcPr>
          <w:p w14:paraId="1FBBE422" w14:textId="77777777" w:rsidR="001226EC" w:rsidRPr="0085768F" w:rsidRDefault="001226E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62BB87C" w14:textId="1E0793DD" w:rsidR="001226EC" w:rsidRPr="0085768F" w:rsidRDefault="001226EC" w:rsidP="0085768F">
            <w:pPr>
              <w:rPr>
                <w:rFonts w:cstheme="minorHAnsi"/>
                <w:sz w:val="16"/>
                <w:szCs w:val="16"/>
              </w:rPr>
            </w:pPr>
            <w:r w:rsidRPr="0085768F">
              <w:rPr>
                <w:rFonts w:eastAsia="Calibri" w:cstheme="minorHAnsi"/>
                <w:sz w:val="16"/>
                <w:szCs w:val="16"/>
              </w:rPr>
              <w:t>Inovativní vzdělávání účastníků ve vzdělávání v ŠD/ŠK</w:t>
            </w:r>
          </w:p>
        </w:tc>
      </w:tr>
      <w:tr w:rsidR="001226EC" w:rsidRPr="0085768F" w14:paraId="0074DF41" w14:textId="77777777" w:rsidTr="00816F9E">
        <w:tc>
          <w:tcPr>
            <w:tcW w:w="3114" w:type="dxa"/>
          </w:tcPr>
          <w:p w14:paraId="7EBEA45A" w14:textId="77777777" w:rsidR="001226EC" w:rsidRPr="0085768F" w:rsidRDefault="001226EC" w:rsidP="0085768F">
            <w:pPr>
              <w:rPr>
                <w:rFonts w:cstheme="minorHAnsi"/>
                <w:sz w:val="16"/>
                <w:szCs w:val="16"/>
              </w:rPr>
            </w:pPr>
            <w:r w:rsidRPr="0085768F">
              <w:rPr>
                <w:rFonts w:cstheme="minorHAnsi"/>
                <w:sz w:val="16"/>
                <w:szCs w:val="16"/>
              </w:rPr>
              <w:t>Spolupráce</w:t>
            </w:r>
          </w:p>
        </w:tc>
        <w:tc>
          <w:tcPr>
            <w:tcW w:w="5948" w:type="dxa"/>
          </w:tcPr>
          <w:p w14:paraId="72B40D73" w14:textId="77777777" w:rsidR="001226EC" w:rsidRPr="0085768F" w:rsidRDefault="001226EC" w:rsidP="0085768F">
            <w:pPr>
              <w:rPr>
                <w:rFonts w:cstheme="minorHAnsi"/>
                <w:sz w:val="16"/>
                <w:szCs w:val="16"/>
              </w:rPr>
            </w:pPr>
            <w:r w:rsidRPr="0085768F">
              <w:rPr>
                <w:rFonts w:cstheme="minorHAnsi"/>
                <w:sz w:val="16"/>
                <w:szCs w:val="16"/>
              </w:rPr>
              <w:t>-</w:t>
            </w:r>
          </w:p>
        </w:tc>
      </w:tr>
      <w:tr w:rsidR="001226EC" w:rsidRPr="0085768F" w14:paraId="188EB718" w14:textId="77777777" w:rsidTr="00816F9E">
        <w:tc>
          <w:tcPr>
            <w:tcW w:w="3114" w:type="dxa"/>
          </w:tcPr>
          <w:p w14:paraId="1EA57870" w14:textId="77777777" w:rsidR="001226EC" w:rsidRPr="0085768F" w:rsidRDefault="001226EC" w:rsidP="0085768F">
            <w:pPr>
              <w:rPr>
                <w:rFonts w:cstheme="minorHAnsi"/>
                <w:sz w:val="16"/>
                <w:szCs w:val="16"/>
              </w:rPr>
            </w:pPr>
            <w:r w:rsidRPr="0085768F">
              <w:rPr>
                <w:rFonts w:cstheme="minorHAnsi"/>
                <w:sz w:val="16"/>
                <w:szCs w:val="16"/>
              </w:rPr>
              <w:t>Celkový rozpočet</w:t>
            </w:r>
          </w:p>
        </w:tc>
        <w:tc>
          <w:tcPr>
            <w:tcW w:w="5948" w:type="dxa"/>
          </w:tcPr>
          <w:p w14:paraId="4D0A2087" w14:textId="5F732748" w:rsidR="001226EC" w:rsidRPr="0085768F" w:rsidRDefault="001226EC" w:rsidP="0085768F">
            <w:pPr>
              <w:rPr>
                <w:rFonts w:cstheme="minorHAnsi"/>
                <w:sz w:val="16"/>
                <w:szCs w:val="16"/>
              </w:rPr>
            </w:pPr>
            <w:r w:rsidRPr="0085768F">
              <w:rPr>
                <w:rFonts w:cstheme="minorHAnsi"/>
                <w:sz w:val="16"/>
                <w:szCs w:val="16"/>
              </w:rPr>
              <w:t>80 000,-</w:t>
            </w:r>
          </w:p>
        </w:tc>
      </w:tr>
      <w:tr w:rsidR="001226EC" w:rsidRPr="0085768F" w14:paraId="54FBC6F1" w14:textId="77777777" w:rsidTr="00816F9E">
        <w:tc>
          <w:tcPr>
            <w:tcW w:w="3114" w:type="dxa"/>
          </w:tcPr>
          <w:p w14:paraId="3612DFFF" w14:textId="77777777" w:rsidR="001226EC" w:rsidRPr="0085768F" w:rsidRDefault="001226EC" w:rsidP="0085768F">
            <w:pPr>
              <w:rPr>
                <w:rFonts w:cstheme="minorHAnsi"/>
                <w:sz w:val="16"/>
                <w:szCs w:val="16"/>
              </w:rPr>
            </w:pPr>
            <w:r w:rsidRPr="0085768F">
              <w:rPr>
                <w:rFonts w:cstheme="minorHAnsi"/>
                <w:sz w:val="16"/>
                <w:szCs w:val="16"/>
              </w:rPr>
              <w:t>Zdroj financování</w:t>
            </w:r>
          </w:p>
        </w:tc>
        <w:tc>
          <w:tcPr>
            <w:tcW w:w="5948" w:type="dxa"/>
          </w:tcPr>
          <w:p w14:paraId="0D281008" w14:textId="6432A710" w:rsidR="001226EC" w:rsidRPr="0085768F" w:rsidRDefault="007337DF" w:rsidP="0085768F">
            <w:pPr>
              <w:rPr>
                <w:rFonts w:cstheme="minorHAnsi"/>
                <w:sz w:val="16"/>
                <w:szCs w:val="16"/>
              </w:rPr>
            </w:pPr>
            <w:r w:rsidRPr="0085768F">
              <w:rPr>
                <w:rFonts w:cstheme="minorHAnsi"/>
                <w:sz w:val="16"/>
                <w:szCs w:val="16"/>
              </w:rPr>
              <w:t>Šablony pro MŠ a ZŠ I – OP JAK</w:t>
            </w:r>
          </w:p>
        </w:tc>
      </w:tr>
      <w:tr w:rsidR="001226EC" w:rsidRPr="0085768F" w14:paraId="693B9853" w14:textId="77777777" w:rsidTr="00816F9E">
        <w:tc>
          <w:tcPr>
            <w:tcW w:w="3114" w:type="dxa"/>
          </w:tcPr>
          <w:p w14:paraId="5A0BE2B1" w14:textId="77777777" w:rsidR="001226EC" w:rsidRPr="0085768F" w:rsidRDefault="001226EC" w:rsidP="0085768F">
            <w:pPr>
              <w:rPr>
                <w:rFonts w:cstheme="minorHAnsi"/>
                <w:sz w:val="16"/>
                <w:szCs w:val="16"/>
              </w:rPr>
            </w:pPr>
            <w:r w:rsidRPr="0085768F">
              <w:rPr>
                <w:rFonts w:cstheme="minorHAnsi"/>
                <w:sz w:val="16"/>
                <w:szCs w:val="16"/>
              </w:rPr>
              <w:t>Časový harmonogram</w:t>
            </w:r>
          </w:p>
        </w:tc>
        <w:tc>
          <w:tcPr>
            <w:tcW w:w="5948" w:type="dxa"/>
          </w:tcPr>
          <w:p w14:paraId="150483A9" w14:textId="64868136" w:rsidR="001226EC" w:rsidRPr="0085768F" w:rsidRDefault="00E07529" w:rsidP="0085768F">
            <w:pPr>
              <w:rPr>
                <w:rFonts w:cstheme="minorHAnsi"/>
                <w:sz w:val="16"/>
                <w:szCs w:val="16"/>
              </w:rPr>
            </w:pPr>
            <w:r>
              <w:rPr>
                <w:rFonts w:cstheme="minorHAnsi"/>
                <w:sz w:val="16"/>
                <w:szCs w:val="16"/>
              </w:rPr>
              <w:t>2025</w:t>
            </w:r>
          </w:p>
        </w:tc>
      </w:tr>
      <w:tr w:rsidR="0048272A" w:rsidRPr="0085768F" w14:paraId="2F66A974" w14:textId="77777777" w:rsidTr="00816F9E">
        <w:tc>
          <w:tcPr>
            <w:tcW w:w="3114" w:type="dxa"/>
          </w:tcPr>
          <w:p w14:paraId="2E4F8F41" w14:textId="77777777" w:rsidR="0048272A" w:rsidRPr="0085768F" w:rsidRDefault="0048272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66B59F4" w14:textId="1F138356" w:rsidR="0048272A" w:rsidRPr="0085768F" w:rsidRDefault="0048272A" w:rsidP="0085768F">
            <w:pPr>
              <w:rPr>
                <w:rFonts w:cstheme="minorHAnsi"/>
                <w:sz w:val="16"/>
                <w:szCs w:val="16"/>
                <w:highlight w:val="yellow"/>
              </w:rPr>
            </w:pPr>
            <w:r w:rsidRPr="0085768F">
              <w:rPr>
                <w:rFonts w:ascii="Calibri" w:hAnsi="Calibri" w:cs="Calibri"/>
                <w:sz w:val="16"/>
                <w:szCs w:val="16"/>
              </w:rPr>
              <w:t xml:space="preserve">2.5 Dostatečné odborné a personální kapacity pedagogických a dalších odborných pracovníků a podpora rozvoje </w:t>
            </w:r>
            <w:proofErr w:type="spellStart"/>
            <w:r w:rsidRPr="0085768F">
              <w:rPr>
                <w:rFonts w:ascii="Calibri" w:hAnsi="Calibri" w:cs="Calibri"/>
                <w:sz w:val="16"/>
                <w:szCs w:val="16"/>
              </w:rPr>
              <w:t>wellbeingu</w:t>
            </w:r>
            <w:proofErr w:type="spellEnd"/>
          </w:p>
        </w:tc>
      </w:tr>
      <w:tr w:rsidR="0048272A" w:rsidRPr="0085768F" w14:paraId="4269C8A2" w14:textId="77777777" w:rsidTr="00816F9E">
        <w:tc>
          <w:tcPr>
            <w:tcW w:w="3114" w:type="dxa"/>
          </w:tcPr>
          <w:p w14:paraId="107F8961" w14:textId="77777777" w:rsidR="0048272A" w:rsidRPr="0085768F" w:rsidRDefault="0048272A" w:rsidP="0085768F">
            <w:pPr>
              <w:rPr>
                <w:rFonts w:cstheme="minorHAnsi"/>
                <w:sz w:val="16"/>
                <w:szCs w:val="16"/>
              </w:rPr>
            </w:pPr>
            <w:r w:rsidRPr="0085768F">
              <w:rPr>
                <w:rFonts w:cstheme="minorHAnsi"/>
                <w:sz w:val="16"/>
                <w:szCs w:val="16"/>
              </w:rPr>
              <w:t>Opatření MAP:</w:t>
            </w:r>
          </w:p>
        </w:tc>
        <w:tc>
          <w:tcPr>
            <w:tcW w:w="5948" w:type="dxa"/>
          </w:tcPr>
          <w:p w14:paraId="5583F563" w14:textId="4F58689F" w:rsidR="0048272A" w:rsidRPr="0085768F" w:rsidRDefault="0048272A" w:rsidP="0085768F">
            <w:pPr>
              <w:rPr>
                <w:rFonts w:cstheme="minorHAnsi"/>
                <w:sz w:val="16"/>
                <w:szCs w:val="16"/>
              </w:rPr>
            </w:pPr>
            <w:r w:rsidRPr="0085768F">
              <w:rPr>
                <w:rFonts w:ascii="Calibri" w:eastAsia="Arial" w:hAnsi="Calibri" w:cs="Calibri"/>
                <w:noProof/>
                <w:sz w:val="16"/>
                <w:szCs w:val="16"/>
                <w:lang w:eastAsia="cs-CZ"/>
              </w:rPr>
              <w:t>2.5.2 Podpora rozvoje pedagogických, didaktických a manažerských kompetencí pracovníků v základním vzdělávání včetně podpory wellbeingu ve školách</w:t>
            </w:r>
          </w:p>
        </w:tc>
      </w:tr>
    </w:tbl>
    <w:p w14:paraId="2BEBCCF2" w14:textId="77777777" w:rsidR="001226EC" w:rsidRPr="0085768F" w:rsidRDefault="001226EC"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462EB" w:rsidRPr="0085768F" w14:paraId="220B873C" w14:textId="77777777" w:rsidTr="00F73A49">
        <w:tc>
          <w:tcPr>
            <w:tcW w:w="3114" w:type="dxa"/>
            <w:shd w:val="clear" w:color="auto" w:fill="002060"/>
          </w:tcPr>
          <w:p w14:paraId="68135648" w14:textId="77777777" w:rsidR="005462EB" w:rsidRPr="0085768F" w:rsidRDefault="005462EB" w:rsidP="0085768F">
            <w:pPr>
              <w:rPr>
                <w:rFonts w:cstheme="minorHAnsi"/>
                <w:b/>
                <w:bCs/>
                <w:sz w:val="16"/>
                <w:szCs w:val="16"/>
              </w:rPr>
            </w:pPr>
            <w:bookmarkStart w:id="124" w:name="_Hlk117093027"/>
            <w:r w:rsidRPr="0085768F">
              <w:rPr>
                <w:rFonts w:cstheme="minorHAnsi"/>
                <w:b/>
                <w:bCs/>
                <w:sz w:val="16"/>
                <w:szCs w:val="16"/>
              </w:rPr>
              <w:t>Aktivita</w:t>
            </w:r>
          </w:p>
        </w:tc>
        <w:tc>
          <w:tcPr>
            <w:tcW w:w="5948" w:type="dxa"/>
            <w:shd w:val="clear" w:color="auto" w:fill="002060"/>
          </w:tcPr>
          <w:p w14:paraId="48E205F6" w14:textId="0CFA9195" w:rsidR="005462EB" w:rsidRPr="0085768F" w:rsidRDefault="005462EB" w:rsidP="0085768F">
            <w:pPr>
              <w:rPr>
                <w:rFonts w:cstheme="minorHAnsi"/>
                <w:b/>
                <w:bCs/>
                <w:sz w:val="16"/>
                <w:szCs w:val="16"/>
              </w:rPr>
            </w:pPr>
            <w:r w:rsidRPr="0085768F">
              <w:rPr>
                <w:rFonts w:cstheme="minorHAnsi"/>
                <w:b/>
                <w:bCs/>
                <w:sz w:val="16"/>
                <w:szCs w:val="16"/>
              </w:rPr>
              <w:t>Poznávání přírody v okolí, výlety</w:t>
            </w:r>
          </w:p>
        </w:tc>
      </w:tr>
      <w:tr w:rsidR="005462EB" w:rsidRPr="0085768F" w14:paraId="179F3A01" w14:textId="77777777" w:rsidTr="00F73A49">
        <w:trPr>
          <w:trHeight w:val="260"/>
        </w:trPr>
        <w:tc>
          <w:tcPr>
            <w:tcW w:w="3114" w:type="dxa"/>
          </w:tcPr>
          <w:p w14:paraId="2F4FCC9C" w14:textId="77777777" w:rsidR="005462EB" w:rsidRPr="0085768F" w:rsidRDefault="005462EB" w:rsidP="0085768F">
            <w:pPr>
              <w:rPr>
                <w:rFonts w:cstheme="minorHAnsi"/>
                <w:sz w:val="16"/>
                <w:szCs w:val="16"/>
              </w:rPr>
            </w:pPr>
            <w:r w:rsidRPr="0085768F">
              <w:rPr>
                <w:rFonts w:cstheme="minorHAnsi"/>
                <w:sz w:val="16"/>
                <w:szCs w:val="16"/>
              </w:rPr>
              <w:t>Charakteristika aktivity</w:t>
            </w:r>
          </w:p>
        </w:tc>
        <w:tc>
          <w:tcPr>
            <w:tcW w:w="5948" w:type="dxa"/>
          </w:tcPr>
          <w:p w14:paraId="23693EE9" w14:textId="45CCDFEB" w:rsidR="005462EB" w:rsidRPr="0085768F" w:rsidRDefault="005462EB"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Pohybové a</w:t>
            </w:r>
            <w:r w:rsidR="00F80DCB" w:rsidRPr="0085768F">
              <w:rPr>
                <w:rFonts w:eastAsia="Calibri" w:cstheme="minorHAnsi"/>
                <w:sz w:val="16"/>
                <w:szCs w:val="16"/>
              </w:rPr>
              <w:t>k</w:t>
            </w:r>
            <w:r w:rsidRPr="0085768F">
              <w:rPr>
                <w:rFonts w:eastAsia="Calibri" w:cstheme="minorHAnsi"/>
                <w:sz w:val="16"/>
                <w:szCs w:val="16"/>
              </w:rPr>
              <w:t>tivity, zdravý životní styl, ekologie</w:t>
            </w:r>
          </w:p>
        </w:tc>
      </w:tr>
      <w:tr w:rsidR="005462EB" w:rsidRPr="0085768F" w14:paraId="1D19A36A" w14:textId="77777777" w:rsidTr="00F73A49">
        <w:tc>
          <w:tcPr>
            <w:tcW w:w="3114" w:type="dxa"/>
          </w:tcPr>
          <w:p w14:paraId="5280E52B" w14:textId="77777777" w:rsidR="005462EB" w:rsidRPr="0085768F" w:rsidRDefault="005462EB" w:rsidP="0085768F">
            <w:pPr>
              <w:rPr>
                <w:rFonts w:cstheme="minorHAnsi"/>
                <w:sz w:val="16"/>
                <w:szCs w:val="16"/>
              </w:rPr>
            </w:pPr>
            <w:r w:rsidRPr="0085768F">
              <w:rPr>
                <w:rFonts w:cstheme="minorHAnsi"/>
                <w:sz w:val="16"/>
                <w:szCs w:val="16"/>
              </w:rPr>
              <w:t>Realizátor nositel</w:t>
            </w:r>
          </w:p>
        </w:tc>
        <w:tc>
          <w:tcPr>
            <w:tcW w:w="5948" w:type="dxa"/>
          </w:tcPr>
          <w:p w14:paraId="35E4944A" w14:textId="51C476FA" w:rsidR="005462EB" w:rsidRPr="0085768F" w:rsidRDefault="005462EB" w:rsidP="0085768F">
            <w:pPr>
              <w:rPr>
                <w:rFonts w:cstheme="minorHAnsi"/>
                <w:sz w:val="16"/>
                <w:szCs w:val="16"/>
              </w:rPr>
            </w:pPr>
            <w:r w:rsidRPr="0085768F">
              <w:rPr>
                <w:rFonts w:cstheme="minorHAnsi"/>
                <w:sz w:val="16"/>
                <w:szCs w:val="16"/>
              </w:rPr>
              <w:t>ZŠ Ročov</w:t>
            </w:r>
          </w:p>
        </w:tc>
      </w:tr>
      <w:tr w:rsidR="005462EB" w:rsidRPr="0085768F" w14:paraId="237CEC87" w14:textId="77777777" w:rsidTr="00F73A49">
        <w:tc>
          <w:tcPr>
            <w:tcW w:w="3114" w:type="dxa"/>
          </w:tcPr>
          <w:p w14:paraId="7B9EECC0" w14:textId="77777777" w:rsidR="005462EB" w:rsidRPr="0085768F" w:rsidRDefault="005462EB" w:rsidP="0085768F">
            <w:pPr>
              <w:rPr>
                <w:rFonts w:cstheme="minorHAnsi"/>
                <w:sz w:val="16"/>
                <w:szCs w:val="16"/>
              </w:rPr>
            </w:pPr>
            <w:r w:rsidRPr="0085768F">
              <w:rPr>
                <w:rFonts w:cstheme="minorHAnsi"/>
                <w:sz w:val="16"/>
                <w:szCs w:val="16"/>
              </w:rPr>
              <w:t>Místo realizace</w:t>
            </w:r>
          </w:p>
        </w:tc>
        <w:tc>
          <w:tcPr>
            <w:tcW w:w="5948" w:type="dxa"/>
          </w:tcPr>
          <w:p w14:paraId="1AED7A63" w14:textId="3EBCC345" w:rsidR="005462EB" w:rsidRPr="0085768F" w:rsidRDefault="005462EB" w:rsidP="0085768F">
            <w:pPr>
              <w:rPr>
                <w:rFonts w:cstheme="minorHAnsi"/>
                <w:sz w:val="16"/>
                <w:szCs w:val="16"/>
              </w:rPr>
            </w:pPr>
            <w:r w:rsidRPr="0085768F">
              <w:rPr>
                <w:rFonts w:cstheme="minorHAnsi"/>
                <w:sz w:val="16"/>
                <w:szCs w:val="16"/>
              </w:rPr>
              <w:t>ZŠ Ročov</w:t>
            </w:r>
          </w:p>
        </w:tc>
      </w:tr>
      <w:tr w:rsidR="005462EB" w:rsidRPr="0085768F" w14:paraId="2D283B0A" w14:textId="77777777" w:rsidTr="00F73A49">
        <w:tc>
          <w:tcPr>
            <w:tcW w:w="3114" w:type="dxa"/>
          </w:tcPr>
          <w:p w14:paraId="0A8AB23D" w14:textId="77777777" w:rsidR="005462EB" w:rsidRPr="0085768F" w:rsidRDefault="005462E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5E494AC" w14:textId="77777777" w:rsidR="005462EB" w:rsidRPr="0085768F" w:rsidRDefault="005462EB" w:rsidP="0085768F">
            <w:pPr>
              <w:rPr>
                <w:rFonts w:cstheme="minorHAnsi"/>
                <w:sz w:val="16"/>
                <w:szCs w:val="16"/>
              </w:rPr>
            </w:pPr>
            <w:r w:rsidRPr="0085768F">
              <w:rPr>
                <w:rFonts w:cstheme="minorHAnsi"/>
                <w:sz w:val="16"/>
                <w:szCs w:val="16"/>
              </w:rPr>
              <w:t>Podpora environmentální výchovy u dětí</w:t>
            </w:r>
          </w:p>
        </w:tc>
      </w:tr>
      <w:tr w:rsidR="005462EB" w:rsidRPr="0085768F" w14:paraId="418069A6" w14:textId="77777777" w:rsidTr="00F73A49">
        <w:tc>
          <w:tcPr>
            <w:tcW w:w="3114" w:type="dxa"/>
          </w:tcPr>
          <w:p w14:paraId="7B6DBD14" w14:textId="77777777" w:rsidR="005462EB" w:rsidRPr="0085768F" w:rsidRDefault="005462EB" w:rsidP="0085768F">
            <w:pPr>
              <w:rPr>
                <w:rFonts w:cstheme="minorHAnsi"/>
                <w:sz w:val="16"/>
                <w:szCs w:val="16"/>
              </w:rPr>
            </w:pPr>
            <w:r w:rsidRPr="0085768F">
              <w:rPr>
                <w:rFonts w:cstheme="minorHAnsi"/>
                <w:sz w:val="16"/>
                <w:szCs w:val="16"/>
              </w:rPr>
              <w:t>Spolupráce</w:t>
            </w:r>
          </w:p>
        </w:tc>
        <w:tc>
          <w:tcPr>
            <w:tcW w:w="5948" w:type="dxa"/>
          </w:tcPr>
          <w:p w14:paraId="3BFBAF49" w14:textId="77777777" w:rsidR="005462EB" w:rsidRPr="0085768F" w:rsidRDefault="005462EB" w:rsidP="0085768F">
            <w:pPr>
              <w:rPr>
                <w:rFonts w:cstheme="minorHAnsi"/>
                <w:sz w:val="16"/>
                <w:szCs w:val="16"/>
              </w:rPr>
            </w:pPr>
            <w:r w:rsidRPr="0085768F">
              <w:rPr>
                <w:rFonts w:cstheme="minorHAnsi"/>
                <w:sz w:val="16"/>
                <w:szCs w:val="16"/>
              </w:rPr>
              <w:t>-</w:t>
            </w:r>
          </w:p>
        </w:tc>
      </w:tr>
      <w:tr w:rsidR="005462EB" w:rsidRPr="0085768F" w14:paraId="46564FBA" w14:textId="77777777" w:rsidTr="00F73A49">
        <w:tc>
          <w:tcPr>
            <w:tcW w:w="3114" w:type="dxa"/>
          </w:tcPr>
          <w:p w14:paraId="7661CEE2" w14:textId="77777777" w:rsidR="005462EB" w:rsidRPr="0085768F" w:rsidRDefault="005462EB" w:rsidP="0085768F">
            <w:pPr>
              <w:rPr>
                <w:rFonts w:cstheme="minorHAnsi"/>
                <w:sz w:val="16"/>
                <w:szCs w:val="16"/>
              </w:rPr>
            </w:pPr>
            <w:r w:rsidRPr="0085768F">
              <w:rPr>
                <w:rFonts w:cstheme="minorHAnsi"/>
                <w:sz w:val="16"/>
                <w:szCs w:val="16"/>
              </w:rPr>
              <w:t>Celkový rozpočet</w:t>
            </w:r>
          </w:p>
        </w:tc>
        <w:tc>
          <w:tcPr>
            <w:tcW w:w="5948" w:type="dxa"/>
          </w:tcPr>
          <w:p w14:paraId="214A9C2E" w14:textId="77777777" w:rsidR="005462EB" w:rsidRPr="0085768F" w:rsidRDefault="005462EB" w:rsidP="0085768F">
            <w:pPr>
              <w:rPr>
                <w:rFonts w:cstheme="minorHAnsi"/>
                <w:sz w:val="16"/>
                <w:szCs w:val="16"/>
              </w:rPr>
            </w:pPr>
            <w:r w:rsidRPr="0085768F">
              <w:rPr>
                <w:rFonts w:cstheme="minorHAnsi"/>
                <w:sz w:val="16"/>
                <w:szCs w:val="16"/>
              </w:rPr>
              <w:t>-</w:t>
            </w:r>
          </w:p>
        </w:tc>
      </w:tr>
      <w:tr w:rsidR="005462EB" w:rsidRPr="0085768F" w14:paraId="0A9A4FD8" w14:textId="77777777" w:rsidTr="00F73A49">
        <w:tc>
          <w:tcPr>
            <w:tcW w:w="3114" w:type="dxa"/>
          </w:tcPr>
          <w:p w14:paraId="783D6331" w14:textId="77777777" w:rsidR="005462EB" w:rsidRPr="0085768F" w:rsidRDefault="005462EB" w:rsidP="0085768F">
            <w:pPr>
              <w:rPr>
                <w:rFonts w:cstheme="minorHAnsi"/>
                <w:sz w:val="16"/>
                <w:szCs w:val="16"/>
              </w:rPr>
            </w:pPr>
            <w:r w:rsidRPr="0085768F">
              <w:rPr>
                <w:rFonts w:cstheme="minorHAnsi"/>
                <w:sz w:val="16"/>
                <w:szCs w:val="16"/>
              </w:rPr>
              <w:t>Zdroj financování</w:t>
            </w:r>
          </w:p>
        </w:tc>
        <w:tc>
          <w:tcPr>
            <w:tcW w:w="5948" w:type="dxa"/>
          </w:tcPr>
          <w:p w14:paraId="661339B9" w14:textId="77777777" w:rsidR="005462EB" w:rsidRPr="0085768F" w:rsidRDefault="005462EB" w:rsidP="0085768F">
            <w:pPr>
              <w:rPr>
                <w:rFonts w:cstheme="minorHAnsi"/>
                <w:sz w:val="16"/>
                <w:szCs w:val="16"/>
              </w:rPr>
            </w:pPr>
            <w:r w:rsidRPr="0085768F">
              <w:rPr>
                <w:rFonts w:cstheme="minorHAnsi"/>
                <w:sz w:val="16"/>
                <w:szCs w:val="16"/>
              </w:rPr>
              <w:t>-</w:t>
            </w:r>
          </w:p>
        </w:tc>
      </w:tr>
      <w:tr w:rsidR="005462EB" w:rsidRPr="0085768F" w14:paraId="5C5E98EC" w14:textId="77777777" w:rsidTr="00F73A49">
        <w:tc>
          <w:tcPr>
            <w:tcW w:w="3114" w:type="dxa"/>
          </w:tcPr>
          <w:p w14:paraId="5CF5B894" w14:textId="77777777" w:rsidR="005462EB" w:rsidRPr="0085768F" w:rsidRDefault="005462EB" w:rsidP="0085768F">
            <w:pPr>
              <w:rPr>
                <w:rFonts w:cstheme="minorHAnsi"/>
                <w:sz w:val="16"/>
                <w:szCs w:val="16"/>
              </w:rPr>
            </w:pPr>
            <w:r w:rsidRPr="0085768F">
              <w:rPr>
                <w:rFonts w:cstheme="minorHAnsi"/>
                <w:sz w:val="16"/>
                <w:szCs w:val="16"/>
              </w:rPr>
              <w:t>Časový harmonogram</w:t>
            </w:r>
          </w:p>
        </w:tc>
        <w:tc>
          <w:tcPr>
            <w:tcW w:w="5948" w:type="dxa"/>
          </w:tcPr>
          <w:p w14:paraId="59B6FEEC" w14:textId="0B6BA13C" w:rsidR="005462EB" w:rsidRPr="0085768F" w:rsidRDefault="00E07529" w:rsidP="0085768F">
            <w:pPr>
              <w:rPr>
                <w:rFonts w:cstheme="minorHAnsi"/>
                <w:sz w:val="16"/>
                <w:szCs w:val="16"/>
              </w:rPr>
            </w:pPr>
            <w:r>
              <w:rPr>
                <w:rFonts w:cstheme="minorHAnsi"/>
                <w:sz w:val="16"/>
                <w:szCs w:val="16"/>
              </w:rPr>
              <w:t>2025</w:t>
            </w:r>
          </w:p>
        </w:tc>
      </w:tr>
      <w:tr w:rsidR="005462EB" w:rsidRPr="0085768F" w14:paraId="0E17E17C" w14:textId="77777777" w:rsidTr="00F73A49">
        <w:tc>
          <w:tcPr>
            <w:tcW w:w="3114" w:type="dxa"/>
          </w:tcPr>
          <w:p w14:paraId="341D72DF" w14:textId="77777777" w:rsidR="005462EB" w:rsidRPr="0085768F" w:rsidRDefault="005462E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8CCA662" w14:textId="06400927" w:rsidR="00CB6470" w:rsidRPr="0085768F" w:rsidRDefault="0048272A" w:rsidP="0085768F">
            <w:pPr>
              <w:rPr>
                <w:rFonts w:cstheme="minorHAnsi"/>
                <w:sz w:val="16"/>
                <w:szCs w:val="16"/>
                <w:highlight w:val="yellow"/>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tc>
      </w:tr>
      <w:tr w:rsidR="0048272A" w:rsidRPr="0085768F" w14:paraId="704A6465" w14:textId="77777777" w:rsidTr="00F73A49">
        <w:tc>
          <w:tcPr>
            <w:tcW w:w="3114" w:type="dxa"/>
          </w:tcPr>
          <w:p w14:paraId="45320A65" w14:textId="77777777" w:rsidR="0048272A" w:rsidRPr="0085768F" w:rsidRDefault="0048272A" w:rsidP="0085768F">
            <w:pPr>
              <w:rPr>
                <w:rFonts w:cstheme="minorHAnsi"/>
                <w:sz w:val="16"/>
                <w:szCs w:val="16"/>
              </w:rPr>
            </w:pPr>
            <w:r w:rsidRPr="0085768F">
              <w:rPr>
                <w:rFonts w:cstheme="minorHAnsi"/>
                <w:sz w:val="16"/>
                <w:szCs w:val="16"/>
              </w:rPr>
              <w:t>Opatření MAP:</w:t>
            </w:r>
          </w:p>
        </w:tc>
        <w:tc>
          <w:tcPr>
            <w:tcW w:w="5948" w:type="dxa"/>
          </w:tcPr>
          <w:p w14:paraId="5509B3FA" w14:textId="25BC37E3" w:rsidR="0048272A" w:rsidRPr="0085768F" w:rsidRDefault="0048272A" w:rsidP="0085768F">
            <w:pPr>
              <w:rPr>
                <w:rFonts w:cstheme="minorHAnsi"/>
                <w:sz w:val="16"/>
                <w:szCs w:val="16"/>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bookmarkEnd w:id="124"/>
    </w:tbl>
    <w:p w14:paraId="00D6DF6E" w14:textId="16401587" w:rsidR="00D07739" w:rsidRPr="0085768F" w:rsidRDefault="00D0773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CB6470" w:rsidRPr="0085768F" w14:paraId="51A0FE2D" w14:textId="77777777" w:rsidTr="00F73A49">
        <w:tc>
          <w:tcPr>
            <w:tcW w:w="3114" w:type="dxa"/>
            <w:shd w:val="clear" w:color="auto" w:fill="002060"/>
          </w:tcPr>
          <w:p w14:paraId="4CF4AAB6" w14:textId="77777777" w:rsidR="00CB6470" w:rsidRPr="0085768F" w:rsidRDefault="00CB647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145E64D" w14:textId="41AE55E1" w:rsidR="00CB6470" w:rsidRPr="0085768F" w:rsidRDefault="00CB6470" w:rsidP="0085768F">
            <w:pPr>
              <w:rPr>
                <w:rFonts w:cstheme="minorHAnsi"/>
                <w:b/>
                <w:bCs/>
                <w:sz w:val="16"/>
                <w:szCs w:val="16"/>
              </w:rPr>
            </w:pPr>
            <w:r w:rsidRPr="0085768F">
              <w:rPr>
                <w:rFonts w:cstheme="minorHAnsi"/>
                <w:b/>
                <w:bCs/>
                <w:sz w:val="16"/>
                <w:szCs w:val="16"/>
              </w:rPr>
              <w:t>Cyklistika</w:t>
            </w:r>
          </w:p>
        </w:tc>
      </w:tr>
      <w:tr w:rsidR="00CB6470" w:rsidRPr="0085768F" w14:paraId="59DC261E" w14:textId="77777777" w:rsidTr="00F73A49">
        <w:trPr>
          <w:trHeight w:val="260"/>
        </w:trPr>
        <w:tc>
          <w:tcPr>
            <w:tcW w:w="3114" w:type="dxa"/>
          </w:tcPr>
          <w:p w14:paraId="2843D4E6" w14:textId="77777777" w:rsidR="00CB6470" w:rsidRPr="0085768F" w:rsidRDefault="00CB6470" w:rsidP="0085768F">
            <w:pPr>
              <w:rPr>
                <w:rFonts w:cstheme="minorHAnsi"/>
                <w:sz w:val="16"/>
                <w:szCs w:val="16"/>
              </w:rPr>
            </w:pPr>
            <w:r w:rsidRPr="0085768F">
              <w:rPr>
                <w:rFonts w:cstheme="minorHAnsi"/>
                <w:sz w:val="16"/>
                <w:szCs w:val="16"/>
              </w:rPr>
              <w:t>Charakteristika aktivity</w:t>
            </w:r>
          </w:p>
        </w:tc>
        <w:tc>
          <w:tcPr>
            <w:tcW w:w="5948" w:type="dxa"/>
          </w:tcPr>
          <w:p w14:paraId="4D4B3925" w14:textId="6909AC15" w:rsidR="00CB6470" w:rsidRPr="0085768F" w:rsidRDefault="00CB6470"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Pohybové aktivity, zdravý životní styl, </w:t>
            </w:r>
          </w:p>
        </w:tc>
      </w:tr>
      <w:tr w:rsidR="00CB6470" w:rsidRPr="0085768F" w14:paraId="1E737F1F" w14:textId="77777777" w:rsidTr="00F73A49">
        <w:tc>
          <w:tcPr>
            <w:tcW w:w="3114" w:type="dxa"/>
          </w:tcPr>
          <w:p w14:paraId="6DAF3964" w14:textId="77777777" w:rsidR="00CB6470" w:rsidRPr="0085768F" w:rsidRDefault="00CB6470" w:rsidP="0085768F">
            <w:pPr>
              <w:rPr>
                <w:rFonts w:cstheme="minorHAnsi"/>
                <w:sz w:val="16"/>
                <w:szCs w:val="16"/>
              </w:rPr>
            </w:pPr>
            <w:r w:rsidRPr="0085768F">
              <w:rPr>
                <w:rFonts w:cstheme="minorHAnsi"/>
                <w:sz w:val="16"/>
                <w:szCs w:val="16"/>
              </w:rPr>
              <w:t>Realizátor nositel</w:t>
            </w:r>
          </w:p>
        </w:tc>
        <w:tc>
          <w:tcPr>
            <w:tcW w:w="5948" w:type="dxa"/>
          </w:tcPr>
          <w:p w14:paraId="7639B220" w14:textId="77777777" w:rsidR="00CB6470" w:rsidRPr="0085768F" w:rsidRDefault="00CB6470" w:rsidP="0085768F">
            <w:pPr>
              <w:rPr>
                <w:rFonts w:cstheme="minorHAnsi"/>
                <w:sz w:val="16"/>
                <w:szCs w:val="16"/>
              </w:rPr>
            </w:pPr>
            <w:r w:rsidRPr="0085768F">
              <w:rPr>
                <w:rFonts w:cstheme="minorHAnsi"/>
                <w:sz w:val="16"/>
                <w:szCs w:val="16"/>
              </w:rPr>
              <w:t>ZŠ Ročov</w:t>
            </w:r>
          </w:p>
        </w:tc>
      </w:tr>
      <w:tr w:rsidR="00CB6470" w:rsidRPr="0085768F" w14:paraId="37756BC6" w14:textId="77777777" w:rsidTr="00F73A49">
        <w:tc>
          <w:tcPr>
            <w:tcW w:w="3114" w:type="dxa"/>
          </w:tcPr>
          <w:p w14:paraId="4FE087BA" w14:textId="77777777" w:rsidR="00CB6470" w:rsidRPr="0085768F" w:rsidRDefault="00CB6470" w:rsidP="0085768F">
            <w:pPr>
              <w:rPr>
                <w:rFonts w:cstheme="minorHAnsi"/>
                <w:sz w:val="16"/>
                <w:szCs w:val="16"/>
              </w:rPr>
            </w:pPr>
            <w:r w:rsidRPr="0085768F">
              <w:rPr>
                <w:rFonts w:cstheme="minorHAnsi"/>
                <w:sz w:val="16"/>
                <w:szCs w:val="16"/>
              </w:rPr>
              <w:t>Místo realizace</w:t>
            </w:r>
          </w:p>
        </w:tc>
        <w:tc>
          <w:tcPr>
            <w:tcW w:w="5948" w:type="dxa"/>
          </w:tcPr>
          <w:p w14:paraId="73C3BEA3" w14:textId="77777777" w:rsidR="00CB6470" w:rsidRPr="0085768F" w:rsidRDefault="00CB6470" w:rsidP="0085768F">
            <w:pPr>
              <w:rPr>
                <w:rFonts w:cstheme="minorHAnsi"/>
                <w:sz w:val="16"/>
                <w:szCs w:val="16"/>
              </w:rPr>
            </w:pPr>
            <w:r w:rsidRPr="0085768F">
              <w:rPr>
                <w:rFonts w:cstheme="minorHAnsi"/>
                <w:sz w:val="16"/>
                <w:szCs w:val="16"/>
              </w:rPr>
              <w:t>ZŠ Ročov</w:t>
            </w:r>
          </w:p>
        </w:tc>
      </w:tr>
      <w:tr w:rsidR="00CB6470" w:rsidRPr="0085768F" w14:paraId="70B389E5" w14:textId="77777777" w:rsidTr="00F73A49">
        <w:tc>
          <w:tcPr>
            <w:tcW w:w="3114" w:type="dxa"/>
          </w:tcPr>
          <w:p w14:paraId="2EB46ECF" w14:textId="77777777" w:rsidR="00CB6470" w:rsidRPr="0085768F" w:rsidRDefault="00CB647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B0BD9E8" w14:textId="77777777" w:rsidR="00CB6470" w:rsidRPr="0085768F" w:rsidRDefault="00CB6470" w:rsidP="0085768F">
            <w:pPr>
              <w:rPr>
                <w:rFonts w:cstheme="minorHAnsi"/>
                <w:sz w:val="16"/>
                <w:szCs w:val="16"/>
              </w:rPr>
            </w:pPr>
            <w:r w:rsidRPr="0085768F">
              <w:rPr>
                <w:rFonts w:cstheme="minorHAnsi"/>
                <w:sz w:val="16"/>
                <w:szCs w:val="16"/>
              </w:rPr>
              <w:t>Podpora environmentální výchovy u dětí</w:t>
            </w:r>
          </w:p>
        </w:tc>
      </w:tr>
      <w:tr w:rsidR="00CB6470" w:rsidRPr="0085768F" w14:paraId="7CD0B096" w14:textId="77777777" w:rsidTr="00F73A49">
        <w:tc>
          <w:tcPr>
            <w:tcW w:w="3114" w:type="dxa"/>
          </w:tcPr>
          <w:p w14:paraId="32BE169F" w14:textId="77777777" w:rsidR="00CB6470" w:rsidRPr="0085768F" w:rsidRDefault="00CB6470" w:rsidP="0085768F">
            <w:pPr>
              <w:rPr>
                <w:rFonts w:cstheme="minorHAnsi"/>
                <w:sz w:val="16"/>
                <w:szCs w:val="16"/>
              </w:rPr>
            </w:pPr>
            <w:r w:rsidRPr="0085768F">
              <w:rPr>
                <w:rFonts w:cstheme="minorHAnsi"/>
                <w:sz w:val="16"/>
                <w:szCs w:val="16"/>
              </w:rPr>
              <w:t>Spolupráce</w:t>
            </w:r>
          </w:p>
        </w:tc>
        <w:tc>
          <w:tcPr>
            <w:tcW w:w="5948" w:type="dxa"/>
          </w:tcPr>
          <w:p w14:paraId="41769220"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33E633EA" w14:textId="77777777" w:rsidTr="00F73A49">
        <w:tc>
          <w:tcPr>
            <w:tcW w:w="3114" w:type="dxa"/>
          </w:tcPr>
          <w:p w14:paraId="6D1357F6" w14:textId="77777777" w:rsidR="00CB6470" w:rsidRPr="0085768F" w:rsidRDefault="00CB6470" w:rsidP="0085768F">
            <w:pPr>
              <w:rPr>
                <w:rFonts w:cstheme="minorHAnsi"/>
                <w:sz w:val="16"/>
                <w:szCs w:val="16"/>
              </w:rPr>
            </w:pPr>
            <w:r w:rsidRPr="0085768F">
              <w:rPr>
                <w:rFonts w:cstheme="minorHAnsi"/>
                <w:sz w:val="16"/>
                <w:szCs w:val="16"/>
              </w:rPr>
              <w:t>Celkový rozpočet</w:t>
            </w:r>
          </w:p>
        </w:tc>
        <w:tc>
          <w:tcPr>
            <w:tcW w:w="5948" w:type="dxa"/>
          </w:tcPr>
          <w:p w14:paraId="1A2260BF"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27BC44C2" w14:textId="77777777" w:rsidTr="00F73A49">
        <w:tc>
          <w:tcPr>
            <w:tcW w:w="3114" w:type="dxa"/>
          </w:tcPr>
          <w:p w14:paraId="21625826" w14:textId="77777777" w:rsidR="00CB6470" w:rsidRPr="0085768F" w:rsidRDefault="00CB6470" w:rsidP="0085768F">
            <w:pPr>
              <w:rPr>
                <w:rFonts w:cstheme="minorHAnsi"/>
                <w:sz w:val="16"/>
                <w:szCs w:val="16"/>
              </w:rPr>
            </w:pPr>
            <w:r w:rsidRPr="0085768F">
              <w:rPr>
                <w:rFonts w:cstheme="minorHAnsi"/>
                <w:sz w:val="16"/>
                <w:szCs w:val="16"/>
              </w:rPr>
              <w:t>Zdroj financování</w:t>
            </w:r>
          </w:p>
        </w:tc>
        <w:tc>
          <w:tcPr>
            <w:tcW w:w="5948" w:type="dxa"/>
          </w:tcPr>
          <w:p w14:paraId="54DC6FDD"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0A9511FE" w14:textId="77777777" w:rsidTr="00F73A49">
        <w:tc>
          <w:tcPr>
            <w:tcW w:w="3114" w:type="dxa"/>
          </w:tcPr>
          <w:p w14:paraId="7CA68749" w14:textId="77777777" w:rsidR="00CB6470" w:rsidRPr="0085768F" w:rsidRDefault="00CB6470" w:rsidP="0085768F">
            <w:pPr>
              <w:rPr>
                <w:rFonts w:cstheme="minorHAnsi"/>
                <w:sz w:val="16"/>
                <w:szCs w:val="16"/>
              </w:rPr>
            </w:pPr>
            <w:r w:rsidRPr="0085768F">
              <w:rPr>
                <w:rFonts w:cstheme="minorHAnsi"/>
                <w:sz w:val="16"/>
                <w:szCs w:val="16"/>
              </w:rPr>
              <w:t>Časový harmonogram</w:t>
            </w:r>
          </w:p>
        </w:tc>
        <w:tc>
          <w:tcPr>
            <w:tcW w:w="5948" w:type="dxa"/>
          </w:tcPr>
          <w:p w14:paraId="1BA1004C" w14:textId="6B8AE25B" w:rsidR="00CB6470" w:rsidRPr="0085768F" w:rsidRDefault="00E07529" w:rsidP="0085768F">
            <w:pPr>
              <w:rPr>
                <w:rFonts w:cstheme="minorHAnsi"/>
                <w:sz w:val="16"/>
                <w:szCs w:val="16"/>
              </w:rPr>
            </w:pPr>
            <w:r>
              <w:rPr>
                <w:rFonts w:cstheme="minorHAnsi"/>
                <w:sz w:val="16"/>
                <w:szCs w:val="16"/>
              </w:rPr>
              <w:t>2025</w:t>
            </w:r>
          </w:p>
        </w:tc>
      </w:tr>
      <w:tr w:rsidR="0048272A" w:rsidRPr="0085768F" w14:paraId="33FC913E" w14:textId="77777777" w:rsidTr="00F73A49">
        <w:tc>
          <w:tcPr>
            <w:tcW w:w="3114" w:type="dxa"/>
          </w:tcPr>
          <w:p w14:paraId="13E00176" w14:textId="77777777" w:rsidR="0048272A" w:rsidRPr="0085768F" w:rsidRDefault="0048272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3CE3B90" w14:textId="15CC6E7F" w:rsidR="0048272A" w:rsidRPr="0085768F" w:rsidRDefault="0048272A"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p w14:paraId="13A4CA96" w14:textId="611E55CB" w:rsidR="0048272A" w:rsidRPr="0085768F" w:rsidRDefault="0048272A" w:rsidP="0085768F">
            <w:pPr>
              <w:rPr>
                <w:rFonts w:cstheme="minorHAnsi"/>
                <w:sz w:val="16"/>
                <w:szCs w:val="16"/>
                <w:highlight w:val="yellow"/>
              </w:rPr>
            </w:pPr>
            <w:r w:rsidRPr="0085768F">
              <w:rPr>
                <w:rFonts w:ascii="Calibri" w:hAnsi="Calibri" w:cs="Calibri"/>
                <w:sz w:val="16"/>
                <w:szCs w:val="16"/>
              </w:rPr>
              <w:t>4.2 Rozvoj pohybové zdatnosti, aktivního a zdravého životního stylu</w:t>
            </w:r>
          </w:p>
        </w:tc>
      </w:tr>
      <w:tr w:rsidR="0048272A" w:rsidRPr="0085768F" w14:paraId="5B26AD2E" w14:textId="77777777" w:rsidTr="00F73A49">
        <w:tc>
          <w:tcPr>
            <w:tcW w:w="3114" w:type="dxa"/>
          </w:tcPr>
          <w:p w14:paraId="7B5CCC90" w14:textId="77777777" w:rsidR="0048272A" w:rsidRPr="0085768F" w:rsidRDefault="0048272A" w:rsidP="0085768F">
            <w:pPr>
              <w:rPr>
                <w:rFonts w:cstheme="minorHAnsi"/>
                <w:sz w:val="16"/>
                <w:szCs w:val="16"/>
              </w:rPr>
            </w:pPr>
            <w:r w:rsidRPr="0085768F">
              <w:rPr>
                <w:rFonts w:cstheme="minorHAnsi"/>
                <w:sz w:val="16"/>
                <w:szCs w:val="16"/>
              </w:rPr>
              <w:t>Opatření MAP:</w:t>
            </w:r>
          </w:p>
        </w:tc>
        <w:tc>
          <w:tcPr>
            <w:tcW w:w="5948" w:type="dxa"/>
          </w:tcPr>
          <w:p w14:paraId="3A1B6809" w14:textId="77777777" w:rsidR="0048272A" w:rsidRPr="0085768F" w:rsidRDefault="0048272A"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2.2.2 Rozvoj kulturního povědomí a vyjádření dětí a žáků ZŠ, podpora vztahu k místu, kde žijí</w:t>
            </w:r>
          </w:p>
          <w:p w14:paraId="2C0F1F0B" w14:textId="159F6D92" w:rsidR="0048272A" w:rsidRPr="0085768F" w:rsidRDefault="0048272A" w:rsidP="0085768F">
            <w:pPr>
              <w:rPr>
                <w:rFonts w:cstheme="minorHAnsi"/>
                <w:sz w:val="16"/>
                <w:szCs w:val="16"/>
              </w:rPr>
            </w:pPr>
            <w:r w:rsidRPr="0085768F">
              <w:rPr>
                <w:rFonts w:ascii="Calibri" w:eastAsia="Arial" w:hAnsi="Calibri" w:cs="Calibri"/>
                <w:noProof/>
                <w:sz w:val="16"/>
                <w:szCs w:val="16"/>
                <w:lang w:eastAsia="cs-CZ"/>
              </w:rPr>
              <w:t>4.2.2 Realizace aktivit a akcí podporujících aktivní a zdravý životní styl</w:t>
            </w:r>
          </w:p>
        </w:tc>
      </w:tr>
    </w:tbl>
    <w:p w14:paraId="33869451" w14:textId="073DA46E" w:rsidR="00CB6470" w:rsidRPr="0085768F" w:rsidRDefault="00CB647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CB6470" w:rsidRPr="0085768F" w14:paraId="005058F5" w14:textId="77777777" w:rsidTr="00F73A49">
        <w:tc>
          <w:tcPr>
            <w:tcW w:w="3114" w:type="dxa"/>
            <w:shd w:val="clear" w:color="auto" w:fill="002060"/>
          </w:tcPr>
          <w:p w14:paraId="57D7E999" w14:textId="77777777" w:rsidR="00CB6470" w:rsidRPr="0085768F" w:rsidRDefault="00CB647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1298141" w14:textId="201721B3" w:rsidR="00CB6470" w:rsidRPr="0085768F" w:rsidRDefault="00CB6470" w:rsidP="0085768F">
            <w:pPr>
              <w:rPr>
                <w:rFonts w:cstheme="minorHAnsi"/>
                <w:b/>
                <w:bCs/>
                <w:sz w:val="16"/>
                <w:szCs w:val="16"/>
              </w:rPr>
            </w:pPr>
            <w:r w:rsidRPr="0085768F">
              <w:rPr>
                <w:rFonts w:cstheme="minorHAnsi"/>
                <w:b/>
                <w:bCs/>
                <w:sz w:val="16"/>
                <w:szCs w:val="16"/>
              </w:rPr>
              <w:t>Exkurze</w:t>
            </w:r>
          </w:p>
        </w:tc>
      </w:tr>
      <w:tr w:rsidR="00CB6470" w:rsidRPr="0085768F" w14:paraId="63EF35D6" w14:textId="77777777" w:rsidTr="00F73A49">
        <w:trPr>
          <w:trHeight w:val="260"/>
        </w:trPr>
        <w:tc>
          <w:tcPr>
            <w:tcW w:w="3114" w:type="dxa"/>
          </w:tcPr>
          <w:p w14:paraId="25716747" w14:textId="77777777" w:rsidR="00CB6470" w:rsidRPr="0085768F" w:rsidRDefault="00CB6470" w:rsidP="0085768F">
            <w:pPr>
              <w:rPr>
                <w:rFonts w:cstheme="minorHAnsi"/>
                <w:sz w:val="16"/>
                <w:szCs w:val="16"/>
              </w:rPr>
            </w:pPr>
            <w:r w:rsidRPr="0085768F">
              <w:rPr>
                <w:rFonts w:cstheme="minorHAnsi"/>
                <w:sz w:val="16"/>
                <w:szCs w:val="16"/>
              </w:rPr>
              <w:t>Charakteristika aktivity</w:t>
            </w:r>
          </w:p>
        </w:tc>
        <w:tc>
          <w:tcPr>
            <w:tcW w:w="5948" w:type="dxa"/>
          </w:tcPr>
          <w:p w14:paraId="0A93D215" w14:textId="5F60C18E" w:rsidR="00CB6470" w:rsidRPr="0085768F" w:rsidRDefault="00CB6470"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 xml:space="preserve">Podpora kulturních vědomostí, občanské dovednosti a kompetence </w:t>
            </w:r>
          </w:p>
        </w:tc>
      </w:tr>
      <w:tr w:rsidR="00CB6470" w:rsidRPr="0085768F" w14:paraId="090D55E6" w14:textId="77777777" w:rsidTr="00F73A49">
        <w:tc>
          <w:tcPr>
            <w:tcW w:w="3114" w:type="dxa"/>
          </w:tcPr>
          <w:p w14:paraId="6AF13426" w14:textId="77777777" w:rsidR="00CB6470" w:rsidRPr="0085768F" w:rsidRDefault="00CB6470" w:rsidP="0085768F">
            <w:pPr>
              <w:rPr>
                <w:rFonts w:cstheme="minorHAnsi"/>
                <w:sz w:val="16"/>
                <w:szCs w:val="16"/>
              </w:rPr>
            </w:pPr>
            <w:r w:rsidRPr="0085768F">
              <w:rPr>
                <w:rFonts w:cstheme="minorHAnsi"/>
                <w:sz w:val="16"/>
                <w:szCs w:val="16"/>
              </w:rPr>
              <w:t>Realizátor nositel</w:t>
            </w:r>
          </w:p>
        </w:tc>
        <w:tc>
          <w:tcPr>
            <w:tcW w:w="5948" w:type="dxa"/>
          </w:tcPr>
          <w:p w14:paraId="426A74BD" w14:textId="77777777" w:rsidR="00CB6470" w:rsidRPr="0085768F" w:rsidRDefault="00CB6470" w:rsidP="0085768F">
            <w:pPr>
              <w:rPr>
                <w:rFonts w:cstheme="minorHAnsi"/>
                <w:sz w:val="16"/>
                <w:szCs w:val="16"/>
              </w:rPr>
            </w:pPr>
            <w:r w:rsidRPr="0085768F">
              <w:rPr>
                <w:rFonts w:cstheme="minorHAnsi"/>
                <w:sz w:val="16"/>
                <w:szCs w:val="16"/>
              </w:rPr>
              <w:t>ZŠ Ročov</w:t>
            </w:r>
          </w:p>
        </w:tc>
      </w:tr>
      <w:tr w:rsidR="00CB6470" w:rsidRPr="0085768F" w14:paraId="314A5CB3" w14:textId="77777777" w:rsidTr="00F73A49">
        <w:tc>
          <w:tcPr>
            <w:tcW w:w="3114" w:type="dxa"/>
          </w:tcPr>
          <w:p w14:paraId="5FA506DC" w14:textId="77777777" w:rsidR="00CB6470" w:rsidRPr="0085768F" w:rsidRDefault="00CB6470" w:rsidP="0085768F">
            <w:pPr>
              <w:rPr>
                <w:rFonts w:cstheme="minorHAnsi"/>
                <w:sz w:val="16"/>
                <w:szCs w:val="16"/>
              </w:rPr>
            </w:pPr>
            <w:r w:rsidRPr="0085768F">
              <w:rPr>
                <w:rFonts w:cstheme="minorHAnsi"/>
                <w:sz w:val="16"/>
                <w:szCs w:val="16"/>
              </w:rPr>
              <w:t>Místo realizace</w:t>
            </w:r>
          </w:p>
        </w:tc>
        <w:tc>
          <w:tcPr>
            <w:tcW w:w="5948" w:type="dxa"/>
          </w:tcPr>
          <w:p w14:paraId="59050980" w14:textId="77777777" w:rsidR="00CB6470" w:rsidRPr="0085768F" w:rsidRDefault="00CB6470" w:rsidP="0085768F">
            <w:pPr>
              <w:rPr>
                <w:rFonts w:cstheme="minorHAnsi"/>
                <w:sz w:val="16"/>
                <w:szCs w:val="16"/>
              </w:rPr>
            </w:pPr>
            <w:r w:rsidRPr="0085768F">
              <w:rPr>
                <w:rFonts w:cstheme="minorHAnsi"/>
                <w:sz w:val="16"/>
                <w:szCs w:val="16"/>
              </w:rPr>
              <w:t>ZŠ Ročov</w:t>
            </w:r>
          </w:p>
        </w:tc>
      </w:tr>
      <w:tr w:rsidR="00CB6470" w:rsidRPr="0085768F" w14:paraId="4FDDEFDE" w14:textId="77777777" w:rsidTr="00F73A49">
        <w:tc>
          <w:tcPr>
            <w:tcW w:w="3114" w:type="dxa"/>
          </w:tcPr>
          <w:p w14:paraId="0CD319C5" w14:textId="77777777" w:rsidR="00CB6470" w:rsidRPr="0085768F" w:rsidRDefault="00CB647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9904CC5" w14:textId="25035887" w:rsidR="00CB6470" w:rsidRPr="0085768F" w:rsidRDefault="00CB6470" w:rsidP="0085768F">
            <w:pPr>
              <w:rPr>
                <w:rFonts w:cstheme="minorHAnsi"/>
                <w:sz w:val="16"/>
                <w:szCs w:val="16"/>
              </w:rPr>
            </w:pPr>
            <w:r w:rsidRPr="0085768F">
              <w:rPr>
                <w:rFonts w:eastAsia="Calibri" w:cstheme="minorHAnsi"/>
                <w:sz w:val="16"/>
                <w:szCs w:val="16"/>
              </w:rPr>
              <w:t>Podpora kulturních vědomostí, občanské dovednosti a kompetence</w:t>
            </w:r>
          </w:p>
        </w:tc>
      </w:tr>
      <w:tr w:rsidR="00CB6470" w:rsidRPr="0085768F" w14:paraId="6CBC2567" w14:textId="77777777" w:rsidTr="00F73A49">
        <w:tc>
          <w:tcPr>
            <w:tcW w:w="3114" w:type="dxa"/>
          </w:tcPr>
          <w:p w14:paraId="1047EA5F" w14:textId="77777777" w:rsidR="00CB6470" w:rsidRPr="0085768F" w:rsidRDefault="00CB6470" w:rsidP="0085768F">
            <w:pPr>
              <w:rPr>
                <w:rFonts w:cstheme="minorHAnsi"/>
                <w:sz w:val="16"/>
                <w:szCs w:val="16"/>
              </w:rPr>
            </w:pPr>
            <w:r w:rsidRPr="0085768F">
              <w:rPr>
                <w:rFonts w:cstheme="minorHAnsi"/>
                <w:sz w:val="16"/>
                <w:szCs w:val="16"/>
              </w:rPr>
              <w:t>Spolupráce</w:t>
            </w:r>
          </w:p>
        </w:tc>
        <w:tc>
          <w:tcPr>
            <w:tcW w:w="5948" w:type="dxa"/>
          </w:tcPr>
          <w:p w14:paraId="31F7065E"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47545D7C" w14:textId="77777777" w:rsidTr="00F73A49">
        <w:tc>
          <w:tcPr>
            <w:tcW w:w="3114" w:type="dxa"/>
          </w:tcPr>
          <w:p w14:paraId="08F3D7C8" w14:textId="77777777" w:rsidR="00CB6470" w:rsidRPr="0085768F" w:rsidRDefault="00CB6470" w:rsidP="0085768F">
            <w:pPr>
              <w:rPr>
                <w:rFonts w:cstheme="minorHAnsi"/>
                <w:sz w:val="16"/>
                <w:szCs w:val="16"/>
              </w:rPr>
            </w:pPr>
            <w:r w:rsidRPr="0085768F">
              <w:rPr>
                <w:rFonts w:cstheme="minorHAnsi"/>
                <w:sz w:val="16"/>
                <w:szCs w:val="16"/>
              </w:rPr>
              <w:t>Celkový rozpočet</w:t>
            </w:r>
          </w:p>
        </w:tc>
        <w:tc>
          <w:tcPr>
            <w:tcW w:w="5948" w:type="dxa"/>
          </w:tcPr>
          <w:p w14:paraId="0DA9D4C6"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72A7AC9C" w14:textId="77777777" w:rsidTr="00F73A49">
        <w:tc>
          <w:tcPr>
            <w:tcW w:w="3114" w:type="dxa"/>
          </w:tcPr>
          <w:p w14:paraId="0A9348AC" w14:textId="77777777" w:rsidR="00CB6470" w:rsidRPr="0085768F" w:rsidRDefault="00CB6470" w:rsidP="0085768F">
            <w:pPr>
              <w:rPr>
                <w:rFonts w:cstheme="minorHAnsi"/>
                <w:sz w:val="16"/>
                <w:szCs w:val="16"/>
              </w:rPr>
            </w:pPr>
            <w:r w:rsidRPr="0085768F">
              <w:rPr>
                <w:rFonts w:cstheme="minorHAnsi"/>
                <w:sz w:val="16"/>
                <w:szCs w:val="16"/>
              </w:rPr>
              <w:t>Zdroj financování</w:t>
            </w:r>
          </w:p>
        </w:tc>
        <w:tc>
          <w:tcPr>
            <w:tcW w:w="5948" w:type="dxa"/>
          </w:tcPr>
          <w:p w14:paraId="4F57B42B"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3D75F133" w14:textId="77777777" w:rsidTr="00F73A49">
        <w:tc>
          <w:tcPr>
            <w:tcW w:w="3114" w:type="dxa"/>
          </w:tcPr>
          <w:p w14:paraId="2595D875" w14:textId="77777777" w:rsidR="00CB6470" w:rsidRPr="0085768F" w:rsidRDefault="00CB6470" w:rsidP="0085768F">
            <w:pPr>
              <w:rPr>
                <w:rFonts w:cstheme="minorHAnsi"/>
                <w:sz w:val="16"/>
                <w:szCs w:val="16"/>
              </w:rPr>
            </w:pPr>
            <w:r w:rsidRPr="0085768F">
              <w:rPr>
                <w:rFonts w:cstheme="minorHAnsi"/>
                <w:sz w:val="16"/>
                <w:szCs w:val="16"/>
              </w:rPr>
              <w:t>Časový harmonogram</w:t>
            </w:r>
          </w:p>
        </w:tc>
        <w:tc>
          <w:tcPr>
            <w:tcW w:w="5948" w:type="dxa"/>
          </w:tcPr>
          <w:p w14:paraId="009DB6AE" w14:textId="7E574B08" w:rsidR="00CB6470" w:rsidRPr="0085768F" w:rsidRDefault="00E07529" w:rsidP="0085768F">
            <w:pPr>
              <w:rPr>
                <w:rFonts w:cstheme="minorHAnsi"/>
                <w:sz w:val="16"/>
                <w:szCs w:val="16"/>
              </w:rPr>
            </w:pPr>
            <w:r>
              <w:rPr>
                <w:rFonts w:cstheme="minorHAnsi"/>
                <w:sz w:val="16"/>
                <w:szCs w:val="16"/>
              </w:rPr>
              <w:t>2025</w:t>
            </w:r>
          </w:p>
        </w:tc>
      </w:tr>
      <w:tr w:rsidR="0048272A" w:rsidRPr="0085768F" w14:paraId="09B45131" w14:textId="77777777" w:rsidTr="00F73A49">
        <w:tc>
          <w:tcPr>
            <w:tcW w:w="3114" w:type="dxa"/>
          </w:tcPr>
          <w:p w14:paraId="70B31003" w14:textId="77777777" w:rsidR="0048272A" w:rsidRPr="0085768F" w:rsidRDefault="0048272A" w:rsidP="0085768F">
            <w:pPr>
              <w:rPr>
                <w:rFonts w:cstheme="minorHAnsi"/>
                <w:sz w:val="16"/>
                <w:szCs w:val="16"/>
              </w:rPr>
            </w:pPr>
            <w:r w:rsidRPr="0085768F">
              <w:rPr>
                <w:rFonts w:cstheme="minorHAnsi"/>
                <w:sz w:val="16"/>
                <w:szCs w:val="16"/>
              </w:rPr>
              <w:lastRenderedPageBreak/>
              <w:t>Cíl MAP:</w:t>
            </w:r>
          </w:p>
        </w:tc>
        <w:tc>
          <w:tcPr>
            <w:tcW w:w="5948" w:type="dxa"/>
            <w:shd w:val="clear" w:color="auto" w:fill="FFFFFF" w:themeFill="background1"/>
          </w:tcPr>
          <w:p w14:paraId="207A2A45" w14:textId="61ABC5B4" w:rsidR="0048272A" w:rsidRPr="0085768F" w:rsidRDefault="0048272A" w:rsidP="0085768F">
            <w:pPr>
              <w:rPr>
                <w:rFonts w:cstheme="minorHAnsi"/>
                <w:sz w:val="16"/>
                <w:szCs w:val="16"/>
                <w:highlight w:val="yellow"/>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tc>
      </w:tr>
      <w:tr w:rsidR="0048272A" w:rsidRPr="0085768F" w14:paraId="1126E20F" w14:textId="77777777" w:rsidTr="00F73A49">
        <w:tc>
          <w:tcPr>
            <w:tcW w:w="3114" w:type="dxa"/>
          </w:tcPr>
          <w:p w14:paraId="659B7A26" w14:textId="77777777" w:rsidR="0048272A" w:rsidRPr="0085768F" w:rsidRDefault="0048272A" w:rsidP="0085768F">
            <w:pPr>
              <w:rPr>
                <w:rFonts w:cstheme="minorHAnsi"/>
                <w:sz w:val="16"/>
                <w:szCs w:val="16"/>
              </w:rPr>
            </w:pPr>
            <w:r w:rsidRPr="0085768F">
              <w:rPr>
                <w:rFonts w:cstheme="minorHAnsi"/>
                <w:sz w:val="16"/>
                <w:szCs w:val="16"/>
              </w:rPr>
              <w:t>Opatření MAP:</w:t>
            </w:r>
          </w:p>
        </w:tc>
        <w:tc>
          <w:tcPr>
            <w:tcW w:w="5948" w:type="dxa"/>
          </w:tcPr>
          <w:p w14:paraId="498BBEE3" w14:textId="4B1BA1C3" w:rsidR="0048272A" w:rsidRPr="0085768F" w:rsidRDefault="0048272A" w:rsidP="0085768F">
            <w:pPr>
              <w:rPr>
                <w:rFonts w:cstheme="minorHAnsi"/>
                <w:sz w:val="16"/>
                <w:szCs w:val="16"/>
              </w:rPr>
            </w:pPr>
            <w:r w:rsidRPr="0085768F">
              <w:rPr>
                <w:rFonts w:ascii="Calibri" w:eastAsia="Arial" w:hAnsi="Calibri" w:cs="Calibri"/>
                <w:noProof/>
                <w:sz w:val="16"/>
                <w:szCs w:val="16"/>
                <w:lang w:eastAsia="cs-CZ"/>
              </w:rPr>
              <w:t>2.2.2 Rozvoj kulturního povědomí a vyjádření dětí a žáků ZŠ, podpora vztahu k místu, kde žijí</w:t>
            </w:r>
          </w:p>
        </w:tc>
      </w:tr>
    </w:tbl>
    <w:p w14:paraId="62D9C7EE" w14:textId="77777777" w:rsidR="00CB6470" w:rsidRPr="0085768F" w:rsidRDefault="00CB6470"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CB6470" w:rsidRPr="0085768F" w14:paraId="17F2482F" w14:textId="77777777" w:rsidTr="00F73A49">
        <w:tc>
          <w:tcPr>
            <w:tcW w:w="3114" w:type="dxa"/>
            <w:shd w:val="clear" w:color="auto" w:fill="002060"/>
          </w:tcPr>
          <w:p w14:paraId="4B96D35F" w14:textId="77777777" w:rsidR="00CB6470" w:rsidRPr="0085768F" w:rsidRDefault="00CB647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437B39B" w14:textId="1183532D" w:rsidR="00CB6470" w:rsidRPr="0085768F" w:rsidRDefault="00DC26E5" w:rsidP="0085768F">
            <w:pPr>
              <w:rPr>
                <w:rFonts w:cstheme="minorHAnsi"/>
                <w:b/>
                <w:bCs/>
                <w:sz w:val="16"/>
                <w:szCs w:val="16"/>
              </w:rPr>
            </w:pPr>
            <w:proofErr w:type="spellStart"/>
            <w:r w:rsidRPr="0085768F">
              <w:rPr>
                <w:rFonts w:cstheme="minorHAnsi"/>
                <w:b/>
                <w:bCs/>
                <w:sz w:val="16"/>
                <w:szCs w:val="16"/>
              </w:rPr>
              <w:t>Recyklohraní</w:t>
            </w:r>
            <w:proofErr w:type="spellEnd"/>
          </w:p>
        </w:tc>
      </w:tr>
      <w:tr w:rsidR="00CB6470" w:rsidRPr="0085768F" w14:paraId="5997BD34" w14:textId="77777777" w:rsidTr="00F73A49">
        <w:trPr>
          <w:trHeight w:val="260"/>
        </w:trPr>
        <w:tc>
          <w:tcPr>
            <w:tcW w:w="3114" w:type="dxa"/>
          </w:tcPr>
          <w:p w14:paraId="44C7E4C0" w14:textId="77777777" w:rsidR="00CB6470" w:rsidRPr="0085768F" w:rsidRDefault="00CB6470" w:rsidP="0085768F">
            <w:pPr>
              <w:rPr>
                <w:rFonts w:cstheme="minorHAnsi"/>
                <w:sz w:val="16"/>
                <w:szCs w:val="16"/>
              </w:rPr>
            </w:pPr>
            <w:r w:rsidRPr="0085768F">
              <w:rPr>
                <w:rFonts w:cstheme="minorHAnsi"/>
                <w:sz w:val="16"/>
                <w:szCs w:val="16"/>
              </w:rPr>
              <w:t>Charakteristika aktivity</w:t>
            </w:r>
          </w:p>
        </w:tc>
        <w:tc>
          <w:tcPr>
            <w:tcW w:w="5948" w:type="dxa"/>
          </w:tcPr>
          <w:p w14:paraId="439F8400" w14:textId="5586789D" w:rsidR="00CB6470" w:rsidRPr="0085768F" w:rsidRDefault="00DC26E5"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Recyklohraní</w:t>
            </w:r>
            <w:proofErr w:type="spellEnd"/>
            <w:r w:rsidRPr="0085768F">
              <w:rPr>
                <w:rFonts w:eastAsia="Calibri" w:cstheme="minorHAnsi"/>
                <w:sz w:val="16"/>
                <w:szCs w:val="16"/>
                <w:lang w:val="en-US"/>
              </w:rPr>
              <w:t xml:space="preserve"> – </w:t>
            </w:r>
            <w:proofErr w:type="spellStart"/>
            <w:r w:rsidRPr="0085768F">
              <w:rPr>
                <w:rFonts w:eastAsia="Calibri" w:cstheme="minorHAnsi"/>
                <w:sz w:val="16"/>
                <w:szCs w:val="16"/>
                <w:lang w:val="en-US"/>
              </w:rPr>
              <w:t>třídění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odpadu</w:t>
            </w:r>
            <w:proofErr w:type="spellEnd"/>
            <w:r w:rsidR="00CB6470" w:rsidRPr="0085768F">
              <w:rPr>
                <w:rFonts w:eastAsia="Calibri" w:cstheme="minorHAnsi"/>
                <w:sz w:val="16"/>
                <w:szCs w:val="16"/>
                <w:lang w:val="en-US"/>
              </w:rPr>
              <w:t xml:space="preserve"> </w:t>
            </w:r>
          </w:p>
        </w:tc>
      </w:tr>
      <w:tr w:rsidR="00CB6470" w:rsidRPr="0085768F" w14:paraId="0EFBABCA" w14:textId="77777777" w:rsidTr="00F73A49">
        <w:tc>
          <w:tcPr>
            <w:tcW w:w="3114" w:type="dxa"/>
          </w:tcPr>
          <w:p w14:paraId="2D425F7D" w14:textId="77777777" w:rsidR="00CB6470" w:rsidRPr="0085768F" w:rsidRDefault="00CB6470" w:rsidP="0085768F">
            <w:pPr>
              <w:rPr>
                <w:rFonts w:cstheme="minorHAnsi"/>
                <w:sz w:val="16"/>
                <w:szCs w:val="16"/>
              </w:rPr>
            </w:pPr>
            <w:r w:rsidRPr="0085768F">
              <w:rPr>
                <w:rFonts w:cstheme="minorHAnsi"/>
                <w:sz w:val="16"/>
                <w:szCs w:val="16"/>
              </w:rPr>
              <w:t>Realizátor nositel</w:t>
            </w:r>
          </w:p>
        </w:tc>
        <w:tc>
          <w:tcPr>
            <w:tcW w:w="5948" w:type="dxa"/>
          </w:tcPr>
          <w:p w14:paraId="665611F4" w14:textId="77777777" w:rsidR="00CB6470" w:rsidRPr="0085768F" w:rsidRDefault="00CB6470" w:rsidP="0085768F">
            <w:pPr>
              <w:rPr>
                <w:rFonts w:cstheme="minorHAnsi"/>
                <w:sz w:val="16"/>
                <w:szCs w:val="16"/>
              </w:rPr>
            </w:pPr>
            <w:r w:rsidRPr="0085768F">
              <w:rPr>
                <w:rFonts w:cstheme="minorHAnsi"/>
                <w:sz w:val="16"/>
                <w:szCs w:val="16"/>
              </w:rPr>
              <w:t>ZŠ Ročov</w:t>
            </w:r>
          </w:p>
        </w:tc>
      </w:tr>
      <w:tr w:rsidR="00CB6470" w:rsidRPr="0085768F" w14:paraId="4B992FF4" w14:textId="77777777" w:rsidTr="00F73A49">
        <w:tc>
          <w:tcPr>
            <w:tcW w:w="3114" w:type="dxa"/>
          </w:tcPr>
          <w:p w14:paraId="67FA184E" w14:textId="77777777" w:rsidR="00CB6470" w:rsidRPr="0085768F" w:rsidRDefault="00CB6470" w:rsidP="0085768F">
            <w:pPr>
              <w:rPr>
                <w:rFonts w:cstheme="minorHAnsi"/>
                <w:sz w:val="16"/>
                <w:szCs w:val="16"/>
              </w:rPr>
            </w:pPr>
            <w:r w:rsidRPr="0085768F">
              <w:rPr>
                <w:rFonts w:cstheme="minorHAnsi"/>
                <w:sz w:val="16"/>
                <w:szCs w:val="16"/>
              </w:rPr>
              <w:t>Místo realizace</w:t>
            </w:r>
          </w:p>
        </w:tc>
        <w:tc>
          <w:tcPr>
            <w:tcW w:w="5948" w:type="dxa"/>
          </w:tcPr>
          <w:p w14:paraId="008363D2" w14:textId="77777777" w:rsidR="00CB6470" w:rsidRPr="0085768F" w:rsidRDefault="00CB6470" w:rsidP="0085768F">
            <w:pPr>
              <w:rPr>
                <w:rFonts w:cstheme="minorHAnsi"/>
                <w:sz w:val="16"/>
                <w:szCs w:val="16"/>
              </w:rPr>
            </w:pPr>
            <w:r w:rsidRPr="0085768F">
              <w:rPr>
                <w:rFonts w:cstheme="minorHAnsi"/>
                <w:sz w:val="16"/>
                <w:szCs w:val="16"/>
              </w:rPr>
              <w:t>ZŠ Ročov</w:t>
            </w:r>
          </w:p>
        </w:tc>
      </w:tr>
      <w:tr w:rsidR="00CB6470" w:rsidRPr="0085768F" w14:paraId="110EF955" w14:textId="77777777" w:rsidTr="00F73A49">
        <w:tc>
          <w:tcPr>
            <w:tcW w:w="3114" w:type="dxa"/>
          </w:tcPr>
          <w:p w14:paraId="4ED1741D" w14:textId="77777777" w:rsidR="00CB6470" w:rsidRPr="0085768F" w:rsidRDefault="00CB647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46064FC" w14:textId="24706319" w:rsidR="00CB6470" w:rsidRPr="0085768F" w:rsidRDefault="00DC26E5" w:rsidP="0085768F">
            <w:pPr>
              <w:rPr>
                <w:rFonts w:cstheme="minorHAnsi"/>
                <w:sz w:val="16"/>
                <w:szCs w:val="16"/>
              </w:rPr>
            </w:pPr>
            <w:r w:rsidRPr="0085768F">
              <w:rPr>
                <w:rFonts w:cstheme="minorHAnsi"/>
                <w:sz w:val="16"/>
                <w:szCs w:val="16"/>
              </w:rPr>
              <w:t>Podpora v oblasti ekologie, sociální rozvoj</w:t>
            </w:r>
          </w:p>
        </w:tc>
      </w:tr>
      <w:tr w:rsidR="00CB6470" w:rsidRPr="0085768F" w14:paraId="4E3F8007" w14:textId="77777777" w:rsidTr="00F73A49">
        <w:tc>
          <w:tcPr>
            <w:tcW w:w="3114" w:type="dxa"/>
          </w:tcPr>
          <w:p w14:paraId="067FE6EF" w14:textId="77777777" w:rsidR="00CB6470" w:rsidRPr="0085768F" w:rsidRDefault="00CB6470" w:rsidP="0085768F">
            <w:pPr>
              <w:rPr>
                <w:rFonts w:cstheme="minorHAnsi"/>
                <w:sz w:val="16"/>
                <w:szCs w:val="16"/>
              </w:rPr>
            </w:pPr>
            <w:r w:rsidRPr="0085768F">
              <w:rPr>
                <w:rFonts w:cstheme="minorHAnsi"/>
                <w:sz w:val="16"/>
                <w:szCs w:val="16"/>
              </w:rPr>
              <w:t>Spolupráce</w:t>
            </w:r>
          </w:p>
        </w:tc>
        <w:tc>
          <w:tcPr>
            <w:tcW w:w="5948" w:type="dxa"/>
          </w:tcPr>
          <w:p w14:paraId="73CB0303"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19FC6F38" w14:textId="77777777" w:rsidTr="00F73A49">
        <w:tc>
          <w:tcPr>
            <w:tcW w:w="3114" w:type="dxa"/>
          </w:tcPr>
          <w:p w14:paraId="751F62C8" w14:textId="77777777" w:rsidR="00CB6470" w:rsidRPr="0085768F" w:rsidRDefault="00CB6470" w:rsidP="0085768F">
            <w:pPr>
              <w:rPr>
                <w:rFonts w:cstheme="minorHAnsi"/>
                <w:sz w:val="16"/>
                <w:szCs w:val="16"/>
              </w:rPr>
            </w:pPr>
            <w:r w:rsidRPr="0085768F">
              <w:rPr>
                <w:rFonts w:cstheme="minorHAnsi"/>
                <w:sz w:val="16"/>
                <w:szCs w:val="16"/>
              </w:rPr>
              <w:t>Celkový rozpočet</w:t>
            </w:r>
          </w:p>
        </w:tc>
        <w:tc>
          <w:tcPr>
            <w:tcW w:w="5948" w:type="dxa"/>
          </w:tcPr>
          <w:p w14:paraId="501D957B"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46A5CAA1" w14:textId="77777777" w:rsidTr="00F73A49">
        <w:tc>
          <w:tcPr>
            <w:tcW w:w="3114" w:type="dxa"/>
          </w:tcPr>
          <w:p w14:paraId="04438187" w14:textId="77777777" w:rsidR="00CB6470" w:rsidRPr="0085768F" w:rsidRDefault="00CB6470" w:rsidP="0085768F">
            <w:pPr>
              <w:rPr>
                <w:rFonts w:cstheme="minorHAnsi"/>
                <w:sz w:val="16"/>
                <w:szCs w:val="16"/>
              </w:rPr>
            </w:pPr>
            <w:r w:rsidRPr="0085768F">
              <w:rPr>
                <w:rFonts w:cstheme="minorHAnsi"/>
                <w:sz w:val="16"/>
                <w:szCs w:val="16"/>
              </w:rPr>
              <w:t>Zdroj financování</w:t>
            </w:r>
          </w:p>
        </w:tc>
        <w:tc>
          <w:tcPr>
            <w:tcW w:w="5948" w:type="dxa"/>
          </w:tcPr>
          <w:p w14:paraId="2CCCC4C7" w14:textId="77777777" w:rsidR="00CB6470" w:rsidRPr="0085768F" w:rsidRDefault="00CB6470" w:rsidP="0085768F">
            <w:pPr>
              <w:rPr>
                <w:rFonts w:cstheme="minorHAnsi"/>
                <w:sz w:val="16"/>
                <w:szCs w:val="16"/>
              </w:rPr>
            </w:pPr>
            <w:r w:rsidRPr="0085768F">
              <w:rPr>
                <w:rFonts w:cstheme="minorHAnsi"/>
                <w:sz w:val="16"/>
                <w:szCs w:val="16"/>
              </w:rPr>
              <w:t>-</w:t>
            </w:r>
          </w:p>
        </w:tc>
      </w:tr>
      <w:tr w:rsidR="00CB6470" w:rsidRPr="0085768F" w14:paraId="6FFD4211" w14:textId="77777777" w:rsidTr="00F73A49">
        <w:tc>
          <w:tcPr>
            <w:tcW w:w="3114" w:type="dxa"/>
          </w:tcPr>
          <w:p w14:paraId="615B4F23" w14:textId="77777777" w:rsidR="00CB6470" w:rsidRPr="0085768F" w:rsidRDefault="00CB6470" w:rsidP="0085768F">
            <w:pPr>
              <w:rPr>
                <w:rFonts w:cstheme="minorHAnsi"/>
                <w:sz w:val="16"/>
                <w:szCs w:val="16"/>
              </w:rPr>
            </w:pPr>
            <w:r w:rsidRPr="0085768F">
              <w:rPr>
                <w:rFonts w:cstheme="minorHAnsi"/>
                <w:sz w:val="16"/>
                <w:szCs w:val="16"/>
              </w:rPr>
              <w:t>Časový harmonogram</w:t>
            </w:r>
          </w:p>
        </w:tc>
        <w:tc>
          <w:tcPr>
            <w:tcW w:w="5948" w:type="dxa"/>
          </w:tcPr>
          <w:p w14:paraId="06F7EAF4" w14:textId="25584679" w:rsidR="00CB6470" w:rsidRPr="0085768F" w:rsidRDefault="00E07529" w:rsidP="0085768F">
            <w:pPr>
              <w:rPr>
                <w:rFonts w:cstheme="minorHAnsi"/>
                <w:sz w:val="16"/>
                <w:szCs w:val="16"/>
              </w:rPr>
            </w:pPr>
            <w:r>
              <w:rPr>
                <w:rFonts w:cstheme="minorHAnsi"/>
                <w:sz w:val="16"/>
                <w:szCs w:val="16"/>
              </w:rPr>
              <w:t>2025</w:t>
            </w:r>
          </w:p>
        </w:tc>
      </w:tr>
      <w:tr w:rsidR="0048272A" w:rsidRPr="0085768F" w14:paraId="65881F3C" w14:textId="77777777" w:rsidTr="00F73A49">
        <w:tc>
          <w:tcPr>
            <w:tcW w:w="3114" w:type="dxa"/>
          </w:tcPr>
          <w:p w14:paraId="61DC858D" w14:textId="77777777" w:rsidR="0048272A" w:rsidRPr="0085768F" w:rsidRDefault="0048272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3FC6A55" w14:textId="335C69FD" w:rsidR="0048272A" w:rsidRPr="0085768F" w:rsidRDefault="007337DF" w:rsidP="0085768F">
            <w:pPr>
              <w:rPr>
                <w:rFonts w:cstheme="minorHAnsi"/>
                <w:sz w:val="16"/>
                <w:szCs w:val="16"/>
                <w:highlight w:val="yellow"/>
              </w:rPr>
            </w:pPr>
            <w:r w:rsidRPr="0085768F">
              <w:rPr>
                <w:rFonts w:ascii="Calibri" w:hAnsi="Calibri" w:cs="Calibri"/>
                <w:sz w:val="16"/>
                <w:szCs w:val="16"/>
              </w:rPr>
              <w:t>2.3 Rozvoj ostatních kompetencí dětí a žáků</w:t>
            </w:r>
          </w:p>
        </w:tc>
      </w:tr>
      <w:tr w:rsidR="0048272A" w:rsidRPr="0085768F" w14:paraId="3A0BB605" w14:textId="77777777" w:rsidTr="00F73A49">
        <w:tc>
          <w:tcPr>
            <w:tcW w:w="3114" w:type="dxa"/>
          </w:tcPr>
          <w:p w14:paraId="32233144" w14:textId="77777777" w:rsidR="0048272A" w:rsidRPr="0085768F" w:rsidRDefault="0048272A" w:rsidP="0085768F">
            <w:pPr>
              <w:rPr>
                <w:rFonts w:cstheme="minorHAnsi"/>
                <w:sz w:val="16"/>
                <w:szCs w:val="16"/>
              </w:rPr>
            </w:pPr>
            <w:r w:rsidRPr="0085768F">
              <w:rPr>
                <w:rFonts w:cstheme="minorHAnsi"/>
                <w:sz w:val="16"/>
                <w:szCs w:val="16"/>
              </w:rPr>
              <w:t>Opatření MAP:</w:t>
            </w:r>
          </w:p>
        </w:tc>
        <w:tc>
          <w:tcPr>
            <w:tcW w:w="5948" w:type="dxa"/>
          </w:tcPr>
          <w:p w14:paraId="43BCB8D6" w14:textId="6237C108" w:rsidR="0048272A" w:rsidRPr="0085768F" w:rsidRDefault="007337DF" w:rsidP="0085768F">
            <w:pPr>
              <w:rPr>
                <w:rFonts w:cstheme="minorHAnsi"/>
                <w:sz w:val="16"/>
                <w:szCs w:val="16"/>
              </w:rPr>
            </w:pPr>
            <w:r w:rsidRPr="0085768F">
              <w:rPr>
                <w:rFonts w:ascii="Calibri" w:eastAsia="Arial" w:hAnsi="Calibri" w:cs="Calibri"/>
                <w:noProof/>
                <w:sz w:val="16"/>
                <w:szCs w:val="16"/>
                <w:lang w:eastAsia="cs-CZ"/>
              </w:rPr>
              <w:t>2.3.6 Rozvoj vzdělávání pro udržitelný rozvoj na ZŠ</w:t>
            </w:r>
          </w:p>
        </w:tc>
      </w:tr>
    </w:tbl>
    <w:p w14:paraId="73270598" w14:textId="11409616" w:rsidR="00D07739" w:rsidRPr="0085768F" w:rsidRDefault="00D0773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C5B6A" w:rsidRPr="0085768F" w14:paraId="60C7BDF3" w14:textId="77777777" w:rsidTr="00F73A49">
        <w:tc>
          <w:tcPr>
            <w:tcW w:w="3114" w:type="dxa"/>
            <w:shd w:val="clear" w:color="auto" w:fill="002060"/>
          </w:tcPr>
          <w:p w14:paraId="77BA2E0B" w14:textId="77777777" w:rsidR="00BC5B6A" w:rsidRPr="0085768F" w:rsidRDefault="00BC5B6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C854C2A" w14:textId="6A9FE1C9" w:rsidR="00BC5B6A" w:rsidRPr="0085768F" w:rsidRDefault="00BC5B6A" w:rsidP="0085768F">
            <w:pPr>
              <w:rPr>
                <w:rFonts w:cstheme="minorHAnsi"/>
                <w:b/>
                <w:bCs/>
                <w:sz w:val="16"/>
                <w:szCs w:val="16"/>
              </w:rPr>
            </w:pPr>
            <w:r w:rsidRPr="0085768F">
              <w:rPr>
                <w:rFonts w:cstheme="minorHAnsi"/>
                <w:b/>
                <w:bCs/>
                <w:sz w:val="16"/>
                <w:szCs w:val="16"/>
              </w:rPr>
              <w:t>Spolupráce se zřizovatelem</w:t>
            </w:r>
          </w:p>
        </w:tc>
      </w:tr>
      <w:tr w:rsidR="00BC5B6A" w:rsidRPr="0085768F" w14:paraId="12056093" w14:textId="77777777" w:rsidTr="00F73A49">
        <w:trPr>
          <w:trHeight w:val="260"/>
        </w:trPr>
        <w:tc>
          <w:tcPr>
            <w:tcW w:w="3114" w:type="dxa"/>
          </w:tcPr>
          <w:p w14:paraId="69CEF32F" w14:textId="77777777" w:rsidR="00BC5B6A" w:rsidRPr="0085768F" w:rsidRDefault="00BC5B6A" w:rsidP="0085768F">
            <w:pPr>
              <w:rPr>
                <w:rFonts w:cstheme="minorHAnsi"/>
                <w:sz w:val="16"/>
                <w:szCs w:val="16"/>
              </w:rPr>
            </w:pPr>
            <w:r w:rsidRPr="0085768F">
              <w:rPr>
                <w:rFonts w:cstheme="minorHAnsi"/>
                <w:sz w:val="16"/>
                <w:szCs w:val="16"/>
              </w:rPr>
              <w:t>Charakteristika aktivity</w:t>
            </w:r>
          </w:p>
        </w:tc>
        <w:tc>
          <w:tcPr>
            <w:tcW w:w="5948" w:type="dxa"/>
          </w:tcPr>
          <w:p w14:paraId="43543F18" w14:textId="2DABD7F0" w:rsidR="00BC5B6A" w:rsidRPr="0085768F" w:rsidRDefault="00BC5B6A"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Vítání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občánků</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vánoční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betlém</w:t>
            </w:r>
            <w:proofErr w:type="spellEnd"/>
            <w:r w:rsidRPr="0085768F">
              <w:rPr>
                <w:rFonts w:eastAsia="Calibri" w:cstheme="minorHAnsi"/>
                <w:sz w:val="16"/>
                <w:szCs w:val="16"/>
                <w:lang w:val="en-US"/>
              </w:rPr>
              <w:t xml:space="preserve"> </w:t>
            </w:r>
          </w:p>
        </w:tc>
      </w:tr>
      <w:tr w:rsidR="00BC5B6A" w:rsidRPr="0085768F" w14:paraId="78CEAD32" w14:textId="77777777" w:rsidTr="00F73A49">
        <w:tc>
          <w:tcPr>
            <w:tcW w:w="3114" w:type="dxa"/>
          </w:tcPr>
          <w:p w14:paraId="7356AD9B" w14:textId="77777777" w:rsidR="00BC5B6A" w:rsidRPr="0085768F" w:rsidRDefault="00BC5B6A" w:rsidP="0085768F">
            <w:pPr>
              <w:rPr>
                <w:rFonts w:cstheme="minorHAnsi"/>
                <w:sz w:val="16"/>
                <w:szCs w:val="16"/>
              </w:rPr>
            </w:pPr>
            <w:r w:rsidRPr="0085768F">
              <w:rPr>
                <w:rFonts w:cstheme="minorHAnsi"/>
                <w:sz w:val="16"/>
                <w:szCs w:val="16"/>
              </w:rPr>
              <w:t>Realizátor nositel</w:t>
            </w:r>
          </w:p>
        </w:tc>
        <w:tc>
          <w:tcPr>
            <w:tcW w:w="5948" w:type="dxa"/>
          </w:tcPr>
          <w:p w14:paraId="5F4F1B14" w14:textId="77777777" w:rsidR="00BC5B6A" w:rsidRPr="0085768F" w:rsidRDefault="00BC5B6A" w:rsidP="0085768F">
            <w:pPr>
              <w:rPr>
                <w:rFonts w:cstheme="minorHAnsi"/>
                <w:sz w:val="16"/>
                <w:szCs w:val="16"/>
              </w:rPr>
            </w:pPr>
            <w:r w:rsidRPr="0085768F">
              <w:rPr>
                <w:rFonts w:cstheme="minorHAnsi"/>
                <w:sz w:val="16"/>
                <w:szCs w:val="16"/>
              </w:rPr>
              <w:t>ZŠ Ročov</w:t>
            </w:r>
          </w:p>
        </w:tc>
      </w:tr>
      <w:tr w:rsidR="00BC5B6A" w:rsidRPr="0085768F" w14:paraId="5817A9A8" w14:textId="77777777" w:rsidTr="00F73A49">
        <w:tc>
          <w:tcPr>
            <w:tcW w:w="3114" w:type="dxa"/>
          </w:tcPr>
          <w:p w14:paraId="2BD75CB0" w14:textId="77777777" w:rsidR="00BC5B6A" w:rsidRPr="0085768F" w:rsidRDefault="00BC5B6A" w:rsidP="0085768F">
            <w:pPr>
              <w:rPr>
                <w:rFonts w:cstheme="minorHAnsi"/>
                <w:sz w:val="16"/>
                <w:szCs w:val="16"/>
              </w:rPr>
            </w:pPr>
            <w:r w:rsidRPr="0085768F">
              <w:rPr>
                <w:rFonts w:cstheme="minorHAnsi"/>
                <w:sz w:val="16"/>
                <w:szCs w:val="16"/>
              </w:rPr>
              <w:t>Místo realizace</w:t>
            </w:r>
          </w:p>
        </w:tc>
        <w:tc>
          <w:tcPr>
            <w:tcW w:w="5948" w:type="dxa"/>
          </w:tcPr>
          <w:p w14:paraId="000B99CB" w14:textId="77777777" w:rsidR="00BC5B6A" w:rsidRPr="0085768F" w:rsidRDefault="00BC5B6A" w:rsidP="0085768F">
            <w:pPr>
              <w:rPr>
                <w:rFonts w:cstheme="minorHAnsi"/>
                <w:sz w:val="16"/>
                <w:szCs w:val="16"/>
              </w:rPr>
            </w:pPr>
            <w:r w:rsidRPr="0085768F">
              <w:rPr>
                <w:rFonts w:cstheme="minorHAnsi"/>
                <w:sz w:val="16"/>
                <w:szCs w:val="16"/>
              </w:rPr>
              <w:t>ZŠ Ročov</w:t>
            </w:r>
          </w:p>
        </w:tc>
      </w:tr>
      <w:tr w:rsidR="00BC5B6A" w:rsidRPr="0085768F" w14:paraId="7B6E4495" w14:textId="77777777" w:rsidTr="00F73A49">
        <w:tc>
          <w:tcPr>
            <w:tcW w:w="3114" w:type="dxa"/>
          </w:tcPr>
          <w:p w14:paraId="1ED4729E" w14:textId="77777777" w:rsidR="00BC5B6A" w:rsidRPr="0085768F" w:rsidRDefault="00BC5B6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73DDDAE" w14:textId="244BF27D" w:rsidR="00BC5B6A" w:rsidRPr="0085768F" w:rsidRDefault="00BC5B6A" w:rsidP="0085768F">
            <w:pPr>
              <w:rPr>
                <w:rFonts w:cstheme="minorHAnsi"/>
                <w:sz w:val="16"/>
                <w:szCs w:val="16"/>
              </w:rPr>
            </w:pPr>
            <w:r w:rsidRPr="0085768F">
              <w:rPr>
                <w:rFonts w:cstheme="minorHAnsi"/>
                <w:sz w:val="16"/>
                <w:szCs w:val="16"/>
              </w:rPr>
              <w:t>Občanské dovednosti</w:t>
            </w:r>
          </w:p>
        </w:tc>
      </w:tr>
      <w:tr w:rsidR="00BC5B6A" w:rsidRPr="0085768F" w14:paraId="021A3932" w14:textId="77777777" w:rsidTr="00F73A49">
        <w:tc>
          <w:tcPr>
            <w:tcW w:w="3114" w:type="dxa"/>
          </w:tcPr>
          <w:p w14:paraId="504A094E" w14:textId="77777777" w:rsidR="00BC5B6A" w:rsidRPr="0085768F" w:rsidRDefault="00BC5B6A" w:rsidP="0085768F">
            <w:pPr>
              <w:rPr>
                <w:rFonts w:cstheme="minorHAnsi"/>
                <w:sz w:val="16"/>
                <w:szCs w:val="16"/>
              </w:rPr>
            </w:pPr>
            <w:r w:rsidRPr="0085768F">
              <w:rPr>
                <w:rFonts w:cstheme="minorHAnsi"/>
                <w:sz w:val="16"/>
                <w:szCs w:val="16"/>
              </w:rPr>
              <w:t>Spolupráce</w:t>
            </w:r>
          </w:p>
        </w:tc>
        <w:tc>
          <w:tcPr>
            <w:tcW w:w="5948" w:type="dxa"/>
          </w:tcPr>
          <w:p w14:paraId="4353D4DF" w14:textId="77777777" w:rsidR="00BC5B6A" w:rsidRPr="0085768F" w:rsidRDefault="00BC5B6A" w:rsidP="0085768F">
            <w:pPr>
              <w:rPr>
                <w:rFonts w:cstheme="minorHAnsi"/>
                <w:sz w:val="16"/>
                <w:szCs w:val="16"/>
              </w:rPr>
            </w:pPr>
            <w:r w:rsidRPr="0085768F">
              <w:rPr>
                <w:rFonts w:cstheme="minorHAnsi"/>
                <w:sz w:val="16"/>
                <w:szCs w:val="16"/>
              </w:rPr>
              <w:t>-</w:t>
            </w:r>
          </w:p>
        </w:tc>
      </w:tr>
      <w:tr w:rsidR="00BC5B6A" w:rsidRPr="0085768F" w14:paraId="7BFB947B" w14:textId="77777777" w:rsidTr="00F73A49">
        <w:tc>
          <w:tcPr>
            <w:tcW w:w="3114" w:type="dxa"/>
          </w:tcPr>
          <w:p w14:paraId="4310DFE5" w14:textId="77777777" w:rsidR="00BC5B6A" w:rsidRPr="0085768F" w:rsidRDefault="00BC5B6A" w:rsidP="0085768F">
            <w:pPr>
              <w:rPr>
                <w:rFonts w:cstheme="minorHAnsi"/>
                <w:sz w:val="16"/>
                <w:szCs w:val="16"/>
              </w:rPr>
            </w:pPr>
            <w:r w:rsidRPr="0085768F">
              <w:rPr>
                <w:rFonts w:cstheme="minorHAnsi"/>
                <w:sz w:val="16"/>
                <w:szCs w:val="16"/>
              </w:rPr>
              <w:t>Celkový rozpočet</w:t>
            </w:r>
          </w:p>
        </w:tc>
        <w:tc>
          <w:tcPr>
            <w:tcW w:w="5948" w:type="dxa"/>
          </w:tcPr>
          <w:p w14:paraId="796A3EE3" w14:textId="77777777" w:rsidR="00BC5B6A" w:rsidRPr="0085768F" w:rsidRDefault="00BC5B6A" w:rsidP="0085768F">
            <w:pPr>
              <w:rPr>
                <w:rFonts w:cstheme="minorHAnsi"/>
                <w:sz w:val="16"/>
                <w:szCs w:val="16"/>
              </w:rPr>
            </w:pPr>
            <w:r w:rsidRPr="0085768F">
              <w:rPr>
                <w:rFonts w:cstheme="minorHAnsi"/>
                <w:sz w:val="16"/>
                <w:szCs w:val="16"/>
              </w:rPr>
              <w:t>-</w:t>
            </w:r>
          </w:p>
        </w:tc>
      </w:tr>
      <w:tr w:rsidR="00BC5B6A" w:rsidRPr="0085768F" w14:paraId="21FA473B" w14:textId="77777777" w:rsidTr="00F73A49">
        <w:tc>
          <w:tcPr>
            <w:tcW w:w="3114" w:type="dxa"/>
          </w:tcPr>
          <w:p w14:paraId="7D7C22FF" w14:textId="77777777" w:rsidR="00BC5B6A" w:rsidRPr="0085768F" w:rsidRDefault="00BC5B6A" w:rsidP="0085768F">
            <w:pPr>
              <w:rPr>
                <w:rFonts w:cstheme="minorHAnsi"/>
                <w:sz w:val="16"/>
                <w:szCs w:val="16"/>
              </w:rPr>
            </w:pPr>
            <w:r w:rsidRPr="0085768F">
              <w:rPr>
                <w:rFonts w:cstheme="minorHAnsi"/>
                <w:sz w:val="16"/>
                <w:szCs w:val="16"/>
              </w:rPr>
              <w:t>Zdroj financování</w:t>
            </w:r>
          </w:p>
        </w:tc>
        <w:tc>
          <w:tcPr>
            <w:tcW w:w="5948" w:type="dxa"/>
          </w:tcPr>
          <w:p w14:paraId="1E579BA2" w14:textId="77777777" w:rsidR="00BC5B6A" w:rsidRPr="0085768F" w:rsidRDefault="00BC5B6A" w:rsidP="0085768F">
            <w:pPr>
              <w:rPr>
                <w:rFonts w:cstheme="minorHAnsi"/>
                <w:sz w:val="16"/>
                <w:szCs w:val="16"/>
              </w:rPr>
            </w:pPr>
            <w:r w:rsidRPr="0085768F">
              <w:rPr>
                <w:rFonts w:cstheme="minorHAnsi"/>
                <w:sz w:val="16"/>
                <w:szCs w:val="16"/>
              </w:rPr>
              <w:t>-</w:t>
            </w:r>
          </w:p>
        </w:tc>
      </w:tr>
      <w:tr w:rsidR="00BC5B6A" w:rsidRPr="0085768F" w14:paraId="0D3D8491" w14:textId="77777777" w:rsidTr="00F73A49">
        <w:tc>
          <w:tcPr>
            <w:tcW w:w="3114" w:type="dxa"/>
          </w:tcPr>
          <w:p w14:paraId="198B70D0" w14:textId="77777777" w:rsidR="00BC5B6A" w:rsidRPr="0085768F" w:rsidRDefault="00BC5B6A" w:rsidP="0085768F">
            <w:pPr>
              <w:rPr>
                <w:rFonts w:cstheme="minorHAnsi"/>
                <w:sz w:val="16"/>
                <w:szCs w:val="16"/>
              </w:rPr>
            </w:pPr>
            <w:r w:rsidRPr="0085768F">
              <w:rPr>
                <w:rFonts w:cstheme="minorHAnsi"/>
                <w:sz w:val="16"/>
                <w:szCs w:val="16"/>
              </w:rPr>
              <w:t>Časový harmonogram</w:t>
            </w:r>
          </w:p>
        </w:tc>
        <w:tc>
          <w:tcPr>
            <w:tcW w:w="5948" w:type="dxa"/>
          </w:tcPr>
          <w:p w14:paraId="15738EE4" w14:textId="45E81193" w:rsidR="00BC5B6A" w:rsidRPr="0085768F" w:rsidRDefault="00E07529" w:rsidP="0085768F">
            <w:pPr>
              <w:rPr>
                <w:rFonts w:cstheme="minorHAnsi"/>
                <w:sz w:val="16"/>
                <w:szCs w:val="16"/>
              </w:rPr>
            </w:pPr>
            <w:r>
              <w:rPr>
                <w:rFonts w:cstheme="minorHAnsi"/>
                <w:sz w:val="16"/>
                <w:szCs w:val="16"/>
              </w:rPr>
              <w:t>2025</w:t>
            </w:r>
          </w:p>
        </w:tc>
      </w:tr>
      <w:tr w:rsidR="0048272A" w:rsidRPr="0085768F" w14:paraId="6B376D1F" w14:textId="77777777" w:rsidTr="00F73A49">
        <w:tc>
          <w:tcPr>
            <w:tcW w:w="3114" w:type="dxa"/>
          </w:tcPr>
          <w:p w14:paraId="0C1369F3" w14:textId="77777777" w:rsidR="0048272A" w:rsidRPr="0085768F" w:rsidRDefault="0048272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2BD0428" w14:textId="4BB3B2E1" w:rsidR="0048272A" w:rsidRPr="0085768F" w:rsidRDefault="0048272A"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w:t>
            </w:r>
          </w:p>
          <w:p w14:paraId="5FD43663" w14:textId="144F927E" w:rsidR="0048272A" w:rsidRPr="0085768F" w:rsidRDefault="0048272A"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48272A" w:rsidRPr="0085768F" w14:paraId="23B5435A" w14:textId="77777777" w:rsidTr="00F73A49">
        <w:tc>
          <w:tcPr>
            <w:tcW w:w="3114" w:type="dxa"/>
          </w:tcPr>
          <w:p w14:paraId="48623373" w14:textId="77777777" w:rsidR="0048272A" w:rsidRPr="0085768F" w:rsidRDefault="0048272A" w:rsidP="0085768F">
            <w:pPr>
              <w:rPr>
                <w:rFonts w:cstheme="minorHAnsi"/>
                <w:sz w:val="16"/>
                <w:szCs w:val="16"/>
              </w:rPr>
            </w:pPr>
            <w:r w:rsidRPr="0085768F">
              <w:rPr>
                <w:rFonts w:cstheme="minorHAnsi"/>
                <w:sz w:val="16"/>
                <w:szCs w:val="16"/>
              </w:rPr>
              <w:t>Opatření MAP:</w:t>
            </w:r>
          </w:p>
        </w:tc>
        <w:tc>
          <w:tcPr>
            <w:tcW w:w="5948" w:type="dxa"/>
          </w:tcPr>
          <w:p w14:paraId="67171610" w14:textId="77777777" w:rsidR="0048272A" w:rsidRPr="0085768F" w:rsidRDefault="0048272A"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2.2.2 Rozvoj kulturního povědomí a vyjádření dětí a žáků ZŠ, podpora vztahu k místu, kde žijí </w:t>
            </w:r>
          </w:p>
          <w:p w14:paraId="2C285E45" w14:textId="7C4B12A4" w:rsidR="0048272A" w:rsidRPr="0085768F" w:rsidRDefault="0048272A" w:rsidP="0085768F">
            <w:pPr>
              <w:rPr>
                <w:rFonts w:cstheme="minorHAnsi"/>
                <w:sz w:val="16"/>
                <w:szCs w:val="16"/>
                <w:highlight w:val="yellow"/>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tbl>
    <w:p w14:paraId="75CA94C5" w14:textId="2C1D8DBA" w:rsidR="00BC5B6A" w:rsidRPr="0085768F" w:rsidRDefault="00BC5B6A"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C5B6A" w:rsidRPr="0085768F" w14:paraId="51FD6DCF" w14:textId="77777777" w:rsidTr="00F73A49">
        <w:tc>
          <w:tcPr>
            <w:tcW w:w="3114" w:type="dxa"/>
            <w:shd w:val="clear" w:color="auto" w:fill="002060"/>
          </w:tcPr>
          <w:p w14:paraId="2AAD8333" w14:textId="77777777" w:rsidR="00BC5B6A" w:rsidRPr="0085768F" w:rsidRDefault="00BC5B6A"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D8EFFEF" w14:textId="042EE902" w:rsidR="00BC5B6A" w:rsidRPr="0085768F" w:rsidRDefault="00BC5B6A" w:rsidP="0085768F">
            <w:pPr>
              <w:rPr>
                <w:rFonts w:cstheme="minorHAnsi"/>
                <w:b/>
                <w:bCs/>
                <w:sz w:val="16"/>
                <w:szCs w:val="16"/>
              </w:rPr>
            </w:pPr>
            <w:r w:rsidRPr="0085768F">
              <w:rPr>
                <w:rFonts w:cstheme="minorHAnsi"/>
                <w:b/>
                <w:bCs/>
                <w:sz w:val="16"/>
                <w:szCs w:val="16"/>
              </w:rPr>
              <w:t>Projektové dny</w:t>
            </w:r>
          </w:p>
        </w:tc>
      </w:tr>
      <w:tr w:rsidR="00BC5B6A" w:rsidRPr="0085768F" w14:paraId="56CCF6E9" w14:textId="77777777" w:rsidTr="00F73A49">
        <w:trPr>
          <w:trHeight w:val="260"/>
        </w:trPr>
        <w:tc>
          <w:tcPr>
            <w:tcW w:w="3114" w:type="dxa"/>
          </w:tcPr>
          <w:p w14:paraId="026A6CF4" w14:textId="77777777" w:rsidR="00BC5B6A" w:rsidRPr="0085768F" w:rsidRDefault="00BC5B6A" w:rsidP="0085768F">
            <w:pPr>
              <w:rPr>
                <w:rFonts w:cstheme="minorHAnsi"/>
                <w:sz w:val="16"/>
                <w:szCs w:val="16"/>
              </w:rPr>
            </w:pPr>
            <w:r w:rsidRPr="0085768F">
              <w:rPr>
                <w:rFonts w:cstheme="minorHAnsi"/>
                <w:sz w:val="16"/>
                <w:szCs w:val="16"/>
              </w:rPr>
              <w:t>Charakteristika aktivity</w:t>
            </w:r>
          </w:p>
        </w:tc>
        <w:tc>
          <w:tcPr>
            <w:tcW w:w="5948" w:type="dxa"/>
          </w:tcPr>
          <w:p w14:paraId="47E27C72" w14:textId="40AE496C" w:rsidR="00BC5B6A" w:rsidRPr="0085768F" w:rsidRDefault="00BC5B6A"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Zvyky a tra</w:t>
            </w:r>
            <w:r w:rsidR="0048272A" w:rsidRPr="0085768F">
              <w:rPr>
                <w:rFonts w:eastAsia="Calibri" w:cstheme="minorHAnsi"/>
                <w:sz w:val="16"/>
                <w:szCs w:val="16"/>
              </w:rPr>
              <w:t>di</w:t>
            </w:r>
            <w:r w:rsidRPr="0085768F">
              <w:rPr>
                <w:rFonts w:eastAsia="Calibri" w:cstheme="minorHAnsi"/>
                <w:sz w:val="16"/>
                <w:szCs w:val="16"/>
              </w:rPr>
              <w:t xml:space="preserve">ce – Drakiáda, Čertí škola, Rozsvícení vánočního stromku, vynášení Morany, Karneval, Čarodějnice </w:t>
            </w:r>
          </w:p>
        </w:tc>
      </w:tr>
      <w:tr w:rsidR="00BC5B6A" w:rsidRPr="0085768F" w14:paraId="4E32BC8B" w14:textId="77777777" w:rsidTr="00F73A49">
        <w:tc>
          <w:tcPr>
            <w:tcW w:w="3114" w:type="dxa"/>
          </w:tcPr>
          <w:p w14:paraId="10291CCB" w14:textId="77777777" w:rsidR="00BC5B6A" w:rsidRPr="0085768F" w:rsidRDefault="00BC5B6A" w:rsidP="0085768F">
            <w:pPr>
              <w:rPr>
                <w:rFonts w:cstheme="minorHAnsi"/>
                <w:sz w:val="16"/>
                <w:szCs w:val="16"/>
              </w:rPr>
            </w:pPr>
            <w:r w:rsidRPr="0085768F">
              <w:rPr>
                <w:rFonts w:cstheme="minorHAnsi"/>
                <w:sz w:val="16"/>
                <w:szCs w:val="16"/>
              </w:rPr>
              <w:t>Realizátor nositel</w:t>
            </w:r>
          </w:p>
        </w:tc>
        <w:tc>
          <w:tcPr>
            <w:tcW w:w="5948" w:type="dxa"/>
          </w:tcPr>
          <w:p w14:paraId="14424A8D" w14:textId="77777777" w:rsidR="00BC5B6A" w:rsidRPr="0085768F" w:rsidRDefault="00BC5B6A" w:rsidP="0085768F">
            <w:pPr>
              <w:rPr>
                <w:rFonts w:cstheme="minorHAnsi"/>
                <w:sz w:val="16"/>
                <w:szCs w:val="16"/>
              </w:rPr>
            </w:pPr>
            <w:r w:rsidRPr="0085768F">
              <w:rPr>
                <w:rFonts w:cstheme="minorHAnsi"/>
                <w:sz w:val="16"/>
                <w:szCs w:val="16"/>
              </w:rPr>
              <w:t>ZŠ Ročov</w:t>
            </w:r>
          </w:p>
        </w:tc>
      </w:tr>
      <w:tr w:rsidR="00BC5B6A" w:rsidRPr="0085768F" w14:paraId="76B014E9" w14:textId="77777777" w:rsidTr="00F73A49">
        <w:tc>
          <w:tcPr>
            <w:tcW w:w="3114" w:type="dxa"/>
          </w:tcPr>
          <w:p w14:paraId="0B77F89E" w14:textId="77777777" w:rsidR="00BC5B6A" w:rsidRPr="0085768F" w:rsidRDefault="00BC5B6A" w:rsidP="0085768F">
            <w:pPr>
              <w:rPr>
                <w:rFonts w:cstheme="minorHAnsi"/>
                <w:sz w:val="16"/>
                <w:szCs w:val="16"/>
              </w:rPr>
            </w:pPr>
            <w:r w:rsidRPr="0085768F">
              <w:rPr>
                <w:rFonts w:cstheme="minorHAnsi"/>
                <w:sz w:val="16"/>
                <w:szCs w:val="16"/>
              </w:rPr>
              <w:t>Místo realizace</w:t>
            </w:r>
          </w:p>
        </w:tc>
        <w:tc>
          <w:tcPr>
            <w:tcW w:w="5948" w:type="dxa"/>
          </w:tcPr>
          <w:p w14:paraId="148969E4" w14:textId="77777777" w:rsidR="00BC5B6A" w:rsidRPr="0085768F" w:rsidRDefault="00BC5B6A" w:rsidP="0085768F">
            <w:pPr>
              <w:rPr>
                <w:rFonts w:cstheme="minorHAnsi"/>
                <w:sz w:val="16"/>
                <w:szCs w:val="16"/>
              </w:rPr>
            </w:pPr>
            <w:r w:rsidRPr="0085768F">
              <w:rPr>
                <w:rFonts w:cstheme="minorHAnsi"/>
                <w:sz w:val="16"/>
                <w:szCs w:val="16"/>
              </w:rPr>
              <w:t>ZŠ Ročov</w:t>
            </w:r>
          </w:p>
        </w:tc>
      </w:tr>
      <w:tr w:rsidR="00BC5B6A" w:rsidRPr="0085768F" w14:paraId="128CBBA6" w14:textId="77777777" w:rsidTr="00F73A49">
        <w:tc>
          <w:tcPr>
            <w:tcW w:w="3114" w:type="dxa"/>
          </w:tcPr>
          <w:p w14:paraId="5C1F1A9D" w14:textId="77777777" w:rsidR="00BC5B6A" w:rsidRPr="0085768F" w:rsidRDefault="00BC5B6A"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04CEF80" w14:textId="77777777" w:rsidR="00BC5B6A" w:rsidRPr="0085768F" w:rsidRDefault="00BC5B6A" w:rsidP="0085768F">
            <w:pPr>
              <w:rPr>
                <w:rFonts w:cstheme="minorHAnsi"/>
                <w:sz w:val="16"/>
                <w:szCs w:val="16"/>
              </w:rPr>
            </w:pPr>
            <w:r w:rsidRPr="0085768F">
              <w:rPr>
                <w:rFonts w:cstheme="minorHAnsi"/>
                <w:sz w:val="16"/>
                <w:szCs w:val="16"/>
              </w:rPr>
              <w:t>Občanské dovednosti</w:t>
            </w:r>
          </w:p>
        </w:tc>
      </w:tr>
      <w:tr w:rsidR="00BC5B6A" w:rsidRPr="0085768F" w14:paraId="27E5F688" w14:textId="77777777" w:rsidTr="00F73A49">
        <w:tc>
          <w:tcPr>
            <w:tcW w:w="3114" w:type="dxa"/>
          </w:tcPr>
          <w:p w14:paraId="3C0780FC" w14:textId="77777777" w:rsidR="00BC5B6A" w:rsidRPr="0085768F" w:rsidRDefault="00BC5B6A" w:rsidP="0085768F">
            <w:pPr>
              <w:rPr>
                <w:rFonts w:cstheme="minorHAnsi"/>
                <w:sz w:val="16"/>
                <w:szCs w:val="16"/>
              </w:rPr>
            </w:pPr>
            <w:r w:rsidRPr="0085768F">
              <w:rPr>
                <w:rFonts w:cstheme="minorHAnsi"/>
                <w:sz w:val="16"/>
                <w:szCs w:val="16"/>
              </w:rPr>
              <w:t>Spolupráce</w:t>
            </w:r>
          </w:p>
        </w:tc>
        <w:tc>
          <w:tcPr>
            <w:tcW w:w="5948" w:type="dxa"/>
          </w:tcPr>
          <w:p w14:paraId="06EC0770" w14:textId="77777777" w:rsidR="00BC5B6A" w:rsidRPr="0085768F" w:rsidRDefault="00BC5B6A" w:rsidP="0085768F">
            <w:pPr>
              <w:rPr>
                <w:rFonts w:cstheme="minorHAnsi"/>
                <w:sz w:val="16"/>
                <w:szCs w:val="16"/>
              </w:rPr>
            </w:pPr>
            <w:r w:rsidRPr="0085768F">
              <w:rPr>
                <w:rFonts w:cstheme="minorHAnsi"/>
                <w:sz w:val="16"/>
                <w:szCs w:val="16"/>
              </w:rPr>
              <w:t>-</w:t>
            </w:r>
          </w:p>
        </w:tc>
      </w:tr>
      <w:tr w:rsidR="00BC5B6A" w:rsidRPr="0085768F" w14:paraId="56B4A268" w14:textId="77777777" w:rsidTr="00F73A49">
        <w:tc>
          <w:tcPr>
            <w:tcW w:w="3114" w:type="dxa"/>
          </w:tcPr>
          <w:p w14:paraId="3C2F84A4" w14:textId="77777777" w:rsidR="00BC5B6A" w:rsidRPr="0085768F" w:rsidRDefault="00BC5B6A" w:rsidP="0085768F">
            <w:pPr>
              <w:rPr>
                <w:rFonts w:cstheme="minorHAnsi"/>
                <w:sz w:val="16"/>
                <w:szCs w:val="16"/>
              </w:rPr>
            </w:pPr>
            <w:r w:rsidRPr="0085768F">
              <w:rPr>
                <w:rFonts w:cstheme="minorHAnsi"/>
                <w:sz w:val="16"/>
                <w:szCs w:val="16"/>
              </w:rPr>
              <w:t>Celkový rozpočet</w:t>
            </w:r>
          </w:p>
        </w:tc>
        <w:tc>
          <w:tcPr>
            <w:tcW w:w="5948" w:type="dxa"/>
          </w:tcPr>
          <w:p w14:paraId="06005B21" w14:textId="77777777" w:rsidR="00BC5B6A" w:rsidRPr="0085768F" w:rsidRDefault="00BC5B6A" w:rsidP="0085768F">
            <w:pPr>
              <w:rPr>
                <w:rFonts w:cstheme="minorHAnsi"/>
                <w:sz w:val="16"/>
                <w:szCs w:val="16"/>
              </w:rPr>
            </w:pPr>
            <w:r w:rsidRPr="0085768F">
              <w:rPr>
                <w:rFonts w:cstheme="minorHAnsi"/>
                <w:sz w:val="16"/>
                <w:szCs w:val="16"/>
              </w:rPr>
              <w:t>-</w:t>
            </w:r>
          </w:p>
        </w:tc>
      </w:tr>
      <w:tr w:rsidR="00BC5B6A" w:rsidRPr="0085768F" w14:paraId="6BEF390E" w14:textId="77777777" w:rsidTr="00F73A49">
        <w:tc>
          <w:tcPr>
            <w:tcW w:w="3114" w:type="dxa"/>
          </w:tcPr>
          <w:p w14:paraId="6AC74A11" w14:textId="77777777" w:rsidR="00BC5B6A" w:rsidRPr="0085768F" w:rsidRDefault="00BC5B6A" w:rsidP="0085768F">
            <w:pPr>
              <w:rPr>
                <w:rFonts w:cstheme="minorHAnsi"/>
                <w:sz w:val="16"/>
                <w:szCs w:val="16"/>
              </w:rPr>
            </w:pPr>
            <w:r w:rsidRPr="0085768F">
              <w:rPr>
                <w:rFonts w:cstheme="minorHAnsi"/>
                <w:sz w:val="16"/>
                <w:szCs w:val="16"/>
              </w:rPr>
              <w:t>Zdroj financování</w:t>
            </w:r>
          </w:p>
        </w:tc>
        <w:tc>
          <w:tcPr>
            <w:tcW w:w="5948" w:type="dxa"/>
          </w:tcPr>
          <w:p w14:paraId="7A7169A8" w14:textId="77777777" w:rsidR="00BC5B6A" w:rsidRPr="0085768F" w:rsidRDefault="00BC5B6A" w:rsidP="0085768F">
            <w:pPr>
              <w:rPr>
                <w:rFonts w:cstheme="minorHAnsi"/>
                <w:sz w:val="16"/>
                <w:szCs w:val="16"/>
              </w:rPr>
            </w:pPr>
            <w:r w:rsidRPr="0085768F">
              <w:rPr>
                <w:rFonts w:cstheme="minorHAnsi"/>
                <w:sz w:val="16"/>
                <w:szCs w:val="16"/>
              </w:rPr>
              <w:t>-</w:t>
            </w:r>
          </w:p>
        </w:tc>
      </w:tr>
      <w:tr w:rsidR="00BC5B6A" w:rsidRPr="0085768F" w14:paraId="1BACBC68" w14:textId="77777777" w:rsidTr="00F73A49">
        <w:tc>
          <w:tcPr>
            <w:tcW w:w="3114" w:type="dxa"/>
          </w:tcPr>
          <w:p w14:paraId="536CC4FF" w14:textId="77777777" w:rsidR="00BC5B6A" w:rsidRPr="0085768F" w:rsidRDefault="00BC5B6A" w:rsidP="0085768F">
            <w:pPr>
              <w:rPr>
                <w:rFonts w:cstheme="minorHAnsi"/>
                <w:sz w:val="16"/>
                <w:szCs w:val="16"/>
              </w:rPr>
            </w:pPr>
            <w:r w:rsidRPr="0085768F">
              <w:rPr>
                <w:rFonts w:cstheme="minorHAnsi"/>
                <w:sz w:val="16"/>
                <w:szCs w:val="16"/>
              </w:rPr>
              <w:t>Časový harmonogram</w:t>
            </w:r>
          </w:p>
        </w:tc>
        <w:tc>
          <w:tcPr>
            <w:tcW w:w="5948" w:type="dxa"/>
          </w:tcPr>
          <w:p w14:paraId="0ECE4EAB" w14:textId="0C995ECD" w:rsidR="00BC5B6A" w:rsidRPr="0085768F" w:rsidRDefault="00E07529" w:rsidP="0085768F">
            <w:pPr>
              <w:rPr>
                <w:rFonts w:cstheme="minorHAnsi"/>
                <w:sz w:val="16"/>
                <w:szCs w:val="16"/>
              </w:rPr>
            </w:pPr>
            <w:r>
              <w:rPr>
                <w:rFonts w:cstheme="minorHAnsi"/>
                <w:sz w:val="16"/>
                <w:szCs w:val="16"/>
              </w:rPr>
              <w:t>2025</w:t>
            </w:r>
          </w:p>
        </w:tc>
      </w:tr>
      <w:tr w:rsidR="00BC5B6A" w:rsidRPr="0085768F" w14:paraId="75F9B67B" w14:textId="77777777" w:rsidTr="00F73A49">
        <w:tc>
          <w:tcPr>
            <w:tcW w:w="3114" w:type="dxa"/>
          </w:tcPr>
          <w:p w14:paraId="4CC4A3CB" w14:textId="77777777" w:rsidR="00BC5B6A" w:rsidRPr="0085768F" w:rsidRDefault="00BC5B6A"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6F61D34" w14:textId="7CB2EFAD" w:rsidR="00623E72" w:rsidRPr="0085768F" w:rsidRDefault="00623E72" w:rsidP="0085768F">
            <w:pPr>
              <w:rPr>
                <w:rFonts w:ascii="Calibri" w:hAnsi="Calibri" w:cs="Calibri"/>
                <w:sz w:val="16"/>
                <w:szCs w:val="16"/>
              </w:rPr>
            </w:pPr>
            <w:r w:rsidRPr="0085768F">
              <w:rPr>
                <w:rFonts w:ascii="Calibri" w:hAnsi="Calibri" w:cs="Calibri"/>
                <w:sz w:val="16"/>
                <w:szCs w:val="16"/>
              </w:rPr>
              <w:t>2.2 Rozvoj čtenářské gramotnosti, kulturního povědomí a vyjádření dětí a žáků, podpora vztahu k </w:t>
            </w:r>
            <w:proofErr w:type="gramStart"/>
            <w:r w:rsidRPr="0085768F">
              <w:rPr>
                <w:rFonts w:ascii="Calibri" w:hAnsi="Calibri" w:cs="Calibri"/>
                <w:sz w:val="16"/>
                <w:szCs w:val="16"/>
              </w:rPr>
              <w:t>místu</w:t>
            </w:r>
            <w:proofErr w:type="gramEnd"/>
            <w:r w:rsidRPr="0085768F">
              <w:rPr>
                <w:rFonts w:ascii="Calibri" w:hAnsi="Calibri" w:cs="Calibri"/>
                <w:sz w:val="16"/>
                <w:szCs w:val="16"/>
              </w:rPr>
              <w:t xml:space="preserve"> kde žijí</w:t>
            </w:r>
          </w:p>
          <w:p w14:paraId="2ECC7D90" w14:textId="4F987610" w:rsidR="00BC5B6A" w:rsidRPr="0085768F" w:rsidRDefault="0048272A" w:rsidP="0085768F">
            <w:pPr>
              <w:rPr>
                <w:rFonts w:cstheme="minorHAnsi"/>
                <w:sz w:val="16"/>
                <w:szCs w:val="16"/>
                <w:highlight w:val="yellow"/>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tc>
      </w:tr>
      <w:tr w:rsidR="00BC5B6A" w:rsidRPr="0085768F" w14:paraId="29DBAD70" w14:textId="77777777" w:rsidTr="00F73A49">
        <w:tc>
          <w:tcPr>
            <w:tcW w:w="3114" w:type="dxa"/>
          </w:tcPr>
          <w:p w14:paraId="07DA7D3B" w14:textId="77777777" w:rsidR="00BC5B6A" w:rsidRPr="0085768F" w:rsidRDefault="00BC5B6A" w:rsidP="0085768F">
            <w:pPr>
              <w:rPr>
                <w:rFonts w:cstheme="minorHAnsi"/>
                <w:sz w:val="16"/>
                <w:szCs w:val="16"/>
              </w:rPr>
            </w:pPr>
            <w:r w:rsidRPr="0085768F">
              <w:rPr>
                <w:rFonts w:cstheme="minorHAnsi"/>
                <w:sz w:val="16"/>
                <w:szCs w:val="16"/>
              </w:rPr>
              <w:t>Opatření MAP:</w:t>
            </w:r>
          </w:p>
        </w:tc>
        <w:tc>
          <w:tcPr>
            <w:tcW w:w="5948" w:type="dxa"/>
          </w:tcPr>
          <w:p w14:paraId="5F570EB2" w14:textId="31B9690A" w:rsidR="00BC5B6A" w:rsidRPr="0085768F" w:rsidRDefault="0048272A" w:rsidP="0085768F">
            <w:pPr>
              <w:rPr>
                <w:rFonts w:cstheme="minorHAnsi"/>
                <w:sz w:val="16"/>
                <w:szCs w:val="16"/>
              </w:rPr>
            </w:pPr>
            <w:r w:rsidRPr="0085768F">
              <w:rPr>
                <w:rFonts w:cstheme="minorHAnsi"/>
                <w:sz w:val="16"/>
                <w:szCs w:val="16"/>
              </w:rPr>
              <w:t>Napříč jednotlivými opatřeními</w:t>
            </w:r>
          </w:p>
        </w:tc>
      </w:tr>
    </w:tbl>
    <w:p w14:paraId="037FF20E" w14:textId="77777777" w:rsidR="00BC5B6A" w:rsidRDefault="00BC5B6A" w:rsidP="0048272A">
      <w:pPr>
        <w:rPr>
          <w:b/>
          <w:bCs/>
          <w:lang w:eastAsia="x-none"/>
        </w:rPr>
      </w:pPr>
    </w:p>
    <w:p w14:paraId="5B95C921" w14:textId="77777777" w:rsidR="00A40D89" w:rsidRDefault="00A40D89" w:rsidP="0048272A">
      <w:pPr>
        <w:rPr>
          <w:b/>
          <w:bCs/>
          <w:lang w:eastAsia="x-none"/>
        </w:rPr>
      </w:pPr>
    </w:p>
    <w:p w14:paraId="08FECF9D" w14:textId="77777777" w:rsidR="00A40D89" w:rsidRDefault="00A40D89" w:rsidP="0048272A">
      <w:pPr>
        <w:rPr>
          <w:b/>
          <w:bCs/>
          <w:lang w:eastAsia="x-none"/>
        </w:rPr>
      </w:pPr>
    </w:p>
    <w:p w14:paraId="57E56378" w14:textId="0ACA071F" w:rsidR="0062248B" w:rsidRDefault="00D80A83" w:rsidP="0078358D">
      <w:pPr>
        <w:jc w:val="center"/>
        <w:rPr>
          <w:b/>
          <w:bCs/>
          <w:lang w:eastAsia="x-none"/>
        </w:rPr>
      </w:pPr>
      <w:r>
        <w:rPr>
          <w:b/>
          <w:bCs/>
          <w:lang w:eastAsia="x-none"/>
        </w:rPr>
        <w:lastRenderedPageBreak/>
        <w:t>3</w:t>
      </w:r>
      <w:r w:rsidR="00F30400">
        <w:rPr>
          <w:b/>
          <w:bCs/>
          <w:lang w:eastAsia="x-none"/>
        </w:rPr>
        <w:t>3</w:t>
      </w:r>
      <w:r>
        <w:rPr>
          <w:b/>
          <w:bCs/>
          <w:lang w:eastAsia="x-none"/>
        </w:rPr>
        <w:t xml:space="preserve">) </w:t>
      </w:r>
      <w:r w:rsidR="002C4D19" w:rsidRPr="0078358D">
        <w:rPr>
          <w:b/>
          <w:bCs/>
          <w:lang w:eastAsia="x-none"/>
        </w:rPr>
        <w:t>Mateřská škola Ročov,</w:t>
      </w:r>
      <w:r w:rsidR="00EA077F" w:rsidRPr="0078358D">
        <w:rPr>
          <w:b/>
          <w:bCs/>
          <w:lang w:eastAsia="x-none"/>
        </w:rPr>
        <w:t xml:space="preserve"> </w:t>
      </w:r>
      <w:r w:rsidR="002C4D19" w:rsidRPr="0078358D">
        <w:rPr>
          <w:b/>
          <w:bCs/>
          <w:lang w:eastAsia="x-none"/>
        </w:rPr>
        <w:t>p.</w:t>
      </w:r>
      <w:r w:rsidR="00EA077F" w:rsidRPr="0078358D">
        <w:rPr>
          <w:b/>
          <w:bCs/>
          <w:lang w:eastAsia="x-none"/>
        </w:rPr>
        <w:t xml:space="preserve"> </w:t>
      </w:r>
      <w:r w:rsidR="002C4D19" w:rsidRPr="0078358D">
        <w:rPr>
          <w:b/>
          <w:bCs/>
          <w:lang w:eastAsia="x-none"/>
        </w:rPr>
        <w:t>o.</w:t>
      </w:r>
    </w:p>
    <w:tbl>
      <w:tblPr>
        <w:tblStyle w:val="Mkatabulky3"/>
        <w:tblW w:w="0" w:type="auto"/>
        <w:tblLook w:val="04A0" w:firstRow="1" w:lastRow="0" w:firstColumn="1" w:lastColumn="0" w:noHBand="0" w:noVBand="1"/>
      </w:tblPr>
      <w:tblGrid>
        <w:gridCol w:w="3114"/>
        <w:gridCol w:w="5948"/>
      </w:tblGrid>
      <w:tr w:rsidR="006C7D97" w:rsidRPr="0085768F" w14:paraId="72E17F77" w14:textId="77777777" w:rsidTr="00816F9E">
        <w:tc>
          <w:tcPr>
            <w:tcW w:w="3114" w:type="dxa"/>
            <w:shd w:val="clear" w:color="auto" w:fill="002060"/>
          </w:tcPr>
          <w:p w14:paraId="35159E8A" w14:textId="77777777" w:rsidR="006C7D97" w:rsidRPr="0085768F" w:rsidRDefault="006C7D9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96FD8EB" w14:textId="22D1B40C" w:rsidR="006C7D97" w:rsidRPr="0085768F" w:rsidRDefault="00623E72" w:rsidP="0085768F">
            <w:pPr>
              <w:rPr>
                <w:rFonts w:cstheme="minorHAnsi"/>
                <w:b/>
                <w:bCs/>
                <w:sz w:val="16"/>
                <w:szCs w:val="16"/>
              </w:rPr>
            </w:pPr>
            <w:r w:rsidRPr="0085768F">
              <w:rPr>
                <w:rFonts w:cstheme="minorHAnsi"/>
                <w:b/>
                <w:bCs/>
                <w:sz w:val="16"/>
                <w:szCs w:val="16"/>
              </w:rPr>
              <w:t>Šablony pro MŠ a ZŠ I – OP JAK</w:t>
            </w:r>
          </w:p>
        </w:tc>
      </w:tr>
      <w:tr w:rsidR="006C7D97" w:rsidRPr="0085768F" w14:paraId="3A885F4C" w14:textId="77777777" w:rsidTr="00816F9E">
        <w:trPr>
          <w:trHeight w:val="260"/>
        </w:trPr>
        <w:tc>
          <w:tcPr>
            <w:tcW w:w="3114" w:type="dxa"/>
          </w:tcPr>
          <w:p w14:paraId="4FE3FF1A" w14:textId="77777777" w:rsidR="006C7D97" w:rsidRPr="0085768F" w:rsidRDefault="006C7D97" w:rsidP="0085768F">
            <w:pPr>
              <w:rPr>
                <w:rFonts w:cstheme="minorHAnsi"/>
                <w:sz w:val="16"/>
                <w:szCs w:val="16"/>
              </w:rPr>
            </w:pPr>
            <w:r w:rsidRPr="0085768F">
              <w:rPr>
                <w:rFonts w:cstheme="minorHAnsi"/>
                <w:sz w:val="16"/>
                <w:szCs w:val="16"/>
              </w:rPr>
              <w:t>Charakteristika aktivity</w:t>
            </w:r>
          </w:p>
        </w:tc>
        <w:tc>
          <w:tcPr>
            <w:tcW w:w="5948" w:type="dxa"/>
          </w:tcPr>
          <w:p w14:paraId="78BE607C" w14:textId="4D2C4102" w:rsidR="006C7D97" w:rsidRPr="0085768F" w:rsidRDefault="006C7D97" w:rsidP="0085768F">
            <w:pPr>
              <w:suppressAutoHyphens/>
              <w:autoSpaceDN w:val="0"/>
              <w:spacing w:line="249" w:lineRule="auto"/>
              <w:jc w:val="both"/>
              <w:textAlignment w:val="baseline"/>
              <w:rPr>
                <w:rFonts w:eastAsia="Calibri" w:cstheme="minorHAnsi"/>
                <w:sz w:val="16"/>
                <w:szCs w:val="16"/>
                <w:lang w:val="en-US"/>
              </w:rPr>
            </w:pPr>
            <w:proofErr w:type="spellStart"/>
            <w:r w:rsidRPr="0085768F">
              <w:rPr>
                <w:rFonts w:eastAsia="Calibri" w:cstheme="minorHAnsi"/>
                <w:sz w:val="16"/>
                <w:szCs w:val="16"/>
                <w:lang w:val="en-US"/>
              </w:rPr>
              <w:t>Školní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asistent</w:t>
            </w:r>
            <w:proofErr w:type="spellEnd"/>
            <w:r w:rsidRPr="0085768F">
              <w:rPr>
                <w:rFonts w:eastAsia="Calibri" w:cstheme="minorHAnsi"/>
                <w:sz w:val="16"/>
                <w:szCs w:val="16"/>
                <w:lang w:val="en-US"/>
              </w:rPr>
              <w:t xml:space="preserve"> MŠ</w:t>
            </w:r>
          </w:p>
        </w:tc>
      </w:tr>
      <w:tr w:rsidR="006C7D97" w:rsidRPr="0085768F" w14:paraId="50668E38" w14:textId="77777777" w:rsidTr="00816F9E">
        <w:tc>
          <w:tcPr>
            <w:tcW w:w="3114" w:type="dxa"/>
          </w:tcPr>
          <w:p w14:paraId="1CBCAFF7" w14:textId="77777777" w:rsidR="006C7D97" w:rsidRPr="0085768F" w:rsidRDefault="006C7D97" w:rsidP="0085768F">
            <w:pPr>
              <w:rPr>
                <w:rFonts w:cstheme="minorHAnsi"/>
                <w:sz w:val="16"/>
                <w:szCs w:val="16"/>
              </w:rPr>
            </w:pPr>
            <w:r w:rsidRPr="0085768F">
              <w:rPr>
                <w:rFonts w:cstheme="minorHAnsi"/>
                <w:sz w:val="16"/>
                <w:szCs w:val="16"/>
              </w:rPr>
              <w:t>Realizátor nositel</w:t>
            </w:r>
          </w:p>
        </w:tc>
        <w:tc>
          <w:tcPr>
            <w:tcW w:w="5948" w:type="dxa"/>
          </w:tcPr>
          <w:p w14:paraId="0DB769E7" w14:textId="77777777"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5EB7140D" w14:textId="77777777" w:rsidTr="00816F9E">
        <w:tc>
          <w:tcPr>
            <w:tcW w:w="3114" w:type="dxa"/>
          </w:tcPr>
          <w:p w14:paraId="096AE93E" w14:textId="77777777" w:rsidR="006C7D97" w:rsidRPr="0085768F" w:rsidRDefault="006C7D97" w:rsidP="0085768F">
            <w:pPr>
              <w:rPr>
                <w:rFonts w:cstheme="minorHAnsi"/>
                <w:sz w:val="16"/>
                <w:szCs w:val="16"/>
              </w:rPr>
            </w:pPr>
            <w:r w:rsidRPr="0085768F">
              <w:rPr>
                <w:rFonts w:cstheme="minorHAnsi"/>
                <w:sz w:val="16"/>
                <w:szCs w:val="16"/>
              </w:rPr>
              <w:t>Místo realizace</w:t>
            </w:r>
          </w:p>
        </w:tc>
        <w:tc>
          <w:tcPr>
            <w:tcW w:w="5948" w:type="dxa"/>
          </w:tcPr>
          <w:p w14:paraId="65829C67" w14:textId="77777777"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2846593A" w14:textId="77777777" w:rsidTr="00816F9E">
        <w:tc>
          <w:tcPr>
            <w:tcW w:w="3114" w:type="dxa"/>
          </w:tcPr>
          <w:p w14:paraId="3089217F" w14:textId="77777777" w:rsidR="006C7D97" w:rsidRPr="0085768F" w:rsidRDefault="006C7D9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7D6D8C2" w14:textId="1D2C8580" w:rsidR="006C7D97" w:rsidRPr="0085768F" w:rsidRDefault="006C7D97" w:rsidP="0085768F">
            <w:pPr>
              <w:rPr>
                <w:rFonts w:cstheme="minorHAnsi"/>
                <w:sz w:val="16"/>
                <w:szCs w:val="16"/>
              </w:rPr>
            </w:pPr>
            <w:r w:rsidRPr="0085768F">
              <w:rPr>
                <w:rFonts w:cstheme="minorHAnsi"/>
                <w:sz w:val="16"/>
                <w:szCs w:val="16"/>
              </w:rPr>
              <w:t>Školní asistent MŠ</w:t>
            </w:r>
          </w:p>
        </w:tc>
      </w:tr>
      <w:tr w:rsidR="006C7D97" w:rsidRPr="0085768F" w14:paraId="30911B2D" w14:textId="77777777" w:rsidTr="00816F9E">
        <w:tc>
          <w:tcPr>
            <w:tcW w:w="3114" w:type="dxa"/>
          </w:tcPr>
          <w:p w14:paraId="2DD9DC3D" w14:textId="77777777" w:rsidR="006C7D97" w:rsidRPr="0085768F" w:rsidRDefault="006C7D97" w:rsidP="0085768F">
            <w:pPr>
              <w:rPr>
                <w:rFonts w:cstheme="minorHAnsi"/>
                <w:sz w:val="16"/>
                <w:szCs w:val="16"/>
              </w:rPr>
            </w:pPr>
            <w:r w:rsidRPr="0085768F">
              <w:rPr>
                <w:rFonts w:cstheme="minorHAnsi"/>
                <w:sz w:val="16"/>
                <w:szCs w:val="16"/>
              </w:rPr>
              <w:t>Spolupráce</w:t>
            </w:r>
          </w:p>
        </w:tc>
        <w:tc>
          <w:tcPr>
            <w:tcW w:w="5948" w:type="dxa"/>
          </w:tcPr>
          <w:p w14:paraId="19E2E5A8" w14:textId="77777777" w:rsidR="006C7D97" w:rsidRPr="0085768F" w:rsidRDefault="006C7D97" w:rsidP="0085768F">
            <w:pPr>
              <w:rPr>
                <w:rFonts w:cstheme="minorHAnsi"/>
                <w:sz w:val="16"/>
                <w:szCs w:val="16"/>
              </w:rPr>
            </w:pPr>
            <w:r w:rsidRPr="0085768F">
              <w:rPr>
                <w:rFonts w:cstheme="minorHAnsi"/>
                <w:sz w:val="16"/>
                <w:szCs w:val="16"/>
              </w:rPr>
              <w:t>-</w:t>
            </w:r>
          </w:p>
        </w:tc>
      </w:tr>
      <w:tr w:rsidR="006C7D97" w:rsidRPr="0085768F" w14:paraId="4E4A8D4C" w14:textId="77777777" w:rsidTr="00816F9E">
        <w:tc>
          <w:tcPr>
            <w:tcW w:w="3114" w:type="dxa"/>
          </w:tcPr>
          <w:p w14:paraId="49CC4937" w14:textId="77777777" w:rsidR="006C7D97" w:rsidRPr="0085768F" w:rsidRDefault="006C7D97" w:rsidP="0085768F">
            <w:pPr>
              <w:rPr>
                <w:rFonts w:cstheme="minorHAnsi"/>
                <w:sz w:val="16"/>
                <w:szCs w:val="16"/>
              </w:rPr>
            </w:pPr>
            <w:r w:rsidRPr="0085768F">
              <w:rPr>
                <w:rFonts w:cstheme="minorHAnsi"/>
                <w:sz w:val="16"/>
                <w:szCs w:val="16"/>
              </w:rPr>
              <w:t>Celkový rozpočet</w:t>
            </w:r>
          </w:p>
        </w:tc>
        <w:tc>
          <w:tcPr>
            <w:tcW w:w="5948" w:type="dxa"/>
          </w:tcPr>
          <w:p w14:paraId="3D21A1D7" w14:textId="54794642" w:rsidR="006C7D97" w:rsidRPr="0085768F" w:rsidRDefault="006C7D97" w:rsidP="0085768F">
            <w:pPr>
              <w:rPr>
                <w:rFonts w:cstheme="minorHAnsi"/>
                <w:sz w:val="16"/>
                <w:szCs w:val="16"/>
              </w:rPr>
            </w:pPr>
            <w:r w:rsidRPr="0085768F">
              <w:rPr>
                <w:rFonts w:cstheme="minorHAnsi"/>
                <w:sz w:val="16"/>
                <w:szCs w:val="16"/>
              </w:rPr>
              <w:t>382 641,-</w:t>
            </w:r>
          </w:p>
        </w:tc>
      </w:tr>
      <w:tr w:rsidR="006C7D97" w:rsidRPr="0085768F" w14:paraId="7E3631DD" w14:textId="77777777" w:rsidTr="00816F9E">
        <w:tc>
          <w:tcPr>
            <w:tcW w:w="3114" w:type="dxa"/>
          </w:tcPr>
          <w:p w14:paraId="1D1B6E6F" w14:textId="77777777" w:rsidR="006C7D97" w:rsidRPr="0085768F" w:rsidRDefault="006C7D97" w:rsidP="0085768F">
            <w:pPr>
              <w:rPr>
                <w:rFonts w:cstheme="minorHAnsi"/>
                <w:sz w:val="16"/>
                <w:szCs w:val="16"/>
              </w:rPr>
            </w:pPr>
            <w:r w:rsidRPr="0085768F">
              <w:rPr>
                <w:rFonts w:cstheme="minorHAnsi"/>
                <w:sz w:val="16"/>
                <w:szCs w:val="16"/>
              </w:rPr>
              <w:t>Zdroj financování</w:t>
            </w:r>
          </w:p>
        </w:tc>
        <w:tc>
          <w:tcPr>
            <w:tcW w:w="5948" w:type="dxa"/>
          </w:tcPr>
          <w:p w14:paraId="4068594A" w14:textId="5CE0DF1B" w:rsidR="006C7D97" w:rsidRPr="0085768F" w:rsidRDefault="00623E72" w:rsidP="0085768F">
            <w:pPr>
              <w:rPr>
                <w:rFonts w:cstheme="minorHAnsi"/>
                <w:sz w:val="16"/>
                <w:szCs w:val="16"/>
              </w:rPr>
            </w:pPr>
            <w:r w:rsidRPr="0085768F">
              <w:rPr>
                <w:rFonts w:cstheme="minorHAnsi"/>
                <w:sz w:val="16"/>
                <w:szCs w:val="16"/>
              </w:rPr>
              <w:t>Šablony pro MŠ a ZŠ I – OP JAK</w:t>
            </w:r>
          </w:p>
        </w:tc>
      </w:tr>
      <w:tr w:rsidR="006C7D97" w:rsidRPr="0085768F" w14:paraId="6D33FA5A" w14:textId="77777777" w:rsidTr="00816F9E">
        <w:tc>
          <w:tcPr>
            <w:tcW w:w="3114" w:type="dxa"/>
          </w:tcPr>
          <w:p w14:paraId="0023DE28" w14:textId="77777777" w:rsidR="006C7D97" w:rsidRPr="0085768F" w:rsidRDefault="006C7D97" w:rsidP="0085768F">
            <w:pPr>
              <w:rPr>
                <w:rFonts w:cstheme="minorHAnsi"/>
                <w:sz w:val="16"/>
                <w:szCs w:val="16"/>
              </w:rPr>
            </w:pPr>
            <w:r w:rsidRPr="0085768F">
              <w:rPr>
                <w:rFonts w:cstheme="minorHAnsi"/>
                <w:sz w:val="16"/>
                <w:szCs w:val="16"/>
              </w:rPr>
              <w:t>Časový harmonogram</w:t>
            </w:r>
          </w:p>
        </w:tc>
        <w:tc>
          <w:tcPr>
            <w:tcW w:w="5948" w:type="dxa"/>
          </w:tcPr>
          <w:p w14:paraId="7B0E432C" w14:textId="2BF1F13A" w:rsidR="006C7D97" w:rsidRPr="0085768F" w:rsidRDefault="00E07529" w:rsidP="0085768F">
            <w:pPr>
              <w:rPr>
                <w:rFonts w:cstheme="minorHAnsi"/>
                <w:sz w:val="16"/>
                <w:szCs w:val="16"/>
              </w:rPr>
            </w:pPr>
            <w:r>
              <w:rPr>
                <w:rFonts w:cstheme="minorHAnsi"/>
                <w:sz w:val="16"/>
                <w:szCs w:val="16"/>
              </w:rPr>
              <w:t>2025</w:t>
            </w:r>
          </w:p>
        </w:tc>
      </w:tr>
      <w:tr w:rsidR="006C7D97" w:rsidRPr="0085768F" w14:paraId="0FDB60B5" w14:textId="77777777" w:rsidTr="00816F9E">
        <w:tc>
          <w:tcPr>
            <w:tcW w:w="3114" w:type="dxa"/>
          </w:tcPr>
          <w:p w14:paraId="7E183139" w14:textId="77777777" w:rsidR="006C7D97" w:rsidRPr="0085768F" w:rsidRDefault="006C7D9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1255285" w14:textId="19DA0192" w:rsidR="006C7D97" w:rsidRPr="0085768F" w:rsidRDefault="0048272A" w:rsidP="0085768F">
            <w:pPr>
              <w:rPr>
                <w:rFonts w:cstheme="minorHAnsi"/>
                <w:sz w:val="16"/>
                <w:szCs w:val="16"/>
                <w:highlight w:val="yellow"/>
              </w:rPr>
            </w:pPr>
            <w:r w:rsidRPr="0085768F">
              <w:rPr>
                <w:rFonts w:ascii="Calibri" w:hAnsi="Calibri" w:cs="Calibri"/>
                <w:sz w:val="16"/>
                <w:szCs w:val="16"/>
              </w:rPr>
              <w:t>1.1 Podpora kvalitního inkluzivního a společného vzdělávání z hlediska odborně-personálních kapacit a specifického vybavení</w:t>
            </w:r>
          </w:p>
        </w:tc>
      </w:tr>
      <w:tr w:rsidR="0048272A" w:rsidRPr="0085768F" w14:paraId="0798CCD2" w14:textId="77777777" w:rsidTr="00816F9E">
        <w:tc>
          <w:tcPr>
            <w:tcW w:w="3114" w:type="dxa"/>
          </w:tcPr>
          <w:p w14:paraId="6E19AF8F" w14:textId="77777777" w:rsidR="0048272A" w:rsidRPr="0085768F" w:rsidRDefault="0048272A" w:rsidP="0085768F">
            <w:pPr>
              <w:rPr>
                <w:rFonts w:cstheme="minorHAnsi"/>
                <w:sz w:val="16"/>
                <w:szCs w:val="16"/>
              </w:rPr>
            </w:pPr>
            <w:r w:rsidRPr="0085768F">
              <w:rPr>
                <w:rFonts w:cstheme="minorHAnsi"/>
                <w:sz w:val="16"/>
                <w:szCs w:val="16"/>
              </w:rPr>
              <w:t>Opatření MAP:</w:t>
            </w:r>
          </w:p>
        </w:tc>
        <w:tc>
          <w:tcPr>
            <w:tcW w:w="5948" w:type="dxa"/>
          </w:tcPr>
          <w:p w14:paraId="6A70E1F1" w14:textId="6AC6907C" w:rsidR="0048272A" w:rsidRPr="0085768F" w:rsidRDefault="0048272A" w:rsidP="0085768F">
            <w:pPr>
              <w:rPr>
                <w:rFonts w:cstheme="minorHAnsi"/>
                <w:sz w:val="16"/>
                <w:szCs w:val="16"/>
              </w:rPr>
            </w:pPr>
            <w:r w:rsidRPr="0085768F">
              <w:rPr>
                <w:rFonts w:ascii="Calibri" w:eastAsia="Arial" w:hAnsi="Calibri" w:cs="Calibri"/>
                <w:noProof/>
                <w:sz w:val="16"/>
                <w:szCs w:val="16"/>
                <w:lang w:eastAsia="cs-CZ"/>
              </w:rPr>
              <w:t>1.1.1 Personální podpora předškolního vzdělávání</w:t>
            </w:r>
          </w:p>
        </w:tc>
      </w:tr>
    </w:tbl>
    <w:p w14:paraId="13BEDBD9" w14:textId="77777777" w:rsidR="006C7D97" w:rsidRPr="0085768F" w:rsidRDefault="006C7D97"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2248B" w:rsidRPr="0085768F" w14:paraId="319D3CEC" w14:textId="77777777" w:rsidTr="006C4F8E">
        <w:tc>
          <w:tcPr>
            <w:tcW w:w="3114" w:type="dxa"/>
            <w:shd w:val="clear" w:color="auto" w:fill="002060"/>
          </w:tcPr>
          <w:p w14:paraId="1F41E7AA" w14:textId="77777777" w:rsidR="0062248B" w:rsidRPr="0085768F" w:rsidRDefault="0062248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E6130E3" w14:textId="1A57C60D" w:rsidR="0062248B" w:rsidRPr="0085768F" w:rsidRDefault="002C4D19" w:rsidP="0085768F">
            <w:pPr>
              <w:rPr>
                <w:rFonts w:cstheme="minorHAnsi"/>
                <w:b/>
                <w:bCs/>
                <w:sz w:val="16"/>
                <w:szCs w:val="16"/>
              </w:rPr>
            </w:pPr>
            <w:proofErr w:type="gramStart"/>
            <w:r w:rsidRPr="0085768F">
              <w:rPr>
                <w:rFonts w:cstheme="minorHAnsi"/>
                <w:b/>
                <w:bCs/>
                <w:sz w:val="16"/>
                <w:szCs w:val="16"/>
              </w:rPr>
              <w:t>Vzdělávání - ekologie</w:t>
            </w:r>
            <w:proofErr w:type="gramEnd"/>
          </w:p>
        </w:tc>
      </w:tr>
      <w:tr w:rsidR="0062248B" w:rsidRPr="0085768F" w14:paraId="1119A420" w14:textId="77777777" w:rsidTr="006C4F8E">
        <w:trPr>
          <w:trHeight w:val="260"/>
        </w:trPr>
        <w:tc>
          <w:tcPr>
            <w:tcW w:w="3114" w:type="dxa"/>
          </w:tcPr>
          <w:p w14:paraId="7836F602" w14:textId="77777777" w:rsidR="0062248B" w:rsidRPr="0085768F" w:rsidRDefault="0062248B" w:rsidP="0085768F">
            <w:pPr>
              <w:rPr>
                <w:rFonts w:cstheme="minorHAnsi"/>
                <w:sz w:val="16"/>
                <w:szCs w:val="16"/>
              </w:rPr>
            </w:pPr>
            <w:r w:rsidRPr="0085768F">
              <w:rPr>
                <w:rFonts w:cstheme="minorHAnsi"/>
                <w:sz w:val="16"/>
                <w:szCs w:val="16"/>
              </w:rPr>
              <w:t>Charakteristika aktivity</w:t>
            </w:r>
          </w:p>
        </w:tc>
        <w:tc>
          <w:tcPr>
            <w:tcW w:w="5948" w:type="dxa"/>
          </w:tcPr>
          <w:p w14:paraId="2A1F62AF" w14:textId="6CBF83C6" w:rsidR="0062248B" w:rsidRPr="0085768F" w:rsidRDefault="0078358D" w:rsidP="0085768F">
            <w:pPr>
              <w:suppressAutoHyphens/>
              <w:autoSpaceDN w:val="0"/>
              <w:spacing w:line="249" w:lineRule="auto"/>
              <w:jc w:val="both"/>
              <w:textAlignment w:val="baseline"/>
              <w:rPr>
                <w:rFonts w:eastAsia="Calibri" w:cstheme="minorHAnsi"/>
                <w:sz w:val="16"/>
                <w:szCs w:val="16"/>
              </w:rPr>
            </w:pPr>
            <w:r w:rsidRPr="0085768F">
              <w:rPr>
                <w:rFonts w:eastAsia="Calibri" w:cstheme="minorHAnsi"/>
                <w:sz w:val="16"/>
                <w:szCs w:val="16"/>
              </w:rPr>
              <w:t>E</w:t>
            </w:r>
            <w:r w:rsidR="002C4D19" w:rsidRPr="0085768F">
              <w:rPr>
                <w:rFonts w:eastAsia="Calibri" w:cstheme="minorHAnsi"/>
                <w:sz w:val="16"/>
                <w:szCs w:val="16"/>
              </w:rPr>
              <w:t>nvironmentál</w:t>
            </w:r>
            <w:r w:rsidRPr="0085768F">
              <w:rPr>
                <w:rFonts w:eastAsia="Calibri" w:cstheme="minorHAnsi"/>
                <w:sz w:val="16"/>
                <w:szCs w:val="16"/>
              </w:rPr>
              <w:t>ní</w:t>
            </w:r>
            <w:r w:rsidR="002C4D19" w:rsidRPr="0085768F">
              <w:rPr>
                <w:rFonts w:eastAsia="Calibri" w:cstheme="minorHAnsi"/>
                <w:sz w:val="16"/>
                <w:szCs w:val="16"/>
              </w:rPr>
              <w:t xml:space="preserve"> výchova prožitke</w:t>
            </w:r>
            <w:r w:rsidR="00EA077F" w:rsidRPr="0085768F">
              <w:rPr>
                <w:rFonts w:eastAsia="Calibri" w:cstheme="minorHAnsi"/>
                <w:sz w:val="16"/>
                <w:szCs w:val="16"/>
              </w:rPr>
              <w:t>m při č</w:t>
            </w:r>
            <w:r w:rsidR="00320F96" w:rsidRPr="0085768F">
              <w:rPr>
                <w:rFonts w:eastAsia="Calibri" w:cstheme="minorHAnsi"/>
                <w:sz w:val="16"/>
                <w:szCs w:val="16"/>
              </w:rPr>
              <w:t>i</w:t>
            </w:r>
            <w:r w:rsidR="00EA077F" w:rsidRPr="0085768F">
              <w:rPr>
                <w:rFonts w:eastAsia="Calibri" w:cstheme="minorHAnsi"/>
                <w:sz w:val="16"/>
                <w:szCs w:val="16"/>
              </w:rPr>
              <w:t>nnostech na školní zahradě v mobilních bylinkových záhonech</w:t>
            </w:r>
          </w:p>
        </w:tc>
      </w:tr>
      <w:tr w:rsidR="0062248B" w:rsidRPr="0085768F" w14:paraId="088F9588" w14:textId="77777777" w:rsidTr="006C4F8E">
        <w:tc>
          <w:tcPr>
            <w:tcW w:w="3114" w:type="dxa"/>
          </w:tcPr>
          <w:p w14:paraId="1FBA1D38" w14:textId="77777777" w:rsidR="0062248B" w:rsidRPr="0085768F" w:rsidRDefault="0062248B" w:rsidP="0085768F">
            <w:pPr>
              <w:rPr>
                <w:rFonts w:cstheme="minorHAnsi"/>
                <w:sz w:val="16"/>
                <w:szCs w:val="16"/>
              </w:rPr>
            </w:pPr>
            <w:r w:rsidRPr="0085768F">
              <w:rPr>
                <w:rFonts w:cstheme="minorHAnsi"/>
                <w:sz w:val="16"/>
                <w:szCs w:val="16"/>
              </w:rPr>
              <w:t>Realizátor nositel</w:t>
            </w:r>
          </w:p>
        </w:tc>
        <w:tc>
          <w:tcPr>
            <w:tcW w:w="5948" w:type="dxa"/>
          </w:tcPr>
          <w:p w14:paraId="41FFACA9" w14:textId="3F2E4704" w:rsidR="0062248B" w:rsidRPr="0085768F" w:rsidRDefault="0062248B" w:rsidP="0085768F">
            <w:pPr>
              <w:rPr>
                <w:rFonts w:cstheme="minorHAnsi"/>
                <w:sz w:val="16"/>
                <w:szCs w:val="16"/>
              </w:rPr>
            </w:pPr>
            <w:r w:rsidRPr="0085768F">
              <w:rPr>
                <w:rFonts w:cstheme="minorHAnsi"/>
                <w:sz w:val="16"/>
                <w:szCs w:val="16"/>
              </w:rPr>
              <w:t xml:space="preserve">MŠ </w:t>
            </w:r>
            <w:r w:rsidR="00EA077F" w:rsidRPr="0085768F">
              <w:rPr>
                <w:rFonts w:cstheme="minorHAnsi"/>
                <w:sz w:val="16"/>
                <w:szCs w:val="16"/>
              </w:rPr>
              <w:t>Ročov</w:t>
            </w:r>
          </w:p>
        </w:tc>
      </w:tr>
      <w:tr w:rsidR="0062248B" w:rsidRPr="0085768F" w14:paraId="26400472" w14:textId="77777777" w:rsidTr="006C4F8E">
        <w:tc>
          <w:tcPr>
            <w:tcW w:w="3114" w:type="dxa"/>
          </w:tcPr>
          <w:p w14:paraId="0768367C" w14:textId="77777777" w:rsidR="0062248B" w:rsidRPr="0085768F" w:rsidRDefault="0062248B" w:rsidP="0085768F">
            <w:pPr>
              <w:rPr>
                <w:rFonts w:cstheme="minorHAnsi"/>
                <w:sz w:val="16"/>
                <w:szCs w:val="16"/>
              </w:rPr>
            </w:pPr>
            <w:r w:rsidRPr="0085768F">
              <w:rPr>
                <w:rFonts w:cstheme="minorHAnsi"/>
                <w:sz w:val="16"/>
                <w:szCs w:val="16"/>
              </w:rPr>
              <w:t>Místo realizace</w:t>
            </w:r>
          </w:p>
        </w:tc>
        <w:tc>
          <w:tcPr>
            <w:tcW w:w="5948" w:type="dxa"/>
          </w:tcPr>
          <w:p w14:paraId="43FEEFBD" w14:textId="2BC0760D" w:rsidR="0062248B" w:rsidRPr="0085768F" w:rsidRDefault="0062248B" w:rsidP="0085768F">
            <w:pPr>
              <w:rPr>
                <w:rFonts w:cstheme="minorHAnsi"/>
                <w:sz w:val="16"/>
                <w:szCs w:val="16"/>
              </w:rPr>
            </w:pPr>
            <w:r w:rsidRPr="0085768F">
              <w:rPr>
                <w:rFonts w:cstheme="minorHAnsi"/>
                <w:sz w:val="16"/>
                <w:szCs w:val="16"/>
              </w:rPr>
              <w:t xml:space="preserve">MŠ </w:t>
            </w:r>
            <w:r w:rsidR="00EA077F" w:rsidRPr="0085768F">
              <w:rPr>
                <w:rFonts w:cstheme="minorHAnsi"/>
                <w:sz w:val="16"/>
                <w:szCs w:val="16"/>
              </w:rPr>
              <w:t>Ročov</w:t>
            </w:r>
          </w:p>
        </w:tc>
      </w:tr>
      <w:tr w:rsidR="0062248B" w:rsidRPr="0085768F" w14:paraId="0535E67D" w14:textId="77777777" w:rsidTr="00C8131B">
        <w:tc>
          <w:tcPr>
            <w:tcW w:w="3114" w:type="dxa"/>
          </w:tcPr>
          <w:p w14:paraId="00F75AA4" w14:textId="77777777" w:rsidR="0062248B" w:rsidRPr="0085768F" w:rsidRDefault="0062248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C5CF529" w14:textId="03B7DD79" w:rsidR="0062248B" w:rsidRPr="0085768F" w:rsidRDefault="00EA077F" w:rsidP="0085768F">
            <w:pPr>
              <w:rPr>
                <w:rFonts w:cstheme="minorHAnsi"/>
                <w:sz w:val="16"/>
                <w:szCs w:val="16"/>
              </w:rPr>
            </w:pPr>
            <w:r w:rsidRPr="0085768F">
              <w:rPr>
                <w:rFonts w:cstheme="minorHAnsi"/>
                <w:sz w:val="16"/>
                <w:szCs w:val="16"/>
              </w:rPr>
              <w:t>Podpora environmentální výchovy</w:t>
            </w:r>
            <w:r w:rsidR="00320F96" w:rsidRPr="0085768F">
              <w:rPr>
                <w:rFonts w:cstheme="minorHAnsi"/>
                <w:sz w:val="16"/>
                <w:szCs w:val="16"/>
              </w:rPr>
              <w:t xml:space="preserve"> u dětí</w:t>
            </w:r>
          </w:p>
        </w:tc>
      </w:tr>
      <w:tr w:rsidR="0062248B" w:rsidRPr="0085768F" w14:paraId="7FBD0431" w14:textId="77777777" w:rsidTr="006C4F8E">
        <w:tc>
          <w:tcPr>
            <w:tcW w:w="3114" w:type="dxa"/>
          </w:tcPr>
          <w:p w14:paraId="7FD7F80D" w14:textId="77777777" w:rsidR="0062248B" w:rsidRPr="0085768F" w:rsidRDefault="0062248B" w:rsidP="0085768F">
            <w:pPr>
              <w:rPr>
                <w:rFonts w:cstheme="minorHAnsi"/>
                <w:sz w:val="16"/>
                <w:szCs w:val="16"/>
              </w:rPr>
            </w:pPr>
            <w:r w:rsidRPr="0085768F">
              <w:rPr>
                <w:rFonts w:cstheme="minorHAnsi"/>
                <w:sz w:val="16"/>
                <w:szCs w:val="16"/>
              </w:rPr>
              <w:t>Spolupráce</w:t>
            </w:r>
          </w:p>
        </w:tc>
        <w:tc>
          <w:tcPr>
            <w:tcW w:w="5948" w:type="dxa"/>
          </w:tcPr>
          <w:p w14:paraId="1B53FA7B" w14:textId="77777777" w:rsidR="0062248B" w:rsidRPr="0085768F" w:rsidRDefault="0062248B" w:rsidP="0085768F">
            <w:pPr>
              <w:rPr>
                <w:rFonts w:cstheme="minorHAnsi"/>
                <w:sz w:val="16"/>
                <w:szCs w:val="16"/>
              </w:rPr>
            </w:pPr>
            <w:r w:rsidRPr="0085768F">
              <w:rPr>
                <w:rFonts w:cstheme="minorHAnsi"/>
                <w:sz w:val="16"/>
                <w:szCs w:val="16"/>
              </w:rPr>
              <w:t>-</w:t>
            </w:r>
          </w:p>
        </w:tc>
      </w:tr>
      <w:tr w:rsidR="0062248B" w:rsidRPr="0085768F" w14:paraId="5F3413CB" w14:textId="77777777" w:rsidTr="006C4F8E">
        <w:tc>
          <w:tcPr>
            <w:tcW w:w="3114" w:type="dxa"/>
          </w:tcPr>
          <w:p w14:paraId="1156BEE5" w14:textId="77777777" w:rsidR="0062248B" w:rsidRPr="0085768F" w:rsidRDefault="0062248B" w:rsidP="0085768F">
            <w:pPr>
              <w:rPr>
                <w:rFonts w:cstheme="minorHAnsi"/>
                <w:sz w:val="16"/>
                <w:szCs w:val="16"/>
              </w:rPr>
            </w:pPr>
            <w:r w:rsidRPr="0085768F">
              <w:rPr>
                <w:rFonts w:cstheme="minorHAnsi"/>
                <w:sz w:val="16"/>
                <w:szCs w:val="16"/>
              </w:rPr>
              <w:t>Celkový rozpočet</w:t>
            </w:r>
          </w:p>
        </w:tc>
        <w:tc>
          <w:tcPr>
            <w:tcW w:w="5948" w:type="dxa"/>
          </w:tcPr>
          <w:p w14:paraId="47E60AAB" w14:textId="77777777" w:rsidR="0062248B" w:rsidRPr="0085768F" w:rsidRDefault="0062248B" w:rsidP="0085768F">
            <w:pPr>
              <w:rPr>
                <w:rFonts w:cstheme="minorHAnsi"/>
                <w:sz w:val="16"/>
                <w:szCs w:val="16"/>
              </w:rPr>
            </w:pPr>
            <w:r w:rsidRPr="0085768F">
              <w:rPr>
                <w:rFonts w:cstheme="minorHAnsi"/>
                <w:sz w:val="16"/>
                <w:szCs w:val="16"/>
              </w:rPr>
              <w:t>-</w:t>
            </w:r>
          </w:p>
        </w:tc>
      </w:tr>
      <w:tr w:rsidR="0062248B" w:rsidRPr="0085768F" w14:paraId="144DD14E" w14:textId="77777777" w:rsidTr="006C4F8E">
        <w:tc>
          <w:tcPr>
            <w:tcW w:w="3114" w:type="dxa"/>
          </w:tcPr>
          <w:p w14:paraId="6BE82C22" w14:textId="77777777" w:rsidR="0062248B" w:rsidRPr="0085768F" w:rsidRDefault="0062248B" w:rsidP="0085768F">
            <w:pPr>
              <w:rPr>
                <w:rFonts w:cstheme="minorHAnsi"/>
                <w:sz w:val="16"/>
                <w:szCs w:val="16"/>
              </w:rPr>
            </w:pPr>
            <w:r w:rsidRPr="0085768F">
              <w:rPr>
                <w:rFonts w:cstheme="minorHAnsi"/>
                <w:sz w:val="16"/>
                <w:szCs w:val="16"/>
              </w:rPr>
              <w:t>Zdroj financování</w:t>
            </w:r>
          </w:p>
        </w:tc>
        <w:tc>
          <w:tcPr>
            <w:tcW w:w="5948" w:type="dxa"/>
          </w:tcPr>
          <w:p w14:paraId="44F208F1" w14:textId="2457CDBC" w:rsidR="0062248B" w:rsidRPr="0085768F" w:rsidRDefault="00623E72" w:rsidP="0085768F">
            <w:pPr>
              <w:rPr>
                <w:rFonts w:cstheme="minorHAnsi"/>
                <w:sz w:val="16"/>
                <w:szCs w:val="16"/>
              </w:rPr>
            </w:pPr>
            <w:r w:rsidRPr="0085768F">
              <w:rPr>
                <w:rFonts w:cstheme="minorHAnsi"/>
                <w:sz w:val="16"/>
                <w:szCs w:val="16"/>
              </w:rPr>
              <w:t>vlastní</w:t>
            </w:r>
          </w:p>
        </w:tc>
      </w:tr>
      <w:tr w:rsidR="0062248B" w:rsidRPr="0085768F" w14:paraId="7599D26E" w14:textId="77777777" w:rsidTr="006C4F8E">
        <w:tc>
          <w:tcPr>
            <w:tcW w:w="3114" w:type="dxa"/>
          </w:tcPr>
          <w:p w14:paraId="08636951" w14:textId="77777777" w:rsidR="0062248B" w:rsidRPr="0085768F" w:rsidRDefault="0062248B" w:rsidP="0085768F">
            <w:pPr>
              <w:rPr>
                <w:rFonts w:cstheme="minorHAnsi"/>
                <w:sz w:val="16"/>
                <w:szCs w:val="16"/>
              </w:rPr>
            </w:pPr>
            <w:r w:rsidRPr="0085768F">
              <w:rPr>
                <w:rFonts w:cstheme="minorHAnsi"/>
                <w:sz w:val="16"/>
                <w:szCs w:val="16"/>
              </w:rPr>
              <w:t>Časový harmonogram</w:t>
            </w:r>
          </w:p>
        </w:tc>
        <w:tc>
          <w:tcPr>
            <w:tcW w:w="5948" w:type="dxa"/>
          </w:tcPr>
          <w:p w14:paraId="68CC02F1" w14:textId="129EA01D" w:rsidR="0062248B" w:rsidRPr="0085768F" w:rsidRDefault="00E07529" w:rsidP="0085768F">
            <w:pPr>
              <w:rPr>
                <w:rFonts w:cstheme="minorHAnsi"/>
                <w:sz w:val="16"/>
                <w:szCs w:val="16"/>
              </w:rPr>
            </w:pPr>
            <w:r>
              <w:rPr>
                <w:rFonts w:cstheme="minorHAnsi"/>
                <w:sz w:val="16"/>
                <w:szCs w:val="16"/>
              </w:rPr>
              <w:t>2025</w:t>
            </w:r>
          </w:p>
        </w:tc>
      </w:tr>
      <w:tr w:rsidR="0062248B" w:rsidRPr="0085768F" w14:paraId="48A8DBD8" w14:textId="77777777" w:rsidTr="00C8131B">
        <w:tc>
          <w:tcPr>
            <w:tcW w:w="3114" w:type="dxa"/>
          </w:tcPr>
          <w:p w14:paraId="292AC1F8" w14:textId="77777777" w:rsidR="0062248B" w:rsidRPr="0085768F" w:rsidRDefault="0062248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860123F" w14:textId="1D38C1A5" w:rsidR="0062248B" w:rsidRPr="0085768F" w:rsidRDefault="0048272A"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62248B" w:rsidRPr="0085768F" w14:paraId="39B0BC9B" w14:textId="77777777" w:rsidTr="006C4F8E">
        <w:tc>
          <w:tcPr>
            <w:tcW w:w="3114" w:type="dxa"/>
          </w:tcPr>
          <w:p w14:paraId="1106C8F6" w14:textId="77777777" w:rsidR="0062248B" w:rsidRPr="0085768F" w:rsidRDefault="0062248B" w:rsidP="0085768F">
            <w:pPr>
              <w:rPr>
                <w:rFonts w:cstheme="minorHAnsi"/>
                <w:sz w:val="16"/>
                <w:szCs w:val="16"/>
              </w:rPr>
            </w:pPr>
            <w:r w:rsidRPr="0085768F">
              <w:rPr>
                <w:rFonts w:cstheme="minorHAnsi"/>
                <w:sz w:val="16"/>
                <w:szCs w:val="16"/>
              </w:rPr>
              <w:t>Opatření MAP:</w:t>
            </w:r>
          </w:p>
        </w:tc>
        <w:tc>
          <w:tcPr>
            <w:tcW w:w="5948" w:type="dxa"/>
          </w:tcPr>
          <w:p w14:paraId="5405680D" w14:textId="77777777" w:rsidR="0048272A" w:rsidRPr="0085768F" w:rsidRDefault="0048272A"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6E4A767E" w14:textId="24650F37" w:rsidR="0062248B" w:rsidRPr="0085768F" w:rsidRDefault="0048272A"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09354914" w14:textId="77777777" w:rsidR="004A3768" w:rsidRPr="0085768F" w:rsidRDefault="004A3768"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0F96" w:rsidRPr="0085768F" w14:paraId="335A18FA" w14:textId="77777777" w:rsidTr="006C4F8E">
        <w:tc>
          <w:tcPr>
            <w:tcW w:w="3114" w:type="dxa"/>
            <w:shd w:val="clear" w:color="auto" w:fill="002060"/>
          </w:tcPr>
          <w:p w14:paraId="53EB4BA9" w14:textId="77777777" w:rsidR="00320F96" w:rsidRPr="0085768F" w:rsidRDefault="00320F9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4C276F4" w14:textId="617C655B" w:rsidR="00320F96" w:rsidRPr="0085768F" w:rsidRDefault="00320F96" w:rsidP="0085768F">
            <w:pPr>
              <w:rPr>
                <w:rFonts w:cstheme="minorHAnsi"/>
                <w:b/>
                <w:bCs/>
                <w:sz w:val="16"/>
                <w:szCs w:val="16"/>
              </w:rPr>
            </w:pPr>
            <w:r w:rsidRPr="0085768F">
              <w:rPr>
                <w:rFonts w:cstheme="minorHAnsi"/>
                <w:b/>
                <w:bCs/>
                <w:sz w:val="16"/>
                <w:szCs w:val="16"/>
              </w:rPr>
              <w:t>Vzdělávání – seznamování s ICT</w:t>
            </w:r>
          </w:p>
        </w:tc>
      </w:tr>
      <w:tr w:rsidR="00320F96" w:rsidRPr="0085768F" w14:paraId="35F31D73" w14:textId="77777777" w:rsidTr="006C4F8E">
        <w:trPr>
          <w:trHeight w:val="260"/>
        </w:trPr>
        <w:tc>
          <w:tcPr>
            <w:tcW w:w="3114" w:type="dxa"/>
          </w:tcPr>
          <w:p w14:paraId="227CFA5A" w14:textId="77777777" w:rsidR="00320F96" w:rsidRPr="0085768F" w:rsidRDefault="00320F96" w:rsidP="0085768F">
            <w:pPr>
              <w:rPr>
                <w:rFonts w:cstheme="minorHAnsi"/>
                <w:sz w:val="16"/>
                <w:szCs w:val="16"/>
              </w:rPr>
            </w:pPr>
            <w:r w:rsidRPr="0085768F">
              <w:rPr>
                <w:rFonts w:cstheme="minorHAnsi"/>
                <w:sz w:val="16"/>
                <w:szCs w:val="16"/>
              </w:rPr>
              <w:t>Charakteristika aktivity</w:t>
            </w:r>
          </w:p>
        </w:tc>
        <w:tc>
          <w:tcPr>
            <w:tcW w:w="5948" w:type="dxa"/>
          </w:tcPr>
          <w:p w14:paraId="2F9D05C5" w14:textId="2EAD9BFC" w:rsidR="00320F96" w:rsidRPr="0085768F" w:rsidRDefault="00320F96"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 xml:space="preserve">V rámci seznamování s ICT technologiemi – </w:t>
            </w:r>
            <w:proofErr w:type="gramStart"/>
            <w:r w:rsidRPr="0085768F">
              <w:rPr>
                <w:rFonts w:eastAsia="Calibri" w:cstheme="minorHAnsi"/>
                <w:sz w:val="16"/>
                <w:szCs w:val="16"/>
              </w:rPr>
              <w:t>experimentování  a</w:t>
            </w:r>
            <w:proofErr w:type="gramEnd"/>
            <w:r w:rsidRPr="0085768F">
              <w:rPr>
                <w:rFonts w:eastAsia="Calibri" w:cstheme="minorHAnsi"/>
                <w:sz w:val="16"/>
                <w:szCs w:val="16"/>
              </w:rPr>
              <w:t xml:space="preserve"> pozorování jevů pomocí digitálního mikroskopu s propojením na mobilní telefon či tablet</w:t>
            </w:r>
          </w:p>
        </w:tc>
      </w:tr>
      <w:tr w:rsidR="00320F96" w:rsidRPr="0085768F" w14:paraId="650B2A54" w14:textId="77777777" w:rsidTr="006C4F8E">
        <w:tc>
          <w:tcPr>
            <w:tcW w:w="3114" w:type="dxa"/>
          </w:tcPr>
          <w:p w14:paraId="4ABD982C" w14:textId="77777777" w:rsidR="00320F96" w:rsidRPr="0085768F" w:rsidRDefault="00320F96" w:rsidP="0085768F">
            <w:pPr>
              <w:rPr>
                <w:rFonts w:cstheme="minorHAnsi"/>
                <w:sz w:val="16"/>
                <w:szCs w:val="16"/>
              </w:rPr>
            </w:pPr>
            <w:r w:rsidRPr="0085768F">
              <w:rPr>
                <w:rFonts w:cstheme="minorHAnsi"/>
                <w:sz w:val="16"/>
                <w:szCs w:val="16"/>
              </w:rPr>
              <w:t>Realizátor nositel</w:t>
            </w:r>
          </w:p>
        </w:tc>
        <w:tc>
          <w:tcPr>
            <w:tcW w:w="5948" w:type="dxa"/>
          </w:tcPr>
          <w:p w14:paraId="6683B031" w14:textId="77777777" w:rsidR="00320F96" w:rsidRPr="0085768F" w:rsidRDefault="00320F96" w:rsidP="0085768F">
            <w:pPr>
              <w:rPr>
                <w:rFonts w:cstheme="minorHAnsi"/>
                <w:sz w:val="16"/>
                <w:szCs w:val="16"/>
              </w:rPr>
            </w:pPr>
            <w:r w:rsidRPr="0085768F">
              <w:rPr>
                <w:rFonts w:cstheme="minorHAnsi"/>
                <w:sz w:val="16"/>
                <w:szCs w:val="16"/>
              </w:rPr>
              <w:t>MŠ Ročov</w:t>
            </w:r>
          </w:p>
        </w:tc>
      </w:tr>
      <w:tr w:rsidR="00320F96" w:rsidRPr="0085768F" w14:paraId="6A6D5B66" w14:textId="77777777" w:rsidTr="006C4F8E">
        <w:tc>
          <w:tcPr>
            <w:tcW w:w="3114" w:type="dxa"/>
          </w:tcPr>
          <w:p w14:paraId="7863D33F" w14:textId="77777777" w:rsidR="00320F96" w:rsidRPr="0085768F" w:rsidRDefault="00320F96" w:rsidP="0085768F">
            <w:pPr>
              <w:rPr>
                <w:rFonts w:cstheme="minorHAnsi"/>
                <w:sz w:val="16"/>
                <w:szCs w:val="16"/>
              </w:rPr>
            </w:pPr>
            <w:r w:rsidRPr="0085768F">
              <w:rPr>
                <w:rFonts w:cstheme="minorHAnsi"/>
                <w:sz w:val="16"/>
                <w:szCs w:val="16"/>
              </w:rPr>
              <w:t>Místo realizace</w:t>
            </w:r>
          </w:p>
        </w:tc>
        <w:tc>
          <w:tcPr>
            <w:tcW w:w="5948" w:type="dxa"/>
          </w:tcPr>
          <w:p w14:paraId="28AC05F5" w14:textId="77777777" w:rsidR="00320F96" w:rsidRPr="0085768F" w:rsidRDefault="00320F96" w:rsidP="0085768F">
            <w:pPr>
              <w:rPr>
                <w:rFonts w:cstheme="minorHAnsi"/>
                <w:sz w:val="16"/>
                <w:szCs w:val="16"/>
              </w:rPr>
            </w:pPr>
            <w:r w:rsidRPr="0085768F">
              <w:rPr>
                <w:rFonts w:cstheme="minorHAnsi"/>
                <w:sz w:val="16"/>
                <w:szCs w:val="16"/>
              </w:rPr>
              <w:t>MŠ Ročov</w:t>
            </w:r>
          </w:p>
        </w:tc>
      </w:tr>
      <w:tr w:rsidR="00320F96" w:rsidRPr="0085768F" w14:paraId="0825F363" w14:textId="77777777" w:rsidTr="00C8131B">
        <w:tc>
          <w:tcPr>
            <w:tcW w:w="3114" w:type="dxa"/>
          </w:tcPr>
          <w:p w14:paraId="00583844" w14:textId="77777777" w:rsidR="00320F96" w:rsidRPr="0085768F" w:rsidRDefault="00320F9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37344DF" w14:textId="6BBDACAE" w:rsidR="00320F96" w:rsidRPr="0085768F" w:rsidRDefault="00320F96" w:rsidP="0085768F">
            <w:pPr>
              <w:rPr>
                <w:rFonts w:cstheme="minorHAnsi"/>
                <w:sz w:val="16"/>
                <w:szCs w:val="16"/>
              </w:rPr>
            </w:pPr>
            <w:r w:rsidRPr="0085768F">
              <w:rPr>
                <w:rFonts w:cstheme="minorHAnsi"/>
                <w:sz w:val="16"/>
                <w:szCs w:val="16"/>
              </w:rPr>
              <w:t>Podpora environmentální výchovy a IT u dětí</w:t>
            </w:r>
          </w:p>
        </w:tc>
      </w:tr>
      <w:tr w:rsidR="00320F96" w:rsidRPr="0085768F" w14:paraId="410FF410" w14:textId="77777777" w:rsidTr="006C4F8E">
        <w:tc>
          <w:tcPr>
            <w:tcW w:w="3114" w:type="dxa"/>
          </w:tcPr>
          <w:p w14:paraId="32F6CCB2" w14:textId="77777777" w:rsidR="00320F96" w:rsidRPr="0085768F" w:rsidRDefault="00320F96" w:rsidP="0085768F">
            <w:pPr>
              <w:rPr>
                <w:rFonts w:cstheme="minorHAnsi"/>
                <w:sz w:val="16"/>
                <w:szCs w:val="16"/>
              </w:rPr>
            </w:pPr>
            <w:r w:rsidRPr="0085768F">
              <w:rPr>
                <w:rFonts w:cstheme="minorHAnsi"/>
                <w:sz w:val="16"/>
                <w:szCs w:val="16"/>
              </w:rPr>
              <w:t>Spolupráce</w:t>
            </w:r>
          </w:p>
        </w:tc>
        <w:tc>
          <w:tcPr>
            <w:tcW w:w="5948" w:type="dxa"/>
          </w:tcPr>
          <w:p w14:paraId="41179730"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06C2D84D" w14:textId="77777777" w:rsidTr="006C4F8E">
        <w:tc>
          <w:tcPr>
            <w:tcW w:w="3114" w:type="dxa"/>
          </w:tcPr>
          <w:p w14:paraId="1C12EBAC" w14:textId="77777777" w:rsidR="00320F96" w:rsidRPr="0085768F" w:rsidRDefault="00320F96" w:rsidP="0085768F">
            <w:pPr>
              <w:rPr>
                <w:rFonts w:cstheme="minorHAnsi"/>
                <w:sz w:val="16"/>
                <w:szCs w:val="16"/>
              </w:rPr>
            </w:pPr>
            <w:r w:rsidRPr="0085768F">
              <w:rPr>
                <w:rFonts w:cstheme="minorHAnsi"/>
                <w:sz w:val="16"/>
                <w:szCs w:val="16"/>
              </w:rPr>
              <w:t>Celkový rozpočet</w:t>
            </w:r>
          </w:p>
        </w:tc>
        <w:tc>
          <w:tcPr>
            <w:tcW w:w="5948" w:type="dxa"/>
          </w:tcPr>
          <w:p w14:paraId="1CE7E181"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1F4751C0" w14:textId="77777777" w:rsidTr="006C4F8E">
        <w:tc>
          <w:tcPr>
            <w:tcW w:w="3114" w:type="dxa"/>
          </w:tcPr>
          <w:p w14:paraId="7BF0AB8E" w14:textId="77777777" w:rsidR="00320F96" w:rsidRPr="0085768F" w:rsidRDefault="00320F96" w:rsidP="0085768F">
            <w:pPr>
              <w:rPr>
                <w:rFonts w:cstheme="minorHAnsi"/>
                <w:sz w:val="16"/>
                <w:szCs w:val="16"/>
              </w:rPr>
            </w:pPr>
            <w:r w:rsidRPr="0085768F">
              <w:rPr>
                <w:rFonts w:cstheme="minorHAnsi"/>
                <w:sz w:val="16"/>
                <w:szCs w:val="16"/>
              </w:rPr>
              <w:t>Zdroj financování</w:t>
            </w:r>
          </w:p>
        </w:tc>
        <w:tc>
          <w:tcPr>
            <w:tcW w:w="5948" w:type="dxa"/>
          </w:tcPr>
          <w:p w14:paraId="5AF25F85"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197C853A" w14:textId="77777777" w:rsidTr="006C4F8E">
        <w:tc>
          <w:tcPr>
            <w:tcW w:w="3114" w:type="dxa"/>
          </w:tcPr>
          <w:p w14:paraId="0E1803D3" w14:textId="77777777" w:rsidR="00320F96" w:rsidRPr="0085768F" w:rsidRDefault="00320F96" w:rsidP="0085768F">
            <w:pPr>
              <w:rPr>
                <w:rFonts w:cstheme="minorHAnsi"/>
                <w:sz w:val="16"/>
                <w:szCs w:val="16"/>
              </w:rPr>
            </w:pPr>
            <w:r w:rsidRPr="0085768F">
              <w:rPr>
                <w:rFonts w:cstheme="minorHAnsi"/>
                <w:sz w:val="16"/>
                <w:szCs w:val="16"/>
              </w:rPr>
              <w:t>Časový harmonogram</w:t>
            </w:r>
          </w:p>
        </w:tc>
        <w:tc>
          <w:tcPr>
            <w:tcW w:w="5948" w:type="dxa"/>
          </w:tcPr>
          <w:p w14:paraId="4A577DA8" w14:textId="14672D1B" w:rsidR="00320F96" w:rsidRPr="0085768F" w:rsidRDefault="00E07529" w:rsidP="0085768F">
            <w:pPr>
              <w:rPr>
                <w:rFonts w:cstheme="minorHAnsi"/>
                <w:sz w:val="16"/>
                <w:szCs w:val="16"/>
              </w:rPr>
            </w:pPr>
            <w:r>
              <w:rPr>
                <w:rFonts w:cstheme="minorHAnsi"/>
                <w:sz w:val="16"/>
                <w:szCs w:val="16"/>
              </w:rPr>
              <w:t>2025</w:t>
            </w:r>
          </w:p>
        </w:tc>
      </w:tr>
      <w:tr w:rsidR="00320F96" w:rsidRPr="0085768F" w14:paraId="61C3ECBE" w14:textId="77777777" w:rsidTr="00C8131B">
        <w:tc>
          <w:tcPr>
            <w:tcW w:w="3114" w:type="dxa"/>
          </w:tcPr>
          <w:p w14:paraId="590FCAD3" w14:textId="77777777" w:rsidR="00320F96" w:rsidRPr="0085768F" w:rsidRDefault="00320F9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DE4E8CD" w14:textId="6371A6CC" w:rsidR="00320F96" w:rsidRPr="0085768F" w:rsidRDefault="0048272A" w:rsidP="0085768F">
            <w:pPr>
              <w:rPr>
                <w:rFonts w:cstheme="minorHAnsi"/>
                <w:sz w:val="16"/>
                <w:szCs w:val="16"/>
                <w:highlight w:val="yellow"/>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320F96" w:rsidRPr="0085768F" w14:paraId="0E9EAEC9" w14:textId="77777777" w:rsidTr="006C4F8E">
        <w:tc>
          <w:tcPr>
            <w:tcW w:w="3114" w:type="dxa"/>
          </w:tcPr>
          <w:p w14:paraId="345E20EC" w14:textId="77777777" w:rsidR="00320F96" w:rsidRPr="0085768F" w:rsidRDefault="00320F96" w:rsidP="0085768F">
            <w:pPr>
              <w:rPr>
                <w:rFonts w:cstheme="minorHAnsi"/>
                <w:sz w:val="16"/>
                <w:szCs w:val="16"/>
              </w:rPr>
            </w:pPr>
            <w:r w:rsidRPr="0085768F">
              <w:rPr>
                <w:rFonts w:cstheme="minorHAnsi"/>
                <w:sz w:val="16"/>
                <w:szCs w:val="16"/>
              </w:rPr>
              <w:t>Opatření MAP:</w:t>
            </w:r>
          </w:p>
        </w:tc>
        <w:tc>
          <w:tcPr>
            <w:tcW w:w="5948" w:type="dxa"/>
          </w:tcPr>
          <w:p w14:paraId="58FECEBF" w14:textId="77777777" w:rsidR="00320F96" w:rsidRPr="0085768F" w:rsidRDefault="0048272A"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1.2.4 Rozvoj polytechnického vzdělávání v předškolním vzdělávání</w:t>
            </w:r>
          </w:p>
          <w:p w14:paraId="1CD4110C" w14:textId="19CD13A5" w:rsidR="00623E72" w:rsidRPr="0085768F" w:rsidRDefault="00623E72" w:rsidP="0085768F">
            <w:pPr>
              <w:rPr>
                <w:rFonts w:cstheme="minorHAnsi"/>
                <w:sz w:val="16"/>
                <w:szCs w:val="16"/>
              </w:rPr>
            </w:pPr>
            <w:r w:rsidRPr="0085768F">
              <w:rPr>
                <w:rFonts w:eastAsia="Arial" w:cstheme="minorHAnsi"/>
                <w:noProof/>
                <w:sz w:val="16"/>
                <w:szCs w:val="16"/>
                <w:lang w:eastAsia="cs-CZ"/>
              </w:rPr>
              <w:t>1.2.5 Rozvoj digitálních kompetencí v předškolním vzdělávání</w:t>
            </w:r>
          </w:p>
        </w:tc>
      </w:tr>
    </w:tbl>
    <w:p w14:paraId="0FDD23BD" w14:textId="31B0BC9D" w:rsidR="00320F96" w:rsidRDefault="00320F96" w:rsidP="0085768F">
      <w:pPr>
        <w:spacing w:after="0"/>
        <w:rPr>
          <w:sz w:val="16"/>
          <w:szCs w:val="16"/>
          <w:lang w:eastAsia="x-none"/>
        </w:rPr>
      </w:pPr>
    </w:p>
    <w:p w14:paraId="7A1651BF" w14:textId="77777777" w:rsidR="00A40D89" w:rsidRDefault="00A40D89" w:rsidP="0085768F">
      <w:pPr>
        <w:spacing w:after="0"/>
        <w:rPr>
          <w:sz w:val="16"/>
          <w:szCs w:val="16"/>
          <w:lang w:eastAsia="x-none"/>
        </w:rPr>
      </w:pPr>
    </w:p>
    <w:p w14:paraId="6AFDF0E0" w14:textId="77777777" w:rsidR="00A40D89" w:rsidRDefault="00A40D89" w:rsidP="0085768F">
      <w:pPr>
        <w:spacing w:after="0"/>
        <w:rPr>
          <w:sz w:val="16"/>
          <w:szCs w:val="16"/>
          <w:lang w:eastAsia="x-none"/>
        </w:rPr>
      </w:pPr>
    </w:p>
    <w:p w14:paraId="6B6AF308" w14:textId="77777777" w:rsidR="00A40D89" w:rsidRDefault="00A40D89" w:rsidP="0085768F">
      <w:pPr>
        <w:spacing w:after="0"/>
        <w:rPr>
          <w:sz w:val="16"/>
          <w:szCs w:val="16"/>
          <w:lang w:eastAsia="x-none"/>
        </w:rPr>
      </w:pPr>
    </w:p>
    <w:p w14:paraId="21BB920F" w14:textId="77777777" w:rsidR="00A40D89" w:rsidRDefault="00A40D89" w:rsidP="0085768F">
      <w:pPr>
        <w:spacing w:after="0"/>
        <w:rPr>
          <w:sz w:val="16"/>
          <w:szCs w:val="16"/>
          <w:lang w:eastAsia="x-none"/>
        </w:rPr>
      </w:pPr>
    </w:p>
    <w:p w14:paraId="1068616F" w14:textId="77777777" w:rsidR="00A40D89" w:rsidRDefault="00A40D89" w:rsidP="0085768F">
      <w:pPr>
        <w:spacing w:after="0"/>
        <w:rPr>
          <w:sz w:val="16"/>
          <w:szCs w:val="16"/>
          <w:lang w:eastAsia="x-none"/>
        </w:rPr>
      </w:pPr>
    </w:p>
    <w:p w14:paraId="1FBF0730" w14:textId="77777777" w:rsidR="00A40D89" w:rsidRDefault="00A40D89" w:rsidP="0085768F">
      <w:pPr>
        <w:spacing w:after="0"/>
        <w:rPr>
          <w:sz w:val="16"/>
          <w:szCs w:val="16"/>
          <w:lang w:eastAsia="x-none"/>
        </w:rPr>
      </w:pPr>
    </w:p>
    <w:p w14:paraId="137BE4D8" w14:textId="77777777" w:rsidR="00A40D89" w:rsidRDefault="00A40D89" w:rsidP="0085768F">
      <w:pPr>
        <w:spacing w:after="0"/>
        <w:rPr>
          <w:sz w:val="16"/>
          <w:szCs w:val="16"/>
          <w:lang w:eastAsia="x-none"/>
        </w:rPr>
      </w:pPr>
    </w:p>
    <w:p w14:paraId="097F944C" w14:textId="77777777" w:rsidR="00A40D89" w:rsidRPr="0085768F" w:rsidRDefault="00A40D89"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0F96" w:rsidRPr="0085768F" w14:paraId="695FAF95" w14:textId="77777777" w:rsidTr="006C4F8E">
        <w:tc>
          <w:tcPr>
            <w:tcW w:w="3114" w:type="dxa"/>
            <w:shd w:val="clear" w:color="auto" w:fill="002060"/>
          </w:tcPr>
          <w:p w14:paraId="1D31E9B1" w14:textId="77777777" w:rsidR="00320F96" w:rsidRPr="0085768F" w:rsidRDefault="00320F96"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1EDEEE10" w14:textId="1385B2EC" w:rsidR="00320F96" w:rsidRPr="0085768F" w:rsidRDefault="00320F96" w:rsidP="0085768F">
            <w:pPr>
              <w:rPr>
                <w:rFonts w:cstheme="minorHAnsi"/>
                <w:b/>
                <w:bCs/>
                <w:sz w:val="16"/>
                <w:szCs w:val="16"/>
              </w:rPr>
            </w:pPr>
            <w:r w:rsidRPr="0085768F">
              <w:rPr>
                <w:rFonts w:cstheme="minorHAnsi"/>
                <w:b/>
                <w:bCs/>
                <w:sz w:val="16"/>
                <w:szCs w:val="16"/>
              </w:rPr>
              <w:t>Výlety MŠ</w:t>
            </w:r>
          </w:p>
        </w:tc>
      </w:tr>
      <w:tr w:rsidR="00320F96" w:rsidRPr="0085768F" w14:paraId="2C75DF70" w14:textId="77777777" w:rsidTr="006C4F8E">
        <w:trPr>
          <w:trHeight w:val="260"/>
        </w:trPr>
        <w:tc>
          <w:tcPr>
            <w:tcW w:w="3114" w:type="dxa"/>
          </w:tcPr>
          <w:p w14:paraId="16DFC3D1" w14:textId="77777777" w:rsidR="00320F96" w:rsidRPr="0085768F" w:rsidRDefault="00320F96" w:rsidP="0085768F">
            <w:pPr>
              <w:rPr>
                <w:rFonts w:cstheme="minorHAnsi"/>
                <w:sz w:val="16"/>
                <w:szCs w:val="16"/>
              </w:rPr>
            </w:pPr>
            <w:r w:rsidRPr="0085768F">
              <w:rPr>
                <w:rFonts w:cstheme="minorHAnsi"/>
                <w:sz w:val="16"/>
                <w:szCs w:val="16"/>
              </w:rPr>
              <w:t>Charakteristika aktivity</w:t>
            </w:r>
          </w:p>
        </w:tc>
        <w:tc>
          <w:tcPr>
            <w:tcW w:w="5948" w:type="dxa"/>
          </w:tcPr>
          <w:p w14:paraId="56450FD4" w14:textId="77777777" w:rsidR="00320F96" w:rsidRPr="0085768F" w:rsidRDefault="00320F96"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Naučná stezka společně s rodiči s výkladem u tematických cedulí</w:t>
            </w:r>
          </w:p>
          <w:p w14:paraId="2167F6DA" w14:textId="093F3D1D" w:rsidR="00320F96" w:rsidRPr="0085768F" w:rsidRDefault="00320F96"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Společný výlet se žáky ZŠ Ročov do muzea Pat a Mat a divadla Spejbla a Hurvínka</w:t>
            </w:r>
          </w:p>
        </w:tc>
      </w:tr>
      <w:tr w:rsidR="00320F96" w:rsidRPr="0085768F" w14:paraId="3BF5A90B" w14:textId="77777777" w:rsidTr="006C4F8E">
        <w:tc>
          <w:tcPr>
            <w:tcW w:w="3114" w:type="dxa"/>
          </w:tcPr>
          <w:p w14:paraId="4109A826" w14:textId="77777777" w:rsidR="00320F96" w:rsidRPr="0085768F" w:rsidRDefault="00320F96" w:rsidP="0085768F">
            <w:pPr>
              <w:rPr>
                <w:rFonts w:cstheme="minorHAnsi"/>
                <w:sz w:val="16"/>
                <w:szCs w:val="16"/>
              </w:rPr>
            </w:pPr>
            <w:r w:rsidRPr="0085768F">
              <w:rPr>
                <w:rFonts w:cstheme="minorHAnsi"/>
                <w:sz w:val="16"/>
                <w:szCs w:val="16"/>
              </w:rPr>
              <w:t>Realizátor nositel</w:t>
            </w:r>
          </w:p>
        </w:tc>
        <w:tc>
          <w:tcPr>
            <w:tcW w:w="5948" w:type="dxa"/>
          </w:tcPr>
          <w:p w14:paraId="2A849931" w14:textId="77777777" w:rsidR="00320F96" w:rsidRPr="0085768F" w:rsidRDefault="00320F96" w:rsidP="0085768F">
            <w:pPr>
              <w:rPr>
                <w:rFonts w:cstheme="minorHAnsi"/>
                <w:sz w:val="16"/>
                <w:szCs w:val="16"/>
              </w:rPr>
            </w:pPr>
            <w:r w:rsidRPr="0085768F">
              <w:rPr>
                <w:rFonts w:cstheme="minorHAnsi"/>
                <w:sz w:val="16"/>
                <w:szCs w:val="16"/>
              </w:rPr>
              <w:t>MŠ Ročov</w:t>
            </w:r>
          </w:p>
        </w:tc>
      </w:tr>
      <w:tr w:rsidR="00320F96" w:rsidRPr="0085768F" w14:paraId="57967CB6" w14:textId="77777777" w:rsidTr="006C4F8E">
        <w:tc>
          <w:tcPr>
            <w:tcW w:w="3114" w:type="dxa"/>
          </w:tcPr>
          <w:p w14:paraId="5A62E655" w14:textId="77777777" w:rsidR="00320F96" w:rsidRPr="0085768F" w:rsidRDefault="00320F96" w:rsidP="0085768F">
            <w:pPr>
              <w:rPr>
                <w:rFonts w:cstheme="minorHAnsi"/>
                <w:sz w:val="16"/>
                <w:szCs w:val="16"/>
              </w:rPr>
            </w:pPr>
            <w:r w:rsidRPr="0085768F">
              <w:rPr>
                <w:rFonts w:cstheme="minorHAnsi"/>
                <w:sz w:val="16"/>
                <w:szCs w:val="16"/>
              </w:rPr>
              <w:t>Místo realizace</w:t>
            </w:r>
          </w:p>
        </w:tc>
        <w:tc>
          <w:tcPr>
            <w:tcW w:w="5948" w:type="dxa"/>
          </w:tcPr>
          <w:p w14:paraId="1F2B34D4" w14:textId="77777777" w:rsidR="00320F96" w:rsidRPr="0085768F" w:rsidRDefault="00320F96" w:rsidP="0085768F">
            <w:pPr>
              <w:rPr>
                <w:rFonts w:cstheme="minorHAnsi"/>
                <w:sz w:val="16"/>
                <w:szCs w:val="16"/>
              </w:rPr>
            </w:pPr>
            <w:r w:rsidRPr="0085768F">
              <w:rPr>
                <w:rFonts w:cstheme="minorHAnsi"/>
                <w:sz w:val="16"/>
                <w:szCs w:val="16"/>
              </w:rPr>
              <w:t>MŠ Ročov</w:t>
            </w:r>
          </w:p>
        </w:tc>
      </w:tr>
      <w:tr w:rsidR="00320F96" w:rsidRPr="0085768F" w14:paraId="32683140" w14:textId="77777777" w:rsidTr="00C8131B">
        <w:tc>
          <w:tcPr>
            <w:tcW w:w="3114" w:type="dxa"/>
          </w:tcPr>
          <w:p w14:paraId="433B27D6" w14:textId="77777777" w:rsidR="00320F96" w:rsidRPr="0085768F" w:rsidRDefault="00320F9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F740ECA" w14:textId="2DC6D79B" w:rsidR="00320F96" w:rsidRPr="0085768F" w:rsidRDefault="00320F96" w:rsidP="0085768F">
            <w:pPr>
              <w:rPr>
                <w:rFonts w:cstheme="minorHAnsi"/>
                <w:sz w:val="16"/>
                <w:szCs w:val="16"/>
              </w:rPr>
            </w:pPr>
            <w:r w:rsidRPr="0085768F">
              <w:rPr>
                <w:rFonts w:cstheme="minorHAnsi"/>
                <w:sz w:val="16"/>
                <w:szCs w:val="16"/>
              </w:rPr>
              <w:t>Podpora vzájemné spolupráce všech aktérů ve vzdělávání (MŠ, ZŠ, rodiče) a podpora kulturního a environmentálního povědomí u dětí MŠ</w:t>
            </w:r>
          </w:p>
        </w:tc>
      </w:tr>
      <w:tr w:rsidR="00320F96" w:rsidRPr="0085768F" w14:paraId="16F932F8" w14:textId="77777777" w:rsidTr="006C4F8E">
        <w:tc>
          <w:tcPr>
            <w:tcW w:w="3114" w:type="dxa"/>
          </w:tcPr>
          <w:p w14:paraId="6236443B" w14:textId="77777777" w:rsidR="00320F96" w:rsidRPr="0085768F" w:rsidRDefault="00320F96" w:rsidP="0085768F">
            <w:pPr>
              <w:rPr>
                <w:rFonts w:cstheme="minorHAnsi"/>
                <w:sz w:val="16"/>
                <w:szCs w:val="16"/>
              </w:rPr>
            </w:pPr>
            <w:r w:rsidRPr="0085768F">
              <w:rPr>
                <w:rFonts w:cstheme="minorHAnsi"/>
                <w:sz w:val="16"/>
                <w:szCs w:val="16"/>
              </w:rPr>
              <w:t>Spolupráce</w:t>
            </w:r>
          </w:p>
        </w:tc>
        <w:tc>
          <w:tcPr>
            <w:tcW w:w="5948" w:type="dxa"/>
          </w:tcPr>
          <w:p w14:paraId="56E47F6C"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5A8FC2B3" w14:textId="77777777" w:rsidTr="006C4F8E">
        <w:tc>
          <w:tcPr>
            <w:tcW w:w="3114" w:type="dxa"/>
          </w:tcPr>
          <w:p w14:paraId="71251AAC" w14:textId="77777777" w:rsidR="00320F96" w:rsidRPr="0085768F" w:rsidRDefault="00320F96" w:rsidP="0085768F">
            <w:pPr>
              <w:rPr>
                <w:rFonts w:cstheme="minorHAnsi"/>
                <w:sz w:val="16"/>
                <w:szCs w:val="16"/>
              </w:rPr>
            </w:pPr>
            <w:r w:rsidRPr="0085768F">
              <w:rPr>
                <w:rFonts w:cstheme="minorHAnsi"/>
                <w:sz w:val="16"/>
                <w:szCs w:val="16"/>
              </w:rPr>
              <w:t>Celkový rozpočet</w:t>
            </w:r>
          </w:p>
        </w:tc>
        <w:tc>
          <w:tcPr>
            <w:tcW w:w="5948" w:type="dxa"/>
          </w:tcPr>
          <w:p w14:paraId="377D3CBC"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26982484" w14:textId="77777777" w:rsidTr="006C4F8E">
        <w:tc>
          <w:tcPr>
            <w:tcW w:w="3114" w:type="dxa"/>
          </w:tcPr>
          <w:p w14:paraId="582D3507" w14:textId="77777777" w:rsidR="00320F96" w:rsidRPr="0085768F" w:rsidRDefault="00320F96" w:rsidP="0085768F">
            <w:pPr>
              <w:rPr>
                <w:rFonts w:cstheme="minorHAnsi"/>
                <w:sz w:val="16"/>
                <w:szCs w:val="16"/>
              </w:rPr>
            </w:pPr>
            <w:r w:rsidRPr="0085768F">
              <w:rPr>
                <w:rFonts w:cstheme="minorHAnsi"/>
                <w:sz w:val="16"/>
                <w:szCs w:val="16"/>
              </w:rPr>
              <w:t>Zdroj financování</w:t>
            </w:r>
          </w:p>
        </w:tc>
        <w:tc>
          <w:tcPr>
            <w:tcW w:w="5948" w:type="dxa"/>
          </w:tcPr>
          <w:p w14:paraId="59582BE0"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64175DD8" w14:textId="77777777" w:rsidTr="006C4F8E">
        <w:tc>
          <w:tcPr>
            <w:tcW w:w="3114" w:type="dxa"/>
          </w:tcPr>
          <w:p w14:paraId="35BDA443" w14:textId="77777777" w:rsidR="00320F96" w:rsidRPr="0085768F" w:rsidRDefault="00320F96" w:rsidP="0085768F">
            <w:pPr>
              <w:rPr>
                <w:rFonts w:cstheme="minorHAnsi"/>
                <w:sz w:val="16"/>
                <w:szCs w:val="16"/>
              </w:rPr>
            </w:pPr>
            <w:r w:rsidRPr="0085768F">
              <w:rPr>
                <w:rFonts w:cstheme="minorHAnsi"/>
                <w:sz w:val="16"/>
                <w:szCs w:val="16"/>
              </w:rPr>
              <w:t>Časový harmonogram</w:t>
            </w:r>
          </w:p>
        </w:tc>
        <w:tc>
          <w:tcPr>
            <w:tcW w:w="5948" w:type="dxa"/>
          </w:tcPr>
          <w:p w14:paraId="47535CAE" w14:textId="348E0E7B" w:rsidR="00320F96" w:rsidRPr="0085768F" w:rsidRDefault="00E07529" w:rsidP="0085768F">
            <w:pPr>
              <w:rPr>
                <w:rFonts w:cstheme="minorHAnsi"/>
                <w:sz w:val="16"/>
                <w:szCs w:val="16"/>
              </w:rPr>
            </w:pPr>
            <w:r>
              <w:rPr>
                <w:rFonts w:cstheme="minorHAnsi"/>
                <w:sz w:val="16"/>
                <w:szCs w:val="16"/>
              </w:rPr>
              <w:t>2025</w:t>
            </w:r>
          </w:p>
        </w:tc>
      </w:tr>
      <w:tr w:rsidR="00320F96" w:rsidRPr="0085768F" w14:paraId="5CFF2DE8" w14:textId="77777777" w:rsidTr="006C4F8E">
        <w:tc>
          <w:tcPr>
            <w:tcW w:w="3114" w:type="dxa"/>
          </w:tcPr>
          <w:p w14:paraId="6F78111D" w14:textId="77777777" w:rsidR="00320F96" w:rsidRPr="0085768F" w:rsidRDefault="00320F96" w:rsidP="0085768F">
            <w:pPr>
              <w:rPr>
                <w:rFonts w:cstheme="minorHAnsi"/>
                <w:sz w:val="16"/>
                <w:szCs w:val="16"/>
              </w:rPr>
            </w:pPr>
            <w:r w:rsidRPr="0085768F">
              <w:rPr>
                <w:rFonts w:cstheme="minorHAnsi"/>
                <w:sz w:val="16"/>
                <w:szCs w:val="16"/>
              </w:rPr>
              <w:t>Cíl MAP:</w:t>
            </w:r>
          </w:p>
        </w:tc>
        <w:tc>
          <w:tcPr>
            <w:tcW w:w="5948" w:type="dxa"/>
          </w:tcPr>
          <w:p w14:paraId="21663B88" w14:textId="77777777" w:rsidR="0048272A" w:rsidRPr="0085768F" w:rsidRDefault="0048272A" w:rsidP="0085768F">
            <w:pPr>
              <w:rPr>
                <w:rFonts w:ascii="Calibri" w:hAnsi="Calibri" w:cs="Calibr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 </w:t>
            </w:r>
          </w:p>
          <w:p w14:paraId="6C358A15" w14:textId="5C5B99A1" w:rsidR="00320F96" w:rsidRPr="0085768F" w:rsidRDefault="0048272A"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rozvoj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320F96" w:rsidRPr="0085768F" w14:paraId="2DADE120" w14:textId="77777777" w:rsidTr="006C4F8E">
        <w:tc>
          <w:tcPr>
            <w:tcW w:w="3114" w:type="dxa"/>
          </w:tcPr>
          <w:p w14:paraId="4490F4DF" w14:textId="77777777" w:rsidR="00320F96" w:rsidRPr="0085768F" w:rsidRDefault="00320F96" w:rsidP="0085768F">
            <w:pPr>
              <w:rPr>
                <w:rFonts w:cstheme="minorHAnsi"/>
                <w:sz w:val="16"/>
                <w:szCs w:val="16"/>
              </w:rPr>
            </w:pPr>
            <w:r w:rsidRPr="0085768F">
              <w:rPr>
                <w:rFonts w:cstheme="minorHAnsi"/>
                <w:sz w:val="16"/>
                <w:szCs w:val="16"/>
              </w:rPr>
              <w:t>Opatření MAP:</w:t>
            </w:r>
          </w:p>
        </w:tc>
        <w:tc>
          <w:tcPr>
            <w:tcW w:w="5948" w:type="dxa"/>
          </w:tcPr>
          <w:p w14:paraId="40167AF5" w14:textId="3977D6EE" w:rsidR="0048272A" w:rsidRPr="0085768F" w:rsidRDefault="0048272A"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1.2.2 Rozvoj čtenářské pregramotnosti v předškolním vzdělávání </w:t>
            </w:r>
          </w:p>
          <w:p w14:paraId="40F90E7E" w14:textId="397B0909" w:rsidR="00320F96" w:rsidRPr="0085768F" w:rsidRDefault="0048272A"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5B4CCBDC" w14:textId="77777777" w:rsidR="006C7D97" w:rsidRPr="0085768F" w:rsidRDefault="006C7D97"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C7D97" w:rsidRPr="0085768F" w14:paraId="7DC78B37" w14:textId="77777777" w:rsidTr="00816F9E">
        <w:tc>
          <w:tcPr>
            <w:tcW w:w="3114" w:type="dxa"/>
            <w:shd w:val="clear" w:color="auto" w:fill="002060"/>
          </w:tcPr>
          <w:p w14:paraId="2C359615" w14:textId="77777777" w:rsidR="006C7D97" w:rsidRPr="0085768F" w:rsidRDefault="006C7D9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ECB7155" w14:textId="77777777" w:rsidR="006C7D97" w:rsidRPr="0085768F" w:rsidRDefault="006C7D97" w:rsidP="0085768F">
            <w:pPr>
              <w:rPr>
                <w:rFonts w:cstheme="minorHAnsi"/>
                <w:b/>
                <w:bCs/>
                <w:sz w:val="16"/>
                <w:szCs w:val="16"/>
              </w:rPr>
            </w:pPr>
            <w:r w:rsidRPr="0085768F">
              <w:rPr>
                <w:rFonts w:cstheme="minorHAnsi"/>
                <w:b/>
                <w:bCs/>
                <w:sz w:val="16"/>
                <w:szCs w:val="16"/>
              </w:rPr>
              <w:t>Zahradní slavnosti</w:t>
            </w:r>
          </w:p>
        </w:tc>
      </w:tr>
      <w:tr w:rsidR="006C7D97" w:rsidRPr="0085768F" w14:paraId="1D2B9BD6" w14:textId="77777777" w:rsidTr="00816F9E">
        <w:trPr>
          <w:trHeight w:val="260"/>
        </w:trPr>
        <w:tc>
          <w:tcPr>
            <w:tcW w:w="3114" w:type="dxa"/>
          </w:tcPr>
          <w:p w14:paraId="6B34A5CE" w14:textId="77777777" w:rsidR="006C7D97" w:rsidRPr="0085768F" w:rsidRDefault="006C7D97" w:rsidP="0085768F">
            <w:pPr>
              <w:rPr>
                <w:rFonts w:cstheme="minorHAnsi"/>
                <w:sz w:val="16"/>
                <w:szCs w:val="16"/>
              </w:rPr>
            </w:pPr>
            <w:r w:rsidRPr="0085768F">
              <w:rPr>
                <w:rFonts w:cstheme="minorHAnsi"/>
                <w:sz w:val="16"/>
                <w:szCs w:val="16"/>
              </w:rPr>
              <w:t>Charakteristika aktivity</w:t>
            </w:r>
          </w:p>
        </w:tc>
        <w:tc>
          <w:tcPr>
            <w:tcW w:w="5948" w:type="dxa"/>
          </w:tcPr>
          <w:p w14:paraId="5DC9AE2B" w14:textId="03BCBC91" w:rsidR="006C7D97" w:rsidRPr="0085768F" w:rsidRDefault="006C7D97" w:rsidP="0085768F">
            <w:pPr>
              <w:rPr>
                <w:rFonts w:cstheme="minorHAnsi"/>
                <w:sz w:val="16"/>
                <w:szCs w:val="16"/>
              </w:rPr>
            </w:pPr>
            <w:proofErr w:type="spellStart"/>
            <w:r w:rsidRPr="0085768F">
              <w:rPr>
                <w:rFonts w:cstheme="minorHAnsi"/>
                <w:sz w:val="16"/>
                <w:szCs w:val="16"/>
              </w:rPr>
              <w:t>Tématicky</w:t>
            </w:r>
            <w:proofErr w:type="spellEnd"/>
            <w:r w:rsidRPr="0085768F">
              <w:rPr>
                <w:rFonts w:cstheme="minorHAnsi"/>
                <w:sz w:val="16"/>
                <w:szCs w:val="16"/>
              </w:rPr>
              <w:t xml:space="preserve"> zaměřená</w:t>
            </w:r>
            <w:r w:rsidR="00623E72" w:rsidRPr="0085768F">
              <w:rPr>
                <w:rFonts w:cstheme="minorHAnsi"/>
                <w:sz w:val="16"/>
                <w:szCs w:val="16"/>
              </w:rPr>
              <w:t xml:space="preserve"> akce</w:t>
            </w:r>
            <w:r w:rsidRPr="0085768F">
              <w:rPr>
                <w:rFonts w:cstheme="minorHAnsi"/>
                <w:sz w:val="16"/>
                <w:szCs w:val="16"/>
              </w:rPr>
              <w:t xml:space="preserve"> s rodiči</w:t>
            </w:r>
          </w:p>
        </w:tc>
      </w:tr>
      <w:tr w:rsidR="006C7D97" w:rsidRPr="0085768F" w14:paraId="2A5B3A48" w14:textId="77777777" w:rsidTr="00816F9E">
        <w:tc>
          <w:tcPr>
            <w:tcW w:w="3114" w:type="dxa"/>
          </w:tcPr>
          <w:p w14:paraId="2D063005" w14:textId="77777777" w:rsidR="006C7D97" w:rsidRPr="0085768F" w:rsidRDefault="006C7D97" w:rsidP="0085768F">
            <w:pPr>
              <w:rPr>
                <w:rFonts w:cstheme="minorHAnsi"/>
                <w:sz w:val="16"/>
                <w:szCs w:val="16"/>
              </w:rPr>
            </w:pPr>
            <w:r w:rsidRPr="0085768F">
              <w:rPr>
                <w:rFonts w:cstheme="minorHAnsi"/>
                <w:sz w:val="16"/>
                <w:szCs w:val="16"/>
              </w:rPr>
              <w:t>Realizátor nositel</w:t>
            </w:r>
          </w:p>
        </w:tc>
        <w:tc>
          <w:tcPr>
            <w:tcW w:w="5948" w:type="dxa"/>
          </w:tcPr>
          <w:p w14:paraId="616CEA09" w14:textId="7137C219"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6518C323" w14:textId="77777777" w:rsidTr="00816F9E">
        <w:trPr>
          <w:trHeight w:val="280"/>
        </w:trPr>
        <w:tc>
          <w:tcPr>
            <w:tcW w:w="3114" w:type="dxa"/>
          </w:tcPr>
          <w:p w14:paraId="08D79BED" w14:textId="77777777" w:rsidR="006C7D97" w:rsidRPr="0085768F" w:rsidRDefault="006C7D97" w:rsidP="0085768F">
            <w:pPr>
              <w:rPr>
                <w:rFonts w:cstheme="minorHAnsi"/>
                <w:sz w:val="16"/>
                <w:szCs w:val="16"/>
              </w:rPr>
            </w:pPr>
            <w:r w:rsidRPr="0085768F">
              <w:rPr>
                <w:rFonts w:cstheme="minorHAnsi"/>
                <w:sz w:val="16"/>
                <w:szCs w:val="16"/>
              </w:rPr>
              <w:t>Místo realizace</w:t>
            </w:r>
          </w:p>
        </w:tc>
        <w:tc>
          <w:tcPr>
            <w:tcW w:w="5948" w:type="dxa"/>
          </w:tcPr>
          <w:p w14:paraId="52857650" w14:textId="39129CA5"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7E05C2A3" w14:textId="77777777" w:rsidTr="00816F9E">
        <w:tc>
          <w:tcPr>
            <w:tcW w:w="3114" w:type="dxa"/>
          </w:tcPr>
          <w:p w14:paraId="0202FB06" w14:textId="77777777" w:rsidR="006C7D97" w:rsidRPr="0085768F" w:rsidRDefault="006C7D9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764B879" w14:textId="77777777" w:rsidR="006C7D97" w:rsidRPr="0085768F" w:rsidRDefault="006C7D97" w:rsidP="0085768F">
            <w:pPr>
              <w:rPr>
                <w:rFonts w:cstheme="minorHAnsi"/>
                <w:sz w:val="16"/>
                <w:szCs w:val="16"/>
              </w:rPr>
            </w:pPr>
            <w:r w:rsidRPr="0085768F">
              <w:rPr>
                <w:rFonts w:cstheme="minorHAnsi"/>
                <w:sz w:val="16"/>
                <w:szCs w:val="16"/>
              </w:rPr>
              <w:t>Akce s rodiči</w:t>
            </w:r>
          </w:p>
        </w:tc>
      </w:tr>
      <w:tr w:rsidR="006C7D97" w:rsidRPr="0085768F" w14:paraId="4612FC96" w14:textId="77777777" w:rsidTr="00816F9E">
        <w:tc>
          <w:tcPr>
            <w:tcW w:w="3114" w:type="dxa"/>
          </w:tcPr>
          <w:p w14:paraId="3E08DF66" w14:textId="77777777" w:rsidR="006C7D97" w:rsidRPr="0085768F" w:rsidRDefault="006C7D97" w:rsidP="0085768F">
            <w:pPr>
              <w:rPr>
                <w:rFonts w:cstheme="minorHAnsi"/>
                <w:sz w:val="16"/>
                <w:szCs w:val="16"/>
              </w:rPr>
            </w:pPr>
            <w:r w:rsidRPr="0085768F">
              <w:rPr>
                <w:rFonts w:cstheme="minorHAnsi"/>
                <w:sz w:val="16"/>
                <w:szCs w:val="16"/>
              </w:rPr>
              <w:t>Spolupráce</w:t>
            </w:r>
          </w:p>
        </w:tc>
        <w:tc>
          <w:tcPr>
            <w:tcW w:w="5948" w:type="dxa"/>
          </w:tcPr>
          <w:p w14:paraId="756F3361" w14:textId="77777777" w:rsidR="006C7D97" w:rsidRPr="0085768F" w:rsidRDefault="006C7D97" w:rsidP="0085768F">
            <w:pPr>
              <w:rPr>
                <w:rFonts w:cstheme="minorHAnsi"/>
                <w:sz w:val="16"/>
                <w:szCs w:val="16"/>
              </w:rPr>
            </w:pPr>
            <w:r w:rsidRPr="0085768F">
              <w:rPr>
                <w:rFonts w:cstheme="minorHAnsi"/>
                <w:sz w:val="16"/>
                <w:szCs w:val="16"/>
              </w:rPr>
              <w:t>-</w:t>
            </w:r>
          </w:p>
        </w:tc>
      </w:tr>
      <w:tr w:rsidR="006C7D97" w:rsidRPr="0085768F" w14:paraId="6515A3DA" w14:textId="77777777" w:rsidTr="00816F9E">
        <w:tc>
          <w:tcPr>
            <w:tcW w:w="3114" w:type="dxa"/>
          </w:tcPr>
          <w:p w14:paraId="6170D324" w14:textId="77777777" w:rsidR="006C7D97" w:rsidRPr="0085768F" w:rsidRDefault="006C7D97" w:rsidP="0085768F">
            <w:pPr>
              <w:rPr>
                <w:rFonts w:cstheme="minorHAnsi"/>
                <w:sz w:val="16"/>
                <w:szCs w:val="16"/>
              </w:rPr>
            </w:pPr>
            <w:r w:rsidRPr="0085768F">
              <w:rPr>
                <w:rFonts w:cstheme="minorHAnsi"/>
                <w:sz w:val="16"/>
                <w:szCs w:val="16"/>
              </w:rPr>
              <w:t>Celkový rozpočet</w:t>
            </w:r>
          </w:p>
        </w:tc>
        <w:tc>
          <w:tcPr>
            <w:tcW w:w="5948" w:type="dxa"/>
          </w:tcPr>
          <w:p w14:paraId="40610550" w14:textId="77777777" w:rsidR="006C7D97" w:rsidRPr="0085768F" w:rsidRDefault="006C7D97" w:rsidP="0085768F">
            <w:pPr>
              <w:rPr>
                <w:rFonts w:cstheme="minorHAnsi"/>
                <w:sz w:val="16"/>
                <w:szCs w:val="16"/>
              </w:rPr>
            </w:pPr>
            <w:r w:rsidRPr="0085768F">
              <w:rPr>
                <w:rFonts w:cstheme="minorHAnsi"/>
                <w:sz w:val="16"/>
                <w:szCs w:val="16"/>
              </w:rPr>
              <w:t>-</w:t>
            </w:r>
          </w:p>
        </w:tc>
      </w:tr>
      <w:tr w:rsidR="006C7D97" w:rsidRPr="0085768F" w14:paraId="4012102A" w14:textId="77777777" w:rsidTr="00816F9E">
        <w:tc>
          <w:tcPr>
            <w:tcW w:w="3114" w:type="dxa"/>
          </w:tcPr>
          <w:p w14:paraId="0A3BE194" w14:textId="77777777" w:rsidR="006C7D97" w:rsidRPr="0085768F" w:rsidRDefault="006C7D97" w:rsidP="0085768F">
            <w:pPr>
              <w:rPr>
                <w:rFonts w:cstheme="minorHAnsi"/>
                <w:sz w:val="16"/>
                <w:szCs w:val="16"/>
              </w:rPr>
            </w:pPr>
            <w:r w:rsidRPr="0085768F">
              <w:rPr>
                <w:rFonts w:cstheme="minorHAnsi"/>
                <w:sz w:val="16"/>
                <w:szCs w:val="16"/>
              </w:rPr>
              <w:t>Zdroj financování</w:t>
            </w:r>
          </w:p>
        </w:tc>
        <w:tc>
          <w:tcPr>
            <w:tcW w:w="5948" w:type="dxa"/>
          </w:tcPr>
          <w:p w14:paraId="36499626" w14:textId="77777777" w:rsidR="006C7D97" w:rsidRPr="0085768F" w:rsidRDefault="006C7D97" w:rsidP="0085768F">
            <w:pPr>
              <w:rPr>
                <w:rFonts w:cstheme="minorHAnsi"/>
                <w:sz w:val="16"/>
                <w:szCs w:val="16"/>
              </w:rPr>
            </w:pPr>
            <w:r w:rsidRPr="0085768F">
              <w:rPr>
                <w:rFonts w:cstheme="minorHAnsi"/>
                <w:sz w:val="16"/>
                <w:szCs w:val="16"/>
              </w:rPr>
              <w:t>-</w:t>
            </w:r>
          </w:p>
        </w:tc>
      </w:tr>
      <w:tr w:rsidR="006C7D97" w:rsidRPr="0085768F" w14:paraId="7BFE9576" w14:textId="77777777" w:rsidTr="00816F9E">
        <w:tc>
          <w:tcPr>
            <w:tcW w:w="3114" w:type="dxa"/>
          </w:tcPr>
          <w:p w14:paraId="1002E55D" w14:textId="77777777" w:rsidR="006C7D97" w:rsidRPr="0085768F" w:rsidRDefault="006C7D97" w:rsidP="0085768F">
            <w:pPr>
              <w:rPr>
                <w:rFonts w:cstheme="minorHAnsi"/>
                <w:sz w:val="16"/>
                <w:szCs w:val="16"/>
              </w:rPr>
            </w:pPr>
            <w:r w:rsidRPr="0085768F">
              <w:rPr>
                <w:rFonts w:cstheme="minorHAnsi"/>
                <w:sz w:val="16"/>
                <w:szCs w:val="16"/>
              </w:rPr>
              <w:t>Časový harmonogram</w:t>
            </w:r>
          </w:p>
        </w:tc>
        <w:tc>
          <w:tcPr>
            <w:tcW w:w="5948" w:type="dxa"/>
          </w:tcPr>
          <w:p w14:paraId="5A25ECE9" w14:textId="2E35A190" w:rsidR="006C7D97" w:rsidRPr="0085768F" w:rsidRDefault="00E07529" w:rsidP="0085768F">
            <w:pPr>
              <w:rPr>
                <w:rFonts w:cstheme="minorHAnsi"/>
                <w:sz w:val="16"/>
                <w:szCs w:val="16"/>
              </w:rPr>
            </w:pPr>
            <w:r>
              <w:rPr>
                <w:rFonts w:cstheme="minorHAnsi"/>
                <w:sz w:val="16"/>
                <w:szCs w:val="16"/>
              </w:rPr>
              <w:t>2025</w:t>
            </w:r>
          </w:p>
        </w:tc>
      </w:tr>
      <w:tr w:rsidR="006C7D97" w:rsidRPr="0085768F" w14:paraId="6838169C" w14:textId="77777777" w:rsidTr="00816F9E">
        <w:tc>
          <w:tcPr>
            <w:tcW w:w="3114" w:type="dxa"/>
          </w:tcPr>
          <w:p w14:paraId="70B8C281" w14:textId="77777777" w:rsidR="006C7D97" w:rsidRPr="0085768F" w:rsidRDefault="006C7D9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B0ACBC4" w14:textId="3093A573" w:rsidR="006C7D97" w:rsidRPr="0085768F" w:rsidRDefault="0048272A"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6C7D97" w:rsidRPr="0085768F" w14:paraId="5D55CB6E" w14:textId="77777777" w:rsidTr="00816F9E">
        <w:tc>
          <w:tcPr>
            <w:tcW w:w="3114" w:type="dxa"/>
          </w:tcPr>
          <w:p w14:paraId="4AC85AFA" w14:textId="77777777" w:rsidR="006C7D97" w:rsidRPr="0085768F" w:rsidRDefault="006C7D97" w:rsidP="0085768F">
            <w:pPr>
              <w:rPr>
                <w:rFonts w:cstheme="minorHAnsi"/>
                <w:sz w:val="16"/>
                <w:szCs w:val="16"/>
              </w:rPr>
            </w:pPr>
            <w:r w:rsidRPr="0085768F">
              <w:rPr>
                <w:rFonts w:cstheme="minorHAnsi"/>
                <w:sz w:val="16"/>
                <w:szCs w:val="16"/>
              </w:rPr>
              <w:t>Opatření MAP:</w:t>
            </w:r>
          </w:p>
        </w:tc>
        <w:tc>
          <w:tcPr>
            <w:tcW w:w="5948" w:type="dxa"/>
          </w:tcPr>
          <w:p w14:paraId="3E04E86F" w14:textId="13CB2B5E" w:rsidR="006C7D97" w:rsidRPr="0085768F" w:rsidRDefault="0048272A"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0B2299C1" w14:textId="77777777" w:rsidR="006C7D97" w:rsidRPr="0085768F" w:rsidRDefault="006C7D97"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C7D97" w:rsidRPr="0085768F" w14:paraId="763AF67B" w14:textId="77777777" w:rsidTr="00816F9E">
        <w:tc>
          <w:tcPr>
            <w:tcW w:w="3114" w:type="dxa"/>
            <w:shd w:val="clear" w:color="auto" w:fill="002060"/>
          </w:tcPr>
          <w:p w14:paraId="49713B68" w14:textId="77777777" w:rsidR="006C7D97" w:rsidRPr="0085768F" w:rsidRDefault="006C7D9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800EAC3" w14:textId="77777777" w:rsidR="006C7D97" w:rsidRPr="0085768F" w:rsidRDefault="006C7D97" w:rsidP="0085768F">
            <w:pPr>
              <w:rPr>
                <w:rFonts w:cstheme="minorHAnsi"/>
                <w:b/>
                <w:bCs/>
                <w:sz w:val="16"/>
                <w:szCs w:val="16"/>
              </w:rPr>
            </w:pPr>
            <w:r w:rsidRPr="0085768F">
              <w:rPr>
                <w:rFonts w:cstheme="minorHAnsi"/>
                <w:b/>
                <w:bCs/>
                <w:sz w:val="16"/>
                <w:szCs w:val="16"/>
              </w:rPr>
              <w:t>Seznámení se s prostředím základní školy</w:t>
            </w:r>
          </w:p>
        </w:tc>
      </w:tr>
      <w:tr w:rsidR="006C7D97" w:rsidRPr="0085768F" w14:paraId="4FC73127" w14:textId="77777777" w:rsidTr="00816F9E">
        <w:trPr>
          <w:trHeight w:val="260"/>
        </w:trPr>
        <w:tc>
          <w:tcPr>
            <w:tcW w:w="3114" w:type="dxa"/>
          </w:tcPr>
          <w:p w14:paraId="4F0EBD00" w14:textId="77777777" w:rsidR="006C7D97" w:rsidRPr="0085768F" w:rsidRDefault="006C7D97" w:rsidP="0085768F">
            <w:pPr>
              <w:rPr>
                <w:rFonts w:cstheme="minorHAnsi"/>
                <w:sz w:val="16"/>
                <w:szCs w:val="16"/>
              </w:rPr>
            </w:pPr>
            <w:r w:rsidRPr="0085768F">
              <w:rPr>
                <w:rFonts w:cstheme="minorHAnsi"/>
                <w:sz w:val="16"/>
                <w:szCs w:val="16"/>
              </w:rPr>
              <w:t>Charakteristika aktivity</w:t>
            </w:r>
          </w:p>
        </w:tc>
        <w:tc>
          <w:tcPr>
            <w:tcW w:w="5948" w:type="dxa"/>
          </w:tcPr>
          <w:p w14:paraId="03758DA2" w14:textId="77777777" w:rsidR="006C7D97" w:rsidRPr="0085768F" w:rsidRDefault="006C7D97" w:rsidP="0085768F">
            <w:pPr>
              <w:rPr>
                <w:rFonts w:cstheme="minorHAnsi"/>
                <w:sz w:val="16"/>
                <w:szCs w:val="16"/>
              </w:rPr>
            </w:pPr>
            <w:r w:rsidRPr="0085768F">
              <w:rPr>
                <w:rFonts w:cstheme="minorHAnsi"/>
                <w:sz w:val="16"/>
                <w:szCs w:val="16"/>
              </w:rPr>
              <w:t>Spolupráce se ZŠ</w:t>
            </w:r>
          </w:p>
        </w:tc>
      </w:tr>
      <w:tr w:rsidR="006C7D97" w:rsidRPr="0085768F" w14:paraId="63C1C65C" w14:textId="77777777" w:rsidTr="00816F9E">
        <w:tc>
          <w:tcPr>
            <w:tcW w:w="3114" w:type="dxa"/>
          </w:tcPr>
          <w:p w14:paraId="27B592F1" w14:textId="77777777" w:rsidR="006C7D97" w:rsidRPr="0085768F" w:rsidRDefault="006C7D97" w:rsidP="0085768F">
            <w:pPr>
              <w:rPr>
                <w:rFonts w:cstheme="minorHAnsi"/>
                <w:sz w:val="16"/>
                <w:szCs w:val="16"/>
              </w:rPr>
            </w:pPr>
            <w:r w:rsidRPr="0085768F">
              <w:rPr>
                <w:rFonts w:cstheme="minorHAnsi"/>
                <w:sz w:val="16"/>
                <w:szCs w:val="16"/>
              </w:rPr>
              <w:t>Realizátor nositel</w:t>
            </w:r>
          </w:p>
        </w:tc>
        <w:tc>
          <w:tcPr>
            <w:tcW w:w="5948" w:type="dxa"/>
          </w:tcPr>
          <w:p w14:paraId="7BD2DEFF" w14:textId="6DA3A35B"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678BF0DC" w14:textId="77777777" w:rsidTr="00816F9E">
        <w:trPr>
          <w:trHeight w:val="408"/>
        </w:trPr>
        <w:tc>
          <w:tcPr>
            <w:tcW w:w="3114" w:type="dxa"/>
          </w:tcPr>
          <w:p w14:paraId="1BE39CA7" w14:textId="77777777" w:rsidR="006C7D97" w:rsidRPr="0085768F" w:rsidRDefault="006C7D97" w:rsidP="0085768F">
            <w:pPr>
              <w:rPr>
                <w:rFonts w:cstheme="minorHAnsi"/>
                <w:sz w:val="16"/>
                <w:szCs w:val="16"/>
              </w:rPr>
            </w:pPr>
            <w:r w:rsidRPr="0085768F">
              <w:rPr>
                <w:rFonts w:cstheme="minorHAnsi"/>
                <w:sz w:val="16"/>
                <w:szCs w:val="16"/>
              </w:rPr>
              <w:t>Místo realizace</w:t>
            </w:r>
          </w:p>
        </w:tc>
        <w:tc>
          <w:tcPr>
            <w:tcW w:w="5948" w:type="dxa"/>
          </w:tcPr>
          <w:p w14:paraId="05FD755C" w14:textId="672D2C17"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08F85DE4" w14:textId="77777777" w:rsidTr="00816F9E">
        <w:tc>
          <w:tcPr>
            <w:tcW w:w="3114" w:type="dxa"/>
          </w:tcPr>
          <w:p w14:paraId="7EA408BA" w14:textId="77777777" w:rsidR="006C7D97" w:rsidRPr="0085768F" w:rsidRDefault="006C7D9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5EFBB7B" w14:textId="77777777" w:rsidR="006C7D97" w:rsidRPr="0085768F" w:rsidRDefault="006C7D97" w:rsidP="0085768F">
            <w:pPr>
              <w:rPr>
                <w:rFonts w:cstheme="minorHAnsi"/>
                <w:sz w:val="16"/>
                <w:szCs w:val="16"/>
              </w:rPr>
            </w:pPr>
            <w:r w:rsidRPr="0085768F">
              <w:rPr>
                <w:rFonts w:cstheme="minorHAnsi"/>
                <w:sz w:val="16"/>
                <w:szCs w:val="16"/>
              </w:rPr>
              <w:t xml:space="preserve">Podpora přechodu mezi stupni vzdělávání </w:t>
            </w:r>
          </w:p>
        </w:tc>
      </w:tr>
      <w:tr w:rsidR="006C7D97" w:rsidRPr="0085768F" w14:paraId="00BFD2EE" w14:textId="77777777" w:rsidTr="00816F9E">
        <w:tc>
          <w:tcPr>
            <w:tcW w:w="3114" w:type="dxa"/>
          </w:tcPr>
          <w:p w14:paraId="3B369F36" w14:textId="77777777" w:rsidR="006C7D97" w:rsidRPr="0085768F" w:rsidRDefault="006C7D97" w:rsidP="0085768F">
            <w:pPr>
              <w:rPr>
                <w:rFonts w:cstheme="minorHAnsi"/>
                <w:sz w:val="16"/>
                <w:szCs w:val="16"/>
              </w:rPr>
            </w:pPr>
            <w:r w:rsidRPr="0085768F">
              <w:rPr>
                <w:rFonts w:cstheme="minorHAnsi"/>
                <w:sz w:val="16"/>
                <w:szCs w:val="16"/>
              </w:rPr>
              <w:t>Spolupráce</w:t>
            </w:r>
          </w:p>
        </w:tc>
        <w:tc>
          <w:tcPr>
            <w:tcW w:w="5948" w:type="dxa"/>
          </w:tcPr>
          <w:p w14:paraId="3986BAFA" w14:textId="77777777" w:rsidR="006C7D97" w:rsidRPr="0085768F" w:rsidRDefault="006C7D97" w:rsidP="0085768F">
            <w:pPr>
              <w:rPr>
                <w:rFonts w:cstheme="minorHAnsi"/>
                <w:sz w:val="16"/>
                <w:szCs w:val="16"/>
              </w:rPr>
            </w:pPr>
            <w:r w:rsidRPr="0085768F">
              <w:rPr>
                <w:rFonts w:cstheme="minorHAnsi"/>
                <w:sz w:val="16"/>
                <w:szCs w:val="16"/>
              </w:rPr>
              <w:t>ZŠ</w:t>
            </w:r>
          </w:p>
        </w:tc>
      </w:tr>
      <w:tr w:rsidR="006C7D97" w:rsidRPr="0085768F" w14:paraId="4BB1F1C9" w14:textId="77777777" w:rsidTr="00816F9E">
        <w:tc>
          <w:tcPr>
            <w:tcW w:w="3114" w:type="dxa"/>
          </w:tcPr>
          <w:p w14:paraId="5A0B9A39" w14:textId="77777777" w:rsidR="006C7D97" w:rsidRPr="0085768F" w:rsidRDefault="006C7D97" w:rsidP="0085768F">
            <w:pPr>
              <w:rPr>
                <w:rFonts w:cstheme="minorHAnsi"/>
                <w:sz w:val="16"/>
                <w:szCs w:val="16"/>
              </w:rPr>
            </w:pPr>
            <w:r w:rsidRPr="0085768F">
              <w:rPr>
                <w:rFonts w:cstheme="minorHAnsi"/>
                <w:sz w:val="16"/>
                <w:szCs w:val="16"/>
              </w:rPr>
              <w:t>Celkový rozpočet</w:t>
            </w:r>
          </w:p>
        </w:tc>
        <w:tc>
          <w:tcPr>
            <w:tcW w:w="5948" w:type="dxa"/>
          </w:tcPr>
          <w:p w14:paraId="0A286B88" w14:textId="77777777" w:rsidR="006C7D97" w:rsidRPr="0085768F" w:rsidRDefault="006C7D97" w:rsidP="0085768F">
            <w:pPr>
              <w:rPr>
                <w:rFonts w:cstheme="minorHAnsi"/>
                <w:sz w:val="16"/>
                <w:szCs w:val="16"/>
              </w:rPr>
            </w:pPr>
            <w:r w:rsidRPr="0085768F">
              <w:rPr>
                <w:rFonts w:cstheme="minorHAnsi"/>
                <w:sz w:val="16"/>
                <w:szCs w:val="16"/>
              </w:rPr>
              <w:t>cesta</w:t>
            </w:r>
          </w:p>
        </w:tc>
      </w:tr>
      <w:tr w:rsidR="006C7D97" w:rsidRPr="0085768F" w14:paraId="161CC957" w14:textId="77777777" w:rsidTr="00816F9E">
        <w:tc>
          <w:tcPr>
            <w:tcW w:w="3114" w:type="dxa"/>
          </w:tcPr>
          <w:p w14:paraId="04957A66" w14:textId="77777777" w:rsidR="006C7D97" w:rsidRPr="0085768F" w:rsidRDefault="006C7D97" w:rsidP="0085768F">
            <w:pPr>
              <w:rPr>
                <w:rFonts w:cstheme="minorHAnsi"/>
                <w:sz w:val="16"/>
                <w:szCs w:val="16"/>
              </w:rPr>
            </w:pPr>
            <w:r w:rsidRPr="0085768F">
              <w:rPr>
                <w:rFonts w:cstheme="minorHAnsi"/>
                <w:sz w:val="16"/>
                <w:szCs w:val="16"/>
              </w:rPr>
              <w:t>Zdroj financování</w:t>
            </w:r>
          </w:p>
        </w:tc>
        <w:tc>
          <w:tcPr>
            <w:tcW w:w="5948" w:type="dxa"/>
          </w:tcPr>
          <w:p w14:paraId="75854E61" w14:textId="77777777" w:rsidR="006C7D97" w:rsidRPr="0085768F" w:rsidRDefault="006C7D97" w:rsidP="0085768F">
            <w:pPr>
              <w:rPr>
                <w:rFonts w:cstheme="minorHAnsi"/>
                <w:sz w:val="16"/>
                <w:szCs w:val="16"/>
              </w:rPr>
            </w:pPr>
            <w:r w:rsidRPr="0085768F">
              <w:rPr>
                <w:rFonts w:cstheme="minorHAnsi"/>
                <w:sz w:val="16"/>
                <w:szCs w:val="16"/>
              </w:rPr>
              <w:t>vlastní</w:t>
            </w:r>
          </w:p>
        </w:tc>
      </w:tr>
      <w:tr w:rsidR="006C7D97" w:rsidRPr="0085768F" w14:paraId="7C8074FD" w14:textId="77777777" w:rsidTr="00816F9E">
        <w:tc>
          <w:tcPr>
            <w:tcW w:w="3114" w:type="dxa"/>
          </w:tcPr>
          <w:p w14:paraId="6964C9DF" w14:textId="77777777" w:rsidR="006C7D97" w:rsidRPr="0085768F" w:rsidRDefault="006C7D97" w:rsidP="0085768F">
            <w:pPr>
              <w:rPr>
                <w:rFonts w:cstheme="minorHAnsi"/>
                <w:sz w:val="16"/>
                <w:szCs w:val="16"/>
              </w:rPr>
            </w:pPr>
            <w:r w:rsidRPr="0085768F">
              <w:rPr>
                <w:rFonts w:cstheme="minorHAnsi"/>
                <w:sz w:val="16"/>
                <w:szCs w:val="16"/>
              </w:rPr>
              <w:t>Časový harmonogram</w:t>
            </w:r>
          </w:p>
        </w:tc>
        <w:tc>
          <w:tcPr>
            <w:tcW w:w="5948" w:type="dxa"/>
          </w:tcPr>
          <w:p w14:paraId="5AA163D9" w14:textId="0F9C62F8" w:rsidR="006C7D97" w:rsidRPr="0085768F" w:rsidRDefault="00E07529" w:rsidP="0085768F">
            <w:pPr>
              <w:rPr>
                <w:rFonts w:cstheme="minorHAnsi"/>
                <w:sz w:val="16"/>
                <w:szCs w:val="16"/>
              </w:rPr>
            </w:pPr>
            <w:r>
              <w:rPr>
                <w:rFonts w:cstheme="minorHAnsi"/>
                <w:sz w:val="16"/>
                <w:szCs w:val="16"/>
              </w:rPr>
              <w:t>2025</w:t>
            </w:r>
          </w:p>
        </w:tc>
      </w:tr>
      <w:tr w:rsidR="006C7D97" w:rsidRPr="0085768F" w14:paraId="16FC3CB8" w14:textId="77777777" w:rsidTr="00816F9E">
        <w:tc>
          <w:tcPr>
            <w:tcW w:w="3114" w:type="dxa"/>
          </w:tcPr>
          <w:p w14:paraId="67150319" w14:textId="77777777" w:rsidR="006C7D97" w:rsidRPr="0085768F" w:rsidRDefault="006C7D9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2C24B338" w14:textId="1350ED1B" w:rsidR="006C7D97" w:rsidRPr="0085768F" w:rsidRDefault="00623E72" w:rsidP="0085768F">
            <w:pPr>
              <w:rPr>
                <w:rFonts w:cstheme="minorHAnsi"/>
                <w:sz w:val="16"/>
                <w:szCs w:val="16"/>
              </w:rPr>
            </w:pPr>
            <w:r w:rsidRPr="0085768F">
              <w:rPr>
                <w:rFonts w:ascii="Calibri" w:hAnsi="Calibri" w:cs="Calibri"/>
                <w:sz w:val="16"/>
                <w:szCs w:val="16"/>
              </w:rPr>
              <w:t>1.1 Podpora kvalitního inkluzivního a společného vzdělávání z hlediska odborně personálních kapacit a specifického vybavení</w:t>
            </w:r>
          </w:p>
        </w:tc>
      </w:tr>
      <w:tr w:rsidR="006C7D97" w:rsidRPr="0085768F" w14:paraId="1C7FA273" w14:textId="77777777" w:rsidTr="00816F9E">
        <w:tc>
          <w:tcPr>
            <w:tcW w:w="3114" w:type="dxa"/>
          </w:tcPr>
          <w:p w14:paraId="65B21C5C" w14:textId="77777777" w:rsidR="006C7D97" w:rsidRPr="0085768F" w:rsidRDefault="006C7D97" w:rsidP="0085768F">
            <w:pPr>
              <w:rPr>
                <w:rFonts w:cstheme="minorHAnsi"/>
                <w:sz w:val="16"/>
                <w:szCs w:val="16"/>
              </w:rPr>
            </w:pPr>
            <w:r w:rsidRPr="0085768F">
              <w:rPr>
                <w:rFonts w:cstheme="minorHAnsi"/>
                <w:sz w:val="16"/>
                <w:szCs w:val="16"/>
              </w:rPr>
              <w:t>Opatření MAP:</w:t>
            </w:r>
          </w:p>
        </w:tc>
        <w:tc>
          <w:tcPr>
            <w:tcW w:w="5948" w:type="dxa"/>
          </w:tcPr>
          <w:p w14:paraId="2434E69C" w14:textId="47D94607" w:rsidR="006C7D97" w:rsidRPr="0085768F" w:rsidRDefault="00623E72" w:rsidP="0085768F">
            <w:pPr>
              <w:rPr>
                <w:rFonts w:cstheme="minorHAnsi"/>
                <w:sz w:val="16"/>
                <w:szCs w:val="16"/>
              </w:rPr>
            </w:pPr>
            <w:r w:rsidRPr="0085768F">
              <w:rPr>
                <w:rFonts w:cstheme="minorHAnsi"/>
                <w:sz w:val="16"/>
                <w:szCs w:val="16"/>
              </w:rPr>
              <w:t>1.1.4 Individuální aktivity jednotlivých subjektů předškolního vzdělávání v oblasti inkluze vedoucí k rozvoji potenciálu každého dítěte</w:t>
            </w:r>
          </w:p>
        </w:tc>
      </w:tr>
    </w:tbl>
    <w:p w14:paraId="6787DCF5" w14:textId="77777777" w:rsidR="006C7D97" w:rsidRDefault="006C7D97" w:rsidP="0085768F">
      <w:pPr>
        <w:spacing w:after="0"/>
        <w:jc w:val="center"/>
        <w:rPr>
          <w:b/>
          <w:bCs/>
          <w:sz w:val="16"/>
          <w:szCs w:val="16"/>
          <w:lang w:eastAsia="x-none"/>
        </w:rPr>
      </w:pPr>
    </w:p>
    <w:p w14:paraId="3E5EECAB" w14:textId="77777777" w:rsidR="0085768F" w:rsidRDefault="0085768F" w:rsidP="0085768F">
      <w:pPr>
        <w:spacing w:after="0"/>
        <w:jc w:val="center"/>
        <w:rPr>
          <w:b/>
          <w:bCs/>
          <w:sz w:val="16"/>
          <w:szCs w:val="16"/>
          <w:lang w:eastAsia="x-none"/>
        </w:rPr>
      </w:pPr>
    </w:p>
    <w:p w14:paraId="502CA14C" w14:textId="77777777" w:rsidR="0085768F" w:rsidRDefault="0085768F" w:rsidP="0085768F">
      <w:pPr>
        <w:spacing w:after="0"/>
        <w:jc w:val="center"/>
        <w:rPr>
          <w:b/>
          <w:bCs/>
          <w:sz w:val="16"/>
          <w:szCs w:val="16"/>
          <w:lang w:eastAsia="x-none"/>
        </w:rPr>
      </w:pPr>
    </w:p>
    <w:p w14:paraId="19D193D6" w14:textId="77777777" w:rsidR="00A40D89" w:rsidRDefault="00A40D89" w:rsidP="0085768F">
      <w:pPr>
        <w:spacing w:after="0"/>
        <w:jc w:val="center"/>
        <w:rPr>
          <w:b/>
          <w:bCs/>
          <w:sz w:val="16"/>
          <w:szCs w:val="16"/>
          <w:lang w:eastAsia="x-none"/>
        </w:rPr>
      </w:pPr>
    </w:p>
    <w:p w14:paraId="4DC699B4"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C7D97" w:rsidRPr="0085768F" w14:paraId="41085733" w14:textId="77777777" w:rsidTr="00816F9E">
        <w:tc>
          <w:tcPr>
            <w:tcW w:w="3114" w:type="dxa"/>
            <w:shd w:val="clear" w:color="auto" w:fill="002060"/>
          </w:tcPr>
          <w:p w14:paraId="62349245" w14:textId="77777777" w:rsidR="006C7D97" w:rsidRPr="0085768F" w:rsidRDefault="006C7D97"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15DC5728" w14:textId="77777777" w:rsidR="006C7D97" w:rsidRPr="0085768F" w:rsidRDefault="006C7D97" w:rsidP="0085768F">
            <w:pPr>
              <w:rPr>
                <w:rFonts w:cstheme="minorHAnsi"/>
                <w:b/>
                <w:bCs/>
                <w:sz w:val="16"/>
                <w:szCs w:val="16"/>
              </w:rPr>
            </w:pPr>
            <w:r w:rsidRPr="0085768F">
              <w:rPr>
                <w:rFonts w:cstheme="minorHAnsi"/>
                <w:b/>
                <w:bCs/>
                <w:sz w:val="16"/>
                <w:szCs w:val="16"/>
              </w:rPr>
              <w:t>Projektový den</w:t>
            </w:r>
          </w:p>
        </w:tc>
      </w:tr>
      <w:tr w:rsidR="006C7D97" w:rsidRPr="0085768F" w14:paraId="68B0E84A" w14:textId="77777777" w:rsidTr="00816F9E">
        <w:trPr>
          <w:trHeight w:val="260"/>
        </w:trPr>
        <w:tc>
          <w:tcPr>
            <w:tcW w:w="3114" w:type="dxa"/>
          </w:tcPr>
          <w:p w14:paraId="780605CF" w14:textId="77777777" w:rsidR="006C7D97" w:rsidRPr="0085768F" w:rsidRDefault="006C7D97" w:rsidP="0085768F">
            <w:pPr>
              <w:rPr>
                <w:rFonts w:cstheme="minorHAnsi"/>
                <w:sz w:val="16"/>
                <w:szCs w:val="16"/>
              </w:rPr>
            </w:pPr>
            <w:r w:rsidRPr="0085768F">
              <w:rPr>
                <w:rFonts w:cstheme="minorHAnsi"/>
                <w:sz w:val="16"/>
                <w:szCs w:val="16"/>
              </w:rPr>
              <w:t>Charakteristika aktivity</w:t>
            </w:r>
          </w:p>
        </w:tc>
        <w:tc>
          <w:tcPr>
            <w:tcW w:w="5948" w:type="dxa"/>
          </w:tcPr>
          <w:p w14:paraId="1A19BE94" w14:textId="77777777" w:rsidR="006C7D97" w:rsidRPr="0085768F" w:rsidRDefault="006C7D97" w:rsidP="0085768F">
            <w:pPr>
              <w:rPr>
                <w:rFonts w:cstheme="minorHAnsi"/>
                <w:sz w:val="16"/>
                <w:szCs w:val="16"/>
              </w:rPr>
            </w:pPr>
            <w:r w:rsidRPr="0085768F">
              <w:rPr>
                <w:rFonts w:cstheme="minorHAnsi"/>
                <w:sz w:val="16"/>
                <w:szCs w:val="16"/>
              </w:rPr>
              <w:t>Zaměřený na polytechnické dovednosti</w:t>
            </w:r>
          </w:p>
        </w:tc>
      </w:tr>
      <w:tr w:rsidR="006C7D97" w:rsidRPr="0085768F" w14:paraId="449092A6" w14:textId="77777777" w:rsidTr="00816F9E">
        <w:tc>
          <w:tcPr>
            <w:tcW w:w="3114" w:type="dxa"/>
          </w:tcPr>
          <w:p w14:paraId="65CC4562" w14:textId="77777777" w:rsidR="006C7D97" w:rsidRPr="0085768F" w:rsidRDefault="006C7D97" w:rsidP="0085768F">
            <w:pPr>
              <w:rPr>
                <w:rFonts w:cstheme="minorHAnsi"/>
                <w:sz w:val="16"/>
                <w:szCs w:val="16"/>
              </w:rPr>
            </w:pPr>
            <w:r w:rsidRPr="0085768F">
              <w:rPr>
                <w:rFonts w:cstheme="minorHAnsi"/>
                <w:sz w:val="16"/>
                <w:szCs w:val="16"/>
              </w:rPr>
              <w:t>Realizátor nositel</w:t>
            </w:r>
          </w:p>
        </w:tc>
        <w:tc>
          <w:tcPr>
            <w:tcW w:w="5948" w:type="dxa"/>
          </w:tcPr>
          <w:p w14:paraId="688EAD05" w14:textId="4D52CBE5"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67547F76" w14:textId="77777777" w:rsidTr="00816F9E">
        <w:trPr>
          <w:trHeight w:val="280"/>
        </w:trPr>
        <w:tc>
          <w:tcPr>
            <w:tcW w:w="3114" w:type="dxa"/>
          </w:tcPr>
          <w:p w14:paraId="7956D17A" w14:textId="77777777" w:rsidR="006C7D97" w:rsidRPr="0085768F" w:rsidRDefault="006C7D97" w:rsidP="0085768F">
            <w:pPr>
              <w:rPr>
                <w:rFonts w:cstheme="minorHAnsi"/>
                <w:sz w:val="16"/>
                <w:szCs w:val="16"/>
              </w:rPr>
            </w:pPr>
            <w:r w:rsidRPr="0085768F">
              <w:rPr>
                <w:rFonts w:cstheme="minorHAnsi"/>
                <w:sz w:val="16"/>
                <w:szCs w:val="16"/>
              </w:rPr>
              <w:t>Místo realizace</w:t>
            </w:r>
          </w:p>
        </w:tc>
        <w:tc>
          <w:tcPr>
            <w:tcW w:w="5948" w:type="dxa"/>
          </w:tcPr>
          <w:p w14:paraId="12AF3A19" w14:textId="493346E5"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77FB3C9A" w14:textId="77777777" w:rsidTr="00816F9E">
        <w:tc>
          <w:tcPr>
            <w:tcW w:w="3114" w:type="dxa"/>
          </w:tcPr>
          <w:p w14:paraId="2FAABC6B" w14:textId="77777777" w:rsidR="006C7D97" w:rsidRPr="0085768F" w:rsidRDefault="006C7D9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40B1396" w14:textId="77777777" w:rsidR="006C7D97" w:rsidRPr="0085768F" w:rsidRDefault="006C7D97" w:rsidP="0085768F">
            <w:pPr>
              <w:rPr>
                <w:rFonts w:cstheme="minorHAnsi"/>
                <w:sz w:val="16"/>
                <w:szCs w:val="16"/>
              </w:rPr>
            </w:pPr>
            <w:r w:rsidRPr="0085768F">
              <w:rPr>
                <w:rFonts w:cstheme="minorHAnsi"/>
                <w:sz w:val="16"/>
                <w:szCs w:val="16"/>
              </w:rPr>
              <w:t xml:space="preserve">Podpora polytechnické gramotnosti </w:t>
            </w:r>
          </w:p>
        </w:tc>
      </w:tr>
      <w:tr w:rsidR="006C7D97" w:rsidRPr="0085768F" w14:paraId="0F92FFA8" w14:textId="77777777" w:rsidTr="00816F9E">
        <w:tc>
          <w:tcPr>
            <w:tcW w:w="3114" w:type="dxa"/>
          </w:tcPr>
          <w:p w14:paraId="7C50DB59" w14:textId="77777777" w:rsidR="006C7D97" w:rsidRPr="0085768F" w:rsidRDefault="006C7D97" w:rsidP="0085768F">
            <w:pPr>
              <w:rPr>
                <w:rFonts w:cstheme="minorHAnsi"/>
                <w:sz w:val="16"/>
                <w:szCs w:val="16"/>
              </w:rPr>
            </w:pPr>
            <w:r w:rsidRPr="0085768F">
              <w:rPr>
                <w:rFonts w:cstheme="minorHAnsi"/>
                <w:sz w:val="16"/>
                <w:szCs w:val="16"/>
              </w:rPr>
              <w:t>Spolupráce</w:t>
            </w:r>
          </w:p>
        </w:tc>
        <w:tc>
          <w:tcPr>
            <w:tcW w:w="5948" w:type="dxa"/>
          </w:tcPr>
          <w:p w14:paraId="44FBEBD4" w14:textId="77777777" w:rsidR="006C7D97" w:rsidRPr="0085768F" w:rsidRDefault="006C7D97" w:rsidP="0085768F">
            <w:pPr>
              <w:rPr>
                <w:rFonts w:cstheme="minorHAnsi"/>
                <w:sz w:val="16"/>
                <w:szCs w:val="16"/>
              </w:rPr>
            </w:pPr>
            <w:r w:rsidRPr="0085768F">
              <w:rPr>
                <w:rFonts w:cstheme="minorHAnsi"/>
                <w:sz w:val="16"/>
                <w:szCs w:val="16"/>
              </w:rPr>
              <w:t>-</w:t>
            </w:r>
          </w:p>
        </w:tc>
      </w:tr>
      <w:tr w:rsidR="006C7D97" w:rsidRPr="0085768F" w14:paraId="4907CDBE" w14:textId="77777777" w:rsidTr="00816F9E">
        <w:tc>
          <w:tcPr>
            <w:tcW w:w="3114" w:type="dxa"/>
          </w:tcPr>
          <w:p w14:paraId="15668921" w14:textId="77777777" w:rsidR="006C7D97" w:rsidRPr="0085768F" w:rsidRDefault="006C7D97" w:rsidP="0085768F">
            <w:pPr>
              <w:rPr>
                <w:rFonts w:cstheme="minorHAnsi"/>
                <w:sz w:val="16"/>
                <w:szCs w:val="16"/>
              </w:rPr>
            </w:pPr>
            <w:r w:rsidRPr="0085768F">
              <w:rPr>
                <w:rFonts w:cstheme="minorHAnsi"/>
                <w:sz w:val="16"/>
                <w:szCs w:val="16"/>
              </w:rPr>
              <w:t>Celkový rozpočet</w:t>
            </w:r>
          </w:p>
        </w:tc>
        <w:tc>
          <w:tcPr>
            <w:tcW w:w="5948" w:type="dxa"/>
          </w:tcPr>
          <w:p w14:paraId="19A77A34" w14:textId="77777777" w:rsidR="006C7D97" w:rsidRPr="0085768F" w:rsidRDefault="006C7D97" w:rsidP="0085768F">
            <w:pPr>
              <w:rPr>
                <w:rFonts w:cstheme="minorHAnsi"/>
                <w:sz w:val="16"/>
                <w:szCs w:val="16"/>
              </w:rPr>
            </w:pPr>
            <w:r w:rsidRPr="0085768F">
              <w:rPr>
                <w:rFonts w:cstheme="minorHAnsi"/>
                <w:sz w:val="16"/>
                <w:szCs w:val="16"/>
              </w:rPr>
              <w:t>5000,-</w:t>
            </w:r>
          </w:p>
        </w:tc>
      </w:tr>
      <w:tr w:rsidR="006C7D97" w:rsidRPr="0085768F" w14:paraId="1028C658" w14:textId="77777777" w:rsidTr="00816F9E">
        <w:tc>
          <w:tcPr>
            <w:tcW w:w="3114" w:type="dxa"/>
          </w:tcPr>
          <w:p w14:paraId="4B6CDC59" w14:textId="77777777" w:rsidR="006C7D97" w:rsidRPr="0085768F" w:rsidRDefault="006C7D97" w:rsidP="0085768F">
            <w:pPr>
              <w:rPr>
                <w:rFonts w:cstheme="minorHAnsi"/>
                <w:sz w:val="16"/>
                <w:szCs w:val="16"/>
              </w:rPr>
            </w:pPr>
            <w:r w:rsidRPr="0085768F">
              <w:rPr>
                <w:rFonts w:cstheme="minorHAnsi"/>
                <w:sz w:val="16"/>
                <w:szCs w:val="16"/>
              </w:rPr>
              <w:t>Zdroj financování</w:t>
            </w:r>
          </w:p>
        </w:tc>
        <w:tc>
          <w:tcPr>
            <w:tcW w:w="5948" w:type="dxa"/>
          </w:tcPr>
          <w:p w14:paraId="2A4E1282" w14:textId="77777777" w:rsidR="006C7D97" w:rsidRPr="0085768F" w:rsidRDefault="006C7D97" w:rsidP="0085768F">
            <w:pPr>
              <w:rPr>
                <w:rFonts w:cstheme="minorHAnsi"/>
                <w:sz w:val="16"/>
                <w:szCs w:val="16"/>
              </w:rPr>
            </w:pPr>
            <w:r w:rsidRPr="0085768F">
              <w:rPr>
                <w:rFonts w:cstheme="minorHAnsi"/>
                <w:sz w:val="16"/>
                <w:szCs w:val="16"/>
              </w:rPr>
              <w:t>vlastní</w:t>
            </w:r>
          </w:p>
        </w:tc>
      </w:tr>
      <w:tr w:rsidR="006C7D97" w:rsidRPr="0085768F" w14:paraId="7BE27C04" w14:textId="77777777" w:rsidTr="00816F9E">
        <w:tc>
          <w:tcPr>
            <w:tcW w:w="3114" w:type="dxa"/>
          </w:tcPr>
          <w:p w14:paraId="074DCB87" w14:textId="77777777" w:rsidR="006C7D97" w:rsidRPr="0085768F" w:rsidRDefault="006C7D97" w:rsidP="0085768F">
            <w:pPr>
              <w:rPr>
                <w:rFonts w:cstheme="minorHAnsi"/>
                <w:sz w:val="16"/>
                <w:szCs w:val="16"/>
              </w:rPr>
            </w:pPr>
            <w:r w:rsidRPr="0085768F">
              <w:rPr>
                <w:rFonts w:cstheme="minorHAnsi"/>
                <w:sz w:val="16"/>
                <w:szCs w:val="16"/>
              </w:rPr>
              <w:t>Časový harmonogram</w:t>
            </w:r>
          </w:p>
        </w:tc>
        <w:tc>
          <w:tcPr>
            <w:tcW w:w="5948" w:type="dxa"/>
          </w:tcPr>
          <w:p w14:paraId="4E85BE4D" w14:textId="35650267" w:rsidR="006C7D97" w:rsidRPr="0085768F" w:rsidRDefault="00E07529" w:rsidP="0085768F">
            <w:pPr>
              <w:rPr>
                <w:rFonts w:cstheme="minorHAnsi"/>
                <w:sz w:val="16"/>
                <w:szCs w:val="16"/>
              </w:rPr>
            </w:pPr>
            <w:r>
              <w:rPr>
                <w:rFonts w:cstheme="minorHAnsi"/>
                <w:sz w:val="16"/>
                <w:szCs w:val="16"/>
              </w:rPr>
              <w:t>2025</w:t>
            </w:r>
          </w:p>
        </w:tc>
      </w:tr>
      <w:tr w:rsidR="006C7D97" w:rsidRPr="0085768F" w14:paraId="3C26CDCE" w14:textId="77777777" w:rsidTr="00816F9E">
        <w:tc>
          <w:tcPr>
            <w:tcW w:w="3114" w:type="dxa"/>
          </w:tcPr>
          <w:p w14:paraId="3ABCA2CF" w14:textId="77777777" w:rsidR="006C7D97" w:rsidRPr="0085768F" w:rsidRDefault="006C7D9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1BEB4B1" w14:textId="75606551" w:rsidR="006C7D97" w:rsidRPr="0085768F" w:rsidRDefault="00623E72" w:rsidP="0085768F">
            <w:pPr>
              <w:rPr>
                <w:rFonts w:cstheme="minorHAnsi"/>
                <w:sz w:val="16"/>
                <w:szCs w:val="16"/>
              </w:rPr>
            </w:pPr>
            <w:r w:rsidRPr="0085768F">
              <w:rPr>
                <w:rFonts w:ascii="Calibri" w:hAnsi="Calibri" w:cs="Calibri"/>
                <w:sz w:val="16"/>
                <w:szCs w:val="16"/>
              </w:rPr>
              <w:t>1</w:t>
            </w:r>
            <w:r w:rsidR="0048272A" w:rsidRPr="0085768F">
              <w:rPr>
                <w:rFonts w:ascii="Calibri" w:hAnsi="Calibri" w:cs="Calibri"/>
                <w:sz w:val="16"/>
                <w:szCs w:val="16"/>
              </w:rPr>
              <w:t xml:space="preserve">.2 Rozvoj matematické a finanční </w:t>
            </w:r>
            <w:proofErr w:type="spellStart"/>
            <w:r w:rsidR="0048272A" w:rsidRPr="0085768F">
              <w:rPr>
                <w:rFonts w:ascii="Calibri" w:hAnsi="Calibri" w:cs="Calibri"/>
                <w:sz w:val="16"/>
                <w:szCs w:val="16"/>
              </w:rPr>
              <w:t>pregramotnosti</w:t>
            </w:r>
            <w:proofErr w:type="spellEnd"/>
            <w:r w:rsidR="0048272A" w:rsidRPr="0085768F">
              <w:rPr>
                <w:rFonts w:ascii="Calibri" w:hAnsi="Calibri" w:cs="Calibri"/>
                <w:sz w:val="16"/>
                <w:szCs w:val="16"/>
              </w:rPr>
              <w:t xml:space="preserve">, čtenářské </w:t>
            </w:r>
            <w:proofErr w:type="spellStart"/>
            <w:r w:rsidR="0048272A" w:rsidRPr="0085768F">
              <w:rPr>
                <w:rFonts w:ascii="Calibri" w:hAnsi="Calibri" w:cs="Calibri"/>
                <w:sz w:val="16"/>
                <w:szCs w:val="16"/>
              </w:rPr>
              <w:t>pregramotnosti</w:t>
            </w:r>
            <w:proofErr w:type="spellEnd"/>
            <w:r w:rsidR="0048272A"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6C7D97" w:rsidRPr="0085768F" w14:paraId="227172B1" w14:textId="77777777" w:rsidTr="00816F9E">
        <w:tc>
          <w:tcPr>
            <w:tcW w:w="3114" w:type="dxa"/>
          </w:tcPr>
          <w:p w14:paraId="37B23A11" w14:textId="77777777" w:rsidR="006C7D97" w:rsidRPr="0085768F" w:rsidRDefault="006C7D97" w:rsidP="0085768F">
            <w:pPr>
              <w:rPr>
                <w:rFonts w:cstheme="minorHAnsi"/>
                <w:sz w:val="16"/>
                <w:szCs w:val="16"/>
              </w:rPr>
            </w:pPr>
            <w:r w:rsidRPr="0085768F">
              <w:rPr>
                <w:rFonts w:cstheme="minorHAnsi"/>
                <w:sz w:val="16"/>
                <w:szCs w:val="16"/>
              </w:rPr>
              <w:t>Opatření MAP:</w:t>
            </w:r>
          </w:p>
        </w:tc>
        <w:tc>
          <w:tcPr>
            <w:tcW w:w="5948" w:type="dxa"/>
          </w:tcPr>
          <w:p w14:paraId="4F4B9A76" w14:textId="4B352FDD" w:rsidR="006C7D97" w:rsidRPr="0085768F" w:rsidRDefault="0048272A" w:rsidP="0085768F">
            <w:pPr>
              <w:rPr>
                <w:rFonts w:cstheme="minorHAnsi"/>
                <w:sz w:val="16"/>
                <w:szCs w:val="16"/>
              </w:rPr>
            </w:pPr>
            <w:r w:rsidRPr="0085768F">
              <w:rPr>
                <w:rFonts w:ascii="Calibri" w:eastAsia="Arial" w:hAnsi="Calibri" w:cs="Calibri"/>
                <w:noProof/>
                <w:sz w:val="16"/>
                <w:szCs w:val="16"/>
                <w:lang w:eastAsia="cs-CZ"/>
              </w:rPr>
              <w:t>1.2.4 Rozvoj polytechnického vzdělávání v předškolním vzdělávání</w:t>
            </w:r>
          </w:p>
        </w:tc>
      </w:tr>
    </w:tbl>
    <w:p w14:paraId="7549B143" w14:textId="77777777" w:rsidR="006C7D97" w:rsidRPr="0085768F" w:rsidRDefault="006C7D97"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6C7D97" w:rsidRPr="0085768F" w14:paraId="4B440ABA" w14:textId="77777777" w:rsidTr="00816F9E">
        <w:tc>
          <w:tcPr>
            <w:tcW w:w="3114" w:type="dxa"/>
            <w:shd w:val="clear" w:color="auto" w:fill="002060"/>
          </w:tcPr>
          <w:p w14:paraId="272243B0" w14:textId="77777777" w:rsidR="006C7D97" w:rsidRPr="0085768F" w:rsidRDefault="006C7D9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88B8396" w14:textId="3BE11CEA" w:rsidR="006C7D97" w:rsidRPr="0085768F" w:rsidRDefault="00623E72" w:rsidP="0085768F">
            <w:pPr>
              <w:rPr>
                <w:rFonts w:cstheme="minorHAnsi"/>
                <w:b/>
                <w:bCs/>
                <w:sz w:val="16"/>
                <w:szCs w:val="16"/>
              </w:rPr>
            </w:pPr>
            <w:r w:rsidRPr="0085768F">
              <w:rPr>
                <w:rFonts w:cstheme="minorHAnsi"/>
                <w:b/>
                <w:bCs/>
                <w:sz w:val="16"/>
                <w:szCs w:val="16"/>
              </w:rPr>
              <w:t>Zdrané stravování</w:t>
            </w:r>
          </w:p>
        </w:tc>
      </w:tr>
      <w:tr w:rsidR="006C7D97" w:rsidRPr="0085768F" w14:paraId="37518138" w14:textId="77777777" w:rsidTr="00816F9E">
        <w:trPr>
          <w:trHeight w:val="260"/>
        </w:trPr>
        <w:tc>
          <w:tcPr>
            <w:tcW w:w="3114" w:type="dxa"/>
          </w:tcPr>
          <w:p w14:paraId="0C5C575E" w14:textId="77777777" w:rsidR="006C7D97" w:rsidRPr="0085768F" w:rsidRDefault="006C7D97" w:rsidP="0085768F">
            <w:pPr>
              <w:rPr>
                <w:rFonts w:cstheme="minorHAnsi"/>
                <w:sz w:val="16"/>
                <w:szCs w:val="16"/>
              </w:rPr>
            </w:pPr>
            <w:r w:rsidRPr="0085768F">
              <w:rPr>
                <w:rFonts w:cstheme="minorHAnsi"/>
                <w:sz w:val="16"/>
                <w:szCs w:val="16"/>
              </w:rPr>
              <w:t>Charakteristika aktivity</w:t>
            </w:r>
          </w:p>
        </w:tc>
        <w:tc>
          <w:tcPr>
            <w:tcW w:w="5948" w:type="dxa"/>
          </w:tcPr>
          <w:p w14:paraId="4D9063CD" w14:textId="77777777" w:rsidR="006C7D97" w:rsidRPr="0085768F" w:rsidRDefault="006C7D97" w:rsidP="0085768F">
            <w:pPr>
              <w:rPr>
                <w:rFonts w:cstheme="minorHAnsi"/>
                <w:sz w:val="16"/>
                <w:szCs w:val="16"/>
              </w:rPr>
            </w:pPr>
            <w:r w:rsidRPr="0085768F">
              <w:rPr>
                <w:rFonts w:cstheme="minorHAnsi"/>
                <w:sz w:val="16"/>
                <w:szCs w:val="16"/>
              </w:rPr>
              <w:t>Zaměstnanci získají dovednosti a inspiraci ke zdravému vaření.</w:t>
            </w:r>
          </w:p>
        </w:tc>
      </w:tr>
      <w:tr w:rsidR="006C7D97" w:rsidRPr="0085768F" w14:paraId="26C99444" w14:textId="77777777" w:rsidTr="00816F9E">
        <w:tc>
          <w:tcPr>
            <w:tcW w:w="3114" w:type="dxa"/>
          </w:tcPr>
          <w:p w14:paraId="4CD721B3" w14:textId="77777777" w:rsidR="006C7D97" w:rsidRPr="0085768F" w:rsidRDefault="006C7D97" w:rsidP="0085768F">
            <w:pPr>
              <w:rPr>
                <w:rFonts w:cstheme="minorHAnsi"/>
                <w:sz w:val="16"/>
                <w:szCs w:val="16"/>
              </w:rPr>
            </w:pPr>
            <w:r w:rsidRPr="0085768F">
              <w:rPr>
                <w:rFonts w:cstheme="minorHAnsi"/>
                <w:sz w:val="16"/>
                <w:szCs w:val="16"/>
              </w:rPr>
              <w:t>Realizátor nositel</w:t>
            </w:r>
          </w:p>
        </w:tc>
        <w:tc>
          <w:tcPr>
            <w:tcW w:w="5948" w:type="dxa"/>
          </w:tcPr>
          <w:p w14:paraId="7434C07E" w14:textId="1CD69922"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7C296060" w14:textId="77777777" w:rsidTr="00816F9E">
        <w:trPr>
          <w:trHeight w:val="280"/>
        </w:trPr>
        <w:tc>
          <w:tcPr>
            <w:tcW w:w="3114" w:type="dxa"/>
          </w:tcPr>
          <w:p w14:paraId="1E49BD29" w14:textId="77777777" w:rsidR="006C7D97" w:rsidRPr="0085768F" w:rsidRDefault="006C7D97" w:rsidP="0085768F">
            <w:pPr>
              <w:rPr>
                <w:rFonts w:cstheme="minorHAnsi"/>
                <w:sz w:val="16"/>
                <w:szCs w:val="16"/>
              </w:rPr>
            </w:pPr>
            <w:r w:rsidRPr="0085768F">
              <w:rPr>
                <w:rFonts w:cstheme="minorHAnsi"/>
                <w:sz w:val="16"/>
                <w:szCs w:val="16"/>
              </w:rPr>
              <w:t>Místo realizace</w:t>
            </w:r>
          </w:p>
        </w:tc>
        <w:tc>
          <w:tcPr>
            <w:tcW w:w="5948" w:type="dxa"/>
          </w:tcPr>
          <w:p w14:paraId="0DEA9A2D" w14:textId="4F1BB7FB"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2C2B9D65" w14:textId="77777777" w:rsidTr="00816F9E">
        <w:tc>
          <w:tcPr>
            <w:tcW w:w="3114" w:type="dxa"/>
          </w:tcPr>
          <w:p w14:paraId="5A632D46" w14:textId="77777777" w:rsidR="006C7D97" w:rsidRPr="0085768F" w:rsidRDefault="006C7D9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9CCAD93" w14:textId="77777777" w:rsidR="006C7D97" w:rsidRPr="0085768F" w:rsidRDefault="006C7D97" w:rsidP="0085768F">
            <w:pPr>
              <w:rPr>
                <w:rFonts w:cstheme="minorHAnsi"/>
                <w:sz w:val="16"/>
                <w:szCs w:val="16"/>
              </w:rPr>
            </w:pPr>
            <w:r w:rsidRPr="0085768F">
              <w:rPr>
                <w:rFonts w:cstheme="minorHAnsi"/>
                <w:sz w:val="16"/>
                <w:szCs w:val="16"/>
              </w:rPr>
              <w:t>Zdravý životní styl</w:t>
            </w:r>
          </w:p>
        </w:tc>
      </w:tr>
      <w:tr w:rsidR="006C7D97" w:rsidRPr="0085768F" w14:paraId="4FDDB0BF" w14:textId="77777777" w:rsidTr="00816F9E">
        <w:tc>
          <w:tcPr>
            <w:tcW w:w="3114" w:type="dxa"/>
          </w:tcPr>
          <w:p w14:paraId="2041FFFD" w14:textId="77777777" w:rsidR="006C7D97" w:rsidRPr="0085768F" w:rsidRDefault="006C7D97" w:rsidP="0085768F">
            <w:pPr>
              <w:rPr>
                <w:rFonts w:cstheme="minorHAnsi"/>
                <w:sz w:val="16"/>
                <w:szCs w:val="16"/>
              </w:rPr>
            </w:pPr>
            <w:r w:rsidRPr="0085768F">
              <w:rPr>
                <w:rFonts w:cstheme="minorHAnsi"/>
                <w:sz w:val="16"/>
                <w:szCs w:val="16"/>
              </w:rPr>
              <w:t>Spolupráce</w:t>
            </w:r>
          </w:p>
        </w:tc>
        <w:tc>
          <w:tcPr>
            <w:tcW w:w="5948" w:type="dxa"/>
          </w:tcPr>
          <w:p w14:paraId="1F064DA7" w14:textId="77777777" w:rsidR="006C7D97" w:rsidRPr="0085768F" w:rsidRDefault="006C7D97" w:rsidP="0085768F">
            <w:pPr>
              <w:rPr>
                <w:rFonts w:cstheme="minorHAnsi"/>
                <w:sz w:val="16"/>
                <w:szCs w:val="16"/>
              </w:rPr>
            </w:pPr>
            <w:r w:rsidRPr="0085768F">
              <w:rPr>
                <w:rFonts w:cstheme="minorHAnsi"/>
                <w:sz w:val="16"/>
                <w:szCs w:val="16"/>
              </w:rPr>
              <w:t>-</w:t>
            </w:r>
          </w:p>
        </w:tc>
      </w:tr>
      <w:tr w:rsidR="006C7D97" w:rsidRPr="0085768F" w14:paraId="136B9CD6" w14:textId="77777777" w:rsidTr="00816F9E">
        <w:tc>
          <w:tcPr>
            <w:tcW w:w="3114" w:type="dxa"/>
          </w:tcPr>
          <w:p w14:paraId="06D26841" w14:textId="77777777" w:rsidR="006C7D97" w:rsidRPr="0085768F" w:rsidRDefault="006C7D97" w:rsidP="0085768F">
            <w:pPr>
              <w:rPr>
                <w:rFonts w:cstheme="minorHAnsi"/>
                <w:sz w:val="16"/>
                <w:szCs w:val="16"/>
              </w:rPr>
            </w:pPr>
            <w:r w:rsidRPr="0085768F">
              <w:rPr>
                <w:rFonts w:cstheme="minorHAnsi"/>
                <w:sz w:val="16"/>
                <w:szCs w:val="16"/>
              </w:rPr>
              <w:t>Celkový rozpočet</w:t>
            </w:r>
          </w:p>
        </w:tc>
        <w:tc>
          <w:tcPr>
            <w:tcW w:w="5948" w:type="dxa"/>
          </w:tcPr>
          <w:p w14:paraId="50F6496C" w14:textId="77777777" w:rsidR="006C7D97" w:rsidRPr="0085768F" w:rsidRDefault="006C7D97" w:rsidP="0085768F">
            <w:pPr>
              <w:rPr>
                <w:rFonts w:cstheme="minorHAnsi"/>
                <w:sz w:val="16"/>
                <w:szCs w:val="16"/>
              </w:rPr>
            </w:pPr>
            <w:r w:rsidRPr="0085768F">
              <w:rPr>
                <w:rFonts w:cstheme="minorHAnsi"/>
                <w:sz w:val="16"/>
                <w:szCs w:val="16"/>
              </w:rPr>
              <w:t>3000,-</w:t>
            </w:r>
          </w:p>
        </w:tc>
      </w:tr>
      <w:tr w:rsidR="006C7D97" w:rsidRPr="0085768F" w14:paraId="45A891EB" w14:textId="77777777" w:rsidTr="00816F9E">
        <w:tc>
          <w:tcPr>
            <w:tcW w:w="3114" w:type="dxa"/>
          </w:tcPr>
          <w:p w14:paraId="226C8719" w14:textId="77777777" w:rsidR="006C7D97" w:rsidRPr="0085768F" w:rsidRDefault="006C7D97" w:rsidP="0085768F">
            <w:pPr>
              <w:rPr>
                <w:rFonts w:cstheme="minorHAnsi"/>
                <w:sz w:val="16"/>
                <w:szCs w:val="16"/>
              </w:rPr>
            </w:pPr>
            <w:r w:rsidRPr="0085768F">
              <w:rPr>
                <w:rFonts w:cstheme="minorHAnsi"/>
                <w:sz w:val="16"/>
                <w:szCs w:val="16"/>
              </w:rPr>
              <w:t>Zdroj financování</w:t>
            </w:r>
          </w:p>
        </w:tc>
        <w:tc>
          <w:tcPr>
            <w:tcW w:w="5948" w:type="dxa"/>
          </w:tcPr>
          <w:p w14:paraId="38879D41" w14:textId="77777777" w:rsidR="006C7D97" w:rsidRPr="0085768F" w:rsidRDefault="006C7D97" w:rsidP="0085768F">
            <w:pPr>
              <w:rPr>
                <w:rFonts w:cstheme="minorHAnsi"/>
                <w:sz w:val="16"/>
                <w:szCs w:val="16"/>
              </w:rPr>
            </w:pPr>
            <w:r w:rsidRPr="0085768F">
              <w:rPr>
                <w:rFonts w:cstheme="minorHAnsi"/>
                <w:sz w:val="16"/>
                <w:szCs w:val="16"/>
              </w:rPr>
              <w:t>vlastní</w:t>
            </w:r>
          </w:p>
        </w:tc>
      </w:tr>
      <w:tr w:rsidR="006C7D97" w:rsidRPr="0085768F" w14:paraId="1F9A369B" w14:textId="77777777" w:rsidTr="00816F9E">
        <w:tc>
          <w:tcPr>
            <w:tcW w:w="3114" w:type="dxa"/>
          </w:tcPr>
          <w:p w14:paraId="6EF2ACE6" w14:textId="77777777" w:rsidR="006C7D97" w:rsidRPr="0085768F" w:rsidRDefault="006C7D97" w:rsidP="0085768F">
            <w:pPr>
              <w:rPr>
                <w:rFonts w:cstheme="minorHAnsi"/>
                <w:sz w:val="16"/>
                <w:szCs w:val="16"/>
              </w:rPr>
            </w:pPr>
            <w:r w:rsidRPr="0085768F">
              <w:rPr>
                <w:rFonts w:cstheme="minorHAnsi"/>
                <w:sz w:val="16"/>
                <w:szCs w:val="16"/>
              </w:rPr>
              <w:t>Časový harmonogram</w:t>
            </w:r>
          </w:p>
        </w:tc>
        <w:tc>
          <w:tcPr>
            <w:tcW w:w="5948" w:type="dxa"/>
          </w:tcPr>
          <w:p w14:paraId="6EDFED29" w14:textId="250440C1" w:rsidR="006C7D97" w:rsidRPr="0085768F" w:rsidRDefault="00E07529" w:rsidP="0085768F">
            <w:pPr>
              <w:rPr>
                <w:rFonts w:cstheme="minorHAnsi"/>
                <w:sz w:val="16"/>
                <w:szCs w:val="16"/>
              </w:rPr>
            </w:pPr>
            <w:r>
              <w:rPr>
                <w:rFonts w:cstheme="minorHAnsi"/>
                <w:sz w:val="16"/>
                <w:szCs w:val="16"/>
              </w:rPr>
              <w:t>2025</w:t>
            </w:r>
          </w:p>
        </w:tc>
      </w:tr>
      <w:tr w:rsidR="006C7D97" w:rsidRPr="0085768F" w14:paraId="73C60FD9" w14:textId="77777777" w:rsidTr="00816F9E">
        <w:tc>
          <w:tcPr>
            <w:tcW w:w="3114" w:type="dxa"/>
          </w:tcPr>
          <w:p w14:paraId="7A2DA3C2" w14:textId="77777777" w:rsidR="006C7D97" w:rsidRPr="0085768F" w:rsidRDefault="006C7D9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3F0464F" w14:textId="5F9890A5" w:rsidR="006C7D97" w:rsidRPr="0085768F" w:rsidRDefault="00824A95"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824A95" w:rsidRPr="0085768F" w14:paraId="2B04B2D2" w14:textId="77777777" w:rsidTr="00816F9E">
        <w:tc>
          <w:tcPr>
            <w:tcW w:w="3114" w:type="dxa"/>
          </w:tcPr>
          <w:p w14:paraId="105AFF28" w14:textId="77777777" w:rsidR="00824A95" w:rsidRPr="0085768F" w:rsidRDefault="00824A95" w:rsidP="0085768F">
            <w:pPr>
              <w:rPr>
                <w:rFonts w:cstheme="minorHAnsi"/>
                <w:sz w:val="16"/>
                <w:szCs w:val="16"/>
              </w:rPr>
            </w:pPr>
            <w:r w:rsidRPr="0085768F">
              <w:rPr>
                <w:rFonts w:cstheme="minorHAnsi"/>
                <w:sz w:val="16"/>
                <w:szCs w:val="16"/>
              </w:rPr>
              <w:t>Opatření MAP:</w:t>
            </w:r>
          </w:p>
        </w:tc>
        <w:tc>
          <w:tcPr>
            <w:tcW w:w="5948" w:type="dxa"/>
          </w:tcPr>
          <w:p w14:paraId="7E3DFC4B" w14:textId="1DB2B0D9" w:rsidR="00824A95" w:rsidRPr="0085768F" w:rsidRDefault="00824A95"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276E626F" w14:textId="77777777" w:rsidR="006C7D97" w:rsidRPr="0085768F" w:rsidRDefault="006C7D9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6C7D97" w:rsidRPr="0085768F" w14:paraId="7B57AE0F" w14:textId="77777777" w:rsidTr="00816F9E">
        <w:tc>
          <w:tcPr>
            <w:tcW w:w="3114" w:type="dxa"/>
            <w:shd w:val="clear" w:color="auto" w:fill="002060"/>
          </w:tcPr>
          <w:p w14:paraId="34B9CD06" w14:textId="77777777" w:rsidR="006C7D97" w:rsidRPr="0085768F" w:rsidRDefault="006C7D97"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6FB2217" w14:textId="77777777" w:rsidR="006C7D97" w:rsidRPr="0085768F" w:rsidRDefault="006C7D97" w:rsidP="0085768F">
            <w:pPr>
              <w:rPr>
                <w:rFonts w:cstheme="minorHAnsi"/>
                <w:b/>
                <w:bCs/>
                <w:sz w:val="16"/>
                <w:szCs w:val="16"/>
              </w:rPr>
            </w:pPr>
            <w:r w:rsidRPr="0085768F">
              <w:rPr>
                <w:rFonts w:cstheme="minorHAnsi"/>
                <w:b/>
                <w:bCs/>
                <w:sz w:val="16"/>
                <w:szCs w:val="16"/>
              </w:rPr>
              <w:t>Rozvoj pedagogických pracovníků</w:t>
            </w:r>
          </w:p>
        </w:tc>
      </w:tr>
      <w:tr w:rsidR="006C7D97" w:rsidRPr="0085768F" w14:paraId="4C42BB06" w14:textId="77777777" w:rsidTr="00816F9E">
        <w:trPr>
          <w:trHeight w:val="260"/>
        </w:trPr>
        <w:tc>
          <w:tcPr>
            <w:tcW w:w="3114" w:type="dxa"/>
          </w:tcPr>
          <w:p w14:paraId="6DBD7041" w14:textId="77777777" w:rsidR="006C7D97" w:rsidRPr="0085768F" w:rsidRDefault="006C7D97" w:rsidP="0085768F">
            <w:pPr>
              <w:rPr>
                <w:rFonts w:cstheme="minorHAnsi"/>
                <w:sz w:val="16"/>
                <w:szCs w:val="16"/>
              </w:rPr>
            </w:pPr>
            <w:r w:rsidRPr="0085768F">
              <w:rPr>
                <w:rFonts w:cstheme="minorHAnsi"/>
                <w:sz w:val="16"/>
                <w:szCs w:val="16"/>
              </w:rPr>
              <w:t>Charakteristika aktivity</w:t>
            </w:r>
          </w:p>
        </w:tc>
        <w:tc>
          <w:tcPr>
            <w:tcW w:w="5948" w:type="dxa"/>
          </w:tcPr>
          <w:p w14:paraId="66404FD0" w14:textId="5AA380C4" w:rsidR="006C7D97" w:rsidRPr="0085768F" w:rsidRDefault="006C7D97" w:rsidP="0085768F">
            <w:pPr>
              <w:rPr>
                <w:rFonts w:cstheme="minorHAnsi"/>
                <w:sz w:val="16"/>
                <w:szCs w:val="16"/>
              </w:rPr>
            </w:pPr>
            <w:r w:rsidRPr="0085768F">
              <w:rPr>
                <w:rFonts w:cstheme="minorHAnsi"/>
                <w:sz w:val="16"/>
                <w:szCs w:val="16"/>
              </w:rPr>
              <w:t>Besedy, přednášky, semináře dle nabídky</w:t>
            </w:r>
          </w:p>
        </w:tc>
      </w:tr>
      <w:tr w:rsidR="006C7D97" w:rsidRPr="0085768F" w14:paraId="37DF44B6" w14:textId="77777777" w:rsidTr="00816F9E">
        <w:tc>
          <w:tcPr>
            <w:tcW w:w="3114" w:type="dxa"/>
          </w:tcPr>
          <w:p w14:paraId="370DB490" w14:textId="77777777" w:rsidR="006C7D97" w:rsidRPr="0085768F" w:rsidRDefault="006C7D97" w:rsidP="0085768F">
            <w:pPr>
              <w:rPr>
                <w:rFonts w:cstheme="minorHAnsi"/>
                <w:sz w:val="16"/>
                <w:szCs w:val="16"/>
              </w:rPr>
            </w:pPr>
            <w:r w:rsidRPr="0085768F">
              <w:rPr>
                <w:rFonts w:cstheme="minorHAnsi"/>
                <w:sz w:val="16"/>
                <w:szCs w:val="16"/>
              </w:rPr>
              <w:t>Realizátor nositel</w:t>
            </w:r>
          </w:p>
        </w:tc>
        <w:tc>
          <w:tcPr>
            <w:tcW w:w="5948" w:type="dxa"/>
          </w:tcPr>
          <w:p w14:paraId="23D4DAEC" w14:textId="37F391F7"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0983FFB7" w14:textId="77777777" w:rsidTr="00816F9E">
        <w:trPr>
          <w:trHeight w:val="280"/>
        </w:trPr>
        <w:tc>
          <w:tcPr>
            <w:tcW w:w="3114" w:type="dxa"/>
          </w:tcPr>
          <w:p w14:paraId="0B5BBDB5" w14:textId="77777777" w:rsidR="006C7D97" w:rsidRPr="0085768F" w:rsidRDefault="006C7D97" w:rsidP="0085768F">
            <w:pPr>
              <w:rPr>
                <w:rFonts w:cstheme="minorHAnsi"/>
                <w:sz w:val="16"/>
                <w:szCs w:val="16"/>
              </w:rPr>
            </w:pPr>
            <w:r w:rsidRPr="0085768F">
              <w:rPr>
                <w:rFonts w:cstheme="minorHAnsi"/>
                <w:sz w:val="16"/>
                <w:szCs w:val="16"/>
              </w:rPr>
              <w:t>Místo realizace</w:t>
            </w:r>
          </w:p>
        </w:tc>
        <w:tc>
          <w:tcPr>
            <w:tcW w:w="5948" w:type="dxa"/>
          </w:tcPr>
          <w:p w14:paraId="59897616" w14:textId="52AE10D5" w:rsidR="006C7D97" w:rsidRPr="0085768F" w:rsidRDefault="006C7D97" w:rsidP="0085768F">
            <w:pPr>
              <w:rPr>
                <w:rFonts w:cstheme="minorHAnsi"/>
                <w:sz w:val="16"/>
                <w:szCs w:val="16"/>
              </w:rPr>
            </w:pPr>
            <w:r w:rsidRPr="0085768F">
              <w:rPr>
                <w:rFonts w:cstheme="minorHAnsi"/>
                <w:sz w:val="16"/>
                <w:szCs w:val="16"/>
              </w:rPr>
              <w:t>MŠ Ročov</w:t>
            </w:r>
          </w:p>
        </w:tc>
      </w:tr>
      <w:tr w:rsidR="006C7D97" w:rsidRPr="0085768F" w14:paraId="17E97B9C" w14:textId="77777777" w:rsidTr="00816F9E">
        <w:tc>
          <w:tcPr>
            <w:tcW w:w="3114" w:type="dxa"/>
          </w:tcPr>
          <w:p w14:paraId="27F5BB2A" w14:textId="77777777" w:rsidR="006C7D97" w:rsidRPr="0085768F" w:rsidRDefault="006C7D97"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91A1021" w14:textId="77777777" w:rsidR="006C7D97" w:rsidRPr="0085768F" w:rsidRDefault="006C7D97" w:rsidP="0085768F">
            <w:pPr>
              <w:rPr>
                <w:rFonts w:cstheme="minorHAnsi"/>
                <w:sz w:val="16"/>
                <w:szCs w:val="16"/>
              </w:rPr>
            </w:pPr>
            <w:r w:rsidRPr="0085768F">
              <w:rPr>
                <w:rFonts w:cstheme="minorHAnsi"/>
                <w:sz w:val="16"/>
                <w:szCs w:val="16"/>
              </w:rPr>
              <w:t xml:space="preserve">Podpora odborných znalostí pro PP </w:t>
            </w:r>
          </w:p>
        </w:tc>
      </w:tr>
      <w:tr w:rsidR="006C7D97" w:rsidRPr="0085768F" w14:paraId="25082FA1" w14:textId="77777777" w:rsidTr="00816F9E">
        <w:tc>
          <w:tcPr>
            <w:tcW w:w="3114" w:type="dxa"/>
          </w:tcPr>
          <w:p w14:paraId="7337DD4B" w14:textId="77777777" w:rsidR="006C7D97" w:rsidRPr="0085768F" w:rsidRDefault="006C7D97" w:rsidP="0085768F">
            <w:pPr>
              <w:rPr>
                <w:rFonts w:cstheme="minorHAnsi"/>
                <w:sz w:val="16"/>
                <w:szCs w:val="16"/>
              </w:rPr>
            </w:pPr>
            <w:r w:rsidRPr="0085768F">
              <w:rPr>
                <w:rFonts w:cstheme="minorHAnsi"/>
                <w:sz w:val="16"/>
                <w:szCs w:val="16"/>
              </w:rPr>
              <w:t>Spolupráce</w:t>
            </w:r>
          </w:p>
        </w:tc>
        <w:tc>
          <w:tcPr>
            <w:tcW w:w="5948" w:type="dxa"/>
          </w:tcPr>
          <w:p w14:paraId="41318D58" w14:textId="77777777" w:rsidR="006C7D97" w:rsidRPr="0085768F" w:rsidRDefault="006C7D97" w:rsidP="0085768F">
            <w:pPr>
              <w:rPr>
                <w:rFonts w:cstheme="minorHAnsi"/>
                <w:sz w:val="16"/>
                <w:szCs w:val="16"/>
              </w:rPr>
            </w:pPr>
            <w:r w:rsidRPr="0085768F">
              <w:rPr>
                <w:rFonts w:cstheme="minorHAnsi"/>
                <w:sz w:val="16"/>
                <w:szCs w:val="16"/>
              </w:rPr>
              <w:t>-</w:t>
            </w:r>
          </w:p>
        </w:tc>
      </w:tr>
      <w:tr w:rsidR="006C7D97" w:rsidRPr="0085768F" w14:paraId="7BD50DBB" w14:textId="77777777" w:rsidTr="00816F9E">
        <w:tc>
          <w:tcPr>
            <w:tcW w:w="3114" w:type="dxa"/>
          </w:tcPr>
          <w:p w14:paraId="4617F1FA" w14:textId="77777777" w:rsidR="006C7D97" w:rsidRPr="0085768F" w:rsidRDefault="006C7D97" w:rsidP="0085768F">
            <w:pPr>
              <w:rPr>
                <w:rFonts w:cstheme="minorHAnsi"/>
                <w:sz w:val="16"/>
                <w:szCs w:val="16"/>
              </w:rPr>
            </w:pPr>
            <w:r w:rsidRPr="0085768F">
              <w:rPr>
                <w:rFonts w:cstheme="minorHAnsi"/>
                <w:sz w:val="16"/>
                <w:szCs w:val="16"/>
              </w:rPr>
              <w:t>Celkový rozpočet</w:t>
            </w:r>
          </w:p>
        </w:tc>
        <w:tc>
          <w:tcPr>
            <w:tcW w:w="5948" w:type="dxa"/>
          </w:tcPr>
          <w:p w14:paraId="1FAAF065" w14:textId="77777777" w:rsidR="006C7D97" w:rsidRPr="0085768F" w:rsidRDefault="006C7D97" w:rsidP="0085768F">
            <w:pPr>
              <w:rPr>
                <w:rFonts w:cstheme="minorHAnsi"/>
                <w:sz w:val="16"/>
                <w:szCs w:val="16"/>
              </w:rPr>
            </w:pPr>
            <w:r w:rsidRPr="0085768F">
              <w:rPr>
                <w:rFonts w:cstheme="minorHAnsi"/>
                <w:sz w:val="16"/>
                <w:szCs w:val="16"/>
              </w:rPr>
              <w:t>3000,-</w:t>
            </w:r>
          </w:p>
        </w:tc>
      </w:tr>
      <w:tr w:rsidR="006C7D97" w:rsidRPr="0085768F" w14:paraId="14B776CB" w14:textId="77777777" w:rsidTr="00816F9E">
        <w:tc>
          <w:tcPr>
            <w:tcW w:w="3114" w:type="dxa"/>
          </w:tcPr>
          <w:p w14:paraId="377CC43B" w14:textId="77777777" w:rsidR="006C7D97" w:rsidRPr="0085768F" w:rsidRDefault="006C7D97" w:rsidP="0085768F">
            <w:pPr>
              <w:rPr>
                <w:rFonts w:cstheme="minorHAnsi"/>
                <w:sz w:val="16"/>
                <w:szCs w:val="16"/>
              </w:rPr>
            </w:pPr>
            <w:r w:rsidRPr="0085768F">
              <w:rPr>
                <w:rFonts w:cstheme="minorHAnsi"/>
                <w:sz w:val="16"/>
                <w:szCs w:val="16"/>
              </w:rPr>
              <w:t>Zdroj financování</w:t>
            </w:r>
          </w:p>
        </w:tc>
        <w:tc>
          <w:tcPr>
            <w:tcW w:w="5948" w:type="dxa"/>
          </w:tcPr>
          <w:p w14:paraId="4880EAAB" w14:textId="77777777" w:rsidR="006C7D97" w:rsidRPr="0085768F" w:rsidRDefault="006C7D97" w:rsidP="0085768F">
            <w:pPr>
              <w:rPr>
                <w:rFonts w:cstheme="minorHAnsi"/>
                <w:sz w:val="16"/>
                <w:szCs w:val="16"/>
              </w:rPr>
            </w:pPr>
            <w:r w:rsidRPr="0085768F">
              <w:rPr>
                <w:rFonts w:cstheme="minorHAnsi"/>
                <w:sz w:val="16"/>
                <w:szCs w:val="16"/>
              </w:rPr>
              <w:t>vlastní</w:t>
            </w:r>
          </w:p>
        </w:tc>
      </w:tr>
      <w:tr w:rsidR="006C7D97" w:rsidRPr="0085768F" w14:paraId="66CB3969" w14:textId="77777777" w:rsidTr="00816F9E">
        <w:tc>
          <w:tcPr>
            <w:tcW w:w="3114" w:type="dxa"/>
          </w:tcPr>
          <w:p w14:paraId="5D5506F6" w14:textId="77777777" w:rsidR="006C7D97" w:rsidRPr="0085768F" w:rsidRDefault="006C7D97" w:rsidP="0085768F">
            <w:pPr>
              <w:rPr>
                <w:rFonts w:cstheme="minorHAnsi"/>
                <w:sz w:val="16"/>
                <w:szCs w:val="16"/>
              </w:rPr>
            </w:pPr>
            <w:r w:rsidRPr="0085768F">
              <w:rPr>
                <w:rFonts w:cstheme="minorHAnsi"/>
                <w:sz w:val="16"/>
                <w:szCs w:val="16"/>
              </w:rPr>
              <w:t>Časový harmonogram</w:t>
            </w:r>
          </w:p>
        </w:tc>
        <w:tc>
          <w:tcPr>
            <w:tcW w:w="5948" w:type="dxa"/>
          </w:tcPr>
          <w:p w14:paraId="21F8F492" w14:textId="1B136E4A" w:rsidR="006C7D97" w:rsidRPr="0085768F" w:rsidRDefault="00E07529" w:rsidP="0085768F">
            <w:pPr>
              <w:rPr>
                <w:rFonts w:cstheme="minorHAnsi"/>
                <w:sz w:val="16"/>
                <w:szCs w:val="16"/>
              </w:rPr>
            </w:pPr>
            <w:r>
              <w:rPr>
                <w:rFonts w:cstheme="minorHAnsi"/>
                <w:sz w:val="16"/>
                <w:szCs w:val="16"/>
              </w:rPr>
              <w:t>2025</w:t>
            </w:r>
          </w:p>
        </w:tc>
      </w:tr>
      <w:tr w:rsidR="006C7D97" w:rsidRPr="0085768F" w14:paraId="08AC389D" w14:textId="77777777" w:rsidTr="00816F9E">
        <w:tc>
          <w:tcPr>
            <w:tcW w:w="3114" w:type="dxa"/>
          </w:tcPr>
          <w:p w14:paraId="1D667013" w14:textId="77777777" w:rsidR="006C7D97" w:rsidRPr="0085768F" w:rsidRDefault="006C7D97"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DE65733" w14:textId="32362315" w:rsidR="006C7D97" w:rsidRPr="0085768F" w:rsidRDefault="00824A95"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r w:rsidRPr="0085768F">
              <w:rPr>
                <w:rFonts w:cstheme="minorHAnsi"/>
                <w:sz w:val="16"/>
                <w:szCs w:val="16"/>
              </w:rPr>
              <w:t xml:space="preserve"> </w:t>
            </w:r>
            <w:proofErr w:type="spellStart"/>
            <w:r w:rsidR="006C7D97" w:rsidRPr="0085768F">
              <w:rPr>
                <w:rFonts w:cstheme="minorHAnsi"/>
                <w:sz w:val="16"/>
                <w:szCs w:val="16"/>
              </w:rPr>
              <w:t>vybavení</w:t>
            </w:r>
            <w:proofErr w:type="spellEnd"/>
          </w:p>
        </w:tc>
      </w:tr>
      <w:tr w:rsidR="006C7D97" w:rsidRPr="0085768F" w14:paraId="69C8A74F" w14:textId="77777777" w:rsidTr="00816F9E">
        <w:tc>
          <w:tcPr>
            <w:tcW w:w="3114" w:type="dxa"/>
          </w:tcPr>
          <w:p w14:paraId="5204A6E4" w14:textId="77777777" w:rsidR="006C7D97" w:rsidRPr="0085768F" w:rsidRDefault="006C7D97" w:rsidP="0085768F">
            <w:pPr>
              <w:rPr>
                <w:rFonts w:cstheme="minorHAnsi"/>
                <w:sz w:val="16"/>
                <w:szCs w:val="16"/>
              </w:rPr>
            </w:pPr>
            <w:r w:rsidRPr="0085768F">
              <w:rPr>
                <w:rFonts w:cstheme="minorHAnsi"/>
                <w:sz w:val="16"/>
                <w:szCs w:val="16"/>
              </w:rPr>
              <w:t>Opatření MAP:</w:t>
            </w:r>
          </w:p>
        </w:tc>
        <w:tc>
          <w:tcPr>
            <w:tcW w:w="5948" w:type="dxa"/>
          </w:tcPr>
          <w:p w14:paraId="4A1FF17E" w14:textId="77777777" w:rsidR="00824A95" w:rsidRPr="0085768F" w:rsidRDefault="00824A95"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p w14:paraId="2523CEFE" w14:textId="71970822" w:rsidR="006C7D97" w:rsidRPr="0085768F" w:rsidRDefault="00824A95"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400357D1" w14:textId="77777777" w:rsidR="006C7D97" w:rsidRPr="0085768F" w:rsidRDefault="006C7D9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0F96" w:rsidRPr="0085768F" w14:paraId="69BBEBC2" w14:textId="77777777" w:rsidTr="006C4F8E">
        <w:tc>
          <w:tcPr>
            <w:tcW w:w="3114" w:type="dxa"/>
            <w:shd w:val="clear" w:color="auto" w:fill="002060"/>
          </w:tcPr>
          <w:p w14:paraId="06C77136" w14:textId="77777777" w:rsidR="00320F96" w:rsidRPr="0085768F" w:rsidRDefault="00320F9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C4EE535" w14:textId="49EB4F04" w:rsidR="00320F96" w:rsidRPr="0085768F" w:rsidRDefault="00320F96" w:rsidP="0085768F">
            <w:pPr>
              <w:rPr>
                <w:rFonts w:cstheme="minorHAnsi"/>
                <w:b/>
                <w:bCs/>
                <w:sz w:val="16"/>
                <w:szCs w:val="16"/>
              </w:rPr>
            </w:pPr>
            <w:r w:rsidRPr="0085768F">
              <w:rPr>
                <w:rFonts w:cstheme="minorHAnsi"/>
                <w:b/>
                <w:bCs/>
                <w:sz w:val="16"/>
                <w:szCs w:val="16"/>
              </w:rPr>
              <w:t>Investice</w:t>
            </w:r>
          </w:p>
        </w:tc>
      </w:tr>
      <w:tr w:rsidR="00320F96" w:rsidRPr="0085768F" w14:paraId="3F435FDA" w14:textId="77777777" w:rsidTr="006C4F8E">
        <w:trPr>
          <w:trHeight w:val="260"/>
        </w:trPr>
        <w:tc>
          <w:tcPr>
            <w:tcW w:w="3114" w:type="dxa"/>
          </w:tcPr>
          <w:p w14:paraId="69505295" w14:textId="77777777" w:rsidR="00320F96" w:rsidRPr="0085768F" w:rsidRDefault="00320F96" w:rsidP="0085768F">
            <w:pPr>
              <w:rPr>
                <w:rFonts w:cstheme="minorHAnsi"/>
                <w:sz w:val="16"/>
                <w:szCs w:val="16"/>
              </w:rPr>
            </w:pPr>
            <w:r w:rsidRPr="0085768F">
              <w:rPr>
                <w:rFonts w:cstheme="minorHAnsi"/>
                <w:sz w:val="16"/>
                <w:szCs w:val="16"/>
              </w:rPr>
              <w:t>Charakteristika aktivity</w:t>
            </w:r>
          </w:p>
        </w:tc>
        <w:tc>
          <w:tcPr>
            <w:tcW w:w="5948" w:type="dxa"/>
          </w:tcPr>
          <w:p w14:paraId="14924D35" w14:textId="77777777" w:rsidR="00320F96" w:rsidRPr="0085768F" w:rsidRDefault="00320F96"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Pořízení:</w:t>
            </w:r>
          </w:p>
          <w:p w14:paraId="48F037BB" w14:textId="77777777" w:rsidR="00320F96" w:rsidRPr="0085768F" w:rsidRDefault="00320F96"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Nových účelných stolků a židlí dle věku a výšky dítěte k tvořivým činnostem</w:t>
            </w:r>
          </w:p>
          <w:p w14:paraId="51FD4C77" w14:textId="77777777" w:rsidR="00320F96" w:rsidRPr="0085768F" w:rsidRDefault="00320F96"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 xml:space="preserve">Zahradní prvek Mašinka s vagóny k </w:t>
            </w:r>
            <w:proofErr w:type="spellStart"/>
            <w:r w:rsidRPr="0085768F">
              <w:rPr>
                <w:rFonts w:eastAsia="Calibri" w:cstheme="minorHAnsi"/>
                <w:sz w:val="16"/>
                <w:szCs w:val="16"/>
              </w:rPr>
              <w:t>tématickým</w:t>
            </w:r>
            <w:proofErr w:type="spellEnd"/>
            <w:r w:rsidRPr="0085768F">
              <w:rPr>
                <w:rFonts w:eastAsia="Calibri" w:cstheme="minorHAnsi"/>
                <w:sz w:val="16"/>
                <w:szCs w:val="16"/>
              </w:rPr>
              <w:t xml:space="preserve"> hrám</w:t>
            </w:r>
          </w:p>
          <w:p w14:paraId="2E5AAE66" w14:textId="77777777" w:rsidR="00320F96" w:rsidRPr="0085768F" w:rsidRDefault="00320F96" w:rsidP="0085768F">
            <w:pPr>
              <w:suppressAutoHyphens/>
              <w:autoSpaceDN w:val="0"/>
              <w:spacing w:line="249" w:lineRule="auto"/>
              <w:textAlignment w:val="baseline"/>
              <w:rPr>
                <w:rFonts w:eastAsia="Calibri" w:cstheme="minorHAnsi"/>
                <w:sz w:val="16"/>
                <w:szCs w:val="16"/>
              </w:rPr>
            </w:pPr>
            <w:proofErr w:type="spellStart"/>
            <w:r w:rsidRPr="0085768F">
              <w:rPr>
                <w:rFonts w:eastAsia="Calibri" w:cstheme="minorHAnsi"/>
                <w:sz w:val="16"/>
                <w:szCs w:val="16"/>
              </w:rPr>
              <w:t>Mobilni</w:t>
            </w:r>
            <w:proofErr w:type="spellEnd"/>
            <w:r w:rsidRPr="0085768F">
              <w:rPr>
                <w:rFonts w:eastAsia="Calibri" w:cstheme="minorHAnsi"/>
                <w:sz w:val="16"/>
                <w:szCs w:val="16"/>
              </w:rPr>
              <w:t xml:space="preserve"> bylinkové záhonky</w:t>
            </w:r>
          </w:p>
          <w:p w14:paraId="5C979BDD" w14:textId="111B8FDC" w:rsidR="00320F96" w:rsidRPr="0085768F" w:rsidRDefault="00320F96"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Lavičky k ohništi na školní zahradě</w:t>
            </w:r>
          </w:p>
        </w:tc>
      </w:tr>
      <w:tr w:rsidR="00320F96" w:rsidRPr="0085768F" w14:paraId="01CE0224" w14:textId="77777777" w:rsidTr="006C4F8E">
        <w:tc>
          <w:tcPr>
            <w:tcW w:w="3114" w:type="dxa"/>
          </w:tcPr>
          <w:p w14:paraId="16C0FD9F" w14:textId="77777777" w:rsidR="00320F96" w:rsidRPr="0085768F" w:rsidRDefault="00320F96" w:rsidP="0085768F">
            <w:pPr>
              <w:rPr>
                <w:rFonts w:cstheme="minorHAnsi"/>
                <w:sz w:val="16"/>
                <w:szCs w:val="16"/>
              </w:rPr>
            </w:pPr>
            <w:r w:rsidRPr="0085768F">
              <w:rPr>
                <w:rFonts w:cstheme="minorHAnsi"/>
                <w:sz w:val="16"/>
                <w:szCs w:val="16"/>
              </w:rPr>
              <w:t>Realizátor nositel</w:t>
            </w:r>
          </w:p>
        </w:tc>
        <w:tc>
          <w:tcPr>
            <w:tcW w:w="5948" w:type="dxa"/>
          </w:tcPr>
          <w:p w14:paraId="04CE84EC" w14:textId="77777777" w:rsidR="00320F96" w:rsidRPr="0085768F" w:rsidRDefault="00320F96" w:rsidP="0085768F">
            <w:pPr>
              <w:rPr>
                <w:rFonts w:cstheme="minorHAnsi"/>
                <w:sz w:val="16"/>
                <w:szCs w:val="16"/>
              </w:rPr>
            </w:pPr>
            <w:r w:rsidRPr="0085768F">
              <w:rPr>
                <w:rFonts w:cstheme="minorHAnsi"/>
                <w:sz w:val="16"/>
                <w:szCs w:val="16"/>
              </w:rPr>
              <w:t>MŠ Ročov</w:t>
            </w:r>
          </w:p>
        </w:tc>
      </w:tr>
      <w:tr w:rsidR="00320F96" w:rsidRPr="0085768F" w14:paraId="1F8EC459" w14:textId="77777777" w:rsidTr="006C4F8E">
        <w:tc>
          <w:tcPr>
            <w:tcW w:w="3114" w:type="dxa"/>
          </w:tcPr>
          <w:p w14:paraId="5734DF97" w14:textId="77777777" w:rsidR="00320F96" w:rsidRPr="0085768F" w:rsidRDefault="00320F96" w:rsidP="0085768F">
            <w:pPr>
              <w:rPr>
                <w:rFonts w:cstheme="minorHAnsi"/>
                <w:sz w:val="16"/>
                <w:szCs w:val="16"/>
              </w:rPr>
            </w:pPr>
            <w:r w:rsidRPr="0085768F">
              <w:rPr>
                <w:rFonts w:cstheme="minorHAnsi"/>
                <w:sz w:val="16"/>
                <w:szCs w:val="16"/>
              </w:rPr>
              <w:t>Místo realizace</w:t>
            </w:r>
          </w:p>
        </w:tc>
        <w:tc>
          <w:tcPr>
            <w:tcW w:w="5948" w:type="dxa"/>
          </w:tcPr>
          <w:p w14:paraId="22728CC2" w14:textId="77777777" w:rsidR="00320F96" w:rsidRPr="0085768F" w:rsidRDefault="00320F96" w:rsidP="0085768F">
            <w:pPr>
              <w:rPr>
                <w:rFonts w:cstheme="minorHAnsi"/>
                <w:sz w:val="16"/>
                <w:szCs w:val="16"/>
              </w:rPr>
            </w:pPr>
            <w:r w:rsidRPr="0085768F">
              <w:rPr>
                <w:rFonts w:cstheme="minorHAnsi"/>
                <w:sz w:val="16"/>
                <w:szCs w:val="16"/>
              </w:rPr>
              <w:t>MŠ Ročov</w:t>
            </w:r>
          </w:p>
        </w:tc>
      </w:tr>
      <w:tr w:rsidR="00320F96" w:rsidRPr="0085768F" w14:paraId="386CD270" w14:textId="77777777" w:rsidTr="00AB5948">
        <w:tc>
          <w:tcPr>
            <w:tcW w:w="3114" w:type="dxa"/>
          </w:tcPr>
          <w:p w14:paraId="430F43F4" w14:textId="77777777" w:rsidR="00320F96" w:rsidRPr="0085768F" w:rsidRDefault="00320F9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BAEB544" w14:textId="2F3F7AE8" w:rsidR="00320F96" w:rsidRPr="0085768F" w:rsidRDefault="00951F55" w:rsidP="0085768F">
            <w:pPr>
              <w:rPr>
                <w:rFonts w:cstheme="minorHAnsi"/>
                <w:sz w:val="16"/>
                <w:szCs w:val="16"/>
              </w:rPr>
            </w:pPr>
            <w:proofErr w:type="gramStart"/>
            <w:r w:rsidRPr="0085768F">
              <w:rPr>
                <w:rFonts w:cstheme="minorHAnsi"/>
                <w:sz w:val="16"/>
                <w:szCs w:val="16"/>
              </w:rPr>
              <w:t>Investice - podpora</w:t>
            </w:r>
            <w:proofErr w:type="gramEnd"/>
            <w:r w:rsidRPr="0085768F">
              <w:rPr>
                <w:rFonts w:cstheme="minorHAnsi"/>
                <w:sz w:val="16"/>
                <w:szCs w:val="16"/>
              </w:rPr>
              <w:t xml:space="preserve"> vybavení vnitřního i venkovního zázemí MŠ</w:t>
            </w:r>
          </w:p>
        </w:tc>
      </w:tr>
      <w:tr w:rsidR="00320F96" w:rsidRPr="0085768F" w14:paraId="664F9FF8" w14:textId="77777777" w:rsidTr="006C4F8E">
        <w:tc>
          <w:tcPr>
            <w:tcW w:w="3114" w:type="dxa"/>
          </w:tcPr>
          <w:p w14:paraId="41D1D945" w14:textId="77777777" w:rsidR="00320F96" w:rsidRPr="0085768F" w:rsidRDefault="00320F96" w:rsidP="0085768F">
            <w:pPr>
              <w:rPr>
                <w:rFonts w:cstheme="minorHAnsi"/>
                <w:sz w:val="16"/>
                <w:szCs w:val="16"/>
              </w:rPr>
            </w:pPr>
            <w:r w:rsidRPr="0085768F">
              <w:rPr>
                <w:rFonts w:cstheme="minorHAnsi"/>
                <w:sz w:val="16"/>
                <w:szCs w:val="16"/>
              </w:rPr>
              <w:t>Spolupráce</w:t>
            </w:r>
          </w:p>
        </w:tc>
        <w:tc>
          <w:tcPr>
            <w:tcW w:w="5948" w:type="dxa"/>
          </w:tcPr>
          <w:p w14:paraId="2A8909F4"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527FE707" w14:textId="77777777" w:rsidTr="006C4F8E">
        <w:tc>
          <w:tcPr>
            <w:tcW w:w="3114" w:type="dxa"/>
          </w:tcPr>
          <w:p w14:paraId="17B8CE21" w14:textId="77777777" w:rsidR="00320F96" w:rsidRPr="0085768F" w:rsidRDefault="00320F96" w:rsidP="0085768F">
            <w:pPr>
              <w:rPr>
                <w:rFonts w:cstheme="minorHAnsi"/>
                <w:sz w:val="16"/>
                <w:szCs w:val="16"/>
              </w:rPr>
            </w:pPr>
            <w:r w:rsidRPr="0085768F">
              <w:rPr>
                <w:rFonts w:cstheme="minorHAnsi"/>
                <w:sz w:val="16"/>
                <w:szCs w:val="16"/>
              </w:rPr>
              <w:t>Celkový rozpočet</w:t>
            </w:r>
          </w:p>
        </w:tc>
        <w:tc>
          <w:tcPr>
            <w:tcW w:w="5948" w:type="dxa"/>
          </w:tcPr>
          <w:p w14:paraId="27C88415"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114EBB4A" w14:textId="77777777" w:rsidTr="006C4F8E">
        <w:tc>
          <w:tcPr>
            <w:tcW w:w="3114" w:type="dxa"/>
          </w:tcPr>
          <w:p w14:paraId="0FCEE9BD" w14:textId="77777777" w:rsidR="00320F96" w:rsidRPr="0085768F" w:rsidRDefault="00320F96" w:rsidP="0085768F">
            <w:pPr>
              <w:rPr>
                <w:rFonts w:cstheme="minorHAnsi"/>
                <w:sz w:val="16"/>
                <w:szCs w:val="16"/>
              </w:rPr>
            </w:pPr>
            <w:r w:rsidRPr="0085768F">
              <w:rPr>
                <w:rFonts w:cstheme="minorHAnsi"/>
                <w:sz w:val="16"/>
                <w:szCs w:val="16"/>
              </w:rPr>
              <w:t>Zdroj financování</w:t>
            </w:r>
          </w:p>
        </w:tc>
        <w:tc>
          <w:tcPr>
            <w:tcW w:w="5948" w:type="dxa"/>
          </w:tcPr>
          <w:p w14:paraId="0FE9A43F" w14:textId="77777777" w:rsidR="00320F96" w:rsidRPr="0085768F" w:rsidRDefault="00320F96" w:rsidP="0085768F">
            <w:pPr>
              <w:rPr>
                <w:rFonts w:cstheme="minorHAnsi"/>
                <w:sz w:val="16"/>
                <w:szCs w:val="16"/>
              </w:rPr>
            </w:pPr>
            <w:r w:rsidRPr="0085768F">
              <w:rPr>
                <w:rFonts w:cstheme="minorHAnsi"/>
                <w:sz w:val="16"/>
                <w:szCs w:val="16"/>
              </w:rPr>
              <w:t>-</w:t>
            </w:r>
          </w:p>
        </w:tc>
      </w:tr>
      <w:tr w:rsidR="00320F96" w:rsidRPr="0085768F" w14:paraId="7E06B552" w14:textId="77777777" w:rsidTr="006C4F8E">
        <w:tc>
          <w:tcPr>
            <w:tcW w:w="3114" w:type="dxa"/>
          </w:tcPr>
          <w:p w14:paraId="1473B46B" w14:textId="77777777" w:rsidR="00320F96" w:rsidRPr="0085768F" w:rsidRDefault="00320F96" w:rsidP="0085768F">
            <w:pPr>
              <w:rPr>
                <w:rFonts w:cstheme="minorHAnsi"/>
                <w:sz w:val="16"/>
                <w:szCs w:val="16"/>
              </w:rPr>
            </w:pPr>
            <w:r w:rsidRPr="0085768F">
              <w:rPr>
                <w:rFonts w:cstheme="minorHAnsi"/>
                <w:sz w:val="16"/>
                <w:szCs w:val="16"/>
              </w:rPr>
              <w:t>Časový harmonogram</w:t>
            </w:r>
          </w:p>
        </w:tc>
        <w:tc>
          <w:tcPr>
            <w:tcW w:w="5948" w:type="dxa"/>
          </w:tcPr>
          <w:p w14:paraId="35DD18A1" w14:textId="270A1CE8" w:rsidR="00320F96" w:rsidRPr="0085768F" w:rsidRDefault="00E07529" w:rsidP="0085768F">
            <w:pPr>
              <w:rPr>
                <w:rFonts w:cstheme="minorHAnsi"/>
                <w:sz w:val="16"/>
                <w:szCs w:val="16"/>
              </w:rPr>
            </w:pPr>
            <w:r>
              <w:rPr>
                <w:rFonts w:cstheme="minorHAnsi"/>
                <w:sz w:val="16"/>
                <w:szCs w:val="16"/>
              </w:rPr>
              <w:t>2025</w:t>
            </w:r>
          </w:p>
        </w:tc>
      </w:tr>
      <w:tr w:rsidR="00320F96" w:rsidRPr="0085768F" w14:paraId="76CE9F17" w14:textId="77777777" w:rsidTr="006C4F8E">
        <w:tc>
          <w:tcPr>
            <w:tcW w:w="3114" w:type="dxa"/>
          </w:tcPr>
          <w:p w14:paraId="62670D03" w14:textId="77777777" w:rsidR="00320F96" w:rsidRPr="0085768F" w:rsidRDefault="00320F96" w:rsidP="0085768F">
            <w:pPr>
              <w:rPr>
                <w:rFonts w:cstheme="minorHAnsi"/>
                <w:sz w:val="16"/>
                <w:szCs w:val="16"/>
              </w:rPr>
            </w:pPr>
            <w:r w:rsidRPr="0085768F">
              <w:rPr>
                <w:rFonts w:cstheme="minorHAnsi"/>
                <w:sz w:val="16"/>
                <w:szCs w:val="16"/>
              </w:rPr>
              <w:lastRenderedPageBreak/>
              <w:t>Cíl MAP:</w:t>
            </w:r>
          </w:p>
        </w:tc>
        <w:tc>
          <w:tcPr>
            <w:tcW w:w="5948" w:type="dxa"/>
          </w:tcPr>
          <w:p w14:paraId="1B533775" w14:textId="77777777" w:rsidR="00824A95" w:rsidRPr="0085768F" w:rsidRDefault="00824A95" w:rsidP="0085768F">
            <w:pPr>
              <w:rPr>
                <w:rFonts w:ascii="Calibri" w:hAnsi="Calibri" w:cs="Calibri"/>
                <w:sz w:val="16"/>
                <w:szCs w:val="16"/>
              </w:rPr>
            </w:pPr>
            <w:r w:rsidRPr="0085768F">
              <w:rPr>
                <w:rFonts w:ascii="Calibri" w:eastAsia="Arial" w:hAnsi="Calibri" w:cs="Calibri"/>
                <w:noProof/>
                <w:sz w:val="16"/>
                <w:szCs w:val="16"/>
                <w:lang w:eastAsia="cs-CZ"/>
              </w:rPr>
              <w:t>3.2 Moderní, fyzicky dostupné (bezbariérové) a kvalitně vybavené učebny pro rozvoj klíčových kompetencí a uplatnitelnost na trhu práce s přihlédnutím k potřebám    společného vzdělávání a inkluze</w:t>
            </w:r>
            <w:r w:rsidRPr="0085768F">
              <w:rPr>
                <w:rFonts w:ascii="Calibri" w:hAnsi="Calibri" w:cs="Calibri"/>
                <w:sz w:val="16"/>
                <w:szCs w:val="16"/>
              </w:rPr>
              <w:t xml:space="preserve"> vzdělávání</w:t>
            </w:r>
          </w:p>
          <w:p w14:paraId="266B209B" w14:textId="5FDF79DF" w:rsidR="00AB5948" w:rsidRPr="0085768F" w:rsidRDefault="00824A95" w:rsidP="0085768F">
            <w:pPr>
              <w:rPr>
                <w:rFonts w:cstheme="minorHAnsi"/>
                <w:sz w:val="16"/>
                <w:szCs w:val="16"/>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320F96" w:rsidRPr="0085768F" w14:paraId="190D8ECC" w14:textId="77777777" w:rsidTr="006C4F8E">
        <w:tc>
          <w:tcPr>
            <w:tcW w:w="3114" w:type="dxa"/>
          </w:tcPr>
          <w:p w14:paraId="6FBA2BD1" w14:textId="77777777" w:rsidR="00320F96" w:rsidRPr="0085768F" w:rsidRDefault="00320F96" w:rsidP="0085768F">
            <w:pPr>
              <w:rPr>
                <w:rFonts w:cstheme="minorHAnsi"/>
                <w:sz w:val="16"/>
                <w:szCs w:val="16"/>
              </w:rPr>
            </w:pPr>
            <w:r w:rsidRPr="0085768F">
              <w:rPr>
                <w:rFonts w:cstheme="minorHAnsi"/>
                <w:sz w:val="16"/>
                <w:szCs w:val="16"/>
              </w:rPr>
              <w:t>Opatření MAP:</w:t>
            </w:r>
          </w:p>
        </w:tc>
        <w:tc>
          <w:tcPr>
            <w:tcW w:w="5948" w:type="dxa"/>
          </w:tcPr>
          <w:p w14:paraId="570CECD8" w14:textId="77777777" w:rsidR="00824A95" w:rsidRPr="0085768F" w:rsidRDefault="00824A95"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3.2.2 Modernizace vybavení odborných učeben pro rozvoj klíčových kompetencí</w:t>
            </w:r>
          </w:p>
          <w:p w14:paraId="4985474F" w14:textId="1AF2289E" w:rsidR="00320F96" w:rsidRPr="0085768F" w:rsidRDefault="00824A95" w:rsidP="0085768F">
            <w:pPr>
              <w:rPr>
                <w:rFonts w:cstheme="minorHAnsi"/>
                <w:sz w:val="16"/>
                <w:szCs w:val="16"/>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3C926129" w14:textId="77777777" w:rsidR="00D07739" w:rsidRPr="0085768F" w:rsidRDefault="00D07739" w:rsidP="0085768F">
      <w:pPr>
        <w:spacing w:after="0"/>
        <w:rPr>
          <w:sz w:val="16"/>
          <w:szCs w:val="16"/>
          <w:lang w:eastAsia="x-none"/>
        </w:rPr>
      </w:pPr>
    </w:p>
    <w:p w14:paraId="0E88F573" w14:textId="14BFE66D" w:rsidR="00951F55" w:rsidRDefault="00D80A83" w:rsidP="00D07739">
      <w:pPr>
        <w:jc w:val="center"/>
        <w:rPr>
          <w:b/>
          <w:bCs/>
          <w:lang w:eastAsia="x-none"/>
        </w:rPr>
      </w:pPr>
      <w:r>
        <w:rPr>
          <w:b/>
          <w:bCs/>
          <w:lang w:eastAsia="x-none"/>
        </w:rPr>
        <w:t>3</w:t>
      </w:r>
      <w:r w:rsidR="00F30400">
        <w:rPr>
          <w:b/>
          <w:bCs/>
          <w:lang w:eastAsia="x-none"/>
        </w:rPr>
        <w:t>4</w:t>
      </w:r>
      <w:r>
        <w:rPr>
          <w:b/>
          <w:bCs/>
          <w:lang w:eastAsia="x-none"/>
        </w:rPr>
        <w:t xml:space="preserve">) </w:t>
      </w:r>
      <w:r w:rsidR="00951F55" w:rsidRPr="00AB5948">
        <w:rPr>
          <w:b/>
          <w:bCs/>
          <w:lang w:eastAsia="x-none"/>
        </w:rPr>
        <w:t>Mateřská škola Slavětín, p. o.</w:t>
      </w:r>
    </w:p>
    <w:tbl>
      <w:tblPr>
        <w:tblStyle w:val="Mkatabulky3"/>
        <w:tblW w:w="0" w:type="auto"/>
        <w:tblLook w:val="04A0" w:firstRow="1" w:lastRow="0" w:firstColumn="1" w:lastColumn="0" w:noHBand="0" w:noVBand="1"/>
      </w:tblPr>
      <w:tblGrid>
        <w:gridCol w:w="3114"/>
        <w:gridCol w:w="5948"/>
      </w:tblGrid>
      <w:tr w:rsidR="00D15F5D" w:rsidRPr="0085768F" w14:paraId="18EFEA8E" w14:textId="77777777" w:rsidTr="00816F9E">
        <w:tc>
          <w:tcPr>
            <w:tcW w:w="3114" w:type="dxa"/>
            <w:shd w:val="clear" w:color="auto" w:fill="002060"/>
          </w:tcPr>
          <w:p w14:paraId="1E948196" w14:textId="77777777" w:rsidR="00D15F5D" w:rsidRPr="0085768F" w:rsidRDefault="00D15F5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23C28A4" w14:textId="066EAF1B" w:rsidR="00D15F5D" w:rsidRPr="0085768F" w:rsidRDefault="00623E72" w:rsidP="0085768F">
            <w:pPr>
              <w:rPr>
                <w:rFonts w:cstheme="minorHAnsi"/>
                <w:b/>
                <w:bCs/>
                <w:sz w:val="16"/>
                <w:szCs w:val="16"/>
              </w:rPr>
            </w:pPr>
            <w:r w:rsidRPr="0085768F">
              <w:rPr>
                <w:rFonts w:cstheme="minorHAnsi"/>
                <w:b/>
                <w:bCs/>
                <w:sz w:val="16"/>
                <w:szCs w:val="16"/>
              </w:rPr>
              <w:t>Šablony pro MŠ a ZŠ I – OP JAK</w:t>
            </w:r>
          </w:p>
        </w:tc>
      </w:tr>
      <w:tr w:rsidR="00D15F5D" w:rsidRPr="0085768F" w14:paraId="3790314A" w14:textId="77777777" w:rsidTr="00816F9E">
        <w:trPr>
          <w:trHeight w:val="260"/>
        </w:trPr>
        <w:tc>
          <w:tcPr>
            <w:tcW w:w="3114" w:type="dxa"/>
          </w:tcPr>
          <w:p w14:paraId="47060E4C" w14:textId="77777777" w:rsidR="00D15F5D" w:rsidRPr="0085768F" w:rsidRDefault="00D15F5D" w:rsidP="0085768F">
            <w:pPr>
              <w:rPr>
                <w:rFonts w:cstheme="minorHAnsi"/>
                <w:sz w:val="16"/>
                <w:szCs w:val="16"/>
              </w:rPr>
            </w:pPr>
            <w:r w:rsidRPr="0085768F">
              <w:rPr>
                <w:rFonts w:cstheme="minorHAnsi"/>
                <w:sz w:val="16"/>
                <w:szCs w:val="16"/>
              </w:rPr>
              <w:t>Charakteristika aktivity</w:t>
            </w:r>
          </w:p>
        </w:tc>
        <w:tc>
          <w:tcPr>
            <w:tcW w:w="5948" w:type="dxa"/>
          </w:tcPr>
          <w:p w14:paraId="4E5F42BD" w14:textId="04D73745" w:rsidR="00D15F5D" w:rsidRPr="0085768F" w:rsidRDefault="00D15F5D" w:rsidP="0085768F">
            <w:pPr>
              <w:suppressAutoHyphens/>
              <w:autoSpaceDN w:val="0"/>
              <w:spacing w:line="249" w:lineRule="auto"/>
              <w:textAlignment w:val="baseline"/>
              <w:rPr>
                <w:rFonts w:eastAsia="Calibri" w:cstheme="minorHAnsi"/>
                <w:sz w:val="16"/>
                <w:szCs w:val="16"/>
                <w:lang w:val="en-US"/>
              </w:rPr>
            </w:pPr>
            <w:proofErr w:type="spellStart"/>
            <w:r w:rsidRPr="0085768F">
              <w:rPr>
                <w:rFonts w:eastAsia="Calibri" w:cstheme="minorHAnsi"/>
                <w:sz w:val="16"/>
                <w:szCs w:val="16"/>
                <w:lang w:val="en-US"/>
              </w:rPr>
              <w:t>Školní</w:t>
            </w:r>
            <w:proofErr w:type="spellEnd"/>
            <w:r w:rsidRPr="0085768F">
              <w:rPr>
                <w:rFonts w:eastAsia="Calibri" w:cstheme="minorHAnsi"/>
                <w:sz w:val="16"/>
                <w:szCs w:val="16"/>
                <w:lang w:val="en-US"/>
              </w:rPr>
              <w:t xml:space="preserve"> </w:t>
            </w:r>
            <w:proofErr w:type="spellStart"/>
            <w:r w:rsidRPr="0085768F">
              <w:rPr>
                <w:rFonts w:eastAsia="Calibri" w:cstheme="minorHAnsi"/>
                <w:sz w:val="16"/>
                <w:szCs w:val="16"/>
                <w:lang w:val="en-US"/>
              </w:rPr>
              <w:t>asistent</w:t>
            </w:r>
            <w:proofErr w:type="spellEnd"/>
            <w:r w:rsidRPr="0085768F">
              <w:rPr>
                <w:rFonts w:eastAsia="Calibri" w:cstheme="minorHAnsi"/>
                <w:sz w:val="16"/>
                <w:szCs w:val="16"/>
                <w:lang w:val="en-US"/>
              </w:rPr>
              <w:t xml:space="preserve"> MŠ</w:t>
            </w:r>
          </w:p>
        </w:tc>
      </w:tr>
      <w:tr w:rsidR="00D15F5D" w:rsidRPr="0085768F" w14:paraId="207F194D" w14:textId="77777777" w:rsidTr="00816F9E">
        <w:tc>
          <w:tcPr>
            <w:tcW w:w="3114" w:type="dxa"/>
          </w:tcPr>
          <w:p w14:paraId="31BFBB8D" w14:textId="77777777" w:rsidR="00D15F5D" w:rsidRPr="0085768F" w:rsidRDefault="00D15F5D" w:rsidP="0085768F">
            <w:pPr>
              <w:rPr>
                <w:rFonts w:cstheme="minorHAnsi"/>
                <w:sz w:val="16"/>
                <w:szCs w:val="16"/>
              </w:rPr>
            </w:pPr>
            <w:r w:rsidRPr="0085768F">
              <w:rPr>
                <w:rFonts w:cstheme="minorHAnsi"/>
                <w:sz w:val="16"/>
                <w:szCs w:val="16"/>
              </w:rPr>
              <w:t>Realizátor nositel</w:t>
            </w:r>
          </w:p>
        </w:tc>
        <w:tc>
          <w:tcPr>
            <w:tcW w:w="5948" w:type="dxa"/>
          </w:tcPr>
          <w:p w14:paraId="238AD7A2" w14:textId="77777777" w:rsidR="00D15F5D" w:rsidRPr="0085768F" w:rsidRDefault="00D15F5D" w:rsidP="0085768F">
            <w:pPr>
              <w:rPr>
                <w:rFonts w:cstheme="minorHAnsi"/>
                <w:sz w:val="16"/>
                <w:szCs w:val="16"/>
              </w:rPr>
            </w:pPr>
            <w:r w:rsidRPr="0085768F">
              <w:rPr>
                <w:rFonts w:cstheme="minorHAnsi"/>
                <w:sz w:val="16"/>
                <w:szCs w:val="16"/>
              </w:rPr>
              <w:t>MŠ Slavětín</w:t>
            </w:r>
          </w:p>
        </w:tc>
      </w:tr>
      <w:tr w:rsidR="00D15F5D" w:rsidRPr="0085768F" w14:paraId="745AE0FC" w14:textId="77777777" w:rsidTr="00816F9E">
        <w:tc>
          <w:tcPr>
            <w:tcW w:w="3114" w:type="dxa"/>
          </w:tcPr>
          <w:p w14:paraId="46FA6255" w14:textId="77777777" w:rsidR="00D15F5D" w:rsidRPr="0085768F" w:rsidRDefault="00D15F5D" w:rsidP="0085768F">
            <w:pPr>
              <w:rPr>
                <w:rFonts w:cstheme="minorHAnsi"/>
                <w:sz w:val="16"/>
                <w:szCs w:val="16"/>
              </w:rPr>
            </w:pPr>
            <w:r w:rsidRPr="0085768F">
              <w:rPr>
                <w:rFonts w:cstheme="minorHAnsi"/>
                <w:sz w:val="16"/>
                <w:szCs w:val="16"/>
              </w:rPr>
              <w:t>Místo realizace</w:t>
            </w:r>
          </w:p>
        </w:tc>
        <w:tc>
          <w:tcPr>
            <w:tcW w:w="5948" w:type="dxa"/>
          </w:tcPr>
          <w:p w14:paraId="0E9B3C09" w14:textId="77777777" w:rsidR="00D15F5D" w:rsidRPr="0085768F" w:rsidRDefault="00D15F5D" w:rsidP="0085768F">
            <w:pPr>
              <w:rPr>
                <w:rFonts w:cstheme="minorHAnsi"/>
                <w:sz w:val="16"/>
                <w:szCs w:val="16"/>
              </w:rPr>
            </w:pPr>
            <w:r w:rsidRPr="0085768F">
              <w:rPr>
                <w:rFonts w:cstheme="minorHAnsi"/>
                <w:sz w:val="16"/>
                <w:szCs w:val="16"/>
              </w:rPr>
              <w:t>MŠ Slavětín</w:t>
            </w:r>
          </w:p>
        </w:tc>
      </w:tr>
      <w:tr w:rsidR="00D15F5D" w:rsidRPr="0085768F" w14:paraId="198025A3" w14:textId="77777777" w:rsidTr="00816F9E">
        <w:tc>
          <w:tcPr>
            <w:tcW w:w="3114" w:type="dxa"/>
          </w:tcPr>
          <w:p w14:paraId="5D761AD5" w14:textId="77777777" w:rsidR="00D15F5D" w:rsidRPr="0085768F" w:rsidRDefault="00D15F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6F03DD0" w14:textId="7377C27A" w:rsidR="00D15F5D" w:rsidRPr="0085768F" w:rsidRDefault="00D15F5D" w:rsidP="0085768F">
            <w:pPr>
              <w:rPr>
                <w:rFonts w:cstheme="minorHAnsi"/>
                <w:sz w:val="16"/>
                <w:szCs w:val="16"/>
              </w:rPr>
            </w:pPr>
            <w:r w:rsidRPr="0085768F">
              <w:rPr>
                <w:rFonts w:cstheme="minorHAnsi"/>
                <w:sz w:val="16"/>
                <w:szCs w:val="16"/>
              </w:rPr>
              <w:t>Školní asistent MŠ</w:t>
            </w:r>
          </w:p>
        </w:tc>
      </w:tr>
      <w:tr w:rsidR="00D15F5D" w:rsidRPr="0085768F" w14:paraId="0AF2F3E4" w14:textId="77777777" w:rsidTr="00816F9E">
        <w:tc>
          <w:tcPr>
            <w:tcW w:w="3114" w:type="dxa"/>
          </w:tcPr>
          <w:p w14:paraId="6430A638" w14:textId="77777777" w:rsidR="00D15F5D" w:rsidRPr="0085768F" w:rsidRDefault="00D15F5D" w:rsidP="0085768F">
            <w:pPr>
              <w:rPr>
                <w:rFonts w:cstheme="minorHAnsi"/>
                <w:sz w:val="16"/>
                <w:szCs w:val="16"/>
              </w:rPr>
            </w:pPr>
            <w:r w:rsidRPr="0085768F">
              <w:rPr>
                <w:rFonts w:cstheme="minorHAnsi"/>
                <w:sz w:val="16"/>
                <w:szCs w:val="16"/>
              </w:rPr>
              <w:t>Spolupráce</w:t>
            </w:r>
          </w:p>
        </w:tc>
        <w:tc>
          <w:tcPr>
            <w:tcW w:w="5948" w:type="dxa"/>
          </w:tcPr>
          <w:p w14:paraId="3965A18A"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3E126E3C" w14:textId="77777777" w:rsidTr="00816F9E">
        <w:tc>
          <w:tcPr>
            <w:tcW w:w="3114" w:type="dxa"/>
          </w:tcPr>
          <w:p w14:paraId="2583339E" w14:textId="77777777" w:rsidR="00D15F5D" w:rsidRPr="0085768F" w:rsidRDefault="00D15F5D" w:rsidP="0085768F">
            <w:pPr>
              <w:rPr>
                <w:rFonts w:cstheme="minorHAnsi"/>
                <w:sz w:val="16"/>
                <w:szCs w:val="16"/>
              </w:rPr>
            </w:pPr>
            <w:r w:rsidRPr="0085768F">
              <w:rPr>
                <w:rFonts w:cstheme="minorHAnsi"/>
                <w:sz w:val="16"/>
                <w:szCs w:val="16"/>
              </w:rPr>
              <w:t>Celkový rozpočet</w:t>
            </w:r>
          </w:p>
        </w:tc>
        <w:tc>
          <w:tcPr>
            <w:tcW w:w="5948" w:type="dxa"/>
          </w:tcPr>
          <w:p w14:paraId="355FFA4F" w14:textId="14CA10FC" w:rsidR="00D15F5D" w:rsidRPr="0085768F" w:rsidRDefault="00D15F5D" w:rsidP="0085768F">
            <w:pPr>
              <w:rPr>
                <w:rFonts w:cstheme="minorHAnsi"/>
                <w:sz w:val="16"/>
                <w:szCs w:val="16"/>
              </w:rPr>
            </w:pPr>
            <w:r w:rsidRPr="0085768F">
              <w:rPr>
                <w:rFonts w:cstheme="minorHAnsi"/>
                <w:sz w:val="16"/>
                <w:szCs w:val="16"/>
              </w:rPr>
              <w:t>353 460,-</w:t>
            </w:r>
          </w:p>
        </w:tc>
      </w:tr>
      <w:tr w:rsidR="00D15F5D" w:rsidRPr="0085768F" w14:paraId="147AB159" w14:textId="77777777" w:rsidTr="00816F9E">
        <w:tc>
          <w:tcPr>
            <w:tcW w:w="3114" w:type="dxa"/>
          </w:tcPr>
          <w:p w14:paraId="641BBCDA" w14:textId="77777777" w:rsidR="00D15F5D" w:rsidRPr="0085768F" w:rsidRDefault="00D15F5D" w:rsidP="0085768F">
            <w:pPr>
              <w:rPr>
                <w:rFonts w:cstheme="minorHAnsi"/>
                <w:sz w:val="16"/>
                <w:szCs w:val="16"/>
              </w:rPr>
            </w:pPr>
            <w:r w:rsidRPr="0085768F">
              <w:rPr>
                <w:rFonts w:cstheme="minorHAnsi"/>
                <w:sz w:val="16"/>
                <w:szCs w:val="16"/>
              </w:rPr>
              <w:t>Zdroj financování</w:t>
            </w:r>
          </w:p>
        </w:tc>
        <w:tc>
          <w:tcPr>
            <w:tcW w:w="5948" w:type="dxa"/>
          </w:tcPr>
          <w:p w14:paraId="1728D4DC" w14:textId="3B9CDA68" w:rsidR="00D15F5D" w:rsidRPr="0085768F" w:rsidRDefault="00623E72" w:rsidP="0085768F">
            <w:pPr>
              <w:rPr>
                <w:rFonts w:cstheme="minorHAnsi"/>
                <w:sz w:val="16"/>
                <w:szCs w:val="16"/>
              </w:rPr>
            </w:pPr>
            <w:r w:rsidRPr="0085768F">
              <w:rPr>
                <w:rFonts w:cstheme="minorHAnsi"/>
                <w:sz w:val="16"/>
                <w:szCs w:val="16"/>
              </w:rPr>
              <w:t>Šablony pro MŠ a ZŠ I – OP JAK</w:t>
            </w:r>
          </w:p>
        </w:tc>
      </w:tr>
      <w:tr w:rsidR="00D15F5D" w:rsidRPr="0085768F" w14:paraId="446C7DDD" w14:textId="77777777" w:rsidTr="00824A95">
        <w:trPr>
          <w:trHeight w:val="240"/>
        </w:trPr>
        <w:tc>
          <w:tcPr>
            <w:tcW w:w="3114" w:type="dxa"/>
          </w:tcPr>
          <w:p w14:paraId="41F26A5D" w14:textId="77777777" w:rsidR="00D15F5D" w:rsidRPr="0085768F" w:rsidRDefault="00D15F5D" w:rsidP="0085768F">
            <w:pPr>
              <w:rPr>
                <w:rFonts w:cstheme="minorHAnsi"/>
                <w:sz w:val="16"/>
                <w:szCs w:val="16"/>
              </w:rPr>
            </w:pPr>
            <w:r w:rsidRPr="0085768F">
              <w:rPr>
                <w:rFonts w:cstheme="minorHAnsi"/>
                <w:sz w:val="16"/>
                <w:szCs w:val="16"/>
              </w:rPr>
              <w:t>Časový harmonogram</w:t>
            </w:r>
          </w:p>
        </w:tc>
        <w:tc>
          <w:tcPr>
            <w:tcW w:w="5948" w:type="dxa"/>
          </w:tcPr>
          <w:p w14:paraId="0BE7531F" w14:textId="0B827A90" w:rsidR="00D15F5D" w:rsidRPr="0085768F" w:rsidRDefault="00E07529" w:rsidP="0085768F">
            <w:pPr>
              <w:rPr>
                <w:rFonts w:cstheme="minorHAnsi"/>
                <w:sz w:val="16"/>
                <w:szCs w:val="16"/>
              </w:rPr>
            </w:pPr>
            <w:r>
              <w:rPr>
                <w:rFonts w:cstheme="minorHAnsi"/>
                <w:sz w:val="16"/>
                <w:szCs w:val="16"/>
              </w:rPr>
              <w:t>2025</w:t>
            </w:r>
          </w:p>
        </w:tc>
      </w:tr>
      <w:tr w:rsidR="00D15F5D" w:rsidRPr="0085768F" w14:paraId="426A8D39" w14:textId="77777777" w:rsidTr="00816F9E">
        <w:tc>
          <w:tcPr>
            <w:tcW w:w="3114" w:type="dxa"/>
          </w:tcPr>
          <w:p w14:paraId="11256A91" w14:textId="77777777" w:rsidR="00D15F5D" w:rsidRPr="0085768F" w:rsidRDefault="00D15F5D" w:rsidP="0085768F">
            <w:pPr>
              <w:rPr>
                <w:rFonts w:cstheme="minorHAnsi"/>
                <w:sz w:val="16"/>
                <w:szCs w:val="16"/>
              </w:rPr>
            </w:pPr>
            <w:r w:rsidRPr="0085768F">
              <w:rPr>
                <w:rFonts w:cstheme="minorHAnsi"/>
                <w:sz w:val="16"/>
                <w:szCs w:val="16"/>
              </w:rPr>
              <w:t>Cíl MAP:</w:t>
            </w:r>
          </w:p>
        </w:tc>
        <w:tc>
          <w:tcPr>
            <w:tcW w:w="5948" w:type="dxa"/>
          </w:tcPr>
          <w:p w14:paraId="63760A00" w14:textId="6703CCA3" w:rsidR="00D15F5D" w:rsidRPr="0085768F" w:rsidRDefault="00824A95" w:rsidP="0085768F">
            <w:pPr>
              <w:rPr>
                <w:rFonts w:cstheme="minorHAnsi"/>
                <w:sz w:val="16"/>
                <w:szCs w:val="16"/>
                <w:highlight w:val="darkBlue"/>
              </w:rPr>
            </w:pPr>
            <w:r w:rsidRPr="0085768F">
              <w:rPr>
                <w:rFonts w:ascii="Calibri" w:hAnsi="Calibri" w:cs="Calibri"/>
                <w:sz w:val="16"/>
                <w:szCs w:val="16"/>
              </w:rPr>
              <w:t>1.1 Podpora kvalitního inkluzivního a společného vzdělávání z hlediska odborně-personálních kapacit a specifického vybavení</w:t>
            </w:r>
          </w:p>
        </w:tc>
      </w:tr>
      <w:tr w:rsidR="00D15F5D" w:rsidRPr="0085768F" w14:paraId="765F4DD7" w14:textId="77777777" w:rsidTr="00816F9E">
        <w:tc>
          <w:tcPr>
            <w:tcW w:w="3114" w:type="dxa"/>
          </w:tcPr>
          <w:p w14:paraId="0CB89AC7" w14:textId="77777777" w:rsidR="00D15F5D" w:rsidRPr="0085768F" w:rsidRDefault="00D15F5D" w:rsidP="0085768F">
            <w:pPr>
              <w:rPr>
                <w:rFonts w:cstheme="minorHAnsi"/>
                <w:sz w:val="16"/>
                <w:szCs w:val="16"/>
              </w:rPr>
            </w:pPr>
            <w:r w:rsidRPr="0085768F">
              <w:rPr>
                <w:rFonts w:cstheme="minorHAnsi"/>
                <w:sz w:val="16"/>
                <w:szCs w:val="16"/>
              </w:rPr>
              <w:t>Opatření MAP:</w:t>
            </w:r>
          </w:p>
        </w:tc>
        <w:tc>
          <w:tcPr>
            <w:tcW w:w="5948" w:type="dxa"/>
          </w:tcPr>
          <w:p w14:paraId="21167A52" w14:textId="1E620E9C" w:rsidR="00D15F5D" w:rsidRPr="0085768F" w:rsidRDefault="00824A95" w:rsidP="0085768F">
            <w:pPr>
              <w:rPr>
                <w:rFonts w:cstheme="minorHAnsi"/>
                <w:sz w:val="16"/>
                <w:szCs w:val="16"/>
                <w:highlight w:val="darkBlue"/>
              </w:rPr>
            </w:pPr>
            <w:r w:rsidRPr="0085768F">
              <w:rPr>
                <w:rFonts w:ascii="Calibri" w:eastAsia="Arial" w:hAnsi="Calibri" w:cs="Calibri"/>
                <w:noProof/>
                <w:sz w:val="16"/>
                <w:szCs w:val="16"/>
                <w:lang w:eastAsia="cs-CZ"/>
              </w:rPr>
              <w:t>1.1.1 Personální podpora předškolního vzdělávání</w:t>
            </w:r>
          </w:p>
        </w:tc>
      </w:tr>
    </w:tbl>
    <w:p w14:paraId="419DCBFB" w14:textId="77777777" w:rsidR="00D15F5D" w:rsidRPr="0085768F" w:rsidRDefault="00D15F5D"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D15F5D" w:rsidRPr="0085768F" w14:paraId="2C7A6AFC" w14:textId="77777777" w:rsidTr="00816F9E">
        <w:tc>
          <w:tcPr>
            <w:tcW w:w="3114" w:type="dxa"/>
            <w:shd w:val="clear" w:color="auto" w:fill="002060"/>
          </w:tcPr>
          <w:p w14:paraId="662AB80D" w14:textId="77777777" w:rsidR="00D15F5D" w:rsidRPr="0085768F" w:rsidRDefault="00D15F5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FE3AD42" w14:textId="510DE9F9" w:rsidR="00D15F5D" w:rsidRPr="0085768F" w:rsidRDefault="00623E72" w:rsidP="0085768F">
            <w:pPr>
              <w:rPr>
                <w:rFonts w:cstheme="minorHAnsi"/>
                <w:b/>
                <w:bCs/>
                <w:sz w:val="16"/>
                <w:szCs w:val="16"/>
              </w:rPr>
            </w:pPr>
            <w:r w:rsidRPr="0085768F">
              <w:rPr>
                <w:rFonts w:cstheme="minorHAnsi"/>
                <w:b/>
                <w:bCs/>
                <w:sz w:val="16"/>
                <w:szCs w:val="16"/>
              </w:rPr>
              <w:t>Šablony pro MŠ a ZŠ I – OP JAK</w:t>
            </w:r>
          </w:p>
        </w:tc>
      </w:tr>
      <w:tr w:rsidR="00D15F5D" w:rsidRPr="0085768F" w14:paraId="0B452F11" w14:textId="77777777" w:rsidTr="00816F9E">
        <w:trPr>
          <w:trHeight w:val="260"/>
        </w:trPr>
        <w:tc>
          <w:tcPr>
            <w:tcW w:w="3114" w:type="dxa"/>
          </w:tcPr>
          <w:p w14:paraId="6F670D40" w14:textId="77777777" w:rsidR="00D15F5D" w:rsidRPr="0085768F" w:rsidRDefault="00D15F5D" w:rsidP="0085768F">
            <w:pPr>
              <w:rPr>
                <w:rFonts w:cstheme="minorHAnsi"/>
                <w:sz w:val="16"/>
                <w:szCs w:val="16"/>
              </w:rPr>
            </w:pPr>
            <w:r w:rsidRPr="0085768F">
              <w:rPr>
                <w:rFonts w:cstheme="minorHAnsi"/>
                <w:sz w:val="16"/>
                <w:szCs w:val="16"/>
              </w:rPr>
              <w:t>Charakteristika aktivity</w:t>
            </w:r>
          </w:p>
        </w:tc>
        <w:tc>
          <w:tcPr>
            <w:tcW w:w="5948" w:type="dxa"/>
          </w:tcPr>
          <w:p w14:paraId="5F7449EF" w14:textId="386B67D6" w:rsidR="00D15F5D" w:rsidRPr="0085768F" w:rsidRDefault="00D15F5D"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Spolupráce pracovníků ve vzdělávání MŠ</w:t>
            </w:r>
          </w:p>
        </w:tc>
      </w:tr>
      <w:tr w:rsidR="00D15F5D" w:rsidRPr="0085768F" w14:paraId="427F7860" w14:textId="77777777" w:rsidTr="00816F9E">
        <w:tc>
          <w:tcPr>
            <w:tcW w:w="3114" w:type="dxa"/>
          </w:tcPr>
          <w:p w14:paraId="782B5F76" w14:textId="77777777" w:rsidR="00D15F5D" w:rsidRPr="0085768F" w:rsidRDefault="00D15F5D" w:rsidP="0085768F">
            <w:pPr>
              <w:rPr>
                <w:rFonts w:cstheme="minorHAnsi"/>
                <w:sz w:val="16"/>
                <w:szCs w:val="16"/>
              </w:rPr>
            </w:pPr>
            <w:r w:rsidRPr="0085768F">
              <w:rPr>
                <w:rFonts w:cstheme="minorHAnsi"/>
                <w:sz w:val="16"/>
                <w:szCs w:val="16"/>
              </w:rPr>
              <w:t>Realizátor nositel</w:t>
            </w:r>
          </w:p>
        </w:tc>
        <w:tc>
          <w:tcPr>
            <w:tcW w:w="5948" w:type="dxa"/>
          </w:tcPr>
          <w:p w14:paraId="32FA2C3A" w14:textId="77777777" w:rsidR="00D15F5D" w:rsidRPr="0085768F" w:rsidRDefault="00D15F5D" w:rsidP="0085768F">
            <w:pPr>
              <w:rPr>
                <w:rFonts w:cstheme="minorHAnsi"/>
                <w:sz w:val="16"/>
                <w:szCs w:val="16"/>
              </w:rPr>
            </w:pPr>
            <w:r w:rsidRPr="0085768F">
              <w:rPr>
                <w:rFonts w:cstheme="minorHAnsi"/>
                <w:sz w:val="16"/>
                <w:szCs w:val="16"/>
              </w:rPr>
              <w:t>MŠ Slavětín</w:t>
            </w:r>
          </w:p>
        </w:tc>
      </w:tr>
      <w:tr w:rsidR="00D15F5D" w:rsidRPr="0085768F" w14:paraId="62471ED0" w14:textId="77777777" w:rsidTr="00816F9E">
        <w:tc>
          <w:tcPr>
            <w:tcW w:w="3114" w:type="dxa"/>
          </w:tcPr>
          <w:p w14:paraId="2F39C368" w14:textId="77777777" w:rsidR="00D15F5D" w:rsidRPr="0085768F" w:rsidRDefault="00D15F5D" w:rsidP="0085768F">
            <w:pPr>
              <w:rPr>
                <w:rFonts w:cstheme="minorHAnsi"/>
                <w:sz w:val="16"/>
                <w:szCs w:val="16"/>
              </w:rPr>
            </w:pPr>
            <w:r w:rsidRPr="0085768F">
              <w:rPr>
                <w:rFonts w:cstheme="minorHAnsi"/>
                <w:sz w:val="16"/>
                <w:szCs w:val="16"/>
              </w:rPr>
              <w:t>Místo realizace</w:t>
            </w:r>
          </w:p>
        </w:tc>
        <w:tc>
          <w:tcPr>
            <w:tcW w:w="5948" w:type="dxa"/>
          </w:tcPr>
          <w:p w14:paraId="560A4007" w14:textId="77777777" w:rsidR="00D15F5D" w:rsidRPr="0085768F" w:rsidRDefault="00D15F5D" w:rsidP="0085768F">
            <w:pPr>
              <w:rPr>
                <w:rFonts w:cstheme="minorHAnsi"/>
                <w:sz w:val="16"/>
                <w:szCs w:val="16"/>
              </w:rPr>
            </w:pPr>
            <w:r w:rsidRPr="0085768F">
              <w:rPr>
                <w:rFonts w:cstheme="minorHAnsi"/>
                <w:sz w:val="16"/>
                <w:szCs w:val="16"/>
              </w:rPr>
              <w:t>MŠ Slavětín</w:t>
            </w:r>
          </w:p>
        </w:tc>
      </w:tr>
      <w:tr w:rsidR="00D15F5D" w:rsidRPr="0085768F" w14:paraId="4537E709" w14:textId="77777777" w:rsidTr="00816F9E">
        <w:tc>
          <w:tcPr>
            <w:tcW w:w="3114" w:type="dxa"/>
          </w:tcPr>
          <w:p w14:paraId="5D75FC55" w14:textId="77777777" w:rsidR="00D15F5D" w:rsidRPr="0085768F" w:rsidRDefault="00D15F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25E42DE" w14:textId="597174F5" w:rsidR="00D15F5D" w:rsidRPr="0085768F" w:rsidRDefault="00D15F5D" w:rsidP="0085768F">
            <w:pPr>
              <w:rPr>
                <w:rFonts w:cstheme="minorHAnsi"/>
                <w:sz w:val="16"/>
                <w:szCs w:val="16"/>
              </w:rPr>
            </w:pPr>
            <w:r w:rsidRPr="0085768F">
              <w:rPr>
                <w:rFonts w:eastAsia="Calibri" w:cstheme="minorHAnsi"/>
                <w:sz w:val="16"/>
                <w:szCs w:val="16"/>
              </w:rPr>
              <w:t>Spolupráce pracovníků ve vzdělávání MŠ</w:t>
            </w:r>
          </w:p>
        </w:tc>
      </w:tr>
      <w:tr w:rsidR="00D15F5D" w:rsidRPr="0085768F" w14:paraId="0DAF9838" w14:textId="77777777" w:rsidTr="00816F9E">
        <w:tc>
          <w:tcPr>
            <w:tcW w:w="3114" w:type="dxa"/>
          </w:tcPr>
          <w:p w14:paraId="0CA71A71" w14:textId="77777777" w:rsidR="00D15F5D" w:rsidRPr="0085768F" w:rsidRDefault="00D15F5D" w:rsidP="0085768F">
            <w:pPr>
              <w:rPr>
                <w:rFonts w:cstheme="minorHAnsi"/>
                <w:sz w:val="16"/>
                <w:szCs w:val="16"/>
              </w:rPr>
            </w:pPr>
            <w:r w:rsidRPr="0085768F">
              <w:rPr>
                <w:rFonts w:cstheme="minorHAnsi"/>
                <w:sz w:val="16"/>
                <w:szCs w:val="16"/>
              </w:rPr>
              <w:t>Spolupráce</w:t>
            </w:r>
          </w:p>
        </w:tc>
        <w:tc>
          <w:tcPr>
            <w:tcW w:w="5948" w:type="dxa"/>
          </w:tcPr>
          <w:p w14:paraId="01AE102F"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09170ED0" w14:textId="77777777" w:rsidTr="00816F9E">
        <w:tc>
          <w:tcPr>
            <w:tcW w:w="3114" w:type="dxa"/>
          </w:tcPr>
          <w:p w14:paraId="246F5837" w14:textId="77777777" w:rsidR="00D15F5D" w:rsidRPr="0085768F" w:rsidRDefault="00D15F5D" w:rsidP="0085768F">
            <w:pPr>
              <w:rPr>
                <w:rFonts w:cstheme="minorHAnsi"/>
                <w:sz w:val="16"/>
                <w:szCs w:val="16"/>
              </w:rPr>
            </w:pPr>
            <w:r w:rsidRPr="0085768F">
              <w:rPr>
                <w:rFonts w:cstheme="minorHAnsi"/>
                <w:sz w:val="16"/>
                <w:szCs w:val="16"/>
              </w:rPr>
              <w:t>Celkový rozpočet</w:t>
            </w:r>
          </w:p>
        </w:tc>
        <w:tc>
          <w:tcPr>
            <w:tcW w:w="5948" w:type="dxa"/>
          </w:tcPr>
          <w:p w14:paraId="5E98057A" w14:textId="7266E20C" w:rsidR="00D15F5D" w:rsidRPr="0085768F" w:rsidRDefault="00D15F5D" w:rsidP="0085768F">
            <w:pPr>
              <w:rPr>
                <w:rFonts w:cstheme="minorHAnsi"/>
                <w:sz w:val="16"/>
                <w:szCs w:val="16"/>
              </w:rPr>
            </w:pPr>
            <w:r w:rsidRPr="0085768F">
              <w:rPr>
                <w:rFonts w:cstheme="minorHAnsi"/>
                <w:sz w:val="16"/>
                <w:szCs w:val="16"/>
              </w:rPr>
              <w:t>11 775,-</w:t>
            </w:r>
          </w:p>
        </w:tc>
      </w:tr>
      <w:tr w:rsidR="00D15F5D" w:rsidRPr="0085768F" w14:paraId="09629E3A" w14:textId="77777777" w:rsidTr="00816F9E">
        <w:tc>
          <w:tcPr>
            <w:tcW w:w="3114" w:type="dxa"/>
          </w:tcPr>
          <w:p w14:paraId="549FEDD8" w14:textId="77777777" w:rsidR="00D15F5D" w:rsidRPr="0085768F" w:rsidRDefault="00D15F5D" w:rsidP="0085768F">
            <w:pPr>
              <w:rPr>
                <w:rFonts w:cstheme="minorHAnsi"/>
                <w:sz w:val="16"/>
                <w:szCs w:val="16"/>
              </w:rPr>
            </w:pPr>
            <w:r w:rsidRPr="0085768F">
              <w:rPr>
                <w:rFonts w:cstheme="minorHAnsi"/>
                <w:sz w:val="16"/>
                <w:szCs w:val="16"/>
              </w:rPr>
              <w:t>Zdroj financování</w:t>
            </w:r>
          </w:p>
        </w:tc>
        <w:tc>
          <w:tcPr>
            <w:tcW w:w="5948" w:type="dxa"/>
          </w:tcPr>
          <w:p w14:paraId="16745EB9" w14:textId="72CBB0AD" w:rsidR="00D15F5D" w:rsidRPr="0085768F" w:rsidRDefault="00623E72" w:rsidP="0085768F">
            <w:pPr>
              <w:rPr>
                <w:rFonts w:cstheme="minorHAnsi"/>
                <w:sz w:val="16"/>
                <w:szCs w:val="16"/>
              </w:rPr>
            </w:pPr>
            <w:r w:rsidRPr="0085768F">
              <w:rPr>
                <w:rFonts w:cstheme="minorHAnsi"/>
                <w:sz w:val="16"/>
                <w:szCs w:val="16"/>
              </w:rPr>
              <w:t>Šablony pro MŠ a ZŠ I – OP JAK</w:t>
            </w:r>
          </w:p>
        </w:tc>
      </w:tr>
      <w:tr w:rsidR="00D15F5D" w:rsidRPr="0085768F" w14:paraId="1DD8103F" w14:textId="77777777" w:rsidTr="00816F9E">
        <w:tc>
          <w:tcPr>
            <w:tcW w:w="3114" w:type="dxa"/>
          </w:tcPr>
          <w:p w14:paraId="275CC155" w14:textId="77777777" w:rsidR="00D15F5D" w:rsidRPr="0085768F" w:rsidRDefault="00D15F5D" w:rsidP="0085768F">
            <w:pPr>
              <w:rPr>
                <w:rFonts w:cstheme="minorHAnsi"/>
                <w:sz w:val="16"/>
                <w:szCs w:val="16"/>
              </w:rPr>
            </w:pPr>
            <w:r w:rsidRPr="0085768F">
              <w:rPr>
                <w:rFonts w:cstheme="minorHAnsi"/>
                <w:sz w:val="16"/>
                <w:szCs w:val="16"/>
              </w:rPr>
              <w:t>Časový harmonogram</w:t>
            </w:r>
          </w:p>
        </w:tc>
        <w:tc>
          <w:tcPr>
            <w:tcW w:w="5948" w:type="dxa"/>
          </w:tcPr>
          <w:p w14:paraId="2C719E71" w14:textId="7033F17C" w:rsidR="00D15F5D" w:rsidRPr="0085768F" w:rsidRDefault="00E07529" w:rsidP="0085768F">
            <w:pPr>
              <w:rPr>
                <w:rFonts w:cstheme="minorHAnsi"/>
                <w:sz w:val="16"/>
                <w:szCs w:val="16"/>
              </w:rPr>
            </w:pPr>
            <w:r>
              <w:rPr>
                <w:rFonts w:cstheme="minorHAnsi"/>
                <w:sz w:val="16"/>
                <w:szCs w:val="16"/>
              </w:rPr>
              <w:t>2025</w:t>
            </w:r>
          </w:p>
        </w:tc>
      </w:tr>
      <w:tr w:rsidR="00D15F5D" w:rsidRPr="0085768F" w14:paraId="6108231F" w14:textId="77777777" w:rsidTr="00816F9E">
        <w:tc>
          <w:tcPr>
            <w:tcW w:w="3114" w:type="dxa"/>
          </w:tcPr>
          <w:p w14:paraId="04F40766" w14:textId="77777777" w:rsidR="00D15F5D" w:rsidRPr="0085768F" w:rsidRDefault="00D15F5D" w:rsidP="0085768F">
            <w:pPr>
              <w:rPr>
                <w:rFonts w:cstheme="minorHAnsi"/>
                <w:sz w:val="16"/>
                <w:szCs w:val="16"/>
              </w:rPr>
            </w:pPr>
            <w:r w:rsidRPr="0085768F">
              <w:rPr>
                <w:rFonts w:cstheme="minorHAnsi"/>
                <w:sz w:val="16"/>
                <w:szCs w:val="16"/>
              </w:rPr>
              <w:t>Cíl MAP:</w:t>
            </w:r>
          </w:p>
        </w:tc>
        <w:tc>
          <w:tcPr>
            <w:tcW w:w="5948" w:type="dxa"/>
          </w:tcPr>
          <w:p w14:paraId="20CC849C" w14:textId="4BEBE097" w:rsidR="00D15F5D" w:rsidRPr="0085768F" w:rsidRDefault="00824A95"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r w:rsidRPr="0085768F">
              <w:rPr>
                <w:rFonts w:cstheme="minorHAnsi"/>
                <w:sz w:val="16"/>
                <w:szCs w:val="16"/>
              </w:rPr>
              <w:t xml:space="preserve"> </w:t>
            </w:r>
            <w:proofErr w:type="spellStart"/>
            <w:r w:rsidR="00D15F5D" w:rsidRPr="0085768F">
              <w:rPr>
                <w:rFonts w:cstheme="minorHAnsi"/>
                <w:sz w:val="16"/>
                <w:szCs w:val="16"/>
              </w:rPr>
              <w:t>vybavení</w:t>
            </w:r>
            <w:proofErr w:type="spellEnd"/>
          </w:p>
        </w:tc>
      </w:tr>
      <w:tr w:rsidR="00824A95" w:rsidRPr="0085768F" w14:paraId="2455DD57" w14:textId="77777777" w:rsidTr="00816F9E">
        <w:tc>
          <w:tcPr>
            <w:tcW w:w="3114" w:type="dxa"/>
          </w:tcPr>
          <w:p w14:paraId="10383CEC" w14:textId="77777777" w:rsidR="00824A95" w:rsidRPr="0085768F" w:rsidRDefault="00824A95" w:rsidP="0085768F">
            <w:pPr>
              <w:rPr>
                <w:rFonts w:cstheme="minorHAnsi"/>
                <w:sz w:val="16"/>
                <w:szCs w:val="16"/>
              </w:rPr>
            </w:pPr>
            <w:r w:rsidRPr="0085768F">
              <w:rPr>
                <w:rFonts w:cstheme="minorHAnsi"/>
                <w:sz w:val="16"/>
                <w:szCs w:val="16"/>
              </w:rPr>
              <w:t>Opatření MAP:</w:t>
            </w:r>
          </w:p>
        </w:tc>
        <w:tc>
          <w:tcPr>
            <w:tcW w:w="5948" w:type="dxa"/>
          </w:tcPr>
          <w:p w14:paraId="0D616CD0" w14:textId="77777777" w:rsidR="00824A95" w:rsidRPr="0085768F" w:rsidRDefault="00824A95"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p w14:paraId="5885E959" w14:textId="63F371CB" w:rsidR="00824A95" w:rsidRPr="0085768F" w:rsidRDefault="00824A95"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63BD09B8" w14:textId="77777777" w:rsidR="00D15F5D" w:rsidRDefault="00D15F5D" w:rsidP="0085768F">
      <w:pPr>
        <w:spacing w:after="0"/>
        <w:jc w:val="center"/>
        <w:rPr>
          <w:b/>
          <w:bCs/>
          <w:sz w:val="16"/>
          <w:szCs w:val="16"/>
          <w:lang w:eastAsia="x-none"/>
        </w:rPr>
      </w:pPr>
    </w:p>
    <w:p w14:paraId="05DAC8CC" w14:textId="77777777" w:rsidR="00AA400B" w:rsidRDefault="00AA400B"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AA400B" w:rsidRPr="0085768F" w14:paraId="7198300E" w14:textId="77777777" w:rsidTr="00DA4858">
        <w:tc>
          <w:tcPr>
            <w:tcW w:w="3114" w:type="dxa"/>
            <w:shd w:val="clear" w:color="auto" w:fill="002060"/>
          </w:tcPr>
          <w:p w14:paraId="0F9F3887" w14:textId="77777777" w:rsidR="00AA400B" w:rsidRPr="0085768F" w:rsidRDefault="00AA400B" w:rsidP="00DA4858">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A484551" w14:textId="77777777" w:rsidR="00AA400B" w:rsidRPr="0085768F" w:rsidRDefault="00AA400B" w:rsidP="00DA4858">
            <w:pPr>
              <w:rPr>
                <w:rFonts w:cstheme="minorHAnsi"/>
                <w:b/>
                <w:bCs/>
                <w:sz w:val="16"/>
                <w:szCs w:val="16"/>
              </w:rPr>
            </w:pPr>
            <w:r w:rsidRPr="0085768F">
              <w:rPr>
                <w:rFonts w:cstheme="minorHAnsi"/>
                <w:b/>
                <w:bCs/>
                <w:sz w:val="16"/>
                <w:szCs w:val="16"/>
              </w:rPr>
              <w:t>Šablony pro MŠ a ZŠ I – OP JAK</w:t>
            </w:r>
          </w:p>
        </w:tc>
      </w:tr>
      <w:tr w:rsidR="00AA400B" w:rsidRPr="0085768F" w14:paraId="1ACACE53" w14:textId="77777777" w:rsidTr="00DA4858">
        <w:trPr>
          <w:trHeight w:val="260"/>
        </w:trPr>
        <w:tc>
          <w:tcPr>
            <w:tcW w:w="3114" w:type="dxa"/>
          </w:tcPr>
          <w:p w14:paraId="76787E0C" w14:textId="77777777" w:rsidR="00AA400B" w:rsidRPr="0085768F" w:rsidRDefault="00AA400B" w:rsidP="00DA4858">
            <w:pPr>
              <w:rPr>
                <w:rFonts w:cstheme="minorHAnsi"/>
                <w:sz w:val="16"/>
                <w:szCs w:val="16"/>
              </w:rPr>
            </w:pPr>
            <w:r w:rsidRPr="0085768F">
              <w:rPr>
                <w:rFonts w:cstheme="minorHAnsi"/>
                <w:sz w:val="16"/>
                <w:szCs w:val="16"/>
              </w:rPr>
              <w:t>Charakteristika aktivity</w:t>
            </w:r>
          </w:p>
        </w:tc>
        <w:tc>
          <w:tcPr>
            <w:tcW w:w="5948" w:type="dxa"/>
          </w:tcPr>
          <w:p w14:paraId="07888108" w14:textId="77777777" w:rsidR="00AA400B" w:rsidRPr="0085768F" w:rsidRDefault="00AA400B" w:rsidP="00DA4858">
            <w:pPr>
              <w:suppressAutoHyphens/>
              <w:autoSpaceDN w:val="0"/>
              <w:spacing w:line="249" w:lineRule="auto"/>
              <w:textAlignment w:val="baseline"/>
              <w:rPr>
                <w:rFonts w:eastAsia="Calibri" w:cstheme="minorHAnsi"/>
                <w:sz w:val="16"/>
                <w:szCs w:val="16"/>
              </w:rPr>
            </w:pPr>
            <w:r>
              <w:rPr>
                <w:rFonts w:eastAsia="Calibri" w:cstheme="minorHAnsi"/>
                <w:sz w:val="16"/>
                <w:szCs w:val="16"/>
              </w:rPr>
              <w:t>Odborně zaměřená tematická a komunitní setkávání v MŠ</w:t>
            </w:r>
          </w:p>
        </w:tc>
      </w:tr>
      <w:tr w:rsidR="00AA400B" w:rsidRPr="0085768F" w14:paraId="48135A31" w14:textId="77777777" w:rsidTr="00DA4858">
        <w:tc>
          <w:tcPr>
            <w:tcW w:w="3114" w:type="dxa"/>
          </w:tcPr>
          <w:p w14:paraId="715A0564" w14:textId="77777777" w:rsidR="00AA400B" w:rsidRPr="0085768F" w:rsidRDefault="00AA400B" w:rsidP="00DA4858">
            <w:pPr>
              <w:rPr>
                <w:rFonts w:cstheme="minorHAnsi"/>
                <w:sz w:val="16"/>
                <w:szCs w:val="16"/>
              </w:rPr>
            </w:pPr>
            <w:r w:rsidRPr="0085768F">
              <w:rPr>
                <w:rFonts w:cstheme="minorHAnsi"/>
                <w:sz w:val="16"/>
                <w:szCs w:val="16"/>
              </w:rPr>
              <w:t>Realizátor nositel</w:t>
            </w:r>
          </w:p>
        </w:tc>
        <w:tc>
          <w:tcPr>
            <w:tcW w:w="5948" w:type="dxa"/>
          </w:tcPr>
          <w:p w14:paraId="258DB2DC" w14:textId="77777777" w:rsidR="00AA400B" w:rsidRPr="0085768F" w:rsidRDefault="00AA400B" w:rsidP="00DA4858">
            <w:pPr>
              <w:rPr>
                <w:rFonts w:cstheme="minorHAnsi"/>
                <w:sz w:val="16"/>
                <w:szCs w:val="16"/>
              </w:rPr>
            </w:pPr>
            <w:r w:rsidRPr="0085768F">
              <w:rPr>
                <w:rFonts w:cstheme="minorHAnsi"/>
                <w:sz w:val="16"/>
                <w:szCs w:val="16"/>
              </w:rPr>
              <w:t>MŠ Slavětín</w:t>
            </w:r>
          </w:p>
        </w:tc>
      </w:tr>
      <w:tr w:rsidR="00AA400B" w:rsidRPr="0085768F" w14:paraId="576BA391" w14:textId="77777777" w:rsidTr="00DA4858">
        <w:tc>
          <w:tcPr>
            <w:tcW w:w="3114" w:type="dxa"/>
          </w:tcPr>
          <w:p w14:paraId="2977F374" w14:textId="77777777" w:rsidR="00AA400B" w:rsidRPr="0085768F" w:rsidRDefault="00AA400B" w:rsidP="00DA4858">
            <w:pPr>
              <w:rPr>
                <w:rFonts w:cstheme="minorHAnsi"/>
                <w:sz w:val="16"/>
                <w:szCs w:val="16"/>
              </w:rPr>
            </w:pPr>
            <w:r w:rsidRPr="0085768F">
              <w:rPr>
                <w:rFonts w:cstheme="minorHAnsi"/>
                <w:sz w:val="16"/>
                <w:szCs w:val="16"/>
              </w:rPr>
              <w:t>Místo realizace</w:t>
            </w:r>
          </w:p>
        </w:tc>
        <w:tc>
          <w:tcPr>
            <w:tcW w:w="5948" w:type="dxa"/>
          </w:tcPr>
          <w:p w14:paraId="79C360F6" w14:textId="77777777" w:rsidR="00AA400B" w:rsidRPr="0085768F" w:rsidRDefault="00AA400B" w:rsidP="00DA4858">
            <w:pPr>
              <w:rPr>
                <w:rFonts w:cstheme="minorHAnsi"/>
                <w:sz w:val="16"/>
                <w:szCs w:val="16"/>
              </w:rPr>
            </w:pPr>
            <w:r w:rsidRPr="0085768F">
              <w:rPr>
                <w:rFonts w:cstheme="minorHAnsi"/>
                <w:sz w:val="16"/>
                <w:szCs w:val="16"/>
              </w:rPr>
              <w:t>MŠ Slavětín</w:t>
            </w:r>
          </w:p>
        </w:tc>
      </w:tr>
      <w:tr w:rsidR="00AA400B" w:rsidRPr="0085768F" w14:paraId="56474917" w14:textId="77777777" w:rsidTr="00DA4858">
        <w:tc>
          <w:tcPr>
            <w:tcW w:w="3114" w:type="dxa"/>
          </w:tcPr>
          <w:p w14:paraId="576EE896" w14:textId="77777777" w:rsidR="00AA400B" w:rsidRPr="0085768F" w:rsidRDefault="00AA400B" w:rsidP="00DA4858">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4DDA672" w14:textId="77777777" w:rsidR="00AA400B" w:rsidRPr="0085768F" w:rsidRDefault="00AA400B" w:rsidP="00DA4858">
            <w:pPr>
              <w:rPr>
                <w:rFonts w:cstheme="minorHAnsi"/>
                <w:sz w:val="16"/>
                <w:szCs w:val="16"/>
              </w:rPr>
            </w:pPr>
            <w:r w:rsidRPr="0085768F">
              <w:rPr>
                <w:rFonts w:eastAsia="Calibri" w:cstheme="minorHAnsi"/>
                <w:sz w:val="16"/>
                <w:szCs w:val="16"/>
              </w:rPr>
              <w:t>Spolupráce pracovníků ve vzdělávání MŠ</w:t>
            </w:r>
          </w:p>
        </w:tc>
      </w:tr>
      <w:tr w:rsidR="00AA400B" w:rsidRPr="0085768F" w14:paraId="3F18B5E8" w14:textId="77777777" w:rsidTr="00DA4858">
        <w:tc>
          <w:tcPr>
            <w:tcW w:w="3114" w:type="dxa"/>
          </w:tcPr>
          <w:p w14:paraId="07CBE3DB" w14:textId="77777777" w:rsidR="00AA400B" w:rsidRPr="0085768F" w:rsidRDefault="00AA400B" w:rsidP="00DA4858">
            <w:pPr>
              <w:rPr>
                <w:rFonts w:cstheme="minorHAnsi"/>
                <w:sz w:val="16"/>
                <w:szCs w:val="16"/>
              </w:rPr>
            </w:pPr>
            <w:r w:rsidRPr="0085768F">
              <w:rPr>
                <w:rFonts w:cstheme="minorHAnsi"/>
                <w:sz w:val="16"/>
                <w:szCs w:val="16"/>
              </w:rPr>
              <w:t>Spolupráce</w:t>
            </w:r>
          </w:p>
        </w:tc>
        <w:tc>
          <w:tcPr>
            <w:tcW w:w="5948" w:type="dxa"/>
          </w:tcPr>
          <w:p w14:paraId="33F0FCA3" w14:textId="77777777" w:rsidR="00AA400B" w:rsidRPr="0085768F" w:rsidRDefault="00AA400B" w:rsidP="00DA4858">
            <w:pPr>
              <w:rPr>
                <w:rFonts w:cstheme="minorHAnsi"/>
                <w:sz w:val="16"/>
                <w:szCs w:val="16"/>
              </w:rPr>
            </w:pPr>
            <w:r w:rsidRPr="0085768F">
              <w:rPr>
                <w:rFonts w:cstheme="minorHAnsi"/>
                <w:sz w:val="16"/>
                <w:szCs w:val="16"/>
              </w:rPr>
              <w:t>-</w:t>
            </w:r>
          </w:p>
        </w:tc>
      </w:tr>
      <w:tr w:rsidR="00AA400B" w:rsidRPr="0085768F" w14:paraId="10206C00" w14:textId="77777777" w:rsidTr="00DA4858">
        <w:tc>
          <w:tcPr>
            <w:tcW w:w="3114" w:type="dxa"/>
          </w:tcPr>
          <w:p w14:paraId="32076411" w14:textId="77777777" w:rsidR="00AA400B" w:rsidRPr="0085768F" w:rsidRDefault="00AA400B" w:rsidP="00DA4858">
            <w:pPr>
              <w:rPr>
                <w:rFonts w:cstheme="minorHAnsi"/>
                <w:sz w:val="16"/>
                <w:szCs w:val="16"/>
              </w:rPr>
            </w:pPr>
            <w:r w:rsidRPr="0085768F">
              <w:rPr>
                <w:rFonts w:cstheme="minorHAnsi"/>
                <w:sz w:val="16"/>
                <w:szCs w:val="16"/>
              </w:rPr>
              <w:t>Celkový rozpočet</w:t>
            </w:r>
          </w:p>
        </w:tc>
        <w:tc>
          <w:tcPr>
            <w:tcW w:w="5948" w:type="dxa"/>
          </w:tcPr>
          <w:p w14:paraId="6096B165" w14:textId="77777777" w:rsidR="00AA400B" w:rsidRPr="0085768F" w:rsidRDefault="00AA400B" w:rsidP="00DA4858">
            <w:pPr>
              <w:rPr>
                <w:rFonts w:cstheme="minorHAnsi"/>
                <w:sz w:val="16"/>
                <w:szCs w:val="16"/>
              </w:rPr>
            </w:pPr>
            <w:r>
              <w:rPr>
                <w:rFonts w:cstheme="minorHAnsi"/>
                <w:sz w:val="16"/>
                <w:szCs w:val="16"/>
              </w:rPr>
              <w:t>2 962,-</w:t>
            </w:r>
          </w:p>
        </w:tc>
      </w:tr>
      <w:tr w:rsidR="00AA400B" w:rsidRPr="0085768F" w14:paraId="48790887" w14:textId="77777777" w:rsidTr="00DA4858">
        <w:tc>
          <w:tcPr>
            <w:tcW w:w="3114" w:type="dxa"/>
          </w:tcPr>
          <w:p w14:paraId="46DBFC97" w14:textId="77777777" w:rsidR="00AA400B" w:rsidRPr="0085768F" w:rsidRDefault="00AA400B" w:rsidP="00DA4858">
            <w:pPr>
              <w:rPr>
                <w:rFonts w:cstheme="minorHAnsi"/>
                <w:sz w:val="16"/>
                <w:szCs w:val="16"/>
              </w:rPr>
            </w:pPr>
            <w:r w:rsidRPr="0085768F">
              <w:rPr>
                <w:rFonts w:cstheme="minorHAnsi"/>
                <w:sz w:val="16"/>
                <w:szCs w:val="16"/>
              </w:rPr>
              <w:t>Zdroj financování</w:t>
            </w:r>
          </w:p>
        </w:tc>
        <w:tc>
          <w:tcPr>
            <w:tcW w:w="5948" w:type="dxa"/>
          </w:tcPr>
          <w:p w14:paraId="0075F65D" w14:textId="77777777" w:rsidR="00AA400B" w:rsidRPr="0085768F" w:rsidRDefault="00AA400B" w:rsidP="00DA4858">
            <w:pPr>
              <w:rPr>
                <w:rFonts w:cstheme="minorHAnsi"/>
                <w:sz w:val="16"/>
                <w:szCs w:val="16"/>
              </w:rPr>
            </w:pPr>
            <w:r w:rsidRPr="0085768F">
              <w:rPr>
                <w:rFonts w:cstheme="minorHAnsi"/>
                <w:sz w:val="16"/>
                <w:szCs w:val="16"/>
              </w:rPr>
              <w:t>Šablony pro MŠ a ZŠ I – OP JAK</w:t>
            </w:r>
          </w:p>
        </w:tc>
      </w:tr>
      <w:tr w:rsidR="00AA400B" w:rsidRPr="0085768F" w14:paraId="3961C9CA" w14:textId="77777777" w:rsidTr="00DA4858">
        <w:tc>
          <w:tcPr>
            <w:tcW w:w="3114" w:type="dxa"/>
          </w:tcPr>
          <w:p w14:paraId="66490C77" w14:textId="77777777" w:rsidR="00AA400B" w:rsidRPr="0085768F" w:rsidRDefault="00AA400B" w:rsidP="00DA4858">
            <w:pPr>
              <w:rPr>
                <w:rFonts w:cstheme="minorHAnsi"/>
                <w:sz w:val="16"/>
                <w:szCs w:val="16"/>
              </w:rPr>
            </w:pPr>
            <w:r w:rsidRPr="0085768F">
              <w:rPr>
                <w:rFonts w:cstheme="minorHAnsi"/>
                <w:sz w:val="16"/>
                <w:szCs w:val="16"/>
              </w:rPr>
              <w:t>Časový harmonogram</w:t>
            </w:r>
          </w:p>
        </w:tc>
        <w:tc>
          <w:tcPr>
            <w:tcW w:w="5948" w:type="dxa"/>
          </w:tcPr>
          <w:p w14:paraId="1B702C57" w14:textId="7CCE2128" w:rsidR="00AA400B" w:rsidRPr="0085768F" w:rsidRDefault="00AA400B" w:rsidP="00DA4858">
            <w:pPr>
              <w:rPr>
                <w:rFonts w:cstheme="minorHAnsi"/>
                <w:sz w:val="16"/>
                <w:szCs w:val="16"/>
              </w:rPr>
            </w:pPr>
            <w:r w:rsidRPr="0085768F">
              <w:rPr>
                <w:rFonts w:cstheme="minorHAnsi"/>
                <w:sz w:val="16"/>
                <w:szCs w:val="16"/>
              </w:rPr>
              <w:t>202</w:t>
            </w:r>
            <w:r>
              <w:rPr>
                <w:rFonts w:cstheme="minorHAnsi"/>
                <w:sz w:val="16"/>
                <w:szCs w:val="16"/>
              </w:rPr>
              <w:t>5</w:t>
            </w:r>
          </w:p>
        </w:tc>
      </w:tr>
      <w:tr w:rsidR="00AA400B" w:rsidRPr="0085768F" w14:paraId="35771E3A" w14:textId="77777777" w:rsidTr="00DA4858">
        <w:tc>
          <w:tcPr>
            <w:tcW w:w="3114" w:type="dxa"/>
          </w:tcPr>
          <w:p w14:paraId="77872F75" w14:textId="77777777" w:rsidR="00AA400B" w:rsidRPr="0085768F" w:rsidRDefault="00AA400B" w:rsidP="00DA4858">
            <w:pPr>
              <w:rPr>
                <w:rFonts w:cstheme="minorHAnsi"/>
                <w:sz w:val="16"/>
                <w:szCs w:val="16"/>
              </w:rPr>
            </w:pPr>
            <w:r w:rsidRPr="0085768F">
              <w:rPr>
                <w:rFonts w:cstheme="minorHAnsi"/>
                <w:sz w:val="16"/>
                <w:szCs w:val="16"/>
              </w:rPr>
              <w:t>Cíl MAP:</w:t>
            </w:r>
          </w:p>
        </w:tc>
        <w:tc>
          <w:tcPr>
            <w:tcW w:w="5948" w:type="dxa"/>
          </w:tcPr>
          <w:p w14:paraId="18349CFC" w14:textId="77777777" w:rsidR="00AA400B" w:rsidRPr="0085768F" w:rsidRDefault="00AA400B" w:rsidP="00DA4858">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r w:rsidRPr="0085768F">
              <w:rPr>
                <w:rFonts w:cstheme="minorHAnsi"/>
                <w:sz w:val="16"/>
                <w:szCs w:val="16"/>
              </w:rPr>
              <w:t xml:space="preserve"> </w:t>
            </w:r>
            <w:proofErr w:type="spellStart"/>
            <w:r w:rsidRPr="0085768F">
              <w:rPr>
                <w:rFonts w:cstheme="minorHAnsi"/>
                <w:sz w:val="16"/>
                <w:szCs w:val="16"/>
              </w:rPr>
              <w:t>vybavení</w:t>
            </w:r>
            <w:proofErr w:type="spellEnd"/>
          </w:p>
        </w:tc>
      </w:tr>
      <w:tr w:rsidR="00AA400B" w:rsidRPr="0085768F" w14:paraId="013978FC" w14:textId="77777777" w:rsidTr="00DA4858">
        <w:tc>
          <w:tcPr>
            <w:tcW w:w="3114" w:type="dxa"/>
          </w:tcPr>
          <w:p w14:paraId="35CF7721" w14:textId="77777777" w:rsidR="00AA400B" w:rsidRPr="0085768F" w:rsidRDefault="00AA400B" w:rsidP="00DA4858">
            <w:pPr>
              <w:rPr>
                <w:rFonts w:cstheme="minorHAnsi"/>
                <w:sz w:val="16"/>
                <w:szCs w:val="16"/>
              </w:rPr>
            </w:pPr>
            <w:r w:rsidRPr="0085768F">
              <w:rPr>
                <w:rFonts w:cstheme="minorHAnsi"/>
                <w:sz w:val="16"/>
                <w:szCs w:val="16"/>
              </w:rPr>
              <w:t>Opatření MAP:</w:t>
            </w:r>
          </w:p>
        </w:tc>
        <w:tc>
          <w:tcPr>
            <w:tcW w:w="5948" w:type="dxa"/>
          </w:tcPr>
          <w:p w14:paraId="731A0194" w14:textId="77777777" w:rsidR="00AA400B" w:rsidRPr="0085768F" w:rsidRDefault="00AA400B" w:rsidP="00DA4858">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p>
          <w:p w14:paraId="47BB8DBD" w14:textId="77777777" w:rsidR="00AA400B" w:rsidRPr="0085768F" w:rsidRDefault="00AA400B" w:rsidP="00DA4858">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39F622C8" w14:textId="77777777" w:rsidR="00AA400B" w:rsidRDefault="00AA400B" w:rsidP="0085768F">
      <w:pPr>
        <w:spacing w:after="0"/>
        <w:jc w:val="center"/>
        <w:rPr>
          <w:b/>
          <w:bCs/>
          <w:sz w:val="16"/>
          <w:szCs w:val="16"/>
          <w:lang w:eastAsia="x-none"/>
        </w:rPr>
      </w:pPr>
    </w:p>
    <w:p w14:paraId="69D65118" w14:textId="77777777" w:rsidR="00AA400B" w:rsidRDefault="00AA400B" w:rsidP="0085768F">
      <w:pPr>
        <w:spacing w:after="0"/>
        <w:jc w:val="center"/>
        <w:rPr>
          <w:b/>
          <w:bCs/>
          <w:sz w:val="16"/>
          <w:szCs w:val="16"/>
          <w:lang w:eastAsia="x-none"/>
        </w:rPr>
      </w:pPr>
    </w:p>
    <w:p w14:paraId="26DD374C" w14:textId="77777777" w:rsidR="00AA400B" w:rsidRPr="0085768F" w:rsidRDefault="00AA400B"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D15F5D" w:rsidRPr="0085768F" w14:paraId="5CB51100" w14:textId="77777777" w:rsidTr="00816F9E">
        <w:tc>
          <w:tcPr>
            <w:tcW w:w="3114" w:type="dxa"/>
            <w:shd w:val="clear" w:color="auto" w:fill="002060"/>
          </w:tcPr>
          <w:p w14:paraId="4B5BEC98" w14:textId="77777777" w:rsidR="00D15F5D" w:rsidRPr="0085768F" w:rsidRDefault="00D15F5D"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2090590D" w14:textId="77777777" w:rsidR="00D15F5D" w:rsidRPr="0085768F" w:rsidRDefault="00D15F5D" w:rsidP="0085768F">
            <w:pPr>
              <w:rPr>
                <w:rFonts w:cstheme="minorHAnsi"/>
                <w:b/>
                <w:bCs/>
                <w:sz w:val="16"/>
                <w:szCs w:val="16"/>
              </w:rPr>
            </w:pPr>
            <w:r w:rsidRPr="0085768F">
              <w:rPr>
                <w:rFonts w:cstheme="minorHAnsi"/>
                <w:b/>
                <w:bCs/>
                <w:sz w:val="16"/>
                <w:szCs w:val="16"/>
              </w:rPr>
              <w:t>Prezentace dětí a spolupráce s obcí</w:t>
            </w:r>
          </w:p>
        </w:tc>
      </w:tr>
      <w:tr w:rsidR="00D15F5D" w:rsidRPr="0085768F" w14:paraId="71DBB8B6" w14:textId="77777777" w:rsidTr="00816F9E">
        <w:trPr>
          <w:trHeight w:val="260"/>
        </w:trPr>
        <w:tc>
          <w:tcPr>
            <w:tcW w:w="3114" w:type="dxa"/>
          </w:tcPr>
          <w:p w14:paraId="295A1F91" w14:textId="77777777" w:rsidR="00D15F5D" w:rsidRPr="0085768F" w:rsidRDefault="00D15F5D" w:rsidP="0085768F">
            <w:pPr>
              <w:rPr>
                <w:rFonts w:cstheme="minorHAnsi"/>
                <w:sz w:val="16"/>
                <w:szCs w:val="16"/>
              </w:rPr>
            </w:pPr>
            <w:r w:rsidRPr="0085768F">
              <w:rPr>
                <w:rFonts w:cstheme="minorHAnsi"/>
                <w:sz w:val="16"/>
                <w:szCs w:val="16"/>
              </w:rPr>
              <w:t>Charakteristika aktivity</w:t>
            </w:r>
          </w:p>
        </w:tc>
        <w:tc>
          <w:tcPr>
            <w:tcW w:w="5948" w:type="dxa"/>
          </w:tcPr>
          <w:p w14:paraId="38BE269A" w14:textId="4657691E" w:rsidR="00D15F5D" w:rsidRPr="0085768F" w:rsidRDefault="00D15F5D" w:rsidP="0085768F">
            <w:pPr>
              <w:rPr>
                <w:rFonts w:cstheme="minorHAnsi"/>
                <w:sz w:val="16"/>
                <w:szCs w:val="16"/>
              </w:rPr>
            </w:pPr>
            <w:r w:rsidRPr="0085768F">
              <w:rPr>
                <w:rFonts w:cstheme="minorHAnsi"/>
                <w:sz w:val="16"/>
                <w:szCs w:val="16"/>
              </w:rPr>
              <w:t xml:space="preserve">Vystoupení dětí </w:t>
            </w:r>
            <w:r w:rsidR="00125022" w:rsidRPr="0085768F">
              <w:rPr>
                <w:rFonts w:cstheme="minorHAnsi"/>
                <w:sz w:val="16"/>
                <w:szCs w:val="16"/>
              </w:rPr>
              <w:t>na akcích pořádaných obcí.</w:t>
            </w:r>
          </w:p>
        </w:tc>
      </w:tr>
      <w:tr w:rsidR="00D15F5D" w:rsidRPr="0085768F" w14:paraId="4DBA1F3A" w14:textId="77777777" w:rsidTr="00816F9E">
        <w:tc>
          <w:tcPr>
            <w:tcW w:w="3114" w:type="dxa"/>
          </w:tcPr>
          <w:p w14:paraId="154A1076" w14:textId="77777777" w:rsidR="00D15F5D" w:rsidRPr="0085768F" w:rsidRDefault="00D15F5D" w:rsidP="0085768F">
            <w:pPr>
              <w:rPr>
                <w:rFonts w:cstheme="minorHAnsi"/>
                <w:sz w:val="16"/>
                <w:szCs w:val="16"/>
              </w:rPr>
            </w:pPr>
            <w:r w:rsidRPr="0085768F">
              <w:rPr>
                <w:rFonts w:cstheme="minorHAnsi"/>
                <w:sz w:val="16"/>
                <w:szCs w:val="16"/>
              </w:rPr>
              <w:t>Realizátor nositel</w:t>
            </w:r>
          </w:p>
        </w:tc>
        <w:tc>
          <w:tcPr>
            <w:tcW w:w="5948" w:type="dxa"/>
          </w:tcPr>
          <w:p w14:paraId="55663989" w14:textId="0303C2D5" w:rsidR="00D15F5D" w:rsidRPr="0085768F" w:rsidRDefault="00D15F5D" w:rsidP="0085768F">
            <w:pPr>
              <w:rPr>
                <w:rFonts w:cstheme="minorHAnsi"/>
                <w:sz w:val="16"/>
                <w:szCs w:val="16"/>
              </w:rPr>
            </w:pPr>
            <w:r w:rsidRPr="0085768F">
              <w:rPr>
                <w:rFonts w:cstheme="minorHAnsi"/>
                <w:sz w:val="16"/>
                <w:szCs w:val="16"/>
              </w:rPr>
              <w:t xml:space="preserve">MŠ </w:t>
            </w:r>
            <w:r w:rsidR="00125022" w:rsidRPr="0085768F">
              <w:rPr>
                <w:rFonts w:cstheme="minorHAnsi"/>
                <w:sz w:val="16"/>
                <w:szCs w:val="16"/>
              </w:rPr>
              <w:t>Slavětín</w:t>
            </w:r>
          </w:p>
        </w:tc>
      </w:tr>
      <w:tr w:rsidR="00D15F5D" w:rsidRPr="0085768F" w14:paraId="2A5593F8" w14:textId="77777777" w:rsidTr="00816F9E">
        <w:trPr>
          <w:trHeight w:val="280"/>
        </w:trPr>
        <w:tc>
          <w:tcPr>
            <w:tcW w:w="3114" w:type="dxa"/>
          </w:tcPr>
          <w:p w14:paraId="784CC178" w14:textId="77777777" w:rsidR="00D15F5D" w:rsidRPr="0085768F" w:rsidRDefault="00D15F5D" w:rsidP="0085768F">
            <w:pPr>
              <w:rPr>
                <w:rFonts w:cstheme="minorHAnsi"/>
                <w:sz w:val="16"/>
                <w:szCs w:val="16"/>
              </w:rPr>
            </w:pPr>
            <w:r w:rsidRPr="0085768F">
              <w:rPr>
                <w:rFonts w:cstheme="minorHAnsi"/>
                <w:sz w:val="16"/>
                <w:szCs w:val="16"/>
              </w:rPr>
              <w:t>Místo realizace</w:t>
            </w:r>
          </w:p>
        </w:tc>
        <w:tc>
          <w:tcPr>
            <w:tcW w:w="5948" w:type="dxa"/>
          </w:tcPr>
          <w:p w14:paraId="33A70AC9" w14:textId="7F3D1235" w:rsidR="00D15F5D" w:rsidRPr="0085768F" w:rsidRDefault="00D15F5D" w:rsidP="0085768F">
            <w:pPr>
              <w:rPr>
                <w:rFonts w:cstheme="minorHAnsi"/>
                <w:sz w:val="16"/>
                <w:szCs w:val="16"/>
              </w:rPr>
            </w:pPr>
            <w:r w:rsidRPr="0085768F">
              <w:rPr>
                <w:rFonts w:cstheme="minorHAnsi"/>
                <w:sz w:val="16"/>
                <w:szCs w:val="16"/>
              </w:rPr>
              <w:t xml:space="preserve">MŠ </w:t>
            </w:r>
            <w:r w:rsidR="00125022" w:rsidRPr="0085768F">
              <w:rPr>
                <w:rFonts w:cstheme="minorHAnsi"/>
                <w:sz w:val="16"/>
                <w:szCs w:val="16"/>
              </w:rPr>
              <w:t>Slavětín</w:t>
            </w:r>
          </w:p>
        </w:tc>
      </w:tr>
      <w:tr w:rsidR="00D15F5D" w:rsidRPr="0085768F" w14:paraId="4EBC4F3E" w14:textId="77777777" w:rsidTr="00816F9E">
        <w:tc>
          <w:tcPr>
            <w:tcW w:w="3114" w:type="dxa"/>
          </w:tcPr>
          <w:p w14:paraId="301A477E" w14:textId="77777777" w:rsidR="00D15F5D" w:rsidRPr="0085768F" w:rsidRDefault="00D15F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B3581AA" w14:textId="77777777" w:rsidR="00D15F5D" w:rsidRPr="0085768F" w:rsidRDefault="00D15F5D" w:rsidP="0085768F">
            <w:pPr>
              <w:rPr>
                <w:rFonts w:cstheme="minorHAnsi"/>
                <w:sz w:val="16"/>
                <w:szCs w:val="16"/>
              </w:rPr>
            </w:pPr>
            <w:r w:rsidRPr="0085768F">
              <w:rPr>
                <w:rFonts w:cstheme="minorHAnsi"/>
                <w:sz w:val="16"/>
                <w:szCs w:val="16"/>
              </w:rPr>
              <w:t>Prezentace dětí a spolupráce s obcí</w:t>
            </w:r>
          </w:p>
        </w:tc>
      </w:tr>
      <w:tr w:rsidR="00D15F5D" w:rsidRPr="0085768F" w14:paraId="64D8D985" w14:textId="77777777" w:rsidTr="00816F9E">
        <w:tc>
          <w:tcPr>
            <w:tcW w:w="3114" w:type="dxa"/>
          </w:tcPr>
          <w:p w14:paraId="2938DA5C" w14:textId="77777777" w:rsidR="00D15F5D" w:rsidRPr="0085768F" w:rsidRDefault="00D15F5D" w:rsidP="0085768F">
            <w:pPr>
              <w:rPr>
                <w:rFonts w:cstheme="minorHAnsi"/>
                <w:sz w:val="16"/>
                <w:szCs w:val="16"/>
              </w:rPr>
            </w:pPr>
            <w:r w:rsidRPr="0085768F">
              <w:rPr>
                <w:rFonts w:cstheme="minorHAnsi"/>
                <w:sz w:val="16"/>
                <w:szCs w:val="16"/>
              </w:rPr>
              <w:t>Spolupráce</w:t>
            </w:r>
          </w:p>
        </w:tc>
        <w:tc>
          <w:tcPr>
            <w:tcW w:w="5948" w:type="dxa"/>
          </w:tcPr>
          <w:p w14:paraId="051DD74A"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13541670" w14:textId="77777777" w:rsidTr="00816F9E">
        <w:tc>
          <w:tcPr>
            <w:tcW w:w="3114" w:type="dxa"/>
          </w:tcPr>
          <w:p w14:paraId="6E1DA086" w14:textId="77777777" w:rsidR="00D15F5D" w:rsidRPr="0085768F" w:rsidRDefault="00D15F5D" w:rsidP="0085768F">
            <w:pPr>
              <w:rPr>
                <w:rFonts w:cstheme="minorHAnsi"/>
                <w:sz w:val="16"/>
                <w:szCs w:val="16"/>
              </w:rPr>
            </w:pPr>
            <w:r w:rsidRPr="0085768F">
              <w:rPr>
                <w:rFonts w:cstheme="minorHAnsi"/>
                <w:sz w:val="16"/>
                <w:szCs w:val="16"/>
              </w:rPr>
              <w:t>Celkový rozpočet</w:t>
            </w:r>
          </w:p>
        </w:tc>
        <w:tc>
          <w:tcPr>
            <w:tcW w:w="5948" w:type="dxa"/>
          </w:tcPr>
          <w:p w14:paraId="01A43363"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465F222D" w14:textId="77777777" w:rsidTr="00816F9E">
        <w:tc>
          <w:tcPr>
            <w:tcW w:w="3114" w:type="dxa"/>
          </w:tcPr>
          <w:p w14:paraId="1BED8661" w14:textId="77777777" w:rsidR="00D15F5D" w:rsidRPr="0085768F" w:rsidRDefault="00D15F5D" w:rsidP="0085768F">
            <w:pPr>
              <w:rPr>
                <w:rFonts w:cstheme="minorHAnsi"/>
                <w:sz w:val="16"/>
                <w:szCs w:val="16"/>
              </w:rPr>
            </w:pPr>
            <w:r w:rsidRPr="0085768F">
              <w:rPr>
                <w:rFonts w:cstheme="minorHAnsi"/>
                <w:sz w:val="16"/>
                <w:szCs w:val="16"/>
              </w:rPr>
              <w:t>Zdroj financování</w:t>
            </w:r>
          </w:p>
        </w:tc>
        <w:tc>
          <w:tcPr>
            <w:tcW w:w="5948" w:type="dxa"/>
          </w:tcPr>
          <w:p w14:paraId="0249055B"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6677AB23" w14:textId="77777777" w:rsidTr="00816F9E">
        <w:tc>
          <w:tcPr>
            <w:tcW w:w="3114" w:type="dxa"/>
          </w:tcPr>
          <w:p w14:paraId="4AAEFDB1" w14:textId="77777777" w:rsidR="00D15F5D" w:rsidRPr="0085768F" w:rsidRDefault="00D15F5D" w:rsidP="0085768F">
            <w:pPr>
              <w:rPr>
                <w:rFonts w:cstheme="minorHAnsi"/>
                <w:sz w:val="16"/>
                <w:szCs w:val="16"/>
              </w:rPr>
            </w:pPr>
            <w:r w:rsidRPr="0085768F">
              <w:rPr>
                <w:rFonts w:cstheme="minorHAnsi"/>
                <w:sz w:val="16"/>
                <w:szCs w:val="16"/>
              </w:rPr>
              <w:t>Časový harmonogram</w:t>
            </w:r>
          </w:p>
        </w:tc>
        <w:tc>
          <w:tcPr>
            <w:tcW w:w="5948" w:type="dxa"/>
          </w:tcPr>
          <w:p w14:paraId="36474039" w14:textId="6382E41A" w:rsidR="00D15F5D" w:rsidRPr="0085768F" w:rsidRDefault="00E07529" w:rsidP="0085768F">
            <w:pPr>
              <w:rPr>
                <w:rFonts w:cstheme="minorHAnsi"/>
                <w:sz w:val="16"/>
                <w:szCs w:val="16"/>
              </w:rPr>
            </w:pPr>
            <w:r>
              <w:rPr>
                <w:rFonts w:cstheme="minorHAnsi"/>
                <w:sz w:val="16"/>
                <w:szCs w:val="16"/>
              </w:rPr>
              <w:t>2025</w:t>
            </w:r>
          </w:p>
        </w:tc>
      </w:tr>
      <w:tr w:rsidR="00D15F5D" w:rsidRPr="0085768F" w14:paraId="20B0642E" w14:textId="77777777" w:rsidTr="00816F9E">
        <w:tc>
          <w:tcPr>
            <w:tcW w:w="3114" w:type="dxa"/>
          </w:tcPr>
          <w:p w14:paraId="17ED5527" w14:textId="77777777" w:rsidR="00D15F5D" w:rsidRPr="0085768F" w:rsidRDefault="00D15F5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6E8812E" w14:textId="304CFE47" w:rsidR="00D15F5D" w:rsidRPr="0085768F" w:rsidRDefault="00824A95"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15F5D" w:rsidRPr="0085768F" w14:paraId="2CEB5220" w14:textId="77777777" w:rsidTr="00816F9E">
        <w:tc>
          <w:tcPr>
            <w:tcW w:w="3114" w:type="dxa"/>
          </w:tcPr>
          <w:p w14:paraId="2A000178" w14:textId="77777777" w:rsidR="00D15F5D" w:rsidRPr="0085768F" w:rsidRDefault="00D15F5D" w:rsidP="0085768F">
            <w:pPr>
              <w:rPr>
                <w:rFonts w:cstheme="minorHAnsi"/>
                <w:sz w:val="16"/>
                <w:szCs w:val="16"/>
              </w:rPr>
            </w:pPr>
            <w:r w:rsidRPr="0085768F">
              <w:rPr>
                <w:rFonts w:cstheme="minorHAnsi"/>
                <w:sz w:val="16"/>
                <w:szCs w:val="16"/>
              </w:rPr>
              <w:t>Opatření MAP:</w:t>
            </w:r>
          </w:p>
        </w:tc>
        <w:tc>
          <w:tcPr>
            <w:tcW w:w="5948" w:type="dxa"/>
          </w:tcPr>
          <w:p w14:paraId="3F11E783" w14:textId="4E0AF0AC" w:rsidR="00D15F5D" w:rsidRPr="0085768F" w:rsidRDefault="00824A95"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r w:rsidRPr="0085768F">
              <w:rPr>
                <w:rFonts w:cstheme="minorHAnsi"/>
                <w:sz w:val="16"/>
                <w:szCs w:val="16"/>
              </w:rPr>
              <w:t xml:space="preserve"> </w:t>
            </w:r>
            <w:r w:rsidR="00D15F5D" w:rsidRPr="0085768F">
              <w:rPr>
                <w:rFonts w:cstheme="minorHAnsi"/>
                <w:sz w:val="16"/>
                <w:szCs w:val="16"/>
              </w:rPr>
              <w:t>luze</w:t>
            </w:r>
          </w:p>
        </w:tc>
      </w:tr>
    </w:tbl>
    <w:p w14:paraId="5ABA5EAE" w14:textId="77777777" w:rsidR="00D15F5D" w:rsidRDefault="00D15F5D" w:rsidP="0085768F">
      <w:pPr>
        <w:spacing w:after="0"/>
        <w:jc w:val="center"/>
        <w:rPr>
          <w:b/>
          <w:bCs/>
          <w:sz w:val="16"/>
          <w:szCs w:val="16"/>
          <w:lang w:eastAsia="x-none"/>
        </w:rPr>
      </w:pPr>
    </w:p>
    <w:p w14:paraId="6A3744D3" w14:textId="77777777" w:rsidR="0085768F" w:rsidRPr="0085768F" w:rsidRDefault="0085768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D15F5D" w:rsidRPr="0085768F" w14:paraId="53353381" w14:textId="77777777" w:rsidTr="00816F9E">
        <w:tc>
          <w:tcPr>
            <w:tcW w:w="3114" w:type="dxa"/>
            <w:shd w:val="clear" w:color="auto" w:fill="002060"/>
          </w:tcPr>
          <w:p w14:paraId="3ACF16DF" w14:textId="77777777" w:rsidR="00D15F5D" w:rsidRPr="0085768F" w:rsidRDefault="00D15F5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5AD44CD" w14:textId="77777777" w:rsidR="00D15F5D" w:rsidRPr="0085768F" w:rsidRDefault="00D15F5D" w:rsidP="0085768F">
            <w:pPr>
              <w:rPr>
                <w:rFonts w:cstheme="minorHAnsi"/>
                <w:b/>
                <w:bCs/>
                <w:sz w:val="16"/>
                <w:szCs w:val="16"/>
              </w:rPr>
            </w:pPr>
            <w:r w:rsidRPr="0085768F">
              <w:rPr>
                <w:rFonts w:cstheme="minorHAnsi"/>
                <w:b/>
                <w:bCs/>
                <w:sz w:val="16"/>
                <w:szCs w:val="16"/>
              </w:rPr>
              <w:t>Zahradní slavnosti</w:t>
            </w:r>
          </w:p>
        </w:tc>
      </w:tr>
      <w:tr w:rsidR="00D15F5D" w:rsidRPr="0085768F" w14:paraId="0D437846" w14:textId="77777777" w:rsidTr="00816F9E">
        <w:trPr>
          <w:trHeight w:val="260"/>
        </w:trPr>
        <w:tc>
          <w:tcPr>
            <w:tcW w:w="3114" w:type="dxa"/>
          </w:tcPr>
          <w:p w14:paraId="3B05BD32" w14:textId="77777777" w:rsidR="00D15F5D" w:rsidRPr="0085768F" w:rsidRDefault="00D15F5D" w:rsidP="0085768F">
            <w:pPr>
              <w:rPr>
                <w:rFonts w:cstheme="minorHAnsi"/>
                <w:sz w:val="16"/>
                <w:szCs w:val="16"/>
              </w:rPr>
            </w:pPr>
            <w:r w:rsidRPr="0085768F">
              <w:rPr>
                <w:rFonts w:cstheme="minorHAnsi"/>
                <w:sz w:val="16"/>
                <w:szCs w:val="16"/>
              </w:rPr>
              <w:t>Charakteristika aktivity</w:t>
            </w:r>
          </w:p>
        </w:tc>
        <w:tc>
          <w:tcPr>
            <w:tcW w:w="5948" w:type="dxa"/>
          </w:tcPr>
          <w:p w14:paraId="6637FF21" w14:textId="0F06E929" w:rsidR="00D15F5D" w:rsidRPr="0085768F" w:rsidRDefault="00D15F5D" w:rsidP="0085768F">
            <w:pPr>
              <w:rPr>
                <w:rFonts w:cstheme="minorHAnsi"/>
                <w:sz w:val="16"/>
                <w:szCs w:val="16"/>
              </w:rPr>
            </w:pPr>
            <w:r w:rsidRPr="0085768F">
              <w:rPr>
                <w:rFonts w:cstheme="minorHAnsi"/>
                <w:sz w:val="16"/>
                <w:szCs w:val="16"/>
              </w:rPr>
              <w:t>T</w:t>
            </w:r>
            <w:r w:rsidR="00623E72" w:rsidRPr="0085768F">
              <w:rPr>
                <w:rFonts w:cstheme="minorHAnsi"/>
                <w:sz w:val="16"/>
                <w:szCs w:val="16"/>
              </w:rPr>
              <w:t>e</w:t>
            </w:r>
            <w:r w:rsidRPr="0085768F">
              <w:rPr>
                <w:rFonts w:cstheme="minorHAnsi"/>
                <w:sz w:val="16"/>
                <w:szCs w:val="16"/>
              </w:rPr>
              <w:t xml:space="preserve">maticky zaměřená </w:t>
            </w:r>
            <w:r w:rsidR="00623E72" w:rsidRPr="0085768F">
              <w:rPr>
                <w:rFonts w:cstheme="minorHAnsi"/>
                <w:sz w:val="16"/>
                <w:szCs w:val="16"/>
              </w:rPr>
              <w:t xml:space="preserve">akce </w:t>
            </w:r>
            <w:r w:rsidRPr="0085768F">
              <w:rPr>
                <w:rFonts w:cstheme="minorHAnsi"/>
                <w:sz w:val="16"/>
                <w:szCs w:val="16"/>
              </w:rPr>
              <w:t>s rodiči</w:t>
            </w:r>
          </w:p>
        </w:tc>
      </w:tr>
      <w:tr w:rsidR="00D15F5D" w:rsidRPr="0085768F" w14:paraId="2F5F7F5E" w14:textId="77777777" w:rsidTr="00816F9E">
        <w:tc>
          <w:tcPr>
            <w:tcW w:w="3114" w:type="dxa"/>
          </w:tcPr>
          <w:p w14:paraId="7069BC64" w14:textId="77777777" w:rsidR="00D15F5D" w:rsidRPr="0085768F" w:rsidRDefault="00D15F5D" w:rsidP="0085768F">
            <w:pPr>
              <w:rPr>
                <w:rFonts w:cstheme="minorHAnsi"/>
                <w:sz w:val="16"/>
                <w:szCs w:val="16"/>
              </w:rPr>
            </w:pPr>
            <w:r w:rsidRPr="0085768F">
              <w:rPr>
                <w:rFonts w:cstheme="minorHAnsi"/>
                <w:sz w:val="16"/>
                <w:szCs w:val="16"/>
              </w:rPr>
              <w:t>Realizátor nositel</w:t>
            </w:r>
          </w:p>
        </w:tc>
        <w:tc>
          <w:tcPr>
            <w:tcW w:w="5948" w:type="dxa"/>
          </w:tcPr>
          <w:p w14:paraId="236D338D" w14:textId="7B94B289" w:rsidR="00D15F5D" w:rsidRPr="0085768F" w:rsidRDefault="00D15F5D" w:rsidP="0085768F">
            <w:pPr>
              <w:rPr>
                <w:rFonts w:cstheme="minorHAnsi"/>
                <w:sz w:val="16"/>
                <w:szCs w:val="16"/>
              </w:rPr>
            </w:pPr>
            <w:r w:rsidRPr="0085768F">
              <w:rPr>
                <w:rFonts w:cstheme="minorHAnsi"/>
                <w:sz w:val="16"/>
                <w:szCs w:val="16"/>
              </w:rPr>
              <w:t xml:space="preserve">MŠ </w:t>
            </w:r>
            <w:r w:rsidR="00125022" w:rsidRPr="0085768F">
              <w:rPr>
                <w:rFonts w:cstheme="minorHAnsi"/>
                <w:sz w:val="16"/>
                <w:szCs w:val="16"/>
              </w:rPr>
              <w:t>Slavětín</w:t>
            </w:r>
          </w:p>
        </w:tc>
      </w:tr>
      <w:tr w:rsidR="00D15F5D" w:rsidRPr="0085768F" w14:paraId="5D1BFEB0" w14:textId="77777777" w:rsidTr="00816F9E">
        <w:trPr>
          <w:trHeight w:val="280"/>
        </w:trPr>
        <w:tc>
          <w:tcPr>
            <w:tcW w:w="3114" w:type="dxa"/>
          </w:tcPr>
          <w:p w14:paraId="7DA5F623" w14:textId="77777777" w:rsidR="00D15F5D" w:rsidRPr="0085768F" w:rsidRDefault="00D15F5D" w:rsidP="0085768F">
            <w:pPr>
              <w:rPr>
                <w:rFonts w:cstheme="minorHAnsi"/>
                <w:sz w:val="16"/>
                <w:szCs w:val="16"/>
              </w:rPr>
            </w:pPr>
            <w:r w:rsidRPr="0085768F">
              <w:rPr>
                <w:rFonts w:cstheme="minorHAnsi"/>
                <w:sz w:val="16"/>
                <w:szCs w:val="16"/>
              </w:rPr>
              <w:t>Místo realizace</w:t>
            </w:r>
          </w:p>
        </w:tc>
        <w:tc>
          <w:tcPr>
            <w:tcW w:w="5948" w:type="dxa"/>
          </w:tcPr>
          <w:p w14:paraId="62E0975F" w14:textId="371E2D24" w:rsidR="00D15F5D" w:rsidRPr="0085768F" w:rsidRDefault="00D15F5D" w:rsidP="0085768F">
            <w:pPr>
              <w:rPr>
                <w:rFonts w:cstheme="minorHAnsi"/>
                <w:sz w:val="16"/>
                <w:szCs w:val="16"/>
              </w:rPr>
            </w:pPr>
            <w:r w:rsidRPr="0085768F">
              <w:rPr>
                <w:rFonts w:cstheme="minorHAnsi"/>
                <w:sz w:val="16"/>
                <w:szCs w:val="16"/>
              </w:rPr>
              <w:t xml:space="preserve">MŠ </w:t>
            </w:r>
            <w:r w:rsidR="00125022" w:rsidRPr="0085768F">
              <w:rPr>
                <w:rFonts w:cstheme="minorHAnsi"/>
                <w:sz w:val="16"/>
                <w:szCs w:val="16"/>
              </w:rPr>
              <w:t>Slavětín</w:t>
            </w:r>
          </w:p>
        </w:tc>
      </w:tr>
      <w:tr w:rsidR="00D15F5D" w:rsidRPr="0085768F" w14:paraId="6C850673" w14:textId="77777777" w:rsidTr="00816F9E">
        <w:tc>
          <w:tcPr>
            <w:tcW w:w="3114" w:type="dxa"/>
          </w:tcPr>
          <w:p w14:paraId="1606845A" w14:textId="77777777" w:rsidR="00D15F5D" w:rsidRPr="0085768F" w:rsidRDefault="00D15F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3101F14" w14:textId="77777777" w:rsidR="00D15F5D" w:rsidRPr="0085768F" w:rsidRDefault="00D15F5D" w:rsidP="0085768F">
            <w:pPr>
              <w:rPr>
                <w:rFonts w:cstheme="minorHAnsi"/>
                <w:sz w:val="16"/>
                <w:szCs w:val="16"/>
              </w:rPr>
            </w:pPr>
            <w:r w:rsidRPr="0085768F">
              <w:rPr>
                <w:rFonts w:cstheme="minorHAnsi"/>
                <w:sz w:val="16"/>
                <w:szCs w:val="16"/>
              </w:rPr>
              <w:t>Akce s rodiči</w:t>
            </w:r>
          </w:p>
        </w:tc>
      </w:tr>
      <w:tr w:rsidR="00D15F5D" w:rsidRPr="0085768F" w14:paraId="27D93567" w14:textId="77777777" w:rsidTr="00816F9E">
        <w:tc>
          <w:tcPr>
            <w:tcW w:w="3114" w:type="dxa"/>
          </w:tcPr>
          <w:p w14:paraId="46554EDB" w14:textId="77777777" w:rsidR="00D15F5D" w:rsidRPr="0085768F" w:rsidRDefault="00D15F5D" w:rsidP="0085768F">
            <w:pPr>
              <w:rPr>
                <w:rFonts w:cstheme="minorHAnsi"/>
                <w:sz w:val="16"/>
                <w:szCs w:val="16"/>
              </w:rPr>
            </w:pPr>
            <w:r w:rsidRPr="0085768F">
              <w:rPr>
                <w:rFonts w:cstheme="minorHAnsi"/>
                <w:sz w:val="16"/>
                <w:szCs w:val="16"/>
              </w:rPr>
              <w:t>Spolupráce</w:t>
            </w:r>
          </w:p>
        </w:tc>
        <w:tc>
          <w:tcPr>
            <w:tcW w:w="5948" w:type="dxa"/>
          </w:tcPr>
          <w:p w14:paraId="51BF02BF"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1DE3A19E" w14:textId="77777777" w:rsidTr="00816F9E">
        <w:tc>
          <w:tcPr>
            <w:tcW w:w="3114" w:type="dxa"/>
          </w:tcPr>
          <w:p w14:paraId="52E265FE" w14:textId="77777777" w:rsidR="00D15F5D" w:rsidRPr="0085768F" w:rsidRDefault="00D15F5D" w:rsidP="0085768F">
            <w:pPr>
              <w:rPr>
                <w:rFonts w:cstheme="minorHAnsi"/>
                <w:sz w:val="16"/>
                <w:szCs w:val="16"/>
              </w:rPr>
            </w:pPr>
            <w:r w:rsidRPr="0085768F">
              <w:rPr>
                <w:rFonts w:cstheme="minorHAnsi"/>
                <w:sz w:val="16"/>
                <w:szCs w:val="16"/>
              </w:rPr>
              <w:t>Celkový rozpočet</w:t>
            </w:r>
          </w:p>
        </w:tc>
        <w:tc>
          <w:tcPr>
            <w:tcW w:w="5948" w:type="dxa"/>
          </w:tcPr>
          <w:p w14:paraId="526F963E"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5023ED63" w14:textId="77777777" w:rsidTr="00816F9E">
        <w:tc>
          <w:tcPr>
            <w:tcW w:w="3114" w:type="dxa"/>
          </w:tcPr>
          <w:p w14:paraId="40BBDCC0" w14:textId="77777777" w:rsidR="00D15F5D" w:rsidRPr="0085768F" w:rsidRDefault="00D15F5D" w:rsidP="0085768F">
            <w:pPr>
              <w:rPr>
                <w:rFonts w:cstheme="minorHAnsi"/>
                <w:sz w:val="16"/>
                <w:szCs w:val="16"/>
              </w:rPr>
            </w:pPr>
            <w:r w:rsidRPr="0085768F">
              <w:rPr>
                <w:rFonts w:cstheme="minorHAnsi"/>
                <w:sz w:val="16"/>
                <w:szCs w:val="16"/>
              </w:rPr>
              <w:t>Zdroj financování</w:t>
            </w:r>
          </w:p>
        </w:tc>
        <w:tc>
          <w:tcPr>
            <w:tcW w:w="5948" w:type="dxa"/>
          </w:tcPr>
          <w:p w14:paraId="02108DFE"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35ED6A15" w14:textId="77777777" w:rsidTr="00816F9E">
        <w:tc>
          <w:tcPr>
            <w:tcW w:w="3114" w:type="dxa"/>
          </w:tcPr>
          <w:p w14:paraId="0D56DDF0" w14:textId="77777777" w:rsidR="00D15F5D" w:rsidRPr="0085768F" w:rsidRDefault="00D15F5D" w:rsidP="0085768F">
            <w:pPr>
              <w:rPr>
                <w:rFonts w:cstheme="minorHAnsi"/>
                <w:sz w:val="16"/>
                <w:szCs w:val="16"/>
              </w:rPr>
            </w:pPr>
            <w:r w:rsidRPr="0085768F">
              <w:rPr>
                <w:rFonts w:cstheme="minorHAnsi"/>
                <w:sz w:val="16"/>
                <w:szCs w:val="16"/>
              </w:rPr>
              <w:t>Časový harmonogram</w:t>
            </w:r>
          </w:p>
        </w:tc>
        <w:tc>
          <w:tcPr>
            <w:tcW w:w="5948" w:type="dxa"/>
          </w:tcPr>
          <w:p w14:paraId="588D0B0A" w14:textId="507A1CD5" w:rsidR="00D15F5D" w:rsidRPr="0085768F" w:rsidRDefault="00E07529" w:rsidP="0085768F">
            <w:pPr>
              <w:rPr>
                <w:rFonts w:cstheme="minorHAnsi"/>
                <w:sz w:val="16"/>
                <w:szCs w:val="16"/>
              </w:rPr>
            </w:pPr>
            <w:r>
              <w:rPr>
                <w:rFonts w:cstheme="minorHAnsi"/>
                <w:sz w:val="16"/>
                <w:szCs w:val="16"/>
              </w:rPr>
              <w:t>2025</w:t>
            </w:r>
          </w:p>
        </w:tc>
      </w:tr>
      <w:tr w:rsidR="00D15F5D" w:rsidRPr="0085768F" w14:paraId="6FB71D9C" w14:textId="77777777" w:rsidTr="00816F9E">
        <w:tc>
          <w:tcPr>
            <w:tcW w:w="3114" w:type="dxa"/>
          </w:tcPr>
          <w:p w14:paraId="700B6D3C" w14:textId="77777777" w:rsidR="00D15F5D" w:rsidRPr="0085768F" w:rsidRDefault="00D15F5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16A8D30" w14:textId="4AA3CF40" w:rsidR="00D15F5D" w:rsidRPr="0085768F" w:rsidRDefault="00824A95" w:rsidP="0085768F">
            <w:pPr>
              <w:rPr>
                <w:rFonts w:cstheme="minorHAnsi"/>
                <w:sz w:val="16"/>
                <w:szCs w:val="16"/>
                <w:highlight w:val="darkBlue"/>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r w:rsidRPr="0085768F">
              <w:rPr>
                <w:rFonts w:cstheme="minorHAnsi"/>
                <w:sz w:val="16"/>
                <w:szCs w:val="16"/>
                <w:highlight w:val="darkBlue"/>
              </w:rPr>
              <w:t xml:space="preserve"> </w:t>
            </w:r>
          </w:p>
        </w:tc>
      </w:tr>
      <w:tr w:rsidR="00D15F5D" w:rsidRPr="0085768F" w14:paraId="5FF5366C" w14:textId="77777777" w:rsidTr="00816F9E">
        <w:tc>
          <w:tcPr>
            <w:tcW w:w="3114" w:type="dxa"/>
          </w:tcPr>
          <w:p w14:paraId="5EF7EC32" w14:textId="77777777" w:rsidR="00D15F5D" w:rsidRPr="0085768F" w:rsidRDefault="00D15F5D" w:rsidP="0085768F">
            <w:pPr>
              <w:rPr>
                <w:rFonts w:cstheme="minorHAnsi"/>
                <w:sz w:val="16"/>
                <w:szCs w:val="16"/>
              </w:rPr>
            </w:pPr>
            <w:r w:rsidRPr="0085768F">
              <w:rPr>
                <w:rFonts w:cstheme="minorHAnsi"/>
                <w:sz w:val="16"/>
                <w:szCs w:val="16"/>
              </w:rPr>
              <w:t>Opatření MAP:</w:t>
            </w:r>
          </w:p>
        </w:tc>
        <w:tc>
          <w:tcPr>
            <w:tcW w:w="5948" w:type="dxa"/>
          </w:tcPr>
          <w:p w14:paraId="28870C72" w14:textId="14DD5B13" w:rsidR="00D15F5D" w:rsidRPr="0085768F" w:rsidRDefault="00824A95" w:rsidP="0085768F">
            <w:pPr>
              <w:rPr>
                <w:rFonts w:cstheme="minorHAnsi"/>
                <w:sz w:val="16"/>
                <w:szCs w:val="16"/>
                <w:highlight w:val="darkBlue"/>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r w:rsidRPr="0085768F">
              <w:rPr>
                <w:rFonts w:cstheme="minorHAnsi"/>
                <w:sz w:val="16"/>
                <w:szCs w:val="16"/>
              </w:rPr>
              <w:t xml:space="preserve"> luze</w:t>
            </w:r>
          </w:p>
        </w:tc>
      </w:tr>
    </w:tbl>
    <w:p w14:paraId="0EE07373" w14:textId="77777777" w:rsidR="00D15F5D" w:rsidRPr="0085768F" w:rsidRDefault="00D15F5D"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D15F5D" w:rsidRPr="0085768F" w14:paraId="367EDF69" w14:textId="77777777" w:rsidTr="00816F9E">
        <w:tc>
          <w:tcPr>
            <w:tcW w:w="3114" w:type="dxa"/>
            <w:shd w:val="clear" w:color="auto" w:fill="002060"/>
          </w:tcPr>
          <w:p w14:paraId="53B9B8A6" w14:textId="77777777" w:rsidR="00D15F5D" w:rsidRPr="0085768F" w:rsidRDefault="00D15F5D"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6EDA926" w14:textId="77777777" w:rsidR="00D15F5D" w:rsidRPr="0085768F" w:rsidRDefault="00D15F5D" w:rsidP="0085768F">
            <w:pPr>
              <w:rPr>
                <w:rFonts w:cstheme="minorHAnsi"/>
                <w:b/>
                <w:bCs/>
                <w:sz w:val="16"/>
                <w:szCs w:val="16"/>
              </w:rPr>
            </w:pPr>
            <w:r w:rsidRPr="0085768F">
              <w:rPr>
                <w:rFonts w:cstheme="minorHAnsi"/>
                <w:b/>
                <w:bCs/>
                <w:sz w:val="16"/>
                <w:szCs w:val="16"/>
              </w:rPr>
              <w:t>Projektový den</w:t>
            </w:r>
          </w:p>
        </w:tc>
      </w:tr>
      <w:tr w:rsidR="00D15F5D" w:rsidRPr="0085768F" w14:paraId="3017C830" w14:textId="77777777" w:rsidTr="00816F9E">
        <w:trPr>
          <w:trHeight w:val="260"/>
        </w:trPr>
        <w:tc>
          <w:tcPr>
            <w:tcW w:w="3114" w:type="dxa"/>
          </w:tcPr>
          <w:p w14:paraId="3C4D995C" w14:textId="77777777" w:rsidR="00D15F5D" w:rsidRPr="0085768F" w:rsidRDefault="00D15F5D" w:rsidP="0085768F">
            <w:pPr>
              <w:rPr>
                <w:rFonts w:cstheme="minorHAnsi"/>
                <w:sz w:val="16"/>
                <w:szCs w:val="16"/>
              </w:rPr>
            </w:pPr>
            <w:r w:rsidRPr="0085768F">
              <w:rPr>
                <w:rFonts w:cstheme="minorHAnsi"/>
                <w:sz w:val="16"/>
                <w:szCs w:val="16"/>
              </w:rPr>
              <w:t>Charakteristika aktivity</w:t>
            </w:r>
          </w:p>
        </w:tc>
        <w:tc>
          <w:tcPr>
            <w:tcW w:w="5948" w:type="dxa"/>
          </w:tcPr>
          <w:p w14:paraId="08012C93" w14:textId="77777777" w:rsidR="00D15F5D" w:rsidRPr="0085768F" w:rsidRDefault="00D15F5D" w:rsidP="0085768F">
            <w:pPr>
              <w:rPr>
                <w:rFonts w:cstheme="minorHAnsi"/>
                <w:sz w:val="16"/>
                <w:szCs w:val="16"/>
              </w:rPr>
            </w:pPr>
            <w:r w:rsidRPr="0085768F">
              <w:rPr>
                <w:rFonts w:cstheme="minorHAnsi"/>
                <w:sz w:val="16"/>
                <w:szCs w:val="16"/>
              </w:rPr>
              <w:t>Zaměřený na polytechnické dovednosti</w:t>
            </w:r>
          </w:p>
        </w:tc>
      </w:tr>
      <w:tr w:rsidR="00D15F5D" w:rsidRPr="0085768F" w14:paraId="0ED2F4D6" w14:textId="77777777" w:rsidTr="00816F9E">
        <w:tc>
          <w:tcPr>
            <w:tcW w:w="3114" w:type="dxa"/>
          </w:tcPr>
          <w:p w14:paraId="1B67A98A" w14:textId="77777777" w:rsidR="00D15F5D" w:rsidRPr="0085768F" w:rsidRDefault="00D15F5D" w:rsidP="0085768F">
            <w:pPr>
              <w:rPr>
                <w:rFonts w:cstheme="minorHAnsi"/>
                <w:sz w:val="16"/>
                <w:szCs w:val="16"/>
              </w:rPr>
            </w:pPr>
            <w:r w:rsidRPr="0085768F">
              <w:rPr>
                <w:rFonts w:cstheme="minorHAnsi"/>
                <w:sz w:val="16"/>
                <w:szCs w:val="16"/>
              </w:rPr>
              <w:t>Realizátor nositel</w:t>
            </w:r>
          </w:p>
        </w:tc>
        <w:tc>
          <w:tcPr>
            <w:tcW w:w="5948" w:type="dxa"/>
          </w:tcPr>
          <w:p w14:paraId="72DFCD46" w14:textId="65E0E159" w:rsidR="00D15F5D" w:rsidRPr="0085768F" w:rsidRDefault="00D15F5D" w:rsidP="0085768F">
            <w:pPr>
              <w:rPr>
                <w:rFonts w:cstheme="minorHAnsi"/>
                <w:sz w:val="16"/>
                <w:szCs w:val="16"/>
              </w:rPr>
            </w:pPr>
            <w:r w:rsidRPr="0085768F">
              <w:rPr>
                <w:rFonts w:cstheme="minorHAnsi"/>
                <w:sz w:val="16"/>
                <w:szCs w:val="16"/>
              </w:rPr>
              <w:t>MŠ</w:t>
            </w:r>
            <w:r w:rsidR="00125022" w:rsidRPr="0085768F">
              <w:rPr>
                <w:rFonts w:cstheme="minorHAnsi"/>
                <w:sz w:val="16"/>
                <w:szCs w:val="16"/>
              </w:rPr>
              <w:t xml:space="preserve"> Slavětín</w:t>
            </w:r>
          </w:p>
        </w:tc>
      </w:tr>
      <w:tr w:rsidR="00D15F5D" w:rsidRPr="0085768F" w14:paraId="6F9F81C9" w14:textId="77777777" w:rsidTr="00816F9E">
        <w:trPr>
          <w:trHeight w:val="280"/>
        </w:trPr>
        <w:tc>
          <w:tcPr>
            <w:tcW w:w="3114" w:type="dxa"/>
          </w:tcPr>
          <w:p w14:paraId="4E0779B4" w14:textId="77777777" w:rsidR="00D15F5D" w:rsidRPr="0085768F" w:rsidRDefault="00D15F5D" w:rsidP="0085768F">
            <w:pPr>
              <w:rPr>
                <w:rFonts w:cstheme="minorHAnsi"/>
                <w:sz w:val="16"/>
                <w:szCs w:val="16"/>
              </w:rPr>
            </w:pPr>
            <w:r w:rsidRPr="0085768F">
              <w:rPr>
                <w:rFonts w:cstheme="minorHAnsi"/>
                <w:sz w:val="16"/>
                <w:szCs w:val="16"/>
              </w:rPr>
              <w:t>Místo realizace</w:t>
            </w:r>
          </w:p>
        </w:tc>
        <w:tc>
          <w:tcPr>
            <w:tcW w:w="5948" w:type="dxa"/>
          </w:tcPr>
          <w:p w14:paraId="0FD4BE91" w14:textId="3893A0D6" w:rsidR="00D15F5D" w:rsidRPr="0085768F" w:rsidRDefault="00D15F5D" w:rsidP="0085768F">
            <w:pPr>
              <w:rPr>
                <w:rFonts w:cstheme="minorHAnsi"/>
                <w:sz w:val="16"/>
                <w:szCs w:val="16"/>
              </w:rPr>
            </w:pPr>
            <w:r w:rsidRPr="0085768F">
              <w:rPr>
                <w:rFonts w:cstheme="minorHAnsi"/>
                <w:sz w:val="16"/>
                <w:szCs w:val="16"/>
              </w:rPr>
              <w:t xml:space="preserve">MŠ </w:t>
            </w:r>
            <w:r w:rsidR="00125022" w:rsidRPr="0085768F">
              <w:rPr>
                <w:rFonts w:cstheme="minorHAnsi"/>
                <w:sz w:val="16"/>
                <w:szCs w:val="16"/>
              </w:rPr>
              <w:t>Slavětín</w:t>
            </w:r>
          </w:p>
        </w:tc>
      </w:tr>
      <w:tr w:rsidR="00D15F5D" w:rsidRPr="0085768F" w14:paraId="7F6EFD43" w14:textId="77777777" w:rsidTr="00816F9E">
        <w:tc>
          <w:tcPr>
            <w:tcW w:w="3114" w:type="dxa"/>
          </w:tcPr>
          <w:p w14:paraId="5542F64D" w14:textId="77777777" w:rsidR="00D15F5D" w:rsidRPr="0085768F" w:rsidRDefault="00D15F5D"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4EFD299" w14:textId="77777777" w:rsidR="00D15F5D" w:rsidRPr="0085768F" w:rsidRDefault="00D15F5D" w:rsidP="0085768F">
            <w:pPr>
              <w:rPr>
                <w:rFonts w:cstheme="minorHAnsi"/>
                <w:sz w:val="16"/>
                <w:szCs w:val="16"/>
              </w:rPr>
            </w:pPr>
            <w:r w:rsidRPr="0085768F">
              <w:rPr>
                <w:rFonts w:cstheme="minorHAnsi"/>
                <w:sz w:val="16"/>
                <w:szCs w:val="16"/>
              </w:rPr>
              <w:t xml:space="preserve">Podpora polytechnické gramotnosti </w:t>
            </w:r>
          </w:p>
        </w:tc>
      </w:tr>
      <w:tr w:rsidR="00D15F5D" w:rsidRPr="0085768F" w14:paraId="0DCB8C0A" w14:textId="77777777" w:rsidTr="00816F9E">
        <w:tc>
          <w:tcPr>
            <w:tcW w:w="3114" w:type="dxa"/>
          </w:tcPr>
          <w:p w14:paraId="5FF6F0B1" w14:textId="77777777" w:rsidR="00D15F5D" w:rsidRPr="0085768F" w:rsidRDefault="00D15F5D" w:rsidP="0085768F">
            <w:pPr>
              <w:rPr>
                <w:rFonts w:cstheme="minorHAnsi"/>
                <w:sz w:val="16"/>
                <w:szCs w:val="16"/>
              </w:rPr>
            </w:pPr>
            <w:r w:rsidRPr="0085768F">
              <w:rPr>
                <w:rFonts w:cstheme="minorHAnsi"/>
                <w:sz w:val="16"/>
                <w:szCs w:val="16"/>
              </w:rPr>
              <w:t>Spolupráce</w:t>
            </w:r>
          </w:p>
        </w:tc>
        <w:tc>
          <w:tcPr>
            <w:tcW w:w="5948" w:type="dxa"/>
          </w:tcPr>
          <w:p w14:paraId="1F7CB229" w14:textId="77777777" w:rsidR="00D15F5D" w:rsidRPr="0085768F" w:rsidRDefault="00D15F5D" w:rsidP="0085768F">
            <w:pPr>
              <w:rPr>
                <w:rFonts w:cstheme="minorHAnsi"/>
                <w:sz w:val="16"/>
                <w:szCs w:val="16"/>
              </w:rPr>
            </w:pPr>
            <w:r w:rsidRPr="0085768F">
              <w:rPr>
                <w:rFonts w:cstheme="minorHAnsi"/>
                <w:sz w:val="16"/>
                <w:szCs w:val="16"/>
              </w:rPr>
              <w:t>-</w:t>
            </w:r>
          </w:p>
        </w:tc>
      </w:tr>
      <w:tr w:rsidR="00D15F5D" w:rsidRPr="0085768F" w14:paraId="2AC2699D" w14:textId="77777777" w:rsidTr="00816F9E">
        <w:tc>
          <w:tcPr>
            <w:tcW w:w="3114" w:type="dxa"/>
          </w:tcPr>
          <w:p w14:paraId="54C81780" w14:textId="77777777" w:rsidR="00D15F5D" w:rsidRPr="0085768F" w:rsidRDefault="00D15F5D" w:rsidP="0085768F">
            <w:pPr>
              <w:rPr>
                <w:rFonts w:cstheme="minorHAnsi"/>
                <w:sz w:val="16"/>
                <w:szCs w:val="16"/>
              </w:rPr>
            </w:pPr>
            <w:r w:rsidRPr="0085768F">
              <w:rPr>
                <w:rFonts w:cstheme="minorHAnsi"/>
                <w:sz w:val="16"/>
                <w:szCs w:val="16"/>
              </w:rPr>
              <w:t>Celkový rozpočet</w:t>
            </w:r>
          </w:p>
        </w:tc>
        <w:tc>
          <w:tcPr>
            <w:tcW w:w="5948" w:type="dxa"/>
          </w:tcPr>
          <w:p w14:paraId="1B3A685D" w14:textId="77777777" w:rsidR="00D15F5D" w:rsidRPr="0085768F" w:rsidRDefault="00D15F5D" w:rsidP="0085768F">
            <w:pPr>
              <w:rPr>
                <w:rFonts w:cstheme="minorHAnsi"/>
                <w:sz w:val="16"/>
                <w:szCs w:val="16"/>
              </w:rPr>
            </w:pPr>
            <w:r w:rsidRPr="0085768F">
              <w:rPr>
                <w:rFonts w:cstheme="minorHAnsi"/>
                <w:sz w:val="16"/>
                <w:szCs w:val="16"/>
              </w:rPr>
              <w:t>5000,-</w:t>
            </w:r>
          </w:p>
        </w:tc>
      </w:tr>
      <w:tr w:rsidR="00D15F5D" w:rsidRPr="0085768F" w14:paraId="536FC786" w14:textId="77777777" w:rsidTr="00816F9E">
        <w:tc>
          <w:tcPr>
            <w:tcW w:w="3114" w:type="dxa"/>
          </w:tcPr>
          <w:p w14:paraId="7F5A7DDA" w14:textId="77777777" w:rsidR="00D15F5D" w:rsidRPr="0085768F" w:rsidRDefault="00D15F5D" w:rsidP="0085768F">
            <w:pPr>
              <w:rPr>
                <w:rFonts w:cstheme="minorHAnsi"/>
                <w:sz w:val="16"/>
                <w:szCs w:val="16"/>
              </w:rPr>
            </w:pPr>
            <w:r w:rsidRPr="0085768F">
              <w:rPr>
                <w:rFonts w:cstheme="minorHAnsi"/>
                <w:sz w:val="16"/>
                <w:szCs w:val="16"/>
              </w:rPr>
              <w:t>Zdroj financování</w:t>
            </w:r>
          </w:p>
        </w:tc>
        <w:tc>
          <w:tcPr>
            <w:tcW w:w="5948" w:type="dxa"/>
          </w:tcPr>
          <w:p w14:paraId="4D9B21E2" w14:textId="77777777" w:rsidR="00D15F5D" w:rsidRPr="0085768F" w:rsidRDefault="00D15F5D" w:rsidP="0085768F">
            <w:pPr>
              <w:rPr>
                <w:rFonts w:cstheme="minorHAnsi"/>
                <w:sz w:val="16"/>
                <w:szCs w:val="16"/>
              </w:rPr>
            </w:pPr>
            <w:r w:rsidRPr="0085768F">
              <w:rPr>
                <w:rFonts w:cstheme="minorHAnsi"/>
                <w:sz w:val="16"/>
                <w:szCs w:val="16"/>
              </w:rPr>
              <w:t>vlastní</w:t>
            </w:r>
          </w:p>
        </w:tc>
      </w:tr>
      <w:tr w:rsidR="00D15F5D" w:rsidRPr="0085768F" w14:paraId="5D48BE98" w14:textId="77777777" w:rsidTr="00816F9E">
        <w:tc>
          <w:tcPr>
            <w:tcW w:w="3114" w:type="dxa"/>
          </w:tcPr>
          <w:p w14:paraId="02463327" w14:textId="77777777" w:rsidR="00D15F5D" w:rsidRPr="0085768F" w:rsidRDefault="00D15F5D" w:rsidP="0085768F">
            <w:pPr>
              <w:rPr>
                <w:rFonts w:cstheme="minorHAnsi"/>
                <w:sz w:val="16"/>
                <w:szCs w:val="16"/>
              </w:rPr>
            </w:pPr>
            <w:r w:rsidRPr="0085768F">
              <w:rPr>
                <w:rFonts w:cstheme="minorHAnsi"/>
                <w:sz w:val="16"/>
                <w:szCs w:val="16"/>
              </w:rPr>
              <w:t>Časový harmonogram</w:t>
            </w:r>
          </w:p>
        </w:tc>
        <w:tc>
          <w:tcPr>
            <w:tcW w:w="5948" w:type="dxa"/>
          </w:tcPr>
          <w:p w14:paraId="5A251FFB" w14:textId="5AF49993" w:rsidR="00D15F5D" w:rsidRPr="0085768F" w:rsidRDefault="00E07529" w:rsidP="0085768F">
            <w:pPr>
              <w:rPr>
                <w:rFonts w:cstheme="minorHAnsi"/>
                <w:sz w:val="16"/>
                <w:szCs w:val="16"/>
              </w:rPr>
            </w:pPr>
            <w:r>
              <w:rPr>
                <w:rFonts w:cstheme="minorHAnsi"/>
                <w:sz w:val="16"/>
                <w:szCs w:val="16"/>
              </w:rPr>
              <w:t>2025</w:t>
            </w:r>
          </w:p>
        </w:tc>
      </w:tr>
      <w:tr w:rsidR="00D15F5D" w:rsidRPr="0085768F" w14:paraId="1C7FA686" w14:textId="77777777" w:rsidTr="00816F9E">
        <w:tc>
          <w:tcPr>
            <w:tcW w:w="3114" w:type="dxa"/>
          </w:tcPr>
          <w:p w14:paraId="4AC4B8F7" w14:textId="77777777" w:rsidR="00D15F5D" w:rsidRPr="0085768F" w:rsidRDefault="00D15F5D"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7F8BD36" w14:textId="433FCBB3" w:rsidR="00D15F5D" w:rsidRPr="0085768F" w:rsidRDefault="00824A95" w:rsidP="0085768F">
            <w:pPr>
              <w:rPr>
                <w:rFonts w:cstheme="minorHAnsi"/>
                <w:sz w:val="16"/>
                <w:szCs w:val="16"/>
                <w:highlight w:val="darkBlue"/>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D15F5D" w:rsidRPr="0085768F" w14:paraId="67EDEDA0" w14:textId="77777777" w:rsidTr="00816F9E">
        <w:tc>
          <w:tcPr>
            <w:tcW w:w="3114" w:type="dxa"/>
          </w:tcPr>
          <w:p w14:paraId="6824175A" w14:textId="77777777" w:rsidR="00D15F5D" w:rsidRPr="0085768F" w:rsidRDefault="00D15F5D" w:rsidP="0085768F">
            <w:pPr>
              <w:rPr>
                <w:rFonts w:cstheme="minorHAnsi"/>
                <w:sz w:val="16"/>
                <w:szCs w:val="16"/>
              </w:rPr>
            </w:pPr>
            <w:r w:rsidRPr="0085768F">
              <w:rPr>
                <w:rFonts w:cstheme="minorHAnsi"/>
                <w:sz w:val="16"/>
                <w:szCs w:val="16"/>
              </w:rPr>
              <w:t>Opatření MAP:</w:t>
            </w:r>
          </w:p>
        </w:tc>
        <w:tc>
          <w:tcPr>
            <w:tcW w:w="5948" w:type="dxa"/>
          </w:tcPr>
          <w:p w14:paraId="72C41887" w14:textId="47A62425" w:rsidR="00D15F5D" w:rsidRPr="0085768F" w:rsidRDefault="00824A95" w:rsidP="0085768F">
            <w:pPr>
              <w:rPr>
                <w:rFonts w:cstheme="minorHAnsi"/>
                <w:sz w:val="16"/>
                <w:szCs w:val="16"/>
                <w:highlight w:val="darkBlue"/>
              </w:rPr>
            </w:pPr>
            <w:r w:rsidRPr="0085768F">
              <w:rPr>
                <w:rFonts w:ascii="Calibri" w:eastAsia="Arial" w:hAnsi="Calibri" w:cs="Calibri"/>
                <w:noProof/>
                <w:sz w:val="16"/>
                <w:szCs w:val="16"/>
                <w:lang w:eastAsia="cs-CZ"/>
              </w:rPr>
              <w:t>1.2.4 Rozvoj polytechnického vzdělávání v předškolním vzdělávání</w:t>
            </w:r>
          </w:p>
        </w:tc>
      </w:tr>
    </w:tbl>
    <w:p w14:paraId="1EDBCB2F" w14:textId="77777777" w:rsidR="00D15F5D" w:rsidRDefault="00D15F5D" w:rsidP="0085768F">
      <w:pPr>
        <w:spacing w:after="0"/>
        <w:jc w:val="center"/>
        <w:rPr>
          <w:b/>
          <w:bCs/>
          <w:sz w:val="16"/>
          <w:szCs w:val="16"/>
          <w:lang w:eastAsia="x-none"/>
        </w:rPr>
      </w:pPr>
    </w:p>
    <w:p w14:paraId="3791BED1" w14:textId="77777777" w:rsidR="00A40D89" w:rsidRDefault="00A40D89" w:rsidP="0085768F">
      <w:pPr>
        <w:spacing w:after="0"/>
        <w:jc w:val="center"/>
        <w:rPr>
          <w:b/>
          <w:bCs/>
          <w:sz w:val="16"/>
          <w:szCs w:val="16"/>
          <w:lang w:eastAsia="x-none"/>
        </w:rPr>
      </w:pPr>
    </w:p>
    <w:p w14:paraId="01B42743" w14:textId="77777777" w:rsidR="00A40D89" w:rsidRDefault="00A40D89" w:rsidP="0085768F">
      <w:pPr>
        <w:spacing w:after="0"/>
        <w:jc w:val="center"/>
        <w:rPr>
          <w:b/>
          <w:bCs/>
          <w:sz w:val="16"/>
          <w:szCs w:val="16"/>
          <w:lang w:eastAsia="x-none"/>
        </w:rPr>
      </w:pPr>
    </w:p>
    <w:p w14:paraId="44D6D349" w14:textId="77777777" w:rsidR="00A40D89" w:rsidRDefault="00A40D89" w:rsidP="0085768F">
      <w:pPr>
        <w:spacing w:after="0"/>
        <w:jc w:val="center"/>
        <w:rPr>
          <w:b/>
          <w:bCs/>
          <w:sz w:val="16"/>
          <w:szCs w:val="16"/>
          <w:lang w:eastAsia="x-none"/>
        </w:rPr>
      </w:pPr>
    </w:p>
    <w:p w14:paraId="10724DF9" w14:textId="77777777" w:rsidR="00A40D89" w:rsidRDefault="00A40D89" w:rsidP="0085768F">
      <w:pPr>
        <w:spacing w:after="0"/>
        <w:jc w:val="center"/>
        <w:rPr>
          <w:b/>
          <w:bCs/>
          <w:sz w:val="16"/>
          <w:szCs w:val="16"/>
          <w:lang w:eastAsia="x-none"/>
        </w:rPr>
      </w:pPr>
    </w:p>
    <w:p w14:paraId="2A0EA6DC" w14:textId="77777777" w:rsidR="00A40D89" w:rsidRDefault="00A40D89" w:rsidP="0085768F">
      <w:pPr>
        <w:spacing w:after="0"/>
        <w:jc w:val="center"/>
        <w:rPr>
          <w:b/>
          <w:bCs/>
          <w:sz w:val="16"/>
          <w:szCs w:val="16"/>
          <w:lang w:eastAsia="x-none"/>
        </w:rPr>
      </w:pPr>
    </w:p>
    <w:p w14:paraId="74D9C07E" w14:textId="77777777" w:rsidR="00A40D89" w:rsidRDefault="00A40D89" w:rsidP="0085768F">
      <w:pPr>
        <w:spacing w:after="0"/>
        <w:jc w:val="center"/>
        <w:rPr>
          <w:b/>
          <w:bCs/>
          <w:sz w:val="16"/>
          <w:szCs w:val="16"/>
          <w:lang w:eastAsia="x-none"/>
        </w:rPr>
      </w:pPr>
    </w:p>
    <w:p w14:paraId="704873AC" w14:textId="77777777" w:rsidR="00A40D89" w:rsidRDefault="00A40D89" w:rsidP="0085768F">
      <w:pPr>
        <w:spacing w:after="0"/>
        <w:jc w:val="center"/>
        <w:rPr>
          <w:b/>
          <w:bCs/>
          <w:sz w:val="16"/>
          <w:szCs w:val="16"/>
          <w:lang w:eastAsia="x-none"/>
        </w:rPr>
      </w:pPr>
    </w:p>
    <w:p w14:paraId="28067D2D" w14:textId="77777777" w:rsidR="00A40D89" w:rsidRPr="0085768F" w:rsidRDefault="00A40D89"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951F55" w:rsidRPr="0085768F" w14:paraId="3B2626B9" w14:textId="77777777" w:rsidTr="006C4F8E">
        <w:tc>
          <w:tcPr>
            <w:tcW w:w="3114" w:type="dxa"/>
            <w:shd w:val="clear" w:color="auto" w:fill="002060"/>
          </w:tcPr>
          <w:p w14:paraId="469AE721" w14:textId="77777777" w:rsidR="00951F55" w:rsidRPr="0085768F" w:rsidRDefault="00951F55"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FA1BEEB" w14:textId="44D3E9EC" w:rsidR="00951F55" w:rsidRPr="0085768F" w:rsidRDefault="00951F55" w:rsidP="0085768F">
            <w:pPr>
              <w:rPr>
                <w:rFonts w:cstheme="minorHAnsi"/>
                <w:b/>
                <w:bCs/>
                <w:sz w:val="16"/>
                <w:szCs w:val="16"/>
              </w:rPr>
            </w:pPr>
            <w:r w:rsidRPr="0085768F">
              <w:rPr>
                <w:rFonts w:cstheme="minorHAnsi"/>
                <w:b/>
                <w:bCs/>
                <w:sz w:val="16"/>
                <w:szCs w:val="16"/>
              </w:rPr>
              <w:t xml:space="preserve">Společné aktivity </w:t>
            </w:r>
          </w:p>
        </w:tc>
      </w:tr>
      <w:tr w:rsidR="00951F55" w:rsidRPr="0085768F" w14:paraId="1444B9A1" w14:textId="77777777" w:rsidTr="006C4F8E">
        <w:trPr>
          <w:trHeight w:val="260"/>
        </w:trPr>
        <w:tc>
          <w:tcPr>
            <w:tcW w:w="3114" w:type="dxa"/>
          </w:tcPr>
          <w:p w14:paraId="41A84985" w14:textId="77777777" w:rsidR="00951F55" w:rsidRPr="0085768F" w:rsidRDefault="00951F55" w:rsidP="0085768F">
            <w:pPr>
              <w:rPr>
                <w:rFonts w:cstheme="minorHAnsi"/>
                <w:sz w:val="16"/>
                <w:szCs w:val="16"/>
              </w:rPr>
            </w:pPr>
            <w:r w:rsidRPr="0085768F">
              <w:rPr>
                <w:rFonts w:cstheme="minorHAnsi"/>
                <w:sz w:val="16"/>
                <w:szCs w:val="16"/>
              </w:rPr>
              <w:t>Charakteristika aktivity</w:t>
            </w:r>
          </w:p>
        </w:tc>
        <w:tc>
          <w:tcPr>
            <w:tcW w:w="5948" w:type="dxa"/>
          </w:tcPr>
          <w:p w14:paraId="693C31CF" w14:textId="77777777" w:rsidR="00951F55" w:rsidRPr="0085768F" w:rsidRDefault="00951F55" w:rsidP="0085768F">
            <w:pPr>
              <w:suppressAutoHyphens/>
              <w:autoSpaceDN w:val="0"/>
              <w:spacing w:line="249" w:lineRule="auto"/>
              <w:textAlignment w:val="baseline"/>
              <w:rPr>
                <w:rFonts w:eastAsia="Calibri" w:cstheme="minorHAnsi"/>
                <w:sz w:val="16"/>
                <w:szCs w:val="16"/>
              </w:rPr>
            </w:pPr>
            <w:r w:rsidRPr="0085768F">
              <w:rPr>
                <w:rFonts w:eastAsia="Calibri" w:cstheme="minorHAnsi"/>
                <w:sz w:val="16"/>
                <w:szCs w:val="16"/>
              </w:rPr>
              <w:t xml:space="preserve">Realizace společných </w:t>
            </w:r>
            <w:proofErr w:type="gramStart"/>
            <w:r w:rsidRPr="0085768F">
              <w:rPr>
                <w:rFonts w:eastAsia="Calibri" w:cstheme="minorHAnsi"/>
                <w:sz w:val="16"/>
                <w:szCs w:val="16"/>
              </w:rPr>
              <w:t>aktivit  ve</w:t>
            </w:r>
            <w:proofErr w:type="gramEnd"/>
            <w:r w:rsidRPr="0085768F">
              <w:rPr>
                <w:rFonts w:eastAsia="Calibri" w:cstheme="minorHAnsi"/>
                <w:sz w:val="16"/>
                <w:szCs w:val="16"/>
              </w:rPr>
              <w:t xml:space="preserve"> spolupráci se Sokolem a místním Sborem dobrovolných hasičů, s MŠ </w:t>
            </w:r>
            <w:proofErr w:type="spellStart"/>
            <w:r w:rsidRPr="0085768F">
              <w:rPr>
                <w:rFonts w:eastAsia="Calibri" w:cstheme="minorHAnsi"/>
                <w:sz w:val="16"/>
                <w:szCs w:val="16"/>
              </w:rPr>
              <w:t>Veltěžě</w:t>
            </w:r>
            <w:proofErr w:type="spellEnd"/>
            <w:r w:rsidRPr="0085768F">
              <w:rPr>
                <w:rFonts w:eastAsia="Calibri" w:cstheme="minorHAnsi"/>
                <w:sz w:val="16"/>
                <w:szCs w:val="16"/>
              </w:rPr>
              <w:t xml:space="preserve"> a MŠ Fügnerova Louny</w:t>
            </w:r>
          </w:p>
          <w:p w14:paraId="701943A3" w14:textId="65583375" w:rsidR="00B37130" w:rsidRPr="0085768F" w:rsidRDefault="00B37130" w:rsidP="0085768F">
            <w:pPr>
              <w:suppressAutoHyphens/>
              <w:autoSpaceDN w:val="0"/>
              <w:spacing w:line="249" w:lineRule="auto"/>
              <w:textAlignment w:val="baseline"/>
              <w:rPr>
                <w:rFonts w:ascii="Arial" w:eastAsia="Calibri" w:hAnsi="Arial" w:cs="Arial"/>
                <w:sz w:val="16"/>
                <w:szCs w:val="16"/>
              </w:rPr>
            </w:pPr>
            <w:r w:rsidRPr="0085768F">
              <w:rPr>
                <w:rFonts w:eastAsia="Calibri" w:cstheme="minorHAnsi"/>
                <w:sz w:val="16"/>
                <w:szCs w:val="16"/>
              </w:rPr>
              <w:t>Plavecký výcvik, návštěvy dětských představení Vrchlického divadla v Lounech, návštěva knihovny v Lounech, divadelní představení v MŠ, výlety, exkurze, vítání občánků, rozloučení se školáky</w:t>
            </w:r>
          </w:p>
        </w:tc>
      </w:tr>
      <w:tr w:rsidR="00951F55" w:rsidRPr="0085768F" w14:paraId="7082F661" w14:textId="77777777" w:rsidTr="006C4F8E">
        <w:tc>
          <w:tcPr>
            <w:tcW w:w="3114" w:type="dxa"/>
          </w:tcPr>
          <w:p w14:paraId="2B92213E" w14:textId="77777777" w:rsidR="00951F55" w:rsidRPr="0085768F" w:rsidRDefault="00951F55" w:rsidP="0085768F">
            <w:pPr>
              <w:rPr>
                <w:rFonts w:cstheme="minorHAnsi"/>
                <w:sz w:val="16"/>
                <w:szCs w:val="16"/>
              </w:rPr>
            </w:pPr>
            <w:r w:rsidRPr="0085768F">
              <w:rPr>
                <w:rFonts w:cstheme="minorHAnsi"/>
                <w:sz w:val="16"/>
                <w:szCs w:val="16"/>
              </w:rPr>
              <w:t>Realizátor nositel</w:t>
            </w:r>
          </w:p>
        </w:tc>
        <w:tc>
          <w:tcPr>
            <w:tcW w:w="5948" w:type="dxa"/>
          </w:tcPr>
          <w:p w14:paraId="20121381" w14:textId="77777777" w:rsidR="00951F55" w:rsidRPr="0085768F" w:rsidRDefault="00951F55" w:rsidP="0085768F">
            <w:pPr>
              <w:rPr>
                <w:rFonts w:cstheme="minorHAnsi"/>
                <w:sz w:val="16"/>
                <w:szCs w:val="16"/>
              </w:rPr>
            </w:pPr>
            <w:r w:rsidRPr="0085768F">
              <w:rPr>
                <w:rFonts w:cstheme="minorHAnsi"/>
                <w:sz w:val="16"/>
                <w:szCs w:val="16"/>
              </w:rPr>
              <w:t>MŠ Slavětín</w:t>
            </w:r>
          </w:p>
        </w:tc>
      </w:tr>
      <w:tr w:rsidR="00951F55" w:rsidRPr="0085768F" w14:paraId="6272536F" w14:textId="77777777" w:rsidTr="006C4F8E">
        <w:tc>
          <w:tcPr>
            <w:tcW w:w="3114" w:type="dxa"/>
          </w:tcPr>
          <w:p w14:paraId="6B32E21E" w14:textId="77777777" w:rsidR="00951F55" w:rsidRPr="0085768F" w:rsidRDefault="00951F55" w:rsidP="0085768F">
            <w:pPr>
              <w:rPr>
                <w:rFonts w:cstheme="minorHAnsi"/>
                <w:sz w:val="16"/>
                <w:szCs w:val="16"/>
              </w:rPr>
            </w:pPr>
            <w:r w:rsidRPr="0085768F">
              <w:rPr>
                <w:rFonts w:cstheme="minorHAnsi"/>
                <w:sz w:val="16"/>
                <w:szCs w:val="16"/>
              </w:rPr>
              <w:t>Místo realizace</w:t>
            </w:r>
          </w:p>
        </w:tc>
        <w:tc>
          <w:tcPr>
            <w:tcW w:w="5948" w:type="dxa"/>
          </w:tcPr>
          <w:p w14:paraId="1A1994E8" w14:textId="77777777" w:rsidR="00951F55" w:rsidRPr="0085768F" w:rsidRDefault="00951F55" w:rsidP="0085768F">
            <w:pPr>
              <w:rPr>
                <w:rFonts w:cstheme="minorHAnsi"/>
                <w:sz w:val="16"/>
                <w:szCs w:val="16"/>
              </w:rPr>
            </w:pPr>
            <w:r w:rsidRPr="0085768F">
              <w:rPr>
                <w:rFonts w:cstheme="minorHAnsi"/>
                <w:sz w:val="16"/>
                <w:szCs w:val="16"/>
              </w:rPr>
              <w:t>MŠ Slavětín</w:t>
            </w:r>
          </w:p>
        </w:tc>
      </w:tr>
      <w:tr w:rsidR="00951F55" w:rsidRPr="0085768F" w14:paraId="6C30F676" w14:textId="77777777" w:rsidTr="00805398">
        <w:tc>
          <w:tcPr>
            <w:tcW w:w="3114" w:type="dxa"/>
          </w:tcPr>
          <w:p w14:paraId="56F7AA48" w14:textId="77777777" w:rsidR="00951F55" w:rsidRPr="0085768F" w:rsidRDefault="00951F5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64C67A4" w14:textId="26FDA934" w:rsidR="00951F55" w:rsidRPr="0085768F" w:rsidRDefault="00951F55" w:rsidP="0085768F">
            <w:pPr>
              <w:rPr>
                <w:rFonts w:cstheme="minorHAnsi"/>
                <w:sz w:val="16"/>
                <w:szCs w:val="16"/>
              </w:rPr>
            </w:pPr>
            <w:r w:rsidRPr="0085768F">
              <w:rPr>
                <w:rFonts w:cstheme="minorHAnsi"/>
                <w:sz w:val="16"/>
                <w:szCs w:val="16"/>
              </w:rPr>
              <w:t>Podpora spolupráce aktérů ve vzdělávání</w:t>
            </w:r>
          </w:p>
        </w:tc>
      </w:tr>
      <w:tr w:rsidR="00951F55" w:rsidRPr="0085768F" w14:paraId="2AF28EDF" w14:textId="77777777" w:rsidTr="006C4F8E">
        <w:tc>
          <w:tcPr>
            <w:tcW w:w="3114" w:type="dxa"/>
          </w:tcPr>
          <w:p w14:paraId="2D6BFEAF" w14:textId="77777777" w:rsidR="00951F55" w:rsidRPr="0085768F" w:rsidRDefault="00951F55" w:rsidP="0085768F">
            <w:pPr>
              <w:rPr>
                <w:rFonts w:cstheme="minorHAnsi"/>
                <w:sz w:val="16"/>
                <w:szCs w:val="16"/>
              </w:rPr>
            </w:pPr>
            <w:r w:rsidRPr="0085768F">
              <w:rPr>
                <w:rFonts w:cstheme="minorHAnsi"/>
                <w:sz w:val="16"/>
                <w:szCs w:val="16"/>
              </w:rPr>
              <w:t>Spolupráce</w:t>
            </w:r>
          </w:p>
        </w:tc>
        <w:tc>
          <w:tcPr>
            <w:tcW w:w="5948" w:type="dxa"/>
          </w:tcPr>
          <w:p w14:paraId="2316561E" w14:textId="77777777" w:rsidR="00951F55" w:rsidRPr="0085768F" w:rsidRDefault="00951F55" w:rsidP="0085768F">
            <w:pPr>
              <w:rPr>
                <w:rFonts w:cstheme="minorHAnsi"/>
                <w:sz w:val="16"/>
                <w:szCs w:val="16"/>
              </w:rPr>
            </w:pPr>
            <w:r w:rsidRPr="0085768F">
              <w:rPr>
                <w:rFonts w:cstheme="minorHAnsi"/>
                <w:sz w:val="16"/>
                <w:szCs w:val="16"/>
              </w:rPr>
              <w:t>-</w:t>
            </w:r>
          </w:p>
        </w:tc>
      </w:tr>
      <w:tr w:rsidR="00951F55" w:rsidRPr="0085768F" w14:paraId="7227F000" w14:textId="77777777" w:rsidTr="006C4F8E">
        <w:tc>
          <w:tcPr>
            <w:tcW w:w="3114" w:type="dxa"/>
          </w:tcPr>
          <w:p w14:paraId="365FCFEA" w14:textId="77777777" w:rsidR="00951F55" w:rsidRPr="0085768F" w:rsidRDefault="00951F55" w:rsidP="0085768F">
            <w:pPr>
              <w:rPr>
                <w:rFonts w:cstheme="minorHAnsi"/>
                <w:sz w:val="16"/>
                <w:szCs w:val="16"/>
              </w:rPr>
            </w:pPr>
            <w:r w:rsidRPr="0085768F">
              <w:rPr>
                <w:rFonts w:cstheme="minorHAnsi"/>
                <w:sz w:val="16"/>
                <w:szCs w:val="16"/>
              </w:rPr>
              <w:t>Celkový rozpočet</w:t>
            </w:r>
          </w:p>
        </w:tc>
        <w:tc>
          <w:tcPr>
            <w:tcW w:w="5948" w:type="dxa"/>
          </w:tcPr>
          <w:p w14:paraId="14B801C0" w14:textId="77777777" w:rsidR="00951F55" w:rsidRPr="0085768F" w:rsidRDefault="00951F55" w:rsidP="0085768F">
            <w:pPr>
              <w:rPr>
                <w:rFonts w:cstheme="minorHAnsi"/>
                <w:sz w:val="16"/>
                <w:szCs w:val="16"/>
              </w:rPr>
            </w:pPr>
            <w:r w:rsidRPr="0085768F">
              <w:rPr>
                <w:rFonts w:cstheme="minorHAnsi"/>
                <w:sz w:val="16"/>
                <w:szCs w:val="16"/>
              </w:rPr>
              <w:t>-</w:t>
            </w:r>
          </w:p>
        </w:tc>
      </w:tr>
      <w:tr w:rsidR="00951F55" w:rsidRPr="0085768F" w14:paraId="68B1403A" w14:textId="77777777" w:rsidTr="006C4F8E">
        <w:tc>
          <w:tcPr>
            <w:tcW w:w="3114" w:type="dxa"/>
          </w:tcPr>
          <w:p w14:paraId="012F1442" w14:textId="77777777" w:rsidR="00951F55" w:rsidRPr="0085768F" w:rsidRDefault="00951F55" w:rsidP="0085768F">
            <w:pPr>
              <w:rPr>
                <w:rFonts w:cstheme="minorHAnsi"/>
                <w:sz w:val="16"/>
                <w:szCs w:val="16"/>
              </w:rPr>
            </w:pPr>
            <w:r w:rsidRPr="0085768F">
              <w:rPr>
                <w:rFonts w:cstheme="minorHAnsi"/>
                <w:sz w:val="16"/>
                <w:szCs w:val="16"/>
              </w:rPr>
              <w:t>Zdroj financování</w:t>
            </w:r>
          </w:p>
        </w:tc>
        <w:tc>
          <w:tcPr>
            <w:tcW w:w="5948" w:type="dxa"/>
          </w:tcPr>
          <w:p w14:paraId="0628DCF4" w14:textId="2717E7C8" w:rsidR="00951F55" w:rsidRPr="0085768F" w:rsidRDefault="00623E72" w:rsidP="0085768F">
            <w:pPr>
              <w:rPr>
                <w:rFonts w:cstheme="minorHAnsi"/>
                <w:sz w:val="16"/>
                <w:szCs w:val="16"/>
              </w:rPr>
            </w:pPr>
            <w:r w:rsidRPr="0085768F">
              <w:rPr>
                <w:rFonts w:cstheme="minorHAnsi"/>
                <w:sz w:val="16"/>
                <w:szCs w:val="16"/>
              </w:rPr>
              <w:t>vlastní</w:t>
            </w:r>
          </w:p>
        </w:tc>
      </w:tr>
      <w:tr w:rsidR="00951F55" w:rsidRPr="0085768F" w14:paraId="3D60F57D" w14:textId="77777777" w:rsidTr="006C4F8E">
        <w:tc>
          <w:tcPr>
            <w:tcW w:w="3114" w:type="dxa"/>
          </w:tcPr>
          <w:p w14:paraId="72F9D042" w14:textId="77777777" w:rsidR="00951F55" w:rsidRPr="0085768F" w:rsidRDefault="00951F55" w:rsidP="0085768F">
            <w:pPr>
              <w:rPr>
                <w:rFonts w:cstheme="minorHAnsi"/>
                <w:sz w:val="16"/>
                <w:szCs w:val="16"/>
              </w:rPr>
            </w:pPr>
            <w:r w:rsidRPr="0085768F">
              <w:rPr>
                <w:rFonts w:cstheme="minorHAnsi"/>
                <w:sz w:val="16"/>
                <w:szCs w:val="16"/>
              </w:rPr>
              <w:t>Časový harmonogram</w:t>
            </w:r>
          </w:p>
        </w:tc>
        <w:tc>
          <w:tcPr>
            <w:tcW w:w="5948" w:type="dxa"/>
          </w:tcPr>
          <w:p w14:paraId="74B77719" w14:textId="4B03705E" w:rsidR="00951F55" w:rsidRPr="0085768F" w:rsidRDefault="00E07529" w:rsidP="0085768F">
            <w:pPr>
              <w:rPr>
                <w:rFonts w:cstheme="minorHAnsi"/>
                <w:sz w:val="16"/>
                <w:szCs w:val="16"/>
              </w:rPr>
            </w:pPr>
            <w:r>
              <w:rPr>
                <w:rFonts w:cstheme="minorHAnsi"/>
                <w:sz w:val="16"/>
                <w:szCs w:val="16"/>
              </w:rPr>
              <w:t>2025</w:t>
            </w:r>
          </w:p>
        </w:tc>
      </w:tr>
      <w:tr w:rsidR="00824A95" w:rsidRPr="0085768F" w14:paraId="1DF883F1" w14:textId="77777777" w:rsidTr="004A6CD7">
        <w:tc>
          <w:tcPr>
            <w:tcW w:w="3114" w:type="dxa"/>
          </w:tcPr>
          <w:p w14:paraId="4BB69C8B" w14:textId="77777777" w:rsidR="00824A95" w:rsidRPr="0085768F" w:rsidRDefault="00824A95" w:rsidP="0085768F">
            <w:pPr>
              <w:rPr>
                <w:rFonts w:cstheme="minorHAnsi"/>
                <w:sz w:val="16"/>
                <w:szCs w:val="16"/>
              </w:rPr>
            </w:pPr>
            <w:r w:rsidRPr="0085768F">
              <w:rPr>
                <w:rFonts w:cstheme="minorHAnsi"/>
                <w:sz w:val="16"/>
                <w:szCs w:val="16"/>
              </w:rPr>
              <w:t>Cíl MAP:</w:t>
            </w:r>
          </w:p>
        </w:tc>
        <w:tc>
          <w:tcPr>
            <w:tcW w:w="5948" w:type="dxa"/>
            <w:vAlign w:val="center"/>
          </w:tcPr>
          <w:p w14:paraId="7B8B2B5E" w14:textId="77777777" w:rsidR="00824A95" w:rsidRPr="0085768F" w:rsidRDefault="00824A95" w:rsidP="0085768F">
            <w:pPr>
              <w:rPr>
                <w:rFonts w:ascii="Calibri" w:hAnsi="Calibri" w:cs="Calibri"/>
                <w:sz w:val="16"/>
                <w:szCs w:val="16"/>
              </w:rPr>
            </w:pPr>
            <w:r w:rsidRPr="0085768F">
              <w:rPr>
                <w:rFonts w:ascii="Calibri" w:hAnsi="Calibri" w:cs="Calibri"/>
                <w:sz w:val="16"/>
                <w:szCs w:val="16"/>
              </w:rPr>
              <w:t xml:space="preserve"> 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p w14:paraId="37A05C0F" w14:textId="4248BD18" w:rsidR="00824A95" w:rsidRPr="0085768F" w:rsidRDefault="00824A95"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824A95" w:rsidRPr="0085768F" w14:paraId="5CCAC19E" w14:textId="77777777" w:rsidTr="006C4F8E">
        <w:tc>
          <w:tcPr>
            <w:tcW w:w="3114" w:type="dxa"/>
          </w:tcPr>
          <w:p w14:paraId="61EA7BE1" w14:textId="77777777" w:rsidR="00824A95" w:rsidRPr="0085768F" w:rsidRDefault="00824A95" w:rsidP="0085768F">
            <w:pPr>
              <w:rPr>
                <w:rFonts w:cstheme="minorHAnsi"/>
                <w:sz w:val="16"/>
                <w:szCs w:val="16"/>
              </w:rPr>
            </w:pPr>
            <w:r w:rsidRPr="0085768F">
              <w:rPr>
                <w:rFonts w:cstheme="minorHAnsi"/>
                <w:sz w:val="16"/>
                <w:szCs w:val="16"/>
              </w:rPr>
              <w:t>Opatření MAP:</w:t>
            </w:r>
          </w:p>
        </w:tc>
        <w:tc>
          <w:tcPr>
            <w:tcW w:w="5948" w:type="dxa"/>
          </w:tcPr>
          <w:p w14:paraId="65BF5678" w14:textId="77777777" w:rsidR="00824A95" w:rsidRPr="0085768F" w:rsidRDefault="00824A95"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1.2.2 Rozvoj čtenářské pregramotnosti v předškolním vzdělávání</w:t>
            </w:r>
          </w:p>
          <w:p w14:paraId="44380C91" w14:textId="77777777" w:rsidR="00824A95" w:rsidRPr="0085768F" w:rsidRDefault="00824A95"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2CCA0266" w14:textId="72871B87" w:rsidR="00824A95" w:rsidRPr="0085768F" w:rsidRDefault="00824A95" w:rsidP="0085768F">
            <w:pPr>
              <w:rPr>
                <w:rFonts w:cstheme="minorHAnsi"/>
                <w:sz w:val="16"/>
                <w:szCs w:val="16"/>
              </w:rPr>
            </w:pPr>
            <w:r w:rsidRPr="0085768F">
              <w:rPr>
                <w:rFonts w:ascii="Calibri" w:eastAsia="Arial" w:hAnsi="Calibri" w:cs="Calibri"/>
                <w:noProof/>
                <w:sz w:val="16"/>
                <w:szCs w:val="16"/>
                <w:lang w:eastAsia="cs-CZ"/>
              </w:rPr>
              <w:t xml:space="preserve"> 1.3.4 Rozvoj wellbeingu - duševní zdraví dětí a pedagogů v předškolním vzdělávání</w:t>
            </w:r>
          </w:p>
        </w:tc>
      </w:tr>
    </w:tbl>
    <w:p w14:paraId="473EE00A" w14:textId="16DF1875" w:rsidR="00951F55" w:rsidRPr="0085768F" w:rsidRDefault="00951F55" w:rsidP="0085768F">
      <w:pPr>
        <w:spacing w:after="0"/>
        <w:rPr>
          <w:sz w:val="16"/>
          <w:szCs w:val="16"/>
          <w:lang w:eastAsia="x-none"/>
        </w:rPr>
      </w:pPr>
    </w:p>
    <w:p w14:paraId="352A6C15" w14:textId="77777777" w:rsidR="00D07739" w:rsidRDefault="00D07739" w:rsidP="00951F55">
      <w:pPr>
        <w:rPr>
          <w:lang w:eastAsia="x-none"/>
        </w:rPr>
      </w:pPr>
    </w:p>
    <w:p w14:paraId="721F0B7A" w14:textId="288C4F8D" w:rsidR="00B37130" w:rsidRDefault="00D80A83" w:rsidP="00805398">
      <w:pPr>
        <w:jc w:val="center"/>
        <w:rPr>
          <w:b/>
          <w:bCs/>
          <w:lang w:eastAsia="x-none"/>
        </w:rPr>
      </w:pPr>
      <w:r>
        <w:rPr>
          <w:b/>
          <w:bCs/>
          <w:lang w:eastAsia="x-none"/>
        </w:rPr>
        <w:t>3</w:t>
      </w:r>
      <w:r w:rsidR="00F30400">
        <w:rPr>
          <w:b/>
          <w:bCs/>
          <w:lang w:eastAsia="x-none"/>
        </w:rPr>
        <w:t>5</w:t>
      </w:r>
      <w:r>
        <w:rPr>
          <w:b/>
          <w:bCs/>
          <w:lang w:eastAsia="x-none"/>
        </w:rPr>
        <w:t xml:space="preserve">) </w:t>
      </w:r>
      <w:r w:rsidR="00B37130" w:rsidRPr="00805398">
        <w:rPr>
          <w:b/>
          <w:bCs/>
          <w:lang w:eastAsia="x-none"/>
        </w:rPr>
        <w:t xml:space="preserve">Mateřská škola Veltěže </w:t>
      </w:r>
    </w:p>
    <w:tbl>
      <w:tblPr>
        <w:tblStyle w:val="Mkatabulky3"/>
        <w:tblW w:w="0" w:type="auto"/>
        <w:tblLook w:val="04A0" w:firstRow="1" w:lastRow="0" w:firstColumn="1" w:lastColumn="0" w:noHBand="0" w:noVBand="1"/>
      </w:tblPr>
      <w:tblGrid>
        <w:gridCol w:w="3114"/>
        <w:gridCol w:w="5948"/>
      </w:tblGrid>
      <w:tr w:rsidR="00356B9B" w:rsidRPr="0085768F" w14:paraId="266C7EF2" w14:textId="77777777" w:rsidTr="00816F9E">
        <w:tc>
          <w:tcPr>
            <w:tcW w:w="3114" w:type="dxa"/>
            <w:shd w:val="clear" w:color="auto" w:fill="002060"/>
          </w:tcPr>
          <w:p w14:paraId="119613CB" w14:textId="77777777" w:rsidR="00356B9B" w:rsidRPr="0085768F" w:rsidRDefault="00356B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581FA4F" w14:textId="7946A20E" w:rsidR="00356B9B" w:rsidRPr="0085768F" w:rsidRDefault="00623E72" w:rsidP="0085768F">
            <w:pPr>
              <w:rPr>
                <w:rFonts w:cstheme="minorHAnsi"/>
                <w:b/>
                <w:bCs/>
                <w:sz w:val="16"/>
                <w:szCs w:val="16"/>
              </w:rPr>
            </w:pPr>
            <w:r w:rsidRPr="0085768F">
              <w:rPr>
                <w:rFonts w:cstheme="minorHAnsi"/>
                <w:b/>
                <w:bCs/>
                <w:sz w:val="16"/>
                <w:szCs w:val="16"/>
              </w:rPr>
              <w:t>Šablony pro MŠ a ZŠ I – OP JAK</w:t>
            </w:r>
          </w:p>
        </w:tc>
      </w:tr>
      <w:tr w:rsidR="00356B9B" w:rsidRPr="0085768F" w14:paraId="504D9B41" w14:textId="77777777" w:rsidTr="0085768F">
        <w:trPr>
          <w:trHeight w:val="216"/>
        </w:trPr>
        <w:tc>
          <w:tcPr>
            <w:tcW w:w="3114" w:type="dxa"/>
          </w:tcPr>
          <w:p w14:paraId="2B4EC004" w14:textId="77777777" w:rsidR="00356B9B" w:rsidRPr="0085768F" w:rsidRDefault="00356B9B" w:rsidP="0085768F">
            <w:pPr>
              <w:rPr>
                <w:rFonts w:cstheme="minorHAnsi"/>
                <w:sz w:val="16"/>
                <w:szCs w:val="16"/>
              </w:rPr>
            </w:pPr>
            <w:r w:rsidRPr="0085768F">
              <w:rPr>
                <w:rFonts w:cstheme="minorHAnsi"/>
                <w:sz w:val="16"/>
                <w:szCs w:val="16"/>
              </w:rPr>
              <w:t>Charakteristika aktivity</w:t>
            </w:r>
          </w:p>
        </w:tc>
        <w:tc>
          <w:tcPr>
            <w:tcW w:w="5948" w:type="dxa"/>
          </w:tcPr>
          <w:p w14:paraId="6F8805A6" w14:textId="6DD5290C" w:rsidR="00356B9B" w:rsidRPr="0085768F" w:rsidRDefault="00356B9B" w:rsidP="0085768F">
            <w:pPr>
              <w:rPr>
                <w:rFonts w:cstheme="minorHAnsi"/>
                <w:sz w:val="16"/>
                <w:szCs w:val="16"/>
              </w:rPr>
            </w:pPr>
            <w:r w:rsidRPr="0085768F">
              <w:rPr>
                <w:rFonts w:cstheme="minorHAnsi"/>
                <w:sz w:val="16"/>
                <w:szCs w:val="16"/>
              </w:rPr>
              <w:t xml:space="preserve">Školní asistent </w:t>
            </w:r>
          </w:p>
        </w:tc>
      </w:tr>
      <w:tr w:rsidR="00356B9B" w:rsidRPr="0085768F" w14:paraId="09890AB4" w14:textId="77777777" w:rsidTr="00816F9E">
        <w:tc>
          <w:tcPr>
            <w:tcW w:w="3114" w:type="dxa"/>
          </w:tcPr>
          <w:p w14:paraId="4C49E075" w14:textId="77777777" w:rsidR="00356B9B" w:rsidRPr="0085768F" w:rsidRDefault="00356B9B" w:rsidP="0085768F">
            <w:pPr>
              <w:rPr>
                <w:rFonts w:cstheme="minorHAnsi"/>
                <w:sz w:val="16"/>
                <w:szCs w:val="16"/>
              </w:rPr>
            </w:pPr>
            <w:r w:rsidRPr="0085768F">
              <w:rPr>
                <w:rFonts w:cstheme="minorHAnsi"/>
                <w:sz w:val="16"/>
                <w:szCs w:val="16"/>
              </w:rPr>
              <w:t>Realizátor nositel</w:t>
            </w:r>
          </w:p>
        </w:tc>
        <w:tc>
          <w:tcPr>
            <w:tcW w:w="5948" w:type="dxa"/>
          </w:tcPr>
          <w:p w14:paraId="4934CC29"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39E695E1" w14:textId="77777777" w:rsidTr="00816F9E">
        <w:tc>
          <w:tcPr>
            <w:tcW w:w="3114" w:type="dxa"/>
          </w:tcPr>
          <w:p w14:paraId="696C4BA4" w14:textId="77777777" w:rsidR="00356B9B" w:rsidRPr="0085768F" w:rsidRDefault="00356B9B" w:rsidP="0085768F">
            <w:pPr>
              <w:rPr>
                <w:rFonts w:cstheme="minorHAnsi"/>
                <w:sz w:val="16"/>
                <w:szCs w:val="16"/>
              </w:rPr>
            </w:pPr>
            <w:r w:rsidRPr="0085768F">
              <w:rPr>
                <w:rFonts w:cstheme="minorHAnsi"/>
                <w:sz w:val="16"/>
                <w:szCs w:val="16"/>
              </w:rPr>
              <w:t>Místo realizace</w:t>
            </w:r>
          </w:p>
        </w:tc>
        <w:tc>
          <w:tcPr>
            <w:tcW w:w="5948" w:type="dxa"/>
          </w:tcPr>
          <w:p w14:paraId="7A9ED1E1"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2CCF9755" w14:textId="77777777" w:rsidTr="00816F9E">
        <w:tc>
          <w:tcPr>
            <w:tcW w:w="3114" w:type="dxa"/>
          </w:tcPr>
          <w:p w14:paraId="5E10BD5E" w14:textId="77777777" w:rsidR="00356B9B" w:rsidRPr="0085768F" w:rsidRDefault="00356B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33D96D1" w14:textId="49E3D9A1" w:rsidR="00356B9B" w:rsidRPr="0085768F" w:rsidRDefault="00356B9B" w:rsidP="0085768F">
            <w:pPr>
              <w:rPr>
                <w:rFonts w:cstheme="minorHAnsi"/>
                <w:sz w:val="16"/>
                <w:szCs w:val="16"/>
              </w:rPr>
            </w:pPr>
            <w:r w:rsidRPr="0085768F">
              <w:rPr>
                <w:rFonts w:cstheme="minorHAnsi"/>
                <w:sz w:val="16"/>
                <w:szCs w:val="16"/>
              </w:rPr>
              <w:t>Školní asistent</w:t>
            </w:r>
          </w:p>
        </w:tc>
      </w:tr>
      <w:tr w:rsidR="00356B9B" w:rsidRPr="0085768F" w14:paraId="64139A8C" w14:textId="77777777" w:rsidTr="00816F9E">
        <w:tc>
          <w:tcPr>
            <w:tcW w:w="3114" w:type="dxa"/>
          </w:tcPr>
          <w:p w14:paraId="32ED75B1" w14:textId="77777777" w:rsidR="00356B9B" w:rsidRPr="0085768F" w:rsidRDefault="00356B9B" w:rsidP="0085768F">
            <w:pPr>
              <w:rPr>
                <w:rFonts w:cstheme="minorHAnsi"/>
                <w:sz w:val="16"/>
                <w:szCs w:val="16"/>
              </w:rPr>
            </w:pPr>
            <w:r w:rsidRPr="0085768F">
              <w:rPr>
                <w:rFonts w:cstheme="minorHAnsi"/>
                <w:sz w:val="16"/>
                <w:szCs w:val="16"/>
              </w:rPr>
              <w:t>Spolupráce</w:t>
            </w:r>
          </w:p>
        </w:tc>
        <w:tc>
          <w:tcPr>
            <w:tcW w:w="5948" w:type="dxa"/>
          </w:tcPr>
          <w:p w14:paraId="5AC8CAA9"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62ED3663" w14:textId="77777777" w:rsidTr="00816F9E">
        <w:tc>
          <w:tcPr>
            <w:tcW w:w="3114" w:type="dxa"/>
          </w:tcPr>
          <w:p w14:paraId="5F1CCEF0" w14:textId="77777777" w:rsidR="00356B9B" w:rsidRPr="0085768F" w:rsidRDefault="00356B9B" w:rsidP="0085768F">
            <w:pPr>
              <w:rPr>
                <w:rFonts w:cstheme="minorHAnsi"/>
                <w:sz w:val="16"/>
                <w:szCs w:val="16"/>
              </w:rPr>
            </w:pPr>
            <w:r w:rsidRPr="0085768F">
              <w:rPr>
                <w:rFonts w:cstheme="minorHAnsi"/>
                <w:sz w:val="16"/>
                <w:szCs w:val="16"/>
              </w:rPr>
              <w:t>Celkový rozpočet</w:t>
            </w:r>
          </w:p>
        </w:tc>
        <w:tc>
          <w:tcPr>
            <w:tcW w:w="5948" w:type="dxa"/>
          </w:tcPr>
          <w:p w14:paraId="6F3BC479" w14:textId="2B0834D0" w:rsidR="00356B9B" w:rsidRPr="0085768F" w:rsidRDefault="00356B9B" w:rsidP="0085768F">
            <w:pPr>
              <w:rPr>
                <w:rFonts w:cstheme="minorHAnsi"/>
                <w:sz w:val="16"/>
                <w:szCs w:val="16"/>
              </w:rPr>
            </w:pPr>
            <w:r w:rsidRPr="0085768F">
              <w:rPr>
                <w:rFonts w:cstheme="minorHAnsi"/>
                <w:sz w:val="16"/>
                <w:szCs w:val="16"/>
              </w:rPr>
              <w:t>353 460,-</w:t>
            </w:r>
          </w:p>
        </w:tc>
      </w:tr>
      <w:tr w:rsidR="00356B9B" w:rsidRPr="0085768F" w14:paraId="17CC8652" w14:textId="77777777" w:rsidTr="00816F9E">
        <w:tc>
          <w:tcPr>
            <w:tcW w:w="3114" w:type="dxa"/>
          </w:tcPr>
          <w:p w14:paraId="414C6B7A" w14:textId="77777777" w:rsidR="00356B9B" w:rsidRPr="0085768F" w:rsidRDefault="00356B9B" w:rsidP="0085768F">
            <w:pPr>
              <w:rPr>
                <w:rFonts w:cstheme="minorHAnsi"/>
                <w:sz w:val="16"/>
                <w:szCs w:val="16"/>
              </w:rPr>
            </w:pPr>
            <w:r w:rsidRPr="0085768F">
              <w:rPr>
                <w:rFonts w:cstheme="minorHAnsi"/>
                <w:sz w:val="16"/>
                <w:szCs w:val="16"/>
              </w:rPr>
              <w:t>Zdroj financování</w:t>
            </w:r>
          </w:p>
        </w:tc>
        <w:tc>
          <w:tcPr>
            <w:tcW w:w="5948" w:type="dxa"/>
          </w:tcPr>
          <w:p w14:paraId="2BC3F64C" w14:textId="69393D29" w:rsidR="00356B9B" w:rsidRPr="0085768F" w:rsidRDefault="00623E72" w:rsidP="0085768F">
            <w:pPr>
              <w:rPr>
                <w:rFonts w:cstheme="minorHAnsi"/>
                <w:sz w:val="16"/>
                <w:szCs w:val="16"/>
              </w:rPr>
            </w:pPr>
            <w:r w:rsidRPr="0085768F">
              <w:rPr>
                <w:rFonts w:cstheme="minorHAnsi"/>
                <w:sz w:val="16"/>
                <w:szCs w:val="16"/>
              </w:rPr>
              <w:t>Šablony pro MŠ a ZŠ I – OP JAK</w:t>
            </w:r>
          </w:p>
        </w:tc>
      </w:tr>
      <w:tr w:rsidR="00356B9B" w:rsidRPr="0085768F" w14:paraId="0856C3AB" w14:textId="77777777" w:rsidTr="00816F9E">
        <w:tc>
          <w:tcPr>
            <w:tcW w:w="3114" w:type="dxa"/>
          </w:tcPr>
          <w:p w14:paraId="1C49C0EC" w14:textId="77777777" w:rsidR="00356B9B" w:rsidRPr="0085768F" w:rsidRDefault="00356B9B" w:rsidP="0085768F">
            <w:pPr>
              <w:rPr>
                <w:rFonts w:cstheme="minorHAnsi"/>
                <w:sz w:val="16"/>
                <w:szCs w:val="16"/>
              </w:rPr>
            </w:pPr>
            <w:r w:rsidRPr="0085768F">
              <w:rPr>
                <w:rFonts w:cstheme="minorHAnsi"/>
                <w:sz w:val="16"/>
                <w:szCs w:val="16"/>
              </w:rPr>
              <w:t>Časový harmonogram</w:t>
            </w:r>
          </w:p>
        </w:tc>
        <w:tc>
          <w:tcPr>
            <w:tcW w:w="5948" w:type="dxa"/>
          </w:tcPr>
          <w:p w14:paraId="547ADC00" w14:textId="71DB89F6" w:rsidR="00356B9B" w:rsidRPr="0085768F" w:rsidRDefault="00E07529" w:rsidP="0085768F">
            <w:pPr>
              <w:rPr>
                <w:rFonts w:cstheme="minorHAnsi"/>
                <w:sz w:val="16"/>
                <w:szCs w:val="16"/>
              </w:rPr>
            </w:pPr>
            <w:r>
              <w:rPr>
                <w:rFonts w:cstheme="minorHAnsi"/>
                <w:sz w:val="16"/>
                <w:szCs w:val="16"/>
              </w:rPr>
              <w:t>2025</w:t>
            </w:r>
          </w:p>
        </w:tc>
      </w:tr>
      <w:tr w:rsidR="00356B9B" w:rsidRPr="0085768F" w14:paraId="0EFEFAEC" w14:textId="77777777" w:rsidTr="00816F9E">
        <w:tc>
          <w:tcPr>
            <w:tcW w:w="3114" w:type="dxa"/>
          </w:tcPr>
          <w:p w14:paraId="039D3E88" w14:textId="77777777" w:rsidR="00356B9B" w:rsidRPr="0085768F" w:rsidRDefault="00356B9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2749EDA" w14:textId="01A6BA0E" w:rsidR="00356B9B" w:rsidRPr="0085768F" w:rsidRDefault="00824A95"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356B9B" w:rsidRPr="0085768F" w14:paraId="29D52A46" w14:textId="77777777" w:rsidTr="00816F9E">
        <w:tc>
          <w:tcPr>
            <w:tcW w:w="3114" w:type="dxa"/>
          </w:tcPr>
          <w:p w14:paraId="66ECEE86" w14:textId="77777777" w:rsidR="00356B9B" w:rsidRPr="0085768F" w:rsidRDefault="00356B9B" w:rsidP="0085768F">
            <w:pPr>
              <w:rPr>
                <w:rFonts w:cstheme="minorHAnsi"/>
                <w:sz w:val="16"/>
                <w:szCs w:val="16"/>
              </w:rPr>
            </w:pPr>
            <w:r w:rsidRPr="0085768F">
              <w:rPr>
                <w:rFonts w:cstheme="minorHAnsi"/>
                <w:sz w:val="16"/>
                <w:szCs w:val="16"/>
              </w:rPr>
              <w:t>Opatření MAP:</w:t>
            </w:r>
          </w:p>
        </w:tc>
        <w:tc>
          <w:tcPr>
            <w:tcW w:w="5948" w:type="dxa"/>
          </w:tcPr>
          <w:p w14:paraId="286445C4" w14:textId="4C41866E" w:rsidR="00356B9B" w:rsidRPr="0085768F" w:rsidRDefault="00824A95" w:rsidP="0085768F">
            <w:pPr>
              <w:rPr>
                <w:rFonts w:cstheme="minorHAnsi"/>
                <w:sz w:val="16"/>
                <w:szCs w:val="16"/>
              </w:rPr>
            </w:pPr>
            <w:r w:rsidRPr="0085768F">
              <w:rPr>
                <w:rFonts w:ascii="Calibri" w:eastAsia="Arial" w:hAnsi="Calibri" w:cs="Calibri"/>
                <w:noProof/>
                <w:sz w:val="16"/>
                <w:szCs w:val="16"/>
                <w:lang w:eastAsia="cs-CZ"/>
              </w:rPr>
              <w:t>1.1.1 Personální podpora předškolního vzdělávání</w:t>
            </w:r>
          </w:p>
        </w:tc>
      </w:tr>
    </w:tbl>
    <w:p w14:paraId="525A4BEE" w14:textId="77777777" w:rsidR="00356B9B" w:rsidRPr="0085768F" w:rsidRDefault="00356B9B"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56B9B" w:rsidRPr="0085768F" w14:paraId="3D8D7194" w14:textId="77777777" w:rsidTr="00816F9E">
        <w:tc>
          <w:tcPr>
            <w:tcW w:w="3114" w:type="dxa"/>
            <w:shd w:val="clear" w:color="auto" w:fill="002060"/>
          </w:tcPr>
          <w:p w14:paraId="76747626" w14:textId="77777777" w:rsidR="00356B9B" w:rsidRPr="0085768F" w:rsidRDefault="00356B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CE58E35" w14:textId="2CC3F545" w:rsidR="00356B9B" w:rsidRPr="0085768F" w:rsidRDefault="00623E72" w:rsidP="0085768F">
            <w:pPr>
              <w:rPr>
                <w:rFonts w:cstheme="minorHAnsi"/>
                <w:b/>
                <w:bCs/>
                <w:sz w:val="16"/>
                <w:szCs w:val="16"/>
              </w:rPr>
            </w:pPr>
            <w:r w:rsidRPr="0085768F">
              <w:rPr>
                <w:rFonts w:cstheme="minorHAnsi"/>
                <w:b/>
                <w:bCs/>
                <w:sz w:val="16"/>
                <w:szCs w:val="16"/>
              </w:rPr>
              <w:t>Šablony pro MŠ a ZŠ I – OP JAK</w:t>
            </w:r>
          </w:p>
        </w:tc>
      </w:tr>
      <w:tr w:rsidR="00356B9B" w:rsidRPr="0085768F" w14:paraId="686E37B7" w14:textId="77777777" w:rsidTr="00816F9E">
        <w:trPr>
          <w:trHeight w:val="260"/>
        </w:trPr>
        <w:tc>
          <w:tcPr>
            <w:tcW w:w="3114" w:type="dxa"/>
          </w:tcPr>
          <w:p w14:paraId="764B0B03" w14:textId="77777777" w:rsidR="00356B9B" w:rsidRPr="0085768F" w:rsidRDefault="00356B9B" w:rsidP="0085768F">
            <w:pPr>
              <w:rPr>
                <w:rFonts w:cstheme="minorHAnsi"/>
                <w:sz w:val="16"/>
                <w:szCs w:val="16"/>
              </w:rPr>
            </w:pPr>
            <w:r w:rsidRPr="0085768F">
              <w:rPr>
                <w:rFonts w:cstheme="minorHAnsi"/>
                <w:sz w:val="16"/>
                <w:szCs w:val="16"/>
              </w:rPr>
              <w:t>Charakteristika aktivity</w:t>
            </w:r>
          </w:p>
        </w:tc>
        <w:tc>
          <w:tcPr>
            <w:tcW w:w="5948" w:type="dxa"/>
          </w:tcPr>
          <w:p w14:paraId="37F26089" w14:textId="140CA5B8" w:rsidR="00356B9B" w:rsidRPr="0085768F" w:rsidRDefault="00356B9B" w:rsidP="0085768F">
            <w:pPr>
              <w:rPr>
                <w:rFonts w:cstheme="minorHAnsi"/>
                <w:sz w:val="16"/>
                <w:szCs w:val="16"/>
              </w:rPr>
            </w:pPr>
            <w:r w:rsidRPr="0085768F">
              <w:rPr>
                <w:rFonts w:cstheme="minorHAnsi"/>
                <w:sz w:val="16"/>
                <w:szCs w:val="16"/>
              </w:rPr>
              <w:t xml:space="preserve">Vzdělávání pracovníků ve vzdělávání MŠ </w:t>
            </w:r>
          </w:p>
        </w:tc>
      </w:tr>
      <w:tr w:rsidR="00356B9B" w:rsidRPr="0085768F" w14:paraId="33D108E2" w14:textId="77777777" w:rsidTr="00816F9E">
        <w:tc>
          <w:tcPr>
            <w:tcW w:w="3114" w:type="dxa"/>
          </w:tcPr>
          <w:p w14:paraId="675C606A" w14:textId="77777777" w:rsidR="00356B9B" w:rsidRPr="0085768F" w:rsidRDefault="00356B9B" w:rsidP="0085768F">
            <w:pPr>
              <w:rPr>
                <w:rFonts w:cstheme="minorHAnsi"/>
                <w:sz w:val="16"/>
                <w:szCs w:val="16"/>
              </w:rPr>
            </w:pPr>
            <w:r w:rsidRPr="0085768F">
              <w:rPr>
                <w:rFonts w:cstheme="minorHAnsi"/>
                <w:sz w:val="16"/>
                <w:szCs w:val="16"/>
              </w:rPr>
              <w:t>Realizátor nositel</w:t>
            </w:r>
          </w:p>
        </w:tc>
        <w:tc>
          <w:tcPr>
            <w:tcW w:w="5948" w:type="dxa"/>
          </w:tcPr>
          <w:p w14:paraId="5DEBA2CA"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633F1C3D" w14:textId="77777777" w:rsidTr="00816F9E">
        <w:tc>
          <w:tcPr>
            <w:tcW w:w="3114" w:type="dxa"/>
          </w:tcPr>
          <w:p w14:paraId="754E9659" w14:textId="77777777" w:rsidR="00356B9B" w:rsidRPr="0085768F" w:rsidRDefault="00356B9B" w:rsidP="0085768F">
            <w:pPr>
              <w:rPr>
                <w:rFonts w:cstheme="minorHAnsi"/>
                <w:sz w:val="16"/>
                <w:szCs w:val="16"/>
              </w:rPr>
            </w:pPr>
            <w:r w:rsidRPr="0085768F">
              <w:rPr>
                <w:rFonts w:cstheme="minorHAnsi"/>
                <w:sz w:val="16"/>
                <w:szCs w:val="16"/>
              </w:rPr>
              <w:t>Místo realizace</w:t>
            </w:r>
          </w:p>
        </w:tc>
        <w:tc>
          <w:tcPr>
            <w:tcW w:w="5948" w:type="dxa"/>
          </w:tcPr>
          <w:p w14:paraId="62EAC2C6"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6EE02F7F" w14:textId="77777777" w:rsidTr="00816F9E">
        <w:tc>
          <w:tcPr>
            <w:tcW w:w="3114" w:type="dxa"/>
          </w:tcPr>
          <w:p w14:paraId="072B4919" w14:textId="77777777" w:rsidR="00356B9B" w:rsidRPr="0085768F" w:rsidRDefault="00356B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29FFE01" w14:textId="2FB269B0" w:rsidR="00356B9B" w:rsidRPr="0085768F" w:rsidRDefault="00356B9B" w:rsidP="0085768F">
            <w:pPr>
              <w:rPr>
                <w:rFonts w:cstheme="minorHAnsi"/>
                <w:sz w:val="16"/>
                <w:szCs w:val="16"/>
              </w:rPr>
            </w:pPr>
            <w:r w:rsidRPr="0085768F">
              <w:rPr>
                <w:rFonts w:cstheme="minorHAnsi"/>
                <w:sz w:val="16"/>
                <w:szCs w:val="16"/>
              </w:rPr>
              <w:t>Vzdělávání pracovníků ve vzdělávání MŠ</w:t>
            </w:r>
          </w:p>
        </w:tc>
      </w:tr>
      <w:tr w:rsidR="00356B9B" w:rsidRPr="0085768F" w14:paraId="1CF32D0D" w14:textId="77777777" w:rsidTr="00816F9E">
        <w:tc>
          <w:tcPr>
            <w:tcW w:w="3114" w:type="dxa"/>
          </w:tcPr>
          <w:p w14:paraId="298B11C0" w14:textId="77777777" w:rsidR="00356B9B" w:rsidRPr="0085768F" w:rsidRDefault="00356B9B" w:rsidP="0085768F">
            <w:pPr>
              <w:rPr>
                <w:rFonts w:cstheme="minorHAnsi"/>
                <w:sz w:val="16"/>
                <w:szCs w:val="16"/>
              </w:rPr>
            </w:pPr>
            <w:r w:rsidRPr="0085768F">
              <w:rPr>
                <w:rFonts w:cstheme="minorHAnsi"/>
                <w:sz w:val="16"/>
                <w:szCs w:val="16"/>
              </w:rPr>
              <w:t>Spolupráce</w:t>
            </w:r>
          </w:p>
        </w:tc>
        <w:tc>
          <w:tcPr>
            <w:tcW w:w="5948" w:type="dxa"/>
          </w:tcPr>
          <w:p w14:paraId="5734BAE8"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7AD98BE4" w14:textId="77777777" w:rsidTr="00816F9E">
        <w:tc>
          <w:tcPr>
            <w:tcW w:w="3114" w:type="dxa"/>
          </w:tcPr>
          <w:p w14:paraId="38140C3D" w14:textId="77777777" w:rsidR="00356B9B" w:rsidRPr="0085768F" w:rsidRDefault="00356B9B" w:rsidP="0085768F">
            <w:pPr>
              <w:rPr>
                <w:rFonts w:cstheme="minorHAnsi"/>
                <w:sz w:val="16"/>
                <w:szCs w:val="16"/>
              </w:rPr>
            </w:pPr>
            <w:r w:rsidRPr="0085768F">
              <w:rPr>
                <w:rFonts w:cstheme="minorHAnsi"/>
                <w:sz w:val="16"/>
                <w:szCs w:val="16"/>
              </w:rPr>
              <w:t>Celkový rozpočet</w:t>
            </w:r>
          </w:p>
        </w:tc>
        <w:tc>
          <w:tcPr>
            <w:tcW w:w="5948" w:type="dxa"/>
          </w:tcPr>
          <w:p w14:paraId="742642B2" w14:textId="4FCD891A" w:rsidR="00356B9B" w:rsidRPr="0085768F" w:rsidRDefault="00356B9B" w:rsidP="0085768F">
            <w:pPr>
              <w:rPr>
                <w:rFonts w:cstheme="minorHAnsi"/>
                <w:sz w:val="16"/>
                <w:szCs w:val="16"/>
              </w:rPr>
            </w:pPr>
            <w:r w:rsidRPr="0085768F">
              <w:rPr>
                <w:rFonts w:cstheme="minorHAnsi"/>
                <w:sz w:val="16"/>
                <w:szCs w:val="16"/>
              </w:rPr>
              <w:t>3 925,-</w:t>
            </w:r>
          </w:p>
        </w:tc>
      </w:tr>
      <w:tr w:rsidR="00356B9B" w:rsidRPr="0085768F" w14:paraId="02BD6EB5" w14:textId="77777777" w:rsidTr="00816F9E">
        <w:tc>
          <w:tcPr>
            <w:tcW w:w="3114" w:type="dxa"/>
          </w:tcPr>
          <w:p w14:paraId="06D892F5" w14:textId="77777777" w:rsidR="00356B9B" w:rsidRPr="0085768F" w:rsidRDefault="00356B9B" w:rsidP="0085768F">
            <w:pPr>
              <w:rPr>
                <w:rFonts w:cstheme="minorHAnsi"/>
                <w:sz w:val="16"/>
                <w:szCs w:val="16"/>
              </w:rPr>
            </w:pPr>
            <w:r w:rsidRPr="0085768F">
              <w:rPr>
                <w:rFonts w:cstheme="minorHAnsi"/>
                <w:sz w:val="16"/>
                <w:szCs w:val="16"/>
              </w:rPr>
              <w:t>Zdroj financování</w:t>
            </w:r>
          </w:p>
        </w:tc>
        <w:tc>
          <w:tcPr>
            <w:tcW w:w="5948" w:type="dxa"/>
          </w:tcPr>
          <w:p w14:paraId="3D8A6E7C" w14:textId="7787F1F4" w:rsidR="00356B9B" w:rsidRPr="0085768F" w:rsidRDefault="00623E72" w:rsidP="0085768F">
            <w:pPr>
              <w:rPr>
                <w:rFonts w:cstheme="minorHAnsi"/>
                <w:sz w:val="16"/>
                <w:szCs w:val="16"/>
              </w:rPr>
            </w:pPr>
            <w:r w:rsidRPr="0085768F">
              <w:rPr>
                <w:rFonts w:cstheme="minorHAnsi"/>
                <w:sz w:val="16"/>
                <w:szCs w:val="16"/>
              </w:rPr>
              <w:t>Šablony pro MŠ a ZŠ I – OP JAK</w:t>
            </w:r>
          </w:p>
        </w:tc>
      </w:tr>
      <w:tr w:rsidR="00356B9B" w:rsidRPr="0085768F" w14:paraId="55D7AD99" w14:textId="77777777" w:rsidTr="00816F9E">
        <w:tc>
          <w:tcPr>
            <w:tcW w:w="3114" w:type="dxa"/>
          </w:tcPr>
          <w:p w14:paraId="384CB932" w14:textId="77777777" w:rsidR="00356B9B" w:rsidRPr="0085768F" w:rsidRDefault="00356B9B" w:rsidP="0085768F">
            <w:pPr>
              <w:rPr>
                <w:rFonts w:cstheme="minorHAnsi"/>
                <w:sz w:val="16"/>
                <w:szCs w:val="16"/>
              </w:rPr>
            </w:pPr>
            <w:r w:rsidRPr="0085768F">
              <w:rPr>
                <w:rFonts w:cstheme="minorHAnsi"/>
                <w:sz w:val="16"/>
                <w:szCs w:val="16"/>
              </w:rPr>
              <w:t>Časový harmonogram</w:t>
            </w:r>
          </w:p>
        </w:tc>
        <w:tc>
          <w:tcPr>
            <w:tcW w:w="5948" w:type="dxa"/>
          </w:tcPr>
          <w:p w14:paraId="726989C8" w14:textId="105B71C7" w:rsidR="00356B9B" w:rsidRPr="0085768F" w:rsidRDefault="00E07529" w:rsidP="0085768F">
            <w:pPr>
              <w:rPr>
                <w:rFonts w:cstheme="minorHAnsi"/>
                <w:sz w:val="16"/>
                <w:szCs w:val="16"/>
              </w:rPr>
            </w:pPr>
            <w:r>
              <w:rPr>
                <w:rFonts w:cstheme="minorHAnsi"/>
                <w:sz w:val="16"/>
                <w:szCs w:val="16"/>
              </w:rPr>
              <w:t>2025</w:t>
            </w:r>
          </w:p>
        </w:tc>
      </w:tr>
      <w:tr w:rsidR="00824A95" w:rsidRPr="0085768F" w14:paraId="6CE8A8AD" w14:textId="77777777" w:rsidTr="00816F9E">
        <w:tc>
          <w:tcPr>
            <w:tcW w:w="3114" w:type="dxa"/>
          </w:tcPr>
          <w:p w14:paraId="4E2BAECF" w14:textId="77777777" w:rsidR="00824A95" w:rsidRPr="0085768F" w:rsidRDefault="00824A95"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CDE0812" w14:textId="64BE14B6" w:rsidR="00824A95" w:rsidRPr="0085768F" w:rsidRDefault="00824A95" w:rsidP="0085768F">
            <w:pPr>
              <w:rPr>
                <w:rFonts w:cstheme="minorHAnsi"/>
                <w:sz w:val="16"/>
                <w:szCs w:val="16"/>
                <w:highlight w:val="darkBlue"/>
              </w:rPr>
            </w:pPr>
            <w:r w:rsidRPr="0085768F">
              <w:rPr>
                <w:rFonts w:ascii="Calibri" w:hAnsi="Calibri" w:cs="Calibri"/>
                <w:sz w:val="16"/>
                <w:szCs w:val="16"/>
              </w:rPr>
              <w:t>1.1 Podpora kvalitního inkluzivního a společného vzdělávání z hlediska odborně-personálních kapacit a specifického vybavení</w:t>
            </w:r>
          </w:p>
        </w:tc>
      </w:tr>
      <w:tr w:rsidR="00824A95" w:rsidRPr="0085768F" w14:paraId="69AC4A8A" w14:textId="77777777" w:rsidTr="00816F9E">
        <w:tc>
          <w:tcPr>
            <w:tcW w:w="3114" w:type="dxa"/>
          </w:tcPr>
          <w:p w14:paraId="349BE4B7" w14:textId="77777777" w:rsidR="00824A95" w:rsidRPr="0085768F" w:rsidRDefault="00824A95" w:rsidP="0085768F">
            <w:pPr>
              <w:rPr>
                <w:rFonts w:cstheme="minorHAnsi"/>
                <w:sz w:val="16"/>
                <w:szCs w:val="16"/>
              </w:rPr>
            </w:pPr>
            <w:r w:rsidRPr="0085768F">
              <w:rPr>
                <w:rFonts w:cstheme="minorHAnsi"/>
                <w:sz w:val="16"/>
                <w:szCs w:val="16"/>
              </w:rPr>
              <w:t>Opatření MAP:</w:t>
            </w:r>
          </w:p>
        </w:tc>
        <w:tc>
          <w:tcPr>
            <w:tcW w:w="5948" w:type="dxa"/>
          </w:tcPr>
          <w:p w14:paraId="4B627088" w14:textId="77777777" w:rsidR="00824A95" w:rsidRPr="0085768F" w:rsidRDefault="00623E72"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1.1.2 Odborné vzdělávání PP v oblasti inkluze a v tématech vedoucí k podpoře rozvoje potenciálu každého dítěte v předškolním vzdělávání</w:t>
            </w:r>
          </w:p>
          <w:p w14:paraId="75F240C9" w14:textId="6F58D61F" w:rsidR="00623E72" w:rsidRPr="0085768F" w:rsidRDefault="00623E72" w:rsidP="0085768F">
            <w:pPr>
              <w:rPr>
                <w:rFonts w:cstheme="minorHAnsi"/>
                <w:sz w:val="16"/>
                <w:szCs w:val="16"/>
                <w:highlight w:val="darkBlue"/>
              </w:rPr>
            </w:pPr>
            <w:r w:rsidRPr="0085768F">
              <w:rPr>
                <w:rFonts w:cstheme="minorHAnsi"/>
                <w:sz w:val="16"/>
                <w:szCs w:val="16"/>
              </w:rPr>
              <w:t>1.1.5 Podpora pedagogických, didaktických a manažerských kompetencí pracovníků v předškolním vzdělávání</w:t>
            </w:r>
          </w:p>
        </w:tc>
      </w:tr>
    </w:tbl>
    <w:p w14:paraId="75FBD97F" w14:textId="77777777" w:rsidR="00356B9B" w:rsidRPr="0085768F" w:rsidRDefault="00356B9B"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56B9B" w:rsidRPr="0085768F" w14:paraId="0C478538" w14:textId="77777777" w:rsidTr="0085768F">
        <w:trPr>
          <w:trHeight w:val="200"/>
        </w:trPr>
        <w:tc>
          <w:tcPr>
            <w:tcW w:w="3114" w:type="dxa"/>
            <w:shd w:val="clear" w:color="auto" w:fill="002060"/>
          </w:tcPr>
          <w:p w14:paraId="51AB346A" w14:textId="77777777" w:rsidR="00356B9B" w:rsidRPr="0085768F" w:rsidRDefault="00356B9B"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3006B481" w14:textId="2BC7B2F0" w:rsidR="00356B9B" w:rsidRPr="0085768F" w:rsidRDefault="00C22A74" w:rsidP="0085768F">
            <w:pPr>
              <w:rPr>
                <w:rFonts w:cstheme="minorHAnsi"/>
                <w:b/>
                <w:bCs/>
                <w:sz w:val="16"/>
                <w:szCs w:val="16"/>
              </w:rPr>
            </w:pPr>
            <w:r w:rsidRPr="0085768F">
              <w:rPr>
                <w:rFonts w:cstheme="minorHAnsi"/>
                <w:b/>
                <w:bCs/>
                <w:sz w:val="16"/>
                <w:szCs w:val="16"/>
              </w:rPr>
              <w:t>Šablony pro MŠ a ZŠ I – OP JAK</w:t>
            </w:r>
          </w:p>
        </w:tc>
      </w:tr>
      <w:tr w:rsidR="00356B9B" w:rsidRPr="0085768F" w14:paraId="06E3549F" w14:textId="77777777" w:rsidTr="00816F9E">
        <w:trPr>
          <w:trHeight w:val="260"/>
        </w:trPr>
        <w:tc>
          <w:tcPr>
            <w:tcW w:w="3114" w:type="dxa"/>
          </w:tcPr>
          <w:p w14:paraId="2ECE6C58" w14:textId="77777777" w:rsidR="00356B9B" w:rsidRPr="0085768F" w:rsidRDefault="00356B9B" w:rsidP="0085768F">
            <w:pPr>
              <w:rPr>
                <w:rFonts w:cstheme="minorHAnsi"/>
                <w:sz w:val="16"/>
                <w:szCs w:val="16"/>
              </w:rPr>
            </w:pPr>
            <w:r w:rsidRPr="0085768F">
              <w:rPr>
                <w:rFonts w:cstheme="minorHAnsi"/>
                <w:sz w:val="16"/>
                <w:szCs w:val="16"/>
              </w:rPr>
              <w:t>Charakteristika aktivity</w:t>
            </w:r>
          </w:p>
        </w:tc>
        <w:tc>
          <w:tcPr>
            <w:tcW w:w="5948" w:type="dxa"/>
          </w:tcPr>
          <w:p w14:paraId="401F2BE2" w14:textId="62A9AA98" w:rsidR="00356B9B" w:rsidRPr="0085768F" w:rsidRDefault="00356B9B" w:rsidP="0085768F">
            <w:pPr>
              <w:rPr>
                <w:rFonts w:cstheme="minorHAnsi"/>
                <w:sz w:val="16"/>
                <w:szCs w:val="16"/>
              </w:rPr>
            </w:pPr>
            <w:r w:rsidRPr="0085768F">
              <w:rPr>
                <w:rFonts w:cstheme="minorHAnsi"/>
                <w:sz w:val="16"/>
                <w:szCs w:val="16"/>
              </w:rPr>
              <w:t xml:space="preserve">Spolupráce pracovníků ve vzdělávání MŠ </w:t>
            </w:r>
          </w:p>
        </w:tc>
      </w:tr>
      <w:tr w:rsidR="00356B9B" w:rsidRPr="0085768F" w14:paraId="22EF8006" w14:textId="77777777" w:rsidTr="00816F9E">
        <w:tc>
          <w:tcPr>
            <w:tcW w:w="3114" w:type="dxa"/>
          </w:tcPr>
          <w:p w14:paraId="5A32113B" w14:textId="77777777" w:rsidR="00356B9B" w:rsidRPr="0085768F" w:rsidRDefault="00356B9B" w:rsidP="0085768F">
            <w:pPr>
              <w:rPr>
                <w:rFonts w:cstheme="minorHAnsi"/>
                <w:sz w:val="16"/>
                <w:szCs w:val="16"/>
              </w:rPr>
            </w:pPr>
            <w:r w:rsidRPr="0085768F">
              <w:rPr>
                <w:rFonts w:cstheme="minorHAnsi"/>
                <w:sz w:val="16"/>
                <w:szCs w:val="16"/>
              </w:rPr>
              <w:t>Realizátor nositel</w:t>
            </w:r>
          </w:p>
        </w:tc>
        <w:tc>
          <w:tcPr>
            <w:tcW w:w="5948" w:type="dxa"/>
          </w:tcPr>
          <w:p w14:paraId="4DCBEA7C"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5E5C10FE" w14:textId="77777777" w:rsidTr="00816F9E">
        <w:tc>
          <w:tcPr>
            <w:tcW w:w="3114" w:type="dxa"/>
          </w:tcPr>
          <w:p w14:paraId="590F2C03" w14:textId="77777777" w:rsidR="00356B9B" w:rsidRPr="0085768F" w:rsidRDefault="00356B9B" w:rsidP="0085768F">
            <w:pPr>
              <w:rPr>
                <w:rFonts w:cstheme="minorHAnsi"/>
                <w:sz w:val="16"/>
                <w:szCs w:val="16"/>
              </w:rPr>
            </w:pPr>
            <w:r w:rsidRPr="0085768F">
              <w:rPr>
                <w:rFonts w:cstheme="minorHAnsi"/>
                <w:sz w:val="16"/>
                <w:szCs w:val="16"/>
              </w:rPr>
              <w:t>Místo realizace</w:t>
            </w:r>
          </w:p>
        </w:tc>
        <w:tc>
          <w:tcPr>
            <w:tcW w:w="5948" w:type="dxa"/>
          </w:tcPr>
          <w:p w14:paraId="36185405"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493C1D9D" w14:textId="77777777" w:rsidTr="00816F9E">
        <w:tc>
          <w:tcPr>
            <w:tcW w:w="3114" w:type="dxa"/>
          </w:tcPr>
          <w:p w14:paraId="0D04BD90" w14:textId="77777777" w:rsidR="00356B9B" w:rsidRPr="0085768F" w:rsidRDefault="00356B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9E8F643" w14:textId="296F9673" w:rsidR="00356B9B" w:rsidRPr="0085768F" w:rsidRDefault="00356B9B" w:rsidP="0085768F">
            <w:pPr>
              <w:rPr>
                <w:rFonts w:cstheme="minorHAnsi"/>
                <w:sz w:val="16"/>
                <w:szCs w:val="16"/>
              </w:rPr>
            </w:pPr>
            <w:r w:rsidRPr="0085768F">
              <w:rPr>
                <w:rFonts w:cstheme="minorHAnsi"/>
                <w:sz w:val="16"/>
                <w:szCs w:val="16"/>
              </w:rPr>
              <w:t>Spolupráce pracovníků ve vzdělávání MŠ</w:t>
            </w:r>
          </w:p>
        </w:tc>
      </w:tr>
      <w:tr w:rsidR="00356B9B" w:rsidRPr="0085768F" w14:paraId="427F938C" w14:textId="77777777" w:rsidTr="00816F9E">
        <w:tc>
          <w:tcPr>
            <w:tcW w:w="3114" w:type="dxa"/>
          </w:tcPr>
          <w:p w14:paraId="2248EF7F" w14:textId="77777777" w:rsidR="00356B9B" w:rsidRPr="0085768F" w:rsidRDefault="00356B9B" w:rsidP="0085768F">
            <w:pPr>
              <w:rPr>
                <w:rFonts w:cstheme="minorHAnsi"/>
                <w:sz w:val="16"/>
                <w:szCs w:val="16"/>
              </w:rPr>
            </w:pPr>
            <w:r w:rsidRPr="0085768F">
              <w:rPr>
                <w:rFonts w:cstheme="minorHAnsi"/>
                <w:sz w:val="16"/>
                <w:szCs w:val="16"/>
              </w:rPr>
              <w:t>Spolupráce</w:t>
            </w:r>
          </w:p>
        </w:tc>
        <w:tc>
          <w:tcPr>
            <w:tcW w:w="5948" w:type="dxa"/>
          </w:tcPr>
          <w:p w14:paraId="63189E58"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32D2935D" w14:textId="77777777" w:rsidTr="00816F9E">
        <w:tc>
          <w:tcPr>
            <w:tcW w:w="3114" w:type="dxa"/>
          </w:tcPr>
          <w:p w14:paraId="334C4C2F" w14:textId="77777777" w:rsidR="00356B9B" w:rsidRPr="0085768F" w:rsidRDefault="00356B9B" w:rsidP="0085768F">
            <w:pPr>
              <w:rPr>
                <w:rFonts w:cstheme="minorHAnsi"/>
                <w:sz w:val="16"/>
                <w:szCs w:val="16"/>
              </w:rPr>
            </w:pPr>
            <w:r w:rsidRPr="0085768F">
              <w:rPr>
                <w:rFonts w:cstheme="minorHAnsi"/>
                <w:sz w:val="16"/>
                <w:szCs w:val="16"/>
              </w:rPr>
              <w:t>Celkový rozpočet</w:t>
            </w:r>
          </w:p>
        </w:tc>
        <w:tc>
          <w:tcPr>
            <w:tcW w:w="5948" w:type="dxa"/>
          </w:tcPr>
          <w:p w14:paraId="11137740" w14:textId="5CA00C33" w:rsidR="00356B9B" w:rsidRPr="0085768F" w:rsidRDefault="00356B9B" w:rsidP="0085768F">
            <w:pPr>
              <w:rPr>
                <w:rFonts w:cstheme="minorHAnsi"/>
                <w:sz w:val="16"/>
                <w:szCs w:val="16"/>
              </w:rPr>
            </w:pPr>
            <w:r w:rsidRPr="0085768F">
              <w:rPr>
                <w:rFonts w:cstheme="minorHAnsi"/>
                <w:sz w:val="16"/>
                <w:szCs w:val="16"/>
              </w:rPr>
              <w:t>7850,-</w:t>
            </w:r>
          </w:p>
        </w:tc>
      </w:tr>
      <w:tr w:rsidR="00356B9B" w:rsidRPr="0085768F" w14:paraId="15522D24" w14:textId="77777777" w:rsidTr="00816F9E">
        <w:tc>
          <w:tcPr>
            <w:tcW w:w="3114" w:type="dxa"/>
          </w:tcPr>
          <w:p w14:paraId="536C2AB4" w14:textId="77777777" w:rsidR="00356B9B" w:rsidRPr="0085768F" w:rsidRDefault="00356B9B" w:rsidP="0085768F">
            <w:pPr>
              <w:rPr>
                <w:rFonts w:cstheme="minorHAnsi"/>
                <w:sz w:val="16"/>
                <w:szCs w:val="16"/>
              </w:rPr>
            </w:pPr>
            <w:r w:rsidRPr="0085768F">
              <w:rPr>
                <w:rFonts w:cstheme="minorHAnsi"/>
                <w:sz w:val="16"/>
                <w:szCs w:val="16"/>
              </w:rPr>
              <w:t>Zdroj financování</w:t>
            </w:r>
          </w:p>
        </w:tc>
        <w:tc>
          <w:tcPr>
            <w:tcW w:w="5948" w:type="dxa"/>
          </w:tcPr>
          <w:p w14:paraId="77AF2603" w14:textId="55C35FA2" w:rsidR="00356B9B" w:rsidRPr="0085768F" w:rsidRDefault="00C22A74" w:rsidP="0085768F">
            <w:pPr>
              <w:rPr>
                <w:rFonts w:cstheme="minorHAnsi"/>
                <w:sz w:val="16"/>
                <w:szCs w:val="16"/>
              </w:rPr>
            </w:pPr>
            <w:r w:rsidRPr="0085768F">
              <w:rPr>
                <w:rFonts w:cstheme="minorHAnsi"/>
                <w:sz w:val="16"/>
                <w:szCs w:val="16"/>
              </w:rPr>
              <w:t>Šablony pro MŠ a ZŠ I – OP JAK</w:t>
            </w:r>
          </w:p>
        </w:tc>
      </w:tr>
      <w:tr w:rsidR="00356B9B" w:rsidRPr="0085768F" w14:paraId="3DF8A74D" w14:textId="77777777" w:rsidTr="00816F9E">
        <w:tc>
          <w:tcPr>
            <w:tcW w:w="3114" w:type="dxa"/>
          </w:tcPr>
          <w:p w14:paraId="0C9A6EDC" w14:textId="77777777" w:rsidR="00356B9B" w:rsidRPr="0085768F" w:rsidRDefault="00356B9B" w:rsidP="0085768F">
            <w:pPr>
              <w:rPr>
                <w:rFonts w:cstheme="minorHAnsi"/>
                <w:sz w:val="16"/>
                <w:szCs w:val="16"/>
              </w:rPr>
            </w:pPr>
            <w:r w:rsidRPr="0085768F">
              <w:rPr>
                <w:rFonts w:cstheme="minorHAnsi"/>
                <w:sz w:val="16"/>
                <w:szCs w:val="16"/>
              </w:rPr>
              <w:t>Časový harmonogram</w:t>
            </w:r>
          </w:p>
        </w:tc>
        <w:tc>
          <w:tcPr>
            <w:tcW w:w="5948" w:type="dxa"/>
          </w:tcPr>
          <w:p w14:paraId="1B9BAAEB" w14:textId="71F54859" w:rsidR="00356B9B" w:rsidRPr="0085768F" w:rsidRDefault="00E07529" w:rsidP="0085768F">
            <w:pPr>
              <w:rPr>
                <w:rFonts w:cstheme="minorHAnsi"/>
                <w:sz w:val="16"/>
                <w:szCs w:val="16"/>
              </w:rPr>
            </w:pPr>
            <w:r>
              <w:rPr>
                <w:rFonts w:cstheme="minorHAnsi"/>
                <w:sz w:val="16"/>
                <w:szCs w:val="16"/>
              </w:rPr>
              <w:t>2025</w:t>
            </w:r>
          </w:p>
        </w:tc>
      </w:tr>
      <w:tr w:rsidR="00356B9B" w:rsidRPr="0085768F" w14:paraId="01DDF4D6" w14:textId="77777777" w:rsidTr="00816F9E">
        <w:tc>
          <w:tcPr>
            <w:tcW w:w="3114" w:type="dxa"/>
          </w:tcPr>
          <w:p w14:paraId="07371C14" w14:textId="77777777" w:rsidR="00356B9B" w:rsidRPr="0085768F" w:rsidRDefault="00356B9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83CDC57" w14:textId="7249D27B" w:rsidR="00356B9B" w:rsidRPr="0085768F" w:rsidRDefault="00824A95"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356B9B" w:rsidRPr="0085768F" w14:paraId="2B17CE33" w14:textId="77777777" w:rsidTr="00816F9E">
        <w:tc>
          <w:tcPr>
            <w:tcW w:w="3114" w:type="dxa"/>
          </w:tcPr>
          <w:p w14:paraId="3B06798E" w14:textId="77777777" w:rsidR="00356B9B" w:rsidRPr="0085768F" w:rsidRDefault="00356B9B" w:rsidP="0085768F">
            <w:pPr>
              <w:rPr>
                <w:rFonts w:cstheme="minorHAnsi"/>
                <w:sz w:val="16"/>
                <w:szCs w:val="16"/>
              </w:rPr>
            </w:pPr>
            <w:r w:rsidRPr="0085768F">
              <w:rPr>
                <w:rFonts w:cstheme="minorHAnsi"/>
                <w:sz w:val="16"/>
                <w:szCs w:val="16"/>
              </w:rPr>
              <w:t>Opatření MAP:</w:t>
            </w:r>
          </w:p>
        </w:tc>
        <w:tc>
          <w:tcPr>
            <w:tcW w:w="5948" w:type="dxa"/>
          </w:tcPr>
          <w:p w14:paraId="6A49C502" w14:textId="2B8A8462" w:rsidR="00356B9B" w:rsidRPr="0085768F" w:rsidRDefault="00824A95"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6DB33D11" w14:textId="77777777" w:rsidR="00C22A74" w:rsidRPr="0085768F" w:rsidRDefault="00C22A74"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56B9B" w:rsidRPr="0085768F" w14:paraId="3F9CADFD" w14:textId="77777777" w:rsidTr="0085768F">
        <w:trPr>
          <w:trHeight w:val="248"/>
        </w:trPr>
        <w:tc>
          <w:tcPr>
            <w:tcW w:w="3114" w:type="dxa"/>
            <w:shd w:val="clear" w:color="auto" w:fill="002060"/>
          </w:tcPr>
          <w:p w14:paraId="2E3B6AE6" w14:textId="77777777" w:rsidR="00356B9B" w:rsidRPr="0085768F" w:rsidRDefault="00356B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880C89B" w14:textId="27C0F5CF" w:rsidR="00356B9B" w:rsidRPr="0085768F" w:rsidRDefault="00C22A74" w:rsidP="0085768F">
            <w:pPr>
              <w:rPr>
                <w:rFonts w:cstheme="minorHAnsi"/>
                <w:b/>
                <w:bCs/>
                <w:sz w:val="16"/>
                <w:szCs w:val="16"/>
              </w:rPr>
            </w:pPr>
            <w:r w:rsidRPr="0085768F">
              <w:rPr>
                <w:rFonts w:cstheme="minorHAnsi"/>
                <w:b/>
                <w:bCs/>
                <w:sz w:val="16"/>
                <w:szCs w:val="16"/>
              </w:rPr>
              <w:t>Šablony pro MŠ a ZŠ I – OP JAK</w:t>
            </w:r>
          </w:p>
        </w:tc>
      </w:tr>
      <w:tr w:rsidR="00356B9B" w:rsidRPr="0085768F" w14:paraId="73356204" w14:textId="77777777" w:rsidTr="00816F9E">
        <w:trPr>
          <w:trHeight w:val="260"/>
        </w:trPr>
        <w:tc>
          <w:tcPr>
            <w:tcW w:w="3114" w:type="dxa"/>
          </w:tcPr>
          <w:p w14:paraId="78CB87EA" w14:textId="77777777" w:rsidR="00356B9B" w:rsidRPr="0085768F" w:rsidRDefault="00356B9B" w:rsidP="0085768F">
            <w:pPr>
              <w:rPr>
                <w:rFonts w:cstheme="minorHAnsi"/>
                <w:sz w:val="16"/>
                <w:szCs w:val="16"/>
              </w:rPr>
            </w:pPr>
            <w:r w:rsidRPr="0085768F">
              <w:rPr>
                <w:rFonts w:cstheme="minorHAnsi"/>
                <w:sz w:val="16"/>
                <w:szCs w:val="16"/>
              </w:rPr>
              <w:t>Charakteristika aktivity</w:t>
            </w:r>
          </w:p>
        </w:tc>
        <w:tc>
          <w:tcPr>
            <w:tcW w:w="5948" w:type="dxa"/>
          </w:tcPr>
          <w:p w14:paraId="332A2760" w14:textId="20549726" w:rsidR="00356B9B" w:rsidRPr="0085768F" w:rsidRDefault="00356B9B" w:rsidP="0085768F">
            <w:pPr>
              <w:rPr>
                <w:rFonts w:cstheme="minorHAnsi"/>
                <w:sz w:val="16"/>
                <w:szCs w:val="16"/>
              </w:rPr>
            </w:pPr>
            <w:r w:rsidRPr="0085768F">
              <w:rPr>
                <w:rFonts w:cstheme="minorHAnsi"/>
                <w:sz w:val="16"/>
                <w:szCs w:val="16"/>
              </w:rPr>
              <w:t xml:space="preserve">Odborně zaměřená tematická a komunitní setkávání v MŠ </w:t>
            </w:r>
          </w:p>
        </w:tc>
      </w:tr>
      <w:tr w:rsidR="00356B9B" w:rsidRPr="0085768F" w14:paraId="64722A81" w14:textId="77777777" w:rsidTr="00816F9E">
        <w:tc>
          <w:tcPr>
            <w:tcW w:w="3114" w:type="dxa"/>
          </w:tcPr>
          <w:p w14:paraId="61FE32FB" w14:textId="77777777" w:rsidR="00356B9B" w:rsidRPr="0085768F" w:rsidRDefault="00356B9B" w:rsidP="0085768F">
            <w:pPr>
              <w:rPr>
                <w:rFonts w:cstheme="minorHAnsi"/>
                <w:sz w:val="16"/>
                <w:szCs w:val="16"/>
              </w:rPr>
            </w:pPr>
            <w:r w:rsidRPr="0085768F">
              <w:rPr>
                <w:rFonts w:cstheme="minorHAnsi"/>
                <w:sz w:val="16"/>
                <w:szCs w:val="16"/>
              </w:rPr>
              <w:t>Realizátor nositel</w:t>
            </w:r>
          </w:p>
        </w:tc>
        <w:tc>
          <w:tcPr>
            <w:tcW w:w="5948" w:type="dxa"/>
          </w:tcPr>
          <w:p w14:paraId="6FF6A704"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66074FE5" w14:textId="77777777" w:rsidTr="00816F9E">
        <w:tc>
          <w:tcPr>
            <w:tcW w:w="3114" w:type="dxa"/>
          </w:tcPr>
          <w:p w14:paraId="0AD57FFE" w14:textId="77777777" w:rsidR="00356B9B" w:rsidRPr="0085768F" w:rsidRDefault="00356B9B" w:rsidP="0085768F">
            <w:pPr>
              <w:rPr>
                <w:rFonts w:cstheme="minorHAnsi"/>
                <w:sz w:val="16"/>
                <w:szCs w:val="16"/>
              </w:rPr>
            </w:pPr>
            <w:r w:rsidRPr="0085768F">
              <w:rPr>
                <w:rFonts w:cstheme="minorHAnsi"/>
                <w:sz w:val="16"/>
                <w:szCs w:val="16"/>
              </w:rPr>
              <w:t>Místo realizace</w:t>
            </w:r>
          </w:p>
        </w:tc>
        <w:tc>
          <w:tcPr>
            <w:tcW w:w="5948" w:type="dxa"/>
          </w:tcPr>
          <w:p w14:paraId="3B9BE0AE"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238ECC90" w14:textId="77777777" w:rsidTr="00816F9E">
        <w:tc>
          <w:tcPr>
            <w:tcW w:w="3114" w:type="dxa"/>
          </w:tcPr>
          <w:p w14:paraId="4190F87B" w14:textId="77777777" w:rsidR="00356B9B" w:rsidRPr="0085768F" w:rsidRDefault="00356B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1995CEC" w14:textId="706CFFF5" w:rsidR="00356B9B" w:rsidRPr="0085768F" w:rsidRDefault="00356B9B" w:rsidP="0085768F">
            <w:pPr>
              <w:rPr>
                <w:rFonts w:cstheme="minorHAnsi"/>
                <w:sz w:val="16"/>
                <w:szCs w:val="16"/>
              </w:rPr>
            </w:pPr>
            <w:r w:rsidRPr="0085768F">
              <w:rPr>
                <w:rFonts w:cstheme="minorHAnsi"/>
                <w:sz w:val="16"/>
                <w:szCs w:val="16"/>
              </w:rPr>
              <w:t>Odborně zaměřená tematická a komunitní setkávání v MŠ</w:t>
            </w:r>
          </w:p>
        </w:tc>
      </w:tr>
      <w:tr w:rsidR="00356B9B" w:rsidRPr="0085768F" w14:paraId="1686782B" w14:textId="77777777" w:rsidTr="00816F9E">
        <w:tc>
          <w:tcPr>
            <w:tcW w:w="3114" w:type="dxa"/>
          </w:tcPr>
          <w:p w14:paraId="384A697C" w14:textId="77777777" w:rsidR="00356B9B" w:rsidRPr="0085768F" w:rsidRDefault="00356B9B" w:rsidP="0085768F">
            <w:pPr>
              <w:rPr>
                <w:rFonts w:cstheme="minorHAnsi"/>
                <w:sz w:val="16"/>
                <w:szCs w:val="16"/>
              </w:rPr>
            </w:pPr>
            <w:r w:rsidRPr="0085768F">
              <w:rPr>
                <w:rFonts w:cstheme="minorHAnsi"/>
                <w:sz w:val="16"/>
                <w:szCs w:val="16"/>
              </w:rPr>
              <w:t>Spolupráce</w:t>
            </w:r>
          </w:p>
        </w:tc>
        <w:tc>
          <w:tcPr>
            <w:tcW w:w="5948" w:type="dxa"/>
          </w:tcPr>
          <w:p w14:paraId="19BD843B"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372A8BE7" w14:textId="77777777" w:rsidTr="00816F9E">
        <w:tc>
          <w:tcPr>
            <w:tcW w:w="3114" w:type="dxa"/>
          </w:tcPr>
          <w:p w14:paraId="3FBCCDF5" w14:textId="77777777" w:rsidR="00356B9B" w:rsidRPr="0085768F" w:rsidRDefault="00356B9B" w:rsidP="0085768F">
            <w:pPr>
              <w:rPr>
                <w:rFonts w:cstheme="minorHAnsi"/>
                <w:sz w:val="16"/>
                <w:szCs w:val="16"/>
              </w:rPr>
            </w:pPr>
            <w:r w:rsidRPr="0085768F">
              <w:rPr>
                <w:rFonts w:cstheme="minorHAnsi"/>
                <w:sz w:val="16"/>
                <w:szCs w:val="16"/>
              </w:rPr>
              <w:t>Celkový rozpočet</w:t>
            </w:r>
          </w:p>
        </w:tc>
        <w:tc>
          <w:tcPr>
            <w:tcW w:w="5948" w:type="dxa"/>
          </w:tcPr>
          <w:p w14:paraId="4935FCA8" w14:textId="51EDBD1D" w:rsidR="00356B9B" w:rsidRPr="0085768F" w:rsidRDefault="00356B9B" w:rsidP="0085768F">
            <w:pPr>
              <w:rPr>
                <w:rFonts w:cstheme="minorHAnsi"/>
                <w:sz w:val="16"/>
                <w:szCs w:val="16"/>
              </w:rPr>
            </w:pPr>
            <w:r w:rsidRPr="0085768F">
              <w:rPr>
                <w:rFonts w:cstheme="minorHAnsi"/>
                <w:sz w:val="16"/>
                <w:szCs w:val="16"/>
              </w:rPr>
              <w:t>2 926,-</w:t>
            </w:r>
          </w:p>
        </w:tc>
      </w:tr>
      <w:tr w:rsidR="00356B9B" w:rsidRPr="0085768F" w14:paraId="7BD42F18" w14:textId="77777777" w:rsidTr="00816F9E">
        <w:tc>
          <w:tcPr>
            <w:tcW w:w="3114" w:type="dxa"/>
          </w:tcPr>
          <w:p w14:paraId="7645F2B5" w14:textId="77777777" w:rsidR="00356B9B" w:rsidRPr="0085768F" w:rsidRDefault="00356B9B" w:rsidP="0085768F">
            <w:pPr>
              <w:rPr>
                <w:rFonts w:cstheme="minorHAnsi"/>
                <w:sz w:val="16"/>
                <w:szCs w:val="16"/>
              </w:rPr>
            </w:pPr>
            <w:r w:rsidRPr="0085768F">
              <w:rPr>
                <w:rFonts w:cstheme="minorHAnsi"/>
                <w:sz w:val="16"/>
                <w:szCs w:val="16"/>
              </w:rPr>
              <w:t>Zdroj financování</w:t>
            </w:r>
          </w:p>
        </w:tc>
        <w:tc>
          <w:tcPr>
            <w:tcW w:w="5948" w:type="dxa"/>
          </w:tcPr>
          <w:p w14:paraId="747D0921" w14:textId="77DA4D5B" w:rsidR="00356B9B" w:rsidRPr="0085768F" w:rsidRDefault="00C22A74" w:rsidP="0085768F">
            <w:pPr>
              <w:rPr>
                <w:rFonts w:cstheme="minorHAnsi"/>
                <w:sz w:val="16"/>
                <w:szCs w:val="16"/>
              </w:rPr>
            </w:pPr>
            <w:r w:rsidRPr="0085768F">
              <w:rPr>
                <w:rFonts w:cstheme="minorHAnsi"/>
                <w:sz w:val="16"/>
                <w:szCs w:val="16"/>
              </w:rPr>
              <w:t>Šablony pro MŠ a ZŠ I – OP JAK</w:t>
            </w:r>
          </w:p>
        </w:tc>
      </w:tr>
      <w:tr w:rsidR="00356B9B" w:rsidRPr="0085768F" w14:paraId="5FEB0B6B" w14:textId="77777777" w:rsidTr="00816F9E">
        <w:tc>
          <w:tcPr>
            <w:tcW w:w="3114" w:type="dxa"/>
          </w:tcPr>
          <w:p w14:paraId="161FB285" w14:textId="77777777" w:rsidR="00356B9B" w:rsidRPr="0085768F" w:rsidRDefault="00356B9B" w:rsidP="0085768F">
            <w:pPr>
              <w:rPr>
                <w:rFonts w:cstheme="minorHAnsi"/>
                <w:sz w:val="16"/>
                <w:szCs w:val="16"/>
              </w:rPr>
            </w:pPr>
            <w:r w:rsidRPr="0085768F">
              <w:rPr>
                <w:rFonts w:cstheme="minorHAnsi"/>
                <w:sz w:val="16"/>
                <w:szCs w:val="16"/>
              </w:rPr>
              <w:t>Časový harmonogram</w:t>
            </w:r>
          </w:p>
        </w:tc>
        <w:tc>
          <w:tcPr>
            <w:tcW w:w="5948" w:type="dxa"/>
          </w:tcPr>
          <w:p w14:paraId="59104319" w14:textId="239BC673" w:rsidR="00356B9B" w:rsidRPr="0085768F" w:rsidRDefault="00E07529" w:rsidP="0085768F">
            <w:pPr>
              <w:rPr>
                <w:rFonts w:cstheme="minorHAnsi"/>
                <w:sz w:val="16"/>
                <w:szCs w:val="16"/>
              </w:rPr>
            </w:pPr>
            <w:r>
              <w:rPr>
                <w:rFonts w:cstheme="minorHAnsi"/>
                <w:sz w:val="16"/>
                <w:szCs w:val="16"/>
              </w:rPr>
              <w:t>2025</w:t>
            </w:r>
          </w:p>
        </w:tc>
      </w:tr>
      <w:tr w:rsidR="00356B9B" w:rsidRPr="0085768F" w14:paraId="4B1F45A0" w14:textId="77777777" w:rsidTr="00816F9E">
        <w:tc>
          <w:tcPr>
            <w:tcW w:w="3114" w:type="dxa"/>
          </w:tcPr>
          <w:p w14:paraId="5721F2F1" w14:textId="77777777" w:rsidR="00356B9B" w:rsidRPr="0085768F" w:rsidRDefault="00356B9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C71F70B" w14:textId="78D06D13" w:rsidR="00795C11" w:rsidRPr="0085768F" w:rsidRDefault="00C22A74" w:rsidP="0085768F">
            <w:pPr>
              <w:rPr>
                <w:rFonts w:cstheme="minorHAnsi"/>
                <w:sz w:val="16"/>
                <w:szCs w:val="16"/>
              </w:rPr>
            </w:pPr>
            <w:r w:rsidRPr="0085768F">
              <w:rPr>
                <w:rFonts w:ascii="Calibri" w:hAnsi="Calibri" w:cs="Calibri"/>
                <w:sz w:val="16"/>
                <w:szCs w:val="16"/>
              </w:rPr>
              <w:t>Napříč cíli</w:t>
            </w:r>
          </w:p>
        </w:tc>
      </w:tr>
      <w:tr w:rsidR="00356B9B" w:rsidRPr="0085768F" w14:paraId="15B8968C" w14:textId="77777777" w:rsidTr="00816F9E">
        <w:tc>
          <w:tcPr>
            <w:tcW w:w="3114" w:type="dxa"/>
          </w:tcPr>
          <w:p w14:paraId="09BEE2CB" w14:textId="77777777" w:rsidR="00356B9B" w:rsidRPr="0085768F" w:rsidRDefault="00356B9B" w:rsidP="0085768F">
            <w:pPr>
              <w:rPr>
                <w:rFonts w:cstheme="minorHAnsi"/>
                <w:sz w:val="16"/>
                <w:szCs w:val="16"/>
              </w:rPr>
            </w:pPr>
            <w:r w:rsidRPr="0085768F">
              <w:rPr>
                <w:rFonts w:cstheme="minorHAnsi"/>
                <w:sz w:val="16"/>
                <w:szCs w:val="16"/>
              </w:rPr>
              <w:t>Opatření MAP:</w:t>
            </w:r>
          </w:p>
        </w:tc>
        <w:tc>
          <w:tcPr>
            <w:tcW w:w="5948" w:type="dxa"/>
          </w:tcPr>
          <w:p w14:paraId="150FAEFB" w14:textId="4886B729" w:rsidR="00356B9B" w:rsidRPr="0085768F" w:rsidRDefault="00795C11" w:rsidP="0085768F">
            <w:pPr>
              <w:rPr>
                <w:rFonts w:cstheme="minorHAnsi"/>
                <w:sz w:val="16"/>
                <w:szCs w:val="16"/>
              </w:rPr>
            </w:pPr>
            <w:r w:rsidRPr="0085768F">
              <w:rPr>
                <w:rFonts w:cstheme="minorHAnsi"/>
                <w:sz w:val="16"/>
                <w:szCs w:val="16"/>
              </w:rPr>
              <w:t>Napříč jednotlivými opatřeními</w:t>
            </w:r>
          </w:p>
        </w:tc>
      </w:tr>
    </w:tbl>
    <w:p w14:paraId="56CBB6C5" w14:textId="77777777" w:rsidR="00356B9B" w:rsidRDefault="00356B9B" w:rsidP="0085768F">
      <w:pPr>
        <w:spacing w:after="0"/>
        <w:jc w:val="center"/>
        <w:rPr>
          <w:b/>
          <w:bCs/>
          <w:sz w:val="16"/>
          <w:szCs w:val="16"/>
          <w:lang w:eastAsia="x-none"/>
        </w:rPr>
      </w:pPr>
    </w:p>
    <w:p w14:paraId="0A832EEC" w14:textId="77777777" w:rsidR="0085768F" w:rsidRPr="0085768F" w:rsidRDefault="0085768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56B9B" w:rsidRPr="0085768F" w14:paraId="4B0A0147" w14:textId="77777777" w:rsidTr="00816F9E">
        <w:tc>
          <w:tcPr>
            <w:tcW w:w="3114" w:type="dxa"/>
            <w:shd w:val="clear" w:color="auto" w:fill="002060"/>
          </w:tcPr>
          <w:p w14:paraId="4AB2962E" w14:textId="77777777" w:rsidR="00356B9B" w:rsidRPr="0085768F" w:rsidRDefault="00356B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0384DB5" w14:textId="5A11DBDC" w:rsidR="00356B9B" w:rsidRPr="0085768F" w:rsidRDefault="00356B9B" w:rsidP="0085768F">
            <w:pPr>
              <w:rPr>
                <w:rFonts w:cstheme="minorHAnsi"/>
                <w:b/>
                <w:bCs/>
                <w:sz w:val="16"/>
                <w:szCs w:val="16"/>
              </w:rPr>
            </w:pPr>
            <w:r w:rsidRPr="0085768F">
              <w:rPr>
                <w:rFonts w:cstheme="minorHAnsi"/>
                <w:b/>
                <w:bCs/>
                <w:sz w:val="16"/>
                <w:szCs w:val="16"/>
              </w:rPr>
              <w:t>Prezentace dětí a spolupráce s obcí</w:t>
            </w:r>
          </w:p>
        </w:tc>
      </w:tr>
      <w:tr w:rsidR="00356B9B" w:rsidRPr="0085768F" w14:paraId="0D546564" w14:textId="77777777" w:rsidTr="00816F9E">
        <w:trPr>
          <w:trHeight w:val="260"/>
        </w:trPr>
        <w:tc>
          <w:tcPr>
            <w:tcW w:w="3114" w:type="dxa"/>
          </w:tcPr>
          <w:p w14:paraId="59DFE98B" w14:textId="77777777" w:rsidR="00356B9B" w:rsidRPr="0085768F" w:rsidRDefault="00356B9B" w:rsidP="0085768F">
            <w:pPr>
              <w:rPr>
                <w:rFonts w:cstheme="minorHAnsi"/>
                <w:sz w:val="16"/>
                <w:szCs w:val="16"/>
              </w:rPr>
            </w:pPr>
            <w:r w:rsidRPr="0085768F">
              <w:rPr>
                <w:rFonts w:cstheme="minorHAnsi"/>
                <w:sz w:val="16"/>
                <w:szCs w:val="16"/>
              </w:rPr>
              <w:t>Charakteristika aktivity</w:t>
            </w:r>
          </w:p>
        </w:tc>
        <w:tc>
          <w:tcPr>
            <w:tcW w:w="5948" w:type="dxa"/>
          </w:tcPr>
          <w:p w14:paraId="4A577E90" w14:textId="77777777" w:rsidR="00356B9B" w:rsidRPr="0085768F" w:rsidRDefault="00356B9B" w:rsidP="0085768F">
            <w:pPr>
              <w:rPr>
                <w:rFonts w:cstheme="minorHAnsi"/>
                <w:sz w:val="16"/>
                <w:szCs w:val="16"/>
              </w:rPr>
            </w:pPr>
            <w:r w:rsidRPr="0085768F">
              <w:rPr>
                <w:rFonts w:cstheme="minorHAnsi"/>
                <w:sz w:val="16"/>
                <w:szCs w:val="16"/>
              </w:rPr>
              <w:t>Vystoupení vítání občánků</w:t>
            </w:r>
          </w:p>
          <w:p w14:paraId="5633691D" w14:textId="0D5A2494" w:rsidR="00356B9B" w:rsidRPr="0085768F" w:rsidRDefault="00356B9B" w:rsidP="0085768F">
            <w:pPr>
              <w:rPr>
                <w:rFonts w:cstheme="minorHAnsi"/>
                <w:sz w:val="16"/>
                <w:szCs w:val="16"/>
              </w:rPr>
            </w:pPr>
            <w:r w:rsidRPr="0085768F">
              <w:rPr>
                <w:rFonts w:cstheme="minorHAnsi"/>
                <w:sz w:val="16"/>
                <w:szCs w:val="16"/>
              </w:rPr>
              <w:t>Rozsvícení vánočního stromku</w:t>
            </w:r>
          </w:p>
        </w:tc>
      </w:tr>
      <w:tr w:rsidR="00356B9B" w:rsidRPr="0085768F" w14:paraId="64D49613" w14:textId="77777777" w:rsidTr="00816F9E">
        <w:tc>
          <w:tcPr>
            <w:tcW w:w="3114" w:type="dxa"/>
          </w:tcPr>
          <w:p w14:paraId="2F9E60CE" w14:textId="77777777" w:rsidR="00356B9B" w:rsidRPr="0085768F" w:rsidRDefault="00356B9B" w:rsidP="0085768F">
            <w:pPr>
              <w:rPr>
                <w:rFonts w:cstheme="minorHAnsi"/>
                <w:sz w:val="16"/>
                <w:szCs w:val="16"/>
              </w:rPr>
            </w:pPr>
            <w:r w:rsidRPr="0085768F">
              <w:rPr>
                <w:rFonts w:cstheme="minorHAnsi"/>
                <w:sz w:val="16"/>
                <w:szCs w:val="16"/>
              </w:rPr>
              <w:t>Realizátor nositel</w:t>
            </w:r>
          </w:p>
        </w:tc>
        <w:tc>
          <w:tcPr>
            <w:tcW w:w="5948" w:type="dxa"/>
          </w:tcPr>
          <w:p w14:paraId="69F48664"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5D4548E6" w14:textId="77777777" w:rsidTr="0085768F">
        <w:trPr>
          <w:trHeight w:val="190"/>
        </w:trPr>
        <w:tc>
          <w:tcPr>
            <w:tcW w:w="3114" w:type="dxa"/>
          </w:tcPr>
          <w:p w14:paraId="4A8E3862" w14:textId="77777777" w:rsidR="00356B9B" w:rsidRPr="0085768F" w:rsidRDefault="00356B9B" w:rsidP="0085768F">
            <w:pPr>
              <w:rPr>
                <w:rFonts w:cstheme="minorHAnsi"/>
                <w:sz w:val="16"/>
                <w:szCs w:val="16"/>
              </w:rPr>
            </w:pPr>
            <w:r w:rsidRPr="0085768F">
              <w:rPr>
                <w:rFonts w:cstheme="minorHAnsi"/>
                <w:sz w:val="16"/>
                <w:szCs w:val="16"/>
              </w:rPr>
              <w:t>Místo realizace</w:t>
            </w:r>
          </w:p>
        </w:tc>
        <w:tc>
          <w:tcPr>
            <w:tcW w:w="5948" w:type="dxa"/>
          </w:tcPr>
          <w:p w14:paraId="4D15ED81"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06AD455D" w14:textId="77777777" w:rsidTr="00816F9E">
        <w:tc>
          <w:tcPr>
            <w:tcW w:w="3114" w:type="dxa"/>
          </w:tcPr>
          <w:p w14:paraId="460A93FE" w14:textId="77777777" w:rsidR="00356B9B" w:rsidRPr="0085768F" w:rsidRDefault="00356B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EDC5B74" w14:textId="27813782" w:rsidR="00356B9B" w:rsidRPr="0085768F" w:rsidRDefault="00356B9B" w:rsidP="0085768F">
            <w:pPr>
              <w:rPr>
                <w:rFonts w:cstheme="minorHAnsi"/>
                <w:sz w:val="16"/>
                <w:szCs w:val="16"/>
              </w:rPr>
            </w:pPr>
            <w:r w:rsidRPr="0085768F">
              <w:rPr>
                <w:rFonts w:cstheme="minorHAnsi"/>
                <w:sz w:val="16"/>
                <w:szCs w:val="16"/>
              </w:rPr>
              <w:t>Prezentace dětí a spolupráce s obcí</w:t>
            </w:r>
          </w:p>
        </w:tc>
      </w:tr>
      <w:tr w:rsidR="00356B9B" w:rsidRPr="0085768F" w14:paraId="73A94B4B" w14:textId="77777777" w:rsidTr="00816F9E">
        <w:tc>
          <w:tcPr>
            <w:tcW w:w="3114" w:type="dxa"/>
          </w:tcPr>
          <w:p w14:paraId="404ABA8E" w14:textId="77777777" w:rsidR="00356B9B" w:rsidRPr="0085768F" w:rsidRDefault="00356B9B" w:rsidP="0085768F">
            <w:pPr>
              <w:rPr>
                <w:rFonts w:cstheme="minorHAnsi"/>
                <w:sz w:val="16"/>
                <w:szCs w:val="16"/>
              </w:rPr>
            </w:pPr>
            <w:r w:rsidRPr="0085768F">
              <w:rPr>
                <w:rFonts w:cstheme="minorHAnsi"/>
                <w:sz w:val="16"/>
                <w:szCs w:val="16"/>
              </w:rPr>
              <w:t>Spolupráce</w:t>
            </w:r>
          </w:p>
        </w:tc>
        <w:tc>
          <w:tcPr>
            <w:tcW w:w="5948" w:type="dxa"/>
          </w:tcPr>
          <w:p w14:paraId="0DE3B527"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08FDFF2D" w14:textId="77777777" w:rsidTr="00816F9E">
        <w:tc>
          <w:tcPr>
            <w:tcW w:w="3114" w:type="dxa"/>
          </w:tcPr>
          <w:p w14:paraId="40BA69F1" w14:textId="77777777" w:rsidR="00356B9B" w:rsidRPr="0085768F" w:rsidRDefault="00356B9B" w:rsidP="0085768F">
            <w:pPr>
              <w:rPr>
                <w:rFonts w:cstheme="minorHAnsi"/>
                <w:sz w:val="16"/>
                <w:szCs w:val="16"/>
              </w:rPr>
            </w:pPr>
            <w:r w:rsidRPr="0085768F">
              <w:rPr>
                <w:rFonts w:cstheme="minorHAnsi"/>
                <w:sz w:val="16"/>
                <w:szCs w:val="16"/>
              </w:rPr>
              <w:t>Celkový rozpočet</w:t>
            </w:r>
          </w:p>
        </w:tc>
        <w:tc>
          <w:tcPr>
            <w:tcW w:w="5948" w:type="dxa"/>
          </w:tcPr>
          <w:p w14:paraId="4A7F1964"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2BE51195" w14:textId="77777777" w:rsidTr="00816F9E">
        <w:tc>
          <w:tcPr>
            <w:tcW w:w="3114" w:type="dxa"/>
          </w:tcPr>
          <w:p w14:paraId="13331FC4" w14:textId="77777777" w:rsidR="00356B9B" w:rsidRPr="0085768F" w:rsidRDefault="00356B9B" w:rsidP="0085768F">
            <w:pPr>
              <w:rPr>
                <w:rFonts w:cstheme="minorHAnsi"/>
                <w:sz w:val="16"/>
                <w:szCs w:val="16"/>
              </w:rPr>
            </w:pPr>
            <w:r w:rsidRPr="0085768F">
              <w:rPr>
                <w:rFonts w:cstheme="minorHAnsi"/>
                <w:sz w:val="16"/>
                <w:szCs w:val="16"/>
              </w:rPr>
              <w:t>Zdroj financování</w:t>
            </w:r>
          </w:p>
        </w:tc>
        <w:tc>
          <w:tcPr>
            <w:tcW w:w="5948" w:type="dxa"/>
          </w:tcPr>
          <w:p w14:paraId="2B566172"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2BAD58B0" w14:textId="77777777" w:rsidTr="00816F9E">
        <w:tc>
          <w:tcPr>
            <w:tcW w:w="3114" w:type="dxa"/>
          </w:tcPr>
          <w:p w14:paraId="0DE03954" w14:textId="77777777" w:rsidR="00356B9B" w:rsidRPr="0085768F" w:rsidRDefault="00356B9B" w:rsidP="0085768F">
            <w:pPr>
              <w:rPr>
                <w:rFonts w:cstheme="minorHAnsi"/>
                <w:sz w:val="16"/>
                <w:szCs w:val="16"/>
              </w:rPr>
            </w:pPr>
            <w:r w:rsidRPr="0085768F">
              <w:rPr>
                <w:rFonts w:cstheme="minorHAnsi"/>
                <w:sz w:val="16"/>
                <w:szCs w:val="16"/>
              </w:rPr>
              <w:t>Časový harmonogram</w:t>
            </w:r>
          </w:p>
        </w:tc>
        <w:tc>
          <w:tcPr>
            <w:tcW w:w="5948" w:type="dxa"/>
          </w:tcPr>
          <w:p w14:paraId="6E0407D5" w14:textId="172EF550" w:rsidR="00356B9B" w:rsidRPr="0085768F" w:rsidRDefault="00E07529" w:rsidP="0085768F">
            <w:pPr>
              <w:rPr>
                <w:rFonts w:cstheme="minorHAnsi"/>
                <w:sz w:val="16"/>
                <w:szCs w:val="16"/>
              </w:rPr>
            </w:pPr>
            <w:r>
              <w:rPr>
                <w:rFonts w:cstheme="minorHAnsi"/>
                <w:sz w:val="16"/>
                <w:szCs w:val="16"/>
              </w:rPr>
              <w:t>2025</w:t>
            </w:r>
          </w:p>
        </w:tc>
      </w:tr>
      <w:tr w:rsidR="00356B9B" w:rsidRPr="0085768F" w14:paraId="4A12F39B" w14:textId="77777777" w:rsidTr="00816F9E">
        <w:tc>
          <w:tcPr>
            <w:tcW w:w="3114" w:type="dxa"/>
          </w:tcPr>
          <w:p w14:paraId="34301767" w14:textId="77777777" w:rsidR="00356B9B" w:rsidRPr="0085768F" w:rsidRDefault="00356B9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33FE9E7D" w14:textId="550B95A2" w:rsidR="00356B9B" w:rsidRPr="0085768F" w:rsidRDefault="00795C11"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356B9B" w:rsidRPr="0085768F" w14:paraId="20D45E50" w14:textId="77777777" w:rsidTr="00816F9E">
        <w:tc>
          <w:tcPr>
            <w:tcW w:w="3114" w:type="dxa"/>
          </w:tcPr>
          <w:p w14:paraId="5418651D" w14:textId="77777777" w:rsidR="00356B9B" w:rsidRPr="0085768F" w:rsidRDefault="00356B9B" w:rsidP="0085768F">
            <w:pPr>
              <w:rPr>
                <w:rFonts w:cstheme="minorHAnsi"/>
                <w:sz w:val="16"/>
                <w:szCs w:val="16"/>
              </w:rPr>
            </w:pPr>
            <w:r w:rsidRPr="0085768F">
              <w:rPr>
                <w:rFonts w:cstheme="minorHAnsi"/>
                <w:sz w:val="16"/>
                <w:szCs w:val="16"/>
              </w:rPr>
              <w:t>Opatření MAP:</w:t>
            </w:r>
          </w:p>
        </w:tc>
        <w:tc>
          <w:tcPr>
            <w:tcW w:w="5948" w:type="dxa"/>
          </w:tcPr>
          <w:p w14:paraId="622E2F2B" w14:textId="3416ABAF" w:rsidR="00356B9B" w:rsidRPr="0085768F" w:rsidRDefault="00795C11"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389A694D" w14:textId="77777777" w:rsidR="00356B9B" w:rsidRPr="0085768F" w:rsidRDefault="00356B9B"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56B9B" w:rsidRPr="0085768F" w14:paraId="4F0D7805" w14:textId="77777777" w:rsidTr="00816F9E">
        <w:tc>
          <w:tcPr>
            <w:tcW w:w="3114" w:type="dxa"/>
            <w:shd w:val="clear" w:color="auto" w:fill="002060"/>
          </w:tcPr>
          <w:p w14:paraId="3598C975" w14:textId="77777777" w:rsidR="00356B9B" w:rsidRPr="0085768F" w:rsidRDefault="00356B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17560C0" w14:textId="1ACB23E3" w:rsidR="00356B9B" w:rsidRPr="0085768F" w:rsidRDefault="00356B9B" w:rsidP="0085768F">
            <w:pPr>
              <w:rPr>
                <w:rFonts w:cstheme="minorHAnsi"/>
                <w:b/>
                <w:bCs/>
                <w:sz w:val="16"/>
                <w:szCs w:val="16"/>
              </w:rPr>
            </w:pPr>
            <w:r w:rsidRPr="0085768F">
              <w:rPr>
                <w:rFonts w:cstheme="minorHAnsi"/>
                <w:b/>
                <w:bCs/>
                <w:sz w:val="16"/>
                <w:szCs w:val="16"/>
              </w:rPr>
              <w:t>Zahradní slavnosti</w:t>
            </w:r>
          </w:p>
        </w:tc>
      </w:tr>
      <w:tr w:rsidR="00356B9B" w:rsidRPr="0085768F" w14:paraId="619A41B5" w14:textId="77777777" w:rsidTr="00816F9E">
        <w:trPr>
          <w:trHeight w:val="260"/>
        </w:trPr>
        <w:tc>
          <w:tcPr>
            <w:tcW w:w="3114" w:type="dxa"/>
          </w:tcPr>
          <w:p w14:paraId="52C24297" w14:textId="77777777" w:rsidR="00356B9B" w:rsidRPr="0085768F" w:rsidRDefault="00356B9B" w:rsidP="0085768F">
            <w:pPr>
              <w:rPr>
                <w:rFonts w:cstheme="minorHAnsi"/>
                <w:sz w:val="16"/>
                <w:szCs w:val="16"/>
              </w:rPr>
            </w:pPr>
            <w:r w:rsidRPr="0085768F">
              <w:rPr>
                <w:rFonts w:cstheme="minorHAnsi"/>
                <w:sz w:val="16"/>
                <w:szCs w:val="16"/>
              </w:rPr>
              <w:t>Charakteristika aktivity</w:t>
            </w:r>
          </w:p>
        </w:tc>
        <w:tc>
          <w:tcPr>
            <w:tcW w:w="5948" w:type="dxa"/>
          </w:tcPr>
          <w:p w14:paraId="5D780D12" w14:textId="570ADFDE" w:rsidR="00356B9B" w:rsidRPr="0085768F" w:rsidRDefault="00356B9B" w:rsidP="0085768F">
            <w:pPr>
              <w:rPr>
                <w:rFonts w:cstheme="minorHAnsi"/>
                <w:sz w:val="16"/>
                <w:szCs w:val="16"/>
              </w:rPr>
            </w:pPr>
            <w:r w:rsidRPr="0085768F">
              <w:rPr>
                <w:rFonts w:cstheme="minorHAnsi"/>
                <w:sz w:val="16"/>
                <w:szCs w:val="16"/>
              </w:rPr>
              <w:t>T</w:t>
            </w:r>
            <w:r w:rsidR="00C22A74" w:rsidRPr="0085768F">
              <w:rPr>
                <w:rFonts w:cstheme="minorHAnsi"/>
                <w:sz w:val="16"/>
                <w:szCs w:val="16"/>
              </w:rPr>
              <w:t>e</w:t>
            </w:r>
            <w:r w:rsidRPr="0085768F">
              <w:rPr>
                <w:rFonts w:cstheme="minorHAnsi"/>
                <w:sz w:val="16"/>
                <w:szCs w:val="16"/>
              </w:rPr>
              <w:t>maticky zaměřená s rodiči</w:t>
            </w:r>
          </w:p>
        </w:tc>
      </w:tr>
      <w:tr w:rsidR="00356B9B" w:rsidRPr="0085768F" w14:paraId="45D14DE8" w14:textId="77777777" w:rsidTr="00816F9E">
        <w:tc>
          <w:tcPr>
            <w:tcW w:w="3114" w:type="dxa"/>
          </w:tcPr>
          <w:p w14:paraId="75D79DB5" w14:textId="77777777" w:rsidR="00356B9B" w:rsidRPr="0085768F" w:rsidRDefault="00356B9B" w:rsidP="0085768F">
            <w:pPr>
              <w:rPr>
                <w:rFonts w:cstheme="minorHAnsi"/>
                <w:sz w:val="16"/>
                <w:szCs w:val="16"/>
              </w:rPr>
            </w:pPr>
            <w:r w:rsidRPr="0085768F">
              <w:rPr>
                <w:rFonts w:cstheme="minorHAnsi"/>
                <w:sz w:val="16"/>
                <w:szCs w:val="16"/>
              </w:rPr>
              <w:t>Realizátor nositel</w:t>
            </w:r>
          </w:p>
        </w:tc>
        <w:tc>
          <w:tcPr>
            <w:tcW w:w="5948" w:type="dxa"/>
          </w:tcPr>
          <w:p w14:paraId="6BCA2A9A"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0B5F8DEF" w14:textId="77777777" w:rsidTr="00816F9E">
        <w:trPr>
          <w:trHeight w:val="280"/>
        </w:trPr>
        <w:tc>
          <w:tcPr>
            <w:tcW w:w="3114" w:type="dxa"/>
          </w:tcPr>
          <w:p w14:paraId="09A68FC8" w14:textId="77777777" w:rsidR="00356B9B" w:rsidRPr="0085768F" w:rsidRDefault="00356B9B" w:rsidP="0085768F">
            <w:pPr>
              <w:rPr>
                <w:rFonts w:cstheme="minorHAnsi"/>
                <w:sz w:val="16"/>
                <w:szCs w:val="16"/>
              </w:rPr>
            </w:pPr>
            <w:r w:rsidRPr="0085768F">
              <w:rPr>
                <w:rFonts w:cstheme="minorHAnsi"/>
                <w:sz w:val="16"/>
                <w:szCs w:val="16"/>
              </w:rPr>
              <w:t>Místo realizace</w:t>
            </w:r>
          </w:p>
        </w:tc>
        <w:tc>
          <w:tcPr>
            <w:tcW w:w="5948" w:type="dxa"/>
          </w:tcPr>
          <w:p w14:paraId="55E69E9B"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027D03F4" w14:textId="77777777" w:rsidTr="00816F9E">
        <w:tc>
          <w:tcPr>
            <w:tcW w:w="3114" w:type="dxa"/>
          </w:tcPr>
          <w:p w14:paraId="6BD4B355" w14:textId="77777777" w:rsidR="00356B9B" w:rsidRPr="0085768F" w:rsidRDefault="00356B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9F0B5D8" w14:textId="658669CF" w:rsidR="00356B9B" w:rsidRPr="0085768F" w:rsidRDefault="00356B9B" w:rsidP="0085768F">
            <w:pPr>
              <w:rPr>
                <w:rFonts w:cstheme="minorHAnsi"/>
                <w:sz w:val="16"/>
                <w:szCs w:val="16"/>
              </w:rPr>
            </w:pPr>
            <w:r w:rsidRPr="0085768F">
              <w:rPr>
                <w:rFonts w:cstheme="minorHAnsi"/>
                <w:sz w:val="16"/>
                <w:szCs w:val="16"/>
              </w:rPr>
              <w:t>Akce s rodiči</w:t>
            </w:r>
          </w:p>
        </w:tc>
      </w:tr>
      <w:tr w:rsidR="00356B9B" w:rsidRPr="0085768F" w14:paraId="09D565F1" w14:textId="77777777" w:rsidTr="00816F9E">
        <w:tc>
          <w:tcPr>
            <w:tcW w:w="3114" w:type="dxa"/>
          </w:tcPr>
          <w:p w14:paraId="110D4B03" w14:textId="77777777" w:rsidR="00356B9B" w:rsidRPr="0085768F" w:rsidRDefault="00356B9B" w:rsidP="0085768F">
            <w:pPr>
              <w:rPr>
                <w:rFonts w:cstheme="minorHAnsi"/>
                <w:sz w:val="16"/>
                <w:szCs w:val="16"/>
              </w:rPr>
            </w:pPr>
            <w:r w:rsidRPr="0085768F">
              <w:rPr>
                <w:rFonts w:cstheme="minorHAnsi"/>
                <w:sz w:val="16"/>
                <w:szCs w:val="16"/>
              </w:rPr>
              <w:t>Spolupráce</w:t>
            </w:r>
          </w:p>
        </w:tc>
        <w:tc>
          <w:tcPr>
            <w:tcW w:w="5948" w:type="dxa"/>
          </w:tcPr>
          <w:p w14:paraId="46035B61"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28A95525" w14:textId="77777777" w:rsidTr="00816F9E">
        <w:tc>
          <w:tcPr>
            <w:tcW w:w="3114" w:type="dxa"/>
          </w:tcPr>
          <w:p w14:paraId="5AB48FE3" w14:textId="77777777" w:rsidR="00356B9B" w:rsidRPr="0085768F" w:rsidRDefault="00356B9B" w:rsidP="0085768F">
            <w:pPr>
              <w:rPr>
                <w:rFonts w:cstheme="minorHAnsi"/>
                <w:sz w:val="16"/>
                <w:szCs w:val="16"/>
              </w:rPr>
            </w:pPr>
            <w:r w:rsidRPr="0085768F">
              <w:rPr>
                <w:rFonts w:cstheme="minorHAnsi"/>
                <w:sz w:val="16"/>
                <w:szCs w:val="16"/>
              </w:rPr>
              <w:t>Celkový rozpočet</w:t>
            </w:r>
          </w:p>
        </w:tc>
        <w:tc>
          <w:tcPr>
            <w:tcW w:w="5948" w:type="dxa"/>
          </w:tcPr>
          <w:p w14:paraId="5C00E04A"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5F9DD32D" w14:textId="77777777" w:rsidTr="00816F9E">
        <w:tc>
          <w:tcPr>
            <w:tcW w:w="3114" w:type="dxa"/>
          </w:tcPr>
          <w:p w14:paraId="03343341" w14:textId="77777777" w:rsidR="00356B9B" w:rsidRPr="0085768F" w:rsidRDefault="00356B9B" w:rsidP="0085768F">
            <w:pPr>
              <w:rPr>
                <w:rFonts w:cstheme="minorHAnsi"/>
                <w:sz w:val="16"/>
                <w:szCs w:val="16"/>
              </w:rPr>
            </w:pPr>
            <w:r w:rsidRPr="0085768F">
              <w:rPr>
                <w:rFonts w:cstheme="minorHAnsi"/>
                <w:sz w:val="16"/>
                <w:szCs w:val="16"/>
              </w:rPr>
              <w:t>Zdroj financování</w:t>
            </w:r>
          </w:p>
        </w:tc>
        <w:tc>
          <w:tcPr>
            <w:tcW w:w="5948" w:type="dxa"/>
          </w:tcPr>
          <w:p w14:paraId="049EEAAE"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207E9EAC" w14:textId="77777777" w:rsidTr="00816F9E">
        <w:tc>
          <w:tcPr>
            <w:tcW w:w="3114" w:type="dxa"/>
          </w:tcPr>
          <w:p w14:paraId="44BB5E7F" w14:textId="77777777" w:rsidR="00356B9B" w:rsidRPr="0085768F" w:rsidRDefault="00356B9B" w:rsidP="0085768F">
            <w:pPr>
              <w:rPr>
                <w:rFonts w:cstheme="minorHAnsi"/>
                <w:sz w:val="16"/>
                <w:szCs w:val="16"/>
              </w:rPr>
            </w:pPr>
            <w:r w:rsidRPr="0085768F">
              <w:rPr>
                <w:rFonts w:cstheme="minorHAnsi"/>
                <w:sz w:val="16"/>
                <w:szCs w:val="16"/>
              </w:rPr>
              <w:t>Časový harmonogram</w:t>
            </w:r>
          </w:p>
        </w:tc>
        <w:tc>
          <w:tcPr>
            <w:tcW w:w="5948" w:type="dxa"/>
          </w:tcPr>
          <w:p w14:paraId="6325140A" w14:textId="49F28A88" w:rsidR="00356B9B" w:rsidRPr="0085768F" w:rsidRDefault="00E07529" w:rsidP="0085768F">
            <w:pPr>
              <w:rPr>
                <w:rFonts w:cstheme="minorHAnsi"/>
                <w:sz w:val="16"/>
                <w:szCs w:val="16"/>
              </w:rPr>
            </w:pPr>
            <w:r>
              <w:rPr>
                <w:rFonts w:cstheme="minorHAnsi"/>
                <w:sz w:val="16"/>
                <w:szCs w:val="16"/>
              </w:rPr>
              <w:t>2025</w:t>
            </w:r>
          </w:p>
        </w:tc>
      </w:tr>
      <w:tr w:rsidR="00795C11" w:rsidRPr="0085768F" w14:paraId="0F2CDA36" w14:textId="77777777" w:rsidTr="00816F9E">
        <w:tc>
          <w:tcPr>
            <w:tcW w:w="3114" w:type="dxa"/>
          </w:tcPr>
          <w:p w14:paraId="3499FA90" w14:textId="77777777" w:rsidR="00795C11" w:rsidRPr="0085768F" w:rsidRDefault="00795C11"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22E2422" w14:textId="47803969" w:rsidR="00795C11" w:rsidRPr="0085768F" w:rsidRDefault="00795C11" w:rsidP="0085768F">
            <w:pPr>
              <w:rPr>
                <w:rFonts w:cstheme="minorHAnsi"/>
                <w:sz w:val="16"/>
                <w:szCs w:val="16"/>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w:t>
            </w:r>
            <w:r w:rsidRPr="0085768F">
              <w:rPr>
                <w:rFonts w:ascii="Calibri" w:hAnsi="Calibri" w:cs="Calibri"/>
                <w:sz w:val="16"/>
                <w:szCs w:val="16"/>
              </w:rPr>
              <w:lastRenderedPageBreak/>
              <w:t xml:space="preserve">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795C11" w:rsidRPr="0085768F" w14:paraId="65663E19" w14:textId="77777777" w:rsidTr="00816F9E">
        <w:tc>
          <w:tcPr>
            <w:tcW w:w="3114" w:type="dxa"/>
          </w:tcPr>
          <w:p w14:paraId="46BC0363" w14:textId="77777777" w:rsidR="00795C11" w:rsidRPr="0085768F" w:rsidRDefault="00795C11" w:rsidP="0085768F">
            <w:pPr>
              <w:rPr>
                <w:rFonts w:cstheme="minorHAnsi"/>
                <w:sz w:val="16"/>
                <w:szCs w:val="16"/>
              </w:rPr>
            </w:pPr>
            <w:r w:rsidRPr="0085768F">
              <w:rPr>
                <w:rFonts w:cstheme="minorHAnsi"/>
                <w:sz w:val="16"/>
                <w:szCs w:val="16"/>
              </w:rPr>
              <w:lastRenderedPageBreak/>
              <w:t>Opatření MAP:</w:t>
            </w:r>
          </w:p>
        </w:tc>
        <w:tc>
          <w:tcPr>
            <w:tcW w:w="5948" w:type="dxa"/>
          </w:tcPr>
          <w:p w14:paraId="254BBB89" w14:textId="149CF1C6" w:rsidR="00795C11" w:rsidRPr="0085768F" w:rsidRDefault="00795C1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580B75C9" w14:textId="77777777" w:rsidR="00356B9B" w:rsidRPr="0085768F" w:rsidRDefault="00356B9B"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356B9B" w:rsidRPr="0085768F" w14:paraId="4DE6664D" w14:textId="77777777" w:rsidTr="00356B9B">
        <w:trPr>
          <w:trHeight w:val="129"/>
        </w:trPr>
        <w:tc>
          <w:tcPr>
            <w:tcW w:w="3114" w:type="dxa"/>
            <w:shd w:val="clear" w:color="auto" w:fill="002060"/>
          </w:tcPr>
          <w:p w14:paraId="181C96CA" w14:textId="77777777" w:rsidR="00356B9B" w:rsidRPr="0085768F" w:rsidRDefault="00356B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1BD1779C" w14:textId="7B628947" w:rsidR="00356B9B" w:rsidRPr="0085768F" w:rsidRDefault="00356B9B" w:rsidP="0085768F">
            <w:pPr>
              <w:rPr>
                <w:rFonts w:cstheme="minorHAnsi"/>
                <w:b/>
                <w:bCs/>
                <w:sz w:val="16"/>
                <w:szCs w:val="16"/>
              </w:rPr>
            </w:pPr>
            <w:r w:rsidRPr="0085768F">
              <w:rPr>
                <w:rFonts w:cstheme="minorHAnsi"/>
                <w:b/>
                <w:bCs/>
                <w:sz w:val="16"/>
                <w:szCs w:val="16"/>
              </w:rPr>
              <w:t>Zdravá strava – setkání s farmářem</w:t>
            </w:r>
          </w:p>
        </w:tc>
      </w:tr>
      <w:tr w:rsidR="00356B9B" w:rsidRPr="0085768F" w14:paraId="48F145FF" w14:textId="77777777" w:rsidTr="0085768F">
        <w:trPr>
          <w:trHeight w:val="72"/>
        </w:trPr>
        <w:tc>
          <w:tcPr>
            <w:tcW w:w="3114" w:type="dxa"/>
          </w:tcPr>
          <w:p w14:paraId="1AEF6E84" w14:textId="77777777" w:rsidR="00356B9B" w:rsidRPr="0085768F" w:rsidRDefault="00356B9B" w:rsidP="0085768F">
            <w:pPr>
              <w:rPr>
                <w:rFonts w:cstheme="minorHAnsi"/>
                <w:sz w:val="16"/>
                <w:szCs w:val="16"/>
              </w:rPr>
            </w:pPr>
            <w:r w:rsidRPr="0085768F">
              <w:rPr>
                <w:rFonts w:cstheme="minorHAnsi"/>
                <w:sz w:val="16"/>
                <w:szCs w:val="16"/>
              </w:rPr>
              <w:t>Charakteristika aktivity</w:t>
            </w:r>
          </w:p>
        </w:tc>
        <w:tc>
          <w:tcPr>
            <w:tcW w:w="5948" w:type="dxa"/>
          </w:tcPr>
          <w:p w14:paraId="6E6F8FEC" w14:textId="50C2DB88" w:rsidR="00356B9B" w:rsidRPr="0085768F" w:rsidRDefault="00356B9B" w:rsidP="0085768F">
            <w:pPr>
              <w:rPr>
                <w:rFonts w:cstheme="minorHAnsi"/>
                <w:sz w:val="16"/>
                <w:szCs w:val="16"/>
              </w:rPr>
            </w:pPr>
            <w:r w:rsidRPr="0085768F">
              <w:rPr>
                <w:rFonts w:cstheme="minorHAnsi"/>
                <w:sz w:val="16"/>
                <w:szCs w:val="16"/>
              </w:rPr>
              <w:t xml:space="preserve">Zajímavá interaktivní </w:t>
            </w:r>
            <w:proofErr w:type="gramStart"/>
            <w:r w:rsidRPr="0085768F">
              <w:rPr>
                <w:rFonts w:cstheme="minorHAnsi"/>
                <w:sz w:val="16"/>
                <w:szCs w:val="16"/>
              </w:rPr>
              <w:t>přednáška  s</w:t>
            </w:r>
            <w:proofErr w:type="gramEnd"/>
            <w:r w:rsidRPr="0085768F">
              <w:rPr>
                <w:rFonts w:cstheme="minorHAnsi"/>
                <w:sz w:val="16"/>
                <w:szCs w:val="16"/>
              </w:rPr>
              <w:t xml:space="preserve"> ochutnávkou</w:t>
            </w:r>
          </w:p>
        </w:tc>
      </w:tr>
      <w:tr w:rsidR="00356B9B" w:rsidRPr="0085768F" w14:paraId="4CAFFC93" w14:textId="77777777" w:rsidTr="00816F9E">
        <w:tc>
          <w:tcPr>
            <w:tcW w:w="3114" w:type="dxa"/>
          </w:tcPr>
          <w:p w14:paraId="6B172BD0" w14:textId="77777777" w:rsidR="00356B9B" w:rsidRPr="0085768F" w:rsidRDefault="00356B9B" w:rsidP="0085768F">
            <w:pPr>
              <w:rPr>
                <w:rFonts w:cstheme="minorHAnsi"/>
                <w:sz w:val="16"/>
                <w:szCs w:val="16"/>
              </w:rPr>
            </w:pPr>
            <w:r w:rsidRPr="0085768F">
              <w:rPr>
                <w:rFonts w:cstheme="minorHAnsi"/>
                <w:sz w:val="16"/>
                <w:szCs w:val="16"/>
              </w:rPr>
              <w:t>Realizátor nositel</w:t>
            </w:r>
          </w:p>
        </w:tc>
        <w:tc>
          <w:tcPr>
            <w:tcW w:w="5948" w:type="dxa"/>
          </w:tcPr>
          <w:p w14:paraId="72F8C524"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2EAE05EE" w14:textId="77777777" w:rsidTr="00816F9E">
        <w:trPr>
          <w:trHeight w:val="280"/>
        </w:trPr>
        <w:tc>
          <w:tcPr>
            <w:tcW w:w="3114" w:type="dxa"/>
          </w:tcPr>
          <w:p w14:paraId="16796F0B" w14:textId="77777777" w:rsidR="00356B9B" w:rsidRPr="0085768F" w:rsidRDefault="00356B9B" w:rsidP="0085768F">
            <w:pPr>
              <w:rPr>
                <w:rFonts w:cstheme="minorHAnsi"/>
                <w:sz w:val="16"/>
                <w:szCs w:val="16"/>
              </w:rPr>
            </w:pPr>
            <w:r w:rsidRPr="0085768F">
              <w:rPr>
                <w:rFonts w:cstheme="minorHAnsi"/>
                <w:sz w:val="16"/>
                <w:szCs w:val="16"/>
              </w:rPr>
              <w:t>Místo realizace</w:t>
            </w:r>
          </w:p>
        </w:tc>
        <w:tc>
          <w:tcPr>
            <w:tcW w:w="5948" w:type="dxa"/>
          </w:tcPr>
          <w:p w14:paraId="4BA5B217" w14:textId="77777777" w:rsidR="00356B9B" w:rsidRPr="0085768F" w:rsidRDefault="00356B9B" w:rsidP="0085768F">
            <w:pPr>
              <w:rPr>
                <w:rFonts w:cstheme="minorHAnsi"/>
                <w:sz w:val="16"/>
                <w:szCs w:val="16"/>
              </w:rPr>
            </w:pPr>
            <w:r w:rsidRPr="0085768F">
              <w:rPr>
                <w:rFonts w:cstheme="minorHAnsi"/>
                <w:sz w:val="16"/>
                <w:szCs w:val="16"/>
              </w:rPr>
              <w:t>MŠ Veltěže</w:t>
            </w:r>
          </w:p>
        </w:tc>
      </w:tr>
      <w:tr w:rsidR="00356B9B" w:rsidRPr="0085768F" w14:paraId="1FB9E529" w14:textId="77777777" w:rsidTr="00816F9E">
        <w:tc>
          <w:tcPr>
            <w:tcW w:w="3114" w:type="dxa"/>
          </w:tcPr>
          <w:p w14:paraId="652652AD" w14:textId="77777777" w:rsidR="00356B9B" w:rsidRPr="0085768F" w:rsidRDefault="00356B9B"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A3EA12D" w14:textId="174ED5BC" w:rsidR="00356B9B" w:rsidRPr="0085768F" w:rsidRDefault="00356B9B" w:rsidP="0085768F">
            <w:pPr>
              <w:rPr>
                <w:rFonts w:cstheme="minorHAnsi"/>
                <w:sz w:val="16"/>
                <w:szCs w:val="16"/>
              </w:rPr>
            </w:pPr>
            <w:r w:rsidRPr="0085768F">
              <w:rPr>
                <w:rFonts w:cstheme="minorHAnsi"/>
                <w:sz w:val="16"/>
                <w:szCs w:val="16"/>
              </w:rPr>
              <w:t>EVVO</w:t>
            </w:r>
          </w:p>
        </w:tc>
      </w:tr>
      <w:tr w:rsidR="00356B9B" w:rsidRPr="0085768F" w14:paraId="49D85390" w14:textId="77777777" w:rsidTr="00816F9E">
        <w:tc>
          <w:tcPr>
            <w:tcW w:w="3114" w:type="dxa"/>
          </w:tcPr>
          <w:p w14:paraId="39991702" w14:textId="77777777" w:rsidR="00356B9B" w:rsidRPr="0085768F" w:rsidRDefault="00356B9B" w:rsidP="0085768F">
            <w:pPr>
              <w:rPr>
                <w:rFonts w:cstheme="minorHAnsi"/>
                <w:sz w:val="16"/>
                <w:szCs w:val="16"/>
              </w:rPr>
            </w:pPr>
            <w:r w:rsidRPr="0085768F">
              <w:rPr>
                <w:rFonts w:cstheme="minorHAnsi"/>
                <w:sz w:val="16"/>
                <w:szCs w:val="16"/>
              </w:rPr>
              <w:t>Spolupráce</w:t>
            </w:r>
          </w:p>
        </w:tc>
        <w:tc>
          <w:tcPr>
            <w:tcW w:w="5948" w:type="dxa"/>
          </w:tcPr>
          <w:p w14:paraId="41147BA6"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0930F6EE" w14:textId="77777777" w:rsidTr="00816F9E">
        <w:tc>
          <w:tcPr>
            <w:tcW w:w="3114" w:type="dxa"/>
          </w:tcPr>
          <w:p w14:paraId="0B0AA75D" w14:textId="77777777" w:rsidR="00356B9B" w:rsidRPr="0085768F" w:rsidRDefault="00356B9B" w:rsidP="0085768F">
            <w:pPr>
              <w:rPr>
                <w:rFonts w:cstheme="minorHAnsi"/>
                <w:sz w:val="16"/>
                <w:szCs w:val="16"/>
              </w:rPr>
            </w:pPr>
            <w:r w:rsidRPr="0085768F">
              <w:rPr>
                <w:rFonts w:cstheme="minorHAnsi"/>
                <w:sz w:val="16"/>
                <w:szCs w:val="16"/>
              </w:rPr>
              <w:t>Celkový rozpočet</w:t>
            </w:r>
          </w:p>
        </w:tc>
        <w:tc>
          <w:tcPr>
            <w:tcW w:w="5948" w:type="dxa"/>
          </w:tcPr>
          <w:p w14:paraId="32C34B6A"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5C443060" w14:textId="77777777" w:rsidTr="00816F9E">
        <w:tc>
          <w:tcPr>
            <w:tcW w:w="3114" w:type="dxa"/>
          </w:tcPr>
          <w:p w14:paraId="367DBEA3" w14:textId="77777777" w:rsidR="00356B9B" w:rsidRPr="0085768F" w:rsidRDefault="00356B9B" w:rsidP="0085768F">
            <w:pPr>
              <w:rPr>
                <w:rFonts w:cstheme="minorHAnsi"/>
                <w:sz w:val="16"/>
                <w:szCs w:val="16"/>
              </w:rPr>
            </w:pPr>
            <w:r w:rsidRPr="0085768F">
              <w:rPr>
                <w:rFonts w:cstheme="minorHAnsi"/>
                <w:sz w:val="16"/>
                <w:szCs w:val="16"/>
              </w:rPr>
              <w:t>Zdroj financování</w:t>
            </w:r>
          </w:p>
        </w:tc>
        <w:tc>
          <w:tcPr>
            <w:tcW w:w="5948" w:type="dxa"/>
          </w:tcPr>
          <w:p w14:paraId="11073335" w14:textId="56391560" w:rsidR="00356B9B" w:rsidRPr="0085768F" w:rsidRDefault="00356B9B" w:rsidP="0085768F">
            <w:pPr>
              <w:rPr>
                <w:rFonts w:cstheme="minorHAnsi"/>
                <w:sz w:val="16"/>
                <w:szCs w:val="16"/>
              </w:rPr>
            </w:pPr>
            <w:r w:rsidRPr="0085768F">
              <w:rPr>
                <w:rFonts w:cstheme="minorHAnsi"/>
                <w:sz w:val="16"/>
                <w:szCs w:val="16"/>
              </w:rPr>
              <w:t>vlastní</w:t>
            </w:r>
          </w:p>
        </w:tc>
      </w:tr>
      <w:tr w:rsidR="00356B9B" w:rsidRPr="0085768F" w14:paraId="01489AD4" w14:textId="77777777" w:rsidTr="00816F9E">
        <w:tc>
          <w:tcPr>
            <w:tcW w:w="3114" w:type="dxa"/>
          </w:tcPr>
          <w:p w14:paraId="3F00AE96" w14:textId="77777777" w:rsidR="00356B9B" w:rsidRPr="0085768F" w:rsidRDefault="00356B9B" w:rsidP="0085768F">
            <w:pPr>
              <w:rPr>
                <w:rFonts w:cstheme="minorHAnsi"/>
                <w:sz w:val="16"/>
                <w:szCs w:val="16"/>
              </w:rPr>
            </w:pPr>
            <w:r w:rsidRPr="0085768F">
              <w:rPr>
                <w:rFonts w:cstheme="minorHAnsi"/>
                <w:sz w:val="16"/>
                <w:szCs w:val="16"/>
              </w:rPr>
              <w:t>Časový harmonogram</w:t>
            </w:r>
          </w:p>
        </w:tc>
        <w:tc>
          <w:tcPr>
            <w:tcW w:w="5948" w:type="dxa"/>
          </w:tcPr>
          <w:p w14:paraId="183696EC" w14:textId="7D3D68E5" w:rsidR="00356B9B" w:rsidRPr="0085768F" w:rsidRDefault="00E07529" w:rsidP="0085768F">
            <w:pPr>
              <w:rPr>
                <w:rFonts w:cstheme="minorHAnsi"/>
                <w:sz w:val="16"/>
                <w:szCs w:val="16"/>
              </w:rPr>
            </w:pPr>
            <w:r>
              <w:rPr>
                <w:rFonts w:cstheme="minorHAnsi"/>
                <w:sz w:val="16"/>
                <w:szCs w:val="16"/>
              </w:rPr>
              <w:t>2025</w:t>
            </w:r>
          </w:p>
        </w:tc>
      </w:tr>
      <w:tr w:rsidR="00356B9B" w:rsidRPr="0085768F" w14:paraId="1D30D28D" w14:textId="77777777" w:rsidTr="00816F9E">
        <w:tc>
          <w:tcPr>
            <w:tcW w:w="3114" w:type="dxa"/>
          </w:tcPr>
          <w:p w14:paraId="5968683E" w14:textId="77777777" w:rsidR="00356B9B" w:rsidRPr="0085768F" w:rsidRDefault="00356B9B"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1573F954" w14:textId="1B907B1C" w:rsidR="00356B9B" w:rsidRPr="0085768F" w:rsidRDefault="00795C11" w:rsidP="0085768F">
            <w:pPr>
              <w:rPr>
                <w:rFonts w:cstheme="minorHAnsi"/>
                <w:sz w:val="16"/>
                <w:szCs w:val="16"/>
                <w:highlight w:val="darkBlue"/>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356B9B" w:rsidRPr="0085768F" w14:paraId="02B9C11E" w14:textId="77777777" w:rsidTr="00816F9E">
        <w:tc>
          <w:tcPr>
            <w:tcW w:w="3114" w:type="dxa"/>
          </w:tcPr>
          <w:p w14:paraId="750A2630" w14:textId="77777777" w:rsidR="00356B9B" w:rsidRPr="0085768F" w:rsidRDefault="00356B9B" w:rsidP="0085768F">
            <w:pPr>
              <w:rPr>
                <w:rFonts w:cstheme="minorHAnsi"/>
                <w:sz w:val="16"/>
                <w:szCs w:val="16"/>
              </w:rPr>
            </w:pPr>
            <w:r w:rsidRPr="0085768F">
              <w:rPr>
                <w:rFonts w:cstheme="minorHAnsi"/>
                <w:sz w:val="16"/>
                <w:szCs w:val="16"/>
              </w:rPr>
              <w:t>Opatření MAP:</w:t>
            </w:r>
          </w:p>
        </w:tc>
        <w:tc>
          <w:tcPr>
            <w:tcW w:w="5948" w:type="dxa"/>
          </w:tcPr>
          <w:p w14:paraId="5B1FA172" w14:textId="77777777" w:rsidR="00795C11" w:rsidRPr="0085768F" w:rsidRDefault="00795C1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2D7F2BA2" w14:textId="0920B0E9" w:rsidR="00356B9B" w:rsidRPr="0085768F" w:rsidRDefault="00795C11" w:rsidP="0085768F">
            <w:pPr>
              <w:rPr>
                <w:rFonts w:cstheme="minorHAnsi"/>
                <w:sz w:val="16"/>
                <w:szCs w:val="16"/>
                <w:highlight w:val="darkBlue"/>
              </w:rPr>
            </w:pPr>
            <w:r w:rsidRPr="0085768F">
              <w:rPr>
                <w:rFonts w:ascii="Calibri" w:eastAsia="Arial" w:hAnsi="Calibri" w:cs="Calibri"/>
                <w:noProof/>
                <w:sz w:val="16"/>
                <w:szCs w:val="16"/>
                <w:lang w:eastAsia="cs-CZ"/>
              </w:rPr>
              <w:t>1.3.</w:t>
            </w:r>
            <w:r w:rsidR="00C22A74" w:rsidRPr="0085768F">
              <w:rPr>
                <w:rFonts w:ascii="Calibri" w:eastAsia="Arial" w:hAnsi="Calibri" w:cs="Calibri"/>
                <w:noProof/>
                <w:sz w:val="16"/>
                <w:szCs w:val="16"/>
                <w:lang w:eastAsia="cs-CZ"/>
              </w:rPr>
              <w:t>3 Rozvoj pohybových aktivit, výchovy ke zdravému životnímu stylu v předškolním věku</w:t>
            </w:r>
          </w:p>
        </w:tc>
      </w:tr>
    </w:tbl>
    <w:p w14:paraId="0F0C6642" w14:textId="77777777" w:rsidR="0085768F" w:rsidRDefault="0085768F" w:rsidP="0085768F">
      <w:pPr>
        <w:spacing w:after="0"/>
        <w:jc w:val="center"/>
        <w:rPr>
          <w:b/>
          <w:bCs/>
          <w:sz w:val="16"/>
          <w:szCs w:val="16"/>
          <w:lang w:eastAsia="x-none"/>
        </w:rPr>
      </w:pPr>
    </w:p>
    <w:p w14:paraId="601D356C" w14:textId="77777777" w:rsidR="0085768F" w:rsidRPr="0085768F" w:rsidRDefault="0085768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E7B56" w:rsidRPr="0085768F" w14:paraId="3318093F" w14:textId="77777777" w:rsidTr="00816F9E">
        <w:trPr>
          <w:trHeight w:val="129"/>
        </w:trPr>
        <w:tc>
          <w:tcPr>
            <w:tcW w:w="3114" w:type="dxa"/>
            <w:shd w:val="clear" w:color="auto" w:fill="002060"/>
          </w:tcPr>
          <w:p w14:paraId="71ED1BA5" w14:textId="77777777" w:rsidR="005E7B56" w:rsidRPr="0085768F" w:rsidRDefault="005E7B5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04A7284" w14:textId="57539F27" w:rsidR="005E7B56" w:rsidRPr="0085768F" w:rsidRDefault="005E7B56" w:rsidP="0085768F">
            <w:pPr>
              <w:rPr>
                <w:rFonts w:cstheme="minorHAnsi"/>
                <w:b/>
                <w:bCs/>
                <w:sz w:val="16"/>
                <w:szCs w:val="16"/>
              </w:rPr>
            </w:pPr>
            <w:r w:rsidRPr="0085768F">
              <w:rPr>
                <w:rFonts w:cstheme="minorHAnsi"/>
                <w:b/>
                <w:bCs/>
                <w:sz w:val="16"/>
                <w:szCs w:val="16"/>
              </w:rPr>
              <w:t>Spolupráce s místními farmáři</w:t>
            </w:r>
          </w:p>
        </w:tc>
      </w:tr>
      <w:tr w:rsidR="005E7B56" w:rsidRPr="0085768F" w14:paraId="6B0A67AB" w14:textId="77777777" w:rsidTr="0085768F">
        <w:trPr>
          <w:trHeight w:val="96"/>
        </w:trPr>
        <w:tc>
          <w:tcPr>
            <w:tcW w:w="3114" w:type="dxa"/>
          </w:tcPr>
          <w:p w14:paraId="3C2780D1" w14:textId="77777777" w:rsidR="005E7B56" w:rsidRPr="0085768F" w:rsidRDefault="005E7B56" w:rsidP="0085768F">
            <w:pPr>
              <w:rPr>
                <w:rFonts w:cstheme="minorHAnsi"/>
                <w:sz w:val="16"/>
                <w:szCs w:val="16"/>
              </w:rPr>
            </w:pPr>
            <w:r w:rsidRPr="0085768F">
              <w:rPr>
                <w:rFonts w:cstheme="minorHAnsi"/>
                <w:sz w:val="16"/>
                <w:szCs w:val="16"/>
              </w:rPr>
              <w:t>Charakteristika aktivity</w:t>
            </w:r>
          </w:p>
        </w:tc>
        <w:tc>
          <w:tcPr>
            <w:tcW w:w="5948" w:type="dxa"/>
          </w:tcPr>
          <w:p w14:paraId="52859DFA" w14:textId="01D865DB" w:rsidR="005E7B56" w:rsidRPr="0085768F" w:rsidRDefault="005E7B56" w:rsidP="0085768F">
            <w:pPr>
              <w:rPr>
                <w:rFonts w:cstheme="minorHAnsi"/>
                <w:sz w:val="16"/>
                <w:szCs w:val="16"/>
              </w:rPr>
            </w:pPr>
            <w:r w:rsidRPr="0085768F">
              <w:rPr>
                <w:rFonts w:cstheme="minorHAnsi"/>
                <w:sz w:val="16"/>
                <w:szCs w:val="16"/>
              </w:rPr>
              <w:t>Seznámení se dětí s dlouhou cestou jídla na talíř.</w:t>
            </w:r>
          </w:p>
        </w:tc>
      </w:tr>
      <w:tr w:rsidR="005E7B56" w:rsidRPr="0085768F" w14:paraId="3E7979B0" w14:textId="77777777" w:rsidTr="00816F9E">
        <w:tc>
          <w:tcPr>
            <w:tcW w:w="3114" w:type="dxa"/>
          </w:tcPr>
          <w:p w14:paraId="093801E3" w14:textId="77777777" w:rsidR="005E7B56" w:rsidRPr="0085768F" w:rsidRDefault="005E7B56" w:rsidP="0085768F">
            <w:pPr>
              <w:rPr>
                <w:rFonts w:cstheme="minorHAnsi"/>
                <w:sz w:val="16"/>
                <w:szCs w:val="16"/>
              </w:rPr>
            </w:pPr>
            <w:r w:rsidRPr="0085768F">
              <w:rPr>
                <w:rFonts w:cstheme="minorHAnsi"/>
                <w:sz w:val="16"/>
                <w:szCs w:val="16"/>
              </w:rPr>
              <w:t>Realizátor nositel</w:t>
            </w:r>
          </w:p>
        </w:tc>
        <w:tc>
          <w:tcPr>
            <w:tcW w:w="5948" w:type="dxa"/>
          </w:tcPr>
          <w:p w14:paraId="44AD1132" w14:textId="77777777" w:rsidR="005E7B56" w:rsidRPr="0085768F" w:rsidRDefault="005E7B56" w:rsidP="0085768F">
            <w:pPr>
              <w:rPr>
                <w:rFonts w:cstheme="minorHAnsi"/>
                <w:sz w:val="16"/>
                <w:szCs w:val="16"/>
              </w:rPr>
            </w:pPr>
            <w:r w:rsidRPr="0085768F">
              <w:rPr>
                <w:rFonts w:cstheme="minorHAnsi"/>
                <w:sz w:val="16"/>
                <w:szCs w:val="16"/>
              </w:rPr>
              <w:t>MŠ Veltěže</w:t>
            </w:r>
          </w:p>
        </w:tc>
      </w:tr>
      <w:tr w:rsidR="005E7B56" w:rsidRPr="0085768F" w14:paraId="38454E01" w14:textId="77777777" w:rsidTr="00816F9E">
        <w:trPr>
          <w:trHeight w:val="280"/>
        </w:trPr>
        <w:tc>
          <w:tcPr>
            <w:tcW w:w="3114" w:type="dxa"/>
          </w:tcPr>
          <w:p w14:paraId="553E3C90" w14:textId="77777777" w:rsidR="005E7B56" w:rsidRPr="0085768F" w:rsidRDefault="005E7B56" w:rsidP="0085768F">
            <w:pPr>
              <w:rPr>
                <w:rFonts w:cstheme="minorHAnsi"/>
                <w:sz w:val="16"/>
                <w:szCs w:val="16"/>
              </w:rPr>
            </w:pPr>
            <w:r w:rsidRPr="0085768F">
              <w:rPr>
                <w:rFonts w:cstheme="minorHAnsi"/>
                <w:sz w:val="16"/>
                <w:szCs w:val="16"/>
              </w:rPr>
              <w:t>Místo realizace</w:t>
            </w:r>
          </w:p>
        </w:tc>
        <w:tc>
          <w:tcPr>
            <w:tcW w:w="5948" w:type="dxa"/>
          </w:tcPr>
          <w:p w14:paraId="4FA6422B" w14:textId="77777777" w:rsidR="005E7B56" w:rsidRPr="0085768F" w:rsidRDefault="005E7B56" w:rsidP="0085768F">
            <w:pPr>
              <w:rPr>
                <w:rFonts w:cstheme="minorHAnsi"/>
                <w:sz w:val="16"/>
                <w:szCs w:val="16"/>
              </w:rPr>
            </w:pPr>
            <w:r w:rsidRPr="0085768F">
              <w:rPr>
                <w:rFonts w:cstheme="minorHAnsi"/>
                <w:sz w:val="16"/>
                <w:szCs w:val="16"/>
              </w:rPr>
              <w:t>MŠ Veltěže</w:t>
            </w:r>
          </w:p>
        </w:tc>
      </w:tr>
      <w:tr w:rsidR="005E7B56" w:rsidRPr="0085768F" w14:paraId="4E097E05" w14:textId="77777777" w:rsidTr="00816F9E">
        <w:tc>
          <w:tcPr>
            <w:tcW w:w="3114" w:type="dxa"/>
          </w:tcPr>
          <w:p w14:paraId="55CE42CB" w14:textId="77777777" w:rsidR="005E7B56" w:rsidRPr="0085768F" w:rsidRDefault="005E7B5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4E55C0E" w14:textId="77777777" w:rsidR="005E7B56" w:rsidRPr="0085768F" w:rsidRDefault="005E7B56" w:rsidP="0085768F">
            <w:pPr>
              <w:rPr>
                <w:rFonts w:cstheme="minorHAnsi"/>
                <w:sz w:val="16"/>
                <w:szCs w:val="16"/>
              </w:rPr>
            </w:pPr>
            <w:r w:rsidRPr="0085768F">
              <w:rPr>
                <w:rFonts w:cstheme="minorHAnsi"/>
                <w:sz w:val="16"/>
                <w:szCs w:val="16"/>
              </w:rPr>
              <w:t>EVVO</w:t>
            </w:r>
          </w:p>
        </w:tc>
      </w:tr>
      <w:tr w:rsidR="005E7B56" w:rsidRPr="0085768F" w14:paraId="60924260" w14:textId="77777777" w:rsidTr="00816F9E">
        <w:tc>
          <w:tcPr>
            <w:tcW w:w="3114" w:type="dxa"/>
          </w:tcPr>
          <w:p w14:paraId="5D346619" w14:textId="77777777" w:rsidR="005E7B56" w:rsidRPr="0085768F" w:rsidRDefault="005E7B56" w:rsidP="0085768F">
            <w:pPr>
              <w:rPr>
                <w:rFonts w:cstheme="minorHAnsi"/>
                <w:sz w:val="16"/>
                <w:szCs w:val="16"/>
              </w:rPr>
            </w:pPr>
            <w:r w:rsidRPr="0085768F">
              <w:rPr>
                <w:rFonts w:cstheme="minorHAnsi"/>
                <w:sz w:val="16"/>
                <w:szCs w:val="16"/>
              </w:rPr>
              <w:t>Spolupráce</w:t>
            </w:r>
          </w:p>
        </w:tc>
        <w:tc>
          <w:tcPr>
            <w:tcW w:w="5948" w:type="dxa"/>
          </w:tcPr>
          <w:p w14:paraId="3E3DB695" w14:textId="77777777" w:rsidR="005E7B56" w:rsidRPr="0085768F" w:rsidRDefault="005E7B56" w:rsidP="0085768F">
            <w:pPr>
              <w:rPr>
                <w:rFonts w:cstheme="minorHAnsi"/>
                <w:sz w:val="16"/>
                <w:szCs w:val="16"/>
              </w:rPr>
            </w:pPr>
            <w:r w:rsidRPr="0085768F">
              <w:rPr>
                <w:rFonts w:cstheme="minorHAnsi"/>
                <w:sz w:val="16"/>
                <w:szCs w:val="16"/>
              </w:rPr>
              <w:t>-</w:t>
            </w:r>
          </w:p>
        </w:tc>
      </w:tr>
      <w:tr w:rsidR="005E7B56" w:rsidRPr="0085768F" w14:paraId="1BA25D7E" w14:textId="77777777" w:rsidTr="00816F9E">
        <w:tc>
          <w:tcPr>
            <w:tcW w:w="3114" w:type="dxa"/>
          </w:tcPr>
          <w:p w14:paraId="66094B51" w14:textId="77777777" w:rsidR="005E7B56" w:rsidRPr="0085768F" w:rsidRDefault="005E7B56" w:rsidP="0085768F">
            <w:pPr>
              <w:rPr>
                <w:rFonts w:cstheme="minorHAnsi"/>
                <w:sz w:val="16"/>
                <w:szCs w:val="16"/>
              </w:rPr>
            </w:pPr>
            <w:r w:rsidRPr="0085768F">
              <w:rPr>
                <w:rFonts w:cstheme="minorHAnsi"/>
                <w:sz w:val="16"/>
                <w:szCs w:val="16"/>
              </w:rPr>
              <w:t>Celkový rozpočet</w:t>
            </w:r>
          </w:p>
        </w:tc>
        <w:tc>
          <w:tcPr>
            <w:tcW w:w="5948" w:type="dxa"/>
          </w:tcPr>
          <w:p w14:paraId="0D9B5897" w14:textId="77777777" w:rsidR="005E7B56" w:rsidRPr="0085768F" w:rsidRDefault="005E7B56" w:rsidP="0085768F">
            <w:pPr>
              <w:rPr>
                <w:rFonts w:cstheme="minorHAnsi"/>
                <w:sz w:val="16"/>
                <w:szCs w:val="16"/>
              </w:rPr>
            </w:pPr>
            <w:r w:rsidRPr="0085768F">
              <w:rPr>
                <w:rFonts w:cstheme="minorHAnsi"/>
                <w:sz w:val="16"/>
                <w:szCs w:val="16"/>
              </w:rPr>
              <w:t>-</w:t>
            </w:r>
          </w:p>
        </w:tc>
      </w:tr>
      <w:tr w:rsidR="005E7B56" w:rsidRPr="0085768F" w14:paraId="054DDFB3" w14:textId="77777777" w:rsidTr="00816F9E">
        <w:tc>
          <w:tcPr>
            <w:tcW w:w="3114" w:type="dxa"/>
          </w:tcPr>
          <w:p w14:paraId="3EE96CEF" w14:textId="77777777" w:rsidR="005E7B56" w:rsidRPr="0085768F" w:rsidRDefault="005E7B56" w:rsidP="0085768F">
            <w:pPr>
              <w:rPr>
                <w:rFonts w:cstheme="minorHAnsi"/>
                <w:sz w:val="16"/>
                <w:szCs w:val="16"/>
              </w:rPr>
            </w:pPr>
            <w:r w:rsidRPr="0085768F">
              <w:rPr>
                <w:rFonts w:cstheme="minorHAnsi"/>
                <w:sz w:val="16"/>
                <w:szCs w:val="16"/>
              </w:rPr>
              <w:t>Zdroj financování</w:t>
            </w:r>
          </w:p>
        </w:tc>
        <w:tc>
          <w:tcPr>
            <w:tcW w:w="5948" w:type="dxa"/>
          </w:tcPr>
          <w:p w14:paraId="1C04F594" w14:textId="57D6368D" w:rsidR="005E7B56" w:rsidRPr="0085768F" w:rsidRDefault="005E7B56" w:rsidP="0085768F">
            <w:pPr>
              <w:rPr>
                <w:rFonts w:cstheme="minorHAnsi"/>
                <w:sz w:val="16"/>
                <w:szCs w:val="16"/>
              </w:rPr>
            </w:pPr>
            <w:r w:rsidRPr="0085768F">
              <w:rPr>
                <w:rFonts w:cstheme="minorHAnsi"/>
                <w:sz w:val="16"/>
                <w:szCs w:val="16"/>
              </w:rPr>
              <w:t>rodiče</w:t>
            </w:r>
          </w:p>
        </w:tc>
      </w:tr>
      <w:tr w:rsidR="005E7B56" w:rsidRPr="0085768F" w14:paraId="3A6A6FEB" w14:textId="77777777" w:rsidTr="00816F9E">
        <w:tc>
          <w:tcPr>
            <w:tcW w:w="3114" w:type="dxa"/>
          </w:tcPr>
          <w:p w14:paraId="178B7A98" w14:textId="77777777" w:rsidR="005E7B56" w:rsidRPr="0085768F" w:rsidRDefault="005E7B56" w:rsidP="0085768F">
            <w:pPr>
              <w:rPr>
                <w:rFonts w:cstheme="minorHAnsi"/>
                <w:sz w:val="16"/>
                <w:szCs w:val="16"/>
              </w:rPr>
            </w:pPr>
            <w:r w:rsidRPr="0085768F">
              <w:rPr>
                <w:rFonts w:cstheme="minorHAnsi"/>
                <w:sz w:val="16"/>
                <w:szCs w:val="16"/>
              </w:rPr>
              <w:t>Časový harmonogram</w:t>
            </w:r>
          </w:p>
        </w:tc>
        <w:tc>
          <w:tcPr>
            <w:tcW w:w="5948" w:type="dxa"/>
          </w:tcPr>
          <w:p w14:paraId="5CEAE545" w14:textId="457BFBFD" w:rsidR="005E7B56" w:rsidRPr="0085768F" w:rsidRDefault="00E07529" w:rsidP="0085768F">
            <w:pPr>
              <w:rPr>
                <w:rFonts w:cstheme="minorHAnsi"/>
                <w:sz w:val="16"/>
                <w:szCs w:val="16"/>
              </w:rPr>
            </w:pPr>
            <w:r>
              <w:rPr>
                <w:rFonts w:cstheme="minorHAnsi"/>
                <w:sz w:val="16"/>
                <w:szCs w:val="16"/>
              </w:rPr>
              <w:t>2025</w:t>
            </w:r>
          </w:p>
        </w:tc>
      </w:tr>
      <w:tr w:rsidR="00795C11" w:rsidRPr="0085768F" w14:paraId="11B4FB0D" w14:textId="77777777" w:rsidTr="00816F9E">
        <w:tc>
          <w:tcPr>
            <w:tcW w:w="3114" w:type="dxa"/>
          </w:tcPr>
          <w:p w14:paraId="20545AC5" w14:textId="77777777" w:rsidR="00795C11" w:rsidRPr="0085768F" w:rsidRDefault="00795C11"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5F2B0D95" w14:textId="56580DAC" w:rsidR="00795C11" w:rsidRPr="0085768F" w:rsidRDefault="00795C11" w:rsidP="0085768F">
            <w:pPr>
              <w:rPr>
                <w:rFonts w:cstheme="minorHAnsi"/>
                <w:sz w:val="16"/>
                <w:szCs w:val="16"/>
                <w:highlight w:val="darkBlue"/>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795C11" w:rsidRPr="0085768F" w14:paraId="69541E0E" w14:textId="77777777" w:rsidTr="00816F9E">
        <w:tc>
          <w:tcPr>
            <w:tcW w:w="3114" w:type="dxa"/>
          </w:tcPr>
          <w:p w14:paraId="670FE71B" w14:textId="77777777" w:rsidR="00795C11" w:rsidRPr="0085768F" w:rsidRDefault="00795C11" w:rsidP="0085768F">
            <w:pPr>
              <w:rPr>
                <w:rFonts w:cstheme="minorHAnsi"/>
                <w:sz w:val="16"/>
                <w:szCs w:val="16"/>
              </w:rPr>
            </w:pPr>
            <w:r w:rsidRPr="0085768F">
              <w:rPr>
                <w:rFonts w:cstheme="minorHAnsi"/>
                <w:sz w:val="16"/>
                <w:szCs w:val="16"/>
              </w:rPr>
              <w:t>Opatření MAP:</w:t>
            </w:r>
          </w:p>
        </w:tc>
        <w:tc>
          <w:tcPr>
            <w:tcW w:w="5948" w:type="dxa"/>
          </w:tcPr>
          <w:p w14:paraId="35CFFD7A" w14:textId="77777777" w:rsidR="00795C11" w:rsidRPr="0085768F" w:rsidRDefault="00795C1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p w14:paraId="757374C8" w14:textId="3D6F945E" w:rsidR="00795C11" w:rsidRPr="0085768F" w:rsidRDefault="00C22A74" w:rsidP="0085768F">
            <w:pPr>
              <w:rPr>
                <w:rFonts w:cstheme="minorHAnsi"/>
                <w:sz w:val="16"/>
                <w:szCs w:val="16"/>
                <w:highlight w:val="darkBlue"/>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1B3DD5AF" w14:textId="77777777" w:rsidR="00356B9B" w:rsidRPr="0085768F" w:rsidRDefault="00356B9B"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E7B56" w:rsidRPr="0085768F" w14:paraId="24AA61C3" w14:textId="77777777" w:rsidTr="00816F9E">
        <w:tc>
          <w:tcPr>
            <w:tcW w:w="3114" w:type="dxa"/>
            <w:shd w:val="clear" w:color="auto" w:fill="002060"/>
          </w:tcPr>
          <w:p w14:paraId="26A88DED" w14:textId="77777777" w:rsidR="005E7B56" w:rsidRPr="0085768F" w:rsidRDefault="005E7B5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B59875A" w14:textId="59AFB333" w:rsidR="005E7B56" w:rsidRPr="0085768F" w:rsidRDefault="005E7B56" w:rsidP="0085768F">
            <w:pPr>
              <w:rPr>
                <w:rFonts w:cstheme="minorHAnsi"/>
                <w:b/>
                <w:bCs/>
                <w:sz w:val="16"/>
                <w:szCs w:val="16"/>
              </w:rPr>
            </w:pPr>
            <w:r w:rsidRPr="0085768F">
              <w:rPr>
                <w:rFonts w:cstheme="minorHAnsi"/>
                <w:b/>
                <w:bCs/>
                <w:sz w:val="16"/>
                <w:szCs w:val="16"/>
              </w:rPr>
              <w:t>Seznámení se s prostředím základní školy</w:t>
            </w:r>
          </w:p>
        </w:tc>
      </w:tr>
      <w:tr w:rsidR="005E7B56" w:rsidRPr="0085768F" w14:paraId="7E2E94A6" w14:textId="77777777" w:rsidTr="00816F9E">
        <w:trPr>
          <w:trHeight w:val="260"/>
        </w:trPr>
        <w:tc>
          <w:tcPr>
            <w:tcW w:w="3114" w:type="dxa"/>
          </w:tcPr>
          <w:p w14:paraId="3775360E" w14:textId="77777777" w:rsidR="005E7B56" w:rsidRPr="0085768F" w:rsidRDefault="005E7B56" w:rsidP="0085768F">
            <w:pPr>
              <w:rPr>
                <w:rFonts w:cstheme="minorHAnsi"/>
                <w:sz w:val="16"/>
                <w:szCs w:val="16"/>
              </w:rPr>
            </w:pPr>
            <w:r w:rsidRPr="0085768F">
              <w:rPr>
                <w:rFonts w:cstheme="minorHAnsi"/>
                <w:sz w:val="16"/>
                <w:szCs w:val="16"/>
              </w:rPr>
              <w:t>Charakteristika aktivity</w:t>
            </w:r>
          </w:p>
        </w:tc>
        <w:tc>
          <w:tcPr>
            <w:tcW w:w="5948" w:type="dxa"/>
          </w:tcPr>
          <w:p w14:paraId="03841BE3" w14:textId="5998446B" w:rsidR="005E7B56" w:rsidRPr="0085768F" w:rsidRDefault="005E7B56" w:rsidP="0085768F">
            <w:pPr>
              <w:rPr>
                <w:rFonts w:cstheme="minorHAnsi"/>
                <w:sz w:val="16"/>
                <w:szCs w:val="16"/>
              </w:rPr>
            </w:pPr>
            <w:r w:rsidRPr="0085768F">
              <w:rPr>
                <w:rFonts w:cstheme="minorHAnsi"/>
                <w:sz w:val="16"/>
                <w:szCs w:val="16"/>
              </w:rPr>
              <w:t>Spolupráce se ZŠ</w:t>
            </w:r>
          </w:p>
        </w:tc>
      </w:tr>
      <w:tr w:rsidR="005E7B56" w:rsidRPr="0085768F" w14:paraId="06B55B4A" w14:textId="77777777" w:rsidTr="00816F9E">
        <w:tc>
          <w:tcPr>
            <w:tcW w:w="3114" w:type="dxa"/>
          </w:tcPr>
          <w:p w14:paraId="5C09A58E" w14:textId="77777777" w:rsidR="005E7B56" w:rsidRPr="0085768F" w:rsidRDefault="005E7B56" w:rsidP="0085768F">
            <w:pPr>
              <w:rPr>
                <w:rFonts w:cstheme="minorHAnsi"/>
                <w:sz w:val="16"/>
                <w:szCs w:val="16"/>
              </w:rPr>
            </w:pPr>
            <w:r w:rsidRPr="0085768F">
              <w:rPr>
                <w:rFonts w:cstheme="minorHAnsi"/>
                <w:sz w:val="16"/>
                <w:szCs w:val="16"/>
              </w:rPr>
              <w:t>Realizátor nositel</w:t>
            </w:r>
          </w:p>
        </w:tc>
        <w:tc>
          <w:tcPr>
            <w:tcW w:w="5948" w:type="dxa"/>
          </w:tcPr>
          <w:p w14:paraId="79211F29" w14:textId="77777777" w:rsidR="005E7B56" w:rsidRPr="0085768F" w:rsidRDefault="005E7B56" w:rsidP="0085768F">
            <w:pPr>
              <w:rPr>
                <w:rFonts w:cstheme="minorHAnsi"/>
                <w:sz w:val="16"/>
                <w:szCs w:val="16"/>
              </w:rPr>
            </w:pPr>
            <w:r w:rsidRPr="0085768F">
              <w:rPr>
                <w:rFonts w:cstheme="minorHAnsi"/>
                <w:sz w:val="16"/>
                <w:szCs w:val="16"/>
              </w:rPr>
              <w:t>MŠ Veltěže</w:t>
            </w:r>
          </w:p>
        </w:tc>
      </w:tr>
      <w:tr w:rsidR="005E7B56" w:rsidRPr="0085768F" w14:paraId="75AD3990" w14:textId="77777777" w:rsidTr="005E7B56">
        <w:trPr>
          <w:trHeight w:val="408"/>
        </w:trPr>
        <w:tc>
          <w:tcPr>
            <w:tcW w:w="3114" w:type="dxa"/>
          </w:tcPr>
          <w:p w14:paraId="767BCEDE" w14:textId="77777777" w:rsidR="005E7B56" w:rsidRPr="0085768F" w:rsidRDefault="005E7B56" w:rsidP="0085768F">
            <w:pPr>
              <w:rPr>
                <w:rFonts w:cstheme="minorHAnsi"/>
                <w:sz w:val="16"/>
                <w:szCs w:val="16"/>
              </w:rPr>
            </w:pPr>
            <w:r w:rsidRPr="0085768F">
              <w:rPr>
                <w:rFonts w:cstheme="minorHAnsi"/>
                <w:sz w:val="16"/>
                <w:szCs w:val="16"/>
              </w:rPr>
              <w:t>Místo realizace</w:t>
            </w:r>
          </w:p>
        </w:tc>
        <w:tc>
          <w:tcPr>
            <w:tcW w:w="5948" w:type="dxa"/>
          </w:tcPr>
          <w:p w14:paraId="06BC0234" w14:textId="77777777" w:rsidR="005E7B56" w:rsidRPr="0085768F" w:rsidRDefault="005E7B56" w:rsidP="0085768F">
            <w:pPr>
              <w:rPr>
                <w:rFonts w:cstheme="minorHAnsi"/>
                <w:sz w:val="16"/>
                <w:szCs w:val="16"/>
              </w:rPr>
            </w:pPr>
            <w:r w:rsidRPr="0085768F">
              <w:rPr>
                <w:rFonts w:cstheme="minorHAnsi"/>
                <w:sz w:val="16"/>
                <w:szCs w:val="16"/>
              </w:rPr>
              <w:t>MŠ Veltěže</w:t>
            </w:r>
          </w:p>
        </w:tc>
      </w:tr>
      <w:tr w:rsidR="005E7B56" w:rsidRPr="0085768F" w14:paraId="08DD886D" w14:textId="77777777" w:rsidTr="00816F9E">
        <w:tc>
          <w:tcPr>
            <w:tcW w:w="3114" w:type="dxa"/>
          </w:tcPr>
          <w:p w14:paraId="11863DC1" w14:textId="77777777" w:rsidR="005E7B56" w:rsidRPr="0085768F" w:rsidRDefault="005E7B5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5FBD314" w14:textId="5D9615C4" w:rsidR="005E7B56" w:rsidRPr="0085768F" w:rsidRDefault="005E7B56" w:rsidP="0085768F">
            <w:pPr>
              <w:rPr>
                <w:rFonts w:cstheme="minorHAnsi"/>
                <w:sz w:val="16"/>
                <w:szCs w:val="16"/>
              </w:rPr>
            </w:pPr>
            <w:r w:rsidRPr="0085768F">
              <w:rPr>
                <w:rFonts w:cstheme="minorHAnsi"/>
                <w:sz w:val="16"/>
                <w:szCs w:val="16"/>
              </w:rPr>
              <w:t xml:space="preserve">Podpora přechodu mezi stupni vzdělávání </w:t>
            </w:r>
          </w:p>
        </w:tc>
      </w:tr>
      <w:tr w:rsidR="005E7B56" w:rsidRPr="0085768F" w14:paraId="56ED9AA2" w14:textId="77777777" w:rsidTr="00816F9E">
        <w:tc>
          <w:tcPr>
            <w:tcW w:w="3114" w:type="dxa"/>
          </w:tcPr>
          <w:p w14:paraId="35C76F20" w14:textId="77777777" w:rsidR="005E7B56" w:rsidRPr="0085768F" w:rsidRDefault="005E7B56" w:rsidP="0085768F">
            <w:pPr>
              <w:rPr>
                <w:rFonts w:cstheme="minorHAnsi"/>
                <w:sz w:val="16"/>
                <w:szCs w:val="16"/>
              </w:rPr>
            </w:pPr>
            <w:r w:rsidRPr="0085768F">
              <w:rPr>
                <w:rFonts w:cstheme="minorHAnsi"/>
                <w:sz w:val="16"/>
                <w:szCs w:val="16"/>
              </w:rPr>
              <w:t>Spolupráce</w:t>
            </w:r>
          </w:p>
        </w:tc>
        <w:tc>
          <w:tcPr>
            <w:tcW w:w="5948" w:type="dxa"/>
          </w:tcPr>
          <w:p w14:paraId="3EFEFAF0" w14:textId="7167D132" w:rsidR="005E7B56" w:rsidRPr="0085768F" w:rsidRDefault="005E7B56" w:rsidP="0085768F">
            <w:pPr>
              <w:rPr>
                <w:rFonts w:cstheme="minorHAnsi"/>
                <w:sz w:val="16"/>
                <w:szCs w:val="16"/>
              </w:rPr>
            </w:pPr>
            <w:r w:rsidRPr="0085768F">
              <w:rPr>
                <w:rFonts w:cstheme="minorHAnsi"/>
                <w:sz w:val="16"/>
                <w:szCs w:val="16"/>
              </w:rPr>
              <w:t>ZŠ</w:t>
            </w:r>
          </w:p>
        </w:tc>
      </w:tr>
      <w:tr w:rsidR="005E7B56" w:rsidRPr="0085768F" w14:paraId="7190CC19" w14:textId="77777777" w:rsidTr="00816F9E">
        <w:tc>
          <w:tcPr>
            <w:tcW w:w="3114" w:type="dxa"/>
          </w:tcPr>
          <w:p w14:paraId="745223B2" w14:textId="77777777" w:rsidR="005E7B56" w:rsidRPr="0085768F" w:rsidRDefault="005E7B56" w:rsidP="0085768F">
            <w:pPr>
              <w:rPr>
                <w:rFonts w:cstheme="minorHAnsi"/>
                <w:sz w:val="16"/>
                <w:szCs w:val="16"/>
              </w:rPr>
            </w:pPr>
            <w:r w:rsidRPr="0085768F">
              <w:rPr>
                <w:rFonts w:cstheme="minorHAnsi"/>
                <w:sz w:val="16"/>
                <w:szCs w:val="16"/>
              </w:rPr>
              <w:t>Celkový rozpočet</w:t>
            </w:r>
          </w:p>
        </w:tc>
        <w:tc>
          <w:tcPr>
            <w:tcW w:w="5948" w:type="dxa"/>
          </w:tcPr>
          <w:p w14:paraId="0E30649E" w14:textId="2A8D3B91" w:rsidR="005E7B56" w:rsidRPr="0085768F" w:rsidRDefault="005E7B56" w:rsidP="0085768F">
            <w:pPr>
              <w:rPr>
                <w:rFonts w:cstheme="minorHAnsi"/>
                <w:sz w:val="16"/>
                <w:szCs w:val="16"/>
              </w:rPr>
            </w:pPr>
            <w:r w:rsidRPr="0085768F">
              <w:rPr>
                <w:rFonts w:cstheme="minorHAnsi"/>
                <w:sz w:val="16"/>
                <w:szCs w:val="16"/>
              </w:rPr>
              <w:t>cesta</w:t>
            </w:r>
          </w:p>
        </w:tc>
      </w:tr>
      <w:tr w:rsidR="005E7B56" w:rsidRPr="0085768F" w14:paraId="2E58E2D6" w14:textId="77777777" w:rsidTr="00816F9E">
        <w:tc>
          <w:tcPr>
            <w:tcW w:w="3114" w:type="dxa"/>
          </w:tcPr>
          <w:p w14:paraId="5AF2DEF4" w14:textId="77777777" w:rsidR="005E7B56" w:rsidRPr="0085768F" w:rsidRDefault="005E7B56" w:rsidP="0085768F">
            <w:pPr>
              <w:rPr>
                <w:rFonts w:cstheme="minorHAnsi"/>
                <w:sz w:val="16"/>
                <w:szCs w:val="16"/>
              </w:rPr>
            </w:pPr>
            <w:r w:rsidRPr="0085768F">
              <w:rPr>
                <w:rFonts w:cstheme="minorHAnsi"/>
                <w:sz w:val="16"/>
                <w:szCs w:val="16"/>
              </w:rPr>
              <w:t>Zdroj financování</w:t>
            </w:r>
          </w:p>
        </w:tc>
        <w:tc>
          <w:tcPr>
            <w:tcW w:w="5948" w:type="dxa"/>
          </w:tcPr>
          <w:p w14:paraId="32602ADB" w14:textId="77777777" w:rsidR="005E7B56" w:rsidRPr="0085768F" w:rsidRDefault="005E7B56" w:rsidP="0085768F">
            <w:pPr>
              <w:rPr>
                <w:rFonts w:cstheme="minorHAnsi"/>
                <w:sz w:val="16"/>
                <w:szCs w:val="16"/>
              </w:rPr>
            </w:pPr>
            <w:r w:rsidRPr="0085768F">
              <w:rPr>
                <w:rFonts w:cstheme="minorHAnsi"/>
                <w:sz w:val="16"/>
                <w:szCs w:val="16"/>
              </w:rPr>
              <w:t>vlastní</w:t>
            </w:r>
          </w:p>
        </w:tc>
      </w:tr>
      <w:tr w:rsidR="005E7B56" w:rsidRPr="0085768F" w14:paraId="596B6200" w14:textId="77777777" w:rsidTr="00816F9E">
        <w:tc>
          <w:tcPr>
            <w:tcW w:w="3114" w:type="dxa"/>
          </w:tcPr>
          <w:p w14:paraId="2302E5F7" w14:textId="77777777" w:rsidR="005E7B56" w:rsidRPr="0085768F" w:rsidRDefault="005E7B56" w:rsidP="0085768F">
            <w:pPr>
              <w:rPr>
                <w:rFonts w:cstheme="minorHAnsi"/>
                <w:sz w:val="16"/>
                <w:szCs w:val="16"/>
              </w:rPr>
            </w:pPr>
            <w:r w:rsidRPr="0085768F">
              <w:rPr>
                <w:rFonts w:cstheme="minorHAnsi"/>
                <w:sz w:val="16"/>
                <w:szCs w:val="16"/>
              </w:rPr>
              <w:t>Časový harmonogram</w:t>
            </w:r>
          </w:p>
        </w:tc>
        <w:tc>
          <w:tcPr>
            <w:tcW w:w="5948" w:type="dxa"/>
          </w:tcPr>
          <w:p w14:paraId="413CED60" w14:textId="6130A18D" w:rsidR="005E7B56" w:rsidRPr="0085768F" w:rsidRDefault="00E07529" w:rsidP="0085768F">
            <w:pPr>
              <w:rPr>
                <w:rFonts w:cstheme="minorHAnsi"/>
                <w:sz w:val="16"/>
                <w:szCs w:val="16"/>
              </w:rPr>
            </w:pPr>
            <w:r>
              <w:rPr>
                <w:rFonts w:cstheme="minorHAnsi"/>
                <w:sz w:val="16"/>
                <w:szCs w:val="16"/>
              </w:rPr>
              <w:t>2025</w:t>
            </w:r>
          </w:p>
        </w:tc>
      </w:tr>
      <w:tr w:rsidR="005E7B56" w:rsidRPr="0085768F" w14:paraId="46F5416E" w14:textId="77777777" w:rsidTr="00816F9E">
        <w:tc>
          <w:tcPr>
            <w:tcW w:w="3114" w:type="dxa"/>
          </w:tcPr>
          <w:p w14:paraId="079B89F2" w14:textId="77777777" w:rsidR="005E7B56" w:rsidRPr="0085768F" w:rsidRDefault="005E7B5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507CAA0" w14:textId="2B85A840" w:rsidR="005E7B56" w:rsidRPr="0085768F" w:rsidRDefault="00C22A74" w:rsidP="0085768F">
            <w:pPr>
              <w:rPr>
                <w:rFonts w:cstheme="minorHAnsi"/>
                <w:sz w:val="16"/>
                <w:szCs w:val="16"/>
                <w:highlight w:val="darkBlue"/>
              </w:rPr>
            </w:pPr>
            <w:r w:rsidRPr="0085768F">
              <w:rPr>
                <w:rFonts w:ascii="Calibri" w:hAnsi="Calibri" w:cs="Calibri"/>
                <w:sz w:val="16"/>
                <w:szCs w:val="16"/>
              </w:rPr>
              <w:t>1.1 Podpora kvalitního inkluzivního a společného vzdělávání z hlediska odborně personálních kapacit a specifického vybavení</w:t>
            </w:r>
          </w:p>
        </w:tc>
      </w:tr>
      <w:tr w:rsidR="005E7B56" w:rsidRPr="0085768F" w14:paraId="0FBC75CF" w14:textId="77777777" w:rsidTr="00816F9E">
        <w:tc>
          <w:tcPr>
            <w:tcW w:w="3114" w:type="dxa"/>
          </w:tcPr>
          <w:p w14:paraId="49DBE29D" w14:textId="77777777" w:rsidR="005E7B56" w:rsidRPr="0085768F" w:rsidRDefault="005E7B56" w:rsidP="0085768F">
            <w:pPr>
              <w:rPr>
                <w:rFonts w:cstheme="minorHAnsi"/>
                <w:sz w:val="16"/>
                <w:szCs w:val="16"/>
              </w:rPr>
            </w:pPr>
            <w:r w:rsidRPr="0085768F">
              <w:rPr>
                <w:rFonts w:cstheme="minorHAnsi"/>
                <w:sz w:val="16"/>
                <w:szCs w:val="16"/>
              </w:rPr>
              <w:t>Opatření MAP:</w:t>
            </w:r>
          </w:p>
        </w:tc>
        <w:tc>
          <w:tcPr>
            <w:tcW w:w="5948" w:type="dxa"/>
          </w:tcPr>
          <w:p w14:paraId="52513072" w14:textId="1C7D2550" w:rsidR="005E7B56" w:rsidRPr="0085768F" w:rsidRDefault="00C22A74" w:rsidP="0085768F">
            <w:pPr>
              <w:rPr>
                <w:rFonts w:cstheme="minorHAnsi"/>
                <w:sz w:val="16"/>
                <w:szCs w:val="16"/>
                <w:highlight w:val="darkBlue"/>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žáka</w:t>
            </w:r>
          </w:p>
        </w:tc>
      </w:tr>
    </w:tbl>
    <w:p w14:paraId="489D8216" w14:textId="77777777" w:rsidR="005E7B56" w:rsidRPr="0085768F" w:rsidRDefault="005E7B56"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E7B56" w:rsidRPr="0085768F" w14:paraId="69458792" w14:textId="77777777" w:rsidTr="00816F9E">
        <w:tc>
          <w:tcPr>
            <w:tcW w:w="3114" w:type="dxa"/>
            <w:shd w:val="clear" w:color="auto" w:fill="002060"/>
          </w:tcPr>
          <w:p w14:paraId="755DAE6C" w14:textId="77777777" w:rsidR="005E7B56" w:rsidRPr="0085768F" w:rsidRDefault="005E7B56"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25F9552E" w14:textId="272BA748" w:rsidR="005E7B56" w:rsidRPr="0085768F" w:rsidRDefault="005E7B56" w:rsidP="0085768F">
            <w:pPr>
              <w:rPr>
                <w:rFonts w:cstheme="minorHAnsi"/>
                <w:b/>
                <w:bCs/>
                <w:sz w:val="16"/>
                <w:szCs w:val="16"/>
              </w:rPr>
            </w:pPr>
            <w:r w:rsidRPr="0085768F">
              <w:rPr>
                <w:rFonts w:cstheme="minorHAnsi"/>
                <w:b/>
                <w:bCs/>
                <w:sz w:val="16"/>
                <w:szCs w:val="16"/>
              </w:rPr>
              <w:t>Projektový den</w:t>
            </w:r>
          </w:p>
        </w:tc>
      </w:tr>
      <w:tr w:rsidR="005E7B56" w:rsidRPr="0085768F" w14:paraId="3C7015BC" w14:textId="77777777" w:rsidTr="00816F9E">
        <w:trPr>
          <w:trHeight w:val="260"/>
        </w:trPr>
        <w:tc>
          <w:tcPr>
            <w:tcW w:w="3114" w:type="dxa"/>
          </w:tcPr>
          <w:p w14:paraId="2B6EDF48" w14:textId="77777777" w:rsidR="005E7B56" w:rsidRPr="0085768F" w:rsidRDefault="005E7B56" w:rsidP="0085768F">
            <w:pPr>
              <w:rPr>
                <w:rFonts w:cstheme="minorHAnsi"/>
                <w:sz w:val="16"/>
                <w:szCs w:val="16"/>
              </w:rPr>
            </w:pPr>
            <w:r w:rsidRPr="0085768F">
              <w:rPr>
                <w:rFonts w:cstheme="minorHAnsi"/>
                <w:sz w:val="16"/>
                <w:szCs w:val="16"/>
              </w:rPr>
              <w:t>Charakteristika aktivity</w:t>
            </w:r>
          </w:p>
        </w:tc>
        <w:tc>
          <w:tcPr>
            <w:tcW w:w="5948" w:type="dxa"/>
          </w:tcPr>
          <w:p w14:paraId="47024078" w14:textId="5AE7FCCD" w:rsidR="005E7B56" w:rsidRPr="0085768F" w:rsidRDefault="005E7B56" w:rsidP="0085768F">
            <w:pPr>
              <w:rPr>
                <w:rFonts w:cstheme="minorHAnsi"/>
                <w:sz w:val="16"/>
                <w:szCs w:val="16"/>
              </w:rPr>
            </w:pPr>
            <w:r w:rsidRPr="0085768F">
              <w:rPr>
                <w:rFonts w:cstheme="minorHAnsi"/>
                <w:sz w:val="16"/>
                <w:szCs w:val="16"/>
              </w:rPr>
              <w:t>Zaměřený na polytechnické dovednosti</w:t>
            </w:r>
          </w:p>
        </w:tc>
      </w:tr>
      <w:tr w:rsidR="005E7B56" w:rsidRPr="0085768F" w14:paraId="00CA9F95" w14:textId="77777777" w:rsidTr="00816F9E">
        <w:tc>
          <w:tcPr>
            <w:tcW w:w="3114" w:type="dxa"/>
          </w:tcPr>
          <w:p w14:paraId="32FE947B" w14:textId="77777777" w:rsidR="005E7B56" w:rsidRPr="0085768F" w:rsidRDefault="005E7B56" w:rsidP="0085768F">
            <w:pPr>
              <w:rPr>
                <w:rFonts w:cstheme="minorHAnsi"/>
                <w:sz w:val="16"/>
                <w:szCs w:val="16"/>
              </w:rPr>
            </w:pPr>
            <w:r w:rsidRPr="0085768F">
              <w:rPr>
                <w:rFonts w:cstheme="minorHAnsi"/>
                <w:sz w:val="16"/>
                <w:szCs w:val="16"/>
              </w:rPr>
              <w:t>Realizátor nositel</w:t>
            </w:r>
          </w:p>
        </w:tc>
        <w:tc>
          <w:tcPr>
            <w:tcW w:w="5948" w:type="dxa"/>
          </w:tcPr>
          <w:p w14:paraId="6B92FB96" w14:textId="77777777" w:rsidR="005E7B56" w:rsidRPr="0085768F" w:rsidRDefault="005E7B56" w:rsidP="0085768F">
            <w:pPr>
              <w:rPr>
                <w:rFonts w:cstheme="minorHAnsi"/>
                <w:sz w:val="16"/>
                <w:szCs w:val="16"/>
              </w:rPr>
            </w:pPr>
            <w:r w:rsidRPr="0085768F">
              <w:rPr>
                <w:rFonts w:cstheme="minorHAnsi"/>
                <w:sz w:val="16"/>
                <w:szCs w:val="16"/>
              </w:rPr>
              <w:t>MŠ Veltěže</w:t>
            </w:r>
          </w:p>
        </w:tc>
      </w:tr>
      <w:tr w:rsidR="005E7B56" w:rsidRPr="0085768F" w14:paraId="272D5C3E" w14:textId="77777777" w:rsidTr="00816F9E">
        <w:trPr>
          <w:trHeight w:val="280"/>
        </w:trPr>
        <w:tc>
          <w:tcPr>
            <w:tcW w:w="3114" w:type="dxa"/>
          </w:tcPr>
          <w:p w14:paraId="7858D4CB" w14:textId="77777777" w:rsidR="005E7B56" w:rsidRPr="0085768F" w:rsidRDefault="005E7B56" w:rsidP="0085768F">
            <w:pPr>
              <w:rPr>
                <w:rFonts w:cstheme="minorHAnsi"/>
                <w:sz w:val="16"/>
                <w:szCs w:val="16"/>
              </w:rPr>
            </w:pPr>
            <w:r w:rsidRPr="0085768F">
              <w:rPr>
                <w:rFonts w:cstheme="minorHAnsi"/>
                <w:sz w:val="16"/>
                <w:szCs w:val="16"/>
              </w:rPr>
              <w:t>Místo realizace</w:t>
            </w:r>
          </w:p>
        </w:tc>
        <w:tc>
          <w:tcPr>
            <w:tcW w:w="5948" w:type="dxa"/>
          </w:tcPr>
          <w:p w14:paraId="02E85C66" w14:textId="77777777" w:rsidR="005E7B56" w:rsidRPr="0085768F" w:rsidRDefault="005E7B56" w:rsidP="0085768F">
            <w:pPr>
              <w:rPr>
                <w:rFonts w:cstheme="minorHAnsi"/>
                <w:sz w:val="16"/>
                <w:szCs w:val="16"/>
              </w:rPr>
            </w:pPr>
            <w:r w:rsidRPr="0085768F">
              <w:rPr>
                <w:rFonts w:cstheme="minorHAnsi"/>
                <w:sz w:val="16"/>
                <w:szCs w:val="16"/>
              </w:rPr>
              <w:t>MŠ Veltěže</w:t>
            </w:r>
          </w:p>
        </w:tc>
      </w:tr>
      <w:tr w:rsidR="005E7B56" w:rsidRPr="0085768F" w14:paraId="02619D4E" w14:textId="77777777" w:rsidTr="00816F9E">
        <w:tc>
          <w:tcPr>
            <w:tcW w:w="3114" w:type="dxa"/>
          </w:tcPr>
          <w:p w14:paraId="1238904B" w14:textId="77777777" w:rsidR="005E7B56" w:rsidRPr="0085768F" w:rsidRDefault="005E7B5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F044897" w14:textId="45D8F3B4" w:rsidR="005E7B56" w:rsidRPr="0085768F" w:rsidRDefault="005E7B56" w:rsidP="0085768F">
            <w:pPr>
              <w:rPr>
                <w:rFonts w:cstheme="minorHAnsi"/>
                <w:sz w:val="16"/>
                <w:szCs w:val="16"/>
              </w:rPr>
            </w:pPr>
            <w:r w:rsidRPr="0085768F">
              <w:rPr>
                <w:rFonts w:cstheme="minorHAnsi"/>
                <w:sz w:val="16"/>
                <w:szCs w:val="16"/>
              </w:rPr>
              <w:t xml:space="preserve">Podpora polytechnické gramotnosti </w:t>
            </w:r>
          </w:p>
        </w:tc>
      </w:tr>
      <w:tr w:rsidR="005E7B56" w:rsidRPr="0085768F" w14:paraId="2C70017B" w14:textId="77777777" w:rsidTr="00816F9E">
        <w:tc>
          <w:tcPr>
            <w:tcW w:w="3114" w:type="dxa"/>
          </w:tcPr>
          <w:p w14:paraId="75DC61A5" w14:textId="77777777" w:rsidR="005E7B56" w:rsidRPr="0085768F" w:rsidRDefault="005E7B56" w:rsidP="0085768F">
            <w:pPr>
              <w:rPr>
                <w:rFonts w:cstheme="minorHAnsi"/>
                <w:sz w:val="16"/>
                <w:szCs w:val="16"/>
              </w:rPr>
            </w:pPr>
            <w:r w:rsidRPr="0085768F">
              <w:rPr>
                <w:rFonts w:cstheme="minorHAnsi"/>
                <w:sz w:val="16"/>
                <w:szCs w:val="16"/>
              </w:rPr>
              <w:t>Spolupráce</w:t>
            </w:r>
          </w:p>
        </w:tc>
        <w:tc>
          <w:tcPr>
            <w:tcW w:w="5948" w:type="dxa"/>
          </w:tcPr>
          <w:p w14:paraId="229AEC82" w14:textId="77777777" w:rsidR="005E7B56" w:rsidRPr="0085768F" w:rsidRDefault="005E7B56" w:rsidP="0085768F">
            <w:pPr>
              <w:rPr>
                <w:rFonts w:cstheme="minorHAnsi"/>
                <w:sz w:val="16"/>
                <w:szCs w:val="16"/>
              </w:rPr>
            </w:pPr>
            <w:r w:rsidRPr="0085768F">
              <w:rPr>
                <w:rFonts w:cstheme="minorHAnsi"/>
                <w:sz w:val="16"/>
                <w:szCs w:val="16"/>
              </w:rPr>
              <w:t>-</w:t>
            </w:r>
          </w:p>
        </w:tc>
      </w:tr>
      <w:tr w:rsidR="005E7B56" w:rsidRPr="0085768F" w14:paraId="70B4AEC1" w14:textId="77777777" w:rsidTr="00816F9E">
        <w:tc>
          <w:tcPr>
            <w:tcW w:w="3114" w:type="dxa"/>
          </w:tcPr>
          <w:p w14:paraId="5FF5A5BF" w14:textId="77777777" w:rsidR="005E7B56" w:rsidRPr="0085768F" w:rsidRDefault="005E7B56" w:rsidP="0085768F">
            <w:pPr>
              <w:rPr>
                <w:rFonts w:cstheme="minorHAnsi"/>
                <w:sz w:val="16"/>
                <w:szCs w:val="16"/>
              </w:rPr>
            </w:pPr>
            <w:r w:rsidRPr="0085768F">
              <w:rPr>
                <w:rFonts w:cstheme="minorHAnsi"/>
                <w:sz w:val="16"/>
                <w:szCs w:val="16"/>
              </w:rPr>
              <w:t>Celkový rozpočet</w:t>
            </w:r>
          </w:p>
        </w:tc>
        <w:tc>
          <w:tcPr>
            <w:tcW w:w="5948" w:type="dxa"/>
          </w:tcPr>
          <w:p w14:paraId="6DE476F6" w14:textId="2FD12FCD" w:rsidR="005E7B56" w:rsidRPr="0085768F" w:rsidRDefault="005E7B56" w:rsidP="0085768F">
            <w:pPr>
              <w:rPr>
                <w:rFonts w:cstheme="minorHAnsi"/>
                <w:sz w:val="16"/>
                <w:szCs w:val="16"/>
              </w:rPr>
            </w:pPr>
            <w:r w:rsidRPr="0085768F">
              <w:rPr>
                <w:rFonts w:cstheme="minorHAnsi"/>
                <w:sz w:val="16"/>
                <w:szCs w:val="16"/>
              </w:rPr>
              <w:t>5000,-</w:t>
            </w:r>
          </w:p>
        </w:tc>
      </w:tr>
      <w:tr w:rsidR="005E7B56" w:rsidRPr="0085768F" w14:paraId="799E42A5" w14:textId="77777777" w:rsidTr="00816F9E">
        <w:tc>
          <w:tcPr>
            <w:tcW w:w="3114" w:type="dxa"/>
          </w:tcPr>
          <w:p w14:paraId="5EA117D3" w14:textId="77777777" w:rsidR="005E7B56" w:rsidRPr="0085768F" w:rsidRDefault="005E7B56" w:rsidP="0085768F">
            <w:pPr>
              <w:rPr>
                <w:rFonts w:cstheme="minorHAnsi"/>
                <w:sz w:val="16"/>
                <w:szCs w:val="16"/>
              </w:rPr>
            </w:pPr>
            <w:r w:rsidRPr="0085768F">
              <w:rPr>
                <w:rFonts w:cstheme="minorHAnsi"/>
                <w:sz w:val="16"/>
                <w:szCs w:val="16"/>
              </w:rPr>
              <w:t>Zdroj financování</w:t>
            </w:r>
          </w:p>
        </w:tc>
        <w:tc>
          <w:tcPr>
            <w:tcW w:w="5948" w:type="dxa"/>
          </w:tcPr>
          <w:p w14:paraId="651BE147" w14:textId="77777777" w:rsidR="005E7B56" w:rsidRPr="0085768F" w:rsidRDefault="005E7B56" w:rsidP="0085768F">
            <w:pPr>
              <w:rPr>
                <w:rFonts w:cstheme="minorHAnsi"/>
                <w:sz w:val="16"/>
                <w:szCs w:val="16"/>
              </w:rPr>
            </w:pPr>
            <w:r w:rsidRPr="0085768F">
              <w:rPr>
                <w:rFonts w:cstheme="minorHAnsi"/>
                <w:sz w:val="16"/>
                <w:szCs w:val="16"/>
              </w:rPr>
              <w:t>vlastní</w:t>
            </w:r>
          </w:p>
        </w:tc>
      </w:tr>
      <w:tr w:rsidR="005E7B56" w:rsidRPr="0085768F" w14:paraId="20815655" w14:textId="77777777" w:rsidTr="00816F9E">
        <w:tc>
          <w:tcPr>
            <w:tcW w:w="3114" w:type="dxa"/>
          </w:tcPr>
          <w:p w14:paraId="476FBCAF" w14:textId="77777777" w:rsidR="005E7B56" w:rsidRPr="0085768F" w:rsidRDefault="005E7B56" w:rsidP="0085768F">
            <w:pPr>
              <w:rPr>
                <w:rFonts w:cstheme="minorHAnsi"/>
                <w:sz w:val="16"/>
                <w:szCs w:val="16"/>
              </w:rPr>
            </w:pPr>
            <w:r w:rsidRPr="0085768F">
              <w:rPr>
                <w:rFonts w:cstheme="minorHAnsi"/>
                <w:sz w:val="16"/>
                <w:szCs w:val="16"/>
              </w:rPr>
              <w:t>Časový harmonogram</w:t>
            </w:r>
          </w:p>
        </w:tc>
        <w:tc>
          <w:tcPr>
            <w:tcW w:w="5948" w:type="dxa"/>
          </w:tcPr>
          <w:p w14:paraId="24A67272" w14:textId="5741A925" w:rsidR="005E7B56" w:rsidRPr="0085768F" w:rsidRDefault="00E07529" w:rsidP="0085768F">
            <w:pPr>
              <w:rPr>
                <w:rFonts w:cstheme="minorHAnsi"/>
                <w:sz w:val="16"/>
                <w:szCs w:val="16"/>
              </w:rPr>
            </w:pPr>
            <w:r>
              <w:rPr>
                <w:rFonts w:cstheme="minorHAnsi"/>
                <w:sz w:val="16"/>
                <w:szCs w:val="16"/>
              </w:rPr>
              <w:t>2025</w:t>
            </w:r>
          </w:p>
        </w:tc>
      </w:tr>
      <w:tr w:rsidR="005E7B56" w:rsidRPr="0085768F" w14:paraId="226189F7" w14:textId="77777777" w:rsidTr="00816F9E">
        <w:tc>
          <w:tcPr>
            <w:tcW w:w="3114" w:type="dxa"/>
          </w:tcPr>
          <w:p w14:paraId="1CD9C955" w14:textId="77777777" w:rsidR="005E7B56" w:rsidRPr="0085768F" w:rsidRDefault="005E7B5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6A0D7C2C" w14:textId="5761854A" w:rsidR="005E7B56" w:rsidRPr="0085768F" w:rsidRDefault="00795C11" w:rsidP="0085768F">
            <w:pPr>
              <w:rPr>
                <w:rFonts w:cstheme="minorHAnsi"/>
                <w:sz w:val="16"/>
                <w:szCs w:val="16"/>
                <w:highlight w:val="darkBlue"/>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5E7B56" w:rsidRPr="0085768F" w14:paraId="093436BE" w14:textId="77777777" w:rsidTr="00816F9E">
        <w:tc>
          <w:tcPr>
            <w:tcW w:w="3114" w:type="dxa"/>
          </w:tcPr>
          <w:p w14:paraId="12F68460" w14:textId="77777777" w:rsidR="005E7B56" w:rsidRPr="0085768F" w:rsidRDefault="005E7B56" w:rsidP="0085768F">
            <w:pPr>
              <w:rPr>
                <w:rFonts w:cstheme="minorHAnsi"/>
                <w:sz w:val="16"/>
                <w:szCs w:val="16"/>
              </w:rPr>
            </w:pPr>
            <w:r w:rsidRPr="0085768F">
              <w:rPr>
                <w:rFonts w:cstheme="minorHAnsi"/>
                <w:sz w:val="16"/>
                <w:szCs w:val="16"/>
              </w:rPr>
              <w:t>Opatření MAP:</w:t>
            </w:r>
          </w:p>
        </w:tc>
        <w:tc>
          <w:tcPr>
            <w:tcW w:w="5948" w:type="dxa"/>
          </w:tcPr>
          <w:p w14:paraId="5B954991" w14:textId="13764C5B" w:rsidR="005E7B56" w:rsidRPr="0085768F" w:rsidRDefault="00795C11" w:rsidP="0085768F">
            <w:pPr>
              <w:rPr>
                <w:rFonts w:cstheme="minorHAnsi"/>
                <w:sz w:val="16"/>
                <w:szCs w:val="16"/>
                <w:highlight w:val="darkBlue"/>
              </w:rPr>
            </w:pPr>
            <w:r w:rsidRPr="0085768F">
              <w:rPr>
                <w:rFonts w:ascii="Calibri" w:eastAsia="Arial" w:hAnsi="Calibri" w:cs="Calibri"/>
                <w:noProof/>
                <w:sz w:val="16"/>
                <w:szCs w:val="16"/>
                <w:lang w:eastAsia="cs-CZ"/>
              </w:rPr>
              <w:t>1.2.4 Rozvoj polytechnického vzdělávání v předškolním vzdělávání</w:t>
            </w:r>
          </w:p>
        </w:tc>
      </w:tr>
    </w:tbl>
    <w:p w14:paraId="1E83D331" w14:textId="77777777" w:rsidR="005E7B56" w:rsidRPr="0085768F" w:rsidRDefault="005E7B56"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5E7B56" w:rsidRPr="0085768F" w14:paraId="26C0BF7B" w14:textId="77777777" w:rsidTr="00816F9E">
        <w:tc>
          <w:tcPr>
            <w:tcW w:w="3114" w:type="dxa"/>
            <w:shd w:val="clear" w:color="auto" w:fill="002060"/>
          </w:tcPr>
          <w:p w14:paraId="73FBFBF2" w14:textId="77777777" w:rsidR="005E7B56" w:rsidRPr="0085768F" w:rsidRDefault="005E7B5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4FD5C0A" w14:textId="5093A1AE" w:rsidR="005E7B56" w:rsidRPr="0085768F" w:rsidRDefault="00C22A74" w:rsidP="0085768F">
            <w:pPr>
              <w:rPr>
                <w:rFonts w:cstheme="minorHAnsi"/>
                <w:b/>
                <w:bCs/>
                <w:sz w:val="16"/>
                <w:szCs w:val="16"/>
              </w:rPr>
            </w:pPr>
            <w:r w:rsidRPr="0085768F">
              <w:rPr>
                <w:rFonts w:cstheme="minorHAnsi"/>
                <w:b/>
                <w:bCs/>
                <w:sz w:val="16"/>
                <w:szCs w:val="16"/>
              </w:rPr>
              <w:t>Zdravé stravování</w:t>
            </w:r>
          </w:p>
        </w:tc>
      </w:tr>
      <w:tr w:rsidR="005E7B56" w:rsidRPr="0085768F" w14:paraId="19198EBF" w14:textId="77777777" w:rsidTr="0085768F">
        <w:trPr>
          <w:trHeight w:val="70"/>
        </w:trPr>
        <w:tc>
          <w:tcPr>
            <w:tcW w:w="3114" w:type="dxa"/>
          </w:tcPr>
          <w:p w14:paraId="4B7E8EF9" w14:textId="77777777" w:rsidR="005E7B56" w:rsidRPr="0085768F" w:rsidRDefault="005E7B56" w:rsidP="0085768F">
            <w:pPr>
              <w:rPr>
                <w:rFonts w:cstheme="minorHAnsi"/>
                <w:sz w:val="16"/>
                <w:szCs w:val="16"/>
              </w:rPr>
            </w:pPr>
            <w:r w:rsidRPr="0085768F">
              <w:rPr>
                <w:rFonts w:cstheme="minorHAnsi"/>
                <w:sz w:val="16"/>
                <w:szCs w:val="16"/>
              </w:rPr>
              <w:t>Charakteristika aktivity</w:t>
            </w:r>
          </w:p>
        </w:tc>
        <w:tc>
          <w:tcPr>
            <w:tcW w:w="5948" w:type="dxa"/>
          </w:tcPr>
          <w:p w14:paraId="513FD6A0" w14:textId="34B19F5D" w:rsidR="005E7B56" w:rsidRPr="0085768F" w:rsidRDefault="005E7B56" w:rsidP="0085768F">
            <w:pPr>
              <w:rPr>
                <w:rFonts w:cstheme="minorHAnsi"/>
                <w:sz w:val="16"/>
                <w:szCs w:val="16"/>
              </w:rPr>
            </w:pPr>
            <w:r w:rsidRPr="0085768F">
              <w:rPr>
                <w:rFonts w:cstheme="minorHAnsi"/>
                <w:sz w:val="16"/>
                <w:szCs w:val="16"/>
              </w:rPr>
              <w:t>Zaměstnanci získají dovednosti a inspiraci ke zdravému vaření.</w:t>
            </w:r>
          </w:p>
        </w:tc>
      </w:tr>
      <w:tr w:rsidR="005E7B56" w:rsidRPr="0085768F" w14:paraId="227994B5" w14:textId="77777777" w:rsidTr="00816F9E">
        <w:tc>
          <w:tcPr>
            <w:tcW w:w="3114" w:type="dxa"/>
          </w:tcPr>
          <w:p w14:paraId="0485E7F8" w14:textId="77777777" w:rsidR="005E7B56" w:rsidRPr="0085768F" w:rsidRDefault="005E7B56" w:rsidP="0085768F">
            <w:pPr>
              <w:rPr>
                <w:rFonts w:cstheme="minorHAnsi"/>
                <w:sz w:val="16"/>
                <w:szCs w:val="16"/>
              </w:rPr>
            </w:pPr>
            <w:r w:rsidRPr="0085768F">
              <w:rPr>
                <w:rFonts w:cstheme="minorHAnsi"/>
                <w:sz w:val="16"/>
                <w:szCs w:val="16"/>
              </w:rPr>
              <w:t>Realizátor nositel</w:t>
            </w:r>
          </w:p>
        </w:tc>
        <w:tc>
          <w:tcPr>
            <w:tcW w:w="5948" w:type="dxa"/>
          </w:tcPr>
          <w:p w14:paraId="2020B983" w14:textId="77777777" w:rsidR="005E7B56" w:rsidRPr="0085768F" w:rsidRDefault="005E7B56" w:rsidP="0085768F">
            <w:pPr>
              <w:rPr>
                <w:rFonts w:cstheme="minorHAnsi"/>
                <w:sz w:val="16"/>
                <w:szCs w:val="16"/>
              </w:rPr>
            </w:pPr>
            <w:r w:rsidRPr="0085768F">
              <w:rPr>
                <w:rFonts w:cstheme="minorHAnsi"/>
                <w:sz w:val="16"/>
                <w:szCs w:val="16"/>
              </w:rPr>
              <w:t>MŠ Veltěže</w:t>
            </w:r>
          </w:p>
        </w:tc>
      </w:tr>
      <w:tr w:rsidR="005E7B56" w:rsidRPr="0085768F" w14:paraId="62C1B2B9" w14:textId="77777777" w:rsidTr="00816F9E">
        <w:trPr>
          <w:trHeight w:val="280"/>
        </w:trPr>
        <w:tc>
          <w:tcPr>
            <w:tcW w:w="3114" w:type="dxa"/>
          </w:tcPr>
          <w:p w14:paraId="2D4AAD7C" w14:textId="77777777" w:rsidR="005E7B56" w:rsidRPr="0085768F" w:rsidRDefault="005E7B56" w:rsidP="0085768F">
            <w:pPr>
              <w:rPr>
                <w:rFonts w:cstheme="minorHAnsi"/>
                <w:sz w:val="16"/>
                <w:szCs w:val="16"/>
              </w:rPr>
            </w:pPr>
            <w:r w:rsidRPr="0085768F">
              <w:rPr>
                <w:rFonts w:cstheme="minorHAnsi"/>
                <w:sz w:val="16"/>
                <w:szCs w:val="16"/>
              </w:rPr>
              <w:t>Místo realizace</w:t>
            </w:r>
          </w:p>
        </w:tc>
        <w:tc>
          <w:tcPr>
            <w:tcW w:w="5948" w:type="dxa"/>
          </w:tcPr>
          <w:p w14:paraId="24EE3DB3" w14:textId="77777777" w:rsidR="005E7B56" w:rsidRPr="0085768F" w:rsidRDefault="005E7B56" w:rsidP="0085768F">
            <w:pPr>
              <w:rPr>
                <w:rFonts w:cstheme="minorHAnsi"/>
                <w:sz w:val="16"/>
                <w:szCs w:val="16"/>
              </w:rPr>
            </w:pPr>
            <w:r w:rsidRPr="0085768F">
              <w:rPr>
                <w:rFonts w:cstheme="minorHAnsi"/>
                <w:sz w:val="16"/>
                <w:szCs w:val="16"/>
              </w:rPr>
              <w:t>MŠ Veltěže</w:t>
            </w:r>
          </w:p>
        </w:tc>
      </w:tr>
      <w:tr w:rsidR="005E7B56" w:rsidRPr="0085768F" w14:paraId="5636E9D6" w14:textId="77777777" w:rsidTr="00816F9E">
        <w:tc>
          <w:tcPr>
            <w:tcW w:w="3114" w:type="dxa"/>
          </w:tcPr>
          <w:p w14:paraId="3BF253FA" w14:textId="77777777" w:rsidR="005E7B56" w:rsidRPr="0085768F" w:rsidRDefault="005E7B5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A8C5F75" w14:textId="7DD07995" w:rsidR="005E7B56" w:rsidRPr="0085768F" w:rsidRDefault="005E7B56" w:rsidP="0085768F">
            <w:pPr>
              <w:rPr>
                <w:rFonts w:cstheme="minorHAnsi"/>
                <w:sz w:val="16"/>
                <w:szCs w:val="16"/>
              </w:rPr>
            </w:pPr>
            <w:r w:rsidRPr="0085768F">
              <w:rPr>
                <w:rFonts w:cstheme="minorHAnsi"/>
                <w:sz w:val="16"/>
                <w:szCs w:val="16"/>
              </w:rPr>
              <w:t>Zdravý životní styl</w:t>
            </w:r>
          </w:p>
        </w:tc>
      </w:tr>
      <w:tr w:rsidR="005E7B56" w:rsidRPr="0085768F" w14:paraId="55D7427C" w14:textId="77777777" w:rsidTr="00816F9E">
        <w:tc>
          <w:tcPr>
            <w:tcW w:w="3114" w:type="dxa"/>
          </w:tcPr>
          <w:p w14:paraId="13B5AAE2" w14:textId="77777777" w:rsidR="005E7B56" w:rsidRPr="0085768F" w:rsidRDefault="005E7B56" w:rsidP="0085768F">
            <w:pPr>
              <w:rPr>
                <w:rFonts w:cstheme="minorHAnsi"/>
                <w:sz w:val="16"/>
                <w:szCs w:val="16"/>
              </w:rPr>
            </w:pPr>
            <w:r w:rsidRPr="0085768F">
              <w:rPr>
                <w:rFonts w:cstheme="minorHAnsi"/>
                <w:sz w:val="16"/>
                <w:szCs w:val="16"/>
              </w:rPr>
              <w:t>Spolupráce</w:t>
            </w:r>
          </w:p>
        </w:tc>
        <w:tc>
          <w:tcPr>
            <w:tcW w:w="5948" w:type="dxa"/>
          </w:tcPr>
          <w:p w14:paraId="3B696868" w14:textId="77777777" w:rsidR="005E7B56" w:rsidRPr="0085768F" w:rsidRDefault="005E7B56" w:rsidP="0085768F">
            <w:pPr>
              <w:rPr>
                <w:rFonts w:cstheme="minorHAnsi"/>
                <w:sz w:val="16"/>
                <w:szCs w:val="16"/>
              </w:rPr>
            </w:pPr>
            <w:r w:rsidRPr="0085768F">
              <w:rPr>
                <w:rFonts w:cstheme="minorHAnsi"/>
                <w:sz w:val="16"/>
                <w:szCs w:val="16"/>
              </w:rPr>
              <w:t>-</w:t>
            </w:r>
          </w:p>
        </w:tc>
      </w:tr>
      <w:tr w:rsidR="005E7B56" w:rsidRPr="0085768F" w14:paraId="511BF71B" w14:textId="77777777" w:rsidTr="00816F9E">
        <w:tc>
          <w:tcPr>
            <w:tcW w:w="3114" w:type="dxa"/>
          </w:tcPr>
          <w:p w14:paraId="3E1E6DAF" w14:textId="77777777" w:rsidR="005E7B56" w:rsidRPr="0085768F" w:rsidRDefault="005E7B56" w:rsidP="0085768F">
            <w:pPr>
              <w:rPr>
                <w:rFonts w:cstheme="minorHAnsi"/>
                <w:sz w:val="16"/>
                <w:szCs w:val="16"/>
              </w:rPr>
            </w:pPr>
            <w:r w:rsidRPr="0085768F">
              <w:rPr>
                <w:rFonts w:cstheme="minorHAnsi"/>
                <w:sz w:val="16"/>
                <w:szCs w:val="16"/>
              </w:rPr>
              <w:t>Celkový rozpočet</w:t>
            </w:r>
          </w:p>
        </w:tc>
        <w:tc>
          <w:tcPr>
            <w:tcW w:w="5948" w:type="dxa"/>
          </w:tcPr>
          <w:p w14:paraId="306295DC" w14:textId="2D652375" w:rsidR="005E7B56" w:rsidRPr="0085768F" w:rsidRDefault="005E7B56" w:rsidP="0085768F">
            <w:pPr>
              <w:rPr>
                <w:rFonts w:cstheme="minorHAnsi"/>
                <w:sz w:val="16"/>
                <w:szCs w:val="16"/>
              </w:rPr>
            </w:pPr>
            <w:r w:rsidRPr="0085768F">
              <w:rPr>
                <w:rFonts w:cstheme="minorHAnsi"/>
                <w:sz w:val="16"/>
                <w:szCs w:val="16"/>
              </w:rPr>
              <w:t>3000,-</w:t>
            </w:r>
          </w:p>
        </w:tc>
      </w:tr>
      <w:tr w:rsidR="005E7B56" w:rsidRPr="0085768F" w14:paraId="3B647D2B" w14:textId="77777777" w:rsidTr="00816F9E">
        <w:tc>
          <w:tcPr>
            <w:tcW w:w="3114" w:type="dxa"/>
          </w:tcPr>
          <w:p w14:paraId="38E3AD03" w14:textId="77777777" w:rsidR="005E7B56" w:rsidRPr="0085768F" w:rsidRDefault="005E7B56" w:rsidP="0085768F">
            <w:pPr>
              <w:rPr>
                <w:rFonts w:cstheme="minorHAnsi"/>
                <w:sz w:val="16"/>
                <w:szCs w:val="16"/>
              </w:rPr>
            </w:pPr>
            <w:r w:rsidRPr="0085768F">
              <w:rPr>
                <w:rFonts w:cstheme="minorHAnsi"/>
                <w:sz w:val="16"/>
                <w:szCs w:val="16"/>
              </w:rPr>
              <w:t>Zdroj financování</w:t>
            </w:r>
          </w:p>
        </w:tc>
        <w:tc>
          <w:tcPr>
            <w:tcW w:w="5948" w:type="dxa"/>
          </w:tcPr>
          <w:p w14:paraId="11711CA4" w14:textId="77777777" w:rsidR="005E7B56" w:rsidRPr="0085768F" w:rsidRDefault="005E7B56" w:rsidP="0085768F">
            <w:pPr>
              <w:rPr>
                <w:rFonts w:cstheme="minorHAnsi"/>
                <w:sz w:val="16"/>
                <w:szCs w:val="16"/>
              </w:rPr>
            </w:pPr>
            <w:r w:rsidRPr="0085768F">
              <w:rPr>
                <w:rFonts w:cstheme="minorHAnsi"/>
                <w:sz w:val="16"/>
                <w:szCs w:val="16"/>
              </w:rPr>
              <w:t>vlastní</w:t>
            </w:r>
          </w:p>
        </w:tc>
      </w:tr>
      <w:tr w:rsidR="005E7B56" w:rsidRPr="0085768F" w14:paraId="32CEB640" w14:textId="77777777" w:rsidTr="00816F9E">
        <w:tc>
          <w:tcPr>
            <w:tcW w:w="3114" w:type="dxa"/>
          </w:tcPr>
          <w:p w14:paraId="1922C04D" w14:textId="77777777" w:rsidR="005E7B56" w:rsidRPr="0085768F" w:rsidRDefault="005E7B56" w:rsidP="0085768F">
            <w:pPr>
              <w:rPr>
                <w:rFonts w:cstheme="minorHAnsi"/>
                <w:sz w:val="16"/>
                <w:szCs w:val="16"/>
              </w:rPr>
            </w:pPr>
            <w:r w:rsidRPr="0085768F">
              <w:rPr>
                <w:rFonts w:cstheme="minorHAnsi"/>
                <w:sz w:val="16"/>
                <w:szCs w:val="16"/>
              </w:rPr>
              <w:t>Časový harmonogram</w:t>
            </w:r>
          </w:p>
        </w:tc>
        <w:tc>
          <w:tcPr>
            <w:tcW w:w="5948" w:type="dxa"/>
          </w:tcPr>
          <w:p w14:paraId="6538101B" w14:textId="43416DD9" w:rsidR="005E7B56" w:rsidRPr="0085768F" w:rsidRDefault="00E07529" w:rsidP="0085768F">
            <w:pPr>
              <w:rPr>
                <w:rFonts w:cstheme="minorHAnsi"/>
                <w:sz w:val="16"/>
                <w:szCs w:val="16"/>
              </w:rPr>
            </w:pPr>
            <w:r>
              <w:rPr>
                <w:rFonts w:cstheme="minorHAnsi"/>
                <w:sz w:val="16"/>
                <w:szCs w:val="16"/>
              </w:rPr>
              <w:t>2025</w:t>
            </w:r>
          </w:p>
        </w:tc>
      </w:tr>
      <w:tr w:rsidR="005E7B56" w:rsidRPr="0085768F" w14:paraId="6C54F976" w14:textId="77777777" w:rsidTr="00816F9E">
        <w:tc>
          <w:tcPr>
            <w:tcW w:w="3114" w:type="dxa"/>
          </w:tcPr>
          <w:p w14:paraId="3F3271F1" w14:textId="77777777" w:rsidR="005E7B56" w:rsidRPr="0085768F" w:rsidRDefault="005E7B56"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0D4A0957" w14:textId="0D7E8530" w:rsidR="005E7B56" w:rsidRPr="0085768F" w:rsidRDefault="00795C11" w:rsidP="0085768F">
            <w:pPr>
              <w:rPr>
                <w:rFonts w:cstheme="minorHAnsi"/>
                <w:sz w:val="16"/>
                <w:szCs w:val="16"/>
                <w:highlight w:val="darkBlue"/>
              </w:rPr>
            </w:pPr>
            <w:r w:rsidRPr="0085768F">
              <w:rPr>
                <w:rFonts w:ascii="Calibri" w:hAnsi="Calibri" w:cs="Calibri"/>
                <w:sz w:val="16"/>
                <w:szCs w:val="16"/>
              </w:rPr>
              <w:t>1.1 Podpora kvalitního inkluzivního a společného vzdělávání z hlediska odborně-personálních kapacit a specifického</w:t>
            </w:r>
          </w:p>
        </w:tc>
      </w:tr>
      <w:tr w:rsidR="005E7B56" w:rsidRPr="0085768F" w14:paraId="7EB71F4C" w14:textId="77777777" w:rsidTr="00816F9E">
        <w:tc>
          <w:tcPr>
            <w:tcW w:w="3114" w:type="dxa"/>
          </w:tcPr>
          <w:p w14:paraId="12F3202D" w14:textId="77777777" w:rsidR="005E7B56" w:rsidRPr="0085768F" w:rsidRDefault="005E7B56" w:rsidP="0085768F">
            <w:pPr>
              <w:rPr>
                <w:rFonts w:cstheme="minorHAnsi"/>
                <w:sz w:val="16"/>
                <w:szCs w:val="16"/>
              </w:rPr>
            </w:pPr>
            <w:r w:rsidRPr="0085768F">
              <w:rPr>
                <w:rFonts w:cstheme="minorHAnsi"/>
                <w:sz w:val="16"/>
                <w:szCs w:val="16"/>
              </w:rPr>
              <w:t>Opatření MAP:</w:t>
            </w:r>
          </w:p>
        </w:tc>
        <w:tc>
          <w:tcPr>
            <w:tcW w:w="5948" w:type="dxa"/>
          </w:tcPr>
          <w:p w14:paraId="15808691" w14:textId="291662EC" w:rsidR="005E7B56" w:rsidRPr="0085768F" w:rsidRDefault="00795C11" w:rsidP="0085768F">
            <w:pPr>
              <w:rPr>
                <w:rFonts w:cstheme="minorHAnsi"/>
                <w:sz w:val="16"/>
                <w:szCs w:val="16"/>
                <w:highlight w:val="darkBlue"/>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5B054CBC" w14:textId="77777777" w:rsidR="005E7B56" w:rsidRPr="0085768F" w:rsidRDefault="005E7B56"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B37130" w:rsidRPr="0085768F" w14:paraId="5725BAFB" w14:textId="77777777" w:rsidTr="006C4F8E">
        <w:tc>
          <w:tcPr>
            <w:tcW w:w="3114" w:type="dxa"/>
            <w:shd w:val="clear" w:color="auto" w:fill="002060"/>
          </w:tcPr>
          <w:p w14:paraId="54396F60" w14:textId="77777777" w:rsidR="00B37130" w:rsidRPr="0085768F" w:rsidRDefault="00B3713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A728A05" w14:textId="6ACEC84C" w:rsidR="00B37130" w:rsidRPr="0085768F" w:rsidRDefault="005E7B56" w:rsidP="0085768F">
            <w:pPr>
              <w:rPr>
                <w:rFonts w:cstheme="minorHAnsi"/>
                <w:b/>
                <w:bCs/>
                <w:sz w:val="16"/>
                <w:szCs w:val="16"/>
              </w:rPr>
            </w:pPr>
            <w:r w:rsidRPr="0085768F">
              <w:rPr>
                <w:rFonts w:cstheme="minorHAnsi"/>
                <w:b/>
                <w:bCs/>
                <w:sz w:val="16"/>
                <w:szCs w:val="16"/>
              </w:rPr>
              <w:t>Rozvoj pedagogických pracovníků</w:t>
            </w:r>
          </w:p>
        </w:tc>
      </w:tr>
      <w:tr w:rsidR="00B37130" w:rsidRPr="0085768F" w14:paraId="69B1B587" w14:textId="77777777" w:rsidTr="006C4F8E">
        <w:trPr>
          <w:trHeight w:val="260"/>
        </w:trPr>
        <w:tc>
          <w:tcPr>
            <w:tcW w:w="3114" w:type="dxa"/>
          </w:tcPr>
          <w:p w14:paraId="5D830EDE" w14:textId="77777777" w:rsidR="00B37130" w:rsidRPr="0085768F" w:rsidRDefault="00B37130" w:rsidP="0085768F">
            <w:pPr>
              <w:rPr>
                <w:rFonts w:cstheme="minorHAnsi"/>
                <w:sz w:val="16"/>
                <w:szCs w:val="16"/>
              </w:rPr>
            </w:pPr>
            <w:r w:rsidRPr="0085768F">
              <w:rPr>
                <w:rFonts w:cstheme="minorHAnsi"/>
                <w:sz w:val="16"/>
                <w:szCs w:val="16"/>
              </w:rPr>
              <w:t>Charakteristika aktivity</w:t>
            </w:r>
          </w:p>
        </w:tc>
        <w:tc>
          <w:tcPr>
            <w:tcW w:w="5948" w:type="dxa"/>
          </w:tcPr>
          <w:p w14:paraId="08510A76" w14:textId="77777777" w:rsidR="00B37130" w:rsidRPr="0085768F" w:rsidRDefault="00B37130" w:rsidP="0085768F">
            <w:pPr>
              <w:rPr>
                <w:rFonts w:cstheme="minorHAnsi"/>
                <w:sz w:val="16"/>
                <w:szCs w:val="16"/>
              </w:rPr>
            </w:pPr>
            <w:r w:rsidRPr="0085768F">
              <w:rPr>
                <w:rFonts w:cstheme="minorHAnsi"/>
                <w:sz w:val="16"/>
                <w:szCs w:val="16"/>
              </w:rPr>
              <w:t>Spolupráce s odborníky – PPP, SPC, logopedů</w:t>
            </w:r>
          </w:p>
          <w:p w14:paraId="41FB8889" w14:textId="6224653A" w:rsidR="005E7B56" w:rsidRPr="0085768F" w:rsidRDefault="005E7B56" w:rsidP="0085768F">
            <w:pPr>
              <w:rPr>
                <w:rFonts w:cstheme="minorHAnsi"/>
                <w:sz w:val="16"/>
                <w:szCs w:val="16"/>
              </w:rPr>
            </w:pPr>
            <w:r w:rsidRPr="0085768F">
              <w:rPr>
                <w:rFonts w:cstheme="minorHAnsi"/>
                <w:sz w:val="16"/>
                <w:szCs w:val="16"/>
              </w:rPr>
              <w:t>Besedy, přednášky dle nabídky</w:t>
            </w:r>
          </w:p>
        </w:tc>
      </w:tr>
      <w:tr w:rsidR="00B37130" w:rsidRPr="0085768F" w14:paraId="53D8154E" w14:textId="77777777" w:rsidTr="006C4F8E">
        <w:tc>
          <w:tcPr>
            <w:tcW w:w="3114" w:type="dxa"/>
          </w:tcPr>
          <w:p w14:paraId="618DDA00" w14:textId="77777777" w:rsidR="00B37130" w:rsidRPr="0085768F" w:rsidRDefault="00B37130" w:rsidP="0085768F">
            <w:pPr>
              <w:rPr>
                <w:rFonts w:cstheme="minorHAnsi"/>
                <w:sz w:val="16"/>
                <w:szCs w:val="16"/>
              </w:rPr>
            </w:pPr>
            <w:r w:rsidRPr="0085768F">
              <w:rPr>
                <w:rFonts w:cstheme="minorHAnsi"/>
                <w:sz w:val="16"/>
                <w:szCs w:val="16"/>
              </w:rPr>
              <w:t>Realizátor nositel</w:t>
            </w:r>
          </w:p>
        </w:tc>
        <w:tc>
          <w:tcPr>
            <w:tcW w:w="5948" w:type="dxa"/>
          </w:tcPr>
          <w:p w14:paraId="19F129AA" w14:textId="14042E52" w:rsidR="00B37130" w:rsidRPr="0085768F" w:rsidRDefault="00B37130" w:rsidP="0085768F">
            <w:pPr>
              <w:rPr>
                <w:rFonts w:cstheme="minorHAnsi"/>
                <w:sz w:val="16"/>
                <w:szCs w:val="16"/>
              </w:rPr>
            </w:pPr>
            <w:r w:rsidRPr="0085768F">
              <w:rPr>
                <w:rFonts w:cstheme="minorHAnsi"/>
                <w:sz w:val="16"/>
                <w:szCs w:val="16"/>
              </w:rPr>
              <w:t>MŠ Veltěže</w:t>
            </w:r>
          </w:p>
        </w:tc>
      </w:tr>
      <w:tr w:rsidR="00B37130" w:rsidRPr="0085768F" w14:paraId="26514F16" w14:textId="77777777" w:rsidTr="00356B9B">
        <w:trPr>
          <w:trHeight w:val="280"/>
        </w:trPr>
        <w:tc>
          <w:tcPr>
            <w:tcW w:w="3114" w:type="dxa"/>
          </w:tcPr>
          <w:p w14:paraId="23B6342B" w14:textId="77777777" w:rsidR="00B37130" w:rsidRPr="0085768F" w:rsidRDefault="00B37130" w:rsidP="0085768F">
            <w:pPr>
              <w:rPr>
                <w:rFonts w:cstheme="minorHAnsi"/>
                <w:sz w:val="16"/>
                <w:szCs w:val="16"/>
              </w:rPr>
            </w:pPr>
            <w:r w:rsidRPr="0085768F">
              <w:rPr>
                <w:rFonts w:cstheme="minorHAnsi"/>
                <w:sz w:val="16"/>
                <w:szCs w:val="16"/>
              </w:rPr>
              <w:t>Místo realizace</w:t>
            </w:r>
          </w:p>
        </w:tc>
        <w:tc>
          <w:tcPr>
            <w:tcW w:w="5948" w:type="dxa"/>
          </w:tcPr>
          <w:p w14:paraId="1FFC1F81" w14:textId="370E8C16" w:rsidR="00B37130" w:rsidRPr="0085768F" w:rsidRDefault="00B37130" w:rsidP="0085768F">
            <w:pPr>
              <w:rPr>
                <w:rFonts w:cstheme="minorHAnsi"/>
                <w:sz w:val="16"/>
                <w:szCs w:val="16"/>
              </w:rPr>
            </w:pPr>
            <w:r w:rsidRPr="0085768F">
              <w:rPr>
                <w:rFonts w:cstheme="minorHAnsi"/>
                <w:sz w:val="16"/>
                <w:szCs w:val="16"/>
              </w:rPr>
              <w:t>MŠ Veltěže</w:t>
            </w:r>
          </w:p>
        </w:tc>
      </w:tr>
      <w:tr w:rsidR="00B37130" w:rsidRPr="0085768F" w14:paraId="6A3C566F" w14:textId="77777777" w:rsidTr="00805398">
        <w:tc>
          <w:tcPr>
            <w:tcW w:w="3114" w:type="dxa"/>
          </w:tcPr>
          <w:p w14:paraId="1853D3D0" w14:textId="77777777" w:rsidR="00B37130" w:rsidRPr="0085768F" w:rsidRDefault="00B3713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2F19DB7" w14:textId="19E6EF31" w:rsidR="00B37130" w:rsidRPr="0085768F" w:rsidRDefault="00B37130" w:rsidP="0085768F">
            <w:pPr>
              <w:rPr>
                <w:rFonts w:cstheme="minorHAnsi"/>
                <w:sz w:val="16"/>
                <w:szCs w:val="16"/>
              </w:rPr>
            </w:pPr>
            <w:r w:rsidRPr="0085768F">
              <w:rPr>
                <w:rFonts w:cstheme="minorHAnsi"/>
                <w:sz w:val="16"/>
                <w:szCs w:val="16"/>
              </w:rPr>
              <w:t xml:space="preserve">Podpora </w:t>
            </w:r>
            <w:r w:rsidR="001A1076" w:rsidRPr="0085768F">
              <w:rPr>
                <w:rFonts w:cstheme="minorHAnsi"/>
                <w:sz w:val="16"/>
                <w:szCs w:val="16"/>
              </w:rPr>
              <w:t xml:space="preserve">odborných znalostí pro PP </w:t>
            </w:r>
          </w:p>
        </w:tc>
      </w:tr>
      <w:tr w:rsidR="00B37130" w:rsidRPr="0085768F" w14:paraId="793A9B76" w14:textId="77777777" w:rsidTr="006C4F8E">
        <w:tc>
          <w:tcPr>
            <w:tcW w:w="3114" w:type="dxa"/>
          </w:tcPr>
          <w:p w14:paraId="27CCE22D" w14:textId="77777777" w:rsidR="00B37130" w:rsidRPr="0085768F" w:rsidRDefault="00B37130" w:rsidP="0085768F">
            <w:pPr>
              <w:rPr>
                <w:rFonts w:cstheme="minorHAnsi"/>
                <w:sz w:val="16"/>
                <w:szCs w:val="16"/>
              </w:rPr>
            </w:pPr>
            <w:r w:rsidRPr="0085768F">
              <w:rPr>
                <w:rFonts w:cstheme="minorHAnsi"/>
                <w:sz w:val="16"/>
                <w:szCs w:val="16"/>
              </w:rPr>
              <w:t>Spolupráce</w:t>
            </w:r>
          </w:p>
        </w:tc>
        <w:tc>
          <w:tcPr>
            <w:tcW w:w="5948" w:type="dxa"/>
          </w:tcPr>
          <w:p w14:paraId="7A0DA9DE" w14:textId="77777777" w:rsidR="00B37130" w:rsidRPr="0085768F" w:rsidRDefault="00B37130" w:rsidP="0085768F">
            <w:pPr>
              <w:rPr>
                <w:rFonts w:cstheme="minorHAnsi"/>
                <w:sz w:val="16"/>
                <w:szCs w:val="16"/>
              </w:rPr>
            </w:pPr>
            <w:r w:rsidRPr="0085768F">
              <w:rPr>
                <w:rFonts w:cstheme="minorHAnsi"/>
                <w:sz w:val="16"/>
                <w:szCs w:val="16"/>
              </w:rPr>
              <w:t>-</w:t>
            </w:r>
          </w:p>
        </w:tc>
      </w:tr>
      <w:tr w:rsidR="00B37130" w:rsidRPr="0085768F" w14:paraId="34BFFFB0" w14:textId="77777777" w:rsidTr="006C4F8E">
        <w:tc>
          <w:tcPr>
            <w:tcW w:w="3114" w:type="dxa"/>
          </w:tcPr>
          <w:p w14:paraId="586AFAC6" w14:textId="77777777" w:rsidR="00B37130" w:rsidRPr="0085768F" w:rsidRDefault="00B37130" w:rsidP="0085768F">
            <w:pPr>
              <w:rPr>
                <w:rFonts w:cstheme="minorHAnsi"/>
                <w:sz w:val="16"/>
                <w:szCs w:val="16"/>
              </w:rPr>
            </w:pPr>
            <w:r w:rsidRPr="0085768F">
              <w:rPr>
                <w:rFonts w:cstheme="minorHAnsi"/>
                <w:sz w:val="16"/>
                <w:szCs w:val="16"/>
              </w:rPr>
              <w:t>Celkový rozpočet</w:t>
            </w:r>
          </w:p>
        </w:tc>
        <w:tc>
          <w:tcPr>
            <w:tcW w:w="5948" w:type="dxa"/>
          </w:tcPr>
          <w:p w14:paraId="1B234FFB" w14:textId="45B88D44" w:rsidR="00B37130" w:rsidRPr="0085768F" w:rsidRDefault="005E7B56" w:rsidP="0085768F">
            <w:pPr>
              <w:rPr>
                <w:rFonts w:cstheme="minorHAnsi"/>
                <w:sz w:val="16"/>
                <w:szCs w:val="16"/>
              </w:rPr>
            </w:pPr>
            <w:r w:rsidRPr="0085768F">
              <w:rPr>
                <w:rFonts w:cstheme="minorHAnsi"/>
                <w:sz w:val="16"/>
                <w:szCs w:val="16"/>
              </w:rPr>
              <w:t>3000,-</w:t>
            </w:r>
          </w:p>
        </w:tc>
      </w:tr>
      <w:tr w:rsidR="00B37130" w:rsidRPr="0085768F" w14:paraId="2247BB28" w14:textId="77777777" w:rsidTr="006C4F8E">
        <w:tc>
          <w:tcPr>
            <w:tcW w:w="3114" w:type="dxa"/>
          </w:tcPr>
          <w:p w14:paraId="44C0E2EC" w14:textId="77777777" w:rsidR="00B37130" w:rsidRPr="0085768F" w:rsidRDefault="00B37130" w:rsidP="0085768F">
            <w:pPr>
              <w:rPr>
                <w:rFonts w:cstheme="minorHAnsi"/>
                <w:sz w:val="16"/>
                <w:szCs w:val="16"/>
              </w:rPr>
            </w:pPr>
            <w:r w:rsidRPr="0085768F">
              <w:rPr>
                <w:rFonts w:cstheme="minorHAnsi"/>
                <w:sz w:val="16"/>
                <w:szCs w:val="16"/>
              </w:rPr>
              <w:t>Zdroj financování</w:t>
            </w:r>
          </w:p>
        </w:tc>
        <w:tc>
          <w:tcPr>
            <w:tcW w:w="5948" w:type="dxa"/>
          </w:tcPr>
          <w:p w14:paraId="36CE455C" w14:textId="66117876" w:rsidR="00B37130" w:rsidRPr="0085768F" w:rsidRDefault="005E7B56" w:rsidP="0085768F">
            <w:pPr>
              <w:rPr>
                <w:rFonts w:cstheme="minorHAnsi"/>
                <w:sz w:val="16"/>
                <w:szCs w:val="16"/>
              </w:rPr>
            </w:pPr>
            <w:r w:rsidRPr="0085768F">
              <w:rPr>
                <w:rFonts w:cstheme="minorHAnsi"/>
                <w:sz w:val="16"/>
                <w:szCs w:val="16"/>
              </w:rPr>
              <w:t>vlastní</w:t>
            </w:r>
          </w:p>
        </w:tc>
      </w:tr>
      <w:tr w:rsidR="00B37130" w:rsidRPr="0085768F" w14:paraId="6D0DEB90" w14:textId="77777777" w:rsidTr="006C4F8E">
        <w:tc>
          <w:tcPr>
            <w:tcW w:w="3114" w:type="dxa"/>
          </w:tcPr>
          <w:p w14:paraId="34E3B41D" w14:textId="77777777" w:rsidR="00B37130" w:rsidRPr="0085768F" w:rsidRDefault="00B37130" w:rsidP="0085768F">
            <w:pPr>
              <w:rPr>
                <w:rFonts w:cstheme="minorHAnsi"/>
                <w:sz w:val="16"/>
                <w:szCs w:val="16"/>
              </w:rPr>
            </w:pPr>
            <w:r w:rsidRPr="0085768F">
              <w:rPr>
                <w:rFonts w:cstheme="minorHAnsi"/>
                <w:sz w:val="16"/>
                <w:szCs w:val="16"/>
              </w:rPr>
              <w:t>Časový harmonogram</w:t>
            </w:r>
          </w:p>
        </w:tc>
        <w:tc>
          <w:tcPr>
            <w:tcW w:w="5948" w:type="dxa"/>
          </w:tcPr>
          <w:p w14:paraId="1E819A6C" w14:textId="2633AA3C" w:rsidR="00B37130" w:rsidRPr="0085768F" w:rsidRDefault="00E07529" w:rsidP="0085768F">
            <w:pPr>
              <w:rPr>
                <w:rFonts w:cstheme="minorHAnsi"/>
                <w:sz w:val="16"/>
                <w:szCs w:val="16"/>
              </w:rPr>
            </w:pPr>
            <w:r>
              <w:rPr>
                <w:rFonts w:cstheme="minorHAnsi"/>
                <w:sz w:val="16"/>
                <w:szCs w:val="16"/>
              </w:rPr>
              <w:t>2025</w:t>
            </w:r>
          </w:p>
        </w:tc>
      </w:tr>
      <w:tr w:rsidR="00B37130" w:rsidRPr="0085768F" w14:paraId="0D9100DF" w14:textId="77777777" w:rsidTr="00805398">
        <w:tc>
          <w:tcPr>
            <w:tcW w:w="3114" w:type="dxa"/>
          </w:tcPr>
          <w:p w14:paraId="4A12D458" w14:textId="77777777" w:rsidR="00B37130" w:rsidRPr="0085768F" w:rsidRDefault="00B37130"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4F691680" w14:textId="15027EF7" w:rsidR="00805398" w:rsidRPr="0085768F" w:rsidRDefault="00795C11" w:rsidP="0085768F">
            <w:pPr>
              <w:rPr>
                <w:rFonts w:cstheme="minorHAnsi"/>
                <w:sz w:val="16"/>
                <w:szCs w:val="16"/>
                <w:highlight w:val="yellow"/>
              </w:rPr>
            </w:pPr>
            <w:r w:rsidRPr="0085768F">
              <w:rPr>
                <w:rFonts w:ascii="Calibri" w:hAnsi="Calibri" w:cs="Calibri"/>
                <w:sz w:val="16"/>
                <w:szCs w:val="16"/>
              </w:rPr>
              <w:t>1.1 Podpora kvalitního inkluzivního a společného vzdělávání z hlediska odborně-personálních kapacit a specifického</w:t>
            </w:r>
          </w:p>
        </w:tc>
      </w:tr>
      <w:tr w:rsidR="00B37130" w:rsidRPr="0085768F" w14:paraId="47CA12CA" w14:textId="77777777" w:rsidTr="006C4F8E">
        <w:tc>
          <w:tcPr>
            <w:tcW w:w="3114" w:type="dxa"/>
          </w:tcPr>
          <w:p w14:paraId="0EDB32B9" w14:textId="77777777" w:rsidR="00B37130" w:rsidRPr="0085768F" w:rsidRDefault="00B37130" w:rsidP="0085768F">
            <w:pPr>
              <w:rPr>
                <w:rFonts w:cstheme="minorHAnsi"/>
                <w:sz w:val="16"/>
                <w:szCs w:val="16"/>
              </w:rPr>
            </w:pPr>
            <w:r w:rsidRPr="0085768F">
              <w:rPr>
                <w:rFonts w:cstheme="minorHAnsi"/>
                <w:sz w:val="16"/>
                <w:szCs w:val="16"/>
              </w:rPr>
              <w:t>Opatření MAP:</w:t>
            </w:r>
          </w:p>
        </w:tc>
        <w:tc>
          <w:tcPr>
            <w:tcW w:w="5948" w:type="dxa"/>
          </w:tcPr>
          <w:p w14:paraId="60F37785" w14:textId="77777777" w:rsidR="00795C11" w:rsidRPr="0085768F" w:rsidRDefault="00795C11" w:rsidP="0085768F">
            <w:pPr>
              <w:rPr>
                <w:rFonts w:cstheme="minorHAnsi"/>
                <w:sz w:val="16"/>
                <w:szCs w:val="16"/>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r w:rsidRPr="0085768F">
              <w:rPr>
                <w:rFonts w:cstheme="minorHAnsi"/>
                <w:sz w:val="16"/>
                <w:szCs w:val="16"/>
              </w:rPr>
              <w:t xml:space="preserve"> </w:t>
            </w:r>
          </w:p>
          <w:p w14:paraId="43E8747F" w14:textId="48C5A262" w:rsidR="00B37130" w:rsidRPr="0085768F" w:rsidRDefault="00795C11"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399DAD97" w14:textId="77777777" w:rsidR="00805398" w:rsidRPr="0085768F" w:rsidRDefault="00805398"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A1076" w:rsidRPr="0085768F" w14:paraId="091D4F63" w14:textId="77777777" w:rsidTr="006C4F8E">
        <w:tc>
          <w:tcPr>
            <w:tcW w:w="3114" w:type="dxa"/>
            <w:shd w:val="clear" w:color="auto" w:fill="002060"/>
          </w:tcPr>
          <w:p w14:paraId="576789DB" w14:textId="77777777" w:rsidR="001A1076" w:rsidRPr="0085768F" w:rsidRDefault="001A1076"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A206DB3" w14:textId="045F486C" w:rsidR="001A1076" w:rsidRPr="0085768F" w:rsidRDefault="001A1076" w:rsidP="0085768F">
            <w:pPr>
              <w:rPr>
                <w:rFonts w:cstheme="minorHAnsi"/>
                <w:b/>
                <w:bCs/>
                <w:sz w:val="16"/>
                <w:szCs w:val="16"/>
              </w:rPr>
            </w:pPr>
            <w:r w:rsidRPr="0085768F">
              <w:rPr>
                <w:rFonts w:cstheme="minorHAnsi"/>
                <w:b/>
                <w:bCs/>
                <w:sz w:val="16"/>
                <w:szCs w:val="16"/>
              </w:rPr>
              <w:t>Investice</w:t>
            </w:r>
          </w:p>
        </w:tc>
      </w:tr>
      <w:tr w:rsidR="001A1076" w:rsidRPr="0085768F" w14:paraId="1263DCA7" w14:textId="77777777" w:rsidTr="006C4F8E">
        <w:trPr>
          <w:trHeight w:val="260"/>
        </w:trPr>
        <w:tc>
          <w:tcPr>
            <w:tcW w:w="3114" w:type="dxa"/>
          </w:tcPr>
          <w:p w14:paraId="447B36E5" w14:textId="77777777" w:rsidR="001A1076" w:rsidRPr="0085768F" w:rsidRDefault="001A1076" w:rsidP="0085768F">
            <w:pPr>
              <w:rPr>
                <w:rFonts w:cstheme="minorHAnsi"/>
                <w:sz w:val="16"/>
                <w:szCs w:val="16"/>
              </w:rPr>
            </w:pPr>
            <w:r w:rsidRPr="0085768F">
              <w:rPr>
                <w:rFonts w:cstheme="minorHAnsi"/>
                <w:sz w:val="16"/>
                <w:szCs w:val="16"/>
              </w:rPr>
              <w:t>Charakteristika aktivity</w:t>
            </w:r>
          </w:p>
        </w:tc>
        <w:tc>
          <w:tcPr>
            <w:tcW w:w="5948" w:type="dxa"/>
          </w:tcPr>
          <w:p w14:paraId="0F706514" w14:textId="77777777" w:rsidR="001A1076" w:rsidRPr="0085768F" w:rsidRDefault="001A1076" w:rsidP="0085768F">
            <w:pPr>
              <w:rPr>
                <w:rFonts w:cstheme="minorHAnsi"/>
                <w:sz w:val="16"/>
                <w:szCs w:val="16"/>
              </w:rPr>
            </w:pPr>
            <w:r w:rsidRPr="0085768F">
              <w:rPr>
                <w:rFonts w:cstheme="minorHAnsi"/>
                <w:sz w:val="16"/>
                <w:szCs w:val="16"/>
              </w:rPr>
              <w:t>Obnova zeleně + bylinková a jedlá zahrada</w:t>
            </w:r>
          </w:p>
          <w:p w14:paraId="378B8BC0" w14:textId="77777777" w:rsidR="001A1076" w:rsidRPr="0085768F" w:rsidRDefault="001A1076" w:rsidP="0085768F">
            <w:pPr>
              <w:rPr>
                <w:rFonts w:cstheme="minorHAnsi"/>
                <w:sz w:val="16"/>
                <w:szCs w:val="16"/>
              </w:rPr>
            </w:pPr>
            <w:r w:rsidRPr="0085768F">
              <w:rPr>
                <w:rFonts w:cstheme="minorHAnsi"/>
                <w:sz w:val="16"/>
                <w:szCs w:val="16"/>
              </w:rPr>
              <w:t>Interaktivní venkovní panely pro vzdělávání dětí</w:t>
            </w:r>
          </w:p>
          <w:p w14:paraId="1CE182CE" w14:textId="6E309C0D" w:rsidR="001A1076" w:rsidRPr="0085768F" w:rsidRDefault="001A1076" w:rsidP="0085768F">
            <w:pPr>
              <w:rPr>
                <w:rFonts w:cstheme="minorHAnsi"/>
                <w:sz w:val="16"/>
                <w:szCs w:val="16"/>
              </w:rPr>
            </w:pPr>
            <w:r w:rsidRPr="0085768F">
              <w:rPr>
                <w:rFonts w:cstheme="minorHAnsi"/>
                <w:sz w:val="16"/>
                <w:szCs w:val="16"/>
              </w:rPr>
              <w:t>Obnova dětského vozového parku</w:t>
            </w:r>
          </w:p>
        </w:tc>
      </w:tr>
      <w:tr w:rsidR="001A1076" w:rsidRPr="0085768F" w14:paraId="5D1C01CC" w14:textId="77777777" w:rsidTr="006C4F8E">
        <w:tc>
          <w:tcPr>
            <w:tcW w:w="3114" w:type="dxa"/>
          </w:tcPr>
          <w:p w14:paraId="1C14A58C" w14:textId="77777777" w:rsidR="001A1076" w:rsidRPr="0085768F" w:rsidRDefault="001A1076" w:rsidP="0085768F">
            <w:pPr>
              <w:rPr>
                <w:rFonts w:cstheme="minorHAnsi"/>
                <w:sz w:val="16"/>
                <w:szCs w:val="16"/>
              </w:rPr>
            </w:pPr>
            <w:r w:rsidRPr="0085768F">
              <w:rPr>
                <w:rFonts w:cstheme="minorHAnsi"/>
                <w:sz w:val="16"/>
                <w:szCs w:val="16"/>
              </w:rPr>
              <w:t>Realizátor nositel</w:t>
            </w:r>
          </w:p>
        </w:tc>
        <w:tc>
          <w:tcPr>
            <w:tcW w:w="5948" w:type="dxa"/>
          </w:tcPr>
          <w:p w14:paraId="5F1FAC25" w14:textId="77777777" w:rsidR="001A1076" w:rsidRPr="0085768F" w:rsidRDefault="001A1076" w:rsidP="0085768F">
            <w:pPr>
              <w:rPr>
                <w:rFonts w:cstheme="minorHAnsi"/>
                <w:sz w:val="16"/>
                <w:szCs w:val="16"/>
              </w:rPr>
            </w:pPr>
            <w:r w:rsidRPr="0085768F">
              <w:rPr>
                <w:rFonts w:cstheme="minorHAnsi"/>
                <w:sz w:val="16"/>
                <w:szCs w:val="16"/>
              </w:rPr>
              <w:t>MŠ Veltěže</w:t>
            </w:r>
          </w:p>
        </w:tc>
      </w:tr>
      <w:tr w:rsidR="001A1076" w:rsidRPr="0085768F" w14:paraId="1570DA03" w14:textId="77777777" w:rsidTr="006C4F8E">
        <w:tc>
          <w:tcPr>
            <w:tcW w:w="3114" w:type="dxa"/>
          </w:tcPr>
          <w:p w14:paraId="167DE0B4" w14:textId="77777777" w:rsidR="001A1076" w:rsidRPr="0085768F" w:rsidRDefault="001A1076" w:rsidP="0085768F">
            <w:pPr>
              <w:rPr>
                <w:rFonts w:cstheme="minorHAnsi"/>
                <w:sz w:val="16"/>
                <w:szCs w:val="16"/>
              </w:rPr>
            </w:pPr>
            <w:r w:rsidRPr="0085768F">
              <w:rPr>
                <w:rFonts w:cstheme="minorHAnsi"/>
                <w:sz w:val="16"/>
                <w:szCs w:val="16"/>
              </w:rPr>
              <w:t>Místo realizace</w:t>
            </w:r>
          </w:p>
        </w:tc>
        <w:tc>
          <w:tcPr>
            <w:tcW w:w="5948" w:type="dxa"/>
          </w:tcPr>
          <w:p w14:paraId="76221AF3" w14:textId="77777777" w:rsidR="001A1076" w:rsidRPr="0085768F" w:rsidRDefault="001A1076" w:rsidP="0085768F">
            <w:pPr>
              <w:rPr>
                <w:rFonts w:cstheme="minorHAnsi"/>
                <w:sz w:val="16"/>
                <w:szCs w:val="16"/>
              </w:rPr>
            </w:pPr>
            <w:r w:rsidRPr="0085768F">
              <w:rPr>
                <w:rFonts w:cstheme="minorHAnsi"/>
                <w:sz w:val="16"/>
                <w:szCs w:val="16"/>
              </w:rPr>
              <w:t>MŠ Veltěže</w:t>
            </w:r>
          </w:p>
        </w:tc>
      </w:tr>
      <w:tr w:rsidR="001A1076" w:rsidRPr="0085768F" w14:paraId="5AB91F17" w14:textId="77777777" w:rsidTr="00805398">
        <w:tc>
          <w:tcPr>
            <w:tcW w:w="3114" w:type="dxa"/>
          </w:tcPr>
          <w:p w14:paraId="256850C6" w14:textId="77777777" w:rsidR="001A1076" w:rsidRPr="0085768F" w:rsidRDefault="001A107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DEF91CD" w14:textId="5F6DF1ED" w:rsidR="001A1076" w:rsidRPr="0085768F" w:rsidRDefault="001A1076" w:rsidP="0085768F">
            <w:pPr>
              <w:rPr>
                <w:rFonts w:cstheme="minorHAnsi"/>
                <w:sz w:val="16"/>
                <w:szCs w:val="16"/>
              </w:rPr>
            </w:pPr>
            <w:proofErr w:type="gramStart"/>
            <w:r w:rsidRPr="0085768F">
              <w:rPr>
                <w:rFonts w:cstheme="minorHAnsi"/>
                <w:sz w:val="16"/>
                <w:szCs w:val="16"/>
              </w:rPr>
              <w:t>Investice - podpora</w:t>
            </w:r>
            <w:proofErr w:type="gramEnd"/>
            <w:r w:rsidRPr="0085768F">
              <w:rPr>
                <w:rFonts w:cstheme="minorHAnsi"/>
                <w:sz w:val="16"/>
                <w:szCs w:val="16"/>
              </w:rPr>
              <w:t xml:space="preserve"> vybavení venkovního zázemí MŠ</w:t>
            </w:r>
          </w:p>
        </w:tc>
      </w:tr>
      <w:tr w:rsidR="001A1076" w:rsidRPr="0085768F" w14:paraId="3A0340F9" w14:textId="77777777" w:rsidTr="006C4F8E">
        <w:tc>
          <w:tcPr>
            <w:tcW w:w="3114" w:type="dxa"/>
          </w:tcPr>
          <w:p w14:paraId="0AEAA959" w14:textId="77777777" w:rsidR="001A1076" w:rsidRPr="0085768F" w:rsidRDefault="001A1076" w:rsidP="0085768F">
            <w:pPr>
              <w:rPr>
                <w:rFonts w:cstheme="minorHAnsi"/>
                <w:sz w:val="16"/>
                <w:szCs w:val="16"/>
              </w:rPr>
            </w:pPr>
            <w:r w:rsidRPr="0085768F">
              <w:rPr>
                <w:rFonts w:cstheme="minorHAnsi"/>
                <w:sz w:val="16"/>
                <w:szCs w:val="16"/>
              </w:rPr>
              <w:t>Spolupráce</w:t>
            </w:r>
          </w:p>
        </w:tc>
        <w:tc>
          <w:tcPr>
            <w:tcW w:w="5948" w:type="dxa"/>
          </w:tcPr>
          <w:p w14:paraId="676F75B3" w14:textId="77777777" w:rsidR="001A1076" w:rsidRPr="0085768F" w:rsidRDefault="001A1076" w:rsidP="0085768F">
            <w:pPr>
              <w:rPr>
                <w:rFonts w:cstheme="minorHAnsi"/>
                <w:sz w:val="16"/>
                <w:szCs w:val="16"/>
              </w:rPr>
            </w:pPr>
            <w:r w:rsidRPr="0085768F">
              <w:rPr>
                <w:rFonts w:cstheme="minorHAnsi"/>
                <w:sz w:val="16"/>
                <w:szCs w:val="16"/>
              </w:rPr>
              <w:t>-</w:t>
            </w:r>
          </w:p>
        </w:tc>
      </w:tr>
      <w:tr w:rsidR="001A1076" w:rsidRPr="0085768F" w14:paraId="731074A4" w14:textId="77777777" w:rsidTr="006C4F8E">
        <w:tc>
          <w:tcPr>
            <w:tcW w:w="3114" w:type="dxa"/>
          </w:tcPr>
          <w:p w14:paraId="29E06E58" w14:textId="77777777" w:rsidR="001A1076" w:rsidRPr="0085768F" w:rsidRDefault="001A1076" w:rsidP="0085768F">
            <w:pPr>
              <w:rPr>
                <w:rFonts w:cstheme="minorHAnsi"/>
                <w:sz w:val="16"/>
                <w:szCs w:val="16"/>
              </w:rPr>
            </w:pPr>
            <w:r w:rsidRPr="0085768F">
              <w:rPr>
                <w:rFonts w:cstheme="minorHAnsi"/>
                <w:sz w:val="16"/>
                <w:szCs w:val="16"/>
              </w:rPr>
              <w:t>Celkový rozpočet</w:t>
            </w:r>
          </w:p>
        </w:tc>
        <w:tc>
          <w:tcPr>
            <w:tcW w:w="5948" w:type="dxa"/>
          </w:tcPr>
          <w:p w14:paraId="21F5F04D" w14:textId="77777777" w:rsidR="001A1076" w:rsidRPr="0085768F" w:rsidRDefault="001A1076" w:rsidP="0085768F">
            <w:pPr>
              <w:rPr>
                <w:rFonts w:cstheme="minorHAnsi"/>
                <w:sz w:val="16"/>
                <w:szCs w:val="16"/>
              </w:rPr>
            </w:pPr>
            <w:r w:rsidRPr="0085768F">
              <w:rPr>
                <w:rFonts w:cstheme="minorHAnsi"/>
                <w:sz w:val="16"/>
                <w:szCs w:val="16"/>
              </w:rPr>
              <w:t>-</w:t>
            </w:r>
          </w:p>
        </w:tc>
      </w:tr>
      <w:tr w:rsidR="001A1076" w:rsidRPr="0085768F" w14:paraId="416E0A0E" w14:textId="77777777" w:rsidTr="006C4F8E">
        <w:tc>
          <w:tcPr>
            <w:tcW w:w="3114" w:type="dxa"/>
          </w:tcPr>
          <w:p w14:paraId="59579A08" w14:textId="77777777" w:rsidR="001A1076" w:rsidRPr="0085768F" w:rsidRDefault="001A1076" w:rsidP="0085768F">
            <w:pPr>
              <w:rPr>
                <w:rFonts w:cstheme="minorHAnsi"/>
                <w:sz w:val="16"/>
                <w:szCs w:val="16"/>
              </w:rPr>
            </w:pPr>
            <w:r w:rsidRPr="0085768F">
              <w:rPr>
                <w:rFonts w:cstheme="minorHAnsi"/>
                <w:sz w:val="16"/>
                <w:szCs w:val="16"/>
              </w:rPr>
              <w:t>Zdroj financování</w:t>
            </w:r>
          </w:p>
        </w:tc>
        <w:tc>
          <w:tcPr>
            <w:tcW w:w="5948" w:type="dxa"/>
          </w:tcPr>
          <w:p w14:paraId="10BD18D3" w14:textId="77777777" w:rsidR="001A1076" w:rsidRPr="0085768F" w:rsidRDefault="001A1076" w:rsidP="0085768F">
            <w:pPr>
              <w:rPr>
                <w:rFonts w:cstheme="minorHAnsi"/>
                <w:sz w:val="16"/>
                <w:szCs w:val="16"/>
              </w:rPr>
            </w:pPr>
            <w:r w:rsidRPr="0085768F">
              <w:rPr>
                <w:rFonts w:cstheme="minorHAnsi"/>
                <w:sz w:val="16"/>
                <w:szCs w:val="16"/>
              </w:rPr>
              <w:t>-</w:t>
            </w:r>
          </w:p>
        </w:tc>
      </w:tr>
      <w:tr w:rsidR="001A1076" w:rsidRPr="0085768F" w14:paraId="7723E60A" w14:textId="77777777" w:rsidTr="006C4F8E">
        <w:tc>
          <w:tcPr>
            <w:tcW w:w="3114" w:type="dxa"/>
          </w:tcPr>
          <w:p w14:paraId="358485CA" w14:textId="77777777" w:rsidR="001A1076" w:rsidRPr="0085768F" w:rsidRDefault="001A1076" w:rsidP="0085768F">
            <w:pPr>
              <w:rPr>
                <w:rFonts w:cstheme="minorHAnsi"/>
                <w:sz w:val="16"/>
                <w:szCs w:val="16"/>
              </w:rPr>
            </w:pPr>
            <w:r w:rsidRPr="0085768F">
              <w:rPr>
                <w:rFonts w:cstheme="minorHAnsi"/>
                <w:sz w:val="16"/>
                <w:szCs w:val="16"/>
              </w:rPr>
              <w:t>Časový harmonogram</w:t>
            </w:r>
          </w:p>
        </w:tc>
        <w:tc>
          <w:tcPr>
            <w:tcW w:w="5948" w:type="dxa"/>
          </w:tcPr>
          <w:p w14:paraId="380D73E5" w14:textId="550BF6A4" w:rsidR="001A1076" w:rsidRPr="0085768F" w:rsidRDefault="001A1076" w:rsidP="0085768F">
            <w:pPr>
              <w:rPr>
                <w:rFonts w:cstheme="minorHAnsi"/>
                <w:sz w:val="16"/>
                <w:szCs w:val="16"/>
              </w:rPr>
            </w:pPr>
            <w:r w:rsidRPr="0085768F">
              <w:rPr>
                <w:rFonts w:cstheme="minorHAnsi"/>
                <w:sz w:val="16"/>
                <w:szCs w:val="16"/>
              </w:rPr>
              <w:t>202</w:t>
            </w:r>
            <w:r w:rsidR="00E07529">
              <w:rPr>
                <w:rFonts w:cstheme="minorHAnsi"/>
                <w:sz w:val="16"/>
                <w:szCs w:val="16"/>
              </w:rPr>
              <w:t>5</w:t>
            </w:r>
          </w:p>
        </w:tc>
      </w:tr>
      <w:tr w:rsidR="001A1076" w:rsidRPr="0085768F" w14:paraId="0BE2D50F" w14:textId="77777777" w:rsidTr="006C4F8E">
        <w:tc>
          <w:tcPr>
            <w:tcW w:w="3114" w:type="dxa"/>
          </w:tcPr>
          <w:p w14:paraId="373D0345" w14:textId="77777777" w:rsidR="001A1076" w:rsidRPr="0085768F" w:rsidRDefault="001A1076" w:rsidP="0085768F">
            <w:pPr>
              <w:rPr>
                <w:rFonts w:cstheme="minorHAnsi"/>
                <w:sz w:val="16"/>
                <w:szCs w:val="16"/>
              </w:rPr>
            </w:pPr>
            <w:r w:rsidRPr="0085768F">
              <w:rPr>
                <w:rFonts w:cstheme="minorHAnsi"/>
                <w:sz w:val="16"/>
                <w:szCs w:val="16"/>
              </w:rPr>
              <w:t>Cíl MAP:</w:t>
            </w:r>
          </w:p>
        </w:tc>
        <w:tc>
          <w:tcPr>
            <w:tcW w:w="5948" w:type="dxa"/>
          </w:tcPr>
          <w:p w14:paraId="3AB34ECD" w14:textId="630F4BC9" w:rsidR="00FD2B5D" w:rsidRPr="0085768F" w:rsidRDefault="00795C11" w:rsidP="0085768F">
            <w:pPr>
              <w:rPr>
                <w:rFonts w:cstheme="minorHAnsi"/>
                <w:sz w:val="16"/>
                <w:szCs w:val="16"/>
                <w:highlight w:val="yellow"/>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1A1076" w:rsidRPr="0085768F" w14:paraId="2A93F22E" w14:textId="77777777" w:rsidTr="006C4F8E">
        <w:tc>
          <w:tcPr>
            <w:tcW w:w="3114" w:type="dxa"/>
          </w:tcPr>
          <w:p w14:paraId="181457F9" w14:textId="77777777" w:rsidR="001A1076" w:rsidRPr="0085768F" w:rsidRDefault="001A1076" w:rsidP="0085768F">
            <w:pPr>
              <w:rPr>
                <w:rFonts w:cstheme="minorHAnsi"/>
                <w:sz w:val="16"/>
                <w:szCs w:val="16"/>
              </w:rPr>
            </w:pPr>
            <w:r w:rsidRPr="0085768F">
              <w:rPr>
                <w:rFonts w:cstheme="minorHAnsi"/>
                <w:sz w:val="16"/>
                <w:szCs w:val="16"/>
              </w:rPr>
              <w:lastRenderedPageBreak/>
              <w:t>Opatření MAP:</w:t>
            </w:r>
          </w:p>
        </w:tc>
        <w:tc>
          <w:tcPr>
            <w:tcW w:w="5948" w:type="dxa"/>
          </w:tcPr>
          <w:p w14:paraId="416DC10D" w14:textId="1C084A6B" w:rsidR="001A1076" w:rsidRPr="0085768F" w:rsidRDefault="00795C11" w:rsidP="0085768F">
            <w:pPr>
              <w:rPr>
                <w:rFonts w:cstheme="minorHAnsi"/>
                <w:sz w:val="16"/>
                <w:szCs w:val="16"/>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3CD89CCB" w14:textId="77777777" w:rsidR="00D80A83" w:rsidRPr="0085768F" w:rsidRDefault="00D80A83"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1A1076" w:rsidRPr="0085768F" w14:paraId="6439B833" w14:textId="77777777" w:rsidTr="006C4F8E">
        <w:tc>
          <w:tcPr>
            <w:tcW w:w="3114" w:type="dxa"/>
            <w:shd w:val="clear" w:color="auto" w:fill="002060"/>
          </w:tcPr>
          <w:p w14:paraId="1867D194" w14:textId="77777777" w:rsidR="001A1076" w:rsidRPr="0085768F" w:rsidRDefault="001A1076" w:rsidP="0085768F">
            <w:pPr>
              <w:rPr>
                <w:rFonts w:cstheme="minorHAnsi"/>
                <w:b/>
                <w:bCs/>
                <w:sz w:val="16"/>
                <w:szCs w:val="16"/>
              </w:rPr>
            </w:pPr>
            <w:bookmarkStart w:id="125" w:name="_Hlk116466105"/>
            <w:r w:rsidRPr="0085768F">
              <w:rPr>
                <w:rFonts w:cstheme="minorHAnsi"/>
                <w:b/>
                <w:bCs/>
                <w:sz w:val="16"/>
                <w:szCs w:val="16"/>
              </w:rPr>
              <w:t>Aktivita</w:t>
            </w:r>
          </w:p>
        </w:tc>
        <w:tc>
          <w:tcPr>
            <w:tcW w:w="5948" w:type="dxa"/>
            <w:shd w:val="clear" w:color="auto" w:fill="002060"/>
          </w:tcPr>
          <w:p w14:paraId="61DFDD4D" w14:textId="7F9BDCDC" w:rsidR="001A1076" w:rsidRPr="0085768F" w:rsidRDefault="001A1076" w:rsidP="0085768F">
            <w:pPr>
              <w:rPr>
                <w:rFonts w:cstheme="minorHAnsi"/>
                <w:b/>
                <w:bCs/>
                <w:sz w:val="16"/>
                <w:szCs w:val="16"/>
              </w:rPr>
            </w:pPr>
            <w:r w:rsidRPr="0085768F">
              <w:rPr>
                <w:rFonts w:cstheme="minorHAnsi"/>
                <w:b/>
                <w:bCs/>
                <w:sz w:val="16"/>
                <w:szCs w:val="16"/>
              </w:rPr>
              <w:t>Výlety</w:t>
            </w:r>
          </w:p>
        </w:tc>
      </w:tr>
      <w:tr w:rsidR="001A1076" w:rsidRPr="0085768F" w14:paraId="43C16B6C" w14:textId="77777777" w:rsidTr="006C4F8E">
        <w:trPr>
          <w:trHeight w:val="260"/>
        </w:trPr>
        <w:tc>
          <w:tcPr>
            <w:tcW w:w="3114" w:type="dxa"/>
          </w:tcPr>
          <w:p w14:paraId="155C6594" w14:textId="77777777" w:rsidR="001A1076" w:rsidRPr="0085768F" w:rsidRDefault="001A1076" w:rsidP="0085768F">
            <w:pPr>
              <w:rPr>
                <w:rFonts w:cstheme="minorHAnsi"/>
                <w:sz w:val="16"/>
                <w:szCs w:val="16"/>
              </w:rPr>
            </w:pPr>
            <w:r w:rsidRPr="0085768F">
              <w:rPr>
                <w:rFonts w:cstheme="minorHAnsi"/>
                <w:sz w:val="16"/>
                <w:szCs w:val="16"/>
              </w:rPr>
              <w:t>Charakteristika aktivity</w:t>
            </w:r>
          </w:p>
        </w:tc>
        <w:tc>
          <w:tcPr>
            <w:tcW w:w="5948" w:type="dxa"/>
          </w:tcPr>
          <w:p w14:paraId="1A44A757"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společně do tajemného lesa</w:t>
            </w:r>
          </w:p>
          <w:p w14:paraId="56D466CE"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drakiáda s rodiči na Rané</w:t>
            </w:r>
          </w:p>
          <w:p w14:paraId="2D78E180"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návštěva jabloňového sadu</w:t>
            </w:r>
          </w:p>
          <w:p w14:paraId="116FBE39"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návštěva kozí farmy</w:t>
            </w:r>
          </w:p>
          <w:p w14:paraId="06E15891"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pravidelné návštěvy místního farmáře</w:t>
            </w:r>
          </w:p>
          <w:p w14:paraId="0E0F6D93"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pravidelné exkurze ve stájích</w:t>
            </w:r>
          </w:p>
          <w:p w14:paraId="00EB4B0A"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ozdravný pobyt</w:t>
            </w:r>
          </w:p>
          <w:p w14:paraId="5DAA7FAB"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sklizeň jahod a plantáž</w:t>
            </w:r>
          </w:p>
          <w:p w14:paraId="70F0B66F"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vláčkem na jezero Most</w:t>
            </w:r>
          </w:p>
          <w:p w14:paraId="5D93BA88"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koloběžkový den okolo Matyldy</w:t>
            </w:r>
          </w:p>
          <w:p w14:paraId="0767D724"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koněpruské jeskyně</w:t>
            </w:r>
          </w:p>
          <w:p w14:paraId="35B52A7D" w14:textId="7C3509BB"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výstup na Haz</w:t>
            </w:r>
            <w:r w:rsidR="001C2D06" w:rsidRPr="0085768F">
              <w:rPr>
                <w:rFonts w:ascii="Calibri" w:hAnsi="Calibri" w:cs="Calibri"/>
                <w:sz w:val="16"/>
                <w:szCs w:val="16"/>
              </w:rPr>
              <w:t>e</w:t>
            </w:r>
            <w:r w:rsidRPr="0085768F">
              <w:rPr>
                <w:rFonts w:ascii="Calibri" w:hAnsi="Calibri" w:cs="Calibri"/>
                <w:sz w:val="16"/>
                <w:szCs w:val="16"/>
              </w:rPr>
              <w:t>mburk společně s MŠ Křesín</w:t>
            </w:r>
          </w:p>
          <w:p w14:paraId="022BCFE9"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Společně do lesoparku Chomutov s MŠ Chomutov</w:t>
            </w:r>
          </w:p>
          <w:p w14:paraId="65D3D098"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pěší turistika na farmu Suchých</w:t>
            </w:r>
          </w:p>
          <w:p w14:paraId="09F644D8"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pěší výlet na Pšaňák - opékání buřtů</w:t>
            </w:r>
          </w:p>
          <w:p w14:paraId="47BBD2FB"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exkurze hasičů i policie</w:t>
            </w:r>
          </w:p>
          <w:p w14:paraId="0B99D016"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společný výlet do Hřenska</w:t>
            </w:r>
          </w:p>
          <w:p w14:paraId="26D09ADC" w14:textId="77777777" w:rsidR="001A1076" w:rsidRPr="0085768F" w:rsidRDefault="001A1076" w:rsidP="0085768F">
            <w:pPr>
              <w:pStyle w:val="Odstavecseseznamem"/>
              <w:numPr>
                <w:ilvl w:val="0"/>
                <w:numId w:val="3"/>
              </w:numPr>
              <w:spacing w:line="240" w:lineRule="auto"/>
              <w:ind w:left="0"/>
              <w:rPr>
                <w:rFonts w:ascii="Calibri" w:hAnsi="Calibri" w:cs="Calibri"/>
                <w:sz w:val="16"/>
                <w:szCs w:val="16"/>
              </w:rPr>
            </w:pPr>
            <w:r w:rsidRPr="0085768F">
              <w:rPr>
                <w:rFonts w:ascii="Calibri" w:hAnsi="Calibri" w:cs="Calibri"/>
                <w:sz w:val="16"/>
                <w:szCs w:val="16"/>
              </w:rPr>
              <w:t>návštěva fajnparku a junglearény</w:t>
            </w:r>
          </w:p>
          <w:p w14:paraId="2BD1AC9C" w14:textId="77777777" w:rsidR="001A1076" w:rsidRPr="0085768F" w:rsidRDefault="001A1076" w:rsidP="0085768F">
            <w:pPr>
              <w:pStyle w:val="Odstavecseseznamem"/>
              <w:numPr>
                <w:ilvl w:val="0"/>
                <w:numId w:val="3"/>
              </w:numPr>
              <w:spacing w:line="240" w:lineRule="auto"/>
              <w:ind w:left="0"/>
              <w:rPr>
                <w:rFonts w:cstheme="minorHAnsi"/>
                <w:sz w:val="16"/>
                <w:szCs w:val="16"/>
              </w:rPr>
            </w:pPr>
            <w:r w:rsidRPr="0085768F">
              <w:rPr>
                <w:rFonts w:ascii="Calibri" w:hAnsi="Calibri" w:cs="Calibri"/>
                <w:sz w:val="16"/>
                <w:szCs w:val="16"/>
              </w:rPr>
              <w:t>a mnoho dalšího</w:t>
            </w:r>
            <w:r w:rsidRPr="0085768F">
              <w:rPr>
                <w:rFonts w:cstheme="minorHAnsi"/>
                <w:sz w:val="16"/>
                <w:szCs w:val="16"/>
              </w:rPr>
              <w:t>.....</w:t>
            </w:r>
          </w:p>
          <w:p w14:paraId="1971F49A" w14:textId="597FE36D" w:rsidR="001A1076" w:rsidRPr="0085768F" w:rsidRDefault="001A1076" w:rsidP="0085768F">
            <w:pPr>
              <w:rPr>
                <w:rFonts w:cstheme="minorHAnsi"/>
                <w:sz w:val="16"/>
                <w:szCs w:val="16"/>
              </w:rPr>
            </w:pPr>
          </w:p>
        </w:tc>
      </w:tr>
      <w:tr w:rsidR="001A1076" w:rsidRPr="0085768F" w14:paraId="5EE4B4C8" w14:textId="77777777" w:rsidTr="006C4F8E">
        <w:tc>
          <w:tcPr>
            <w:tcW w:w="3114" w:type="dxa"/>
          </w:tcPr>
          <w:p w14:paraId="6E42DFE7" w14:textId="77777777" w:rsidR="001A1076" w:rsidRPr="0085768F" w:rsidRDefault="001A1076" w:rsidP="0085768F">
            <w:pPr>
              <w:rPr>
                <w:rFonts w:cstheme="minorHAnsi"/>
                <w:sz w:val="16"/>
                <w:szCs w:val="16"/>
              </w:rPr>
            </w:pPr>
            <w:r w:rsidRPr="0085768F">
              <w:rPr>
                <w:rFonts w:cstheme="minorHAnsi"/>
                <w:sz w:val="16"/>
                <w:szCs w:val="16"/>
              </w:rPr>
              <w:t>Realizátor nositel</w:t>
            </w:r>
          </w:p>
        </w:tc>
        <w:tc>
          <w:tcPr>
            <w:tcW w:w="5948" w:type="dxa"/>
          </w:tcPr>
          <w:p w14:paraId="1694A0AC" w14:textId="77777777" w:rsidR="001A1076" w:rsidRPr="0085768F" w:rsidRDefault="001A1076" w:rsidP="0085768F">
            <w:pPr>
              <w:rPr>
                <w:rFonts w:cstheme="minorHAnsi"/>
                <w:sz w:val="16"/>
                <w:szCs w:val="16"/>
              </w:rPr>
            </w:pPr>
            <w:r w:rsidRPr="0085768F">
              <w:rPr>
                <w:rFonts w:cstheme="minorHAnsi"/>
                <w:sz w:val="16"/>
                <w:szCs w:val="16"/>
              </w:rPr>
              <w:t>MŠ Veltěže</w:t>
            </w:r>
          </w:p>
        </w:tc>
      </w:tr>
      <w:tr w:rsidR="001A1076" w:rsidRPr="0085768F" w14:paraId="536695FF" w14:textId="77777777" w:rsidTr="006C4F8E">
        <w:tc>
          <w:tcPr>
            <w:tcW w:w="3114" w:type="dxa"/>
          </w:tcPr>
          <w:p w14:paraId="06F855BF" w14:textId="77777777" w:rsidR="001A1076" w:rsidRPr="0085768F" w:rsidRDefault="001A1076" w:rsidP="0085768F">
            <w:pPr>
              <w:rPr>
                <w:rFonts w:cstheme="minorHAnsi"/>
                <w:sz w:val="16"/>
                <w:szCs w:val="16"/>
              </w:rPr>
            </w:pPr>
            <w:r w:rsidRPr="0085768F">
              <w:rPr>
                <w:rFonts w:cstheme="minorHAnsi"/>
                <w:sz w:val="16"/>
                <w:szCs w:val="16"/>
              </w:rPr>
              <w:t>Místo realizace</w:t>
            </w:r>
          </w:p>
        </w:tc>
        <w:tc>
          <w:tcPr>
            <w:tcW w:w="5948" w:type="dxa"/>
          </w:tcPr>
          <w:p w14:paraId="7FFE21E0" w14:textId="77777777" w:rsidR="001A1076" w:rsidRPr="0085768F" w:rsidRDefault="001A1076" w:rsidP="0085768F">
            <w:pPr>
              <w:rPr>
                <w:rFonts w:cstheme="minorHAnsi"/>
                <w:sz w:val="16"/>
                <w:szCs w:val="16"/>
              </w:rPr>
            </w:pPr>
            <w:r w:rsidRPr="0085768F">
              <w:rPr>
                <w:rFonts w:cstheme="minorHAnsi"/>
                <w:sz w:val="16"/>
                <w:szCs w:val="16"/>
              </w:rPr>
              <w:t>MŠ Veltěže</w:t>
            </w:r>
          </w:p>
        </w:tc>
      </w:tr>
      <w:tr w:rsidR="001A1076" w:rsidRPr="0085768F" w14:paraId="2D9D7C59" w14:textId="77777777" w:rsidTr="00FD2B5D">
        <w:tc>
          <w:tcPr>
            <w:tcW w:w="3114" w:type="dxa"/>
          </w:tcPr>
          <w:p w14:paraId="219528C9" w14:textId="77777777" w:rsidR="001A1076" w:rsidRPr="0085768F" w:rsidRDefault="001A1076"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24A75FE" w14:textId="18A46100" w:rsidR="001A1076" w:rsidRPr="0085768F" w:rsidRDefault="001A1076" w:rsidP="0085768F">
            <w:pPr>
              <w:rPr>
                <w:rFonts w:cstheme="minorHAnsi"/>
                <w:sz w:val="16"/>
                <w:szCs w:val="16"/>
              </w:rPr>
            </w:pPr>
            <w:r w:rsidRPr="0085768F">
              <w:rPr>
                <w:rFonts w:cstheme="minorHAnsi"/>
                <w:sz w:val="16"/>
                <w:szCs w:val="16"/>
              </w:rPr>
              <w:t>Podpora kulturního a environmentálního povědomí u dětí</w:t>
            </w:r>
          </w:p>
        </w:tc>
      </w:tr>
      <w:tr w:rsidR="001A1076" w:rsidRPr="0085768F" w14:paraId="3FAC73B2" w14:textId="77777777" w:rsidTr="006C4F8E">
        <w:tc>
          <w:tcPr>
            <w:tcW w:w="3114" w:type="dxa"/>
          </w:tcPr>
          <w:p w14:paraId="0DB82B8A" w14:textId="77777777" w:rsidR="001A1076" w:rsidRPr="0085768F" w:rsidRDefault="001A1076" w:rsidP="0085768F">
            <w:pPr>
              <w:rPr>
                <w:rFonts w:cstheme="minorHAnsi"/>
                <w:sz w:val="16"/>
                <w:szCs w:val="16"/>
              </w:rPr>
            </w:pPr>
            <w:r w:rsidRPr="0085768F">
              <w:rPr>
                <w:rFonts w:cstheme="minorHAnsi"/>
                <w:sz w:val="16"/>
                <w:szCs w:val="16"/>
              </w:rPr>
              <w:t>Spolupráce</w:t>
            </w:r>
          </w:p>
        </w:tc>
        <w:tc>
          <w:tcPr>
            <w:tcW w:w="5948" w:type="dxa"/>
          </w:tcPr>
          <w:p w14:paraId="6D6B125D" w14:textId="77777777" w:rsidR="001A1076" w:rsidRPr="0085768F" w:rsidRDefault="001A1076" w:rsidP="0085768F">
            <w:pPr>
              <w:rPr>
                <w:rFonts w:cstheme="minorHAnsi"/>
                <w:sz w:val="16"/>
                <w:szCs w:val="16"/>
              </w:rPr>
            </w:pPr>
            <w:r w:rsidRPr="0085768F">
              <w:rPr>
                <w:rFonts w:cstheme="minorHAnsi"/>
                <w:sz w:val="16"/>
                <w:szCs w:val="16"/>
              </w:rPr>
              <w:t>-</w:t>
            </w:r>
          </w:p>
        </w:tc>
      </w:tr>
      <w:tr w:rsidR="001A1076" w:rsidRPr="0085768F" w14:paraId="149C5E67" w14:textId="77777777" w:rsidTr="006C4F8E">
        <w:tc>
          <w:tcPr>
            <w:tcW w:w="3114" w:type="dxa"/>
          </w:tcPr>
          <w:p w14:paraId="55DF3B85" w14:textId="77777777" w:rsidR="001A1076" w:rsidRPr="0085768F" w:rsidRDefault="001A1076" w:rsidP="0085768F">
            <w:pPr>
              <w:rPr>
                <w:rFonts w:cstheme="minorHAnsi"/>
                <w:sz w:val="16"/>
                <w:szCs w:val="16"/>
              </w:rPr>
            </w:pPr>
            <w:r w:rsidRPr="0085768F">
              <w:rPr>
                <w:rFonts w:cstheme="minorHAnsi"/>
                <w:sz w:val="16"/>
                <w:szCs w:val="16"/>
              </w:rPr>
              <w:t>Celkový rozpočet</w:t>
            </w:r>
          </w:p>
        </w:tc>
        <w:tc>
          <w:tcPr>
            <w:tcW w:w="5948" w:type="dxa"/>
          </w:tcPr>
          <w:p w14:paraId="6FFB3E92" w14:textId="77777777" w:rsidR="001A1076" w:rsidRPr="0085768F" w:rsidRDefault="001A1076" w:rsidP="0085768F">
            <w:pPr>
              <w:rPr>
                <w:rFonts w:cstheme="minorHAnsi"/>
                <w:sz w:val="16"/>
                <w:szCs w:val="16"/>
              </w:rPr>
            </w:pPr>
            <w:r w:rsidRPr="0085768F">
              <w:rPr>
                <w:rFonts w:cstheme="minorHAnsi"/>
                <w:sz w:val="16"/>
                <w:szCs w:val="16"/>
              </w:rPr>
              <w:t>-</w:t>
            </w:r>
          </w:p>
        </w:tc>
      </w:tr>
      <w:tr w:rsidR="001A1076" w:rsidRPr="0085768F" w14:paraId="571721C6" w14:textId="77777777" w:rsidTr="006C4F8E">
        <w:tc>
          <w:tcPr>
            <w:tcW w:w="3114" w:type="dxa"/>
          </w:tcPr>
          <w:p w14:paraId="4DDE5688" w14:textId="77777777" w:rsidR="001A1076" w:rsidRPr="0085768F" w:rsidRDefault="001A1076" w:rsidP="0085768F">
            <w:pPr>
              <w:rPr>
                <w:rFonts w:cstheme="minorHAnsi"/>
                <w:sz w:val="16"/>
                <w:szCs w:val="16"/>
              </w:rPr>
            </w:pPr>
            <w:r w:rsidRPr="0085768F">
              <w:rPr>
                <w:rFonts w:cstheme="minorHAnsi"/>
                <w:sz w:val="16"/>
                <w:szCs w:val="16"/>
              </w:rPr>
              <w:t>Zdroj financování</w:t>
            </w:r>
          </w:p>
        </w:tc>
        <w:tc>
          <w:tcPr>
            <w:tcW w:w="5948" w:type="dxa"/>
          </w:tcPr>
          <w:p w14:paraId="65AA7353" w14:textId="77777777" w:rsidR="001A1076" w:rsidRPr="0085768F" w:rsidRDefault="001A1076" w:rsidP="0085768F">
            <w:pPr>
              <w:rPr>
                <w:rFonts w:cstheme="minorHAnsi"/>
                <w:sz w:val="16"/>
                <w:szCs w:val="16"/>
              </w:rPr>
            </w:pPr>
            <w:r w:rsidRPr="0085768F">
              <w:rPr>
                <w:rFonts w:cstheme="minorHAnsi"/>
                <w:sz w:val="16"/>
                <w:szCs w:val="16"/>
              </w:rPr>
              <w:t>-</w:t>
            </w:r>
          </w:p>
        </w:tc>
      </w:tr>
      <w:tr w:rsidR="001A1076" w:rsidRPr="0085768F" w14:paraId="5B072DFB" w14:textId="77777777" w:rsidTr="006C4F8E">
        <w:tc>
          <w:tcPr>
            <w:tcW w:w="3114" w:type="dxa"/>
          </w:tcPr>
          <w:p w14:paraId="2D7794FA" w14:textId="77777777" w:rsidR="001A1076" w:rsidRPr="0085768F" w:rsidRDefault="001A1076" w:rsidP="0085768F">
            <w:pPr>
              <w:rPr>
                <w:rFonts w:cstheme="minorHAnsi"/>
                <w:sz w:val="16"/>
                <w:szCs w:val="16"/>
              </w:rPr>
            </w:pPr>
            <w:r w:rsidRPr="0085768F">
              <w:rPr>
                <w:rFonts w:cstheme="minorHAnsi"/>
                <w:sz w:val="16"/>
                <w:szCs w:val="16"/>
              </w:rPr>
              <w:t>Časový harmonogram</w:t>
            </w:r>
          </w:p>
        </w:tc>
        <w:tc>
          <w:tcPr>
            <w:tcW w:w="5948" w:type="dxa"/>
          </w:tcPr>
          <w:p w14:paraId="5F9B11CF" w14:textId="26A10FF4" w:rsidR="001A1076" w:rsidRPr="0085768F" w:rsidRDefault="00E07529" w:rsidP="0085768F">
            <w:pPr>
              <w:rPr>
                <w:rFonts w:cstheme="minorHAnsi"/>
                <w:sz w:val="16"/>
                <w:szCs w:val="16"/>
              </w:rPr>
            </w:pPr>
            <w:r>
              <w:rPr>
                <w:rFonts w:cstheme="minorHAnsi"/>
                <w:sz w:val="16"/>
                <w:szCs w:val="16"/>
              </w:rPr>
              <w:t>2025</w:t>
            </w:r>
          </w:p>
        </w:tc>
      </w:tr>
      <w:tr w:rsidR="001A1076" w:rsidRPr="0085768F" w14:paraId="590033A6" w14:textId="77777777" w:rsidTr="006C4F8E">
        <w:tc>
          <w:tcPr>
            <w:tcW w:w="3114" w:type="dxa"/>
          </w:tcPr>
          <w:p w14:paraId="3D7BD2B8" w14:textId="77777777" w:rsidR="001A1076" w:rsidRPr="0085768F" w:rsidRDefault="001A1076" w:rsidP="0085768F">
            <w:pPr>
              <w:rPr>
                <w:rFonts w:cstheme="minorHAnsi"/>
                <w:sz w:val="16"/>
                <w:szCs w:val="16"/>
              </w:rPr>
            </w:pPr>
            <w:r w:rsidRPr="0085768F">
              <w:rPr>
                <w:rFonts w:cstheme="minorHAnsi"/>
                <w:sz w:val="16"/>
                <w:szCs w:val="16"/>
              </w:rPr>
              <w:t>Cíl MAP:</w:t>
            </w:r>
          </w:p>
        </w:tc>
        <w:tc>
          <w:tcPr>
            <w:tcW w:w="5948" w:type="dxa"/>
          </w:tcPr>
          <w:p w14:paraId="0F4A5C9C" w14:textId="77777777" w:rsidR="00795C11" w:rsidRPr="0085768F" w:rsidRDefault="00795C11" w:rsidP="0085768F">
            <w:pPr>
              <w:rPr>
                <w:rFonts w:ascii="Calibri" w:hAnsi="Calibri" w:cs="Calibri"/>
                <w:sz w:val="16"/>
                <w:szCs w:val="16"/>
              </w:rPr>
            </w:pPr>
            <w:r w:rsidRPr="0085768F">
              <w:rPr>
                <w:rFonts w:ascii="Calibri" w:hAnsi="Calibri" w:cs="Calibri"/>
                <w:sz w:val="16"/>
                <w:szCs w:val="16"/>
              </w:rPr>
              <w:t xml:space="preserve">2.2 Rozvoj čtenářské gramotnosti, kulturního povědomí a vyjádření dětí a žáků, </w:t>
            </w:r>
            <w:proofErr w:type="gramStart"/>
            <w:r w:rsidRPr="0085768F">
              <w:rPr>
                <w:rFonts w:ascii="Calibri" w:hAnsi="Calibri" w:cs="Calibri"/>
                <w:sz w:val="16"/>
                <w:szCs w:val="16"/>
              </w:rPr>
              <w:t>podpora  vztahu</w:t>
            </w:r>
            <w:proofErr w:type="gramEnd"/>
            <w:r w:rsidRPr="0085768F">
              <w:rPr>
                <w:rFonts w:ascii="Calibri" w:hAnsi="Calibri" w:cs="Calibri"/>
                <w:sz w:val="16"/>
                <w:szCs w:val="16"/>
              </w:rPr>
              <w:t xml:space="preserve"> k místu, kde žijí v předškolním vzdělávání </w:t>
            </w:r>
          </w:p>
          <w:p w14:paraId="6F632F5C" w14:textId="17CF85BD" w:rsidR="00795C11" w:rsidRPr="0085768F" w:rsidRDefault="00795C11" w:rsidP="0085768F">
            <w:pPr>
              <w:rPr>
                <w:rFonts w:ascii="Calibri" w:hAnsi="Calibri" w:cs="Calibri"/>
                <w:sz w:val="16"/>
                <w:szCs w:val="16"/>
              </w:rPr>
            </w:pPr>
            <w:r w:rsidRPr="0085768F">
              <w:rPr>
                <w:rFonts w:ascii="Calibri" w:hAnsi="Calibri" w:cs="Calibri"/>
                <w:sz w:val="16"/>
                <w:szCs w:val="16"/>
              </w:rPr>
              <w:t xml:space="preserve">2.3 Rozvoj ostatních kompetencí dětí a žáků (podnikavost a iniciativa, kreativita, polytechnické vzdělávání, řemeslné a technické obory, přírodní vědy, cizí jazyky, vzdělávání pro udržitelný rozvoj (sociální, </w:t>
            </w:r>
            <w:proofErr w:type="spellStart"/>
            <w:r w:rsidRPr="0085768F">
              <w:rPr>
                <w:rFonts w:ascii="Calibri" w:hAnsi="Calibri" w:cs="Calibri"/>
                <w:sz w:val="16"/>
                <w:szCs w:val="16"/>
              </w:rPr>
              <w:t>socioemoční</w:t>
            </w:r>
            <w:proofErr w:type="spellEnd"/>
            <w:r w:rsidRPr="0085768F">
              <w:rPr>
                <w:rFonts w:ascii="Calibri" w:hAnsi="Calibri" w:cs="Calibri"/>
                <w:sz w:val="16"/>
                <w:szCs w:val="16"/>
              </w:rPr>
              <w:t xml:space="preserve"> a občanské kompetence), včetně podpory duševního zdraví dětí a žáků)</w:t>
            </w:r>
          </w:p>
          <w:p w14:paraId="524FC332" w14:textId="596766AE" w:rsidR="001A1076" w:rsidRPr="0085768F" w:rsidRDefault="001A1076" w:rsidP="0085768F">
            <w:pPr>
              <w:rPr>
                <w:rFonts w:cstheme="minorHAnsi"/>
                <w:sz w:val="16"/>
                <w:szCs w:val="16"/>
                <w:highlight w:val="yellow"/>
              </w:rPr>
            </w:pPr>
          </w:p>
        </w:tc>
      </w:tr>
      <w:tr w:rsidR="001A1076" w:rsidRPr="0085768F" w14:paraId="6FFB1E43" w14:textId="77777777" w:rsidTr="006C4F8E">
        <w:tc>
          <w:tcPr>
            <w:tcW w:w="3114" w:type="dxa"/>
          </w:tcPr>
          <w:p w14:paraId="77CA4304" w14:textId="77777777" w:rsidR="001A1076" w:rsidRPr="0085768F" w:rsidRDefault="001A1076" w:rsidP="0085768F">
            <w:pPr>
              <w:rPr>
                <w:rFonts w:cstheme="minorHAnsi"/>
                <w:sz w:val="16"/>
                <w:szCs w:val="16"/>
              </w:rPr>
            </w:pPr>
            <w:r w:rsidRPr="0085768F">
              <w:rPr>
                <w:rFonts w:cstheme="minorHAnsi"/>
                <w:sz w:val="16"/>
                <w:szCs w:val="16"/>
              </w:rPr>
              <w:t>Opatření MAP:</w:t>
            </w:r>
          </w:p>
        </w:tc>
        <w:tc>
          <w:tcPr>
            <w:tcW w:w="5948" w:type="dxa"/>
          </w:tcPr>
          <w:p w14:paraId="320C1686" w14:textId="77777777" w:rsidR="00795C11" w:rsidRPr="0085768F" w:rsidRDefault="00795C1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2.2.2 Rozvoj kulturního povědomí a vyjádření dětí a žáků ZŠ, podpora vztahu k místu, kde žijí </w:t>
            </w:r>
          </w:p>
          <w:p w14:paraId="4E355B44" w14:textId="5B8FADD1" w:rsidR="001A1076" w:rsidRPr="0085768F" w:rsidRDefault="00795C11" w:rsidP="0085768F">
            <w:pPr>
              <w:rPr>
                <w:rFonts w:cstheme="minorHAnsi"/>
                <w:sz w:val="16"/>
                <w:szCs w:val="16"/>
              </w:rPr>
            </w:pPr>
            <w:r w:rsidRPr="0085768F">
              <w:rPr>
                <w:rFonts w:ascii="Calibri" w:eastAsia="Arial" w:hAnsi="Calibri" w:cs="Calibri"/>
                <w:noProof/>
                <w:sz w:val="16"/>
                <w:szCs w:val="16"/>
                <w:lang w:eastAsia="cs-CZ"/>
              </w:rPr>
              <w:t>2.3.6 Rozvoj vzdělávání pro udržitelný rozvoj (sociální, socioemoční a občanské kompetence) na ZŠ</w:t>
            </w:r>
          </w:p>
        </w:tc>
      </w:tr>
      <w:bookmarkEnd w:id="125"/>
    </w:tbl>
    <w:p w14:paraId="19E9A5DE" w14:textId="77777777" w:rsidR="00D07739" w:rsidRPr="0085768F" w:rsidRDefault="00D07739" w:rsidP="0085768F">
      <w:pPr>
        <w:spacing w:after="0"/>
        <w:rPr>
          <w:sz w:val="16"/>
          <w:szCs w:val="16"/>
          <w:lang w:eastAsia="x-none"/>
        </w:rPr>
      </w:pPr>
    </w:p>
    <w:p w14:paraId="541500C1" w14:textId="77777777" w:rsidR="00A40D89" w:rsidRDefault="00A40D89" w:rsidP="0085768F">
      <w:pPr>
        <w:spacing w:after="0"/>
        <w:jc w:val="center"/>
        <w:rPr>
          <w:b/>
          <w:bCs/>
          <w:sz w:val="20"/>
          <w:szCs w:val="20"/>
          <w:lang w:eastAsia="x-none"/>
        </w:rPr>
      </w:pPr>
    </w:p>
    <w:p w14:paraId="351E3086" w14:textId="77777777" w:rsidR="00A40D89" w:rsidRDefault="00A40D89" w:rsidP="0085768F">
      <w:pPr>
        <w:spacing w:after="0"/>
        <w:jc w:val="center"/>
        <w:rPr>
          <w:b/>
          <w:bCs/>
          <w:sz w:val="20"/>
          <w:szCs w:val="20"/>
          <w:lang w:eastAsia="x-none"/>
        </w:rPr>
      </w:pPr>
    </w:p>
    <w:p w14:paraId="2815FFE9" w14:textId="77777777" w:rsidR="00A40D89" w:rsidRDefault="00A40D89" w:rsidP="0085768F">
      <w:pPr>
        <w:spacing w:after="0"/>
        <w:jc w:val="center"/>
        <w:rPr>
          <w:b/>
          <w:bCs/>
          <w:sz w:val="20"/>
          <w:szCs w:val="20"/>
          <w:lang w:eastAsia="x-none"/>
        </w:rPr>
      </w:pPr>
    </w:p>
    <w:p w14:paraId="09C0B5BB" w14:textId="77777777" w:rsidR="00A40D89" w:rsidRDefault="00A40D89" w:rsidP="0085768F">
      <w:pPr>
        <w:spacing w:after="0"/>
        <w:jc w:val="center"/>
        <w:rPr>
          <w:b/>
          <w:bCs/>
          <w:sz w:val="20"/>
          <w:szCs w:val="20"/>
          <w:lang w:eastAsia="x-none"/>
        </w:rPr>
      </w:pPr>
    </w:p>
    <w:p w14:paraId="7F244A9A" w14:textId="77777777" w:rsidR="00A40D89" w:rsidRDefault="00A40D89" w:rsidP="0085768F">
      <w:pPr>
        <w:spacing w:after="0"/>
        <w:jc w:val="center"/>
        <w:rPr>
          <w:b/>
          <w:bCs/>
          <w:sz w:val="20"/>
          <w:szCs w:val="20"/>
          <w:lang w:eastAsia="x-none"/>
        </w:rPr>
      </w:pPr>
    </w:p>
    <w:p w14:paraId="286808FB" w14:textId="77777777" w:rsidR="00A40D89" w:rsidRDefault="00A40D89" w:rsidP="0085768F">
      <w:pPr>
        <w:spacing w:after="0"/>
        <w:jc w:val="center"/>
        <w:rPr>
          <w:b/>
          <w:bCs/>
          <w:sz w:val="20"/>
          <w:szCs w:val="20"/>
          <w:lang w:eastAsia="x-none"/>
        </w:rPr>
      </w:pPr>
    </w:p>
    <w:p w14:paraId="7841AAC1" w14:textId="77777777" w:rsidR="00A40D89" w:rsidRDefault="00A40D89" w:rsidP="0085768F">
      <w:pPr>
        <w:spacing w:after="0"/>
        <w:jc w:val="center"/>
        <w:rPr>
          <w:b/>
          <w:bCs/>
          <w:sz w:val="20"/>
          <w:szCs w:val="20"/>
          <w:lang w:eastAsia="x-none"/>
        </w:rPr>
      </w:pPr>
    </w:p>
    <w:p w14:paraId="6F943DED" w14:textId="77777777" w:rsidR="00A40D89" w:rsidRDefault="00A40D89" w:rsidP="0085768F">
      <w:pPr>
        <w:spacing w:after="0"/>
        <w:jc w:val="center"/>
        <w:rPr>
          <w:b/>
          <w:bCs/>
          <w:sz w:val="20"/>
          <w:szCs w:val="20"/>
          <w:lang w:eastAsia="x-none"/>
        </w:rPr>
      </w:pPr>
    </w:p>
    <w:p w14:paraId="3AA40400" w14:textId="77777777" w:rsidR="00A40D89" w:rsidRDefault="00A40D89" w:rsidP="0085768F">
      <w:pPr>
        <w:spacing w:after="0"/>
        <w:jc w:val="center"/>
        <w:rPr>
          <w:b/>
          <w:bCs/>
          <w:sz w:val="20"/>
          <w:szCs w:val="20"/>
          <w:lang w:eastAsia="x-none"/>
        </w:rPr>
      </w:pPr>
    </w:p>
    <w:p w14:paraId="72423FDF" w14:textId="77777777" w:rsidR="00A40D89" w:rsidRDefault="00A40D89" w:rsidP="0085768F">
      <w:pPr>
        <w:spacing w:after="0"/>
        <w:jc w:val="center"/>
        <w:rPr>
          <w:b/>
          <w:bCs/>
          <w:sz w:val="20"/>
          <w:szCs w:val="20"/>
          <w:lang w:eastAsia="x-none"/>
        </w:rPr>
      </w:pPr>
    </w:p>
    <w:p w14:paraId="7F433B2C" w14:textId="77777777" w:rsidR="00A40D89" w:rsidRDefault="00A40D89" w:rsidP="0085768F">
      <w:pPr>
        <w:spacing w:after="0"/>
        <w:jc w:val="center"/>
        <w:rPr>
          <w:b/>
          <w:bCs/>
          <w:sz w:val="20"/>
          <w:szCs w:val="20"/>
          <w:lang w:eastAsia="x-none"/>
        </w:rPr>
      </w:pPr>
    </w:p>
    <w:p w14:paraId="6EC3FB0B" w14:textId="77777777" w:rsidR="00A40D89" w:rsidRDefault="00A40D89" w:rsidP="0085768F">
      <w:pPr>
        <w:spacing w:after="0"/>
        <w:jc w:val="center"/>
        <w:rPr>
          <w:b/>
          <w:bCs/>
          <w:sz w:val="20"/>
          <w:szCs w:val="20"/>
          <w:lang w:eastAsia="x-none"/>
        </w:rPr>
      </w:pPr>
    </w:p>
    <w:p w14:paraId="0509A797" w14:textId="77777777" w:rsidR="00A40D89" w:rsidRDefault="00A40D89" w:rsidP="0085768F">
      <w:pPr>
        <w:spacing w:after="0"/>
        <w:jc w:val="center"/>
        <w:rPr>
          <w:b/>
          <w:bCs/>
          <w:sz w:val="20"/>
          <w:szCs w:val="20"/>
          <w:lang w:eastAsia="x-none"/>
        </w:rPr>
      </w:pPr>
    </w:p>
    <w:p w14:paraId="65B3159D" w14:textId="77777777" w:rsidR="00A40D89" w:rsidRDefault="00A40D89" w:rsidP="0085768F">
      <w:pPr>
        <w:spacing w:after="0"/>
        <w:jc w:val="center"/>
        <w:rPr>
          <w:b/>
          <w:bCs/>
          <w:sz w:val="20"/>
          <w:szCs w:val="20"/>
          <w:lang w:eastAsia="x-none"/>
        </w:rPr>
      </w:pPr>
    </w:p>
    <w:p w14:paraId="6555ACE5" w14:textId="77777777" w:rsidR="008F1737" w:rsidRDefault="008F1737" w:rsidP="0085768F">
      <w:pPr>
        <w:spacing w:after="0"/>
        <w:jc w:val="center"/>
        <w:rPr>
          <w:b/>
          <w:bCs/>
          <w:sz w:val="20"/>
          <w:szCs w:val="20"/>
          <w:lang w:eastAsia="x-none"/>
        </w:rPr>
      </w:pPr>
    </w:p>
    <w:p w14:paraId="29CAF2A5" w14:textId="58C6FFF1" w:rsidR="00F83004" w:rsidRDefault="00F83004" w:rsidP="0085768F">
      <w:pPr>
        <w:spacing w:after="0"/>
        <w:jc w:val="center"/>
        <w:rPr>
          <w:b/>
          <w:bCs/>
          <w:sz w:val="20"/>
          <w:szCs w:val="20"/>
          <w:lang w:eastAsia="x-none"/>
        </w:rPr>
      </w:pPr>
      <w:r w:rsidRPr="0085768F">
        <w:rPr>
          <w:b/>
          <w:bCs/>
          <w:sz w:val="20"/>
          <w:szCs w:val="20"/>
          <w:lang w:eastAsia="x-none"/>
        </w:rPr>
        <w:t>36) Mateřská škola Vrbno nad Lesy</w:t>
      </w:r>
    </w:p>
    <w:p w14:paraId="2392C463" w14:textId="77777777" w:rsidR="008F1737" w:rsidRPr="0085768F" w:rsidRDefault="008F1737" w:rsidP="0085768F">
      <w:pPr>
        <w:spacing w:after="0"/>
        <w:jc w:val="center"/>
        <w:rPr>
          <w:b/>
          <w:bCs/>
          <w:sz w:val="20"/>
          <w:szCs w:val="20"/>
          <w:lang w:eastAsia="x-none"/>
        </w:rPr>
      </w:pPr>
    </w:p>
    <w:p w14:paraId="2336B291" w14:textId="77777777" w:rsidR="0085768F" w:rsidRPr="0085768F" w:rsidRDefault="0085768F"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EE62A5" w:rsidRPr="0085768F" w14:paraId="23EEB5C9" w14:textId="77777777" w:rsidTr="00816F9E">
        <w:tc>
          <w:tcPr>
            <w:tcW w:w="3114" w:type="dxa"/>
            <w:shd w:val="clear" w:color="auto" w:fill="002060"/>
          </w:tcPr>
          <w:p w14:paraId="7FB11811" w14:textId="77777777" w:rsidR="00EE62A5" w:rsidRPr="0085768F" w:rsidRDefault="00EE62A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7F52DE6" w14:textId="4430B9C6" w:rsidR="00EE62A5" w:rsidRPr="0085768F" w:rsidRDefault="00C22A74" w:rsidP="0085768F">
            <w:pPr>
              <w:rPr>
                <w:rFonts w:cstheme="minorHAnsi"/>
                <w:b/>
                <w:bCs/>
                <w:sz w:val="16"/>
                <w:szCs w:val="16"/>
              </w:rPr>
            </w:pPr>
            <w:r w:rsidRPr="0085768F">
              <w:rPr>
                <w:rFonts w:cstheme="minorHAnsi"/>
                <w:b/>
                <w:bCs/>
                <w:sz w:val="16"/>
                <w:szCs w:val="16"/>
              </w:rPr>
              <w:t>Šablony pro MŠ a ZŠ I – OP JAK</w:t>
            </w:r>
          </w:p>
        </w:tc>
      </w:tr>
      <w:tr w:rsidR="00EE62A5" w:rsidRPr="0085768F" w14:paraId="21841665" w14:textId="77777777" w:rsidTr="00816F9E">
        <w:trPr>
          <w:trHeight w:val="260"/>
        </w:trPr>
        <w:tc>
          <w:tcPr>
            <w:tcW w:w="3114" w:type="dxa"/>
          </w:tcPr>
          <w:p w14:paraId="17C0A2B5" w14:textId="77777777" w:rsidR="00EE62A5" w:rsidRPr="0085768F" w:rsidRDefault="00EE62A5" w:rsidP="0085768F">
            <w:pPr>
              <w:rPr>
                <w:rFonts w:cstheme="minorHAnsi"/>
                <w:sz w:val="16"/>
                <w:szCs w:val="16"/>
              </w:rPr>
            </w:pPr>
            <w:r w:rsidRPr="0085768F">
              <w:rPr>
                <w:rFonts w:cstheme="minorHAnsi"/>
                <w:sz w:val="16"/>
                <w:szCs w:val="16"/>
              </w:rPr>
              <w:t>Charakteristika aktivity</w:t>
            </w:r>
          </w:p>
        </w:tc>
        <w:tc>
          <w:tcPr>
            <w:tcW w:w="5948" w:type="dxa"/>
          </w:tcPr>
          <w:p w14:paraId="542EC68E" w14:textId="5E46ADD1" w:rsidR="00EE62A5" w:rsidRPr="0085768F" w:rsidRDefault="00EE62A5" w:rsidP="0085768F">
            <w:pPr>
              <w:rPr>
                <w:rFonts w:cstheme="minorHAnsi"/>
                <w:sz w:val="16"/>
                <w:szCs w:val="16"/>
              </w:rPr>
            </w:pPr>
            <w:r w:rsidRPr="0085768F">
              <w:rPr>
                <w:rFonts w:cstheme="minorHAnsi"/>
                <w:sz w:val="16"/>
                <w:szCs w:val="16"/>
              </w:rPr>
              <w:t>Školní asistent MŠ</w:t>
            </w:r>
          </w:p>
        </w:tc>
      </w:tr>
      <w:tr w:rsidR="00EE62A5" w:rsidRPr="0085768F" w14:paraId="2F5ED396" w14:textId="77777777" w:rsidTr="00816F9E">
        <w:tc>
          <w:tcPr>
            <w:tcW w:w="3114" w:type="dxa"/>
          </w:tcPr>
          <w:p w14:paraId="635BEE3E" w14:textId="77777777" w:rsidR="00EE62A5" w:rsidRPr="0085768F" w:rsidRDefault="00EE62A5" w:rsidP="0085768F">
            <w:pPr>
              <w:rPr>
                <w:rFonts w:cstheme="minorHAnsi"/>
                <w:sz w:val="16"/>
                <w:szCs w:val="16"/>
              </w:rPr>
            </w:pPr>
            <w:r w:rsidRPr="0085768F">
              <w:rPr>
                <w:rFonts w:cstheme="minorHAnsi"/>
                <w:sz w:val="16"/>
                <w:szCs w:val="16"/>
              </w:rPr>
              <w:t>Realizátor nositel</w:t>
            </w:r>
          </w:p>
        </w:tc>
        <w:tc>
          <w:tcPr>
            <w:tcW w:w="5948" w:type="dxa"/>
          </w:tcPr>
          <w:p w14:paraId="58CF9A49" w14:textId="77777777" w:rsidR="00EE62A5" w:rsidRPr="0085768F" w:rsidRDefault="00EE62A5" w:rsidP="0085768F">
            <w:pPr>
              <w:rPr>
                <w:rFonts w:cstheme="minorHAnsi"/>
                <w:sz w:val="16"/>
                <w:szCs w:val="16"/>
              </w:rPr>
            </w:pPr>
            <w:r w:rsidRPr="0085768F">
              <w:rPr>
                <w:rFonts w:cstheme="minorHAnsi"/>
                <w:sz w:val="16"/>
                <w:szCs w:val="16"/>
              </w:rPr>
              <w:t>MŠ Vrbno nad Lesy</w:t>
            </w:r>
          </w:p>
        </w:tc>
      </w:tr>
      <w:tr w:rsidR="00EE62A5" w:rsidRPr="0085768F" w14:paraId="546BE841" w14:textId="77777777" w:rsidTr="00816F9E">
        <w:tc>
          <w:tcPr>
            <w:tcW w:w="3114" w:type="dxa"/>
          </w:tcPr>
          <w:p w14:paraId="63E7FF00" w14:textId="77777777" w:rsidR="00EE62A5" w:rsidRPr="0085768F" w:rsidRDefault="00EE62A5" w:rsidP="0085768F">
            <w:pPr>
              <w:rPr>
                <w:rFonts w:cstheme="minorHAnsi"/>
                <w:sz w:val="16"/>
                <w:szCs w:val="16"/>
              </w:rPr>
            </w:pPr>
            <w:r w:rsidRPr="0085768F">
              <w:rPr>
                <w:rFonts w:cstheme="minorHAnsi"/>
                <w:sz w:val="16"/>
                <w:szCs w:val="16"/>
              </w:rPr>
              <w:t>Místo realizace</w:t>
            </w:r>
          </w:p>
        </w:tc>
        <w:tc>
          <w:tcPr>
            <w:tcW w:w="5948" w:type="dxa"/>
          </w:tcPr>
          <w:p w14:paraId="562E9736" w14:textId="77777777" w:rsidR="00EE62A5" w:rsidRPr="0085768F" w:rsidRDefault="00EE62A5" w:rsidP="0085768F">
            <w:pPr>
              <w:rPr>
                <w:rFonts w:cstheme="minorHAnsi"/>
                <w:sz w:val="16"/>
                <w:szCs w:val="16"/>
              </w:rPr>
            </w:pPr>
            <w:r w:rsidRPr="0085768F">
              <w:rPr>
                <w:rFonts w:cstheme="minorHAnsi"/>
                <w:sz w:val="16"/>
                <w:szCs w:val="16"/>
              </w:rPr>
              <w:t>MŠ Vrbno nad Lesy</w:t>
            </w:r>
          </w:p>
        </w:tc>
      </w:tr>
      <w:tr w:rsidR="00EE62A5" w:rsidRPr="0085768F" w14:paraId="7C0ADD1C" w14:textId="77777777" w:rsidTr="00816F9E">
        <w:tc>
          <w:tcPr>
            <w:tcW w:w="3114" w:type="dxa"/>
          </w:tcPr>
          <w:p w14:paraId="4AB9E632" w14:textId="77777777" w:rsidR="00EE62A5" w:rsidRPr="0085768F" w:rsidRDefault="00EE62A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58C0EB2C" w14:textId="21A7B45C" w:rsidR="00EE62A5" w:rsidRPr="0085768F" w:rsidRDefault="00EE62A5" w:rsidP="0085768F">
            <w:pPr>
              <w:rPr>
                <w:rFonts w:cstheme="minorHAnsi"/>
                <w:sz w:val="16"/>
                <w:szCs w:val="16"/>
              </w:rPr>
            </w:pPr>
            <w:r w:rsidRPr="0085768F">
              <w:rPr>
                <w:rFonts w:cstheme="minorHAnsi"/>
                <w:sz w:val="16"/>
                <w:szCs w:val="16"/>
              </w:rPr>
              <w:t>Školní asistent MŠ</w:t>
            </w:r>
          </w:p>
        </w:tc>
      </w:tr>
      <w:tr w:rsidR="00EE62A5" w:rsidRPr="0085768F" w14:paraId="545A48B7" w14:textId="77777777" w:rsidTr="00816F9E">
        <w:tc>
          <w:tcPr>
            <w:tcW w:w="3114" w:type="dxa"/>
          </w:tcPr>
          <w:p w14:paraId="47D16B1D" w14:textId="77777777" w:rsidR="00EE62A5" w:rsidRPr="0085768F" w:rsidRDefault="00EE62A5" w:rsidP="0085768F">
            <w:pPr>
              <w:rPr>
                <w:rFonts w:cstheme="minorHAnsi"/>
                <w:sz w:val="16"/>
                <w:szCs w:val="16"/>
              </w:rPr>
            </w:pPr>
            <w:r w:rsidRPr="0085768F">
              <w:rPr>
                <w:rFonts w:cstheme="minorHAnsi"/>
                <w:sz w:val="16"/>
                <w:szCs w:val="16"/>
              </w:rPr>
              <w:t>Spolupráce</w:t>
            </w:r>
          </w:p>
        </w:tc>
        <w:tc>
          <w:tcPr>
            <w:tcW w:w="5948" w:type="dxa"/>
          </w:tcPr>
          <w:p w14:paraId="48071FC3" w14:textId="77777777" w:rsidR="00EE62A5" w:rsidRPr="0085768F" w:rsidRDefault="00EE62A5" w:rsidP="0085768F">
            <w:pPr>
              <w:rPr>
                <w:rFonts w:cstheme="minorHAnsi"/>
                <w:sz w:val="16"/>
                <w:szCs w:val="16"/>
              </w:rPr>
            </w:pPr>
            <w:r w:rsidRPr="0085768F">
              <w:rPr>
                <w:rFonts w:cstheme="minorHAnsi"/>
                <w:sz w:val="16"/>
                <w:szCs w:val="16"/>
              </w:rPr>
              <w:t>-</w:t>
            </w:r>
          </w:p>
        </w:tc>
      </w:tr>
      <w:tr w:rsidR="00EE62A5" w:rsidRPr="0085768F" w14:paraId="1AB8A4EC" w14:textId="77777777" w:rsidTr="00816F9E">
        <w:tc>
          <w:tcPr>
            <w:tcW w:w="3114" w:type="dxa"/>
          </w:tcPr>
          <w:p w14:paraId="26A47C42" w14:textId="77777777" w:rsidR="00EE62A5" w:rsidRPr="0085768F" w:rsidRDefault="00EE62A5" w:rsidP="0085768F">
            <w:pPr>
              <w:rPr>
                <w:rFonts w:cstheme="minorHAnsi"/>
                <w:sz w:val="16"/>
                <w:szCs w:val="16"/>
              </w:rPr>
            </w:pPr>
            <w:r w:rsidRPr="0085768F">
              <w:rPr>
                <w:rFonts w:cstheme="minorHAnsi"/>
                <w:sz w:val="16"/>
                <w:szCs w:val="16"/>
              </w:rPr>
              <w:t>Celkový rozpočet</w:t>
            </w:r>
          </w:p>
        </w:tc>
        <w:tc>
          <w:tcPr>
            <w:tcW w:w="5948" w:type="dxa"/>
          </w:tcPr>
          <w:p w14:paraId="0F3FB969" w14:textId="15C9DF89" w:rsidR="00EE62A5" w:rsidRPr="0085768F" w:rsidRDefault="00EE62A5" w:rsidP="0085768F">
            <w:pPr>
              <w:rPr>
                <w:rFonts w:cstheme="minorHAnsi"/>
                <w:sz w:val="16"/>
                <w:szCs w:val="16"/>
              </w:rPr>
            </w:pPr>
            <w:r w:rsidRPr="0085768F">
              <w:rPr>
                <w:rFonts w:cstheme="minorHAnsi"/>
                <w:sz w:val="16"/>
                <w:szCs w:val="16"/>
              </w:rPr>
              <w:t>353 460,-</w:t>
            </w:r>
          </w:p>
        </w:tc>
      </w:tr>
      <w:tr w:rsidR="00EE62A5" w:rsidRPr="0085768F" w14:paraId="4CA2EB84" w14:textId="77777777" w:rsidTr="00816F9E">
        <w:tc>
          <w:tcPr>
            <w:tcW w:w="3114" w:type="dxa"/>
          </w:tcPr>
          <w:p w14:paraId="389BB8EB" w14:textId="77777777" w:rsidR="00EE62A5" w:rsidRPr="0085768F" w:rsidRDefault="00EE62A5" w:rsidP="0085768F">
            <w:pPr>
              <w:rPr>
                <w:rFonts w:cstheme="minorHAnsi"/>
                <w:sz w:val="16"/>
                <w:szCs w:val="16"/>
              </w:rPr>
            </w:pPr>
            <w:r w:rsidRPr="0085768F">
              <w:rPr>
                <w:rFonts w:cstheme="minorHAnsi"/>
                <w:sz w:val="16"/>
                <w:szCs w:val="16"/>
              </w:rPr>
              <w:t>Zdroj financování</w:t>
            </w:r>
          </w:p>
        </w:tc>
        <w:tc>
          <w:tcPr>
            <w:tcW w:w="5948" w:type="dxa"/>
          </w:tcPr>
          <w:p w14:paraId="4911D847" w14:textId="70D739ED" w:rsidR="00EE62A5" w:rsidRPr="0085768F" w:rsidRDefault="00D574C9" w:rsidP="0085768F">
            <w:pPr>
              <w:rPr>
                <w:rFonts w:cstheme="minorHAnsi"/>
                <w:sz w:val="16"/>
                <w:szCs w:val="16"/>
              </w:rPr>
            </w:pPr>
            <w:r w:rsidRPr="0085768F">
              <w:rPr>
                <w:rFonts w:cstheme="minorHAnsi"/>
                <w:sz w:val="16"/>
                <w:szCs w:val="16"/>
              </w:rPr>
              <w:t>Šablony pro MŠ a ZŠ I OP JAK</w:t>
            </w:r>
          </w:p>
        </w:tc>
      </w:tr>
      <w:tr w:rsidR="00EE62A5" w:rsidRPr="0085768F" w14:paraId="748A4C63" w14:textId="77777777" w:rsidTr="00816F9E">
        <w:tc>
          <w:tcPr>
            <w:tcW w:w="3114" w:type="dxa"/>
          </w:tcPr>
          <w:p w14:paraId="21320AFC" w14:textId="77777777" w:rsidR="00EE62A5" w:rsidRPr="0085768F" w:rsidRDefault="00EE62A5" w:rsidP="0085768F">
            <w:pPr>
              <w:rPr>
                <w:rFonts w:cstheme="minorHAnsi"/>
                <w:sz w:val="16"/>
                <w:szCs w:val="16"/>
              </w:rPr>
            </w:pPr>
            <w:r w:rsidRPr="0085768F">
              <w:rPr>
                <w:rFonts w:cstheme="minorHAnsi"/>
                <w:sz w:val="16"/>
                <w:szCs w:val="16"/>
              </w:rPr>
              <w:t>Časový harmonogram</w:t>
            </w:r>
          </w:p>
        </w:tc>
        <w:tc>
          <w:tcPr>
            <w:tcW w:w="5948" w:type="dxa"/>
          </w:tcPr>
          <w:p w14:paraId="17DC2BD5" w14:textId="17372E36" w:rsidR="00EE62A5" w:rsidRPr="0085768F" w:rsidRDefault="00E07529" w:rsidP="0085768F">
            <w:pPr>
              <w:rPr>
                <w:rFonts w:cstheme="minorHAnsi"/>
                <w:sz w:val="16"/>
                <w:szCs w:val="16"/>
              </w:rPr>
            </w:pPr>
            <w:r>
              <w:rPr>
                <w:rFonts w:cstheme="minorHAnsi"/>
                <w:sz w:val="16"/>
                <w:szCs w:val="16"/>
              </w:rPr>
              <w:t>2025</w:t>
            </w:r>
          </w:p>
        </w:tc>
      </w:tr>
      <w:tr w:rsidR="00EE62A5" w:rsidRPr="0085768F" w14:paraId="1ADA00F3" w14:textId="77777777" w:rsidTr="00816F9E">
        <w:tc>
          <w:tcPr>
            <w:tcW w:w="3114" w:type="dxa"/>
          </w:tcPr>
          <w:p w14:paraId="78A17323" w14:textId="77777777" w:rsidR="00EE62A5" w:rsidRPr="0085768F" w:rsidRDefault="00EE62A5" w:rsidP="0085768F">
            <w:pPr>
              <w:rPr>
                <w:rFonts w:cstheme="minorHAnsi"/>
                <w:sz w:val="16"/>
                <w:szCs w:val="16"/>
              </w:rPr>
            </w:pPr>
            <w:r w:rsidRPr="0085768F">
              <w:rPr>
                <w:rFonts w:cstheme="minorHAnsi"/>
                <w:sz w:val="16"/>
                <w:szCs w:val="16"/>
              </w:rPr>
              <w:t>Cíl MAP:</w:t>
            </w:r>
          </w:p>
        </w:tc>
        <w:tc>
          <w:tcPr>
            <w:tcW w:w="5948" w:type="dxa"/>
          </w:tcPr>
          <w:p w14:paraId="5C89504A" w14:textId="4F76713D" w:rsidR="00EE62A5" w:rsidRPr="0085768F" w:rsidRDefault="00795C11"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EE62A5" w:rsidRPr="0085768F" w14:paraId="21A74525" w14:textId="77777777" w:rsidTr="00C22A74">
        <w:trPr>
          <w:trHeight w:val="228"/>
        </w:trPr>
        <w:tc>
          <w:tcPr>
            <w:tcW w:w="3114" w:type="dxa"/>
          </w:tcPr>
          <w:p w14:paraId="38632A7E" w14:textId="77777777" w:rsidR="00EE62A5" w:rsidRPr="0085768F" w:rsidRDefault="00EE62A5" w:rsidP="0085768F">
            <w:pPr>
              <w:rPr>
                <w:rFonts w:cstheme="minorHAnsi"/>
                <w:sz w:val="16"/>
                <w:szCs w:val="16"/>
              </w:rPr>
            </w:pPr>
            <w:r w:rsidRPr="0085768F">
              <w:rPr>
                <w:rFonts w:cstheme="minorHAnsi"/>
                <w:sz w:val="16"/>
                <w:szCs w:val="16"/>
              </w:rPr>
              <w:t>Opatření MAP:</w:t>
            </w:r>
          </w:p>
        </w:tc>
        <w:tc>
          <w:tcPr>
            <w:tcW w:w="5948" w:type="dxa"/>
          </w:tcPr>
          <w:p w14:paraId="221BDAD8" w14:textId="531FAA03" w:rsidR="00EE62A5" w:rsidRPr="0085768F" w:rsidRDefault="00795C1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1.1.1 Personální podpora předškolního vzdělávání</w:t>
            </w:r>
          </w:p>
        </w:tc>
      </w:tr>
    </w:tbl>
    <w:p w14:paraId="41DE4E62" w14:textId="77777777" w:rsidR="00EE62A5" w:rsidRDefault="00EE62A5" w:rsidP="0085768F">
      <w:pPr>
        <w:spacing w:after="0"/>
        <w:jc w:val="center"/>
        <w:rPr>
          <w:b/>
          <w:bCs/>
          <w:sz w:val="16"/>
          <w:szCs w:val="16"/>
          <w:lang w:eastAsia="x-none"/>
        </w:rPr>
      </w:pPr>
    </w:p>
    <w:p w14:paraId="1005627C" w14:textId="77777777" w:rsidR="008F1737" w:rsidRDefault="008F1737" w:rsidP="0085768F">
      <w:pPr>
        <w:spacing w:after="0"/>
        <w:jc w:val="center"/>
        <w:rPr>
          <w:b/>
          <w:bCs/>
          <w:sz w:val="16"/>
          <w:szCs w:val="16"/>
          <w:lang w:eastAsia="x-none"/>
        </w:rPr>
      </w:pPr>
    </w:p>
    <w:p w14:paraId="4599C229" w14:textId="77777777" w:rsidR="008F1737" w:rsidRPr="0085768F" w:rsidRDefault="008F1737" w:rsidP="0085768F">
      <w:pPr>
        <w:spacing w:after="0"/>
        <w:jc w:val="center"/>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1226EC" w:rsidRPr="0085768F" w14:paraId="09DE904D" w14:textId="77777777" w:rsidTr="00816F9E">
        <w:tc>
          <w:tcPr>
            <w:tcW w:w="3114" w:type="dxa"/>
            <w:shd w:val="clear" w:color="auto" w:fill="002060"/>
          </w:tcPr>
          <w:p w14:paraId="7F0612B4" w14:textId="77777777" w:rsidR="001226EC" w:rsidRPr="0085768F" w:rsidRDefault="001226EC"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70870DD" w14:textId="4196F1FC" w:rsidR="001226EC" w:rsidRPr="0085768F" w:rsidRDefault="00C22A74" w:rsidP="0085768F">
            <w:pPr>
              <w:rPr>
                <w:rFonts w:cstheme="minorHAnsi"/>
                <w:b/>
                <w:bCs/>
                <w:sz w:val="16"/>
                <w:szCs w:val="16"/>
              </w:rPr>
            </w:pPr>
            <w:r w:rsidRPr="0085768F">
              <w:rPr>
                <w:rFonts w:cstheme="minorHAnsi"/>
                <w:b/>
                <w:bCs/>
                <w:sz w:val="16"/>
                <w:szCs w:val="16"/>
              </w:rPr>
              <w:t>Šablony pro MŠ a ZŠ I – OP JAK</w:t>
            </w:r>
          </w:p>
        </w:tc>
      </w:tr>
      <w:tr w:rsidR="001226EC" w:rsidRPr="0085768F" w14:paraId="7473E3BE" w14:textId="77777777" w:rsidTr="00816F9E">
        <w:trPr>
          <w:trHeight w:val="260"/>
        </w:trPr>
        <w:tc>
          <w:tcPr>
            <w:tcW w:w="3114" w:type="dxa"/>
          </w:tcPr>
          <w:p w14:paraId="3A528E6C" w14:textId="77777777" w:rsidR="001226EC" w:rsidRPr="0085768F" w:rsidRDefault="001226EC" w:rsidP="0085768F">
            <w:pPr>
              <w:rPr>
                <w:rFonts w:cstheme="minorHAnsi"/>
                <w:sz w:val="16"/>
                <w:szCs w:val="16"/>
              </w:rPr>
            </w:pPr>
            <w:r w:rsidRPr="0085768F">
              <w:rPr>
                <w:rFonts w:cstheme="minorHAnsi"/>
                <w:sz w:val="16"/>
                <w:szCs w:val="16"/>
              </w:rPr>
              <w:t>Charakteristika aktivity</w:t>
            </w:r>
          </w:p>
        </w:tc>
        <w:tc>
          <w:tcPr>
            <w:tcW w:w="5948" w:type="dxa"/>
          </w:tcPr>
          <w:p w14:paraId="0C2EA4C5" w14:textId="075D5E97" w:rsidR="001226EC" w:rsidRPr="0085768F" w:rsidRDefault="001226EC" w:rsidP="0085768F">
            <w:pPr>
              <w:rPr>
                <w:rFonts w:cstheme="minorHAnsi"/>
                <w:sz w:val="16"/>
                <w:szCs w:val="16"/>
              </w:rPr>
            </w:pPr>
            <w:r w:rsidRPr="0085768F">
              <w:rPr>
                <w:rFonts w:cstheme="minorHAnsi"/>
                <w:sz w:val="16"/>
                <w:szCs w:val="16"/>
              </w:rPr>
              <w:t>Spolupráce pracovníků ve vzdělávání MŠ</w:t>
            </w:r>
          </w:p>
        </w:tc>
      </w:tr>
      <w:tr w:rsidR="001226EC" w:rsidRPr="0085768F" w14:paraId="0007A221" w14:textId="77777777" w:rsidTr="00816F9E">
        <w:tc>
          <w:tcPr>
            <w:tcW w:w="3114" w:type="dxa"/>
          </w:tcPr>
          <w:p w14:paraId="1CF4E97C" w14:textId="77777777" w:rsidR="001226EC" w:rsidRPr="0085768F" w:rsidRDefault="001226EC" w:rsidP="0085768F">
            <w:pPr>
              <w:rPr>
                <w:rFonts w:cstheme="minorHAnsi"/>
                <w:sz w:val="16"/>
                <w:szCs w:val="16"/>
              </w:rPr>
            </w:pPr>
            <w:r w:rsidRPr="0085768F">
              <w:rPr>
                <w:rFonts w:cstheme="minorHAnsi"/>
                <w:sz w:val="16"/>
                <w:szCs w:val="16"/>
              </w:rPr>
              <w:t>Realizátor nositel</w:t>
            </w:r>
          </w:p>
        </w:tc>
        <w:tc>
          <w:tcPr>
            <w:tcW w:w="5948" w:type="dxa"/>
          </w:tcPr>
          <w:p w14:paraId="7AADFE74" w14:textId="77777777" w:rsidR="001226EC" w:rsidRPr="0085768F" w:rsidRDefault="001226EC" w:rsidP="0085768F">
            <w:pPr>
              <w:rPr>
                <w:rFonts w:cstheme="minorHAnsi"/>
                <w:sz w:val="16"/>
                <w:szCs w:val="16"/>
              </w:rPr>
            </w:pPr>
            <w:r w:rsidRPr="0085768F">
              <w:rPr>
                <w:rFonts w:cstheme="minorHAnsi"/>
                <w:sz w:val="16"/>
                <w:szCs w:val="16"/>
              </w:rPr>
              <w:t>MŠ Vrbno nad Lesy</w:t>
            </w:r>
          </w:p>
        </w:tc>
      </w:tr>
      <w:tr w:rsidR="001226EC" w:rsidRPr="0085768F" w14:paraId="20A25221" w14:textId="77777777" w:rsidTr="00816F9E">
        <w:tc>
          <w:tcPr>
            <w:tcW w:w="3114" w:type="dxa"/>
          </w:tcPr>
          <w:p w14:paraId="3FE37460" w14:textId="77777777" w:rsidR="001226EC" w:rsidRPr="0085768F" w:rsidRDefault="001226EC" w:rsidP="0085768F">
            <w:pPr>
              <w:rPr>
                <w:rFonts w:cstheme="minorHAnsi"/>
                <w:sz w:val="16"/>
                <w:szCs w:val="16"/>
              </w:rPr>
            </w:pPr>
            <w:r w:rsidRPr="0085768F">
              <w:rPr>
                <w:rFonts w:cstheme="minorHAnsi"/>
                <w:sz w:val="16"/>
                <w:szCs w:val="16"/>
              </w:rPr>
              <w:t>Místo realizace</w:t>
            </w:r>
          </w:p>
        </w:tc>
        <w:tc>
          <w:tcPr>
            <w:tcW w:w="5948" w:type="dxa"/>
          </w:tcPr>
          <w:p w14:paraId="13F45D0C" w14:textId="77777777" w:rsidR="001226EC" w:rsidRPr="0085768F" w:rsidRDefault="001226EC" w:rsidP="0085768F">
            <w:pPr>
              <w:rPr>
                <w:rFonts w:cstheme="minorHAnsi"/>
                <w:sz w:val="16"/>
                <w:szCs w:val="16"/>
              </w:rPr>
            </w:pPr>
            <w:r w:rsidRPr="0085768F">
              <w:rPr>
                <w:rFonts w:cstheme="minorHAnsi"/>
                <w:sz w:val="16"/>
                <w:szCs w:val="16"/>
              </w:rPr>
              <w:t>MŠ Vrbno nad Lesy</w:t>
            </w:r>
          </w:p>
        </w:tc>
      </w:tr>
      <w:tr w:rsidR="001226EC" w:rsidRPr="0085768F" w14:paraId="6B98B0EC" w14:textId="77777777" w:rsidTr="00816F9E">
        <w:tc>
          <w:tcPr>
            <w:tcW w:w="3114" w:type="dxa"/>
          </w:tcPr>
          <w:p w14:paraId="0E357B62" w14:textId="77777777" w:rsidR="001226EC" w:rsidRPr="0085768F" w:rsidRDefault="001226EC"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34CB0557" w14:textId="5EA177B8" w:rsidR="001226EC" w:rsidRPr="0085768F" w:rsidRDefault="001226EC" w:rsidP="0085768F">
            <w:pPr>
              <w:rPr>
                <w:rFonts w:cstheme="minorHAnsi"/>
                <w:sz w:val="16"/>
                <w:szCs w:val="16"/>
              </w:rPr>
            </w:pPr>
            <w:r w:rsidRPr="0085768F">
              <w:rPr>
                <w:rFonts w:cstheme="minorHAnsi"/>
                <w:sz w:val="16"/>
                <w:szCs w:val="16"/>
              </w:rPr>
              <w:t>Spolupráce pracovníků ve vzdělávání MŠ</w:t>
            </w:r>
          </w:p>
        </w:tc>
      </w:tr>
      <w:tr w:rsidR="001226EC" w:rsidRPr="0085768F" w14:paraId="3417F82B" w14:textId="77777777" w:rsidTr="00816F9E">
        <w:tc>
          <w:tcPr>
            <w:tcW w:w="3114" w:type="dxa"/>
          </w:tcPr>
          <w:p w14:paraId="5BC8312A" w14:textId="77777777" w:rsidR="001226EC" w:rsidRPr="0085768F" w:rsidRDefault="001226EC" w:rsidP="0085768F">
            <w:pPr>
              <w:rPr>
                <w:rFonts w:cstheme="minorHAnsi"/>
                <w:sz w:val="16"/>
                <w:szCs w:val="16"/>
              </w:rPr>
            </w:pPr>
            <w:r w:rsidRPr="0085768F">
              <w:rPr>
                <w:rFonts w:cstheme="minorHAnsi"/>
                <w:sz w:val="16"/>
                <w:szCs w:val="16"/>
              </w:rPr>
              <w:t>Spolupráce</w:t>
            </w:r>
          </w:p>
        </w:tc>
        <w:tc>
          <w:tcPr>
            <w:tcW w:w="5948" w:type="dxa"/>
          </w:tcPr>
          <w:p w14:paraId="2A12F399" w14:textId="77777777" w:rsidR="001226EC" w:rsidRPr="0085768F" w:rsidRDefault="001226EC" w:rsidP="0085768F">
            <w:pPr>
              <w:rPr>
                <w:rFonts w:cstheme="minorHAnsi"/>
                <w:sz w:val="16"/>
                <w:szCs w:val="16"/>
              </w:rPr>
            </w:pPr>
            <w:r w:rsidRPr="0085768F">
              <w:rPr>
                <w:rFonts w:cstheme="minorHAnsi"/>
                <w:sz w:val="16"/>
                <w:szCs w:val="16"/>
              </w:rPr>
              <w:t>-</w:t>
            </w:r>
          </w:p>
        </w:tc>
      </w:tr>
      <w:tr w:rsidR="001226EC" w:rsidRPr="0085768F" w14:paraId="4564D77D" w14:textId="77777777" w:rsidTr="00816F9E">
        <w:tc>
          <w:tcPr>
            <w:tcW w:w="3114" w:type="dxa"/>
          </w:tcPr>
          <w:p w14:paraId="16985D52" w14:textId="77777777" w:rsidR="001226EC" w:rsidRPr="0085768F" w:rsidRDefault="001226EC" w:rsidP="0085768F">
            <w:pPr>
              <w:rPr>
                <w:rFonts w:cstheme="minorHAnsi"/>
                <w:sz w:val="16"/>
                <w:szCs w:val="16"/>
              </w:rPr>
            </w:pPr>
            <w:r w:rsidRPr="0085768F">
              <w:rPr>
                <w:rFonts w:cstheme="minorHAnsi"/>
                <w:sz w:val="16"/>
                <w:szCs w:val="16"/>
              </w:rPr>
              <w:t>Celkový rozpočet</w:t>
            </w:r>
          </w:p>
        </w:tc>
        <w:tc>
          <w:tcPr>
            <w:tcW w:w="5948" w:type="dxa"/>
          </w:tcPr>
          <w:p w14:paraId="6E40C224" w14:textId="672CFA46" w:rsidR="001226EC" w:rsidRPr="0085768F" w:rsidRDefault="001226EC" w:rsidP="0085768F">
            <w:pPr>
              <w:rPr>
                <w:rFonts w:cstheme="minorHAnsi"/>
                <w:sz w:val="16"/>
                <w:szCs w:val="16"/>
              </w:rPr>
            </w:pPr>
            <w:r w:rsidRPr="0085768F">
              <w:rPr>
                <w:rFonts w:cstheme="minorHAnsi"/>
                <w:sz w:val="16"/>
                <w:szCs w:val="16"/>
              </w:rPr>
              <w:t>11 775,-</w:t>
            </w:r>
          </w:p>
        </w:tc>
      </w:tr>
      <w:tr w:rsidR="001226EC" w:rsidRPr="0085768F" w14:paraId="7F33ACCE" w14:textId="77777777" w:rsidTr="00816F9E">
        <w:tc>
          <w:tcPr>
            <w:tcW w:w="3114" w:type="dxa"/>
          </w:tcPr>
          <w:p w14:paraId="48ABAC5A" w14:textId="77777777" w:rsidR="001226EC" w:rsidRPr="0085768F" w:rsidRDefault="001226EC" w:rsidP="0085768F">
            <w:pPr>
              <w:rPr>
                <w:rFonts w:cstheme="minorHAnsi"/>
                <w:sz w:val="16"/>
                <w:szCs w:val="16"/>
              </w:rPr>
            </w:pPr>
            <w:r w:rsidRPr="0085768F">
              <w:rPr>
                <w:rFonts w:cstheme="minorHAnsi"/>
                <w:sz w:val="16"/>
                <w:szCs w:val="16"/>
              </w:rPr>
              <w:t>Zdroj financování</w:t>
            </w:r>
          </w:p>
        </w:tc>
        <w:tc>
          <w:tcPr>
            <w:tcW w:w="5948" w:type="dxa"/>
          </w:tcPr>
          <w:p w14:paraId="7CFFDFA5" w14:textId="2FBB0643" w:rsidR="001226EC" w:rsidRPr="0085768F" w:rsidRDefault="00D574C9" w:rsidP="0085768F">
            <w:pPr>
              <w:rPr>
                <w:rFonts w:cstheme="minorHAnsi"/>
                <w:sz w:val="16"/>
                <w:szCs w:val="16"/>
              </w:rPr>
            </w:pPr>
            <w:r w:rsidRPr="0085768F">
              <w:rPr>
                <w:rFonts w:cstheme="minorHAnsi"/>
                <w:sz w:val="16"/>
                <w:szCs w:val="16"/>
              </w:rPr>
              <w:t>Šablony pro MŠ a ZŠ I OP JAK</w:t>
            </w:r>
          </w:p>
        </w:tc>
      </w:tr>
      <w:tr w:rsidR="001226EC" w:rsidRPr="0085768F" w14:paraId="7EC0D2F4" w14:textId="77777777" w:rsidTr="00816F9E">
        <w:tc>
          <w:tcPr>
            <w:tcW w:w="3114" w:type="dxa"/>
          </w:tcPr>
          <w:p w14:paraId="7C796261" w14:textId="77777777" w:rsidR="001226EC" w:rsidRPr="0085768F" w:rsidRDefault="001226EC" w:rsidP="0085768F">
            <w:pPr>
              <w:rPr>
                <w:rFonts w:cstheme="minorHAnsi"/>
                <w:sz w:val="16"/>
                <w:szCs w:val="16"/>
              </w:rPr>
            </w:pPr>
            <w:r w:rsidRPr="0085768F">
              <w:rPr>
                <w:rFonts w:cstheme="minorHAnsi"/>
                <w:sz w:val="16"/>
                <w:szCs w:val="16"/>
              </w:rPr>
              <w:t>Časový harmonogram</w:t>
            </w:r>
          </w:p>
        </w:tc>
        <w:tc>
          <w:tcPr>
            <w:tcW w:w="5948" w:type="dxa"/>
          </w:tcPr>
          <w:p w14:paraId="57C013B4" w14:textId="546A8076" w:rsidR="001226EC" w:rsidRPr="0085768F" w:rsidRDefault="00E07529" w:rsidP="0085768F">
            <w:pPr>
              <w:rPr>
                <w:rFonts w:cstheme="minorHAnsi"/>
                <w:sz w:val="16"/>
                <w:szCs w:val="16"/>
              </w:rPr>
            </w:pPr>
            <w:r>
              <w:rPr>
                <w:rFonts w:cstheme="minorHAnsi"/>
                <w:sz w:val="16"/>
                <w:szCs w:val="16"/>
              </w:rPr>
              <w:t>2025</w:t>
            </w:r>
          </w:p>
        </w:tc>
      </w:tr>
      <w:tr w:rsidR="001226EC" w:rsidRPr="0085768F" w14:paraId="1ECFB5A3" w14:textId="77777777" w:rsidTr="00816F9E">
        <w:tc>
          <w:tcPr>
            <w:tcW w:w="3114" w:type="dxa"/>
          </w:tcPr>
          <w:p w14:paraId="4669D06E" w14:textId="77777777" w:rsidR="001226EC" w:rsidRPr="0085768F" w:rsidRDefault="001226EC" w:rsidP="0085768F">
            <w:pPr>
              <w:rPr>
                <w:rFonts w:cstheme="minorHAnsi"/>
                <w:sz w:val="16"/>
                <w:szCs w:val="16"/>
              </w:rPr>
            </w:pPr>
            <w:r w:rsidRPr="0085768F">
              <w:rPr>
                <w:rFonts w:cstheme="minorHAnsi"/>
                <w:sz w:val="16"/>
                <w:szCs w:val="16"/>
              </w:rPr>
              <w:t>Cíl MAP:</w:t>
            </w:r>
          </w:p>
        </w:tc>
        <w:tc>
          <w:tcPr>
            <w:tcW w:w="5948" w:type="dxa"/>
          </w:tcPr>
          <w:p w14:paraId="646F59AA" w14:textId="3D8D5CBC" w:rsidR="001226EC" w:rsidRPr="0085768F" w:rsidRDefault="00795C11"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1226EC" w:rsidRPr="0085768F" w14:paraId="09EAE060" w14:textId="77777777" w:rsidTr="00816F9E">
        <w:trPr>
          <w:trHeight w:val="530"/>
        </w:trPr>
        <w:tc>
          <w:tcPr>
            <w:tcW w:w="3114" w:type="dxa"/>
          </w:tcPr>
          <w:p w14:paraId="2177F0C1" w14:textId="77777777" w:rsidR="001226EC" w:rsidRPr="0085768F" w:rsidRDefault="001226EC" w:rsidP="0085768F">
            <w:pPr>
              <w:rPr>
                <w:rFonts w:cstheme="minorHAnsi"/>
                <w:sz w:val="16"/>
                <w:szCs w:val="16"/>
              </w:rPr>
            </w:pPr>
            <w:r w:rsidRPr="0085768F">
              <w:rPr>
                <w:rFonts w:cstheme="minorHAnsi"/>
                <w:sz w:val="16"/>
                <w:szCs w:val="16"/>
              </w:rPr>
              <w:t>Opatření MAP:</w:t>
            </w:r>
          </w:p>
        </w:tc>
        <w:tc>
          <w:tcPr>
            <w:tcW w:w="5948" w:type="dxa"/>
          </w:tcPr>
          <w:p w14:paraId="190EC27A" w14:textId="77777777" w:rsidR="00795C11" w:rsidRPr="0085768F" w:rsidRDefault="00795C1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p w14:paraId="0DA4E4D1" w14:textId="3A65A325" w:rsidR="001226EC" w:rsidRPr="0085768F" w:rsidRDefault="00795C11" w:rsidP="0085768F">
            <w:pPr>
              <w:rPr>
                <w:rFonts w:cstheme="minorHAnsi"/>
                <w:sz w:val="16"/>
                <w:szCs w:val="16"/>
              </w:rPr>
            </w:pPr>
            <w:r w:rsidRPr="0085768F">
              <w:rPr>
                <w:rFonts w:ascii="Calibri" w:eastAsia="Arial" w:hAnsi="Calibri" w:cs="Calibri"/>
                <w:noProof/>
                <w:sz w:val="16"/>
                <w:szCs w:val="16"/>
                <w:lang w:eastAsia="cs-CZ"/>
              </w:rPr>
              <w:t xml:space="preserve">1.1.5 </w:t>
            </w:r>
            <w:r w:rsidRPr="0085768F">
              <w:rPr>
                <w:rFonts w:ascii="Calibri" w:hAnsi="Calibri" w:cs="Calibri"/>
                <w:sz w:val="16"/>
                <w:szCs w:val="16"/>
              </w:rPr>
              <w:t>Podpora pedagogických, didaktických a manažerských kompetencí pracovníků v předškolním vzdělávání</w:t>
            </w:r>
          </w:p>
        </w:tc>
      </w:tr>
    </w:tbl>
    <w:p w14:paraId="60B41091" w14:textId="77777777" w:rsidR="00EE62A5" w:rsidRDefault="00EE62A5" w:rsidP="0085768F">
      <w:pPr>
        <w:spacing w:after="0"/>
        <w:rPr>
          <w:b/>
          <w:bCs/>
          <w:sz w:val="16"/>
          <w:szCs w:val="16"/>
          <w:lang w:eastAsia="x-none"/>
        </w:rPr>
      </w:pPr>
    </w:p>
    <w:p w14:paraId="2D8AF561" w14:textId="77777777" w:rsidR="008F1737" w:rsidRDefault="008F1737" w:rsidP="0085768F">
      <w:pPr>
        <w:spacing w:after="0"/>
        <w:rPr>
          <w:b/>
          <w:bCs/>
          <w:sz w:val="16"/>
          <w:szCs w:val="16"/>
          <w:lang w:eastAsia="x-none"/>
        </w:rPr>
      </w:pPr>
    </w:p>
    <w:p w14:paraId="28376A5F" w14:textId="77777777" w:rsidR="008F1737" w:rsidRPr="0085768F" w:rsidRDefault="008F1737" w:rsidP="0085768F">
      <w:pPr>
        <w:spacing w:after="0"/>
        <w:rPr>
          <w:b/>
          <w:bCs/>
          <w:sz w:val="16"/>
          <w:szCs w:val="16"/>
          <w:lang w:eastAsia="x-none"/>
        </w:rPr>
      </w:pPr>
    </w:p>
    <w:tbl>
      <w:tblPr>
        <w:tblStyle w:val="Mkatabulky3"/>
        <w:tblW w:w="0" w:type="auto"/>
        <w:tblLook w:val="04A0" w:firstRow="1" w:lastRow="0" w:firstColumn="1" w:lastColumn="0" w:noHBand="0" w:noVBand="1"/>
      </w:tblPr>
      <w:tblGrid>
        <w:gridCol w:w="3114"/>
        <w:gridCol w:w="5948"/>
      </w:tblGrid>
      <w:tr w:rsidR="00F83004" w:rsidRPr="0085768F" w14:paraId="14C89FC0" w14:textId="77777777" w:rsidTr="0077305C">
        <w:tc>
          <w:tcPr>
            <w:tcW w:w="3114" w:type="dxa"/>
            <w:shd w:val="clear" w:color="auto" w:fill="002060"/>
          </w:tcPr>
          <w:p w14:paraId="69CB5AF0" w14:textId="77777777" w:rsidR="00F83004" w:rsidRPr="0085768F" w:rsidRDefault="00F83004"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396C8F77" w14:textId="2BEA2201" w:rsidR="00F83004" w:rsidRPr="0085768F" w:rsidRDefault="00D27BB4" w:rsidP="0085768F">
            <w:pPr>
              <w:rPr>
                <w:rFonts w:cstheme="minorHAnsi"/>
                <w:b/>
                <w:bCs/>
                <w:sz w:val="16"/>
                <w:szCs w:val="16"/>
              </w:rPr>
            </w:pPr>
            <w:r w:rsidRPr="0085768F">
              <w:rPr>
                <w:rFonts w:cstheme="minorHAnsi"/>
                <w:b/>
                <w:bCs/>
                <w:sz w:val="16"/>
                <w:szCs w:val="16"/>
              </w:rPr>
              <w:t>Školička budoucích prvňáčků</w:t>
            </w:r>
          </w:p>
        </w:tc>
      </w:tr>
      <w:tr w:rsidR="00F83004" w:rsidRPr="0085768F" w14:paraId="1EAF00AC" w14:textId="77777777" w:rsidTr="0077305C">
        <w:trPr>
          <w:trHeight w:val="260"/>
        </w:trPr>
        <w:tc>
          <w:tcPr>
            <w:tcW w:w="3114" w:type="dxa"/>
          </w:tcPr>
          <w:p w14:paraId="6FA54238" w14:textId="77777777" w:rsidR="00F83004" w:rsidRPr="0085768F" w:rsidRDefault="00F83004" w:rsidP="0085768F">
            <w:pPr>
              <w:rPr>
                <w:rFonts w:cstheme="minorHAnsi"/>
                <w:sz w:val="16"/>
                <w:szCs w:val="16"/>
              </w:rPr>
            </w:pPr>
            <w:r w:rsidRPr="0085768F">
              <w:rPr>
                <w:rFonts w:cstheme="minorHAnsi"/>
                <w:sz w:val="16"/>
                <w:szCs w:val="16"/>
              </w:rPr>
              <w:t>Charakteristika aktivity</w:t>
            </w:r>
          </w:p>
        </w:tc>
        <w:tc>
          <w:tcPr>
            <w:tcW w:w="5948" w:type="dxa"/>
          </w:tcPr>
          <w:p w14:paraId="50671C21" w14:textId="650347DF" w:rsidR="00F83004" w:rsidRPr="0085768F" w:rsidRDefault="00D27BB4" w:rsidP="0085768F">
            <w:pPr>
              <w:rPr>
                <w:rFonts w:cstheme="minorHAnsi"/>
                <w:sz w:val="16"/>
                <w:szCs w:val="16"/>
              </w:rPr>
            </w:pPr>
            <w:r w:rsidRPr="0085768F">
              <w:rPr>
                <w:rFonts w:cstheme="minorHAnsi"/>
                <w:sz w:val="16"/>
                <w:szCs w:val="16"/>
              </w:rPr>
              <w:t xml:space="preserve">Příprava předškolních dětí na snadnější vstup do základní školy (předmatematické představy, uvolňovací cviky, pracovní listy, </w:t>
            </w:r>
            <w:proofErr w:type="spellStart"/>
            <w:proofErr w:type="gramStart"/>
            <w:r w:rsidRPr="0085768F">
              <w:rPr>
                <w:rFonts w:cstheme="minorHAnsi"/>
                <w:sz w:val="16"/>
                <w:szCs w:val="16"/>
              </w:rPr>
              <w:t>pravo</w:t>
            </w:r>
            <w:proofErr w:type="spellEnd"/>
            <w:r w:rsidRPr="0085768F">
              <w:rPr>
                <w:rFonts w:cstheme="minorHAnsi"/>
                <w:sz w:val="16"/>
                <w:szCs w:val="16"/>
              </w:rPr>
              <w:t xml:space="preserve"> - levá</w:t>
            </w:r>
            <w:proofErr w:type="gramEnd"/>
            <w:r w:rsidRPr="0085768F">
              <w:rPr>
                <w:rFonts w:cstheme="minorHAnsi"/>
                <w:sz w:val="16"/>
                <w:szCs w:val="16"/>
              </w:rPr>
              <w:t xml:space="preserve"> orientace a mnoho dalšího</w:t>
            </w:r>
          </w:p>
        </w:tc>
      </w:tr>
      <w:tr w:rsidR="00F83004" w:rsidRPr="0085768F" w14:paraId="5A1EAAAA" w14:textId="77777777" w:rsidTr="0077305C">
        <w:tc>
          <w:tcPr>
            <w:tcW w:w="3114" w:type="dxa"/>
          </w:tcPr>
          <w:p w14:paraId="3AB9826D" w14:textId="77777777" w:rsidR="00F83004" w:rsidRPr="0085768F" w:rsidRDefault="00F83004" w:rsidP="0085768F">
            <w:pPr>
              <w:rPr>
                <w:rFonts w:cstheme="minorHAnsi"/>
                <w:sz w:val="16"/>
                <w:szCs w:val="16"/>
              </w:rPr>
            </w:pPr>
            <w:r w:rsidRPr="0085768F">
              <w:rPr>
                <w:rFonts w:cstheme="minorHAnsi"/>
                <w:sz w:val="16"/>
                <w:szCs w:val="16"/>
              </w:rPr>
              <w:t>Realizátor nositel</w:t>
            </w:r>
          </w:p>
        </w:tc>
        <w:tc>
          <w:tcPr>
            <w:tcW w:w="5948" w:type="dxa"/>
          </w:tcPr>
          <w:p w14:paraId="79CD756C" w14:textId="18F06800" w:rsidR="00F83004" w:rsidRPr="0085768F" w:rsidRDefault="00F83004" w:rsidP="0085768F">
            <w:pPr>
              <w:rPr>
                <w:rFonts w:cstheme="minorHAnsi"/>
                <w:sz w:val="16"/>
                <w:szCs w:val="16"/>
              </w:rPr>
            </w:pPr>
            <w:r w:rsidRPr="0085768F">
              <w:rPr>
                <w:rFonts w:cstheme="minorHAnsi"/>
                <w:sz w:val="16"/>
                <w:szCs w:val="16"/>
              </w:rPr>
              <w:t xml:space="preserve">MŠ </w:t>
            </w:r>
            <w:r w:rsidR="00D27BB4" w:rsidRPr="0085768F">
              <w:rPr>
                <w:rFonts w:cstheme="minorHAnsi"/>
                <w:sz w:val="16"/>
                <w:szCs w:val="16"/>
              </w:rPr>
              <w:t>Vrbno nad Lesy</w:t>
            </w:r>
          </w:p>
        </w:tc>
      </w:tr>
      <w:tr w:rsidR="00F83004" w:rsidRPr="0085768F" w14:paraId="1D86E1F5" w14:textId="77777777" w:rsidTr="0077305C">
        <w:tc>
          <w:tcPr>
            <w:tcW w:w="3114" w:type="dxa"/>
          </w:tcPr>
          <w:p w14:paraId="65863477" w14:textId="77777777" w:rsidR="00F83004" w:rsidRPr="0085768F" w:rsidRDefault="00F83004" w:rsidP="0085768F">
            <w:pPr>
              <w:rPr>
                <w:rFonts w:cstheme="minorHAnsi"/>
                <w:sz w:val="16"/>
                <w:szCs w:val="16"/>
              </w:rPr>
            </w:pPr>
            <w:r w:rsidRPr="0085768F">
              <w:rPr>
                <w:rFonts w:cstheme="minorHAnsi"/>
                <w:sz w:val="16"/>
                <w:szCs w:val="16"/>
              </w:rPr>
              <w:t>Místo realizace</w:t>
            </w:r>
          </w:p>
        </w:tc>
        <w:tc>
          <w:tcPr>
            <w:tcW w:w="5948" w:type="dxa"/>
          </w:tcPr>
          <w:p w14:paraId="6897AAF8" w14:textId="2F67DD47" w:rsidR="00F83004" w:rsidRPr="0085768F" w:rsidRDefault="00D27BB4" w:rsidP="0085768F">
            <w:pPr>
              <w:rPr>
                <w:rFonts w:cstheme="minorHAnsi"/>
                <w:sz w:val="16"/>
                <w:szCs w:val="16"/>
              </w:rPr>
            </w:pPr>
            <w:r w:rsidRPr="0085768F">
              <w:rPr>
                <w:rFonts w:cstheme="minorHAnsi"/>
                <w:sz w:val="16"/>
                <w:szCs w:val="16"/>
              </w:rPr>
              <w:t>MŠ Vrbno nad Lesy</w:t>
            </w:r>
          </w:p>
        </w:tc>
      </w:tr>
      <w:tr w:rsidR="00F83004" w:rsidRPr="0085768F" w14:paraId="5DEBFD1A" w14:textId="77777777" w:rsidTr="0077305C">
        <w:tc>
          <w:tcPr>
            <w:tcW w:w="3114" w:type="dxa"/>
          </w:tcPr>
          <w:p w14:paraId="5A974320" w14:textId="77777777" w:rsidR="00F83004" w:rsidRPr="0085768F" w:rsidRDefault="00F83004"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7F71BA2" w14:textId="551BEC97" w:rsidR="00F83004" w:rsidRPr="0085768F" w:rsidRDefault="00D27BB4" w:rsidP="0085768F">
            <w:pPr>
              <w:rPr>
                <w:rFonts w:cstheme="minorHAnsi"/>
                <w:sz w:val="16"/>
                <w:szCs w:val="16"/>
              </w:rPr>
            </w:pPr>
            <w:r w:rsidRPr="0085768F">
              <w:rPr>
                <w:rFonts w:cstheme="minorHAnsi"/>
                <w:sz w:val="16"/>
                <w:szCs w:val="16"/>
              </w:rPr>
              <w:t>Podpora přechodu mezi stupni vzdělávání</w:t>
            </w:r>
          </w:p>
        </w:tc>
      </w:tr>
      <w:tr w:rsidR="00F83004" w:rsidRPr="0085768F" w14:paraId="04D71A23" w14:textId="77777777" w:rsidTr="0077305C">
        <w:tc>
          <w:tcPr>
            <w:tcW w:w="3114" w:type="dxa"/>
          </w:tcPr>
          <w:p w14:paraId="4159B3F9" w14:textId="77777777" w:rsidR="00F83004" w:rsidRPr="0085768F" w:rsidRDefault="00F83004" w:rsidP="0085768F">
            <w:pPr>
              <w:rPr>
                <w:rFonts w:cstheme="minorHAnsi"/>
                <w:sz w:val="16"/>
                <w:szCs w:val="16"/>
              </w:rPr>
            </w:pPr>
            <w:r w:rsidRPr="0085768F">
              <w:rPr>
                <w:rFonts w:cstheme="minorHAnsi"/>
                <w:sz w:val="16"/>
                <w:szCs w:val="16"/>
              </w:rPr>
              <w:t>Spolupráce</w:t>
            </w:r>
          </w:p>
        </w:tc>
        <w:tc>
          <w:tcPr>
            <w:tcW w:w="5948" w:type="dxa"/>
          </w:tcPr>
          <w:p w14:paraId="295A3605" w14:textId="77777777" w:rsidR="00F83004" w:rsidRPr="0085768F" w:rsidRDefault="00F83004" w:rsidP="0085768F">
            <w:pPr>
              <w:rPr>
                <w:rFonts w:cstheme="minorHAnsi"/>
                <w:sz w:val="16"/>
                <w:szCs w:val="16"/>
              </w:rPr>
            </w:pPr>
            <w:r w:rsidRPr="0085768F">
              <w:rPr>
                <w:rFonts w:cstheme="minorHAnsi"/>
                <w:sz w:val="16"/>
                <w:szCs w:val="16"/>
              </w:rPr>
              <w:t>-</w:t>
            </w:r>
          </w:p>
        </w:tc>
      </w:tr>
      <w:tr w:rsidR="00F83004" w:rsidRPr="0085768F" w14:paraId="3DE121FE" w14:textId="77777777" w:rsidTr="0077305C">
        <w:tc>
          <w:tcPr>
            <w:tcW w:w="3114" w:type="dxa"/>
          </w:tcPr>
          <w:p w14:paraId="4B126CA8" w14:textId="77777777" w:rsidR="00F83004" w:rsidRPr="0085768F" w:rsidRDefault="00F83004" w:rsidP="0085768F">
            <w:pPr>
              <w:rPr>
                <w:rFonts w:cstheme="minorHAnsi"/>
                <w:sz w:val="16"/>
                <w:szCs w:val="16"/>
              </w:rPr>
            </w:pPr>
            <w:r w:rsidRPr="0085768F">
              <w:rPr>
                <w:rFonts w:cstheme="minorHAnsi"/>
                <w:sz w:val="16"/>
                <w:szCs w:val="16"/>
              </w:rPr>
              <w:t>Celkový rozpočet</w:t>
            </w:r>
          </w:p>
        </w:tc>
        <w:tc>
          <w:tcPr>
            <w:tcW w:w="5948" w:type="dxa"/>
          </w:tcPr>
          <w:p w14:paraId="1CDF4EDC" w14:textId="77777777" w:rsidR="00F83004" w:rsidRPr="0085768F" w:rsidRDefault="00F83004" w:rsidP="0085768F">
            <w:pPr>
              <w:rPr>
                <w:rFonts w:cstheme="minorHAnsi"/>
                <w:sz w:val="16"/>
                <w:szCs w:val="16"/>
              </w:rPr>
            </w:pPr>
            <w:r w:rsidRPr="0085768F">
              <w:rPr>
                <w:rFonts w:cstheme="minorHAnsi"/>
                <w:sz w:val="16"/>
                <w:szCs w:val="16"/>
              </w:rPr>
              <w:t>-</w:t>
            </w:r>
          </w:p>
        </w:tc>
      </w:tr>
      <w:tr w:rsidR="00F83004" w:rsidRPr="0085768F" w14:paraId="5E683ACC" w14:textId="77777777" w:rsidTr="0077305C">
        <w:tc>
          <w:tcPr>
            <w:tcW w:w="3114" w:type="dxa"/>
          </w:tcPr>
          <w:p w14:paraId="00E1DF79" w14:textId="77777777" w:rsidR="00F83004" w:rsidRPr="0085768F" w:rsidRDefault="00F83004" w:rsidP="0085768F">
            <w:pPr>
              <w:rPr>
                <w:rFonts w:cstheme="minorHAnsi"/>
                <w:sz w:val="16"/>
                <w:szCs w:val="16"/>
              </w:rPr>
            </w:pPr>
            <w:r w:rsidRPr="0085768F">
              <w:rPr>
                <w:rFonts w:cstheme="minorHAnsi"/>
                <w:sz w:val="16"/>
                <w:szCs w:val="16"/>
              </w:rPr>
              <w:t>Zdroj financování</w:t>
            </w:r>
          </w:p>
        </w:tc>
        <w:tc>
          <w:tcPr>
            <w:tcW w:w="5948" w:type="dxa"/>
          </w:tcPr>
          <w:p w14:paraId="7446E265" w14:textId="217F6D17" w:rsidR="00F83004" w:rsidRPr="0085768F" w:rsidRDefault="00D27BB4" w:rsidP="0085768F">
            <w:pPr>
              <w:rPr>
                <w:rFonts w:cstheme="minorHAnsi"/>
                <w:sz w:val="16"/>
                <w:szCs w:val="16"/>
              </w:rPr>
            </w:pPr>
            <w:r w:rsidRPr="0085768F">
              <w:rPr>
                <w:rFonts w:cstheme="minorHAnsi"/>
                <w:sz w:val="16"/>
                <w:szCs w:val="16"/>
              </w:rPr>
              <w:t>Zřizovatel, sponzoři</w:t>
            </w:r>
          </w:p>
        </w:tc>
      </w:tr>
      <w:tr w:rsidR="00F83004" w:rsidRPr="0085768F" w14:paraId="72D1AB72" w14:textId="77777777" w:rsidTr="0077305C">
        <w:tc>
          <w:tcPr>
            <w:tcW w:w="3114" w:type="dxa"/>
          </w:tcPr>
          <w:p w14:paraId="5FA47E19" w14:textId="77777777" w:rsidR="00F83004" w:rsidRPr="0085768F" w:rsidRDefault="00F83004" w:rsidP="0085768F">
            <w:pPr>
              <w:rPr>
                <w:rFonts w:cstheme="minorHAnsi"/>
                <w:sz w:val="16"/>
                <w:szCs w:val="16"/>
              </w:rPr>
            </w:pPr>
            <w:r w:rsidRPr="0085768F">
              <w:rPr>
                <w:rFonts w:cstheme="minorHAnsi"/>
                <w:sz w:val="16"/>
                <w:szCs w:val="16"/>
              </w:rPr>
              <w:t>Časový harmonogram</w:t>
            </w:r>
          </w:p>
        </w:tc>
        <w:tc>
          <w:tcPr>
            <w:tcW w:w="5948" w:type="dxa"/>
          </w:tcPr>
          <w:p w14:paraId="448664B1" w14:textId="2E98B749" w:rsidR="00F83004" w:rsidRPr="0085768F" w:rsidRDefault="00F83004" w:rsidP="0085768F">
            <w:pPr>
              <w:rPr>
                <w:rFonts w:cstheme="minorHAnsi"/>
                <w:sz w:val="16"/>
                <w:szCs w:val="16"/>
              </w:rPr>
            </w:pPr>
            <w:r w:rsidRPr="0085768F">
              <w:rPr>
                <w:rFonts w:cstheme="minorHAnsi"/>
                <w:sz w:val="16"/>
                <w:szCs w:val="16"/>
              </w:rPr>
              <w:t>20</w:t>
            </w:r>
            <w:r w:rsidR="00E07529">
              <w:rPr>
                <w:rFonts w:cstheme="minorHAnsi"/>
                <w:sz w:val="16"/>
                <w:szCs w:val="16"/>
              </w:rPr>
              <w:t>25</w:t>
            </w:r>
          </w:p>
        </w:tc>
      </w:tr>
      <w:tr w:rsidR="00C22A74" w:rsidRPr="0085768F" w14:paraId="141F489A" w14:textId="77777777" w:rsidTr="007B0930">
        <w:tc>
          <w:tcPr>
            <w:tcW w:w="3114" w:type="dxa"/>
          </w:tcPr>
          <w:p w14:paraId="70AB29C0" w14:textId="77777777" w:rsidR="00C22A74" w:rsidRPr="0085768F" w:rsidRDefault="00C22A74" w:rsidP="0085768F">
            <w:pPr>
              <w:rPr>
                <w:rFonts w:cstheme="minorHAnsi"/>
                <w:sz w:val="16"/>
                <w:szCs w:val="16"/>
              </w:rPr>
            </w:pPr>
            <w:r w:rsidRPr="0085768F">
              <w:rPr>
                <w:rFonts w:cstheme="minorHAnsi"/>
                <w:sz w:val="16"/>
                <w:szCs w:val="16"/>
              </w:rPr>
              <w:t>Cíl MAP:</w:t>
            </w:r>
          </w:p>
        </w:tc>
        <w:tc>
          <w:tcPr>
            <w:tcW w:w="5948" w:type="dxa"/>
            <w:shd w:val="clear" w:color="auto" w:fill="FFFFFF" w:themeFill="background1"/>
          </w:tcPr>
          <w:p w14:paraId="716D95F8" w14:textId="243B850E" w:rsidR="00C22A74" w:rsidRPr="0085768F" w:rsidRDefault="00C22A74" w:rsidP="0085768F">
            <w:pPr>
              <w:rPr>
                <w:rFonts w:cstheme="minorHAnsi"/>
                <w:sz w:val="16"/>
                <w:szCs w:val="16"/>
                <w:highlight w:val="yellow"/>
              </w:rPr>
            </w:pPr>
            <w:r w:rsidRPr="0085768F">
              <w:rPr>
                <w:rFonts w:ascii="Calibri" w:hAnsi="Calibri" w:cs="Calibri"/>
                <w:sz w:val="16"/>
                <w:szCs w:val="16"/>
              </w:rPr>
              <w:t>1.1 Podpora kvalitního inkluzivního a společného vzdělávání z hlediska odborně-personálních kapacit a specifického</w:t>
            </w:r>
          </w:p>
        </w:tc>
      </w:tr>
      <w:tr w:rsidR="00C22A74" w:rsidRPr="0085768F" w14:paraId="695A62A9" w14:textId="77777777" w:rsidTr="00D27BB4">
        <w:trPr>
          <w:trHeight w:val="530"/>
        </w:trPr>
        <w:tc>
          <w:tcPr>
            <w:tcW w:w="3114" w:type="dxa"/>
          </w:tcPr>
          <w:p w14:paraId="0F30F904" w14:textId="77777777" w:rsidR="00C22A74" w:rsidRPr="0085768F" w:rsidRDefault="00C22A74" w:rsidP="0085768F">
            <w:pPr>
              <w:rPr>
                <w:rFonts w:cstheme="minorHAnsi"/>
                <w:sz w:val="16"/>
                <w:szCs w:val="16"/>
              </w:rPr>
            </w:pPr>
            <w:r w:rsidRPr="0085768F">
              <w:rPr>
                <w:rFonts w:cstheme="minorHAnsi"/>
                <w:sz w:val="16"/>
                <w:szCs w:val="16"/>
              </w:rPr>
              <w:t>Opatření MAP:</w:t>
            </w:r>
          </w:p>
        </w:tc>
        <w:tc>
          <w:tcPr>
            <w:tcW w:w="5948" w:type="dxa"/>
          </w:tcPr>
          <w:p w14:paraId="44CC36AD" w14:textId="42D9166A" w:rsidR="00C22A74" w:rsidRPr="0085768F" w:rsidRDefault="00C22A74"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52BFFDE6" w14:textId="77777777" w:rsidR="004A3768" w:rsidRDefault="004A3768" w:rsidP="0085768F">
      <w:pPr>
        <w:tabs>
          <w:tab w:val="left" w:pos="1188"/>
        </w:tabs>
        <w:spacing w:after="0"/>
        <w:rPr>
          <w:sz w:val="16"/>
          <w:szCs w:val="16"/>
          <w:lang w:eastAsia="x-none"/>
        </w:rPr>
      </w:pPr>
    </w:p>
    <w:p w14:paraId="0919A77A" w14:textId="77777777" w:rsidR="008F1737" w:rsidRDefault="008F1737" w:rsidP="0085768F">
      <w:pPr>
        <w:tabs>
          <w:tab w:val="left" w:pos="1188"/>
        </w:tabs>
        <w:spacing w:after="0"/>
        <w:rPr>
          <w:sz w:val="16"/>
          <w:szCs w:val="16"/>
          <w:lang w:eastAsia="x-none"/>
        </w:rPr>
      </w:pPr>
    </w:p>
    <w:p w14:paraId="3FF21131" w14:textId="77777777" w:rsidR="008F1737" w:rsidRDefault="008F1737" w:rsidP="0085768F">
      <w:pPr>
        <w:tabs>
          <w:tab w:val="left" w:pos="1188"/>
        </w:tabs>
        <w:spacing w:after="0"/>
        <w:rPr>
          <w:sz w:val="16"/>
          <w:szCs w:val="16"/>
          <w:lang w:eastAsia="x-none"/>
        </w:rPr>
      </w:pPr>
    </w:p>
    <w:p w14:paraId="317C3918" w14:textId="77777777" w:rsidR="008F1737" w:rsidRDefault="008F1737" w:rsidP="0085768F">
      <w:pPr>
        <w:tabs>
          <w:tab w:val="left" w:pos="1188"/>
        </w:tabs>
        <w:spacing w:after="0"/>
        <w:rPr>
          <w:sz w:val="16"/>
          <w:szCs w:val="16"/>
          <w:lang w:eastAsia="x-none"/>
        </w:rPr>
      </w:pPr>
    </w:p>
    <w:p w14:paraId="02801608" w14:textId="77777777" w:rsidR="008F1737" w:rsidRDefault="008F1737" w:rsidP="0085768F">
      <w:pPr>
        <w:tabs>
          <w:tab w:val="left" w:pos="1188"/>
        </w:tabs>
        <w:spacing w:after="0"/>
        <w:rPr>
          <w:sz w:val="16"/>
          <w:szCs w:val="16"/>
          <w:lang w:eastAsia="x-none"/>
        </w:rPr>
      </w:pPr>
    </w:p>
    <w:p w14:paraId="235AADBA" w14:textId="77777777" w:rsidR="008F1737" w:rsidRPr="0085768F" w:rsidRDefault="008F1737" w:rsidP="0085768F">
      <w:pPr>
        <w:tabs>
          <w:tab w:val="left" w:pos="1188"/>
        </w:tabs>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D27BB4" w:rsidRPr="0085768F" w14:paraId="4CE54205" w14:textId="77777777" w:rsidTr="0077305C">
        <w:tc>
          <w:tcPr>
            <w:tcW w:w="3114" w:type="dxa"/>
            <w:shd w:val="clear" w:color="auto" w:fill="002060"/>
          </w:tcPr>
          <w:p w14:paraId="1707FF7A" w14:textId="77777777" w:rsidR="00D27BB4" w:rsidRPr="0085768F" w:rsidRDefault="00D27BB4" w:rsidP="0085768F">
            <w:pPr>
              <w:rPr>
                <w:rFonts w:cstheme="minorHAnsi"/>
                <w:b/>
                <w:bCs/>
                <w:sz w:val="16"/>
                <w:szCs w:val="16"/>
              </w:rPr>
            </w:pPr>
            <w:bookmarkStart w:id="126" w:name="_Hlk116469439"/>
            <w:r w:rsidRPr="0085768F">
              <w:rPr>
                <w:rFonts w:cstheme="minorHAnsi"/>
                <w:b/>
                <w:bCs/>
                <w:sz w:val="16"/>
                <w:szCs w:val="16"/>
              </w:rPr>
              <w:lastRenderedPageBreak/>
              <w:t>Aktivita</w:t>
            </w:r>
          </w:p>
        </w:tc>
        <w:tc>
          <w:tcPr>
            <w:tcW w:w="5948" w:type="dxa"/>
            <w:shd w:val="clear" w:color="auto" w:fill="002060"/>
          </w:tcPr>
          <w:p w14:paraId="6319D34B" w14:textId="77777777" w:rsidR="00D27BB4" w:rsidRPr="0085768F" w:rsidRDefault="00D27BB4" w:rsidP="0085768F">
            <w:pPr>
              <w:rPr>
                <w:rFonts w:cstheme="minorHAnsi"/>
                <w:b/>
                <w:bCs/>
                <w:sz w:val="16"/>
                <w:szCs w:val="16"/>
              </w:rPr>
            </w:pPr>
            <w:r w:rsidRPr="0085768F">
              <w:rPr>
                <w:rFonts w:cstheme="minorHAnsi"/>
                <w:b/>
                <w:bCs/>
                <w:sz w:val="16"/>
                <w:szCs w:val="16"/>
              </w:rPr>
              <w:t>Klub šikovných dětí</w:t>
            </w:r>
          </w:p>
          <w:p w14:paraId="28E0A34B" w14:textId="7F60780C" w:rsidR="00D27BB4" w:rsidRPr="0085768F" w:rsidRDefault="00D27BB4" w:rsidP="0085768F">
            <w:pPr>
              <w:rPr>
                <w:rFonts w:cstheme="minorHAnsi"/>
                <w:b/>
                <w:bCs/>
                <w:sz w:val="16"/>
                <w:szCs w:val="16"/>
              </w:rPr>
            </w:pPr>
            <w:r w:rsidRPr="0085768F">
              <w:rPr>
                <w:rFonts w:cstheme="minorHAnsi"/>
                <w:b/>
                <w:bCs/>
                <w:sz w:val="16"/>
                <w:szCs w:val="16"/>
              </w:rPr>
              <w:t>Keramická dílna, aneb práce s hlínou</w:t>
            </w:r>
          </w:p>
        </w:tc>
      </w:tr>
      <w:tr w:rsidR="00D27BB4" w:rsidRPr="0085768F" w14:paraId="4CCC8162" w14:textId="77777777" w:rsidTr="0077305C">
        <w:trPr>
          <w:trHeight w:val="260"/>
        </w:trPr>
        <w:tc>
          <w:tcPr>
            <w:tcW w:w="3114" w:type="dxa"/>
          </w:tcPr>
          <w:p w14:paraId="1222A87D" w14:textId="77777777" w:rsidR="00D27BB4" w:rsidRPr="0085768F" w:rsidRDefault="00D27BB4" w:rsidP="0085768F">
            <w:pPr>
              <w:rPr>
                <w:rFonts w:cstheme="minorHAnsi"/>
                <w:sz w:val="16"/>
                <w:szCs w:val="16"/>
              </w:rPr>
            </w:pPr>
            <w:r w:rsidRPr="0085768F">
              <w:rPr>
                <w:rFonts w:cstheme="minorHAnsi"/>
                <w:sz w:val="16"/>
                <w:szCs w:val="16"/>
              </w:rPr>
              <w:t>Charakteristika aktivity</w:t>
            </w:r>
          </w:p>
        </w:tc>
        <w:tc>
          <w:tcPr>
            <w:tcW w:w="5948" w:type="dxa"/>
          </w:tcPr>
          <w:p w14:paraId="7A0B56CC" w14:textId="77777777" w:rsidR="00D27BB4" w:rsidRPr="0085768F" w:rsidRDefault="00D27BB4" w:rsidP="0085768F">
            <w:pPr>
              <w:rPr>
                <w:rFonts w:cstheme="minorHAnsi"/>
                <w:sz w:val="16"/>
                <w:szCs w:val="16"/>
              </w:rPr>
            </w:pPr>
            <w:r w:rsidRPr="0085768F">
              <w:rPr>
                <w:rFonts w:cstheme="minorHAnsi"/>
                <w:sz w:val="16"/>
                <w:szCs w:val="16"/>
              </w:rPr>
              <w:t>Seznamování a vyrábění hlavně z přírodních materiálů</w:t>
            </w:r>
          </w:p>
          <w:p w14:paraId="56A681C0" w14:textId="14BAF841" w:rsidR="00D27BB4" w:rsidRPr="0085768F" w:rsidRDefault="00D27BB4" w:rsidP="0085768F">
            <w:pPr>
              <w:rPr>
                <w:rFonts w:cstheme="minorHAnsi"/>
                <w:sz w:val="16"/>
                <w:szCs w:val="16"/>
              </w:rPr>
            </w:pPr>
            <w:r w:rsidRPr="0085768F">
              <w:rPr>
                <w:rFonts w:cstheme="minorHAnsi"/>
                <w:sz w:val="16"/>
                <w:szCs w:val="16"/>
              </w:rPr>
              <w:t>Průběžně během celého roku zábavné tvoření s keramickou hlínou, rozvoj jemné motoriky a fantazie u dětí, návštěva a spolupráce keramické dílny na Peruci</w:t>
            </w:r>
          </w:p>
        </w:tc>
      </w:tr>
      <w:tr w:rsidR="00D27BB4" w:rsidRPr="0085768F" w14:paraId="2F0AAF87" w14:textId="77777777" w:rsidTr="0077305C">
        <w:tc>
          <w:tcPr>
            <w:tcW w:w="3114" w:type="dxa"/>
          </w:tcPr>
          <w:p w14:paraId="5C8C7640" w14:textId="77777777" w:rsidR="00D27BB4" w:rsidRPr="0085768F" w:rsidRDefault="00D27BB4" w:rsidP="0085768F">
            <w:pPr>
              <w:rPr>
                <w:rFonts w:cstheme="minorHAnsi"/>
                <w:sz w:val="16"/>
                <w:szCs w:val="16"/>
              </w:rPr>
            </w:pPr>
            <w:r w:rsidRPr="0085768F">
              <w:rPr>
                <w:rFonts w:cstheme="minorHAnsi"/>
                <w:sz w:val="16"/>
                <w:szCs w:val="16"/>
              </w:rPr>
              <w:t>Realizátor nositel</w:t>
            </w:r>
          </w:p>
        </w:tc>
        <w:tc>
          <w:tcPr>
            <w:tcW w:w="5948" w:type="dxa"/>
          </w:tcPr>
          <w:p w14:paraId="13A15370" w14:textId="77777777" w:rsidR="00D27BB4" w:rsidRPr="0085768F" w:rsidRDefault="00D27BB4" w:rsidP="0085768F">
            <w:pPr>
              <w:rPr>
                <w:rFonts w:cstheme="minorHAnsi"/>
                <w:sz w:val="16"/>
                <w:szCs w:val="16"/>
              </w:rPr>
            </w:pPr>
            <w:r w:rsidRPr="0085768F">
              <w:rPr>
                <w:rFonts w:cstheme="minorHAnsi"/>
                <w:sz w:val="16"/>
                <w:szCs w:val="16"/>
              </w:rPr>
              <w:t>MŠ Vrbno nad Lesy</w:t>
            </w:r>
          </w:p>
        </w:tc>
      </w:tr>
      <w:tr w:rsidR="00D27BB4" w:rsidRPr="0085768F" w14:paraId="24A8ECE1" w14:textId="77777777" w:rsidTr="0077305C">
        <w:tc>
          <w:tcPr>
            <w:tcW w:w="3114" w:type="dxa"/>
          </w:tcPr>
          <w:p w14:paraId="47FC9E97" w14:textId="77777777" w:rsidR="00D27BB4" w:rsidRPr="0085768F" w:rsidRDefault="00D27BB4" w:rsidP="0085768F">
            <w:pPr>
              <w:rPr>
                <w:rFonts w:cstheme="minorHAnsi"/>
                <w:sz w:val="16"/>
                <w:szCs w:val="16"/>
              </w:rPr>
            </w:pPr>
            <w:r w:rsidRPr="0085768F">
              <w:rPr>
                <w:rFonts w:cstheme="minorHAnsi"/>
                <w:sz w:val="16"/>
                <w:szCs w:val="16"/>
              </w:rPr>
              <w:t>Místo realizace</w:t>
            </w:r>
          </w:p>
        </w:tc>
        <w:tc>
          <w:tcPr>
            <w:tcW w:w="5948" w:type="dxa"/>
          </w:tcPr>
          <w:p w14:paraId="415CEACF" w14:textId="77777777" w:rsidR="00D27BB4" w:rsidRPr="0085768F" w:rsidRDefault="00D27BB4" w:rsidP="0085768F">
            <w:pPr>
              <w:rPr>
                <w:rFonts w:cstheme="minorHAnsi"/>
                <w:sz w:val="16"/>
                <w:szCs w:val="16"/>
              </w:rPr>
            </w:pPr>
            <w:r w:rsidRPr="0085768F">
              <w:rPr>
                <w:rFonts w:cstheme="minorHAnsi"/>
                <w:sz w:val="16"/>
                <w:szCs w:val="16"/>
              </w:rPr>
              <w:t>MŠ Vrbno nad Lesy</w:t>
            </w:r>
          </w:p>
        </w:tc>
      </w:tr>
      <w:tr w:rsidR="00D27BB4" w:rsidRPr="0085768F" w14:paraId="79A0F0E7" w14:textId="77777777" w:rsidTr="0077305C">
        <w:tc>
          <w:tcPr>
            <w:tcW w:w="3114" w:type="dxa"/>
          </w:tcPr>
          <w:p w14:paraId="7F9439DE" w14:textId="77777777" w:rsidR="00D27BB4" w:rsidRPr="0085768F" w:rsidRDefault="00D27BB4"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47CFA73" w14:textId="50367573" w:rsidR="00D27BB4" w:rsidRPr="0085768F" w:rsidRDefault="00D27BB4" w:rsidP="0085768F">
            <w:pPr>
              <w:rPr>
                <w:rFonts w:cstheme="minorHAnsi"/>
                <w:sz w:val="16"/>
                <w:szCs w:val="16"/>
              </w:rPr>
            </w:pPr>
            <w:r w:rsidRPr="0085768F">
              <w:rPr>
                <w:rFonts w:cstheme="minorHAnsi"/>
                <w:sz w:val="16"/>
                <w:szCs w:val="16"/>
              </w:rPr>
              <w:t>Podpora v oblasti přírody, polytechniky a kreativity</w:t>
            </w:r>
          </w:p>
        </w:tc>
      </w:tr>
      <w:tr w:rsidR="00D27BB4" w:rsidRPr="0085768F" w14:paraId="41BF5497" w14:textId="77777777" w:rsidTr="0077305C">
        <w:tc>
          <w:tcPr>
            <w:tcW w:w="3114" w:type="dxa"/>
          </w:tcPr>
          <w:p w14:paraId="2E46DA1C" w14:textId="77777777" w:rsidR="00D27BB4" w:rsidRPr="0085768F" w:rsidRDefault="00D27BB4" w:rsidP="0085768F">
            <w:pPr>
              <w:rPr>
                <w:rFonts w:cstheme="minorHAnsi"/>
                <w:sz w:val="16"/>
                <w:szCs w:val="16"/>
              </w:rPr>
            </w:pPr>
            <w:r w:rsidRPr="0085768F">
              <w:rPr>
                <w:rFonts w:cstheme="minorHAnsi"/>
                <w:sz w:val="16"/>
                <w:szCs w:val="16"/>
              </w:rPr>
              <w:t>Spolupráce</w:t>
            </w:r>
          </w:p>
        </w:tc>
        <w:tc>
          <w:tcPr>
            <w:tcW w:w="5948" w:type="dxa"/>
          </w:tcPr>
          <w:p w14:paraId="6F2A3850" w14:textId="77777777" w:rsidR="00D27BB4" w:rsidRPr="0085768F" w:rsidRDefault="00D27BB4" w:rsidP="0085768F">
            <w:pPr>
              <w:rPr>
                <w:rFonts w:cstheme="minorHAnsi"/>
                <w:sz w:val="16"/>
                <w:szCs w:val="16"/>
              </w:rPr>
            </w:pPr>
            <w:r w:rsidRPr="0085768F">
              <w:rPr>
                <w:rFonts w:cstheme="minorHAnsi"/>
                <w:sz w:val="16"/>
                <w:szCs w:val="16"/>
              </w:rPr>
              <w:t>-</w:t>
            </w:r>
          </w:p>
        </w:tc>
      </w:tr>
      <w:tr w:rsidR="00D27BB4" w:rsidRPr="0085768F" w14:paraId="4F7107E2" w14:textId="77777777" w:rsidTr="0077305C">
        <w:tc>
          <w:tcPr>
            <w:tcW w:w="3114" w:type="dxa"/>
          </w:tcPr>
          <w:p w14:paraId="641D04B0" w14:textId="77777777" w:rsidR="00D27BB4" w:rsidRPr="0085768F" w:rsidRDefault="00D27BB4" w:rsidP="0085768F">
            <w:pPr>
              <w:rPr>
                <w:rFonts w:cstheme="minorHAnsi"/>
                <w:sz w:val="16"/>
                <w:szCs w:val="16"/>
              </w:rPr>
            </w:pPr>
            <w:r w:rsidRPr="0085768F">
              <w:rPr>
                <w:rFonts w:cstheme="minorHAnsi"/>
                <w:sz w:val="16"/>
                <w:szCs w:val="16"/>
              </w:rPr>
              <w:t>Celkový rozpočet</w:t>
            </w:r>
          </w:p>
        </w:tc>
        <w:tc>
          <w:tcPr>
            <w:tcW w:w="5948" w:type="dxa"/>
          </w:tcPr>
          <w:p w14:paraId="4849B9FD" w14:textId="77777777" w:rsidR="00D27BB4" w:rsidRPr="0085768F" w:rsidRDefault="00D27BB4" w:rsidP="0085768F">
            <w:pPr>
              <w:rPr>
                <w:rFonts w:cstheme="minorHAnsi"/>
                <w:sz w:val="16"/>
                <w:szCs w:val="16"/>
              </w:rPr>
            </w:pPr>
            <w:r w:rsidRPr="0085768F">
              <w:rPr>
                <w:rFonts w:cstheme="minorHAnsi"/>
                <w:sz w:val="16"/>
                <w:szCs w:val="16"/>
              </w:rPr>
              <w:t>-</w:t>
            </w:r>
          </w:p>
        </w:tc>
      </w:tr>
      <w:tr w:rsidR="00D27BB4" w:rsidRPr="0085768F" w14:paraId="462F604F" w14:textId="77777777" w:rsidTr="0077305C">
        <w:tc>
          <w:tcPr>
            <w:tcW w:w="3114" w:type="dxa"/>
          </w:tcPr>
          <w:p w14:paraId="3E48554C" w14:textId="77777777" w:rsidR="00D27BB4" w:rsidRPr="0085768F" w:rsidRDefault="00D27BB4" w:rsidP="0085768F">
            <w:pPr>
              <w:rPr>
                <w:rFonts w:cstheme="minorHAnsi"/>
                <w:sz w:val="16"/>
                <w:szCs w:val="16"/>
              </w:rPr>
            </w:pPr>
            <w:r w:rsidRPr="0085768F">
              <w:rPr>
                <w:rFonts w:cstheme="minorHAnsi"/>
                <w:sz w:val="16"/>
                <w:szCs w:val="16"/>
              </w:rPr>
              <w:t>Zdroj financování</w:t>
            </w:r>
          </w:p>
        </w:tc>
        <w:tc>
          <w:tcPr>
            <w:tcW w:w="5948" w:type="dxa"/>
          </w:tcPr>
          <w:p w14:paraId="77FD2989" w14:textId="63D2911B" w:rsidR="00D27BB4" w:rsidRPr="0085768F" w:rsidRDefault="00D27BB4" w:rsidP="0085768F">
            <w:pPr>
              <w:rPr>
                <w:rFonts w:cstheme="minorHAnsi"/>
                <w:sz w:val="16"/>
                <w:szCs w:val="16"/>
              </w:rPr>
            </w:pPr>
            <w:r w:rsidRPr="0085768F">
              <w:rPr>
                <w:rFonts w:cstheme="minorHAnsi"/>
                <w:sz w:val="16"/>
                <w:szCs w:val="16"/>
              </w:rPr>
              <w:t>Zřizovatel</w:t>
            </w:r>
          </w:p>
        </w:tc>
      </w:tr>
      <w:tr w:rsidR="00D27BB4" w:rsidRPr="0085768F" w14:paraId="6EA3C5FA" w14:textId="77777777" w:rsidTr="0077305C">
        <w:tc>
          <w:tcPr>
            <w:tcW w:w="3114" w:type="dxa"/>
          </w:tcPr>
          <w:p w14:paraId="228E9423" w14:textId="77777777" w:rsidR="00D27BB4" w:rsidRPr="0085768F" w:rsidRDefault="00D27BB4" w:rsidP="0085768F">
            <w:pPr>
              <w:rPr>
                <w:rFonts w:cstheme="minorHAnsi"/>
                <w:sz w:val="16"/>
                <w:szCs w:val="16"/>
              </w:rPr>
            </w:pPr>
            <w:r w:rsidRPr="0085768F">
              <w:rPr>
                <w:rFonts w:cstheme="minorHAnsi"/>
                <w:sz w:val="16"/>
                <w:szCs w:val="16"/>
              </w:rPr>
              <w:t>Časový harmonogram</w:t>
            </w:r>
          </w:p>
        </w:tc>
        <w:tc>
          <w:tcPr>
            <w:tcW w:w="5948" w:type="dxa"/>
          </w:tcPr>
          <w:p w14:paraId="52D5C999" w14:textId="6950CE19" w:rsidR="00D27BB4" w:rsidRPr="0085768F" w:rsidRDefault="00E07529" w:rsidP="0085768F">
            <w:pPr>
              <w:rPr>
                <w:rFonts w:cstheme="minorHAnsi"/>
                <w:sz w:val="16"/>
                <w:szCs w:val="16"/>
              </w:rPr>
            </w:pPr>
            <w:r>
              <w:rPr>
                <w:rFonts w:cstheme="minorHAnsi"/>
                <w:sz w:val="16"/>
                <w:szCs w:val="16"/>
              </w:rPr>
              <w:t>2025</w:t>
            </w:r>
          </w:p>
        </w:tc>
      </w:tr>
      <w:tr w:rsidR="00D27BB4" w:rsidRPr="0085768F" w14:paraId="6875A845" w14:textId="77777777" w:rsidTr="0077305C">
        <w:tc>
          <w:tcPr>
            <w:tcW w:w="3114" w:type="dxa"/>
          </w:tcPr>
          <w:p w14:paraId="1BEEE808" w14:textId="77777777" w:rsidR="00D27BB4" w:rsidRPr="0085768F" w:rsidRDefault="00D27BB4" w:rsidP="0085768F">
            <w:pPr>
              <w:rPr>
                <w:rFonts w:cstheme="minorHAnsi"/>
                <w:sz w:val="16"/>
                <w:szCs w:val="16"/>
              </w:rPr>
            </w:pPr>
            <w:r w:rsidRPr="0085768F">
              <w:rPr>
                <w:rFonts w:cstheme="minorHAnsi"/>
                <w:sz w:val="16"/>
                <w:szCs w:val="16"/>
              </w:rPr>
              <w:t>Cíl MAP:</w:t>
            </w:r>
          </w:p>
        </w:tc>
        <w:tc>
          <w:tcPr>
            <w:tcW w:w="5948" w:type="dxa"/>
          </w:tcPr>
          <w:p w14:paraId="37483713" w14:textId="18309DD8" w:rsidR="009A06B9" w:rsidRPr="0085768F" w:rsidRDefault="00CB4E11"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D27BB4" w:rsidRPr="0085768F" w14:paraId="44312EE1" w14:textId="77777777" w:rsidTr="0085768F">
        <w:trPr>
          <w:trHeight w:val="258"/>
        </w:trPr>
        <w:tc>
          <w:tcPr>
            <w:tcW w:w="3114" w:type="dxa"/>
          </w:tcPr>
          <w:p w14:paraId="04C54D24" w14:textId="77777777" w:rsidR="00D27BB4" w:rsidRPr="0085768F" w:rsidRDefault="00D27BB4" w:rsidP="0085768F">
            <w:pPr>
              <w:rPr>
                <w:rFonts w:cstheme="minorHAnsi"/>
                <w:sz w:val="16"/>
                <w:szCs w:val="16"/>
              </w:rPr>
            </w:pPr>
            <w:r w:rsidRPr="0085768F">
              <w:rPr>
                <w:rFonts w:cstheme="minorHAnsi"/>
                <w:sz w:val="16"/>
                <w:szCs w:val="16"/>
              </w:rPr>
              <w:t>Opatření MAP:</w:t>
            </w:r>
          </w:p>
        </w:tc>
        <w:tc>
          <w:tcPr>
            <w:tcW w:w="5948" w:type="dxa"/>
          </w:tcPr>
          <w:p w14:paraId="7B0D3181" w14:textId="2D583747" w:rsidR="009A06B9" w:rsidRPr="0085768F" w:rsidRDefault="00CB4E11" w:rsidP="0085768F">
            <w:pPr>
              <w:rPr>
                <w:rFonts w:cstheme="minorHAnsi"/>
                <w:sz w:val="16"/>
                <w:szCs w:val="16"/>
              </w:rPr>
            </w:pPr>
            <w:r w:rsidRPr="0085768F">
              <w:rPr>
                <w:rFonts w:ascii="Calibri" w:eastAsia="Arial" w:hAnsi="Calibri" w:cs="Calibri"/>
                <w:noProof/>
                <w:sz w:val="16"/>
                <w:szCs w:val="16"/>
                <w:lang w:eastAsia="cs-CZ"/>
              </w:rPr>
              <w:t>1.</w:t>
            </w:r>
            <w:r w:rsidR="0085768F">
              <w:rPr>
                <w:rFonts w:ascii="Calibri" w:eastAsia="Arial" w:hAnsi="Calibri" w:cs="Calibri"/>
                <w:noProof/>
                <w:sz w:val="16"/>
                <w:szCs w:val="16"/>
                <w:lang w:eastAsia="cs-CZ"/>
              </w:rPr>
              <w:t>3</w:t>
            </w:r>
            <w:r w:rsidRPr="0085768F">
              <w:rPr>
                <w:rFonts w:ascii="Calibri" w:eastAsia="Arial" w:hAnsi="Calibri" w:cs="Calibri"/>
                <w:noProof/>
                <w:sz w:val="16"/>
                <w:szCs w:val="16"/>
                <w:lang w:eastAsia="cs-CZ"/>
              </w:rPr>
              <w:t>.1 Podpora iniciativy a kreativity dětí v předškolním věku</w:t>
            </w:r>
          </w:p>
        </w:tc>
      </w:tr>
      <w:bookmarkEnd w:id="126"/>
    </w:tbl>
    <w:p w14:paraId="4AA82033" w14:textId="2EE819E0" w:rsidR="003220B5" w:rsidRPr="0085768F" w:rsidRDefault="003220B5"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20B5" w:rsidRPr="0085768F" w14:paraId="7490144E" w14:textId="77777777" w:rsidTr="0077305C">
        <w:tc>
          <w:tcPr>
            <w:tcW w:w="3114" w:type="dxa"/>
            <w:shd w:val="clear" w:color="auto" w:fill="002060"/>
          </w:tcPr>
          <w:p w14:paraId="34D4EA1E" w14:textId="77777777" w:rsidR="003220B5" w:rsidRPr="0085768F" w:rsidRDefault="003220B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3998BAC" w14:textId="60F9ECB0" w:rsidR="003220B5" w:rsidRPr="0085768F" w:rsidRDefault="003220B5" w:rsidP="0085768F">
            <w:pPr>
              <w:rPr>
                <w:rFonts w:cstheme="minorHAnsi"/>
                <w:b/>
                <w:bCs/>
                <w:sz w:val="16"/>
                <w:szCs w:val="16"/>
              </w:rPr>
            </w:pPr>
            <w:r w:rsidRPr="0085768F">
              <w:rPr>
                <w:rFonts w:cstheme="minorHAnsi"/>
                <w:b/>
                <w:bCs/>
                <w:sz w:val="16"/>
                <w:szCs w:val="16"/>
              </w:rPr>
              <w:t>Plavecký kurz pro celou MŠ</w:t>
            </w:r>
          </w:p>
        </w:tc>
      </w:tr>
      <w:tr w:rsidR="003220B5" w:rsidRPr="0085768F" w14:paraId="42630542" w14:textId="77777777" w:rsidTr="0077305C">
        <w:trPr>
          <w:trHeight w:val="260"/>
        </w:trPr>
        <w:tc>
          <w:tcPr>
            <w:tcW w:w="3114" w:type="dxa"/>
          </w:tcPr>
          <w:p w14:paraId="5667F7D6" w14:textId="77777777" w:rsidR="003220B5" w:rsidRPr="0085768F" w:rsidRDefault="003220B5" w:rsidP="0085768F">
            <w:pPr>
              <w:rPr>
                <w:rFonts w:cstheme="minorHAnsi"/>
                <w:sz w:val="16"/>
                <w:szCs w:val="16"/>
              </w:rPr>
            </w:pPr>
            <w:r w:rsidRPr="0085768F">
              <w:rPr>
                <w:rFonts w:cstheme="minorHAnsi"/>
                <w:sz w:val="16"/>
                <w:szCs w:val="16"/>
              </w:rPr>
              <w:t>Charakteristika aktivity</w:t>
            </w:r>
          </w:p>
        </w:tc>
        <w:tc>
          <w:tcPr>
            <w:tcW w:w="5948" w:type="dxa"/>
          </w:tcPr>
          <w:p w14:paraId="0610824A" w14:textId="23BFCAAF" w:rsidR="003220B5" w:rsidRPr="0085768F" w:rsidRDefault="003220B5" w:rsidP="0085768F">
            <w:pPr>
              <w:rPr>
                <w:rFonts w:cstheme="minorHAnsi"/>
                <w:sz w:val="16"/>
                <w:szCs w:val="16"/>
              </w:rPr>
            </w:pPr>
            <w:r w:rsidRPr="0085768F">
              <w:rPr>
                <w:rFonts w:cstheme="minorHAnsi"/>
                <w:sz w:val="16"/>
                <w:szCs w:val="16"/>
              </w:rPr>
              <w:t xml:space="preserve">Spolupráce s plaveckou halou Louny, děti se </w:t>
            </w:r>
            <w:proofErr w:type="gramStart"/>
            <w:r w:rsidRPr="0085768F">
              <w:rPr>
                <w:rFonts w:cstheme="minorHAnsi"/>
                <w:sz w:val="16"/>
                <w:szCs w:val="16"/>
              </w:rPr>
              <w:t>naučí</w:t>
            </w:r>
            <w:proofErr w:type="gramEnd"/>
            <w:r w:rsidRPr="0085768F">
              <w:rPr>
                <w:rFonts w:cstheme="minorHAnsi"/>
                <w:sz w:val="16"/>
                <w:szCs w:val="16"/>
              </w:rPr>
              <w:t xml:space="preserve"> nebát se vody zábavnou formou, pohyb</w:t>
            </w:r>
          </w:p>
        </w:tc>
      </w:tr>
      <w:tr w:rsidR="003220B5" w:rsidRPr="0085768F" w14:paraId="0CEBF3E9" w14:textId="77777777" w:rsidTr="0077305C">
        <w:tc>
          <w:tcPr>
            <w:tcW w:w="3114" w:type="dxa"/>
          </w:tcPr>
          <w:p w14:paraId="6BCD8D8A" w14:textId="77777777" w:rsidR="003220B5" w:rsidRPr="0085768F" w:rsidRDefault="003220B5" w:rsidP="0085768F">
            <w:pPr>
              <w:rPr>
                <w:rFonts w:cstheme="minorHAnsi"/>
                <w:sz w:val="16"/>
                <w:szCs w:val="16"/>
              </w:rPr>
            </w:pPr>
            <w:r w:rsidRPr="0085768F">
              <w:rPr>
                <w:rFonts w:cstheme="minorHAnsi"/>
                <w:sz w:val="16"/>
                <w:szCs w:val="16"/>
              </w:rPr>
              <w:t>Realizátor nositel</w:t>
            </w:r>
          </w:p>
        </w:tc>
        <w:tc>
          <w:tcPr>
            <w:tcW w:w="5948" w:type="dxa"/>
          </w:tcPr>
          <w:p w14:paraId="47BBDBCC" w14:textId="77777777" w:rsidR="003220B5" w:rsidRPr="0085768F" w:rsidRDefault="003220B5" w:rsidP="0085768F">
            <w:pPr>
              <w:rPr>
                <w:rFonts w:cstheme="minorHAnsi"/>
                <w:sz w:val="16"/>
                <w:szCs w:val="16"/>
              </w:rPr>
            </w:pPr>
            <w:r w:rsidRPr="0085768F">
              <w:rPr>
                <w:rFonts w:cstheme="minorHAnsi"/>
                <w:sz w:val="16"/>
                <w:szCs w:val="16"/>
              </w:rPr>
              <w:t>MŠ Vrbno nad Lesy</w:t>
            </w:r>
          </w:p>
        </w:tc>
      </w:tr>
      <w:tr w:rsidR="003220B5" w:rsidRPr="0085768F" w14:paraId="771A8748" w14:textId="77777777" w:rsidTr="0077305C">
        <w:tc>
          <w:tcPr>
            <w:tcW w:w="3114" w:type="dxa"/>
          </w:tcPr>
          <w:p w14:paraId="52F8DA1B" w14:textId="77777777" w:rsidR="003220B5" w:rsidRPr="0085768F" w:rsidRDefault="003220B5" w:rsidP="0085768F">
            <w:pPr>
              <w:rPr>
                <w:rFonts w:cstheme="minorHAnsi"/>
                <w:sz w:val="16"/>
                <w:szCs w:val="16"/>
              </w:rPr>
            </w:pPr>
            <w:r w:rsidRPr="0085768F">
              <w:rPr>
                <w:rFonts w:cstheme="minorHAnsi"/>
                <w:sz w:val="16"/>
                <w:szCs w:val="16"/>
              </w:rPr>
              <w:t>Místo realizace</w:t>
            </w:r>
          </w:p>
        </w:tc>
        <w:tc>
          <w:tcPr>
            <w:tcW w:w="5948" w:type="dxa"/>
          </w:tcPr>
          <w:p w14:paraId="2FD41AF2" w14:textId="77777777" w:rsidR="003220B5" w:rsidRPr="0085768F" w:rsidRDefault="003220B5" w:rsidP="0085768F">
            <w:pPr>
              <w:rPr>
                <w:rFonts w:cstheme="minorHAnsi"/>
                <w:sz w:val="16"/>
                <w:szCs w:val="16"/>
              </w:rPr>
            </w:pPr>
            <w:r w:rsidRPr="0085768F">
              <w:rPr>
                <w:rFonts w:cstheme="minorHAnsi"/>
                <w:sz w:val="16"/>
                <w:szCs w:val="16"/>
              </w:rPr>
              <w:t>MŠ Vrbno nad Lesy</w:t>
            </w:r>
          </w:p>
        </w:tc>
      </w:tr>
      <w:tr w:rsidR="003220B5" w:rsidRPr="0085768F" w14:paraId="7D674B53" w14:textId="77777777" w:rsidTr="0077305C">
        <w:tc>
          <w:tcPr>
            <w:tcW w:w="3114" w:type="dxa"/>
          </w:tcPr>
          <w:p w14:paraId="4FC4DF66" w14:textId="77777777" w:rsidR="003220B5" w:rsidRPr="0085768F" w:rsidRDefault="003220B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EBB2AD7" w14:textId="297AAAE6" w:rsidR="003220B5" w:rsidRPr="0085768F" w:rsidRDefault="003220B5" w:rsidP="0085768F">
            <w:pPr>
              <w:rPr>
                <w:rFonts w:cstheme="minorHAnsi"/>
                <w:sz w:val="16"/>
                <w:szCs w:val="16"/>
              </w:rPr>
            </w:pPr>
            <w:r w:rsidRPr="0085768F">
              <w:rPr>
                <w:rFonts w:cstheme="minorHAnsi"/>
                <w:sz w:val="16"/>
                <w:szCs w:val="16"/>
              </w:rPr>
              <w:t>Výchova k pohybu a zdravému životnímu stylu</w:t>
            </w:r>
          </w:p>
        </w:tc>
      </w:tr>
      <w:tr w:rsidR="003220B5" w:rsidRPr="0085768F" w14:paraId="0FF7C7F5" w14:textId="77777777" w:rsidTr="0077305C">
        <w:tc>
          <w:tcPr>
            <w:tcW w:w="3114" w:type="dxa"/>
          </w:tcPr>
          <w:p w14:paraId="7EC1AB74" w14:textId="77777777" w:rsidR="003220B5" w:rsidRPr="0085768F" w:rsidRDefault="003220B5" w:rsidP="0085768F">
            <w:pPr>
              <w:rPr>
                <w:rFonts w:cstheme="minorHAnsi"/>
                <w:sz w:val="16"/>
                <w:szCs w:val="16"/>
              </w:rPr>
            </w:pPr>
            <w:r w:rsidRPr="0085768F">
              <w:rPr>
                <w:rFonts w:cstheme="minorHAnsi"/>
                <w:sz w:val="16"/>
                <w:szCs w:val="16"/>
              </w:rPr>
              <w:t>Spolupráce</w:t>
            </w:r>
          </w:p>
        </w:tc>
        <w:tc>
          <w:tcPr>
            <w:tcW w:w="5948" w:type="dxa"/>
          </w:tcPr>
          <w:p w14:paraId="66DB8E87" w14:textId="77777777" w:rsidR="003220B5" w:rsidRPr="0085768F" w:rsidRDefault="003220B5" w:rsidP="0085768F">
            <w:pPr>
              <w:rPr>
                <w:rFonts w:cstheme="minorHAnsi"/>
                <w:sz w:val="16"/>
                <w:szCs w:val="16"/>
              </w:rPr>
            </w:pPr>
            <w:r w:rsidRPr="0085768F">
              <w:rPr>
                <w:rFonts w:cstheme="minorHAnsi"/>
                <w:sz w:val="16"/>
                <w:szCs w:val="16"/>
              </w:rPr>
              <w:t>-</w:t>
            </w:r>
          </w:p>
        </w:tc>
      </w:tr>
      <w:tr w:rsidR="003220B5" w:rsidRPr="0085768F" w14:paraId="1373B0B1" w14:textId="77777777" w:rsidTr="0077305C">
        <w:tc>
          <w:tcPr>
            <w:tcW w:w="3114" w:type="dxa"/>
          </w:tcPr>
          <w:p w14:paraId="2FBEBF99" w14:textId="77777777" w:rsidR="003220B5" w:rsidRPr="0085768F" w:rsidRDefault="003220B5" w:rsidP="0085768F">
            <w:pPr>
              <w:rPr>
                <w:rFonts w:cstheme="minorHAnsi"/>
                <w:sz w:val="16"/>
                <w:szCs w:val="16"/>
              </w:rPr>
            </w:pPr>
            <w:r w:rsidRPr="0085768F">
              <w:rPr>
                <w:rFonts w:cstheme="minorHAnsi"/>
                <w:sz w:val="16"/>
                <w:szCs w:val="16"/>
              </w:rPr>
              <w:t>Celkový rozpočet</w:t>
            </w:r>
          </w:p>
        </w:tc>
        <w:tc>
          <w:tcPr>
            <w:tcW w:w="5948" w:type="dxa"/>
          </w:tcPr>
          <w:p w14:paraId="43C90FE6" w14:textId="77777777" w:rsidR="003220B5" w:rsidRPr="0085768F" w:rsidRDefault="003220B5" w:rsidP="0085768F">
            <w:pPr>
              <w:rPr>
                <w:rFonts w:cstheme="minorHAnsi"/>
                <w:sz w:val="16"/>
                <w:szCs w:val="16"/>
              </w:rPr>
            </w:pPr>
            <w:r w:rsidRPr="0085768F">
              <w:rPr>
                <w:rFonts w:cstheme="minorHAnsi"/>
                <w:sz w:val="16"/>
                <w:szCs w:val="16"/>
              </w:rPr>
              <w:t>-</w:t>
            </w:r>
          </w:p>
        </w:tc>
      </w:tr>
      <w:tr w:rsidR="003220B5" w:rsidRPr="0085768F" w14:paraId="60B7943E" w14:textId="77777777" w:rsidTr="0077305C">
        <w:tc>
          <w:tcPr>
            <w:tcW w:w="3114" w:type="dxa"/>
          </w:tcPr>
          <w:p w14:paraId="584E2A60" w14:textId="77777777" w:rsidR="003220B5" w:rsidRPr="0085768F" w:rsidRDefault="003220B5" w:rsidP="0085768F">
            <w:pPr>
              <w:rPr>
                <w:rFonts w:cstheme="minorHAnsi"/>
                <w:sz w:val="16"/>
                <w:szCs w:val="16"/>
              </w:rPr>
            </w:pPr>
            <w:r w:rsidRPr="0085768F">
              <w:rPr>
                <w:rFonts w:cstheme="minorHAnsi"/>
                <w:sz w:val="16"/>
                <w:szCs w:val="16"/>
              </w:rPr>
              <w:t>Zdroj financování</w:t>
            </w:r>
          </w:p>
        </w:tc>
        <w:tc>
          <w:tcPr>
            <w:tcW w:w="5948" w:type="dxa"/>
          </w:tcPr>
          <w:p w14:paraId="49BC87EE" w14:textId="29A1944B" w:rsidR="003220B5" w:rsidRPr="0085768F" w:rsidRDefault="003220B5" w:rsidP="0085768F">
            <w:pPr>
              <w:rPr>
                <w:rFonts w:cstheme="minorHAnsi"/>
                <w:sz w:val="16"/>
                <w:szCs w:val="16"/>
              </w:rPr>
            </w:pPr>
            <w:r w:rsidRPr="0085768F">
              <w:rPr>
                <w:rFonts w:cstheme="minorHAnsi"/>
                <w:sz w:val="16"/>
                <w:szCs w:val="16"/>
              </w:rPr>
              <w:t>vlastní</w:t>
            </w:r>
          </w:p>
        </w:tc>
      </w:tr>
      <w:tr w:rsidR="003220B5" w:rsidRPr="0085768F" w14:paraId="33DADD90" w14:textId="77777777" w:rsidTr="0077305C">
        <w:tc>
          <w:tcPr>
            <w:tcW w:w="3114" w:type="dxa"/>
          </w:tcPr>
          <w:p w14:paraId="7DBF061B" w14:textId="77777777" w:rsidR="003220B5" w:rsidRPr="0085768F" w:rsidRDefault="003220B5" w:rsidP="0085768F">
            <w:pPr>
              <w:rPr>
                <w:rFonts w:cstheme="minorHAnsi"/>
                <w:sz w:val="16"/>
                <w:szCs w:val="16"/>
              </w:rPr>
            </w:pPr>
            <w:r w:rsidRPr="0085768F">
              <w:rPr>
                <w:rFonts w:cstheme="minorHAnsi"/>
                <w:sz w:val="16"/>
                <w:szCs w:val="16"/>
              </w:rPr>
              <w:t>Časový harmonogram</w:t>
            </w:r>
          </w:p>
        </w:tc>
        <w:tc>
          <w:tcPr>
            <w:tcW w:w="5948" w:type="dxa"/>
          </w:tcPr>
          <w:p w14:paraId="245A361E" w14:textId="49437E61" w:rsidR="003220B5" w:rsidRPr="0085768F" w:rsidRDefault="00E07529" w:rsidP="0085768F">
            <w:pPr>
              <w:rPr>
                <w:rFonts w:cstheme="minorHAnsi"/>
                <w:sz w:val="16"/>
                <w:szCs w:val="16"/>
              </w:rPr>
            </w:pPr>
            <w:r>
              <w:rPr>
                <w:rFonts w:cstheme="minorHAnsi"/>
                <w:sz w:val="16"/>
                <w:szCs w:val="16"/>
              </w:rPr>
              <w:t>2025</w:t>
            </w:r>
          </w:p>
        </w:tc>
      </w:tr>
      <w:tr w:rsidR="003220B5" w:rsidRPr="0085768F" w14:paraId="4A65FDE3" w14:textId="77777777" w:rsidTr="0077305C">
        <w:tc>
          <w:tcPr>
            <w:tcW w:w="3114" w:type="dxa"/>
          </w:tcPr>
          <w:p w14:paraId="6E72ADC8" w14:textId="77777777" w:rsidR="003220B5" w:rsidRPr="0085768F" w:rsidRDefault="003220B5" w:rsidP="0085768F">
            <w:pPr>
              <w:rPr>
                <w:rFonts w:cstheme="minorHAnsi"/>
                <w:sz w:val="16"/>
                <w:szCs w:val="16"/>
              </w:rPr>
            </w:pPr>
            <w:r w:rsidRPr="0085768F">
              <w:rPr>
                <w:rFonts w:cstheme="minorHAnsi"/>
                <w:sz w:val="16"/>
                <w:szCs w:val="16"/>
              </w:rPr>
              <w:t>Cíl MAP:</w:t>
            </w:r>
          </w:p>
        </w:tc>
        <w:tc>
          <w:tcPr>
            <w:tcW w:w="5948" w:type="dxa"/>
          </w:tcPr>
          <w:p w14:paraId="4FD5713C" w14:textId="4517BE21" w:rsidR="003220B5" w:rsidRPr="0085768F" w:rsidRDefault="00CB4E11"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3220B5" w:rsidRPr="0085768F" w14:paraId="441D1020" w14:textId="77777777" w:rsidTr="0085768F">
        <w:trPr>
          <w:trHeight w:val="294"/>
        </w:trPr>
        <w:tc>
          <w:tcPr>
            <w:tcW w:w="3114" w:type="dxa"/>
          </w:tcPr>
          <w:p w14:paraId="45C9C74E" w14:textId="77777777" w:rsidR="003220B5" w:rsidRPr="0085768F" w:rsidRDefault="003220B5" w:rsidP="0085768F">
            <w:pPr>
              <w:rPr>
                <w:rFonts w:cstheme="minorHAnsi"/>
                <w:sz w:val="16"/>
                <w:szCs w:val="16"/>
              </w:rPr>
            </w:pPr>
            <w:r w:rsidRPr="0085768F">
              <w:rPr>
                <w:rFonts w:cstheme="minorHAnsi"/>
                <w:sz w:val="16"/>
                <w:szCs w:val="16"/>
              </w:rPr>
              <w:t>Opatření MAP:</w:t>
            </w:r>
          </w:p>
        </w:tc>
        <w:tc>
          <w:tcPr>
            <w:tcW w:w="5948" w:type="dxa"/>
          </w:tcPr>
          <w:p w14:paraId="52989F1D" w14:textId="155F400B" w:rsidR="003220B5" w:rsidRPr="0085768F" w:rsidRDefault="00CB4E11"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2CD3F15F" w14:textId="59DF9C88" w:rsidR="003220B5" w:rsidRPr="0085768F" w:rsidRDefault="003220B5"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20B5" w:rsidRPr="0085768F" w14:paraId="27BB126A" w14:textId="77777777" w:rsidTr="0077305C">
        <w:tc>
          <w:tcPr>
            <w:tcW w:w="3114" w:type="dxa"/>
            <w:shd w:val="clear" w:color="auto" w:fill="002060"/>
          </w:tcPr>
          <w:p w14:paraId="71239C7C" w14:textId="77777777" w:rsidR="003220B5" w:rsidRPr="0085768F" w:rsidRDefault="003220B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E373A0D" w14:textId="7C4E405F" w:rsidR="003220B5" w:rsidRPr="0085768F" w:rsidRDefault="003220B5" w:rsidP="0085768F">
            <w:pPr>
              <w:rPr>
                <w:rFonts w:cstheme="minorHAnsi"/>
                <w:b/>
                <w:bCs/>
                <w:sz w:val="16"/>
                <w:szCs w:val="16"/>
              </w:rPr>
            </w:pPr>
            <w:r w:rsidRPr="0085768F">
              <w:rPr>
                <w:rFonts w:cstheme="minorHAnsi"/>
                <w:b/>
                <w:bCs/>
                <w:sz w:val="16"/>
                <w:szCs w:val="16"/>
              </w:rPr>
              <w:t>Rozvoj pohybu v MŠ</w:t>
            </w:r>
          </w:p>
        </w:tc>
      </w:tr>
      <w:tr w:rsidR="003220B5" w:rsidRPr="0085768F" w14:paraId="23F34A9F" w14:textId="77777777" w:rsidTr="0077305C">
        <w:trPr>
          <w:trHeight w:val="260"/>
        </w:trPr>
        <w:tc>
          <w:tcPr>
            <w:tcW w:w="3114" w:type="dxa"/>
          </w:tcPr>
          <w:p w14:paraId="4EBE3291" w14:textId="77777777" w:rsidR="003220B5" w:rsidRPr="0085768F" w:rsidRDefault="003220B5" w:rsidP="0085768F">
            <w:pPr>
              <w:rPr>
                <w:rFonts w:cstheme="minorHAnsi"/>
                <w:sz w:val="16"/>
                <w:szCs w:val="16"/>
              </w:rPr>
            </w:pPr>
            <w:r w:rsidRPr="0085768F">
              <w:rPr>
                <w:rFonts w:cstheme="minorHAnsi"/>
                <w:sz w:val="16"/>
                <w:szCs w:val="16"/>
              </w:rPr>
              <w:t>Charakteristika aktivity</w:t>
            </w:r>
          </w:p>
        </w:tc>
        <w:tc>
          <w:tcPr>
            <w:tcW w:w="5948" w:type="dxa"/>
          </w:tcPr>
          <w:p w14:paraId="71A6B825" w14:textId="1ED3AA05" w:rsidR="003220B5" w:rsidRPr="0085768F" w:rsidRDefault="003220B5" w:rsidP="0085768F">
            <w:pPr>
              <w:rPr>
                <w:rFonts w:cstheme="minorHAnsi"/>
                <w:sz w:val="16"/>
                <w:szCs w:val="16"/>
              </w:rPr>
            </w:pPr>
            <w:r w:rsidRPr="0085768F">
              <w:rPr>
                <w:rFonts w:cstheme="minorHAnsi"/>
                <w:sz w:val="16"/>
                <w:szCs w:val="16"/>
              </w:rPr>
              <w:t>Různé soutěže v MŠ, sportovní odpoledne, cvičíme pohádkovou jógu, zábavná forma aerobic</w:t>
            </w:r>
          </w:p>
        </w:tc>
      </w:tr>
      <w:tr w:rsidR="003220B5" w:rsidRPr="0085768F" w14:paraId="2D7BDBFE" w14:textId="77777777" w:rsidTr="0077305C">
        <w:tc>
          <w:tcPr>
            <w:tcW w:w="3114" w:type="dxa"/>
          </w:tcPr>
          <w:p w14:paraId="47826DE2" w14:textId="77777777" w:rsidR="003220B5" w:rsidRPr="0085768F" w:rsidRDefault="003220B5" w:rsidP="0085768F">
            <w:pPr>
              <w:rPr>
                <w:rFonts w:cstheme="minorHAnsi"/>
                <w:sz w:val="16"/>
                <w:szCs w:val="16"/>
              </w:rPr>
            </w:pPr>
            <w:r w:rsidRPr="0085768F">
              <w:rPr>
                <w:rFonts w:cstheme="minorHAnsi"/>
                <w:sz w:val="16"/>
                <w:szCs w:val="16"/>
              </w:rPr>
              <w:t>Realizátor nositel</w:t>
            </w:r>
          </w:p>
        </w:tc>
        <w:tc>
          <w:tcPr>
            <w:tcW w:w="5948" w:type="dxa"/>
          </w:tcPr>
          <w:p w14:paraId="71BE52D0" w14:textId="77777777" w:rsidR="003220B5" w:rsidRPr="0085768F" w:rsidRDefault="003220B5" w:rsidP="0085768F">
            <w:pPr>
              <w:rPr>
                <w:rFonts w:cstheme="minorHAnsi"/>
                <w:sz w:val="16"/>
                <w:szCs w:val="16"/>
              </w:rPr>
            </w:pPr>
            <w:r w:rsidRPr="0085768F">
              <w:rPr>
                <w:rFonts w:cstheme="minorHAnsi"/>
                <w:sz w:val="16"/>
                <w:szCs w:val="16"/>
              </w:rPr>
              <w:t>MŠ Vrbno nad Lesy</w:t>
            </w:r>
          </w:p>
        </w:tc>
      </w:tr>
      <w:tr w:rsidR="003220B5" w:rsidRPr="0085768F" w14:paraId="51E0CC91" w14:textId="77777777" w:rsidTr="0077305C">
        <w:tc>
          <w:tcPr>
            <w:tcW w:w="3114" w:type="dxa"/>
          </w:tcPr>
          <w:p w14:paraId="03B35E71" w14:textId="77777777" w:rsidR="003220B5" w:rsidRPr="0085768F" w:rsidRDefault="003220B5" w:rsidP="0085768F">
            <w:pPr>
              <w:rPr>
                <w:rFonts w:cstheme="minorHAnsi"/>
                <w:sz w:val="16"/>
                <w:szCs w:val="16"/>
              </w:rPr>
            </w:pPr>
            <w:r w:rsidRPr="0085768F">
              <w:rPr>
                <w:rFonts w:cstheme="minorHAnsi"/>
                <w:sz w:val="16"/>
                <w:szCs w:val="16"/>
              </w:rPr>
              <w:t>Místo realizace</w:t>
            </w:r>
          </w:p>
        </w:tc>
        <w:tc>
          <w:tcPr>
            <w:tcW w:w="5948" w:type="dxa"/>
          </w:tcPr>
          <w:p w14:paraId="133ACD40" w14:textId="77777777" w:rsidR="003220B5" w:rsidRPr="0085768F" w:rsidRDefault="003220B5" w:rsidP="0085768F">
            <w:pPr>
              <w:rPr>
                <w:rFonts w:cstheme="minorHAnsi"/>
                <w:sz w:val="16"/>
                <w:szCs w:val="16"/>
              </w:rPr>
            </w:pPr>
            <w:r w:rsidRPr="0085768F">
              <w:rPr>
                <w:rFonts w:cstheme="minorHAnsi"/>
                <w:sz w:val="16"/>
                <w:szCs w:val="16"/>
              </w:rPr>
              <w:t>MŠ Vrbno nad Lesy</w:t>
            </w:r>
          </w:p>
        </w:tc>
      </w:tr>
      <w:tr w:rsidR="003220B5" w:rsidRPr="0085768F" w14:paraId="17F5562A" w14:textId="77777777" w:rsidTr="0077305C">
        <w:tc>
          <w:tcPr>
            <w:tcW w:w="3114" w:type="dxa"/>
          </w:tcPr>
          <w:p w14:paraId="3814B8FC" w14:textId="77777777" w:rsidR="003220B5" w:rsidRPr="0085768F" w:rsidRDefault="003220B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E095B04" w14:textId="77777777" w:rsidR="003220B5" w:rsidRPr="0085768F" w:rsidRDefault="003220B5" w:rsidP="0085768F">
            <w:pPr>
              <w:rPr>
                <w:rFonts w:cstheme="minorHAnsi"/>
                <w:sz w:val="16"/>
                <w:szCs w:val="16"/>
              </w:rPr>
            </w:pPr>
            <w:r w:rsidRPr="0085768F">
              <w:rPr>
                <w:rFonts w:cstheme="minorHAnsi"/>
                <w:sz w:val="16"/>
                <w:szCs w:val="16"/>
              </w:rPr>
              <w:t>Výchova k pohybu a zdravému životnímu stylu</w:t>
            </w:r>
          </w:p>
        </w:tc>
      </w:tr>
      <w:tr w:rsidR="003220B5" w:rsidRPr="0085768F" w14:paraId="6CFFD7A2" w14:textId="77777777" w:rsidTr="0077305C">
        <w:tc>
          <w:tcPr>
            <w:tcW w:w="3114" w:type="dxa"/>
          </w:tcPr>
          <w:p w14:paraId="39F73517" w14:textId="77777777" w:rsidR="003220B5" w:rsidRPr="0085768F" w:rsidRDefault="003220B5" w:rsidP="0085768F">
            <w:pPr>
              <w:rPr>
                <w:rFonts w:cstheme="minorHAnsi"/>
                <w:sz w:val="16"/>
                <w:szCs w:val="16"/>
              </w:rPr>
            </w:pPr>
            <w:r w:rsidRPr="0085768F">
              <w:rPr>
                <w:rFonts w:cstheme="minorHAnsi"/>
                <w:sz w:val="16"/>
                <w:szCs w:val="16"/>
              </w:rPr>
              <w:t>Spolupráce</w:t>
            </w:r>
          </w:p>
        </w:tc>
        <w:tc>
          <w:tcPr>
            <w:tcW w:w="5948" w:type="dxa"/>
          </w:tcPr>
          <w:p w14:paraId="5BBC9729" w14:textId="77777777" w:rsidR="003220B5" w:rsidRPr="0085768F" w:rsidRDefault="003220B5" w:rsidP="0085768F">
            <w:pPr>
              <w:rPr>
                <w:rFonts w:cstheme="minorHAnsi"/>
                <w:sz w:val="16"/>
                <w:szCs w:val="16"/>
              </w:rPr>
            </w:pPr>
            <w:r w:rsidRPr="0085768F">
              <w:rPr>
                <w:rFonts w:cstheme="minorHAnsi"/>
                <w:sz w:val="16"/>
                <w:szCs w:val="16"/>
              </w:rPr>
              <w:t>-</w:t>
            </w:r>
          </w:p>
        </w:tc>
      </w:tr>
      <w:tr w:rsidR="003220B5" w:rsidRPr="0085768F" w14:paraId="42E85656" w14:textId="77777777" w:rsidTr="0077305C">
        <w:tc>
          <w:tcPr>
            <w:tcW w:w="3114" w:type="dxa"/>
          </w:tcPr>
          <w:p w14:paraId="2E005697" w14:textId="77777777" w:rsidR="003220B5" w:rsidRPr="0085768F" w:rsidRDefault="003220B5" w:rsidP="0085768F">
            <w:pPr>
              <w:rPr>
                <w:rFonts w:cstheme="minorHAnsi"/>
                <w:sz w:val="16"/>
                <w:szCs w:val="16"/>
              </w:rPr>
            </w:pPr>
            <w:r w:rsidRPr="0085768F">
              <w:rPr>
                <w:rFonts w:cstheme="minorHAnsi"/>
                <w:sz w:val="16"/>
                <w:szCs w:val="16"/>
              </w:rPr>
              <w:t>Celkový rozpočet</w:t>
            </w:r>
          </w:p>
        </w:tc>
        <w:tc>
          <w:tcPr>
            <w:tcW w:w="5948" w:type="dxa"/>
          </w:tcPr>
          <w:p w14:paraId="5E06B8B1" w14:textId="77777777" w:rsidR="003220B5" w:rsidRPr="0085768F" w:rsidRDefault="003220B5" w:rsidP="0085768F">
            <w:pPr>
              <w:rPr>
                <w:rFonts w:cstheme="minorHAnsi"/>
                <w:sz w:val="16"/>
                <w:szCs w:val="16"/>
              </w:rPr>
            </w:pPr>
            <w:r w:rsidRPr="0085768F">
              <w:rPr>
                <w:rFonts w:cstheme="minorHAnsi"/>
                <w:sz w:val="16"/>
                <w:szCs w:val="16"/>
              </w:rPr>
              <w:t>-</w:t>
            </w:r>
          </w:p>
        </w:tc>
      </w:tr>
      <w:tr w:rsidR="003220B5" w:rsidRPr="0085768F" w14:paraId="3760B605" w14:textId="77777777" w:rsidTr="0077305C">
        <w:tc>
          <w:tcPr>
            <w:tcW w:w="3114" w:type="dxa"/>
          </w:tcPr>
          <w:p w14:paraId="6644FAA1" w14:textId="77777777" w:rsidR="003220B5" w:rsidRPr="0085768F" w:rsidRDefault="003220B5" w:rsidP="0085768F">
            <w:pPr>
              <w:rPr>
                <w:rFonts w:cstheme="minorHAnsi"/>
                <w:sz w:val="16"/>
                <w:szCs w:val="16"/>
              </w:rPr>
            </w:pPr>
            <w:r w:rsidRPr="0085768F">
              <w:rPr>
                <w:rFonts w:cstheme="minorHAnsi"/>
                <w:sz w:val="16"/>
                <w:szCs w:val="16"/>
              </w:rPr>
              <w:t>Zdroj financování</w:t>
            </w:r>
          </w:p>
        </w:tc>
        <w:tc>
          <w:tcPr>
            <w:tcW w:w="5948" w:type="dxa"/>
          </w:tcPr>
          <w:p w14:paraId="7F4FE713" w14:textId="77777777" w:rsidR="003220B5" w:rsidRPr="0085768F" w:rsidRDefault="003220B5" w:rsidP="0085768F">
            <w:pPr>
              <w:rPr>
                <w:rFonts w:cstheme="minorHAnsi"/>
                <w:sz w:val="16"/>
                <w:szCs w:val="16"/>
              </w:rPr>
            </w:pPr>
            <w:r w:rsidRPr="0085768F">
              <w:rPr>
                <w:rFonts w:cstheme="minorHAnsi"/>
                <w:sz w:val="16"/>
                <w:szCs w:val="16"/>
              </w:rPr>
              <w:t>vlastní</w:t>
            </w:r>
          </w:p>
        </w:tc>
      </w:tr>
      <w:tr w:rsidR="003220B5" w:rsidRPr="0085768F" w14:paraId="6CC2ABE5" w14:textId="77777777" w:rsidTr="0077305C">
        <w:tc>
          <w:tcPr>
            <w:tcW w:w="3114" w:type="dxa"/>
          </w:tcPr>
          <w:p w14:paraId="1433A9DF" w14:textId="77777777" w:rsidR="003220B5" w:rsidRPr="0085768F" w:rsidRDefault="003220B5" w:rsidP="0085768F">
            <w:pPr>
              <w:rPr>
                <w:rFonts w:cstheme="minorHAnsi"/>
                <w:sz w:val="16"/>
                <w:szCs w:val="16"/>
              </w:rPr>
            </w:pPr>
            <w:r w:rsidRPr="0085768F">
              <w:rPr>
                <w:rFonts w:cstheme="minorHAnsi"/>
                <w:sz w:val="16"/>
                <w:szCs w:val="16"/>
              </w:rPr>
              <w:t>Časový harmonogram</w:t>
            </w:r>
          </w:p>
        </w:tc>
        <w:tc>
          <w:tcPr>
            <w:tcW w:w="5948" w:type="dxa"/>
          </w:tcPr>
          <w:p w14:paraId="1D089180" w14:textId="602EBC25" w:rsidR="003220B5" w:rsidRPr="0085768F" w:rsidRDefault="00E07529" w:rsidP="0085768F">
            <w:pPr>
              <w:rPr>
                <w:rFonts w:cstheme="minorHAnsi"/>
                <w:sz w:val="16"/>
                <w:szCs w:val="16"/>
              </w:rPr>
            </w:pPr>
            <w:r>
              <w:rPr>
                <w:rFonts w:cstheme="minorHAnsi"/>
                <w:sz w:val="16"/>
                <w:szCs w:val="16"/>
              </w:rPr>
              <w:t>2025</w:t>
            </w:r>
          </w:p>
        </w:tc>
      </w:tr>
      <w:tr w:rsidR="00CB4E11" w:rsidRPr="0085768F" w14:paraId="7ECC44C0" w14:textId="77777777" w:rsidTr="0077305C">
        <w:tc>
          <w:tcPr>
            <w:tcW w:w="3114" w:type="dxa"/>
          </w:tcPr>
          <w:p w14:paraId="03496C94" w14:textId="77777777" w:rsidR="00CB4E11" w:rsidRPr="0085768F" w:rsidRDefault="00CB4E11" w:rsidP="0085768F">
            <w:pPr>
              <w:rPr>
                <w:rFonts w:cstheme="minorHAnsi"/>
                <w:sz w:val="16"/>
                <w:szCs w:val="16"/>
              </w:rPr>
            </w:pPr>
            <w:r w:rsidRPr="0085768F">
              <w:rPr>
                <w:rFonts w:cstheme="minorHAnsi"/>
                <w:sz w:val="16"/>
                <w:szCs w:val="16"/>
              </w:rPr>
              <w:t>Cíl MAP:</w:t>
            </w:r>
          </w:p>
        </w:tc>
        <w:tc>
          <w:tcPr>
            <w:tcW w:w="5948" w:type="dxa"/>
          </w:tcPr>
          <w:p w14:paraId="32D70AF6" w14:textId="2D5D3863" w:rsidR="00CB4E11" w:rsidRPr="0085768F" w:rsidRDefault="00CB4E11"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CB4E11" w:rsidRPr="0085768F" w14:paraId="329AD6CA" w14:textId="77777777" w:rsidTr="0085768F">
        <w:trPr>
          <w:trHeight w:val="318"/>
        </w:trPr>
        <w:tc>
          <w:tcPr>
            <w:tcW w:w="3114" w:type="dxa"/>
          </w:tcPr>
          <w:p w14:paraId="7D76723B" w14:textId="77777777" w:rsidR="00CB4E11" w:rsidRPr="0085768F" w:rsidRDefault="00CB4E11" w:rsidP="0085768F">
            <w:pPr>
              <w:rPr>
                <w:rFonts w:cstheme="minorHAnsi"/>
                <w:sz w:val="16"/>
                <w:szCs w:val="16"/>
              </w:rPr>
            </w:pPr>
            <w:r w:rsidRPr="0085768F">
              <w:rPr>
                <w:rFonts w:cstheme="minorHAnsi"/>
                <w:sz w:val="16"/>
                <w:szCs w:val="16"/>
              </w:rPr>
              <w:t>Opatření MAP:</w:t>
            </w:r>
          </w:p>
        </w:tc>
        <w:tc>
          <w:tcPr>
            <w:tcW w:w="5948" w:type="dxa"/>
          </w:tcPr>
          <w:p w14:paraId="440944A2" w14:textId="46C07266" w:rsidR="00CB4E11" w:rsidRPr="0085768F" w:rsidRDefault="00CB4E11" w:rsidP="0085768F">
            <w:pPr>
              <w:rPr>
                <w:rFonts w:cstheme="minorHAnsi"/>
                <w:sz w:val="16"/>
                <w:szCs w:val="16"/>
              </w:rPr>
            </w:pPr>
            <w:r w:rsidRPr="0085768F">
              <w:rPr>
                <w:rFonts w:ascii="Calibri" w:eastAsia="Arial" w:hAnsi="Calibri" w:cs="Calibri"/>
                <w:noProof/>
                <w:sz w:val="16"/>
                <w:szCs w:val="16"/>
                <w:lang w:eastAsia="cs-CZ"/>
              </w:rPr>
              <w:t>1.3.3 Rozvoj pohybových aktivit, výchovy ke zdravému životnímu stylu v předškolním věku</w:t>
            </w:r>
          </w:p>
        </w:tc>
      </w:tr>
    </w:tbl>
    <w:p w14:paraId="66B93821" w14:textId="6AAB416C" w:rsidR="003220B5" w:rsidRDefault="003220B5" w:rsidP="0085768F">
      <w:pPr>
        <w:spacing w:after="0"/>
        <w:rPr>
          <w:sz w:val="16"/>
          <w:szCs w:val="16"/>
          <w:lang w:eastAsia="x-none"/>
        </w:rPr>
      </w:pPr>
    </w:p>
    <w:p w14:paraId="2EA154C1" w14:textId="77777777" w:rsidR="008F1737" w:rsidRDefault="008F1737" w:rsidP="0085768F">
      <w:pPr>
        <w:spacing w:after="0"/>
        <w:rPr>
          <w:sz w:val="16"/>
          <w:szCs w:val="16"/>
          <w:lang w:eastAsia="x-none"/>
        </w:rPr>
      </w:pPr>
    </w:p>
    <w:p w14:paraId="0BB16CFB" w14:textId="77777777" w:rsidR="008F1737" w:rsidRDefault="008F1737" w:rsidP="0085768F">
      <w:pPr>
        <w:spacing w:after="0"/>
        <w:rPr>
          <w:sz w:val="16"/>
          <w:szCs w:val="16"/>
          <w:lang w:eastAsia="x-none"/>
        </w:rPr>
      </w:pPr>
    </w:p>
    <w:p w14:paraId="3148F8BC" w14:textId="77777777" w:rsidR="008F1737" w:rsidRDefault="008F1737" w:rsidP="0085768F">
      <w:pPr>
        <w:spacing w:after="0"/>
        <w:rPr>
          <w:sz w:val="16"/>
          <w:szCs w:val="16"/>
          <w:lang w:eastAsia="x-none"/>
        </w:rPr>
      </w:pPr>
    </w:p>
    <w:p w14:paraId="2737ADCC" w14:textId="77777777" w:rsidR="008F1737" w:rsidRDefault="008F1737" w:rsidP="0085768F">
      <w:pPr>
        <w:spacing w:after="0"/>
        <w:rPr>
          <w:sz w:val="16"/>
          <w:szCs w:val="16"/>
          <w:lang w:eastAsia="x-none"/>
        </w:rPr>
      </w:pPr>
    </w:p>
    <w:p w14:paraId="61047595" w14:textId="77777777" w:rsidR="008F1737" w:rsidRPr="0085768F" w:rsidRDefault="008F173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20B5" w:rsidRPr="0085768F" w14:paraId="1023299B" w14:textId="77777777" w:rsidTr="0077305C">
        <w:tc>
          <w:tcPr>
            <w:tcW w:w="3114" w:type="dxa"/>
            <w:shd w:val="clear" w:color="auto" w:fill="002060"/>
          </w:tcPr>
          <w:p w14:paraId="75789523" w14:textId="77777777" w:rsidR="003220B5" w:rsidRPr="0085768F" w:rsidRDefault="003220B5"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2DFE4ED6" w14:textId="1856127A" w:rsidR="003220B5" w:rsidRPr="0085768F" w:rsidRDefault="003220B5" w:rsidP="0085768F">
            <w:pPr>
              <w:rPr>
                <w:rFonts w:cstheme="minorHAnsi"/>
                <w:b/>
                <w:bCs/>
                <w:sz w:val="16"/>
                <w:szCs w:val="16"/>
              </w:rPr>
            </w:pPr>
            <w:r w:rsidRPr="0085768F">
              <w:rPr>
                <w:rFonts w:cstheme="minorHAnsi"/>
                <w:b/>
                <w:bCs/>
                <w:sz w:val="16"/>
                <w:szCs w:val="16"/>
              </w:rPr>
              <w:t>Seznamování s knihou</w:t>
            </w:r>
          </w:p>
        </w:tc>
      </w:tr>
      <w:tr w:rsidR="003220B5" w:rsidRPr="0085768F" w14:paraId="1C84AAA1" w14:textId="77777777" w:rsidTr="0077305C">
        <w:trPr>
          <w:trHeight w:val="260"/>
        </w:trPr>
        <w:tc>
          <w:tcPr>
            <w:tcW w:w="3114" w:type="dxa"/>
          </w:tcPr>
          <w:p w14:paraId="2FFFEC30" w14:textId="77777777" w:rsidR="003220B5" w:rsidRPr="0085768F" w:rsidRDefault="003220B5" w:rsidP="0085768F">
            <w:pPr>
              <w:rPr>
                <w:rFonts w:cstheme="minorHAnsi"/>
                <w:sz w:val="16"/>
                <w:szCs w:val="16"/>
              </w:rPr>
            </w:pPr>
            <w:r w:rsidRPr="0085768F">
              <w:rPr>
                <w:rFonts w:cstheme="minorHAnsi"/>
                <w:sz w:val="16"/>
                <w:szCs w:val="16"/>
              </w:rPr>
              <w:t>Charakteristika aktivity</w:t>
            </w:r>
          </w:p>
        </w:tc>
        <w:tc>
          <w:tcPr>
            <w:tcW w:w="5948" w:type="dxa"/>
          </w:tcPr>
          <w:p w14:paraId="0814AEDB" w14:textId="7E7D1658" w:rsidR="003220B5" w:rsidRPr="0085768F" w:rsidRDefault="003220B5" w:rsidP="0085768F">
            <w:pPr>
              <w:rPr>
                <w:rFonts w:cstheme="minorHAnsi"/>
                <w:sz w:val="16"/>
                <w:szCs w:val="16"/>
              </w:rPr>
            </w:pPr>
            <w:r w:rsidRPr="0085768F">
              <w:rPr>
                <w:rFonts w:cstheme="minorHAnsi"/>
                <w:sz w:val="16"/>
                <w:szCs w:val="16"/>
              </w:rPr>
              <w:t>Babičko, dědo přijď mi do MŠ přečíst pohádku, návštěva městské knihovny Louny, knihovna Peruc</w:t>
            </w:r>
          </w:p>
        </w:tc>
      </w:tr>
      <w:tr w:rsidR="003220B5" w:rsidRPr="0085768F" w14:paraId="59064E5E" w14:textId="77777777" w:rsidTr="0077305C">
        <w:tc>
          <w:tcPr>
            <w:tcW w:w="3114" w:type="dxa"/>
          </w:tcPr>
          <w:p w14:paraId="28929644" w14:textId="77777777" w:rsidR="003220B5" w:rsidRPr="0085768F" w:rsidRDefault="003220B5" w:rsidP="0085768F">
            <w:pPr>
              <w:rPr>
                <w:rFonts w:cstheme="minorHAnsi"/>
                <w:sz w:val="16"/>
                <w:szCs w:val="16"/>
              </w:rPr>
            </w:pPr>
            <w:r w:rsidRPr="0085768F">
              <w:rPr>
                <w:rFonts w:cstheme="minorHAnsi"/>
                <w:sz w:val="16"/>
                <w:szCs w:val="16"/>
              </w:rPr>
              <w:t>Realizátor nositel</w:t>
            </w:r>
          </w:p>
        </w:tc>
        <w:tc>
          <w:tcPr>
            <w:tcW w:w="5948" w:type="dxa"/>
          </w:tcPr>
          <w:p w14:paraId="1A9B75E3" w14:textId="77777777" w:rsidR="003220B5" w:rsidRPr="0085768F" w:rsidRDefault="003220B5" w:rsidP="0085768F">
            <w:pPr>
              <w:rPr>
                <w:rFonts w:cstheme="minorHAnsi"/>
                <w:sz w:val="16"/>
                <w:szCs w:val="16"/>
              </w:rPr>
            </w:pPr>
            <w:r w:rsidRPr="0085768F">
              <w:rPr>
                <w:rFonts w:cstheme="minorHAnsi"/>
                <w:sz w:val="16"/>
                <w:szCs w:val="16"/>
              </w:rPr>
              <w:t>MŠ Vrbno nad Lesy</w:t>
            </w:r>
          </w:p>
        </w:tc>
      </w:tr>
      <w:tr w:rsidR="003220B5" w:rsidRPr="0085768F" w14:paraId="59AD3A4C" w14:textId="77777777" w:rsidTr="0077305C">
        <w:tc>
          <w:tcPr>
            <w:tcW w:w="3114" w:type="dxa"/>
          </w:tcPr>
          <w:p w14:paraId="61F9623C" w14:textId="77777777" w:rsidR="003220B5" w:rsidRPr="0085768F" w:rsidRDefault="003220B5" w:rsidP="0085768F">
            <w:pPr>
              <w:rPr>
                <w:rFonts w:cstheme="minorHAnsi"/>
                <w:sz w:val="16"/>
                <w:szCs w:val="16"/>
              </w:rPr>
            </w:pPr>
            <w:r w:rsidRPr="0085768F">
              <w:rPr>
                <w:rFonts w:cstheme="minorHAnsi"/>
                <w:sz w:val="16"/>
                <w:szCs w:val="16"/>
              </w:rPr>
              <w:t>Místo realizace</w:t>
            </w:r>
          </w:p>
        </w:tc>
        <w:tc>
          <w:tcPr>
            <w:tcW w:w="5948" w:type="dxa"/>
          </w:tcPr>
          <w:p w14:paraId="373A7BD4" w14:textId="77777777" w:rsidR="003220B5" w:rsidRPr="0085768F" w:rsidRDefault="003220B5" w:rsidP="0085768F">
            <w:pPr>
              <w:rPr>
                <w:rFonts w:cstheme="minorHAnsi"/>
                <w:sz w:val="16"/>
                <w:szCs w:val="16"/>
              </w:rPr>
            </w:pPr>
            <w:r w:rsidRPr="0085768F">
              <w:rPr>
                <w:rFonts w:cstheme="minorHAnsi"/>
                <w:sz w:val="16"/>
                <w:szCs w:val="16"/>
              </w:rPr>
              <w:t>MŠ Vrbno nad Lesy</w:t>
            </w:r>
          </w:p>
        </w:tc>
      </w:tr>
      <w:tr w:rsidR="003220B5" w:rsidRPr="0085768F" w14:paraId="0E1613F5" w14:textId="77777777" w:rsidTr="0077305C">
        <w:tc>
          <w:tcPr>
            <w:tcW w:w="3114" w:type="dxa"/>
          </w:tcPr>
          <w:p w14:paraId="65A25DFC" w14:textId="77777777" w:rsidR="003220B5" w:rsidRPr="0085768F" w:rsidRDefault="003220B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20FC675D" w14:textId="4FDEA1B7" w:rsidR="003220B5" w:rsidRPr="0085768F" w:rsidRDefault="003220B5" w:rsidP="0085768F">
            <w:pPr>
              <w:rPr>
                <w:rFonts w:cstheme="minorHAnsi"/>
                <w:sz w:val="16"/>
                <w:szCs w:val="16"/>
              </w:rPr>
            </w:pPr>
            <w:r w:rsidRPr="0085768F">
              <w:rPr>
                <w:rFonts w:cstheme="minorHAnsi"/>
                <w:sz w:val="16"/>
                <w:szCs w:val="16"/>
              </w:rPr>
              <w:t xml:space="preserve">Podpora čtenářské </w:t>
            </w:r>
            <w:proofErr w:type="spellStart"/>
            <w:r w:rsidRPr="0085768F">
              <w:rPr>
                <w:rFonts w:cstheme="minorHAnsi"/>
                <w:sz w:val="16"/>
                <w:szCs w:val="16"/>
              </w:rPr>
              <w:t>pregramotnosti</w:t>
            </w:r>
            <w:proofErr w:type="spellEnd"/>
          </w:p>
        </w:tc>
      </w:tr>
      <w:tr w:rsidR="003220B5" w:rsidRPr="0085768F" w14:paraId="37A0AA52" w14:textId="77777777" w:rsidTr="0077305C">
        <w:tc>
          <w:tcPr>
            <w:tcW w:w="3114" w:type="dxa"/>
          </w:tcPr>
          <w:p w14:paraId="00086830" w14:textId="77777777" w:rsidR="003220B5" w:rsidRPr="0085768F" w:rsidRDefault="003220B5" w:rsidP="0085768F">
            <w:pPr>
              <w:rPr>
                <w:rFonts w:cstheme="minorHAnsi"/>
                <w:sz w:val="16"/>
                <w:szCs w:val="16"/>
              </w:rPr>
            </w:pPr>
            <w:r w:rsidRPr="0085768F">
              <w:rPr>
                <w:rFonts w:cstheme="minorHAnsi"/>
                <w:sz w:val="16"/>
                <w:szCs w:val="16"/>
              </w:rPr>
              <w:t>Spolupráce</w:t>
            </w:r>
          </w:p>
        </w:tc>
        <w:tc>
          <w:tcPr>
            <w:tcW w:w="5948" w:type="dxa"/>
          </w:tcPr>
          <w:p w14:paraId="5D91A62B" w14:textId="77777777" w:rsidR="003220B5" w:rsidRPr="0085768F" w:rsidRDefault="003220B5" w:rsidP="0085768F">
            <w:pPr>
              <w:rPr>
                <w:rFonts w:cstheme="minorHAnsi"/>
                <w:sz w:val="16"/>
                <w:szCs w:val="16"/>
              </w:rPr>
            </w:pPr>
            <w:r w:rsidRPr="0085768F">
              <w:rPr>
                <w:rFonts w:cstheme="minorHAnsi"/>
                <w:sz w:val="16"/>
                <w:szCs w:val="16"/>
              </w:rPr>
              <w:t>-</w:t>
            </w:r>
          </w:p>
        </w:tc>
      </w:tr>
      <w:tr w:rsidR="003220B5" w:rsidRPr="0085768F" w14:paraId="349830A1" w14:textId="77777777" w:rsidTr="0077305C">
        <w:tc>
          <w:tcPr>
            <w:tcW w:w="3114" w:type="dxa"/>
          </w:tcPr>
          <w:p w14:paraId="29B2E614" w14:textId="77777777" w:rsidR="003220B5" w:rsidRPr="0085768F" w:rsidRDefault="003220B5" w:rsidP="0085768F">
            <w:pPr>
              <w:rPr>
                <w:rFonts w:cstheme="minorHAnsi"/>
                <w:sz w:val="16"/>
                <w:szCs w:val="16"/>
              </w:rPr>
            </w:pPr>
            <w:r w:rsidRPr="0085768F">
              <w:rPr>
                <w:rFonts w:cstheme="minorHAnsi"/>
                <w:sz w:val="16"/>
                <w:szCs w:val="16"/>
              </w:rPr>
              <w:t>Celkový rozpočet</w:t>
            </w:r>
          </w:p>
        </w:tc>
        <w:tc>
          <w:tcPr>
            <w:tcW w:w="5948" w:type="dxa"/>
          </w:tcPr>
          <w:p w14:paraId="4F316262" w14:textId="77777777" w:rsidR="003220B5" w:rsidRPr="0085768F" w:rsidRDefault="003220B5" w:rsidP="0085768F">
            <w:pPr>
              <w:rPr>
                <w:rFonts w:cstheme="minorHAnsi"/>
                <w:sz w:val="16"/>
                <w:szCs w:val="16"/>
              </w:rPr>
            </w:pPr>
            <w:r w:rsidRPr="0085768F">
              <w:rPr>
                <w:rFonts w:cstheme="minorHAnsi"/>
                <w:sz w:val="16"/>
                <w:szCs w:val="16"/>
              </w:rPr>
              <w:t>-</w:t>
            </w:r>
          </w:p>
        </w:tc>
      </w:tr>
      <w:tr w:rsidR="003220B5" w:rsidRPr="0085768F" w14:paraId="7F70587E" w14:textId="77777777" w:rsidTr="0077305C">
        <w:tc>
          <w:tcPr>
            <w:tcW w:w="3114" w:type="dxa"/>
          </w:tcPr>
          <w:p w14:paraId="4D8E60F6" w14:textId="77777777" w:rsidR="003220B5" w:rsidRPr="0085768F" w:rsidRDefault="003220B5" w:rsidP="0085768F">
            <w:pPr>
              <w:rPr>
                <w:rFonts w:cstheme="minorHAnsi"/>
                <w:sz w:val="16"/>
                <w:szCs w:val="16"/>
              </w:rPr>
            </w:pPr>
            <w:r w:rsidRPr="0085768F">
              <w:rPr>
                <w:rFonts w:cstheme="minorHAnsi"/>
                <w:sz w:val="16"/>
                <w:szCs w:val="16"/>
              </w:rPr>
              <w:t>Zdroj financování</w:t>
            </w:r>
          </w:p>
        </w:tc>
        <w:tc>
          <w:tcPr>
            <w:tcW w:w="5948" w:type="dxa"/>
          </w:tcPr>
          <w:p w14:paraId="6A2A9A5A" w14:textId="63D7C330" w:rsidR="003220B5" w:rsidRPr="0085768F" w:rsidRDefault="003220B5" w:rsidP="0085768F">
            <w:pPr>
              <w:rPr>
                <w:rFonts w:cstheme="minorHAnsi"/>
                <w:sz w:val="16"/>
                <w:szCs w:val="16"/>
              </w:rPr>
            </w:pPr>
            <w:r w:rsidRPr="0085768F">
              <w:rPr>
                <w:rFonts w:cstheme="minorHAnsi"/>
                <w:sz w:val="16"/>
                <w:szCs w:val="16"/>
              </w:rPr>
              <w:t>vlastní</w:t>
            </w:r>
          </w:p>
        </w:tc>
      </w:tr>
      <w:tr w:rsidR="003220B5" w:rsidRPr="0085768F" w14:paraId="7F764955" w14:textId="77777777" w:rsidTr="0077305C">
        <w:tc>
          <w:tcPr>
            <w:tcW w:w="3114" w:type="dxa"/>
          </w:tcPr>
          <w:p w14:paraId="13FFC5E6" w14:textId="77777777" w:rsidR="003220B5" w:rsidRPr="0085768F" w:rsidRDefault="003220B5" w:rsidP="0085768F">
            <w:pPr>
              <w:rPr>
                <w:rFonts w:cstheme="minorHAnsi"/>
                <w:sz w:val="16"/>
                <w:szCs w:val="16"/>
              </w:rPr>
            </w:pPr>
            <w:r w:rsidRPr="0085768F">
              <w:rPr>
                <w:rFonts w:cstheme="minorHAnsi"/>
                <w:sz w:val="16"/>
                <w:szCs w:val="16"/>
              </w:rPr>
              <w:t>Časový harmonogram</w:t>
            </w:r>
          </w:p>
        </w:tc>
        <w:tc>
          <w:tcPr>
            <w:tcW w:w="5948" w:type="dxa"/>
          </w:tcPr>
          <w:p w14:paraId="5657C03A" w14:textId="76169F41" w:rsidR="003220B5" w:rsidRPr="0085768F" w:rsidRDefault="00E07529" w:rsidP="0085768F">
            <w:pPr>
              <w:rPr>
                <w:rFonts w:cstheme="minorHAnsi"/>
                <w:sz w:val="16"/>
                <w:szCs w:val="16"/>
              </w:rPr>
            </w:pPr>
            <w:r>
              <w:rPr>
                <w:rFonts w:cstheme="minorHAnsi"/>
                <w:sz w:val="16"/>
                <w:szCs w:val="16"/>
              </w:rPr>
              <w:t>2025</w:t>
            </w:r>
          </w:p>
        </w:tc>
      </w:tr>
      <w:tr w:rsidR="003220B5" w:rsidRPr="0085768F" w14:paraId="22CE05D7" w14:textId="77777777" w:rsidTr="0077305C">
        <w:tc>
          <w:tcPr>
            <w:tcW w:w="3114" w:type="dxa"/>
          </w:tcPr>
          <w:p w14:paraId="77E84107" w14:textId="77777777" w:rsidR="003220B5" w:rsidRPr="0085768F" w:rsidRDefault="003220B5" w:rsidP="0085768F">
            <w:pPr>
              <w:rPr>
                <w:rFonts w:cstheme="minorHAnsi"/>
                <w:sz w:val="16"/>
                <w:szCs w:val="16"/>
              </w:rPr>
            </w:pPr>
            <w:r w:rsidRPr="0085768F">
              <w:rPr>
                <w:rFonts w:cstheme="minorHAnsi"/>
                <w:sz w:val="16"/>
                <w:szCs w:val="16"/>
              </w:rPr>
              <w:t>Cíl MAP:</w:t>
            </w:r>
          </w:p>
        </w:tc>
        <w:tc>
          <w:tcPr>
            <w:tcW w:w="5948" w:type="dxa"/>
          </w:tcPr>
          <w:p w14:paraId="2413B330" w14:textId="73E91174" w:rsidR="003220B5" w:rsidRPr="0085768F" w:rsidRDefault="00CB4E11" w:rsidP="0085768F">
            <w:pPr>
              <w:rPr>
                <w:rFonts w:cstheme="minorHAnsi"/>
                <w:sz w:val="16"/>
                <w:szCs w:val="16"/>
                <w:highlight w:val="yellow"/>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tc>
      </w:tr>
      <w:tr w:rsidR="003220B5" w:rsidRPr="0085768F" w14:paraId="3C002469" w14:textId="77777777" w:rsidTr="004A3768">
        <w:trPr>
          <w:trHeight w:val="260"/>
        </w:trPr>
        <w:tc>
          <w:tcPr>
            <w:tcW w:w="3114" w:type="dxa"/>
          </w:tcPr>
          <w:p w14:paraId="54C2D4EF" w14:textId="77777777" w:rsidR="003220B5" w:rsidRPr="0085768F" w:rsidRDefault="003220B5" w:rsidP="0085768F">
            <w:pPr>
              <w:rPr>
                <w:rFonts w:cstheme="minorHAnsi"/>
                <w:sz w:val="16"/>
                <w:szCs w:val="16"/>
              </w:rPr>
            </w:pPr>
            <w:r w:rsidRPr="0085768F">
              <w:rPr>
                <w:rFonts w:cstheme="minorHAnsi"/>
                <w:sz w:val="16"/>
                <w:szCs w:val="16"/>
              </w:rPr>
              <w:t>Opatření MAP:</w:t>
            </w:r>
          </w:p>
        </w:tc>
        <w:tc>
          <w:tcPr>
            <w:tcW w:w="5948" w:type="dxa"/>
          </w:tcPr>
          <w:p w14:paraId="43840D54" w14:textId="1F05EBE3" w:rsidR="003220B5" w:rsidRPr="0085768F" w:rsidRDefault="003220B5" w:rsidP="0085768F">
            <w:pPr>
              <w:rPr>
                <w:rFonts w:cstheme="minorHAnsi"/>
                <w:sz w:val="16"/>
                <w:szCs w:val="16"/>
              </w:rPr>
            </w:pPr>
            <w:r w:rsidRPr="0085768F">
              <w:rPr>
                <w:rFonts w:cstheme="minorHAnsi"/>
                <w:sz w:val="16"/>
                <w:szCs w:val="16"/>
              </w:rPr>
              <w:t>1.2</w:t>
            </w:r>
            <w:r w:rsidR="004A3768" w:rsidRPr="0085768F">
              <w:rPr>
                <w:rFonts w:cstheme="minorHAnsi"/>
                <w:sz w:val="16"/>
                <w:szCs w:val="16"/>
              </w:rPr>
              <w:t>.</w:t>
            </w:r>
            <w:r w:rsidRPr="0085768F">
              <w:rPr>
                <w:rFonts w:cstheme="minorHAnsi"/>
                <w:sz w:val="16"/>
                <w:szCs w:val="16"/>
              </w:rPr>
              <w:t xml:space="preserve">2 Rozvoj čtenářské </w:t>
            </w:r>
            <w:proofErr w:type="spellStart"/>
            <w:r w:rsidRPr="0085768F">
              <w:rPr>
                <w:rFonts w:cstheme="minorHAnsi"/>
                <w:sz w:val="16"/>
                <w:szCs w:val="16"/>
              </w:rPr>
              <w:t>pregramotnosti</w:t>
            </w:r>
            <w:proofErr w:type="spellEnd"/>
            <w:r w:rsidRPr="0085768F">
              <w:rPr>
                <w:rFonts w:cstheme="minorHAnsi"/>
                <w:sz w:val="16"/>
                <w:szCs w:val="16"/>
              </w:rPr>
              <w:t xml:space="preserve"> v předškolním vzdělávání</w:t>
            </w:r>
          </w:p>
        </w:tc>
      </w:tr>
    </w:tbl>
    <w:p w14:paraId="46F9BA9B" w14:textId="14714EBD" w:rsidR="003220B5" w:rsidRPr="0085768F" w:rsidRDefault="003220B5"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220B5" w:rsidRPr="0085768F" w14:paraId="682D1366" w14:textId="77777777" w:rsidTr="0077305C">
        <w:tc>
          <w:tcPr>
            <w:tcW w:w="3114" w:type="dxa"/>
            <w:shd w:val="clear" w:color="auto" w:fill="002060"/>
          </w:tcPr>
          <w:p w14:paraId="7920F194" w14:textId="77777777" w:rsidR="003220B5" w:rsidRPr="0085768F" w:rsidRDefault="003220B5"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0E23537" w14:textId="77777777" w:rsidR="003220B5" w:rsidRPr="0085768F" w:rsidRDefault="003220B5" w:rsidP="0085768F">
            <w:pPr>
              <w:rPr>
                <w:rFonts w:cstheme="minorHAnsi"/>
                <w:b/>
                <w:bCs/>
                <w:sz w:val="16"/>
                <w:szCs w:val="16"/>
              </w:rPr>
            </w:pPr>
            <w:r w:rsidRPr="0085768F">
              <w:rPr>
                <w:rFonts w:cstheme="minorHAnsi"/>
                <w:b/>
                <w:bCs/>
                <w:sz w:val="16"/>
                <w:szCs w:val="16"/>
              </w:rPr>
              <w:t>Spolupráce s loutkovým divadlem v Lounech, Vrchlického divadlo Louny</w:t>
            </w:r>
          </w:p>
          <w:p w14:paraId="7FE0A529" w14:textId="1CD01C32" w:rsidR="006E0A83" w:rsidRPr="0085768F" w:rsidRDefault="006E0A83" w:rsidP="0085768F">
            <w:pPr>
              <w:rPr>
                <w:rFonts w:cstheme="minorHAnsi"/>
                <w:b/>
                <w:bCs/>
                <w:sz w:val="16"/>
                <w:szCs w:val="16"/>
              </w:rPr>
            </w:pPr>
            <w:r w:rsidRPr="0085768F">
              <w:rPr>
                <w:rFonts w:cstheme="minorHAnsi"/>
                <w:b/>
                <w:bCs/>
                <w:sz w:val="16"/>
                <w:szCs w:val="16"/>
              </w:rPr>
              <w:t>Návštěva muzea a galerie Louny</w:t>
            </w:r>
          </w:p>
        </w:tc>
      </w:tr>
      <w:tr w:rsidR="003220B5" w:rsidRPr="0085768F" w14:paraId="727854AD" w14:textId="77777777" w:rsidTr="0077305C">
        <w:trPr>
          <w:trHeight w:val="260"/>
        </w:trPr>
        <w:tc>
          <w:tcPr>
            <w:tcW w:w="3114" w:type="dxa"/>
          </w:tcPr>
          <w:p w14:paraId="244E137D" w14:textId="77777777" w:rsidR="003220B5" w:rsidRPr="0085768F" w:rsidRDefault="003220B5" w:rsidP="0085768F">
            <w:pPr>
              <w:rPr>
                <w:rFonts w:cstheme="minorHAnsi"/>
                <w:sz w:val="16"/>
                <w:szCs w:val="16"/>
              </w:rPr>
            </w:pPr>
            <w:r w:rsidRPr="0085768F">
              <w:rPr>
                <w:rFonts w:cstheme="minorHAnsi"/>
                <w:sz w:val="16"/>
                <w:szCs w:val="16"/>
              </w:rPr>
              <w:t>Charakteristika aktivity</w:t>
            </w:r>
          </w:p>
        </w:tc>
        <w:tc>
          <w:tcPr>
            <w:tcW w:w="5948" w:type="dxa"/>
          </w:tcPr>
          <w:p w14:paraId="624E574F" w14:textId="79E6FE5B" w:rsidR="003220B5" w:rsidRPr="0085768F" w:rsidRDefault="003220B5" w:rsidP="0085768F">
            <w:pPr>
              <w:rPr>
                <w:rFonts w:cstheme="minorHAnsi"/>
                <w:sz w:val="16"/>
                <w:szCs w:val="16"/>
              </w:rPr>
            </w:pPr>
            <w:r w:rsidRPr="0085768F">
              <w:rPr>
                <w:rFonts w:cstheme="minorHAnsi"/>
                <w:sz w:val="16"/>
                <w:szCs w:val="16"/>
              </w:rPr>
              <w:t>Pravidelná návštěva divadelních představení</w:t>
            </w:r>
          </w:p>
        </w:tc>
      </w:tr>
      <w:tr w:rsidR="003220B5" w:rsidRPr="0085768F" w14:paraId="5AA6BE08" w14:textId="77777777" w:rsidTr="0077305C">
        <w:tc>
          <w:tcPr>
            <w:tcW w:w="3114" w:type="dxa"/>
          </w:tcPr>
          <w:p w14:paraId="0D556F08" w14:textId="77777777" w:rsidR="003220B5" w:rsidRPr="0085768F" w:rsidRDefault="003220B5" w:rsidP="0085768F">
            <w:pPr>
              <w:rPr>
                <w:rFonts w:cstheme="minorHAnsi"/>
                <w:sz w:val="16"/>
                <w:szCs w:val="16"/>
              </w:rPr>
            </w:pPr>
            <w:r w:rsidRPr="0085768F">
              <w:rPr>
                <w:rFonts w:cstheme="minorHAnsi"/>
                <w:sz w:val="16"/>
                <w:szCs w:val="16"/>
              </w:rPr>
              <w:t>Realizátor nositel</w:t>
            </w:r>
          </w:p>
        </w:tc>
        <w:tc>
          <w:tcPr>
            <w:tcW w:w="5948" w:type="dxa"/>
          </w:tcPr>
          <w:p w14:paraId="219134E3" w14:textId="77777777" w:rsidR="003220B5" w:rsidRPr="0085768F" w:rsidRDefault="003220B5" w:rsidP="0085768F">
            <w:pPr>
              <w:rPr>
                <w:rFonts w:cstheme="minorHAnsi"/>
                <w:sz w:val="16"/>
                <w:szCs w:val="16"/>
              </w:rPr>
            </w:pPr>
            <w:r w:rsidRPr="0085768F">
              <w:rPr>
                <w:rFonts w:cstheme="minorHAnsi"/>
                <w:sz w:val="16"/>
                <w:szCs w:val="16"/>
              </w:rPr>
              <w:t>MŠ Vrbno nad Lesy</w:t>
            </w:r>
          </w:p>
        </w:tc>
      </w:tr>
      <w:tr w:rsidR="003220B5" w:rsidRPr="0085768F" w14:paraId="75881B90" w14:textId="77777777" w:rsidTr="0077305C">
        <w:tc>
          <w:tcPr>
            <w:tcW w:w="3114" w:type="dxa"/>
          </w:tcPr>
          <w:p w14:paraId="49D52361" w14:textId="77777777" w:rsidR="003220B5" w:rsidRPr="0085768F" w:rsidRDefault="003220B5" w:rsidP="0085768F">
            <w:pPr>
              <w:rPr>
                <w:rFonts w:cstheme="minorHAnsi"/>
                <w:sz w:val="16"/>
                <w:szCs w:val="16"/>
              </w:rPr>
            </w:pPr>
            <w:r w:rsidRPr="0085768F">
              <w:rPr>
                <w:rFonts w:cstheme="minorHAnsi"/>
                <w:sz w:val="16"/>
                <w:szCs w:val="16"/>
              </w:rPr>
              <w:t>Místo realizace</w:t>
            </w:r>
          </w:p>
        </w:tc>
        <w:tc>
          <w:tcPr>
            <w:tcW w:w="5948" w:type="dxa"/>
          </w:tcPr>
          <w:p w14:paraId="10BB1E5A" w14:textId="77777777" w:rsidR="003220B5" w:rsidRPr="0085768F" w:rsidRDefault="003220B5" w:rsidP="0085768F">
            <w:pPr>
              <w:rPr>
                <w:rFonts w:cstheme="minorHAnsi"/>
                <w:sz w:val="16"/>
                <w:szCs w:val="16"/>
              </w:rPr>
            </w:pPr>
            <w:r w:rsidRPr="0085768F">
              <w:rPr>
                <w:rFonts w:cstheme="minorHAnsi"/>
                <w:sz w:val="16"/>
                <w:szCs w:val="16"/>
              </w:rPr>
              <w:t>MŠ Vrbno nad Lesy</w:t>
            </w:r>
          </w:p>
        </w:tc>
      </w:tr>
      <w:tr w:rsidR="003220B5" w:rsidRPr="0085768F" w14:paraId="36E858CD" w14:textId="77777777" w:rsidTr="0077305C">
        <w:tc>
          <w:tcPr>
            <w:tcW w:w="3114" w:type="dxa"/>
          </w:tcPr>
          <w:p w14:paraId="01965E59" w14:textId="77777777" w:rsidR="003220B5" w:rsidRPr="0085768F" w:rsidRDefault="003220B5"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0AE39B4" w14:textId="51E8DEF4" w:rsidR="003220B5" w:rsidRPr="0085768F" w:rsidRDefault="003220B5" w:rsidP="0085768F">
            <w:pPr>
              <w:rPr>
                <w:rFonts w:cstheme="minorHAnsi"/>
                <w:sz w:val="16"/>
                <w:szCs w:val="16"/>
              </w:rPr>
            </w:pPr>
            <w:r w:rsidRPr="0085768F">
              <w:rPr>
                <w:rFonts w:cstheme="minorHAnsi"/>
                <w:sz w:val="16"/>
                <w:szCs w:val="16"/>
              </w:rPr>
              <w:t xml:space="preserve">Podpora čtenářské </w:t>
            </w:r>
            <w:proofErr w:type="spellStart"/>
            <w:r w:rsidRPr="0085768F">
              <w:rPr>
                <w:rFonts w:cstheme="minorHAnsi"/>
                <w:sz w:val="16"/>
                <w:szCs w:val="16"/>
              </w:rPr>
              <w:t>pregramotnosti</w:t>
            </w:r>
            <w:proofErr w:type="spellEnd"/>
            <w:r w:rsidRPr="0085768F">
              <w:rPr>
                <w:rFonts w:cstheme="minorHAnsi"/>
                <w:sz w:val="16"/>
                <w:szCs w:val="16"/>
              </w:rPr>
              <w:t xml:space="preserve">, občanských </w:t>
            </w:r>
            <w:proofErr w:type="gramStart"/>
            <w:r w:rsidRPr="0085768F">
              <w:rPr>
                <w:rFonts w:cstheme="minorHAnsi"/>
                <w:sz w:val="16"/>
                <w:szCs w:val="16"/>
              </w:rPr>
              <w:t>dovedností - kultura</w:t>
            </w:r>
            <w:proofErr w:type="gramEnd"/>
          </w:p>
        </w:tc>
      </w:tr>
      <w:tr w:rsidR="003220B5" w:rsidRPr="0085768F" w14:paraId="13DC2242" w14:textId="77777777" w:rsidTr="0077305C">
        <w:tc>
          <w:tcPr>
            <w:tcW w:w="3114" w:type="dxa"/>
          </w:tcPr>
          <w:p w14:paraId="0AA38E79" w14:textId="77777777" w:rsidR="003220B5" w:rsidRPr="0085768F" w:rsidRDefault="003220B5" w:rsidP="0085768F">
            <w:pPr>
              <w:rPr>
                <w:rFonts w:cstheme="minorHAnsi"/>
                <w:sz w:val="16"/>
                <w:szCs w:val="16"/>
              </w:rPr>
            </w:pPr>
            <w:r w:rsidRPr="0085768F">
              <w:rPr>
                <w:rFonts w:cstheme="minorHAnsi"/>
                <w:sz w:val="16"/>
                <w:szCs w:val="16"/>
              </w:rPr>
              <w:t>Spolupráce</w:t>
            </w:r>
          </w:p>
        </w:tc>
        <w:tc>
          <w:tcPr>
            <w:tcW w:w="5948" w:type="dxa"/>
          </w:tcPr>
          <w:p w14:paraId="3F9D6297" w14:textId="77777777" w:rsidR="003220B5" w:rsidRPr="0085768F" w:rsidRDefault="003220B5" w:rsidP="0085768F">
            <w:pPr>
              <w:rPr>
                <w:rFonts w:cstheme="minorHAnsi"/>
                <w:sz w:val="16"/>
                <w:szCs w:val="16"/>
              </w:rPr>
            </w:pPr>
            <w:r w:rsidRPr="0085768F">
              <w:rPr>
                <w:rFonts w:cstheme="minorHAnsi"/>
                <w:sz w:val="16"/>
                <w:szCs w:val="16"/>
              </w:rPr>
              <w:t>-</w:t>
            </w:r>
          </w:p>
        </w:tc>
      </w:tr>
      <w:tr w:rsidR="003220B5" w:rsidRPr="0085768F" w14:paraId="654F67ED" w14:textId="77777777" w:rsidTr="0077305C">
        <w:tc>
          <w:tcPr>
            <w:tcW w:w="3114" w:type="dxa"/>
          </w:tcPr>
          <w:p w14:paraId="7F1B0AED" w14:textId="77777777" w:rsidR="003220B5" w:rsidRPr="0085768F" w:rsidRDefault="003220B5" w:rsidP="0085768F">
            <w:pPr>
              <w:rPr>
                <w:rFonts w:cstheme="minorHAnsi"/>
                <w:sz w:val="16"/>
                <w:szCs w:val="16"/>
              </w:rPr>
            </w:pPr>
            <w:r w:rsidRPr="0085768F">
              <w:rPr>
                <w:rFonts w:cstheme="minorHAnsi"/>
                <w:sz w:val="16"/>
                <w:szCs w:val="16"/>
              </w:rPr>
              <w:t>Celkový rozpočet</w:t>
            </w:r>
          </w:p>
        </w:tc>
        <w:tc>
          <w:tcPr>
            <w:tcW w:w="5948" w:type="dxa"/>
          </w:tcPr>
          <w:p w14:paraId="4B7F14D7" w14:textId="77777777" w:rsidR="003220B5" w:rsidRPr="0085768F" w:rsidRDefault="003220B5" w:rsidP="0085768F">
            <w:pPr>
              <w:rPr>
                <w:rFonts w:cstheme="minorHAnsi"/>
                <w:sz w:val="16"/>
                <w:szCs w:val="16"/>
              </w:rPr>
            </w:pPr>
            <w:r w:rsidRPr="0085768F">
              <w:rPr>
                <w:rFonts w:cstheme="minorHAnsi"/>
                <w:sz w:val="16"/>
                <w:szCs w:val="16"/>
              </w:rPr>
              <w:t>-</w:t>
            </w:r>
          </w:p>
        </w:tc>
      </w:tr>
      <w:tr w:rsidR="003220B5" w:rsidRPr="0085768F" w14:paraId="11E029FE" w14:textId="77777777" w:rsidTr="0077305C">
        <w:tc>
          <w:tcPr>
            <w:tcW w:w="3114" w:type="dxa"/>
          </w:tcPr>
          <w:p w14:paraId="3252D78D" w14:textId="77777777" w:rsidR="003220B5" w:rsidRPr="0085768F" w:rsidRDefault="003220B5" w:rsidP="0085768F">
            <w:pPr>
              <w:rPr>
                <w:rFonts w:cstheme="minorHAnsi"/>
                <w:sz w:val="16"/>
                <w:szCs w:val="16"/>
              </w:rPr>
            </w:pPr>
            <w:r w:rsidRPr="0085768F">
              <w:rPr>
                <w:rFonts w:cstheme="minorHAnsi"/>
                <w:sz w:val="16"/>
                <w:szCs w:val="16"/>
              </w:rPr>
              <w:t>Zdroj financování</w:t>
            </w:r>
          </w:p>
        </w:tc>
        <w:tc>
          <w:tcPr>
            <w:tcW w:w="5948" w:type="dxa"/>
          </w:tcPr>
          <w:p w14:paraId="2F23F7A4" w14:textId="57C309DC" w:rsidR="003220B5" w:rsidRPr="0085768F" w:rsidRDefault="003220B5" w:rsidP="0085768F">
            <w:pPr>
              <w:rPr>
                <w:rFonts w:cstheme="minorHAnsi"/>
                <w:sz w:val="16"/>
                <w:szCs w:val="16"/>
              </w:rPr>
            </w:pPr>
            <w:r w:rsidRPr="0085768F">
              <w:rPr>
                <w:rFonts w:cstheme="minorHAnsi"/>
                <w:sz w:val="16"/>
                <w:szCs w:val="16"/>
              </w:rPr>
              <w:t>vlastní</w:t>
            </w:r>
          </w:p>
        </w:tc>
      </w:tr>
      <w:tr w:rsidR="003220B5" w:rsidRPr="0085768F" w14:paraId="689531F2" w14:textId="77777777" w:rsidTr="0077305C">
        <w:tc>
          <w:tcPr>
            <w:tcW w:w="3114" w:type="dxa"/>
          </w:tcPr>
          <w:p w14:paraId="5FB7BFD3" w14:textId="77777777" w:rsidR="003220B5" w:rsidRPr="0085768F" w:rsidRDefault="003220B5" w:rsidP="0085768F">
            <w:pPr>
              <w:rPr>
                <w:rFonts w:cstheme="minorHAnsi"/>
                <w:sz w:val="16"/>
                <w:szCs w:val="16"/>
              </w:rPr>
            </w:pPr>
            <w:r w:rsidRPr="0085768F">
              <w:rPr>
                <w:rFonts w:cstheme="minorHAnsi"/>
                <w:sz w:val="16"/>
                <w:szCs w:val="16"/>
              </w:rPr>
              <w:t>Časový harmonogram</w:t>
            </w:r>
          </w:p>
        </w:tc>
        <w:tc>
          <w:tcPr>
            <w:tcW w:w="5948" w:type="dxa"/>
          </w:tcPr>
          <w:p w14:paraId="2746F797" w14:textId="5EDC2116" w:rsidR="003220B5" w:rsidRPr="0085768F" w:rsidRDefault="00E07529" w:rsidP="0085768F">
            <w:pPr>
              <w:rPr>
                <w:rFonts w:cstheme="minorHAnsi"/>
                <w:sz w:val="16"/>
                <w:szCs w:val="16"/>
              </w:rPr>
            </w:pPr>
            <w:r>
              <w:rPr>
                <w:rFonts w:cstheme="minorHAnsi"/>
                <w:sz w:val="16"/>
                <w:szCs w:val="16"/>
              </w:rPr>
              <w:t>2025</w:t>
            </w:r>
          </w:p>
        </w:tc>
      </w:tr>
      <w:tr w:rsidR="00CB4E11" w:rsidRPr="0085768F" w14:paraId="67D8ADF0" w14:textId="77777777" w:rsidTr="0077305C">
        <w:tc>
          <w:tcPr>
            <w:tcW w:w="3114" w:type="dxa"/>
          </w:tcPr>
          <w:p w14:paraId="3EAA05CD" w14:textId="77777777" w:rsidR="00CB4E11" w:rsidRPr="0085768F" w:rsidRDefault="00CB4E11" w:rsidP="0085768F">
            <w:pPr>
              <w:rPr>
                <w:rFonts w:cstheme="minorHAnsi"/>
                <w:sz w:val="16"/>
                <w:szCs w:val="16"/>
              </w:rPr>
            </w:pPr>
            <w:r w:rsidRPr="0085768F">
              <w:rPr>
                <w:rFonts w:cstheme="minorHAnsi"/>
                <w:sz w:val="16"/>
                <w:szCs w:val="16"/>
              </w:rPr>
              <w:t>Cíl MAP:</w:t>
            </w:r>
          </w:p>
        </w:tc>
        <w:tc>
          <w:tcPr>
            <w:tcW w:w="5948" w:type="dxa"/>
          </w:tcPr>
          <w:p w14:paraId="4D31F1F1" w14:textId="77777777" w:rsidR="00CB4E11" w:rsidRPr="0085768F" w:rsidRDefault="00CB4E11" w:rsidP="0085768F">
            <w:pPr>
              <w:rPr>
                <w:rFonts w:ascii="Calibri" w:hAnsi="Calibri" w:cs="Calibr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w:t>
            </w:r>
          </w:p>
          <w:p w14:paraId="1BAD711A" w14:textId="101B85BE" w:rsidR="00CB4E11" w:rsidRPr="0085768F" w:rsidRDefault="00CB4E11"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CB4E11" w:rsidRPr="0085768F" w14:paraId="51725EE8" w14:textId="77777777" w:rsidTr="0085768F">
        <w:trPr>
          <w:trHeight w:val="363"/>
        </w:trPr>
        <w:tc>
          <w:tcPr>
            <w:tcW w:w="3114" w:type="dxa"/>
          </w:tcPr>
          <w:p w14:paraId="7E95B291" w14:textId="77777777" w:rsidR="00CB4E11" w:rsidRPr="0085768F" w:rsidRDefault="00CB4E11" w:rsidP="0085768F">
            <w:pPr>
              <w:rPr>
                <w:rFonts w:cstheme="minorHAnsi"/>
                <w:sz w:val="16"/>
                <w:szCs w:val="16"/>
              </w:rPr>
            </w:pPr>
            <w:r w:rsidRPr="0085768F">
              <w:rPr>
                <w:rFonts w:cstheme="minorHAnsi"/>
                <w:sz w:val="16"/>
                <w:szCs w:val="16"/>
              </w:rPr>
              <w:t>Opatření MAP:</w:t>
            </w:r>
          </w:p>
        </w:tc>
        <w:tc>
          <w:tcPr>
            <w:tcW w:w="5948" w:type="dxa"/>
          </w:tcPr>
          <w:p w14:paraId="0E6FAB88" w14:textId="77777777" w:rsidR="00CB4E11" w:rsidRPr="0085768F" w:rsidRDefault="00CB4E11" w:rsidP="0085768F">
            <w:pPr>
              <w:rPr>
                <w:rFonts w:ascii="Calibri" w:eastAsia="Arial" w:hAnsi="Calibri" w:cs="Calibri"/>
                <w:noProof/>
                <w:sz w:val="16"/>
                <w:szCs w:val="16"/>
                <w:lang w:eastAsia="cs-CZ"/>
              </w:rPr>
            </w:pPr>
            <w:r w:rsidRPr="0085768F">
              <w:rPr>
                <w:rFonts w:cstheme="minorHAnsi"/>
                <w:sz w:val="16"/>
                <w:szCs w:val="16"/>
              </w:rPr>
              <w:t xml:space="preserve">1.2.2 Rozvoj čtenářské </w:t>
            </w:r>
            <w:proofErr w:type="spellStart"/>
            <w:r w:rsidRPr="0085768F">
              <w:rPr>
                <w:rFonts w:cstheme="minorHAnsi"/>
                <w:sz w:val="16"/>
                <w:szCs w:val="16"/>
              </w:rPr>
              <w:t>pregramotnosti</w:t>
            </w:r>
            <w:proofErr w:type="spellEnd"/>
            <w:r w:rsidRPr="0085768F">
              <w:rPr>
                <w:rFonts w:cstheme="minorHAnsi"/>
                <w:sz w:val="16"/>
                <w:szCs w:val="16"/>
              </w:rPr>
              <w:t xml:space="preserve"> v předškolním vzdělávání</w:t>
            </w:r>
            <w:r w:rsidRPr="0085768F">
              <w:rPr>
                <w:rFonts w:ascii="Calibri" w:eastAsia="Arial" w:hAnsi="Calibri" w:cs="Calibri"/>
                <w:noProof/>
                <w:sz w:val="16"/>
                <w:szCs w:val="16"/>
                <w:lang w:eastAsia="cs-CZ"/>
              </w:rPr>
              <w:t xml:space="preserve"> </w:t>
            </w:r>
          </w:p>
          <w:p w14:paraId="4FF05179" w14:textId="2917BB0D" w:rsidR="00CB4E11" w:rsidRPr="0085768F" w:rsidRDefault="00CB4E11" w:rsidP="0085768F">
            <w:pPr>
              <w:rPr>
                <w:rFonts w:cstheme="minorHAnsi"/>
                <w:sz w:val="16"/>
                <w:szCs w:val="16"/>
              </w:rPr>
            </w:pPr>
            <w:r w:rsidRPr="0085768F">
              <w:rPr>
                <w:rFonts w:ascii="Calibri" w:eastAsia="Arial" w:hAnsi="Calibri" w:cs="Calibri"/>
                <w:noProof/>
                <w:sz w:val="16"/>
                <w:szCs w:val="16"/>
                <w:lang w:eastAsia="cs-CZ"/>
              </w:rPr>
              <w:t>1.3.1 Podpora iniciativy a kreativity dětí v předškolním věku</w:t>
            </w:r>
          </w:p>
        </w:tc>
      </w:tr>
    </w:tbl>
    <w:p w14:paraId="59E674F0" w14:textId="759B4C7F" w:rsidR="003220B5" w:rsidRPr="0085768F" w:rsidRDefault="003220B5"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6E0A83" w:rsidRPr="0085768F" w14:paraId="24DE548C" w14:textId="77777777" w:rsidTr="0077305C">
        <w:tc>
          <w:tcPr>
            <w:tcW w:w="3114" w:type="dxa"/>
            <w:shd w:val="clear" w:color="auto" w:fill="002060"/>
          </w:tcPr>
          <w:p w14:paraId="679B9F13" w14:textId="77777777" w:rsidR="006E0A83" w:rsidRPr="0085768F" w:rsidRDefault="006E0A8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58328327" w14:textId="5FE7ABB3" w:rsidR="006E0A83" w:rsidRPr="0085768F" w:rsidRDefault="006E0A83" w:rsidP="0085768F">
            <w:pPr>
              <w:rPr>
                <w:rFonts w:cstheme="minorHAnsi"/>
                <w:b/>
                <w:bCs/>
                <w:sz w:val="16"/>
                <w:szCs w:val="16"/>
              </w:rPr>
            </w:pPr>
            <w:r w:rsidRPr="0085768F">
              <w:rPr>
                <w:rFonts w:cstheme="minorHAnsi"/>
                <w:b/>
                <w:bCs/>
                <w:sz w:val="16"/>
                <w:szCs w:val="16"/>
              </w:rPr>
              <w:t>Spolupráce s IZS (hasiči, policie, záchranka, červený kříž Louny)</w:t>
            </w:r>
          </w:p>
        </w:tc>
      </w:tr>
      <w:tr w:rsidR="006E0A83" w:rsidRPr="0085768F" w14:paraId="781C77DD" w14:textId="77777777" w:rsidTr="0077305C">
        <w:trPr>
          <w:trHeight w:val="260"/>
        </w:trPr>
        <w:tc>
          <w:tcPr>
            <w:tcW w:w="3114" w:type="dxa"/>
          </w:tcPr>
          <w:p w14:paraId="005E4F7D" w14:textId="77777777" w:rsidR="006E0A83" w:rsidRPr="0085768F" w:rsidRDefault="006E0A83" w:rsidP="0085768F">
            <w:pPr>
              <w:rPr>
                <w:rFonts w:cstheme="minorHAnsi"/>
                <w:sz w:val="16"/>
                <w:szCs w:val="16"/>
              </w:rPr>
            </w:pPr>
            <w:r w:rsidRPr="0085768F">
              <w:rPr>
                <w:rFonts w:cstheme="minorHAnsi"/>
                <w:sz w:val="16"/>
                <w:szCs w:val="16"/>
              </w:rPr>
              <w:t>Charakteristika aktivity</w:t>
            </w:r>
          </w:p>
        </w:tc>
        <w:tc>
          <w:tcPr>
            <w:tcW w:w="5948" w:type="dxa"/>
          </w:tcPr>
          <w:p w14:paraId="3D1C0C9B" w14:textId="48FE601C" w:rsidR="006E0A83" w:rsidRPr="0085768F" w:rsidRDefault="006E0A83" w:rsidP="0085768F">
            <w:pPr>
              <w:rPr>
                <w:rFonts w:cstheme="minorHAnsi"/>
                <w:sz w:val="16"/>
                <w:szCs w:val="16"/>
              </w:rPr>
            </w:pPr>
            <w:r w:rsidRPr="0085768F">
              <w:rPr>
                <w:rFonts w:cstheme="minorHAnsi"/>
                <w:sz w:val="16"/>
                <w:szCs w:val="16"/>
              </w:rPr>
              <w:t>1. pomoc</w:t>
            </w:r>
          </w:p>
        </w:tc>
      </w:tr>
      <w:tr w:rsidR="006E0A83" w:rsidRPr="0085768F" w14:paraId="2631AC2F" w14:textId="77777777" w:rsidTr="0077305C">
        <w:tc>
          <w:tcPr>
            <w:tcW w:w="3114" w:type="dxa"/>
          </w:tcPr>
          <w:p w14:paraId="772F548A" w14:textId="77777777" w:rsidR="006E0A83" w:rsidRPr="0085768F" w:rsidRDefault="006E0A83" w:rsidP="0085768F">
            <w:pPr>
              <w:rPr>
                <w:rFonts w:cstheme="minorHAnsi"/>
                <w:sz w:val="16"/>
                <w:szCs w:val="16"/>
              </w:rPr>
            </w:pPr>
            <w:r w:rsidRPr="0085768F">
              <w:rPr>
                <w:rFonts w:cstheme="minorHAnsi"/>
                <w:sz w:val="16"/>
                <w:szCs w:val="16"/>
              </w:rPr>
              <w:t>Realizátor nositel</w:t>
            </w:r>
          </w:p>
        </w:tc>
        <w:tc>
          <w:tcPr>
            <w:tcW w:w="5948" w:type="dxa"/>
          </w:tcPr>
          <w:p w14:paraId="6DCB2AB1" w14:textId="77777777" w:rsidR="006E0A83" w:rsidRPr="0085768F" w:rsidRDefault="006E0A83" w:rsidP="0085768F">
            <w:pPr>
              <w:rPr>
                <w:rFonts w:cstheme="minorHAnsi"/>
                <w:sz w:val="16"/>
                <w:szCs w:val="16"/>
              </w:rPr>
            </w:pPr>
            <w:r w:rsidRPr="0085768F">
              <w:rPr>
                <w:rFonts w:cstheme="minorHAnsi"/>
                <w:sz w:val="16"/>
                <w:szCs w:val="16"/>
              </w:rPr>
              <w:t>MŠ Vrbno nad Lesy</w:t>
            </w:r>
          </w:p>
        </w:tc>
      </w:tr>
      <w:tr w:rsidR="006E0A83" w:rsidRPr="0085768F" w14:paraId="57B5EB5D" w14:textId="77777777" w:rsidTr="0077305C">
        <w:tc>
          <w:tcPr>
            <w:tcW w:w="3114" w:type="dxa"/>
          </w:tcPr>
          <w:p w14:paraId="5AA73F7E" w14:textId="77777777" w:rsidR="006E0A83" w:rsidRPr="0085768F" w:rsidRDefault="006E0A83" w:rsidP="0085768F">
            <w:pPr>
              <w:rPr>
                <w:rFonts w:cstheme="minorHAnsi"/>
                <w:sz w:val="16"/>
                <w:szCs w:val="16"/>
              </w:rPr>
            </w:pPr>
            <w:r w:rsidRPr="0085768F">
              <w:rPr>
                <w:rFonts w:cstheme="minorHAnsi"/>
                <w:sz w:val="16"/>
                <w:szCs w:val="16"/>
              </w:rPr>
              <w:t>Místo realizace</w:t>
            </w:r>
          </w:p>
        </w:tc>
        <w:tc>
          <w:tcPr>
            <w:tcW w:w="5948" w:type="dxa"/>
          </w:tcPr>
          <w:p w14:paraId="5D3BBC5C" w14:textId="77777777" w:rsidR="006E0A83" w:rsidRPr="0085768F" w:rsidRDefault="006E0A83" w:rsidP="0085768F">
            <w:pPr>
              <w:rPr>
                <w:rFonts w:cstheme="minorHAnsi"/>
                <w:sz w:val="16"/>
                <w:szCs w:val="16"/>
              </w:rPr>
            </w:pPr>
            <w:r w:rsidRPr="0085768F">
              <w:rPr>
                <w:rFonts w:cstheme="minorHAnsi"/>
                <w:sz w:val="16"/>
                <w:szCs w:val="16"/>
              </w:rPr>
              <w:t>MŠ Vrbno nad Lesy</w:t>
            </w:r>
          </w:p>
        </w:tc>
      </w:tr>
      <w:tr w:rsidR="006E0A83" w:rsidRPr="0085768F" w14:paraId="5C5FF570" w14:textId="77777777" w:rsidTr="0077305C">
        <w:tc>
          <w:tcPr>
            <w:tcW w:w="3114" w:type="dxa"/>
          </w:tcPr>
          <w:p w14:paraId="791335BC" w14:textId="77777777" w:rsidR="006E0A83" w:rsidRPr="0085768F" w:rsidRDefault="006E0A8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71015D2A" w14:textId="0886CACA" w:rsidR="006E0A83" w:rsidRPr="0085768F" w:rsidRDefault="006E0A83" w:rsidP="0085768F">
            <w:pPr>
              <w:rPr>
                <w:rFonts w:cstheme="minorHAnsi"/>
                <w:sz w:val="16"/>
                <w:szCs w:val="16"/>
              </w:rPr>
            </w:pPr>
            <w:r w:rsidRPr="0085768F">
              <w:rPr>
                <w:rFonts w:cstheme="minorHAnsi"/>
                <w:sz w:val="16"/>
                <w:szCs w:val="16"/>
              </w:rPr>
              <w:t>Děti budou seznámeny s podporou a dovedností v oblasti podávání 1. pomoci</w:t>
            </w:r>
          </w:p>
        </w:tc>
      </w:tr>
      <w:tr w:rsidR="006E0A83" w:rsidRPr="0085768F" w14:paraId="322887DA" w14:textId="77777777" w:rsidTr="0077305C">
        <w:tc>
          <w:tcPr>
            <w:tcW w:w="3114" w:type="dxa"/>
          </w:tcPr>
          <w:p w14:paraId="6857BA27" w14:textId="77777777" w:rsidR="006E0A83" w:rsidRPr="0085768F" w:rsidRDefault="006E0A83" w:rsidP="0085768F">
            <w:pPr>
              <w:rPr>
                <w:rFonts w:cstheme="minorHAnsi"/>
                <w:sz w:val="16"/>
                <w:szCs w:val="16"/>
              </w:rPr>
            </w:pPr>
            <w:r w:rsidRPr="0085768F">
              <w:rPr>
                <w:rFonts w:cstheme="minorHAnsi"/>
                <w:sz w:val="16"/>
                <w:szCs w:val="16"/>
              </w:rPr>
              <w:t>Spolupráce</w:t>
            </w:r>
          </w:p>
        </w:tc>
        <w:tc>
          <w:tcPr>
            <w:tcW w:w="5948" w:type="dxa"/>
          </w:tcPr>
          <w:p w14:paraId="088D5CA9" w14:textId="77777777" w:rsidR="006E0A83" w:rsidRPr="0085768F" w:rsidRDefault="006E0A83" w:rsidP="0085768F">
            <w:pPr>
              <w:rPr>
                <w:rFonts w:cstheme="minorHAnsi"/>
                <w:sz w:val="16"/>
                <w:szCs w:val="16"/>
              </w:rPr>
            </w:pPr>
            <w:r w:rsidRPr="0085768F">
              <w:rPr>
                <w:rFonts w:cstheme="minorHAnsi"/>
                <w:sz w:val="16"/>
                <w:szCs w:val="16"/>
              </w:rPr>
              <w:t>-</w:t>
            </w:r>
          </w:p>
        </w:tc>
      </w:tr>
      <w:tr w:rsidR="006E0A83" w:rsidRPr="0085768F" w14:paraId="27FA6ABB" w14:textId="77777777" w:rsidTr="0077305C">
        <w:tc>
          <w:tcPr>
            <w:tcW w:w="3114" w:type="dxa"/>
          </w:tcPr>
          <w:p w14:paraId="57F08279" w14:textId="77777777" w:rsidR="006E0A83" w:rsidRPr="0085768F" w:rsidRDefault="006E0A83" w:rsidP="0085768F">
            <w:pPr>
              <w:rPr>
                <w:rFonts w:cstheme="minorHAnsi"/>
                <w:sz w:val="16"/>
                <w:szCs w:val="16"/>
              </w:rPr>
            </w:pPr>
            <w:r w:rsidRPr="0085768F">
              <w:rPr>
                <w:rFonts w:cstheme="minorHAnsi"/>
                <w:sz w:val="16"/>
                <w:szCs w:val="16"/>
              </w:rPr>
              <w:t>Celkový rozpočet</w:t>
            </w:r>
          </w:p>
        </w:tc>
        <w:tc>
          <w:tcPr>
            <w:tcW w:w="5948" w:type="dxa"/>
          </w:tcPr>
          <w:p w14:paraId="40CA325A" w14:textId="77777777" w:rsidR="006E0A83" w:rsidRPr="0085768F" w:rsidRDefault="006E0A83" w:rsidP="0085768F">
            <w:pPr>
              <w:rPr>
                <w:rFonts w:cstheme="minorHAnsi"/>
                <w:sz w:val="16"/>
                <w:szCs w:val="16"/>
              </w:rPr>
            </w:pPr>
            <w:r w:rsidRPr="0085768F">
              <w:rPr>
                <w:rFonts w:cstheme="minorHAnsi"/>
                <w:sz w:val="16"/>
                <w:szCs w:val="16"/>
              </w:rPr>
              <w:t>-</w:t>
            </w:r>
          </w:p>
        </w:tc>
      </w:tr>
      <w:tr w:rsidR="006E0A83" w:rsidRPr="0085768F" w14:paraId="6FA89B45" w14:textId="77777777" w:rsidTr="0077305C">
        <w:tc>
          <w:tcPr>
            <w:tcW w:w="3114" w:type="dxa"/>
          </w:tcPr>
          <w:p w14:paraId="4CDD5F13" w14:textId="77777777" w:rsidR="006E0A83" w:rsidRPr="0085768F" w:rsidRDefault="006E0A83" w:rsidP="0085768F">
            <w:pPr>
              <w:rPr>
                <w:rFonts w:cstheme="minorHAnsi"/>
                <w:sz w:val="16"/>
                <w:szCs w:val="16"/>
              </w:rPr>
            </w:pPr>
            <w:r w:rsidRPr="0085768F">
              <w:rPr>
                <w:rFonts w:cstheme="minorHAnsi"/>
                <w:sz w:val="16"/>
                <w:szCs w:val="16"/>
              </w:rPr>
              <w:t>Zdroj financování</w:t>
            </w:r>
          </w:p>
        </w:tc>
        <w:tc>
          <w:tcPr>
            <w:tcW w:w="5948" w:type="dxa"/>
          </w:tcPr>
          <w:p w14:paraId="63953F41" w14:textId="77777777" w:rsidR="006E0A83" w:rsidRPr="0085768F" w:rsidRDefault="006E0A83" w:rsidP="0085768F">
            <w:pPr>
              <w:rPr>
                <w:rFonts w:cstheme="minorHAnsi"/>
                <w:sz w:val="16"/>
                <w:szCs w:val="16"/>
              </w:rPr>
            </w:pPr>
            <w:r w:rsidRPr="0085768F">
              <w:rPr>
                <w:rFonts w:cstheme="minorHAnsi"/>
                <w:sz w:val="16"/>
                <w:szCs w:val="16"/>
              </w:rPr>
              <w:t>vlastní</w:t>
            </w:r>
          </w:p>
        </w:tc>
      </w:tr>
      <w:tr w:rsidR="006E0A83" w:rsidRPr="0085768F" w14:paraId="264F78AE" w14:textId="77777777" w:rsidTr="0077305C">
        <w:tc>
          <w:tcPr>
            <w:tcW w:w="3114" w:type="dxa"/>
          </w:tcPr>
          <w:p w14:paraId="32598D2B" w14:textId="77777777" w:rsidR="006E0A83" w:rsidRPr="0085768F" w:rsidRDefault="006E0A83" w:rsidP="0085768F">
            <w:pPr>
              <w:rPr>
                <w:rFonts w:cstheme="minorHAnsi"/>
                <w:sz w:val="16"/>
                <w:szCs w:val="16"/>
              </w:rPr>
            </w:pPr>
            <w:r w:rsidRPr="0085768F">
              <w:rPr>
                <w:rFonts w:cstheme="minorHAnsi"/>
                <w:sz w:val="16"/>
                <w:szCs w:val="16"/>
              </w:rPr>
              <w:t>Časový harmonogram</w:t>
            </w:r>
          </w:p>
        </w:tc>
        <w:tc>
          <w:tcPr>
            <w:tcW w:w="5948" w:type="dxa"/>
          </w:tcPr>
          <w:p w14:paraId="30898210" w14:textId="73DAB5A0" w:rsidR="006E0A83" w:rsidRPr="0085768F" w:rsidRDefault="00E07529" w:rsidP="0085768F">
            <w:pPr>
              <w:rPr>
                <w:rFonts w:cstheme="minorHAnsi"/>
                <w:sz w:val="16"/>
                <w:szCs w:val="16"/>
              </w:rPr>
            </w:pPr>
            <w:r>
              <w:rPr>
                <w:rFonts w:cstheme="minorHAnsi"/>
                <w:sz w:val="16"/>
                <w:szCs w:val="16"/>
              </w:rPr>
              <w:t>2025</w:t>
            </w:r>
          </w:p>
        </w:tc>
      </w:tr>
      <w:tr w:rsidR="006E0A83" w:rsidRPr="0085768F" w14:paraId="3B5DE13E" w14:textId="77777777" w:rsidTr="0077305C">
        <w:tc>
          <w:tcPr>
            <w:tcW w:w="3114" w:type="dxa"/>
          </w:tcPr>
          <w:p w14:paraId="51D56F05" w14:textId="77777777" w:rsidR="006E0A83" w:rsidRPr="0085768F" w:rsidRDefault="006E0A83" w:rsidP="0085768F">
            <w:pPr>
              <w:rPr>
                <w:rFonts w:cstheme="minorHAnsi"/>
                <w:sz w:val="16"/>
                <w:szCs w:val="16"/>
              </w:rPr>
            </w:pPr>
            <w:r w:rsidRPr="0085768F">
              <w:rPr>
                <w:rFonts w:cstheme="minorHAnsi"/>
                <w:sz w:val="16"/>
                <w:szCs w:val="16"/>
              </w:rPr>
              <w:t>Cíl MAP:</w:t>
            </w:r>
          </w:p>
        </w:tc>
        <w:tc>
          <w:tcPr>
            <w:tcW w:w="5948" w:type="dxa"/>
          </w:tcPr>
          <w:p w14:paraId="1A8A013A" w14:textId="0D92362B" w:rsidR="006E0A83" w:rsidRPr="0085768F" w:rsidRDefault="00CB4E11"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6E0A83" w:rsidRPr="0085768F" w14:paraId="47B3E91B" w14:textId="77777777" w:rsidTr="006C792B">
        <w:trPr>
          <w:trHeight w:val="306"/>
        </w:trPr>
        <w:tc>
          <w:tcPr>
            <w:tcW w:w="3114" w:type="dxa"/>
          </w:tcPr>
          <w:p w14:paraId="1B96D2D4" w14:textId="77777777" w:rsidR="006E0A83" w:rsidRPr="0085768F" w:rsidRDefault="006E0A83" w:rsidP="0085768F">
            <w:pPr>
              <w:rPr>
                <w:rFonts w:cstheme="minorHAnsi"/>
                <w:sz w:val="16"/>
                <w:szCs w:val="16"/>
              </w:rPr>
            </w:pPr>
            <w:r w:rsidRPr="0085768F">
              <w:rPr>
                <w:rFonts w:cstheme="minorHAnsi"/>
                <w:sz w:val="16"/>
                <w:szCs w:val="16"/>
              </w:rPr>
              <w:t>Opatření MAP:</w:t>
            </w:r>
          </w:p>
        </w:tc>
        <w:tc>
          <w:tcPr>
            <w:tcW w:w="5948" w:type="dxa"/>
          </w:tcPr>
          <w:p w14:paraId="0422D78D" w14:textId="47DD1C40" w:rsidR="006E0A83" w:rsidRPr="0085768F" w:rsidRDefault="00CB4E11"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292E94CE" w14:textId="7B0F5C3A" w:rsidR="006E0A83" w:rsidRDefault="006E0A83" w:rsidP="0085768F">
      <w:pPr>
        <w:spacing w:after="0"/>
        <w:rPr>
          <w:sz w:val="16"/>
          <w:szCs w:val="16"/>
          <w:lang w:eastAsia="x-none"/>
        </w:rPr>
      </w:pPr>
    </w:p>
    <w:p w14:paraId="72F54157" w14:textId="77777777" w:rsidR="008F1737" w:rsidRDefault="008F1737" w:rsidP="0085768F">
      <w:pPr>
        <w:spacing w:after="0"/>
        <w:rPr>
          <w:sz w:val="16"/>
          <w:szCs w:val="16"/>
          <w:lang w:eastAsia="x-none"/>
        </w:rPr>
      </w:pPr>
    </w:p>
    <w:p w14:paraId="1FC14747" w14:textId="77777777" w:rsidR="008F1737" w:rsidRDefault="008F1737" w:rsidP="0085768F">
      <w:pPr>
        <w:spacing w:after="0"/>
        <w:rPr>
          <w:sz w:val="16"/>
          <w:szCs w:val="16"/>
          <w:lang w:eastAsia="x-none"/>
        </w:rPr>
      </w:pPr>
    </w:p>
    <w:p w14:paraId="0231A80B" w14:textId="77777777" w:rsidR="008F1737" w:rsidRDefault="008F1737" w:rsidP="0085768F">
      <w:pPr>
        <w:spacing w:after="0"/>
        <w:rPr>
          <w:sz w:val="16"/>
          <w:szCs w:val="16"/>
          <w:lang w:eastAsia="x-none"/>
        </w:rPr>
      </w:pPr>
    </w:p>
    <w:p w14:paraId="4CD1F6A3" w14:textId="77777777" w:rsidR="008F1737" w:rsidRDefault="008F1737" w:rsidP="0085768F">
      <w:pPr>
        <w:spacing w:after="0"/>
        <w:rPr>
          <w:sz w:val="16"/>
          <w:szCs w:val="16"/>
          <w:lang w:eastAsia="x-none"/>
        </w:rPr>
      </w:pPr>
    </w:p>
    <w:p w14:paraId="5D961C04" w14:textId="77777777" w:rsidR="008F1737" w:rsidRDefault="008F1737" w:rsidP="0085768F">
      <w:pPr>
        <w:spacing w:after="0"/>
        <w:rPr>
          <w:sz w:val="16"/>
          <w:szCs w:val="16"/>
          <w:lang w:eastAsia="x-none"/>
        </w:rPr>
      </w:pPr>
    </w:p>
    <w:p w14:paraId="20BFC478" w14:textId="77777777" w:rsidR="008F1737" w:rsidRDefault="008F1737" w:rsidP="0085768F">
      <w:pPr>
        <w:spacing w:after="0"/>
        <w:rPr>
          <w:sz w:val="16"/>
          <w:szCs w:val="16"/>
          <w:lang w:eastAsia="x-none"/>
        </w:rPr>
      </w:pPr>
    </w:p>
    <w:p w14:paraId="0E258528" w14:textId="77777777" w:rsidR="008F1737" w:rsidRPr="0085768F" w:rsidRDefault="008F173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6E0A83" w:rsidRPr="0085768F" w14:paraId="2F7CD60E" w14:textId="77777777" w:rsidTr="0077305C">
        <w:tc>
          <w:tcPr>
            <w:tcW w:w="3114" w:type="dxa"/>
            <w:shd w:val="clear" w:color="auto" w:fill="002060"/>
          </w:tcPr>
          <w:p w14:paraId="45030F20" w14:textId="77777777" w:rsidR="006E0A83" w:rsidRPr="0085768F" w:rsidRDefault="006E0A8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21680B0E" w14:textId="56187257" w:rsidR="006E0A83" w:rsidRPr="0085768F" w:rsidRDefault="006E0A83" w:rsidP="0085768F">
            <w:pPr>
              <w:rPr>
                <w:rFonts w:cstheme="minorHAnsi"/>
                <w:b/>
                <w:bCs/>
                <w:sz w:val="16"/>
                <w:szCs w:val="16"/>
              </w:rPr>
            </w:pPr>
            <w:r w:rsidRPr="0085768F">
              <w:rPr>
                <w:rFonts w:cstheme="minorHAnsi"/>
                <w:b/>
                <w:bCs/>
                <w:sz w:val="16"/>
                <w:szCs w:val="16"/>
              </w:rPr>
              <w:t>Akce s rodiči, zřizovatelem</w:t>
            </w:r>
          </w:p>
        </w:tc>
      </w:tr>
      <w:tr w:rsidR="006E0A83" w:rsidRPr="0085768F" w14:paraId="181191CD" w14:textId="77777777" w:rsidTr="0077305C">
        <w:trPr>
          <w:trHeight w:val="260"/>
        </w:trPr>
        <w:tc>
          <w:tcPr>
            <w:tcW w:w="3114" w:type="dxa"/>
          </w:tcPr>
          <w:p w14:paraId="632C92E0" w14:textId="77777777" w:rsidR="006E0A83" w:rsidRPr="0085768F" w:rsidRDefault="006E0A83" w:rsidP="0085768F">
            <w:pPr>
              <w:rPr>
                <w:rFonts w:cstheme="minorHAnsi"/>
                <w:sz w:val="16"/>
                <w:szCs w:val="16"/>
              </w:rPr>
            </w:pPr>
            <w:r w:rsidRPr="0085768F">
              <w:rPr>
                <w:rFonts w:cstheme="minorHAnsi"/>
                <w:sz w:val="16"/>
                <w:szCs w:val="16"/>
              </w:rPr>
              <w:t>Charakteristika aktivity</w:t>
            </w:r>
          </w:p>
        </w:tc>
        <w:tc>
          <w:tcPr>
            <w:tcW w:w="5948" w:type="dxa"/>
          </w:tcPr>
          <w:p w14:paraId="51D4C1D6" w14:textId="7685F1CF" w:rsidR="006E0A83" w:rsidRPr="0085768F" w:rsidRDefault="006E0A83" w:rsidP="0085768F">
            <w:pPr>
              <w:rPr>
                <w:rFonts w:cstheme="minorHAnsi"/>
                <w:sz w:val="16"/>
                <w:szCs w:val="16"/>
              </w:rPr>
            </w:pPr>
            <w:r w:rsidRPr="0085768F">
              <w:rPr>
                <w:rFonts w:cstheme="minorHAnsi"/>
                <w:sz w:val="16"/>
                <w:szCs w:val="16"/>
              </w:rPr>
              <w:t>Masopust – kulturní pásmo dětí z MŠ</w:t>
            </w:r>
          </w:p>
          <w:p w14:paraId="2FCEA533" w14:textId="30D574DF" w:rsidR="006E0A83" w:rsidRPr="0085768F" w:rsidRDefault="006E0A83" w:rsidP="0085768F">
            <w:pPr>
              <w:rPr>
                <w:rFonts w:cstheme="minorHAnsi"/>
                <w:sz w:val="16"/>
                <w:szCs w:val="16"/>
              </w:rPr>
            </w:pPr>
            <w:r w:rsidRPr="0085768F">
              <w:rPr>
                <w:rFonts w:cstheme="minorHAnsi"/>
                <w:sz w:val="16"/>
                <w:szCs w:val="16"/>
              </w:rPr>
              <w:t>Rozsvícení stromku – kulturní pásmo dětí z MŠ</w:t>
            </w:r>
          </w:p>
          <w:p w14:paraId="6E464DD4" w14:textId="0D4C2B69" w:rsidR="006E0A83" w:rsidRPr="0085768F" w:rsidRDefault="006E0A83" w:rsidP="0085768F">
            <w:pPr>
              <w:rPr>
                <w:rFonts w:cstheme="minorHAnsi"/>
                <w:sz w:val="16"/>
                <w:szCs w:val="16"/>
              </w:rPr>
            </w:pPr>
            <w:r w:rsidRPr="0085768F">
              <w:rPr>
                <w:rFonts w:cstheme="minorHAnsi"/>
                <w:sz w:val="16"/>
                <w:szCs w:val="16"/>
              </w:rPr>
              <w:t>Vítání občánků v obci Toužetín – kulturní pásmo dětí z MŠ</w:t>
            </w:r>
          </w:p>
          <w:p w14:paraId="400B99A1" w14:textId="7B3CEFB0" w:rsidR="006E0A83" w:rsidRPr="0085768F" w:rsidRDefault="006E0A83" w:rsidP="0085768F">
            <w:pPr>
              <w:rPr>
                <w:rFonts w:cstheme="minorHAnsi"/>
                <w:sz w:val="16"/>
                <w:szCs w:val="16"/>
              </w:rPr>
            </w:pPr>
            <w:r w:rsidRPr="0085768F">
              <w:rPr>
                <w:rFonts w:cstheme="minorHAnsi"/>
                <w:sz w:val="16"/>
                <w:szCs w:val="16"/>
              </w:rPr>
              <w:t xml:space="preserve">Dílny pro rodiče, zahradní slavnost </w:t>
            </w:r>
          </w:p>
        </w:tc>
      </w:tr>
      <w:tr w:rsidR="006E0A83" w:rsidRPr="0085768F" w14:paraId="0590FF16" w14:textId="77777777" w:rsidTr="0077305C">
        <w:tc>
          <w:tcPr>
            <w:tcW w:w="3114" w:type="dxa"/>
          </w:tcPr>
          <w:p w14:paraId="751336EB" w14:textId="77777777" w:rsidR="006E0A83" w:rsidRPr="0085768F" w:rsidRDefault="006E0A83" w:rsidP="0085768F">
            <w:pPr>
              <w:rPr>
                <w:rFonts w:cstheme="minorHAnsi"/>
                <w:sz w:val="16"/>
                <w:szCs w:val="16"/>
              </w:rPr>
            </w:pPr>
            <w:r w:rsidRPr="0085768F">
              <w:rPr>
                <w:rFonts w:cstheme="minorHAnsi"/>
                <w:sz w:val="16"/>
                <w:szCs w:val="16"/>
              </w:rPr>
              <w:t>Realizátor nositel</w:t>
            </w:r>
          </w:p>
        </w:tc>
        <w:tc>
          <w:tcPr>
            <w:tcW w:w="5948" w:type="dxa"/>
          </w:tcPr>
          <w:p w14:paraId="7D2EC037" w14:textId="77777777" w:rsidR="006E0A83" w:rsidRPr="0085768F" w:rsidRDefault="006E0A83" w:rsidP="0085768F">
            <w:pPr>
              <w:rPr>
                <w:rFonts w:cstheme="minorHAnsi"/>
                <w:sz w:val="16"/>
                <w:szCs w:val="16"/>
              </w:rPr>
            </w:pPr>
            <w:r w:rsidRPr="0085768F">
              <w:rPr>
                <w:rFonts w:cstheme="minorHAnsi"/>
                <w:sz w:val="16"/>
                <w:szCs w:val="16"/>
              </w:rPr>
              <w:t>MŠ Vrbno nad Lesy</w:t>
            </w:r>
          </w:p>
        </w:tc>
      </w:tr>
      <w:tr w:rsidR="006E0A83" w:rsidRPr="0085768F" w14:paraId="032E16D9" w14:textId="77777777" w:rsidTr="0077305C">
        <w:tc>
          <w:tcPr>
            <w:tcW w:w="3114" w:type="dxa"/>
          </w:tcPr>
          <w:p w14:paraId="2696A145" w14:textId="77777777" w:rsidR="006E0A83" w:rsidRPr="0085768F" w:rsidRDefault="006E0A83" w:rsidP="0085768F">
            <w:pPr>
              <w:rPr>
                <w:rFonts w:cstheme="minorHAnsi"/>
                <w:sz w:val="16"/>
                <w:szCs w:val="16"/>
              </w:rPr>
            </w:pPr>
            <w:r w:rsidRPr="0085768F">
              <w:rPr>
                <w:rFonts w:cstheme="minorHAnsi"/>
                <w:sz w:val="16"/>
                <w:szCs w:val="16"/>
              </w:rPr>
              <w:t>Místo realizace</w:t>
            </w:r>
          </w:p>
        </w:tc>
        <w:tc>
          <w:tcPr>
            <w:tcW w:w="5948" w:type="dxa"/>
          </w:tcPr>
          <w:p w14:paraId="7BB5A955" w14:textId="77777777" w:rsidR="006E0A83" w:rsidRPr="0085768F" w:rsidRDefault="006E0A83" w:rsidP="0085768F">
            <w:pPr>
              <w:rPr>
                <w:rFonts w:cstheme="minorHAnsi"/>
                <w:sz w:val="16"/>
                <w:szCs w:val="16"/>
              </w:rPr>
            </w:pPr>
            <w:r w:rsidRPr="0085768F">
              <w:rPr>
                <w:rFonts w:cstheme="minorHAnsi"/>
                <w:sz w:val="16"/>
                <w:szCs w:val="16"/>
              </w:rPr>
              <w:t>MŠ Vrbno nad Lesy</w:t>
            </w:r>
          </w:p>
        </w:tc>
      </w:tr>
      <w:tr w:rsidR="006E0A83" w:rsidRPr="0085768F" w14:paraId="0392D07E" w14:textId="77777777" w:rsidTr="0077305C">
        <w:tc>
          <w:tcPr>
            <w:tcW w:w="3114" w:type="dxa"/>
          </w:tcPr>
          <w:p w14:paraId="1A2F24C7" w14:textId="77777777" w:rsidR="006E0A83" w:rsidRPr="0085768F" w:rsidRDefault="006E0A8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1DA2A4A3" w14:textId="77777777" w:rsidR="006E0A83" w:rsidRPr="0085768F" w:rsidRDefault="006E0A83" w:rsidP="0085768F">
            <w:pPr>
              <w:rPr>
                <w:rFonts w:cstheme="minorHAnsi"/>
                <w:sz w:val="16"/>
                <w:szCs w:val="16"/>
              </w:rPr>
            </w:pPr>
            <w:r w:rsidRPr="0085768F">
              <w:rPr>
                <w:rFonts w:cstheme="minorHAnsi"/>
                <w:sz w:val="16"/>
                <w:szCs w:val="16"/>
              </w:rPr>
              <w:t xml:space="preserve">Podpora čtenářské </w:t>
            </w:r>
            <w:proofErr w:type="spellStart"/>
            <w:r w:rsidRPr="0085768F">
              <w:rPr>
                <w:rFonts w:cstheme="minorHAnsi"/>
                <w:sz w:val="16"/>
                <w:szCs w:val="16"/>
              </w:rPr>
              <w:t>pregramotnosti</w:t>
            </w:r>
            <w:proofErr w:type="spellEnd"/>
            <w:r w:rsidRPr="0085768F">
              <w:rPr>
                <w:rFonts w:cstheme="minorHAnsi"/>
                <w:sz w:val="16"/>
                <w:szCs w:val="16"/>
              </w:rPr>
              <w:t xml:space="preserve">, občanských </w:t>
            </w:r>
            <w:proofErr w:type="gramStart"/>
            <w:r w:rsidRPr="0085768F">
              <w:rPr>
                <w:rFonts w:cstheme="minorHAnsi"/>
                <w:sz w:val="16"/>
                <w:szCs w:val="16"/>
              </w:rPr>
              <w:t>dovedností - kultura</w:t>
            </w:r>
            <w:proofErr w:type="gramEnd"/>
          </w:p>
        </w:tc>
      </w:tr>
      <w:tr w:rsidR="006E0A83" w:rsidRPr="0085768F" w14:paraId="06B0464A" w14:textId="77777777" w:rsidTr="0077305C">
        <w:tc>
          <w:tcPr>
            <w:tcW w:w="3114" w:type="dxa"/>
          </w:tcPr>
          <w:p w14:paraId="32552BFE" w14:textId="77777777" w:rsidR="006E0A83" w:rsidRPr="0085768F" w:rsidRDefault="006E0A83" w:rsidP="0085768F">
            <w:pPr>
              <w:rPr>
                <w:rFonts w:cstheme="minorHAnsi"/>
                <w:sz w:val="16"/>
                <w:szCs w:val="16"/>
              </w:rPr>
            </w:pPr>
            <w:r w:rsidRPr="0085768F">
              <w:rPr>
                <w:rFonts w:cstheme="minorHAnsi"/>
                <w:sz w:val="16"/>
                <w:szCs w:val="16"/>
              </w:rPr>
              <w:t>Spolupráce</w:t>
            </w:r>
          </w:p>
        </w:tc>
        <w:tc>
          <w:tcPr>
            <w:tcW w:w="5948" w:type="dxa"/>
          </w:tcPr>
          <w:p w14:paraId="08858E49" w14:textId="77777777" w:rsidR="006E0A83" w:rsidRPr="0085768F" w:rsidRDefault="006E0A83" w:rsidP="0085768F">
            <w:pPr>
              <w:rPr>
                <w:rFonts w:cstheme="minorHAnsi"/>
                <w:sz w:val="16"/>
                <w:szCs w:val="16"/>
              </w:rPr>
            </w:pPr>
            <w:r w:rsidRPr="0085768F">
              <w:rPr>
                <w:rFonts w:cstheme="minorHAnsi"/>
                <w:sz w:val="16"/>
                <w:szCs w:val="16"/>
              </w:rPr>
              <w:t>-</w:t>
            </w:r>
          </w:p>
        </w:tc>
      </w:tr>
      <w:tr w:rsidR="006E0A83" w:rsidRPr="0085768F" w14:paraId="02FDF6D7" w14:textId="77777777" w:rsidTr="0077305C">
        <w:tc>
          <w:tcPr>
            <w:tcW w:w="3114" w:type="dxa"/>
          </w:tcPr>
          <w:p w14:paraId="3385281A" w14:textId="77777777" w:rsidR="006E0A83" w:rsidRPr="0085768F" w:rsidRDefault="006E0A83" w:rsidP="0085768F">
            <w:pPr>
              <w:rPr>
                <w:rFonts w:cstheme="minorHAnsi"/>
                <w:sz w:val="16"/>
                <w:szCs w:val="16"/>
              </w:rPr>
            </w:pPr>
            <w:r w:rsidRPr="0085768F">
              <w:rPr>
                <w:rFonts w:cstheme="minorHAnsi"/>
                <w:sz w:val="16"/>
                <w:szCs w:val="16"/>
              </w:rPr>
              <w:t>Celkový rozpočet</w:t>
            </w:r>
          </w:p>
        </w:tc>
        <w:tc>
          <w:tcPr>
            <w:tcW w:w="5948" w:type="dxa"/>
          </w:tcPr>
          <w:p w14:paraId="16602F29" w14:textId="77777777" w:rsidR="006E0A83" w:rsidRPr="0085768F" w:rsidRDefault="006E0A83" w:rsidP="0085768F">
            <w:pPr>
              <w:rPr>
                <w:rFonts w:cstheme="minorHAnsi"/>
                <w:sz w:val="16"/>
                <w:szCs w:val="16"/>
              </w:rPr>
            </w:pPr>
            <w:r w:rsidRPr="0085768F">
              <w:rPr>
                <w:rFonts w:cstheme="minorHAnsi"/>
                <w:sz w:val="16"/>
                <w:szCs w:val="16"/>
              </w:rPr>
              <w:t>-</w:t>
            </w:r>
          </w:p>
        </w:tc>
      </w:tr>
      <w:tr w:rsidR="006E0A83" w:rsidRPr="0085768F" w14:paraId="30EE127C" w14:textId="77777777" w:rsidTr="0077305C">
        <w:tc>
          <w:tcPr>
            <w:tcW w:w="3114" w:type="dxa"/>
          </w:tcPr>
          <w:p w14:paraId="63F33965" w14:textId="77777777" w:rsidR="006E0A83" w:rsidRPr="0085768F" w:rsidRDefault="006E0A83" w:rsidP="0085768F">
            <w:pPr>
              <w:rPr>
                <w:rFonts w:cstheme="minorHAnsi"/>
                <w:sz w:val="16"/>
                <w:szCs w:val="16"/>
              </w:rPr>
            </w:pPr>
            <w:r w:rsidRPr="0085768F">
              <w:rPr>
                <w:rFonts w:cstheme="minorHAnsi"/>
                <w:sz w:val="16"/>
                <w:szCs w:val="16"/>
              </w:rPr>
              <w:t>Zdroj financování</w:t>
            </w:r>
          </w:p>
        </w:tc>
        <w:tc>
          <w:tcPr>
            <w:tcW w:w="5948" w:type="dxa"/>
          </w:tcPr>
          <w:p w14:paraId="04EDC6BE" w14:textId="77777777" w:rsidR="006E0A83" w:rsidRPr="0085768F" w:rsidRDefault="006E0A83" w:rsidP="0085768F">
            <w:pPr>
              <w:rPr>
                <w:rFonts w:cstheme="minorHAnsi"/>
                <w:sz w:val="16"/>
                <w:szCs w:val="16"/>
              </w:rPr>
            </w:pPr>
            <w:r w:rsidRPr="0085768F">
              <w:rPr>
                <w:rFonts w:cstheme="minorHAnsi"/>
                <w:sz w:val="16"/>
                <w:szCs w:val="16"/>
              </w:rPr>
              <w:t>vlastní</w:t>
            </w:r>
          </w:p>
        </w:tc>
      </w:tr>
      <w:tr w:rsidR="006E0A83" w:rsidRPr="0085768F" w14:paraId="46223A67" w14:textId="77777777" w:rsidTr="0077305C">
        <w:tc>
          <w:tcPr>
            <w:tcW w:w="3114" w:type="dxa"/>
          </w:tcPr>
          <w:p w14:paraId="3847E003" w14:textId="77777777" w:rsidR="006E0A83" w:rsidRPr="0085768F" w:rsidRDefault="006E0A83" w:rsidP="0085768F">
            <w:pPr>
              <w:rPr>
                <w:rFonts w:cstheme="minorHAnsi"/>
                <w:sz w:val="16"/>
                <w:szCs w:val="16"/>
              </w:rPr>
            </w:pPr>
            <w:r w:rsidRPr="0085768F">
              <w:rPr>
                <w:rFonts w:cstheme="minorHAnsi"/>
                <w:sz w:val="16"/>
                <w:szCs w:val="16"/>
              </w:rPr>
              <w:t>Časový harmonogram</w:t>
            </w:r>
          </w:p>
        </w:tc>
        <w:tc>
          <w:tcPr>
            <w:tcW w:w="5948" w:type="dxa"/>
          </w:tcPr>
          <w:p w14:paraId="38699913" w14:textId="6CE0C3FD" w:rsidR="006E0A83" w:rsidRPr="0085768F" w:rsidRDefault="00E07529" w:rsidP="0085768F">
            <w:pPr>
              <w:rPr>
                <w:rFonts w:cstheme="minorHAnsi"/>
                <w:sz w:val="16"/>
                <w:szCs w:val="16"/>
              </w:rPr>
            </w:pPr>
            <w:r>
              <w:rPr>
                <w:rFonts w:cstheme="minorHAnsi"/>
                <w:sz w:val="16"/>
                <w:szCs w:val="16"/>
              </w:rPr>
              <w:t>2025</w:t>
            </w:r>
          </w:p>
        </w:tc>
      </w:tr>
      <w:tr w:rsidR="006E0A83" w:rsidRPr="0085768F" w14:paraId="38189322" w14:textId="77777777" w:rsidTr="0077305C">
        <w:tc>
          <w:tcPr>
            <w:tcW w:w="3114" w:type="dxa"/>
          </w:tcPr>
          <w:p w14:paraId="2A276CB8" w14:textId="77777777" w:rsidR="006E0A83" w:rsidRPr="0085768F" w:rsidRDefault="006E0A83" w:rsidP="0085768F">
            <w:pPr>
              <w:rPr>
                <w:rFonts w:cstheme="minorHAnsi"/>
                <w:sz w:val="16"/>
                <w:szCs w:val="16"/>
              </w:rPr>
            </w:pPr>
            <w:r w:rsidRPr="0085768F">
              <w:rPr>
                <w:rFonts w:cstheme="minorHAnsi"/>
                <w:sz w:val="16"/>
                <w:szCs w:val="16"/>
              </w:rPr>
              <w:t>Cíl MAP:</w:t>
            </w:r>
          </w:p>
        </w:tc>
        <w:tc>
          <w:tcPr>
            <w:tcW w:w="5948" w:type="dxa"/>
          </w:tcPr>
          <w:p w14:paraId="46F696DA" w14:textId="77777777" w:rsidR="00CB4E11" w:rsidRPr="0085768F" w:rsidRDefault="00CB4E11" w:rsidP="0085768F">
            <w:pPr>
              <w:rPr>
                <w:rFonts w:ascii="Calibri" w:hAnsi="Calibri" w:cs="Calibri"/>
                <w:sz w:val="16"/>
                <w:szCs w:val="16"/>
              </w:rPr>
            </w:pPr>
            <w:r w:rsidRPr="0085768F">
              <w:rPr>
                <w:rFonts w:ascii="Calibri" w:hAnsi="Calibri" w:cs="Calibri"/>
                <w:sz w:val="16"/>
                <w:szCs w:val="16"/>
              </w:rPr>
              <w:t xml:space="preserve">1.2 Rozvoj matematické a finanční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čtenářské </w:t>
            </w:r>
            <w:proofErr w:type="spellStart"/>
            <w:r w:rsidRPr="0085768F">
              <w:rPr>
                <w:rFonts w:ascii="Calibri" w:hAnsi="Calibri" w:cs="Calibri"/>
                <w:sz w:val="16"/>
                <w:szCs w:val="16"/>
              </w:rPr>
              <w:t>pregramotnosti</w:t>
            </w:r>
            <w:proofErr w:type="spellEnd"/>
            <w:r w:rsidRPr="0085768F">
              <w:rPr>
                <w:rFonts w:ascii="Calibri" w:hAnsi="Calibri" w:cs="Calibri"/>
                <w:sz w:val="16"/>
                <w:szCs w:val="16"/>
              </w:rPr>
              <w:t xml:space="preserve"> včetně rozvoje digitálních kompetencí a gramotností dětí, výuky   cizích jazyků a polytechnického vzdělávání v předškolním vzdělávání </w:t>
            </w:r>
          </w:p>
          <w:p w14:paraId="3B6F4E38" w14:textId="077FA556" w:rsidR="006E0A83" w:rsidRPr="0085768F" w:rsidRDefault="00CB4E11" w:rsidP="0085768F">
            <w:pPr>
              <w:rPr>
                <w:rFonts w:cstheme="minorHAnsi"/>
                <w:sz w:val="16"/>
                <w:szCs w:val="16"/>
                <w:highlight w:val="yellow"/>
              </w:rPr>
            </w:pPr>
            <w:r w:rsidRPr="0085768F">
              <w:rPr>
                <w:rFonts w:ascii="Calibri" w:hAnsi="Calibri" w:cs="Calibri"/>
                <w:sz w:val="16"/>
                <w:szCs w:val="16"/>
              </w:rPr>
              <w:t xml:space="preserve">1.3 Podpora iniciativy a kreativity dětí, rozvoj výchovy k udržitelnému rozvoji (sociálních a občanských kompetencí dětí, rozvoj kulturního povědomí a vyjádření dětí a žáků, rozvoje environmentálního povědomí), výchova k pohybu a zdravému životnímu stylu, a dalších klíčových kompetencí dětí, </w:t>
            </w:r>
            <w:proofErr w:type="spellStart"/>
            <w:r w:rsidRPr="0085768F">
              <w:rPr>
                <w:rFonts w:ascii="Calibri" w:hAnsi="Calibri" w:cs="Calibri"/>
                <w:sz w:val="16"/>
                <w:szCs w:val="16"/>
              </w:rPr>
              <w:t>socioemočních</w:t>
            </w:r>
            <w:proofErr w:type="spellEnd"/>
            <w:r w:rsidRPr="0085768F">
              <w:rPr>
                <w:rFonts w:ascii="Calibri" w:hAnsi="Calibri" w:cs="Calibri"/>
                <w:sz w:val="16"/>
                <w:szCs w:val="16"/>
              </w:rPr>
              <w:t xml:space="preserve">, včetně rozvoje </w:t>
            </w:r>
            <w:proofErr w:type="spellStart"/>
            <w:r w:rsidRPr="0085768F">
              <w:rPr>
                <w:rFonts w:ascii="Calibri" w:hAnsi="Calibri" w:cs="Calibri"/>
                <w:sz w:val="16"/>
                <w:szCs w:val="16"/>
              </w:rPr>
              <w:t>wellbeingu</w:t>
            </w:r>
            <w:proofErr w:type="spellEnd"/>
            <w:r w:rsidRPr="0085768F">
              <w:rPr>
                <w:rFonts w:ascii="Calibri" w:hAnsi="Calibri" w:cs="Calibri"/>
                <w:sz w:val="16"/>
                <w:szCs w:val="16"/>
              </w:rPr>
              <w:t xml:space="preserve"> a duševního zdraví dětí a PP v předškolním vzdělávání</w:t>
            </w:r>
          </w:p>
        </w:tc>
      </w:tr>
      <w:tr w:rsidR="006E0A83" w:rsidRPr="0085768F" w14:paraId="4AFD75AE" w14:textId="77777777" w:rsidTr="0077305C">
        <w:trPr>
          <w:trHeight w:val="568"/>
        </w:trPr>
        <w:tc>
          <w:tcPr>
            <w:tcW w:w="3114" w:type="dxa"/>
          </w:tcPr>
          <w:p w14:paraId="21D1628F" w14:textId="77777777" w:rsidR="006E0A83" w:rsidRPr="0085768F" w:rsidRDefault="006E0A83" w:rsidP="0085768F">
            <w:pPr>
              <w:rPr>
                <w:rFonts w:cstheme="minorHAnsi"/>
                <w:sz w:val="16"/>
                <w:szCs w:val="16"/>
              </w:rPr>
            </w:pPr>
            <w:r w:rsidRPr="0085768F">
              <w:rPr>
                <w:rFonts w:cstheme="minorHAnsi"/>
                <w:sz w:val="16"/>
                <w:szCs w:val="16"/>
              </w:rPr>
              <w:t>Opatření MAP:</w:t>
            </w:r>
          </w:p>
        </w:tc>
        <w:tc>
          <w:tcPr>
            <w:tcW w:w="5948" w:type="dxa"/>
          </w:tcPr>
          <w:p w14:paraId="2E53D89D" w14:textId="77777777" w:rsidR="00CB4E11" w:rsidRPr="0085768F" w:rsidRDefault="00CB4E11" w:rsidP="0085768F">
            <w:pPr>
              <w:rPr>
                <w:rFonts w:ascii="Calibri" w:eastAsia="Arial" w:hAnsi="Calibri" w:cs="Calibri"/>
                <w:noProof/>
                <w:sz w:val="16"/>
                <w:szCs w:val="16"/>
                <w:lang w:eastAsia="cs-CZ"/>
              </w:rPr>
            </w:pPr>
            <w:r w:rsidRPr="0085768F">
              <w:rPr>
                <w:rFonts w:ascii="Calibri" w:eastAsia="Arial" w:hAnsi="Calibri" w:cs="Calibri"/>
                <w:noProof/>
                <w:sz w:val="16"/>
                <w:szCs w:val="16"/>
                <w:lang w:eastAsia="cs-CZ"/>
              </w:rPr>
              <w:t xml:space="preserve">1.2.2 Rozvoj čtenářské pregramotnosti v předškolním vzdělávání </w:t>
            </w:r>
          </w:p>
          <w:p w14:paraId="78BECE4E" w14:textId="7B2DFD1A" w:rsidR="006E0A83" w:rsidRPr="0085768F" w:rsidRDefault="00CB4E11" w:rsidP="0085768F">
            <w:pPr>
              <w:rPr>
                <w:rFonts w:cstheme="minorHAnsi"/>
                <w:sz w:val="16"/>
                <w:szCs w:val="16"/>
              </w:rPr>
            </w:pPr>
            <w:r w:rsidRPr="0085768F">
              <w:rPr>
                <w:rFonts w:ascii="Calibri" w:eastAsia="Arial" w:hAnsi="Calibri" w:cs="Calibri"/>
                <w:noProof/>
                <w:sz w:val="16"/>
                <w:szCs w:val="16"/>
                <w:lang w:eastAsia="cs-CZ"/>
              </w:rPr>
              <w:t>1.3.2 Rozvoj v oblasti udržitelného rozvoje – EVVO, sociální, občanské a socioemoční dovednosti, rozvoj kulturního povědomí a vyjádření dětí</w:t>
            </w:r>
          </w:p>
        </w:tc>
      </w:tr>
    </w:tbl>
    <w:p w14:paraId="105C5B25" w14:textId="42214C92" w:rsidR="006E0A83" w:rsidRPr="0085768F" w:rsidRDefault="006E0A83"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356B9B" w:rsidRPr="0085768F" w14:paraId="15E1F97B" w14:textId="77777777" w:rsidTr="00816F9E">
        <w:tc>
          <w:tcPr>
            <w:tcW w:w="3114" w:type="dxa"/>
            <w:shd w:val="clear" w:color="auto" w:fill="002060"/>
          </w:tcPr>
          <w:p w14:paraId="18B54DCB" w14:textId="77777777" w:rsidR="00356B9B" w:rsidRPr="0085768F" w:rsidRDefault="00356B9B"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7E7627CE" w14:textId="1AE4760A" w:rsidR="00356B9B" w:rsidRPr="0085768F" w:rsidRDefault="00356B9B" w:rsidP="0085768F">
            <w:pPr>
              <w:rPr>
                <w:rFonts w:cstheme="minorHAnsi"/>
                <w:b/>
                <w:bCs/>
                <w:sz w:val="16"/>
                <w:szCs w:val="16"/>
              </w:rPr>
            </w:pPr>
            <w:r w:rsidRPr="0085768F">
              <w:rPr>
                <w:rFonts w:cstheme="minorHAnsi"/>
                <w:b/>
                <w:bCs/>
                <w:sz w:val="16"/>
                <w:szCs w:val="16"/>
              </w:rPr>
              <w:t>Školení kuchařek – zaměření na zdravé stravování</w:t>
            </w:r>
          </w:p>
        </w:tc>
      </w:tr>
      <w:tr w:rsidR="00356B9B" w:rsidRPr="0085768F" w14:paraId="7622C6F9" w14:textId="77777777" w:rsidTr="00816F9E">
        <w:trPr>
          <w:trHeight w:val="260"/>
        </w:trPr>
        <w:tc>
          <w:tcPr>
            <w:tcW w:w="3114" w:type="dxa"/>
          </w:tcPr>
          <w:p w14:paraId="192CB00A" w14:textId="77777777" w:rsidR="00356B9B" w:rsidRPr="0085768F" w:rsidRDefault="00356B9B" w:rsidP="0085768F">
            <w:pPr>
              <w:rPr>
                <w:rFonts w:cstheme="minorHAnsi"/>
                <w:sz w:val="16"/>
                <w:szCs w:val="16"/>
              </w:rPr>
            </w:pPr>
            <w:r w:rsidRPr="0085768F">
              <w:rPr>
                <w:rFonts w:cstheme="minorHAnsi"/>
                <w:sz w:val="16"/>
                <w:szCs w:val="16"/>
              </w:rPr>
              <w:t>Charakteristika aktivity</w:t>
            </w:r>
          </w:p>
        </w:tc>
        <w:tc>
          <w:tcPr>
            <w:tcW w:w="5948" w:type="dxa"/>
          </w:tcPr>
          <w:p w14:paraId="08C484AE" w14:textId="33A28E5A" w:rsidR="00356B9B" w:rsidRPr="0085768F" w:rsidRDefault="00356B9B" w:rsidP="0085768F">
            <w:pPr>
              <w:rPr>
                <w:rFonts w:cstheme="minorHAnsi"/>
                <w:sz w:val="16"/>
                <w:szCs w:val="16"/>
              </w:rPr>
            </w:pPr>
            <w:r w:rsidRPr="0085768F">
              <w:rPr>
                <w:rFonts w:cstheme="minorHAnsi"/>
                <w:sz w:val="16"/>
                <w:szCs w:val="16"/>
              </w:rPr>
              <w:t xml:space="preserve">Zaměstnanci získají dovednosti a inspiraci ke zdravému vaření. </w:t>
            </w:r>
          </w:p>
        </w:tc>
      </w:tr>
      <w:tr w:rsidR="00356B9B" w:rsidRPr="0085768F" w14:paraId="02AD8209" w14:textId="77777777" w:rsidTr="00816F9E">
        <w:tc>
          <w:tcPr>
            <w:tcW w:w="3114" w:type="dxa"/>
          </w:tcPr>
          <w:p w14:paraId="2F382E67" w14:textId="77777777" w:rsidR="00356B9B" w:rsidRPr="0085768F" w:rsidRDefault="00356B9B" w:rsidP="0085768F">
            <w:pPr>
              <w:rPr>
                <w:rFonts w:cstheme="minorHAnsi"/>
                <w:sz w:val="16"/>
                <w:szCs w:val="16"/>
              </w:rPr>
            </w:pPr>
            <w:r w:rsidRPr="0085768F">
              <w:rPr>
                <w:rFonts w:cstheme="minorHAnsi"/>
                <w:sz w:val="16"/>
                <w:szCs w:val="16"/>
              </w:rPr>
              <w:t>Realizátor nositel</w:t>
            </w:r>
          </w:p>
        </w:tc>
        <w:tc>
          <w:tcPr>
            <w:tcW w:w="5948" w:type="dxa"/>
          </w:tcPr>
          <w:p w14:paraId="1958E748" w14:textId="77777777" w:rsidR="00356B9B" w:rsidRPr="0085768F" w:rsidRDefault="00356B9B" w:rsidP="0085768F">
            <w:pPr>
              <w:rPr>
                <w:rFonts w:cstheme="minorHAnsi"/>
                <w:sz w:val="16"/>
                <w:szCs w:val="16"/>
              </w:rPr>
            </w:pPr>
            <w:r w:rsidRPr="0085768F">
              <w:rPr>
                <w:rFonts w:cstheme="minorHAnsi"/>
                <w:sz w:val="16"/>
                <w:szCs w:val="16"/>
              </w:rPr>
              <w:t>MŠ Vrbno nad Lesy</w:t>
            </w:r>
          </w:p>
        </w:tc>
      </w:tr>
      <w:tr w:rsidR="00356B9B" w:rsidRPr="0085768F" w14:paraId="10E32282" w14:textId="77777777" w:rsidTr="00816F9E">
        <w:tc>
          <w:tcPr>
            <w:tcW w:w="3114" w:type="dxa"/>
          </w:tcPr>
          <w:p w14:paraId="556254AE" w14:textId="77777777" w:rsidR="00356B9B" w:rsidRPr="0085768F" w:rsidRDefault="00356B9B" w:rsidP="0085768F">
            <w:pPr>
              <w:rPr>
                <w:rFonts w:cstheme="minorHAnsi"/>
                <w:sz w:val="16"/>
                <w:szCs w:val="16"/>
              </w:rPr>
            </w:pPr>
            <w:r w:rsidRPr="0085768F">
              <w:rPr>
                <w:rFonts w:cstheme="minorHAnsi"/>
                <w:sz w:val="16"/>
                <w:szCs w:val="16"/>
              </w:rPr>
              <w:t>Místo realizace</w:t>
            </w:r>
          </w:p>
        </w:tc>
        <w:tc>
          <w:tcPr>
            <w:tcW w:w="5948" w:type="dxa"/>
          </w:tcPr>
          <w:p w14:paraId="38578702" w14:textId="77777777" w:rsidR="00356B9B" w:rsidRPr="0085768F" w:rsidRDefault="00356B9B" w:rsidP="0085768F">
            <w:pPr>
              <w:rPr>
                <w:rFonts w:cstheme="minorHAnsi"/>
                <w:sz w:val="16"/>
                <w:szCs w:val="16"/>
              </w:rPr>
            </w:pPr>
            <w:r w:rsidRPr="0085768F">
              <w:rPr>
                <w:rFonts w:cstheme="minorHAnsi"/>
                <w:sz w:val="16"/>
                <w:szCs w:val="16"/>
              </w:rPr>
              <w:t>MŠ Vrbno nad Lesy</w:t>
            </w:r>
          </w:p>
        </w:tc>
      </w:tr>
      <w:tr w:rsidR="00356B9B" w:rsidRPr="0085768F" w14:paraId="38EE82AD" w14:textId="77777777" w:rsidTr="007A7A0E">
        <w:tc>
          <w:tcPr>
            <w:tcW w:w="3114" w:type="dxa"/>
          </w:tcPr>
          <w:p w14:paraId="74AF9357" w14:textId="77777777" w:rsidR="00356B9B" w:rsidRPr="0085768F" w:rsidRDefault="00356B9B" w:rsidP="0085768F">
            <w:pPr>
              <w:rPr>
                <w:rFonts w:cstheme="minorHAnsi"/>
                <w:sz w:val="16"/>
                <w:szCs w:val="16"/>
              </w:rPr>
            </w:pPr>
            <w:r w:rsidRPr="0085768F">
              <w:rPr>
                <w:rFonts w:cstheme="minorHAnsi"/>
                <w:sz w:val="16"/>
                <w:szCs w:val="16"/>
              </w:rPr>
              <w:t>Cíl aktivity</w:t>
            </w:r>
          </w:p>
        </w:tc>
        <w:tc>
          <w:tcPr>
            <w:tcW w:w="5948" w:type="dxa"/>
          </w:tcPr>
          <w:p w14:paraId="0EB460B4" w14:textId="286E92BA" w:rsidR="00356B9B" w:rsidRPr="0085768F" w:rsidRDefault="00356B9B" w:rsidP="0085768F">
            <w:pPr>
              <w:rPr>
                <w:rFonts w:cstheme="minorHAnsi"/>
                <w:sz w:val="16"/>
                <w:szCs w:val="16"/>
              </w:rPr>
            </w:pPr>
            <w:r w:rsidRPr="0085768F">
              <w:rPr>
                <w:rFonts w:cstheme="minorHAnsi"/>
                <w:sz w:val="16"/>
                <w:szCs w:val="16"/>
              </w:rPr>
              <w:t xml:space="preserve">Zaměstnanci získají dovednosti a inspiraci ke zdravému vaření. </w:t>
            </w:r>
          </w:p>
        </w:tc>
      </w:tr>
      <w:tr w:rsidR="00356B9B" w:rsidRPr="0085768F" w14:paraId="1352D05D" w14:textId="77777777" w:rsidTr="00816F9E">
        <w:tc>
          <w:tcPr>
            <w:tcW w:w="3114" w:type="dxa"/>
          </w:tcPr>
          <w:p w14:paraId="311803E9" w14:textId="77777777" w:rsidR="00356B9B" w:rsidRPr="0085768F" w:rsidRDefault="00356B9B" w:rsidP="0085768F">
            <w:pPr>
              <w:rPr>
                <w:rFonts w:cstheme="minorHAnsi"/>
                <w:sz w:val="16"/>
                <w:szCs w:val="16"/>
              </w:rPr>
            </w:pPr>
            <w:r w:rsidRPr="0085768F">
              <w:rPr>
                <w:rFonts w:cstheme="minorHAnsi"/>
                <w:sz w:val="16"/>
                <w:szCs w:val="16"/>
              </w:rPr>
              <w:t>Spolupráce</w:t>
            </w:r>
          </w:p>
        </w:tc>
        <w:tc>
          <w:tcPr>
            <w:tcW w:w="5948" w:type="dxa"/>
          </w:tcPr>
          <w:p w14:paraId="015ACC0D"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439C511B" w14:textId="77777777" w:rsidTr="00816F9E">
        <w:tc>
          <w:tcPr>
            <w:tcW w:w="3114" w:type="dxa"/>
          </w:tcPr>
          <w:p w14:paraId="6B1037C1" w14:textId="77777777" w:rsidR="00356B9B" w:rsidRPr="0085768F" w:rsidRDefault="00356B9B" w:rsidP="0085768F">
            <w:pPr>
              <w:rPr>
                <w:rFonts w:cstheme="minorHAnsi"/>
                <w:sz w:val="16"/>
                <w:szCs w:val="16"/>
              </w:rPr>
            </w:pPr>
            <w:r w:rsidRPr="0085768F">
              <w:rPr>
                <w:rFonts w:cstheme="minorHAnsi"/>
                <w:sz w:val="16"/>
                <w:szCs w:val="16"/>
              </w:rPr>
              <w:t>Celkový rozpočet</w:t>
            </w:r>
          </w:p>
        </w:tc>
        <w:tc>
          <w:tcPr>
            <w:tcW w:w="5948" w:type="dxa"/>
          </w:tcPr>
          <w:p w14:paraId="6837E6C0" w14:textId="77777777" w:rsidR="00356B9B" w:rsidRPr="0085768F" w:rsidRDefault="00356B9B" w:rsidP="0085768F">
            <w:pPr>
              <w:rPr>
                <w:rFonts w:cstheme="minorHAnsi"/>
                <w:sz w:val="16"/>
                <w:szCs w:val="16"/>
              </w:rPr>
            </w:pPr>
            <w:r w:rsidRPr="0085768F">
              <w:rPr>
                <w:rFonts w:cstheme="minorHAnsi"/>
                <w:sz w:val="16"/>
                <w:szCs w:val="16"/>
              </w:rPr>
              <w:t>-</w:t>
            </w:r>
          </w:p>
        </w:tc>
      </w:tr>
      <w:tr w:rsidR="00356B9B" w:rsidRPr="0085768F" w14:paraId="6E9997A8" w14:textId="77777777" w:rsidTr="00816F9E">
        <w:tc>
          <w:tcPr>
            <w:tcW w:w="3114" w:type="dxa"/>
          </w:tcPr>
          <w:p w14:paraId="5EE04E3A" w14:textId="77777777" w:rsidR="00356B9B" w:rsidRPr="0085768F" w:rsidRDefault="00356B9B" w:rsidP="0085768F">
            <w:pPr>
              <w:rPr>
                <w:rFonts w:cstheme="minorHAnsi"/>
                <w:sz w:val="16"/>
                <w:szCs w:val="16"/>
              </w:rPr>
            </w:pPr>
            <w:r w:rsidRPr="0085768F">
              <w:rPr>
                <w:rFonts w:cstheme="minorHAnsi"/>
                <w:sz w:val="16"/>
                <w:szCs w:val="16"/>
              </w:rPr>
              <w:t>Zdroj financování</w:t>
            </w:r>
          </w:p>
        </w:tc>
        <w:tc>
          <w:tcPr>
            <w:tcW w:w="5948" w:type="dxa"/>
          </w:tcPr>
          <w:p w14:paraId="5E25E39B" w14:textId="77777777" w:rsidR="00356B9B" w:rsidRPr="0085768F" w:rsidRDefault="00356B9B" w:rsidP="0085768F">
            <w:pPr>
              <w:rPr>
                <w:rFonts w:cstheme="minorHAnsi"/>
                <w:sz w:val="16"/>
                <w:szCs w:val="16"/>
              </w:rPr>
            </w:pPr>
            <w:r w:rsidRPr="0085768F">
              <w:rPr>
                <w:rFonts w:cstheme="minorHAnsi"/>
                <w:sz w:val="16"/>
                <w:szCs w:val="16"/>
              </w:rPr>
              <w:t>vlastní</w:t>
            </w:r>
          </w:p>
        </w:tc>
      </w:tr>
      <w:tr w:rsidR="00356B9B" w:rsidRPr="0085768F" w14:paraId="12FFD514" w14:textId="77777777" w:rsidTr="00816F9E">
        <w:tc>
          <w:tcPr>
            <w:tcW w:w="3114" w:type="dxa"/>
          </w:tcPr>
          <w:p w14:paraId="155C0CE2" w14:textId="77777777" w:rsidR="00356B9B" w:rsidRPr="0085768F" w:rsidRDefault="00356B9B" w:rsidP="0085768F">
            <w:pPr>
              <w:rPr>
                <w:rFonts w:cstheme="minorHAnsi"/>
                <w:sz w:val="16"/>
                <w:szCs w:val="16"/>
              </w:rPr>
            </w:pPr>
            <w:r w:rsidRPr="0085768F">
              <w:rPr>
                <w:rFonts w:cstheme="minorHAnsi"/>
                <w:sz w:val="16"/>
                <w:szCs w:val="16"/>
              </w:rPr>
              <w:t>Časový harmonogram</w:t>
            </w:r>
          </w:p>
        </w:tc>
        <w:tc>
          <w:tcPr>
            <w:tcW w:w="5948" w:type="dxa"/>
          </w:tcPr>
          <w:p w14:paraId="0766EF87" w14:textId="72918050" w:rsidR="00356B9B" w:rsidRPr="0085768F" w:rsidRDefault="00E07529" w:rsidP="0085768F">
            <w:pPr>
              <w:rPr>
                <w:rFonts w:cstheme="minorHAnsi"/>
                <w:sz w:val="16"/>
                <w:szCs w:val="16"/>
              </w:rPr>
            </w:pPr>
            <w:r>
              <w:rPr>
                <w:rFonts w:cstheme="minorHAnsi"/>
                <w:sz w:val="16"/>
                <w:szCs w:val="16"/>
              </w:rPr>
              <w:t>2025</w:t>
            </w:r>
          </w:p>
        </w:tc>
      </w:tr>
      <w:tr w:rsidR="00356B9B" w:rsidRPr="0085768F" w14:paraId="371F2268" w14:textId="77777777" w:rsidTr="00816F9E">
        <w:tc>
          <w:tcPr>
            <w:tcW w:w="3114" w:type="dxa"/>
          </w:tcPr>
          <w:p w14:paraId="7B9E1B3B" w14:textId="77777777" w:rsidR="00356B9B" w:rsidRPr="0085768F" w:rsidRDefault="00356B9B" w:rsidP="0085768F">
            <w:pPr>
              <w:rPr>
                <w:rFonts w:cstheme="minorHAnsi"/>
                <w:sz w:val="16"/>
                <w:szCs w:val="16"/>
              </w:rPr>
            </w:pPr>
            <w:r w:rsidRPr="0085768F">
              <w:rPr>
                <w:rFonts w:cstheme="minorHAnsi"/>
                <w:sz w:val="16"/>
                <w:szCs w:val="16"/>
              </w:rPr>
              <w:t>Cíl MAP:</w:t>
            </w:r>
          </w:p>
        </w:tc>
        <w:tc>
          <w:tcPr>
            <w:tcW w:w="5948" w:type="dxa"/>
          </w:tcPr>
          <w:p w14:paraId="1DC8B046" w14:textId="5434B24C" w:rsidR="00356B9B" w:rsidRPr="0085768F" w:rsidRDefault="00CB4E11" w:rsidP="0085768F">
            <w:pPr>
              <w:rPr>
                <w:rFonts w:cstheme="minorHAnsi"/>
                <w:sz w:val="16"/>
                <w:szCs w:val="16"/>
              </w:rPr>
            </w:pPr>
            <w:r w:rsidRPr="0085768F">
              <w:rPr>
                <w:rFonts w:ascii="Calibri" w:hAnsi="Calibri" w:cs="Calibri"/>
                <w:sz w:val="16"/>
                <w:szCs w:val="16"/>
              </w:rPr>
              <w:t>1.1 Podpora kvalitního inkluzivního a společného vzdělávání z hlediska odborně-personálních kapacit a specifického vybavení</w:t>
            </w:r>
          </w:p>
        </w:tc>
      </w:tr>
      <w:tr w:rsidR="00356B9B" w:rsidRPr="0085768F" w14:paraId="7C8C577B" w14:textId="77777777" w:rsidTr="0085768F">
        <w:trPr>
          <w:trHeight w:val="394"/>
        </w:trPr>
        <w:tc>
          <w:tcPr>
            <w:tcW w:w="3114" w:type="dxa"/>
          </w:tcPr>
          <w:p w14:paraId="4077B35E" w14:textId="77777777" w:rsidR="00356B9B" w:rsidRPr="0085768F" w:rsidRDefault="00356B9B" w:rsidP="0085768F">
            <w:pPr>
              <w:rPr>
                <w:rFonts w:cstheme="minorHAnsi"/>
                <w:sz w:val="16"/>
                <w:szCs w:val="16"/>
              </w:rPr>
            </w:pPr>
            <w:r w:rsidRPr="0085768F">
              <w:rPr>
                <w:rFonts w:cstheme="minorHAnsi"/>
                <w:sz w:val="16"/>
                <w:szCs w:val="16"/>
              </w:rPr>
              <w:t>Opatření MAP:</w:t>
            </w:r>
          </w:p>
        </w:tc>
        <w:tc>
          <w:tcPr>
            <w:tcW w:w="5948" w:type="dxa"/>
          </w:tcPr>
          <w:p w14:paraId="7CAC642F" w14:textId="3F07A1B7" w:rsidR="00356B9B" w:rsidRPr="0085768F" w:rsidRDefault="00CB4E11"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6AD2167B" w14:textId="77777777" w:rsidR="00356B9B" w:rsidRPr="0085768F" w:rsidRDefault="00356B9B"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6E0A83" w:rsidRPr="0085768F" w14:paraId="3BF38229" w14:textId="77777777" w:rsidTr="006E0A83">
        <w:trPr>
          <w:trHeight w:val="58"/>
        </w:trPr>
        <w:tc>
          <w:tcPr>
            <w:tcW w:w="3114" w:type="dxa"/>
            <w:shd w:val="clear" w:color="auto" w:fill="002060"/>
          </w:tcPr>
          <w:p w14:paraId="54553FA6" w14:textId="77777777" w:rsidR="006E0A83" w:rsidRPr="0085768F" w:rsidRDefault="006E0A83"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6577B1F9" w14:textId="63861C63" w:rsidR="006E0A83" w:rsidRPr="0085768F" w:rsidRDefault="006E0A83" w:rsidP="0085768F">
            <w:pPr>
              <w:rPr>
                <w:rFonts w:cstheme="minorHAnsi"/>
                <w:b/>
                <w:bCs/>
                <w:sz w:val="16"/>
                <w:szCs w:val="16"/>
              </w:rPr>
            </w:pPr>
            <w:r w:rsidRPr="0085768F">
              <w:rPr>
                <w:rFonts w:cstheme="minorHAnsi"/>
                <w:b/>
                <w:bCs/>
                <w:sz w:val="16"/>
                <w:szCs w:val="16"/>
              </w:rPr>
              <w:t>Výlety</w:t>
            </w:r>
          </w:p>
        </w:tc>
      </w:tr>
      <w:tr w:rsidR="006E0A83" w:rsidRPr="0085768F" w14:paraId="18C44524" w14:textId="77777777" w:rsidTr="0077305C">
        <w:trPr>
          <w:trHeight w:val="260"/>
        </w:trPr>
        <w:tc>
          <w:tcPr>
            <w:tcW w:w="3114" w:type="dxa"/>
          </w:tcPr>
          <w:p w14:paraId="07D53D88" w14:textId="77777777" w:rsidR="006E0A83" w:rsidRPr="0085768F" w:rsidRDefault="006E0A83" w:rsidP="0085768F">
            <w:pPr>
              <w:rPr>
                <w:rFonts w:cstheme="minorHAnsi"/>
                <w:sz w:val="16"/>
                <w:szCs w:val="16"/>
              </w:rPr>
            </w:pPr>
            <w:r w:rsidRPr="0085768F">
              <w:rPr>
                <w:rFonts w:cstheme="minorHAnsi"/>
                <w:sz w:val="16"/>
                <w:szCs w:val="16"/>
              </w:rPr>
              <w:t>Charakteristika aktivity</w:t>
            </w:r>
          </w:p>
        </w:tc>
        <w:tc>
          <w:tcPr>
            <w:tcW w:w="5948" w:type="dxa"/>
          </w:tcPr>
          <w:p w14:paraId="2CC19B4E" w14:textId="77777777" w:rsidR="006E0A83" w:rsidRPr="0085768F" w:rsidRDefault="006E0A83" w:rsidP="0085768F">
            <w:pPr>
              <w:rPr>
                <w:rFonts w:cstheme="minorHAnsi"/>
                <w:sz w:val="16"/>
                <w:szCs w:val="16"/>
              </w:rPr>
            </w:pPr>
            <w:r w:rsidRPr="0085768F">
              <w:rPr>
                <w:rFonts w:cstheme="minorHAnsi"/>
                <w:sz w:val="16"/>
                <w:szCs w:val="16"/>
              </w:rPr>
              <w:t>Výlety po okolí</w:t>
            </w:r>
          </w:p>
          <w:p w14:paraId="46DBF8BA" w14:textId="77777777" w:rsidR="006E0A83" w:rsidRPr="0085768F" w:rsidRDefault="006E0A83" w:rsidP="0085768F">
            <w:pPr>
              <w:rPr>
                <w:rFonts w:cstheme="minorHAnsi"/>
                <w:sz w:val="16"/>
                <w:szCs w:val="16"/>
              </w:rPr>
            </w:pPr>
            <w:r w:rsidRPr="0085768F">
              <w:rPr>
                <w:rFonts w:cstheme="minorHAnsi"/>
                <w:sz w:val="16"/>
                <w:szCs w:val="16"/>
              </w:rPr>
              <w:t>Zábavný park Mirakulum</w:t>
            </w:r>
          </w:p>
          <w:p w14:paraId="702C17BD" w14:textId="77777777" w:rsidR="006E0A83" w:rsidRPr="0085768F" w:rsidRDefault="006E0A83" w:rsidP="0085768F">
            <w:pPr>
              <w:rPr>
                <w:rFonts w:cstheme="minorHAnsi"/>
                <w:sz w:val="16"/>
                <w:szCs w:val="16"/>
              </w:rPr>
            </w:pPr>
            <w:r w:rsidRPr="0085768F">
              <w:rPr>
                <w:rFonts w:cstheme="minorHAnsi"/>
                <w:sz w:val="16"/>
                <w:szCs w:val="16"/>
              </w:rPr>
              <w:t xml:space="preserve">Výlet na Jezeří </w:t>
            </w:r>
          </w:p>
          <w:p w14:paraId="0CF11BCD" w14:textId="0F753AAE" w:rsidR="005E5910" w:rsidRPr="0085768F" w:rsidRDefault="005E5910" w:rsidP="0085768F">
            <w:pPr>
              <w:rPr>
                <w:rFonts w:cstheme="minorHAnsi"/>
                <w:sz w:val="16"/>
                <w:szCs w:val="16"/>
              </w:rPr>
            </w:pPr>
            <w:r w:rsidRPr="0085768F">
              <w:rPr>
                <w:rFonts w:cstheme="minorHAnsi"/>
                <w:sz w:val="16"/>
                <w:szCs w:val="16"/>
              </w:rPr>
              <w:t>Škola v přírodě</w:t>
            </w:r>
          </w:p>
        </w:tc>
      </w:tr>
      <w:tr w:rsidR="006E0A83" w:rsidRPr="0085768F" w14:paraId="5AE3D5EC" w14:textId="77777777" w:rsidTr="0077305C">
        <w:tc>
          <w:tcPr>
            <w:tcW w:w="3114" w:type="dxa"/>
          </w:tcPr>
          <w:p w14:paraId="3C9D3C5D" w14:textId="77777777" w:rsidR="006E0A83" w:rsidRPr="0085768F" w:rsidRDefault="006E0A83" w:rsidP="0085768F">
            <w:pPr>
              <w:rPr>
                <w:rFonts w:cstheme="minorHAnsi"/>
                <w:sz w:val="16"/>
                <w:szCs w:val="16"/>
              </w:rPr>
            </w:pPr>
            <w:r w:rsidRPr="0085768F">
              <w:rPr>
                <w:rFonts w:cstheme="minorHAnsi"/>
                <w:sz w:val="16"/>
                <w:szCs w:val="16"/>
              </w:rPr>
              <w:t>Realizátor nositel</w:t>
            </w:r>
          </w:p>
        </w:tc>
        <w:tc>
          <w:tcPr>
            <w:tcW w:w="5948" w:type="dxa"/>
          </w:tcPr>
          <w:p w14:paraId="77217DCB" w14:textId="77777777" w:rsidR="006E0A83" w:rsidRPr="0085768F" w:rsidRDefault="006E0A83" w:rsidP="0085768F">
            <w:pPr>
              <w:rPr>
                <w:rFonts w:cstheme="minorHAnsi"/>
                <w:sz w:val="16"/>
                <w:szCs w:val="16"/>
              </w:rPr>
            </w:pPr>
            <w:r w:rsidRPr="0085768F">
              <w:rPr>
                <w:rFonts w:cstheme="minorHAnsi"/>
                <w:sz w:val="16"/>
                <w:szCs w:val="16"/>
              </w:rPr>
              <w:t>MŠ Vrbno nad Lesy</w:t>
            </w:r>
          </w:p>
        </w:tc>
      </w:tr>
      <w:tr w:rsidR="006E0A83" w:rsidRPr="0085768F" w14:paraId="2E274F22" w14:textId="77777777" w:rsidTr="0077305C">
        <w:tc>
          <w:tcPr>
            <w:tcW w:w="3114" w:type="dxa"/>
          </w:tcPr>
          <w:p w14:paraId="71929E44" w14:textId="77777777" w:rsidR="006E0A83" w:rsidRPr="0085768F" w:rsidRDefault="006E0A83" w:rsidP="0085768F">
            <w:pPr>
              <w:rPr>
                <w:rFonts w:cstheme="minorHAnsi"/>
                <w:sz w:val="16"/>
                <w:szCs w:val="16"/>
              </w:rPr>
            </w:pPr>
            <w:r w:rsidRPr="0085768F">
              <w:rPr>
                <w:rFonts w:cstheme="minorHAnsi"/>
                <w:sz w:val="16"/>
                <w:szCs w:val="16"/>
              </w:rPr>
              <w:t>Místo realizace</w:t>
            </w:r>
          </w:p>
        </w:tc>
        <w:tc>
          <w:tcPr>
            <w:tcW w:w="5948" w:type="dxa"/>
          </w:tcPr>
          <w:p w14:paraId="20CE873F" w14:textId="77777777" w:rsidR="006E0A83" w:rsidRPr="0085768F" w:rsidRDefault="006E0A83" w:rsidP="0085768F">
            <w:pPr>
              <w:rPr>
                <w:rFonts w:cstheme="minorHAnsi"/>
                <w:sz w:val="16"/>
                <w:szCs w:val="16"/>
              </w:rPr>
            </w:pPr>
            <w:r w:rsidRPr="0085768F">
              <w:rPr>
                <w:rFonts w:cstheme="minorHAnsi"/>
                <w:sz w:val="16"/>
                <w:szCs w:val="16"/>
              </w:rPr>
              <w:t>MŠ Vrbno nad Lesy</w:t>
            </w:r>
          </w:p>
        </w:tc>
      </w:tr>
      <w:tr w:rsidR="006E0A83" w:rsidRPr="0085768F" w14:paraId="35FDA664" w14:textId="77777777" w:rsidTr="0077305C">
        <w:tc>
          <w:tcPr>
            <w:tcW w:w="3114" w:type="dxa"/>
          </w:tcPr>
          <w:p w14:paraId="35139DA0" w14:textId="77777777" w:rsidR="006E0A83" w:rsidRPr="0085768F" w:rsidRDefault="006E0A83"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C92C789" w14:textId="0493458E" w:rsidR="006E0A83" w:rsidRPr="0085768F" w:rsidRDefault="005E5910" w:rsidP="0085768F">
            <w:pPr>
              <w:rPr>
                <w:rFonts w:cstheme="minorHAnsi"/>
                <w:sz w:val="16"/>
                <w:szCs w:val="16"/>
              </w:rPr>
            </w:pPr>
            <w:r w:rsidRPr="0085768F">
              <w:rPr>
                <w:rFonts w:cstheme="minorHAnsi"/>
                <w:sz w:val="16"/>
                <w:szCs w:val="16"/>
              </w:rPr>
              <w:t>Rozvoj pohybových aktivit, kultura</w:t>
            </w:r>
          </w:p>
        </w:tc>
      </w:tr>
      <w:tr w:rsidR="006E0A83" w:rsidRPr="0085768F" w14:paraId="15D179D2" w14:textId="77777777" w:rsidTr="0077305C">
        <w:tc>
          <w:tcPr>
            <w:tcW w:w="3114" w:type="dxa"/>
          </w:tcPr>
          <w:p w14:paraId="5EE51914" w14:textId="77777777" w:rsidR="006E0A83" w:rsidRPr="0085768F" w:rsidRDefault="006E0A83" w:rsidP="0085768F">
            <w:pPr>
              <w:rPr>
                <w:rFonts w:cstheme="minorHAnsi"/>
                <w:sz w:val="16"/>
                <w:szCs w:val="16"/>
              </w:rPr>
            </w:pPr>
            <w:r w:rsidRPr="0085768F">
              <w:rPr>
                <w:rFonts w:cstheme="minorHAnsi"/>
                <w:sz w:val="16"/>
                <w:szCs w:val="16"/>
              </w:rPr>
              <w:t>Spolupráce</w:t>
            </w:r>
          </w:p>
        </w:tc>
        <w:tc>
          <w:tcPr>
            <w:tcW w:w="5948" w:type="dxa"/>
          </w:tcPr>
          <w:p w14:paraId="15FFEA70" w14:textId="77777777" w:rsidR="006E0A83" w:rsidRPr="0085768F" w:rsidRDefault="006E0A83" w:rsidP="0085768F">
            <w:pPr>
              <w:rPr>
                <w:rFonts w:cstheme="minorHAnsi"/>
                <w:sz w:val="16"/>
                <w:szCs w:val="16"/>
              </w:rPr>
            </w:pPr>
            <w:r w:rsidRPr="0085768F">
              <w:rPr>
                <w:rFonts w:cstheme="minorHAnsi"/>
                <w:sz w:val="16"/>
                <w:szCs w:val="16"/>
              </w:rPr>
              <w:t>-</w:t>
            </w:r>
          </w:p>
        </w:tc>
      </w:tr>
      <w:tr w:rsidR="006E0A83" w:rsidRPr="0085768F" w14:paraId="232956A9" w14:textId="77777777" w:rsidTr="0077305C">
        <w:tc>
          <w:tcPr>
            <w:tcW w:w="3114" w:type="dxa"/>
          </w:tcPr>
          <w:p w14:paraId="203B2A6F" w14:textId="77777777" w:rsidR="006E0A83" w:rsidRPr="0085768F" w:rsidRDefault="006E0A83" w:rsidP="0085768F">
            <w:pPr>
              <w:rPr>
                <w:rFonts w:cstheme="minorHAnsi"/>
                <w:sz w:val="16"/>
                <w:szCs w:val="16"/>
              </w:rPr>
            </w:pPr>
            <w:r w:rsidRPr="0085768F">
              <w:rPr>
                <w:rFonts w:cstheme="minorHAnsi"/>
                <w:sz w:val="16"/>
                <w:szCs w:val="16"/>
              </w:rPr>
              <w:t>Celkový rozpočet</w:t>
            </w:r>
          </w:p>
        </w:tc>
        <w:tc>
          <w:tcPr>
            <w:tcW w:w="5948" w:type="dxa"/>
          </w:tcPr>
          <w:p w14:paraId="18D7A032" w14:textId="77777777" w:rsidR="006E0A83" w:rsidRPr="0085768F" w:rsidRDefault="006E0A83" w:rsidP="0085768F">
            <w:pPr>
              <w:rPr>
                <w:rFonts w:cstheme="minorHAnsi"/>
                <w:sz w:val="16"/>
                <w:szCs w:val="16"/>
              </w:rPr>
            </w:pPr>
            <w:r w:rsidRPr="0085768F">
              <w:rPr>
                <w:rFonts w:cstheme="minorHAnsi"/>
                <w:sz w:val="16"/>
                <w:szCs w:val="16"/>
              </w:rPr>
              <w:t>-</w:t>
            </w:r>
          </w:p>
        </w:tc>
      </w:tr>
      <w:tr w:rsidR="006E0A83" w:rsidRPr="0085768F" w14:paraId="24E8F164" w14:textId="77777777" w:rsidTr="0077305C">
        <w:tc>
          <w:tcPr>
            <w:tcW w:w="3114" w:type="dxa"/>
          </w:tcPr>
          <w:p w14:paraId="03EE6997" w14:textId="77777777" w:rsidR="006E0A83" w:rsidRPr="0085768F" w:rsidRDefault="006E0A83" w:rsidP="0085768F">
            <w:pPr>
              <w:rPr>
                <w:rFonts w:cstheme="minorHAnsi"/>
                <w:sz w:val="16"/>
                <w:szCs w:val="16"/>
              </w:rPr>
            </w:pPr>
            <w:r w:rsidRPr="0085768F">
              <w:rPr>
                <w:rFonts w:cstheme="minorHAnsi"/>
                <w:sz w:val="16"/>
                <w:szCs w:val="16"/>
              </w:rPr>
              <w:t>Zdroj financování</w:t>
            </w:r>
          </w:p>
        </w:tc>
        <w:tc>
          <w:tcPr>
            <w:tcW w:w="5948" w:type="dxa"/>
          </w:tcPr>
          <w:p w14:paraId="6C557150" w14:textId="77777777" w:rsidR="006E0A83" w:rsidRPr="0085768F" w:rsidRDefault="006E0A83" w:rsidP="0085768F">
            <w:pPr>
              <w:rPr>
                <w:rFonts w:cstheme="minorHAnsi"/>
                <w:sz w:val="16"/>
                <w:szCs w:val="16"/>
              </w:rPr>
            </w:pPr>
            <w:r w:rsidRPr="0085768F">
              <w:rPr>
                <w:rFonts w:cstheme="minorHAnsi"/>
                <w:sz w:val="16"/>
                <w:szCs w:val="16"/>
              </w:rPr>
              <w:t>vlastní</w:t>
            </w:r>
          </w:p>
        </w:tc>
      </w:tr>
      <w:tr w:rsidR="006E0A83" w:rsidRPr="0085768F" w14:paraId="6C19F580" w14:textId="77777777" w:rsidTr="0077305C">
        <w:tc>
          <w:tcPr>
            <w:tcW w:w="3114" w:type="dxa"/>
          </w:tcPr>
          <w:p w14:paraId="17814F64" w14:textId="77777777" w:rsidR="006E0A83" w:rsidRPr="0085768F" w:rsidRDefault="006E0A83" w:rsidP="0085768F">
            <w:pPr>
              <w:rPr>
                <w:rFonts w:cstheme="minorHAnsi"/>
                <w:sz w:val="16"/>
                <w:szCs w:val="16"/>
              </w:rPr>
            </w:pPr>
            <w:r w:rsidRPr="0085768F">
              <w:rPr>
                <w:rFonts w:cstheme="minorHAnsi"/>
                <w:sz w:val="16"/>
                <w:szCs w:val="16"/>
              </w:rPr>
              <w:t>Časový harmonogram</w:t>
            </w:r>
          </w:p>
        </w:tc>
        <w:tc>
          <w:tcPr>
            <w:tcW w:w="5948" w:type="dxa"/>
          </w:tcPr>
          <w:p w14:paraId="56CF5C6F" w14:textId="08F205F8" w:rsidR="006E0A83" w:rsidRPr="0085768F" w:rsidRDefault="00E07529" w:rsidP="0085768F">
            <w:pPr>
              <w:rPr>
                <w:rFonts w:cstheme="minorHAnsi"/>
                <w:sz w:val="16"/>
                <w:szCs w:val="16"/>
              </w:rPr>
            </w:pPr>
            <w:r>
              <w:rPr>
                <w:rFonts w:cstheme="minorHAnsi"/>
                <w:sz w:val="16"/>
                <w:szCs w:val="16"/>
              </w:rPr>
              <w:t>2025</w:t>
            </w:r>
          </w:p>
        </w:tc>
      </w:tr>
      <w:tr w:rsidR="006E0A83" w:rsidRPr="0085768F" w14:paraId="73F97EAA" w14:textId="77777777" w:rsidTr="0085768F">
        <w:trPr>
          <w:trHeight w:val="384"/>
        </w:trPr>
        <w:tc>
          <w:tcPr>
            <w:tcW w:w="3114" w:type="dxa"/>
          </w:tcPr>
          <w:p w14:paraId="3AEC0DE9" w14:textId="77777777" w:rsidR="006E0A83" w:rsidRPr="0085768F" w:rsidRDefault="006E0A83" w:rsidP="0085768F">
            <w:pPr>
              <w:rPr>
                <w:rFonts w:cstheme="minorHAnsi"/>
                <w:sz w:val="16"/>
                <w:szCs w:val="16"/>
              </w:rPr>
            </w:pPr>
            <w:r w:rsidRPr="0085768F">
              <w:rPr>
                <w:rFonts w:cstheme="minorHAnsi"/>
                <w:sz w:val="16"/>
                <w:szCs w:val="16"/>
              </w:rPr>
              <w:t>Cíl MAP:</w:t>
            </w:r>
          </w:p>
        </w:tc>
        <w:tc>
          <w:tcPr>
            <w:tcW w:w="5948" w:type="dxa"/>
          </w:tcPr>
          <w:p w14:paraId="4DBD5883" w14:textId="0AB4BCCA" w:rsidR="006E0A83" w:rsidRPr="0085768F" w:rsidRDefault="006E0A83" w:rsidP="0085768F">
            <w:pPr>
              <w:rPr>
                <w:rFonts w:cstheme="minorHAnsi"/>
                <w:sz w:val="16"/>
                <w:szCs w:val="16"/>
              </w:rPr>
            </w:pPr>
            <w:bookmarkStart w:id="127" w:name="_Hlk117087792"/>
            <w:r w:rsidRPr="0085768F">
              <w:rPr>
                <w:rFonts w:cstheme="minorHAnsi"/>
                <w:sz w:val="16"/>
                <w:szCs w:val="16"/>
              </w:rPr>
              <w:t>1.3 Rozvoj kreativity dětí, návyku občanských dovedností a kompetencí, výchova k pohybu a zdravému životnímu stylu</w:t>
            </w:r>
            <w:bookmarkEnd w:id="127"/>
          </w:p>
        </w:tc>
      </w:tr>
      <w:tr w:rsidR="00CB4E11" w:rsidRPr="0085768F" w14:paraId="036AFF01" w14:textId="77777777" w:rsidTr="0085768F">
        <w:trPr>
          <w:trHeight w:val="418"/>
        </w:trPr>
        <w:tc>
          <w:tcPr>
            <w:tcW w:w="3114" w:type="dxa"/>
          </w:tcPr>
          <w:p w14:paraId="457D413C" w14:textId="77777777" w:rsidR="00CB4E11" w:rsidRPr="0085768F" w:rsidRDefault="00CB4E11" w:rsidP="0085768F">
            <w:pPr>
              <w:rPr>
                <w:rFonts w:cstheme="minorHAnsi"/>
                <w:sz w:val="16"/>
                <w:szCs w:val="16"/>
              </w:rPr>
            </w:pPr>
            <w:r w:rsidRPr="0085768F">
              <w:rPr>
                <w:rFonts w:cstheme="minorHAnsi"/>
                <w:sz w:val="16"/>
                <w:szCs w:val="16"/>
              </w:rPr>
              <w:t>Opatření MAP:</w:t>
            </w:r>
          </w:p>
        </w:tc>
        <w:tc>
          <w:tcPr>
            <w:tcW w:w="5948" w:type="dxa"/>
          </w:tcPr>
          <w:p w14:paraId="369B6B2A" w14:textId="3D6C9529" w:rsidR="00CB4E11" w:rsidRPr="0085768F" w:rsidRDefault="00CB4E11" w:rsidP="0085768F">
            <w:pPr>
              <w:rPr>
                <w:rFonts w:cstheme="minorHAnsi"/>
                <w:sz w:val="16"/>
                <w:szCs w:val="16"/>
              </w:rPr>
            </w:pPr>
            <w:r w:rsidRPr="0085768F">
              <w:rPr>
                <w:rFonts w:ascii="Calibri" w:eastAsia="Arial" w:hAnsi="Calibri" w:cs="Calibri"/>
                <w:noProof/>
                <w:sz w:val="16"/>
                <w:szCs w:val="16"/>
                <w:lang w:eastAsia="cs-CZ"/>
              </w:rPr>
              <w:t xml:space="preserve"> 1.3.3 Rozvoj pohybových aktivit, výchovy ke zdravému životnímu stylu v předškolním věku</w:t>
            </w:r>
          </w:p>
        </w:tc>
      </w:tr>
    </w:tbl>
    <w:p w14:paraId="12835B60" w14:textId="4A2FEB9D" w:rsidR="006E0A83" w:rsidRDefault="006E0A83" w:rsidP="0085768F">
      <w:pPr>
        <w:spacing w:after="0"/>
        <w:rPr>
          <w:sz w:val="16"/>
          <w:szCs w:val="16"/>
          <w:lang w:eastAsia="x-none"/>
        </w:rPr>
      </w:pPr>
    </w:p>
    <w:p w14:paraId="4168AFB5" w14:textId="77777777" w:rsidR="008F1737" w:rsidRDefault="008F1737" w:rsidP="0085768F">
      <w:pPr>
        <w:spacing w:after="0"/>
        <w:rPr>
          <w:sz w:val="16"/>
          <w:szCs w:val="16"/>
          <w:lang w:eastAsia="x-none"/>
        </w:rPr>
      </w:pPr>
    </w:p>
    <w:p w14:paraId="1E84A390" w14:textId="77777777" w:rsidR="008F1737" w:rsidRDefault="008F1737" w:rsidP="0085768F">
      <w:pPr>
        <w:spacing w:after="0"/>
        <w:rPr>
          <w:sz w:val="16"/>
          <w:szCs w:val="16"/>
          <w:lang w:eastAsia="x-none"/>
        </w:rPr>
      </w:pPr>
    </w:p>
    <w:p w14:paraId="100DB5BE" w14:textId="77777777" w:rsidR="008F1737" w:rsidRDefault="008F1737" w:rsidP="0085768F">
      <w:pPr>
        <w:spacing w:after="0"/>
        <w:rPr>
          <w:sz w:val="16"/>
          <w:szCs w:val="16"/>
          <w:lang w:eastAsia="x-none"/>
        </w:rPr>
      </w:pPr>
    </w:p>
    <w:p w14:paraId="5BE9C32F" w14:textId="77777777" w:rsidR="008F1737" w:rsidRPr="0085768F" w:rsidRDefault="008F1737"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E5910" w:rsidRPr="0085768F" w14:paraId="6389685E" w14:textId="77777777" w:rsidTr="0077305C">
        <w:tc>
          <w:tcPr>
            <w:tcW w:w="3114" w:type="dxa"/>
            <w:shd w:val="clear" w:color="auto" w:fill="002060"/>
          </w:tcPr>
          <w:p w14:paraId="7BADE456" w14:textId="77777777" w:rsidR="005E5910" w:rsidRPr="0085768F" w:rsidRDefault="005E5910" w:rsidP="0085768F">
            <w:pPr>
              <w:rPr>
                <w:rFonts w:cstheme="minorHAnsi"/>
                <w:b/>
                <w:bCs/>
                <w:sz w:val="16"/>
                <w:szCs w:val="16"/>
              </w:rPr>
            </w:pPr>
            <w:r w:rsidRPr="0085768F">
              <w:rPr>
                <w:rFonts w:cstheme="minorHAnsi"/>
                <w:b/>
                <w:bCs/>
                <w:sz w:val="16"/>
                <w:szCs w:val="16"/>
              </w:rPr>
              <w:lastRenderedPageBreak/>
              <w:t>Aktivita</w:t>
            </w:r>
          </w:p>
        </w:tc>
        <w:tc>
          <w:tcPr>
            <w:tcW w:w="5948" w:type="dxa"/>
            <w:shd w:val="clear" w:color="auto" w:fill="002060"/>
          </w:tcPr>
          <w:p w14:paraId="591DB3D9" w14:textId="6C8DA881" w:rsidR="005E5910" w:rsidRPr="0085768F" w:rsidRDefault="005E5910" w:rsidP="0085768F">
            <w:pPr>
              <w:rPr>
                <w:rFonts w:cstheme="minorHAnsi"/>
                <w:b/>
                <w:bCs/>
                <w:sz w:val="16"/>
                <w:szCs w:val="16"/>
              </w:rPr>
            </w:pPr>
            <w:r w:rsidRPr="0085768F">
              <w:rPr>
                <w:rFonts w:cstheme="minorHAnsi"/>
                <w:b/>
                <w:bCs/>
                <w:sz w:val="16"/>
                <w:szCs w:val="16"/>
              </w:rPr>
              <w:t>Spolupráce se ZŠ Panenský Týnec a Peruc</w:t>
            </w:r>
          </w:p>
        </w:tc>
      </w:tr>
      <w:tr w:rsidR="005E5910" w:rsidRPr="0085768F" w14:paraId="38239B79" w14:textId="77777777" w:rsidTr="0077305C">
        <w:trPr>
          <w:trHeight w:val="260"/>
        </w:trPr>
        <w:tc>
          <w:tcPr>
            <w:tcW w:w="3114" w:type="dxa"/>
          </w:tcPr>
          <w:p w14:paraId="2975C481" w14:textId="77777777" w:rsidR="005E5910" w:rsidRPr="0085768F" w:rsidRDefault="005E5910" w:rsidP="0085768F">
            <w:pPr>
              <w:rPr>
                <w:rFonts w:cstheme="minorHAnsi"/>
                <w:sz w:val="16"/>
                <w:szCs w:val="16"/>
              </w:rPr>
            </w:pPr>
            <w:r w:rsidRPr="0085768F">
              <w:rPr>
                <w:rFonts w:cstheme="minorHAnsi"/>
                <w:sz w:val="16"/>
                <w:szCs w:val="16"/>
              </w:rPr>
              <w:t>Charakteristika aktivity</w:t>
            </w:r>
          </w:p>
        </w:tc>
        <w:tc>
          <w:tcPr>
            <w:tcW w:w="5948" w:type="dxa"/>
          </w:tcPr>
          <w:p w14:paraId="5F82CDF2" w14:textId="30B4778E" w:rsidR="005E5910" w:rsidRPr="0085768F" w:rsidRDefault="005E5910" w:rsidP="0085768F">
            <w:pPr>
              <w:rPr>
                <w:rFonts w:cstheme="minorHAnsi"/>
                <w:sz w:val="16"/>
                <w:szCs w:val="16"/>
              </w:rPr>
            </w:pPr>
            <w:r w:rsidRPr="0085768F">
              <w:rPr>
                <w:rFonts w:cstheme="minorHAnsi"/>
                <w:sz w:val="16"/>
                <w:szCs w:val="16"/>
              </w:rPr>
              <w:t xml:space="preserve">Návštěvy 1. tříd základní školy </w:t>
            </w:r>
          </w:p>
        </w:tc>
      </w:tr>
      <w:tr w:rsidR="005E5910" w:rsidRPr="0085768F" w14:paraId="5980B225" w14:textId="77777777" w:rsidTr="0077305C">
        <w:tc>
          <w:tcPr>
            <w:tcW w:w="3114" w:type="dxa"/>
          </w:tcPr>
          <w:p w14:paraId="491053A3" w14:textId="77777777" w:rsidR="005E5910" w:rsidRPr="0085768F" w:rsidRDefault="005E5910" w:rsidP="0085768F">
            <w:pPr>
              <w:rPr>
                <w:rFonts w:cstheme="minorHAnsi"/>
                <w:sz w:val="16"/>
                <w:szCs w:val="16"/>
              </w:rPr>
            </w:pPr>
            <w:r w:rsidRPr="0085768F">
              <w:rPr>
                <w:rFonts w:cstheme="minorHAnsi"/>
                <w:sz w:val="16"/>
                <w:szCs w:val="16"/>
              </w:rPr>
              <w:t>Realizátor nositel</w:t>
            </w:r>
          </w:p>
        </w:tc>
        <w:tc>
          <w:tcPr>
            <w:tcW w:w="5948" w:type="dxa"/>
          </w:tcPr>
          <w:p w14:paraId="12657686" w14:textId="77777777" w:rsidR="005E5910" w:rsidRPr="0085768F" w:rsidRDefault="005E5910" w:rsidP="0085768F">
            <w:pPr>
              <w:rPr>
                <w:rFonts w:cstheme="minorHAnsi"/>
                <w:sz w:val="16"/>
                <w:szCs w:val="16"/>
              </w:rPr>
            </w:pPr>
            <w:r w:rsidRPr="0085768F">
              <w:rPr>
                <w:rFonts w:cstheme="minorHAnsi"/>
                <w:sz w:val="16"/>
                <w:szCs w:val="16"/>
              </w:rPr>
              <w:t>MŠ Vrbno nad Lesy</w:t>
            </w:r>
          </w:p>
        </w:tc>
      </w:tr>
      <w:tr w:rsidR="005E5910" w:rsidRPr="0085768F" w14:paraId="7A29DAD2" w14:textId="77777777" w:rsidTr="0077305C">
        <w:tc>
          <w:tcPr>
            <w:tcW w:w="3114" w:type="dxa"/>
          </w:tcPr>
          <w:p w14:paraId="393F0983" w14:textId="77777777" w:rsidR="005E5910" w:rsidRPr="0085768F" w:rsidRDefault="005E5910" w:rsidP="0085768F">
            <w:pPr>
              <w:rPr>
                <w:rFonts w:cstheme="minorHAnsi"/>
                <w:sz w:val="16"/>
                <w:szCs w:val="16"/>
              </w:rPr>
            </w:pPr>
            <w:r w:rsidRPr="0085768F">
              <w:rPr>
                <w:rFonts w:cstheme="minorHAnsi"/>
                <w:sz w:val="16"/>
                <w:szCs w:val="16"/>
              </w:rPr>
              <w:t>Místo realizace</w:t>
            </w:r>
          </w:p>
        </w:tc>
        <w:tc>
          <w:tcPr>
            <w:tcW w:w="5948" w:type="dxa"/>
          </w:tcPr>
          <w:p w14:paraId="425CB8C9" w14:textId="77777777" w:rsidR="005E5910" w:rsidRPr="0085768F" w:rsidRDefault="005E5910" w:rsidP="0085768F">
            <w:pPr>
              <w:rPr>
                <w:rFonts w:cstheme="minorHAnsi"/>
                <w:sz w:val="16"/>
                <w:szCs w:val="16"/>
              </w:rPr>
            </w:pPr>
            <w:r w:rsidRPr="0085768F">
              <w:rPr>
                <w:rFonts w:cstheme="minorHAnsi"/>
                <w:sz w:val="16"/>
                <w:szCs w:val="16"/>
              </w:rPr>
              <w:t>MŠ Vrbno nad Lesy</w:t>
            </w:r>
          </w:p>
        </w:tc>
      </w:tr>
      <w:tr w:rsidR="005E5910" w:rsidRPr="0085768F" w14:paraId="1026BABD" w14:textId="77777777" w:rsidTr="0077305C">
        <w:tc>
          <w:tcPr>
            <w:tcW w:w="3114" w:type="dxa"/>
          </w:tcPr>
          <w:p w14:paraId="32BCA865" w14:textId="77777777" w:rsidR="005E5910" w:rsidRPr="0085768F" w:rsidRDefault="005E591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0A94F925" w14:textId="037E713D" w:rsidR="005E5910" w:rsidRPr="0085768F" w:rsidRDefault="005E5910" w:rsidP="0085768F">
            <w:pPr>
              <w:rPr>
                <w:rFonts w:cstheme="minorHAnsi"/>
                <w:sz w:val="16"/>
                <w:szCs w:val="16"/>
              </w:rPr>
            </w:pPr>
            <w:r w:rsidRPr="0085768F">
              <w:rPr>
                <w:rFonts w:cstheme="minorHAnsi"/>
                <w:sz w:val="16"/>
                <w:szCs w:val="16"/>
              </w:rPr>
              <w:t>Podpora přechodu mezi stupni vzdělávání</w:t>
            </w:r>
          </w:p>
        </w:tc>
      </w:tr>
      <w:tr w:rsidR="005E5910" w:rsidRPr="0085768F" w14:paraId="5E4FD9A4" w14:textId="77777777" w:rsidTr="0077305C">
        <w:tc>
          <w:tcPr>
            <w:tcW w:w="3114" w:type="dxa"/>
          </w:tcPr>
          <w:p w14:paraId="38D6A446" w14:textId="77777777" w:rsidR="005E5910" w:rsidRPr="0085768F" w:rsidRDefault="005E5910" w:rsidP="0085768F">
            <w:pPr>
              <w:rPr>
                <w:rFonts w:cstheme="minorHAnsi"/>
                <w:sz w:val="16"/>
                <w:szCs w:val="16"/>
              </w:rPr>
            </w:pPr>
            <w:r w:rsidRPr="0085768F">
              <w:rPr>
                <w:rFonts w:cstheme="minorHAnsi"/>
                <w:sz w:val="16"/>
                <w:szCs w:val="16"/>
              </w:rPr>
              <w:t>Spolupráce</w:t>
            </w:r>
          </w:p>
        </w:tc>
        <w:tc>
          <w:tcPr>
            <w:tcW w:w="5948" w:type="dxa"/>
          </w:tcPr>
          <w:p w14:paraId="1D68F370" w14:textId="77777777" w:rsidR="005E5910" w:rsidRPr="0085768F" w:rsidRDefault="005E5910" w:rsidP="0085768F">
            <w:pPr>
              <w:rPr>
                <w:rFonts w:cstheme="minorHAnsi"/>
                <w:sz w:val="16"/>
                <w:szCs w:val="16"/>
              </w:rPr>
            </w:pPr>
            <w:r w:rsidRPr="0085768F">
              <w:rPr>
                <w:rFonts w:cstheme="minorHAnsi"/>
                <w:sz w:val="16"/>
                <w:szCs w:val="16"/>
              </w:rPr>
              <w:t>-</w:t>
            </w:r>
          </w:p>
        </w:tc>
      </w:tr>
      <w:tr w:rsidR="005E5910" w:rsidRPr="0085768F" w14:paraId="2F40D840" w14:textId="77777777" w:rsidTr="0077305C">
        <w:tc>
          <w:tcPr>
            <w:tcW w:w="3114" w:type="dxa"/>
          </w:tcPr>
          <w:p w14:paraId="385D4D22" w14:textId="77777777" w:rsidR="005E5910" w:rsidRPr="0085768F" w:rsidRDefault="005E5910" w:rsidP="0085768F">
            <w:pPr>
              <w:rPr>
                <w:rFonts w:cstheme="minorHAnsi"/>
                <w:sz w:val="16"/>
                <w:szCs w:val="16"/>
              </w:rPr>
            </w:pPr>
            <w:r w:rsidRPr="0085768F">
              <w:rPr>
                <w:rFonts w:cstheme="minorHAnsi"/>
                <w:sz w:val="16"/>
                <w:szCs w:val="16"/>
              </w:rPr>
              <w:t>Celkový rozpočet</w:t>
            </w:r>
          </w:p>
        </w:tc>
        <w:tc>
          <w:tcPr>
            <w:tcW w:w="5948" w:type="dxa"/>
          </w:tcPr>
          <w:p w14:paraId="6E64E20C" w14:textId="77777777" w:rsidR="005E5910" w:rsidRPr="0085768F" w:rsidRDefault="005E5910" w:rsidP="0085768F">
            <w:pPr>
              <w:rPr>
                <w:rFonts w:cstheme="minorHAnsi"/>
                <w:sz w:val="16"/>
                <w:szCs w:val="16"/>
              </w:rPr>
            </w:pPr>
            <w:r w:rsidRPr="0085768F">
              <w:rPr>
                <w:rFonts w:cstheme="minorHAnsi"/>
                <w:sz w:val="16"/>
                <w:szCs w:val="16"/>
              </w:rPr>
              <w:t>-</w:t>
            </w:r>
          </w:p>
        </w:tc>
      </w:tr>
      <w:tr w:rsidR="005E5910" w:rsidRPr="0085768F" w14:paraId="495265AF" w14:textId="77777777" w:rsidTr="0077305C">
        <w:tc>
          <w:tcPr>
            <w:tcW w:w="3114" w:type="dxa"/>
          </w:tcPr>
          <w:p w14:paraId="65B4ECAF" w14:textId="77777777" w:rsidR="005E5910" w:rsidRPr="0085768F" w:rsidRDefault="005E5910" w:rsidP="0085768F">
            <w:pPr>
              <w:rPr>
                <w:rFonts w:cstheme="minorHAnsi"/>
                <w:sz w:val="16"/>
                <w:szCs w:val="16"/>
              </w:rPr>
            </w:pPr>
            <w:r w:rsidRPr="0085768F">
              <w:rPr>
                <w:rFonts w:cstheme="minorHAnsi"/>
                <w:sz w:val="16"/>
                <w:szCs w:val="16"/>
              </w:rPr>
              <w:t>Zdroj financování</w:t>
            </w:r>
          </w:p>
        </w:tc>
        <w:tc>
          <w:tcPr>
            <w:tcW w:w="5948" w:type="dxa"/>
          </w:tcPr>
          <w:p w14:paraId="68E8E2D1" w14:textId="77777777" w:rsidR="005E5910" w:rsidRPr="0085768F" w:rsidRDefault="005E5910" w:rsidP="0085768F">
            <w:pPr>
              <w:rPr>
                <w:rFonts w:cstheme="minorHAnsi"/>
                <w:sz w:val="16"/>
                <w:szCs w:val="16"/>
              </w:rPr>
            </w:pPr>
            <w:r w:rsidRPr="0085768F">
              <w:rPr>
                <w:rFonts w:cstheme="minorHAnsi"/>
                <w:sz w:val="16"/>
                <w:szCs w:val="16"/>
              </w:rPr>
              <w:t>vlastní</w:t>
            </w:r>
          </w:p>
        </w:tc>
      </w:tr>
      <w:tr w:rsidR="005E5910" w:rsidRPr="0085768F" w14:paraId="38D32EE2" w14:textId="77777777" w:rsidTr="0077305C">
        <w:tc>
          <w:tcPr>
            <w:tcW w:w="3114" w:type="dxa"/>
          </w:tcPr>
          <w:p w14:paraId="7913CAC7" w14:textId="77777777" w:rsidR="005E5910" w:rsidRPr="0085768F" w:rsidRDefault="005E5910" w:rsidP="0085768F">
            <w:pPr>
              <w:rPr>
                <w:rFonts w:cstheme="minorHAnsi"/>
                <w:sz w:val="16"/>
                <w:szCs w:val="16"/>
              </w:rPr>
            </w:pPr>
            <w:r w:rsidRPr="0085768F">
              <w:rPr>
                <w:rFonts w:cstheme="minorHAnsi"/>
                <w:sz w:val="16"/>
                <w:szCs w:val="16"/>
              </w:rPr>
              <w:t>Časový harmonogram</w:t>
            </w:r>
          </w:p>
        </w:tc>
        <w:tc>
          <w:tcPr>
            <w:tcW w:w="5948" w:type="dxa"/>
          </w:tcPr>
          <w:p w14:paraId="07573D31" w14:textId="503B1A6E" w:rsidR="005E5910" w:rsidRPr="0085768F" w:rsidRDefault="00E07529" w:rsidP="0085768F">
            <w:pPr>
              <w:rPr>
                <w:rFonts w:cstheme="minorHAnsi"/>
                <w:sz w:val="16"/>
                <w:szCs w:val="16"/>
              </w:rPr>
            </w:pPr>
            <w:r>
              <w:rPr>
                <w:rFonts w:cstheme="minorHAnsi"/>
                <w:sz w:val="16"/>
                <w:szCs w:val="16"/>
              </w:rPr>
              <w:t>2025</w:t>
            </w:r>
          </w:p>
        </w:tc>
      </w:tr>
      <w:tr w:rsidR="005E5910" w:rsidRPr="0085768F" w14:paraId="75EDFB18" w14:textId="77777777" w:rsidTr="0077305C">
        <w:tc>
          <w:tcPr>
            <w:tcW w:w="3114" w:type="dxa"/>
          </w:tcPr>
          <w:p w14:paraId="18BA62C7" w14:textId="77777777" w:rsidR="005E5910" w:rsidRPr="0085768F" w:rsidRDefault="005E5910" w:rsidP="0085768F">
            <w:pPr>
              <w:rPr>
                <w:rFonts w:cstheme="minorHAnsi"/>
                <w:sz w:val="16"/>
                <w:szCs w:val="16"/>
              </w:rPr>
            </w:pPr>
            <w:r w:rsidRPr="0085768F">
              <w:rPr>
                <w:rFonts w:cstheme="minorHAnsi"/>
                <w:sz w:val="16"/>
                <w:szCs w:val="16"/>
              </w:rPr>
              <w:t>Cíl MAP:</w:t>
            </w:r>
          </w:p>
        </w:tc>
        <w:tc>
          <w:tcPr>
            <w:tcW w:w="5948" w:type="dxa"/>
          </w:tcPr>
          <w:p w14:paraId="70332A63" w14:textId="77777777" w:rsidR="005E5910" w:rsidRPr="0085768F" w:rsidRDefault="005E5910" w:rsidP="0085768F">
            <w:pPr>
              <w:rPr>
                <w:rFonts w:cstheme="minorHAnsi"/>
                <w:sz w:val="16"/>
                <w:szCs w:val="16"/>
                <w:highlight w:val="yellow"/>
              </w:rPr>
            </w:pPr>
            <w:r w:rsidRPr="0085768F">
              <w:rPr>
                <w:rFonts w:cstheme="minorHAnsi"/>
                <w:sz w:val="16"/>
                <w:szCs w:val="16"/>
                <w:shd w:val="clear" w:color="auto" w:fill="FFFFFF" w:themeFill="background1"/>
              </w:rPr>
              <w:t>1.1 Podpora inkluzivního a společného vzdělávání z hlediska odborně personálních kapacit a specifického vybavení</w:t>
            </w:r>
          </w:p>
        </w:tc>
      </w:tr>
      <w:tr w:rsidR="00CB4E11" w:rsidRPr="0085768F" w14:paraId="3C1BA5E0" w14:textId="77777777" w:rsidTr="0085768F">
        <w:trPr>
          <w:trHeight w:val="400"/>
        </w:trPr>
        <w:tc>
          <w:tcPr>
            <w:tcW w:w="3114" w:type="dxa"/>
          </w:tcPr>
          <w:p w14:paraId="45C6AD8C" w14:textId="77777777" w:rsidR="00CB4E11" w:rsidRPr="0085768F" w:rsidRDefault="00CB4E11" w:rsidP="0085768F">
            <w:pPr>
              <w:rPr>
                <w:rFonts w:cstheme="minorHAnsi"/>
                <w:sz w:val="16"/>
                <w:szCs w:val="16"/>
              </w:rPr>
            </w:pPr>
            <w:r w:rsidRPr="0085768F">
              <w:rPr>
                <w:rFonts w:cstheme="minorHAnsi"/>
                <w:sz w:val="16"/>
                <w:szCs w:val="16"/>
              </w:rPr>
              <w:t>Opatření MAP:</w:t>
            </w:r>
          </w:p>
        </w:tc>
        <w:tc>
          <w:tcPr>
            <w:tcW w:w="5948" w:type="dxa"/>
          </w:tcPr>
          <w:p w14:paraId="04C60788" w14:textId="72CACEF0" w:rsidR="00CB4E11" w:rsidRPr="0085768F" w:rsidRDefault="00CB4E11" w:rsidP="0085768F">
            <w:pPr>
              <w:rPr>
                <w:rFonts w:cstheme="minorHAnsi"/>
                <w:sz w:val="16"/>
                <w:szCs w:val="16"/>
              </w:rPr>
            </w:pPr>
            <w:r w:rsidRPr="0085768F">
              <w:rPr>
                <w:rFonts w:ascii="Calibri" w:eastAsia="Arial" w:hAnsi="Calibri" w:cs="Calibri"/>
                <w:noProof/>
                <w:sz w:val="16"/>
                <w:szCs w:val="16"/>
                <w:lang w:eastAsia="cs-CZ"/>
              </w:rPr>
              <w:t>1.1.4 Individuální aktivity jednotlivých subjektů předškolního vzdělávání v oblasti inkluze vedoucí k rozvoji potenciálu každého dítěte</w:t>
            </w:r>
          </w:p>
        </w:tc>
      </w:tr>
    </w:tbl>
    <w:p w14:paraId="2B6ECF29" w14:textId="550E2BAA" w:rsidR="005E5910" w:rsidRPr="0085768F" w:rsidRDefault="005E591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E5910" w:rsidRPr="0085768F" w14:paraId="3C18AE76" w14:textId="77777777" w:rsidTr="0077305C">
        <w:tc>
          <w:tcPr>
            <w:tcW w:w="3114" w:type="dxa"/>
            <w:shd w:val="clear" w:color="auto" w:fill="002060"/>
          </w:tcPr>
          <w:p w14:paraId="787552C9" w14:textId="77777777" w:rsidR="005E5910" w:rsidRPr="0085768F" w:rsidRDefault="005E591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47F5CF26" w14:textId="3D7867D7" w:rsidR="005E5910" w:rsidRPr="0085768F" w:rsidRDefault="005E5910" w:rsidP="0085768F">
            <w:pPr>
              <w:rPr>
                <w:rFonts w:cstheme="minorHAnsi"/>
                <w:b/>
                <w:bCs/>
                <w:sz w:val="16"/>
                <w:szCs w:val="16"/>
              </w:rPr>
            </w:pPr>
            <w:r w:rsidRPr="0085768F">
              <w:rPr>
                <w:rFonts w:cstheme="minorHAnsi"/>
                <w:b/>
                <w:bCs/>
                <w:sz w:val="16"/>
                <w:szCs w:val="16"/>
              </w:rPr>
              <w:t>Podpora vzdělávání pedagogických pracovníků</w:t>
            </w:r>
          </w:p>
        </w:tc>
      </w:tr>
      <w:tr w:rsidR="005E5910" w:rsidRPr="0085768F" w14:paraId="6D353106" w14:textId="77777777" w:rsidTr="0077305C">
        <w:trPr>
          <w:trHeight w:val="260"/>
        </w:trPr>
        <w:tc>
          <w:tcPr>
            <w:tcW w:w="3114" w:type="dxa"/>
          </w:tcPr>
          <w:p w14:paraId="19E9AD8D" w14:textId="77777777" w:rsidR="005E5910" w:rsidRPr="0085768F" w:rsidRDefault="005E5910" w:rsidP="0085768F">
            <w:pPr>
              <w:rPr>
                <w:rFonts w:cstheme="minorHAnsi"/>
                <w:sz w:val="16"/>
                <w:szCs w:val="16"/>
              </w:rPr>
            </w:pPr>
            <w:r w:rsidRPr="0085768F">
              <w:rPr>
                <w:rFonts w:cstheme="minorHAnsi"/>
                <w:sz w:val="16"/>
                <w:szCs w:val="16"/>
              </w:rPr>
              <w:t>Charakteristika aktivity</w:t>
            </w:r>
          </w:p>
        </w:tc>
        <w:tc>
          <w:tcPr>
            <w:tcW w:w="5948" w:type="dxa"/>
          </w:tcPr>
          <w:p w14:paraId="34B3B50B" w14:textId="6848AF72" w:rsidR="005E5910" w:rsidRPr="0085768F" w:rsidRDefault="000F730A" w:rsidP="0085768F">
            <w:pPr>
              <w:rPr>
                <w:rFonts w:cstheme="minorHAnsi"/>
                <w:sz w:val="16"/>
                <w:szCs w:val="16"/>
              </w:rPr>
            </w:pPr>
            <w:r w:rsidRPr="0085768F">
              <w:rPr>
                <w:rFonts w:cstheme="minorHAnsi"/>
                <w:sz w:val="16"/>
                <w:szCs w:val="16"/>
              </w:rPr>
              <w:t xml:space="preserve">Tematické semináře </w:t>
            </w:r>
            <w:r w:rsidR="00EE62A5" w:rsidRPr="0085768F">
              <w:rPr>
                <w:rFonts w:cstheme="minorHAnsi"/>
                <w:sz w:val="16"/>
                <w:szCs w:val="16"/>
              </w:rPr>
              <w:t>dle nabídky</w:t>
            </w:r>
            <w:r w:rsidR="005E5910" w:rsidRPr="0085768F">
              <w:rPr>
                <w:rFonts w:cstheme="minorHAnsi"/>
                <w:sz w:val="16"/>
                <w:szCs w:val="16"/>
              </w:rPr>
              <w:t xml:space="preserve"> </w:t>
            </w:r>
          </w:p>
        </w:tc>
      </w:tr>
      <w:tr w:rsidR="005E5910" w:rsidRPr="0085768F" w14:paraId="535D74DE" w14:textId="77777777" w:rsidTr="0077305C">
        <w:tc>
          <w:tcPr>
            <w:tcW w:w="3114" w:type="dxa"/>
          </w:tcPr>
          <w:p w14:paraId="2CA69EB4" w14:textId="22DED2FB" w:rsidR="005E5910" w:rsidRPr="0085768F" w:rsidRDefault="005E5910" w:rsidP="0085768F">
            <w:pPr>
              <w:rPr>
                <w:rFonts w:cstheme="minorHAnsi"/>
                <w:sz w:val="16"/>
                <w:szCs w:val="16"/>
              </w:rPr>
            </w:pPr>
            <w:r w:rsidRPr="0085768F">
              <w:rPr>
                <w:rFonts w:cstheme="minorHAnsi"/>
                <w:sz w:val="16"/>
                <w:szCs w:val="16"/>
              </w:rPr>
              <w:t>Realizátor nositel</w:t>
            </w:r>
          </w:p>
        </w:tc>
        <w:tc>
          <w:tcPr>
            <w:tcW w:w="5948" w:type="dxa"/>
          </w:tcPr>
          <w:p w14:paraId="0F232C0C" w14:textId="77777777" w:rsidR="005E5910" w:rsidRPr="0085768F" w:rsidRDefault="005E5910" w:rsidP="0085768F">
            <w:pPr>
              <w:rPr>
                <w:rFonts w:cstheme="minorHAnsi"/>
                <w:sz w:val="16"/>
                <w:szCs w:val="16"/>
              </w:rPr>
            </w:pPr>
            <w:r w:rsidRPr="0085768F">
              <w:rPr>
                <w:rFonts w:cstheme="minorHAnsi"/>
                <w:sz w:val="16"/>
                <w:szCs w:val="16"/>
              </w:rPr>
              <w:t>MŠ Vrbno nad Lesy</w:t>
            </w:r>
          </w:p>
        </w:tc>
      </w:tr>
      <w:tr w:rsidR="005E5910" w:rsidRPr="0085768F" w14:paraId="6668B3EC" w14:textId="77777777" w:rsidTr="0077305C">
        <w:tc>
          <w:tcPr>
            <w:tcW w:w="3114" w:type="dxa"/>
          </w:tcPr>
          <w:p w14:paraId="43593E71" w14:textId="77777777" w:rsidR="005E5910" w:rsidRPr="0085768F" w:rsidRDefault="005E5910" w:rsidP="0085768F">
            <w:pPr>
              <w:rPr>
                <w:rFonts w:cstheme="minorHAnsi"/>
                <w:sz w:val="16"/>
                <w:szCs w:val="16"/>
              </w:rPr>
            </w:pPr>
            <w:r w:rsidRPr="0085768F">
              <w:rPr>
                <w:rFonts w:cstheme="minorHAnsi"/>
                <w:sz w:val="16"/>
                <w:szCs w:val="16"/>
              </w:rPr>
              <w:t>Místo realizace</w:t>
            </w:r>
          </w:p>
        </w:tc>
        <w:tc>
          <w:tcPr>
            <w:tcW w:w="5948" w:type="dxa"/>
          </w:tcPr>
          <w:p w14:paraId="51BD4E11" w14:textId="77777777" w:rsidR="005E5910" w:rsidRPr="0085768F" w:rsidRDefault="005E5910" w:rsidP="0085768F">
            <w:pPr>
              <w:rPr>
                <w:rFonts w:cstheme="minorHAnsi"/>
                <w:sz w:val="16"/>
                <w:szCs w:val="16"/>
              </w:rPr>
            </w:pPr>
            <w:r w:rsidRPr="0085768F">
              <w:rPr>
                <w:rFonts w:cstheme="minorHAnsi"/>
                <w:sz w:val="16"/>
                <w:szCs w:val="16"/>
              </w:rPr>
              <w:t>MŠ Vrbno nad Lesy</w:t>
            </w:r>
          </w:p>
        </w:tc>
      </w:tr>
      <w:tr w:rsidR="005E5910" w:rsidRPr="0085768F" w14:paraId="6C3631C7" w14:textId="77777777" w:rsidTr="0077305C">
        <w:tc>
          <w:tcPr>
            <w:tcW w:w="3114" w:type="dxa"/>
          </w:tcPr>
          <w:p w14:paraId="59CB4517" w14:textId="77777777" w:rsidR="005E5910" w:rsidRPr="0085768F" w:rsidRDefault="005E591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662673D2" w14:textId="19A58276" w:rsidR="005E5910" w:rsidRPr="0085768F" w:rsidRDefault="000F730A" w:rsidP="0085768F">
            <w:pPr>
              <w:rPr>
                <w:rFonts w:cstheme="minorHAnsi"/>
                <w:sz w:val="16"/>
                <w:szCs w:val="16"/>
              </w:rPr>
            </w:pPr>
            <w:r w:rsidRPr="0085768F">
              <w:rPr>
                <w:rFonts w:cstheme="minorHAnsi"/>
                <w:sz w:val="16"/>
                <w:szCs w:val="16"/>
              </w:rPr>
              <w:t>Podpora odborných kompetencí PP</w:t>
            </w:r>
          </w:p>
        </w:tc>
      </w:tr>
      <w:tr w:rsidR="005E5910" w:rsidRPr="0085768F" w14:paraId="362673E7" w14:textId="77777777" w:rsidTr="0077305C">
        <w:tc>
          <w:tcPr>
            <w:tcW w:w="3114" w:type="dxa"/>
          </w:tcPr>
          <w:p w14:paraId="76208E1C" w14:textId="77777777" w:rsidR="005E5910" w:rsidRPr="0085768F" w:rsidRDefault="005E5910" w:rsidP="0085768F">
            <w:pPr>
              <w:rPr>
                <w:rFonts w:cstheme="minorHAnsi"/>
                <w:sz w:val="16"/>
                <w:szCs w:val="16"/>
              </w:rPr>
            </w:pPr>
            <w:r w:rsidRPr="0085768F">
              <w:rPr>
                <w:rFonts w:cstheme="minorHAnsi"/>
                <w:sz w:val="16"/>
                <w:szCs w:val="16"/>
              </w:rPr>
              <w:t>Spolupráce</w:t>
            </w:r>
          </w:p>
        </w:tc>
        <w:tc>
          <w:tcPr>
            <w:tcW w:w="5948" w:type="dxa"/>
          </w:tcPr>
          <w:p w14:paraId="59F8BAE3" w14:textId="77777777" w:rsidR="005E5910" w:rsidRPr="0085768F" w:rsidRDefault="005E5910" w:rsidP="0085768F">
            <w:pPr>
              <w:rPr>
                <w:rFonts w:cstheme="minorHAnsi"/>
                <w:sz w:val="16"/>
                <w:szCs w:val="16"/>
              </w:rPr>
            </w:pPr>
            <w:r w:rsidRPr="0085768F">
              <w:rPr>
                <w:rFonts w:cstheme="minorHAnsi"/>
                <w:sz w:val="16"/>
                <w:szCs w:val="16"/>
              </w:rPr>
              <w:t>-</w:t>
            </w:r>
          </w:p>
        </w:tc>
      </w:tr>
      <w:tr w:rsidR="005E5910" w:rsidRPr="0085768F" w14:paraId="434366EE" w14:textId="77777777" w:rsidTr="0077305C">
        <w:tc>
          <w:tcPr>
            <w:tcW w:w="3114" w:type="dxa"/>
          </w:tcPr>
          <w:p w14:paraId="7C392BCC" w14:textId="77777777" w:rsidR="005E5910" w:rsidRPr="0085768F" w:rsidRDefault="005E5910" w:rsidP="0085768F">
            <w:pPr>
              <w:rPr>
                <w:rFonts w:cstheme="minorHAnsi"/>
                <w:sz w:val="16"/>
                <w:szCs w:val="16"/>
              </w:rPr>
            </w:pPr>
            <w:r w:rsidRPr="0085768F">
              <w:rPr>
                <w:rFonts w:cstheme="minorHAnsi"/>
                <w:sz w:val="16"/>
                <w:szCs w:val="16"/>
              </w:rPr>
              <w:t>Celkový rozpočet</w:t>
            </w:r>
          </w:p>
        </w:tc>
        <w:tc>
          <w:tcPr>
            <w:tcW w:w="5948" w:type="dxa"/>
          </w:tcPr>
          <w:p w14:paraId="38522ADE" w14:textId="14E7CAA4" w:rsidR="005E5910" w:rsidRPr="0085768F" w:rsidRDefault="00EE62A5" w:rsidP="0085768F">
            <w:pPr>
              <w:rPr>
                <w:rFonts w:cstheme="minorHAnsi"/>
                <w:sz w:val="16"/>
                <w:szCs w:val="16"/>
              </w:rPr>
            </w:pPr>
            <w:r w:rsidRPr="0085768F">
              <w:rPr>
                <w:rFonts w:cstheme="minorHAnsi"/>
                <w:sz w:val="16"/>
                <w:szCs w:val="16"/>
              </w:rPr>
              <w:t>3000,-</w:t>
            </w:r>
          </w:p>
        </w:tc>
      </w:tr>
      <w:tr w:rsidR="005E5910" w:rsidRPr="0085768F" w14:paraId="4889B77B" w14:textId="77777777" w:rsidTr="0077305C">
        <w:tc>
          <w:tcPr>
            <w:tcW w:w="3114" w:type="dxa"/>
          </w:tcPr>
          <w:p w14:paraId="0BD0A1F7" w14:textId="77777777" w:rsidR="005E5910" w:rsidRPr="0085768F" w:rsidRDefault="005E5910" w:rsidP="0085768F">
            <w:pPr>
              <w:rPr>
                <w:rFonts w:cstheme="minorHAnsi"/>
                <w:sz w:val="16"/>
                <w:szCs w:val="16"/>
              </w:rPr>
            </w:pPr>
            <w:r w:rsidRPr="0085768F">
              <w:rPr>
                <w:rFonts w:cstheme="minorHAnsi"/>
                <w:sz w:val="16"/>
                <w:szCs w:val="16"/>
              </w:rPr>
              <w:t>Zdroj financování</w:t>
            </w:r>
          </w:p>
        </w:tc>
        <w:tc>
          <w:tcPr>
            <w:tcW w:w="5948" w:type="dxa"/>
          </w:tcPr>
          <w:p w14:paraId="5DE22A9D" w14:textId="77777777" w:rsidR="005E5910" w:rsidRPr="0085768F" w:rsidRDefault="005E5910" w:rsidP="0085768F">
            <w:pPr>
              <w:rPr>
                <w:rFonts w:cstheme="minorHAnsi"/>
                <w:sz w:val="16"/>
                <w:szCs w:val="16"/>
              </w:rPr>
            </w:pPr>
            <w:r w:rsidRPr="0085768F">
              <w:rPr>
                <w:rFonts w:cstheme="minorHAnsi"/>
                <w:sz w:val="16"/>
                <w:szCs w:val="16"/>
              </w:rPr>
              <w:t>vlastní</w:t>
            </w:r>
          </w:p>
        </w:tc>
      </w:tr>
      <w:tr w:rsidR="005E5910" w:rsidRPr="0085768F" w14:paraId="11B691BD" w14:textId="77777777" w:rsidTr="0077305C">
        <w:tc>
          <w:tcPr>
            <w:tcW w:w="3114" w:type="dxa"/>
          </w:tcPr>
          <w:p w14:paraId="6650B97B" w14:textId="77777777" w:rsidR="005E5910" w:rsidRPr="0085768F" w:rsidRDefault="005E5910" w:rsidP="0085768F">
            <w:pPr>
              <w:rPr>
                <w:rFonts w:cstheme="minorHAnsi"/>
                <w:sz w:val="16"/>
                <w:szCs w:val="16"/>
              </w:rPr>
            </w:pPr>
            <w:r w:rsidRPr="0085768F">
              <w:rPr>
                <w:rFonts w:cstheme="minorHAnsi"/>
                <w:sz w:val="16"/>
                <w:szCs w:val="16"/>
              </w:rPr>
              <w:t>Časový harmonogram</w:t>
            </w:r>
          </w:p>
        </w:tc>
        <w:tc>
          <w:tcPr>
            <w:tcW w:w="5948" w:type="dxa"/>
          </w:tcPr>
          <w:p w14:paraId="41E88EAE" w14:textId="5458C8AC" w:rsidR="005E5910" w:rsidRPr="0085768F" w:rsidRDefault="00E07529" w:rsidP="0085768F">
            <w:pPr>
              <w:rPr>
                <w:rFonts w:cstheme="minorHAnsi"/>
                <w:sz w:val="16"/>
                <w:szCs w:val="16"/>
              </w:rPr>
            </w:pPr>
            <w:r>
              <w:rPr>
                <w:rFonts w:cstheme="minorHAnsi"/>
                <w:sz w:val="16"/>
                <w:szCs w:val="16"/>
              </w:rPr>
              <w:t>2025</w:t>
            </w:r>
          </w:p>
        </w:tc>
      </w:tr>
      <w:tr w:rsidR="005E5910" w:rsidRPr="0085768F" w14:paraId="6B445A98" w14:textId="77777777" w:rsidTr="0077305C">
        <w:tc>
          <w:tcPr>
            <w:tcW w:w="3114" w:type="dxa"/>
          </w:tcPr>
          <w:p w14:paraId="2401C20C" w14:textId="77777777" w:rsidR="005E5910" w:rsidRPr="0085768F" w:rsidRDefault="005E5910" w:rsidP="0085768F">
            <w:pPr>
              <w:rPr>
                <w:rFonts w:cstheme="minorHAnsi"/>
                <w:sz w:val="16"/>
                <w:szCs w:val="16"/>
              </w:rPr>
            </w:pPr>
            <w:r w:rsidRPr="0085768F">
              <w:rPr>
                <w:rFonts w:cstheme="minorHAnsi"/>
                <w:sz w:val="16"/>
                <w:szCs w:val="16"/>
              </w:rPr>
              <w:t>Cíl MAP:</w:t>
            </w:r>
          </w:p>
        </w:tc>
        <w:tc>
          <w:tcPr>
            <w:tcW w:w="5948" w:type="dxa"/>
          </w:tcPr>
          <w:p w14:paraId="727E1DA6" w14:textId="31422118" w:rsidR="005E5910" w:rsidRPr="0085768F" w:rsidRDefault="00CB4E11" w:rsidP="0085768F">
            <w:pPr>
              <w:rPr>
                <w:rFonts w:cstheme="minorHAnsi"/>
                <w:sz w:val="16"/>
                <w:szCs w:val="16"/>
                <w:highlight w:val="yellow"/>
              </w:rPr>
            </w:pPr>
            <w:r w:rsidRPr="0085768F">
              <w:rPr>
                <w:rFonts w:ascii="Calibri" w:hAnsi="Calibri" w:cs="Calibri"/>
                <w:sz w:val="16"/>
                <w:szCs w:val="16"/>
              </w:rPr>
              <w:t>1.1 Podpora kvalitního inkluzivního a společného vzdělávání z hlediska odborně-personálních kapacit a specifického vybavení</w:t>
            </w:r>
          </w:p>
        </w:tc>
      </w:tr>
      <w:tr w:rsidR="005E5910" w:rsidRPr="0085768F" w14:paraId="5EC762A8" w14:textId="77777777" w:rsidTr="0085768F">
        <w:trPr>
          <w:trHeight w:val="428"/>
        </w:trPr>
        <w:tc>
          <w:tcPr>
            <w:tcW w:w="3114" w:type="dxa"/>
          </w:tcPr>
          <w:p w14:paraId="38546BA3" w14:textId="77777777" w:rsidR="005E5910" w:rsidRPr="0085768F" w:rsidRDefault="005E5910" w:rsidP="0085768F">
            <w:pPr>
              <w:rPr>
                <w:rFonts w:cstheme="minorHAnsi"/>
                <w:sz w:val="16"/>
                <w:szCs w:val="16"/>
              </w:rPr>
            </w:pPr>
            <w:r w:rsidRPr="0085768F">
              <w:rPr>
                <w:rFonts w:cstheme="minorHAnsi"/>
                <w:sz w:val="16"/>
                <w:szCs w:val="16"/>
              </w:rPr>
              <w:t>Opatření MAP:</w:t>
            </w:r>
          </w:p>
        </w:tc>
        <w:tc>
          <w:tcPr>
            <w:tcW w:w="5948" w:type="dxa"/>
          </w:tcPr>
          <w:p w14:paraId="19B20DC8" w14:textId="6A38508C" w:rsidR="005E5910" w:rsidRPr="0085768F" w:rsidRDefault="00CB4E11" w:rsidP="0085768F">
            <w:pPr>
              <w:rPr>
                <w:rFonts w:cstheme="minorHAnsi"/>
                <w:sz w:val="16"/>
                <w:szCs w:val="16"/>
              </w:rPr>
            </w:pPr>
            <w:r w:rsidRPr="0085768F">
              <w:rPr>
                <w:rFonts w:ascii="Calibri" w:eastAsia="Arial" w:hAnsi="Calibri" w:cs="Calibri"/>
                <w:noProof/>
                <w:sz w:val="16"/>
                <w:szCs w:val="16"/>
                <w:lang w:eastAsia="cs-CZ"/>
              </w:rPr>
              <w:t>1.1.2 Odborné vzdělávání pedagogických pracovníků v oblasti inkluze a v tématech vedoucí k podpoře rozvoje potenciálu každého dítěte v předškolním vzdělávání</w:t>
            </w:r>
            <w:r w:rsidRPr="0085768F">
              <w:rPr>
                <w:rFonts w:cstheme="minorHAnsi"/>
                <w:sz w:val="16"/>
                <w:szCs w:val="16"/>
              </w:rPr>
              <w:t xml:space="preserve"> </w:t>
            </w:r>
          </w:p>
        </w:tc>
      </w:tr>
    </w:tbl>
    <w:p w14:paraId="226DD2F8" w14:textId="6A433175" w:rsidR="005E5910" w:rsidRPr="0085768F" w:rsidRDefault="005E5910" w:rsidP="0085768F">
      <w:pPr>
        <w:spacing w:after="0"/>
        <w:rPr>
          <w:sz w:val="16"/>
          <w:szCs w:val="16"/>
          <w:lang w:eastAsia="x-none"/>
        </w:rPr>
      </w:pPr>
    </w:p>
    <w:tbl>
      <w:tblPr>
        <w:tblStyle w:val="Mkatabulky3"/>
        <w:tblW w:w="0" w:type="auto"/>
        <w:tblLook w:val="04A0" w:firstRow="1" w:lastRow="0" w:firstColumn="1" w:lastColumn="0" w:noHBand="0" w:noVBand="1"/>
      </w:tblPr>
      <w:tblGrid>
        <w:gridCol w:w="3114"/>
        <w:gridCol w:w="5948"/>
      </w:tblGrid>
      <w:tr w:rsidR="005E5910" w:rsidRPr="0085768F" w14:paraId="3C42679A" w14:textId="77777777" w:rsidTr="0077305C">
        <w:tc>
          <w:tcPr>
            <w:tcW w:w="3114" w:type="dxa"/>
            <w:shd w:val="clear" w:color="auto" w:fill="002060"/>
          </w:tcPr>
          <w:p w14:paraId="15020214" w14:textId="77777777" w:rsidR="005E5910" w:rsidRPr="0085768F" w:rsidRDefault="005E5910" w:rsidP="0085768F">
            <w:pPr>
              <w:rPr>
                <w:rFonts w:cstheme="minorHAnsi"/>
                <w:b/>
                <w:bCs/>
                <w:sz w:val="16"/>
                <w:szCs w:val="16"/>
              </w:rPr>
            </w:pPr>
            <w:r w:rsidRPr="0085768F">
              <w:rPr>
                <w:rFonts w:cstheme="minorHAnsi"/>
                <w:b/>
                <w:bCs/>
                <w:sz w:val="16"/>
                <w:szCs w:val="16"/>
              </w:rPr>
              <w:t>Aktivita</w:t>
            </w:r>
          </w:p>
        </w:tc>
        <w:tc>
          <w:tcPr>
            <w:tcW w:w="5948" w:type="dxa"/>
            <w:shd w:val="clear" w:color="auto" w:fill="002060"/>
          </w:tcPr>
          <w:p w14:paraId="09166C38" w14:textId="0EFBC3AA" w:rsidR="005E5910" w:rsidRPr="0085768F" w:rsidRDefault="005E5910" w:rsidP="0085768F">
            <w:pPr>
              <w:rPr>
                <w:rFonts w:cstheme="minorHAnsi"/>
                <w:b/>
                <w:bCs/>
                <w:sz w:val="16"/>
                <w:szCs w:val="16"/>
              </w:rPr>
            </w:pPr>
            <w:r w:rsidRPr="0085768F">
              <w:rPr>
                <w:rFonts w:cstheme="minorHAnsi"/>
                <w:b/>
                <w:bCs/>
                <w:sz w:val="16"/>
                <w:szCs w:val="16"/>
              </w:rPr>
              <w:t>Pořízení vybavení</w:t>
            </w:r>
          </w:p>
        </w:tc>
      </w:tr>
      <w:tr w:rsidR="005E5910" w:rsidRPr="0085768F" w14:paraId="29BDA43C" w14:textId="77777777" w:rsidTr="0077305C">
        <w:trPr>
          <w:trHeight w:val="260"/>
        </w:trPr>
        <w:tc>
          <w:tcPr>
            <w:tcW w:w="3114" w:type="dxa"/>
          </w:tcPr>
          <w:p w14:paraId="5A8D4ED1" w14:textId="77777777" w:rsidR="005E5910" w:rsidRPr="0085768F" w:rsidRDefault="005E5910" w:rsidP="0085768F">
            <w:pPr>
              <w:rPr>
                <w:rFonts w:cstheme="minorHAnsi"/>
                <w:sz w:val="16"/>
                <w:szCs w:val="16"/>
              </w:rPr>
            </w:pPr>
            <w:r w:rsidRPr="0085768F">
              <w:rPr>
                <w:rFonts w:cstheme="minorHAnsi"/>
                <w:sz w:val="16"/>
                <w:szCs w:val="16"/>
              </w:rPr>
              <w:t>Charakteristika aktivity</w:t>
            </w:r>
          </w:p>
        </w:tc>
        <w:tc>
          <w:tcPr>
            <w:tcW w:w="5948" w:type="dxa"/>
          </w:tcPr>
          <w:p w14:paraId="7A1599E3" w14:textId="144EB6EA" w:rsidR="005E5910" w:rsidRPr="0085768F" w:rsidRDefault="005E5910" w:rsidP="0085768F">
            <w:pPr>
              <w:rPr>
                <w:rFonts w:cstheme="minorHAnsi"/>
                <w:sz w:val="16"/>
                <w:szCs w:val="16"/>
              </w:rPr>
            </w:pPr>
            <w:r w:rsidRPr="0085768F">
              <w:rPr>
                <w:rFonts w:cstheme="minorHAnsi"/>
                <w:sz w:val="16"/>
                <w:szCs w:val="16"/>
              </w:rPr>
              <w:t>Pořízení venkovních pomůcek na školní zahradu – zahradní prvky pro nejmenší děti, zahradní altán, zastřešení pískoviště, multifunkční hřiště – zrealizování zahradní učebny včetně zastřešení, pořízení interaktivní tabule do třídy, nový nábytek, lino, výměna dveří, klik u dveří a výmalba celé MŠ</w:t>
            </w:r>
          </w:p>
        </w:tc>
      </w:tr>
      <w:tr w:rsidR="005E5910" w:rsidRPr="0085768F" w14:paraId="43E800AE" w14:textId="77777777" w:rsidTr="0077305C">
        <w:tc>
          <w:tcPr>
            <w:tcW w:w="3114" w:type="dxa"/>
          </w:tcPr>
          <w:p w14:paraId="6B52548E" w14:textId="77777777" w:rsidR="005E5910" w:rsidRPr="0085768F" w:rsidRDefault="005E5910" w:rsidP="0085768F">
            <w:pPr>
              <w:rPr>
                <w:rFonts w:cstheme="minorHAnsi"/>
                <w:sz w:val="16"/>
                <w:szCs w:val="16"/>
              </w:rPr>
            </w:pPr>
            <w:r w:rsidRPr="0085768F">
              <w:rPr>
                <w:rFonts w:cstheme="minorHAnsi"/>
                <w:sz w:val="16"/>
                <w:szCs w:val="16"/>
              </w:rPr>
              <w:t>Realizátor nositel</w:t>
            </w:r>
          </w:p>
        </w:tc>
        <w:tc>
          <w:tcPr>
            <w:tcW w:w="5948" w:type="dxa"/>
          </w:tcPr>
          <w:p w14:paraId="5082C5B8" w14:textId="77777777" w:rsidR="005E5910" w:rsidRPr="0085768F" w:rsidRDefault="005E5910" w:rsidP="0085768F">
            <w:pPr>
              <w:rPr>
                <w:rFonts w:cstheme="minorHAnsi"/>
                <w:sz w:val="16"/>
                <w:szCs w:val="16"/>
              </w:rPr>
            </w:pPr>
            <w:r w:rsidRPr="0085768F">
              <w:rPr>
                <w:rFonts w:cstheme="minorHAnsi"/>
                <w:sz w:val="16"/>
                <w:szCs w:val="16"/>
              </w:rPr>
              <w:t>MŠ Vrbno nad Lesy</w:t>
            </w:r>
          </w:p>
        </w:tc>
      </w:tr>
      <w:tr w:rsidR="005E5910" w:rsidRPr="0085768F" w14:paraId="370F7021" w14:textId="77777777" w:rsidTr="0077305C">
        <w:tc>
          <w:tcPr>
            <w:tcW w:w="3114" w:type="dxa"/>
          </w:tcPr>
          <w:p w14:paraId="366EEF13" w14:textId="77777777" w:rsidR="005E5910" w:rsidRPr="0085768F" w:rsidRDefault="005E5910" w:rsidP="0085768F">
            <w:pPr>
              <w:rPr>
                <w:rFonts w:cstheme="minorHAnsi"/>
                <w:sz w:val="16"/>
                <w:szCs w:val="16"/>
              </w:rPr>
            </w:pPr>
            <w:r w:rsidRPr="0085768F">
              <w:rPr>
                <w:rFonts w:cstheme="minorHAnsi"/>
                <w:sz w:val="16"/>
                <w:szCs w:val="16"/>
              </w:rPr>
              <w:t>Místo realizace</w:t>
            </w:r>
          </w:p>
        </w:tc>
        <w:tc>
          <w:tcPr>
            <w:tcW w:w="5948" w:type="dxa"/>
          </w:tcPr>
          <w:p w14:paraId="58D679E7" w14:textId="77777777" w:rsidR="005E5910" w:rsidRPr="0085768F" w:rsidRDefault="005E5910" w:rsidP="0085768F">
            <w:pPr>
              <w:rPr>
                <w:rFonts w:cstheme="minorHAnsi"/>
                <w:sz w:val="16"/>
                <w:szCs w:val="16"/>
              </w:rPr>
            </w:pPr>
            <w:r w:rsidRPr="0085768F">
              <w:rPr>
                <w:rFonts w:cstheme="minorHAnsi"/>
                <w:sz w:val="16"/>
                <w:szCs w:val="16"/>
              </w:rPr>
              <w:t>MŠ Vrbno nad Lesy</w:t>
            </w:r>
          </w:p>
        </w:tc>
      </w:tr>
      <w:tr w:rsidR="005E5910" w:rsidRPr="0085768F" w14:paraId="46C20483" w14:textId="77777777" w:rsidTr="0077305C">
        <w:tc>
          <w:tcPr>
            <w:tcW w:w="3114" w:type="dxa"/>
          </w:tcPr>
          <w:p w14:paraId="664D7A54" w14:textId="77777777" w:rsidR="005E5910" w:rsidRPr="0085768F" w:rsidRDefault="005E5910" w:rsidP="0085768F">
            <w:pPr>
              <w:rPr>
                <w:rFonts w:cstheme="minorHAnsi"/>
                <w:sz w:val="16"/>
                <w:szCs w:val="16"/>
              </w:rPr>
            </w:pPr>
            <w:r w:rsidRPr="0085768F">
              <w:rPr>
                <w:rFonts w:cstheme="minorHAnsi"/>
                <w:sz w:val="16"/>
                <w:szCs w:val="16"/>
              </w:rPr>
              <w:t>Cíl aktivity</w:t>
            </w:r>
          </w:p>
        </w:tc>
        <w:tc>
          <w:tcPr>
            <w:tcW w:w="5948" w:type="dxa"/>
            <w:shd w:val="clear" w:color="auto" w:fill="FFFFFF" w:themeFill="background1"/>
          </w:tcPr>
          <w:p w14:paraId="455AC846" w14:textId="73E5FFA6" w:rsidR="005E5910" w:rsidRPr="0085768F" w:rsidRDefault="005E5910" w:rsidP="0085768F">
            <w:pPr>
              <w:rPr>
                <w:rFonts w:cstheme="minorHAnsi"/>
                <w:sz w:val="16"/>
                <w:szCs w:val="16"/>
              </w:rPr>
            </w:pPr>
            <w:r w:rsidRPr="0085768F">
              <w:rPr>
                <w:rFonts w:cstheme="minorHAnsi"/>
                <w:sz w:val="16"/>
                <w:szCs w:val="16"/>
              </w:rPr>
              <w:t>Funkční a bezpečné zázemí a okolí školských zařízení</w:t>
            </w:r>
          </w:p>
        </w:tc>
      </w:tr>
      <w:tr w:rsidR="005E5910" w:rsidRPr="0085768F" w14:paraId="50220E24" w14:textId="77777777" w:rsidTr="0077305C">
        <w:tc>
          <w:tcPr>
            <w:tcW w:w="3114" w:type="dxa"/>
          </w:tcPr>
          <w:p w14:paraId="1C3402B0" w14:textId="77777777" w:rsidR="005E5910" w:rsidRPr="0085768F" w:rsidRDefault="005E5910" w:rsidP="0085768F">
            <w:pPr>
              <w:rPr>
                <w:rFonts w:cstheme="minorHAnsi"/>
                <w:sz w:val="16"/>
                <w:szCs w:val="16"/>
              </w:rPr>
            </w:pPr>
            <w:r w:rsidRPr="0085768F">
              <w:rPr>
                <w:rFonts w:cstheme="minorHAnsi"/>
                <w:sz w:val="16"/>
                <w:szCs w:val="16"/>
              </w:rPr>
              <w:t>Spolupráce</w:t>
            </w:r>
          </w:p>
        </w:tc>
        <w:tc>
          <w:tcPr>
            <w:tcW w:w="5948" w:type="dxa"/>
          </w:tcPr>
          <w:p w14:paraId="1257DF66" w14:textId="77777777" w:rsidR="005E5910" w:rsidRPr="0085768F" w:rsidRDefault="005E5910" w:rsidP="0085768F">
            <w:pPr>
              <w:rPr>
                <w:rFonts w:cstheme="minorHAnsi"/>
                <w:sz w:val="16"/>
                <w:szCs w:val="16"/>
              </w:rPr>
            </w:pPr>
            <w:r w:rsidRPr="0085768F">
              <w:rPr>
                <w:rFonts w:cstheme="minorHAnsi"/>
                <w:sz w:val="16"/>
                <w:szCs w:val="16"/>
              </w:rPr>
              <w:t>-</w:t>
            </w:r>
          </w:p>
        </w:tc>
      </w:tr>
      <w:tr w:rsidR="005E5910" w:rsidRPr="0085768F" w14:paraId="76B290CB" w14:textId="77777777" w:rsidTr="0077305C">
        <w:tc>
          <w:tcPr>
            <w:tcW w:w="3114" w:type="dxa"/>
          </w:tcPr>
          <w:p w14:paraId="45855CDC" w14:textId="77777777" w:rsidR="005E5910" w:rsidRPr="0085768F" w:rsidRDefault="005E5910" w:rsidP="0085768F">
            <w:pPr>
              <w:rPr>
                <w:rFonts w:cstheme="minorHAnsi"/>
                <w:sz w:val="16"/>
                <w:szCs w:val="16"/>
              </w:rPr>
            </w:pPr>
            <w:r w:rsidRPr="0085768F">
              <w:rPr>
                <w:rFonts w:cstheme="minorHAnsi"/>
                <w:sz w:val="16"/>
                <w:szCs w:val="16"/>
              </w:rPr>
              <w:t>Celkový rozpočet</w:t>
            </w:r>
          </w:p>
        </w:tc>
        <w:tc>
          <w:tcPr>
            <w:tcW w:w="5948" w:type="dxa"/>
          </w:tcPr>
          <w:p w14:paraId="28483F56" w14:textId="77777777" w:rsidR="005E5910" w:rsidRPr="0085768F" w:rsidRDefault="005E5910" w:rsidP="0085768F">
            <w:pPr>
              <w:rPr>
                <w:rFonts w:cstheme="minorHAnsi"/>
                <w:sz w:val="16"/>
                <w:szCs w:val="16"/>
              </w:rPr>
            </w:pPr>
            <w:r w:rsidRPr="0085768F">
              <w:rPr>
                <w:rFonts w:cstheme="minorHAnsi"/>
                <w:sz w:val="16"/>
                <w:szCs w:val="16"/>
              </w:rPr>
              <w:t>-</w:t>
            </w:r>
          </w:p>
        </w:tc>
      </w:tr>
      <w:tr w:rsidR="005E5910" w:rsidRPr="0085768F" w14:paraId="013F9A64" w14:textId="77777777" w:rsidTr="0077305C">
        <w:tc>
          <w:tcPr>
            <w:tcW w:w="3114" w:type="dxa"/>
          </w:tcPr>
          <w:p w14:paraId="3B69B1AF" w14:textId="77777777" w:rsidR="005E5910" w:rsidRPr="0085768F" w:rsidRDefault="005E5910" w:rsidP="0085768F">
            <w:pPr>
              <w:rPr>
                <w:rFonts w:cstheme="minorHAnsi"/>
                <w:sz w:val="16"/>
                <w:szCs w:val="16"/>
              </w:rPr>
            </w:pPr>
            <w:r w:rsidRPr="0085768F">
              <w:rPr>
                <w:rFonts w:cstheme="minorHAnsi"/>
                <w:sz w:val="16"/>
                <w:szCs w:val="16"/>
              </w:rPr>
              <w:t>Zdroj financování</w:t>
            </w:r>
          </w:p>
        </w:tc>
        <w:tc>
          <w:tcPr>
            <w:tcW w:w="5948" w:type="dxa"/>
          </w:tcPr>
          <w:p w14:paraId="60D25CD1" w14:textId="77777777" w:rsidR="005E5910" w:rsidRPr="0085768F" w:rsidRDefault="005E5910" w:rsidP="0085768F">
            <w:pPr>
              <w:rPr>
                <w:rFonts w:cstheme="minorHAnsi"/>
                <w:sz w:val="16"/>
                <w:szCs w:val="16"/>
              </w:rPr>
            </w:pPr>
            <w:r w:rsidRPr="0085768F">
              <w:rPr>
                <w:rFonts w:cstheme="minorHAnsi"/>
                <w:sz w:val="16"/>
                <w:szCs w:val="16"/>
              </w:rPr>
              <w:t>vlastní</w:t>
            </w:r>
          </w:p>
        </w:tc>
      </w:tr>
      <w:tr w:rsidR="005E5910" w:rsidRPr="0085768F" w14:paraId="44F75506" w14:textId="77777777" w:rsidTr="0077305C">
        <w:tc>
          <w:tcPr>
            <w:tcW w:w="3114" w:type="dxa"/>
          </w:tcPr>
          <w:p w14:paraId="0012A75A" w14:textId="77777777" w:rsidR="005E5910" w:rsidRPr="0085768F" w:rsidRDefault="005E5910" w:rsidP="0085768F">
            <w:pPr>
              <w:rPr>
                <w:rFonts w:cstheme="minorHAnsi"/>
                <w:sz w:val="16"/>
                <w:szCs w:val="16"/>
              </w:rPr>
            </w:pPr>
            <w:r w:rsidRPr="0085768F">
              <w:rPr>
                <w:rFonts w:cstheme="minorHAnsi"/>
                <w:sz w:val="16"/>
                <w:szCs w:val="16"/>
              </w:rPr>
              <w:t>Časový harmonogram</w:t>
            </w:r>
          </w:p>
        </w:tc>
        <w:tc>
          <w:tcPr>
            <w:tcW w:w="5948" w:type="dxa"/>
          </w:tcPr>
          <w:p w14:paraId="66AAE3F0" w14:textId="3271FBFD" w:rsidR="005E5910" w:rsidRPr="0085768F" w:rsidRDefault="00E07529" w:rsidP="0085768F">
            <w:pPr>
              <w:rPr>
                <w:rFonts w:cstheme="minorHAnsi"/>
                <w:sz w:val="16"/>
                <w:szCs w:val="16"/>
              </w:rPr>
            </w:pPr>
            <w:r>
              <w:rPr>
                <w:rFonts w:cstheme="minorHAnsi"/>
                <w:sz w:val="16"/>
                <w:szCs w:val="16"/>
              </w:rPr>
              <w:t>2025</w:t>
            </w:r>
          </w:p>
        </w:tc>
      </w:tr>
      <w:tr w:rsidR="005E5910" w:rsidRPr="0085768F" w14:paraId="15AA445F" w14:textId="77777777" w:rsidTr="0077305C">
        <w:tc>
          <w:tcPr>
            <w:tcW w:w="3114" w:type="dxa"/>
          </w:tcPr>
          <w:p w14:paraId="5F85AAE8" w14:textId="77777777" w:rsidR="005E5910" w:rsidRPr="0085768F" w:rsidRDefault="005E5910" w:rsidP="0085768F">
            <w:pPr>
              <w:rPr>
                <w:rFonts w:cstheme="minorHAnsi"/>
                <w:sz w:val="16"/>
                <w:szCs w:val="16"/>
              </w:rPr>
            </w:pPr>
            <w:r w:rsidRPr="0085768F">
              <w:rPr>
                <w:rFonts w:cstheme="minorHAnsi"/>
                <w:sz w:val="16"/>
                <w:szCs w:val="16"/>
              </w:rPr>
              <w:t>Cíl MAP:</w:t>
            </w:r>
          </w:p>
        </w:tc>
        <w:tc>
          <w:tcPr>
            <w:tcW w:w="5948" w:type="dxa"/>
          </w:tcPr>
          <w:p w14:paraId="25FA7D6B" w14:textId="00BC75AD" w:rsidR="005E5910" w:rsidRPr="0085768F" w:rsidRDefault="00CB4E11" w:rsidP="0085768F">
            <w:pPr>
              <w:rPr>
                <w:rFonts w:cstheme="minorHAnsi"/>
                <w:sz w:val="16"/>
                <w:szCs w:val="16"/>
                <w:highlight w:val="yellow"/>
              </w:rPr>
            </w:pPr>
            <w:r w:rsidRPr="0085768F">
              <w:rPr>
                <w:rFonts w:ascii="Calibri" w:hAnsi="Calibri" w:cs="Calibri"/>
                <w:sz w:val="16"/>
                <w:szCs w:val="16"/>
              </w:rPr>
              <w:t xml:space="preserve">3.3 Funkční a bezpečné zázemí (jídelny, tělocvičny, </w:t>
            </w:r>
            <w:proofErr w:type="gramStart"/>
            <w:r w:rsidRPr="0085768F">
              <w:rPr>
                <w:rFonts w:ascii="Calibri" w:hAnsi="Calibri" w:cs="Calibri"/>
                <w:sz w:val="16"/>
                <w:szCs w:val="16"/>
              </w:rPr>
              <w:t>šatny,</w:t>
            </w:r>
            <w:proofErr w:type="gramEnd"/>
            <w:r w:rsidRPr="0085768F">
              <w:rPr>
                <w:rFonts w:ascii="Calibri" w:hAnsi="Calibri" w:cs="Calibri"/>
                <w:sz w:val="16"/>
                <w:szCs w:val="16"/>
              </w:rPr>
              <w:t xml:space="preserve"> apod.) a okolí školských zařízení (hřiště, zahrady, sportoviště, apod.)</w:t>
            </w:r>
          </w:p>
        </w:tc>
      </w:tr>
      <w:tr w:rsidR="005E5910" w:rsidRPr="0085768F" w14:paraId="79723248" w14:textId="77777777" w:rsidTr="0085768F">
        <w:trPr>
          <w:trHeight w:val="349"/>
        </w:trPr>
        <w:tc>
          <w:tcPr>
            <w:tcW w:w="3114" w:type="dxa"/>
          </w:tcPr>
          <w:p w14:paraId="400DA377" w14:textId="77777777" w:rsidR="005E5910" w:rsidRPr="0085768F" w:rsidRDefault="005E5910" w:rsidP="0085768F">
            <w:pPr>
              <w:rPr>
                <w:rFonts w:cstheme="minorHAnsi"/>
                <w:sz w:val="16"/>
                <w:szCs w:val="16"/>
              </w:rPr>
            </w:pPr>
            <w:r w:rsidRPr="0085768F">
              <w:rPr>
                <w:rFonts w:cstheme="minorHAnsi"/>
                <w:sz w:val="16"/>
                <w:szCs w:val="16"/>
              </w:rPr>
              <w:t>Opatření MAP:</w:t>
            </w:r>
          </w:p>
        </w:tc>
        <w:tc>
          <w:tcPr>
            <w:tcW w:w="5948" w:type="dxa"/>
          </w:tcPr>
          <w:p w14:paraId="6644D37C" w14:textId="509EB268" w:rsidR="005E5910" w:rsidRPr="0085768F" w:rsidRDefault="00CB4E11" w:rsidP="0085768F">
            <w:pPr>
              <w:rPr>
                <w:rFonts w:cstheme="minorHAnsi"/>
                <w:sz w:val="16"/>
                <w:szCs w:val="16"/>
              </w:rPr>
            </w:pPr>
            <w:r w:rsidRPr="0085768F">
              <w:rPr>
                <w:rFonts w:ascii="Calibri" w:eastAsia="Arial" w:hAnsi="Calibri" w:cs="Calibri"/>
                <w:noProof/>
                <w:sz w:val="16"/>
                <w:szCs w:val="16"/>
                <w:lang w:eastAsia="cs-CZ"/>
              </w:rPr>
              <w:t>3.3.3 Výstavba, rekonstrukce a modernizace okolí školských zařízení (hřiště, zahrady, sportoviště, apod.)</w:t>
            </w:r>
          </w:p>
        </w:tc>
      </w:tr>
    </w:tbl>
    <w:p w14:paraId="2ECD4CA4" w14:textId="77777777" w:rsidR="005E5910" w:rsidRPr="0085768F" w:rsidRDefault="005E5910" w:rsidP="0085768F">
      <w:pPr>
        <w:spacing w:after="0"/>
        <w:rPr>
          <w:sz w:val="16"/>
          <w:szCs w:val="16"/>
          <w:lang w:eastAsia="x-none"/>
        </w:rPr>
      </w:pPr>
    </w:p>
    <w:sectPr w:rsidR="005E5910" w:rsidRPr="0085768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0162" w14:textId="77777777" w:rsidR="00F367EF" w:rsidRDefault="00F367EF" w:rsidP="009F0764">
      <w:pPr>
        <w:spacing w:after="0" w:line="240" w:lineRule="auto"/>
      </w:pPr>
      <w:r>
        <w:separator/>
      </w:r>
    </w:p>
  </w:endnote>
  <w:endnote w:type="continuationSeparator" w:id="0">
    <w:p w14:paraId="7E9486E4" w14:textId="77777777" w:rsidR="00F367EF" w:rsidRDefault="00F367EF" w:rsidP="009F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61512"/>
      <w:docPartObj>
        <w:docPartGallery w:val="Page Numbers (Bottom of Page)"/>
        <w:docPartUnique/>
      </w:docPartObj>
    </w:sdtPr>
    <w:sdtContent>
      <w:p w14:paraId="60D06BEA" w14:textId="7AD0086E" w:rsidR="00CD2585" w:rsidRDefault="00CD2585">
        <w:pPr>
          <w:pStyle w:val="Zpat"/>
          <w:jc w:val="center"/>
        </w:pPr>
        <w:r>
          <w:fldChar w:fldCharType="begin"/>
        </w:r>
        <w:r>
          <w:instrText>PAGE   \* MERGEFORMAT</w:instrText>
        </w:r>
        <w:r>
          <w:fldChar w:fldCharType="separate"/>
        </w:r>
        <w:r>
          <w:rPr>
            <w:lang w:val="cs-CZ"/>
          </w:rPr>
          <w:t>2</w:t>
        </w:r>
        <w:r>
          <w:fldChar w:fldCharType="end"/>
        </w:r>
      </w:p>
    </w:sdtContent>
  </w:sdt>
  <w:p w14:paraId="5CAFB89F" w14:textId="77777777" w:rsidR="00C348CD" w:rsidRDefault="00C348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C144" w14:textId="77777777" w:rsidR="00F367EF" w:rsidRDefault="00F367EF" w:rsidP="009F0764">
      <w:pPr>
        <w:spacing w:after="0" w:line="240" w:lineRule="auto"/>
      </w:pPr>
      <w:r>
        <w:separator/>
      </w:r>
    </w:p>
  </w:footnote>
  <w:footnote w:type="continuationSeparator" w:id="0">
    <w:p w14:paraId="25C0B1E8" w14:textId="77777777" w:rsidR="00F367EF" w:rsidRDefault="00F367EF" w:rsidP="009F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16B8" w14:textId="12A1E7F9" w:rsidR="009F0764" w:rsidRDefault="00CD2585" w:rsidP="009F0764">
    <w:pPr>
      <w:pStyle w:val="Zhlav"/>
      <w:jc w:val="center"/>
    </w:pPr>
    <w:bookmarkStart w:id="128" w:name="_Hlk114926128"/>
    <w:r w:rsidRPr="00D522B3">
      <w:drawing>
        <wp:inline distT="0" distB="0" distL="0" distR="0" wp14:anchorId="684D0509" wp14:editId="6DC71258">
          <wp:extent cx="4290060" cy="947673"/>
          <wp:effectExtent l="0" t="0" r="0" b="0"/>
          <wp:docPr id="1318971299" name="Obrázek 1318971299"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opvvv.msmt.cz/media/msmt/uploads/OP_VVV/Pravidla_pro_publicitu/logolinky/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4941" cy="959796"/>
                  </a:xfrm>
                  <a:prstGeom prst="rect">
                    <a:avLst/>
                  </a:prstGeom>
                  <a:noFill/>
                  <a:ln>
                    <a:noFill/>
                  </a:ln>
                </pic:spPr>
              </pic:pic>
            </a:graphicData>
          </a:graphic>
        </wp:inline>
      </w:drawing>
    </w:r>
    <w:bookmarkEnd w:id="128"/>
  </w:p>
  <w:p w14:paraId="7B294169" w14:textId="77777777" w:rsidR="00CD2585" w:rsidRPr="00CD2585" w:rsidRDefault="00CD2585" w:rsidP="00CD2585">
    <w:pPr>
      <w:widowControl w:val="0"/>
      <w:tabs>
        <w:tab w:val="center" w:pos="4536"/>
        <w:tab w:val="right" w:pos="9072"/>
      </w:tabs>
      <w:spacing w:after="0" w:line="276" w:lineRule="auto"/>
      <w:jc w:val="center"/>
      <w:rPr>
        <w:rFonts w:ascii="Calibri" w:eastAsia="Arial" w:hAnsi="Calibri" w:cs="Calibri"/>
        <w:bCs/>
        <w:i/>
        <w:noProof/>
        <w:color w:val="000000" w:themeColor="text1"/>
        <w:sz w:val="18"/>
        <w:szCs w:val="18"/>
        <w:lang w:eastAsia="x-none"/>
      </w:rPr>
    </w:pPr>
    <w:bookmarkStart w:id="129" w:name="_Hlk19288080"/>
    <w:r w:rsidRPr="00CD2585">
      <w:rPr>
        <w:rFonts w:ascii="Calibri" w:eastAsia="Arial" w:hAnsi="Calibri" w:cs="Calibri"/>
        <w:bCs/>
        <w:i/>
        <w:noProof/>
        <w:color w:val="000000" w:themeColor="text1"/>
        <w:sz w:val="18"/>
        <w:szCs w:val="18"/>
        <w:lang w:val="x-none" w:eastAsia="x-none"/>
      </w:rPr>
      <w:t>Místní akční plán rozvoje vzdělávání ORP Louny</w:t>
    </w:r>
    <w:r w:rsidRPr="00CD2585">
      <w:rPr>
        <w:rFonts w:ascii="Calibri" w:eastAsia="Arial" w:hAnsi="Calibri" w:cs="Calibri"/>
        <w:bCs/>
        <w:i/>
        <w:noProof/>
        <w:color w:val="000000" w:themeColor="text1"/>
        <w:sz w:val="18"/>
        <w:szCs w:val="18"/>
        <w:lang w:eastAsia="x-none"/>
      </w:rPr>
      <w:t xml:space="preserve"> III</w:t>
    </w:r>
  </w:p>
  <w:p w14:paraId="78BF4770" w14:textId="77777777" w:rsidR="00CD2585" w:rsidRPr="00CD2585" w:rsidRDefault="00CD2585" w:rsidP="00CD2585">
    <w:pPr>
      <w:widowControl w:val="0"/>
      <w:tabs>
        <w:tab w:val="center" w:pos="4536"/>
        <w:tab w:val="right" w:pos="9072"/>
      </w:tabs>
      <w:spacing w:after="0" w:line="276" w:lineRule="auto"/>
      <w:jc w:val="center"/>
      <w:rPr>
        <w:rFonts w:ascii="Calibri" w:eastAsia="Arial" w:hAnsi="Calibri" w:cs="Calibri"/>
        <w:bCs/>
        <w:i/>
        <w:noProof/>
        <w:color w:val="000000" w:themeColor="text1"/>
        <w:sz w:val="18"/>
        <w:szCs w:val="18"/>
        <w:lang w:eastAsia="cs-CZ"/>
      </w:rPr>
    </w:pPr>
    <w:r w:rsidRPr="00CD2585">
      <w:rPr>
        <w:rFonts w:ascii="Calibri" w:eastAsia="Arial" w:hAnsi="Calibri" w:cs="Calibri"/>
        <w:bCs/>
        <w:i/>
        <w:noProof/>
        <w:color w:val="000000" w:themeColor="text1"/>
        <w:sz w:val="18"/>
        <w:szCs w:val="18"/>
        <w:lang w:eastAsia="cs-CZ"/>
      </w:rPr>
      <w:t>Registrační číslo: CZ.02.3.68/0.0/0.0/20_082/0023058</w:t>
    </w:r>
  </w:p>
  <w:bookmarkEnd w:id="129"/>
  <w:p w14:paraId="7FE716AE" w14:textId="77777777" w:rsidR="009F0764" w:rsidRDefault="009F0764" w:rsidP="009F076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8C7"/>
    <w:multiLevelType w:val="hybridMultilevel"/>
    <w:tmpl w:val="74BCCA80"/>
    <w:lvl w:ilvl="0" w:tplc="04050001">
      <w:start w:val="1"/>
      <w:numFmt w:val="bullet"/>
      <w:lvlText w:val=""/>
      <w:lvlJc w:val="left"/>
      <w:pPr>
        <w:ind w:left="606" w:hanging="360"/>
      </w:pPr>
      <w:rPr>
        <w:rFonts w:ascii="Symbol" w:hAnsi="Symbol" w:hint="default"/>
      </w:rPr>
    </w:lvl>
    <w:lvl w:ilvl="1" w:tplc="04050003" w:tentative="1">
      <w:start w:val="1"/>
      <w:numFmt w:val="bullet"/>
      <w:lvlText w:val="o"/>
      <w:lvlJc w:val="left"/>
      <w:pPr>
        <w:ind w:left="1326" w:hanging="360"/>
      </w:pPr>
      <w:rPr>
        <w:rFonts w:ascii="Courier New" w:hAnsi="Courier New" w:cs="Courier New" w:hint="default"/>
      </w:rPr>
    </w:lvl>
    <w:lvl w:ilvl="2" w:tplc="04050005" w:tentative="1">
      <w:start w:val="1"/>
      <w:numFmt w:val="bullet"/>
      <w:lvlText w:val=""/>
      <w:lvlJc w:val="left"/>
      <w:pPr>
        <w:ind w:left="2046" w:hanging="360"/>
      </w:pPr>
      <w:rPr>
        <w:rFonts w:ascii="Wingdings" w:hAnsi="Wingdings" w:hint="default"/>
      </w:rPr>
    </w:lvl>
    <w:lvl w:ilvl="3" w:tplc="04050001" w:tentative="1">
      <w:start w:val="1"/>
      <w:numFmt w:val="bullet"/>
      <w:lvlText w:val=""/>
      <w:lvlJc w:val="left"/>
      <w:pPr>
        <w:ind w:left="2766" w:hanging="360"/>
      </w:pPr>
      <w:rPr>
        <w:rFonts w:ascii="Symbol" w:hAnsi="Symbol" w:hint="default"/>
      </w:rPr>
    </w:lvl>
    <w:lvl w:ilvl="4" w:tplc="04050003" w:tentative="1">
      <w:start w:val="1"/>
      <w:numFmt w:val="bullet"/>
      <w:lvlText w:val="o"/>
      <w:lvlJc w:val="left"/>
      <w:pPr>
        <w:ind w:left="3486" w:hanging="360"/>
      </w:pPr>
      <w:rPr>
        <w:rFonts w:ascii="Courier New" w:hAnsi="Courier New" w:cs="Courier New" w:hint="default"/>
      </w:rPr>
    </w:lvl>
    <w:lvl w:ilvl="5" w:tplc="04050005" w:tentative="1">
      <w:start w:val="1"/>
      <w:numFmt w:val="bullet"/>
      <w:lvlText w:val=""/>
      <w:lvlJc w:val="left"/>
      <w:pPr>
        <w:ind w:left="4206" w:hanging="360"/>
      </w:pPr>
      <w:rPr>
        <w:rFonts w:ascii="Wingdings" w:hAnsi="Wingdings" w:hint="default"/>
      </w:rPr>
    </w:lvl>
    <w:lvl w:ilvl="6" w:tplc="04050001" w:tentative="1">
      <w:start w:val="1"/>
      <w:numFmt w:val="bullet"/>
      <w:lvlText w:val=""/>
      <w:lvlJc w:val="left"/>
      <w:pPr>
        <w:ind w:left="4926" w:hanging="360"/>
      </w:pPr>
      <w:rPr>
        <w:rFonts w:ascii="Symbol" w:hAnsi="Symbol" w:hint="default"/>
      </w:rPr>
    </w:lvl>
    <w:lvl w:ilvl="7" w:tplc="04050003" w:tentative="1">
      <w:start w:val="1"/>
      <w:numFmt w:val="bullet"/>
      <w:lvlText w:val="o"/>
      <w:lvlJc w:val="left"/>
      <w:pPr>
        <w:ind w:left="5646" w:hanging="360"/>
      </w:pPr>
      <w:rPr>
        <w:rFonts w:ascii="Courier New" w:hAnsi="Courier New" w:cs="Courier New" w:hint="default"/>
      </w:rPr>
    </w:lvl>
    <w:lvl w:ilvl="8" w:tplc="04050005" w:tentative="1">
      <w:start w:val="1"/>
      <w:numFmt w:val="bullet"/>
      <w:lvlText w:val=""/>
      <w:lvlJc w:val="left"/>
      <w:pPr>
        <w:ind w:left="6366" w:hanging="360"/>
      </w:pPr>
      <w:rPr>
        <w:rFonts w:ascii="Wingdings" w:hAnsi="Wingdings" w:hint="default"/>
      </w:rPr>
    </w:lvl>
  </w:abstractNum>
  <w:abstractNum w:abstractNumId="1" w15:restartNumberingAfterBreak="0">
    <w:nsid w:val="00BE262F"/>
    <w:multiLevelType w:val="hybridMultilevel"/>
    <w:tmpl w:val="2B0AA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FB4A57"/>
    <w:multiLevelType w:val="hybridMultilevel"/>
    <w:tmpl w:val="5B983B64"/>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3" w15:restartNumberingAfterBreak="0">
    <w:nsid w:val="03574DBA"/>
    <w:multiLevelType w:val="hybridMultilevel"/>
    <w:tmpl w:val="2EC6C22C"/>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4" w15:restartNumberingAfterBreak="0">
    <w:nsid w:val="05B94A2D"/>
    <w:multiLevelType w:val="hybridMultilevel"/>
    <w:tmpl w:val="B4CA1FA8"/>
    <w:lvl w:ilvl="0" w:tplc="04050001">
      <w:start w:val="1"/>
      <w:numFmt w:val="bullet"/>
      <w:lvlText w:val=""/>
      <w:lvlJc w:val="left"/>
      <w:pPr>
        <w:ind w:left="609" w:hanging="360"/>
      </w:pPr>
      <w:rPr>
        <w:rFonts w:ascii="Symbol" w:hAnsi="Symbol" w:hint="default"/>
      </w:rPr>
    </w:lvl>
    <w:lvl w:ilvl="1" w:tplc="04050003" w:tentative="1">
      <w:start w:val="1"/>
      <w:numFmt w:val="bullet"/>
      <w:lvlText w:val="o"/>
      <w:lvlJc w:val="left"/>
      <w:pPr>
        <w:ind w:left="1329" w:hanging="360"/>
      </w:pPr>
      <w:rPr>
        <w:rFonts w:ascii="Courier New" w:hAnsi="Courier New" w:cs="Courier New" w:hint="default"/>
      </w:rPr>
    </w:lvl>
    <w:lvl w:ilvl="2" w:tplc="04050005" w:tentative="1">
      <w:start w:val="1"/>
      <w:numFmt w:val="bullet"/>
      <w:lvlText w:val=""/>
      <w:lvlJc w:val="left"/>
      <w:pPr>
        <w:ind w:left="2049" w:hanging="360"/>
      </w:pPr>
      <w:rPr>
        <w:rFonts w:ascii="Wingdings" w:hAnsi="Wingdings" w:hint="default"/>
      </w:rPr>
    </w:lvl>
    <w:lvl w:ilvl="3" w:tplc="04050001" w:tentative="1">
      <w:start w:val="1"/>
      <w:numFmt w:val="bullet"/>
      <w:lvlText w:val=""/>
      <w:lvlJc w:val="left"/>
      <w:pPr>
        <w:ind w:left="2769" w:hanging="360"/>
      </w:pPr>
      <w:rPr>
        <w:rFonts w:ascii="Symbol" w:hAnsi="Symbol" w:hint="default"/>
      </w:rPr>
    </w:lvl>
    <w:lvl w:ilvl="4" w:tplc="04050003" w:tentative="1">
      <w:start w:val="1"/>
      <w:numFmt w:val="bullet"/>
      <w:lvlText w:val="o"/>
      <w:lvlJc w:val="left"/>
      <w:pPr>
        <w:ind w:left="3489" w:hanging="360"/>
      </w:pPr>
      <w:rPr>
        <w:rFonts w:ascii="Courier New" w:hAnsi="Courier New" w:cs="Courier New" w:hint="default"/>
      </w:rPr>
    </w:lvl>
    <w:lvl w:ilvl="5" w:tplc="04050005" w:tentative="1">
      <w:start w:val="1"/>
      <w:numFmt w:val="bullet"/>
      <w:lvlText w:val=""/>
      <w:lvlJc w:val="left"/>
      <w:pPr>
        <w:ind w:left="4209" w:hanging="360"/>
      </w:pPr>
      <w:rPr>
        <w:rFonts w:ascii="Wingdings" w:hAnsi="Wingdings" w:hint="default"/>
      </w:rPr>
    </w:lvl>
    <w:lvl w:ilvl="6" w:tplc="04050001" w:tentative="1">
      <w:start w:val="1"/>
      <w:numFmt w:val="bullet"/>
      <w:lvlText w:val=""/>
      <w:lvlJc w:val="left"/>
      <w:pPr>
        <w:ind w:left="4929" w:hanging="360"/>
      </w:pPr>
      <w:rPr>
        <w:rFonts w:ascii="Symbol" w:hAnsi="Symbol" w:hint="default"/>
      </w:rPr>
    </w:lvl>
    <w:lvl w:ilvl="7" w:tplc="04050003" w:tentative="1">
      <w:start w:val="1"/>
      <w:numFmt w:val="bullet"/>
      <w:lvlText w:val="o"/>
      <w:lvlJc w:val="left"/>
      <w:pPr>
        <w:ind w:left="5649" w:hanging="360"/>
      </w:pPr>
      <w:rPr>
        <w:rFonts w:ascii="Courier New" w:hAnsi="Courier New" w:cs="Courier New" w:hint="default"/>
      </w:rPr>
    </w:lvl>
    <w:lvl w:ilvl="8" w:tplc="04050005" w:tentative="1">
      <w:start w:val="1"/>
      <w:numFmt w:val="bullet"/>
      <w:lvlText w:val=""/>
      <w:lvlJc w:val="left"/>
      <w:pPr>
        <w:ind w:left="6369" w:hanging="360"/>
      </w:pPr>
      <w:rPr>
        <w:rFonts w:ascii="Wingdings" w:hAnsi="Wingdings" w:hint="default"/>
      </w:rPr>
    </w:lvl>
  </w:abstractNum>
  <w:abstractNum w:abstractNumId="5" w15:restartNumberingAfterBreak="0">
    <w:nsid w:val="09662F4A"/>
    <w:multiLevelType w:val="hybridMultilevel"/>
    <w:tmpl w:val="E7FA2764"/>
    <w:lvl w:ilvl="0" w:tplc="04050001">
      <w:start w:val="1"/>
      <w:numFmt w:val="bullet"/>
      <w:lvlText w:val=""/>
      <w:lvlJc w:val="left"/>
      <w:pPr>
        <w:ind w:left="647" w:hanging="360"/>
      </w:pPr>
      <w:rPr>
        <w:rFonts w:ascii="Symbol" w:hAnsi="Symbol" w:hint="default"/>
      </w:rPr>
    </w:lvl>
    <w:lvl w:ilvl="1" w:tplc="04050003" w:tentative="1">
      <w:start w:val="1"/>
      <w:numFmt w:val="bullet"/>
      <w:lvlText w:val="o"/>
      <w:lvlJc w:val="left"/>
      <w:pPr>
        <w:ind w:left="1367" w:hanging="360"/>
      </w:pPr>
      <w:rPr>
        <w:rFonts w:ascii="Courier New" w:hAnsi="Courier New" w:cs="Courier New" w:hint="default"/>
      </w:rPr>
    </w:lvl>
    <w:lvl w:ilvl="2" w:tplc="04050005" w:tentative="1">
      <w:start w:val="1"/>
      <w:numFmt w:val="bullet"/>
      <w:lvlText w:val=""/>
      <w:lvlJc w:val="left"/>
      <w:pPr>
        <w:ind w:left="2087" w:hanging="360"/>
      </w:pPr>
      <w:rPr>
        <w:rFonts w:ascii="Wingdings" w:hAnsi="Wingdings" w:hint="default"/>
      </w:rPr>
    </w:lvl>
    <w:lvl w:ilvl="3" w:tplc="04050001" w:tentative="1">
      <w:start w:val="1"/>
      <w:numFmt w:val="bullet"/>
      <w:lvlText w:val=""/>
      <w:lvlJc w:val="left"/>
      <w:pPr>
        <w:ind w:left="2807" w:hanging="360"/>
      </w:pPr>
      <w:rPr>
        <w:rFonts w:ascii="Symbol" w:hAnsi="Symbol" w:hint="default"/>
      </w:rPr>
    </w:lvl>
    <w:lvl w:ilvl="4" w:tplc="04050003" w:tentative="1">
      <w:start w:val="1"/>
      <w:numFmt w:val="bullet"/>
      <w:lvlText w:val="o"/>
      <w:lvlJc w:val="left"/>
      <w:pPr>
        <w:ind w:left="3527" w:hanging="360"/>
      </w:pPr>
      <w:rPr>
        <w:rFonts w:ascii="Courier New" w:hAnsi="Courier New" w:cs="Courier New" w:hint="default"/>
      </w:rPr>
    </w:lvl>
    <w:lvl w:ilvl="5" w:tplc="04050005" w:tentative="1">
      <w:start w:val="1"/>
      <w:numFmt w:val="bullet"/>
      <w:lvlText w:val=""/>
      <w:lvlJc w:val="left"/>
      <w:pPr>
        <w:ind w:left="4247" w:hanging="360"/>
      </w:pPr>
      <w:rPr>
        <w:rFonts w:ascii="Wingdings" w:hAnsi="Wingdings" w:hint="default"/>
      </w:rPr>
    </w:lvl>
    <w:lvl w:ilvl="6" w:tplc="04050001" w:tentative="1">
      <w:start w:val="1"/>
      <w:numFmt w:val="bullet"/>
      <w:lvlText w:val=""/>
      <w:lvlJc w:val="left"/>
      <w:pPr>
        <w:ind w:left="4967" w:hanging="360"/>
      </w:pPr>
      <w:rPr>
        <w:rFonts w:ascii="Symbol" w:hAnsi="Symbol" w:hint="default"/>
      </w:rPr>
    </w:lvl>
    <w:lvl w:ilvl="7" w:tplc="04050003" w:tentative="1">
      <w:start w:val="1"/>
      <w:numFmt w:val="bullet"/>
      <w:lvlText w:val="o"/>
      <w:lvlJc w:val="left"/>
      <w:pPr>
        <w:ind w:left="5687" w:hanging="360"/>
      </w:pPr>
      <w:rPr>
        <w:rFonts w:ascii="Courier New" w:hAnsi="Courier New" w:cs="Courier New" w:hint="default"/>
      </w:rPr>
    </w:lvl>
    <w:lvl w:ilvl="8" w:tplc="04050005" w:tentative="1">
      <w:start w:val="1"/>
      <w:numFmt w:val="bullet"/>
      <w:lvlText w:val=""/>
      <w:lvlJc w:val="left"/>
      <w:pPr>
        <w:ind w:left="6407" w:hanging="360"/>
      </w:pPr>
      <w:rPr>
        <w:rFonts w:ascii="Wingdings" w:hAnsi="Wingdings" w:hint="default"/>
      </w:rPr>
    </w:lvl>
  </w:abstractNum>
  <w:abstractNum w:abstractNumId="6" w15:restartNumberingAfterBreak="0">
    <w:nsid w:val="0A4B0E38"/>
    <w:multiLevelType w:val="hybridMultilevel"/>
    <w:tmpl w:val="4A88D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83118"/>
    <w:multiLevelType w:val="hybridMultilevel"/>
    <w:tmpl w:val="53788954"/>
    <w:lvl w:ilvl="0" w:tplc="04050001">
      <w:start w:val="1"/>
      <w:numFmt w:val="bullet"/>
      <w:lvlText w:val=""/>
      <w:lvlJc w:val="left"/>
      <w:pPr>
        <w:ind w:left="615" w:hanging="360"/>
      </w:pPr>
      <w:rPr>
        <w:rFonts w:ascii="Symbol" w:hAnsi="Symbol"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8" w15:restartNumberingAfterBreak="0">
    <w:nsid w:val="0E091B10"/>
    <w:multiLevelType w:val="hybridMultilevel"/>
    <w:tmpl w:val="E752DED4"/>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9" w15:restartNumberingAfterBreak="0">
    <w:nsid w:val="11371915"/>
    <w:multiLevelType w:val="hybridMultilevel"/>
    <w:tmpl w:val="061E3106"/>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10" w15:restartNumberingAfterBreak="0">
    <w:nsid w:val="11727C1D"/>
    <w:multiLevelType w:val="hybridMultilevel"/>
    <w:tmpl w:val="01B60D84"/>
    <w:lvl w:ilvl="0" w:tplc="07385EBC">
      <w:start w:val="1"/>
      <w:numFmt w:val="bullet"/>
      <w:lvlText w:val=""/>
      <w:lvlJc w:val="left"/>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2D7186"/>
    <w:multiLevelType w:val="hybridMultilevel"/>
    <w:tmpl w:val="E3A0F5E4"/>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12" w15:restartNumberingAfterBreak="0">
    <w:nsid w:val="127242EB"/>
    <w:multiLevelType w:val="hybridMultilevel"/>
    <w:tmpl w:val="D43EF59A"/>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13" w15:restartNumberingAfterBreak="0">
    <w:nsid w:val="12DD4E90"/>
    <w:multiLevelType w:val="hybridMultilevel"/>
    <w:tmpl w:val="74EC1BD0"/>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14" w15:restartNumberingAfterBreak="0">
    <w:nsid w:val="13B6738C"/>
    <w:multiLevelType w:val="hybridMultilevel"/>
    <w:tmpl w:val="3C0AB21A"/>
    <w:lvl w:ilvl="0" w:tplc="04050001">
      <w:start w:val="1"/>
      <w:numFmt w:val="bullet"/>
      <w:lvlText w:val=""/>
      <w:lvlJc w:val="left"/>
      <w:pPr>
        <w:ind w:left="613" w:hanging="360"/>
      </w:pPr>
      <w:rPr>
        <w:rFonts w:ascii="Symbol" w:hAnsi="Symbol" w:hint="default"/>
      </w:rPr>
    </w:lvl>
    <w:lvl w:ilvl="1" w:tplc="04050003" w:tentative="1">
      <w:start w:val="1"/>
      <w:numFmt w:val="bullet"/>
      <w:lvlText w:val="o"/>
      <w:lvlJc w:val="left"/>
      <w:pPr>
        <w:ind w:left="1333" w:hanging="360"/>
      </w:pPr>
      <w:rPr>
        <w:rFonts w:ascii="Courier New" w:hAnsi="Courier New" w:cs="Courier New" w:hint="default"/>
      </w:rPr>
    </w:lvl>
    <w:lvl w:ilvl="2" w:tplc="04050005" w:tentative="1">
      <w:start w:val="1"/>
      <w:numFmt w:val="bullet"/>
      <w:lvlText w:val=""/>
      <w:lvlJc w:val="left"/>
      <w:pPr>
        <w:ind w:left="2053" w:hanging="360"/>
      </w:pPr>
      <w:rPr>
        <w:rFonts w:ascii="Wingdings" w:hAnsi="Wingdings" w:hint="default"/>
      </w:rPr>
    </w:lvl>
    <w:lvl w:ilvl="3" w:tplc="04050001" w:tentative="1">
      <w:start w:val="1"/>
      <w:numFmt w:val="bullet"/>
      <w:lvlText w:val=""/>
      <w:lvlJc w:val="left"/>
      <w:pPr>
        <w:ind w:left="2773" w:hanging="360"/>
      </w:pPr>
      <w:rPr>
        <w:rFonts w:ascii="Symbol" w:hAnsi="Symbol" w:hint="default"/>
      </w:rPr>
    </w:lvl>
    <w:lvl w:ilvl="4" w:tplc="04050003" w:tentative="1">
      <w:start w:val="1"/>
      <w:numFmt w:val="bullet"/>
      <w:lvlText w:val="o"/>
      <w:lvlJc w:val="left"/>
      <w:pPr>
        <w:ind w:left="3493" w:hanging="360"/>
      </w:pPr>
      <w:rPr>
        <w:rFonts w:ascii="Courier New" w:hAnsi="Courier New" w:cs="Courier New" w:hint="default"/>
      </w:rPr>
    </w:lvl>
    <w:lvl w:ilvl="5" w:tplc="04050005" w:tentative="1">
      <w:start w:val="1"/>
      <w:numFmt w:val="bullet"/>
      <w:lvlText w:val=""/>
      <w:lvlJc w:val="left"/>
      <w:pPr>
        <w:ind w:left="4213" w:hanging="360"/>
      </w:pPr>
      <w:rPr>
        <w:rFonts w:ascii="Wingdings" w:hAnsi="Wingdings" w:hint="default"/>
      </w:rPr>
    </w:lvl>
    <w:lvl w:ilvl="6" w:tplc="04050001" w:tentative="1">
      <w:start w:val="1"/>
      <w:numFmt w:val="bullet"/>
      <w:lvlText w:val=""/>
      <w:lvlJc w:val="left"/>
      <w:pPr>
        <w:ind w:left="4933" w:hanging="360"/>
      </w:pPr>
      <w:rPr>
        <w:rFonts w:ascii="Symbol" w:hAnsi="Symbol" w:hint="default"/>
      </w:rPr>
    </w:lvl>
    <w:lvl w:ilvl="7" w:tplc="04050003" w:tentative="1">
      <w:start w:val="1"/>
      <w:numFmt w:val="bullet"/>
      <w:lvlText w:val="o"/>
      <w:lvlJc w:val="left"/>
      <w:pPr>
        <w:ind w:left="5653" w:hanging="360"/>
      </w:pPr>
      <w:rPr>
        <w:rFonts w:ascii="Courier New" w:hAnsi="Courier New" w:cs="Courier New" w:hint="default"/>
      </w:rPr>
    </w:lvl>
    <w:lvl w:ilvl="8" w:tplc="04050005" w:tentative="1">
      <w:start w:val="1"/>
      <w:numFmt w:val="bullet"/>
      <w:lvlText w:val=""/>
      <w:lvlJc w:val="left"/>
      <w:pPr>
        <w:ind w:left="6373" w:hanging="360"/>
      </w:pPr>
      <w:rPr>
        <w:rFonts w:ascii="Wingdings" w:hAnsi="Wingdings" w:hint="default"/>
      </w:rPr>
    </w:lvl>
  </w:abstractNum>
  <w:abstractNum w:abstractNumId="15" w15:restartNumberingAfterBreak="0">
    <w:nsid w:val="143A2795"/>
    <w:multiLevelType w:val="hybridMultilevel"/>
    <w:tmpl w:val="789A0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9540BA"/>
    <w:multiLevelType w:val="hybridMultilevel"/>
    <w:tmpl w:val="C452FD50"/>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17" w15:restartNumberingAfterBreak="0">
    <w:nsid w:val="15131E0B"/>
    <w:multiLevelType w:val="hybridMultilevel"/>
    <w:tmpl w:val="7BF6EDCC"/>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18" w15:restartNumberingAfterBreak="0">
    <w:nsid w:val="158F42D0"/>
    <w:multiLevelType w:val="hybridMultilevel"/>
    <w:tmpl w:val="E7229372"/>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19" w15:restartNumberingAfterBreak="0">
    <w:nsid w:val="169C0D00"/>
    <w:multiLevelType w:val="hybridMultilevel"/>
    <w:tmpl w:val="BDB2E64A"/>
    <w:lvl w:ilvl="0" w:tplc="04050001">
      <w:start w:val="1"/>
      <w:numFmt w:val="bullet"/>
      <w:lvlText w:val=""/>
      <w:lvlJc w:val="left"/>
      <w:pPr>
        <w:ind w:left="606" w:hanging="360"/>
      </w:pPr>
      <w:rPr>
        <w:rFonts w:ascii="Symbol" w:hAnsi="Symbol" w:hint="default"/>
      </w:rPr>
    </w:lvl>
    <w:lvl w:ilvl="1" w:tplc="04050003" w:tentative="1">
      <w:start w:val="1"/>
      <w:numFmt w:val="bullet"/>
      <w:lvlText w:val="o"/>
      <w:lvlJc w:val="left"/>
      <w:pPr>
        <w:ind w:left="1326" w:hanging="360"/>
      </w:pPr>
      <w:rPr>
        <w:rFonts w:ascii="Courier New" w:hAnsi="Courier New" w:cs="Courier New" w:hint="default"/>
      </w:rPr>
    </w:lvl>
    <w:lvl w:ilvl="2" w:tplc="04050005" w:tentative="1">
      <w:start w:val="1"/>
      <w:numFmt w:val="bullet"/>
      <w:lvlText w:val=""/>
      <w:lvlJc w:val="left"/>
      <w:pPr>
        <w:ind w:left="2046" w:hanging="360"/>
      </w:pPr>
      <w:rPr>
        <w:rFonts w:ascii="Wingdings" w:hAnsi="Wingdings" w:hint="default"/>
      </w:rPr>
    </w:lvl>
    <w:lvl w:ilvl="3" w:tplc="04050001" w:tentative="1">
      <w:start w:val="1"/>
      <w:numFmt w:val="bullet"/>
      <w:lvlText w:val=""/>
      <w:lvlJc w:val="left"/>
      <w:pPr>
        <w:ind w:left="2766" w:hanging="360"/>
      </w:pPr>
      <w:rPr>
        <w:rFonts w:ascii="Symbol" w:hAnsi="Symbol" w:hint="default"/>
      </w:rPr>
    </w:lvl>
    <w:lvl w:ilvl="4" w:tplc="04050003" w:tentative="1">
      <w:start w:val="1"/>
      <w:numFmt w:val="bullet"/>
      <w:lvlText w:val="o"/>
      <w:lvlJc w:val="left"/>
      <w:pPr>
        <w:ind w:left="3486" w:hanging="360"/>
      </w:pPr>
      <w:rPr>
        <w:rFonts w:ascii="Courier New" w:hAnsi="Courier New" w:cs="Courier New" w:hint="default"/>
      </w:rPr>
    </w:lvl>
    <w:lvl w:ilvl="5" w:tplc="04050005" w:tentative="1">
      <w:start w:val="1"/>
      <w:numFmt w:val="bullet"/>
      <w:lvlText w:val=""/>
      <w:lvlJc w:val="left"/>
      <w:pPr>
        <w:ind w:left="4206" w:hanging="360"/>
      </w:pPr>
      <w:rPr>
        <w:rFonts w:ascii="Wingdings" w:hAnsi="Wingdings" w:hint="default"/>
      </w:rPr>
    </w:lvl>
    <w:lvl w:ilvl="6" w:tplc="04050001" w:tentative="1">
      <w:start w:val="1"/>
      <w:numFmt w:val="bullet"/>
      <w:lvlText w:val=""/>
      <w:lvlJc w:val="left"/>
      <w:pPr>
        <w:ind w:left="4926" w:hanging="360"/>
      </w:pPr>
      <w:rPr>
        <w:rFonts w:ascii="Symbol" w:hAnsi="Symbol" w:hint="default"/>
      </w:rPr>
    </w:lvl>
    <w:lvl w:ilvl="7" w:tplc="04050003" w:tentative="1">
      <w:start w:val="1"/>
      <w:numFmt w:val="bullet"/>
      <w:lvlText w:val="o"/>
      <w:lvlJc w:val="left"/>
      <w:pPr>
        <w:ind w:left="5646" w:hanging="360"/>
      </w:pPr>
      <w:rPr>
        <w:rFonts w:ascii="Courier New" w:hAnsi="Courier New" w:cs="Courier New" w:hint="default"/>
      </w:rPr>
    </w:lvl>
    <w:lvl w:ilvl="8" w:tplc="04050005" w:tentative="1">
      <w:start w:val="1"/>
      <w:numFmt w:val="bullet"/>
      <w:lvlText w:val=""/>
      <w:lvlJc w:val="left"/>
      <w:pPr>
        <w:ind w:left="6366" w:hanging="360"/>
      </w:pPr>
      <w:rPr>
        <w:rFonts w:ascii="Wingdings" w:hAnsi="Wingdings" w:hint="default"/>
      </w:rPr>
    </w:lvl>
  </w:abstractNum>
  <w:abstractNum w:abstractNumId="20" w15:restartNumberingAfterBreak="0">
    <w:nsid w:val="173A2F9F"/>
    <w:multiLevelType w:val="hybridMultilevel"/>
    <w:tmpl w:val="510E10F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21" w15:restartNumberingAfterBreak="0">
    <w:nsid w:val="19A47142"/>
    <w:multiLevelType w:val="hybridMultilevel"/>
    <w:tmpl w:val="5E8A5ADC"/>
    <w:lvl w:ilvl="0" w:tplc="04050001">
      <w:start w:val="1"/>
      <w:numFmt w:val="bullet"/>
      <w:lvlText w:val=""/>
      <w:lvlJc w:val="left"/>
      <w:pPr>
        <w:ind w:left="606" w:hanging="360"/>
      </w:pPr>
      <w:rPr>
        <w:rFonts w:ascii="Symbol" w:hAnsi="Symbol" w:hint="default"/>
      </w:rPr>
    </w:lvl>
    <w:lvl w:ilvl="1" w:tplc="04050003" w:tentative="1">
      <w:start w:val="1"/>
      <w:numFmt w:val="bullet"/>
      <w:lvlText w:val="o"/>
      <w:lvlJc w:val="left"/>
      <w:pPr>
        <w:ind w:left="1326" w:hanging="360"/>
      </w:pPr>
      <w:rPr>
        <w:rFonts w:ascii="Courier New" w:hAnsi="Courier New" w:cs="Courier New" w:hint="default"/>
      </w:rPr>
    </w:lvl>
    <w:lvl w:ilvl="2" w:tplc="04050005" w:tentative="1">
      <w:start w:val="1"/>
      <w:numFmt w:val="bullet"/>
      <w:lvlText w:val=""/>
      <w:lvlJc w:val="left"/>
      <w:pPr>
        <w:ind w:left="2046" w:hanging="360"/>
      </w:pPr>
      <w:rPr>
        <w:rFonts w:ascii="Wingdings" w:hAnsi="Wingdings" w:hint="default"/>
      </w:rPr>
    </w:lvl>
    <w:lvl w:ilvl="3" w:tplc="04050001" w:tentative="1">
      <w:start w:val="1"/>
      <w:numFmt w:val="bullet"/>
      <w:lvlText w:val=""/>
      <w:lvlJc w:val="left"/>
      <w:pPr>
        <w:ind w:left="2766" w:hanging="360"/>
      </w:pPr>
      <w:rPr>
        <w:rFonts w:ascii="Symbol" w:hAnsi="Symbol" w:hint="default"/>
      </w:rPr>
    </w:lvl>
    <w:lvl w:ilvl="4" w:tplc="04050003" w:tentative="1">
      <w:start w:val="1"/>
      <w:numFmt w:val="bullet"/>
      <w:lvlText w:val="o"/>
      <w:lvlJc w:val="left"/>
      <w:pPr>
        <w:ind w:left="3486" w:hanging="360"/>
      </w:pPr>
      <w:rPr>
        <w:rFonts w:ascii="Courier New" w:hAnsi="Courier New" w:cs="Courier New" w:hint="default"/>
      </w:rPr>
    </w:lvl>
    <w:lvl w:ilvl="5" w:tplc="04050005" w:tentative="1">
      <w:start w:val="1"/>
      <w:numFmt w:val="bullet"/>
      <w:lvlText w:val=""/>
      <w:lvlJc w:val="left"/>
      <w:pPr>
        <w:ind w:left="4206" w:hanging="360"/>
      </w:pPr>
      <w:rPr>
        <w:rFonts w:ascii="Wingdings" w:hAnsi="Wingdings" w:hint="default"/>
      </w:rPr>
    </w:lvl>
    <w:lvl w:ilvl="6" w:tplc="04050001" w:tentative="1">
      <w:start w:val="1"/>
      <w:numFmt w:val="bullet"/>
      <w:lvlText w:val=""/>
      <w:lvlJc w:val="left"/>
      <w:pPr>
        <w:ind w:left="4926" w:hanging="360"/>
      </w:pPr>
      <w:rPr>
        <w:rFonts w:ascii="Symbol" w:hAnsi="Symbol" w:hint="default"/>
      </w:rPr>
    </w:lvl>
    <w:lvl w:ilvl="7" w:tplc="04050003" w:tentative="1">
      <w:start w:val="1"/>
      <w:numFmt w:val="bullet"/>
      <w:lvlText w:val="o"/>
      <w:lvlJc w:val="left"/>
      <w:pPr>
        <w:ind w:left="5646" w:hanging="360"/>
      </w:pPr>
      <w:rPr>
        <w:rFonts w:ascii="Courier New" w:hAnsi="Courier New" w:cs="Courier New" w:hint="default"/>
      </w:rPr>
    </w:lvl>
    <w:lvl w:ilvl="8" w:tplc="04050005" w:tentative="1">
      <w:start w:val="1"/>
      <w:numFmt w:val="bullet"/>
      <w:lvlText w:val=""/>
      <w:lvlJc w:val="left"/>
      <w:pPr>
        <w:ind w:left="6366" w:hanging="360"/>
      </w:pPr>
      <w:rPr>
        <w:rFonts w:ascii="Wingdings" w:hAnsi="Wingdings" w:hint="default"/>
      </w:rPr>
    </w:lvl>
  </w:abstractNum>
  <w:abstractNum w:abstractNumId="22" w15:restartNumberingAfterBreak="0">
    <w:nsid w:val="1B0D079E"/>
    <w:multiLevelType w:val="hybridMultilevel"/>
    <w:tmpl w:val="DE0CEDEE"/>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23" w15:restartNumberingAfterBreak="0">
    <w:nsid w:val="1B8B521D"/>
    <w:multiLevelType w:val="hybridMultilevel"/>
    <w:tmpl w:val="5E567668"/>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24" w15:restartNumberingAfterBreak="0">
    <w:nsid w:val="1D557D72"/>
    <w:multiLevelType w:val="hybridMultilevel"/>
    <w:tmpl w:val="BFC0C2E6"/>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25" w15:restartNumberingAfterBreak="0">
    <w:nsid w:val="2165631C"/>
    <w:multiLevelType w:val="multilevel"/>
    <w:tmpl w:val="D9681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1FE394B"/>
    <w:multiLevelType w:val="hybridMultilevel"/>
    <w:tmpl w:val="3DA40D98"/>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27" w15:restartNumberingAfterBreak="0">
    <w:nsid w:val="22FD7BD8"/>
    <w:multiLevelType w:val="multilevel"/>
    <w:tmpl w:val="C120981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408" w:hanging="40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4091D45"/>
    <w:multiLevelType w:val="hybridMultilevel"/>
    <w:tmpl w:val="547A60C6"/>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29" w15:restartNumberingAfterBreak="0">
    <w:nsid w:val="26776A86"/>
    <w:multiLevelType w:val="hybridMultilevel"/>
    <w:tmpl w:val="AF560EC6"/>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30" w15:restartNumberingAfterBreak="0">
    <w:nsid w:val="2CF86595"/>
    <w:multiLevelType w:val="multilevel"/>
    <w:tmpl w:val="C966C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F755721"/>
    <w:multiLevelType w:val="hybridMultilevel"/>
    <w:tmpl w:val="B01A753E"/>
    <w:lvl w:ilvl="0" w:tplc="04050001">
      <w:start w:val="1"/>
      <w:numFmt w:val="bullet"/>
      <w:lvlText w:val=""/>
      <w:lvlJc w:val="left"/>
      <w:pPr>
        <w:ind w:left="1048" w:hanging="360"/>
      </w:pPr>
      <w:rPr>
        <w:rFonts w:ascii="Symbol" w:hAnsi="Symbol" w:hint="default"/>
      </w:rPr>
    </w:lvl>
    <w:lvl w:ilvl="1" w:tplc="04050003" w:tentative="1">
      <w:start w:val="1"/>
      <w:numFmt w:val="bullet"/>
      <w:lvlText w:val="o"/>
      <w:lvlJc w:val="left"/>
      <w:pPr>
        <w:ind w:left="1768" w:hanging="360"/>
      </w:pPr>
      <w:rPr>
        <w:rFonts w:ascii="Courier New" w:hAnsi="Courier New" w:cs="Courier New" w:hint="default"/>
      </w:rPr>
    </w:lvl>
    <w:lvl w:ilvl="2" w:tplc="04050005" w:tentative="1">
      <w:start w:val="1"/>
      <w:numFmt w:val="bullet"/>
      <w:lvlText w:val=""/>
      <w:lvlJc w:val="left"/>
      <w:pPr>
        <w:ind w:left="2488" w:hanging="360"/>
      </w:pPr>
      <w:rPr>
        <w:rFonts w:ascii="Wingdings" w:hAnsi="Wingdings" w:hint="default"/>
      </w:rPr>
    </w:lvl>
    <w:lvl w:ilvl="3" w:tplc="04050001" w:tentative="1">
      <w:start w:val="1"/>
      <w:numFmt w:val="bullet"/>
      <w:lvlText w:val=""/>
      <w:lvlJc w:val="left"/>
      <w:pPr>
        <w:ind w:left="3208" w:hanging="360"/>
      </w:pPr>
      <w:rPr>
        <w:rFonts w:ascii="Symbol" w:hAnsi="Symbol" w:hint="default"/>
      </w:rPr>
    </w:lvl>
    <w:lvl w:ilvl="4" w:tplc="04050003" w:tentative="1">
      <w:start w:val="1"/>
      <w:numFmt w:val="bullet"/>
      <w:lvlText w:val="o"/>
      <w:lvlJc w:val="left"/>
      <w:pPr>
        <w:ind w:left="3928" w:hanging="360"/>
      </w:pPr>
      <w:rPr>
        <w:rFonts w:ascii="Courier New" w:hAnsi="Courier New" w:cs="Courier New" w:hint="default"/>
      </w:rPr>
    </w:lvl>
    <w:lvl w:ilvl="5" w:tplc="04050005" w:tentative="1">
      <w:start w:val="1"/>
      <w:numFmt w:val="bullet"/>
      <w:lvlText w:val=""/>
      <w:lvlJc w:val="left"/>
      <w:pPr>
        <w:ind w:left="4648" w:hanging="360"/>
      </w:pPr>
      <w:rPr>
        <w:rFonts w:ascii="Wingdings" w:hAnsi="Wingdings" w:hint="default"/>
      </w:rPr>
    </w:lvl>
    <w:lvl w:ilvl="6" w:tplc="04050001" w:tentative="1">
      <w:start w:val="1"/>
      <w:numFmt w:val="bullet"/>
      <w:lvlText w:val=""/>
      <w:lvlJc w:val="left"/>
      <w:pPr>
        <w:ind w:left="5368" w:hanging="360"/>
      </w:pPr>
      <w:rPr>
        <w:rFonts w:ascii="Symbol" w:hAnsi="Symbol" w:hint="default"/>
      </w:rPr>
    </w:lvl>
    <w:lvl w:ilvl="7" w:tplc="04050003" w:tentative="1">
      <w:start w:val="1"/>
      <w:numFmt w:val="bullet"/>
      <w:lvlText w:val="o"/>
      <w:lvlJc w:val="left"/>
      <w:pPr>
        <w:ind w:left="6088" w:hanging="360"/>
      </w:pPr>
      <w:rPr>
        <w:rFonts w:ascii="Courier New" w:hAnsi="Courier New" w:cs="Courier New" w:hint="default"/>
      </w:rPr>
    </w:lvl>
    <w:lvl w:ilvl="8" w:tplc="04050005" w:tentative="1">
      <w:start w:val="1"/>
      <w:numFmt w:val="bullet"/>
      <w:lvlText w:val=""/>
      <w:lvlJc w:val="left"/>
      <w:pPr>
        <w:ind w:left="6808" w:hanging="360"/>
      </w:pPr>
      <w:rPr>
        <w:rFonts w:ascii="Wingdings" w:hAnsi="Wingdings" w:hint="default"/>
      </w:rPr>
    </w:lvl>
  </w:abstractNum>
  <w:abstractNum w:abstractNumId="32" w15:restartNumberingAfterBreak="0">
    <w:nsid w:val="30DE7065"/>
    <w:multiLevelType w:val="hybridMultilevel"/>
    <w:tmpl w:val="644E66DE"/>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33" w15:restartNumberingAfterBreak="0">
    <w:nsid w:val="336912DD"/>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1002" w:hanging="576"/>
      </w:p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15:restartNumberingAfterBreak="0">
    <w:nsid w:val="38F721E4"/>
    <w:multiLevelType w:val="hybridMultilevel"/>
    <w:tmpl w:val="A02AF2A2"/>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35" w15:restartNumberingAfterBreak="0">
    <w:nsid w:val="3AE1775A"/>
    <w:multiLevelType w:val="hybridMultilevel"/>
    <w:tmpl w:val="29CCF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C930532"/>
    <w:multiLevelType w:val="hybridMultilevel"/>
    <w:tmpl w:val="F7C042BE"/>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37" w15:restartNumberingAfterBreak="0">
    <w:nsid w:val="3CD622AF"/>
    <w:multiLevelType w:val="hybridMultilevel"/>
    <w:tmpl w:val="74C41062"/>
    <w:lvl w:ilvl="0" w:tplc="04050001">
      <w:start w:val="1"/>
      <w:numFmt w:val="bullet"/>
      <w:lvlText w:val=""/>
      <w:lvlJc w:val="left"/>
      <w:pPr>
        <w:ind w:left="894" w:hanging="360"/>
      </w:pPr>
      <w:rPr>
        <w:rFonts w:ascii="Symbol" w:hAnsi="Symbol" w:hint="default"/>
      </w:rPr>
    </w:lvl>
    <w:lvl w:ilvl="1" w:tplc="04050003" w:tentative="1">
      <w:start w:val="1"/>
      <w:numFmt w:val="bullet"/>
      <w:lvlText w:val="o"/>
      <w:lvlJc w:val="left"/>
      <w:pPr>
        <w:ind w:left="1614" w:hanging="360"/>
      </w:pPr>
      <w:rPr>
        <w:rFonts w:ascii="Courier New" w:hAnsi="Courier New" w:cs="Courier New" w:hint="default"/>
      </w:rPr>
    </w:lvl>
    <w:lvl w:ilvl="2" w:tplc="04050005" w:tentative="1">
      <w:start w:val="1"/>
      <w:numFmt w:val="bullet"/>
      <w:lvlText w:val=""/>
      <w:lvlJc w:val="left"/>
      <w:pPr>
        <w:ind w:left="2334" w:hanging="360"/>
      </w:pPr>
      <w:rPr>
        <w:rFonts w:ascii="Wingdings" w:hAnsi="Wingdings" w:hint="default"/>
      </w:rPr>
    </w:lvl>
    <w:lvl w:ilvl="3" w:tplc="04050001" w:tentative="1">
      <w:start w:val="1"/>
      <w:numFmt w:val="bullet"/>
      <w:lvlText w:val=""/>
      <w:lvlJc w:val="left"/>
      <w:pPr>
        <w:ind w:left="3054" w:hanging="360"/>
      </w:pPr>
      <w:rPr>
        <w:rFonts w:ascii="Symbol" w:hAnsi="Symbol" w:hint="default"/>
      </w:rPr>
    </w:lvl>
    <w:lvl w:ilvl="4" w:tplc="04050003" w:tentative="1">
      <w:start w:val="1"/>
      <w:numFmt w:val="bullet"/>
      <w:lvlText w:val="o"/>
      <w:lvlJc w:val="left"/>
      <w:pPr>
        <w:ind w:left="3774" w:hanging="360"/>
      </w:pPr>
      <w:rPr>
        <w:rFonts w:ascii="Courier New" w:hAnsi="Courier New" w:cs="Courier New" w:hint="default"/>
      </w:rPr>
    </w:lvl>
    <w:lvl w:ilvl="5" w:tplc="04050005" w:tentative="1">
      <w:start w:val="1"/>
      <w:numFmt w:val="bullet"/>
      <w:lvlText w:val=""/>
      <w:lvlJc w:val="left"/>
      <w:pPr>
        <w:ind w:left="4494" w:hanging="360"/>
      </w:pPr>
      <w:rPr>
        <w:rFonts w:ascii="Wingdings" w:hAnsi="Wingdings" w:hint="default"/>
      </w:rPr>
    </w:lvl>
    <w:lvl w:ilvl="6" w:tplc="04050001" w:tentative="1">
      <w:start w:val="1"/>
      <w:numFmt w:val="bullet"/>
      <w:lvlText w:val=""/>
      <w:lvlJc w:val="left"/>
      <w:pPr>
        <w:ind w:left="5214" w:hanging="360"/>
      </w:pPr>
      <w:rPr>
        <w:rFonts w:ascii="Symbol" w:hAnsi="Symbol" w:hint="default"/>
      </w:rPr>
    </w:lvl>
    <w:lvl w:ilvl="7" w:tplc="04050003" w:tentative="1">
      <w:start w:val="1"/>
      <w:numFmt w:val="bullet"/>
      <w:lvlText w:val="o"/>
      <w:lvlJc w:val="left"/>
      <w:pPr>
        <w:ind w:left="5934" w:hanging="360"/>
      </w:pPr>
      <w:rPr>
        <w:rFonts w:ascii="Courier New" w:hAnsi="Courier New" w:cs="Courier New" w:hint="default"/>
      </w:rPr>
    </w:lvl>
    <w:lvl w:ilvl="8" w:tplc="04050005" w:tentative="1">
      <w:start w:val="1"/>
      <w:numFmt w:val="bullet"/>
      <w:lvlText w:val=""/>
      <w:lvlJc w:val="left"/>
      <w:pPr>
        <w:ind w:left="6654" w:hanging="360"/>
      </w:pPr>
      <w:rPr>
        <w:rFonts w:ascii="Wingdings" w:hAnsi="Wingdings" w:hint="default"/>
      </w:rPr>
    </w:lvl>
  </w:abstractNum>
  <w:abstractNum w:abstractNumId="38" w15:restartNumberingAfterBreak="0">
    <w:nsid w:val="3E767DE5"/>
    <w:multiLevelType w:val="hybridMultilevel"/>
    <w:tmpl w:val="3B3A9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EA4542A"/>
    <w:multiLevelType w:val="hybridMultilevel"/>
    <w:tmpl w:val="1ED06CC2"/>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40" w15:restartNumberingAfterBreak="0">
    <w:nsid w:val="3F5B3F45"/>
    <w:multiLevelType w:val="hybridMultilevel"/>
    <w:tmpl w:val="1AE2AFEC"/>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41" w15:restartNumberingAfterBreak="0">
    <w:nsid w:val="4237087F"/>
    <w:multiLevelType w:val="hybridMultilevel"/>
    <w:tmpl w:val="388A942C"/>
    <w:lvl w:ilvl="0" w:tplc="04050001">
      <w:start w:val="1"/>
      <w:numFmt w:val="bullet"/>
      <w:lvlText w:val=""/>
      <w:lvlJc w:val="left"/>
      <w:pPr>
        <w:ind w:left="615" w:hanging="360"/>
      </w:pPr>
      <w:rPr>
        <w:rFonts w:ascii="Symbol" w:hAnsi="Symbol"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42" w15:restartNumberingAfterBreak="0">
    <w:nsid w:val="437B1709"/>
    <w:multiLevelType w:val="hybridMultilevel"/>
    <w:tmpl w:val="D870F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58A09F6"/>
    <w:multiLevelType w:val="hybridMultilevel"/>
    <w:tmpl w:val="870A1BFE"/>
    <w:lvl w:ilvl="0" w:tplc="04050001">
      <w:start w:val="1"/>
      <w:numFmt w:val="bullet"/>
      <w:lvlText w:val=""/>
      <w:lvlJc w:val="left"/>
      <w:pPr>
        <w:ind w:left="606" w:hanging="360"/>
      </w:pPr>
      <w:rPr>
        <w:rFonts w:ascii="Symbol" w:hAnsi="Symbol" w:hint="default"/>
      </w:rPr>
    </w:lvl>
    <w:lvl w:ilvl="1" w:tplc="04050003" w:tentative="1">
      <w:start w:val="1"/>
      <w:numFmt w:val="bullet"/>
      <w:lvlText w:val="o"/>
      <w:lvlJc w:val="left"/>
      <w:pPr>
        <w:ind w:left="1326" w:hanging="360"/>
      </w:pPr>
      <w:rPr>
        <w:rFonts w:ascii="Courier New" w:hAnsi="Courier New" w:cs="Courier New" w:hint="default"/>
      </w:rPr>
    </w:lvl>
    <w:lvl w:ilvl="2" w:tplc="04050005" w:tentative="1">
      <w:start w:val="1"/>
      <w:numFmt w:val="bullet"/>
      <w:lvlText w:val=""/>
      <w:lvlJc w:val="left"/>
      <w:pPr>
        <w:ind w:left="2046" w:hanging="360"/>
      </w:pPr>
      <w:rPr>
        <w:rFonts w:ascii="Wingdings" w:hAnsi="Wingdings" w:hint="default"/>
      </w:rPr>
    </w:lvl>
    <w:lvl w:ilvl="3" w:tplc="04050001" w:tentative="1">
      <w:start w:val="1"/>
      <w:numFmt w:val="bullet"/>
      <w:lvlText w:val=""/>
      <w:lvlJc w:val="left"/>
      <w:pPr>
        <w:ind w:left="2766" w:hanging="360"/>
      </w:pPr>
      <w:rPr>
        <w:rFonts w:ascii="Symbol" w:hAnsi="Symbol" w:hint="default"/>
      </w:rPr>
    </w:lvl>
    <w:lvl w:ilvl="4" w:tplc="04050003" w:tentative="1">
      <w:start w:val="1"/>
      <w:numFmt w:val="bullet"/>
      <w:lvlText w:val="o"/>
      <w:lvlJc w:val="left"/>
      <w:pPr>
        <w:ind w:left="3486" w:hanging="360"/>
      </w:pPr>
      <w:rPr>
        <w:rFonts w:ascii="Courier New" w:hAnsi="Courier New" w:cs="Courier New" w:hint="default"/>
      </w:rPr>
    </w:lvl>
    <w:lvl w:ilvl="5" w:tplc="04050005" w:tentative="1">
      <w:start w:val="1"/>
      <w:numFmt w:val="bullet"/>
      <w:lvlText w:val=""/>
      <w:lvlJc w:val="left"/>
      <w:pPr>
        <w:ind w:left="4206" w:hanging="360"/>
      </w:pPr>
      <w:rPr>
        <w:rFonts w:ascii="Wingdings" w:hAnsi="Wingdings" w:hint="default"/>
      </w:rPr>
    </w:lvl>
    <w:lvl w:ilvl="6" w:tplc="04050001" w:tentative="1">
      <w:start w:val="1"/>
      <w:numFmt w:val="bullet"/>
      <w:lvlText w:val=""/>
      <w:lvlJc w:val="left"/>
      <w:pPr>
        <w:ind w:left="4926" w:hanging="360"/>
      </w:pPr>
      <w:rPr>
        <w:rFonts w:ascii="Symbol" w:hAnsi="Symbol" w:hint="default"/>
      </w:rPr>
    </w:lvl>
    <w:lvl w:ilvl="7" w:tplc="04050003" w:tentative="1">
      <w:start w:val="1"/>
      <w:numFmt w:val="bullet"/>
      <w:lvlText w:val="o"/>
      <w:lvlJc w:val="left"/>
      <w:pPr>
        <w:ind w:left="5646" w:hanging="360"/>
      </w:pPr>
      <w:rPr>
        <w:rFonts w:ascii="Courier New" w:hAnsi="Courier New" w:cs="Courier New" w:hint="default"/>
      </w:rPr>
    </w:lvl>
    <w:lvl w:ilvl="8" w:tplc="04050005" w:tentative="1">
      <w:start w:val="1"/>
      <w:numFmt w:val="bullet"/>
      <w:lvlText w:val=""/>
      <w:lvlJc w:val="left"/>
      <w:pPr>
        <w:ind w:left="6366" w:hanging="360"/>
      </w:pPr>
      <w:rPr>
        <w:rFonts w:ascii="Wingdings" w:hAnsi="Wingdings" w:hint="default"/>
      </w:rPr>
    </w:lvl>
  </w:abstractNum>
  <w:abstractNum w:abstractNumId="44" w15:restartNumberingAfterBreak="0">
    <w:nsid w:val="469D4B3F"/>
    <w:multiLevelType w:val="hybridMultilevel"/>
    <w:tmpl w:val="186661CE"/>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45" w15:restartNumberingAfterBreak="0">
    <w:nsid w:val="48471351"/>
    <w:multiLevelType w:val="hybridMultilevel"/>
    <w:tmpl w:val="ECCC09F8"/>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46" w15:restartNumberingAfterBreak="0">
    <w:nsid w:val="48BD4B30"/>
    <w:multiLevelType w:val="hybridMultilevel"/>
    <w:tmpl w:val="793E9E02"/>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47" w15:restartNumberingAfterBreak="0">
    <w:nsid w:val="4B4B4FD7"/>
    <w:multiLevelType w:val="hybridMultilevel"/>
    <w:tmpl w:val="916A3878"/>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D5633F1"/>
    <w:multiLevelType w:val="hybridMultilevel"/>
    <w:tmpl w:val="E95648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50F03E4B"/>
    <w:multiLevelType w:val="hybridMultilevel"/>
    <w:tmpl w:val="012C7268"/>
    <w:lvl w:ilvl="0" w:tplc="04050001">
      <w:start w:val="1"/>
      <w:numFmt w:val="bullet"/>
      <w:lvlText w:val=""/>
      <w:lvlJc w:val="left"/>
      <w:pPr>
        <w:ind w:left="609" w:hanging="360"/>
      </w:pPr>
      <w:rPr>
        <w:rFonts w:ascii="Symbol" w:hAnsi="Symbol" w:hint="default"/>
      </w:rPr>
    </w:lvl>
    <w:lvl w:ilvl="1" w:tplc="9186497C">
      <w:numFmt w:val="bullet"/>
      <w:lvlText w:val="•"/>
      <w:lvlJc w:val="left"/>
      <w:pPr>
        <w:ind w:left="1329" w:hanging="360"/>
      </w:pPr>
      <w:rPr>
        <w:rFonts w:ascii="Calibri" w:eastAsia="Arial" w:hAnsi="Calibri" w:cs="Calibri" w:hint="default"/>
      </w:rPr>
    </w:lvl>
    <w:lvl w:ilvl="2" w:tplc="04050005" w:tentative="1">
      <w:start w:val="1"/>
      <w:numFmt w:val="bullet"/>
      <w:lvlText w:val=""/>
      <w:lvlJc w:val="left"/>
      <w:pPr>
        <w:ind w:left="2049" w:hanging="360"/>
      </w:pPr>
      <w:rPr>
        <w:rFonts w:ascii="Wingdings" w:hAnsi="Wingdings" w:hint="default"/>
      </w:rPr>
    </w:lvl>
    <w:lvl w:ilvl="3" w:tplc="04050001" w:tentative="1">
      <w:start w:val="1"/>
      <w:numFmt w:val="bullet"/>
      <w:lvlText w:val=""/>
      <w:lvlJc w:val="left"/>
      <w:pPr>
        <w:ind w:left="2769" w:hanging="360"/>
      </w:pPr>
      <w:rPr>
        <w:rFonts w:ascii="Symbol" w:hAnsi="Symbol" w:hint="default"/>
      </w:rPr>
    </w:lvl>
    <w:lvl w:ilvl="4" w:tplc="04050003" w:tentative="1">
      <w:start w:val="1"/>
      <w:numFmt w:val="bullet"/>
      <w:lvlText w:val="o"/>
      <w:lvlJc w:val="left"/>
      <w:pPr>
        <w:ind w:left="3489" w:hanging="360"/>
      </w:pPr>
      <w:rPr>
        <w:rFonts w:ascii="Courier New" w:hAnsi="Courier New" w:cs="Courier New" w:hint="default"/>
      </w:rPr>
    </w:lvl>
    <w:lvl w:ilvl="5" w:tplc="04050005" w:tentative="1">
      <w:start w:val="1"/>
      <w:numFmt w:val="bullet"/>
      <w:lvlText w:val=""/>
      <w:lvlJc w:val="left"/>
      <w:pPr>
        <w:ind w:left="4209" w:hanging="360"/>
      </w:pPr>
      <w:rPr>
        <w:rFonts w:ascii="Wingdings" w:hAnsi="Wingdings" w:hint="default"/>
      </w:rPr>
    </w:lvl>
    <w:lvl w:ilvl="6" w:tplc="04050001" w:tentative="1">
      <w:start w:val="1"/>
      <w:numFmt w:val="bullet"/>
      <w:lvlText w:val=""/>
      <w:lvlJc w:val="left"/>
      <w:pPr>
        <w:ind w:left="4929" w:hanging="360"/>
      </w:pPr>
      <w:rPr>
        <w:rFonts w:ascii="Symbol" w:hAnsi="Symbol" w:hint="default"/>
      </w:rPr>
    </w:lvl>
    <w:lvl w:ilvl="7" w:tplc="04050003" w:tentative="1">
      <w:start w:val="1"/>
      <w:numFmt w:val="bullet"/>
      <w:lvlText w:val="o"/>
      <w:lvlJc w:val="left"/>
      <w:pPr>
        <w:ind w:left="5649" w:hanging="360"/>
      </w:pPr>
      <w:rPr>
        <w:rFonts w:ascii="Courier New" w:hAnsi="Courier New" w:cs="Courier New" w:hint="default"/>
      </w:rPr>
    </w:lvl>
    <w:lvl w:ilvl="8" w:tplc="04050005" w:tentative="1">
      <w:start w:val="1"/>
      <w:numFmt w:val="bullet"/>
      <w:lvlText w:val=""/>
      <w:lvlJc w:val="left"/>
      <w:pPr>
        <w:ind w:left="6369" w:hanging="360"/>
      </w:pPr>
      <w:rPr>
        <w:rFonts w:ascii="Wingdings" w:hAnsi="Wingdings" w:hint="default"/>
      </w:rPr>
    </w:lvl>
  </w:abstractNum>
  <w:abstractNum w:abstractNumId="50" w15:restartNumberingAfterBreak="0">
    <w:nsid w:val="55D51979"/>
    <w:multiLevelType w:val="hybridMultilevel"/>
    <w:tmpl w:val="BC0CBF52"/>
    <w:lvl w:ilvl="0" w:tplc="04050001">
      <w:start w:val="1"/>
      <w:numFmt w:val="bullet"/>
      <w:lvlText w:val=""/>
      <w:lvlJc w:val="left"/>
      <w:pPr>
        <w:ind w:left="609" w:hanging="360"/>
      </w:pPr>
      <w:rPr>
        <w:rFonts w:ascii="Symbol" w:hAnsi="Symbol" w:hint="default"/>
      </w:rPr>
    </w:lvl>
    <w:lvl w:ilvl="1" w:tplc="04050003" w:tentative="1">
      <w:start w:val="1"/>
      <w:numFmt w:val="bullet"/>
      <w:lvlText w:val="o"/>
      <w:lvlJc w:val="left"/>
      <w:pPr>
        <w:ind w:left="1329" w:hanging="360"/>
      </w:pPr>
      <w:rPr>
        <w:rFonts w:ascii="Courier New" w:hAnsi="Courier New" w:cs="Courier New" w:hint="default"/>
      </w:rPr>
    </w:lvl>
    <w:lvl w:ilvl="2" w:tplc="04050005" w:tentative="1">
      <w:start w:val="1"/>
      <w:numFmt w:val="bullet"/>
      <w:lvlText w:val=""/>
      <w:lvlJc w:val="left"/>
      <w:pPr>
        <w:ind w:left="2049" w:hanging="360"/>
      </w:pPr>
      <w:rPr>
        <w:rFonts w:ascii="Wingdings" w:hAnsi="Wingdings" w:hint="default"/>
      </w:rPr>
    </w:lvl>
    <w:lvl w:ilvl="3" w:tplc="04050001" w:tentative="1">
      <w:start w:val="1"/>
      <w:numFmt w:val="bullet"/>
      <w:lvlText w:val=""/>
      <w:lvlJc w:val="left"/>
      <w:pPr>
        <w:ind w:left="2769" w:hanging="360"/>
      </w:pPr>
      <w:rPr>
        <w:rFonts w:ascii="Symbol" w:hAnsi="Symbol" w:hint="default"/>
      </w:rPr>
    </w:lvl>
    <w:lvl w:ilvl="4" w:tplc="04050003" w:tentative="1">
      <w:start w:val="1"/>
      <w:numFmt w:val="bullet"/>
      <w:lvlText w:val="o"/>
      <w:lvlJc w:val="left"/>
      <w:pPr>
        <w:ind w:left="3489" w:hanging="360"/>
      </w:pPr>
      <w:rPr>
        <w:rFonts w:ascii="Courier New" w:hAnsi="Courier New" w:cs="Courier New" w:hint="default"/>
      </w:rPr>
    </w:lvl>
    <w:lvl w:ilvl="5" w:tplc="04050005" w:tentative="1">
      <w:start w:val="1"/>
      <w:numFmt w:val="bullet"/>
      <w:lvlText w:val=""/>
      <w:lvlJc w:val="left"/>
      <w:pPr>
        <w:ind w:left="4209" w:hanging="360"/>
      </w:pPr>
      <w:rPr>
        <w:rFonts w:ascii="Wingdings" w:hAnsi="Wingdings" w:hint="default"/>
      </w:rPr>
    </w:lvl>
    <w:lvl w:ilvl="6" w:tplc="04050001" w:tentative="1">
      <w:start w:val="1"/>
      <w:numFmt w:val="bullet"/>
      <w:lvlText w:val=""/>
      <w:lvlJc w:val="left"/>
      <w:pPr>
        <w:ind w:left="4929" w:hanging="360"/>
      </w:pPr>
      <w:rPr>
        <w:rFonts w:ascii="Symbol" w:hAnsi="Symbol" w:hint="default"/>
      </w:rPr>
    </w:lvl>
    <w:lvl w:ilvl="7" w:tplc="04050003" w:tentative="1">
      <w:start w:val="1"/>
      <w:numFmt w:val="bullet"/>
      <w:lvlText w:val="o"/>
      <w:lvlJc w:val="left"/>
      <w:pPr>
        <w:ind w:left="5649" w:hanging="360"/>
      </w:pPr>
      <w:rPr>
        <w:rFonts w:ascii="Courier New" w:hAnsi="Courier New" w:cs="Courier New" w:hint="default"/>
      </w:rPr>
    </w:lvl>
    <w:lvl w:ilvl="8" w:tplc="04050005" w:tentative="1">
      <w:start w:val="1"/>
      <w:numFmt w:val="bullet"/>
      <w:lvlText w:val=""/>
      <w:lvlJc w:val="left"/>
      <w:pPr>
        <w:ind w:left="6369" w:hanging="360"/>
      </w:pPr>
      <w:rPr>
        <w:rFonts w:ascii="Wingdings" w:hAnsi="Wingdings" w:hint="default"/>
      </w:rPr>
    </w:lvl>
  </w:abstractNum>
  <w:abstractNum w:abstractNumId="51" w15:restartNumberingAfterBreak="0">
    <w:nsid w:val="56DD2C0F"/>
    <w:multiLevelType w:val="hybridMultilevel"/>
    <w:tmpl w:val="E110B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7007258"/>
    <w:multiLevelType w:val="hybridMultilevel"/>
    <w:tmpl w:val="E70E954E"/>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53" w15:restartNumberingAfterBreak="0">
    <w:nsid w:val="59875090"/>
    <w:multiLevelType w:val="hybridMultilevel"/>
    <w:tmpl w:val="E76A6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AD15CC8"/>
    <w:multiLevelType w:val="hybridMultilevel"/>
    <w:tmpl w:val="50645CC4"/>
    <w:lvl w:ilvl="0" w:tplc="04050001">
      <w:start w:val="1"/>
      <w:numFmt w:val="bullet"/>
      <w:lvlText w:val=""/>
      <w:lvlJc w:val="left"/>
      <w:pPr>
        <w:ind w:left="615" w:hanging="360"/>
      </w:pPr>
      <w:rPr>
        <w:rFonts w:ascii="Symbol" w:hAnsi="Symbol"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55" w15:restartNumberingAfterBreak="0">
    <w:nsid w:val="5B771E05"/>
    <w:multiLevelType w:val="hybridMultilevel"/>
    <w:tmpl w:val="79A8BDA6"/>
    <w:lvl w:ilvl="0" w:tplc="04050001">
      <w:start w:val="1"/>
      <w:numFmt w:val="bullet"/>
      <w:lvlText w:val=""/>
      <w:lvlJc w:val="left"/>
      <w:pPr>
        <w:ind w:left="609" w:hanging="360"/>
      </w:pPr>
      <w:rPr>
        <w:rFonts w:ascii="Symbol" w:hAnsi="Symbol" w:hint="default"/>
      </w:rPr>
    </w:lvl>
    <w:lvl w:ilvl="1" w:tplc="04050003" w:tentative="1">
      <w:start w:val="1"/>
      <w:numFmt w:val="bullet"/>
      <w:lvlText w:val="o"/>
      <w:lvlJc w:val="left"/>
      <w:pPr>
        <w:ind w:left="1329" w:hanging="360"/>
      </w:pPr>
      <w:rPr>
        <w:rFonts w:ascii="Courier New" w:hAnsi="Courier New" w:cs="Courier New" w:hint="default"/>
      </w:rPr>
    </w:lvl>
    <w:lvl w:ilvl="2" w:tplc="04050005" w:tentative="1">
      <w:start w:val="1"/>
      <w:numFmt w:val="bullet"/>
      <w:lvlText w:val=""/>
      <w:lvlJc w:val="left"/>
      <w:pPr>
        <w:ind w:left="2049" w:hanging="360"/>
      </w:pPr>
      <w:rPr>
        <w:rFonts w:ascii="Wingdings" w:hAnsi="Wingdings" w:hint="default"/>
      </w:rPr>
    </w:lvl>
    <w:lvl w:ilvl="3" w:tplc="04050001" w:tentative="1">
      <w:start w:val="1"/>
      <w:numFmt w:val="bullet"/>
      <w:lvlText w:val=""/>
      <w:lvlJc w:val="left"/>
      <w:pPr>
        <w:ind w:left="2769" w:hanging="360"/>
      </w:pPr>
      <w:rPr>
        <w:rFonts w:ascii="Symbol" w:hAnsi="Symbol" w:hint="default"/>
      </w:rPr>
    </w:lvl>
    <w:lvl w:ilvl="4" w:tplc="04050003" w:tentative="1">
      <w:start w:val="1"/>
      <w:numFmt w:val="bullet"/>
      <w:lvlText w:val="o"/>
      <w:lvlJc w:val="left"/>
      <w:pPr>
        <w:ind w:left="3489" w:hanging="360"/>
      </w:pPr>
      <w:rPr>
        <w:rFonts w:ascii="Courier New" w:hAnsi="Courier New" w:cs="Courier New" w:hint="default"/>
      </w:rPr>
    </w:lvl>
    <w:lvl w:ilvl="5" w:tplc="04050005" w:tentative="1">
      <w:start w:val="1"/>
      <w:numFmt w:val="bullet"/>
      <w:lvlText w:val=""/>
      <w:lvlJc w:val="left"/>
      <w:pPr>
        <w:ind w:left="4209" w:hanging="360"/>
      </w:pPr>
      <w:rPr>
        <w:rFonts w:ascii="Wingdings" w:hAnsi="Wingdings" w:hint="default"/>
      </w:rPr>
    </w:lvl>
    <w:lvl w:ilvl="6" w:tplc="04050001" w:tentative="1">
      <w:start w:val="1"/>
      <w:numFmt w:val="bullet"/>
      <w:lvlText w:val=""/>
      <w:lvlJc w:val="left"/>
      <w:pPr>
        <w:ind w:left="4929" w:hanging="360"/>
      </w:pPr>
      <w:rPr>
        <w:rFonts w:ascii="Symbol" w:hAnsi="Symbol" w:hint="default"/>
      </w:rPr>
    </w:lvl>
    <w:lvl w:ilvl="7" w:tplc="04050003" w:tentative="1">
      <w:start w:val="1"/>
      <w:numFmt w:val="bullet"/>
      <w:lvlText w:val="o"/>
      <w:lvlJc w:val="left"/>
      <w:pPr>
        <w:ind w:left="5649" w:hanging="360"/>
      </w:pPr>
      <w:rPr>
        <w:rFonts w:ascii="Courier New" w:hAnsi="Courier New" w:cs="Courier New" w:hint="default"/>
      </w:rPr>
    </w:lvl>
    <w:lvl w:ilvl="8" w:tplc="04050005" w:tentative="1">
      <w:start w:val="1"/>
      <w:numFmt w:val="bullet"/>
      <w:lvlText w:val=""/>
      <w:lvlJc w:val="left"/>
      <w:pPr>
        <w:ind w:left="6369" w:hanging="360"/>
      </w:pPr>
      <w:rPr>
        <w:rFonts w:ascii="Wingdings" w:hAnsi="Wingdings" w:hint="default"/>
      </w:rPr>
    </w:lvl>
  </w:abstractNum>
  <w:abstractNum w:abstractNumId="56" w15:restartNumberingAfterBreak="0">
    <w:nsid w:val="5BCF4B19"/>
    <w:multiLevelType w:val="hybridMultilevel"/>
    <w:tmpl w:val="91968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C307947"/>
    <w:multiLevelType w:val="hybridMultilevel"/>
    <w:tmpl w:val="E5325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ED55B48"/>
    <w:multiLevelType w:val="hybridMultilevel"/>
    <w:tmpl w:val="5DCAA51C"/>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59" w15:restartNumberingAfterBreak="0">
    <w:nsid w:val="5F2569CC"/>
    <w:multiLevelType w:val="hybridMultilevel"/>
    <w:tmpl w:val="FE7EBDB8"/>
    <w:lvl w:ilvl="0" w:tplc="04050001">
      <w:start w:val="1"/>
      <w:numFmt w:val="bullet"/>
      <w:lvlText w:val=""/>
      <w:lvlJc w:val="left"/>
      <w:pPr>
        <w:ind w:left="613" w:hanging="360"/>
      </w:pPr>
      <w:rPr>
        <w:rFonts w:ascii="Symbol" w:hAnsi="Symbol" w:hint="default"/>
      </w:rPr>
    </w:lvl>
    <w:lvl w:ilvl="1" w:tplc="04050003" w:tentative="1">
      <w:start w:val="1"/>
      <w:numFmt w:val="bullet"/>
      <w:lvlText w:val="o"/>
      <w:lvlJc w:val="left"/>
      <w:pPr>
        <w:ind w:left="1333" w:hanging="360"/>
      </w:pPr>
      <w:rPr>
        <w:rFonts w:ascii="Courier New" w:hAnsi="Courier New" w:cs="Courier New" w:hint="default"/>
      </w:rPr>
    </w:lvl>
    <w:lvl w:ilvl="2" w:tplc="04050005" w:tentative="1">
      <w:start w:val="1"/>
      <w:numFmt w:val="bullet"/>
      <w:lvlText w:val=""/>
      <w:lvlJc w:val="left"/>
      <w:pPr>
        <w:ind w:left="2053" w:hanging="360"/>
      </w:pPr>
      <w:rPr>
        <w:rFonts w:ascii="Wingdings" w:hAnsi="Wingdings" w:hint="default"/>
      </w:rPr>
    </w:lvl>
    <w:lvl w:ilvl="3" w:tplc="04050001" w:tentative="1">
      <w:start w:val="1"/>
      <w:numFmt w:val="bullet"/>
      <w:lvlText w:val=""/>
      <w:lvlJc w:val="left"/>
      <w:pPr>
        <w:ind w:left="2773" w:hanging="360"/>
      </w:pPr>
      <w:rPr>
        <w:rFonts w:ascii="Symbol" w:hAnsi="Symbol" w:hint="default"/>
      </w:rPr>
    </w:lvl>
    <w:lvl w:ilvl="4" w:tplc="04050003" w:tentative="1">
      <w:start w:val="1"/>
      <w:numFmt w:val="bullet"/>
      <w:lvlText w:val="o"/>
      <w:lvlJc w:val="left"/>
      <w:pPr>
        <w:ind w:left="3493" w:hanging="360"/>
      </w:pPr>
      <w:rPr>
        <w:rFonts w:ascii="Courier New" w:hAnsi="Courier New" w:cs="Courier New" w:hint="default"/>
      </w:rPr>
    </w:lvl>
    <w:lvl w:ilvl="5" w:tplc="04050005" w:tentative="1">
      <w:start w:val="1"/>
      <w:numFmt w:val="bullet"/>
      <w:lvlText w:val=""/>
      <w:lvlJc w:val="left"/>
      <w:pPr>
        <w:ind w:left="4213" w:hanging="360"/>
      </w:pPr>
      <w:rPr>
        <w:rFonts w:ascii="Wingdings" w:hAnsi="Wingdings" w:hint="default"/>
      </w:rPr>
    </w:lvl>
    <w:lvl w:ilvl="6" w:tplc="04050001" w:tentative="1">
      <w:start w:val="1"/>
      <w:numFmt w:val="bullet"/>
      <w:lvlText w:val=""/>
      <w:lvlJc w:val="left"/>
      <w:pPr>
        <w:ind w:left="4933" w:hanging="360"/>
      </w:pPr>
      <w:rPr>
        <w:rFonts w:ascii="Symbol" w:hAnsi="Symbol" w:hint="default"/>
      </w:rPr>
    </w:lvl>
    <w:lvl w:ilvl="7" w:tplc="04050003" w:tentative="1">
      <w:start w:val="1"/>
      <w:numFmt w:val="bullet"/>
      <w:lvlText w:val="o"/>
      <w:lvlJc w:val="left"/>
      <w:pPr>
        <w:ind w:left="5653" w:hanging="360"/>
      </w:pPr>
      <w:rPr>
        <w:rFonts w:ascii="Courier New" w:hAnsi="Courier New" w:cs="Courier New" w:hint="default"/>
      </w:rPr>
    </w:lvl>
    <w:lvl w:ilvl="8" w:tplc="04050005" w:tentative="1">
      <w:start w:val="1"/>
      <w:numFmt w:val="bullet"/>
      <w:lvlText w:val=""/>
      <w:lvlJc w:val="left"/>
      <w:pPr>
        <w:ind w:left="6373" w:hanging="360"/>
      </w:pPr>
      <w:rPr>
        <w:rFonts w:ascii="Wingdings" w:hAnsi="Wingdings" w:hint="default"/>
      </w:rPr>
    </w:lvl>
  </w:abstractNum>
  <w:abstractNum w:abstractNumId="60" w15:restartNumberingAfterBreak="0">
    <w:nsid w:val="60B71DB3"/>
    <w:multiLevelType w:val="hybridMultilevel"/>
    <w:tmpl w:val="1AB2A03C"/>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61" w15:restartNumberingAfterBreak="0">
    <w:nsid w:val="63B5626D"/>
    <w:multiLevelType w:val="hybridMultilevel"/>
    <w:tmpl w:val="52223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50363AC"/>
    <w:multiLevelType w:val="hybridMultilevel"/>
    <w:tmpl w:val="0D48D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66915D6"/>
    <w:multiLevelType w:val="multilevel"/>
    <w:tmpl w:val="C45CA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78D4FF1"/>
    <w:multiLevelType w:val="hybridMultilevel"/>
    <w:tmpl w:val="FE62784C"/>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65" w15:restartNumberingAfterBreak="0">
    <w:nsid w:val="6C0547B2"/>
    <w:multiLevelType w:val="hybridMultilevel"/>
    <w:tmpl w:val="85A80B00"/>
    <w:lvl w:ilvl="0" w:tplc="46BAA9F2">
      <w:start w:val="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FEF03A8"/>
    <w:multiLevelType w:val="hybridMultilevel"/>
    <w:tmpl w:val="3684AE02"/>
    <w:lvl w:ilvl="0" w:tplc="3FECB8EE">
      <w:start w:val="2"/>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0827E4B"/>
    <w:multiLevelType w:val="multilevel"/>
    <w:tmpl w:val="D144AD3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0FC362F"/>
    <w:multiLevelType w:val="hybridMultilevel"/>
    <w:tmpl w:val="F14A315C"/>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69" w15:restartNumberingAfterBreak="0">
    <w:nsid w:val="73BD6908"/>
    <w:multiLevelType w:val="hybridMultilevel"/>
    <w:tmpl w:val="69A8B1C8"/>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70" w15:restartNumberingAfterBreak="0">
    <w:nsid w:val="759F3627"/>
    <w:multiLevelType w:val="multilevel"/>
    <w:tmpl w:val="7D06E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5EF1336"/>
    <w:multiLevelType w:val="hybridMultilevel"/>
    <w:tmpl w:val="86980724"/>
    <w:lvl w:ilvl="0" w:tplc="04050001">
      <w:start w:val="1"/>
      <w:numFmt w:val="bullet"/>
      <w:lvlText w:val=""/>
      <w:lvlJc w:val="left"/>
      <w:pPr>
        <w:ind w:left="606" w:hanging="360"/>
      </w:pPr>
      <w:rPr>
        <w:rFonts w:ascii="Symbol" w:hAnsi="Symbol" w:hint="default"/>
      </w:rPr>
    </w:lvl>
    <w:lvl w:ilvl="1" w:tplc="04050003" w:tentative="1">
      <w:start w:val="1"/>
      <w:numFmt w:val="bullet"/>
      <w:lvlText w:val="o"/>
      <w:lvlJc w:val="left"/>
      <w:pPr>
        <w:ind w:left="1326" w:hanging="360"/>
      </w:pPr>
      <w:rPr>
        <w:rFonts w:ascii="Courier New" w:hAnsi="Courier New" w:cs="Courier New" w:hint="default"/>
      </w:rPr>
    </w:lvl>
    <w:lvl w:ilvl="2" w:tplc="04050005" w:tentative="1">
      <w:start w:val="1"/>
      <w:numFmt w:val="bullet"/>
      <w:lvlText w:val=""/>
      <w:lvlJc w:val="left"/>
      <w:pPr>
        <w:ind w:left="2046" w:hanging="360"/>
      </w:pPr>
      <w:rPr>
        <w:rFonts w:ascii="Wingdings" w:hAnsi="Wingdings" w:hint="default"/>
      </w:rPr>
    </w:lvl>
    <w:lvl w:ilvl="3" w:tplc="04050001" w:tentative="1">
      <w:start w:val="1"/>
      <w:numFmt w:val="bullet"/>
      <w:lvlText w:val=""/>
      <w:lvlJc w:val="left"/>
      <w:pPr>
        <w:ind w:left="2766" w:hanging="360"/>
      </w:pPr>
      <w:rPr>
        <w:rFonts w:ascii="Symbol" w:hAnsi="Symbol" w:hint="default"/>
      </w:rPr>
    </w:lvl>
    <w:lvl w:ilvl="4" w:tplc="04050003" w:tentative="1">
      <w:start w:val="1"/>
      <w:numFmt w:val="bullet"/>
      <w:lvlText w:val="o"/>
      <w:lvlJc w:val="left"/>
      <w:pPr>
        <w:ind w:left="3486" w:hanging="360"/>
      </w:pPr>
      <w:rPr>
        <w:rFonts w:ascii="Courier New" w:hAnsi="Courier New" w:cs="Courier New" w:hint="default"/>
      </w:rPr>
    </w:lvl>
    <w:lvl w:ilvl="5" w:tplc="04050005" w:tentative="1">
      <w:start w:val="1"/>
      <w:numFmt w:val="bullet"/>
      <w:lvlText w:val=""/>
      <w:lvlJc w:val="left"/>
      <w:pPr>
        <w:ind w:left="4206" w:hanging="360"/>
      </w:pPr>
      <w:rPr>
        <w:rFonts w:ascii="Wingdings" w:hAnsi="Wingdings" w:hint="default"/>
      </w:rPr>
    </w:lvl>
    <w:lvl w:ilvl="6" w:tplc="04050001" w:tentative="1">
      <w:start w:val="1"/>
      <w:numFmt w:val="bullet"/>
      <w:lvlText w:val=""/>
      <w:lvlJc w:val="left"/>
      <w:pPr>
        <w:ind w:left="4926" w:hanging="360"/>
      </w:pPr>
      <w:rPr>
        <w:rFonts w:ascii="Symbol" w:hAnsi="Symbol" w:hint="default"/>
      </w:rPr>
    </w:lvl>
    <w:lvl w:ilvl="7" w:tplc="04050003" w:tentative="1">
      <w:start w:val="1"/>
      <w:numFmt w:val="bullet"/>
      <w:lvlText w:val="o"/>
      <w:lvlJc w:val="left"/>
      <w:pPr>
        <w:ind w:left="5646" w:hanging="360"/>
      </w:pPr>
      <w:rPr>
        <w:rFonts w:ascii="Courier New" w:hAnsi="Courier New" w:cs="Courier New" w:hint="default"/>
      </w:rPr>
    </w:lvl>
    <w:lvl w:ilvl="8" w:tplc="04050005" w:tentative="1">
      <w:start w:val="1"/>
      <w:numFmt w:val="bullet"/>
      <w:lvlText w:val=""/>
      <w:lvlJc w:val="left"/>
      <w:pPr>
        <w:ind w:left="6366" w:hanging="360"/>
      </w:pPr>
      <w:rPr>
        <w:rFonts w:ascii="Wingdings" w:hAnsi="Wingdings" w:hint="default"/>
      </w:rPr>
    </w:lvl>
  </w:abstractNum>
  <w:abstractNum w:abstractNumId="72" w15:restartNumberingAfterBreak="0">
    <w:nsid w:val="767D6134"/>
    <w:multiLevelType w:val="hybridMultilevel"/>
    <w:tmpl w:val="BAB40936"/>
    <w:lvl w:ilvl="0" w:tplc="04050001">
      <w:start w:val="1"/>
      <w:numFmt w:val="bullet"/>
      <w:lvlText w:val=""/>
      <w:lvlJc w:val="left"/>
      <w:pPr>
        <w:ind w:left="894" w:hanging="360"/>
      </w:pPr>
      <w:rPr>
        <w:rFonts w:ascii="Symbol" w:hAnsi="Symbol" w:hint="default"/>
      </w:rPr>
    </w:lvl>
    <w:lvl w:ilvl="1" w:tplc="04050003" w:tentative="1">
      <w:start w:val="1"/>
      <w:numFmt w:val="bullet"/>
      <w:lvlText w:val="o"/>
      <w:lvlJc w:val="left"/>
      <w:pPr>
        <w:ind w:left="1614" w:hanging="360"/>
      </w:pPr>
      <w:rPr>
        <w:rFonts w:ascii="Courier New" w:hAnsi="Courier New" w:cs="Courier New" w:hint="default"/>
      </w:rPr>
    </w:lvl>
    <w:lvl w:ilvl="2" w:tplc="04050005" w:tentative="1">
      <w:start w:val="1"/>
      <w:numFmt w:val="bullet"/>
      <w:lvlText w:val=""/>
      <w:lvlJc w:val="left"/>
      <w:pPr>
        <w:ind w:left="2334" w:hanging="360"/>
      </w:pPr>
      <w:rPr>
        <w:rFonts w:ascii="Wingdings" w:hAnsi="Wingdings" w:hint="default"/>
      </w:rPr>
    </w:lvl>
    <w:lvl w:ilvl="3" w:tplc="04050001" w:tentative="1">
      <w:start w:val="1"/>
      <w:numFmt w:val="bullet"/>
      <w:lvlText w:val=""/>
      <w:lvlJc w:val="left"/>
      <w:pPr>
        <w:ind w:left="3054" w:hanging="360"/>
      </w:pPr>
      <w:rPr>
        <w:rFonts w:ascii="Symbol" w:hAnsi="Symbol" w:hint="default"/>
      </w:rPr>
    </w:lvl>
    <w:lvl w:ilvl="4" w:tplc="04050003" w:tentative="1">
      <w:start w:val="1"/>
      <w:numFmt w:val="bullet"/>
      <w:lvlText w:val="o"/>
      <w:lvlJc w:val="left"/>
      <w:pPr>
        <w:ind w:left="3774" w:hanging="360"/>
      </w:pPr>
      <w:rPr>
        <w:rFonts w:ascii="Courier New" w:hAnsi="Courier New" w:cs="Courier New" w:hint="default"/>
      </w:rPr>
    </w:lvl>
    <w:lvl w:ilvl="5" w:tplc="04050005" w:tentative="1">
      <w:start w:val="1"/>
      <w:numFmt w:val="bullet"/>
      <w:lvlText w:val=""/>
      <w:lvlJc w:val="left"/>
      <w:pPr>
        <w:ind w:left="4494" w:hanging="360"/>
      </w:pPr>
      <w:rPr>
        <w:rFonts w:ascii="Wingdings" w:hAnsi="Wingdings" w:hint="default"/>
      </w:rPr>
    </w:lvl>
    <w:lvl w:ilvl="6" w:tplc="04050001" w:tentative="1">
      <w:start w:val="1"/>
      <w:numFmt w:val="bullet"/>
      <w:lvlText w:val=""/>
      <w:lvlJc w:val="left"/>
      <w:pPr>
        <w:ind w:left="5214" w:hanging="360"/>
      </w:pPr>
      <w:rPr>
        <w:rFonts w:ascii="Symbol" w:hAnsi="Symbol" w:hint="default"/>
      </w:rPr>
    </w:lvl>
    <w:lvl w:ilvl="7" w:tplc="04050003" w:tentative="1">
      <w:start w:val="1"/>
      <w:numFmt w:val="bullet"/>
      <w:lvlText w:val="o"/>
      <w:lvlJc w:val="left"/>
      <w:pPr>
        <w:ind w:left="5934" w:hanging="360"/>
      </w:pPr>
      <w:rPr>
        <w:rFonts w:ascii="Courier New" w:hAnsi="Courier New" w:cs="Courier New" w:hint="default"/>
      </w:rPr>
    </w:lvl>
    <w:lvl w:ilvl="8" w:tplc="04050005" w:tentative="1">
      <w:start w:val="1"/>
      <w:numFmt w:val="bullet"/>
      <w:lvlText w:val=""/>
      <w:lvlJc w:val="left"/>
      <w:pPr>
        <w:ind w:left="6654" w:hanging="360"/>
      </w:pPr>
      <w:rPr>
        <w:rFonts w:ascii="Wingdings" w:hAnsi="Wingdings" w:hint="default"/>
      </w:rPr>
    </w:lvl>
  </w:abstractNum>
  <w:abstractNum w:abstractNumId="73" w15:restartNumberingAfterBreak="0">
    <w:nsid w:val="7A1D0B78"/>
    <w:multiLevelType w:val="hybridMultilevel"/>
    <w:tmpl w:val="41AE40B8"/>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74" w15:restartNumberingAfterBreak="0">
    <w:nsid w:val="7A1D7807"/>
    <w:multiLevelType w:val="hybridMultilevel"/>
    <w:tmpl w:val="E826A104"/>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75" w15:restartNumberingAfterBreak="0">
    <w:nsid w:val="7BA656B4"/>
    <w:multiLevelType w:val="hybridMultilevel"/>
    <w:tmpl w:val="E4A65052"/>
    <w:lvl w:ilvl="0" w:tplc="04050001">
      <w:start w:val="1"/>
      <w:numFmt w:val="bullet"/>
      <w:lvlText w:val=""/>
      <w:lvlJc w:val="left"/>
      <w:pPr>
        <w:ind w:left="611" w:hanging="360"/>
      </w:pPr>
      <w:rPr>
        <w:rFonts w:ascii="Symbol" w:hAnsi="Symbol" w:hint="default"/>
      </w:rPr>
    </w:lvl>
    <w:lvl w:ilvl="1" w:tplc="04050003" w:tentative="1">
      <w:start w:val="1"/>
      <w:numFmt w:val="bullet"/>
      <w:lvlText w:val="o"/>
      <w:lvlJc w:val="left"/>
      <w:pPr>
        <w:ind w:left="1331" w:hanging="360"/>
      </w:pPr>
      <w:rPr>
        <w:rFonts w:ascii="Courier New" w:hAnsi="Courier New" w:cs="Courier New" w:hint="default"/>
      </w:rPr>
    </w:lvl>
    <w:lvl w:ilvl="2" w:tplc="04050005" w:tentative="1">
      <w:start w:val="1"/>
      <w:numFmt w:val="bullet"/>
      <w:lvlText w:val=""/>
      <w:lvlJc w:val="left"/>
      <w:pPr>
        <w:ind w:left="2051" w:hanging="360"/>
      </w:pPr>
      <w:rPr>
        <w:rFonts w:ascii="Wingdings" w:hAnsi="Wingdings" w:hint="default"/>
      </w:rPr>
    </w:lvl>
    <w:lvl w:ilvl="3" w:tplc="04050001" w:tentative="1">
      <w:start w:val="1"/>
      <w:numFmt w:val="bullet"/>
      <w:lvlText w:val=""/>
      <w:lvlJc w:val="left"/>
      <w:pPr>
        <w:ind w:left="2771" w:hanging="360"/>
      </w:pPr>
      <w:rPr>
        <w:rFonts w:ascii="Symbol" w:hAnsi="Symbol" w:hint="default"/>
      </w:rPr>
    </w:lvl>
    <w:lvl w:ilvl="4" w:tplc="04050003" w:tentative="1">
      <w:start w:val="1"/>
      <w:numFmt w:val="bullet"/>
      <w:lvlText w:val="o"/>
      <w:lvlJc w:val="left"/>
      <w:pPr>
        <w:ind w:left="3491" w:hanging="360"/>
      </w:pPr>
      <w:rPr>
        <w:rFonts w:ascii="Courier New" w:hAnsi="Courier New" w:cs="Courier New" w:hint="default"/>
      </w:rPr>
    </w:lvl>
    <w:lvl w:ilvl="5" w:tplc="04050005" w:tentative="1">
      <w:start w:val="1"/>
      <w:numFmt w:val="bullet"/>
      <w:lvlText w:val=""/>
      <w:lvlJc w:val="left"/>
      <w:pPr>
        <w:ind w:left="4211" w:hanging="360"/>
      </w:pPr>
      <w:rPr>
        <w:rFonts w:ascii="Wingdings" w:hAnsi="Wingdings" w:hint="default"/>
      </w:rPr>
    </w:lvl>
    <w:lvl w:ilvl="6" w:tplc="04050001" w:tentative="1">
      <w:start w:val="1"/>
      <w:numFmt w:val="bullet"/>
      <w:lvlText w:val=""/>
      <w:lvlJc w:val="left"/>
      <w:pPr>
        <w:ind w:left="4931" w:hanging="360"/>
      </w:pPr>
      <w:rPr>
        <w:rFonts w:ascii="Symbol" w:hAnsi="Symbol" w:hint="default"/>
      </w:rPr>
    </w:lvl>
    <w:lvl w:ilvl="7" w:tplc="04050003" w:tentative="1">
      <w:start w:val="1"/>
      <w:numFmt w:val="bullet"/>
      <w:lvlText w:val="o"/>
      <w:lvlJc w:val="left"/>
      <w:pPr>
        <w:ind w:left="5651" w:hanging="360"/>
      </w:pPr>
      <w:rPr>
        <w:rFonts w:ascii="Courier New" w:hAnsi="Courier New" w:cs="Courier New" w:hint="default"/>
      </w:rPr>
    </w:lvl>
    <w:lvl w:ilvl="8" w:tplc="04050005" w:tentative="1">
      <w:start w:val="1"/>
      <w:numFmt w:val="bullet"/>
      <w:lvlText w:val=""/>
      <w:lvlJc w:val="left"/>
      <w:pPr>
        <w:ind w:left="6371" w:hanging="360"/>
      </w:pPr>
      <w:rPr>
        <w:rFonts w:ascii="Wingdings" w:hAnsi="Wingdings" w:hint="default"/>
      </w:rPr>
    </w:lvl>
  </w:abstractNum>
  <w:abstractNum w:abstractNumId="76" w15:restartNumberingAfterBreak="0">
    <w:nsid w:val="7C065826"/>
    <w:multiLevelType w:val="hybridMultilevel"/>
    <w:tmpl w:val="F4620464"/>
    <w:lvl w:ilvl="0" w:tplc="04050001">
      <w:start w:val="1"/>
      <w:numFmt w:val="bullet"/>
      <w:lvlText w:val=""/>
      <w:lvlJc w:val="left"/>
      <w:pPr>
        <w:ind w:left="609" w:hanging="360"/>
      </w:pPr>
      <w:rPr>
        <w:rFonts w:ascii="Symbol" w:hAnsi="Symbol" w:hint="default"/>
      </w:rPr>
    </w:lvl>
    <w:lvl w:ilvl="1" w:tplc="04050003" w:tentative="1">
      <w:start w:val="1"/>
      <w:numFmt w:val="bullet"/>
      <w:lvlText w:val="o"/>
      <w:lvlJc w:val="left"/>
      <w:pPr>
        <w:ind w:left="1329" w:hanging="360"/>
      </w:pPr>
      <w:rPr>
        <w:rFonts w:ascii="Courier New" w:hAnsi="Courier New" w:cs="Courier New" w:hint="default"/>
      </w:rPr>
    </w:lvl>
    <w:lvl w:ilvl="2" w:tplc="04050005" w:tentative="1">
      <w:start w:val="1"/>
      <w:numFmt w:val="bullet"/>
      <w:lvlText w:val=""/>
      <w:lvlJc w:val="left"/>
      <w:pPr>
        <w:ind w:left="2049" w:hanging="360"/>
      </w:pPr>
      <w:rPr>
        <w:rFonts w:ascii="Wingdings" w:hAnsi="Wingdings" w:hint="default"/>
      </w:rPr>
    </w:lvl>
    <w:lvl w:ilvl="3" w:tplc="04050001" w:tentative="1">
      <w:start w:val="1"/>
      <w:numFmt w:val="bullet"/>
      <w:lvlText w:val=""/>
      <w:lvlJc w:val="left"/>
      <w:pPr>
        <w:ind w:left="2769" w:hanging="360"/>
      </w:pPr>
      <w:rPr>
        <w:rFonts w:ascii="Symbol" w:hAnsi="Symbol" w:hint="default"/>
      </w:rPr>
    </w:lvl>
    <w:lvl w:ilvl="4" w:tplc="04050003" w:tentative="1">
      <w:start w:val="1"/>
      <w:numFmt w:val="bullet"/>
      <w:lvlText w:val="o"/>
      <w:lvlJc w:val="left"/>
      <w:pPr>
        <w:ind w:left="3489" w:hanging="360"/>
      </w:pPr>
      <w:rPr>
        <w:rFonts w:ascii="Courier New" w:hAnsi="Courier New" w:cs="Courier New" w:hint="default"/>
      </w:rPr>
    </w:lvl>
    <w:lvl w:ilvl="5" w:tplc="04050005" w:tentative="1">
      <w:start w:val="1"/>
      <w:numFmt w:val="bullet"/>
      <w:lvlText w:val=""/>
      <w:lvlJc w:val="left"/>
      <w:pPr>
        <w:ind w:left="4209" w:hanging="360"/>
      </w:pPr>
      <w:rPr>
        <w:rFonts w:ascii="Wingdings" w:hAnsi="Wingdings" w:hint="default"/>
      </w:rPr>
    </w:lvl>
    <w:lvl w:ilvl="6" w:tplc="04050001" w:tentative="1">
      <w:start w:val="1"/>
      <w:numFmt w:val="bullet"/>
      <w:lvlText w:val=""/>
      <w:lvlJc w:val="left"/>
      <w:pPr>
        <w:ind w:left="4929" w:hanging="360"/>
      </w:pPr>
      <w:rPr>
        <w:rFonts w:ascii="Symbol" w:hAnsi="Symbol" w:hint="default"/>
      </w:rPr>
    </w:lvl>
    <w:lvl w:ilvl="7" w:tplc="04050003" w:tentative="1">
      <w:start w:val="1"/>
      <w:numFmt w:val="bullet"/>
      <w:lvlText w:val="o"/>
      <w:lvlJc w:val="left"/>
      <w:pPr>
        <w:ind w:left="5649" w:hanging="360"/>
      </w:pPr>
      <w:rPr>
        <w:rFonts w:ascii="Courier New" w:hAnsi="Courier New" w:cs="Courier New" w:hint="default"/>
      </w:rPr>
    </w:lvl>
    <w:lvl w:ilvl="8" w:tplc="04050005" w:tentative="1">
      <w:start w:val="1"/>
      <w:numFmt w:val="bullet"/>
      <w:lvlText w:val=""/>
      <w:lvlJc w:val="left"/>
      <w:pPr>
        <w:ind w:left="6369" w:hanging="360"/>
      </w:pPr>
      <w:rPr>
        <w:rFonts w:ascii="Wingdings" w:hAnsi="Wingdings" w:hint="default"/>
      </w:rPr>
    </w:lvl>
  </w:abstractNum>
  <w:num w:numId="1" w16cid:durableId="1276062788">
    <w:abstractNumId w:val="33"/>
  </w:num>
  <w:num w:numId="2" w16cid:durableId="157356412">
    <w:abstractNumId w:val="62"/>
  </w:num>
  <w:num w:numId="3" w16cid:durableId="931088504">
    <w:abstractNumId w:val="65"/>
  </w:num>
  <w:num w:numId="4" w16cid:durableId="1833134537">
    <w:abstractNumId w:val="66"/>
  </w:num>
  <w:num w:numId="5" w16cid:durableId="1802074612">
    <w:abstractNumId w:val="64"/>
  </w:num>
  <w:num w:numId="6" w16cid:durableId="1110735516">
    <w:abstractNumId w:val="10"/>
  </w:num>
  <w:num w:numId="7" w16cid:durableId="1940067945">
    <w:abstractNumId w:val="42"/>
  </w:num>
  <w:num w:numId="8" w16cid:durableId="2123567521">
    <w:abstractNumId w:val="1"/>
  </w:num>
  <w:num w:numId="9" w16cid:durableId="254823494">
    <w:abstractNumId w:val="50"/>
  </w:num>
  <w:num w:numId="10" w16cid:durableId="423457117">
    <w:abstractNumId w:val="59"/>
  </w:num>
  <w:num w:numId="11" w16cid:durableId="701780839">
    <w:abstractNumId w:val="48"/>
  </w:num>
  <w:num w:numId="12" w16cid:durableId="139733461">
    <w:abstractNumId w:val="14"/>
  </w:num>
  <w:num w:numId="13" w16cid:durableId="969095004">
    <w:abstractNumId w:val="5"/>
  </w:num>
  <w:num w:numId="14" w16cid:durableId="350882323">
    <w:abstractNumId w:val="26"/>
  </w:num>
  <w:num w:numId="15" w16cid:durableId="1825663160">
    <w:abstractNumId w:val="18"/>
  </w:num>
  <w:num w:numId="16" w16cid:durableId="1500274759">
    <w:abstractNumId w:val="39"/>
  </w:num>
  <w:num w:numId="17" w16cid:durableId="95829089">
    <w:abstractNumId w:val="16"/>
  </w:num>
  <w:num w:numId="18" w16cid:durableId="1428304323">
    <w:abstractNumId w:val="40"/>
  </w:num>
  <w:num w:numId="19" w16cid:durableId="899942665">
    <w:abstractNumId w:val="36"/>
  </w:num>
  <w:num w:numId="20" w16cid:durableId="1369992675">
    <w:abstractNumId w:val="56"/>
  </w:num>
  <w:num w:numId="21" w16cid:durableId="1194612296">
    <w:abstractNumId w:val="51"/>
  </w:num>
  <w:num w:numId="22" w16cid:durableId="2087920297">
    <w:abstractNumId w:val="15"/>
  </w:num>
  <w:num w:numId="23" w16cid:durableId="1770007890">
    <w:abstractNumId w:val="6"/>
  </w:num>
  <w:num w:numId="24" w16cid:durableId="572858023">
    <w:abstractNumId w:val="12"/>
  </w:num>
  <w:num w:numId="25" w16cid:durableId="1852066284">
    <w:abstractNumId w:val="34"/>
  </w:num>
  <w:num w:numId="26" w16cid:durableId="217059848">
    <w:abstractNumId w:val="2"/>
  </w:num>
  <w:num w:numId="27" w16cid:durableId="1401295005">
    <w:abstractNumId w:val="24"/>
  </w:num>
  <w:num w:numId="28" w16cid:durableId="1991325285">
    <w:abstractNumId w:val="68"/>
  </w:num>
  <w:num w:numId="29" w16cid:durableId="881211542">
    <w:abstractNumId w:val="20"/>
  </w:num>
  <w:num w:numId="30" w16cid:durableId="196159307">
    <w:abstractNumId w:val="28"/>
  </w:num>
  <w:num w:numId="31" w16cid:durableId="1610548102">
    <w:abstractNumId w:val="52"/>
  </w:num>
  <w:num w:numId="32" w16cid:durableId="420831157">
    <w:abstractNumId w:val="60"/>
  </w:num>
  <w:num w:numId="33" w16cid:durableId="1578054792">
    <w:abstractNumId w:val="11"/>
  </w:num>
  <w:num w:numId="34" w16cid:durableId="1967079908">
    <w:abstractNumId w:val="75"/>
  </w:num>
  <w:num w:numId="35" w16cid:durableId="1625186194">
    <w:abstractNumId w:val="32"/>
  </w:num>
  <w:num w:numId="36" w16cid:durableId="1314093752">
    <w:abstractNumId w:val="44"/>
  </w:num>
  <w:num w:numId="37" w16cid:durableId="1459060433">
    <w:abstractNumId w:val="74"/>
  </w:num>
  <w:num w:numId="38" w16cid:durableId="753664593">
    <w:abstractNumId w:val="13"/>
  </w:num>
  <w:num w:numId="39" w16cid:durableId="371073986">
    <w:abstractNumId w:val="8"/>
  </w:num>
  <w:num w:numId="40" w16cid:durableId="2122677855">
    <w:abstractNumId w:val="46"/>
  </w:num>
  <w:num w:numId="41" w16cid:durableId="1091899039">
    <w:abstractNumId w:val="22"/>
  </w:num>
  <w:num w:numId="42" w16cid:durableId="207689747">
    <w:abstractNumId w:val="53"/>
  </w:num>
  <w:num w:numId="43" w16cid:durableId="1460952078">
    <w:abstractNumId w:val="58"/>
  </w:num>
  <w:num w:numId="44" w16cid:durableId="1104687437">
    <w:abstractNumId w:val="17"/>
  </w:num>
  <w:num w:numId="45" w16cid:durableId="1778136801">
    <w:abstractNumId w:val="23"/>
  </w:num>
  <w:num w:numId="46" w16cid:durableId="333335840">
    <w:abstractNumId w:val="9"/>
  </w:num>
  <w:num w:numId="47" w16cid:durableId="772014701">
    <w:abstractNumId w:val="45"/>
  </w:num>
  <w:num w:numId="48" w16cid:durableId="1325549979">
    <w:abstractNumId w:val="69"/>
  </w:num>
  <w:num w:numId="49" w16cid:durableId="788626623">
    <w:abstractNumId w:val="3"/>
  </w:num>
  <w:num w:numId="50" w16cid:durableId="1051420407">
    <w:abstractNumId w:val="49"/>
  </w:num>
  <w:num w:numId="51" w16cid:durableId="1818261064">
    <w:abstractNumId w:val="76"/>
  </w:num>
  <w:num w:numId="52" w16cid:durableId="1379629167">
    <w:abstractNumId w:val="4"/>
  </w:num>
  <w:num w:numId="53" w16cid:durableId="449473241">
    <w:abstractNumId w:val="55"/>
  </w:num>
  <w:num w:numId="54" w16cid:durableId="468910526">
    <w:abstractNumId w:val="19"/>
  </w:num>
  <w:num w:numId="55" w16cid:durableId="857811750">
    <w:abstractNumId w:val="21"/>
  </w:num>
  <w:num w:numId="56" w16cid:durableId="848107043">
    <w:abstractNumId w:val="73"/>
  </w:num>
  <w:num w:numId="57" w16cid:durableId="1631747538">
    <w:abstractNumId w:val="29"/>
  </w:num>
  <w:num w:numId="58" w16cid:durableId="1477263982">
    <w:abstractNumId w:val="41"/>
  </w:num>
  <w:num w:numId="59" w16cid:durableId="2035379952">
    <w:abstractNumId w:val="35"/>
  </w:num>
  <w:num w:numId="60" w16cid:durableId="236206762">
    <w:abstractNumId w:val="54"/>
  </w:num>
  <w:num w:numId="61" w16cid:durableId="471993570">
    <w:abstractNumId w:val="71"/>
  </w:num>
  <w:num w:numId="62" w16cid:durableId="447744440">
    <w:abstractNumId w:val="0"/>
  </w:num>
  <w:num w:numId="63" w16cid:durableId="816721634">
    <w:abstractNumId w:val="43"/>
  </w:num>
  <w:num w:numId="64" w16cid:durableId="1249996482">
    <w:abstractNumId w:val="57"/>
  </w:num>
  <w:num w:numId="65" w16cid:durableId="771126376">
    <w:abstractNumId w:val="7"/>
  </w:num>
  <w:num w:numId="66" w16cid:durableId="1628049830">
    <w:abstractNumId w:val="38"/>
  </w:num>
  <w:num w:numId="67" w16cid:durableId="581841007">
    <w:abstractNumId w:val="47"/>
  </w:num>
  <w:num w:numId="68" w16cid:durableId="1516530984">
    <w:abstractNumId w:val="72"/>
  </w:num>
  <w:num w:numId="69" w16cid:durableId="1672835857">
    <w:abstractNumId w:val="31"/>
  </w:num>
  <w:num w:numId="70" w16cid:durableId="1874878182">
    <w:abstractNumId w:val="61"/>
  </w:num>
  <w:num w:numId="71" w16cid:durableId="1884057104">
    <w:abstractNumId w:val="25"/>
  </w:num>
  <w:num w:numId="72" w16cid:durableId="155927570">
    <w:abstractNumId w:val="27"/>
  </w:num>
  <w:num w:numId="73" w16cid:durableId="1876307035">
    <w:abstractNumId w:val="67"/>
  </w:num>
  <w:num w:numId="74" w16cid:durableId="1261331396">
    <w:abstractNumId w:val="63"/>
  </w:num>
  <w:num w:numId="75" w16cid:durableId="1548369215">
    <w:abstractNumId w:val="30"/>
  </w:num>
  <w:num w:numId="76" w16cid:durableId="1877084109">
    <w:abstractNumId w:val="70"/>
  </w:num>
  <w:num w:numId="77" w16cid:durableId="2001225240">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4F"/>
    <w:rsid w:val="00001C73"/>
    <w:rsid w:val="000143DF"/>
    <w:rsid w:val="00025DAA"/>
    <w:rsid w:val="00030468"/>
    <w:rsid w:val="00034FA9"/>
    <w:rsid w:val="00035486"/>
    <w:rsid w:val="00035DB2"/>
    <w:rsid w:val="00041459"/>
    <w:rsid w:val="000515FC"/>
    <w:rsid w:val="00055D16"/>
    <w:rsid w:val="00056D3E"/>
    <w:rsid w:val="00057636"/>
    <w:rsid w:val="000637F1"/>
    <w:rsid w:val="00063B9C"/>
    <w:rsid w:val="00066A44"/>
    <w:rsid w:val="0007052E"/>
    <w:rsid w:val="00071829"/>
    <w:rsid w:val="00076450"/>
    <w:rsid w:val="00094946"/>
    <w:rsid w:val="000962CD"/>
    <w:rsid w:val="000979DC"/>
    <w:rsid w:val="000A242B"/>
    <w:rsid w:val="000A3AFC"/>
    <w:rsid w:val="000A4345"/>
    <w:rsid w:val="000B51AF"/>
    <w:rsid w:val="000B629E"/>
    <w:rsid w:val="000C4947"/>
    <w:rsid w:val="000C685C"/>
    <w:rsid w:val="000D0A9B"/>
    <w:rsid w:val="000D1772"/>
    <w:rsid w:val="000E0E45"/>
    <w:rsid w:val="000F1E82"/>
    <w:rsid w:val="000F4165"/>
    <w:rsid w:val="000F52D3"/>
    <w:rsid w:val="000F6914"/>
    <w:rsid w:val="000F6A5B"/>
    <w:rsid w:val="000F730A"/>
    <w:rsid w:val="00112355"/>
    <w:rsid w:val="001138D0"/>
    <w:rsid w:val="0012011A"/>
    <w:rsid w:val="001226EC"/>
    <w:rsid w:val="0012339C"/>
    <w:rsid w:val="00125022"/>
    <w:rsid w:val="00126470"/>
    <w:rsid w:val="00131955"/>
    <w:rsid w:val="001336CA"/>
    <w:rsid w:val="00134A34"/>
    <w:rsid w:val="001360B9"/>
    <w:rsid w:val="00140130"/>
    <w:rsid w:val="00150CD0"/>
    <w:rsid w:val="00151554"/>
    <w:rsid w:val="001557A0"/>
    <w:rsid w:val="00157C25"/>
    <w:rsid w:val="00161DD9"/>
    <w:rsid w:val="00165825"/>
    <w:rsid w:val="0017102E"/>
    <w:rsid w:val="00171B1D"/>
    <w:rsid w:val="00181A9A"/>
    <w:rsid w:val="001851EC"/>
    <w:rsid w:val="00185640"/>
    <w:rsid w:val="001931F5"/>
    <w:rsid w:val="001944F9"/>
    <w:rsid w:val="00196F73"/>
    <w:rsid w:val="001A0220"/>
    <w:rsid w:val="001A0BE7"/>
    <w:rsid w:val="001A1076"/>
    <w:rsid w:val="001A2128"/>
    <w:rsid w:val="001A62CB"/>
    <w:rsid w:val="001A703F"/>
    <w:rsid w:val="001A71A1"/>
    <w:rsid w:val="001B0646"/>
    <w:rsid w:val="001B1736"/>
    <w:rsid w:val="001B35B9"/>
    <w:rsid w:val="001B7986"/>
    <w:rsid w:val="001C26BC"/>
    <w:rsid w:val="001C2D06"/>
    <w:rsid w:val="001C70EE"/>
    <w:rsid w:val="001D0B5B"/>
    <w:rsid w:val="001D5343"/>
    <w:rsid w:val="001E262D"/>
    <w:rsid w:val="001E687C"/>
    <w:rsid w:val="001F4976"/>
    <w:rsid w:val="00201230"/>
    <w:rsid w:val="0020573D"/>
    <w:rsid w:val="002059B5"/>
    <w:rsid w:val="00206C5C"/>
    <w:rsid w:val="0020783D"/>
    <w:rsid w:val="0021280D"/>
    <w:rsid w:val="00223762"/>
    <w:rsid w:val="002258D4"/>
    <w:rsid w:val="00225951"/>
    <w:rsid w:val="0022645D"/>
    <w:rsid w:val="00230836"/>
    <w:rsid w:val="002353C0"/>
    <w:rsid w:val="00236BF0"/>
    <w:rsid w:val="00237AC4"/>
    <w:rsid w:val="00242A5D"/>
    <w:rsid w:val="00245881"/>
    <w:rsid w:val="00245960"/>
    <w:rsid w:val="00246A49"/>
    <w:rsid w:val="0025367B"/>
    <w:rsid w:val="0025789F"/>
    <w:rsid w:val="0026423B"/>
    <w:rsid w:val="00274FF6"/>
    <w:rsid w:val="00282351"/>
    <w:rsid w:val="002849B9"/>
    <w:rsid w:val="00284E24"/>
    <w:rsid w:val="00294906"/>
    <w:rsid w:val="002A32B8"/>
    <w:rsid w:val="002A35ED"/>
    <w:rsid w:val="002A3B8D"/>
    <w:rsid w:val="002A630D"/>
    <w:rsid w:val="002A7BBC"/>
    <w:rsid w:val="002A7F31"/>
    <w:rsid w:val="002B7666"/>
    <w:rsid w:val="002C3FF7"/>
    <w:rsid w:val="002C4D19"/>
    <w:rsid w:val="002C7717"/>
    <w:rsid w:val="002D3658"/>
    <w:rsid w:val="002D7B4E"/>
    <w:rsid w:val="002E4E69"/>
    <w:rsid w:val="002E73C9"/>
    <w:rsid w:val="002F0226"/>
    <w:rsid w:val="002F5687"/>
    <w:rsid w:val="002F66E4"/>
    <w:rsid w:val="003079EC"/>
    <w:rsid w:val="003130D0"/>
    <w:rsid w:val="00314ABC"/>
    <w:rsid w:val="00314BB6"/>
    <w:rsid w:val="0031567B"/>
    <w:rsid w:val="0031745E"/>
    <w:rsid w:val="0032052C"/>
    <w:rsid w:val="00320F96"/>
    <w:rsid w:val="00321F62"/>
    <w:rsid w:val="003220B5"/>
    <w:rsid w:val="00323AC6"/>
    <w:rsid w:val="00325810"/>
    <w:rsid w:val="00326ECE"/>
    <w:rsid w:val="0033503F"/>
    <w:rsid w:val="003379DC"/>
    <w:rsid w:val="00341C6C"/>
    <w:rsid w:val="003423E5"/>
    <w:rsid w:val="00347064"/>
    <w:rsid w:val="00352AFD"/>
    <w:rsid w:val="00353025"/>
    <w:rsid w:val="003565B9"/>
    <w:rsid w:val="00356B9B"/>
    <w:rsid w:val="0036368A"/>
    <w:rsid w:val="003667DE"/>
    <w:rsid w:val="003705B9"/>
    <w:rsid w:val="00370FFE"/>
    <w:rsid w:val="003727BC"/>
    <w:rsid w:val="00373932"/>
    <w:rsid w:val="0037595F"/>
    <w:rsid w:val="0038258A"/>
    <w:rsid w:val="0038758A"/>
    <w:rsid w:val="00390923"/>
    <w:rsid w:val="0039199B"/>
    <w:rsid w:val="003A5980"/>
    <w:rsid w:val="003A5B94"/>
    <w:rsid w:val="003B2B85"/>
    <w:rsid w:val="003B5AB4"/>
    <w:rsid w:val="003B70F0"/>
    <w:rsid w:val="003C106B"/>
    <w:rsid w:val="003C3078"/>
    <w:rsid w:val="003D142E"/>
    <w:rsid w:val="003D22BC"/>
    <w:rsid w:val="003E20A2"/>
    <w:rsid w:val="003E2904"/>
    <w:rsid w:val="003E5092"/>
    <w:rsid w:val="003F0E95"/>
    <w:rsid w:val="003F334D"/>
    <w:rsid w:val="003F730E"/>
    <w:rsid w:val="004026F0"/>
    <w:rsid w:val="00403713"/>
    <w:rsid w:val="00411B29"/>
    <w:rsid w:val="004130C4"/>
    <w:rsid w:val="004152F1"/>
    <w:rsid w:val="00415444"/>
    <w:rsid w:val="0042272C"/>
    <w:rsid w:val="00423A76"/>
    <w:rsid w:val="004251D6"/>
    <w:rsid w:val="004255BF"/>
    <w:rsid w:val="00432772"/>
    <w:rsid w:val="004344C3"/>
    <w:rsid w:val="00435E93"/>
    <w:rsid w:val="00436508"/>
    <w:rsid w:val="00437226"/>
    <w:rsid w:val="00442155"/>
    <w:rsid w:val="00443729"/>
    <w:rsid w:val="00444424"/>
    <w:rsid w:val="00452A0C"/>
    <w:rsid w:val="00460CD4"/>
    <w:rsid w:val="00460CF9"/>
    <w:rsid w:val="004619E5"/>
    <w:rsid w:val="00465875"/>
    <w:rsid w:val="00467A8E"/>
    <w:rsid w:val="0047164E"/>
    <w:rsid w:val="00472F5C"/>
    <w:rsid w:val="004759B5"/>
    <w:rsid w:val="004815C8"/>
    <w:rsid w:val="0048272A"/>
    <w:rsid w:val="0048280E"/>
    <w:rsid w:val="004934EF"/>
    <w:rsid w:val="004A3768"/>
    <w:rsid w:val="004A7A0F"/>
    <w:rsid w:val="004B2956"/>
    <w:rsid w:val="004C6B8B"/>
    <w:rsid w:val="004D1283"/>
    <w:rsid w:val="004E0334"/>
    <w:rsid w:val="004E5D63"/>
    <w:rsid w:val="004E5E08"/>
    <w:rsid w:val="004E754B"/>
    <w:rsid w:val="004E780B"/>
    <w:rsid w:val="004F4A90"/>
    <w:rsid w:val="004F50C9"/>
    <w:rsid w:val="004F56EF"/>
    <w:rsid w:val="005031DA"/>
    <w:rsid w:val="00505350"/>
    <w:rsid w:val="00505DC3"/>
    <w:rsid w:val="00507796"/>
    <w:rsid w:val="00507B04"/>
    <w:rsid w:val="00510BF4"/>
    <w:rsid w:val="0051277D"/>
    <w:rsid w:val="005159C2"/>
    <w:rsid w:val="005250E6"/>
    <w:rsid w:val="005332A3"/>
    <w:rsid w:val="00535674"/>
    <w:rsid w:val="00536372"/>
    <w:rsid w:val="00537805"/>
    <w:rsid w:val="005420A2"/>
    <w:rsid w:val="005432AA"/>
    <w:rsid w:val="005462EB"/>
    <w:rsid w:val="0056288E"/>
    <w:rsid w:val="00562F7E"/>
    <w:rsid w:val="0056396C"/>
    <w:rsid w:val="005642EB"/>
    <w:rsid w:val="00564F2F"/>
    <w:rsid w:val="0057130E"/>
    <w:rsid w:val="00572DAC"/>
    <w:rsid w:val="0058198A"/>
    <w:rsid w:val="00584DC3"/>
    <w:rsid w:val="005854DD"/>
    <w:rsid w:val="0059092D"/>
    <w:rsid w:val="00591B8D"/>
    <w:rsid w:val="005970D6"/>
    <w:rsid w:val="0059752F"/>
    <w:rsid w:val="005A5D18"/>
    <w:rsid w:val="005B5DE3"/>
    <w:rsid w:val="005B709F"/>
    <w:rsid w:val="005C4EEF"/>
    <w:rsid w:val="005C5262"/>
    <w:rsid w:val="005C700F"/>
    <w:rsid w:val="005D1670"/>
    <w:rsid w:val="005D172C"/>
    <w:rsid w:val="005D2052"/>
    <w:rsid w:val="005D4855"/>
    <w:rsid w:val="005D66ED"/>
    <w:rsid w:val="005E0B90"/>
    <w:rsid w:val="005E5910"/>
    <w:rsid w:val="005E7B56"/>
    <w:rsid w:val="005F018C"/>
    <w:rsid w:val="005F24DE"/>
    <w:rsid w:val="006021F2"/>
    <w:rsid w:val="00613001"/>
    <w:rsid w:val="00613024"/>
    <w:rsid w:val="0062248B"/>
    <w:rsid w:val="00623E72"/>
    <w:rsid w:val="006247A0"/>
    <w:rsid w:val="00631668"/>
    <w:rsid w:val="006459D9"/>
    <w:rsid w:val="006463A2"/>
    <w:rsid w:val="00651BAC"/>
    <w:rsid w:val="00651E60"/>
    <w:rsid w:val="00653196"/>
    <w:rsid w:val="0065507D"/>
    <w:rsid w:val="0066063B"/>
    <w:rsid w:val="00662977"/>
    <w:rsid w:val="00664AF7"/>
    <w:rsid w:val="00665E22"/>
    <w:rsid w:val="00667147"/>
    <w:rsid w:val="0067656D"/>
    <w:rsid w:val="00690553"/>
    <w:rsid w:val="00690987"/>
    <w:rsid w:val="006931AE"/>
    <w:rsid w:val="00694B79"/>
    <w:rsid w:val="006A47E8"/>
    <w:rsid w:val="006A7861"/>
    <w:rsid w:val="006B09F2"/>
    <w:rsid w:val="006B1715"/>
    <w:rsid w:val="006B5C80"/>
    <w:rsid w:val="006B7AEB"/>
    <w:rsid w:val="006C1093"/>
    <w:rsid w:val="006C702D"/>
    <w:rsid w:val="006C792B"/>
    <w:rsid w:val="006C7D97"/>
    <w:rsid w:val="006D11AF"/>
    <w:rsid w:val="006D34F6"/>
    <w:rsid w:val="006D6B26"/>
    <w:rsid w:val="006E0A83"/>
    <w:rsid w:val="006E2B09"/>
    <w:rsid w:val="006E4C50"/>
    <w:rsid w:val="006E537F"/>
    <w:rsid w:val="006F15CC"/>
    <w:rsid w:val="006F1DED"/>
    <w:rsid w:val="006F3064"/>
    <w:rsid w:val="006F4864"/>
    <w:rsid w:val="006F7DC6"/>
    <w:rsid w:val="00702E69"/>
    <w:rsid w:val="00706265"/>
    <w:rsid w:val="0073021A"/>
    <w:rsid w:val="007337DF"/>
    <w:rsid w:val="0073603B"/>
    <w:rsid w:val="00743CEF"/>
    <w:rsid w:val="00744B1D"/>
    <w:rsid w:val="007468EA"/>
    <w:rsid w:val="00753D7D"/>
    <w:rsid w:val="00756E78"/>
    <w:rsid w:val="0076641B"/>
    <w:rsid w:val="00767525"/>
    <w:rsid w:val="0077127E"/>
    <w:rsid w:val="00771C3F"/>
    <w:rsid w:val="00771C77"/>
    <w:rsid w:val="00782160"/>
    <w:rsid w:val="007829BE"/>
    <w:rsid w:val="00783536"/>
    <w:rsid w:val="0078358D"/>
    <w:rsid w:val="0078607F"/>
    <w:rsid w:val="007921BF"/>
    <w:rsid w:val="00792208"/>
    <w:rsid w:val="00793284"/>
    <w:rsid w:val="00795C11"/>
    <w:rsid w:val="007960DF"/>
    <w:rsid w:val="007A6912"/>
    <w:rsid w:val="007B1DEF"/>
    <w:rsid w:val="007B31D9"/>
    <w:rsid w:val="007B4A69"/>
    <w:rsid w:val="007B5049"/>
    <w:rsid w:val="007B570B"/>
    <w:rsid w:val="007C1715"/>
    <w:rsid w:val="007C6153"/>
    <w:rsid w:val="007D4970"/>
    <w:rsid w:val="007D5256"/>
    <w:rsid w:val="007E0093"/>
    <w:rsid w:val="007E5A1D"/>
    <w:rsid w:val="007E5FA2"/>
    <w:rsid w:val="007F146D"/>
    <w:rsid w:val="007F51EF"/>
    <w:rsid w:val="007F7F1A"/>
    <w:rsid w:val="00800BD2"/>
    <w:rsid w:val="00805398"/>
    <w:rsid w:val="008100D1"/>
    <w:rsid w:val="008150E1"/>
    <w:rsid w:val="00824A95"/>
    <w:rsid w:val="00825C8A"/>
    <w:rsid w:val="00826C01"/>
    <w:rsid w:val="00830F83"/>
    <w:rsid w:val="008335E0"/>
    <w:rsid w:val="00835D08"/>
    <w:rsid w:val="008368B8"/>
    <w:rsid w:val="00842CBB"/>
    <w:rsid w:val="00847653"/>
    <w:rsid w:val="00850957"/>
    <w:rsid w:val="0085240E"/>
    <w:rsid w:val="0085768F"/>
    <w:rsid w:val="0086098B"/>
    <w:rsid w:val="00863B1D"/>
    <w:rsid w:val="00866BB0"/>
    <w:rsid w:val="00870CCA"/>
    <w:rsid w:val="00874FD0"/>
    <w:rsid w:val="008860A4"/>
    <w:rsid w:val="008904CB"/>
    <w:rsid w:val="00892518"/>
    <w:rsid w:val="00893026"/>
    <w:rsid w:val="00896665"/>
    <w:rsid w:val="008B5254"/>
    <w:rsid w:val="008B5475"/>
    <w:rsid w:val="008C18C5"/>
    <w:rsid w:val="008C228E"/>
    <w:rsid w:val="008C295F"/>
    <w:rsid w:val="008C3F25"/>
    <w:rsid w:val="008D14C3"/>
    <w:rsid w:val="008E011B"/>
    <w:rsid w:val="008E1E84"/>
    <w:rsid w:val="008E448D"/>
    <w:rsid w:val="008E6E4F"/>
    <w:rsid w:val="008F1737"/>
    <w:rsid w:val="008F36F5"/>
    <w:rsid w:val="008F406E"/>
    <w:rsid w:val="008F76B8"/>
    <w:rsid w:val="008F7DA5"/>
    <w:rsid w:val="00900947"/>
    <w:rsid w:val="00910758"/>
    <w:rsid w:val="009234B3"/>
    <w:rsid w:val="00924C2E"/>
    <w:rsid w:val="00925ECF"/>
    <w:rsid w:val="009309E2"/>
    <w:rsid w:val="0093236E"/>
    <w:rsid w:val="00935526"/>
    <w:rsid w:val="0094424F"/>
    <w:rsid w:val="00950A4D"/>
    <w:rsid w:val="00951F55"/>
    <w:rsid w:val="00954E70"/>
    <w:rsid w:val="00957D1B"/>
    <w:rsid w:val="0096605C"/>
    <w:rsid w:val="00966C9C"/>
    <w:rsid w:val="00970B97"/>
    <w:rsid w:val="009775A6"/>
    <w:rsid w:val="00980B88"/>
    <w:rsid w:val="00980FEF"/>
    <w:rsid w:val="00983875"/>
    <w:rsid w:val="009873D5"/>
    <w:rsid w:val="00996607"/>
    <w:rsid w:val="009A06B9"/>
    <w:rsid w:val="009A1E1E"/>
    <w:rsid w:val="009A3B3C"/>
    <w:rsid w:val="009A3BE1"/>
    <w:rsid w:val="009A6F7A"/>
    <w:rsid w:val="009A7817"/>
    <w:rsid w:val="009B221F"/>
    <w:rsid w:val="009C1767"/>
    <w:rsid w:val="009C2F28"/>
    <w:rsid w:val="009C54FC"/>
    <w:rsid w:val="009C5514"/>
    <w:rsid w:val="009C7AA2"/>
    <w:rsid w:val="009C7E78"/>
    <w:rsid w:val="009D59BA"/>
    <w:rsid w:val="009E0049"/>
    <w:rsid w:val="009E3B4C"/>
    <w:rsid w:val="009E51ED"/>
    <w:rsid w:val="009E5F85"/>
    <w:rsid w:val="009F0764"/>
    <w:rsid w:val="009F0802"/>
    <w:rsid w:val="009F0C55"/>
    <w:rsid w:val="009F527C"/>
    <w:rsid w:val="009F54D2"/>
    <w:rsid w:val="009F583D"/>
    <w:rsid w:val="00A01F33"/>
    <w:rsid w:val="00A141B1"/>
    <w:rsid w:val="00A16ED5"/>
    <w:rsid w:val="00A20C3C"/>
    <w:rsid w:val="00A27612"/>
    <w:rsid w:val="00A32146"/>
    <w:rsid w:val="00A32395"/>
    <w:rsid w:val="00A33812"/>
    <w:rsid w:val="00A33D11"/>
    <w:rsid w:val="00A3434A"/>
    <w:rsid w:val="00A40D89"/>
    <w:rsid w:val="00A50683"/>
    <w:rsid w:val="00A54010"/>
    <w:rsid w:val="00A57DD4"/>
    <w:rsid w:val="00A63537"/>
    <w:rsid w:val="00A64190"/>
    <w:rsid w:val="00A64F30"/>
    <w:rsid w:val="00A72873"/>
    <w:rsid w:val="00A75BD7"/>
    <w:rsid w:val="00A84DD2"/>
    <w:rsid w:val="00A861DD"/>
    <w:rsid w:val="00A92670"/>
    <w:rsid w:val="00AA031D"/>
    <w:rsid w:val="00AA400B"/>
    <w:rsid w:val="00AA5AB3"/>
    <w:rsid w:val="00AA5F40"/>
    <w:rsid w:val="00AA7FFE"/>
    <w:rsid w:val="00AB5948"/>
    <w:rsid w:val="00AC0834"/>
    <w:rsid w:val="00AC0DC3"/>
    <w:rsid w:val="00AC6C9F"/>
    <w:rsid w:val="00AD22C4"/>
    <w:rsid w:val="00AD57B1"/>
    <w:rsid w:val="00AE1EAA"/>
    <w:rsid w:val="00AE3646"/>
    <w:rsid w:val="00AE64BB"/>
    <w:rsid w:val="00AF28E9"/>
    <w:rsid w:val="00AF3487"/>
    <w:rsid w:val="00AF3542"/>
    <w:rsid w:val="00AF518E"/>
    <w:rsid w:val="00B001B4"/>
    <w:rsid w:val="00B033FD"/>
    <w:rsid w:val="00B05753"/>
    <w:rsid w:val="00B11998"/>
    <w:rsid w:val="00B133D8"/>
    <w:rsid w:val="00B2426C"/>
    <w:rsid w:val="00B24B30"/>
    <w:rsid w:val="00B37130"/>
    <w:rsid w:val="00B42138"/>
    <w:rsid w:val="00B42A33"/>
    <w:rsid w:val="00B44D67"/>
    <w:rsid w:val="00B452EA"/>
    <w:rsid w:val="00B475F6"/>
    <w:rsid w:val="00B5319C"/>
    <w:rsid w:val="00B65048"/>
    <w:rsid w:val="00B6686C"/>
    <w:rsid w:val="00B66F2A"/>
    <w:rsid w:val="00B671E4"/>
    <w:rsid w:val="00B733ED"/>
    <w:rsid w:val="00B82110"/>
    <w:rsid w:val="00B86350"/>
    <w:rsid w:val="00B91F93"/>
    <w:rsid w:val="00B927B4"/>
    <w:rsid w:val="00B9480A"/>
    <w:rsid w:val="00B959E5"/>
    <w:rsid w:val="00B96096"/>
    <w:rsid w:val="00BA3DCB"/>
    <w:rsid w:val="00BA43AA"/>
    <w:rsid w:val="00BC271A"/>
    <w:rsid w:val="00BC3F04"/>
    <w:rsid w:val="00BC5B6A"/>
    <w:rsid w:val="00BD0663"/>
    <w:rsid w:val="00BD0CA2"/>
    <w:rsid w:val="00BD17EE"/>
    <w:rsid w:val="00BD4443"/>
    <w:rsid w:val="00BD5713"/>
    <w:rsid w:val="00BD6D2F"/>
    <w:rsid w:val="00BF1DC3"/>
    <w:rsid w:val="00BF594D"/>
    <w:rsid w:val="00BF65FA"/>
    <w:rsid w:val="00C00E33"/>
    <w:rsid w:val="00C05961"/>
    <w:rsid w:val="00C05A9B"/>
    <w:rsid w:val="00C07B6A"/>
    <w:rsid w:val="00C16909"/>
    <w:rsid w:val="00C21285"/>
    <w:rsid w:val="00C22A74"/>
    <w:rsid w:val="00C23B47"/>
    <w:rsid w:val="00C30A21"/>
    <w:rsid w:val="00C3221A"/>
    <w:rsid w:val="00C348CD"/>
    <w:rsid w:val="00C35C39"/>
    <w:rsid w:val="00C36166"/>
    <w:rsid w:val="00C44393"/>
    <w:rsid w:val="00C509A0"/>
    <w:rsid w:val="00C50E55"/>
    <w:rsid w:val="00C52CC8"/>
    <w:rsid w:val="00C71F5F"/>
    <w:rsid w:val="00C8029A"/>
    <w:rsid w:val="00C80E1C"/>
    <w:rsid w:val="00C8131B"/>
    <w:rsid w:val="00C82A9F"/>
    <w:rsid w:val="00C879D7"/>
    <w:rsid w:val="00C959DF"/>
    <w:rsid w:val="00CA0C3A"/>
    <w:rsid w:val="00CA7B20"/>
    <w:rsid w:val="00CB1D01"/>
    <w:rsid w:val="00CB395C"/>
    <w:rsid w:val="00CB4E11"/>
    <w:rsid w:val="00CB5C23"/>
    <w:rsid w:val="00CB6470"/>
    <w:rsid w:val="00CC28AD"/>
    <w:rsid w:val="00CC63F0"/>
    <w:rsid w:val="00CC66A6"/>
    <w:rsid w:val="00CC6710"/>
    <w:rsid w:val="00CD2585"/>
    <w:rsid w:val="00CD463B"/>
    <w:rsid w:val="00CD4BAB"/>
    <w:rsid w:val="00CD4E4C"/>
    <w:rsid w:val="00CF4135"/>
    <w:rsid w:val="00CF5FF3"/>
    <w:rsid w:val="00D00CE9"/>
    <w:rsid w:val="00D043C7"/>
    <w:rsid w:val="00D07739"/>
    <w:rsid w:val="00D106C4"/>
    <w:rsid w:val="00D136D4"/>
    <w:rsid w:val="00D15F5D"/>
    <w:rsid w:val="00D2358F"/>
    <w:rsid w:val="00D238B8"/>
    <w:rsid w:val="00D2639E"/>
    <w:rsid w:val="00D27BB4"/>
    <w:rsid w:val="00D35EEE"/>
    <w:rsid w:val="00D4090A"/>
    <w:rsid w:val="00D523A4"/>
    <w:rsid w:val="00D526E4"/>
    <w:rsid w:val="00D54608"/>
    <w:rsid w:val="00D54E84"/>
    <w:rsid w:val="00D5654F"/>
    <w:rsid w:val="00D574C9"/>
    <w:rsid w:val="00D57C42"/>
    <w:rsid w:val="00D63E3E"/>
    <w:rsid w:val="00D646BC"/>
    <w:rsid w:val="00D708A5"/>
    <w:rsid w:val="00D73AAD"/>
    <w:rsid w:val="00D7547D"/>
    <w:rsid w:val="00D77A51"/>
    <w:rsid w:val="00D801F8"/>
    <w:rsid w:val="00D80A83"/>
    <w:rsid w:val="00D82B86"/>
    <w:rsid w:val="00D848CC"/>
    <w:rsid w:val="00D872CF"/>
    <w:rsid w:val="00D90A08"/>
    <w:rsid w:val="00D916D5"/>
    <w:rsid w:val="00DA2789"/>
    <w:rsid w:val="00DA75B1"/>
    <w:rsid w:val="00DB0151"/>
    <w:rsid w:val="00DB0725"/>
    <w:rsid w:val="00DB0D0F"/>
    <w:rsid w:val="00DB3590"/>
    <w:rsid w:val="00DB599D"/>
    <w:rsid w:val="00DB6FFA"/>
    <w:rsid w:val="00DB7A2E"/>
    <w:rsid w:val="00DC00CA"/>
    <w:rsid w:val="00DC26E5"/>
    <w:rsid w:val="00DC5031"/>
    <w:rsid w:val="00DC6024"/>
    <w:rsid w:val="00DD1206"/>
    <w:rsid w:val="00DD1C22"/>
    <w:rsid w:val="00DD72C5"/>
    <w:rsid w:val="00DE2432"/>
    <w:rsid w:val="00DE5FCD"/>
    <w:rsid w:val="00DF01EE"/>
    <w:rsid w:val="00DF120E"/>
    <w:rsid w:val="00DF3A31"/>
    <w:rsid w:val="00DF3DE1"/>
    <w:rsid w:val="00DF440C"/>
    <w:rsid w:val="00DF5E7A"/>
    <w:rsid w:val="00E02E96"/>
    <w:rsid w:val="00E07529"/>
    <w:rsid w:val="00E101D0"/>
    <w:rsid w:val="00E10F2F"/>
    <w:rsid w:val="00E151D4"/>
    <w:rsid w:val="00E26420"/>
    <w:rsid w:val="00E53593"/>
    <w:rsid w:val="00E56E77"/>
    <w:rsid w:val="00E610F5"/>
    <w:rsid w:val="00E61707"/>
    <w:rsid w:val="00E662F5"/>
    <w:rsid w:val="00E80191"/>
    <w:rsid w:val="00E87015"/>
    <w:rsid w:val="00E9330C"/>
    <w:rsid w:val="00E93DAD"/>
    <w:rsid w:val="00E9531D"/>
    <w:rsid w:val="00E95D52"/>
    <w:rsid w:val="00EA077F"/>
    <w:rsid w:val="00EA1C07"/>
    <w:rsid w:val="00EA37CA"/>
    <w:rsid w:val="00EA41F6"/>
    <w:rsid w:val="00EA6EE6"/>
    <w:rsid w:val="00EA7FD9"/>
    <w:rsid w:val="00EB0D5E"/>
    <w:rsid w:val="00EB34EF"/>
    <w:rsid w:val="00EB4591"/>
    <w:rsid w:val="00EB47DC"/>
    <w:rsid w:val="00EB4B24"/>
    <w:rsid w:val="00EC387D"/>
    <w:rsid w:val="00EC64FB"/>
    <w:rsid w:val="00ED0E16"/>
    <w:rsid w:val="00ED2F9F"/>
    <w:rsid w:val="00ED3B64"/>
    <w:rsid w:val="00ED4009"/>
    <w:rsid w:val="00EE179D"/>
    <w:rsid w:val="00EE21B7"/>
    <w:rsid w:val="00EE284A"/>
    <w:rsid w:val="00EE4316"/>
    <w:rsid w:val="00EE62A5"/>
    <w:rsid w:val="00EE7840"/>
    <w:rsid w:val="00EF0064"/>
    <w:rsid w:val="00EF080C"/>
    <w:rsid w:val="00EF26FA"/>
    <w:rsid w:val="00EF28B6"/>
    <w:rsid w:val="00EF6A21"/>
    <w:rsid w:val="00EF6B8A"/>
    <w:rsid w:val="00EF6FFA"/>
    <w:rsid w:val="00EF7760"/>
    <w:rsid w:val="00F0172D"/>
    <w:rsid w:val="00F030DD"/>
    <w:rsid w:val="00F06353"/>
    <w:rsid w:val="00F065A3"/>
    <w:rsid w:val="00F11938"/>
    <w:rsid w:val="00F2047C"/>
    <w:rsid w:val="00F2059E"/>
    <w:rsid w:val="00F2402B"/>
    <w:rsid w:val="00F25B0E"/>
    <w:rsid w:val="00F30400"/>
    <w:rsid w:val="00F30860"/>
    <w:rsid w:val="00F367EF"/>
    <w:rsid w:val="00F5004F"/>
    <w:rsid w:val="00F50885"/>
    <w:rsid w:val="00F52520"/>
    <w:rsid w:val="00F53489"/>
    <w:rsid w:val="00F57769"/>
    <w:rsid w:val="00F57CB7"/>
    <w:rsid w:val="00F57E01"/>
    <w:rsid w:val="00F62F52"/>
    <w:rsid w:val="00F65403"/>
    <w:rsid w:val="00F65741"/>
    <w:rsid w:val="00F73183"/>
    <w:rsid w:val="00F80DCB"/>
    <w:rsid w:val="00F80F2B"/>
    <w:rsid w:val="00F83004"/>
    <w:rsid w:val="00F857E9"/>
    <w:rsid w:val="00F8735E"/>
    <w:rsid w:val="00F946AC"/>
    <w:rsid w:val="00F96F04"/>
    <w:rsid w:val="00FA5EBE"/>
    <w:rsid w:val="00FB3DAD"/>
    <w:rsid w:val="00FB7770"/>
    <w:rsid w:val="00FC0D9B"/>
    <w:rsid w:val="00FD2B5D"/>
    <w:rsid w:val="00FD38F6"/>
    <w:rsid w:val="00FE2FB7"/>
    <w:rsid w:val="00FE3EF0"/>
    <w:rsid w:val="00FE5541"/>
    <w:rsid w:val="00FE7FF3"/>
    <w:rsid w:val="00FF0CCE"/>
    <w:rsid w:val="00FF2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44024"/>
  <w15:chartTrackingRefBased/>
  <w15:docId w15:val="{14279F05-0661-4CD5-AE38-FF8216AA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5E08"/>
  </w:style>
  <w:style w:type="paragraph" w:styleId="Nadpis1">
    <w:name w:val="heading 1"/>
    <w:basedOn w:val="Normln"/>
    <w:next w:val="Normln"/>
    <w:link w:val="Nadpis1Char"/>
    <w:qFormat/>
    <w:rsid w:val="00D5654F"/>
    <w:pPr>
      <w:keepNext/>
      <w:widowControl w:val="0"/>
      <w:numPr>
        <w:numId w:val="1"/>
      </w:numPr>
      <w:pBdr>
        <w:bottom w:val="single" w:sz="12" w:space="1" w:color="365F91"/>
      </w:pBdr>
      <w:spacing w:before="240" w:after="60" w:line="288" w:lineRule="auto"/>
      <w:ind w:left="716"/>
      <w:outlineLvl w:val="0"/>
    </w:pPr>
    <w:rPr>
      <w:rFonts w:ascii="Cambria" w:eastAsia="Times New Roman" w:hAnsi="Cambria" w:cs="Times New Roman"/>
      <w:b/>
      <w:bCs/>
      <w:noProof/>
      <w:color w:val="365F91"/>
      <w:kern w:val="32"/>
      <w:sz w:val="32"/>
      <w:szCs w:val="32"/>
      <w:lang w:val="x-none" w:eastAsia="x-none"/>
    </w:rPr>
  </w:style>
  <w:style w:type="paragraph" w:styleId="Nadpis2">
    <w:name w:val="heading 2"/>
    <w:basedOn w:val="Normln"/>
    <w:next w:val="Normln"/>
    <w:link w:val="Nadpis2Char"/>
    <w:unhideWhenUsed/>
    <w:qFormat/>
    <w:rsid w:val="00D5654F"/>
    <w:pPr>
      <w:keepNext/>
      <w:widowControl w:val="0"/>
      <w:numPr>
        <w:ilvl w:val="1"/>
        <w:numId w:val="1"/>
      </w:numPr>
      <w:spacing w:before="240" w:after="60" w:line="288" w:lineRule="auto"/>
      <w:outlineLvl w:val="1"/>
    </w:pPr>
    <w:rPr>
      <w:rFonts w:ascii="Cambria" w:eastAsia="Times New Roman" w:hAnsi="Cambria" w:cs="Times New Roman"/>
      <w:b/>
      <w:bCs/>
      <w:i/>
      <w:iCs/>
      <w:noProof/>
      <w:color w:val="365F91"/>
      <w:sz w:val="28"/>
      <w:szCs w:val="28"/>
      <w:lang w:val="x-none" w:eastAsia="x-none"/>
    </w:rPr>
  </w:style>
  <w:style w:type="paragraph" w:styleId="Nadpis3">
    <w:name w:val="heading 3"/>
    <w:basedOn w:val="Normln"/>
    <w:next w:val="Normln"/>
    <w:link w:val="Nadpis3Char"/>
    <w:unhideWhenUsed/>
    <w:qFormat/>
    <w:rsid w:val="00D5654F"/>
    <w:pPr>
      <w:keepNext/>
      <w:widowControl w:val="0"/>
      <w:numPr>
        <w:ilvl w:val="2"/>
        <w:numId w:val="1"/>
      </w:numPr>
      <w:spacing w:before="240" w:after="60" w:line="288" w:lineRule="auto"/>
      <w:ind w:left="720"/>
      <w:outlineLvl w:val="2"/>
    </w:pPr>
    <w:rPr>
      <w:rFonts w:ascii="Cambria" w:eastAsia="Times New Roman" w:hAnsi="Cambria" w:cs="Times New Roman"/>
      <w:b/>
      <w:bCs/>
      <w:noProof/>
      <w:sz w:val="26"/>
      <w:szCs w:val="26"/>
      <w:lang w:val="x-none" w:eastAsia="x-none"/>
    </w:rPr>
  </w:style>
  <w:style w:type="paragraph" w:styleId="Nadpis4">
    <w:name w:val="heading 4"/>
    <w:basedOn w:val="Normln"/>
    <w:next w:val="Normln"/>
    <w:link w:val="Nadpis4Char"/>
    <w:unhideWhenUsed/>
    <w:qFormat/>
    <w:rsid w:val="00D5654F"/>
    <w:pPr>
      <w:keepNext/>
      <w:widowControl w:val="0"/>
      <w:numPr>
        <w:ilvl w:val="3"/>
        <w:numId w:val="1"/>
      </w:numPr>
      <w:spacing w:before="240" w:after="60" w:line="288" w:lineRule="auto"/>
      <w:outlineLvl w:val="3"/>
    </w:pPr>
    <w:rPr>
      <w:rFonts w:ascii="Calibri" w:eastAsia="Times New Roman" w:hAnsi="Calibri" w:cs="Times New Roman"/>
      <w:b/>
      <w:bCs/>
      <w:noProof/>
      <w:sz w:val="28"/>
      <w:szCs w:val="28"/>
      <w:lang w:val="x-none" w:eastAsia="x-none"/>
    </w:rPr>
  </w:style>
  <w:style w:type="paragraph" w:styleId="Nadpis5">
    <w:name w:val="heading 5"/>
    <w:basedOn w:val="Normln"/>
    <w:next w:val="Normln"/>
    <w:link w:val="Nadpis5Char"/>
    <w:unhideWhenUsed/>
    <w:qFormat/>
    <w:rsid w:val="00D5654F"/>
    <w:pPr>
      <w:widowControl w:val="0"/>
      <w:numPr>
        <w:ilvl w:val="4"/>
        <w:numId w:val="1"/>
      </w:numPr>
      <w:spacing w:before="240" w:after="60" w:line="288" w:lineRule="auto"/>
      <w:outlineLvl w:val="4"/>
    </w:pPr>
    <w:rPr>
      <w:rFonts w:ascii="Calibri" w:eastAsia="Times New Roman" w:hAnsi="Calibri" w:cs="Times New Roman"/>
      <w:b/>
      <w:bCs/>
      <w:i/>
      <w:iCs/>
      <w:noProof/>
      <w:sz w:val="26"/>
      <w:szCs w:val="26"/>
      <w:lang w:val="x-none" w:eastAsia="x-none"/>
    </w:rPr>
  </w:style>
  <w:style w:type="paragraph" w:styleId="Nadpis6">
    <w:name w:val="heading 6"/>
    <w:basedOn w:val="Normln"/>
    <w:next w:val="Normln"/>
    <w:link w:val="Nadpis6Char"/>
    <w:unhideWhenUsed/>
    <w:qFormat/>
    <w:rsid w:val="00D5654F"/>
    <w:pPr>
      <w:widowControl w:val="0"/>
      <w:numPr>
        <w:ilvl w:val="5"/>
        <w:numId w:val="1"/>
      </w:numPr>
      <w:spacing w:before="240" w:after="60" w:line="288" w:lineRule="auto"/>
      <w:outlineLvl w:val="5"/>
    </w:pPr>
    <w:rPr>
      <w:rFonts w:ascii="Calibri" w:eastAsia="Times New Roman" w:hAnsi="Calibri" w:cs="Times New Roman"/>
      <w:b/>
      <w:bCs/>
      <w:noProof/>
      <w:lang w:val="x-none" w:eastAsia="x-none"/>
    </w:rPr>
  </w:style>
  <w:style w:type="paragraph" w:styleId="Nadpis7">
    <w:name w:val="heading 7"/>
    <w:basedOn w:val="Normln"/>
    <w:next w:val="Normln"/>
    <w:link w:val="Nadpis7Char"/>
    <w:unhideWhenUsed/>
    <w:qFormat/>
    <w:rsid w:val="00D5654F"/>
    <w:pPr>
      <w:widowControl w:val="0"/>
      <w:numPr>
        <w:ilvl w:val="6"/>
        <w:numId w:val="1"/>
      </w:numPr>
      <w:spacing w:before="240" w:after="60" w:line="288" w:lineRule="auto"/>
      <w:outlineLvl w:val="6"/>
    </w:pPr>
    <w:rPr>
      <w:rFonts w:ascii="Calibri" w:eastAsia="Times New Roman" w:hAnsi="Calibri" w:cs="Times New Roman"/>
      <w:noProof/>
      <w:sz w:val="24"/>
      <w:szCs w:val="24"/>
      <w:lang w:val="x-none" w:eastAsia="x-none"/>
    </w:rPr>
  </w:style>
  <w:style w:type="paragraph" w:styleId="Nadpis8">
    <w:name w:val="heading 8"/>
    <w:basedOn w:val="Normln"/>
    <w:next w:val="Normln"/>
    <w:link w:val="Nadpis8Char"/>
    <w:unhideWhenUsed/>
    <w:qFormat/>
    <w:rsid w:val="00D5654F"/>
    <w:pPr>
      <w:widowControl w:val="0"/>
      <w:numPr>
        <w:ilvl w:val="7"/>
        <w:numId w:val="1"/>
      </w:numPr>
      <w:spacing w:before="240" w:after="60" w:line="288" w:lineRule="auto"/>
      <w:outlineLvl w:val="7"/>
    </w:pPr>
    <w:rPr>
      <w:rFonts w:ascii="Calibri" w:eastAsia="Times New Roman" w:hAnsi="Calibri" w:cs="Times New Roman"/>
      <w:i/>
      <w:iCs/>
      <w:noProof/>
      <w:sz w:val="24"/>
      <w:szCs w:val="24"/>
      <w:lang w:val="x-none" w:eastAsia="x-none"/>
    </w:rPr>
  </w:style>
  <w:style w:type="paragraph" w:styleId="Nadpis9">
    <w:name w:val="heading 9"/>
    <w:basedOn w:val="Normln"/>
    <w:next w:val="Normln"/>
    <w:link w:val="Nadpis9Char"/>
    <w:unhideWhenUsed/>
    <w:qFormat/>
    <w:rsid w:val="00D5654F"/>
    <w:pPr>
      <w:widowControl w:val="0"/>
      <w:numPr>
        <w:ilvl w:val="8"/>
        <w:numId w:val="1"/>
      </w:numPr>
      <w:spacing w:before="240" w:after="60" w:line="288" w:lineRule="auto"/>
      <w:outlineLvl w:val="8"/>
    </w:pPr>
    <w:rPr>
      <w:rFonts w:ascii="Cambria" w:eastAsia="Times New Roman" w:hAnsi="Cambria" w:cs="Times New Roman"/>
      <w:noProof/>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654F"/>
    <w:rPr>
      <w:rFonts w:ascii="Cambria" w:eastAsia="Times New Roman" w:hAnsi="Cambria" w:cs="Times New Roman"/>
      <w:b/>
      <w:bCs/>
      <w:noProof/>
      <w:color w:val="365F91"/>
      <w:kern w:val="32"/>
      <w:sz w:val="32"/>
      <w:szCs w:val="32"/>
      <w:lang w:val="x-none" w:eastAsia="x-none"/>
    </w:rPr>
  </w:style>
  <w:style w:type="character" w:customStyle="1" w:styleId="Nadpis2Char">
    <w:name w:val="Nadpis 2 Char"/>
    <w:basedOn w:val="Standardnpsmoodstavce"/>
    <w:link w:val="Nadpis2"/>
    <w:rsid w:val="00D5654F"/>
    <w:rPr>
      <w:rFonts w:ascii="Cambria" w:eastAsia="Times New Roman" w:hAnsi="Cambria" w:cs="Times New Roman"/>
      <w:b/>
      <w:bCs/>
      <w:i/>
      <w:iCs/>
      <w:noProof/>
      <w:color w:val="365F91"/>
      <w:sz w:val="28"/>
      <w:szCs w:val="28"/>
      <w:lang w:val="x-none" w:eastAsia="x-none"/>
    </w:rPr>
  </w:style>
  <w:style w:type="character" w:customStyle="1" w:styleId="Nadpis3Char">
    <w:name w:val="Nadpis 3 Char"/>
    <w:basedOn w:val="Standardnpsmoodstavce"/>
    <w:link w:val="Nadpis3"/>
    <w:rsid w:val="00D5654F"/>
    <w:rPr>
      <w:rFonts w:ascii="Cambria" w:eastAsia="Times New Roman" w:hAnsi="Cambria" w:cs="Times New Roman"/>
      <w:b/>
      <w:bCs/>
      <w:noProof/>
      <w:sz w:val="26"/>
      <w:szCs w:val="26"/>
      <w:lang w:val="x-none" w:eastAsia="x-none"/>
    </w:rPr>
  </w:style>
  <w:style w:type="character" w:customStyle="1" w:styleId="Nadpis4Char">
    <w:name w:val="Nadpis 4 Char"/>
    <w:basedOn w:val="Standardnpsmoodstavce"/>
    <w:link w:val="Nadpis4"/>
    <w:rsid w:val="00D5654F"/>
    <w:rPr>
      <w:rFonts w:ascii="Calibri" w:eastAsia="Times New Roman" w:hAnsi="Calibri" w:cs="Times New Roman"/>
      <w:b/>
      <w:bCs/>
      <w:noProof/>
      <w:sz w:val="28"/>
      <w:szCs w:val="28"/>
      <w:lang w:val="x-none" w:eastAsia="x-none"/>
    </w:rPr>
  </w:style>
  <w:style w:type="character" w:customStyle="1" w:styleId="Nadpis5Char">
    <w:name w:val="Nadpis 5 Char"/>
    <w:basedOn w:val="Standardnpsmoodstavce"/>
    <w:link w:val="Nadpis5"/>
    <w:rsid w:val="00D5654F"/>
    <w:rPr>
      <w:rFonts w:ascii="Calibri" w:eastAsia="Times New Roman" w:hAnsi="Calibri" w:cs="Times New Roman"/>
      <w:b/>
      <w:bCs/>
      <w:i/>
      <w:iCs/>
      <w:noProof/>
      <w:sz w:val="26"/>
      <w:szCs w:val="26"/>
      <w:lang w:val="x-none" w:eastAsia="x-none"/>
    </w:rPr>
  </w:style>
  <w:style w:type="character" w:customStyle="1" w:styleId="Nadpis6Char">
    <w:name w:val="Nadpis 6 Char"/>
    <w:basedOn w:val="Standardnpsmoodstavce"/>
    <w:link w:val="Nadpis6"/>
    <w:rsid w:val="00D5654F"/>
    <w:rPr>
      <w:rFonts w:ascii="Calibri" w:eastAsia="Times New Roman" w:hAnsi="Calibri" w:cs="Times New Roman"/>
      <w:b/>
      <w:bCs/>
      <w:noProof/>
      <w:lang w:val="x-none" w:eastAsia="x-none"/>
    </w:rPr>
  </w:style>
  <w:style w:type="character" w:customStyle="1" w:styleId="Nadpis7Char">
    <w:name w:val="Nadpis 7 Char"/>
    <w:basedOn w:val="Standardnpsmoodstavce"/>
    <w:link w:val="Nadpis7"/>
    <w:rsid w:val="00D5654F"/>
    <w:rPr>
      <w:rFonts w:ascii="Calibri" w:eastAsia="Times New Roman" w:hAnsi="Calibri" w:cs="Times New Roman"/>
      <w:noProof/>
      <w:sz w:val="24"/>
      <w:szCs w:val="24"/>
      <w:lang w:val="x-none" w:eastAsia="x-none"/>
    </w:rPr>
  </w:style>
  <w:style w:type="character" w:customStyle="1" w:styleId="Nadpis8Char">
    <w:name w:val="Nadpis 8 Char"/>
    <w:basedOn w:val="Standardnpsmoodstavce"/>
    <w:link w:val="Nadpis8"/>
    <w:rsid w:val="00D5654F"/>
    <w:rPr>
      <w:rFonts w:ascii="Calibri" w:eastAsia="Times New Roman" w:hAnsi="Calibri" w:cs="Times New Roman"/>
      <w:i/>
      <w:iCs/>
      <w:noProof/>
      <w:sz w:val="24"/>
      <w:szCs w:val="24"/>
      <w:lang w:val="x-none" w:eastAsia="x-none"/>
    </w:rPr>
  </w:style>
  <w:style w:type="character" w:customStyle="1" w:styleId="Nadpis9Char">
    <w:name w:val="Nadpis 9 Char"/>
    <w:basedOn w:val="Standardnpsmoodstavce"/>
    <w:link w:val="Nadpis9"/>
    <w:rsid w:val="00D5654F"/>
    <w:rPr>
      <w:rFonts w:ascii="Cambria" w:eastAsia="Times New Roman" w:hAnsi="Cambria" w:cs="Times New Roman"/>
      <w:noProof/>
      <w:lang w:val="x-none" w:eastAsia="x-none"/>
    </w:rPr>
  </w:style>
  <w:style w:type="paragraph" w:styleId="Textbubliny">
    <w:name w:val="Balloon Text"/>
    <w:basedOn w:val="Normln"/>
    <w:link w:val="TextbublinyChar"/>
    <w:semiHidden/>
    <w:rsid w:val="00D5654F"/>
    <w:pPr>
      <w:widowControl w:val="0"/>
      <w:spacing w:after="0" w:line="288" w:lineRule="auto"/>
    </w:pPr>
    <w:rPr>
      <w:rFonts w:ascii="Tahoma" w:eastAsia="Arial" w:hAnsi="Tahoma" w:cs="Tahoma"/>
      <w:noProof/>
      <w:sz w:val="16"/>
      <w:szCs w:val="16"/>
      <w:lang w:eastAsia="cs-CZ"/>
    </w:rPr>
  </w:style>
  <w:style w:type="character" w:customStyle="1" w:styleId="TextbublinyChar">
    <w:name w:val="Text bubliny Char"/>
    <w:basedOn w:val="Standardnpsmoodstavce"/>
    <w:link w:val="Textbubliny"/>
    <w:semiHidden/>
    <w:rsid w:val="00D5654F"/>
    <w:rPr>
      <w:rFonts w:ascii="Tahoma" w:eastAsia="Arial" w:hAnsi="Tahoma" w:cs="Tahoma"/>
      <w:noProof/>
      <w:sz w:val="16"/>
      <w:szCs w:val="16"/>
      <w:lang w:eastAsia="cs-CZ"/>
    </w:rPr>
  </w:style>
  <w:style w:type="paragraph" w:customStyle="1" w:styleId="Poznmka">
    <w:name w:val="Poznámka"/>
    <w:basedOn w:val="Normln"/>
    <w:rsid w:val="00D5654F"/>
    <w:pPr>
      <w:widowControl w:val="0"/>
      <w:spacing w:after="0" w:line="288" w:lineRule="auto"/>
    </w:pPr>
    <w:rPr>
      <w:rFonts w:ascii="Arial" w:eastAsia="Arial" w:hAnsi="Arial" w:cs="Times New Roman"/>
      <w:i/>
      <w:noProof/>
      <w:sz w:val="20"/>
      <w:szCs w:val="20"/>
      <w:lang w:eastAsia="cs-CZ"/>
    </w:rPr>
  </w:style>
  <w:style w:type="paragraph" w:customStyle="1" w:styleId="Nadpis">
    <w:name w:val="Nadpis"/>
    <w:basedOn w:val="Normln"/>
    <w:next w:val="Normln"/>
    <w:rsid w:val="00D5654F"/>
    <w:pPr>
      <w:widowControl w:val="0"/>
      <w:spacing w:before="360" w:after="180" w:line="288" w:lineRule="auto"/>
    </w:pPr>
    <w:rPr>
      <w:rFonts w:ascii="Arial" w:eastAsia="Arial" w:hAnsi="Arial" w:cs="Times New Roman"/>
      <w:noProof/>
      <w:sz w:val="40"/>
      <w:szCs w:val="20"/>
      <w:lang w:eastAsia="cs-CZ"/>
    </w:rPr>
  </w:style>
  <w:style w:type="paragraph" w:customStyle="1" w:styleId="Stnovannadpis">
    <w:name w:val="Stínovaný nadpis"/>
    <w:basedOn w:val="Normln"/>
    <w:next w:val="Normln"/>
    <w:rsid w:val="00D5654F"/>
    <w:pPr>
      <w:widowControl w:val="0"/>
      <w:shd w:val="solid" w:color="000000" w:fill="auto"/>
      <w:spacing w:before="360" w:after="180" w:line="288" w:lineRule="auto"/>
      <w:jc w:val="center"/>
    </w:pPr>
    <w:rPr>
      <w:rFonts w:ascii="Arial" w:eastAsia="Arial" w:hAnsi="Arial" w:cs="Times New Roman"/>
      <w:b/>
      <w:noProof/>
      <w:color w:val="FFFFFF"/>
      <w:sz w:val="36"/>
      <w:szCs w:val="20"/>
      <w:lang w:eastAsia="cs-CZ"/>
    </w:rPr>
  </w:style>
  <w:style w:type="paragraph" w:styleId="Zhlav">
    <w:name w:val="header"/>
    <w:basedOn w:val="Normln"/>
    <w:link w:val="ZhlavChar"/>
    <w:rsid w:val="00D5654F"/>
    <w:pPr>
      <w:widowControl w:val="0"/>
      <w:tabs>
        <w:tab w:val="center" w:pos="4536"/>
        <w:tab w:val="right" w:pos="9072"/>
      </w:tabs>
      <w:spacing w:after="0" w:line="288" w:lineRule="auto"/>
    </w:pPr>
    <w:rPr>
      <w:rFonts w:ascii="Arial" w:eastAsia="Arial" w:hAnsi="Arial" w:cs="Times New Roman"/>
      <w:noProof/>
      <w:sz w:val="24"/>
      <w:szCs w:val="20"/>
      <w:lang w:val="x-none" w:eastAsia="x-none"/>
    </w:rPr>
  </w:style>
  <w:style w:type="character" w:customStyle="1" w:styleId="ZhlavChar">
    <w:name w:val="Záhlaví Char"/>
    <w:basedOn w:val="Standardnpsmoodstavce"/>
    <w:link w:val="Zhlav"/>
    <w:rsid w:val="00D5654F"/>
    <w:rPr>
      <w:rFonts w:ascii="Arial" w:eastAsia="Arial" w:hAnsi="Arial" w:cs="Times New Roman"/>
      <w:noProof/>
      <w:sz w:val="24"/>
      <w:szCs w:val="20"/>
      <w:lang w:val="x-none" w:eastAsia="x-none"/>
    </w:rPr>
  </w:style>
  <w:style w:type="paragraph" w:styleId="Zpat">
    <w:name w:val="footer"/>
    <w:basedOn w:val="Normln"/>
    <w:link w:val="ZpatChar"/>
    <w:uiPriority w:val="99"/>
    <w:rsid w:val="00D5654F"/>
    <w:pPr>
      <w:widowControl w:val="0"/>
      <w:tabs>
        <w:tab w:val="center" w:pos="4536"/>
        <w:tab w:val="right" w:pos="9072"/>
      </w:tabs>
      <w:spacing w:after="0" w:line="288" w:lineRule="auto"/>
    </w:pPr>
    <w:rPr>
      <w:rFonts w:ascii="Arial" w:eastAsia="Arial" w:hAnsi="Arial" w:cs="Times New Roman"/>
      <w:noProof/>
      <w:sz w:val="24"/>
      <w:szCs w:val="20"/>
      <w:lang w:val="x-none" w:eastAsia="x-none"/>
    </w:rPr>
  </w:style>
  <w:style w:type="character" w:customStyle="1" w:styleId="ZpatChar">
    <w:name w:val="Zápatí Char"/>
    <w:basedOn w:val="Standardnpsmoodstavce"/>
    <w:link w:val="Zpat"/>
    <w:uiPriority w:val="99"/>
    <w:rsid w:val="00D5654F"/>
    <w:rPr>
      <w:rFonts w:ascii="Arial" w:eastAsia="Arial" w:hAnsi="Arial" w:cs="Times New Roman"/>
      <w:noProof/>
      <w:sz w:val="24"/>
      <w:szCs w:val="20"/>
      <w:lang w:val="x-none" w:eastAsia="x-none"/>
    </w:rPr>
  </w:style>
  <w:style w:type="character" w:styleId="Odkaznakoment">
    <w:name w:val="annotation reference"/>
    <w:rsid w:val="00D5654F"/>
    <w:rPr>
      <w:sz w:val="16"/>
      <w:szCs w:val="16"/>
    </w:rPr>
  </w:style>
  <w:style w:type="paragraph" w:styleId="Textkomente">
    <w:name w:val="annotation text"/>
    <w:basedOn w:val="Normln"/>
    <w:link w:val="TextkomenteChar"/>
    <w:rsid w:val="00D5654F"/>
    <w:pPr>
      <w:widowControl w:val="0"/>
      <w:spacing w:after="0" w:line="288" w:lineRule="auto"/>
    </w:pPr>
    <w:rPr>
      <w:rFonts w:ascii="Arial" w:eastAsia="Arial" w:hAnsi="Arial" w:cs="Times New Roman"/>
      <w:noProof/>
      <w:sz w:val="20"/>
      <w:szCs w:val="20"/>
      <w:lang w:val="x-none" w:eastAsia="x-none"/>
    </w:rPr>
  </w:style>
  <w:style w:type="character" w:customStyle="1" w:styleId="TextkomenteChar">
    <w:name w:val="Text komentáře Char"/>
    <w:basedOn w:val="Standardnpsmoodstavce"/>
    <w:link w:val="Textkomente"/>
    <w:rsid w:val="00D5654F"/>
    <w:rPr>
      <w:rFonts w:ascii="Arial" w:eastAsia="Arial" w:hAnsi="Arial" w:cs="Times New Roman"/>
      <w:noProof/>
      <w:sz w:val="20"/>
      <w:szCs w:val="20"/>
      <w:lang w:val="x-none" w:eastAsia="x-none"/>
    </w:rPr>
  </w:style>
  <w:style w:type="paragraph" w:styleId="Pedmtkomente">
    <w:name w:val="annotation subject"/>
    <w:basedOn w:val="Textkomente"/>
    <w:next w:val="Textkomente"/>
    <w:link w:val="PedmtkomenteChar"/>
    <w:rsid w:val="00D5654F"/>
    <w:rPr>
      <w:b/>
      <w:bCs/>
    </w:rPr>
  </w:style>
  <w:style w:type="character" w:customStyle="1" w:styleId="PedmtkomenteChar">
    <w:name w:val="Předmět komentáře Char"/>
    <w:basedOn w:val="TextkomenteChar"/>
    <w:link w:val="Pedmtkomente"/>
    <w:rsid w:val="00D5654F"/>
    <w:rPr>
      <w:rFonts w:ascii="Arial" w:eastAsia="Arial" w:hAnsi="Arial" w:cs="Times New Roman"/>
      <w:b/>
      <w:bCs/>
      <w:noProof/>
      <w:sz w:val="20"/>
      <w:szCs w:val="20"/>
      <w:lang w:val="x-none" w:eastAsia="x-none"/>
    </w:rPr>
  </w:style>
  <w:style w:type="paragraph" w:styleId="Nadpisobsahu">
    <w:name w:val="TOC Heading"/>
    <w:basedOn w:val="Nadpis1"/>
    <w:next w:val="Normln"/>
    <w:uiPriority w:val="39"/>
    <w:unhideWhenUsed/>
    <w:qFormat/>
    <w:rsid w:val="00D5654F"/>
    <w:pPr>
      <w:keepLines/>
      <w:widowControl/>
      <w:numPr>
        <w:numId w:val="0"/>
      </w:numPr>
      <w:spacing w:before="480" w:after="0" w:line="276" w:lineRule="auto"/>
      <w:outlineLvl w:val="9"/>
    </w:pPr>
    <w:rPr>
      <w:noProof w:val="0"/>
      <w:kern w:val="0"/>
      <w:sz w:val="28"/>
      <w:szCs w:val="28"/>
    </w:rPr>
  </w:style>
  <w:style w:type="paragraph" w:styleId="Obsah1">
    <w:name w:val="toc 1"/>
    <w:basedOn w:val="Normln"/>
    <w:next w:val="Normln"/>
    <w:autoRedefine/>
    <w:uiPriority w:val="39"/>
    <w:qFormat/>
    <w:rsid w:val="00D5654F"/>
    <w:pPr>
      <w:widowControl w:val="0"/>
      <w:spacing w:after="0" w:line="288" w:lineRule="auto"/>
    </w:pPr>
    <w:rPr>
      <w:rFonts w:ascii="Arial" w:eastAsia="Arial" w:hAnsi="Arial" w:cs="Times New Roman"/>
      <w:noProof/>
      <w:sz w:val="24"/>
      <w:szCs w:val="20"/>
      <w:lang w:eastAsia="cs-CZ"/>
    </w:rPr>
  </w:style>
  <w:style w:type="character" w:styleId="Hypertextovodkaz">
    <w:name w:val="Hyperlink"/>
    <w:uiPriority w:val="99"/>
    <w:unhideWhenUsed/>
    <w:rsid w:val="00D5654F"/>
    <w:rPr>
      <w:color w:val="0000FF"/>
      <w:u w:val="single"/>
    </w:rPr>
  </w:style>
  <w:style w:type="paragraph" w:styleId="Obsah2">
    <w:name w:val="toc 2"/>
    <w:basedOn w:val="Normln"/>
    <w:next w:val="Normln"/>
    <w:autoRedefine/>
    <w:uiPriority w:val="39"/>
    <w:qFormat/>
    <w:rsid w:val="00D5654F"/>
    <w:pPr>
      <w:widowControl w:val="0"/>
      <w:spacing w:after="0" w:line="288" w:lineRule="auto"/>
      <w:ind w:left="240"/>
    </w:pPr>
    <w:rPr>
      <w:rFonts w:ascii="Arial" w:eastAsia="Arial" w:hAnsi="Arial" w:cs="Times New Roman"/>
      <w:noProof/>
      <w:sz w:val="24"/>
      <w:szCs w:val="20"/>
      <w:lang w:eastAsia="cs-CZ"/>
    </w:rPr>
  </w:style>
  <w:style w:type="table" w:styleId="Mkatabulky">
    <w:name w:val="Table Grid"/>
    <w:basedOn w:val="Normlntabulka"/>
    <w:uiPriority w:val="39"/>
    <w:rsid w:val="00D5654F"/>
    <w:pPr>
      <w:spacing w:after="0" w:line="240" w:lineRule="auto"/>
    </w:pPr>
    <w:rPr>
      <w:rFonts w:ascii="Arial" w:eastAsia="Arial" w:hAnsi="Arial"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D5654F"/>
    <w:pPr>
      <w:spacing w:after="0" w:line="240" w:lineRule="auto"/>
    </w:pPr>
    <w:rPr>
      <w:rFonts w:ascii="Arial" w:eastAsia="Arial" w:hAnsi="Arial"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lnweb">
    <w:name w:val="Normal (Web)"/>
    <w:basedOn w:val="Normln"/>
    <w:uiPriority w:val="99"/>
    <w:unhideWhenUsed/>
    <w:rsid w:val="00D565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subjname">
    <w:name w:val="tsubjname"/>
    <w:rsid w:val="00D5654F"/>
  </w:style>
  <w:style w:type="paragraph" w:styleId="Odstavecseseznamem">
    <w:name w:val="List Paragraph"/>
    <w:aliases w:val="seznam písmena"/>
    <w:basedOn w:val="Normln"/>
    <w:link w:val="OdstavecseseznamemChar"/>
    <w:uiPriority w:val="34"/>
    <w:qFormat/>
    <w:rsid w:val="00D5654F"/>
    <w:pPr>
      <w:widowControl w:val="0"/>
      <w:spacing w:after="0" w:line="288" w:lineRule="auto"/>
      <w:ind w:left="720"/>
      <w:contextualSpacing/>
    </w:pPr>
    <w:rPr>
      <w:rFonts w:ascii="Arial" w:eastAsia="Arial" w:hAnsi="Arial" w:cs="Times New Roman"/>
      <w:noProof/>
      <w:sz w:val="24"/>
      <w:szCs w:val="20"/>
      <w:lang w:eastAsia="cs-CZ"/>
    </w:rPr>
  </w:style>
  <w:style w:type="character" w:customStyle="1" w:styleId="OdstavecseseznamemChar">
    <w:name w:val="Odstavec se seznamem Char"/>
    <w:aliases w:val="seznam písmena Char"/>
    <w:link w:val="Odstavecseseznamem"/>
    <w:uiPriority w:val="34"/>
    <w:locked/>
    <w:rsid w:val="00D5654F"/>
    <w:rPr>
      <w:rFonts w:ascii="Arial" w:eastAsia="Arial" w:hAnsi="Arial" w:cs="Times New Roman"/>
      <w:noProof/>
      <w:sz w:val="24"/>
      <w:szCs w:val="20"/>
      <w:lang w:eastAsia="cs-CZ"/>
    </w:rPr>
  </w:style>
  <w:style w:type="character" w:styleId="Nevyeenzmnka">
    <w:name w:val="Unresolved Mention"/>
    <w:uiPriority w:val="99"/>
    <w:semiHidden/>
    <w:unhideWhenUsed/>
    <w:rsid w:val="00D5654F"/>
    <w:rPr>
      <w:color w:val="605E5C"/>
      <w:shd w:val="clear" w:color="auto" w:fill="E1DFDD"/>
    </w:rPr>
  </w:style>
  <w:style w:type="table" w:customStyle="1" w:styleId="Mkatabulky1">
    <w:name w:val="Mřížka tabulky1"/>
    <w:basedOn w:val="Normlntabulka"/>
    <w:next w:val="Mkatabulky"/>
    <w:uiPriority w:val="59"/>
    <w:rsid w:val="00D5654F"/>
    <w:pPr>
      <w:spacing w:after="0" w:line="240" w:lineRule="auto"/>
    </w:pPr>
    <w:rPr>
      <w:rFonts w:ascii="Arial" w:eastAsia="Arial" w:hAnsi="Arial"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
    <w:name w:val="Světlý seznam – zvýraznění 11"/>
    <w:basedOn w:val="Normlntabulka"/>
    <w:next w:val="Svtlseznamzvraznn1"/>
    <w:uiPriority w:val="61"/>
    <w:rsid w:val="00D5654F"/>
    <w:pPr>
      <w:spacing w:after="0" w:line="240" w:lineRule="auto"/>
    </w:pPr>
    <w:rPr>
      <w:rFonts w:ascii="Arial" w:eastAsia="Arial" w:hAnsi="Arial"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ledovanodkaz">
    <w:name w:val="FollowedHyperlink"/>
    <w:uiPriority w:val="99"/>
    <w:unhideWhenUsed/>
    <w:rsid w:val="00D5654F"/>
    <w:rPr>
      <w:color w:val="954F72"/>
      <w:u w:val="single"/>
    </w:rPr>
  </w:style>
  <w:style w:type="paragraph" w:customStyle="1" w:styleId="msonormal0">
    <w:name w:val="msonormal"/>
    <w:basedOn w:val="Normln"/>
    <w:rsid w:val="00D565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D5654F"/>
    <w:pPr>
      <w:spacing w:before="100" w:beforeAutospacing="1" w:after="100" w:afterAutospacing="1" w:line="240" w:lineRule="auto"/>
    </w:pPr>
    <w:rPr>
      <w:rFonts w:ascii="Calibri" w:eastAsia="Times New Roman" w:hAnsi="Calibri" w:cs="Calibri"/>
      <w:color w:val="000000"/>
      <w:sz w:val="16"/>
      <w:szCs w:val="16"/>
      <w:lang w:eastAsia="cs-CZ"/>
    </w:rPr>
  </w:style>
  <w:style w:type="paragraph" w:customStyle="1" w:styleId="font6">
    <w:name w:val="font6"/>
    <w:basedOn w:val="Normln"/>
    <w:rsid w:val="00D5654F"/>
    <w:pPr>
      <w:spacing w:before="100" w:beforeAutospacing="1" w:after="100" w:afterAutospacing="1" w:line="240" w:lineRule="auto"/>
    </w:pPr>
    <w:rPr>
      <w:rFonts w:ascii="Calibri" w:eastAsia="Times New Roman" w:hAnsi="Calibri" w:cs="Calibri"/>
      <w:color w:val="000000"/>
      <w:sz w:val="16"/>
      <w:szCs w:val="16"/>
      <w:lang w:eastAsia="cs-CZ"/>
    </w:rPr>
  </w:style>
  <w:style w:type="paragraph" w:customStyle="1" w:styleId="font7">
    <w:name w:val="font7"/>
    <w:basedOn w:val="Normln"/>
    <w:rsid w:val="00D5654F"/>
    <w:pPr>
      <w:spacing w:before="100" w:beforeAutospacing="1" w:after="100" w:afterAutospacing="1" w:line="240" w:lineRule="auto"/>
    </w:pPr>
    <w:rPr>
      <w:rFonts w:ascii="Calibri" w:eastAsia="Times New Roman" w:hAnsi="Calibri" w:cs="Calibri"/>
      <w:i/>
      <w:iCs/>
      <w:color w:val="000000"/>
      <w:sz w:val="16"/>
      <w:szCs w:val="16"/>
      <w:lang w:eastAsia="cs-CZ"/>
    </w:rPr>
  </w:style>
  <w:style w:type="paragraph" w:customStyle="1" w:styleId="xl65">
    <w:name w:val="xl65"/>
    <w:basedOn w:val="Normln"/>
    <w:rsid w:val="00D5654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66">
    <w:name w:val="xl66"/>
    <w:basedOn w:val="Normln"/>
    <w:rsid w:val="00D565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67">
    <w:name w:val="xl67"/>
    <w:basedOn w:val="Normln"/>
    <w:rsid w:val="00D565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68">
    <w:name w:val="xl68"/>
    <w:basedOn w:val="Normln"/>
    <w:rsid w:val="00D5654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cs-CZ"/>
    </w:rPr>
  </w:style>
  <w:style w:type="paragraph" w:customStyle="1" w:styleId="xl69">
    <w:name w:val="xl69"/>
    <w:basedOn w:val="Normln"/>
    <w:rsid w:val="00D5654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cs-CZ"/>
    </w:rPr>
  </w:style>
  <w:style w:type="paragraph" w:customStyle="1" w:styleId="xl70">
    <w:name w:val="xl70"/>
    <w:basedOn w:val="Normln"/>
    <w:rsid w:val="00D565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71">
    <w:name w:val="xl71"/>
    <w:basedOn w:val="Normln"/>
    <w:rsid w:val="00D565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72">
    <w:name w:val="xl72"/>
    <w:basedOn w:val="Normln"/>
    <w:rsid w:val="00D5654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73">
    <w:name w:val="xl73"/>
    <w:basedOn w:val="Normln"/>
    <w:rsid w:val="00D5654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74">
    <w:name w:val="xl74"/>
    <w:basedOn w:val="Normln"/>
    <w:rsid w:val="00D5654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75">
    <w:name w:val="xl75"/>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76">
    <w:name w:val="xl76"/>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77">
    <w:name w:val="xl77"/>
    <w:basedOn w:val="Normln"/>
    <w:rsid w:val="00D56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78">
    <w:name w:val="xl78"/>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79">
    <w:name w:val="xl79"/>
    <w:basedOn w:val="Normln"/>
    <w:rsid w:val="00D5654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80">
    <w:name w:val="xl80"/>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81">
    <w:name w:val="xl81"/>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82">
    <w:name w:val="xl82"/>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83">
    <w:name w:val="xl83"/>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84">
    <w:name w:val="xl84"/>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cs-CZ"/>
    </w:rPr>
  </w:style>
  <w:style w:type="paragraph" w:customStyle="1" w:styleId="xl85">
    <w:name w:val="xl85"/>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86">
    <w:name w:val="xl86"/>
    <w:basedOn w:val="Normln"/>
    <w:rsid w:val="00D565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87">
    <w:name w:val="xl87"/>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88">
    <w:name w:val="xl88"/>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lang w:eastAsia="cs-CZ"/>
    </w:rPr>
  </w:style>
  <w:style w:type="paragraph" w:customStyle="1" w:styleId="xl89">
    <w:name w:val="xl89"/>
    <w:basedOn w:val="Normln"/>
    <w:rsid w:val="00D56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0">
    <w:name w:val="xl90"/>
    <w:basedOn w:val="Normln"/>
    <w:rsid w:val="00D5654F"/>
    <w:pPr>
      <w:pBdr>
        <w:top w:val="single" w:sz="4" w:space="0" w:color="auto"/>
        <w:left w:val="single" w:sz="4" w:space="0" w:color="auto"/>
        <w:bottom w:val="single" w:sz="4" w:space="0" w:color="auto"/>
        <w:right w:val="single" w:sz="4" w:space="0" w:color="auto"/>
      </w:pBdr>
      <w:shd w:val="clear" w:color="000000" w:fill="7B7B7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1">
    <w:name w:val="xl91"/>
    <w:basedOn w:val="Normln"/>
    <w:rsid w:val="00D56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92">
    <w:name w:val="xl92"/>
    <w:basedOn w:val="Normln"/>
    <w:rsid w:val="00D565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93">
    <w:name w:val="xl93"/>
    <w:basedOn w:val="Normln"/>
    <w:rsid w:val="00D565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4">
    <w:name w:val="xl94"/>
    <w:basedOn w:val="Normln"/>
    <w:rsid w:val="00D5654F"/>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5">
    <w:name w:val="xl95"/>
    <w:basedOn w:val="Normln"/>
    <w:rsid w:val="00D5654F"/>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6">
    <w:name w:val="xl96"/>
    <w:basedOn w:val="Normln"/>
    <w:rsid w:val="00D5654F"/>
    <w:pPr>
      <w:pBdr>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97">
    <w:name w:val="xl97"/>
    <w:basedOn w:val="Normln"/>
    <w:rsid w:val="00D5654F"/>
    <w:pPr>
      <w:pBdr>
        <w:left w:val="single" w:sz="4" w:space="0" w:color="auto"/>
        <w:bottom w:val="single" w:sz="4" w:space="0" w:color="auto"/>
        <w:right w:val="single" w:sz="4" w:space="0" w:color="auto"/>
      </w:pBdr>
      <w:shd w:val="clear" w:color="000000" w:fill="7B7B7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8">
    <w:name w:val="xl98"/>
    <w:basedOn w:val="Normln"/>
    <w:rsid w:val="00D56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9">
    <w:name w:val="xl99"/>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00">
    <w:name w:val="xl100"/>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01">
    <w:name w:val="xl101"/>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02">
    <w:name w:val="xl102"/>
    <w:basedOn w:val="Normln"/>
    <w:rsid w:val="00D5654F"/>
    <w:pPr>
      <w:pBdr>
        <w:top w:val="single" w:sz="4" w:space="0" w:color="auto"/>
        <w:left w:val="single" w:sz="4" w:space="0" w:color="auto"/>
        <w:bottom w:val="single" w:sz="4" w:space="0" w:color="auto"/>
        <w:right w:val="single" w:sz="4" w:space="0" w:color="auto"/>
      </w:pBdr>
      <w:shd w:val="clear" w:color="000000" w:fill="7B7B7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03">
    <w:name w:val="xl103"/>
    <w:basedOn w:val="Normln"/>
    <w:rsid w:val="00D5654F"/>
    <w:pPr>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04">
    <w:name w:val="xl104"/>
    <w:basedOn w:val="Normln"/>
    <w:rsid w:val="00D56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05">
    <w:name w:val="xl105"/>
    <w:basedOn w:val="Normln"/>
    <w:rsid w:val="00D56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106">
    <w:name w:val="xl106"/>
    <w:basedOn w:val="Normln"/>
    <w:rsid w:val="00D5654F"/>
    <w:pPr>
      <w:pBdr>
        <w:top w:val="single" w:sz="4" w:space="0" w:color="auto"/>
        <w:left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07">
    <w:name w:val="xl107"/>
    <w:basedOn w:val="Normln"/>
    <w:rsid w:val="00D5654F"/>
    <w:pPr>
      <w:pBdr>
        <w:top w:val="single" w:sz="4" w:space="0" w:color="auto"/>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08">
    <w:name w:val="xl108"/>
    <w:basedOn w:val="Normln"/>
    <w:rsid w:val="00D5654F"/>
    <w:pPr>
      <w:pBdr>
        <w:top w:val="single" w:sz="4" w:space="0" w:color="auto"/>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09">
    <w:name w:val="xl109"/>
    <w:basedOn w:val="Normln"/>
    <w:rsid w:val="00D5654F"/>
    <w:pPr>
      <w:pBdr>
        <w:top w:val="single" w:sz="4" w:space="0" w:color="auto"/>
        <w:left w:val="single" w:sz="4" w:space="0" w:color="auto"/>
        <w:right w:val="single" w:sz="4" w:space="0" w:color="auto"/>
      </w:pBdr>
      <w:shd w:val="clear" w:color="000000" w:fill="7B7B7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10">
    <w:name w:val="xl110"/>
    <w:basedOn w:val="Normln"/>
    <w:rsid w:val="00D5654F"/>
    <w:pPr>
      <w:pBdr>
        <w:top w:val="single" w:sz="4" w:space="0" w:color="auto"/>
        <w:left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111">
    <w:name w:val="xl111"/>
    <w:basedOn w:val="Normln"/>
    <w:rsid w:val="00D5654F"/>
    <w:pPr>
      <w:pBdr>
        <w:left w:val="single" w:sz="4" w:space="0" w:color="auto"/>
        <w:right w:val="single" w:sz="4" w:space="0" w:color="auto"/>
      </w:pBdr>
      <w:shd w:val="clear" w:color="000000" w:fill="7B7B7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12">
    <w:name w:val="xl112"/>
    <w:basedOn w:val="Normln"/>
    <w:rsid w:val="00D56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cs-CZ"/>
    </w:rPr>
  </w:style>
  <w:style w:type="paragraph" w:customStyle="1" w:styleId="xl113">
    <w:name w:val="xl113"/>
    <w:basedOn w:val="Normln"/>
    <w:rsid w:val="00D5654F"/>
    <w:pPr>
      <w:pBdr>
        <w:top w:val="single" w:sz="4" w:space="0" w:color="auto"/>
        <w:left w:val="single" w:sz="4" w:space="0" w:color="auto"/>
        <w:right w:val="single" w:sz="4" w:space="0" w:color="auto"/>
      </w:pBdr>
      <w:shd w:val="clear" w:color="000000" w:fill="7B7B7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14">
    <w:name w:val="xl114"/>
    <w:basedOn w:val="Normln"/>
    <w:rsid w:val="00D565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15">
    <w:name w:val="xl115"/>
    <w:basedOn w:val="Normln"/>
    <w:rsid w:val="00D565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16">
    <w:name w:val="xl116"/>
    <w:basedOn w:val="Normln"/>
    <w:rsid w:val="00D565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17">
    <w:name w:val="xl117"/>
    <w:basedOn w:val="Normln"/>
    <w:rsid w:val="00D5654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118">
    <w:name w:val="xl118"/>
    <w:basedOn w:val="Normln"/>
    <w:rsid w:val="00D565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19">
    <w:name w:val="xl119"/>
    <w:basedOn w:val="Normln"/>
    <w:rsid w:val="00D565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20">
    <w:name w:val="xl120"/>
    <w:basedOn w:val="Normln"/>
    <w:rsid w:val="00D5654F"/>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21">
    <w:name w:val="xl121"/>
    <w:basedOn w:val="Normln"/>
    <w:rsid w:val="00D5654F"/>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22">
    <w:name w:val="xl122"/>
    <w:basedOn w:val="Normln"/>
    <w:rsid w:val="00D5654F"/>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b/>
      <w:bCs/>
      <w:sz w:val="16"/>
      <w:szCs w:val="16"/>
      <w:lang w:eastAsia="cs-CZ"/>
    </w:rPr>
  </w:style>
  <w:style w:type="paragraph" w:customStyle="1" w:styleId="xl123">
    <w:name w:val="xl123"/>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24">
    <w:name w:val="xl124"/>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25">
    <w:name w:val="xl125"/>
    <w:basedOn w:val="Normln"/>
    <w:rsid w:val="00D5654F"/>
    <w:pPr>
      <w:pBdr>
        <w:top w:val="single" w:sz="4" w:space="0" w:color="auto"/>
        <w:left w:val="single" w:sz="4" w:space="0" w:color="auto"/>
        <w:bottom w:val="single" w:sz="4" w:space="0" w:color="auto"/>
        <w:right w:val="single" w:sz="4" w:space="0" w:color="auto"/>
      </w:pBdr>
      <w:shd w:val="clear" w:color="000000" w:fill="7B7B7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26">
    <w:name w:val="xl126"/>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127">
    <w:name w:val="xl127"/>
    <w:basedOn w:val="Normln"/>
    <w:rsid w:val="00D5654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28">
    <w:name w:val="xl128"/>
    <w:basedOn w:val="Normln"/>
    <w:rsid w:val="00D5654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cs-CZ"/>
    </w:rPr>
  </w:style>
  <w:style w:type="paragraph" w:customStyle="1" w:styleId="xl129">
    <w:name w:val="xl129"/>
    <w:basedOn w:val="Normln"/>
    <w:rsid w:val="00D5654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cs-CZ"/>
    </w:rPr>
  </w:style>
  <w:style w:type="paragraph" w:customStyle="1" w:styleId="xl130">
    <w:name w:val="xl130"/>
    <w:basedOn w:val="Normln"/>
    <w:rsid w:val="00D5654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cs-CZ"/>
    </w:rPr>
  </w:style>
  <w:style w:type="paragraph" w:customStyle="1" w:styleId="xl131">
    <w:name w:val="xl131"/>
    <w:basedOn w:val="Normln"/>
    <w:rsid w:val="00D5654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32">
    <w:name w:val="xl132"/>
    <w:basedOn w:val="Normln"/>
    <w:rsid w:val="00D5654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33">
    <w:name w:val="xl133"/>
    <w:basedOn w:val="Normln"/>
    <w:rsid w:val="00D5654F"/>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34">
    <w:name w:val="xl134"/>
    <w:basedOn w:val="Normln"/>
    <w:rsid w:val="00D5654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35">
    <w:name w:val="xl135"/>
    <w:basedOn w:val="Normln"/>
    <w:rsid w:val="00D5654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36">
    <w:name w:val="xl136"/>
    <w:basedOn w:val="Normln"/>
    <w:rsid w:val="00D5654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37">
    <w:name w:val="xl137"/>
    <w:basedOn w:val="Normln"/>
    <w:rsid w:val="00D5654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38">
    <w:name w:val="xl138"/>
    <w:basedOn w:val="Normln"/>
    <w:rsid w:val="00D5654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39">
    <w:name w:val="xl139"/>
    <w:basedOn w:val="Normln"/>
    <w:rsid w:val="00D5654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40">
    <w:name w:val="xl140"/>
    <w:basedOn w:val="Normln"/>
    <w:rsid w:val="00D5654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41">
    <w:name w:val="xl141"/>
    <w:basedOn w:val="Normln"/>
    <w:rsid w:val="00D5654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42">
    <w:name w:val="xl142"/>
    <w:basedOn w:val="Normln"/>
    <w:rsid w:val="00D56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43">
    <w:name w:val="xl143"/>
    <w:basedOn w:val="Normln"/>
    <w:rsid w:val="00D5654F"/>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cs-CZ"/>
    </w:rPr>
  </w:style>
  <w:style w:type="paragraph" w:customStyle="1" w:styleId="xl144">
    <w:name w:val="xl144"/>
    <w:basedOn w:val="Normln"/>
    <w:rsid w:val="00D5654F"/>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cs-CZ"/>
    </w:rPr>
  </w:style>
  <w:style w:type="paragraph" w:customStyle="1" w:styleId="xl145">
    <w:name w:val="xl145"/>
    <w:basedOn w:val="Normln"/>
    <w:rsid w:val="00D5654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46">
    <w:name w:val="xl146"/>
    <w:basedOn w:val="Normln"/>
    <w:rsid w:val="00D5654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cs-CZ"/>
    </w:rPr>
  </w:style>
  <w:style w:type="paragraph" w:customStyle="1" w:styleId="xl147">
    <w:name w:val="xl147"/>
    <w:basedOn w:val="Normln"/>
    <w:rsid w:val="00D565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48">
    <w:name w:val="xl148"/>
    <w:basedOn w:val="Normln"/>
    <w:rsid w:val="00D565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49">
    <w:name w:val="xl149"/>
    <w:basedOn w:val="Normln"/>
    <w:rsid w:val="00D5654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50">
    <w:name w:val="xl150"/>
    <w:basedOn w:val="Normln"/>
    <w:rsid w:val="00D565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51">
    <w:name w:val="xl151"/>
    <w:basedOn w:val="Normln"/>
    <w:rsid w:val="00D565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52">
    <w:name w:val="xl152"/>
    <w:basedOn w:val="Normln"/>
    <w:rsid w:val="00D5654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53">
    <w:name w:val="xl153"/>
    <w:basedOn w:val="Normln"/>
    <w:rsid w:val="00D565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54">
    <w:name w:val="xl154"/>
    <w:basedOn w:val="Normln"/>
    <w:rsid w:val="00D5654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55">
    <w:name w:val="xl155"/>
    <w:basedOn w:val="Normln"/>
    <w:rsid w:val="00D565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56">
    <w:name w:val="xl156"/>
    <w:basedOn w:val="Normln"/>
    <w:rsid w:val="00D565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57">
    <w:name w:val="xl157"/>
    <w:basedOn w:val="Normln"/>
    <w:rsid w:val="00D565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58">
    <w:name w:val="xl158"/>
    <w:basedOn w:val="Normln"/>
    <w:rsid w:val="00D5654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59">
    <w:name w:val="xl159"/>
    <w:basedOn w:val="Normln"/>
    <w:rsid w:val="00D565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60">
    <w:name w:val="xl160"/>
    <w:basedOn w:val="Normln"/>
    <w:rsid w:val="00D565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61">
    <w:name w:val="xl161"/>
    <w:basedOn w:val="Normln"/>
    <w:rsid w:val="00D5654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62">
    <w:name w:val="xl162"/>
    <w:basedOn w:val="Normln"/>
    <w:rsid w:val="00D565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63">
    <w:name w:val="xl163"/>
    <w:basedOn w:val="Normln"/>
    <w:rsid w:val="00D565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164">
    <w:name w:val="xl164"/>
    <w:basedOn w:val="Normln"/>
    <w:rsid w:val="00D565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Default">
    <w:name w:val="Default"/>
    <w:rsid w:val="00D5654F"/>
    <w:pPr>
      <w:autoSpaceDE w:val="0"/>
      <w:autoSpaceDN w:val="0"/>
      <w:adjustRightInd w:val="0"/>
      <w:spacing w:after="0" w:line="240" w:lineRule="auto"/>
    </w:pPr>
    <w:rPr>
      <w:rFonts w:ascii="Calibri" w:eastAsia="Calibri" w:hAnsi="Calibri" w:cs="Calibri"/>
      <w:color w:val="000000"/>
      <w:sz w:val="24"/>
      <w:szCs w:val="24"/>
    </w:rPr>
  </w:style>
  <w:style w:type="table" w:styleId="Svtlstnovnzvraznn1">
    <w:name w:val="Light Shading Accent 1"/>
    <w:basedOn w:val="Normlntabulka"/>
    <w:uiPriority w:val="60"/>
    <w:rsid w:val="00D565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poznpodarou">
    <w:name w:val="footnote text"/>
    <w:basedOn w:val="Normln"/>
    <w:link w:val="TextpoznpodarouChar"/>
    <w:uiPriority w:val="99"/>
    <w:unhideWhenUsed/>
    <w:rsid w:val="00D5654F"/>
    <w:pPr>
      <w:widowControl w:val="0"/>
      <w:spacing w:after="0" w:line="240" w:lineRule="auto"/>
    </w:pPr>
    <w:rPr>
      <w:rFonts w:ascii="Arial" w:eastAsia="Arial" w:hAnsi="Arial" w:cs="Times New Roman"/>
      <w:noProof/>
      <w:sz w:val="20"/>
      <w:szCs w:val="20"/>
      <w:lang w:eastAsia="cs-CZ"/>
    </w:rPr>
  </w:style>
  <w:style w:type="character" w:customStyle="1" w:styleId="TextpoznpodarouChar">
    <w:name w:val="Text pozn. pod čarou Char"/>
    <w:basedOn w:val="Standardnpsmoodstavce"/>
    <w:link w:val="Textpoznpodarou"/>
    <w:uiPriority w:val="99"/>
    <w:rsid w:val="00D5654F"/>
    <w:rPr>
      <w:rFonts w:ascii="Arial" w:eastAsia="Arial" w:hAnsi="Arial" w:cs="Times New Roman"/>
      <w:noProof/>
      <w:sz w:val="20"/>
      <w:szCs w:val="20"/>
      <w:lang w:eastAsia="cs-CZ"/>
    </w:rPr>
  </w:style>
  <w:style w:type="character" w:styleId="Znakapoznpodarou">
    <w:name w:val="footnote reference"/>
    <w:uiPriority w:val="99"/>
    <w:unhideWhenUsed/>
    <w:rsid w:val="00D5654F"/>
    <w:rPr>
      <w:vertAlign w:val="superscript"/>
    </w:rPr>
  </w:style>
  <w:style w:type="paragraph" w:styleId="Podnadpis">
    <w:name w:val="Subtitle"/>
    <w:basedOn w:val="Normln"/>
    <w:next w:val="Normln"/>
    <w:link w:val="PodnadpisChar"/>
    <w:uiPriority w:val="11"/>
    <w:qFormat/>
    <w:rsid w:val="00D5654F"/>
    <w:pPr>
      <w:widowControl w:val="0"/>
      <w:numPr>
        <w:ilvl w:val="1"/>
      </w:numPr>
      <w:spacing w:after="0" w:line="288" w:lineRule="auto"/>
    </w:pPr>
    <w:rPr>
      <w:rFonts w:ascii="Cambria" w:eastAsia="Times New Roman" w:hAnsi="Cambria" w:cs="Times New Roman"/>
      <w:i/>
      <w:iCs/>
      <w:noProof/>
      <w:color w:val="4F81BD"/>
      <w:spacing w:val="15"/>
      <w:sz w:val="24"/>
      <w:szCs w:val="24"/>
      <w:lang w:eastAsia="cs-CZ"/>
    </w:rPr>
  </w:style>
  <w:style w:type="character" w:customStyle="1" w:styleId="PodnadpisChar">
    <w:name w:val="Podnadpis Char"/>
    <w:basedOn w:val="Standardnpsmoodstavce"/>
    <w:link w:val="Podnadpis"/>
    <w:uiPriority w:val="11"/>
    <w:rsid w:val="00D5654F"/>
    <w:rPr>
      <w:rFonts w:ascii="Cambria" w:eastAsia="Times New Roman" w:hAnsi="Cambria" w:cs="Times New Roman"/>
      <w:i/>
      <w:iCs/>
      <w:noProof/>
      <w:color w:val="4F81BD"/>
      <w:spacing w:val="15"/>
      <w:sz w:val="24"/>
      <w:szCs w:val="24"/>
      <w:lang w:eastAsia="cs-CZ"/>
    </w:rPr>
  </w:style>
  <w:style w:type="table" w:styleId="Stednseznam2zvraznn1">
    <w:name w:val="Medium List 2 Accent 1"/>
    <w:basedOn w:val="Normlntabulka"/>
    <w:uiPriority w:val="66"/>
    <w:rsid w:val="00D5654F"/>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Zdraznnintenzivn">
    <w:name w:val="Intense Emphasis"/>
    <w:uiPriority w:val="21"/>
    <w:qFormat/>
    <w:rsid w:val="00D5654F"/>
    <w:rPr>
      <w:b/>
      <w:bCs/>
      <w:i/>
      <w:iCs/>
      <w:color w:val="4F81BD"/>
    </w:rPr>
  </w:style>
  <w:style w:type="character" w:styleId="Zdraznnjemn">
    <w:name w:val="Subtle Emphasis"/>
    <w:uiPriority w:val="19"/>
    <w:qFormat/>
    <w:rsid w:val="00D5654F"/>
    <w:rPr>
      <w:i/>
      <w:iCs/>
      <w:color w:val="808080"/>
    </w:rPr>
  </w:style>
  <w:style w:type="character" w:customStyle="1" w:styleId="apple-converted-space">
    <w:name w:val="apple-converted-space"/>
    <w:basedOn w:val="Standardnpsmoodstavce"/>
    <w:rsid w:val="00D5654F"/>
  </w:style>
  <w:style w:type="paragraph" w:styleId="Obsah3">
    <w:name w:val="toc 3"/>
    <w:basedOn w:val="Normln"/>
    <w:next w:val="Normln"/>
    <w:autoRedefine/>
    <w:uiPriority w:val="39"/>
    <w:unhideWhenUsed/>
    <w:qFormat/>
    <w:rsid w:val="00D5654F"/>
    <w:pPr>
      <w:widowControl w:val="0"/>
      <w:spacing w:after="100" w:line="288" w:lineRule="auto"/>
      <w:ind w:left="480"/>
    </w:pPr>
    <w:rPr>
      <w:rFonts w:ascii="Arial" w:eastAsia="Arial" w:hAnsi="Arial" w:cs="Times New Roman"/>
      <w:noProof/>
      <w:sz w:val="24"/>
      <w:szCs w:val="20"/>
      <w:lang w:eastAsia="cs-CZ"/>
    </w:rPr>
  </w:style>
  <w:style w:type="table" w:styleId="Stednstnovn1zvraznn1">
    <w:name w:val="Medium Shading 1 Accent 1"/>
    <w:basedOn w:val="Normlntabulka"/>
    <w:uiPriority w:val="63"/>
    <w:rsid w:val="00D5654F"/>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odytext">
    <w:name w:val="bodytext"/>
    <w:basedOn w:val="Normln"/>
    <w:rsid w:val="00D5654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styleId="Bezmezer">
    <w:name w:val="No Spacing"/>
    <w:aliases w:val="Bez odsazení"/>
    <w:uiPriority w:val="1"/>
    <w:qFormat/>
    <w:rsid w:val="00D5654F"/>
    <w:pPr>
      <w:widowControl w:val="0"/>
      <w:spacing w:after="0" w:line="240" w:lineRule="auto"/>
      <w:jc w:val="both"/>
    </w:pPr>
    <w:rPr>
      <w:rFonts w:ascii="Arial" w:eastAsia="Arial" w:hAnsi="Arial" w:cs="Times New Roman"/>
      <w:noProof/>
      <w:sz w:val="20"/>
      <w:szCs w:val="20"/>
      <w:lang w:eastAsia="cs-CZ"/>
    </w:rPr>
  </w:style>
  <w:style w:type="paragraph" w:customStyle="1" w:styleId="Standard">
    <w:name w:val="Standard"/>
    <w:rsid w:val="00D5654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cs-CZ"/>
    </w:rPr>
  </w:style>
  <w:style w:type="paragraph" w:styleId="Obsah4">
    <w:name w:val="toc 4"/>
    <w:basedOn w:val="Normln"/>
    <w:next w:val="Normln"/>
    <w:autoRedefine/>
    <w:uiPriority w:val="39"/>
    <w:unhideWhenUsed/>
    <w:rsid w:val="00D5654F"/>
    <w:pPr>
      <w:widowControl w:val="0"/>
      <w:spacing w:after="100" w:line="288" w:lineRule="auto"/>
      <w:ind w:left="600"/>
      <w:jc w:val="both"/>
    </w:pPr>
    <w:rPr>
      <w:rFonts w:ascii="Calibri" w:eastAsia="Arial" w:hAnsi="Calibri" w:cs="Times New Roman"/>
      <w:noProof/>
      <w:sz w:val="20"/>
      <w:szCs w:val="20"/>
      <w:lang w:eastAsia="cs-CZ"/>
    </w:rPr>
  </w:style>
  <w:style w:type="character" w:styleId="Siln">
    <w:name w:val="Strong"/>
    <w:uiPriority w:val="22"/>
    <w:qFormat/>
    <w:rsid w:val="00D5654F"/>
    <w:rPr>
      <w:b/>
      <w:bCs/>
    </w:rPr>
  </w:style>
  <w:style w:type="table" w:customStyle="1" w:styleId="Mkatabulky2">
    <w:name w:val="Mřížka tabulky2"/>
    <w:basedOn w:val="Normlntabulka"/>
    <w:next w:val="Mkatabulky"/>
    <w:uiPriority w:val="59"/>
    <w:rsid w:val="0092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zvraznn11">
    <w:name w:val="Světlé stínování – zvýraznění 11"/>
    <w:basedOn w:val="Normlntabulka"/>
    <w:next w:val="Svtlstnovnzvraznn1"/>
    <w:uiPriority w:val="60"/>
    <w:rsid w:val="00924C2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Stednseznam2zvraznn11">
    <w:name w:val="Střední seznam 2 – zvýraznění 11"/>
    <w:basedOn w:val="Normlntabulka"/>
    <w:next w:val="Stednseznam2zvraznn1"/>
    <w:uiPriority w:val="66"/>
    <w:rsid w:val="0092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tnovn1zvraznn11">
    <w:name w:val="Střední stínování 1 – zvýraznění 11"/>
    <w:basedOn w:val="Normlntabulka"/>
    <w:next w:val="Stednstnovn1zvraznn1"/>
    <w:uiPriority w:val="63"/>
    <w:rsid w:val="00924C2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Svtlseznamzvraznn111">
    <w:name w:val="Světlý seznam – zvýraznění 111"/>
    <w:basedOn w:val="Normlntabulka"/>
    <w:uiPriority w:val="61"/>
    <w:rsid w:val="00924C2E"/>
    <w:pPr>
      <w:spacing w:after="0" w:line="240" w:lineRule="auto"/>
    </w:pPr>
    <w:rPr>
      <w:rFonts w:ascii="Arial" w:eastAsia="Arial" w:hAnsi="Arial"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
    <w:name w:val="Table Normal"/>
    <w:rsid w:val="00924C2E"/>
    <w:pPr>
      <w:spacing w:after="0" w:line="240" w:lineRule="auto"/>
    </w:pPr>
    <w:rPr>
      <w:rFonts w:ascii="Times New Roman" w:eastAsia="Arial Unicode MS" w:hAnsi="Times New Roman" w:cs="Times New Roman"/>
      <w:sz w:val="20"/>
      <w:szCs w:val="20"/>
      <w:bdr w:val="none" w:sz="0" w:space="0" w:color="auto" w:frame="1"/>
      <w:lang w:eastAsia="cs-CZ"/>
    </w:rPr>
    <w:tblPr>
      <w:tblCellMar>
        <w:top w:w="0" w:type="dxa"/>
        <w:left w:w="0" w:type="dxa"/>
        <w:bottom w:w="0" w:type="dxa"/>
        <w:right w:w="0" w:type="dxa"/>
      </w:tblCellMar>
    </w:tblPr>
  </w:style>
  <w:style w:type="table" w:customStyle="1" w:styleId="Mkatabulky11">
    <w:name w:val="Mřížka tabulky11"/>
    <w:basedOn w:val="Normlntabulka"/>
    <w:next w:val="Mkatabulky"/>
    <w:uiPriority w:val="39"/>
    <w:rsid w:val="0092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9C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39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gmail-nc684nl6">
    <w:name w:val="-wm-gmail-nc684nl6"/>
    <w:basedOn w:val="Standardnpsmoodstavce"/>
    <w:rsid w:val="00AE3646"/>
  </w:style>
  <w:style w:type="table" w:customStyle="1" w:styleId="Mkatabulky5">
    <w:name w:val="Mřížka tabulky5"/>
    <w:basedOn w:val="Normlntabulka"/>
    <w:next w:val="Mkatabulky"/>
    <w:uiPriority w:val="39"/>
    <w:rsid w:val="00F204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F204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F204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066A44"/>
  </w:style>
  <w:style w:type="table" w:customStyle="1" w:styleId="Mkatabulky31">
    <w:name w:val="Mřížka tabulky31"/>
    <w:basedOn w:val="Normlntabulka"/>
    <w:next w:val="Mkatabulky"/>
    <w:uiPriority w:val="59"/>
    <w:rsid w:val="00066A44"/>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066A4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59"/>
    <w:rsid w:val="001E262D"/>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0">
    <w:name w:val="Mřížka tabulky310"/>
    <w:basedOn w:val="Normlntabulka"/>
    <w:next w:val="Mkatabulky"/>
    <w:uiPriority w:val="59"/>
    <w:rsid w:val="0046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1">
    <w:name w:val="Mřížka tabulky311"/>
    <w:basedOn w:val="Normlntabulka"/>
    <w:next w:val="Mkatabulky"/>
    <w:uiPriority w:val="59"/>
    <w:rsid w:val="00EB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3">
    <w:name w:val="Mřížka tabulky313"/>
    <w:basedOn w:val="Normlntabulka"/>
    <w:next w:val="Mkatabulky"/>
    <w:uiPriority w:val="59"/>
    <w:rsid w:val="00B9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ormln">
    <w:name w:val="OM - Normální"/>
    <w:basedOn w:val="Normln"/>
    <w:link w:val="OM-NormlnChar"/>
    <w:qFormat/>
    <w:rsid w:val="006F3064"/>
    <w:pPr>
      <w:adjustRightInd w:val="0"/>
      <w:spacing w:before="120" w:after="120" w:line="240" w:lineRule="auto"/>
      <w:jc w:val="both"/>
      <w:textAlignment w:val="baseline"/>
    </w:pPr>
    <w:rPr>
      <w:rFonts w:cs="Arial"/>
      <w:lang w:eastAsia="cs-CZ"/>
    </w:rPr>
  </w:style>
  <w:style w:type="character" w:customStyle="1" w:styleId="OM-NormlnChar">
    <w:name w:val="OM - Normální Char"/>
    <w:basedOn w:val="Standardnpsmoodstavce"/>
    <w:link w:val="OM-Normln"/>
    <w:rsid w:val="006F3064"/>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239">
      <w:bodyDiv w:val="1"/>
      <w:marLeft w:val="0"/>
      <w:marRight w:val="0"/>
      <w:marTop w:val="0"/>
      <w:marBottom w:val="0"/>
      <w:divBdr>
        <w:top w:val="none" w:sz="0" w:space="0" w:color="auto"/>
        <w:left w:val="none" w:sz="0" w:space="0" w:color="auto"/>
        <w:bottom w:val="none" w:sz="0" w:space="0" w:color="auto"/>
        <w:right w:val="none" w:sz="0" w:space="0" w:color="auto"/>
      </w:divBdr>
    </w:div>
    <w:div w:id="65222685">
      <w:bodyDiv w:val="1"/>
      <w:marLeft w:val="0"/>
      <w:marRight w:val="0"/>
      <w:marTop w:val="0"/>
      <w:marBottom w:val="0"/>
      <w:divBdr>
        <w:top w:val="none" w:sz="0" w:space="0" w:color="auto"/>
        <w:left w:val="none" w:sz="0" w:space="0" w:color="auto"/>
        <w:bottom w:val="none" w:sz="0" w:space="0" w:color="auto"/>
        <w:right w:val="none" w:sz="0" w:space="0" w:color="auto"/>
      </w:divBdr>
    </w:div>
    <w:div w:id="78258343">
      <w:bodyDiv w:val="1"/>
      <w:marLeft w:val="0"/>
      <w:marRight w:val="0"/>
      <w:marTop w:val="0"/>
      <w:marBottom w:val="0"/>
      <w:divBdr>
        <w:top w:val="none" w:sz="0" w:space="0" w:color="auto"/>
        <w:left w:val="none" w:sz="0" w:space="0" w:color="auto"/>
        <w:bottom w:val="none" w:sz="0" w:space="0" w:color="auto"/>
        <w:right w:val="none" w:sz="0" w:space="0" w:color="auto"/>
      </w:divBdr>
    </w:div>
    <w:div w:id="146021316">
      <w:bodyDiv w:val="1"/>
      <w:marLeft w:val="0"/>
      <w:marRight w:val="0"/>
      <w:marTop w:val="0"/>
      <w:marBottom w:val="0"/>
      <w:divBdr>
        <w:top w:val="none" w:sz="0" w:space="0" w:color="auto"/>
        <w:left w:val="none" w:sz="0" w:space="0" w:color="auto"/>
        <w:bottom w:val="none" w:sz="0" w:space="0" w:color="auto"/>
        <w:right w:val="none" w:sz="0" w:space="0" w:color="auto"/>
      </w:divBdr>
      <w:divsChild>
        <w:div w:id="716785416">
          <w:marLeft w:val="0"/>
          <w:marRight w:val="0"/>
          <w:marTop w:val="0"/>
          <w:marBottom w:val="0"/>
          <w:divBdr>
            <w:top w:val="none" w:sz="0" w:space="0" w:color="auto"/>
            <w:left w:val="none" w:sz="0" w:space="0" w:color="auto"/>
            <w:bottom w:val="none" w:sz="0" w:space="0" w:color="auto"/>
            <w:right w:val="none" w:sz="0" w:space="0" w:color="auto"/>
          </w:divBdr>
        </w:div>
      </w:divsChild>
    </w:div>
    <w:div w:id="887424513">
      <w:bodyDiv w:val="1"/>
      <w:marLeft w:val="0"/>
      <w:marRight w:val="0"/>
      <w:marTop w:val="0"/>
      <w:marBottom w:val="0"/>
      <w:divBdr>
        <w:top w:val="none" w:sz="0" w:space="0" w:color="auto"/>
        <w:left w:val="none" w:sz="0" w:space="0" w:color="auto"/>
        <w:bottom w:val="none" w:sz="0" w:space="0" w:color="auto"/>
        <w:right w:val="none" w:sz="0" w:space="0" w:color="auto"/>
      </w:divBdr>
      <w:divsChild>
        <w:div w:id="1257254581">
          <w:marLeft w:val="0"/>
          <w:marRight w:val="0"/>
          <w:marTop w:val="0"/>
          <w:marBottom w:val="0"/>
          <w:divBdr>
            <w:top w:val="none" w:sz="0" w:space="0" w:color="auto"/>
            <w:left w:val="none" w:sz="0" w:space="0" w:color="auto"/>
            <w:bottom w:val="none" w:sz="0" w:space="0" w:color="auto"/>
            <w:right w:val="none" w:sz="0" w:space="0" w:color="auto"/>
          </w:divBdr>
        </w:div>
        <w:div w:id="2050452949">
          <w:marLeft w:val="0"/>
          <w:marRight w:val="0"/>
          <w:marTop w:val="0"/>
          <w:marBottom w:val="0"/>
          <w:divBdr>
            <w:top w:val="none" w:sz="0" w:space="0" w:color="auto"/>
            <w:left w:val="none" w:sz="0" w:space="0" w:color="auto"/>
            <w:bottom w:val="none" w:sz="0" w:space="0" w:color="auto"/>
            <w:right w:val="none" w:sz="0" w:space="0" w:color="auto"/>
          </w:divBdr>
        </w:div>
      </w:divsChild>
    </w:div>
    <w:div w:id="1286083020">
      <w:bodyDiv w:val="1"/>
      <w:marLeft w:val="0"/>
      <w:marRight w:val="0"/>
      <w:marTop w:val="0"/>
      <w:marBottom w:val="0"/>
      <w:divBdr>
        <w:top w:val="none" w:sz="0" w:space="0" w:color="auto"/>
        <w:left w:val="none" w:sz="0" w:space="0" w:color="auto"/>
        <w:bottom w:val="none" w:sz="0" w:space="0" w:color="auto"/>
        <w:right w:val="none" w:sz="0" w:space="0" w:color="auto"/>
      </w:divBdr>
    </w:div>
    <w:div w:id="1435053941">
      <w:bodyDiv w:val="1"/>
      <w:marLeft w:val="0"/>
      <w:marRight w:val="0"/>
      <w:marTop w:val="0"/>
      <w:marBottom w:val="0"/>
      <w:divBdr>
        <w:top w:val="none" w:sz="0" w:space="0" w:color="auto"/>
        <w:left w:val="none" w:sz="0" w:space="0" w:color="auto"/>
        <w:bottom w:val="none" w:sz="0" w:space="0" w:color="auto"/>
        <w:right w:val="none" w:sz="0" w:space="0" w:color="auto"/>
      </w:divBdr>
    </w:div>
    <w:div w:id="16355945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791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olylounsk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olylounsk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ylounsk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plouny.cz" TargetMode="External"/><Relationship Id="rId4" Type="http://schemas.openxmlformats.org/officeDocument/2006/relationships/settings" Target="settings.xml"/><Relationship Id="rId9" Type="http://schemas.openxmlformats.org/officeDocument/2006/relationships/hyperlink" Target="mailto:pospisilovamapii@seznam.cz" TargetMode="External"/><Relationship Id="rId14" Type="http://schemas.openxmlformats.org/officeDocument/2006/relationships/hyperlink" Target="http://www.viaspirit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639-36E9-4799-9EBF-7A41531C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214</Pages>
  <Words>75931</Words>
  <Characters>447994</Characters>
  <Application>Microsoft Office Word</Application>
  <DocSecurity>0</DocSecurity>
  <Lines>3733</Lines>
  <Paragraphs>1045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Pospíšilová</dc:creator>
  <cp:keywords/>
  <dc:description/>
  <cp:lastModifiedBy>Alena Pospíšilová</cp:lastModifiedBy>
  <cp:revision>4</cp:revision>
  <cp:lastPrinted>2023-08-19T13:18:00Z</cp:lastPrinted>
  <dcterms:created xsi:type="dcterms:W3CDTF">2023-09-06T07:44:00Z</dcterms:created>
  <dcterms:modified xsi:type="dcterms:W3CDTF">2023-09-06T10:40:00Z</dcterms:modified>
</cp:coreProperties>
</file>